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EE84A7" w14:textId="77777777" w:rsidR="00736051" w:rsidRPr="00AA069A" w:rsidRDefault="00736051" w:rsidP="0086544E">
      <w:pPr>
        <w:spacing w:before="0" w:after="0"/>
      </w:pPr>
    </w:p>
    <w:tbl>
      <w:tblPr>
        <w:tblStyle w:val="Grilledutableau"/>
        <w:tblpPr w:leftFromText="141" w:rightFromText="141" w:vertAnchor="text" w:horzAnchor="margin" w:tblpY="111"/>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172"/>
        <w:gridCol w:w="5456"/>
      </w:tblGrid>
      <w:tr w:rsidR="00C66B8A" w:rsidRPr="00AA069A" w14:paraId="6DEE84AA" w14:textId="77777777">
        <w:tc>
          <w:tcPr>
            <w:tcW w:w="4219"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2F2F2" w:themeFill="background1" w:themeFillShade="F2"/>
          </w:tcPr>
          <w:p w14:paraId="6DEE84A8" w14:textId="77777777" w:rsidR="003822B8" w:rsidRPr="00AA069A" w:rsidRDefault="00AA069A" w:rsidP="003822B8">
            <w:pPr>
              <w:spacing w:before="0" w:after="0" w:line="276" w:lineRule="auto"/>
            </w:pPr>
            <w:r w:rsidRPr="00AA069A">
              <w:rPr>
                <w:b/>
                <w:bCs/>
              </w:rPr>
              <w:t>Références</w:t>
            </w:r>
          </w:p>
        </w:tc>
        <w:tc>
          <w:tcPr>
            <w:tcW w:w="5559"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84A9" w14:textId="77777777" w:rsidR="003822B8" w:rsidRPr="00AA069A" w:rsidRDefault="003822B8" w:rsidP="003822B8">
            <w:pPr>
              <w:spacing w:before="0" w:after="0" w:line="276" w:lineRule="auto"/>
            </w:pPr>
          </w:p>
        </w:tc>
      </w:tr>
      <w:tr w:rsidR="00C66B8A" w:rsidRPr="00AA069A" w14:paraId="6DEE84AD" w14:textId="77777777">
        <w:tc>
          <w:tcPr>
            <w:tcW w:w="4219" w:type="dxa"/>
            <w:tcBorders>
              <w:top w:val="single" w:sz="4" w:space="0" w:color="BFBFBF" w:themeColor="background1" w:themeShade="BF"/>
              <w:left w:val="single" w:sz="4" w:space="0" w:color="BFBFBF" w:themeColor="background1" w:themeShade="BF"/>
              <w:bottom w:val="nil"/>
            </w:tcBorders>
          </w:tcPr>
          <w:p w14:paraId="6DEE84AB" w14:textId="77777777" w:rsidR="003822B8" w:rsidRPr="00AA069A" w:rsidRDefault="00AA069A" w:rsidP="003822B8">
            <w:pPr>
              <w:spacing w:before="0" w:after="0" w:line="276" w:lineRule="auto"/>
              <w:jc w:val="right"/>
              <w:rPr>
                <w:b/>
                <w:bCs/>
              </w:rPr>
            </w:pPr>
            <w:r w:rsidRPr="00AA069A">
              <w:rPr>
                <w:b/>
                <w:bCs/>
              </w:rPr>
              <w:t>N° de dossier</w:t>
            </w:r>
            <w:r w:rsidR="00812387" w:rsidRPr="00AA069A">
              <w:rPr>
                <w:b/>
                <w:bCs/>
              </w:rPr>
              <w:t xml:space="preserve"> </w:t>
            </w:r>
            <w:r w:rsidR="00812387" w:rsidRPr="00AA069A">
              <w:rPr>
                <w:b/>
                <w:bCs/>
                <w:color w:val="7AB929"/>
              </w:rPr>
              <w:t>Environnement</w:t>
            </w:r>
          </w:p>
        </w:tc>
        <w:tc>
          <w:tcPr>
            <w:tcW w:w="5559" w:type="dxa"/>
            <w:tcBorders>
              <w:top w:val="single" w:sz="4" w:space="0" w:color="BFBFBF" w:themeColor="background1" w:themeShade="BF"/>
              <w:bottom w:val="nil"/>
              <w:right w:val="single" w:sz="4" w:space="0" w:color="BFBFBF" w:themeColor="background1" w:themeShade="BF"/>
            </w:tcBorders>
          </w:tcPr>
          <w:p w14:paraId="6DEE84AC" w14:textId="77777777" w:rsidR="003822B8" w:rsidRPr="00AA069A" w:rsidRDefault="00AA069A" w:rsidP="003822B8">
            <w:pPr>
              <w:spacing w:before="0" w:after="0" w:line="276" w:lineRule="auto"/>
              <w:rPr>
                <w:color w:val="262626" w:themeColor="text1" w:themeTint="D9"/>
                <w:u w:val="dotted" w:color="D9D9D9"/>
              </w:rPr>
            </w:pPr>
            <w:r w:rsidRPr="00AA069A">
              <w:rPr>
                <w:color w:val="262626" w:themeColor="text1" w:themeTint="D9"/>
                <w:u w:val="dotted" w:color="D9D9D9"/>
              </w:rPr>
              <w:t>10003012</w:t>
            </w:r>
            <w:r w:rsidR="009067A8" w:rsidRPr="00AA069A">
              <w:rPr>
                <w:color w:val="262626" w:themeColor="text1" w:themeTint="D9"/>
                <w:u w:val="dotted" w:color="D9D9D9"/>
              </w:rPr>
              <w:t>/</w:t>
            </w:r>
            <w:r w:rsidRPr="00AA069A">
              <w:t>PL</w:t>
            </w:r>
            <w:r w:rsidR="009067A8" w:rsidRPr="00AA069A">
              <w:t>.</w:t>
            </w:r>
            <w:r w:rsidRPr="00AA069A">
              <w:t>ch</w:t>
            </w:r>
          </w:p>
        </w:tc>
      </w:tr>
      <w:tr w:rsidR="00C66B8A" w:rsidRPr="00AA069A" w14:paraId="6DEE84B0" w14:textId="77777777">
        <w:tc>
          <w:tcPr>
            <w:tcW w:w="4219" w:type="dxa"/>
            <w:tcBorders>
              <w:top w:val="nil"/>
              <w:left w:val="single" w:sz="4" w:space="0" w:color="BFBFBF" w:themeColor="background1" w:themeShade="BF"/>
              <w:bottom w:val="nil"/>
            </w:tcBorders>
          </w:tcPr>
          <w:p w14:paraId="6DEE84AE" w14:textId="77777777" w:rsidR="003822B8" w:rsidRPr="00AA069A" w:rsidRDefault="00AA069A" w:rsidP="003822B8">
            <w:pPr>
              <w:spacing w:before="0" w:after="0" w:line="276" w:lineRule="auto"/>
              <w:jc w:val="right"/>
              <w:rPr>
                <w:b/>
                <w:bCs/>
              </w:rPr>
            </w:pPr>
            <w:r w:rsidRPr="00AA069A">
              <w:rPr>
                <w:b/>
                <w:bCs/>
              </w:rPr>
              <w:t>N° d’établissement </w:t>
            </w:r>
            <w:r w:rsidR="00812387" w:rsidRPr="00AA069A">
              <w:rPr>
                <w:b/>
                <w:bCs/>
                <w:color w:val="7AB929"/>
              </w:rPr>
              <w:t>Environnement</w:t>
            </w:r>
          </w:p>
        </w:tc>
        <w:tc>
          <w:tcPr>
            <w:tcW w:w="5559" w:type="dxa"/>
            <w:tcBorders>
              <w:top w:val="nil"/>
              <w:bottom w:val="nil"/>
              <w:right w:val="single" w:sz="4" w:space="0" w:color="BFBFBF" w:themeColor="background1" w:themeShade="BF"/>
            </w:tcBorders>
          </w:tcPr>
          <w:p w14:paraId="6DEE84AF" w14:textId="77777777" w:rsidR="003822B8" w:rsidRPr="00AA069A" w:rsidRDefault="00AA069A" w:rsidP="003822B8">
            <w:pPr>
              <w:spacing w:before="0" w:after="0" w:line="276" w:lineRule="auto"/>
              <w:rPr>
                <w:color w:val="262626" w:themeColor="text1" w:themeTint="D9"/>
                <w:u w:val="dotted" w:color="D9D9D9"/>
              </w:rPr>
            </w:pPr>
            <w:r w:rsidRPr="00AA069A">
              <w:rPr>
                <w:color w:val="262626" w:themeColor="text1" w:themeTint="D9"/>
                <w:u w:val="dotted" w:color="D9D9D9"/>
              </w:rPr>
              <w:t>10087878</w:t>
            </w:r>
          </w:p>
        </w:tc>
      </w:tr>
      <w:tr w:rsidR="00C66B8A" w:rsidRPr="00AA069A" w14:paraId="6DEE84B3" w14:textId="77777777">
        <w:tc>
          <w:tcPr>
            <w:tcW w:w="4219" w:type="dxa"/>
            <w:tcBorders>
              <w:top w:val="nil"/>
              <w:left w:val="single" w:sz="4" w:space="0" w:color="BFBFBF" w:themeColor="background1" w:themeShade="BF"/>
              <w:bottom w:val="nil"/>
            </w:tcBorders>
          </w:tcPr>
          <w:p w14:paraId="6DEE84B1" w14:textId="77777777" w:rsidR="003822B8" w:rsidRPr="00AA069A" w:rsidRDefault="00AA069A" w:rsidP="003822B8">
            <w:pPr>
              <w:spacing w:before="0" w:after="0" w:line="276" w:lineRule="auto"/>
              <w:jc w:val="right"/>
              <w:rPr>
                <w:b/>
                <w:bCs/>
              </w:rPr>
            </w:pPr>
            <w:r w:rsidRPr="00AA069A">
              <w:rPr>
                <w:b/>
                <w:bCs/>
              </w:rPr>
              <w:t>Réf. </w:t>
            </w:r>
            <w:r w:rsidR="00812387" w:rsidRPr="00AA069A">
              <w:rPr>
                <w:b/>
                <w:bCs/>
                <w:color w:val="EE7219"/>
              </w:rPr>
              <w:t>Urbanisme</w:t>
            </w:r>
          </w:p>
        </w:tc>
        <w:tc>
          <w:tcPr>
            <w:tcW w:w="5559" w:type="dxa"/>
            <w:tcBorders>
              <w:top w:val="nil"/>
              <w:bottom w:val="nil"/>
              <w:right w:val="single" w:sz="4" w:space="0" w:color="BFBFBF" w:themeColor="background1" w:themeShade="BF"/>
            </w:tcBorders>
          </w:tcPr>
          <w:p w14:paraId="6DEE84B2" w14:textId="77777777" w:rsidR="003822B8" w:rsidRPr="00AA069A" w:rsidRDefault="00AA069A" w:rsidP="003822B8">
            <w:pPr>
              <w:spacing w:before="0" w:after="0" w:line="276" w:lineRule="auto"/>
              <w:rPr>
                <w:color w:val="262626" w:themeColor="text1" w:themeTint="D9"/>
                <w:u w:val="dotted" w:color="D9D9D9"/>
              </w:rPr>
            </w:pPr>
            <w:r w:rsidRPr="00AA069A">
              <w:rPr>
                <w:rFonts w:cstheme="minorHAnsi"/>
                <w:color w:val="262626" w:themeColor="text1" w:themeTint="D9"/>
                <w:u w:val="dotted" w:color="D9D9D9"/>
              </w:rPr>
              <w:t>2150948&amp;F0313/57081/PU3/2021.10</w:t>
            </w:r>
          </w:p>
        </w:tc>
      </w:tr>
      <w:tr w:rsidR="00C66B8A" w:rsidRPr="00AA069A" w14:paraId="6DEE84B6" w14:textId="77777777">
        <w:tc>
          <w:tcPr>
            <w:tcW w:w="4219" w:type="dxa"/>
            <w:tcBorders>
              <w:top w:val="nil"/>
              <w:left w:val="single" w:sz="4" w:space="0" w:color="BFBFBF" w:themeColor="background1" w:themeShade="BF"/>
              <w:bottom w:val="single" w:sz="4" w:space="0" w:color="BFBFBF" w:themeColor="background1" w:themeShade="BF"/>
            </w:tcBorders>
          </w:tcPr>
          <w:p w14:paraId="6DEE84B4" w14:textId="77777777" w:rsidR="003822B8" w:rsidRPr="00AA069A" w:rsidRDefault="00AA069A" w:rsidP="003822B8">
            <w:pPr>
              <w:spacing w:before="0" w:after="0" w:line="276" w:lineRule="auto"/>
              <w:jc w:val="right"/>
              <w:rPr>
                <w:b/>
                <w:bCs/>
              </w:rPr>
            </w:pPr>
            <w:r w:rsidRPr="00AA069A">
              <w:rPr>
                <w:b/>
                <w:bCs/>
              </w:rPr>
              <w:t>Réf. Commune de dépôt</w:t>
            </w:r>
          </w:p>
        </w:tc>
        <w:tc>
          <w:tcPr>
            <w:tcW w:w="5559" w:type="dxa"/>
            <w:tcBorders>
              <w:top w:val="nil"/>
              <w:bottom w:val="single" w:sz="4" w:space="0" w:color="BFBFBF" w:themeColor="background1" w:themeShade="BF"/>
              <w:right w:val="single" w:sz="4" w:space="0" w:color="BFBFBF" w:themeColor="background1" w:themeShade="BF"/>
            </w:tcBorders>
          </w:tcPr>
          <w:p w14:paraId="6DEE84B5" w14:textId="77777777" w:rsidR="003822B8" w:rsidRPr="00AA069A" w:rsidRDefault="00AA069A" w:rsidP="003822B8">
            <w:pPr>
              <w:spacing w:before="0" w:after="0" w:line="276" w:lineRule="auto"/>
              <w:rPr>
                <w:color w:val="262626" w:themeColor="text1" w:themeTint="D9"/>
                <w:u w:val="dotted" w:color="D9D9D9"/>
              </w:rPr>
            </w:pPr>
            <w:r w:rsidRPr="00AA069A">
              <w:rPr>
                <w:color w:val="262626" w:themeColor="text1" w:themeTint="D9"/>
                <w:u w:val="dotted" w:color="D9D9D9"/>
              </w:rPr>
              <w:t>PEU/2021/8-AD</w:t>
            </w:r>
          </w:p>
        </w:tc>
      </w:tr>
    </w:tbl>
    <w:p w14:paraId="6DEE84B7" w14:textId="77777777" w:rsidR="00452048" w:rsidRPr="00AA069A" w:rsidRDefault="00452048" w:rsidP="0086544E">
      <w:pPr>
        <w:spacing w:before="0" w:after="0"/>
      </w:pPr>
    </w:p>
    <w:p w14:paraId="6DEE84B8" w14:textId="77777777" w:rsidR="003822B8" w:rsidRPr="00AA069A" w:rsidRDefault="003822B8" w:rsidP="0086544E">
      <w:pPr>
        <w:jc w:val="both"/>
      </w:pPr>
    </w:p>
    <w:p w14:paraId="6DEE84B9" w14:textId="77777777" w:rsidR="003822B8" w:rsidRPr="00AA069A" w:rsidRDefault="003822B8" w:rsidP="0086544E">
      <w:pPr>
        <w:jc w:val="both"/>
      </w:pPr>
    </w:p>
    <w:p w14:paraId="6DEE84BA" w14:textId="77777777" w:rsidR="003822B8" w:rsidRPr="00AA069A" w:rsidRDefault="003822B8" w:rsidP="0086544E">
      <w:pPr>
        <w:sectPr w:rsidR="003822B8" w:rsidRPr="00AA069A" w:rsidSect="00D834A7">
          <w:headerReference w:type="even" r:id="rId12"/>
          <w:headerReference w:type="default" r:id="rId13"/>
          <w:footerReference w:type="even" r:id="rId14"/>
          <w:footerReference w:type="default" r:id="rId15"/>
          <w:headerReference w:type="first" r:id="rId16"/>
          <w:footerReference w:type="first" r:id="rId17"/>
          <w:pgSz w:w="11906" w:h="16838" w:code="9"/>
          <w:pgMar w:top="1440" w:right="1134" w:bottom="1440" w:left="1134" w:header="720" w:footer="720" w:gutter="0"/>
          <w:cols w:space="720"/>
          <w:titlePg/>
          <w:docGrid w:linePitch="299"/>
        </w:sectPr>
      </w:pPr>
    </w:p>
    <w:p w14:paraId="6DEE84BB" w14:textId="77777777" w:rsidR="00280E15" w:rsidRPr="00AA069A" w:rsidRDefault="00280E15" w:rsidP="0086544E"/>
    <w:p w14:paraId="6DEE84BC" w14:textId="77777777" w:rsidR="00280E15" w:rsidRPr="00AA069A" w:rsidRDefault="00AA069A" w:rsidP="0086544E">
      <w:pPr>
        <w:jc w:val="right"/>
        <w:rPr>
          <w:b/>
          <w:bCs/>
        </w:rPr>
      </w:pPr>
      <w:r w:rsidRPr="00AA069A">
        <w:tab/>
      </w:r>
      <w:r w:rsidRPr="00AA069A">
        <w:tab/>
      </w:r>
      <w:r w:rsidRPr="00AA069A">
        <w:rPr>
          <w:b/>
          <w:bCs/>
          <w:u w:val="dotted" w:color="D9D9D9"/>
        </w:rPr>
        <w:t>Permis unique</w:t>
      </w:r>
      <w:r w:rsidRPr="00AA069A">
        <w:rPr>
          <w:b/>
          <w:bCs/>
        </w:rPr>
        <w:t xml:space="preserve"> </w:t>
      </w:r>
    </w:p>
    <w:p w14:paraId="6DEE84BD" w14:textId="77777777" w:rsidR="00280E15" w:rsidRPr="00AA069A" w:rsidRDefault="00AA069A" w:rsidP="0086544E">
      <w:pPr>
        <w:jc w:val="right"/>
      </w:pPr>
      <w:r w:rsidRPr="00AA069A">
        <w:rPr>
          <w:u w:val="single"/>
        </w:rPr>
        <w:t>Références</w:t>
      </w:r>
      <w:r w:rsidRPr="00AA069A">
        <w:t xml:space="preserve"> :</w:t>
      </w:r>
      <w:r w:rsidRPr="00AA069A">
        <w:tab/>
      </w:r>
      <w:r w:rsidRPr="00AA069A">
        <w:rPr>
          <w:u w:val="dotted" w:color="7F7F7F"/>
        </w:rPr>
        <w:t>PEU/2021/8-AD</w:t>
      </w:r>
    </w:p>
    <w:p w14:paraId="6DEE84BE" w14:textId="77777777" w:rsidR="007254EA" w:rsidRPr="00AA069A" w:rsidRDefault="00AA069A" w:rsidP="00F30510">
      <w:pPr>
        <w:jc w:val="center"/>
        <w:rPr>
          <w:b/>
          <w:bCs/>
          <w:i/>
          <w:iCs/>
        </w:rPr>
      </w:pPr>
      <w:r w:rsidRPr="00AA069A">
        <w:rPr>
          <w:u w:val="dotted" w:color="7F7F7F"/>
        </w:rPr>
        <w:t>Direction de Mons</w:t>
      </w:r>
      <w:r w:rsidR="00790C33" w:rsidRPr="00AA069A">
        <w:rPr>
          <w:b/>
          <w:bCs/>
          <w:i/>
          <w:iCs/>
        </w:rPr>
        <w:t xml:space="preserve"> et </w:t>
      </w:r>
      <w:r w:rsidRPr="00AA069A">
        <w:rPr>
          <w:u w:val="dotted" w:color="7F7F7F"/>
        </w:rPr>
        <w:t>Urbanisme Hainaut I</w:t>
      </w:r>
    </w:p>
    <w:p w14:paraId="6DEE84BF" w14:textId="77777777" w:rsidR="00682602" w:rsidRPr="00AA069A" w:rsidRDefault="00AA069A" w:rsidP="0086544E">
      <w:pPr>
        <w:jc w:val="center"/>
        <w:rPr>
          <w:b/>
          <w:bCs/>
          <w:i/>
          <w:iCs/>
        </w:rPr>
      </w:pPr>
      <w:r w:rsidRPr="00AA069A">
        <w:rPr>
          <w:b/>
          <w:bCs/>
          <w:i/>
          <w:iCs/>
        </w:rPr>
        <w:t>Le fonctionnaire technique et le fonctionnaire délégué</w:t>
      </w:r>
    </w:p>
    <w:p w14:paraId="6DEE84C0" w14:textId="77777777" w:rsidR="00682602" w:rsidRPr="00AA069A" w:rsidRDefault="00AA069A" w:rsidP="00025EAA">
      <w:pPr>
        <w:spacing w:after="80"/>
        <w:jc w:val="both"/>
      </w:pPr>
      <w:r w:rsidRPr="00AA069A">
        <w:t>Vu la demande introduite en date du</w:t>
      </w:r>
      <w:r w:rsidRPr="00AA069A">
        <w:rPr>
          <w:b/>
          <w:bCs/>
        </w:rPr>
        <w:t xml:space="preserve"> </w:t>
      </w:r>
      <w:r w:rsidRPr="00AA069A">
        <w:rPr>
          <w:b/>
          <w:bCs/>
          <w:u w:val="dotted" w:color="D9D9D9"/>
        </w:rPr>
        <w:t>12/04/2021</w:t>
      </w:r>
      <w:r w:rsidRPr="00AA069A">
        <w:rPr>
          <w:b/>
          <w:bCs/>
        </w:rPr>
        <w:t xml:space="preserve"> </w:t>
      </w:r>
      <w:r w:rsidRPr="00AA069A">
        <w:t>par laquelle</w:t>
      </w:r>
      <w:r w:rsidR="00257FB7" w:rsidRPr="00AA069A">
        <w:t> :</w:t>
      </w:r>
    </w:p>
    <w:tbl>
      <w:tblPr>
        <w:tblStyle w:val="Grilledutableau"/>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9628"/>
      </w:tblGrid>
      <w:tr w:rsidR="00C66B8A" w:rsidRPr="00AA069A" w14:paraId="6DEE84C2" w14:textId="77777777">
        <w:tc>
          <w:tcPr>
            <w:tcW w:w="9778" w:type="dxa"/>
          </w:tcPr>
          <w:p w14:paraId="6DEE84C1" w14:textId="77777777" w:rsidR="00942EA3" w:rsidRPr="00AA069A" w:rsidRDefault="00942EA3" w:rsidP="00025EAA">
            <w:pPr>
              <w:spacing w:before="0" w:after="0"/>
              <w:jc w:val="both"/>
              <w:rPr>
                <w:sz w:val="2"/>
                <w:szCs w:val="2"/>
              </w:rPr>
            </w:pPr>
          </w:p>
        </w:tc>
      </w:tr>
      <w:tr w:rsidR="00C66B8A" w:rsidRPr="00AA069A" w14:paraId="6DEE84C5" w14:textId="77777777">
        <w:tc>
          <w:tcPr>
            <w:tcW w:w="9778" w:type="dxa"/>
          </w:tcPr>
          <w:p w14:paraId="6DEE84C3" w14:textId="77777777" w:rsidR="00AC6E30" w:rsidRPr="00AA069A" w:rsidRDefault="00AA069A" w:rsidP="00025EAA">
            <w:pPr>
              <w:pStyle w:val="Paragraphedeliste"/>
              <w:spacing w:before="0" w:after="0" w:line="276" w:lineRule="auto"/>
              <w:ind w:left="426"/>
              <w:contextualSpacing w:val="0"/>
              <w:rPr>
                <w:lang w:val="fr-FR"/>
              </w:rPr>
            </w:pPr>
            <w:r w:rsidRPr="00AA069A">
              <w:rPr>
                <w:u w:val="dotted" w:color="D9D9D9"/>
                <w:lang w:val="fr-FR"/>
              </w:rPr>
              <w:t>COMPAGNIE DES CIMENTS BELGES, C.C.B.</w:t>
            </w:r>
          </w:p>
          <w:p w14:paraId="6DEE84C4" w14:textId="1EBA714C" w:rsidR="00AC6E30" w:rsidRPr="00AA069A" w:rsidRDefault="00AA069A" w:rsidP="00025EAA">
            <w:pPr>
              <w:spacing w:before="0" w:after="0" w:line="276" w:lineRule="auto"/>
              <w:ind w:left="1276"/>
              <w:jc w:val="both"/>
            </w:pPr>
            <w:proofErr w:type="spellStart"/>
            <w:r w:rsidRPr="00AA069A">
              <w:rPr>
                <w:u w:val="dotted" w:color="D9D9D9"/>
              </w:rPr>
              <w:t>Grand'Route</w:t>
            </w:r>
            <w:proofErr w:type="spellEnd"/>
            <w:r w:rsidRPr="00AA069A">
              <w:rPr>
                <w:u w:val="dotted" w:color="D9D9D9"/>
              </w:rPr>
              <w:t>(G-R)</w:t>
            </w:r>
            <w:r w:rsidRPr="00AA069A">
              <w:t xml:space="preserve"> </w:t>
            </w:r>
            <w:r w:rsidRPr="00AA069A">
              <w:rPr>
                <w:u w:val="dotted" w:color="D9D9D9"/>
              </w:rPr>
              <w:t>260</w:t>
            </w:r>
            <w:r w:rsidRPr="00AA069A">
              <w:t xml:space="preserve"> à </w:t>
            </w:r>
            <w:r w:rsidRPr="00AA069A">
              <w:rPr>
                <w:u w:val="dotted" w:color="D9D9D9"/>
              </w:rPr>
              <w:t>7530 TOURNAI</w:t>
            </w:r>
            <w:r w:rsidR="00607859" w:rsidRPr="00AA069A">
              <w:rPr>
                <w:u w:val="dotted" w:color="D9D9D9"/>
              </w:rPr>
              <w:t>,</w:t>
            </w:r>
          </w:p>
        </w:tc>
      </w:tr>
      <w:tr w:rsidR="00C66B8A" w:rsidRPr="00AA069A" w14:paraId="6DEE84C7" w14:textId="77777777">
        <w:tc>
          <w:tcPr>
            <w:tcW w:w="9778" w:type="dxa"/>
          </w:tcPr>
          <w:p w14:paraId="6DEE84C6" w14:textId="77777777" w:rsidR="00942EA3" w:rsidRPr="00AA069A" w:rsidRDefault="00942EA3" w:rsidP="00025EAA">
            <w:pPr>
              <w:spacing w:before="0" w:after="0"/>
              <w:jc w:val="both"/>
              <w:rPr>
                <w:sz w:val="2"/>
                <w:szCs w:val="2"/>
              </w:rPr>
            </w:pPr>
          </w:p>
        </w:tc>
      </w:tr>
    </w:tbl>
    <w:p w14:paraId="72A665CF" w14:textId="77777777" w:rsidR="00607859" w:rsidRPr="00AA069A" w:rsidRDefault="00AA069A" w:rsidP="00607859">
      <w:pPr>
        <w:spacing w:before="80" w:after="80"/>
        <w:jc w:val="both"/>
      </w:pPr>
      <w:r w:rsidRPr="00AA069A">
        <w:t>ci-après dénommé l’exploitant, sollicite</w:t>
      </w:r>
      <w:r w:rsidR="00B47ED0" w:rsidRPr="00AA069A">
        <w:t>(nt)</w:t>
      </w:r>
      <w:r w:rsidRPr="00AA069A">
        <w:t xml:space="preserve"> un </w:t>
      </w:r>
      <w:r w:rsidRPr="00AA069A">
        <w:rPr>
          <w:u w:val="dotted" w:color="7F7F7F"/>
        </w:rPr>
        <w:t>permis unique</w:t>
      </w:r>
      <w:r w:rsidRPr="00AA069A">
        <w:t xml:space="preserve"> pour</w:t>
      </w:r>
    </w:p>
    <w:p w14:paraId="1D6D5934" w14:textId="77777777" w:rsidR="00607859" w:rsidRPr="00AA069A" w:rsidRDefault="00607859" w:rsidP="00A74BFC">
      <w:pPr>
        <w:pStyle w:val="Paragraphedeliste"/>
        <w:numPr>
          <w:ilvl w:val="0"/>
          <w:numId w:val="241"/>
        </w:numPr>
        <w:spacing w:before="80" w:after="80"/>
        <w:rPr>
          <w:u w:val="dotted" w:color="D9D9D9"/>
          <w:lang w:val="fr-FR"/>
        </w:rPr>
      </w:pPr>
      <w:r w:rsidRPr="00AA069A">
        <w:rPr>
          <w:u w:val="dotted" w:color="D9D9D9"/>
          <w:lang w:val="fr-FR"/>
        </w:rPr>
        <w:t>m</w:t>
      </w:r>
      <w:r w:rsidR="00AA069A" w:rsidRPr="00AA069A">
        <w:rPr>
          <w:u w:val="dotted" w:color="D9D9D9"/>
          <w:lang w:val="fr-FR"/>
        </w:rPr>
        <w:t>oderniser le four 4 et différents équipements périphériques, de manière à rationaliser et optimiser la production de clinker en la concentrant sur ce seul four</w:t>
      </w:r>
      <w:r w:rsidRPr="00AA069A">
        <w:rPr>
          <w:u w:val="dotted" w:color="D9D9D9"/>
          <w:lang w:val="fr-FR"/>
        </w:rPr>
        <w:t>,</w:t>
      </w:r>
    </w:p>
    <w:p w14:paraId="4BD88274" w14:textId="77777777" w:rsidR="00607859" w:rsidRPr="00AA069A" w:rsidRDefault="00607859" w:rsidP="00A74BFC">
      <w:pPr>
        <w:pStyle w:val="Paragraphedeliste"/>
        <w:numPr>
          <w:ilvl w:val="0"/>
          <w:numId w:val="241"/>
        </w:numPr>
        <w:spacing w:before="80" w:after="80"/>
        <w:rPr>
          <w:u w:val="dotted" w:color="D9D9D9"/>
          <w:lang w:val="fr-FR"/>
        </w:rPr>
      </w:pPr>
      <w:r w:rsidRPr="00AA069A">
        <w:rPr>
          <w:u w:val="dotted" w:color="D9D9D9"/>
          <w:lang w:val="fr-FR"/>
        </w:rPr>
        <w:t>c</w:t>
      </w:r>
      <w:r w:rsidR="00AA069A" w:rsidRPr="00AA069A">
        <w:rPr>
          <w:u w:val="dotted" w:color="D9D9D9"/>
          <w:lang w:val="fr-FR"/>
        </w:rPr>
        <w:t>onstruire un hall de stockage de déchets non dangereux</w:t>
      </w:r>
    </w:p>
    <w:p w14:paraId="4A3A0600" w14:textId="0F53D61C" w:rsidR="00607859" w:rsidRPr="00AA069A" w:rsidRDefault="00AA069A" w:rsidP="00A74BFC">
      <w:pPr>
        <w:pStyle w:val="Paragraphedeliste"/>
        <w:numPr>
          <w:ilvl w:val="0"/>
          <w:numId w:val="241"/>
        </w:numPr>
        <w:spacing w:before="80" w:after="80"/>
        <w:rPr>
          <w:u w:val="dotted" w:color="D9D9D9"/>
          <w:lang w:val="fr-FR"/>
        </w:rPr>
      </w:pPr>
      <w:r w:rsidRPr="00AA069A">
        <w:rPr>
          <w:u w:val="dotted" w:color="D9D9D9"/>
          <w:lang w:val="fr-FR"/>
        </w:rPr>
        <w:t>installer une cuve d'eau ammoniacale</w:t>
      </w:r>
      <w:r w:rsidR="00607859" w:rsidRPr="00AA069A">
        <w:rPr>
          <w:u w:val="dotted" w:color="D9D9D9"/>
          <w:lang w:val="fr-FR"/>
        </w:rPr>
        <w:t>,</w:t>
      </w:r>
    </w:p>
    <w:p w14:paraId="468D27B3" w14:textId="77777777" w:rsidR="00607859" w:rsidRPr="00AA069A" w:rsidRDefault="00607859" w:rsidP="00A74BFC">
      <w:pPr>
        <w:pStyle w:val="Paragraphedeliste"/>
        <w:numPr>
          <w:ilvl w:val="0"/>
          <w:numId w:val="241"/>
        </w:numPr>
        <w:spacing w:before="80" w:after="80"/>
        <w:rPr>
          <w:lang w:val="fr-FR"/>
        </w:rPr>
      </w:pPr>
      <w:r w:rsidRPr="00AA069A">
        <w:rPr>
          <w:u w:val="dotted" w:color="D9D9D9"/>
          <w:lang w:val="fr-FR"/>
        </w:rPr>
        <w:t>é</w:t>
      </w:r>
      <w:r w:rsidR="00AA069A" w:rsidRPr="00AA069A">
        <w:rPr>
          <w:u w:val="dotted" w:color="D9D9D9"/>
          <w:lang w:val="fr-FR"/>
        </w:rPr>
        <w:t>tendre l'horaire de livraison du ciment</w:t>
      </w:r>
      <w:r w:rsidR="003C218A" w:rsidRPr="00AA069A">
        <w:rPr>
          <w:lang w:val="fr-FR"/>
        </w:rPr>
        <w:t>,</w:t>
      </w:r>
    </w:p>
    <w:p w14:paraId="6DEE84C8" w14:textId="0B2932C3" w:rsidR="00682602" w:rsidRPr="00AA069A" w:rsidRDefault="00D74805" w:rsidP="00025EAA">
      <w:pPr>
        <w:spacing w:before="80"/>
        <w:jc w:val="both"/>
      </w:pPr>
      <w:r w:rsidRPr="00AA069A">
        <w:t xml:space="preserve">situé </w:t>
      </w:r>
      <w:r w:rsidR="00AA069A" w:rsidRPr="00AA069A">
        <w:rPr>
          <w:u w:val="dotted" w:color="D9D9D9"/>
        </w:rPr>
        <w:t>GRAND ROUTE</w:t>
      </w:r>
      <w:r w:rsidR="00CA78B0" w:rsidRPr="00AA069A">
        <w:t xml:space="preserve"> </w:t>
      </w:r>
      <w:r w:rsidR="00AA069A" w:rsidRPr="00AA069A">
        <w:rPr>
          <w:u w:val="dotted" w:color="D9D9D9"/>
        </w:rPr>
        <w:t>260</w:t>
      </w:r>
      <w:r w:rsidR="00881DC6" w:rsidRPr="00AA069A">
        <w:t xml:space="preserve"> </w:t>
      </w:r>
      <w:r w:rsidRPr="00AA069A">
        <w:t xml:space="preserve">à </w:t>
      </w:r>
      <w:r w:rsidR="00AA069A" w:rsidRPr="00AA069A">
        <w:rPr>
          <w:u w:val="dotted" w:color="7F7F7F"/>
        </w:rPr>
        <w:t>7530</w:t>
      </w:r>
      <w:r w:rsidRPr="00AA069A">
        <w:rPr>
          <w:u w:val="dotted" w:color="7F7F7F"/>
        </w:rPr>
        <w:t xml:space="preserve"> </w:t>
      </w:r>
      <w:r w:rsidR="00AA069A" w:rsidRPr="00AA069A">
        <w:rPr>
          <w:u w:val="dotted" w:color="7F7F7F"/>
        </w:rPr>
        <w:t>TOURNAI</w:t>
      </w:r>
      <w:r w:rsidR="009131FA" w:rsidRPr="00AA069A">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C66B8A" w:rsidRPr="00AA069A" w14:paraId="6DEE84CA" w14:textId="77777777">
        <w:tc>
          <w:tcPr>
            <w:tcW w:w="9778" w:type="dxa"/>
          </w:tcPr>
          <w:p w14:paraId="6DEE84C9" w14:textId="77777777" w:rsidR="00393521" w:rsidRPr="00AA069A" w:rsidRDefault="00393521" w:rsidP="00025EAA">
            <w:pPr>
              <w:spacing w:before="0" w:after="0"/>
              <w:ind w:left="-105"/>
              <w:jc w:val="both"/>
              <w:rPr>
                <w:sz w:val="2"/>
                <w:szCs w:val="2"/>
              </w:rPr>
            </w:pPr>
          </w:p>
        </w:tc>
      </w:tr>
      <w:tr w:rsidR="00C66B8A" w:rsidRPr="00AA069A" w14:paraId="6DEE84CC" w14:textId="77777777">
        <w:tc>
          <w:tcPr>
            <w:tcW w:w="9778" w:type="dxa"/>
          </w:tcPr>
          <w:p w14:paraId="6DEE84CB" w14:textId="77777777" w:rsidR="00393521" w:rsidRPr="00AA069A" w:rsidRDefault="00AA069A" w:rsidP="00025EAA">
            <w:pPr>
              <w:spacing w:before="80" w:after="80" w:line="276" w:lineRule="auto"/>
              <w:ind w:left="-105"/>
              <w:jc w:val="both"/>
            </w:pPr>
            <w:r w:rsidRPr="00AA069A">
              <w:t xml:space="preserve">Vu </w:t>
            </w:r>
            <w:r w:rsidR="008B24FB" w:rsidRPr="00AA069A">
              <w:t xml:space="preserve">le </w:t>
            </w:r>
            <w:r w:rsidRPr="00AA069A">
              <w:rPr>
                <w:u w:val="dotted" w:color="7F7F7F"/>
              </w:rPr>
              <w:t>Code de l'Environnement</w:t>
            </w:r>
            <w:r w:rsidRPr="00AA069A">
              <w:t> ;</w:t>
            </w:r>
          </w:p>
        </w:tc>
      </w:tr>
      <w:tr w:rsidR="00C66B8A" w:rsidRPr="00AA069A" w14:paraId="6DEE84CE" w14:textId="77777777">
        <w:tc>
          <w:tcPr>
            <w:tcW w:w="9778" w:type="dxa"/>
          </w:tcPr>
          <w:p w14:paraId="6DEE84CD" w14:textId="77777777" w:rsidR="00393521" w:rsidRPr="00AA069A" w:rsidRDefault="00393521" w:rsidP="00025EAA">
            <w:pPr>
              <w:spacing w:before="0" w:after="0"/>
              <w:ind w:left="-105"/>
              <w:jc w:val="both"/>
              <w:rPr>
                <w:sz w:val="2"/>
                <w:szCs w:val="2"/>
              </w:rPr>
            </w:pPr>
          </w:p>
        </w:tc>
      </w:tr>
      <w:tr w:rsidR="00C66B8A" w:rsidRPr="00AA069A" w14:paraId="6DEE84D0" w14:textId="77777777">
        <w:tc>
          <w:tcPr>
            <w:tcW w:w="9778" w:type="dxa"/>
          </w:tcPr>
          <w:p w14:paraId="6DEE84CF" w14:textId="77777777" w:rsidR="00393521" w:rsidRPr="00AA069A" w:rsidRDefault="00393521" w:rsidP="00025EAA">
            <w:pPr>
              <w:spacing w:before="0" w:after="0"/>
              <w:ind w:left="-105"/>
              <w:jc w:val="both"/>
              <w:rPr>
                <w:sz w:val="2"/>
                <w:szCs w:val="2"/>
              </w:rPr>
            </w:pPr>
          </w:p>
        </w:tc>
      </w:tr>
      <w:tr w:rsidR="00C66B8A" w:rsidRPr="00AA069A" w14:paraId="6DEE84D2" w14:textId="77777777">
        <w:tc>
          <w:tcPr>
            <w:tcW w:w="9778" w:type="dxa"/>
          </w:tcPr>
          <w:p w14:paraId="6DEE84D1" w14:textId="77777777" w:rsidR="00393521" w:rsidRPr="00AA069A" w:rsidRDefault="00AA069A" w:rsidP="00025EAA">
            <w:pPr>
              <w:spacing w:before="80" w:after="80" w:line="276" w:lineRule="auto"/>
              <w:ind w:left="-105"/>
              <w:jc w:val="both"/>
            </w:pPr>
            <w:r w:rsidRPr="00AA069A">
              <w:t xml:space="preserve">Vu </w:t>
            </w:r>
            <w:r w:rsidR="008B24FB" w:rsidRPr="00AA069A">
              <w:t xml:space="preserve">le </w:t>
            </w:r>
            <w:r w:rsidRPr="00AA069A">
              <w:rPr>
                <w:u w:val="dotted" w:color="7F7F7F"/>
              </w:rPr>
              <w:t>Code du Développement territorial (</w:t>
            </w:r>
            <w:proofErr w:type="spellStart"/>
            <w:r w:rsidRPr="00AA069A">
              <w:rPr>
                <w:u w:val="dotted" w:color="7F7F7F"/>
              </w:rPr>
              <w:t>CoDT</w:t>
            </w:r>
            <w:proofErr w:type="spellEnd"/>
            <w:r w:rsidRPr="00AA069A">
              <w:rPr>
                <w:u w:val="dotted" w:color="7F7F7F"/>
              </w:rPr>
              <w:t>)</w:t>
            </w:r>
            <w:r w:rsidRPr="00AA069A">
              <w:t> ;</w:t>
            </w:r>
          </w:p>
        </w:tc>
      </w:tr>
      <w:tr w:rsidR="00C66B8A" w:rsidRPr="00AA069A" w14:paraId="6DEE84D4" w14:textId="77777777">
        <w:tc>
          <w:tcPr>
            <w:tcW w:w="9778" w:type="dxa"/>
          </w:tcPr>
          <w:p w14:paraId="6DEE84D3" w14:textId="77777777" w:rsidR="00393521" w:rsidRPr="00AA069A" w:rsidRDefault="00393521" w:rsidP="00025EAA">
            <w:pPr>
              <w:spacing w:before="0" w:after="0"/>
              <w:ind w:left="-105"/>
              <w:jc w:val="both"/>
              <w:rPr>
                <w:sz w:val="2"/>
                <w:szCs w:val="2"/>
              </w:rPr>
            </w:pPr>
          </w:p>
        </w:tc>
      </w:tr>
      <w:tr w:rsidR="00C66B8A" w:rsidRPr="00AA069A" w14:paraId="6DEE84D6" w14:textId="77777777">
        <w:tc>
          <w:tcPr>
            <w:tcW w:w="9778" w:type="dxa"/>
          </w:tcPr>
          <w:p w14:paraId="6DEE84D5" w14:textId="77777777" w:rsidR="00393521" w:rsidRPr="00AA069A" w:rsidRDefault="00393521" w:rsidP="00025EAA">
            <w:pPr>
              <w:spacing w:before="0" w:after="0"/>
              <w:ind w:left="-105"/>
              <w:jc w:val="both"/>
              <w:rPr>
                <w:sz w:val="2"/>
                <w:szCs w:val="2"/>
              </w:rPr>
            </w:pPr>
          </w:p>
        </w:tc>
      </w:tr>
      <w:tr w:rsidR="00C66B8A" w:rsidRPr="00AA069A" w14:paraId="6DEE84D8" w14:textId="77777777">
        <w:tc>
          <w:tcPr>
            <w:tcW w:w="9778" w:type="dxa"/>
          </w:tcPr>
          <w:p w14:paraId="6DEE84D7" w14:textId="77777777" w:rsidR="00393521" w:rsidRPr="00AA069A" w:rsidRDefault="00AA069A" w:rsidP="00025EAA">
            <w:pPr>
              <w:spacing w:before="80" w:after="80" w:line="276" w:lineRule="auto"/>
              <w:ind w:left="-105"/>
              <w:jc w:val="both"/>
            </w:pPr>
            <w:r w:rsidRPr="00AA069A">
              <w:t xml:space="preserve">Vu </w:t>
            </w:r>
            <w:r w:rsidR="008B24FB" w:rsidRPr="00AA069A">
              <w:t xml:space="preserve">le </w:t>
            </w:r>
            <w:r w:rsidRPr="00AA069A">
              <w:rPr>
                <w:u w:val="dotted" w:color="7F7F7F"/>
              </w:rPr>
              <w:t>Décret du 11 mars 1999 relatif au permis d'environnement</w:t>
            </w:r>
            <w:r w:rsidRPr="00AA069A">
              <w:t> ;</w:t>
            </w:r>
          </w:p>
        </w:tc>
      </w:tr>
      <w:tr w:rsidR="00C66B8A" w:rsidRPr="00AA069A" w14:paraId="6DEE84DA" w14:textId="77777777">
        <w:tc>
          <w:tcPr>
            <w:tcW w:w="9778" w:type="dxa"/>
          </w:tcPr>
          <w:p w14:paraId="6DEE84D9" w14:textId="77777777" w:rsidR="00393521" w:rsidRPr="00AA069A" w:rsidRDefault="00393521" w:rsidP="00025EAA">
            <w:pPr>
              <w:spacing w:before="0" w:after="0"/>
              <w:ind w:left="-105"/>
              <w:jc w:val="both"/>
              <w:rPr>
                <w:sz w:val="2"/>
                <w:szCs w:val="2"/>
              </w:rPr>
            </w:pPr>
          </w:p>
        </w:tc>
      </w:tr>
      <w:tr w:rsidR="00C66B8A" w:rsidRPr="00AA069A" w14:paraId="6DEE84DC" w14:textId="77777777">
        <w:tc>
          <w:tcPr>
            <w:tcW w:w="9778" w:type="dxa"/>
          </w:tcPr>
          <w:p w14:paraId="6DEE84DB" w14:textId="77777777" w:rsidR="00393521" w:rsidRPr="00AA069A" w:rsidRDefault="00393521" w:rsidP="00025EAA">
            <w:pPr>
              <w:spacing w:before="0" w:after="0"/>
              <w:ind w:left="-105"/>
              <w:jc w:val="both"/>
              <w:rPr>
                <w:sz w:val="2"/>
                <w:szCs w:val="2"/>
              </w:rPr>
            </w:pPr>
          </w:p>
        </w:tc>
      </w:tr>
      <w:tr w:rsidR="00C66B8A" w:rsidRPr="00AA069A" w14:paraId="6DEE84DE" w14:textId="77777777">
        <w:tc>
          <w:tcPr>
            <w:tcW w:w="9778" w:type="dxa"/>
          </w:tcPr>
          <w:p w14:paraId="6DEE84DD" w14:textId="77777777" w:rsidR="00393521" w:rsidRPr="00AA069A" w:rsidRDefault="00AA069A" w:rsidP="00025EAA">
            <w:pPr>
              <w:spacing w:before="80" w:after="80" w:line="276" w:lineRule="auto"/>
              <w:ind w:left="-105"/>
              <w:jc w:val="both"/>
            </w:pPr>
            <w:r w:rsidRPr="00AA069A">
              <w:t xml:space="preserve">Vu </w:t>
            </w:r>
            <w:r w:rsidR="008B24FB" w:rsidRPr="00AA069A">
              <w:t xml:space="preserve">le </w:t>
            </w:r>
            <w:r w:rsidRPr="00AA069A">
              <w:rPr>
                <w:u w:val="dotted" w:color="7F7F7F"/>
              </w:rPr>
              <w:t>CMTD pour la production de ciment, de chaux et d'oxyde de magnésium, au titre de la directive 2010/75/UE du Parlement européen et du Conseil relative aux émissions industrielles - Décision d’exécution de la Commission du 26 mars 2013</w:t>
            </w:r>
            <w:r w:rsidRPr="00AA069A">
              <w:t> ;</w:t>
            </w:r>
          </w:p>
        </w:tc>
      </w:tr>
      <w:tr w:rsidR="00C66B8A" w:rsidRPr="00AA069A" w14:paraId="6DEE84E0" w14:textId="77777777">
        <w:tc>
          <w:tcPr>
            <w:tcW w:w="9778" w:type="dxa"/>
          </w:tcPr>
          <w:p w14:paraId="6DEE84DF" w14:textId="77777777" w:rsidR="00393521" w:rsidRPr="00AA069A" w:rsidRDefault="00393521" w:rsidP="00025EAA">
            <w:pPr>
              <w:spacing w:before="0" w:after="0"/>
              <w:ind w:left="-105"/>
              <w:jc w:val="both"/>
              <w:rPr>
                <w:sz w:val="2"/>
                <w:szCs w:val="2"/>
              </w:rPr>
            </w:pPr>
          </w:p>
        </w:tc>
      </w:tr>
      <w:tr w:rsidR="00C66B8A" w:rsidRPr="00AA069A" w14:paraId="6DEE84E2" w14:textId="77777777">
        <w:tc>
          <w:tcPr>
            <w:tcW w:w="9778" w:type="dxa"/>
          </w:tcPr>
          <w:p w14:paraId="6DEE84E1" w14:textId="77777777" w:rsidR="00393521" w:rsidRPr="00AA069A" w:rsidRDefault="00393521" w:rsidP="00025EAA">
            <w:pPr>
              <w:spacing w:before="0" w:after="0"/>
              <w:ind w:left="-105"/>
              <w:jc w:val="both"/>
              <w:rPr>
                <w:sz w:val="2"/>
                <w:szCs w:val="2"/>
              </w:rPr>
            </w:pPr>
          </w:p>
        </w:tc>
      </w:tr>
      <w:tr w:rsidR="00C66B8A" w:rsidRPr="00AA069A" w14:paraId="6DEE84E4" w14:textId="77777777">
        <w:tc>
          <w:tcPr>
            <w:tcW w:w="9778" w:type="dxa"/>
          </w:tcPr>
          <w:p w14:paraId="6DEE84E3" w14:textId="77777777" w:rsidR="00393521" w:rsidRPr="00AA069A" w:rsidRDefault="00AA069A" w:rsidP="00025EAA">
            <w:pPr>
              <w:spacing w:before="80" w:after="80" w:line="276" w:lineRule="auto"/>
              <w:ind w:left="-105"/>
              <w:jc w:val="both"/>
            </w:pPr>
            <w:r w:rsidRPr="00AA069A">
              <w:t xml:space="preserve">Vu </w:t>
            </w:r>
            <w:r w:rsidR="008B24FB" w:rsidRPr="00AA069A">
              <w:t xml:space="preserve">le </w:t>
            </w:r>
            <w:r w:rsidRPr="00AA069A">
              <w:rPr>
                <w:u w:val="dotted" w:color="7F7F7F"/>
              </w:rPr>
              <w:t>CMTD pour l’incinération des déchets, au titre de la directive 2010/75/UE du Parlement européen et du Conseil - Décision d’exécution de la Commission du 12 novembre 2019</w:t>
            </w:r>
            <w:r w:rsidRPr="00AA069A">
              <w:t> ;</w:t>
            </w:r>
          </w:p>
        </w:tc>
      </w:tr>
      <w:tr w:rsidR="00C66B8A" w:rsidRPr="00AA069A" w14:paraId="6DEE84E6" w14:textId="77777777">
        <w:tc>
          <w:tcPr>
            <w:tcW w:w="9778" w:type="dxa"/>
          </w:tcPr>
          <w:p w14:paraId="6DEE84E5" w14:textId="77777777" w:rsidR="00393521" w:rsidRPr="00AA069A" w:rsidRDefault="00393521" w:rsidP="00025EAA">
            <w:pPr>
              <w:spacing w:before="0" w:after="0"/>
              <w:ind w:left="-105"/>
              <w:jc w:val="both"/>
              <w:rPr>
                <w:sz w:val="2"/>
                <w:szCs w:val="2"/>
              </w:rPr>
            </w:pPr>
          </w:p>
        </w:tc>
      </w:tr>
    </w:tbl>
    <w:p w14:paraId="6DEE84E7" w14:textId="77777777" w:rsidR="007A6F25" w:rsidRPr="00AA069A" w:rsidRDefault="00AA069A" w:rsidP="00025EAA">
      <w:pPr>
        <w:jc w:val="both"/>
      </w:pPr>
      <w:r w:rsidRPr="00AA069A">
        <w:t>Vu l’ensemble des pièces du dossier</w:t>
      </w:r>
      <w:r w:rsidR="009131FA" w:rsidRPr="00AA069A">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C66B8A" w:rsidRPr="00AA069A" w14:paraId="6DEE84E9" w14:textId="77777777">
        <w:tc>
          <w:tcPr>
            <w:tcW w:w="9778" w:type="dxa"/>
          </w:tcPr>
          <w:p w14:paraId="6DEE84E8" w14:textId="77777777" w:rsidR="009B68AA" w:rsidRPr="00AA069A" w:rsidRDefault="009B68AA" w:rsidP="00025EAA">
            <w:pPr>
              <w:spacing w:before="0" w:after="0"/>
              <w:ind w:left="-105"/>
              <w:jc w:val="both"/>
              <w:rPr>
                <w:sz w:val="2"/>
              </w:rPr>
            </w:pPr>
          </w:p>
        </w:tc>
      </w:tr>
      <w:tr w:rsidR="00C66B8A" w:rsidRPr="00AA069A" w14:paraId="6DEE84EB" w14:textId="77777777">
        <w:tc>
          <w:tcPr>
            <w:tcW w:w="9778" w:type="dxa"/>
          </w:tcPr>
          <w:p w14:paraId="6DEE84EA" w14:textId="77777777" w:rsidR="009B68AA" w:rsidRPr="00AA069A" w:rsidRDefault="00AA069A" w:rsidP="00025EAA">
            <w:pPr>
              <w:spacing w:before="80" w:after="80" w:line="276" w:lineRule="auto"/>
              <w:ind w:left="-105"/>
              <w:jc w:val="both"/>
            </w:pPr>
            <w:r w:rsidRPr="00AA069A">
              <w:t xml:space="preserve">Vu l’autorisation en cours de validité délivrée par </w:t>
            </w:r>
            <w:r w:rsidRPr="00AA069A">
              <w:rPr>
                <w:u w:val="dotted" w:color="D9D9D9"/>
              </w:rPr>
              <w:t>le fonctionnaire technique et le fonctionnaire délégué</w:t>
            </w:r>
            <w:r w:rsidRPr="00AA069A">
              <w:t xml:space="preserve"> en date du </w:t>
            </w:r>
            <w:r w:rsidR="0046428C" w:rsidRPr="00AA069A">
              <w:t xml:space="preserve"> pour un terme expirant le  </w:t>
            </w:r>
            <w:r w:rsidR="00FB29EB" w:rsidRPr="00AA069A">
              <w:t>p</w:t>
            </w:r>
            <w:r w:rsidRPr="00AA069A">
              <w:t>our</w:t>
            </w:r>
            <w:r w:rsidR="0046428C" w:rsidRPr="00AA069A">
              <w:t xml:space="preserve"> </w:t>
            </w:r>
            <w:r w:rsidRPr="00AA069A">
              <w:t xml:space="preserve">exploiter la carrière de Barry au rythme de 7,5 </w:t>
            </w:r>
            <w:proofErr w:type="spellStart"/>
            <w:r w:rsidRPr="00AA069A">
              <w:t>Mtonnes</w:t>
            </w:r>
            <w:proofErr w:type="spellEnd"/>
            <w:r w:rsidRPr="00AA069A">
              <w:t xml:space="preserve">/an avec la mise en place d'une base de vie et d'installations techniques diverses, d'un dépôt d'explosifs, de prélèvement d'eaux souterraines, de modification du relief du sol, de travaux d'aménagements et de plantations (l'exploitation de Barry nécessitera l'utilisation des installations existantes de production et de stockage de granulats du site de </w:t>
            </w:r>
            <w:proofErr w:type="spellStart"/>
            <w:r w:rsidRPr="00AA069A">
              <w:t>Gaurain</w:t>
            </w:r>
            <w:proofErr w:type="spellEnd"/>
            <w:r w:rsidRPr="00AA069A">
              <w:t xml:space="preserve"> dont le renouvellement de l'autorisation est ici sollicité, tout comme le réaménagement de la Carrière de </w:t>
            </w:r>
            <w:proofErr w:type="spellStart"/>
            <w:r w:rsidRPr="00AA069A">
              <w:t>Gaurain-Rx</w:t>
            </w:r>
            <w:proofErr w:type="spellEnd"/>
            <w:r w:rsidRPr="00AA069A">
              <w:t>)</w:t>
            </w:r>
            <w:r w:rsidR="0046428C" w:rsidRPr="00AA069A">
              <w:t> ;</w:t>
            </w:r>
          </w:p>
        </w:tc>
      </w:tr>
      <w:tr w:rsidR="00C66B8A" w:rsidRPr="00AA069A" w14:paraId="6DEE84ED" w14:textId="77777777">
        <w:tc>
          <w:tcPr>
            <w:tcW w:w="9778" w:type="dxa"/>
          </w:tcPr>
          <w:p w14:paraId="6DEE84EC" w14:textId="77777777" w:rsidR="009B68AA" w:rsidRPr="00AA069A" w:rsidRDefault="009B68AA" w:rsidP="00025EAA">
            <w:pPr>
              <w:spacing w:before="0" w:after="0"/>
              <w:ind w:left="-105"/>
              <w:jc w:val="both"/>
              <w:rPr>
                <w:sz w:val="2"/>
                <w:szCs w:val="2"/>
              </w:rPr>
            </w:pPr>
          </w:p>
        </w:tc>
      </w:tr>
      <w:tr w:rsidR="00C66B8A" w:rsidRPr="00AA069A" w14:paraId="6DEE84EF" w14:textId="77777777">
        <w:tc>
          <w:tcPr>
            <w:tcW w:w="9778" w:type="dxa"/>
          </w:tcPr>
          <w:p w14:paraId="6DEE84EE" w14:textId="77777777" w:rsidR="009B68AA" w:rsidRPr="00AA069A" w:rsidRDefault="009B68AA" w:rsidP="00025EAA">
            <w:pPr>
              <w:spacing w:before="0" w:after="0"/>
              <w:ind w:left="-105"/>
              <w:jc w:val="both"/>
              <w:rPr>
                <w:sz w:val="2"/>
              </w:rPr>
            </w:pPr>
          </w:p>
        </w:tc>
      </w:tr>
      <w:tr w:rsidR="00C66B8A" w:rsidRPr="00AA069A" w14:paraId="6DEE84F1" w14:textId="77777777">
        <w:tc>
          <w:tcPr>
            <w:tcW w:w="9778" w:type="dxa"/>
          </w:tcPr>
          <w:p w14:paraId="6DEE84F0" w14:textId="77777777" w:rsidR="009B68AA" w:rsidRPr="00AA069A" w:rsidRDefault="00AA069A" w:rsidP="00025EAA">
            <w:pPr>
              <w:spacing w:before="80" w:after="80" w:line="276" w:lineRule="auto"/>
              <w:ind w:left="-105"/>
              <w:jc w:val="both"/>
            </w:pPr>
            <w:r w:rsidRPr="00AA069A">
              <w:t xml:space="preserve">Vu l’autorisation en cours de validité délivrée par </w:t>
            </w:r>
            <w:r w:rsidRPr="00AA069A">
              <w:rPr>
                <w:u w:val="dotted" w:color="D9D9D9"/>
              </w:rPr>
              <w:t>le fonctionnaire technique et le fonctionnaire délégué</w:t>
            </w:r>
            <w:r w:rsidRPr="00AA069A">
              <w:t xml:space="preserve"> en date du 2014-12-24</w:t>
            </w:r>
            <w:r w:rsidR="0046428C" w:rsidRPr="00AA069A">
              <w:t xml:space="preserve"> pour un terme expirant le </w:t>
            </w:r>
            <w:r w:rsidRPr="00AA069A">
              <w:t>2034-05-09</w:t>
            </w:r>
            <w:r w:rsidR="0046428C" w:rsidRPr="00AA069A">
              <w:t xml:space="preserve"> </w:t>
            </w:r>
            <w:r w:rsidR="00FB29EB" w:rsidRPr="00AA069A">
              <w:t>p</w:t>
            </w:r>
            <w:r w:rsidRPr="00AA069A">
              <w:t>our</w:t>
            </w:r>
            <w:r w:rsidR="0046428C" w:rsidRPr="00AA069A">
              <w:t xml:space="preserve"> </w:t>
            </w:r>
            <w:r w:rsidRPr="00AA069A">
              <w:t xml:space="preserve">Renouvellement des </w:t>
            </w:r>
            <w:r w:rsidRPr="00AA069A">
              <w:lastRenderedPageBreak/>
              <w:t>autorisations d'exploiter de la cimenterie CCB.</w:t>
            </w:r>
            <w:r w:rsidRPr="00AA069A">
              <w:br/>
              <w:t>La demande porte sur l'ensemble des activités cimentières et ses annexes, y compris la co-incinération de déchets et la préparation de produits finis à base de ciment, ainsi que sur la construction et l'exploitation d'une installation de  traitement de l'ensemble des eaux usées collectées sur le site cimentier.</w:t>
            </w:r>
            <w:r w:rsidR="0046428C" w:rsidRPr="00AA069A">
              <w:t> ;</w:t>
            </w:r>
          </w:p>
        </w:tc>
      </w:tr>
      <w:tr w:rsidR="00C66B8A" w:rsidRPr="00AA069A" w14:paraId="6DEE84F3" w14:textId="77777777">
        <w:tc>
          <w:tcPr>
            <w:tcW w:w="9778" w:type="dxa"/>
          </w:tcPr>
          <w:p w14:paraId="6DEE84F2" w14:textId="77777777" w:rsidR="009B68AA" w:rsidRPr="00AA069A" w:rsidRDefault="009B68AA" w:rsidP="00025EAA">
            <w:pPr>
              <w:spacing w:before="0" w:after="0"/>
              <w:ind w:left="-105"/>
              <w:jc w:val="both"/>
              <w:rPr>
                <w:sz w:val="2"/>
                <w:szCs w:val="2"/>
              </w:rPr>
            </w:pPr>
          </w:p>
        </w:tc>
      </w:tr>
      <w:tr w:rsidR="00C66B8A" w:rsidRPr="00AA069A" w14:paraId="6DEE84F5" w14:textId="77777777">
        <w:tc>
          <w:tcPr>
            <w:tcW w:w="9778" w:type="dxa"/>
          </w:tcPr>
          <w:p w14:paraId="6DEE84F4" w14:textId="77777777" w:rsidR="009B68AA" w:rsidRPr="00AA069A" w:rsidRDefault="009B68AA" w:rsidP="00025EAA">
            <w:pPr>
              <w:spacing w:before="0" w:after="0"/>
              <w:ind w:left="-105"/>
              <w:jc w:val="both"/>
              <w:rPr>
                <w:sz w:val="2"/>
              </w:rPr>
            </w:pPr>
          </w:p>
        </w:tc>
      </w:tr>
      <w:tr w:rsidR="00C66B8A" w:rsidRPr="00AA069A" w14:paraId="6DEE84F7" w14:textId="77777777">
        <w:tc>
          <w:tcPr>
            <w:tcW w:w="9778" w:type="dxa"/>
          </w:tcPr>
          <w:p w14:paraId="6DEE84F6" w14:textId="77777777" w:rsidR="009B68AA" w:rsidRPr="00AA069A" w:rsidRDefault="00AA069A" w:rsidP="00025EAA">
            <w:pPr>
              <w:spacing w:before="80" w:after="80" w:line="276" w:lineRule="auto"/>
              <w:ind w:left="-105"/>
              <w:jc w:val="both"/>
            </w:pPr>
            <w:r w:rsidRPr="00AA069A">
              <w:t xml:space="preserve">Vu l’autorisation en cours de validité délivrée par </w:t>
            </w:r>
            <w:r w:rsidRPr="00AA069A">
              <w:rPr>
                <w:u w:val="dotted" w:color="D9D9D9"/>
              </w:rPr>
              <w:t>le fonctionnaire technique et le fonctionnaire délégué</w:t>
            </w:r>
            <w:r w:rsidRPr="00AA069A">
              <w:t xml:space="preserve"> en date du 2014-10-24</w:t>
            </w:r>
            <w:r w:rsidR="0046428C" w:rsidRPr="00AA069A">
              <w:t xml:space="preserve"> pour un terme expirant le  </w:t>
            </w:r>
            <w:r w:rsidR="00FB29EB" w:rsidRPr="00AA069A">
              <w:t>p</w:t>
            </w:r>
            <w:r w:rsidRPr="00AA069A">
              <w:t>our</w:t>
            </w:r>
            <w:r w:rsidR="0046428C" w:rsidRPr="00AA069A">
              <w:t xml:space="preserve"> </w:t>
            </w:r>
            <w:r w:rsidRPr="00AA069A">
              <w:t xml:space="preserve">exploiter la carrière de Barry au rythme de 7,5 </w:t>
            </w:r>
            <w:proofErr w:type="spellStart"/>
            <w:r w:rsidRPr="00AA069A">
              <w:t>Mtonnes</w:t>
            </w:r>
            <w:proofErr w:type="spellEnd"/>
            <w:r w:rsidRPr="00AA069A">
              <w:t xml:space="preserve">/an avec la mise en place d'une base de vie et d'installations techniques diverses, d'un dépôt d'explosifs, de prélèvement d'eaux souterraines, de modification du relief du sol, de travaux d'aménagements et de plantations (l'exploitation de Barry nécessitera l'utilisation des installations existantes de production et de stockage de granulats du site de </w:t>
            </w:r>
            <w:proofErr w:type="spellStart"/>
            <w:r w:rsidRPr="00AA069A">
              <w:t>Gaurain</w:t>
            </w:r>
            <w:proofErr w:type="spellEnd"/>
            <w:r w:rsidRPr="00AA069A">
              <w:t xml:space="preserve"> dont le renouvellement de l'autorisation est ici sollicité, tout comme le réaménagement de la Carrière de </w:t>
            </w:r>
            <w:proofErr w:type="spellStart"/>
            <w:r w:rsidRPr="00AA069A">
              <w:t>Gaurain-Rx</w:t>
            </w:r>
            <w:proofErr w:type="spellEnd"/>
            <w:r w:rsidRPr="00AA069A">
              <w:t>)</w:t>
            </w:r>
            <w:r w:rsidR="0046428C" w:rsidRPr="00AA069A">
              <w:t> ;</w:t>
            </w:r>
          </w:p>
        </w:tc>
      </w:tr>
      <w:tr w:rsidR="00C66B8A" w:rsidRPr="00AA069A" w14:paraId="6DEE84F9" w14:textId="77777777">
        <w:tc>
          <w:tcPr>
            <w:tcW w:w="9778" w:type="dxa"/>
          </w:tcPr>
          <w:p w14:paraId="6DEE84F8" w14:textId="77777777" w:rsidR="009B68AA" w:rsidRPr="00AA069A" w:rsidRDefault="009B68AA" w:rsidP="00025EAA">
            <w:pPr>
              <w:spacing w:before="0" w:after="0"/>
              <w:ind w:left="-105"/>
              <w:jc w:val="both"/>
              <w:rPr>
                <w:sz w:val="2"/>
                <w:szCs w:val="2"/>
              </w:rPr>
            </w:pPr>
          </w:p>
        </w:tc>
      </w:tr>
      <w:tr w:rsidR="00C66B8A" w:rsidRPr="00AA069A" w14:paraId="6DEE84FB" w14:textId="77777777">
        <w:tc>
          <w:tcPr>
            <w:tcW w:w="9778" w:type="dxa"/>
          </w:tcPr>
          <w:p w14:paraId="6DEE84FA" w14:textId="77777777" w:rsidR="009B68AA" w:rsidRPr="00AA069A" w:rsidRDefault="009B68AA" w:rsidP="00025EAA">
            <w:pPr>
              <w:spacing w:before="0" w:after="0"/>
              <w:ind w:left="-105"/>
              <w:jc w:val="both"/>
              <w:rPr>
                <w:sz w:val="2"/>
              </w:rPr>
            </w:pPr>
          </w:p>
        </w:tc>
      </w:tr>
      <w:tr w:rsidR="00C66B8A" w:rsidRPr="00AA069A" w14:paraId="6DEE84FD" w14:textId="77777777">
        <w:tc>
          <w:tcPr>
            <w:tcW w:w="9778" w:type="dxa"/>
          </w:tcPr>
          <w:p w14:paraId="6DEE84FC" w14:textId="77777777" w:rsidR="009B68AA" w:rsidRPr="00AA069A" w:rsidRDefault="00AA069A" w:rsidP="00025EAA">
            <w:pPr>
              <w:spacing w:before="80" w:after="80" w:line="276" w:lineRule="auto"/>
              <w:ind w:left="-105"/>
              <w:jc w:val="both"/>
            </w:pPr>
            <w:r w:rsidRPr="00AA069A">
              <w:t xml:space="preserve">Vu l’autorisation en cours de validité délivrée par </w:t>
            </w:r>
            <w:r w:rsidRPr="00AA069A">
              <w:rPr>
                <w:u w:val="dotted" w:color="D9D9D9"/>
              </w:rPr>
              <w:t>le collège communal le fonctionnaire technique et le fonctionnaire délégué</w:t>
            </w:r>
            <w:r w:rsidRPr="00AA069A">
              <w:t xml:space="preserve"> en date du 2013-02-01</w:t>
            </w:r>
            <w:r w:rsidR="0046428C" w:rsidRPr="00AA069A">
              <w:t xml:space="preserve"> pour un terme expirant le  </w:t>
            </w:r>
            <w:r w:rsidR="00FB29EB" w:rsidRPr="00AA069A">
              <w:t>p</w:t>
            </w:r>
            <w:r w:rsidRPr="00AA069A">
              <w:t>our</w:t>
            </w:r>
            <w:r w:rsidR="0046428C" w:rsidRPr="00AA069A">
              <w:t xml:space="preserve"> </w:t>
            </w:r>
            <w:r w:rsidRPr="00AA069A">
              <w:t>Modification des conditions particulières d'exploitation relatives aux rejets atmosphériques et plus particulièrement les dispositions concernant les polluants spéciaux ainsi que la valeur limite CO dans les rejets des fours.</w:t>
            </w:r>
            <w:r w:rsidR="0046428C" w:rsidRPr="00AA069A">
              <w:t> ;</w:t>
            </w:r>
          </w:p>
        </w:tc>
      </w:tr>
      <w:tr w:rsidR="00C66B8A" w:rsidRPr="00AA069A" w14:paraId="6DEE84FF" w14:textId="77777777">
        <w:tc>
          <w:tcPr>
            <w:tcW w:w="9778" w:type="dxa"/>
          </w:tcPr>
          <w:p w14:paraId="6DEE84FE" w14:textId="77777777" w:rsidR="009B68AA" w:rsidRPr="00AA069A" w:rsidRDefault="009B68AA" w:rsidP="00025EAA">
            <w:pPr>
              <w:spacing w:before="0" w:after="0"/>
              <w:ind w:left="-105"/>
              <w:jc w:val="both"/>
              <w:rPr>
                <w:sz w:val="2"/>
                <w:szCs w:val="2"/>
              </w:rPr>
            </w:pPr>
          </w:p>
        </w:tc>
      </w:tr>
      <w:tr w:rsidR="00C66B8A" w:rsidRPr="00AA069A" w14:paraId="6DEE8501" w14:textId="77777777">
        <w:tc>
          <w:tcPr>
            <w:tcW w:w="9778" w:type="dxa"/>
          </w:tcPr>
          <w:p w14:paraId="6DEE8500" w14:textId="77777777" w:rsidR="009B68AA" w:rsidRPr="00AA069A" w:rsidRDefault="009B68AA" w:rsidP="00025EAA">
            <w:pPr>
              <w:spacing w:before="0" w:after="0"/>
              <w:ind w:left="-105"/>
              <w:jc w:val="both"/>
              <w:rPr>
                <w:sz w:val="2"/>
              </w:rPr>
            </w:pPr>
          </w:p>
        </w:tc>
      </w:tr>
      <w:tr w:rsidR="00C66B8A" w:rsidRPr="00AA069A" w14:paraId="6DEE8503" w14:textId="77777777">
        <w:tc>
          <w:tcPr>
            <w:tcW w:w="9778" w:type="dxa"/>
          </w:tcPr>
          <w:p w14:paraId="6DEE8502" w14:textId="77777777" w:rsidR="009B68AA" w:rsidRPr="00AA069A" w:rsidRDefault="00AA069A" w:rsidP="00025EAA">
            <w:pPr>
              <w:spacing w:before="80" w:after="80" w:line="276" w:lineRule="auto"/>
              <w:ind w:left="-105"/>
              <w:jc w:val="both"/>
            </w:pPr>
            <w:r w:rsidRPr="00AA069A">
              <w:t xml:space="preserve">Vu l’autorisation en cours de validité délivrée par </w:t>
            </w:r>
            <w:r w:rsidRPr="00AA069A">
              <w:rPr>
                <w:u w:val="dotted" w:color="D9D9D9"/>
              </w:rPr>
              <w:t>le collège communal le fonctionnaire technique et le fonctionnaire délégué</w:t>
            </w:r>
            <w:r w:rsidRPr="00AA069A">
              <w:t xml:space="preserve"> en date du 2011-12-29</w:t>
            </w:r>
            <w:r w:rsidR="0046428C" w:rsidRPr="00AA069A">
              <w:t xml:space="preserve"> pour un terme expirant le </w:t>
            </w:r>
            <w:r w:rsidRPr="00AA069A">
              <w:t>2017-04-25</w:t>
            </w:r>
            <w:r w:rsidR="0046428C" w:rsidRPr="00AA069A">
              <w:t xml:space="preserve"> </w:t>
            </w:r>
            <w:r w:rsidR="00FB29EB" w:rsidRPr="00AA069A">
              <w:t>p</w:t>
            </w:r>
            <w:r w:rsidRPr="00AA069A">
              <w:t>our</w:t>
            </w:r>
            <w:r w:rsidR="0046428C" w:rsidRPr="00AA069A">
              <w:t xml:space="preserve"> </w:t>
            </w:r>
            <w:r w:rsidRPr="00AA069A">
              <w:t>Renouvellement et modification du permis d'extraction (réf : 96/16/26 -  délivré le 27 avril 1997 par le Collège des Bourgmestre et Echevins de Tournai) relatif à des dépendances de Carrières (ligne de stockage n°2 comportant les transporteurs 24-25-26 et 27 et les stocks-piles n°4,5,6 et reprise sous les stocks-piles au départ d'une galerie comportant 3 extracteurs et 3 transporteurs 31-32-33)</w:t>
            </w:r>
            <w:r w:rsidR="0046428C" w:rsidRPr="00AA069A">
              <w:t> ;</w:t>
            </w:r>
          </w:p>
        </w:tc>
      </w:tr>
      <w:tr w:rsidR="00C66B8A" w:rsidRPr="00AA069A" w14:paraId="6DEE8505" w14:textId="77777777">
        <w:tc>
          <w:tcPr>
            <w:tcW w:w="9778" w:type="dxa"/>
          </w:tcPr>
          <w:p w14:paraId="6DEE8504" w14:textId="77777777" w:rsidR="009B68AA" w:rsidRPr="00AA069A" w:rsidRDefault="009B68AA" w:rsidP="00025EAA">
            <w:pPr>
              <w:spacing w:before="0" w:after="0"/>
              <w:ind w:left="-105"/>
              <w:jc w:val="both"/>
              <w:rPr>
                <w:sz w:val="2"/>
                <w:szCs w:val="2"/>
              </w:rPr>
            </w:pPr>
          </w:p>
        </w:tc>
      </w:tr>
      <w:tr w:rsidR="00C66B8A" w:rsidRPr="00AA069A" w14:paraId="6DEE8507" w14:textId="77777777">
        <w:tc>
          <w:tcPr>
            <w:tcW w:w="9778" w:type="dxa"/>
          </w:tcPr>
          <w:p w14:paraId="6DEE8506" w14:textId="77777777" w:rsidR="009B68AA" w:rsidRPr="00AA069A" w:rsidRDefault="009B68AA" w:rsidP="00025EAA">
            <w:pPr>
              <w:spacing w:before="0" w:after="0"/>
              <w:ind w:left="-105"/>
              <w:jc w:val="both"/>
              <w:rPr>
                <w:sz w:val="2"/>
              </w:rPr>
            </w:pPr>
          </w:p>
        </w:tc>
      </w:tr>
      <w:tr w:rsidR="00C66B8A" w:rsidRPr="00AA069A" w14:paraId="6DEE8509" w14:textId="77777777">
        <w:tc>
          <w:tcPr>
            <w:tcW w:w="9778" w:type="dxa"/>
          </w:tcPr>
          <w:p w14:paraId="6DEE8508" w14:textId="77777777" w:rsidR="009B68AA" w:rsidRPr="00AA069A" w:rsidRDefault="00AA069A" w:rsidP="00025EAA">
            <w:pPr>
              <w:spacing w:before="80" w:after="80" w:line="276" w:lineRule="auto"/>
              <w:ind w:left="-105"/>
              <w:jc w:val="both"/>
            </w:pPr>
            <w:r w:rsidRPr="00AA069A">
              <w:t xml:space="preserve">Vu l’autorisation en cours de validité délivrée par </w:t>
            </w:r>
            <w:r w:rsidRPr="00AA069A">
              <w:rPr>
                <w:u w:val="dotted" w:color="D9D9D9"/>
              </w:rPr>
              <w:t>le collège communal le fonctionnaire technique et le fonctionnaire délégué</w:t>
            </w:r>
            <w:r w:rsidRPr="00AA069A">
              <w:t xml:space="preserve"> en date du 2011-09-01</w:t>
            </w:r>
            <w:r w:rsidR="0046428C" w:rsidRPr="00AA069A">
              <w:t xml:space="preserve"> pour un terme expirant le  </w:t>
            </w:r>
            <w:r w:rsidR="00FB29EB" w:rsidRPr="00AA069A">
              <w:t>p</w:t>
            </w:r>
            <w:r w:rsidRPr="00AA069A">
              <w:t>our</w:t>
            </w:r>
            <w:r w:rsidR="0046428C" w:rsidRPr="00AA069A">
              <w:t xml:space="preserve"> </w:t>
            </w:r>
            <w:r w:rsidRPr="00AA069A">
              <w:t>maintenir en activité un dépôt de combustibles fossiles (charbon et coke de pétrole) d'une capacité maximale de 60.000 tonnes (renouvellement partiel du permis DP de15/10/1981)</w:t>
            </w:r>
            <w:r w:rsidR="0046428C" w:rsidRPr="00AA069A">
              <w:t> ;</w:t>
            </w:r>
          </w:p>
        </w:tc>
      </w:tr>
      <w:tr w:rsidR="00C66B8A" w:rsidRPr="00AA069A" w14:paraId="6DEE850B" w14:textId="77777777">
        <w:tc>
          <w:tcPr>
            <w:tcW w:w="9778" w:type="dxa"/>
          </w:tcPr>
          <w:p w14:paraId="6DEE850A" w14:textId="77777777" w:rsidR="009B68AA" w:rsidRPr="00AA069A" w:rsidRDefault="009B68AA" w:rsidP="00025EAA">
            <w:pPr>
              <w:spacing w:before="0" w:after="0"/>
              <w:ind w:left="-105"/>
              <w:jc w:val="both"/>
              <w:rPr>
                <w:sz w:val="2"/>
                <w:szCs w:val="2"/>
              </w:rPr>
            </w:pPr>
          </w:p>
        </w:tc>
      </w:tr>
      <w:tr w:rsidR="00C66B8A" w:rsidRPr="00AA069A" w14:paraId="6DEE850D" w14:textId="77777777">
        <w:tc>
          <w:tcPr>
            <w:tcW w:w="9778" w:type="dxa"/>
          </w:tcPr>
          <w:p w14:paraId="6DEE850C" w14:textId="77777777" w:rsidR="009B68AA" w:rsidRPr="00AA069A" w:rsidRDefault="009B68AA" w:rsidP="00025EAA">
            <w:pPr>
              <w:spacing w:before="0" w:after="0"/>
              <w:ind w:left="-105"/>
              <w:jc w:val="both"/>
              <w:rPr>
                <w:sz w:val="2"/>
              </w:rPr>
            </w:pPr>
          </w:p>
        </w:tc>
      </w:tr>
      <w:tr w:rsidR="00C66B8A" w:rsidRPr="00AA069A" w14:paraId="6DEE850F" w14:textId="77777777">
        <w:tc>
          <w:tcPr>
            <w:tcW w:w="9778" w:type="dxa"/>
          </w:tcPr>
          <w:p w14:paraId="6DEE850E" w14:textId="77777777" w:rsidR="009B68AA" w:rsidRPr="00AA069A" w:rsidRDefault="00AA069A" w:rsidP="00025EAA">
            <w:pPr>
              <w:spacing w:before="80" w:after="80" w:line="276" w:lineRule="auto"/>
              <w:ind w:left="-105"/>
              <w:jc w:val="both"/>
            </w:pPr>
            <w:r w:rsidRPr="00AA069A">
              <w:t xml:space="preserve">Vu l’autorisation en cours de validité délivrée par </w:t>
            </w:r>
            <w:r w:rsidRPr="00AA069A">
              <w:rPr>
                <w:u w:val="dotted" w:color="D9D9D9"/>
              </w:rPr>
              <w:t>le collège communal le fonctionnaire technique et le fonctionnaire délégué</w:t>
            </w:r>
            <w:r w:rsidRPr="00AA069A">
              <w:t xml:space="preserve"> en date du 2010-09-02</w:t>
            </w:r>
            <w:r w:rsidR="0046428C" w:rsidRPr="00AA069A">
              <w:t xml:space="preserve"> pour un terme expirant le  </w:t>
            </w:r>
            <w:r w:rsidR="00FB29EB" w:rsidRPr="00AA069A">
              <w:t>p</w:t>
            </w:r>
            <w:r w:rsidRPr="00AA069A">
              <w:t>our</w:t>
            </w:r>
            <w:r w:rsidR="0046428C" w:rsidRPr="00AA069A">
              <w:t xml:space="preserve"> </w:t>
            </w:r>
            <w:r w:rsidRPr="00AA069A">
              <w:t>mise en conformité des permis existants avec les dispositions de la directive européenne 2008/1/CE du Conseil, du 15 janvier 2008, relative à l'IPPC.</w:t>
            </w:r>
            <w:r w:rsidR="0046428C" w:rsidRPr="00AA069A">
              <w:t> ;</w:t>
            </w:r>
          </w:p>
        </w:tc>
      </w:tr>
      <w:tr w:rsidR="00C66B8A" w:rsidRPr="00AA069A" w14:paraId="6DEE8511" w14:textId="77777777">
        <w:tc>
          <w:tcPr>
            <w:tcW w:w="9778" w:type="dxa"/>
          </w:tcPr>
          <w:p w14:paraId="6DEE8510" w14:textId="77777777" w:rsidR="009B68AA" w:rsidRPr="00AA069A" w:rsidRDefault="009B68AA" w:rsidP="00025EAA">
            <w:pPr>
              <w:spacing w:before="0" w:after="0"/>
              <w:ind w:left="-105"/>
              <w:jc w:val="both"/>
              <w:rPr>
                <w:sz w:val="2"/>
                <w:szCs w:val="2"/>
              </w:rPr>
            </w:pPr>
          </w:p>
        </w:tc>
      </w:tr>
      <w:tr w:rsidR="00C66B8A" w:rsidRPr="00AA069A" w14:paraId="6DEE8513" w14:textId="77777777">
        <w:tc>
          <w:tcPr>
            <w:tcW w:w="9778" w:type="dxa"/>
          </w:tcPr>
          <w:p w14:paraId="6DEE8512" w14:textId="77777777" w:rsidR="009B68AA" w:rsidRPr="00AA069A" w:rsidRDefault="009B68AA" w:rsidP="00025EAA">
            <w:pPr>
              <w:spacing w:before="0" w:after="0"/>
              <w:ind w:left="-105"/>
              <w:jc w:val="both"/>
              <w:rPr>
                <w:sz w:val="2"/>
              </w:rPr>
            </w:pPr>
          </w:p>
        </w:tc>
      </w:tr>
      <w:tr w:rsidR="00C66B8A" w:rsidRPr="00AA069A" w14:paraId="6DEE8515" w14:textId="77777777">
        <w:tc>
          <w:tcPr>
            <w:tcW w:w="9778" w:type="dxa"/>
          </w:tcPr>
          <w:p w14:paraId="6DEE8514" w14:textId="77777777" w:rsidR="009B68AA" w:rsidRPr="00AA069A" w:rsidRDefault="00AA069A" w:rsidP="00025EAA">
            <w:pPr>
              <w:spacing w:before="80" w:after="80" w:line="276" w:lineRule="auto"/>
              <w:ind w:left="-105"/>
              <w:jc w:val="both"/>
            </w:pPr>
            <w:r w:rsidRPr="00AA069A">
              <w:t xml:space="preserve">Vu l’autorisation en cours de validité délivrée par </w:t>
            </w:r>
            <w:r w:rsidRPr="00AA069A">
              <w:rPr>
                <w:u w:val="dotted" w:color="D9D9D9"/>
              </w:rPr>
              <w:t>le fonctionnaire technique et le fonctionnaire délégué</w:t>
            </w:r>
            <w:r w:rsidRPr="00AA069A">
              <w:t xml:space="preserve"> en date du 2010-05-07</w:t>
            </w:r>
            <w:r w:rsidR="0046428C" w:rsidRPr="00AA069A">
              <w:t xml:space="preserve"> pour un terme expirant le  </w:t>
            </w:r>
            <w:r w:rsidR="00FB29EB" w:rsidRPr="00AA069A">
              <w:t>p</w:t>
            </w:r>
            <w:r w:rsidRPr="00AA069A">
              <w:t>our</w:t>
            </w:r>
            <w:r w:rsidR="0046428C" w:rsidRPr="00AA069A">
              <w:t xml:space="preserve"> </w:t>
            </w:r>
            <w:r w:rsidRPr="00AA069A">
              <w:t xml:space="preserve">maintenir en exploitation des installations (broyeur </w:t>
            </w:r>
            <w:proofErr w:type="spellStart"/>
            <w:r w:rsidRPr="00AA069A">
              <w:t>à</w:t>
            </w:r>
            <w:proofErr w:type="spellEnd"/>
            <w:r w:rsidRPr="00AA069A">
              <w:t xml:space="preserve"> cru DR6, préparation des combustibles broyés, silos à bétons 41 à 45 et silos métalliques 11 à 19, transformateurs électriques), démanteler certaines installations  (partiellement la ligne de concassage 1, broyeurs à ciment 1 à 6, anciens stocks piles), construire et exploiter une nouvelle ligne de stocks au Nord, remplacer des concasseurs giratoires par des concasseurs à impacts</w:t>
            </w:r>
            <w:r w:rsidR="0046428C" w:rsidRPr="00AA069A">
              <w:t> ;</w:t>
            </w:r>
          </w:p>
        </w:tc>
      </w:tr>
      <w:tr w:rsidR="00C66B8A" w:rsidRPr="00AA069A" w14:paraId="6DEE8517" w14:textId="77777777">
        <w:tc>
          <w:tcPr>
            <w:tcW w:w="9778" w:type="dxa"/>
          </w:tcPr>
          <w:p w14:paraId="6DEE8516" w14:textId="77777777" w:rsidR="009B68AA" w:rsidRPr="00AA069A" w:rsidRDefault="009B68AA" w:rsidP="00025EAA">
            <w:pPr>
              <w:spacing w:before="0" w:after="0"/>
              <w:ind w:left="-105"/>
              <w:jc w:val="both"/>
              <w:rPr>
                <w:sz w:val="2"/>
                <w:szCs w:val="2"/>
              </w:rPr>
            </w:pPr>
          </w:p>
        </w:tc>
      </w:tr>
      <w:tr w:rsidR="00C66B8A" w:rsidRPr="00AA069A" w14:paraId="6DEE8519" w14:textId="77777777">
        <w:tc>
          <w:tcPr>
            <w:tcW w:w="9778" w:type="dxa"/>
          </w:tcPr>
          <w:p w14:paraId="6DEE8518" w14:textId="77777777" w:rsidR="009B68AA" w:rsidRPr="00AA069A" w:rsidRDefault="009B68AA" w:rsidP="00025EAA">
            <w:pPr>
              <w:spacing w:before="0" w:after="0"/>
              <w:ind w:left="-105"/>
              <w:jc w:val="both"/>
              <w:rPr>
                <w:sz w:val="2"/>
              </w:rPr>
            </w:pPr>
          </w:p>
        </w:tc>
      </w:tr>
      <w:tr w:rsidR="00C66B8A" w:rsidRPr="00AA069A" w14:paraId="6DEE851B" w14:textId="77777777">
        <w:tc>
          <w:tcPr>
            <w:tcW w:w="9778" w:type="dxa"/>
          </w:tcPr>
          <w:p w14:paraId="6DEE851A" w14:textId="77777777" w:rsidR="009B68AA" w:rsidRPr="00AA069A" w:rsidRDefault="00AA069A" w:rsidP="00025EAA">
            <w:pPr>
              <w:spacing w:before="80" w:after="80" w:line="276" w:lineRule="auto"/>
              <w:ind w:left="-105"/>
              <w:jc w:val="both"/>
            </w:pPr>
            <w:r w:rsidRPr="00AA069A">
              <w:lastRenderedPageBreak/>
              <w:t xml:space="preserve">Vu l’autorisation en cours de validité délivrée par </w:t>
            </w:r>
            <w:r w:rsidRPr="00AA069A">
              <w:rPr>
                <w:u w:val="dotted" w:color="D9D9D9"/>
              </w:rPr>
              <w:t>le collège communal le fonctionnaire technique et le fonctionnaire délégué</w:t>
            </w:r>
            <w:r w:rsidRPr="00AA069A">
              <w:t xml:space="preserve"> en date du 2008-12-11</w:t>
            </w:r>
            <w:r w:rsidR="0046428C" w:rsidRPr="00AA069A">
              <w:t xml:space="preserve"> pour un terme expirant le  </w:t>
            </w:r>
            <w:r w:rsidR="00FB29EB" w:rsidRPr="00AA069A">
              <w:t>p</w:t>
            </w:r>
            <w:r w:rsidRPr="00AA069A">
              <w:t>our</w:t>
            </w:r>
            <w:r w:rsidR="0046428C" w:rsidRPr="00AA069A">
              <w:t xml:space="preserve"> </w:t>
            </w:r>
            <w:r w:rsidRPr="00AA069A">
              <w:t>Renouvellement du permis du broyeur ciment BC8</w:t>
            </w:r>
            <w:r w:rsidR="0046428C" w:rsidRPr="00AA069A">
              <w:t> ;</w:t>
            </w:r>
          </w:p>
        </w:tc>
      </w:tr>
      <w:tr w:rsidR="00C66B8A" w:rsidRPr="00AA069A" w14:paraId="6DEE851D" w14:textId="77777777">
        <w:tc>
          <w:tcPr>
            <w:tcW w:w="9778" w:type="dxa"/>
          </w:tcPr>
          <w:p w14:paraId="6DEE851C" w14:textId="77777777" w:rsidR="009B68AA" w:rsidRPr="00AA069A" w:rsidRDefault="009B68AA" w:rsidP="00025EAA">
            <w:pPr>
              <w:spacing w:before="0" w:after="0"/>
              <w:ind w:left="-105"/>
              <w:jc w:val="both"/>
              <w:rPr>
                <w:sz w:val="2"/>
                <w:szCs w:val="2"/>
              </w:rPr>
            </w:pPr>
          </w:p>
        </w:tc>
      </w:tr>
      <w:tr w:rsidR="00C66B8A" w:rsidRPr="00AA069A" w14:paraId="6DEE851F" w14:textId="77777777">
        <w:tc>
          <w:tcPr>
            <w:tcW w:w="9778" w:type="dxa"/>
          </w:tcPr>
          <w:p w14:paraId="6DEE851E" w14:textId="77777777" w:rsidR="009B68AA" w:rsidRPr="00AA069A" w:rsidRDefault="009B68AA" w:rsidP="00025EAA">
            <w:pPr>
              <w:spacing w:before="0" w:after="0"/>
              <w:ind w:left="-105"/>
              <w:jc w:val="both"/>
              <w:rPr>
                <w:sz w:val="2"/>
              </w:rPr>
            </w:pPr>
          </w:p>
        </w:tc>
      </w:tr>
      <w:tr w:rsidR="00C66B8A" w:rsidRPr="00AA069A" w14:paraId="6DEE8521" w14:textId="77777777">
        <w:tc>
          <w:tcPr>
            <w:tcW w:w="9778" w:type="dxa"/>
          </w:tcPr>
          <w:p w14:paraId="6DEE8520" w14:textId="77777777" w:rsidR="009B68AA" w:rsidRPr="00AA069A" w:rsidRDefault="00AA069A" w:rsidP="00025EAA">
            <w:pPr>
              <w:spacing w:before="80" w:after="80" w:line="276" w:lineRule="auto"/>
              <w:ind w:left="-105"/>
              <w:jc w:val="both"/>
            </w:pPr>
            <w:r w:rsidRPr="00AA069A">
              <w:t xml:space="preserve">Vu l’autorisation en cours de validité délivrée par </w:t>
            </w:r>
            <w:r w:rsidRPr="00AA069A">
              <w:rPr>
                <w:u w:val="dotted" w:color="D9D9D9"/>
              </w:rPr>
              <w:t>le collège communal le fonctionnaire technique et le fonctionnaire délégué</w:t>
            </w:r>
            <w:r w:rsidRPr="00AA069A">
              <w:t xml:space="preserve"> en date du 2009-01-15</w:t>
            </w:r>
            <w:r w:rsidR="0046428C" w:rsidRPr="00AA069A">
              <w:t xml:space="preserve"> pour un terme expirant le </w:t>
            </w:r>
            <w:r w:rsidRPr="00AA069A">
              <w:t>2016-10-04</w:t>
            </w:r>
            <w:r w:rsidR="0046428C" w:rsidRPr="00AA069A">
              <w:t xml:space="preserve"> </w:t>
            </w:r>
            <w:r w:rsidR="00FB29EB" w:rsidRPr="00AA069A">
              <w:t>p</w:t>
            </w:r>
            <w:r w:rsidRPr="00AA069A">
              <w:t>our</w:t>
            </w:r>
            <w:r w:rsidR="0046428C" w:rsidRPr="00AA069A">
              <w:t xml:space="preserve"> </w:t>
            </w:r>
            <w:r w:rsidRPr="00AA069A">
              <w:t xml:space="preserve">Autoriser le renouvellement de l'autorisation de rejets d'eaux usées industrielles, après traitement dans le bassin de décantation de </w:t>
            </w:r>
            <w:proofErr w:type="spellStart"/>
            <w:r w:rsidRPr="00AA069A">
              <w:t>Béthomée</w:t>
            </w:r>
            <w:proofErr w:type="spellEnd"/>
            <w:r w:rsidRPr="00AA069A">
              <w:t>.</w:t>
            </w:r>
            <w:r w:rsidR="0046428C" w:rsidRPr="00AA069A">
              <w:t> ;</w:t>
            </w:r>
          </w:p>
        </w:tc>
      </w:tr>
      <w:tr w:rsidR="00C66B8A" w:rsidRPr="00AA069A" w14:paraId="6DEE8523" w14:textId="77777777">
        <w:tc>
          <w:tcPr>
            <w:tcW w:w="9778" w:type="dxa"/>
          </w:tcPr>
          <w:p w14:paraId="6DEE8522" w14:textId="77777777" w:rsidR="009B68AA" w:rsidRPr="00AA069A" w:rsidRDefault="009B68AA" w:rsidP="00025EAA">
            <w:pPr>
              <w:spacing w:before="0" w:after="0"/>
              <w:ind w:left="-105"/>
              <w:jc w:val="both"/>
              <w:rPr>
                <w:sz w:val="2"/>
                <w:szCs w:val="2"/>
              </w:rPr>
            </w:pPr>
          </w:p>
        </w:tc>
      </w:tr>
      <w:tr w:rsidR="00C66B8A" w:rsidRPr="00AA069A" w14:paraId="6DEE8525" w14:textId="77777777">
        <w:tc>
          <w:tcPr>
            <w:tcW w:w="9778" w:type="dxa"/>
          </w:tcPr>
          <w:p w14:paraId="6DEE8524" w14:textId="77777777" w:rsidR="009B68AA" w:rsidRPr="00AA069A" w:rsidRDefault="009B68AA" w:rsidP="00025EAA">
            <w:pPr>
              <w:spacing w:before="0" w:after="0"/>
              <w:ind w:left="-105"/>
              <w:jc w:val="both"/>
              <w:rPr>
                <w:sz w:val="2"/>
              </w:rPr>
            </w:pPr>
          </w:p>
        </w:tc>
      </w:tr>
      <w:tr w:rsidR="00C66B8A" w:rsidRPr="00AA069A" w14:paraId="6DEE8527" w14:textId="77777777">
        <w:tc>
          <w:tcPr>
            <w:tcW w:w="9778" w:type="dxa"/>
          </w:tcPr>
          <w:p w14:paraId="6DEE8526" w14:textId="77777777" w:rsidR="009B68AA" w:rsidRPr="00AA069A" w:rsidRDefault="00AA069A" w:rsidP="00025EAA">
            <w:pPr>
              <w:spacing w:before="80" w:after="80" w:line="276" w:lineRule="auto"/>
              <w:ind w:left="-105"/>
              <w:jc w:val="both"/>
            </w:pPr>
            <w:r w:rsidRPr="00AA069A">
              <w:t xml:space="preserve">Vu l’autorisation en cours de validité délivrée par </w:t>
            </w:r>
            <w:r w:rsidRPr="00AA069A">
              <w:rPr>
                <w:u w:val="dotted" w:color="D9D9D9"/>
              </w:rPr>
              <w:t>le collège communal le fonctionnaire technique et le fonctionnaire délégué</w:t>
            </w:r>
            <w:r w:rsidRPr="00AA069A">
              <w:t xml:space="preserve"> en date du 2008-10-23</w:t>
            </w:r>
            <w:r w:rsidR="0046428C" w:rsidRPr="00AA069A">
              <w:t xml:space="preserve"> pour un terme expirant le </w:t>
            </w:r>
            <w:r w:rsidRPr="00AA069A">
              <w:t>2028-08-08</w:t>
            </w:r>
            <w:r w:rsidR="0046428C" w:rsidRPr="00AA069A">
              <w:t xml:space="preserve"> </w:t>
            </w:r>
            <w:r w:rsidR="00FB29EB" w:rsidRPr="00AA069A">
              <w:t>p</w:t>
            </w:r>
            <w:r w:rsidRPr="00AA069A">
              <w:t>our</w:t>
            </w:r>
            <w:r w:rsidR="0046428C" w:rsidRPr="00AA069A">
              <w:t xml:space="preserve"> </w:t>
            </w:r>
            <w:r w:rsidRPr="00AA069A">
              <w:t>maintenir en activité l'installation de broyage ciment n°8 (5.100 kW) comprenant 6 transformateurs (7.500 kVA) ainsi que des dépôts divers</w:t>
            </w:r>
            <w:r w:rsidR="0046428C" w:rsidRPr="00AA069A">
              <w:t> ;</w:t>
            </w:r>
          </w:p>
        </w:tc>
      </w:tr>
      <w:tr w:rsidR="00C66B8A" w:rsidRPr="00AA069A" w14:paraId="6DEE8529" w14:textId="77777777">
        <w:tc>
          <w:tcPr>
            <w:tcW w:w="9778" w:type="dxa"/>
          </w:tcPr>
          <w:p w14:paraId="6DEE8528" w14:textId="77777777" w:rsidR="009B68AA" w:rsidRPr="00AA069A" w:rsidRDefault="009B68AA" w:rsidP="00025EAA">
            <w:pPr>
              <w:spacing w:before="0" w:after="0"/>
              <w:ind w:left="-105"/>
              <w:jc w:val="both"/>
              <w:rPr>
                <w:sz w:val="2"/>
                <w:szCs w:val="2"/>
              </w:rPr>
            </w:pPr>
          </w:p>
        </w:tc>
      </w:tr>
      <w:tr w:rsidR="00C66B8A" w:rsidRPr="00AA069A" w14:paraId="6DEE852B" w14:textId="77777777">
        <w:tc>
          <w:tcPr>
            <w:tcW w:w="9778" w:type="dxa"/>
          </w:tcPr>
          <w:p w14:paraId="6DEE852A" w14:textId="77777777" w:rsidR="009B68AA" w:rsidRPr="00AA069A" w:rsidRDefault="009B68AA" w:rsidP="00025EAA">
            <w:pPr>
              <w:spacing w:before="0" w:after="0"/>
              <w:ind w:left="-105"/>
              <w:jc w:val="both"/>
              <w:rPr>
                <w:sz w:val="2"/>
              </w:rPr>
            </w:pPr>
          </w:p>
        </w:tc>
      </w:tr>
      <w:tr w:rsidR="00C66B8A" w:rsidRPr="00AA069A" w14:paraId="6DEE852D" w14:textId="77777777">
        <w:tc>
          <w:tcPr>
            <w:tcW w:w="9778" w:type="dxa"/>
          </w:tcPr>
          <w:p w14:paraId="6DEE852C" w14:textId="77777777" w:rsidR="009B68AA" w:rsidRPr="00AA069A" w:rsidRDefault="00AA069A" w:rsidP="00025EAA">
            <w:pPr>
              <w:spacing w:before="80" w:after="80" w:line="276" w:lineRule="auto"/>
              <w:ind w:left="-105"/>
              <w:jc w:val="both"/>
            </w:pPr>
            <w:r w:rsidRPr="00AA069A">
              <w:t xml:space="preserve">Vu l’autorisation en cours de validité délivrée par </w:t>
            </w:r>
            <w:r w:rsidRPr="00AA069A">
              <w:rPr>
                <w:u w:val="dotted" w:color="D9D9D9"/>
              </w:rPr>
              <w:t>le collège communal le fonctionnaire technique et le fonctionnaire délégué</w:t>
            </w:r>
            <w:r w:rsidRPr="00AA069A">
              <w:t xml:space="preserve"> en date du 2008-11-20</w:t>
            </w:r>
            <w:r w:rsidR="0046428C" w:rsidRPr="00AA069A">
              <w:t xml:space="preserve"> pour un terme expirant le </w:t>
            </w:r>
            <w:r w:rsidRPr="00AA069A">
              <w:t>2017-01-24</w:t>
            </w:r>
            <w:r w:rsidR="0046428C" w:rsidRPr="00AA069A">
              <w:t xml:space="preserve"> </w:t>
            </w:r>
            <w:r w:rsidR="00FB29EB" w:rsidRPr="00AA069A">
              <w:t>p</w:t>
            </w:r>
            <w:r w:rsidRPr="00AA069A">
              <w:t>our</w:t>
            </w:r>
            <w:r w:rsidR="0046428C" w:rsidRPr="00AA069A">
              <w:t xml:space="preserve"> </w:t>
            </w:r>
            <w:r w:rsidRPr="00AA069A">
              <w:t xml:space="preserve">l'objet du présent permis unique concerne d'une part des travaux de démolition d'une partie du hall des fours </w:t>
            </w:r>
            <w:proofErr w:type="spellStart"/>
            <w:r w:rsidRPr="00AA069A">
              <w:t>Lepol</w:t>
            </w:r>
            <w:proofErr w:type="spellEnd"/>
            <w:r w:rsidRPr="00AA069A">
              <w:t xml:space="preserve"> 1 et 2 dont les grilles contiennent de l'amiante et d'autre part l'exploitation d'un hall de stockage de déchets banals solides d'une capacité maximale de 2500 m³ (soit 1500 t sur base d'une densité de 0,6 t/m³) avec installations de dosage et de transport vers les tuyères des fours 3 et 4</w:t>
            </w:r>
            <w:r w:rsidR="0046428C" w:rsidRPr="00AA069A">
              <w:t> ;</w:t>
            </w:r>
          </w:p>
        </w:tc>
      </w:tr>
      <w:tr w:rsidR="00C66B8A" w:rsidRPr="00AA069A" w14:paraId="6DEE852F" w14:textId="77777777">
        <w:tc>
          <w:tcPr>
            <w:tcW w:w="9778" w:type="dxa"/>
          </w:tcPr>
          <w:p w14:paraId="6DEE852E" w14:textId="77777777" w:rsidR="009B68AA" w:rsidRPr="00AA069A" w:rsidRDefault="009B68AA" w:rsidP="00025EAA">
            <w:pPr>
              <w:spacing w:before="0" w:after="0"/>
              <w:ind w:left="-105"/>
              <w:jc w:val="both"/>
              <w:rPr>
                <w:sz w:val="2"/>
                <w:szCs w:val="2"/>
              </w:rPr>
            </w:pPr>
          </w:p>
        </w:tc>
      </w:tr>
    </w:tbl>
    <w:p w14:paraId="6DEE8530" w14:textId="77777777" w:rsidR="009B68AA" w:rsidRPr="00AA069A" w:rsidRDefault="009B68AA" w:rsidP="00025EAA">
      <w:pPr>
        <w:spacing w:before="0" w:after="0" w:line="240" w:lineRule="auto"/>
        <w:jc w:val="both"/>
        <w:rPr>
          <w:sz w:val="2"/>
          <w:szCs w:val="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C66B8A" w:rsidRPr="00AA069A" w14:paraId="6DEE8532" w14:textId="77777777" w:rsidTr="00607859">
        <w:tc>
          <w:tcPr>
            <w:tcW w:w="9638" w:type="dxa"/>
          </w:tcPr>
          <w:p w14:paraId="6DEE8531" w14:textId="77777777" w:rsidR="00FB4231" w:rsidRPr="00AA069A" w:rsidRDefault="00FB4231" w:rsidP="00025EAA">
            <w:pPr>
              <w:spacing w:before="0" w:after="0"/>
              <w:ind w:left="-105"/>
              <w:jc w:val="both"/>
              <w:rPr>
                <w:sz w:val="2"/>
                <w:szCs w:val="2"/>
              </w:rPr>
            </w:pPr>
          </w:p>
        </w:tc>
      </w:tr>
      <w:tr w:rsidR="00C66B8A" w:rsidRPr="00AA069A" w14:paraId="6DEE8534" w14:textId="77777777" w:rsidTr="00607859">
        <w:tc>
          <w:tcPr>
            <w:tcW w:w="9638" w:type="dxa"/>
          </w:tcPr>
          <w:p w14:paraId="6DEE8533" w14:textId="59BA48F8" w:rsidR="00FB4231" w:rsidRPr="00AA069A" w:rsidRDefault="00AA069A" w:rsidP="00025EAA">
            <w:pPr>
              <w:spacing w:before="80" w:after="80" w:line="276" w:lineRule="auto"/>
              <w:ind w:left="-105"/>
              <w:jc w:val="both"/>
            </w:pPr>
            <w:r w:rsidRPr="00AA069A">
              <w:t xml:space="preserve">Vu l’avis </w:t>
            </w:r>
            <w:r w:rsidR="00495333" w:rsidRPr="00AA069A">
              <w:t>du</w:t>
            </w:r>
            <w:r w:rsidRPr="00AA069A">
              <w:t xml:space="preserve"> </w:t>
            </w:r>
            <w:r w:rsidR="00607859" w:rsidRPr="00AA069A">
              <w:t>…</w:t>
            </w:r>
            <w:r w:rsidRPr="00AA069A">
              <w:t>, reçu par le fonctionnaire technique en date du</w:t>
            </w:r>
            <w:r w:rsidRPr="00AA069A">
              <w:rPr>
                <w:b/>
                <w:bCs/>
              </w:rPr>
              <w:t xml:space="preserve"> </w:t>
            </w:r>
            <w:r w:rsidR="00607859" w:rsidRPr="00AA069A">
              <w:rPr>
                <w:b/>
                <w:bCs/>
              </w:rPr>
              <w:t>…</w:t>
            </w:r>
            <w:r w:rsidRPr="00AA069A">
              <w:rPr>
                <w:b/>
                <w:bCs/>
              </w:rPr>
              <w:t xml:space="preserve"> </w:t>
            </w:r>
            <w:r w:rsidRPr="00AA069A">
              <w:t>relatif au caractère complet du formulaire de demande de permis ;</w:t>
            </w:r>
          </w:p>
        </w:tc>
      </w:tr>
      <w:tr w:rsidR="00C66B8A" w:rsidRPr="00AA069A" w14:paraId="6DEE8536" w14:textId="77777777" w:rsidTr="00607859">
        <w:tc>
          <w:tcPr>
            <w:tcW w:w="9638" w:type="dxa"/>
          </w:tcPr>
          <w:p w14:paraId="6DEE8535" w14:textId="77777777" w:rsidR="00FB4231" w:rsidRPr="00AA069A" w:rsidRDefault="00FB4231" w:rsidP="00025EAA">
            <w:pPr>
              <w:spacing w:before="0" w:after="0"/>
              <w:ind w:left="-105"/>
              <w:jc w:val="both"/>
              <w:rPr>
                <w:sz w:val="2"/>
                <w:szCs w:val="2"/>
              </w:rPr>
            </w:pPr>
          </w:p>
        </w:tc>
      </w:tr>
    </w:tbl>
    <w:p w14:paraId="6DEE8543" w14:textId="77777777" w:rsidR="00FB4231" w:rsidRPr="00AA069A" w:rsidRDefault="00FB4231" w:rsidP="00025EAA">
      <w:pPr>
        <w:spacing w:before="0" w:after="0" w:line="240" w:lineRule="auto"/>
        <w:jc w:val="both"/>
        <w:rPr>
          <w:sz w:val="2"/>
          <w:szCs w:val="2"/>
        </w:rPr>
      </w:pPr>
    </w:p>
    <w:p w14:paraId="6DEE8544" w14:textId="77777777" w:rsidR="00737EB0" w:rsidRPr="00AA069A" w:rsidRDefault="00737EB0" w:rsidP="00025EAA">
      <w:pPr>
        <w:spacing w:before="0" w:after="0" w:line="240" w:lineRule="auto"/>
        <w:jc w:val="both"/>
        <w:rPr>
          <w:sz w:val="8"/>
          <w:szCs w:val="8"/>
        </w:rPr>
      </w:pPr>
    </w:p>
    <w:p w14:paraId="6DEE8545" w14:textId="77777777" w:rsidR="00737EB0" w:rsidRPr="00AA069A" w:rsidRDefault="00737EB0" w:rsidP="00025EAA">
      <w:pPr>
        <w:spacing w:before="0" w:after="0" w:line="240" w:lineRule="auto"/>
        <w:jc w:val="both"/>
        <w:rPr>
          <w:sz w:val="2"/>
          <w:szCs w:val="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
        <w:gridCol w:w="9249"/>
      </w:tblGrid>
      <w:tr w:rsidR="00C66B8A" w:rsidRPr="00AA069A" w14:paraId="6DEE8547" w14:textId="77777777">
        <w:tc>
          <w:tcPr>
            <w:tcW w:w="9778" w:type="dxa"/>
            <w:gridSpan w:val="2"/>
          </w:tcPr>
          <w:p w14:paraId="6DEE8546" w14:textId="77777777" w:rsidR="00737EB0" w:rsidRPr="00AA069A" w:rsidRDefault="00737EB0" w:rsidP="00025EAA">
            <w:pPr>
              <w:spacing w:before="0" w:after="0"/>
              <w:ind w:left="-105"/>
              <w:jc w:val="both"/>
              <w:rPr>
                <w:sz w:val="2"/>
                <w:szCs w:val="2"/>
              </w:rPr>
            </w:pPr>
          </w:p>
        </w:tc>
      </w:tr>
      <w:tr w:rsidR="00C66B8A" w:rsidRPr="00AA069A" w14:paraId="6DEE8549" w14:textId="77777777">
        <w:tc>
          <w:tcPr>
            <w:tcW w:w="9778" w:type="dxa"/>
            <w:gridSpan w:val="2"/>
          </w:tcPr>
          <w:p w14:paraId="6DEE8548" w14:textId="77777777" w:rsidR="00737EB0" w:rsidRPr="00AA069A" w:rsidRDefault="00AA069A" w:rsidP="00025EAA">
            <w:pPr>
              <w:spacing w:before="80" w:after="80" w:line="23" w:lineRule="atLeast"/>
              <w:ind w:left="-105"/>
              <w:jc w:val="both"/>
            </w:pPr>
            <w:r w:rsidRPr="00AA069A">
              <w:t>Vu le procès-verbal de la séance de clôture de l'enquête publique qui s'est déroulée du</w:t>
            </w:r>
            <w:r w:rsidRPr="00AA069A">
              <w:rPr>
                <w:b/>
                <w:bCs/>
              </w:rPr>
              <w:t xml:space="preserve"> 21/05/2021</w:t>
            </w:r>
            <w:r w:rsidR="00245E6E" w:rsidRPr="00AA069A">
              <w:rPr>
                <w:b/>
                <w:bCs/>
              </w:rPr>
              <w:t xml:space="preserve"> </w:t>
            </w:r>
            <w:r w:rsidRPr="00AA069A">
              <w:t>au</w:t>
            </w:r>
            <w:r w:rsidRPr="00AA069A">
              <w:rPr>
                <w:b/>
                <w:bCs/>
              </w:rPr>
              <w:t xml:space="preserve"> 07/06/2021 </w:t>
            </w:r>
            <w:r w:rsidRPr="00AA069A">
              <w:t xml:space="preserve">sur le territoire de la </w:t>
            </w:r>
            <w:r w:rsidRPr="00AA069A">
              <w:rPr>
                <w:u w:val="dotted" w:color="7F7F7F"/>
              </w:rPr>
              <w:t>Ville de Tournai</w:t>
            </w:r>
            <w:r w:rsidRPr="00AA069A">
              <w:t>, duquel il résulte que la demande a fait l’objet d’oppositions ou observations ;</w:t>
            </w:r>
          </w:p>
        </w:tc>
      </w:tr>
      <w:tr w:rsidR="00C66B8A" w:rsidRPr="00AA069A" w14:paraId="6DEE854B" w14:textId="77777777">
        <w:tc>
          <w:tcPr>
            <w:tcW w:w="9778" w:type="dxa"/>
            <w:gridSpan w:val="2"/>
            <w:tcBorders>
              <w:bottom w:val="dotted" w:sz="4" w:space="0" w:color="auto"/>
            </w:tcBorders>
          </w:tcPr>
          <w:p w14:paraId="6DEE854A" w14:textId="77777777" w:rsidR="00737EB0" w:rsidRPr="00AA069A" w:rsidRDefault="00AA069A" w:rsidP="00025EAA">
            <w:pPr>
              <w:spacing w:line="23" w:lineRule="atLeast"/>
              <w:ind w:left="-105"/>
              <w:jc w:val="both"/>
            </w:pPr>
            <w:r w:rsidRPr="00AA069A">
              <w:t>Vu la synthèse des réclamations qui est la suivante :</w:t>
            </w:r>
          </w:p>
        </w:tc>
      </w:tr>
      <w:tr w:rsidR="00C66B8A" w:rsidRPr="00AA069A" w14:paraId="6DEE8569" w14:textId="77777777">
        <w:trPr>
          <w:trHeight w:val="334"/>
        </w:trPr>
        <w:tc>
          <w:tcPr>
            <w:tcW w:w="392" w:type="dxa"/>
            <w:tcBorders>
              <w:top w:val="dotted" w:sz="4" w:space="0" w:color="auto"/>
              <w:left w:val="dotted" w:sz="4" w:space="0" w:color="auto"/>
              <w:bottom w:val="dotted" w:sz="4" w:space="0" w:color="auto"/>
            </w:tcBorders>
          </w:tcPr>
          <w:p w14:paraId="6DEE854C" w14:textId="77777777" w:rsidR="00737EB0" w:rsidRPr="00AA069A" w:rsidRDefault="00737EB0" w:rsidP="00025EAA">
            <w:pPr>
              <w:spacing w:before="0" w:after="0"/>
              <w:jc w:val="both"/>
            </w:pPr>
          </w:p>
        </w:tc>
        <w:tc>
          <w:tcPr>
            <w:tcW w:w="9386" w:type="dxa"/>
            <w:tcBorders>
              <w:top w:val="dotted" w:sz="4" w:space="0" w:color="auto"/>
              <w:bottom w:val="dotted" w:sz="4" w:space="0" w:color="auto"/>
              <w:right w:val="dotted" w:sz="4" w:space="0" w:color="auto"/>
            </w:tcBorders>
          </w:tcPr>
          <w:p w14:paraId="6DEE854D" w14:textId="77777777" w:rsidR="00C66B8A" w:rsidRPr="00AA069A" w:rsidRDefault="00AA069A" w:rsidP="00607859">
            <w:pPr>
              <w:numPr>
                <w:ilvl w:val="0"/>
                <w:numId w:val="11"/>
              </w:numPr>
              <w:jc w:val="both"/>
            </w:pPr>
            <w:r w:rsidRPr="00AA069A">
              <w:t xml:space="preserve">le dossier est très technique. Sa compréhension n'est pas à la portée de tous ; </w:t>
            </w:r>
          </w:p>
          <w:p w14:paraId="6DEE854E" w14:textId="77777777" w:rsidR="00C66B8A" w:rsidRPr="00AA069A" w:rsidRDefault="00AA069A" w:rsidP="00607859">
            <w:pPr>
              <w:numPr>
                <w:ilvl w:val="0"/>
                <w:numId w:val="11"/>
              </w:numPr>
              <w:jc w:val="both"/>
            </w:pPr>
            <w:r w:rsidRPr="00AA069A">
              <w:t xml:space="preserve">la demande concerne la construction d'un hangar de stockage pour déchets non dangereux. Mais qu'en est-il des déchets dangereux ? Absence de stockage ? </w:t>
            </w:r>
          </w:p>
          <w:p w14:paraId="6DEE854F" w14:textId="77777777" w:rsidR="00C66B8A" w:rsidRPr="00AA069A" w:rsidRDefault="00AA069A" w:rsidP="00607859">
            <w:pPr>
              <w:numPr>
                <w:ilvl w:val="0"/>
                <w:numId w:val="11"/>
              </w:numPr>
              <w:jc w:val="both"/>
            </w:pPr>
            <w:r w:rsidRPr="00AA069A">
              <w:t xml:space="preserve">le charroi est une source de nuisance importante tant par le bruit que par 'es vibrations qu'il génère la demande ne comporte pas d'études d'incidences du charroi alors qu'il est clairement question d'augmentation du charroi ; </w:t>
            </w:r>
          </w:p>
          <w:p w14:paraId="6DEE8550" w14:textId="77777777" w:rsidR="00C66B8A" w:rsidRPr="00AA069A" w:rsidRDefault="00AA069A" w:rsidP="00607859">
            <w:pPr>
              <w:numPr>
                <w:ilvl w:val="0"/>
                <w:numId w:val="11"/>
              </w:numPr>
              <w:jc w:val="both"/>
            </w:pPr>
            <w:r w:rsidRPr="00AA069A">
              <w:t xml:space="preserve">les camions circulant à vide ou trop chargés et à trop grande vitesse, non bâchés induisent des nuisances sonores et des nuisances dues aux poussières ; </w:t>
            </w:r>
          </w:p>
          <w:p w14:paraId="6DEE8551" w14:textId="77777777" w:rsidR="00C66B8A" w:rsidRPr="00AA069A" w:rsidRDefault="00AA069A" w:rsidP="00607859">
            <w:pPr>
              <w:numPr>
                <w:ilvl w:val="0"/>
                <w:numId w:val="11"/>
              </w:numPr>
              <w:jc w:val="both"/>
            </w:pPr>
            <w:r w:rsidRPr="00AA069A">
              <w:t xml:space="preserve">l'élargissement des heures d'ouverture passe inaperçu dans la demande pour autant elle ne sera pas sans conséquence : 4'élargissement des horaires à 4h du matin est une perturbation du sommeil ; </w:t>
            </w:r>
          </w:p>
          <w:p w14:paraId="6DEE8552" w14:textId="77777777" w:rsidR="00C66B8A" w:rsidRPr="00AA069A" w:rsidRDefault="00AA069A" w:rsidP="00607859">
            <w:pPr>
              <w:numPr>
                <w:ilvl w:val="0"/>
                <w:numId w:val="11"/>
              </w:numPr>
              <w:jc w:val="both"/>
            </w:pPr>
            <w:r w:rsidRPr="00AA069A">
              <w:t xml:space="preserve">il y a une demande d’élargissement de l'horaire de livraison du ciment en vrac mais rien n'est mentionné dans le dossier. Quel sera le nouvel horaire ? </w:t>
            </w:r>
          </w:p>
          <w:p w14:paraId="6DEE8553" w14:textId="77777777" w:rsidR="00C66B8A" w:rsidRPr="00AA069A" w:rsidRDefault="00AA069A" w:rsidP="00607859">
            <w:pPr>
              <w:numPr>
                <w:ilvl w:val="0"/>
                <w:numId w:val="11"/>
              </w:numPr>
              <w:ind w:left="359" w:hanging="359"/>
              <w:jc w:val="both"/>
            </w:pPr>
            <w:r w:rsidRPr="00AA069A">
              <w:lastRenderedPageBreak/>
              <w:t xml:space="preserve">le bruit est une nuisance, pour laquelle il n’existe aucune surveillance de routine des émissions sonores de CCB dans l'environnement. Les analyses ponctuelles effectuées en 2014, 2016 et 2021 montrent des dépassements. L'étude de 2021 donnent des recommandations claires pour y remédier. CCB doit se soumettre à ces recommandations avant d'obtenir le présent permis ; </w:t>
            </w:r>
          </w:p>
          <w:p w14:paraId="6DEE8554" w14:textId="77777777" w:rsidR="00C66B8A" w:rsidRPr="00AA069A" w:rsidRDefault="00AA069A" w:rsidP="00607859">
            <w:pPr>
              <w:numPr>
                <w:ilvl w:val="0"/>
                <w:numId w:val="11"/>
              </w:numPr>
              <w:ind w:left="359" w:hanging="359"/>
              <w:jc w:val="both"/>
            </w:pPr>
            <w:r w:rsidRPr="00AA069A">
              <w:t xml:space="preserve">le four 3 doit être mis à l'arrêt : il n'y a aucun détail à ce sujet (Quand ? Comment?) ; </w:t>
            </w:r>
          </w:p>
          <w:p w14:paraId="6DEE8555" w14:textId="77777777" w:rsidR="00C66B8A" w:rsidRPr="00AA069A" w:rsidRDefault="00AA069A" w:rsidP="00607859">
            <w:pPr>
              <w:numPr>
                <w:ilvl w:val="0"/>
                <w:numId w:val="11"/>
              </w:numPr>
              <w:ind w:left="359" w:hanging="359"/>
              <w:jc w:val="both"/>
            </w:pPr>
            <w:r w:rsidRPr="00AA069A">
              <w:t xml:space="preserve">le projet est à proximité d'une faille karstique ; </w:t>
            </w:r>
          </w:p>
          <w:p w14:paraId="6DEE8556" w14:textId="77777777" w:rsidR="00C66B8A" w:rsidRPr="00AA069A" w:rsidRDefault="00AA069A" w:rsidP="00607859">
            <w:pPr>
              <w:numPr>
                <w:ilvl w:val="0"/>
                <w:numId w:val="11"/>
              </w:numPr>
              <w:ind w:left="359" w:hanging="359"/>
              <w:jc w:val="both"/>
            </w:pPr>
            <w:r w:rsidRPr="00AA069A">
              <w:t xml:space="preserve">il y a des risques en cas d'incendie et aucune explication concernant la procédure d'alerte en cas d'incendie ; </w:t>
            </w:r>
          </w:p>
          <w:p w14:paraId="6DEE8557" w14:textId="77777777" w:rsidR="00C66B8A" w:rsidRPr="00AA069A" w:rsidRDefault="00AA069A" w:rsidP="00607859">
            <w:pPr>
              <w:numPr>
                <w:ilvl w:val="0"/>
                <w:numId w:val="11"/>
              </w:numPr>
              <w:ind w:left="359" w:hanging="359"/>
              <w:jc w:val="both"/>
            </w:pPr>
            <w:r w:rsidRPr="00AA069A">
              <w:t xml:space="preserve">la demande mentionne des halls de stockage de déchets non dangereux alors que les cartouches des plans reprennent des halls de stockage de combustibles ; </w:t>
            </w:r>
          </w:p>
          <w:p w14:paraId="6DEE8558" w14:textId="77777777" w:rsidR="00C66B8A" w:rsidRPr="00AA069A" w:rsidRDefault="00AA069A" w:rsidP="00607859">
            <w:pPr>
              <w:numPr>
                <w:ilvl w:val="0"/>
                <w:numId w:val="11"/>
              </w:numPr>
              <w:ind w:left="359" w:hanging="359"/>
              <w:jc w:val="both"/>
            </w:pPr>
            <w:r w:rsidRPr="00AA069A">
              <w:t xml:space="preserve">l’étude du milieu indique une zone de contraintes géotechniques alors qu'on se situe à proximité d'une zone karstique ; </w:t>
            </w:r>
          </w:p>
          <w:p w14:paraId="6DEE8559" w14:textId="77777777" w:rsidR="00C66B8A" w:rsidRPr="00AA069A" w:rsidRDefault="00AA069A" w:rsidP="00607859">
            <w:pPr>
              <w:numPr>
                <w:ilvl w:val="0"/>
                <w:numId w:val="11"/>
              </w:numPr>
              <w:ind w:left="359" w:hanging="359"/>
              <w:jc w:val="both"/>
            </w:pPr>
            <w:r w:rsidRPr="00AA069A">
              <w:t xml:space="preserve">3 nouveaux bassins de traitement des eaux du site vont être construits sur un sol sensible au comportement géomécanique en fonction de l'état hydrique. Le déversement du </w:t>
            </w:r>
            <w:proofErr w:type="spellStart"/>
            <w:r w:rsidRPr="00AA069A">
              <w:t>trop plein</w:t>
            </w:r>
            <w:proofErr w:type="spellEnd"/>
            <w:r w:rsidRPr="00AA069A">
              <w:t xml:space="preserve"> des bassins Nord et Sud se fera vers la carrière puis le </w:t>
            </w:r>
            <w:proofErr w:type="spellStart"/>
            <w:r w:rsidRPr="00AA069A">
              <w:t>rieu</w:t>
            </w:r>
            <w:proofErr w:type="spellEnd"/>
            <w:r w:rsidRPr="00AA069A">
              <w:t xml:space="preserve"> de </w:t>
            </w:r>
            <w:proofErr w:type="spellStart"/>
            <w:r w:rsidRPr="00AA069A">
              <w:t>Warchin</w:t>
            </w:r>
            <w:proofErr w:type="spellEnd"/>
            <w:r w:rsidRPr="00AA069A">
              <w:t xml:space="preserve">. Pourtant après 2025 il ne sera plus possible de déverser dans le </w:t>
            </w:r>
            <w:proofErr w:type="spellStart"/>
            <w:r w:rsidRPr="00AA069A">
              <w:t>rieu</w:t>
            </w:r>
            <w:proofErr w:type="spellEnd"/>
            <w:r w:rsidRPr="00AA069A">
              <w:t xml:space="preserve"> de </w:t>
            </w:r>
            <w:proofErr w:type="spellStart"/>
            <w:r w:rsidRPr="00AA069A">
              <w:t>Warchin</w:t>
            </w:r>
            <w:proofErr w:type="spellEnd"/>
            <w:r w:rsidRPr="00AA069A">
              <w:t xml:space="preserve"> Il faudra prévoir alors la mise en place d </w:t>
            </w:r>
            <w:r w:rsidRPr="00AA069A">
              <w:rPr>
                <w:vertAlign w:val="superscript"/>
              </w:rPr>
              <w:t xml:space="preserve">l </w:t>
            </w:r>
            <w:r w:rsidRPr="00AA069A">
              <w:t xml:space="preserve">un système de pompage dans la carrière déjà trop remplie, avant le remblayage de </w:t>
            </w:r>
            <w:proofErr w:type="spellStart"/>
            <w:r w:rsidRPr="00AA069A">
              <w:t>celle ci</w:t>
            </w:r>
            <w:proofErr w:type="spellEnd"/>
            <w:r w:rsidRPr="00AA069A">
              <w:t xml:space="preserve"> ; </w:t>
            </w:r>
          </w:p>
          <w:p w14:paraId="6DEE855A" w14:textId="77777777" w:rsidR="00C66B8A" w:rsidRPr="00AA069A" w:rsidRDefault="00AA069A" w:rsidP="00607859">
            <w:pPr>
              <w:numPr>
                <w:ilvl w:val="0"/>
                <w:numId w:val="11"/>
              </w:numPr>
              <w:ind w:left="359" w:hanging="359"/>
              <w:jc w:val="both"/>
            </w:pPr>
            <w:r w:rsidRPr="00AA069A">
              <w:t xml:space="preserve">l'installation se trouve dans une zone de prévention de prises d'eau ; </w:t>
            </w:r>
          </w:p>
          <w:p w14:paraId="6DEE855B" w14:textId="77777777" w:rsidR="00C66B8A" w:rsidRPr="00AA069A" w:rsidRDefault="00AA069A" w:rsidP="00607859">
            <w:pPr>
              <w:numPr>
                <w:ilvl w:val="0"/>
                <w:numId w:val="11"/>
              </w:numPr>
              <w:ind w:left="359" w:hanging="359"/>
              <w:jc w:val="both"/>
            </w:pPr>
            <w:r w:rsidRPr="00AA069A">
              <w:t xml:space="preserve">± 87 000 m </w:t>
            </w:r>
            <w:r w:rsidRPr="00AA069A">
              <w:rPr>
                <w:vertAlign w:val="superscript"/>
              </w:rPr>
              <w:t xml:space="preserve">g </w:t>
            </w:r>
            <w:r w:rsidRPr="00AA069A">
              <w:t xml:space="preserve">de terre polluées à l'arsenic avec une teneur élevée sont sur le site. Qu'en est-il des terres déjà présentes et admises comme déchets dangereux contenant des substances dangereuses, des déchets de goudrons et bitumes , caoutchouc et pneus et des liquides contenant des substances dangereuses ; </w:t>
            </w:r>
          </w:p>
          <w:p w14:paraId="6DEE855C" w14:textId="77777777" w:rsidR="00C66B8A" w:rsidRPr="00AA069A" w:rsidRDefault="00AA069A" w:rsidP="00607859">
            <w:pPr>
              <w:numPr>
                <w:ilvl w:val="0"/>
                <w:numId w:val="11"/>
              </w:numPr>
              <w:ind w:left="359" w:hanging="359"/>
              <w:jc w:val="both"/>
            </w:pPr>
            <w:r w:rsidRPr="00AA069A">
              <w:t xml:space="preserve">présence d'eau ammoniacale, produit toxique avec des effets à long terme et risque de nuire à la santé humaine et à la qualité des nappes d'eau ; </w:t>
            </w:r>
          </w:p>
          <w:p w14:paraId="6DEE855D" w14:textId="77777777" w:rsidR="00C66B8A" w:rsidRPr="00AA069A" w:rsidRDefault="00AA069A" w:rsidP="00607859">
            <w:pPr>
              <w:numPr>
                <w:ilvl w:val="0"/>
                <w:numId w:val="11"/>
              </w:numPr>
              <w:ind w:left="359" w:hanging="359"/>
              <w:jc w:val="both"/>
            </w:pPr>
            <w:r w:rsidRPr="00AA069A">
              <w:t xml:space="preserve">déplore l'affichage peu repérable sur la chaussée : la circulation et telle et sollicite tellement d'attention que l'affichage n'est pas perceptible. Pourquoi ne pas informer les riverains de la CCB par courrier en les invitant à prendre connaissance de l'affichage ? </w:t>
            </w:r>
          </w:p>
          <w:p w14:paraId="6DEE855E" w14:textId="77777777" w:rsidR="00C66B8A" w:rsidRPr="00AA069A" w:rsidRDefault="00AA069A" w:rsidP="00607859">
            <w:pPr>
              <w:numPr>
                <w:ilvl w:val="0"/>
                <w:numId w:val="11"/>
              </w:numPr>
              <w:ind w:left="359" w:hanging="359"/>
              <w:jc w:val="both"/>
            </w:pPr>
            <w:r w:rsidRPr="00AA069A">
              <w:t xml:space="preserve">aux remarques liées à la demande s'ajoutent des problèmes récurrents déjà </w:t>
            </w:r>
            <w:proofErr w:type="spellStart"/>
            <w:r w:rsidRPr="00AA069A">
              <w:t>dénooncés</w:t>
            </w:r>
            <w:proofErr w:type="spellEnd"/>
            <w:r w:rsidRPr="00AA069A">
              <w:t xml:space="preserve"> : nuisances sonores diurnes et nocturnes, poussières. La CCB a entamé des relevés et veut convaincre via des tableaux que des améliorations ont été apportées, Au quotidien le changement n'est pas perceptible ; </w:t>
            </w:r>
          </w:p>
          <w:p w14:paraId="6DEE855F" w14:textId="77777777" w:rsidR="00C66B8A" w:rsidRPr="00AA069A" w:rsidRDefault="00AA069A" w:rsidP="00607859">
            <w:pPr>
              <w:numPr>
                <w:ilvl w:val="0"/>
                <w:numId w:val="11"/>
              </w:numPr>
              <w:ind w:left="359" w:hanging="359"/>
              <w:jc w:val="both"/>
            </w:pPr>
            <w:r w:rsidRPr="00AA069A">
              <w:t xml:space="preserve">une surveillance constante de l'environnement devrait être réalisée ( nuisances sonores, excès de vitesse, surcharge des camions) ; </w:t>
            </w:r>
          </w:p>
          <w:p w14:paraId="6DEE8560" w14:textId="77777777" w:rsidR="00C66B8A" w:rsidRPr="00AA069A" w:rsidRDefault="00AA069A" w:rsidP="00607859">
            <w:pPr>
              <w:numPr>
                <w:ilvl w:val="0"/>
                <w:numId w:val="11"/>
              </w:numPr>
              <w:ind w:left="359" w:hanging="359"/>
              <w:jc w:val="both"/>
            </w:pPr>
            <w:r w:rsidRPr="00AA069A">
              <w:t xml:space="preserve">d'autres jauges de poussières devraient être placées à une distance plus éloignée de l'entreprise : l'impact étant plus grand à plus grande distance ; </w:t>
            </w:r>
          </w:p>
          <w:p w14:paraId="6DEE8561" w14:textId="77777777" w:rsidR="00C66B8A" w:rsidRPr="00AA069A" w:rsidRDefault="00AA069A" w:rsidP="00607859">
            <w:pPr>
              <w:numPr>
                <w:ilvl w:val="0"/>
                <w:numId w:val="11"/>
              </w:numPr>
              <w:ind w:left="360"/>
              <w:jc w:val="both"/>
            </w:pPr>
            <w:r w:rsidRPr="00AA069A">
              <w:t xml:space="preserve">les sociétés de transports doivent être sensibilisées aux dangers que représentent leurs charrois, </w:t>
            </w:r>
          </w:p>
          <w:p w14:paraId="6DEE8563" w14:textId="364BDF0D" w:rsidR="00C66B8A" w:rsidRPr="00AA069A" w:rsidRDefault="00AA069A" w:rsidP="00607859">
            <w:pPr>
              <w:numPr>
                <w:ilvl w:val="0"/>
                <w:numId w:val="12"/>
              </w:numPr>
              <w:ind w:left="360"/>
              <w:jc w:val="both"/>
            </w:pPr>
            <w:r w:rsidRPr="00AA069A">
              <w:lastRenderedPageBreak/>
              <w:t xml:space="preserve">deux réclamations orales : </w:t>
            </w:r>
          </w:p>
          <w:p w14:paraId="6DEE8564" w14:textId="77777777" w:rsidR="00C66B8A" w:rsidRPr="00AA069A" w:rsidRDefault="00AA069A" w:rsidP="00607859">
            <w:pPr>
              <w:numPr>
                <w:ilvl w:val="0"/>
                <w:numId w:val="12"/>
              </w:numPr>
              <w:ind w:left="642"/>
              <w:jc w:val="both"/>
            </w:pPr>
            <w:r w:rsidRPr="00AA069A">
              <w:t xml:space="preserve">une reçue par téléphone concernant l'imposition de conditions de bâchage des camions ; </w:t>
            </w:r>
          </w:p>
          <w:p w14:paraId="6DEE8565" w14:textId="77777777" w:rsidR="00C66B8A" w:rsidRPr="00AA069A" w:rsidRDefault="00AA069A" w:rsidP="00607859">
            <w:pPr>
              <w:numPr>
                <w:ilvl w:val="0"/>
                <w:numId w:val="12"/>
              </w:numPr>
              <w:ind w:left="642"/>
              <w:jc w:val="both"/>
            </w:pPr>
            <w:r w:rsidRPr="00AA069A">
              <w:t xml:space="preserve">une reçue en rendez-vous et retranscrite par l'agent communal dont le contenu est le suivant : </w:t>
            </w:r>
          </w:p>
          <w:p w14:paraId="6DEE8566" w14:textId="77777777" w:rsidR="00C66B8A" w:rsidRPr="00AA069A" w:rsidRDefault="00AA069A" w:rsidP="00607859">
            <w:pPr>
              <w:ind w:left="642"/>
              <w:jc w:val="both"/>
            </w:pPr>
            <w:r w:rsidRPr="00AA069A">
              <w:rPr>
                <w:i/>
              </w:rPr>
              <w:t>« La grosse problématique provient du charroi qui provoque des dégâts à l'habitation (dégât à la porte d'entrée qui ne se ferme plus, fissures à l'habitation, tremblement de la porte de garage à chaque passage de camions) et empêche le sommeil et fa quiétude des habitants de la maisonnée.</w:t>
            </w:r>
          </w:p>
          <w:p w14:paraId="6DEE8567" w14:textId="77777777" w:rsidR="00C66B8A" w:rsidRPr="00AA069A" w:rsidRDefault="00AA069A" w:rsidP="00607859">
            <w:pPr>
              <w:ind w:left="642"/>
              <w:jc w:val="both"/>
            </w:pPr>
            <w:r w:rsidRPr="00AA069A">
              <w:rPr>
                <w:i/>
              </w:rPr>
              <w:t>L'augmentation des horaires de charroi n'arrangera pas la situation, bien au contraire, Nous demandons de ne pas augmenter le charroi et surtout très tôt le matin.</w:t>
            </w:r>
          </w:p>
          <w:p w14:paraId="6DEE8568" w14:textId="77777777" w:rsidR="00C66B8A" w:rsidRPr="00AA069A" w:rsidRDefault="00AA069A" w:rsidP="00607859">
            <w:pPr>
              <w:ind w:left="642"/>
              <w:jc w:val="both"/>
            </w:pPr>
            <w:r w:rsidRPr="00AA069A">
              <w:rPr>
                <w:i/>
              </w:rPr>
              <w:t>Nous subissons énormément de poussières de la part de l'exploitation. »</w:t>
            </w:r>
          </w:p>
        </w:tc>
      </w:tr>
      <w:tr w:rsidR="00C66B8A" w:rsidRPr="00AA069A" w14:paraId="6DEE856B" w14:textId="77777777">
        <w:tc>
          <w:tcPr>
            <w:tcW w:w="9778" w:type="dxa"/>
            <w:gridSpan w:val="2"/>
            <w:tcBorders>
              <w:top w:val="dotted" w:sz="4" w:space="0" w:color="auto"/>
            </w:tcBorders>
          </w:tcPr>
          <w:p w14:paraId="6DEE856A" w14:textId="77777777" w:rsidR="00737EB0" w:rsidRPr="00AA069A" w:rsidRDefault="00737EB0" w:rsidP="00025EAA">
            <w:pPr>
              <w:spacing w:before="0" w:after="0"/>
              <w:ind w:left="-105"/>
              <w:jc w:val="both"/>
              <w:rPr>
                <w:sz w:val="2"/>
                <w:szCs w:val="2"/>
              </w:rPr>
            </w:pPr>
          </w:p>
        </w:tc>
      </w:tr>
    </w:tbl>
    <w:p w14:paraId="6DEE856C" w14:textId="77777777" w:rsidR="00737EB0" w:rsidRPr="00AA069A" w:rsidRDefault="00737EB0" w:rsidP="00025EAA">
      <w:pPr>
        <w:spacing w:before="0" w:after="0" w:line="240" w:lineRule="auto"/>
        <w:jc w:val="both"/>
        <w:rPr>
          <w:sz w:val="2"/>
          <w:szCs w:val="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
        <w:gridCol w:w="9250"/>
      </w:tblGrid>
      <w:tr w:rsidR="00C66B8A" w:rsidRPr="00AA069A" w14:paraId="6DEE856E" w14:textId="77777777">
        <w:tc>
          <w:tcPr>
            <w:tcW w:w="9778" w:type="dxa"/>
            <w:gridSpan w:val="2"/>
          </w:tcPr>
          <w:p w14:paraId="6DEE856D" w14:textId="77777777" w:rsidR="00CA4CC1" w:rsidRPr="00AA069A" w:rsidRDefault="00CA4CC1" w:rsidP="00025EAA">
            <w:pPr>
              <w:spacing w:before="0" w:after="0"/>
              <w:ind w:left="-105"/>
              <w:jc w:val="both"/>
              <w:rPr>
                <w:sz w:val="2"/>
                <w:szCs w:val="2"/>
              </w:rPr>
            </w:pPr>
          </w:p>
        </w:tc>
      </w:tr>
      <w:tr w:rsidR="00C66B8A" w:rsidRPr="00AA069A" w14:paraId="6DEE8570" w14:textId="77777777">
        <w:tc>
          <w:tcPr>
            <w:tcW w:w="9778" w:type="dxa"/>
            <w:gridSpan w:val="2"/>
            <w:tcBorders>
              <w:bottom w:val="dotted" w:sz="4" w:space="0" w:color="auto"/>
            </w:tcBorders>
          </w:tcPr>
          <w:p w14:paraId="6DEE856F" w14:textId="77777777" w:rsidR="00CA4CC1" w:rsidRPr="00AA069A" w:rsidRDefault="00AA069A" w:rsidP="00025EAA">
            <w:pPr>
              <w:spacing w:before="80" w:after="80" w:line="276" w:lineRule="auto"/>
              <w:ind w:left="-105"/>
              <w:jc w:val="both"/>
            </w:pPr>
            <w:r w:rsidRPr="00AA069A">
              <w:t xml:space="preserve">Vu l’avis de la </w:t>
            </w:r>
            <w:r w:rsidRPr="00AA069A">
              <w:rPr>
                <w:u w:val="dotted" w:color="7F7F7F"/>
              </w:rPr>
              <w:t>Ville de Tournai</w:t>
            </w:r>
            <w:r w:rsidRPr="00AA069A">
              <w:t xml:space="preserve"> envoyé le</w:t>
            </w:r>
            <w:r w:rsidRPr="00AA069A">
              <w:rPr>
                <w:b/>
                <w:bCs/>
              </w:rPr>
              <w:t xml:space="preserve"> </w:t>
            </w:r>
            <w:r w:rsidRPr="00AA069A">
              <w:rPr>
                <w:b/>
                <w:bCs/>
                <w:u w:val="dotted" w:color="D9D9D9"/>
              </w:rPr>
              <w:t>01/07/2021</w:t>
            </w:r>
            <w:r w:rsidRPr="00AA069A">
              <w:t>, rédigé comme suit :</w:t>
            </w:r>
          </w:p>
        </w:tc>
      </w:tr>
      <w:tr w:rsidR="00C66B8A" w:rsidRPr="00AA069A" w14:paraId="6DEE8574" w14:textId="77777777">
        <w:tc>
          <w:tcPr>
            <w:tcW w:w="392" w:type="dxa"/>
            <w:tcBorders>
              <w:top w:val="dotted" w:sz="4" w:space="0" w:color="auto"/>
              <w:left w:val="dotted" w:sz="4" w:space="0" w:color="auto"/>
              <w:bottom w:val="dotted" w:sz="4" w:space="0" w:color="auto"/>
            </w:tcBorders>
          </w:tcPr>
          <w:p w14:paraId="6DEE8571" w14:textId="77777777" w:rsidR="00EF6A3D" w:rsidRPr="00AA069A" w:rsidRDefault="00EF6A3D" w:rsidP="00025EAA">
            <w:pPr>
              <w:spacing w:before="0" w:after="0"/>
              <w:jc w:val="both"/>
            </w:pPr>
          </w:p>
        </w:tc>
        <w:tc>
          <w:tcPr>
            <w:tcW w:w="9386" w:type="dxa"/>
            <w:tcBorders>
              <w:top w:val="dotted" w:sz="4" w:space="0" w:color="auto"/>
              <w:bottom w:val="dotted" w:sz="4" w:space="0" w:color="auto"/>
              <w:right w:val="dotted" w:sz="4" w:space="0" w:color="auto"/>
            </w:tcBorders>
          </w:tcPr>
          <w:p w14:paraId="6DEE8572" w14:textId="77777777" w:rsidR="00C66B8A" w:rsidRPr="00AA069A" w:rsidRDefault="00AA069A" w:rsidP="00051BBD">
            <w:pPr>
              <w:jc w:val="both"/>
            </w:pPr>
            <w:r w:rsidRPr="00AA069A">
              <w:t>Séance du 29 juillet 2021</w:t>
            </w:r>
          </w:p>
          <w:p w14:paraId="7B35EFEF" w14:textId="77777777" w:rsidR="00AA069A" w:rsidRPr="00AA069A" w:rsidRDefault="00AA069A" w:rsidP="00051BBD">
            <w:pPr>
              <w:jc w:val="both"/>
            </w:pPr>
            <w:r w:rsidRPr="00AA069A">
              <w:t>LE COLLÈGE COMMUNAL,</w:t>
            </w:r>
          </w:p>
          <w:p w14:paraId="061CB5AE" w14:textId="77777777" w:rsidR="00AA069A" w:rsidRPr="00AA069A" w:rsidRDefault="00AA069A" w:rsidP="00051BBD">
            <w:pPr>
              <w:jc w:val="both"/>
            </w:pPr>
            <w:r w:rsidRPr="00AA069A">
              <w:t>Vu le décret du 11 mars 1999 relatif au permis d'environnement;</w:t>
            </w:r>
          </w:p>
          <w:p w14:paraId="39FEB498" w14:textId="77777777" w:rsidR="00AA069A" w:rsidRPr="00AA069A" w:rsidRDefault="00AA069A" w:rsidP="00051BBD">
            <w:pPr>
              <w:jc w:val="both"/>
            </w:pPr>
            <w:r w:rsidRPr="00AA069A">
              <w:t>Vu le Code du développement territorial (</w:t>
            </w:r>
            <w:proofErr w:type="spellStart"/>
            <w:r w:rsidRPr="00AA069A">
              <w:t>CoDT</w:t>
            </w:r>
            <w:proofErr w:type="spellEnd"/>
            <w:r w:rsidRPr="00AA069A">
              <w:t>) entré en vigueur le 1er juin 2017;</w:t>
            </w:r>
          </w:p>
          <w:p w14:paraId="702FCC34" w14:textId="77777777" w:rsidR="00AA069A" w:rsidRPr="00AA069A" w:rsidRDefault="00AA069A" w:rsidP="00051BBD">
            <w:pPr>
              <w:jc w:val="both"/>
            </w:pPr>
            <w:r w:rsidRPr="00AA069A">
              <w:t>Vu l'arrêté du Gouvernement wallon du 4 juillet 2002 arrêtant la liste des projets soumis à  étude d'incidences et des installations et activités classées;</w:t>
            </w:r>
          </w:p>
          <w:p w14:paraId="2C5D81C1" w14:textId="77777777" w:rsidR="00AA069A" w:rsidRPr="00AA069A" w:rsidRDefault="00AA069A" w:rsidP="00051BBD">
            <w:pPr>
              <w:jc w:val="both"/>
            </w:pPr>
            <w:r w:rsidRPr="00AA069A">
              <w:t>Vu l'arrêté du Gouvernement wallon du 4 juillet 2002 relatif à la procédure et à diverses</w:t>
            </w:r>
            <w:r w:rsidRPr="00AA069A">
              <w:cr/>
              <w:t>mesures d'exécution du décret du 11 mars 1999 relatif au permis d'environnement;</w:t>
            </w:r>
          </w:p>
          <w:p w14:paraId="7C88560B" w14:textId="77777777" w:rsidR="00AA069A" w:rsidRPr="00AA069A" w:rsidRDefault="00AA069A" w:rsidP="00051BBD">
            <w:pPr>
              <w:jc w:val="both"/>
            </w:pPr>
            <w:r w:rsidRPr="00AA069A">
              <w:t>Vu l'arrêté du Gouvernement wallon du 4 juillet 2002 fixant les conditions générales</w:t>
            </w:r>
            <w:r w:rsidRPr="00AA069A">
              <w:cr/>
              <w:t>d'exploitation des établissements visés par le décret du 11 mars 1999 relatif au permis</w:t>
            </w:r>
            <w:r w:rsidRPr="00AA069A">
              <w:cr/>
              <w:t>d'environnement;</w:t>
            </w:r>
          </w:p>
          <w:p w14:paraId="2C0C72FA" w14:textId="77777777" w:rsidR="00AA069A" w:rsidRPr="00AA069A" w:rsidRDefault="00AA069A" w:rsidP="00051BBD">
            <w:pPr>
              <w:jc w:val="both"/>
            </w:pPr>
            <w:r w:rsidRPr="00AA069A">
              <w:t xml:space="preserve">Vu la demande introduite en date du 6 avril 2021 par laquelle la SA CCB, </w:t>
            </w:r>
            <w:proofErr w:type="spellStart"/>
            <w:r w:rsidRPr="00AA069A">
              <w:t>Grand'Route</w:t>
            </w:r>
            <w:proofErr w:type="spellEnd"/>
            <w:r w:rsidRPr="00AA069A">
              <w:t>, 260</w:t>
            </w:r>
            <w:r w:rsidRPr="00AA069A">
              <w:cr/>
              <w:t xml:space="preserve">à 7530 </w:t>
            </w:r>
            <w:proofErr w:type="spellStart"/>
            <w:r w:rsidRPr="00AA069A">
              <w:t>Gaurain-Ramecroix</w:t>
            </w:r>
            <w:proofErr w:type="spellEnd"/>
            <w:r w:rsidRPr="00AA069A">
              <w:t>, sollicite un permis unique de classe 2 pour « la modernisation</w:t>
            </w:r>
            <w:r w:rsidRPr="00AA069A">
              <w:cr/>
              <w:t xml:space="preserve">du four 4 » sur un bien </w:t>
            </w:r>
            <w:proofErr w:type="spellStart"/>
            <w:r w:rsidRPr="00AA069A">
              <w:t>sihié</w:t>
            </w:r>
            <w:proofErr w:type="spellEnd"/>
            <w:r w:rsidRPr="00AA069A">
              <w:t xml:space="preserve"> à la même adresse;</w:t>
            </w:r>
          </w:p>
          <w:p w14:paraId="7E021B5B" w14:textId="77777777" w:rsidR="00AA069A" w:rsidRPr="00AA069A" w:rsidRDefault="00AA069A" w:rsidP="00051BBD">
            <w:pPr>
              <w:jc w:val="both"/>
            </w:pPr>
            <w:r w:rsidRPr="00AA069A">
              <w:t>Considérant que la demande de permis unique de classe 2 a été transmise au fonctionnaire technique et au fonctionnaire délégué le 9 avril 2021;</w:t>
            </w:r>
          </w:p>
          <w:p w14:paraId="345EAF43" w14:textId="77777777" w:rsidR="00AA069A" w:rsidRPr="00AA069A" w:rsidRDefault="00AA069A" w:rsidP="00051BBD">
            <w:pPr>
              <w:jc w:val="both"/>
            </w:pPr>
            <w:r w:rsidRPr="00AA069A">
              <w:t>Considérant que la demande a été jugée complète le 3 mai 2021;</w:t>
            </w:r>
          </w:p>
          <w:p w14:paraId="02A71152" w14:textId="77777777" w:rsidR="00AA069A" w:rsidRPr="00AA069A" w:rsidRDefault="00AA069A" w:rsidP="00051BBD">
            <w:pPr>
              <w:jc w:val="both"/>
            </w:pPr>
            <w:r w:rsidRPr="00AA069A">
              <w:t>Considérant que le fonctionnaire technique et le fonctionnaire délégué sont l'autorité compétente pour statuer sur la présente demande de permis unique;</w:t>
            </w:r>
          </w:p>
          <w:p w14:paraId="608E58AA" w14:textId="77777777" w:rsidR="00AA069A" w:rsidRPr="00AA069A" w:rsidRDefault="00AA069A" w:rsidP="00051BBD">
            <w:pPr>
              <w:jc w:val="both"/>
            </w:pPr>
            <w:r w:rsidRPr="00AA069A">
              <w:t>Considérant que néanmoins le collège communal a la possibilité d'émettre un avis préalable sur le dossier;</w:t>
            </w:r>
          </w:p>
          <w:p w14:paraId="61B2618C" w14:textId="1D5ED8CD" w:rsidR="00AA069A" w:rsidRPr="00AA069A" w:rsidRDefault="00AA069A" w:rsidP="00051BBD">
            <w:pPr>
              <w:jc w:val="both"/>
            </w:pPr>
            <w:r w:rsidRPr="00AA069A">
              <w:lastRenderedPageBreak/>
              <w:t xml:space="preserve">Considérant qu'au plan de secteur de </w:t>
            </w:r>
            <w:proofErr w:type="spellStart"/>
            <w:r w:rsidRPr="00AA069A">
              <w:t>Toumai</w:t>
            </w:r>
            <w:proofErr w:type="spellEnd"/>
            <w:r w:rsidRPr="00AA069A">
              <w:t>-Leuze-</w:t>
            </w:r>
            <w:proofErr w:type="spellStart"/>
            <w:r w:rsidRPr="00AA069A">
              <w:t>Pémwelz</w:t>
            </w:r>
            <w:proofErr w:type="spellEnd"/>
            <w:r w:rsidRPr="00AA069A">
              <w:t xml:space="preserve"> approuvé par arrêté royal du 24 juillet 1981, la demande concerne un bien situé en zone « d'activité économique industrielle, zone d'extraction »;</w:t>
            </w:r>
          </w:p>
          <w:p w14:paraId="1C37DE73" w14:textId="52AE6B93" w:rsidR="00AA069A" w:rsidRPr="00AA069A" w:rsidRDefault="00AA069A" w:rsidP="00051BBD">
            <w:pPr>
              <w:jc w:val="both"/>
            </w:pPr>
            <w:r w:rsidRPr="00AA069A">
              <w:t>Considérant que le projet, de par son objet, est conforme, à la destination générale de la zone au plan de secteur dans laquelle il s'implante;</w:t>
            </w:r>
          </w:p>
          <w:p w14:paraId="5A8DFBEB" w14:textId="77777777" w:rsidR="00AA069A" w:rsidRPr="00AA069A" w:rsidRDefault="00AA069A" w:rsidP="00051BBD">
            <w:pPr>
              <w:jc w:val="both"/>
            </w:pPr>
            <w:r w:rsidRPr="00AA069A">
              <w:t>Considérant que le bien est situé au sein du Parc naturel des Plaines de l'Escaut;</w:t>
            </w:r>
          </w:p>
          <w:p w14:paraId="3E5AF8B3" w14:textId="2A6EECCF" w:rsidR="00AA069A" w:rsidRPr="00AA069A" w:rsidRDefault="00AA069A" w:rsidP="00051BBD">
            <w:pPr>
              <w:jc w:val="both"/>
            </w:pPr>
            <w:r w:rsidRPr="00AA069A">
              <w:t>Considérant que le bien se trouve en zone d'épuration autonome au PASH;</w:t>
            </w:r>
            <w:r w:rsidRPr="00AA069A">
              <w:cr/>
              <w:t>Considérant que le bien est répertorié en couleur « pêche » dans la Banque de données de l'état des sols wallons (BDES);</w:t>
            </w:r>
          </w:p>
          <w:p w14:paraId="57FF504D" w14:textId="77777777" w:rsidR="00AA069A" w:rsidRPr="00AA069A" w:rsidRDefault="00AA069A" w:rsidP="00051BBD">
            <w:pPr>
              <w:jc w:val="both"/>
            </w:pPr>
            <w:r w:rsidRPr="00AA069A">
              <w:t>Considérant qu'un plan d'assainissement des sols de l'ensemble du site est en cours</w:t>
            </w:r>
            <w:r w:rsidRPr="00AA069A">
              <w:cr/>
              <w:t>d'élaboration;</w:t>
            </w:r>
          </w:p>
          <w:p w14:paraId="7100BC51" w14:textId="77777777" w:rsidR="00AA069A" w:rsidRPr="00AA069A" w:rsidRDefault="00AA069A" w:rsidP="00051BBD">
            <w:pPr>
              <w:jc w:val="both"/>
            </w:pPr>
            <w:r w:rsidRPr="00AA069A">
              <w:t>Considérant que le projet n'implique pas de modification de l'emprise au sol impactant la gestion des sols et que le projet n'induit pas de changement d'usage vers un type plus</w:t>
            </w:r>
            <w:r w:rsidRPr="00AA069A">
              <w:cr/>
              <w:t>contraignant;</w:t>
            </w:r>
          </w:p>
          <w:p w14:paraId="4F3AC6E2" w14:textId="3F788B46" w:rsidR="00AA069A" w:rsidRPr="00AA069A" w:rsidRDefault="00AA069A" w:rsidP="00051BBD">
            <w:pPr>
              <w:jc w:val="both"/>
            </w:pPr>
            <w:r w:rsidRPr="00AA069A">
              <w:t>Considérant que, conformément aux dispositions en vigueur, une enquête publique a été organisée du 21 mai 2021 au 7 juin 2021;</w:t>
            </w:r>
          </w:p>
          <w:p w14:paraId="7D29EA15" w14:textId="77777777" w:rsidR="009E56AF" w:rsidRDefault="00AA069A" w:rsidP="00051BBD">
            <w:pPr>
              <w:jc w:val="both"/>
            </w:pPr>
            <w:r w:rsidRPr="00AA069A">
              <w:t>Considérant que le projet a fait l'objet de plusieurs remarques écrites et orales lors cette enquête publique dont la synthèse est la suivante :</w:t>
            </w:r>
          </w:p>
          <w:p w14:paraId="74B4093A" w14:textId="38CE3692" w:rsidR="00AA069A" w:rsidRPr="00AA069A" w:rsidRDefault="00BE682F" w:rsidP="00051BBD">
            <w:pPr>
              <w:jc w:val="both"/>
            </w:pPr>
            <w:r>
              <w:t>1.</w:t>
            </w:r>
            <w:r w:rsidR="00AA069A" w:rsidRPr="00AA069A">
              <w:t xml:space="preserve"> </w:t>
            </w:r>
            <w:r w:rsidR="009E56AF">
              <w:t>quatre</w:t>
            </w:r>
            <w:r w:rsidR="00AA069A" w:rsidRPr="00AA069A">
              <w:t xml:space="preserve"> remarques écrites (2 identiques) :</w:t>
            </w:r>
          </w:p>
          <w:p w14:paraId="4043E07B" w14:textId="705C9D53" w:rsidR="00AA069A" w:rsidRPr="00AA069A" w:rsidRDefault="00AA069A" w:rsidP="00A74BFC">
            <w:pPr>
              <w:pStyle w:val="Paragraphedeliste"/>
              <w:numPr>
                <w:ilvl w:val="0"/>
                <w:numId w:val="242"/>
              </w:numPr>
              <w:ind w:left="357" w:hanging="357"/>
              <w:contextualSpacing w:val="0"/>
              <w:rPr>
                <w:lang w:val="fr-FR"/>
              </w:rPr>
            </w:pPr>
            <w:r w:rsidRPr="00AA069A">
              <w:rPr>
                <w:lang w:val="fr-FR"/>
              </w:rPr>
              <w:t>le dossier est très technique, n'est pas simple à comprendre et n'est pas à la portée</w:t>
            </w:r>
            <w:r w:rsidRPr="00AA069A">
              <w:rPr>
                <w:lang w:val="fr-FR"/>
              </w:rPr>
              <w:cr/>
              <w:t>de tous;</w:t>
            </w:r>
          </w:p>
          <w:p w14:paraId="50B063EA" w14:textId="72E688D7" w:rsidR="00AA069A" w:rsidRPr="00AA069A" w:rsidRDefault="00AA069A" w:rsidP="00A74BFC">
            <w:pPr>
              <w:pStyle w:val="Paragraphedeliste"/>
              <w:numPr>
                <w:ilvl w:val="0"/>
                <w:numId w:val="242"/>
              </w:numPr>
              <w:ind w:left="357" w:hanging="357"/>
              <w:contextualSpacing w:val="0"/>
              <w:rPr>
                <w:lang w:val="fr-FR"/>
              </w:rPr>
            </w:pPr>
            <w:r w:rsidRPr="00AA069A">
              <w:rPr>
                <w:lang w:val="fr-FR"/>
              </w:rPr>
              <w:t>la demande concerne la construction d'un hangar de stockage pour déchets non dangereux. Mais quand est-il des déchets dangereux ? Absence de stockage ?</w:t>
            </w:r>
          </w:p>
          <w:p w14:paraId="38506D3D" w14:textId="48266565" w:rsidR="00AA069A" w:rsidRDefault="00AA069A" w:rsidP="00A74BFC">
            <w:pPr>
              <w:pStyle w:val="Paragraphedeliste"/>
              <w:numPr>
                <w:ilvl w:val="0"/>
                <w:numId w:val="242"/>
              </w:numPr>
              <w:ind w:left="357" w:hanging="357"/>
              <w:contextualSpacing w:val="0"/>
              <w:rPr>
                <w:lang w:val="fr-FR"/>
              </w:rPr>
            </w:pPr>
            <w:r w:rsidRPr="00AA069A">
              <w:rPr>
                <w:lang w:val="fr-FR"/>
              </w:rPr>
              <w:t xml:space="preserve">le charroi est une source de nuisance importante tant par le bruit que par les vibrations qu'il génère =&gt; la demande ne comporte pas d'études d'incidences du charroi alors qu'il est clairement question d'augmentation du charroi; </w:t>
            </w:r>
          </w:p>
          <w:p w14:paraId="7DBA4549" w14:textId="2C14E2E0" w:rsidR="00AA069A" w:rsidRPr="00AA069A" w:rsidRDefault="00AA069A" w:rsidP="00A74BFC">
            <w:pPr>
              <w:pStyle w:val="Paragraphedeliste"/>
              <w:numPr>
                <w:ilvl w:val="0"/>
                <w:numId w:val="242"/>
              </w:numPr>
              <w:ind w:left="357" w:hanging="357"/>
              <w:contextualSpacing w:val="0"/>
              <w:rPr>
                <w:lang w:val="fr-FR"/>
              </w:rPr>
            </w:pPr>
            <w:r w:rsidRPr="00AA069A">
              <w:rPr>
                <w:lang w:val="fr-FR"/>
              </w:rPr>
              <w:t>les camions circulant à vide soient trop chargés et à trop grande vitesse, non bâchés induisent des nuisances sonores et des nuisances dues aux poussières;</w:t>
            </w:r>
          </w:p>
          <w:p w14:paraId="420FE654" w14:textId="6F13BCCC" w:rsidR="00AA069A" w:rsidRPr="00AA069A" w:rsidRDefault="00AA069A" w:rsidP="00A74BFC">
            <w:pPr>
              <w:pStyle w:val="Paragraphedeliste"/>
              <w:numPr>
                <w:ilvl w:val="0"/>
                <w:numId w:val="242"/>
              </w:numPr>
              <w:ind w:left="357" w:hanging="357"/>
              <w:contextualSpacing w:val="0"/>
              <w:rPr>
                <w:lang w:val="fr-FR"/>
              </w:rPr>
            </w:pPr>
            <w:r w:rsidRPr="00AA069A">
              <w:rPr>
                <w:lang w:val="fr-FR"/>
              </w:rPr>
              <w:t>l'élargissement des heures d'ouverture passe inaperçu dans la demande pour autant</w:t>
            </w:r>
            <w:r w:rsidRPr="00AA069A">
              <w:rPr>
                <w:lang w:val="fr-FR"/>
              </w:rPr>
              <w:cr/>
              <w:t>elle ne sera pas sans conséquence : l'élargissement des horaires à 4 heures du matin est une perturbation du sommeil;</w:t>
            </w:r>
          </w:p>
          <w:p w14:paraId="0F43492E" w14:textId="77777777" w:rsidR="00AA069A" w:rsidRPr="00AA069A" w:rsidRDefault="00AA069A" w:rsidP="00A74BFC">
            <w:pPr>
              <w:pStyle w:val="Paragraphedeliste"/>
              <w:numPr>
                <w:ilvl w:val="0"/>
                <w:numId w:val="242"/>
              </w:numPr>
              <w:ind w:left="357" w:hanging="357"/>
              <w:contextualSpacing w:val="0"/>
              <w:rPr>
                <w:lang w:val="fr-FR"/>
              </w:rPr>
            </w:pPr>
            <w:r w:rsidRPr="00AA069A">
              <w:rPr>
                <w:lang w:val="fr-FR"/>
              </w:rPr>
              <w:t>il y a une demande d'élargissement de l'horaire de livraison du ciment en vrac mais</w:t>
            </w:r>
            <w:r w:rsidRPr="00AA069A">
              <w:rPr>
                <w:lang w:val="fr-FR"/>
              </w:rPr>
              <w:cr/>
              <w:t>rien n'est mentionné dans le dossier. Quel sera le nouvel horaire ?</w:t>
            </w:r>
          </w:p>
          <w:p w14:paraId="7E43DACD" w14:textId="27F40265" w:rsidR="00AA069A" w:rsidRPr="00AA069A" w:rsidRDefault="00AA069A" w:rsidP="00A74BFC">
            <w:pPr>
              <w:pStyle w:val="Paragraphedeliste"/>
              <w:numPr>
                <w:ilvl w:val="0"/>
                <w:numId w:val="242"/>
              </w:numPr>
              <w:ind w:left="357" w:hanging="357"/>
              <w:contextualSpacing w:val="0"/>
              <w:rPr>
                <w:lang w:val="fr-FR"/>
              </w:rPr>
            </w:pPr>
            <w:r w:rsidRPr="00AA069A">
              <w:rPr>
                <w:lang w:val="fr-FR"/>
              </w:rPr>
              <w:t>le bruit est une nuisance, pour laquelle il n'existe aucune surveillance de routine des émissions sonores de CCB dans l'environnement. Les analyses ponctuelles effectuées en 2014, 2016 et 2021 montrent des dépassements. L'ét</w:t>
            </w:r>
            <w:r w:rsidR="00BE682F">
              <w:rPr>
                <w:lang w:val="fr-FR"/>
              </w:rPr>
              <w:t>u</w:t>
            </w:r>
            <w:r w:rsidRPr="00AA069A">
              <w:rPr>
                <w:lang w:val="fr-FR"/>
              </w:rPr>
              <w:t>de de 2021 donnent des recommandations claires pour y remédier. CCB doit se soumettre à ces recommandations avant d'obtenir le présent permis;</w:t>
            </w:r>
          </w:p>
          <w:p w14:paraId="4DB16AB3" w14:textId="1723B8DF" w:rsidR="00AA069A" w:rsidRPr="00AA069A" w:rsidRDefault="00AA069A" w:rsidP="00A74BFC">
            <w:pPr>
              <w:pStyle w:val="Paragraphedeliste"/>
              <w:numPr>
                <w:ilvl w:val="0"/>
                <w:numId w:val="242"/>
              </w:numPr>
              <w:ind w:left="357" w:hanging="357"/>
              <w:contextualSpacing w:val="0"/>
              <w:rPr>
                <w:lang w:val="fr-FR"/>
              </w:rPr>
            </w:pPr>
            <w:r w:rsidRPr="00AA069A">
              <w:rPr>
                <w:lang w:val="fr-FR"/>
              </w:rPr>
              <w:t>le four 3 doit être mis à l'arrêt : il n'y a aucun détail à ce sujet (Quand ? Comment ?);</w:t>
            </w:r>
          </w:p>
          <w:p w14:paraId="6DBA36B1" w14:textId="3222B549" w:rsidR="00BE682F" w:rsidRDefault="00AA069A" w:rsidP="00A74BFC">
            <w:pPr>
              <w:pStyle w:val="Paragraphedeliste"/>
              <w:numPr>
                <w:ilvl w:val="0"/>
                <w:numId w:val="242"/>
              </w:numPr>
              <w:ind w:left="357" w:hanging="357"/>
              <w:contextualSpacing w:val="0"/>
              <w:rPr>
                <w:lang w:val="fr-FR"/>
              </w:rPr>
            </w:pPr>
            <w:r w:rsidRPr="00AA069A">
              <w:rPr>
                <w:lang w:val="fr-FR"/>
              </w:rPr>
              <w:lastRenderedPageBreak/>
              <w:t>le projet est à proximité d'une faille karstique;</w:t>
            </w:r>
          </w:p>
          <w:p w14:paraId="7891891C" w14:textId="350A5F6C" w:rsidR="00BE682F" w:rsidRDefault="00BE682F" w:rsidP="00A74BFC">
            <w:pPr>
              <w:pStyle w:val="Paragraphedeliste"/>
              <w:numPr>
                <w:ilvl w:val="0"/>
                <w:numId w:val="242"/>
              </w:numPr>
              <w:ind w:left="357" w:hanging="357"/>
              <w:contextualSpacing w:val="0"/>
              <w:rPr>
                <w:lang w:val="fr-FR"/>
              </w:rPr>
            </w:pPr>
            <w:r w:rsidRPr="00BE682F">
              <w:rPr>
                <w:lang w:val="fr-FR"/>
              </w:rPr>
              <w:t>il y a des risques en cas d'incendie et aucune explication concernant la procédure</w:t>
            </w:r>
            <w:r w:rsidRPr="00BE682F">
              <w:rPr>
                <w:lang w:val="fr-FR"/>
              </w:rPr>
              <w:cr/>
              <w:t>d'alerte</w:t>
            </w:r>
          </w:p>
          <w:p w14:paraId="27AB36F6" w14:textId="7A31A1F6" w:rsidR="00BE682F" w:rsidRDefault="00AA069A" w:rsidP="00A74BFC">
            <w:pPr>
              <w:pStyle w:val="Paragraphedeliste"/>
              <w:numPr>
                <w:ilvl w:val="0"/>
                <w:numId w:val="242"/>
              </w:numPr>
              <w:ind w:left="357" w:hanging="357"/>
              <w:contextualSpacing w:val="0"/>
              <w:rPr>
                <w:lang w:val="fr-FR"/>
              </w:rPr>
            </w:pPr>
            <w:r w:rsidRPr="00AA069A">
              <w:rPr>
                <w:lang w:val="fr-FR"/>
              </w:rPr>
              <w:t xml:space="preserve">la demande mentionne des halls de stockage de déchets non dangereux alors que les cartouches des plans reprennent des halls de stockage de combustibles; </w:t>
            </w:r>
          </w:p>
          <w:p w14:paraId="317A5C5F" w14:textId="77777777" w:rsidR="00BE682F" w:rsidRDefault="00AA069A" w:rsidP="00A74BFC">
            <w:pPr>
              <w:pStyle w:val="Paragraphedeliste"/>
              <w:numPr>
                <w:ilvl w:val="0"/>
                <w:numId w:val="242"/>
              </w:numPr>
              <w:ind w:left="357" w:hanging="357"/>
              <w:contextualSpacing w:val="0"/>
              <w:rPr>
                <w:lang w:val="fr-FR"/>
              </w:rPr>
            </w:pPr>
            <w:r w:rsidRPr="00AA069A">
              <w:rPr>
                <w:lang w:val="fr-FR"/>
              </w:rPr>
              <w:t xml:space="preserve">l'étude du milieu indique une zone de contraintes géotechniques alors qu'on se situe à proximité d'une zone karstique; </w:t>
            </w:r>
          </w:p>
          <w:p w14:paraId="4ECD2579" w14:textId="77777777" w:rsidR="00BE682F" w:rsidRDefault="00AA069A" w:rsidP="00A74BFC">
            <w:pPr>
              <w:pStyle w:val="Paragraphedeliste"/>
              <w:numPr>
                <w:ilvl w:val="0"/>
                <w:numId w:val="242"/>
              </w:numPr>
              <w:ind w:left="357" w:hanging="357"/>
              <w:contextualSpacing w:val="0"/>
              <w:rPr>
                <w:lang w:val="fr-FR"/>
              </w:rPr>
            </w:pPr>
            <w:r w:rsidRPr="00BE682F">
              <w:rPr>
                <w:lang w:val="fr-FR"/>
              </w:rPr>
              <w:t xml:space="preserve">3 nouveaux bassins de traitement des eaux du site vont être construits sur un soi sensible au comportement géomécanique en fonction de l'état hydrique. Le déversement du </w:t>
            </w:r>
            <w:proofErr w:type="spellStart"/>
            <w:r w:rsidRPr="00BE682F">
              <w:rPr>
                <w:lang w:val="fr-FR"/>
              </w:rPr>
              <w:t>trop plein</w:t>
            </w:r>
            <w:proofErr w:type="spellEnd"/>
            <w:r w:rsidRPr="00BE682F">
              <w:rPr>
                <w:lang w:val="fr-FR"/>
              </w:rPr>
              <w:t xml:space="preserve"> des bassins Nord et Sud se fera vers la carrière puis le </w:t>
            </w:r>
            <w:proofErr w:type="spellStart"/>
            <w:r w:rsidRPr="00BE682F">
              <w:rPr>
                <w:lang w:val="fr-FR"/>
              </w:rPr>
              <w:t>rieu</w:t>
            </w:r>
            <w:proofErr w:type="spellEnd"/>
            <w:r w:rsidRPr="00BE682F">
              <w:rPr>
                <w:lang w:val="fr-FR"/>
              </w:rPr>
              <w:t xml:space="preserve"> de </w:t>
            </w:r>
            <w:proofErr w:type="spellStart"/>
            <w:r w:rsidRPr="00BE682F">
              <w:rPr>
                <w:lang w:val="fr-FR"/>
              </w:rPr>
              <w:t>Warchin</w:t>
            </w:r>
            <w:proofErr w:type="spellEnd"/>
            <w:r w:rsidRPr="00BE682F">
              <w:rPr>
                <w:lang w:val="fr-FR"/>
              </w:rPr>
              <w:t xml:space="preserve">. Pourtant après 2025, il ne sera plus possible de déverser dans le </w:t>
            </w:r>
            <w:proofErr w:type="spellStart"/>
            <w:r w:rsidRPr="00BE682F">
              <w:rPr>
                <w:lang w:val="fr-FR"/>
              </w:rPr>
              <w:t>rieu</w:t>
            </w:r>
            <w:proofErr w:type="spellEnd"/>
            <w:r w:rsidRPr="00BE682F">
              <w:rPr>
                <w:lang w:val="fr-FR"/>
              </w:rPr>
              <w:t xml:space="preserve"> de </w:t>
            </w:r>
            <w:proofErr w:type="spellStart"/>
            <w:r w:rsidRPr="00BE682F">
              <w:rPr>
                <w:lang w:val="fr-FR"/>
              </w:rPr>
              <w:t>Warchin</w:t>
            </w:r>
            <w:proofErr w:type="spellEnd"/>
            <w:r w:rsidRPr="00BE682F">
              <w:rPr>
                <w:lang w:val="fr-FR"/>
              </w:rPr>
              <w:t xml:space="preserve">. Il faudra prévoir alors la mise en place d'un système de pompage dans la carrière déjà trop remplie, avant le remblayage de </w:t>
            </w:r>
            <w:proofErr w:type="spellStart"/>
            <w:r w:rsidRPr="00BE682F">
              <w:rPr>
                <w:lang w:val="fr-FR"/>
              </w:rPr>
              <w:t>celle ci</w:t>
            </w:r>
            <w:proofErr w:type="spellEnd"/>
            <w:r w:rsidRPr="00BE682F">
              <w:rPr>
                <w:lang w:val="fr-FR"/>
              </w:rPr>
              <w:t>;</w:t>
            </w:r>
          </w:p>
          <w:p w14:paraId="2FE64269" w14:textId="77777777" w:rsidR="00BE682F" w:rsidRDefault="00AA069A" w:rsidP="00A74BFC">
            <w:pPr>
              <w:pStyle w:val="Paragraphedeliste"/>
              <w:numPr>
                <w:ilvl w:val="0"/>
                <w:numId w:val="242"/>
              </w:numPr>
              <w:ind w:left="357" w:hanging="357"/>
              <w:contextualSpacing w:val="0"/>
              <w:rPr>
                <w:lang w:val="fr-FR"/>
              </w:rPr>
            </w:pPr>
            <w:r w:rsidRPr="00BE682F">
              <w:rPr>
                <w:lang w:val="fr-FR"/>
              </w:rPr>
              <w:t>l'installation se trouve dans une zone de prévention de prises d'eau;</w:t>
            </w:r>
          </w:p>
          <w:p w14:paraId="5C63AEED" w14:textId="77777777" w:rsidR="00BE682F" w:rsidRDefault="00AA069A" w:rsidP="00A74BFC">
            <w:pPr>
              <w:pStyle w:val="Paragraphedeliste"/>
              <w:numPr>
                <w:ilvl w:val="0"/>
                <w:numId w:val="242"/>
              </w:numPr>
              <w:ind w:left="357" w:hanging="357"/>
              <w:contextualSpacing w:val="0"/>
              <w:rPr>
                <w:lang w:val="fr-FR"/>
              </w:rPr>
            </w:pPr>
            <w:r w:rsidRPr="00BE682F">
              <w:rPr>
                <w:lang w:val="fr-FR"/>
              </w:rPr>
              <w:t>± 87 000 m3 de terre polluées à l'arsenic avec une teneur élevée sont sur le site.</w:t>
            </w:r>
            <w:r w:rsidRPr="00BE682F">
              <w:rPr>
                <w:lang w:val="fr-FR"/>
              </w:rPr>
              <w:cr/>
              <w:t>Qu'en est-il des terres déjà présentes et admises comme déchets dangereux</w:t>
            </w:r>
            <w:r w:rsidRPr="00BE682F">
              <w:rPr>
                <w:lang w:val="fr-FR"/>
              </w:rPr>
              <w:cr/>
              <w:t>contenant des substances dangereuses, des déchets de goudrons et bitumes,</w:t>
            </w:r>
            <w:r w:rsidRPr="00BE682F">
              <w:rPr>
                <w:lang w:val="fr-FR"/>
              </w:rPr>
              <w:cr/>
              <w:t>caoutchouc et</w:t>
            </w:r>
            <w:r w:rsidR="00BE682F">
              <w:rPr>
                <w:lang w:val="fr-FR"/>
              </w:rPr>
              <w:t xml:space="preserve"> </w:t>
            </w:r>
            <w:r w:rsidRPr="00BE682F">
              <w:rPr>
                <w:lang w:val="fr-FR"/>
              </w:rPr>
              <w:t>pneus et des liquides contenant des substances dangereuses;</w:t>
            </w:r>
          </w:p>
          <w:p w14:paraId="241E2A39" w14:textId="77777777" w:rsidR="00BE682F" w:rsidRDefault="00AA069A" w:rsidP="00A74BFC">
            <w:pPr>
              <w:pStyle w:val="Paragraphedeliste"/>
              <w:numPr>
                <w:ilvl w:val="0"/>
                <w:numId w:val="242"/>
              </w:numPr>
              <w:ind w:left="357" w:hanging="357"/>
              <w:contextualSpacing w:val="0"/>
              <w:rPr>
                <w:lang w:val="fr-FR"/>
              </w:rPr>
            </w:pPr>
            <w:r w:rsidRPr="00BE682F">
              <w:rPr>
                <w:lang w:val="fr-FR"/>
              </w:rPr>
              <w:t>présence d'eau ammoniacale, produit toxique avec des effets à long terme et risque</w:t>
            </w:r>
            <w:r w:rsidRPr="00BE682F">
              <w:rPr>
                <w:lang w:val="fr-FR"/>
              </w:rPr>
              <w:cr/>
              <w:t>de nuire à la santé humaine et à la qualité des nappes d'eau;</w:t>
            </w:r>
          </w:p>
          <w:p w14:paraId="26D28425" w14:textId="22653E4D" w:rsidR="00BE682F" w:rsidRDefault="00AA069A" w:rsidP="00A74BFC">
            <w:pPr>
              <w:pStyle w:val="Paragraphedeliste"/>
              <w:numPr>
                <w:ilvl w:val="0"/>
                <w:numId w:val="242"/>
              </w:numPr>
              <w:ind w:left="357" w:hanging="357"/>
              <w:contextualSpacing w:val="0"/>
              <w:rPr>
                <w:lang w:val="fr-FR"/>
              </w:rPr>
            </w:pPr>
            <w:r w:rsidRPr="00BE682F">
              <w:rPr>
                <w:lang w:val="fr-FR"/>
              </w:rPr>
              <w:t>déplore l'affichage peu repérable sur la chaussée : la circulation est telle et sollicite</w:t>
            </w:r>
            <w:r w:rsidRPr="00BE682F">
              <w:rPr>
                <w:lang w:val="fr-FR"/>
              </w:rPr>
              <w:cr/>
              <w:t>tellement d'attention que V affichage n'est pas perceptible. Pourquoi ne pas informer</w:t>
            </w:r>
            <w:r w:rsidRPr="00BE682F">
              <w:rPr>
                <w:lang w:val="fr-FR"/>
              </w:rPr>
              <w:cr/>
              <w:t>les riverains de la CCB par courrier en les invitant à prendre connaissance de</w:t>
            </w:r>
            <w:r w:rsidRPr="00BE682F">
              <w:rPr>
                <w:lang w:val="fr-FR"/>
              </w:rPr>
              <w:cr/>
            </w:r>
            <w:r w:rsidR="00BE682F">
              <w:rPr>
                <w:lang w:val="fr-FR"/>
              </w:rPr>
              <w:t>l</w:t>
            </w:r>
            <w:r w:rsidRPr="00BE682F">
              <w:rPr>
                <w:lang w:val="fr-FR"/>
              </w:rPr>
              <w:t>'affichage ?</w:t>
            </w:r>
          </w:p>
          <w:p w14:paraId="45967A8A" w14:textId="77777777" w:rsidR="00BE682F" w:rsidRDefault="00AA069A" w:rsidP="00A74BFC">
            <w:pPr>
              <w:pStyle w:val="Paragraphedeliste"/>
              <w:numPr>
                <w:ilvl w:val="0"/>
                <w:numId w:val="242"/>
              </w:numPr>
              <w:ind w:left="357" w:hanging="357"/>
              <w:contextualSpacing w:val="0"/>
              <w:rPr>
                <w:lang w:val="fr-FR"/>
              </w:rPr>
            </w:pPr>
            <w:r w:rsidRPr="00BE682F">
              <w:rPr>
                <w:lang w:val="fr-FR"/>
              </w:rPr>
              <w:t>aux remarques liées à la demande s'ajoutent des problèmes récurrents déjà</w:t>
            </w:r>
            <w:r w:rsidRPr="00BE682F">
              <w:rPr>
                <w:lang w:val="fr-FR"/>
              </w:rPr>
              <w:cr/>
              <w:t>dénoncés : nuisances sonores diurnes et nocturnes, poussières. La CCB a entamé</w:t>
            </w:r>
            <w:r w:rsidRPr="00BE682F">
              <w:rPr>
                <w:lang w:val="fr-FR"/>
              </w:rPr>
              <w:cr/>
              <w:t>des relevés et veut convaincre via des tableaux que des améliorations ont été</w:t>
            </w:r>
            <w:r w:rsidRPr="00BE682F">
              <w:rPr>
                <w:lang w:val="fr-FR"/>
              </w:rPr>
              <w:cr/>
              <w:t>apportées. Au quotidien le changement n'est pas perceptible;</w:t>
            </w:r>
          </w:p>
          <w:p w14:paraId="29ED6E06" w14:textId="3DBE1710" w:rsidR="00BE682F" w:rsidRDefault="00AA069A" w:rsidP="00A74BFC">
            <w:pPr>
              <w:pStyle w:val="Paragraphedeliste"/>
              <w:numPr>
                <w:ilvl w:val="0"/>
                <w:numId w:val="242"/>
              </w:numPr>
              <w:ind w:left="357" w:hanging="357"/>
              <w:contextualSpacing w:val="0"/>
              <w:rPr>
                <w:lang w:val="fr-FR"/>
              </w:rPr>
            </w:pPr>
            <w:r w:rsidRPr="00BE682F">
              <w:rPr>
                <w:lang w:val="fr-FR"/>
              </w:rPr>
              <w:t>une surveillance constante de l'environnement devrait être réalisée (nuisances</w:t>
            </w:r>
            <w:r w:rsidR="00BE682F">
              <w:rPr>
                <w:lang w:val="fr-FR"/>
              </w:rPr>
              <w:t xml:space="preserve"> </w:t>
            </w:r>
            <w:r w:rsidRPr="00BE682F">
              <w:rPr>
                <w:lang w:val="fr-FR"/>
              </w:rPr>
              <w:t>sonores, excès de vitesse, surcharge des camions);</w:t>
            </w:r>
          </w:p>
          <w:p w14:paraId="2C75D3A7" w14:textId="77CEF63A" w:rsidR="00BE682F" w:rsidRDefault="00AA069A" w:rsidP="00A74BFC">
            <w:pPr>
              <w:pStyle w:val="Paragraphedeliste"/>
              <w:numPr>
                <w:ilvl w:val="0"/>
                <w:numId w:val="242"/>
              </w:numPr>
              <w:ind w:left="357" w:hanging="357"/>
              <w:contextualSpacing w:val="0"/>
              <w:rPr>
                <w:lang w:val="fr-FR"/>
              </w:rPr>
            </w:pPr>
            <w:r w:rsidRPr="00AA069A">
              <w:rPr>
                <w:lang w:val="fr-FR"/>
              </w:rPr>
              <w:t>d'autres jauges de poussières devraient être placées à une distance plus éloignée de</w:t>
            </w:r>
            <w:r w:rsidR="00BE682F">
              <w:rPr>
                <w:lang w:val="fr-FR"/>
              </w:rPr>
              <w:t xml:space="preserve"> </w:t>
            </w:r>
            <w:r w:rsidRPr="00AA069A">
              <w:rPr>
                <w:lang w:val="fr-FR"/>
              </w:rPr>
              <w:t>l'entreprise : l'impact étant plus grand à plus grande distance;</w:t>
            </w:r>
          </w:p>
          <w:p w14:paraId="5837F458" w14:textId="5D5FB994" w:rsidR="00BE682F" w:rsidRDefault="00AA069A" w:rsidP="00A74BFC">
            <w:pPr>
              <w:pStyle w:val="Paragraphedeliste"/>
              <w:numPr>
                <w:ilvl w:val="0"/>
                <w:numId w:val="242"/>
              </w:numPr>
              <w:ind w:left="357" w:hanging="357"/>
              <w:contextualSpacing w:val="0"/>
              <w:rPr>
                <w:lang w:val="fr-FR"/>
              </w:rPr>
            </w:pPr>
            <w:r w:rsidRPr="00AA069A">
              <w:rPr>
                <w:lang w:val="fr-FR"/>
              </w:rPr>
              <w:t>les sociétés de transports doivent être sensibilisées aux dangers que représentent</w:t>
            </w:r>
            <w:r w:rsidRPr="00AA069A">
              <w:rPr>
                <w:lang w:val="fr-FR"/>
              </w:rPr>
              <w:cr/>
              <w:t>leurs charrois;</w:t>
            </w:r>
          </w:p>
          <w:p w14:paraId="4C6F6A33" w14:textId="77777777" w:rsidR="00BE682F" w:rsidRPr="00BE682F" w:rsidRDefault="00AA069A" w:rsidP="00051BBD">
            <w:pPr>
              <w:jc w:val="both"/>
            </w:pPr>
            <w:r w:rsidRPr="00BE682F">
              <w:t>2. deux réclamations orales :</w:t>
            </w:r>
          </w:p>
          <w:p w14:paraId="3538F920" w14:textId="3DB33DFE" w:rsidR="00BE682F" w:rsidRDefault="00AA069A" w:rsidP="00A74BFC">
            <w:pPr>
              <w:pStyle w:val="Paragraphedeliste"/>
              <w:numPr>
                <w:ilvl w:val="0"/>
                <w:numId w:val="242"/>
              </w:numPr>
              <w:ind w:left="357" w:hanging="357"/>
              <w:contextualSpacing w:val="0"/>
              <w:rPr>
                <w:lang w:val="fr-FR"/>
              </w:rPr>
            </w:pPr>
            <w:r w:rsidRPr="00AA069A">
              <w:rPr>
                <w:lang w:val="fr-FR"/>
              </w:rPr>
              <w:t xml:space="preserve">une reçue par téléphone concernant </w:t>
            </w:r>
            <w:r w:rsidR="009E56AF" w:rsidRPr="00AA069A">
              <w:rPr>
                <w:lang w:val="fr-FR"/>
              </w:rPr>
              <w:t>l’imposition</w:t>
            </w:r>
            <w:r w:rsidRPr="00AA069A">
              <w:rPr>
                <w:lang w:val="fr-FR"/>
              </w:rPr>
              <w:t xml:space="preserve"> de conditions de bâchage des</w:t>
            </w:r>
            <w:r w:rsidRPr="00AA069A">
              <w:rPr>
                <w:lang w:val="fr-FR"/>
              </w:rPr>
              <w:cr/>
              <w:t>camions;</w:t>
            </w:r>
          </w:p>
          <w:p w14:paraId="6DF44FFA" w14:textId="77777777" w:rsidR="00BE682F" w:rsidRDefault="00AA069A" w:rsidP="00A74BFC">
            <w:pPr>
              <w:pStyle w:val="Paragraphedeliste"/>
              <w:numPr>
                <w:ilvl w:val="0"/>
                <w:numId w:val="242"/>
              </w:numPr>
              <w:ind w:left="357" w:hanging="357"/>
              <w:contextualSpacing w:val="0"/>
              <w:rPr>
                <w:lang w:val="fr-FR"/>
              </w:rPr>
            </w:pPr>
            <w:r w:rsidRPr="00AA069A">
              <w:rPr>
                <w:lang w:val="fr-FR"/>
              </w:rPr>
              <w:t>une reçue en rendez-vous et retranscrite par l'agent communal dont le contenu est le</w:t>
            </w:r>
            <w:r w:rsidRPr="00AA069A">
              <w:rPr>
                <w:lang w:val="fr-FR"/>
              </w:rPr>
              <w:cr/>
              <w:t>suivant :</w:t>
            </w:r>
          </w:p>
          <w:p w14:paraId="355E9FFA" w14:textId="4076E187" w:rsidR="00BE682F" w:rsidRPr="00BE682F" w:rsidRDefault="00AA069A" w:rsidP="00051BBD">
            <w:pPr>
              <w:ind w:left="359"/>
              <w:jc w:val="both"/>
            </w:pPr>
            <w:r w:rsidRPr="00BE682F">
              <w:lastRenderedPageBreak/>
              <w:t>« La grosse problématique provient du charroi qui provoque des dégâts à l'habitation</w:t>
            </w:r>
            <w:r w:rsidR="00BE682F" w:rsidRPr="00BE682F">
              <w:t xml:space="preserve"> </w:t>
            </w:r>
            <w:r w:rsidRPr="00BE682F">
              <w:t>(dégât à la porte d'entrée qui ne se ferme plus, fissures à l'habitation, tremblement de la</w:t>
            </w:r>
            <w:r w:rsidR="00BE682F" w:rsidRPr="00BE682F">
              <w:t xml:space="preserve"> </w:t>
            </w:r>
            <w:r w:rsidRPr="00BE682F">
              <w:t>porte de garage à chaque passage de camions) et empêche le sommeil et la quiétude</w:t>
            </w:r>
            <w:r w:rsidR="00BE682F" w:rsidRPr="00BE682F">
              <w:t xml:space="preserve"> </w:t>
            </w:r>
            <w:r w:rsidRPr="00BE682F">
              <w:t>des habitants de la maisonnée.</w:t>
            </w:r>
          </w:p>
          <w:p w14:paraId="15D0A230" w14:textId="77777777" w:rsidR="00BE682F" w:rsidRPr="00BE682F" w:rsidRDefault="00AA069A" w:rsidP="00051BBD">
            <w:pPr>
              <w:ind w:left="359"/>
              <w:jc w:val="both"/>
            </w:pPr>
            <w:r w:rsidRPr="00BE682F">
              <w:t>L'augmentation des horaires de charroi n'arrangera pas la situation, bien au contraire.</w:t>
            </w:r>
            <w:r w:rsidR="00BE682F" w:rsidRPr="00BE682F">
              <w:t xml:space="preserve"> </w:t>
            </w:r>
            <w:r w:rsidRPr="00BE682F">
              <w:t>Nous demandons de ne pas augmenter le charroi et surtout très tôt le matin.</w:t>
            </w:r>
          </w:p>
          <w:p w14:paraId="5803ED3D" w14:textId="2160B370" w:rsidR="00BE682F" w:rsidRPr="00BE682F" w:rsidRDefault="00AA069A" w:rsidP="00051BBD">
            <w:pPr>
              <w:ind w:left="359"/>
              <w:jc w:val="both"/>
            </w:pPr>
            <w:r w:rsidRPr="00BE682F">
              <w:t>Nous subissons énormément de poussières de la part de l'exploitation. »,</w:t>
            </w:r>
          </w:p>
          <w:p w14:paraId="1843ED10" w14:textId="5280832F" w:rsidR="00BE682F" w:rsidRDefault="00AA069A" w:rsidP="00051BBD">
            <w:pPr>
              <w:jc w:val="both"/>
            </w:pPr>
            <w:r w:rsidRPr="00BE682F">
              <w:t>Considérant l'avis favorable conditionné</w:t>
            </w:r>
            <w:r w:rsidR="009E56AF">
              <w:t xml:space="preserve"> </w:t>
            </w:r>
            <w:r w:rsidRPr="00BE682F">
              <w:t>du Parc Naturel des Plaines de l'Escaut rédigé</w:t>
            </w:r>
            <w:r w:rsidRPr="00BE682F">
              <w:cr/>
              <w:t>comme suit :</w:t>
            </w:r>
          </w:p>
          <w:p w14:paraId="08E34737" w14:textId="32E68AE8" w:rsidR="00BE682F" w:rsidRDefault="00AA069A" w:rsidP="00051BBD">
            <w:pPr>
              <w:jc w:val="both"/>
            </w:pPr>
            <w:r w:rsidRPr="00BE682F">
              <w:t>« Sur base des pièces du dossier qui lui a été fourni, la Commission Aménagement du</w:t>
            </w:r>
            <w:r w:rsidR="00BE682F">
              <w:t xml:space="preserve"> </w:t>
            </w:r>
            <w:r w:rsidRPr="00BE682F">
              <w:t>territoire du Parc naturel, émet un avis sur la demande de permis unique introduite auprès du</w:t>
            </w:r>
            <w:r w:rsidR="00BE682F">
              <w:t xml:space="preserve"> </w:t>
            </w:r>
            <w:r w:rsidRPr="00BE682F">
              <w:t>SPW-DG03-DPA par CCB-Compagnie des ciments belges SA (représentée par Mr E.</w:t>
            </w:r>
            <w:r w:rsidR="00BE682F">
              <w:t xml:space="preserve"> </w:t>
            </w:r>
            <w:r w:rsidRPr="00BE682F">
              <w:t>FOSTIER, Directeur général) concernant la parcelle susmentionnée.</w:t>
            </w:r>
          </w:p>
          <w:p w14:paraId="2AF805EA" w14:textId="65426EBF" w:rsidR="00BE682F" w:rsidRDefault="00AA069A" w:rsidP="00051BBD">
            <w:pPr>
              <w:jc w:val="both"/>
            </w:pPr>
            <w:r w:rsidRPr="00BE682F">
              <w:t>Sur base des enjeux définis dans le diagnostic paysager du Parc naturel des Plaines de</w:t>
            </w:r>
            <w:r w:rsidR="00BE682F">
              <w:t xml:space="preserve"> </w:t>
            </w:r>
            <w:r w:rsidRPr="00BE682F">
              <w:t>l'Escaut, l'analyse du contexte urbanistique et paysager du site permet de constater que :</w:t>
            </w:r>
          </w:p>
          <w:p w14:paraId="10879EB8" w14:textId="77777777" w:rsidR="00BE682F" w:rsidRDefault="00AA069A" w:rsidP="00051BBD">
            <w:pPr>
              <w:jc w:val="both"/>
            </w:pPr>
            <w:r w:rsidRPr="00BE682F">
              <w:t>- Le projet est inscrit dans l'entité paysagère du Bas-plateau des carrières</w:t>
            </w:r>
          </w:p>
          <w:p w14:paraId="69DBB38D" w14:textId="77777777" w:rsidR="00BE682F" w:rsidRDefault="00AA069A" w:rsidP="00051BBD">
            <w:pPr>
              <w:jc w:val="both"/>
            </w:pPr>
            <w:r w:rsidRPr="00BE682F">
              <w:t>- Le projet se situe hors d'un Périmètre d'Intérêt Paysager</w:t>
            </w:r>
          </w:p>
          <w:p w14:paraId="328122A6" w14:textId="77777777" w:rsidR="00167BC4" w:rsidRDefault="00AA069A" w:rsidP="00051BBD">
            <w:pPr>
              <w:jc w:val="both"/>
            </w:pPr>
            <w:r w:rsidRPr="00BE682F">
              <w:t>- Le projet se situe dans un espace non rural</w:t>
            </w:r>
          </w:p>
          <w:p w14:paraId="264037E3" w14:textId="606F8D00" w:rsidR="00BE682F" w:rsidRDefault="00AA069A" w:rsidP="00051BBD">
            <w:pPr>
              <w:jc w:val="both"/>
            </w:pPr>
            <w:r w:rsidRPr="00BE682F">
              <w:t xml:space="preserve">Par rapport à ce contexte, les enjeux </w:t>
            </w:r>
            <w:r w:rsidR="00167BC4">
              <w:t>s</w:t>
            </w:r>
            <w:r w:rsidRPr="00BE682F">
              <w:t>uivants sont à considérer :</w:t>
            </w:r>
          </w:p>
          <w:p w14:paraId="779DA415" w14:textId="75AC9EDB" w:rsidR="009E56AF" w:rsidRDefault="00AA069A" w:rsidP="00051BBD">
            <w:pPr>
              <w:jc w:val="both"/>
            </w:pPr>
            <w:r w:rsidRPr="00BE682F">
              <w:t>- Impact des infrastructures industrielles</w:t>
            </w:r>
          </w:p>
          <w:p w14:paraId="70BEA7FC" w14:textId="4969B6FB" w:rsidR="00167BC4" w:rsidRDefault="00167BC4" w:rsidP="00051BBD">
            <w:pPr>
              <w:jc w:val="both"/>
            </w:pPr>
            <w:r>
              <w:t>C</w:t>
            </w:r>
            <w:r w:rsidR="00AA069A" w:rsidRPr="00BE682F">
              <w:t>onsidérant que le projet dont question se doit de participer à la qualité paysagère et à la</w:t>
            </w:r>
            <w:r>
              <w:t xml:space="preserve"> </w:t>
            </w:r>
            <w:r w:rsidR="00AA069A" w:rsidRPr="00BE682F">
              <w:t>qualité du réseau écologique dans un cadre de parc naturel,</w:t>
            </w:r>
          </w:p>
          <w:p w14:paraId="5D1AF1F7" w14:textId="77777777" w:rsidR="00167BC4" w:rsidRDefault="00AA069A" w:rsidP="00051BBD">
            <w:pPr>
              <w:jc w:val="both"/>
            </w:pPr>
            <w:r w:rsidRPr="00BE682F">
              <w:t>Compte tenu du contexte paysager et bâti du projet instruit et des enjeux qui en découlent, la</w:t>
            </w:r>
            <w:r w:rsidR="00167BC4">
              <w:t xml:space="preserve"> </w:t>
            </w:r>
            <w:r w:rsidRPr="00BE682F">
              <w:t>Commission Aménagement du territoire du Parc naturel émet un avis favorable assorti :</w:t>
            </w:r>
            <w:r w:rsidR="00167BC4">
              <w:t xml:space="preserve"> </w:t>
            </w:r>
          </w:p>
          <w:p w14:paraId="2FC358FB" w14:textId="6DA375CA" w:rsidR="00167BC4" w:rsidRDefault="009E56AF" w:rsidP="00051BBD">
            <w:pPr>
              <w:jc w:val="both"/>
            </w:pPr>
            <w:r>
              <w:t>« </w:t>
            </w:r>
            <w:r w:rsidR="00AA069A" w:rsidRPr="00BE682F">
              <w:t>Travaux et aménagements prévus an sein de l'activité industrielle sans impact significatif sur</w:t>
            </w:r>
            <w:r w:rsidR="00167BC4">
              <w:t xml:space="preserve"> </w:t>
            </w:r>
            <w:r w:rsidR="00AA069A" w:rsidRPr="00BE682F">
              <w:t>son environnement. »</w:t>
            </w:r>
            <w:r>
              <w:t xml:space="preserve"> </w:t>
            </w:r>
            <w:r w:rsidR="00AA069A" w:rsidRPr="00BE682F">
              <w:t>;</w:t>
            </w:r>
          </w:p>
          <w:p w14:paraId="691B22EC" w14:textId="77777777" w:rsidR="00167BC4" w:rsidRDefault="00AA069A" w:rsidP="00051BBD">
            <w:pPr>
              <w:jc w:val="both"/>
            </w:pPr>
            <w:r w:rsidRPr="00BE682F">
              <w:t>Considérant que la demande consiste en :</w:t>
            </w:r>
          </w:p>
          <w:p w14:paraId="35D0B20E" w14:textId="46914725" w:rsidR="00167BC4" w:rsidRPr="00167BC4" w:rsidRDefault="00AA069A" w:rsidP="00A74BFC">
            <w:pPr>
              <w:pStyle w:val="Paragraphedeliste"/>
              <w:numPr>
                <w:ilvl w:val="0"/>
                <w:numId w:val="243"/>
              </w:numPr>
              <w:ind w:left="357" w:hanging="357"/>
              <w:contextualSpacing w:val="0"/>
              <w:rPr>
                <w:lang w:val="fr-FR"/>
              </w:rPr>
            </w:pPr>
            <w:r w:rsidRPr="00167BC4">
              <w:rPr>
                <w:lang w:val="fr-FR"/>
              </w:rPr>
              <w:t>la modernisation du four 4 et de différents équipements périphériques, de manière à</w:t>
            </w:r>
            <w:r w:rsidR="00167BC4" w:rsidRPr="00167BC4">
              <w:rPr>
                <w:lang w:val="fr-FR"/>
              </w:rPr>
              <w:t xml:space="preserve"> </w:t>
            </w:r>
            <w:r w:rsidRPr="00167BC4">
              <w:rPr>
                <w:lang w:val="fr-FR"/>
              </w:rPr>
              <w:t xml:space="preserve">rationaliser et optimiser la production de </w:t>
            </w:r>
            <w:proofErr w:type="spellStart"/>
            <w:r w:rsidRPr="00167BC4">
              <w:rPr>
                <w:lang w:val="fr-FR"/>
              </w:rPr>
              <w:t>clincker</w:t>
            </w:r>
            <w:proofErr w:type="spellEnd"/>
            <w:r w:rsidRPr="00167BC4">
              <w:rPr>
                <w:lang w:val="fr-FR"/>
              </w:rPr>
              <w:t xml:space="preserve"> en la concentrant sur ce seul four</w:t>
            </w:r>
          </w:p>
          <w:p w14:paraId="5CBFA58C" w14:textId="11A7F15A" w:rsidR="00167BC4" w:rsidRPr="00167BC4" w:rsidRDefault="00AA069A" w:rsidP="00A74BFC">
            <w:pPr>
              <w:pStyle w:val="Paragraphedeliste"/>
              <w:numPr>
                <w:ilvl w:val="0"/>
                <w:numId w:val="243"/>
              </w:numPr>
              <w:ind w:left="357" w:hanging="357"/>
              <w:contextualSpacing w:val="0"/>
              <w:rPr>
                <w:lang w:val="fr-FR"/>
              </w:rPr>
            </w:pPr>
            <w:r w:rsidRPr="00167BC4">
              <w:rPr>
                <w:lang w:val="fr-FR"/>
              </w:rPr>
              <w:t>la construction d'un hall de stockage de déchets non dangereux</w:t>
            </w:r>
          </w:p>
          <w:p w14:paraId="6569FEC0" w14:textId="0A5C2446" w:rsidR="00167BC4" w:rsidRPr="00167BC4" w:rsidRDefault="00AA069A" w:rsidP="00A74BFC">
            <w:pPr>
              <w:pStyle w:val="Paragraphedeliste"/>
              <w:numPr>
                <w:ilvl w:val="0"/>
                <w:numId w:val="243"/>
              </w:numPr>
              <w:ind w:left="357" w:hanging="357"/>
              <w:contextualSpacing w:val="0"/>
              <w:rPr>
                <w:lang w:val="fr-FR"/>
              </w:rPr>
            </w:pPr>
            <w:r w:rsidRPr="00167BC4">
              <w:rPr>
                <w:lang w:val="fr-FR"/>
              </w:rPr>
              <w:t>l'installation d'une cuve d'eau ammoniacale</w:t>
            </w:r>
          </w:p>
          <w:p w14:paraId="0C8601E8" w14:textId="0C03D702" w:rsidR="00167BC4" w:rsidRPr="00167BC4" w:rsidRDefault="00AA069A" w:rsidP="00A74BFC">
            <w:pPr>
              <w:pStyle w:val="Paragraphedeliste"/>
              <w:numPr>
                <w:ilvl w:val="0"/>
                <w:numId w:val="243"/>
              </w:numPr>
              <w:ind w:left="357" w:hanging="357"/>
              <w:contextualSpacing w:val="0"/>
              <w:rPr>
                <w:lang w:val="fr-FR"/>
              </w:rPr>
            </w:pPr>
            <w:r w:rsidRPr="00167BC4">
              <w:rPr>
                <w:lang w:val="fr-FR"/>
              </w:rPr>
              <w:t>l'extension de l'horaire de livraison de ciment;</w:t>
            </w:r>
          </w:p>
          <w:p w14:paraId="7ED95A27" w14:textId="43CF0DE3" w:rsidR="00167BC4" w:rsidRDefault="00AA069A" w:rsidP="00051BBD">
            <w:pPr>
              <w:jc w:val="both"/>
            </w:pPr>
            <w:r w:rsidRPr="00BE682F">
              <w:t>Considérant dès lors que les modifications techniques du four 4 permettront l'arrêt du four 3</w:t>
            </w:r>
            <w:r w:rsidR="00167BC4">
              <w:t xml:space="preserve"> </w:t>
            </w:r>
            <w:r w:rsidRPr="00BE682F">
              <w:t>plus vétuste), une amélioration de la productivité et une réduction des émissions spécifiques</w:t>
            </w:r>
            <w:r w:rsidR="00167BC4">
              <w:t xml:space="preserve"> </w:t>
            </w:r>
            <w:r w:rsidRPr="00BE682F">
              <w:t xml:space="preserve">de C02 d'environ 5% du fait d'une meilleure performance énergétique. La </w:t>
            </w:r>
            <w:r w:rsidRPr="00BE682F">
              <w:lastRenderedPageBreak/>
              <w:t>production actuelle</w:t>
            </w:r>
            <w:r w:rsidR="00167BC4">
              <w:t xml:space="preserve"> </w:t>
            </w:r>
            <w:r w:rsidRPr="00BE682F">
              <w:t>autorisée de 5.900 tonnes par jour de clinker sera réduite pour passer à une production</w:t>
            </w:r>
            <w:r w:rsidR="00167BC4">
              <w:t xml:space="preserve"> </w:t>
            </w:r>
            <w:r w:rsidRPr="00BE682F">
              <w:t>journalière de 5.400 tonnes. Les améliorations techniques permettront une augmentation de la</w:t>
            </w:r>
            <w:r w:rsidR="00167BC4">
              <w:t xml:space="preserve"> </w:t>
            </w:r>
            <w:r w:rsidRPr="00BE682F">
              <w:t>consommation en combustibles de substitution contenant de la biomasse. Pour ce faire, un</w:t>
            </w:r>
            <w:r w:rsidR="00167BC4">
              <w:t xml:space="preserve"> </w:t>
            </w:r>
            <w:r w:rsidRPr="00BE682F">
              <w:t>nouveau hall de stockage des combustibles de substitution sera construit et relié à</w:t>
            </w:r>
            <w:r w:rsidR="00167BC4">
              <w:t xml:space="preserve"> </w:t>
            </w:r>
            <w:r w:rsidRPr="00BE682F">
              <w:t>l'alimentation du précalcinateur par une bande-transporteuse. De manière à accroître</w:t>
            </w:r>
            <w:r w:rsidR="00167BC4">
              <w:t xml:space="preserve"> </w:t>
            </w:r>
            <w:r w:rsidRPr="00BE682F">
              <w:t>l'efficacité de la concentration en oxyde d'azote dans les fumées du four à clinker, l'injection</w:t>
            </w:r>
            <w:r w:rsidR="00167BC4">
              <w:t xml:space="preserve"> </w:t>
            </w:r>
            <w:r w:rsidRPr="00BE682F">
              <w:t>d'urée sera remplacée par de l'injection d'ammoniaque en solution aqueuse diluée;</w:t>
            </w:r>
          </w:p>
          <w:p w14:paraId="3EC44B6B" w14:textId="5D0A8164" w:rsidR="00167BC4" w:rsidRDefault="00AA069A" w:rsidP="00051BBD">
            <w:pPr>
              <w:jc w:val="both"/>
            </w:pPr>
            <w:r w:rsidRPr="00BE682F">
              <w:t>Considérant la remarque émise lors de l'enquête publique indiquant aux remarques liées à la</w:t>
            </w:r>
            <w:r w:rsidR="009E56AF">
              <w:t xml:space="preserve"> </w:t>
            </w:r>
            <w:r w:rsidRPr="00BE682F">
              <w:t>demande s'ajoutent les problèmes récurrents déjà dénoncés de nuisances sonores et l'absence</w:t>
            </w:r>
            <w:r w:rsidR="009E56AF">
              <w:t xml:space="preserve"> </w:t>
            </w:r>
            <w:r w:rsidRPr="00BE682F">
              <w:t xml:space="preserve">d'étude de </w:t>
            </w:r>
            <w:r w:rsidR="009E56AF">
              <w:t xml:space="preserve">bruit </w:t>
            </w:r>
            <w:r w:rsidRPr="00BE682F">
              <w:t>;</w:t>
            </w:r>
          </w:p>
          <w:p w14:paraId="68E37B70" w14:textId="4A23385C" w:rsidR="00167BC4" w:rsidRDefault="00AA069A" w:rsidP="00051BBD">
            <w:pPr>
              <w:jc w:val="both"/>
            </w:pPr>
            <w:r w:rsidRPr="00BE682F">
              <w:t>Considérant qu'une étude acoustique est jointe au dossier de demande; que celle-ci a évalué le</w:t>
            </w:r>
            <w:r w:rsidR="00167BC4">
              <w:t xml:space="preserve"> </w:t>
            </w:r>
            <w:r w:rsidRPr="00BE682F">
              <w:t>b</w:t>
            </w:r>
            <w:r w:rsidR="00167BC4">
              <w:t>rui</w:t>
            </w:r>
            <w:r w:rsidRPr="00BE682F">
              <w:t>t particulier du site et identifié les prochaines priorités du plan</w:t>
            </w:r>
            <w:r w:rsidR="00167BC4">
              <w:t xml:space="preserve"> </w:t>
            </w:r>
            <w:r w:rsidRPr="00BE682F">
              <w:t>d'assainissement</w:t>
            </w:r>
            <w:r w:rsidR="00167BC4">
              <w:t xml:space="preserve"> </w:t>
            </w:r>
            <w:r w:rsidRPr="00BE682F">
              <w:t>acoustique;</w:t>
            </w:r>
          </w:p>
          <w:p w14:paraId="63C1A45C" w14:textId="77777777" w:rsidR="00167BC4" w:rsidRDefault="00AA069A" w:rsidP="00051BBD">
            <w:pPr>
              <w:jc w:val="both"/>
            </w:pPr>
            <w:r w:rsidRPr="00BE682F">
              <w:t>Considérant que cette étude a mis en évidence des dépassements des valeurs limites en</w:t>
            </w:r>
            <w:r w:rsidR="00167BC4">
              <w:t xml:space="preserve"> </w:t>
            </w:r>
            <w:r w:rsidRPr="00BE682F">
              <w:t>différents points;</w:t>
            </w:r>
          </w:p>
          <w:p w14:paraId="71B97BE5" w14:textId="7712CE70" w:rsidR="00167BC4" w:rsidRDefault="00AA069A" w:rsidP="00051BBD">
            <w:pPr>
              <w:jc w:val="both"/>
            </w:pPr>
            <w:r w:rsidRPr="00BE682F">
              <w:t>Considérant qu'une étude technico-économique a été réalisée afin de dégager un plan</w:t>
            </w:r>
            <w:r w:rsidR="00167BC4">
              <w:t xml:space="preserve"> </w:t>
            </w:r>
            <w:r w:rsidRPr="00BE682F">
              <w:t>d'assainissement et de réaliser différents travaux d'insonorisation;</w:t>
            </w:r>
          </w:p>
          <w:p w14:paraId="47398113" w14:textId="77777777" w:rsidR="00167BC4" w:rsidRDefault="00AA069A" w:rsidP="00051BBD">
            <w:pPr>
              <w:jc w:val="both"/>
            </w:pPr>
            <w:r w:rsidRPr="00BE682F">
              <w:t>Considérant que CCB a déjà entrepris certaines améliorations et d'autres restent à réaliser;</w:t>
            </w:r>
          </w:p>
          <w:p w14:paraId="106EB4A6" w14:textId="77777777" w:rsidR="00167BC4" w:rsidRDefault="00AA069A" w:rsidP="00051BBD">
            <w:pPr>
              <w:jc w:val="both"/>
            </w:pPr>
            <w:r w:rsidRPr="00BE682F">
              <w:t>Considérant les différentes remarques relatives aux problématiques liées au charroi émises</w:t>
            </w:r>
            <w:r w:rsidR="00167BC4">
              <w:t xml:space="preserve"> </w:t>
            </w:r>
            <w:r w:rsidRPr="00BE682F">
              <w:t>lors de l'enquête publique;</w:t>
            </w:r>
          </w:p>
          <w:p w14:paraId="79196956" w14:textId="77777777" w:rsidR="00167BC4" w:rsidRDefault="00AA069A" w:rsidP="00051BBD">
            <w:pPr>
              <w:jc w:val="both"/>
            </w:pPr>
            <w:r w:rsidRPr="00BE682F">
              <w:t>Considérant que le charroi global moyen des camions accédant au site de CCB est de l'ordre</w:t>
            </w:r>
            <w:r w:rsidR="00167BC4">
              <w:t xml:space="preserve"> </w:t>
            </w:r>
            <w:r w:rsidRPr="00BE682F">
              <w:t>de 920 camions par jour ouvré;</w:t>
            </w:r>
          </w:p>
          <w:p w14:paraId="4B018563" w14:textId="267D1CFD" w:rsidR="00167BC4" w:rsidRDefault="00AA069A" w:rsidP="00051BBD">
            <w:pPr>
              <w:jc w:val="both"/>
            </w:pPr>
            <w:r w:rsidRPr="00BE682F">
              <w:t>Considérant que la modernisation du four 4 permettra d'augmenter l'utilisation de déchets non</w:t>
            </w:r>
            <w:r w:rsidR="00167BC4">
              <w:t xml:space="preserve"> </w:t>
            </w:r>
            <w:r w:rsidRPr="00BE682F">
              <w:t>dangereux comme combustible alternatif, diminuant ainsi la consommation de combustibles</w:t>
            </w:r>
            <w:r w:rsidR="00167BC4">
              <w:t xml:space="preserve"> </w:t>
            </w:r>
            <w:r w:rsidRPr="00BE682F">
              <w:t xml:space="preserve">fossiles traditionnels ; néanmoins ces déchets présentent un pouvoir </w:t>
            </w:r>
            <w:r w:rsidR="00167BC4" w:rsidRPr="00BE682F">
              <w:t>calorifique</w:t>
            </w:r>
            <w:r w:rsidRPr="00BE682F">
              <w:t xml:space="preserve"> moindre, ce</w:t>
            </w:r>
            <w:r w:rsidR="00167BC4">
              <w:t xml:space="preserve"> </w:t>
            </w:r>
            <w:r w:rsidRPr="00BE682F">
              <w:t>qui implique que la quantité utilisée comme combustible sera légèrement supérieure à la</w:t>
            </w:r>
            <w:r w:rsidR="00167BC4">
              <w:t xml:space="preserve"> </w:t>
            </w:r>
            <w:r w:rsidRPr="00BE682F">
              <w:t xml:space="preserve">quantité de combustible </w:t>
            </w:r>
            <w:r w:rsidR="009E56AF" w:rsidRPr="00BE682F">
              <w:t>fossile ;</w:t>
            </w:r>
          </w:p>
          <w:p w14:paraId="5989A639" w14:textId="675D3FA3" w:rsidR="00167BC4" w:rsidRDefault="00AA069A" w:rsidP="00051BBD">
            <w:pPr>
              <w:jc w:val="both"/>
            </w:pPr>
            <w:r w:rsidRPr="00BE682F">
              <w:t>Considérant que les combustibles alternatifs seront transportés par camions; que l'exploitant</w:t>
            </w:r>
            <w:r w:rsidR="00167BC4">
              <w:t xml:space="preserve"> </w:t>
            </w:r>
            <w:r w:rsidRPr="00BE682F">
              <w:t>n'indique pas la forme que prend ces combustibles (vrac, ballot, transport en citerne, .. .);</w:t>
            </w:r>
          </w:p>
          <w:p w14:paraId="06778C3A" w14:textId="7017125B" w:rsidR="00167BC4" w:rsidRDefault="00AA069A" w:rsidP="00051BBD">
            <w:pPr>
              <w:jc w:val="both"/>
            </w:pPr>
            <w:r w:rsidRPr="00BE682F">
              <w:t>Considérant dès lors qu'il y a lieu d'imposer dans le cadre de cette demande que tout transport</w:t>
            </w:r>
            <w:r w:rsidR="00167BC4">
              <w:t xml:space="preserve">  </w:t>
            </w:r>
            <w:r w:rsidRPr="00BE682F">
              <w:t>de matières en vrac soit bâché; et que dès lors CCB doit avertir leurs fournisseurs afin que</w:t>
            </w:r>
            <w:r w:rsidR="00167BC4">
              <w:t xml:space="preserve"> </w:t>
            </w:r>
            <w:r w:rsidRPr="00BE682F">
              <w:t>leurs chargements en vrac entrants et sortants, soient systématiquement bâchés;</w:t>
            </w:r>
          </w:p>
          <w:p w14:paraId="6B3132EC" w14:textId="40281908" w:rsidR="00167BC4" w:rsidRDefault="00AA069A" w:rsidP="00051BBD">
            <w:pPr>
              <w:jc w:val="both"/>
            </w:pPr>
            <w:r w:rsidRPr="00BE682F">
              <w:t>Considérant qu'il y aura un très léger accroissement du charroi routier : accroissement moyen</w:t>
            </w:r>
            <w:r w:rsidR="00167BC4">
              <w:t xml:space="preserve"> </w:t>
            </w:r>
            <w:r w:rsidRPr="00BE682F">
              <w:t>de 8,3 camions/jour ouvré soit 0,9%;</w:t>
            </w:r>
          </w:p>
          <w:p w14:paraId="2486BEDF" w14:textId="1D27ECE0" w:rsidR="00167BC4" w:rsidRDefault="00AA069A" w:rsidP="00051BBD">
            <w:pPr>
              <w:jc w:val="both"/>
            </w:pPr>
            <w:r w:rsidRPr="00BE682F">
              <w:t>Considérant que la demande porte également sur l'extension de l'horaire de livraison du</w:t>
            </w:r>
            <w:r w:rsidRPr="00BE682F">
              <w:cr/>
              <w:t>ciment afin de pouvoir commencer les livraisons du lundi au vendredi à partir de 4 heures</w:t>
            </w:r>
            <w:r w:rsidR="00167BC4">
              <w:t xml:space="preserve"> </w:t>
            </w:r>
            <w:r w:rsidRPr="00BE682F">
              <w:t>jusque 21 heures (en lieu et place de 5 heures à 21 heures) et le week-end de façon</w:t>
            </w:r>
            <w:r w:rsidR="00167BC4">
              <w:t xml:space="preserve"> </w:t>
            </w:r>
            <w:r w:rsidRPr="00BE682F">
              <w:t>exceptionnelle (selon les chantiers);</w:t>
            </w:r>
          </w:p>
          <w:p w14:paraId="42E061F9" w14:textId="1FB70C18" w:rsidR="00167BC4" w:rsidRDefault="00AA069A" w:rsidP="00051BBD">
            <w:pPr>
              <w:jc w:val="both"/>
            </w:pPr>
            <w:r w:rsidRPr="00BE682F">
              <w:lastRenderedPageBreak/>
              <w:t>Considérant que si cette extension n'entraîne pas d'augmentation de charroi, autre que celle</w:t>
            </w:r>
            <w:r w:rsidR="00167BC4">
              <w:t xml:space="preserve"> </w:t>
            </w:r>
            <w:r w:rsidRPr="00BE682F">
              <w:t>évoquée ci-dessus, elle permettrait de répartir celui-ci;</w:t>
            </w:r>
          </w:p>
          <w:p w14:paraId="74D87CFD" w14:textId="42E03230" w:rsidR="00167BC4" w:rsidRDefault="00AA069A" w:rsidP="00051BBD">
            <w:pPr>
              <w:jc w:val="both"/>
            </w:pPr>
            <w:r w:rsidRPr="00BE682F">
              <w:t>Considérant que les riverains de la chaussée de B</w:t>
            </w:r>
            <w:r w:rsidR="009E56AF">
              <w:t>ru</w:t>
            </w:r>
            <w:r w:rsidRPr="00BE682F">
              <w:t>xelles et de l'exploitation de la CCB sont</w:t>
            </w:r>
            <w:r w:rsidR="00167BC4">
              <w:t xml:space="preserve"> </w:t>
            </w:r>
            <w:r w:rsidRPr="00BE682F">
              <w:t>fortement impactés par le charroi de l'entreprise mais également du charroi global (camions et</w:t>
            </w:r>
            <w:r w:rsidR="00167BC4">
              <w:t xml:space="preserve"> </w:t>
            </w:r>
            <w:r w:rsidRPr="00BE682F">
              <w:t>voitures);</w:t>
            </w:r>
          </w:p>
          <w:p w14:paraId="1FE01326" w14:textId="24735F46" w:rsidR="00167BC4" w:rsidRDefault="00AA069A" w:rsidP="00051BBD">
            <w:pPr>
              <w:jc w:val="both"/>
            </w:pPr>
            <w:r w:rsidRPr="00BE682F">
              <w:t>Considérant néanmoins que même si l'augmentation du charroi sollicité sera quasi</w:t>
            </w:r>
            <w:r w:rsidR="009E56AF">
              <w:t xml:space="preserve"> </w:t>
            </w:r>
            <w:r w:rsidRPr="00BE682F">
              <w:t>imperceptible, l'extension des horaires impliquera de nouvelles nuisances liées au charroi</w:t>
            </w:r>
            <w:r w:rsidRPr="00BE682F">
              <w:cr/>
              <w:t>arrivant plus tôt (4 heures) et impactera le sommeil du voisinage;</w:t>
            </w:r>
          </w:p>
          <w:p w14:paraId="4ED6CB06" w14:textId="5288363C" w:rsidR="00167BC4" w:rsidRDefault="00AA069A" w:rsidP="00051BBD">
            <w:pPr>
              <w:jc w:val="both"/>
            </w:pPr>
            <w:r w:rsidRPr="00BE682F">
              <w:t>Considérant que le charroi représente une incidence significative en termes de propreté ou de</w:t>
            </w:r>
            <w:r w:rsidR="00167BC4">
              <w:t xml:space="preserve"> </w:t>
            </w:r>
            <w:r w:rsidRPr="00BE682F">
              <w:t>sécurité routière, CCB assure que des consignes sont données aux chauffeurs routiers afin de</w:t>
            </w:r>
            <w:r w:rsidR="003B1AB9">
              <w:t xml:space="preserve"> </w:t>
            </w:r>
            <w:r w:rsidRPr="00BE682F">
              <w:t>minimiser ces incidences; de plus CCB assure le balayage et/ou l'humidification des voiries</w:t>
            </w:r>
            <w:r w:rsidR="003B1AB9">
              <w:t xml:space="preserve"> </w:t>
            </w:r>
            <w:r w:rsidRPr="00BE682F">
              <w:t xml:space="preserve">d'accès à son site, ainsi que les zones de </w:t>
            </w:r>
            <w:proofErr w:type="spellStart"/>
            <w:r w:rsidRPr="00BE682F">
              <w:t>manoeuvres</w:t>
            </w:r>
            <w:proofErr w:type="spellEnd"/>
            <w:r w:rsidRPr="00BE682F">
              <w:t>;</w:t>
            </w:r>
          </w:p>
          <w:p w14:paraId="6B1BDCF3" w14:textId="08CA4365" w:rsidR="00167BC4" w:rsidRDefault="00AA069A" w:rsidP="00051BBD">
            <w:pPr>
              <w:jc w:val="both"/>
            </w:pPr>
            <w:r w:rsidRPr="00BE682F">
              <w:t>Considérant qu'il y a lieu d'être plus que vigilant et attentif aux poussières et aux mesures</w:t>
            </w:r>
            <w:r w:rsidRPr="00BE682F">
              <w:cr/>
              <w:t>pour en diminuer les nuisances;</w:t>
            </w:r>
          </w:p>
          <w:p w14:paraId="1CDEA3AE" w14:textId="17F4E2A2" w:rsidR="00167BC4" w:rsidRDefault="00AA069A" w:rsidP="00051BBD">
            <w:pPr>
              <w:jc w:val="both"/>
            </w:pPr>
            <w:r w:rsidRPr="00BE682F">
              <w:t>Considérant que pour s'intégrer dans les objectifs de l'Europe en matière de dérèglements</w:t>
            </w:r>
            <w:r w:rsidR="003B1AB9">
              <w:t xml:space="preserve"> </w:t>
            </w:r>
            <w:r w:rsidRPr="00BE682F">
              <w:t xml:space="preserve">climatiques découlant de l'Accord de Paris, la CCB et le groupe </w:t>
            </w:r>
            <w:proofErr w:type="spellStart"/>
            <w:r w:rsidRPr="00BE682F">
              <w:t>Cementir</w:t>
            </w:r>
            <w:proofErr w:type="spellEnd"/>
            <w:r w:rsidRPr="00BE682F">
              <w:t xml:space="preserve"> ont un plan de</w:t>
            </w:r>
            <w:r w:rsidR="003B1AB9">
              <w:t xml:space="preserve"> </w:t>
            </w:r>
            <w:r w:rsidRPr="00BE682F">
              <w:t>réduction des émissions de gaz à effet de serre dont un des 2 éléments majeur pour CCB</w:t>
            </w:r>
            <w:r w:rsidR="003B1AB9">
              <w:t xml:space="preserve"> </w:t>
            </w:r>
            <w:r w:rsidRPr="00BE682F">
              <w:t>concerne le processus de cuisson du clinker;</w:t>
            </w:r>
          </w:p>
          <w:p w14:paraId="034C80C2" w14:textId="28A71202" w:rsidR="00167BC4" w:rsidRDefault="00AA069A" w:rsidP="00051BBD">
            <w:pPr>
              <w:jc w:val="both"/>
            </w:pPr>
            <w:r w:rsidRPr="00BE682F">
              <w:t>Considérant dès lors que le projet de modernisation du four 4 vise :</w:t>
            </w:r>
          </w:p>
          <w:p w14:paraId="307F7B49" w14:textId="7CC8FFA8" w:rsidR="00167BC4" w:rsidRDefault="00AA069A" w:rsidP="00A74BFC">
            <w:pPr>
              <w:pStyle w:val="Paragraphedeliste"/>
              <w:numPr>
                <w:ilvl w:val="0"/>
                <w:numId w:val="244"/>
              </w:numPr>
              <w:rPr>
                <w:lang w:val="fr-FR"/>
              </w:rPr>
            </w:pPr>
            <w:r w:rsidRPr="00167BC4">
              <w:rPr>
                <w:lang w:val="fr-FR"/>
              </w:rPr>
              <w:t>à réduire les émissions de gaz à effet de serre par une réduction de la consommation</w:t>
            </w:r>
            <w:r w:rsidR="003B1AB9">
              <w:rPr>
                <w:lang w:val="fr-FR"/>
              </w:rPr>
              <w:t xml:space="preserve"> </w:t>
            </w:r>
            <w:r w:rsidRPr="00167BC4">
              <w:rPr>
                <w:lang w:val="fr-FR"/>
              </w:rPr>
              <w:t>énergétique et une substitution beaucoup plus importante des combustibles fossiles</w:t>
            </w:r>
            <w:r w:rsidR="003B1AB9">
              <w:rPr>
                <w:lang w:val="fr-FR"/>
              </w:rPr>
              <w:t xml:space="preserve"> </w:t>
            </w:r>
            <w:r w:rsidRPr="00167BC4">
              <w:rPr>
                <w:lang w:val="fr-FR"/>
              </w:rPr>
              <w:t>par un mix de combustibles alternatifs contenant une importante fraction de</w:t>
            </w:r>
            <w:r w:rsidR="003B1AB9">
              <w:rPr>
                <w:lang w:val="fr-FR"/>
              </w:rPr>
              <w:t xml:space="preserve"> </w:t>
            </w:r>
            <w:r w:rsidRPr="00167BC4">
              <w:rPr>
                <w:lang w:val="fr-FR"/>
              </w:rPr>
              <w:t>biomasse durable</w:t>
            </w:r>
            <w:r w:rsidRPr="00167BC4">
              <w:rPr>
                <w:lang w:val="fr-FR"/>
              </w:rPr>
              <w:cr/>
            </w:r>
          </w:p>
          <w:p w14:paraId="42399998" w14:textId="230A6CBA" w:rsidR="003B1AB9" w:rsidRDefault="00AA069A" w:rsidP="00A74BFC">
            <w:pPr>
              <w:pStyle w:val="Paragraphedeliste"/>
              <w:numPr>
                <w:ilvl w:val="0"/>
                <w:numId w:val="244"/>
              </w:numPr>
              <w:rPr>
                <w:lang w:val="fr-FR"/>
              </w:rPr>
            </w:pPr>
            <w:r w:rsidRPr="00167BC4">
              <w:rPr>
                <w:lang w:val="fr-FR"/>
              </w:rPr>
              <w:t>à rationaliser et à augmenter la fiabilité des installations de cuisson du clinker;</w:t>
            </w:r>
          </w:p>
          <w:p w14:paraId="4CCCF460" w14:textId="1E551E2E" w:rsidR="003B1AB9" w:rsidRDefault="00AA069A" w:rsidP="00051BBD">
            <w:pPr>
              <w:jc w:val="both"/>
            </w:pPr>
            <w:r w:rsidRPr="003B1AB9">
              <w:t>Considérant que rétablissement est concerné par la directive établissant un système d'échange</w:t>
            </w:r>
            <w:r w:rsidR="00F201CA">
              <w:t xml:space="preserve"> </w:t>
            </w:r>
            <w:r w:rsidRPr="003B1AB9">
              <w:t>de quotas d'émissions de gaz à effet de serre;</w:t>
            </w:r>
          </w:p>
          <w:p w14:paraId="4E4E72C8" w14:textId="175D7F15" w:rsidR="00F201CA" w:rsidRDefault="00AA069A" w:rsidP="00051BBD">
            <w:pPr>
              <w:jc w:val="both"/>
            </w:pPr>
            <w:r w:rsidRPr="003B1AB9">
              <w:t>Considérant dès lors que l'autorisation, dont dispose CCB, d'émettre des gaz à effet de serre</w:t>
            </w:r>
            <w:r w:rsidR="00F201CA">
              <w:t xml:space="preserve"> </w:t>
            </w:r>
            <w:r w:rsidRPr="003B1AB9">
              <w:t>reste inchangée;</w:t>
            </w:r>
          </w:p>
          <w:p w14:paraId="486DA7E1" w14:textId="5984789E" w:rsidR="00F201CA" w:rsidRDefault="00AA069A" w:rsidP="00051BBD">
            <w:pPr>
              <w:jc w:val="both"/>
            </w:pPr>
            <w:r w:rsidRPr="003B1AB9">
              <w:t>Considérant que la CCB est partenaire de l'accord de branche « ciment » visant à respecter des</w:t>
            </w:r>
            <w:r w:rsidR="00F201CA">
              <w:t xml:space="preserve"> </w:t>
            </w:r>
            <w:r w:rsidRPr="003B1AB9">
              <w:t>objectifs de réduction d'émissions de gaz à effet de serre et de consommation d'énergie;</w:t>
            </w:r>
          </w:p>
          <w:p w14:paraId="05752033" w14:textId="77777777" w:rsidR="00F201CA" w:rsidRDefault="00AA069A" w:rsidP="00051BBD">
            <w:pPr>
              <w:jc w:val="both"/>
            </w:pPr>
            <w:r w:rsidRPr="003B1AB9">
              <w:t>Considérant que les émissions atmosphériques provenant du four 4 modernisé se cumulent aux</w:t>
            </w:r>
            <w:r w:rsidR="00F201CA">
              <w:t xml:space="preserve"> </w:t>
            </w:r>
            <w:r w:rsidRPr="003B1AB9">
              <w:t>émissions atmosphériques des autres sources canalisées en provenant du site;</w:t>
            </w:r>
          </w:p>
          <w:p w14:paraId="4E479ED6" w14:textId="19BD1256" w:rsidR="00F201CA" w:rsidRDefault="00AA069A" w:rsidP="00051BBD">
            <w:pPr>
              <w:jc w:val="both"/>
            </w:pPr>
            <w:r w:rsidRPr="003B1AB9">
              <w:t>Considérant qu'une étude de dispersion des polluants atmosphériques en prenant en compte</w:t>
            </w:r>
            <w:r w:rsidR="00F201CA">
              <w:t xml:space="preserve"> </w:t>
            </w:r>
            <w:r w:rsidRPr="003B1AB9">
              <w:t xml:space="preserve">toutes les sources d'émissions en situation actuelle et projetée, a </w:t>
            </w:r>
            <w:proofErr w:type="spellStart"/>
            <w:r w:rsidRPr="003B1AB9">
              <w:t>montrée</w:t>
            </w:r>
            <w:proofErr w:type="spellEnd"/>
            <w:r w:rsidRPr="003B1AB9">
              <w:t xml:space="preserve"> que la modernisation</w:t>
            </w:r>
            <w:r w:rsidR="00F201CA">
              <w:t xml:space="preserve"> </w:t>
            </w:r>
            <w:r w:rsidRPr="003B1AB9">
              <w:t>du four 4 couplée à l'arrêt du four 3 réduit l'impact des émissions sur la qualité de l'air</w:t>
            </w:r>
            <w:r w:rsidR="00F201CA">
              <w:t xml:space="preserve"> </w:t>
            </w:r>
            <w:r w:rsidRPr="003B1AB9">
              <w:t>ambiant;</w:t>
            </w:r>
          </w:p>
          <w:p w14:paraId="73986DEC" w14:textId="45A35EEF" w:rsidR="00F201CA" w:rsidRDefault="00AA069A" w:rsidP="00051BBD">
            <w:pPr>
              <w:jc w:val="both"/>
            </w:pPr>
            <w:r w:rsidRPr="003B1AB9">
              <w:t>Considérant que rétablissement est concerné par la directive relative aux émissions</w:t>
            </w:r>
            <w:r w:rsidR="00F201CA">
              <w:t xml:space="preserve"> </w:t>
            </w:r>
            <w:r w:rsidRPr="003B1AB9">
              <w:t>industrielles IED/IPPC;</w:t>
            </w:r>
          </w:p>
          <w:p w14:paraId="452275C7" w14:textId="144523D7" w:rsidR="00F201CA" w:rsidRDefault="00AA069A" w:rsidP="00051BBD">
            <w:pPr>
              <w:jc w:val="both"/>
            </w:pPr>
            <w:r w:rsidRPr="003B1AB9">
              <w:lastRenderedPageBreak/>
              <w:t>Considérant que les conditions d'exploitation inscrites dans le permis unique du 24 décembre</w:t>
            </w:r>
            <w:r w:rsidR="00F201CA">
              <w:t xml:space="preserve"> </w:t>
            </w:r>
            <w:r w:rsidRPr="003B1AB9">
              <w:t>2014 assurent la conformité par rapport aux dispositions de la décision d'exécution de la</w:t>
            </w:r>
            <w:r w:rsidR="00F201CA">
              <w:t xml:space="preserve"> </w:t>
            </w:r>
            <w:r w:rsidRPr="003B1AB9">
              <w:t>Commission européenne du 28 février 2012 établissant les conclusions sur les meilleurs</w:t>
            </w:r>
            <w:r w:rsidR="00F201CA">
              <w:t xml:space="preserve"> </w:t>
            </w:r>
            <w:r w:rsidRPr="003B1AB9">
              <w:t>techniques disponibles (MTD) pour la production de ciment au titre de la directive</w:t>
            </w:r>
            <w:r w:rsidR="00F201CA">
              <w:t xml:space="preserve"> </w:t>
            </w:r>
            <w:r w:rsidRPr="003B1AB9">
              <w:t>2010/75</w:t>
            </w:r>
            <w:r w:rsidR="00F201CA">
              <w:t>U</w:t>
            </w:r>
            <w:r w:rsidRPr="003B1AB9">
              <w:t>E;</w:t>
            </w:r>
          </w:p>
          <w:p w14:paraId="617FBDD7" w14:textId="2AD35FDC" w:rsidR="00F201CA" w:rsidRDefault="00AA069A" w:rsidP="00051BBD">
            <w:pPr>
              <w:jc w:val="both"/>
            </w:pPr>
            <w:r w:rsidRPr="003B1AB9">
              <w:t>Considérant la remarque émise lors de l'enquête publique sur l'absence d'explication sur le</w:t>
            </w:r>
            <w:r w:rsidR="00F201CA">
              <w:t xml:space="preserve"> </w:t>
            </w:r>
            <w:r w:rsidRPr="003B1AB9">
              <w:t>stockage des déchets dangereux;</w:t>
            </w:r>
          </w:p>
          <w:p w14:paraId="281472D7" w14:textId="44F556A3" w:rsidR="00F201CA" w:rsidRDefault="00AA069A" w:rsidP="00051BBD">
            <w:pPr>
              <w:jc w:val="both"/>
            </w:pPr>
            <w:r w:rsidRPr="003B1AB9">
              <w:t>Considérant que les déchets dangereux ne font pas l'objet de cette demande; qu'ils ont fait</w:t>
            </w:r>
            <w:r w:rsidR="00F201CA">
              <w:t xml:space="preserve"> </w:t>
            </w:r>
            <w:r w:rsidRPr="003B1AB9">
              <w:t>l'objet d'études lors de la demande octroyée le 24 décembre 2014;</w:t>
            </w:r>
          </w:p>
          <w:p w14:paraId="6F184977" w14:textId="3D06E066" w:rsidR="00F201CA" w:rsidRDefault="00AA069A" w:rsidP="00051BBD">
            <w:pPr>
              <w:jc w:val="both"/>
            </w:pPr>
            <w:r w:rsidRPr="003B1AB9">
              <w:t>Considérant néanmoins que l'ensemble des dépôts de substances ou de déchets est repris dans</w:t>
            </w:r>
            <w:r w:rsidR="00F201CA">
              <w:t xml:space="preserve"> </w:t>
            </w:r>
            <w:r w:rsidRPr="003B1AB9">
              <w:t>le formulaire de demande de permis d'environnement que ce soit les dépôts déjà autorisés,</w:t>
            </w:r>
            <w:r w:rsidR="00F201CA">
              <w:t xml:space="preserve"> </w:t>
            </w:r>
            <w:r w:rsidRPr="003B1AB9">
              <w:t>supprimés, modifiés ou ajoutés; que dès lors les déchets dangereux sont repris dans cette liste</w:t>
            </w:r>
            <w:r w:rsidR="00F201CA">
              <w:t xml:space="preserve"> </w:t>
            </w:r>
            <w:r w:rsidRPr="003B1AB9">
              <w:t>ainsi que leur quantité et leur emplacement de stockage;</w:t>
            </w:r>
          </w:p>
          <w:p w14:paraId="56887CE3" w14:textId="409DCCD4" w:rsidR="00F201CA" w:rsidRDefault="00AA069A" w:rsidP="00051BBD">
            <w:pPr>
              <w:jc w:val="both"/>
            </w:pPr>
            <w:r w:rsidRPr="003B1AB9">
              <w:t>Considérant la remarque émise lors de l'enquête publique sur l'absence de détail de la mise en</w:t>
            </w:r>
            <w:r w:rsidR="00F201CA">
              <w:t xml:space="preserve"> </w:t>
            </w:r>
            <w:r w:rsidRPr="003B1AB9">
              <w:t>arrêt du four 3;</w:t>
            </w:r>
          </w:p>
          <w:p w14:paraId="00242117" w14:textId="77777777" w:rsidR="00F201CA" w:rsidRDefault="00AA069A" w:rsidP="00051BBD">
            <w:pPr>
              <w:jc w:val="both"/>
            </w:pPr>
            <w:r w:rsidRPr="003B1AB9">
              <w:t>Considérant que le four 3 est déjà à l'arrêt et que CCB n'utilise actuellement que le four 4;</w:t>
            </w:r>
          </w:p>
          <w:p w14:paraId="5D3CA069" w14:textId="66447F8D" w:rsidR="00F201CA" w:rsidRDefault="00AA069A" w:rsidP="00051BBD">
            <w:pPr>
              <w:jc w:val="both"/>
            </w:pPr>
            <w:r w:rsidRPr="003B1AB9">
              <w:t>Considérant la remarque émise lors de l'enquête publique sur l'objet de la demande comprend</w:t>
            </w:r>
            <w:r w:rsidR="00F201CA">
              <w:t xml:space="preserve"> </w:t>
            </w:r>
            <w:r w:rsidRPr="003B1AB9">
              <w:t>notamment un hall de stockage de déchets non dangereux alors que les cartouches des plans</w:t>
            </w:r>
            <w:r w:rsidR="00F201CA">
              <w:t xml:space="preserve"> </w:t>
            </w:r>
            <w:r w:rsidRPr="003B1AB9">
              <w:t>indiquent qu'il s'agit de hall de stockage de combustibles;</w:t>
            </w:r>
          </w:p>
          <w:p w14:paraId="6E07E70B" w14:textId="77777777" w:rsidR="00F201CA" w:rsidRDefault="00AA069A" w:rsidP="00051BBD">
            <w:pPr>
              <w:jc w:val="both"/>
            </w:pPr>
            <w:r w:rsidRPr="003B1AB9">
              <w:t>Considérant que les déchets non dangereux sont utilisés comme combustibles alternatifs;</w:t>
            </w:r>
          </w:p>
          <w:p w14:paraId="16256594" w14:textId="0E7F5165" w:rsidR="00F201CA" w:rsidRDefault="00AA069A" w:rsidP="00051BBD">
            <w:pPr>
              <w:jc w:val="both"/>
            </w:pPr>
            <w:r w:rsidRPr="003B1AB9">
              <w:t>Considérant la remarque sur l'utilisation d'eau ammoniacale dans le process et le risque pour</w:t>
            </w:r>
            <w:r w:rsidR="00F201CA">
              <w:t xml:space="preserve"> l</w:t>
            </w:r>
            <w:r w:rsidRPr="003B1AB9">
              <w:t>a qualité des nappes d'eau;</w:t>
            </w:r>
          </w:p>
          <w:p w14:paraId="7E647021" w14:textId="043C3C4E" w:rsidR="00F201CA" w:rsidRDefault="00AA069A" w:rsidP="00051BBD">
            <w:pPr>
              <w:jc w:val="both"/>
            </w:pPr>
            <w:r w:rsidRPr="003B1AB9">
              <w:t>Considérant que l'eau ammoniacale est injectée dans le précalcinateur, qu'elle réagit avec les</w:t>
            </w:r>
            <w:r w:rsidR="00F201CA">
              <w:t xml:space="preserve"> </w:t>
            </w:r>
            <w:r w:rsidRPr="003B1AB9">
              <w:t>oxydes d'azote présents afin de les transformer en azote; qu'il n'y a donc pas de rejet au</w:t>
            </w:r>
            <w:r w:rsidR="00F201CA">
              <w:t xml:space="preserve"> </w:t>
            </w:r>
            <w:r w:rsidRPr="003B1AB9">
              <w:t>niveau des eaux;</w:t>
            </w:r>
          </w:p>
          <w:p w14:paraId="20A69B97" w14:textId="27247FC5" w:rsidR="00F201CA" w:rsidRDefault="00AA069A" w:rsidP="00051BBD">
            <w:pPr>
              <w:jc w:val="both"/>
            </w:pPr>
            <w:r w:rsidRPr="003B1AB9">
              <w:t>Considérant que le risque pour le sol ou les eaux souterraines peut se situer au niveau de la</w:t>
            </w:r>
            <w:r w:rsidR="00B938B9">
              <w:t xml:space="preserve"> </w:t>
            </w:r>
            <w:r w:rsidRPr="003B1AB9">
              <w:t>cuve de stockage;</w:t>
            </w:r>
          </w:p>
          <w:p w14:paraId="1E53C49A" w14:textId="1663E8FD" w:rsidR="00F201CA" w:rsidRDefault="00AA069A" w:rsidP="00051BBD">
            <w:pPr>
              <w:jc w:val="both"/>
            </w:pPr>
            <w:r w:rsidRPr="003B1AB9">
              <w:t>Considérant que le stockage est prévu dans une cuve double paroi et que celle-ci est placée</w:t>
            </w:r>
            <w:r w:rsidR="00F201CA">
              <w:t xml:space="preserve"> </w:t>
            </w:r>
            <w:r w:rsidRPr="003B1AB9">
              <w:t>dans un local couvert;</w:t>
            </w:r>
          </w:p>
          <w:p w14:paraId="1283B091" w14:textId="4C06DEC6" w:rsidR="00F201CA" w:rsidRDefault="00AA069A" w:rsidP="00051BBD">
            <w:pPr>
              <w:jc w:val="both"/>
            </w:pPr>
            <w:r w:rsidRPr="003B1AB9">
              <w:t>Considérant la remarque émise lors de l'enquête publique sur l'affichage peu perceptible et de</w:t>
            </w:r>
            <w:r w:rsidR="00F201CA">
              <w:t xml:space="preserve"> </w:t>
            </w:r>
            <w:r w:rsidRPr="003B1AB9">
              <w:t>l'absence d'information des riverains par courrier en les invitant de prendre connaissance de</w:t>
            </w:r>
            <w:r w:rsidR="00F201CA">
              <w:t xml:space="preserve"> </w:t>
            </w:r>
            <w:r w:rsidRPr="003B1AB9">
              <w:t>l'affichage;</w:t>
            </w:r>
          </w:p>
          <w:p w14:paraId="048806D4" w14:textId="657F1D9B" w:rsidR="00F201CA" w:rsidRDefault="00AA069A" w:rsidP="00051BBD">
            <w:pPr>
              <w:jc w:val="both"/>
            </w:pPr>
            <w:r w:rsidRPr="003B1AB9">
              <w:t>Considérant que l'affichage a été réalisé conformément aux règles en vigueur, étant attendu</w:t>
            </w:r>
            <w:r w:rsidR="00F201CA">
              <w:t xml:space="preserve"> </w:t>
            </w:r>
            <w:r w:rsidRPr="003B1AB9">
              <w:t xml:space="preserve">que la législation prévoit </w:t>
            </w:r>
            <w:proofErr w:type="spellStart"/>
            <w:r w:rsidRPr="003B1AB9">
              <w:t>l affichage</w:t>
            </w:r>
            <w:proofErr w:type="spellEnd"/>
            <w:r w:rsidRPr="003B1AB9">
              <w:t xml:space="preserve"> sur le site et 4 à proximité de l'exploitation, qu'au total</w:t>
            </w:r>
            <w:r w:rsidR="00F201CA">
              <w:t xml:space="preserve"> </w:t>
            </w:r>
            <w:r w:rsidRPr="003B1AB9">
              <w:t>19 affiches ont été installées sur le site et autour de celui-ci, dont 7 le long de la chaussée de</w:t>
            </w:r>
            <w:r w:rsidR="00F201CA">
              <w:t xml:space="preserve"> </w:t>
            </w:r>
            <w:proofErr w:type="spellStart"/>
            <w:r w:rsidRPr="003B1AB9">
              <w:t>Bmxelles</w:t>
            </w:r>
            <w:proofErr w:type="spellEnd"/>
            <w:r w:rsidRPr="003B1AB9">
              <w:t>;</w:t>
            </w:r>
          </w:p>
          <w:p w14:paraId="6F4BFA63" w14:textId="7F00651A" w:rsidR="00F201CA" w:rsidRDefault="00AA069A" w:rsidP="00051BBD">
            <w:pPr>
              <w:jc w:val="both"/>
            </w:pPr>
            <w:r w:rsidRPr="003B1AB9">
              <w:t>Considérant que l'avis d'enquête publique a été envoyé conformément à la législation aux</w:t>
            </w:r>
            <w:r w:rsidR="00F201CA">
              <w:t xml:space="preserve"> </w:t>
            </w:r>
            <w:r w:rsidRPr="003B1AB9">
              <w:t>parcelles situées dans un rayon de 50 m de l'ensemble du site;</w:t>
            </w:r>
          </w:p>
          <w:p w14:paraId="7473987E" w14:textId="77777777" w:rsidR="00F201CA" w:rsidRDefault="00AA069A" w:rsidP="00051BBD">
            <w:pPr>
              <w:jc w:val="both"/>
            </w:pPr>
            <w:r w:rsidRPr="003B1AB9">
              <w:t>Pour les motifs précités;</w:t>
            </w:r>
          </w:p>
          <w:p w14:paraId="4D48DAC0" w14:textId="77777777" w:rsidR="00F201CA" w:rsidRDefault="00AA069A" w:rsidP="00051BBD">
            <w:pPr>
              <w:jc w:val="both"/>
            </w:pPr>
            <w:r w:rsidRPr="003B1AB9">
              <w:lastRenderedPageBreak/>
              <w:t>DÉCIDE :</w:t>
            </w:r>
          </w:p>
          <w:p w14:paraId="0804D424" w14:textId="72945BAF" w:rsidR="00F201CA" w:rsidRPr="00B938B9" w:rsidRDefault="00AA069A" w:rsidP="00A74BFC">
            <w:pPr>
              <w:pStyle w:val="Paragraphedeliste"/>
              <w:numPr>
                <w:ilvl w:val="0"/>
                <w:numId w:val="245"/>
              </w:numPr>
              <w:ind w:left="357" w:hanging="357"/>
              <w:contextualSpacing w:val="0"/>
              <w:rPr>
                <w:lang w:val="fr-FR"/>
              </w:rPr>
            </w:pPr>
            <w:r w:rsidRPr="00B938B9">
              <w:rPr>
                <w:lang w:val="fr-FR"/>
              </w:rPr>
              <w:t>d'émettre un avis favorable sur :</w:t>
            </w:r>
          </w:p>
          <w:p w14:paraId="3E765FCB" w14:textId="36F40536" w:rsidR="00F201CA" w:rsidRDefault="00AA069A" w:rsidP="00A74BFC">
            <w:pPr>
              <w:pStyle w:val="Paragraphedeliste"/>
              <w:numPr>
                <w:ilvl w:val="0"/>
                <w:numId w:val="246"/>
              </w:numPr>
              <w:ind w:left="714" w:hanging="357"/>
              <w:contextualSpacing w:val="0"/>
              <w:rPr>
                <w:lang w:val="fr-FR"/>
              </w:rPr>
            </w:pPr>
            <w:r w:rsidRPr="003B1AB9">
              <w:rPr>
                <w:lang w:val="fr-FR"/>
              </w:rPr>
              <w:t>la modernisation du four 4 et de différents équipements périphériques, de manière à</w:t>
            </w:r>
            <w:r w:rsidR="00F201CA">
              <w:rPr>
                <w:lang w:val="fr-FR"/>
              </w:rPr>
              <w:t xml:space="preserve"> </w:t>
            </w:r>
            <w:r w:rsidRPr="003B1AB9">
              <w:rPr>
                <w:lang w:val="fr-FR"/>
              </w:rPr>
              <w:t xml:space="preserve">rationaliser et optimiser la production de </w:t>
            </w:r>
            <w:proofErr w:type="spellStart"/>
            <w:r w:rsidRPr="003B1AB9">
              <w:rPr>
                <w:lang w:val="fr-FR"/>
              </w:rPr>
              <w:t>clincker</w:t>
            </w:r>
            <w:proofErr w:type="spellEnd"/>
            <w:r w:rsidRPr="003B1AB9">
              <w:rPr>
                <w:lang w:val="fr-FR"/>
              </w:rPr>
              <w:t xml:space="preserve"> en la concentrant sur ce seul four</w:t>
            </w:r>
          </w:p>
          <w:p w14:paraId="5451BAB5" w14:textId="77777777" w:rsidR="00F201CA" w:rsidRDefault="00AA069A" w:rsidP="00A74BFC">
            <w:pPr>
              <w:pStyle w:val="Paragraphedeliste"/>
              <w:numPr>
                <w:ilvl w:val="0"/>
                <w:numId w:val="246"/>
              </w:numPr>
              <w:ind w:left="714" w:hanging="357"/>
              <w:contextualSpacing w:val="0"/>
              <w:rPr>
                <w:lang w:val="fr-FR"/>
              </w:rPr>
            </w:pPr>
            <w:r w:rsidRPr="003B1AB9">
              <w:rPr>
                <w:lang w:val="fr-FR"/>
              </w:rPr>
              <w:t>la construction d'un hall de stockage de déchets non dangereux</w:t>
            </w:r>
          </w:p>
          <w:p w14:paraId="75EDC6C8" w14:textId="77777777" w:rsidR="00F201CA" w:rsidRDefault="00AA069A" w:rsidP="00A74BFC">
            <w:pPr>
              <w:pStyle w:val="Paragraphedeliste"/>
              <w:numPr>
                <w:ilvl w:val="0"/>
                <w:numId w:val="246"/>
              </w:numPr>
              <w:rPr>
                <w:lang w:val="fr-FR"/>
              </w:rPr>
            </w:pPr>
            <w:r w:rsidRPr="003B1AB9">
              <w:rPr>
                <w:lang w:val="fr-FR"/>
              </w:rPr>
              <w:t>l'installation d'une cuve d'eau ammoniacale;</w:t>
            </w:r>
          </w:p>
          <w:p w14:paraId="1F4DC922" w14:textId="77777777" w:rsidR="00F201CA" w:rsidRDefault="00AA069A" w:rsidP="00051BBD">
            <w:pPr>
              <w:jc w:val="both"/>
            </w:pPr>
            <w:r w:rsidRPr="003B1AB9">
              <w:t>Cet avis favorable est soumis aux conditions suivantes :</w:t>
            </w:r>
          </w:p>
          <w:p w14:paraId="26CC886B" w14:textId="77777777" w:rsidR="00F201CA" w:rsidRDefault="00AA069A" w:rsidP="00A74BFC">
            <w:pPr>
              <w:pStyle w:val="Paragraphedeliste"/>
              <w:numPr>
                <w:ilvl w:val="0"/>
                <w:numId w:val="246"/>
              </w:numPr>
              <w:ind w:left="714" w:hanging="357"/>
              <w:contextualSpacing w:val="0"/>
              <w:rPr>
                <w:lang w:val="fr-FR"/>
              </w:rPr>
            </w:pPr>
            <w:r w:rsidRPr="003B1AB9">
              <w:rPr>
                <w:lang w:val="fr-FR"/>
              </w:rPr>
              <w:t>tout transport de matières en vrac doit être bâché</w:t>
            </w:r>
          </w:p>
          <w:p w14:paraId="651E9B70" w14:textId="76FFC3ED" w:rsidR="00F201CA" w:rsidRDefault="00AA069A" w:rsidP="00A74BFC">
            <w:pPr>
              <w:pStyle w:val="Paragraphedeliste"/>
              <w:numPr>
                <w:ilvl w:val="0"/>
                <w:numId w:val="246"/>
              </w:numPr>
              <w:ind w:left="714" w:hanging="357"/>
              <w:contextualSpacing w:val="0"/>
              <w:rPr>
                <w:lang w:val="fr-FR"/>
              </w:rPr>
            </w:pPr>
            <w:r w:rsidRPr="003B1AB9">
              <w:rPr>
                <w:lang w:val="fr-FR"/>
              </w:rPr>
              <w:t>CCB doit avertir les fournisseurs afin que les chargements en vrac soient</w:t>
            </w:r>
            <w:r w:rsidRPr="003B1AB9">
              <w:rPr>
                <w:lang w:val="fr-FR"/>
              </w:rPr>
              <w:cr/>
              <w:t>systématiquement bâchés lors de l'apport des matières</w:t>
            </w:r>
          </w:p>
          <w:p w14:paraId="0227B54C" w14:textId="77777777" w:rsidR="00B938B9" w:rsidRDefault="00AA069A" w:rsidP="00A74BFC">
            <w:pPr>
              <w:pStyle w:val="Paragraphedeliste"/>
              <w:numPr>
                <w:ilvl w:val="0"/>
                <w:numId w:val="246"/>
              </w:numPr>
              <w:ind w:left="714" w:hanging="357"/>
              <w:contextualSpacing w:val="0"/>
              <w:rPr>
                <w:lang w:val="fr-FR"/>
              </w:rPr>
            </w:pPr>
            <w:r w:rsidRPr="003B1AB9">
              <w:rPr>
                <w:lang w:val="fr-FR"/>
              </w:rPr>
              <w:t>tout transport de vrac sortant de l'exploitation que ce soit du fait de CCB ou d'un</w:t>
            </w:r>
            <w:r w:rsidRPr="003B1AB9">
              <w:rPr>
                <w:lang w:val="fr-FR"/>
              </w:rPr>
              <w:cr/>
              <w:t>transporteur tiers doit également être systématiquement bâché</w:t>
            </w:r>
          </w:p>
          <w:p w14:paraId="2E207F8D" w14:textId="77777777" w:rsidR="00B938B9" w:rsidRDefault="00AA069A" w:rsidP="00A74BFC">
            <w:pPr>
              <w:pStyle w:val="Paragraphedeliste"/>
              <w:numPr>
                <w:ilvl w:val="0"/>
                <w:numId w:val="246"/>
              </w:numPr>
              <w:ind w:left="714" w:hanging="357"/>
              <w:contextualSpacing w:val="0"/>
              <w:rPr>
                <w:lang w:val="fr-FR"/>
              </w:rPr>
            </w:pPr>
            <w:r w:rsidRPr="003B1AB9">
              <w:rPr>
                <w:lang w:val="fr-FR"/>
              </w:rPr>
              <w:t xml:space="preserve">mettre en </w:t>
            </w:r>
            <w:proofErr w:type="spellStart"/>
            <w:r w:rsidRPr="003B1AB9">
              <w:rPr>
                <w:lang w:val="fr-FR"/>
              </w:rPr>
              <w:t>oeuvre</w:t>
            </w:r>
            <w:proofErr w:type="spellEnd"/>
            <w:r w:rsidRPr="003B1AB9">
              <w:rPr>
                <w:lang w:val="fr-FR"/>
              </w:rPr>
              <w:t xml:space="preserve"> le plan d'assainissement acoustique;</w:t>
            </w:r>
          </w:p>
          <w:p w14:paraId="751B23A7" w14:textId="2D33B195" w:rsidR="00B938B9" w:rsidRPr="00B938B9" w:rsidRDefault="00AA069A" w:rsidP="00A74BFC">
            <w:pPr>
              <w:pStyle w:val="Paragraphedeliste"/>
              <w:numPr>
                <w:ilvl w:val="0"/>
                <w:numId w:val="245"/>
              </w:numPr>
              <w:ind w:left="357" w:hanging="357"/>
              <w:contextualSpacing w:val="0"/>
              <w:rPr>
                <w:lang w:val="fr-FR"/>
              </w:rPr>
            </w:pPr>
            <w:r w:rsidRPr="00B938B9">
              <w:rPr>
                <w:lang w:val="fr-FR"/>
              </w:rPr>
              <w:t>d'émettre un avis défavorable sur :</w:t>
            </w:r>
          </w:p>
          <w:p w14:paraId="05F7302C" w14:textId="77777777" w:rsidR="00B938B9" w:rsidRPr="00B938B9" w:rsidRDefault="00AA069A" w:rsidP="00A74BFC">
            <w:pPr>
              <w:pStyle w:val="Paragraphedeliste"/>
              <w:numPr>
                <w:ilvl w:val="0"/>
                <w:numId w:val="246"/>
              </w:numPr>
              <w:ind w:left="714" w:hanging="357"/>
              <w:contextualSpacing w:val="0"/>
              <w:rPr>
                <w:lang w:val="fr-FR"/>
              </w:rPr>
            </w:pPr>
            <w:r w:rsidRPr="00B938B9">
              <w:rPr>
                <w:lang w:val="fr-FR"/>
              </w:rPr>
              <w:t>l'extension de l'horaire de livraison de ciment.</w:t>
            </w:r>
          </w:p>
          <w:p w14:paraId="6DEE8573" w14:textId="38FE11A1" w:rsidR="00C66B8A" w:rsidRPr="00B938B9" w:rsidRDefault="00AA069A" w:rsidP="00051BBD">
            <w:pPr>
              <w:jc w:val="both"/>
            </w:pPr>
            <w:r w:rsidRPr="00B938B9">
              <w:t>Ainsi fait en séance les jour, mois et an que dessus.</w:t>
            </w:r>
          </w:p>
        </w:tc>
      </w:tr>
      <w:tr w:rsidR="00C66B8A" w:rsidRPr="00AA069A" w14:paraId="6DEE8576" w14:textId="77777777">
        <w:tc>
          <w:tcPr>
            <w:tcW w:w="9778" w:type="dxa"/>
            <w:gridSpan w:val="2"/>
            <w:tcBorders>
              <w:top w:val="dotted" w:sz="4" w:space="0" w:color="auto"/>
            </w:tcBorders>
          </w:tcPr>
          <w:p w14:paraId="6DEE8575" w14:textId="77777777" w:rsidR="00CA4CC1" w:rsidRPr="00AA069A" w:rsidRDefault="00CA4CC1" w:rsidP="00025EAA">
            <w:pPr>
              <w:spacing w:before="0" w:after="0"/>
              <w:ind w:left="-105"/>
              <w:jc w:val="both"/>
              <w:rPr>
                <w:sz w:val="2"/>
                <w:szCs w:val="2"/>
              </w:rPr>
            </w:pPr>
          </w:p>
        </w:tc>
      </w:tr>
    </w:tbl>
    <w:p w14:paraId="6DEE8577" w14:textId="77777777" w:rsidR="003A77A9" w:rsidRPr="00AA069A" w:rsidRDefault="003A77A9" w:rsidP="00025EAA">
      <w:pPr>
        <w:spacing w:before="0" w:after="0" w:line="240" w:lineRule="auto"/>
        <w:jc w:val="both"/>
        <w:rPr>
          <w:sz w:val="2"/>
          <w:szCs w:val="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
        <w:gridCol w:w="9417"/>
      </w:tblGrid>
      <w:tr w:rsidR="00C66B8A" w:rsidRPr="00AA069A" w14:paraId="6DEE8579" w14:textId="77777777">
        <w:tc>
          <w:tcPr>
            <w:tcW w:w="9778" w:type="dxa"/>
            <w:gridSpan w:val="2"/>
          </w:tcPr>
          <w:p w14:paraId="6DEE8578" w14:textId="77777777" w:rsidR="00C53B06" w:rsidRPr="00AA069A" w:rsidRDefault="00C53B06" w:rsidP="00025EAA">
            <w:pPr>
              <w:spacing w:before="0" w:after="0"/>
              <w:ind w:left="-105"/>
              <w:jc w:val="both"/>
              <w:rPr>
                <w:sz w:val="2"/>
              </w:rPr>
            </w:pPr>
          </w:p>
        </w:tc>
      </w:tr>
      <w:tr w:rsidR="00C66B8A" w:rsidRPr="00AA069A" w14:paraId="6DEE857B" w14:textId="77777777">
        <w:tc>
          <w:tcPr>
            <w:tcW w:w="9778" w:type="dxa"/>
            <w:gridSpan w:val="2"/>
            <w:tcBorders>
              <w:bottom w:val="dotted" w:sz="4" w:space="0" w:color="auto"/>
            </w:tcBorders>
          </w:tcPr>
          <w:p w14:paraId="6DEE857A" w14:textId="0AC8CA74" w:rsidR="00C53B06" w:rsidRPr="00AA069A" w:rsidRDefault="00AA069A" w:rsidP="00025EAA">
            <w:pPr>
              <w:spacing w:before="80" w:after="80" w:line="276" w:lineRule="auto"/>
              <w:ind w:left="-105"/>
              <w:jc w:val="both"/>
            </w:pPr>
            <w:r w:rsidRPr="00AA069A">
              <w:t xml:space="preserve">Vu l’avis </w:t>
            </w:r>
            <w:r w:rsidRPr="00AA069A">
              <w:rPr>
                <w:u w:val="dotted" w:color="7F7F7F"/>
              </w:rPr>
              <w:t>favorable</w:t>
            </w:r>
            <w:r w:rsidRPr="00AA069A">
              <w:t xml:space="preserve"> </w:t>
            </w:r>
            <w:r w:rsidR="00A530F4" w:rsidRPr="00AA069A">
              <w:t xml:space="preserve">de </w:t>
            </w:r>
            <w:r w:rsidR="00051BBD">
              <w:t>l’</w:t>
            </w:r>
            <w:r w:rsidRPr="00AA069A">
              <w:rPr>
                <w:u w:val="dotted" w:color="7F7F7F"/>
              </w:rPr>
              <w:t>AIR LIQUIDE INDUSTRIES BELGIUM</w:t>
            </w:r>
            <w:r w:rsidRPr="00AA069A">
              <w:t>, envoyé le</w:t>
            </w:r>
            <w:r w:rsidRPr="00AA069A">
              <w:rPr>
                <w:b/>
                <w:bCs/>
                <w:u w:val="dotted" w:color="D9D9D9"/>
              </w:rPr>
              <w:t xml:space="preserve"> 05/05/2021</w:t>
            </w:r>
            <w:r w:rsidR="00CD15D9" w:rsidRPr="00AA069A">
              <w:rPr>
                <w:b/>
                <w:bCs/>
              </w:rPr>
              <w:t xml:space="preserve"> </w:t>
            </w:r>
            <w:r w:rsidR="00CD15D9" w:rsidRPr="00AA069A">
              <w:t>rédigé comme suit :</w:t>
            </w:r>
          </w:p>
        </w:tc>
      </w:tr>
      <w:tr w:rsidR="00C66B8A" w:rsidRPr="00AA069A" w14:paraId="6DEE857F" w14:textId="77777777">
        <w:tc>
          <w:tcPr>
            <w:tcW w:w="392" w:type="dxa"/>
            <w:tcBorders>
              <w:top w:val="dotted" w:sz="4" w:space="0" w:color="auto"/>
              <w:left w:val="dotted" w:sz="4" w:space="0" w:color="auto"/>
              <w:bottom w:val="dotted" w:sz="4" w:space="0" w:color="auto"/>
            </w:tcBorders>
          </w:tcPr>
          <w:p w14:paraId="6DEE857C" w14:textId="77777777" w:rsidR="007E4D21" w:rsidRPr="00AA069A" w:rsidRDefault="007E4D21" w:rsidP="00025EAA">
            <w:pPr>
              <w:spacing w:before="0" w:after="0"/>
              <w:jc w:val="both"/>
            </w:pPr>
          </w:p>
        </w:tc>
        <w:tc>
          <w:tcPr>
            <w:tcW w:w="9386" w:type="dxa"/>
            <w:tcBorders>
              <w:top w:val="dotted" w:sz="4" w:space="0" w:color="auto"/>
              <w:bottom w:val="dotted" w:sz="4" w:space="0" w:color="auto"/>
              <w:right w:val="dotted" w:sz="4" w:space="0" w:color="auto"/>
            </w:tcBorders>
          </w:tcPr>
          <w:p w14:paraId="3E3609EA" w14:textId="77777777" w:rsidR="00051BBD" w:rsidRDefault="00AA069A" w:rsidP="00051BBD">
            <w:pPr>
              <w:spacing w:before="120" w:after="120"/>
              <w:jc w:val="both"/>
            </w:pPr>
            <w:r w:rsidRPr="00AA069A">
              <w:t>Vos références : 10003012/PL.ch</w:t>
            </w:r>
          </w:p>
          <w:p w14:paraId="3B169AEB" w14:textId="2683E7E0" w:rsidR="00051BBD" w:rsidRDefault="00AA069A" w:rsidP="00051BBD">
            <w:pPr>
              <w:spacing w:before="120" w:after="120"/>
              <w:jc w:val="both"/>
            </w:pPr>
            <w:r w:rsidRPr="00AA069A">
              <w:t>Nos références</w:t>
            </w:r>
            <w:r w:rsidR="00051BBD">
              <w:t xml:space="preserve"> </w:t>
            </w:r>
            <w:r w:rsidRPr="00AA069A">
              <w:t>: 134C21/LB</w:t>
            </w:r>
          </w:p>
          <w:p w14:paraId="5CEAD469" w14:textId="491B65A1" w:rsidR="00051BBD" w:rsidRDefault="00AA069A" w:rsidP="00051BBD">
            <w:pPr>
              <w:spacing w:before="120" w:after="120"/>
              <w:jc w:val="both"/>
            </w:pPr>
            <w:r w:rsidRPr="00AA069A">
              <w:t>Objet : chantier - Tournai, Grand Route 260</w:t>
            </w:r>
          </w:p>
          <w:p w14:paraId="517A444B" w14:textId="77777777" w:rsidR="00051BBD" w:rsidRDefault="00AA069A" w:rsidP="00051BBD">
            <w:pPr>
              <w:spacing w:before="120" w:after="120"/>
              <w:jc w:val="both"/>
            </w:pPr>
            <w:r w:rsidRPr="00AA069A">
              <w:t>Madame, Monsieur,</w:t>
            </w:r>
          </w:p>
          <w:p w14:paraId="14D3A0D8" w14:textId="77777777" w:rsidR="00051BBD" w:rsidRDefault="00AA069A" w:rsidP="00051BBD">
            <w:pPr>
              <w:spacing w:before="120" w:after="120"/>
              <w:jc w:val="both"/>
            </w:pPr>
            <w:r w:rsidRPr="00AA069A">
              <w:t>En se référant aux données et aux plans que vous nous avez fournis, il s’avère que votre projet ne se situe pas à proximité d’une canalisation Air Liquide.</w:t>
            </w:r>
          </w:p>
          <w:p w14:paraId="3FB1E995" w14:textId="77777777" w:rsidR="00051BBD" w:rsidRDefault="00AA069A" w:rsidP="00051BBD">
            <w:pPr>
              <w:spacing w:before="120" w:after="120"/>
              <w:jc w:val="both"/>
            </w:pPr>
            <w:r w:rsidRPr="00AA069A">
              <w:t>Si vous avez des questions ou des doutes, merci de contacter le service canalisation au 064/237 588.</w:t>
            </w:r>
          </w:p>
          <w:p w14:paraId="6DEE857E" w14:textId="2655ABF0" w:rsidR="00C66B8A" w:rsidRPr="00AA069A" w:rsidRDefault="00AA069A" w:rsidP="00051BBD">
            <w:pPr>
              <w:spacing w:before="120" w:after="120"/>
              <w:jc w:val="both"/>
            </w:pPr>
            <w:r w:rsidRPr="00AA069A">
              <w:t>Nous vous rappelons également que vos demandes peuvent nous être adressées via le site de la FETRAPI www.klim-cicc.be.</w:t>
            </w:r>
          </w:p>
        </w:tc>
      </w:tr>
      <w:tr w:rsidR="00C66B8A" w:rsidRPr="00AA069A" w14:paraId="6DEE8581" w14:textId="77777777">
        <w:tc>
          <w:tcPr>
            <w:tcW w:w="9778" w:type="dxa"/>
            <w:gridSpan w:val="2"/>
            <w:tcBorders>
              <w:top w:val="dotted" w:sz="4" w:space="0" w:color="auto"/>
            </w:tcBorders>
          </w:tcPr>
          <w:p w14:paraId="6DEE8580" w14:textId="77777777" w:rsidR="00C53B06" w:rsidRPr="00AA069A" w:rsidRDefault="00C53B06" w:rsidP="00025EAA">
            <w:pPr>
              <w:spacing w:before="0" w:after="0"/>
              <w:ind w:left="-105"/>
              <w:jc w:val="both"/>
              <w:rPr>
                <w:sz w:val="2"/>
              </w:rPr>
            </w:pPr>
          </w:p>
        </w:tc>
      </w:tr>
      <w:tr w:rsidR="00C66B8A" w:rsidRPr="00AA069A" w14:paraId="6DEE8583" w14:textId="77777777">
        <w:tc>
          <w:tcPr>
            <w:tcW w:w="9778" w:type="dxa"/>
            <w:gridSpan w:val="2"/>
          </w:tcPr>
          <w:p w14:paraId="6DEE8582" w14:textId="77777777" w:rsidR="00C53B06" w:rsidRPr="00AA069A" w:rsidRDefault="00C53B06" w:rsidP="00025EAA">
            <w:pPr>
              <w:spacing w:before="0" w:after="0"/>
              <w:ind w:left="-105"/>
              <w:jc w:val="both"/>
              <w:rPr>
                <w:sz w:val="2"/>
              </w:rPr>
            </w:pPr>
          </w:p>
        </w:tc>
      </w:tr>
      <w:tr w:rsidR="00C66B8A" w:rsidRPr="00AA069A" w14:paraId="6DEE8585" w14:textId="77777777">
        <w:tc>
          <w:tcPr>
            <w:tcW w:w="9778" w:type="dxa"/>
            <w:gridSpan w:val="2"/>
            <w:tcBorders>
              <w:bottom w:val="dotted" w:sz="4" w:space="0" w:color="auto"/>
            </w:tcBorders>
          </w:tcPr>
          <w:p w14:paraId="6DEE8584" w14:textId="70A281CA" w:rsidR="00C53B06" w:rsidRPr="00AA069A" w:rsidRDefault="00AA069A" w:rsidP="00025EAA">
            <w:pPr>
              <w:spacing w:before="80" w:after="80" w:line="276" w:lineRule="auto"/>
              <w:ind w:left="-105"/>
              <w:jc w:val="both"/>
            </w:pPr>
            <w:r w:rsidRPr="00AA069A">
              <w:t xml:space="preserve">Vu l’avis </w:t>
            </w:r>
            <w:r w:rsidRPr="00AA069A">
              <w:rPr>
                <w:u w:val="dotted" w:color="7F7F7F"/>
              </w:rPr>
              <w:t>favorable</w:t>
            </w:r>
            <w:r w:rsidRPr="00AA069A">
              <w:t xml:space="preserve"> </w:t>
            </w:r>
            <w:r w:rsidR="00A530F4" w:rsidRPr="00AA069A">
              <w:t xml:space="preserve">de </w:t>
            </w:r>
            <w:r w:rsidRPr="00AA069A">
              <w:rPr>
                <w:u w:val="dotted" w:color="7F7F7F"/>
              </w:rPr>
              <w:t>FLUXYS</w:t>
            </w:r>
            <w:r w:rsidRPr="00AA069A">
              <w:t>, envoyé le</w:t>
            </w:r>
            <w:r w:rsidRPr="00AA069A">
              <w:rPr>
                <w:b/>
                <w:bCs/>
                <w:u w:val="dotted" w:color="D9D9D9"/>
              </w:rPr>
              <w:t xml:space="preserve"> 11/05/2021</w:t>
            </w:r>
            <w:r w:rsidR="00CD15D9" w:rsidRPr="00AA069A">
              <w:rPr>
                <w:b/>
                <w:bCs/>
              </w:rPr>
              <w:t xml:space="preserve"> </w:t>
            </w:r>
            <w:r w:rsidR="00CD15D9" w:rsidRPr="00AA069A">
              <w:t>rédigé comme suit :</w:t>
            </w:r>
          </w:p>
        </w:tc>
      </w:tr>
      <w:tr w:rsidR="00C66B8A" w:rsidRPr="00AA069A" w14:paraId="6DEE8589" w14:textId="77777777">
        <w:tc>
          <w:tcPr>
            <w:tcW w:w="392" w:type="dxa"/>
            <w:tcBorders>
              <w:top w:val="dotted" w:sz="4" w:space="0" w:color="auto"/>
              <w:left w:val="dotted" w:sz="4" w:space="0" w:color="auto"/>
              <w:bottom w:val="dotted" w:sz="4" w:space="0" w:color="auto"/>
            </w:tcBorders>
          </w:tcPr>
          <w:p w14:paraId="6DEE8586" w14:textId="77777777" w:rsidR="007E4D21" w:rsidRPr="00AA069A" w:rsidRDefault="007E4D21" w:rsidP="00025EAA">
            <w:pPr>
              <w:spacing w:before="0" w:after="0"/>
              <w:jc w:val="both"/>
            </w:pPr>
          </w:p>
        </w:tc>
        <w:tc>
          <w:tcPr>
            <w:tcW w:w="9386" w:type="dxa"/>
            <w:tcBorders>
              <w:top w:val="dotted" w:sz="4" w:space="0" w:color="auto"/>
              <w:bottom w:val="dotted" w:sz="4" w:space="0" w:color="auto"/>
              <w:right w:val="dotted" w:sz="4" w:space="0" w:color="auto"/>
            </w:tcBorders>
          </w:tcPr>
          <w:p w14:paraId="6DEE8587" w14:textId="77777777" w:rsidR="00C66B8A" w:rsidRPr="00AA069A" w:rsidRDefault="00AA069A" w:rsidP="00051BBD">
            <w:pPr>
              <w:spacing w:before="120" w:after="120"/>
              <w:jc w:val="both"/>
            </w:pPr>
            <w:r w:rsidRPr="00AA069A">
              <w:t>n/réf. TPW-OL-2021478486</w:t>
            </w:r>
          </w:p>
          <w:p w14:paraId="53F5A60B" w14:textId="77777777" w:rsidR="00051BBD" w:rsidRDefault="00AA069A" w:rsidP="00051BBD">
            <w:pPr>
              <w:spacing w:before="120" w:after="120"/>
              <w:jc w:val="both"/>
            </w:pPr>
            <w:r w:rsidRPr="00AA069A">
              <w:t xml:space="preserve">Votre demande à Tournai - </w:t>
            </w:r>
            <w:proofErr w:type="spellStart"/>
            <w:r w:rsidRPr="00AA069A">
              <w:t>Grand'Route</w:t>
            </w:r>
            <w:proofErr w:type="spellEnd"/>
            <w:r w:rsidRPr="00AA069A">
              <w:t xml:space="preserve"> 260 - Modernisation du four 4 et différents équipements périphériques, construction d'un hall de stockage et installation d'une cuve d'eau ammoniacale</w:t>
            </w:r>
          </w:p>
          <w:p w14:paraId="6DF0EB65" w14:textId="77777777" w:rsidR="00051BBD" w:rsidRDefault="00AA069A" w:rsidP="00051BBD">
            <w:pPr>
              <w:spacing w:before="120" w:after="120"/>
              <w:jc w:val="both"/>
            </w:pPr>
            <w:r w:rsidRPr="00AA069A">
              <w:lastRenderedPageBreak/>
              <w:t>Madame, Monsieur</w:t>
            </w:r>
          </w:p>
          <w:p w14:paraId="44324F1E" w14:textId="77777777" w:rsidR="00051BBD" w:rsidRDefault="00AA069A" w:rsidP="00051BBD">
            <w:pPr>
              <w:spacing w:before="120" w:after="120"/>
              <w:jc w:val="both"/>
            </w:pPr>
            <w:proofErr w:type="spellStart"/>
            <w:r w:rsidRPr="00AA069A">
              <w:t>Fluxys</w:t>
            </w:r>
            <w:proofErr w:type="spellEnd"/>
            <w:r w:rsidRPr="00AA069A">
              <w:t xml:space="preserve"> </w:t>
            </w:r>
            <w:proofErr w:type="spellStart"/>
            <w:r w:rsidRPr="00AA069A">
              <w:t>Belgium</w:t>
            </w:r>
            <w:proofErr w:type="spellEnd"/>
            <w:r w:rsidRPr="00AA069A">
              <w:t xml:space="preserve"> ne possède pas d'installations de transport de gaz naturel influencées par votre demande. Nous ne voyons dès lors pas d'objection à la délivrance du permis repris sous objet.</w:t>
            </w:r>
          </w:p>
          <w:p w14:paraId="79510E7A" w14:textId="77777777" w:rsidR="00051BBD" w:rsidRDefault="00AA069A" w:rsidP="00051BBD">
            <w:pPr>
              <w:spacing w:before="120" w:after="120"/>
              <w:jc w:val="both"/>
            </w:pPr>
            <w:r w:rsidRPr="00AA069A">
              <w:t xml:space="preserve">Nous vous remercions de nous avoir consultés dans le cadre de l'enquête de commodo et </w:t>
            </w:r>
            <w:proofErr w:type="spellStart"/>
            <w:r w:rsidRPr="00AA069A">
              <w:t>incommodo</w:t>
            </w:r>
            <w:proofErr w:type="spellEnd"/>
            <w:r w:rsidRPr="00AA069A">
              <w:t>.</w:t>
            </w:r>
          </w:p>
          <w:p w14:paraId="6DEE8588" w14:textId="222B7C6C" w:rsidR="00C66B8A" w:rsidRPr="00AA069A" w:rsidRDefault="00AA069A" w:rsidP="00051BBD">
            <w:pPr>
              <w:spacing w:before="120" w:after="120"/>
              <w:jc w:val="both"/>
            </w:pPr>
            <w:r w:rsidRPr="00AA069A">
              <w:t xml:space="preserve">Vous pouvez contacter Virginie </w:t>
            </w:r>
            <w:proofErr w:type="spellStart"/>
            <w:r w:rsidRPr="00AA069A">
              <w:t>Tratsaert</w:t>
            </w:r>
            <w:proofErr w:type="spellEnd"/>
            <w:r w:rsidRPr="00AA069A">
              <w:t>, tél. 02/282.73.74, pour tout renseignement.</w:t>
            </w:r>
          </w:p>
        </w:tc>
      </w:tr>
      <w:tr w:rsidR="00C66B8A" w:rsidRPr="00AA069A" w14:paraId="6DEE858B" w14:textId="77777777">
        <w:tc>
          <w:tcPr>
            <w:tcW w:w="9778" w:type="dxa"/>
            <w:gridSpan w:val="2"/>
            <w:tcBorders>
              <w:top w:val="dotted" w:sz="4" w:space="0" w:color="auto"/>
            </w:tcBorders>
          </w:tcPr>
          <w:p w14:paraId="6DEE858A" w14:textId="77777777" w:rsidR="00C53B06" w:rsidRPr="00AA069A" w:rsidRDefault="00C53B06" w:rsidP="00025EAA">
            <w:pPr>
              <w:spacing w:before="0" w:after="0"/>
              <w:ind w:left="-105"/>
              <w:jc w:val="both"/>
              <w:rPr>
                <w:sz w:val="2"/>
              </w:rPr>
            </w:pPr>
          </w:p>
        </w:tc>
      </w:tr>
      <w:tr w:rsidR="00C66B8A" w:rsidRPr="00AA069A" w14:paraId="6DEE858D" w14:textId="77777777">
        <w:tc>
          <w:tcPr>
            <w:tcW w:w="9778" w:type="dxa"/>
            <w:gridSpan w:val="2"/>
          </w:tcPr>
          <w:p w14:paraId="6DEE858C" w14:textId="77777777" w:rsidR="00C53B06" w:rsidRPr="00AA069A" w:rsidRDefault="00C53B06" w:rsidP="00025EAA">
            <w:pPr>
              <w:spacing w:before="0" w:after="0"/>
              <w:ind w:left="-105"/>
              <w:jc w:val="both"/>
              <w:rPr>
                <w:sz w:val="2"/>
              </w:rPr>
            </w:pPr>
          </w:p>
        </w:tc>
      </w:tr>
      <w:tr w:rsidR="00C66B8A" w:rsidRPr="00AA069A" w14:paraId="6DEE858F" w14:textId="77777777">
        <w:tc>
          <w:tcPr>
            <w:tcW w:w="9778" w:type="dxa"/>
            <w:gridSpan w:val="2"/>
            <w:tcBorders>
              <w:bottom w:val="dotted" w:sz="4" w:space="0" w:color="auto"/>
            </w:tcBorders>
          </w:tcPr>
          <w:p w14:paraId="6DEE858E" w14:textId="02420C3D" w:rsidR="00C53B06" w:rsidRPr="00AA069A" w:rsidRDefault="00AA069A" w:rsidP="00025EAA">
            <w:pPr>
              <w:spacing w:before="80" w:after="80" w:line="276" w:lineRule="auto"/>
              <w:ind w:left="-105"/>
              <w:jc w:val="both"/>
            </w:pPr>
            <w:r w:rsidRPr="00AA069A">
              <w:t xml:space="preserve">Vu l’avis </w:t>
            </w:r>
            <w:r w:rsidRPr="00AA069A">
              <w:rPr>
                <w:u w:val="dotted" w:color="7F7F7F"/>
              </w:rPr>
              <w:t>favorable</w:t>
            </w:r>
            <w:r w:rsidRPr="00AA069A">
              <w:t xml:space="preserve"> </w:t>
            </w:r>
            <w:r w:rsidR="00051BBD">
              <w:t>du</w:t>
            </w:r>
            <w:r w:rsidR="007E2944" w:rsidRPr="00AA069A">
              <w:t> </w:t>
            </w:r>
            <w:r w:rsidRPr="00AA069A">
              <w:rPr>
                <w:u w:val="dotted" w:color="7F7F7F"/>
              </w:rPr>
              <w:t>SPW ARNE - DRCB - Direction Développement rural</w:t>
            </w:r>
            <w:r w:rsidR="000D630F" w:rsidRPr="00AA069A">
              <w:t xml:space="preserve"> : </w:t>
            </w:r>
            <w:r w:rsidRPr="00AA069A">
              <w:rPr>
                <w:u w:val="dotted" w:color="7F7F7F"/>
              </w:rPr>
              <w:t>DDR Ath</w:t>
            </w:r>
            <w:r w:rsidRPr="00AA069A">
              <w:t>, envoyé le</w:t>
            </w:r>
            <w:r w:rsidRPr="00AA069A">
              <w:rPr>
                <w:b/>
                <w:bCs/>
                <w:u w:val="dotted" w:color="D9D9D9"/>
              </w:rPr>
              <w:t xml:space="preserve"> 11/05/2021</w:t>
            </w:r>
            <w:r w:rsidR="00CD15D9" w:rsidRPr="00AA069A">
              <w:rPr>
                <w:b/>
                <w:bCs/>
              </w:rPr>
              <w:t xml:space="preserve"> </w:t>
            </w:r>
            <w:r w:rsidR="00CD15D9" w:rsidRPr="00AA069A">
              <w:t>rédigé comme suit :</w:t>
            </w:r>
          </w:p>
        </w:tc>
      </w:tr>
      <w:tr w:rsidR="00C66B8A" w:rsidRPr="00AA069A" w14:paraId="6DEE8593" w14:textId="77777777">
        <w:tc>
          <w:tcPr>
            <w:tcW w:w="392" w:type="dxa"/>
            <w:tcBorders>
              <w:top w:val="dotted" w:sz="4" w:space="0" w:color="auto"/>
              <w:left w:val="dotted" w:sz="4" w:space="0" w:color="auto"/>
              <w:bottom w:val="dotted" w:sz="4" w:space="0" w:color="auto"/>
            </w:tcBorders>
          </w:tcPr>
          <w:p w14:paraId="6DEE8590" w14:textId="77777777" w:rsidR="007E4D21" w:rsidRPr="00AA069A" w:rsidRDefault="007E4D21" w:rsidP="00025EAA">
            <w:pPr>
              <w:spacing w:before="0" w:after="0"/>
              <w:jc w:val="both"/>
            </w:pPr>
          </w:p>
        </w:tc>
        <w:tc>
          <w:tcPr>
            <w:tcW w:w="9386" w:type="dxa"/>
            <w:tcBorders>
              <w:top w:val="dotted" w:sz="4" w:space="0" w:color="auto"/>
              <w:bottom w:val="dotted" w:sz="4" w:space="0" w:color="auto"/>
              <w:right w:val="dotted" w:sz="4" w:space="0" w:color="auto"/>
            </w:tcBorders>
          </w:tcPr>
          <w:p w14:paraId="6DEE8591" w14:textId="77777777" w:rsidR="00C66B8A" w:rsidRPr="00AA069A" w:rsidRDefault="00AA069A" w:rsidP="00051BBD">
            <w:pPr>
              <w:spacing w:before="120" w:after="120"/>
              <w:jc w:val="both"/>
            </w:pPr>
            <w:r w:rsidRPr="00AA069A">
              <w:t>Objet : Avis de la DDR - Service extérieur de Thuin</w:t>
            </w:r>
          </w:p>
          <w:p w14:paraId="5AA6A67A" w14:textId="451DDA0B" w:rsidR="00051BBD" w:rsidRDefault="00AA069A" w:rsidP="00051BBD">
            <w:pPr>
              <w:spacing w:before="120" w:after="120"/>
              <w:jc w:val="both"/>
            </w:pPr>
            <w:r w:rsidRPr="00AA069A">
              <w:t>Madame, Monsieur,</w:t>
            </w:r>
          </w:p>
          <w:p w14:paraId="04B9EB62" w14:textId="584AFBC4" w:rsidR="00051BBD" w:rsidRDefault="009E56AF" w:rsidP="00051BBD">
            <w:pPr>
              <w:spacing w:before="120" w:after="120"/>
              <w:jc w:val="both"/>
            </w:pPr>
            <w:r>
              <w:t>V</w:t>
            </w:r>
            <w:r w:rsidR="00AA069A" w:rsidRPr="00AA069A">
              <w:t>ous trouverez ci-après l'avis de la Direction du Développement rural - Service extérieur de Thuin relatif au dossier sous références.</w:t>
            </w:r>
          </w:p>
          <w:p w14:paraId="12F15696" w14:textId="77777777" w:rsidR="00051BBD" w:rsidRDefault="00AA069A" w:rsidP="00051BBD">
            <w:pPr>
              <w:spacing w:before="120" w:after="120"/>
              <w:jc w:val="both"/>
            </w:pPr>
            <w:r w:rsidRPr="00AA069A">
              <w:t>Type de permis : permis unique</w:t>
            </w:r>
          </w:p>
          <w:p w14:paraId="0D334D7D" w14:textId="77777777" w:rsidR="00051BBD" w:rsidRDefault="00AA069A" w:rsidP="00051BBD">
            <w:pPr>
              <w:spacing w:before="120" w:after="120"/>
              <w:jc w:val="both"/>
            </w:pPr>
            <w:r w:rsidRPr="00AA069A">
              <w:t>Objet : Modernisation d'installation et équipement, construction d'un hall de stockage, installation d'une cuve</w:t>
            </w:r>
          </w:p>
          <w:p w14:paraId="225478C1" w14:textId="77777777" w:rsidR="00051BBD" w:rsidRDefault="00AA069A" w:rsidP="00051BBD">
            <w:pPr>
              <w:spacing w:before="120" w:after="120"/>
              <w:jc w:val="both"/>
            </w:pPr>
            <w:r w:rsidRPr="00AA069A">
              <w:t>Demandeur : Compagnie des ciments belges</w:t>
            </w:r>
          </w:p>
          <w:p w14:paraId="46E094F4" w14:textId="77777777" w:rsidR="00051BBD" w:rsidRDefault="00AA069A" w:rsidP="00051BBD">
            <w:pPr>
              <w:spacing w:before="120" w:after="120"/>
              <w:jc w:val="both"/>
            </w:pPr>
            <w:r w:rsidRPr="00AA069A">
              <w:t xml:space="preserve">Localisation du projet : </w:t>
            </w:r>
            <w:proofErr w:type="spellStart"/>
            <w:r w:rsidRPr="00AA069A">
              <w:t>Grand'Route</w:t>
            </w:r>
            <w:proofErr w:type="spellEnd"/>
            <w:r w:rsidRPr="00AA069A">
              <w:t>, 260 à 7530 TOURNAI (</w:t>
            </w:r>
            <w:proofErr w:type="spellStart"/>
            <w:r w:rsidRPr="00AA069A">
              <w:t>Gaurain-Ramecroix</w:t>
            </w:r>
            <w:proofErr w:type="spellEnd"/>
            <w:r w:rsidRPr="00AA069A">
              <w:t>)</w:t>
            </w:r>
          </w:p>
          <w:p w14:paraId="32CF6B3C" w14:textId="77777777" w:rsidR="009E56AF" w:rsidRDefault="00AA069A" w:rsidP="00051BBD">
            <w:pPr>
              <w:spacing w:before="120" w:after="120"/>
              <w:jc w:val="both"/>
            </w:pPr>
            <w:r w:rsidRPr="00AA069A">
              <w:t>Parcelle(s) cadastrale(s) : Div. 16, Sect. B, n° 413Y2</w:t>
            </w:r>
          </w:p>
          <w:p w14:paraId="78A398FA" w14:textId="77777777" w:rsidR="009E56AF" w:rsidRDefault="00AA069A" w:rsidP="00051BBD">
            <w:pPr>
              <w:spacing w:before="120" w:after="120"/>
              <w:jc w:val="both"/>
            </w:pPr>
            <w:r w:rsidRPr="00AA069A">
              <w:t>AVIS D'IMPLANTATION : PAS D'OBJECTION</w:t>
            </w:r>
          </w:p>
          <w:p w14:paraId="066DF349" w14:textId="0994B989" w:rsidR="00051BBD" w:rsidRDefault="009E56AF" w:rsidP="00051BBD">
            <w:pPr>
              <w:spacing w:before="120" w:after="120"/>
              <w:jc w:val="both"/>
            </w:pPr>
            <w:r>
              <w:t>M</w:t>
            </w:r>
            <w:r w:rsidR="00AA069A" w:rsidRPr="00AA069A">
              <w:t>otivation de l'avis d'implantation</w:t>
            </w:r>
            <w:r>
              <w:t> :</w:t>
            </w:r>
          </w:p>
          <w:p w14:paraId="01131C82" w14:textId="77777777" w:rsidR="00051BBD" w:rsidRDefault="00AA069A" w:rsidP="00051BBD">
            <w:pPr>
              <w:spacing w:before="120" w:after="120"/>
              <w:jc w:val="both"/>
            </w:pPr>
            <w:r w:rsidRPr="00AA069A">
              <w:t>Dossier non agricole.</w:t>
            </w:r>
          </w:p>
          <w:p w14:paraId="40C5F5B8" w14:textId="77777777" w:rsidR="009E56AF" w:rsidRDefault="00AA069A" w:rsidP="00051BBD">
            <w:pPr>
              <w:spacing w:before="120" w:after="120"/>
              <w:jc w:val="both"/>
            </w:pPr>
            <w:r w:rsidRPr="00AA069A">
              <w:t>Vu que le projet se situe en zone d'activité économique industrielle et en zone de dépendance d'extraction au plan de secteur ;</w:t>
            </w:r>
          </w:p>
          <w:p w14:paraId="55EC648A" w14:textId="05706EF6" w:rsidR="00051BBD" w:rsidRDefault="00AA069A" w:rsidP="00051BBD">
            <w:pPr>
              <w:spacing w:before="120" w:after="120"/>
              <w:jc w:val="both"/>
            </w:pPr>
            <w:r w:rsidRPr="00AA069A">
              <w:t>Vu que la zone agricole n'est pas concernée :</w:t>
            </w:r>
          </w:p>
          <w:p w14:paraId="2F52E66B" w14:textId="77777777" w:rsidR="009E56AF" w:rsidRDefault="00AA069A" w:rsidP="00051BBD">
            <w:pPr>
              <w:spacing w:before="120" w:after="120"/>
              <w:jc w:val="both"/>
            </w:pPr>
            <w:r w:rsidRPr="00AA069A">
              <w:t>AVIS TECHNIQUE : AVIS NON REQUIS</w:t>
            </w:r>
          </w:p>
          <w:p w14:paraId="71D2F56A" w14:textId="588CA974" w:rsidR="00051BBD" w:rsidRDefault="00AA069A" w:rsidP="00051BBD">
            <w:pPr>
              <w:spacing w:before="120" w:after="120"/>
              <w:jc w:val="both"/>
            </w:pPr>
            <w:r w:rsidRPr="00AA069A">
              <w:t>Motivation de l'avis technique</w:t>
            </w:r>
            <w:r w:rsidR="009E56AF">
              <w:t> :</w:t>
            </w:r>
          </w:p>
          <w:p w14:paraId="6DEE8592" w14:textId="0B3455F9" w:rsidR="00C66B8A" w:rsidRPr="00AA069A" w:rsidRDefault="00AA069A" w:rsidP="00051BBD">
            <w:pPr>
              <w:spacing w:before="120" w:after="120"/>
              <w:jc w:val="both"/>
            </w:pPr>
            <w:r w:rsidRPr="00AA069A">
              <w:t>Pas d'avis technique</w:t>
            </w:r>
          </w:p>
        </w:tc>
      </w:tr>
      <w:tr w:rsidR="00C66B8A" w:rsidRPr="00AA069A" w14:paraId="6DEE8595" w14:textId="77777777">
        <w:tc>
          <w:tcPr>
            <w:tcW w:w="9778" w:type="dxa"/>
            <w:gridSpan w:val="2"/>
            <w:tcBorders>
              <w:top w:val="dotted" w:sz="4" w:space="0" w:color="auto"/>
            </w:tcBorders>
          </w:tcPr>
          <w:p w14:paraId="6DEE8594" w14:textId="77777777" w:rsidR="00C53B06" w:rsidRPr="00AA069A" w:rsidRDefault="00C53B06" w:rsidP="00025EAA">
            <w:pPr>
              <w:spacing w:before="0" w:after="0"/>
              <w:ind w:left="-105"/>
              <w:jc w:val="both"/>
              <w:rPr>
                <w:sz w:val="2"/>
              </w:rPr>
            </w:pPr>
          </w:p>
        </w:tc>
      </w:tr>
      <w:tr w:rsidR="00C66B8A" w:rsidRPr="00AA069A" w14:paraId="6DEE8597" w14:textId="77777777">
        <w:tc>
          <w:tcPr>
            <w:tcW w:w="9778" w:type="dxa"/>
            <w:gridSpan w:val="2"/>
          </w:tcPr>
          <w:p w14:paraId="6DEE8596" w14:textId="77777777" w:rsidR="00C53B06" w:rsidRPr="00AA069A" w:rsidRDefault="00C53B06" w:rsidP="00025EAA">
            <w:pPr>
              <w:spacing w:before="0" w:after="0"/>
              <w:ind w:left="-105"/>
              <w:jc w:val="both"/>
              <w:rPr>
                <w:sz w:val="2"/>
              </w:rPr>
            </w:pPr>
          </w:p>
        </w:tc>
      </w:tr>
      <w:tr w:rsidR="00C66B8A" w:rsidRPr="00AA069A" w14:paraId="6DEE8599" w14:textId="77777777">
        <w:tc>
          <w:tcPr>
            <w:tcW w:w="9778" w:type="dxa"/>
            <w:gridSpan w:val="2"/>
            <w:tcBorders>
              <w:bottom w:val="dotted" w:sz="4" w:space="0" w:color="auto"/>
            </w:tcBorders>
          </w:tcPr>
          <w:p w14:paraId="6DEE8598" w14:textId="73C347C7" w:rsidR="00C53B06" w:rsidRPr="00AA069A" w:rsidRDefault="00AA069A" w:rsidP="00025EAA">
            <w:pPr>
              <w:spacing w:before="80" w:after="80" w:line="276" w:lineRule="auto"/>
              <w:ind w:left="-105"/>
              <w:jc w:val="both"/>
            </w:pPr>
            <w:r w:rsidRPr="00AA069A">
              <w:t xml:space="preserve">Vu l’avis </w:t>
            </w:r>
            <w:r w:rsidRPr="00AA069A">
              <w:rPr>
                <w:u w:val="dotted" w:color="7F7F7F"/>
              </w:rPr>
              <w:t>favorable sous conditions</w:t>
            </w:r>
            <w:r w:rsidRPr="00AA069A">
              <w:t xml:space="preserve"> </w:t>
            </w:r>
            <w:r w:rsidR="00A530F4" w:rsidRPr="00AA069A">
              <w:t xml:space="preserve">de </w:t>
            </w:r>
            <w:r w:rsidRPr="00AA069A">
              <w:rPr>
                <w:u w:val="dotted" w:color="7F7F7F"/>
              </w:rPr>
              <w:t>ELIA - Contact Center South</w:t>
            </w:r>
            <w:r w:rsidRPr="00AA069A">
              <w:t>, envoyé le</w:t>
            </w:r>
            <w:r w:rsidRPr="00AA069A">
              <w:rPr>
                <w:b/>
                <w:bCs/>
                <w:u w:val="dotted" w:color="D9D9D9"/>
              </w:rPr>
              <w:t xml:space="preserve"> 19/05/2021</w:t>
            </w:r>
            <w:r w:rsidR="00CD15D9" w:rsidRPr="00AA069A">
              <w:rPr>
                <w:b/>
                <w:bCs/>
              </w:rPr>
              <w:t xml:space="preserve"> </w:t>
            </w:r>
            <w:r w:rsidR="00CD15D9" w:rsidRPr="00AA069A">
              <w:t>rédigé comme suit :</w:t>
            </w:r>
          </w:p>
        </w:tc>
      </w:tr>
      <w:tr w:rsidR="00C66B8A" w:rsidRPr="00AA069A" w14:paraId="6DEE8719" w14:textId="77777777">
        <w:tc>
          <w:tcPr>
            <w:tcW w:w="392" w:type="dxa"/>
            <w:tcBorders>
              <w:top w:val="dotted" w:sz="4" w:space="0" w:color="auto"/>
              <w:left w:val="dotted" w:sz="4" w:space="0" w:color="auto"/>
              <w:bottom w:val="dotted" w:sz="4" w:space="0" w:color="auto"/>
            </w:tcBorders>
          </w:tcPr>
          <w:p w14:paraId="6DEE859A" w14:textId="77777777" w:rsidR="007E4D21" w:rsidRPr="00AA069A" w:rsidRDefault="007E4D21" w:rsidP="00025EAA">
            <w:pPr>
              <w:spacing w:before="0" w:after="0"/>
              <w:jc w:val="both"/>
            </w:pPr>
          </w:p>
        </w:tc>
        <w:tc>
          <w:tcPr>
            <w:tcW w:w="9386" w:type="dxa"/>
            <w:tcBorders>
              <w:top w:val="dotted" w:sz="4" w:space="0" w:color="auto"/>
              <w:bottom w:val="dotted" w:sz="4" w:space="0" w:color="auto"/>
              <w:right w:val="dotted" w:sz="4" w:space="0" w:color="auto"/>
            </w:tcBorders>
          </w:tcPr>
          <w:p w14:paraId="6DEE859D" w14:textId="15A7D6E9" w:rsidR="00C66B8A" w:rsidRPr="00AA069A" w:rsidRDefault="00AA069A" w:rsidP="00051BBD">
            <w:pPr>
              <w:spacing w:before="120" w:after="120"/>
              <w:jc w:val="both"/>
            </w:pPr>
            <w:r w:rsidRPr="00AA069A">
              <w:t xml:space="preserve">Nos références : GS/S/1047654-1/07.B/ GDB251 </w:t>
            </w:r>
            <w:r w:rsidRPr="00AA069A">
              <w:rPr>
                <w:b/>
              </w:rPr>
              <w:t xml:space="preserve">(à rappeler SVP) </w:t>
            </w:r>
          </w:p>
          <w:p w14:paraId="6DEE859E" w14:textId="77777777" w:rsidR="00C66B8A" w:rsidRPr="00AA069A" w:rsidRDefault="00AA069A" w:rsidP="00051BBD">
            <w:pPr>
              <w:spacing w:before="120" w:after="120"/>
              <w:jc w:val="both"/>
            </w:pPr>
            <w:r w:rsidRPr="00AA069A">
              <w:t>Vos références : 10003012/PL.ch</w:t>
            </w:r>
          </w:p>
          <w:p w14:paraId="6DEE859F" w14:textId="77777777" w:rsidR="00C66B8A" w:rsidRPr="00AA069A" w:rsidRDefault="00AA069A" w:rsidP="00051BBD">
            <w:pPr>
              <w:spacing w:before="120" w:after="120"/>
              <w:jc w:val="both"/>
            </w:pPr>
            <w:r w:rsidRPr="00AA069A">
              <w:t>Votre interlocuteur : Stevens Christine - Tél.+3281237079 (contactcentersud@elia.be)</w:t>
            </w:r>
          </w:p>
          <w:p w14:paraId="6DEE85A0" w14:textId="77777777" w:rsidR="00C66B8A" w:rsidRPr="00AA069A" w:rsidRDefault="00AA069A" w:rsidP="00051BBD">
            <w:pPr>
              <w:spacing w:before="120" w:after="120"/>
              <w:jc w:val="both"/>
            </w:pPr>
            <w:r w:rsidRPr="00AA069A">
              <w:rPr>
                <w:b/>
              </w:rPr>
              <w:t xml:space="preserve">Objet: </w:t>
            </w:r>
          </w:p>
          <w:p w14:paraId="6DEE85A1" w14:textId="77777777" w:rsidR="00C66B8A" w:rsidRPr="00AA069A" w:rsidRDefault="00AA069A" w:rsidP="00051BBD">
            <w:pPr>
              <w:spacing w:before="120" w:after="120"/>
              <w:jc w:val="both"/>
            </w:pPr>
            <w:r w:rsidRPr="00AA069A">
              <w:t>Demande d’avis – Permis unique – Compagnie des ciments Belges</w:t>
            </w:r>
          </w:p>
          <w:p w14:paraId="6DEE85A2" w14:textId="77777777" w:rsidR="00C66B8A" w:rsidRPr="00AA069A" w:rsidRDefault="00AA069A" w:rsidP="00051BBD">
            <w:pPr>
              <w:spacing w:before="120" w:after="120"/>
              <w:jc w:val="both"/>
            </w:pPr>
            <w:r w:rsidRPr="00AA069A">
              <w:rPr>
                <w:b/>
              </w:rPr>
              <w:t xml:space="preserve">Localisation: </w:t>
            </w:r>
          </w:p>
          <w:p w14:paraId="6DEE85A3" w14:textId="77777777" w:rsidR="00C66B8A" w:rsidRPr="00AA069A" w:rsidRDefault="00AA069A" w:rsidP="00051BBD">
            <w:pPr>
              <w:spacing w:before="120" w:after="120"/>
              <w:jc w:val="both"/>
            </w:pPr>
            <w:r w:rsidRPr="00AA069A">
              <w:lastRenderedPageBreak/>
              <w:t xml:space="preserve">Tournai : </w:t>
            </w:r>
            <w:proofErr w:type="spellStart"/>
            <w:r w:rsidRPr="00AA069A">
              <w:t>Grand'Route</w:t>
            </w:r>
            <w:proofErr w:type="spellEnd"/>
            <w:r w:rsidRPr="00AA069A">
              <w:t xml:space="preserve"> 260</w:t>
            </w:r>
          </w:p>
          <w:p w14:paraId="6DEE85A4" w14:textId="77777777" w:rsidR="00C66B8A" w:rsidRPr="00AA069A" w:rsidRDefault="00AA069A" w:rsidP="00051BBD">
            <w:pPr>
              <w:spacing w:before="120" w:after="120"/>
              <w:jc w:val="both"/>
            </w:pPr>
            <w:r w:rsidRPr="00AA069A">
              <w:rPr>
                <w:b/>
              </w:rPr>
              <w:t xml:space="preserve">Nos installations ELIA : </w:t>
            </w:r>
          </w:p>
          <w:p w14:paraId="6DEE85A5" w14:textId="77777777" w:rsidR="00C66B8A" w:rsidRPr="00AA069A" w:rsidRDefault="00AA069A" w:rsidP="00051BBD">
            <w:pPr>
              <w:spacing w:before="120" w:after="120"/>
              <w:jc w:val="both"/>
            </w:pPr>
            <w:r w:rsidRPr="00AA069A">
              <w:t>Ligne 150 KV 150.44-150.76 portées pylônes 16N à 18 IS392</w:t>
            </w:r>
          </w:p>
          <w:p w14:paraId="6DEE85A6" w14:textId="77777777" w:rsidR="00C66B8A" w:rsidRPr="00AA069A" w:rsidRDefault="00AA069A" w:rsidP="00051BBD">
            <w:pPr>
              <w:spacing w:before="120" w:after="120"/>
              <w:jc w:val="both"/>
            </w:pPr>
            <w:r w:rsidRPr="00AA069A">
              <w:t xml:space="preserve">Câble 981049 FO – CVGAU Ores – </w:t>
            </w:r>
            <w:proofErr w:type="spellStart"/>
            <w:r w:rsidRPr="00AA069A">
              <w:t>Gaurain</w:t>
            </w:r>
            <w:proofErr w:type="spellEnd"/>
            <w:r w:rsidRPr="00AA069A">
              <w:t xml:space="preserve"> DDB folios 2 à 5</w:t>
            </w:r>
          </w:p>
          <w:p w14:paraId="6DEE85A7" w14:textId="77777777" w:rsidR="00C66B8A" w:rsidRPr="00AA069A" w:rsidRDefault="00AA069A" w:rsidP="00051BBD">
            <w:pPr>
              <w:spacing w:before="120" w:after="120"/>
              <w:jc w:val="both"/>
            </w:pPr>
            <w:r w:rsidRPr="00AA069A">
              <w:t xml:space="preserve">Poste HT </w:t>
            </w:r>
            <w:proofErr w:type="spellStart"/>
            <w:r w:rsidRPr="00AA069A">
              <w:t>Gaurain</w:t>
            </w:r>
            <w:proofErr w:type="spellEnd"/>
          </w:p>
          <w:p w14:paraId="6DEE85A8" w14:textId="77777777" w:rsidR="00C66B8A" w:rsidRPr="00AA069A" w:rsidRDefault="00AA069A" w:rsidP="00051BBD">
            <w:pPr>
              <w:spacing w:before="120" w:after="120"/>
              <w:jc w:val="both"/>
            </w:pPr>
            <w:r w:rsidRPr="00AA069A">
              <w:t>Madame, Monsieur,</w:t>
            </w:r>
          </w:p>
          <w:p w14:paraId="6DEE85A9" w14:textId="77777777" w:rsidR="00C66B8A" w:rsidRPr="00AA069A" w:rsidRDefault="00AA069A" w:rsidP="00051BBD">
            <w:pPr>
              <w:spacing w:before="120" w:after="120"/>
              <w:jc w:val="both"/>
            </w:pPr>
            <w:r w:rsidRPr="00AA069A">
              <w:t>Après avoir situé le chantier mentionné dans votre mail du 03 mai 2021, nous constatons que des travaux sont prévus et/ou exécutés à proximité immédiate de nos installations.</w:t>
            </w:r>
          </w:p>
          <w:p w14:paraId="6DEE85AA" w14:textId="77777777" w:rsidR="00C66B8A" w:rsidRPr="00AA069A" w:rsidRDefault="00AA069A" w:rsidP="00051BBD">
            <w:pPr>
              <w:spacing w:before="120" w:after="120"/>
              <w:jc w:val="both"/>
            </w:pPr>
            <w:r w:rsidRPr="00AA069A">
              <w:t>Afin de garantir la sécurité des personnes, la continuité de l’approvisionnement en électricité et la préservation de toutes les installations concernées, il est indispensable de respecter plusieurs dispositions légales pour toute intervention à proximité immédiate de nos installations. Nous vous demandons dès lors de prendre connaissance des consignes de sécurité reprises en annexe 1 à 3.</w:t>
            </w:r>
          </w:p>
          <w:p w14:paraId="6DEE85AB" w14:textId="77777777" w:rsidR="00C66B8A" w:rsidRPr="00AA069A" w:rsidRDefault="00AA069A" w:rsidP="00051BBD">
            <w:pPr>
              <w:spacing w:before="120" w:after="120"/>
              <w:jc w:val="both"/>
            </w:pPr>
            <w:r w:rsidRPr="00AA069A">
              <w:t>Pour les liaisons aériennes, les distances de sécurité à respecter dépendent de la tension à laquelle la ligne peut éventuellement être portée. La tension est exprimée en kV (1 kV = 1000 volts). Vous trouverez dans la référence "Nos installations ELIA" ci-dessus la tension des liaisons à prendre en considération afin de déterminer les distances de sécurité.</w:t>
            </w:r>
          </w:p>
          <w:p w14:paraId="6DEE85AC" w14:textId="77777777" w:rsidR="00C66B8A" w:rsidRPr="00AA069A" w:rsidRDefault="00AA069A" w:rsidP="00051BBD">
            <w:pPr>
              <w:spacing w:before="120" w:after="120"/>
              <w:jc w:val="both"/>
            </w:pPr>
            <w:r w:rsidRPr="00AA069A">
              <w:t>Les plans de situation de nos installations souterraines situées dans la zone de votre demande sont joints à la présente.</w:t>
            </w:r>
          </w:p>
          <w:p w14:paraId="6DEE85AD" w14:textId="77777777" w:rsidR="00C66B8A" w:rsidRPr="00AA069A" w:rsidRDefault="00AA069A" w:rsidP="00051BBD">
            <w:pPr>
              <w:spacing w:before="120" w:after="120"/>
              <w:jc w:val="both"/>
            </w:pPr>
            <w:r w:rsidRPr="00AA069A">
              <w:t>Nous vous signalons que le Règlement Général sur les Installations Electriques (R.G.I.E.) impose des distances verticales et horizontales minimales à respecter entre les conducteurs d’une ligne aérienne à haute tension et toute construction voisine ou tout obstacle surplombé ou proche de cette ligne, en tenant compte de toutes les positions possibles de ces conducteurs (vent nul, température de régime de 75°C =&gt; vent maximal, température de régime de 15°C).</w:t>
            </w:r>
          </w:p>
          <w:p w14:paraId="6DEE85AE" w14:textId="77777777" w:rsidR="00C66B8A" w:rsidRPr="00AA069A" w:rsidRDefault="00AA069A" w:rsidP="00051BBD">
            <w:pPr>
              <w:spacing w:before="120" w:after="120"/>
              <w:jc w:val="both"/>
            </w:pPr>
            <w:r w:rsidRPr="00AA069A">
              <w:rPr>
                <w:b/>
              </w:rPr>
              <w:t xml:space="preserve">Les distances verticales et horizontales minimales à respecter entre tous obstacles et les conducteurs sont les suivantes </w:t>
            </w:r>
            <w:r w:rsidRPr="00AA069A">
              <w:t>:</w:t>
            </w:r>
          </w:p>
          <w:tbl>
            <w:tblPr>
              <w:tblW w:w="0" w:type="auto"/>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4246"/>
              <w:gridCol w:w="609"/>
              <w:gridCol w:w="658"/>
              <w:gridCol w:w="706"/>
              <w:gridCol w:w="706"/>
              <w:gridCol w:w="706"/>
              <w:gridCol w:w="708"/>
            </w:tblGrid>
            <w:tr w:rsidR="00C66B8A" w:rsidRPr="00AA069A" w14:paraId="6DEE85B3" w14:textId="77777777">
              <w:tc>
                <w:tcPr>
                  <w:tcW w:w="0" w:type="auto"/>
                  <w:gridSpan w:val="6"/>
                </w:tcPr>
                <w:p w14:paraId="6DEE85AF" w14:textId="77777777" w:rsidR="00C66B8A" w:rsidRPr="00051BBD" w:rsidRDefault="00AA069A" w:rsidP="00051BBD">
                  <w:pPr>
                    <w:spacing w:before="0" w:after="0" w:line="240" w:lineRule="auto"/>
                    <w:jc w:val="both"/>
                    <w:rPr>
                      <w:sz w:val="18"/>
                      <w:szCs w:val="18"/>
                    </w:rPr>
                  </w:pPr>
                  <w:r w:rsidRPr="00051BBD">
                    <w:rPr>
                      <w:b/>
                      <w:sz w:val="18"/>
                      <w:szCs w:val="18"/>
                    </w:rPr>
                    <w:t>Distances verticales</w:t>
                  </w:r>
                </w:p>
                <w:p w14:paraId="6DEE85B0"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5B1" w14:textId="77777777" w:rsidR="00C66B8A" w:rsidRPr="00AA069A" w:rsidRDefault="00AA069A" w:rsidP="00051BBD">
                  <w:pPr>
                    <w:spacing w:before="120" w:after="120" w:line="240" w:lineRule="auto"/>
                    <w:jc w:val="both"/>
                  </w:pPr>
                  <w:r w:rsidRPr="00AA069A">
                    <w:t> </w:t>
                  </w:r>
                </w:p>
                <w:p w14:paraId="6DEE85B2" w14:textId="77777777" w:rsidR="00C66B8A" w:rsidRPr="00AA069A" w:rsidRDefault="00AA069A" w:rsidP="00051BBD">
                  <w:pPr>
                    <w:spacing w:before="120" w:after="120" w:line="240" w:lineRule="auto"/>
                    <w:jc w:val="both"/>
                  </w:pPr>
                  <w:r w:rsidRPr="00AA069A">
                    <w:t xml:space="preserve"> </w:t>
                  </w:r>
                </w:p>
              </w:tc>
            </w:tr>
            <w:tr w:rsidR="00C66B8A" w:rsidRPr="00AA069A" w14:paraId="6DEE85C2" w14:textId="77777777">
              <w:tc>
                <w:tcPr>
                  <w:tcW w:w="0" w:type="auto"/>
                </w:tcPr>
                <w:p w14:paraId="6DEE85B4" w14:textId="77777777" w:rsidR="00C66B8A" w:rsidRPr="00051BBD" w:rsidRDefault="00AA069A" w:rsidP="00051BBD">
                  <w:pPr>
                    <w:spacing w:before="0" w:after="0" w:line="240" w:lineRule="auto"/>
                    <w:jc w:val="both"/>
                    <w:rPr>
                      <w:sz w:val="18"/>
                      <w:szCs w:val="18"/>
                    </w:rPr>
                  </w:pPr>
                  <w:r w:rsidRPr="00051BBD">
                    <w:rPr>
                      <w:sz w:val="18"/>
                      <w:szCs w:val="18"/>
                    </w:rPr>
                    <w:t>Tension nominale →</w:t>
                  </w:r>
                </w:p>
                <w:p w14:paraId="6DEE85B5"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5B6" w14:textId="77777777" w:rsidR="00C66B8A" w:rsidRPr="00051BBD" w:rsidRDefault="00AA069A" w:rsidP="00051BBD">
                  <w:pPr>
                    <w:spacing w:before="0" w:after="0" w:line="240" w:lineRule="auto"/>
                    <w:jc w:val="both"/>
                    <w:rPr>
                      <w:sz w:val="18"/>
                      <w:szCs w:val="18"/>
                    </w:rPr>
                  </w:pPr>
                  <w:r w:rsidRPr="00051BBD">
                    <w:rPr>
                      <w:sz w:val="18"/>
                      <w:szCs w:val="18"/>
                    </w:rPr>
                    <w:t xml:space="preserve">30 </w:t>
                  </w:r>
                  <w:proofErr w:type="spellStart"/>
                  <w:r w:rsidRPr="00051BBD">
                    <w:rPr>
                      <w:sz w:val="18"/>
                      <w:szCs w:val="18"/>
                    </w:rPr>
                    <w:t>Kv</w:t>
                  </w:r>
                  <w:proofErr w:type="spellEnd"/>
                </w:p>
                <w:p w14:paraId="6DEE85B7"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5B8" w14:textId="77777777" w:rsidR="00C66B8A" w:rsidRPr="00051BBD" w:rsidRDefault="00AA069A" w:rsidP="00051BBD">
                  <w:pPr>
                    <w:spacing w:before="0" w:after="0" w:line="240" w:lineRule="auto"/>
                    <w:jc w:val="both"/>
                    <w:rPr>
                      <w:sz w:val="18"/>
                      <w:szCs w:val="18"/>
                    </w:rPr>
                  </w:pPr>
                  <w:r w:rsidRPr="00051BBD">
                    <w:rPr>
                      <w:sz w:val="18"/>
                      <w:szCs w:val="18"/>
                    </w:rPr>
                    <w:t>70 kV</w:t>
                  </w:r>
                </w:p>
                <w:p w14:paraId="6DEE85B9"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5BA" w14:textId="77777777" w:rsidR="00C66B8A" w:rsidRPr="00051BBD" w:rsidRDefault="00AA069A" w:rsidP="00051BBD">
                  <w:pPr>
                    <w:spacing w:before="0" w:after="0" w:line="240" w:lineRule="auto"/>
                    <w:jc w:val="both"/>
                    <w:rPr>
                      <w:sz w:val="18"/>
                      <w:szCs w:val="18"/>
                    </w:rPr>
                  </w:pPr>
                  <w:r w:rsidRPr="00051BBD">
                    <w:rPr>
                      <w:sz w:val="18"/>
                      <w:szCs w:val="18"/>
                    </w:rPr>
                    <w:t>110 kV</w:t>
                  </w:r>
                </w:p>
                <w:p w14:paraId="6DEE85BB"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5BC" w14:textId="77777777" w:rsidR="00C66B8A" w:rsidRPr="00051BBD" w:rsidRDefault="00AA069A" w:rsidP="00051BBD">
                  <w:pPr>
                    <w:spacing w:before="0" w:after="0" w:line="240" w:lineRule="auto"/>
                    <w:jc w:val="both"/>
                    <w:rPr>
                      <w:sz w:val="18"/>
                      <w:szCs w:val="18"/>
                    </w:rPr>
                  </w:pPr>
                  <w:r w:rsidRPr="00051BBD">
                    <w:rPr>
                      <w:sz w:val="18"/>
                      <w:szCs w:val="18"/>
                    </w:rPr>
                    <w:t>150 kV</w:t>
                  </w:r>
                </w:p>
                <w:p w14:paraId="6DEE85BD"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5BE" w14:textId="77777777" w:rsidR="00C66B8A" w:rsidRPr="00051BBD" w:rsidRDefault="00AA069A" w:rsidP="00051BBD">
                  <w:pPr>
                    <w:spacing w:before="0" w:after="0" w:line="240" w:lineRule="auto"/>
                    <w:jc w:val="both"/>
                    <w:rPr>
                      <w:sz w:val="18"/>
                      <w:szCs w:val="18"/>
                    </w:rPr>
                  </w:pPr>
                  <w:r w:rsidRPr="00051BBD">
                    <w:rPr>
                      <w:sz w:val="18"/>
                      <w:szCs w:val="18"/>
                    </w:rPr>
                    <w:t>220 kV</w:t>
                  </w:r>
                </w:p>
                <w:p w14:paraId="6DEE85BF"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5C0" w14:textId="77777777" w:rsidR="00C66B8A" w:rsidRPr="00051BBD" w:rsidRDefault="00AA069A" w:rsidP="00051BBD">
                  <w:pPr>
                    <w:spacing w:before="0" w:after="0" w:line="240" w:lineRule="auto"/>
                    <w:jc w:val="both"/>
                    <w:rPr>
                      <w:sz w:val="18"/>
                      <w:szCs w:val="18"/>
                    </w:rPr>
                  </w:pPr>
                  <w:r w:rsidRPr="00051BBD">
                    <w:rPr>
                      <w:sz w:val="18"/>
                      <w:szCs w:val="18"/>
                    </w:rPr>
                    <w:t>380 kV</w:t>
                  </w:r>
                </w:p>
                <w:p w14:paraId="6DEE85C1"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r>
            <w:tr w:rsidR="00C66B8A" w:rsidRPr="00AA069A" w14:paraId="6DEE85E0" w14:textId="77777777">
              <w:tc>
                <w:tcPr>
                  <w:tcW w:w="0" w:type="auto"/>
                </w:tcPr>
                <w:p w14:paraId="6DEE85C3" w14:textId="77777777" w:rsidR="00C66B8A" w:rsidRPr="00051BBD" w:rsidRDefault="00AA069A" w:rsidP="00051BBD">
                  <w:pPr>
                    <w:spacing w:before="0" w:after="0" w:line="240" w:lineRule="auto"/>
                    <w:jc w:val="both"/>
                    <w:rPr>
                      <w:sz w:val="18"/>
                      <w:szCs w:val="18"/>
                    </w:rPr>
                  </w:pPr>
                  <w:r w:rsidRPr="00051BBD">
                    <w:rPr>
                      <w:sz w:val="18"/>
                      <w:szCs w:val="18"/>
                    </w:rPr>
                    <w:t>Construction (toiture, cheminée, corniche, …)</w:t>
                  </w:r>
                </w:p>
                <w:p w14:paraId="6DEE85C4" w14:textId="77777777" w:rsidR="00C66B8A" w:rsidRPr="00051BBD" w:rsidRDefault="00AA069A" w:rsidP="00051BBD">
                  <w:pPr>
                    <w:spacing w:before="0" w:after="0" w:line="240" w:lineRule="auto"/>
                    <w:jc w:val="both"/>
                    <w:rPr>
                      <w:sz w:val="18"/>
                      <w:szCs w:val="18"/>
                    </w:rPr>
                  </w:pPr>
                  <w:r w:rsidRPr="00051BBD">
                    <w:rPr>
                      <w:sz w:val="18"/>
                      <w:szCs w:val="18"/>
                    </w:rPr>
                    <w:t>Antenne</w:t>
                  </w:r>
                </w:p>
                <w:p w14:paraId="6DEE85C5" w14:textId="77777777" w:rsidR="00C66B8A" w:rsidRPr="00051BBD" w:rsidRDefault="00AA069A" w:rsidP="00051BBD">
                  <w:pPr>
                    <w:spacing w:before="0" w:after="0" w:line="240" w:lineRule="auto"/>
                    <w:jc w:val="both"/>
                    <w:rPr>
                      <w:sz w:val="18"/>
                      <w:szCs w:val="18"/>
                    </w:rPr>
                  </w:pPr>
                  <w:r w:rsidRPr="00051BBD">
                    <w:rPr>
                      <w:sz w:val="18"/>
                      <w:szCs w:val="18"/>
                    </w:rPr>
                    <w:t>Luminaire, poteaux, support d’éclairage public</w:t>
                  </w:r>
                </w:p>
                <w:p w14:paraId="6DEE85C6" w14:textId="77777777" w:rsidR="00C66B8A" w:rsidRPr="00051BBD" w:rsidRDefault="00AA069A" w:rsidP="00051BBD">
                  <w:pPr>
                    <w:spacing w:before="0" w:after="0" w:line="240" w:lineRule="auto"/>
                    <w:jc w:val="both"/>
                    <w:rPr>
                      <w:sz w:val="18"/>
                      <w:szCs w:val="18"/>
                    </w:rPr>
                  </w:pPr>
                  <w:r w:rsidRPr="00051BBD">
                    <w:rPr>
                      <w:sz w:val="18"/>
                      <w:szCs w:val="18"/>
                    </w:rPr>
                    <w:t>Plantations</w:t>
                  </w:r>
                </w:p>
                <w:p w14:paraId="6DEE85C7"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5C8" w14:textId="77777777" w:rsidR="00C66B8A" w:rsidRPr="00051BBD" w:rsidRDefault="00AA069A" w:rsidP="00051BBD">
                  <w:pPr>
                    <w:spacing w:before="0" w:after="0" w:line="240" w:lineRule="auto"/>
                    <w:jc w:val="both"/>
                    <w:rPr>
                      <w:sz w:val="18"/>
                      <w:szCs w:val="18"/>
                    </w:rPr>
                  </w:pPr>
                  <w:r w:rsidRPr="00051BBD">
                    <w:rPr>
                      <w:sz w:val="18"/>
                      <w:szCs w:val="18"/>
                    </w:rPr>
                    <w:t> </w:t>
                  </w:r>
                </w:p>
                <w:p w14:paraId="6DEE85C9" w14:textId="77777777" w:rsidR="00C66B8A" w:rsidRPr="00051BBD" w:rsidRDefault="00AA069A" w:rsidP="00051BBD">
                  <w:pPr>
                    <w:spacing w:before="0" w:after="0" w:line="240" w:lineRule="auto"/>
                    <w:jc w:val="both"/>
                    <w:rPr>
                      <w:sz w:val="18"/>
                      <w:szCs w:val="18"/>
                    </w:rPr>
                  </w:pPr>
                  <w:r w:rsidRPr="00051BBD">
                    <w:rPr>
                      <w:sz w:val="18"/>
                      <w:szCs w:val="18"/>
                    </w:rPr>
                    <w:t> </w:t>
                  </w:r>
                </w:p>
                <w:p w14:paraId="6DEE85CA" w14:textId="77777777" w:rsidR="00C66B8A" w:rsidRPr="00051BBD" w:rsidRDefault="00AA069A" w:rsidP="00051BBD">
                  <w:pPr>
                    <w:spacing w:before="0" w:after="0" w:line="240" w:lineRule="auto"/>
                    <w:jc w:val="both"/>
                    <w:rPr>
                      <w:sz w:val="18"/>
                      <w:szCs w:val="18"/>
                    </w:rPr>
                  </w:pPr>
                  <w:r w:rsidRPr="00051BBD">
                    <w:rPr>
                      <w:sz w:val="18"/>
                      <w:szCs w:val="18"/>
                    </w:rPr>
                    <w:t>3,0 m</w:t>
                  </w:r>
                </w:p>
                <w:p w14:paraId="6DEE85CB"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5CC" w14:textId="77777777" w:rsidR="00C66B8A" w:rsidRPr="00051BBD" w:rsidRDefault="00AA069A" w:rsidP="00051BBD">
                  <w:pPr>
                    <w:spacing w:before="0" w:after="0" w:line="240" w:lineRule="auto"/>
                    <w:jc w:val="both"/>
                    <w:rPr>
                      <w:sz w:val="18"/>
                      <w:szCs w:val="18"/>
                    </w:rPr>
                  </w:pPr>
                  <w:r w:rsidRPr="00051BBD">
                    <w:rPr>
                      <w:sz w:val="18"/>
                      <w:szCs w:val="18"/>
                    </w:rPr>
                    <w:t> </w:t>
                  </w:r>
                </w:p>
                <w:p w14:paraId="6DEE85CD" w14:textId="77777777" w:rsidR="00C66B8A" w:rsidRPr="00051BBD" w:rsidRDefault="00AA069A" w:rsidP="00051BBD">
                  <w:pPr>
                    <w:spacing w:before="0" w:after="0" w:line="240" w:lineRule="auto"/>
                    <w:jc w:val="both"/>
                    <w:rPr>
                      <w:sz w:val="18"/>
                      <w:szCs w:val="18"/>
                    </w:rPr>
                  </w:pPr>
                  <w:r w:rsidRPr="00051BBD">
                    <w:rPr>
                      <w:sz w:val="18"/>
                      <w:szCs w:val="18"/>
                    </w:rPr>
                    <w:t> </w:t>
                  </w:r>
                </w:p>
                <w:p w14:paraId="6DEE85CE" w14:textId="77777777" w:rsidR="00C66B8A" w:rsidRPr="00051BBD" w:rsidRDefault="00AA069A" w:rsidP="00051BBD">
                  <w:pPr>
                    <w:spacing w:before="0" w:after="0" w:line="240" w:lineRule="auto"/>
                    <w:jc w:val="both"/>
                    <w:rPr>
                      <w:sz w:val="18"/>
                      <w:szCs w:val="18"/>
                    </w:rPr>
                  </w:pPr>
                  <w:r w:rsidRPr="00051BBD">
                    <w:rPr>
                      <w:sz w:val="18"/>
                      <w:szCs w:val="18"/>
                    </w:rPr>
                    <w:t>3,7 m</w:t>
                  </w:r>
                </w:p>
                <w:p w14:paraId="6DEE85CF"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5D0" w14:textId="77777777" w:rsidR="00C66B8A" w:rsidRPr="00051BBD" w:rsidRDefault="00AA069A" w:rsidP="00051BBD">
                  <w:pPr>
                    <w:spacing w:before="0" w:after="0" w:line="240" w:lineRule="auto"/>
                    <w:jc w:val="both"/>
                    <w:rPr>
                      <w:sz w:val="18"/>
                      <w:szCs w:val="18"/>
                    </w:rPr>
                  </w:pPr>
                  <w:r w:rsidRPr="00051BBD">
                    <w:rPr>
                      <w:sz w:val="18"/>
                      <w:szCs w:val="18"/>
                    </w:rPr>
                    <w:t> </w:t>
                  </w:r>
                </w:p>
                <w:p w14:paraId="6DEE85D1" w14:textId="77777777" w:rsidR="00C66B8A" w:rsidRPr="00051BBD" w:rsidRDefault="00AA069A" w:rsidP="00051BBD">
                  <w:pPr>
                    <w:spacing w:before="0" w:after="0" w:line="240" w:lineRule="auto"/>
                    <w:jc w:val="both"/>
                    <w:rPr>
                      <w:sz w:val="18"/>
                      <w:szCs w:val="18"/>
                    </w:rPr>
                  </w:pPr>
                  <w:r w:rsidRPr="00051BBD">
                    <w:rPr>
                      <w:sz w:val="18"/>
                      <w:szCs w:val="18"/>
                    </w:rPr>
                    <w:t> </w:t>
                  </w:r>
                </w:p>
                <w:p w14:paraId="6DEE85D2" w14:textId="77777777" w:rsidR="00C66B8A" w:rsidRPr="00051BBD" w:rsidRDefault="00AA069A" w:rsidP="00051BBD">
                  <w:pPr>
                    <w:spacing w:before="0" w:after="0" w:line="240" w:lineRule="auto"/>
                    <w:jc w:val="both"/>
                    <w:rPr>
                      <w:sz w:val="18"/>
                      <w:szCs w:val="18"/>
                    </w:rPr>
                  </w:pPr>
                  <w:r w:rsidRPr="00051BBD">
                    <w:rPr>
                      <w:sz w:val="18"/>
                      <w:szCs w:val="18"/>
                    </w:rPr>
                    <w:t>4,1 m</w:t>
                  </w:r>
                </w:p>
                <w:p w14:paraId="6DEE85D3"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5D4" w14:textId="77777777" w:rsidR="00C66B8A" w:rsidRPr="00051BBD" w:rsidRDefault="00AA069A" w:rsidP="00051BBD">
                  <w:pPr>
                    <w:spacing w:before="0" w:after="0" w:line="240" w:lineRule="auto"/>
                    <w:jc w:val="both"/>
                    <w:rPr>
                      <w:sz w:val="18"/>
                      <w:szCs w:val="18"/>
                    </w:rPr>
                  </w:pPr>
                  <w:r w:rsidRPr="00051BBD">
                    <w:rPr>
                      <w:sz w:val="18"/>
                      <w:szCs w:val="18"/>
                    </w:rPr>
                    <w:t> </w:t>
                  </w:r>
                </w:p>
                <w:p w14:paraId="6DEE85D5" w14:textId="77777777" w:rsidR="00C66B8A" w:rsidRPr="00051BBD" w:rsidRDefault="00AA069A" w:rsidP="00051BBD">
                  <w:pPr>
                    <w:spacing w:before="0" w:after="0" w:line="240" w:lineRule="auto"/>
                    <w:jc w:val="both"/>
                    <w:rPr>
                      <w:sz w:val="18"/>
                      <w:szCs w:val="18"/>
                    </w:rPr>
                  </w:pPr>
                  <w:r w:rsidRPr="00051BBD">
                    <w:rPr>
                      <w:sz w:val="18"/>
                      <w:szCs w:val="18"/>
                    </w:rPr>
                    <w:t> </w:t>
                  </w:r>
                </w:p>
                <w:p w14:paraId="6DEE85D6" w14:textId="77777777" w:rsidR="00C66B8A" w:rsidRPr="00051BBD" w:rsidRDefault="00AA069A" w:rsidP="00051BBD">
                  <w:pPr>
                    <w:spacing w:before="0" w:after="0" w:line="240" w:lineRule="auto"/>
                    <w:jc w:val="both"/>
                    <w:rPr>
                      <w:sz w:val="18"/>
                      <w:szCs w:val="18"/>
                    </w:rPr>
                  </w:pPr>
                  <w:r w:rsidRPr="00051BBD">
                    <w:rPr>
                      <w:sz w:val="18"/>
                      <w:szCs w:val="18"/>
                    </w:rPr>
                    <w:t>4,5 m</w:t>
                  </w:r>
                </w:p>
                <w:p w14:paraId="6DEE85D7"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5D8" w14:textId="77777777" w:rsidR="00C66B8A" w:rsidRPr="00051BBD" w:rsidRDefault="00AA069A" w:rsidP="00051BBD">
                  <w:pPr>
                    <w:spacing w:before="0" w:after="0" w:line="240" w:lineRule="auto"/>
                    <w:jc w:val="both"/>
                    <w:rPr>
                      <w:sz w:val="18"/>
                      <w:szCs w:val="18"/>
                    </w:rPr>
                  </w:pPr>
                  <w:r w:rsidRPr="00051BBD">
                    <w:rPr>
                      <w:sz w:val="18"/>
                      <w:szCs w:val="18"/>
                    </w:rPr>
                    <w:t> </w:t>
                  </w:r>
                </w:p>
                <w:p w14:paraId="6DEE85D9" w14:textId="77777777" w:rsidR="00C66B8A" w:rsidRPr="00051BBD" w:rsidRDefault="00AA069A" w:rsidP="00051BBD">
                  <w:pPr>
                    <w:spacing w:before="0" w:after="0" w:line="240" w:lineRule="auto"/>
                    <w:jc w:val="both"/>
                    <w:rPr>
                      <w:sz w:val="18"/>
                      <w:szCs w:val="18"/>
                    </w:rPr>
                  </w:pPr>
                  <w:r w:rsidRPr="00051BBD">
                    <w:rPr>
                      <w:sz w:val="18"/>
                      <w:szCs w:val="18"/>
                    </w:rPr>
                    <w:t> </w:t>
                  </w:r>
                </w:p>
                <w:p w14:paraId="6DEE85DA" w14:textId="77777777" w:rsidR="00C66B8A" w:rsidRPr="00051BBD" w:rsidRDefault="00AA069A" w:rsidP="00051BBD">
                  <w:pPr>
                    <w:spacing w:before="0" w:after="0" w:line="240" w:lineRule="auto"/>
                    <w:jc w:val="both"/>
                    <w:rPr>
                      <w:sz w:val="18"/>
                      <w:szCs w:val="18"/>
                    </w:rPr>
                  </w:pPr>
                  <w:r w:rsidRPr="00051BBD">
                    <w:rPr>
                      <w:sz w:val="18"/>
                      <w:szCs w:val="18"/>
                    </w:rPr>
                    <w:t>5,2 m</w:t>
                  </w:r>
                </w:p>
                <w:p w14:paraId="6DEE85DB"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5DC" w14:textId="77777777" w:rsidR="00C66B8A" w:rsidRPr="00051BBD" w:rsidRDefault="00AA069A" w:rsidP="00051BBD">
                  <w:pPr>
                    <w:spacing w:before="0" w:after="0" w:line="240" w:lineRule="auto"/>
                    <w:jc w:val="both"/>
                    <w:rPr>
                      <w:sz w:val="18"/>
                      <w:szCs w:val="18"/>
                    </w:rPr>
                  </w:pPr>
                  <w:r w:rsidRPr="00051BBD">
                    <w:rPr>
                      <w:sz w:val="18"/>
                      <w:szCs w:val="18"/>
                    </w:rPr>
                    <w:t> </w:t>
                  </w:r>
                </w:p>
                <w:p w14:paraId="6DEE85DD" w14:textId="77777777" w:rsidR="00C66B8A" w:rsidRPr="00051BBD" w:rsidRDefault="00AA069A" w:rsidP="00051BBD">
                  <w:pPr>
                    <w:spacing w:before="0" w:after="0" w:line="240" w:lineRule="auto"/>
                    <w:jc w:val="both"/>
                    <w:rPr>
                      <w:sz w:val="18"/>
                      <w:szCs w:val="18"/>
                    </w:rPr>
                  </w:pPr>
                  <w:r w:rsidRPr="00051BBD">
                    <w:rPr>
                      <w:sz w:val="18"/>
                      <w:szCs w:val="18"/>
                    </w:rPr>
                    <w:t> </w:t>
                  </w:r>
                </w:p>
                <w:p w14:paraId="6DEE85DE" w14:textId="77777777" w:rsidR="00C66B8A" w:rsidRPr="00051BBD" w:rsidRDefault="00AA069A" w:rsidP="00051BBD">
                  <w:pPr>
                    <w:spacing w:before="0" w:after="0" w:line="240" w:lineRule="auto"/>
                    <w:jc w:val="both"/>
                    <w:rPr>
                      <w:sz w:val="18"/>
                      <w:szCs w:val="18"/>
                    </w:rPr>
                  </w:pPr>
                  <w:r w:rsidRPr="00051BBD">
                    <w:rPr>
                      <w:sz w:val="18"/>
                      <w:szCs w:val="18"/>
                    </w:rPr>
                    <w:t>6,8 m</w:t>
                  </w:r>
                </w:p>
                <w:p w14:paraId="6DEE85DF"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r>
            <w:tr w:rsidR="00C66B8A" w:rsidRPr="00AA069A" w14:paraId="6DEE85EF" w14:textId="77777777">
              <w:tc>
                <w:tcPr>
                  <w:tcW w:w="0" w:type="auto"/>
                </w:tcPr>
                <w:p w14:paraId="6DEE85E1" w14:textId="77777777" w:rsidR="00C66B8A" w:rsidRPr="00051BBD" w:rsidRDefault="00AA069A" w:rsidP="00051BBD">
                  <w:pPr>
                    <w:spacing w:before="0" w:after="0" w:line="240" w:lineRule="auto"/>
                    <w:jc w:val="both"/>
                    <w:rPr>
                      <w:sz w:val="18"/>
                      <w:szCs w:val="18"/>
                    </w:rPr>
                  </w:pPr>
                  <w:r w:rsidRPr="00051BBD">
                    <w:rPr>
                      <w:sz w:val="18"/>
                      <w:szCs w:val="18"/>
                    </w:rPr>
                    <w:t>Terrain, cour, jardin</w:t>
                  </w:r>
                </w:p>
                <w:p w14:paraId="6DEE85E2"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5E3" w14:textId="77777777" w:rsidR="00C66B8A" w:rsidRPr="00051BBD" w:rsidRDefault="00AA069A" w:rsidP="00051BBD">
                  <w:pPr>
                    <w:spacing w:before="0" w:after="0" w:line="240" w:lineRule="auto"/>
                    <w:jc w:val="both"/>
                    <w:rPr>
                      <w:sz w:val="18"/>
                      <w:szCs w:val="18"/>
                    </w:rPr>
                  </w:pPr>
                  <w:r w:rsidRPr="00051BBD">
                    <w:rPr>
                      <w:sz w:val="18"/>
                      <w:szCs w:val="18"/>
                    </w:rPr>
                    <w:t>6,0 m</w:t>
                  </w:r>
                </w:p>
                <w:p w14:paraId="6DEE85E4"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5E5" w14:textId="77777777" w:rsidR="00C66B8A" w:rsidRPr="00051BBD" w:rsidRDefault="00AA069A" w:rsidP="00051BBD">
                  <w:pPr>
                    <w:spacing w:before="0" w:after="0" w:line="240" w:lineRule="auto"/>
                    <w:jc w:val="both"/>
                    <w:rPr>
                      <w:sz w:val="18"/>
                      <w:szCs w:val="18"/>
                    </w:rPr>
                  </w:pPr>
                  <w:r w:rsidRPr="00051BBD">
                    <w:rPr>
                      <w:sz w:val="18"/>
                      <w:szCs w:val="18"/>
                    </w:rPr>
                    <w:t>6,2 m</w:t>
                  </w:r>
                </w:p>
                <w:p w14:paraId="6DEE85E6"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5E7" w14:textId="77777777" w:rsidR="00C66B8A" w:rsidRPr="00051BBD" w:rsidRDefault="00AA069A" w:rsidP="00051BBD">
                  <w:pPr>
                    <w:spacing w:before="0" w:after="0" w:line="240" w:lineRule="auto"/>
                    <w:jc w:val="both"/>
                    <w:rPr>
                      <w:sz w:val="18"/>
                      <w:szCs w:val="18"/>
                    </w:rPr>
                  </w:pPr>
                  <w:r w:rsidRPr="00051BBD">
                    <w:rPr>
                      <w:sz w:val="18"/>
                      <w:szCs w:val="18"/>
                    </w:rPr>
                    <w:t>6,6 m</w:t>
                  </w:r>
                </w:p>
                <w:p w14:paraId="6DEE85E8"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5E9" w14:textId="77777777" w:rsidR="00C66B8A" w:rsidRPr="00051BBD" w:rsidRDefault="00AA069A" w:rsidP="00051BBD">
                  <w:pPr>
                    <w:spacing w:before="0" w:after="0" w:line="240" w:lineRule="auto"/>
                    <w:jc w:val="both"/>
                    <w:rPr>
                      <w:sz w:val="18"/>
                      <w:szCs w:val="18"/>
                    </w:rPr>
                  </w:pPr>
                  <w:r w:rsidRPr="00051BBD">
                    <w:rPr>
                      <w:sz w:val="18"/>
                      <w:szCs w:val="18"/>
                    </w:rPr>
                    <w:t>7,0 m</w:t>
                  </w:r>
                </w:p>
                <w:p w14:paraId="6DEE85EA"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5EB" w14:textId="77777777" w:rsidR="00C66B8A" w:rsidRPr="00051BBD" w:rsidRDefault="00AA069A" w:rsidP="00051BBD">
                  <w:pPr>
                    <w:spacing w:before="0" w:after="0" w:line="240" w:lineRule="auto"/>
                    <w:jc w:val="both"/>
                    <w:rPr>
                      <w:sz w:val="18"/>
                      <w:szCs w:val="18"/>
                    </w:rPr>
                  </w:pPr>
                  <w:r w:rsidRPr="00051BBD">
                    <w:rPr>
                      <w:sz w:val="18"/>
                      <w:szCs w:val="18"/>
                    </w:rPr>
                    <w:t>7,7 m</w:t>
                  </w:r>
                </w:p>
                <w:p w14:paraId="6DEE85EC"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5ED" w14:textId="77777777" w:rsidR="00C66B8A" w:rsidRPr="00051BBD" w:rsidRDefault="00AA069A" w:rsidP="00051BBD">
                  <w:pPr>
                    <w:spacing w:before="0" w:after="0" w:line="240" w:lineRule="auto"/>
                    <w:jc w:val="both"/>
                    <w:rPr>
                      <w:sz w:val="18"/>
                      <w:szCs w:val="18"/>
                    </w:rPr>
                  </w:pPr>
                  <w:r w:rsidRPr="00051BBD">
                    <w:rPr>
                      <w:sz w:val="18"/>
                      <w:szCs w:val="18"/>
                    </w:rPr>
                    <w:t>9,3 m</w:t>
                  </w:r>
                </w:p>
                <w:p w14:paraId="6DEE85EE"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r>
            <w:tr w:rsidR="00C66B8A" w:rsidRPr="00AA069A" w14:paraId="6DEE85FE" w14:textId="77777777">
              <w:tc>
                <w:tcPr>
                  <w:tcW w:w="0" w:type="auto"/>
                </w:tcPr>
                <w:p w14:paraId="6DEE85F0" w14:textId="77777777" w:rsidR="00C66B8A" w:rsidRPr="00051BBD" w:rsidRDefault="00AA069A" w:rsidP="00051BBD">
                  <w:pPr>
                    <w:spacing w:before="0" w:after="0" w:line="240" w:lineRule="auto"/>
                    <w:jc w:val="both"/>
                    <w:rPr>
                      <w:sz w:val="18"/>
                      <w:szCs w:val="18"/>
                    </w:rPr>
                  </w:pPr>
                  <w:r w:rsidRPr="00051BBD">
                    <w:rPr>
                      <w:sz w:val="18"/>
                      <w:szCs w:val="18"/>
                    </w:rPr>
                    <w:t>Voie publique longée</w:t>
                  </w:r>
                </w:p>
                <w:p w14:paraId="6DEE85F1"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5F2" w14:textId="77777777" w:rsidR="00C66B8A" w:rsidRPr="00051BBD" w:rsidRDefault="00AA069A" w:rsidP="00051BBD">
                  <w:pPr>
                    <w:spacing w:before="0" w:after="0" w:line="240" w:lineRule="auto"/>
                    <w:jc w:val="both"/>
                    <w:rPr>
                      <w:sz w:val="18"/>
                      <w:szCs w:val="18"/>
                    </w:rPr>
                  </w:pPr>
                  <w:r w:rsidRPr="00051BBD">
                    <w:rPr>
                      <w:sz w:val="18"/>
                      <w:szCs w:val="18"/>
                    </w:rPr>
                    <w:t>7,0 m</w:t>
                  </w:r>
                </w:p>
                <w:p w14:paraId="6DEE85F3"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5F4" w14:textId="77777777" w:rsidR="00C66B8A" w:rsidRPr="00051BBD" w:rsidRDefault="00AA069A" w:rsidP="00051BBD">
                  <w:pPr>
                    <w:spacing w:before="0" w:after="0" w:line="240" w:lineRule="auto"/>
                    <w:jc w:val="both"/>
                    <w:rPr>
                      <w:sz w:val="18"/>
                      <w:szCs w:val="18"/>
                    </w:rPr>
                  </w:pPr>
                  <w:r w:rsidRPr="00051BBD">
                    <w:rPr>
                      <w:sz w:val="18"/>
                      <w:szCs w:val="18"/>
                    </w:rPr>
                    <w:t>7 ,2 m</w:t>
                  </w:r>
                </w:p>
                <w:p w14:paraId="6DEE85F5"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5F6" w14:textId="77777777" w:rsidR="00C66B8A" w:rsidRPr="00051BBD" w:rsidRDefault="00AA069A" w:rsidP="00051BBD">
                  <w:pPr>
                    <w:spacing w:before="0" w:after="0" w:line="240" w:lineRule="auto"/>
                    <w:jc w:val="both"/>
                    <w:rPr>
                      <w:sz w:val="18"/>
                      <w:szCs w:val="18"/>
                    </w:rPr>
                  </w:pPr>
                  <w:r w:rsidRPr="00051BBD">
                    <w:rPr>
                      <w:sz w:val="18"/>
                      <w:szCs w:val="18"/>
                    </w:rPr>
                    <w:t>7,6 m</w:t>
                  </w:r>
                </w:p>
                <w:p w14:paraId="6DEE85F7"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5F8" w14:textId="77777777" w:rsidR="00C66B8A" w:rsidRPr="00051BBD" w:rsidRDefault="00AA069A" w:rsidP="00051BBD">
                  <w:pPr>
                    <w:spacing w:before="0" w:after="0" w:line="240" w:lineRule="auto"/>
                    <w:jc w:val="both"/>
                    <w:rPr>
                      <w:sz w:val="18"/>
                      <w:szCs w:val="18"/>
                    </w:rPr>
                  </w:pPr>
                  <w:r w:rsidRPr="00051BBD">
                    <w:rPr>
                      <w:sz w:val="18"/>
                      <w:szCs w:val="18"/>
                    </w:rPr>
                    <w:t>8,0 m</w:t>
                  </w:r>
                </w:p>
                <w:p w14:paraId="6DEE85F9"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5FA" w14:textId="77777777" w:rsidR="00C66B8A" w:rsidRPr="00051BBD" w:rsidRDefault="00AA069A" w:rsidP="00051BBD">
                  <w:pPr>
                    <w:spacing w:before="0" w:after="0" w:line="240" w:lineRule="auto"/>
                    <w:jc w:val="both"/>
                    <w:rPr>
                      <w:sz w:val="18"/>
                      <w:szCs w:val="18"/>
                    </w:rPr>
                  </w:pPr>
                  <w:r w:rsidRPr="00051BBD">
                    <w:rPr>
                      <w:sz w:val="18"/>
                      <w:szCs w:val="18"/>
                    </w:rPr>
                    <w:t>8,7 m</w:t>
                  </w:r>
                </w:p>
                <w:p w14:paraId="6DEE85FB"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5FC" w14:textId="77777777" w:rsidR="00C66B8A" w:rsidRPr="00051BBD" w:rsidRDefault="00AA069A" w:rsidP="00051BBD">
                  <w:pPr>
                    <w:spacing w:before="0" w:after="0" w:line="240" w:lineRule="auto"/>
                    <w:jc w:val="both"/>
                    <w:rPr>
                      <w:sz w:val="18"/>
                      <w:szCs w:val="18"/>
                    </w:rPr>
                  </w:pPr>
                  <w:r w:rsidRPr="00051BBD">
                    <w:rPr>
                      <w:sz w:val="18"/>
                      <w:szCs w:val="18"/>
                    </w:rPr>
                    <w:t>10,3 m</w:t>
                  </w:r>
                </w:p>
                <w:p w14:paraId="6DEE85FD"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r>
            <w:tr w:rsidR="00C66B8A" w:rsidRPr="00AA069A" w14:paraId="6DEE860D" w14:textId="77777777">
              <w:tc>
                <w:tcPr>
                  <w:tcW w:w="0" w:type="auto"/>
                </w:tcPr>
                <w:p w14:paraId="6DEE85FF" w14:textId="77777777" w:rsidR="00C66B8A" w:rsidRPr="00051BBD" w:rsidRDefault="00AA069A" w:rsidP="00051BBD">
                  <w:pPr>
                    <w:spacing w:before="0" w:after="0" w:line="240" w:lineRule="auto"/>
                    <w:jc w:val="both"/>
                    <w:rPr>
                      <w:sz w:val="18"/>
                      <w:szCs w:val="18"/>
                    </w:rPr>
                  </w:pPr>
                  <w:r w:rsidRPr="00051BBD">
                    <w:rPr>
                      <w:sz w:val="18"/>
                      <w:szCs w:val="18"/>
                    </w:rPr>
                    <w:t>Voie publique traversée</w:t>
                  </w:r>
                </w:p>
                <w:p w14:paraId="6DEE8600"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601" w14:textId="77777777" w:rsidR="00C66B8A" w:rsidRPr="00051BBD" w:rsidRDefault="00AA069A" w:rsidP="00051BBD">
                  <w:pPr>
                    <w:spacing w:before="0" w:after="0" w:line="240" w:lineRule="auto"/>
                    <w:jc w:val="both"/>
                    <w:rPr>
                      <w:sz w:val="18"/>
                      <w:szCs w:val="18"/>
                    </w:rPr>
                  </w:pPr>
                  <w:r w:rsidRPr="00051BBD">
                    <w:rPr>
                      <w:sz w:val="18"/>
                      <w:szCs w:val="18"/>
                    </w:rPr>
                    <w:t>8,0 m</w:t>
                  </w:r>
                </w:p>
                <w:p w14:paraId="6DEE8602"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603" w14:textId="77777777" w:rsidR="00C66B8A" w:rsidRPr="00051BBD" w:rsidRDefault="00AA069A" w:rsidP="00051BBD">
                  <w:pPr>
                    <w:spacing w:before="0" w:after="0" w:line="240" w:lineRule="auto"/>
                    <w:jc w:val="both"/>
                    <w:rPr>
                      <w:sz w:val="18"/>
                      <w:szCs w:val="18"/>
                    </w:rPr>
                  </w:pPr>
                  <w:r w:rsidRPr="00051BBD">
                    <w:rPr>
                      <w:sz w:val="18"/>
                      <w:szCs w:val="18"/>
                    </w:rPr>
                    <w:t>8,2 m</w:t>
                  </w:r>
                </w:p>
                <w:p w14:paraId="6DEE8604"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605" w14:textId="77777777" w:rsidR="00C66B8A" w:rsidRPr="00051BBD" w:rsidRDefault="00AA069A" w:rsidP="00051BBD">
                  <w:pPr>
                    <w:spacing w:before="0" w:after="0" w:line="240" w:lineRule="auto"/>
                    <w:jc w:val="both"/>
                    <w:rPr>
                      <w:sz w:val="18"/>
                      <w:szCs w:val="18"/>
                    </w:rPr>
                  </w:pPr>
                  <w:r w:rsidRPr="00051BBD">
                    <w:rPr>
                      <w:sz w:val="18"/>
                      <w:szCs w:val="18"/>
                    </w:rPr>
                    <w:t>8,6 m</w:t>
                  </w:r>
                </w:p>
                <w:p w14:paraId="6DEE8606"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607" w14:textId="77777777" w:rsidR="00C66B8A" w:rsidRPr="00051BBD" w:rsidRDefault="00AA069A" w:rsidP="00051BBD">
                  <w:pPr>
                    <w:spacing w:before="0" w:after="0" w:line="240" w:lineRule="auto"/>
                    <w:jc w:val="both"/>
                    <w:rPr>
                      <w:sz w:val="18"/>
                      <w:szCs w:val="18"/>
                    </w:rPr>
                  </w:pPr>
                  <w:r w:rsidRPr="00051BBD">
                    <w:rPr>
                      <w:sz w:val="18"/>
                      <w:szCs w:val="18"/>
                    </w:rPr>
                    <w:t>9,0 m</w:t>
                  </w:r>
                </w:p>
                <w:p w14:paraId="6DEE8608"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609" w14:textId="77777777" w:rsidR="00C66B8A" w:rsidRPr="00051BBD" w:rsidRDefault="00AA069A" w:rsidP="00051BBD">
                  <w:pPr>
                    <w:spacing w:before="0" w:after="0" w:line="240" w:lineRule="auto"/>
                    <w:jc w:val="both"/>
                    <w:rPr>
                      <w:sz w:val="18"/>
                      <w:szCs w:val="18"/>
                    </w:rPr>
                  </w:pPr>
                  <w:r w:rsidRPr="00051BBD">
                    <w:rPr>
                      <w:sz w:val="18"/>
                      <w:szCs w:val="18"/>
                    </w:rPr>
                    <w:t>9,7 M</w:t>
                  </w:r>
                </w:p>
                <w:p w14:paraId="6DEE860A"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60B" w14:textId="77777777" w:rsidR="00C66B8A" w:rsidRPr="00051BBD" w:rsidRDefault="00AA069A" w:rsidP="00051BBD">
                  <w:pPr>
                    <w:spacing w:before="0" w:after="0" w:line="240" w:lineRule="auto"/>
                    <w:jc w:val="both"/>
                    <w:rPr>
                      <w:sz w:val="18"/>
                      <w:szCs w:val="18"/>
                    </w:rPr>
                  </w:pPr>
                  <w:r w:rsidRPr="00051BBD">
                    <w:rPr>
                      <w:sz w:val="18"/>
                      <w:szCs w:val="18"/>
                    </w:rPr>
                    <w:t>11,3 m</w:t>
                  </w:r>
                </w:p>
                <w:p w14:paraId="6DEE860C"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r>
            <w:tr w:rsidR="00C66B8A" w:rsidRPr="00AA069A" w14:paraId="6DEE8610" w14:textId="77777777">
              <w:tc>
                <w:tcPr>
                  <w:tcW w:w="0" w:type="auto"/>
                  <w:gridSpan w:val="7"/>
                </w:tcPr>
                <w:p w14:paraId="6DEE860E" w14:textId="77777777" w:rsidR="00C66B8A" w:rsidRPr="00051BBD" w:rsidRDefault="00AA069A" w:rsidP="00051BBD">
                  <w:pPr>
                    <w:spacing w:before="0" w:after="0" w:line="240" w:lineRule="auto"/>
                    <w:jc w:val="both"/>
                    <w:rPr>
                      <w:sz w:val="18"/>
                      <w:szCs w:val="18"/>
                    </w:rPr>
                  </w:pPr>
                  <w:r w:rsidRPr="00051BBD">
                    <w:rPr>
                      <w:b/>
                      <w:sz w:val="18"/>
                      <w:szCs w:val="18"/>
                    </w:rPr>
                    <w:t>Distances horizontales</w:t>
                  </w:r>
                </w:p>
                <w:p w14:paraId="6DEE860F"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r>
            <w:tr w:rsidR="00C66B8A" w:rsidRPr="00AA069A" w14:paraId="6DEE861F" w14:textId="77777777">
              <w:tc>
                <w:tcPr>
                  <w:tcW w:w="0" w:type="auto"/>
                </w:tcPr>
                <w:p w14:paraId="6DEE8611" w14:textId="77777777" w:rsidR="00C66B8A" w:rsidRPr="00051BBD" w:rsidRDefault="00AA069A" w:rsidP="00051BBD">
                  <w:pPr>
                    <w:spacing w:before="0" w:after="0" w:line="240" w:lineRule="auto"/>
                    <w:jc w:val="both"/>
                    <w:rPr>
                      <w:sz w:val="18"/>
                      <w:szCs w:val="18"/>
                    </w:rPr>
                  </w:pPr>
                  <w:r w:rsidRPr="00051BBD">
                    <w:rPr>
                      <w:sz w:val="18"/>
                      <w:szCs w:val="18"/>
                    </w:rPr>
                    <w:t>Tension nominale →</w:t>
                  </w:r>
                </w:p>
                <w:p w14:paraId="6DEE8612"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613" w14:textId="77777777" w:rsidR="00C66B8A" w:rsidRPr="00051BBD" w:rsidRDefault="00AA069A" w:rsidP="00051BBD">
                  <w:pPr>
                    <w:spacing w:before="0" w:after="0" w:line="240" w:lineRule="auto"/>
                    <w:jc w:val="both"/>
                    <w:rPr>
                      <w:sz w:val="18"/>
                      <w:szCs w:val="18"/>
                    </w:rPr>
                  </w:pPr>
                  <w:r w:rsidRPr="00051BBD">
                    <w:rPr>
                      <w:sz w:val="18"/>
                      <w:szCs w:val="18"/>
                    </w:rPr>
                    <w:t xml:space="preserve">30 </w:t>
                  </w:r>
                  <w:proofErr w:type="spellStart"/>
                  <w:r w:rsidRPr="00051BBD">
                    <w:rPr>
                      <w:sz w:val="18"/>
                      <w:szCs w:val="18"/>
                    </w:rPr>
                    <w:t>Kv</w:t>
                  </w:r>
                  <w:proofErr w:type="spellEnd"/>
                </w:p>
                <w:p w14:paraId="6DEE8614"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615" w14:textId="77777777" w:rsidR="00C66B8A" w:rsidRPr="00051BBD" w:rsidRDefault="00AA069A" w:rsidP="00051BBD">
                  <w:pPr>
                    <w:spacing w:before="0" w:after="0" w:line="240" w:lineRule="auto"/>
                    <w:jc w:val="both"/>
                    <w:rPr>
                      <w:sz w:val="18"/>
                      <w:szCs w:val="18"/>
                    </w:rPr>
                  </w:pPr>
                  <w:r w:rsidRPr="00051BBD">
                    <w:rPr>
                      <w:sz w:val="18"/>
                      <w:szCs w:val="18"/>
                    </w:rPr>
                    <w:t>70 kV</w:t>
                  </w:r>
                </w:p>
                <w:p w14:paraId="6DEE8616"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617" w14:textId="77777777" w:rsidR="00C66B8A" w:rsidRPr="00051BBD" w:rsidRDefault="00AA069A" w:rsidP="00051BBD">
                  <w:pPr>
                    <w:spacing w:before="0" w:after="0" w:line="240" w:lineRule="auto"/>
                    <w:jc w:val="both"/>
                    <w:rPr>
                      <w:sz w:val="18"/>
                      <w:szCs w:val="18"/>
                    </w:rPr>
                  </w:pPr>
                  <w:r w:rsidRPr="00051BBD">
                    <w:rPr>
                      <w:sz w:val="18"/>
                      <w:szCs w:val="18"/>
                    </w:rPr>
                    <w:t>110 kV</w:t>
                  </w:r>
                </w:p>
                <w:p w14:paraId="6DEE8618"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619" w14:textId="77777777" w:rsidR="00C66B8A" w:rsidRPr="00051BBD" w:rsidRDefault="00AA069A" w:rsidP="00051BBD">
                  <w:pPr>
                    <w:spacing w:before="0" w:after="0" w:line="240" w:lineRule="auto"/>
                    <w:jc w:val="both"/>
                    <w:rPr>
                      <w:sz w:val="18"/>
                      <w:szCs w:val="18"/>
                    </w:rPr>
                  </w:pPr>
                  <w:r w:rsidRPr="00051BBD">
                    <w:rPr>
                      <w:sz w:val="18"/>
                      <w:szCs w:val="18"/>
                    </w:rPr>
                    <w:t>150 kV</w:t>
                  </w:r>
                </w:p>
                <w:p w14:paraId="6DEE861A"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61B" w14:textId="77777777" w:rsidR="00C66B8A" w:rsidRPr="00051BBD" w:rsidRDefault="00AA069A" w:rsidP="00051BBD">
                  <w:pPr>
                    <w:spacing w:before="0" w:after="0" w:line="240" w:lineRule="auto"/>
                    <w:jc w:val="both"/>
                    <w:rPr>
                      <w:sz w:val="18"/>
                      <w:szCs w:val="18"/>
                    </w:rPr>
                  </w:pPr>
                  <w:r w:rsidRPr="00051BBD">
                    <w:rPr>
                      <w:sz w:val="18"/>
                      <w:szCs w:val="18"/>
                    </w:rPr>
                    <w:t>220 kV</w:t>
                  </w:r>
                </w:p>
                <w:p w14:paraId="6DEE861C"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61D" w14:textId="77777777" w:rsidR="00C66B8A" w:rsidRPr="00051BBD" w:rsidRDefault="00AA069A" w:rsidP="00051BBD">
                  <w:pPr>
                    <w:spacing w:before="0" w:after="0" w:line="240" w:lineRule="auto"/>
                    <w:jc w:val="both"/>
                    <w:rPr>
                      <w:sz w:val="18"/>
                      <w:szCs w:val="18"/>
                    </w:rPr>
                  </w:pPr>
                  <w:r w:rsidRPr="00051BBD">
                    <w:rPr>
                      <w:sz w:val="18"/>
                      <w:szCs w:val="18"/>
                    </w:rPr>
                    <w:t>380 kV</w:t>
                  </w:r>
                </w:p>
                <w:p w14:paraId="6DEE861E"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r>
            <w:tr w:rsidR="00C66B8A" w:rsidRPr="00AA069A" w14:paraId="6DEE863C" w14:textId="77777777">
              <w:tc>
                <w:tcPr>
                  <w:tcW w:w="0" w:type="auto"/>
                </w:tcPr>
                <w:p w14:paraId="6DEE8620" w14:textId="77777777" w:rsidR="00C66B8A" w:rsidRPr="00051BBD" w:rsidRDefault="00AA069A" w:rsidP="00051BBD">
                  <w:pPr>
                    <w:spacing w:before="0" w:after="0" w:line="240" w:lineRule="auto"/>
                    <w:jc w:val="both"/>
                    <w:rPr>
                      <w:sz w:val="18"/>
                      <w:szCs w:val="18"/>
                    </w:rPr>
                  </w:pPr>
                  <w:r w:rsidRPr="00051BBD">
                    <w:rPr>
                      <w:sz w:val="18"/>
                      <w:szCs w:val="18"/>
                    </w:rPr>
                    <w:t>Construction</w:t>
                  </w:r>
                </w:p>
                <w:p w14:paraId="6DEE8621" w14:textId="77777777" w:rsidR="00C66B8A" w:rsidRPr="00051BBD" w:rsidRDefault="00AA069A" w:rsidP="00051BBD">
                  <w:pPr>
                    <w:spacing w:before="0" w:after="0" w:line="240" w:lineRule="auto"/>
                    <w:jc w:val="both"/>
                    <w:rPr>
                      <w:sz w:val="18"/>
                      <w:szCs w:val="18"/>
                    </w:rPr>
                  </w:pPr>
                  <w:r w:rsidRPr="00051BBD">
                    <w:rPr>
                      <w:sz w:val="18"/>
                      <w:szCs w:val="18"/>
                    </w:rPr>
                    <w:lastRenderedPageBreak/>
                    <w:t>-   Main courante des balcons</w:t>
                  </w:r>
                </w:p>
                <w:p w14:paraId="6DEE8622" w14:textId="77777777" w:rsidR="00C66B8A" w:rsidRPr="00051BBD" w:rsidRDefault="00AA069A" w:rsidP="00051BBD">
                  <w:pPr>
                    <w:spacing w:before="0" w:after="0" w:line="240" w:lineRule="auto"/>
                    <w:jc w:val="both"/>
                    <w:rPr>
                      <w:sz w:val="18"/>
                      <w:szCs w:val="18"/>
                    </w:rPr>
                  </w:pPr>
                  <w:r w:rsidRPr="00051BBD">
                    <w:rPr>
                      <w:sz w:val="18"/>
                      <w:szCs w:val="18"/>
                    </w:rPr>
                    <w:t>-   Corniches, cheminée, loggia</w:t>
                  </w:r>
                </w:p>
                <w:p w14:paraId="6DEE8623"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624" w14:textId="77777777" w:rsidR="00C66B8A" w:rsidRPr="00051BBD" w:rsidRDefault="00AA069A" w:rsidP="00051BBD">
                  <w:pPr>
                    <w:spacing w:before="0" w:after="0" w:line="240" w:lineRule="auto"/>
                    <w:jc w:val="both"/>
                    <w:rPr>
                      <w:sz w:val="18"/>
                      <w:szCs w:val="18"/>
                    </w:rPr>
                  </w:pPr>
                  <w:r w:rsidRPr="00051BBD">
                    <w:rPr>
                      <w:sz w:val="18"/>
                      <w:szCs w:val="18"/>
                    </w:rPr>
                    <w:lastRenderedPageBreak/>
                    <w:t> </w:t>
                  </w:r>
                </w:p>
                <w:p w14:paraId="6DEE8625" w14:textId="77777777" w:rsidR="00C66B8A" w:rsidRPr="00051BBD" w:rsidRDefault="00AA069A" w:rsidP="00051BBD">
                  <w:pPr>
                    <w:spacing w:before="0" w:after="0" w:line="240" w:lineRule="auto"/>
                    <w:jc w:val="both"/>
                    <w:rPr>
                      <w:sz w:val="18"/>
                      <w:szCs w:val="18"/>
                    </w:rPr>
                  </w:pPr>
                  <w:r w:rsidRPr="00051BBD">
                    <w:rPr>
                      <w:sz w:val="18"/>
                      <w:szCs w:val="18"/>
                    </w:rPr>
                    <w:lastRenderedPageBreak/>
                    <w:t>2,0 m</w:t>
                  </w:r>
                </w:p>
                <w:p w14:paraId="6DEE8626" w14:textId="77777777" w:rsidR="00C66B8A" w:rsidRPr="00051BBD" w:rsidRDefault="00AA069A" w:rsidP="00051BBD">
                  <w:pPr>
                    <w:spacing w:before="0" w:after="0" w:line="240" w:lineRule="auto"/>
                    <w:jc w:val="both"/>
                    <w:rPr>
                      <w:sz w:val="18"/>
                      <w:szCs w:val="18"/>
                    </w:rPr>
                  </w:pPr>
                  <w:r w:rsidRPr="00051BBD">
                    <w:rPr>
                      <w:sz w:val="18"/>
                      <w:szCs w:val="18"/>
                    </w:rPr>
                    <w:t>1,8 m</w:t>
                  </w:r>
                </w:p>
                <w:p w14:paraId="6DEE8627"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628" w14:textId="77777777" w:rsidR="00C66B8A" w:rsidRPr="00051BBD" w:rsidRDefault="00AA069A" w:rsidP="00051BBD">
                  <w:pPr>
                    <w:spacing w:before="0" w:after="0" w:line="240" w:lineRule="auto"/>
                    <w:jc w:val="both"/>
                    <w:rPr>
                      <w:sz w:val="18"/>
                      <w:szCs w:val="18"/>
                    </w:rPr>
                  </w:pPr>
                  <w:r w:rsidRPr="00051BBD">
                    <w:rPr>
                      <w:sz w:val="18"/>
                      <w:szCs w:val="18"/>
                    </w:rPr>
                    <w:lastRenderedPageBreak/>
                    <w:t> </w:t>
                  </w:r>
                </w:p>
                <w:p w14:paraId="6DEE8629" w14:textId="77777777" w:rsidR="00C66B8A" w:rsidRPr="00051BBD" w:rsidRDefault="00AA069A" w:rsidP="00051BBD">
                  <w:pPr>
                    <w:spacing w:before="0" w:after="0" w:line="240" w:lineRule="auto"/>
                    <w:jc w:val="both"/>
                    <w:rPr>
                      <w:sz w:val="18"/>
                      <w:szCs w:val="18"/>
                    </w:rPr>
                  </w:pPr>
                  <w:r w:rsidRPr="00051BBD">
                    <w:rPr>
                      <w:sz w:val="18"/>
                      <w:szCs w:val="18"/>
                    </w:rPr>
                    <w:lastRenderedPageBreak/>
                    <w:t>3,0 m</w:t>
                  </w:r>
                </w:p>
                <w:p w14:paraId="6DEE862A" w14:textId="77777777" w:rsidR="00C66B8A" w:rsidRPr="00051BBD" w:rsidRDefault="00AA069A" w:rsidP="00051BBD">
                  <w:pPr>
                    <w:spacing w:before="0" w:after="0" w:line="240" w:lineRule="auto"/>
                    <w:jc w:val="both"/>
                    <w:rPr>
                      <w:sz w:val="18"/>
                      <w:szCs w:val="18"/>
                    </w:rPr>
                  </w:pPr>
                  <w:r w:rsidRPr="00051BBD">
                    <w:rPr>
                      <w:sz w:val="18"/>
                      <w:szCs w:val="18"/>
                    </w:rPr>
                    <w:t>3,0 m</w:t>
                  </w:r>
                </w:p>
                <w:p w14:paraId="6DEE862B"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62C" w14:textId="77777777" w:rsidR="00C66B8A" w:rsidRPr="00051BBD" w:rsidRDefault="00AA069A" w:rsidP="00051BBD">
                  <w:pPr>
                    <w:spacing w:before="0" w:after="0" w:line="240" w:lineRule="auto"/>
                    <w:jc w:val="both"/>
                    <w:rPr>
                      <w:sz w:val="18"/>
                      <w:szCs w:val="18"/>
                    </w:rPr>
                  </w:pPr>
                  <w:r w:rsidRPr="00051BBD">
                    <w:rPr>
                      <w:sz w:val="18"/>
                      <w:szCs w:val="18"/>
                    </w:rPr>
                    <w:lastRenderedPageBreak/>
                    <w:t> </w:t>
                  </w:r>
                </w:p>
                <w:p w14:paraId="6DEE862D" w14:textId="77777777" w:rsidR="00C66B8A" w:rsidRPr="00051BBD" w:rsidRDefault="00AA069A" w:rsidP="00051BBD">
                  <w:pPr>
                    <w:spacing w:before="0" w:after="0" w:line="240" w:lineRule="auto"/>
                    <w:jc w:val="both"/>
                    <w:rPr>
                      <w:sz w:val="18"/>
                      <w:szCs w:val="18"/>
                    </w:rPr>
                  </w:pPr>
                  <w:r w:rsidRPr="00051BBD">
                    <w:rPr>
                      <w:sz w:val="18"/>
                      <w:szCs w:val="18"/>
                    </w:rPr>
                    <w:lastRenderedPageBreak/>
                    <w:t>3,1 m</w:t>
                  </w:r>
                </w:p>
                <w:p w14:paraId="6DEE862E" w14:textId="77777777" w:rsidR="00C66B8A" w:rsidRPr="00051BBD" w:rsidRDefault="00AA069A" w:rsidP="00051BBD">
                  <w:pPr>
                    <w:spacing w:before="0" w:after="0" w:line="240" w:lineRule="auto"/>
                    <w:jc w:val="both"/>
                    <w:rPr>
                      <w:sz w:val="18"/>
                      <w:szCs w:val="18"/>
                    </w:rPr>
                  </w:pPr>
                  <w:r w:rsidRPr="00051BBD">
                    <w:rPr>
                      <w:sz w:val="18"/>
                      <w:szCs w:val="18"/>
                    </w:rPr>
                    <w:t>3,0 m</w:t>
                  </w:r>
                </w:p>
                <w:p w14:paraId="6DEE862F"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630" w14:textId="77777777" w:rsidR="00C66B8A" w:rsidRPr="00051BBD" w:rsidRDefault="00AA069A" w:rsidP="00051BBD">
                  <w:pPr>
                    <w:spacing w:before="0" w:after="0" w:line="240" w:lineRule="auto"/>
                    <w:jc w:val="both"/>
                    <w:rPr>
                      <w:sz w:val="18"/>
                      <w:szCs w:val="18"/>
                    </w:rPr>
                  </w:pPr>
                  <w:r w:rsidRPr="00051BBD">
                    <w:rPr>
                      <w:sz w:val="18"/>
                      <w:szCs w:val="18"/>
                    </w:rPr>
                    <w:lastRenderedPageBreak/>
                    <w:t> </w:t>
                  </w:r>
                </w:p>
                <w:p w14:paraId="6DEE8631" w14:textId="77777777" w:rsidR="00C66B8A" w:rsidRPr="00051BBD" w:rsidRDefault="00AA069A" w:rsidP="00051BBD">
                  <w:pPr>
                    <w:spacing w:before="0" w:after="0" w:line="240" w:lineRule="auto"/>
                    <w:jc w:val="both"/>
                    <w:rPr>
                      <w:sz w:val="18"/>
                      <w:szCs w:val="18"/>
                    </w:rPr>
                  </w:pPr>
                  <w:r w:rsidRPr="00051BBD">
                    <w:rPr>
                      <w:sz w:val="18"/>
                      <w:szCs w:val="18"/>
                    </w:rPr>
                    <w:lastRenderedPageBreak/>
                    <w:t>3,5 m</w:t>
                  </w:r>
                </w:p>
                <w:p w14:paraId="6DEE8632" w14:textId="77777777" w:rsidR="00C66B8A" w:rsidRPr="00051BBD" w:rsidRDefault="00AA069A" w:rsidP="00051BBD">
                  <w:pPr>
                    <w:spacing w:before="0" w:after="0" w:line="240" w:lineRule="auto"/>
                    <w:jc w:val="both"/>
                    <w:rPr>
                      <w:sz w:val="18"/>
                      <w:szCs w:val="18"/>
                    </w:rPr>
                  </w:pPr>
                  <w:r w:rsidRPr="00051BBD">
                    <w:rPr>
                      <w:sz w:val="18"/>
                      <w:szCs w:val="18"/>
                    </w:rPr>
                    <w:t>3,3 m</w:t>
                  </w:r>
                </w:p>
                <w:p w14:paraId="6DEE8633"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634" w14:textId="77777777" w:rsidR="00C66B8A" w:rsidRPr="00051BBD" w:rsidRDefault="00AA069A" w:rsidP="00051BBD">
                  <w:pPr>
                    <w:spacing w:before="0" w:after="0" w:line="240" w:lineRule="auto"/>
                    <w:jc w:val="both"/>
                    <w:rPr>
                      <w:sz w:val="18"/>
                      <w:szCs w:val="18"/>
                    </w:rPr>
                  </w:pPr>
                  <w:r w:rsidRPr="00051BBD">
                    <w:rPr>
                      <w:sz w:val="18"/>
                      <w:szCs w:val="18"/>
                    </w:rPr>
                    <w:lastRenderedPageBreak/>
                    <w:t> </w:t>
                  </w:r>
                </w:p>
                <w:p w14:paraId="6DEE8635" w14:textId="77777777" w:rsidR="00C66B8A" w:rsidRPr="00051BBD" w:rsidRDefault="00AA069A" w:rsidP="00051BBD">
                  <w:pPr>
                    <w:spacing w:before="0" w:after="0" w:line="240" w:lineRule="auto"/>
                    <w:jc w:val="both"/>
                    <w:rPr>
                      <w:sz w:val="18"/>
                      <w:szCs w:val="18"/>
                    </w:rPr>
                  </w:pPr>
                  <w:r w:rsidRPr="00051BBD">
                    <w:rPr>
                      <w:sz w:val="18"/>
                      <w:szCs w:val="18"/>
                    </w:rPr>
                    <w:lastRenderedPageBreak/>
                    <w:t>4,2 m</w:t>
                  </w:r>
                </w:p>
                <w:p w14:paraId="6DEE8636" w14:textId="77777777" w:rsidR="00C66B8A" w:rsidRPr="00051BBD" w:rsidRDefault="00AA069A" w:rsidP="00051BBD">
                  <w:pPr>
                    <w:spacing w:before="0" w:after="0" w:line="240" w:lineRule="auto"/>
                    <w:jc w:val="both"/>
                    <w:rPr>
                      <w:sz w:val="18"/>
                      <w:szCs w:val="18"/>
                    </w:rPr>
                  </w:pPr>
                  <w:r w:rsidRPr="00051BBD">
                    <w:rPr>
                      <w:sz w:val="18"/>
                      <w:szCs w:val="18"/>
                    </w:rPr>
                    <w:t>4,0 m</w:t>
                  </w:r>
                </w:p>
                <w:p w14:paraId="6DEE8637"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638" w14:textId="77777777" w:rsidR="00C66B8A" w:rsidRPr="00051BBD" w:rsidRDefault="00AA069A" w:rsidP="00051BBD">
                  <w:pPr>
                    <w:spacing w:before="0" w:after="0" w:line="240" w:lineRule="auto"/>
                    <w:jc w:val="both"/>
                    <w:rPr>
                      <w:sz w:val="18"/>
                      <w:szCs w:val="18"/>
                    </w:rPr>
                  </w:pPr>
                  <w:r w:rsidRPr="00051BBD">
                    <w:rPr>
                      <w:sz w:val="18"/>
                      <w:szCs w:val="18"/>
                    </w:rPr>
                    <w:lastRenderedPageBreak/>
                    <w:t> </w:t>
                  </w:r>
                </w:p>
                <w:p w14:paraId="6DEE8639" w14:textId="77777777" w:rsidR="00C66B8A" w:rsidRPr="00051BBD" w:rsidRDefault="00AA069A" w:rsidP="00051BBD">
                  <w:pPr>
                    <w:spacing w:before="0" w:after="0" w:line="240" w:lineRule="auto"/>
                    <w:jc w:val="both"/>
                    <w:rPr>
                      <w:sz w:val="18"/>
                      <w:szCs w:val="18"/>
                    </w:rPr>
                  </w:pPr>
                  <w:r w:rsidRPr="00051BBD">
                    <w:rPr>
                      <w:sz w:val="18"/>
                      <w:szCs w:val="18"/>
                    </w:rPr>
                    <w:lastRenderedPageBreak/>
                    <w:t>5,8 m</w:t>
                  </w:r>
                </w:p>
                <w:p w14:paraId="6DEE863A" w14:textId="77777777" w:rsidR="00C66B8A" w:rsidRPr="00051BBD" w:rsidRDefault="00AA069A" w:rsidP="00051BBD">
                  <w:pPr>
                    <w:spacing w:before="0" w:after="0" w:line="240" w:lineRule="auto"/>
                    <w:jc w:val="both"/>
                    <w:rPr>
                      <w:sz w:val="18"/>
                      <w:szCs w:val="18"/>
                    </w:rPr>
                  </w:pPr>
                  <w:r w:rsidRPr="00051BBD">
                    <w:rPr>
                      <w:sz w:val="18"/>
                      <w:szCs w:val="18"/>
                    </w:rPr>
                    <w:t>5,6 m</w:t>
                  </w:r>
                </w:p>
                <w:p w14:paraId="6DEE863B"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r>
            <w:tr w:rsidR="00C66B8A" w:rsidRPr="00AA069A" w14:paraId="6DEE8652" w14:textId="77777777">
              <w:tc>
                <w:tcPr>
                  <w:tcW w:w="0" w:type="auto"/>
                </w:tcPr>
                <w:p w14:paraId="6DEE863D" w14:textId="77777777" w:rsidR="00C66B8A" w:rsidRPr="00051BBD" w:rsidRDefault="00AA069A" w:rsidP="00051BBD">
                  <w:pPr>
                    <w:spacing w:before="0" w:after="0" w:line="240" w:lineRule="auto"/>
                    <w:jc w:val="both"/>
                    <w:rPr>
                      <w:sz w:val="18"/>
                      <w:szCs w:val="18"/>
                    </w:rPr>
                  </w:pPr>
                  <w:r w:rsidRPr="00051BBD">
                    <w:rPr>
                      <w:sz w:val="18"/>
                      <w:szCs w:val="18"/>
                    </w:rPr>
                    <w:lastRenderedPageBreak/>
                    <w:t>Antenne</w:t>
                  </w:r>
                </w:p>
                <w:p w14:paraId="6DEE863E" w14:textId="77777777" w:rsidR="00C66B8A" w:rsidRPr="00051BBD" w:rsidRDefault="00AA069A" w:rsidP="00051BBD">
                  <w:pPr>
                    <w:spacing w:before="0" w:after="0" w:line="240" w:lineRule="auto"/>
                    <w:jc w:val="both"/>
                    <w:rPr>
                      <w:sz w:val="18"/>
                      <w:szCs w:val="18"/>
                    </w:rPr>
                  </w:pPr>
                  <w:r w:rsidRPr="00051BBD">
                    <w:rPr>
                      <w:sz w:val="18"/>
                      <w:szCs w:val="18"/>
                    </w:rPr>
                    <w:t>Luminaire, support d’éclairage public, poteaux</w:t>
                  </w:r>
                </w:p>
                <w:p w14:paraId="6DEE863F"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640" w14:textId="77777777" w:rsidR="00C66B8A" w:rsidRPr="00051BBD" w:rsidRDefault="00AA069A" w:rsidP="00051BBD">
                  <w:pPr>
                    <w:spacing w:before="0" w:after="0" w:line="240" w:lineRule="auto"/>
                    <w:jc w:val="both"/>
                    <w:rPr>
                      <w:sz w:val="18"/>
                      <w:szCs w:val="18"/>
                    </w:rPr>
                  </w:pPr>
                  <w:r w:rsidRPr="00051BBD">
                    <w:rPr>
                      <w:sz w:val="18"/>
                      <w:szCs w:val="18"/>
                    </w:rPr>
                    <w:t> </w:t>
                  </w:r>
                </w:p>
                <w:p w14:paraId="6DEE8641" w14:textId="77777777" w:rsidR="00C66B8A" w:rsidRPr="00051BBD" w:rsidRDefault="00AA069A" w:rsidP="00051BBD">
                  <w:pPr>
                    <w:spacing w:before="0" w:after="0" w:line="240" w:lineRule="auto"/>
                    <w:jc w:val="both"/>
                    <w:rPr>
                      <w:sz w:val="18"/>
                      <w:szCs w:val="18"/>
                    </w:rPr>
                  </w:pPr>
                  <w:r w:rsidRPr="00051BBD">
                    <w:rPr>
                      <w:sz w:val="18"/>
                      <w:szCs w:val="18"/>
                    </w:rPr>
                    <w:t>2,8 m</w:t>
                  </w:r>
                </w:p>
                <w:p w14:paraId="6DEE8642"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643" w14:textId="77777777" w:rsidR="00C66B8A" w:rsidRPr="00051BBD" w:rsidRDefault="00AA069A" w:rsidP="00051BBD">
                  <w:pPr>
                    <w:spacing w:before="0" w:after="0" w:line="240" w:lineRule="auto"/>
                    <w:jc w:val="both"/>
                    <w:rPr>
                      <w:sz w:val="18"/>
                      <w:szCs w:val="18"/>
                    </w:rPr>
                  </w:pPr>
                  <w:r w:rsidRPr="00051BBD">
                    <w:rPr>
                      <w:sz w:val="18"/>
                      <w:szCs w:val="18"/>
                    </w:rPr>
                    <w:t> </w:t>
                  </w:r>
                </w:p>
                <w:p w14:paraId="6DEE8644" w14:textId="77777777" w:rsidR="00C66B8A" w:rsidRPr="00051BBD" w:rsidRDefault="00AA069A" w:rsidP="00051BBD">
                  <w:pPr>
                    <w:spacing w:before="0" w:after="0" w:line="240" w:lineRule="auto"/>
                    <w:jc w:val="both"/>
                    <w:rPr>
                      <w:sz w:val="18"/>
                      <w:szCs w:val="18"/>
                    </w:rPr>
                  </w:pPr>
                  <w:r w:rsidRPr="00051BBD">
                    <w:rPr>
                      <w:sz w:val="18"/>
                      <w:szCs w:val="18"/>
                    </w:rPr>
                    <w:t>3,2 m</w:t>
                  </w:r>
                </w:p>
                <w:p w14:paraId="6DEE8645"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646" w14:textId="77777777" w:rsidR="00C66B8A" w:rsidRPr="00051BBD" w:rsidRDefault="00AA069A" w:rsidP="00051BBD">
                  <w:pPr>
                    <w:spacing w:before="0" w:after="0" w:line="240" w:lineRule="auto"/>
                    <w:jc w:val="both"/>
                    <w:rPr>
                      <w:sz w:val="18"/>
                      <w:szCs w:val="18"/>
                    </w:rPr>
                  </w:pPr>
                  <w:r w:rsidRPr="00051BBD">
                    <w:rPr>
                      <w:sz w:val="18"/>
                      <w:szCs w:val="18"/>
                    </w:rPr>
                    <w:t> </w:t>
                  </w:r>
                </w:p>
                <w:p w14:paraId="6DEE8647" w14:textId="77777777" w:rsidR="00C66B8A" w:rsidRPr="00051BBD" w:rsidRDefault="00AA069A" w:rsidP="00051BBD">
                  <w:pPr>
                    <w:spacing w:before="0" w:after="0" w:line="240" w:lineRule="auto"/>
                    <w:jc w:val="both"/>
                    <w:rPr>
                      <w:sz w:val="18"/>
                      <w:szCs w:val="18"/>
                    </w:rPr>
                  </w:pPr>
                  <w:r w:rsidRPr="00051BBD">
                    <w:rPr>
                      <w:sz w:val="18"/>
                      <w:szCs w:val="18"/>
                    </w:rPr>
                    <w:t>3,6 m</w:t>
                  </w:r>
                </w:p>
                <w:p w14:paraId="6DEE8648"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649" w14:textId="77777777" w:rsidR="00C66B8A" w:rsidRPr="00051BBD" w:rsidRDefault="00AA069A" w:rsidP="00051BBD">
                  <w:pPr>
                    <w:spacing w:before="0" w:after="0" w:line="240" w:lineRule="auto"/>
                    <w:jc w:val="both"/>
                    <w:rPr>
                      <w:sz w:val="18"/>
                      <w:szCs w:val="18"/>
                    </w:rPr>
                  </w:pPr>
                  <w:r w:rsidRPr="00051BBD">
                    <w:rPr>
                      <w:sz w:val="18"/>
                      <w:szCs w:val="18"/>
                    </w:rPr>
                    <w:t> </w:t>
                  </w:r>
                </w:p>
                <w:p w14:paraId="6DEE864A" w14:textId="77777777" w:rsidR="00C66B8A" w:rsidRPr="00051BBD" w:rsidRDefault="00AA069A" w:rsidP="00051BBD">
                  <w:pPr>
                    <w:spacing w:before="0" w:after="0" w:line="240" w:lineRule="auto"/>
                    <w:jc w:val="both"/>
                    <w:rPr>
                      <w:sz w:val="18"/>
                      <w:szCs w:val="18"/>
                    </w:rPr>
                  </w:pPr>
                  <w:r w:rsidRPr="00051BBD">
                    <w:rPr>
                      <w:sz w:val="18"/>
                      <w:szCs w:val="18"/>
                    </w:rPr>
                    <w:t>4,0 m</w:t>
                  </w:r>
                </w:p>
                <w:p w14:paraId="6DEE864B"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64C" w14:textId="77777777" w:rsidR="00C66B8A" w:rsidRPr="00051BBD" w:rsidRDefault="00AA069A" w:rsidP="00051BBD">
                  <w:pPr>
                    <w:spacing w:before="0" w:after="0" w:line="240" w:lineRule="auto"/>
                    <w:jc w:val="both"/>
                    <w:rPr>
                      <w:sz w:val="18"/>
                      <w:szCs w:val="18"/>
                    </w:rPr>
                  </w:pPr>
                  <w:r w:rsidRPr="00051BBD">
                    <w:rPr>
                      <w:sz w:val="18"/>
                      <w:szCs w:val="18"/>
                    </w:rPr>
                    <w:t> </w:t>
                  </w:r>
                </w:p>
                <w:p w14:paraId="6DEE864D" w14:textId="77777777" w:rsidR="00C66B8A" w:rsidRPr="00051BBD" w:rsidRDefault="00AA069A" w:rsidP="00051BBD">
                  <w:pPr>
                    <w:spacing w:before="0" w:after="0" w:line="240" w:lineRule="auto"/>
                    <w:jc w:val="both"/>
                    <w:rPr>
                      <w:sz w:val="18"/>
                      <w:szCs w:val="18"/>
                    </w:rPr>
                  </w:pPr>
                  <w:r w:rsidRPr="00051BBD">
                    <w:rPr>
                      <w:sz w:val="18"/>
                      <w:szCs w:val="18"/>
                    </w:rPr>
                    <w:t>4,7 m</w:t>
                  </w:r>
                </w:p>
                <w:p w14:paraId="6DEE864E"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c>
                <w:tcPr>
                  <w:tcW w:w="0" w:type="auto"/>
                </w:tcPr>
                <w:p w14:paraId="6DEE864F" w14:textId="77777777" w:rsidR="00C66B8A" w:rsidRPr="00051BBD" w:rsidRDefault="00AA069A" w:rsidP="00051BBD">
                  <w:pPr>
                    <w:spacing w:before="0" w:after="0" w:line="240" w:lineRule="auto"/>
                    <w:jc w:val="both"/>
                    <w:rPr>
                      <w:sz w:val="18"/>
                      <w:szCs w:val="18"/>
                    </w:rPr>
                  </w:pPr>
                  <w:r w:rsidRPr="00051BBD">
                    <w:rPr>
                      <w:sz w:val="18"/>
                      <w:szCs w:val="18"/>
                    </w:rPr>
                    <w:t> </w:t>
                  </w:r>
                </w:p>
                <w:p w14:paraId="6DEE8650" w14:textId="77777777" w:rsidR="00C66B8A" w:rsidRPr="00051BBD" w:rsidRDefault="00AA069A" w:rsidP="00051BBD">
                  <w:pPr>
                    <w:spacing w:before="0" w:after="0" w:line="240" w:lineRule="auto"/>
                    <w:jc w:val="both"/>
                    <w:rPr>
                      <w:sz w:val="18"/>
                      <w:szCs w:val="18"/>
                    </w:rPr>
                  </w:pPr>
                  <w:r w:rsidRPr="00051BBD">
                    <w:rPr>
                      <w:sz w:val="18"/>
                      <w:szCs w:val="18"/>
                    </w:rPr>
                    <w:t>6,3 m</w:t>
                  </w:r>
                </w:p>
                <w:p w14:paraId="6DEE8651" w14:textId="77777777" w:rsidR="00C66B8A" w:rsidRPr="00051BBD" w:rsidRDefault="00AA069A" w:rsidP="00051BBD">
                  <w:pPr>
                    <w:spacing w:before="0" w:after="0" w:line="240" w:lineRule="auto"/>
                    <w:jc w:val="both"/>
                    <w:rPr>
                      <w:sz w:val="18"/>
                      <w:szCs w:val="18"/>
                    </w:rPr>
                  </w:pPr>
                  <w:r w:rsidRPr="00051BBD">
                    <w:rPr>
                      <w:sz w:val="18"/>
                      <w:szCs w:val="18"/>
                    </w:rPr>
                    <w:t xml:space="preserve"> </w:t>
                  </w:r>
                </w:p>
              </w:tc>
            </w:tr>
          </w:tbl>
          <w:p w14:paraId="6DEE865C" w14:textId="77777777" w:rsidR="00C66B8A" w:rsidRPr="00AA069A" w:rsidRDefault="00AA069A" w:rsidP="00051BBD">
            <w:pPr>
              <w:spacing w:before="120" w:after="120"/>
              <w:jc w:val="both"/>
            </w:pPr>
            <w:r w:rsidRPr="00AA069A">
              <w:t> </w:t>
            </w:r>
          </w:p>
          <w:p w14:paraId="6DEE865D" w14:textId="77777777" w:rsidR="00C66B8A" w:rsidRPr="00AA069A" w:rsidRDefault="00AA069A" w:rsidP="00051BBD">
            <w:pPr>
              <w:spacing w:before="120" w:after="120"/>
              <w:jc w:val="both"/>
            </w:pPr>
            <w:r w:rsidRPr="00AA069A">
              <w:t>Il est bien entendu que tous les accessoires éventuels susceptibles d’être placés sur le toit ou sous la ligne (luminaires, antennes, mâts de radio-télécommunications, ...) doivent eux-mêmes respecter les distances de sécurité prévues par le R.G.I.E.</w:t>
            </w:r>
          </w:p>
          <w:p w14:paraId="6DEE865E" w14:textId="77777777" w:rsidR="00C66B8A" w:rsidRPr="00AA069A" w:rsidRDefault="00AA069A" w:rsidP="00051BBD">
            <w:pPr>
              <w:spacing w:before="120" w:after="120"/>
              <w:jc w:val="both"/>
            </w:pPr>
            <w:r w:rsidRPr="00AA069A">
              <w:t>Nous attirons votre attention sur le fait que le respect strict de ces distances, sans marge de sécurité supplémentaire, ne permet un accès au sommet des constructions que moyennant une mise en sécurité de nos installations.</w:t>
            </w:r>
          </w:p>
          <w:p w14:paraId="6DEE865F" w14:textId="77777777" w:rsidR="00C66B8A" w:rsidRPr="00AA069A" w:rsidRDefault="00AA069A" w:rsidP="00051BBD">
            <w:pPr>
              <w:spacing w:before="120" w:after="120"/>
              <w:jc w:val="both"/>
            </w:pPr>
            <w:r w:rsidRPr="00AA069A">
              <w:t>Dans son rôle et sa mission de gestionnaire de réseau, Elia veille à assurer l’approvisionnement de tous les utilisateurs et dès lors à limiter au strict minimum les mises hors service. Dans ce cadre, votre processus de travail tient compte des lignes de haute tension qui sont en service de manière permanente.</w:t>
            </w:r>
          </w:p>
          <w:p w14:paraId="6DEE8660" w14:textId="77777777" w:rsidR="00C66B8A" w:rsidRPr="00AA069A" w:rsidRDefault="00AA069A" w:rsidP="00051BBD">
            <w:pPr>
              <w:spacing w:before="120" w:after="120"/>
              <w:jc w:val="both"/>
            </w:pPr>
            <w:r w:rsidRPr="00AA069A">
              <w:t>Dans l’éventualité où vos analyses de risque et vos études d’examen de possibles méthodes de travail alternatives confirmaient la nécessité d’une mise hors service, nous vous demandons de bien vouloir nous en informer aussi vite que possible. Elia examinera la demande en fonction de la situation du réseau de haute tension dans les tranches souhaitées sans pour autant donner de garantie quant à la mise hors service.</w:t>
            </w:r>
          </w:p>
          <w:p w14:paraId="6DEE8661" w14:textId="77777777" w:rsidR="00C66B8A" w:rsidRPr="00AA069A" w:rsidRDefault="00AA069A" w:rsidP="00051BBD">
            <w:pPr>
              <w:spacing w:before="120" w:after="120"/>
              <w:jc w:val="both"/>
            </w:pPr>
            <w:r w:rsidRPr="00AA069A">
              <w:t>Dans le cas où une mise hors service temporaire est possible, il convient de tenir compte que la demande est à introduire au minimum 12 semaines avant la coupure. Des éléments impondérables peuvent être à l’origine de devoir prolonger le délai ou d’écarter toute possible mise hors tension d’une ligne.</w:t>
            </w:r>
          </w:p>
          <w:p w14:paraId="6DEE8662" w14:textId="77777777" w:rsidR="00C66B8A" w:rsidRPr="00AA069A" w:rsidRDefault="00AA069A" w:rsidP="00051BBD">
            <w:pPr>
              <w:spacing w:before="120" w:after="120"/>
              <w:jc w:val="both"/>
            </w:pPr>
            <w:r w:rsidRPr="00AA069A">
              <w:t>Dans le cas où une mise hors service temporaire est possible, l’accès et les travaux sont subordonnés à la remise au préalable par Elia d’une attestation reprenant les prescriptions de sécurité à respecter à proximité des lignes à haute tension.</w:t>
            </w:r>
          </w:p>
          <w:p w14:paraId="6DEE8663" w14:textId="77777777" w:rsidR="00C66B8A" w:rsidRPr="00AA069A" w:rsidRDefault="00AA069A" w:rsidP="00051BBD">
            <w:pPr>
              <w:spacing w:before="120" w:after="120"/>
              <w:jc w:val="both"/>
            </w:pPr>
            <w:r w:rsidRPr="00AA069A">
              <w:rPr>
                <w:b/>
              </w:rPr>
              <w:t xml:space="preserve">Implantation du projet </w:t>
            </w:r>
          </w:p>
          <w:p w14:paraId="6DEE8664" w14:textId="77777777" w:rsidR="00C66B8A" w:rsidRPr="00AA069A" w:rsidRDefault="00AA069A" w:rsidP="00051BBD">
            <w:pPr>
              <w:spacing w:before="120" w:after="120"/>
              <w:jc w:val="both"/>
            </w:pPr>
            <w:r w:rsidRPr="00AA069A">
              <w:t>La zone de travail sera à proximité de notre ligne aérienne ELIA citée sous rubrique, établie en vertu d’Arrêtés Royaux d’Utilité Publique.</w:t>
            </w:r>
          </w:p>
          <w:p w14:paraId="6DEE8665" w14:textId="77777777" w:rsidR="00C66B8A" w:rsidRPr="00AA069A" w:rsidRDefault="00AA069A" w:rsidP="00051BBD">
            <w:pPr>
              <w:spacing w:before="120" w:after="120"/>
              <w:jc w:val="both"/>
            </w:pPr>
            <w:r w:rsidRPr="00AA069A">
              <w:rPr>
                <w:b/>
              </w:rPr>
              <w:t xml:space="preserve">Sur base des informations que vous nous avez transmises, nous vous informons qu’Elia ne peut donner un avis sur la compatibilité du projet avec nos installations. </w:t>
            </w:r>
          </w:p>
          <w:p w14:paraId="6DEE8666" w14:textId="77777777" w:rsidR="00C66B8A" w:rsidRPr="00AA069A" w:rsidRDefault="00AA069A" w:rsidP="00051BBD">
            <w:pPr>
              <w:spacing w:before="120" w:after="120"/>
              <w:jc w:val="both"/>
            </w:pPr>
            <w:r w:rsidRPr="00AA069A">
              <w:rPr>
                <w:b/>
              </w:rPr>
              <w:t xml:space="preserve">Afin de nous permettre l’analyse, nous vous demandons de bien vouloir communiquer les plans du futur hall de stockage (B74) de préférence par message électronique à contactcentersud@elia.be </w:t>
            </w:r>
            <w:r w:rsidRPr="00AA069A">
              <w:t>:</w:t>
            </w:r>
          </w:p>
          <w:p w14:paraId="6DEE8667" w14:textId="77777777" w:rsidR="00C66B8A" w:rsidRPr="00AA069A" w:rsidRDefault="00AA069A" w:rsidP="00051BBD">
            <w:pPr>
              <w:spacing w:before="120" w:after="120"/>
              <w:jc w:val="both"/>
            </w:pPr>
            <w:r w:rsidRPr="00AA069A">
              <w:rPr>
                <w:b/>
              </w:rPr>
              <w:t xml:space="preserve">- les plans de situation et d’élévation de la construction projetée </w:t>
            </w:r>
          </w:p>
          <w:p w14:paraId="6DEE8668" w14:textId="77777777" w:rsidR="00C66B8A" w:rsidRPr="00AA069A" w:rsidRDefault="00AA069A" w:rsidP="00051BBD">
            <w:pPr>
              <w:spacing w:before="120" w:after="120"/>
              <w:jc w:val="both"/>
            </w:pPr>
            <w:r w:rsidRPr="00AA069A">
              <w:rPr>
                <w:b/>
              </w:rPr>
              <w:t xml:space="preserve">Nous vous informons qu’un délai de 30 jours calendrier à partir de la réception de tous ces éléments est requis pour l’envoi du résultat de notre analyse de compatibilité. </w:t>
            </w:r>
          </w:p>
          <w:p w14:paraId="6DEE8669" w14:textId="77777777" w:rsidR="00C66B8A" w:rsidRPr="00AA069A" w:rsidRDefault="00AA069A" w:rsidP="00051BBD">
            <w:pPr>
              <w:spacing w:before="120" w:after="120"/>
              <w:jc w:val="both"/>
            </w:pPr>
            <w:r w:rsidRPr="00AA069A">
              <w:t xml:space="preserve">Les informations contenues dans le présent courrier de même que dans ses annexes éventuelles sont valables pour une période maximale de 6 mois. Passé ce délai, si les travaux n’ont pas encore été réalisés, une nouvelle demande devra être introduite de préférence par le biais du portail </w:t>
            </w:r>
            <w:hyperlink r:id="rId18" w:history="1">
              <w:r w:rsidRPr="00AA069A">
                <w:t>www.klim-cicc.be</w:t>
              </w:r>
            </w:hyperlink>
            <w:r w:rsidRPr="00AA069A">
              <w:t>.</w:t>
            </w:r>
          </w:p>
          <w:p w14:paraId="7E8CEDE3" w14:textId="77777777" w:rsidR="00014553" w:rsidRDefault="00AA069A" w:rsidP="00051BBD">
            <w:pPr>
              <w:spacing w:before="120" w:after="120"/>
              <w:jc w:val="both"/>
            </w:pPr>
            <w:r w:rsidRPr="00AA069A">
              <w:t xml:space="preserve">Annexes : </w:t>
            </w:r>
          </w:p>
          <w:p w14:paraId="6DEE866A" w14:textId="11943A4A" w:rsidR="00C66B8A" w:rsidRPr="00AA069A" w:rsidRDefault="00AA069A" w:rsidP="00014553">
            <w:pPr>
              <w:numPr>
                <w:ilvl w:val="0"/>
                <w:numId w:val="13"/>
              </w:numPr>
              <w:spacing w:before="120" w:after="120"/>
              <w:jc w:val="both"/>
            </w:pPr>
            <w:r w:rsidRPr="00AA069A">
              <w:lastRenderedPageBreak/>
              <w:t>Consignes de sécurité pour travaux à proximité des liaisons aériennes</w:t>
            </w:r>
          </w:p>
          <w:p w14:paraId="6DEE866B" w14:textId="77777777" w:rsidR="00C66B8A" w:rsidRPr="00AA069A" w:rsidRDefault="00AA069A" w:rsidP="00051BBD">
            <w:pPr>
              <w:numPr>
                <w:ilvl w:val="0"/>
                <w:numId w:val="13"/>
              </w:numPr>
              <w:spacing w:before="120" w:after="120"/>
              <w:jc w:val="both"/>
            </w:pPr>
            <w:r w:rsidRPr="00AA069A">
              <w:t xml:space="preserve">Consignes de sécurité pour travaux à proximité des liaisons souterraines </w:t>
            </w:r>
          </w:p>
          <w:p w14:paraId="6DEE866C" w14:textId="77777777" w:rsidR="00C66B8A" w:rsidRPr="00AA069A" w:rsidRDefault="00AA069A" w:rsidP="00051BBD">
            <w:pPr>
              <w:numPr>
                <w:ilvl w:val="0"/>
                <w:numId w:val="13"/>
              </w:numPr>
              <w:spacing w:before="120" w:after="120"/>
              <w:jc w:val="both"/>
            </w:pPr>
            <w:r w:rsidRPr="00AA069A">
              <w:t xml:space="preserve">Consignes de sécurité pour travaux à proximité des postes haute tension </w:t>
            </w:r>
          </w:p>
          <w:p w14:paraId="6DEE866D" w14:textId="77777777" w:rsidR="00C66B8A" w:rsidRPr="00AA069A" w:rsidRDefault="00AA069A" w:rsidP="00051BBD">
            <w:pPr>
              <w:numPr>
                <w:ilvl w:val="0"/>
                <w:numId w:val="13"/>
              </w:numPr>
              <w:spacing w:before="120" w:after="120"/>
              <w:jc w:val="both"/>
            </w:pPr>
            <w:r w:rsidRPr="00AA069A">
              <w:t xml:space="preserve">Demande de panneaux et banderoles </w:t>
            </w:r>
          </w:p>
          <w:p w14:paraId="6DEE866E" w14:textId="77777777" w:rsidR="00C66B8A" w:rsidRPr="00AA069A" w:rsidRDefault="00AA069A" w:rsidP="00051BBD">
            <w:pPr>
              <w:numPr>
                <w:ilvl w:val="0"/>
                <w:numId w:val="13"/>
              </w:numPr>
              <w:spacing w:before="120" w:after="120"/>
              <w:jc w:val="both"/>
            </w:pPr>
            <w:r w:rsidRPr="00AA069A">
              <w:t xml:space="preserve">Extrait géographique </w:t>
            </w:r>
          </w:p>
          <w:p w14:paraId="6DEE866F" w14:textId="77777777" w:rsidR="00C66B8A" w:rsidRPr="00AA069A" w:rsidRDefault="00AA069A" w:rsidP="00051BBD">
            <w:pPr>
              <w:numPr>
                <w:ilvl w:val="0"/>
                <w:numId w:val="13"/>
              </w:numPr>
              <w:spacing w:before="120" w:after="120"/>
              <w:jc w:val="both"/>
            </w:pPr>
            <w:r w:rsidRPr="00AA069A">
              <w:t xml:space="preserve">Copie des plans des liaisons souterraines </w:t>
            </w:r>
          </w:p>
          <w:p w14:paraId="6DEE8670" w14:textId="77777777" w:rsidR="00C66B8A" w:rsidRPr="00AA069A" w:rsidRDefault="00AA069A" w:rsidP="00051BBD">
            <w:pPr>
              <w:spacing w:before="120" w:after="120"/>
              <w:jc w:val="both"/>
            </w:pPr>
            <w:r w:rsidRPr="00AA069A">
              <w:t> </w:t>
            </w:r>
          </w:p>
          <w:p w14:paraId="6DEE8671" w14:textId="77777777" w:rsidR="00C66B8A" w:rsidRPr="00AA069A" w:rsidRDefault="00AA069A" w:rsidP="00051BBD">
            <w:pPr>
              <w:spacing w:before="120" w:after="120"/>
              <w:jc w:val="center"/>
            </w:pPr>
            <w:r w:rsidRPr="00AA069A">
              <w:t>Annexe 1</w:t>
            </w:r>
          </w:p>
          <w:p w14:paraId="6DEE8672" w14:textId="77777777" w:rsidR="00C66B8A" w:rsidRPr="00AA069A" w:rsidRDefault="00AA069A" w:rsidP="00051BBD">
            <w:pPr>
              <w:spacing w:before="120" w:after="120"/>
              <w:jc w:val="center"/>
            </w:pPr>
            <w:r w:rsidRPr="00AA069A">
              <w:t>EXECUTION DE TRAVAUX A PROXIMITE DES LIGNES AERIENNES A HAUTE TENSION</w:t>
            </w:r>
          </w:p>
          <w:p w14:paraId="6DEE8673" w14:textId="77777777" w:rsidR="00C66B8A" w:rsidRPr="00AA069A" w:rsidRDefault="00AA069A" w:rsidP="00051BBD">
            <w:pPr>
              <w:spacing w:before="120" w:after="120"/>
              <w:jc w:val="both"/>
            </w:pPr>
            <w:r w:rsidRPr="00AA069A">
              <w:rPr>
                <w:b/>
              </w:rPr>
              <w:t>CONSIGNES DE SECURITE</w:t>
            </w:r>
          </w:p>
          <w:p w14:paraId="6DEE8674" w14:textId="77777777" w:rsidR="00C66B8A" w:rsidRPr="00AA069A" w:rsidRDefault="00AA069A" w:rsidP="00051BBD">
            <w:pPr>
              <w:spacing w:before="120" w:after="120"/>
              <w:jc w:val="both"/>
            </w:pPr>
            <w:r w:rsidRPr="00AA069A">
              <w:t>Ces directives de sécurité doivent être communiquées à tous les corps de métiers, entrepreneurs ou sous-traitants qui exécuteront des travaux sur le chantier. Par exemple aux opérateurs de grues, charpentiers, couvreurs, installateurs d'antennes, ...</w:t>
            </w:r>
          </w:p>
          <w:p w14:paraId="6DEE8675" w14:textId="77777777" w:rsidR="00C66B8A" w:rsidRPr="00AA069A" w:rsidRDefault="00AA069A" w:rsidP="00051BBD">
            <w:pPr>
              <w:spacing w:before="120" w:after="120"/>
              <w:jc w:val="both"/>
            </w:pPr>
            <w:r w:rsidRPr="00AA069A">
              <w:rPr>
                <w:b/>
              </w:rPr>
              <w:t xml:space="preserve">Travaux à proximité des conducteurs </w:t>
            </w:r>
          </w:p>
          <w:p w14:paraId="6DEE8676" w14:textId="77777777" w:rsidR="00C66B8A" w:rsidRPr="00AA069A" w:rsidRDefault="00AA069A" w:rsidP="00051BBD">
            <w:pPr>
              <w:numPr>
                <w:ilvl w:val="0"/>
                <w:numId w:val="14"/>
              </w:numPr>
              <w:spacing w:before="120" w:after="120"/>
              <w:jc w:val="both"/>
            </w:pPr>
            <w:r w:rsidRPr="00AA069A">
              <w:t xml:space="preserve">Toute personne qui s’approche à une distance inférieure à la distance réglementaire de sécurité des conducteurs d’une ligne à haute tension s’expose à un danger mortel. Le même danger existe aussi pour les personnes qui manipulent ou manœuvrent tout engin ou matériel à proximité des conducteurs. </w:t>
            </w:r>
          </w:p>
          <w:p w14:paraId="6DEE8677" w14:textId="77777777" w:rsidR="00C66B8A" w:rsidRPr="00AA069A" w:rsidRDefault="00AA069A" w:rsidP="00051BBD">
            <w:pPr>
              <w:numPr>
                <w:ilvl w:val="0"/>
                <w:numId w:val="14"/>
              </w:numPr>
              <w:spacing w:before="120" w:after="120"/>
              <w:jc w:val="both"/>
            </w:pPr>
            <w:r w:rsidRPr="00AA069A">
              <w:t xml:space="preserve">L’article du livre 3 de l’Arrêté Royal du 8 septembre 2019 sur les installations pour le transport et la distribution de l’énergie électrique Partie 7, Chapitre 7.1 sous-section 7.1.3.6 prescrit des distances de sécurité à respecter vis-à-vis de la position la plus défavorable des conducteurs à haute tension : </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2480"/>
              <w:gridCol w:w="3125"/>
            </w:tblGrid>
            <w:tr w:rsidR="00C66B8A" w:rsidRPr="00AA069A" w14:paraId="6DEE867C" w14:textId="77777777" w:rsidTr="001252E8">
              <w:trPr>
                <w:trHeight w:val="510"/>
                <w:jc w:val="center"/>
              </w:trPr>
              <w:tc>
                <w:tcPr>
                  <w:tcW w:w="0" w:type="auto"/>
                </w:tcPr>
                <w:p w14:paraId="6DEE8678" w14:textId="77777777" w:rsidR="00C66B8A" w:rsidRPr="00AA069A" w:rsidRDefault="00AA069A" w:rsidP="00051BBD">
                  <w:pPr>
                    <w:spacing w:before="0" w:after="0" w:line="240" w:lineRule="auto"/>
                    <w:jc w:val="center"/>
                  </w:pPr>
                  <w:r w:rsidRPr="00AA069A">
                    <w:t>Tension de la ligne (kV)</w:t>
                  </w:r>
                </w:p>
                <w:p w14:paraId="6DEE8679" w14:textId="09670E8A" w:rsidR="00C66B8A" w:rsidRPr="00AA069A" w:rsidRDefault="00C66B8A" w:rsidP="00051BBD">
                  <w:pPr>
                    <w:spacing w:before="0" w:after="0" w:line="240" w:lineRule="auto"/>
                    <w:jc w:val="center"/>
                  </w:pPr>
                </w:p>
              </w:tc>
              <w:tc>
                <w:tcPr>
                  <w:tcW w:w="0" w:type="auto"/>
                </w:tcPr>
                <w:p w14:paraId="6DEE867A" w14:textId="77777777" w:rsidR="00C66B8A" w:rsidRPr="00AA069A" w:rsidRDefault="00AA069A" w:rsidP="00051BBD">
                  <w:pPr>
                    <w:spacing w:before="0" w:after="0" w:line="240" w:lineRule="auto"/>
                    <w:jc w:val="center"/>
                  </w:pPr>
                  <w:r w:rsidRPr="00AA069A">
                    <w:t>Distance de sécurité (mètres)</w:t>
                  </w:r>
                </w:p>
                <w:p w14:paraId="6DEE867B" w14:textId="51A568B2" w:rsidR="00C66B8A" w:rsidRPr="00AA069A" w:rsidRDefault="00C66B8A" w:rsidP="00051BBD">
                  <w:pPr>
                    <w:spacing w:before="0" w:after="0" w:line="240" w:lineRule="auto"/>
                    <w:jc w:val="center"/>
                  </w:pPr>
                </w:p>
              </w:tc>
            </w:tr>
            <w:tr w:rsidR="00C66B8A" w:rsidRPr="00AA069A" w14:paraId="6DEE8681" w14:textId="77777777" w:rsidTr="001252E8">
              <w:trPr>
                <w:trHeight w:val="340"/>
                <w:jc w:val="center"/>
              </w:trPr>
              <w:tc>
                <w:tcPr>
                  <w:tcW w:w="0" w:type="auto"/>
                </w:tcPr>
                <w:p w14:paraId="6DEE867E" w14:textId="1DD61CC8" w:rsidR="00C66B8A" w:rsidRPr="00AA069A" w:rsidRDefault="00AA069A" w:rsidP="001252E8">
                  <w:pPr>
                    <w:spacing w:before="0" w:after="0" w:line="240" w:lineRule="auto"/>
                    <w:jc w:val="center"/>
                  </w:pPr>
                  <w:r w:rsidRPr="00AA069A">
                    <w:t>30</w:t>
                  </w:r>
                </w:p>
              </w:tc>
              <w:tc>
                <w:tcPr>
                  <w:tcW w:w="0" w:type="auto"/>
                </w:tcPr>
                <w:p w14:paraId="6DEE8680" w14:textId="274F33BE" w:rsidR="001252E8" w:rsidRPr="00AA069A" w:rsidRDefault="00AA069A" w:rsidP="001252E8">
                  <w:pPr>
                    <w:spacing w:before="0" w:after="0" w:line="240" w:lineRule="auto"/>
                    <w:jc w:val="center"/>
                  </w:pPr>
                  <w:r w:rsidRPr="00AA069A">
                    <w:t>3,0</w:t>
                  </w:r>
                </w:p>
              </w:tc>
            </w:tr>
            <w:tr w:rsidR="00C66B8A" w:rsidRPr="00AA069A" w14:paraId="6DEE8686" w14:textId="77777777" w:rsidTr="001252E8">
              <w:trPr>
                <w:trHeight w:val="340"/>
                <w:jc w:val="center"/>
              </w:trPr>
              <w:tc>
                <w:tcPr>
                  <w:tcW w:w="0" w:type="auto"/>
                </w:tcPr>
                <w:p w14:paraId="6DEE8683" w14:textId="2D4EE2CD" w:rsidR="00C66B8A" w:rsidRPr="00AA069A" w:rsidRDefault="00AA069A" w:rsidP="001252E8">
                  <w:pPr>
                    <w:spacing w:before="0" w:after="0" w:line="240" w:lineRule="auto"/>
                    <w:jc w:val="center"/>
                  </w:pPr>
                  <w:r w:rsidRPr="00AA069A">
                    <w:t>70</w:t>
                  </w:r>
                </w:p>
              </w:tc>
              <w:tc>
                <w:tcPr>
                  <w:tcW w:w="0" w:type="auto"/>
                </w:tcPr>
                <w:p w14:paraId="6DEE8685" w14:textId="367478E6" w:rsidR="00C66B8A" w:rsidRPr="00AA069A" w:rsidRDefault="00AA069A" w:rsidP="001252E8">
                  <w:pPr>
                    <w:spacing w:before="0" w:after="0" w:line="240" w:lineRule="auto"/>
                    <w:jc w:val="center"/>
                  </w:pPr>
                  <w:r w:rsidRPr="00AA069A">
                    <w:t>3,7</w:t>
                  </w:r>
                </w:p>
              </w:tc>
            </w:tr>
            <w:tr w:rsidR="00C66B8A" w:rsidRPr="00AA069A" w14:paraId="6DEE868B" w14:textId="77777777" w:rsidTr="001252E8">
              <w:trPr>
                <w:trHeight w:val="340"/>
                <w:jc w:val="center"/>
              </w:trPr>
              <w:tc>
                <w:tcPr>
                  <w:tcW w:w="0" w:type="auto"/>
                </w:tcPr>
                <w:p w14:paraId="6DEE8688" w14:textId="465FA4BE" w:rsidR="00C66B8A" w:rsidRPr="00AA069A" w:rsidRDefault="00AA069A" w:rsidP="001252E8">
                  <w:pPr>
                    <w:spacing w:before="0" w:after="0" w:line="240" w:lineRule="auto"/>
                    <w:jc w:val="center"/>
                  </w:pPr>
                  <w:r w:rsidRPr="00AA069A">
                    <w:t>110</w:t>
                  </w:r>
                </w:p>
              </w:tc>
              <w:tc>
                <w:tcPr>
                  <w:tcW w:w="0" w:type="auto"/>
                </w:tcPr>
                <w:p w14:paraId="6DEE868A" w14:textId="5E3FF7CB" w:rsidR="00C66B8A" w:rsidRPr="00AA069A" w:rsidRDefault="00AA069A" w:rsidP="001252E8">
                  <w:pPr>
                    <w:spacing w:before="0" w:after="0" w:line="240" w:lineRule="auto"/>
                    <w:jc w:val="center"/>
                  </w:pPr>
                  <w:r w:rsidRPr="00AA069A">
                    <w:t>4,1</w:t>
                  </w:r>
                </w:p>
              </w:tc>
            </w:tr>
            <w:tr w:rsidR="00C66B8A" w:rsidRPr="00AA069A" w14:paraId="6DEE8690" w14:textId="77777777" w:rsidTr="001252E8">
              <w:trPr>
                <w:trHeight w:val="340"/>
                <w:jc w:val="center"/>
              </w:trPr>
              <w:tc>
                <w:tcPr>
                  <w:tcW w:w="0" w:type="auto"/>
                </w:tcPr>
                <w:p w14:paraId="6DEE868D" w14:textId="2480D5AB" w:rsidR="00C66B8A" w:rsidRPr="00AA069A" w:rsidRDefault="00AA069A" w:rsidP="001252E8">
                  <w:pPr>
                    <w:spacing w:before="0" w:after="0" w:line="240" w:lineRule="auto"/>
                    <w:jc w:val="center"/>
                  </w:pPr>
                  <w:r w:rsidRPr="00AA069A">
                    <w:t>150</w:t>
                  </w:r>
                </w:p>
              </w:tc>
              <w:tc>
                <w:tcPr>
                  <w:tcW w:w="0" w:type="auto"/>
                </w:tcPr>
                <w:p w14:paraId="6DEE868F" w14:textId="7D91CC32" w:rsidR="00C66B8A" w:rsidRPr="00AA069A" w:rsidRDefault="00AA069A" w:rsidP="001252E8">
                  <w:pPr>
                    <w:spacing w:before="0" w:after="0" w:line="240" w:lineRule="auto"/>
                    <w:jc w:val="center"/>
                  </w:pPr>
                  <w:r w:rsidRPr="00AA069A">
                    <w:t>4,5</w:t>
                  </w:r>
                </w:p>
              </w:tc>
            </w:tr>
            <w:tr w:rsidR="00C66B8A" w:rsidRPr="00AA069A" w14:paraId="6DEE8695" w14:textId="77777777" w:rsidTr="001252E8">
              <w:trPr>
                <w:trHeight w:val="340"/>
                <w:jc w:val="center"/>
              </w:trPr>
              <w:tc>
                <w:tcPr>
                  <w:tcW w:w="0" w:type="auto"/>
                </w:tcPr>
                <w:p w14:paraId="6DEE8692" w14:textId="6B5B99A2" w:rsidR="00C66B8A" w:rsidRPr="00AA069A" w:rsidRDefault="00AA069A" w:rsidP="001252E8">
                  <w:pPr>
                    <w:spacing w:before="0" w:after="0" w:line="240" w:lineRule="auto"/>
                    <w:jc w:val="center"/>
                  </w:pPr>
                  <w:r w:rsidRPr="00AA069A">
                    <w:t>220</w:t>
                  </w:r>
                </w:p>
              </w:tc>
              <w:tc>
                <w:tcPr>
                  <w:tcW w:w="0" w:type="auto"/>
                </w:tcPr>
                <w:p w14:paraId="6DEE8694" w14:textId="5D539A84" w:rsidR="00C66B8A" w:rsidRPr="00AA069A" w:rsidRDefault="00AA069A" w:rsidP="001252E8">
                  <w:pPr>
                    <w:spacing w:before="0" w:after="0" w:line="240" w:lineRule="auto"/>
                    <w:jc w:val="center"/>
                  </w:pPr>
                  <w:r w:rsidRPr="00AA069A">
                    <w:t>5,2</w:t>
                  </w:r>
                </w:p>
              </w:tc>
            </w:tr>
            <w:tr w:rsidR="00C66B8A" w:rsidRPr="00AA069A" w14:paraId="6DEE869A" w14:textId="77777777" w:rsidTr="001252E8">
              <w:trPr>
                <w:trHeight w:val="340"/>
                <w:jc w:val="center"/>
              </w:trPr>
              <w:tc>
                <w:tcPr>
                  <w:tcW w:w="0" w:type="auto"/>
                </w:tcPr>
                <w:p w14:paraId="6DEE8697" w14:textId="11C1B9BC" w:rsidR="00C66B8A" w:rsidRPr="00AA069A" w:rsidRDefault="00AA069A" w:rsidP="001252E8">
                  <w:pPr>
                    <w:spacing w:before="0" w:after="0" w:line="240" w:lineRule="auto"/>
                    <w:jc w:val="center"/>
                  </w:pPr>
                  <w:r w:rsidRPr="00AA069A">
                    <w:t>380</w:t>
                  </w:r>
                </w:p>
              </w:tc>
              <w:tc>
                <w:tcPr>
                  <w:tcW w:w="0" w:type="auto"/>
                </w:tcPr>
                <w:p w14:paraId="6DEE8699" w14:textId="3421DA55" w:rsidR="00C66B8A" w:rsidRPr="00AA069A" w:rsidRDefault="00AA069A" w:rsidP="001252E8">
                  <w:pPr>
                    <w:spacing w:before="0" w:after="0" w:line="240" w:lineRule="auto"/>
                    <w:jc w:val="center"/>
                  </w:pPr>
                  <w:r w:rsidRPr="00AA069A">
                    <w:t>6,8</w:t>
                  </w:r>
                </w:p>
              </w:tc>
            </w:tr>
          </w:tbl>
          <w:p w14:paraId="6DEE869B" w14:textId="77777777" w:rsidR="00C66B8A" w:rsidRPr="00AA069A" w:rsidRDefault="00AA069A" w:rsidP="00051BBD">
            <w:pPr>
              <w:spacing w:before="120" w:after="120"/>
              <w:jc w:val="both"/>
            </w:pPr>
            <w:r w:rsidRPr="00AA069A">
              <w:rPr>
                <w:b/>
              </w:rPr>
              <w:t xml:space="preserve">Travaux avec grue </w:t>
            </w:r>
          </w:p>
          <w:p w14:paraId="6DEE869C" w14:textId="77777777" w:rsidR="00C66B8A" w:rsidRPr="00AA069A" w:rsidRDefault="00AA069A" w:rsidP="00051BBD">
            <w:pPr>
              <w:spacing w:before="120" w:after="120"/>
              <w:jc w:val="both"/>
            </w:pPr>
            <w:r w:rsidRPr="00AA069A">
              <w:t>En cas de visibilité réduite (conditions atmosphériques, avant le lever du soleil, ...), nous demandons pour des raisons de sécurité de ne pas commencer les travaux avec grue et d’attendre que nos installations (lignes de haute tension et/ou pylônes) soient suffisamment visibles.</w:t>
            </w:r>
          </w:p>
          <w:p w14:paraId="6DEE869D" w14:textId="77777777" w:rsidR="00C66B8A" w:rsidRPr="00AA069A" w:rsidRDefault="00AA069A" w:rsidP="00051BBD">
            <w:pPr>
              <w:spacing w:before="120" w:after="120"/>
              <w:jc w:val="both"/>
            </w:pPr>
            <w:r w:rsidRPr="00AA069A">
              <w:t>En aucune manière, aucun élément d’une grue ne peut en aucun cas et à aucun moment surplomber nos installations aériennes.</w:t>
            </w:r>
          </w:p>
          <w:p w14:paraId="6DEE869E" w14:textId="77777777" w:rsidR="00C66B8A" w:rsidRPr="00AA069A" w:rsidRDefault="00AA069A" w:rsidP="00051BBD">
            <w:pPr>
              <w:spacing w:before="120" w:after="120"/>
              <w:jc w:val="both"/>
            </w:pPr>
            <w:r w:rsidRPr="00AA069A">
              <w:t>Avant toute implantation et utilisation de grues tour, une demande d’analyse de compatibilité avec nos installations doit être introduite au contact center d’Elia.</w:t>
            </w:r>
          </w:p>
          <w:p w14:paraId="6DEE869F" w14:textId="77777777" w:rsidR="00C66B8A" w:rsidRPr="00AA069A" w:rsidRDefault="00AA069A" w:rsidP="00051BBD">
            <w:pPr>
              <w:spacing w:before="120" w:after="120"/>
              <w:jc w:val="both"/>
            </w:pPr>
            <w:r w:rsidRPr="00AA069A">
              <w:rPr>
                <w:b/>
              </w:rPr>
              <w:t xml:space="preserve">Travaux à proximité des pylônes </w:t>
            </w:r>
          </w:p>
          <w:p w14:paraId="6DEE86A0" w14:textId="77777777" w:rsidR="00C66B8A" w:rsidRPr="00AA069A" w:rsidRDefault="00AA069A" w:rsidP="00051BBD">
            <w:pPr>
              <w:numPr>
                <w:ilvl w:val="0"/>
                <w:numId w:val="15"/>
              </w:numPr>
              <w:spacing w:before="120" w:after="120"/>
              <w:jc w:val="both"/>
            </w:pPr>
            <w:r w:rsidRPr="00AA069A">
              <w:lastRenderedPageBreak/>
              <w:t xml:space="preserve">Les pylônes doivent rester accessibles en permanence. Aucune entrave (matériaux, excavations, plantations, …) ne pourra limiter l'accès aux abords immédiats de la base des pylônes. </w:t>
            </w:r>
          </w:p>
          <w:p w14:paraId="6DEE86A1" w14:textId="77777777" w:rsidR="00C66B8A" w:rsidRPr="00AA069A" w:rsidRDefault="00AA069A" w:rsidP="00051BBD">
            <w:pPr>
              <w:spacing w:before="120" w:after="120"/>
              <w:jc w:val="both"/>
            </w:pPr>
            <w:r w:rsidRPr="00AA069A">
              <w:t>Cet accès devra avoir une largeur minimale de 3 mètres et être le plus court et le plus direct en partant de la voie publique et devra permettre d’y mener à l’aide de véhicules, le matériel indispensable à l’établissement, la surveillance, l’entretien et la réfection des lignes.</w:t>
            </w:r>
          </w:p>
          <w:p w14:paraId="6DEE86A2" w14:textId="77777777" w:rsidR="00C66B8A" w:rsidRPr="00AA069A" w:rsidRDefault="00AA069A" w:rsidP="00051BBD">
            <w:pPr>
              <w:numPr>
                <w:ilvl w:val="0"/>
                <w:numId w:val="16"/>
              </w:numPr>
              <w:spacing w:before="120" w:after="120"/>
              <w:jc w:val="both"/>
            </w:pPr>
            <w:r w:rsidRPr="00AA069A">
              <w:t xml:space="preserve">En aucun cas, la stabilité des pylônes ne peut être compromise. </w:t>
            </w:r>
          </w:p>
          <w:p w14:paraId="6DEE86A3" w14:textId="77777777" w:rsidR="00C66B8A" w:rsidRPr="00AA069A" w:rsidRDefault="00AA069A" w:rsidP="00051BBD">
            <w:pPr>
              <w:spacing w:before="120" w:after="120"/>
              <w:jc w:val="both"/>
            </w:pPr>
            <w:r w:rsidRPr="00AA069A">
              <w:t xml:space="preserve"> Si dans le cadre des travaux, des excavations ou des remblais doivent être effectués à moins de 15 mètres des massifs en béton des fondations des pylônes, il y a lieu de communiquer au Contact Center d'Elia pour accord le détail des interventions pour les domaines suivants: terrassement, remblais, rabattement de nappe, drainage forcé et planning des travaux envisagés, y compris les mesures spécifiques qui seront mises en </w:t>
            </w:r>
            <w:proofErr w:type="spellStart"/>
            <w:r w:rsidRPr="00AA069A">
              <w:t>oeuvre</w:t>
            </w:r>
            <w:proofErr w:type="spellEnd"/>
            <w:r w:rsidRPr="00AA069A">
              <w:t>, telles que soutènement des fouilles, pompages, …</w:t>
            </w:r>
          </w:p>
          <w:p w14:paraId="6DEE86A4" w14:textId="77777777" w:rsidR="00C66B8A" w:rsidRPr="00AA069A" w:rsidRDefault="00AA069A" w:rsidP="00051BBD">
            <w:pPr>
              <w:spacing w:before="120" w:after="120"/>
              <w:jc w:val="both"/>
            </w:pPr>
            <w:r w:rsidRPr="00AA069A">
              <w:t> Si une circulation d’engins de chantier est envisagée à moins de 15 mètres des pylônes, le détail de celle-ci (type d’engin, fréquence, …) et des mesures de protection devra également être communiqué au Contact Center d'Elia pour accord.</w:t>
            </w:r>
          </w:p>
          <w:p w14:paraId="6DEE86A5" w14:textId="77777777" w:rsidR="00C66B8A" w:rsidRPr="00AA069A" w:rsidRDefault="00AA069A" w:rsidP="00051BBD">
            <w:pPr>
              <w:spacing w:before="120" w:after="120"/>
              <w:jc w:val="both"/>
            </w:pPr>
            <w:r w:rsidRPr="00AA069A">
              <w:rPr>
                <w:b/>
              </w:rPr>
              <w:t xml:space="preserve">Plantations à proximité des lignes aériennes à haute tension </w:t>
            </w:r>
          </w:p>
          <w:p w14:paraId="6DEE86A6" w14:textId="77777777" w:rsidR="00C66B8A" w:rsidRPr="00AA069A" w:rsidRDefault="00AA069A" w:rsidP="00051BBD">
            <w:pPr>
              <w:spacing w:before="120" w:after="120"/>
              <w:jc w:val="both"/>
            </w:pPr>
            <w:r w:rsidRPr="00AA069A">
              <w:t>Aucune plantation d'arbres pouvant atteindre une hauteur supérieure à 3 mètres n'est admise dans une zone de 25 mètres de part et d'autre de l'axe des lignes à haute tension; ceci afin d'éviter des travaux d'élagages ultérieurs.</w:t>
            </w:r>
          </w:p>
          <w:p w14:paraId="6DEE86A7" w14:textId="77777777" w:rsidR="00C66B8A" w:rsidRPr="00AA069A" w:rsidRDefault="00AA069A" w:rsidP="00051BBD">
            <w:pPr>
              <w:spacing w:before="120" w:after="120"/>
              <w:jc w:val="both"/>
            </w:pPr>
            <w:r w:rsidRPr="00AA069A">
              <w:t>Des dérogations à cette règle peuvent être accordées par Elia, mais uniquement après vérification par le Contact Center de la compatibilité des plantations envisagées avec les installations d'Elia. La demande de dérogation doit être soumise au Contact Center d'Elia et doit mentionner l'emplacement, l'essence et la hauteur maximale des arbres qui seront plantés.</w:t>
            </w:r>
          </w:p>
          <w:p w14:paraId="6DEE86A8" w14:textId="77777777" w:rsidR="00C66B8A" w:rsidRPr="00AA069A" w:rsidRDefault="00AA069A" w:rsidP="00051BBD">
            <w:pPr>
              <w:spacing w:before="120" w:after="120"/>
              <w:jc w:val="both"/>
            </w:pPr>
            <w:r w:rsidRPr="00AA069A">
              <w:rPr>
                <w:b/>
              </w:rPr>
              <w:t xml:space="preserve">Coordonnées </w:t>
            </w:r>
          </w:p>
          <w:p w14:paraId="6DEE86A9" w14:textId="77777777" w:rsidR="00C66B8A" w:rsidRPr="00AA069A" w:rsidRDefault="00AA069A" w:rsidP="00051BBD">
            <w:pPr>
              <w:spacing w:before="120" w:after="120"/>
              <w:jc w:val="both"/>
            </w:pPr>
            <w:r w:rsidRPr="00AA069A">
              <w:t>Les demandes d'informations complémentaires et plans de projets doivent être transmis à:</w:t>
            </w:r>
          </w:p>
          <w:p w14:paraId="6DEE86AA" w14:textId="77777777" w:rsidR="00C66B8A" w:rsidRPr="00AA069A" w:rsidRDefault="00AA069A" w:rsidP="00051BBD">
            <w:pPr>
              <w:spacing w:before="120" w:after="120"/>
              <w:jc w:val="both"/>
            </w:pPr>
            <w:r w:rsidRPr="00AA069A">
              <w:t>Elia Asset – Contact Center Sud</w:t>
            </w:r>
          </w:p>
          <w:p w14:paraId="6DEE86AB" w14:textId="77777777" w:rsidR="00C66B8A" w:rsidRPr="00AA069A" w:rsidRDefault="00AA069A" w:rsidP="00051BBD">
            <w:pPr>
              <w:spacing w:before="120" w:after="120"/>
              <w:jc w:val="both"/>
            </w:pPr>
            <w:r w:rsidRPr="00AA069A">
              <w:t xml:space="preserve">Rue </w:t>
            </w:r>
            <w:proofErr w:type="spellStart"/>
            <w:r w:rsidRPr="00AA069A">
              <w:t>Phocas</w:t>
            </w:r>
            <w:proofErr w:type="spellEnd"/>
            <w:r w:rsidRPr="00AA069A">
              <w:t xml:space="preserve"> Lejeune 23 5032 Les </w:t>
            </w:r>
            <w:proofErr w:type="spellStart"/>
            <w:r w:rsidRPr="00AA069A">
              <w:t>Isnes</w:t>
            </w:r>
            <w:proofErr w:type="spellEnd"/>
            <w:r w:rsidRPr="00AA069A">
              <w:t xml:space="preserve"> (Gembloux)</w:t>
            </w:r>
          </w:p>
          <w:p w14:paraId="6DEE86AC" w14:textId="77777777" w:rsidR="00C66B8A" w:rsidRPr="00AA069A" w:rsidRDefault="00AA069A" w:rsidP="00051BBD">
            <w:pPr>
              <w:spacing w:before="120" w:after="120"/>
              <w:jc w:val="both"/>
            </w:pPr>
            <w:r w:rsidRPr="00AA069A">
              <w:t>Tél: 081/23.77.00</w:t>
            </w:r>
          </w:p>
          <w:p w14:paraId="6DEE86AD" w14:textId="77777777" w:rsidR="00C66B8A" w:rsidRPr="00AA069A" w:rsidRDefault="00AA069A" w:rsidP="00051BBD">
            <w:pPr>
              <w:spacing w:before="120" w:after="120"/>
              <w:jc w:val="both"/>
            </w:pPr>
            <w:r w:rsidRPr="00AA069A">
              <w:t>Fax: 081/23.70.06</w:t>
            </w:r>
          </w:p>
          <w:p w14:paraId="6DEE86AE" w14:textId="77777777" w:rsidR="00C66B8A" w:rsidRPr="00AA069A" w:rsidRDefault="00AA069A" w:rsidP="00051BBD">
            <w:pPr>
              <w:spacing w:before="120" w:after="120"/>
              <w:jc w:val="both"/>
            </w:pPr>
            <w:r w:rsidRPr="00AA069A">
              <w:t>Mail: contactcentersud@elia.be</w:t>
            </w:r>
          </w:p>
          <w:p w14:paraId="6DEE86AF" w14:textId="77777777" w:rsidR="00C66B8A" w:rsidRPr="00AA069A" w:rsidRDefault="00AA069A" w:rsidP="00051BBD">
            <w:pPr>
              <w:spacing w:before="120" w:after="120"/>
              <w:jc w:val="both"/>
            </w:pPr>
            <w:r w:rsidRPr="00AA069A">
              <w:t>Afin de garantir un traitement rapide des demandes, veuillez communiquer les données nécessaires: références des courriers Elia, numéros des lignes aériennes ou des pylônes concernés, commune et rue, ...</w:t>
            </w:r>
          </w:p>
          <w:p w14:paraId="6DEE86B0" w14:textId="77777777" w:rsidR="00C66B8A" w:rsidRPr="00AA069A" w:rsidRDefault="00AA069A" w:rsidP="00051BBD">
            <w:pPr>
              <w:spacing w:before="120" w:after="120"/>
              <w:jc w:val="both"/>
            </w:pPr>
            <w:r w:rsidRPr="00AA069A">
              <w:rPr>
                <w:b/>
              </w:rPr>
              <w:t xml:space="preserve">Responsabilité </w:t>
            </w:r>
          </w:p>
          <w:p w14:paraId="6DEE86B1" w14:textId="77777777" w:rsidR="00C66B8A" w:rsidRPr="00AA069A" w:rsidRDefault="00AA069A" w:rsidP="00051BBD">
            <w:pPr>
              <w:spacing w:before="120" w:after="120"/>
              <w:jc w:val="both"/>
            </w:pPr>
            <w:r w:rsidRPr="00AA069A">
              <w:t>La société Elia Asset SA ne pourra en aucun cas être tenue pour responsable des dommages résultant d'un contact direct ou indirect avec une ligne à haute tension et qui seraient causés à des personnes, machines ou engins de chantiers suite à des interventions de tiers.</w:t>
            </w:r>
          </w:p>
          <w:p w14:paraId="6DEE86B2" w14:textId="77777777" w:rsidR="00C66B8A" w:rsidRPr="00AA069A" w:rsidRDefault="00AA069A" w:rsidP="00051BBD">
            <w:pPr>
              <w:spacing w:before="120" w:after="120"/>
              <w:jc w:val="both"/>
            </w:pPr>
            <w:r w:rsidRPr="00AA069A">
              <w:t>De même, les dommages causés aux terrains, bâtiments et machines ne peuvent être imputés à Elia Asset SA. s'ils résultent de la rupture d'un conducteur consécutive à des dégradations causées par des tiers.</w:t>
            </w:r>
          </w:p>
          <w:p w14:paraId="6DEE86B3" w14:textId="77777777" w:rsidR="00C66B8A" w:rsidRPr="00AA069A" w:rsidRDefault="00AA069A" w:rsidP="00051BBD">
            <w:pPr>
              <w:spacing w:before="120" w:after="120"/>
              <w:jc w:val="both"/>
            </w:pPr>
            <w:r w:rsidRPr="00AA069A">
              <w:lastRenderedPageBreak/>
              <w:t>La législation stipule en outre que le Maître de l’ouvrage peut être rendu responsable de tous les dégâts éventuels, y compris ceux occasionnés à la ligne haute tension. Celui-ci s’expose en outre à des poursuites judiciaires.</w:t>
            </w:r>
          </w:p>
          <w:p w14:paraId="6DEE86B4" w14:textId="77777777" w:rsidR="00C66B8A" w:rsidRPr="00AA069A" w:rsidRDefault="00AA069A" w:rsidP="00051BBD">
            <w:pPr>
              <w:spacing w:before="120" w:after="120"/>
              <w:jc w:val="both"/>
            </w:pPr>
            <w:r w:rsidRPr="00AA069A">
              <w:t> </w:t>
            </w:r>
          </w:p>
          <w:p w14:paraId="6DEE86B5" w14:textId="77777777" w:rsidR="00C66B8A" w:rsidRPr="00AA069A" w:rsidRDefault="00AA069A" w:rsidP="008621A9">
            <w:pPr>
              <w:spacing w:before="120" w:after="120"/>
              <w:jc w:val="center"/>
            </w:pPr>
            <w:r w:rsidRPr="00AA069A">
              <w:t>Annexe 2</w:t>
            </w:r>
          </w:p>
          <w:p w14:paraId="6DEE86B6" w14:textId="77777777" w:rsidR="00C66B8A" w:rsidRPr="00AA069A" w:rsidRDefault="00AA069A" w:rsidP="008621A9">
            <w:pPr>
              <w:spacing w:before="120" w:after="120"/>
              <w:jc w:val="center"/>
            </w:pPr>
            <w:r w:rsidRPr="00AA069A">
              <w:t>EXECUTION DE TRAVAUX A PROXIMITE DE CABLES SOUTERRAINS A HAUTE TENSION, DE SIGNALISATION ET/OU DE FIBRES OPTIQUES</w:t>
            </w:r>
          </w:p>
          <w:p w14:paraId="6DEE86B7" w14:textId="77777777" w:rsidR="00C66B8A" w:rsidRPr="00AA069A" w:rsidRDefault="00AA069A" w:rsidP="00051BBD">
            <w:pPr>
              <w:spacing w:before="120" w:after="120"/>
              <w:jc w:val="both"/>
            </w:pPr>
            <w:r w:rsidRPr="00AA069A">
              <w:rPr>
                <w:b/>
              </w:rPr>
              <w:t>CONSIGNES DE SECURITE</w:t>
            </w:r>
          </w:p>
          <w:p w14:paraId="6DEE86B8" w14:textId="77777777" w:rsidR="00C66B8A" w:rsidRPr="00AA069A" w:rsidRDefault="00AA069A" w:rsidP="00051BBD">
            <w:pPr>
              <w:spacing w:before="120" w:after="120"/>
              <w:jc w:val="both"/>
            </w:pPr>
            <w:r w:rsidRPr="00AA069A">
              <w:t>Ces directives de sécurité doivent être communiquées à tous les corps de métiers, entrepreneurs ou sous-traitants qui exécuteront des travaux sur le chantier.</w:t>
            </w:r>
          </w:p>
          <w:p w14:paraId="6DEE86B9" w14:textId="77777777" w:rsidR="00C66B8A" w:rsidRPr="00AA069A" w:rsidRDefault="00AA069A" w:rsidP="00051BBD">
            <w:pPr>
              <w:spacing w:before="120" w:after="120"/>
              <w:jc w:val="both"/>
            </w:pPr>
            <w:r w:rsidRPr="00AA069A">
              <w:rPr>
                <w:b/>
              </w:rPr>
              <w:t xml:space="preserve">Travaux à proximité des conducteurs </w:t>
            </w:r>
          </w:p>
          <w:p w14:paraId="6DEE86BA" w14:textId="77777777" w:rsidR="00C66B8A" w:rsidRPr="00AA069A" w:rsidRDefault="00AA069A" w:rsidP="00051BBD">
            <w:pPr>
              <w:numPr>
                <w:ilvl w:val="0"/>
                <w:numId w:val="17"/>
              </w:numPr>
              <w:spacing w:before="120" w:after="120"/>
              <w:jc w:val="both"/>
            </w:pPr>
            <w:r w:rsidRPr="00AA069A">
              <w:t xml:space="preserve">Les indications figurant sur nos plans ne peuvent être considérées que comme des renseignements permettant de déterminer la situation exacte des câbles par l'exécution manuelle de courtes tranchées transversales ou de sondages. </w:t>
            </w:r>
          </w:p>
          <w:p w14:paraId="6DEE86BB" w14:textId="77777777" w:rsidR="00C66B8A" w:rsidRPr="00AA069A" w:rsidRDefault="00AA069A" w:rsidP="00051BBD">
            <w:pPr>
              <w:numPr>
                <w:ilvl w:val="0"/>
                <w:numId w:val="17"/>
              </w:numPr>
              <w:spacing w:before="120" w:after="120"/>
              <w:jc w:val="both"/>
            </w:pPr>
            <w:r w:rsidRPr="00AA069A">
              <w:t xml:space="preserve">Les informations figurant sur nos plans sont valables pour une période maximale de 6 mois. Passé ce délai, si les travaux n’ont pas encore été réalisés, une nouvelle demande devra être introduite de préférence par le biais du portail : www.klim-cicc.be. </w:t>
            </w:r>
          </w:p>
          <w:p w14:paraId="6DEE86BC" w14:textId="77777777" w:rsidR="00C66B8A" w:rsidRPr="00AA069A" w:rsidRDefault="00AA069A" w:rsidP="00051BBD">
            <w:pPr>
              <w:numPr>
                <w:ilvl w:val="0"/>
                <w:numId w:val="17"/>
              </w:numPr>
              <w:spacing w:before="120" w:after="120"/>
              <w:jc w:val="both"/>
            </w:pPr>
            <w:r w:rsidRPr="00AA069A">
              <w:t xml:space="preserve">Si les plans fournis ne couvrent pas l’entièreté de la zone de travail, des plans complémentaires doivent être demandés. Aucune extrapolation du tracé ne peut être faite. </w:t>
            </w:r>
          </w:p>
          <w:p w14:paraId="6DEE86BD" w14:textId="77777777" w:rsidR="00C66B8A" w:rsidRPr="00AA069A" w:rsidRDefault="00AA069A" w:rsidP="00051BBD">
            <w:pPr>
              <w:numPr>
                <w:ilvl w:val="0"/>
                <w:numId w:val="17"/>
              </w:numPr>
              <w:spacing w:before="120" w:after="120"/>
              <w:jc w:val="both"/>
            </w:pPr>
            <w:r w:rsidRPr="00AA069A">
              <w:t xml:space="preserve">Un câble n’est pas nécessairement posé en ligne droite. Des déviations latérales sur la largeur de la tranchée du câble sont toujours possibles. </w:t>
            </w:r>
          </w:p>
          <w:p w14:paraId="6DEE86BE" w14:textId="77777777" w:rsidR="00C66B8A" w:rsidRPr="00AA069A" w:rsidRDefault="00AA069A" w:rsidP="00051BBD">
            <w:pPr>
              <w:numPr>
                <w:ilvl w:val="0"/>
                <w:numId w:val="17"/>
              </w:numPr>
              <w:spacing w:before="120" w:after="120"/>
              <w:jc w:val="both"/>
            </w:pPr>
            <w:r w:rsidRPr="00AA069A">
              <w:t xml:space="preserve">Il est également possible que certains points de référence aient changé à la suite d’une modification de la numérotation des maisons ou de travaux de voirie. Il y a donc lieu d'examiner la correspondance entre le plan et l’environnement. </w:t>
            </w:r>
          </w:p>
          <w:p w14:paraId="6DEE86BF" w14:textId="77777777" w:rsidR="00C66B8A" w:rsidRPr="00AA069A" w:rsidRDefault="00AA069A" w:rsidP="00051BBD">
            <w:pPr>
              <w:numPr>
                <w:ilvl w:val="0"/>
                <w:numId w:val="17"/>
              </w:numPr>
              <w:spacing w:before="120" w:after="120"/>
              <w:jc w:val="both"/>
            </w:pPr>
            <w:r w:rsidRPr="00AA069A">
              <w:t xml:space="preserve">La réglementation existante impose plusieurs obligations aux entrepreneurs effectuant des travaux à proximité de câbles électriques. </w:t>
            </w:r>
          </w:p>
          <w:p w14:paraId="6DEE86C0" w14:textId="77777777" w:rsidR="00C66B8A" w:rsidRPr="00AA069A" w:rsidRDefault="00AA069A" w:rsidP="00051BBD">
            <w:pPr>
              <w:spacing w:before="120" w:after="120"/>
              <w:jc w:val="both"/>
            </w:pPr>
            <w:r w:rsidRPr="00AA069A">
              <w:t>Les principales sont (voir article du Livre 3 de l’Arrêté Royal du 8 septembre 2019 sur les installations pour le transport et la distribution de l’énergie électrique Partie 9, Chapitre 9.3 sous-section 9.3.6.1) :</w:t>
            </w:r>
          </w:p>
          <w:p w14:paraId="6DEE86C1" w14:textId="77777777" w:rsidR="00C66B8A" w:rsidRPr="00AA069A" w:rsidRDefault="00AA069A" w:rsidP="00051BBD">
            <w:pPr>
              <w:spacing w:before="120" w:after="120"/>
              <w:jc w:val="both"/>
            </w:pPr>
            <w:r w:rsidRPr="00AA069A">
              <w:t>- Aucun travail de terrassement, de pose de revêtement ou autre ne peut être entrepris dans le voisinage d'un câble électrique souterrain sans consultation préalable du propriétaire du sol, de l'autorité qui a la gestion de la voie publique éventuellement empruntée et du gestionnaire du câble. La présence ou l'absence des repères prévus à l'article du Livre 3 de l’Arrêté Royal du 8 septembre 2019 sur les installations pour le transport et la distribution de l’énergie électrique Partie 5, Chapitre 5.2 sous-section 5.2.10.2 et Partie 9, Chapitre 9.1 Section 9.1.4 ne dispense pas de cette consultation. Outre cette consultation, l'exécution proprement dite d'un travail ne peut être commencée qu'après avoir procédé à la localisation des câbles.</w:t>
            </w:r>
          </w:p>
          <w:p w14:paraId="6DEE86C2" w14:textId="77777777" w:rsidR="00C66B8A" w:rsidRPr="00AA069A" w:rsidRDefault="00AA069A" w:rsidP="00051BBD">
            <w:pPr>
              <w:spacing w:before="120" w:after="120"/>
              <w:jc w:val="both"/>
            </w:pPr>
            <w:r w:rsidRPr="00AA069A">
              <w:t>- Il ne peut être fait usage de machines ou engins mécaniques dans la zone comprise entre deux plans verticaux situés à 50 cm des deux côtés du câble sans que l'entrepreneur et le gestionnaire du câble ne se soient accordés au préalable sur les conditions à observer.</w:t>
            </w:r>
          </w:p>
          <w:p w14:paraId="6DEE86C3" w14:textId="77777777" w:rsidR="00C66B8A" w:rsidRPr="00AA069A" w:rsidRDefault="00AA069A" w:rsidP="00051BBD">
            <w:pPr>
              <w:numPr>
                <w:ilvl w:val="0"/>
                <w:numId w:val="18"/>
              </w:numPr>
              <w:spacing w:before="120" w:after="120"/>
              <w:jc w:val="both"/>
            </w:pPr>
            <w:r w:rsidRPr="00AA069A">
              <w:t xml:space="preserve">Pour les câbles à haute tension : </w:t>
            </w:r>
          </w:p>
          <w:p w14:paraId="6DEE86C4" w14:textId="77777777" w:rsidR="00C66B8A" w:rsidRPr="00AA069A" w:rsidRDefault="00AA069A" w:rsidP="00051BBD">
            <w:pPr>
              <w:spacing w:before="120" w:after="120"/>
              <w:jc w:val="both"/>
            </w:pPr>
            <w:r w:rsidRPr="00AA069A">
              <w:lastRenderedPageBreak/>
              <w:t>- Il est interdit d'enlever les dalles couvres-câbles.</w:t>
            </w:r>
          </w:p>
          <w:p w14:paraId="6DEE86C5" w14:textId="77777777" w:rsidR="00C66B8A" w:rsidRPr="00AA069A" w:rsidRDefault="00AA069A" w:rsidP="00051BBD">
            <w:pPr>
              <w:spacing w:before="120" w:after="120"/>
              <w:jc w:val="both"/>
            </w:pPr>
            <w:r w:rsidRPr="00AA069A">
              <w:t>- Les câbles ne peuvent être ni enfouis, ni manipulés.</w:t>
            </w:r>
          </w:p>
          <w:p w14:paraId="6DEE86C6" w14:textId="77777777" w:rsidR="00C66B8A" w:rsidRPr="00AA069A" w:rsidRDefault="00AA069A" w:rsidP="00051BBD">
            <w:pPr>
              <w:spacing w:before="120" w:after="120"/>
              <w:jc w:val="both"/>
            </w:pPr>
            <w:r w:rsidRPr="00AA069A">
              <w:t>- Si un croisement de nos câbles souterrains à haute tension est prévu, veuillez prendre contact avec nos services 8 semaines à l’avance.</w:t>
            </w:r>
          </w:p>
          <w:p w14:paraId="6DEE86C7" w14:textId="77777777" w:rsidR="00C66B8A" w:rsidRPr="00AA069A" w:rsidRDefault="00AA069A" w:rsidP="00051BBD">
            <w:pPr>
              <w:spacing w:before="120" w:after="120"/>
              <w:jc w:val="both"/>
            </w:pPr>
            <w:r w:rsidRPr="00AA069A">
              <w:t>- Si un drainage des eaux souterraines est prévu dans une tranchée ouverte à proximité des câbles, nous demandons de prendre des mesures suffisantes afin d'éviter un effondrement de la tranchée et une exposition de nos câbles.</w:t>
            </w:r>
          </w:p>
          <w:p w14:paraId="6DEE86C8" w14:textId="77777777" w:rsidR="00C66B8A" w:rsidRPr="00AA069A" w:rsidRDefault="00AA069A" w:rsidP="00051BBD">
            <w:pPr>
              <w:numPr>
                <w:ilvl w:val="0"/>
                <w:numId w:val="19"/>
              </w:numPr>
              <w:spacing w:before="120" w:after="120"/>
              <w:jc w:val="both"/>
            </w:pPr>
            <w:r w:rsidRPr="00AA069A">
              <w:t xml:space="preserve">Pour les câbles de signalisation et les fibres optiques, il arrive qu’aucune profondeur minimum ne soit imposée et que certains câbles soient posés sans protection. Par conséquent, il est nécessaire de conserver une marge de sécurité appropriée en cas d’utilisation d’engins mécaniques à proximité de ce type de câbles. Cette précaution est indispensable pour éviter tout endommagement. </w:t>
            </w:r>
          </w:p>
          <w:p w14:paraId="6DEE86C9" w14:textId="77777777" w:rsidR="00C66B8A" w:rsidRPr="00AA069A" w:rsidRDefault="00AA069A" w:rsidP="00051BBD">
            <w:pPr>
              <w:numPr>
                <w:ilvl w:val="0"/>
                <w:numId w:val="19"/>
              </w:numPr>
              <w:spacing w:before="120" w:after="120"/>
              <w:jc w:val="both"/>
            </w:pPr>
            <w:r w:rsidRPr="00AA069A">
              <w:t xml:space="preserve">Aucune installation ne peut être construite dans une zone de 1 mètre de part et d'autre des nappes de câbles. </w:t>
            </w:r>
          </w:p>
          <w:p w14:paraId="6DEE86CA" w14:textId="77777777" w:rsidR="00C66B8A" w:rsidRPr="00AA069A" w:rsidRDefault="00AA069A" w:rsidP="00051BBD">
            <w:pPr>
              <w:numPr>
                <w:ilvl w:val="0"/>
                <w:numId w:val="19"/>
              </w:numPr>
              <w:spacing w:before="120" w:after="120"/>
              <w:jc w:val="both"/>
            </w:pPr>
            <w:r w:rsidRPr="00AA069A">
              <w:t xml:space="preserve">Si un de nos câbles venait à être endommagé lors de l’exécution des travaux, il est de l'intérêt du responsable de ces dégâts de le signaler immédiatement afin d'éviter tout dommage supplémentaire, par exemple suite aux infiltrations d’eau. </w:t>
            </w:r>
          </w:p>
          <w:p w14:paraId="6DEE86CB" w14:textId="77777777" w:rsidR="00C66B8A" w:rsidRPr="00AA069A" w:rsidRDefault="00AA069A" w:rsidP="00051BBD">
            <w:pPr>
              <w:spacing w:before="120" w:after="120"/>
              <w:jc w:val="both"/>
            </w:pPr>
            <w:r w:rsidRPr="00AA069A">
              <w:rPr>
                <w:b/>
              </w:rPr>
              <w:t xml:space="preserve">Plantations à proximité des liaisons souterraines </w:t>
            </w:r>
          </w:p>
          <w:p w14:paraId="6DEE86CC" w14:textId="77777777" w:rsidR="00C66B8A" w:rsidRPr="00AA069A" w:rsidRDefault="00AA069A" w:rsidP="00051BBD">
            <w:pPr>
              <w:spacing w:before="120" w:after="120"/>
              <w:jc w:val="both"/>
            </w:pPr>
            <w:r w:rsidRPr="00AA069A">
              <w:t>Pour des raisons de sécurité et d'accès aux câbles souterrains, la plantation d'arbres n'est pas autorisée dans une zone de 2 mètres de part et d'autre des nappes de câbles.</w:t>
            </w:r>
          </w:p>
          <w:p w14:paraId="6DEE86CD" w14:textId="77777777" w:rsidR="00C66B8A" w:rsidRPr="00AA069A" w:rsidRDefault="00AA069A" w:rsidP="00051BBD">
            <w:pPr>
              <w:spacing w:before="120" w:after="120"/>
              <w:jc w:val="both"/>
            </w:pPr>
            <w:r w:rsidRPr="00AA069A">
              <w:t>Des petits arbustes à faible enracinement (profondeur maximale de 40 cm) peuvent être acceptés. Dans ce cas, il a lieu de tenir compte d'éventuels dégâts aux plantations en cas de nécessité de travaux de réparation au niveau des câbles.</w:t>
            </w:r>
          </w:p>
          <w:p w14:paraId="6DEE86CE" w14:textId="77777777" w:rsidR="00C66B8A" w:rsidRPr="00AA069A" w:rsidRDefault="00AA069A" w:rsidP="00051BBD">
            <w:pPr>
              <w:spacing w:before="120" w:after="120"/>
              <w:jc w:val="both"/>
            </w:pPr>
            <w:r w:rsidRPr="00AA069A">
              <w:rPr>
                <w:b/>
              </w:rPr>
              <w:t xml:space="preserve">Coordonnées </w:t>
            </w:r>
          </w:p>
          <w:p w14:paraId="6DEE86CF" w14:textId="77777777" w:rsidR="00C66B8A" w:rsidRPr="00AA069A" w:rsidRDefault="00AA069A" w:rsidP="00051BBD">
            <w:pPr>
              <w:spacing w:before="120" w:after="120"/>
              <w:jc w:val="both"/>
            </w:pPr>
            <w:r w:rsidRPr="00AA069A">
              <w:t>Les demandes d'informations complémentaires peuvent être introduites auprès de :</w:t>
            </w:r>
          </w:p>
          <w:p w14:paraId="6DEE86D0" w14:textId="77777777" w:rsidR="00C66B8A" w:rsidRPr="00AA069A" w:rsidRDefault="00AA069A" w:rsidP="00051BBD">
            <w:pPr>
              <w:spacing w:before="120" w:after="120"/>
              <w:jc w:val="both"/>
            </w:pPr>
            <w:r w:rsidRPr="00AA069A">
              <w:t>Elia Asset – Contact Center Sud</w:t>
            </w:r>
          </w:p>
          <w:p w14:paraId="6DEE86D1" w14:textId="77777777" w:rsidR="00C66B8A" w:rsidRPr="00AA069A" w:rsidRDefault="00AA069A" w:rsidP="00051BBD">
            <w:pPr>
              <w:spacing w:before="120" w:after="120"/>
              <w:jc w:val="both"/>
            </w:pPr>
            <w:r w:rsidRPr="00AA069A">
              <w:t xml:space="preserve">Rue </w:t>
            </w:r>
            <w:proofErr w:type="spellStart"/>
            <w:r w:rsidRPr="00AA069A">
              <w:t>Phocas</w:t>
            </w:r>
            <w:proofErr w:type="spellEnd"/>
            <w:r w:rsidRPr="00AA069A">
              <w:t xml:space="preserve"> Lejeune 23 5032 Les </w:t>
            </w:r>
            <w:proofErr w:type="spellStart"/>
            <w:r w:rsidRPr="00AA069A">
              <w:t>Isnes</w:t>
            </w:r>
            <w:proofErr w:type="spellEnd"/>
            <w:r w:rsidRPr="00AA069A">
              <w:t xml:space="preserve"> (Gembloux)</w:t>
            </w:r>
          </w:p>
          <w:p w14:paraId="6DEE86D2" w14:textId="77777777" w:rsidR="00C66B8A" w:rsidRPr="00AA069A" w:rsidRDefault="00AA069A" w:rsidP="00051BBD">
            <w:pPr>
              <w:spacing w:before="120" w:after="120"/>
              <w:jc w:val="both"/>
            </w:pPr>
            <w:r w:rsidRPr="00AA069A">
              <w:t>Tél: 081/23.77.00</w:t>
            </w:r>
          </w:p>
          <w:p w14:paraId="6DEE86D3" w14:textId="77777777" w:rsidR="00C66B8A" w:rsidRPr="00AA069A" w:rsidRDefault="00AA069A" w:rsidP="00051BBD">
            <w:pPr>
              <w:spacing w:before="120" w:after="120"/>
              <w:jc w:val="both"/>
            </w:pPr>
            <w:r w:rsidRPr="00AA069A">
              <w:t>Fax: 081/23.70.06</w:t>
            </w:r>
          </w:p>
          <w:p w14:paraId="6DEE86D4" w14:textId="77777777" w:rsidR="00C66B8A" w:rsidRPr="00AA069A" w:rsidRDefault="00AA069A" w:rsidP="00051BBD">
            <w:pPr>
              <w:spacing w:before="120" w:after="120"/>
              <w:jc w:val="both"/>
            </w:pPr>
            <w:r w:rsidRPr="00AA069A">
              <w:t>Mail: contactcentersud@elia.be</w:t>
            </w:r>
          </w:p>
          <w:p w14:paraId="6DEE86D5" w14:textId="77777777" w:rsidR="00C66B8A" w:rsidRPr="00AA069A" w:rsidRDefault="00AA069A" w:rsidP="00051BBD">
            <w:pPr>
              <w:spacing w:before="120" w:after="120"/>
              <w:jc w:val="both"/>
            </w:pPr>
            <w:r w:rsidRPr="00AA069A">
              <w:t>Afin de garantir un traitement rapide des demandes, veuillez communiquer les données nécessaires: références des courriers Elia, numéros des liaisons concernées, commune et rue, ...</w:t>
            </w:r>
          </w:p>
          <w:p w14:paraId="6DEE86D6" w14:textId="77777777" w:rsidR="00C66B8A" w:rsidRPr="00AA069A" w:rsidRDefault="00AA069A" w:rsidP="00051BBD">
            <w:pPr>
              <w:spacing w:before="120" w:after="120"/>
              <w:jc w:val="both"/>
            </w:pPr>
            <w:r w:rsidRPr="00AA069A">
              <w:rPr>
                <w:b/>
              </w:rPr>
              <w:t xml:space="preserve">Responsabilité </w:t>
            </w:r>
          </w:p>
          <w:p w14:paraId="6DEE86D7" w14:textId="77777777" w:rsidR="00C66B8A" w:rsidRPr="00AA069A" w:rsidRDefault="00AA069A" w:rsidP="00051BBD">
            <w:pPr>
              <w:spacing w:before="120" w:after="120"/>
              <w:jc w:val="both"/>
            </w:pPr>
            <w:r w:rsidRPr="00AA069A">
              <w:t>La société Elia Asset SA ne peut en aucun cas être tenue pour responsable des dommages résultant d'un contact direct ou indirect avec un conducteur à haute tension et qui seraient causés à des personnes, machines ou engins suite à des interventions de tiers.</w:t>
            </w:r>
          </w:p>
          <w:p w14:paraId="6DEE86D8" w14:textId="77777777" w:rsidR="00C66B8A" w:rsidRPr="00AA069A" w:rsidRDefault="00AA069A" w:rsidP="00051BBD">
            <w:pPr>
              <w:spacing w:before="120" w:after="120"/>
              <w:jc w:val="both"/>
            </w:pPr>
            <w:r w:rsidRPr="00AA069A">
              <w:t>La législation stipule en outre que le Maître de l’ouvrage peut être rendu responsable de tous les dégâts éventuels, y compris ceux occasionnés aux liaisons à haute tension. Celui-ci s’expose en outre à des poursuites judiciaires.</w:t>
            </w:r>
          </w:p>
          <w:p w14:paraId="6DEE86D9" w14:textId="77777777" w:rsidR="00C66B8A" w:rsidRPr="00AA069A" w:rsidRDefault="00AA069A" w:rsidP="00051BBD">
            <w:pPr>
              <w:spacing w:before="120" w:after="120"/>
              <w:jc w:val="both"/>
            </w:pPr>
            <w:r w:rsidRPr="00AA069A">
              <w:lastRenderedPageBreak/>
              <w:t>Tout dommage causé à nos câbles et subséquemment les préjudices subis dans l’exploitation de nos réseaux du chef de travaux ou consécutivement à ceux-ci seront imputables au Maître de l’ouvrage.</w:t>
            </w:r>
          </w:p>
          <w:p w14:paraId="6DEE86DA" w14:textId="77777777" w:rsidR="00C66B8A" w:rsidRPr="00AA069A" w:rsidRDefault="00AA069A" w:rsidP="00051BBD">
            <w:pPr>
              <w:spacing w:before="120" w:after="120"/>
              <w:jc w:val="both"/>
            </w:pPr>
            <w:r w:rsidRPr="00AA069A">
              <w:t>Cette responsabilité concernera aussi bien les dommages survenus tant durant l’exécution des travaux que par la suite, et notamment la perte progressive du diélectrique d’un câble en raison d’un coup ou du fait d’un tassement éventuel des tranchées.</w:t>
            </w:r>
          </w:p>
          <w:p w14:paraId="6DEE86DB" w14:textId="77777777" w:rsidR="00C66B8A" w:rsidRPr="00AA069A" w:rsidRDefault="00AA069A" w:rsidP="00051BBD">
            <w:pPr>
              <w:spacing w:before="120" w:after="120"/>
              <w:jc w:val="both"/>
            </w:pPr>
            <w:r w:rsidRPr="00AA069A">
              <w:t> </w:t>
            </w:r>
          </w:p>
          <w:p w14:paraId="6DEE86DC" w14:textId="77777777" w:rsidR="00C66B8A" w:rsidRPr="00AA069A" w:rsidRDefault="00AA069A" w:rsidP="008621A9">
            <w:pPr>
              <w:spacing w:before="120" w:after="120"/>
              <w:jc w:val="center"/>
            </w:pPr>
            <w:r w:rsidRPr="00AA069A">
              <w:t>Annexe 3</w:t>
            </w:r>
          </w:p>
          <w:p w14:paraId="6DEE86DD" w14:textId="77777777" w:rsidR="00C66B8A" w:rsidRPr="00AA069A" w:rsidRDefault="00AA069A" w:rsidP="008621A9">
            <w:pPr>
              <w:spacing w:before="120" w:after="120"/>
              <w:jc w:val="center"/>
            </w:pPr>
            <w:r w:rsidRPr="00AA069A">
              <w:t>EXECUTION DE TRAVAUX A PROXIMITE DES POSTES HAUTE TENSION</w:t>
            </w:r>
          </w:p>
          <w:p w14:paraId="6DEE86DE" w14:textId="77777777" w:rsidR="00C66B8A" w:rsidRPr="00AA069A" w:rsidRDefault="00AA069A" w:rsidP="00051BBD">
            <w:pPr>
              <w:spacing w:before="120" w:after="120"/>
              <w:jc w:val="both"/>
            </w:pPr>
            <w:r w:rsidRPr="00AA069A">
              <w:rPr>
                <w:b/>
              </w:rPr>
              <w:t>CONSIGNES DE SECURITE</w:t>
            </w:r>
          </w:p>
          <w:p w14:paraId="6DEE86DF" w14:textId="77777777" w:rsidR="00C66B8A" w:rsidRPr="00AA069A" w:rsidRDefault="00AA069A" w:rsidP="00051BBD">
            <w:pPr>
              <w:spacing w:before="120" w:after="120"/>
              <w:jc w:val="both"/>
            </w:pPr>
            <w:r w:rsidRPr="00AA069A">
              <w:t>Ces directives de sécurité doivent être communiquées à tous les corps de métiers, entrepreneurs ou sous-traitants qui exécuteront des travaux sur le chantier.</w:t>
            </w:r>
          </w:p>
          <w:p w14:paraId="6DEE86E0" w14:textId="77777777" w:rsidR="00C66B8A" w:rsidRPr="00AA069A" w:rsidRDefault="00AA069A" w:rsidP="00051BBD">
            <w:pPr>
              <w:spacing w:before="120" w:after="120"/>
              <w:jc w:val="both"/>
            </w:pPr>
            <w:r w:rsidRPr="00AA069A">
              <w:rPr>
                <w:b/>
              </w:rPr>
              <w:t xml:space="preserve">Travaux à proximité d’un poste haute tension </w:t>
            </w:r>
          </w:p>
          <w:p w14:paraId="6DEE86E1" w14:textId="77777777" w:rsidR="00C66B8A" w:rsidRPr="00AA069A" w:rsidRDefault="00AA069A" w:rsidP="00051BBD">
            <w:pPr>
              <w:spacing w:before="120" w:after="120"/>
              <w:jc w:val="both"/>
            </w:pPr>
            <w:r w:rsidRPr="00AA069A">
              <w:t>Lors des interventions à proximité d’un poste haute tension, les éléments suivants doivent être pris en compte.</w:t>
            </w:r>
          </w:p>
          <w:p w14:paraId="6DEE86E2" w14:textId="77777777" w:rsidR="00C66B8A" w:rsidRPr="00AA069A" w:rsidRDefault="00AA069A" w:rsidP="00051BBD">
            <w:pPr>
              <w:numPr>
                <w:ilvl w:val="0"/>
                <w:numId w:val="20"/>
              </w:numPr>
              <w:spacing w:before="120" w:after="120"/>
              <w:jc w:val="both"/>
            </w:pPr>
            <w:r w:rsidRPr="00AA069A">
              <w:t xml:space="preserve">Aucun surplomb de notre propriété et de nos installations n'est accepté (grue, matériel, ...) </w:t>
            </w:r>
          </w:p>
          <w:p w14:paraId="6DEE86E3" w14:textId="77777777" w:rsidR="00C66B8A" w:rsidRPr="00AA069A" w:rsidRDefault="00AA069A" w:rsidP="00051BBD">
            <w:pPr>
              <w:numPr>
                <w:ilvl w:val="0"/>
                <w:numId w:val="20"/>
              </w:numPr>
              <w:spacing w:before="120" w:after="120"/>
              <w:jc w:val="both"/>
            </w:pPr>
            <w:r w:rsidRPr="00AA069A">
              <w:t xml:space="preserve">Aucune projection de quoi que ce soit ne peut franchir la clôture du poste. </w:t>
            </w:r>
          </w:p>
          <w:p w14:paraId="6DEE86E4" w14:textId="77777777" w:rsidR="00C66B8A" w:rsidRPr="00AA069A" w:rsidRDefault="00AA069A" w:rsidP="00051BBD">
            <w:pPr>
              <w:numPr>
                <w:ilvl w:val="0"/>
                <w:numId w:val="20"/>
              </w:numPr>
              <w:spacing w:before="120" w:after="120"/>
              <w:jc w:val="both"/>
            </w:pPr>
            <w:r w:rsidRPr="00AA069A">
              <w:t xml:space="preserve">Si une quantité conséquente de poussière est générée, il y a lieu d'éviter que celles-ci puissent se diriger en direction des équipements haute tension ; ces poussières pouvant en perturber le bon fonctionnement. </w:t>
            </w:r>
          </w:p>
          <w:p w14:paraId="6DEE86E5" w14:textId="77777777" w:rsidR="00C66B8A" w:rsidRPr="00AA069A" w:rsidRDefault="00AA069A" w:rsidP="00051BBD">
            <w:pPr>
              <w:numPr>
                <w:ilvl w:val="0"/>
                <w:numId w:val="20"/>
              </w:numPr>
              <w:spacing w:before="120" w:after="120"/>
              <w:jc w:val="both"/>
            </w:pPr>
            <w:r w:rsidRPr="00AA069A">
              <w:t xml:space="preserve">Il y a lieu de prendre les mesures nécessaires afin de limiter les vibrations et secousses ; ces vibrations pouvant avoir un impact négatif sur le fonctionnement de nos équipements. En cas de doute, nous vous suggérons de prendre contact avec nos services. </w:t>
            </w:r>
          </w:p>
          <w:p w14:paraId="6DEE86E6" w14:textId="77777777" w:rsidR="00C66B8A" w:rsidRPr="00AA069A" w:rsidRDefault="00AA069A" w:rsidP="00051BBD">
            <w:pPr>
              <w:numPr>
                <w:ilvl w:val="0"/>
                <w:numId w:val="20"/>
              </w:numPr>
              <w:spacing w:before="120" w:after="120"/>
              <w:jc w:val="both"/>
            </w:pPr>
            <w:r w:rsidRPr="00AA069A">
              <w:t xml:space="preserve">L’accès au poste ne peut en aucune manière être entravé. </w:t>
            </w:r>
          </w:p>
          <w:p w14:paraId="6DEE86E7" w14:textId="77777777" w:rsidR="00C66B8A" w:rsidRPr="00AA069A" w:rsidRDefault="00AA069A" w:rsidP="00051BBD">
            <w:pPr>
              <w:numPr>
                <w:ilvl w:val="0"/>
                <w:numId w:val="20"/>
              </w:numPr>
              <w:spacing w:before="120" w:after="120"/>
              <w:jc w:val="both"/>
            </w:pPr>
            <w:r w:rsidRPr="00AA069A">
              <w:t xml:space="preserve">En aucun cas, la stabilité de notre terrain et des supports de la clôture ne peut être compromise par l'exécution de fouilles ou de remblais. Si des terrassements susceptibles d'affecter cette stabilité sont envisagés, nous demandons de nous communiquer le détail des interventions, y compris les mesures spécifiques de soutènement des fouilles, de pompages, …, et de sécurité qui seront mises en œuvre. </w:t>
            </w:r>
          </w:p>
          <w:p w14:paraId="6DEE86E8" w14:textId="77777777" w:rsidR="00C66B8A" w:rsidRPr="00AA069A" w:rsidRDefault="00AA069A" w:rsidP="00051BBD">
            <w:pPr>
              <w:spacing w:before="120" w:after="120"/>
              <w:jc w:val="both"/>
            </w:pPr>
            <w:r w:rsidRPr="00AA069A">
              <w:rPr>
                <w:b/>
              </w:rPr>
              <w:t xml:space="preserve">Coordonnées </w:t>
            </w:r>
          </w:p>
          <w:p w14:paraId="6DEE86E9" w14:textId="77777777" w:rsidR="00C66B8A" w:rsidRPr="00AA069A" w:rsidRDefault="00AA069A" w:rsidP="00051BBD">
            <w:pPr>
              <w:spacing w:before="120" w:after="120"/>
              <w:jc w:val="both"/>
            </w:pPr>
            <w:r w:rsidRPr="00AA069A">
              <w:t>Les demandes d'informations complémentaires et plans de projets doivent être transmis à:</w:t>
            </w:r>
          </w:p>
          <w:p w14:paraId="6DEE86EA" w14:textId="77777777" w:rsidR="00C66B8A" w:rsidRPr="00AA069A" w:rsidRDefault="00AA069A" w:rsidP="00051BBD">
            <w:pPr>
              <w:spacing w:before="120" w:after="120"/>
              <w:jc w:val="both"/>
            </w:pPr>
            <w:r w:rsidRPr="00AA069A">
              <w:t>Elia Asset – Contact Center Sud</w:t>
            </w:r>
          </w:p>
          <w:p w14:paraId="6DEE86EB" w14:textId="77777777" w:rsidR="00C66B8A" w:rsidRPr="00AA069A" w:rsidRDefault="00AA069A" w:rsidP="00051BBD">
            <w:pPr>
              <w:spacing w:before="120" w:after="120"/>
              <w:jc w:val="both"/>
            </w:pPr>
            <w:r w:rsidRPr="00AA069A">
              <w:t xml:space="preserve">Rue </w:t>
            </w:r>
            <w:proofErr w:type="spellStart"/>
            <w:r w:rsidRPr="00AA069A">
              <w:t>Phocas</w:t>
            </w:r>
            <w:proofErr w:type="spellEnd"/>
            <w:r w:rsidRPr="00AA069A">
              <w:t xml:space="preserve"> Lejeune 23 5032 Les </w:t>
            </w:r>
            <w:proofErr w:type="spellStart"/>
            <w:r w:rsidRPr="00AA069A">
              <w:t>Isnes</w:t>
            </w:r>
            <w:proofErr w:type="spellEnd"/>
            <w:r w:rsidRPr="00AA069A">
              <w:t xml:space="preserve"> (Gembloux)</w:t>
            </w:r>
          </w:p>
          <w:p w14:paraId="6DEE86EC" w14:textId="77777777" w:rsidR="00C66B8A" w:rsidRPr="00AA069A" w:rsidRDefault="00AA069A" w:rsidP="00051BBD">
            <w:pPr>
              <w:spacing w:before="120" w:after="120"/>
              <w:jc w:val="both"/>
            </w:pPr>
            <w:r w:rsidRPr="00AA069A">
              <w:t>Tél: 081/23.77.00</w:t>
            </w:r>
          </w:p>
          <w:p w14:paraId="6DEE86ED" w14:textId="77777777" w:rsidR="00C66B8A" w:rsidRPr="00AA069A" w:rsidRDefault="00AA069A" w:rsidP="00051BBD">
            <w:pPr>
              <w:spacing w:before="120" w:after="120"/>
              <w:jc w:val="both"/>
            </w:pPr>
            <w:r w:rsidRPr="00AA069A">
              <w:t>Fax: 081/23.70.06</w:t>
            </w:r>
          </w:p>
          <w:p w14:paraId="6DEE86EE" w14:textId="77777777" w:rsidR="00C66B8A" w:rsidRPr="00AA069A" w:rsidRDefault="00AA069A" w:rsidP="00051BBD">
            <w:pPr>
              <w:spacing w:before="120" w:after="120"/>
              <w:jc w:val="both"/>
            </w:pPr>
            <w:r w:rsidRPr="00AA069A">
              <w:t>Mail: contactcentersud@elia.be</w:t>
            </w:r>
          </w:p>
          <w:p w14:paraId="6DEE86EF" w14:textId="77777777" w:rsidR="00C66B8A" w:rsidRPr="00AA069A" w:rsidRDefault="00AA069A" w:rsidP="00051BBD">
            <w:pPr>
              <w:spacing w:before="120" w:after="120"/>
              <w:jc w:val="both"/>
            </w:pPr>
            <w:r w:rsidRPr="00AA069A">
              <w:lastRenderedPageBreak/>
              <w:t>Afin de garantir un traitement rapide des demandes, veuillez communiquer les données nécessaires: références des courriers Elia, numéros des lignes aériennes ou des pylônes concernés, commune et rue, ...</w:t>
            </w:r>
          </w:p>
          <w:p w14:paraId="6DEE86F0" w14:textId="77777777" w:rsidR="00C66B8A" w:rsidRPr="00AA069A" w:rsidRDefault="00AA069A" w:rsidP="00051BBD">
            <w:pPr>
              <w:spacing w:before="120" w:after="120"/>
              <w:jc w:val="both"/>
            </w:pPr>
            <w:r w:rsidRPr="00AA069A">
              <w:rPr>
                <w:b/>
              </w:rPr>
              <w:t xml:space="preserve">Responsabilité </w:t>
            </w:r>
          </w:p>
          <w:p w14:paraId="6DEE86F1" w14:textId="77777777" w:rsidR="00C66B8A" w:rsidRPr="00AA069A" w:rsidRDefault="00AA069A" w:rsidP="00051BBD">
            <w:pPr>
              <w:spacing w:before="120" w:after="120"/>
              <w:jc w:val="both"/>
            </w:pPr>
            <w:r w:rsidRPr="00AA069A">
              <w:t>La société Elia Asset SA ne pourra en aucun cas être tenue pour responsable des dommages résultant d'un contact direct ou indirect avec une installation à haute tension et qui seraient causés à des personnes, machines ou engins de chantiers suite à des interventions de tiers. De même, les dommages causés aux terrains, bâtiments et machines ne peuvent être imputés à Elia Asset SA. s'ils résultent de la rupture d'un conducteur consécutive à des dégradations causées par des tiers.</w:t>
            </w:r>
          </w:p>
          <w:p w14:paraId="6DEE86F2" w14:textId="77777777" w:rsidR="00C66B8A" w:rsidRPr="00AA069A" w:rsidRDefault="00AA069A" w:rsidP="00051BBD">
            <w:pPr>
              <w:spacing w:before="120" w:after="120"/>
              <w:jc w:val="both"/>
            </w:pPr>
            <w:r w:rsidRPr="00AA069A">
              <w:t>La législation stipule en outre que le Maître de l’ouvrage peut être rendu responsable de tous les dégâts éventuels, y compris ceux occasionnés aux installations haute tension. Celui-ci s’expose également à des poursuites judiciaires.</w:t>
            </w:r>
          </w:p>
          <w:p w14:paraId="6DEE86F3" w14:textId="77777777" w:rsidR="00C66B8A" w:rsidRPr="00AA069A" w:rsidRDefault="00AA069A" w:rsidP="00051BBD">
            <w:pPr>
              <w:spacing w:before="120" w:after="120"/>
              <w:jc w:val="both"/>
            </w:pPr>
            <w:r w:rsidRPr="00AA069A">
              <w:t>Tout dommage causé à nos installations et subséquemment les préjudices subis dans l’exploitation de nos réseaux du chef de travaux ou consécutivement à ceux-ci seront imputables au Maître de l’ouvrage.</w:t>
            </w:r>
          </w:p>
          <w:p w14:paraId="35DF182D" w14:textId="77777777" w:rsidR="00014553" w:rsidRDefault="00AA069A" w:rsidP="00051BBD">
            <w:pPr>
              <w:spacing w:before="120" w:after="120"/>
              <w:jc w:val="both"/>
            </w:pPr>
            <w:r w:rsidRPr="00AA069A">
              <w:t>Cette responsabilité concernera aussi bien les dommages survenus tant durant l’exécution des travaux que par la suite, et notamment la perte progressive du diélectrique d’un câble en raison d’un coup ou du fait d’un tassement éventuel des tranchées.</w:t>
            </w:r>
          </w:p>
          <w:p w14:paraId="6DEE86F6" w14:textId="0684F607" w:rsidR="00C66B8A" w:rsidRPr="00AA069A" w:rsidRDefault="00AA069A" w:rsidP="00051BBD">
            <w:pPr>
              <w:spacing w:before="120" w:after="120"/>
              <w:jc w:val="both"/>
            </w:pPr>
            <w:r w:rsidRPr="00AA069A">
              <w:t>  </w:t>
            </w:r>
          </w:p>
          <w:p w14:paraId="6DEE86F7" w14:textId="77777777" w:rsidR="00C66B8A" w:rsidRPr="00AA069A" w:rsidRDefault="00AA069A" w:rsidP="008621A9">
            <w:pPr>
              <w:spacing w:before="120" w:after="120"/>
              <w:jc w:val="center"/>
            </w:pPr>
            <w:r w:rsidRPr="00AA069A">
              <w:t>Annexe 4</w:t>
            </w:r>
          </w:p>
          <w:p w14:paraId="6DEE86F8" w14:textId="33A08605" w:rsidR="00C66B8A" w:rsidRPr="00AA069A" w:rsidRDefault="008621A9" w:rsidP="008621A9">
            <w:pPr>
              <w:spacing w:before="120" w:after="120"/>
              <w:jc w:val="center"/>
            </w:pPr>
            <w:r w:rsidRPr="00AA069A">
              <w:t>DEMANDE DE PANNEAUX ET BANDEROLES</w:t>
            </w:r>
          </w:p>
          <w:p w14:paraId="6DEE86F9" w14:textId="77777777" w:rsidR="00C66B8A" w:rsidRPr="00AA069A" w:rsidRDefault="00AA069A" w:rsidP="00051BBD">
            <w:pPr>
              <w:spacing w:before="120" w:after="120"/>
              <w:jc w:val="both"/>
            </w:pPr>
            <w:r w:rsidRPr="00AA069A">
              <w:t>Afin de sensibiliser à la dangerosité de travaux à proximité de nos lignes aériennes dans le cadre de vos travaux, nous vous informons que nous mettons gratuitement à disposition :</w:t>
            </w:r>
          </w:p>
          <w:p w14:paraId="6DEE86FA" w14:textId="77777777" w:rsidR="00C66B8A" w:rsidRPr="00AA069A" w:rsidRDefault="00AA069A" w:rsidP="00051BBD">
            <w:pPr>
              <w:spacing w:before="120" w:after="120"/>
              <w:jc w:val="both"/>
            </w:pPr>
            <w:r w:rsidRPr="00AA069A">
              <w:t>- des panneaux de 80 x 60 cm</w:t>
            </w:r>
          </w:p>
          <w:p w14:paraId="6DEE86FB" w14:textId="77777777" w:rsidR="00C66B8A" w:rsidRPr="00AA069A" w:rsidRDefault="00AA069A" w:rsidP="00051BBD">
            <w:pPr>
              <w:spacing w:before="120" w:after="120"/>
              <w:jc w:val="both"/>
            </w:pPr>
            <w:r w:rsidRPr="00AA069A">
              <w:t>- des banderoles de même nature de 340 x 200 cm correspondant aux dimensions d’une barrière Heras.</w:t>
            </w:r>
          </w:p>
          <w:p w14:paraId="6DEE86FC" w14:textId="77777777" w:rsidR="00C66B8A" w:rsidRPr="00AA069A" w:rsidRDefault="00AA069A" w:rsidP="00051BBD">
            <w:pPr>
              <w:spacing w:before="120" w:after="120"/>
              <w:jc w:val="both"/>
            </w:pPr>
            <w:r w:rsidRPr="00AA069A">
              <w:t>Ceux-ci avertissent par des illustrations la présence de lignes sous haute tension et les risques d’électrocution adjacents sur votre chantier.</w:t>
            </w:r>
          </w:p>
          <w:p w14:paraId="6DEE86FD" w14:textId="77777777" w:rsidR="00C66B8A" w:rsidRPr="00AA069A" w:rsidRDefault="00AA069A" w:rsidP="00051BBD">
            <w:pPr>
              <w:spacing w:before="120" w:after="120"/>
              <w:jc w:val="both"/>
            </w:pPr>
            <w:r w:rsidRPr="00AA069A">
              <w:t>Les panneaux et les banderoles peuvent être obtenus en adressant par message électronique ou par voie postale le formulaire ci-après dûment complété à :</w:t>
            </w:r>
          </w:p>
          <w:p w14:paraId="6DEE86FE" w14:textId="77777777" w:rsidR="00C66B8A" w:rsidRPr="00AA069A" w:rsidRDefault="00AA069A" w:rsidP="00051BBD">
            <w:pPr>
              <w:spacing w:before="120" w:after="120"/>
              <w:jc w:val="both"/>
            </w:pPr>
            <w:r w:rsidRPr="00AA069A">
              <w:t>Elia Asset – Contact Center Sud</w:t>
            </w:r>
          </w:p>
          <w:p w14:paraId="6DEE86FF" w14:textId="77777777" w:rsidR="00C66B8A" w:rsidRPr="00AA069A" w:rsidRDefault="00AA069A" w:rsidP="00051BBD">
            <w:pPr>
              <w:spacing w:before="120" w:after="120"/>
              <w:jc w:val="both"/>
            </w:pPr>
            <w:r w:rsidRPr="00AA069A">
              <w:t xml:space="preserve">Rue </w:t>
            </w:r>
            <w:proofErr w:type="spellStart"/>
            <w:r w:rsidRPr="00AA069A">
              <w:t>Phocas</w:t>
            </w:r>
            <w:proofErr w:type="spellEnd"/>
            <w:r w:rsidRPr="00AA069A">
              <w:t xml:space="preserve"> Lejeune 23</w:t>
            </w:r>
          </w:p>
          <w:p w14:paraId="6DEE8700" w14:textId="77777777" w:rsidR="00C66B8A" w:rsidRPr="00AA069A" w:rsidRDefault="00AA069A" w:rsidP="00051BBD">
            <w:pPr>
              <w:spacing w:before="120" w:after="120"/>
              <w:jc w:val="both"/>
            </w:pPr>
            <w:r w:rsidRPr="00AA069A">
              <w:t xml:space="preserve">5032 Les </w:t>
            </w:r>
            <w:proofErr w:type="spellStart"/>
            <w:r w:rsidRPr="00AA069A">
              <w:t>Isnes</w:t>
            </w:r>
            <w:proofErr w:type="spellEnd"/>
            <w:r w:rsidRPr="00AA069A">
              <w:t xml:space="preserve"> (Gembloux)</w:t>
            </w:r>
          </w:p>
          <w:p w14:paraId="6DEE8701" w14:textId="77777777" w:rsidR="00C66B8A" w:rsidRPr="00AA069A" w:rsidRDefault="00AA069A" w:rsidP="00051BBD">
            <w:pPr>
              <w:spacing w:before="120" w:after="120"/>
              <w:jc w:val="both"/>
            </w:pPr>
            <w:r w:rsidRPr="00AA069A">
              <w:t>Fax: 081/23.70.06</w:t>
            </w:r>
          </w:p>
          <w:p w14:paraId="6DEE8702" w14:textId="77777777" w:rsidR="00C66B8A" w:rsidRPr="00AA069A" w:rsidRDefault="00AA069A" w:rsidP="00051BBD">
            <w:pPr>
              <w:spacing w:before="120" w:after="120"/>
              <w:jc w:val="both"/>
            </w:pPr>
            <w:r w:rsidRPr="00AA069A">
              <w:t>Mail: contactcentersud@elia.be</w:t>
            </w:r>
          </w:p>
          <w:p w14:paraId="6DEE8703" w14:textId="77777777" w:rsidR="00C66B8A" w:rsidRPr="00AA069A" w:rsidRDefault="00AA069A" w:rsidP="00051BBD">
            <w:pPr>
              <w:spacing w:before="120" w:after="120"/>
              <w:jc w:val="both"/>
            </w:pPr>
            <w:r w:rsidRPr="00AA069A">
              <w:t>Nous laissons à votre appréciation le soin de les placer dès réception à un endroit qui vous parait le plus adéquat dans la zone de travaux prévue.</w:t>
            </w:r>
          </w:p>
          <w:p w14:paraId="6DEE8706" w14:textId="3B025144" w:rsidR="00C66B8A" w:rsidRPr="00AA069A" w:rsidRDefault="00AA069A" w:rsidP="00051BBD">
            <w:pPr>
              <w:spacing w:before="120" w:after="120"/>
              <w:jc w:val="both"/>
            </w:pPr>
            <w:r w:rsidRPr="00AA069A">
              <w:rPr>
                <w:b/>
              </w:rPr>
              <w:t> </w:t>
            </w:r>
          </w:p>
          <w:p w14:paraId="6DEE8707" w14:textId="77777777" w:rsidR="00C66B8A" w:rsidRPr="00AA069A" w:rsidRDefault="00AA069A" w:rsidP="00051BBD">
            <w:pPr>
              <w:spacing w:before="120" w:after="120"/>
              <w:jc w:val="both"/>
            </w:pPr>
            <w:r w:rsidRPr="00AA069A">
              <w:rPr>
                <w:b/>
              </w:rPr>
              <w:t>Formulaire de demande de panneaux et banderoles</w:t>
            </w:r>
          </w:p>
          <w:p w14:paraId="6DEE8708" w14:textId="77777777" w:rsidR="00C66B8A" w:rsidRPr="00AA069A" w:rsidRDefault="00AA069A" w:rsidP="00051BBD">
            <w:pPr>
              <w:spacing w:before="120" w:after="120"/>
              <w:jc w:val="both"/>
            </w:pPr>
            <w:r w:rsidRPr="00AA069A">
              <w:t>à adresser par mail ou voie postale à</w:t>
            </w:r>
          </w:p>
          <w:p w14:paraId="6DEE8709" w14:textId="77777777" w:rsidR="00C66B8A" w:rsidRPr="00AA069A" w:rsidRDefault="00AA069A" w:rsidP="00051BBD">
            <w:pPr>
              <w:spacing w:before="120" w:after="120"/>
              <w:jc w:val="both"/>
            </w:pPr>
            <w:r w:rsidRPr="00AA069A">
              <w:lastRenderedPageBreak/>
              <w:t>Elia Asset – Contact Center Sud</w:t>
            </w:r>
          </w:p>
          <w:p w14:paraId="6DEE870A" w14:textId="77777777" w:rsidR="00C66B8A" w:rsidRPr="00AA069A" w:rsidRDefault="00AA069A" w:rsidP="00051BBD">
            <w:pPr>
              <w:spacing w:before="120" w:after="120"/>
              <w:jc w:val="both"/>
            </w:pPr>
            <w:r w:rsidRPr="00AA069A">
              <w:t xml:space="preserve">Rue </w:t>
            </w:r>
            <w:proofErr w:type="spellStart"/>
            <w:r w:rsidRPr="00AA069A">
              <w:t>Phocas</w:t>
            </w:r>
            <w:proofErr w:type="spellEnd"/>
            <w:r w:rsidRPr="00AA069A">
              <w:t xml:space="preserve"> Lejeune 23</w:t>
            </w:r>
          </w:p>
          <w:p w14:paraId="6DEE870B" w14:textId="77777777" w:rsidR="00C66B8A" w:rsidRPr="00AA069A" w:rsidRDefault="00AA069A" w:rsidP="00051BBD">
            <w:pPr>
              <w:spacing w:before="120" w:after="120"/>
              <w:jc w:val="both"/>
            </w:pPr>
            <w:r w:rsidRPr="00AA069A">
              <w:t xml:space="preserve">5032 Les </w:t>
            </w:r>
            <w:proofErr w:type="spellStart"/>
            <w:r w:rsidRPr="00AA069A">
              <w:t>Isnes</w:t>
            </w:r>
            <w:proofErr w:type="spellEnd"/>
            <w:r w:rsidRPr="00AA069A">
              <w:t xml:space="preserve"> (Gembloux)</w:t>
            </w:r>
          </w:p>
          <w:p w14:paraId="6DEE870C" w14:textId="77777777" w:rsidR="00C66B8A" w:rsidRPr="00AA069A" w:rsidRDefault="00AA069A" w:rsidP="00051BBD">
            <w:pPr>
              <w:spacing w:before="120" w:after="120"/>
              <w:jc w:val="both"/>
            </w:pPr>
            <w:r w:rsidRPr="00AA069A">
              <w:t>Fax: 081/23.70.06</w:t>
            </w:r>
          </w:p>
          <w:p w14:paraId="6DEE870D" w14:textId="4656474B" w:rsidR="00C66B8A" w:rsidRDefault="00AA069A" w:rsidP="00051BBD">
            <w:pPr>
              <w:spacing w:before="120" w:after="120"/>
              <w:jc w:val="both"/>
            </w:pPr>
            <w:r w:rsidRPr="00AA069A">
              <w:t xml:space="preserve">Mail: </w:t>
            </w:r>
            <w:hyperlink r:id="rId19" w:history="1">
              <w:r w:rsidRPr="00AA069A">
                <w:t>contactcentersud@elia.be</w:t>
              </w:r>
            </w:hyperlink>
          </w:p>
          <w:p w14:paraId="76F9F38A" w14:textId="6E00F987" w:rsidR="008621A9" w:rsidRPr="00AA069A" w:rsidRDefault="008621A9" w:rsidP="00051BBD">
            <w:pPr>
              <w:spacing w:before="120" w:after="120"/>
              <w:jc w:val="both"/>
            </w:pPr>
            <w:r w:rsidRPr="002B78FA">
              <w:rPr>
                <w:noProof/>
              </w:rPr>
              <w:drawing>
                <wp:inline distT="0" distB="0" distL="0" distR="0" wp14:anchorId="3671AEBF" wp14:editId="4249B538">
                  <wp:extent cx="4137660" cy="30632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7660" cy="3063240"/>
                          </a:xfrm>
                          <a:prstGeom prst="rect">
                            <a:avLst/>
                          </a:prstGeom>
                          <a:noFill/>
                          <a:ln>
                            <a:noFill/>
                          </a:ln>
                        </pic:spPr>
                      </pic:pic>
                    </a:graphicData>
                  </a:graphic>
                </wp:inline>
              </w:drawing>
            </w:r>
          </w:p>
          <w:p w14:paraId="6DEE870E" w14:textId="77777777" w:rsidR="00C66B8A" w:rsidRPr="00AA069A" w:rsidRDefault="00AA069A" w:rsidP="00051BBD">
            <w:pPr>
              <w:spacing w:before="120" w:after="120"/>
              <w:jc w:val="both"/>
            </w:pPr>
            <w:r w:rsidRPr="00AA069A">
              <w:t>- panneaux de 80 x 60 cm</w:t>
            </w:r>
          </w:p>
          <w:p w14:paraId="6DEE870F" w14:textId="77777777" w:rsidR="00C66B8A" w:rsidRPr="00AA069A" w:rsidRDefault="00AA069A" w:rsidP="00051BBD">
            <w:pPr>
              <w:spacing w:before="120" w:after="120"/>
              <w:jc w:val="both"/>
            </w:pPr>
            <w:r w:rsidRPr="00AA069A">
              <w:t>- banderoles de 340 x 200 cm à fixer à une barrière Heras</w:t>
            </w:r>
          </w:p>
          <w:p w14:paraId="6DEE8710" w14:textId="77777777" w:rsidR="00C66B8A" w:rsidRPr="00AA069A" w:rsidRDefault="00AA069A" w:rsidP="00051BBD">
            <w:pPr>
              <w:spacing w:before="120" w:after="120"/>
              <w:jc w:val="both"/>
            </w:pPr>
            <w:r w:rsidRPr="00AA069A">
              <w:t> </w:t>
            </w:r>
          </w:p>
          <w:p w14:paraId="6DEE8711" w14:textId="77777777" w:rsidR="00C66B8A" w:rsidRPr="00AA069A" w:rsidRDefault="00AA069A" w:rsidP="00051BBD">
            <w:pPr>
              <w:spacing w:before="120" w:after="120"/>
              <w:jc w:val="both"/>
            </w:pPr>
            <w:r w:rsidRPr="00AA069A">
              <w:t>Nos références : GS/S/...............................................</w:t>
            </w:r>
          </w:p>
          <w:p w14:paraId="6DEE8712" w14:textId="77777777" w:rsidR="00C66B8A" w:rsidRPr="00AA069A" w:rsidRDefault="00AA069A" w:rsidP="00051BBD">
            <w:pPr>
              <w:spacing w:before="120" w:after="120"/>
              <w:jc w:val="both"/>
            </w:pPr>
            <w:r w:rsidRPr="00AA069A">
              <w:t>Adresse du chantier: .......................................................</w:t>
            </w:r>
          </w:p>
          <w:p w14:paraId="6DEE8713" w14:textId="77777777" w:rsidR="00C66B8A" w:rsidRPr="00AA069A" w:rsidRDefault="00AA069A" w:rsidP="00051BBD">
            <w:pPr>
              <w:spacing w:before="120" w:after="120"/>
              <w:jc w:val="both"/>
            </w:pPr>
            <w:r w:rsidRPr="00AA069A">
              <w:t>Nombre de panneaux de 80 x 60 cm : ...............</w:t>
            </w:r>
          </w:p>
          <w:p w14:paraId="6DEE8714" w14:textId="77777777" w:rsidR="00C66B8A" w:rsidRPr="00AA069A" w:rsidRDefault="00AA069A" w:rsidP="00051BBD">
            <w:pPr>
              <w:spacing w:before="120" w:after="120"/>
              <w:jc w:val="both"/>
            </w:pPr>
            <w:r w:rsidRPr="00AA069A">
              <w:t>Nombre de banderoles de 340 x 200 cm (Heras) ...............</w:t>
            </w:r>
          </w:p>
          <w:p w14:paraId="6DEE8715" w14:textId="77777777" w:rsidR="00C66B8A" w:rsidRPr="00AA069A" w:rsidRDefault="00AA069A" w:rsidP="00051BBD">
            <w:pPr>
              <w:spacing w:before="120" w:after="120"/>
              <w:jc w:val="both"/>
            </w:pPr>
            <w:r w:rsidRPr="00AA069A">
              <w:t>Demandeur (destinataire)</w:t>
            </w:r>
          </w:p>
          <w:p w14:paraId="6DEE8716" w14:textId="77777777" w:rsidR="00C66B8A" w:rsidRPr="00AA069A" w:rsidRDefault="00AA069A" w:rsidP="00051BBD">
            <w:pPr>
              <w:spacing w:before="120" w:after="120"/>
              <w:jc w:val="both"/>
            </w:pPr>
            <w:r w:rsidRPr="00AA069A">
              <w:t>Nom : ...................................................</w:t>
            </w:r>
          </w:p>
          <w:p w14:paraId="6DEE8717" w14:textId="77777777" w:rsidR="00C66B8A" w:rsidRPr="00AA069A" w:rsidRDefault="00AA069A" w:rsidP="00051BBD">
            <w:pPr>
              <w:spacing w:before="120" w:after="120"/>
              <w:jc w:val="both"/>
            </w:pPr>
            <w:r w:rsidRPr="00AA069A">
              <w:t>Adresse : ...................................................</w:t>
            </w:r>
          </w:p>
          <w:p w14:paraId="6DEE8718" w14:textId="77777777" w:rsidR="00C66B8A" w:rsidRPr="00AA069A" w:rsidRDefault="00AA069A" w:rsidP="00051BBD">
            <w:pPr>
              <w:spacing w:before="120" w:after="120"/>
              <w:jc w:val="both"/>
            </w:pPr>
            <w:r w:rsidRPr="00AA069A">
              <w:t>...................................................</w:t>
            </w:r>
          </w:p>
        </w:tc>
      </w:tr>
      <w:tr w:rsidR="00C66B8A" w:rsidRPr="00AA069A" w14:paraId="6DEE871B" w14:textId="77777777">
        <w:tc>
          <w:tcPr>
            <w:tcW w:w="9778" w:type="dxa"/>
            <w:gridSpan w:val="2"/>
            <w:tcBorders>
              <w:top w:val="dotted" w:sz="4" w:space="0" w:color="auto"/>
            </w:tcBorders>
          </w:tcPr>
          <w:p w14:paraId="6DEE871A" w14:textId="77777777" w:rsidR="00C53B06" w:rsidRPr="00AA069A" w:rsidRDefault="00C53B06" w:rsidP="00025EAA">
            <w:pPr>
              <w:spacing w:before="0" w:after="0"/>
              <w:ind w:left="-105"/>
              <w:jc w:val="both"/>
              <w:rPr>
                <w:sz w:val="2"/>
              </w:rPr>
            </w:pPr>
          </w:p>
        </w:tc>
      </w:tr>
      <w:tr w:rsidR="00C66B8A" w:rsidRPr="00AA069A" w14:paraId="6DEE871D" w14:textId="77777777">
        <w:tc>
          <w:tcPr>
            <w:tcW w:w="9778" w:type="dxa"/>
            <w:gridSpan w:val="2"/>
          </w:tcPr>
          <w:p w14:paraId="6DEE871C" w14:textId="77777777" w:rsidR="00C53B06" w:rsidRPr="00AA069A" w:rsidRDefault="00C53B06" w:rsidP="00025EAA">
            <w:pPr>
              <w:spacing w:before="0" w:after="0"/>
              <w:ind w:left="-105"/>
              <w:jc w:val="both"/>
              <w:rPr>
                <w:sz w:val="2"/>
              </w:rPr>
            </w:pPr>
          </w:p>
        </w:tc>
      </w:tr>
      <w:tr w:rsidR="00C66B8A" w:rsidRPr="00AA069A" w14:paraId="6DEE871F" w14:textId="77777777">
        <w:tc>
          <w:tcPr>
            <w:tcW w:w="9778" w:type="dxa"/>
            <w:gridSpan w:val="2"/>
            <w:tcBorders>
              <w:bottom w:val="dotted" w:sz="4" w:space="0" w:color="auto"/>
            </w:tcBorders>
          </w:tcPr>
          <w:p w14:paraId="6DEE871E" w14:textId="46AC36F8" w:rsidR="00C53B06" w:rsidRPr="00AA069A" w:rsidRDefault="00AA069A" w:rsidP="00025EAA">
            <w:pPr>
              <w:spacing w:before="80" w:after="80" w:line="276" w:lineRule="auto"/>
              <w:ind w:left="-105"/>
              <w:jc w:val="both"/>
            </w:pPr>
            <w:r w:rsidRPr="00AA069A">
              <w:t xml:space="preserve">Vu l’avis </w:t>
            </w:r>
            <w:r w:rsidRPr="00AA069A">
              <w:rPr>
                <w:u w:val="dotted" w:color="7F7F7F"/>
              </w:rPr>
              <w:t>favorable sous conditions</w:t>
            </w:r>
            <w:r w:rsidRPr="00AA069A">
              <w:t xml:space="preserve"> </w:t>
            </w:r>
            <w:r w:rsidR="008621A9">
              <w:t>du</w:t>
            </w:r>
            <w:r w:rsidR="007E2944" w:rsidRPr="00AA069A">
              <w:t> </w:t>
            </w:r>
            <w:r w:rsidRPr="00AA069A">
              <w:rPr>
                <w:u w:val="dotted" w:color="7F7F7F"/>
              </w:rPr>
              <w:t>SPF - Service public fédéral</w:t>
            </w:r>
            <w:r w:rsidR="000D630F" w:rsidRPr="00AA069A">
              <w:t xml:space="preserve"> : </w:t>
            </w:r>
            <w:r w:rsidRPr="00AA069A">
              <w:rPr>
                <w:u w:val="dotted" w:color="7F7F7F"/>
              </w:rPr>
              <w:t>Ministère de la Défense</w:t>
            </w:r>
            <w:r w:rsidRPr="00AA069A">
              <w:t>, envoyé le</w:t>
            </w:r>
            <w:r w:rsidRPr="00AA069A">
              <w:rPr>
                <w:b/>
                <w:bCs/>
                <w:u w:val="dotted" w:color="D9D9D9"/>
              </w:rPr>
              <w:t xml:space="preserve"> 25/05/2021</w:t>
            </w:r>
            <w:r w:rsidR="00CD15D9" w:rsidRPr="00AA069A">
              <w:rPr>
                <w:b/>
                <w:bCs/>
              </w:rPr>
              <w:t xml:space="preserve"> </w:t>
            </w:r>
            <w:r w:rsidR="00CD15D9" w:rsidRPr="00AA069A">
              <w:t>rédigé comme suit :</w:t>
            </w:r>
          </w:p>
        </w:tc>
      </w:tr>
      <w:tr w:rsidR="00C66B8A" w:rsidRPr="00AA069A" w14:paraId="6DEE8724" w14:textId="77777777">
        <w:tc>
          <w:tcPr>
            <w:tcW w:w="392" w:type="dxa"/>
            <w:tcBorders>
              <w:top w:val="dotted" w:sz="4" w:space="0" w:color="auto"/>
              <w:left w:val="dotted" w:sz="4" w:space="0" w:color="auto"/>
              <w:bottom w:val="dotted" w:sz="4" w:space="0" w:color="auto"/>
            </w:tcBorders>
          </w:tcPr>
          <w:p w14:paraId="6DEE8720" w14:textId="77777777" w:rsidR="007E4D21" w:rsidRPr="00AA069A" w:rsidRDefault="007E4D21" w:rsidP="00025EAA">
            <w:pPr>
              <w:spacing w:before="0" w:after="0"/>
              <w:jc w:val="both"/>
            </w:pPr>
          </w:p>
        </w:tc>
        <w:tc>
          <w:tcPr>
            <w:tcW w:w="9386" w:type="dxa"/>
            <w:tcBorders>
              <w:top w:val="dotted" w:sz="4" w:space="0" w:color="auto"/>
              <w:bottom w:val="dotted" w:sz="4" w:space="0" w:color="auto"/>
              <w:right w:val="dotted" w:sz="4" w:space="0" w:color="auto"/>
            </w:tcBorders>
          </w:tcPr>
          <w:p w14:paraId="40738C54" w14:textId="77777777" w:rsidR="00014553" w:rsidRDefault="00AA069A" w:rsidP="008621A9">
            <w:pPr>
              <w:spacing w:before="120" w:after="120"/>
              <w:jc w:val="both"/>
            </w:pPr>
            <w:r w:rsidRPr="00AA069A">
              <w:t>Objet :</w:t>
            </w:r>
            <w:r w:rsidRPr="00AA069A">
              <w:cr/>
              <w:t>Demande d’avis à la défense concernant un permis d’urbanisme.</w:t>
            </w:r>
            <w:r w:rsidRPr="00AA069A">
              <w:cr/>
              <w:t>Réf : Votre lettre de demande d’avis à la Défense du 03 mai 2021.</w:t>
            </w:r>
          </w:p>
          <w:p w14:paraId="343408EF" w14:textId="77777777" w:rsidR="00014553" w:rsidRDefault="00AA069A" w:rsidP="008621A9">
            <w:pPr>
              <w:spacing w:before="120" w:after="120"/>
              <w:jc w:val="both"/>
            </w:pPr>
            <w:r w:rsidRPr="00AA069A">
              <w:t>Madame, Monsieur,</w:t>
            </w:r>
          </w:p>
          <w:p w14:paraId="2F1FD957" w14:textId="77777777" w:rsidR="00014553" w:rsidRDefault="00AA069A" w:rsidP="008621A9">
            <w:pPr>
              <w:spacing w:before="120" w:after="120"/>
              <w:jc w:val="both"/>
            </w:pPr>
            <w:r w:rsidRPr="00AA069A">
              <w:lastRenderedPageBreak/>
              <w:t>Par la présente, nous revenons à votre demande reprise ci-dessous :</w:t>
            </w:r>
          </w:p>
          <w:p w14:paraId="5A7AA288" w14:textId="73E1A808" w:rsidR="008621A9" w:rsidRDefault="00AA069A" w:rsidP="008621A9">
            <w:pPr>
              <w:spacing w:before="120" w:after="120"/>
              <w:jc w:val="both"/>
            </w:pPr>
            <w:r w:rsidRPr="00AA069A">
              <w:t>Vos Réf. 10003012</w:t>
            </w:r>
            <w:r w:rsidRPr="00AA069A">
              <w:cr/>
              <w:t>Commune Grand-route 260 à 7530 Tournai</w:t>
            </w:r>
            <w:r w:rsidRPr="00AA069A">
              <w:cr/>
              <w:t>Cadastre TOURNAI / Division 16 / Section B / Parcelles : 413Y2</w:t>
            </w:r>
            <w:r w:rsidRPr="00AA069A">
              <w:cr/>
              <w:t>Projet Moderniser le four 4 et différents équipements</w:t>
            </w:r>
          </w:p>
          <w:p w14:paraId="12BC0D6A" w14:textId="2DBA25BB" w:rsidR="008621A9" w:rsidRDefault="00AA069A" w:rsidP="008621A9">
            <w:pPr>
              <w:spacing w:before="120" w:after="120"/>
              <w:jc w:val="both"/>
            </w:pPr>
            <w:r w:rsidRPr="00AA069A">
              <w:t>Concernant nos impétrants :</w:t>
            </w:r>
          </w:p>
          <w:p w14:paraId="78EC95D3" w14:textId="535B549A" w:rsidR="008621A9" w:rsidRDefault="00AA069A" w:rsidP="008621A9">
            <w:pPr>
              <w:spacing w:before="120" w:after="120"/>
              <w:jc w:val="both"/>
            </w:pPr>
            <w:r w:rsidRPr="00AA069A">
              <w:t>A notre connaissance, aucune emprise en sous-sol, ni servitude relative à un oléoduc militaire, câble et fibre optique ne grève le fonds visé par la demande reprise dans le</w:t>
            </w:r>
            <w:r w:rsidRPr="00AA069A">
              <w:cr/>
              <w:t>tableau.</w:t>
            </w:r>
          </w:p>
          <w:p w14:paraId="6033475A" w14:textId="77777777" w:rsidR="008621A9" w:rsidRDefault="00AA069A" w:rsidP="008621A9">
            <w:pPr>
              <w:spacing w:before="120" w:after="120"/>
              <w:jc w:val="both"/>
            </w:pPr>
            <w:r w:rsidRPr="00AA069A">
              <w:t>Les travaux devront être réalisés comme présentés sur les plans fournis lors de votre demande.</w:t>
            </w:r>
          </w:p>
          <w:p w14:paraId="6DEE8722" w14:textId="2A4524FC" w:rsidR="00C66B8A" w:rsidRPr="00AA069A" w:rsidRDefault="00AA069A" w:rsidP="008621A9">
            <w:pPr>
              <w:spacing w:before="120" w:after="120"/>
              <w:jc w:val="both"/>
            </w:pPr>
            <w:r w:rsidRPr="00AA069A">
              <w:t>Pour votre information, vous pouvez consulter le portail fédéral WWW.KLIM-CICC.BE dans lequel est pris en compte le tracé du pipeline.</w:t>
            </w:r>
          </w:p>
          <w:p w14:paraId="58DA3032" w14:textId="77777777" w:rsidR="008621A9" w:rsidRDefault="00AA069A" w:rsidP="008621A9">
            <w:pPr>
              <w:spacing w:before="120" w:after="120"/>
              <w:jc w:val="both"/>
            </w:pPr>
            <w:r w:rsidRPr="00AA069A">
              <w:t>Concernant l’aviation militaire :</w:t>
            </w:r>
          </w:p>
          <w:p w14:paraId="72B7CE1E" w14:textId="7D5F294A" w:rsidR="008621A9" w:rsidRDefault="00AA069A" w:rsidP="008621A9">
            <w:pPr>
              <w:spacing w:before="120" w:after="120"/>
              <w:jc w:val="both"/>
            </w:pPr>
            <w:r w:rsidRPr="00AA069A">
              <w:t>Le projet repris dans le tableau se situe dans des zones de vol à basse altitude catégorie C (Réf : GDF03 du SPF Mobilité) : si un obstacle (grues,</w:t>
            </w:r>
            <w:r w:rsidR="00014553">
              <w:t xml:space="preserve"> </w:t>
            </w:r>
            <w:r w:rsidRPr="00AA069A">
              <w:t>etc</w:t>
            </w:r>
            <w:r w:rsidR="00014553">
              <w:t>.</w:t>
            </w:r>
            <w:r w:rsidRPr="00AA069A">
              <w:t>) atteint ou</w:t>
            </w:r>
            <w:r w:rsidR="008621A9">
              <w:t xml:space="preserve"> </w:t>
            </w:r>
            <w:r w:rsidRPr="00AA069A">
              <w:t>dépasse 25 m au-dessus du niveau du sol, un balisage de nuit doit être appliqué. À partir de 57m un balisage de jour est également à prévoir. Les balisages doivent</w:t>
            </w:r>
            <w:r w:rsidR="008621A9">
              <w:t xml:space="preserve"> </w:t>
            </w:r>
            <w:r w:rsidRPr="00AA069A">
              <w:t>répondre aux spécifications techniques repris dans la circulaire GDF03.</w:t>
            </w:r>
          </w:p>
          <w:p w14:paraId="1C355FE3" w14:textId="106B56D4" w:rsidR="008621A9" w:rsidRDefault="00AA069A" w:rsidP="008621A9">
            <w:pPr>
              <w:spacing w:before="120" w:after="120"/>
              <w:jc w:val="both"/>
            </w:pPr>
            <w:r w:rsidRPr="00AA069A">
              <w:t>Dans le cas d’un obstacle aérien (&gt;25m) :</w:t>
            </w:r>
          </w:p>
          <w:p w14:paraId="7A118DE4" w14:textId="25BBDB93" w:rsidR="008621A9" w:rsidRPr="008621A9" w:rsidRDefault="00AA069A" w:rsidP="00A74BFC">
            <w:pPr>
              <w:pStyle w:val="Paragraphedeliste"/>
              <w:numPr>
                <w:ilvl w:val="0"/>
                <w:numId w:val="247"/>
              </w:numPr>
              <w:spacing w:before="120" w:after="120"/>
              <w:ind w:left="357" w:hanging="357"/>
              <w:contextualSpacing w:val="0"/>
              <w:rPr>
                <w:lang w:val="fr-FR"/>
              </w:rPr>
            </w:pPr>
            <w:r w:rsidRPr="008621A9">
              <w:rPr>
                <w:lang w:val="fr-FR"/>
              </w:rPr>
              <w:t>En cas de doute en ce qui concerne les spécifications techniques on peut toujours demander un avis préalable via le SPF Mobilité : il suffit de remplir un formulaire Appendix 4 de la circulaire GDF03 et de l’envoyer à bcaa.airports@mobilit.fgov.be.</w:t>
            </w:r>
          </w:p>
          <w:p w14:paraId="3EBAF7A9" w14:textId="32E34D53" w:rsidR="008621A9" w:rsidRPr="008621A9" w:rsidRDefault="00AA069A" w:rsidP="00A74BFC">
            <w:pPr>
              <w:pStyle w:val="Paragraphedeliste"/>
              <w:numPr>
                <w:ilvl w:val="0"/>
                <w:numId w:val="247"/>
              </w:numPr>
              <w:spacing w:before="120" w:after="120"/>
              <w:ind w:left="357" w:hanging="357"/>
              <w:contextualSpacing w:val="0"/>
              <w:rPr>
                <w:lang w:val="fr-FR"/>
              </w:rPr>
            </w:pPr>
            <w:r w:rsidRPr="008621A9">
              <w:rPr>
                <w:lang w:val="fr-FR"/>
              </w:rPr>
              <w:t xml:space="preserve">Après délivrance du permis de bâtir, il y aura lieu de prévenir nos services, par écrit à l’adresse complète ci-dessous, au plus tard 30 jours ouvrables avant le début des travaux de construction, afin de nous permettre d’avertir le personnel navigant concerné. Tout courrier qui nous sera adressé, devra mentionner le numéro </w:t>
            </w:r>
            <w:proofErr w:type="spellStart"/>
            <w:r w:rsidRPr="008621A9">
              <w:rPr>
                <w:lang w:val="fr-FR"/>
              </w:rPr>
              <w:t>DocID</w:t>
            </w:r>
            <w:proofErr w:type="spellEnd"/>
            <w:r w:rsidRPr="008621A9">
              <w:rPr>
                <w:lang w:val="fr-FR"/>
              </w:rPr>
              <w:t xml:space="preserve"> (notre Référence), la position exacte des obstacles en coordonnées Lambert 72 ainsi que leur hauteur totale. De plus, le demandeur est prié de notifier cette même information à temps (10 jours ouvrables) via l’adresse email suivante : comopsair-a3-air-ctrl-ops@mil.be.</w:t>
            </w:r>
          </w:p>
          <w:p w14:paraId="6DEE8723" w14:textId="767E4447" w:rsidR="00C66B8A" w:rsidRPr="00AA069A" w:rsidRDefault="00AA069A" w:rsidP="008621A9">
            <w:pPr>
              <w:spacing w:before="120" w:after="120"/>
              <w:jc w:val="both"/>
            </w:pPr>
            <w:r w:rsidRPr="00AA069A">
              <w:t>Pour votre information, vous pouvez consulter la carte d’évaluation belge pour les obstacles aéronautiques via le lien : geo.b</w:t>
            </w:r>
            <w:r w:rsidR="008621A9">
              <w:t>e/</w:t>
            </w:r>
            <w:proofErr w:type="spellStart"/>
            <w:r w:rsidRPr="00AA069A">
              <w:t>Map</w:t>
            </w:r>
            <w:proofErr w:type="spellEnd"/>
            <w:r w:rsidRPr="00AA069A">
              <w:t xml:space="preserve"> (</w:t>
            </w:r>
            <w:proofErr w:type="spellStart"/>
            <w:r w:rsidRPr="00AA069A">
              <w:t>Mobility</w:t>
            </w:r>
            <w:proofErr w:type="spellEnd"/>
            <w:r w:rsidRPr="00AA069A">
              <w:t>-&gt; carte d’évaluation belge pour les obstacles aéronautiques)</w:t>
            </w:r>
          </w:p>
        </w:tc>
      </w:tr>
      <w:tr w:rsidR="00C66B8A" w:rsidRPr="00AA069A" w14:paraId="6DEE8726" w14:textId="77777777">
        <w:tc>
          <w:tcPr>
            <w:tcW w:w="9778" w:type="dxa"/>
            <w:gridSpan w:val="2"/>
            <w:tcBorders>
              <w:top w:val="dotted" w:sz="4" w:space="0" w:color="auto"/>
            </w:tcBorders>
          </w:tcPr>
          <w:p w14:paraId="6DEE8725" w14:textId="77777777" w:rsidR="00C53B06" w:rsidRPr="00AA069A" w:rsidRDefault="00C53B06" w:rsidP="00025EAA">
            <w:pPr>
              <w:spacing w:before="0" w:after="0"/>
              <w:ind w:left="-105"/>
              <w:jc w:val="both"/>
              <w:rPr>
                <w:sz w:val="2"/>
              </w:rPr>
            </w:pPr>
          </w:p>
        </w:tc>
      </w:tr>
      <w:tr w:rsidR="00C66B8A" w:rsidRPr="00AA069A" w14:paraId="6DEE8728" w14:textId="77777777">
        <w:tc>
          <w:tcPr>
            <w:tcW w:w="9778" w:type="dxa"/>
            <w:gridSpan w:val="2"/>
          </w:tcPr>
          <w:p w14:paraId="6DEE8727" w14:textId="77777777" w:rsidR="00C53B06" w:rsidRPr="00AA069A" w:rsidRDefault="00C53B06" w:rsidP="00025EAA">
            <w:pPr>
              <w:spacing w:before="0" w:after="0"/>
              <w:ind w:left="-105"/>
              <w:jc w:val="both"/>
              <w:rPr>
                <w:sz w:val="2"/>
              </w:rPr>
            </w:pPr>
          </w:p>
        </w:tc>
      </w:tr>
      <w:tr w:rsidR="00C66B8A" w:rsidRPr="00AA069A" w14:paraId="6DEE872A" w14:textId="77777777">
        <w:tc>
          <w:tcPr>
            <w:tcW w:w="9778" w:type="dxa"/>
            <w:gridSpan w:val="2"/>
            <w:tcBorders>
              <w:bottom w:val="dotted" w:sz="4" w:space="0" w:color="auto"/>
            </w:tcBorders>
          </w:tcPr>
          <w:p w14:paraId="6DEE8729" w14:textId="5850E35E" w:rsidR="00C53B06" w:rsidRPr="00AA069A" w:rsidRDefault="00AA069A" w:rsidP="00025EAA">
            <w:pPr>
              <w:spacing w:before="80" w:after="80" w:line="276" w:lineRule="auto"/>
              <w:ind w:left="-105"/>
              <w:jc w:val="both"/>
            </w:pPr>
            <w:r w:rsidRPr="00AA069A">
              <w:t xml:space="preserve">Vu l’avis </w:t>
            </w:r>
            <w:r w:rsidRPr="00AA069A">
              <w:rPr>
                <w:u w:val="dotted" w:color="7F7F7F"/>
              </w:rPr>
              <w:t>favorable sous conditions</w:t>
            </w:r>
            <w:r w:rsidRPr="00AA069A">
              <w:t xml:space="preserve"> </w:t>
            </w:r>
            <w:r w:rsidR="002E49FB">
              <w:t>du</w:t>
            </w:r>
            <w:r w:rsidR="007E2944" w:rsidRPr="00AA069A">
              <w:t> </w:t>
            </w:r>
            <w:r w:rsidRPr="00AA069A">
              <w:rPr>
                <w:u w:val="dotted" w:color="7F7F7F"/>
              </w:rPr>
              <w:t>SPW ARNE - DSD -</w:t>
            </w:r>
            <w:r w:rsidR="000D630F" w:rsidRPr="00AA069A">
              <w:t> </w:t>
            </w:r>
            <w:r w:rsidRPr="00AA069A">
              <w:rPr>
                <w:u w:val="dotted" w:color="7F7F7F"/>
              </w:rPr>
              <w:t>DAS</w:t>
            </w:r>
            <w:r w:rsidRPr="00AA069A">
              <w:t>, envoyé le</w:t>
            </w:r>
            <w:r w:rsidRPr="00AA069A">
              <w:rPr>
                <w:b/>
                <w:bCs/>
                <w:u w:val="dotted" w:color="D9D9D9"/>
              </w:rPr>
              <w:t xml:space="preserve"> 28/05/2021</w:t>
            </w:r>
            <w:r w:rsidR="00CD15D9" w:rsidRPr="00AA069A">
              <w:rPr>
                <w:b/>
                <w:bCs/>
              </w:rPr>
              <w:t xml:space="preserve"> </w:t>
            </w:r>
            <w:r w:rsidR="00CD15D9" w:rsidRPr="00AA069A">
              <w:t>rédigé comme suit :</w:t>
            </w:r>
          </w:p>
        </w:tc>
      </w:tr>
      <w:tr w:rsidR="00C66B8A" w:rsidRPr="00AA069A" w14:paraId="6DEE8735" w14:textId="77777777">
        <w:tc>
          <w:tcPr>
            <w:tcW w:w="392" w:type="dxa"/>
            <w:tcBorders>
              <w:top w:val="dotted" w:sz="4" w:space="0" w:color="auto"/>
              <w:left w:val="dotted" w:sz="4" w:space="0" w:color="auto"/>
              <w:bottom w:val="dotted" w:sz="4" w:space="0" w:color="auto"/>
            </w:tcBorders>
          </w:tcPr>
          <w:p w14:paraId="6DEE872B" w14:textId="77777777" w:rsidR="007E4D21" w:rsidRPr="00AA069A" w:rsidRDefault="007E4D21" w:rsidP="00025EAA">
            <w:pPr>
              <w:spacing w:before="0" w:after="0"/>
              <w:jc w:val="both"/>
            </w:pPr>
          </w:p>
        </w:tc>
        <w:tc>
          <w:tcPr>
            <w:tcW w:w="9386" w:type="dxa"/>
            <w:tcBorders>
              <w:top w:val="dotted" w:sz="4" w:space="0" w:color="auto"/>
              <w:bottom w:val="dotted" w:sz="4" w:space="0" w:color="auto"/>
              <w:right w:val="dotted" w:sz="4" w:space="0" w:color="auto"/>
            </w:tcBorders>
          </w:tcPr>
          <w:p w14:paraId="6DEE872C" w14:textId="77777777" w:rsidR="00C66B8A" w:rsidRPr="00AA069A" w:rsidRDefault="00AA069A" w:rsidP="000B797E">
            <w:pPr>
              <w:spacing w:before="120" w:after="120"/>
              <w:jc w:val="both"/>
            </w:pPr>
            <w:r w:rsidRPr="00AA069A">
              <w:t>Numéro Dossier : 993/1/EC3</w:t>
            </w:r>
            <w:r w:rsidRPr="00AA069A">
              <w:cr/>
              <w:t>Nos références : DSD/DAS/HAMOIRMN/Sorties 2021/8147</w:t>
            </w:r>
            <w:r w:rsidRPr="00AA069A">
              <w:cr/>
              <w:t>Vos références : 10003012/</w:t>
            </w:r>
            <w:proofErr w:type="spellStart"/>
            <w:r w:rsidRPr="00AA069A">
              <w:t>PLch</w:t>
            </w:r>
            <w:proofErr w:type="spellEnd"/>
          </w:p>
          <w:p w14:paraId="1F8BA9F0" w14:textId="77777777" w:rsidR="002E49FB" w:rsidRDefault="00AA069A" w:rsidP="000B797E">
            <w:pPr>
              <w:spacing w:before="120" w:after="120"/>
              <w:jc w:val="both"/>
            </w:pPr>
            <w:r w:rsidRPr="00AA069A">
              <w:t xml:space="preserve">Objet : Terrain situé </w:t>
            </w:r>
            <w:proofErr w:type="spellStart"/>
            <w:r w:rsidRPr="00AA069A">
              <w:t>Grand'Route</w:t>
            </w:r>
            <w:proofErr w:type="spellEnd"/>
            <w:r w:rsidRPr="00AA069A">
              <w:t>, 260 à 7530 GAURAIN-RAMECROIX (TOURNAI)</w:t>
            </w:r>
          </w:p>
          <w:p w14:paraId="7B8AE24A" w14:textId="77777777" w:rsidR="002E49FB" w:rsidRDefault="00AA069A" w:rsidP="000B797E">
            <w:pPr>
              <w:spacing w:before="120" w:after="120"/>
              <w:jc w:val="both"/>
            </w:pPr>
            <w:r w:rsidRPr="00AA069A">
              <w:t>Monsieur le Directeur - Fonctionnaire technique,</w:t>
            </w:r>
          </w:p>
          <w:p w14:paraId="54934C5B" w14:textId="77777777" w:rsidR="002E49FB" w:rsidRDefault="00AA069A" w:rsidP="000B797E">
            <w:pPr>
              <w:spacing w:before="120" w:after="120"/>
              <w:jc w:val="both"/>
            </w:pPr>
            <w:r w:rsidRPr="00AA069A">
              <w:lastRenderedPageBreak/>
              <w:t>Je fais suite à votre courrier du 3 mai 2021, dont référence est reprise sous rubrique.</w:t>
            </w:r>
            <w:r w:rsidRPr="00AA069A">
              <w:cr/>
              <w:t>La Direction de l'Assainissement des Sols n'est pas en mesure de remettre avis en regard de la</w:t>
            </w:r>
            <w:r w:rsidR="002E49FB">
              <w:t xml:space="preserve"> </w:t>
            </w:r>
            <w:r w:rsidRPr="00AA069A">
              <w:t>demande de permis.</w:t>
            </w:r>
          </w:p>
          <w:p w14:paraId="27FD5286" w14:textId="77777777" w:rsidR="002E49FB" w:rsidRDefault="00AA069A" w:rsidP="000B797E">
            <w:pPr>
              <w:spacing w:before="120" w:after="120"/>
              <w:jc w:val="both"/>
            </w:pPr>
            <w:r w:rsidRPr="00AA069A">
              <w:t>La parcelle TOURNAI, 16ème division, section B, n°413 Y 2 a en effet fait l'objet d'une étude de caractérisation, déclarée incomplète en date du 18 mai 2021, concluant à la présence de pollutions.</w:t>
            </w:r>
          </w:p>
          <w:p w14:paraId="6DEE872D" w14:textId="3C53A26A" w:rsidR="00C66B8A" w:rsidRPr="00AA069A" w:rsidRDefault="00AA069A" w:rsidP="000B797E">
            <w:pPr>
              <w:spacing w:before="120" w:after="120"/>
              <w:jc w:val="both"/>
            </w:pPr>
            <w:r w:rsidRPr="00AA069A">
              <w:t>A ce jour, aucun complément n'a été réceptionné par mes services. Or la compatibilité de l'état du terrain en regard d'un usage donné ne peut être établie qu'au terme d'une étude de caractérisation approuvée.</w:t>
            </w:r>
          </w:p>
          <w:p w14:paraId="6DEE872E" w14:textId="77777777" w:rsidR="00C66B8A" w:rsidRPr="00AA069A" w:rsidRDefault="00AA069A" w:rsidP="000B797E">
            <w:pPr>
              <w:spacing w:before="120" w:after="120"/>
              <w:jc w:val="both"/>
            </w:pPr>
            <w:r w:rsidRPr="002E49FB">
              <w:rPr>
                <w:b/>
                <w:bCs/>
              </w:rPr>
              <w:t>Avis reçu le 27 août 2021</w:t>
            </w:r>
            <w:r w:rsidRPr="00AA069A">
              <w:t xml:space="preserve"> :</w:t>
            </w:r>
          </w:p>
          <w:p w14:paraId="6DEE872F" w14:textId="77777777" w:rsidR="00C66B8A" w:rsidRPr="00AA069A" w:rsidRDefault="00AA069A" w:rsidP="000B797E">
            <w:pPr>
              <w:spacing w:before="120" w:after="120"/>
              <w:jc w:val="both"/>
            </w:pPr>
            <w:r w:rsidRPr="00AA069A">
              <w:t>Monsieur le Directeur - Fonctionnaire technique,</w:t>
            </w:r>
          </w:p>
          <w:p w14:paraId="6DEE8730" w14:textId="77777777" w:rsidR="00C66B8A" w:rsidRPr="00AA069A" w:rsidRDefault="00AA069A" w:rsidP="000B797E">
            <w:pPr>
              <w:spacing w:before="120" w:after="120"/>
              <w:jc w:val="both"/>
            </w:pPr>
            <w:r w:rsidRPr="00AA069A">
              <w:t>Je fais suite à votre courrier du 3 mai 2021, dont référence est reprise sous rubrique.</w:t>
            </w:r>
          </w:p>
          <w:p w14:paraId="6DEE8731" w14:textId="77777777" w:rsidR="00C66B8A" w:rsidRPr="00AA069A" w:rsidRDefault="00AA069A" w:rsidP="000B797E">
            <w:pPr>
              <w:spacing w:before="120" w:after="120"/>
              <w:jc w:val="both"/>
            </w:pPr>
            <w:r w:rsidRPr="00AA069A">
              <w:t xml:space="preserve">Votre demande </w:t>
            </w:r>
            <w:proofErr w:type="spellStart"/>
            <w:r w:rsidRPr="00AA069A">
              <w:t>st</w:t>
            </w:r>
            <w:proofErr w:type="spellEnd"/>
            <w:r w:rsidRPr="00AA069A">
              <w:t xml:space="preserve"> motivée par le fait que le terrain objet de la demande, concernant une </w:t>
            </w:r>
            <w:r w:rsidRPr="00AA069A">
              <w:rPr>
                <w:b/>
              </w:rPr>
              <w:t>partie</w:t>
            </w:r>
            <w:r w:rsidRPr="00AA069A">
              <w:t xml:space="preserve"> de la parcelle cadastrée Tournai, 16</w:t>
            </w:r>
            <w:r w:rsidRPr="00AA069A">
              <w:rPr>
                <w:vertAlign w:val="superscript"/>
              </w:rPr>
              <w:t>ème</w:t>
            </w:r>
            <w:r w:rsidRPr="00AA069A">
              <w:t xml:space="preserve"> division, section B, n° 413 Y 2, est repris en couleur pêche dans la Banque de données de l’état du sol</w:t>
            </w:r>
            <w:r w:rsidRPr="00AA069A">
              <w:rPr>
                <w:vertAlign w:val="superscript"/>
              </w:rPr>
              <w:t>1</w:t>
            </w:r>
            <w:r w:rsidRPr="00AA069A">
              <w:t>.</w:t>
            </w:r>
          </w:p>
          <w:p w14:paraId="6DEE8732" w14:textId="3857D6EA" w:rsidR="00C66B8A" w:rsidRPr="00AA069A" w:rsidRDefault="00AA069A" w:rsidP="000B797E">
            <w:pPr>
              <w:spacing w:before="120" w:after="120"/>
              <w:jc w:val="both"/>
            </w:pPr>
            <w:r w:rsidRPr="00AA069A">
              <w:t>Une étude de caractérisation, relative audit terrain, a été approuvée en date du 27 août 2021 et un certificat de contrôle du sol a été délivré, pour un usage de type industriel, moyennant le respect de mesures de sécurité. Ces mesures de sécurité consistent au maintien du revêtement en place (tarmac, béton et graviers).  </w:t>
            </w:r>
          </w:p>
          <w:p w14:paraId="6DEE8733" w14:textId="77777777" w:rsidR="00C66B8A" w:rsidRPr="00AA069A" w:rsidRDefault="00AA069A" w:rsidP="000B797E">
            <w:pPr>
              <w:spacing w:before="120" w:after="120"/>
              <w:jc w:val="both"/>
            </w:pPr>
            <w:r w:rsidRPr="00AA069A">
              <w:t xml:space="preserve">Nous remettons dès lors </w:t>
            </w:r>
            <w:r w:rsidRPr="00AA069A">
              <w:rPr>
                <w:b/>
              </w:rPr>
              <w:t>un avis favorable</w:t>
            </w:r>
            <w:r w:rsidRPr="00AA069A">
              <w:t xml:space="preserve"> </w:t>
            </w:r>
            <w:r w:rsidRPr="00AA069A">
              <w:rPr>
                <w:u w:val="single"/>
              </w:rPr>
              <w:t>moyennant le respect des mesures de sécurité</w:t>
            </w:r>
            <w:r w:rsidRPr="00AA069A">
              <w:t xml:space="preserve"> consignées dans le certificat de contrôle de sol. Il est consultable à l’adresse suivante : </w:t>
            </w:r>
            <w:hyperlink r:id="rId21" w:history="1">
              <w:r w:rsidRPr="00AA069A">
                <w:t>http://bdes.wallonie.be</w:t>
              </w:r>
            </w:hyperlink>
            <w:r w:rsidRPr="00AA069A">
              <w:t>.</w:t>
            </w:r>
          </w:p>
          <w:p w14:paraId="6DEE8734" w14:textId="77777777" w:rsidR="00C66B8A" w:rsidRPr="00AA069A" w:rsidRDefault="00AA069A" w:rsidP="000B797E">
            <w:pPr>
              <w:spacing w:before="120" w:after="120"/>
              <w:jc w:val="both"/>
            </w:pPr>
            <w:r w:rsidRPr="00AA069A">
              <w:t>Cet avis révise l’avis remis par mes services en date du 27 mai 2021.   </w:t>
            </w:r>
          </w:p>
        </w:tc>
      </w:tr>
      <w:tr w:rsidR="00C66B8A" w:rsidRPr="00AA069A" w14:paraId="6DEE8737" w14:textId="77777777">
        <w:tc>
          <w:tcPr>
            <w:tcW w:w="9778" w:type="dxa"/>
            <w:gridSpan w:val="2"/>
            <w:tcBorders>
              <w:top w:val="dotted" w:sz="4" w:space="0" w:color="auto"/>
            </w:tcBorders>
          </w:tcPr>
          <w:p w14:paraId="6DEE8736" w14:textId="77777777" w:rsidR="00C53B06" w:rsidRPr="00AA069A" w:rsidRDefault="00C53B06" w:rsidP="00025EAA">
            <w:pPr>
              <w:spacing w:before="0" w:after="0"/>
              <w:ind w:left="-105"/>
              <w:jc w:val="both"/>
              <w:rPr>
                <w:sz w:val="2"/>
              </w:rPr>
            </w:pPr>
          </w:p>
        </w:tc>
      </w:tr>
      <w:tr w:rsidR="00C66B8A" w:rsidRPr="00AA069A" w14:paraId="6DEE8739" w14:textId="77777777">
        <w:tc>
          <w:tcPr>
            <w:tcW w:w="9778" w:type="dxa"/>
            <w:gridSpan w:val="2"/>
          </w:tcPr>
          <w:p w14:paraId="6DEE8738" w14:textId="77777777" w:rsidR="00C53B06" w:rsidRPr="00AA069A" w:rsidRDefault="00C53B06" w:rsidP="00025EAA">
            <w:pPr>
              <w:spacing w:before="0" w:after="0"/>
              <w:ind w:left="-105"/>
              <w:jc w:val="both"/>
              <w:rPr>
                <w:sz w:val="2"/>
              </w:rPr>
            </w:pPr>
          </w:p>
        </w:tc>
      </w:tr>
      <w:tr w:rsidR="00C66B8A" w:rsidRPr="00AA069A" w14:paraId="6DEE873B" w14:textId="77777777">
        <w:tc>
          <w:tcPr>
            <w:tcW w:w="9778" w:type="dxa"/>
            <w:gridSpan w:val="2"/>
            <w:tcBorders>
              <w:bottom w:val="dotted" w:sz="4" w:space="0" w:color="auto"/>
            </w:tcBorders>
          </w:tcPr>
          <w:p w14:paraId="6DEE873A" w14:textId="5EC2B2C3" w:rsidR="00C53B06" w:rsidRPr="00AA069A" w:rsidRDefault="00AA069A" w:rsidP="00025EAA">
            <w:pPr>
              <w:spacing w:before="80" w:after="80" w:line="276" w:lineRule="auto"/>
              <w:ind w:left="-105"/>
              <w:jc w:val="both"/>
            </w:pPr>
            <w:r w:rsidRPr="00AA069A">
              <w:t xml:space="preserve">Vu l’avis </w:t>
            </w:r>
            <w:r w:rsidRPr="00AA069A">
              <w:rPr>
                <w:u w:val="dotted" w:color="7F7F7F"/>
              </w:rPr>
              <w:t>favorable sous conditions</w:t>
            </w:r>
            <w:r w:rsidRPr="00AA069A">
              <w:t xml:space="preserve"> </w:t>
            </w:r>
            <w:r w:rsidR="00A530F4" w:rsidRPr="00AA069A">
              <w:t xml:space="preserve">de </w:t>
            </w:r>
            <w:r w:rsidR="000B797E">
              <w:t>l’</w:t>
            </w:r>
            <w:r w:rsidRPr="00AA069A">
              <w:rPr>
                <w:u w:val="dotted" w:color="7F7F7F"/>
              </w:rPr>
              <w:t>AWAC -</w:t>
            </w:r>
            <w:r w:rsidR="000D630F" w:rsidRPr="00AA069A">
              <w:t> </w:t>
            </w:r>
            <w:r w:rsidRPr="00AA069A">
              <w:rPr>
                <w:u w:val="dotted" w:color="7F7F7F"/>
              </w:rPr>
              <w:t>Agence Wallonne de l'Air et du Climat</w:t>
            </w:r>
            <w:r w:rsidRPr="00AA069A">
              <w:t>, envoyé le</w:t>
            </w:r>
            <w:r w:rsidRPr="00AA069A">
              <w:rPr>
                <w:b/>
                <w:bCs/>
                <w:u w:val="dotted" w:color="D9D9D9"/>
              </w:rPr>
              <w:t xml:space="preserve"> 22/06/2021</w:t>
            </w:r>
            <w:r w:rsidR="00CD15D9" w:rsidRPr="00AA069A">
              <w:rPr>
                <w:b/>
                <w:bCs/>
              </w:rPr>
              <w:t xml:space="preserve"> </w:t>
            </w:r>
            <w:r w:rsidR="00CD15D9" w:rsidRPr="00AA069A">
              <w:t>rédigé comme suit :</w:t>
            </w:r>
          </w:p>
        </w:tc>
      </w:tr>
      <w:tr w:rsidR="00C66B8A" w:rsidRPr="00AA069A" w14:paraId="6DEE8D74" w14:textId="77777777">
        <w:tc>
          <w:tcPr>
            <w:tcW w:w="392" w:type="dxa"/>
            <w:tcBorders>
              <w:top w:val="dotted" w:sz="4" w:space="0" w:color="auto"/>
              <w:left w:val="dotted" w:sz="4" w:space="0" w:color="auto"/>
              <w:bottom w:val="dotted" w:sz="4" w:space="0" w:color="auto"/>
            </w:tcBorders>
          </w:tcPr>
          <w:p w14:paraId="6DEE873C" w14:textId="77777777" w:rsidR="007E4D21" w:rsidRPr="00AA069A" w:rsidRDefault="007E4D21" w:rsidP="00025EAA">
            <w:pPr>
              <w:spacing w:before="0" w:after="0"/>
              <w:jc w:val="both"/>
            </w:pPr>
          </w:p>
        </w:tc>
        <w:tc>
          <w:tcPr>
            <w:tcW w:w="9386" w:type="dxa"/>
            <w:tcBorders>
              <w:top w:val="dotted" w:sz="4" w:space="0" w:color="auto"/>
              <w:bottom w:val="dotted" w:sz="4" w:space="0" w:color="auto"/>
              <w:right w:val="dotted" w:sz="4" w:space="0" w:color="auto"/>
            </w:tcBorders>
          </w:tcPr>
          <w:p w14:paraId="6DEE873D" w14:textId="70561014" w:rsidR="00C66B8A" w:rsidRPr="00AA069A" w:rsidRDefault="00C66B8A"/>
          <w:tbl>
            <w:tblPr>
              <w:tblW w:w="0" w:type="auto"/>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2044"/>
              <w:gridCol w:w="7081"/>
            </w:tblGrid>
            <w:tr w:rsidR="00C66B8A" w:rsidRPr="00AA069A" w14:paraId="6DEE8742" w14:textId="77777777" w:rsidTr="000B797E">
              <w:trPr>
                <w:trHeight w:val="170"/>
              </w:trPr>
              <w:tc>
                <w:tcPr>
                  <w:tcW w:w="0" w:type="auto"/>
                </w:tcPr>
                <w:p w14:paraId="6DEE873E" w14:textId="77777777" w:rsidR="00C66B8A" w:rsidRPr="000B797E" w:rsidRDefault="00AA069A" w:rsidP="000B797E">
                  <w:pPr>
                    <w:spacing w:before="0" w:after="0" w:line="240" w:lineRule="auto"/>
                    <w:rPr>
                      <w:sz w:val="18"/>
                      <w:szCs w:val="18"/>
                    </w:rPr>
                  </w:pPr>
                  <w:r w:rsidRPr="000B797E">
                    <w:rPr>
                      <w:sz w:val="18"/>
                      <w:szCs w:val="18"/>
                    </w:rPr>
                    <w:t>Exploitant</w:t>
                  </w:r>
                </w:p>
                <w:p w14:paraId="6DEE873F" w14:textId="77777777" w:rsidR="00C66B8A" w:rsidRPr="000B797E" w:rsidRDefault="00AA069A" w:rsidP="000B797E">
                  <w:pPr>
                    <w:spacing w:before="0" w:after="0" w:line="240" w:lineRule="auto"/>
                    <w:rPr>
                      <w:sz w:val="18"/>
                      <w:szCs w:val="18"/>
                    </w:rPr>
                  </w:pPr>
                  <w:r w:rsidRPr="000B797E">
                    <w:rPr>
                      <w:sz w:val="18"/>
                      <w:szCs w:val="18"/>
                    </w:rPr>
                    <w:t xml:space="preserve"> </w:t>
                  </w:r>
                </w:p>
              </w:tc>
              <w:tc>
                <w:tcPr>
                  <w:tcW w:w="0" w:type="auto"/>
                </w:tcPr>
                <w:p w14:paraId="6DEE8740" w14:textId="77777777" w:rsidR="00C66B8A" w:rsidRPr="000B797E" w:rsidRDefault="00AA069A" w:rsidP="000B797E">
                  <w:pPr>
                    <w:spacing w:before="0" w:after="0" w:line="240" w:lineRule="auto"/>
                    <w:rPr>
                      <w:sz w:val="18"/>
                      <w:szCs w:val="18"/>
                    </w:rPr>
                  </w:pPr>
                  <w:r w:rsidRPr="000B797E">
                    <w:rPr>
                      <w:b/>
                      <w:sz w:val="18"/>
                      <w:szCs w:val="18"/>
                    </w:rPr>
                    <w:t>COMPAGNIE DES CIMENTS BELGES C.C.B.</w:t>
                  </w:r>
                </w:p>
                <w:p w14:paraId="6DEE8741" w14:textId="77777777" w:rsidR="00C66B8A" w:rsidRPr="000B797E" w:rsidRDefault="00AA069A" w:rsidP="000B797E">
                  <w:pPr>
                    <w:spacing w:before="0" w:after="0" w:line="240" w:lineRule="auto"/>
                    <w:rPr>
                      <w:sz w:val="18"/>
                      <w:szCs w:val="18"/>
                    </w:rPr>
                  </w:pPr>
                  <w:r w:rsidRPr="000B797E">
                    <w:rPr>
                      <w:sz w:val="18"/>
                      <w:szCs w:val="18"/>
                    </w:rPr>
                    <w:t xml:space="preserve"> </w:t>
                  </w:r>
                </w:p>
              </w:tc>
            </w:tr>
            <w:tr w:rsidR="00C66B8A" w:rsidRPr="00AA069A" w14:paraId="6DEE8747" w14:textId="77777777" w:rsidTr="000B797E">
              <w:trPr>
                <w:trHeight w:val="170"/>
              </w:trPr>
              <w:tc>
                <w:tcPr>
                  <w:tcW w:w="0" w:type="auto"/>
                </w:tcPr>
                <w:p w14:paraId="6DEE8743" w14:textId="77777777" w:rsidR="00C66B8A" w:rsidRPr="000B797E" w:rsidRDefault="00AA069A" w:rsidP="000B797E">
                  <w:pPr>
                    <w:spacing w:before="0" w:after="0" w:line="240" w:lineRule="auto"/>
                    <w:rPr>
                      <w:sz w:val="18"/>
                      <w:szCs w:val="18"/>
                    </w:rPr>
                  </w:pPr>
                  <w:r w:rsidRPr="000B797E">
                    <w:rPr>
                      <w:sz w:val="18"/>
                      <w:szCs w:val="18"/>
                    </w:rPr>
                    <w:t>Adresse du siège d’exploitation</w:t>
                  </w:r>
                </w:p>
                <w:p w14:paraId="6DEE8744" w14:textId="77777777" w:rsidR="00C66B8A" w:rsidRPr="000B797E" w:rsidRDefault="00AA069A" w:rsidP="000B797E">
                  <w:pPr>
                    <w:spacing w:before="0" w:after="0" w:line="240" w:lineRule="auto"/>
                    <w:rPr>
                      <w:sz w:val="18"/>
                      <w:szCs w:val="18"/>
                    </w:rPr>
                  </w:pPr>
                  <w:r w:rsidRPr="000B797E">
                    <w:rPr>
                      <w:sz w:val="18"/>
                      <w:szCs w:val="18"/>
                    </w:rPr>
                    <w:t xml:space="preserve"> </w:t>
                  </w:r>
                </w:p>
              </w:tc>
              <w:tc>
                <w:tcPr>
                  <w:tcW w:w="0" w:type="auto"/>
                </w:tcPr>
                <w:p w14:paraId="6DEE8745" w14:textId="77777777" w:rsidR="00C66B8A" w:rsidRPr="000B797E" w:rsidRDefault="00AA069A" w:rsidP="000B797E">
                  <w:pPr>
                    <w:spacing w:before="0" w:after="0" w:line="240" w:lineRule="auto"/>
                    <w:rPr>
                      <w:sz w:val="18"/>
                      <w:szCs w:val="18"/>
                    </w:rPr>
                  </w:pPr>
                  <w:proofErr w:type="spellStart"/>
                  <w:r w:rsidRPr="000B797E">
                    <w:rPr>
                      <w:sz w:val="18"/>
                      <w:szCs w:val="18"/>
                    </w:rPr>
                    <w:t>Grand’Route</w:t>
                  </w:r>
                  <w:proofErr w:type="spellEnd"/>
                  <w:r w:rsidRPr="000B797E">
                    <w:rPr>
                      <w:sz w:val="18"/>
                      <w:szCs w:val="18"/>
                    </w:rPr>
                    <w:t xml:space="preserve"> 260 à 7530 TOURNAI</w:t>
                  </w:r>
                </w:p>
                <w:p w14:paraId="6DEE8746" w14:textId="77777777" w:rsidR="00C66B8A" w:rsidRPr="000B797E" w:rsidRDefault="00AA069A" w:rsidP="000B797E">
                  <w:pPr>
                    <w:spacing w:before="0" w:after="0" w:line="240" w:lineRule="auto"/>
                    <w:rPr>
                      <w:sz w:val="18"/>
                      <w:szCs w:val="18"/>
                    </w:rPr>
                  </w:pPr>
                  <w:r w:rsidRPr="000B797E">
                    <w:rPr>
                      <w:sz w:val="18"/>
                      <w:szCs w:val="18"/>
                    </w:rPr>
                    <w:t xml:space="preserve"> </w:t>
                  </w:r>
                </w:p>
              </w:tc>
            </w:tr>
            <w:tr w:rsidR="00C66B8A" w:rsidRPr="00AA069A" w14:paraId="6DEE874F" w14:textId="77777777" w:rsidTr="000B797E">
              <w:trPr>
                <w:trHeight w:val="170"/>
              </w:trPr>
              <w:tc>
                <w:tcPr>
                  <w:tcW w:w="0" w:type="auto"/>
                </w:tcPr>
                <w:p w14:paraId="6DEE8748" w14:textId="77777777" w:rsidR="00C66B8A" w:rsidRPr="000B797E" w:rsidRDefault="00AA069A" w:rsidP="000B797E">
                  <w:pPr>
                    <w:spacing w:before="0" w:after="0" w:line="240" w:lineRule="auto"/>
                    <w:rPr>
                      <w:sz w:val="18"/>
                      <w:szCs w:val="18"/>
                    </w:rPr>
                  </w:pPr>
                  <w:r w:rsidRPr="000B797E">
                    <w:rPr>
                      <w:sz w:val="18"/>
                      <w:szCs w:val="18"/>
                    </w:rPr>
                    <w:t>Objet de la demande d'avis</w:t>
                  </w:r>
                </w:p>
                <w:p w14:paraId="6DEE8749" w14:textId="77777777" w:rsidR="00C66B8A" w:rsidRPr="000B797E" w:rsidRDefault="00AA069A" w:rsidP="000B797E">
                  <w:pPr>
                    <w:spacing w:before="0" w:after="0" w:line="240" w:lineRule="auto"/>
                    <w:rPr>
                      <w:sz w:val="18"/>
                      <w:szCs w:val="18"/>
                    </w:rPr>
                  </w:pPr>
                  <w:r w:rsidRPr="000B797E">
                    <w:rPr>
                      <w:sz w:val="18"/>
                      <w:szCs w:val="18"/>
                    </w:rPr>
                    <w:t xml:space="preserve"> </w:t>
                  </w:r>
                </w:p>
              </w:tc>
              <w:tc>
                <w:tcPr>
                  <w:tcW w:w="0" w:type="auto"/>
                </w:tcPr>
                <w:p w14:paraId="6DEE874A" w14:textId="77777777" w:rsidR="00C66B8A" w:rsidRPr="000B797E" w:rsidRDefault="00AA069A" w:rsidP="000B797E">
                  <w:pPr>
                    <w:spacing w:before="0" w:after="0" w:line="240" w:lineRule="auto"/>
                    <w:rPr>
                      <w:sz w:val="18"/>
                      <w:szCs w:val="18"/>
                    </w:rPr>
                  </w:pPr>
                  <w:r w:rsidRPr="000B797E">
                    <w:rPr>
                      <w:sz w:val="18"/>
                      <w:szCs w:val="18"/>
                    </w:rPr>
                    <w:t>Moderniser le four 4 et différents équipements périphériques, de manière à rationaliser et optimiser la production de clinker en la concentrant sur ce seul four. </w:t>
                  </w:r>
                </w:p>
                <w:p w14:paraId="6DEE874B" w14:textId="77777777" w:rsidR="00C66B8A" w:rsidRPr="000B797E" w:rsidRDefault="00AA069A" w:rsidP="000B797E">
                  <w:pPr>
                    <w:spacing w:before="0" w:after="0" w:line="240" w:lineRule="auto"/>
                    <w:rPr>
                      <w:sz w:val="18"/>
                      <w:szCs w:val="18"/>
                    </w:rPr>
                  </w:pPr>
                  <w:r w:rsidRPr="000B797E">
                    <w:rPr>
                      <w:sz w:val="18"/>
                      <w:szCs w:val="18"/>
                    </w:rPr>
                    <w:t>Construire un hall de stockage de déchets non dangereux et installer une cuve d’eau ammoniacale.</w:t>
                  </w:r>
                </w:p>
                <w:p w14:paraId="329A9BC1" w14:textId="77777777" w:rsidR="00C66B8A" w:rsidRDefault="00AA069A" w:rsidP="000B797E">
                  <w:pPr>
                    <w:spacing w:before="0" w:after="0" w:line="240" w:lineRule="auto"/>
                    <w:rPr>
                      <w:sz w:val="18"/>
                      <w:szCs w:val="18"/>
                    </w:rPr>
                  </w:pPr>
                  <w:r w:rsidRPr="000B797E">
                    <w:rPr>
                      <w:sz w:val="18"/>
                      <w:szCs w:val="18"/>
                    </w:rPr>
                    <w:t>Etendre l’horaire de livraison du ciment.</w:t>
                  </w:r>
                </w:p>
                <w:p w14:paraId="6DEE874E" w14:textId="42F10005" w:rsidR="000B797E" w:rsidRPr="000B797E" w:rsidRDefault="000B797E" w:rsidP="000B797E">
                  <w:pPr>
                    <w:spacing w:before="0" w:after="0" w:line="240" w:lineRule="auto"/>
                    <w:rPr>
                      <w:sz w:val="18"/>
                      <w:szCs w:val="18"/>
                    </w:rPr>
                  </w:pPr>
                </w:p>
              </w:tc>
            </w:tr>
          </w:tbl>
          <w:p w14:paraId="6DEE8750" w14:textId="77777777" w:rsidR="00C66B8A" w:rsidRPr="00AA069A" w:rsidRDefault="00AA069A" w:rsidP="00C40A09">
            <w:pPr>
              <w:spacing w:before="120" w:after="120"/>
              <w:jc w:val="both"/>
            </w:pPr>
            <w:r w:rsidRPr="00AA069A">
              <w:t>Monsieur le Fonctionnaire technique, Monsieur le Fonctionnaire délégué,</w:t>
            </w:r>
          </w:p>
          <w:p w14:paraId="6DEE8752" w14:textId="2E616168" w:rsidR="00C66B8A" w:rsidRDefault="00AA069A" w:rsidP="00C40A09">
            <w:pPr>
              <w:spacing w:before="120" w:after="120"/>
              <w:jc w:val="both"/>
            </w:pPr>
            <w:r w:rsidRPr="00AA069A">
              <w:t>Vous trouverez ci-après l’avis de l'Agence wallonne de l'Air &amp; du Climat à la demande mieux définie en objet.</w:t>
            </w:r>
          </w:p>
          <w:p w14:paraId="6DEE8753" w14:textId="562E392C" w:rsidR="00C66B8A" w:rsidRPr="00AA069A" w:rsidRDefault="00AA069A" w:rsidP="00C40A09">
            <w:pPr>
              <w:spacing w:before="120" w:after="120"/>
              <w:jc w:val="both"/>
            </w:pPr>
            <w:r w:rsidRPr="00AA069A">
              <w:t>1.  Examen de la demande</w:t>
            </w:r>
          </w:p>
          <w:p w14:paraId="6DEE8754" w14:textId="77777777" w:rsidR="00C66B8A" w:rsidRPr="00AA069A" w:rsidRDefault="00AA069A" w:rsidP="00C40A09">
            <w:pPr>
              <w:spacing w:before="120" w:after="120"/>
              <w:jc w:val="both"/>
            </w:pPr>
            <w:r w:rsidRPr="00AA069A">
              <w:t>Comme suite à votre courrier référencé 10003012 mieux défini sous rubrique, j’ai l’honneur de vous informer que je n'émets pas d'opposition au projet transmis à mes services.</w:t>
            </w:r>
          </w:p>
          <w:p w14:paraId="6DEE8755" w14:textId="77777777" w:rsidR="00C66B8A" w:rsidRPr="00AA069A" w:rsidRDefault="00AA069A" w:rsidP="00C40A09">
            <w:pPr>
              <w:spacing w:before="120" w:after="120"/>
              <w:jc w:val="both"/>
            </w:pPr>
            <w:r w:rsidRPr="00AA069A">
              <w:lastRenderedPageBreak/>
              <w:t xml:space="preserve">Mes services émettent un avis </w:t>
            </w:r>
            <w:r w:rsidRPr="00AA069A">
              <w:rPr>
                <w:b/>
              </w:rPr>
              <w:t>favorable conditionné</w:t>
            </w:r>
            <w:r w:rsidRPr="00AA069A">
              <w:t>.</w:t>
            </w:r>
          </w:p>
          <w:p w14:paraId="6DEE8756" w14:textId="77777777" w:rsidR="00C66B8A" w:rsidRPr="00AA069A" w:rsidRDefault="00AA069A" w:rsidP="00C40A09">
            <w:pPr>
              <w:spacing w:before="120" w:after="120"/>
              <w:jc w:val="both"/>
            </w:pPr>
            <w:r w:rsidRPr="00AA069A">
              <w:t>Suivant le dossier de demande de permis, il s’avère que la demande dont objet concerne la modernisation du four 4 et différents équipements périphériques, de manière à rationaliser et optimiser la production de clinker en la concentrant sur ce seul four.</w:t>
            </w:r>
          </w:p>
          <w:p w14:paraId="6DEE8757" w14:textId="77777777" w:rsidR="00C66B8A" w:rsidRPr="00AA069A" w:rsidRDefault="00AA069A" w:rsidP="00C40A09">
            <w:pPr>
              <w:spacing w:before="120" w:after="120"/>
              <w:jc w:val="both"/>
            </w:pPr>
            <w:r w:rsidRPr="00AA069A">
              <w:t xml:space="preserve">Les numéros de </w:t>
            </w:r>
            <w:r w:rsidRPr="00AA069A">
              <w:rPr>
                <w:b/>
              </w:rPr>
              <w:t>rubriques</w:t>
            </w:r>
            <w:r w:rsidRPr="00AA069A">
              <w:t xml:space="preserve"> du permis d’environnement concernés par la demande et ayant un impact sur l’air ou le climat sont :</w:t>
            </w:r>
          </w:p>
          <w:tbl>
            <w:tblPr>
              <w:tblW w:w="0" w:type="auto"/>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1484"/>
              <w:gridCol w:w="7641"/>
            </w:tblGrid>
            <w:tr w:rsidR="00C66B8A" w:rsidRPr="00AA069A" w14:paraId="6DEE875E" w14:textId="77777777">
              <w:tc>
                <w:tcPr>
                  <w:tcW w:w="0" w:type="auto"/>
                </w:tcPr>
                <w:p w14:paraId="6DEE8758" w14:textId="77777777" w:rsidR="00C66B8A" w:rsidRPr="000B797E" w:rsidRDefault="00AA069A" w:rsidP="000B797E">
                  <w:pPr>
                    <w:spacing w:before="0" w:after="0" w:line="240" w:lineRule="auto"/>
                    <w:rPr>
                      <w:sz w:val="20"/>
                      <w:szCs w:val="20"/>
                    </w:rPr>
                  </w:pPr>
                  <w:r w:rsidRPr="000B797E">
                    <w:rPr>
                      <w:b/>
                      <w:sz w:val="20"/>
                      <w:szCs w:val="20"/>
                    </w:rPr>
                    <w:t>26.51.01.02</w:t>
                  </w:r>
                </w:p>
                <w:p w14:paraId="6DEE8759" w14:textId="77777777" w:rsidR="00C66B8A" w:rsidRPr="000B797E" w:rsidRDefault="00AA069A" w:rsidP="000B797E">
                  <w:pPr>
                    <w:spacing w:before="0" w:after="0" w:line="240" w:lineRule="auto"/>
                    <w:rPr>
                      <w:sz w:val="20"/>
                      <w:szCs w:val="20"/>
                    </w:rPr>
                  </w:pPr>
                  <w:r w:rsidRPr="000B797E">
                    <w:rPr>
                      <w:b/>
                      <w:sz w:val="20"/>
                      <w:szCs w:val="20"/>
                    </w:rPr>
                    <w:t>Classe 1</w:t>
                  </w:r>
                </w:p>
                <w:p w14:paraId="6DEE875A" w14:textId="77777777" w:rsidR="00C66B8A" w:rsidRPr="000B797E" w:rsidRDefault="00AA069A" w:rsidP="000B797E">
                  <w:pPr>
                    <w:spacing w:before="0" w:after="0" w:line="240" w:lineRule="auto"/>
                    <w:rPr>
                      <w:sz w:val="20"/>
                      <w:szCs w:val="20"/>
                    </w:rPr>
                  </w:pPr>
                  <w:r w:rsidRPr="000B797E">
                    <w:rPr>
                      <w:sz w:val="20"/>
                      <w:szCs w:val="20"/>
                    </w:rPr>
                    <w:t xml:space="preserve"> </w:t>
                  </w:r>
                </w:p>
              </w:tc>
              <w:tc>
                <w:tcPr>
                  <w:tcW w:w="0" w:type="auto"/>
                </w:tcPr>
                <w:p w14:paraId="6DEE875B" w14:textId="77777777" w:rsidR="00C66B8A" w:rsidRPr="000B797E" w:rsidRDefault="00AA069A" w:rsidP="000B797E">
                  <w:pPr>
                    <w:spacing w:before="0" w:after="0" w:line="240" w:lineRule="auto"/>
                    <w:rPr>
                      <w:sz w:val="20"/>
                      <w:szCs w:val="20"/>
                    </w:rPr>
                  </w:pPr>
                  <w:r w:rsidRPr="000B797E">
                    <w:rPr>
                      <w:sz w:val="20"/>
                      <w:szCs w:val="20"/>
                    </w:rPr>
                    <w:t>Installation destinée à la fabrication par cuisson de clinker, lorsque la capacité installée de production est supérieure ou égale à 500 t/jour. </w:t>
                  </w:r>
                </w:p>
                <w:p w14:paraId="6DEE875C" w14:textId="77777777" w:rsidR="00C66B8A" w:rsidRPr="000B797E" w:rsidRDefault="00AA069A" w:rsidP="000B797E">
                  <w:pPr>
                    <w:spacing w:before="0" w:after="0" w:line="240" w:lineRule="auto"/>
                    <w:rPr>
                      <w:sz w:val="20"/>
                      <w:szCs w:val="20"/>
                    </w:rPr>
                  </w:pPr>
                  <w:r w:rsidRPr="000B797E">
                    <w:rPr>
                      <w:i/>
                      <w:sz w:val="20"/>
                      <w:szCs w:val="20"/>
                      <w:u w:val="single"/>
                    </w:rPr>
                    <w:t>Objet de la demande</w:t>
                  </w:r>
                  <w:r w:rsidRPr="000B797E">
                    <w:rPr>
                      <w:i/>
                      <w:sz w:val="20"/>
                      <w:szCs w:val="20"/>
                    </w:rPr>
                    <w:t> : Modernisation du four 4 – Réduction de la capacité autorisée de production de 5900 t/j à 5400 t/j – Remise en service du by-pass intégré au four 4</w:t>
                  </w:r>
                  <w:r w:rsidRPr="000B797E">
                    <w:rPr>
                      <w:sz w:val="20"/>
                      <w:szCs w:val="20"/>
                    </w:rPr>
                    <w:t>.</w:t>
                  </w:r>
                </w:p>
                <w:p w14:paraId="6DEE875D" w14:textId="77777777" w:rsidR="00C66B8A" w:rsidRPr="000B797E" w:rsidRDefault="00AA069A" w:rsidP="000B797E">
                  <w:pPr>
                    <w:spacing w:before="0" w:after="0" w:line="240" w:lineRule="auto"/>
                    <w:rPr>
                      <w:sz w:val="20"/>
                      <w:szCs w:val="20"/>
                    </w:rPr>
                  </w:pPr>
                  <w:r w:rsidRPr="000B797E">
                    <w:rPr>
                      <w:sz w:val="20"/>
                      <w:szCs w:val="20"/>
                    </w:rPr>
                    <w:t xml:space="preserve"> </w:t>
                  </w:r>
                </w:p>
              </w:tc>
            </w:tr>
            <w:tr w:rsidR="00C66B8A" w:rsidRPr="00AA069A" w14:paraId="6DEE8765" w14:textId="77777777">
              <w:tc>
                <w:tcPr>
                  <w:tcW w:w="0" w:type="auto"/>
                </w:tcPr>
                <w:p w14:paraId="6DEE875F" w14:textId="77777777" w:rsidR="00C66B8A" w:rsidRPr="000B797E" w:rsidRDefault="00AA069A" w:rsidP="000B797E">
                  <w:pPr>
                    <w:spacing w:before="0" w:after="0" w:line="240" w:lineRule="auto"/>
                    <w:rPr>
                      <w:sz w:val="20"/>
                      <w:szCs w:val="20"/>
                    </w:rPr>
                  </w:pPr>
                  <w:r w:rsidRPr="000B797E">
                    <w:rPr>
                      <w:b/>
                      <w:sz w:val="20"/>
                      <w:szCs w:val="20"/>
                    </w:rPr>
                    <w:t>63.12.05.02.02</w:t>
                  </w:r>
                </w:p>
                <w:p w14:paraId="6DEE8760" w14:textId="77777777" w:rsidR="00C66B8A" w:rsidRPr="000B797E" w:rsidRDefault="00AA069A" w:rsidP="000B797E">
                  <w:pPr>
                    <w:spacing w:before="0" w:after="0" w:line="240" w:lineRule="auto"/>
                    <w:rPr>
                      <w:sz w:val="20"/>
                      <w:szCs w:val="20"/>
                    </w:rPr>
                  </w:pPr>
                  <w:r w:rsidRPr="000B797E">
                    <w:rPr>
                      <w:b/>
                      <w:sz w:val="20"/>
                      <w:szCs w:val="20"/>
                    </w:rPr>
                    <w:t>Classe 2</w:t>
                  </w:r>
                </w:p>
                <w:p w14:paraId="6DEE8761" w14:textId="77777777" w:rsidR="00C66B8A" w:rsidRPr="000B797E" w:rsidRDefault="00AA069A" w:rsidP="000B797E">
                  <w:pPr>
                    <w:spacing w:before="0" w:after="0" w:line="240" w:lineRule="auto"/>
                    <w:rPr>
                      <w:sz w:val="20"/>
                      <w:szCs w:val="20"/>
                    </w:rPr>
                  </w:pPr>
                  <w:r w:rsidRPr="000B797E">
                    <w:rPr>
                      <w:sz w:val="20"/>
                      <w:szCs w:val="20"/>
                    </w:rPr>
                    <w:t xml:space="preserve"> </w:t>
                  </w:r>
                </w:p>
              </w:tc>
              <w:tc>
                <w:tcPr>
                  <w:tcW w:w="0" w:type="auto"/>
                </w:tcPr>
                <w:p w14:paraId="6DEE8762" w14:textId="77777777" w:rsidR="00C66B8A" w:rsidRPr="000B797E" w:rsidRDefault="00AA069A" w:rsidP="000B797E">
                  <w:pPr>
                    <w:spacing w:before="0" w:after="0" w:line="240" w:lineRule="auto"/>
                    <w:rPr>
                      <w:sz w:val="20"/>
                      <w:szCs w:val="20"/>
                    </w:rPr>
                  </w:pPr>
                  <w:r w:rsidRPr="000B797E">
                    <w:rPr>
                      <w:sz w:val="20"/>
                      <w:szCs w:val="20"/>
                    </w:rPr>
                    <w:t>Installation de stockage temporaire sur le site de production de déchets non dangereux, à l’exclusion des activités visées sous 63.12.05.03, lorsque la capacité de stockage est supérieure à 100 t.</w:t>
                  </w:r>
                </w:p>
                <w:p w14:paraId="6DEE8763" w14:textId="77777777" w:rsidR="00C66B8A" w:rsidRPr="000B797E" w:rsidRDefault="00AA069A" w:rsidP="000B797E">
                  <w:pPr>
                    <w:spacing w:before="0" w:after="0" w:line="240" w:lineRule="auto"/>
                    <w:rPr>
                      <w:sz w:val="20"/>
                      <w:szCs w:val="20"/>
                    </w:rPr>
                  </w:pPr>
                  <w:r w:rsidRPr="000B797E">
                    <w:rPr>
                      <w:i/>
                      <w:sz w:val="20"/>
                      <w:szCs w:val="20"/>
                      <w:u w:val="single"/>
                    </w:rPr>
                    <w:t>Objet de la demande</w:t>
                  </w:r>
                  <w:r w:rsidRPr="000B797E">
                    <w:rPr>
                      <w:i/>
                      <w:sz w:val="20"/>
                      <w:szCs w:val="20"/>
                    </w:rPr>
                    <w:t> : Augmentation de la capacité de stockage de déchets non dangereux passant de 5710 tonnes à 8910 tonnes.</w:t>
                  </w:r>
                </w:p>
                <w:p w14:paraId="6DEE8764" w14:textId="77777777" w:rsidR="00C66B8A" w:rsidRPr="000B797E" w:rsidRDefault="00AA069A" w:rsidP="000B797E">
                  <w:pPr>
                    <w:spacing w:before="0" w:after="0" w:line="240" w:lineRule="auto"/>
                    <w:rPr>
                      <w:sz w:val="20"/>
                      <w:szCs w:val="20"/>
                    </w:rPr>
                  </w:pPr>
                  <w:r w:rsidRPr="000B797E">
                    <w:rPr>
                      <w:sz w:val="20"/>
                      <w:szCs w:val="20"/>
                    </w:rPr>
                    <w:t xml:space="preserve"> </w:t>
                  </w:r>
                </w:p>
              </w:tc>
            </w:tr>
            <w:tr w:rsidR="00C66B8A" w:rsidRPr="00AA069A" w14:paraId="6DEE876C" w14:textId="77777777">
              <w:tc>
                <w:tcPr>
                  <w:tcW w:w="0" w:type="auto"/>
                </w:tcPr>
                <w:p w14:paraId="6DEE8766" w14:textId="77777777" w:rsidR="00C66B8A" w:rsidRPr="000B797E" w:rsidRDefault="00AA069A" w:rsidP="000B797E">
                  <w:pPr>
                    <w:spacing w:before="0" w:after="0" w:line="240" w:lineRule="auto"/>
                    <w:rPr>
                      <w:sz w:val="20"/>
                      <w:szCs w:val="20"/>
                    </w:rPr>
                  </w:pPr>
                  <w:r w:rsidRPr="000B797E">
                    <w:rPr>
                      <w:b/>
                      <w:sz w:val="20"/>
                      <w:szCs w:val="20"/>
                    </w:rPr>
                    <w:t>63.12.13.02</w:t>
                  </w:r>
                </w:p>
                <w:p w14:paraId="6DEE8767" w14:textId="77777777" w:rsidR="00C66B8A" w:rsidRPr="000B797E" w:rsidRDefault="00AA069A" w:rsidP="000B797E">
                  <w:pPr>
                    <w:spacing w:before="0" w:after="0" w:line="240" w:lineRule="auto"/>
                    <w:rPr>
                      <w:sz w:val="20"/>
                      <w:szCs w:val="20"/>
                    </w:rPr>
                  </w:pPr>
                  <w:r w:rsidRPr="000B797E">
                    <w:rPr>
                      <w:b/>
                      <w:sz w:val="20"/>
                      <w:szCs w:val="20"/>
                    </w:rPr>
                    <w:t>Classe 2</w:t>
                  </w:r>
                </w:p>
                <w:p w14:paraId="6DEE8768" w14:textId="77777777" w:rsidR="00C66B8A" w:rsidRPr="000B797E" w:rsidRDefault="00AA069A" w:rsidP="000B797E">
                  <w:pPr>
                    <w:spacing w:before="0" w:after="0" w:line="240" w:lineRule="auto"/>
                    <w:rPr>
                      <w:sz w:val="20"/>
                      <w:szCs w:val="20"/>
                    </w:rPr>
                  </w:pPr>
                  <w:r w:rsidRPr="000B797E">
                    <w:rPr>
                      <w:sz w:val="20"/>
                      <w:szCs w:val="20"/>
                    </w:rPr>
                    <w:t xml:space="preserve"> </w:t>
                  </w:r>
                </w:p>
              </w:tc>
              <w:tc>
                <w:tcPr>
                  <w:tcW w:w="0" w:type="auto"/>
                </w:tcPr>
                <w:p w14:paraId="6DEE8769" w14:textId="77777777" w:rsidR="00C66B8A" w:rsidRPr="000B797E" w:rsidRDefault="00AA069A" w:rsidP="000B797E">
                  <w:pPr>
                    <w:spacing w:before="0" w:after="0" w:line="240" w:lineRule="auto"/>
                    <w:rPr>
                      <w:sz w:val="20"/>
                      <w:szCs w:val="20"/>
                    </w:rPr>
                  </w:pPr>
                  <w:r w:rsidRPr="000B797E">
                    <w:rPr>
                      <w:sz w:val="20"/>
                      <w:szCs w:val="20"/>
                    </w:rPr>
                    <w:t xml:space="preserve">Dépôts de produits minéraux pulvérulents non ensachés tels que ciment, plâtre, chaux, sables </w:t>
                  </w:r>
                  <w:proofErr w:type="spellStart"/>
                  <w:r w:rsidRPr="000B797E">
                    <w:rPr>
                      <w:sz w:val="20"/>
                      <w:szCs w:val="20"/>
                    </w:rPr>
                    <w:t>fillérisés</w:t>
                  </w:r>
                  <w:proofErr w:type="spellEnd"/>
                  <w:r w:rsidRPr="000B797E">
                    <w:rPr>
                      <w:sz w:val="20"/>
                      <w:szCs w:val="20"/>
                    </w:rPr>
                    <w:t>, lorsque la capacité de stockage est supérieure à 250 m³. </w:t>
                  </w:r>
                </w:p>
                <w:p w14:paraId="6DEE876A" w14:textId="77777777" w:rsidR="00C66B8A" w:rsidRPr="000B797E" w:rsidRDefault="00AA069A" w:rsidP="000B797E">
                  <w:pPr>
                    <w:spacing w:before="0" w:after="0" w:line="240" w:lineRule="auto"/>
                    <w:rPr>
                      <w:sz w:val="20"/>
                      <w:szCs w:val="20"/>
                    </w:rPr>
                  </w:pPr>
                  <w:r w:rsidRPr="000B797E">
                    <w:rPr>
                      <w:i/>
                      <w:sz w:val="20"/>
                      <w:szCs w:val="20"/>
                      <w:u w:val="single"/>
                    </w:rPr>
                    <w:t>Objet de la demande</w:t>
                  </w:r>
                  <w:r w:rsidRPr="000B797E">
                    <w:rPr>
                      <w:i/>
                      <w:sz w:val="20"/>
                      <w:szCs w:val="20"/>
                    </w:rPr>
                    <w:t> : Ajout d’un silo pour poussières de purge de 800 m³.</w:t>
                  </w:r>
                </w:p>
                <w:p w14:paraId="6DEE876B" w14:textId="77777777" w:rsidR="00C66B8A" w:rsidRPr="000B797E" w:rsidRDefault="00AA069A" w:rsidP="000B797E">
                  <w:pPr>
                    <w:spacing w:before="0" w:after="0" w:line="240" w:lineRule="auto"/>
                    <w:rPr>
                      <w:sz w:val="20"/>
                      <w:szCs w:val="20"/>
                    </w:rPr>
                  </w:pPr>
                  <w:r w:rsidRPr="000B797E">
                    <w:rPr>
                      <w:sz w:val="20"/>
                      <w:szCs w:val="20"/>
                    </w:rPr>
                    <w:t xml:space="preserve"> </w:t>
                  </w:r>
                </w:p>
              </w:tc>
            </w:tr>
            <w:tr w:rsidR="00C66B8A" w:rsidRPr="00AA069A" w14:paraId="6DEE8773" w14:textId="77777777">
              <w:tc>
                <w:tcPr>
                  <w:tcW w:w="0" w:type="auto"/>
                </w:tcPr>
                <w:p w14:paraId="6DEE876D" w14:textId="77777777" w:rsidR="00C66B8A" w:rsidRPr="000B797E" w:rsidRDefault="00AA069A" w:rsidP="000B797E">
                  <w:pPr>
                    <w:spacing w:before="0" w:after="0" w:line="240" w:lineRule="auto"/>
                    <w:rPr>
                      <w:sz w:val="20"/>
                      <w:szCs w:val="20"/>
                    </w:rPr>
                  </w:pPr>
                  <w:r w:rsidRPr="000B797E">
                    <w:rPr>
                      <w:b/>
                      <w:sz w:val="20"/>
                      <w:szCs w:val="20"/>
                    </w:rPr>
                    <w:t>63.12.16.05.02</w:t>
                  </w:r>
                </w:p>
                <w:p w14:paraId="6DEE876E" w14:textId="77777777" w:rsidR="00C66B8A" w:rsidRPr="000B797E" w:rsidRDefault="00AA069A" w:rsidP="000B797E">
                  <w:pPr>
                    <w:spacing w:before="0" w:after="0" w:line="240" w:lineRule="auto"/>
                    <w:rPr>
                      <w:sz w:val="20"/>
                      <w:szCs w:val="20"/>
                    </w:rPr>
                  </w:pPr>
                  <w:r w:rsidRPr="000B797E">
                    <w:rPr>
                      <w:b/>
                      <w:sz w:val="20"/>
                      <w:szCs w:val="20"/>
                    </w:rPr>
                    <w:t>Classe 2</w:t>
                  </w:r>
                </w:p>
                <w:p w14:paraId="6DEE876F" w14:textId="77777777" w:rsidR="00C66B8A" w:rsidRPr="000B797E" w:rsidRDefault="00AA069A" w:rsidP="000B797E">
                  <w:pPr>
                    <w:spacing w:before="0" w:after="0" w:line="240" w:lineRule="auto"/>
                    <w:rPr>
                      <w:sz w:val="20"/>
                      <w:szCs w:val="20"/>
                    </w:rPr>
                  </w:pPr>
                  <w:r w:rsidRPr="000B797E">
                    <w:rPr>
                      <w:sz w:val="20"/>
                      <w:szCs w:val="20"/>
                    </w:rPr>
                    <w:t xml:space="preserve"> </w:t>
                  </w:r>
                </w:p>
              </w:tc>
              <w:tc>
                <w:tcPr>
                  <w:tcW w:w="0" w:type="auto"/>
                </w:tcPr>
                <w:p w14:paraId="6DEE8770" w14:textId="77777777" w:rsidR="00C66B8A" w:rsidRPr="000B797E" w:rsidRDefault="00AA069A" w:rsidP="000B797E">
                  <w:pPr>
                    <w:spacing w:before="0" w:after="0" w:line="240" w:lineRule="auto"/>
                    <w:rPr>
                      <w:sz w:val="20"/>
                      <w:szCs w:val="20"/>
                    </w:rPr>
                  </w:pPr>
                  <w:r w:rsidRPr="000B797E">
                    <w:rPr>
                      <w:sz w:val="20"/>
                      <w:szCs w:val="20"/>
                    </w:rPr>
                    <w:t>Dépôts de substances, préparations ou mélanges classés corrosifs, nocifs ou irritants.</w:t>
                  </w:r>
                </w:p>
                <w:p w14:paraId="6DEE8771" w14:textId="77777777" w:rsidR="00C66B8A" w:rsidRPr="000B797E" w:rsidRDefault="00AA069A" w:rsidP="000B797E">
                  <w:pPr>
                    <w:spacing w:before="0" w:after="0" w:line="240" w:lineRule="auto"/>
                    <w:rPr>
                      <w:sz w:val="20"/>
                      <w:szCs w:val="20"/>
                    </w:rPr>
                  </w:pPr>
                  <w:r w:rsidRPr="000B797E">
                    <w:rPr>
                      <w:i/>
                      <w:sz w:val="20"/>
                      <w:szCs w:val="20"/>
                      <w:u w:val="single"/>
                    </w:rPr>
                    <w:t>Objet de la demande</w:t>
                  </w:r>
                  <w:r w:rsidRPr="000B797E">
                    <w:rPr>
                      <w:i/>
                      <w:sz w:val="20"/>
                      <w:szCs w:val="20"/>
                    </w:rPr>
                    <w:t> : Ajout d’une cuve de stockage de 100 m³ de solution ammoniacale</w:t>
                  </w:r>
                  <w:r w:rsidRPr="000B797E">
                    <w:rPr>
                      <w:sz w:val="20"/>
                      <w:szCs w:val="20"/>
                    </w:rPr>
                    <w:t>.</w:t>
                  </w:r>
                </w:p>
                <w:p w14:paraId="6DEE8772" w14:textId="77777777" w:rsidR="00C66B8A" w:rsidRPr="000B797E" w:rsidRDefault="00AA069A" w:rsidP="000B797E">
                  <w:pPr>
                    <w:spacing w:before="0" w:after="0" w:line="240" w:lineRule="auto"/>
                    <w:rPr>
                      <w:sz w:val="20"/>
                      <w:szCs w:val="20"/>
                    </w:rPr>
                  </w:pPr>
                  <w:r w:rsidRPr="000B797E">
                    <w:rPr>
                      <w:sz w:val="20"/>
                      <w:szCs w:val="20"/>
                    </w:rPr>
                    <w:t xml:space="preserve"> </w:t>
                  </w:r>
                </w:p>
              </w:tc>
            </w:tr>
            <w:tr w:rsidR="00C66B8A" w:rsidRPr="00AA069A" w14:paraId="6DEE877A" w14:textId="77777777">
              <w:tc>
                <w:tcPr>
                  <w:tcW w:w="0" w:type="auto"/>
                </w:tcPr>
                <w:p w14:paraId="6DEE8774" w14:textId="77777777" w:rsidR="00C66B8A" w:rsidRPr="000B797E" w:rsidRDefault="00AA069A" w:rsidP="000B797E">
                  <w:pPr>
                    <w:spacing w:before="0" w:after="0" w:line="240" w:lineRule="auto"/>
                    <w:rPr>
                      <w:sz w:val="20"/>
                      <w:szCs w:val="20"/>
                    </w:rPr>
                  </w:pPr>
                  <w:r w:rsidRPr="000B797E">
                    <w:rPr>
                      <w:b/>
                      <w:sz w:val="20"/>
                      <w:szCs w:val="20"/>
                    </w:rPr>
                    <w:t>90.24.01.02</w:t>
                  </w:r>
                </w:p>
                <w:p w14:paraId="6DEE8775" w14:textId="77777777" w:rsidR="00C66B8A" w:rsidRPr="000B797E" w:rsidRDefault="00AA069A" w:rsidP="000B797E">
                  <w:pPr>
                    <w:spacing w:before="0" w:after="0" w:line="240" w:lineRule="auto"/>
                    <w:rPr>
                      <w:sz w:val="20"/>
                      <w:szCs w:val="20"/>
                    </w:rPr>
                  </w:pPr>
                  <w:r w:rsidRPr="000B797E">
                    <w:rPr>
                      <w:b/>
                      <w:sz w:val="20"/>
                      <w:szCs w:val="20"/>
                    </w:rPr>
                    <w:t>Classe 1</w:t>
                  </w:r>
                </w:p>
                <w:p w14:paraId="6DEE8776" w14:textId="77777777" w:rsidR="00C66B8A" w:rsidRPr="000B797E" w:rsidRDefault="00AA069A" w:rsidP="000B797E">
                  <w:pPr>
                    <w:spacing w:before="0" w:after="0" w:line="240" w:lineRule="auto"/>
                    <w:rPr>
                      <w:sz w:val="20"/>
                      <w:szCs w:val="20"/>
                    </w:rPr>
                  </w:pPr>
                  <w:r w:rsidRPr="000B797E">
                    <w:rPr>
                      <w:sz w:val="20"/>
                      <w:szCs w:val="20"/>
                    </w:rPr>
                    <w:t xml:space="preserve"> </w:t>
                  </w:r>
                </w:p>
              </w:tc>
              <w:tc>
                <w:tcPr>
                  <w:tcW w:w="0" w:type="auto"/>
                </w:tcPr>
                <w:p w14:paraId="6DEE8777" w14:textId="77777777" w:rsidR="00C66B8A" w:rsidRPr="000B797E" w:rsidRDefault="00AA069A" w:rsidP="000B797E">
                  <w:pPr>
                    <w:spacing w:before="0" w:after="0" w:line="240" w:lineRule="auto"/>
                    <w:rPr>
                      <w:sz w:val="20"/>
                      <w:szCs w:val="20"/>
                    </w:rPr>
                  </w:pPr>
                  <w:r w:rsidRPr="000B797E">
                    <w:rPr>
                      <w:sz w:val="20"/>
                      <w:szCs w:val="20"/>
                    </w:rPr>
                    <w:t>Installation d’incinération et de co-incinération de déchets non dangereux, lorsque la capacité d’incinération est égale ou supérieure à 100 T/jour.</w:t>
                  </w:r>
                </w:p>
                <w:p w14:paraId="6DEE8778" w14:textId="77777777" w:rsidR="00C66B8A" w:rsidRPr="000B797E" w:rsidRDefault="00AA069A" w:rsidP="000B797E">
                  <w:pPr>
                    <w:spacing w:before="0" w:after="0" w:line="240" w:lineRule="auto"/>
                    <w:rPr>
                      <w:sz w:val="20"/>
                      <w:szCs w:val="20"/>
                    </w:rPr>
                  </w:pPr>
                  <w:r w:rsidRPr="000B797E">
                    <w:rPr>
                      <w:i/>
                      <w:sz w:val="20"/>
                      <w:szCs w:val="20"/>
                      <w:u w:val="single"/>
                    </w:rPr>
                    <w:t>Objet de la demande</w:t>
                  </w:r>
                  <w:r w:rsidRPr="000B797E">
                    <w:rPr>
                      <w:i/>
                      <w:sz w:val="20"/>
                      <w:szCs w:val="20"/>
                    </w:rPr>
                    <w:t> : Augmentation de la valorisation de déchets non dangereux en tant que combustibles alternatifs pour passer de 150.000 tonnes/an autorisées à 180.000 tonnes par an demandées (&lt; 25% de la capacité autorisée et &lt; 100 t/jour)</w:t>
                  </w:r>
                  <w:r w:rsidRPr="000B797E">
                    <w:rPr>
                      <w:sz w:val="20"/>
                      <w:szCs w:val="20"/>
                    </w:rPr>
                    <w:t>.</w:t>
                  </w:r>
                </w:p>
                <w:p w14:paraId="6DEE8779" w14:textId="77777777" w:rsidR="00C66B8A" w:rsidRPr="000B797E" w:rsidRDefault="00AA069A" w:rsidP="000B797E">
                  <w:pPr>
                    <w:spacing w:before="0" w:after="0" w:line="240" w:lineRule="auto"/>
                    <w:rPr>
                      <w:sz w:val="20"/>
                      <w:szCs w:val="20"/>
                    </w:rPr>
                  </w:pPr>
                  <w:r w:rsidRPr="000B797E">
                    <w:rPr>
                      <w:sz w:val="20"/>
                      <w:szCs w:val="20"/>
                    </w:rPr>
                    <w:t xml:space="preserve"> </w:t>
                  </w:r>
                </w:p>
              </w:tc>
            </w:tr>
            <w:tr w:rsidR="00C66B8A" w:rsidRPr="00AA069A" w14:paraId="6DEE8781" w14:textId="77777777">
              <w:tc>
                <w:tcPr>
                  <w:tcW w:w="0" w:type="auto"/>
                </w:tcPr>
                <w:p w14:paraId="6DEE877B" w14:textId="77777777" w:rsidR="00C66B8A" w:rsidRPr="000B797E" w:rsidRDefault="00AA069A" w:rsidP="000B797E">
                  <w:pPr>
                    <w:spacing w:before="0" w:after="0" w:line="240" w:lineRule="auto"/>
                    <w:rPr>
                      <w:sz w:val="20"/>
                      <w:szCs w:val="20"/>
                    </w:rPr>
                  </w:pPr>
                  <w:r w:rsidRPr="000B797E">
                    <w:rPr>
                      <w:b/>
                      <w:sz w:val="20"/>
                      <w:szCs w:val="20"/>
                    </w:rPr>
                    <w:t>90.24.04</w:t>
                  </w:r>
                </w:p>
                <w:p w14:paraId="6DEE877C" w14:textId="77777777" w:rsidR="00C66B8A" w:rsidRPr="000B797E" w:rsidRDefault="00AA069A" w:rsidP="000B797E">
                  <w:pPr>
                    <w:spacing w:before="0" w:after="0" w:line="240" w:lineRule="auto"/>
                    <w:rPr>
                      <w:sz w:val="20"/>
                      <w:szCs w:val="20"/>
                    </w:rPr>
                  </w:pPr>
                  <w:r w:rsidRPr="000B797E">
                    <w:rPr>
                      <w:b/>
                      <w:sz w:val="20"/>
                      <w:szCs w:val="20"/>
                    </w:rPr>
                    <w:t>Classe 1</w:t>
                  </w:r>
                </w:p>
                <w:p w14:paraId="6DEE877D" w14:textId="77777777" w:rsidR="00C66B8A" w:rsidRPr="000B797E" w:rsidRDefault="00AA069A" w:rsidP="000B797E">
                  <w:pPr>
                    <w:spacing w:before="0" w:after="0" w:line="240" w:lineRule="auto"/>
                    <w:rPr>
                      <w:sz w:val="20"/>
                      <w:szCs w:val="20"/>
                    </w:rPr>
                  </w:pPr>
                  <w:r w:rsidRPr="000B797E">
                    <w:rPr>
                      <w:sz w:val="20"/>
                      <w:szCs w:val="20"/>
                    </w:rPr>
                    <w:t xml:space="preserve"> </w:t>
                  </w:r>
                </w:p>
              </w:tc>
              <w:tc>
                <w:tcPr>
                  <w:tcW w:w="0" w:type="auto"/>
                </w:tcPr>
                <w:p w14:paraId="6DEE877E" w14:textId="77777777" w:rsidR="00C66B8A" w:rsidRPr="000B797E" w:rsidRDefault="00AA069A" w:rsidP="000B797E">
                  <w:pPr>
                    <w:spacing w:before="0" w:after="0" w:line="240" w:lineRule="auto"/>
                    <w:rPr>
                      <w:sz w:val="20"/>
                      <w:szCs w:val="20"/>
                    </w:rPr>
                  </w:pPr>
                  <w:r w:rsidRPr="000B797E">
                    <w:rPr>
                      <w:sz w:val="20"/>
                      <w:szCs w:val="20"/>
                    </w:rPr>
                    <w:t>Installation d’incinération et de co-incinération d’huiles usagées tels que définies à l’article 1</w:t>
                  </w:r>
                  <w:r w:rsidRPr="000B797E">
                    <w:rPr>
                      <w:sz w:val="20"/>
                      <w:szCs w:val="20"/>
                      <w:vertAlign w:val="superscript"/>
                    </w:rPr>
                    <w:t>er</w:t>
                  </w:r>
                  <w:r w:rsidRPr="000B797E">
                    <w:rPr>
                      <w:sz w:val="20"/>
                      <w:szCs w:val="20"/>
                    </w:rPr>
                    <w:t>.</w:t>
                  </w:r>
                </w:p>
                <w:p w14:paraId="6DEE877F" w14:textId="77777777" w:rsidR="00C66B8A" w:rsidRPr="000B797E" w:rsidRDefault="00AA069A" w:rsidP="000B797E">
                  <w:pPr>
                    <w:spacing w:before="0" w:after="0" w:line="240" w:lineRule="auto"/>
                    <w:rPr>
                      <w:sz w:val="20"/>
                      <w:szCs w:val="20"/>
                    </w:rPr>
                  </w:pPr>
                  <w:r w:rsidRPr="000B797E">
                    <w:rPr>
                      <w:i/>
                      <w:sz w:val="20"/>
                      <w:szCs w:val="20"/>
                      <w:u w:val="single"/>
                    </w:rPr>
                    <w:t>Objet de la demande</w:t>
                  </w:r>
                  <w:r w:rsidRPr="000B797E">
                    <w:rPr>
                      <w:i/>
                      <w:sz w:val="20"/>
                      <w:szCs w:val="20"/>
                    </w:rPr>
                    <w:t> : Réduction de la capacité de co-incinération d’huiles usagées passant de 47,6 t/j autorisé à 15,9 t/j demandé.</w:t>
                  </w:r>
                </w:p>
                <w:p w14:paraId="6DEE8780" w14:textId="77777777" w:rsidR="00C66B8A" w:rsidRPr="000B797E" w:rsidRDefault="00AA069A" w:rsidP="000B797E">
                  <w:pPr>
                    <w:spacing w:before="0" w:after="0" w:line="240" w:lineRule="auto"/>
                    <w:rPr>
                      <w:sz w:val="20"/>
                      <w:szCs w:val="20"/>
                    </w:rPr>
                  </w:pPr>
                  <w:r w:rsidRPr="000B797E">
                    <w:rPr>
                      <w:sz w:val="20"/>
                      <w:szCs w:val="20"/>
                    </w:rPr>
                    <w:t xml:space="preserve"> </w:t>
                  </w:r>
                </w:p>
              </w:tc>
            </w:tr>
          </w:tbl>
          <w:p w14:paraId="6DEE8782" w14:textId="77777777" w:rsidR="00C66B8A" w:rsidRPr="00AA069A" w:rsidRDefault="00AA069A" w:rsidP="00C40A09">
            <w:pPr>
              <w:spacing w:before="120" w:after="120"/>
              <w:jc w:val="both"/>
            </w:pPr>
            <w:r w:rsidRPr="00AA069A">
              <w:t>La demande porte sur la modernisation du four 4 de manière à rationaliser et optimiser la production de clinker en la concentrant sur ce seul four.  Les modifications techniques permettront ainsi l’arrêt du four 3 (plus vétuste), une amélioration de la productivité et une réduction des émissions spécifiques du CO</w:t>
            </w:r>
            <w:r w:rsidRPr="00AA069A">
              <w:rPr>
                <w:vertAlign w:val="subscript"/>
              </w:rPr>
              <w:t>2</w:t>
            </w:r>
            <w:r w:rsidRPr="00AA069A">
              <w:t xml:space="preserve"> d’environ 5%, du fait d’une meilleure performance énergétique.  La production actuellement autorisée de 5900 tonnes par jour de clinker sera réduite pour passer à une production journalière de 5400 tonnes par jour.</w:t>
            </w:r>
          </w:p>
          <w:p w14:paraId="6DEE8783" w14:textId="77777777" w:rsidR="00C66B8A" w:rsidRPr="00AA069A" w:rsidRDefault="00AA069A" w:rsidP="00C40A09">
            <w:pPr>
              <w:spacing w:before="120" w:after="120"/>
              <w:jc w:val="both"/>
            </w:pPr>
            <w:r w:rsidRPr="00AA069A">
              <w:t>Les améliorations techniques permettront une augmentation de la consommation en combustibles de substitution contenant de la biomasse.  Pour ce faire, un nouveau hall destiné au stockage des combustibles de substitution sera construit et relié à l’alimentation du précalcinateur par une bande-transporteuse.</w:t>
            </w:r>
          </w:p>
          <w:p w14:paraId="6DEE8784" w14:textId="77777777" w:rsidR="00C66B8A" w:rsidRPr="00AA069A" w:rsidRDefault="00AA069A" w:rsidP="00C40A09">
            <w:pPr>
              <w:spacing w:before="120" w:after="120"/>
              <w:jc w:val="both"/>
            </w:pPr>
            <w:r w:rsidRPr="00AA069A">
              <w:lastRenderedPageBreak/>
              <w:t>De manière à accroitre l’efficacité du rabattement de la concentration en oxydes d’azote dans les fumées du four à clinker, l’injection d’urée sera remplacée par de l’injection d’ammoniaque en solution aqueuse diluée.</w:t>
            </w:r>
          </w:p>
          <w:p w14:paraId="6DEE8785" w14:textId="77777777" w:rsidR="00C66B8A" w:rsidRPr="00AA069A" w:rsidRDefault="00AA069A" w:rsidP="00C40A09">
            <w:pPr>
              <w:spacing w:before="120" w:after="120"/>
              <w:jc w:val="both"/>
            </w:pPr>
            <w:r w:rsidRPr="00AA069A">
              <w:t>L’établissement relève de la directive IED pour son activité dans les catégories suivantes :</w:t>
            </w:r>
          </w:p>
          <w:p w14:paraId="6DEE8786" w14:textId="77777777" w:rsidR="00C66B8A" w:rsidRPr="00AA069A" w:rsidRDefault="00AA069A" w:rsidP="00C40A09">
            <w:pPr>
              <w:numPr>
                <w:ilvl w:val="0"/>
                <w:numId w:val="21"/>
              </w:numPr>
              <w:spacing w:before="120" w:after="120"/>
              <w:jc w:val="both"/>
            </w:pPr>
            <w:r w:rsidRPr="00AA069A">
              <w:t xml:space="preserve">Catégorie d’activité principale : IPPC/IED – 3.1 a) : Production de clinker (ciment) dans des fours rotatifs avec une capacité de production supérieure à 500 tonnes par jour. Les conclusions MTD pour la production de ciment, de chaux et d’oxyde de magnésium ont été publiées le 9 avril 2013. Capacité autorisée : 5900 t/jour – capacité demandée dans le cadre de la présente demande : 5400 t/jour. </w:t>
            </w:r>
          </w:p>
          <w:p w14:paraId="6DEE8787" w14:textId="77777777" w:rsidR="00C66B8A" w:rsidRPr="00AA069A" w:rsidRDefault="00AA069A" w:rsidP="00C40A09">
            <w:pPr>
              <w:spacing w:before="120" w:after="120"/>
              <w:jc w:val="both"/>
            </w:pPr>
            <w:r w:rsidRPr="00AA069A">
              <w:t>Le dossier reprend également une analyse des conclusions MTD sur l’incinération de déchets mais ces conclusions ne s’appliquent pas à la production de ciment, même lorsque des déchets sont valorisés dans le procédé.</w:t>
            </w:r>
          </w:p>
          <w:p w14:paraId="6DEE8788" w14:textId="77777777" w:rsidR="00C66B8A" w:rsidRPr="00AA069A" w:rsidRDefault="00AA069A" w:rsidP="00C40A09">
            <w:pPr>
              <w:spacing w:before="120" w:after="120"/>
              <w:jc w:val="both"/>
            </w:pPr>
            <w:r w:rsidRPr="00AA069A">
              <w:t>La liste des bâtiments modifiés ou ajoutés par la présente demande est reprise ci-dessous :</w:t>
            </w:r>
          </w:p>
          <w:tbl>
            <w:tblPr>
              <w:tblW w:w="0" w:type="auto"/>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494"/>
              <w:gridCol w:w="6872"/>
              <w:gridCol w:w="1085"/>
            </w:tblGrid>
            <w:tr w:rsidR="00C66B8A" w:rsidRPr="00AA069A" w14:paraId="6DEE878F" w14:textId="77777777">
              <w:tc>
                <w:tcPr>
                  <w:tcW w:w="0" w:type="auto"/>
                </w:tcPr>
                <w:p w14:paraId="6DEE878A" w14:textId="1FD70095" w:rsidR="00C66B8A" w:rsidRPr="00AA069A" w:rsidRDefault="00AA069A" w:rsidP="00C40A09">
                  <w:pPr>
                    <w:spacing w:before="0" w:after="0" w:line="240" w:lineRule="auto"/>
                  </w:pPr>
                  <w:r w:rsidRPr="00AA069A">
                    <w:t>B5</w:t>
                  </w:r>
                </w:p>
              </w:tc>
              <w:tc>
                <w:tcPr>
                  <w:tcW w:w="0" w:type="auto"/>
                </w:tcPr>
                <w:p w14:paraId="6DEE878C" w14:textId="75283E0E" w:rsidR="00C66B8A" w:rsidRPr="00AA069A" w:rsidRDefault="00AA069A" w:rsidP="00C40A09">
                  <w:pPr>
                    <w:spacing w:before="0" w:after="0" w:line="240" w:lineRule="auto"/>
                  </w:pPr>
                  <w:r w:rsidRPr="00AA069A">
                    <w:t>Installations temporaires et mobiles des sous-traitants</w:t>
                  </w:r>
                </w:p>
              </w:tc>
              <w:tc>
                <w:tcPr>
                  <w:tcW w:w="0" w:type="auto"/>
                </w:tcPr>
                <w:p w14:paraId="6DEE878E" w14:textId="6800D116" w:rsidR="00C66B8A" w:rsidRPr="00AA069A" w:rsidRDefault="00AA069A" w:rsidP="00C40A09">
                  <w:pPr>
                    <w:spacing w:before="0" w:after="0" w:line="240" w:lineRule="auto"/>
                  </w:pPr>
                  <w:r w:rsidRPr="00AA069A">
                    <w:t>Modifié</w:t>
                  </w:r>
                </w:p>
              </w:tc>
            </w:tr>
            <w:tr w:rsidR="00C66B8A" w:rsidRPr="00AA069A" w14:paraId="6DEE8796" w14:textId="77777777">
              <w:tc>
                <w:tcPr>
                  <w:tcW w:w="0" w:type="auto"/>
                </w:tcPr>
                <w:p w14:paraId="6DEE8791" w14:textId="0B7917BD" w:rsidR="00C66B8A" w:rsidRPr="00AA069A" w:rsidRDefault="00AA069A" w:rsidP="00C40A09">
                  <w:pPr>
                    <w:spacing w:before="0" w:after="0" w:line="240" w:lineRule="auto"/>
                  </w:pPr>
                  <w:r w:rsidRPr="00AA069A">
                    <w:t>B7</w:t>
                  </w:r>
                </w:p>
              </w:tc>
              <w:tc>
                <w:tcPr>
                  <w:tcW w:w="0" w:type="auto"/>
                </w:tcPr>
                <w:p w14:paraId="6DEE8793" w14:textId="65C37E14" w:rsidR="00C66B8A" w:rsidRPr="00AA069A" w:rsidRDefault="00AA069A" w:rsidP="00C40A09">
                  <w:pPr>
                    <w:spacing w:before="0" w:after="0" w:line="240" w:lineRule="auto"/>
                  </w:pPr>
                  <w:r w:rsidRPr="00AA069A">
                    <w:t>Four 4 et préchauffeur – précalcinateur</w:t>
                  </w:r>
                </w:p>
              </w:tc>
              <w:tc>
                <w:tcPr>
                  <w:tcW w:w="0" w:type="auto"/>
                </w:tcPr>
                <w:p w14:paraId="6DEE8795" w14:textId="0A6D450B" w:rsidR="00C66B8A" w:rsidRPr="00AA069A" w:rsidRDefault="00AA069A" w:rsidP="00C40A09">
                  <w:pPr>
                    <w:spacing w:before="0" w:after="0" w:line="240" w:lineRule="auto"/>
                  </w:pPr>
                  <w:r w:rsidRPr="00AA069A">
                    <w:t>Modifié</w:t>
                  </w:r>
                </w:p>
              </w:tc>
            </w:tr>
            <w:tr w:rsidR="00C66B8A" w:rsidRPr="00AA069A" w14:paraId="6DEE879D" w14:textId="77777777">
              <w:tc>
                <w:tcPr>
                  <w:tcW w:w="0" w:type="auto"/>
                </w:tcPr>
                <w:p w14:paraId="6DEE8798" w14:textId="1FBA9B19" w:rsidR="00C66B8A" w:rsidRPr="00AA069A" w:rsidRDefault="00AA069A" w:rsidP="00C40A09">
                  <w:pPr>
                    <w:spacing w:before="0" w:after="0" w:line="240" w:lineRule="auto"/>
                  </w:pPr>
                  <w:r w:rsidRPr="00AA069A">
                    <w:t>B11</w:t>
                  </w:r>
                </w:p>
              </w:tc>
              <w:tc>
                <w:tcPr>
                  <w:tcW w:w="0" w:type="auto"/>
                </w:tcPr>
                <w:p w14:paraId="6DEE879A" w14:textId="362243CB" w:rsidR="00C66B8A" w:rsidRPr="00AA069A" w:rsidRDefault="00AA069A" w:rsidP="00C40A09">
                  <w:pPr>
                    <w:spacing w:before="0" w:after="0" w:line="240" w:lineRule="auto"/>
                  </w:pPr>
                  <w:r w:rsidRPr="00AA069A">
                    <w:t>By-pass four 4</w:t>
                  </w:r>
                </w:p>
              </w:tc>
              <w:tc>
                <w:tcPr>
                  <w:tcW w:w="0" w:type="auto"/>
                </w:tcPr>
                <w:p w14:paraId="6DEE879C" w14:textId="2BCDE253" w:rsidR="00C66B8A" w:rsidRPr="00AA069A" w:rsidRDefault="00AA069A" w:rsidP="00C40A09">
                  <w:pPr>
                    <w:spacing w:before="0" w:after="0" w:line="240" w:lineRule="auto"/>
                  </w:pPr>
                  <w:r w:rsidRPr="00AA069A">
                    <w:t>Modifié</w:t>
                  </w:r>
                </w:p>
              </w:tc>
            </w:tr>
            <w:tr w:rsidR="00C66B8A" w:rsidRPr="00AA069A" w14:paraId="6DEE87A4" w14:textId="77777777">
              <w:tc>
                <w:tcPr>
                  <w:tcW w:w="0" w:type="auto"/>
                </w:tcPr>
                <w:p w14:paraId="6DEE879F" w14:textId="69141AC7" w:rsidR="00C66B8A" w:rsidRPr="00AA069A" w:rsidRDefault="00AA069A" w:rsidP="00C40A09">
                  <w:pPr>
                    <w:spacing w:before="0" w:after="0" w:line="240" w:lineRule="auto"/>
                  </w:pPr>
                  <w:r w:rsidRPr="00AA069A">
                    <w:t>B74</w:t>
                  </w:r>
                </w:p>
              </w:tc>
              <w:tc>
                <w:tcPr>
                  <w:tcW w:w="0" w:type="auto"/>
                </w:tcPr>
                <w:p w14:paraId="6DEE87A1" w14:textId="6A08E05F" w:rsidR="00C66B8A" w:rsidRPr="00AA069A" w:rsidRDefault="00AA069A" w:rsidP="00C40A09">
                  <w:pPr>
                    <w:spacing w:before="0" w:after="0" w:line="240" w:lineRule="auto"/>
                  </w:pPr>
                  <w:r w:rsidRPr="00AA069A">
                    <w:t>Hall de stockage de combustibles alternatifs non dangereux (AFR)</w:t>
                  </w:r>
                </w:p>
              </w:tc>
              <w:tc>
                <w:tcPr>
                  <w:tcW w:w="0" w:type="auto"/>
                </w:tcPr>
                <w:p w14:paraId="6DEE87A3" w14:textId="36C4586E" w:rsidR="00C66B8A" w:rsidRPr="00AA069A" w:rsidRDefault="00AA069A" w:rsidP="00C40A09">
                  <w:pPr>
                    <w:spacing w:before="0" w:after="0" w:line="240" w:lineRule="auto"/>
                  </w:pPr>
                  <w:r w:rsidRPr="00AA069A">
                    <w:t>Nouveau</w:t>
                  </w:r>
                </w:p>
              </w:tc>
            </w:tr>
            <w:tr w:rsidR="00C66B8A" w:rsidRPr="00AA069A" w14:paraId="6DEE87AB" w14:textId="77777777">
              <w:tc>
                <w:tcPr>
                  <w:tcW w:w="0" w:type="auto"/>
                </w:tcPr>
                <w:p w14:paraId="6DEE87A6" w14:textId="0F4836AE" w:rsidR="00C66B8A" w:rsidRPr="00AA069A" w:rsidRDefault="00AA069A" w:rsidP="00C40A09">
                  <w:pPr>
                    <w:spacing w:before="0" w:after="0" w:line="240" w:lineRule="auto"/>
                  </w:pPr>
                  <w:r w:rsidRPr="00AA069A">
                    <w:t>B75</w:t>
                  </w:r>
                </w:p>
              </w:tc>
              <w:tc>
                <w:tcPr>
                  <w:tcW w:w="0" w:type="auto"/>
                </w:tcPr>
                <w:p w14:paraId="6DEE87A8" w14:textId="52CFCA01" w:rsidR="00C66B8A" w:rsidRPr="00AA069A" w:rsidRDefault="00AA069A" w:rsidP="00C40A09">
                  <w:pPr>
                    <w:spacing w:before="0" w:after="0" w:line="240" w:lineRule="auto"/>
                  </w:pPr>
                  <w:r w:rsidRPr="00AA069A">
                    <w:t>Hall pour cuve de solution aqueuse ammoniacale</w:t>
                  </w:r>
                </w:p>
              </w:tc>
              <w:tc>
                <w:tcPr>
                  <w:tcW w:w="0" w:type="auto"/>
                </w:tcPr>
                <w:p w14:paraId="6DEE87AA" w14:textId="03C40C26" w:rsidR="00C66B8A" w:rsidRPr="00AA069A" w:rsidRDefault="00AA069A" w:rsidP="00C40A09">
                  <w:pPr>
                    <w:spacing w:before="0" w:after="0" w:line="240" w:lineRule="auto"/>
                  </w:pPr>
                  <w:r w:rsidRPr="00AA069A">
                    <w:t>Nouveau</w:t>
                  </w:r>
                </w:p>
              </w:tc>
            </w:tr>
            <w:tr w:rsidR="00C66B8A" w:rsidRPr="00AA069A" w14:paraId="6DEE87B2" w14:textId="77777777">
              <w:tc>
                <w:tcPr>
                  <w:tcW w:w="0" w:type="auto"/>
                </w:tcPr>
                <w:p w14:paraId="6DEE87AD" w14:textId="504A9644" w:rsidR="00C66B8A" w:rsidRPr="00AA069A" w:rsidRDefault="00AA069A" w:rsidP="00C40A09">
                  <w:pPr>
                    <w:spacing w:before="0" w:after="0" w:line="240" w:lineRule="auto"/>
                  </w:pPr>
                  <w:r w:rsidRPr="00AA069A">
                    <w:t>B76</w:t>
                  </w:r>
                </w:p>
              </w:tc>
              <w:tc>
                <w:tcPr>
                  <w:tcW w:w="0" w:type="auto"/>
                </w:tcPr>
                <w:p w14:paraId="6DEE87AF" w14:textId="6B53C875" w:rsidR="00C66B8A" w:rsidRPr="00AA069A" w:rsidRDefault="00AA069A" w:rsidP="00C40A09">
                  <w:pPr>
                    <w:spacing w:before="0" w:after="0" w:line="240" w:lineRule="auto"/>
                  </w:pPr>
                  <w:r w:rsidRPr="00AA069A">
                    <w:t>Silo de poussières by-pass</w:t>
                  </w:r>
                </w:p>
              </w:tc>
              <w:tc>
                <w:tcPr>
                  <w:tcW w:w="0" w:type="auto"/>
                </w:tcPr>
                <w:p w14:paraId="6DEE87B1" w14:textId="5023891F" w:rsidR="00C66B8A" w:rsidRPr="00AA069A" w:rsidRDefault="00AA069A" w:rsidP="00C40A09">
                  <w:pPr>
                    <w:spacing w:before="0" w:after="0" w:line="240" w:lineRule="auto"/>
                  </w:pPr>
                  <w:r w:rsidRPr="00AA069A">
                    <w:t>Nouveau</w:t>
                  </w:r>
                </w:p>
              </w:tc>
            </w:tr>
          </w:tbl>
          <w:p w14:paraId="6DEE87B3" w14:textId="77777777" w:rsidR="00C66B8A" w:rsidRPr="00AA069A" w:rsidRDefault="00AA069A" w:rsidP="00C40A09">
            <w:pPr>
              <w:jc w:val="both"/>
            </w:pPr>
            <w:r w:rsidRPr="00AA069A">
              <w:t xml:space="preserve">Les installations et dépôts modifiés ou ajoutés par la présente demande sont reprises dans le tableau ci-dessous.  Les installations I.014 </w:t>
            </w:r>
            <w:proofErr w:type="spellStart"/>
            <w:r w:rsidRPr="00AA069A">
              <w:t>à</w:t>
            </w:r>
            <w:proofErr w:type="spellEnd"/>
            <w:r w:rsidRPr="00AA069A">
              <w:t xml:space="preserve"> I.020 se rapportant au four 3 seront mises à l’arrêt sans être démantelées.  Les émissions canalisées à la cheminée du four 3 (I.230) et à la cheminée du refroidisseur du four 3 (I.231) sont arrêtées.</w:t>
            </w:r>
          </w:p>
          <w:tbl>
            <w:tblPr>
              <w:tblW w:w="0" w:type="auto"/>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757"/>
              <w:gridCol w:w="5243"/>
              <w:gridCol w:w="1478"/>
              <w:gridCol w:w="1647"/>
            </w:tblGrid>
            <w:tr w:rsidR="00C66B8A" w:rsidRPr="00AA069A" w14:paraId="6DEE87B6" w14:textId="77777777">
              <w:tc>
                <w:tcPr>
                  <w:tcW w:w="0" w:type="auto"/>
                  <w:gridSpan w:val="4"/>
                </w:tcPr>
                <w:p w14:paraId="6DEE87B4" w14:textId="77777777" w:rsidR="00C66B8A" w:rsidRPr="00C40A09" w:rsidRDefault="00AA069A" w:rsidP="00C40A09">
                  <w:pPr>
                    <w:spacing w:before="0" w:after="0" w:line="240" w:lineRule="auto"/>
                    <w:rPr>
                      <w:sz w:val="18"/>
                      <w:szCs w:val="18"/>
                    </w:rPr>
                  </w:pPr>
                  <w:r w:rsidRPr="00C40A09">
                    <w:rPr>
                      <w:b/>
                      <w:sz w:val="18"/>
                      <w:szCs w:val="18"/>
                    </w:rPr>
                    <w:t>Installations</w:t>
                  </w:r>
                </w:p>
                <w:p w14:paraId="6DEE87B5"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7BF" w14:textId="77777777">
              <w:tc>
                <w:tcPr>
                  <w:tcW w:w="0" w:type="auto"/>
                </w:tcPr>
                <w:p w14:paraId="6DEE87B7" w14:textId="77777777" w:rsidR="00C66B8A" w:rsidRPr="00C40A09" w:rsidRDefault="00AA069A" w:rsidP="00C40A09">
                  <w:pPr>
                    <w:spacing w:before="0" w:after="0" w:line="240" w:lineRule="auto"/>
                    <w:rPr>
                      <w:sz w:val="18"/>
                      <w:szCs w:val="18"/>
                    </w:rPr>
                  </w:pPr>
                  <w:r w:rsidRPr="00C40A09">
                    <w:rPr>
                      <w:sz w:val="18"/>
                      <w:szCs w:val="18"/>
                    </w:rPr>
                    <w:t> </w:t>
                  </w:r>
                </w:p>
                <w:p w14:paraId="6DEE87B8"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7B9" w14:textId="77777777" w:rsidR="00C66B8A" w:rsidRPr="00C40A09" w:rsidRDefault="00AA069A" w:rsidP="00C40A09">
                  <w:pPr>
                    <w:spacing w:before="0" w:after="0" w:line="240" w:lineRule="auto"/>
                    <w:rPr>
                      <w:sz w:val="18"/>
                      <w:szCs w:val="18"/>
                    </w:rPr>
                  </w:pPr>
                  <w:r w:rsidRPr="00C40A09">
                    <w:rPr>
                      <w:sz w:val="18"/>
                      <w:szCs w:val="18"/>
                    </w:rPr>
                    <w:t> </w:t>
                  </w:r>
                </w:p>
                <w:p w14:paraId="6DEE87BA"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7BC" w14:textId="63472E4C" w:rsidR="00C66B8A" w:rsidRPr="00C40A09" w:rsidRDefault="00AA069A" w:rsidP="00C40A09">
                  <w:pPr>
                    <w:spacing w:before="0" w:after="0" w:line="240" w:lineRule="auto"/>
                    <w:rPr>
                      <w:sz w:val="18"/>
                      <w:szCs w:val="18"/>
                    </w:rPr>
                  </w:pPr>
                  <w:r w:rsidRPr="00C40A09">
                    <w:rPr>
                      <w:sz w:val="18"/>
                      <w:szCs w:val="18"/>
                    </w:rPr>
                    <w:t>Capacité nominale</w:t>
                  </w:r>
                </w:p>
              </w:tc>
              <w:tc>
                <w:tcPr>
                  <w:tcW w:w="0" w:type="auto"/>
                </w:tcPr>
                <w:p w14:paraId="6DEE87BE" w14:textId="5E602E1C" w:rsidR="00C66B8A" w:rsidRPr="00C40A09" w:rsidRDefault="00AA069A" w:rsidP="00C40A09">
                  <w:pPr>
                    <w:spacing w:before="0" w:after="0" w:line="240" w:lineRule="auto"/>
                    <w:rPr>
                      <w:sz w:val="18"/>
                      <w:szCs w:val="18"/>
                    </w:rPr>
                  </w:pPr>
                  <w:r w:rsidRPr="00C40A09">
                    <w:rPr>
                      <w:sz w:val="18"/>
                      <w:szCs w:val="18"/>
                    </w:rPr>
                    <w:t>Capacité demandée</w:t>
                  </w:r>
                </w:p>
              </w:tc>
            </w:tr>
            <w:tr w:rsidR="00C66B8A" w:rsidRPr="00AA069A" w14:paraId="6DEE87C8" w14:textId="77777777">
              <w:tc>
                <w:tcPr>
                  <w:tcW w:w="0" w:type="auto"/>
                </w:tcPr>
                <w:p w14:paraId="6DEE87C0" w14:textId="77777777" w:rsidR="00C66B8A" w:rsidRPr="00C40A09" w:rsidRDefault="00AA069A" w:rsidP="00C40A09">
                  <w:pPr>
                    <w:spacing w:before="0" w:after="0" w:line="240" w:lineRule="auto"/>
                    <w:rPr>
                      <w:sz w:val="18"/>
                      <w:szCs w:val="18"/>
                    </w:rPr>
                  </w:pPr>
                  <w:r w:rsidRPr="00C40A09">
                    <w:rPr>
                      <w:sz w:val="18"/>
                      <w:szCs w:val="18"/>
                    </w:rPr>
                    <w:t>I.014</w:t>
                  </w:r>
                </w:p>
                <w:p w14:paraId="6DEE87C1"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7C2" w14:textId="77777777" w:rsidR="00C66B8A" w:rsidRPr="00C40A09" w:rsidRDefault="00AA069A" w:rsidP="00C40A09">
                  <w:pPr>
                    <w:spacing w:before="0" w:after="0" w:line="240" w:lineRule="auto"/>
                    <w:rPr>
                      <w:sz w:val="18"/>
                      <w:szCs w:val="18"/>
                    </w:rPr>
                  </w:pPr>
                  <w:r w:rsidRPr="00C40A09">
                    <w:rPr>
                      <w:sz w:val="18"/>
                      <w:szCs w:val="18"/>
                    </w:rPr>
                    <w:t>Alimentation en farine et tour échangeuse four 3</w:t>
                  </w:r>
                </w:p>
                <w:p w14:paraId="6DEE87C3"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7C4" w14:textId="77777777" w:rsidR="00C66B8A" w:rsidRPr="00C40A09" w:rsidRDefault="00AA069A" w:rsidP="00C40A09">
                  <w:pPr>
                    <w:spacing w:before="0" w:after="0" w:line="240" w:lineRule="auto"/>
                    <w:rPr>
                      <w:sz w:val="18"/>
                      <w:szCs w:val="18"/>
                    </w:rPr>
                  </w:pPr>
                  <w:r w:rsidRPr="00C40A09">
                    <w:rPr>
                      <w:sz w:val="18"/>
                      <w:szCs w:val="18"/>
                    </w:rPr>
                    <w:t> </w:t>
                  </w:r>
                </w:p>
                <w:p w14:paraId="6DEE87C5"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7C6" w14:textId="77777777" w:rsidR="00C66B8A" w:rsidRPr="00C40A09" w:rsidRDefault="00AA069A" w:rsidP="00C40A09">
                  <w:pPr>
                    <w:spacing w:before="0" w:after="0" w:line="240" w:lineRule="auto"/>
                    <w:rPr>
                      <w:sz w:val="18"/>
                      <w:szCs w:val="18"/>
                    </w:rPr>
                  </w:pPr>
                  <w:r w:rsidRPr="00C40A09">
                    <w:rPr>
                      <w:sz w:val="18"/>
                      <w:szCs w:val="18"/>
                    </w:rPr>
                    <w:t>0</w:t>
                  </w:r>
                </w:p>
                <w:p w14:paraId="6DEE87C7"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7D1" w14:textId="77777777">
              <w:tc>
                <w:tcPr>
                  <w:tcW w:w="0" w:type="auto"/>
                </w:tcPr>
                <w:p w14:paraId="6DEE87C9" w14:textId="77777777" w:rsidR="00C66B8A" w:rsidRPr="00C40A09" w:rsidRDefault="00AA069A" w:rsidP="00C40A09">
                  <w:pPr>
                    <w:spacing w:before="0" w:after="0" w:line="240" w:lineRule="auto"/>
                    <w:rPr>
                      <w:sz w:val="18"/>
                      <w:szCs w:val="18"/>
                    </w:rPr>
                  </w:pPr>
                  <w:r w:rsidRPr="00C40A09">
                    <w:rPr>
                      <w:sz w:val="18"/>
                      <w:szCs w:val="18"/>
                    </w:rPr>
                    <w:t>I.015</w:t>
                  </w:r>
                </w:p>
                <w:p w14:paraId="6DEE87CA"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7CB" w14:textId="77777777" w:rsidR="00C66B8A" w:rsidRPr="00C40A09" w:rsidRDefault="00AA069A" w:rsidP="00C40A09">
                  <w:pPr>
                    <w:spacing w:before="0" w:after="0" w:line="240" w:lineRule="auto"/>
                    <w:rPr>
                      <w:sz w:val="18"/>
                      <w:szCs w:val="18"/>
                    </w:rPr>
                  </w:pPr>
                  <w:r w:rsidRPr="00C40A09">
                    <w:rPr>
                      <w:sz w:val="18"/>
                      <w:szCs w:val="18"/>
                    </w:rPr>
                    <w:t>Four à clinker n°3</w:t>
                  </w:r>
                </w:p>
                <w:p w14:paraId="6DEE87CC"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7CD" w14:textId="77777777" w:rsidR="00C66B8A" w:rsidRPr="00C40A09" w:rsidRDefault="00AA069A" w:rsidP="00C40A09">
                  <w:pPr>
                    <w:spacing w:before="0" w:after="0" w:line="240" w:lineRule="auto"/>
                    <w:rPr>
                      <w:sz w:val="18"/>
                      <w:szCs w:val="18"/>
                    </w:rPr>
                  </w:pPr>
                  <w:r w:rsidRPr="00C40A09">
                    <w:rPr>
                      <w:sz w:val="18"/>
                      <w:szCs w:val="18"/>
                    </w:rPr>
                    <w:t>1450 t/jour</w:t>
                  </w:r>
                </w:p>
                <w:p w14:paraId="6DEE87CE"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7CF" w14:textId="77777777" w:rsidR="00C66B8A" w:rsidRPr="00C40A09" w:rsidRDefault="00AA069A" w:rsidP="00C40A09">
                  <w:pPr>
                    <w:spacing w:before="0" w:after="0" w:line="240" w:lineRule="auto"/>
                    <w:rPr>
                      <w:sz w:val="18"/>
                      <w:szCs w:val="18"/>
                    </w:rPr>
                  </w:pPr>
                  <w:r w:rsidRPr="00C40A09">
                    <w:rPr>
                      <w:sz w:val="18"/>
                      <w:szCs w:val="18"/>
                    </w:rPr>
                    <w:t>0</w:t>
                  </w:r>
                </w:p>
                <w:p w14:paraId="6DEE87D0"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7DA" w14:textId="77777777">
              <w:tc>
                <w:tcPr>
                  <w:tcW w:w="0" w:type="auto"/>
                </w:tcPr>
                <w:p w14:paraId="6DEE87D2" w14:textId="77777777" w:rsidR="00C66B8A" w:rsidRPr="00C40A09" w:rsidRDefault="00AA069A" w:rsidP="00C40A09">
                  <w:pPr>
                    <w:spacing w:before="0" w:after="0" w:line="240" w:lineRule="auto"/>
                    <w:rPr>
                      <w:sz w:val="18"/>
                      <w:szCs w:val="18"/>
                    </w:rPr>
                  </w:pPr>
                  <w:r w:rsidRPr="00C40A09">
                    <w:rPr>
                      <w:sz w:val="18"/>
                      <w:szCs w:val="18"/>
                    </w:rPr>
                    <w:t>I.016</w:t>
                  </w:r>
                </w:p>
                <w:p w14:paraId="6DEE87D3"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7D4" w14:textId="77777777" w:rsidR="00C66B8A" w:rsidRPr="00C40A09" w:rsidRDefault="00AA069A" w:rsidP="00C40A09">
                  <w:pPr>
                    <w:spacing w:before="0" w:after="0" w:line="240" w:lineRule="auto"/>
                    <w:rPr>
                      <w:sz w:val="18"/>
                      <w:szCs w:val="18"/>
                    </w:rPr>
                  </w:pPr>
                  <w:r w:rsidRPr="00C40A09">
                    <w:rPr>
                      <w:sz w:val="18"/>
                      <w:szCs w:val="18"/>
                    </w:rPr>
                    <w:t>Refroidisseur four 3</w:t>
                  </w:r>
                </w:p>
                <w:p w14:paraId="6DEE87D5"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7D6" w14:textId="77777777" w:rsidR="00C66B8A" w:rsidRPr="00C40A09" w:rsidRDefault="00AA069A" w:rsidP="00C40A09">
                  <w:pPr>
                    <w:spacing w:before="0" w:after="0" w:line="240" w:lineRule="auto"/>
                    <w:rPr>
                      <w:sz w:val="18"/>
                      <w:szCs w:val="18"/>
                    </w:rPr>
                  </w:pPr>
                  <w:r w:rsidRPr="00C40A09">
                    <w:rPr>
                      <w:sz w:val="18"/>
                      <w:szCs w:val="18"/>
                    </w:rPr>
                    <w:t> </w:t>
                  </w:r>
                </w:p>
                <w:p w14:paraId="6DEE87D7"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7D8" w14:textId="77777777" w:rsidR="00C66B8A" w:rsidRPr="00C40A09" w:rsidRDefault="00AA069A" w:rsidP="00C40A09">
                  <w:pPr>
                    <w:spacing w:before="0" w:after="0" w:line="240" w:lineRule="auto"/>
                    <w:rPr>
                      <w:sz w:val="18"/>
                      <w:szCs w:val="18"/>
                    </w:rPr>
                  </w:pPr>
                  <w:r w:rsidRPr="00C40A09">
                    <w:rPr>
                      <w:sz w:val="18"/>
                      <w:szCs w:val="18"/>
                    </w:rPr>
                    <w:t>0</w:t>
                  </w:r>
                </w:p>
                <w:p w14:paraId="6DEE87D9"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7E3" w14:textId="77777777">
              <w:tc>
                <w:tcPr>
                  <w:tcW w:w="0" w:type="auto"/>
                </w:tcPr>
                <w:p w14:paraId="6DEE87DB" w14:textId="77777777" w:rsidR="00C66B8A" w:rsidRPr="00C40A09" w:rsidRDefault="00AA069A" w:rsidP="00C40A09">
                  <w:pPr>
                    <w:spacing w:before="0" w:after="0" w:line="240" w:lineRule="auto"/>
                    <w:rPr>
                      <w:sz w:val="18"/>
                      <w:szCs w:val="18"/>
                    </w:rPr>
                  </w:pPr>
                  <w:r w:rsidRPr="00C40A09">
                    <w:rPr>
                      <w:sz w:val="18"/>
                      <w:szCs w:val="18"/>
                    </w:rPr>
                    <w:t>I.017</w:t>
                  </w:r>
                </w:p>
                <w:p w14:paraId="6DEE87DC"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7DD" w14:textId="77777777" w:rsidR="00C66B8A" w:rsidRPr="00C40A09" w:rsidRDefault="00AA069A" w:rsidP="00C40A09">
                  <w:pPr>
                    <w:spacing w:before="0" w:after="0" w:line="240" w:lineRule="auto"/>
                    <w:rPr>
                      <w:sz w:val="18"/>
                      <w:szCs w:val="18"/>
                    </w:rPr>
                  </w:pPr>
                  <w:r w:rsidRPr="00C40A09">
                    <w:rPr>
                      <w:sz w:val="18"/>
                      <w:szCs w:val="18"/>
                    </w:rPr>
                    <w:t>Tour de conditionnement filtre à manches four 3</w:t>
                  </w:r>
                </w:p>
                <w:p w14:paraId="6DEE87DE"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7DF" w14:textId="77777777" w:rsidR="00C66B8A" w:rsidRPr="00C40A09" w:rsidRDefault="00AA069A" w:rsidP="00C40A09">
                  <w:pPr>
                    <w:spacing w:before="0" w:after="0" w:line="240" w:lineRule="auto"/>
                    <w:rPr>
                      <w:sz w:val="18"/>
                      <w:szCs w:val="18"/>
                    </w:rPr>
                  </w:pPr>
                  <w:r w:rsidRPr="00C40A09">
                    <w:rPr>
                      <w:sz w:val="18"/>
                      <w:szCs w:val="18"/>
                    </w:rPr>
                    <w:t> </w:t>
                  </w:r>
                </w:p>
                <w:p w14:paraId="6DEE87E0"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7E1" w14:textId="77777777" w:rsidR="00C66B8A" w:rsidRPr="00C40A09" w:rsidRDefault="00AA069A" w:rsidP="00C40A09">
                  <w:pPr>
                    <w:spacing w:before="0" w:after="0" w:line="240" w:lineRule="auto"/>
                    <w:rPr>
                      <w:sz w:val="18"/>
                      <w:szCs w:val="18"/>
                    </w:rPr>
                  </w:pPr>
                  <w:r w:rsidRPr="00C40A09">
                    <w:rPr>
                      <w:sz w:val="18"/>
                      <w:szCs w:val="18"/>
                    </w:rPr>
                    <w:t>0</w:t>
                  </w:r>
                </w:p>
                <w:p w14:paraId="6DEE87E2"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7EC" w14:textId="77777777">
              <w:tc>
                <w:tcPr>
                  <w:tcW w:w="0" w:type="auto"/>
                </w:tcPr>
                <w:p w14:paraId="6DEE87E4" w14:textId="77777777" w:rsidR="00C66B8A" w:rsidRPr="00C40A09" w:rsidRDefault="00AA069A" w:rsidP="00C40A09">
                  <w:pPr>
                    <w:spacing w:before="0" w:after="0" w:line="240" w:lineRule="auto"/>
                    <w:rPr>
                      <w:sz w:val="18"/>
                      <w:szCs w:val="18"/>
                    </w:rPr>
                  </w:pPr>
                  <w:r w:rsidRPr="00C40A09">
                    <w:rPr>
                      <w:sz w:val="18"/>
                      <w:szCs w:val="18"/>
                    </w:rPr>
                    <w:t>I.018</w:t>
                  </w:r>
                </w:p>
                <w:p w14:paraId="6DEE87E5"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7E6" w14:textId="77777777" w:rsidR="00C66B8A" w:rsidRPr="00C40A09" w:rsidRDefault="00AA069A" w:rsidP="00C40A09">
                  <w:pPr>
                    <w:spacing w:before="0" w:after="0" w:line="240" w:lineRule="auto"/>
                    <w:rPr>
                      <w:sz w:val="18"/>
                      <w:szCs w:val="18"/>
                    </w:rPr>
                  </w:pPr>
                  <w:r w:rsidRPr="00C40A09">
                    <w:rPr>
                      <w:sz w:val="18"/>
                      <w:szCs w:val="18"/>
                    </w:rPr>
                    <w:t>Filtre à manches four 3</w:t>
                  </w:r>
                </w:p>
                <w:p w14:paraId="6DEE87E7"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7E8" w14:textId="77777777" w:rsidR="00C66B8A" w:rsidRPr="00C40A09" w:rsidRDefault="00AA069A" w:rsidP="00C40A09">
                  <w:pPr>
                    <w:spacing w:before="0" w:after="0" w:line="240" w:lineRule="auto"/>
                    <w:rPr>
                      <w:sz w:val="18"/>
                      <w:szCs w:val="18"/>
                    </w:rPr>
                  </w:pPr>
                  <w:r w:rsidRPr="00C40A09">
                    <w:rPr>
                      <w:sz w:val="18"/>
                      <w:szCs w:val="18"/>
                    </w:rPr>
                    <w:t> </w:t>
                  </w:r>
                </w:p>
                <w:p w14:paraId="6DEE87E9"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7EA" w14:textId="77777777" w:rsidR="00C66B8A" w:rsidRPr="00C40A09" w:rsidRDefault="00AA069A" w:rsidP="00C40A09">
                  <w:pPr>
                    <w:spacing w:before="0" w:after="0" w:line="240" w:lineRule="auto"/>
                    <w:rPr>
                      <w:sz w:val="18"/>
                      <w:szCs w:val="18"/>
                    </w:rPr>
                  </w:pPr>
                  <w:r w:rsidRPr="00C40A09">
                    <w:rPr>
                      <w:sz w:val="18"/>
                      <w:szCs w:val="18"/>
                    </w:rPr>
                    <w:t>0</w:t>
                  </w:r>
                </w:p>
                <w:p w14:paraId="6DEE87EB"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7F5" w14:textId="77777777">
              <w:tc>
                <w:tcPr>
                  <w:tcW w:w="0" w:type="auto"/>
                </w:tcPr>
                <w:p w14:paraId="6DEE87ED" w14:textId="77777777" w:rsidR="00C66B8A" w:rsidRPr="00C40A09" w:rsidRDefault="00AA069A" w:rsidP="00C40A09">
                  <w:pPr>
                    <w:spacing w:before="0" w:after="0" w:line="240" w:lineRule="auto"/>
                    <w:rPr>
                      <w:sz w:val="18"/>
                      <w:szCs w:val="18"/>
                    </w:rPr>
                  </w:pPr>
                  <w:r w:rsidRPr="00C40A09">
                    <w:rPr>
                      <w:sz w:val="18"/>
                      <w:szCs w:val="18"/>
                    </w:rPr>
                    <w:t>I.019</w:t>
                  </w:r>
                </w:p>
                <w:p w14:paraId="6DEE87EE"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7EF" w14:textId="77777777" w:rsidR="00C66B8A" w:rsidRPr="00C40A09" w:rsidRDefault="00AA069A" w:rsidP="00C40A09">
                  <w:pPr>
                    <w:spacing w:before="0" w:after="0" w:line="240" w:lineRule="auto"/>
                    <w:rPr>
                      <w:sz w:val="18"/>
                      <w:szCs w:val="18"/>
                    </w:rPr>
                  </w:pPr>
                  <w:r w:rsidRPr="00C40A09">
                    <w:rPr>
                      <w:sz w:val="18"/>
                      <w:szCs w:val="18"/>
                    </w:rPr>
                    <w:t>Refroidisseur air/air four 3</w:t>
                  </w:r>
                </w:p>
                <w:p w14:paraId="6DEE87F0"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7F1" w14:textId="77777777" w:rsidR="00C66B8A" w:rsidRPr="00C40A09" w:rsidRDefault="00AA069A" w:rsidP="00C40A09">
                  <w:pPr>
                    <w:spacing w:before="0" w:after="0" w:line="240" w:lineRule="auto"/>
                    <w:rPr>
                      <w:sz w:val="18"/>
                      <w:szCs w:val="18"/>
                    </w:rPr>
                  </w:pPr>
                  <w:r w:rsidRPr="00C40A09">
                    <w:rPr>
                      <w:sz w:val="18"/>
                      <w:szCs w:val="18"/>
                    </w:rPr>
                    <w:t> </w:t>
                  </w:r>
                </w:p>
                <w:p w14:paraId="6DEE87F2"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7F3" w14:textId="77777777" w:rsidR="00C66B8A" w:rsidRPr="00C40A09" w:rsidRDefault="00AA069A" w:rsidP="00C40A09">
                  <w:pPr>
                    <w:spacing w:before="0" w:after="0" w:line="240" w:lineRule="auto"/>
                    <w:rPr>
                      <w:sz w:val="18"/>
                      <w:szCs w:val="18"/>
                    </w:rPr>
                  </w:pPr>
                  <w:r w:rsidRPr="00C40A09">
                    <w:rPr>
                      <w:sz w:val="18"/>
                      <w:szCs w:val="18"/>
                    </w:rPr>
                    <w:t>0</w:t>
                  </w:r>
                </w:p>
                <w:p w14:paraId="6DEE87F4"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7FE" w14:textId="77777777">
              <w:tc>
                <w:tcPr>
                  <w:tcW w:w="0" w:type="auto"/>
                </w:tcPr>
                <w:p w14:paraId="6DEE87F6" w14:textId="77777777" w:rsidR="00C66B8A" w:rsidRPr="00C40A09" w:rsidRDefault="00AA069A" w:rsidP="00C40A09">
                  <w:pPr>
                    <w:spacing w:before="0" w:after="0" w:line="240" w:lineRule="auto"/>
                    <w:rPr>
                      <w:sz w:val="18"/>
                      <w:szCs w:val="18"/>
                    </w:rPr>
                  </w:pPr>
                  <w:r w:rsidRPr="00C40A09">
                    <w:rPr>
                      <w:sz w:val="18"/>
                      <w:szCs w:val="18"/>
                    </w:rPr>
                    <w:t>I.020</w:t>
                  </w:r>
                </w:p>
                <w:p w14:paraId="6DEE87F7"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7F8" w14:textId="77777777" w:rsidR="00C66B8A" w:rsidRPr="00C40A09" w:rsidRDefault="00AA069A" w:rsidP="00C40A09">
                  <w:pPr>
                    <w:spacing w:before="0" w:after="0" w:line="240" w:lineRule="auto"/>
                    <w:rPr>
                      <w:sz w:val="18"/>
                      <w:szCs w:val="18"/>
                    </w:rPr>
                  </w:pPr>
                  <w:r w:rsidRPr="00C40A09">
                    <w:rPr>
                      <w:sz w:val="18"/>
                      <w:szCs w:val="18"/>
                    </w:rPr>
                    <w:t>Filtre à manches refroidisseur four 3</w:t>
                  </w:r>
                </w:p>
                <w:p w14:paraId="6DEE87F9"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7FA" w14:textId="77777777" w:rsidR="00C66B8A" w:rsidRPr="00C40A09" w:rsidRDefault="00AA069A" w:rsidP="00C40A09">
                  <w:pPr>
                    <w:spacing w:before="0" w:after="0" w:line="240" w:lineRule="auto"/>
                    <w:rPr>
                      <w:sz w:val="18"/>
                      <w:szCs w:val="18"/>
                    </w:rPr>
                  </w:pPr>
                  <w:r w:rsidRPr="00C40A09">
                    <w:rPr>
                      <w:sz w:val="18"/>
                      <w:szCs w:val="18"/>
                    </w:rPr>
                    <w:t> </w:t>
                  </w:r>
                </w:p>
                <w:p w14:paraId="6DEE87FB"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7FC" w14:textId="77777777" w:rsidR="00C66B8A" w:rsidRPr="00C40A09" w:rsidRDefault="00AA069A" w:rsidP="00C40A09">
                  <w:pPr>
                    <w:spacing w:before="0" w:after="0" w:line="240" w:lineRule="auto"/>
                    <w:rPr>
                      <w:sz w:val="18"/>
                      <w:szCs w:val="18"/>
                    </w:rPr>
                  </w:pPr>
                  <w:r w:rsidRPr="00C40A09">
                    <w:rPr>
                      <w:sz w:val="18"/>
                      <w:szCs w:val="18"/>
                    </w:rPr>
                    <w:t>0</w:t>
                  </w:r>
                </w:p>
                <w:p w14:paraId="6DEE87FD"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807" w14:textId="77777777">
              <w:tc>
                <w:tcPr>
                  <w:tcW w:w="0" w:type="auto"/>
                </w:tcPr>
                <w:p w14:paraId="6DEE87FF" w14:textId="77777777" w:rsidR="00C66B8A" w:rsidRPr="00C40A09" w:rsidRDefault="00AA069A" w:rsidP="00C40A09">
                  <w:pPr>
                    <w:spacing w:before="0" w:after="0" w:line="240" w:lineRule="auto"/>
                    <w:rPr>
                      <w:sz w:val="18"/>
                      <w:szCs w:val="18"/>
                    </w:rPr>
                  </w:pPr>
                  <w:r w:rsidRPr="00C40A09">
                    <w:rPr>
                      <w:sz w:val="18"/>
                      <w:szCs w:val="18"/>
                    </w:rPr>
                    <w:t>I.021</w:t>
                  </w:r>
                </w:p>
                <w:p w14:paraId="6DEE8800"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01" w14:textId="77777777" w:rsidR="00C66B8A" w:rsidRPr="00C40A09" w:rsidRDefault="00AA069A" w:rsidP="00C40A09">
                  <w:pPr>
                    <w:spacing w:before="0" w:after="0" w:line="240" w:lineRule="auto"/>
                    <w:rPr>
                      <w:sz w:val="18"/>
                      <w:szCs w:val="18"/>
                    </w:rPr>
                  </w:pPr>
                  <w:r w:rsidRPr="00C40A09">
                    <w:rPr>
                      <w:sz w:val="18"/>
                      <w:szCs w:val="18"/>
                    </w:rPr>
                    <w:t xml:space="preserve">Installation de </w:t>
                  </w:r>
                  <w:proofErr w:type="spellStart"/>
                  <w:r w:rsidRPr="00C40A09">
                    <w:rPr>
                      <w:sz w:val="18"/>
                      <w:szCs w:val="18"/>
                    </w:rPr>
                    <w:t>DeNOx</w:t>
                  </w:r>
                  <w:proofErr w:type="spellEnd"/>
                </w:p>
                <w:p w14:paraId="6DEE8802"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03" w14:textId="77777777" w:rsidR="00C66B8A" w:rsidRPr="00C40A09" w:rsidRDefault="00AA069A" w:rsidP="00C40A09">
                  <w:pPr>
                    <w:spacing w:before="0" w:after="0" w:line="240" w:lineRule="auto"/>
                    <w:rPr>
                      <w:sz w:val="18"/>
                      <w:szCs w:val="18"/>
                    </w:rPr>
                  </w:pPr>
                  <w:r w:rsidRPr="00C40A09">
                    <w:rPr>
                      <w:sz w:val="18"/>
                      <w:szCs w:val="18"/>
                    </w:rPr>
                    <w:t>20 m³/jour</w:t>
                  </w:r>
                </w:p>
                <w:p w14:paraId="6DEE8804"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05" w14:textId="77777777" w:rsidR="00C66B8A" w:rsidRPr="00C40A09" w:rsidRDefault="00AA069A" w:rsidP="00C40A09">
                  <w:pPr>
                    <w:spacing w:before="0" w:after="0" w:line="240" w:lineRule="auto"/>
                    <w:rPr>
                      <w:sz w:val="18"/>
                      <w:szCs w:val="18"/>
                    </w:rPr>
                  </w:pPr>
                  <w:r w:rsidRPr="00C40A09">
                    <w:rPr>
                      <w:sz w:val="18"/>
                      <w:szCs w:val="18"/>
                    </w:rPr>
                    <w:t>20 m³/jour</w:t>
                  </w:r>
                </w:p>
                <w:p w14:paraId="6DEE8806"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810" w14:textId="77777777">
              <w:tc>
                <w:tcPr>
                  <w:tcW w:w="0" w:type="auto"/>
                </w:tcPr>
                <w:p w14:paraId="6DEE8808" w14:textId="77777777" w:rsidR="00C66B8A" w:rsidRPr="00C40A09" w:rsidRDefault="00AA069A" w:rsidP="00C40A09">
                  <w:pPr>
                    <w:spacing w:before="0" w:after="0" w:line="240" w:lineRule="auto"/>
                    <w:rPr>
                      <w:sz w:val="18"/>
                      <w:szCs w:val="18"/>
                    </w:rPr>
                  </w:pPr>
                  <w:r w:rsidRPr="00C40A09">
                    <w:rPr>
                      <w:sz w:val="18"/>
                      <w:szCs w:val="18"/>
                    </w:rPr>
                    <w:t>I.022</w:t>
                  </w:r>
                </w:p>
                <w:p w14:paraId="6DEE8809"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0A" w14:textId="77777777" w:rsidR="00C66B8A" w:rsidRPr="00C40A09" w:rsidRDefault="00AA069A" w:rsidP="00C40A09">
                  <w:pPr>
                    <w:spacing w:before="0" w:after="0" w:line="240" w:lineRule="auto"/>
                    <w:rPr>
                      <w:sz w:val="18"/>
                      <w:szCs w:val="18"/>
                    </w:rPr>
                  </w:pPr>
                  <w:r w:rsidRPr="00C40A09">
                    <w:rPr>
                      <w:sz w:val="18"/>
                      <w:szCs w:val="18"/>
                    </w:rPr>
                    <w:t>Alimentation en farine et tour échangeuse four 4</w:t>
                  </w:r>
                </w:p>
                <w:p w14:paraId="6DEE880B"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0C" w14:textId="77777777" w:rsidR="00C66B8A" w:rsidRPr="00C40A09" w:rsidRDefault="00AA069A" w:rsidP="00C40A09">
                  <w:pPr>
                    <w:spacing w:before="0" w:after="0" w:line="240" w:lineRule="auto"/>
                    <w:rPr>
                      <w:sz w:val="18"/>
                      <w:szCs w:val="18"/>
                    </w:rPr>
                  </w:pPr>
                  <w:r w:rsidRPr="00C40A09">
                    <w:rPr>
                      <w:sz w:val="18"/>
                      <w:szCs w:val="18"/>
                    </w:rPr>
                    <w:t>6850 t/jour</w:t>
                  </w:r>
                </w:p>
                <w:p w14:paraId="6DEE880D"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0E" w14:textId="77777777" w:rsidR="00C66B8A" w:rsidRPr="00C40A09" w:rsidRDefault="00AA069A" w:rsidP="00C40A09">
                  <w:pPr>
                    <w:spacing w:before="0" w:after="0" w:line="240" w:lineRule="auto"/>
                    <w:rPr>
                      <w:sz w:val="18"/>
                      <w:szCs w:val="18"/>
                    </w:rPr>
                  </w:pPr>
                  <w:r w:rsidRPr="00C40A09">
                    <w:rPr>
                      <w:sz w:val="18"/>
                      <w:szCs w:val="18"/>
                    </w:rPr>
                    <w:t>8300 t/jour</w:t>
                  </w:r>
                </w:p>
                <w:p w14:paraId="6DEE880F"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819" w14:textId="77777777">
              <w:tc>
                <w:tcPr>
                  <w:tcW w:w="0" w:type="auto"/>
                </w:tcPr>
                <w:p w14:paraId="6DEE8811" w14:textId="77777777" w:rsidR="00C66B8A" w:rsidRPr="00C40A09" w:rsidRDefault="00AA069A" w:rsidP="00C40A09">
                  <w:pPr>
                    <w:spacing w:before="0" w:after="0" w:line="240" w:lineRule="auto"/>
                    <w:rPr>
                      <w:sz w:val="18"/>
                      <w:szCs w:val="18"/>
                    </w:rPr>
                  </w:pPr>
                  <w:r w:rsidRPr="00C40A09">
                    <w:rPr>
                      <w:sz w:val="18"/>
                      <w:szCs w:val="18"/>
                    </w:rPr>
                    <w:t>I.023</w:t>
                  </w:r>
                </w:p>
                <w:p w14:paraId="6DEE8812"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13" w14:textId="77777777" w:rsidR="00C66B8A" w:rsidRPr="00C40A09" w:rsidRDefault="00AA069A" w:rsidP="00C40A09">
                  <w:pPr>
                    <w:spacing w:before="0" w:after="0" w:line="240" w:lineRule="auto"/>
                    <w:rPr>
                      <w:sz w:val="18"/>
                      <w:szCs w:val="18"/>
                    </w:rPr>
                  </w:pPr>
                  <w:r w:rsidRPr="00C40A09">
                    <w:rPr>
                      <w:sz w:val="18"/>
                      <w:szCs w:val="18"/>
                    </w:rPr>
                    <w:t>Four à clinker n°4</w:t>
                  </w:r>
                </w:p>
                <w:p w14:paraId="6DEE8814"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15" w14:textId="77777777" w:rsidR="00C66B8A" w:rsidRPr="00C40A09" w:rsidRDefault="00AA069A" w:rsidP="00C40A09">
                  <w:pPr>
                    <w:spacing w:before="0" w:after="0" w:line="240" w:lineRule="auto"/>
                    <w:rPr>
                      <w:sz w:val="18"/>
                      <w:szCs w:val="18"/>
                    </w:rPr>
                  </w:pPr>
                  <w:r w:rsidRPr="00C40A09">
                    <w:rPr>
                      <w:sz w:val="18"/>
                      <w:szCs w:val="18"/>
                    </w:rPr>
                    <w:t>4450 t/jour</w:t>
                  </w:r>
                </w:p>
                <w:p w14:paraId="6DEE8816"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17" w14:textId="77777777" w:rsidR="00C66B8A" w:rsidRPr="00C40A09" w:rsidRDefault="00AA069A" w:rsidP="00C40A09">
                  <w:pPr>
                    <w:spacing w:before="0" w:after="0" w:line="240" w:lineRule="auto"/>
                    <w:rPr>
                      <w:sz w:val="18"/>
                      <w:szCs w:val="18"/>
                    </w:rPr>
                  </w:pPr>
                  <w:r w:rsidRPr="00C40A09">
                    <w:rPr>
                      <w:sz w:val="18"/>
                      <w:szCs w:val="18"/>
                    </w:rPr>
                    <w:t>5400 t/jour</w:t>
                  </w:r>
                </w:p>
                <w:p w14:paraId="6DEE8818"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822" w14:textId="77777777">
              <w:tc>
                <w:tcPr>
                  <w:tcW w:w="0" w:type="auto"/>
                </w:tcPr>
                <w:p w14:paraId="6DEE881A" w14:textId="77777777" w:rsidR="00C66B8A" w:rsidRPr="00C40A09" w:rsidRDefault="00AA069A" w:rsidP="00C40A09">
                  <w:pPr>
                    <w:spacing w:before="0" w:after="0" w:line="240" w:lineRule="auto"/>
                    <w:rPr>
                      <w:sz w:val="18"/>
                      <w:szCs w:val="18"/>
                    </w:rPr>
                  </w:pPr>
                  <w:r w:rsidRPr="00C40A09">
                    <w:rPr>
                      <w:sz w:val="18"/>
                      <w:szCs w:val="18"/>
                    </w:rPr>
                    <w:t>I.024</w:t>
                  </w:r>
                </w:p>
                <w:p w14:paraId="6DEE881B"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1C" w14:textId="77777777" w:rsidR="00C66B8A" w:rsidRPr="00C40A09" w:rsidRDefault="00AA069A" w:rsidP="00C40A09">
                  <w:pPr>
                    <w:spacing w:before="0" w:after="0" w:line="240" w:lineRule="auto"/>
                    <w:rPr>
                      <w:sz w:val="18"/>
                      <w:szCs w:val="18"/>
                    </w:rPr>
                  </w:pPr>
                  <w:r w:rsidRPr="00C40A09">
                    <w:rPr>
                      <w:sz w:val="18"/>
                      <w:szCs w:val="18"/>
                    </w:rPr>
                    <w:t>Refroidisseur four 4</w:t>
                  </w:r>
                </w:p>
                <w:p w14:paraId="6DEE881D"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1E" w14:textId="77777777" w:rsidR="00C66B8A" w:rsidRPr="00C40A09" w:rsidRDefault="00AA069A" w:rsidP="00C40A09">
                  <w:pPr>
                    <w:spacing w:before="0" w:after="0" w:line="240" w:lineRule="auto"/>
                    <w:rPr>
                      <w:sz w:val="18"/>
                      <w:szCs w:val="18"/>
                    </w:rPr>
                  </w:pPr>
                  <w:r w:rsidRPr="00C40A09">
                    <w:rPr>
                      <w:sz w:val="18"/>
                      <w:szCs w:val="18"/>
                    </w:rPr>
                    <w:t>4450 t/jour</w:t>
                  </w:r>
                </w:p>
                <w:p w14:paraId="6DEE881F"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20" w14:textId="77777777" w:rsidR="00C66B8A" w:rsidRPr="00C40A09" w:rsidRDefault="00AA069A" w:rsidP="00C40A09">
                  <w:pPr>
                    <w:spacing w:before="0" w:after="0" w:line="240" w:lineRule="auto"/>
                    <w:rPr>
                      <w:sz w:val="18"/>
                      <w:szCs w:val="18"/>
                    </w:rPr>
                  </w:pPr>
                  <w:r w:rsidRPr="00C40A09">
                    <w:rPr>
                      <w:sz w:val="18"/>
                      <w:szCs w:val="18"/>
                    </w:rPr>
                    <w:t>5400 t/jour</w:t>
                  </w:r>
                </w:p>
                <w:p w14:paraId="6DEE8821"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82B" w14:textId="77777777">
              <w:tc>
                <w:tcPr>
                  <w:tcW w:w="0" w:type="auto"/>
                </w:tcPr>
                <w:p w14:paraId="6DEE8823" w14:textId="77777777" w:rsidR="00C66B8A" w:rsidRPr="00C40A09" w:rsidRDefault="00AA069A" w:rsidP="00C40A09">
                  <w:pPr>
                    <w:spacing w:before="0" w:after="0" w:line="240" w:lineRule="auto"/>
                    <w:rPr>
                      <w:sz w:val="18"/>
                      <w:szCs w:val="18"/>
                    </w:rPr>
                  </w:pPr>
                  <w:r w:rsidRPr="00C40A09">
                    <w:rPr>
                      <w:sz w:val="18"/>
                      <w:szCs w:val="18"/>
                    </w:rPr>
                    <w:t>I.025</w:t>
                  </w:r>
                </w:p>
                <w:p w14:paraId="6DEE8824"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25" w14:textId="77777777" w:rsidR="00C66B8A" w:rsidRPr="00C40A09" w:rsidRDefault="00AA069A" w:rsidP="00C40A09">
                  <w:pPr>
                    <w:spacing w:before="0" w:after="0" w:line="240" w:lineRule="auto"/>
                    <w:rPr>
                      <w:sz w:val="18"/>
                      <w:szCs w:val="18"/>
                    </w:rPr>
                  </w:pPr>
                  <w:r w:rsidRPr="00C40A09">
                    <w:rPr>
                      <w:sz w:val="18"/>
                      <w:szCs w:val="18"/>
                    </w:rPr>
                    <w:t>Tour de conditionnement filtre à manches four 4</w:t>
                  </w:r>
                </w:p>
                <w:p w14:paraId="6DEE8826"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27" w14:textId="77777777" w:rsidR="00C66B8A" w:rsidRPr="00C40A09" w:rsidRDefault="00AA069A" w:rsidP="00C40A09">
                  <w:pPr>
                    <w:spacing w:before="0" w:after="0" w:line="240" w:lineRule="auto"/>
                    <w:rPr>
                      <w:sz w:val="18"/>
                      <w:szCs w:val="18"/>
                    </w:rPr>
                  </w:pPr>
                  <w:r w:rsidRPr="00C40A09">
                    <w:rPr>
                      <w:sz w:val="18"/>
                      <w:szCs w:val="18"/>
                    </w:rPr>
                    <w:t>1.200.000 m³/h</w:t>
                  </w:r>
                </w:p>
                <w:p w14:paraId="6DEE8828"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29" w14:textId="77777777" w:rsidR="00C66B8A" w:rsidRPr="00C40A09" w:rsidRDefault="00AA069A" w:rsidP="00C40A09">
                  <w:pPr>
                    <w:spacing w:before="0" w:after="0" w:line="240" w:lineRule="auto"/>
                    <w:rPr>
                      <w:sz w:val="18"/>
                      <w:szCs w:val="18"/>
                    </w:rPr>
                  </w:pPr>
                  <w:r w:rsidRPr="00C40A09">
                    <w:rPr>
                      <w:sz w:val="18"/>
                      <w:szCs w:val="18"/>
                    </w:rPr>
                    <w:t>1.200.000 m³/h</w:t>
                  </w:r>
                </w:p>
                <w:p w14:paraId="6DEE882A"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834" w14:textId="77777777">
              <w:tc>
                <w:tcPr>
                  <w:tcW w:w="0" w:type="auto"/>
                </w:tcPr>
                <w:p w14:paraId="6DEE882C" w14:textId="77777777" w:rsidR="00C66B8A" w:rsidRPr="00C40A09" w:rsidRDefault="00AA069A" w:rsidP="00C40A09">
                  <w:pPr>
                    <w:spacing w:before="0" w:after="0" w:line="240" w:lineRule="auto"/>
                    <w:rPr>
                      <w:sz w:val="18"/>
                      <w:szCs w:val="18"/>
                    </w:rPr>
                  </w:pPr>
                  <w:r w:rsidRPr="00C40A09">
                    <w:rPr>
                      <w:sz w:val="18"/>
                      <w:szCs w:val="18"/>
                    </w:rPr>
                    <w:t>I.026</w:t>
                  </w:r>
                </w:p>
                <w:p w14:paraId="6DEE882D" w14:textId="77777777" w:rsidR="00C66B8A" w:rsidRPr="00C40A09" w:rsidRDefault="00AA069A" w:rsidP="00C40A09">
                  <w:pPr>
                    <w:spacing w:before="0" w:after="0" w:line="240" w:lineRule="auto"/>
                    <w:rPr>
                      <w:sz w:val="18"/>
                      <w:szCs w:val="18"/>
                    </w:rPr>
                  </w:pPr>
                  <w:r w:rsidRPr="00C40A09">
                    <w:rPr>
                      <w:sz w:val="18"/>
                      <w:szCs w:val="18"/>
                    </w:rPr>
                    <w:lastRenderedPageBreak/>
                    <w:t xml:space="preserve"> </w:t>
                  </w:r>
                </w:p>
              </w:tc>
              <w:tc>
                <w:tcPr>
                  <w:tcW w:w="0" w:type="auto"/>
                </w:tcPr>
                <w:p w14:paraId="6DEE882E" w14:textId="77777777" w:rsidR="00C66B8A" w:rsidRPr="00C40A09" w:rsidRDefault="00AA069A" w:rsidP="00C40A09">
                  <w:pPr>
                    <w:spacing w:before="0" w:after="0" w:line="240" w:lineRule="auto"/>
                    <w:rPr>
                      <w:sz w:val="18"/>
                      <w:szCs w:val="18"/>
                    </w:rPr>
                  </w:pPr>
                  <w:r w:rsidRPr="00C40A09">
                    <w:rPr>
                      <w:sz w:val="18"/>
                      <w:szCs w:val="18"/>
                    </w:rPr>
                    <w:lastRenderedPageBreak/>
                    <w:t>Filtre à manches four 4</w:t>
                  </w:r>
                </w:p>
                <w:p w14:paraId="6DEE882F" w14:textId="77777777" w:rsidR="00C66B8A" w:rsidRPr="00C40A09" w:rsidRDefault="00AA069A" w:rsidP="00C40A09">
                  <w:pPr>
                    <w:spacing w:before="0" w:after="0" w:line="240" w:lineRule="auto"/>
                    <w:rPr>
                      <w:sz w:val="18"/>
                      <w:szCs w:val="18"/>
                    </w:rPr>
                  </w:pPr>
                  <w:r w:rsidRPr="00C40A09">
                    <w:rPr>
                      <w:sz w:val="18"/>
                      <w:szCs w:val="18"/>
                    </w:rPr>
                    <w:lastRenderedPageBreak/>
                    <w:t xml:space="preserve"> </w:t>
                  </w:r>
                </w:p>
              </w:tc>
              <w:tc>
                <w:tcPr>
                  <w:tcW w:w="0" w:type="auto"/>
                </w:tcPr>
                <w:p w14:paraId="6DEE8830" w14:textId="77777777" w:rsidR="00C66B8A" w:rsidRPr="00C40A09" w:rsidRDefault="00AA069A" w:rsidP="00C40A09">
                  <w:pPr>
                    <w:spacing w:before="0" w:after="0" w:line="240" w:lineRule="auto"/>
                    <w:rPr>
                      <w:sz w:val="18"/>
                      <w:szCs w:val="18"/>
                    </w:rPr>
                  </w:pPr>
                  <w:r w:rsidRPr="00C40A09">
                    <w:rPr>
                      <w:sz w:val="18"/>
                      <w:szCs w:val="18"/>
                    </w:rPr>
                    <w:lastRenderedPageBreak/>
                    <w:t>1.200.000 m³/h</w:t>
                  </w:r>
                </w:p>
                <w:p w14:paraId="6DEE8831" w14:textId="77777777" w:rsidR="00C66B8A" w:rsidRPr="00C40A09" w:rsidRDefault="00AA069A" w:rsidP="00C40A09">
                  <w:pPr>
                    <w:spacing w:before="0" w:after="0" w:line="240" w:lineRule="auto"/>
                    <w:rPr>
                      <w:sz w:val="18"/>
                      <w:szCs w:val="18"/>
                    </w:rPr>
                  </w:pPr>
                  <w:r w:rsidRPr="00C40A09">
                    <w:rPr>
                      <w:sz w:val="18"/>
                      <w:szCs w:val="18"/>
                    </w:rPr>
                    <w:lastRenderedPageBreak/>
                    <w:t xml:space="preserve"> </w:t>
                  </w:r>
                </w:p>
              </w:tc>
              <w:tc>
                <w:tcPr>
                  <w:tcW w:w="0" w:type="auto"/>
                </w:tcPr>
                <w:p w14:paraId="6DEE8832" w14:textId="77777777" w:rsidR="00C66B8A" w:rsidRPr="00C40A09" w:rsidRDefault="00AA069A" w:rsidP="00C40A09">
                  <w:pPr>
                    <w:spacing w:before="0" w:after="0" w:line="240" w:lineRule="auto"/>
                    <w:rPr>
                      <w:sz w:val="18"/>
                      <w:szCs w:val="18"/>
                    </w:rPr>
                  </w:pPr>
                  <w:r w:rsidRPr="00C40A09">
                    <w:rPr>
                      <w:sz w:val="18"/>
                      <w:szCs w:val="18"/>
                    </w:rPr>
                    <w:lastRenderedPageBreak/>
                    <w:t>1.200.000 m³/h</w:t>
                  </w:r>
                </w:p>
                <w:p w14:paraId="6DEE8833" w14:textId="77777777" w:rsidR="00C66B8A" w:rsidRPr="00C40A09" w:rsidRDefault="00AA069A" w:rsidP="00C40A09">
                  <w:pPr>
                    <w:spacing w:before="0" w:after="0" w:line="240" w:lineRule="auto"/>
                    <w:rPr>
                      <w:sz w:val="18"/>
                      <w:szCs w:val="18"/>
                    </w:rPr>
                  </w:pPr>
                  <w:r w:rsidRPr="00C40A09">
                    <w:rPr>
                      <w:sz w:val="18"/>
                      <w:szCs w:val="18"/>
                    </w:rPr>
                    <w:lastRenderedPageBreak/>
                    <w:t xml:space="preserve"> </w:t>
                  </w:r>
                </w:p>
              </w:tc>
            </w:tr>
            <w:tr w:rsidR="00C66B8A" w:rsidRPr="00AA069A" w14:paraId="6DEE883E" w14:textId="77777777">
              <w:tc>
                <w:tcPr>
                  <w:tcW w:w="0" w:type="auto"/>
                </w:tcPr>
                <w:p w14:paraId="6DEE8835" w14:textId="77777777" w:rsidR="00C66B8A" w:rsidRPr="00C40A09" w:rsidRDefault="00AA069A" w:rsidP="00C40A09">
                  <w:pPr>
                    <w:spacing w:before="0" w:after="0" w:line="240" w:lineRule="auto"/>
                    <w:rPr>
                      <w:sz w:val="18"/>
                      <w:szCs w:val="18"/>
                    </w:rPr>
                  </w:pPr>
                  <w:r w:rsidRPr="00C40A09">
                    <w:rPr>
                      <w:sz w:val="18"/>
                      <w:szCs w:val="18"/>
                    </w:rPr>
                    <w:lastRenderedPageBreak/>
                    <w:t>I.230</w:t>
                  </w:r>
                </w:p>
                <w:p w14:paraId="6DEE8836"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37" w14:textId="77777777" w:rsidR="00C66B8A" w:rsidRPr="00C40A09" w:rsidRDefault="00AA069A" w:rsidP="00C40A09">
                  <w:pPr>
                    <w:spacing w:before="0" w:after="0" w:line="240" w:lineRule="auto"/>
                    <w:rPr>
                      <w:sz w:val="18"/>
                      <w:szCs w:val="18"/>
                    </w:rPr>
                  </w:pPr>
                  <w:r w:rsidRPr="00C40A09">
                    <w:rPr>
                      <w:sz w:val="18"/>
                      <w:szCs w:val="18"/>
                    </w:rPr>
                    <w:t>Rejet de la cheminée Four 3</w:t>
                  </w:r>
                </w:p>
                <w:p w14:paraId="6DEE8838"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39" w14:textId="77777777" w:rsidR="00C66B8A" w:rsidRPr="00C40A09" w:rsidRDefault="00AA069A" w:rsidP="00C40A09">
                  <w:pPr>
                    <w:spacing w:before="0" w:after="0" w:line="240" w:lineRule="auto"/>
                    <w:rPr>
                      <w:sz w:val="18"/>
                      <w:szCs w:val="18"/>
                    </w:rPr>
                  </w:pPr>
                  <w:r w:rsidRPr="00C40A09">
                    <w:rPr>
                      <w:sz w:val="18"/>
                      <w:szCs w:val="18"/>
                    </w:rPr>
                    <w:t>227.000 Nm³ sec /h</w:t>
                  </w:r>
                </w:p>
                <w:p w14:paraId="6DEE883A" w14:textId="77777777" w:rsidR="00C66B8A" w:rsidRPr="00C40A09" w:rsidRDefault="00AA069A" w:rsidP="00C40A09">
                  <w:pPr>
                    <w:spacing w:before="0" w:after="0" w:line="240" w:lineRule="auto"/>
                    <w:rPr>
                      <w:sz w:val="18"/>
                      <w:szCs w:val="18"/>
                    </w:rPr>
                  </w:pPr>
                  <w:r w:rsidRPr="00C40A09">
                    <w:rPr>
                      <w:sz w:val="18"/>
                      <w:szCs w:val="18"/>
                    </w:rPr>
                    <w:t>à 10% O</w:t>
                  </w:r>
                  <w:r w:rsidRPr="00C40A09">
                    <w:rPr>
                      <w:sz w:val="18"/>
                      <w:szCs w:val="18"/>
                      <w:vertAlign w:val="subscript"/>
                    </w:rPr>
                    <w:t>2</w:t>
                  </w:r>
                </w:p>
                <w:p w14:paraId="6DEE883B"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3C" w14:textId="77777777" w:rsidR="00C66B8A" w:rsidRPr="00C40A09" w:rsidRDefault="00AA069A" w:rsidP="00C40A09">
                  <w:pPr>
                    <w:spacing w:before="0" w:after="0" w:line="240" w:lineRule="auto"/>
                    <w:rPr>
                      <w:sz w:val="18"/>
                      <w:szCs w:val="18"/>
                    </w:rPr>
                  </w:pPr>
                  <w:r w:rsidRPr="00C40A09">
                    <w:rPr>
                      <w:sz w:val="18"/>
                      <w:szCs w:val="18"/>
                    </w:rPr>
                    <w:t>0</w:t>
                  </w:r>
                </w:p>
                <w:p w14:paraId="6DEE883D"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847" w14:textId="77777777">
              <w:tc>
                <w:tcPr>
                  <w:tcW w:w="0" w:type="auto"/>
                </w:tcPr>
                <w:p w14:paraId="6DEE883F" w14:textId="77777777" w:rsidR="00C66B8A" w:rsidRPr="00C40A09" w:rsidRDefault="00AA069A" w:rsidP="00C40A09">
                  <w:pPr>
                    <w:spacing w:before="0" w:after="0" w:line="240" w:lineRule="auto"/>
                    <w:rPr>
                      <w:sz w:val="18"/>
                      <w:szCs w:val="18"/>
                    </w:rPr>
                  </w:pPr>
                  <w:r w:rsidRPr="00C40A09">
                    <w:rPr>
                      <w:sz w:val="18"/>
                      <w:szCs w:val="18"/>
                    </w:rPr>
                    <w:t>I.231</w:t>
                  </w:r>
                </w:p>
                <w:p w14:paraId="6DEE8840"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41" w14:textId="77777777" w:rsidR="00C66B8A" w:rsidRPr="00C40A09" w:rsidRDefault="00AA069A" w:rsidP="00C40A09">
                  <w:pPr>
                    <w:spacing w:before="0" w:after="0" w:line="240" w:lineRule="auto"/>
                    <w:rPr>
                      <w:sz w:val="18"/>
                      <w:szCs w:val="18"/>
                    </w:rPr>
                  </w:pPr>
                  <w:r w:rsidRPr="00C40A09">
                    <w:rPr>
                      <w:sz w:val="18"/>
                      <w:szCs w:val="18"/>
                    </w:rPr>
                    <w:t>Rejet de la cheminée Refroidisseur Four 3</w:t>
                  </w:r>
                </w:p>
                <w:p w14:paraId="6DEE8842"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43" w14:textId="77777777" w:rsidR="00C66B8A" w:rsidRPr="00C40A09" w:rsidRDefault="00AA069A" w:rsidP="00C40A09">
                  <w:pPr>
                    <w:spacing w:before="0" w:after="0" w:line="240" w:lineRule="auto"/>
                    <w:rPr>
                      <w:sz w:val="18"/>
                      <w:szCs w:val="18"/>
                    </w:rPr>
                  </w:pPr>
                  <w:r w:rsidRPr="00C40A09">
                    <w:rPr>
                      <w:sz w:val="18"/>
                      <w:szCs w:val="18"/>
                    </w:rPr>
                    <w:t>40.000 Nm³ sec/h</w:t>
                  </w:r>
                </w:p>
                <w:p w14:paraId="6DEE8844"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45" w14:textId="77777777" w:rsidR="00C66B8A" w:rsidRPr="00C40A09" w:rsidRDefault="00AA069A" w:rsidP="00C40A09">
                  <w:pPr>
                    <w:spacing w:before="0" w:after="0" w:line="240" w:lineRule="auto"/>
                    <w:rPr>
                      <w:sz w:val="18"/>
                      <w:szCs w:val="18"/>
                    </w:rPr>
                  </w:pPr>
                  <w:r w:rsidRPr="00C40A09">
                    <w:rPr>
                      <w:sz w:val="18"/>
                      <w:szCs w:val="18"/>
                    </w:rPr>
                    <w:t>0</w:t>
                  </w:r>
                </w:p>
                <w:p w14:paraId="6DEE8846"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852" w14:textId="77777777">
              <w:tc>
                <w:tcPr>
                  <w:tcW w:w="0" w:type="auto"/>
                </w:tcPr>
                <w:p w14:paraId="6DEE8848" w14:textId="77777777" w:rsidR="00C66B8A" w:rsidRPr="00C40A09" w:rsidRDefault="00AA069A" w:rsidP="00C40A09">
                  <w:pPr>
                    <w:spacing w:before="0" w:after="0" w:line="240" w:lineRule="auto"/>
                    <w:rPr>
                      <w:sz w:val="18"/>
                      <w:szCs w:val="18"/>
                    </w:rPr>
                  </w:pPr>
                  <w:r w:rsidRPr="00C40A09">
                    <w:rPr>
                      <w:sz w:val="18"/>
                      <w:szCs w:val="18"/>
                    </w:rPr>
                    <w:t>I.232</w:t>
                  </w:r>
                </w:p>
                <w:p w14:paraId="6DEE8849"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4A" w14:textId="77777777" w:rsidR="00C66B8A" w:rsidRPr="00C40A09" w:rsidRDefault="00AA069A" w:rsidP="00C40A09">
                  <w:pPr>
                    <w:spacing w:before="0" w:after="0" w:line="240" w:lineRule="auto"/>
                    <w:rPr>
                      <w:sz w:val="18"/>
                      <w:szCs w:val="18"/>
                    </w:rPr>
                  </w:pPr>
                  <w:r w:rsidRPr="00C40A09">
                    <w:rPr>
                      <w:sz w:val="18"/>
                      <w:szCs w:val="18"/>
                    </w:rPr>
                    <w:t>Rejet de la cheminée Four 4</w:t>
                  </w:r>
                </w:p>
                <w:p w14:paraId="6DEE884B"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4C" w14:textId="77777777" w:rsidR="00C66B8A" w:rsidRPr="00C40A09" w:rsidRDefault="00AA069A" w:rsidP="00C40A09">
                  <w:pPr>
                    <w:spacing w:before="0" w:after="0" w:line="240" w:lineRule="auto"/>
                    <w:rPr>
                      <w:sz w:val="18"/>
                      <w:szCs w:val="18"/>
                    </w:rPr>
                  </w:pPr>
                  <w:r w:rsidRPr="00C40A09">
                    <w:rPr>
                      <w:sz w:val="18"/>
                      <w:szCs w:val="18"/>
                    </w:rPr>
                    <w:t>560.000 Nm³ sec/h</w:t>
                  </w:r>
                </w:p>
                <w:p w14:paraId="6DEE884D" w14:textId="77777777" w:rsidR="00C66B8A" w:rsidRPr="00C40A09" w:rsidRDefault="00AA069A" w:rsidP="00C40A09">
                  <w:pPr>
                    <w:spacing w:before="0" w:after="0" w:line="240" w:lineRule="auto"/>
                    <w:rPr>
                      <w:sz w:val="18"/>
                      <w:szCs w:val="18"/>
                    </w:rPr>
                  </w:pPr>
                  <w:r w:rsidRPr="00C40A09">
                    <w:rPr>
                      <w:sz w:val="18"/>
                      <w:szCs w:val="18"/>
                    </w:rPr>
                    <w:t> à 10% O</w:t>
                  </w:r>
                  <w:r w:rsidRPr="00C40A09">
                    <w:rPr>
                      <w:sz w:val="18"/>
                      <w:szCs w:val="18"/>
                      <w:vertAlign w:val="subscript"/>
                    </w:rPr>
                    <w:t>2</w:t>
                  </w:r>
                </w:p>
                <w:p w14:paraId="6DEE884E"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4F" w14:textId="77777777" w:rsidR="00C66B8A" w:rsidRPr="00C40A09" w:rsidRDefault="00AA069A" w:rsidP="00C40A09">
                  <w:pPr>
                    <w:spacing w:before="0" w:after="0" w:line="240" w:lineRule="auto"/>
                    <w:rPr>
                      <w:sz w:val="18"/>
                      <w:szCs w:val="18"/>
                    </w:rPr>
                  </w:pPr>
                  <w:r w:rsidRPr="00C40A09">
                    <w:rPr>
                      <w:sz w:val="18"/>
                      <w:szCs w:val="18"/>
                    </w:rPr>
                    <w:t>690.000 Nm³ sec/h</w:t>
                  </w:r>
                </w:p>
                <w:p w14:paraId="6DEE8850" w14:textId="77777777" w:rsidR="00C66B8A" w:rsidRPr="00C40A09" w:rsidRDefault="00AA069A" w:rsidP="00C40A09">
                  <w:pPr>
                    <w:spacing w:before="0" w:after="0" w:line="240" w:lineRule="auto"/>
                    <w:rPr>
                      <w:sz w:val="18"/>
                      <w:szCs w:val="18"/>
                    </w:rPr>
                  </w:pPr>
                  <w:r w:rsidRPr="00C40A09">
                    <w:rPr>
                      <w:sz w:val="18"/>
                      <w:szCs w:val="18"/>
                    </w:rPr>
                    <w:t> à 10% O</w:t>
                  </w:r>
                  <w:r w:rsidRPr="00C40A09">
                    <w:rPr>
                      <w:sz w:val="18"/>
                      <w:szCs w:val="18"/>
                      <w:vertAlign w:val="subscript"/>
                    </w:rPr>
                    <w:t>2</w:t>
                  </w:r>
                </w:p>
                <w:p w14:paraId="6DEE8851"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85B" w14:textId="77777777">
              <w:tc>
                <w:tcPr>
                  <w:tcW w:w="0" w:type="auto"/>
                </w:tcPr>
                <w:p w14:paraId="6DEE8853" w14:textId="77777777" w:rsidR="00C66B8A" w:rsidRPr="00C40A09" w:rsidRDefault="00AA069A" w:rsidP="00C40A09">
                  <w:pPr>
                    <w:spacing w:before="0" w:after="0" w:line="240" w:lineRule="auto"/>
                    <w:rPr>
                      <w:sz w:val="18"/>
                      <w:szCs w:val="18"/>
                    </w:rPr>
                  </w:pPr>
                  <w:r w:rsidRPr="00C40A09">
                    <w:rPr>
                      <w:sz w:val="18"/>
                      <w:szCs w:val="18"/>
                    </w:rPr>
                    <w:t>I.233</w:t>
                  </w:r>
                </w:p>
                <w:p w14:paraId="6DEE8854"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55" w14:textId="77777777" w:rsidR="00C66B8A" w:rsidRPr="00C40A09" w:rsidRDefault="00AA069A" w:rsidP="00C40A09">
                  <w:pPr>
                    <w:spacing w:before="0" w:after="0" w:line="240" w:lineRule="auto"/>
                    <w:rPr>
                      <w:sz w:val="18"/>
                      <w:szCs w:val="18"/>
                    </w:rPr>
                  </w:pPr>
                  <w:r w:rsidRPr="00C40A09">
                    <w:rPr>
                      <w:sz w:val="18"/>
                      <w:szCs w:val="18"/>
                    </w:rPr>
                    <w:t>Rejet de la cheminée Refroidisseur Four 4</w:t>
                  </w:r>
                </w:p>
                <w:p w14:paraId="6DEE8856"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57" w14:textId="77777777" w:rsidR="00C66B8A" w:rsidRPr="00C40A09" w:rsidRDefault="00AA069A" w:rsidP="00C40A09">
                  <w:pPr>
                    <w:spacing w:before="0" w:after="0" w:line="240" w:lineRule="auto"/>
                    <w:rPr>
                      <w:sz w:val="18"/>
                      <w:szCs w:val="18"/>
                    </w:rPr>
                  </w:pPr>
                  <w:r w:rsidRPr="00C40A09">
                    <w:rPr>
                      <w:sz w:val="18"/>
                      <w:szCs w:val="18"/>
                    </w:rPr>
                    <w:t>265.000 Nm³ sec/h</w:t>
                  </w:r>
                </w:p>
                <w:p w14:paraId="6DEE8858"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59" w14:textId="77777777" w:rsidR="00C66B8A" w:rsidRPr="00C40A09" w:rsidRDefault="00AA069A" w:rsidP="00C40A09">
                  <w:pPr>
                    <w:spacing w:before="0" w:after="0" w:line="240" w:lineRule="auto"/>
                    <w:rPr>
                      <w:sz w:val="18"/>
                      <w:szCs w:val="18"/>
                    </w:rPr>
                  </w:pPr>
                  <w:r w:rsidRPr="00C40A09">
                    <w:rPr>
                      <w:sz w:val="18"/>
                      <w:szCs w:val="18"/>
                    </w:rPr>
                    <w:t>325.000 Nm³ sec/h</w:t>
                  </w:r>
                </w:p>
                <w:p w14:paraId="6DEE885A"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864" w14:textId="77777777">
              <w:tc>
                <w:tcPr>
                  <w:tcW w:w="0" w:type="auto"/>
                </w:tcPr>
                <w:p w14:paraId="6DEE885C" w14:textId="77777777" w:rsidR="00C66B8A" w:rsidRPr="00C40A09" w:rsidRDefault="00AA069A" w:rsidP="00C40A09">
                  <w:pPr>
                    <w:spacing w:before="0" w:after="0" w:line="240" w:lineRule="auto"/>
                    <w:rPr>
                      <w:sz w:val="18"/>
                      <w:szCs w:val="18"/>
                    </w:rPr>
                  </w:pPr>
                  <w:r w:rsidRPr="00C40A09">
                    <w:rPr>
                      <w:sz w:val="18"/>
                      <w:szCs w:val="18"/>
                    </w:rPr>
                    <w:t>I.299</w:t>
                  </w:r>
                </w:p>
                <w:p w14:paraId="6DEE885D"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5E" w14:textId="77777777" w:rsidR="00C66B8A" w:rsidRPr="00C40A09" w:rsidRDefault="00AA069A" w:rsidP="00C40A09">
                  <w:pPr>
                    <w:spacing w:before="0" w:after="0" w:line="240" w:lineRule="auto"/>
                    <w:rPr>
                      <w:sz w:val="18"/>
                      <w:szCs w:val="18"/>
                    </w:rPr>
                  </w:pPr>
                  <w:r w:rsidRPr="00C40A09">
                    <w:rPr>
                      <w:sz w:val="18"/>
                      <w:szCs w:val="18"/>
                    </w:rPr>
                    <w:t>Installation de stockage et dosage de combustibles de substitution solides non dangereux</w:t>
                  </w:r>
                </w:p>
                <w:p w14:paraId="6DEE885F"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60" w14:textId="77777777" w:rsidR="00C66B8A" w:rsidRPr="00C40A09" w:rsidRDefault="00AA069A" w:rsidP="00C40A09">
                  <w:pPr>
                    <w:spacing w:before="0" w:after="0" w:line="240" w:lineRule="auto"/>
                    <w:rPr>
                      <w:sz w:val="18"/>
                      <w:szCs w:val="18"/>
                    </w:rPr>
                  </w:pPr>
                  <w:r w:rsidRPr="00C40A09">
                    <w:rPr>
                      <w:sz w:val="18"/>
                      <w:szCs w:val="18"/>
                    </w:rPr>
                    <w:t>3200 t</w:t>
                  </w:r>
                </w:p>
                <w:p w14:paraId="6DEE8861"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62" w14:textId="77777777" w:rsidR="00C66B8A" w:rsidRPr="00C40A09" w:rsidRDefault="00AA069A" w:rsidP="00C40A09">
                  <w:pPr>
                    <w:spacing w:before="0" w:after="0" w:line="240" w:lineRule="auto"/>
                    <w:rPr>
                      <w:sz w:val="18"/>
                      <w:szCs w:val="18"/>
                    </w:rPr>
                  </w:pPr>
                  <w:r w:rsidRPr="00C40A09">
                    <w:rPr>
                      <w:sz w:val="18"/>
                      <w:szCs w:val="18"/>
                    </w:rPr>
                    <w:t>3200 t</w:t>
                  </w:r>
                </w:p>
                <w:p w14:paraId="6DEE8863"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86D" w14:textId="77777777">
              <w:tc>
                <w:tcPr>
                  <w:tcW w:w="0" w:type="auto"/>
                </w:tcPr>
                <w:p w14:paraId="6DEE8865" w14:textId="77777777" w:rsidR="00C66B8A" w:rsidRPr="00C40A09" w:rsidRDefault="00AA069A" w:rsidP="00C40A09">
                  <w:pPr>
                    <w:spacing w:before="0" w:after="0" w:line="240" w:lineRule="auto"/>
                    <w:rPr>
                      <w:sz w:val="18"/>
                      <w:szCs w:val="18"/>
                    </w:rPr>
                  </w:pPr>
                  <w:r w:rsidRPr="00C40A09">
                    <w:rPr>
                      <w:sz w:val="18"/>
                      <w:szCs w:val="18"/>
                    </w:rPr>
                    <w:t>I.300</w:t>
                  </w:r>
                </w:p>
                <w:p w14:paraId="6DEE8866"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67" w14:textId="77777777" w:rsidR="00C66B8A" w:rsidRPr="00C40A09" w:rsidRDefault="00AA069A" w:rsidP="00C40A09">
                  <w:pPr>
                    <w:spacing w:before="0" w:after="0" w:line="240" w:lineRule="auto"/>
                    <w:rPr>
                      <w:sz w:val="18"/>
                      <w:szCs w:val="18"/>
                    </w:rPr>
                  </w:pPr>
                  <w:r w:rsidRPr="00C40A09">
                    <w:rPr>
                      <w:sz w:val="18"/>
                      <w:szCs w:val="18"/>
                    </w:rPr>
                    <w:t>Installation de stockage et d’injection de solution aqueuse ammoniacale</w:t>
                  </w:r>
                </w:p>
                <w:p w14:paraId="6DEE8868"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69" w14:textId="77777777" w:rsidR="00C66B8A" w:rsidRPr="00C40A09" w:rsidRDefault="00AA069A" w:rsidP="00C40A09">
                  <w:pPr>
                    <w:spacing w:before="0" w:after="0" w:line="240" w:lineRule="auto"/>
                    <w:rPr>
                      <w:sz w:val="18"/>
                      <w:szCs w:val="18"/>
                    </w:rPr>
                  </w:pPr>
                  <w:r w:rsidRPr="00C40A09">
                    <w:rPr>
                      <w:sz w:val="18"/>
                      <w:szCs w:val="18"/>
                    </w:rPr>
                    <w:t>100 m³</w:t>
                  </w:r>
                </w:p>
                <w:p w14:paraId="6DEE886A"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6B" w14:textId="77777777" w:rsidR="00C66B8A" w:rsidRPr="00C40A09" w:rsidRDefault="00AA069A" w:rsidP="00C40A09">
                  <w:pPr>
                    <w:spacing w:before="0" w:after="0" w:line="240" w:lineRule="auto"/>
                    <w:rPr>
                      <w:sz w:val="18"/>
                      <w:szCs w:val="18"/>
                    </w:rPr>
                  </w:pPr>
                  <w:r w:rsidRPr="00C40A09">
                    <w:rPr>
                      <w:sz w:val="18"/>
                      <w:szCs w:val="18"/>
                    </w:rPr>
                    <w:t>100 m³</w:t>
                  </w:r>
                </w:p>
                <w:p w14:paraId="6DEE886C"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876" w14:textId="77777777">
              <w:tc>
                <w:tcPr>
                  <w:tcW w:w="0" w:type="auto"/>
                </w:tcPr>
                <w:p w14:paraId="6DEE886E" w14:textId="77777777" w:rsidR="00C66B8A" w:rsidRPr="00C40A09" w:rsidRDefault="00AA069A" w:rsidP="00C40A09">
                  <w:pPr>
                    <w:spacing w:before="0" w:after="0" w:line="240" w:lineRule="auto"/>
                    <w:rPr>
                      <w:sz w:val="18"/>
                      <w:szCs w:val="18"/>
                    </w:rPr>
                  </w:pPr>
                  <w:r w:rsidRPr="00C40A09">
                    <w:rPr>
                      <w:sz w:val="18"/>
                      <w:szCs w:val="18"/>
                    </w:rPr>
                    <w:t>I.301</w:t>
                  </w:r>
                </w:p>
                <w:p w14:paraId="6DEE886F"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70" w14:textId="77777777" w:rsidR="00C66B8A" w:rsidRPr="00C40A09" w:rsidRDefault="00AA069A" w:rsidP="00C40A09">
                  <w:pPr>
                    <w:spacing w:before="0" w:after="0" w:line="240" w:lineRule="auto"/>
                    <w:rPr>
                      <w:sz w:val="18"/>
                      <w:szCs w:val="18"/>
                    </w:rPr>
                  </w:pPr>
                  <w:r w:rsidRPr="00C40A09">
                    <w:rPr>
                      <w:sz w:val="18"/>
                      <w:szCs w:val="18"/>
                    </w:rPr>
                    <w:t>Installation d’extraction, stockage et évacuation des poussières de by-pass</w:t>
                  </w:r>
                </w:p>
                <w:p w14:paraId="6DEE8871"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72" w14:textId="77777777" w:rsidR="00C66B8A" w:rsidRPr="00C40A09" w:rsidRDefault="00AA069A" w:rsidP="00C40A09">
                  <w:pPr>
                    <w:spacing w:before="0" w:after="0" w:line="240" w:lineRule="auto"/>
                    <w:rPr>
                      <w:sz w:val="18"/>
                      <w:szCs w:val="18"/>
                    </w:rPr>
                  </w:pPr>
                  <w:r w:rsidRPr="00C40A09">
                    <w:rPr>
                      <w:sz w:val="18"/>
                      <w:szCs w:val="18"/>
                    </w:rPr>
                    <w:t>800 m³</w:t>
                  </w:r>
                </w:p>
                <w:p w14:paraId="6DEE8873"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74" w14:textId="77777777" w:rsidR="00C66B8A" w:rsidRPr="00C40A09" w:rsidRDefault="00AA069A" w:rsidP="00C40A09">
                  <w:pPr>
                    <w:spacing w:before="0" w:after="0" w:line="240" w:lineRule="auto"/>
                    <w:rPr>
                      <w:sz w:val="18"/>
                      <w:szCs w:val="18"/>
                    </w:rPr>
                  </w:pPr>
                  <w:r w:rsidRPr="00C40A09">
                    <w:rPr>
                      <w:sz w:val="18"/>
                      <w:szCs w:val="18"/>
                    </w:rPr>
                    <w:t>800 m³</w:t>
                  </w:r>
                </w:p>
                <w:p w14:paraId="6DEE8875"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879" w14:textId="77777777">
              <w:tc>
                <w:tcPr>
                  <w:tcW w:w="0" w:type="auto"/>
                  <w:gridSpan w:val="4"/>
                </w:tcPr>
                <w:p w14:paraId="6DEE8877" w14:textId="77777777" w:rsidR="00C66B8A" w:rsidRPr="00C40A09" w:rsidRDefault="00AA069A" w:rsidP="00C40A09">
                  <w:pPr>
                    <w:spacing w:before="0" w:after="0" w:line="240" w:lineRule="auto"/>
                    <w:rPr>
                      <w:sz w:val="18"/>
                      <w:szCs w:val="18"/>
                    </w:rPr>
                  </w:pPr>
                  <w:r w:rsidRPr="00C40A09">
                    <w:rPr>
                      <w:b/>
                      <w:sz w:val="18"/>
                      <w:szCs w:val="18"/>
                    </w:rPr>
                    <w:t>Dépôts de substances</w:t>
                  </w:r>
                </w:p>
                <w:p w14:paraId="6DEE8878"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882" w14:textId="77777777">
              <w:tc>
                <w:tcPr>
                  <w:tcW w:w="0" w:type="auto"/>
                </w:tcPr>
                <w:p w14:paraId="6DEE887A" w14:textId="77777777" w:rsidR="00C66B8A" w:rsidRPr="00C40A09" w:rsidRDefault="00AA069A" w:rsidP="00C40A09">
                  <w:pPr>
                    <w:spacing w:before="0" w:after="0" w:line="240" w:lineRule="auto"/>
                    <w:rPr>
                      <w:sz w:val="18"/>
                      <w:szCs w:val="18"/>
                    </w:rPr>
                  </w:pPr>
                  <w:r w:rsidRPr="00C40A09">
                    <w:rPr>
                      <w:sz w:val="18"/>
                      <w:szCs w:val="18"/>
                    </w:rPr>
                    <w:t>DS.025</w:t>
                  </w:r>
                </w:p>
                <w:p w14:paraId="6DEE887B"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7C" w14:textId="77777777" w:rsidR="00C66B8A" w:rsidRPr="00C40A09" w:rsidRDefault="00AA069A" w:rsidP="00C40A09">
                  <w:pPr>
                    <w:spacing w:before="0" w:after="0" w:line="240" w:lineRule="auto"/>
                    <w:rPr>
                      <w:sz w:val="18"/>
                      <w:szCs w:val="18"/>
                    </w:rPr>
                  </w:pPr>
                  <w:r w:rsidRPr="00C40A09">
                    <w:rPr>
                      <w:sz w:val="18"/>
                      <w:szCs w:val="18"/>
                    </w:rPr>
                    <w:t xml:space="preserve">Urée (cuve </w:t>
                  </w:r>
                  <w:proofErr w:type="spellStart"/>
                  <w:r w:rsidRPr="00C40A09">
                    <w:rPr>
                      <w:sz w:val="18"/>
                      <w:szCs w:val="18"/>
                    </w:rPr>
                    <w:t>DeNOx</w:t>
                  </w:r>
                  <w:proofErr w:type="spellEnd"/>
                  <w:r w:rsidRPr="00C40A09">
                    <w:rPr>
                      <w:sz w:val="18"/>
                      <w:szCs w:val="18"/>
                    </w:rPr>
                    <w:t>)</w:t>
                  </w:r>
                </w:p>
                <w:p w14:paraId="6DEE887D"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7E" w14:textId="77777777" w:rsidR="00C66B8A" w:rsidRPr="00C40A09" w:rsidRDefault="00AA069A" w:rsidP="00C40A09">
                  <w:pPr>
                    <w:spacing w:before="0" w:after="0" w:line="240" w:lineRule="auto"/>
                    <w:rPr>
                      <w:sz w:val="18"/>
                      <w:szCs w:val="18"/>
                    </w:rPr>
                  </w:pPr>
                  <w:r w:rsidRPr="00C40A09">
                    <w:rPr>
                      <w:sz w:val="18"/>
                      <w:szCs w:val="18"/>
                    </w:rPr>
                    <w:t>0 m³</w:t>
                  </w:r>
                </w:p>
                <w:p w14:paraId="6DEE887F"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80" w14:textId="77777777" w:rsidR="00C66B8A" w:rsidRPr="00C40A09" w:rsidRDefault="00AA069A" w:rsidP="00C40A09">
                  <w:pPr>
                    <w:spacing w:before="0" w:after="0" w:line="240" w:lineRule="auto"/>
                    <w:rPr>
                      <w:sz w:val="18"/>
                      <w:szCs w:val="18"/>
                    </w:rPr>
                  </w:pPr>
                  <w:r w:rsidRPr="00C40A09">
                    <w:rPr>
                      <w:sz w:val="18"/>
                      <w:szCs w:val="18"/>
                    </w:rPr>
                    <w:t>Supprimé</w:t>
                  </w:r>
                </w:p>
                <w:p w14:paraId="6DEE8881"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88B" w14:textId="77777777">
              <w:tc>
                <w:tcPr>
                  <w:tcW w:w="0" w:type="auto"/>
                </w:tcPr>
                <w:p w14:paraId="6DEE8883" w14:textId="77777777" w:rsidR="00C66B8A" w:rsidRPr="00C40A09" w:rsidRDefault="00AA069A" w:rsidP="00C40A09">
                  <w:pPr>
                    <w:spacing w:before="0" w:after="0" w:line="240" w:lineRule="auto"/>
                    <w:rPr>
                      <w:sz w:val="18"/>
                      <w:szCs w:val="18"/>
                    </w:rPr>
                  </w:pPr>
                  <w:r w:rsidRPr="00C40A09">
                    <w:rPr>
                      <w:sz w:val="18"/>
                      <w:szCs w:val="18"/>
                    </w:rPr>
                    <w:t>DS.256</w:t>
                  </w:r>
                </w:p>
                <w:p w14:paraId="6DEE8884"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85" w14:textId="77777777" w:rsidR="00C66B8A" w:rsidRPr="00C40A09" w:rsidRDefault="00AA069A" w:rsidP="00C40A09">
                  <w:pPr>
                    <w:spacing w:before="0" w:after="0" w:line="240" w:lineRule="auto"/>
                    <w:rPr>
                      <w:sz w:val="18"/>
                      <w:szCs w:val="18"/>
                    </w:rPr>
                  </w:pPr>
                  <w:r w:rsidRPr="00C40A09">
                    <w:rPr>
                      <w:sz w:val="18"/>
                      <w:szCs w:val="18"/>
                    </w:rPr>
                    <w:t>Solution aqueuse ammoniacale (24,5%) – cuve double paroi</w:t>
                  </w:r>
                </w:p>
                <w:p w14:paraId="6DEE8886"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87" w14:textId="77777777" w:rsidR="00C66B8A" w:rsidRPr="00C40A09" w:rsidRDefault="00AA069A" w:rsidP="00C40A09">
                  <w:pPr>
                    <w:spacing w:before="0" w:after="0" w:line="240" w:lineRule="auto"/>
                    <w:rPr>
                      <w:sz w:val="18"/>
                      <w:szCs w:val="18"/>
                    </w:rPr>
                  </w:pPr>
                  <w:r w:rsidRPr="00C40A09">
                    <w:rPr>
                      <w:sz w:val="18"/>
                      <w:szCs w:val="18"/>
                    </w:rPr>
                    <w:t>100 m³ (60x/an)</w:t>
                  </w:r>
                </w:p>
                <w:p w14:paraId="6DEE8888"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89" w14:textId="77777777" w:rsidR="00C66B8A" w:rsidRPr="00C40A09" w:rsidRDefault="00AA069A" w:rsidP="00C40A09">
                  <w:pPr>
                    <w:spacing w:before="0" w:after="0" w:line="240" w:lineRule="auto"/>
                    <w:rPr>
                      <w:sz w:val="18"/>
                      <w:szCs w:val="18"/>
                    </w:rPr>
                  </w:pPr>
                  <w:r w:rsidRPr="00C40A09">
                    <w:rPr>
                      <w:sz w:val="18"/>
                      <w:szCs w:val="18"/>
                    </w:rPr>
                    <w:t>Nouveau</w:t>
                  </w:r>
                </w:p>
                <w:p w14:paraId="6DEE888A"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894" w14:textId="77777777">
              <w:tc>
                <w:tcPr>
                  <w:tcW w:w="0" w:type="auto"/>
                </w:tcPr>
                <w:p w14:paraId="6DEE888C" w14:textId="77777777" w:rsidR="00C66B8A" w:rsidRPr="00C40A09" w:rsidRDefault="00AA069A" w:rsidP="00C40A09">
                  <w:pPr>
                    <w:spacing w:before="0" w:after="0" w:line="240" w:lineRule="auto"/>
                    <w:rPr>
                      <w:sz w:val="18"/>
                      <w:szCs w:val="18"/>
                    </w:rPr>
                  </w:pPr>
                  <w:r w:rsidRPr="00C40A09">
                    <w:rPr>
                      <w:sz w:val="18"/>
                      <w:szCs w:val="18"/>
                    </w:rPr>
                    <w:t>DS.257</w:t>
                  </w:r>
                </w:p>
                <w:p w14:paraId="6DEE888D"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8E" w14:textId="77777777" w:rsidR="00C66B8A" w:rsidRPr="00C40A09" w:rsidRDefault="00AA069A" w:rsidP="00C40A09">
                  <w:pPr>
                    <w:spacing w:before="0" w:after="0" w:line="240" w:lineRule="auto"/>
                    <w:rPr>
                      <w:sz w:val="18"/>
                      <w:szCs w:val="18"/>
                    </w:rPr>
                  </w:pPr>
                  <w:r w:rsidRPr="00C40A09">
                    <w:rPr>
                      <w:sz w:val="18"/>
                      <w:szCs w:val="18"/>
                    </w:rPr>
                    <w:t>Poussières de by-pass (comparable à du ciment) - silo fermé</w:t>
                  </w:r>
                </w:p>
                <w:p w14:paraId="6DEE888F"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90" w14:textId="77777777" w:rsidR="00C66B8A" w:rsidRPr="00C40A09" w:rsidRDefault="00AA069A" w:rsidP="00C40A09">
                  <w:pPr>
                    <w:spacing w:before="0" w:after="0" w:line="240" w:lineRule="auto"/>
                    <w:rPr>
                      <w:sz w:val="18"/>
                      <w:szCs w:val="18"/>
                    </w:rPr>
                  </w:pPr>
                  <w:r w:rsidRPr="00C40A09">
                    <w:rPr>
                      <w:sz w:val="18"/>
                      <w:szCs w:val="18"/>
                    </w:rPr>
                    <w:t>800 m³ (25x/an)</w:t>
                  </w:r>
                </w:p>
                <w:p w14:paraId="6DEE8891"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92" w14:textId="77777777" w:rsidR="00C66B8A" w:rsidRPr="00C40A09" w:rsidRDefault="00AA069A" w:rsidP="00C40A09">
                  <w:pPr>
                    <w:spacing w:before="0" w:after="0" w:line="240" w:lineRule="auto"/>
                    <w:rPr>
                      <w:sz w:val="18"/>
                      <w:szCs w:val="18"/>
                    </w:rPr>
                  </w:pPr>
                  <w:r w:rsidRPr="00C40A09">
                    <w:rPr>
                      <w:sz w:val="18"/>
                      <w:szCs w:val="18"/>
                    </w:rPr>
                    <w:t>Nouveau</w:t>
                  </w:r>
                </w:p>
                <w:p w14:paraId="6DEE8893"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897" w14:textId="77777777">
              <w:tc>
                <w:tcPr>
                  <w:tcW w:w="0" w:type="auto"/>
                  <w:gridSpan w:val="4"/>
                </w:tcPr>
                <w:p w14:paraId="6DEE8895" w14:textId="77777777" w:rsidR="00C66B8A" w:rsidRPr="00C40A09" w:rsidRDefault="00AA069A" w:rsidP="00C40A09">
                  <w:pPr>
                    <w:spacing w:before="0" w:after="0" w:line="240" w:lineRule="auto"/>
                    <w:rPr>
                      <w:sz w:val="18"/>
                      <w:szCs w:val="18"/>
                    </w:rPr>
                  </w:pPr>
                  <w:r w:rsidRPr="00C40A09">
                    <w:rPr>
                      <w:b/>
                      <w:sz w:val="18"/>
                      <w:szCs w:val="18"/>
                    </w:rPr>
                    <w:t>Dépôts de déchets</w:t>
                  </w:r>
                </w:p>
                <w:p w14:paraId="6DEE8896"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8A0" w14:textId="77777777">
              <w:tc>
                <w:tcPr>
                  <w:tcW w:w="0" w:type="auto"/>
                </w:tcPr>
                <w:p w14:paraId="6DEE8898" w14:textId="77777777" w:rsidR="00C66B8A" w:rsidRPr="00C40A09" w:rsidRDefault="00AA069A" w:rsidP="00C40A09">
                  <w:pPr>
                    <w:spacing w:before="0" w:after="0" w:line="240" w:lineRule="auto"/>
                    <w:rPr>
                      <w:sz w:val="18"/>
                      <w:szCs w:val="18"/>
                    </w:rPr>
                  </w:pPr>
                  <w:r w:rsidRPr="00C40A09">
                    <w:rPr>
                      <w:sz w:val="18"/>
                      <w:szCs w:val="18"/>
                    </w:rPr>
                    <w:t>DD.004</w:t>
                  </w:r>
                </w:p>
                <w:p w14:paraId="6DEE8899"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9A" w14:textId="77777777" w:rsidR="00C66B8A" w:rsidRPr="00C40A09" w:rsidRDefault="00AA069A" w:rsidP="00C40A09">
                  <w:pPr>
                    <w:spacing w:before="0" w:after="0" w:line="240" w:lineRule="auto"/>
                    <w:rPr>
                      <w:sz w:val="18"/>
                      <w:szCs w:val="18"/>
                    </w:rPr>
                  </w:pPr>
                  <w:r w:rsidRPr="00C40A09">
                    <w:rPr>
                      <w:sz w:val="18"/>
                      <w:szCs w:val="18"/>
                    </w:rPr>
                    <w:t>Autres combustibles de substitution solides</w:t>
                  </w:r>
                </w:p>
                <w:p w14:paraId="6DEE889B"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9C" w14:textId="77777777" w:rsidR="00C66B8A" w:rsidRPr="00C40A09" w:rsidRDefault="00AA069A" w:rsidP="00C40A09">
                  <w:pPr>
                    <w:spacing w:before="0" w:after="0" w:line="240" w:lineRule="auto"/>
                    <w:rPr>
                      <w:sz w:val="18"/>
                      <w:szCs w:val="18"/>
                    </w:rPr>
                  </w:pPr>
                  <w:r w:rsidRPr="00C40A09">
                    <w:rPr>
                      <w:sz w:val="18"/>
                      <w:szCs w:val="18"/>
                    </w:rPr>
                    <w:t> 618 m³</w:t>
                  </w:r>
                </w:p>
                <w:p w14:paraId="6DEE889D"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9E" w14:textId="77777777" w:rsidR="00C66B8A" w:rsidRPr="00C40A09" w:rsidRDefault="00AA069A" w:rsidP="00C40A09">
                  <w:pPr>
                    <w:spacing w:before="0" w:after="0" w:line="240" w:lineRule="auto"/>
                    <w:rPr>
                      <w:sz w:val="18"/>
                      <w:szCs w:val="18"/>
                    </w:rPr>
                  </w:pPr>
                  <w:r w:rsidRPr="00C40A09">
                    <w:rPr>
                      <w:sz w:val="18"/>
                      <w:szCs w:val="18"/>
                    </w:rPr>
                    <w:t>0 (supprimé)</w:t>
                  </w:r>
                </w:p>
                <w:p w14:paraId="6DEE889F"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8AA" w14:textId="77777777">
              <w:tc>
                <w:tcPr>
                  <w:tcW w:w="0" w:type="auto"/>
                </w:tcPr>
                <w:p w14:paraId="6DEE88A1" w14:textId="77777777" w:rsidR="00C66B8A" w:rsidRPr="00C40A09" w:rsidRDefault="00AA069A" w:rsidP="00C40A09">
                  <w:pPr>
                    <w:spacing w:before="0" w:after="0" w:line="240" w:lineRule="auto"/>
                    <w:rPr>
                      <w:sz w:val="18"/>
                      <w:szCs w:val="18"/>
                    </w:rPr>
                  </w:pPr>
                  <w:r w:rsidRPr="00C40A09">
                    <w:rPr>
                      <w:sz w:val="18"/>
                      <w:szCs w:val="18"/>
                    </w:rPr>
                    <w:t>DD.005</w:t>
                  </w:r>
                </w:p>
                <w:p w14:paraId="6DEE88A2"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A3" w14:textId="77777777" w:rsidR="00C66B8A" w:rsidRPr="00C40A09" w:rsidRDefault="00AA069A" w:rsidP="00C40A09">
                  <w:pPr>
                    <w:spacing w:before="0" w:after="0" w:line="240" w:lineRule="auto"/>
                    <w:rPr>
                      <w:sz w:val="18"/>
                      <w:szCs w:val="18"/>
                    </w:rPr>
                  </w:pPr>
                  <w:r w:rsidRPr="00C40A09">
                    <w:rPr>
                      <w:sz w:val="18"/>
                      <w:szCs w:val="18"/>
                    </w:rPr>
                    <w:t>Hall à pneus fermé – RBA/pneus – Stockage de sciures imprégnées</w:t>
                  </w:r>
                </w:p>
                <w:p w14:paraId="6DEE88A4"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A5" w14:textId="77777777" w:rsidR="00C66B8A" w:rsidRPr="00C40A09" w:rsidRDefault="00AA069A" w:rsidP="00C40A09">
                  <w:pPr>
                    <w:spacing w:before="0" w:after="0" w:line="240" w:lineRule="auto"/>
                    <w:rPr>
                      <w:sz w:val="18"/>
                      <w:szCs w:val="18"/>
                    </w:rPr>
                  </w:pPr>
                  <w:r w:rsidRPr="00C40A09">
                    <w:rPr>
                      <w:sz w:val="18"/>
                      <w:szCs w:val="18"/>
                    </w:rPr>
                    <w:t>1550 m³</w:t>
                  </w:r>
                </w:p>
                <w:p w14:paraId="6DEE88A6"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A7" w14:textId="77777777" w:rsidR="00C66B8A" w:rsidRPr="00C40A09" w:rsidRDefault="00AA069A" w:rsidP="00C40A09">
                  <w:pPr>
                    <w:spacing w:before="0" w:after="0" w:line="240" w:lineRule="auto"/>
                    <w:rPr>
                      <w:sz w:val="18"/>
                      <w:szCs w:val="18"/>
                    </w:rPr>
                  </w:pPr>
                  <w:r w:rsidRPr="00C40A09">
                    <w:rPr>
                      <w:sz w:val="18"/>
                      <w:szCs w:val="18"/>
                    </w:rPr>
                    <w:t>40.000 t</w:t>
                  </w:r>
                </w:p>
                <w:p w14:paraId="6DEE88A8" w14:textId="77777777" w:rsidR="00C66B8A" w:rsidRPr="00C40A09" w:rsidRDefault="00AA069A" w:rsidP="00C40A09">
                  <w:pPr>
                    <w:spacing w:before="0" w:after="0" w:line="240" w:lineRule="auto"/>
                    <w:rPr>
                      <w:sz w:val="18"/>
                      <w:szCs w:val="18"/>
                    </w:rPr>
                  </w:pPr>
                  <w:r w:rsidRPr="00C40A09">
                    <w:rPr>
                      <w:sz w:val="18"/>
                      <w:szCs w:val="18"/>
                    </w:rPr>
                    <w:t>(modifié)</w:t>
                  </w:r>
                </w:p>
                <w:p w14:paraId="6DEE88A9"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8B3" w14:textId="77777777">
              <w:tc>
                <w:tcPr>
                  <w:tcW w:w="0" w:type="auto"/>
                </w:tcPr>
                <w:p w14:paraId="6DEE88AB" w14:textId="77777777" w:rsidR="00C66B8A" w:rsidRPr="00C40A09" w:rsidRDefault="00AA069A" w:rsidP="00C40A09">
                  <w:pPr>
                    <w:spacing w:before="0" w:after="0" w:line="240" w:lineRule="auto"/>
                    <w:rPr>
                      <w:sz w:val="18"/>
                      <w:szCs w:val="18"/>
                    </w:rPr>
                  </w:pPr>
                  <w:r w:rsidRPr="00C40A09">
                    <w:rPr>
                      <w:sz w:val="18"/>
                      <w:szCs w:val="18"/>
                    </w:rPr>
                    <w:t>DD.007</w:t>
                  </w:r>
                </w:p>
                <w:p w14:paraId="6DEE88AC"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AD" w14:textId="77777777" w:rsidR="00C66B8A" w:rsidRPr="00C40A09" w:rsidRDefault="00AA069A" w:rsidP="00C40A09">
                  <w:pPr>
                    <w:spacing w:before="0" w:after="0" w:line="240" w:lineRule="auto"/>
                    <w:rPr>
                      <w:sz w:val="18"/>
                      <w:szCs w:val="18"/>
                    </w:rPr>
                  </w:pPr>
                  <w:r w:rsidRPr="00C40A09">
                    <w:rPr>
                      <w:sz w:val="18"/>
                      <w:szCs w:val="18"/>
                    </w:rPr>
                    <w:t>Pneus déchiquetés</w:t>
                  </w:r>
                </w:p>
                <w:p w14:paraId="6DEE88AE"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AF" w14:textId="77777777" w:rsidR="00C66B8A" w:rsidRPr="00C40A09" w:rsidRDefault="00AA069A" w:rsidP="00C40A09">
                  <w:pPr>
                    <w:spacing w:before="0" w:after="0" w:line="240" w:lineRule="auto"/>
                    <w:rPr>
                      <w:sz w:val="18"/>
                      <w:szCs w:val="18"/>
                    </w:rPr>
                  </w:pPr>
                  <w:r w:rsidRPr="00C40A09">
                    <w:rPr>
                      <w:sz w:val="18"/>
                      <w:szCs w:val="18"/>
                    </w:rPr>
                    <w:t>5000 t</w:t>
                  </w:r>
                </w:p>
                <w:p w14:paraId="6DEE88B0"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B1" w14:textId="77777777" w:rsidR="00C66B8A" w:rsidRPr="00C40A09" w:rsidRDefault="00AA069A" w:rsidP="00C40A09">
                  <w:pPr>
                    <w:spacing w:before="0" w:after="0" w:line="240" w:lineRule="auto"/>
                    <w:rPr>
                      <w:sz w:val="18"/>
                      <w:szCs w:val="18"/>
                    </w:rPr>
                  </w:pPr>
                  <w:r w:rsidRPr="00C40A09">
                    <w:rPr>
                      <w:sz w:val="18"/>
                      <w:szCs w:val="18"/>
                    </w:rPr>
                    <w:t>0 (supprimé)</w:t>
                  </w:r>
                </w:p>
                <w:p w14:paraId="6DEE88B2"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8BC" w14:textId="77777777">
              <w:tc>
                <w:tcPr>
                  <w:tcW w:w="0" w:type="auto"/>
                </w:tcPr>
                <w:p w14:paraId="6DEE88B4" w14:textId="77777777" w:rsidR="00C66B8A" w:rsidRPr="00C40A09" w:rsidRDefault="00AA069A" w:rsidP="00C40A09">
                  <w:pPr>
                    <w:spacing w:before="0" w:after="0" w:line="240" w:lineRule="auto"/>
                    <w:rPr>
                      <w:sz w:val="18"/>
                      <w:szCs w:val="18"/>
                    </w:rPr>
                  </w:pPr>
                  <w:r w:rsidRPr="00C40A09">
                    <w:rPr>
                      <w:sz w:val="18"/>
                      <w:szCs w:val="18"/>
                    </w:rPr>
                    <w:t>DD.051</w:t>
                  </w:r>
                </w:p>
                <w:p w14:paraId="6DEE88B5"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B6" w14:textId="77777777" w:rsidR="00C66B8A" w:rsidRPr="00C40A09" w:rsidRDefault="00AA069A" w:rsidP="00C40A09">
                  <w:pPr>
                    <w:spacing w:before="0" w:after="0" w:line="240" w:lineRule="auto"/>
                    <w:rPr>
                      <w:sz w:val="18"/>
                      <w:szCs w:val="18"/>
                    </w:rPr>
                  </w:pPr>
                  <w:r w:rsidRPr="00C40A09">
                    <w:rPr>
                      <w:sz w:val="18"/>
                      <w:szCs w:val="18"/>
                    </w:rPr>
                    <w:t>Déchets non dangereux : combustibles de substitution en vrac dans hall sur dalle étanche</w:t>
                  </w:r>
                </w:p>
                <w:p w14:paraId="6DEE88B7"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B8" w14:textId="77777777" w:rsidR="00C66B8A" w:rsidRPr="00C40A09" w:rsidRDefault="00AA069A" w:rsidP="00C40A09">
                  <w:pPr>
                    <w:spacing w:before="0" w:after="0" w:line="240" w:lineRule="auto"/>
                    <w:rPr>
                      <w:sz w:val="18"/>
                      <w:szCs w:val="18"/>
                    </w:rPr>
                  </w:pPr>
                  <w:r w:rsidRPr="00C40A09">
                    <w:rPr>
                      <w:sz w:val="18"/>
                      <w:szCs w:val="18"/>
                    </w:rPr>
                    <w:t>3200 t</w:t>
                  </w:r>
                </w:p>
                <w:p w14:paraId="6DEE88B9"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BA" w14:textId="77777777" w:rsidR="00C66B8A" w:rsidRPr="00C40A09" w:rsidRDefault="00AA069A" w:rsidP="00C40A09">
                  <w:pPr>
                    <w:spacing w:before="0" w:after="0" w:line="240" w:lineRule="auto"/>
                    <w:rPr>
                      <w:sz w:val="18"/>
                      <w:szCs w:val="18"/>
                    </w:rPr>
                  </w:pPr>
                  <w:r w:rsidRPr="00C40A09">
                    <w:rPr>
                      <w:sz w:val="18"/>
                      <w:szCs w:val="18"/>
                    </w:rPr>
                    <w:t>30.000 t (nouveau)</w:t>
                  </w:r>
                </w:p>
                <w:p w14:paraId="6DEE88BB" w14:textId="77777777" w:rsidR="00C66B8A" w:rsidRPr="00C40A09" w:rsidRDefault="00AA069A" w:rsidP="00C40A09">
                  <w:pPr>
                    <w:spacing w:before="0" w:after="0" w:line="240" w:lineRule="auto"/>
                    <w:rPr>
                      <w:sz w:val="18"/>
                      <w:szCs w:val="18"/>
                    </w:rPr>
                  </w:pPr>
                  <w:r w:rsidRPr="00C40A09">
                    <w:rPr>
                      <w:sz w:val="18"/>
                      <w:szCs w:val="18"/>
                    </w:rPr>
                    <w:t xml:space="preserve"> </w:t>
                  </w:r>
                </w:p>
              </w:tc>
            </w:tr>
          </w:tbl>
          <w:p w14:paraId="6DEE88BD" w14:textId="77777777" w:rsidR="00C66B8A" w:rsidRPr="00AA069A" w:rsidRDefault="00AA069A" w:rsidP="00C40A09">
            <w:pPr>
              <w:jc w:val="both"/>
            </w:pPr>
            <w:r w:rsidRPr="00AA069A">
              <w:t>Les rejets canalisés modifiés ou ajoutés par la présente demande de permis sont les suivants :</w:t>
            </w:r>
          </w:p>
          <w:tbl>
            <w:tblPr>
              <w:tblW w:w="0" w:type="auto"/>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675"/>
              <w:gridCol w:w="2121"/>
              <w:gridCol w:w="1066"/>
              <w:gridCol w:w="1723"/>
              <w:gridCol w:w="1763"/>
              <w:gridCol w:w="1777"/>
            </w:tblGrid>
            <w:tr w:rsidR="00C66B8A" w:rsidRPr="00AA069A" w14:paraId="6DEE88CA" w14:textId="77777777">
              <w:tc>
                <w:tcPr>
                  <w:tcW w:w="0" w:type="auto"/>
                </w:tcPr>
                <w:p w14:paraId="6DEE88BE" w14:textId="77777777" w:rsidR="00C66B8A" w:rsidRPr="00C40A09" w:rsidRDefault="00AA069A" w:rsidP="00C40A09">
                  <w:pPr>
                    <w:spacing w:before="0" w:after="0" w:line="240" w:lineRule="auto"/>
                    <w:rPr>
                      <w:sz w:val="18"/>
                      <w:szCs w:val="18"/>
                    </w:rPr>
                  </w:pPr>
                  <w:r w:rsidRPr="00C40A09">
                    <w:rPr>
                      <w:b/>
                      <w:sz w:val="18"/>
                      <w:szCs w:val="18"/>
                    </w:rPr>
                    <w:t>Réf. du rejet</w:t>
                  </w:r>
                </w:p>
                <w:p w14:paraId="6DEE88BF"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C0" w14:textId="77777777" w:rsidR="00C66B8A" w:rsidRPr="00C40A09" w:rsidRDefault="00AA069A" w:rsidP="00C40A09">
                  <w:pPr>
                    <w:spacing w:before="0" w:after="0" w:line="240" w:lineRule="auto"/>
                    <w:rPr>
                      <w:sz w:val="18"/>
                      <w:szCs w:val="18"/>
                    </w:rPr>
                  </w:pPr>
                  <w:r w:rsidRPr="00C40A09">
                    <w:rPr>
                      <w:b/>
                      <w:sz w:val="18"/>
                      <w:szCs w:val="18"/>
                    </w:rPr>
                    <w:t>Installation générant le rejet</w:t>
                  </w:r>
                </w:p>
                <w:p w14:paraId="6DEE88C1"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C2" w14:textId="77777777" w:rsidR="00C66B8A" w:rsidRPr="00C40A09" w:rsidRDefault="00AA069A" w:rsidP="00C40A09">
                  <w:pPr>
                    <w:spacing w:before="0" w:after="0" w:line="240" w:lineRule="auto"/>
                    <w:rPr>
                      <w:sz w:val="18"/>
                      <w:szCs w:val="18"/>
                    </w:rPr>
                  </w:pPr>
                  <w:r w:rsidRPr="00C40A09">
                    <w:rPr>
                      <w:b/>
                      <w:sz w:val="18"/>
                      <w:szCs w:val="18"/>
                    </w:rPr>
                    <w:t>Hauteur du rejet (m)</w:t>
                  </w:r>
                </w:p>
                <w:p w14:paraId="6DEE88C3"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C4" w14:textId="77777777" w:rsidR="00C66B8A" w:rsidRPr="00C40A09" w:rsidRDefault="00AA069A" w:rsidP="00C40A09">
                  <w:pPr>
                    <w:spacing w:before="0" w:after="0" w:line="240" w:lineRule="auto"/>
                    <w:rPr>
                      <w:sz w:val="18"/>
                      <w:szCs w:val="18"/>
                    </w:rPr>
                  </w:pPr>
                  <w:r w:rsidRPr="00C40A09">
                    <w:rPr>
                      <w:b/>
                      <w:sz w:val="18"/>
                      <w:szCs w:val="18"/>
                    </w:rPr>
                    <w:t>Nature des effluents</w:t>
                  </w:r>
                </w:p>
                <w:p w14:paraId="6DEE88C5"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C6" w14:textId="77777777" w:rsidR="00C66B8A" w:rsidRPr="00C40A09" w:rsidRDefault="00AA069A" w:rsidP="00C40A09">
                  <w:pPr>
                    <w:spacing w:before="0" w:after="0" w:line="240" w:lineRule="auto"/>
                    <w:rPr>
                      <w:sz w:val="18"/>
                      <w:szCs w:val="18"/>
                    </w:rPr>
                  </w:pPr>
                  <w:r w:rsidRPr="00C40A09">
                    <w:rPr>
                      <w:b/>
                      <w:sz w:val="18"/>
                      <w:szCs w:val="18"/>
                    </w:rPr>
                    <w:t>Moyen de prévention</w:t>
                  </w:r>
                </w:p>
                <w:p w14:paraId="6DEE88C7"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C8" w14:textId="77777777" w:rsidR="00C66B8A" w:rsidRPr="00C40A09" w:rsidRDefault="00AA069A" w:rsidP="00C40A09">
                  <w:pPr>
                    <w:spacing w:before="0" w:after="0" w:line="240" w:lineRule="auto"/>
                    <w:rPr>
                      <w:sz w:val="18"/>
                      <w:szCs w:val="18"/>
                    </w:rPr>
                  </w:pPr>
                  <w:r w:rsidRPr="00C40A09">
                    <w:rPr>
                      <w:b/>
                      <w:sz w:val="18"/>
                      <w:szCs w:val="18"/>
                    </w:rPr>
                    <w:t>Statut du rejet par rapport au permis précédent</w:t>
                  </w:r>
                </w:p>
                <w:p w14:paraId="6DEE88C9"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8D7" w14:textId="77777777">
              <w:tc>
                <w:tcPr>
                  <w:tcW w:w="0" w:type="auto"/>
                </w:tcPr>
                <w:p w14:paraId="6DEE88CB" w14:textId="77777777" w:rsidR="00C66B8A" w:rsidRPr="00C40A09" w:rsidRDefault="00AA069A" w:rsidP="00C40A09">
                  <w:pPr>
                    <w:spacing w:before="0" w:after="0" w:line="240" w:lineRule="auto"/>
                    <w:rPr>
                      <w:sz w:val="18"/>
                      <w:szCs w:val="18"/>
                    </w:rPr>
                  </w:pPr>
                  <w:r w:rsidRPr="00C40A09">
                    <w:rPr>
                      <w:sz w:val="18"/>
                      <w:szCs w:val="18"/>
                    </w:rPr>
                    <w:t>RA I.230</w:t>
                  </w:r>
                </w:p>
                <w:p w14:paraId="6DEE88CC"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CD" w14:textId="77777777" w:rsidR="00C66B8A" w:rsidRPr="00C40A09" w:rsidRDefault="00AA069A" w:rsidP="00C40A09">
                  <w:pPr>
                    <w:spacing w:before="0" w:after="0" w:line="240" w:lineRule="auto"/>
                    <w:rPr>
                      <w:sz w:val="18"/>
                      <w:szCs w:val="18"/>
                    </w:rPr>
                  </w:pPr>
                  <w:r w:rsidRPr="00C40A09">
                    <w:rPr>
                      <w:sz w:val="18"/>
                      <w:szCs w:val="18"/>
                    </w:rPr>
                    <w:t>Four 3</w:t>
                  </w:r>
                </w:p>
                <w:p w14:paraId="6DEE88CE"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CF" w14:textId="77777777" w:rsidR="00C66B8A" w:rsidRPr="00C40A09" w:rsidRDefault="00AA069A" w:rsidP="00C40A09">
                  <w:pPr>
                    <w:spacing w:before="0" w:after="0" w:line="240" w:lineRule="auto"/>
                    <w:rPr>
                      <w:sz w:val="18"/>
                      <w:szCs w:val="18"/>
                    </w:rPr>
                  </w:pPr>
                  <w:r w:rsidRPr="00C40A09">
                    <w:rPr>
                      <w:sz w:val="18"/>
                      <w:szCs w:val="18"/>
                    </w:rPr>
                    <w:t>90</w:t>
                  </w:r>
                </w:p>
                <w:p w14:paraId="6DEE88D0"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D1" w14:textId="77777777" w:rsidR="00C66B8A" w:rsidRPr="00C40A09" w:rsidRDefault="00AA069A" w:rsidP="00C40A09">
                  <w:pPr>
                    <w:spacing w:before="0" w:after="0" w:line="240" w:lineRule="auto"/>
                    <w:rPr>
                      <w:sz w:val="18"/>
                      <w:szCs w:val="18"/>
                    </w:rPr>
                  </w:pPr>
                  <w:r w:rsidRPr="00C40A09">
                    <w:rPr>
                      <w:sz w:val="18"/>
                      <w:szCs w:val="18"/>
                    </w:rPr>
                    <w:t>Fumées de cuisson du clinker</w:t>
                  </w:r>
                </w:p>
                <w:p w14:paraId="6DEE88D2"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D3" w14:textId="77777777" w:rsidR="00C66B8A" w:rsidRPr="00C40A09" w:rsidRDefault="00AA069A" w:rsidP="00C40A09">
                  <w:pPr>
                    <w:spacing w:before="0" w:after="0" w:line="240" w:lineRule="auto"/>
                    <w:rPr>
                      <w:sz w:val="18"/>
                      <w:szCs w:val="18"/>
                    </w:rPr>
                  </w:pPr>
                  <w:r w:rsidRPr="00C40A09">
                    <w:rPr>
                      <w:sz w:val="18"/>
                      <w:szCs w:val="18"/>
                    </w:rPr>
                    <w:t>Filtre à manches</w:t>
                  </w:r>
                </w:p>
                <w:p w14:paraId="6DEE88D4"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D5" w14:textId="77777777" w:rsidR="00C66B8A" w:rsidRPr="00C40A09" w:rsidRDefault="00AA069A" w:rsidP="00C40A09">
                  <w:pPr>
                    <w:spacing w:before="0" w:after="0" w:line="240" w:lineRule="auto"/>
                    <w:rPr>
                      <w:sz w:val="18"/>
                      <w:szCs w:val="18"/>
                    </w:rPr>
                  </w:pPr>
                  <w:r w:rsidRPr="00C40A09">
                    <w:rPr>
                      <w:sz w:val="18"/>
                      <w:szCs w:val="18"/>
                    </w:rPr>
                    <w:t>Supprimé</w:t>
                  </w:r>
                </w:p>
                <w:p w14:paraId="6DEE88D6"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8E4" w14:textId="77777777">
              <w:tc>
                <w:tcPr>
                  <w:tcW w:w="0" w:type="auto"/>
                </w:tcPr>
                <w:p w14:paraId="6DEE88D8" w14:textId="77777777" w:rsidR="00C66B8A" w:rsidRPr="00C40A09" w:rsidRDefault="00AA069A" w:rsidP="00C40A09">
                  <w:pPr>
                    <w:spacing w:before="0" w:after="0" w:line="240" w:lineRule="auto"/>
                    <w:rPr>
                      <w:sz w:val="18"/>
                      <w:szCs w:val="18"/>
                    </w:rPr>
                  </w:pPr>
                  <w:r w:rsidRPr="00C40A09">
                    <w:rPr>
                      <w:sz w:val="18"/>
                      <w:szCs w:val="18"/>
                    </w:rPr>
                    <w:t>RA I.231</w:t>
                  </w:r>
                </w:p>
                <w:p w14:paraId="6DEE88D9"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DA" w14:textId="77777777" w:rsidR="00C66B8A" w:rsidRPr="00C40A09" w:rsidRDefault="00AA069A" w:rsidP="00C40A09">
                  <w:pPr>
                    <w:spacing w:before="0" w:after="0" w:line="240" w:lineRule="auto"/>
                    <w:rPr>
                      <w:sz w:val="18"/>
                      <w:szCs w:val="18"/>
                    </w:rPr>
                  </w:pPr>
                  <w:r w:rsidRPr="00C40A09">
                    <w:rPr>
                      <w:sz w:val="18"/>
                      <w:szCs w:val="18"/>
                    </w:rPr>
                    <w:t>Refroidisseur four 3</w:t>
                  </w:r>
                </w:p>
                <w:p w14:paraId="6DEE88DB"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DC" w14:textId="77777777" w:rsidR="00C66B8A" w:rsidRPr="00C40A09" w:rsidRDefault="00AA069A" w:rsidP="00C40A09">
                  <w:pPr>
                    <w:spacing w:before="0" w:after="0" w:line="240" w:lineRule="auto"/>
                    <w:rPr>
                      <w:sz w:val="18"/>
                      <w:szCs w:val="18"/>
                    </w:rPr>
                  </w:pPr>
                  <w:r w:rsidRPr="00C40A09">
                    <w:rPr>
                      <w:sz w:val="18"/>
                      <w:szCs w:val="18"/>
                    </w:rPr>
                    <w:t>26,2</w:t>
                  </w:r>
                </w:p>
                <w:p w14:paraId="6DEE88DD"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DE" w14:textId="77777777" w:rsidR="00C66B8A" w:rsidRPr="00C40A09" w:rsidRDefault="00AA069A" w:rsidP="00C40A09">
                  <w:pPr>
                    <w:spacing w:before="0" w:after="0" w:line="240" w:lineRule="auto"/>
                    <w:rPr>
                      <w:sz w:val="18"/>
                      <w:szCs w:val="18"/>
                    </w:rPr>
                  </w:pPr>
                  <w:r w:rsidRPr="00C40A09">
                    <w:rPr>
                      <w:sz w:val="18"/>
                      <w:szCs w:val="18"/>
                    </w:rPr>
                    <w:t>Air de refroidissement</w:t>
                  </w:r>
                </w:p>
                <w:p w14:paraId="6DEE88DF"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E0" w14:textId="77777777" w:rsidR="00C66B8A" w:rsidRPr="00C40A09" w:rsidRDefault="00AA069A" w:rsidP="00C40A09">
                  <w:pPr>
                    <w:spacing w:before="0" w:after="0" w:line="240" w:lineRule="auto"/>
                    <w:rPr>
                      <w:sz w:val="18"/>
                      <w:szCs w:val="18"/>
                    </w:rPr>
                  </w:pPr>
                  <w:r w:rsidRPr="00C40A09">
                    <w:rPr>
                      <w:sz w:val="18"/>
                      <w:szCs w:val="18"/>
                    </w:rPr>
                    <w:t>Filtres à manches</w:t>
                  </w:r>
                </w:p>
                <w:p w14:paraId="6DEE88E1"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E2" w14:textId="77777777" w:rsidR="00C66B8A" w:rsidRPr="00C40A09" w:rsidRDefault="00AA069A" w:rsidP="00C40A09">
                  <w:pPr>
                    <w:spacing w:before="0" w:after="0" w:line="240" w:lineRule="auto"/>
                    <w:rPr>
                      <w:sz w:val="18"/>
                      <w:szCs w:val="18"/>
                    </w:rPr>
                  </w:pPr>
                  <w:r w:rsidRPr="00C40A09">
                    <w:rPr>
                      <w:sz w:val="18"/>
                      <w:szCs w:val="18"/>
                    </w:rPr>
                    <w:t>Supprimé</w:t>
                  </w:r>
                </w:p>
                <w:p w14:paraId="6DEE88E3"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8F1" w14:textId="77777777">
              <w:tc>
                <w:tcPr>
                  <w:tcW w:w="0" w:type="auto"/>
                </w:tcPr>
                <w:p w14:paraId="6DEE88E5" w14:textId="77777777" w:rsidR="00C66B8A" w:rsidRPr="00C40A09" w:rsidRDefault="00AA069A" w:rsidP="00C40A09">
                  <w:pPr>
                    <w:spacing w:before="0" w:after="0" w:line="240" w:lineRule="auto"/>
                    <w:rPr>
                      <w:sz w:val="18"/>
                      <w:szCs w:val="18"/>
                    </w:rPr>
                  </w:pPr>
                  <w:r w:rsidRPr="00C40A09">
                    <w:rPr>
                      <w:sz w:val="18"/>
                      <w:szCs w:val="18"/>
                    </w:rPr>
                    <w:lastRenderedPageBreak/>
                    <w:t>RA I.232</w:t>
                  </w:r>
                </w:p>
                <w:p w14:paraId="6DEE88E6"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E7" w14:textId="77777777" w:rsidR="00C66B8A" w:rsidRPr="00C40A09" w:rsidRDefault="00AA069A" w:rsidP="00C40A09">
                  <w:pPr>
                    <w:spacing w:before="0" w:after="0" w:line="240" w:lineRule="auto"/>
                    <w:rPr>
                      <w:sz w:val="18"/>
                      <w:szCs w:val="18"/>
                    </w:rPr>
                  </w:pPr>
                  <w:r w:rsidRPr="00C40A09">
                    <w:rPr>
                      <w:sz w:val="18"/>
                      <w:szCs w:val="18"/>
                    </w:rPr>
                    <w:t>Four 4</w:t>
                  </w:r>
                </w:p>
                <w:p w14:paraId="6DEE88E8"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E9" w14:textId="77777777" w:rsidR="00C66B8A" w:rsidRPr="00C40A09" w:rsidRDefault="00AA069A" w:rsidP="00C40A09">
                  <w:pPr>
                    <w:spacing w:before="0" w:after="0" w:line="240" w:lineRule="auto"/>
                    <w:rPr>
                      <w:sz w:val="18"/>
                      <w:szCs w:val="18"/>
                    </w:rPr>
                  </w:pPr>
                  <w:r w:rsidRPr="00C40A09">
                    <w:rPr>
                      <w:sz w:val="18"/>
                      <w:szCs w:val="18"/>
                    </w:rPr>
                    <w:t>122,5</w:t>
                  </w:r>
                </w:p>
                <w:p w14:paraId="6DEE88EA"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EB" w14:textId="77777777" w:rsidR="00C66B8A" w:rsidRPr="00C40A09" w:rsidRDefault="00AA069A" w:rsidP="00C40A09">
                  <w:pPr>
                    <w:spacing w:before="0" w:after="0" w:line="240" w:lineRule="auto"/>
                    <w:rPr>
                      <w:sz w:val="18"/>
                      <w:szCs w:val="18"/>
                    </w:rPr>
                  </w:pPr>
                  <w:r w:rsidRPr="00C40A09">
                    <w:rPr>
                      <w:sz w:val="18"/>
                      <w:szCs w:val="18"/>
                    </w:rPr>
                    <w:t>Fumées de cuisson du clinker</w:t>
                  </w:r>
                </w:p>
                <w:p w14:paraId="6DEE88EC"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ED" w14:textId="77777777" w:rsidR="00C66B8A" w:rsidRPr="00C40A09" w:rsidRDefault="00AA069A" w:rsidP="00C40A09">
                  <w:pPr>
                    <w:spacing w:before="0" w:after="0" w:line="240" w:lineRule="auto"/>
                    <w:rPr>
                      <w:sz w:val="18"/>
                      <w:szCs w:val="18"/>
                    </w:rPr>
                  </w:pPr>
                  <w:r w:rsidRPr="00C40A09">
                    <w:rPr>
                      <w:sz w:val="18"/>
                      <w:szCs w:val="18"/>
                    </w:rPr>
                    <w:t>Filtre à manches</w:t>
                  </w:r>
                </w:p>
                <w:p w14:paraId="6DEE88EE"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EF" w14:textId="77777777" w:rsidR="00C66B8A" w:rsidRPr="00C40A09" w:rsidRDefault="00AA069A" w:rsidP="00C40A09">
                  <w:pPr>
                    <w:spacing w:before="0" w:after="0" w:line="240" w:lineRule="auto"/>
                    <w:rPr>
                      <w:sz w:val="18"/>
                      <w:szCs w:val="18"/>
                    </w:rPr>
                  </w:pPr>
                  <w:r w:rsidRPr="00C40A09">
                    <w:rPr>
                      <w:sz w:val="18"/>
                      <w:szCs w:val="18"/>
                    </w:rPr>
                    <w:t>Modifié</w:t>
                  </w:r>
                </w:p>
                <w:p w14:paraId="6DEE88F0"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8FE" w14:textId="77777777">
              <w:tc>
                <w:tcPr>
                  <w:tcW w:w="0" w:type="auto"/>
                </w:tcPr>
                <w:p w14:paraId="6DEE88F2" w14:textId="77777777" w:rsidR="00C66B8A" w:rsidRPr="00C40A09" w:rsidRDefault="00AA069A" w:rsidP="00C40A09">
                  <w:pPr>
                    <w:spacing w:before="0" w:after="0" w:line="240" w:lineRule="auto"/>
                    <w:rPr>
                      <w:sz w:val="18"/>
                      <w:szCs w:val="18"/>
                    </w:rPr>
                  </w:pPr>
                  <w:r w:rsidRPr="00C40A09">
                    <w:rPr>
                      <w:sz w:val="18"/>
                      <w:szCs w:val="18"/>
                    </w:rPr>
                    <w:t>RA I.233</w:t>
                  </w:r>
                </w:p>
                <w:p w14:paraId="6DEE88F3"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F4" w14:textId="77777777" w:rsidR="00C66B8A" w:rsidRPr="00C40A09" w:rsidRDefault="00AA069A" w:rsidP="00C40A09">
                  <w:pPr>
                    <w:spacing w:before="0" w:after="0" w:line="240" w:lineRule="auto"/>
                    <w:rPr>
                      <w:sz w:val="18"/>
                      <w:szCs w:val="18"/>
                    </w:rPr>
                  </w:pPr>
                  <w:r w:rsidRPr="00C40A09">
                    <w:rPr>
                      <w:sz w:val="18"/>
                      <w:szCs w:val="18"/>
                    </w:rPr>
                    <w:t>Refroidisseur four 4</w:t>
                  </w:r>
                </w:p>
                <w:p w14:paraId="6DEE88F5"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F6" w14:textId="77777777" w:rsidR="00C66B8A" w:rsidRPr="00C40A09" w:rsidRDefault="00AA069A" w:rsidP="00C40A09">
                  <w:pPr>
                    <w:spacing w:before="0" w:after="0" w:line="240" w:lineRule="auto"/>
                    <w:rPr>
                      <w:sz w:val="18"/>
                      <w:szCs w:val="18"/>
                    </w:rPr>
                  </w:pPr>
                  <w:r w:rsidRPr="00C40A09">
                    <w:rPr>
                      <w:sz w:val="18"/>
                      <w:szCs w:val="18"/>
                    </w:rPr>
                    <w:t>50</w:t>
                  </w:r>
                </w:p>
                <w:p w14:paraId="6DEE88F7"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F8" w14:textId="77777777" w:rsidR="00C66B8A" w:rsidRPr="00C40A09" w:rsidRDefault="00AA069A" w:rsidP="00C40A09">
                  <w:pPr>
                    <w:spacing w:before="0" w:after="0" w:line="240" w:lineRule="auto"/>
                    <w:rPr>
                      <w:sz w:val="18"/>
                      <w:szCs w:val="18"/>
                    </w:rPr>
                  </w:pPr>
                  <w:r w:rsidRPr="00C40A09">
                    <w:rPr>
                      <w:sz w:val="18"/>
                      <w:szCs w:val="18"/>
                    </w:rPr>
                    <w:t>Air de refroidissement</w:t>
                  </w:r>
                </w:p>
                <w:p w14:paraId="6DEE88F9"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FA" w14:textId="77777777" w:rsidR="00C66B8A" w:rsidRPr="00C40A09" w:rsidRDefault="00AA069A" w:rsidP="00C40A09">
                  <w:pPr>
                    <w:spacing w:before="0" w:after="0" w:line="240" w:lineRule="auto"/>
                    <w:rPr>
                      <w:sz w:val="18"/>
                      <w:szCs w:val="18"/>
                    </w:rPr>
                  </w:pPr>
                  <w:r w:rsidRPr="00C40A09">
                    <w:rPr>
                      <w:sz w:val="18"/>
                      <w:szCs w:val="18"/>
                    </w:rPr>
                    <w:t>Electrofiltre</w:t>
                  </w:r>
                </w:p>
                <w:p w14:paraId="6DEE88FB"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8FC" w14:textId="77777777" w:rsidR="00C66B8A" w:rsidRPr="00C40A09" w:rsidRDefault="00AA069A" w:rsidP="00C40A09">
                  <w:pPr>
                    <w:spacing w:before="0" w:after="0" w:line="240" w:lineRule="auto"/>
                    <w:rPr>
                      <w:sz w:val="18"/>
                      <w:szCs w:val="18"/>
                    </w:rPr>
                  </w:pPr>
                  <w:r w:rsidRPr="00C40A09">
                    <w:rPr>
                      <w:sz w:val="18"/>
                      <w:szCs w:val="18"/>
                    </w:rPr>
                    <w:t>Modifié</w:t>
                  </w:r>
                </w:p>
                <w:p w14:paraId="6DEE88FD"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90B" w14:textId="77777777">
              <w:tc>
                <w:tcPr>
                  <w:tcW w:w="0" w:type="auto"/>
                </w:tcPr>
                <w:p w14:paraId="6DEE88FF" w14:textId="77777777" w:rsidR="00C66B8A" w:rsidRPr="00C40A09" w:rsidRDefault="00AA069A" w:rsidP="00C40A09">
                  <w:pPr>
                    <w:spacing w:before="0" w:after="0" w:line="240" w:lineRule="auto"/>
                    <w:rPr>
                      <w:sz w:val="18"/>
                      <w:szCs w:val="18"/>
                    </w:rPr>
                  </w:pPr>
                  <w:r w:rsidRPr="00C40A09">
                    <w:rPr>
                      <w:sz w:val="18"/>
                      <w:szCs w:val="18"/>
                    </w:rPr>
                    <w:t>RA I.300</w:t>
                  </w:r>
                </w:p>
                <w:p w14:paraId="6DEE8900"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01" w14:textId="77777777" w:rsidR="00C66B8A" w:rsidRPr="00C40A09" w:rsidRDefault="00AA069A" w:rsidP="00C40A09">
                  <w:pPr>
                    <w:spacing w:before="0" w:after="0" w:line="240" w:lineRule="auto"/>
                    <w:rPr>
                      <w:sz w:val="18"/>
                      <w:szCs w:val="18"/>
                    </w:rPr>
                  </w:pPr>
                  <w:r w:rsidRPr="00C40A09">
                    <w:rPr>
                      <w:sz w:val="18"/>
                      <w:szCs w:val="18"/>
                    </w:rPr>
                    <w:t>Cuve de stockage d’ammoniaque en solution</w:t>
                  </w:r>
                </w:p>
                <w:p w14:paraId="6DEE8902"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03" w14:textId="77777777" w:rsidR="00C66B8A" w:rsidRPr="00C40A09" w:rsidRDefault="00AA069A" w:rsidP="00C40A09">
                  <w:pPr>
                    <w:spacing w:before="0" w:after="0" w:line="240" w:lineRule="auto"/>
                    <w:rPr>
                      <w:sz w:val="18"/>
                      <w:szCs w:val="18"/>
                    </w:rPr>
                  </w:pPr>
                  <w:r w:rsidRPr="00C40A09">
                    <w:rPr>
                      <w:sz w:val="18"/>
                      <w:szCs w:val="18"/>
                    </w:rPr>
                    <w:t>8</w:t>
                  </w:r>
                </w:p>
                <w:p w14:paraId="6DEE8904"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05" w14:textId="77777777" w:rsidR="00C66B8A" w:rsidRPr="00C40A09" w:rsidRDefault="00AA069A" w:rsidP="00C40A09">
                  <w:pPr>
                    <w:spacing w:before="0" w:after="0" w:line="240" w:lineRule="auto"/>
                    <w:rPr>
                      <w:sz w:val="18"/>
                      <w:szCs w:val="18"/>
                    </w:rPr>
                  </w:pPr>
                  <w:r w:rsidRPr="00C40A09">
                    <w:rPr>
                      <w:sz w:val="18"/>
                      <w:szCs w:val="18"/>
                    </w:rPr>
                    <w:t>Respiration de la cuve</w:t>
                  </w:r>
                </w:p>
                <w:p w14:paraId="6DEE8906"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07" w14:textId="77777777" w:rsidR="00C66B8A" w:rsidRPr="00C40A09" w:rsidRDefault="00AA069A" w:rsidP="00C40A09">
                  <w:pPr>
                    <w:spacing w:before="0" w:after="0" w:line="240" w:lineRule="auto"/>
                    <w:rPr>
                      <w:sz w:val="18"/>
                      <w:szCs w:val="18"/>
                    </w:rPr>
                  </w:pPr>
                  <w:r w:rsidRPr="00C40A09">
                    <w:rPr>
                      <w:sz w:val="18"/>
                      <w:szCs w:val="18"/>
                    </w:rPr>
                    <w:t>Retour des vapeurs lors du chargement</w:t>
                  </w:r>
                </w:p>
                <w:p w14:paraId="6DEE8908"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09" w14:textId="77777777" w:rsidR="00C66B8A" w:rsidRPr="00C40A09" w:rsidRDefault="00AA069A" w:rsidP="00C40A09">
                  <w:pPr>
                    <w:spacing w:before="0" w:after="0" w:line="240" w:lineRule="auto"/>
                    <w:rPr>
                      <w:sz w:val="18"/>
                      <w:szCs w:val="18"/>
                    </w:rPr>
                  </w:pPr>
                  <w:r w:rsidRPr="00C40A09">
                    <w:rPr>
                      <w:sz w:val="18"/>
                      <w:szCs w:val="18"/>
                    </w:rPr>
                    <w:t>Nouveau</w:t>
                  </w:r>
                </w:p>
                <w:p w14:paraId="6DEE890A"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918" w14:textId="77777777">
              <w:tc>
                <w:tcPr>
                  <w:tcW w:w="0" w:type="auto"/>
                </w:tcPr>
                <w:p w14:paraId="6DEE890C" w14:textId="77777777" w:rsidR="00C66B8A" w:rsidRPr="00C40A09" w:rsidRDefault="00AA069A" w:rsidP="00C40A09">
                  <w:pPr>
                    <w:spacing w:before="0" w:after="0" w:line="240" w:lineRule="auto"/>
                    <w:rPr>
                      <w:sz w:val="18"/>
                      <w:szCs w:val="18"/>
                    </w:rPr>
                  </w:pPr>
                  <w:r w:rsidRPr="00C40A09">
                    <w:rPr>
                      <w:sz w:val="18"/>
                      <w:szCs w:val="18"/>
                    </w:rPr>
                    <w:t>RA I.301</w:t>
                  </w:r>
                </w:p>
                <w:p w14:paraId="6DEE890D"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0E" w14:textId="77777777" w:rsidR="00C66B8A" w:rsidRPr="00C40A09" w:rsidRDefault="00AA069A" w:rsidP="00C40A09">
                  <w:pPr>
                    <w:spacing w:before="0" w:after="0" w:line="240" w:lineRule="auto"/>
                    <w:rPr>
                      <w:sz w:val="18"/>
                      <w:szCs w:val="18"/>
                    </w:rPr>
                  </w:pPr>
                  <w:r w:rsidRPr="00C40A09">
                    <w:rPr>
                      <w:sz w:val="18"/>
                      <w:szCs w:val="18"/>
                    </w:rPr>
                    <w:t>Silo à poussières de by-pass</w:t>
                  </w:r>
                </w:p>
                <w:p w14:paraId="6DEE890F"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10" w14:textId="77777777" w:rsidR="00C66B8A" w:rsidRPr="00C40A09" w:rsidRDefault="00AA069A" w:rsidP="00C40A09">
                  <w:pPr>
                    <w:spacing w:before="0" w:after="0" w:line="240" w:lineRule="auto"/>
                    <w:rPr>
                      <w:sz w:val="18"/>
                      <w:szCs w:val="18"/>
                    </w:rPr>
                  </w:pPr>
                  <w:r w:rsidRPr="00C40A09">
                    <w:rPr>
                      <w:sz w:val="18"/>
                      <w:szCs w:val="18"/>
                    </w:rPr>
                    <w:t>25</w:t>
                  </w:r>
                </w:p>
                <w:p w14:paraId="6DEE8911"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12" w14:textId="77777777" w:rsidR="00C66B8A" w:rsidRPr="00C40A09" w:rsidRDefault="00AA069A" w:rsidP="00C40A09">
                  <w:pPr>
                    <w:spacing w:before="0" w:after="0" w:line="240" w:lineRule="auto"/>
                    <w:rPr>
                      <w:sz w:val="18"/>
                      <w:szCs w:val="18"/>
                    </w:rPr>
                  </w:pPr>
                  <w:r w:rsidRPr="00C40A09">
                    <w:rPr>
                      <w:sz w:val="18"/>
                      <w:szCs w:val="18"/>
                    </w:rPr>
                    <w:t>Poussières de clinker</w:t>
                  </w:r>
                </w:p>
                <w:p w14:paraId="6DEE8913"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14" w14:textId="77777777" w:rsidR="00C66B8A" w:rsidRPr="00C40A09" w:rsidRDefault="00AA069A" w:rsidP="00C40A09">
                  <w:pPr>
                    <w:spacing w:before="0" w:after="0" w:line="240" w:lineRule="auto"/>
                    <w:rPr>
                      <w:sz w:val="18"/>
                      <w:szCs w:val="18"/>
                    </w:rPr>
                  </w:pPr>
                  <w:r w:rsidRPr="00C40A09">
                    <w:rPr>
                      <w:sz w:val="18"/>
                      <w:szCs w:val="18"/>
                    </w:rPr>
                    <w:t>Filtre à manches</w:t>
                  </w:r>
                </w:p>
                <w:p w14:paraId="6DEE8915"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16" w14:textId="77777777" w:rsidR="00C66B8A" w:rsidRPr="00C40A09" w:rsidRDefault="00AA069A" w:rsidP="00C40A09">
                  <w:pPr>
                    <w:spacing w:before="0" w:after="0" w:line="240" w:lineRule="auto"/>
                    <w:rPr>
                      <w:sz w:val="18"/>
                      <w:szCs w:val="18"/>
                    </w:rPr>
                  </w:pPr>
                  <w:r w:rsidRPr="00C40A09">
                    <w:rPr>
                      <w:sz w:val="18"/>
                      <w:szCs w:val="18"/>
                    </w:rPr>
                    <w:t>Nouveau</w:t>
                  </w:r>
                </w:p>
                <w:p w14:paraId="6DEE8917" w14:textId="77777777" w:rsidR="00C66B8A" w:rsidRPr="00C40A09" w:rsidRDefault="00AA069A" w:rsidP="00C40A09">
                  <w:pPr>
                    <w:spacing w:before="0" w:after="0" w:line="240" w:lineRule="auto"/>
                    <w:rPr>
                      <w:sz w:val="18"/>
                      <w:szCs w:val="18"/>
                    </w:rPr>
                  </w:pPr>
                  <w:r w:rsidRPr="00C40A09">
                    <w:rPr>
                      <w:sz w:val="18"/>
                      <w:szCs w:val="18"/>
                    </w:rPr>
                    <w:t xml:space="preserve"> </w:t>
                  </w:r>
                </w:p>
              </w:tc>
            </w:tr>
          </w:tbl>
          <w:p w14:paraId="6DEE8919" w14:textId="77777777" w:rsidR="00C66B8A" w:rsidRPr="00AA069A" w:rsidRDefault="00AA069A" w:rsidP="00C40A09">
            <w:pPr>
              <w:spacing w:before="120" w:after="120"/>
              <w:jc w:val="both"/>
            </w:pPr>
            <w:r w:rsidRPr="00AA069A">
              <w:t>Après contact avec l’exploitant, celui nous a confirmé les types de filtres à particules installés :</w:t>
            </w:r>
          </w:p>
          <w:p w14:paraId="6DEE891A" w14:textId="77777777" w:rsidR="00C66B8A" w:rsidRPr="00AA069A" w:rsidRDefault="00AA069A" w:rsidP="00C40A09">
            <w:pPr>
              <w:numPr>
                <w:ilvl w:val="0"/>
                <w:numId w:val="22"/>
              </w:numPr>
              <w:spacing w:before="120" w:after="120"/>
              <w:jc w:val="both"/>
            </w:pPr>
            <w:r w:rsidRPr="00AA069A">
              <w:t xml:space="preserve">Cheminée principale four 4 : Filtre à manches ; </w:t>
            </w:r>
          </w:p>
          <w:p w14:paraId="6DEE891B" w14:textId="77777777" w:rsidR="00C66B8A" w:rsidRPr="00AA069A" w:rsidRDefault="00AA069A" w:rsidP="00C40A09">
            <w:pPr>
              <w:numPr>
                <w:ilvl w:val="0"/>
                <w:numId w:val="22"/>
              </w:numPr>
              <w:spacing w:before="120" w:after="120"/>
              <w:jc w:val="both"/>
            </w:pPr>
            <w:r w:rsidRPr="00AA069A">
              <w:t xml:space="preserve">By-pass : </w:t>
            </w:r>
            <w:proofErr w:type="spellStart"/>
            <w:r w:rsidRPr="00AA069A">
              <w:t>Précipitateur</w:t>
            </w:r>
            <w:proofErr w:type="spellEnd"/>
            <w:r w:rsidRPr="00AA069A">
              <w:t xml:space="preserve"> électrostatique pour séparer les poussières by-pass puis les gaz repassent dans le four 4 et le filtre à manches avant d’être rejetés par la cheminée principale du four 4 ; </w:t>
            </w:r>
          </w:p>
          <w:p w14:paraId="6DEE891C" w14:textId="77777777" w:rsidR="00C66B8A" w:rsidRPr="00AA069A" w:rsidRDefault="00AA069A" w:rsidP="00C40A09">
            <w:pPr>
              <w:numPr>
                <w:ilvl w:val="0"/>
                <w:numId w:val="22"/>
              </w:numPr>
              <w:spacing w:before="120" w:after="120"/>
              <w:jc w:val="both"/>
            </w:pPr>
            <w:r w:rsidRPr="00AA069A">
              <w:t xml:space="preserve">Refroidisseur : </w:t>
            </w:r>
            <w:proofErr w:type="spellStart"/>
            <w:r w:rsidRPr="00AA069A">
              <w:t>Précipitateur</w:t>
            </w:r>
            <w:proofErr w:type="spellEnd"/>
            <w:r w:rsidRPr="00AA069A">
              <w:t xml:space="preserve"> électrostatique ; </w:t>
            </w:r>
          </w:p>
          <w:p w14:paraId="6DEE891D" w14:textId="77777777" w:rsidR="00C66B8A" w:rsidRPr="00AA069A" w:rsidRDefault="00AA069A" w:rsidP="00C40A09">
            <w:pPr>
              <w:numPr>
                <w:ilvl w:val="0"/>
                <w:numId w:val="22"/>
              </w:numPr>
              <w:spacing w:before="120" w:after="120"/>
              <w:jc w:val="both"/>
            </w:pPr>
            <w:r w:rsidRPr="00AA069A">
              <w:t xml:space="preserve">Silo à poussières by-pass : Filtre à manches. </w:t>
            </w:r>
          </w:p>
          <w:p w14:paraId="6DEE891E" w14:textId="77777777" w:rsidR="00C66B8A" w:rsidRPr="00AA069A" w:rsidRDefault="00AA069A" w:rsidP="00C40A09">
            <w:pPr>
              <w:spacing w:before="120" w:after="120"/>
              <w:jc w:val="both"/>
            </w:pPr>
            <w:r w:rsidRPr="00AA069A">
              <w:t>En ce qui concerne les rejets diffus, la présente demande de permis ne génère pas de rejet autres que ceux déjà existants et inventoriés dans le PRED établi par l’entreprise.</w:t>
            </w:r>
          </w:p>
          <w:p w14:paraId="6DEE891F" w14:textId="77777777" w:rsidR="00C66B8A" w:rsidRPr="00AA069A" w:rsidRDefault="00AA069A" w:rsidP="00C40A09">
            <w:pPr>
              <w:spacing w:before="120" w:after="120"/>
              <w:jc w:val="both"/>
            </w:pPr>
            <w:r w:rsidRPr="00AA069A">
              <w:t>D’après l’exploitant, les activités exercées sur le site n’engendrent pas d’émissions olfactives perceptibles à l’extérieur de l’établissement.  Il n’y a pas de processus biologique (pas de déchets fermentescibles).  Les cuves contenant des déchets liquides combustibles sont équipées d’un filtre à charbon actif aux évents.</w:t>
            </w:r>
          </w:p>
          <w:p w14:paraId="6DEE8920" w14:textId="6B20239B" w:rsidR="00C66B8A" w:rsidRPr="00AA069A" w:rsidRDefault="00AA069A" w:rsidP="00C40A09">
            <w:pPr>
              <w:spacing w:before="120" w:after="120"/>
              <w:jc w:val="both"/>
            </w:pPr>
            <w:r w:rsidRPr="00AA069A">
              <w:t>L’exploitation des installations est susceptible de générer les éléments polluants suivants :</w:t>
            </w:r>
          </w:p>
          <w:p w14:paraId="6DEE8921" w14:textId="4B02F3C2" w:rsidR="00C66B8A" w:rsidRPr="00AA069A" w:rsidRDefault="00AA069A" w:rsidP="00C40A09">
            <w:pPr>
              <w:spacing w:before="120" w:after="120"/>
              <w:jc w:val="both"/>
            </w:pPr>
            <w:r w:rsidRPr="00AA069A">
              <w:t>1.1.  Projet de modernisation du four 4</w:t>
            </w:r>
          </w:p>
          <w:p w14:paraId="6DEE8922" w14:textId="77777777" w:rsidR="00C66B8A" w:rsidRPr="00AA069A" w:rsidRDefault="00AA069A" w:rsidP="00C40A09">
            <w:pPr>
              <w:spacing w:before="120" w:after="120"/>
              <w:jc w:val="both"/>
            </w:pPr>
            <w:r w:rsidRPr="00AA069A">
              <w:rPr>
                <w:b/>
              </w:rPr>
              <w:t>Contexte</w:t>
            </w:r>
          </w:p>
          <w:p w14:paraId="6DEE8923" w14:textId="77777777" w:rsidR="00C66B8A" w:rsidRPr="00AA069A" w:rsidRDefault="00AA069A" w:rsidP="00C40A09">
            <w:pPr>
              <w:spacing w:before="120" w:after="120"/>
              <w:jc w:val="both"/>
            </w:pPr>
            <w:r w:rsidRPr="00AA069A">
              <w:t xml:space="preserve">La cimenterie de </w:t>
            </w:r>
            <w:proofErr w:type="spellStart"/>
            <w:r w:rsidRPr="00AA069A">
              <w:t>Gaurain</w:t>
            </w:r>
            <w:proofErr w:type="spellEnd"/>
            <w:r w:rsidRPr="00AA069A">
              <w:t xml:space="preserve"> est autorisée à produire 5900 t/j de clinker (1.850.000 t/an).  L’autorisation pour le renouvellement de la cimenterie date du 24 décembre 2014 et arrive à échéance le 9 mai 2034.</w:t>
            </w:r>
          </w:p>
          <w:p w14:paraId="6DEE8924" w14:textId="77777777" w:rsidR="00C66B8A" w:rsidRPr="00AA069A" w:rsidRDefault="00AA069A" w:rsidP="00C40A09">
            <w:pPr>
              <w:spacing w:before="120" w:after="120"/>
              <w:jc w:val="both"/>
            </w:pPr>
            <w:r w:rsidRPr="00AA069A">
              <w:t xml:space="preserve">La production de clinker de CCB est assurée par 2 fours en voie sèche.  Le four 4 est un four </w:t>
            </w:r>
            <w:proofErr w:type="spellStart"/>
            <w:r w:rsidRPr="00AA069A">
              <w:t>Polysius</w:t>
            </w:r>
            <w:proofErr w:type="spellEnd"/>
            <w:r w:rsidRPr="00AA069A">
              <w:t xml:space="preserve"> de 4450 t/j avec un échangeur à 5 étages mis en service en 1987.  La ligne de cuisson avait été partiellement surdimensionnée pour permettre une augmentation de capacité à 7200 t/j moyennant l’ajout d’une 2</w:t>
            </w:r>
            <w:r w:rsidRPr="00AA069A">
              <w:rPr>
                <w:vertAlign w:val="superscript"/>
              </w:rPr>
              <w:t>ème</w:t>
            </w:r>
            <w:r w:rsidRPr="00AA069A">
              <w:t xml:space="preserve"> tour de préchauffage-</w:t>
            </w:r>
            <w:proofErr w:type="spellStart"/>
            <w:r w:rsidRPr="00AA069A">
              <w:t>précalcination</w:t>
            </w:r>
            <w:proofErr w:type="spellEnd"/>
            <w:r w:rsidRPr="00AA069A">
              <w:t xml:space="preserve"> et de l’agrandissement du refroidisseur.  En cas de haute conjoncture, la production de clinker peut être augmentée par le four 3.  Le four 3 est un four </w:t>
            </w:r>
            <w:proofErr w:type="spellStart"/>
            <w:r w:rsidRPr="00AA069A">
              <w:t>Polysius</w:t>
            </w:r>
            <w:proofErr w:type="spellEnd"/>
            <w:r w:rsidRPr="00AA069A">
              <w:t xml:space="preserve"> de 1450 t/j avec un échangeur à 4 étages mis en service en 1967.</w:t>
            </w:r>
          </w:p>
          <w:p w14:paraId="6DEE8925" w14:textId="77777777" w:rsidR="00C66B8A" w:rsidRPr="00AA069A" w:rsidRDefault="00AA069A" w:rsidP="00C40A09">
            <w:pPr>
              <w:spacing w:before="120" w:after="120"/>
              <w:jc w:val="both"/>
            </w:pPr>
            <w:r w:rsidRPr="00AA069A">
              <w:t>Le four 3, nettement plus ancien, moins performant énergétiquement, ne permettant pas des taux élevés de substitution des combustibles fossiles et moins fiable a un coût économique et environnemental plus élevé que le four 4.</w:t>
            </w:r>
          </w:p>
          <w:p w14:paraId="6DEE8926" w14:textId="77777777" w:rsidR="00C66B8A" w:rsidRPr="00AA069A" w:rsidRDefault="00AA069A" w:rsidP="00C40A09">
            <w:pPr>
              <w:spacing w:before="120" w:after="120"/>
              <w:jc w:val="both"/>
            </w:pPr>
            <w:r w:rsidRPr="00AA069A">
              <w:rPr>
                <w:b/>
              </w:rPr>
              <w:t>Objectifs du projet</w:t>
            </w:r>
          </w:p>
          <w:p w14:paraId="6DEE8927" w14:textId="77777777" w:rsidR="00C66B8A" w:rsidRPr="00AA069A" w:rsidRDefault="00AA069A" w:rsidP="00C40A09">
            <w:pPr>
              <w:spacing w:before="120" w:after="120"/>
              <w:jc w:val="both"/>
            </w:pPr>
            <w:r w:rsidRPr="00AA069A">
              <w:lastRenderedPageBreak/>
              <w:t xml:space="preserve">La CCB et le groupe </w:t>
            </w:r>
            <w:proofErr w:type="spellStart"/>
            <w:r w:rsidRPr="00AA069A">
              <w:t>Cementir</w:t>
            </w:r>
            <w:proofErr w:type="spellEnd"/>
            <w:r w:rsidRPr="00AA069A">
              <w:t xml:space="preserve"> ont un plan de réduction des émissions de GES dont un des 2 éléments majeurs pour CCB concerne le processus de cuisson du clinker.  Ce projet cherche à :</w:t>
            </w:r>
          </w:p>
          <w:p w14:paraId="6DEE8928" w14:textId="77777777" w:rsidR="00C66B8A" w:rsidRPr="00AA069A" w:rsidRDefault="00AA069A" w:rsidP="00C40A09">
            <w:pPr>
              <w:numPr>
                <w:ilvl w:val="0"/>
                <w:numId w:val="23"/>
              </w:numPr>
              <w:spacing w:before="120" w:after="120"/>
              <w:jc w:val="both"/>
            </w:pPr>
            <w:r w:rsidRPr="00AA069A">
              <w:t xml:space="preserve">Réduire les émissions de GES par une réduction de la consommation énergétique et une substitution beaucoup plus importante des combustibles fossiles par un mix en combustibles alternatifs contenant une importante fraction de biomasse ; </w:t>
            </w:r>
          </w:p>
          <w:p w14:paraId="6DEE8929" w14:textId="77777777" w:rsidR="00C66B8A" w:rsidRPr="00AA069A" w:rsidRDefault="00AA069A" w:rsidP="00C40A09">
            <w:pPr>
              <w:numPr>
                <w:ilvl w:val="0"/>
                <w:numId w:val="23"/>
              </w:numPr>
              <w:spacing w:before="120" w:after="120"/>
              <w:jc w:val="both"/>
            </w:pPr>
            <w:r w:rsidRPr="00AA069A">
              <w:t xml:space="preserve">Rationaliser et augmenter la fiabilité des installations de cuisson du clinker. </w:t>
            </w:r>
          </w:p>
          <w:p w14:paraId="6DEE892A" w14:textId="77777777" w:rsidR="00C66B8A" w:rsidRPr="00AA069A" w:rsidRDefault="00AA069A" w:rsidP="00C40A09">
            <w:pPr>
              <w:spacing w:before="120" w:after="120"/>
              <w:jc w:val="both"/>
            </w:pPr>
            <w:r w:rsidRPr="00AA069A">
              <w:t>Concrètement, il s’agit de modifier le four 4 et d’en augmenter la capacité de production pour permettre d’arrêter définitivement le four 3.</w:t>
            </w:r>
          </w:p>
          <w:p w14:paraId="6DEE892B" w14:textId="77777777" w:rsidR="00C66B8A" w:rsidRPr="00AA069A" w:rsidRDefault="00AA069A" w:rsidP="00C40A09">
            <w:pPr>
              <w:spacing w:before="120" w:after="120"/>
              <w:jc w:val="both"/>
            </w:pPr>
            <w:r w:rsidRPr="00AA069A">
              <w:t>Un premier objectif est d’atteindre au minimum 4850 t/j sur le four 4 et le maximum envisageable est de 5400 t/j.  Cet objectif, inférieur à la capacité actuelle des 2 fours tient compte de l’amélioration de la disponibilité de la nouvelle ligne du four 4 et de l’évolution vers un portefeuille de ciments contenant moins de clinker.  Le projet prévoit une nouvelle gamme de ciment avec substitution d’une partie du clinker par de l’argile calcinée.</w:t>
            </w:r>
          </w:p>
          <w:p w14:paraId="6DEE892C" w14:textId="77777777" w:rsidR="00C66B8A" w:rsidRPr="00AA069A" w:rsidRDefault="00AA069A" w:rsidP="00C40A09">
            <w:pPr>
              <w:spacing w:before="120" w:after="120"/>
              <w:jc w:val="both"/>
            </w:pPr>
            <w:r w:rsidRPr="00AA069A">
              <w:t>Un deuxième objectif est de maximiser le taux de substitution des combustibles fossiles. Le nouveau précalcinateur devrait pouvoir brûler 100% de déchets et la tuyère principale 50%.  Le mix combustible doit être flexible et pouvoir comporter une fraction de biomasse importante, c’est -à-dire des déchets avec des pouvoirs calorifiques plus faible.</w:t>
            </w:r>
          </w:p>
          <w:p w14:paraId="4AA5E3BE" w14:textId="77777777" w:rsidR="00F034C1" w:rsidRDefault="00AA069A" w:rsidP="00C40A09">
            <w:pPr>
              <w:spacing w:before="120" w:after="120"/>
              <w:jc w:val="both"/>
            </w:pPr>
            <w:r w:rsidRPr="00AA069A">
              <w:t xml:space="preserve">Un troisième objectif est de maintenir l’efficacité énergétique du four malgré la nécessité de remettre en service le by-pass, par une modernisation du précalcinateur permettant une augmentation du taux de </w:t>
            </w:r>
            <w:proofErr w:type="spellStart"/>
            <w:r w:rsidRPr="00AA069A">
              <w:t>précalcination</w:t>
            </w:r>
            <w:proofErr w:type="spellEnd"/>
            <w:r w:rsidRPr="00AA069A">
              <w:t xml:space="preserve"> et une réduction des pertes de charge.</w:t>
            </w:r>
          </w:p>
          <w:p w14:paraId="6DEE892E" w14:textId="0B5B8A2C" w:rsidR="00C66B8A" w:rsidRPr="00AA069A" w:rsidRDefault="00AA069A" w:rsidP="00C40A09">
            <w:pPr>
              <w:spacing w:before="120" w:after="120"/>
              <w:jc w:val="both"/>
            </w:pPr>
            <w:r w:rsidRPr="00AA069A">
              <w:t>1.1.1.   Rappel du procédé de cuisson du clinker</w:t>
            </w:r>
          </w:p>
          <w:p w14:paraId="6DEE892F" w14:textId="77777777" w:rsidR="00C66B8A" w:rsidRPr="00AA069A" w:rsidRDefault="00AA069A" w:rsidP="00C40A09">
            <w:pPr>
              <w:spacing w:before="120" w:after="120"/>
              <w:jc w:val="both"/>
            </w:pPr>
            <w:r w:rsidRPr="00AA069A">
              <w:rPr>
                <w:b/>
              </w:rPr>
              <w:t>La préparation du cru</w:t>
            </w:r>
          </w:p>
          <w:p w14:paraId="6DEE8930" w14:textId="77777777" w:rsidR="00C66B8A" w:rsidRPr="00AA069A" w:rsidRDefault="00AA069A" w:rsidP="00C40A09">
            <w:pPr>
              <w:spacing w:before="120" w:after="120"/>
              <w:jc w:val="both"/>
            </w:pPr>
            <w:r w:rsidRPr="00AA069A">
              <w:t>Les calcaires sont reconcassés.  Ils sont ensuite dosés avec les autres matières premières (cendres volantes humides, résidus alumineux et ferreux, bauxite) pour constituer le cru qui sera finement broyé dans des broyeurs-sécheurs à boulets.</w:t>
            </w:r>
          </w:p>
          <w:p w14:paraId="6DEE8931" w14:textId="77777777" w:rsidR="00C66B8A" w:rsidRPr="00AA069A" w:rsidRDefault="00AA069A" w:rsidP="00C40A09">
            <w:pPr>
              <w:spacing w:before="120" w:after="120"/>
              <w:jc w:val="both"/>
            </w:pPr>
            <w:r w:rsidRPr="00AA069A">
              <w:t>CCB produit 3 crus destinés à la fabrication de 3 clinkers différents qui sont produits alternativement par campagnes de fabrications successives.</w:t>
            </w:r>
          </w:p>
          <w:p w14:paraId="6DEE8932" w14:textId="77777777" w:rsidR="00C66B8A" w:rsidRPr="00AA069A" w:rsidRDefault="00AA069A" w:rsidP="00C40A09">
            <w:pPr>
              <w:spacing w:before="120" w:after="120"/>
              <w:jc w:val="both"/>
            </w:pPr>
            <w:r w:rsidRPr="00AA069A">
              <w:t>L’atelier de broyage des crus comprend 3 broyeurs qui récupèrent de la chaleur des gaz de four pour le séchage.  Les 2 plus anciens broyeurs (DR6 et DR7) sont équipés de foyers au fuel lourd d’appoint et ne serviront plus que de réserve.  Le broyeur DR8 est complètement dépendant des gaz du four 4.</w:t>
            </w:r>
          </w:p>
          <w:p w14:paraId="6DEE8933" w14:textId="77777777" w:rsidR="00C66B8A" w:rsidRPr="00AA069A" w:rsidRDefault="00AA069A" w:rsidP="00C40A09">
            <w:pPr>
              <w:spacing w:before="120" w:after="120"/>
              <w:jc w:val="both"/>
            </w:pPr>
            <w:r w:rsidRPr="00AA069A">
              <w:rPr>
                <w:b/>
              </w:rPr>
              <w:t>La préparation des combustibles</w:t>
            </w:r>
          </w:p>
          <w:p w14:paraId="6DEE8934" w14:textId="77777777" w:rsidR="00C66B8A" w:rsidRPr="00AA069A" w:rsidRDefault="00AA069A" w:rsidP="00C40A09">
            <w:pPr>
              <w:spacing w:before="120" w:after="120"/>
              <w:jc w:val="both"/>
            </w:pPr>
            <w:r w:rsidRPr="00AA069A">
              <w:t>Le four consomme des combustibles solides fossiles (charbon et coke de pétrole) et différents combustibles alternatifs en général solides.  Pendant les phases de réchauffage, il y a consommation de fuel lourd.</w:t>
            </w:r>
          </w:p>
          <w:p w14:paraId="6DEE8935" w14:textId="77777777" w:rsidR="00C66B8A" w:rsidRPr="00AA069A" w:rsidRDefault="00AA069A" w:rsidP="00C40A09">
            <w:pPr>
              <w:spacing w:before="120" w:after="120"/>
              <w:jc w:val="both"/>
            </w:pPr>
            <w:r w:rsidRPr="00AA069A">
              <w:t>Le coke de pétrole et le charbon sont broyés, séchés et éventuellement mélangés dans deux broyeurs à boulets qui produisent du coke et du charbon moulus mais aussi un mélange coke-charbon moulu.  La chaleur utilisée est récupérée dans une fraction de l’air provenant du refroidisseur à clinker du four 4.  Des foyers d’appoint au fuel léger peuvent être utilisés en cas d’arrêt ou en période de démarrage du four.  Etant donné le niveau de substitution prévu dans le projet, un seul broyeur suffit pour assurer le broyage du charbon mais le second est maintenu en cas de panne ou de manque de combustibles alternatifs.</w:t>
            </w:r>
          </w:p>
          <w:p w14:paraId="6DEE8936" w14:textId="77777777" w:rsidR="00C66B8A" w:rsidRPr="00AA069A" w:rsidRDefault="00AA069A" w:rsidP="00C40A09">
            <w:pPr>
              <w:spacing w:before="120" w:after="120"/>
              <w:jc w:val="both"/>
            </w:pPr>
            <w:r w:rsidRPr="00AA069A">
              <w:lastRenderedPageBreak/>
              <w:t>Les combustibles alternatifs sont utilisés dans l’état où ils sont livrés.  Ils ne font donc l’objet d’aucun traitement autre que du stockage, manutention et dosage.</w:t>
            </w:r>
          </w:p>
          <w:p w14:paraId="6DEE8937" w14:textId="77777777" w:rsidR="00C66B8A" w:rsidRPr="00AA069A" w:rsidRDefault="00AA069A" w:rsidP="00C40A09">
            <w:pPr>
              <w:spacing w:before="120" w:after="120"/>
              <w:jc w:val="both"/>
            </w:pPr>
            <w:r w:rsidRPr="00AA069A">
              <w:rPr>
                <w:b/>
              </w:rPr>
              <w:t>La cuisson des clinkers</w:t>
            </w:r>
          </w:p>
          <w:p w14:paraId="6DEE8938" w14:textId="77777777" w:rsidR="00C66B8A" w:rsidRPr="00AA069A" w:rsidRDefault="00AA069A" w:rsidP="00C40A09">
            <w:pPr>
              <w:spacing w:before="120" w:after="120"/>
              <w:jc w:val="both"/>
            </w:pPr>
            <w:r w:rsidRPr="00AA069A">
              <w:t>Les 3 farines sont calcinées alternativement par campagnes successives.  Au changement de qualité, pendant la période où les 2 farines coexistent dans les fours, il y a production de clinker dit de transition qui sera recyclé par dilution dans le clinker le plus produit et ayant les spécifications qualitatives les moins contraignantes.</w:t>
            </w:r>
          </w:p>
          <w:p w14:paraId="6DEE8939" w14:textId="77777777" w:rsidR="00C66B8A" w:rsidRPr="00AA069A" w:rsidRDefault="00AA069A" w:rsidP="00C40A09">
            <w:pPr>
              <w:spacing w:before="120" w:after="120"/>
              <w:jc w:val="both"/>
            </w:pPr>
            <w:r w:rsidRPr="00AA069A">
              <w:t>Les clinkers produits sont refroidis par trempe à l’air et stockés dans des parcs circulaires fermés.</w:t>
            </w:r>
          </w:p>
          <w:p w14:paraId="6DEE893A" w14:textId="77777777" w:rsidR="00C66B8A" w:rsidRPr="00AA069A" w:rsidRDefault="00AA069A" w:rsidP="00C40A09">
            <w:pPr>
              <w:spacing w:before="120" w:after="120"/>
              <w:jc w:val="both"/>
            </w:pPr>
            <w:r w:rsidRPr="00AA069A">
              <w:t>Le four 3, plus ancien, est abandonné dans le présent projet.</w:t>
            </w:r>
          </w:p>
          <w:p w14:paraId="6DEE893B" w14:textId="77777777" w:rsidR="00C66B8A" w:rsidRPr="00AA069A" w:rsidRDefault="00AA069A" w:rsidP="00C40A09">
            <w:pPr>
              <w:spacing w:before="120" w:after="120"/>
              <w:jc w:val="both"/>
            </w:pPr>
            <w:r w:rsidRPr="00AA069A">
              <w:t>Le four 4 est équipé d’un précalcinateur qui permet une injection de combustibles entre le préchauffeur et le tube rotatif et sera modifié dans le présent projet.</w:t>
            </w:r>
          </w:p>
          <w:p w14:paraId="6DEE893C" w14:textId="065E3580" w:rsidR="00C66B8A" w:rsidRPr="00AA069A" w:rsidRDefault="00AA069A" w:rsidP="00C40A09">
            <w:pPr>
              <w:spacing w:before="120" w:after="120"/>
              <w:jc w:val="both"/>
            </w:pPr>
            <w:r w:rsidRPr="00AA069A">
              <w:t>1.1.2.   Description du projet four 4</w:t>
            </w:r>
          </w:p>
          <w:p w14:paraId="6DEE893D" w14:textId="77777777" w:rsidR="00C66B8A" w:rsidRPr="00AA069A" w:rsidRDefault="00AA069A" w:rsidP="00C40A09">
            <w:pPr>
              <w:spacing w:before="120" w:after="120"/>
              <w:jc w:val="both"/>
            </w:pPr>
            <w:r w:rsidRPr="00AA069A">
              <w:rPr>
                <w:b/>
              </w:rPr>
              <w:t>Description des modifications techniques</w:t>
            </w:r>
          </w:p>
          <w:p w14:paraId="6DEE893E" w14:textId="77777777" w:rsidR="00C66B8A" w:rsidRPr="00AA069A" w:rsidRDefault="00AA069A" w:rsidP="00C40A09">
            <w:pPr>
              <w:spacing w:before="120" w:after="120"/>
              <w:jc w:val="both"/>
            </w:pPr>
            <w:r w:rsidRPr="00AA069A">
              <w:t>Les modifications doivent permettre d’atteindre un niveau de production journalier d’au moins 4850 t et une augmentation substantielle du taux de substitution (72,5%).</w:t>
            </w:r>
          </w:p>
          <w:p w14:paraId="6DEE893F" w14:textId="77777777" w:rsidR="00C66B8A" w:rsidRPr="00AA069A" w:rsidRDefault="00AA069A" w:rsidP="00C40A09">
            <w:pPr>
              <w:spacing w:before="120" w:after="120"/>
              <w:jc w:val="both"/>
            </w:pPr>
            <w:r w:rsidRPr="00AA069A">
              <w:t xml:space="preserve">La préparation du cru, dimensionnée pour les 2 fours existants ne doit pas être modifiée.   Avec une capacité de plus de 350 /h, le broyeur DR8 et son </w:t>
            </w:r>
            <w:proofErr w:type="spellStart"/>
            <w:r w:rsidRPr="00AA069A">
              <w:t>prébroyeur</w:t>
            </w:r>
            <w:proofErr w:type="spellEnd"/>
            <w:r w:rsidRPr="00AA069A">
              <w:t xml:space="preserve"> assureront seuls la production de farine.  Les carneaux de transfert des gaz chauds venant du four vers le broyeur DR8 devront être mis à neuf et adaptés. </w:t>
            </w:r>
          </w:p>
          <w:p w14:paraId="6DEE8940" w14:textId="77777777" w:rsidR="00C66B8A" w:rsidRPr="00AA069A" w:rsidRDefault="00AA069A" w:rsidP="00C40A09">
            <w:pPr>
              <w:spacing w:before="120" w:after="120"/>
              <w:jc w:val="both"/>
            </w:pPr>
            <w:r w:rsidRPr="00AA069A">
              <w:t>L’augmentation du taux de substitution réduira fortement le besoin de broyage de charbon.  Toutefois, les 2 broyeurs seront maintenus pour faire face à une indisponibilité partielle sur l’injection de combustibles alternatifs.  Il n’y aura aucune modification sur le stockage et la manutention des charbons bruts ni moulus.</w:t>
            </w:r>
          </w:p>
          <w:p w14:paraId="6DEE8941" w14:textId="77777777" w:rsidR="00C66B8A" w:rsidRPr="00AA069A" w:rsidRDefault="00AA069A" w:rsidP="00C40A09">
            <w:pPr>
              <w:spacing w:before="120" w:after="120"/>
              <w:jc w:val="both"/>
            </w:pPr>
            <w:r w:rsidRPr="00AA069A">
              <w:t>Au niveau du four 4, il y a des modifications importantes du préchauffeur/précalcinateur et du refroidisseur pour atteindre la capacité de production.  L’augmentation des combustibles de substitution, moins énergétiques et produisant plus de fumées, nécessitera non seulement une adaptation des dimensions mais aussi une extraction du chlore pour limiter la formation de croutage dans les parties froides et les émissions.</w:t>
            </w:r>
          </w:p>
          <w:p w14:paraId="6DEE8942" w14:textId="77777777" w:rsidR="00C66B8A" w:rsidRPr="00AA069A" w:rsidRDefault="00AA069A" w:rsidP="00C40A09">
            <w:pPr>
              <w:spacing w:before="120" w:after="120"/>
              <w:jc w:val="both"/>
            </w:pPr>
            <w:r w:rsidRPr="00AA069A">
              <w:t>Le préchauffeur subira de nombreux remplacements, modifications et déplacement d’éléments pour s’adapter aux nouveaux volumes de gaz mais aussi pour améliorer les échanges thermiques et réduire les airs faux (= entrée d’air indésirable dans le four liée à des défauts d’étanchéité et à la dépression qui règne dans le four – cet air refroidit le process et augmente le volume de gaz).</w:t>
            </w:r>
          </w:p>
          <w:p w14:paraId="6DEE8943" w14:textId="77777777" w:rsidR="00C66B8A" w:rsidRPr="00AA069A" w:rsidRDefault="00AA069A" w:rsidP="00C40A09">
            <w:pPr>
              <w:numPr>
                <w:ilvl w:val="0"/>
                <w:numId w:val="24"/>
              </w:numPr>
              <w:spacing w:before="120" w:after="120"/>
              <w:jc w:val="both"/>
            </w:pPr>
            <w:r w:rsidRPr="00AA069A">
              <w:t xml:space="preserve">Remplacement des niveaux de cyclones 1 et 5 ; </w:t>
            </w:r>
          </w:p>
          <w:p w14:paraId="6DEE8944" w14:textId="77777777" w:rsidR="00C66B8A" w:rsidRPr="00AA069A" w:rsidRDefault="00AA069A" w:rsidP="00C40A09">
            <w:pPr>
              <w:numPr>
                <w:ilvl w:val="0"/>
                <w:numId w:val="24"/>
              </w:numPr>
              <w:spacing w:before="120" w:after="120"/>
              <w:jc w:val="both"/>
            </w:pPr>
            <w:r w:rsidRPr="00AA069A">
              <w:t xml:space="preserve">Modification des gaines entre cyclone ; </w:t>
            </w:r>
          </w:p>
          <w:p w14:paraId="6DEE8945" w14:textId="77777777" w:rsidR="00C66B8A" w:rsidRPr="00AA069A" w:rsidRDefault="00AA069A" w:rsidP="00C40A09">
            <w:pPr>
              <w:numPr>
                <w:ilvl w:val="0"/>
                <w:numId w:val="24"/>
              </w:numPr>
              <w:spacing w:before="120" w:after="120"/>
              <w:jc w:val="both"/>
            </w:pPr>
            <w:r w:rsidRPr="00AA069A">
              <w:t xml:space="preserve">Modification de l’arrivée et de l’injection de la farine ; </w:t>
            </w:r>
          </w:p>
          <w:p w14:paraId="6DEE8946" w14:textId="77777777" w:rsidR="00C66B8A" w:rsidRPr="00AA069A" w:rsidRDefault="00AA069A" w:rsidP="00C40A09">
            <w:pPr>
              <w:numPr>
                <w:ilvl w:val="0"/>
                <w:numId w:val="24"/>
              </w:numPr>
              <w:spacing w:before="120" w:after="120"/>
              <w:jc w:val="both"/>
            </w:pPr>
            <w:r w:rsidRPr="00AA069A">
              <w:t xml:space="preserve">Nouveau joint d’entrée du four ; </w:t>
            </w:r>
          </w:p>
          <w:p w14:paraId="6DEE8947" w14:textId="77777777" w:rsidR="00C66B8A" w:rsidRPr="00AA069A" w:rsidRDefault="00AA069A" w:rsidP="00C40A09">
            <w:pPr>
              <w:numPr>
                <w:ilvl w:val="0"/>
                <w:numId w:val="24"/>
              </w:numPr>
              <w:spacing w:before="120" w:after="120"/>
              <w:jc w:val="both"/>
            </w:pPr>
            <w:r w:rsidRPr="00AA069A">
              <w:t xml:space="preserve">Remplacement de l’exhausteur principal (= ventilateur principal de tirage du four) ;  </w:t>
            </w:r>
          </w:p>
          <w:p w14:paraId="6DEE8948" w14:textId="77777777" w:rsidR="00C66B8A" w:rsidRPr="00AA069A" w:rsidRDefault="00AA069A" w:rsidP="00C40A09">
            <w:pPr>
              <w:numPr>
                <w:ilvl w:val="0"/>
                <w:numId w:val="24"/>
              </w:numPr>
              <w:spacing w:before="120" w:after="120"/>
              <w:jc w:val="both"/>
            </w:pPr>
            <w:r w:rsidRPr="00AA069A">
              <w:t xml:space="preserve">Ajout de canons air choc si nécessaire (= dispositifs de décolmatage pneumatique utilisé au niveau de la tour du préchauffeur-précalcinateur d’un four en voie sèche. Ils sont constitués de 2 éléments : un ballon qui stocke de l’air comprimé et un </w:t>
            </w:r>
            <w:r w:rsidRPr="00AA069A">
              <w:lastRenderedPageBreak/>
              <w:t xml:space="preserve">système de détente brutale de l’air.  Ils sont destinés à empêcher le développement de croutage sur les parois). </w:t>
            </w:r>
          </w:p>
          <w:p w14:paraId="6DEE8949" w14:textId="77777777" w:rsidR="00C66B8A" w:rsidRPr="00AA069A" w:rsidRDefault="00AA069A" w:rsidP="00C40A09">
            <w:pPr>
              <w:spacing w:before="120" w:after="120"/>
              <w:jc w:val="both"/>
            </w:pPr>
            <w:r w:rsidRPr="00AA069A">
              <w:t xml:space="preserve">Le précalcinateur sera élargi pour permettre une substitution à 100% des combustibles et augmenter le taux de </w:t>
            </w:r>
            <w:proofErr w:type="spellStart"/>
            <w:r w:rsidRPr="00AA069A">
              <w:t>précalcination</w:t>
            </w:r>
            <w:proofErr w:type="spellEnd"/>
            <w:r w:rsidRPr="00AA069A">
              <w:t>.</w:t>
            </w:r>
          </w:p>
          <w:p w14:paraId="6DEE894A" w14:textId="77777777" w:rsidR="00C66B8A" w:rsidRPr="00AA069A" w:rsidRDefault="00AA069A" w:rsidP="00C40A09">
            <w:pPr>
              <w:spacing w:before="120" w:after="120"/>
              <w:jc w:val="both"/>
            </w:pPr>
            <w:r w:rsidRPr="00AA069A">
              <w:t xml:space="preserve">Le by-pass </w:t>
            </w:r>
            <w:r w:rsidRPr="00AA069A">
              <w:rPr>
                <w:vertAlign w:val="superscript"/>
              </w:rPr>
              <w:t>(*)</w:t>
            </w:r>
            <w:r w:rsidRPr="00AA069A">
              <w:t xml:space="preserve"> devra être remis en service et modifié :</w:t>
            </w:r>
          </w:p>
          <w:p w14:paraId="6DEE894B" w14:textId="77777777" w:rsidR="00C66B8A" w:rsidRPr="00AA069A" w:rsidRDefault="00AA069A" w:rsidP="00C40A09">
            <w:pPr>
              <w:numPr>
                <w:ilvl w:val="0"/>
                <w:numId w:val="25"/>
              </w:numPr>
              <w:spacing w:before="120" w:after="120"/>
              <w:jc w:val="both"/>
            </w:pPr>
            <w:r w:rsidRPr="00AA069A">
              <w:t xml:space="preserve">Nouvelle chambre d’extraction et de trempe des gaz ; </w:t>
            </w:r>
          </w:p>
          <w:p w14:paraId="6DEE894C" w14:textId="77777777" w:rsidR="00C66B8A" w:rsidRPr="00AA069A" w:rsidRDefault="00AA069A" w:rsidP="00C40A09">
            <w:pPr>
              <w:numPr>
                <w:ilvl w:val="0"/>
                <w:numId w:val="25"/>
              </w:numPr>
              <w:spacing w:before="120" w:after="120"/>
              <w:jc w:val="both"/>
            </w:pPr>
            <w:r w:rsidRPr="00AA069A">
              <w:t xml:space="preserve">Modification du filtre ; </w:t>
            </w:r>
          </w:p>
          <w:p w14:paraId="6DEE894D" w14:textId="77777777" w:rsidR="00C66B8A" w:rsidRPr="00AA069A" w:rsidRDefault="00AA069A" w:rsidP="00C40A09">
            <w:pPr>
              <w:numPr>
                <w:ilvl w:val="0"/>
                <w:numId w:val="25"/>
              </w:numPr>
              <w:spacing w:before="120" w:after="120"/>
              <w:jc w:val="both"/>
            </w:pPr>
            <w:r w:rsidRPr="00AA069A">
              <w:t xml:space="preserve">Evacuation des poussières vers un silo de stockage à partir duquel on pourra alimenter les broyeurs à ciment pour leur recyclage et station de chargement de camions pour d’autres valorisations ou à défaut pour élimination. </w:t>
            </w:r>
          </w:p>
          <w:p w14:paraId="6DEE894E" w14:textId="77777777" w:rsidR="00C66B8A" w:rsidRPr="00AA069A" w:rsidRDefault="00AA069A" w:rsidP="00C40A09">
            <w:pPr>
              <w:spacing w:before="120" w:after="120"/>
              <w:jc w:val="both"/>
            </w:pPr>
            <w:r w:rsidRPr="00AA069A">
              <w:t>(*) Le by-pass soutire une partie du gaz chaud riche en chlore, soufre et alcali entre le tube et le précalcinateur afin de mieux régler le taux de chlore, soufre et alcali dans le clinker.</w:t>
            </w:r>
          </w:p>
          <w:p w14:paraId="6DEE894F" w14:textId="77777777" w:rsidR="00C66B8A" w:rsidRPr="00AA069A" w:rsidRDefault="00AA069A" w:rsidP="00C40A09">
            <w:pPr>
              <w:spacing w:before="120" w:after="120"/>
              <w:jc w:val="both"/>
            </w:pPr>
            <w:r w:rsidRPr="00AA069A">
              <w:t>La partie rotative étant déjà dimensionnée pour 7200 t/j ne doit pas être remplacée, seule sa motorisation doit être adaptée.</w:t>
            </w:r>
          </w:p>
          <w:p w14:paraId="6DEE8950" w14:textId="77777777" w:rsidR="00C66B8A" w:rsidRPr="00AA069A" w:rsidRDefault="00AA069A" w:rsidP="00C40A09">
            <w:pPr>
              <w:spacing w:before="120" w:after="120"/>
              <w:jc w:val="both"/>
            </w:pPr>
            <w:r w:rsidRPr="00AA069A">
              <w:t>Le refroidisseur sera remplacé par une installation plus grande et plus moderne sans toutefois devoir agrandir son bâtiment.</w:t>
            </w:r>
          </w:p>
          <w:p w14:paraId="6DEE8951" w14:textId="77777777" w:rsidR="00C66B8A" w:rsidRPr="00AA069A" w:rsidRDefault="00AA069A" w:rsidP="00C40A09">
            <w:pPr>
              <w:spacing w:before="120" w:after="120"/>
              <w:jc w:val="both"/>
            </w:pPr>
            <w:r w:rsidRPr="00AA069A">
              <w:t>En ce qui concerne le traitement des gaz, des modifications de carneaux et tuyauterie devront être faites.  Le tank de stockage d’urée sera remplacé par un nouveau qui permet de recevoir une solution ammoniacale à moins de 25%.</w:t>
            </w:r>
          </w:p>
          <w:p w14:paraId="6DEE8952" w14:textId="77777777" w:rsidR="00C66B8A" w:rsidRPr="00AA069A" w:rsidRDefault="00AA069A" w:rsidP="00C40A09">
            <w:pPr>
              <w:spacing w:before="120" w:after="120"/>
              <w:jc w:val="both"/>
            </w:pPr>
            <w:r w:rsidRPr="00AA069A">
              <w:t>Un nouveau hall d’une capacité de 3200 t sera construit pour la réception, le stockage et la manutention des combustibles alternatifs.  Il comprendra des quais pour le déchargement des camions dans des fosses et un transporteur pour amener les déchets au précalcinateur du four 4.</w:t>
            </w:r>
          </w:p>
          <w:p w14:paraId="6DEE8953" w14:textId="77777777" w:rsidR="00C66B8A" w:rsidRPr="00AA069A" w:rsidRDefault="00AA069A" w:rsidP="00C40A09">
            <w:pPr>
              <w:spacing w:before="120" w:after="120"/>
              <w:jc w:val="both"/>
            </w:pPr>
            <w:r w:rsidRPr="00AA069A">
              <w:rPr>
                <w:b/>
              </w:rPr>
              <w:t>Phasage des travaux</w:t>
            </w:r>
          </w:p>
          <w:p w14:paraId="6DEE8954" w14:textId="77777777" w:rsidR="00C66B8A" w:rsidRPr="00AA069A" w:rsidRDefault="00AA069A" w:rsidP="00C40A09">
            <w:pPr>
              <w:spacing w:before="120" w:after="120"/>
              <w:jc w:val="both"/>
            </w:pPr>
            <w:r w:rsidRPr="00AA069A">
              <w:t>Les travaux comportent des phases qui sont indépendantes du fonctionnement du four et d’autres qui nécessitent son arrêt.</w:t>
            </w:r>
          </w:p>
          <w:p w14:paraId="6DEE8955" w14:textId="77777777" w:rsidR="00C66B8A" w:rsidRPr="00AA069A" w:rsidRDefault="00AA069A" w:rsidP="00C40A09">
            <w:pPr>
              <w:spacing w:before="120" w:after="120"/>
              <w:jc w:val="both"/>
            </w:pPr>
            <w:r w:rsidRPr="00AA069A">
              <w:t>Les premiers seront exécutés à partir de la fin 2021 jusqu’à la fin 2022.</w:t>
            </w:r>
          </w:p>
          <w:p w14:paraId="6DEE8956" w14:textId="77777777" w:rsidR="00C66B8A" w:rsidRPr="00AA069A" w:rsidRDefault="00AA069A" w:rsidP="00C40A09">
            <w:pPr>
              <w:spacing w:before="120" w:after="120"/>
              <w:jc w:val="both"/>
            </w:pPr>
            <w:r w:rsidRPr="00AA069A">
              <w:t>Les seconds seront faits en 2 étapes pendant les périodes de grand entretien du début 2022 et du début 2023 et le projet devrait être opérationnel au printemps 2023.</w:t>
            </w:r>
          </w:p>
          <w:p w14:paraId="6DEE8957" w14:textId="77777777" w:rsidR="00C66B8A" w:rsidRPr="00AA069A" w:rsidRDefault="00AA069A" w:rsidP="00C40A09">
            <w:pPr>
              <w:spacing w:before="120" w:after="120"/>
              <w:jc w:val="both"/>
            </w:pPr>
            <w:r w:rsidRPr="00AA069A">
              <w:rPr>
                <w:b/>
              </w:rPr>
              <w:t>Améliorations environnementales du projet</w:t>
            </w:r>
          </w:p>
          <w:p w14:paraId="6DEE8958" w14:textId="77777777" w:rsidR="00C66B8A" w:rsidRPr="00AA069A" w:rsidRDefault="00AA069A" w:rsidP="00C40A09">
            <w:pPr>
              <w:spacing w:before="120" w:after="120"/>
              <w:jc w:val="both"/>
            </w:pPr>
            <w:r w:rsidRPr="00AA069A">
              <w:t>La modernisation du four 4 apportera les améliorations environnementales suivantes :</w:t>
            </w:r>
          </w:p>
          <w:p w14:paraId="6DEE8959" w14:textId="77777777" w:rsidR="00C66B8A" w:rsidRPr="00AA069A" w:rsidRDefault="00AA069A" w:rsidP="00C40A09">
            <w:pPr>
              <w:numPr>
                <w:ilvl w:val="0"/>
                <w:numId w:val="26"/>
              </w:numPr>
              <w:spacing w:before="120" w:after="120"/>
              <w:jc w:val="both"/>
            </w:pPr>
            <w:r w:rsidRPr="00AA069A">
              <w:t xml:space="preserve">Amélioration de la consommation énergétique ; </w:t>
            </w:r>
          </w:p>
          <w:p w14:paraId="6DEE895A" w14:textId="77777777" w:rsidR="00C66B8A" w:rsidRPr="00AA069A" w:rsidRDefault="00AA069A" w:rsidP="00C40A09">
            <w:pPr>
              <w:numPr>
                <w:ilvl w:val="0"/>
                <w:numId w:val="26"/>
              </w:numPr>
              <w:spacing w:before="120" w:after="120"/>
              <w:jc w:val="both"/>
            </w:pPr>
            <w:r w:rsidRPr="00AA069A">
              <w:t xml:space="preserve">Réduction des émissions de GES ; </w:t>
            </w:r>
          </w:p>
          <w:p w14:paraId="6DEE895B" w14:textId="77777777" w:rsidR="00C66B8A" w:rsidRPr="00AA069A" w:rsidRDefault="00AA069A" w:rsidP="00C40A09">
            <w:pPr>
              <w:numPr>
                <w:ilvl w:val="0"/>
                <w:numId w:val="26"/>
              </w:numPr>
              <w:spacing w:before="120" w:after="120"/>
              <w:jc w:val="both"/>
            </w:pPr>
            <w:r w:rsidRPr="00AA069A">
              <w:t xml:space="preserve">Choix d’équipements moins bruyants ; </w:t>
            </w:r>
          </w:p>
          <w:p w14:paraId="6DEE895C" w14:textId="77777777" w:rsidR="00C66B8A" w:rsidRPr="00AA069A" w:rsidRDefault="00AA069A" w:rsidP="00C40A09">
            <w:pPr>
              <w:numPr>
                <w:ilvl w:val="0"/>
                <w:numId w:val="26"/>
              </w:numPr>
              <w:spacing w:before="120" w:after="120"/>
              <w:jc w:val="both"/>
            </w:pPr>
            <w:r w:rsidRPr="00AA069A">
              <w:t xml:space="preserve">Optimisation des équipements électriques ; </w:t>
            </w:r>
          </w:p>
          <w:p w14:paraId="6DEE895D" w14:textId="77777777" w:rsidR="00C66B8A" w:rsidRPr="00AA069A" w:rsidRDefault="00AA069A" w:rsidP="00C40A09">
            <w:pPr>
              <w:numPr>
                <w:ilvl w:val="0"/>
                <w:numId w:val="26"/>
              </w:numPr>
              <w:spacing w:before="120" w:after="120"/>
              <w:jc w:val="both"/>
            </w:pPr>
            <w:r w:rsidRPr="00AA069A">
              <w:t xml:space="preserve">Installation de rabattement des oxydes d’azote dans les fumées (SNCR) plus efficace (injection d’ammoniaque en solution aqueuse en lieu et place d’urée) ; </w:t>
            </w:r>
          </w:p>
          <w:p w14:paraId="6DEE895E" w14:textId="77777777" w:rsidR="00C66B8A" w:rsidRPr="00AA069A" w:rsidRDefault="00AA069A" w:rsidP="00C40A09">
            <w:pPr>
              <w:numPr>
                <w:ilvl w:val="0"/>
                <w:numId w:val="26"/>
              </w:numPr>
              <w:spacing w:before="120" w:after="120"/>
              <w:jc w:val="both"/>
            </w:pPr>
            <w:r w:rsidRPr="00AA069A">
              <w:t xml:space="preserve">Arrêt du four 3, plus ancien et moins performant que le four 4 ; </w:t>
            </w:r>
          </w:p>
          <w:p w14:paraId="6DEE895F" w14:textId="77777777" w:rsidR="00C66B8A" w:rsidRPr="00AA069A" w:rsidRDefault="00AA069A" w:rsidP="00C40A09">
            <w:pPr>
              <w:numPr>
                <w:ilvl w:val="0"/>
                <w:numId w:val="26"/>
              </w:numPr>
              <w:spacing w:before="120" w:after="120"/>
              <w:jc w:val="both"/>
            </w:pPr>
            <w:r w:rsidRPr="00AA069A">
              <w:t xml:space="preserve">Augmentation de la capacité de valorisation énergétique de déchets non dangereux, augmentant ainsi que le taux de biomasse des combustibles et réduisant la consommation de combustibles solides fossiles. </w:t>
            </w:r>
          </w:p>
          <w:p w14:paraId="6DEE8960" w14:textId="77777777" w:rsidR="00C66B8A" w:rsidRPr="00AA069A" w:rsidRDefault="00AA069A" w:rsidP="00C40A09">
            <w:pPr>
              <w:spacing w:before="120" w:after="120"/>
              <w:jc w:val="both"/>
            </w:pPr>
            <w:r w:rsidRPr="00AA069A">
              <w:lastRenderedPageBreak/>
              <w:t>Ce projet a une composante énergétique et gaz à effet de serre très forte.  L’amélioration est essentiellement apportée par l’arrêt de la ligne de cuisson 3.  Le projet veille à maintenir la performance du four 4 qui correspond au niveau de consommation des meilleures technologies disponibles, malgré la remise en service du by-pass (l’utilisation du by-pass entraine une diminution de l’efficacité énergétique car on prélève des gaz chauds du four).  Les émissions de GES sont également réduites par l’augmentation du taux de biomasse des combustibles.</w:t>
            </w:r>
          </w:p>
          <w:p w14:paraId="6DEE8961" w14:textId="77777777" w:rsidR="00C66B8A" w:rsidRPr="00AA069A" w:rsidRDefault="00AA069A" w:rsidP="00C40A09">
            <w:pPr>
              <w:spacing w:before="120" w:after="120"/>
              <w:jc w:val="both"/>
            </w:pPr>
            <w:r w:rsidRPr="00AA069A">
              <w:t>L’exploitant estime que le projet permettra de passer de 840 kg CO</w:t>
            </w:r>
            <w:r w:rsidRPr="00AA069A">
              <w:rPr>
                <w:vertAlign w:val="subscript"/>
              </w:rPr>
              <w:t>2</w:t>
            </w:r>
            <w:r w:rsidRPr="00AA069A">
              <w:t>/t clinker à 795 kg CO</w:t>
            </w:r>
            <w:r w:rsidRPr="00AA069A">
              <w:rPr>
                <w:vertAlign w:val="subscript"/>
              </w:rPr>
              <w:t>2</w:t>
            </w:r>
            <w:r w:rsidRPr="00AA069A">
              <w:t>/t clinker, ce qui équivaut à une réduction de 45 kg CO</w:t>
            </w:r>
            <w:r w:rsidRPr="00AA069A">
              <w:rPr>
                <w:vertAlign w:val="subscript"/>
              </w:rPr>
              <w:t>2</w:t>
            </w:r>
            <w:r w:rsidRPr="00AA069A">
              <w:t>/t clinker, soit 5%.  Pour une production annuelle de 1500 kt de clinker, cela représente 67.500 t de CO</w:t>
            </w:r>
            <w:r w:rsidRPr="00AA069A">
              <w:rPr>
                <w:vertAlign w:val="subscript"/>
              </w:rPr>
              <w:t>2</w:t>
            </w:r>
            <w:r w:rsidRPr="00AA069A">
              <w:t xml:space="preserve"> épargnées annuellement (on passerait de 1.260.000 t CO</w:t>
            </w:r>
            <w:r w:rsidRPr="00AA069A">
              <w:rPr>
                <w:vertAlign w:val="subscript"/>
              </w:rPr>
              <w:t>2</w:t>
            </w:r>
            <w:r w:rsidRPr="00AA069A">
              <w:t xml:space="preserve"> à 1.192.500 t CO</w:t>
            </w:r>
            <w:r w:rsidRPr="00AA069A">
              <w:rPr>
                <w:vertAlign w:val="subscript"/>
              </w:rPr>
              <w:t>2</w:t>
            </w:r>
            <w:r w:rsidRPr="00AA069A">
              <w:t>).</w:t>
            </w:r>
          </w:p>
          <w:p w14:paraId="6DEE8962" w14:textId="67372838" w:rsidR="00C66B8A" w:rsidRPr="00AA069A" w:rsidRDefault="00AA069A" w:rsidP="00C40A09">
            <w:pPr>
              <w:spacing w:before="120" w:after="120"/>
              <w:jc w:val="both"/>
            </w:pPr>
            <w:r w:rsidRPr="00AA069A">
              <w:t>1.1.3.   Impact du projet sur les déchets produits et valorisés</w:t>
            </w:r>
          </w:p>
          <w:p w14:paraId="6DEE8963" w14:textId="77777777" w:rsidR="00C66B8A" w:rsidRPr="00AA069A" w:rsidRDefault="00AA069A" w:rsidP="00C40A09">
            <w:pPr>
              <w:spacing w:before="120" w:after="120"/>
              <w:jc w:val="both"/>
            </w:pPr>
            <w:r w:rsidRPr="00AA069A">
              <w:rPr>
                <w:b/>
              </w:rPr>
              <w:t>Au niveau des déchets produits</w:t>
            </w:r>
            <w:r w:rsidRPr="00AA069A">
              <w:t>, la remise en fonctionnement du by-pass produira des poussières.  On s’attend à une production de 4 t/h, soit de l’ordre de 30.000 t/an.  Ces poussières sont prioritairement recyclées dans les ciments mais les contraintes sur la qualité des ciments peuvent en limiter l’utilisation.  Ces poussières contiendront des chlorures et sulfates d’alcalis et de chaux.  Les ciments certifiés « </w:t>
            </w:r>
            <w:proofErr w:type="spellStart"/>
            <w:r w:rsidRPr="00AA069A">
              <w:t>low</w:t>
            </w:r>
            <w:proofErr w:type="spellEnd"/>
            <w:r w:rsidRPr="00AA069A">
              <w:t xml:space="preserve"> alcalis » ne pourront donc pas en recycler.  Pour les autres ciments, la teneur en alcalis peut en limiter l’utilisation dans les bétons et leur utilisation dans les bétons armés impose une limite normative en chlore de 0,1%.  L’exploitant espère atteindre 30% de recyclage des poussières de by-pass en interne.  Pour les poussières non recyclables en interne, si d’autres valorisations en externe ne peuvent être mises en œuvre, elles seront éliminées.</w:t>
            </w:r>
          </w:p>
          <w:p w14:paraId="6DEE8964" w14:textId="77777777" w:rsidR="00C66B8A" w:rsidRPr="00AA069A" w:rsidRDefault="00AA069A" w:rsidP="00C40A09">
            <w:pPr>
              <w:spacing w:before="120" w:after="120"/>
              <w:jc w:val="both"/>
            </w:pPr>
            <w:r w:rsidRPr="00AA069A">
              <w:rPr>
                <w:b/>
              </w:rPr>
              <w:t>En ce qui concerne la valorisation de déchets externes</w:t>
            </w:r>
            <w:r w:rsidRPr="00AA069A">
              <w:t>, c’est un des éléments majeurs du projet puisqu’un des objectifs est d’atteindre 72,5% de substitution des combustibles fossiles.</w:t>
            </w:r>
          </w:p>
          <w:p w14:paraId="6DEE8965" w14:textId="77777777" w:rsidR="00C66B8A" w:rsidRPr="00AA069A" w:rsidRDefault="00AA069A" w:rsidP="00C40A09">
            <w:pPr>
              <w:spacing w:before="120" w:after="120"/>
              <w:jc w:val="both"/>
            </w:pPr>
            <w:r w:rsidRPr="00AA069A">
              <w:t xml:space="preserve">Actuellement, le permis de 2014 permet de valoriser 150 kt de déchets non dangereux et 60 kt de déchets dangereux mais le design du précalcinateur ne permet pas d’y arriver.  Une augmentation de la substitution à ce niveau provoque une dégradation importante des émissions de monoxyde de carbone.  Les possibilités de substitution au four 3 sont limitées par l’absence de précalcinateur.  Le projet prévoit de modifier le précalcinateur du four 4 pour augmenter le taux de </w:t>
            </w:r>
            <w:proofErr w:type="spellStart"/>
            <w:r w:rsidRPr="00AA069A">
              <w:t>précalcination</w:t>
            </w:r>
            <w:proofErr w:type="spellEnd"/>
            <w:r w:rsidRPr="00AA069A">
              <w:t>, ce qui va améliorer l’efficacité énergétique et augmenter le taux de substitution. </w:t>
            </w:r>
          </w:p>
          <w:p w14:paraId="6DEE8966" w14:textId="77777777" w:rsidR="00C66B8A" w:rsidRPr="00AA069A" w:rsidRDefault="00AA069A" w:rsidP="00C40A09">
            <w:pPr>
              <w:spacing w:before="120" w:after="120"/>
              <w:jc w:val="both"/>
            </w:pPr>
            <w:r w:rsidRPr="00AA069A">
              <w:t>Le tableau ci-dessous reprend un récapitulatif des taux de substitution en situation actuelle et future.  On passera de 31,3% en situation actuelle à 72,5% en situation future.</w:t>
            </w:r>
          </w:p>
          <w:tbl>
            <w:tblPr>
              <w:tblW w:w="0" w:type="auto"/>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1166"/>
              <w:gridCol w:w="2255"/>
              <w:gridCol w:w="1725"/>
              <w:gridCol w:w="2254"/>
              <w:gridCol w:w="1725"/>
            </w:tblGrid>
            <w:tr w:rsidR="00C66B8A" w:rsidRPr="00AA069A" w14:paraId="6DEE896D" w14:textId="77777777">
              <w:tc>
                <w:tcPr>
                  <w:tcW w:w="0" w:type="auto"/>
                  <w:vMerge w:val="restart"/>
                </w:tcPr>
                <w:p w14:paraId="6DEE8967" w14:textId="77777777" w:rsidR="00C66B8A" w:rsidRPr="00C40A09" w:rsidRDefault="00AA069A" w:rsidP="00C40A09">
                  <w:pPr>
                    <w:spacing w:before="0" w:after="0" w:line="240" w:lineRule="auto"/>
                    <w:rPr>
                      <w:sz w:val="18"/>
                      <w:szCs w:val="18"/>
                    </w:rPr>
                  </w:pPr>
                  <w:r w:rsidRPr="00C40A09">
                    <w:rPr>
                      <w:b/>
                      <w:sz w:val="18"/>
                      <w:szCs w:val="18"/>
                    </w:rPr>
                    <w:t> </w:t>
                  </w:r>
                </w:p>
                <w:p w14:paraId="6DEE8968"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gridSpan w:val="2"/>
                </w:tcPr>
                <w:p w14:paraId="6DEE8969" w14:textId="77777777" w:rsidR="00C66B8A" w:rsidRPr="00C40A09" w:rsidRDefault="00AA069A" w:rsidP="00C40A09">
                  <w:pPr>
                    <w:spacing w:before="0" w:after="0" w:line="240" w:lineRule="auto"/>
                    <w:rPr>
                      <w:sz w:val="18"/>
                      <w:szCs w:val="18"/>
                    </w:rPr>
                  </w:pPr>
                  <w:r w:rsidRPr="00C40A09">
                    <w:rPr>
                      <w:b/>
                      <w:sz w:val="18"/>
                      <w:szCs w:val="18"/>
                    </w:rPr>
                    <w:t>Situation actuelle</w:t>
                  </w:r>
                </w:p>
                <w:p w14:paraId="6DEE896A"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gridSpan w:val="2"/>
                </w:tcPr>
                <w:p w14:paraId="6DEE896B" w14:textId="77777777" w:rsidR="00C66B8A" w:rsidRPr="00C40A09" w:rsidRDefault="00AA069A" w:rsidP="00C40A09">
                  <w:pPr>
                    <w:spacing w:before="0" w:after="0" w:line="240" w:lineRule="auto"/>
                    <w:rPr>
                      <w:sz w:val="18"/>
                      <w:szCs w:val="18"/>
                    </w:rPr>
                  </w:pPr>
                  <w:r w:rsidRPr="00C40A09">
                    <w:rPr>
                      <w:b/>
                      <w:sz w:val="18"/>
                      <w:szCs w:val="18"/>
                    </w:rPr>
                    <w:t>Projet</w:t>
                  </w:r>
                </w:p>
                <w:p w14:paraId="6DEE896C"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977" w14:textId="77777777">
              <w:tc>
                <w:tcPr>
                  <w:tcW w:w="0" w:type="auto"/>
                  <w:vMerge/>
                </w:tcPr>
                <w:p w14:paraId="6DEE896E" w14:textId="77777777" w:rsidR="00C66B8A" w:rsidRPr="00C40A09" w:rsidRDefault="00C66B8A" w:rsidP="00C40A09">
                  <w:pPr>
                    <w:spacing w:before="0" w:after="0" w:line="240" w:lineRule="auto"/>
                    <w:rPr>
                      <w:sz w:val="18"/>
                      <w:szCs w:val="18"/>
                    </w:rPr>
                  </w:pPr>
                </w:p>
              </w:tc>
              <w:tc>
                <w:tcPr>
                  <w:tcW w:w="0" w:type="auto"/>
                </w:tcPr>
                <w:p w14:paraId="6DEE896F" w14:textId="77777777" w:rsidR="00C66B8A" w:rsidRPr="00C40A09" w:rsidRDefault="00AA069A" w:rsidP="00C40A09">
                  <w:pPr>
                    <w:spacing w:before="0" w:after="0" w:line="240" w:lineRule="auto"/>
                    <w:rPr>
                      <w:sz w:val="18"/>
                      <w:szCs w:val="18"/>
                    </w:rPr>
                  </w:pPr>
                  <w:r w:rsidRPr="00C40A09">
                    <w:rPr>
                      <w:sz w:val="18"/>
                      <w:szCs w:val="18"/>
                    </w:rPr>
                    <w:t>Consommation d’énergie</w:t>
                  </w:r>
                </w:p>
                <w:p w14:paraId="6DEE8970"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71" w14:textId="77777777" w:rsidR="00C66B8A" w:rsidRPr="00C40A09" w:rsidRDefault="00AA069A" w:rsidP="00C40A09">
                  <w:pPr>
                    <w:spacing w:before="0" w:after="0" w:line="240" w:lineRule="auto"/>
                    <w:rPr>
                      <w:sz w:val="18"/>
                      <w:szCs w:val="18"/>
                    </w:rPr>
                  </w:pPr>
                  <w:r w:rsidRPr="00C40A09">
                    <w:rPr>
                      <w:sz w:val="18"/>
                      <w:szCs w:val="18"/>
                    </w:rPr>
                    <w:t>Taux de substitution</w:t>
                  </w:r>
                </w:p>
                <w:p w14:paraId="6DEE8972"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73" w14:textId="77777777" w:rsidR="00C66B8A" w:rsidRPr="00C40A09" w:rsidRDefault="00AA069A" w:rsidP="00C40A09">
                  <w:pPr>
                    <w:spacing w:before="0" w:after="0" w:line="240" w:lineRule="auto"/>
                    <w:rPr>
                      <w:sz w:val="18"/>
                      <w:szCs w:val="18"/>
                    </w:rPr>
                  </w:pPr>
                  <w:r w:rsidRPr="00C40A09">
                    <w:rPr>
                      <w:sz w:val="18"/>
                      <w:szCs w:val="18"/>
                    </w:rPr>
                    <w:t>Consommation d’énergie</w:t>
                  </w:r>
                </w:p>
                <w:p w14:paraId="6DEE8974"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75" w14:textId="77777777" w:rsidR="00C66B8A" w:rsidRPr="00C40A09" w:rsidRDefault="00AA069A" w:rsidP="00C40A09">
                  <w:pPr>
                    <w:spacing w:before="0" w:after="0" w:line="240" w:lineRule="auto"/>
                    <w:rPr>
                      <w:sz w:val="18"/>
                      <w:szCs w:val="18"/>
                    </w:rPr>
                  </w:pPr>
                  <w:r w:rsidRPr="00C40A09">
                    <w:rPr>
                      <w:sz w:val="18"/>
                      <w:szCs w:val="18"/>
                    </w:rPr>
                    <w:t>Taux de substitution</w:t>
                  </w:r>
                </w:p>
                <w:p w14:paraId="6DEE8976"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982" w14:textId="77777777">
              <w:tc>
                <w:tcPr>
                  <w:tcW w:w="0" w:type="auto"/>
                </w:tcPr>
                <w:p w14:paraId="6DEE8978" w14:textId="77777777" w:rsidR="00C66B8A" w:rsidRPr="00C40A09" w:rsidRDefault="00AA069A" w:rsidP="00C40A09">
                  <w:pPr>
                    <w:spacing w:before="0" w:after="0" w:line="240" w:lineRule="auto"/>
                    <w:rPr>
                      <w:sz w:val="18"/>
                      <w:szCs w:val="18"/>
                    </w:rPr>
                  </w:pPr>
                  <w:r w:rsidRPr="00C40A09">
                    <w:rPr>
                      <w:sz w:val="18"/>
                      <w:szCs w:val="18"/>
                    </w:rPr>
                    <w:t>Tuyère four 3</w:t>
                  </w:r>
                </w:p>
                <w:p w14:paraId="6DEE8979"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7A" w14:textId="77777777" w:rsidR="00C66B8A" w:rsidRPr="00C40A09" w:rsidRDefault="00AA069A" w:rsidP="00C40A09">
                  <w:pPr>
                    <w:spacing w:before="0" w:after="0" w:line="240" w:lineRule="auto"/>
                    <w:rPr>
                      <w:sz w:val="18"/>
                      <w:szCs w:val="18"/>
                    </w:rPr>
                  </w:pPr>
                  <w:r w:rsidRPr="00C40A09">
                    <w:rPr>
                      <w:sz w:val="18"/>
                      <w:szCs w:val="18"/>
                    </w:rPr>
                    <w:t>100%</w:t>
                  </w:r>
                </w:p>
                <w:p w14:paraId="6DEE897B"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7C" w14:textId="77777777" w:rsidR="00C66B8A" w:rsidRPr="00C40A09" w:rsidRDefault="00AA069A" w:rsidP="00C40A09">
                  <w:pPr>
                    <w:spacing w:before="0" w:after="0" w:line="240" w:lineRule="auto"/>
                    <w:rPr>
                      <w:sz w:val="18"/>
                      <w:szCs w:val="18"/>
                    </w:rPr>
                  </w:pPr>
                  <w:r w:rsidRPr="00C40A09">
                    <w:rPr>
                      <w:sz w:val="18"/>
                      <w:szCs w:val="18"/>
                    </w:rPr>
                    <w:t>11%</w:t>
                  </w:r>
                </w:p>
                <w:p w14:paraId="6DEE897D"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7E" w14:textId="77777777" w:rsidR="00C66B8A" w:rsidRPr="00C40A09" w:rsidRDefault="00AA069A" w:rsidP="00C40A09">
                  <w:pPr>
                    <w:spacing w:before="0" w:after="0" w:line="240" w:lineRule="auto"/>
                    <w:rPr>
                      <w:sz w:val="18"/>
                      <w:szCs w:val="18"/>
                    </w:rPr>
                  </w:pPr>
                  <w:r w:rsidRPr="00C40A09">
                    <w:rPr>
                      <w:sz w:val="18"/>
                      <w:szCs w:val="18"/>
                    </w:rPr>
                    <w:t> </w:t>
                  </w:r>
                </w:p>
                <w:p w14:paraId="6DEE897F"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80" w14:textId="77777777" w:rsidR="00C66B8A" w:rsidRPr="00C40A09" w:rsidRDefault="00AA069A" w:rsidP="00C40A09">
                  <w:pPr>
                    <w:spacing w:before="0" w:after="0" w:line="240" w:lineRule="auto"/>
                    <w:rPr>
                      <w:sz w:val="18"/>
                      <w:szCs w:val="18"/>
                    </w:rPr>
                  </w:pPr>
                  <w:r w:rsidRPr="00C40A09">
                    <w:rPr>
                      <w:sz w:val="18"/>
                      <w:szCs w:val="18"/>
                    </w:rPr>
                    <w:t> </w:t>
                  </w:r>
                </w:p>
                <w:p w14:paraId="6DEE8981"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98D" w14:textId="77777777">
              <w:tc>
                <w:tcPr>
                  <w:tcW w:w="0" w:type="auto"/>
                </w:tcPr>
                <w:p w14:paraId="6DEE8983" w14:textId="77777777" w:rsidR="00C66B8A" w:rsidRPr="00C40A09" w:rsidRDefault="00AA069A" w:rsidP="00C40A09">
                  <w:pPr>
                    <w:spacing w:before="0" w:after="0" w:line="240" w:lineRule="auto"/>
                    <w:rPr>
                      <w:sz w:val="18"/>
                      <w:szCs w:val="18"/>
                    </w:rPr>
                  </w:pPr>
                  <w:r w:rsidRPr="00C40A09">
                    <w:rPr>
                      <w:sz w:val="18"/>
                      <w:szCs w:val="18"/>
                    </w:rPr>
                    <w:t>Tuyère four 4</w:t>
                  </w:r>
                </w:p>
                <w:p w14:paraId="6DEE8984"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85" w14:textId="77777777" w:rsidR="00C66B8A" w:rsidRPr="00C40A09" w:rsidRDefault="00AA069A" w:rsidP="00C40A09">
                  <w:pPr>
                    <w:spacing w:before="0" w:after="0" w:line="240" w:lineRule="auto"/>
                    <w:rPr>
                      <w:sz w:val="18"/>
                      <w:szCs w:val="18"/>
                    </w:rPr>
                  </w:pPr>
                  <w:r w:rsidRPr="00C40A09">
                    <w:rPr>
                      <w:sz w:val="18"/>
                      <w:szCs w:val="18"/>
                    </w:rPr>
                    <w:t>70%</w:t>
                  </w:r>
                </w:p>
                <w:p w14:paraId="6DEE8986"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87" w14:textId="77777777" w:rsidR="00C66B8A" w:rsidRPr="00C40A09" w:rsidRDefault="00AA069A" w:rsidP="00C40A09">
                  <w:pPr>
                    <w:spacing w:before="0" w:after="0" w:line="240" w:lineRule="auto"/>
                    <w:rPr>
                      <w:sz w:val="18"/>
                      <w:szCs w:val="18"/>
                    </w:rPr>
                  </w:pPr>
                  <w:r w:rsidRPr="00C40A09">
                    <w:rPr>
                      <w:sz w:val="18"/>
                      <w:szCs w:val="18"/>
                    </w:rPr>
                    <w:t>50%</w:t>
                  </w:r>
                </w:p>
                <w:p w14:paraId="6DEE8988"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89" w14:textId="77777777" w:rsidR="00C66B8A" w:rsidRPr="00C40A09" w:rsidRDefault="00AA069A" w:rsidP="00C40A09">
                  <w:pPr>
                    <w:spacing w:before="0" w:after="0" w:line="240" w:lineRule="auto"/>
                    <w:rPr>
                      <w:sz w:val="18"/>
                      <w:szCs w:val="18"/>
                    </w:rPr>
                  </w:pPr>
                  <w:r w:rsidRPr="00C40A09">
                    <w:rPr>
                      <w:sz w:val="18"/>
                      <w:szCs w:val="18"/>
                    </w:rPr>
                    <w:t>55%</w:t>
                  </w:r>
                </w:p>
                <w:p w14:paraId="6DEE898A"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8B" w14:textId="77777777" w:rsidR="00C66B8A" w:rsidRPr="00C40A09" w:rsidRDefault="00AA069A" w:rsidP="00C40A09">
                  <w:pPr>
                    <w:spacing w:before="0" w:after="0" w:line="240" w:lineRule="auto"/>
                    <w:rPr>
                      <w:sz w:val="18"/>
                      <w:szCs w:val="18"/>
                    </w:rPr>
                  </w:pPr>
                  <w:r w:rsidRPr="00C40A09">
                    <w:rPr>
                      <w:sz w:val="18"/>
                      <w:szCs w:val="18"/>
                    </w:rPr>
                    <w:t>50%</w:t>
                  </w:r>
                </w:p>
                <w:p w14:paraId="6DEE898C"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998" w14:textId="77777777">
              <w:tc>
                <w:tcPr>
                  <w:tcW w:w="0" w:type="auto"/>
                </w:tcPr>
                <w:p w14:paraId="6DEE898E" w14:textId="77777777" w:rsidR="00C66B8A" w:rsidRPr="00C40A09" w:rsidRDefault="00AA069A" w:rsidP="00C40A09">
                  <w:pPr>
                    <w:spacing w:before="0" w:after="0" w:line="240" w:lineRule="auto"/>
                    <w:rPr>
                      <w:sz w:val="18"/>
                      <w:szCs w:val="18"/>
                    </w:rPr>
                  </w:pPr>
                  <w:proofErr w:type="spellStart"/>
                  <w:r w:rsidRPr="00C40A09">
                    <w:rPr>
                      <w:sz w:val="18"/>
                      <w:szCs w:val="18"/>
                    </w:rPr>
                    <w:t>Préca</w:t>
                  </w:r>
                  <w:proofErr w:type="spellEnd"/>
                  <w:r w:rsidRPr="00C40A09">
                    <w:rPr>
                      <w:sz w:val="18"/>
                      <w:szCs w:val="18"/>
                    </w:rPr>
                    <w:t xml:space="preserve"> four 4</w:t>
                  </w:r>
                </w:p>
                <w:p w14:paraId="6DEE898F"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90" w14:textId="77777777" w:rsidR="00C66B8A" w:rsidRPr="00C40A09" w:rsidRDefault="00AA069A" w:rsidP="00C40A09">
                  <w:pPr>
                    <w:spacing w:before="0" w:after="0" w:line="240" w:lineRule="auto"/>
                    <w:rPr>
                      <w:sz w:val="18"/>
                      <w:szCs w:val="18"/>
                    </w:rPr>
                  </w:pPr>
                  <w:r w:rsidRPr="00C40A09">
                    <w:rPr>
                      <w:sz w:val="18"/>
                      <w:szCs w:val="18"/>
                    </w:rPr>
                    <w:t>30%</w:t>
                  </w:r>
                </w:p>
                <w:p w14:paraId="6DEE8991"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92" w14:textId="77777777" w:rsidR="00C66B8A" w:rsidRPr="00C40A09" w:rsidRDefault="00AA069A" w:rsidP="00C40A09">
                  <w:pPr>
                    <w:spacing w:before="0" w:after="0" w:line="240" w:lineRule="auto"/>
                    <w:rPr>
                      <w:sz w:val="18"/>
                      <w:szCs w:val="18"/>
                    </w:rPr>
                  </w:pPr>
                  <w:r w:rsidRPr="00C40A09">
                    <w:rPr>
                      <w:sz w:val="18"/>
                      <w:szCs w:val="18"/>
                    </w:rPr>
                    <w:t>10%</w:t>
                  </w:r>
                </w:p>
                <w:p w14:paraId="6DEE8993"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94" w14:textId="77777777" w:rsidR="00C66B8A" w:rsidRPr="00C40A09" w:rsidRDefault="00AA069A" w:rsidP="00C40A09">
                  <w:pPr>
                    <w:spacing w:before="0" w:after="0" w:line="240" w:lineRule="auto"/>
                    <w:rPr>
                      <w:sz w:val="18"/>
                      <w:szCs w:val="18"/>
                    </w:rPr>
                  </w:pPr>
                  <w:r w:rsidRPr="00C40A09">
                    <w:rPr>
                      <w:sz w:val="18"/>
                      <w:szCs w:val="18"/>
                    </w:rPr>
                    <w:t>45%</w:t>
                  </w:r>
                </w:p>
                <w:p w14:paraId="6DEE8995"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96" w14:textId="77777777" w:rsidR="00C66B8A" w:rsidRPr="00C40A09" w:rsidRDefault="00AA069A" w:rsidP="00C40A09">
                  <w:pPr>
                    <w:spacing w:before="0" w:after="0" w:line="240" w:lineRule="auto"/>
                    <w:rPr>
                      <w:sz w:val="18"/>
                      <w:szCs w:val="18"/>
                    </w:rPr>
                  </w:pPr>
                  <w:r w:rsidRPr="00C40A09">
                    <w:rPr>
                      <w:sz w:val="18"/>
                      <w:szCs w:val="18"/>
                    </w:rPr>
                    <w:t>100%</w:t>
                  </w:r>
                </w:p>
                <w:p w14:paraId="6DEE8997"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9A3" w14:textId="77777777">
              <w:tc>
                <w:tcPr>
                  <w:tcW w:w="0" w:type="auto"/>
                </w:tcPr>
                <w:p w14:paraId="6DEE8999" w14:textId="77777777" w:rsidR="00C66B8A" w:rsidRPr="00C40A09" w:rsidRDefault="00AA069A" w:rsidP="00C40A09">
                  <w:pPr>
                    <w:spacing w:before="0" w:after="0" w:line="240" w:lineRule="auto"/>
                    <w:rPr>
                      <w:sz w:val="18"/>
                      <w:szCs w:val="18"/>
                    </w:rPr>
                  </w:pPr>
                  <w:r w:rsidRPr="00C40A09">
                    <w:rPr>
                      <w:sz w:val="18"/>
                      <w:szCs w:val="18"/>
                    </w:rPr>
                    <w:t>Total four 4</w:t>
                  </w:r>
                </w:p>
                <w:p w14:paraId="6DEE899A"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9B" w14:textId="77777777" w:rsidR="00C66B8A" w:rsidRPr="00C40A09" w:rsidRDefault="00AA069A" w:rsidP="00C40A09">
                  <w:pPr>
                    <w:spacing w:before="0" w:after="0" w:line="240" w:lineRule="auto"/>
                    <w:rPr>
                      <w:sz w:val="18"/>
                      <w:szCs w:val="18"/>
                    </w:rPr>
                  </w:pPr>
                  <w:r w:rsidRPr="00C40A09">
                    <w:rPr>
                      <w:sz w:val="18"/>
                      <w:szCs w:val="18"/>
                    </w:rPr>
                    <w:t> </w:t>
                  </w:r>
                </w:p>
                <w:p w14:paraId="6DEE899C"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9D" w14:textId="77777777" w:rsidR="00C66B8A" w:rsidRPr="00C40A09" w:rsidRDefault="00AA069A" w:rsidP="00C40A09">
                  <w:pPr>
                    <w:spacing w:before="0" w:after="0" w:line="240" w:lineRule="auto"/>
                    <w:rPr>
                      <w:sz w:val="18"/>
                      <w:szCs w:val="18"/>
                    </w:rPr>
                  </w:pPr>
                  <w:r w:rsidRPr="00C40A09">
                    <w:rPr>
                      <w:sz w:val="18"/>
                      <w:szCs w:val="18"/>
                    </w:rPr>
                    <w:t>38%</w:t>
                  </w:r>
                </w:p>
                <w:p w14:paraId="6DEE899E"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9F" w14:textId="77777777" w:rsidR="00C66B8A" w:rsidRPr="00C40A09" w:rsidRDefault="00AA069A" w:rsidP="00C40A09">
                  <w:pPr>
                    <w:spacing w:before="0" w:after="0" w:line="240" w:lineRule="auto"/>
                    <w:rPr>
                      <w:sz w:val="18"/>
                      <w:szCs w:val="18"/>
                    </w:rPr>
                  </w:pPr>
                  <w:r w:rsidRPr="00C40A09">
                    <w:rPr>
                      <w:sz w:val="18"/>
                      <w:szCs w:val="18"/>
                    </w:rPr>
                    <w:t> </w:t>
                  </w:r>
                </w:p>
                <w:p w14:paraId="6DEE89A0"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A1" w14:textId="77777777" w:rsidR="00C66B8A" w:rsidRPr="00C40A09" w:rsidRDefault="00AA069A" w:rsidP="00C40A09">
                  <w:pPr>
                    <w:spacing w:before="0" w:after="0" w:line="240" w:lineRule="auto"/>
                    <w:rPr>
                      <w:sz w:val="18"/>
                      <w:szCs w:val="18"/>
                    </w:rPr>
                  </w:pPr>
                  <w:r w:rsidRPr="00C40A09">
                    <w:rPr>
                      <w:sz w:val="18"/>
                      <w:szCs w:val="18"/>
                    </w:rPr>
                    <w:t>72,5%</w:t>
                  </w:r>
                </w:p>
                <w:p w14:paraId="6DEE89A2"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9AE" w14:textId="77777777">
              <w:tc>
                <w:tcPr>
                  <w:tcW w:w="0" w:type="auto"/>
                </w:tcPr>
                <w:p w14:paraId="6DEE89A4" w14:textId="77777777" w:rsidR="00C66B8A" w:rsidRPr="00C40A09" w:rsidRDefault="00AA069A" w:rsidP="00C40A09">
                  <w:pPr>
                    <w:spacing w:before="0" w:after="0" w:line="240" w:lineRule="auto"/>
                    <w:rPr>
                      <w:sz w:val="18"/>
                      <w:szCs w:val="18"/>
                    </w:rPr>
                  </w:pPr>
                  <w:r w:rsidRPr="00C40A09">
                    <w:rPr>
                      <w:sz w:val="18"/>
                      <w:szCs w:val="18"/>
                    </w:rPr>
                    <w:t>Total</w:t>
                  </w:r>
                </w:p>
                <w:p w14:paraId="6DEE89A5"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A6" w14:textId="77777777" w:rsidR="00C66B8A" w:rsidRPr="00C40A09" w:rsidRDefault="00AA069A" w:rsidP="00C40A09">
                  <w:pPr>
                    <w:spacing w:before="0" w:after="0" w:line="240" w:lineRule="auto"/>
                    <w:rPr>
                      <w:sz w:val="18"/>
                      <w:szCs w:val="18"/>
                    </w:rPr>
                  </w:pPr>
                  <w:r w:rsidRPr="00C40A09">
                    <w:rPr>
                      <w:sz w:val="18"/>
                      <w:szCs w:val="18"/>
                    </w:rPr>
                    <w:t> </w:t>
                  </w:r>
                </w:p>
                <w:p w14:paraId="6DEE89A7"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A8" w14:textId="77777777" w:rsidR="00C66B8A" w:rsidRPr="00C40A09" w:rsidRDefault="00AA069A" w:rsidP="00C40A09">
                  <w:pPr>
                    <w:spacing w:before="0" w:after="0" w:line="240" w:lineRule="auto"/>
                    <w:rPr>
                      <w:sz w:val="18"/>
                      <w:szCs w:val="18"/>
                    </w:rPr>
                  </w:pPr>
                  <w:r w:rsidRPr="00C40A09">
                    <w:rPr>
                      <w:sz w:val="18"/>
                      <w:szCs w:val="18"/>
                    </w:rPr>
                    <w:t>31,3%</w:t>
                  </w:r>
                </w:p>
                <w:p w14:paraId="6DEE89A9"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AA" w14:textId="77777777" w:rsidR="00C66B8A" w:rsidRPr="00C40A09" w:rsidRDefault="00AA069A" w:rsidP="00C40A09">
                  <w:pPr>
                    <w:spacing w:before="0" w:after="0" w:line="240" w:lineRule="auto"/>
                    <w:rPr>
                      <w:sz w:val="18"/>
                      <w:szCs w:val="18"/>
                    </w:rPr>
                  </w:pPr>
                  <w:r w:rsidRPr="00C40A09">
                    <w:rPr>
                      <w:sz w:val="18"/>
                      <w:szCs w:val="18"/>
                    </w:rPr>
                    <w:t> </w:t>
                  </w:r>
                </w:p>
                <w:p w14:paraId="6DEE89AB"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AC" w14:textId="77777777" w:rsidR="00C66B8A" w:rsidRPr="00C40A09" w:rsidRDefault="00AA069A" w:rsidP="00C40A09">
                  <w:pPr>
                    <w:spacing w:before="0" w:after="0" w:line="240" w:lineRule="auto"/>
                    <w:rPr>
                      <w:sz w:val="18"/>
                      <w:szCs w:val="18"/>
                    </w:rPr>
                  </w:pPr>
                  <w:r w:rsidRPr="00C40A09">
                    <w:rPr>
                      <w:sz w:val="18"/>
                      <w:szCs w:val="18"/>
                    </w:rPr>
                    <w:t>72,5%</w:t>
                  </w:r>
                </w:p>
                <w:p w14:paraId="6DEE89AD" w14:textId="77777777" w:rsidR="00C66B8A" w:rsidRPr="00C40A09" w:rsidRDefault="00AA069A" w:rsidP="00C40A09">
                  <w:pPr>
                    <w:spacing w:before="0" w:after="0" w:line="240" w:lineRule="auto"/>
                    <w:rPr>
                      <w:sz w:val="18"/>
                      <w:szCs w:val="18"/>
                    </w:rPr>
                  </w:pPr>
                  <w:r w:rsidRPr="00C40A09">
                    <w:rPr>
                      <w:sz w:val="18"/>
                      <w:szCs w:val="18"/>
                    </w:rPr>
                    <w:t xml:space="preserve"> </w:t>
                  </w:r>
                </w:p>
              </w:tc>
            </w:tr>
          </w:tbl>
          <w:p w14:paraId="6DEE89AF" w14:textId="77777777" w:rsidR="00C66B8A" w:rsidRPr="00AA069A" w:rsidRDefault="00AA069A" w:rsidP="00C40A09">
            <w:pPr>
              <w:spacing w:before="120" w:after="120"/>
              <w:jc w:val="both"/>
            </w:pPr>
            <w:r w:rsidRPr="00AA069A">
              <w:lastRenderedPageBreak/>
              <w:t>Vu les objectifs du projet, le choix du mix combustibles donnera la priorité aux déchets contenant de la biomasse.  Cela revient à valoriser majoritairement des déchets non dangereux.  Néanmoins, afin de garantir la réalisation des objectifs en matière de substitution, l’exploitant prévoit des alternatives en cas d’indisponibilité de certains flux.  Il souhaite donc conserver la possibilité de valoriser des déchets dangereux. </w:t>
            </w:r>
          </w:p>
          <w:p w14:paraId="6DEE89B0" w14:textId="77777777" w:rsidR="00C66B8A" w:rsidRPr="00AA069A" w:rsidRDefault="00AA069A" w:rsidP="00C40A09">
            <w:pPr>
              <w:spacing w:before="120" w:after="120"/>
              <w:jc w:val="both"/>
            </w:pPr>
            <w:r w:rsidRPr="00AA069A">
              <w:t xml:space="preserve">Le tableau ci-dessous reprend un récapitulatif du mix combustible en situation actuelle et en situation future.  Actuellement, la part de déchets dangereux (D) est nulle et elle pourrait atteindre 8%, voire 16% dans le futur.  La part de déchets non dangereux (ND) est actuellement de l’ordre de 39% et pourrait atteindre 71% ou 64% dans le futur, selon la production envisagée.  Les déchets dangereux envisagés dans le cadre du projet sont les sciures imprégnées.  Au niveau des déchets non dangereux, c’est surtout le tonnage de </w:t>
            </w:r>
            <w:proofErr w:type="spellStart"/>
            <w:r w:rsidRPr="00AA069A">
              <w:t>fluff</w:t>
            </w:r>
            <w:proofErr w:type="spellEnd"/>
            <w:r w:rsidRPr="00AA069A">
              <w:t xml:space="preserve"> qui va augmenter (d’après les prévisions, le tonnage de </w:t>
            </w:r>
            <w:proofErr w:type="spellStart"/>
            <w:r w:rsidRPr="00AA069A">
              <w:t>fluff</w:t>
            </w:r>
            <w:proofErr w:type="spellEnd"/>
            <w:r w:rsidRPr="00AA069A">
              <w:t xml:space="preserve"> serait multiplié par 4 environ).</w:t>
            </w:r>
          </w:p>
          <w:tbl>
            <w:tblPr>
              <w:tblW w:w="0" w:type="auto"/>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810"/>
              <w:gridCol w:w="1196"/>
              <w:gridCol w:w="490"/>
              <w:gridCol w:w="867"/>
              <w:gridCol w:w="950"/>
              <w:gridCol w:w="589"/>
              <w:gridCol w:w="867"/>
              <w:gridCol w:w="950"/>
              <w:gridCol w:w="589"/>
              <w:gridCol w:w="867"/>
              <w:gridCol w:w="950"/>
            </w:tblGrid>
            <w:tr w:rsidR="00C66B8A" w:rsidRPr="00AA069A" w14:paraId="6DEE89BB" w14:textId="77777777">
              <w:tc>
                <w:tcPr>
                  <w:tcW w:w="0" w:type="auto"/>
                </w:tcPr>
                <w:p w14:paraId="6DEE89B1" w14:textId="77777777" w:rsidR="00C66B8A" w:rsidRPr="00C40A09" w:rsidRDefault="00AA069A" w:rsidP="00C40A09">
                  <w:pPr>
                    <w:spacing w:before="0" w:after="0" w:line="240" w:lineRule="auto"/>
                    <w:rPr>
                      <w:sz w:val="18"/>
                      <w:szCs w:val="18"/>
                    </w:rPr>
                  </w:pPr>
                  <w:r w:rsidRPr="00C40A09">
                    <w:rPr>
                      <w:b/>
                      <w:sz w:val="18"/>
                      <w:szCs w:val="18"/>
                    </w:rPr>
                    <w:t> </w:t>
                  </w:r>
                </w:p>
                <w:p w14:paraId="6DEE89B2"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B3" w14:textId="77777777" w:rsidR="00C66B8A" w:rsidRPr="00C40A09" w:rsidRDefault="00AA069A" w:rsidP="00C40A09">
                  <w:pPr>
                    <w:spacing w:before="0" w:after="0" w:line="240" w:lineRule="auto"/>
                    <w:rPr>
                      <w:sz w:val="18"/>
                      <w:szCs w:val="18"/>
                    </w:rPr>
                  </w:pPr>
                  <w:r w:rsidRPr="00C40A09">
                    <w:rPr>
                      <w:b/>
                      <w:sz w:val="18"/>
                      <w:szCs w:val="18"/>
                    </w:rPr>
                    <w:t> </w:t>
                  </w:r>
                </w:p>
                <w:p w14:paraId="6DEE89B4"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gridSpan w:val="3"/>
                </w:tcPr>
                <w:p w14:paraId="6DEE89B5" w14:textId="77777777" w:rsidR="00C66B8A" w:rsidRPr="00C40A09" w:rsidRDefault="00AA069A" w:rsidP="00C40A09">
                  <w:pPr>
                    <w:spacing w:before="0" w:after="0" w:line="240" w:lineRule="auto"/>
                    <w:rPr>
                      <w:sz w:val="18"/>
                      <w:szCs w:val="18"/>
                    </w:rPr>
                  </w:pPr>
                  <w:r w:rsidRPr="00C40A09">
                    <w:rPr>
                      <w:b/>
                      <w:sz w:val="18"/>
                      <w:szCs w:val="18"/>
                    </w:rPr>
                    <w:t>2020</w:t>
                  </w:r>
                </w:p>
                <w:p w14:paraId="6DEE89B6"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gridSpan w:val="3"/>
                </w:tcPr>
                <w:p w14:paraId="6DEE89B7" w14:textId="77777777" w:rsidR="00C66B8A" w:rsidRPr="00C40A09" w:rsidRDefault="00AA069A" w:rsidP="00C40A09">
                  <w:pPr>
                    <w:spacing w:before="0" w:after="0" w:line="240" w:lineRule="auto"/>
                    <w:rPr>
                      <w:sz w:val="18"/>
                      <w:szCs w:val="18"/>
                    </w:rPr>
                  </w:pPr>
                  <w:r w:rsidRPr="00C40A09">
                    <w:rPr>
                      <w:b/>
                      <w:sz w:val="18"/>
                      <w:szCs w:val="18"/>
                    </w:rPr>
                    <w:t>Projet 4850 t/j</w:t>
                  </w:r>
                </w:p>
                <w:p w14:paraId="6DEE89B8"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gridSpan w:val="3"/>
                </w:tcPr>
                <w:p w14:paraId="6DEE89B9" w14:textId="77777777" w:rsidR="00C66B8A" w:rsidRPr="00C40A09" w:rsidRDefault="00AA069A" w:rsidP="00C40A09">
                  <w:pPr>
                    <w:spacing w:before="0" w:after="0" w:line="240" w:lineRule="auto"/>
                    <w:rPr>
                      <w:sz w:val="18"/>
                      <w:szCs w:val="18"/>
                    </w:rPr>
                  </w:pPr>
                  <w:r w:rsidRPr="00C40A09">
                    <w:rPr>
                      <w:b/>
                      <w:sz w:val="18"/>
                      <w:szCs w:val="18"/>
                    </w:rPr>
                    <w:t>Projet 5400 t/j</w:t>
                  </w:r>
                </w:p>
                <w:p w14:paraId="6DEE89BA"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9D2" w14:textId="77777777">
              <w:tc>
                <w:tcPr>
                  <w:tcW w:w="0" w:type="auto"/>
                </w:tcPr>
                <w:p w14:paraId="6DEE89BC" w14:textId="77777777" w:rsidR="00C66B8A" w:rsidRPr="00C40A09" w:rsidRDefault="00AA069A" w:rsidP="00C40A09">
                  <w:pPr>
                    <w:spacing w:before="0" w:after="0" w:line="240" w:lineRule="auto"/>
                    <w:rPr>
                      <w:sz w:val="18"/>
                      <w:szCs w:val="18"/>
                    </w:rPr>
                  </w:pPr>
                  <w:r w:rsidRPr="00C40A09">
                    <w:rPr>
                      <w:sz w:val="18"/>
                      <w:szCs w:val="18"/>
                    </w:rPr>
                    <w:t> </w:t>
                  </w:r>
                </w:p>
                <w:p w14:paraId="6DEE89BD"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BE" w14:textId="77777777" w:rsidR="00C66B8A" w:rsidRPr="00C40A09" w:rsidRDefault="00AA069A" w:rsidP="00C40A09">
                  <w:pPr>
                    <w:spacing w:before="0" w:after="0" w:line="240" w:lineRule="auto"/>
                    <w:rPr>
                      <w:sz w:val="18"/>
                      <w:szCs w:val="18"/>
                    </w:rPr>
                  </w:pPr>
                  <w:r w:rsidRPr="00C40A09">
                    <w:rPr>
                      <w:sz w:val="18"/>
                      <w:szCs w:val="18"/>
                    </w:rPr>
                    <w:t> </w:t>
                  </w:r>
                </w:p>
                <w:p w14:paraId="6DEE89BF"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C0" w14:textId="77777777" w:rsidR="00C66B8A" w:rsidRPr="00C40A09" w:rsidRDefault="00AA069A" w:rsidP="00C40A09">
                  <w:pPr>
                    <w:spacing w:before="0" w:after="0" w:line="240" w:lineRule="auto"/>
                    <w:rPr>
                      <w:sz w:val="18"/>
                      <w:szCs w:val="18"/>
                    </w:rPr>
                  </w:pPr>
                  <w:r w:rsidRPr="00C40A09">
                    <w:rPr>
                      <w:sz w:val="18"/>
                      <w:szCs w:val="18"/>
                    </w:rPr>
                    <w:t>% t</w:t>
                  </w:r>
                </w:p>
                <w:p w14:paraId="6DEE89C1"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C2" w14:textId="77777777" w:rsidR="00C66B8A" w:rsidRPr="00C40A09" w:rsidRDefault="00AA069A" w:rsidP="00C40A09">
                  <w:pPr>
                    <w:spacing w:before="0" w:after="0" w:line="240" w:lineRule="auto"/>
                    <w:rPr>
                      <w:sz w:val="18"/>
                      <w:szCs w:val="18"/>
                    </w:rPr>
                  </w:pPr>
                  <w:r w:rsidRPr="00C40A09">
                    <w:rPr>
                      <w:sz w:val="18"/>
                      <w:szCs w:val="18"/>
                    </w:rPr>
                    <w:t>% énergie</w:t>
                  </w:r>
                </w:p>
                <w:p w14:paraId="6DEE89C3"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C4" w14:textId="77777777" w:rsidR="00C66B8A" w:rsidRPr="00C40A09" w:rsidRDefault="00AA069A" w:rsidP="00C40A09">
                  <w:pPr>
                    <w:spacing w:before="0" w:after="0" w:line="240" w:lineRule="auto"/>
                    <w:rPr>
                      <w:sz w:val="18"/>
                      <w:szCs w:val="18"/>
                    </w:rPr>
                  </w:pPr>
                  <w:r w:rsidRPr="00C40A09">
                    <w:rPr>
                      <w:sz w:val="18"/>
                      <w:szCs w:val="18"/>
                    </w:rPr>
                    <w:t>quantité (t)</w:t>
                  </w:r>
                </w:p>
                <w:p w14:paraId="6DEE89C5"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C6" w14:textId="77777777" w:rsidR="00C66B8A" w:rsidRPr="00C40A09" w:rsidRDefault="00AA069A" w:rsidP="00C40A09">
                  <w:pPr>
                    <w:spacing w:before="0" w:after="0" w:line="240" w:lineRule="auto"/>
                    <w:rPr>
                      <w:sz w:val="18"/>
                      <w:szCs w:val="18"/>
                    </w:rPr>
                  </w:pPr>
                  <w:r w:rsidRPr="00C40A09">
                    <w:rPr>
                      <w:sz w:val="18"/>
                      <w:szCs w:val="18"/>
                    </w:rPr>
                    <w:t>% t</w:t>
                  </w:r>
                </w:p>
                <w:p w14:paraId="6DEE89C7"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C8" w14:textId="77777777" w:rsidR="00C66B8A" w:rsidRPr="00C40A09" w:rsidRDefault="00AA069A" w:rsidP="00C40A09">
                  <w:pPr>
                    <w:spacing w:before="0" w:after="0" w:line="240" w:lineRule="auto"/>
                    <w:rPr>
                      <w:sz w:val="18"/>
                      <w:szCs w:val="18"/>
                    </w:rPr>
                  </w:pPr>
                  <w:r w:rsidRPr="00C40A09">
                    <w:rPr>
                      <w:sz w:val="18"/>
                      <w:szCs w:val="18"/>
                    </w:rPr>
                    <w:t>% énergie</w:t>
                  </w:r>
                </w:p>
                <w:p w14:paraId="6DEE89C9"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CA" w14:textId="77777777" w:rsidR="00C66B8A" w:rsidRPr="00C40A09" w:rsidRDefault="00AA069A" w:rsidP="00C40A09">
                  <w:pPr>
                    <w:spacing w:before="0" w:after="0" w:line="240" w:lineRule="auto"/>
                    <w:rPr>
                      <w:sz w:val="18"/>
                      <w:szCs w:val="18"/>
                    </w:rPr>
                  </w:pPr>
                  <w:r w:rsidRPr="00C40A09">
                    <w:rPr>
                      <w:sz w:val="18"/>
                      <w:szCs w:val="18"/>
                    </w:rPr>
                    <w:t>quantité (t)</w:t>
                  </w:r>
                </w:p>
                <w:p w14:paraId="6DEE89CB"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CC" w14:textId="77777777" w:rsidR="00C66B8A" w:rsidRPr="00C40A09" w:rsidRDefault="00AA069A" w:rsidP="00C40A09">
                  <w:pPr>
                    <w:spacing w:before="0" w:after="0" w:line="240" w:lineRule="auto"/>
                    <w:rPr>
                      <w:sz w:val="18"/>
                      <w:szCs w:val="18"/>
                    </w:rPr>
                  </w:pPr>
                  <w:r w:rsidRPr="00C40A09">
                    <w:rPr>
                      <w:sz w:val="18"/>
                      <w:szCs w:val="18"/>
                    </w:rPr>
                    <w:t>% t</w:t>
                  </w:r>
                </w:p>
                <w:p w14:paraId="6DEE89CD"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CE" w14:textId="77777777" w:rsidR="00C66B8A" w:rsidRPr="00C40A09" w:rsidRDefault="00AA069A" w:rsidP="00C40A09">
                  <w:pPr>
                    <w:spacing w:before="0" w:after="0" w:line="240" w:lineRule="auto"/>
                    <w:rPr>
                      <w:sz w:val="18"/>
                      <w:szCs w:val="18"/>
                    </w:rPr>
                  </w:pPr>
                  <w:r w:rsidRPr="00C40A09">
                    <w:rPr>
                      <w:sz w:val="18"/>
                      <w:szCs w:val="18"/>
                    </w:rPr>
                    <w:t>% énergie</w:t>
                  </w:r>
                </w:p>
                <w:p w14:paraId="6DEE89CF"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D0" w14:textId="77777777" w:rsidR="00C66B8A" w:rsidRPr="00C40A09" w:rsidRDefault="00AA069A" w:rsidP="00C40A09">
                  <w:pPr>
                    <w:spacing w:before="0" w:after="0" w:line="240" w:lineRule="auto"/>
                    <w:rPr>
                      <w:sz w:val="18"/>
                      <w:szCs w:val="18"/>
                    </w:rPr>
                  </w:pPr>
                  <w:r w:rsidRPr="00C40A09">
                    <w:rPr>
                      <w:sz w:val="18"/>
                      <w:szCs w:val="18"/>
                    </w:rPr>
                    <w:t>quantité (t)</w:t>
                  </w:r>
                </w:p>
                <w:p w14:paraId="6DEE89D1"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9E9" w14:textId="77777777">
              <w:tc>
                <w:tcPr>
                  <w:tcW w:w="0" w:type="auto"/>
                </w:tcPr>
                <w:p w14:paraId="6DEE89D3" w14:textId="77777777" w:rsidR="00C66B8A" w:rsidRPr="00C40A09" w:rsidRDefault="00AA069A" w:rsidP="00C40A09">
                  <w:pPr>
                    <w:spacing w:before="0" w:after="0" w:line="240" w:lineRule="auto"/>
                    <w:rPr>
                      <w:sz w:val="18"/>
                      <w:szCs w:val="18"/>
                    </w:rPr>
                  </w:pPr>
                  <w:r w:rsidRPr="00C40A09">
                    <w:rPr>
                      <w:sz w:val="18"/>
                      <w:szCs w:val="18"/>
                    </w:rPr>
                    <w:t>Four 3</w:t>
                  </w:r>
                </w:p>
                <w:p w14:paraId="6DEE89D4"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D5" w14:textId="77777777" w:rsidR="00C66B8A" w:rsidRPr="00C40A09" w:rsidRDefault="00AA069A" w:rsidP="00C40A09">
                  <w:pPr>
                    <w:spacing w:before="0" w:after="0" w:line="240" w:lineRule="auto"/>
                    <w:rPr>
                      <w:sz w:val="18"/>
                      <w:szCs w:val="18"/>
                    </w:rPr>
                  </w:pPr>
                  <w:r w:rsidRPr="00C40A09">
                    <w:rPr>
                      <w:sz w:val="18"/>
                      <w:szCs w:val="18"/>
                    </w:rPr>
                    <w:t>Charbon</w:t>
                  </w:r>
                </w:p>
                <w:p w14:paraId="6DEE89D6"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D7" w14:textId="77777777" w:rsidR="00C66B8A" w:rsidRPr="00C40A09" w:rsidRDefault="00AA069A" w:rsidP="00C40A09">
                  <w:pPr>
                    <w:spacing w:before="0" w:after="0" w:line="240" w:lineRule="auto"/>
                    <w:rPr>
                      <w:sz w:val="18"/>
                      <w:szCs w:val="18"/>
                    </w:rPr>
                  </w:pPr>
                  <w:r w:rsidRPr="00C40A09">
                    <w:rPr>
                      <w:sz w:val="18"/>
                      <w:szCs w:val="18"/>
                    </w:rPr>
                    <w:t>19,3</w:t>
                  </w:r>
                </w:p>
                <w:p w14:paraId="6DEE89D8"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D9" w14:textId="77777777" w:rsidR="00C66B8A" w:rsidRPr="00C40A09" w:rsidRDefault="00AA069A" w:rsidP="00C40A09">
                  <w:pPr>
                    <w:spacing w:before="0" w:after="0" w:line="240" w:lineRule="auto"/>
                    <w:rPr>
                      <w:sz w:val="18"/>
                      <w:szCs w:val="18"/>
                    </w:rPr>
                  </w:pPr>
                  <w:r w:rsidRPr="00C40A09">
                    <w:rPr>
                      <w:sz w:val="18"/>
                      <w:szCs w:val="18"/>
                    </w:rPr>
                    <w:t>22,7</w:t>
                  </w:r>
                </w:p>
                <w:p w14:paraId="6DEE89DA"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DB" w14:textId="77777777" w:rsidR="00C66B8A" w:rsidRPr="00C40A09" w:rsidRDefault="00AA069A" w:rsidP="00C40A09">
                  <w:pPr>
                    <w:spacing w:before="0" w:after="0" w:line="240" w:lineRule="auto"/>
                    <w:rPr>
                      <w:sz w:val="18"/>
                      <w:szCs w:val="18"/>
                    </w:rPr>
                  </w:pPr>
                  <w:r w:rsidRPr="00C40A09">
                    <w:rPr>
                      <w:sz w:val="18"/>
                      <w:szCs w:val="18"/>
                    </w:rPr>
                    <w:t>38007</w:t>
                  </w:r>
                </w:p>
                <w:p w14:paraId="6DEE89DC"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DD" w14:textId="77777777" w:rsidR="00C66B8A" w:rsidRPr="00C40A09" w:rsidRDefault="00AA069A" w:rsidP="00C40A09">
                  <w:pPr>
                    <w:spacing w:before="0" w:after="0" w:line="240" w:lineRule="auto"/>
                    <w:rPr>
                      <w:sz w:val="18"/>
                      <w:szCs w:val="18"/>
                    </w:rPr>
                  </w:pPr>
                  <w:r w:rsidRPr="00C40A09">
                    <w:rPr>
                      <w:sz w:val="18"/>
                      <w:szCs w:val="18"/>
                    </w:rPr>
                    <w:t> </w:t>
                  </w:r>
                </w:p>
                <w:p w14:paraId="6DEE89DE"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DF" w14:textId="77777777" w:rsidR="00C66B8A" w:rsidRPr="00C40A09" w:rsidRDefault="00AA069A" w:rsidP="00C40A09">
                  <w:pPr>
                    <w:spacing w:before="0" w:after="0" w:line="240" w:lineRule="auto"/>
                    <w:rPr>
                      <w:sz w:val="18"/>
                      <w:szCs w:val="18"/>
                    </w:rPr>
                  </w:pPr>
                  <w:r w:rsidRPr="00C40A09">
                    <w:rPr>
                      <w:sz w:val="18"/>
                      <w:szCs w:val="18"/>
                    </w:rPr>
                    <w:t> </w:t>
                  </w:r>
                </w:p>
                <w:p w14:paraId="6DEE89E0"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E1" w14:textId="77777777" w:rsidR="00C66B8A" w:rsidRPr="00C40A09" w:rsidRDefault="00AA069A" w:rsidP="00C40A09">
                  <w:pPr>
                    <w:spacing w:before="0" w:after="0" w:line="240" w:lineRule="auto"/>
                    <w:rPr>
                      <w:sz w:val="18"/>
                      <w:szCs w:val="18"/>
                    </w:rPr>
                  </w:pPr>
                  <w:r w:rsidRPr="00C40A09">
                    <w:rPr>
                      <w:sz w:val="18"/>
                      <w:szCs w:val="18"/>
                    </w:rPr>
                    <w:t> </w:t>
                  </w:r>
                </w:p>
                <w:p w14:paraId="6DEE89E2"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E3" w14:textId="77777777" w:rsidR="00C66B8A" w:rsidRPr="00C40A09" w:rsidRDefault="00AA069A" w:rsidP="00C40A09">
                  <w:pPr>
                    <w:spacing w:before="0" w:after="0" w:line="240" w:lineRule="auto"/>
                    <w:rPr>
                      <w:sz w:val="18"/>
                      <w:szCs w:val="18"/>
                    </w:rPr>
                  </w:pPr>
                  <w:r w:rsidRPr="00C40A09">
                    <w:rPr>
                      <w:sz w:val="18"/>
                      <w:szCs w:val="18"/>
                    </w:rPr>
                    <w:t> </w:t>
                  </w:r>
                </w:p>
                <w:p w14:paraId="6DEE89E4"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E5" w14:textId="77777777" w:rsidR="00C66B8A" w:rsidRPr="00C40A09" w:rsidRDefault="00AA069A" w:rsidP="00C40A09">
                  <w:pPr>
                    <w:spacing w:before="0" w:after="0" w:line="240" w:lineRule="auto"/>
                    <w:rPr>
                      <w:sz w:val="18"/>
                      <w:szCs w:val="18"/>
                    </w:rPr>
                  </w:pPr>
                  <w:r w:rsidRPr="00C40A09">
                    <w:rPr>
                      <w:sz w:val="18"/>
                      <w:szCs w:val="18"/>
                    </w:rPr>
                    <w:t> </w:t>
                  </w:r>
                </w:p>
                <w:p w14:paraId="6DEE89E6"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E7" w14:textId="77777777" w:rsidR="00C66B8A" w:rsidRPr="00C40A09" w:rsidRDefault="00AA069A" w:rsidP="00C40A09">
                  <w:pPr>
                    <w:spacing w:before="0" w:after="0" w:line="240" w:lineRule="auto"/>
                    <w:rPr>
                      <w:sz w:val="18"/>
                      <w:szCs w:val="18"/>
                    </w:rPr>
                  </w:pPr>
                  <w:r w:rsidRPr="00C40A09">
                    <w:rPr>
                      <w:sz w:val="18"/>
                      <w:szCs w:val="18"/>
                    </w:rPr>
                    <w:t> </w:t>
                  </w:r>
                </w:p>
                <w:p w14:paraId="6DEE89E8"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A00" w14:textId="77777777">
              <w:tc>
                <w:tcPr>
                  <w:tcW w:w="0" w:type="auto"/>
                </w:tcPr>
                <w:p w14:paraId="6DEE89EA" w14:textId="77777777" w:rsidR="00C66B8A" w:rsidRPr="00C40A09" w:rsidRDefault="00AA069A" w:rsidP="00C40A09">
                  <w:pPr>
                    <w:spacing w:before="0" w:after="0" w:line="240" w:lineRule="auto"/>
                    <w:rPr>
                      <w:sz w:val="18"/>
                      <w:szCs w:val="18"/>
                    </w:rPr>
                  </w:pPr>
                  <w:r w:rsidRPr="00C40A09">
                    <w:rPr>
                      <w:sz w:val="18"/>
                      <w:szCs w:val="18"/>
                    </w:rPr>
                    <w:t> </w:t>
                  </w:r>
                </w:p>
                <w:p w14:paraId="6DEE89EB"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EC" w14:textId="77777777" w:rsidR="00C66B8A" w:rsidRPr="00C40A09" w:rsidRDefault="00AA069A" w:rsidP="00C40A09">
                  <w:pPr>
                    <w:spacing w:before="0" w:after="0" w:line="240" w:lineRule="auto"/>
                    <w:rPr>
                      <w:sz w:val="18"/>
                      <w:szCs w:val="18"/>
                    </w:rPr>
                  </w:pPr>
                  <w:r w:rsidRPr="00C40A09">
                    <w:rPr>
                      <w:sz w:val="18"/>
                      <w:szCs w:val="18"/>
                    </w:rPr>
                    <w:t>Farines animales</w:t>
                  </w:r>
                </w:p>
                <w:p w14:paraId="6DEE89ED"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EE" w14:textId="77777777" w:rsidR="00C66B8A" w:rsidRPr="00C40A09" w:rsidRDefault="00AA069A" w:rsidP="00C40A09">
                  <w:pPr>
                    <w:spacing w:before="0" w:after="0" w:line="240" w:lineRule="auto"/>
                    <w:rPr>
                      <w:sz w:val="18"/>
                      <w:szCs w:val="18"/>
                    </w:rPr>
                  </w:pPr>
                  <w:r w:rsidRPr="00C40A09">
                    <w:rPr>
                      <w:sz w:val="18"/>
                      <w:szCs w:val="18"/>
                    </w:rPr>
                    <w:t>0,6</w:t>
                  </w:r>
                </w:p>
                <w:p w14:paraId="6DEE89EF"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F0" w14:textId="77777777" w:rsidR="00C66B8A" w:rsidRPr="00C40A09" w:rsidRDefault="00AA069A" w:rsidP="00C40A09">
                  <w:pPr>
                    <w:spacing w:before="0" w:after="0" w:line="240" w:lineRule="auto"/>
                    <w:rPr>
                      <w:sz w:val="18"/>
                      <w:szCs w:val="18"/>
                    </w:rPr>
                  </w:pPr>
                  <w:r w:rsidRPr="00C40A09">
                    <w:rPr>
                      <w:sz w:val="18"/>
                      <w:szCs w:val="18"/>
                    </w:rPr>
                    <w:t>0,5</w:t>
                  </w:r>
                </w:p>
                <w:p w14:paraId="6DEE89F1"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F2" w14:textId="77777777" w:rsidR="00C66B8A" w:rsidRPr="00C40A09" w:rsidRDefault="00AA069A" w:rsidP="00C40A09">
                  <w:pPr>
                    <w:spacing w:before="0" w:after="0" w:line="240" w:lineRule="auto"/>
                    <w:rPr>
                      <w:sz w:val="18"/>
                      <w:szCs w:val="18"/>
                    </w:rPr>
                  </w:pPr>
                  <w:r w:rsidRPr="00C40A09">
                    <w:rPr>
                      <w:sz w:val="18"/>
                      <w:szCs w:val="18"/>
                    </w:rPr>
                    <w:t>1242</w:t>
                  </w:r>
                </w:p>
                <w:p w14:paraId="6DEE89F3"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F4" w14:textId="77777777" w:rsidR="00C66B8A" w:rsidRPr="00C40A09" w:rsidRDefault="00AA069A" w:rsidP="00C40A09">
                  <w:pPr>
                    <w:spacing w:before="0" w:after="0" w:line="240" w:lineRule="auto"/>
                    <w:rPr>
                      <w:sz w:val="18"/>
                      <w:szCs w:val="18"/>
                    </w:rPr>
                  </w:pPr>
                  <w:r w:rsidRPr="00C40A09">
                    <w:rPr>
                      <w:sz w:val="18"/>
                      <w:szCs w:val="18"/>
                    </w:rPr>
                    <w:t> </w:t>
                  </w:r>
                </w:p>
                <w:p w14:paraId="6DEE89F5"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F6" w14:textId="77777777" w:rsidR="00C66B8A" w:rsidRPr="00C40A09" w:rsidRDefault="00AA069A" w:rsidP="00C40A09">
                  <w:pPr>
                    <w:spacing w:before="0" w:after="0" w:line="240" w:lineRule="auto"/>
                    <w:rPr>
                      <w:sz w:val="18"/>
                      <w:szCs w:val="18"/>
                    </w:rPr>
                  </w:pPr>
                  <w:r w:rsidRPr="00C40A09">
                    <w:rPr>
                      <w:sz w:val="18"/>
                      <w:szCs w:val="18"/>
                    </w:rPr>
                    <w:t> </w:t>
                  </w:r>
                </w:p>
                <w:p w14:paraId="6DEE89F7"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F8" w14:textId="77777777" w:rsidR="00C66B8A" w:rsidRPr="00C40A09" w:rsidRDefault="00AA069A" w:rsidP="00C40A09">
                  <w:pPr>
                    <w:spacing w:before="0" w:after="0" w:line="240" w:lineRule="auto"/>
                    <w:rPr>
                      <w:sz w:val="18"/>
                      <w:szCs w:val="18"/>
                    </w:rPr>
                  </w:pPr>
                  <w:r w:rsidRPr="00C40A09">
                    <w:rPr>
                      <w:sz w:val="18"/>
                      <w:szCs w:val="18"/>
                    </w:rPr>
                    <w:t> </w:t>
                  </w:r>
                </w:p>
                <w:p w14:paraId="6DEE89F9"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FA" w14:textId="77777777" w:rsidR="00C66B8A" w:rsidRPr="00C40A09" w:rsidRDefault="00AA069A" w:rsidP="00C40A09">
                  <w:pPr>
                    <w:spacing w:before="0" w:after="0" w:line="240" w:lineRule="auto"/>
                    <w:rPr>
                      <w:sz w:val="18"/>
                      <w:szCs w:val="18"/>
                    </w:rPr>
                  </w:pPr>
                  <w:r w:rsidRPr="00C40A09">
                    <w:rPr>
                      <w:sz w:val="18"/>
                      <w:szCs w:val="18"/>
                    </w:rPr>
                    <w:t> </w:t>
                  </w:r>
                </w:p>
                <w:p w14:paraId="6DEE89FB"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FC" w14:textId="77777777" w:rsidR="00C66B8A" w:rsidRPr="00C40A09" w:rsidRDefault="00AA069A" w:rsidP="00C40A09">
                  <w:pPr>
                    <w:spacing w:before="0" w:after="0" w:line="240" w:lineRule="auto"/>
                    <w:rPr>
                      <w:sz w:val="18"/>
                      <w:szCs w:val="18"/>
                    </w:rPr>
                  </w:pPr>
                  <w:r w:rsidRPr="00C40A09">
                    <w:rPr>
                      <w:sz w:val="18"/>
                      <w:szCs w:val="18"/>
                    </w:rPr>
                    <w:t> </w:t>
                  </w:r>
                </w:p>
                <w:p w14:paraId="6DEE89FD"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9FE" w14:textId="77777777" w:rsidR="00C66B8A" w:rsidRPr="00C40A09" w:rsidRDefault="00AA069A" w:rsidP="00C40A09">
                  <w:pPr>
                    <w:spacing w:before="0" w:after="0" w:line="240" w:lineRule="auto"/>
                    <w:rPr>
                      <w:sz w:val="18"/>
                      <w:szCs w:val="18"/>
                    </w:rPr>
                  </w:pPr>
                  <w:r w:rsidRPr="00C40A09">
                    <w:rPr>
                      <w:sz w:val="18"/>
                      <w:szCs w:val="18"/>
                    </w:rPr>
                    <w:t> </w:t>
                  </w:r>
                </w:p>
                <w:p w14:paraId="6DEE89FF"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A17" w14:textId="77777777">
              <w:tc>
                <w:tcPr>
                  <w:tcW w:w="0" w:type="auto"/>
                </w:tcPr>
                <w:p w14:paraId="6DEE8A01" w14:textId="77777777" w:rsidR="00C66B8A" w:rsidRPr="00C40A09" w:rsidRDefault="00AA069A" w:rsidP="00C40A09">
                  <w:pPr>
                    <w:spacing w:before="0" w:after="0" w:line="240" w:lineRule="auto"/>
                    <w:rPr>
                      <w:sz w:val="18"/>
                      <w:szCs w:val="18"/>
                    </w:rPr>
                  </w:pPr>
                  <w:r w:rsidRPr="00C40A09">
                    <w:rPr>
                      <w:sz w:val="18"/>
                      <w:szCs w:val="18"/>
                    </w:rPr>
                    <w:t> </w:t>
                  </w:r>
                </w:p>
                <w:p w14:paraId="6DEE8A02"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03" w14:textId="77777777" w:rsidR="00C66B8A" w:rsidRPr="00C40A09" w:rsidRDefault="00AA069A" w:rsidP="00C40A09">
                  <w:pPr>
                    <w:spacing w:before="0" w:after="0" w:line="240" w:lineRule="auto"/>
                    <w:rPr>
                      <w:sz w:val="18"/>
                      <w:szCs w:val="18"/>
                    </w:rPr>
                  </w:pPr>
                  <w:r w:rsidRPr="00C40A09">
                    <w:rPr>
                      <w:sz w:val="18"/>
                      <w:szCs w:val="18"/>
                    </w:rPr>
                    <w:t>Semences</w:t>
                  </w:r>
                </w:p>
                <w:p w14:paraId="6DEE8A04"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05" w14:textId="77777777" w:rsidR="00C66B8A" w:rsidRPr="00C40A09" w:rsidRDefault="00AA069A" w:rsidP="00C40A09">
                  <w:pPr>
                    <w:spacing w:before="0" w:after="0" w:line="240" w:lineRule="auto"/>
                    <w:rPr>
                      <w:sz w:val="18"/>
                      <w:szCs w:val="18"/>
                    </w:rPr>
                  </w:pPr>
                  <w:r w:rsidRPr="00C40A09">
                    <w:rPr>
                      <w:sz w:val="18"/>
                      <w:szCs w:val="18"/>
                    </w:rPr>
                    <w:t>1,4</w:t>
                  </w:r>
                </w:p>
                <w:p w14:paraId="6DEE8A06"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07" w14:textId="77777777" w:rsidR="00C66B8A" w:rsidRPr="00C40A09" w:rsidRDefault="00AA069A" w:rsidP="00C40A09">
                  <w:pPr>
                    <w:spacing w:before="0" w:after="0" w:line="240" w:lineRule="auto"/>
                    <w:rPr>
                      <w:sz w:val="18"/>
                      <w:szCs w:val="18"/>
                    </w:rPr>
                  </w:pPr>
                  <w:r w:rsidRPr="00C40A09">
                    <w:rPr>
                      <w:sz w:val="18"/>
                      <w:szCs w:val="18"/>
                    </w:rPr>
                    <w:t>0,9</w:t>
                  </w:r>
                </w:p>
                <w:p w14:paraId="6DEE8A08"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09" w14:textId="77777777" w:rsidR="00C66B8A" w:rsidRPr="00C40A09" w:rsidRDefault="00AA069A" w:rsidP="00C40A09">
                  <w:pPr>
                    <w:spacing w:before="0" w:after="0" w:line="240" w:lineRule="auto"/>
                    <w:rPr>
                      <w:sz w:val="18"/>
                      <w:szCs w:val="18"/>
                    </w:rPr>
                  </w:pPr>
                  <w:r w:rsidRPr="00C40A09">
                    <w:rPr>
                      <w:sz w:val="18"/>
                      <w:szCs w:val="18"/>
                    </w:rPr>
                    <w:t>2711</w:t>
                  </w:r>
                </w:p>
                <w:p w14:paraId="6DEE8A0A"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0B" w14:textId="77777777" w:rsidR="00C66B8A" w:rsidRPr="00C40A09" w:rsidRDefault="00AA069A" w:rsidP="00C40A09">
                  <w:pPr>
                    <w:spacing w:before="0" w:after="0" w:line="240" w:lineRule="auto"/>
                    <w:rPr>
                      <w:sz w:val="18"/>
                      <w:szCs w:val="18"/>
                    </w:rPr>
                  </w:pPr>
                  <w:r w:rsidRPr="00C40A09">
                    <w:rPr>
                      <w:sz w:val="18"/>
                      <w:szCs w:val="18"/>
                    </w:rPr>
                    <w:t> </w:t>
                  </w:r>
                </w:p>
                <w:p w14:paraId="6DEE8A0C"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0D" w14:textId="77777777" w:rsidR="00C66B8A" w:rsidRPr="00C40A09" w:rsidRDefault="00AA069A" w:rsidP="00C40A09">
                  <w:pPr>
                    <w:spacing w:before="0" w:after="0" w:line="240" w:lineRule="auto"/>
                    <w:rPr>
                      <w:sz w:val="18"/>
                      <w:szCs w:val="18"/>
                    </w:rPr>
                  </w:pPr>
                  <w:r w:rsidRPr="00C40A09">
                    <w:rPr>
                      <w:sz w:val="18"/>
                      <w:szCs w:val="18"/>
                    </w:rPr>
                    <w:t> </w:t>
                  </w:r>
                </w:p>
                <w:p w14:paraId="6DEE8A0E"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0F" w14:textId="77777777" w:rsidR="00C66B8A" w:rsidRPr="00C40A09" w:rsidRDefault="00AA069A" w:rsidP="00C40A09">
                  <w:pPr>
                    <w:spacing w:before="0" w:after="0" w:line="240" w:lineRule="auto"/>
                    <w:rPr>
                      <w:sz w:val="18"/>
                      <w:szCs w:val="18"/>
                    </w:rPr>
                  </w:pPr>
                  <w:r w:rsidRPr="00C40A09">
                    <w:rPr>
                      <w:sz w:val="18"/>
                      <w:szCs w:val="18"/>
                    </w:rPr>
                    <w:t> </w:t>
                  </w:r>
                </w:p>
                <w:p w14:paraId="6DEE8A10"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11" w14:textId="77777777" w:rsidR="00C66B8A" w:rsidRPr="00C40A09" w:rsidRDefault="00AA069A" w:rsidP="00C40A09">
                  <w:pPr>
                    <w:spacing w:before="0" w:after="0" w:line="240" w:lineRule="auto"/>
                    <w:rPr>
                      <w:sz w:val="18"/>
                      <w:szCs w:val="18"/>
                    </w:rPr>
                  </w:pPr>
                  <w:r w:rsidRPr="00C40A09">
                    <w:rPr>
                      <w:sz w:val="18"/>
                      <w:szCs w:val="18"/>
                    </w:rPr>
                    <w:t> </w:t>
                  </w:r>
                </w:p>
                <w:p w14:paraId="6DEE8A12"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13" w14:textId="77777777" w:rsidR="00C66B8A" w:rsidRPr="00C40A09" w:rsidRDefault="00AA069A" w:rsidP="00C40A09">
                  <w:pPr>
                    <w:spacing w:before="0" w:after="0" w:line="240" w:lineRule="auto"/>
                    <w:rPr>
                      <w:sz w:val="18"/>
                      <w:szCs w:val="18"/>
                    </w:rPr>
                  </w:pPr>
                  <w:r w:rsidRPr="00C40A09">
                    <w:rPr>
                      <w:sz w:val="18"/>
                      <w:szCs w:val="18"/>
                    </w:rPr>
                    <w:t> </w:t>
                  </w:r>
                </w:p>
                <w:p w14:paraId="6DEE8A14"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15" w14:textId="77777777" w:rsidR="00C66B8A" w:rsidRPr="00C40A09" w:rsidRDefault="00AA069A" w:rsidP="00C40A09">
                  <w:pPr>
                    <w:spacing w:before="0" w:after="0" w:line="240" w:lineRule="auto"/>
                    <w:rPr>
                      <w:sz w:val="18"/>
                      <w:szCs w:val="18"/>
                    </w:rPr>
                  </w:pPr>
                  <w:r w:rsidRPr="00C40A09">
                    <w:rPr>
                      <w:sz w:val="18"/>
                      <w:szCs w:val="18"/>
                    </w:rPr>
                    <w:t> </w:t>
                  </w:r>
                </w:p>
                <w:p w14:paraId="6DEE8A16"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A2E" w14:textId="77777777">
              <w:tc>
                <w:tcPr>
                  <w:tcW w:w="0" w:type="auto"/>
                </w:tcPr>
                <w:p w14:paraId="6DEE8A18" w14:textId="77777777" w:rsidR="00C66B8A" w:rsidRPr="00C40A09" w:rsidRDefault="00AA069A" w:rsidP="00C40A09">
                  <w:pPr>
                    <w:spacing w:before="0" w:after="0" w:line="240" w:lineRule="auto"/>
                    <w:rPr>
                      <w:sz w:val="18"/>
                      <w:szCs w:val="18"/>
                    </w:rPr>
                  </w:pPr>
                  <w:r w:rsidRPr="00C40A09">
                    <w:rPr>
                      <w:sz w:val="18"/>
                      <w:szCs w:val="18"/>
                    </w:rPr>
                    <w:t> </w:t>
                  </w:r>
                </w:p>
                <w:p w14:paraId="6DEE8A19"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1A" w14:textId="77777777" w:rsidR="00C66B8A" w:rsidRPr="00C40A09" w:rsidRDefault="00AA069A" w:rsidP="00C40A09">
                  <w:pPr>
                    <w:spacing w:before="0" w:after="0" w:line="240" w:lineRule="auto"/>
                    <w:rPr>
                      <w:sz w:val="18"/>
                      <w:szCs w:val="18"/>
                    </w:rPr>
                  </w:pPr>
                  <w:proofErr w:type="spellStart"/>
                  <w:r w:rsidRPr="00C40A09">
                    <w:rPr>
                      <w:sz w:val="18"/>
                      <w:szCs w:val="18"/>
                    </w:rPr>
                    <w:t>Fluff</w:t>
                  </w:r>
                  <w:proofErr w:type="spellEnd"/>
                </w:p>
                <w:p w14:paraId="6DEE8A1B"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1C" w14:textId="77777777" w:rsidR="00C66B8A" w:rsidRPr="00C40A09" w:rsidRDefault="00AA069A" w:rsidP="00C40A09">
                  <w:pPr>
                    <w:spacing w:before="0" w:after="0" w:line="240" w:lineRule="auto"/>
                    <w:rPr>
                      <w:sz w:val="18"/>
                      <w:szCs w:val="18"/>
                    </w:rPr>
                  </w:pPr>
                  <w:r w:rsidRPr="00C40A09">
                    <w:rPr>
                      <w:sz w:val="18"/>
                      <w:szCs w:val="18"/>
                    </w:rPr>
                    <w:t>0,7</w:t>
                  </w:r>
                </w:p>
                <w:p w14:paraId="6DEE8A1D"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1E" w14:textId="77777777" w:rsidR="00C66B8A" w:rsidRPr="00C40A09" w:rsidRDefault="00AA069A" w:rsidP="00C40A09">
                  <w:pPr>
                    <w:spacing w:before="0" w:after="0" w:line="240" w:lineRule="auto"/>
                    <w:rPr>
                      <w:sz w:val="18"/>
                      <w:szCs w:val="18"/>
                    </w:rPr>
                  </w:pPr>
                  <w:r w:rsidRPr="00C40A09">
                    <w:rPr>
                      <w:sz w:val="18"/>
                      <w:szCs w:val="18"/>
                    </w:rPr>
                    <w:t>0,5</w:t>
                  </w:r>
                </w:p>
                <w:p w14:paraId="6DEE8A1F"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20" w14:textId="77777777" w:rsidR="00C66B8A" w:rsidRPr="00C40A09" w:rsidRDefault="00AA069A" w:rsidP="00C40A09">
                  <w:pPr>
                    <w:spacing w:before="0" w:after="0" w:line="240" w:lineRule="auto"/>
                    <w:rPr>
                      <w:sz w:val="18"/>
                      <w:szCs w:val="18"/>
                    </w:rPr>
                  </w:pPr>
                  <w:r w:rsidRPr="00C40A09">
                    <w:rPr>
                      <w:sz w:val="18"/>
                      <w:szCs w:val="18"/>
                    </w:rPr>
                    <w:t>1290</w:t>
                  </w:r>
                </w:p>
                <w:p w14:paraId="6DEE8A21"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22" w14:textId="77777777" w:rsidR="00C66B8A" w:rsidRPr="00C40A09" w:rsidRDefault="00AA069A" w:rsidP="00C40A09">
                  <w:pPr>
                    <w:spacing w:before="0" w:after="0" w:line="240" w:lineRule="auto"/>
                    <w:rPr>
                      <w:sz w:val="18"/>
                      <w:szCs w:val="18"/>
                    </w:rPr>
                  </w:pPr>
                  <w:r w:rsidRPr="00C40A09">
                    <w:rPr>
                      <w:sz w:val="18"/>
                      <w:szCs w:val="18"/>
                    </w:rPr>
                    <w:t> </w:t>
                  </w:r>
                </w:p>
                <w:p w14:paraId="6DEE8A23"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24" w14:textId="77777777" w:rsidR="00C66B8A" w:rsidRPr="00C40A09" w:rsidRDefault="00AA069A" w:rsidP="00C40A09">
                  <w:pPr>
                    <w:spacing w:before="0" w:after="0" w:line="240" w:lineRule="auto"/>
                    <w:rPr>
                      <w:sz w:val="18"/>
                      <w:szCs w:val="18"/>
                    </w:rPr>
                  </w:pPr>
                  <w:r w:rsidRPr="00C40A09">
                    <w:rPr>
                      <w:sz w:val="18"/>
                      <w:szCs w:val="18"/>
                    </w:rPr>
                    <w:t> </w:t>
                  </w:r>
                </w:p>
                <w:p w14:paraId="6DEE8A25"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26" w14:textId="77777777" w:rsidR="00C66B8A" w:rsidRPr="00C40A09" w:rsidRDefault="00AA069A" w:rsidP="00C40A09">
                  <w:pPr>
                    <w:spacing w:before="0" w:after="0" w:line="240" w:lineRule="auto"/>
                    <w:rPr>
                      <w:sz w:val="18"/>
                      <w:szCs w:val="18"/>
                    </w:rPr>
                  </w:pPr>
                  <w:r w:rsidRPr="00C40A09">
                    <w:rPr>
                      <w:sz w:val="18"/>
                      <w:szCs w:val="18"/>
                    </w:rPr>
                    <w:t> </w:t>
                  </w:r>
                </w:p>
                <w:p w14:paraId="6DEE8A27"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28" w14:textId="77777777" w:rsidR="00C66B8A" w:rsidRPr="00C40A09" w:rsidRDefault="00AA069A" w:rsidP="00C40A09">
                  <w:pPr>
                    <w:spacing w:before="0" w:after="0" w:line="240" w:lineRule="auto"/>
                    <w:rPr>
                      <w:sz w:val="18"/>
                      <w:szCs w:val="18"/>
                    </w:rPr>
                  </w:pPr>
                  <w:r w:rsidRPr="00C40A09">
                    <w:rPr>
                      <w:sz w:val="18"/>
                      <w:szCs w:val="18"/>
                    </w:rPr>
                    <w:t> </w:t>
                  </w:r>
                </w:p>
                <w:p w14:paraId="6DEE8A29"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2A" w14:textId="77777777" w:rsidR="00C66B8A" w:rsidRPr="00C40A09" w:rsidRDefault="00AA069A" w:rsidP="00C40A09">
                  <w:pPr>
                    <w:spacing w:before="0" w:after="0" w:line="240" w:lineRule="auto"/>
                    <w:rPr>
                      <w:sz w:val="18"/>
                      <w:szCs w:val="18"/>
                    </w:rPr>
                  </w:pPr>
                  <w:r w:rsidRPr="00C40A09">
                    <w:rPr>
                      <w:sz w:val="18"/>
                      <w:szCs w:val="18"/>
                    </w:rPr>
                    <w:t> </w:t>
                  </w:r>
                </w:p>
                <w:p w14:paraId="6DEE8A2B"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2C" w14:textId="77777777" w:rsidR="00C66B8A" w:rsidRPr="00C40A09" w:rsidRDefault="00AA069A" w:rsidP="00C40A09">
                  <w:pPr>
                    <w:spacing w:before="0" w:after="0" w:line="240" w:lineRule="auto"/>
                    <w:rPr>
                      <w:sz w:val="18"/>
                      <w:szCs w:val="18"/>
                    </w:rPr>
                  </w:pPr>
                  <w:r w:rsidRPr="00C40A09">
                    <w:rPr>
                      <w:sz w:val="18"/>
                      <w:szCs w:val="18"/>
                    </w:rPr>
                    <w:t> </w:t>
                  </w:r>
                </w:p>
                <w:p w14:paraId="6DEE8A2D"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A45" w14:textId="77777777">
              <w:tc>
                <w:tcPr>
                  <w:tcW w:w="0" w:type="auto"/>
                </w:tcPr>
                <w:p w14:paraId="6DEE8A2F" w14:textId="77777777" w:rsidR="00C66B8A" w:rsidRPr="00C40A09" w:rsidRDefault="00AA069A" w:rsidP="00C40A09">
                  <w:pPr>
                    <w:spacing w:before="0" w:after="0" w:line="240" w:lineRule="auto"/>
                    <w:rPr>
                      <w:sz w:val="18"/>
                      <w:szCs w:val="18"/>
                    </w:rPr>
                  </w:pPr>
                  <w:r w:rsidRPr="00C40A09">
                    <w:rPr>
                      <w:sz w:val="18"/>
                      <w:szCs w:val="18"/>
                    </w:rPr>
                    <w:t>Four 4</w:t>
                  </w:r>
                </w:p>
                <w:p w14:paraId="6DEE8A30"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31" w14:textId="77777777" w:rsidR="00C66B8A" w:rsidRPr="00C40A09" w:rsidRDefault="00AA069A" w:rsidP="00C40A09">
                  <w:pPr>
                    <w:spacing w:before="0" w:after="0" w:line="240" w:lineRule="auto"/>
                    <w:rPr>
                      <w:sz w:val="18"/>
                      <w:szCs w:val="18"/>
                    </w:rPr>
                  </w:pPr>
                  <w:r w:rsidRPr="00C40A09">
                    <w:rPr>
                      <w:sz w:val="18"/>
                      <w:szCs w:val="18"/>
                    </w:rPr>
                    <w:t>Charbon</w:t>
                  </w:r>
                </w:p>
                <w:p w14:paraId="6DEE8A32"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33" w14:textId="77777777" w:rsidR="00C66B8A" w:rsidRPr="00C40A09" w:rsidRDefault="00AA069A" w:rsidP="00C40A09">
                  <w:pPr>
                    <w:spacing w:before="0" w:after="0" w:line="240" w:lineRule="auto"/>
                    <w:rPr>
                      <w:sz w:val="18"/>
                      <w:szCs w:val="18"/>
                    </w:rPr>
                  </w:pPr>
                  <w:r w:rsidRPr="00C40A09">
                    <w:rPr>
                      <w:sz w:val="18"/>
                      <w:szCs w:val="18"/>
                    </w:rPr>
                    <w:t>26,0</w:t>
                  </w:r>
                </w:p>
                <w:p w14:paraId="6DEE8A34"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35" w14:textId="77777777" w:rsidR="00C66B8A" w:rsidRPr="00C40A09" w:rsidRDefault="00AA069A" w:rsidP="00C40A09">
                  <w:pPr>
                    <w:spacing w:before="0" w:after="0" w:line="240" w:lineRule="auto"/>
                    <w:rPr>
                      <w:sz w:val="18"/>
                      <w:szCs w:val="18"/>
                    </w:rPr>
                  </w:pPr>
                  <w:r w:rsidRPr="00C40A09">
                    <w:rPr>
                      <w:sz w:val="18"/>
                      <w:szCs w:val="18"/>
                    </w:rPr>
                    <w:t>30,3</w:t>
                  </w:r>
                </w:p>
                <w:p w14:paraId="6DEE8A36"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37" w14:textId="77777777" w:rsidR="00C66B8A" w:rsidRPr="00C40A09" w:rsidRDefault="00AA069A" w:rsidP="00C40A09">
                  <w:pPr>
                    <w:spacing w:before="0" w:after="0" w:line="240" w:lineRule="auto"/>
                    <w:rPr>
                      <w:sz w:val="18"/>
                      <w:szCs w:val="18"/>
                    </w:rPr>
                  </w:pPr>
                  <w:r w:rsidRPr="00C40A09">
                    <w:rPr>
                      <w:sz w:val="18"/>
                      <w:szCs w:val="18"/>
                    </w:rPr>
                    <w:t>51283</w:t>
                  </w:r>
                </w:p>
                <w:p w14:paraId="6DEE8A38"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39" w14:textId="77777777" w:rsidR="00C66B8A" w:rsidRPr="00C40A09" w:rsidRDefault="00AA069A" w:rsidP="00C40A09">
                  <w:pPr>
                    <w:spacing w:before="0" w:after="0" w:line="240" w:lineRule="auto"/>
                    <w:rPr>
                      <w:sz w:val="18"/>
                      <w:szCs w:val="18"/>
                    </w:rPr>
                  </w:pPr>
                  <w:r w:rsidRPr="00C40A09">
                    <w:rPr>
                      <w:sz w:val="18"/>
                      <w:szCs w:val="18"/>
                    </w:rPr>
                    <w:t>18,92</w:t>
                  </w:r>
                </w:p>
                <w:p w14:paraId="6DEE8A3A"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3B" w14:textId="77777777" w:rsidR="00C66B8A" w:rsidRPr="00C40A09" w:rsidRDefault="00AA069A" w:rsidP="00C40A09">
                  <w:pPr>
                    <w:spacing w:before="0" w:after="0" w:line="240" w:lineRule="auto"/>
                    <w:rPr>
                      <w:sz w:val="18"/>
                      <w:szCs w:val="18"/>
                    </w:rPr>
                  </w:pPr>
                  <w:r w:rsidRPr="00C40A09">
                    <w:rPr>
                      <w:sz w:val="18"/>
                      <w:szCs w:val="18"/>
                    </w:rPr>
                    <w:t>25,00</w:t>
                  </w:r>
                </w:p>
                <w:p w14:paraId="6DEE8A3C"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3D" w14:textId="77777777" w:rsidR="00C66B8A" w:rsidRPr="00C40A09" w:rsidRDefault="00AA069A" w:rsidP="00C40A09">
                  <w:pPr>
                    <w:spacing w:before="0" w:after="0" w:line="240" w:lineRule="auto"/>
                    <w:rPr>
                      <w:sz w:val="18"/>
                      <w:szCs w:val="18"/>
                    </w:rPr>
                  </w:pPr>
                  <w:r w:rsidRPr="00C40A09">
                    <w:rPr>
                      <w:sz w:val="18"/>
                      <w:szCs w:val="18"/>
                    </w:rPr>
                    <w:t>46840</w:t>
                  </w:r>
                </w:p>
                <w:p w14:paraId="6DEE8A3E"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3F" w14:textId="77777777" w:rsidR="00C66B8A" w:rsidRPr="00C40A09" w:rsidRDefault="00AA069A" w:rsidP="00C40A09">
                  <w:pPr>
                    <w:spacing w:before="0" w:after="0" w:line="240" w:lineRule="auto"/>
                    <w:rPr>
                      <w:sz w:val="18"/>
                      <w:szCs w:val="18"/>
                    </w:rPr>
                  </w:pPr>
                  <w:r w:rsidRPr="00C40A09">
                    <w:rPr>
                      <w:sz w:val="18"/>
                      <w:szCs w:val="18"/>
                    </w:rPr>
                    <w:t>18,48</w:t>
                  </w:r>
                </w:p>
                <w:p w14:paraId="6DEE8A40"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41" w14:textId="77777777" w:rsidR="00C66B8A" w:rsidRPr="00C40A09" w:rsidRDefault="00AA069A" w:rsidP="00C40A09">
                  <w:pPr>
                    <w:spacing w:before="0" w:after="0" w:line="240" w:lineRule="auto"/>
                    <w:rPr>
                      <w:sz w:val="18"/>
                      <w:szCs w:val="18"/>
                    </w:rPr>
                  </w:pPr>
                  <w:r w:rsidRPr="00C40A09">
                    <w:rPr>
                      <w:sz w:val="18"/>
                      <w:szCs w:val="18"/>
                    </w:rPr>
                    <w:t>25,00</w:t>
                  </w:r>
                </w:p>
                <w:p w14:paraId="6DEE8A42"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43" w14:textId="77777777" w:rsidR="00C66B8A" w:rsidRPr="00C40A09" w:rsidRDefault="00AA069A" w:rsidP="00C40A09">
                  <w:pPr>
                    <w:spacing w:before="0" w:after="0" w:line="240" w:lineRule="auto"/>
                    <w:rPr>
                      <w:sz w:val="18"/>
                      <w:szCs w:val="18"/>
                    </w:rPr>
                  </w:pPr>
                  <w:r w:rsidRPr="00C40A09">
                    <w:rPr>
                      <w:sz w:val="18"/>
                      <w:szCs w:val="18"/>
                    </w:rPr>
                    <w:t>52152</w:t>
                  </w:r>
                </w:p>
                <w:p w14:paraId="6DEE8A44"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A5C" w14:textId="77777777">
              <w:tc>
                <w:tcPr>
                  <w:tcW w:w="0" w:type="auto"/>
                </w:tcPr>
                <w:p w14:paraId="6DEE8A46" w14:textId="77777777" w:rsidR="00C66B8A" w:rsidRPr="00C40A09" w:rsidRDefault="00AA069A" w:rsidP="00C40A09">
                  <w:pPr>
                    <w:spacing w:before="0" w:after="0" w:line="240" w:lineRule="auto"/>
                    <w:rPr>
                      <w:sz w:val="18"/>
                      <w:szCs w:val="18"/>
                    </w:rPr>
                  </w:pPr>
                  <w:r w:rsidRPr="00C40A09">
                    <w:rPr>
                      <w:sz w:val="18"/>
                      <w:szCs w:val="18"/>
                    </w:rPr>
                    <w:t> </w:t>
                  </w:r>
                </w:p>
                <w:p w14:paraId="6DEE8A47"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48" w14:textId="77777777" w:rsidR="00C66B8A" w:rsidRPr="00C40A09" w:rsidRDefault="00AA069A" w:rsidP="00C40A09">
                  <w:pPr>
                    <w:spacing w:before="0" w:after="0" w:line="240" w:lineRule="auto"/>
                    <w:rPr>
                      <w:sz w:val="18"/>
                      <w:szCs w:val="18"/>
                    </w:rPr>
                  </w:pPr>
                  <w:r w:rsidRPr="00C40A09">
                    <w:rPr>
                      <w:sz w:val="18"/>
                      <w:szCs w:val="18"/>
                    </w:rPr>
                    <w:t>Farines animales</w:t>
                  </w:r>
                </w:p>
                <w:p w14:paraId="6DEE8A49"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4A" w14:textId="77777777" w:rsidR="00C66B8A" w:rsidRPr="00C40A09" w:rsidRDefault="00AA069A" w:rsidP="00C40A09">
                  <w:pPr>
                    <w:spacing w:before="0" w:after="0" w:line="240" w:lineRule="auto"/>
                    <w:rPr>
                      <w:sz w:val="18"/>
                      <w:szCs w:val="18"/>
                    </w:rPr>
                  </w:pPr>
                  <w:r w:rsidRPr="00C40A09">
                    <w:rPr>
                      <w:sz w:val="18"/>
                      <w:szCs w:val="18"/>
                    </w:rPr>
                    <w:t>15,1</w:t>
                  </w:r>
                </w:p>
                <w:p w14:paraId="6DEE8A4B"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4C" w14:textId="77777777" w:rsidR="00C66B8A" w:rsidRPr="00C40A09" w:rsidRDefault="00AA069A" w:rsidP="00C40A09">
                  <w:pPr>
                    <w:spacing w:before="0" w:after="0" w:line="240" w:lineRule="auto"/>
                    <w:rPr>
                      <w:sz w:val="18"/>
                      <w:szCs w:val="18"/>
                    </w:rPr>
                  </w:pPr>
                  <w:r w:rsidRPr="00C40A09">
                    <w:rPr>
                      <w:sz w:val="18"/>
                      <w:szCs w:val="18"/>
                    </w:rPr>
                    <w:t>10,8</w:t>
                  </w:r>
                </w:p>
                <w:p w14:paraId="6DEE8A4D"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4E" w14:textId="77777777" w:rsidR="00C66B8A" w:rsidRPr="00C40A09" w:rsidRDefault="00AA069A" w:rsidP="00C40A09">
                  <w:pPr>
                    <w:spacing w:before="0" w:after="0" w:line="240" w:lineRule="auto"/>
                    <w:rPr>
                      <w:sz w:val="18"/>
                      <w:szCs w:val="18"/>
                    </w:rPr>
                  </w:pPr>
                  <w:r w:rsidRPr="00C40A09">
                    <w:rPr>
                      <w:sz w:val="18"/>
                      <w:szCs w:val="18"/>
                    </w:rPr>
                    <w:t>29659</w:t>
                  </w:r>
                </w:p>
                <w:p w14:paraId="6DEE8A4F"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50" w14:textId="77777777" w:rsidR="00C66B8A" w:rsidRPr="00C40A09" w:rsidRDefault="00AA069A" w:rsidP="00C40A09">
                  <w:pPr>
                    <w:spacing w:before="0" w:after="0" w:line="240" w:lineRule="auto"/>
                    <w:rPr>
                      <w:sz w:val="18"/>
                      <w:szCs w:val="18"/>
                    </w:rPr>
                  </w:pPr>
                  <w:r w:rsidRPr="00C40A09">
                    <w:rPr>
                      <w:sz w:val="18"/>
                      <w:szCs w:val="18"/>
                    </w:rPr>
                    <w:t>14,54</w:t>
                  </w:r>
                </w:p>
                <w:p w14:paraId="6DEE8A51"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52" w14:textId="77777777" w:rsidR="00C66B8A" w:rsidRPr="00C40A09" w:rsidRDefault="00AA069A" w:rsidP="00C40A09">
                  <w:pPr>
                    <w:spacing w:before="0" w:after="0" w:line="240" w:lineRule="auto"/>
                    <w:rPr>
                      <w:sz w:val="18"/>
                      <w:szCs w:val="18"/>
                    </w:rPr>
                  </w:pPr>
                  <w:r w:rsidRPr="00C40A09">
                    <w:rPr>
                      <w:sz w:val="18"/>
                      <w:szCs w:val="18"/>
                    </w:rPr>
                    <w:t>12,82</w:t>
                  </w:r>
                </w:p>
                <w:p w14:paraId="6DEE8A53"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54" w14:textId="77777777" w:rsidR="00C66B8A" w:rsidRPr="00C40A09" w:rsidRDefault="00AA069A" w:rsidP="00C40A09">
                  <w:pPr>
                    <w:spacing w:before="0" w:after="0" w:line="240" w:lineRule="auto"/>
                    <w:rPr>
                      <w:sz w:val="18"/>
                      <w:szCs w:val="18"/>
                    </w:rPr>
                  </w:pPr>
                  <w:r w:rsidRPr="00C40A09">
                    <w:rPr>
                      <w:sz w:val="18"/>
                      <w:szCs w:val="18"/>
                    </w:rPr>
                    <w:t>36000</w:t>
                  </w:r>
                </w:p>
                <w:p w14:paraId="6DEE8A55"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56" w14:textId="77777777" w:rsidR="00C66B8A" w:rsidRPr="00C40A09" w:rsidRDefault="00AA069A" w:rsidP="00C40A09">
                  <w:pPr>
                    <w:spacing w:before="0" w:after="0" w:line="240" w:lineRule="auto"/>
                    <w:rPr>
                      <w:sz w:val="18"/>
                      <w:szCs w:val="18"/>
                    </w:rPr>
                  </w:pPr>
                  <w:r w:rsidRPr="00C40A09">
                    <w:rPr>
                      <w:sz w:val="18"/>
                      <w:szCs w:val="18"/>
                    </w:rPr>
                    <w:t>12,76</w:t>
                  </w:r>
                </w:p>
                <w:p w14:paraId="6DEE8A57"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58" w14:textId="77777777" w:rsidR="00C66B8A" w:rsidRPr="00C40A09" w:rsidRDefault="00AA069A" w:rsidP="00C40A09">
                  <w:pPr>
                    <w:spacing w:before="0" w:after="0" w:line="240" w:lineRule="auto"/>
                    <w:rPr>
                      <w:sz w:val="18"/>
                      <w:szCs w:val="18"/>
                    </w:rPr>
                  </w:pPr>
                  <w:r w:rsidRPr="00C40A09">
                    <w:rPr>
                      <w:sz w:val="18"/>
                      <w:szCs w:val="18"/>
                    </w:rPr>
                    <w:t>11,51</w:t>
                  </w:r>
                </w:p>
                <w:p w14:paraId="6DEE8A59"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5A" w14:textId="77777777" w:rsidR="00C66B8A" w:rsidRPr="00C40A09" w:rsidRDefault="00AA069A" w:rsidP="00C40A09">
                  <w:pPr>
                    <w:spacing w:before="0" w:after="0" w:line="240" w:lineRule="auto"/>
                    <w:rPr>
                      <w:sz w:val="18"/>
                      <w:szCs w:val="18"/>
                    </w:rPr>
                  </w:pPr>
                  <w:r w:rsidRPr="00C40A09">
                    <w:rPr>
                      <w:sz w:val="18"/>
                      <w:szCs w:val="18"/>
                    </w:rPr>
                    <w:t>36000</w:t>
                  </w:r>
                </w:p>
                <w:p w14:paraId="6DEE8A5B"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A73" w14:textId="77777777">
              <w:tc>
                <w:tcPr>
                  <w:tcW w:w="0" w:type="auto"/>
                </w:tcPr>
                <w:p w14:paraId="6DEE8A5D" w14:textId="77777777" w:rsidR="00C66B8A" w:rsidRPr="00C40A09" w:rsidRDefault="00AA069A" w:rsidP="00C40A09">
                  <w:pPr>
                    <w:spacing w:before="0" w:after="0" w:line="240" w:lineRule="auto"/>
                    <w:rPr>
                      <w:sz w:val="18"/>
                      <w:szCs w:val="18"/>
                    </w:rPr>
                  </w:pPr>
                  <w:r w:rsidRPr="00C40A09">
                    <w:rPr>
                      <w:sz w:val="18"/>
                      <w:szCs w:val="18"/>
                    </w:rPr>
                    <w:t> </w:t>
                  </w:r>
                </w:p>
                <w:p w14:paraId="6DEE8A5E"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5F" w14:textId="77777777" w:rsidR="00C66B8A" w:rsidRPr="00C40A09" w:rsidRDefault="00AA069A" w:rsidP="00C40A09">
                  <w:pPr>
                    <w:spacing w:before="0" w:after="0" w:line="240" w:lineRule="auto"/>
                    <w:rPr>
                      <w:sz w:val="18"/>
                      <w:szCs w:val="18"/>
                    </w:rPr>
                  </w:pPr>
                  <w:r w:rsidRPr="00C40A09">
                    <w:rPr>
                      <w:sz w:val="18"/>
                      <w:szCs w:val="18"/>
                    </w:rPr>
                    <w:t>Semences</w:t>
                  </w:r>
                </w:p>
                <w:p w14:paraId="6DEE8A60"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61" w14:textId="77777777" w:rsidR="00C66B8A" w:rsidRPr="00C40A09" w:rsidRDefault="00AA069A" w:rsidP="00C40A09">
                  <w:pPr>
                    <w:spacing w:before="0" w:after="0" w:line="240" w:lineRule="auto"/>
                    <w:rPr>
                      <w:sz w:val="18"/>
                      <w:szCs w:val="18"/>
                    </w:rPr>
                  </w:pPr>
                  <w:r w:rsidRPr="00C40A09">
                    <w:rPr>
                      <w:sz w:val="18"/>
                      <w:szCs w:val="18"/>
                    </w:rPr>
                    <w:t>0,0</w:t>
                  </w:r>
                </w:p>
                <w:p w14:paraId="6DEE8A62"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63" w14:textId="77777777" w:rsidR="00C66B8A" w:rsidRPr="00C40A09" w:rsidRDefault="00AA069A" w:rsidP="00C40A09">
                  <w:pPr>
                    <w:spacing w:before="0" w:after="0" w:line="240" w:lineRule="auto"/>
                    <w:rPr>
                      <w:sz w:val="18"/>
                      <w:szCs w:val="18"/>
                    </w:rPr>
                  </w:pPr>
                  <w:r w:rsidRPr="00C40A09">
                    <w:rPr>
                      <w:sz w:val="18"/>
                      <w:szCs w:val="18"/>
                    </w:rPr>
                    <w:t>0,0</w:t>
                  </w:r>
                </w:p>
                <w:p w14:paraId="6DEE8A64"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65" w14:textId="77777777" w:rsidR="00C66B8A" w:rsidRPr="00C40A09" w:rsidRDefault="00AA069A" w:rsidP="00C40A09">
                  <w:pPr>
                    <w:spacing w:before="0" w:after="0" w:line="240" w:lineRule="auto"/>
                    <w:rPr>
                      <w:sz w:val="18"/>
                      <w:szCs w:val="18"/>
                    </w:rPr>
                  </w:pPr>
                  <w:r w:rsidRPr="00C40A09">
                    <w:rPr>
                      <w:sz w:val="18"/>
                      <w:szCs w:val="18"/>
                    </w:rPr>
                    <w:t>0</w:t>
                  </w:r>
                </w:p>
                <w:p w14:paraId="6DEE8A66"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67" w14:textId="77777777" w:rsidR="00C66B8A" w:rsidRPr="00C40A09" w:rsidRDefault="00AA069A" w:rsidP="00C40A09">
                  <w:pPr>
                    <w:spacing w:before="0" w:after="0" w:line="240" w:lineRule="auto"/>
                    <w:rPr>
                      <w:sz w:val="18"/>
                      <w:szCs w:val="18"/>
                    </w:rPr>
                  </w:pPr>
                  <w:r w:rsidRPr="00C40A09">
                    <w:rPr>
                      <w:sz w:val="18"/>
                      <w:szCs w:val="18"/>
                    </w:rPr>
                    <w:t>2,02</w:t>
                  </w:r>
                </w:p>
                <w:p w14:paraId="6DEE8A68"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69" w14:textId="77777777" w:rsidR="00C66B8A" w:rsidRPr="00C40A09" w:rsidRDefault="00AA069A" w:rsidP="00C40A09">
                  <w:pPr>
                    <w:spacing w:before="0" w:after="0" w:line="240" w:lineRule="auto"/>
                    <w:rPr>
                      <w:sz w:val="18"/>
                      <w:szCs w:val="18"/>
                    </w:rPr>
                  </w:pPr>
                  <w:r w:rsidRPr="00C40A09">
                    <w:rPr>
                      <w:sz w:val="18"/>
                      <w:szCs w:val="18"/>
                    </w:rPr>
                    <w:t>1,62</w:t>
                  </w:r>
                </w:p>
                <w:p w14:paraId="6DEE8A6A"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6B" w14:textId="77777777" w:rsidR="00C66B8A" w:rsidRPr="00C40A09" w:rsidRDefault="00AA069A" w:rsidP="00C40A09">
                  <w:pPr>
                    <w:spacing w:before="0" w:after="0" w:line="240" w:lineRule="auto"/>
                    <w:rPr>
                      <w:sz w:val="18"/>
                      <w:szCs w:val="18"/>
                    </w:rPr>
                  </w:pPr>
                  <w:r w:rsidRPr="00C40A09">
                    <w:rPr>
                      <w:sz w:val="18"/>
                      <w:szCs w:val="18"/>
                    </w:rPr>
                    <w:t>5000</w:t>
                  </w:r>
                </w:p>
                <w:p w14:paraId="6DEE8A6C"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6D" w14:textId="77777777" w:rsidR="00C66B8A" w:rsidRPr="00C40A09" w:rsidRDefault="00AA069A" w:rsidP="00C40A09">
                  <w:pPr>
                    <w:spacing w:before="0" w:after="0" w:line="240" w:lineRule="auto"/>
                    <w:rPr>
                      <w:sz w:val="18"/>
                      <w:szCs w:val="18"/>
                    </w:rPr>
                  </w:pPr>
                  <w:r w:rsidRPr="00C40A09">
                    <w:rPr>
                      <w:sz w:val="18"/>
                      <w:szCs w:val="18"/>
                    </w:rPr>
                    <w:t>1,77</w:t>
                  </w:r>
                </w:p>
                <w:p w14:paraId="6DEE8A6E"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6F" w14:textId="77777777" w:rsidR="00C66B8A" w:rsidRPr="00C40A09" w:rsidRDefault="00AA069A" w:rsidP="00C40A09">
                  <w:pPr>
                    <w:spacing w:before="0" w:after="0" w:line="240" w:lineRule="auto"/>
                    <w:rPr>
                      <w:sz w:val="18"/>
                      <w:szCs w:val="18"/>
                    </w:rPr>
                  </w:pPr>
                  <w:r w:rsidRPr="00C40A09">
                    <w:rPr>
                      <w:sz w:val="18"/>
                      <w:szCs w:val="18"/>
                    </w:rPr>
                    <w:t>1,46</w:t>
                  </w:r>
                </w:p>
                <w:p w14:paraId="6DEE8A70"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71" w14:textId="77777777" w:rsidR="00C66B8A" w:rsidRPr="00C40A09" w:rsidRDefault="00AA069A" w:rsidP="00C40A09">
                  <w:pPr>
                    <w:spacing w:before="0" w:after="0" w:line="240" w:lineRule="auto"/>
                    <w:rPr>
                      <w:sz w:val="18"/>
                      <w:szCs w:val="18"/>
                    </w:rPr>
                  </w:pPr>
                  <w:r w:rsidRPr="00C40A09">
                    <w:rPr>
                      <w:sz w:val="18"/>
                      <w:szCs w:val="18"/>
                    </w:rPr>
                    <w:t>5000</w:t>
                  </w:r>
                </w:p>
                <w:p w14:paraId="6DEE8A72"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A8A" w14:textId="77777777">
              <w:tc>
                <w:tcPr>
                  <w:tcW w:w="0" w:type="auto"/>
                </w:tcPr>
                <w:p w14:paraId="6DEE8A74" w14:textId="77777777" w:rsidR="00C66B8A" w:rsidRPr="00C40A09" w:rsidRDefault="00AA069A" w:rsidP="00C40A09">
                  <w:pPr>
                    <w:spacing w:before="0" w:after="0" w:line="240" w:lineRule="auto"/>
                    <w:rPr>
                      <w:sz w:val="18"/>
                      <w:szCs w:val="18"/>
                    </w:rPr>
                  </w:pPr>
                  <w:r w:rsidRPr="00C40A09">
                    <w:rPr>
                      <w:sz w:val="18"/>
                      <w:szCs w:val="18"/>
                    </w:rPr>
                    <w:t> </w:t>
                  </w:r>
                </w:p>
                <w:p w14:paraId="6DEE8A75"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76" w14:textId="77777777" w:rsidR="00C66B8A" w:rsidRPr="00C40A09" w:rsidRDefault="00AA069A" w:rsidP="00C40A09">
                  <w:pPr>
                    <w:spacing w:before="0" w:after="0" w:line="240" w:lineRule="auto"/>
                    <w:rPr>
                      <w:sz w:val="18"/>
                      <w:szCs w:val="18"/>
                    </w:rPr>
                  </w:pPr>
                  <w:proofErr w:type="spellStart"/>
                  <w:r w:rsidRPr="00C40A09">
                    <w:rPr>
                      <w:sz w:val="18"/>
                      <w:szCs w:val="18"/>
                    </w:rPr>
                    <w:t>Fluff</w:t>
                  </w:r>
                  <w:proofErr w:type="spellEnd"/>
                </w:p>
                <w:p w14:paraId="6DEE8A77"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78" w14:textId="77777777" w:rsidR="00C66B8A" w:rsidRPr="00C40A09" w:rsidRDefault="00AA069A" w:rsidP="00C40A09">
                  <w:pPr>
                    <w:spacing w:before="0" w:after="0" w:line="240" w:lineRule="auto"/>
                    <w:rPr>
                      <w:sz w:val="18"/>
                      <w:szCs w:val="18"/>
                    </w:rPr>
                  </w:pPr>
                  <w:r w:rsidRPr="00C40A09">
                    <w:rPr>
                      <w:sz w:val="18"/>
                      <w:szCs w:val="18"/>
                    </w:rPr>
                    <w:t>9,2</w:t>
                  </w:r>
                </w:p>
                <w:p w14:paraId="6DEE8A79"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7A" w14:textId="77777777" w:rsidR="00C66B8A" w:rsidRPr="00C40A09" w:rsidRDefault="00AA069A" w:rsidP="00C40A09">
                  <w:pPr>
                    <w:spacing w:before="0" w:after="0" w:line="240" w:lineRule="auto"/>
                    <w:rPr>
                      <w:sz w:val="18"/>
                      <w:szCs w:val="18"/>
                    </w:rPr>
                  </w:pPr>
                  <w:r w:rsidRPr="00C40A09">
                    <w:rPr>
                      <w:sz w:val="18"/>
                      <w:szCs w:val="18"/>
                    </w:rPr>
                    <w:t>7,8</w:t>
                  </w:r>
                </w:p>
                <w:p w14:paraId="6DEE8A7B"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7C" w14:textId="77777777" w:rsidR="00C66B8A" w:rsidRPr="00C40A09" w:rsidRDefault="00AA069A" w:rsidP="00C40A09">
                  <w:pPr>
                    <w:spacing w:before="0" w:after="0" w:line="240" w:lineRule="auto"/>
                    <w:rPr>
                      <w:sz w:val="18"/>
                      <w:szCs w:val="18"/>
                    </w:rPr>
                  </w:pPr>
                  <w:r w:rsidRPr="00C40A09">
                    <w:rPr>
                      <w:sz w:val="18"/>
                      <w:szCs w:val="18"/>
                    </w:rPr>
                    <w:t>18066</w:t>
                  </w:r>
                </w:p>
                <w:p w14:paraId="6DEE8A7D"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7E" w14:textId="77777777" w:rsidR="00C66B8A" w:rsidRPr="00C40A09" w:rsidRDefault="00AA069A" w:rsidP="00C40A09">
                  <w:pPr>
                    <w:spacing w:before="0" w:after="0" w:line="240" w:lineRule="auto"/>
                    <w:rPr>
                      <w:sz w:val="18"/>
                      <w:szCs w:val="18"/>
                    </w:rPr>
                  </w:pPr>
                  <w:r w:rsidRPr="00C40A09">
                    <w:rPr>
                      <w:sz w:val="18"/>
                      <w:szCs w:val="18"/>
                    </w:rPr>
                    <w:t>2,29</w:t>
                  </w:r>
                </w:p>
                <w:p w14:paraId="6DEE8A7F"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80" w14:textId="77777777" w:rsidR="00C66B8A" w:rsidRPr="00C40A09" w:rsidRDefault="00AA069A" w:rsidP="00C40A09">
                  <w:pPr>
                    <w:spacing w:before="0" w:after="0" w:line="240" w:lineRule="auto"/>
                    <w:rPr>
                      <w:sz w:val="18"/>
                      <w:szCs w:val="18"/>
                    </w:rPr>
                  </w:pPr>
                  <w:r w:rsidRPr="00C40A09">
                    <w:rPr>
                      <w:sz w:val="18"/>
                      <w:szCs w:val="18"/>
                    </w:rPr>
                    <w:t>2,61</w:t>
                  </w:r>
                </w:p>
                <w:p w14:paraId="6DEE8A81"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82" w14:textId="77777777" w:rsidR="00C66B8A" w:rsidRPr="00C40A09" w:rsidRDefault="00AA069A" w:rsidP="00C40A09">
                  <w:pPr>
                    <w:spacing w:before="0" w:after="0" w:line="240" w:lineRule="auto"/>
                    <w:rPr>
                      <w:sz w:val="18"/>
                      <w:szCs w:val="18"/>
                    </w:rPr>
                  </w:pPr>
                  <w:r w:rsidRPr="00C40A09">
                    <w:rPr>
                      <w:sz w:val="18"/>
                      <w:szCs w:val="18"/>
                    </w:rPr>
                    <w:t>5670</w:t>
                  </w:r>
                </w:p>
                <w:p w14:paraId="6DEE8A83"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84" w14:textId="77777777" w:rsidR="00C66B8A" w:rsidRPr="00C40A09" w:rsidRDefault="00AA069A" w:rsidP="00C40A09">
                  <w:pPr>
                    <w:spacing w:before="0" w:after="0" w:line="240" w:lineRule="auto"/>
                    <w:rPr>
                      <w:sz w:val="18"/>
                      <w:szCs w:val="18"/>
                    </w:rPr>
                  </w:pPr>
                  <w:r w:rsidRPr="00C40A09">
                    <w:rPr>
                      <w:sz w:val="18"/>
                      <w:szCs w:val="18"/>
                    </w:rPr>
                    <w:t>3,33</w:t>
                  </w:r>
                </w:p>
                <w:p w14:paraId="6DEE8A85"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86" w14:textId="77777777" w:rsidR="00C66B8A" w:rsidRPr="00C40A09" w:rsidRDefault="00AA069A" w:rsidP="00C40A09">
                  <w:pPr>
                    <w:spacing w:before="0" w:after="0" w:line="240" w:lineRule="auto"/>
                    <w:rPr>
                      <w:sz w:val="18"/>
                      <w:szCs w:val="18"/>
                    </w:rPr>
                  </w:pPr>
                  <w:r w:rsidRPr="00C40A09">
                    <w:rPr>
                      <w:sz w:val="18"/>
                      <w:szCs w:val="18"/>
                    </w:rPr>
                    <w:t>3,88</w:t>
                  </w:r>
                </w:p>
                <w:p w14:paraId="6DEE8A87"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88" w14:textId="77777777" w:rsidR="00C66B8A" w:rsidRPr="00C40A09" w:rsidRDefault="00AA069A" w:rsidP="00C40A09">
                  <w:pPr>
                    <w:spacing w:before="0" w:after="0" w:line="240" w:lineRule="auto"/>
                    <w:rPr>
                      <w:sz w:val="18"/>
                      <w:szCs w:val="18"/>
                    </w:rPr>
                  </w:pPr>
                  <w:r w:rsidRPr="00C40A09">
                    <w:rPr>
                      <w:sz w:val="18"/>
                      <w:szCs w:val="18"/>
                    </w:rPr>
                    <w:t>9386</w:t>
                  </w:r>
                </w:p>
                <w:p w14:paraId="6DEE8A89"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AA1" w14:textId="77777777">
              <w:tc>
                <w:tcPr>
                  <w:tcW w:w="0" w:type="auto"/>
                </w:tcPr>
                <w:p w14:paraId="6DEE8A8B" w14:textId="77777777" w:rsidR="00C66B8A" w:rsidRPr="00C40A09" w:rsidRDefault="00AA069A" w:rsidP="00C40A09">
                  <w:pPr>
                    <w:spacing w:before="0" w:after="0" w:line="240" w:lineRule="auto"/>
                    <w:rPr>
                      <w:sz w:val="18"/>
                      <w:szCs w:val="18"/>
                    </w:rPr>
                  </w:pPr>
                  <w:r w:rsidRPr="00C40A09">
                    <w:rPr>
                      <w:sz w:val="18"/>
                      <w:szCs w:val="18"/>
                    </w:rPr>
                    <w:t> </w:t>
                  </w:r>
                </w:p>
                <w:p w14:paraId="6DEE8A8C"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8D" w14:textId="77777777" w:rsidR="00C66B8A" w:rsidRPr="00C40A09" w:rsidRDefault="00AA069A" w:rsidP="00C40A09">
                  <w:pPr>
                    <w:spacing w:before="0" w:after="0" w:line="240" w:lineRule="auto"/>
                    <w:rPr>
                      <w:sz w:val="18"/>
                      <w:szCs w:val="18"/>
                    </w:rPr>
                  </w:pPr>
                  <w:r w:rsidRPr="00C40A09">
                    <w:rPr>
                      <w:sz w:val="18"/>
                      <w:szCs w:val="18"/>
                    </w:rPr>
                    <w:t>Pellets</w:t>
                  </w:r>
                </w:p>
                <w:p w14:paraId="6DEE8A8E"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8F" w14:textId="77777777" w:rsidR="00C66B8A" w:rsidRPr="00C40A09" w:rsidRDefault="00AA069A" w:rsidP="00C40A09">
                  <w:pPr>
                    <w:spacing w:before="0" w:after="0" w:line="240" w:lineRule="auto"/>
                    <w:rPr>
                      <w:sz w:val="18"/>
                      <w:szCs w:val="18"/>
                    </w:rPr>
                  </w:pPr>
                  <w:r w:rsidRPr="00C40A09">
                    <w:rPr>
                      <w:sz w:val="18"/>
                      <w:szCs w:val="18"/>
                    </w:rPr>
                    <w:t>4,8</w:t>
                  </w:r>
                </w:p>
                <w:p w14:paraId="6DEE8A90"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91" w14:textId="77777777" w:rsidR="00C66B8A" w:rsidRPr="00C40A09" w:rsidRDefault="00AA069A" w:rsidP="00C40A09">
                  <w:pPr>
                    <w:spacing w:before="0" w:after="0" w:line="240" w:lineRule="auto"/>
                    <w:rPr>
                      <w:sz w:val="18"/>
                      <w:szCs w:val="18"/>
                    </w:rPr>
                  </w:pPr>
                  <w:r w:rsidRPr="00C40A09">
                    <w:rPr>
                      <w:sz w:val="18"/>
                      <w:szCs w:val="18"/>
                    </w:rPr>
                    <w:t>3,9</w:t>
                  </w:r>
                </w:p>
                <w:p w14:paraId="6DEE8A92"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93" w14:textId="77777777" w:rsidR="00C66B8A" w:rsidRPr="00C40A09" w:rsidRDefault="00AA069A" w:rsidP="00C40A09">
                  <w:pPr>
                    <w:spacing w:before="0" w:after="0" w:line="240" w:lineRule="auto"/>
                    <w:rPr>
                      <w:sz w:val="18"/>
                      <w:szCs w:val="18"/>
                    </w:rPr>
                  </w:pPr>
                  <w:r w:rsidRPr="00C40A09">
                    <w:rPr>
                      <w:sz w:val="18"/>
                      <w:szCs w:val="18"/>
                    </w:rPr>
                    <w:t>9538</w:t>
                  </w:r>
                </w:p>
                <w:p w14:paraId="6DEE8A94"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95" w14:textId="77777777" w:rsidR="00C66B8A" w:rsidRPr="00C40A09" w:rsidRDefault="00AA069A" w:rsidP="00C40A09">
                  <w:pPr>
                    <w:spacing w:before="0" w:after="0" w:line="240" w:lineRule="auto"/>
                    <w:rPr>
                      <w:sz w:val="18"/>
                      <w:szCs w:val="18"/>
                    </w:rPr>
                  </w:pPr>
                  <w:r w:rsidRPr="00C40A09">
                    <w:rPr>
                      <w:sz w:val="18"/>
                      <w:szCs w:val="18"/>
                    </w:rPr>
                    <w:t>3,64</w:t>
                  </w:r>
                </w:p>
                <w:p w14:paraId="6DEE8A96"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97" w14:textId="77777777" w:rsidR="00C66B8A" w:rsidRPr="00C40A09" w:rsidRDefault="00AA069A" w:rsidP="00C40A09">
                  <w:pPr>
                    <w:spacing w:before="0" w:after="0" w:line="240" w:lineRule="auto"/>
                    <w:rPr>
                      <w:sz w:val="18"/>
                      <w:szCs w:val="18"/>
                    </w:rPr>
                  </w:pPr>
                  <w:r w:rsidRPr="00C40A09">
                    <w:rPr>
                      <w:sz w:val="18"/>
                      <w:szCs w:val="18"/>
                    </w:rPr>
                    <w:t>4,54</w:t>
                  </w:r>
                </w:p>
                <w:p w14:paraId="6DEE8A98"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99" w14:textId="77777777" w:rsidR="00C66B8A" w:rsidRPr="00C40A09" w:rsidRDefault="00AA069A" w:rsidP="00C40A09">
                  <w:pPr>
                    <w:spacing w:before="0" w:after="0" w:line="240" w:lineRule="auto"/>
                    <w:rPr>
                      <w:sz w:val="18"/>
                      <w:szCs w:val="18"/>
                    </w:rPr>
                  </w:pPr>
                  <w:r w:rsidRPr="00C40A09">
                    <w:rPr>
                      <w:sz w:val="18"/>
                      <w:szCs w:val="18"/>
                    </w:rPr>
                    <w:t>9000</w:t>
                  </w:r>
                </w:p>
                <w:p w14:paraId="6DEE8A9A"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9B" w14:textId="77777777" w:rsidR="00C66B8A" w:rsidRPr="00C40A09" w:rsidRDefault="00AA069A" w:rsidP="00C40A09">
                  <w:pPr>
                    <w:spacing w:before="0" w:after="0" w:line="240" w:lineRule="auto"/>
                    <w:rPr>
                      <w:sz w:val="18"/>
                      <w:szCs w:val="18"/>
                    </w:rPr>
                  </w:pPr>
                  <w:r w:rsidRPr="00C40A09">
                    <w:rPr>
                      <w:sz w:val="18"/>
                      <w:szCs w:val="18"/>
                    </w:rPr>
                    <w:t>3,19</w:t>
                  </w:r>
                </w:p>
                <w:p w14:paraId="6DEE8A9C"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9D" w14:textId="77777777" w:rsidR="00C66B8A" w:rsidRPr="00C40A09" w:rsidRDefault="00AA069A" w:rsidP="00C40A09">
                  <w:pPr>
                    <w:spacing w:before="0" w:after="0" w:line="240" w:lineRule="auto"/>
                    <w:rPr>
                      <w:sz w:val="18"/>
                      <w:szCs w:val="18"/>
                    </w:rPr>
                  </w:pPr>
                  <w:r w:rsidRPr="00C40A09">
                    <w:rPr>
                      <w:sz w:val="18"/>
                      <w:szCs w:val="18"/>
                    </w:rPr>
                    <w:t>4,08</w:t>
                  </w:r>
                </w:p>
                <w:p w14:paraId="6DEE8A9E"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9F" w14:textId="77777777" w:rsidR="00C66B8A" w:rsidRPr="00C40A09" w:rsidRDefault="00AA069A" w:rsidP="00C40A09">
                  <w:pPr>
                    <w:spacing w:before="0" w:after="0" w:line="240" w:lineRule="auto"/>
                    <w:rPr>
                      <w:sz w:val="18"/>
                      <w:szCs w:val="18"/>
                    </w:rPr>
                  </w:pPr>
                  <w:r w:rsidRPr="00C40A09">
                    <w:rPr>
                      <w:sz w:val="18"/>
                      <w:szCs w:val="18"/>
                    </w:rPr>
                    <w:t>9000</w:t>
                  </w:r>
                </w:p>
                <w:p w14:paraId="6DEE8AA0"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AB8" w14:textId="77777777">
              <w:tc>
                <w:tcPr>
                  <w:tcW w:w="0" w:type="auto"/>
                </w:tcPr>
                <w:p w14:paraId="6DEE8AA2" w14:textId="77777777" w:rsidR="00C66B8A" w:rsidRPr="00C40A09" w:rsidRDefault="00AA069A" w:rsidP="00C40A09">
                  <w:pPr>
                    <w:spacing w:before="0" w:after="0" w:line="240" w:lineRule="auto"/>
                    <w:rPr>
                      <w:sz w:val="18"/>
                      <w:szCs w:val="18"/>
                    </w:rPr>
                  </w:pPr>
                  <w:r w:rsidRPr="00C40A09">
                    <w:rPr>
                      <w:sz w:val="18"/>
                      <w:szCs w:val="18"/>
                    </w:rPr>
                    <w:t> </w:t>
                  </w:r>
                </w:p>
                <w:p w14:paraId="6DEE8AA3"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A4" w14:textId="77777777" w:rsidR="00C66B8A" w:rsidRPr="00C40A09" w:rsidRDefault="00AA069A" w:rsidP="00C40A09">
                  <w:pPr>
                    <w:spacing w:before="0" w:after="0" w:line="240" w:lineRule="auto"/>
                    <w:rPr>
                      <w:sz w:val="18"/>
                      <w:szCs w:val="18"/>
                    </w:rPr>
                  </w:pPr>
                  <w:r w:rsidRPr="00C40A09">
                    <w:rPr>
                      <w:sz w:val="18"/>
                      <w:szCs w:val="18"/>
                    </w:rPr>
                    <w:t>RBA</w:t>
                  </w:r>
                </w:p>
                <w:p w14:paraId="6DEE8AA5"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A6" w14:textId="77777777" w:rsidR="00C66B8A" w:rsidRPr="00C40A09" w:rsidRDefault="00AA069A" w:rsidP="00C40A09">
                  <w:pPr>
                    <w:spacing w:before="0" w:after="0" w:line="240" w:lineRule="auto"/>
                    <w:rPr>
                      <w:sz w:val="18"/>
                      <w:szCs w:val="18"/>
                    </w:rPr>
                  </w:pPr>
                  <w:r w:rsidRPr="00C40A09">
                    <w:rPr>
                      <w:sz w:val="18"/>
                      <w:szCs w:val="18"/>
                    </w:rPr>
                    <w:t>0,2</w:t>
                  </w:r>
                </w:p>
                <w:p w14:paraId="6DEE8AA7"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A8" w14:textId="77777777" w:rsidR="00C66B8A" w:rsidRPr="00C40A09" w:rsidRDefault="00AA069A" w:rsidP="00C40A09">
                  <w:pPr>
                    <w:spacing w:before="0" w:after="0" w:line="240" w:lineRule="auto"/>
                    <w:rPr>
                      <w:sz w:val="18"/>
                      <w:szCs w:val="18"/>
                    </w:rPr>
                  </w:pPr>
                  <w:r w:rsidRPr="00C40A09">
                    <w:rPr>
                      <w:sz w:val="18"/>
                      <w:szCs w:val="18"/>
                    </w:rPr>
                    <w:t>0,2</w:t>
                  </w:r>
                </w:p>
                <w:p w14:paraId="6DEE8AA9"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AA" w14:textId="77777777" w:rsidR="00C66B8A" w:rsidRPr="00C40A09" w:rsidRDefault="00AA069A" w:rsidP="00C40A09">
                  <w:pPr>
                    <w:spacing w:before="0" w:after="0" w:line="240" w:lineRule="auto"/>
                    <w:rPr>
                      <w:sz w:val="18"/>
                      <w:szCs w:val="18"/>
                    </w:rPr>
                  </w:pPr>
                  <w:r w:rsidRPr="00C40A09">
                    <w:rPr>
                      <w:sz w:val="18"/>
                      <w:szCs w:val="18"/>
                    </w:rPr>
                    <w:t>342</w:t>
                  </w:r>
                </w:p>
                <w:p w14:paraId="6DEE8AAB"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AC" w14:textId="77777777" w:rsidR="00C66B8A" w:rsidRPr="00C40A09" w:rsidRDefault="00AA069A" w:rsidP="00C40A09">
                  <w:pPr>
                    <w:spacing w:before="0" w:after="0" w:line="240" w:lineRule="auto"/>
                    <w:rPr>
                      <w:sz w:val="18"/>
                      <w:szCs w:val="18"/>
                    </w:rPr>
                  </w:pPr>
                  <w:r w:rsidRPr="00C40A09">
                    <w:rPr>
                      <w:sz w:val="18"/>
                      <w:szCs w:val="18"/>
                    </w:rPr>
                    <w:t>2,73</w:t>
                  </w:r>
                </w:p>
                <w:p w14:paraId="6DEE8AAD"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AE" w14:textId="77777777" w:rsidR="00C66B8A" w:rsidRPr="00C40A09" w:rsidRDefault="00AA069A" w:rsidP="00C40A09">
                  <w:pPr>
                    <w:spacing w:before="0" w:after="0" w:line="240" w:lineRule="auto"/>
                    <w:rPr>
                      <w:sz w:val="18"/>
                      <w:szCs w:val="18"/>
                    </w:rPr>
                  </w:pPr>
                  <w:r w:rsidRPr="00C40A09">
                    <w:rPr>
                      <w:sz w:val="18"/>
                      <w:szCs w:val="18"/>
                    </w:rPr>
                    <w:t>3,41</w:t>
                  </w:r>
                </w:p>
                <w:p w14:paraId="6DEE8AAF"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B0" w14:textId="77777777" w:rsidR="00C66B8A" w:rsidRPr="00C40A09" w:rsidRDefault="00AA069A" w:rsidP="00C40A09">
                  <w:pPr>
                    <w:spacing w:before="0" w:after="0" w:line="240" w:lineRule="auto"/>
                    <w:rPr>
                      <w:sz w:val="18"/>
                      <w:szCs w:val="18"/>
                    </w:rPr>
                  </w:pPr>
                  <w:r w:rsidRPr="00C40A09">
                    <w:rPr>
                      <w:sz w:val="18"/>
                      <w:szCs w:val="18"/>
                    </w:rPr>
                    <w:t>6766</w:t>
                  </w:r>
                </w:p>
                <w:p w14:paraId="6DEE8AB1"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B2" w14:textId="77777777" w:rsidR="00C66B8A" w:rsidRPr="00C40A09" w:rsidRDefault="00AA069A" w:rsidP="00C40A09">
                  <w:pPr>
                    <w:spacing w:before="0" w:after="0" w:line="240" w:lineRule="auto"/>
                    <w:rPr>
                      <w:sz w:val="18"/>
                      <w:szCs w:val="18"/>
                    </w:rPr>
                  </w:pPr>
                  <w:r w:rsidRPr="00C40A09">
                    <w:rPr>
                      <w:sz w:val="18"/>
                      <w:szCs w:val="18"/>
                    </w:rPr>
                    <w:t>3,19</w:t>
                  </w:r>
                </w:p>
                <w:p w14:paraId="6DEE8AB3"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B4" w14:textId="77777777" w:rsidR="00C66B8A" w:rsidRPr="00C40A09" w:rsidRDefault="00AA069A" w:rsidP="00C40A09">
                  <w:pPr>
                    <w:spacing w:before="0" w:after="0" w:line="240" w:lineRule="auto"/>
                    <w:rPr>
                      <w:sz w:val="18"/>
                      <w:szCs w:val="18"/>
                    </w:rPr>
                  </w:pPr>
                  <w:r w:rsidRPr="00C40A09">
                    <w:rPr>
                      <w:sz w:val="18"/>
                      <w:szCs w:val="18"/>
                    </w:rPr>
                    <w:t>4,08</w:t>
                  </w:r>
                </w:p>
                <w:p w14:paraId="6DEE8AB5"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B6" w14:textId="77777777" w:rsidR="00C66B8A" w:rsidRPr="00C40A09" w:rsidRDefault="00AA069A" w:rsidP="00C40A09">
                  <w:pPr>
                    <w:spacing w:before="0" w:after="0" w:line="240" w:lineRule="auto"/>
                    <w:rPr>
                      <w:sz w:val="18"/>
                      <w:szCs w:val="18"/>
                    </w:rPr>
                  </w:pPr>
                  <w:r w:rsidRPr="00C40A09">
                    <w:rPr>
                      <w:sz w:val="18"/>
                      <w:szCs w:val="18"/>
                    </w:rPr>
                    <w:t>9000</w:t>
                  </w:r>
                </w:p>
                <w:p w14:paraId="6DEE8AB7"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ACF" w14:textId="77777777">
              <w:tc>
                <w:tcPr>
                  <w:tcW w:w="0" w:type="auto"/>
                </w:tcPr>
                <w:p w14:paraId="6DEE8AB9" w14:textId="77777777" w:rsidR="00C66B8A" w:rsidRPr="00C40A09" w:rsidRDefault="00AA069A" w:rsidP="00C40A09">
                  <w:pPr>
                    <w:spacing w:before="0" w:after="0" w:line="240" w:lineRule="auto"/>
                    <w:rPr>
                      <w:sz w:val="18"/>
                      <w:szCs w:val="18"/>
                    </w:rPr>
                  </w:pPr>
                  <w:proofErr w:type="spellStart"/>
                  <w:r w:rsidRPr="00C40A09">
                    <w:rPr>
                      <w:sz w:val="18"/>
                      <w:szCs w:val="18"/>
                    </w:rPr>
                    <w:t>Préca</w:t>
                  </w:r>
                  <w:proofErr w:type="spellEnd"/>
                  <w:r w:rsidRPr="00C40A09">
                    <w:rPr>
                      <w:sz w:val="18"/>
                      <w:szCs w:val="18"/>
                    </w:rPr>
                    <w:t xml:space="preserve"> four 4</w:t>
                  </w:r>
                </w:p>
                <w:p w14:paraId="6DEE8ABA"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BB" w14:textId="77777777" w:rsidR="00C66B8A" w:rsidRPr="00C40A09" w:rsidRDefault="00AA069A" w:rsidP="00C40A09">
                  <w:pPr>
                    <w:spacing w:before="0" w:after="0" w:line="240" w:lineRule="auto"/>
                    <w:rPr>
                      <w:sz w:val="18"/>
                      <w:szCs w:val="18"/>
                    </w:rPr>
                  </w:pPr>
                  <w:r w:rsidRPr="00C40A09">
                    <w:rPr>
                      <w:sz w:val="18"/>
                      <w:szCs w:val="18"/>
                    </w:rPr>
                    <w:t>Charbon</w:t>
                  </w:r>
                </w:p>
                <w:p w14:paraId="6DEE8ABC"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BD" w14:textId="77777777" w:rsidR="00C66B8A" w:rsidRPr="00C40A09" w:rsidRDefault="00AA069A" w:rsidP="00C40A09">
                  <w:pPr>
                    <w:spacing w:before="0" w:after="0" w:line="240" w:lineRule="auto"/>
                    <w:rPr>
                      <w:sz w:val="18"/>
                      <w:szCs w:val="18"/>
                    </w:rPr>
                  </w:pPr>
                  <w:r w:rsidRPr="00C40A09">
                    <w:rPr>
                      <w:sz w:val="18"/>
                      <w:szCs w:val="18"/>
                    </w:rPr>
                    <w:t>15,8</w:t>
                  </w:r>
                </w:p>
                <w:p w14:paraId="6DEE8ABE"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BF" w14:textId="77777777" w:rsidR="00C66B8A" w:rsidRPr="00C40A09" w:rsidRDefault="00AA069A" w:rsidP="00C40A09">
                  <w:pPr>
                    <w:spacing w:before="0" w:after="0" w:line="240" w:lineRule="auto"/>
                    <w:rPr>
                      <w:sz w:val="18"/>
                      <w:szCs w:val="18"/>
                    </w:rPr>
                  </w:pPr>
                  <w:r w:rsidRPr="00C40A09">
                    <w:rPr>
                      <w:sz w:val="18"/>
                      <w:szCs w:val="18"/>
                    </w:rPr>
                    <w:t>17,0</w:t>
                  </w:r>
                </w:p>
                <w:p w14:paraId="6DEE8AC0"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C1" w14:textId="77777777" w:rsidR="00C66B8A" w:rsidRPr="00C40A09" w:rsidRDefault="00AA069A" w:rsidP="00C40A09">
                  <w:pPr>
                    <w:spacing w:before="0" w:after="0" w:line="240" w:lineRule="auto"/>
                    <w:rPr>
                      <w:sz w:val="18"/>
                      <w:szCs w:val="18"/>
                    </w:rPr>
                  </w:pPr>
                  <w:r w:rsidRPr="00C40A09">
                    <w:rPr>
                      <w:sz w:val="18"/>
                      <w:szCs w:val="18"/>
                    </w:rPr>
                    <w:t>31126</w:t>
                  </w:r>
                </w:p>
                <w:p w14:paraId="6DEE8AC2"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C3" w14:textId="77777777" w:rsidR="00C66B8A" w:rsidRPr="00C40A09" w:rsidRDefault="00AA069A" w:rsidP="00C40A09">
                  <w:pPr>
                    <w:spacing w:before="0" w:after="0" w:line="240" w:lineRule="auto"/>
                    <w:rPr>
                      <w:sz w:val="18"/>
                      <w:szCs w:val="18"/>
                    </w:rPr>
                  </w:pPr>
                  <w:r w:rsidRPr="00C40A09">
                    <w:rPr>
                      <w:sz w:val="18"/>
                      <w:szCs w:val="18"/>
                    </w:rPr>
                    <w:t>1,89</w:t>
                  </w:r>
                </w:p>
                <w:p w14:paraId="6DEE8AC4"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C5" w14:textId="77777777" w:rsidR="00C66B8A" w:rsidRPr="00C40A09" w:rsidRDefault="00AA069A" w:rsidP="00C40A09">
                  <w:pPr>
                    <w:spacing w:before="0" w:after="0" w:line="240" w:lineRule="auto"/>
                    <w:rPr>
                      <w:sz w:val="18"/>
                      <w:szCs w:val="18"/>
                    </w:rPr>
                  </w:pPr>
                  <w:r w:rsidRPr="00C40A09">
                    <w:rPr>
                      <w:sz w:val="18"/>
                      <w:szCs w:val="18"/>
                    </w:rPr>
                    <w:t>2,50</w:t>
                  </w:r>
                </w:p>
                <w:p w14:paraId="6DEE8AC6"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C7" w14:textId="77777777" w:rsidR="00C66B8A" w:rsidRPr="00C40A09" w:rsidRDefault="00AA069A" w:rsidP="00C40A09">
                  <w:pPr>
                    <w:spacing w:before="0" w:after="0" w:line="240" w:lineRule="auto"/>
                    <w:rPr>
                      <w:sz w:val="18"/>
                      <w:szCs w:val="18"/>
                    </w:rPr>
                  </w:pPr>
                  <w:r w:rsidRPr="00C40A09">
                    <w:rPr>
                      <w:sz w:val="18"/>
                      <w:szCs w:val="18"/>
                    </w:rPr>
                    <w:t>4684</w:t>
                  </w:r>
                </w:p>
                <w:p w14:paraId="6DEE8AC8"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C9" w14:textId="77777777" w:rsidR="00C66B8A" w:rsidRPr="00C40A09" w:rsidRDefault="00AA069A" w:rsidP="00C40A09">
                  <w:pPr>
                    <w:spacing w:before="0" w:after="0" w:line="240" w:lineRule="auto"/>
                    <w:rPr>
                      <w:sz w:val="18"/>
                      <w:szCs w:val="18"/>
                    </w:rPr>
                  </w:pPr>
                  <w:r w:rsidRPr="00C40A09">
                    <w:rPr>
                      <w:sz w:val="18"/>
                      <w:szCs w:val="18"/>
                    </w:rPr>
                    <w:t>1,85</w:t>
                  </w:r>
                </w:p>
                <w:p w14:paraId="6DEE8ACA"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CB" w14:textId="77777777" w:rsidR="00C66B8A" w:rsidRPr="00C40A09" w:rsidRDefault="00AA069A" w:rsidP="00C40A09">
                  <w:pPr>
                    <w:spacing w:before="0" w:after="0" w:line="240" w:lineRule="auto"/>
                    <w:rPr>
                      <w:sz w:val="18"/>
                      <w:szCs w:val="18"/>
                    </w:rPr>
                  </w:pPr>
                  <w:r w:rsidRPr="00C40A09">
                    <w:rPr>
                      <w:sz w:val="18"/>
                      <w:szCs w:val="18"/>
                    </w:rPr>
                    <w:t>2,50</w:t>
                  </w:r>
                </w:p>
                <w:p w14:paraId="6DEE8ACC"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CD" w14:textId="77777777" w:rsidR="00C66B8A" w:rsidRPr="00C40A09" w:rsidRDefault="00AA069A" w:rsidP="00C40A09">
                  <w:pPr>
                    <w:spacing w:before="0" w:after="0" w:line="240" w:lineRule="auto"/>
                    <w:rPr>
                      <w:sz w:val="18"/>
                      <w:szCs w:val="18"/>
                    </w:rPr>
                  </w:pPr>
                  <w:r w:rsidRPr="00C40A09">
                    <w:rPr>
                      <w:sz w:val="18"/>
                      <w:szCs w:val="18"/>
                    </w:rPr>
                    <w:t>5215</w:t>
                  </w:r>
                </w:p>
                <w:p w14:paraId="6DEE8ACE"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AE6" w14:textId="77777777">
              <w:tc>
                <w:tcPr>
                  <w:tcW w:w="0" w:type="auto"/>
                </w:tcPr>
                <w:p w14:paraId="6DEE8AD0" w14:textId="77777777" w:rsidR="00C66B8A" w:rsidRPr="00C40A09" w:rsidRDefault="00AA069A" w:rsidP="00C40A09">
                  <w:pPr>
                    <w:spacing w:before="0" w:after="0" w:line="240" w:lineRule="auto"/>
                    <w:rPr>
                      <w:sz w:val="18"/>
                      <w:szCs w:val="18"/>
                    </w:rPr>
                  </w:pPr>
                  <w:r w:rsidRPr="00C40A09">
                    <w:rPr>
                      <w:sz w:val="18"/>
                      <w:szCs w:val="18"/>
                    </w:rPr>
                    <w:t> </w:t>
                  </w:r>
                </w:p>
                <w:p w14:paraId="6DEE8AD1"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D2" w14:textId="77777777" w:rsidR="00C66B8A" w:rsidRPr="00C40A09" w:rsidRDefault="00AA069A" w:rsidP="00C40A09">
                  <w:pPr>
                    <w:spacing w:before="0" w:after="0" w:line="240" w:lineRule="auto"/>
                    <w:rPr>
                      <w:sz w:val="18"/>
                      <w:szCs w:val="18"/>
                    </w:rPr>
                  </w:pPr>
                  <w:proofErr w:type="spellStart"/>
                  <w:r w:rsidRPr="00C40A09">
                    <w:rPr>
                      <w:sz w:val="18"/>
                      <w:szCs w:val="18"/>
                    </w:rPr>
                    <w:t>Fluff</w:t>
                  </w:r>
                  <w:proofErr w:type="spellEnd"/>
                </w:p>
                <w:p w14:paraId="6DEE8AD3"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D4" w14:textId="77777777" w:rsidR="00C66B8A" w:rsidRPr="00C40A09" w:rsidRDefault="00AA069A" w:rsidP="00C40A09">
                  <w:pPr>
                    <w:spacing w:before="0" w:after="0" w:line="240" w:lineRule="auto"/>
                    <w:rPr>
                      <w:sz w:val="18"/>
                      <w:szCs w:val="18"/>
                    </w:rPr>
                  </w:pPr>
                  <w:r w:rsidRPr="00C40A09">
                    <w:rPr>
                      <w:sz w:val="18"/>
                      <w:szCs w:val="18"/>
                    </w:rPr>
                    <w:t>5,6</w:t>
                  </w:r>
                </w:p>
                <w:p w14:paraId="6DEE8AD5"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D6" w14:textId="77777777" w:rsidR="00C66B8A" w:rsidRPr="00C40A09" w:rsidRDefault="00AA069A" w:rsidP="00C40A09">
                  <w:pPr>
                    <w:spacing w:before="0" w:after="0" w:line="240" w:lineRule="auto"/>
                    <w:rPr>
                      <w:sz w:val="18"/>
                      <w:szCs w:val="18"/>
                    </w:rPr>
                  </w:pPr>
                  <w:r w:rsidRPr="00C40A09">
                    <w:rPr>
                      <w:sz w:val="18"/>
                      <w:szCs w:val="18"/>
                    </w:rPr>
                    <w:t>4,3</w:t>
                  </w:r>
                </w:p>
                <w:p w14:paraId="6DEE8AD7"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D8" w14:textId="77777777" w:rsidR="00C66B8A" w:rsidRPr="00C40A09" w:rsidRDefault="00AA069A" w:rsidP="00C40A09">
                  <w:pPr>
                    <w:spacing w:before="0" w:after="0" w:line="240" w:lineRule="auto"/>
                    <w:rPr>
                      <w:sz w:val="18"/>
                      <w:szCs w:val="18"/>
                    </w:rPr>
                  </w:pPr>
                  <w:r w:rsidRPr="00C40A09">
                    <w:rPr>
                      <w:sz w:val="18"/>
                      <w:szCs w:val="18"/>
                    </w:rPr>
                    <w:t>10956</w:t>
                  </w:r>
                </w:p>
                <w:p w14:paraId="6DEE8AD9"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DA" w14:textId="77777777" w:rsidR="00C66B8A" w:rsidRPr="00C40A09" w:rsidRDefault="00AA069A" w:rsidP="00C40A09">
                  <w:pPr>
                    <w:spacing w:before="0" w:after="0" w:line="240" w:lineRule="auto"/>
                    <w:rPr>
                      <w:sz w:val="18"/>
                      <w:szCs w:val="18"/>
                    </w:rPr>
                  </w:pPr>
                  <w:r w:rsidRPr="00C40A09">
                    <w:rPr>
                      <w:sz w:val="18"/>
                      <w:szCs w:val="18"/>
                    </w:rPr>
                    <w:t>45,89</w:t>
                  </w:r>
                </w:p>
                <w:p w14:paraId="6DEE8ADB"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DC" w14:textId="77777777" w:rsidR="00C66B8A" w:rsidRPr="00C40A09" w:rsidRDefault="00AA069A" w:rsidP="00C40A09">
                  <w:pPr>
                    <w:spacing w:before="0" w:after="0" w:line="240" w:lineRule="auto"/>
                    <w:rPr>
                      <w:sz w:val="18"/>
                      <w:szCs w:val="18"/>
                    </w:rPr>
                  </w:pPr>
                  <w:r w:rsidRPr="00C40A09">
                    <w:rPr>
                      <w:sz w:val="18"/>
                      <w:szCs w:val="18"/>
                    </w:rPr>
                    <w:t>42,55</w:t>
                  </w:r>
                </w:p>
                <w:p w14:paraId="6DEE8ADD"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DE" w14:textId="77777777" w:rsidR="00C66B8A" w:rsidRPr="00C40A09" w:rsidRDefault="00AA069A" w:rsidP="00C40A09">
                  <w:pPr>
                    <w:spacing w:before="0" w:after="0" w:line="240" w:lineRule="auto"/>
                    <w:rPr>
                      <w:sz w:val="18"/>
                      <w:szCs w:val="18"/>
                    </w:rPr>
                  </w:pPr>
                  <w:r w:rsidRPr="00C40A09">
                    <w:rPr>
                      <w:sz w:val="18"/>
                      <w:szCs w:val="18"/>
                    </w:rPr>
                    <w:t>113630</w:t>
                  </w:r>
                </w:p>
                <w:p w14:paraId="6DEE8ADF"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E0" w14:textId="77777777" w:rsidR="00C66B8A" w:rsidRPr="00C40A09" w:rsidRDefault="00AA069A" w:rsidP="00C40A09">
                  <w:pPr>
                    <w:spacing w:before="0" w:after="0" w:line="240" w:lineRule="auto"/>
                    <w:rPr>
                      <w:sz w:val="18"/>
                      <w:szCs w:val="18"/>
                    </w:rPr>
                  </w:pPr>
                  <w:r w:rsidRPr="00C40A09">
                    <w:rPr>
                      <w:sz w:val="18"/>
                      <w:szCs w:val="18"/>
                    </w:rPr>
                    <w:t>39,56</w:t>
                  </w:r>
                </w:p>
                <w:p w14:paraId="6DEE8AE1"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E2" w14:textId="77777777" w:rsidR="00C66B8A" w:rsidRPr="00C40A09" w:rsidRDefault="00AA069A" w:rsidP="00C40A09">
                  <w:pPr>
                    <w:spacing w:before="0" w:after="0" w:line="240" w:lineRule="auto"/>
                    <w:rPr>
                      <w:sz w:val="18"/>
                      <w:szCs w:val="18"/>
                    </w:rPr>
                  </w:pPr>
                  <w:r w:rsidRPr="00C40A09">
                    <w:rPr>
                      <w:sz w:val="18"/>
                      <w:szCs w:val="18"/>
                    </w:rPr>
                    <w:t>37,53</w:t>
                  </w:r>
                </w:p>
                <w:p w14:paraId="6DEE8AE3"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E4" w14:textId="77777777" w:rsidR="00C66B8A" w:rsidRPr="00C40A09" w:rsidRDefault="00AA069A" w:rsidP="00C40A09">
                  <w:pPr>
                    <w:spacing w:before="0" w:after="0" w:line="240" w:lineRule="auto"/>
                    <w:rPr>
                      <w:sz w:val="18"/>
                      <w:szCs w:val="18"/>
                    </w:rPr>
                  </w:pPr>
                  <w:r w:rsidRPr="00C40A09">
                    <w:rPr>
                      <w:sz w:val="18"/>
                      <w:szCs w:val="18"/>
                    </w:rPr>
                    <w:t>111614</w:t>
                  </w:r>
                </w:p>
                <w:p w14:paraId="6DEE8AE5"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AFD" w14:textId="77777777">
              <w:tc>
                <w:tcPr>
                  <w:tcW w:w="0" w:type="auto"/>
                </w:tcPr>
                <w:p w14:paraId="6DEE8AE7" w14:textId="77777777" w:rsidR="00C66B8A" w:rsidRPr="00C40A09" w:rsidRDefault="00AA069A" w:rsidP="00C40A09">
                  <w:pPr>
                    <w:spacing w:before="0" w:after="0" w:line="240" w:lineRule="auto"/>
                    <w:rPr>
                      <w:sz w:val="18"/>
                      <w:szCs w:val="18"/>
                    </w:rPr>
                  </w:pPr>
                  <w:r w:rsidRPr="00C40A09">
                    <w:rPr>
                      <w:sz w:val="18"/>
                      <w:szCs w:val="18"/>
                    </w:rPr>
                    <w:t> </w:t>
                  </w:r>
                </w:p>
                <w:p w14:paraId="6DEE8AE8"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E9" w14:textId="77777777" w:rsidR="00C66B8A" w:rsidRPr="00C40A09" w:rsidRDefault="00AA069A" w:rsidP="00C40A09">
                  <w:pPr>
                    <w:spacing w:before="0" w:after="0" w:line="240" w:lineRule="auto"/>
                    <w:rPr>
                      <w:sz w:val="18"/>
                      <w:szCs w:val="18"/>
                    </w:rPr>
                  </w:pPr>
                  <w:r w:rsidRPr="00C40A09">
                    <w:rPr>
                      <w:sz w:val="18"/>
                      <w:szCs w:val="18"/>
                    </w:rPr>
                    <w:t>Sciures</w:t>
                  </w:r>
                </w:p>
                <w:p w14:paraId="6DEE8AEA"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EB" w14:textId="77777777" w:rsidR="00C66B8A" w:rsidRPr="00C40A09" w:rsidRDefault="00AA069A" w:rsidP="00C40A09">
                  <w:pPr>
                    <w:spacing w:before="0" w:after="0" w:line="240" w:lineRule="auto"/>
                    <w:rPr>
                      <w:sz w:val="18"/>
                      <w:szCs w:val="18"/>
                    </w:rPr>
                  </w:pPr>
                  <w:r w:rsidRPr="00C40A09">
                    <w:rPr>
                      <w:sz w:val="18"/>
                      <w:szCs w:val="18"/>
                    </w:rPr>
                    <w:t>0,7</w:t>
                  </w:r>
                </w:p>
                <w:p w14:paraId="6DEE8AEC"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ED" w14:textId="77777777" w:rsidR="00C66B8A" w:rsidRPr="00C40A09" w:rsidRDefault="00AA069A" w:rsidP="00C40A09">
                  <w:pPr>
                    <w:spacing w:before="0" w:after="0" w:line="240" w:lineRule="auto"/>
                    <w:rPr>
                      <w:sz w:val="18"/>
                      <w:szCs w:val="18"/>
                    </w:rPr>
                  </w:pPr>
                  <w:r w:rsidRPr="00C40A09">
                    <w:rPr>
                      <w:sz w:val="18"/>
                      <w:szCs w:val="18"/>
                    </w:rPr>
                    <w:t>0,3</w:t>
                  </w:r>
                </w:p>
                <w:p w14:paraId="6DEE8AEE"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EF" w14:textId="77777777" w:rsidR="00C66B8A" w:rsidRPr="00C40A09" w:rsidRDefault="00AA069A" w:rsidP="00C40A09">
                  <w:pPr>
                    <w:spacing w:before="0" w:after="0" w:line="240" w:lineRule="auto"/>
                    <w:rPr>
                      <w:sz w:val="18"/>
                      <w:szCs w:val="18"/>
                    </w:rPr>
                  </w:pPr>
                  <w:r w:rsidRPr="00C40A09">
                    <w:rPr>
                      <w:sz w:val="18"/>
                      <w:szCs w:val="18"/>
                    </w:rPr>
                    <w:t>1355</w:t>
                  </w:r>
                </w:p>
                <w:p w14:paraId="6DEE8AF0"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F1" w14:textId="77777777" w:rsidR="00C66B8A" w:rsidRPr="00C40A09" w:rsidRDefault="00AA069A" w:rsidP="00C40A09">
                  <w:pPr>
                    <w:spacing w:before="0" w:after="0" w:line="240" w:lineRule="auto"/>
                    <w:rPr>
                      <w:sz w:val="18"/>
                      <w:szCs w:val="18"/>
                    </w:rPr>
                  </w:pPr>
                  <w:r w:rsidRPr="00C40A09">
                    <w:rPr>
                      <w:sz w:val="18"/>
                      <w:szCs w:val="18"/>
                    </w:rPr>
                    <w:t>8,08</w:t>
                  </w:r>
                </w:p>
                <w:p w14:paraId="6DEE8AF2"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F3" w14:textId="77777777" w:rsidR="00C66B8A" w:rsidRPr="00C40A09" w:rsidRDefault="00AA069A" w:rsidP="00C40A09">
                  <w:pPr>
                    <w:spacing w:before="0" w:after="0" w:line="240" w:lineRule="auto"/>
                    <w:rPr>
                      <w:sz w:val="18"/>
                      <w:szCs w:val="18"/>
                    </w:rPr>
                  </w:pPr>
                  <w:r w:rsidRPr="00C40A09">
                    <w:rPr>
                      <w:sz w:val="18"/>
                      <w:szCs w:val="18"/>
                    </w:rPr>
                    <w:t>4,95</w:t>
                  </w:r>
                </w:p>
                <w:p w14:paraId="6DEE8AF4"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F5" w14:textId="77777777" w:rsidR="00C66B8A" w:rsidRPr="00C40A09" w:rsidRDefault="00AA069A" w:rsidP="00C40A09">
                  <w:pPr>
                    <w:spacing w:before="0" w:after="0" w:line="240" w:lineRule="auto"/>
                    <w:rPr>
                      <w:sz w:val="18"/>
                      <w:szCs w:val="18"/>
                    </w:rPr>
                  </w:pPr>
                  <w:r w:rsidRPr="00C40A09">
                    <w:rPr>
                      <w:sz w:val="18"/>
                      <w:szCs w:val="18"/>
                    </w:rPr>
                    <w:t>20000</w:t>
                  </w:r>
                </w:p>
                <w:p w14:paraId="6DEE8AF6"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F7" w14:textId="77777777" w:rsidR="00C66B8A" w:rsidRPr="00C40A09" w:rsidRDefault="00AA069A" w:rsidP="00C40A09">
                  <w:pPr>
                    <w:spacing w:before="0" w:after="0" w:line="240" w:lineRule="auto"/>
                    <w:rPr>
                      <w:sz w:val="18"/>
                      <w:szCs w:val="18"/>
                    </w:rPr>
                  </w:pPr>
                  <w:r w:rsidRPr="00C40A09">
                    <w:rPr>
                      <w:sz w:val="18"/>
                      <w:szCs w:val="18"/>
                    </w:rPr>
                    <w:t>15,88</w:t>
                  </w:r>
                </w:p>
                <w:p w14:paraId="6DEE8AF8"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F9" w14:textId="77777777" w:rsidR="00C66B8A" w:rsidRPr="00C40A09" w:rsidRDefault="00AA069A" w:rsidP="00C40A09">
                  <w:pPr>
                    <w:spacing w:before="0" w:after="0" w:line="240" w:lineRule="auto"/>
                    <w:rPr>
                      <w:sz w:val="18"/>
                      <w:szCs w:val="18"/>
                    </w:rPr>
                  </w:pPr>
                  <w:r w:rsidRPr="00C40A09">
                    <w:rPr>
                      <w:sz w:val="18"/>
                      <w:szCs w:val="18"/>
                    </w:rPr>
                    <w:t>9,97</w:t>
                  </w:r>
                </w:p>
                <w:p w14:paraId="6DEE8AFA"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AFB" w14:textId="77777777" w:rsidR="00C66B8A" w:rsidRPr="00C40A09" w:rsidRDefault="00AA069A" w:rsidP="00C40A09">
                  <w:pPr>
                    <w:spacing w:before="0" w:after="0" w:line="240" w:lineRule="auto"/>
                    <w:rPr>
                      <w:sz w:val="18"/>
                      <w:szCs w:val="18"/>
                    </w:rPr>
                  </w:pPr>
                  <w:r w:rsidRPr="00C40A09">
                    <w:rPr>
                      <w:sz w:val="18"/>
                      <w:szCs w:val="18"/>
                    </w:rPr>
                    <w:t>44800</w:t>
                  </w:r>
                </w:p>
                <w:p w14:paraId="6DEE8AFC"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B14" w14:textId="77777777">
              <w:tc>
                <w:tcPr>
                  <w:tcW w:w="0" w:type="auto"/>
                </w:tcPr>
                <w:p w14:paraId="6DEE8AFE" w14:textId="77777777" w:rsidR="00C66B8A" w:rsidRPr="00C40A09" w:rsidRDefault="00AA069A" w:rsidP="00C40A09">
                  <w:pPr>
                    <w:spacing w:before="0" w:after="0" w:line="240" w:lineRule="auto"/>
                    <w:rPr>
                      <w:sz w:val="18"/>
                      <w:szCs w:val="18"/>
                    </w:rPr>
                  </w:pPr>
                  <w:r w:rsidRPr="00C40A09">
                    <w:rPr>
                      <w:sz w:val="18"/>
                      <w:szCs w:val="18"/>
                    </w:rPr>
                    <w:t> </w:t>
                  </w:r>
                </w:p>
                <w:p w14:paraId="6DEE8AFF"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00" w14:textId="77777777" w:rsidR="00C66B8A" w:rsidRPr="00C40A09" w:rsidRDefault="00AA069A" w:rsidP="00C40A09">
                  <w:pPr>
                    <w:spacing w:before="0" w:after="0" w:line="240" w:lineRule="auto"/>
                    <w:rPr>
                      <w:sz w:val="18"/>
                      <w:szCs w:val="18"/>
                    </w:rPr>
                  </w:pPr>
                  <w:r w:rsidRPr="00C40A09">
                    <w:rPr>
                      <w:sz w:val="18"/>
                      <w:szCs w:val="18"/>
                    </w:rPr>
                    <w:t>RBA</w:t>
                  </w:r>
                </w:p>
                <w:p w14:paraId="6DEE8B01"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02" w14:textId="77777777" w:rsidR="00C66B8A" w:rsidRPr="00C40A09" w:rsidRDefault="00AA069A" w:rsidP="00C40A09">
                  <w:pPr>
                    <w:spacing w:before="0" w:after="0" w:line="240" w:lineRule="auto"/>
                    <w:rPr>
                      <w:sz w:val="18"/>
                      <w:szCs w:val="18"/>
                    </w:rPr>
                  </w:pPr>
                  <w:r w:rsidRPr="00C40A09">
                    <w:rPr>
                      <w:sz w:val="18"/>
                      <w:szCs w:val="18"/>
                    </w:rPr>
                    <w:t>0,7</w:t>
                  </w:r>
                </w:p>
                <w:p w14:paraId="6DEE8B03"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04" w14:textId="77777777" w:rsidR="00C66B8A" w:rsidRPr="00C40A09" w:rsidRDefault="00AA069A" w:rsidP="00C40A09">
                  <w:pPr>
                    <w:spacing w:before="0" w:after="0" w:line="240" w:lineRule="auto"/>
                    <w:rPr>
                      <w:sz w:val="18"/>
                      <w:szCs w:val="18"/>
                    </w:rPr>
                  </w:pPr>
                  <w:r w:rsidRPr="00C40A09">
                    <w:rPr>
                      <w:sz w:val="18"/>
                      <w:szCs w:val="18"/>
                    </w:rPr>
                    <w:t>0,8</w:t>
                  </w:r>
                </w:p>
                <w:p w14:paraId="6DEE8B05"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06" w14:textId="77777777" w:rsidR="00C66B8A" w:rsidRPr="00C40A09" w:rsidRDefault="00AA069A" w:rsidP="00C40A09">
                  <w:pPr>
                    <w:spacing w:before="0" w:after="0" w:line="240" w:lineRule="auto"/>
                    <w:rPr>
                      <w:sz w:val="18"/>
                      <w:szCs w:val="18"/>
                    </w:rPr>
                  </w:pPr>
                  <w:r w:rsidRPr="00C40A09">
                    <w:rPr>
                      <w:sz w:val="18"/>
                      <w:szCs w:val="18"/>
                    </w:rPr>
                    <w:t>1436</w:t>
                  </w:r>
                </w:p>
                <w:p w14:paraId="6DEE8B07"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08" w14:textId="77777777" w:rsidR="00C66B8A" w:rsidRPr="00C40A09" w:rsidRDefault="00AA069A" w:rsidP="00C40A09">
                  <w:pPr>
                    <w:spacing w:before="0" w:after="0" w:line="240" w:lineRule="auto"/>
                    <w:rPr>
                      <w:sz w:val="18"/>
                      <w:szCs w:val="18"/>
                    </w:rPr>
                  </w:pPr>
                  <w:r w:rsidRPr="00C40A09">
                    <w:rPr>
                      <w:sz w:val="18"/>
                      <w:szCs w:val="18"/>
                    </w:rPr>
                    <w:t>0</w:t>
                  </w:r>
                </w:p>
                <w:p w14:paraId="6DEE8B09"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0A" w14:textId="77777777" w:rsidR="00C66B8A" w:rsidRPr="00C40A09" w:rsidRDefault="00AA069A" w:rsidP="00C40A09">
                  <w:pPr>
                    <w:spacing w:before="0" w:after="0" w:line="240" w:lineRule="auto"/>
                    <w:rPr>
                      <w:sz w:val="18"/>
                      <w:szCs w:val="18"/>
                    </w:rPr>
                  </w:pPr>
                  <w:r w:rsidRPr="00C40A09">
                    <w:rPr>
                      <w:sz w:val="18"/>
                      <w:szCs w:val="18"/>
                    </w:rPr>
                    <w:t>0</w:t>
                  </w:r>
                </w:p>
                <w:p w14:paraId="6DEE8B0B"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0C" w14:textId="77777777" w:rsidR="00C66B8A" w:rsidRPr="00C40A09" w:rsidRDefault="00AA069A" w:rsidP="00C40A09">
                  <w:pPr>
                    <w:spacing w:before="0" w:after="0" w:line="240" w:lineRule="auto"/>
                    <w:rPr>
                      <w:sz w:val="18"/>
                      <w:szCs w:val="18"/>
                    </w:rPr>
                  </w:pPr>
                  <w:r w:rsidRPr="00C40A09">
                    <w:rPr>
                      <w:sz w:val="18"/>
                      <w:szCs w:val="18"/>
                    </w:rPr>
                    <w:t>0</w:t>
                  </w:r>
                </w:p>
                <w:p w14:paraId="6DEE8B0D"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0E" w14:textId="77777777" w:rsidR="00C66B8A" w:rsidRPr="00C40A09" w:rsidRDefault="00AA069A" w:rsidP="00C40A09">
                  <w:pPr>
                    <w:spacing w:before="0" w:after="0" w:line="240" w:lineRule="auto"/>
                    <w:rPr>
                      <w:sz w:val="18"/>
                      <w:szCs w:val="18"/>
                    </w:rPr>
                  </w:pPr>
                  <w:r w:rsidRPr="00C40A09">
                    <w:rPr>
                      <w:sz w:val="18"/>
                      <w:szCs w:val="18"/>
                    </w:rPr>
                    <w:t>0</w:t>
                  </w:r>
                </w:p>
                <w:p w14:paraId="6DEE8B0F"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10" w14:textId="77777777" w:rsidR="00C66B8A" w:rsidRPr="00C40A09" w:rsidRDefault="00AA069A" w:rsidP="00C40A09">
                  <w:pPr>
                    <w:spacing w:before="0" w:after="0" w:line="240" w:lineRule="auto"/>
                    <w:rPr>
                      <w:sz w:val="18"/>
                      <w:szCs w:val="18"/>
                    </w:rPr>
                  </w:pPr>
                  <w:r w:rsidRPr="00C40A09">
                    <w:rPr>
                      <w:sz w:val="18"/>
                      <w:szCs w:val="18"/>
                    </w:rPr>
                    <w:t>0</w:t>
                  </w:r>
                </w:p>
                <w:p w14:paraId="6DEE8B11"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12" w14:textId="77777777" w:rsidR="00C66B8A" w:rsidRPr="00C40A09" w:rsidRDefault="00AA069A" w:rsidP="00C40A09">
                  <w:pPr>
                    <w:spacing w:before="0" w:after="0" w:line="240" w:lineRule="auto"/>
                    <w:rPr>
                      <w:sz w:val="18"/>
                      <w:szCs w:val="18"/>
                    </w:rPr>
                  </w:pPr>
                  <w:r w:rsidRPr="00C40A09">
                    <w:rPr>
                      <w:sz w:val="18"/>
                      <w:szCs w:val="18"/>
                    </w:rPr>
                    <w:t>0</w:t>
                  </w:r>
                </w:p>
                <w:p w14:paraId="6DEE8B13"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B29" w14:textId="77777777">
              <w:tc>
                <w:tcPr>
                  <w:tcW w:w="0" w:type="auto"/>
                  <w:gridSpan w:val="2"/>
                </w:tcPr>
                <w:p w14:paraId="6DEE8B15" w14:textId="77777777" w:rsidR="00C66B8A" w:rsidRPr="00C40A09" w:rsidRDefault="00AA069A" w:rsidP="00C40A09">
                  <w:pPr>
                    <w:spacing w:before="0" w:after="0" w:line="240" w:lineRule="auto"/>
                    <w:rPr>
                      <w:sz w:val="18"/>
                      <w:szCs w:val="18"/>
                    </w:rPr>
                  </w:pPr>
                  <w:proofErr w:type="spellStart"/>
                  <w:r w:rsidRPr="00C40A09">
                    <w:rPr>
                      <w:sz w:val="18"/>
                      <w:szCs w:val="18"/>
                    </w:rPr>
                    <w:t>Comb</w:t>
                  </w:r>
                  <w:proofErr w:type="spellEnd"/>
                  <w:r w:rsidRPr="00C40A09">
                    <w:rPr>
                      <w:sz w:val="18"/>
                      <w:szCs w:val="18"/>
                    </w:rPr>
                    <w:t xml:space="preserve">. </w:t>
                  </w:r>
                  <w:proofErr w:type="spellStart"/>
                  <w:r w:rsidRPr="00C40A09">
                    <w:rPr>
                      <w:sz w:val="18"/>
                      <w:szCs w:val="18"/>
                    </w:rPr>
                    <w:t>altern</w:t>
                  </w:r>
                  <w:proofErr w:type="spellEnd"/>
                  <w:r w:rsidRPr="00C40A09">
                    <w:rPr>
                      <w:sz w:val="18"/>
                      <w:szCs w:val="18"/>
                    </w:rPr>
                    <w:t>. ND</w:t>
                  </w:r>
                </w:p>
                <w:p w14:paraId="6DEE8B16"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17" w14:textId="77777777" w:rsidR="00C66B8A" w:rsidRPr="00C40A09" w:rsidRDefault="00AA069A" w:rsidP="00C40A09">
                  <w:pPr>
                    <w:spacing w:before="0" w:after="0" w:line="240" w:lineRule="auto"/>
                    <w:rPr>
                      <w:sz w:val="18"/>
                      <w:szCs w:val="18"/>
                    </w:rPr>
                  </w:pPr>
                  <w:r w:rsidRPr="00C40A09">
                    <w:rPr>
                      <w:sz w:val="18"/>
                      <w:szCs w:val="18"/>
                    </w:rPr>
                    <w:t>38,9</w:t>
                  </w:r>
                </w:p>
                <w:p w14:paraId="6DEE8B18"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19" w14:textId="77777777" w:rsidR="00C66B8A" w:rsidRPr="00C40A09" w:rsidRDefault="00AA069A" w:rsidP="00C40A09">
                  <w:pPr>
                    <w:spacing w:before="0" w:after="0" w:line="240" w:lineRule="auto"/>
                    <w:rPr>
                      <w:sz w:val="18"/>
                      <w:szCs w:val="18"/>
                    </w:rPr>
                  </w:pPr>
                  <w:r w:rsidRPr="00C40A09">
                    <w:rPr>
                      <w:sz w:val="18"/>
                      <w:szCs w:val="18"/>
                    </w:rPr>
                    <w:t>30,1</w:t>
                  </w:r>
                </w:p>
                <w:p w14:paraId="6DEE8B1A"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1B" w14:textId="77777777" w:rsidR="00C66B8A" w:rsidRPr="00C40A09" w:rsidRDefault="00AA069A" w:rsidP="00C40A09">
                  <w:pPr>
                    <w:spacing w:before="0" w:after="0" w:line="240" w:lineRule="auto"/>
                    <w:rPr>
                      <w:sz w:val="18"/>
                      <w:szCs w:val="18"/>
                    </w:rPr>
                  </w:pPr>
                  <w:r w:rsidRPr="00C40A09">
                    <w:rPr>
                      <w:sz w:val="18"/>
                      <w:szCs w:val="18"/>
                    </w:rPr>
                    <w:t>76594</w:t>
                  </w:r>
                </w:p>
                <w:p w14:paraId="6DEE8B1C"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1D" w14:textId="77777777" w:rsidR="00C66B8A" w:rsidRPr="00C40A09" w:rsidRDefault="00AA069A" w:rsidP="00C40A09">
                  <w:pPr>
                    <w:spacing w:before="0" w:after="0" w:line="240" w:lineRule="auto"/>
                    <w:rPr>
                      <w:sz w:val="18"/>
                      <w:szCs w:val="18"/>
                    </w:rPr>
                  </w:pPr>
                  <w:r w:rsidRPr="00C40A09">
                    <w:rPr>
                      <w:sz w:val="18"/>
                      <w:szCs w:val="18"/>
                    </w:rPr>
                    <w:t>71,1</w:t>
                  </w:r>
                </w:p>
                <w:p w14:paraId="6DEE8B1E"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1F" w14:textId="77777777" w:rsidR="00C66B8A" w:rsidRPr="00C40A09" w:rsidRDefault="00AA069A" w:rsidP="00C40A09">
                  <w:pPr>
                    <w:spacing w:before="0" w:after="0" w:line="240" w:lineRule="auto"/>
                    <w:rPr>
                      <w:sz w:val="18"/>
                      <w:szCs w:val="18"/>
                    </w:rPr>
                  </w:pPr>
                  <w:r w:rsidRPr="00C40A09">
                    <w:rPr>
                      <w:sz w:val="18"/>
                      <w:szCs w:val="18"/>
                    </w:rPr>
                    <w:t>67,5</w:t>
                  </w:r>
                </w:p>
                <w:p w14:paraId="6DEE8B20"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21" w14:textId="77777777" w:rsidR="00C66B8A" w:rsidRPr="00C40A09" w:rsidRDefault="00AA069A" w:rsidP="00C40A09">
                  <w:pPr>
                    <w:spacing w:before="0" w:after="0" w:line="240" w:lineRule="auto"/>
                    <w:rPr>
                      <w:sz w:val="18"/>
                      <w:szCs w:val="18"/>
                    </w:rPr>
                  </w:pPr>
                  <w:r w:rsidRPr="00C40A09">
                    <w:rPr>
                      <w:sz w:val="18"/>
                      <w:szCs w:val="18"/>
                    </w:rPr>
                    <w:t>176066</w:t>
                  </w:r>
                </w:p>
                <w:p w14:paraId="6DEE8B22"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23" w14:textId="77777777" w:rsidR="00C66B8A" w:rsidRPr="00C40A09" w:rsidRDefault="00AA069A" w:rsidP="00C40A09">
                  <w:pPr>
                    <w:spacing w:before="0" w:after="0" w:line="240" w:lineRule="auto"/>
                    <w:rPr>
                      <w:sz w:val="18"/>
                      <w:szCs w:val="18"/>
                    </w:rPr>
                  </w:pPr>
                  <w:r w:rsidRPr="00C40A09">
                    <w:rPr>
                      <w:sz w:val="18"/>
                      <w:szCs w:val="18"/>
                    </w:rPr>
                    <w:t>63,79</w:t>
                  </w:r>
                </w:p>
                <w:p w14:paraId="6DEE8B24"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25" w14:textId="77777777" w:rsidR="00C66B8A" w:rsidRPr="00C40A09" w:rsidRDefault="00AA069A" w:rsidP="00C40A09">
                  <w:pPr>
                    <w:spacing w:before="0" w:after="0" w:line="240" w:lineRule="auto"/>
                    <w:rPr>
                      <w:sz w:val="18"/>
                      <w:szCs w:val="18"/>
                    </w:rPr>
                  </w:pPr>
                  <w:r w:rsidRPr="00C40A09">
                    <w:rPr>
                      <w:sz w:val="18"/>
                      <w:szCs w:val="18"/>
                    </w:rPr>
                    <w:t>62,53</w:t>
                  </w:r>
                </w:p>
                <w:p w14:paraId="6DEE8B26"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27" w14:textId="77777777" w:rsidR="00C66B8A" w:rsidRPr="00C40A09" w:rsidRDefault="00AA069A" w:rsidP="00C40A09">
                  <w:pPr>
                    <w:spacing w:before="0" w:after="0" w:line="240" w:lineRule="auto"/>
                    <w:rPr>
                      <w:sz w:val="18"/>
                      <w:szCs w:val="18"/>
                    </w:rPr>
                  </w:pPr>
                  <w:r w:rsidRPr="00C40A09">
                    <w:rPr>
                      <w:sz w:val="18"/>
                      <w:szCs w:val="18"/>
                    </w:rPr>
                    <w:t>180000</w:t>
                  </w:r>
                </w:p>
                <w:p w14:paraId="6DEE8B28"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B3E" w14:textId="77777777">
              <w:tc>
                <w:tcPr>
                  <w:tcW w:w="0" w:type="auto"/>
                  <w:gridSpan w:val="2"/>
                </w:tcPr>
                <w:p w14:paraId="6DEE8B2A" w14:textId="77777777" w:rsidR="00C66B8A" w:rsidRPr="00C40A09" w:rsidRDefault="00AA069A" w:rsidP="00C40A09">
                  <w:pPr>
                    <w:spacing w:before="0" w:after="0" w:line="240" w:lineRule="auto"/>
                    <w:rPr>
                      <w:sz w:val="18"/>
                      <w:szCs w:val="18"/>
                    </w:rPr>
                  </w:pPr>
                  <w:proofErr w:type="spellStart"/>
                  <w:r w:rsidRPr="00C40A09">
                    <w:rPr>
                      <w:sz w:val="18"/>
                      <w:szCs w:val="18"/>
                    </w:rPr>
                    <w:t>Comb</w:t>
                  </w:r>
                  <w:proofErr w:type="spellEnd"/>
                  <w:r w:rsidRPr="00C40A09">
                    <w:rPr>
                      <w:sz w:val="18"/>
                      <w:szCs w:val="18"/>
                    </w:rPr>
                    <w:t xml:space="preserve">. </w:t>
                  </w:r>
                  <w:proofErr w:type="spellStart"/>
                  <w:r w:rsidRPr="00C40A09">
                    <w:rPr>
                      <w:sz w:val="18"/>
                      <w:szCs w:val="18"/>
                    </w:rPr>
                    <w:t>altern</w:t>
                  </w:r>
                  <w:proofErr w:type="spellEnd"/>
                  <w:r w:rsidRPr="00C40A09">
                    <w:rPr>
                      <w:sz w:val="18"/>
                      <w:szCs w:val="18"/>
                    </w:rPr>
                    <w:t>. D</w:t>
                  </w:r>
                </w:p>
                <w:p w14:paraId="6DEE8B2B"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2C" w14:textId="77777777" w:rsidR="00C66B8A" w:rsidRPr="00C40A09" w:rsidRDefault="00AA069A" w:rsidP="00C40A09">
                  <w:pPr>
                    <w:spacing w:before="0" w:after="0" w:line="240" w:lineRule="auto"/>
                    <w:rPr>
                      <w:sz w:val="18"/>
                      <w:szCs w:val="18"/>
                    </w:rPr>
                  </w:pPr>
                  <w:r w:rsidRPr="00C40A09">
                    <w:rPr>
                      <w:sz w:val="18"/>
                      <w:szCs w:val="18"/>
                    </w:rPr>
                    <w:t> </w:t>
                  </w:r>
                </w:p>
                <w:p w14:paraId="6DEE8B2D"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2E" w14:textId="77777777" w:rsidR="00C66B8A" w:rsidRPr="00C40A09" w:rsidRDefault="00AA069A" w:rsidP="00C40A09">
                  <w:pPr>
                    <w:spacing w:before="0" w:after="0" w:line="240" w:lineRule="auto"/>
                    <w:rPr>
                      <w:sz w:val="18"/>
                      <w:szCs w:val="18"/>
                    </w:rPr>
                  </w:pPr>
                  <w:r w:rsidRPr="00C40A09">
                    <w:rPr>
                      <w:sz w:val="18"/>
                      <w:szCs w:val="18"/>
                    </w:rPr>
                    <w:t> </w:t>
                  </w:r>
                </w:p>
                <w:p w14:paraId="6DEE8B2F"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30" w14:textId="77777777" w:rsidR="00C66B8A" w:rsidRPr="00C40A09" w:rsidRDefault="00AA069A" w:rsidP="00C40A09">
                  <w:pPr>
                    <w:spacing w:before="0" w:after="0" w:line="240" w:lineRule="auto"/>
                    <w:rPr>
                      <w:sz w:val="18"/>
                      <w:szCs w:val="18"/>
                    </w:rPr>
                  </w:pPr>
                  <w:r w:rsidRPr="00C40A09">
                    <w:rPr>
                      <w:sz w:val="18"/>
                      <w:szCs w:val="18"/>
                    </w:rPr>
                    <w:t> </w:t>
                  </w:r>
                </w:p>
                <w:p w14:paraId="6DEE8B31"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32" w14:textId="77777777" w:rsidR="00C66B8A" w:rsidRPr="00C40A09" w:rsidRDefault="00AA069A" w:rsidP="00C40A09">
                  <w:pPr>
                    <w:spacing w:before="0" w:after="0" w:line="240" w:lineRule="auto"/>
                    <w:rPr>
                      <w:sz w:val="18"/>
                      <w:szCs w:val="18"/>
                    </w:rPr>
                  </w:pPr>
                  <w:r w:rsidRPr="00C40A09">
                    <w:rPr>
                      <w:sz w:val="18"/>
                      <w:szCs w:val="18"/>
                    </w:rPr>
                    <w:t>8,1</w:t>
                  </w:r>
                </w:p>
                <w:p w14:paraId="6DEE8B33"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34" w14:textId="77777777" w:rsidR="00C66B8A" w:rsidRPr="00C40A09" w:rsidRDefault="00AA069A" w:rsidP="00C40A09">
                  <w:pPr>
                    <w:spacing w:before="0" w:after="0" w:line="240" w:lineRule="auto"/>
                    <w:rPr>
                      <w:sz w:val="18"/>
                      <w:szCs w:val="18"/>
                    </w:rPr>
                  </w:pPr>
                  <w:r w:rsidRPr="00C40A09">
                    <w:rPr>
                      <w:sz w:val="18"/>
                      <w:szCs w:val="18"/>
                    </w:rPr>
                    <w:t>5,0</w:t>
                  </w:r>
                </w:p>
                <w:p w14:paraId="6DEE8B35"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36" w14:textId="77777777" w:rsidR="00C66B8A" w:rsidRPr="00C40A09" w:rsidRDefault="00AA069A" w:rsidP="00C40A09">
                  <w:pPr>
                    <w:spacing w:before="0" w:after="0" w:line="240" w:lineRule="auto"/>
                    <w:rPr>
                      <w:sz w:val="18"/>
                      <w:szCs w:val="18"/>
                    </w:rPr>
                  </w:pPr>
                  <w:r w:rsidRPr="00C40A09">
                    <w:rPr>
                      <w:sz w:val="18"/>
                      <w:szCs w:val="18"/>
                    </w:rPr>
                    <w:t>20000</w:t>
                  </w:r>
                </w:p>
                <w:p w14:paraId="6DEE8B37"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38" w14:textId="77777777" w:rsidR="00C66B8A" w:rsidRPr="00C40A09" w:rsidRDefault="00AA069A" w:rsidP="00C40A09">
                  <w:pPr>
                    <w:spacing w:before="0" w:after="0" w:line="240" w:lineRule="auto"/>
                    <w:rPr>
                      <w:sz w:val="18"/>
                      <w:szCs w:val="18"/>
                    </w:rPr>
                  </w:pPr>
                  <w:r w:rsidRPr="00C40A09">
                    <w:rPr>
                      <w:sz w:val="18"/>
                      <w:szCs w:val="18"/>
                    </w:rPr>
                    <w:t>15,88</w:t>
                  </w:r>
                </w:p>
                <w:p w14:paraId="6DEE8B39"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3A" w14:textId="77777777" w:rsidR="00C66B8A" w:rsidRPr="00C40A09" w:rsidRDefault="00AA069A" w:rsidP="00C40A09">
                  <w:pPr>
                    <w:spacing w:before="0" w:after="0" w:line="240" w:lineRule="auto"/>
                    <w:rPr>
                      <w:sz w:val="18"/>
                      <w:szCs w:val="18"/>
                    </w:rPr>
                  </w:pPr>
                  <w:r w:rsidRPr="00C40A09">
                    <w:rPr>
                      <w:sz w:val="18"/>
                      <w:szCs w:val="18"/>
                    </w:rPr>
                    <w:t>9,97</w:t>
                  </w:r>
                </w:p>
                <w:p w14:paraId="6DEE8B3B"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3C" w14:textId="77777777" w:rsidR="00C66B8A" w:rsidRPr="00C40A09" w:rsidRDefault="00AA069A" w:rsidP="00C40A09">
                  <w:pPr>
                    <w:spacing w:before="0" w:after="0" w:line="240" w:lineRule="auto"/>
                    <w:rPr>
                      <w:sz w:val="18"/>
                      <w:szCs w:val="18"/>
                    </w:rPr>
                  </w:pPr>
                  <w:r w:rsidRPr="00C40A09">
                    <w:rPr>
                      <w:sz w:val="18"/>
                      <w:szCs w:val="18"/>
                    </w:rPr>
                    <w:t>44800</w:t>
                  </w:r>
                </w:p>
                <w:p w14:paraId="6DEE8B3D" w14:textId="77777777" w:rsidR="00C66B8A" w:rsidRPr="00C40A09" w:rsidRDefault="00AA069A" w:rsidP="00C40A09">
                  <w:pPr>
                    <w:spacing w:before="0" w:after="0" w:line="240" w:lineRule="auto"/>
                    <w:rPr>
                      <w:sz w:val="18"/>
                      <w:szCs w:val="18"/>
                    </w:rPr>
                  </w:pPr>
                  <w:r w:rsidRPr="00C40A09">
                    <w:rPr>
                      <w:sz w:val="18"/>
                      <w:szCs w:val="18"/>
                    </w:rPr>
                    <w:t xml:space="preserve"> </w:t>
                  </w:r>
                </w:p>
              </w:tc>
            </w:tr>
          </w:tbl>
          <w:p w14:paraId="6DEE8B3F" w14:textId="77777777" w:rsidR="00C66B8A" w:rsidRPr="00AA069A" w:rsidRDefault="00AA069A" w:rsidP="00C40A09">
            <w:pPr>
              <w:spacing w:before="0"/>
            </w:pPr>
            <w:r w:rsidRPr="00C40A09">
              <w:rPr>
                <w:sz w:val="18"/>
                <w:szCs w:val="18"/>
              </w:rPr>
              <w:t>RBA : Résidus de broyage auto</w:t>
            </w:r>
            <w:r w:rsidRPr="00AA069A">
              <w:t>.</w:t>
            </w:r>
          </w:p>
          <w:p w14:paraId="567FB4D5" w14:textId="77777777" w:rsidR="00C40A09" w:rsidRDefault="00AA069A" w:rsidP="00C40A09">
            <w:pPr>
              <w:spacing w:before="120" w:after="120"/>
              <w:jc w:val="both"/>
            </w:pPr>
            <w:r w:rsidRPr="00AA069A">
              <w:lastRenderedPageBreak/>
              <w:t>En 2020, 1355 t de sciures imprégnées ont été utilisées.  Pourtant, d’après le tableau, le % de déchets dangereux en 2020 est nul.  Les sciures ont été comptabilisées avec les déchets non dangereux.  Après contact avec l’exploitant, celui-ci nous a confirmé qu’un essai industriel a été réalisé en 2020 avec des sciures non dangereuses ayant des caractéristiques physiques similaires aux sciures dangereuses pour tester les installations de dépotage, stockage, dosage et injection.  Dans le cadre du projet, il est prévu de consommer des sciures dangereuses pour ajuster les besoins en combustibles sans que les déchets dangereux deviennent une fraction importante des combustibles utilisés.  Des sciures dangereuses pourraient être utilisées en cas de production élevée de clinker qui nécessiterait plus de combustibles que les 180 kt/an de combustibles alternatifs non dangereux ou s’il y avait des fluctuations en quantité ou en qualité pour les non dangereux.</w:t>
            </w:r>
          </w:p>
          <w:p w14:paraId="6DEE8B41" w14:textId="7C492CBC" w:rsidR="00C66B8A" w:rsidRPr="00AA069A" w:rsidRDefault="00AA069A" w:rsidP="00C40A09">
            <w:pPr>
              <w:spacing w:before="120" w:after="120"/>
              <w:jc w:val="both"/>
            </w:pPr>
            <w:r w:rsidRPr="00AA069A">
              <w:t>1.1.4.   Impact du projet sur la qualité de l’air</w:t>
            </w:r>
          </w:p>
          <w:p w14:paraId="6DEE8B42" w14:textId="77777777" w:rsidR="00C66B8A" w:rsidRPr="00AA069A" w:rsidRDefault="00AA069A" w:rsidP="00C40A09">
            <w:pPr>
              <w:spacing w:before="120" w:after="120"/>
              <w:jc w:val="both"/>
            </w:pPr>
            <w:r w:rsidRPr="00AA069A">
              <w:t>Le four 4 fonctionne environ 7500 h/an.  La cheminée principale du four 4 débouche à une hauteur de 122,5 m.  Les systèmes de traitements des gaz résiduaires sont les suivants :</w:t>
            </w:r>
          </w:p>
          <w:p w14:paraId="6DEE8B43" w14:textId="77777777" w:rsidR="00C66B8A" w:rsidRPr="00AA069A" w:rsidRDefault="00AA069A" w:rsidP="00C40A09">
            <w:pPr>
              <w:numPr>
                <w:ilvl w:val="0"/>
                <w:numId w:val="27"/>
              </w:numPr>
              <w:spacing w:before="120" w:after="120"/>
              <w:jc w:val="both"/>
            </w:pPr>
            <w:r w:rsidRPr="00AA069A">
              <w:t xml:space="preserve">Réduction des oxydes d’azote par un système non catalytique (SNCR) qui utilisera une solution ammoniacale à moins de 25% à la place de l’urée ; </w:t>
            </w:r>
          </w:p>
          <w:p w14:paraId="6DEE8B44" w14:textId="77777777" w:rsidR="00C66B8A" w:rsidRPr="00AA069A" w:rsidRDefault="00AA069A" w:rsidP="00C40A09">
            <w:pPr>
              <w:numPr>
                <w:ilvl w:val="0"/>
                <w:numId w:val="27"/>
              </w:numPr>
              <w:spacing w:before="120" w:after="120"/>
              <w:jc w:val="both"/>
            </w:pPr>
            <w:r w:rsidRPr="00AA069A">
              <w:t xml:space="preserve">Filtration des poussières par filtre à manches pour la cheminée principale du four 4 et par électrofiltre pour le refroidisseur et le by-pass. </w:t>
            </w:r>
          </w:p>
          <w:p w14:paraId="6DEE8B45" w14:textId="77777777" w:rsidR="00C66B8A" w:rsidRPr="00AA069A" w:rsidRDefault="00AA069A" w:rsidP="00C40A09">
            <w:pPr>
              <w:spacing w:before="120" w:after="120"/>
              <w:jc w:val="both"/>
            </w:pPr>
            <w:r w:rsidRPr="00AA069A">
              <w:t>Des objectifs de performance pour les principaux polluants ont été fixés dans le cahier des charges pour le bureau d’étude qui conçoit les modifications.  Les niveaux d’émission atmosphériques sont impactés par plusieurs causes et l’importance de ces causes varie d’un polluant à l’autre.</w:t>
            </w:r>
          </w:p>
          <w:p w14:paraId="6DEE8B46" w14:textId="77777777" w:rsidR="00C66B8A" w:rsidRPr="00AA069A" w:rsidRDefault="00AA069A" w:rsidP="00C40A09">
            <w:pPr>
              <w:numPr>
                <w:ilvl w:val="0"/>
                <w:numId w:val="28"/>
              </w:numPr>
              <w:spacing w:before="120" w:after="120"/>
              <w:jc w:val="both"/>
            </w:pPr>
            <w:r w:rsidRPr="00AA069A">
              <w:t xml:space="preserve">Le procédé et le design des installations : cahier des charges du projet ; </w:t>
            </w:r>
          </w:p>
          <w:p w14:paraId="6DEE8B47" w14:textId="77777777" w:rsidR="00C66B8A" w:rsidRPr="00AA069A" w:rsidRDefault="00AA069A" w:rsidP="00C40A09">
            <w:pPr>
              <w:numPr>
                <w:ilvl w:val="0"/>
                <w:numId w:val="28"/>
              </w:numPr>
              <w:spacing w:before="120" w:after="120"/>
              <w:jc w:val="both"/>
            </w:pPr>
            <w:r w:rsidRPr="00AA069A">
              <w:t xml:space="preserve">La conduite des installations : consignes de pilotage ; </w:t>
            </w:r>
          </w:p>
          <w:p w14:paraId="6DEE8B48" w14:textId="77777777" w:rsidR="00C66B8A" w:rsidRPr="00AA069A" w:rsidRDefault="00AA069A" w:rsidP="00C40A09">
            <w:pPr>
              <w:numPr>
                <w:ilvl w:val="0"/>
                <w:numId w:val="28"/>
              </w:numPr>
              <w:spacing w:before="120" w:after="120"/>
              <w:jc w:val="both"/>
            </w:pPr>
            <w:r w:rsidRPr="00AA069A">
              <w:t xml:space="preserve">La composition des matières et combustibles : procédure d’achat et spécifications, contrôles à la réception ; </w:t>
            </w:r>
          </w:p>
          <w:p w14:paraId="6DEE8B49" w14:textId="77777777" w:rsidR="00C66B8A" w:rsidRPr="00AA069A" w:rsidRDefault="00AA069A" w:rsidP="00C40A09">
            <w:pPr>
              <w:numPr>
                <w:ilvl w:val="0"/>
                <w:numId w:val="28"/>
              </w:numPr>
              <w:spacing w:before="120" w:after="120"/>
              <w:jc w:val="both"/>
            </w:pPr>
            <w:r w:rsidRPr="00AA069A">
              <w:t xml:space="preserve">Le choix de points d’injection approprié : connaissance du procédé et des matières/combustibles ; </w:t>
            </w:r>
          </w:p>
          <w:p w14:paraId="6DEE8B4A" w14:textId="77777777" w:rsidR="00C66B8A" w:rsidRPr="00AA069A" w:rsidRDefault="00AA069A" w:rsidP="00C40A09">
            <w:pPr>
              <w:numPr>
                <w:ilvl w:val="0"/>
                <w:numId w:val="28"/>
              </w:numPr>
              <w:spacing w:before="120" w:after="120"/>
              <w:jc w:val="both"/>
            </w:pPr>
            <w:r w:rsidRPr="00AA069A">
              <w:t xml:space="preserve">L’état de maintenance des installations : programmes de maintenance ; </w:t>
            </w:r>
          </w:p>
          <w:p w14:paraId="6DEE8B4B" w14:textId="77777777" w:rsidR="00C66B8A" w:rsidRPr="00AA069A" w:rsidRDefault="00AA069A" w:rsidP="00C40A09">
            <w:pPr>
              <w:numPr>
                <w:ilvl w:val="0"/>
                <w:numId w:val="28"/>
              </w:numPr>
              <w:spacing w:before="120" w:after="120"/>
              <w:jc w:val="both"/>
            </w:pPr>
            <w:r w:rsidRPr="00AA069A">
              <w:t xml:space="preserve">Les équipements d’abattement : filtre à manches, </w:t>
            </w:r>
            <w:proofErr w:type="spellStart"/>
            <w:r w:rsidRPr="00AA069A">
              <w:t>déNOx</w:t>
            </w:r>
            <w:proofErr w:type="spellEnd"/>
            <w:r w:rsidRPr="00AA069A">
              <w:t xml:space="preserve"> et purge à chlore. </w:t>
            </w:r>
          </w:p>
          <w:p w14:paraId="6DEE8B4C" w14:textId="77777777" w:rsidR="00C66B8A" w:rsidRPr="00AA069A" w:rsidRDefault="00AA069A" w:rsidP="00C40A09">
            <w:pPr>
              <w:spacing w:before="120" w:after="120"/>
              <w:jc w:val="both"/>
            </w:pPr>
            <w:r w:rsidRPr="00AA069A">
              <w:t>Le tableau ci-dessous résume les principaux impacts du projet sur les concentrations à l’émission des principaux polluants atmosphériques à l’émission du four.</w:t>
            </w:r>
          </w:p>
          <w:tbl>
            <w:tblPr>
              <w:tblW w:w="0" w:type="auto"/>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890"/>
              <w:gridCol w:w="947"/>
              <w:gridCol w:w="1186"/>
              <w:gridCol w:w="946"/>
              <w:gridCol w:w="1043"/>
              <w:gridCol w:w="946"/>
              <w:gridCol w:w="946"/>
              <w:gridCol w:w="946"/>
              <w:gridCol w:w="1275"/>
            </w:tblGrid>
            <w:tr w:rsidR="00C66B8A" w:rsidRPr="00AA069A" w14:paraId="6DEE8B5F" w14:textId="77777777">
              <w:tc>
                <w:tcPr>
                  <w:tcW w:w="0" w:type="auto"/>
                </w:tcPr>
                <w:p w14:paraId="6DEE8B4D" w14:textId="77777777" w:rsidR="00C66B8A" w:rsidRPr="00C40A09" w:rsidRDefault="00AA069A" w:rsidP="00C40A09">
                  <w:pPr>
                    <w:spacing w:before="0" w:after="0" w:line="240" w:lineRule="auto"/>
                    <w:rPr>
                      <w:sz w:val="18"/>
                      <w:szCs w:val="18"/>
                    </w:rPr>
                  </w:pPr>
                  <w:r w:rsidRPr="00C40A09">
                    <w:rPr>
                      <w:sz w:val="18"/>
                      <w:szCs w:val="18"/>
                    </w:rPr>
                    <w:t> </w:t>
                  </w:r>
                </w:p>
                <w:p w14:paraId="6DEE8B4E"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4F" w14:textId="77777777" w:rsidR="00C66B8A" w:rsidRPr="00C40A09" w:rsidRDefault="00AA069A" w:rsidP="00C40A09">
                  <w:pPr>
                    <w:spacing w:before="0" w:after="0" w:line="240" w:lineRule="auto"/>
                    <w:rPr>
                      <w:sz w:val="18"/>
                      <w:szCs w:val="18"/>
                    </w:rPr>
                  </w:pPr>
                  <w:r w:rsidRPr="00C40A09">
                    <w:rPr>
                      <w:sz w:val="18"/>
                      <w:szCs w:val="18"/>
                    </w:rPr>
                    <w:t>PM</w:t>
                  </w:r>
                </w:p>
                <w:p w14:paraId="6DEE8B50"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51" w14:textId="77777777" w:rsidR="00C66B8A" w:rsidRPr="00C40A09" w:rsidRDefault="00AA069A" w:rsidP="00C40A09">
                  <w:pPr>
                    <w:spacing w:before="0" w:after="0" w:line="240" w:lineRule="auto"/>
                    <w:rPr>
                      <w:sz w:val="18"/>
                      <w:szCs w:val="18"/>
                    </w:rPr>
                  </w:pPr>
                  <w:r w:rsidRPr="00C40A09">
                    <w:rPr>
                      <w:sz w:val="18"/>
                      <w:szCs w:val="18"/>
                    </w:rPr>
                    <w:t>NOx</w:t>
                  </w:r>
                </w:p>
                <w:p w14:paraId="6DEE8B52"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53" w14:textId="77777777" w:rsidR="00C66B8A" w:rsidRPr="00C40A09" w:rsidRDefault="00AA069A" w:rsidP="00C40A09">
                  <w:pPr>
                    <w:spacing w:before="0" w:after="0" w:line="240" w:lineRule="auto"/>
                    <w:rPr>
                      <w:sz w:val="18"/>
                      <w:szCs w:val="18"/>
                    </w:rPr>
                  </w:pPr>
                  <w:r w:rsidRPr="00C40A09">
                    <w:rPr>
                      <w:sz w:val="18"/>
                      <w:szCs w:val="18"/>
                    </w:rPr>
                    <w:t>SO</w:t>
                  </w:r>
                  <w:r w:rsidRPr="00C40A09">
                    <w:rPr>
                      <w:sz w:val="18"/>
                      <w:szCs w:val="18"/>
                      <w:vertAlign w:val="subscript"/>
                    </w:rPr>
                    <w:t>2</w:t>
                  </w:r>
                </w:p>
                <w:p w14:paraId="6DEE8B54"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55" w14:textId="77777777" w:rsidR="00C66B8A" w:rsidRPr="00C40A09" w:rsidRDefault="00AA069A" w:rsidP="00C40A09">
                  <w:pPr>
                    <w:spacing w:before="0" w:after="0" w:line="240" w:lineRule="auto"/>
                    <w:rPr>
                      <w:sz w:val="18"/>
                      <w:szCs w:val="18"/>
                    </w:rPr>
                  </w:pPr>
                  <w:r w:rsidRPr="00C40A09">
                    <w:rPr>
                      <w:sz w:val="18"/>
                      <w:szCs w:val="18"/>
                    </w:rPr>
                    <w:t>CO</w:t>
                  </w:r>
                </w:p>
                <w:p w14:paraId="6DEE8B56"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57" w14:textId="77777777" w:rsidR="00C66B8A" w:rsidRPr="00C40A09" w:rsidRDefault="00AA069A" w:rsidP="00C40A09">
                  <w:pPr>
                    <w:spacing w:before="0" w:after="0" w:line="240" w:lineRule="auto"/>
                    <w:rPr>
                      <w:sz w:val="18"/>
                      <w:szCs w:val="18"/>
                    </w:rPr>
                  </w:pPr>
                  <w:r w:rsidRPr="00C40A09">
                    <w:rPr>
                      <w:sz w:val="18"/>
                      <w:szCs w:val="18"/>
                    </w:rPr>
                    <w:t>COVNM</w:t>
                  </w:r>
                </w:p>
                <w:p w14:paraId="6DEE8B58"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59" w14:textId="77777777" w:rsidR="00C66B8A" w:rsidRPr="00C40A09" w:rsidRDefault="00AA069A" w:rsidP="00C40A09">
                  <w:pPr>
                    <w:spacing w:before="0" w:after="0" w:line="240" w:lineRule="auto"/>
                    <w:rPr>
                      <w:sz w:val="18"/>
                      <w:szCs w:val="18"/>
                    </w:rPr>
                  </w:pPr>
                  <w:r w:rsidRPr="00C40A09">
                    <w:rPr>
                      <w:sz w:val="18"/>
                      <w:szCs w:val="18"/>
                    </w:rPr>
                    <w:t>HF</w:t>
                  </w:r>
                </w:p>
                <w:p w14:paraId="6DEE8B5A"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5B" w14:textId="77777777" w:rsidR="00C66B8A" w:rsidRPr="00C40A09" w:rsidRDefault="00AA069A" w:rsidP="00C40A09">
                  <w:pPr>
                    <w:spacing w:before="0" w:after="0" w:line="240" w:lineRule="auto"/>
                    <w:rPr>
                      <w:sz w:val="18"/>
                      <w:szCs w:val="18"/>
                    </w:rPr>
                  </w:pPr>
                  <w:proofErr w:type="spellStart"/>
                  <w:r w:rsidRPr="00C40A09">
                    <w:rPr>
                      <w:sz w:val="18"/>
                      <w:szCs w:val="18"/>
                    </w:rPr>
                    <w:t>HCl</w:t>
                  </w:r>
                  <w:proofErr w:type="spellEnd"/>
                </w:p>
                <w:p w14:paraId="6DEE8B5C"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5D" w14:textId="77777777" w:rsidR="00C66B8A" w:rsidRPr="00C40A09" w:rsidRDefault="00AA069A" w:rsidP="00C40A09">
                  <w:pPr>
                    <w:spacing w:before="0" w:after="0" w:line="240" w:lineRule="auto"/>
                    <w:rPr>
                      <w:sz w:val="18"/>
                      <w:szCs w:val="18"/>
                    </w:rPr>
                  </w:pPr>
                  <w:r w:rsidRPr="00C40A09">
                    <w:rPr>
                      <w:sz w:val="18"/>
                      <w:szCs w:val="18"/>
                    </w:rPr>
                    <w:t>NH</w:t>
                  </w:r>
                  <w:r w:rsidRPr="00C40A09">
                    <w:rPr>
                      <w:sz w:val="18"/>
                      <w:szCs w:val="18"/>
                      <w:vertAlign w:val="subscript"/>
                    </w:rPr>
                    <w:t>3</w:t>
                  </w:r>
                </w:p>
                <w:p w14:paraId="6DEE8B5E"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B73" w14:textId="77777777">
              <w:tc>
                <w:tcPr>
                  <w:tcW w:w="0" w:type="auto"/>
                </w:tcPr>
                <w:p w14:paraId="6DEE8B60" w14:textId="77777777" w:rsidR="00C66B8A" w:rsidRPr="00C40A09" w:rsidRDefault="00AA069A" w:rsidP="00C40A09">
                  <w:pPr>
                    <w:spacing w:before="0" w:after="0" w:line="240" w:lineRule="auto"/>
                    <w:rPr>
                      <w:sz w:val="18"/>
                      <w:szCs w:val="18"/>
                    </w:rPr>
                  </w:pPr>
                  <w:r w:rsidRPr="00C40A09">
                    <w:rPr>
                      <w:sz w:val="18"/>
                      <w:szCs w:val="18"/>
                    </w:rPr>
                    <w:t>VLE</w:t>
                  </w:r>
                </w:p>
                <w:p w14:paraId="6DEE8B61"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62" w14:textId="77777777" w:rsidR="00C66B8A" w:rsidRPr="00C40A09" w:rsidRDefault="00AA069A" w:rsidP="00C40A09">
                  <w:pPr>
                    <w:spacing w:before="0" w:after="0" w:line="240" w:lineRule="auto"/>
                    <w:rPr>
                      <w:sz w:val="18"/>
                      <w:szCs w:val="18"/>
                    </w:rPr>
                  </w:pPr>
                  <w:r w:rsidRPr="00C40A09">
                    <w:rPr>
                      <w:sz w:val="18"/>
                      <w:szCs w:val="18"/>
                    </w:rPr>
                    <w:t>20</w:t>
                  </w:r>
                </w:p>
                <w:p w14:paraId="6DEE8B63"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64" w14:textId="77777777" w:rsidR="00C66B8A" w:rsidRPr="00C40A09" w:rsidRDefault="00AA069A" w:rsidP="00C40A09">
                  <w:pPr>
                    <w:spacing w:before="0" w:after="0" w:line="240" w:lineRule="auto"/>
                    <w:rPr>
                      <w:sz w:val="18"/>
                      <w:szCs w:val="18"/>
                    </w:rPr>
                  </w:pPr>
                  <w:r w:rsidRPr="00C40A09">
                    <w:rPr>
                      <w:sz w:val="18"/>
                      <w:szCs w:val="18"/>
                    </w:rPr>
                    <w:t>500</w:t>
                  </w:r>
                </w:p>
                <w:p w14:paraId="6DEE8B65"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66" w14:textId="77777777" w:rsidR="00C66B8A" w:rsidRPr="00C40A09" w:rsidRDefault="00AA069A" w:rsidP="00C40A09">
                  <w:pPr>
                    <w:spacing w:before="0" w:after="0" w:line="240" w:lineRule="auto"/>
                    <w:rPr>
                      <w:sz w:val="18"/>
                      <w:szCs w:val="18"/>
                    </w:rPr>
                  </w:pPr>
                  <w:r w:rsidRPr="00C40A09">
                    <w:rPr>
                      <w:sz w:val="18"/>
                      <w:szCs w:val="18"/>
                    </w:rPr>
                    <w:t>400</w:t>
                  </w:r>
                </w:p>
                <w:p w14:paraId="6DEE8B67"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68" w14:textId="77777777" w:rsidR="00C66B8A" w:rsidRPr="00C40A09" w:rsidRDefault="00AA069A" w:rsidP="00C40A09">
                  <w:pPr>
                    <w:spacing w:before="0" w:after="0" w:line="240" w:lineRule="auto"/>
                    <w:rPr>
                      <w:sz w:val="18"/>
                      <w:szCs w:val="18"/>
                    </w:rPr>
                  </w:pPr>
                  <w:r w:rsidRPr="00C40A09">
                    <w:rPr>
                      <w:sz w:val="18"/>
                      <w:szCs w:val="18"/>
                    </w:rPr>
                    <w:t>F3 : 1000</w:t>
                  </w:r>
                </w:p>
                <w:p w14:paraId="6DEE8B69" w14:textId="77777777" w:rsidR="00C66B8A" w:rsidRPr="00C40A09" w:rsidRDefault="00AA069A" w:rsidP="00C40A09">
                  <w:pPr>
                    <w:spacing w:before="0" w:after="0" w:line="240" w:lineRule="auto"/>
                    <w:rPr>
                      <w:sz w:val="18"/>
                      <w:szCs w:val="18"/>
                    </w:rPr>
                  </w:pPr>
                  <w:r w:rsidRPr="00C40A09">
                    <w:rPr>
                      <w:sz w:val="18"/>
                      <w:szCs w:val="18"/>
                    </w:rPr>
                    <w:t>F4 : 1500</w:t>
                  </w:r>
                </w:p>
                <w:p w14:paraId="6DEE8B6A"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6B" w14:textId="77777777" w:rsidR="00C66B8A" w:rsidRPr="00C40A09" w:rsidRDefault="00AA069A" w:rsidP="00C40A09">
                  <w:pPr>
                    <w:spacing w:before="0" w:after="0" w:line="240" w:lineRule="auto"/>
                    <w:rPr>
                      <w:sz w:val="18"/>
                      <w:szCs w:val="18"/>
                    </w:rPr>
                  </w:pPr>
                  <w:r w:rsidRPr="00C40A09">
                    <w:rPr>
                      <w:sz w:val="18"/>
                      <w:szCs w:val="18"/>
                    </w:rPr>
                    <w:t>50</w:t>
                  </w:r>
                </w:p>
                <w:p w14:paraId="6DEE8B6C"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6D" w14:textId="77777777" w:rsidR="00C66B8A" w:rsidRPr="00C40A09" w:rsidRDefault="00AA069A" w:rsidP="00C40A09">
                  <w:pPr>
                    <w:spacing w:before="0" w:after="0" w:line="240" w:lineRule="auto"/>
                    <w:rPr>
                      <w:sz w:val="18"/>
                      <w:szCs w:val="18"/>
                    </w:rPr>
                  </w:pPr>
                  <w:r w:rsidRPr="00C40A09">
                    <w:rPr>
                      <w:sz w:val="18"/>
                      <w:szCs w:val="18"/>
                    </w:rPr>
                    <w:t>1</w:t>
                  </w:r>
                </w:p>
                <w:p w14:paraId="6DEE8B6E"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6F" w14:textId="77777777" w:rsidR="00C66B8A" w:rsidRPr="00C40A09" w:rsidRDefault="00AA069A" w:rsidP="00C40A09">
                  <w:pPr>
                    <w:spacing w:before="0" w:after="0" w:line="240" w:lineRule="auto"/>
                    <w:rPr>
                      <w:sz w:val="18"/>
                      <w:szCs w:val="18"/>
                    </w:rPr>
                  </w:pPr>
                  <w:r w:rsidRPr="00C40A09">
                    <w:rPr>
                      <w:sz w:val="18"/>
                      <w:szCs w:val="18"/>
                    </w:rPr>
                    <w:t>10</w:t>
                  </w:r>
                </w:p>
                <w:p w14:paraId="6DEE8B70"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71" w14:textId="77777777" w:rsidR="00C66B8A" w:rsidRPr="00C40A09" w:rsidRDefault="00AA069A" w:rsidP="00C40A09">
                  <w:pPr>
                    <w:spacing w:before="0" w:after="0" w:line="240" w:lineRule="auto"/>
                    <w:rPr>
                      <w:sz w:val="18"/>
                      <w:szCs w:val="18"/>
                    </w:rPr>
                  </w:pPr>
                  <w:r w:rsidRPr="00C40A09">
                    <w:rPr>
                      <w:sz w:val="18"/>
                      <w:szCs w:val="18"/>
                    </w:rPr>
                    <w:t>100</w:t>
                  </w:r>
                </w:p>
                <w:p w14:paraId="6DEE8B72"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B86" w14:textId="77777777">
              <w:tc>
                <w:tcPr>
                  <w:tcW w:w="0" w:type="auto"/>
                </w:tcPr>
                <w:p w14:paraId="6DEE8B74" w14:textId="77777777" w:rsidR="00C66B8A" w:rsidRPr="00C40A09" w:rsidRDefault="00AA069A" w:rsidP="00C40A09">
                  <w:pPr>
                    <w:spacing w:before="0" w:after="0" w:line="240" w:lineRule="auto"/>
                    <w:rPr>
                      <w:sz w:val="18"/>
                      <w:szCs w:val="18"/>
                    </w:rPr>
                  </w:pPr>
                  <w:r w:rsidRPr="00C40A09">
                    <w:rPr>
                      <w:sz w:val="18"/>
                      <w:szCs w:val="18"/>
                    </w:rPr>
                    <w:t>Four 3</w:t>
                  </w:r>
                </w:p>
                <w:p w14:paraId="6DEE8B75"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76" w14:textId="77777777" w:rsidR="00C66B8A" w:rsidRPr="00C40A09" w:rsidRDefault="00AA069A" w:rsidP="00C40A09">
                  <w:pPr>
                    <w:spacing w:before="0" w:after="0" w:line="240" w:lineRule="auto"/>
                    <w:rPr>
                      <w:sz w:val="18"/>
                      <w:szCs w:val="18"/>
                    </w:rPr>
                  </w:pPr>
                  <w:r w:rsidRPr="00C40A09">
                    <w:rPr>
                      <w:sz w:val="18"/>
                      <w:szCs w:val="18"/>
                    </w:rPr>
                    <w:t>2,8</w:t>
                  </w:r>
                </w:p>
                <w:p w14:paraId="6DEE8B77"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78" w14:textId="77777777" w:rsidR="00C66B8A" w:rsidRPr="00C40A09" w:rsidRDefault="00AA069A" w:rsidP="00C40A09">
                  <w:pPr>
                    <w:spacing w:before="0" w:after="0" w:line="240" w:lineRule="auto"/>
                    <w:rPr>
                      <w:sz w:val="18"/>
                      <w:szCs w:val="18"/>
                    </w:rPr>
                  </w:pPr>
                  <w:r w:rsidRPr="00C40A09">
                    <w:rPr>
                      <w:sz w:val="18"/>
                      <w:szCs w:val="18"/>
                    </w:rPr>
                    <w:t>470</w:t>
                  </w:r>
                </w:p>
                <w:p w14:paraId="6DEE8B79"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7A" w14:textId="77777777" w:rsidR="00C66B8A" w:rsidRPr="00C40A09" w:rsidRDefault="00AA069A" w:rsidP="00C40A09">
                  <w:pPr>
                    <w:spacing w:before="0" w:after="0" w:line="240" w:lineRule="auto"/>
                    <w:rPr>
                      <w:sz w:val="18"/>
                      <w:szCs w:val="18"/>
                    </w:rPr>
                  </w:pPr>
                  <w:r w:rsidRPr="00C40A09">
                    <w:rPr>
                      <w:sz w:val="18"/>
                      <w:szCs w:val="18"/>
                    </w:rPr>
                    <w:t>55</w:t>
                  </w:r>
                </w:p>
                <w:p w14:paraId="6DEE8B7B"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7C" w14:textId="77777777" w:rsidR="00C66B8A" w:rsidRPr="00C40A09" w:rsidRDefault="00AA069A" w:rsidP="00C40A09">
                  <w:pPr>
                    <w:spacing w:before="0" w:after="0" w:line="240" w:lineRule="auto"/>
                    <w:rPr>
                      <w:sz w:val="18"/>
                      <w:szCs w:val="18"/>
                    </w:rPr>
                  </w:pPr>
                  <w:r w:rsidRPr="00C40A09">
                    <w:rPr>
                      <w:sz w:val="18"/>
                      <w:szCs w:val="18"/>
                    </w:rPr>
                    <w:t>500</w:t>
                  </w:r>
                </w:p>
                <w:p w14:paraId="6DEE8B7D"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7E" w14:textId="77777777" w:rsidR="00C66B8A" w:rsidRPr="00C40A09" w:rsidRDefault="00AA069A" w:rsidP="00C40A09">
                  <w:pPr>
                    <w:spacing w:before="0" w:after="0" w:line="240" w:lineRule="auto"/>
                    <w:rPr>
                      <w:sz w:val="18"/>
                      <w:szCs w:val="18"/>
                    </w:rPr>
                  </w:pPr>
                  <w:r w:rsidRPr="00C40A09">
                    <w:rPr>
                      <w:sz w:val="18"/>
                      <w:szCs w:val="18"/>
                    </w:rPr>
                    <w:t>15</w:t>
                  </w:r>
                </w:p>
                <w:p w14:paraId="6DEE8B7F"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80" w14:textId="77777777" w:rsidR="00C66B8A" w:rsidRPr="00C40A09" w:rsidRDefault="00AA069A" w:rsidP="00C40A09">
                  <w:pPr>
                    <w:spacing w:before="0" w:after="0" w:line="240" w:lineRule="auto"/>
                    <w:rPr>
                      <w:sz w:val="18"/>
                      <w:szCs w:val="18"/>
                    </w:rPr>
                  </w:pPr>
                  <w:r w:rsidRPr="00C40A09">
                    <w:rPr>
                      <w:sz w:val="18"/>
                      <w:szCs w:val="18"/>
                    </w:rPr>
                    <w:t>0,4</w:t>
                  </w:r>
                </w:p>
                <w:p w14:paraId="6DEE8B81"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82" w14:textId="77777777" w:rsidR="00C66B8A" w:rsidRPr="00C40A09" w:rsidRDefault="00AA069A" w:rsidP="00C40A09">
                  <w:pPr>
                    <w:spacing w:before="0" w:after="0" w:line="240" w:lineRule="auto"/>
                    <w:rPr>
                      <w:sz w:val="18"/>
                      <w:szCs w:val="18"/>
                    </w:rPr>
                  </w:pPr>
                  <w:r w:rsidRPr="00C40A09">
                    <w:rPr>
                      <w:sz w:val="18"/>
                      <w:szCs w:val="18"/>
                    </w:rPr>
                    <w:t>0,9</w:t>
                  </w:r>
                </w:p>
                <w:p w14:paraId="6DEE8B83"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84" w14:textId="77777777" w:rsidR="00C66B8A" w:rsidRPr="00C40A09" w:rsidRDefault="00AA069A" w:rsidP="00C40A09">
                  <w:pPr>
                    <w:spacing w:before="0" w:after="0" w:line="240" w:lineRule="auto"/>
                    <w:rPr>
                      <w:sz w:val="18"/>
                      <w:szCs w:val="18"/>
                    </w:rPr>
                  </w:pPr>
                  <w:r w:rsidRPr="00C40A09">
                    <w:rPr>
                      <w:sz w:val="18"/>
                      <w:szCs w:val="18"/>
                    </w:rPr>
                    <w:t>36</w:t>
                  </w:r>
                </w:p>
                <w:p w14:paraId="6DEE8B85"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B99" w14:textId="77777777">
              <w:tc>
                <w:tcPr>
                  <w:tcW w:w="0" w:type="auto"/>
                </w:tcPr>
                <w:p w14:paraId="6DEE8B87" w14:textId="77777777" w:rsidR="00C66B8A" w:rsidRPr="00C40A09" w:rsidRDefault="00AA069A" w:rsidP="00C40A09">
                  <w:pPr>
                    <w:spacing w:before="0" w:after="0" w:line="240" w:lineRule="auto"/>
                    <w:rPr>
                      <w:sz w:val="18"/>
                      <w:szCs w:val="18"/>
                    </w:rPr>
                  </w:pPr>
                  <w:r w:rsidRPr="00C40A09">
                    <w:rPr>
                      <w:sz w:val="18"/>
                      <w:szCs w:val="18"/>
                    </w:rPr>
                    <w:t>Four 4</w:t>
                  </w:r>
                </w:p>
                <w:p w14:paraId="6DEE8B88"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89" w14:textId="77777777" w:rsidR="00C66B8A" w:rsidRPr="00C40A09" w:rsidRDefault="00AA069A" w:rsidP="00C40A09">
                  <w:pPr>
                    <w:spacing w:before="0" w:after="0" w:line="240" w:lineRule="auto"/>
                    <w:rPr>
                      <w:sz w:val="18"/>
                      <w:szCs w:val="18"/>
                    </w:rPr>
                  </w:pPr>
                  <w:r w:rsidRPr="00C40A09">
                    <w:rPr>
                      <w:sz w:val="18"/>
                      <w:szCs w:val="18"/>
                    </w:rPr>
                    <w:t>6</w:t>
                  </w:r>
                </w:p>
                <w:p w14:paraId="6DEE8B8A"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8B" w14:textId="77777777" w:rsidR="00C66B8A" w:rsidRPr="00C40A09" w:rsidRDefault="00AA069A" w:rsidP="00C40A09">
                  <w:pPr>
                    <w:spacing w:before="0" w:after="0" w:line="240" w:lineRule="auto"/>
                    <w:rPr>
                      <w:sz w:val="18"/>
                      <w:szCs w:val="18"/>
                    </w:rPr>
                  </w:pPr>
                  <w:r w:rsidRPr="00C40A09">
                    <w:rPr>
                      <w:sz w:val="18"/>
                      <w:szCs w:val="18"/>
                    </w:rPr>
                    <w:t>480</w:t>
                  </w:r>
                </w:p>
                <w:p w14:paraId="6DEE8B8C"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8D" w14:textId="77777777" w:rsidR="00C66B8A" w:rsidRPr="00C40A09" w:rsidRDefault="00AA069A" w:rsidP="00C40A09">
                  <w:pPr>
                    <w:spacing w:before="0" w:after="0" w:line="240" w:lineRule="auto"/>
                    <w:rPr>
                      <w:sz w:val="18"/>
                      <w:szCs w:val="18"/>
                    </w:rPr>
                  </w:pPr>
                  <w:r w:rsidRPr="00C40A09">
                    <w:rPr>
                      <w:sz w:val="18"/>
                      <w:szCs w:val="18"/>
                    </w:rPr>
                    <w:t>59</w:t>
                  </w:r>
                </w:p>
                <w:p w14:paraId="6DEE8B8E"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8F" w14:textId="77777777" w:rsidR="00C66B8A" w:rsidRPr="00C40A09" w:rsidRDefault="00AA069A" w:rsidP="00C40A09">
                  <w:pPr>
                    <w:spacing w:before="0" w:after="0" w:line="240" w:lineRule="auto"/>
                    <w:rPr>
                      <w:sz w:val="18"/>
                      <w:szCs w:val="18"/>
                    </w:rPr>
                  </w:pPr>
                  <w:r w:rsidRPr="00C40A09">
                    <w:rPr>
                      <w:sz w:val="18"/>
                      <w:szCs w:val="18"/>
                    </w:rPr>
                    <w:t>950</w:t>
                  </w:r>
                </w:p>
                <w:p w14:paraId="6DEE8B90"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91" w14:textId="77777777" w:rsidR="00C66B8A" w:rsidRPr="00C40A09" w:rsidRDefault="00AA069A" w:rsidP="00C40A09">
                  <w:pPr>
                    <w:spacing w:before="0" w:after="0" w:line="240" w:lineRule="auto"/>
                    <w:rPr>
                      <w:sz w:val="18"/>
                      <w:szCs w:val="18"/>
                    </w:rPr>
                  </w:pPr>
                  <w:r w:rsidRPr="00C40A09">
                    <w:rPr>
                      <w:sz w:val="18"/>
                      <w:szCs w:val="18"/>
                    </w:rPr>
                    <w:t>18</w:t>
                  </w:r>
                </w:p>
                <w:p w14:paraId="6DEE8B92"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93" w14:textId="77777777" w:rsidR="00C66B8A" w:rsidRPr="00C40A09" w:rsidRDefault="00AA069A" w:rsidP="00C40A09">
                  <w:pPr>
                    <w:spacing w:before="0" w:after="0" w:line="240" w:lineRule="auto"/>
                    <w:rPr>
                      <w:sz w:val="18"/>
                      <w:szCs w:val="18"/>
                    </w:rPr>
                  </w:pPr>
                  <w:r w:rsidRPr="00C40A09">
                    <w:rPr>
                      <w:sz w:val="18"/>
                      <w:szCs w:val="18"/>
                    </w:rPr>
                    <w:t>0,2</w:t>
                  </w:r>
                </w:p>
                <w:p w14:paraId="6DEE8B94"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95" w14:textId="77777777" w:rsidR="00C66B8A" w:rsidRPr="00C40A09" w:rsidRDefault="00AA069A" w:rsidP="00C40A09">
                  <w:pPr>
                    <w:spacing w:before="0" w:after="0" w:line="240" w:lineRule="auto"/>
                    <w:rPr>
                      <w:sz w:val="18"/>
                      <w:szCs w:val="18"/>
                    </w:rPr>
                  </w:pPr>
                  <w:r w:rsidRPr="00C40A09">
                    <w:rPr>
                      <w:sz w:val="18"/>
                      <w:szCs w:val="18"/>
                    </w:rPr>
                    <w:t>1-4</w:t>
                  </w:r>
                </w:p>
                <w:p w14:paraId="6DEE8B96"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97" w14:textId="77777777" w:rsidR="00C66B8A" w:rsidRPr="00C40A09" w:rsidRDefault="00AA069A" w:rsidP="00C40A09">
                  <w:pPr>
                    <w:spacing w:before="0" w:after="0" w:line="240" w:lineRule="auto"/>
                    <w:rPr>
                      <w:sz w:val="18"/>
                      <w:szCs w:val="18"/>
                    </w:rPr>
                  </w:pPr>
                  <w:r w:rsidRPr="00C40A09">
                    <w:rPr>
                      <w:sz w:val="18"/>
                      <w:szCs w:val="18"/>
                    </w:rPr>
                    <w:t>33</w:t>
                  </w:r>
                </w:p>
                <w:p w14:paraId="6DEE8B98"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BAC" w14:textId="77777777">
              <w:tc>
                <w:tcPr>
                  <w:tcW w:w="0" w:type="auto"/>
                </w:tcPr>
                <w:p w14:paraId="6DEE8B9A" w14:textId="77777777" w:rsidR="00C66B8A" w:rsidRPr="00C40A09" w:rsidRDefault="00AA069A" w:rsidP="00C40A09">
                  <w:pPr>
                    <w:spacing w:before="0" w:after="0" w:line="240" w:lineRule="auto"/>
                    <w:rPr>
                      <w:sz w:val="18"/>
                      <w:szCs w:val="18"/>
                    </w:rPr>
                  </w:pPr>
                  <w:r w:rsidRPr="00C40A09">
                    <w:rPr>
                      <w:sz w:val="18"/>
                      <w:szCs w:val="18"/>
                    </w:rPr>
                    <w:t>Projet</w:t>
                  </w:r>
                </w:p>
                <w:p w14:paraId="6DEE8B9B"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9C" w14:textId="77777777" w:rsidR="00C66B8A" w:rsidRPr="00C40A09" w:rsidRDefault="00AA069A" w:rsidP="00C40A09">
                  <w:pPr>
                    <w:spacing w:before="0" w:after="0" w:line="240" w:lineRule="auto"/>
                    <w:rPr>
                      <w:sz w:val="18"/>
                      <w:szCs w:val="18"/>
                    </w:rPr>
                  </w:pPr>
                  <w:r w:rsidRPr="00C40A09">
                    <w:rPr>
                      <w:sz w:val="18"/>
                      <w:szCs w:val="18"/>
                    </w:rPr>
                    <w:t>3</w:t>
                  </w:r>
                </w:p>
                <w:p w14:paraId="6DEE8B9D"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9E" w14:textId="77777777" w:rsidR="00C66B8A" w:rsidRPr="00C40A09" w:rsidRDefault="00AA069A" w:rsidP="00C40A09">
                  <w:pPr>
                    <w:spacing w:before="0" w:after="0" w:line="240" w:lineRule="auto"/>
                    <w:rPr>
                      <w:sz w:val="18"/>
                      <w:szCs w:val="18"/>
                    </w:rPr>
                  </w:pPr>
                  <w:r w:rsidRPr="00C40A09">
                    <w:rPr>
                      <w:sz w:val="18"/>
                      <w:szCs w:val="18"/>
                    </w:rPr>
                    <w:t>480 voire plus bas</w:t>
                  </w:r>
                </w:p>
                <w:p w14:paraId="6DEE8B9F"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A0" w14:textId="77777777" w:rsidR="00C66B8A" w:rsidRPr="00C40A09" w:rsidRDefault="00AA069A" w:rsidP="00C40A09">
                  <w:pPr>
                    <w:spacing w:before="0" w:after="0" w:line="240" w:lineRule="auto"/>
                    <w:rPr>
                      <w:sz w:val="18"/>
                      <w:szCs w:val="18"/>
                    </w:rPr>
                  </w:pPr>
                  <w:r w:rsidRPr="00C40A09">
                    <w:rPr>
                      <w:sz w:val="18"/>
                      <w:szCs w:val="18"/>
                    </w:rPr>
                    <w:t>59</w:t>
                  </w:r>
                </w:p>
                <w:p w14:paraId="6DEE8BA1"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A2" w14:textId="77777777" w:rsidR="00C66B8A" w:rsidRPr="00C40A09" w:rsidRDefault="00AA069A" w:rsidP="00C40A09">
                  <w:pPr>
                    <w:spacing w:before="0" w:after="0" w:line="240" w:lineRule="auto"/>
                    <w:rPr>
                      <w:sz w:val="18"/>
                      <w:szCs w:val="18"/>
                    </w:rPr>
                  </w:pPr>
                  <w:r w:rsidRPr="00C40A09">
                    <w:rPr>
                      <w:sz w:val="18"/>
                      <w:szCs w:val="18"/>
                    </w:rPr>
                    <w:t>800</w:t>
                  </w:r>
                </w:p>
                <w:p w14:paraId="6DEE8BA3"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A4" w14:textId="77777777" w:rsidR="00C66B8A" w:rsidRPr="00C40A09" w:rsidRDefault="00AA069A" w:rsidP="00C40A09">
                  <w:pPr>
                    <w:spacing w:before="0" w:after="0" w:line="240" w:lineRule="auto"/>
                    <w:rPr>
                      <w:sz w:val="18"/>
                      <w:szCs w:val="18"/>
                    </w:rPr>
                  </w:pPr>
                  <w:r w:rsidRPr="00C40A09">
                    <w:rPr>
                      <w:sz w:val="18"/>
                      <w:szCs w:val="18"/>
                    </w:rPr>
                    <w:t>18</w:t>
                  </w:r>
                </w:p>
                <w:p w14:paraId="6DEE8BA5"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A6" w14:textId="77777777" w:rsidR="00C66B8A" w:rsidRPr="00C40A09" w:rsidRDefault="00AA069A" w:rsidP="00C40A09">
                  <w:pPr>
                    <w:spacing w:before="0" w:after="0" w:line="240" w:lineRule="auto"/>
                    <w:rPr>
                      <w:sz w:val="18"/>
                      <w:szCs w:val="18"/>
                    </w:rPr>
                  </w:pPr>
                  <w:r w:rsidRPr="00C40A09">
                    <w:rPr>
                      <w:sz w:val="18"/>
                      <w:szCs w:val="18"/>
                    </w:rPr>
                    <w:t>0,3</w:t>
                  </w:r>
                </w:p>
                <w:p w14:paraId="6DEE8BA7"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A8" w14:textId="77777777" w:rsidR="00C66B8A" w:rsidRPr="00C40A09" w:rsidRDefault="00AA069A" w:rsidP="00C40A09">
                  <w:pPr>
                    <w:spacing w:before="0" w:after="0" w:line="240" w:lineRule="auto"/>
                    <w:rPr>
                      <w:sz w:val="18"/>
                      <w:szCs w:val="18"/>
                    </w:rPr>
                  </w:pPr>
                  <w:r w:rsidRPr="00C40A09">
                    <w:rPr>
                      <w:sz w:val="18"/>
                      <w:szCs w:val="18"/>
                    </w:rPr>
                    <w:t>1</w:t>
                  </w:r>
                </w:p>
                <w:p w14:paraId="6DEE8BA9"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AA" w14:textId="77777777" w:rsidR="00C66B8A" w:rsidRPr="00C40A09" w:rsidRDefault="00AA069A" w:rsidP="00C40A09">
                  <w:pPr>
                    <w:spacing w:before="0" w:after="0" w:line="240" w:lineRule="auto"/>
                    <w:rPr>
                      <w:sz w:val="18"/>
                      <w:szCs w:val="18"/>
                    </w:rPr>
                  </w:pPr>
                  <w:r w:rsidRPr="00C40A09">
                    <w:rPr>
                      <w:sz w:val="18"/>
                      <w:szCs w:val="18"/>
                    </w:rPr>
                    <w:t>50</w:t>
                  </w:r>
                </w:p>
                <w:p w14:paraId="6DEE8BAB"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BBF" w14:textId="77777777">
              <w:tc>
                <w:tcPr>
                  <w:tcW w:w="0" w:type="auto"/>
                </w:tcPr>
                <w:p w14:paraId="6DEE8BAD" w14:textId="77777777" w:rsidR="00C66B8A" w:rsidRPr="00C40A09" w:rsidRDefault="00AA069A" w:rsidP="00C40A09">
                  <w:pPr>
                    <w:spacing w:before="0" w:after="0" w:line="240" w:lineRule="auto"/>
                    <w:rPr>
                      <w:sz w:val="18"/>
                      <w:szCs w:val="18"/>
                    </w:rPr>
                  </w:pPr>
                  <w:r w:rsidRPr="00C40A09">
                    <w:rPr>
                      <w:sz w:val="18"/>
                      <w:szCs w:val="18"/>
                    </w:rPr>
                    <w:t>Remarque</w:t>
                  </w:r>
                </w:p>
                <w:p w14:paraId="6DEE8BAE"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AF" w14:textId="77777777" w:rsidR="00C66B8A" w:rsidRPr="00C40A09" w:rsidRDefault="00AA069A" w:rsidP="00C40A09">
                  <w:pPr>
                    <w:spacing w:before="0" w:after="0" w:line="240" w:lineRule="auto"/>
                    <w:rPr>
                      <w:sz w:val="18"/>
                      <w:szCs w:val="18"/>
                    </w:rPr>
                  </w:pPr>
                  <w:r w:rsidRPr="00C40A09">
                    <w:rPr>
                      <w:sz w:val="18"/>
                      <w:szCs w:val="18"/>
                    </w:rPr>
                    <w:t>Pas d’évolution</w:t>
                  </w:r>
                </w:p>
                <w:p w14:paraId="6DEE8BB0"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B1" w14:textId="77777777" w:rsidR="00C66B8A" w:rsidRPr="00C40A09" w:rsidRDefault="00AA069A" w:rsidP="00C40A09">
                  <w:pPr>
                    <w:spacing w:before="0" w:after="0" w:line="240" w:lineRule="auto"/>
                    <w:rPr>
                      <w:sz w:val="18"/>
                      <w:szCs w:val="18"/>
                    </w:rPr>
                  </w:pPr>
                  <w:r w:rsidRPr="00C40A09">
                    <w:rPr>
                      <w:sz w:val="18"/>
                      <w:szCs w:val="18"/>
                    </w:rPr>
                    <w:t xml:space="preserve">Possibilité d’amélioration par </w:t>
                  </w:r>
                  <w:r w:rsidRPr="00C40A09">
                    <w:rPr>
                      <w:sz w:val="18"/>
                      <w:szCs w:val="18"/>
                    </w:rPr>
                    <w:lastRenderedPageBreak/>
                    <w:t>ammoniaque</w:t>
                  </w:r>
                </w:p>
                <w:p w14:paraId="6DEE8BB2"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B3" w14:textId="77777777" w:rsidR="00C66B8A" w:rsidRPr="00C40A09" w:rsidRDefault="00AA069A" w:rsidP="00C40A09">
                  <w:pPr>
                    <w:spacing w:before="0" w:after="0" w:line="240" w:lineRule="auto"/>
                    <w:rPr>
                      <w:sz w:val="18"/>
                      <w:szCs w:val="18"/>
                    </w:rPr>
                  </w:pPr>
                  <w:r w:rsidRPr="00C40A09">
                    <w:rPr>
                      <w:sz w:val="18"/>
                      <w:szCs w:val="18"/>
                    </w:rPr>
                    <w:lastRenderedPageBreak/>
                    <w:t>Pas d’évolution</w:t>
                  </w:r>
                </w:p>
                <w:p w14:paraId="6DEE8BB4"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B5" w14:textId="77777777" w:rsidR="00C66B8A" w:rsidRPr="00C40A09" w:rsidRDefault="00AA069A" w:rsidP="00C40A09">
                  <w:pPr>
                    <w:spacing w:before="0" w:after="0" w:line="240" w:lineRule="auto"/>
                    <w:rPr>
                      <w:sz w:val="18"/>
                      <w:szCs w:val="18"/>
                    </w:rPr>
                  </w:pPr>
                  <w:r w:rsidRPr="00C40A09">
                    <w:rPr>
                      <w:sz w:val="18"/>
                      <w:szCs w:val="18"/>
                    </w:rPr>
                    <w:t>Amélioration limitée car lié au cru</w:t>
                  </w:r>
                </w:p>
                <w:p w14:paraId="6DEE8BB6" w14:textId="77777777" w:rsidR="00C66B8A" w:rsidRPr="00C40A09" w:rsidRDefault="00AA069A" w:rsidP="00C40A09">
                  <w:pPr>
                    <w:spacing w:before="0" w:after="0" w:line="240" w:lineRule="auto"/>
                    <w:rPr>
                      <w:sz w:val="18"/>
                      <w:szCs w:val="18"/>
                    </w:rPr>
                  </w:pPr>
                  <w:r w:rsidRPr="00C40A09">
                    <w:rPr>
                      <w:sz w:val="18"/>
                      <w:szCs w:val="18"/>
                    </w:rPr>
                    <w:lastRenderedPageBreak/>
                    <w:t xml:space="preserve"> </w:t>
                  </w:r>
                </w:p>
              </w:tc>
              <w:tc>
                <w:tcPr>
                  <w:tcW w:w="0" w:type="auto"/>
                </w:tcPr>
                <w:p w14:paraId="6DEE8BB7" w14:textId="77777777" w:rsidR="00C66B8A" w:rsidRPr="00C40A09" w:rsidRDefault="00AA069A" w:rsidP="00C40A09">
                  <w:pPr>
                    <w:spacing w:before="0" w:after="0" w:line="240" w:lineRule="auto"/>
                    <w:rPr>
                      <w:sz w:val="18"/>
                      <w:szCs w:val="18"/>
                    </w:rPr>
                  </w:pPr>
                  <w:r w:rsidRPr="00C40A09">
                    <w:rPr>
                      <w:sz w:val="18"/>
                      <w:szCs w:val="18"/>
                    </w:rPr>
                    <w:lastRenderedPageBreak/>
                    <w:t>Pas d’évolution car lié au cru</w:t>
                  </w:r>
                </w:p>
                <w:p w14:paraId="6DEE8BB8" w14:textId="77777777" w:rsidR="00C66B8A" w:rsidRPr="00C40A09" w:rsidRDefault="00AA069A" w:rsidP="00C40A09">
                  <w:pPr>
                    <w:spacing w:before="0" w:after="0" w:line="240" w:lineRule="auto"/>
                    <w:rPr>
                      <w:sz w:val="18"/>
                      <w:szCs w:val="18"/>
                    </w:rPr>
                  </w:pPr>
                  <w:r w:rsidRPr="00C40A09">
                    <w:rPr>
                      <w:sz w:val="18"/>
                      <w:szCs w:val="18"/>
                    </w:rPr>
                    <w:lastRenderedPageBreak/>
                    <w:t xml:space="preserve"> </w:t>
                  </w:r>
                </w:p>
              </w:tc>
              <w:tc>
                <w:tcPr>
                  <w:tcW w:w="0" w:type="auto"/>
                </w:tcPr>
                <w:p w14:paraId="6DEE8BB9" w14:textId="77777777" w:rsidR="00C66B8A" w:rsidRPr="00C40A09" w:rsidRDefault="00AA069A" w:rsidP="00C40A09">
                  <w:pPr>
                    <w:spacing w:before="0" w:after="0" w:line="240" w:lineRule="auto"/>
                    <w:rPr>
                      <w:sz w:val="18"/>
                      <w:szCs w:val="18"/>
                    </w:rPr>
                  </w:pPr>
                  <w:r w:rsidRPr="00C40A09">
                    <w:rPr>
                      <w:sz w:val="18"/>
                      <w:szCs w:val="18"/>
                    </w:rPr>
                    <w:lastRenderedPageBreak/>
                    <w:t>Pas d’évolution</w:t>
                  </w:r>
                </w:p>
                <w:p w14:paraId="6DEE8BBA"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BB" w14:textId="77777777" w:rsidR="00C66B8A" w:rsidRPr="00C40A09" w:rsidRDefault="00AA069A" w:rsidP="00C40A09">
                  <w:pPr>
                    <w:spacing w:before="0" w:after="0" w:line="240" w:lineRule="auto"/>
                    <w:rPr>
                      <w:sz w:val="18"/>
                      <w:szCs w:val="18"/>
                    </w:rPr>
                  </w:pPr>
                  <w:r w:rsidRPr="00C40A09">
                    <w:rPr>
                      <w:sz w:val="18"/>
                      <w:szCs w:val="18"/>
                    </w:rPr>
                    <w:t xml:space="preserve">Pas d’évolution grâce </w:t>
                  </w:r>
                  <w:r w:rsidRPr="00C40A09">
                    <w:rPr>
                      <w:sz w:val="18"/>
                      <w:szCs w:val="18"/>
                    </w:rPr>
                    <w:lastRenderedPageBreak/>
                    <w:t>au by-pass</w:t>
                  </w:r>
                </w:p>
                <w:p w14:paraId="6DEE8BBC"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tcPr>
                <w:p w14:paraId="6DEE8BBD" w14:textId="77777777" w:rsidR="00C66B8A" w:rsidRPr="00C40A09" w:rsidRDefault="00AA069A" w:rsidP="00C40A09">
                  <w:pPr>
                    <w:spacing w:before="0" w:after="0" w:line="240" w:lineRule="auto"/>
                    <w:rPr>
                      <w:sz w:val="18"/>
                      <w:szCs w:val="18"/>
                    </w:rPr>
                  </w:pPr>
                  <w:r w:rsidRPr="00C40A09">
                    <w:rPr>
                      <w:sz w:val="18"/>
                      <w:szCs w:val="18"/>
                    </w:rPr>
                    <w:lastRenderedPageBreak/>
                    <w:t xml:space="preserve">Evolution de l’ammoniac slip avec solution </w:t>
                  </w:r>
                  <w:r w:rsidRPr="00C40A09">
                    <w:rPr>
                      <w:sz w:val="18"/>
                      <w:szCs w:val="18"/>
                    </w:rPr>
                    <w:lastRenderedPageBreak/>
                    <w:t>ammoniacale ?</w:t>
                  </w:r>
                </w:p>
                <w:p w14:paraId="6DEE8BBE" w14:textId="77777777" w:rsidR="00C66B8A" w:rsidRPr="00C40A09" w:rsidRDefault="00AA069A" w:rsidP="00C40A09">
                  <w:pPr>
                    <w:spacing w:before="0" w:after="0" w:line="240" w:lineRule="auto"/>
                    <w:rPr>
                      <w:sz w:val="18"/>
                      <w:szCs w:val="18"/>
                    </w:rPr>
                  </w:pPr>
                  <w:r w:rsidRPr="00C40A09">
                    <w:rPr>
                      <w:sz w:val="18"/>
                      <w:szCs w:val="18"/>
                    </w:rPr>
                    <w:t xml:space="preserve"> </w:t>
                  </w:r>
                </w:p>
              </w:tc>
            </w:tr>
            <w:tr w:rsidR="00C66B8A" w:rsidRPr="00AA069A" w14:paraId="6DEE8BC4" w14:textId="77777777">
              <w:tc>
                <w:tcPr>
                  <w:tcW w:w="0" w:type="auto"/>
                </w:tcPr>
                <w:p w14:paraId="6DEE8BC0" w14:textId="77777777" w:rsidR="00C66B8A" w:rsidRPr="00C40A09" w:rsidRDefault="00AA069A" w:rsidP="00C40A09">
                  <w:pPr>
                    <w:spacing w:before="0" w:after="0" w:line="240" w:lineRule="auto"/>
                    <w:rPr>
                      <w:sz w:val="18"/>
                      <w:szCs w:val="18"/>
                    </w:rPr>
                  </w:pPr>
                  <w:r w:rsidRPr="00C40A09">
                    <w:rPr>
                      <w:sz w:val="18"/>
                      <w:szCs w:val="18"/>
                    </w:rPr>
                    <w:lastRenderedPageBreak/>
                    <w:t>Volume des gaz</w:t>
                  </w:r>
                </w:p>
                <w:p w14:paraId="6DEE8BC1" w14:textId="77777777" w:rsidR="00C66B8A" w:rsidRPr="00C40A09" w:rsidRDefault="00AA069A" w:rsidP="00C40A09">
                  <w:pPr>
                    <w:spacing w:before="0" w:after="0" w:line="240" w:lineRule="auto"/>
                    <w:rPr>
                      <w:sz w:val="18"/>
                      <w:szCs w:val="18"/>
                    </w:rPr>
                  </w:pPr>
                  <w:r w:rsidRPr="00C40A09">
                    <w:rPr>
                      <w:sz w:val="18"/>
                      <w:szCs w:val="18"/>
                    </w:rPr>
                    <w:t xml:space="preserve"> </w:t>
                  </w:r>
                </w:p>
              </w:tc>
              <w:tc>
                <w:tcPr>
                  <w:tcW w:w="0" w:type="auto"/>
                  <w:gridSpan w:val="8"/>
                </w:tcPr>
                <w:p w14:paraId="6DEE8BC2" w14:textId="77777777" w:rsidR="00C66B8A" w:rsidRPr="00C40A09" w:rsidRDefault="00AA069A" w:rsidP="00C40A09">
                  <w:pPr>
                    <w:spacing w:before="0" w:after="0" w:line="240" w:lineRule="auto"/>
                    <w:rPr>
                      <w:sz w:val="18"/>
                      <w:szCs w:val="18"/>
                    </w:rPr>
                  </w:pPr>
                  <w:r w:rsidRPr="00C40A09">
                    <w:rPr>
                      <w:sz w:val="18"/>
                      <w:szCs w:val="18"/>
                    </w:rPr>
                    <w:t>Réduction de la capacité de production de clinker de 9% mais augmentation du débit spécifique de gaz de 3,6% è Légère réduction du volume de gaz de 4 à 5%</w:t>
                  </w:r>
                </w:p>
                <w:p w14:paraId="6DEE8BC3" w14:textId="77777777" w:rsidR="00C66B8A" w:rsidRPr="00C40A09" w:rsidRDefault="00AA069A" w:rsidP="00C40A09">
                  <w:pPr>
                    <w:spacing w:before="0" w:after="0" w:line="240" w:lineRule="auto"/>
                    <w:rPr>
                      <w:sz w:val="18"/>
                      <w:szCs w:val="18"/>
                    </w:rPr>
                  </w:pPr>
                  <w:r w:rsidRPr="00C40A09">
                    <w:rPr>
                      <w:sz w:val="18"/>
                      <w:szCs w:val="18"/>
                    </w:rPr>
                    <w:t xml:space="preserve"> </w:t>
                  </w:r>
                </w:p>
              </w:tc>
            </w:tr>
          </w:tbl>
          <w:p w14:paraId="6DEE8BC5" w14:textId="77777777" w:rsidR="00C66B8A" w:rsidRPr="00AA069A" w:rsidRDefault="00AA069A" w:rsidP="00C40A09">
            <w:pPr>
              <w:spacing w:before="120" w:after="120"/>
              <w:jc w:val="both"/>
            </w:pPr>
            <w:r w:rsidRPr="00AA069A">
              <w:t>La concentration en poussières dépend de l’état d’usure des manches du filtre.  Plus les manches sont vieilles, moins les performances sont bonnes.</w:t>
            </w:r>
          </w:p>
          <w:p w14:paraId="6DEE8BC6" w14:textId="77777777" w:rsidR="00C66B8A" w:rsidRPr="00AA069A" w:rsidRDefault="00AA069A" w:rsidP="00C40A09">
            <w:pPr>
              <w:spacing w:before="120" w:after="120"/>
              <w:jc w:val="both"/>
            </w:pPr>
            <w:r w:rsidRPr="00AA069A">
              <w:t>Le silo de stockage des poussières du by-pass est équipé d’un filtre à manches. </w:t>
            </w:r>
          </w:p>
          <w:p w14:paraId="6DEE8BC7" w14:textId="77777777" w:rsidR="00C66B8A" w:rsidRPr="00AA069A" w:rsidRDefault="00AA069A" w:rsidP="00C40A09">
            <w:pPr>
              <w:spacing w:before="120" w:after="120"/>
              <w:jc w:val="both"/>
            </w:pPr>
            <w:r w:rsidRPr="00AA069A">
              <w:t>Les émissions atmosphériques provenant du four 4 modernisé se cumulent aux émissions atmosphériques des autres sources canalisées en provenance du site cimentier.  De manière à intégrer ces différentes émissions dans une évaluation globale, l’exploitant a demandé à l’</w:t>
            </w:r>
            <w:proofErr w:type="spellStart"/>
            <w:r w:rsidRPr="00AA069A">
              <w:t>UMons</w:t>
            </w:r>
            <w:proofErr w:type="spellEnd"/>
            <w:r w:rsidRPr="00AA069A">
              <w:t xml:space="preserve"> de réaliser une étude de dispersion des polluants atmosphériques en prenant en compte toutes ces sources.  Les résultats de la modélisation en situation actuelle et en situation projetée montrent que la modernisation du four 4 couplée à l’arrêt du four 3 réduit l’impact des émissions sur la qualité de l’air ambiant.</w:t>
            </w:r>
          </w:p>
          <w:p w14:paraId="6DEE8BC8" w14:textId="77777777" w:rsidR="00C66B8A" w:rsidRPr="00AA069A" w:rsidRDefault="00AA069A" w:rsidP="00C40A09">
            <w:pPr>
              <w:spacing w:before="120" w:after="120"/>
              <w:jc w:val="both"/>
            </w:pPr>
            <w:r w:rsidRPr="00AA069A">
              <w:t xml:space="preserve">La modélisation de dispersion a considéré l’ensemble des 11 cheminées du site.  Les polluants considérés pour la modélisation sont les suivants : poussières, NOx, CO, COT, </w:t>
            </w:r>
            <w:proofErr w:type="spellStart"/>
            <w:r w:rsidRPr="00AA069A">
              <w:t>Benzo</w:t>
            </w:r>
            <w:proofErr w:type="spellEnd"/>
            <w:r w:rsidRPr="00AA069A">
              <w:t>(a)pyrène.  Les 11 rejets canalisés sont les suivants :</w:t>
            </w:r>
          </w:p>
          <w:p w14:paraId="6DEE8BC9" w14:textId="77777777" w:rsidR="00C66B8A" w:rsidRPr="00AA069A" w:rsidRDefault="00AA069A" w:rsidP="00C40A09">
            <w:pPr>
              <w:numPr>
                <w:ilvl w:val="0"/>
                <w:numId w:val="29"/>
              </w:numPr>
              <w:spacing w:before="120" w:after="120"/>
              <w:jc w:val="both"/>
            </w:pPr>
            <w:r w:rsidRPr="00AA069A">
              <w:t xml:space="preserve">Cheminées 1 et 2 : cheminées principales des fours 3 et 4 ; </w:t>
            </w:r>
          </w:p>
          <w:p w14:paraId="6DEE8BCA" w14:textId="77777777" w:rsidR="00C66B8A" w:rsidRPr="00AA069A" w:rsidRDefault="00AA069A" w:rsidP="00C40A09">
            <w:pPr>
              <w:numPr>
                <w:ilvl w:val="0"/>
                <w:numId w:val="29"/>
              </w:numPr>
              <w:spacing w:before="120" w:after="120"/>
              <w:jc w:val="both"/>
            </w:pPr>
            <w:r w:rsidRPr="00AA069A">
              <w:t xml:space="preserve">Cheminées 3 et 4 : Refroidisseurs four 3 et 4 ; </w:t>
            </w:r>
          </w:p>
          <w:p w14:paraId="6DEE8BCB" w14:textId="77777777" w:rsidR="00C66B8A" w:rsidRPr="00AA069A" w:rsidRDefault="00AA069A" w:rsidP="00C40A09">
            <w:pPr>
              <w:numPr>
                <w:ilvl w:val="0"/>
                <w:numId w:val="29"/>
              </w:numPr>
              <w:spacing w:before="120" w:after="120"/>
              <w:jc w:val="both"/>
            </w:pPr>
            <w:r w:rsidRPr="00AA069A">
              <w:t xml:space="preserve">Cheminées 5 et 6 : Broyeurs charbon 1 et 2 ; </w:t>
            </w:r>
          </w:p>
          <w:p w14:paraId="6DEE8BCC" w14:textId="77777777" w:rsidR="00C66B8A" w:rsidRPr="00AA069A" w:rsidRDefault="00AA069A" w:rsidP="00C40A09">
            <w:pPr>
              <w:numPr>
                <w:ilvl w:val="0"/>
                <w:numId w:val="29"/>
              </w:numPr>
              <w:spacing w:before="120" w:after="120"/>
              <w:jc w:val="both"/>
            </w:pPr>
            <w:r w:rsidRPr="00AA069A">
              <w:t xml:space="preserve">Cheminée 7 et 8 : Filtres 71 et 72 du broyeur ciment BC 7 ; </w:t>
            </w:r>
          </w:p>
          <w:p w14:paraId="6DEE8BCD" w14:textId="77777777" w:rsidR="00C66B8A" w:rsidRPr="00AA069A" w:rsidRDefault="00AA069A" w:rsidP="00C40A09">
            <w:pPr>
              <w:numPr>
                <w:ilvl w:val="0"/>
                <w:numId w:val="29"/>
              </w:numPr>
              <w:spacing w:before="120" w:after="120"/>
              <w:jc w:val="both"/>
            </w:pPr>
            <w:r w:rsidRPr="00AA069A">
              <w:t xml:space="preserve">Cheminée 9 et 10 : Broyeurs ciment BC 8 et 9 ; </w:t>
            </w:r>
          </w:p>
          <w:p w14:paraId="6DEE8BCE" w14:textId="77777777" w:rsidR="00C66B8A" w:rsidRPr="00AA069A" w:rsidRDefault="00AA069A" w:rsidP="00C40A09">
            <w:pPr>
              <w:numPr>
                <w:ilvl w:val="0"/>
                <w:numId w:val="29"/>
              </w:numPr>
              <w:spacing w:before="120" w:after="120"/>
              <w:jc w:val="both"/>
            </w:pPr>
            <w:r w:rsidRPr="00AA069A">
              <w:t xml:space="preserve">Cheminée 11 : Sécheur à laitier. </w:t>
            </w:r>
          </w:p>
          <w:p w14:paraId="6DEE8BCF" w14:textId="77777777" w:rsidR="00C66B8A" w:rsidRPr="00AA069A" w:rsidRDefault="00AA069A" w:rsidP="00C40A09">
            <w:pPr>
              <w:spacing w:before="120" w:after="120"/>
              <w:jc w:val="both"/>
            </w:pPr>
            <w:r w:rsidRPr="00AA069A">
              <w:t>Les caractéristiques de la cheminée du four 4 en situation actuelle et projetée sont les suivantes :</w:t>
            </w:r>
          </w:p>
          <w:tbl>
            <w:tblPr>
              <w:tblW w:w="0" w:type="auto"/>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3576"/>
              <w:gridCol w:w="2918"/>
              <w:gridCol w:w="2631"/>
            </w:tblGrid>
            <w:tr w:rsidR="00C66B8A" w:rsidRPr="00AA069A" w14:paraId="6DEE8BD4" w14:textId="77777777">
              <w:tc>
                <w:tcPr>
                  <w:tcW w:w="0" w:type="auto"/>
                </w:tcPr>
                <w:p w14:paraId="6DEE8BD0" w14:textId="77777777" w:rsidR="00C66B8A" w:rsidRPr="00A125DC" w:rsidRDefault="00AA069A" w:rsidP="00A125DC">
                  <w:pPr>
                    <w:spacing w:before="0" w:after="0"/>
                    <w:rPr>
                      <w:sz w:val="18"/>
                      <w:szCs w:val="18"/>
                    </w:rPr>
                  </w:pPr>
                  <w:r w:rsidRPr="00A125DC">
                    <w:rPr>
                      <w:b/>
                      <w:sz w:val="18"/>
                      <w:szCs w:val="18"/>
                    </w:rPr>
                    <w:t>Paramètres cheminée principale du four 4</w:t>
                  </w:r>
                </w:p>
                <w:p w14:paraId="6DEE8BD1" w14:textId="77777777" w:rsidR="00C66B8A" w:rsidRPr="00A125DC" w:rsidRDefault="00AA069A" w:rsidP="00A125DC">
                  <w:pPr>
                    <w:spacing w:before="0" w:after="0"/>
                    <w:rPr>
                      <w:sz w:val="18"/>
                      <w:szCs w:val="18"/>
                    </w:rPr>
                  </w:pPr>
                  <w:r w:rsidRPr="00A125DC">
                    <w:rPr>
                      <w:sz w:val="18"/>
                      <w:szCs w:val="18"/>
                    </w:rPr>
                    <w:t xml:space="preserve"> </w:t>
                  </w:r>
                </w:p>
              </w:tc>
              <w:tc>
                <w:tcPr>
                  <w:tcW w:w="0" w:type="auto"/>
                  <w:gridSpan w:val="2"/>
                </w:tcPr>
                <w:p w14:paraId="6DEE8BD2" w14:textId="77777777" w:rsidR="00C66B8A" w:rsidRPr="00A125DC" w:rsidRDefault="00AA069A" w:rsidP="00A125DC">
                  <w:pPr>
                    <w:spacing w:before="0" w:after="0"/>
                    <w:rPr>
                      <w:sz w:val="18"/>
                      <w:szCs w:val="18"/>
                    </w:rPr>
                  </w:pPr>
                  <w:r w:rsidRPr="00A125DC">
                    <w:rPr>
                      <w:b/>
                      <w:sz w:val="18"/>
                      <w:szCs w:val="18"/>
                    </w:rPr>
                    <w:t>Valeurs</w:t>
                  </w:r>
                </w:p>
                <w:p w14:paraId="6DEE8BD3" w14:textId="77777777" w:rsidR="00C66B8A" w:rsidRPr="00A125DC" w:rsidRDefault="00AA069A" w:rsidP="00A125DC">
                  <w:pPr>
                    <w:spacing w:before="0" w:after="0"/>
                    <w:rPr>
                      <w:sz w:val="18"/>
                      <w:szCs w:val="18"/>
                    </w:rPr>
                  </w:pPr>
                  <w:r w:rsidRPr="00A125DC">
                    <w:rPr>
                      <w:sz w:val="18"/>
                      <w:szCs w:val="18"/>
                    </w:rPr>
                    <w:t xml:space="preserve"> </w:t>
                  </w:r>
                </w:p>
              </w:tc>
            </w:tr>
            <w:tr w:rsidR="00C66B8A" w:rsidRPr="00AA069A" w14:paraId="6DEE8BDB" w14:textId="77777777">
              <w:tc>
                <w:tcPr>
                  <w:tcW w:w="0" w:type="auto"/>
                </w:tcPr>
                <w:p w14:paraId="6DEE8BD5" w14:textId="77777777" w:rsidR="00C66B8A" w:rsidRPr="00A125DC" w:rsidRDefault="00AA069A" w:rsidP="00A125DC">
                  <w:pPr>
                    <w:spacing w:before="0" w:after="0"/>
                    <w:rPr>
                      <w:sz w:val="18"/>
                      <w:szCs w:val="18"/>
                    </w:rPr>
                  </w:pPr>
                  <w:r w:rsidRPr="00A125DC">
                    <w:rPr>
                      <w:sz w:val="18"/>
                      <w:szCs w:val="18"/>
                    </w:rPr>
                    <w:t>Configuration</w:t>
                  </w:r>
                </w:p>
                <w:p w14:paraId="6DEE8BD6"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BD7" w14:textId="77777777" w:rsidR="00C66B8A" w:rsidRPr="00A125DC" w:rsidRDefault="00AA069A" w:rsidP="00A125DC">
                  <w:pPr>
                    <w:spacing w:before="0" w:after="0"/>
                    <w:rPr>
                      <w:sz w:val="18"/>
                      <w:szCs w:val="18"/>
                    </w:rPr>
                  </w:pPr>
                  <w:r w:rsidRPr="00A125DC">
                    <w:rPr>
                      <w:sz w:val="18"/>
                      <w:szCs w:val="18"/>
                    </w:rPr>
                    <w:t>Actuelle</w:t>
                  </w:r>
                </w:p>
                <w:p w14:paraId="6DEE8BD8"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BD9" w14:textId="77777777" w:rsidR="00C66B8A" w:rsidRPr="00A125DC" w:rsidRDefault="00AA069A" w:rsidP="00A125DC">
                  <w:pPr>
                    <w:spacing w:before="0" w:after="0"/>
                    <w:rPr>
                      <w:sz w:val="18"/>
                      <w:szCs w:val="18"/>
                    </w:rPr>
                  </w:pPr>
                  <w:r w:rsidRPr="00A125DC">
                    <w:rPr>
                      <w:sz w:val="18"/>
                      <w:szCs w:val="18"/>
                    </w:rPr>
                    <w:t>Future</w:t>
                  </w:r>
                </w:p>
                <w:p w14:paraId="6DEE8BDA" w14:textId="77777777" w:rsidR="00C66B8A" w:rsidRPr="00A125DC" w:rsidRDefault="00AA069A" w:rsidP="00A125DC">
                  <w:pPr>
                    <w:spacing w:before="0" w:after="0"/>
                    <w:rPr>
                      <w:sz w:val="18"/>
                      <w:szCs w:val="18"/>
                    </w:rPr>
                  </w:pPr>
                  <w:r w:rsidRPr="00A125DC">
                    <w:rPr>
                      <w:sz w:val="18"/>
                      <w:szCs w:val="18"/>
                    </w:rPr>
                    <w:t xml:space="preserve"> </w:t>
                  </w:r>
                </w:p>
              </w:tc>
            </w:tr>
            <w:tr w:rsidR="00C66B8A" w:rsidRPr="00AA069A" w14:paraId="6DEE8BE0" w14:textId="77777777">
              <w:tc>
                <w:tcPr>
                  <w:tcW w:w="0" w:type="auto"/>
                </w:tcPr>
                <w:p w14:paraId="6DEE8BDC" w14:textId="77777777" w:rsidR="00C66B8A" w:rsidRPr="00A125DC" w:rsidRDefault="00AA069A" w:rsidP="00A125DC">
                  <w:pPr>
                    <w:spacing w:before="0" w:after="0"/>
                    <w:rPr>
                      <w:sz w:val="18"/>
                      <w:szCs w:val="18"/>
                    </w:rPr>
                  </w:pPr>
                  <w:r w:rsidRPr="00A125DC">
                    <w:rPr>
                      <w:sz w:val="18"/>
                      <w:szCs w:val="18"/>
                    </w:rPr>
                    <w:t>X (m)</w:t>
                  </w:r>
                </w:p>
                <w:p w14:paraId="6DEE8BDD" w14:textId="77777777" w:rsidR="00C66B8A" w:rsidRPr="00A125DC" w:rsidRDefault="00AA069A" w:rsidP="00A125DC">
                  <w:pPr>
                    <w:spacing w:before="0" w:after="0"/>
                    <w:rPr>
                      <w:sz w:val="18"/>
                      <w:szCs w:val="18"/>
                    </w:rPr>
                  </w:pPr>
                  <w:r w:rsidRPr="00A125DC">
                    <w:rPr>
                      <w:sz w:val="18"/>
                      <w:szCs w:val="18"/>
                    </w:rPr>
                    <w:t xml:space="preserve"> </w:t>
                  </w:r>
                </w:p>
              </w:tc>
              <w:tc>
                <w:tcPr>
                  <w:tcW w:w="0" w:type="auto"/>
                  <w:gridSpan w:val="2"/>
                </w:tcPr>
                <w:p w14:paraId="6DEE8BDE" w14:textId="77777777" w:rsidR="00C66B8A" w:rsidRPr="00A125DC" w:rsidRDefault="00AA069A" w:rsidP="00A125DC">
                  <w:pPr>
                    <w:spacing w:before="0" w:after="0"/>
                    <w:rPr>
                      <w:sz w:val="18"/>
                      <w:szCs w:val="18"/>
                    </w:rPr>
                  </w:pPr>
                  <w:r w:rsidRPr="00A125DC">
                    <w:rPr>
                      <w:sz w:val="18"/>
                      <w:szCs w:val="18"/>
                    </w:rPr>
                    <w:t>87511.1</w:t>
                  </w:r>
                </w:p>
                <w:p w14:paraId="6DEE8BDF" w14:textId="77777777" w:rsidR="00C66B8A" w:rsidRPr="00A125DC" w:rsidRDefault="00AA069A" w:rsidP="00A125DC">
                  <w:pPr>
                    <w:spacing w:before="0" w:after="0"/>
                    <w:rPr>
                      <w:sz w:val="18"/>
                      <w:szCs w:val="18"/>
                    </w:rPr>
                  </w:pPr>
                  <w:r w:rsidRPr="00A125DC">
                    <w:rPr>
                      <w:sz w:val="18"/>
                      <w:szCs w:val="18"/>
                    </w:rPr>
                    <w:t xml:space="preserve"> </w:t>
                  </w:r>
                </w:p>
              </w:tc>
            </w:tr>
            <w:tr w:rsidR="00C66B8A" w:rsidRPr="00AA069A" w14:paraId="6DEE8BE5" w14:textId="77777777">
              <w:tc>
                <w:tcPr>
                  <w:tcW w:w="0" w:type="auto"/>
                </w:tcPr>
                <w:p w14:paraId="6DEE8BE1" w14:textId="77777777" w:rsidR="00C66B8A" w:rsidRPr="00A125DC" w:rsidRDefault="00AA069A" w:rsidP="00A125DC">
                  <w:pPr>
                    <w:spacing w:before="0" w:after="0"/>
                    <w:rPr>
                      <w:sz w:val="18"/>
                      <w:szCs w:val="18"/>
                    </w:rPr>
                  </w:pPr>
                  <w:r w:rsidRPr="00A125DC">
                    <w:rPr>
                      <w:sz w:val="18"/>
                      <w:szCs w:val="18"/>
                    </w:rPr>
                    <w:t>Y (m)</w:t>
                  </w:r>
                </w:p>
                <w:p w14:paraId="6DEE8BE2" w14:textId="77777777" w:rsidR="00C66B8A" w:rsidRPr="00A125DC" w:rsidRDefault="00AA069A" w:rsidP="00A125DC">
                  <w:pPr>
                    <w:spacing w:before="0" w:after="0"/>
                    <w:rPr>
                      <w:sz w:val="18"/>
                      <w:szCs w:val="18"/>
                    </w:rPr>
                  </w:pPr>
                  <w:r w:rsidRPr="00A125DC">
                    <w:rPr>
                      <w:sz w:val="18"/>
                      <w:szCs w:val="18"/>
                    </w:rPr>
                    <w:t xml:space="preserve"> </w:t>
                  </w:r>
                </w:p>
              </w:tc>
              <w:tc>
                <w:tcPr>
                  <w:tcW w:w="0" w:type="auto"/>
                  <w:gridSpan w:val="2"/>
                </w:tcPr>
                <w:p w14:paraId="6DEE8BE3" w14:textId="77777777" w:rsidR="00C66B8A" w:rsidRPr="00A125DC" w:rsidRDefault="00AA069A" w:rsidP="00A125DC">
                  <w:pPr>
                    <w:spacing w:before="0" w:after="0"/>
                    <w:rPr>
                      <w:sz w:val="18"/>
                      <w:szCs w:val="18"/>
                    </w:rPr>
                  </w:pPr>
                  <w:r w:rsidRPr="00A125DC">
                    <w:rPr>
                      <w:sz w:val="18"/>
                      <w:szCs w:val="18"/>
                    </w:rPr>
                    <w:t>143808.3</w:t>
                  </w:r>
                </w:p>
                <w:p w14:paraId="6DEE8BE4" w14:textId="77777777" w:rsidR="00C66B8A" w:rsidRPr="00A125DC" w:rsidRDefault="00AA069A" w:rsidP="00A125DC">
                  <w:pPr>
                    <w:spacing w:before="0" w:after="0"/>
                    <w:rPr>
                      <w:sz w:val="18"/>
                      <w:szCs w:val="18"/>
                    </w:rPr>
                  </w:pPr>
                  <w:r w:rsidRPr="00A125DC">
                    <w:rPr>
                      <w:sz w:val="18"/>
                      <w:szCs w:val="18"/>
                    </w:rPr>
                    <w:t xml:space="preserve"> </w:t>
                  </w:r>
                </w:p>
              </w:tc>
            </w:tr>
            <w:tr w:rsidR="00C66B8A" w:rsidRPr="00AA069A" w14:paraId="6DEE8BEA" w14:textId="77777777">
              <w:tc>
                <w:tcPr>
                  <w:tcW w:w="0" w:type="auto"/>
                </w:tcPr>
                <w:p w14:paraId="6DEE8BE6" w14:textId="77777777" w:rsidR="00C66B8A" w:rsidRPr="00A125DC" w:rsidRDefault="00AA069A" w:rsidP="00A125DC">
                  <w:pPr>
                    <w:spacing w:before="0" w:after="0"/>
                    <w:rPr>
                      <w:sz w:val="18"/>
                      <w:szCs w:val="18"/>
                    </w:rPr>
                  </w:pPr>
                  <w:r w:rsidRPr="00A125DC">
                    <w:rPr>
                      <w:sz w:val="18"/>
                      <w:szCs w:val="18"/>
                    </w:rPr>
                    <w:t>Présence d’un chapeau</w:t>
                  </w:r>
                </w:p>
                <w:p w14:paraId="6DEE8BE7" w14:textId="77777777" w:rsidR="00C66B8A" w:rsidRPr="00A125DC" w:rsidRDefault="00AA069A" w:rsidP="00A125DC">
                  <w:pPr>
                    <w:spacing w:before="0" w:after="0"/>
                    <w:rPr>
                      <w:sz w:val="18"/>
                      <w:szCs w:val="18"/>
                    </w:rPr>
                  </w:pPr>
                  <w:r w:rsidRPr="00A125DC">
                    <w:rPr>
                      <w:sz w:val="18"/>
                      <w:szCs w:val="18"/>
                    </w:rPr>
                    <w:t xml:space="preserve"> </w:t>
                  </w:r>
                </w:p>
              </w:tc>
              <w:tc>
                <w:tcPr>
                  <w:tcW w:w="0" w:type="auto"/>
                  <w:gridSpan w:val="2"/>
                </w:tcPr>
                <w:p w14:paraId="6DEE8BE8" w14:textId="77777777" w:rsidR="00C66B8A" w:rsidRPr="00A125DC" w:rsidRDefault="00AA069A" w:rsidP="00A125DC">
                  <w:pPr>
                    <w:spacing w:before="0" w:after="0"/>
                    <w:rPr>
                      <w:sz w:val="18"/>
                      <w:szCs w:val="18"/>
                    </w:rPr>
                  </w:pPr>
                  <w:r w:rsidRPr="00A125DC">
                    <w:rPr>
                      <w:sz w:val="18"/>
                      <w:szCs w:val="18"/>
                    </w:rPr>
                    <w:t>Non</w:t>
                  </w:r>
                </w:p>
                <w:p w14:paraId="6DEE8BE9" w14:textId="77777777" w:rsidR="00C66B8A" w:rsidRPr="00A125DC" w:rsidRDefault="00AA069A" w:rsidP="00A125DC">
                  <w:pPr>
                    <w:spacing w:before="0" w:after="0"/>
                    <w:rPr>
                      <w:sz w:val="18"/>
                      <w:szCs w:val="18"/>
                    </w:rPr>
                  </w:pPr>
                  <w:r w:rsidRPr="00A125DC">
                    <w:rPr>
                      <w:sz w:val="18"/>
                      <w:szCs w:val="18"/>
                    </w:rPr>
                    <w:t xml:space="preserve"> </w:t>
                  </w:r>
                </w:p>
              </w:tc>
            </w:tr>
            <w:tr w:rsidR="00C66B8A" w:rsidRPr="00AA069A" w14:paraId="6DEE8BEF" w14:textId="77777777">
              <w:tc>
                <w:tcPr>
                  <w:tcW w:w="0" w:type="auto"/>
                </w:tcPr>
                <w:p w14:paraId="6DEE8BEB" w14:textId="77777777" w:rsidR="00C66B8A" w:rsidRPr="00A125DC" w:rsidRDefault="00AA069A" w:rsidP="00A125DC">
                  <w:pPr>
                    <w:spacing w:before="0" w:after="0"/>
                    <w:rPr>
                      <w:sz w:val="18"/>
                      <w:szCs w:val="18"/>
                    </w:rPr>
                  </w:pPr>
                  <w:r w:rsidRPr="00A125DC">
                    <w:rPr>
                      <w:sz w:val="18"/>
                      <w:szCs w:val="18"/>
                    </w:rPr>
                    <w:t>Orientation du rejet</w:t>
                  </w:r>
                </w:p>
                <w:p w14:paraId="6DEE8BEC" w14:textId="77777777" w:rsidR="00C66B8A" w:rsidRPr="00A125DC" w:rsidRDefault="00AA069A" w:rsidP="00A125DC">
                  <w:pPr>
                    <w:spacing w:before="0" w:after="0"/>
                    <w:rPr>
                      <w:sz w:val="18"/>
                      <w:szCs w:val="18"/>
                    </w:rPr>
                  </w:pPr>
                  <w:r w:rsidRPr="00A125DC">
                    <w:rPr>
                      <w:sz w:val="18"/>
                      <w:szCs w:val="18"/>
                    </w:rPr>
                    <w:t xml:space="preserve"> </w:t>
                  </w:r>
                </w:p>
              </w:tc>
              <w:tc>
                <w:tcPr>
                  <w:tcW w:w="0" w:type="auto"/>
                  <w:gridSpan w:val="2"/>
                </w:tcPr>
                <w:p w14:paraId="6DEE8BED" w14:textId="77777777" w:rsidR="00C66B8A" w:rsidRPr="00A125DC" w:rsidRDefault="00AA069A" w:rsidP="00A125DC">
                  <w:pPr>
                    <w:spacing w:before="0" w:after="0"/>
                    <w:rPr>
                      <w:sz w:val="18"/>
                      <w:szCs w:val="18"/>
                    </w:rPr>
                  </w:pPr>
                  <w:r w:rsidRPr="00A125DC">
                    <w:rPr>
                      <w:sz w:val="18"/>
                      <w:szCs w:val="18"/>
                    </w:rPr>
                    <w:t>Verticale</w:t>
                  </w:r>
                </w:p>
                <w:p w14:paraId="6DEE8BEE" w14:textId="77777777" w:rsidR="00C66B8A" w:rsidRPr="00A125DC" w:rsidRDefault="00AA069A" w:rsidP="00A125DC">
                  <w:pPr>
                    <w:spacing w:before="0" w:after="0"/>
                    <w:rPr>
                      <w:sz w:val="18"/>
                      <w:szCs w:val="18"/>
                    </w:rPr>
                  </w:pPr>
                  <w:r w:rsidRPr="00A125DC">
                    <w:rPr>
                      <w:sz w:val="18"/>
                      <w:szCs w:val="18"/>
                    </w:rPr>
                    <w:t xml:space="preserve"> </w:t>
                  </w:r>
                </w:p>
              </w:tc>
            </w:tr>
            <w:tr w:rsidR="00C66B8A" w:rsidRPr="00AA069A" w14:paraId="6DEE8BF4" w14:textId="77777777">
              <w:tc>
                <w:tcPr>
                  <w:tcW w:w="0" w:type="auto"/>
                </w:tcPr>
                <w:p w14:paraId="6DEE8BF0" w14:textId="77777777" w:rsidR="00C66B8A" w:rsidRPr="00A125DC" w:rsidRDefault="00AA069A" w:rsidP="00A125DC">
                  <w:pPr>
                    <w:spacing w:before="0" w:after="0"/>
                    <w:rPr>
                      <w:sz w:val="18"/>
                      <w:szCs w:val="18"/>
                    </w:rPr>
                  </w:pPr>
                  <w:r w:rsidRPr="00A125DC">
                    <w:rPr>
                      <w:sz w:val="18"/>
                      <w:szCs w:val="18"/>
                    </w:rPr>
                    <w:t>Hauteur de la cheminée par rapport au sol (m)</w:t>
                  </w:r>
                </w:p>
                <w:p w14:paraId="6DEE8BF1" w14:textId="77777777" w:rsidR="00C66B8A" w:rsidRPr="00A125DC" w:rsidRDefault="00AA069A" w:rsidP="00A125DC">
                  <w:pPr>
                    <w:spacing w:before="0" w:after="0"/>
                    <w:rPr>
                      <w:sz w:val="18"/>
                      <w:szCs w:val="18"/>
                    </w:rPr>
                  </w:pPr>
                  <w:r w:rsidRPr="00A125DC">
                    <w:rPr>
                      <w:sz w:val="18"/>
                      <w:szCs w:val="18"/>
                    </w:rPr>
                    <w:t xml:space="preserve"> </w:t>
                  </w:r>
                </w:p>
              </w:tc>
              <w:tc>
                <w:tcPr>
                  <w:tcW w:w="0" w:type="auto"/>
                  <w:gridSpan w:val="2"/>
                </w:tcPr>
                <w:p w14:paraId="6DEE8BF2" w14:textId="77777777" w:rsidR="00C66B8A" w:rsidRPr="00A125DC" w:rsidRDefault="00AA069A" w:rsidP="00A125DC">
                  <w:pPr>
                    <w:spacing w:before="0" w:after="0"/>
                    <w:rPr>
                      <w:sz w:val="18"/>
                      <w:szCs w:val="18"/>
                    </w:rPr>
                  </w:pPr>
                  <w:r w:rsidRPr="00A125DC">
                    <w:rPr>
                      <w:sz w:val="18"/>
                      <w:szCs w:val="18"/>
                    </w:rPr>
                    <w:t>122.5</w:t>
                  </w:r>
                </w:p>
                <w:p w14:paraId="6DEE8BF3" w14:textId="77777777" w:rsidR="00C66B8A" w:rsidRPr="00A125DC" w:rsidRDefault="00AA069A" w:rsidP="00A125DC">
                  <w:pPr>
                    <w:spacing w:before="0" w:after="0"/>
                    <w:rPr>
                      <w:sz w:val="18"/>
                      <w:szCs w:val="18"/>
                    </w:rPr>
                  </w:pPr>
                  <w:r w:rsidRPr="00A125DC">
                    <w:rPr>
                      <w:sz w:val="18"/>
                      <w:szCs w:val="18"/>
                    </w:rPr>
                    <w:t xml:space="preserve"> </w:t>
                  </w:r>
                </w:p>
              </w:tc>
            </w:tr>
            <w:tr w:rsidR="00C66B8A" w:rsidRPr="00AA069A" w14:paraId="6DEE8BF9" w14:textId="77777777">
              <w:tc>
                <w:tcPr>
                  <w:tcW w:w="0" w:type="auto"/>
                </w:tcPr>
                <w:p w14:paraId="6DEE8BF5" w14:textId="77777777" w:rsidR="00C66B8A" w:rsidRPr="00A125DC" w:rsidRDefault="00AA069A" w:rsidP="00A125DC">
                  <w:pPr>
                    <w:spacing w:before="0" w:after="0"/>
                    <w:rPr>
                      <w:sz w:val="18"/>
                      <w:szCs w:val="18"/>
                    </w:rPr>
                  </w:pPr>
                  <w:r w:rsidRPr="00A125DC">
                    <w:rPr>
                      <w:sz w:val="18"/>
                      <w:szCs w:val="18"/>
                    </w:rPr>
                    <w:t>Température des gaz à l’émission (°C)</w:t>
                  </w:r>
                </w:p>
                <w:p w14:paraId="6DEE8BF6" w14:textId="77777777" w:rsidR="00C66B8A" w:rsidRPr="00A125DC" w:rsidRDefault="00AA069A" w:rsidP="00A125DC">
                  <w:pPr>
                    <w:spacing w:before="0" w:after="0"/>
                    <w:rPr>
                      <w:sz w:val="18"/>
                      <w:szCs w:val="18"/>
                    </w:rPr>
                  </w:pPr>
                  <w:r w:rsidRPr="00A125DC">
                    <w:rPr>
                      <w:sz w:val="18"/>
                      <w:szCs w:val="18"/>
                    </w:rPr>
                    <w:t xml:space="preserve"> </w:t>
                  </w:r>
                </w:p>
              </w:tc>
              <w:tc>
                <w:tcPr>
                  <w:tcW w:w="0" w:type="auto"/>
                  <w:gridSpan w:val="2"/>
                </w:tcPr>
                <w:p w14:paraId="6DEE8BF7" w14:textId="77777777" w:rsidR="00C66B8A" w:rsidRPr="00A125DC" w:rsidRDefault="00AA069A" w:rsidP="00A125DC">
                  <w:pPr>
                    <w:spacing w:before="0" w:after="0"/>
                    <w:rPr>
                      <w:sz w:val="18"/>
                      <w:szCs w:val="18"/>
                    </w:rPr>
                  </w:pPr>
                  <w:r w:rsidRPr="00A125DC">
                    <w:rPr>
                      <w:sz w:val="18"/>
                      <w:szCs w:val="18"/>
                    </w:rPr>
                    <w:t>124.5</w:t>
                  </w:r>
                </w:p>
                <w:p w14:paraId="6DEE8BF8" w14:textId="77777777" w:rsidR="00C66B8A" w:rsidRPr="00A125DC" w:rsidRDefault="00AA069A" w:rsidP="00A125DC">
                  <w:pPr>
                    <w:spacing w:before="0" w:after="0"/>
                    <w:rPr>
                      <w:sz w:val="18"/>
                      <w:szCs w:val="18"/>
                    </w:rPr>
                  </w:pPr>
                  <w:r w:rsidRPr="00A125DC">
                    <w:rPr>
                      <w:sz w:val="18"/>
                      <w:szCs w:val="18"/>
                    </w:rPr>
                    <w:t xml:space="preserve"> </w:t>
                  </w:r>
                </w:p>
              </w:tc>
            </w:tr>
            <w:tr w:rsidR="00C66B8A" w:rsidRPr="00AA069A" w14:paraId="6DEE8BFE" w14:textId="77777777">
              <w:tc>
                <w:tcPr>
                  <w:tcW w:w="0" w:type="auto"/>
                </w:tcPr>
                <w:p w14:paraId="6DEE8BFA" w14:textId="77777777" w:rsidR="00C66B8A" w:rsidRPr="00A125DC" w:rsidRDefault="00AA069A" w:rsidP="00A125DC">
                  <w:pPr>
                    <w:spacing w:before="0" w:after="0"/>
                    <w:rPr>
                      <w:sz w:val="18"/>
                      <w:szCs w:val="18"/>
                    </w:rPr>
                  </w:pPr>
                  <w:r w:rsidRPr="00A125DC">
                    <w:rPr>
                      <w:sz w:val="18"/>
                      <w:szCs w:val="18"/>
                    </w:rPr>
                    <w:t>Diamètre à la sortie de la cheminée (m)</w:t>
                  </w:r>
                </w:p>
                <w:p w14:paraId="6DEE8BFB" w14:textId="77777777" w:rsidR="00C66B8A" w:rsidRPr="00A125DC" w:rsidRDefault="00AA069A" w:rsidP="00A125DC">
                  <w:pPr>
                    <w:spacing w:before="0" w:after="0"/>
                    <w:rPr>
                      <w:sz w:val="18"/>
                      <w:szCs w:val="18"/>
                    </w:rPr>
                  </w:pPr>
                  <w:r w:rsidRPr="00A125DC">
                    <w:rPr>
                      <w:sz w:val="18"/>
                      <w:szCs w:val="18"/>
                    </w:rPr>
                    <w:lastRenderedPageBreak/>
                    <w:t xml:space="preserve"> </w:t>
                  </w:r>
                </w:p>
              </w:tc>
              <w:tc>
                <w:tcPr>
                  <w:tcW w:w="0" w:type="auto"/>
                  <w:gridSpan w:val="2"/>
                </w:tcPr>
                <w:p w14:paraId="6DEE8BFC" w14:textId="77777777" w:rsidR="00C66B8A" w:rsidRPr="00A125DC" w:rsidRDefault="00AA069A" w:rsidP="00A125DC">
                  <w:pPr>
                    <w:spacing w:before="0" w:after="0"/>
                    <w:rPr>
                      <w:sz w:val="18"/>
                      <w:szCs w:val="18"/>
                    </w:rPr>
                  </w:pPr>
                  <w:r w:rsidRPr="00A125DC">
                    <w:rPr>
                      <w:sz w:val="18"/>
                      <w:szCs w:val="18"/>
                    </w:rPr>
                    <w:lastRenderedPageBreak/>
                    <w:t>5.78</w:t>
                  </w:r>
                </w:p>
                <w:p w14:paraId="6DEE8BFD" w14:textId="77777777" w:rsidR="00C66B8A" w:rsidRPr="00A125DC" w:rsidRDefault="00AA069A" w:rsidP="00A125DC">
                  <w:pPr>
                    <w:spacing w:before="0" w:after="0"/>
                    <w:rPr>
                      <w:sz w:val="18"/>
                      <w:szCs w:val="18"/>
                    </w:rPr>
                  </w:pPr>
                  <w:r w:rsidRPr="00A125DC">
                    <w:rPr>
                      <w:sz w:val="18"/>
                      <w:szCs w:val="18"/>
                    </w:rPr>
                    <w:t xml:space="preserve"> </w:t>
                  </w:r>
                </w:p>
              </w:tc>
            </w:tr>
            <w:tr w:rsidR="00C66B8A" w:rsidRPr="00AA069A" w14:paraId="6DEE8C05" w14:textId="77777777">
              <w:tc>
                <w:tcPr>
                  <w:tcW w:w="0" w:type="auto"/>
                </w:tcPr>
                <w:p w14:paraId="6DEE8BFF" w14:textId="77777777" w:rsidR="00C66B8A" w:rsidRPr="00A125DC" w:rsidRDefault="00AA069A" w:rsidP="00A125DC">
                  <w:pPr>
                    <w:spacing w:before="0" w:after="0"/>
                    <w:rPr>
                      <w:sz w:val="18"/>
                      <w:szCs w:val="18"/>
                    </w:rPr>
                  </w:pPr>
                  <w:r w:rsidRPr="00A125DC">
                    <w:rPr>
                      <w:sz w:val="18"/>
                      <w:szCs w:val="18"/>
                    </w:rPr>
                    <w:t>Débit à l’émission normalisé (Nm³/h)</w:t>
                  </w:r>
                </w:p>
                <w:p w14:paraId="6DEE8C00"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01" w14:textId="77777777" w:rsidR="00C66B8A" w:rsidRPr="00A125DC" w:rsidRDefault="00AA069A" w:rsidP="00A125DC">
                  <w:pPr>
                    <w:spacing w:before="0" w:after="0"/>
                    <w:rPr>
                      <w:sz w:val="18"/>
                      <w:szCs w:val="18"/>
                    </w:rPr>
                  </w:pPr>
                  <w:r w:rsidRPr="00A125DC">
                    <w:rPr>
                      <w:sz w:val="18"/>
                      <w:szCs w:val="18"/>
                    </w:rPr>
                    <w:t>560 375</w:t>
                  </w:r>
                </w:p>
                <w:p w14:paraId="6DEE8C02"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03" w14:textId="77777777" w:rsidR="00C66B8A" w:rsidRPr="00A125DC" w:rsidRDefault="00AA069A" w:rsidP="00A125DC">
                  <w:pPr>
                    <w:spacing w:before="0" w:after="0"/>
                    <w:rPr>
                      <w:sz w:val="18"/>
                      <w:szCs w:val="18"/>
                    </w:rPr>
                  </w:pPr>
                  <w:r w:rsidRPr="00A125DC">
                    <w:rPr>
                      <w:sz w:val="18"/>
                      <w:szCs w:val="18"/>
                    </w:rPr>
                    <w:t>690 000</w:t>
                  </w:r>
                </w:p>
                <w:p w14:paraId="6DEE8C04" w14:textId="77777777" w:rsidR="00C66B8A" w:rsidRPr="00A125DC" w:rsidRDefault="00AA069A" w:rsidP="00A125DC">
                  <w:pPr>
                    <w:spacing w:before="0" w:after="0"/>
                    <w:rPr>
                      <w:sz w:val="18"/>
                      <w:szCs w:val="18"/>
                    </w:rPr>
                  </w:pPr>
                  <w:r w:rsidRPr="00A125DC">
                    <w:rPr>
                      <w:sz w:val="18"/>
                      <w:szCs w:val="18"/>
                    </w:rPr>
                    <w:t xml:space="preserve"> </w:t>
                  </w:r>
                </w:p>
              </w:tc>
            </w:tr>
            <w:tr w:rsidR="00C66B8A" w:rsidRPr="00AA069A" w14:paraId="6DEE8C0C" w14:textId="77777777">
              <w:tc>
                <w:tcPr>
                  <w:tcW w:w="0" w:type="auto"/>
                </w:tcPr>
                <w:p w14:paraId="6DEE8C06" w14:textId="77777777" w:rsidR="00C66B8A" w:rsidRPr="00A125DC" w:rsidRDefault="00AA069A" w:rsidP="00A125DC">
                  <w:pPr>
                    <w:spacing w:before="0" w:after="0"/>
                    <w:rPr>
                      <w:sz w:val="18"/>
                      <w:szCs w:val="18"/>
                    </w:rPr>
                  </w:pPr>
                  <w:r w:rsidRPr="00A125DC">
                    <w:rPr>
                      <w:sz w:val="18"/>
                      <w:szCs w:val="18"/>
                    </w:rPr>
                    <w:t>Vitesse moyenne des gaz (m/s)</w:t>
                  </w:r>
                </w:p>
                <w:p w14:paraId="6DEE8C07"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08" w14:textId="77777777" w:rsidR="00C66B8A" w:rsidRPr="00A125DC" w:rsidRDefault="00AA069A" w:rsidP="00A125DC">
                  <w:pPr>
                    <w:spacing w:before="0" w:after="0"/>
                    <w:rPr>
                      <w:sz w:val="18"/>
                      <w:szCs w:val="18"/>
                    </w:rPr>
                  </w:pPr>
                  <w:r w:rsidRPr="00A125DC">
                    <w:rPr>
                      <w:sz w:val="18"/>
                      <w:szCs w:val="18"/>
                    </w:rPr>
                    <w:t>9.907</w:t>
                  </w:r>
                </w:p>
                <w:p w14:paraId="6DEE8C09"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0A" w14:textId="77777777" w:rsidR="00C66B8A" w:rsidRPr="00A125DC" w:rsidRDefault="00AA069A" w:rsidP="00A125DC">
                  <w:pPr>
                    <w:spacing w:before="0" w:after="0"/>
                    <w:rPr>
                      <w:sz w:val="18"/>
                      <w:szCs w:val="18"/>
                    </w:rPr>
                  </w:pPr>
                  <w:r w:rsidRPr="00A125DC">
                    <w:rPr>
                      <w:sz w:val="18"/>
                      <w:szCs w:val="18"/>
                    </w:rPr>
                    <w:t>12.174</w:t>
                  </w:r>
                </w:p>
                <w:p w14:paraId="6DEE8C0B" w14:textId="77777777" w:rsidR="00C66B8A" w:rsidRPr="00A125DC" w:rsidRDefault="00AA069A" w:rsidP="00A125DC">
                  <w:pPr>
                    <w:spacing w:before="0" w:after="0"/>
                    <w:rPr>
                      <w:sz w:val="18"/>
                      <w:szCs w:val="18"/>
                    </w:rPr>
                  </w:pPr>
                  <w:r w:rsidRPr="00A125DC">
                    <w:rPr>
                      <w:sz w:val="18"/>
                      <w:szCs w:val="18"/>
                    </w:rPr>
                    <w:t xml:space="preserve"> </w:t>
                  </w:r>
                </w:p>
              </w:tc>
            </w:tr>
            <w:tr w:rsidR="00C66B8A" w:rsidRPr="00AA069A" w14:paraId="6DEE8C11" w14:textId="77777777">
              <w:tc>
                <w:tcPr>
                  <w:tcW w:w="0" w:type="auto"/>
                </w:tcPr>
                <w:p w14:paraId="6DEE8C0D" w14:textId="77777777" w:rsidR="00C66B8A" w:rsidRPr="00A125DC" w:rsidRDefault="00AA069A" w:rsidP="00A125DC">
                  <w:pPr>
                    <w:spacing w:before="0" w:after="0"/>
                    <w:rPr>
                      <w:sz w:val="18"/>
                      <w:szCs w:val="18"/>
                    </w:rPr>
                  </w:pPr>
                  <w:r w:rsidRPr="00A125DC">
                    <w:rPr>
                      <w:sz w:val="18"/>
                      <w:szCs w:val="18"/>
                    </w:rPr>
                    <w:t>Fonctionnement</w:t>
                  </w:r>
                </w:p>
                <w:p w14:paraId="6DEE8C0E" w14:textId="77777777" w:rsidR="00C66B8A" w:rsidRPr="00A125DC" w:rsidRDefault="00AA069A" w:rsidP="00A125DC">
                  <w:pPr>
                    <w:spacing w:before="0" w:after="0"/>
                    <w:rPr>
                      <w:sz w:val="18"/>
                      <w:szCs w:val="18"/>
                    </w:rPr>
                  </w:pPr>
                  <w:r w:rsidRPr="00A125DC">
                    <w:rPr>
                      <w:sz w:val="18"/>
                      <w:szCs w:val="18"/>
                    </w:rPr>
                    <w:t xml:space="preserve"> </w:t>
                  </w:r>
                </w:p>
              </w:tc>
              <w:tc>
                <w:tcPr>
                  <w:tcW w:w="0" w:type="auto"/>
                  <w:gridSpan w:val="2"/>
                </w:tcPr>
                <w:p w14:paraId="6DEE8C0F" w14:textId="77777777" w:rsidR="00C66B8A" w:rsidRPr="00A125DC" w:rsidRDefault="00AA069A" w:rsidP="00A125DC">
                  <w:pPr>
                    <w:spacing w:before="0" w:after="0"/>
                    <w:rPr>
                      <w:sz w:val="18"/>
                      <w:szCs w:val="18"/>
                    </w:rPr>
                  </w:pPr>
                  <w:r w:rsidRPr="00A125DC">
                    <w:rPr>
                      <w:sz w:val="18"/>
                      <w:szCs w:val="18"/>
                    </w:rPr>
                    <w:t>Continu - 7560 h/an (gros entretien de 4 semaines entre 1</w:t>
                  </w:r>
                  <w:r w:rsidRPr="00A125DC">
                    <w:rPr>
                      <w:sz w:val="18"/>
                      <w:szCs w:val="18"/>
                      <w:vertAlign w:val="superscript"/>
                    </w:rPr>
                    <w:t>er</w:t>
                  </w:r>
                  <w:r w:rsidRPr="00A125DC">
                    <w:rPr>
                      <w:sz w:val="18"/>
                      <w:szCs w:val="18"/>
                    </w:rPr>
                    <w:t xml:space="preserve"> janvier et 15 mars)</w:t>
                  </w:r>
                </w:p>
                <w:p w14:paraId="6DEE8C10" w14:textId="77777777" w:rsidR="00C66B8A" w:rsidRPr="00A125DC" w:rsidRDefault="00AA069A" w:rsidP="00A125DC">
                  <w:pPr>
                    <w:spacing w:before="0" w:after="0"/>
                    <w:rPr>
                      <w:sz w:val="18"/>
                      <w:szCs w:val="18"/>
                    </w:rPr>
                  </w:pPr>
                  <w:r w:rsidRPr="00A125DC">
                    <w:rPr>
                      <w:sz w:val="18"/>
                      <w:szCs w:val="18"/>
                    </w:rPr>
                    <w:t xml:space="preserve"> </w:t>
                  </w:r>
                </w:p>
              </w:tc>
            </w:tr>
          </w:tbl>
          <w:p w14:paraId="6DEE8C12" w14:textId="77777777" w:rsidR="00C66B8A" w:rsidRPr="00AA069A" w:rsidRDefault="00AA069A" w:rsidP="00A125DC">
            <w:pPr>
              <w:spacing w:before="120" w:after="120"/>
              <w:jc w:val="both"/>
            </w:pPr>
            <w:r w:rsidRPr="00AA069A">
              <w:t>La modélisation considère les données météo de l’année 2015. </w:t>
            </w:r>
          </w:p>
          <w:p w14:paraId="6DEE8C13" w14:textId="77777777" w:rsidR="00C66B8A" w:rsidRPr="00AA069A" w:rsidRDefault="00AA069A" w:rsidP="00A125DC">
            <w:pPr>
              <w:spacing w:before="120" w:after="120"/>
              <w:jc w:val="both"/>
            </w:pPr>
            <w:r w:rsidRPr="00AA069A">
              <w:t>La modélisation a pris en compte le fonctionnement réel des installations pour la situation actuelle.  Pour la situation projetée, le fonctionnement a été ajusté pour les sources suivantes :</w:t>
            </w:r>
          </w:p>
          <w:p w14:paraId="6DEE8C14" w14:textId="77777777" w:rsidR="00C66B8A" w:rsidRPr="00AA069A" w:rsidRDefault="00AA069A" w:rsidP="00A125DC">
            <w:pPr>
              <w:numPr>
                <w:ilvl w:val="0"/>
                <w:numId w:val="30"/>
              </w:numPr>
              <w:spacing w:before="120" w:after="120"/>
              <w:jc w:val="both"/>
            </w:pPr>
            <w:r w:rsidRPr="00AA069A">
              <w:t xml:space="preserve">Four 3 et refroidisseur four 3 : hors service ; </w:t>
            </w:r>
          </w:p>
          <w:p w14:paraId="6DEE8C15" w14:textId="77777777" w:rsidR="00C66B8A" w:rsidRPr="00AA069A" w:rsidRDefault="00AA069A" w:rsidP="00A125DC">
            <w:pPr>
              <w:numPr>
                <w:ilvl w:val="0"/>
                <w:numId w:val="30"/>
              </w:numPr>
              <w:spacing w:before="120" w:after="120"/>
              <w:jc w:val="both"/>
            </w:pPr>
            <w:r w:rsidRPr="00AA069A">
              <w:t xml:space="preserve">Four 4 : adaptation du débit de gaz ; </w:t>
            </w:r>
          </w:p>
          <w:p w14:paraId="6DEE8C16" w14:textId="77777777" w:rsidR="00C66B8A" w:rsidRPr="00AA069A" w:rsidRDefault="00AA069A" w:rsidP="00A125DC">
            <w:pPr>
              <w:numPr>
                <w:ilvl w:val="0"/>
                <w:numId w:val="30"/>
              </w:numPr>
              <w:spacing w:before="120" w:after="120"/>
              <w:jc w:val="both"/>
            </w:pPr>
            <w:r w:rsidRPr="00AA069A">
              <w:t xml:space="preserve">Réduction d’activité des broyeurs charbon. </w:t>
            </w:r>
          </w:p>
          <w:p w14:paraId="6DEE8C17" w14:textId="77777777" w:rsidR="00C66B8A" w:rsidRPr="00AA069A" w:rsidRDefault="00AA069A" w:rsidP="00A125DC">
            <w:pPr>
              <w:spacing w:before="120" w:after="120"/>
              <w:jc w:val="both"/>
            </w:pPr>
            <w:r w:rsidRPr="00AA069A">
              <w:t>Les concentrations à l’émission prises en compte pour la cheminée du four 4 dans la modélisation sont les suivantes :</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1538"/>
              <w:gridCol w:w="873"/>
              <w:gridCol w:w="902"/>
              <w:gridCol w:w="748"/>
              <w:gridCol w:w="1022"/>
              <w:gridCol w:w="655"/>
            </w:tblGrid>
            <w:tr w:rsidR="00C66B8A" w:rsidRPr="00AA069A" w14:paraId="6DEE8C20" w14:textId="77777777" w:rsidTr="00A125DC">
              <w:trPr>
                <w:jc w:val="center"/>
              </w:trPr>
              <w:tc>
                <w:tcPr>
                  <w:tcW w:w="0" w:type="auto"/>
                  <w:vMerge w:val="restart"/>
                </w:tcPr>
                <w:p w14:paraId="6DEE8C18" w14:textId="77777777" w:rsidR="00C66B8A" w:rsidRPr="00A125DC" w:rsidRDefault="00AA069A" w:rsidP="00A125DC">
                  <w:pPr>
                    <w:spacing w:before="0" w:after="0" w:line="240" w:lineRule="auto"/>
                    <w:jc w:val="center"/>
                    <w:rPr>
                      <w:sz w:val="18"/>
                      <w:szCs w:val="18"/>
                    </w:rPr>
                  </w:pPr>
                  <w:r w:rsidRPr="00A125DC">
                    <w:rPr>
                      <w:sz w:val="18"/>
                      <w:szCs w:val="18"/>
                    </w:rPr>
                    <w:t>Polluants</w:t>
                  </w:r>
                </w:p>
                <w:p w14:paraId="6DEE8C19" w14:textId="162C141D" w:rsidR="00C66B8A" w:rsidRPr="00A125DC" w:rsidRDefault="00C66B8A" w:rsidP="00A125DC">
                  <w:pPr>
                    <w:spacing w:before="0" w:after="0" w:line="240" w:lineRule="auto"/>
                    <w:jc w:val="center"/>
                    <w:rPr>
                      <w:sz w:val="18"/>
                      <w:szCs w:val="18"/>
                    </w:rPr>
                  </w:pPr>
                </w:p>
              </w:tc>
              <w:tc>
                <w:tcPr>
                  <w:tcW w:w="0" w:type="auto"/>
                  <w:vMerge w:val="restart"/>
                </w:tcPr>
                <w:p w14:paraId="6DEE8C1A" w14:textId="77777777" w:rsidR="00C66B8A" w:rsidRPr="00A125DC" w:rsidRDefault="00AA069A" w:rsidP="00A125DC">
                  <w:pPr>
                    <w:spacing w:before="0" w:after="0" w:line="240" w:lineRule="auto"/>
                    <w:jc w:val="center"/>
                    <w:rPr>
                      <w:sz w:val="18"/>
                      <w:szCs w:val="18"/>
                    </w:rPr>
                  </w:pPr>
                  <w:r w:rsidRPr="00A125DC">
                    <w:rPr>
                      <w:sz w:val="18"/>
                      <w:szCs w:val="18"/>
                    </w:rPr>
                    <w:t>Unité</w:t>
                  </w:r>
                </w:p>
                <w:p w14:paraId="6DEE8C1B" w14:textId="340C4F7D" w:rsidR="00C66B8A" w:rsidRPr="00A125DC" w:rsidRDefault="00C66B8A" w:rsidP="00A125DC">
                  <w:pPr>
                    <w:spacing w:before="0" w:after="0" w:line="240" w:lineRule="auto"/>
                    <w:jc w:val="center"/>
                    <w:rPr>
                      <w:sz w:val="18"/>
                      <w:szCs w:val="18"/>
                    </w:rPr>
                  </w:pPr>
                </w:p>
              </w:tc>
              <w:tc>
                <w:tcPr>
                  <w:tcW w:w="0" w:type="auto"/>
                  <w:gridSpan w:val="2"/>
                </w:tcPr>
                <w:p w14:paraId="6DEE8C1C" w14:textId="77777777" w:rsidR="00C66B8A" w:rsidRPr="00A125DC" w:rsidRDefault="00AA069A" w:rsidP="00A125DC">
                  <w:pPr>
                    <w:spacing w:before="0" w:after="0" w:line="240" w:lineRule="auto"/>
                    <w:jc w:val="center"/>
                    <w:rPr>
                      <w:sz w:val="18"/>
                      <w:szCs w:val="18"/>
                    </w:rPr>
                  </w:pPr>
                  <w:r w:rsidRPr="00A125DC">
                    <w:rPr>
                      <w:sz w:val="18"/>
                      <w:szCs w:val="18"/>
                    </w:rPr>
                    <w:t>Situation actuelle</w:t>
                  </w:r>
                </w:p>
                <w:p w14:paraId="6DEE8C1D" w14:textId="575235AA" w:rsidR="00C66B8A" w:rsidRPr="00A125DC" w:rsidRDefault="00C66B8A" w:rsidP="00A125DC">
                  <w:pPr>
                    <w:spacing w:before="0" w:after="0" w:line="240" w:lineRule="auto"/>
                    <w:jc w:val="center"/>
                    <w:rPr>
                      <w:sz w:val="18"/>
                      <w:szCs w:val="18"/>
                    </w:rPr>
                  </w:pPr>
                </w:p>
              </w:tc>
              <w:tc>
                <w:tcPr>
                  <w:tcW w:w="0" w:type="auto"/>
                  <w:gridSpan w:val="2"/>
                </w:tcPr>
                <w:p w14:paraId="6DEE8C1E" w14:textId="77777777" w:rsidR="00C66B8A" w:rsidRPr="00A125DC" w:rsidRDefault="00AA069A" w:rsidP="00A125DC">
                  <w:pPr>
                    <w:spacing w:before="0" w:after="0" w:line="240" w:lineRule="auto"/>
                    <w:jc w:val="center"/>
                    <w:rPr>
                      <w:sz w:val="18"/>
                      <w:szCs w:val="18"/>
                    </w:rPr>
                  </w:pPr>
                  <w:r w:rsidRPr="00A125DC">
                    <w:rPr>
                      <w:sz w:val="18"/>
                      <w:szCs w:val="18"/>
                    </w:rPr>
                    <w:t>Situation projetée</w:t>
                  </w:r>
                </w:p>
                <w:p w14:paraId="6DEE8C1F" w14:textId="07E1B100" w:rsidR="00C66B8A" w:rsidRPr="00A125DC" w:rsidRDefault="00C66B8A" w:rsidP="00A125DC">
                  <w:pPr>
                    <w:spacing w:before="0" w:after="0" w:line="240" w:lineRule="auto"/>
                    <w:jc w:val="center"/>
                    <w:rPr>
                      <w:sz w:val="18"/>
                      <w:szCs w:val="18"/>
                    </w:rPr>
                  </w:pPr>
                </w:p>
              </w:tc>
            </w:tr>
            <w:tr w:rsidR="00C66B8A" w:rsidRPr="00AA069A" w14:paraId="6DEE8C2B" w14:textId="77777777" w:rsidTr="00A125DC">
              <w:trPr>
                <w:jc w:val="center"/>
              </w:trPr>
              <w:tc>
                <w:tcPr>
                  <w:tcW w:w="0" w:type="auto"/>
                  <w:vMerge/>
                </w:tcPr>
                <w:p w14:paraId="6DEE8C21" w14:textId="77777777" w:rsidR="00C66B8A" w:rsidRPr="00A125DC" w:rsidRDefault="00C66B8A" w:rsidP="00A125DC">
                  <w:pPr>
                    <w:spacing w:before="0" w:after="0" w:line="240" w:lineRule="auto"/>
                    <w:jc w:val="center"/>
                    <w:rPr>
                      <w:sz w:val="18"/>
                      <w:szCs w:val="18"/>
                    </w:rPr>
                  </w:pPr>
                </w:p>
              </w:tc>
              <w:tc>
                <w:tcPr>
                  <w:tcW w:w="0" w:type="auto"/>
                  <w:vMerge/>
                </w:tcPr>
                <w:p w14:paraId="6DEE8C22" w14:textId="77777777" w:rsidR="00C66B8A" w:rsidRPr="00A125DC" w:rsidRDefault="00C66B8A" w:rsidP="00A125DC">
                  <w:pPr>
                    <w:spacing w:before="0" w:after="0" w:line="240" w:lineRule="auto"/>
                    <w:jc w:val="center"/>
                    <w:rPr>
                      <w:sz w:val="18"/>
                      <w:szCs w:val="18"/>
                    </w:rPr>
                  </w:pPr>
                </w:p>
              </w:tc>
              <w:tc>
                <w:tcPr>
                  <w:tcW w:w="0" w:type="auto"/>
                </w:tcPr>
                <w:p w14:paraId="6DEE8C23" w14:textId="77777777" w:rsidR="00C66B8A" w:rsidRPr="00A125DC" w:rsidRDefault="00AA069A" w:rsidP="00A125DC">
                  <w:pPr>
                    <w:spacing w:before="0" w:after="0" w:line="240" w:lineRule="auto"/>
                    <w:jc w:val="center"/>
                    <w:rPr>
                      <w:sz w:val="18"/>
                      <w:szCs w:val="18"/>
                    </w:rPr>
                  </w:pPr>
                  <w:r w:rsidRPr="00A125DC">
                    <w:rPr>
                      <w:sz w:val="18"/>
                      <w:szCs w:val="18"/>
                    </w:rPr>
                    <w:t>Continu</w:t>
                  </w:r>
                </w:p>
                <w:p w14:paraId="6DEE8C24" w14:textId="784FF23C" w:rsidR="00C66B8A" w:rsidRPr="00A125DC" w:rsidRDefault="00C66B8A" w:rsidP="00A125DC">
                  <w:pPr>
                    <w:spacing w:before="0" w:after="0" w:line="240" w:lineRule="auto"/>
                    <w:jc w:val="center"/>
                    <w:rPr>
                      <w:sz w:val="18"/>
                      <w:szCs w:val="18"/>
                    </w:rPr>
                  </w:pPr>
                </w:p>
              </w:tc>
              <w:tc>
                <w:tcPr>
                  <w:tcW w:w="0" w:type="auto"/>
                </w:tcPr>
                <w:p w14:paraId="6DEE8C25" w14:textId="77777777" w:rsidR="00C66B8A" w:rsidRPr="00A125DC" w:rsidRDefault="00AA069A" w:rsidP="00A125DC">
                  <w:pPr>
                    <w:spacing w:before="0" w:after="0" w:line="240" w:lineRule="auto"/>
                    <w:jc w:val="center"/>
                    <w:rPr>
                      <w:sz w:val="18"/>
                      <w:szCs w:val="18"/>
                    </w:rPr>
                  </w:pPr>
                  <w:r w:rsidRPr="00A125DC">
                    <w:rPr>
                      <w:sz w:val="18"/>
                      <w:szCs w:val="18"/>
                    </w:rPr>
                    <w:t>Spot</w:t>
                  </w:r>
                </w:p>
                <w:p w14:paraId="6DEE8C26" w14:textId="2E0CF291" w:rsidR="00C66B8A" w:rsidRPr="00A125DC" w:rsidRDefault="00C66B8A" w:rsidP="00A125DC">
                  <w:pPr>
                    <w:spacing w:before="0" w:after="0" w:line="240" w:lineRule="auto"/>
                    <w:jc w:val="center"/>
                    <w:rPr>
                      <w:sz w:val="18"/>
                      <w:szCs w:val="18"/>
                    </w:rPr>
                  </w:pPr>
                </w:p>
              </w:tc>
              <w:tc>
                <w:tcPr>
                  <w:tcW w:w="0" w:type="auto"/>
                </w:tcPr>
                <w:p w14:paraId="6DEE8C27" w14:textId="77777777" w:rsidR="00C66B8A" w:rsidRPr="00A125DC" w:rsidRDefault="00AA069A" w:rsidP="00A125DC">
                  <w:pPr>
                    <w:spacing w:before="0" w:after="0" w:line="240" w:lineRule="auto"/>
                    <w:jc w:val="center"/>
                    <w:rPr>
                      <w:sz w:val="18"/>
                      <w:szCs w:val="18"/>
                    </w:rPr>
                  </w:pPr>
                  <w:r w:rsidRPr="00A125DC">
                    <w:rPr>
                      <w:sz w:val="18"/>
                      <w:szCs w:val="18"/>
                    </w:rPr>
                    <w:t>Continu</w:t>
                  </w:r>
                </w:p>
                <w:p w14:paraId="6DEE8C28" w14:textId="41C26770" w:rsidR="00C66B8A" w:rsidRPr="00A125DC" w:rsidRDefault="00C66B8A" w:rsidP="00A125DC">
                  <w:pPr>
                    <w:spacing w:before="0" w:after="0" w:line="240" w:lineRule="auto"/>
                    <w:jc w:val="center"/>
                    <w:rPr>
                      <w:sz w:val="18"/>
                      <w:szCs w:val="18"/>
                    </w:rPr>
                  </w:pPr>
                </w:p>
              </w:tc>
              <w:tc>
                <w:tcPr>
                  <w:tcW w:w="0" w:type="auto"/>
                </w:tcPr>
                <w:p w14:paraId="6DEE8C29" w14:textId="77777777" w:rsidR="00C66B8A" w:rsidRPr="00A125DC" w:rsidRDefault="00AA069A" w:rsidP="00A125DC">
                  <w:pPr>
                    <w:spacing w:before="0" w:after="0" w:line="240" w:lineRule="auto"/>
                    <w:jc w:val="center"/>
                    <w:rPr>
                      <w:sz w:val="18"/>
                      <w:szCs w:val="18"/>
                    </w:rPr>
                  </w:pPr>
                  <w:r w:rsidRPr="00A125DC">
                    <w:rPr>
                      <w:sz w:val="18"/>
                      <w:szCs w:val="18"/>
                    </w:rPr>
                    <w:t>Spot</w:t>
                  </w:r>
                </w:p>
                <w:p w14:paraId="6DEE8C2A" w14:textId="5A070775" w:rsidR="00C66B8A" w:rsidRPr="00A125DC" w:rsidRDefault="00C66B8A" w:rsidP="00A125DC">
                  <w:pPr>
                    <w:spacing w:before="0" w:after="0" w:line="240" w:lineRule="auto"/>
                    <w:jc w:val="center"/>
                    <w:rPr>
                      <w:sz w:val="18"/>
                      <w:szCs w:val="18"/>
                    </w:rPr>
                  </w:pPr>
                </w:p>
              </w:tc>
            </w:tr>
            <w:tr w:rsidR="00C66B8A" w:rsidRPr="00AA069A" w14:paraId="6DEE8C36" w14:textId="77777777" w:rsidTr="00A125DC">
              <w:trPr>
                <w:jc w:val="center"/>
              </w:trPr>
              <w:tc>
                <w:tcPr>
                  <w:tcW w:w="0" w:type="auto"/>
                </w:tcPr>
                <w:p w14:paraId="6DEE8C2C" w14:textId="77777777" w:rsidR="00C66B8A" w:rsidRPr="00A125DC" w:rsidRDefault="00AA069A" w:rsidP="00A125DC">
                  <w:pPr>
                    <w:spacing w:before="0" w:after="0" w:line="240" w:lineRule="auto"/>
                    <w:jc w:val="center"/>
                    <w:rPr>
                      <w:sz w:val="18"/>
                      <w:szCs w:val="18"/>
                    </w:rPr>
                  </w:pPr>
                  <w:r w:rsidRPr="00A125DC">
                    <w:rPr>
                      <w:sz w:val="18"/>
                      <w:szCs w:val="18"/>
                    </w:rPr>
                    <w:t>NOx</w:t>
                  </w:r>
                </w:p>
                <w:p w14:paraId="6DEE8C2D" w14:textId="5AB5F030" w:rsidR="00C66B8A" w:rsidRPr="00A125DC" w:rsidRDefault="00C66B8A" w:rsidP="00A125DC">
                  <w:pPr>
                    <w:spacing w:before="0" w:after="0" w:line="240" w:lineRule="auto"/>
                    <w:jc w:val="center"/>
                    <w:rPr>
                      <w:sz w:val="18"/>
                      <w:szCs w:val="18"/>
                    </w:rPr>
                  </w:pPr>
                </w:p>
              </w:tc>
              <w:tc>
                <w:tcPr>
                  <w:tcW w:w="0" w:type="auto"/>
                </w:tcPr>
                <w:p w14:paraId="6DEE8C2E" w14:textId="77777777" w:rsidR="00C66B8A" w:rsidRPr="00A125DC" w:rsidRDefault="00AA069A" w:rsidP="00A125DC">
                  <w:pPr>
                    <w:spacing w:before="0" w:after="0" w:line="240" w:lineRule="auto"/>
                    <w:jc w:val="center"/>
                    <w:rPr>
                      <w:sz w:val="18"/>
                      <w:szCs w:val="18"/>
                    </w:rPr>
                  </w:pPr>
                  <w:r w:rsidRPr="00A125DC">
                    <w:rPr>
                      <w:sz w:val="18"/>
                      <w:szCs w:val="18"/>
                    </w:rPr>
                    <w:t>mg/Nm³</w:t>
                  </w:r>
                </w:p>
                <w:p w14:paraId="6DEE8C2F" w14:textId="10CC55BB" w:rsidR="00C66B8A" w:rsidRPr="00A125DC" w:rsidRDefault="00C66B8A" w:rsidP="00A125DC">
                  <w:pPr>
                    <w:spacing w:before="0" w:after="0" w:line="240" w:lineRule="auto"/>
                    <w:jc w:val="center"/>
                    <w:rPr>
                      <w:sz w:val="18"/>
                      <w:szCs w:val="18"/>
                    </w:rPr>
                  </w:pPr>
                </w:p>
              </w:tc>
              <w:tc>
                <w:tcPr>
                  <w:tcW w:w="0" w:type="auto"/>
                </w:tcPr>
                <w:p w14:paraId="6DEE8C30" w14:textId="77777777" w:rsidR="00C66B8A" w:rsidRPr="00A125DC" w:rsidRDefault="00AA069A" w:rsidP="00A125DC">
                  <w:pPr>
                    <w:spacing w:before="0" w:after="0" w:line="240" w:lineRule="auto"/>
                    <w:jc w:val="center"/>
                    <w:rPr>
                      <w:sz w:val="18"/>
                      <w:szCs w:val="18"/>
                    </w:rPr>
                  </w:pPr>
                  <w:r w:rsidRPr="00A125DC">
                    <w:rPr>
                      <w:sz w:val="18"/>
                      <w:szCs w:val="18"/>
                    </w:rPr>
                    <w:t>505,9</w:t>
                  </w:r>
                </w:p>
                <w:p w14:paraId="6DEE8C31" w14:textId="0A0196D1" w:rsidR="00C66B8A" w:rsidRPr="00A125DC" w:rsidRDefault="00C66B8A" w:rsidP="00A125DC">
                  <w:pPr>
                    <w:spacing w:before="0" w:after="0" w:line="240" w:lineRule="auto"/>
                    <w:jc w:val="center"/>
                    <w:rPr>
                      <w:sz w:val="18"/>
                      <w:szCs w:val="18"/>
                    </w:rPr>
                  </w:pPr>
                </w:p>
              </w:tc>
              <w:tc>
                <w:tcPr>
                  <w:tcW w:w="0" w:type="auto"/>
                </w:tcPr>
                <w:p w14:paraId="6DEE8C32" w14:textId="77777777" w:rsidR="00C66B8A" w:rsidRPr="00A125DC" w:rsidRDefault="00AA069A" w:rsidP="00A125DC">
                  <w:pPr>
                    <w:spacing w:before="0" w:after="0" w:line="240" w:lineRule="auto"/>
                    <w:jc w:val="center"/>
                    <w:rPr>
                      <w:sz w:val="18"/>
                      <w:szCs w:val="18"/>
                    </w:rPr>
                  </w:pPr>
                  <w:r w:rsidRPr="00A125DC">
                    <w:rPr>
                      <w:sz w:val="18"/>
                      <w:szCs w:val="18"/>
                    </w:rPr>
                    <w:t>454,3</w:t>
                  </w:r>
                </w:p>
                <w:p w14:paraId="6DEE8C33" w14:textId="7A038605" w:rsidR="00C66B8A" w:rsidRPr="00A125DC" w:rsidRDefault="00C66B8A" w:rsidP="00A125DC">
                  <w:pPr>
                    <w:spacing w:before="0" w:after="0" w:line="240" w:lineRule="auto"/>
                    <w:jc w:val="center"/>
                    <w:rPr>
                      <w:sz w:val="18"/>
                      <w:szCs w:val="18"/>
                    </w:rPr>
                  </w:pPr>
                </w:p>
              </w:tc>
              <w:tc>
                <w:tcPr>
                  <w:tcW w:w="0" w:type="auto"/>
                  <w:gridSpan w:val="2"/>
                </w:tcPr>
                <w:p w14:paraId="6DEE8C34" w14:textId="77777777" w:rsidR="00C66B8A" w:rsidRPr="00A125DC" w:rsidRDefault="00AA069A" w:rsidP="00A125DC">
                  <w:pPr>
                    <w:spacing w:before="0" w:after="0" w:line="240" w:lineRule="auto"/>
                    <w:jc w:val="center"/>
                    <w:rPr>
                      <w:sz w:val="18"/>
                      <w:szCs w:val="18"/>
                    </w:rPr>
                  </w:pPr>
                  <w:r w:rsidRPr="00A125DC">
                    <w:rPr>
                      <w:sz w:val="18"/>
                      <w:szCs w:val="18"/>
                    </w:rPr>
                    <w:t>400</w:t>
                  </w:r>
                </w:p>
                <w:p w14:paraId="6DEE8C35" w14:textId="74397390" w:rsidR="00C66B8A" w:rsidRPr="00A125DC" w:rsidRDefault="00C66B8A" w:rsidP="00A125DC">
                  <w:pPr>
                    <w:spacing w:before="0" w:after="0" w:line="240" w:lineRule="auto"/>
                    <w:jc w:val="center"/>
                    <w:rPr>
                      <w:sz w:val="18"/>
                      <w:szCs w:val="18"/>
                    </w:rPr>
                  </w:pPr>
                </w:p>
              </w:tc>
            </w:tr>
            <w:tr w:rsidR="00C66B8A" w:rsidRPr="00AA069A" w14:paraId="6DEE8C41" w14:textId="77777777" w:rsidTr="00A125DC">
              <w:trPr>
                <w:jc w:val="center"/>
              </w:trPr>
              <w:tc>
                <w:tcPr>
                  <w:tcW w:w="0" w:type="auto"/>
                </w:tcPr>
                <w:p w14:paraId="6DEE8C37" w14:textId="77777777" w:rsidR="00C66B8A" w:rsidRPr="00A125DC" w:rsidRDefault="00AA069A" w:rsidP="00A125DC">
                  <w:pPr>
                    <w:spacing w:before="0" w:after="0" w:line="240" w:lineRule="auto"/>
                    <w:jc w:val="center"/>
                    <w:rPr>
                      <w:sz w:val="18"/>
                      <w:szCs w:val="18"/>
                    </w:rPr>
                  </w:pPr>
                  <w:r w:rsidRPr="00A125DC">
                    <w:rPr>
                      <w:sz w:val="18"/>
                      <w:szCs w:val="18"/>
                    </w:rPr>
                    <w:t>CO</w:t>
                  </w:r>
                </w:p>
                <w:p w14:paraId="6DEE8C38" w14:textId="5B133DFE" w:rsidR="00C66B8A" w:rsidRPr="00A125DC" w:rsidRDefault="00C66B8A" w:rsidP="00A125DC">
                  <w:pPr>
                    <w:spacing w:before="0" w:after="0" w:line="240" w:lineRule="auto"/>
                    <w:jc w:val="center"/>
                    <w:rPr>
                      <w:sz w:val="18"/>
                      <w:szCs w:val="18"/>
                    </w:rPr>
                  </w:pPr>
                </w:p>
              </w:tc>
              <w:tc>
                <w:tcPr>
                  <w:tcW w:w="0" w:type="auto"/>
                </w:tcPr>
                <w:p w14:paraId="6DEE8C39" w14:textId="77777777" w:rsidR="00C66B8A" w:rsidRPr="00A125DC" w:rsidRDefault="00AA069A" w:rsidP="00A125DC">
                  <w:pPr>
                    <w:spacing w:before="0" w:after="0" w:line="240" w:lineRule="auto"/>
                    <w:jc w:val="center"/>
                    <w:rPr>
                      <w:sz w:val="18"/>
                      <w:szCs w:val="18"/>
                    </w:rPr>
                  </w:pPr>
                  <w:r w:rsidRPr="00A125DC">
                    <w:rPr>
                      <w:sz w:val="18"/>
                      <w:szCs w:val="18"/>
                    </w:rPr>
                    <w:t>mg/Nm³</w:t>
                  </w:r>
                </w:p>
                <w:p w14:paraId="6DEE8C3A" w14:textId="0C3E1BA8" w:rsidR="00C66B8A" w:rsidRPr="00A125DC" w:rsidRDefault="00C66B8A" w:rsidP="00A125DC">
                  <w:pPr>
                    <w:spacing w:before="0" w:after="0" w:line="240" w:lineRule="auto"/>
                    <w:jc w:val="center"/>
                    <w:rPr>
                      <w:sz w:val="18"/>
                      <w:szCs w:val="18"/>
                    </w:rPr>
                  </w:pPr>
                </w:p>
              </w:tc>
              <w:tc>
                <w:tcPr>
                  <w:tcW w:w="0" w:type="auto"/>
                </w:tcPr>
                <w:p w14:paraId="6DEE8C3B" w14:textId="77777777" w:rsidR="00C66B8A" w:rsidRPr="00A125DC" w:rsidRDefault="00AA069A" w:rsidP="00A125DC">
                  <w:pPr>
                    <w:spacing w:before="0" w:after="0" w:line="240" w:lineRule="auto"/>
                    <w:jc w:val="center"/>
                    <w:rPr>
                      <w:sz w:val="18"/>
                      <w:szCs w:val="18"/>
                    </w:rPr>
                  </w:pPr>
                  <w:r w:rsidRPr="00A125DC">
                    <w:rPr>
                      <w:sz w:val="18"/>
                      <w:szCs w:val="18"/>
                    </w:rPr>
                    <w:t>914 ;55</w:t>
                  </w:r>
                </w:p>
                <w:p w14:paraId="6DEE8C3C" w14:textId="45B7C277" w:rsidR="00C66B8A" w:rsidRPr="00A125DC" w:rsidRDefault="00C66B8A" w:rsidP="00A125DC">
                  <w:pPr>
                    <w:spacing w:before="0" w:after="0" w:line="240" w:lineRule="auto"/>
                    <w:jc w:val="center"/>
                    <w:rPr>
                      <w:sz w:val="18"/>
                      <w:szCs w:val="18"/>
                    </w:rPr>
                  </w:pPr>
                </w:p>
              </w:tc>
              <w:tc>
                <w:tcPr>
                  <w:tcW w:w="0" w:type="auto"/>
                </w:tcPr>
                <w:p w14:paraId="6DEE8C3D" w14:textId="77777777" w:rsidR="00C66B8A" w:rsidRPr="00A125DC" w:rsidRDefault="00AA069A" w:rsidP="00A125DC">
                  <w:pPr>
                    <w:spacing w:before="0" w:after="0" w:line="240" w:lineRule="auto"/>
                    <w:jc w:val="center"/>
                    <w:rPr>
                      <w:sz w:val="18"/>
                      <w:szCs w:val="18"/>
                    </w:rPr>
                  </w:pPr>
                  <w:r w:rsidRPr="00A125DC">
                    <w:rPr>
                      <w:sz w:val="18"/>
                      <w:szCs w:val="18"/>
                    </w:rPr>
                    <w:t>1206,2</w:t>
                  </w:r>
                </w:p>
                <w:p w14:paraId="6DEE8C3E" w14:textId="35AC1F2E" w:rsidR="00C66B8A" w:rsidRPr="00A125DC" w:rsidRDefault="00C66B8A" w:rsidP="00A125DC">
                  <w:pPr>
                    <w:spacing w:before="0" w:after="0" w:line="240" w:lineRule="auto"/>
                    <w:jc w:val="center"/>
                    <w:rPr>
                      <w:sz w:val="18"/>
                      <w:szCs w:val="18"/>
                    </w:rPr>
                  </w:pPr>
                </w:p>
              </w:tc>
              <w:tc>
                <w:tcPr>
                  <w:tcW w:w="0" w:type="auto"/>
                  <w:gridSpan w:val="2"/>
                </w:tcPr>
                <w:p w14:paraId="6DEE8C3F" w14:textId="77777777" w:rsidR="00C66B8A" w:rsidRPr="00A125DC" w:rsidRDefault="00AA069A" w:rsidP="00A125DC">
                  <w:pPr>
                    <w:spacing w:before="0" w:after="0" w:line="240" w:lineRule="auto"/>
                    <w:jc w:val="center"/>
                    <w:rPr>
                      <w:sz w:val="18"/>
                      <w:szCs w:val="18"/>
                    </w:rPr>
                  </w:pPr>
                  <w:r w:rsidRPr="00A125DC">
                    <w:rPr>
                      <w:sz w:val="18"/>
                      <w:szCs w:val="18"/>
                    </w:rPr>
                    <w:t>1000</w:t>
                  </w:r>
                </w:p>
                <w:p w14:paraId="6DEE8C40" w14:textId="2734FA49" w:rsidR="00C66B8A" w:rsidRPr="00A125DC" w:rsidRDefault="00C66B8A" w:rsidP="00A125DC">
                  <w:pPr>
                    <w:spacing w:before="0" w:after="0" w:line="240" w:lineRule="auto"/>
                    <w:jc w:val="center"/>
                    <w:rPr>
                      <w:sz w:val="18"/>
                      <w:szCs w:val="18"/>
                    </w:rPr>
                  </w:pPr>
                </w:p>
              </w:tc>
            </w:tr>
            <w:tr w:rsidR="00C66B8A" w:rsidRPr="00AA069A" w14:paraId="6DEE8C4C" w14:textId="77777777" w:rsidTr="00A125DC">
              <w:trPr>
                <w:jc w:val="center"/>
              </w:trPr>
              <w:tc>
                <w:tcPr>
                  <w:tcW w:w="0" w:type="auto"/>
                </w:tcPr>
                <w:p w14:paraId="6DEE8C42" w14:textId="77777777" w:rsidR="00C66B8A" w:rsidRPr="00A125DC" w:rsidRDefault="00AA069A" w:rsidP="00A125DC">
                  <w:pPr>
                    <w:spacing w:before="0" w:after="0" w:line="240" w:lineRule="auto"/>
                    <w:jc w:val="center"/>
                    <w:rPr>
                      <w:sz w:val="18"/>
                      <w:szCs w:val="18"/>
                    </w:rPr>
                  </w:pPr>
                  <w:r w:rsidRPr="00A125DC">
                    <w:rPr>
                      <w:sz w:val="18"/>
                      <w:szCs w:val="18"/>
                    </w:rPr>
                    <w:t>PM10</w:t>
                  </w:r>
                </w:p>
                <w:p w14:paraId="6DEE8C43" w14:textId="36727C71" w:rsidR="00C66B8A" w:rsidRPr="00A125DC" w:rsidRDefault="00C66B8A" w:rsidP="00A125DC">
                  <w:pPr>
                    <w:spacing w:before="0" w:after="0" w:line="240" w:lineRule="auto"/>
                    <w:jc w:val="center"/>
                    <w:rPr>
                      <w:sz w:val="18"/>
                      <w:szCs w:val="18"/>
                    </w:rPr>
                  </w:pPr>
                </w:p>
              </w:tc>
              <w:tc>
                <w:tcPr>
                  <w:tcW w:w="0" w:type="auto"/>
                </w:tcPr>
                <w:p w14:paraId="6DEE8C44" w14:textId="77777777" w:rsidR="00C66B8A" w:rsidRPr="00A125DC" w:rsidRDefault="00AA069A" w:rsidP="00A125DC">
                  <w:pPr>
                    <w:spacing w:before="0" w:after="0" w:line="240" w:lineRule="auto"/>
                    <w:jc w:val="center"/>
                    <w:rPr>
                      <w:sz w:val="18"/>
                      <w:szCs w:val="18"/>
                    </w:rPr>
                  </w:pPr>
                  <w:r w:rsidRPr="00A125DC">
                    <w:rPr>
                      <w:sz w:val="18"/>
                      <w:szCs w:val="18"/>
                    </w:rPr>
                    <w:t>mg/Nm³</w:t>
                  </w:r>
                </w:p>
                <w:p w14:paraId="6DEE8C45" w14:textId="611CBE2F" w:rsidR="00C66B8A" w:rsidRPr="00A125DC" w:rsidRDefault="00C66B8A" w:rsidP="00A125DC">
                  <w:pPr>
                    <w:spacing w:before="0" w:after="0" w:line="240" w:lineRule="auto"/>
                    <w:jc w:val="center"/>
                    <w:rPr>
                      <w:sz w:val="18"/>
                      <w:szCs w:val="18"/>
                    </w:rPr>
                  </w:pPr>
                </w:p>
              </w:tc>
              <w:tc>
                <w:tcPr>
                  <w:tcW w:w="0" w:type="auto"/>
                </w:tcPr>
                <w:p w14:paraId="6DEE8C46" w14:textId="77777777" w:rsidR="00C66B8A" w:rsidRPr="00A125DC" w:rsidRDefault="00AA069A" w:rsidP="00A125DC">
                  <w:pPr>
                    <w:spacing w:before="0" w:after="0" w:line="240" w:lineRule="auto"/>
                    <w:jc w:val="center"/>
                    <w:rPr>
                      <w:sz w:val="18"/>
                      <w:szCs w:val="18"/>
                    </w:rPr>
                  </w:pPr>
                  <w:r w:rsidRPr="00A125DC">
                    <w:rPr>
                      <w:sz w:val="18"/>
                      <w:szCs w:val="18"/>
                    </w:rPr>
                    <w:t>7,65</w:t>
                  </w:r>
                </w:p>
                <w:p w14:paraId="6DEE8C47" w14:textId="26B907B0" w:rsidR="00C66B8A" w:rsidRPr="00A125DC" w:rsidRDefault="00C66B8A" w:rsidP="00A125DC">
                  <w:pPr>
                    <w:spacing w:before="0" w:after="0" w:line="240" w:lineRule="auto"/>
                    <w:jc w:val="center"/>
                    <w:rPr>
                      <w:sz w:val="18"/>
                      <w:szCs w:val="18"/>
                    </w:rPr>
                  </w:pPr>
                </w:p>
              </w:tc>
              <w:tc>
                <w:tcPr>
                  <w:tcW w:w="0" w:type="auto"/>
                </w:tcPr>
                <w:p w14:paraId="6DEE8C48" w14:textId="77777777" w:rsidR="00C66B8A" w:rsidRPr="00A125DC" w:rsidRDefault="00AA069A" w:rsidP="00A125DC">
                  <w:pPr>
                    <w:spacing w:before="0" w:after="0" w:line="240" w:lineRule="auto"/>
                    <w:jc w:val="center"/>
                    <w:rPr>
                      <w:sz w:val="18"/>
                      <w:szCs w:val="18"/>
                    </w:rPr>
                  </w:pPr>
                  <w:r w:rsidRPr="00A125DC">
                    <w:rPr>
                      <w:sz w:val="18"/>
                      <w:szCs w:val="18"/>
                    </w:rPr>
                    <w:t>0,45</w:t>
                  </w:r>
                </w:p>
                <w:p w14:paraId="6DEE8C49" w14:textId="2368B305" w:rsidR="00C66B8A" w:rsidRPr="00A125DC" w:rsidRDefault="00C66B8A" w:rsidP="00A125DC">
                  <w:pPr>
                    <w:spacing w:before="0" w:after="0" w:line="240" w:lineRule="auto"/>
                    <w:jc w:val="center"/>
                    <w:rPr>
                      <w:sz w:val="18"/>
                      <w:szCs w:val="18"/>
                    </w:rPr>
                  </w:pPr>
                </w:p>
              </w:tc>
              <w:tc>
                <w:tcPr>
                  <w:tcW w:w="0" w:type="auto"/>
                  <w:gridSpan w:val="2"/>
                </w:tcPr>
                <w:p w14:paraId="6DEE8C4A" w14:textId="77777777" w:rsidR="00C66B8A" w:rsidRPr="00A125DC" w:rsidRDefault="00AA069A" w:rsidP="00A125DC">
                  <w:pPr>
                    <w:spacing w:before="0" w:after="0" w:line="240" w:lineRule="auto"/>
                    <w:jc w:val="center"/>
                    <w:rPr>
                      <w:sz w:val="18"/>
                      <w:szCs w:val="18"/>
                    </w:rPr>
                  </w:pPr>
                  <w:r w:rsidRPr="00A125DC">
                    <w:rPr>
                      <w:sz w:val="18"/>
                      <w:szCs w:val="18"/>
                    </w:rPr>
                    <w:t>6</w:t>
                  </w:r>
                </w:p>
                <w:p w14:paraId="6DEE8C4B" w14:textId="02A8969E" w:rsidR="00C66B8A" w:rsidRPr="00A125DC" w:rsidRDefault="00C66B8A" w:rsidP="00A125DC">
                  <w:pPr>
                    <w:spacing w:before="0" w:after="0" w:line="240" w:lineRule="auto"/>
                    <w:jc w:val="center"/>
                    <w:rPr>
                      <w:sz w:val="18"/>
                      <w:szCs w:val="18"/>
                    </w:rPr>
                  </w:pPr>
                </w:p>
              </w:tc>
            </w:tr>
            <w:tr w:rsidR="00C66B8A" w:rsidRPr="00AA069A" w14:paraId="6DEE8C57" w14:textId="77777777" w:rsidTr="00A125DC">
              <w:trPr>
                <w:jc w:val="center"/>
              </w:trPr>
              <w:tc>
                <w:tcPr>
                  <w:tcW w:w="0" w:type="auto"/>
                </w:tcPr>
                <w:p w14:paraId="6DEE8C4D" w14:textId="77777777" w:rsidR="00C66B8A" w:rsidRPr="00A125DC" w:rsidRDefault="00AA069A" w:rsidP="00A125DC">
                  <w:pPr>
                    <w:spacing w:before="0" w:after="0" w:line="240" w:lineRule="auto"/>
                    <w:jc w:val="center"/>
                    <w:rPr>
                      <w:sz w:val="18"/>
                      <w:szCs w:val="18"/>
                    </w:rPr>
                  </w:pPr>
                  <w:r w:rsidRPr="00A125DC">
                    <w:rPr>
                      <w:sz w:val="18"/>
                      <w:szCs w:val="18"/>
                    </w:rPr>
                    <w:t>COT</w:t>
                  </w:r>
                </w:p>
                <w:p w14:paraId="6DEE8C4E" w14:textId="18A6F009" w:rsidR="00C66B8A" w:rsidRPr="00A125DC" w:rsidRDefault="00C66B8A" w:rsidP="00A125DC">
                  <w:pPr>
                    <w:spacing w:before="0" w:after="0" w:line="240" w:lineRule="auto"/>
                    <w:jc w:val="center"/>
                    <w:rPr>
                      <w:sz w:val="18"/>
                      <w:szCs w:val="18"/>
                    </w:rPr>
                  </w:pPr>
                </w:p>
              </w:tc>
              <w:tc>
                <w:tcPr>
                  <w:tcW w:w="0" w:type="auto"/>
                </w:tcPr>
                <w:p w14:paraId="6DEE8C4F" w14:textId="77777777" w:rsidR="00C66B8A" w:rsidRPr="00A125DC" w:rsidRDefault="00AA069A" w:rsidP="00A125DC">
                  <w:pPr>
                    <w:spacing w:before="0" w:after="0" w:line="240" w:lineRule="auto"/>
                    <w:jc w:val="center"/>
                    <w:rPr>
                      <w:sz w:val="18"/>
                      <w:szCs w:val="18"/>
                    </w:rPr>
                  </w:pPr>
                  <w:r w:rsidRPr="00A125DC">
                    <w:rPr>
                      <w:sz w:val="18"/>
                      <w:szCs w:val="18"/>
                    </w:rPr>
                    <w:t>mg/Nm³</w:t>
                  </w:r>
                </w:p>
                <w:p w14:paraId="6DEE8C50" w14:textId="57534B6F" w:rsidR="00C66B8A" w:rsidRPr="00A125DC" w:rsidRDefault="00C66B8A" w:rsidP="00A125DC">
                  <w:pPr>
                    <w:spacing w:before="0" w:after="0" w:line="240" w:lineRule="auto"/>
                    <w:jc w:val="center"/>
                    <w:rPr>
                      <w:sz w:val="18"/>
                      <w:szCs w:val="18"/>
                    </w:rPr>
                  </w:pPr>
                </w:p>
              </w:tc>
              <w:tc>
                <w:tcPr>
                  <w:tcW w:w="0" w:type="auto"/>
                </w:tcPr>
                <w:p w14:paraId="6DEE8C51" w14:textId="77777777" w:rsidR="00C66B8A" w:rsidRPr="00A125DC" w:rsidRDefault="00AA069A" w:rsidP="00A125DC">
                  <w:pPr>
                    <w:spacing w:before="0" w:after="0" w:line="240" w:lineRule="auto"/>
                    <w:jc w:val="center"/>
                    <w:rPr>
                      <w:sz w:val="18"/>
                      <w:szCs w:val="18"/>
                    </w:rPr>
                  </w:pPr>
                  <w:r w:rsidRPr="00A125DC">
                    <w:rPr>
                      <w:sz w:val="18"/>
                      <w:szCs w:val="18"/>
                    </w:rPr>
                    <w:t>22,5</w:t>
                  </w:r>
                </w:p>
                <w:p w14:paraId="6DEE8C52" w14:textId="3181BAB7" w:rsidR="00C66B8A" w:rsidRPr="00A125DC" w:rsidRDefault="00C66B8A" w:rsidP="00A125DC">
                  <w:pPr>
                    <w:spacing w:before="0" w:after="0" w:line="240" w:lineRule="auto"/>
                    <w:jc w:val="center"/>
                    <w:rPr>
                      <w:sz w:val="18"/>
                      <w:szCs w:val="18"/>
                    </w:rPr>
                  </w:pPr>
                </w:p>
              </w:tc>
              <w:tc>
                <w:tcPr>
                  <w:tcW w:w="0" w:type="auto"/>
                </w:tcPr>
                <w:p w14:paraId="6DEE8C53" w14:textId="77777777" w:rsidR="00C66B8A" w:rsidRPr="00A125DC" w:rsidRDefault="00AA069A" w:rsidP="00A125DC">
                  <w:pPr>
                    <w:spacing w:before="0" w:after="0" w:line="240" w:lineRule="auto"/>
                    <w:jc w:val="center"/>
                    <w:rPr>
                      <w:sz w:val="18"/>
                      <w:szCs w:val="18"/>
                    </w:rPr>
                  </w:pPr>
                  <w:r w:rsidRPr="00A125DC">
                    <w:rPr>
                      <w:sz w:val="18"/>
                      <w:szCs w:val="18"/>
                    </w:rPr>
                    <w:t>19,5</w:t>
                  </w:r>
                </w:p>
                <w:p w14:paraId="6DEE8C54" w14:textId="58E4CCB4" w:rsidR="00C66B8A" w:rsidRPr="00A125DC" w:rsidRDefault="00C66B8A" w:rsidP="00A125DC">
                  <w:pPr>
                    <w:spacing w:before="0" w:after="0" w:line="240" w:lineRule="auto"/>
                    <w:jc w:val="center"/>
                    <w:rPr>
                      <w:sz w:val="18"/>
                      <w:szCs w:val="18"/>
                    </w:rPr>
                  </w:pPr>
                </w:p>
              </w:tc>
              <w:tc>
                <w:tcPr>
                  <w:tcW w:w="0" w:type="auto"/>
                  <w:gridSpan w:val="2"/>
                </w:tcPr>
                <w:p w14:paraId="6DEE8C55" w14:textId="77777777" w:rsidR="00C66B8A" w:rsidRPr="00A125DC" w:rsidRDefault="00AA069A" w:rsidP="00A125DC">
                  <w:pPr>
                    <w:spacing w:before="0" w:after="0" w:line="240" w:lineRule="auto"/>
                    <w:jc w:val="center"/>
                    <w:rPr>
                      <w:sz w:val="18"/>
                      <w:szCs w:val="18"/>
                    </w:rPr>
                  </w:pPr>
                  <w:r w:rsidRPr="00A125DC">
                    <w:rPr>
                      <w:sz w:val="18"/>
                      <w:szCs w:val="18"/>
                    </w:rPr>
                    <w:t>20</w:t>
                  </w:r>
                </w:p>
                <w:p w14:paraId="6DEE8C56" w14:textId="5C8E0781" w:rsidR="00C66B8A" w:rsidRPr="00A125DC" w:rsidRDefault="00C66B8A" w:rsidP="00A125DC">
                  <w:pPr>
                    <w:spacing w:before="0" w:after="0" w:line="240" w:lineRule="auto"/>
                    <w:jc w:val="center"/>
                    <w:rPr>
                      <w:sz w:val="18"/>
                      <w:szCs w:val="18"/>
                    </w:rPr>
                  </w:pPr>
                </w:p>
              </w:tc>
            </w:tr>
            <w:tr w:rsidR="00C66B8A" w:rsidRPr="00AA069A" w14:paraId="6DEE8C62" w14:textId="77777777" w:rsidTr="00A125DC">
              <w:trPr>
                <w:jc w:val="center"/>
              </w:trPr>
              <w:tc>
                <w:tcPr>
                  <w:tcW w:w="0" w:type="auto"/>
                </w:tcPr>
                <w:p w14:paraId="6DEE8C58" w14:textId="77777777" w:rsidR="00C66B8A" w:rsidRPr="00A125DC" w:rsidRDefault="00AA069A" w:rsidP="00A125DC">
                  <w:pPr>
                    <w:spacing w:before="0" w:after="0" w:line="240" w:lineRule="auto"/>
                    <w:jc w:val="center"/>
                    <w:rPr>
                      <w:sz w:val="18"/>
                      <w:szCs w:val="18"/>
                    </w:rPr>
                  </w:pPr>
                  <w:proofErr w:type="spellStart"/>
                  <w:r w:rsidRPr="00A125DC">
                    <w:rPr>
                      <w:sz w:val="18"/>
                      <w:szCs w:val="18"/>
                    </w:rPr>
                    <w:t>Benzo</w:t>
                  </w:r>
                  <w:proofErr w:type="spellEnd"/>
                  <w:r w:rsidRPr="00A125DC">
                    <w:rPr>
                      <w:sz w:val="18"/>
                      <w:szCs w:val="18"/>
                    </w:rPr>
                    <w:t>(a)pyrène</w:t>
                  </w:r>
                </w:p>
                <w:p w14:paraId="6DEE8C59" w14:textId="4FC2D234" w:rsidR="00C66B8A" w:rsidRPr="00A125DC" w:rsidRDefault="00C66B8A" w:rsidP="00A125DC">
                  <w:pPr>
                    <w:spacing w:before="0" w:after="0" w:line="240" w:lineRule="auto"/>
                    <w:jc w:val="center"/>
                    <w:rPr>
                      <w:sz w:val="18"/>
                      <w:szCs w:val="18"/>
                    </w:rPr>
                  </w:pPr>
                </w:p>
              </w:tc>
              <w:tc>
                <w:tcPr>
                  <w:tcW w:w="0" w:type="auto"/>
                </w:tcPr>
                <w:p w14:paraId="6DEE8C5A" w14:textId="77777777" w:rsidR="00C66B8A" w:rsidRPr="00A125DC" w:rsidRDefault="00AA069A" w:rsidP="00A125DC">
                  <w:pPr>
                    <w:spacing w:before="0" w:after="0" w:line="240" w:lineRule="auto"/>
                    <w:jc w:val="center"/>
                    <w:rPr>
                      <w:sz w:val="18"/>
                      <w:szCs w:val="18"/>
                    </w:rPr>
                  </w:pPr>
                  <w:proofErr w:type="spellStart"/>
                  <w:r w:rsidRPr="00A125DC">
                    <w:rPr>
                      <w:sz w:val="18"/>
                      <w:szCs w:val="18"/>
                    </w:rPr>
                    <w:t>ng</w:t>
                  </w:r>
                  <w:proofErr w:type="spellEnd"/>
                  <w:r w:rsidRPr="00A125DC">
                    <w:rPr>
                      <w:sz w:val="18"/>
                      <w:szCs w:val="18"/>
                    </w:rPr>
                    <w:t>/Nm³</w:t>
                  </w:r>
                </w:p>
                <w:p w14:paraId="6DEE8C5B" w14:textId="0006F5C7" w:rsidR="00C66B8A" w:rsidRPr="00A125DC" w:rsidRDefault="00C66B8A" w:rsidP="00A125DC">
                  <w:pPr>
                    <w:spacing w:before="0" w:after="0" w:line="240" w:lineRule="auto"/>
                    <w:jc w:val="center"/>
                    <w:rPr>
                      <w:sz w:val="18"/>
                      <w:szCs w:val="18"/>
                    </w:rPr>
                  </w:pPr>
                </w:p>
              </w:tc>
              <w:tc>
                <w:tcPr>
                  <w:tcW w:w="0" w:type="auto"/>
                </w:tcPr>
                <w:p w14:paraId="6DEE8C5C" w14:textId="77777777" w:rsidR="00C66B8A" w:rsidRPr="00A125DC" w:rsidRDefault="00AA069A" w:rsidP="00A125DC">
                  <w:pPr>
                    <w:spacing w:before="0" w:after="0" w:line="240" w:lineRule="auto"/>
                    <w:jc w:val="center"/>
                    <w:rPr>
                      <w:sz w:val="18"/>
                      <w:szCs w:val="18"/>
                    </w:rPr>
                  </w:pPr>
                  <w:r w:rsidRPr="00A125DC">
                    <w:rPr>
                      <w:sz w:val="18"/>
                      <w:szCs w:val="18"/>
                    </w:rPr>
                    <w:t>/</w:t>
                  </w:r>
                </w:p>
                <w:p w14:paraId="6DEE8C5D" w14:textId="260F8173" w:rsidR="00C66B8A" w:rsidRPr="00A125DC" w:rsidRDefault="00C66B8A" w:rsidP="00A125DC">
                  <w:pPr>
                    <w:spacing w:before="0" w:after="0" w:line="240" w:lineRule="auto"/>
                    <w:jc w:val="center"/>
                    <w:rPr>
                      <w:sz w:val="18"/>
                      <w:szCs w:val="18"/>
                    </w:rPr>
                  </w:pPr>
                </w:p>
              </w:tc>
              <w:tc>
                <w:tcPr>
                  <w:tcW w:w="0" w:type="auto"/>
                </w:tcPr>
                <w:p w14:paraId="6DEE8C5E" w14:textId="77777777" w:rsidR="00C66B8A" w:rsidRPr="00A125DC" w:rsidRDefault="00AA069A" w:rsidP="00A125DC">
                  <w:pPr>
                    <w:spacing w:before="0" w:after="0" w:line="240" w:lineRule="auto"/>
                    <w:jc w:val="center"/>
                    <w:rPr>
                      <w:sz w:val="18"/>
                      <w:szCs w:val="18"/>
                    </w:rPr>
                  </w:pPr>
                  <w:r w:rsidRPr="00A125DC">
                    <w:rPr>
                      <w:sz w:val="18"/>
                      <w:szCs w:val="18"/>
                    </w:rPr>
                    <w:t>1,7</w:t>
                  </w:r>
                </w:p>
                <w:p w14:paraId="6DEE8C5F" w14:textId="3BE5EE6C" w:rsidR="00C66B8A" w:rsidRPr="00A125DC" w:rsidRDefault="00C66B8A" w:rsidP="00A125DC">
                  <w:pPr>
                    <w:spacing w:before="0" w:after="0" w:line="240" w:lineRule="auto"/>
                    <w:jc w:val="center"/>
                    <w:rPr>
                      <w:sz w:val="18"/>
                      <w:szCs w:val="18"/>
                    </w:rPr>
                  </w:pPr>
                </w:p>
              </w:tc>
              <w:tc>
                <w:tcPr>
                  <w:tcW w:w="0" w:type="auto"/>
                  <w:gridSpan w:val="2"/>
                </w:tcPr>
                <w:p w14:paraId="6DEE8C60" w14:textId="77777777" w:rsidR="00C66B8A" w:rsidRPr="00A125DC" w:rsidRDefault="00AA069A" w:rsidP="00A125DC">
                  <w:pPr>
                    <w:spacing w:before="0" w:after="0" w:line="240" w:lineRule="auto"/>
                    <w:jc w:val="center"/>
                    <w:rPr>
                      <w:sz w:val="18"/>
                      <w:szCs w:val="18"/>
                    </w:rPr>
                  </w:pPr>
                  <w:r w:rsidRPr="00A125DC">
                    <w:rPr>
                      <w:sz w:val="18"/>
                      <w:szCs w:val="18"/>
                    </w:rPr>
                    <w:t>1,7</w:t>
                  </w:r>
                </w:p>
                <w:p w14:paraId="6DEE8C61" w14:textId="7EF87DF2" w:rsidR="00C66B8A" w:rsidRPr="00A125DC" w:rsidRDefault="00C66B8A" w:rsidP="00A125DC">
                  <w:pPr>
                    <w:spacing w:before="0" w:after="0" w:line="240" w:lineRule="auto"/>
                    <w:jc w:val="center"/>
                    <w:rPr>
                      <w:sz w:val="18"/>
                      <w:szCs w:val="18"/>
                    </w:rPr>
                  </w:pPr>
                </w:p>
              </w:tc>
            </w:tr>
          </w:tbl>
          <w:p w14:paraId="6DEE8C63" w14:textId="77777777" w:rsidR="00C66B8A" w:rsidRPr="00AA069A" w:rsidRDefault="00AA069A" w:rsidP="00A125DC">
            <w:pPr>
              <w:spacing w:before="120" w:after="120"/>
              <w:jc w:val="both"/>
            </w:pPr>
            <w:r w:rsidRPr="00AA069A">
              <w:t>Les hypothèses prises pour les concentrations en NOx, CO et COT sont les garanties fournies par le bureau d’études qui a conçu le projet.</w:t>
            </w:r>
          </w:p>
          <w:p w14:paraId="6DEE8C64" w14:textId="77777777" w:rsidR="00C66B8A" w:rsidRPr="00AA069A" w:rsidRDefault="00AA069A" w:rsidP="00A125DC">
            <w:pPr>
              <w:spacing w:before="120" w:after="120"/>
              <w:jc w:val="both"/>
            </w:pPr>
            <w:r w:rsidRPr="00AA069A">
              <w:t>L’incrément maximal de concentration dans l’air ambiant autorisé pour un établissement pour un polluant est déterminé sur base du critère de qualité de l’air ambiant de ce polluant en prenant une certaine marge par rapport à ce critère puisque l’établissement concerné n’est pas le seul émetteur de ce polluant.  Pour les polluants non cancérigènes, l’incrément maximal autorisé pour un établissement correspond généralement à 20% du critère de qualité de l’air ambiant.  Pour les polluants cancérigènes, l’incrément maximal autorisé pour un établissement correspond généralement à la concentration équivalent à un excès de risque de 10</w:t>
            </w:r>
            <w:r w:rsidRPr="00AA069A">
              <w:rPr>
                <w:vertAlign w:val="superscript"/>
              </w:rPr>
              <w:t>-6</w:t>
            </w:r>
            <w:r w:rsidRPr="00AA069A">
              <w:t xml:space="preserve"> (un cancer supplémentaire pour un million de personnes exposées à cette concentration sur toute une vie).</w:t>
            </w:r>
          </w:p>
          <w:p w14:paraId="6DEE8C65" w14:textId="77777777" w:rsidR="00C66B8A" w:rsidRPr="00AA069A" w:rsidRDefault="00AA069A" w:rsidP="00A125DC">
            <w:pPr>
              <w:spacing w:before="120" w:after="120"/>
              <w:jc w:val="both"/>
            </w:pPr>
            <w:r w:rsidRPr="00AA069A">
              <w:t>Les incréments maximaux de concentration dans l’air ambiant pour les polluants considérés dans la modélisation de dispersion sont repris dans le tableau ci-dessous, de même que les concentrations au sol (dans l’air ambiant) calculées par la modélisation à l’endroit du maximum de concentration et au niveau de 2 riverains (dénommés R1 et R2 dans le tableau ci-dessous).</w:t>
            </w:r>
          </w:p>
          <w:tbl>
            <w:tblPr>
              <w:tblW w:w="0" w:type="auto"/>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1450"/>
              <w:gridCol w:w="1437"/>
              <w:gridCol w:w="954"/>
              <w:gridCol w:w="994"/>
              <w:gridCol w:w="561"/>
              <w:gridCol w:w="655"/>
              <w:gridCol w:w="655"/>
              <w:gridCol w:w="655"/>
              <w:gridCol w:w="561"/>
              <w:gridCol w:w="561"/>
              <w:gridCol w:w="642"/>
            </w:tblGrid>
            <w:tr w:rsidR="00C66B8A" w:rsidRPr="00AA069A" w14:paraId="6DEE8C6C" w14:textId="77777777">
              <w:tc>
                <w:tcPr>
                  <w:tcW w:w="0" w:type="auto"/>
                </w:tcPr>
                <w:p w14:paraId="6DEE8C66" w14:textId="77777777" w:rsidR="00C66B8A" w:rsidRPr="00A125DC" w:rsidRDefault="00AA069A" w:rsidP="00A125DC">
                  <w:pPr>
                    <w:spacing w:before="0" w:after="0"/>
                    <w:rPr>
                      <w:sz w:val="18"/>
                      <w:szCs w:val="18"/>
                    </w:rPr>
                  </w:pPr>
                  <w:r w:rsidRPr="00A125DC">
                    <w:rPr>
                      <w:sz w:val="18"/>
                      <w:szCs w:val="18"/>
                    </w:rPr>
                    <w:t>Polluants</w:t>
                  </w:r>
                </w:p>
                <w:p w14:paraId="6DEE8C67"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68" w14:textId="77777777" w:rsidR="00C66B8A" w:rsidRPr="00A125DC" w:rsidRDefault="00AA069A" w:rsidP="00A125DC">
                  <w:pPr>
                    <w:spacing w:before="0" w:after="0"/>
                    <w:rPr>
                      <w:sz w:val="18"/>
                      <w:szCs w:val="18"/>
                    </w:rPr>
                  </w:pPr>
                  <w:r w:rsidRPr="00A125DC">
                    <w:rPr>
                      <w:b/>
                      <w:sz w:val="18"/>
                      <w:szCs w:val="18"/>
                    </w:rPr>
                    <w:t xml:space="preserve">Incrément  max à respecter </w:t>
                  </w:r>
                  <w:r w:rsidRPr="00A125DC">
                    <w:rPr>
                      <w:b/>
                      <w:sz w:val="18"/>
                      <w:szCs w:val="18"/>
                    </w:rPr>
                    <w:lastRenderedPageBreak/>
                    <w:t>dans l’air ambiant</w:t>
                  </w:r>
                </w:p>
                <w:p w14:paraId="6DEE8C69" w14:textId="77777777" w:rsidR="00C66B8A" w:rsidRPr="00A125DC" w:rsidRDefault="00AA069A" w:rsidP="00A125DC">
                  <w:pPr>
                    <w:spacing w:before="0" w:after="0"/>
                    <w:rPr>
                      <w:sz w:val="18"/>
                      <w:szCs w:val="18"/>
                    </w:rPr>
                  </w:pPr>
                  <w:r w:rsidRPr="00A125DC">
                    <w:rPr>
                      <w:sz w:val="18"/>
                      <w:szCs w:val="18"/>
                    </w:rPr>
                    <w:t xml:space="preserve"> </w:t>
                  </w:r>
                </w:p>
              </w:tc>
              <w:tc>
                <w:tcPr>
                  <w:tcW w:w="0" w:type="auto"/>
                  <w:gridSpan w:val="9"/>
                </w:tcPr>
                <w:p w14:paraId="6DEE8C6A" w14:textId="77777777" w:rsidR="00C66B8A" w:rsidRPr="00A125DC" w:rsidRDefault="00AA069A" w:rsidP="00A125DC">
                  <w:pPr>
                    <w:spacing w:before="0" w:after="0"/>
                    <w:rPr>
                      <w:sz w:val="18"/>
                      <w:szCs w:val="18"/>
                    </w:rPr>
                  </w:pPr>
                  <w:r w:rsidRPr="00A125DC">
                    <w:rPr>
                      <w:b/>
                      <w:sz w:val="18"/>
                      <w:szCs w:val="18"/>
                    </w:rPr>
                    <w:lastRenderedPageBreak/>
                    <w:t>Incrément de concentrations dans l’air ambiant calculées</w:t>
                  </w:r>
                </w:p>
                <w:p w14:paraId="6DEE8C6B" w14:textId="77777777" w:rsidR="00C66B8A" w:rsidRPr="00A125DC" w:rsidRDefault="00AA069A" w:rsidP="00A125DC">
                  <w:pPr>
                    <w:spacing w:before="0" w:after="0"/>
                    <w:rPr>
                      <w:sz w:val="18"/>
                      <w:szCs w:val="18"/>
                    </w:rPr>
                  </w:pPr>
                  <w:r w:rsidRPr="00A125DC">
                    <w:rPr>
                      <w:sz w:val="18"/>
                      <w:szCs w:val="18"/>
                    </w:rPr>
                    <w:t xml:space="preserve"> </w:t>
                  </w:r>
                </w:p>
              </w:tc>
            </w:tr>
            <w:tr w:rsidR="00C66B8A" w:rsidRPr="00AA069A" w14:paraId="6DEE8C73" w14:textId="77777777">
              <w:tc>
                <w:tcPr>
                  <w:tcW w:w="0" w:type="auto"/>
                  <w:gridSpan w:val="3"/>
                </w:tcPr>
                <w:p w14:paraId="6DEE8C6D" w14:textId="77777777" w:rsidR="00C66B8A" w:rsidRPr="00A125DC" w:rsidRDefault="00AA069A" w:rsidP="00A125DC">
                  <w:pPr>
                    <w:spacing w:before="0" w:after="0"/>
                    <w:rPr>
                      <w:sz w:val="18"/>
                      <w:szCs w:val="18"/>
                    </w:rPr>
                  </w:pPr>
                  <w:r w:rsidRPr="00A125DC">
                    <w:rPr>
                      <w:sz w:val="18"/>
                      <w:szCs w:val="18"/>
                    </w:rPr>
                    <w:t>Situation actuelle</w:t>
                  </w:r>
                </w:p>
                <w:p w14:paraId="6DEE8C6E" w14:textId="77777777" w:rsidR="00C66B8A" w:rsidRPr="00A125DC" w:rsidRDefault="00AA069A" w:rsidP="00A125DC">
                  <w:pPr>
                    <w:spacing w:before="0" w:after="0"/>
                    <w:rPr>
                      <w:sz w:val="18"/>
                      <w:szCs w:val="18"/>
                    </w:rPr>
                  </w:pPr>
                  <w:r w:rsidRPr="00A125DC">
                    <w:rPr>
                      <w:sz w:val="18"/>
                      <w:szCs w:val="18"/>
                    </w:rPr>
                    <w:t xml:space="preserve"> </w:t>
                  </w:r>
                </w:p>
              </w:tc>
              <w:tc>
                <w:tcPr>
                  <w:tcW w:w="0" w:type="auto"/>
                  <w:gridSpan w:val="3"/>
                </w:tcPr>
                <w:p w14:paraId="6DEE8C6F" w14:textId="77777777" w:rsidR="00C66B8A" w:rsidRPr="00A125DC" w:rsidRDefault="00AA069A" w:rsidP="00A125DC">
                  <w:pPr>
                    <w:spacing w:before="0" w:after="0"/>
                    <w:rPr>
                      <w:sz w:val="18"/>
                      <w:szCs w:val="18"/>
                    </w:rPr>
                  </w:pPr>
                  <w:r w:rsidRPr="00A125DC">
                    <w:rPr>
                      <w:sz w:val="18"/>
                      <w:szCs w:val="18"/>
                    </w:rPr>
                    <w:t>Situation projetée</w:t>
                  </w:r>
                </w:p>
                <w:p w14:paraId="6DEE8C70" w14:textId="77777777" w:rsidR="00C66B8A" w:rsidRPr="00A125DC" w:rsidRDefault="00AA069A" w:rsidP="00A125DC">
                  <w:pPr>
                    <w:spacing w:before="0" w:after="0"/>
                    <w:rPr>
                      <w:sz w:val="18"/>
                      <w:szCs w:val="18"/>
                    </w:rPr>
                  </w:pPr>
                  <w:r w:rsidRPr="00A125DC">
                    <w:rPr>
                      <w:sz w:val="18"/>
                      <w:szCs w:val="18"/>
                    </w:rPr>
                    <w:t xml:space="preserve"> </w:t>
                  </w:r>
                </w:p>
              </w:tc>
              <w:tc>
                <w:tcPr>
                  <w:tcW w:w="0" w:type="auto"/>
                  <w:gridSpan w:val="5"/>
                </w:tcPr>
                <w:p w14:paraId="6DEE8C71" w14:textId="77777777" w:rsidR="00C66B8A" w:rsidRPr="00A125DC" w:rsidRDefault="00AA069A" w:rsidP="00A125DC">
                  <w:pPr>
                    <w:spacing w:before="0" w:after="0"/>
                    <w:rPr>
                      <w:sz w:val="18"/>
                      <w:szCs w:val="18"/>
                    </w:rPr>
                  </w:pPr>
                  <w:r w:rsidRPr="00A125DC">
                    <w:rPr>
                      <w:sz w:val="18"/>
                      <w:szCs w:val="18"/>
                    </w:rPr>
                    <w:t>Unités</w:t>
                  </w:r>
                </w:p>
                <w:p w14:paraId="6DEE8C72" w14:textId="77777777" w:rsidR="00C66B8A" w:rsidRPr="00A125DC" w:rsidRDefault="00AA069A" w:rsidP="00A125DC">
                  <w:pPr>
                    <w:spacing w:before="0" w:after="0"/>
                    <w:rPr>
                      <w:sz w:val="18"/>
                      <w:szCs w:val="18"/>
                    </w:rPr>
                  </w:pPr>
                  <w:r w:rsidRPr="00A125DC">
                    <w:rPr>
                      <w:sz w:val="18"/>
                      <w:szCs w:val="18"/>
                    </w:rPr>
                    <w:t xml:space="preserve"> </w:t>
                  </w:r>
                </w:p>
              </w:tc>
            </w:tr>
            <w:tr w:rsidR="00C66B8A" w:rsidRPr="00AA069A" w14:paraId="6DEE8C84" w14:textId="77777777">
              <w:tc>
                <w:tcPr>
                  <w:tcW w:w="0" w:type="auto"/>
                  <w:vMerge w:val="restart"/>
                </w:tcPr>
                <w:p w14:paraId="6DEE8C74" w14:textId="77777777" w:rsidR="00C66B8A" w:rsidRPr="00A125DC" w:rsidRDefault="00C66B8A" w:rsidP="00A125DC">
                  <w:pPr>
                    <w:spacing w:before="0" w:after="0"/>
                    <w:rPr>
                      <w:sz w:val="18"/>
                      <w:szCs w:val="18"/>
                    </w:rPr>
                  </w:pPr>
                </w:p>
              </w:tc>
              <w:tc>
                <w:tcPr>
                  <w:tcW w:w="0" w:type="auto"/>
                  <w:vMerge w:val="restart"/>
                </w:tcPr>
                <w:p w14:paraId="6DEE8C75" w14:textId="77777777" w:rsidR="00C66B8A" w:rsidRPr="00A125DC" w:rsidRDefault="00C66B8A" w:rsidP="00A125DC">
                  <w:pPr>
                    <w:spacing w:before="0" w:after="0"/>
                    <w:rPr>
                      <w:sz w:val="18"/>
                      <w:szCs w:val="18"/>
                    </w:rPr>
                  </w:pPr>
                </w:p>
              </w:tc>
              <w:tc>
                <w:tcPr>
                  <w:tcW w:w="0" w:type="auto"/>
                </w:tcPr>
                <w:p w14:paraId="6DEE8C76" w14:textId="77777777" w:rsidR="00C66B8A" w:rsidRPr="00A125DC" w:rsidRDefault="00AA069A" w:rsidP="00A125DC">
                  <w:pPr>
                    <w:spacing w:before="0" w:after="0"/>
                    <w:rPr>
                      <w:sz w:val="18"/>
                      <w:szCs w:val="18"/>
                    </w:rPr>
                  </w:pPr>
                  <w:r w:rsidRPr="00A125DC">
                    <w:rPr>
                      <w:sz w:val="18"/>
                      <w:szCs w:val="18"/>
                    </w:rPr>
                    <w:t>Max</w:t>
                  </w:r>
                </w:p>
                <w:p w14:paraId="6DEE8C77"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78" w14:textId="77777777" w:rsidR="00C66B8A" w:rsidRPr="00A125DC" w:rsidRDefault="00AA069A" w:rsidP="00A125DC">
                  <w:pPr>
                    <w:spacing w:before="0" w:after="0"/>
                    <w:rPr>
                      <w:sz w:val="18"/>
                      <w:szCs w:val="18"/>
                    </w:rPr>
                  </w:pPr>
                  <w:r w:rsidRPr="00A125DC">
                    <w:rPr>
                      <w:sz w:val="18"/>
                      <w:szCs w:val="18"/>
                    </w:rPr>
                    <w:t>R1</w:t>
                  </w:r>
                </w:p>
                <w:p w14:paraId="6DEE8C79"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7A" w14:textId="77777777" w:rsidR="00C66B8A" w:rsidRPr="00A125DC" w:rsidRDefault="00AA069A" w:rsidP="00A125DC">
                  <w:pPr>
                    <w:spacing w:before="0" w:after="0"/>
                    <w:rPr>
                      <w:sz w:val="18"/>
                      <w:szCs w:val="18"/>
                    </w:rPr>
                  </w:pPr>
                  <w:r w:rsidRPr="00A125DC">
                    <w:rPr>
                      <w:sz w:val="18"/>
                      <w:szCs w:val="18"/>
                    </w:rPr>
                    <w:t>R2</w:t>
                  </w:r>
                </w:p>
                <w:p w14:paraId="6DEE8C7B"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7C" w14:textId="77777777" w:rsidR="00C66B8A" w:rsidRPr="00A125DC" w:rsidRDefault="00AA069A" w:rsidP="00A125DC">
                  <w:pPr>
                    <w:spacing w:before="0" w:after="0"/>
                    <w:rPr>
                      <w:sz w:val="18"/>
                      <w:szCs w:val="18"/>
                    </w:rPr>
                  </w:pPr>
                  <w:r w:rsidRPr="00A125DC">
                    <w:rPr>
                      <w:sz w:val="18"/>
                      <w:szCs w:val="18"/>
                    </w:rPr>
                    <w:t>Max</w:t>
                  </w:r>
                </w:p>
                <w:p w14:paraId="6DEE8C7D"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7E" w14:textId="77777777" w:rsidR="00C66B8A" w:rsidRPr="00A125DC" w:rsidRDefault="00AA069A" w:rsidP="00A125DC">
                  <w:pPr>
                    <w:spacing w:before="0" w:after="0"/>
                    <w:rPr>
                      <w:sz w:val="18"/>
                      <w:szCs w:val="18"/>
                    </w:rPr>
                  </w:pPr>
                  <w:r w:rsidRPr="00A125DC">
                    <w:rPr>
                      <w:sz w:val="18"/>
                      <w:szCs w:val="18"/>
                    </w:rPr>
                    <w:t>R1</w:t>
                  </w:r>
                </w:p>
                <w:p w14:paraId="6DEE8C7F"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80" w14:textId="77777777" w:rsidR="00C66B8A" w:rsidRPr="00A125DC" w:rsidRDefault="00AA069A" w:rsidP="00A125DC">
                  <w:pPr>
                    <w:spacing w:before="0" w:after="0"/>
                    <w:rPr>
                      <w:sz w:val="18"/>
                      <w:szCs w:val="18"/>
                    </w:rPr>
                  </w:pPr>
                  <w:r w:rsidRPr="00A125DC">
                    <w:rPr>
                      <w:sz w:val="18"/>
                      <w:szCs w:val="18"/>
                    </w:rPr>
                    <w:t>R2</w:t>
                  </w:r>
                </w:p>
                <w:p w14:paraId="6DEE8C81" w14:textId="77777777" w:rsidR="00C66B8A" w:rsidRPr="00A125DC" w:rsidRDefault="00AA069A" w:rsidP="00A125DC">
                  <w:pPr>
                    <w:spacing w:before="0" w:after="0"/>
                    <w:rPr>
                      <w:sz w:val="18"/>
                      <w:szCs w:val="18"/>
                    </w:rPr>
                  </w:pPr>
                  <w:r w:rsidRPr="00A125DC">
                    <w:rPr>
                      <w:sz w:val="18"/>
                      <w:szCs w:val="18"/>
                    </w:rPr>
                    <w:t xml:space="preserve"> </w:t>
                  </w:r>
                </w:p>
              </w:tc>
              <w:tc>
                <w:tcPr>
                  <w:tcW w:w="0" w:type="auto"/>
                  <w:gridSpan w:val="3"/>
                </w:tcPr>
                <w:p w14:paraId="6DEE8C82" w14:textId="77777777" w:rsidR="00C66B8A" w:rsidRPr="00A125DC" w:rsidRDefault="00AA069A" w:rsidP="00A125DC">
                  <w:pPr>
                    <w:spacing w:before="0" w:after="0"/>
                    <w:rPr>
                      <w:sz w:val="18"/>
                      <w:szCs w:val="18"/>
                    </w:rPr>
                  </w:pPr>
                  <w:r w:rsidRPr="00A125DC">
                    <w:rPr>
                      <w:sz w:val="18"/>
                      <w:szCs w:val="18"/>
                    </w:rPr>
                    <w:t> </w:t>
                  </w:r>
                </w:p>
                <w:p w14:paraId="6DEE8C83" w14:textId="77777777" w:rsidR="00C66B8A" w:rsidRPr="00A125DC" w:rsidRDefault="00AA069A" w:rsidP="00A125DC">
                  <w:pPr>
                    <w:spacing w:before="0" w:after="0"/>
                    <w:rPr>
                      <w:sz w:val="18"/>
                      <w:szCs w:val="18"/>
                    </w:rPr>
                  </w:pPr>
                  <w:r w:rsidRPr="00A125DC">
                    <w:rPr>
                      <w:sz w:val="18"/>
                      <w:szCs w:val="18"/>
                    </w:rPr>
                    <w:t xml:space="preserve"> </w:t>
                  </w:r>
                </w:p>
              </w:tc>
            </w:tr>
            <w:tr w:rsidR="00C66B8A" w:rsidRPr="00AA069A" w14:paraId="6DEE8C99" w14:textId="77777777">
              <w:tc>
                <w:tcPr>
                  <w:tcW w:w="0" w:type="auto"/>
                  <w:vMerge/>
                </w:tcPr>
                <w:p w14:paraId="6DEE8C85" w14:textId="77777777" w:rsidR="00C66B8A" w:rsidRPr="00A125DC" w:rsidRDefault="00C66B8A" w:rsidP="00A125DC">
                  <w:pPr>
                    <w:spacing w:before="0" w:after="0"/>
                    <w:rPr>
                      <w:sz w:val="18"/>
                      <w:szCs w:val="18"/>
                    </w:rPr>
                  </w:pPr>
                </w:p>
              </w:tc>
              <w:tc>
                <w:tcPr>
                  <w:tcW w:w="0" w:type="auto"/>
                  <w:vMerge/>
                </w:tcPr>
                <w:p w14:paraId="6DEE8C86" w14:textId="77777777" w:rsidR="00C66B8A" w:rsidRPr="00A125DC" w:rsidRDefault="00C66B8A" w:rsidP="00A125DC">
                  <w:pPr>
                    <w:spacing w:before="0" w:after="0"/>
                    <w:rPr>
                      <w:sz w:val="18"/>
                      <w:szCs w:val="18"/>
                    </w:rPr>
                  </w:pPr>
                </w:p>
              </w:tc>
              <w:tc>
                <w:tcPr>
                  <w:tcW w:w="0" w:type="auto"/>
                </w:tcPr>
                <w:p w14:paraId="6DEE8C87" w14:textId="77777777" w:rsidR="00C66B8A" w:rsidRPr="00A125DC" w:rsidRDefault="00AA069A" w:rsidP="00A125DC">
                  <w:pPr>
                    <w:spacing w:before="0" w:after="0"/>
                    <w:rPr>
                      <w:sz w:val="18"/>
                      <w:szCs w:val="18"/>
                    </w:rPr>
                  </w:pPr>
                  <w:r w:rsidRPr="00A125DC">
                    <w:rPr>
                      <w:sz w:val="18"/>
                      <w:szCs w:val="18"/>
                    </w:rPr>
                    <w:t>Poussières (PM10)</w:t>
                  </w:r>
                </w:p>
                <w:p w14:paraId="6DEE8C88"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89" w14:textId="77777777" w:rsidR="00C66B8A" w:rsidRPr="00A125DC" w:rsidRDefault="00AA069A" w:rsidP="00A125DC">
                  <w:pPr>
                    <w:spacing w:before="0" w:after="0"/>
                    <w:rPr>
                      <w:sz w:val="18"/>
                      <w:szCs w:val="18"/>
                    </w:rPr>
                  </w:pPr>
                  <w:r w:rsidRPr="00A125DC">
                    <w:rPr>
                      <w:sz w:val="18"/>
                      <w:szCs w:val="18"/>
                    </w:rPr>
                    <w:t>4 µg/m³ en moyenne journalière au P90,5</w:t>
                  </w:r>
                </w:p>
                <w:p w14:paraId="6DEE8C8A"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8B" w14:textId="77777777" w:rsidR="00C66B8A" w:rsidRPr="00A125DC" w:rsidRDefault="00AA069A" w:rsidP="00A125DC">
                  <w:pPr>
                    <w:spacing w:before="0" w:after="0"/>
                    <w:rPr>
                      <w:sz w:val="18"/>
                      <w:szCs w:val="18"/>
                    </w:rPr>
                  </w:pPr>
                  <w:r w:rsidRPr="00A125DC">
                    <w:rPr>
                      <w:sz w:val="18"/>
                      <w:szCs w:val="18"/>
                    </w:rPr>
                    <w:t>0,42</w:t>
                  </w:r>
                </w:p>
                <w:p w14:paraId="6DEE8C8C"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8D" w14:textId="77777777" w:rsidR="00C66B8A" w:rsidRPr="00A125DC" w:rsidRDefault="00AA069A" w:rsidP="00A125DC">
                  <w:pPr>
                    <w:spacing w:before="0" w:after="0"/>
                    <w:rPr>
                      <w:sz w:val="18"/>
                      <w:szCs w:val="18"/>
                    </w:rPr>
                  </w:pPr>
                  <w:r w:rsidRPr="00A125DC">
                    <w:rPr>
                      <w:sz w:val="18"/>
                      <w:szCs w:val="18"/>
                    </w:rPr>
                    <w:t>0,217</w:t>
                  </w:r>
                </w:p>
                <w:p w14:paraId="6DEE8C8E"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8F" w14:textId="77777777" w:rsidR="00C66B8A" w:rsidRPr="00A125DC" w:rsidRDefault="00AA069A" w:rsidP="00A125DC">
                  <w:pPr>
                    <w:spacing w:before="0" w:after="0"/>
                    <w:rPr>
                      <w:sz w:val="18"/>
                      <w:szCs w:val="18"/>
                    </w:rPr>
                  </w:pPr>
                  <w:r w:rsidRPr="00A125DC">
                    <w:rPr>
                      <w:sz w:val="18"/>
                      <w:szCs w:val="18"/>
                    </w:rPr>
                    <w:t>0,118</w:t>
                  </w:r>
                </w:p>
                <w:p w14:paraId="6DEE8C90"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91" w14:textId="77777777" w:rsidR="00C66B8A" w:rsidRPr="00A125DC" w:rsidRDefault="00AA069A" w:rsidP="00A125DC">
                  <w:pPr>
                    <w:spacing w:before="0" w:after="0"/>
                    <w:rPr>
                      <w:sz w:val="18"/>
                      <w:szCs w:val="18"/>
                    </w:rPr>
                  </w:pPr>
                  <w:r w:rsidRPr="00A125DC">
                    <w:rPr>
                      <w:sz w:val="18"/>
                      <w:szCs w:val="18"/>
                    </w:rPr>
                    <w:t>0,32</w:t>
                  </w:r>
                </w:p>
                <w:p w14:paraId="6DEE8C92"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93" w14:textId="77777777" w:rsidR="00C66B8A" w:rsidRPr="00A125DC" w:rsidRDefault="00AA069A" w:rsidP="00A125DC">
                  <w:pPr>
                    <w:spacing w:before="0" w:after="0"/>
                    <w:rPr>
                      <w:sz w:val="18"/>
                      <w:szCs w:val="18"/>
                    </w:rPr>
                  </w:pPr>
                  <w:r w:rsidRPr="00A125DC">
                    <w:rPr>
                      <w:sz w:val="18"/>
                      <w:szCs w:val="18"/>
                    </w:rPr>
                    <w:t>0,163</w:t>
                  </w:r>
                </w:p>
                <w:p w14:paraId="6DEE8C94"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95" w14:textId="77777777" w:rsidR="00C66B8A" w:rsidRPr="00A125DC" w:rsidRDefault="00AA069A" w:rsidP="00A125DC">
                  <w:pPr>
                    <w:spacing w:before="0" w:after="0"/>
                    <w:rPr>
                      <w:sz w:val="18"/>
                      <w:szCs w:val="18"/>
                    </w:rPr>
                  </w:pPr>
                  <w:r w:rsidRPr="00A125DC">
                    <w:rPr>
                      <w:sz w:val="18"/>
                      <w:szCs w:val="18"/>
                    </w:rPr>
                    <w:t>0,098</w:t>
                  </w:r>
                </w:p>
                <w:p w14:paraId="6DEE8C96"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97" w14:textId="77777777" w:rsidR="00C66B8A" w:rsidRPr="00A125DC" w:rsidRDefault="00AA069A" w:rsidP="00A125DC">
                  <w:pPr>
                    <w:spacing w:before="0" w:after="0"/>
                    <w:rPr>
                      <w:sz w:val="18"/>
                      <w:szCs w:val="18"/>
                    </w:rPr>
                  </w:pPr>
                  <w:r w:rsidRPr="00A125DC">
                    <w:rPr>
                      <w:sz w:val="18"/>
                      <w:szCs w:val="18"/>
                    </w:rPr>
                    <w:t>µg/m³</w:t>
                  </w:r>
                </w:p>
                <w:p w14:paraId="6DEE8C98" w14:textId="77777777" w:rsidR="00C66B8A" w:rsidRPr="00A125DC" w:rsidRDefault="00AA069A" w:rsidP="00A125DC">
                  <w:pPr>
                    <w:spacing w:before="0" w:after="0"/>
                    <w:rPr>
                      <w:sz w:val="18"/>
                      <w:szCs w:val="18"/>
                    </w:rPr>
                  </w:pPr>
                  <w:r w:rsidRPr="00A125DC">
                    <w:rPr>
                      <w:sz w:val="18"/>
                      <w:szCs w:val="18"/>
                    </w:rPr>
                    <w:t xml:space="preserve"> </w:t>
                  </w:r>
                </w:p>
              </w:tc>
            </w:tr>
            <w:tr w:rsidR="00C66B8A" w:rsidRPr="00AA069A" w14:paraId="6DEE8CAE" w14:textId="77777777">
              <w:tc>
                <w:tcPr>
                  <w:tcW w:w="0" w:type="auto"/>
                </w:tcPr>
                <w:p w14:paraId="6DEE8C9A" w14:textId="77777777" w:rsidR="00C66B8A" w:rsidRPr="00A125DC" w:rsidRDefault="00AA069A" w:rsidP="00A125DC">
                  <w:pPr>
                    <w:spacing w:before="0" w:after="0"/>
                    <w:rPr>
                      <w:sz w:val="18"/>
                      <w:szCs w:val="18"/>
                    </w:rPr>
                  </w:pPr>
                  <w:r w:rsidRPr="00A125DC">
                    <w:rPr>
                      <w:sz w:val="18"/>
                      <w:szCs w:val="18"/>
                    </w:rPr>
                    <w:t>COT</w:t>
                  </w:r>
                </w:p>
                <w:p w14:paraId="6DEE8C9B"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9C" w14:textId="77777777" w:rsidR="00C66B8A" w:rsidRPr="00A125DC" w:rsidRDefault="00AA069A" w:rsidP="00A125DC">
                  <w:pPr>
                    <w:spacing w:before="0" w:after="0"/>
                    <w:rPr>
                      <w:sz w:val="18"/>
                      <w:szCs w:val="18"/>
                    </w:rPr>
                  </w:pPr>
                  <w:r w:rsidRPr="00A125DC">
                    <w:rPr>
                      <w:sz w:val="18"/>
                      <w:szCs w:val="18"/>
                    </w:rPr>
                    <w:t>4 µg/m³ en moyenne journalière</w:t>
                  </w:r>
                </w:p>
                <w:p w14:paraId="6DEE8C9D"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9E" w14:textId="77777777" w:rsidR="00C66B8A" w:rsidRPr="00A125DC" w:rsidRDefault="00AA069A" w:rsidP="00A125DC">
                  <w:pPr>
                    <w:spacing w:before="0" w:after="0"/>
                    <w:rPr>
                      <w:sz w:val="18"/>
                      <w:szCs w:val="18"/>
                    </w:rPr>
                  </w:pPr>
                  <w:r w:rsidRPr="00A125DC">
                    <w:rPr>
                      <w:b/>
                      <w:sz w:val="18"/>
                      <w:szCs w:val="18"/>
                    </w:rPr>
                    <w:t xml:space="preserve">7,28 </w:t>
                  </w:r>
                </w:p>
                <w:p w14:paraId="6DEE8C9F" w14:textId="77777777" w:rsidR="00C66B8A" w:rsidRPr="00A125DC" w:rsidRDefault="00AA069A" w:rsidP="00A125DC">
                  <w:pPr>
                    <w:spacing w:before="0" w:after="0"/>
                    <w:rPr>
                      <w:sz w:val="18"/>
                      <w:szCs w:val="18"/>
                    </w:rPr>
                  </w:pPr>
                  <w:r w:rsidRPr="00A125DC">
                    <w:rPr>
                      <w:sz w:val="18"/>
                      <w:szCs w:val="18"/>
                    </w:rPr>
                    <w:t>(304 m)</w:t>
                  </w:r>
                </w:p>
                <w:p w14:paraId="6DEE8CA0"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A1" w14:textId="77777777" w:rsidR="00C66B8A" w:rsidRPr="00A125DC" w:rsidRDefault="00AA069A" w:rsidP="00A125DC">
                  <w:pPr>
                    <w:spacing w:before="0" w:after="0"/>
                    <w:rPr>
                      <w:sz w:val="18"/>
                      <w:szCs w:val="18"/>
                    </w:rPr>
                  </w:pPr>
                  <w:r w:rsidRPr="00A125DC">
                    <w:rPr>
                      <w:sz w:val="18"/>
                      <w:szCs w:val="18"/>
                    </w:rPr>
                    <w:t>3,084</w:t>
                  </w:r>
                </w:p>
                <w:p w14:paraId="6DEE8CA2"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A3" w14:textId="77777777" w:rsidR="00C66B8A" w:rsidRPr="00A125DC" w:rsidRDefault="00AA069A" w:rsidP="00A125DC">
                  <w:pPr>
                    <w:spacing w:before="0" w:after="0"/>
                    <w:rPr>
                      <w:sz w:val="18"/>
                      <w:szCs w:val="18"/>
                    </w:rPr>
                  </w:pPr>
                  <w:r w:rsidRPr="00A125DC">
                    <w:rPr>
                      <w:sz w:val="18"/>
                      <w:szCs w:val="18"/>
                    </w:rPr>
                    <w:t>2,964</w:t>
                  </w:r>
                </w:p>
                <w:p w14:paraId="6DEE8CA4"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A5" w14:textId="77777777" w:rsidR="00C66B8A" w:rsidRPr="00A125DC" w:rsidRDefault="00AA069A" w:rsidP="00A125DC">
                  <w:pPr>
                    <w:spacing w:before="0" w:after="0"/>
                    <w:rPr>
                      <w:sz w:val="18"/>
                      <w:szCs w:val="18"/>
                    </w:rPr>
                  </w:pPr>
                  <w:r w:rsidRPr="00A125DC">
                    <w:rPr>
                      <w:b/>
                      <w:sz w:val="18"/>
                      <w:szCs w:val="18"/>
                    </w:rPr>
                    <w:t xml:space="preserve">7,28 </w:t>
                  </w:r>
                </w:p>
                <w:p w14:paraId="6DEE8CA6" w14:textId="77777777" w:rsidR="00C66B8A" w:rsidRPr="00A125DC" w:rsidRDefault="00AA069A" w:rsidP="00A125DC">
                  <w:pPr>
                    <w:spacing w:before="0" w:after="0"/>
                    <w:rPr>
                      <w:sz w:val="18"/>
                      <w:szCs w:val="18"/>
                    </w:rPr>
                  </w:pPr>
                  <w:r w:rsidRPr="00A125DC">
                    <w:rPr>
                      <w:sz w:val="18"/>
                      <w:szCs w:val="18"/>
                    </w:rPr>
                    <w:t>(304 m)</w:t>
                  </w:r>
                </w:p>
                <w:p w14:paraId="6DEE8CA7"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A8" w14:textId="77777777" w:rsidR="00C66B8A" w:rsidRPr="00A125DC" w:rsidRDefault="00AA069A" w:rsidP="00A125DC">
                  <w:pPr>
                    <w:spacing w:before="0" w:after="0"/>
                    <w:rPr>
                      <w:sz w:val="18"/>
                      <w:szCs w:val="18"/>
                    </w:rPr>
                  </w:pPr>
                  <w:r w:rsidRPr="00A125DC">
                    <w:rPr>
                      <w:sz w:val="18"/>
                      <w:szCs w:val="18"/>
                    </w:rPr>
                    <w:t>2,99</w:t>
                  </w:r>
                </w:p>
                <w:p w14:paraId="6DEE8CA9"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AA" w14:textId="77777777" w:rsidR="00C66B8A" w:rsidRPr="00A125DC" w:rsidRDefault="00AA069A" w:rsidP="00A125DC">
                  <w:pPr>
                    <w:spacing w:before="0" w:after="0"/>
                    <w:rPr>
                      <w:sz w:val="18"/>
                      <w:szCs w:val="18"/>
                    </w:rPr>
                  </w:pPr>
                  <w:r w:rsidRPr="00A125DC">
                    <w:rPr>
                      <w:sz w:val="18"/>
                      <w:szCs w:val="18"/>
                    </w:rPr>
                    <w:t>2,96</w:t>
                  </w:r>
                </w:p>
                <w:p w14:paraId="6DEE8CAB" w14:textId="77777777" w:rsidR="00C66B8A" w:rsidRPr="00A125DC" w:rsidRDefault="00AA069A" w:rsidP="00A125DC">
                  <w:pPr>
                    <w:spacing w:before="0" w:after="0"/>
                    <w:rPr>
                      <w:sz w:val="18"/>
                      <w:szCs w:val="18"/>
                    </w:rPr>
                  </w:pPr>
                  <w:r w:rsidRPr="00A125DC">
                    <w:rPr>
                      <w:sz w:val="18"/>
                      <w:szCs w:val="18"/>
                    </w:rPr>
                    <w:t xml:space="preserve"> </w:t>
                  </w:r>
                </w:p>
              </w:tc>
              <w:tc>
                <w:tcPr>
                  <w:tcW w:w="0" w:type="auto"/>
                  <w:gridSpan w:val="3"/>
                </w:tcPr>
                <w:p w14:paraId="6DEE8CAC" w14:textId="77777777" w:rsidR="00C66B8A" w:rsidRPr="00A125DC" w:rsidRDefault="00AA069A" w:rsidP="00A125DC">
                  <w:pPr>
                    <w:spacing w:before="0" w:after="0"/>
                    <w:rPr>
                      <w:sz w:val="18"/>
                      <w:szCs w:val="18"/>
                    </w:rPr>
                  </w:pPr>
                  <w:r w:rsidRPr="00A125DC">
                    <w:rPr>
                      <w:sz w:val="18"/>
                      <w:szCs w:val="18"/>
                    </w:rPr>
                    <w:t>µg/m³</w:t>
                  </w:r>
                </w:p>
                <w:p w14:paraId="6DEE8CAD" w14:textId="77777777" w:rsidR="00C66B8A" w:rsidRPr="00A125DC" w:rsidRDefault="00AA069A" w:rsidP="00A125DC">
                  <w:pPr>
                    <w:spacing w:before="0" w:after="0"/>
                    <w:rPr>
                      <w:sz w:val="18"/>
                      <w:szCs w:val="18"/>
                    </w:rPr>
                  </w:pPr>
                  <w:r w:rsidRPr="00A125DC">
                    <w:rPr>
                      <w:sz w:val="18"/>
                      <w:szCs w:val="18"/>
                    </w:rPr>
                    <w:t xml:space="preserve"> </w:t>
                  </w:r>
                </w:p>
              </w:tc>
            </w:tr>
            <w:tr w:rsidR="00C66B8A" w:rsidRPr="00AA069A" w14:paraId="6DEE8CC1" w14:textId="77777777">
              <w:tc>
                <w:tcPr>
                  <w:tcW w:w="0" w:type="auto"/>
                </w:tcPr>
                <w:p w14:paraId="6DEE8CAF" w14:textId="77777777" w:rsidR="00C66B8A" w:rsidRPr="00A125DC" w:rsidRDefault="00AA069A" w:rsidP="00A125DC">
                  <w:pPr>
                    <w:spacing w:before="0" w:after="0"/>
                    <w:rPr>
                      <w:sz w:val="18"/>
                      <w:szCs w:val="18"/>
                    </w:rPr>
                  </w:pPr>
                  <w:r w:rsidRPr="00A125DC">
                    <w:rPr>
                      <w:sz w:val="18"/>
                      <w:szCs w:val="18"/>
                    </w:rPr>
                    <w:t>NOx</w:t>
                  </w:r>
                </w:p>
                <w:p w14:paraId="6DEE8CB0"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B1" w14:textId="77777777" w:rsidR="00C66B8A" w:rsidRPr="00A125DC" w:rsidRDefault="00AA069A" w:rsidP="00A125DC">
                  <w:pPr>
                    <w:spacing w:before="0" w:after="0"/>
                    <w:rPr>
                      <w:sz w:val="18"/>
                      <w:szCs w:val="18"/>
                    </w:rPr>
                  </w:pPr>
                  <w:r w:rsidRPr="00A125DC">
                    <w:rPr>
                      <w:sz w:val="18"/>
                      <w:szCs w:val="18"/>
                    </w:rPr>
                    <w:t>40 µg/m³ en moyenne horaire au P99,8</w:t>
                  </w:r>
                </w:p>
                <w:p w14:paraId="6DEE8CB2"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B3" w14:textId="77777777" w:rsidR="00C66B8A" w:rsidRPr="00A125DC" w:rsidRDefault="00AA069A" w:rsidP="00A125DC">
                  <w:pPr>
                    <w:spacing w:before="0" w:after="0"/>
                    <w:rPr>
                      <w:sz w:val="18"/>
                      <w:szCs w:val="18"/>
                    </w:rPr>
                  </w:pPr>
                  <w:r w:rsidRPr="00A125DC">
                    <w:rPr>
                      <w:b/>
                      <w:sz w:val="18"/>
                      <w:szCs w:val="18"/>
                    </w:rPr>
                    <w:t>91,66</w:t>
                  </w:r>
                </w:p>
                <w:p w14:paraId="6DEE8CB4"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B5" w14:textId="77777777" w:rsidR="00C66B8A" w:rsidRPr="00A125DC" w:rsidRDefault="00AA069A" w:rsidP="00A125DC">
                  <w:pPr>
                    <w:spacing w:before="0" w:after="0"/>
                    <w:rPr>
                      <w:sz w:val="18"/>
                      <w:szCs w:val="18"/>
                    </w:rPr>
                  </w:pPr>
                  <w:r w:rsidRPr="00A125DC">
                    <w:rPr>
                      <w:b/>
                      <w:sz w:val="18"/>
                      <w:szCs w:val="18"/>
                    </w:rPr>
                    <w:t>44,58</w:t>
                  </w:r>
                </w:p>
                <w:p w14:paraId="6DEE8CB6"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B7" w14:textId="77777777" w:rsidR="00C66B8A" w:rsidRPr="00A125DC" w:rsidRDefault="00AA069A" w:rsidP="00A125DC">
                  <w:pPr>
                    <w:spacing w:before="0" w:after="0"/>
                    <w:rPr>
                      <w:sz w:val="18"/>
                      <w:szCs w:val="18"/>
                    </w:rPr>
                  </w:pPr>
                  <w:r w:rsidRPr="00A125DC">
                    <w:rPr>
                      <w:sz w:val="18"/>
                      <w:szCs w:val="18"/>
                    </w:rPr>
                    <w:t>38,62</w:t>
                  </w:r>
                </w:p>
                <w:p w14:paraId="6DEE8CB8"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B9" w14:textId="77777777" w:rsidR="00C66B8A" w:rsidRPr="00A125DC" w:rsidRDefault="00AA069A" w:rsidP="00A125DC">
                  <w:pPr>
                    <w:spacing w:before="0" w:after="0"/>
                    <w:rPr>
                      <w:sz w:val="18"/>
                      <w:szCs w:val="18"/>
                    </w:rPr>
                  </w:pPr>
                  <w:r w:rsidRPr="00A125DC">
                    <w:rPr>
                      <w:b/>
                      <w:sz w:val="18"/>
                      <w:szCs w:val="18"/>
                    </w:rPr>
                    <w:t>53,52</w:t>
                  </w:r>
                </w:p>
                <w:p w14:paraId="6DEE8CBA"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BB" w14:textId="77777777" w:rsidR="00C66B8A" w:rsidRPr="00A125DC" w:rsidRDefault="00AA069A" w:rsidP="00A125DC">
                  <w:pPr>
                    <w:spacing w:before="0" w:after="0"/>
                    <w:rPr>
                      <w:sz w:val="18"/>
                      <w:szCs w:val="18"/>
                    </w:rPr>
                  </w:pPr>
                  <w:r w:rsidRPr="00A125DC">
                    <w:rPr>
                      <w:sz w:val="18"/>
                      <w:szCs w:val="18"/>
                    </w:rPr>
                    <w:t>28,204</w:t>
                  </w:r>
                </w:p>
                <w:p w14:paraId="6DEE8CBC"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BD" w14:textId="77777777" w:rsidR="00C66B8A" w:rsidRPr="00A125DC" w:rsidRDefault="00AA069A" w:rsidP="00A125DC">
                  <w:pPr>
                    <w:spacing w:before="0" w:after="0"/>
                    <w:rPr>
                      <w:sz w:val="18"/>
                      <w:szCs w:val="18"/>
                    </w:rPr>
                  </w:pPr>
                  <w:r w:rsidRPr="00A125DC">
                    <w:rPr>
                      <w:sz w:val="18"/>
                      <w:szCs w:val="18"/>
                    </w:rPr>
                    <w:t>25,885</w:t>
                  </w:r>
                </w:p>
                <w:p w14:paraId="6DEE8CBE" w14:textId="77777777" w:rsidR="00C66B8A" w:rsidRPr="00A125DC" w:rsidRDefault="00AA069A" w:rsidP="00A125DC">
                  <w:pPr>
                    <w:spacing w:before="0" w:after="0"/>
                    <w:rPr>
                      <w:sz w:val="18"/>
                      <w:szCs w:val="18"/>
                    </w:rPr>
                  </w:pPr>
                  <w:r w:rsidRPr="00A125DC">
                    <w:rPr>
                      <w:sz w:val="18"/>
                      <w:szCs w:val="18"/>
                    </w:rPr>
                    <w:t xml:space="preserve"> </w:t>
                  </w:r>
                </w:p>
              </w:tc>
              <w:tc>
                <w:tcPr>
                  <w:tcW w:w="0" w:type="auto"/>
                  <w:gridSpan w:val="3"/>
                </w:tcPr>
                <w:p w14:paraId="6DEE8CBF" w14:textId="77777777" w:rsidR="00C66B8A" w:rsidRPr="00A125DC" w:rsidRDefault="00AA069A" w:rsidP="00A125DC">
                  <w:pPr>
                    <w:spacing w:before="0" w:after="0"/>
                    <w:rPr>
                      <w:sz w:val="18"/>
                      <w:szCs w:val="18"/>
                    </w:rPr>
                  </w:pPr>
                  <w:r w:rsidRPr="00A125DC">
                    <w:rPr>
                      <w:sz w:val="18"/>
                      <w:szCs w:val="18"/>
                    </w:rPr>
                    <w:t>µg/m³</w:t>
                  </w:r>
                </w:p>
                <w:p w14:paraId="6DEE8CC0" w14:textId="77777777" w:rsidR="00C66B8A" w:rsidRPr="00A125DC" w:rsidRDefault="00AA069A" w:rsidP="00A125DC">
                  <w:pPr>
                    <w:spacing w:before="0" w:after="0"/>
                    <w:rPr>
                      <w:sz w:val="18"/>
                      <w:szCs w:val="18"/>
                    </w:rPr>
                  </w:pPr>
                  <w:r w:rsidRPr="00A125DC">
                    <w:rPr>
                      <w:sz w:val="18"/>
                      <w:szCs w:val="18"/>
                    </w:rPr>
                    <w:t xml:space="preserve"> </w:t>
                  </w:r>
                </w:p>
              </w:tc>
            </w:tr>
            <w:tr w:rsidR="00C66B8A" w:rsidRPr="00AA069A" w14:paraId="6DEE8CD7" w14:textId="77777777">
              <w:tc>
                <w:tcPr>
                  <w:tcW w:w="0" w:type="auto"/>
                </w:tcPr>
                <w:p w14:paraId="6DEE8CC2" w14:textId="77777777" w:rsidR="00C66B8A" w:rsidRPr="00A125DC" w:rsidRDefault="00AA069A" w:rsidP="00A125DC">
                  <w:pPr>
                    <w:spacing w:before="0" w:after="0"/>
                    <w:rPr>
                      <w:sz w:val="18"/>
                      <w:szCs w:val="18"/>
                    </w:rPr>
                  </w:pPr>
                  <w:r w:rsidRPr="00A125DC">
                    <w:rPr>
                      <w:sz w:val="18"/>
                      <w:szCs w:val="18"/>
                    </w:rPr>
                    <w:t>CO</w:t>
                  </w:r>
                </w:p>
                <w:p w14:paraId="6DEE8CC3"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C4" w14:textId="77777777" w:rsidR="00C66B8A" w:rsidRPr="00A125DC" w:rsidRDefault="00AA069A" w:rsidP="00A125DC">
                  <w:pPr>
                    <w:spacing w:before="0" w:after="0"/>
                    <w:rPr>
                      <w:sz w:val="18"/>
                      <w:szCs w:val="18"/>
                    </w:rPr>
                  </w:pPr>
                  <w:r w:rsidRPr="00A125DC">
                    <w:rPr>
                      <w:sz w:val="18"/>
                      <w:szCs w:val="18"/>
                    </w:rPr>
                    <w:t>200 µg/m³ en moyenne sur 8h</w:t>
                  </w:r>
                </w:p>
                <w:p w14:paraId="6DEE8CC5"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C6" w14:textId="77777777" w:rsidR="00C66B8A" w:rsidRPr="00A125DC" w:rsidRDefault="00AA069A" w:rsidP="00A125DC">
                  <w:pPr>
                    <w:spacing w:before="0" w:after="0"/>
                    <w:rPr>
                      <w:sz w:val="18"/>
                      <w:szCs w:val="18"/>
                    </w:rPr>
                  </w:pPr>
                  <w:r w:rsidRPr="00A125DC">
                    <w:rPr>
                      <w:sz w:val="18"/>
                      <w:szCs w:val="18"/>
                    </w:rPr>
                    <w:t>135,08</w:t>
                  </w:r>
                </w:p>
                <w:p w14:paraId="6DEE8CC7"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C8" w14:textId="77777777" w:rsidR="00C66B8A" w:rsidRPr="00A125DC" w:rsidRDefault="00AA069A" w:rsidP="00A125DC">
                  <w:pPr>
                    <w:spacing w:before="0" w:after="0"/>
                    <w:rPr>
                      <w:sz w:val="18"/>
                      <w:szCs w:val="18"/>
                    </w:rPr>
                  </w:pPr>
                  <w:r w:rsidRPr="00A125DC">
                    <w:rPr>
                      <w:sz w:val="18"/>
                      <w:szCs w:val="18"/>
                    </w:rPr>
                    <w:t>56 ,95</w:t>
                  </w:r>
                </w:p>
                <w:p w14:paraId="6DEE8CC9"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CA" w14:textId="77777777" w:rsidR="00C66B8A" w:rsidRPr="00A125DC" w:rsidRDefault="00AA069A" w:rsidP="00A125DC">
                  <w:pPr>
                    <w:spacing w:before="0" w:after="0"/>
                    <w:rPr>
                      <w:sz w:val="18"/>
                      <w:szCs w:val="18"/>
                    </w:rPr>
                  </w:pPr>
                  <w:r w:rsidRPr="00A125DC">
                    <w:rPr>
                      <w:sz w:val="18"/>
                      <w:szCs w:val="18"/>
                    </w:rPr>
                    <w:t>52,71</w:t>
                  </w:r>
                </w:p>
                <w:p w14:paraId="6DEE8CCB" w14:textId="77777777" w:rsidR="00C66B8A" w:rsidRPr="00A125DC" w:rsidRDefault="00AA069A" w:rsidP="00A125DC">
                  <w:pPr>
                    <w:spacing w:before="0" w:after="0"/>
                    <w:rPr>
                      <w:sz w:val="18"/>
                      <w:szCs w:val="18"/>
                    </w:rPr>
                  </w:pPr>
                  <w:r w:rsidRPr="00A125DC">
                    <w:rPr>
                      <w:sz w:val="18"/>
                      <w:szCs w:val="18"/>
                    </w:rPr>
                    <w:t> </w:t>
                  </w:r>
                </w:p>
                <w:p w14:paraId="6DEE8CCC"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CD" w14:textId="77777777" w:rsidR="00C66B8A" w:rsidRPr="00A125DC" w:rsidRDefault="00AA069A" w:rsidP="00A125DC">
                  <w:pPr>
                    <w:spacing w:before="0" w:after="0"/>
                    <w:rPr>
                      <w:sz w:val="18"/>
                      <w:szCs w:val="18"/>
                    </w:rPr>
                  </w:pPr>
                  <w:r w:rsidRPr="00A125DC">
                    <w:rPr>
                      <w:sz w:val="18"/>
                      <w:szCs w:val="18"/>
                    </w:rPr>
                    <w:t>137,94</w:t>
                  </w:r>
                </w:p>
                <w:p w14:paraId="6DEE8CCE"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CF" w14:textId="77777777" w:rsidR="00C66B8A" w:rsidRPr="00A125DC" w:rsidRDefault="00AA069A" w:rsidP="00A125DC">
                  <w:pPr>
                    <w:spacing w:before="0" w:after="0"/>
                    <w:rPr>
                      <w:sz w:val="18"/>
                      <w:szCs w:val="18"/>
                    </w:rPr>
                  </w:pPr>
                  <w:r w:rsidRPr="00A125DC">
                    <w:rPr>
                      <w:sz w:val="18"/>
                      <w:szCs w:val="18"/>
                    </w:rPr>
                    <w:t>62,73</w:t>
                  </w:r>
                </w:p>
                <w:p w14:paraId="6DEE8CD0" w14:textId="77777777" w:rsidR="00C66B8A" w:rsidRPr="00A125DC" w:rsidRDefault="00AA069A" w:rsidP="00A125DC">
                  <w:pPr>
                    <w:spacing w:before="0" w:after="0"/>
                    <w:rPr>
                      <w:sz w:val="18"/>
                      <w:szCs w:val="18"/>
                    </w:rPr>
                  </w:pPr>
                  <w:r w:rsidRPr="00A125DC">
                    <w:rPr>
                      <w:sz w:val="18"/>
                      <w:szCs w:val="18"/>
                    </w:rPr>
                    <w:t> </w:t>
                  </w:r>
                </w:p>
                <w:p w14:paraId="6DEE8CD1"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D2" w14:textId="77777777" w:rsidR="00C66B8A" w:rsidRPr="00A125DC" w:rsidRDefault="00AA069A" w:rsidP="00A125DC">
                  <w:pPr>
                    <w:spacing w:before="0" w:after="0"/>
                    <w:rPr>
                      <w:sz w:val="18"/>
                      <w:szCs w:val="18"/>
                    </w:rPr>
                  </w:pPr>
                  <w:r w:rsidRPr="00A125DC">
                    <w:rPr>
                      <w:sz w:val="18"/>
                      <w:szCs w:val="18"/>
                    </w:rPr>
                    <w:t>55,36</w:t>
                  </w:r>
                </w:p>
                <w:p w14:paraId="6DEE8CD3" w14:textId="77777777" w:rsidR="00C66B8A" w:rsidRPr="00A125DC" w:rsidRDefault="00AA069A" w:rsidP="00A125DC">
                  <w:pPr>
                    <w:spacing w:before="0" w:after="0"/>
                    <w:rPr>
                      <w:sz w:val="18"/>
                      <w:szCs w:val="18"/>
                    </w:rPr>
                  </w:pPr>
                  <w:r w:rsidRPr="00A125DC">
                    <w:rPr>
                      <w:sz w:val="18"/>
                      <w:szCs w:val="18"/>
                    </w:rPr>
                    <w:t> </w:t>
                  </w:r>
                </w:p>
                <w:p w14:paraId="6DEE8CD4" w14:textId="77777777" w:rsidR="00C66B8A" w:rsidRPr="00A125DC" w:rsidRDefault="00AA069A" w:rsidP="00A125DC">
                  <w:pPr>
                    <w:spacing w:before="0" w:after="0"/>
                    <w:rPr>
                      <w:sz w:val="18"/>
                      <w:szCs w:val="18"/>
                    </w:rPr>
                  </w:pPr>
                  <w:r w:rsidRPr="00A125DC">
                    <w:rPr>
                      <w:sz w:val="18"/>
                      <w:szCs w:val="18"/>
                    </w:rPr>
                    <w:t xml:space="preserve"> </w:t>
                  </w:r>
                </w:p>
              </w:tc>
              <w:tc>
                <w:tcPr>
                  <w:tcW w:w="0" w:type="auto"/>
                  <w:gridSpan w:val="3"/>
                </w:tcPr>
                <w:p w14:paraId="6DEE8CD5" w14:textId="77777777" w:rsidR="00C66B8A" w:rsidRPr="00A125DC" w:rsidRDefault="00AA069A" w:rsidP="00A125DC">
                  <w:pPr>
                    <w:spacing w:before="0" w:after="0"/>
                    <w:rPr>
                      <w:sz w:val="18"/>
                      <w:szCs w:val="18"/>
                    </w:rPr>
                  </w:pPr>
                  <w:r w:rsidRPr="00A125DC">
                    <w:rPr>
                      <w:sz w:val="18"/>
                      <w:szCs w:val="18"/>
                    </w:rPr>
                    <w:t>µg/m³</w:t>
                  </w:r>
                </w:p>
                <w:p w14:paraId="6DEE8CD6" w14:textId="77777777" w:rsidR="00C66B8A" w:rsidRPr="00A125DC" w:rsidRDefault="00AA069A" w:rsidP="00A125DC">
                  <w:pPr>
                    <w:spacing w:before="0" w:after="0"/>
                    <w:rPr>
                      <w:sz w:val="18"/>
                      <w:szCs w:val="18"/>
                    </w:rPr>
                  </w:pPr>
                  <w:r w:rsidRPr="00A125DC">
                    <w:rPr>
                      <w:sz w:val="18"/>
                      <w:szCs w:val="18"/>
                    </w:rPr>
                    <w:t xml:space="preserve"> </w:t>
                  </w:r>
                </w:p>
              </w:tc>
            </w:tr>
            <w:tr w:rsidR="00C66B8A" w:rsidRPr="00AA069A" w14:paraId="6DEE8CEA" w14:textId="77777777">
              <w:tc>
                <w:tcPr>
                  <w:tcW w:w="0" w:type="auto"/>
                </w:tcPr>
                <w:p w14:paraId="6DEE8CD8" w14:textId="77777777" w:rsidR="00C66B8A" w:rsidRPr="00A125DC" w:rsidRDefault="00AA069A" w:rsidP="00A125DC">
                  <w:pPr>
                    <w:spacing w:before="0" w:after="0"/>
                    <w:rPr>
                      <w:sz w:val="18"/>
                      <w:szCs w:val="18"/>
                    </w:rPr>
                  </w:pPr>
                  <w:proofErr w:type="spellStart"/>
                  <w:r w:rsidRPr="00A125DC">
                    <w:rPr>
                      <w:sz w:val="18"/>
                      <w:szCs w:val="18"/>
                    </w:rPr>
                    <w:t>Benzo</w:t>
                  </w:r>
                  <w:proofErr w:type="spellEnd"/>
                  <w:r w:rsidRPr="00A125DC">
                    <w:rPr>
                      <w:sz w:val="18"/>
                      <w:szCs w:val="18"/>
                    </w:rPr>
                    <w:t>(a)pyrène</w:t>
                  </w:r>
                </w:p>
                <w:p w14:paraId="6DEE8CD9"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DA" w14:textId="77777777" w:rsidR="00C66B8A" w:rsidRPr="00A125DC" w:rsidRDefault="00AA069A" w:rsidP="00A125DC">
                  <w:pPr>
                    <w:spacing w:before="0" w:after="0"/>
                    <w:rPr>
                      <w:sz w:val="18"/>
                      <w:szCs w:val="18"/>
                    </w:rPr>
                  </w:pPr>
                  <w:r w:rsidRPr="00A125DC">
                    <w:rPr>
                      <w:sz w:val="18"/>
                      <w:szCs w:val="18"/>
                    </w:rPr>
                    <w:t xml:space="preserve">12 </w:t>
                  </w:r>
                  <w:proofErr w:type="spellStart"/>
                  <w:r w:rsidRPr="00A125DC">
                    <w:rPr>
                      <w:sz w:val="18"/>
                      <w:szCs w:val="18"/>
                    </w:rPr>
                    <w:t>pg</w:t>
                  </w:r>
                  <w:proofErr w:type="spellEnd"/>
                  <w:r w:rsidRPr="00A125DC">
                    <w:rPr>
                      <w:sz w:val="18"/>
                      <w:szCs w:val="18"/>
                    </w:rPr>
                    <w:t>/m³ en moyenne annuelle</w:t>
                  </w:r>
                </w:p>
                <w:p w14:paraId="6DEE8CDB"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DC" w14:textId="77777777" w:rsidR="00C66B8A" w:rsidRPr="00A125DC" w:rsidRDefault="00AA069A" w:rsidP="00A125DC">
                  <w:pPr>
                    <w:spacing w:before="0" w:after="0"/>
                    <w:rPr>
                      <w:sz w:val="18"/>
                      <w:szCs w:val="18"/>
                    </w:rPr>
                  </w:pPr>
                  <w:r w:rsidRPr="00A125DC">
                    <w:rPr>
                      <w:sz w:val="18"/>
                      <w:szCs w:val="18"/>
                    </w:rPr>
                    <w:t> 0,14</w:t>
                  </w:r>
                </w:p>
                <w:p w14:paraId="6DEE8CDD"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DE" w14:textId="77777777" w:rsidR="00C66B8A" w:rsidRPr="00A125DC" w:rsidRDefault="00AA069A" w:rsidP="00A125DC">
                  <w:pPr>
                    <w:spacing w:before="0" w:after="0"/>
                    <w:rPr>
                      <w:sz w:val="18"/>
                      <w:szCs w:val="18"/>
                    </w:rPr>
                  </w:pPr>
                  <w:r w:rsidRPr="00A125DC">
                    <w:rPr>
                      <w:sz w:val="18"/>
                      <w:szCs w:val="18"/>
                    </w:rPr>
                    <w:t>0,073</w:t>
                  </w:r>
                </w:p>
                <w:p w14:paraId="6DEE8CDF"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E0" w14:textId="77777777" w:rsidR="00C66B8A" w:rsidRPr="00A125DC" w:rsidRDefault="00AA069A" w:rsidP="00A125DC">
                  <w:pPr>
                    <w:spacing w:before="0" w:after="0"/>
                    <w:rPr>
                      <w:sz w:val="18"/>
                      <w:szCs w:val="18"/>
                    </w:rPr>
                  </w:pPr>
                  <w:r w:rsidRPr="00A125DC">
                    <w:rPr>
                      <w:sz w:val="18"/>
                      <w:szCs w:val="18"/>
                    </w:rPr>
                    <w:t>0,064</w:t>
                  </w:r>
                </w:p>
                <w:p w14:paraId="6DEE8CE1"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E2" w14:textId="77777777" w:rsidR="00C66B8A" w:rsidRPr="00A125DC" w:rsidRDefault="00AA069A" w:rsidP="00A125DC">
                  <w:pPr>
                    <w:spacing w:before="0" w:after="0"/>
                    <w:rPr>
                      <w:sz w:val="18"/>
                      <w:szCs w:val="18"/>
                    </w:rPr>
                  </w:pPr>
                  <w:r w:rsidRPr="00A125DC">
                    <w:rPr>
                      <w:sz w:val="18"/>
                      <w:szCs w:val="18"/>
                    </w:rPr>
                    <w:t>0,10</w:t>
                  </w:r>
                </w:p>
                <w:p w14:paraId="6DEE8CE3"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E4" w14:textId="77777777" w:rsidR="00C66B8A" w:rsidRPr="00A125DC" w:rsidRDefault="00AA069A" w:rsidP="00A125DC">
                  <w:pPr>
                    <w:spacing w:before="0" w:after="0"/>
                    <w:rPr>
                      <w:sz w:val="18"/>
                      <w:szCs w:val="18"/>
                    </w:rPr>
                  </w:pPr>
                  <w:r w:rsidRPr="00A125DC">
                    <w:rPr>
                      <w:sz w:val="18"/>
                      <w:szCs w:val="18"/>
                    </w:rPr>
                    <w:t>0,05</w:t>
                  </w:r>
                </w:p>
                <w:p w14:paraId="6DEE8CE5" w14:textId="77777777" w:rsidR="00C66B8A" w:rsidRPr="00A125DC" w:rsidRDefault="00AA069A" w:rsidP="00A125DC">
                  <w:pPr>
                    <w:spacing w:before="0" w:after="0"/>
                    <w:rPr>
                      <w:sz w:val="18"/>
                      <w:szCs w:val="18"/>
                    </w:rPr>
                  </w:pPr>
                  <w:r w:rsidRPr="00A125DC">
                    <w:rPr>
                      <w:sz w:val="18"/>
                      <w:szCs w:val="18"/>
                    </w:rPr>
                    <w:t xml:space="preserve"> </w:t>
                  </w:r>
                </w:p>
              </w:tc>
              <w:tc>
                <w:tcPr>
                  <w:tcW w:w="0" w:type="auto"/>
                </w:tcPr>
                <w:p w14:paraId="6DEE8CE6" w14:textId="77777777" w:rsidR="00C66B8A" w:rsidRPr="00A125DC" w:rsidRDefault="00AA069A" w:rsidP="00A125DC">
                  <w:pPr>
                    <w:spacing w:before="0" w:after="0"/>
                    <w:rPr>
                      <w:sz w:val="18"/>
                      <w:szCs w:val="18"/>
                    </w:rPr>
                  </w:pPr>
                  <w:r w:rsidRPr="00A125DC">
                    <w:rPr>
                      <w:sz w:val="18"/>
                      <w:szCs w:val="18"/>
                    </w:rPr>
                    <w:t>0,034</w:t>
                  </w:r>
                </w:p>
                <w:p w14:paraId="6DEE8CE7" w14:textId="77777777" w:rsidR="00C66B8A" w:rsidRPr="00A125DC" w:rsidRDefault="00AA069A" w:rsidP="00A125DC">
                  <w:pPr>
                    <w:spacing w:before="0" w:after="0"/>
                    <w:rPr>
                      <w:sz w:val="18"/>
                      <w:szCs w:val="18"/>
                    </w:rPr>
                  </w:pPr>
                  <w:r w:rsidRPr="00A125DC">
                    <w:rPr>
                      <w:sz w:val="18"/>
                      <w:szCs w:val="18"/>
                    </w:rPr>
                    <w:t xml:space="preserve"> </w:t>
                  </w:r>
                </w:p>
              </w:tc>
              <w:tc>
                <w:tcPr>
                  <w:tcW w:w="0" w:type="auto"/>
                  <w:gridSpan w:val="3"/>
                </w:tcPr>
                <w:p w14:paraId="6DEE8CE8" w14:textId="77777777" w:rsidR="00C66B8A" w:rsidRPr="00A125DC" w:rsidRDefault="00AA069A" w:rsidP="00A125DC">
                  <w:pPr>
                    <w:spacing w:before="0" w:after="0"/>
                    <w:rPr>
                      <w:sz w:val="18"/>
                      <w:szCs w:val="18"/>
                    </w:rPr>
                  </w:pPr>
                  <w:proofErr w:type="spellStart"/>
                  <w:r w:rsidRPr="00A125DC">
                    <w:rPr>
                      <w:sz w:val="18"/>
                      <w:szCs w:val="18"/>
                    </w:rPr>
                    <w:t>pg</w:t>
                  </w:r>
                  <w:proofErr w:type="spellEnd"/>
                  <w:r w:rsidRPr="00A125DC">
                    <w:rPr>
                      <w:sz w:val="18"/>
                      <w:szCs w:val="18"/>
                    </w:rPr>
                    <w:t>/m³</w:t>
                  </w:r>
                </w:p>
                <w:p w14:paraId="6DEE8CE9" w14:textId="77777777" w:rsidR="00C66B8A" w:rsidRPr="00A125DC" w:rsidRDefault="00AA069A" w:rsidP="00A125DC">
                  <w:pPr>
                    <w:spacing w:before="0" w:after="0"/>
                    <w:rPr>
                      <w:sz w:val="18"/>
                      <w:szCs w:val="18"/>
                    </w:rPr>
                  </w:pPr>
                  <w:r w:rsidRPr="00A125DC">
                    <w:rPr>
                      <w:sz w:val="18"/>
                      <w:szCs w:val="18"/>
                    </w:rPr>
                    <w:t xml:space="preserve"> </w:t>
                  </w:r>
                </w:p>
              </w:tc>
            </w:tr>
          </w:tbl>
          <w:p w14:paraId="6DEE8CEB" w14:textId="77777777" w:rsidR="00C66B8A" w:rsidRPr="00AA069A" w:rsidRDefault="00AA069A" w:rsidP="00A125DC">
            <w:pPr>
              <w:spacing w:before="120" w:after="120"/>
              <w:jc w:val="both"/>
            </w:pPr>
            <w:r w:rsidRPr="00AA069A">
              <w:t>Les résultats de modélisation montrent que la configuration projetée engendre des incréments moins élevés que la configuration actuelle, à l’exception du CO et du COT où les incréments de concentration dans l’air ambiant sont assez similaires entre les deux configurations. </w:t>
            </w:r>
          </w:p>
          <w:p w14:paraId="6DEE8CEC" w14:textId="77777777" w:rsidR="00C66B8A" w:rsidRPr="00AA069A" w:rsidRDefault="00AA069A" w:rsidP="00A125DC">
            <w:pPr>
              <w:spacing w:before="120" w:after="120"/>
              <w:jc w:val="both"/>
            </w:pPr>
            <w:r w:rsidRPr="00AA069A">
              <w:t xml:space="preserve">Pour les poussières, le CO et le </w:t>
            </w:r>
            <w:proofErr w:type="spellStart"/>
            <w:r w:rsidRPr="00AA069A">
              <w:t>benzo</w:t>
            </w:r>
            <w:proofErr w:type="spellEnd"/>
            <w:r w:rsidRPr="00AA069A">
              <w:t>(a)pyrène l’incrément maximal autorisé est respecté.  Dans le cas des NOx et du COT, les incréments maximaux de concentration dans l’air ambiant sont dépassés.  On note cependant qu’aux points riverains, les incréments de concentration dans l’air ambiant sont inférieurs à l’incrément maximal autorisé pour tous les polluants.</w:t>
            </w:r>
          </w:p>
          <w:p w14:paraId="6DEE8CED" w14:textId="77777777" w:rsidR="00C66B8A" w:rsidRPr="00AA069A" w:rsidRDefault="00AA069A" w:rsidP="00A125DC">
            <w:pPr>
              <w:spacing w:before="120" w:after="120"/>
              <w:jc w:val="both"/>
            </w:pPr>
            <w:r w:rsidRPr="00AA069A">
              <w:t xml:space="preserve">Pour les poussières et le </w:t>
            </w:r>
            <w:proofErr w:type="spellStart"/>
            <w:r w:rsidRPr="00AA069A">
              <w:t>benzo</w:t>
            </w:r>
            <w:proofErr w:type="spellEnd"/>
            <w:r w:rsidRPr="00AA069A">
              <w:t>(a)pyrène, la configuration projetée permet de réduire les incréments de concentration dans l’air ambiant d’environ 25%.  Pour les NOx, la configuration projetée entraîne également une réduction significative des incréments de concentration dans l’air ambiant, de l’ordre de 40%.</w:t>
            </w:r>
          </w:p>
          <w:p w14:paraId="6DEE8CEE" w14:textId="77777777" w:rsidR="00C66B8A" w:rsidRPr="00AA069A" w:rsidRDefault="00AA069A" w:rsidP="00A125DC">
            <w:pPr>
              <w:spacing w:before="120" w:after="120"/>
              <w:jc w:val="both"/>
            </w:pPr>
            <w:r w:rsidRPr="00AA069A">
              <w:t xml:space="preserve">Pour le COT, l’incrément de concentration dans l’air ambiant ne diminue pas dans la situation projetée.  Les configurations actuelle et projetée engendrent un incrément presque équivalent.  Cette similitude des résultats pour les deux configurations provient du fait que les cheminées 5 et 6 (correspondant aux cheminées des broyeurs charbon) gardent les mêmes niveaux de concentration à l’émission et leur hauteur est beaucoup plus basse que la cheminée des fours.  L’incrément maximum au sol est imposé par ces </w:t>
            </w:r>
            <w:r w:rsidRPr="00AA069A">
              <w:lastRenderedPageBreak/>
              <w:t>deux cheminées (les cheminées des fours étant plus élevées, leur impact est plus dilué et plus éloigné).  Une simulation ne reprenant que les cheminées des broyeurs charbon a été réalisée et a confirmé ce résultat : l’incrément de concentration dans l’air ambiant est le même que celui obtenu en considérant l’ensemble des cheminées.</w:t>
            </w:r>
          </w:p>
          <w:p w14:paraId="6DEE8CEF" w14:textId="77777777" w:rsidR="00C66B8A" w:rsidRPr="00AA069A" w:rsidRDefault="00AA069A" w:rsidP="00A125DC">
            <w:pPr>
              <w:spacing w:before="120" w:after="120"/>
              <w:jc w:val="both"/>
            </w:pPr>
            <w:r w:rsidRPr="00AA069A">
              <w:t>Le permis de 2014 impose une VLE à 20 mg C/Nm³ pour les COVNM au rejet des broyeurs charbon.  Or, dans la simulation de dispersion, ce sont des valeurs de 42,65 et 46,6 mg/Nm³ qui ont été considérées pour le COT à l’émission des broyeurs charbon.  Après contact avec l’exploitant, il s’avère que les concentrations de 42,65 et 46,6 mg/Nm³ correspondent aux COV totaux.  La concentration en COVNM se situe entre 5 et 15 mg/Nm³ sec, la valeur limite d’émission du permis de 2014 est donc respectée.  Les simulations de dispersion ont été réalisées sur base des concentrations en COV totaux.</w:t>
            </w:r>
          </w:p>
          <w:p w14:paraId="6DEE8CF0" w14:textId="4A0ED970" w:rsidR="00C66B8A" w:rsidRPr="00AA069A" w:rsidRDefault="00AA069A" w:rsidP="00A125DC">
            <w:pPr>
              <w:spacing w:before="120" w:after="120"/>
              <w:jc w:val="both"/>
            </w:pPr>
            <w:r w:rsidRPr="00AA069A">
              <w:t>1.1.5.   Valeurs limites d’émission au rejet du four à clinker</w:t>
            </w:r>
          </w:p>
          <w:p w14:paraId="6DEE8CF1" w14:textId="77777777" w:rsidR="00C66B8A" w:rsidRPr="00AA069A" w:rsidRDefault="00AA069A" w:rsidP="00A125DC">
            <w:pPr>
              <w:spacing w:before="120" w:after="120"/>
              <w:jc w:val="both"/>
            </w:pPr>
            <w:r w:rsidRPr="00AA069A">
              <w:t xml:space="preserve">Les conditions particulières du permis du 24 décembre 2014 imposaient des valeurs limites d’émission différentes pour le CO à l’émission du four 3 et du four 4 : 1000 mg/Nm³ pour le four 3 et 1500 mg/Nm³ pour le four 4.  La concentration à l’émission plus élevée à l’émission du four 4 avait deux origines principales : le design du précalcinateur et la teneur en matières organiques du cru.  Une des principales modifications du projet concerne le précalcinateur.  Cette modification permettra de réduire les émissions de CO tout en augmentant la substitution des combustibles et le taux de </w:t>
            </w:r>
            <w:proofErr w:type="spellStart"/>
            <w:r w:rsidRPr="00AA069A">
              <w:t>précalcination</w:t>
            </w:r>
            <w:proofErr w:type="spellEnd"/>
            <w:r w:rsidRPr="00AA069A">
              <w:t>.  Etant donné les améliorations apportées au précalcinateur par le projet, il n’est plus nécessaire de maintenir une valeur limite d’émission plus élevée pour le CO à l’émission du four 4.  Les conditions particulières proposées ci-après prévoient d’aligner la valeur limite d’émission du CO sur celle imposée pour le four 3 dans le permis du 24 décembre 2014, à savoir 1000 mg/Nm³.</w:t>
            </w:r>
          </w:p>
          <w:p w14:paraId="6DEE8CF2" w14:textId="77777777" w:rsidR="00C66B8A" w:rsidRPr="00AA069A" w:rsidRDefault="00AA069A" w:rsidP="00A125DC">
            <w:pPr>
              <w:spacing w:before="120" w:after="120"/>
              <w:jc w:val="both"/>
            </w:pPr>
            <w:r w:rsidRPr="00AA069A">
              <w:cr/>
              <w:t>1.1.6.   Conditions de surveillance des émissions du four à clinker      </w:t>
            </w:r>
          </w:p>
          <w:p w14:paraId="6DEE8CF3" w14:textId="77777777" w:rsidR="00C66B8A" w:rsidRPr="00AA069A" w:rsidRDefault="00AA069A" w:rsidP="00A125DC">
            <w:pPr>
              <w:spacing w:before="120" w:after="120"/>
              <w:jc w:val="both"/>
            </w:pPr>
            <w:r w:rsidRPr="00AA069A">
              <w:t xml:space="preserve">Etant donné les fluctuations observées ces dernières années dans les concentrations en </w:t>
            </w:r>
            <w:proofErr w:type="spellStart"/>
            <w:r w:rsidRPr="00AA069A">
              <w:t>PCBs</w:t>
            </w:r>
            <w:proofErr w:type="spellEnd"/>
            <w:r w:rsidRPr="00AA069A">
              <w:t xml:space="preserve"> totaux à l’émission du four, les conditions particulières proposées ci-après prévoient une augmentation de la périodicité des contrôles pour ce polluant.  La fréquence passe de 1 fois par an à 4 fois par an.  L’exploitant avait d’ailleurs d’initiative augmenté la fréquence des contrôles pour ce polluant suite aux fluctuations des mesures observées.</w:t>
            </w:r>
          </w:p>
          <w:p w14:paraId="6DEE8CF4" w14:textId="77777777" w:rsidR="00C66B8A" w:rsidRPr="00AA069A" w:rsidRDefault="00AA069A" w:rsidP="00A125DC">
            <w:pPr>
              <w:spacing w:before="120" w:after="120"/>
              <w:jc w:val="both"/>
            </w:pPr>
            <w:r w:rsidRPr="00AA069A">
              <w:t>Etant donné que l’introduction d’un nouveau type de déchet au four pourrait entrainer des modifications des concentrations à l’émission, il est nécessaire de surveiller plus étroitement les émissions en augmentant la fréquence de contrôle en cas d’introduction d’un nouveau type de déchet au four.  Les conditions particulières proposées ci-après prévoient une augmentation de la périodicité des contrôles périodiques en cas de valorisation d’un nouveau type de déchets à la tuyère ou au précalcinateur.</w:t>
            </w:r>
          </w:p>
          <w:p w14:paraId="6DEE8CF5" w14:textId="36B88983" w:rsidR="00C66B8A" w:rsidRPr="00AA069A" w:rsidRDefault="00AA069A" w:rsidP="00A125DC">
            <w:pPr>
              <w:spacing w:before="120" w:after="120"/>
              <w:jc w:val="both"/>
            </w:pPr>
            <w:r w:rsidRPr="00AA069A">
              <w:t>1.1.7.   Emission Trading</w:t>
            </w:r>
          </w:p>
          <w:p w14:paraId="6DEE8CF6" w14:textId="77777777" w:rsidR="00C66B8A" w:rsidRPr="00AA069A" w:rsidRDefault="00AA069A" w:rsidP="00A125DC">
            <w:pPr>
              <w:spacing w:before="120" w:after="120"/>
              <w:jc w:val="both"/>
            </w:pPr>
            <w:r w:rsidRPr="00AA069A">
              <w:t>L’établissement est soumis à la directive 2003/87/CE établissant un système d’échange de quotas d’émission de gaz à effet de serre.  CCB dispose d’une autorisation d’émettre des GES et reçoit une allocation de quotas d’émissions dans le cadre de l’EU ETS.  Le plan de surveillance « ETS » est envoyé périodiquement à l’Administration.</w:t>
            </w:r>
          </w:p>
          <w:p w14:paraId="6DEE8CF7" w14:textId="77777777" w:rsidR="00C66B8A" w:rsidRPr="00AA069A" w:rsidRDefault="00AA069A" w:rsidP="00A125DC">
            <w:pPr>
              <w:spacing w:before="120" w:after="120"/>
              <w:jc w:val="both"/>
            </w:pPr>
            <w:r w:rsidRPr="00AA069A">
              <w:t>Etant donné que la présente demande ne concerne pas un renouvellement de permis, il n’est pas nécessaire de remettre un avis sur cet aspect.  L’exploitant devra simplement mettre à jour le plan de surveillance, une fois les modifications réalisées.</w:t>
            </w:r>
          </w:p>
          <w:p w14:paraId="6DEE8CF8" w14:textId="608028AD" w:rsidR="00C66B8A" w:rsidRPr="00AA069A" w:rsidRDefault="00AA069A" w:rsidP="00A125DC">
            <w:pPr>
              <w:spacing w:before="120" w:after="120"/>
              <w:jc w:val="both"/>
            </w:pPr>
            <w:r w:rsidRPr="00AA069A">
              <w:t>1.2.  Charroi</w:t>
            </w:r>
          </w:p>
          <w:p w14:paraId="6DEE8CF9" w14:textId="77777777" w:rsidR="00C66B8A" w:rsidRPr="00AA069A" w:rsidRDefault="00AA069A" w:rsidP="00A125DC">
            <w:pPr>
              <w:spacing w:before="120" w:after="120"/>
              <w:jc w:val="both"/>
            </w:pPr>
            <w:r w:rsidRPr="00AA069A">
              <w:lastRenderedPageBreak/>
              <w:t>Actuellement, le charroi global moyen des camions accédant au site de la CCB est de l’ordre de 920 camions par jour ouvré, dont environ un peu moins de 50% accèdent à la cimenterie, et l’autre moitié et destinée aux granulats.</w:t>
            </w:r>
          </w:p>
          <w:p w14:paraId="6DEE8CFA" w14:textId="77777777" w:rsidR="00C66B8A" w:rsidRPr="00AA069A" w:rsidRDefault="00AA069A" w:rsidP="00A125DC">
            <w:pPr>
              <w:spacing w:before="120" w:after="120"/>
              <w:jc w:val="both"/>
            </w:pPr>
            <w:r w:rsidRPr="00AA069A">
              <w:t>La modernisation du four 4 permettra d’augmenter l’utilisation de déchets non dangereux comme combustible alternatif, diminuant ainsi la consommation de combustibles fossiles traditionnels.  Les déchets présentant un pouvoir calorifique moindre, la quantité utilisée comme combustible sera légèrement supérieure à la quantité de combustible fossile.  Toutes choses égales, on évalue ainsi que l’accroissement du charroi routier ne sera que très marginal par rapport au flux actuel global (accroissement moyen de 8,3 camions/jour ouvré, soit 0,9%, pour une production de 5400 t/j), ce qui ne sera pas perceptible.</w:t>
            </w:r>
          </w:p>
          <w:p w14:paraId="6DEE8CFB" w14:textId="77777777" w:rsidR="00C66B8A" w:rsidRPr="00AA069A" w:rsidRDefault="00AA069A" w:rsidP="00A125DC">
            <w:pPr>
              <w:spacing w:before="120" w:after="120"/>
              <w:jc w:val="both"/>
            </w:pPr>
            <w:r w:rsidRPr="00AA069A">
              <w:rPr>
                <w:u w:val="single"/>
              </w:rPr>
              <w:t>Elément polluant généré</w:t>
            </w:r>
            <w:r w:rsidRPr="00AA069A">
              <w:t> : Gaz d’échappement, poussières.</w:t>
            </w:r>
          </w:p>
          <w:p w14:paraId="6DEE8CFC" w14:textId="77777777" w:rsidR="00C66B8A" w:rsidRPr="00AA069A" w:rsidRDefault="00AA069A" w:rsidP="00A125DC">
            <w:pPr>
              <w:spacing w:before="120" w:after="120"/>
              <w:jc w:val="both"/>
            </w:pPr>
            <w:r w:rsidRPr="00AA069A">
              <w:t>Aucune condition particulière ne vise le trafic de véhicules car l’</w:t>
            </w:r>
            <w:proofErr w:type="spellStart"/>
            <w:r w:rsidRPr="00AA069A">
              <w:t>AwAC</w:t>
            </w:r>
            <w:proofErr w:type="spellEnd"/>
            <w:r w:rsidRPr="00AA069A">
              <w:t xml:space="preserve"> n’a pas la possibilité juridique de limiter cela dans un permis unique p.ex. en limitant le charroi ou en imposant des véhicules moins polluants.</w:t>
            </w:r>
          </w:p>
          <w:p w14:paraId="6DEE8CFD" w14:textId="77777777" w:rsidR="00C66B8A" w:rsidRPr="00AA069A" w:rsidRDefault="00AA069A" w:rsidP="00A125DC">
            <w:pPr>
              <w:spacing w:before="120" w:after="120"/>
              <w:jc w:val="both"/>
            </w:pPr>
            <w:r w:rsidRPr="00AA069A">
              <w:t>L’</w:t>
            </w:r>
            <w:proofErr w:type="spellStart"/>
            <w:r w:rsidRPr="00AA069A">
              <w:t>AwAC</w:t>
            </w:r>
            <w:proofErr w:type="spellEnd"/>
            <w:r w:rsidRPr="00AA069A">
              <w:t xml:space="preserve"> peut proposer des conditions particulières pour limiter les quantités (concentrations et volumes) de polluants rejetés par une installation ou une activité à l’exception des véhicules qui sont soumis aux normes de produits qui sont du ressort des autorités fédérales.</w:t>
            </w:r>
          </w:p>
          <w:p w14:paraId="6DEE8CFE" w14:textId="2FA556A1" w:rsidR="00C66B8A" w:rsidRPr="00AA069A" w:rsidRDefault="00AA069A" w:rsidP="00A125DC">
            <w:pPr>
              <w:spacing w:before="120" w:after="120"/>
              <w:jc w:val="both"/>
            </w:pPr>
            <w:r w:rsidRPr="00AA069A">
              <w:t>1.3.  Chantier de démolition et construction – émissions diffuses de poussières</w:t>
            </w:r>
          </w:p>
          <w:p w14:paraId="6DEE8CFF" w14:textId="77777777" w:rsidR="00C66B8A" w:rsidRPr="00AA069A" w:rsidRDefault="00AA069A" w:rsidP="00A125DC">
            <w:pPr>
              <w:spacing w:before="120" w:after="120"/>
              <w:jc w:val="both"/>
            </w:pPr>
            <w:r w:rsidRPr="00AA069A">
              <w:t>Des émissions diffuses de poussières sont susceptibles d’être générées durant la phase de chantier.</w:t>
            </w:r>
          </w:p>
          <w:p w14:paraId="6DEE8D00" w14:textId="77777777" w:rsidR="00C66B8A" w:rsidRPr="00AA069A" w:rsidRDefault="00AA069A" w:rsidP="00A125DC">
            <w:pPr>
              <w:spacing w:before="120" w:after="120"/>
              <w:jc w:val="both"/>
            </w:pPr>
            <w:r w:rsidRPr="00AA069A">
              <w:rPr>
                <w:u w:val="single"/>
              </w:rPr>
              <w:t>Elément polluant généré</w:t>
            </w:r>
            <w:r w:rsidRPr="00AA069A">
              <w:t> : Poussières, gaz d’échappement des engins de chantier et des camions de transport de matières, gaz de combustion des générateurs mobiles.</w:t>
            </w:r>
          </w:p>
          <w:p w14:paraId="6DEE8D01" w14:textId="77777777" w:rsidR="00C66B8A" w:rsidRPr="00AA069A" w:rsidRDefault="00AA069A" w:rsidP="00A125DC">
            <w:pPr>
              <w:spacing w:before="120" w:after="120"/>
              <w:jc w:val="both"/>
            </w:pPr>
            <w:r w:rsidRPr="00AA069A">
              <w:t>Des conditions particulières sont proposées pour limiter les émissions diffuses de poussières durant la phase de chantier.</w:t>
            </w:r>
          </w:p>
          <w:p w14:paraId="6DEE8D02" w14:textId="74F939E6" w:rsidR="00C66B8A" w:rsidRPr="00AA069A" w:rsidRDefault="00AA069A">
            <w:r w:rsidRPr="00AA069A">
              <w:t>2.  Avis</w:t>
            </w:r>
          </w:p>
          <w:tbl>
            <w:tblPr>
              <w:tblW w:w="0" w:type="auto"/>
              <w:tblInd w:w="70" w:type="dxa"/>
              <w:tblCellMar>
                <w:left w:w="70" w:type="dxa"/>
                <w:right w:w="70" w:type="dxa"/>
              </w:tblCellMar>
              <w:tblLook w:val="04A0" w:firstRow="1" w:lastRow="0" w:firstColumn="1" w:lastColumn="0" w:noHBand="0" w:noVBand="1"/>
            </w:tblPr>
            <w:tblGrid>
              <w:gridCol w:w="599"/>
              <w:gridCol w:w="3402"/>
              <w:gridCol w:w="5100"/>
            </w:tblGrid>
            <w:tr w:rsidR="00C66B8A" w:rsidRPr="00AA069A" w14:paraId="6DEE8D09" w14:textId="77777777" w:rsidTr="00A125DC">
              <w:tc>
                <w:tcPr>
                  <w:tcW w:w="599" w:type="dxa"/>
                </w:tcPr>
                <w:p w14:paraId="6DEE8D03" w14:textId="77777777" w:rsidR="00C66B8A" w:rsidRPr="00AA069A" w:rsidRDefault="00AA069A" w:rsidP="00A125DC">
                  <w:pPr>
                    <w:spacing w:before="0" w:after="0" w:line="240" w:lineRule="auto"/>
                  </w:pPr>
                  <w:r w:rsidRPr="00AA069A">
                    <w:rPr>
                      <w:b/>
                    </w:rPr>
                    <w:t> </w:t>
                  </w:r>
                </w:p>
                <w:p w14:paraId="6DEE8D04" w14:textId="77777777" w:rsidR="00C66B8A" w:rsidRPr="00AA069A" w:rsidRDefault="00AA069A" w:rsidP="00A125DC">
                  <w:pPr>
                    <w:spacing w:before="0" w:after="0" w:line="240" w:lineRule="auto"/>
                  </w:pPr>
                  <w:r w:rsidRPr="00AA069A">
                    <w:t xml:space="preserve"> </w:t>
                  </w:r>
                </w:p>
              </w:tc>
              <w:tc>
                <w:tcPr>
                  <w:tcW w:w="3402" w:type="dxa"/>
                </w:tcPr>
                <w:p w14:paraId="6DEE8D05" w14:textId="77777777" w:rsidR="00C66B8A" w:rsidRPr="00AA069A" w:rsidRDefault="00AA069A" w:rsidP="00A125DC">
                  <w:pPr>
                    <w:spacing w:before="0" w:after="0" w:line="240" w:lineRule="auto"/>
                  </w:pPr>
                  <w:r w:rsidRPr="00AA069A">
                    <w:t>Favorable</w:t>
                  </w:r>
                </w:p>
                <w:p w14:paraId="6DEE8D06" w14:textId="77777777" w:rsidR="00C66B8A" w:rsidRPr="00AA069A" w:rsidRDefault="00AA069A" w:rsidP="00A125DC">
                  <w:pPr>
                    <w:spacing w:before="0" w:after="0" w:line="240" w:lineRule="auto"/>
                  </w:pPr>
                  <w:r w:rsidRPr="00AA069A">
                    <w:t xml:space="preserve"> </w:t>
                  </w:r>
                </w:p>
              </w:tc>
              <w:tc>
                <w:tcPr>
                  <w:tcW w:w="5100" w:type="dxa"/>
                </w:tcPr>
                <w:p w14:paraId="6DEE8D07" w14:textId="77777777" w:rsidR="00C66B8A" w:rsidRPr="00AA069A" w:rsidRDefault="00AA069A" w:rsidP="00A125DC">
                  <w:pPr>
                    <w:spacing w:before="0" w:after="0" w:line="240" w:lineRule="auto"/>
                  </w:pPr>
                  <w:r w:rsidRPr="00AA069A">
                    <w:t> </w:t>
                  </w:r>
                </w:p>
                <w:p w14:paraId="6DEE8D08" w14:textId="77777777" w:rsidR="00C66B8A" w:rsidRPr="00AA069A" w:rsidRDefault="00AA069A" w:rsidP="00A125DC">
                  <w:pPr>
                    <w:spacing w:before="0" w:after="0" w:line="240" w:lineRule="auto"/>
                  </w:pPr>
                  <w:r w:rsidRPr="00AA069A">
                    <w:t xml:space="preserve"> </w:t>
                  </w:r>
                </w:p>
              </w:tc>
            </w:tr>
            <w:tr w:rsidR="00C66B8A" w:rsidRPr="00AA069A" w14:paraId="6DEE8D10" w14:textId="77777777" w:rsidTr="00A125DC">
              <w:tc>
                <w:tcPr>
                  <w:tcW w:w="599" w:type="dxa"/>
                </w:tcPr>
                <w:p w14:paraId="6DEE8D0A" w14:textId="77777777" w:rsidR="00C66B8A" w:rsidRPr="00AA069A" w:rsidRDefault="00AA069A" w:rsidP="00A125DC">
                  <w:pPr>
                    <w:spacing w:before="0" w:after="0" w:line="240" w:lineRule="auto"/>
                  </w:pPr>
                  <w:r w:rsidRPr="00AA069A">
                    <w:rPr>
                      <w:b/>
                    </w:rPr>
                    <w:t>X</w:t>
                  </w:r>
                </w:p>
                <w:p w14:paraId="6DEE8D0B" w14:textId="77777777" w:rsidR="00C66B8A" w:rsidRPr="00AA069A" w:rsidRDefault="00AA069A" w:rsidP="00A125DC">
                  <w:pPr>
                    <w:spacing w:before="0" w:after="0" w:line="240" w:lineRule="auto"/>
                  </w:pPr>
                  <w:r w:rsidRPr="00AA069A">
                    <w:t xml:space="preserve"> </w:t>
                  </w:r>
                </w:p>
              </w:tc>
              <w:tc>
                <w:tcPr>
                  <w:tcW w:w="3402" w:type="dxa"/>
                </w:tcPr>
                <w:p w14:paraId="6DEE8D0C" w14:textId="77777777" w:rsidR="00C66B8A" w:rsidRPr="00AA069A" w:rsidRDefault="00AA069A" w:rsidP="00A125DC">
                  <w:pPr>
                    <w:spacing w:before="0" w:after="0" w:line="240" w:lineRule="auto"/>
                  </w:pPr>
                  <w:r w:rsidRPr="00AA069A">
                    <w:t>Favorable sous conditions</w:t>
                  </w:r>
                </w:p>
                <w:p w14:paraId="6DEE8D0D" w14:textId="77777777" w:rsidR="00C66B8A" w:rsidRPr="00AA069A" w:rsidRDefault="00AA069A" w:rsidP="00A125DC">
                  <w:pPr>
                    <w:spacing w:before="0" w:after="0" w:line="240" w:lineRule="auto"/>
                  </w:pPr>
                  <w:r w:rsidRPr="00AA069A">
                    <w:t xml:space="preserve"> </w:t>
                  </w:r>
                </w:p>
              </w:tc>
              <w:tc>
                <w:tcPr>
                  <w:tcW w:w="5100" w:type="dxa"/>
                </w:tcPr>
                <w:p w14:paraId="6DEE8D0E" w14:textId="77777777" w:rsidR="00C66B8A" w:rsidRPr="00AA069A" w:rsidRDefault="00AA069A" w:rsidP="00A125DC">
                  <w:pPr>
                    <w:spacing w:before="0" w:after="0" w:line="240" w:lineRule="auto"/>
                  </w:pPr>
                  <w:r w:rsidRPr="00AA069A">
                    <w:t> </w:t>
                  </w:r>
                </w:p>
                <w:p w14:paraId="6DEE8D0F" w14:textId="77777777" w:rsidR="00C66B8A" w:rsidRPr="00AA069A" w:rsidRDefault="00AA069A" w:rsidP="00A125DC">
                  <w:pPr>
                    <w:spacing w:before="0" w:after="0" w:line="240" w:lineRule="auto"/>
                  </w:pPr>
                  <w:r w:rsidRPr="00AA069A">
                    <w:t xml:space="preserve"> </w:t>
                  </w:r>
                </w:p>
              </w:tc>
            </w:tr>
            <w:tr w:rsidR="00C66B8A" w:rsidRPr="00AA069A" w14:paraId="6DEE8D17" w14:textId="77777777" w:rsidTr="00A125DC">
              <w:tc>
                <w:tcPr>
                  <w:tcW w:w="599" w:type="dxa"/>
                </w:tcPr>
                <w:p w14:paraId="6DEE8D11" w14:textId="77777777" w:rsidR="00C66B8A" w:rsidRPr="00AA069A" w:rsidRDefault="00AA069A" w:rsidP="00A125DC">
                  <w:pPr>
                    <w:spacing w:before="0" w:after="0" w:line="240" w:lineRule="auto"/>
                  </w:pPr>
                  <w:r w:rsidRPr="00AA069A">
                    <w:rPr>
                      <w:b/>
                    </w:rPr>
                    <w:t> </w:t>
                  </w:r>
                </w:p>
                <w:p w14:paraId="6DEE8D12" w14:textId="77777777" w:rsidR="00C66B8A" w:rsidRPr="00AA069A" w:rsidRDefault="00AA069A" w:rsidP="00A125DC">
                  <w:pPr>
                    <w:spacing w:before="0" w:after="0" w:line="240" w:lineRule="auto"/>
                  </w:pPr>
                  <w:r w:rsidRPr="00AA069A">
                    <w:t xml:space="preserve"> </w:t>
                  </w:r>
                </w:p>
              </w:tc>
              <w:tc>
                <w:tcPr>
                  <w:tcW w:w="3402" w:type="dxa"/>
                </w:tcPr>
                <w:p w14:paraId="6DEE8D13" w14:textId="77777777" w:rsidR="00C66B8A" w:rsidRPr="00AA069A" w:rsidRDefault="00AA069A" w:rsidP="00A125DC">
                  <w:pPr>
                    <w:spacing w:before="0" w:after="0" w:line="240" w:lineRule="auto"/>
                  </w:pPr>
                  <w:r w:rsidRPr="00AA069A">
                    <w:t>Favorable partiellement</w:t>
                  </w:r>
                </w:p>
                <w:p w14:paraId="6DEE8D14" w14:textId="77777777" w:rsidR="00C66B8A" w:rsidRPr="00AA069A" w:rsidRDefault="00AA069A" w:rsidP="00A125DC">
                  <w:pPr>
                    <w:spacing w:before="0" w:after="0" w:line="240" w:lineRule="auto"/>
                  </w:pPr>
                  <w:r w:rsidRPr="00AA069A">
                    <w:t xml:space="preserve"> </w:t>
                  </w:r>
                </w:p>
              </w:tc>
              <w:tc>
                <w:tcPr>
                  <w:tcW w:w="5100" w:type="dxa"/>
                </w:tcPr>
                <w:p w14:paraId="6DEE8D15" w14:textId="77777777" w:rsidR="00C66B8A" w:rsidRPr="00AA069A" w:rsidRDefault="00AA069A" w:rsidP="00A125DC">
                  <w:pPr>
                    <w:spacing w:before="0" w:after="0" w:line="240" w:lineRule="auto"/>
                  </w:pPr>
                  <w:r w:rsidRPr="00AA069A">
                    <w:t> </w:t>
                  </w:r>
                </w:p>
                <w:p w14:paraId="6DEE8D16" w14:textId="77777777" w:rsidR="00C66B8A" w:rsidRPr="00AA069A" w:rsidRDefault="00AA069A" w:rsidP="00A125DC">
                  <w:pPr>
                    <w:spacing w:before="0" w:after="0" w:line="240" w:lineRule="auto"/>
                  </w:pPr>
                  <w:r w:rsidRPr="00AA069A">
                    <w:t xml:space="preserve"> </w:t>
                  </w:r>
                </w:p>
              </w:tc>
            </w:tr>
            <w:tr w:rsidR="00C66B8A" w:rsidRPr="00AA069A" w14:paraId="6DEE8D1E" w14:textId="77777777" w:rsidTr="00A125DC">
              <w:tc>
                <w:tcPr>
                  <w:tcW w:w="599" w:type="dxa"/>
                </w:tcPr>
                <w:p w14:paraId="6DEE8D18" w14:textId="77777777" w:rsidR="00C66B8A" w:rsidRPr="00AA069A" w:rsidRDefault="00AA069A" w:rsidP="00A125DC">
                  <w:pPr>
                    <w:spacing w:before="0" w:after="0" w:line="240" w:lineRule="auto"/>
                  </w:pPr>
                  <w:r w:rsidRPr="00AA069A">
                    <w:rPr>
                      <w:b/>
                    </w:rPr>
                    <w:t> </w:t>
                  </w:r>
                </w:p>
                <w:p w14:paraId="6DEE8D19" w14:textId="77777777" w:rsidR="00C66B8A" w:rsidRPr="00AA069A" w:rsidRDefault="00AA069A" w:rsidP="00A125DC">
                  <w:pPr>
                    <w:spacing w:before="0" w:after="0" w:line="240" w:lineRule="auto"/>
                  </w:pPr>
                  <w:r w:rsidRPr="00AA069A">
                    <w:t xml:space="preserve"> </w:t>
                  </w:r>
                </w:p>
              </w:tc>
              <w:tc>
                <w:tcPr>
                  <w:tcW w:w="3402" w:type="dxa"/>
                </w:tcPr>
                <w:p w14:paraId="6DEE8D1A" w14:textId="77777777" w:rsidR="00C66B8A" w:rsidRPr="00AA069A" w:rsidRDefault="00AA069A" w:rsidP="00A125DC">
                  <w:pPr>
                    <w:spacing w:before="0" w:after="0" w:line="240" w:lineRule="auto"/>
                  </w:pPr>
                  <w:r w:rsidRPr="00AA069A">
                    <w:t>Défavorable</w:t>
                  </w:r>
                </w:p>
                <w:p w14:paraId="6DEE8D1B" w14:textId="77777777" w:rsidR="00C66B8A" w:rsidRPr="00AA069A" w:rsidRDefault="00AA069A" w:rsidP="00A125DC">
                  <w:pPr>
                    <w:spacing w:before="0" w:after="0" w:line="240" w:lineRule="auto"/>
                  </w:pPr>
                  <w:r w:rsidRPr="00AA069A">
                    <w:t xml:space="preserve"> </w:t>
                  </w:r>
                </w:p>
              </w:tc>
              <w:tc>
                <w:tcPr>
                  <w:tcW w:w="5100" w:type="dxa"/>
                </w:tcPr>
                <w:p w14:paraId="6DEE8D1C" w14:textId="77777777" w:rsidR="00C66B8A" w:rsidRPr="00AA069A" w:rsidRDefault="00AA069A" w:rsidP="00A125DC">
                  <w:pPr>
                    <w:spacing w:before="0" w:after="0" w:line="240" w:lineRule="auto"/>
                  </w:pPr>
                  <w:r w:rsidRPr="00AA069A">
                    <w:t> </w:t>
                  </w:r>
                </w:p>
                <w:p w14:paraId="6DEE8D1D" w14:textId="77777777" w:rsidR="00C66B8A" w:rsidRPr="00AA069A" w:rsidRDefault="00AA069A" w:rsidP="00A125DC">
                  <w:pPr>
                    <w:spacing w:before="0" w:after="0" w:line="240" w:lineRule="auto"/>
                  </w:pPr>
                  <w:r w:rsidRPr="00AA069A">
                    <w:t xml:space="preserve"> </w:t>
                  </w:r>
                </w:p>
              </w:tc>
            </w:tr>
          </w:tbl>
          <w:p w14:paraId="6DEE8D1F" w14:textId="77777777" w:rsidR="00C66B8A" w:rsidRPr="00AA069A" w:rsidRDefault="00AA069A" w:rsidP="00A125DC">
            <w:pPr>
              <w:spacing w:before="0" w:after="0"/>
              <w:jc w:val="both"/>
            </w:pPr>
            <w:r w:rsidRPr="00AA069A">
              <w:t>Le présent avis vous est remis d'un point de vue strictement technique et scientifique.</w:t>
            </w:r>
          </w:p>
          <w:p w14:paraId="6DEE8D20" w14:textId="77777777" w:rsidR="00C66B8A" w:rsidRPr="00AA069A" w:rsidRDefault="00AA069A" w:rsidP="00C46ACD">
            <w:pPr>
              <w:spacing w:before="120" w:after="120"/>
              <w:jc w:val="both"/>
            </w:pPr>
            <w:r w:rsidRPr="00AA069A">
              <w:t>Les conditions particulières pour les rejets atmosphériques de l’arrêté du 24 décembre 2014 restent d’application.  Les conditions particulières proposées ci-après modifient et complètent ces conditions.</w:t>
            </w:r>
          </w:p>
          <w:p w14:paraId="6DEE8D21" w14:textId="68E94301" w:rsidR="00C66B8A" w:rsidRDefault="00AA069A" w:rsidP="00C46ACD">
            <w:pPr>
              <w:spacing w:before="120" w:after="120"/>
              <w:jc w:val="both"/>
            </w:pPr>
            <w:r w:rsidRPr="00AA069A">
              <w:t>3.  Conditions particulières d’exploitation relatives à l’air</w:t>
            </w:r>
          </w:p>
          <w:p w14:paraId="3E3A9815" w14:textId="77777777" w:rsidR="00C46ACD" w:rsidRDefault="00AA069A" w:rsidP="00C46ACD">
            <w:pPr>
              <w:spacing w:before="120" w:after="120"/>
              <w:jc w:val="center"/>
            </w:pPr>
            <w:r w:rsidRPr="00AA069A">
              <w:t>Titre de la condition particulière d’exploitation</w:t>
            </w:r>
          </w:p>
          <w:p w14:paraId="4F186F38" w14:textId="77777777" w:rsidR="00A74BFC" w:rsidRPr="00BE7A8A" w:rsidRDefault="00A74BFC" w:rsidP="00A74BFC">
            <w:pPr>
              <w:pStyle w:val="ChapitreRGPE"/>
              <w:tabs>
                <w:tab w:val="clear" w:pos="2835"/>
                <w:tab w:val="left" w:pos="1843"/>
              </w:tabs>
              <w:spacing w:before="0"/>
              <w:ind w:hanging="2835"/>
              <w:rPr>
                <w:rFonts w:ascii="Century Gothic" w:hAnsi="Century Gothic"/>
                <w:color w:val="000000"/>
                <w:sz w:val="21"/>
                <w:szCs w:val="21"/>
              </w:rPr>
            </w:pPr>
            <w:r w:rsidRPr="00BE7A8A">
              <w:rPr>
                <w:rFonts w:ascii="Century Gothic" w:hAnsi="Century Gothic"/>
                <w:sz w:val="21"/>
                <w:szCs w:val="21"/>
              </w:rPr>
              <w:t xml:space="preserve">CHAPITRE </w:t>
            </w:r>
            <w:r w:rsidRPr="00BE7A8A">
              <w:rPr>
                <w:rFonts w:ascii="Century Gothic" w:hAnsi="Century Gothic"/>
                <w:sz w:val="21"/>
                <w:szCs w:val="21"/>
              </w:rPr>
              <w:fldChar w:fldCharType="begin"/>
            </w:r>
            <w:r w:rsidRPr="00BE7A8A">
              <w:rPr>
                <w:rFonts w:ascii="Century Gothic" w:hAnsi="Century Gothic"/>
                <w:sz w:val="21"/>
                <w:szCs w:val="21"/>
              </w:rPr>
              <w:instrText xml:space="preserve"> SEQ Chapitre_déchet_général\* ROMAN </w:instrText>
            </w:r>
            <w:r w:rsidRPr="00BE7A8A">
              <w:rPr>
                <w:rFonts w:ascii="Century Gothic" w:hAnsi="Century Gothic"/>
                <w:sz w:val="21"/>
                <w:szCs w:val="21"/>
              </w:rPr>
              <w:fldChar w:fldCharType="separate"/>
            </w:r>
            <w:r w:rsidRPr="00BE7A8A">
              <w:rPr>
                <w:rFonts w:ascii="Century Gothic" w:hAnsi="Century Gothic"/>
                <w:noProof/>
                <w:sz w:val="21"/>
                <w:szCs w:val="21"/>
              </w:rPr>
              <w:t>I</w:t>
            </w:r>
            <w:r w:rsidRPr="00BE7A8A">
              <w:rPr>
                <w:rFonts w:ascii="Century Gothic" w:hAnsi="Century Gothic"/>
                <w:sz w:val="21"/>
                <w:szCs w:val="21"/>
              </w:rPr>
              <w:fldChar w:fldCharType="end"/>
            </w:r>
            <w:r w:rsidRPr="00BE7A8A">
              <w:rPr>
                <w:rFonts w:ascii="Century Gothic" w:hAnsi="Century Gothic"/>
                <w:sz w:val="21"/>
                <w:szCs w:val="21"/>
                <w:vertAlign w:val="superscript"/>
              </w:rPr>
              <w:t>er</w:t>
            </w:r>
            <w:r w:rsidRPr="00BE7A8A">
              <w:rPr>
                <w:rFonts w:ascii="Century Gothic" w:hAnsi="Century Gothic"/>
                <w:sz w:val="21"/>
                <w:szCs w:val="21"/>
              </w:rPr>
              <w:t>.</w:t>
            </w:r>
            <w:r w:rsidRPr="00BE7A8A">
              <w:rPr>
                <w:rFonts w:ascii="Century Gothic" w:hAnsi="Century Gothic"/>
                <w:sz w:val="21"/>
                <w:szCs w:val="21"/>
              </w:rPr>
              <w:tab/>
              <w:t>Généralités</w:t>
            </w:r>
          </w:p>
          <w:p w14:paraId="776F8FFB" w14:textId="77777777" w:rsidR="00A74BFC" w:rsidRPr="00BE7A8A" w:rsidRDefault="00A74BFC" w:rsidP="00A74BFC">
            <w:pPr>
              <w:pStyle w:val="article0"/>
              <w:spacing w:afterLines="0" w:after="60"/>
              <w:ind w:left="0" w:firstLine="360"/>
              <w:rPr>
                <w:rFonts w:ascii="Century Gothic" w:hAnsi="Century Gothic"/>
                <w:b/>
                <w:sz w:val="21"/>
                <w:szCs w:val="21"/>
              </w:rPr>
            </w:pPr>
            <w:r w:rsidRPr="00BE7A8A">
              <w:rPr>
                <w:rFonts w:ascii="Century Gothic" w:hAnsi="Century Gothic"/>
                <w:sz w:val="21"/>
                <w:szCs w:val="21"/>
              </w:rPr>
              <w:t xml:space="preserve">Les installations sont conçues, implantées et équipées de manière à prévenir et à limiter efficacement les nuisances et les inconvénients qui pourraient résulter </w:t>
            </w:r>
            <w:r w:rsidRPr="00BE7A8A">
              <w:rPr>
                <w:rFonts w:ascii="Century Gothic" w:hAnsi="Century Gothic"/>
                <w:sz w:val="21"/>
                <w:szCs w:val="21"/>
              </w:rPr>
              <w:lastRenderedPageBreak/>
              <w:t>de l’exploitation pour le voisinage tels que les émissions de poussières, de gaz, de fumées, d’odeurs et autres émanations.</w:t>
            </w:r>
          </w:p>
          <w:p w14:paraId="0DF38BD2" w14:textId="77777777" w:rsidR="00A74BFC" w:rsidRPr="00BE7A8A" w:rsidRDefault="00A74BFC" w:rsidP="00A74BFC">
            <w:pPr>
              <w:pStyle w:val="Titre6"/>
              <w:numPr>
                <w:ilvl w:val="0"/>
                <w:numId w:val="251"/>
              </w:numPr>
              <w:tabs>
                <w:tab w:val="clear" w:pos="1572"/>
              </w:tabs>
              <w:spacing w:after="60"/>
              <w:ind w:left="0" w:firstLine="357"/>
              <w:outlineLvl w:val="5"/>
              <w:rPr>
                <w:rFonts w:ascii="Century Gothic" w:hAnsi="Century Gothic" w:cs="Arial"/>
                <w:b/>
                <w:i/>
                <w:color w:val="auto"/>
              </w:rPr>
            </w:pPr>
            <w:r w:rsidRPr="00BE7A8A">
              <w:rPr>
                <w:rFonts w:ascii="Century Gothic" w:hAnsi="Century Gothic" w:cs="Arial"/>
                <w:i/>
                <w:color w:val="auto"/>
              </w:rPr>
              <w:t>Il est fait usage des techniques appropriées aux circonstances pour éliminer, des rejets à l'atmosphère, toute substance qui pourrait provoquer un danger ou une incommodité par sa nature et/ou par les quantités rejetées.</w:t>
            </w:r>
          </w:p>
          <w:p w14:paraId="53479FAD" w14:textId="77777777" w:rsidR="00A74BFC" w:rsidRPr="00BE7A8A" w:rsidRDefault="00A74BFC" w:rsidP="00A74BFC">
            <w:pPr>
              <w:pStyle w:val="Titre6"/>
              <w:numPr>
                <w:ilvl w:val="0"/>
                <w:numId w:val="251"/>
              </w:numPr>
              <w:tabs>
                <w:tab w:val="clear" w:pos="1572"/>
              </w:tabs>
              <w:spacing w:after="60"/>
              <w:ind w:left="0" w:firstLine="357"/>
              <w:outlineLvl w:val="5"/>
              <w:rPr>
                <w:rFonts w:ascii="Century Gothic" w:hAnsi="Century Gothic" w:cs="Arial"/>
                <w:b/>
                <w:i/>
                <w:color w:val="auto"/>
              </w:rPr>
            </w:pPr>
            <w:r w:rsidRPr="00BE7A8A">
              <w:rPr>
                <w:rFonts w:ascii="Century Gothic" w:hAnsi="Century Gothic" w:cs="Arial"/>
                <w:i/>
                <w:color w:val="auto"/>
              </w:rPr>
              <w:t>Le cas échéant, les gaz chargés de matières susceptibles de polluer l’environnement sont captés au plus près de la source d’émission et conduits vers une installation d’épuration adaptée à la nature des effluents rejetés.</w:t>
            </w:r>
          </w:p>
          <w:p w14:paraId="7DC58603" w14:textId="77777777" w:rsidR="00A74BFC" w:rsidRPr="00BE7A8A" w:rsidRDefault="00A74BFC" w:rsidP="00A74BFC">
            <w:pPr>
              <w:pStyle w:val="Titre6"/>
              <w:numPr>
                <w:ilvl w:val="0"/>
                <w:numId w:val="251"/>
              </w:numPr>
              <w:tabs>
                <w:tab w:val="clear" w:pos="1572"/>
              </w:tabs>
              <w:spacing w:after="60"/>
              <w:ind w:left="0" w:firstLine="357"/>
              <w:outlineLvl w:val="5"/>
              <w:rPr>
                <w:rFonts w:ascii="Century Gothic" w:hAnsi="Century Gothic" w:cs="Arial"/>
                <w:b/>
                <w:i/>
                <w:color w:val="auto"/>
              </w:rPr>
            </w:pPr>
            <w:r w:rsidRPr="00BE7A8A">
              <w:rPr>
                <w:rFonts w:ascii="Century Gothic" w:hAnsi="Century Gothic" w:cs="Arial"/>
                <w:i/>
                <w:color w:val="auto"/>
              </w:rPr>
              <w:t>L’exploitant veille au fonctionnement correct et au bon entretien des installations éventuelles d’épuration et d’évacuation ainsi que des appareillages de régulation, de mesure et de contrôle dont elles sont équipées.</w:t>
            </w:r>
          </w:p>
          <w:p w14:paraId="1DB31CF3" w14:textId="77777777" w:rsidR="00A74BFC" w:rsidRPr="00BE7A8A" w:rsidRDefault="00A74BFC" w:rsidP="00A74BFC">
            <w:pPr>
              <w:pStyle w:val="Titre6"/>
              <w:numPr>
                <w:ilvl w:val="0"/>
                <w:numId w:val="251"/>
              </w:numPr>
              <w:tabs>
                <w:tab w:val="clear" w:pos="1572"/>
              </w:tabs>
              <w:spacing w:after="60"/>
              <w:ind w:left="0" w:firstLine="357"/>
              <w:outlineLvl w:val="5"/>
              <w:rPr>
                <w:rFonts w:ascii="Century Gothic" w:hAnsi="Century Gothic" w:cs="Arial"/>
                <w:b/>
                <w:i/>
                <w:color w:val="auto"/>
              </w:rPr>
            </w:pPr>
            <w:r w:rsidRPr="00BE7A8A">
              <w:rPr>
                <w:rFonts w:ascii="Century Gothic" w:hAnsi="Century Gothic" w:cs="Arial"/>
                <w:i/>
                <w:color w:val="auto"/>
              </w:rPr>
              <w:t>L’établissement dispose en permanence de réserves suffisantes de produits et matières utilisées en vue d’assurer la protection de la qualité de l’air ambiant, tels que manches de filtres, produits de neutralisation, liquides inhibiteurs, absorbants, etc.</w:t>
            </w:r>
          </w:p>
          <w:p w14:paraId="7B6A537E" w14:textId="77777777" w:rsidR="00A74BFC" w:rsidRPr="00BE7A8A" w:rsidRDefault="00A74BFC" w:rsidP="00A74BFC">
            <w:pPr>
              <w:pStyle w:val="Titre6"/>
              <w:numPr>
                <w:ilvl w:val="0"/>
                <w:numId w:val="251"/>
              </w:numPr>
              <w:tabs>
                <w:tab w:val="clear" w:pos="1572"/>
              </w:tabs>
              <w:spacing w:after="60"/>
              <w:ind w:left="0" w:firstLine="357"/>
              <w:outlineLvl w:val="5"/>
              <w:rPr>
                <w:rFonts w:ascii="Century Gothic" w:hAnsi="Century Gothic" w:cs="Arial"/>
                <w:b/>
                <w:i/>
                <w:color w:val="auto"/>
              </w:rPr>
            </w:pPr>
            <w:r w:rsidRPr="00BE7A8A">
              <w:rPr>
                <w:rFonts w:ascii="Century Gothic" w:hAnsi="Century Gothic" w:cs="Arial"/>
                <w:i/>
                <w:color w:val="auto"/>
              </w:rPr>
              <w:t>Les rejets quelconques d’effluents gazeux à l’atmosphère se font à une hauteur, une température, une vitesse et dans des conditions (degré de dilution, localisation ou orientation des conduits et des cheminées d’évacuation par rapport aux propriétés voisines, etc.) qui garantissent une dispersion efficace, en toutes circonstances, des polluants résiduaires.</w:t>
            </w:r>
          </w:p>
          <w:p w14:paraId="3911F1F9" w14:textId="77777777" w:rsidR="00A74BFC" w:rsidRPr="00BE7A8A" w:rsidRDefault="00A74BFC" w:rsidP="00A74BFC">
            <w:pPr>
              <w:pStyle w:val="Titre6"/>
              <w:numPr>
                <w:ilvl w:val="0"/>
                <w:numId w:val="251"/>
              </w:numPr>
              <w:tabs>
                <w:tab w:val="clear" w:pos="1572"/>
              </w:tabs>
              <w:spacing w:after="60"/>
              <w:ind w:left="0" w:firstLine="357"/>
              <w:outlineLvl w:val="5"/>
              <w:rPr>
                <w:rFonts w:ascii="Century Gothic" w:hAnsi="Century Gothic" w:cs="Arial"/>
                <w:b/>
                <w:i/>
                <w:color w:val="auto"/>
              </w:rPr>
            </w:pPr>
            <w:r w:rsidRPr="00BE7A8A">
              <w:rPr>
                <w:rFonts w:ascii="Century Gothic" w:hAnsi="Century Gothic" w:cs="Arial"/>
                <w:i/>
                <w:color w:val="auto"/>
              </w:rPr>
              <w:t xml:space="preserve">L’exploitant aménage des ouvertures dans les conduits d’évacuation en vue des mesures de contrôle. </w:t>
            </w:r>
            <w:r w:rsidRPr="00BE7A8A">
              <w:rPr>
                <w:rFonts w:ascii="Century Gothic" w:hAnsi="Century Gothic"/>
                <w:bCs/>
                <w:i/>
                <w:iCs/>
              </w:rPr>
              <w:t xml:space="preserve">Ces ouvertures sont réalisées conformément à la procédure CWEA (Compendium Wallon des méthodes d’Echantillonnage et d’Analyse, élaboré par le laboratoire de référence) qui décrit les aménagements des conduits industriels nécessaires à la réalisation des contrôles à l’émission dans le cadre de la lutte contre la pollution atmosphérique. </w:t>
            </w:r>
            <w:r w:rsidRPr="00BE7A8A">
              <w:rPr>
                <w:rFonts w:ascii="Century Gothic" w:hAnsi="Century Gothic" w:cs="Arial"/>
                <w:i/>
                <w:color w:val="auto"/>
              </w:rPr>
              <w:t>Ces ouvertures, ainsi que leurs abords sont aisément accessibles de façon à pouvoir effectuer ces mesures en toute sécurité et sans préavis.</w:t>
            </w:r>
          </w:p>
          <w:p w14:paraId="007CB833" w14:textId="77777777" w:rsidR="00A74BFC" w:rsidRPr="00BE7A8A" w:rsidRDefault="00A74BFC" w:rsidP="00A74BFC">
            <w:pPr>
              <w:pStyle w:val="Titre6"/>
              <w:numPr>
                <w:ilvl w:val="0"/>
                <w:numId w:val="251"/>
              </w:numPr>
              <w:tabs>
                <w:tab w:val="clear" w:pos="1572"/>
              </w:tabs>
              <w:spacing w:after="60"/>
              <w:ind w:left="0" w:firstLine="357"/>
              <w:outlineLvl w:val="5"/>
              <w:rPr>
                <w:rFonts w:ascii="Century Gothic" w:hAnsi="Century Gothic" w:cs="Arial"/>
                <w:b/>
                <w:i/>
                <w:color w:val="auto"/>
              </w:rPr>
            </w:pPr>
            <w:r w:rsidRPr="00BE7A8A">
              <w:rPr>
                <w:rFonts w:ascii="Century Gothic" w:hAnsi="Century Gothic" w:cs="Arial"/>
                <w:i/>
                <w:color w:val="auto"/>
              </w:rPr>
              <w:t xml:space="preserve">Sauf impossibilité d’ordre technique (dûment justifiable), les effluents gazeux, susceptibles d’incommoder le voisinage sont évacués par des cheminées aussi éloignées que possible des propriétés et bâtiments voisins. </w:t>
            </w:r>
          </w:p>
          <w:p w14:paraId="4BB32EBB" w14:textId="77777777" w:rsidR="00A74BFC" w:rsidRPr="00BE7A8A" w:rsidRDefault="00A74BFC" w:rsidP="00A74BFC">
            <w:pPr>
              <w:pStyle w:val="Titre6"/>
              <w:numPr>
                <w:ilvl w:val="0"/>
                <w:numId w:val="251"/>
              </w:numPr>
              <w:tabs>
                <w:tab w:val="clear" w:pos="1572"/>
              </w:tabs>
              <w:spacing w:after="60"/>
              <w:ind w:left="0" w:firstLine="357"/>
              <w:outlineLvl w:val="5"/>
              <w:rPr>
                <w:rFonts w:ascii="Century Gothic" w:hAnsi="Century Gothic" w:cs="Arial"/>
                <w:b/>
                <w:i/>
                <w:color w:val="auto"/>
              </w:rPr>
            </w:pPr>
            <w:r w:rsidRPr="00BE7A8A">
              <w:rPr>
                <w:rFonts w:ascii="Century Gothic" w:hAnsi="Century Gothic" w:cs="Arial"/>
                <w:i/>
                <w:color w:val="auto"/>
              </w:rPr>
              <w:t>Les installations, en ce compris les aires de stockage, sont conçues de manière à limiter la production et le rejet de polluants dans l’atmosphère, notamment par la mise en œuvre de technologies propres et le développement de techniques de récupération, de lavage, de recyclage ou de valorisation des effluents ou le développement de systèmes de confinement efficaces.</w:t>
            </w:r>
          </w:p>
          <w:p w14:paraId="34148A3C" w14:textId="77777777" w:rsidR="00A74BFC" w:rsidRPr="00BE7A8A" w:rsidRDefault="00A74BFC" w:rsidP="00A74BFC">
            <w:pPr>
              <w:pStyle w:val="article0"/>
              <w:spacing w:afterLines="0" w:after="60"/>
              <w:ind w:left="0" w:firstLine="426"/>
              <w:rPr>
                <w:rFonts w:ascii="Century Gothic" w:hAnsi="Century Gothic"/>
                <w:sz w:val="21"/>
                <w:szCs w:val="21"/>
              </w:rPr>
            </w:pPr>
            <w:r w:rsidRPr="00BE7A8A">
              <w:rPr>
                <w:rFonts w:ascii="Century Gothic" w:hAnsi="Century Gothic"/>
                <w:sz w:val="21"/>
                <w:szCs w:val="21"/>
              </w:rPr>
              <w:t xml:space="preserve">L’installation de </w:t>
            </w:r>
            <w:proofErr w:type="spellStart"/>
            <w:r w:rsidRPr="00BE7A8A">
              <w:rPr>
                <w:rFonts w:ascii="Century Gothic" w:hAnsi="Century Gothic"/>
                <w:sz w:val="21"/>
                <w:szCs w:val="21"/>
              </w:rPr>
              <w:t>coïncinération</w:t>
            </w:r>
            <w:proofErr w:type="spellEnd"/>
            <w:r w:rsidRPr="00BE7A8A">
              <w:rPr>
                <w:rFonts w:ascii="Century Gothic" w:hAnsi="Century Gothic"/>
                <w:sz w:val="21"/>
                <w:szCs w:val="21"/>
              </w:rPr>
              <w:t xml:space="preserve"> est soumise à l'AGW du 21 FEVRIER 2013. — Arrêté du Gouvernement wallon déterminant les conditions sectorielles relatives aux installations d’incinération et de </w:t>
            </w:r>
            <w:proofErr w:type="spellStart"/>
            <w:r w:rsidRPr="00BE7A8A">
              <w:rPr>
                <w:rFonts w:ascii="Century Gothic" w:hAnsi="Century Gothic"/>
                <w:sz w:val="21"/>
                <w:szCs w:val="21"/>
              </w:rPr>
              <w:t>coïncinération</w:t>
            </w:r>
            <w:proofErr w:type="spellEnd"/>
            <w:r w:rsidRPr="00BE7A8A">
              <w:rPr>
                <w:rFonts w:ascii="Century Gothic" w:hAnsi="Century Gothic"/>
                <w:sz w:val="21"/>
                <w:szCs w:val="21"/>
              </w:rPr>
              <w:t xml:space="preserve"> de déchets.</w:t>
            </w:r>
          </w:p>
          <w:p w14:paraId="1307FDFC" w14:textId="77777777" w:rsidR="00A74BFC" w:rsidRPr="00BE7A8A" w:rsidRDefault="00A74BFC" w:rsidP="00A74BFC">
            <w:pPr>
              <w:rPr>
                <w:lang w:eastAsia="fr-FR"/>
              </w:rPr>
            </w:pPr>
          </w:p>
          <w:p w14:paraId="34A76C63" w14:textId="77777777" w:rsidR="00A74BFC" w:rsidRPr="00BE7A8A" w:rsidRDefault="00A74BFC" w:rsidP="00A74BFC">
            <w:pPr>
              <w:pStyle w:val="ChapitreRGPE"/>
              <w:tabs>
                <w:tab w:val="clear" w:pos="2835"/>
                <w:tab w:val="left" w:pos="1843"/>
              </w:tabs>
              <w:spacing w:before="0"/>
              <w:ind w:hanging="2835"/>
              <w:rPr>
                <w:rFonts w:ascii="Century Gothic" w:hAnsi="Century Gothic"/>
                <w:sz w:val="21"/>
                <w:szCs w:val="21"/>
              </w:rPr>
            </w:pPr>
            <w:r w:rsidRPr="00BE7A8A">
              <w:rPr>
                <w:rFonts w:ascii="Century Gothic" w:hAnsi="Century Gothic"/>
                <w:sz w:val="21"/>
                <w:szCs w:val="21"/>
              </w:rPr>
              <w:t xml:space="preserve">CHAPITRE </w:t>
            </w:r>
            <w:r w:rsidRPr="00BE7A8A">
              <w:rPr>
                <w:rFonts w:ascii="Century Gothic" w:hAnsi="Century Gothic"/>
                <w:sz w:val="21"/>
                <w:szCs w:val="21"/>
              </w:rPr>
              <w:fldChar w:fldCharType="begin"/>
            </w:r>
            <w:r w:rsidRPr="00BE7A8A">
              <w:rPr>
                <w:rFonts w:ascii="Century Gothic" w:hAnsi="Century Gothic"/>
                <w:sz w:val="21"/>
                <w:szCs w:val="21"/>
              </w:rPr>
              <w:instrText xml:space="preserve"> SEQ Chapitre_déchet_général\* ROMAN </w:instrText>
            </w:r>
            <w:r w:rsidRPr="00BE7A8A">
              <w:rPr>
                <w:rFonts w:ascii="Century Gothic" w:hAnsi="Century Gothic"/>
                <w:sz w:val="21"/>
                <w:szCs w:val="21"/>
              </w:rPr>
              <w:fldChar w:fldCharType="separate"/>
            </w:r>
            <w:r w:rsidRPr="00BE7A8A">
              <w:rPr>
                <w:rFonts w:ascii="Century Gothic" w:hAnsi="Century Gothic"/>
                <w:noProof/>
                <w:sz w:val="21"/>
                <w:szCs w:val="21"/>
              </w:rPr>
              <w:t>II</w:t>
            </w:r>
            <w:r w:rsidRPr="00BE7A8A">
              <w:rPr>
                <w:rFonts w:ascii="Century Gothic" w:hAnsi="Century Gothic"/>
                <w:sz w:val="21"/>
                <w:szCs w:val="21"/>
              </w:rPr>
              <w:fldChar w:fldCharType="end"/>
            </w:r>
            <w:r w:rsidRPr="00BE7A8A">
              <w:rPr>
                <w:rFonts w:ascii="Century Gothic" w:hAnsi="Century Gothic"/>
                <w:sz w:val="21"/>
                <w:szCs w:val="21"/>
              </w:rPr>
              <w:t>.</w:t>
            </w:r>
            <w:r w:rsidRPr="00BE7A8A">
              <w:rPr>
                <w:rFonts w:ascii="Century Gothic" w:hAnsi="Century Gothic"/>
                <w:sz w:val="21"/>
                <w:szCs w:val="21"/>
              </w:rPr>
              <w:tab/>
              <w:t>Exploitation</w:t>
            </w:r>
          </w:p>
          <w:p w14:paraId="15F5E284" w14:textId="77777777" w:rsidR="00A74BFC" w:rsidRPr="00BE7A8A" w:rsidRDefault="00A74BFC" w:rsidP="00A74BFC">
            <w:pPr>
              <w:pStyle w:val="SectionRGPE"/>
              <w:numPr>
                <w:ilvl w:val="0"/>
                <w:numId w:val="250"/>
              </w:numPr>
              <w:tabs>
                <w:tab w:val="clear" w:pos="1440"/>
                <w:tab w:val="clear" w:pos="2835"/>
                <w:tab w:val="num" w:pos="1222"/>
                <w:tab w:val="num" w:pos="1843"/>
                <w:tab w:val="left" w:pos="2127"/>
              </w:tabs>
              <w:spacing w:before="240"/>
              <w:ind w:left="1843" w:right="249" w:hanging="1276"/>
              <w:outlineLvl w:val="1"/>
              <w:rPr>
                <w:rFonts w:ascii="Century Gothic" w:hAnsi="Century Gothic"/>
                <w:b w:val="0"/>
                <w:sz w:val="21"/>
                <w:szCs w:val="21"/>
              </w:rPr>
            </w:pPr>
            <w:r w:rsidRPr="00BE7A8A">
              <w:rPr>
                <w:rFonts w:ascii="Century Gothic" w:hAnsi="Century Gothic"/>
                <w:sz w:val="21"/>
                <w:szCs w:val="21"/>
              </w:rPr>
              <w:t>Stockage d’ammoniac – retour des vapeurs</w:t>
            </w:r>
          </w:p>
          <w:p w14:paraId="14FF9F8C" w14:textId="77777777" w:rsidR="00A74BFC" w:rsidRPr="00BE7A8A" w:rsidRDefault="00A74BFC" w:rsidP="00A74BFC">
            <w:pPr>
              <w:pStyle w:val="Titre6"/>
              <w:numPr>
                <w:ilvl w:val="0"/>
                <w:numId w:val="251"/>
              </w:numPr>
              <w:tabs>
                <w:tab w:val="clear" w:pos="1572"/>
              </w:tabs>
              <w:spacing w:afterLines="50" w:after="120"/>
              <w:ind w:left="0" w:firstLine="357"/>
              <w:outlineLvl w:val="5"/>
              <w:rPr>
                <w:rFonts w:ascii="Century Gothic" w:hAnsi="Century Gothic" w:cs="Arial"/>
                <w:b/>
                <w:i/>
                <w:color w:val="auto"/>
              </w:rPr>
            </w:pPr>
            <w:r w:rsidRPr="00BE7A8A">
              <w:rPr>
                <w:rFonts w:ascii="Century Gothic" w:hAnsi="Century Gothic" w:cs="Arial"/>
                <w:i/>
                <w:color w:val="auto"/>
              </w:rPr>
              <w:t>Lors du remplissage de la cuve d’ammoniac, l’exploitant utilise un système de retour des vapeurs vers le camion de livraison.</w:t>
            </w:r>
          </w:p>
          <w:p w14:paraId="2D987D2D" w14:textId="77777777" w:rsidR="00A74BFC" w:rsidRPr="00BE7A8A" w:rsidRDefault="00A74BFC" w:rsidP="00A74BFC">
            <w:pPr>
              <w:pStyle w:val="ChapitreRGPE"/>
              <w:tabs>
                <w:tab w:val="clear" w:pos="2835"/>
                <w:tab w:val="left" w:pos="1843"/>
              </w:tabs>
              <w:spacing w:before="240"/>
              <w:ind w:hanging="2835"/>
              <w:rPr>
                <w:rFonts w:ascii="Century Gothic" w:hAnsi="Century Gothic"/>
                <w:sz w:val="21"/>
                <w:szCs w:val="21"/>
              </w:rPr>
            </w:pPr>
            <w:r w:rsidRPr="00BE7A8A">
              <w:rPr>
                <w:rFonts w:ascii="Century Gothic" w:hAnsi="Century Gothic"/>
                <w:sz w:val="21"/>
                <w:szCs w:val="21"/>
              </w:rPr>
              <w:lastRenderedPageBreak/>
              <w:t xml:space="preserve">CHAPITRE </w:t>
            </w:r>
            <w:r w:rsidRPr="00BE7A8A">
              <w:rPr>
                <w:rFonts w:ascii="Century Gothic" w:hAnsi="Century Gothic"/>
                <w:sz w:val="21"/>
                <w:szCs w:val="21"/>
              </w:rPr>
              <w:fldChar w:fldCharType="begin"/>
            </w:r>
            <w:r w:rsidRPr="00BE7A8A">
              <w:rPr>
                <w:rFonts w:ascii="Century Gothic" w:hAnsi="Century Gothic"/>
                <w:sz w:val="21"/>
                <w:szCs w:val="21"/>
              </w:rPr>
              <w:instrText xml:space="preserve"> SEQ Chapitre_déchet_général\* ROMAN </w:instrText>
            </w:r>
            <w:r w:rsidRPr="00BE7A8A">
              <w:rPr>
                <w:rFonts w:ascii="Century Gothic" w:hAnsi="Century Gothic"/>
                <w:sz w:val="21"/>
                <w:szCs w:val="21"/>
              </w:rPr>
              <w:fldChar w:fldCharType="separate"/>
            </w:r>
            <w:r w:rsidRPr="00BE7A8A">
              <w:rPr>
                <w:rFonts w:ascii="Century Gothic" w:hAnsi="Century Gothic"/>
                <w:noProof/>
                <w:sz w:val="21"/>
                <w:szCs w:val="21"/>
              </w:rPr>
              <w:t>III</w:t>
            </w:r>
            <w:r w:rsidRPr="00BE7A8A">
              <w:rPr>
                <w:rFonts w:ascii="Century Gothic" w:hAnsi="Century Gothic"/>
                <w:sz w:val="21"/>
                <w:szCs w:val="21"/>
              </w:rPr>
              <w:fldChar w:fldCharType="end"/>
            </w:r>
            <w:r w:rsidRPr="00BE7A8A">
              <w:rPr>
                <w:rFonts w:ascii="Century Gothic" w:hAnsi="Century Gothic"/>
                <w:sz w:val="21"/>
                <w:szCs w:val="21"/>
              </w:rPr>
              <w:t>.</w:t>
            </w:r>
            <w:r w:rsidRPr="00BE7A8A">
              <w:rPr>
                <w:rFonts w:ascii="Century Gothic" w:hAnsi="Century Gothic"/>
                <w:sz w:val="21"/>
                <w:szCs w:val="21"/>
              </w:rPr>
              <w:tab/>
              <w:t>Limitations</w:t>
            </w:r>
          </w:p>
          <w:p w14:paraId="4E06ED7B" w14:textId="77777777" w:rsidR="00A74BFC" w:rsidRPr="00BE7A8A" w:rsidRDefault="00A74BFC" w:rsidP="00A74BFC">
            <w:pPr>
              <w:pStyle w:val="section"/>
              <w:numPr>
                <w:ilvl w:val="0"/>
                <w:numId w:val="256"/>
              </w:numPr>
              <w:tabs>
                <w:tab w:val="clear" w:pos="1440"/>
                <w:tab w:val="clear" w:pos="2127"/>
                <w:tab w:val="left" w:pos="1843"/>
                <w:tab w:val="left" w:pos="9348"/>
              </w:tabs>
              <w:spacing w:before="120" w:after="60"/>
              <w:ind w:left="1843" w:right="-8" w:hanging="1276"/>
              <w:rPr>
                <w:rFonts w:ascii="Century Gothic" w:hAnsi="Century Gothic"/>
                <w:sz w:val="21"/>
                <w:szCs w:val="21"/>
              </w:rPr>
            </w:pPr>
            <w:r w:rsidRPr="00BE7A8A">
              <w:rPr>
                <w:rFonts w:ascii="Century Gothic" w:hAnsi="Century Gothic"/>
                <w:sz w:val="21"/>
                <w:szCs w:val="21"/>
              </w:rPr>
              <w:t>Fours à clinker</w:t>
            </w:r>
          </w:p>
          <w:p w14:paraId="7AD1621E" w14:textId="77777777" w:rsidR="00A74BFC" w:rsidRPr="00BE7A8A" w:rsidRDefault="00A74BFC" w:rsidP="00A74BFC">
            <w:pPr>
              <w:pStyle w:val="Titre6"/>
              <w:keepNext w:val="0"/>
              <w:numPr>
                <w:ilvl w:val="0"/>
                <w:numId w:val="251"/>
              </w:numPr>
              <w:tabs>
                <w:tab w:val="clear" w:pos="1572"/>
                <w:tab w:val="num" w:pos="1080"/>
              </w:tabs>
              <w:spacing w:after="120"/>
              <w:ind w:left="0" w:firstLine="426"/>
              <w:outlineLvl w:val="5"/>
              <w:rPr>
                <w:rFonts w:ascii="Century Gothic" w:hAnsi="Century Gothic"/>
                <w:b/>
                <w:i/>
                <w:color w:val="auto"/>
              </w:rPr>
            </w:pPr>
            <w:r w:rsidRPr="00BE7A8A">
              <w:rPr>
                <w:rFonts w:ascii="Century Gothic" w:hAnsi="Century Gothic"/>
                <w:i/>
                <w:color w:val="auto"/>
              </w:rPr>
              <w:t>Les conditions particulières de l’arrêté du 24 décembre 2014 sont modifiées comme suit :</w:t>
            </w:r>
          </w:p>
          <w:p w14:paraId="4DAE2251" w14:textId="77777777" w:rsidR="00A74BFC" w:rsidRPr="00BE7A8A" w:rsidRDefault="00A74BFC" w:rsidP="00A74BFC">
            <w:pPr>
              <w:pStyle w:val="Titre6"/>
              <w:keepNext w:val="0"/>
              <w:spacing w:after="120"/>
              <w:outlineLvl w:val="5"/>
              <w:rPr>
                <w:rFonts w:ascii="Century Gothic" w:hAnsi="Century Gothic"/>
                <w:b/>
                <w:i/>
                <w:color w:val="auto"/>
              </w:rPr>
            </w:pPr>
            <w:r w:rsidRPr="00BE7A8A">
              <w:rPr>
                <w:rFonts w:ascii="Century Gothic" w:hAnsi="Century Gothic"/>
                <w:i/>
                <w:color w:val="auto"/>
              </w:rPr>
              <w:t>La valeur limite d’émission pour le CO à l’émission du four 4 est remplacée par la valeur limite d’émission suivante :</w:t>
            </w:r>
          </w:p>
          <w:p w14:paraId="2C675C5D" w14:textId="77777777" w:rsidR="00A74BFC" w:rsidRPr="00BE7A8A" w:rsidRDefault="00A74BFC" w:rsidP="00A74BFC">
            <w:pPr>
              <w:pStyle w:val="Condition"/>
              <w:numPr>
                <w:ilvl w:val="0"/>
                <w:numId w:val="257"/>
              </w:numPr>
              <w:tabs>
                <w:tab w:val="right" w:leader="dot" w:pos="9072"/>
              </w:tabs>
              <w:spacing w:after="120"/>
              <w:rPr>
                <w:rFonts w:ascii="Century Gothic" w:hAnsi="Century Gothic"/>
                <w:i/>
                <w:sz w:val="21"/>
                <w:szCs w:val="21"/>
              </w:rPr>
            </w:pPr>
            <w:r w:rsidRPr="00BE7A8A">
              <w:rPr>
                <w:rFonts w:ascii="Century Gothic" w:hAnsi="Century Gothic"/>
                <w:i/>
                <w:sz w:val="21"/>
                <w:szCs w:val="21"/>
              </w:rPr>
              <w:t xml:space="preserve">CO (valeur limite </w:t>
            </w:r>
            <w:r w:rsidRPr="00BE7A8A">
              <w:rPr>
                <w:rFonts w:ascii="Century Gothic" w:hAnsi="Century Gothic"/>
                <w:i/>
                <w:sz w:val="21"/>
                <w:szCs w:val="21"/>
                <w:u w:val="single"/>
              </w:rPr>
              <w:t>au percentile 95 – four 4</w:t>
            </w:r>
            <w:r w:rsidRPr="00BE7A8A">
              <w:rPr>
                <w:rFonts w:ascii="Century Gothic" w:hAnsi="Century Gothic"/>
                <w:i/>
                <w:sz w:val="21"/>
                <w:szCs w:val="21"/>
              </w:rPr>
              <w:t>)</w:t>
            </w:r>
            <w:r w:rsidRPr="00BE7A8A">
              <w:rPr>
                <w:rFonts w:ascii="Century Gothic" w:hAnsi="Century Gothic"/>
                <w:i/>
                <w:sz w:val="21"/>
                <w:szCs w:val="21"/>
              </w:rPr>
              <w:tab/>
              <w:t>1000 mg/Nm³</w:t>
            </w:r>
          </w:p>
          <w:p w14:paraId="144F1495" w14:textId="77777777" w:rsidR="00A74BFC" w:rsidRPr="00BE7A8A" w:rsidRDefault="00A74BFC" w:rsidP="00A74BFC">
            <w:pPr>
              <w:pStyle w:val="section"/>
              <w:numPr>
                <w:ilvl w:val="0"/>
                <w:numId w:val="256"/>
              </w:numPr>
              <w:tabs>
                <w:tab w:val="clear" w:pos="1440"/>
                <w:tab w:val="clear" w:pos="2127"/>
                <w:tab w:val="left" w:pos="1843"/>
                <w:tab w:val="left" w:pos="9348"/>
              </w:tabs>
              <w:spacing w:before="240" w:after="60"/>
              <w:ind w:left="1843" w:right="-6" w:hanging="1276"/>
              <w:jc w:val="both"/>
              <w:rPr>
                <w:rFonts w:ascii="Century Gothic" w:hAnsi="Century Gothic"/>
                <w:color w:val="auto"/>
                <w:sz w:val="21"/>
                <w:szCs w:val="21"/>
              </w:rPr>
            </w:pPr>
            <w:r w:rsidRPr="00BE7A8A">
              <w:rPr>
                <w:rFonts w:ascii="Century Gothic" w:hAnsi="Century Gothic"/>
                <w:color w:val="auto"/>
                <w:sz w:val="21"/>
                <w:szCs w:val="21"/>
              </w:rPr>
              <w:t>Silos contenant des matières pulvérulentes</w:t>
            </w:r>
          </w:p>
          <w:p w14:paraId="38D565D5" w14:textId="77777777" w:rsidR="00A74BFC" w:rsidRPr="00BE7A8A" w:rsidRDefault="00A74BFC" w:rsidP="00A74BFC">
            <w:pPr>
              <w:pStyle w:val="article0"/>
              <w:keepNext w:val="0"/>
              <w:tabs>
                <w:tab w:val="clear" w:pos="1572"/>
                <w:tab w:val="num" w:pos="1418"/>
              </w:tabs>
              <w:spacing w:afterLines="0" w:after="60"/>
              <w:ind w:left="0" w:firstLine="426"/>
              <w:rPr>
                <w:rFonts w:ascii="Century Gothic" w:hAnsi="Century Gothic"/>
                <w:sz w:val="21"/>
                <w:szCs w:val="21"/>
              </w:rPr>
            </w:pPr>
            <w:r w:rsidRPr="00BE7A8A">
              <w:rPr>
                <w:rFonts w:ascii="Century Gothic" w:hAnsi="Century Gothic"/>
                <w:sz w:val="21"/>
                <w:szCs w:val="21"/>
              </w:rPr>
              <w:t>Le remplissage et le soutirage des silos sont effectués de manière à limiter au maximum les émissions de poussières.</w:t>
            </w:r>
          </w:p>
          <w:p w14:paraId="6DB05DB7" w14:textId="77777777" w:rsidR="00A74BFC" w:rsidRPr="00BE7A8A" w:rsidRDefault="00A74BFC" w:rsidP="00A74BFC">
            <w:pPr>
              <w:pStyle w:val="article0"/>
              <w:keepNext w:val="0"/>
              <w:tabs>
                <w:tab w:val="clear" w:pos="1572"/>
                <w:tab w:val="num" w:pos="1418"/>
              </w:tabs>
              <w:spacing w:afterLines="0" w:after="60"/>
              <w:ind w:left="0" w:firstLine="426"/>
              <w:rPr>
                <w:rFonts w:ascii="Century Gothic" w:hAnsi="Century Gothic"/>
                <w:sz w:val="21"/>
                <w:szCs w:val="21"/>
              </w:rPr>
            </w:pPr>
            <w:r w:rsidRPr="00BE7A8A">
              <w:rPr>
                <w:rFonts w:ascii="Century Gothic" w:hAnsi="Century Gothic"/>
                <w:sz w:val="21"/>
                <w:szCs w:val="21"/>
              </w:rPr>
              <w:t>Chaque silo dont le remplissage est réalisé de manière pneumatique est muni :</w:t>
            </w:r>
          </w:p>
          <w:p w14:paraId="22081E4F" w14:textId="77777777" w:rsidR="00A74BFC" w:rsidRPr="00BE7A8A" w:rsidRDefault="00A74BFC" w:rsidP="00A74BFC">
            <w:pPr>
              <w:pStyle w:val="Titre6"/>
              <w:numPr>
                <w:ilvl w:val="1"/>
                <w:numId w:val="255"/>
              </w:numPr>
              <w:spacing w:after="60"/>
              <w:outlineLvl w:val="5"/>
              <w:rPr>
                <w:rFonts w:ascii="Century Gothic" w:hAnsi="Century Gothic"/>
                <w:b/>
                <w:i/>
              </w:rPr>
            </w:pPr>
            <w:r w:rsidRPr="00BE7A8A">
              <w:rPr>
                <w:rFonts w:ascii="Century Gothic" w:hAnsi="Century Gothic"/>
                <w:i/>
              </w:rPr>
              <w:t>d'un dispositif de dépoussiérage ;</w:t>
            </w:r>
          </w:p>
          <w:p w14:paraId="2C7F74AC" w14:textId="77777777" w:rsidR="00A74BFC" w:rsidRPr="00BE7A8A" w:rsidRDefault="00A74BFC" w:rsidP="00A74BFC">
            <w:pPr>
              <w:pStyle w:val="Titre6"/>
              <w:numPr>
                <w:ilvl w:val="1"/>
                <w:numId w:val="255"/>
              </w:numPr>
              <w:spacing w:after="60"/>
              <w:outlineLvl w:val="5"/>
              <w:rPr>
                <w:rFonts w:ascii="Century Gothic" w:hAnsi="Century Gothic"/>
                <w:b/>
                <w:i/>
              </w:rPr>
            </w:pPr>
            <w:r w:rsidRPr="00BE7A8A">
              <w:rPr>
                <w:rFonts w:ascii="Century Gothic" w:hAnsi="Century Gothic"/>
                <w:i/>
              </w:rPr>
              <w:t>d'un dispositif qui empêche automatiquement que la différence entre la pression à l'intérieur du silo et la pression atmosphérique, en valeur absolue, ne dépasse les valeurs de sécurité fixées par le constructeur. A défaut de valeurs fixées par le constructeur, cette différence ne peut excéder 100 hPa. Ce dispositif doit rester fonctionnel en toutes circonstances, y compris en l'absence d'alimentation en énergie.</w:t>
            </w:r>
          </w:p>
          <w:p w14:paraId="30ABB843" w14:textId="77777777" w:rsidR="00A74BFC" w:rsidRPr="00BE7A8A" w:rsidRDefault="00A74BFC" w:rsidP="00A74BFC">
            <w:pPr>
              <w:pStyle w:val="article0"/>
              <w:keepNext w:val="0"/>
              <w:tabs>
                <w:tab w:val="clear" w:pos="1572"/>
                <w:tab w:val="num" w:pos="1418"/>
              </w:tabs>
              <w:spacing w:afterLines="0" w:after="60"/>
              <w:ind w:left="0" w:firstLine="426"/>
              <w:rPr>
                <w:rFonts w:ascii="Century Gothic" w:hAnsi="Century Gothic"/>
                <w:sz w:val="21"/>
                <w:szCs w:val="21"/>
              </w:rPr>
            </w:pPr>
            <w:r w:rsidRPr="00BE7A8A">
              <w:rPr>
                <w:rFonts w:ascii="Century Gothic" w:hAnsi="Century Gothic"/>
                <w:sz w:val="21"/>
                <w:szCs w:val="21"/>
              </w:rPr>
              <w:t>L’air rejeté par les dispositifs de dépoussiérage des silos respecte la valeur limite de 10 mg/m</w:t>
            </w:r>
            <w:r w:rsidRPr="00BE7A8A">
              <w:rPr>
                <w:rFonts w:ascii="Century Gothic" w:hAnsi="Century Gothic"/>
                <w:sz w:val="21"/>
                <w:szCs w:val="21"/>
                <w:vertAlign w:val="superscript"/>
              </w:rPr>
              <w:t>3</w:t>
            </w:r>
            <w:r w:rsidRPr="00BE7A8A">
              <w:rPr>
                <w:rFonts w:ascii="Century Gothic" w:hAnsi="Century Gothic"/>
                <w:sz w:val="21"/>
                <w:szCs w:val="21"/>
              </w:rPr>
              <w:t xml:space="preserve"> pour les poussières totales.  La garantie de rejet des fabricants est tenue à la disposition du Fonctionnaire chargé de la surveillance.</w:t>
            </w:r>
          </w:p>
          <w:p w14:paraId="46C8AAA5" w14:textId="77777777" w:rsidR="00A74BFC" w:rsidRPr="00BE7A8A" w:rsidRDefault="00A74BFC" w:rsidP="00A74BFC">
            <w:pPr>
              <w:pStyle w:val="article0"/>
              <w:keepNext w:val="0"/>
              <w:tabs>
                <w:tab w:val="clear" w:pos="1572"/>
                <w:tab w:val="num" w:pos="1418"/>
              </w:tabs>
              <w:spacing w:afterLines="0" w:after="60"/>
              <w:ind w:left="0" w:firstLine="426"/>
              <w:rPr>
                <w:rFonts w:ascii="Century Gothic" w:hAnsi="Century Gothic"/>
                <w:sz w:val="21"/>
                <w:szCs w:val="21"/>
              </w:rPr>
            </w:pPr>
            <w:r w:rsidRPr="00BE7A8A">
              <w:rPr>
                <w:rFonts w:ascii="Century Gothic" w:hAnsi="Century Gothic"/>
                <w:sz w:val="21"/>
                <w:szCs w:val="21"/>
              </w:rPr>
              <w:t>Les dispositifs de filtration des poussières sont maintenus en permanence en bon état de fonctionnement.  Tout élément défectueux est promptement réparé ou remplacé.  Le programme de maintenance préconisé par le fabricant est appliqué et tenu à disposition du Fonctionnaire chargé de la surveillance.  Les opérations de maintenance sont consignées dans un carnet d’entretien tenu à la disposition du Fonctionnaire chargé de la surveillance.</w:t>
            </w:r>
          </w:p>
          <w:p w14:paraId="1B4760A6" w14:textId="77777777" w:rsidR="00A74BFC" w:rsidRPr="00BE7A8A" w:rsidRDefault="00A74BFC" w:rsidP="00A74BFC">
            <w:pPr>
              <w:pStyle w:val="article0"/>
              <w:keepNext w:val="0"/>
              <w:tabs>
                <w:tab w:val="clear" w:pos="1572"/>
                <w:tab w:val="num" w:pos="1418"/>
              </w:tabs>
              <w:spacing w:afterLines="0" w:after="60"/>
              <w:ind w:left="0" w:firstLine="426"/>
              <w:rPr>
                <w:rFonts w:ascii="Century Gothic" w:hAnsi="Century Gothic"/>
                <w:sz w:val="21"/>
                <w:szCs w:val="21"/>
              </w:rPr>
            </w:pPr>
            <w:r w:rsidRPr="00BE7A8A">
              <w:rPr>
                <w:rFonts w:ascii="Century Gothic" w:hAnsi="Century Gothic"/>
                <w:sz w:val="21"/>
                <w:szCs w:val="21"/>
              </w:rPr>
              <w:t>Aucune émission visible de particules ne sort par les dispositifs de dépoussiérage ni par les ouvertures des silos.</w:t>
            </w:r>
          </w:p>
          <w:p w14:paraId="1C537894" w14:textId="77777777" w:rsidR="00A74BFC" w:rsidRPr="00BE7A8A" w:rsidRDefault="00A74BFC" w:rsidP="00A74BFC">
            <w:pPr>
              <w:pStyle w:val="article0"/>
              <w:keepNext w:val="0"/>
              <w:numPr>
                <w:ilvl w:val="0"/>
                <w:numId w:val="0"/>
              </w:numPr>
              <w:spacing w:afterLines="0" w:after="60"/>
              <w:rPr>
                <w:rFonts w:ascii="Century Gothic" w:hAnsi="Century Gothic"/>
                <w:sz w:val="21"/>
                <w:szCs w:val="21"/>
              </w:rPr>
            </w:pPr>
          </w:p>
          <w:p w14:paraId="4945890D" w14:textId="77777777" w:rsidR="00A74BFC" w:rsidRPr="00BE7A8A" w:rsidRDefault="00A74BFC" w:rsidP="00A74BFC">
            <w:pPr>
              <w:pStyle w:val="section"/>
              <w:numPr>
                <w:ilvl w:val="0"/>
                <w:numId w:val="256"/>
              </w:numPr>
              <w:tabs>
                <w:tab w:val="clear" w:pos="1440"/>
                <w:tab w:val="clear" w:pos="2127"/>
                <w:tab w:val="left" w:pos="1843"/>
                <w:tab w:val="left" w:pos="9348"/>
              </w:tabs>
              <w:spacing w:before="120" w:after="60"/>
              <w:ind w:left="1843" w:right="-8" w:hanging="1276"/>
              <w:jc w:val="both"/>
              <w:rPr>
                <w:rFonts w:ascii="Century Gothic" w:hAnsi="Century Gothic"/>
                <w:sz w:val="21"/>
                <w:szCs w:val="21"/>
              </w:rPr>
            </w:pPr>
            <w:r w:rsidRPr="00BE7A8A">
              <w:rPr>
                <w:rFonts w:ascii="Century Gothic" w:hAnsi="Century Gothic"/>
                <w:sz w:val="21"/>
                <w:szCs w:val="21"/>
              </w:rPr>
              <w:t xml:space="preserve">Chantier : Emissions diffuses de particules </w:t>
            </w:r>
          </w:p>
          <w:p w14:paraId="0BA795E9" w14:textId="77777777" w:rsidR="00A74BFC" w:rsidRPr="00BE7A8A" w:rsidRDefault="00A74BFC" w:rsidP="00A74BFC">
            <w:pPr>
              <w:pStyle w:val="ArrtministrielTitre"/>
              <w:spacing w:before="240" w:after="0"/>
              <w:rPr>
                <w:rFonts w:ascii="Century Gothic" w:hAnsi="Century Gothic"/>
                <w:b/>
                <w:sz w:val="21"/>
                <w:szCs w:val="21"/>
                <w:u w:val="single"/>
                <w:lang w:val="fr-FR"/>
              </w:rPr>
            </w:pPr>
            <w:r w:rsidRPr="00BE7A8A">
              <w:rPr>
                <w:rFonts w:ascii="Century Gothic" w:hAnsi="Century Gothic"/>
                <w:b/>
                <w:sz w:val="21"/>
                <w:szCs w:val="21"/>
                <w:u w:val="single"/>
              </w:rPr>
              <w:t>Mesures à prendre en vue d’améliorer la qualité de l’air et de limiter les nuisances.</w:t>
            </w:r>
          </w:p>
          <w:p w14:paraId="372ECB7C" w14:textId="77777777" w:rsidR="00A74BFC" w:rsidRPr="00BE7A8A" w:rsidRDefault="00A74BFC" w:rsidP="00A74BFC">
            <w:pPr>
              <w:pStyle w:val="Paragraphedeliste"/>
              <w:ind w:left="0"/>
              <w:contextualSpacing w:val="0"/>
            </w:pPr>
          </w:p>
          <w:p w14:paraId="19412499" w14:textId="77777777" w:rsidR="00A74BFC" w:rsidRPr="00BE7A8A" w:rsidRDefault="00A74BFC" w:rsidP="00A74BFC">
            <w:pPr>
              <w:pStyle w:val="article0"/>
              <w:keepNext w:val="0"/>
              <w:tabs>
                <w:tab w:val="clear" w:pos="1572"/>
                <w:tab w:val="num" w:pos="1080"/>
              </w:tabs>
              <w:spacing w:afterLines="0" w:after="60"/>
              <w:ind w:left="0" w:firstLine="425"/>
              <w:rPr>
                <w:rFonts w:ascii="Century Gothic" w:hAnsi="Century Gothic"/>
                <w:sz w:val="21"/>
                <w:szCs w:val="21"/>
              </w:rPr>
            </w:pPr>
            <w:r w:rsidRPr="00BE7A8A">
              <w:rPr>
                <w:rFonts w:ascii="Century Gothic" w:hAnsi="Century Gothic"/>
                <w:sz w:val="21"/>
                <w:szCs w:val="21"/>
              </w:rPr>
              <w:t xml:space="preserve">Le chantier (charroi, démolition, excavations, chargement-déchargement de camions et d’engins, terrassements, construction) n’engendre aucun envol de poussières encore visible à plus de 5 mètres de sa source ou passant les limites du chantier.  Des techniques telles que le capotage, la captation, l’humidification et/ou </w:t>
            </w:r>
            <w:r w:rsidRPr="00BE7A8A">
              <w:rPr>
                <w:rFonts w:ascii="Century Gothic" w:hAnsi="Century Gothic"/>
                <w:sz w:val="21"/>
                <w:szCs w:val="21"/>
              </w:rPr>
              <w:lastRenderedPageBreak/>
              <w:t>l’aspersion/brumisation sont mises en œuvre si nécessaire pour prévenir et/ou abattre les émissions de poussières.</w:t>
            </w:r>
          </w:p>
          <w:p w14:paraId="7325BF2C" w14:textId="77777777" w:rsidR="00A74BFC" w:rsidRPr="00BE7A8A" w:rsidRDefault="00A74BFC" w:rsidP="00A74BFC">
            <w:pPr>
              <w:pStyle w:val="article0"/>
              <w:keepNext w:val="0"/>
              <w:tabs>
                <w:tab w:val="clear" w:pos="1572"/>
                <w:tab w:val="num" w:pos="1080"/>
              </w:tabs>
              <w:spacing w:afterLines="0" w:after="60"/>
              <w:ind w:left="0" w:firstLine="425"/>
              <w:rPr>
                <w:rFonts w:ascii="Century Gothic" w:hAnsi="Century Gothic"/>
                <w:sz w:val="21"/>
                <w:szCs w:val="21"/>
              </w:rPr>
            </w:pPr>
            <w:r w:rsidRPr="00BE7A8A">
              <w:rPr>
                <w:rFonts w:ascii="Century Gothic" w:hAnsi="Century Gothic"/>
                <w:sz w:val="21"/>
                <w:szCs w:val="21"/>
              </w:rPr>
              <w:t>Dans certaines conditions, l’exploitant interrompt les opérations de chantier non totalement confinées susceptibles de générer des envols de poussières, à savoir :</w:t>
            </w:r>
          </w:p>
          <w:p w14:paraId="0A23E0AA" w14:textId="77777777" w:rsidR="00A74BFC" w:rsidRPr="00BE7A8A" w:rsidRDefault="00A74BFC" w:rsidP="00A74BFC">
            <w:pPr>
              <w:pStyle w:val="article0"/>
              <w:numPr>
                <w:ilvl w:val="1"/>
                <w:numId w:val="251"/>
              </w:numPr>
              <w:tabs>
                <w:tab w:val="clear" w:pos="1440"/>
                <w:tab w:val="num" w:pos="1276"/>
              </w:tabs>
              <w:spacing w:afterLines="0" w:after="60"/>
              <w:ind w:left="850" w:hanging="357"/>
              <w:rPr>
                <w:rFonts w:ascii="Century Gothic" w:hAnsi="Century Gothic"/>
                <w:sz w:val="21"/>
                <w:szCs w:val="21"/>
              </w:rPr>
            </w:pPr>
            <w:r w:rsidRPr="00BE7A8A">
              <w:rPr>
                <w:rFonts w:ascii="Century Gothic" w:hAnsi="Century Gothic"/>
                <w:sz w:val="21"/>
                <w:szCs w:val="21"/>
              </w:rPr>
              <w:t>en cas d’alerte pour pic de pollution par les poussières fines (alerte « smog »);</w:t>
            </w:r>
          </w:p>
          <w:p w14:paraId="1D6E9FF8" w14:textId="77777777" w:rsidR="00A74BFC" w:rsidRPr="00BE7A8A" w:rsidRDefault="00A74BFC" w:rsidP="00A74BFC">
            <w:pPr>
              <w:pStyle w:val="article0"/>
              <w:numPr>
                <w:ilvl w:val="1"/>
                <w:numId w:val="251"/>
              </w:numPr>
              <w:tabs>
                <w:tab w:val="clear" w:pos="1440"/>
                <w:tab w:val="num" w:pos="1276"/>
              </w:tabs>
              <w:spacing w:afterLines="0" w:after="60"/>
              <w:ind w:left="850" w:hanging="357"/>
              <w:rPr>
                <w:rFonts w:ascii="Century Gothic" w:hAnsi="Century Gothic"/>
                <w:sz w:val="21"/>
                <w:szCs w:val="21"/>
              </w:rPr>
            </w:pPr>
            <w:r w:rsidRPr="00BE7A8A">
              <w:rPr>
                <w:rFonts w:ascii="Century Gothic" w:hAnsi="Century Gothic"/>
                <w:sz w:val="21"/>
                <w:szCs w:val="21"/>
              </w:rPr>
              <w:t xml:space="preserve">selon la classe de </w:t>
            </w:r>
            <w:proofErr w:type="spellStart"/>
            <w:r w:rsidRPr="00BE7A8A">
              <w:rPr>
                <w:rFonts w:ascii="Century Gothic" w:hAnsi="Century Gothic"/>
                <w:sz w:val="21"/>
                <w:szCs w:val="21"/>
              </w:rPr>
              <w:t>dispersivité</w:t>
            </w:r>
            <w:proofErr w:type="spellEnd"/>
            <w:r w:rsidRPr="00BE7A8A">
              <w:rPr>
                <w:rFonts w:ascii="Century Gothic" w:hAnsi="Century Gothic"/>
                <w:sz w:val="21"/>
                <w:szCs w:val="21"/>
              </w:rPr>
              <w:t xml:space="preserve"> des matériaux à l’état sec, quand la vitesse instantanée du vent à 2 mètres du sol à un endroit dégagé dépasse les valeurs ci-dessous :</w:t>
            </w:r>
          </w:p>
          <w:p w14:paraId="37FBA823" w14:textId="77777777" w:rsidR="00A74BFC" w:rsidRPr="00BE7A8A" w:rsidRDefault="00A74BFC" w:rsidP="00A74BFC">
            <w:pPr>
              <w:pStyle w:val="rgptcl1"/>
              <w:spacing w:after="0"/>
              <w:ind w:left="720" w:firstLine="696"/>
              <w:rPr>
                <w:rFonts w:ascii="Century Gothic" w:hAnsi="Century Gothic"/>
                <w:i/>
                <w:sz w:val="21"/>
                <w:szCs w:val="21"/>
                <w:lang w:val="fr-FR"/>
              </w:rPr>
            </w:pPr>
            <w:r w:rsidRPr="00BE7A8A">
              <w:rPr>
                <w:rFonts w:ascii="Century Gothic" w:hAnsi="Century Gothic"/>
                <w:i/>
                <w:sz w:val="21"/>
                <w:szCs w:val="21"/>
                <w:lang w:val="fr-FR"/>
              </w:rPr>
              <w:t xml:space="preserve">Très sensible à l’envol :    </w:t>
            </w:r>
            <w:r w:rsidRPr="00BE7A8A">
              <w:rPr>
                <w:rFonts w:ascii="Century Gothic" w:hAnsi="Century Gothic"/>
                <w:i/>
                <w:sz w:val="21"/>
                <w:szCs w:val="21"/>
                <w:lang w:val="fr-FR"/>
              </w:rPr>
              <w:tab/>
            </w:r>
            <w:r w:rsidRPr="00BE7A8A">
              <w:rPr>
                <w:rFonts w:ascii="Century Gothic" w:hAnsi="Century Gothic"/>
                <w:i/>
                <w:sz w:val="21"/>
                <w:szCs w:val="21"/>
                <w:lang w:val="fr-FR"/>
              </w:rPr>
              <w:tab/>
            </w:r>
            <w:r w:rsidRPr="00BE7A8A">
              <w:rPr>
                <w:rFonts w:ascii="Century Gothic" w:hAnsi="Century Gothic"/>
                <w:i/>
                <w:sz w:val="21"/>
                <w:szCs w:val="21"/>
                <w:lang w:val="fr-FR"/>
              </w:rPr>
              <w:tab/>
            </w:r>
            <w:r w:rsidRPr="00BE7A8A">
              <w:rPr>
                <w:rFonts w:ascii="Century Gothic" w:hAnsi="Century Gothic"/>
                <w:i/>
                <w:sz w:val="21"/>
                <w:szCs w:val="21"/>
                <w:lang w:val="fr-FR"/>
              </w:rPr>
              <w:tab/>
              <w:t>8 m/s</w:t>
            </w:r>
          </w:p>
          <w:p w14:paraId="4C6E25A6" w14:textId="77777777" w:rsidR="00A74BFC" w:rsidRPr="00BE7A8A" w:rsidRDefault="00A74BFC" w:rsidP="00A74BFC">
            <w:pPr>
              <w:pStyle w:val="rgptcl1"/>
              <w:spacing w:after="0"/>
              <w:ind w:left="720" w:firstLine="696"/>
              <w:rPr>
                <w:rFonts w:ascii="Century Gothic" w:hAnsi="Century Gothic"/>
                <w:i/>
                <w:sz w:val="21"/>
                <w:szCs w:val="21"/>
                <w:lang w:val="fr-FR"/>
              </w:rPr>
            </w:pPr>
            <w:r w:rsidRPr="00BE7A8A">
              <w:rPr>
                <w:rFonts w:ascii="Century Gothic" w:hAnsi="Century Gothic"/>
                <w:i/>
                <w:sz w:val="21"/>
                <w:szCs w:val="21"/>
                <w:lang w:val="fr-FR"/>
              </w:rPr>
              <w:t xml:space="preserve">Modérément sensible à l’envol et non mouillable :   </w:t>
            </w:r>
            <w:r w:rsidRPr="00BE7A8A">
              <w:rPr>
                <w:rFonts w:ascii="Century Gothic" w:hAnsi="Century Gothic"/>
                <w:i/>
                <w:sz w:val="21"/>
                <w:szCs w:val="21"/>
                <w:lang w:val="fr-FR"/>
              </w:rPr>
              <w:tab/>
              <w:t>14 m/s</w:t>
            </w:r>
          </w:p>
          <w:p w14:paraId="38A73077" w14:textId="77777777" w:rsidR="00A74BFC" w:rsidRPr="00BE7A8A" w:rsidRDefault="00A74BFC" w:rsidP="00A74BFC">
            <w:pPr>
              <w:pStyle w:val="rgptcl1"/>
              <w:spacing w:after="120"/>
              <w:ind w:left="720" w:firstLine="697"/>
              <w:rPr>
                <w:rFonts w:ascii="Century Gothic" w:hAnsi="Century Gothic"/>
                <w:i/>
                <w:sz w:val="21"/>
                <w:szCs w:val="21"/>
                <w:lang w:val="fr-FR"/>
              </w:rPr>
            </w:pPr>
            <w:r w:rsidRPr="00BE7A8A">
              <w:rPr>
                <w:rFonts w:ascii="Century Gothic" w:hAnsi="Century Gothic"/>
                <w:i/>
                <w:sz w:val="21"/>
                <w:szCs w:val="21"/>
                <w:lang w:val="fr-FR"/>
              </w:rPr>
              <w:t>Modérément ou très peu sensible à l’envol :</w:t>
            </w:r>
            <w:r w:rsidRPr="00BE7A8A">
              <w:rPr>
                <w:rFonts w:ascii="Century Gothic" w:hAnsi="Century Gothic"/>
                <w:i/>
                <w:sz w:val="21"/>
                <w:szCs w:val="21"/>
                <w:lang w:val="fr-FR"/>
              </w:rPr>
              <w:tab/>
              <w:t xml:space="preserve">  </w:t>
            </w:r>
            <w:r w:rsidRPr="00BE7A8A">
              <w:rPr>
                <w:rFonts w:ascii="Century Gothic" w:hAnsi="Century Gothic"/>
                <w:i/>
                <w:sz w:val="21"/>
                <w:szCs w:val="21"/>
                <w:lang w:val="fr-FR"/>
              </w:rPr>
              <w:tab/>
              <w:t>20 m/s</w:t>
            </w:r>
          </w:p>
          <w:p w14:paraId="00FB12EF" w14:textId="77777777" w:rsidR="00A74BFC" w:rsidRPr="00BE7A8A" w:rsidRDefault="00A74BFC" w:rsidP="00A74BFC">
            <w:pPr>
              <w:spacing w:before="120" w:after="60"/>
              <w:jc w:val="both"/>
              <w:rPr>
                <w:i/>
              </w:rPr>
            </w:pPr>
            <w:r w:rsidRPr="00BE7A8A">
              <w:rPr>
                <w:i/>
              </w:rPr>
              <w:t>En cas d’impossibilité de respecter cette dernière disposition, l’exploitant apporte les justifications des difficultés particulières, techniques ou économiques que cette règle lui impose et dans ce cas, il rédige les instructions permettant d’arrêter ou de limiter au maximum les émissions de poussières sous ces conditions défavorables.</w:t>
            </w:r>
          </w:p>
          <w:p w14:paraId="3B121C2A" w14:textId="77777777" w:rsidR="00A74BFC" w:rsidRPr="00BE7A8A" w:rsidRDefault="00A74BFC" w:rsidP="00A74BFC">
            <w:pPr>
              <w:pStyle w:val="article0"/>
              <w:keepNext w:val="0"/>
              <w:tabs>
                <w:tab w:val="clear" w:pos="1572"/>
                <w:tab w:val="num" w:pos="1080"/>
              </w:tabs>
              <w:spacing w:afterLines="0"/>
              <w:ind w:left="0" w:firstLine="426"/>
              <w:rPr>
                <w:rFonts w:ascii="Century Gothic" w:hAnsi="Century Gothic"/>
                <w:sz w:val="21"/>
                <w:szCs w:val="21"/>
              </w:rPr>
            </w:pPr>
            <w:r w:rsidRPr="00BE7A8A">
              <w:rPr>
                <w:rFonts w:ascii="Century Gothic" w:hAnsi="Century Gothic"/>
                <w:sz w:val="21"/>
                <w:szCs w:val="21"/>
              </w:rPr>
              <w:t xml:space="preserve">L’exploitant prend les dispositions nécessaires pour prévenir l’accumulation et les </w:t>
            </w:r>
            <w:proofErr w:type="spellStart"/>
            <w:r w:rsidRPr="00BE7A8A">
              <w:rPr>
                <w:rFonts w:ascii="Century Gothic" w:hAnsi="Century Gothic"/>
                <w:sz w:val="21"/>
                <w:szCs w:val="21"/>
              </w:rPr>
              <w:t>réenvols</w:t>
            </w:r>
            <w:proofErr w:type="spellEnd"/>
            <w:r w:rsidRPr="00BE7A8A">
              <w:rPr>
                <w:rFonts w:ascii="Century Gothic" w:hAnsi="Century Gothic"/>
                <w:sz w:val="21"/>
                <w:szCs w:val="21"/>
              </w:rPr>
              <w:t xml:space="preserve"> de poussières :</w:t>
            </w:r>
          </w:p>
          <w:p w14:paraId="40CF39B8" w14:textId="77777777" w:rsidR="00A74BFC" w:rsidRPr="00BE7A8A" w:rsidRDefault="00A74BFC" w:rsidP="00A74BFC">
            <w:pPr>
              <w:numPr>
                <w:ilvl w:val="0"/>
                <w:numId w:val="254"/>
              </w:numPr>
              <w:spacing w:before="0" w:after="60"/>
              <w:jc w:val="both"/>
              <w:rPr>
                <w:i/>
              </w:rPr>
            </w:pPr>
            <w:r w:rsidRPr="00BE7A8A">
              <w:rPr>
                <w:i/>
              </w:rPr>
              <w:t xml:space="preserve">Les voies de circulation et les aires de manutention revêtues du chantier qui sont empruntées sont nettoyées au moins une fois par jour, sans générer d’envol visible de poussières. </w:t>
            </w:r>
          </w:p>
          <w:p w14:paraId="68E63191" w14:textId="77777777" w:rsidR="00A74BFC" w:rsidRPr="00BE7A8A" w:rsidRDefault="00A74BFC" w:rsidP="00A74BFC">
            <w:pPr>
              <w:numPr>
                <w:ilvl w:val="0"/>
                <w:numId w:val="254"/>
              </w:numPr>
              <w:spacing w:before="0" w:after="60"/>
              <w:jc w:val="both"/>
              <w:rPr>
                <w:i/>
              </w:rPr>
            </w:pPr>
            <w:r w:rsidRPr="00BE7A8A">
              <w:rPr>
                <w:i/>
              </w:rPr>
              <w:t xml:space="preserve">Les camions sortant du chantier et transportant des matériaux en vrac pouvant générer des émissions de poussières sont bâchés. </w:t>
            </w:r>
          </w:p>
          <w:p w14:paraId="62086CD4" w14:textId="77777777" w:rsidR="00A74BFC" w:rsidRPr="00BE7A8A" w:rsidRDefault="00A74BFC" w:rsidP="00A74BFC">
            <w:pPr>
              <w:numPr>
                <w:ilvl w:val="0"/>
                <w:numId w:val="254"/>
              </w:numPr>
              <w:spacing w:before="0" w:after="60"/>
              <w:jc w:val="both"/>
              <w:rPr>
                <w:i/>
              </w:rPr>
            </w:pPr>
            <w:r w:rsidRPr="00BE7A8A">
              <w:rPr>
                <w:i/>
              </w:rPr>
              <w:t>La vitesse des véhicules circulant sur le chantier doit être limitée à 20km/h par tout moyen adapté (signalisations, ralentisseurs, etc.).</w:t>
            </w:r>
          </w:p>
          <w:p w14:paraId="7843E318" w14:textId="77777777" w:rsidR="00A74BFC" w:rsidRPr="00BE7A8A" w:rsidRDefault="00A74BFC" w:rsidP="00A74BFC">
            <w:pPr>
              <w:numPr>
                <w:ilvl w:val="0"/>
                <w:numId w:val="254"/>
              </w:numPr>
              <w:spacing w:before="0" w:after="60"/>
              <w:jc w:val="both"/>
              <w:rPr>
                <w:i/>
              </w:rPr>
            </w:pPr>
            <w:r w:rsidRPr="00BE7A8A">
              <w:rPr>
                <w:i/>
              </w:rPr>
              <w:t>Les opérations de manutention de matériaux en vrac sont réalisées de manière à minimiser les pertes de matière au sol et les émissions de particules.</w:t>
            </w:r>
          </w:p>
          <w:p w14:paraId="5F6C0701" w14:textId="77777777" w:rsidR="00A74BFC" w:rsidRPr="00BE7A8A" w:rsidRDefault="00A74BFC" w:rsidP="00A74BFC">
            <w:pPr>
              <w:numPr>
                <w:ilvl w:val="0"/>
                <w:numId w:val="254"/>
              </w:numPr>
              <w:spacing w:before="0" w:after="60"/>
              <w:jc w:val="both"/>
              <w:rPr>
                <w:i/>
              </w:rPr>
            </w:pPr>
            <w:r w:rsidRPr="00BE7A8A">
              <w:rPr>
                <w:i/>
              </w:rPr>
              <w:t>La propreté au niveau des accès sur la voie publique est garantie par l’exploitant.</w:t>
            </w:r>
          </w:p>
          <w:p w14:paraId="4E5591CC" w14:textId="77777777" w:rsidR="00A74BFC" w:rsidRPr="00BE7A8A" w:rsidRDefault="00A74BFC" w:rsidP="00A74BFC">
            <w:pPr>
              <w:pStyle w:val="article0"/>
              <w:keepNext w:val="0"/>
              <w:tabs>
                <w:tab w:val="clear" w:pos="1572"/>
                <w:tab w:val="num" w:pos="1080"/>
              </w:tabs>
              <w:spacing w:afterLines="0"/>
              <w:ind w:left="0" w:firstLine="426"/>
              <w:rPr>
                <w:rFonts w:ascii="Century Gothic" w:hAnsi="Century Gothic"/>
                <w:sz w:val="21"/>
                <w:szCs w:val="21"/>
              </w:rPr>
            </w:pPr>
            <w:r w:rsidRPr="00BE7A8A">
              <w:rPr>
                <w:rFonts w:ascii="Century Gothic" w:hAnsi="Century Gothic"/>
                <w:sz w:val="21"/>
                <w:szCs w:val="21"/>
              </w:rPr>
              <w:t>Aucune émission visible de poussières hors des limites de propriété du site n’est tolérée. Des mesures appropriées doivent être prises immédiatement par l’exploitant si des envols visibles de poussières sont générés.</w:t>
            </w:r>
          </w:p>
          <w:p w14:paraId="43C7102F" w14:textId="77777777" w:rsidR="00A74BFC" w:rsidRPr="00BE7A8A" w:rsidRDefault="00A74BFC" w:rsidP="00A74BFC">
            <w:pPr>
              <w:pStyle w:val="section"/>
              <w:numPr>
                <w:ilvl w:val="0"/>
                <w:numId w:val="256"/>
              </w:numPr>
              <w:tabs>
                <w:tab w:val="clear" w:pos="1440"/>
                <w:tab w:val="clear" w:pos="2127"/>
                <w:tab w:val="left" w:pos="1843"/>
                <w:tab w:val="left" w:pos="9348"/>
              </w:tabs>
              <w:spacing w:before="120" w:after="60"/>
              <w:ind w:left="1843" w:right="-8" w:hanging="1276"/>
              <w:rPr>
                <w:rFonts w:ascii="Century Gothic" w:hAnsi="Century Gothic"/>
                <w:sz w:val="21"/>
                <w:szCs w:val="21"/>
              </w:rPr>
            </w:pPr>
            <w:r w:rsidRPr="00BE7A8A">
              <w:rPr>
                <w:rFonts w:ascii="Century Gothic" w:hAnsi="Century Gothic"/>
                <w:sz w:val="21"/>
                <w:szCs w:val="21"/>
              </w:rPr>
              <w:t>Chantier : machines, engins et groupes électrogènes (moteurs)</w:t>
            </w:r>
          </w:p>
          <w:p w14:paraId="46C4A315" w14:textId="77777777" w:rsidR="00A74BFC" w:rsidRPr="00BE7A8A" w:rsidRDefault="00A74BFC" w:rsidP="00A74BFC">
            <w:pPr>
              <w:pStyle w:val="article0"/>
              <w:keepNext w:val="0"/>
              <w:spacing w:afterLines="0" w:after="60"/>
              <w:ind w:left="0" w:firstLine="425"/>
              <w:rPr>
                <w:rFonts w:ascii="Century Gothic" w:hAnsi="Century Gothic"/>
                <w:sz w:val="21"/>
                <w:szCs w:val="21"/>
              </w:rPr>
            </w:pPr>
            <w:r w:rsidRPr="00BE7A8A">
              <w:rPr>
                <w:rFonts w:ascii="Century Gothic" w:hAnsi="Century Gothic"/>
                <w:sz w:val="21"/>
                <w:szCs w:val="21"/>
              </w:rPr>
              <w:t>Les machines et engins utilisés dans le cadre du chantier (démolition, excavation, terrassement, construction) sont préférentiellement munis d’un moteur électrique ou d’un moteur au gaz.</w:t>
            </w:r>
          </w:p>
          <w:p w14:paraId="00B12577" w14:textId="77777777" w:rsidR="00A74BFC" w:rsidRPr="00BE7A8A" w:rsidRDefault="00A74BFC" w:rsidP="00A74BFC">
            <w:pPr>
              <w:pStyle w:val="article0"/>
              <w:keepNext w:val="0"/>
              <w:spacing w:afterLines="0" w:after="60"/>
              <w:ind w:left="0" w:firstLine="425"/>
              <w:rPr>
                <w:rFonts w:ascii="Century Gothic" w:hAnsi="Century Gothic"/>
                <w:sz w:val="21"/>
                <w:szCs w:val="21"/>
              </w:rPr>
            </w:pPr>
            <w:r w:rsidRPr="00BE7A8A">
              <w:rPr>
                <w:rFonts w:ascii="Century Gothic" w:hAnsi="Century Gothic"/>
                <w:sz w:val="21"/>
                <w:szCs w:val="21"/>
              </w:rPr>
              <w:t>L’alimentation électrique des machines de chantier provient préférentiellement du réseau électrique et non d’un groupe électrogène au mazout.</w:t>
            </w:r>
          </w:p>
          <w:p w14:paraId="26F6E8A0" w14:textId="77777777" w:rsidR="00A74BFC" w:rsidRPr="00BE7A8A" w:rsidRDefault="00A74BFC" w:rsidP="00A74BFC">
            <w:pPr>
              <w:pStyle w:val="article0"/>
              <w:keepNext w:val="0"/>
              <w:spacing w:afterLines="0" w:after="60"/>
              <w:ind w:left="0" w:firstLine="425"/>
              <w:rPr>
                <w:rFonts w:ascii="Century Gothic" w:hAnsi="Century Gothic"/>
                <w:sz w:val="21"/>
                <w:szCs w:val="21"/>
              </w:rPr>
            </w:pPr>
            <w:r w:rsidRPr="00BE7A8A">
              <w:rPr>
                <w:rFonts w:ascii="Century Gothic" w:hAnsi="Century Gothic"/>
                <w:sz w:val="21"/>
                <w:szCs w:val="21"/>
              </w:rPr>
              <w:t>Dans la mesure du possible, en particulier en milieu urbain, les échappements des machines, engins et groupes électrogènes de chantier sont pourvus de filtres à particules (moteurs au mazout) et de dispositifs d’épuration des NOx.</w:t>
            </w:r>
          </w:p>
          <w:p w14:paraId="694703E9" w14:textId="77777777" w:rsidR="00A74BFC" w:rsidRPr="00BE7A8A" w:rsidRDefault="00A74BFC" w:rsidP="00A74BFC">
            <w:pPr>
              <w:pStyle w:val="ChapitreRGPE"/>
              <w:tabs>
                <w:tab w:val="clear" w:pos="2835"/>
                <w:tab w:val="left" w:pos="1843"/>
              </w:tabs>
              <w:spacing w:before="0" w:after="120"/>
              <w:ind w:left="0" w:firstLine="0"/>
              <w:rPr>
                <w:rFonts w:ascii="Century Gothic" w:hAnsi="Century Gothic"/>
                <w:color w:val="000000"/>
                <w:sz w:val="21"/>
                <w:szCs w:val="21"/>
              </w:rPr>
            </w:pPr>
            <w:r w:rsidRPr="00BE7A8A">
              <w:rPr>
                <w:rFonts w:ascii="Century Gothic" w:hAnsi="Century Gothic"/>
                <w:sz w:val="21"/>
                <w:szCs w:val="21"/>
              </w:rPr>
              <w:t xml:space="preserve">CHAPITRE </w:t>
            </w:r>
            <w:r w:rsidRPr="00BE7A8A">
              <w:rPr>
                <w:rFonts w:ascii="Century Gothic" w:hAnsi="Century Gothic"/>
                <w:sz w:val="21"/>
                <w:szCs w:val="21"/>
              </w:rPr>
              <w:fldChar w:fldCharType="begin"/>
            </w:r>
            <w:r w:rsidRPr="00BE7A8A">
              <w:rPr>
                <w:rFonts w:ascii="Century Gothic" w:hAnsi="Century Gothic"/>
                <w:sz w:val="21"/>
                <w:szCs w:val="21"/>
              </w:rPr>
              <w:instrText xml:space="preserve"> SEQ Chapitre_déchet_général\* ROMAN </w:instrText>
            </w:r>
            <w:r w:rsidRPr="00BE7A8A">
              <w:rPr>
                <w:rFonts w:ascii="Century Gothic" w:hAnsi="Century Gothic"/>
                <w:sz w:val="21"/>
                <w:szCs w:val="21"/>
              </w:rPr>
              <w:fldChar w:fldCharType="separate"/>
            </w:r>
            <w:r w:rsidRPr="00BE7A8A">
              <w:rPr>
                <w:rFonts w:ascii="Century Gothic" w:hAnsi="Century Gothic"/>
                <w:noProof/>
                <w:sz w:val="21"/>
                <w:szCs w:val="21"/>
              </w:rPr>
              <w:t>IV</w:t>
            </w:r>
            <w:r w:rsidRPr="00BE7A8A">
              <w:rPr>
                <w:rFonts w:ascii="Century Gothic" w:hAnsi="Century Gothic"/>
                <w:sz w:val="21"/>
                <w:szCs w:val="21"/>
              </w:rPr>
              <w:fldChar w:fldCharType="end"/>
            </w:r>
            <w:r w:rsidRPr="00BE7A8A">
              <w:rPr>
                <w:rFonts w:ascii="Century Gothic" w:hAnsi="Century Gothic"/>
                <w:sz w:val="21"/>
                <w:szCs w:val="21"/>
              </w:rPr>
              <w:t>.</w:t>
            </w:r>
            <w:r w:rsidRPr="00BE7A8A">
              <w:rPr>
                <w:rFonts w:ascii="Century Gothic" w:hAnsi="Century Gothic"/>
                <w:sz w:val="21"/>
                <w:szCs w:val="21"/>
              </w:rPr>
              <w:tab/>
              <w:t>Contrôles</w:t>
            </w:r>
          </w:p>
          <w:p w14:paraId="646DF96A" w14:textId="77777777" w:rsidR="00A74BFC" w:rsidRPr="00BE7A8A" w:rsidRDefault="00A74BFC" w:rsidP="00A74BFC">
            <w:pPr>
              <w:pStyle w:val="SectionRGPE"/>
              <w:numPr>
                <w:ilvl w:val="0"/>
                <w:numId w:val="252"/>
              </w:numPr>
              <w:tabs>
                <w:tab w:val="clear" w:pos="2835"/>
                <w:tab w:val="left" w:pos="567"/>
              </w:tabs>
              <w:spacing w:before="240"/>
              <w:ind w:left="567" w:right="-8" w:hanging="283"/>
              <w:outlineLvl w:val="1"/>
              <w:rPr>
                <w:rFonts w:ascii="Century Gothic" w:hAnsi="Century Gothic"/>
                <w:color w:val="000000"/>
                <w:sz w:val="21"/>
                <w:szCs w:val="21"/>
              </w:rPr>
            </w:pPr>
            <w:r w:rsidRPr="00BE7A8A">
              <w:rPr>
                <w:rFonts w:ascii="Century Gothic" w:hAnsi="Century Gothic"/>
                <w:color w:val="000000"/>
                <w:sz w:val="21"/>
                <w:szCs w:val="21"/>
              </w:rPr>
              <w:t>Four à clinker – Périodicité des contrôles</w:t>
            </w:r>
          </w:p>
          <w:p w14:paraId="6A065217" w14:textId="77777777" w:rsidR="00A74BFC" w:rsidRPr="00BE7A8A" w:rsidRDefault="00A74BFC" w:rsidP="00A74BFC">
            <w:pPr>
              <w:pStyle w:val="Titre6"/>
              <w:keepNext w:val="0"/>
              <w:numPr>
                <w:ilvl w:val="0"/>
                <w:numId w:val="251"/>
              </w:numPr>
              <w:tabs>
                <w:tab w:val="clear" w:pos="1572"/>
                <w:tab w:val="num" w:pos="1080"/>
              </w:tabs>
              <w:spacing w:before="120" w:after="60"/>
              <w:ind w:left="0" w:firstLine="425"/>
              <w:outlineLvl w:val="5"/>
              <w:rPr>
                <w:rFonts w:ascii="Century Gothic" w:hAnsi="Century Gothic"/>
                <w:b/>
                <w:i/>
              </w:rPr>
            </w:pPr>
            <w:r w:rsidRPr="00BE7A8A">
              <w:rPr>
                <w:rFonts w:ascii="Century Gothic" w:hAnsi="Century Gothic"/>
                <w:i/>
              </w:rPr>
              <w:t>Les conditions particulières de l’arrêté du 24 décembre 2014 sont modifiées comme suit :</w:t>
            </w:r>
          </w:p>
          <w:p w14:paraId="0F881C7E" w14:textId="77777777" w:rsidR="00A74BFC" w:rsidRPr="00BE7A8A" w:rsidRDefault="00A74BFC" w:rsidP="00A74BFC">
            <w:pPr>
              <w:pStyle w:val="Condition"/>
              <w:spacing w:after="120"/>
              <w:ind w:firstLine="0"/>
              <w:rPr>
                <w:rFonts w:ascii="Century Gothic" w:hAnsi="Century Gothic" w:cs="Arial"/>
                <w:i/>
                <w:sz w:val="21"/>
                <w:szCs w:val="21"/>
              </w:rPr>
            </w:pPr>
            <w:r w:rsidRPr="00BE7A8A">
              <w:rPr>
                <w:rFonts w:ascii="Century Gothic" w:hAnsi="Century Gothic" w:cs="Arial"/>
                <w:i/>
                <w:sz w:val="21"/>
                <w:szCs w:val="21"/>
              </w:rPr>
              <w:lastRenderedPageBreak/>
              <w:t>Le paragraphe sur la périodicité des contrôles pour les polluants spéciaux est remplacé par le paragraphe suivant :</w:t>
            </w:r>
          </w:p>
          <w:p w14:paraId="73B9C2F8" w14:textId="77777777" w:rsidR="00A74BFC" w:rsidRPr="00BE7A8A" w:rsidRDefault="00A74BFC" w:rsidP="00A74BFC">
            <w:pPr>
              <w:pStyle w:val="Condition"/>
              <w:numPr>
                <w:ilvl w:val="1"/>
                <w:numId w:val="251"/>
              </w:numPr>
              <w:tabs>
                <w:tab w:val="clear" w:pos="1440"/>
              </w:tabs>
              <w:spacing w:after="120"/>
              <w:rPr>
                <w:rFonts w:ascii="Century Gothic" w:hAnsi="Century Gothic" w:cs="Arial"/>
                <w:i/>
                <w:sz w:val="21"/>
                <w:szCs w:val="21"/>
              </w:rPr>
            </w:pPr>
            <w:r w:rsidRPr="00BE7A8A">
              <w:rPr>
                <w:rFonts w:ascii="Century Gothic" w:hAnsi="Century Gothic" w:cs="Arial"/>
                <w:i/>
                <w:sz w:val="21"/>
                <w:szCs w:val="21"/>
              </w:rPr>
              <w:t xml:space="preserve">L’exploitant fera réaliser une campagne de mesure des concentrations à l’émission en Cyanures libres, Cr VI, Benzène, </w:t>
            </w:r>
            <w:proofErr w:type="spellStart"/>
            <w:r w:rsidRPr="00BE7A8A">
              <w:rPr>
                <w:rFonts w:ascii="Century Gothic" w:hAnsi="Century Gothic" w:cs="Arial"/>
                <w:i/>
                <w:sz w:val="21"/>
                <w:szCs w:val="21"/>
              </w:rPr>
              <w:t>Benzo</w:t>
            </w:r>
            <w:proofErr w:type="spellEnd"/>
            <w:r w:rsidRPr="00BE7A8A">
              <w:rPr>
                <w:rFonts w:ascii="Century Gothic" w:hAnsi="Century Gothic" w:cs="Arial"/>
                <w:i/>
                <w:sz w:val="21"/>
                <w:szCs w:val="21"/>
              </w:rPr>
              <w:t xml:space="preserve">(a)pyrène, somme des 7 phtalates et hexachlorobenzène </w:t>
            </w:r>
            <w:r w:rsidRPr="00BE7A8A">
              <w:rPr>
                <w:rFonts w:ascii="Century Gothic" w:hAnsi="Century Gothic" w:cs="Arial"/>
                <w:i/>
                <w:sz w:val="21"/>
                <w:szCs w:val="21"/>
                <w:u w:val="single"/>
              </w:rPr>
              <w:t>annuellement</w:t>
            </w:r>
            <w:r w:rsidRPr="00BE7A8A">
              <w:rPr>
                <w:rFonts w:ascii="Century Gothic" w:hAnsi="Century Gothic" w:cs="Arial"/>
                <w:i/>
                <w:sz w:val="21"/>
                <w:szCs w:val="21"/>
              </w:rPr>
              <w:t xml:space="preserve"> et une campagne de mesure de la concentration à l’émission en </w:t>
            </w:r>
            <w:proofErr w:type="spellStart"/>
            <w:r w:rsidRPr="00BE7A8A">
              <w:rPr>
                <w:rFonts w:ascii="Century Gothic" w:hAnsi="Century Gothic" w:cs="Arial"/>
                <w:i/>
                <w:sz w:val="21"/>
                <w:szCs w:val="21"/>
              </w:rPr>
              <w:t>PCBs</w:t>
            </w:r>
            <w:proofErr w:type="spellEnd"/>
            <w:r w:rsidRPr="00BE7A8A">
              <w:rPr>
                <w:rFonts w:ascii="Century Gothic" w:hAnsi="Century Gothic" w:cs="Arial"/>
                <w:i/>
                <w:sz w:val="21"/>
                <w:szCs w:val="21"/>
              </w:rPr>
              <w:t xml:space="preserve"> « totaux » </w:t>
            </w:r>
            <w:r w:rsidRPr="00BE7A8A">
              <w:rPr>
                <w:rFonts w:ascii="Century Gothic" w:hAnsi="Century Gothic" w:cs="Arial"/>
                <w:i/>
                <w:sz w:val="21"/>
                <w:szCs w:val="21"/>
                <w:u w:val="single"/>
              </w:rPr>
              <w:t>trimestriellement</w:t>
            </w:r>
            <w:r w:rsidRPr="00BE7A8A">
              <w:rPr>
                <w:rFonts w:ascii="Century Gothic" w:hAnsi="Century Gothic" w:cs="Arial"/>
                <w:i/>
                <w:sz w:val="21"/>
                <w:szCs w:val="21"/>
              </w:rPr>
              <w:t xml:space="preserve">. L’exploitant veillera à réaliser ces campagnes de mesure dans des conditions représentatives du fonctionnement habituel de l’installation : valorisation des matières et combustibles de substitution représentatifs (en masse) et introduction de ces matières et combustibles de substitution dans les zones du process (tuyère, zone froide ou autres lieux) représentatives du fonctionnement habituel.  </w:t>
            </w:r>
          </w:p>
          <w:p w14:paraId="3879A2F3" w14:textId="77777777" w:rsidR="00A74BFC" w:rsidRPr="00BE7A8A" w:rsidRDefault="00A74BFC" w:rsidP="00A74BFC">
            <w:pPr>
              <w:pStyle w:val="SectionRGPE"/>
              <w:numPr>
                <w:ilvl w:val="0"/>
                <w:numId w:val="252"/>
              </w:numPr>
              <w:tabs>
                <w:tab w:val="clear" w:pos="2835"/>
                <w:tab w:val="left" w:pos="567"/>
              </w:tabs>
              <w:spacing w:before="240"/>
              <w:ind w:left="567" w:right="-8" w:hanging="283"/>
              <w:outlineLvl w:val="1"/>
              <w:rPr>
                <w:rFonts w:ascii="Century Gothic" w:hAnsi="Century Gothic"/>
                <w:color w:val="000000"/>
                <w:sz w:val="21"/>
                <w:szCs w:val="21"/>
              </w:rPr>
            </w:pPr>
            <w:r w:rsidRPr="00BE7A8A">
              <w:rPr>
                <w:rFonts w:ascii="Century Gothic" w:hAnsi="Century Gothic"/>
                <w:color w:val="000000"/>
                <w:sz w:val="21"/>
                <w:szCs w:val="21"/>
              </w:rPr>
              <w:t>Four à clinker – Augmentation de la périodicité des contrôles périodiques en cas de valorisation d’un nouveau type de déchet</w:t>
            </w:r>
          </w:p>
          <w:p w14:paraId="2D6D0BAF" w14:textId="77777777" w:rsidR="00A74BFC" w:rsidRPr="00BE7A8A" w:rsidRDefault="00A74BFC" w:rsidP="00A74BFC">
            <w:pPr>
              <w:pStyle w:val="Titre6"/>
              <w:keepNext w:val="0"/>
              <w:numPr>
                <w:ilvl w:val="0"/>
                <w:numId w:val="251"/>
              </w:numPr>
              <w:tabs>
                <w:tab w:val="clear" w:pos="1572"/>
                <w:tab w:val="num" w:pos="1080"/>
              </w:tabs>
              <w:spacing w:before="120" w:after="60"/>
              <w:ind w:left="0" w:firstLine="425"/>
              <w:outlineLvl w:val="5"/>
              <w:rPr>
                <w:rFonts w:ascii="Century Gothic" w:hAnsi="Century Gothic"/>
                <w:b/>
                <w:i/>
              </w:rPr>
            </w:pPr>
            <w:r w:rsidRPr="00BE7A8A">
              <w:rPr>
                <w:rFonts w:ascii="Century Gothic" w:hAnsi="Century Gothic"/>
                <w:i/>
              </w:rPr>
              <w:t>En cas de valorisation d’un nouveau type de déchet à la tuyère ou au précalcinateur, les contrôles périodiques des concentrations en polluants (classiques et spéciaux) qui ne sont pas mesurés en continu sont réalisés tous les 3 mois durant les 12 premiers mois d’utilisation de ce déchet.  En cas de dépassement d’une ou plusieurs valeurs limites d’émission (ou concentrations maximales habituellement rencontrées pour les polluants spéciaux) constaté lors de l’utilisation de ce déchet, deux cas de figure peuvent se présenter :</w:t>
            </w:r>
          </w:p>
          <w:p w14:paraId="4B661662" w14:textId="77777777" w:rsidR="00A74BFC" w:rsidRPr="00BE7A8A" w:rsidRDefault="00A74BFC" w:rsidP="00A74BFC">
            <w:pPr>
              <w:pStyle w:val="Titre6"/>
              <w:keepNext w:val="0"/>
              <w:numPr>
                <w:ilvl w:val="2"/>
                <w:numId w:val="255"/>
              </w:numPr>
              <w:spacing w:before="120" w:after="60"/>
              <w:ind w:left="709"/>
              <w:outlineLvl w:val="5"/>
              <w:rPr>
                <w:rFonts w:ascii="Century Gothic" w:hAnsi="Century Gothic"/>
                <w:b/>
                <w:i/>
              </w:rPr>
            </w:pPr>
            <w:r w:rsidRPr="00BE7A8A">
              <w:rPr>
                <w:rFonts w:ascii="Century Gothic" w:hAnsi="Century Gothic"/>
                <w:i/>
              </w:rPr>
              <w:t>Des essais complémentaires peuvent être réalisés en introduisant le déchet dans une zone « plus chaude » du process.  Dans ce cas, des contrôles périodiques des concentrations en polluants seront réalisés tous les 3 mois durant les 12 mois d’essais complémentaires.</w:t>
            </w:r>
          </w:p>
          <w:p w14:paraId="26759754" w14:textId="77777777" w:rsidR="00A74BFC" w:rsidRPr="00BE7A8A" w:rsidRDefault="00A74BFC" w:rsidP="00A74BFC">
            <w:pPr>
              <w:pStyle w:val="Titre6"/>
              <w:keepNext w:val="0"/>
              <w:numPr>
                <w:ilvl w:val="2"/>
                <w:numId w:val="255"/>
              </w:numPr>
              <w:spacing w:before="120" w:after="60"/>
              <w:ind w:left="709"/>
              <w:outlineLvl w:val="5"/>
              <w:rPr>
                <w:rFonts w:ascii="Century Gothic" w:hAnsi="Century Gothic"/>
                <w:b/>
                <w:i/>
              </w:rPr>
            </w:pPr>
            <w:r w:rsidRPr="00BE7A8A">
              <w:rPr>
                <w:rFonts w:ascii="Century Gothic" w:hAnsi="Century Gothic"/>
                <w:i/>
              </w:rPr>
              <w:t xml:space="preserve">Il n’est pas possible d’introduire le déchet dans une zone « plus chaude » du process.  Dans ce cas, l’utilisation de ce déchet sera interdite. </w:t>
            </w:r>
          </w:p>
          <w:p w14:paraId="083B304F" w14:textId="77777777" w:rsidR="00A74BFC" w:rsidRPr="00BE7A8A" w:rsidRDefault="00A74BFC" w:rsidP="00A74BFC">
            <w:pPr>
              <w:pStyle w:val="Titre6"/>
              <w:keepNext w:val="0"/>
              <w:numPr>
                <w:ilvl w:val="0"/>
                <w:numId w:val="255"/>
              </w:numPr>
              <w:tabs>
                <w:tab w:val="clear" w:pos="1080"/>
              </w:tabs>
              <w:spacing w:before="120" w:after="60"/>
              <w:ind w:left="0" w:firstLine="425"/>
              <w:outlineLvl w:val="5"/>
              <w:rPr>
                <w:rFonts w:ascii="Century Gothic" w:hAnsi="Century Gothic"/>
                <w:b/>
                <w:i/>
              </w:rPr>
            </w:pPr>
            <w:r w:rsidRPr="00BE7A8A">
              <w:rPr>
                <w:rFonts w:ascii="Century Gothic" w:hAnsi="Century Gothic"/>
                <w:i/>
              </w:rPr>
              <w:t xml:space="preserve">Si les résultats de mesure durant les 12 premiers mois d’utilisation du nouveau déchet montrent que les concentrations à l’émission sont inférieures aux valeurs limites d’émission, les contrôles ultérieurs sont réalisés à la fréquence fixée dans l’AGW du 21 février 2013 pour les polluants classiques et annuellement pour les polluants spéciaux, à l’exception des </w:t>
            </w:r>
            <w:proofErr w:type="spellStart"/>
            <w:r w:rsidRPr="00BE7A8A">
              <w:rPr>
                <w:rFonts w:ascii="Century Gothic" w:hAnsi="Century Gothic"/>
                <w:i/>
              </w:rPr>
              <w:t>PCBs</w:t>
            </w:r>
            <w:proofErr w:type="spellEnd"/>
            <w:r w:rsidRPr="00BE7A8A">
              <w:rPr>
                <w:rFonts w:ascii="Century Gothic" w:hAnsi="Century Gothic"/>
                <w:i/>
              </w:rPr>
              <w:t xml:space="preserve"> « totaux » qui sont mesurés trimestriellement.</w:t>
            </w:r>
          </w:p>
          <w:p w14:paraId="61B9026A" w14:textId="77777777" w:rsidR="00A74BFC" w:rsidRPr="00BE7A8A" w:rsidRDefault="00A74BFC" w:rsidP="00A74BFC">
            <w:pPr>
              <w:pStyle w:val="Titre6"/>
              <w:keepNext w:val="0"/>
              <w:numPr>
                <w:ilvl w:val="0"/>
                <w:numId w:val="255"/>
              </w:numPr>
              <w:tabs>
                <w:tab w:val="clear" w:pos="1080"/>
              </w:tabs>
              <w:spacing w:before="120" w:after="60"/>
              <w:ind w:left="0" w:firstLine="425"/>
              <w:outlineLvl w:val="5"/>
              <w:rPr>
                <w:rFonts w:ascii="Century Gothic" w:hAnsi="Century Gothic"/>
                <w:b/>
                <w:i/>
              </w:rPr>
            </w:pPr>
            <w:r w:rsidRPr="00BE7A8A">
              <w:rPr>
                <w:rFonts w:ascii="Century Gothic" w:hAnsi="Century Gothic"/>
                <w:i/>
              </w:rPr>
              <w:t>L’exploitant tient un registre des résultats des campagnes de mesure réalisées et des tonnages des différents types de combustibles et déchets valorisés au moment de chacune des campagnes de mesure à la tuyère et au précalcinateur.</w:t>
            </w:r>
          </w:p>
          <w:p w14:paraId="119E93CC" w14:textId="77777777" w:rsidR="00A74BFC" w:rsidRPr="00BE7A8A" w:rsidRDefault="00A74BFC" w:rsidP="00A74BFC">
            <w:pPr>
              <w:pStyle w:val="Titre6"/>
              <w:keepNext w:val="0"/>
              <w:numPr>
                <w:ilvl w:val="0"/>
                <w:numId w:val="255"/>
              </w:numPr>
              <w:tabs>
                <w:tab w:val="clear" w:pos="1080"/>
              </w:tabs>
              <w:spacing w:before="120" w:after="60"/>
              <w:ind w:left="0" w:firstLine="425"/>
              <w:outlineLvl w:val="5"/>
              <w:rPr>
                <w:rFonts w:ascii="Century Gothic" w:hAnsi="Century Gothic"/>
                <w:b/>
                <w:i/>
              </w:rPr>
            </w:pPr>
            <w:r w:rsidRPr="00BE7A8A">
              <w:rPr>
                <w:rFonts w:ascii="Century Gothic" w:hAnsi="Century Gothic"/>
                <w:i/>
              </w:rPr>
              <w:t>Le terme « nouveau type de déchet » englobe également les déchets qui ont déjà été valorisés au four par le passé mais dont le fournisseur ou la classe de dangerosité (passage de non dangereux à dangereux) a changé.</w:t>
            </w:r>
          </w:p>
          <w:p w14:paraId="0B98B32F" w14:textId="77777777" w:rsidR="00A74BFC" w:rsidRPr="00BE7A8A" w:rsidRDefault="00A74BFC" w:rsidP="00A74BFC">
            <w:pPr>
              <w:pStyle w:val="SectionRGPE"/>
              <w:numPr>
                <w:ilvl w:val="0"/>
                <w:numId w:val="252"/>
              </w:numPr>
              <w:tabs>
                <w:tab w:val="clear" w:pos="2835"/>
                <w:tab w:val="left" w:pos="567"/>
              </w:tabs>
              <w:spacing w:before="240"/>
              <w:ind w:left="567" w:right="-8" w:hanging="283"/>
              <w:outlineLvl w:val="1"/>
              <w:rPr>
                <w:rFonts w:ascii="Century Gothic" w:hAnsi="Century Gothic"/>
                <w:color w:val="000000"/>
                <w:sz w:val="21"/>
                <w:szCs w:val="21"/>
              </w:rPr>
            </w:pPr>
            <w:r w:rsidRPr="00BE7A8A">
              <w:rPr>
                <w:rFonts w:ascii="Century Gothic" w:hAnsi="Century Gothic"/>
                <w:color w:val="000000"/>
                <w:sz w:val="21"/>
                <w:szCs w:val="21"/>
              </w:rPr>
              <w:t>Silos contenant des matières pulvérulentes</w:t>
            </w:r>
          </w:p>
          <w:p w14:paraId="7C1EBCC8" w14:textId="77777777" w:rsidR="00A74BFC" w:rsidRPr="00BE7A8A" w:rsidRDefault="00A74BFC" w:rsidP="00A74BFC">
            <w:pPr>
              <w:pStyle w:val="Titre6"/>
              <w:keepNext w:val="0"/>
              <w:numPr>
                <w:ilvl w:val="0"/>
                <w:numId w:val="255"/>
              </w:numPr>
              <w:tabs>
                <w:tab w:val="clear" w:pos="1080"/>
              </w:tabs>
              <w:spacing w:after="60"/>
              <w:ind w:left="0" w:firstLine="425"/>
              <w:outlineLvl w:val="5"/>
              <w:rPr>
                <w:rFonts w:ascii="Century Gothic" w:hAnsi="Century Gothic"/>
                <w:b/>
                <w:i/>
              </w:rPr>
            </w:pPr>
            <w:r w:rsidRPr="00BE7A8A">
              <w:rPr>
                <w:rFonts w:ascii="Century Gothic" w:hAnsi="Century Gothic"/>
                <w:i/>
              </w:rPr>
              <w:t>L’exploitant tient à la disposition du fonctionnaire chargé de la surveillance un registre dans lequel sont consignées les données relatives à l’entretien et au remplacement du dispositif de dépoussiérage ainsi que la concentration à l’émission garantie par le fournisseur.</w:t>
            </w:r>
          </w:p>
          <w:p w14:paraId="423D3307" w14:textId="77777777" w:rsidR="00A74BFC" w:rsidRPr="00BE7A8A" w:rsidRDefault="00A74BFC" w:rsidP="00A74BFC">
            <w:pPr>
              <w:pStyle w:val="SectionRGPE"/>
              <w:numPr>
                <w:ilvl w:val="0"/>
                <w:numId w:val="252"/>
              </w:numPr>
              <w:tabs>
                <w:tab w:val="clear" w:pos="2835"/>
                <w:tab w:val="left" w:pos="567"/>
              </w:tabs>
              <w:spacing w:before="240"/>
              <w:ind w:left="567" w:right="-8" w:hanging="283"/>
              <w:outlineLvl w:val="1"/>
              <w:rPr>
                <w:rFonts w:ascii="Century Gothic" w:hAnsi="Century Gothic"/>
                <w:color w:val="000000"/>
                <w:sz w:val="21"/>
                <w:szCs w:val="21"/>
              </w:rPr>
            </w:pPr>
            <w:r w:rsidRPr="00BE7A8A">
              <w:rPr>
                <w:rFonts w:ascii="Century Gothic" w:hAnsi="Century Gothic"/>
                <w:color w:val="000000"/>
                <w:sz w:val="21"/>
                <w:szCs w:val="21"/>
              </w:rPr>
              <w:lastRenderedPageBreak/>
              <w:t>Chantier : Emissions diffuses de particules</w:t>
            </w:r>
          </w:p>
          <w:p w14:paraId="40DB5C73" w14:textId="77777777" w:rsidR="00A74BFC" w:rsidRPr="00BE7A8A" w:rsidRDefault="00A74BFC" w:rsidP="00A74BFC">
            <w:pPr>
              <w:pStyle w:val="article0"/>
              <w:numPr>
                <w:ilvl w:val="0"/>
                <w:numId w:val="255"/>
              </w:numPr>
              <w:tabs>
                <w:tab w:val="clear" w:pos="1080"/>
              </w:tabs>
              <w:spacing w:after="120"/>
              <w:rPr>
                <w:rFonts w:ascii="Century Gothic" w:hAnsi="Century Gothic"/>
                <w:sz w:val="21"/>
                <w:szCs w:val="21"/>
              </w:rPr>
            </w:pPr>
            <w:r w:rsidRPr="00BE7A8A">
              <w:rPr>
                <w:rFonts w:ascii="Century Gothic" w:hAnsi="Century Gothic"/>
                <w:sz w:val="21"/>
                <w:szCs w:val="21"/>
              </w:rPr>
              <w:t>Les vérifications ci-dessous sont susceptibles d’être effectuées :</w:t>
            </w:r>
          </w:p>
          <w:p w14:paraId="3A767780" w14:textId="77777777" w:rsidR="00A74BFC" w:rsidRPr="00BE7A8A" w:rsidRDefault="00A74BFC" w:rsidP="00A74BFC">
            <w:pPr>
              <w:numPr>
                <w:ilvl w:val="0"/>
                <w:numId w:val="253"/>
              </w:numPr>
              <w:spacing w:before="0" w:after="60"/>
              <w:ind w:left="357" w:hanging="357"/>
              <w:jc w:val="both"/>
              <w:rPr>
                <w:i/>
              </w:rPr>
            </w:pPr>
            <w:r w:rsidRPr="00BE7A8A">
              <w:rPr>
                <w:i/>
              </w:rPr>
              <w:t>Les trainées de matière sur la voie publique à la sortie du site d’exploitation ne dépassent pas une longueur cumulée de plus de 8 m ;</w:t>
            </w:r>
          </w:p>
          <w:p w14:paraId="6DD34D87" w14:textId="77777777" w:rsidR="00A74BFC" w:rsidRPr="00BE7A8A" w:rsidRDefault="00A74BFC" w:rsidP="00A74BFC">
            <w:pPr>
              <w:pStyle w:val="Paragraphedeliste"/>
              <w:numPr>
                <w:ilvl w:val="0"/>
                <w:numId w:val="253"/>
              </w:numPr>
              <w:spacing w:before="0" w:after="60" w:line="276" w:lineRule="auto"/>
              <w:ind w:left="357" w:hanging="357"/>
              <w:jc w:val="left"/>
              <w:rPr>
                <w:i/>
              </w:rPr>
            </w:pPr>
            <w:r w:rsidRPr="00BE7A8A">
              <w:rPr>
                <w:i/>
              </w:rPr>
              <w:t>Les camions sortant des matériaux en vrac sont bâchés ;</w:t>
            </w:r>
          </w:p>
          <w:p w14:paraId="5E5220B0" w14:textId="77777777" w:rsidR="00A74BFC" w:rsidRPr="00BE7A8A" w:rsidRDefault="00A74BFC" w:rsidP="00A74BFC">
            <w:pPr>
              <w:pStyle w:val="Paragraphedeliste"/>
              <w:numPr>
                <w:ilvl w:val="0"/>
                <w:numId w:val="253"/>
              </w:numPr>
              <w:spacing w:before="0" w:after="60" w:line="276" w:lineRule="auto"/>
              <w:ind w:left="357" w:hanging="357"/>
              <w:jc w:val="left"/>
              <w:rPr>
                <w:i/>
              </w:rPr>
            </w:pPr>
            <w:r w:rsidRPr="00BE7A8A">
              <w:rPr>
                <w:i/>
              </w:rPr>
              <w:t>La vitesse des camions est limitée sur le chantier ;</w:t>
            </w:r>
          </w:p>
          <w:p w14:paraId="0FBCE877" w14:textId="77777777" w:rsidR="00A74BFC" w:rsidRPr="00BE7A8A" w:rsidRDefault="00A74BFC" w:rsidP="00A74BFC">
            <w:pPr>
              <w:pStyle w:val="Paragraphedeliste"/>
              <w:numPr>
                <w:ilvl w:val="0"/>
                <w:numId w:val="253"/>
              </w:numPr>
              <w:spacing w:before="0" w:after="60" w:line="276" w:lineRule="auto"/>
              <w:ind w:left="357" w:hanging="357"/>
              <w:rPr>
                <w:i/>
              </w:rPr>
            </w:pPr>
            <w:r w:rsidRPr="00BE7A8A">
              <w:rPr>
                <w:i/>
              </w:rPr>
              <w:t>Absence d’envols de poussières encore visibles passant les limites du chantier :</w:t>
            </w:r>
          </w:p>
          <w:p w14:paraId="5D2EDF9E" w14:textId="77777777" w:rsidR="00A74BFC" w:rsidRPr="00BE7A8A" w:rsidRDefault="00A74BFC" w:rsidP="00A74BFC">
            <w:pPr>
              <w:pStyle w:val="Paragraphedeliste"/>
              <w:numPr>
                <w:ilvl w:val="0"/>
                <w:numId w:val="253"/>
              </w:numPr>
              <w:tabs>
                <w:tab w:val="clear" w:pos="360"/>
                <w:tab w:val="num" w:pos="1068"/>
              </w:tabs>
              <w:spacing w:before="0" w:after="60" w:line="276" w:lineRule="auto"/>
              <w:ind w:left="1065" w:hanging="357"/>
              <w:rPr>
                <w:i/>
              </w:rPr>
            </w:pPr>
            <w:r w:rsidRPr="00BE7A8A">
              <w:rPr>
                <w:i/>
              </w:rPr>
              <w:t>lors des excavations et manutentions de matériaux en vrac ;</w:t>
            </w:r>
          </w:p>
          <w:p w14:paraId="6A4587B0" w14:textId="77777777" w:rsidR="00A74BFC" w:rsidRPr="00BE7A8A" w:rsidRDefault="00A74BFC" w:rsidP="00A74BFC">
            <w:pPr>
              <w:pStyle w:val="Paragraphedeliste"/>
              <w:numPr>
                <w:ilvl w:val="0"/>
                <w:numId w:val="253"/>
              </w:numPr>
              <w:tabs>
                <w:tab w:val="clear" w:pos="360"/>
                <w:tab w:val="num" w:pos="1068"/>
              </w:tabs>
              <w:spacing w:before="0" w:after="60" w:line="276" w:lineRule="auto"/>
              <w:ind w:left="1065" w:hanging="357"/>
              <w:rPr>
                <w:i/>
              </w:rPr>
            </w:pPr>
            <w:r w:rsidRPr="00BE7A8A">
              <w:rPr>
                <w:i/>
              </w:rPr>
              <w:t>lors du déplacement des engins et des camions sur le site ;</w:t>
            </w:r>
          </w:p>
          <w:p w14:paraId="08735C3C" w14:textId="77777777" w:rsidR="00A74BFC" w:rsidRPr="00BE7A8A" w:rsidRDefault="00A74BFC" w:rsidP="00A74BFC">
            <w:pPr>
              <w:pStyle w:val="Paragraphedeliste"/>
              <w:numPr>
                <w:ilvl w:val="0"/>
                <w:numId w:val="253"/>
              </w:numPr>
              <w:tabs>
                <w:tab w:val="clear" w:pos="360"/>
                <w:tab w:val="num" w:pos="1068"/>
              </w:tabs>
              <w:spacing w:before="0" w:after="60" w:line="276" w:lineRule="auto"/>
              <w:ind w:left="1065" w:hanging="357"/>
              <w:rPr>
                <w:i/>
              </w:rPr>
            </w:pPr>
            <w:r w:rsidRPr="00BE7A8A">
              <w:rPr>
                <w:i/>
              </w:rPr>
              <w:t>lors des démolitions et constructions des bâtiments et installations ;</w:t>
            </w:r>
          </w:p>
          <w:p w14:paraId="4CA60F7C" w14:textId="77777777" w:rsidR="00A74BFC" w:rsidRPr="00BE7A8A" w:rsidRDefault="00A74BFC" w:rsidP="00A74BFC">
            <w:pPr>
              <w:pStyle w:val="Paragraphedeliste"/>
              <w:numPr>
                <w:ilvl w:val="0"/>
                <w:numId w:val="253"/>
              </w:numPr>
              <w:tabs>
                <w:tab w:val="clear" w:pos="360"/>
                <w:tab w:val="num" w:pos="1068"/>
              </w:tabs>
              <w:spacing w:before="0" w:after="60" w:line="276" w:lineRule="auto"/>
              <w:ind w:left="1065" w:hanging="357"/>
              <w:rPr>
                <w:i/>
              </w:rPr>
            </w:pPr>
            <w:r w:rsidRPr="00BE7A8A">
              <w:rPr>
                <w:i/>
              </w:rPr>
              <w:t>par l’action du vent sur les stockages et sur les autres surfaces empoussiérées.</w:t>
            </w:r>
          </w:p>
          <w:p w14:paraId="6DEE8D6E" w14:textId="77777777" w:rsidR="00C66B8A" w:rsidRPr="00AA069A" w:rsidRDefault="00AA069A" w:rsidP="00A125DC">
            <w:pPr>
              <w:spacing w:before="0" w:after="0"/>
              <w:jc w:val="both"/>
            </w:pPr>
            <w:r w:rsidRPr="00AA069A">
              <w:cr/>
              <w:t>4.  Annexes</w:t>
            </w:r>
          </w:p>
          <w:p w14:paraId="6DEE8D6F" w14:textId="77777777" w:rsidR="00C66B8A" w:rsidRPr="00AA069A" w:rsidRDefault="00AA069A" w:rsidP="00A125DC">
            <w:pPr>
              <w:spacing w:before="0" w:after="0"/>
              <w:jc w:val="both"/>
            </w:pPr>
            <w:r w:rsidRPr="00AA069A">
              <w:cr/>
              <w:t>4.1.         Conditions visant l’exploitation :</w:t>
            </w:r>
          </w:p>
          <w:p w14:paraId="6DEE8D70" w14:textId="77777777" w:rsidR="00C66B8A" w:rsidRPr="00AA069A" w:rsidRDefault="00AA069A" w:rsidP="00A125DC">
            <w:pPr>
              <w:spacing w:before="0" w:after="0"/>
              <w:jc w:val="both"/>
            </w:pPr>
            <w:r w:rsidRPr="00AA069A">
              <w:rPr>
                <w:i/>
              </w:rPr>
              <w:t xml:space="preserve">Arrêté du Gouvernement wallon du 21 février 2013 déterminant les conditions sectorielles relatives aux installations d’incinération et de </w:t>
            </w:r>
            <w:proofErr w:type="spellStart"/>
            <w:r w:rsidRPr="00AA069A">
              <w:rPr>
                <w:i/>
              </w:rPr>
              <w:t>coïncinération</w:t>
            </w:r>
            <w:proofErr w:type="spellEnd"/>
            <w:r w:rsidRPr="00AA069A">
              <w:rPr>
                <w:i/>
              </w:rPr>
              <w:t xml:space="preserve"> de déchets (M.B. 11.03.2013 – effet au 7 janvier 2013).</w:t>
            </w:r>
          </w:p>
          <w:p w14:paraId="6DEE8D71" w14:textId="77777777" w:rsidR="00C66B8A" w:rsidRPr="00AA069A" w:rsidRDefault="00AA069A" w:rsidP="00A125DC">
            <w:pPr>
              <w:spacing w:before="0" w:after="0"/>
              <w:jc w:val="both"/>
            </w:pPr>
            <w:r w:rsidRPr="00AA069A">
              <w:rPr>
                <w:i/>
              </w:rPr>
              <w:t>L’entreprise étant soumise à la Directive 2010/75/UE du Parlement européen et du Conseil du 24 novembre 2010 relative aux émissions industrielles (prévention et réduction intégrées de la pollution), les valeurs limites d’émission indiquées dans les conditions d’exploitation particulières sont fondées sur les meilleures techniques disponibles, sans prescrire l’utilisation d’une technique ou d’une technologie spécifique, et en prenant en considération les caractéristiques techniques de l’installation concernée, son implantation géographique et les conditions locales de l’environnement.</w:t>
            </w:r>
          </w:p>
          <w:p w14:paraId="6DEE8D72" w14:textId="77777777" w:rsidR="00C66B8A" w:rsidRPr="00AA069A" w:rsidRDefault="00AA069A" w:rsidP="00A125DC">
            <w:pPr>
              <w:spacing w:before="0" w:after="0"/>
              <w:jc w:val="both"/>
            </w:pPr>
            <w:r w:rsidRPr="00AA069A">
              <w:cr/>
              <w:t>4.2.         Motivation sous forme de considérants</w:t>
            </w:r>
          </w:p>
          <w:p w14:paraId="6DEE8D73" w14:textId="77777777" w:rsidR="00C66B8A" w:rsidRPr="00AA069A" w:rsidRDefault="00AA069A" w:rsidP="00A125DC">
            <w:pPr>
              <w:spacing w:before="0" w:after="0"/>
              <w:jc w:val="both"/>
            </w:pPr>
            <w:r w:rsidRPr="00AA069A">
              <w:rPr>
                <w:i/>
              </w:rPr>
              <w:t>Considérant que les divers installations et procédés mis en œuvre sont susceptibles d’émettre les polluants visés. </w:t>
            </w:r>
          </w:p>
        </w:tc>
      </w:tr>
      <w:tr w:rsidR="00C66B8A" w:rsidRPr="00AA069A" w14:paraId="6DEE8D76" w14:textId="77777777">
        <w:tc>
          <w:tcPr>
            <w:tcW w:w="9778" w:type="dxa"/>
            <w:gridSpan w:val="2"/>
            <w:tcBorders>
              <w:top w:val="dotted" w:sz="4" w:space="0" w:color="auto"/>
            </w:tcBorders>
          </w:tcPr>
          <w:p w14:paraId="6DEE8D75" w14:textId="77777777" w:rsidR="00C53B06" w:rsidRPr="00AA069A" w:rsidRDefault="00C53B06" w:rsidP="00025EAA">
            <w:pPr>
              <w:spacing w:before="0" w:after="0"/>
              <w:ind w:left="-105"/>
              <w:jc w:val="both"/>
              <w:rPr>
                <w:sz w:val="2"/>
              </w:rPr>
            </w:pPr>
          </w:p>
        </w:tc>
      </w:tr>
      <w:tr w:rsidR="00C66B8A" w:rsidRPr="00AA069A" w14:paraId="6DEE8D78" w14:textId="77777777">
        <w:tc>
          <w:tcPr>
            <w:tcW w:w="9778" w:type="dxa"/>
            <w:gridSpan w:val="2"/>
          </w:tcPr>
          <w:p w14:paraId="6DEE8D77" w14:textId="77777777" w:rsidR="00C53B06" w:rsidRPr="00AA069A" w:rsidRDefault="00C53B06" w:rsidP="00025EAA">
            <w:pPr>
              <w:spacing w:before="0" w:after="0"/>
              <w:ind w:left="-105"/>
              <w:jc w:val="both"/>
              <w:rPr>
                <w:sz w:val="2"/>
              </w:rPr>
            </w:pPr>
          </w:p>
        </w:tc>
      </w:tr>
      <w:tr w:rsidR="00C66B8A" w:rsidRPr="00AA069A" w14:paraId="6DEE8D7A" w14:textId="77777777">
        <w:tc>
          <w:tcPr>
            <w:tcW w:w="9778" w:type="dxa"/>
            <w:gridSpan w:val="2"/>
            <w:tcBorders>
              <w:bottom w:val="dotted" w:sz="4" w:space="0" w:color="auto"/>
            </w:tcBorders>
          </w:tcPr>
          <w:p w14:paraId="6DEE8D79" w14:textId="15E9C206" w:rsidR="00C53B06" w:rsidRPr="00AA069A" w:rsidRDefault="00AA069A" w:rsidP="00025EAA">
            <w:pPr>
              <w:spacing w:before="80" w:after="80" w:line="276" w:lineRule="auto"/>
              <w:ind w:left="-105"/>
              <w:jc w:val="both"/>
            </w:pPr>
            <w:r w:rsidRPr="00AA069A">
              <w:t xml:space="preserve">Vu l’avis </w:t>
            </w:r>
            <w:r w:rsidRPr="00AA069A">
              <w:rPr>
                <w:u w:val="dotted" w:color="7F7F7F"/>
              </w:rPr>
              <w:t>favorable</w:t>
            </w:r>
            <w:r w:rsidRPr="00AA069A">
              <w:t xml:space="preserve"> </w:t>
            </w:r>
            <w:r w:rsidR="00A125DC">
              <w:t>du</w:t>
            </w:r>
            <w:r w:rsidR="007E2944" w:rsidRPr="00AA069A">
              <w:t> </w:t>
            </w:r>
            <w:r w:rsidRPr="00AA069A">
              <w:rPr>
                <w:u w:val="dotted" w:color="7F7F7F"/>
              </w:rPr>
              <w:t>SPW ARNE - DEE - Direction des Eaux de surface</w:t>
            </w:r>
            <w:r w:rsidR="00A125DC">
              <w:rPr>
                <w:u w:val="dotted" w:color="7F7F7F"/>
              </w:rPr>
              <w:t>,</w:t>
            </w:r>
            <w:r w:rsidR="000D630F" w:rsidRPr="00AA069A">
              <w:t> </w:t>
            </w:r>
            <w:r w:rsidRPr="00AA069A">
              <w:t>envoyé le</w:t>
            </w:r>
            <w:r w:rsidRPr="00AA069A">
              <w:rPr>
                <w:b/>
                <w:bCs/>
                <w:u w:val="dotted" w:color="D9D9D9"/>
              </w:rPr>
              <w:t xml:space="preserve"> 28/06/2021</w:t>
            </w:r>
            <w:r w:rsidR="00CD15D9" w:rsidRPr="00AA069A">
              <w:rPr>
                <w:b/>
                <w:bCs/>
              </w:rPr>
              <w:t xml:space="preserve"> </w:t>
            </w:r>
            <w:r w:rsidR="00CD15D9" w:rsidRPr="00AA069A">
              <w:t>rédigé comme suit :</w:t>
            </w:r>
          </w:p>
        </w:tc>
      </w:tr>
      <w:tr w:rsidR="00C66B8A" w:rsidRPr="00AA069A" w14:paraId="6DEE8D7D" w14:textId="77777777">
        <w:tc>
          <w:tcPr>
            <w:tcW w:w="392" w:type="dxa"/>
            <w:tcBorders>
              <w:top w:val="dotted" w:sz="4" w:space="0" w:color="auto"/>
              <w:left w:val="dotted" w:sz="4" w:space="0" w:color="auto"/>
              <w:bottom w:val="dotted" w:sz="4" w:space="0" w:color="auto"/>
            </w:tcBorders>
          </w:tcPr>
          <w:p w14:paraId="6DEE8D7B" w14:textId="77777777" w:rsidR="007E4D21" w:rsidRPr="00AA069A" w:rsidRDefault="007E4D21" w:rsidP="00025EAA">
            <w:pPr>
              <w:spacing w:before="0" w:after="0"/>
              <w:jc w:val="both"/>
            </w:pPr>
          </w:p>
        </w:tc>
        <w:tc>
          <w:tcPr>
            <w:tcW w:w="9386" w:type="dxa"/>
            <w:tcBorders>
              <w:top w:val="dotted" w:sz="4" w:space="0" w:color="auto"/>
              <w:bottom w:val="dotted" w:sz="4" w:space="0" w:color="auto"/>
              <w:right w:val="dotted" w:sz="4" w:space="0" w:color="auto"/>
            </w:tcBorders>
          </w:tcPr>
          <w:p w14:paraId="6DEE8D7C" w14:textId="77777777" w:rsidR="00C66B8A" w:rsidRPr="00AA069A" w:rsidRDefault="00AA069A">
            <w:r w:rsidRPr="00AA069A">
              <w:t>voir avis coordonnés IPPC</w:t>
            </w:r>
          </w:p>
        </w:tc>
      </w:tr>
      <w:tr w:rsidR="00C66B8A" w:rsidRPr="00AA069A" w14:paraId="6DEE8D7F" w14:textId="77777777">
        <w:tc>
          <w:tcPr>
            <w:tcW w:w="9778" w:type="dxa"/>
            <w:gridSpan w:val="2"/>
            <w:tcBorders>
              <w:top w:val="dotted" w:sz="4" w:space="0" w:color="auto"/>
            </w:tcBorders>
          </w:tcPr>
          <w:p w14:paraId="6DEE8D7E" w14:textId="77777777" w:rsidR="00C53B06" w:rsidRPr="00AA069A" w:rsidRDefault="00C53B06" w:rsidP="00025EAA">
            <w:pPr>
              <w:spacing w:before="0" w:after="0"/>
              <w:ind w:left="-105"/>
              <w:jc w:val="both"/>
              <w:rPr>
                <w:sz w:val="2"/>
              </w:rPr>
            </w:pPr>
          </w:p>
        </w:tc>
      </w:tr>
      <w:tr w:rsidR="00C66B8A" w:rsidRPr="00AA069A" w14:paraId="6DEE8D81" w14:textId="77777777">
        <w:tc>
          <w:tcPr>
            <w:tcW w:w="9778" w:type="dxa"/>
            <w:gridSpan w:val="2"/>
          </w:tcPr>
          <w:p w14:paraId="6DEE8D80" w14:textId="77777777" w:rsidR="00C53B06" w:rsidRPr="00AA069A" w:rsidRDefault="00C53B06" w:rsidP="00025EAA">
            <w:pPr>
              <w:spacing w:before="0" w:after="0"/>
              <w:ind w:left="-105"/>
              <w:jc w:val="both"/>
              <w:rPr>
                <w:sz w:val="2"/>
              </w:rPr>
            </w:pPr>
          </w:p>
        </w:tc>
      </w:tr>
      <w:tr w:rsidR="00C66B8A" w:rsidRPr="00AA069A" w14:paraId="6DEE8D83" w14:textId="77777777">
        <w:tc>
          <w:tcPr>
            <w:tcW w:w="9778" w:type="dxa"/>
            <w:gridSpan w:val="2"/>
            <w:tcBorders>
              <w:bottom w:val="dotted" w:sz="4" w:space="0" w:color="auto"/>
            </w:tcBorders>
          </w:tcPr>
          <w:p w14:paraId="6DEE8D82" w14:textId="247FCE7E" w:rsidR="00C53B06" w:rsidRPr="00AA069A" w:rsidRDefault="00AA069A" w:rsidP="00025EAA">
            <w:pPr>
              <w:spacing w:before="80" w:after="80" w:line="276" w:lineRule="auto"/>
              <w:ind w:left="-105"/>
              <w:jc w:val="both"/>
            </w:pPr>
            <w:r w:rsidRPr="00AA069A">
              <w:t xml:space="preserve">Vu l’avis </w:t>
            </w:r>
            <w:r w:rsidRPr="00AA069A">
              <w:rPr>
                <w:u w:val="dotted" w:color="7F7F7F"/>
              </w:rPr>
              <w:t>favorable sous conditions</w:t>
            </w:r>
            <w:r w:rsidRPr="00AA069A">
              <w:t xml:space="preserve"> </w:t>
            </w:r>
            <w:r w:rsidR="00A125DC">
              <w:t>du</w:t>
            </w:r>
            <w:r w:rsidR="007E2944" w:rsidRPr="00AA069A">
              <w:t> </w:t>
            </w:r>
            <w:r w:rsidRPr="00AA069A">
              <w:rPr>
                <w:u w:val="dotted" w:color="7F7F7F"/>
              </w:rPr>
              <w:t>SPW ARNE - DEE - DRIGM -</w:t>
            </w:r>
            <w:r w:rsidR="000D630F" w:rsidRPr="00AA069A">
              <w:t xml:space="preserve"> : </w:t>
            </w:r>
            <w:r w:rsidRPr="00AA069A">
              <w:rPr>
                <w:u w:val="dotted" w:color="7F7F7F"/>
              </w:rPr>
              <w:t>GEOL</w:t>
            </w:r>
            <w:r w:rsidRPr="00AA069A">
              <w:t>, envoyé le</w:t>
            </w:r>
            <w:r w:rsidRPr="00AA069A">
              <w:rPr>
                <w:b/>
                <w:bCs/>
                <w:u w:val="dotted" w:color="D9D9D9"/>
              </w:rPr>
              <w:t xml:space="preserve"> 28/06/2021</w:t>
            </w:r>
            <w:r w:rsidR="00CD15D9" w:rsidRPr="00AA069A">
              <w:rPr>
                <w:b/>
                <w:bCs/>
              </w:rPr>
              <w:t xml:space="preserve"> </w:t>
            </w:r>
            <w:r w:rsidR="00CD15D9" w:rsidRPr="00AA069A">
              <w:t>rédigé comme suit :</w:t>
            </w:r>
          </w:p>
        </w:tc>
      </w:tr>
      <w:tr w:rsidR="00C66B8A" w:rsidRPr="00AA069A" w14:paraId="6DEE8D86" w14:textId="77777777">
        <w:tc>
          <w:tcPr>
            <w:tcW w:w="392" w:type="dxa"/>
            <w:tcBorders>
              <w:top w:val="dotted" w:sz="4" w:space="0" w:color="auto"/>
              <w:left w:val="dotted" w:sz="4" w:space="0" w:color="auto"/>
              <w:bottom w:val="dotted" w:sz="4" w:space="0" w:color="auto"/>
            </w:tcBorders>
          </w:tcPr>
          <w:p w14:paraId="6DEE8D84" w14:textId="77777777" w:rsidR="007E4D21" w:rsidRPr="00AA069A" w:rsidRDefault="007E4D21" w:rsidP="00025EAA">
            <w:pPr>
              <w:spacing w:before="0" w:after="0"/>
              <w:jc w:val="both"/>
            </w:pPr>
          </w:p>
        </w:tc>
        <w:tc>
          <w:tcPr>
            <w:tcW w:w="9386" w:type="dxa"/>
            <w:tcBorders>
              <w:top w:val="dotted" w:sz="4" w:space="0" w:color="auto"/>
              <w:bottom w:val="dotted" w:sz="4" w:space="0" w:color="auto"/>
              <w:right w:val="dotted" w:sz="4" w:space="0" w:color="auto"/>
            </w:tcBorders>
          </w:tcPr>
          <w:p w14:paraId="6DEE8D85" w14:textId="77777777" w:rsidR="00C66B8A" w:rsidRPr="00AA069A" w:rsidRDefault="00AA069A">
            <w:r w:rsidRPr="00AA069A">
              <w:t>voir avis coordonnés IPPC</w:t>
            </w:r>
          </w:p>
        </w:tc>
      </w:tr>
      <w:tr w:rsidR="00C66B8A" w:rsidRPr="00AA069A" w14:paraId="6DEE8D88" w14:textId="77777777">
        <w:tc>
          <w:tcPr>
            <w:tcW w:w="9778" w:type="dxa"/>
            <w:gridSpan w:val="2"/>
            <w:tcBorders>
              <w:top w:val="dotted" w:sz="4" w:space="0" w:color="auto"/>
            </w:tcBorders>
          </w:tcPr>
          <w:p w14:paraId="6DEE8D87" w14:textId="77777777" w:rsidR="00C53B06" w:rsidRPr="00AA069A" w:rsidRDefault="00C53B06" w:rsidP="00025EAA">
            <w:pPr>
              <w:spacing w:before="0" w:after="0"/>
              <w:ind w:left="-105"/>
              <w:jc w:val="both"/>
              <w:rPr>
                <w:sz w:val="2"/>
              </w:rPr>
            </w:pPr>
          </w:p>
        </w:tc>
      </w:tr>
      <w:tr w:rsidR="00C66B8A" w:rsidRPr="00AA069A" w14:paraId="6DEE8D8A" w14:textId="77777777">
        <w:tc>
          <w:tcPr>
            <w:tcW w:w="9778" w:type="dxa"/>
            <w:gridSpan w:val="2"/>
          </w:tcPr>
          <w:p w14:paraId="6DEE8D89" w14:textId="77777777" w:rsidR="00C53B06" w:rsidRPr="00AA069A" w:rsidRDefault="00C53B06" w:rsidP="00025EAA">
            <w:pPr>
              <w:spacing w:before="0" w:after="0"/>
              <w:ind w:left="-105"/>
              <w:jc w:val="both"/>
              <w:rPr>
                <w:sz w:val="2"/>
              </w:rPr>
            </w:pPr>
          </w:p>
        </w:tc>
      </w:tr>
      <w:tr w:rsidR="00C66B8A" w:rsidRPr="00AA069A" w14:paraId="6DEE8D8C" w14:textId="77777777">
        <w:tc>
          <w:tcPr>
            <w:tcW w:w="9778" w:type="dxa"/>
            <w:gridSpan w:val="2"/>
            <w:tcBorders>
              <w:bottom w:val="dotted" w:sz="4" w:space="0" w:color="auto"/>
            </w:tcBorders>
          </w:tcPr>
          <w:p w14:paraId="6DEE8D8B" w14:textId="0AD883D3" w:rsidR="00C53B06" w:rsidRPr="00AA069A" w:rsidRDefault="00AA069A" w:rsidP="00025EAA">
            <w:pPr>
              <w:spacing w:before="80" w:after="80" w:line="276" w:lineRule="auto"/>
              <w:ind w:left="-105"/>
              <w:jc w:val="both"/>
            </w:pPr>
            <w:r w:rsidRPr="00AA069A">
              <w:t xml:space="preserve">Vu l’avis </w:t>
            </w:r>
            <w:r w:rsidRPr="00AA069A">
              <w:rPr>
                <w:u w:val="dotted" w:color="7F7F7F"/>
              </w:rPr>
              <w:t>favorable sous conditions</w:t>
            </w:r>
            <w:r w:rsidRPr="00AA069A">
              <w:t xml:space="preserve"> </w:t>
            </w:r>
            <w:r w:rsidR="00A125DC">
              <w:t>du</w:t>
            </w:r>
            <w:r w:rsidR="007E2944" w:rsidRPr="00AA069A">
              <w:t> </w:t>
            </w:r>
            <w:r w:rsidRPr="00AA069A">
              <w:rPr>
                <w:u w:val="dotted" w:color="7F7F7F"/>
              </w:rPr>
              <w:t>SPW ARNE - DEE - DPP</w:t>
            </w:r>
            <w:r w:rsidR="000D630F" w:rsidRPr="00AA069A">
              <w:t xml:space="preserve"> : </w:t>
            </w:r>
            <w:r w:rsidRPr="00AA069A">
              <w:rPr>
                <w:u w:val="dotted" w:color="7F7F7F"/>
              </w:rPr>
              <w:t>Direction de la Prévention des pollutions</w:t>
            </w:r>
            <w:r w:rsidR="00A125DC">
              <w:rPr>
                <w:u w:val="dotted" w:color="7F7F7F"/>
              </w:rPr>
              <w:t xml:space="preserve"> - Cellule Bruit</w:t>
            </w:r>
            <w:r w:rsidRPr="00AA069A">
              <w:t>, envoyé le</w:t>
            </w:r>
            <w:r w:rsidRPr="00AA069A">
              <w:rPr>
                <w:b/>
                <w:bCs/>
                <w:u w:val="dotted" w:color="D9D9D9"/>
              </w:rPr>
              <w:t xml:space="preserve"> 28/06/2021</w:t>
            </w:r>
            <w:r w:rsidR="00CD15D9" w:rsidRPr="00AA069A">
              <w:rPr>
                <w:b/>
                <w:bCs/>
              </w:rPr>
              <w:t xml:space="preserve"> </w:t>
            </w:r>
            <w:r w:rsidR="00CD15D9" w:rsidRPr="00AA069A">
              <w:t>rédigé comme suit :</w:t>
            </w:r>
          </w:p>
        </w:tc>
      </w:tr>
      <w:tr w:rsidR="00C66B8A" w:rsidRPr="00AA069A" w14:paraId="6DEE8D8F" w14:textId="77777777">
        <w:tc>
          <w:tcPr>
            <w:tcW w:w="392" w:type="dxa"/>
            <w:tcBorders>
              <w:top w:val="dotted" w:sz="4" w:space="0" w:color="auto"/>
              <w:left w:val="dotted" w:sz="4" w:space="0" w:color="auto"/>
              <w:bottom w:val="dotted" w:sz="4" w:space="0" w:color="auto"/>
            </w:tcBorders>
          </w:tcPr>
          <w:p w14:paraId="6DEE8D8D" w14:textId="77777777" w:rsidR="007E4D21" w:rsidRPr="00AA069A" w:rsidRDefault="007E4D21" w:rsidP="00025EAA">
            <w:pPr>
              <w:spacing w:before="0" w:after="0"/>
              <w:jc w:val="both"/>
            </w:pPr>
          </w:p>
        </w:tc>
        <w:tc>
          <w:tcPr>
            <w:tcW w:w="9386" w:type="dxa"/>
            <w:tcBorders>
              <w:top w:val="dotted" w:sz="4" w:space="0" w:color="auto"/>
              <w:bottom w:val="dotted" w:sz="4" w:space="0" w:color="auto"/>
              <w:right w:val="dotted" w:sz="4" w:space="0" w:color="auto"/>
            </w:tcBorders>
          </w:tcPr>
          <w:p w14:paraId="6DEE8D8E" w14:textId="77777777" w:rsidR="00C66B8A" w:rsidRPr="00AA069A" w:rsidRDefault="00AA069A">
            <w:r w:rsidRPr="00AA069A">
              <w:t>voir avis coordonnés IPPC</w:t>
            </w:r>
          </w:p>
        </w:tc>
      </w:tr>
      <w:tr w:rsidR="00C66B8A" w:rsidRPr="00AA069A" w14:paraId="6DEE8D91" w14:textId="77777777">
        <w:tc>
          <w:tcPr>
            <w:tcW w:w="9778" w:type="dxa"/>
            <w:gridSpan w:val="2"/>
            <w:tcBorders>
              <w:top w:val="dotted" w:sz="4" w:space="0" w:color="auto"/>
            </w:tcBorders>
          </w:tcPr>
          <w:p w14:paraId="6DEE8D90" w14:textId="77777777" w:rsidR="00C53B06" w:rsidRPr="00AA069A" w:rsidRDefault="00C53B06" w:rsidP="00025EAA">
            <w:pPr>
              <w:spacing w:before="0" w:after="0"/>
              <w:ind w:left="-105"/>
              <w:jc w:val="both"/>
              <w:rPr>
                <w:sz w:val="2"/>
              </w:rPr>
            </w:pPr>
          </w:p>
        </w:tc>
      </w:tr>
      <w:tr w:rsidR="00C66B8A" w:rsidRPr="00AA069A" w14:paraId="6DEE8D93" w14:textId="77777777">
        <w:tc>
          <w:tcPr>
            <w:tcW w:w="9778" w:type="dxa"/>
            <w:gridSpan w:val="2"/>
          </w:tcPr>
          <w:p w14:paraId="6DEE8D92" w14:textId="77777777" w:rsidR="00C53B06" w:rsidRPr="00AA069A" w:rsidRDefault="00C53B06" w:rsidP="00025EAA">
            <w:pPr>
              <w:spacing w:before="0" w:after="0"/>
              <w:ind w:left="-105"/>
              <w:jc w:val="both"/>
              <w:rPr>
                <w:sz w:val="2"/>
              </w:rPr>
            </w:pPr>
          </w:p>
        </w:tc>
      </w:tr>
      <w:tr w:rsidR="00C66B8A" w:rsidRPr="00AA069A" w14:paraId="6DEE8D95" w14:textId="77777777">
        <w:tc>
          <w:tcPr>
            <w:tcW w:w="9778" w:type="dxa"/>
            <w:gridSpan w:val="2"/>
            <w:tcBorders>
              <w:bottom w:val="dotted" w:sz="4" w:space="0" w:color="auto"/>
            </w:tcBorders>
          </w:tcPr>
          <w:p w14:paraId="6DEE8D94" w14:textId="60F9EB72" w:rsidR="00C53B06" w:rsidRPr="00AA069A" w:rsidRDefault="00AA069A" w:rsidP="00025EAA">
            <w:pPr>
              <w:spacing w:before="80" w:after="80" w:line="276" w:lineRule="auto"/>
              <w:ind w:left="-105"/>
              <w:jc w:val="both"/>
            </w:pPr>
            <w:r w:rsidRPr="00AA069A">
              <w:lastRenderedPageBreak/>
              <w:t xml:space="preserve">Vu l’avis </w:t>
            </w:r>
            <w:r w:rsidRPr="00AA069A">
              <w:rPr>
                <w:u w:val="dotted" w:color="7F7F7F"/>
              </w:rPr>
              <w:t>favorable</w:t>
            </w:r>
            <w:r w:rsidRPr="00AA069A">
              <w:t xml:space="preserve"> </w:t>
            </w:r>
            <w:r w:rsidR="00836733">
              <w:t>du</w:t>
            </w:r>
            <w:r w:rsidR="007E2944" w:rsidRPr="00AA069A">
              <w:t> </w:t>
            </w:r>
            <w:r w:rsidRPr="00AA069A">
              <w:rPr>
                <w:u w:val="dotted" w:color="7F7F7F"/>
              </w:rPr>
              <w:t>SPW ARNE - DEE - Direction des Eaux souterraines</w:t>
            </w:r>
            <w:r w:rsidR="000D630F" w:rsidRPr="00AA069A">
              <w:t> </w:t>
            </w:r>
            <w:r w:rsidRPr="00AA069A">
              <w:rPr>
                <w:u w:val="dotted" w:color="7F7F7F"/>
              </w:rPr>
              <w:t>Mons</w:t>
            </w:r>
            <w:r w:rsidRPr="00AA069A">
              <w:t>, envoyé le</w:t>
            </w:r>
            <w:r w:rsidRPr="00AA069A">
              <w:rPr>
                <w:b/>
                <w:bCs/>
                <w:u w:val="dotted" w:color="D9D9D9"/>
              </w:rPr>
              <w:t xml:space="preserve"> 28/06/2021</w:t>
            </w:r>
            <w:r w:rsidR="00CD15D9" w:rsidRPr="00AA069A">
              <w:rPr>
                <w:b/>
                <w:bCs/>
              </w:rPr>
              <w:t xml:space="preserve"> </w:t>
            </w:r>
            <w:r w:rsidR="00CD15D9" w:rsidRPr="00AA069A">
              <w:t>rédigé comme suit :</w:t>
            </w:r>
          </w:p>
        </w:tc>
      </w:tr>
      <w:tr w:rsidR="00C66B8A" w:rsidRPr="00AA069A" w14:paraId="6DEE8D98" w14:textId="77777777">
        <w:tc>
          <w:tcPr>
            <w:tcW w:w="392" w:type="dxa"/>
            <w:tcBorders>
              <w:top w:val="dotted" w:sz="4" w:space="0" w:color="auto"/>
              <w:left w:val="dotted" w:sz="4" w:space="0" w:color="auto"/>
              <w:bottom w:val="dotted" w:sz="4" w:space="0" w:color="auto"/>
            </w:tcBorders>
          </w:tcPr>
          <w:p w14:paraId="6DEE8D96" w14:textId="77777777" w:rsidR="007E4D21" w:rsidRPr="00AA069A" w:rsidRDefault="007E4D21" w:rsidP="00025EAA">
            <w:pPr>
              <w:spacing w:before="0" w:after="0"/>
              <w:jc w:val="both"/>
            </w:pPr>
          </w:p>
        </w:tc>
        <w:tc>
          <w:tcPr>
            <w:tcW w:w="9386" w:type="dxa"/>
            <w:tcBorders>
              <w:top w:val="dotted" w:sz="4" w:space="0" w:color="auto"/>
              <w:bottom w:val="dotted" w:sz="4" w:space="0" w:color="auto"/>
              <w:right w:val="dotted" w:sz="4" w:space="0" w:color="auto"/>
            </w:tcBorders>
          </w:tcPr>
          <w:p w14:paraId="6DEE8D97" w14:textId="77777777" w:rsidR="00C66B8A" w:rsidRPr="00AA069A" w:rsidRDefault="00AA069A">
            <w:r w:rsidRPr="00AA069A">
              <w:t>voir avis coordonnés IPPC</w:t>
            </w:r>
          </w:p>
        </w:tc>
      </w:tr>
      <w:tr w:rsidR="00C66B8A" w:rsidRPr="00AA069A" w14:paraId="6DEE8D9A" w14:textId="77777777">
        <w:tc>
          <w:tcPr>
            <w:tcW w:w="9778" w:type="dxa"/>
            <w:gridSpan w:val="2"/>
            <w:tcBorders>
              <w:top w:val="dotted" w:sz="4" w:space="0" w:color="auto"/>
            </w:tcBorders>
          </w:tcPr>
          <w:p w14:paraId="6DEE8D99" w14:textId="77777777" w:rsidR="00C53B06" w:rsidRPr="00AA069A" w:rsidRDefault="00C53B06" w:rsidP="00025EAA">
            <w:pPr>
              <w:spacing w:before="0" w:after="0"/>
              <w:ind w:left="-105"/>
              <w:jc w:val="both"/>
              <w:rPr>
                <w:sz w:val="2"/>
              </w:rPr>
            </w:pPr>
          </w:p>
        </w:tc>
      </w:tr>
      <w:tr w:rsidR="00C66B8A" w:rsidRPr="00AA069A" w14:paraId="6DEE8D9C" w14:textId="77777777">
        <w:tc>
          <w:tcPr>
            <w:tcW w:w="9778" w:type="dxa"/>
            <w:gridSpan w:val="2"/>
          </w:tcPr>
          <w:p w14:paraId="6DEE8D9B" w14:textId="77777777" w:rsidR="00C53B06" w:rsidRPr="00AA069A" w:rsidRDefault="00C53B06" w:rsidP="00025EAA">
            <w:pPr>
              <w:spacing w:before="0" w:after="0"/>
              <w:ind w:left="-105"/>
              <w:jc w:val="both"/>
              <w:rPr>
                <w:sz w:val="2"/>
              </w:rPr>
            </w:pPr>
          </w:p>
        </w:tc>
      </w:tr>
      <w:tr w:rsidR="00C66B8A" w:rsidRPr="00AA069A" w14:paraId="6DEE8D9E" w14:textId="77777777">
        <w:tc>
          <w:tcPr>
            <w:tcW w:w="9778" w:type="dxa"/>
            <w:gridSpan w:val="2"/>
            <w:tcBorders>
              <w:bottom w:val="dotted" w:sz="4" w:space="0" w:color="auto"/>
            </w:tcBorders>
          </w:tcPr>
          <w:p w14:paraId="6DEE8D9D" w14:textId="15312537" w:rsidR="00C53B06" w:rsidRPr="00AA069A" w:rsidRDefault="00AA069A" w:rsidP="00025EAA">
            <w:pPr>
              <w:spacing w:before="80" w:after="80" w:line="276" w:lineRule="auto"/>
              <w:ind w:left="-105"/>
              <w:jc w:val="both"/>
            </w:pPr>
            <w:r w:rsidRPr="00AA069A">
              <w:t xml:space="preserve">Vu l’avis </w:t>
            </w:r>
            <w:r w:rsidRPr="00AA069A">
              <w:rPr>
                <w:u w:val="dotted" w:color="7F7F7F"/>
              </w:rPr>
              <w:t>favorable sous conditions</w:t>
            </w:r>
            <w:r w:rsidRPr="00AA069A">
              <w:t xml:space="preserve"> </w:t>
            </w:r>
            <w:r w:rsidR="00836733">
              <w:t>du</w:t>
            </w:r>
            <w:r w:rsidR="007E2944" w:rsidRPr="00AA069A">
              <w:t> </w:t>
            </w:r>
            <w:r w:rsidRPr="00AA069A">
              <w:rPr>
                <w:u w:val="dotted" w:color="7F7F7F"/>
              </w:rPr>
              <w:t>SPW ARNE - DEE - DRIGM -</w:t>
            </w:r>
            <w:r w:rsidR="000D630F" w:rsidRPr="00AA069A">
              <w:t xml:space="preserve"> : </w:t>
            </w:r>
            <w:r w:rsidRPr="00AA069A">
              <w:rPr>
                <w:u w:val="dotted" w:color="7F7F7F"/>
              </w:rPr>
              <w:t>RAM</w:t>
            </w:r>
            <w:r w:rsidRPr="00AA069A">
              <w:t>, envoyé le</w:t>
            </w:r>
            <w:r w:rsidRPr="00AA069A">
              <w:rPr>
                <w:b/>
                <w:bCs/>
                <w:u w:val="dotted" w:color="D9D9D9"/>
              </w:rPr>
              <w:t xml:space="preserve"> 28/06/2021</w:t>
            </w:r>
            <w:r w:rsidR="00CD15D9" w:rsidRPr="00AA069A">
              <w:rPr>
                <w:b/>
                <w:bCs/>
              </w:rPr>
              <w:t xml:space="preserve"> </w:t>
            </w:r>
            <w:r w:rsidR="00CD15D9" w:rsidRPr="00AA069A">
              <w:t>rédigé comme suit :</w:t>
            </w:r>
          </w:p>
        </w:tc>
      </w:tr>
      <w:tr w:rsidR="00C66B8A" w:rsidRPr="00AA069A" w14:paraId="6DEE8DA1" w14:textId="77777777">
        <w:tc>
          <w:tcPr>
            <w:tcW w:w="392" w:type="dxa"/>
            <w:tcBorders>
              <w:top w:val="dotted" w:sz="4" w:space="0" w:color="auto"/>
              <w:left w:val="dotted" w:sz="4" w:space="0" w:color="auto"/>
              <w:bottom w:val="dotted" w:sz="4" w:space="0" w:color="auto"/>
            </w:tcBorders>
          </w:tcPr>
          <w:p w14:paraId="6DEE8D9F" w14:textId="77777777" w:rsidR="007E4D21" w:rsidRPr="00AA069A" w:rsidRDefault="007E4D21" w:rsidP="00025EAA">
            <w:pPr>
              <w:spacing w:before="0" w:after="0"/>
              <w:jc w:val="both"/>
            </w:pPr>
          </w:p>
        </w:tc>
        <w:tc>
          <w:tcPr>
            <w:tcW w:w="9386" w:type="dxa"/>
            <w:tcBorders>
              <w:top w:val="dotted" w:sz="4" w:space="0" w:color="auto"/>
              <w:bottom w:val="dotted" w:sz="4" w:space="0" w:color="auto"/>
              <w:right w:val="dotted" w:sz="4" w:space="0" w:color="auto"/>
            </w:tcBorders>
          </w:tcPr>
          <w:p w14:paraId="6DEE8DA0" w14:textId="77777777" w:rsidR="00C66B8A" w:rsidRPr="00AA069A" w:rsidRDefault="00AA069A">
            <w:r w:rsidRPr="00AA069A">
              <w:t>voir avis coordonnés IPPC</w:t>
            </w:r>
          </w:p>
        </w:tc>
      </w:tr>
      <w:tr w:rsidR="00C66B8A" w:rsidRPr="00AA069A" w14:paraId="6DEE8DA3" w14:textId="77777777">
        <w:tc>
          <w:tcPr>
            <w:tcW w:w="9778" w:type="dxa"/>
            <w:gridSpan w:val="2"/>
            <w:tcBorders>
              <w:top w:val="dotted" w:sz="4" w:space="0" w:color="auto"/>
            </w:tcBorders>
          </w:tcPr>
          <w:p w14:paraId="6DEE8DA2" w14:textId="77777777" w:rsidR="00C53B06" w:rsidRPr="00AA069A" w:rsidRDefault="00C53B06" w:rsidP="00025EAA">
            <w:pPr>
              <w:spacing w:before="0" w:after="0"/>
              <w:ind w:left="-105"/>
              <w:jc w:val="both"/>
              <w:rPr>
                <w:sz w:val="2"/>
              </w:rPr>
            </w:pPr>
          </w:p>
        </w:tc>
      </w:tr>
      <w:tr w:rsidR="00C66B8A" w:rsidRPr="00AA069A" w14:paraId="6DEE8DA5" w14:textId="77777777">
        <w:tc>
          <w:tcPr>
            <w:tcW w:w="9778" w:type="dxa"/>
            <w:gridSpan w:val="2"/>
          </w:tcPr>
          <w:p w14:paraId="6DEE8DA4" w14:textId="77777777" w:rsidR="00C53B06" w:rsidRPr="00AA069A" w:rsidRDefault="00C53B06" w:rsidP="00025EAA">
            <w:pPr>
              <w:spacing w:before="0" w:after="0"/>
              <w:ind w:left="-105"/>
              <w:jc w:val="both"/>
              <w:rPr>
                <w:sz w:val="2"/>
              </w:rPr>
            </w:pPr>
          </w:p>
        </w:tc>
      </w:tr>
      <w:tr w:rsidR="00C66B8A" w:rsidRPr="00AA069A" w14:paraId="6DEE8DA7" w14:textId="77777777">
        <w:tc>
          <w:tcPr>
            <w:tcW w:w="9778" w:type="dxa"/>
            <w:gridSpan w:val="2"/>
            <w:tcBorders>
              <w:bottom w:val="dotted" w:sz="4" w:space="0" w:color="auto"/>
            </w:tcBorders>
          </w:tcPr>
          <w:p w14:paraId="6DEE8DA6" w14:textId="4AD97170" w:rsidR="00C53B06" w:rsidRPr="00AA069A" w:rsidRDefault="00AA069A" w:rsidP="00025EAA">
            <w:pPr>
              <w:spacing w:before="80" w:after="80" w:line="276" w:lineRule="auto"/>
              <w:ind w:left="-105"/>
              <w:jc w:val="both"/>
            </w:pPr>
            <w:r w:rsidRPr="00AA069A">
              <w:t xml:space="preserve">Vu l’avis </w:t>
            </w:r>
            <w:r w:rsidRPr="00AA069A">
              <w:rPr>
                <w:u w:val="dotted" w:color="7F7F7F"/>
              </w:rPr>
              <w:t>favorable</w:t>
            </w:r>
            <w:r w:rsidRPr="00AA069A">
              <w:t xml:space="preserve"> </w:t>
            </w:r>
            <w:r w:rsidR="00836733">
              <w:t>du</w:t>
            </w:r>
            <w:r w:rsidR="007E2944" w:rsidRPr="00AA069A">
              <w:t> </w:t>
            </w:r>
            <w:r w:rsidRPr="00AA069A">
              <w:rPr>
                <w:u w:val="dotted" w:color="7F7F7F"/>
              </w:rPr>
              <w:t>SPW ARNE - DRCB - Direction Développement rural</w:t>
            </w:r>
            <w:r w:rsidR="00836733">
              <w:rPr>
                <w:u w:val="dotted" w:color="7F7F7F"/>
              </w:rPr>
              <w:t xml:space="preserve"> - Cellule </w:t>
            </w:r>
            <w:proofErr w:type="spellStart"/>
            <w:r w:rsidR="00836733">
              <w:rPr>
                <w:u w:val="dotted" w:color="7F7F7F"/>
              </w:rPr>
              <w:t>Giser</w:t>
            </w:r>
            <w:proofErr w:type="spellEnd"/>
            <w:r w:rsidRPr="00AA069A">
              <w:t>, envoyé le</w:t>
            </w:r>
            <w:r w:rsidRPr="00AA069A">
              <w:rPr>
                <w:b/>
                <w:bCs/>
                <w:u w:val="dotted" w:color="D9D9D9"/>
              </w:rPr>
              <w:t xml:space="preserve"> 05/07/2021</w:t>
            </w:r>
            <w:r w:rsidR="00CD15D9" w:rsidRPr="00AA069A">
              <w:rPr>
                <w:b/>
                <w:bCs/>
              </w:rPr>
              <w:t xml:space="preserve"> </w:t>
            </w:r>
            <w:r w:rsidR="00CD15D9" w:rsidRPr="00AA069A">
              <w:t>rédigé comme suit :</w:t>
            </w:r>
          </w:p>
        </w:tc>
      </w:tr>
      <w:tr w:rsidR="00C66B8A" w:rsidRPr="00AA069A" w14:paraId="6DEE8DB0" w14:textId="77777777">
        <w:tc>
          <w:tcPr>
            <w:tcW w:w="392" w:type="dxa"/>
            <w:tcBorders>
              <w:top w:val="dotted" w:sz="4" w:space="0" w:color="auto"/>
              <w:left w:val="dotted" w:sz="4" w:space="0" w:color="auto"/>
              <w:bottom w:val="dotted" w:sz="4" w:space="0" w:color="auto"/>
            </w:tcBorders>
          </w:tcPr>
          <w:p w14:paraId="6DEE8DA8" w14:textId="77777777" w:rsidR="007E4D21" w:rsidRPr="00AA069A" w:rsidRDefault="007E4D21" w:rsidP="00025EAA">
            <w:pPr>
              <w:spacing w:before="0" w:after="0"/>
              <w:jc w:val="both"/>
            </w:pPr>
          </w:p>
        </w:tc>
        <w:tc>
          <w:tcPr>
            <w:tcW w:w="9386" w:type="dxa"/>
            <w:tcBorders>
              <w:top w:val="dotted" w:sz="4" w:space="0" w:color="auto"/>
              <w:bottom w:val="dotted" w:sz="4" w:space="0" w:color="auto"/>
              <w:right w:val="dotted" w:sz="4" w:space="0" w:color="auto"/>
            </w:tcBorders>
          </w:tcPr>
          <w:p w14:paraId="5EB8A646" w14:textId="77777777" w:rsidR="00836733" w:rsidRDefault="00AA069A" w:rsidP="00836733">
            <w:pPr>
              <w:spacing w:before="120" w:after="120"/>
              <w:jc w:val="both"/>
            </w:pPr>
            <w:r w:rsidRPr="00AA069A">
              <w:t>Objet : Avis de la Cellule GISER (n° 2021/3224)</w:t>
            </w:r>
          </w:p>
          <w:p w14:paraId="2AD4E189" w14:textId="77777777" w:rsidR="00836733" w:rsidRDefault="00AA069A" w:rsidP="00836733">
            <w:pPr>
              <w:spacing w:before="120" w:after="120"/>
              <w:jc w:val="both"/>
            </w:pPr>
            <w:r w:rsidRPr="00AA069A">
              <w:t>Madame, Monsieur,</w:t>
            </w:r>
          </w:p>
          <w:p w14:paraId="6DEE8DAA" w14:textId="43DD0EB9" w:rsidR="00C66B8A" w:rsidRPr="00AA069A" w:rsidRDefault="00AA069A" w:rsidP="00836733">
            <w:pPr>
              <w:spacing w:before="120" w:after="120"/>
              <w:jc w:val="both"/>
            </w:pPr>
            <w:r w:rsidRPr="00AA069A">
              <w:t>Vous trouverez ci-après l’avis de la Cellule GISER concernant le risque pour les personnes, les biens et l’environnement lié au ruissellement concentré en rapport avec le projet.</w:t>
            </w:r>
          </w:p>
          <w:p w14:paraId="6DEE8DAB" w14:textId="77777777" w:rsidR="00C66B8A" w:rsidRPr="00AA069A" w:rsidRDefault="00AA069A" w:rsidP="00836733">
            <w:pPr>
              <w:spacing w:before="120" w:after="120"/>
              <w:jc w:val="both"/>
            </w:pPr>
            <w:r w:rsidRPr="00AA069A">
              <w:t>Type de permis : permis unique Objet : Moderniser le four 4 et différents équipements périphériques - Construire un hall de stockage de déchets non dangereux et installer une cuve d'eau ammoniacale.</w:t>
            </w:r>
          </w:p>
          <w:p w14:paraId="6DEE8DAC" w14:textId="77777777" w:rsidR="00C66B8A" w:rsidRPr="00AA069A" w:rsidRDefault="00AA069A" w:rsidP="00836733">
            <w:pPr>
              <w:spacing w:before="120" w:after="120"/>
              <w:jc w:val="both"/>
            </w:pPr>
            <w:r w:rsidRPr="00AA069A">
              <w:t>Demandeur : CCB - COMPAGNIE DES CIMENTS BELGES S.A.</w:t>
            </w:r>
          </w:p>
          <w:p w14:paraId="6DEE8DAD" w14:textId="77777777" w:rsidR="00C66B8A" w:rsidRPr="00AA069A" w:rsidRDefault="00AA069A" w:rsidP="00836733">
            <w:pPr>
              <w:spacing w:before="120" w:after="120"/>
              <w:jc w:val="both"/>
            </w:pPr>
            <w:r w:rsidRPr="00AA069A">
              <w:t>Localisation du projet : GRAND ROUTE 260 - 7530 TOURNAI</w:t>
            </w:r>
          </w:p>
          <w:p w14:paraId="6DEE8DAE" w14:textId="77777777" w:rsidR="00C66B8A" w:rsidRPr="00AA069A" w:rsidRDefault="00AA069A" w:rsidP="00836733">
            <w:pPr>
              <w:spacing w:before="120" w:after="120"/>
              <w:jc w:val="both"/>
            </w:pPr>
            <w:r w:rsidRPr="00AA069A">
              <w:t>Parcelle(s) cadastrale(s) : Div. 9, Sect. C, n° 254C, 308C, 304B, 302B, 253C, 275A, 281C</w:t>
            </w:r>
          </w:p>
          <w:p w14:paraId="4524A656" w14:textId="77777777" w:rsidR="00836733" w:rsidRDefault="00AA069A" w:rsidP="00836733">
            <w:pPr>
              <w:spacing w:before="120" w:after="120"/>
              <w:jc w:val="both"/>
            </w:pPr>
            <w:r w:rsidRPr="00AA069A">
              <w:t>AVIS FAVORABLE</w:t>
            </w:r>
          </w:p>
          <w:p w14:paraId="15EE9D4A" w14:textId="77777777" w:rsidR="00836733" w:rsidRDefault="00836733" w:rsidP="00836733">
            <w:pPr>
              <w:spacing w:before="120" w:after="120"/>
              <w:jc w:val="both"/>
            </w:pPr>
            <w:r>
              <w:t>M</w:t>
            </w:r>
            <w:r w:rsidR="00AA069A" w:rsidRPr="00AA069A">
              <w:t>otivation</w:t>
            </w:r>
          </w:p>
          <w:p w14:paraId="595C9AD1" w14:textId="77777777" w:rsidR="00836733" w:rsidRDefault="00AA069A" w:rsidP="00836733">
            <w:pPr>
              <w:spacing w:before="120" w:after="120"/>
              <w:jc w:val="both"/>
            </w:pPr>
            <w:r w:rsidRPr="00AA069A">
              <w:t>- Un axe d’aléa élevé d’inondation par ruissellement concerne la cuve d’eau ammoniacale et le silo de poussière. Les autres objets de la demande de permis ne sont pas soumis à des axes de concentration du ruissellement.</w:t>
            </w:r>
          </w:p>
          <w:p w14:paraId="634A8D16" w14:textId="77777777" w:rsidR="00836733" w:rsidRDefault="00AA069A" w:rsidP="00836733">
            <w:pPr>
              <w:spacing w:before="120" w:after="120"/>
              <w:jc w:val="both"/>
            </w:pPr>
            <w:r w:rsidRPr="00AA069A">
              <w:t>- Le silo de poussière est un élément principalement aérien qui ne fait pas entrave au ruissellement et n’est donc pas susceptible d’être inondé par ruissellement.</w:t>
            </w:r>
            <w:r w:rsidRPr="00AA069A">
              <w:cr/>
              <w:t>- La cuve d’eau ammoniacale est située sur l’axe de concentration du ruissellement. Elle n’est pas sujet à un dommage majeur.</w:t>
            </w:r>
          </w:p>
          <w:p w14:paraId="08A29D9F" w14:textId="77777777" w:rsidR="00836733" w:rsidRDefault="00AA069A" w:rsidP="00836733">
            <w:pPr>
              <w:spacing w:before="120" w:after="120"/>
              <w:jc w:val="both"/>
            </w:pPr>
            <w:r w:rsidRPr="00AA069A">
              <w:t xml:space="preserve">Au vu de ces éléments, nous émettons un avis favorable. </w:t>
            </w:r>
          </w:p>
          <w:p w14:paraId="6DEE8DAF" w14:textId="3E1361FB" w:rsidR="00C66B8A" w:rsidRPr="00AA069A" w:rsidRDefault="00AA069A" w:rsidP="00836733">
            <w:pPr>
              <w:spacing w:before="120" w:after="120"/>
              <w:jc w:val="both"/>
            </w:pPr>
            <w:r w:rsidRPr="00AA069A">
              <w:t>La Cellule GISER reste à votre disposition via son site internet et sa rubrique « FAQ urbanisme » (https://www.giser.be/wallonie-ruissellement-urbanisme/).</w:t>
            </w:r>
          </w:p>
        </w:tc>
      </w:tr>
      <w:tr w:rsidR="00C66B8A" w:rsidRPr="00AA069A" w14:paraId="6DEE8DB2" w14:textId="77777777">
        <w:tc>
          <w:tcPr>
            <w:tcW w:w="9778" w:type="dxa"/>
            <w:gridSpan w:val="2"/>
            <w:tcBorders>
              <w:top w:val="dotted" w:sz="4" w:space="0" w:color="auto"/>
            </w:tcBorders>
          </w:tcPr>
          <w:p w14:paraId="6DEE8DB1" w14:textId="77777777" w:rsidR="00C53B06" w:rsidRPr="00AA069A" w:rsidRDefault="00C53B06" w:rsidP="00025EAA">
            <w:pPr>
              <w:spacing w:before="0" w:after="0"/>
              <w:ind w:left="-105"/>
              <w:jc w:val="both"/>
              <w:rPr>
                <w:sz w:val="2"/>
              </w:rPr>
            </w:pPr>
          </w:p>
        </w:tc>
      </w:tr>
    </w:tbl>
    <w:p w14:paraId="6DEE8DB3" w14:textId="77777777" w:rsidR="00C53B06" w:rsidRPr="00AA069A" w:rsidRDefault="00C53B06" w:rsidP="00025EAA">
      <w:pPr>
        <w:spacing w:before="0" w:after="0" w:line="240" w:lineRule="auto"/>
        <w:jc w:val="both"/>
        <w:rPr>
          <w:sz w:val="2"/>
          <w:szCs w:val="2"/>
        </w:rPr>
      </w:pPr>
    </w:p>
    <w:p w14:paraId="6DEE8DB4" w14:textId="77777777" w:rsidR="000D630F" w:rsidRPr="00AA069A" w:rsidRDefault="000D630F" w:rsidP="00025EAA">
      <w:pPr>
        <w:spacing w:before="0" w:after="0" w:line="240" w:lineRule="auto"/>
        <w:jc w:val="both"/>
        <w:rPr>
          <w:sz w:val="2"/>
          <w:szCs w:val="2"/>
        </w:rPr>
      </w:pPr>
    </w:p>
    <w:p w14:paraId="6DEE8DB5" w14:textId="77777777" w:rsidR="000D630F" w:rsidRPr="00AA069A" w:rsidRDefault="000D630F" w:rsidP="00025EAA">
      <w:pPr>
        <w:spacing w:before="0" w:after="0" w:line="240" w:lineRule="auto"/>
        <w:jc w:val="both"/>
        <w:rPr>
          <w:sz w:val="2"/>
          <w:szCs w:val="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
        <w:gridCol w:w="9255"/>
      </w:tblGrid>
      <w:tr w:rsidR="00C66B8A" w:rsidRPr="00AA069A" w14:paraId="6DEE8DB7" w14:textId="77777777">
        <w:tc>
          <w:tcPr>
            <w:tcW w:w="9778" w:type="dxa"/>
            <w:gridSpan w:val="2"/>
          </w:tcPr>
          <w:p w14:paraId="6DEE8DB6" w14:textId="77777777" w:rsidR="000D630F" w:rsidRPr="00AA069A" w:rsidRDefault="000D630F" w:rsidP="00025EAA">
            <w:pPr>
              <w:spacing w:before="0" w:after="0"/>
              <w:ind w:left="-105"/>
              <w:jc w:val="both"/>
              <w:rPr>
                <w:sz w:val="2"/>
              </w:rPr>
            </w:pPr>
          </w:p>
        </w:tc>
      </w:tr>
      <w:tr w:rsidR="00C66B8A" w:rsidRPr="00AA069A" w14:paraId="6DEE8DB9" w14:textId="77777777">
        <w:tc>
          <w:tcPr>
            <w:tcW w:w="9778" w:type="dxa"/>
            <w:gridSpan w:val="2"/>
            <w:tcBorders>
              <w:bottom w:val="dotted" w:sz="4" w:space="0" w:color="auto"/>
            </w:tcBorders>
          </w:tcPr>
          <w:p w14:paraId="6DEE8DB8" w14:textId="22F1BCAF" w:rsidR="000D630F" w:rsidRPr="00AA069A" w:rsidRDefault="00AA069A" w:rsidP="00025EAA">
            <w:pPr>
              <w:spacing w:before="80" w:after="80" w:line="276" w:lineRule="auto"/>
              <w:ind w:left="-105"/>
              <w:jc w:val="both"/>
            </w:pPr>
            <w:r w:rsidRPr="00AA069A">
              <w:t xml:space="preserve">Vu l’avis </w:t>
            </w:r>
            <w:r w:rsidRPr="00AA069A">
              <w:rPr>
                <w:u w:val="dotted" w:color="7F7F7F"/>
              </w:rPr>
              <w:t>favorable</w:t>
            </w:r>
            <w:r w:rsidRPr="00AA069A">
              <w:t xml:space="preserve"> de </w:t>
            </w:r>
            <w:r w:rsidR="00836733">
              <w:t>l’</w:t>
            </w:r>
            <w:r w:rsidRPr="00AA069A">
              <w:rPr>
                <w:u w:val="dotted" w:color="7F7F7F"/>
              </w:rPr>
              <w:t>AWAP</w:t>
            </w:r>
            <w:r w:rsidRPr="00AA069A">
              <w:t> </w:t>
            </w:r>
            <w:r w:rsidRPr="00AA069A">
              <w:rPr>
                <w:u w:val="dotted" w:color="7F7F7F"/>
              </w:rPr>
              <w:t>Direction opérationnelle de la zone centre</w:t>
            </w:r>
            <w:r w:rsidRPr="00AA069A">
              <w:t xml:space="preserve">, envoyé </w:t>
            </w:r>
            <w:r w:rsidRPr="00AA069A">
              <w:rPr>
                <w:u w:val="dotted" w:color="D9D9D9"/>
              </w:rPr>
              <w:t xml:space="preserve">hors délai </w:t>
            </w:r>
            <w:r w:rsidRPr="00AA069A">
              <w:t>le</w:t>
            </w:r>
            <w:r w:rsidRPr="00AA069A">
              <w:rPr>
                <w:b/>
                <w:bCs/>
                <w:u w:val="dotted" w:color="D9D9D9"/>
              </w:rPr>
              <w:t xml:space="preserve"> 04/06/2021</w:t>
            </w:r>
            <w:r w:rsidRPr="00AA069A">
              <w:rPr>
                <w:b/>
                <w:bCs/>
              </w:rPr>
              <w:t xml:space="preserve"> </w:t>
            </w:r>
            <w:r w:rsidRPr="00AA069A">
              <w:t>rédigé comme suit :</w:t>
            </w:r>
          </w:p>
        </w:tc>
      </w:tr>
      <w:tr w:rsidR="00C66B8A" w:rsidRPr="00AA069A" w14:paraId="6DEE8DBD" w14:textId="77777777">
        <w:tc>
          <w:tcPr>
            <w:tcW w:w="392" w:type="dxa"/>
            <w:tcBorders>
              <w:top w:val="dotted" w:sz="4" w:space="0" w:color="auto"/>
              <w:left w:val="dotted" w:sz="4" w:space="0" w:color="auto"/>
              <w:bottom w:val="dotted" w:sz="4" w:space="0" w:color="auto"/>
            </w:tcBorders>
          </w:tcPr>
          <w:p w14:paraId="6DEE8DBA" w14:textId="77777777" w:rsidR="000D630F" w:rsidRPr="00AA069A" w:rsidRDefault="000D630F" w:rsidP="00025EAA">
            <w:pPr>
              <w:spacing w:before="0" w:after="0"/>
              <w:jc w:val="both"/>
            </w:pPr>
          </w:p>
        </w:tc>
        <w:tc>
          <w:tcPr>
            <w:tcW w:w="9386" w:type="dxa"/>
            <w:tcBorders>
              <w:top w:val="dotted" w:sz="4" w:space="0" w:color="auto"/>
              <w:bottom w:val="dotted" w:sz="4" w:space="0" w:color="auto"/>
              <w:right w:val="dotted" w:sz="4" w:space="0" w:color="auto"/>
            </w:tcBorders>
          </w:tcPr>
          <w:p w14:paraId="6DEE8DBB" w14:textId="77777777" w:rsidR="00C66B8A" w:rsidRPr="00AA069A" w:rsidRDefault="00AA069A" w:rsidP="00836733">
            <w:pPr>
              <w:spacing w:before="120" w:after="120"/>
              <w:jc w:val="both"/>
            </w:pPr>
            <w:r w:rsidRPr="00AA069A">
              <w:t>Objet : Moderniser le four 4 et différents équipements périphériques, de manière à rationaliser et optimiser la production de clinker en la concentrant sur ce seul four. Construire un hall de stockage de déchets non-dangereux et installer une cuve d'eau ammoniacale</w:t>
            </w:r>
            <w:r w:rsidRPr="00AA069A">
              <w:cr/>
              <w:t>Adresse : Grand Route, 260 à 7530 Tournai</w:t>
            </w:r>
            <w:r w:rsidRPr="00AA069A">
              <w:cr/>
            </w:r>
            <w:r w:rsidRPr="00AA069A">
              <w:lastRenderedPageBreak/>
              <w:t>Cadastre : /</w:t>
            </w:r>
            <w:r w:rsidRPr="00AA069A">
              <w:cr/>
              <w:t>Demandeur : COMPAGNIE DES CIMENTS BELGES</w:t>
            </w:r>
            <w:r w:rsidRPr="00AA069A">
              <w:cr/>
              <w:t>Vos réf. :10003012/PL.ch</w:t>
            </w:r>
          </w:p>
          <w:p w14:paraId="08B8F0FA" w14:textId="77777777" w:rsidR="00836733" w:rsidRDefault="00AA069A" w:rsidP="00836733">
            <w:pPr>
              <w:spacing w:before="120" w:after="120"/>
              <w:jc w:val="both"/>
            </w:pPr>
            <w:r w:rsidRPr="00AA069A">
              <w:t>En réponse à votre demande du 3/05/2021 mieux décrite sous objet et réceptionnée en date du 17/05/2021 :</w:t>
            </w:r>
          </w:p>
          <w:p w14:paraId="5EB5BAC3" w14:textId="77777777" w:rsidR="00836733" w:rsidRDefault="00AA069A" w:rsidP="00836733">
            <w:pPr>
              <w:spacing w:before="120" w:after="120"/>
              <w:jc w:val="both"/>
            </w:pPr>
            <w:r w:rsidRPr="00AA069A">
              <w:t xml:space="preserve">Vu l'article 31 du Code wallon du patrimoine sollicitant l'avis de l'Administration du patrimoine pour les actes et travaux soumis </w:t>
            </w:r>
            <w:proofErr w:type="spellStart"/>
            <w:r w:rsidRPr="00AA069A">
              <w:t>à</w:t>
            </w:r>
            <w:proofErr w:type="spellEnd"/>
            <w:r w:rsidRPr="00AA069A">
              <w:t xml:space="preserve"> permis et touchant un bien patrimonial non classé visé par un projet dont la superficie de construction et d'aménagement des abords est égale ou supérieure à un hectare.</w:t>
            </w:r>
          </w:p>
          <w:p w14:paraId="29C7D7A1" w14:textId="77777777" w:rsidR="00836733" w:rsidRDefault="00AA069A" w:rsidP="00836733">
            <w:pPr>
              <w:spacing w:before="120" w:after="120"/>
              <w:jc w:val="both"/>
            </w:pPr>
            <w:r w:rsidRPr="00AA069A">
              <w:t>Vu l'article 4 de l'arrêté Ministériel du 21 mai 201 9 relatif à la mise en œuvre du Code Wallon du Patrimoine ;</w:t>
            </w:r>
          </w:p>
          <w:p w14:paraId="781332E6" w14:textId="77777777" w:rsidR="00836733" w:rsidRDefault="00AA069A" w:rsidP="00836733">
            <w:pPr>
              <w:spacing w:before="120" w:after="120"/>
              <w:jc w:val="both"/>
            </w:pPr>
            <w:r w:rsidRPr="00AA069A">
              <w:t>Considérant que la demande n'impacte pas les caractéristiques patrimoniales du bien ;</w:t>
            </w:r>
          </w:p>
          <w:p w14:paraId="3B3F71CD" w14:textId="77777777" w:rsidR="00836733" w:rsidRDefault="00AA069A" w:rsidP="00836733">
            <w:pPr>
              <w:spacing w:before="120" w:after="120"/>
              <w:jc w:val="both"/>
            </w:pPr>
            <w:r w:rsidRPr="00AA069A">
              <w:t>Considérant que le projet n'impacte pas le sol ou le sous-sol archéologique ;</w:t>
            </w:r>
            <w:r w:rsidRPr="00AA069A">
              <w:cr/>
              <w:t>Pour les motifs précités :</w:t>
            </w:r>
          </w:p>
          <w:p w14:paraId="6DEE8DBC" w14:textId="494D72F1" w:rsidR="00C66B8A" w:rsidRPr="00AA069A" w:rsidRDefault="00AA069A" w:rsidP="00836733">
            <w:pPr>
              <w:spacing w:before="120" w:after="120"/>
              <w:jc w:val="both"/>
            </w:pPr>
            <w:r w:rsidRPr="00AA069A">
              <w:t>L'AWAP émet un avis FAVORABLE.</w:t>
            </w:r>
          </w:p>
        </w:tc>
      </w:tr>
      <w:tr w:rsidR="00C66B8A" w:rsidRPr="00AA069A" w14:paraId="6DEE8DBF" w14:textId="77777777">
        <w:tc>
          <w:tcPr>
            <w:tcW w:w="9778" w:type="dxa"/>
            <w:gridSpan w:val="2"/>
            <w:tcBorders>
              <w:top w:val="dotted" w:sz="4" w:space="0" w:color="auto"/>
            </w:tcBorders>
          </w:tcPr>
          <w:p w14:paraId="6DEE8DBE" w14:textId="77777777" w:rsidR="000D630F" w:rsidRPr="00AA069A" w:rsidRDefault="000D630F" w:rsidP="00025EAA">
            <w:pPr>
              <w:spacing w:before="0" w:after="0"/>
              <w:jc w:val="both"/>
              <w:rPr>
                <w:sz w:val="2"/>
              </w:rPr>
            </w:pPr>
          </w:p>
        </w:tc>
      </w:tr>
      <w:tr w:rsidR="00C66B8A" w:rsidRPr="00AA069A" w14:paraId="6DEE8DC1" w14:textId="77777777">
        <w:tc>
          <w:tcPr>
            <w:tcW w:w="9778" w:type="dxa"/>
            <w:gridSpan w:val="2"/>
          </w:tcPr>
          <w:p w14:paraId="6DEE8DC0" w14:textId="77777777" w:rsidR="000D630F" w:rsidRPr="00AA069A" w:rsidRDefault="000D630F" w:rsidP="00025EAA">
            <w:pPr>
              <w:spacing w:before="0" w:after="0"/>
              <w:ind w:left="-105"/>
              <w:jc w:val="both"/>
              <w:rPr>
                <w:sz w:val="2"/>
              </w:rPr>
            </w:pPr>
          </w:p>
        </w:tc>
      </w:tr>
      <w:tr w:rsidR="00C66B8A" w:rsidRPr="00AA069A" w14:paraId="6DEE8DC3" w14:textId="77777777">
        <w:tc>
          <w:tcPr>
            <w:tcW w:w="9778" w:type="dxa"/>
            <w:gridSpan w:val="2"/>
            <w:tcBorders>
              <w:bottom w:val="dotted" w:sz="4" w:space="0" w:color="auto"/>
            </w:tcBorders>
          </w:tcPr>
          <w:p w14:paraId="6DEE8DC2" w14:textId="24B754CE" w:rsidR="000D630F" w:rsidRPr="00AA069A" w:rsidRDefault="00AA069A" w:rsidP="00025EAA">
            <w:pPr>
              <w:spacing w:before="80" w:after="80" w:line="276" w:lineRule="auto"/>
              <w:ind w:left="-105"/>
              <w:jc w:val="both"/>
            </w:pPr>
            <w:r w:rsidRPr="00AA069A">
              <w:t xml:space="preserve">Vu l’avis </w:t>
            </w:r>
            <w:r w:rsidRPr="00AA069A">
              <w:rPr>
                <w:u w:val="dotted" w:color="7F7F7F"/>
              </w:rPr>
              <w:t>favorable sous conditions</w:t>
            </w:r>
            <w:r w:rsidRPr="00AA069A">
              <w:t xml:space="preserve"> d</w:t>
            </w:r>
            <w:r w:rsidR="00836733">
              <w:t xml:space="preserve">u </w:t>
            </w:r>
            <w:r w:rsidRPr="00AA069A">
              <w:rPr>
                <w:u w:val="dotted" w:color="7F7F7F"/>
              </w:rPr>
              <w:t>SPWMI -</w:t>
            </w:r>
            <w:r w:rsidRPr="00AA069A">
              <w:t> </w:t>
            </w:r>
            <w:r w:rsidRPr="00AA069A">
              <w:rPr>
                <w:u w:val="dotted" w:color="7F7F7F"/>
              </w:rPr>
              <w:t>Direction de la Géotechnique</w:t>
            </w:r>
            <w:r w:rsidRPr="00AA069A">
              <w:t xml:space="preserve">, envoyé </w:t>
            </w:r>
            <w:r w:rsidRPr="00AA069A">
              <w:rPr>
                <w:u w:val="dotted" w:color="D9D9D9"/>
              </w:rPr>
              <w:t xml:space="preserve">hors délai </w:t>
            </w:r>
            <w:r w:rsidRPr="00AA069A">
              <w:t>le</w:t>
            </w:r>
            <w:r w:rsidRPr="00AA069A">
              <w:rPr>
                <w:b/>
                <w:bCs/>
                <w:u w:val="dotted" w:color="D9D9D9"/>
              </w:rPr>
              <w:t xml:space="preserve"> 04/06/2021</w:t>
            </w:r>
            <w:r w:rsidRPr="00AA069A">
              <w:rPr>
                <w:b/>
                <w:bCs/>
              </w:rPr>
              <w:t xml:space="preserve"> </w:t>
            </w:r>
            <w:r w:rsidRPr="00AA069A">
              <w:t>rédigé comme suit :</w:t>
            </w:r>
          </w:p>
        </w:tc>
      </w:tr>
      <w:tr w:rsidR="00C66B8A" w:rsidRPr="00AA069A" w14:paraId="6DEE8E0D" w14:textId="77777777">
        <w:tc>
          <w:tcPr>
            <w:tcW w:w="392" w:type="dxa"/>
            <w:tcBorders>
              <w:top w:val="dotted" w:sz="4" w:space="0" w:color="auto"/>
              <w:left w:val="dotted" w:sz="4" w:space="0" w:color="auto"/>
              <w:bottom w:val="dotted" w:sz="4" w:space="0" w:color="auto"/>
            </w:tcBorders>
          </w:tcPr>
          <w:p w14:paraId="6DEE8DC4" w14:textId="77777777" w:rsidR="000D630F" w:rsidRPr="00AA069A" w:rsidRDefault="000D630F" w:rsidP="00025EAA">
            <w:pPr>
              <w:spacing w:before="0" w:after="0"/>
              <w:jc w:val="both"/>
            </w:pPr>
          </w:p>
        </w:tc>
        <w:tc>
          <w:tcPr>
            <w:tcW w:w="9386" w:type="dxa"/>
            <w:tcBorders>
              <w:top w:val="dotted" w:sz="4" w:space="0" w:color="auto"/>
              <w:bottom w:val="dotted" w:sz="4" w:space="0" w:color="auto"/>
              <w:right w:val="dotted" w:sz="4" w:space="0" w:color="auto"/>
            </w:tcBorders>
          </w:tcPr>
          <w:p w14:paraId="6DEE8DC7" w14:textId="77777777" w:rsidR="00C66B8A" w:rsidRPr="00AA069A" w:rsidRDefault="00AA069A" w:rsidP="00836733">
            <w:pPr>
              <w:spacing w:before="120" w:after="120"/>
              <w:jc w:val="both"/>
            </w:pPr>
            <w:r w:rsidRPr="00AA069A">
              <w:rPr>
                <w:u w:val="single"/>
              </w:rPr>
              <w:t>Objet</w:t>
            </w:r>
            <w:r w:rsidRPr="00AA069A">
              <w:t xml:space="preserve"> : </w:t>
            </w:r>
            <w:r w:rsidRPr="00AA069A">
              <w:rPr>
                <w:u w:val="single"/>
              </w:rPr>
              <w:t xml:space="preserve">GAURAIN-RAMECROIX (TOURNAI) </w:t>
            </w:r>
            <w:r w:rsidRPr="00AA069A">
              <w:t>Permis unique.</w:t>
            </w:r>
          </w:p>
          <w:p w14:paraId="6DEE8DC8" w14:textId="77777777" w:rsidR="00C66B8A" w:rsidRPr="00AA069A" w:rsidRDefault="00AA069A" w:rsidP="00836733">
            <w:pPr>
              <w:spacing w:before="120" w:after="120"/>
              <w:jc w:val="both"/>
            </w:pPr>
            <w:r w:rsidRPr="00AA069A">
              <w:t>Compagnie des Ciments Belges (CCB) — Modernisation d'infrastructures et bâtiments existants, construction d'un hall de stockage de produits non dangereux et d'une cuve d'eau ammoniacale.</w:t>
            </w:r>
          </w:p>
          <w:p w14:paraId="6DEE8DC9" w14:textId="77777777" w:rsidR="00C66B8A" w:rsidRPr="00AA069A" w:rsidRDefault="00AA069A" w:rsidP="00836733">
            <w:pPr>
              <w:spacing w:before="120" w:after="120"/>
              <w:jc w:val="both"/>
            </w:pPr>
            <w:r w:rsidRPr="00AA069A">
              <w:t>Demande d'avis relative aux phénomènes karstiques.</w:t>
            </w:r>
          </w:p>
          <w:p w14:paraId="6DEE8DCA" w14:textId="77777777" w:rsidR="00C66B8A" w:rsidRPr="00AA069A" w:rsidRDefault="00AA069A" w:rsidP="00836733">
            <w:pPr>
              <w:spacing w:before="120" w:after="120"/>
              <w:jc w:val="both"/>
            </w:pPr>
            <w:r w:rsidRPr="00AA069A">
              <w:t>Cher Collègue,</w:t>
            </w:r>
          </w:p>
          <w:p w14:paraId="6DEE8DCB" w14:textId="77777777" w:rsidR="00C66B8A" w:rsidRPr="00AA069A" w:rsidRDefault="00AA069A" w:rsidP="00836733">
            <w:pPr>
              <w:spacing w:before="120" w:after="120"/>
              <w:jc w:val="both"/>
            </w:pPr>
            <w:r w:rsidRPr="00AA069A">
              <w:t>En réponse à votre courrier réf. 10003012/PL.ch du 03 mai 2021 et réceptionnée le 05 mai 2021, relatif au dossier repris sous objet, j'ai l'honneur de vous remettre, par la présente, notre avis en ce qui concerne les risques liés au projet implanté à proximité immédiate d'une zone de contraintes karstiques.</w:t>
            </w:r>
          </w:p>
          <w:p w14:paraId="6DEE8DCC" w14:textId="77777777" w:rsidR="00C66B8A" w:rsidRPr="00AA069A" w:rsidRDefault="00AA069A" w:rsidP="00836733">
            <w:pPr>
              <w:spacing w:before="120" w:after="120"/>
              <w:jc w:val="both"/>
            </w:pPr>
            <w:r w:rsidRPr="00AA069A">
              <w:t>La présente demande concerne la modernisation d'infrastructures et bâtiments existants, la construction d'un hall de stockage de produits non dangereux et d'une cuve d'eau ammoniacale.</w:t>
            </w:r>
          </w:p>
          <w:p w14:paraId="6DEE8DCD" w14:textId="77777777" w:rsidR="00C66B8A" w:rsidRPr="00AA069A" w:rsidRDefault="00AA069A" w:rsidP="00836733">
            <w:pPr>
              <w:spacing w:before="120" w:after="120"/>
              <w:jc w:val="both"/>
            </w:pPr>
            <w:r w:rsidRPr="00AA069A">
              <w:t>En 1 983, la Compagnie des Ciments Belges a commandé à l'Institut Géotechnique de l'État deux campagnes de reconnaissances géotechniques et des essais de laboratoire pour la partie nord du site concerné par la présente demande de permis unique.</w:t>
            </w:r>
          </w:p>
          <w:p w14:paraId="6DEE8DCE" w14:textId="77777777" w:rsidR="00C66B8A" w:rsidRPr="00AA069A" w:rsidRDefault="00AA069A" w:rsidP="00836733">
            <w:pPr>
              <w:spacing w:before="120" w:after="120"/>
              <w:jc w:val="both"/>
            </w:pPr>
            <w:r w:rsidRPr="00AA069A">
              <w:t>Les résultats sont consignés dans trois procès-verbaux conservés eu sein des archives de la Direction de la Géotechnique — SPW - Mobilité et Infrastructures. Il s'agit des :</w:t>
            </w:r>
          </w:p>
          <w:p w14:paraId="6DEE8DCF" w14:textId="77777777" w:rsidR="00C66B8A" w:rsidRPr="00AA069A" w:rsidRDefault="00AA069A" w:rsidP="00836733">
            <w:pPr>
              <w:spacing w:before="120" w:after="120"/>
              <w:jc w:val="both"/>
            </w:pPr>
            <w:r w:rsidRPr="00AA069A">
              <w:t xml:space="preserve"> « Procès-verbal relatif aux résultats des essais de pénétration effectués dans le cadre de l'étude de la construction d'un nouveau four rotatif à la Compagnie des Ciments Belges à </w:t>
            </w:r>
            <w:proofErr w:type="spellStart"/>
            <w:r w:rsidRPr="00AA069A">
              <w:t>Gaurain</w:t>
            </w:r>
            <w:proofErr w:type="spellEnd"/>
            <w:r w:rsidRPr="00AA069A">
              <w:t xml:space="preserve"> </w:t>
            </w:r>
            <w:proofErr w:type="spellStart"/>
            <w:r w:rsidRPr="00AA069A">
              <w:t>Ramecroix</w:t>
            </w:r>
            <w:proofErr w:type="spellEnd"/>
            <w:r w:rsidRPr="00AA069A">
              <w:t xml:space="preserve"> » n</w:t>
            </w:r>
            <w:r w:rsidRPr="00AA069A">
              <w:rPr>
                <w:vertAlign w:val="superscript"/>
              </w:rPr>
              <w:t xml:space="preserve">o </w:t>
            </w:r>
            <w:r w:rsidRPr="00AA069A">
              <w:t>8598-84/15 du 29 juin 1983;</w:t>
            </w:r>
          </w:p>
          <w:p w14:paraId="6DEE8DD0" w14:textId="77777777" w:rsidR="00C66B8A" w:rsidRPr="00AA069A" w:rsidRDefault="00AA069A" w:rsidP="00836733">
            <w:pPr>
              <w:spacing w:before="120" w:after="120"/>
              <w:jc w:val="both"/>
            </w:pPr>
            <w:r w:rsidRPr="00AA069A">
              <w:t xml:space="preserve"> « Procès-verbal relatif aux résultats des essais de pénétration effectués dans le cadre de l'étude de la construction de nouvelles installations (silo à clinker, électrofiltres, refroidisseurs) à la Compagnie des Ciments Belges à </w:t>
            </w:r>
            <w:proofErr w:type="spellStart"/>
            <w:r w:rsidRPr="00AA069A">
              <w:t>Gaurain</w:t>
            </w:r>
            <w:proofErr w:type="spellEnd"/>
            <w:r w:rsidRPr="00AA069A">
              <w:t xml:space="preserve"> </w:t>
            </w:r>
            <w:proofErr w:type="spellStart"/>
            <w:r w:rsidRPr="00AA069A">
              <w:t>Ramecroix</w:t>
            </w:r>
            <w:proofErr w:type="spellEnd"/>
            <w:r w:rsidRPr="00AA069A">
              <w:t xml:space="preserve"> » n </w:t>
            </w:r>
            <w:r w:rsidRPr="00AA069A">
              <w:rPr>
                <w:vertAlign w:val="superscript"/>
              </w:rPr>
              <w:t xml:space="preserve">o </w:t>
            </w:r>
            <w:r w:rsidRPr="00AA069A">
              <w:t>8598-83/1 71 du 20 décembre 1983;</w:t>
            </w:r>
          </w:p>
          <w:p w14:paraId="6DEE8DD1" w14:textId="77777777" w:rsidR="00C66B8A" w:rsidRPr="00AA069A" w:rsidRDefault="00AA069A" w:rsidP="00836733">
            <w:pPr>
              <w:spacing w:before="120" w:after="120"/>
              <w:jc w:val="both"/>
            </w:pPr>
            <w:r w:rsidRPr="00AA069A">
              <w:lastRenderedPageBreak/>
              <w:t xml:space="preserve"> « Procès-verbal relatif aux résultats du forage de reconnaissance, de l'essai de perméabilité in situ et des essais de laboratoire effectués dans le cadre de l'étude de la construction d'un nouveau silo à clinker à la Compagnie des Ciments Belges à </w:t>
            </w:r>
            <w:proofErr w:type="spellStart"/>
            <w:r w:rsidRPr="00AA069A">
              <w:t>Gaurain</w:t>
            </w:r>
            <w:proofErr w:type="spellEnd"/>
            <w:r w:rsidRPr="00AA069A">
              <w:t xml:space="preserve"> </w:t>
            </w:r>
            <w:proofErr w:type="spellStart"/>
            <w:r w:rsidRPr="00AA069A">
              <w:t>Ramecroix</w:t>
            </w:r>
            <w:proofErr w:type="spellEnd"/>
            <w:r w:rsidRPr="00AA069A">
              <w:t xml:space="preserve"> » n </w:t>
            </w:r>
            <w:r w:rsidRPr="00AA069A">
              <w:rPr>
                <w:vertAlign w:val="superscript"/>
              </w:rPr>
              <w:t xml:space="preserve">o </w:t>
            </w:r>
            <w:r w:rsidRPr="00AA069A">
              <w:t>8598-83/305 du 28 mai 1984.</w:t>
            </w:r>
          </w:p>
          <w:p w14:paraId="6DEE8DD2" w14:textId="77777777" w:rsidR="00C66B8A" w:rsidRPr="00AA069A" w:rsidRDefault="00AA069A" w:rsidP="00A74BFC">
            <w:pPr>
              <w:numPr>
                <w:ilvl w:val="0"/>
                <w:numId w:val="31"/>
              </w:numPr>
              <w:spacing w:before="120" w:after="120"/>
              <w:jc w:val="both"/>
            </w:pPr>
            <w:r w:rsidRPr="00AA069A">
              <w:rPr>
                <w:u w:val="single"/>
              </w:rPr>
              <w:t>Contexte géologique</w:t>
            </w:r>
            <w:r w:rsidRPr="00AA069A">
              <w:t xml:space="preserve">. </w:t>
            </w:r>
          </w:p>
          <w:p w14:paraId="6DEE8DD3" w14:textId="77777777" w:rsidR="00C66B8A" w:rsidRPr="00AA069A" w:rsidRDefault="00AA069A" w:rsidP="00836733">
            <w:pPr>
              <w:spacing w:before="120" w:after="120"/>
              <w:jc w:val="both"/>
            </w:pPr>
            <w:r w:rsidRPr="00AA069A">
              <w:t>Le cadre géologique du site est décrit sur base de l'examen :</w:t>
            </w:r>
          </w:p>
          <w:p w14:paraId="6DEE8DD4" w14:textId="77777777" w:rsidR="00C66B8A" w:rsidRPr="00AA069A" w:rsidRDefault="00AA069A" w:rsidP="00A74BFC">
            <w:pPr>
              <w:numPr>
                <w:ilvl w:val="0"/>
                <w:numId w:val="32"/>
              </w:numPr>
              <w:spacing w:before="120" w:after="120"/>
              <w:jc w:val="both"/>
            </w:pPr>
            <w:r w:rsidRPr="00AA069A">
              <w:t xml:space="preserve">de la Carte géologique de Wallonie n </w:t>
            </w:r>
            <w:r w:rsidRPr="00AA069A">
              <w:rPr>
                <w:vertAlign w:val="superscript"/>
              </w:rPr>
              <w:t xml:space="preserve">o </w:t>
            </w:r>
            <w:r w:rsidRPr="00AA069A">
              <w:t xml:space="preserve">37/7-8 ANTOING-LEUZE et de sa notice explicative (M. HENNEBERT et P. DOREMUS - MRW, 1 997) </w:t>
            </w:r>
          </w:p>
          <w:p w14:paraId="6DEE8DD5" w14:textId="77777777" w:rsidR="00C66B8A" w:rsidRPr="00AA069A" w:rsidRDefault="00AA069A" w:rsidP="00A74BFC">
            <w:pPr>
              <w:numPr>
                <w:ilvl w:val="0"/>
                <w:numId w:val="32"/>
              </w:numPr>
              <w:spacing w:before="120" w:after="120"/>
              <w:jc w:val="both"/>
            </w:pPr>
            <w:r w:rsidRPr="00AA069A">
              <w:t xml:space="preserve">du WEBGIS "Les thématiques du sous-sol wallon" du S.P.W. et la base de données de la Carte géologique de Wallonie - Direction des Risques industriels, géologiques et miniers - Cellule Sous-Sol/Géologie (SPW-ARNE) </w:t>
            </w:r>
            <w:r w:rsidRPr="00AA069A">
              <w:rPr>
                <w:vertAlign w:val="superscript"/>
              </w:rPr>
              <w:t xml:space="preserve">1 </w:t>
            </w:r>
            <w:r w:rsidRPr="00AA069A">
              <w:t xml:space="preserve">; </w:t>
            </w:r>
          </w:p>
          <w:p w14:paraId="6DEE8DD6" w14:textId="77777777" w:rsidR="00C66B8A" w:rsidRPr="00AA069A" w:rsidRDefault="00AA069A" w:rsidP="00A74BFC">
            <w:pPr>
              <w:numPr>
                <w:ilvl w:val="0"/>
                <w:numId w:val="32"/>
              </w:numPr>
              <w:spacing w:before="120" w:after="120"/>
              <w:jc w:val="both"/>
            </w:pPr>
            <w:r w:rsidRPr="00AA069A">
              <w:t xml:space="preserve">des archives de la Direction de la Géotechnique. </w:t>
            </w:r>
          </w:p>
          <w:p w14:paraId="6DEE8DD7" w14:textId="77777777" w:rsidR="00C66B8A" w:rsidRPr="00AA069A" w:rsidRDefault="00AA069A" w:rsidP="00836733">
            <w:pPr>
              <w:spacing w:before="120" w:after="120"/>
              <w:jc w:val="both"/>
            </w:pPr>
            <w:r w:rsidRPr="00AA069A">
              <w:rPr>
                <w:vertAlign w:val="superscript"/>
              </w:rPr>
              <w:t xml:space="preserve">I </w:t>
            </w:r>
            <w:r w:rsidRPr="00AA069A">
              <w:t>Cellule "Sous-Sol/Géologie" — Av. Prince de Liège, 15 à 5000 NAMUR</w:t>
            </w:r>
          </w:p>
          <w:p w14:paraId="6DEE8DD8" w14:textId="77777777" w:rsidR="00C66B8A" w:rsidRPr="00AA069A" w:rsidRDefault="00AA069A" w:rsidP="00836733">
            <w:pPr>
              <w:spacing w:before="120" w:after="120"/>
              <w:jc w:val="both"/>
            </w:pPr>
            <w:r w:rsidRPr="00AA069A">
              <w:t xml:space="preserve">Email : </w:t>
            </w:r>
            <w:r w:rsidRPr="00AA069A">
              <w:rPr>
                <w:u w:val="single"/>
              </w:rPr>
              <w:t>cartegeologique@spw.wallonie.be</w:t>
            </w:r>
          </w:p>
          <w:p w14:paraId="6DEE8DD9" w14:textId="77777777" w:rsidR="00C66B8A" w:rsidRPr="00AA069A" w:rsidRDefault="00AA069A" w:rsidP="00836733">
            <w:pPr>
              <w:spacing w:before="120" w:after="120"/>
              <w:jc w:val="both"/>
            </w:pPr>
            <w:r w:rsidRPr="00AA069A">
              <w:t xml:space="preserve">Site : </w:t>
            </w:r>
            <w:hyperlink r:id="rId22" w:history="1">
              <w:r w:rsidRPr="00AA069A">
                <w:rPr>
                  <w:u w:val="single"/>
                </w:rPr>
                <w:t>http://environnement.wallonie.be/cartosig/cartegeologique</w:t>
              </w:r>
            </w:hyperlink>
          </w:p>
          <w:p w14:paraId="6DEE8DDA" w14:textId="77777777" w:rsidR="00C66B8A" w:rsidRPr="00AA069A" w:rsidRDefault="00AA069A" w:rsidP="00836733">
            <w:pPr>
              <w:spacing w:before="120" w:after="120"/>
              <w:jc w:val="both"/>
            </w:pPr>
            <w:r w:rsidRPr="00AA069A">
              <w:rPr>
                <w:u w:val="single"/>
              </w:rPr>
              <w:t>Remarque préliminaire</w:t>
            </w:r>
            <w:r w:rsidRPr="00AA069A">
              <w:t xml:space="preserve"> : les cartes géologiques et géotechniques sont des interprétations scientifiques réalisées sur base des informations (documentations, affleurements, connaissances scientifiques et essais géotechniques) disponibles et connues au moment de l'élaboration des cartes. Les limites, horizons et structures qui y sont mentionnés peuvent être sujets à variation, à la lumière de nouveaux renseignements.</w:t>
            </w:r>
          </w:p>
          <w:p w14:paraId="6DEE8DDB" w14:textId="77777777" w:rsidR="00C66B8A" w:rsidRPr="00AA069A" w:rsidRDefault="00AA069A" w:rsidP="00836733">
            <w:pPr>
              <w:spacing w:before="120" w:after="120"/>
              <w:jc w:val="both"/>
            </w:pPr>
            <w:r w:rsidRPr="00AA069A">
              <w:t xml:space="preserve">Le socle de la région de </w:t>
            </w:r>
            <w:proofErr w:type="spellStart"/>
            <w:r w:rsidRPr="00AA069A">
              <w:t>Gaurain-Ramecroix</w:t>
            </w:r>
            <w:proofErr w:type="spellEnd"/>
            <w:r w:rsidRPr="00AA069A">
              <w:t xml:space="preserve"> se situe dans la partie occidentale du </w:t>
            </w:r>
            <w:proofErr w:type="spellStart"/>
            <w:r w:rsidRPr="00AA069A">
              <w:t>Synclinorium</w:t>
            </w:r>
            <w:proofErr w:type="spellEnd"/>
            <w:r w:rsidRPr="00AA069A">
              <w:t xml:space="preserve"> de Namur ; une des principales structures du sous-sol de la Wallonie. Ce </w:t>
            </w:r>
            <w:proofErr w:type="spellStart"/>
            <w:r w:rsidRPr="00AA069A">
              <w:t>bedrock</w:t>
            </w:r>
            <w:proofErr w:type="spellEnd"/>
            <w:r w:rsidRPr="00AA069A">
              <w:t xml:space="preserve"> est affecté de nombreuses failles </w:t>
            </w:r>
            <w:proofErr w:type="spellStart"/>
            <w:r w:rsidRPr="00AA069A">
              <w:t>décrochantes</w:t>
            </w:r>
            <w:proofErr w:type="spellEnd"/>
            <w:r w:rsidRPr="00AA069A">
              <w:t xml:space="preserve">. Cette structure, probablement </w:t>
            </w:r>
            <w:proofErr w:type="spellStart"/>
            <w:r w:rsidRPr="00AA069A">
              <w:t>tardi</w:t>
            </w:r>
            <w:proofErr w:type="spellEnd"/>
            <w:r w:rsidRPr="00AA069A">
              <w:t>- ou post-hercynienne (cycle de déformation du milieu du Dévonien à la fin du Carbonifère, PALÉOZOÏQUE) a été réactivée ultérieurement, comme le montrent les mouvements de ces failles qui affectent les terrains méso-cénozoïques présents en dehors de la vallée de l'Escaut.</w:t>
            </w:r>
          </w:p>
          <w:p w14:paraId="6DEE8DDC" w14:textId="77777777" w:rsidR="00C66B8A" w:rsidRPr="00AA069A" w:rsidRDefault="00AA069A" w:rsidP="00836733">
            <w:pPr>
              <w:spacing w:before="120" w:after="120"/>
              <w:jc w:val="both"/>
            </w:pPr>
            <w:r w:rsidRPr="00AA069A">
              <w:t xml:space="preserve">Au niveau du site étudié, le </w:t>
            </w:r>
            <w:proofErr w:type="spellStart"/>
            <w:r w:rsidRPr="00AA069A">
              <w:t>bedrock</w:t>
            </w:r>
            <w:proofErr w:type="spellEnd"/>
            <w:r w:rsidRPr="00AA069A">
              <w:t xml:space="preserve"> est composé des calcaires argilo-siliceux, gris sombre à noir, très pauvres en fossiles comprenant certains niveaux riches en cherts de la </w:t>
            </w:r>
            <w:r w:rsidRPr="00AA069A">
              <w:rPr>
                <w:u w:val="single"/>
              </w:rPr>
              <w:t>Formation d'</w:t>
            </w:r>
            <w:proofErr w:type="spellStart"/>
            <w:r w:rsidRPr="00AA069A">
              <w:rPr>
                <w:u w:val="single"/>
              </w:rPr>
              <w:t>Antoina</w:t>
            </w:r>
            <w:proofErr w:type="spellEnd"/>
            <w:r w:rsidRPr="00AA069A">
              <w:rPr>
                <w:u w:val="single"/>
              </w:rPr>
              <w:t xml:space="preserve"> - Membre de </w:t>
            </w:r>
            <w:proofErr w:type="spellStart"/>
            <w:r w:rsidRPr="00AA069A">
              <w:rPr>
                <w:u w:val="single"/>
              </w:rPr>
              <w:t>Warchin</w:t>
            </w:r>
            <w:proofErr w:type="spellEnd"/>
            <w:r w:rsidRPr="00AA069A">
              <w:t xml:space="preserve"> (WAR — Tournaisien à </w:t>
            </w:r>
            <w:proofErr w:type="spellStart"/>
            <w:r w:rsidRPr="00AA069A">
              <w:t>Viséen</w:t>
            </w:r>
            <w:proofErr w:type="spellEnd"/>
            <w:r w:rsidRPr="00AA069A">
              <w:t>, Carbonifère, PALEOZOTQUE).</w:t>
            </w:r>
          </w:p>
          <w:p w14:paraId="6DEE8DDD" w14:textId="77777777" w:rsidR="00C66B8A" w:rsidRPr="00AA069A" w:rsidRDefault="00AA069A" w:rsidP="00836733">
            <w:pPr>
              <w:spacing w:before="120" w:after="120"/>
              <w:jc w:val="both"/>
            </w:pPr>
            <w:r w:rsidRPr="00AA069A">
              <w:t xml:space="preserve">Ce </w:t>
            </w:r>
            <w:proofErr w:type="spellStart"/>
            <w:r w:rsidRPr="00AA069A">
              <w:t>bedrock</w:t>
            </w:r>
            <w:proofErr w:type="spellEnd"/>
            <w:r w:rsidRPr="00AA069A">
              <w:t xml:space="preserve"> est recouvert, en discordance angulaire par une importante couverture méso-cénozoïque tabulaire qui comprend successivement, de bas en haut :</w:t>
            </w:r>
          </w:p>
          <w:p w14:paraId="6DEE8DDE" w14:textId="77777777" w:rsidR="00C66B8A" w:rsidRPr="00AA069A" w:rsidRDefault="00AA069A" w:rsidP="00A74BFC">
            <w:pPr>
              <w:numPr>
                <w:ilvl w:val="0"/>
                <w:numId w:val="33"/>
              </w:numPr>
              <w:spacing w:before="120" w:after="120"/>
              <w:jc w:val="both"/>
            </w:pPr>
            <w:r w:rsidRPr="00AA069A">
              <w:t xml:space="preserve">Le </w:t>
            </w:r>
            <w:r w:rsidRPr="00AA069A">
              <w:rPr>
                <w:u w:val="single"/>
              </w:rPr>
              <w:t xml:space="preserve">Membre de </w:t>
            </w:r>
            <w:proofErr w:type="spellStart"/>
            <w:r w:rsidRPr="00AA069A">
              <w:rPr>
                <w:u w:val="single"/>
              </w:rPr>
              <w:t>Chercq</w:t>
            </w:r>
            <w:proofErr w:type="spellEnd"/>
            <w:r w:rsidRPr="00AA069A">
              <w:rPr>
                <w:u w:val="single"/>
              </w:rPr>
              <w:t xml:space="preserve"> - Formation de Hannut</w:t>
            </w:r>
            <w:r w:rsidRPr="00AA069A">
              <w:t xml:space="preserve"> (CHE, </w:t>
            </w:r>
            <w:proofErr w:type="spellStart"/>
            <w:r w:rsidRPr="00AA069A">
              <w:t>Thanétien</w:t>
            </w:r>
            <w:proofErr w:type="spellEnd"/>
            <w:r w:rsidRPr="00AA069A">
              <w:t xml:space="preserve">, Paléogène, CÉNOZOÏQUE), constituée de grès friable gris verdâtre à ciment </w:t>
            </w:r>
            <w:proofErr w:type="spellStart"/>
            <w:r w:rsidRPr="00AA069A">
              <w:t>opalifère</w:t>
            </w:r>
            <w:proofErr w:type="spellEnd"/>
            <w:r w:rsidRPr="00AA069A">
              <w:t xml:space="preserve"> contenant des niveaux de grès bleuâtre. Des cailloux de silex sont présents à la base de cette unité. Ce membre a une épaisseur variant de 5 à 10 mètres ; </w:t>
            </w:r>
          </w:p>
          <w:p w14:paraId="6DEE8DDF" w14:textId="77777777" w:rsidR="00C66B8A" w:rsidRPr="00AA069A" w:rsidRDefault="00AA069A" w:rsidP="00A74BFC">
            <w:pPr>
              <w:numPr>
                <w:ilvl w:val="0"/>
                <w:numId w:val="33"/>
              </w:numPr>
              <w:spacing w:before="120" w:after="120"/>
              <w:jc w:val="both"/>
            </w:pPr>
            <w:r w:rsidRPr="00AA069A">
              <w:t xml:space="preserve">Le </w:t>
            </w:r>
            <w:r w:rsidRPr="00AA069A">
              <w:rPr>
                <w:u w:val="single"/>
              </w:rPr>
              <w:t xml:space="preserve">Membre de </w:t>
            </w:r>
            <w:proofErr w:type="spellStart"/>
            <w:r w:rsidRPr="00AA069A">
              <w:rPr>
                <w:u w:val="single"/>
              </w:rPr>
              <w:t>Grandqlise</w:t>
            </w:r>
            <w:proofErr w:type="spellEnd"/>
            <w:r w:rsidRPr="00AA069A">
              <w:rPr>
                <w:u w:val="single"/>
              </w:rPr>
              <w:t xml:space="preserve"> - Formation de Hannut</w:t>
            </w:r>
            <w:r w:rsidRPr="00AA069A">
              <w:t xml:space="preserve"> (GRA, </w:t>
            </w:r>
            <w:proofErr w:type="spellStart"/>
            <w:r w:rsidRPr="00AA069A">
              <w:t>Thanétien</w:t>
            </w:r>
            <w:proofErr w:type="spellEnd"/>
            <w:r w:rsidRPr="00AA069A">
              <w:t xml:space="preserve">, Paléogène, CÉNOZOÏQUE), composé de sable fins, verts, glauconieux, avec passées argileuses. La partie supérieure contient des niveaux gréseux très durs et de sables blanchâtres à rouille. Ce membre a une épaisseur variant fortement de 2 à 35 mètres ; </w:t>
            </w:r>
          </w:p>
          <w:p w14:paraId="6DEE8DE0" w14:textId="77777777" w:rsidR="00C66B8A" w:rsidRPr="00AA069A" w:rsidRDefault="00AA069A" w:rsidP="00A74BFC">
            <w:pPr>
              <w:numPr>
                <w:ilvl w:val="0"/>
                <w:numId w:val="33"/>
              </w:numPr>
              <w:spacing w:before="120" w:after="120"/>
              <w:jc w:val="both"/>
            </w:pPr>
            <w:r w:rsidRPr="00AA069A">
              <w:t xml:space="preserve">Le </w:t>
            </w:r>
            <w:r w:rsidRPr="00AA069A">
              <w:rPr>
                <w:u w:val="single"/>
              </w:rPr>
              <w:t>Membre d'Orchies Formation de Kortrijk</w:t>
            </w:r>
            <w:r w:rsidRPr="00AA069A">
              <w:t xml:space="preserve"> (ORC Yprésien, Paléogène, CÉNOZOÏQUE), constitué d'argile plastique gris bleuâtre à nodules carbonatés et </w:t>
            </w:r>
            <w:r w:rsidRPr="00AA069A">
              <w:lastRenderedPageBreak/>
              <w:t xml:space="preserve">gréseux et d'argile sableuse à nodules carbonatés. Des niveaux de </w:t>
            </w:r>
            <w:proofErr w:type="spellStart"/>
            <w:r w:rsidRPr="00AA069A">
              <w:t>siltite</w:t>
            </w:r>
            <w:proofErr w:type="spellEnd"/>
            <w:r w:rsidRPr="00AA069A">
              <w:t xml:space="preserve"> peuvent être présents. Ce membre a une épaisseur variant de 20 à 30 mètres. </w:t>
            </w:r>
          </w:p>
          <w:p w14:paraId="6DEE8DE1" w14:textId="77777777" w:rsidR="00C66B8A" w:rsidRPr="00AA069A" w:rsidRDefault="00AA069A" w:rsidP="00836733">
            <w:pPr>
              <w:spacing w:before="120" w:after="120"/>
              <w:jc w:val="both"/>
            </w:pPr>
            <w:r w:rsidRPr="00AA069A">
              <w:t>L'ensemble de la région est recouvert par des limons éoliens (</w:t>
            </w:r>
            <w:proofErr w:type="spellStart"/>
            <w:r w:rsidRPr="00AA069A">
              <w:t>loess</w:t>
            </w:r>
            <w:proofErr w:type="spellEnd"/>
            <w:r w:rsidRPr="00AA069A">
              <w:t>) (Pléistocène, CÉNOZOÏQUE).</w:t>
            </w:r>
          </w:p>
          <w:p w14:paraId="6DEE8DE2" w14:textId="77777777" w:rsidR="00C66B8A" w:rsidRPr="00AA069A" w:rsidRDefault="00AA069A" w:rsidP="00836733">
            <w:pPr>
              <w:spacing w:before="120" w:after="120"/>
              <w:jc w:val="both"/>
            </w:pPr>
            <w:r w:rsidRPr="00AA069A">
              <w:t>Des remblais peuvent surmonter le tout. La répartition, l'épaisseur et la nature de ces remblais sont des données très variables et a priori non connues.</w:t>
            </w:r>
          </w:p>
          <w:p w14:paraId="6DEE8DE3" w14:textId="77777777" w:rsidR="00C66B8A" w:rsidRPr="00AA069A" w:rsidRDefault="00AA069A" w:rsidP="00836733">
            <w:pPr>
              <w:spacing w:before="120" w:after="120"/>
              <w:jc w:val="both"/>
            </w:pPr>
            <w:r w:rsidRPr="00AA069A">
              <w:t>L'analyse des résultats des essais de pénétration 200 kN et du forage issus des procès-verbaux de 1 983 et 1 984, permet montrer la succession suivante des terrains :</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3806"/>
              <w:gridCol w:w="1758"/>
              <w:gridCol w:w="1430"/>
            </w:tblGrid>
            <w:tr w:rsidR="00C66B8A" w:rsidRPr="00AA069A" w14:paraId="6DEE8DEA" w14:textId="77777777" w:rsidTr="00836733">
              <w:trPr>
                <w:jc w:val="center"/>
              </w:trPr>
              <w:tc>
                <w:tcPr>
                  <w:tcW w:w="0" w:type="auto"/>
                </w:tcPr>
                <w:p w14:paraId="6DEE8DE4" w14:textId="77777777" w:rsidR="00C66B8A" w:rsidRPr="00836733" w:rsidRDefault="00AA069A" w:rsidP="00836733">
                  <w:pPr>
                    <w:spacing w:before="0" w:after="0" w:line="240" w:lineRule="auto"/>
                    <w:rPr>
                      <w:sz w:val="18"/>
                      <w:szCs w:val="18"/>
                    </w:rPr>
                  </w:pPr>
                  <w:r w:rsidRPr="00836733">
                    <w:rPr>
                      <w:sz w:val="18"/>
                      <w:szCs w:val="18"/>
                    </w:rPr>
                    <w:t>Terrains reconnus</w:t>
                  </w:r>
                </w:p>
                <w:p w14:paraId="6DEE8DE5" w14:textId="0D6A93F5" w:rsidR="00C66B8A" w:rsidRPr="00836733" w:rsidRDefault="00C66B8A" w:rsidP="00836733">
                  <w:pPr>
                    <w:spacing w:before="0" w:after="0" w:line="240" w:lineRule="auto"/>
                    <w:rPr>
                      <w:sz w:val="18"/>
                      <w:szCs w:val="18"/>
                    </w:rPr>
                  </w:pPr>
                </w:p>
              </w:tc>
              <w:tc>
                <w:tcPr>
                  <w:tcW w:w="0" w:type="auto"/>
                </w:tcPr>
                <w:p w14:paraId="6DEE8DE6" w14:textId="77777777" w:rsidR="00C66B8A" w:rsidRPr="00836733" w:rsidRDefault="00AA069A" w:rsidP="00836733">
                  <w:pPr>
                    <w:spacing w:before="0" w:after="0" w:line="240" w:lineRule="auto"/>
                    <w:rPr>
                      <w:sz w:val="18"/>
                      <w:szCs w:val="18"/>
                    </w:rPr>
                  </w:pPr>
                  <w:r w:rsidRPr="00836733">
                    <w:rPr>
                      <w:sz w:val="18"/>
                      <w:szCs w:val="18"/>
                    </w:rPr>
                    <w:t>Jusqu'à la cote de</w:t>
                  </w:r>
                </w:p>
                <w:p w14:paraId="6DEE8DE7" w14:textId="4CBAD886" w:rsidR="00C66B8A" w:rsidRPr="00836733" w:rsidRDefault="00C66B8A" w:rsidP="00836733">
                  <w:pPr>
                    <w:spacing w:before="0" w:after="0" w:line="240" w:lineRule="auto"/>
                    <w:rPr>
                      <w:sz w:val="18"/>
                      <w:szCs w:val="18"/>
                    </w:rPr>
                  </w:pPr>
                </w:p>
              </w:tc>
              <w:tc>
                <w:tcPr>
                  <w:tcW w:w="0" w:type="auto"/>
                </w:tcPr>
                <w:p w14:paraId="6DEE8DE8" w14:textId="77777777" w:rsidR="00C66B8A" w:rsidRPr="00836733" w:rsidRDefault="00AA069A" w:rsidP="00836733">
                  <w:pPr>
                    <w:spacing w:before="0" w:after="0" w:line="240" w:lineRule="auto"/>
                    <w:rPr>
                      <w:sz w:val="18"/>
                      <w:szCs w:val="18"/>
                    </w:rPr>
                  </w:pPr>
                  <w:r w:rsidRPr="00836733">
                    <w:rPr>
                      <w:sz w:val="18"/>
                      <w:szCs w:val="18"/>
                    </w:rPr>
                    <w:t>Épaisseur</w:t>
                  </w:r>
                </w:p>
                <w:p w14:paraId="6DEE8DE9" w14:textId="37116133" w:rsidR="00C66B8A" w:rsidRPr="00836733" w:rsidRDefault="00C66B8A" w:rsidP="00836733">
                  <w:pPr>
                    <w:spacing w:before="0" w:after="0" w:line="240" w:lineRule="auto"/>
                    <w:rPr>
                      <w:sz w:val="18"/>
                      <w:szCs w:val="18"/>
                    </w:rPr>
                  </w:pPr>
                </w:p>
              </w:tc>
            </w:tr>
            <w:tr w:rsidR="00C66B8A" w:rsidRPr="00AA069A" w14:paraId="6DEE8DF1" w14:textId="77777777" w:rsidTr="00836733">
              <w:trPr>
                <w:jc w:val="center"/>
              </w:trPr>
              <w:tc>
                <w:tcPr>
                  <w:tcW w:w="0" w:type="auto"/>
                </w:tcPr>
                <w:p w14:paraId="6DEE8DEB" w14:textId="77777777" w:rsidR="00C66B8A" w:rsidRPr="00836733" w:rsidRDefault="00AA069A" w:rsidP="00836733">
                  <w:pPr>
                    <w:spacing w:before="0" w:after="0" w:line="240" w:lineRule="auto"/>
                    <w:rPr>
                      <w:sz w:val="18"/>
                      <w:szCs w:val="18"/>
                    </w:rPr>
                  </w:pPr>
                  <w:r w:rsidRPr="00836733">
                    <w:rPr>
                      <w:sz w:val="18"/>
                      <w:szCs w:val="18"/>
                    </w:rPr>
                    <w:t>Remblais</w:t>
                  </w:r>
                </w:p>
                <w:p w14:paraId="6DEE8DEC" w14:textId="30CAB72C" w:rsidR="00C66B8A" w:rsidRPr="00836733" w:rsidRDefault="00C66B8A" w:rsidP="00836733">
                  <w:pPr>
                    <w:spacing w:before="0" w:after="0" w:line="240" w:lineRule="auto"/>
                    <w:rPr>
                      <w:sz w:val="18"/>
                      <w:szCs w:val="18"/>
                    </w:rPr>
                  </w:pPr>
                </w:p>
              </w:tc>
              <w:tc>
                <w:tcPr>
                  <w:tcW w:w="0" w:type="auto"/>
                </w:tcPr>
                <w:p w14:paraId="6DEE8DED" w14:textId="77777777" w:rsidR="00C66B8A" w:rsidRPr="00836733" w:rsidRDefault="00AA069A" w:rsidP="00836733">
                  <w:pPr>
                    <w:spacing w:before="0" w:after="0" w:line="240" w:lineRule="auto"/>
                    <w:rPr>
                      <w:sz w:val="18"/>
                      <w:szCs w:val="18"/>
                    </w:rPr>
                  </w:pPr>
                  <w:r w:rsidRPr="00836733">
                    <w:rPr>
                      <w:sz w:val="18"/>
                      <w:szCs w:val="18"/>
                    </w:rPr>
                    <w:t>+ 31,95 à + 36,70</w:t>
                  </w:r>
                </w:p>
                <w:p w14:paraId="6DEE8DEE" w14:textId="6BE1DE0F" w:rsidR="00C66B8A" w:rsidRPr="00836733" w:rsidRDefault="00C66B8A" w:rsidP="00836733">
                  <w:pPr>
                    <w:spacing w:before="0" w:after="0" w:line="240" w:lineRule="auto"/>
                    <w:rPr>
                      <w:sz w:val="18"/>
                      <w:szCs w:val="18"/>
                    </w:rPr>
                  </w:pPr>
                </w:p>
              </w:tc>
              <w:tc>
                <w:tcPr>
                  <w:tcW w:w="0" w:type="auto"/>
                </w:tcPr>
                <w:p w14:paraId="6DEE8DEF" w14:textId="77777777" w:rsidR="00C66B8A" w:rsidRPr="00836733" w:rsidRDefault="00AA069A" w:rsidP="00836733">
                  <w:pPr>
                    <w:spacing w:before="0" w:after="0" w:line="240" w:lineRule="auto"/>
                    <w:rPr>
                      <w:sz w:val="18"/>
                      <w:szCs w:val="18"/>
                    </w:rPr>
                  </w:pPr>
                  <w:r w:rsidRPr="00836733">
                    <w:rPr>
                      <w:sz w:val="18"/>
                      <w:szCs w:val="18"/>
                    </w:rPr>
                    <w:t>5,00 à 10,00 m</w:t>
                  </w:r>
                </w:p>
                <w:p w14:paraId="6DEE8DF0" w14:textId="5310E5CD" w:rsidR="00C66B8A" w:rsidRPr="00836733" w:rsidRDefault="00C66B8A" w:rsidP="00836733">
                  <w:pPr>
                    <w:spacing w:before="0" w:after="0" w:line="240" w:lineRule="auto"/>
                    <w:rPr>
                      <w:sz w:val="18"/>
                      <w:szCs w:val="18"/>
                    </w:rPr>
                  </w:pPr>
                </w:p>
              </w:tc>
            </w:tr>
            <w:tr w:rsidR="00C66B8A" w:rsidRPr="00AA069A" w14:paraId="6DEE8DF8" w14:textId="77777777" w:rsidTr="00836733">
              <w:trPr>
                <w:jc w:val="center"/>
              </w:trPr>
              <w:tc>
                <w:tcPr>
                  <w:tcW w:w="0" w:type="auto"/>
                </w:tcPr>
                <w:p w14:paraId="6DEE8DF2" w14:textId="77777777" w:rsidR="00C66B8A" w:rsidRPr="00836733" w:rsidRDefault="00AA069A" w:rsidP="00836733">
                  <w:pPr>
                    <w:spacing w:before="0" w:after="0" w:line="240" w:lineRule="auto"/>
                    <w:rPr>
                      <w:sz w:val="18"/>
                      <w:szCs w:val="18"/>
                    </w:rPr>
                  </w:pPr>
                  <w:r w:rsidRPr="00836733">
                    <w:rPr>
                      <w:sz w:val="18"/>
                      <w:szCs w:val="18"/>
                    </w:rPr>
                    <w:t>Membre d'Orchies — Formation de Kortrijk</w:t>
                  </w:r>
                </w:p>
                <w:p w14:paraId="6DEE8DF3" w14:textId="4A4CC928" w:rsidR="00C66B8A" w:rsidRPr="00836733" w:rsidRDefault="00C66B8A" w:rsidP="00836733">
                  <w:pPr>
                    <w:spacing w:before="0" w:after="0" w:line="240" w:lineRule="auto"/>
                    <w:rPr>
                      <w:sz w:val="18"/>
                      <w:szCs w:val="18"/>
                    </w:rPr>
                  </w:pPr>
                </w:p>
              </w:tc>
              <w:tc>
                <w:tcPr>
                  <w:tcW w:w="0" w:type="auto"/>
                </w:tcPr>
                <w:p w14:paraId="6DEE8DF4" w14:textId="77777777" w:rsidR="00C66B8A" w:rsidRPr="00836733" w:rsidRDefault="00AA069A" w:rsidP="00836733">
                  <w:pPr>
                    <w:spacing w:before="0" w:after="0" w:line="240" w:lineRule="auto"/>
                    <w:rPr>
                      <w:sz w:val="18"/>
                      <w:szCs w:val="18"/>
                    </w:rPr>
                  </w:pPr>
                  <w:r w:rsidRPr="00836733">
                    <w:rPr>
                      <w:sz w:val="18"/>
                      <w:szCs w:val="18"/>
                    </w:rPr>
                    <w:t>+ 23,05 à + 30,45</w:t>
                  </w:r>
                </w:p>
                <w:p w14:paraId="6DEE8DF5" w14:textId="7ECDDBA5" w:rsidR="00C66B8A" w:rsidRPr="00836733" w:rsidRDefault="00C66B8A" w:rsidP="00836733">
                  <w:pPr>
                    <w:spacing w:before="0" w:after="0" w:line="240" w:lineRule="auto"/>
                    <w:rPr>
                      <w:sz w:val="18"/>
                      <w:szCs w:val="18"/>
                    </w:rPr>
                  </w:pPr>
                </w:p>
              </w:tc>
              <w:tc>
                <w:tcPr>
                  <w:tcW w:w="0" w:type="auto"/>
                </w:tcPr>
                <w:p w14:paraId="6DEE8DF6" w14:textId="77777777" w:rsidR="00C66B8A" w:rsidRPr="00836733" w:rsidRDefault="00AA069A" w:rsidP="00836733">
                  <w:pPr>
                    <w:spacing w:before="0" w:after="0" w:line="240" w:lineRule="auto"/>
                    <w:rPr>
                      <w:sz w:val="18"/>
                      <w:szCs w:val="18"/>
                    </w:rPr>
                  </w:pPr>
                  <w:r w:rsidRPr="00836733">
                    <w:rPr>
                      <w:sz w:val="18"/>
                      <w:szCs w:val="18"/>
                    </w:rPr>
                    <w:t>5, 00 à 11,40 m</w:t>
                  </w:r>
                </w:p>
                <w:p w14:paraId="6DEE8DF7" w14:textId="3A703A29" w:rsidR="00C66B8A" w:rsidRPr="00836733" w:rsidRDefault="00C66B8A" w:rsidP="00836733">
                  <w:pPr>
                    <w:spacing w:before="0" w:after="0" w:line="240" w:lineRule="auto"/>
                    <w:rPr>
                      <w:sz w:val="18"/>
                      <w:szCs w:val="18"/>
                    </w:rPr>
                  </w:pPr>
                </w:p>
              </w:tc>
            </w:tr>
            <w:tr w:rsidR="00C66B8A" w:rsidRPr="00AA069A" w14:paraId="6DEE8DFF" w14:textId="77777777" w:rsidTr="00836733">
              <w:trPr>
                <w:jc w:val="center"/>
              </w:trPr>
              <w:tc>
                <w:tcPr>
                  <w:tcW w:w="0" w:type="auto"/>
                </w:tcPr>
                <w:p w14:paraId="6DEE8DF9" w14:textId="77777777" w:rsidR="00C66B8A" w:rsidRPr="00836733" w:rsidRDefault="00AA069A" w:rsidP="00836733">
                  <w:pPr>
                    <w:spacing w:before="0" w:after="0" w:line="240" w:lineRule="auto"/>
                    <w:rPr>
                      <w:sz w:val="18"/>
                      <w:szCs w:val="18"/>
                    </w:rPr>
                  </w:pPr>
                  <w:r w:rsidRPr="00836733">
                    <w:rPr>
                      <w:sz w:val="18"/>
                      <w:szCs w:val="18"/>
                    </w:rPr>
                    <w:t>Formation de Hannut *</w:t>
                  </w:r>
                </w:p>
                <w:p w14:paraId="6DEE8DFA" w14:textId="7E73FC0D" w:rsidR="00C66B8A" w:rsidRPr="00836733" w:rsidRDefault="00C66B8A" w:rsidP="00836733">
                  <w:pPr>
                    <w:spacing w:before="0" w:after="0" w:line="240" w:lineRule="auto"/>
                    <w:rPr>
                      <w:sz w:val="18"/>
                      <w:szCs w:val="18"/>
                    </w:rPr>
                  </w:pPr>
                </w:p>
              </w:tc>
              <w:tc>
                <w:tcPr>
                  <w:tcW w:w="0" w:type="auto"/>
                </w:tcPr>
                <w:p w14:paraId="6DEE8DFB" w14:textId="77777777" w:rsidR="00C66B8A" w:rsidRPr="00836733" w:rsidRDefault="00AA069A" w:rsidP="00836733">
                  <w:pPr>
                    <w:spacing w:before="0" w:after="0" w:line="240" w:lineRule="auto"/>
                    <w:rPr>
                      <w:sz w:val="18"/>
                      <w:szCs w:val="18"/>
                    </w:rPr>
                  </w:pPr>
                  <w:r w:rsidRPr="00836733">
                    <w:rPr>
                      <w:sz w:val="18"/>
                      <w:szCs w:val="18"/>
                    </w:rPr>
                    <w:t>+ 22,20 à + 24,45</w:t>
                  </w:r>
                </w:p>
                <w:p w14:paraId="6DEE8DFC" w14:textId="429971AA" w:rsidR="00C66B8A" w:rsidRPr="00836733" w:rsidRDefault="00C66B8A" w:rsidP="00836733">
                  <w:pPr>
                    <w:spacing w:before="0" w:after="0" w:line="240" w:lineRule="auto"/>
                    <w:rPr>
                      <w:sz w:val="18"/>
                      <w:szCs w:val="18"/>
                    </w:rPr>
                  </w:pPr>
                </w:p>
              </w:tc>
              <w:tc>
                <w:tcPr>
                  <w:tcW w:w="0" w:type="auto"/>
                </w:tcPr>
                <w:p w14:paraId="6DEE8DFD" w14:textId="77777777" w:rsidR="00C66B8A" w:rsidRPr="00836733" w:rsidRDefault="00AA069A" w:rsidP="00836733">
                  <w:pPr>
                    <w:spacing w:before="0" w:after="0" w:line="240" w:lineRule="auto"/>
                    <w:rPr>
                      <w:sz w:val="18"/>
                      <w:szCs w:val="18"/>
                    </w:rPr>
                  </w:pPr>
                  <w:r w:rsidRPr="00836733">
                    <w:rPr>
                      <w:sz w:val="18"/>
                      <w:szCs w:val="18"/>
                    </w:rPr>
                    <w:t>0,00 à 6,00 m</w:t>
                  </w:r>
                </w:p>
                <w:p w14:paraId="6DEE8DFE" w14:textId="13AA52D0" w:rsidR="00C66B8A" w:rsidRPr="00836733" w:rsidRDefault="00C66B8A" w:rsidP="00836733">
                  <w:pPr>
                    <w:spacing w:before="0" w:after="0" w:line="240" w:lineRule="auto"/>
                    <w:rPr>
                      <w:sz w:val="18"/>
                      <w:szCs w:val="18"/>
                    </w:rPr>
                  </w:pPr>
                </w:p>
              </w:tc>
            </w:tr>
          </w:tbl>
          <w:p w14:paraId="6DEE8E00" w14:textId="77777777" w:rsidR="00C66B8A" w:rsidRPr="00836733" w:rsidRDefault="00AA069A" w:rsidP="00836733">
            <w:pPr>
              <w:spacing w:before="120" w:after="120"/>
              <w:jc w:val="both"/>
              <w:rPr>
                <w:sz w:val="20"/>
                <w:szCs w:val="20"/>
              </w:rPr>
            </w:pPr>
            <w:r w:rsidRPr="00836733">
              <w:rPr>
                <w:sz w:val="20"/>
                <w:szCs w:val="20"/>
              </w:rPr>
              <w:t xml:space="preserve">*Au sein de la Formation de Hannut, aucune distinction n'a été faite, à l'époque, entre les Membre de </w:t>
            </w:r>
            <w:proofErr w:type="spellStart"/>
            <w:r w:rsidRPr="00836733">
              <w:rPr>
                <w:sz w:val="20"/>
                <w:szCs w:val="20"/>
              </w:rPr>
              <w:t>Grandglise</w:t>
            </w:r>
            <w:proofErr w:type="spellEnd"/>
            <w:r w:rsidRPr="00836733">
              <w:rPr>
                <w:sz w:val="20"/>
                <w:szCs w:val="20"/>
              </w:rPr>
              <w:t xml:space="preserve"> et de </w:t>
            </w:r>
            <w:proofErr w:type="spellStart"/>
            <w:r w:rsidRPr="00836733">
              <w:rPr>
                <w:sz w:val="20"/>
                <w:szCs w:val="20"/>
              </w:rPr>
              <w:t>Cherq</w:t>
            </w:r>
            <w:proofErr w:type="spellEnd"/>
            <w:r w:rsidRPr="00836733">
              <w:rPr>
                <w:sz w:val="20"/>
                <w:szCs w:val="20"/>
              </w:rPr>
              <w:t>.</w:t>
            </w:r>
          </w:p>
          <w:p w14:paraId="6DEE8E01" w14:textId="77777777" w:rsidR="00C66B8A" w:rsidRPr="00AA069A" w:rsidRDefault="00AA069A" w:rsidP="00836733">
            <w:pPr>
              <w:spacing w:before="120" w:after="120"/>
              <w:jc w:val="both"/>
            </w:pPr>
            <w:r w:rsidRPr="00AA069A">
              <w:t>Ceci confirme la grande variabilité des épaisseurs des formations cénozoïques qui sont toutefois moins épaisses sur ce site que théoriquement présentées par la carte géologique.</w:t>
            </w:r>
          </w:p>
          <w:p w14:paraId="6DEE8E02" w14:textId="77777777" w:rsidR="00C66B8A" w:rsidRPr="00AA069A" w:rsidRDefault="00AA069A" w:rsidP="00A74BFC">
            <w:pPr>
              <w:numPr>
                <w:ilvl w:val="0"/>
                <w:numId w:val="34"/>
              </w:numPr>
              <w:spacing w:before="120" w:after="120"/>
              <w:jc w:val="both"/>
            </w:pPr>
            <w:r w:rsidRPr="00AA069A">
              <w:rPr>
                <w:u w:val="single"/>
              </w:rPr>
              <w:t>Phénomènes karstiques</w:t>
            </w:r>
            <w:r w:rsidRPr="00AA069A">
              <w:t xml:space="preserve">. </w:t>
            </w:r>
          </w:p>
          <w:p w14:paraId="6DEE8E03" w14:textId="77777777" w:rsidR="00C66B8A" w:rsidRPr="00AA069A" w:rsidRDefault="00AA069A" w:rsidP="00836733">
            <w:pPr>
              <w:spacing w:before="120" w:after="120"/>
              <w:jc w:val="both"/>
            </w:pPr>
            <w:r w:rsidRPr="00AA069A">
              <w:t>Il faut remarquer que le sommet des calcaires paléozoïques est généralement le siège de phénomènes karstiques plus ou moins prononcés qui ont été partiellement comblés par les divers matériaux sus-jacents. Le niveau du toit des calcaires peut dès lors être assez variable.</w:t>
            </w:r>
          </w:p>
          <w:p w14:paraId="6DEE8E04" w14:textId="77777777" w:rsidR="00C66B8A" w:rsidRPr="00AA069A" w:rsidRDefault="00AA069A" w:rsidP="00836733">
            <w:pPr>
              <w:spacing w:before="120" w:after="120"/>
              <w:jc w:val="both"/>
            </w:pPr>
            <w:r w:rsidRPr="00AA069A">
              <w:t xml:space="preserve">Dans le Tournaisis, de très nombreux phénomènes karstiques comme des puits naturels, des pertes et dolines ou des résurgences sont présents, malgré la couverture </w:t>
            </w:r>
            <w:proofErr w:type="spellStart"/>
            <w:r w:rsidRPr="00AA069A">
              <w:t>mésocénozoïque</w:t>
            </w:r>
            <w:proofErr w:type="spellEnd"/>
            <w:r w:rsidRPr="00AA069A">
              <w:t xml:space="preserve"> souvent très épaisse et peuvent avoir des répercussions jusqu'en surface.</w:t>
            </w:r>
          </w:p>
          <w:p w14:paraId="6DEE8E05" w14:textId="77777777" w:rsidR="00C66B8A" w:rsidRPr="00AA069A" w:rsidRDefault="00AA069A" w:rsidP="00836733">
            <w:pPr>
              <w:spacing w:before="120" w:after="120"/>
              <w:jc w:val="both"/>
            </w:pPr>
            <w:r w:rsidRPr="00AA069A">
              <w:t>Ainsi, la surexploitation de la nappe dans cette région induit une baisse importante du niveau aquifère. Ce dénoyage, créant des vides dans la partie profonde du karst, déclenche un soutirage des matériaux de remplissage du karst plus superficiel qui peuvent ensuite remonter jusqu'en surface par effondrements successifs des couches sus-jacentes.</w:t>
            </w:r>
          </w:p>
          <w:p w14:paraId="6DEE8E06" w14:textId="77777777" w:rsidR="00C66B8A" w:rsidRPr="00AA069A" w:rsidRDefault="00AA069A" w:rsidP="00836733">
            <w:pPr>
              <w:spacing w:before="120" w:after="120"/>
              <w:jc w:val="both"/>
            </w:pPr>
            <w:r w:rsidRPr="00AA069A">
              <w:t>Si le site étudié ne comporte pas de phénomènes karstiques connus, certains sont repérés tout autour à des distances variant de 300 à 1200 m. Par ailleurs, le site est bordé sur ses côtés est (la carrière) et sud par un périmètre de contrainte karstique modéré. Ce dernier comporte une zone de contrainte karstique forte située à m à l'est du site investigué, englobant le coin nord-est de la carrière.</w:t>
            </w:r>
          </w:p>
          <w:p w14:paraId="6DEE8E07" w14:textId="77777777" w:rsidR="00C66B8A" w:rsidRPr="00AA069A" w:rsidRDefault="00AA069A" w:rsidP="00A74BFC">
            <w:pPr>
              <w:numPr>
                <w:ilvl w:val="0"/>
                <w:numId w:val="35"/>
              </w:numPr>
              <w:spacing w:before="120" w:after="120"/>
              <w:jc w:val="both"/>
            </w:pPr>
            <w:r w:rsidRPr="00AA069A">
              <w:rPr>
                <w:u w:val="single"/>
              </w:rPr>
              <w:t>Recommandations</w:t>
            </w:r>
            <w:r w:rsidRPr="00AA069A">
              <w:t xml:space="preserve"> </w:t>
            </w:r>
          </w:p>
          <w:p w14:paraId="6DEE8E08" w14:textId="77777777" w:rsidR="00C66B8A" w:rsidRPr="00AA069A" w:rsidRDefault="00AA069A" w:rsidP="00836733">
            <w:pPr>
              <w:spacing w:before="120" w:after="120"/>
              <w:jc w:val="both"/>
            </w:pPr>
            <w:r w:rsidRPr="00AA069A">
              <w:t xml:space="preserve">Il est important de remarquer, qu'en milieu karstique, l'infiltration d'eau dans le sol peut représenter un risque de réactivation depuis la surface de phénomènes karstiques non cartographiés. Cependant, la présence sous les remblais d'un horizon constitué d'argile et d'argile sableuse (Membre d'Orchies) d'une épaisseur de 5,00 à 11,40 m, réduit ce risque d'infiltration d'eau dans le sol depuis la surface. Dans un contexte karstique tel que celui </w:t>
            </w:r>
            <w:r w:rsidRPr="00AA069A">
              <w:lastRenderedPageBreak/>
              <w:t>du site étudié, l'évacuation de toutes les eaux récoltées vers un système d'égouttage étanche est toutefois recommandée.</w:t>
            </w:r>
          </w:p>
          <w:p w14:paraId="6DEE8E09" w14:textId="77777777" w:rsidR="00C66B8A" w:rsidRPr="00AA069A" w:rsidRDefault="00AA069A" w:rsidP="00836733">
            <w:pPr>
              <w:spacing w:before="120" w:after="120"/>
              <w:jc w:val="both"/>
            </w:pPr>
            <w:r w:rsidRPr="00AA069A">
              <w:t xml:space="preserve">D'une manière générale, il est préconisé de réaliser au moins deux essais au pénétromètre statique de 200 kN </w:t>
            </w:r>
            <w:r w:rsidRPr="00AA069A">
              <w:rPr>
                <w:u w:val="single"/>
              </w:rPr>
              <w:t>jusqu'au refus</w:t>
            </w:r>
            <w:r w:rsidRPr="00AA069A">
              <w:t xml:space="preserve"> au droit de toute nouvelle structure afin de s'assurer de la qualité du sol et d'adapter le type de fondation choisi en fonction de ces résultats.</w:t>
            </w:r>
          </w:p>
          <w:p w14:paraId="6DEE8E0A" w14:textId="77777777" w:rsidR="00C66B8A" w:rsidRPr="00AA069A" w:rsidRDefault="00AA069A" w:rsidP="00836733">
            <w:pPr>
              <w:spacing w:before="120" w:after="120"/>
              <w:jc w:val="both"/>
            </w:pPr>
            <w:r w:rsidRPr="00AA069A">
              <w:t xml:space="preserve">À l'issue de cette investigation, il y aura lieu d'en tirer les conclusions en matière de risques géotechniques (en particulier ceux liés à la présence confirmée ou non de zones </w:t>
            </w:r>
            <w:proofErr w:type="spellStart"/>
            <w:r w:rsidRPr="00AA069A">
              <w:t>karstifiées</w:t>
            </w:r>
            <w:proofErr w:type="spellEnd"/>
            <w:r w:rsidRPr="00AA069A">
              <w:t xml:space="preserve"> et/ou déconsolidées) et, le cas échéant, de prendre les dispositions pour en réduire (ou en annuler) les effets potentiels.</w:t>
            </w:r>
          </w:p>
          <w:p w14:paraId="6DEE8E0C" w14:textId="6885149C" w:rsidR="00C66B8A" w:rsidRPr="00AA069A" w:rsidRDefault="00AA069A" w:rsidP="00836733">
            <w:pPr>
              <w:spacing w:before="120" w:after="120"/>
              <w:jc w:val="both"/>
            </w:pPr>
            <w:r w:rsidRPr="00AA069A">
              <w:t xml:space="preserve">Une copie de la présente vous est également transmise par mail à l'adresse </w:t>
            </w:r>
            <w:r w:rsidRPr="00AA069A">
              <w:rPr>
                <w:u w:val="single"/>
              </w:rPr>
              <w:t>rgpe.mons.dpa.dgarne@spw.wallonie.be</w:t>
            </w:r>
            <w:r w:rsidRPr="00AA069A">
              <w:t>. À votre demande, une copie de l'avis est envoyée simultanément à Monsieur C. DRESSE, Fonctionnaire délégué à la Direction du Hainaut I - Urbanisme du S.P.W. — Territoire, Logement, Patrimoine et Énergie, Place des</w:t>
            </w:r>
            <w:r w:rsidR="00836733">
              <w:t xml:space="preserve"> </w:t>
            </w:r>
            <w:r w:rsidRPr="00AA069A">
              <w:t>Béguinages, 16</w:t>
            </w:r>
            <w:r w:rsidR="00836733">
              <w:t xml:space="preserve"> </w:t>
            </w:r>
            <w:r w:rsidRPr="00AA069A">
              <w:t>à 7000 MONS</w:t>
            </w:r>
            <w:r w:rsidR="00836733">
              <w:t xml:space="preserve"> </w:t>
            </w:r>
            <w:r w:rsidRPr="00AA069A">
              <w:t>ainsi que par email à</w:t>
            </w:r>
            <w:r w:rsidR="00836733">
              <w:t xml:space="preserve"> </w:t>
            </w:r>
            <w:r w:rsidRPr="00AA069A">
              <w:t xml:space="preserve">l'adresse </w:t>
            </w:r>
            <w:r w:rsidRPr="00AA069A">
              <w:rPr>
                <w:u w:val="single"/>
              </w:rPr>
              <w:t>rgpe.mons.dq04@spw.wallonie.be</w:t>
            </w:r>
            <w:r w:rsidRPr="00AA069A">
              <w:t>.</w:t>
            </w:r>
          </w:p>
        </w:tc>
      </w:tr>
      <w:tr w:rsidR="00C66B8A" w:rsidRPr="00AA069A" w14:paraId="6DEE8E0F" w14:textId="77777777">
        <w:tc>
          <w:tcPr>
            <w:tcW w:w="9778" w:type="dxa"/>
            <w:gridSpan w:val="2"/>
            <w:tcBorders>
              <w:top w:val="dotted" w:sz="4" w:space="0" w:color="auto"/>
            </w:tcBorders>
          </w:tcPr>
          <w:p w14:paraId="6DEE8E0E" w14:textId="77777777" w:rsidR="000D630F" w:rsidRPr="00AA069A" w:rsidRDefault="000D630F" w:rsidP="00025EAA">
            <w:pPr>
              <w:spacing w:before="0" w:after="0"/>
              <w:jc w:val="both"/>
              <w:rPr>
                <w:sz w:val="2"/>
              </w:rPr>
            </w:pPr>
          </w:p>
        </w:tc>
      </w:tr>
      <w:tr w:rsidR="00C66B8A" w:rsidRPr="00AA069A" w14:paraId="6DEE8E11" w14:textId="77777777">
        <w:tc>
          <w:tcPr>
            <w:tcW w:w="9778" w:type="dxa"/>
            <w:gridSpan w:val="2"/>
          </w:tcPr>
          <w:p w14:paraId="6DEE8E10" w14:textId="77777777" w:rsidR="000D630F" w:rsidRPr="00AA069A" w:rsidRDefault="000D630F" w:rsidP="00025EAA">
            <w:pPr>
              <w:spacing w:before="0" w:after="0"/>
              <w:ind w:left="-105"/>
              <w:jc w:val="both"/>
              <w:rPr>
                <w:sz w:val="2"/>
              </w:rPr>
            </w:pPr>
          </w:p>
        </w:tc>
      </w:tr>
      <w:tr w:rsidR="00C66B8A" w:rsidRPr="00AA069A" w14:paraId="6DEE8E13" w14:textId="77777777">
        <w:tc>
          <w:tcPr>
            <w:tcW w:w="9778" w:type="dxa"/>
            <w:gridSpan w:val="2"/>
            <w:tcBorders>
              <w:bottom w:val="dotted" w:sz="4" w:space="0" w:color="auto"/>
            </w:tcBorders>
          </w:tcPr>
          <w:p w14:paraId="6DEE8E12" w14:textId="310185B2" w:rsidR="000D630F" w:rsidRPr="00AA069A" w:rsidRDefault="00AA069A" w:rsidP="00025EAA">
            <w:pPr>
              <w:spacing w:before="80" w:after="80" w:line="276" w:lineRule="auto"/>
              <w:ind w:left="-105"/>
              <w:jc w:val="both"/>
            </w:pPr>
            <w:r w:rsidRPr="00AA069A">
              <w:t xml:space="preserve">Vu l’avis </w:t>
            </w:r>
            <w:r w:rsidRPr="00AA069A">
              <w:rPr>
                <w:u w:val="dotted" w:color="7F7F7F"/>
              </w:rPr>
              <w:t>favorable</w:t>
            </w:r>
            <w:r w:rsidRPr="00AA069A">
              <w:t xml:space="preserve"> </w:t>
            </w:r>
            <w:r w:rsidR="00152265">
              <w:t xml:space="preserve">du </w:t>
            </w:r>
            <w:r w:rsidRPr="00AA069A">
              <w:rPr>
                <w:u w:val="dotted" w:color="7F7F7F"/>
              </w:rPr>
              <w:t>Parc naturel des plaines de l'Escaut</w:t>
            </w:r>
            <w:r w:rsidRPr="00AA069A">
              <w:t xml:space="preserve">, envoyé </w:t>
            </w:r>
            <w:r w:rsidRPr="00AA069A">
              <w:rPr>
                <w:u w:val="dotted" w:color="D9D9D9"/>
              </w:rPr>
              <w:t xml:space="preserve">hors délai </w:t>
            </w:r>
            <w:r w:rsidRPr="00AA069A">
              <w:t>le</w:t>
            </w:r>
            <w:r w:rsidRPr="00AA069A">
              <w:rPr>
                <w:b/>
                <w:bCs/>
                <w:u w:val="dotted" w:color="D9D9D9"/>
              </w:rPr>
              <w:t xml:space="preserve"> 04/06/2021</w:t>
            </w:r>
            <w:r w:rsidRPr="00AA069A">
              <w:rPr>
                <w:b/>
                <w:bCs/>
              </w:rPr>
              <w:t xml:space="preserve"> </w:t>
            </w:r>
            <w:r w:rsidRPr="00AA069A">
              <w:t>rédigé comme suit :</w:t>
            </w:r>
          </w:p>
        </w:tc>
      </w:tr>
      <w:tr w:rsidR="00C66B8A" w:rsidRPr="00AA069A" w14:paraId="6DEE8E19" w14:textId="77777777">
        <w:tc>
          <w:tcPr>
            <w:tcW w:w="392" w:type="dxa"/>
            <w:tcBorders>
              <w:top w:val="dotted" w:sz="4" w:space="0" w:color="auto"/>
              <w:left w:val="dotted" w:sz="4" w:space="0" w:color="auto"/>
              <w:bottom w:val="dotted" w:sz="4" w:space="0" w:color="auto"/>
            </w:tcBorders>
          </w:tcPr>
          <w:p w14:paraId="6DEE8E14" w14:textId="77777777" w:rsidR="000D630F" w:rsidRPr="00AA069A" w:rsidRDefault="000D630F" w:rsidP="00025EAA">
            <w:pPr>
              <w:spacing w:before="0" w:after="0"/>
              <w:jc w:val="both"/>
            </w:pPr>
          </w:p>
        </w:tc>
        <w:tc>
          <w:tcPr>
            <w:tcW w:w="9386" w:type="dxa"/>
            <w:tcBorders>
              <w:top w:val="dotted" w:sz="4" w:space="0" w:color="auto"/>
              <w:bottom w:val="dotted" w:sz="4" w:space="0" w:color="auto"/>
              <w:right w:val="dotted" w:sz="4" w:space="0" w:color="auto"/>
            </w:tcBorders>
          </w:tcPr>
          <w:p w14:paraId="6DEE8E15" w14:textId="6DB47B95" w:rsidR="00C66B8A" w:rsidRPr="00AA069A" w:rsidRDefault="00AA069A" w:rsidP="00152265">
            <w:pPr>
              <w:spacing w:before="120" w:after="120"/>
              <w:jc w:val="both"/>
            </w:pPr>
            <w:r w:rsidRPr="00AA069A">
              <w:t>Avis concernant une demande de permis unique</w:t>
            </w:r>
            <w:r w:rsidRPr="00AA069A">
              <w:cr/>
              <w:t>Modernisation d'un four et des équipements périphériques et</w:t>
            </w:r>
            <w:r w:rsidR="00152265">
              <w:t xml:space="preserve"> </w:t>
            </w:r>
            <w:r w:rsidRPr="00AA069A">
              <w:t>construction d'un hall de stockage de déchets</w:t>
            </w:r>
          </w:p>
          <w:p w14:paraId="6DEE8E16" w14:textId="77777777" w:rsidR="00C66B8A" w:rsidRPr="00AA069A" w:rsidRDefault="00AA069A" w:rsidP="00152265">
            <w:pPr>
              <w:spacing w:before="120" w:after="120"/>
              <w:jc w:val="both"/>
            </w:pPr>
            <w:r w:rsidRPr="00AA069A">
              <w:t>Sur base des pièces du dossier qui lui a été fourni, la Commission Aménagement du territoire du Parc naturel, émet un avis sur la demande de permis unique introduite auprès du SPWDG03-DPA par CCB-Compagnie des ciments belges SA (représentée par Mr E. FOSTIER, Directeur général) concernant la parcelle susmentionnée.</w:t>
            </w:r>
          </w:p>
          <w:p w14:paraId="202C1D80" w14:textId="301EB342" w:rsidR="00152265" w:rsidRPr="00152265" w:rsidRDefault="00AA069A" w:rsidP="00152265">
            <w:pPr>
              <w:spacing w:before="120" w:after="120"/>
              <w:jc w:val="both"/>
            </w:pPr>
            <w:r w:rsidRPr="00152265">
              <w:t xml:space="preserve">Sur base des enjeux définis dans le diagnostic paysager du Parc naturel des Plaines de </w:t>
            </w:r>
            <w:r w:rsidR="00152265" w:rsidRPr="00152265">
              <w:t>l’</w:t>
            </w:r>
            <w:r w:rsidRPr="00152265">
              <w:t xml:space="preserve">Escaut, l'analyse du contexte </w:t>
            </w:r>
            <w:r w:rsidR="00152265" w:rsidRPr="00152265">
              <w:t>urbanistique</w:t>
            </w:r>
            <w:r w:rsidRPr="00152265">
              <w:t xml:space="preserve"> et paysager du site permet de constater </w:t>
            </w:r>
            <w:r w:rsidR="00152265">
              <w:t xml:space="preserve">     </w:t>
            </w:r>
            <w:r w:rsidRPr="00152265">
              <w:t>que :</w:t>
            </w:r>
          </w:p>
          <w:p w14:paraId="1E8EF29A" w14:textId="4D443BEC" w:rsidR="00152265" w:rsidRPr="00152265" w:rsidRDefault="00AA069A" w:rsidP="00A74BFC">
            <w:pPr>
              <w:pStyle w:val="Paragraphedeliste"/>
              <w:numPr>
                <w:ilvl w:val="0"/>
                <w:numId w:val="248"/>
              </w:numPr>
              <w:spacing w:before="120" w:after="120"/>
              <w:rPr>
                <w:lang w:val="fr-FR"/>
              </w:rPr>
            </w:pPr>
            <w:r w:rsidRPr="00152265">
              <w:rPr>
                <w:lang w:val="fr-FR"/>
              </w:rPr>
              <w:t>Le projet est inscrit dans l'entité paysagère du Bas-plateau des carrières</w:t>
            </w:r>
          </w:p>
          <w:p w14:paraId="5FAE1E50" w14:textId="231314BB" w:rsidR="00152265" w:rsidRPr="00152265" w:rsidRDefault="00152265" w:rsidP="00A74BFC">
            <w:pPr>
              <w:pStyle w:val="Paragraphedeliste"/>
              <w:numPr>
                <w:ilvl w:val="0"/>
                <w:numId w:val="248"/>
              </w:numPr>
              <w:spacing w:before="120" w:after="120"/>
              <w:rPr>
                <w:lang w:val="fr-FR"/>
              </w:rPr>
            </w:pPr>
            <w:r>
              <w:rPr>
                <w:lang w:val="fr-FR"/>
              </w:rPr>
              <w:t>L</w:t>
            </w:r>
            <w:r w:rsidR="00AA069A" w:rsidRPr="00152265">
              <w:rPr>
                <w:lang w:val="fr-FR"/>
              </w:rPr>
              <w:t>e projet se situe hors d'un Périmètre d'Intérêt Paysager</w:t>
            </w:r>
          </w:p>
          <w:p w14:paraId="64664052" w14:textId="77777777" w:rsidR="00152265" w:rsidRDefault="00AA069A" w:rsidP="00A74BFC">
            <w:pPr>
              <w:pStyle w:val="Paragraphedeliste"/>
              <w:numPr>
                <w:ilvl w:val="0"/>
                <w:numId w:val="248"/>
              </w:numPr>
              <w:spacing w:before="120" w:after="120"/>
              <w:rPr>
                <w:lang w:val="fr-FR"/>
              </w:rPr>
            </w:pPr>
            <w:r w:rsidRPr="00152265">
              <w:rPr>
                <w:lang w:val="fr-FR"/>
              </w:rPr>
              <w:t>Le projet se situe dans un espace non rural</w:t>
            </w:r>
          </w:p>
          <w:p w14:paraId="2F8553F7" w14:textId="36BF4FD4" w:rsidR="00152265" w:rsidRPr="00152265" w:rsidRDefault="00AA069A" w:rsidP="00152265">
            <w:pPr>
              <w:spacing w:before="120" w:after="120"/>
            </w:pPr>
            <w:r w:rsidRPr="00152265">
              <w:t>Par rapport à ce contexte, les enjeux suivants sont à considérer :</w:t>
            </w:r>
          </w:p>
          <w:p w14:paraId="0DD528C9" w14:textId="4B1B3EE2" w:rsidR="00152265" w:rsidRPr="00152265" w:rsidRDefault="00AA069A" w:rsidP="00152265">
            <w:pPr>
              <w:spacing w:before="120" w:after="120"/>
              <w:jc w:val="both"/>
            </w:pPr>
            <w:r w:rsidRPr="00152265">
              <w:t>- Impact des infrastructures industrielles</w:t>
            </w:r>
          </w:p>
          <w:p w14:paraId="7C09D340" w14:textId="1243B8F5" w:rsidR="00152265" w:rsidRDefault="00AA069A" w:rsidP="00152265">
            <w:pPr>
              <w:spacing w:before="120" w:after="120"/>
              <w:jc w:val="both"/>
            </w:pPr>
            <w:r w:rsidRPr="00152265">
              <w:t>Considérant que le projet dont question se doit de participer à la qualité paysagère et à la qualité du réseau écologique dans un cadre de parc naturel,</w:t>
            </w:r>
          </w:p>
          <w:p w14:paraId="600F44E1" w14:textId="569AF8B2" w:rsidR="00152265" w:rsidRDefault="00AA069A" w:rsidP="00152265">
            <w:pPr>
              <w:spacing w:before="120" w:after="120"/>
              <w:jc w:val="both"/>
            </w:pPr>
            <w:r w:rsidRPr="00152265">
              <w:t>Compte tenu du contexte paysager et bâti du projet instruit et des enjeux qui en découlent, la Commission Aménagement du territoire du Parc naturel émet un avis favorable assorti :</w:t>
            </w:r>
          </w:p>
          <w:p w14:paraId="6DEE8E18" w14:textId="50E1018E" w:rsidR="00C66B8A" w:rsidRPr="00AA069A" w:rsidRDefault="00AA069A" w:rsidP="00152265">
            <w:pPr>
              <w:spacing w:before="120" w:after="120"/>
              <w:jc w:val="both"/>
            </w:pPr>
            <w:r w:rsidRPr="00152265">
              <w:t>Travaux et aménagements prévus au sein de l'activité industrielle sans impact significatif sur son environnement</w:t>
            </w:r>
          </w:p>
        </w:tc>
      </w:tr>
      <w:tr w:rsidR="00C66B8A" w:rsidRPr="00AA069A" w14:paraId="6DEE8E1B" w14:textId="77777777">
        <w:tc>
          <w:tcPr>
            <w:tcW w:w="9778" w:type="dxa"/>
            <w:gridSpan w:val="2"/>
            <w:tcBorders>
              <w:top w:val="dotted" w:sz="4" w:space="0" w:color="auto"/>
            </w:tcBorders>
          </w:tcPr>
          <w:p w14:paraId="6DEE8E1A" w14:textId="77777777" w:rsidR="000D630F" w:rsidRPr="00AA069A" w:rsidRDefault="000D630F" w:rsidP="00025EAA">
            <w:pPr>
              <w:spacing w:before="0" w:after="0"/>
              <w:jc w:val="both"/>
              <w:rPr>
                <w:sz w:val="2"/>
              </w:rPr>
            </w:pPr>
          </w:p>
        </w:tc>
      </w:tr>
      <w:tr w:rsidR="00C66B8A" w:rsidRPr="00AA069A" w14:paraId="6DEE8E1D" w14:textId="77777777">
        <w:tc>
          <w:tcPr>
            <w:tcW w:w="9778" w:type="dxa"/>
            <w:gridSpan w:val="2"/>
          </w:tcPr>
          <w:p w14:paraId="6DEE8E1C" w14:textId="77777777" w:rsidR="000D630F" w:rsidRPr="00AA069A" w:rsidRDefault="000D630F" w:rsidP="00025EAA">
            <w:pPr>
              <w:spacing w:before="0" w:after="0"/>
              <w:ind w:left="-105"/>
              <w:jc w:val="both"/>
              <w:rPr>
                <w:sz w:val="2"/>
              </w:rPr>
            </w:pPr>
          </w:p>
        </w:tc>
      </w:tr>
      <w:tr w:rsidR="00C66B8A" w:rsidRPr="00AA069A" w14:paraId="6DEE8E1F" w14:textId="77777777">
        <w:tc>
          <w:tcPr>
            <w:tcW w:w="9778" w:type="dxa"/>
            <w:gridSpan w:val="2"/>
            <w:tcBorders>
              <w:bottom w:val="dotted" w:sz="4" w:space="0" w:color="auto"/>
            </w:tcBorders>
          </w:tcPr>
          <w:p w14:paraId="6DEE8E1E" w14:textId="4A80CE79" w:rsidR="000D630F" w:rsidRPr="00AA069A" w:rsidRDefault="00AA069A" w:rsidP="00025EAA">
            <w:pPr>
              <w:spacing w:before="80" w:after="80" w:line="276" w:lineRule="auto"/>
              <w:ind w:left="-105"/>
              <w:jc w:val="both"/>
            </w:pPr>
            <w:r w:rsidRPr="00AA069A">
              <w:t xml:space="preserve">Vu l’avis </w:t>
            </w:r>
            <w:r w:rsidRPr="00AA069A">
              <w:rPr>
                <w:u w:val="dotted" w:color="7F7F7F"/>
              </w:rPr>
              <w:t>favorable sous conditions</w:t>
            </w:r>
            <w:r w:rsidRPr="00AA069A">
              <w:t xml:space="preserve"> </w:t>
            </w:r>
            <w:r w:rsidR="00152265">
              <w:t>du</w:t>
            </w:r>
            <w:r w:rsidRPr="00AA069A">
              <w:t> </w:t>
            </w:r>
            <w:r w:rsidRPr="00AA069A">
              <w:rPr>
                <w:u w:val="dotted" w:color="7F7F7F"/>
              </w:rPr>
              <w:t>SPWMI - DR -</w:t>
            </w:r>
            <w:r w:rsidRPr="00AA069A">
              <w:t> </w:t>
            </w:r>
            <w:r w:rsidRPr="00AA069A">
              <w:rPr>
                <w:u w:val="dotted" w:color="7F7F7F"/>
              </w:rPr>
              <w:t>Direction des routes de Mons</w:t>
            </w:r>
            <w:r w:rsidRPr="00AA069A">
              <w:t xml:space="preserve">, envoyé </w:t>
            </w:r>
            <w:r w:rsidRPr="00AA069A">
              <w:rPr>
                <w:u w:val="dotted" w:color="D9D9D9"/>
              </w:rPr>
              <w:t xml:space="preserve">hors délai </w:t>
            </w:r>
            <w:r w:rsidRPr="00AA069A">
              <w:t>le</w:t>
            </w:r>
            <w:r w:rsidRPr="00AA069A">
              <w:rPr>
                <w:b/>
                <w:bCs/>
                <w:u w:val="dotted" w:color="D9D9D9"/>
              </w:rPr>
              <w:t xml:space="preserve"> 07/06/2021</w:t>
            </w:r>
            <w:r w:rsidRPr="00AA069A">
              <w:rPr>
                <w:b/>
                <w:bCs/>
              </w:rPr>
              <w:t xml:space="preserve"> </w:t>
            </w:r>
            <w:r w:rsidRPr="00AA069A">
              <w:t>rédigé comme suit :</w:t>
            </w:r>
          </w:p>
        </w:tc>
      </w:tr>
      <w:tr w:rsidR="00C66B8A" w:rsidRPr="00AA069A" w14:paraId="6DEE8E29" w14:textId="77777777">
        <w:tc>
          <w:tcPr>
            <w:tcW w:w="392" w:type="dxa"/>
            <w:tcBorders>
              <w:top w:val="dotted" w:sz="4" w:space="0" w:color="auto"/>
              <w:left w:val="dotted" w:sz="4" w:space="0" w:color="auto"/>
              <w:bottom w:val="dotted" w:sz="4" w:space="0" w:color="auto"/>
            </w:tcBorders>
          </w:tcPr>
          <w:p w14:paraId="6DEE8E20" w14:textId="77777777" w:rsidR="000D630F" w:rsidRPr="00AA069A" w:rsidRDefault="000D630F" w:rsidP="00025EAA">
            <w:pPr>
              <w:spacing w:before="0" w:after="0"/>
              <w:jc w:val="both"/>
            </w:pPr>
          </w:p>
        </w:tc>
        <w:tc>
          <w:tcPr>
            <w:tcW w:w="9386" w:type="dxa"/>
            <w:tcBorders>
              <w:top w:val="dotted" w:sz="4" w:space="0" w:color="auto"/>
              <w:bottom w:val="dotted" w:sz="4" w:space="0" w:color="auto"/>
              <w:right w:val="dotted" w:sz="4" w:space="0" w:color="auto"/>
            </w:tcBorders>
          </w:tcPr>
          <w:p w14:paraId="6DEE8E22" w14:textId="77777777" w:rsidR="00C66B8A" w:rsidRPr="00AA069A" w:rsidRDefault="00AA069A" w:rsidP="00152265">
            <w:pPr>
              <w:spacing w:before="120" w:after="120"/>
              <w:jc w:val="both"/>
            </w:pPr>
            <w:r w:rsidRPr="00AA069A">
              <w:t>Objet N7 - N52</w:t>
            </w:r>
          </w:p>
          <w:p w14:paraId="6DEE8E23" w14:textId="77777777" w:rsidR="00C66B8A" w:rsidRPr="00AA069A" w:rsidRDefault="00AA069A" w:rsidP="00152265">
            <w:pPr>
              <w:spacing w:before="120" w:after="120"/>
              <w:jc w:val="both"/>
            </w:pPr>
            <w:r w:rsidRPr="00AA069A">
              <w:lastRenderedPageBreak/>
              <w:t>Modernisation du four 4 et différents équipements périphériques</w:t>
            </w:r>
          </w:p>
          <w:p w14:paraId="6DEE8E24" w14:textId="77777777" w:rsidR="00C66B8A" w:rsidRPr="00AA069A" w:rsidRDefault="00AA069A" w:rsidP="00152265">
            <w:pPr>
              <w:spacing w:before="120" w:after="120"/>
              <w:jc w:val="both"/>
            </w:pPr>
            <w:r w:rsidRPr="00AA069A">
              <w:t>Madame, Monsieur,</w:t>
            </w:r>
          </w:p>
          <w:p w14:paraId="6DEE8E25" w14:textId="516E5005" w:rsidR="00C66B8A" w:rsidRPr="00AA069A" w:rsidRDefault="00AA069A" w:rsidP="00152265">
            <w:pPr>
              <w:spacing w:before="120" w:after="120"/>
              <w:jc w:val="both"/>
            </w:pPr>
            <w:r w:rsidRPr="00AA069A">
              <w:t>La direction des routes de Mons après étude, considère que l'augmentation de trafic sur la N52 est acceptable (0.9%).</w:t>
            </w:r>
          </w:p>
          <w:p w14:paraId="6DEE8E26" w14:textId="11A49422" w:rsidR="00C66B8A" w:rsidRPr="00AA069A" w:rsidRDefault="00AA069A" w:rsidP="00152265">
            <w:pPr>
              <w:spacing w:before="120" w:after="120"/>
              <w:jc w:val="both"/>
            </w:pPr>
            <w:r w:rsidRPr="00AA069A">
              <w:t>Il est à rappeler que la N 7 est interdite aux poids lourds en partant de la N52. Un nettoyage hebdomadaire devra être effectué au niveau du rond</w:t>
            </w:r>
            <w:r w:rsidR="00EE52F7">
              <w:t>-</w:t>
            </w:r>
            <w:r w:rsidRPr="00AA069A">
              <w:t>point et sur 1 km de celui-ci sur la N52 dans les 2 sens.</w:t>
            </w:r>
          </w:p>
          <w:p w14:paraId="6DEE8E27" w14:textId="77777777" w:rsidR="00C66B8A" w:rsidRPr="00AA069A" w:rsidRDefault="00AA069A" w:rsidP="00152265">
            <w:pPr>
              <w:spacing w:before="120" w:after="120"/>
              <w:jc w:val="both"/>
            </w:pPr>
            <w:r w:rsidRPr="00AA069A">
              <w:t>Par rapport à l'étude de l'assainissement acoustique, le SPW-MI est propriétaire de la parcelle 451 z et qu'aucun écran acoustique ne pourra y être placé devant.</w:t>
            </w:r>
          </w:p>
          <w:p w14:paraId="6DEE8E28" w14:textId="77777777" w:rsidR="00C66B8A" w:rsidRPr="00AA069A" w:rsidRDefault="00AA069A" w:rsidP="00152265">
            <w:pPr>
              <w:spacing w:before="120" w:after="120"/>
              <w:jc w:val="both"/>
            </w:pPr>
            <w:r w:rsidRPr="00AA069A">
              <w:t>De plus, si cette recommandation est réalisée, l'écran devra être placé hors alignement qui est de 13 m à partir de l'axe de la N 7.</w:t>
            </w:r>
          </w:p>
        </w:tc>
      </w:tr>
      <w:tr w:rsidR="00C66B8A" w:rsidRPr="00AA069A" w14:paraId="6DEE8E2B" w14:textId="77777777">
        <w:tc>
          <w:tcPr>
            <w:tcW w:w="9778" w:type="dxa"/>
            <w:gridSpan w:val="2"/>
            <w:tcBorders>
              <w:top w:val="dotted" w:sz="4" w:space="0" w:color="auto"/>
            </w:tcBorders>
          </w:tcPr>
          <w:p w14:paraId="6DEE8E2A" w14:textId="77777777" w:rsidR="000D630F" w:rsidRPr="00AA069A" w:rsidRDefault="000D630F" w:rsidP="00025EAA">
            <w:pPr>
              <w:spacing w:before="0" w:after="0"/>
              <w:jc w:val="both"/>
              <w:rPr>
                <w:sz w:val="2"/>
              </w:rPr>
            </w:pPr>
          </w:p>
        </w:tc>
      </w:tr>
      <w:tr w:rsidR="00C66B8A" w:rsidRPr="00AA069A" w14:paraId="6DEE8E2D" w14:textId="77777777">
        <w:tc>
          <w:tcPr>
            <w:tcW w:w="9778" w:type="dxa"/>
            <w:gridSpan w:val="2"/>
          </w:tcPr>
          <w:p w14:paraId="6DEE8E2C" w14:textId="77777777" w:rsidR="000D630F" w:rsidRPr="00AA069A" w:rsidRDefault="000D630F" w:rsidP="00025EAA">
            <w:pPr>
              <w:spacing w:before="0" w:after="0"/>
              <w:ind w:left="-105"/>
              <w:jc w:val="both"/>
              <w:rPr>
                <w:sz w:val="2"/>
              </w:rPr>
            </w:pPr>
          </w:p>
        </w:tc>
      </w:tr>
      <w:tr w:rsidR="00C66B8A" w:rsidRPr="00AA069A" w14:paraId="6DEE8E2F" w14:textId="77777777">
        <w:tc>
          <w:tcPr>
            <w:tcW w:w="9778" w:type="dxa"/>
            <w:gridSpan w:val="2"/>
            <w:tcBorders>
              <w:bottom w:val="dotted" w:sz="4" w:space="0" w:color="auto"/>
            </w:tcBorders>
          </w:tcPr>
          <w:p w14:paraId="6DEE8E2E" w14:textId="52C8CF83" w:rsidR="000D630F" w:rsidRPr="00AA069A" w:rsidRDefault="00AA069A" w:rsidP="00025EAA">
            <w:pPr>
              <w:spacing w:before="80" w:after="80" w:line="276" w:lineRule="auto"/>
              <w:ind w:left="-105"/>
              <w:jc w:val="both"/>
            </w:pPr>
            <w:r w:rsidRPr="00AA069A">
              <w:t xml:space="preserve">Vu l’avis </w:t>
            </w:r>
            <w:r w:rsidRPr="00AA069A">
              <w:rPr>
                <w:u w:val="dotted" w:color="7F7F7F"/>
              </w:rPr>
              <w:t>favorable sous conditions</w:t>
            </w:r>
            <w:r w:rsidRPr="00AA069A">
              <w:t xml:space="preserve"> de </w:t>
            </w:r>
            <w:r w:rsidR="00152265">
              <w:t>du</w:t>
            </w:r>
            <w:r w:rsidRPr="00AA069A">
              <w:t> </w:t>
            </w:r>
            <w:r w:rsidRPr="00AA069A">
              <w:rPr>
                <w:u w:val="dotted" w:color="7F7F7F"/>
              </w:rPr>
              <w:t>SPW ARNE - DSD - DIGPD - Direction des infrastructures de gestion et de la politique des déchets</w:t>
            </w:r>
            <w:r w:rsidRPr="00AA069A">
              <w:t xml:space="preserve">, envoyé </w:t>
            </w:r>
            <w:r w:rsidRPr="00AA069A">
              <w:rPr>
                <w:u w:val="dotted" w:color="D9D9D9"/>
              </w:rPr>
              <w:t xml:space="preserve">hors délai </w:t>
            </w:r>
            <w:r w:rsidRPr="00AA069A">
              <w:t>le</w:t>
            </w:r>
            <w:r w:rsidRPr="00AA069A">
              <w:rPr>
                <w:b/>
                <w:bCs/>
                <w:u w:val="dotted" w:color="D9D9D9"/>
              </w:rPr>
              <w:t xml:space="preserve"> 07/06/2021</w:t>
            </w:r>
            <w:r w:rsidRPr="00AA069A">
              <w:rPr>
                <w:b/>
                <w:bCs/>
              </w:rPr>
              <w:t xml:space="preserve"> </w:t>
            </w:r>
            <w:r w:rsidRPr="00AA069A">
              <w:t>rédigé comme suit :</w:t>
            </w:r>
          </w:p>
        </w:tc>
      </w:tr>
      <w:tr w:rsidR="00C66B8A" w:rsidRPr="00AA069A" w14:paraId="6DEEA456" w14:textId="77777777">
        <w:tc>
          <w:tcPr>
            <w:tcW w:w="392" w:type="dxa"/>
            <w:tcBorders>
              <w:top w:val="dotted" w:sz="4" w:space="0" w:color="auto"/>
              <w:left w:val="dotted" w:sz="4" w:space="0" w:color="auto"/>
              <w:bottom w:val="dotted" w:sz="4" w:space="0" w:color="auto"/>
            </w:tcBorders>
          </w:tcPr>
          <w:p w14:paraId="6DEE8E30" w14:textId="77777777" w:rsidR="000D630F" w:rsidRPr="00AA069A" w:rsidRDefault="000D630F" w:rsidP="00025EAA">
            <w:pPr>
              <w:spacing w:before="0" w:after="0"/>
              <w:jc w:val="both"/>
            </w:pPr>
          </w:p>
        </w:tc>
        <w:tc>
          <w:tcPr>
            <w:tcW w:w="9386" w:type="dxa"/>
            <w:tcBorders>
              <w:top w:val="dotted" w:sz="4" w:space="0" w:color="auto"/>
              <w:bottom w:val="dotted" w:sz="4" w:space="0" w:color="auto"/>
              <w:right w:val="dotted" w:sz="4" w:space="0" w:color="auto"/>
            </w:tcBorders>
          </w:tcPr>
          <w:p w14:paraId="6DEE8E32" w14:textId="77777777" w:rsidR="00C66B8A" w:rsidRPr="007C398F" w:rsidRDefault="00AA069A" w:rsidP="00C86D6E">
            <w:pPr>
              <w:spacing w:before="120" w:after="120"/>
              <w:jc w:val="both"/>
              <w:rPr>
                <w:sz w:val="20"/>
                <w:szCs w:val="20"/>
              </w:rPr>
            </w:pPr>
            <w:r w:rsidRPr="007C398F">
              <w:rPr>
                <w:sz w:val="20"/>
                <w:szCs w:val="20"/>
              </w:rPr>
              <w:t>Monsieur le Directeur,</w:t>
            </w:r>
          </w:p>
          <w:p w14:paraId="6DEE8E33" w14:textId="77777777" w:rsidR="00C66B8A" w:rsidRPr="007C398F" w:rsidRDefault="00AA069A" w:rsidP="00C86D6E">
            <w:pPr>
              <w:spacing w:before="120" w:after="120"/>
              <w:jc w:val="both"/>
              <w:rPr>
                <w:sz w:val="20"/>
                <w:szCs w:val="20"/>
              </w:rPr>
            </w:pPr>
            <w:r w:rsidRPr="007C398F">
              <w:rPr>
                <w:sz w:val="20"/>
                <w:szCs w:val="20"/>
              </w:rPr>
              <w:t xml:space="preserve">Dans le cadre du décret du 11 mars 1999 relatif au permis d’environnement, la Direction des Infrastructures de Gestion et de la Politique des Déchets a été saisie de la demande visée sous objet, introduite par la </w:t>
            </w:r>
            <w:proofErr w:type="spellStart"/>
            <w:r w:rsidRPr="007C398F">
              <w:rPr>
                <w:sz w:val="20"/>
                <w:szCs w:val="20"/>
              </w:rPr>
              <w:t>s.a.</w:t>
            </w:r>
            <w:proofErr w:type="spellEnd"/>
            <w:r w:rsidRPr="007C398F">
              <w:rPr>
                <w:sz w:val="20"/>
                <w:szCs w:val="20"/>
              </w:rPr>
              <w:t xml:space="preserve"> COMPAGNIE DES CIMENTS BELGES.</w:t>
            </w:r>
          </w:p>
          <w:p w14:paraId="6DEE8E34" w14:textId="77777777" w:rsidR="00C66B8A" w:rsidRPr="007C398F" w:rsidRDefault="00AA069A" w:rsidP="00C86D6E">
            <w:pPr>
              <w:spacing w:before="120" w:after="120"/>
              <w:jc w:val="both"/>
              <w:rPr>
                <w:sz w:val="20"/>
                <w:szCs w:val="20"/>
              </w:rPr>
            </w:pPr>
            <w:r w:rsidRPr="007C398F">
              <w:rPr>
                <w:sz w:val="20"/>
                <w:szCs w:val="20"/>
              </w:rPr>
              <w:t>Cette demande vise à obtenir l’autorisation :</w:t>
            </w:r>
          </w:p>
          <w:p w14:paraId="6DEE8E35" w14:textId="77777777" w:rsidR="00C66B8A" w:rsidRPr="007C398F" w:rsidRDefault="00AA069A" w:rsidP="00C86D6E">
            <w:pPr>
              <w:numPr>
                <w:ilvl w:val="0"/>
                <w:numId w:val="36"/>
              </w:numPr>
              <w:spacing w:before="120" w:after="120"/>
              <w:jc w:val="both"/>
              <w:rPr>
                <w:sz w:val="20"/>
                <w:szCs w:val="20"/>
              </w:rPr>
            </w:pPr>
            <w:r w:rsidRPr="007C398F">
              <w:rPr>
                <w:sz w:val="20"/>
                <w:szCs w:val="20"/>
              </w:rPr>
              <w:t xml:space="preserve">de moderniser le four 4 et différents équipements périphériques; </w:t>
            </w:r>
          </w:p>
          <w:p w14:paraId="6DEE8E36" w14:textId="77777777" w:rsidR="00C66B8A" w:rsidRPr="007C398F" w:rsidRDefault="00AA069A" w:rsidP="00C86D6E">
            <w:pPr>
              <w:numPr>
                <w:ilvl w:val="0"/>
                <w:numId w:val="36"/>
              </w:numPr>
              <w:spacing w:before="120" w:after="120"/>
              <w:jc w:val="both"/>
              <w:rPr>
                <w:sz w:val="20"/>
                <w:szCs w:val="20"/>
              </w:rPr>
            </w:pPr>
            <w:r w:rsidRPr="007C398F">
              <w:rPr>
                <w:sz w:val="20"/>
                <w:szCs w:val="20"/>
              </w:rPr>
              <w:t xml:space="preserve">de construire un hall de stockage de déchets non dangereux. </w:t>
            </w:r>
          </w:p>
          <w:p w14:paraId="6DEE8E37" w14:textId="77777777" w:rsidR="00C66B8A" w:rsidRPr="007C398F" w:rsidRDefault="00AA069A" w:rsidP="00C86D6E">
            <w:pPr>
              <w:spacing w:before="120" w:after="120"/>
              <w:jc w:val="both"/>
              <w:rPr>
                <w:sz w:val="20"/>
                <w:szCs w:val="20"/>
              </w:rPr>
            </w:pPr>
            <w:r w:rsidRPr="007C398F">
              <w:rPr>
                <w:sz w:val="20"/>
                <w:szCs w:val="20"/>
              </w:rPr>
              <w:t>Les rubriques de classement suivantes sont d’application en matière de déchets dans le cadre de la présente demande :</w:t>
            </w:r>
          </w:p>
          <w:p w14:paraId="6DEE8E38" w14:textId="77777777" w:rsidR="00C66B8A" w:rsidRPr="007C398F" w:rsidRDefault="00AA069A" w:rsidP="00C86D6E">
            <w:pPr>
              <w:spacing w:before="120" w:after="120"/>
              <w:jc w:val="both"/>
              <w:rPr>
                <w:sz w:val="20"/>
                <w:szCs w:val="20"/>
              </w:rPr>
            </w:pPr>
            <w:r w:rsidRPr="007C398F">
              <w:rPr>
                <w:sz w:val="20"/>
                <w:szCs w:val="20"/>
              </w:rPr>
              <w:t>63.12.05.01.02 – classe 2     :    Installation de stockage temporaire de déchets inertes tels que définis à l’article 2, 6°, du décret du 27 juin 1996 lorsque la capacité de stockage est supérieure à 100 tonnes.</w:t>
            </w:r>
          </w:p>
          <w:p w14:paraId="6DEE8E39" w14:textId="77777777" w:rsidR="00C66B8A" w:rsidRPr="007C398F" w:rsidRDefault="00AA069A" w:rsidP="00C86D6E">
            <w:pPr>
              <w:spacing w:before="120" w:after="120"/>
              <w:jc w:val="both"/>
              <w:rPr>
                <w:sz w:val="20"/>
                <w:szCs w:val="20"/>
              </w:rPr>
            </w:pPr>
            <w:r w:rsidRPr="007C398F">
              <w:rPr>
                <w:sz w:val="20"/>
                <w:szCs w:val="20"/>
              </w:rPr>
              <w:t>63.12.05.02.02 – classe 2     :    Installation de stockage temporaire de déchets non dangereux, à l’exclusion des activités visées sous 63.12.05.03, lorsque la capacité de stockage est supérieure à 100 tonnes.</w:t>
            </w:r>
          </w:p>
          <w:p w14:paraId="6DEE8E3B" w14:textId="77777777" w:rsidR="00C66B8A" w:rsidRPr="007C398F" w:rsidRDefault="00AA069A" w:rsidP="00C86D6E">
            <w:pPr>
              <w:spacing w:before="120" w:after="120"/>
              <w:jc w:val="both"/>
              <w:rPr>
                <w:sz w:val="20"/>
                <w:szCs w:val="20"/>
              </w:rPr>
            </w:pPr>
            <w:r w:rsidRPr="007C398F">
              <w:rPr>
                <w:sz w:val="20"/>
                <w:szCs w:val="20"/>
              </w:rPr>
              <w:t>63.12.05.04.02 – classe 2     :    Installation de stockage temporaire de déchets dangereux, tels que définis à l’article 2, 5° du décret du 27 juin 1996 relatif aux déchets, lorsque la capacité de stockage est supérieure à une tonne.</w:t>
            </w:r>
          </w:p>
          <w:p w14:paraId="6DEE8E3C" w14:textId="77777777" w:rsidR="00C66B8A" w:rsidRPr="007C398F" w:rsidRDefault="00AA069A" w:rsidP="00C86D6E">
            <w:pPr>
              <w:spacing w:before="120" w:after="120"/>
              <w:jc w:val="both"/>
              <w:rPr>
                <w:sz w:val="20"/>
                <w:szCs w:val="20"/>
              </w:rPr>
            </w:pPr>
            <w:r w:rsidRPr="007C398F">
              <w:rPr>
                <w:sz w:val="20"/>
                <w:szCs w:val="20"/>
              </w:rPr>
              <w:t>63.12.05.05.02 – classe 2     :    Installation de stockage temporaire des huiles usagées, telles que définies à l’article 1</w:t>
            </w:r>
            <w:r w:rsidRPr="007C398F">
              <w:rPr>
                <w:sz w:val="20"/>
                <w:szCs w:val="20"/>
                <w:vertAlign w:val="superscript"/>
              </w:rPr>
              <w:t>er</w:t>
            </w:r>
            <w:r w:rsidRPr="007C398F">
              <w:rPr>
                <w:sz w:val="20"/>
                <w:szCs w:val="20"/>
              </w:rPr>
              <w:t>, 1° de l’arrêté de l’Exécutif régional wallon du 09 avril 1992 relatif aux huiles usagées lorsque la capacité de stockage est supérieure à 2.000 litres.</w:t>
            </w:r>
          </w:p>
          <w:p w14:paraId="6DEE8E3D" w14:textId="77777777" w:rsidR="00C66B8A" w:rsidRPr="007C398F" w:rsidRDefault="00AA069A" w:rsidP="00C86D6E">
            <w:pPr>
              <w:spacing w:before="120" w:after="120"/>
              <w:jc w:val="both"/>
              <w:rPr>
                <w:sz w:val="20"/>
                <w:szCs w:val="20"/>
              </w:rPr>
            </w:pPr>
            <w:r w:rsidRPr="007C398F">
              <w:rPr>
                <w:sz w:val="20"/>
                <w:szCs w:val="20"/>
              </w:rPr>
              <w:t>90.24.01.02 – classe 1         :    Installation d’incinération et de co-incinération de déchets non dangereux, lorsque la capacité d’incinération est égale ou supérieure à 100 tonnes par jour.</w:t>
            </w:r>
          </w:p>
          <w:p w14:paraId="6DEE8E3E" w14:textId="77777777" w:rsidR="00C66B8A" w:rsidRPr="007C398F" w:rsidRDefault="00AA069A" w:rsidP="00C86D6E">
            <w:pPr>
              <w:spacing w:before="120" w:after="120"/>
              <w:jc w:val="both"/>
              <w:rPr>
                <w:sz w:val="20"/>
                <w:szCs w:val="20"/>
              </w:rPr>
            </w:pPr>
            <w:r w:rsidRPr="007C398F">
              <w:rPr>
                <w:sz w:val="20"/>
                <w:szCs w:val="20"/>
              </w:rPr>
              <w:t>90.24.03 – classe 1              :    Installation d’incinération et de co-incinération de déchets dangereux tels que définis à l’article 2, 5°, du décret du 27 juin 1996 relatif aux déchets.</w:t>
            </w:r>
          </w:p>
          <w:p w14:paraId="6DEE8E3F" w14:textId="77777777" w:rsidR="00C66B8A" w:rsidRPr="007C398F" w:rsidRDefault="00AA069A" w:rsidP="00C86D6E">
            <w:pPr>
              <w:spacing w:before="120" w:after="120"/>
              <w:jc w:val="both"/>
              <w:rPr>
                <w:sz w:val="20"/>
                <w:szCs w:val="20"/>
              </w:rPr>
            </w:pPr>
            <w:r w:rsidRPr="007C398F">
              <w:rPr>
                <w:sz w:val="20"/>
                <w:szCs w:val="20"/>
              </w:rPr>
              <w:t>90.24.04 – classe 1              :    Installation d’incinération et de co-incinération d’huiles usagées tels que définies à l’article 1</w:t>
            </w:r>
            <w:r w:rsidRPr="007C398F">
              <w:rPr>
                <w:sz w:val="20"/>
                <w:szCs w:val="20"/>
                <w:vertAlign w:val="superscript"/>
              </w:rPr>
              <w:t>er</w:t>
            </w:r>
            <w:r w:rsidRPr="007C398F">
              <w:rPr>
                <w:sz w:val="20"/>
                <w:szCs w:val="20"/>
              </w:rPr>
              <w:t>, 1°, de l’arrêté de l’Exécutif régional wallon du 09 avril 1992 relatif aux huiles usagées.</w:t>
            </w:r>
          </w:p>
          <w:p w14:paraId="6DEE8E40" w14:textId="77777777" w:rsidR="00C66B8A" w:rsidRPr="007C398F" w:rsidRDefault="00AA069A" w:rsidP="00C86D6E">
            <w:pPr>
              <w:spacing w:before="120" w:after="120"/>
              <w:jc w:val="both"/>
              <w:rPr>
                <w:sz w:val="20"/>
                <w:szCs w:val="20"/>
              </w:rPr>
            </w:pPr>
            <w:r w:rsidRPr="007C398F">
              <w:rPr>
                <w:sz w:val="20"/>
                <w:szCs w:val="20"/>
              </w:rPr>
              <w:t>90.24.06.02 – classe 1         :    Installation d’incinération et de co-incinération de sous-produits animaux de catégorie 3 tels que définis à l’article 6, §1</w:t>
            </w:r>
            <w:r w:rsidRPr="007C398F">
              <w:rPr>
                <w:sz w:val="20"/>
                <w:szCs w:val="20"/>
                <w:vertAlign w:val="superscript"/>
              </w:rPr>
              <w:t>er</w:t>
            </w:r>
            <w:r w:rsidRPr="007C398F">
              <w:rPr>
                <w:sz w:val="20"/>
                <w:szCs w:val="20"/>
              </w:rPr>
              <w:t xml:space="preserve">, points a) à k), du Règlement n° </w:t>
            </w:r>
            <w:r w:rsidRPr="007C398F">
              <w:rPr>
                <w:sz w:val="20"/>
                <w:szCs w:val="20"/>
              </w:rPr>
              <w:lastRenderedPageBreak/>
              <w:t>1774/2002 du Parlement européen et du Conseil du 03 octobre 2002 établissant des règles sanitaires applicables aux sous-produits animaux non destinés à la consommation humaine, lorsque la capacité d’incinération est égale ou supérieure à 100 t/jour.</w:t>
            </w:r>
          </w:p>
          <w:p w14:paraId="6DEE8E41" w14:textId="77777777" w:rsidR="00C66B8A" w:rsidRPr="007C398F" w:rsidRDefault="00AA069A" w:rsidP="00C86D6E">
            <w:pPr>
              <w:spacing w:before="120" w:after="120"/>
              <w:jc w:val="both"/>
              <w:rPr>
                <w:sz w:val="20"/>
                <w:szCs w:val="20"/>
              </w:rPr>
            </w:pPr>
            <w:r w:rsidRPr="007C398F">
              <w:rPr>
                <w:sz w:val="20"/>
                <w:szCs w:val="20"/>
              </w:rPr>
              <w:t>90.24.07 – classe 1              :    Installation d’incinération et de co-incinération de sous-produits animaux de catégorie 2 ou 1 tels que respectivement définis à l’article 5, §1</w:t>
            </w:r>
            <w:r w:rsidRPr="007C398F">
              <w:rPr>
                <w:sz w:val="20"/>
                <w:szCs w:val="20"/>
                <w:vertAlign w:val="superscript"/>
              </w:rPr>
              <w:t>er</w:t>
            </w:r>
            <w:r w:rsidRPr="007C398F">
              <w:rPr>
                <w:sz w:val="20"/>
                <w:szCs w:val="20"/>
              </w:rPr>
              <w:t>, points b) à g), et à l’article 4, §1</w:t>
            </w:r>
            <w:r w:rsidRPr="007C398F">
              <w:rPr>
                <w:sz w:val="20"/>
                <w:szCs w:val="20"/>
                <w:vertAlign w:val="superscript"/>
              </w:rPr>
              <w:t>er</w:t>
            </w:r>
            <w:r w:rsidRPr="007C398F">
              <w:rPr>
                <w:sz w:val="20"/>
                <w:szCs w:val="20"/>
              </w:rPr>
              <w:t>, points a) à d) et f), du Règlement n° 1774/2002 du Parlement européen et du Conseil du 03 octobre 2002 établissant des règles sanitaires applicables aux sous-produits animaux non destinés à la consommation humaine.</w:t>
            </w:r>
          </w:p>
          <w:p w14:paraId="6DEE8E42" w14:textId="77777777" w:rsidR="00C66B8A" w:rsidRPr="007C398F" w:rsidRDefault="00AA069A" w:rsidP="00C86D6E">
            <w:pPr>
              <w:spacing w:before="120" w:after="120"/>
              <w:jc w:val="both"/>
              <w:rPr>
                <w:sz w:val="20"/>
                <w:szCs w:val="20"/>
              </w:rPr>
            </w:pPr>
            <w:r w:rsidRPr="007C398F">
              <w:rPr>
                <w:sz w:val="20"/>
                <w:szCs w:val="20"/>
              </w:rPr>
              <w:t xml:space="preserve">En suite à votre courrier du 03 mai 2021, j’émets un avis favorable par rapport à la demande introduite par la </w:t>
            </w:r>
            <w:proofErr w:type="spellStart"/>
            <w:r w:rsidRPr="007C398F">
              <w:rPr>
                <w:sz w:val="20"/>
                <w:szCs w:val="20"/>
              </w:rPr>
              <w:t>s.a.</w:t>
            </w:r>
            <w:proofErr w:type="spellEnd"/>
            <w:r w:rsidRPr="007C398F">
              <w:rPr>
                <w:sz w:val="20"/>
                <w:szCs w:val="20"/>
              </w:rPr>
              <w:t xml:space="preserve"> COMPAGNIE DES CIMENTS BELGES, moyennant le respect des prescriptions :</w:t>
            </w:r>
          </w:p>
          <w:p w14:paraId="6DEE8E43" w14:textId="77777777" w:rsidR="00C66B8A" w:rsidRPr="007C398F" w:rsidRDefault="00AA069A" w:rsidP="00C86D6E">
            <w:pPr>
              <w:spacing w:before="120" w:after="120"/>
              <w:jc w:val="both"/>
              <w:rPr>
                <w:sz w:val="20"/>
                <w:szCs w:val="20"/>
              </w:rPr>
            </w:pPr>
            <w:r w:rsidRPr="007C398F">
              <w:rPr>
                <w:sz w:val="20"/>
                <w:szCs w:val="20"/>
              </w:rPr>
              <w:t>-   du décret du 27 juin 1996 relatif aux déchets;</w:t>
            </w:r>
          </w:p>
          <w:p w14:paraId="6DEE8E44" w14:textId="77777777" w:rsidR="00C66B8A" w:rsidRPr="007C398F" w:rsidRDefault="00AA069A" w:rsidP="00C86D6E">
            <w:pPr>
              <w:spacing w:before="120" w:after="120"/>
              <w:jc w:val="both"/>
              <w:rPr>
                <w:sz w:val="20"/>
                <w:szCs w:val="20"/>
              </w:rPr>
            </w:pPr>
            <w:r w:rsidRPr="007C398F">
              <w:rPr>
                <w:sz w:val="20"/>
                <w:szCs w:val="20"/>
              </w:rPr>
              <w:t>-   du décret du 05 décembre 2008 portant assentiment de l’accord de coopération concernant la prévention et la gestion des déchets d’emballages;</w:t>
            </w:r>
          </w:p>
          <w:p w14:paraId="6DEE8E45" w14:textId="77777777" w:rsidR="00C66B8A" w:rsidRPr="007C398F" w:rsidRDefault="00AA069A" w:rsidP="00C86D6E">
            <w:pPr>
              <w:spacing w:before="120" w:after="120"/>
              <w:jc w:val="both"/>
              <w:rPr>
                <w:sz w:val="20"/>
                <w:szCs w:val="20"/>
              </w:rPr>
            </w:pPr>
            <w:r w:rsidRPr="007C398F">
              <w:rPr>
                <w:sz w:val="20"/>
                <w:szCs w:val="20"/>
              </w:rPr>
              <w:t>-   du décret du 01 mars 2018 relatif à la gestion et à l’assainissement des sols;</w:t>
            </w:r>
          </w:p>
          <w:p w14:paraId="6DEE8E46" w14:textId="77777777" w:rsidR="00C66B8A" w:rsidRPr="007C398F" w:rsidRDefault="00AA069A" w:rsidP="00C86D6E">
            <w:pPr>
              <w:spacing w:before="120" w:after="120"/>
              <w:jc w:val="both"/>
              <w:rPr>
                <w:sz w:val="20"/>
                <w:szCs w:val="20"/>
              </w:rPr>
            </w:pPr>
            <w:r w:rsidRPr="007C398F">
              <w:rPr>
                <w:sz w:val="20"/>
                <w:szCs w:val="20"/>
              </w:rPr>
              <w:t>-   de l’A.E.R.W. du 09 avril 1992 relatif aux déchets dangereux;</w:t>
            </w:r>
          </w:p>
          <w:p w14:paraId="6DEE8E47" w14:textId="77777777" w:rsidR="00C66B8A" w:rsidRPr="007C398F" w:rsidRDefault="00AA069A" w:rsidP="00C86D6E">
            <w:pPr>
              <w:spacing w:before="120" w:after="120"/>
              <w:jc w:val="both"/>
              <w:rPr>
                <w:sz w:val="20"/>
                <w:szCs w:val="20"/>
              </w:rPr>
            </w:pPr>
            <w:r w:rsidRPr="007C398F">
              <w:rPr>
                <w:sz w:val="20"/>
                <w:szCs w:val="20"/>
              </w:rPr>
              <w:t>-   de l’A.E.R.W. du 09 avril 1992 relatif aux huiles usagées;</w:t>
            </w:r>
          </w:p>
          <w:p w14:paraId="6DEE8E48" w14:textId="77777777" w:rsidR="00C66B8A" w:rsidRPr="007C398F" w:rsidRDefault="00AA069A" w:rsidP="00C86D6E">
            <w:pPr>
              <w:spacing w:before="120" w:after="120"/>
              <w:jc w:val="both"/>
              <w:rPr>
                <w:sz w:val="20"/>
                <w:szCs w:val="20"/>
              </w:rPr>
            </w:pPr>
            <w:r w:rsidRPr="007C398F">
              <w:rPr>
                <w:sz w:val="20"/>
                <w:szCs w:val="20"/>
              </w:rPr>
              <w:t>-   de l’A.G.W. du 23 novembre 2006 déterminant les conditions sectorielles relatives aux installations de stockage temporaire de déchets dangereux;</w:t>
            </w:r>
          </w:p>
          <w:p w14:paraId="6DEE8E49" w14:textId="77777777" w:rsidR="00C66B8A" w:rsidRPr="007C398F" w:rsidRDefault="00AA069A" w:rsidP="00C86D6E">
            <w:pPr>
              <w:spacing w:before="120" w:after="120"/>
              <w:jc w:val="both"/>
              <w:rPr>
                <w:sz w:val="20"/>
                <w:szCs w:val="20"/>
              </w:rPr>
            </w:pPr>
            <w:r w:rsidRPr="007C398F">
              <w:rPr>
                <w:sz w:val="20"/>
                <w:szCs w:val="20"/>
              </w:rPr>
              <w:t>-   de l’A.G.W. du 31 mai 2007 déterminant les conditions sectorielles relatives aux installations de stockage temporaire d’huiles usagées;</w:t>
            </w:r>
          </w:p>
          <w:p w14:paraId="6DEE8E4A" w14:textId="77777777" w:rsidR="00C66B8A" w:rsidRPr="007C398F" w:rsidRDefault="00AA069A" w:rsidP="00C86D6E">
            <w:pPr>
              <w:spacing w:before="120" w:after="120"/>
              <w:jc w:val="both"/>
              <w:rPr>
                <w:sz w:val="20"/>
                <w:szCs w:val="20"/>
              </w:rPr>
            </w:pPr>
            <w:r w:rsidRPr="007C398F">
              <w:rPr>
                <w:sz w:val="20"/>
                <w:szCs w:val="20"/>
              </w:rPr>
              <w:t>-   de l’A.G.W. du 25 octobre 2007 déterminant les conditions sectorielles relatives aux installations de stockage temporaire de déchets non dangereux;</w:t>
            </w:r>
          </w:p>
          <w:p w14:paraId="6DEE8E4B" w14:textId="77777777" w:rsidR="00C66B8A" w:rsidRPr="007C398F" w:rsidRDefault="00AA069A" w:rsidP="00C86D6E">
            <w:pPr>
              <w:spacing w:before="120" w:after="120"/>
              <w:jc w:val="both"/>
              <w:rPr>
                <w:sz w:val="20"/>
                <w:szCs w:val="20"/>
              </w:rPr>
            </w:pPr>
            <w:r w:rsidRPr="007C398F">
              <w:rPr>
                <w:sz w:val="20"/>
                <w:szCs w:val="20"/>
              </w:rPr>
              <w:t>-   de l’A.G.W. du 21 février 2013 déterminant les conditions sectorielles applicables aux installations d’incinération et de co-incinération de déchets;</w:t>
            </w:r>
          </w:p>
          <w:p w14:paraId="6DEE8E4C" w14:textId="77777777" w:rsidR="00C66B8A" w:rsidRPr="007C398F" w:rsidRDefault="00AA069A" w:rsidP="00C86D6E">
            <w:pPr>
              <w:spacing w:before="120" w:after="120"/>
              <w:jc w:val="both"/>
              <w:rPr>
                <w:sz w:val="20"/>
                <w:szCs w:val="20"/>
              </w:rPr>
            </w:pPr>
            <w:r w:rsidRPr="007C398F">
              <w:rPr>
                <w:sz w:val="20"/>
                <w:szCs w:val="20"/>
              </w:rPr>
              <w:t>-   du règlement (CE) n° 1069/2009 du Parlement européen et du Conseil du 21 octobre 2009 établissant des règles sanitaires applicables aux sous-produits animaux et produits transformés non destinés à la consommation humaine et abrogeant le Règlement CE/1774/2002 du Parlement européen et du Conseil du 03 octobre 2002;</w:t>
            </w:r>
          </w:p>
          <w:p w14:paraId="6DEE8E4D" w14:textId="77777777" w:rsidR="00C66B8A" w:rsidRPr="007C398F" w:rsidRDefault="00AA069A" w:rsidP="00C86D6E">
            <w:pPr>
              <w:spacing w:before="120" w:after="120"/>
              <w:jc w:val="both"/>
              <w:rPr>
                <w:sz w:val="20"/>
                <w:szCs w:val="20"/>
              </w:rPr>
            </w:pPr>
            <w:r w:rsidRPr="007C398F">
              <w:rPr>
                <w:sz w:val="20"/>
                <w:szCs w:val="20"/>
              </w:rPr>
              <w:t>-   du règlement (CE) n° 142/2011 de la Commission du 25 février 2011, qui porte application du Règlement (CE) n° 1069/2009;</w:t>
            </w:r>
          </w:p>
          <w:p w14:paraId="6DEE8E4E" w14:textId="77777777" w:rsidR="00C66B8A" w:rsidRPr="007C398F" w:rsidRDefault="00AA069A" w:rsidP="00C86D6E">
            <w:pPr>
              <w:spacing w:before="120" w:after="120"/>
              <w:jc w:val="both"/>
              <w:rPr>
                <w:sz w:val="20"/>
                <w:szCs w:val="20"/>
              </w:rPr>
            </w:pPr>
            <w:r w:rsidRPr="007C398F">
              <w:rPr>
                <w:sz w:val="20"/>
                <w:szCs w:val="20"/>
              </w:rPr>
              <w:t>-   des conditions particulières jointes en annexe.</w:t>
            </w:r>
          </w:p>
          <w:p w14:paraId="10FD4A37" w14:textId="77777777" w:rsidR="007266D9" w:rsidRPr="007C398F" w:rsidRDefault="00AA069A" w:rsidP="00C86D6E">
            <w:pPr>
              <w:spacing w:before="120" w:after="120"/>
              <w:jc w:val="both"/>
              <w:rPr>
                <w:sz w:val="20"/>
                <w:szCs w:val="20"/>
              </w:rPr>
            </w:pPr>
            <w:r w:rsidRPr="007C398F">
              <w:rPr>
                <w:sz w:val="20"/>
                <w:szCs w:val="20"/>
              </w:rPr>
              <w:t>Ces conditions ne préjudicient en rien aux impositions que votre Service jugerait nécessaire de proposer en vue d’obvier aux divers dangers, nuisances et inconvénients auxquels cette exploitation pourrait donner lieu et qui relèvent de sa compétence exclusive.</w:t>
            </w:r>
          </w:p>
          <w:p w14:paraId="6DEE8E52" w14:textId="72250352" w:rsidR="00C66B8A" w:rsidRPr="007C398F" w:rsidRDefault="00AA069A" w:rsidP="00C86D6E">
            <w:pPr>
              <w:spacing w:before="120" w:after="120"/>
              <w:jc w:val="center"/>
              <w:rPr>
                <w:b/>
                <w:bCs/>
                <w:sz w:val="20"/>
                <w:szCs w:val="20"/>
              </w:rPr>
            </w:pPr>
            <w:r w:rsidRPr="007C398F">
              <w:rPr>
                <w:sz w:val="20"/>
                <w:szCs w:val="20"/>
              </w:rPr>
              <w:cr/>
            </w:r>
            <w:r w:rsidRPr="007C398F">
              <w:rPr>
                <w:b/>
                <w:bCs/>
                <w:sz w:val="20"/>
                <w:szCs w:val="20"/>
              </w:rPr>
              <w:t>DISPOSITIONS PARTICULIERES RELATIVES A LA GESTION DES DECHETS </w:t>
            </w:r>
          </w:p>
          <w:p w14:paraId="6DEE8E53" w14:textId="1F17F501" w:rsidR="00C66B8A" w:rsidRPr="007C398F" w:rsidRDefault="00AA069A" w:rsidP="00C86D6E">
            <w:pPr>
              <w:pStyle w:val="Paragraphedeliste"/>
              <w:numPr>
                <w:ilvl w:val="0"/>
                <w:numId w:val="249"/>
              </w:numPr>
              <w:spacing w:before="120" w:after="120"/>
              <w:contextualSpacing w:val="0"/>
              <w:jc w:val="center"/>
              <w:rPr>
                <w:sz w:val="20"/>
                <w:szCs w:val="20"/>
                <w:lang w:val="fr-FR"/>
              </w:rPr>
            </w:pPr>
            <w:r w:rsidRPr="007C398F">
              <w:rPr>
                <w:sz w:val="20"/>
                <w:szCs w:val="20"/>
                <w:lang w:val="fr-FR"/>
              </w:rPr>
              <w:t xml:space="preserve">DEFINITIONS </w:t>
            </w:r>
          </w:p>
          <w:p w14:paraId="6DEE8E54" w14:textId="77777777" w:rsidR="00C66B8A" w:rsidRPr="007C398F" w:rsidRDefault="00AA069A" w:rsidP="00C86D6E">
            <w:pPr>
              <w:spacing w:before="120" w:after="120"/>
              <w:jc w:val="both"/>
              <w:rPr>
                <w:sz w:val="20"/>
                <w:szCs w:val="20"/>
              </w:rPr>
            </w:pPr>
            <w:r w:rsidRPr="007C398F">
              <w:rPr>
                <w:sz w:val="20"/>
                <w:szCs w:val="20"/>
              </w:rPr>
              <w:t>Au sens des présentes conditions d’exploitation, il faut entendre par :</w:t>
            </w:r>
          </w:p>
          <w:p w14:paraId="6DEE8E55" w14:textId="77777777" w:rsidR="00C66B8A" w:rsidRPr="007C398F" w:rsidRDefault="00AA069A" w:rsidP="00C86D6E">
            <w:pPr>
              <w:spacing w:before="120" w:after="120"/>
              <w:jc w:val="both"/>
              <w:rPr>
                <w:sz w:val="20"/>
                <w:szCs w:val="20"/>
              </w:rPr>
            </w:pPr>
            <w:r w:rsidRPr="007C398F">
              <w:rPr>
                <w:b/>
                <w:i/>
                <w:sz w:val="20"/>
                <w:szCs w:val="20"/>
              </w:rPr>
              <w:t>Fonctionnaire technique</w:t>
            </w:r>
            <w:r w:rsidRPr="007C398F">
              <w:rPr>
                <w:sz w:val="20"/>
                <w:szCs w:val="20"/>
              </w:rPr>
              <w:t> : le fonctionnaire ou l’agent du Ministère de la Région wallonne compétent pour donner l’avis dans le cadre de la procédure de demande de permis d’environnement.</w:t>
            </w:r>
          </w:p>
          <w:p w14:paraId="6DEE8E56" w14:textId="77777777" w:rsidR="00C66B8A" w:rsidRPr="007C398F" w:rsidRDefault="00AA069A" w:rsidP="00C86D6E">
            <w:pPr>
              <w:spacing w:before="120" w:after="120"/>
              <w:jc w:val="both"/>
              <w:rPr>
                <w:sz w:val="20"/>
                <w:szCs w:val="20"/>
              </w:rPr>
            </w:pPr>
            <w:r w:rsidRPr="007C398F">
              <w:rPr>
                <w:b/>
                <w:i/>
                <w:sz w:val="20"/>
                <w:szCs w:val="20"/>
              </w:rPr>
              <w:lastRenderedPageBreak/>
              <w:t>Fonctionnaire chargé de la surveillance</w:t>
            </w:r>
            <w:r w:rsidRPr="007C398F">
              <w:rPr>
                <w:sz w:val="20"/>
                <w:szCs w:val="20"/>
              </w:rPr>
              <w:t> : le fonctionnaire ou l’agent du Ministère de la Région wallonne compétent pour rechercher et constater les infractions en matière de protection de l’environnement suivant l’arrêté du Gouvernement wallon du 23 décembre 1992.</w:t>
            </w:r>
          </w:p>
          <w:p w14:paraId="6DEE8E57" w14:textId="77777777" w:rsidR="00C66B8A" w:rsidRPr="007C398F" w:rsidRDefault="00AA069A" w:rsidP="00C86D6E">
            <w:pPr>
              <w:spacing w:before="120" w:after="120"/>
              <w:jc w:val="both"/>
              <w:rPr>
                <w:sz w:val="20"/>
                <w:szCs w:val="20"/>
              </w:rPr>
            </w:pPr>
            <w:r w:rsidRPr="007C398F">
              <w:rPr>
                <w:b/>
                <w:i/>
                <w:sz w:val="20"/>
                <w:szCs w:val="20"/>
              </w:rPr>
              <w:t>Laboratoire agréé pour les analyses de déchets</w:t>
            </w:r>
            <w:r w:rsidRPr="007C398F">
              <w:rPr>
                <w:sz w:val="20"/>
                <w:szCs w:val="20"/>
              </w:rPr>
              <w:t> : laboratoire agréé en application de la partie VIII du Livre 1</w:t>
            </w:r>
            <w:r w:rsidRPr="007C398F">
              <w:rPr>
                <w:sz w:val="20"/>
                <w:szCs w:val="20"/>
                <w:vertAlign w:val="superscript"/>
              </w:rPr>
              <w:t>er</w:t>
            </w:r>
            <w:r w:rsidRPr="007C398F">
              <w:rPr>
                <w:sz w:val="20"/>
                <w:szCs w:val="20"/>
              </w:rPr>
              <w:t xml:space="preserve"> du Code de l’Environnement.</w:t>
            </w:r>
          </w:p>
          <w:p w14:paraId="6DEE8E58" w14:textId="75744769" w:rsidR="00C66B8A" w:rsidRPr="007C398F" w:rsidRDefault="00AA069A" w:rsidP="00C86D6E">
            <w:pPr>
              <w:pStyle w:val="Paragraphedeliste"/>
              <w:numPr>
                <w:ilvl w:val="0"/>
                <w:numId w:val="249"/>
              </w:numPr>
              <w:spacing w:before="120" w:after="120"/>
              <w:contextualSpacing w:val="0"/>
              <w:jc w:val="center"/>
              <w:rPr>
                <w:sz w:val="20"/>
                <w:szCs w:val="20"/>
                <w:lang w:val="fr-FR"/>
              </w:rPr>
            </w:pPr>
            <w:r w:rsidRPr="007C398F">
              <w:rPr>
                <w:sz w:val="20"/>
                <w:szCs w:val="20"/>
                <w:lang w:val="fr-FR"/>
              </w:rPr>
              <w:t>GENERALITES</w:t>
            </w:r>
          </w:p>
          <w:p w14:paraId="6DEE8E59" w14:textId="77777777" w:rsidR="00C66B8A" w:rsidRPr="007C398F" w:rsidRDefault="00AA069A" w:rsidP="00C86D6E">
            <w:pPr>
              <w:spacing w:before="120" w:after="120"/>
              <w:jc w:val="both"/>
              <w:rPr>
                <w:sz w:val="20"/>
                <w:szCs w:val="20"/>
              </w:rPr>
            </w:pPr>
            <w:r w:rsidRPr="007C398F">
              <w:rPr>
                <w:sz w:val="20"/>
                <w:szCs w:val="20"/>
              </w:rPr>
              <w:t>La présente autorisation est limitée au stockage, à la valorisation et à l’élimination de déchets non dangereux, de déchets dangereux et d’huiles usagées.</w:t>
            </w:r>
          </w:p>
          <w:p w14:paraId="6DEE8E5A" w14:textId="77777777" w:rsidR="00C66B8A" w:rsidRPr="007C398F" w:rsidRDefault="00AA069A" w:rsidP="00C86D6E">
            <w:pPr>
              <w:spacing w:before="120" w:after="120"/>
              <w:jc w:val="both"/>
              <w:rPr>
                <w:sz w:val="20"/>
                <w:szCs w:val="20"/>
              </w:rPr>
            </w:pPr>
            <w:r w:rsidRPr="007C398F">
              <w:rPr>
                <w:sz w:val="20"/>
                <w:szCs w:val="20"/>
              </w:rPr>
              <w:t>Les opérations de valorisation visent :</w:t>
            </w:r>
          </w:p>
          <w:p w14:paraId="6DEE8E5B" w14:textId="77777777" w:rsidR="00C66B8A" w:rsidRPr="007C398F" w:rsidRDefault="00AA069A" w:rsidP="00C86D6E">
            <w:pPr>
              <w:numPr>
                <w:ilvl w:val="0"/>
                <w:numId w:val="37"/>
              </w:numPr>
              <w:spacing w:before="120" w:after="120"/>
              <w:jc w:val="both"/>
              <w:rPr>
                <w:sz w:val="20"/>
                <w:szCs w:val="20"/>
              </w:rPr>
            </w:pPr>
            <w:r w:rsidRPr="007C398F">
              <w:rPr>
                <w:sz w:val="20"/>
                <w:szCs w:val="20"/>
              </w:rPr>
              <w:t xml:space="preserve">l’utilisation des déchets en tant que source d’énergie; </w:t>
            </w:r>
          </w:p>
          <w:p w14:paraId="6DEE8E5C" w14:textId="77777777" w:rsidR="00C66B8A" w:rsidRPr="007C398F" w:rsidRDefault="00AA069A" w:rsidP="00C86D6E">
            <w:pPr>
              <w:numPr>
                <w:ilvl w:val="0"/>
                <w:numId w:val="37"/>
              </w:numPr>
              <w:spacing w:before="120" w:after="120"/>
              <w:jc w:val="both"/>
              <w:rPr>
                <w:sz w:val="20"/>
                <w:szCs w:val="20"/>
              </w:rPr>
            </w:pPr>
            <w:r w:rsidRPr="007C398F">
              <w:rPr>
                <w:sz w:val="20"/>
                <w:szCs w:val="20"/>
              </w:rPr>
              <w:t xml:space="preserve">l’utilisation de déchets susceptibles de se substituer à des matières premières issues de mines ou de carrières participant à la fabrication du clinker ou du ciment; </w:t>
            </w:r>
          </w:p>
          <w:p w14:paraId="6DEE8E5D" w14:textId="77777777" w:rsidR="00C66B8A" w:rsidRPr="007C398F" w:rsidRDefault="00AA069A" w:rsidP="00C86D6E">
            <w:pPr>
              <w:numPr>
                <w:ilvl w:val="0"/>
                <w:numId w:val="37"/>
              </w:numPr>
              <w:spacing w:before="120" w:after="120"/>
              <w:jc w:val="both"/>
              <w:rPr>
                <w:sz w:val="20"/>
                <w:szCs w:val="20"/>
              </w:rPr>
            </w:pPr>
            <w:r w:rsidRPr="007C398F">
              <w:rPr>
                <w:sz w:val="20"/>
                <w:szCs w:val="20"/>
              </w:rPr>
              <w:t>l’utilisation de déchets aux fins d’amélioration des performances environnementales: réduction des émissions de NO</w:t>
            </w:r>
            <w:r w:rsidRPr="007C398F">
              <w:rPr>
                <w:sz w:val="20"/>
                <w:szCs w:val="20"/>
                <w:vertAlign w:val="subscript"/>
              </w:rPr>
              <w:t>x</w:t>
            </w:r>
            <w:r w:rsidRPr="007C398F">
              <w:rPr>
                <w:sz w:val="20"/>
                <w:szCs w:val="20"/>
              </w:rPr>
              <w:t xml:space="preserve">. </w:t>
            </w:r>
          </w:p>
          <w:p w14:paraId="6DEE8E5E" w14:textId="77777777" w:rsidR="00C66B8A" w:rsidRPr="007C398F" w:rsidRDefault="00AA069A" w:rsidP="00C86D6E">
            <w:pPr>
              <w:spacing w:before="120" w:after="120"/>
              <w:jc w:val="both"/>
              <w:rPr>
                <w:sz w:val="20"/>
                <w:szCs w:val="20"/>
              </w:rPr>
            </w:pPr>
            <w:r w:rsidRPr="007C398F">
              <w:rPr>
                <w:sz w:val="20"/>
                <w:szCs w:val="20"/>
              </w:rPr>
              <w:t>Les opérations d’élimination visent :</w:t>
            </w:r>
          </w:p>
          <w:p w14:paraId="6DEE8E5F" w14:textId="77777777" w:rsidR="00C66B8A" w:rsidRPr="007C398F" w:rsidRDefault="00AA069A" w:rsidP="00C86D6E">
            <w:pPr>
              <w:numPr>
                <w:ilvl w:val="0"/>
                <w:numId w:val="38"/>
              </w:numPr>
              <w:spacing w:before="120" w:after="120"/>
              <w:jc w:val="both"/>
              <w:rPr>
                <w:sz w:val="20"/>
                <w:szCs w:val="20"/>
              </w:rPr>
            </w:pPr>
            <w:r w:rsidRPr="007C398F">
              <w:rPr>
                <w:sz w:val="20"/>
                <w:szCs w:val="20"/>
              </w:rPr>
              <w:t xml:space="preserve">la co-incinération d’eaux résiduaires à bas pouvoir calorifique. </w:t>
            </w:r>
          </w:p>
          <w:p w14:paraId="6DEE8E60" w14:textId="77777777" w:rsidR="00C66B8A" w:rsidRPr="007C398F" w:rsidRDefault="00AA069A" w:rsidP="00C86D6E">
            <w:pPr>
              <w:spacing w:before="120" w:after="120"/>
              <w:jc w:val="both"/>
              <w:rPr>
                <w:sz w:val="20"/>
                <w:szCs w:val="20"/>
              </w:rPr>
            </w:pPr>
            <w:r w:rsidRPr="007C398F">
              <w:rPr>
                <w:sz w:val="20"/>
                <w:szCs w:val="20"/>
              </w:rPr>
              <w:t>L’implantation, l’aménagement et l’exploitation de l’installation sont mis en œuvre conformément aux dispositions réglementaires et aux dispositions du présent arrêté.</w:t>
            </w:r>
          </w:p>
          <w:p w14:paraId="6DEE8E61" w14:textId="77777777" w:rsidR="00C66B8A" w:rsidRPr="007C398F" w:rsidRDefault="00AA069A" w:rsidP="00C86D6E">
            <w:pPr>
              <w:spacing w:before="120" w:after="120"/>
              <w:jc w:val="both"/>
              <w:rPr>
                <w:sz w:val="20"/>
                <w:szCs w:val="20"/>
              </w:rPr>
            </w:pPr>
            <w:r w:rsidRPr="007C398F">
              <w:rPr>
                <w:sz w:val="20"/>
                <w:szCs w:val="20"/>
              </w:rPr>
              <w:t>En cas de discordance, les dispositions des décrets et arrêtés du Gouvernement wallon prévalent sur toute autre disposition.</w:t>
            </w:r>
          </w:p>
          <w:p w14:paraId="6DEE8E62" w14:textId="77777777" w:rsidR="00C66B8A" w:rsidRPr="007C398F" w:rsidRDefault="00AA069A" w:rsidP="00C86D6E">
            <w:pPr>
              <w:spacing w:before="120" w:after="120"/>
              <w:jc w:val="both"/>
              <w:rPr>
                <w:sz w:val="20"/>
                <w:szCs w:val="20"/>
              </w:rPr>
            </w:pPr>
            <w:r w:rsidRPr="007C398F">
              <w:rPr>
                <w:sz w:val="20"/>
                <w:szCs w:val="20"/>
              </w:rPr>
              <w:t>L’octroi de la présente autorisation ne dispense pas l’impétrant de satisfaire aux autres dispositions légales, décrétales ou réglementaires qui seraient applicables à son exploitation.</w:t>
            </w:r>
          </w:p>
          <w:p w14:paraId="6DEE8E64" w14:textId="77777777" w:rsidR="00C66B8A" w:rsidRPr="007C398F" w:rsidRDefault="00AA069A" w:rsidP="00C86D6E">
            <w:pPr>
              <w:spacing w:before="120" w:after="120"/>
              <w:jc w:val="both"/>
              <w:rPr>
                <w:sz w:val="20"/>
                <w:szCs w:val="20"/>
              </w:rPr>
            </w:pPr>
            <w:r w:rsidRPr="007C398F">
              <w:rPr>
                <w:sz w:val="20"/>
                <w:szCs w:val="20"/>
              </w:rPr>
              <w:t>L’exploitant prend toutes les précautions nécessaires en ce qui concerne la livraison et la réception des déchets dans le but de prévenir ou de limiter dans toute la mesure du possible les effets négatifs sur l’environnement, en particulier la pollution de l’air, du sol, des eaux de surface et des eaux souterraines, ainsi que les odeurs et le bruit et les risques directs pour la santé des personnes.</w:t>
            </w:r>
          </w:p>
          <w:p w14:paraId="04434019" w14:textId="77777777" w:rsidR="007266D9" w:rsidRPr="007C398F" w:rsidRDefault="00AA069A" w:rsidP="00C86D6E">
            <w:pPr>
              <w:spacing w:before="120" w:after="120"/>
              <w:jc w:val="both"/>
              <w:rPr>
                <w:sz w:val="20"/>
                <w:szCs w:val="20"/>
              </w:rPr>
            </w:pPr>
            <w:r w:rsidRPr="007C398F">
              <w:rPr>
                <w:sz w:val="20"/>
                <w:szCs w:val="20"/>
              </w:rPr>
              <w:t>L’exploitant est tenu de prendre toutes les dispositions nécessaires pour assurer la sécurité et la santé du personnel occupé et des voisins, pour prévenir et garantir ses préposés contre les accidents de travail.</w:t>
            </w:r>
          </w:p>
          <w:p w14:paraId="6DEE8E66" w14:textId="5FA3A7B2" w:rsidR="00C66B8A" w:rsidRPr="007C398F" w:rsidRDefault="00AA069A" w:rsidP="00C86D6E">
            <w:pPr>
              <w:pStyle w:val="Paragraphedeliste"/>
              <w:numPr>
                <w:ilvl w:val="0"/>
                <w:numId w:val="249"/>
              </w:numPr>
              <w:spacing w:before="120" w:after="120"/>
              <w:contextualSpacing w:val="0"/>
              <w:jc w:val="center"/>
              <w:rPr>
                <w:sz w:val="20"/>
                <w:szCs w:val="20"/>
                <w:lang w:val="fr-FR"/>
              </w:rPr>
            </w:pPr>
            <w:r w:rsidRPr="007C398F">
              <w:rPr>
                <w:sz w:val="20"/>
                <w:szCs w:val="20"/>
                <w:lang w:val="fr-FR"/>
              </w:rPr>
              <w:t>REGLES GENERALES</w:t>
            </w:r>
          </w:p>
          <w:p w14:paraId="6DEE8E67" w14:textId="77777777" w:rsidR="00C66B8A" w:rsidRPr="007C398F" w:rsidRDefault="00AA069A" w:rsidP="00C86D6E">
            <w:pPr>
              <w:spacing w:before="120" w:after="120"/>
              <w:jc w:val="both"/>
              <w:rPr>
                <w:sz w:val="20"/>
                <w:szCs w:val="20"/>
              </w:rPr>
            </w:pPr>
            <w:r w:rsidRPr="007C398F">
              <w:rPr>
                <w:sz w:val="20"/>
                <w:szCs w:val="20"/>
              </w:rPr>
              <w:t>Article 3.1.   Avant d’accepter à la valorisation un type de déchet donné, l’exploitant est tenu d’être attentif au respect des points suivants :</w:t>
            </w:r>
          </w:p>
          <w:p w14:paraId="6DEE8E68" w14:textId="77777777" w:rsidR="00C66B8A" w:rsidRPr="007C398F" w:rsidRDefault="00AA069A" w:rsidP="00C86D6E">
            <w:pPr>
              <w:numPr>
                <w:ilvl w:val="0"/>
                <w:numId w:val="39"/>
              </w:numPr>
              <w:spacing w:before="120" w:after="120"/>
              <w:jc w:val="both"/>
              <w:rPr>
                <w:sz w:val="20"/>
                <w:szCs w:val="20"/>
              </w:rPr>
            </w:pPr>
            <w:r w:rsidRPr="007C398F">
              <w:rPr>
                <w:sz w:val="20"/>
                <w:szCs w:val="20"/>
              </w:rPr>
              <w:t xml:space="preserve">l’admission de déchets combustibles ne peut inhiber la recherche d’autres filières de valorisation matière; </w:t>
            </w:r>
          </w:p>
          <w:p w14:paraId="6DEE8E69" w14:textId="77777777" w:rsidR="00C66B8A" w:rsidRPr="007C398F" w:rsidRDefault="00AA069A" w:rsidP="00C86D6E">
            <w:pPr>
              <w:numPr>
                <w:ilvl w:val="0"/>
                <w:numId w:val="39"/>
              </w:numPr>
              <w:spacing w:before="120" w:after="120"/>
              <w:jc w:val="both"/>
              <w:rPr>
                <w:sz w:val="20"/>
                <w:szCs w:val="20"/>
              </w:rPr>
            </w:pPr>
            <w:r w:rsidRPr="007C398F">
              <w:rPr>
                <w:sz w:val="20"/>
                <w:szCs w:val="20"/>
              </w:rPr>
              <w:t xml:space="preserve">la valorisation de déchets étrangers ne doit pas faire obstacle à la valorisation de déchets wallons; </w:t>
            </w:r>
          </w:p>
          <w:p w14:paraId="6DEE8E6A" w14:textId="77777777" w:rsidR="00C66B8A" w:rsidRPr="007C398F" w:rsidRDefault="00AA069A" w:rsidP="00C86D6E">
            <w:pPr>
              <w:numPr>
                <w:ilvl w:val="0"/>
                <w:numId w:val="39"/>
              </w:numPr>
              <w:spacing w:before="120" w:after="120"/>
              <w:jc w:val="both"/>
              <w:rPr>
                <w:sz w:val="20"/>
                <w:szCs w:val="20"/>
              </w:rPr>
            </w:pPr>
            <w:r w:rsidRPr="007C398F">
              <w:rPr>
                <w:sz w:val="20"/>
                <w:szCs w:val="20"/>
              </w:rPr>
              <w:t xml:space="preserve">la traçabilité et la transparence des flux de déchets sont organisées dans la mesure du possible; </w:t>
            </w:r>
          </w:p>
          <w:p w14:paraId="6DEE8E6B" w14:textId="77777777" w:rsidR="00C66B8A" w:rsidRPr="007C398F" w:rsidRDefault="00AA069A" w:rsidP="00C86D6E">
            <w:pPr>
              <w:numPr>
                <w:ilvl w:val="0"/>
                <w:numId w:val="39"/>
              </w:numPr>
              <w:spacing w:before="120" w:after="120"/>
              <w:jc w:val="both"/>
              <w:rPr>
                <w:sz w:val="20"/>
                <w:szCs w:val="20"/>
              </w:rPr>
            </w:pPr>
            <w:r w:rsidRPr="007C398F">
              <w:rPr>
                <w:sz w:val="20"/>
                <w:szCs w:val="20"/>
              </w:rPr>
              <w:t xml:space="preserve">l’admission d’un déchet ne peut être admise que lorsqu’il apparaît à l’exploitant, sur base des informations rassemblées, que l’utilisation de celui-ci selon les modalités envisagées, y compris s’il échet le traitement simultané avec d’autres déchets, garantit le respect des normes en matière d’émissions atmosphériques et n’affecte pas la qualité du produit fini. </w:t>
            </w:r>
          </w:p>
          <w:p w14:paraId="6DEE8E6C" w14:textId="77777777" w:rsidR="00C66B8A" w:rsidRPr="007C398F" w:rsidRDefault="00AA069A" w:rsidP="00C86D6E">
            <w:pPr>
              <w:spacing w:before="120" w:after="120"/>
              <w:jc w:val="both"/>
              <w:rPr>
                <w:sz w:val="20"/>
                <w:szCs w:val="20"/>
              </w:rPr>
            </w:pPr>
            <w:r w:rsidRPr="007C398F">
              <w:rPr>
                <w:sz w:val="20"/>
                <w:szCs w:val="20"/>
              </w:rPr>
              <w:lastRenderedPageBreak/>
              <w:t>Article 3.2.  L’autorité compétente ou le fonctionnaire chargé de la surveillance peuvent suspendre la valorisation de déchets si des motifs sérieux le justifient.</w:t>
            </w:r>
          </w:p>
          <w:p w14:paraId="6DEE8E6D" w14:textId="77777777" w:rsidR="00C66B8A" w:rsidRPr="007C398F" w:rsidRDefault="00AA069A" w:rsidP="00C86D6E">
            <w:pPr>
              <w:spacing w:before="120" w:after="120"/>
              <w:jc w:val="both"/>
              <w:rPr>
                <w:sz w:val="20"/>
                <w:szCs w:val="20"/>
              </w:rPr>
            </w:pPr>
            <w:r w:rsidRPr="007C398F">
              <w:rPr>
                <w:sz w:val="20"/>
                <w:szCs w:val="20"/>
              </w:rPr>
              <w:t>Sa décision dûment motivée, précisant la période de suspension, est notifiée à l’exploitant par pli recommandé à la poste.  L’autorité compétente ou le fonctionnaire chargé de la surveillance avise en même temps le fonctionnaire technique et le Département du Sols et des Déchets.</w:t>
            </w:r>
          </w:p>
          <w:p w14:paraId="6DEE8E6E" w14:textId="610104A5" w:rsidR="00C66B8A" w:rsidRPr="007C398F" w:rsidRDefault="00AA069A" w:rsidP="00C86D6E">
            <w:pPr>
              <w:pStyle w:val="Paragraphedeliste"/>
              <w:numPr>
                <w:ilvl w:val="0"/>
                <w:numId w:val="249"/>
              </w:numPr>
              <w:spacing w:before="120" w:after="120"/>
              <w:contextualSpacing w:val="0"/>
              <w:jc w:val="center"/>
              <w:rPr>
                <w:sz w:val="20"/>
                <w:szCs w:val="20"/>
                <w:lang w:val="fr-FR"/>
              </w:rPr>
            </w:pPr>
            <w:r w:rsidRPr="007C398F">
              <w:rPr>
                <w:sz w:val="20"/>
                <w:szCs w:val="20"/>
                <w:lang w:val="fr-FR"/>
              </w:rPr>
              <w:t>CONDITIONS GENERALES</w:t>
            </w:r>
          </w:p>
          <w:p w14:paraId="6DEE8E6F" w14:textId="77777777" w:rsidR="00C66B8A" w:rsidRPr="007C398F" w:rsidRDefault="00AA069A" w:rsidP="00C86D6E">
            <w:pPr>
              <w:spacing w:before="120" w:after="120"/>
              <w:jc w:val="both"/>
              <w:rPr>
                <w:sz w:val="20"/>
                <w:szCs w:val="20"/>
              </w:rPr>
            </w:pPr>
            <w:r w:rsidRPr="007C398F">
              <w:rPr>
                <w:sz w:val="20"/>
                <w:szCs w:val="20"/>
              </w:rPr>
              <w:t>CHAPITRE I — CHAMP D’APPLICATION</w:t>
            </w:r>
          </w:p>
          <w:p w14:paraId="6DEE8E70" w14:textId="77777777" w:rsidR="00C66B8A" w:rsidRPr="007C398F" w:rsidRDefault="00AA069A" w:rsidP="00C86D6E">
            <w:pPr>
              <w:spacing w:before="120" w:after="120"/>
              <w:jc w:val="both"/>
              <w:rPr>
                <w:sz w:val="20"/>
                <w:szCs w:val="20"/>
              </w:rPr>
            </w:pPr>
            <w:r w:rsidRPr="007C398F">
              <w:rPr>
                <w:sz w:val="20"/>
                <w:szCs w:val="20"/>
              </w:rPr>
              <w:t>Article 4.1.   Les présentes conditions s’appliquent aux installations de traitement des déchets.</w:t>
            </w:r>
          </w:p>
          <w:p w14:paraId="6DEE8E72" w14:textId="7F1C199C" w:rsidR="00C66B8A" w:rsidRPr="007C398F" w:rsidRDefault="00AA069A" w:rsidP="00C86D6E">
            <w:pPr>
              <w:spacing w:before="120" w:after="120"/>
              <w:jc w:val="both"/>
              <w:rPr>
                <w:sz w:val="20"/>
                <w:szCs w:val="20"/>
              </w:rPr>
            </w:pPr>
            <w:r w:rsidRPr="007C398F">
              <w:rPr>
                <w:sz w:val="20"/>
                <w:szCs w:val="20"/>
              </w:rPr>
              <w:t>Lorsque plusieurs installations forment une unité géographique et technique d’exploitation, les présentes conditions s’appliquent à l’ensemble du site sur lequel sont situées ces installations. </w:t>
            </w:r>
          </w:p>
          <w:p w14:paraId="6DEE8E73" w14:textId="77777777" w:rsidR="00C66B8A" w:rsidRPr="007C398F" w:rsidRDefault="00AA069A" w:rsidP="00C86D6E">
            <w:pPr>
              <w:spacing w:before="120" w:after="120"/>
              <w:jc w:val="both"/>
              <w:rPr>
                <w:sz w:val="20"/>
                <w:szCs w:val="20"/>
              </w:rPr>
            </w:pPr>
            <w:r w:rsidRPr="007C398F">
              <w:rPr>
                <w:sz w:val="20"/>
                <w:szCs w:val="20"/>
              </w:rPr>
              <w:t>Article 4.2     §1</w:t>
            </w:r>
            <w:r w:rsidRPr="007C398F">
              <w:rPr>
                <w:sz w:val="20"/>
                <w:szCs w:val="20"/>
                <w:vertAlign w:val="superscript"/>
              </w:rPr>
              <w:t>er</w:t>
            </w:r>
            <w:r w:rsidRPr="007C398F">
              <w:rPr>
                <w:sz w:val="20"/>
                <w:szCs w:val="20"/>
              </w:rPr>
              <w:t>.   Il est apposé, à l’entrée de l’installation, un panneau d’au moins 2 m² où les indications suivantes figurent de manière lisible :</w:t>
            </w:r>
          </w:p>
          <w:p w14:paraId="6DEE8E74" w14:textId="77777777" w:rsidR="00C66B8A" w:rsidRPr="007C398F" w:rsidRDefault="00AA069A" w:rsidP="00C86D6E">
            <w:pPr>
              <w:spacing w:before="120" w:after="120"/>
              <w:jc w:val="both"/>
              <w:rPr>
                <w:sz w:val="20"/>
                <w:szCs w:val="20"/>
              </w:rPr>
            </w:pPr>
            <w:r w:rsidRPr="007C398F">
              <w:rPr>
                <w:sz w:val="20"/>
                <w:szCs w:val="20"/>
              </w:rPr>
              <w:t>1°    en lettres majuscules d’au moins 10 cm de haut :</w:t>
            </w:r>
          </w:p>
          <w:p w14:paraId="6DEE8E75" w14:textId="77777777" w:rsidR="00C66B8A" w:rsidRPr="007C398F" w:rsidRDefault="00AA069A" w:rsidP="00C86D6E">
            <w:pPr>
              <w:numPr>
                <w:ilvl w:val="0"/>
                <w:numId w:val="40"/>
              </w:numPr>
              <w:spacing w:before="120" w:after="120"/>
              <w:jc w:val="both"/>
              <w:rPr>
                <w:sz w:val="20"/>
                <w:szCs w:val="20"/>
              </w:rPr>
            </w:pPr>
            <w:r w:rsidRPr="007C398F">
              <w:rPr>
                <w:sz w:val="20"/>
                <w:szCs w:val="20"/>
              </w:rPr>
              <w:t xml:space="preserve">l’indication : « CIMENTERIE VALORISANT DES DECHETS »; </w:t>
            </w:r>
          </w:p>
          <w:p w14:paraId="6DEE8E76" w14:textId="77777777" w:rsidR="00C66B8A" w:rsidRPr="007C398F" w:rsidRDefault="00AA069A" w:rsidP="00C86D6E">
            <w:pPr>
              <w:numPr>
                <w:ilvl w:val="0"/>
                <w:numId w:val="40"/>
              </w:numPr>
              <w:spacing w:before="120" w:after="120"/>
              <w:jc w:val="both"/>
              <w:rPr>
                <w:sz w:val="20"/>
                <w:szCs w:val="20"/>
              </w:rPr>
            </w:pPr>
            <w:r w:rsidRPr="007C398F">
              <w:rPr>
                <w:sz w:val="20"/>
                <w:szCs w:val="20"/>
              </w:rPr>
              <w:t xml:space="preserve">la date d’expiration du délai d’autorisation; </w:t>
            </w:r>
          </w:p>
          <w:p w14:paraId="6DEE8E77" w14:textId="77777777" w:rsidR="00C66B8A" w:rsidRPr="007C398F" w:rsidRDefault="00AA069A" w:rsidP="00C86D6E">
            <w:pPr>
              <w:numPr>
                <w:ilvl w:val="0"/>
                <w:numId w:val="40"/>
              </w:numPr>
              <w:spacing w:before="120" w:after="120"/>
              <w:jc w:val="both"/>
              <w:rPr>
                <w:sz w:val="20"/>
                <w:szCs w:val="20"/>
              </w:rPr>
            </w:pPr>
            <w:r w:rsidRPr="007C398F">
              <w:rPr>
                <w:sz w:val="20"/>
                <w:szCs w:val="20"/>
              </w:rPr>
              <w:t xml:space="preserve">la mention : « Entrée interdite aux personnes non autorisées »; </w:t>
            </w:r>
          </w:p>
          <w:p w14:paraId="6DEE8E78" w14:textId="77777777" w:rsidR="00C66B8A" w:rsidRPr="007C398F" w:rsidRDefault="00AA069A" w:rsidP="00C86D6E">
            <w:pPr>
              <w:spacing w:before="120" w:after="120"/>
              <w:jc w:val="both"/>
              <w:rPr>
                <w:sz w:val="20"/>
                <w:szCs w:val="20"/>
              </w:rPr>
            </w:pPr>
            <w:r w:rsidRPr="007C398F">
              <w:rPr>
                <w:sz w:val="20"/>
                <w:szCs w:val="20"/>
              </w:rPr>
              <w:t>2°    le nom, l’adresse et le numéro de téléphone du siège social de l’exploitant;</w:t>
            </w:r>
          </w:p>
          <w:p w14:paraId="6DEE8E79" w14:textId="77777777" w:rsidR="00C66B8A" w:rsidRPr="007C398F" w:rsidRDefault="00AA069A" w:rsidP="00C86D6E">
            <w:pPr>
              <w:spacing w:before="120" w:after="120"/>
              <w:jc w:val="both"/>
              <w:rPr>
                <w:sz w:val="20"/>
                <w:szCs w:val="20"/>
              </w:rPr>
            </w:pPr>
            <w:r w:rsidRPr="007C398F">
              <w:rPr>
                <w:sz w:val="20"/>
                <w:szCs w:val="20"/>
              </w:rPr>
              <w:t>3°    le numéro de téléphone du siège de l’exploitation;</w:t>
            </w:r>
          </w:p>
          <w:p w14:paraId="6DEE8E7A" w14:textId="77777777" w:rsidR="00C66B8A" w:rsidRPr="007C398F" w:rsidRDefault="00AA069A" w:rsidP="00C86D6E">
            <w:pPr>
              <w:spacing w:before="120" w:after="120"/>
              <w:jc w:val="both"/>
              <w:rPr>
                <w:sz w:val="20"/>
                <w:szCs w:val="20"/>
              </w:rPr>
            </w:pPr>
            <w:r w:rsidRPr="007C398F">
              <w:rPr>
                <w:sz w:val="20"/>
                <w:szCs w:val="20"/>
              </w:rPr>
              <w:t>4°    l’adresse et le numéro de téléphone du fonctionnaire chargé de la surveillance;</w:t>
            </w:r>
          </w:p>
          <w:p w14:paraId="6DEE8E7B" w14:textId="77777777" w:rsidR="00C66B8A" w:rsidRPr="007C398F" w:rsidRDefault="00AA069A" w:rsidP="00C86D6E">
            <w:pPr>
              <w:spacing w:before="120" w:after="120"/>
              <w:jc w:val="both"/>
              <w:rPr>
                <w:sz w:val="20"/>
                <w:szCs w:val="20"/>
              </w:rPr>
            </w:pPr>
            <w:r w:rsidRPr="007C398F">
              <w:rPr>
                <w:sz w:val="20"/>
                <w:szCs w:val="20"/>
              </w:rPr>
              <w:t>5°    le(s) numéro(s) de téléphone du(des) service(s) à contacter en cas d’incendie ou de sinistre.</w:t>
            </w:r>
          </w:p>
          <w:p w14:paraId="6DEE8E7C" w14:textId="77777777" w:rsidR="00C66B8A" w:rsidRPr="007C398F" w:rsidRDefault="00AA069A" w:rsidP="00C86D6E">
            <w:pPr>
              <w:numPr>
                <w:ilvl w:val="0"/>
                <w:numId w:val="41"/>
              </w:numPr>
              <w:spacing w:before="120" w:after="120"/>
              <w:jc w:val="both"/>
              <w:rPr>
                <w:sz w:val="20"/>
                <w:szCs w:val="20"/>
              </w:rPr>
            </w:pPr>
            <w:r w:rsidRPr="007C398F">
              <w:rPr>
                <w:sz w:val="20"/>
                <w:szCs w:val="20"/>
              </w:rPr>
              <w:t xml:space="preserve">2. L’exploitant prend toutes les mesures nécessaires afin d’interdire l’accès de l’installation aux personnes non autorisées. Cette interdiction est affichée de manière visible à l’entrée de l’établissement. </w:t>
            </w:r>
          </w:p>
          <w:p w14:paraId="6DEE8E7D" w14:textId="77777777" w:rsidR="00C66B8A" w:rsidRPr="007C398F" w:rsidRDefault="00AA069A" w:rsidP="00C86D6E">
            <w:pPr>
              <w:spacing w:before="120" w:after="120"/>
              <w:jc w:val="both"/>
              <w:rPr>
                <w:sz w:val="20"/>
                <w:szCs w:val="20"/>
              </w:rPr>
            </w:pPr>
            <w:r w:rsidRPr="007C398F">
              <w:rPr>
                <w:sz w:val="20"/>
                <w:szCs w:val="20"/>
              </w:rPr>
              <w:t>Le site, ou à tout le moins les aires de stockage et de dépotage des déchets dangereux et des déchets non dangereux pouvant facilement s’enflammer, est entouré d’une clôture solide d’au moins deux mètres de hauteur.  D’autres moyens matériels solides et placés à demeure peuvent être utilisés pour autant qu’ils assurent un degré de protection au moins équivalent à celui de la clôture susvisée.</w:t>
            </w:r>
          </w:p>
          <w:p w14:paraId="6DEE8E7E" w14:textId="77777777" w:rsidR="00C66B8A" w:rsidRPr="007C398F" w:rsidRDefault="00AA069A" w:rsidP="00C86D6E">
            <w:pPr>
              <w:spacing w:before="120" w:after="120"/>
              <w:jc w:val="both"/>
              <w:rPr>
                <w:sz w:val="20"/>
                <w:szCs w:val="20"/>
              </w:rPr>
            </w:pPr>
            <w:r w:rsidRPr="007C398F">
              <w:rPr>
                <w:sz w:val="20"/>
                <w:szCs w:val="20"/>
              </w:rPr>
              <w:t>Si nécessaire, une alarme anti-intrusion est installée.</w:t>
            </w:r>
          </w:p>
          <w:p w14:paraId="6DEE8E7F" w14:textId="77777777" w:rsidR="00C66B8A" w:rsidRPr="007C398F" w:rsidRDefault="00AA069A" w:rsidP="00C86D6E">
            <w:pPr>
              <w:numPr>
                <w:ilvl w:val="0"/>
                <w:numId w:val="42"/>
              </w:numPr>
              <w:spacing w:before="120" w:after="120"/>
              <w:jc w:val="both"/>
              <w:rPr>
                <w:sz w:val="20"/>
                <w:szCs w:val="20"/>
              </w:rPr>
            </w:pPr>
            <w:r w:rsidRPr="007C398F">
              <w:rPr>
                <w:sz w:val="20"/>
                <w:szCs w:val="20"/>
              </w:rPr>
              <w:t xml:space="preserve">3. Une aire de stationnement appropriée aux besoins de l’installation est aménagée pour les véhicules en attente d’être déchargés. </w:t>
            </w:r>
          </w:p>
          <w:p w14:paraId="6DEE8E80" w14:textId="77777777" w:rsidR="00C66B8A" w:rsidRPr="007C398F" w:rsidRDefault="00AA069A" w:rsidP="00C86D6E">
            <w:pPr>
              <w:spacing w:before="120" w:after="120"/>
              <w:jc w:val="both"/>
              <w:rPr>
                <w:sz w:val="20"/>
                <w:szCs w:val="20"/>
              </w:rPr>
            </w:pPr>
            <w:r w:rsidRPr="007C398F">
              <w:rPr>
                <w:sz w:val="20"/>
                <w:szCs w:val="20"/>
              </w:rPr>
              <w:t>L’entrée et la sortie ainsi que les voies de circulation intérieures sont conçues et réalisées de manière à éviter tout risque d’encombrement ou d’accident dans l’installation et sur la voie publique, quelles que soient les conditions météorologiques.</w:t>
            </w:r>
          </w:p>
          <w:p w14:paraId="6DEE8E81" w14:textId="77777777" w:rsidR="00C66B8A" w:rsidRPr="007C398F" w:rsidRDefault="00AA069A" w:rsidP="00C86D6E">
            <w:pPr>
              <w:numPr>
                <w:ilvl w:val="0"/>
                <w:numId w:val="43"/>
              </w:numPr>
              <w:spacing w:before="120" w:after="120"/>
              <w:jc w:val="both"/>
              <w:rPr>
                <w:sz w:val="20"/>
                <w:szCs w:val="20"/>
              </w:rPr>
            </w:pPr>
            <w:r w:rsidRPr="007C398F">
              <w:rPr>
                <w:sz w:val="20"/>
                <w:szCs w:val="20"/>
              </w:rPr>
              <w:t xml:space="preserve">4. L’exploitant définit avec les firmes qui lui livrent des déchets les conditions de transport (telles l’utilisation de citernes, bâches, filets, …) permettant d’éviter tout envol de déchets ainsi que des émissions de poussières ou de substances polluantes lors du transport. </w:t>
            </w:r>
          </w:p>
          <w:p w14:paraId="6DEE8E82" w14:textId="77777777" w:rsidR="00C66B8A" w:rsidRPr="007C398F" w:rsidRDefault="00AA069A" w:rsidP="00C86D6E">
            <w:pPr>
              <w:spacing w:before="120" w:after="120"/>
              <w:jc w:val="both"/>
              <w:rPr>
                <w:sz w:val="20"/>
                <w:szCs w:val="20"/>
              </w:rPr>
            </w:pPr>
            <w:r w:rsidRPr="007C398F">
              <w:rPr>
                <w:sz w:val="20"/>
                <w:szCs w:val="20"/>
              </w:rPr>
              <w:t>Article 4.3.    §1</w:t>
            </w:r>
            <w:r w:rsidRPr="007C398F">
              <w:rPr>
                <w:sz w:val="20"/>
                <w:szCs w:val="20"/>
                <w:vertAlign w:val="superscript"/>
              </w:rPr>
              <w:t>er</w:t>
            </w:r>
            <w:r w:rsidRPr="007C398F">
              <w:rPr>
                <w:sz w:val="20"/>
                <w:szCs w:val="20"/>
              </w:rPr>
              <w:t xml:space="preserve">.  L’installation est équipée d’un pont-bascule étalonné avec enregistrement automatique et doté de l’équipement informatique nécessaire permettant le contrôle en temps réel des entrées et sorties de déchets.  L’étalonnage du pont-bascule est contrôlé au moins une fois par an par un organisme qualifié.  Les rapports de contrôle annuel de </w:t>
            </w:r>
            <w:r w:rsidRPr="007C398F">
              <w:rPr>
                <w:sz w:val="20"/>
                <w:szCs w:val="20"/>
              </w:rPr>
              <w:lastRenderedPageBreak/>
              <w:t>l’étalonnage sont conservés au siège de l’exploitation et tenus à la disposition du fonctionnaire chargé de la surveillance.</w:t>
            </w:r>
          </w:p>
          <w:p w14:paraId="6DEE8E83" w14:textId="77777777" w:rsidR="00C66B8A" w:rsidRPr="007C398F" w:rsidRDefault="00AA069A" w:rsidP="00C86D6E">
            <w:pPr>
              <w:numPr>
                <w:ilvl w:val="0"/>
                <w:numId w:val="44"/>
              </w:numPr>
              <w:spacing w:before="120" w:after="120"/>
              <w:jc w:val="both"/>
              <w:rPr>
                <w:sz w:val="20"/>
                <w:szCs w:val="20"/>
              </w:rPr>
            </w:pPr>
            <w:r w:rsidRPr="007C398F">
              <w:rPr>
                <w:sz w:val="20"/>
                <w:szCs w:val="20"/>
              </w:rPr>
              <w:t xml:space="preserve">2. Les camions chargés de déchets entrant ou sortant de l’établissement doivent obligatoirement passer sur le pont-bascule. </w:t>
            </w:r>
          </w:p>
          <w:p w14:paraId="6DEE8E85" w14:textId="740F768C" w:rsidR="00C66B8A" w:rsidRPr="007C398F" w:rsidRDefault="00AA069A" w:rsidP="00C86D6E">
            <w:pPr>
              <w:spacing w:before="120" w:after="120"/>
              <w:jc w:val="both"/>
              <w:rPr>
                <w:sz w:val="20"/>
                <w:szCs w:val="20"/>
              </w:rPr>
            </w:pPr>
            <w:r w:rsidRPr="007C398F">
              <w:rPr>
                <w:sz w:val="20"/>
                <w:szCs w:val="20"/>
              </w:rPr>
              <w:t>Article 4.4.    §1</w:t>
            </w:r>
            <w:r w:rsidRPr="007C398F">
              <w:rPr>
                <w:sz w:val="20"/>
                <w:szCs w:val="20"/>
                <w:vertAlign w:val="superscript"/>
              </w:rPr>
              <w:t>er</w:t>
            </w:r>
            <w:r w:rsidRPr="007C398F">
              <w:rPr>
                <w:sz w:val="20"/>
                <w:szCs w:val="20"/>
              </w:rPr>
              <w:t>.  Les installations sont conçues, implantées et équipées de manière à prévenir et à limiter efficacement les nuisances et les inconvénients qui pourraient résulter de l’exploitation pour le voisinage, tels que le bruit, les vibrations, les émissions de poussières, de gaz, de fumées, d’odeurs et autres émanations. </w:t>
            </w:r>
          </w:p>
          <w:p w14:paraId="6DEE8E86" w14:textId="77777777" w:rsidR="00C66B8A" w:rsidRPr="007C398F" w:rsidRDefault="00AA069A" w:rsidP="00C86D6E">
            <w:pPr>
              <w:numPr>
                <w:ilvl w:val="0"/>
                <w:numId w:val="45"/>
              </w:numPr>
              <w:spacing w:before="120" w:after="120"/>
              <w:jc w:val="both"/>
              <w:rPr>
                <w:sz w:val="20"/>
                <w:szCs w:val="20"/>
              </w:rPr>
            </w:pPr>
            <w:r w:rsidRPr="007C398F">
              <w:rPr>
                <w:sz w:val="20"/>
                <w:szCs w:val="20"/>
              </w:rPr>
              <w:t xml:space="preserve">2. Les locaux, machines et appareils sont tenus dans le plus grand état de propreté, de même que les véhicules garés dans l’établissement. </w:t>
            </w:r>
          </w:p>
          <w:p w14:paraId="6DEE8E87" w14:textId="77777777" w:rsidR="00C66B8A" w:rsidRPr="007C398F" w:rsidRDefault="00AA069A" w:rsidP="00C86D6E">
            <w:pPr>
              <w:numPr>
                <w:ilvl w:val="0"/>
                <w:numId w:val="45"/>
              </w:numPr>
              <w:spacing w:before="120" w:after="120"/>
              <w:jc w:val="both"/>
              <w:rPr>
                <w:sz w:val="20"/>
                <w:szCs w:val="20"/>
              </w:rPr>
            </w:pPr>
            <w:r w:rsidRPr="007C398F">
              <w:rPr>
                <w:sz w:val="20"/>
                <w:szCs w:val="20"/>
              </w:rPr>
              <w:t xml:space="preserve">3. Les voiries à l’intérieur du site sont recouvertes d’un revêtement solide et sont nettoyées régulièrement de manière à ce que la circulation des véhicules ne provoque pas l’envol de poussières. </w:t>
            </w:r>
          </w:p>
          <w:p w14:paraId="6DEE8E88" w14:textId="77777777" w:rsidR="00C66B8A" w:rsidRPr="007C398F" w:rsidRDefault="00AA069A" w:rsidP="00C86D6E">
            <w:pPr>
              <w:spacing w:before="120" w:after="120"/>
              <w:jc w:val="both"/>
              <w:rPr>
                <w:sz w:val="20"/>
                <w:szCs w:val="20"/>
              </w:rPr>
            </w:pPr>
            <w:r w:rsidRPr="007C398F">
              <w:rPr>
                <w:sz w:val="20"/>
                <w:szCs w:val="20"/>
              </w:rPr>
              <w:t>Les aires de réception et de stockage de déchets dangereux doivent être conçues et exploitées de manière à prévenir le rejet de toute substance polluante dans les eaux tant de surface que souterraines.</w:t>
            </w:r>
          </w:p>
          <w:p w14:paraId="6DEE8E89" w14:textId="77777777" w:rsidR="00C66B8A" w:rsidRPr="007C398F" w:rsidRDefault="00AA069A" w:rsidP="00C86D6E">
            <w:pPr>
              <w:numPr>
                <w:ilvl w:val="0"/>
                <w:numId w:val="46"/>
              </w:numPr>
              <w:spacing w:before="120" w:after="120"/>
              <w:jc w:val="both"/>
              <w:rPr>
                <w:sz w:val="20"/>
                <w:szCs w:val="20"/>
              </w:rPr>
            </w:pPr>
            <w:r w:rsidRPr="007C398F">
              <w:rPr>
                <w:sz w:val="20"/>
                <w:szCs w:val="20"/>
              </w:rPr>
              <w:t xml:space="preserve">4. Au besoin, les conteneurs ou véhicules évacuant les déchets, valorisables ou non, sont pourvus de bâches ou de filets, de manière à éviter tout envol de déchets ainsi que des émissions de poussières lors du transport.  Les roues des véhicules sortant de l’établissement doivent être exemptes de boues et de déchets. </w:t>
            </w:r>
          </w:p>
          <w:p w14:paraId="6DEE8E8A" w14:textId="77777777" w:rsidR="00C66B8A" w:rsidRPr="007C398F" w:rsidRDefault="00AA069A" w:rsidP="00C86D6E">
            <w:pPr>
              <w:spacing w:before="120" w:after="120"/>
              <w:jc w:val="center"/>
              <w:rPr>
                <w:sz w:val="20"/>
                <w:szCs w:val="20"/>
              </w:rPr>
            </w:pPr>
            <w:r w:rsidRPr="007C398F">
              <w:rPr>
                <w:sz w:val="20"/>
                <w:szCs w:val="20"/>
              </w:rPr>
              <w:t>CHAPITRE II — ADMISSION SUR SITE ET EVACUATION DES DECHETS</w:t>
            </w:r>
          </w:p>
          <w:p w14:paraId="6DEE8E8B" w14:textId="77777777" w:rsidR="00C66B8A" w:rsidRPr="007C398F" w:rsidRDefault="00AA069A" w:rsidP="00C86D6E">
            <w:pPr>
              <w:spacing w:before="120" w:after="120"/>
              <w:jc w:val="both"/>
              <w:rPr>
                <w:sz w:val="20"/>
                <w:szCs w:val="20"/>
              </w:rPr>
            </w:pPr>
            <w:r w:rsidRPr="007C398F">
              <w:rPr>
                <w:sz w:val="20"/>
                <w:szCs w:val="20"/>
              </w:rPr>
              <w:t>Article 4.5.    §1</w:t>
            </w:r>
            <w:r w:rsidRPr="007C398F">
              <w:rPr>
                <w:sz w:val="20"/>
                <w:szCs w:val="20"/>
                <w:vertAlign w:val="superscript"/>
              </w:rPr>
              <w:t>er</w:t>
            </w:r>
            <w:r w:rsidRPr="007C398F">
              <w:rPr>
                <w:sz w:val="20"/>
                <w:szCs w:val="20"/>
              </w:rPr>
              <w:t>.   Toutes les précautions nécessaires sont prises en vue de s’assurer que les déchets acceptés dans l’installation sont, par leur nature et leur origine, conformes aux conditions de l'autorisation.</w:t>
            </w:r>
          </w:p>
          <w:p w14:paraId="6DEE8E8C" w14:textId="77777777" w:rsidR="00C66B8A" w:rsidRPr="007C398F" w:rsidRDefault="00AA069A" w:rsidP="00C86D6E">
            <w:pPr>
              <w:numPr>
                <w:ilvl w:val="0"/>
                <w:numId w:val="47"/>
              </w:numPr>
              <w:spacing w:before="120" w:after="120"/>
              <w:jc w:val="both"/>
              <w:rPr>
                <w:sz w:val="20"/>
                <w:szCs w:val="20"/>
              </w:rPr>
            </w:pPr>
            <w:r w:rsidRPr="007C398F">
              <w:rPr>
                <w:sz w:val="20"/>
                <w:szCs w:val="20"/>
              </w:rPr>
              <w:t xml:space="preserve">2. L’évacuation des déchets entreposés dans l’établissement est réalisée en stricte conformité avec toutes les dispositions en la matière. </w:t>
            </w:r>
          </w:p>
          <w:p w14:paraId="6DEE8E8D" w14:textId="73E33AAB" w:rsidR="00C66B8A" w:rsidRPr="007C398F" w:rsidRDefault="00AA069A" w:rsidP="00C86D6E">
            <w:pPr>
              <w:spacing w:before="120" w:after="120"/>
              <w:jc w:val="both"/>
              <w:rPr>
                <w:sz w:val="20"/>
                <w:szCs w:val="20"/>
              </w:rPr>
            </w:pPr>
            <w:r w:rsidRPr="007C398F">
              <w:rPr>
                <w:sz w:val="20"/>
                <w:szCs w:val="20"/>
              </w:rPr>
              <w:t>A cet effet, l’exploitant est tenu de s’assurer que les établissements auxquels il confie des déchets (centres d’enfouissement technique, installations d’élimination ou de valorisation, etc</w:t>
            </w:r>
            <w:r w:rsidR="00353B95" w:rsidRPr="007C398F">
              <w:rPr>
                <w:sz w:val="20"/>
                <w:szCs w:val="20"/>
              </w:rPr>
              <w:t>.</w:t>
            </w:r>
            <w:r w:rsidRPr="007C398F">
              <w:rPr>
                <w:sz w:val="20"/>
                <w:szCs w:val="20"/>
              </w:rPr>
              <w:t>) disposent de toutes les autorisations réglementaires leur permettant d’accueillir les déchets considérés.</w:t>
            </w:r>
          </w:p>
          <w:p w14:paraId="6DEE8E8E" w14:textId="77777777" w:rsidR="00C66B8A" w:rsidRPr="007C398F" w:rsidRDefault="00AA069A" w:rsidP="00C86D6E">
            <w:pPr>
              <w:spacing w:before="120" w:after="120"/>
              <w:jc w:val="both"/>
              <w:rPr>
                <w:sz w:val="20"/>
                <w:szCs w:val="20"/>
              </w:rPr>
            </w:pPr>
            <w:r w:rsidRPr="007C398F">
              <w:rPr>
                <w:sz w:val="20"/>
                <w:szCs w:val="20"/>
              </w:rPr>
              <w:t>Tous les contrats ou accords écrits éventuels, passés entre l’exploitant et des firmes ou organismes chargés de leur évacuation, de leur traitement et/ou de leur élimination mentionnent explicitement leurs destinations finales.</w:t>
            </w:r>
          </w:p>
          <w:p w14:paraId="6DEE8E8F" w14:textId="77777777" w:rsidR="00C66B8A" w:rsidRPr="007C398F" w:rsidRDefault="00AA069A" w:rsidP="00C86D6E">
            <w:pPr>
              <w:spacing w:before="120" w:after="120"/>
              <w:jc w:val="both"/>
              <w:rPr>
                <w:sz w:val="20"/>
                <w:szCs w:val="20"/>
              </w:rPr>
            </w:pPr>
            <w:r w:rsidRPr="007C398F">
              <w:rPr>
                <w:sz w:val="20"/>
                <w:szCs w:val="20"/>
              </w:rPr>
              <w:t>Ces mentions comportent obligatoirement :</w:t>
            </w:r>
          </w:p>
          <w:p w14:paraId="6DEE8E90" w14:textId="77777777" w:rsidR="00C66B8A" w:rsidRPr="007C398F" w:rsidRDefault="00AA069A" w:rsidP="00C86D6E">
            <w:pPr>
              <w:numPr>
                <w:ilvl w:val="0"/>
                <w:numId w:val="48"/>
              </w:numPr>
              <w:spacing w:before="120" w:after="120"/>
              <w:jc w:val="both"/>
              <w:rPr>
                <w:sz w:val="20"/>
                <w:szCs w:val="20"/>
              </w:rPr>
            </w:pPr>
            <w:r w:rsidRPr="007C398F">
              <w:rPr>
                <w:sz w:val="20"/>
                <w:szCs w:val="20"/>
              </w:rPr>
              <w:t xml:space="preserve">les coordonnées complètes des établissements auxquels ils sont confiés; </w:t>
            </w:r>
          </w:p>
          <w:p w14:paraId="6DEE8E91" w14:textId="77777777" w:rsidR="00C66B8A" w:rsidRPr="007C398F" w:rsidRDefault="00AA069A" w:rsidP="00C86D6E">
            <w:pPr>
              <w:numPr>
                <w:ilvl w:val="0"/>
                <w:numId w:val="48"/>
              </w:numPr>
              <w:spacing w:before="120" w:after="120"/>
              <w:jc w:val="both"/>
              <w:rPr>
                <w:sz w:val="20"/>
                <w:szCs w:val="20"/>
              </w:rPr>
            </w:pPr>
            <w:r w:rsidRPr="007C398F">
              <w:rPr>
                <w:sz w:val="20"/>
                <w:szCs w:val="20"/>
              </w:rPr>
              <w:t xml:space="preserve">toutes les informations utiles attestant que ces établissements répondent strictement aux dispositions de l’alinéa 2 du présent paragraphe. </w:t>
            </w:r>
          </w:p>
          <w:p w14:paraId="6DEE8E92" w14:textId="77777777" w:rsidR="00C66B8A" w:rsidRPr="007C398F" w:rsidRDefault="00AA069A" w:rsidP="00C86D6E">
            <w:pPr>
              <w:spacing w:before="120" w:after="120"/>
              <w:jc w:val="both"/>
              <w:rPr>
                <w:sz w:val="20"/>
                <w:szCs w:val="20"/>
              </w:rPr>
            </w:pPr>
            <w:r w:rsidRPr="007C398F">
              <w:rPr>
                <w:sz w:val="20"/>
                <w:szCs w:val="20"/>
              </w:rPr>
              <w:t>Des copies de ces contrats et accords écrits ainsi que de tous leurs avenants éventuels sont conservés à la disposition du fonctionnaire chargé de la surveillance.</w:t>
            </w:r>
          </w:p>
          <w:p w14:paraId="6DEE8E93" w14:textId="77777777" w:rsidR="00C66B8A" w:rsidRPr="007C398F" w:rsidRDefault="00AA069A" w:rsidP="00C86D6E">
            <w:pPr>
              <w:spacing w:before="120" w:after="120"/>
              <w:jc w:val="both"/>
              <w:rPr>
                <w:sz w:val="20"/>
                <w:szCs w:val="20"/>
              </w:rPr>
            </w:pPr>
            <w:r w:rsidRPr="007C398F">
              <w:rPr>
                <w:sz w:val="20"/>
                <w:szCs w:val="20"/>
              </w:rPr>
              <w:t>Article 4.6.  §1</w:t>
            </w:r>
            <w:r w:rsidRPr="007C398F">
              <w:rPr>
                <w:sz w:val="20"/>
                <w:szCs w:val="20"/>
                <w:vertAlign w:val="superscript"/>
              </w:rPr>
              <w:t>er</w:t>
            </w:r>
            <w:r w:rsidRPr="007C398F">
              <w:rPr>
                <w:sz w:val="20"/>
                <w:szCs w:val="20"/>
              </w:rPr>
              <w:t>.  Les opérations d’admission sur site de déchets ne sont autorisées qu’en présence et sous la surveillance de l’exploitant ou de son préposé qualifié et bien formé qui dispose en permanence de toutes les instructions requises en vertu du plan de travail visé à l'article 4.14, consignées par écrit.</w:t>
            </w:r>
          </w:p>
          <w:p w14:paraId="6DEE8E95" w14:textId="6F4EA6C8" w:rsidR="00C66B8A" w:rsidRPr="007C398F" w:rsidRDefault="00AA069A" w:rsidP="00C86D6E">
            <w:pPr>
              <w:spacing w:before="120" w:after="120"/>
              <w:jc w:val="both"/>
              <w:rPr>
                <w:sz w:val="20"/>
                <w:szCs w:val="20"/>
              </w:rPr>
            </w:pPr>
            <w:r w:rsidRPr="007C398F">
              <w:rPr>
                <w:sz w:val="20"/>
                <w:szCs w:val="20"/>
              </w:rPr>
              <w:t xml:space="preserve">L’admission sur site des déchets et leur évacuation ne peuvent avoir lieu que du lundi au vendredi de 05 heures à 21 heures et les samedi, dimanche et jour férié de 05 heures à 18 </w:t>
            </w:r>
            <w:r w:rsidRPr="007C398F">
              <w:rPr>
                <w:sz w:val="20"/>
                <w:szCs w:val="20"/>
              </w:rPr>
              <w:lastRenderedPageBreak/>
              <w:t>heures, à l’exception des déchets qui devraient être acceptés suite à une intervention d’urgence. </w:t>
            </w:r>
          </w:p>
          <w:p w14:paraId="6DEE8E96" w14:textId="77777777" w:rsidR="00C66B8A" w:rsidRPr="007C398F" w:rsidRDefault="00AA069A" w:rsidP="00C86D6E">
            <w:pPr>
              <w:numPr>
                <w:ilvl w:val="0"/>
                <w:numId w:val="49"/>
              </w:numPr>
              <w:spacing w:before="120" w:after="120"/>
              <w:jc w:val="both"/>
              <w:rPr>
                <w:sz w:val="20"/>
                <w:szCs w:val="20"/>
              </w:rPr>
            </w:pPr>
            <w:r w:rsidRPr="007C398F">
              <w:rPr>
                <w:sz w:val="20"/>
                <w:szCs w:val="20"/>
              </w:rPr>
              <w:t xml:space="preserve">2. L’exploitant est tenu de disposer de tous les moyens techniques nécessaires pour exécuter les analyses et contrôles requis par les présentes conditions d’exploiter. </w:t>
            </w:r>
          </w:p>
          <w:p w14:paraId="6DEE8E97" w14:textId="77777777" w:rsidR="00C66B8A" w:rsidRPr="007C398F" w:rsidRDefault="00AA069A" w:rsidP="00C86D6E">
            <w:pPr>
              <w:spacing w:before="120" w:after="120"/>
              <w:jc w:val="both"/>
              <w:rPr>
                <w:sz w:val="20"/>
                <w:szCs w:val="20"/>
              </w:rPr>
            </w:pPr>
            <w:r w:rsidRPr="007C398F">
              <w:rPr>
                <w:sz w:val="20"/>
                <w:szCs w:val="20"/>
              </w:rPr>
              <w:t>Il est tenu d’assurer sous sa seule responsabilité tous les contrôles analytiques de routine, applicables auxdits déchets.</w:t>
            </w:r>
          </w:p>
          <w:p w14:paraId="6DEE8E98" w14:textId="77777777" w:rsidR="00C66B8A" w:rsidRPr="007C398F" w:rsidRDefault="00AA069A" w:rsidP="00C86D6E">
            <w:pPr>
              <w:numPr>
                <w:ilvl w:val="0"/>
                <w:numId w:val="50"/>
              </w:numPr>
              <w:spacing w:before="120" w:after="120"/>
              <w:jc w:val="both"/>
              <w:rPr>
                <w:sz w:val="20"/>
                <w:szCs w:val="20"/>
              </w:rPr>
            </w:pPr>
            <w:r w:rsidRPr="007C398F">
              <w:rPr>
                <w:sz w:val="20"/>
                <w:szCs w:val="20"/>
              </w:rPr>
              <w:t xml:space="preserve">3. L’exploitant définit avec les firmes ou organismes qui lui livrent des déchets le parcours de livraison des déchets à l’usine de manière à limiter les nuisances occasionnées aux riverains des voiries empruntées. </w:t>
            </w:r>
          </w:p>
          <w:p w14:paraId="6DEE8E99" w14:textId="77777777" w:rsidR="00C66B8A" w:rsidRPr="007C398F" w:rsidRDefault="00AA069A" w:rsidP="00C86D6E">
            <w:pPr>
              <w:spacing w:before="120" w:after="120"/>
              <w:jc w:val="both"/>
              <w:rPr>
                <w:sz w:val="20"/>
                <w:szCs w:val="20"/>
              </w:rPr>
            </w:pPr>
            <w:r w:rsidRPr="007C398F">
              <w:rPr>
                <w:sz w:val="20"/>
                <w:szCs w:val="20"/>
              </w:rPr>
              <w:t>Les modes de transport par la voie d’eau ou par chemins de fer sont, dans toute la mesure du possible, privilégiés.</w:t>
            </w:r>
          </w:p>
          <w:p w14:paraId="6DEE8E9A" w14:textId="77777777" w:rsidR="00C66B8A" w:rsidRPr="007C398F" w:rsidRDefault="00AA069A" w:rsidP="00C86D6E">
            <w:pPr>
              <w:spacing w:before="120" w:after="120"/>
              <w:jc w:val="both"/>
              <w:rPr>
                <w:sz w:val="20"/>
                <w:szCs w:val="20"/>
              </w:rPr>
            </w:pPr>
            <w:r w:rsidRPr="007C398F">
              <w:rPr>
                <w:sz w:val="20"/>
                <w:szCs w:val="20"/>
              </w:rPr>
              <w:t>Article 4.7.    §1</w:t>
            </w:r>
            <w:r w:rsidRPr="007C398F">
              <w:rPr>
                <w:sz w:val="20"/>
                <w:szCs w:val="20"/>
                <w:vertAlign w:val="superscript"/>
              </w:rPr>
              <w:t>er</w:t>
            </w:r>
            <w:r w:rsidRPr="007C398F">
              <w:rPr>
                <w:sz w:val="20"/>
                <w:szCs w:val="20"/>
              </w:rPr>
              <w:t xml:space="preserve">.  Dans le cas où un lot de déchets est refusé, l’exploitant est tenu d’en aviser immédiatement le Département du Sol et des Déchets, par message télécopié ou électronique.  </w:t>
            </w:r>
            <w:r w:rsidRPr="007C398F">
              <w:rPr>
                <w:sz w:val="20"/>
                <w:szCs w:val="20"/>
              </w:rPr>
              <w:cr/>
              <w:t>Ce message précise :</w:t>
            </w:r>
          </w:p>
          <w:p w14:paraId="6DEE8E9B" w14:textId="77777777" w:rsidR="00C66B8A" w:rsidRPr="007C398F" w:rsidRDefault="00AA069A" w:rsidP="00C86D6E">
            <w:pPr>
              <w:spacing w:before="120" w:after="120"/>
              <w:jc w:val="both"/>
              <w:rPr>
                <w:sz w:val="20"/>
                <w:szCs w:val="20"/>
              </w:rPr>
            </w:pPr>
            <w:r w:rsidRPr="007C398F">
              <w:rPr>
                <w:sz w:val="20"/>
                <w:szCs w:val="20"/>
              </w:rPr>
              <w:t>1°    la nature, la quantité et l’origine des déchets refusés et leur numéro de code;</w:t>
            </w:r>
          </w:p>
          <w:p w14:paraId="6DEE8E9C" w14:textId="77777777" w:rsidR="00C66B8A" w:rsidRPr="007C398F" w:rsidRDefault="00AA069A" w:rsidP="00C86D6E">
            <w:pPr>
              <w:spacing w:before="120" w:after="120"/>
              <w:jc w:val="both"/>
              <w:rPr>
                <w:sz w:val="20"/>
                <w:szCs w:val="20"/>
              </w:rPr>
            </w:pPr>
            <w:r w:rsidRPr="007C398F">
              <w:rPr>
                <w:sz w:val="20"/>
                <w:szCs w:val="20"/>
              </w:rPr>
              <w:t>2°    le motif du refus;</w:t>
            </w:r>
          </w:p>
          <w:p w14:paraId="6DEE8E9D" w14:textId="77777777" w:rsidR="00C66B8A" w:rsidRPr="007C398F" w:rsidRDefault="00AA069A" w:rsidP="00C86D6E">
            <w:pPr>
              <w:spacing w:before="120" w:after="120"/>
              <w:jc w:val="both"/>
              <w:rPr>
                <w:sz w:val="20"/>
                <w:szCs w:val="20"/>
              </w:rPr>
            </w:pPr>
            <w:r w:rsidRPr="007C398F">
              <w:rPr>
                <w:sz w:val="20"/>
                <w:szCs w:val="20"/>
              </w:rPr>
              <w:t>3°    les noms et adresses du transporteur et du producteur ou du détenteur des déchets;</w:t>
            </w:r>
          </w:p>
          <w:p w14:paraId="6DEE8E9E" w14:textId="77777777" w:rsidR="00C66B8A" w:rsidRPr="007C398F" w:rsidRDefault="00AA069A" w:rsidP="00C86D6E">
            <w:pPr>
              <w:spacing w:before="120" w:after="120"/>
              <w:jc w:val="both"/>
              <w:rPr>
                <w:sz w:val="20"/>
                <w:szCs w:val="20"/>
              </w:rPr>
            </w:pPr>
            <w:r w:rsidRPr="007C398F">
              <w:rPr>
                <w:sz w:val="20"/>
                <w:szCs w:val="20"/>
              </w:rPr>
              <w:t>4°    le numéro d’immatriculation ou tout mode d’identification du véhicule;</w:t>
            </w:r>
          </w:p>
          <w:p w14:paraId="6DEE8E9F" w14:textId="77777777" w:rsidR="00C66B8A" w:rsidRPr="007C398F" w:rsidRDefault="00AA069A" w:rsidP="00C86D6E">
            <w:pPr>
              <w:spacing w:before="120" w:after="120"/>
              <w:jc w:val="both"/>
              <w:rPr>
                <w:sz w:val="20"/>
                <w:szCs w:val="20"/>
              </w:rPr>
            </w:pPr>
            <w:r w:rsidRPr="007C398F">
              <w:rPr>
                <w:sz w:val="20"/>
                <w:szCs w:val="20"/>
              </w:rPr>
              <w:t>5°    dans la mesure du possible, la destination envisagée pour les déchets refusés.</w:t>
            </w:r>
          </w:p>
          <w:p w14:paraId="6DEE8EA0" w14:textId="77777777" w:rsidR="00C66B8A" w:rsidRPr="007C398F" w:rsidRDefault="00AA069A" w:rsidP="00C86D6E">
            <w:pPr>
              <w:spacing w:before="120" w:after="120"/>
              <w:jc w:val="both"/>
              <w:rPr>
                <w:sz w:val="20"/>
                <w:szCs w:val="20"/>
              </w:rPr>
            </w:pPr>
            <w:r w:rsidRPr="007C398F">
              <w:rPr>
                <w:sz w:val="20"/>
                <w:szCs w:val="20"/>
              </w:rPr>
              <w:t>Les déchets doivent demeurer immobilisés dans l’installation pendant un délai de trois heures à compter de l’envoi du message télécopié visé à l'alinéa 1</w:t>
            </w:r>
            <w:r w:rsidRPr="007C398F">
              <w:rPr>
                <w:sz w:val="20"/>
                <w:szCs w:val="20"/>
                <w:vertAlign w:val="superscript"/>
              </w:rPr>
              <w:t>er</w:t>
            </w:r>
            <w:r w:rsidRPr="007C398F">
              <w:rPr>
                <w:sz w:val="20"/>
                <w:szCs w:val="20"/>
              </w:rPr>
              <w:t xml:space="preserve"> ou jusqu’à réception de l'avis du Département du Sol et des Déchets autorisant l'évacuation des déchets.</w:t>
            </w:r>
          </w:p>
          <w:p w14:paraId="6DEE8EA1" w14:textId="77777777" w:rsidR="00C66B8A" w:rsidRPr="007C398F" w:rsidRDefault="00AA069A" w:rsidP="00C86D6E">
            <w:pPr>
              <w:numPr>
                <w:ilvl w:val="0"/>
                <w:numId w:val="51"/>
              </w:numPr>
              <w:spacing w:before="120" w:after="120"/>
              <w:jc w:val="both"/>
              <w:rPr>
                <w:sz w:val="20"/>
                <w:szCs w:val="20"/>
              </w:rPr>
            </w:pPr>
            <w:r w:rsidRPr="007C398F">
              <w:rPr>
                <w:sz w:val="20"/>
                <w:szCs w:val="20"/>
              </w:rPr>
              <w:t xml:space="preserve">2. En l’absence de réaction du Département du Sol et des Déchets dans un délai de trois heures suivant l’envoi du message, l’évacuation de ces déchets est autorisée. </w:t>
            </w:r>
          </w:p>
          <w:p w14:paraId="6DEE8EA2" w14:textId="77777777" w:rsidR="00C66B8A" w:rsidRPr="007C398F" w:rsidRDefault="00AA069A" w:rsidP="00C86D6E">
            <w:pPr>
              <w:spacing w:before="120" w:after="120"/>
              <w:jc w:val="both"/>
              <w:rPr>
                <w:sz w:val="20"/>
                <w:szCs w:val="20"/>
              </w:rPr>
            </w:pPr>
            <w:r w:rsidRPr="007C398F">
              <w:rPr>
                <w:sz w:val="20"/>
                <w:szCs w:val="20"/>
              </w:rPr>
              <w:t>Dans la mesure où l’exploitant en est informé, il avise sans délai le Département du Sol et des Déchets de la destination finale assignée à ces déchets, par message télécopié ou électronique, lorsque cette destination est autre que celle qui lui a été communiquée par le message visé au §1</w:t>
            </w:r>
            <w:r w:rsidRPr="007C398F">
              <w:rPr>
                <w:sz w:val="20"/>
                <w:szCs w:val="20"/>
                <w:vertAlign w:val="superscript"/>
              </w:rPr>
              <w:t>er</w:t>
            </w:r>
            <w:r w:rsidRPr="007C398F">
              <w:rPr>
                <w:sz w:val="20"/>
                <w:szCs w:val="20"/>
              </w:rPr>
              <w:t>.</w:t>
            </w:r>
          </w:p>
          <w:p w14:paraId="6DEE8EA3" w14:textId="77777777" w:rsidR="00C66B8A" w:rsidRPr="007C398F" w:rsidRDefault="00AA069A" w:rsidP="00C86D6E">
            <w:pPr>
              <w:numPr>
                <w:ilvl w:val="0"/>
                <w:numId w:val="52"/>
              </w:numPr>
              <w:spacing w:before="120" w:after="120"/>
              <w:jc w:val="both"/>
              <w:rPr>
                <w:sz w:val="20"/>
                <w:szCs w:val="20"/>
              </w:rPr>
            </w:pPr>
            <w:r w:rsidRPr="007C398F">
              <w:rPr>
                <w:sz w:val="20"/>
                <w:szCs w:val="20"/>
              </w:rPr>
              <w:t xml:space="preserve">3. Les mêmes dispositions sont applicables au cas où un lot de déchets quelconques, entreposé dans l’établissement, ne serait pas admis à la combustion. </w:t>
            </w:r>
          </w:p>
          <w:p w14:paraId="6DEE8EA4" w14:textId="77777777" w:rsidR="00C66B8A" w:rsidRPr="007C398F" w:rsidRDefault="00AA069A" w:rsidP="00C86D6E">
            <w:pPr>
              <w:numPr>
                <w:ilvl w:val="0"/>
                <w:numId w:val="52"/>
              </w:numPr>
              <w:spacing w:before="120" w:after="120"/>
              <w:jc w:val="both"/>
              <w:rPr>
                <w:sz w:val="20"/>
                <w:szCs w:val="20"/>
              </w:rPr>
            </w:pPr>
            <w:r w:rsidRPr="007C398F">
              <w:rPr>
                <w:sz w:val="20"/>
                <w:szCs w:val="20"/>
              </w:rPr>
              <w:t xml:space="preserve">4. Si un refus est constaté après 17 heures, et que le Département du Sol et des Déchets ne peut être contacté, la personne responsable agréée prend seule la décision d’autoriser le véhicule à quitter les lieux. Elle informe le Département du Sol et des Déchets par télécopie ou message électronique de sa décision en mentionnant la destination finale des déchets refusés. </w:t>
            </w:r>
          </w:p>
          <w:p w14:paraId="6DEE8EA6" w14:textId="747925D7" w:rsidR="00C66B8A" w:rsidRPr="007C398F" w:rsidRDefault="00AA069A" w:rsidP="00C86D6E">
            <w:pPr>
              <w:spacing w:before="120" w:after="120"/>
              <w:jc w:val="both"/>
              <w:rPr>
                <w:sz w:val="20"/>
                <w:szCs w:val="20"/>
              </w:rPr>
            </w:pPr>
            <w:r w:rsidRPr="007C398F">
              <w:rPr>
                <w:sz w:val="20"/>
                <w:szCs w:val="20"/>
              </w:rPr>
              <w:t>Article 4.8.    §1</w:t>
            </w:r>
            <w:r w:rsidRPr="007C398F">
              <w:rPr>
                <w:sz w:val="20"/>
                <w:szCs w:val="20"/>
                <w:vertAlign w:val="superscript"/>
              </w:rPr>
              <w:t>er</w:t>
            </w:r>
            <w:r w:rsidRPr="007C398F">
              <w:rPr>
                <w:sz w:val="20"/>
                <w:szCs w:val="20"/>
              </w:rPr>
              <w:t>.  Sans préjudice des dispositions ou prescriptions réglementaires en la matière, l’exploitant tient un registre informatisé des entrées et des sorties des déchets, en ce compris les déchets destinés au recyclage, où sont consignées, au jour le jour, les informations minimales suivantes : </w:t>
            </w:r>
          </w:p>
          <w:p w14:paraId="6DEE8EA7" w14:textId="77777777" w:rsidR="00C66B8A" w:rsidRPr="007C398F" w:rsidRDefault="00AA069A" w:rsidP="00C86D6E">
            <w:pPr>
              <w:numPr>
                <w:ilvl w:val="0"/>
                <w:numId w:val="53"/>
              </w:numPr>
              <w:spacing w:before="120" w:after="120"/>
              <w:jc w:val="both"/>
              <w:rPr>
                <w:sz w:val="20"/>
                <w:szCs w:val="20"/>
              </w:rPr>
            </w:pPr>
            <w:r w:rsidRPr="007C398F">
              <w:rPr>
                <w:sz w:val="20"/>
                <w:szCs w:val="20"/>
              </w:rPr>
              <w:t xml:space="preserve">a) </w:t>
            </w:r>
            <w:r w:rsidRPr="007C398F">
              <w:rPr>
                <w:i/>
                <w:sz w:val="20"/>
                <w:szCs w:val="20"/>
              </w:rPr>
              <w:t>pour les entrées</w:t>
            </w:r>
            <w:r w:rsidRPr="007C398F">
              <w:rPr>
                <w:sz w:val="20"/>
                <w:szCs w:val="20"/>
              </w:rPr>
              <w:t xml:space="preserve">: </w:t>
            </w:r>
          </w:p>
          <w:p w14:paraId="6DEE8EA8" w14:textId="77777777" w:rsidR="00C66B8A" w:rsidRPr="007C398F" w:rsidRDefault="00AA069A" w:rsidP="00C86D6E">
            <w:pPr>
              <w:numPr>
                <w:ilvl w:val="0"/>
                <w:numId w:val="54"/>
              </w:numPr>
              <w:spacing w:before="120" w:after="120"/>
              <w:jc w:val="both"/>
              <w:rPr>
                <w:sz w:val="20"/>
                <w:szCs w:val="20"/>
              </w:rPr>
            </w:pPr>
            <w:r w:rsidRPr="007C398F">
              <w:rPr>
                <w:sz w:val="20"/>
                <w:szCs w:val="20"/>
              </w:rPr>
              <w:t xml:space="preserve">la date et l’heure de chaque arrivage; </w:t>
            </w:r>
          </w:p>
          <w:p w14:paraId="6DEE8EA9" w14:textId="77777777" w:rsidR="00C66B8A" w:rsidRPr="007C398F" w:rsidRDefault="00AA069A" w:rsidP="00C86D6E">
            <w:pPr>
              <w:numPr>
                <w:ilvl w:val="0"/>
                <w:numId w:val="54"/>
              </w:numPr>
              <w:spacing w:before="120" w:after="120"/>
              <w:jc w:val="both"/>
              <w:rPr>
                <w:sz w:val="20"/>
                <w:szCs w:val="20"/>
              </w:rPr>
            </w:pPr>
            <w:r w:rsidRPr="007C398F">
              <w:rPr>
                <w:sz w:val="20"/>
                <w:szCs w:val="20"/>
              </w:rPr>
              <w:t xml:space="preserve">les coordonnées complètes du producteur pour autant qu’il soit univoquement identifiable ou, si ce n’est pas le cas celle du collecteur ou du détenteur; </w:t>
            </w:r>
          </w:p>
          <w:p w14:paraId="6DEE8EAA" w14:textId="77777777" w:rsidR="00C66B8A" w:rsidRPr="007C398F" w:rsidRDefault="00AA069A" w:rsidP="00C86D6E">
            <w:pPr>
              <w:numPr>
                <w:ilvl w:val="0"/>
                <w:numId w:val="54"/>
              </w:numPr>
              <w:spacing w:before="120" w:after="120"/>
              <w:jc w:val="both"/>
              <w:rPr>
                <w:sz w:val="20"/>
                <w:szCs w:val="20"/>
              </w:rPr>
            </w:pPr>
            <w:r w:rsidRPr="007C398F">
              <w:rPr>
                <w:sz w:val="20"/>
                <w:szCs w:val="20"/>
              </w:rPr>
              <w:lastRenderedPageBreak/>
              <w:t xml:space="preserve">les coordonnées du collecteur des déchets; </w:t>
            </w:r>
          </w:p>
          <w:p w14:paraId="6DEE8EAB" w14:textId="77777777" w:rsidR="00C66B8A" w:rsidRPr="007C398F" w:rsidRDefault="00AA069A" w:rsidP="00C86D6E">
            <w:pPr>
              <w:numPr>
                <w:ilvl w:val="0"/>
                <w:numId w:val="54"/>
              </w:numPr>
              <w:spacing w:before="120" w:after="120"/>
              <w:jc w:val="both"/>
              <w:rPr>
                <w:sz w:val="20"/>
                <w:szCs w:val="20"/>
              </w:rPr>
            </w:pPr>
            <w:r w:rsidRPr="007C398F">
              <w:rPr>
                <w:sz w:val="20"/>
                <w:szCs w:val="20"/>
              </w:rPr>
              <w:t xml:space="preserve">les coordonnées de la firme de transport; </w:t>
            </w:r>
          </w:p>
          <w:p w14:paraId="6DEE8EAC" w14:textId="77777777" w:rsidR="00C66B8A" w:rsidRPr="007C398F" w:rsidRDefault="00AA069A" w:rsidP="00C86D6E">
            <w:pPr>
              <w:numPr>
                <w:ilvl w:val="0"/>
                <w:numId w:val="54"/>
              </w:numPr>
              <w:spacing w:before="120" w:after="120"/>
              <w:jc w:val="both"/>
              <w:rPr>
                <w:sz w:val="20"/>
                <w:szCs w:val="20"/>
              </w:rPr>
            </w:pPr>
            <w:r w:rsidRPr="007C398F">
              <w:rPr>
                <w:sz w:val="20"/>
                <w:szCs w:val="20"/>
              </w:rPr>
              <w:t xml:space="preserve">la nature et le code des déchets visés, le caractère dangereux ou non des déchets visés; </w:t>
            </w:r>
          </w:p>
          <w:p w14:paraId="6DEE8EAE" w14:textId="55DB4F20" w:rsidR="00C66B8A" w:rsidRPr="007C398F" w:rsidRDefault="00AA069A" w:rsidP="00C86D6E">
            <w:pPr>
              <w:numPr>
                <w:ilvl w:val="0"/>
                <w:numId w:val="54"/>
              </w:numPr>
              <w:spacing w:before="120" w:after="120"/>
              <w:jc w:val="both"/>
              <w:rPr>
                <w:sz w:val="20"/>
                <w:szCs w:val="20"/>
              </w:rPr>
            </w:pPr>
            <w:r w:rsidRPr="007C398F">
              <w:rPr>
                <w:sz w:val="20"/>
                <w:szCs w:val="20"/>
              </w:rPr>
              <w:t>le poids net du lot de déchets et le numéro du bon de pesée; </w:t>
            </w:r>
          </w:p>
          <w:p w14:paraId="6DEE8EAF" w14:textId="77777777" w:rsidR="00C66B8A" w:rsidRPr="007C398F" w:rsidRDefault="00AA069A" w:rsidP="00C86D6E">
            <w:pPr>
              <w:numPr>
                <w:ilvl w:val="0"/>
                <w:numId w:val="55"/>
              </w:numPr>
              <w:spacing w:before="120" w:after="120"/>
              <w:jc w:val="both"/>
              <w:rPr>
                <w:sz w:val="20"/>
                <w:szCs w:val="20"/>
              </w:rPr>
            </w:pPr>
            <w:r w:rsidRPr="007C398F">
              <w:rPr>
                <w:i/>
                <w:sz w:val="20"/>
                <w:szCs w:val="20"/>
              </w:rPr>
              <w:t>pour les sorties</w:t>
            </w:r>
            <w:r w:rsidRPr="007C398F">
              <w:rPr>
                <w:sz w:val="20"/>
                <w:szCs w:val="20"/>
              </w:rPr>
              <w:t xml:space="preserve">: </w:t>
            </w:r>
          </w:p>
          <w:p w14:paraId="6DEE8EB0" w14:textId="77777777" w:rsidR="00C66B8A" w:rsidRPr="007C398F" w:rsidRDefault="00AA069A" w:rsidP="00C86D6E">
            <w:pPr>
              <w:numPr>
                <w:ilvl w:val="0"/>
                <w:numId w:val="56"/>
              </w:numPr>
              <w:spacing w:before="120" w:after="120"/>
              <w:jc w:val="both"/>
              <w:rPr>
                <w:sz w:val="20"/>
                <w:szCs w:val="20"/>
              </w:rPr>
            </w:pPr>
            <w:r w:rsidRPr="007C398F">
              <w:rPr>
                <w:sz w:val="20"/>
                <w:szCs w:val="20"/>
              </w:rPr>
              <w:t xml:space="preserve">la date et l’heure de chaque enlèvement; </w:t>
            </w:r>
          </w:p>
          <w:p w14:paraId="6DEE8EB1" w14:textId="77777777" w:rsidR="00C66B8A" w:rsidRPr="007C398F" w:rsidRDefault="00AA069A" w:rsidP="00C86D6E">
            <w:pPr>
              <w:numPr>
                <w:ilvl w:val="0"/>
                <w:numId w:val="56"/>
              </w:numPr>
              <w:spacing w:before="120" w:after="120"/>
              <w:jc w:val="both"/>
              <w:rPr>
                <w:sz w:val="20"/>
                <w:szCs w:val="20"/>
              </w:rPr>
            </w:pPr>
            <w:r w:rsidRPr="007C398F">
              <w:rPr>
                <w:sz w:val="20"/>
                <w:szCs w:val="20"/>
              </w:rPr>
              <w:t xml:space="preserve">les coordonnées de la firme de transport; </w:t>
            </w:r>
          </w:p>
          <w:p w14:paraId="6DEE8EB2" w14:textId="77777777" w:rsidR="00C66B8A" w:rsidRPr="007C398F" w:rsidRDefault="00AA069A" w:rsidP="00C86D6E">
            <w:pPr>
              <w:numPr>
                <w:ilvl w:val="0"/>
                <w:numId w:val="56"/>
              </w:numPr>
              <w:spacing w:before="120" w:after="120"/>
              <w:jc w:val="both"/>
              <w:rPr>
                <w:sz w:val="20"/>
                <w:szCs w:val="20"/>
              </w:rPr>
            </w:pPr>
            <w:r w:rsidRPr="007C398F">
              <w:rPr>
                <w:sz w:val="20"/>
                <w:szCs w:val="20"/>
              </w:rPr>
              <w:t xml:space="preserve">les coordonnées du collecteur des déchets; </w:t>
            </w:r>
          </w:p>
          <w:p w14:paraId="6DEE8EB3" w14:textId="77777777" w:rsidR="00C66B8A" w:rsidRPr="007C398F" w:rsidRDefault="00AA069A" w:rsidP="00C86D6E">
            <w:pPr>
              <w:numPr>
                <w:ilvl w:val="0"/>
                <w:numId w:val="56"/>
              </w:numPr>
              <w:spacing w:before="120" w:after="120"/>
              <w:jc w:val="both"/>
              <w:rPr>
                <w:sz w:val="20"/>
                <w:szCs w:val="20"/>
              </w:rPr>
            </w:pPr>
            <w:r w:rsidRPr="007C398F">
              <w:rPr>
                <w:sz w:val="20"/>
                <w:szCs w:val="20"/>
              </w:rPr>
              <w:t xml:space="preserve">les coordonnées du destinataire; </w:t>
            </w:r>
          </w:p>
          <w:p w14:paraId="6DEE8EB4" w14:textId="77777777" w:rsidR="00C66B8A" w:rsidRPr="007C398F" w:rsidRDefault="00AA069A" w:rsidP="00C86D6E">
            <w:pPr>
              <w:numPr>
                <w:ilvl w:val="0"/>
                <w:numId w:val="56"/>
              </w:numPr>
              <w:spacing w:before="120" w:after="120"/>
              <w:jc w:val="both"/>
              <w:rPr>
                <w:sz w:val="20"/>
                <w:szCs w:val="20"/>
              </w:rPr>
            </w:pPr>
            <w:r w:rsidRPr="007C398F">
              <w:rPr>
                <w:sz w:val="20"/>
                <w:szCs w:val="20"/>
              </w:rPr>
              <w:t xml:space="preserve">la nature et le code des déchets, le caractère dangereux ou non des déchets visés; </w:t>
            </w:r>
          </w:p>
          <w:p w14:paraId="6DEE8EB5" w14:textId="77777777" w:rsidR="00C66B8A" w:rsidRPr="007C398F" w:rsidRDefault="00AA069A" w:rsidP="00C86D6E">
            <w:pPr>
              <w:spacing w:before="120" w:after="120"/>
              <w:jc w:val="both"/>
              <w:rPr>
                <w:sz w:val="20"/>
                <w:szCs w:val="20"/>
              </w:rPr>
            </w:pPr>
            <w:r w:rsidRPr="007C398F">
              <w:rPr>
                <w:sz w:val="20"/>
                <w:szCs w:val="20"/>
              </w:rPr>
              <w:t>-    le poids net du lot de déchets et le numéro de pesée.</w:t>
            </w:r>
          </w:p>
          <w:p w14:paraId="6DEE8EB6" w14:textId="77777777" w:rsidR="00C66B8A" w:rsidRPr="007C398F" w:rsidRDefault="00AA069A" w:rsidP="00C86D6E">
            <w:pPr>
              <w:numPr>
                <w:ilvl w:val="0"/>
                <w:numId w:val="57"/>
              </w:numPr>
              <w:spacing w:before="120" w:after="120"/>
              <w:jc w:val="both"/>
              <w:rPr>
                <w:sz w:val="20"/>
                <w:szCs w:val="20"/>
              </w:rPr>
            </w:pPr>
            <w:r w:rsidRPr="007C398F">
              <w:rPr>
                <w:i/>
                <w:sz w:val="20"/>
                <w:szCs w:val="20"/>
              </w:rPr>
              <w:t xml:space="preserve">c) </w:t>
            </w:r>
            <w:r w:rsidRPr="007C398F">
              <w:rPr>
                <w:sz w:val="20"/>
                <w:szCs w:val="20"/>
              </w:rPr>
              <w:t xml:space="preserve">S’il échet, la mention de tout refus d’acceptation des déchets ainsi que de tout accident ou incident en relation avec la protection de l’environnement et la sécurité du voisinage. </w:t>
            </w:r>
          </w:p>
          <w:p w14:paraId="6DEE8EB7" w14:textId="77777777" w:rsidR="00C66B8A" w:rsidRPr="007C398F" w:rsidRDefault="00AA069A" w:rsidP="00C86D6E">
            <w:pPr>
              <w:numPr>
                <w:ilvl w:val="0"/>
                <w:numId w:val="58"/>
              </w:numPr>
              <w:spacing w:before="120" w:after="120"/>
              <w:jc w:val="both"/>
              <w:rPr>
                <w:sz w:val="20"/>
                <w:szCs w:val="20"/>
              </w:rPr>
            </w:pPr>
            <w:r w:rsidRPr="007C398F">
              <w:rPr>
                <w:sz w:val="20"/>
                <w:szCs w:val="20"/>
              </w:rPr>
              <w:t xml:space="preserve">2. Audit registre, sont annexés tous les documents : bordereaux de versage dans un centre d’enfouissement technique, certificats de réception, d’élimination, de valorisation, </w:t>
            </w:r>
            <w:proofErr w:type="spellStart"/>
            <w:r w:rsidRPr="007C398F">
              <w:rPr>
                <w:sz w:val="20"/>
                <w:szCs w:val="20"/>
              </w:rPr>
              <w:t>etc</w:t>
            </w:r>
            <w:proofErr w:type="spellEnd"/>
            <w:r w:rsidRPr="007C398F">
              <w:rPr>
                <w:sz w:val="20"/>
                <w:szCs w:val="20"/>
              </w:rPr>
              <w:t xml:space="preserve"> … permettant de s’assurer que les dispositions de l’article 4.5, §2 sont strictement observées. </w:t>
            </w:r>
          </w:p>
          <w:p w14:paraId="6DEE8EB8" w14:textId="77777777" w:rsidR="00C66B8A" w:rsidRPr="007C398F" w:rsidRDefault="00AA069A" w:rsidP="00C86D6E">
            <w:pPr>
              <w:numPr>
                <w:ilvl w:val="0"/>
                <w:numId w:val="58"/>
              </w:numPr>
              <w:spacing w:before="120" w:after="120"/>
              <w:jc w:val="both"/>
              <w:rPr>
                <w:sz w:val="20"/>
                <w:szCs w:val="20"/>
              </w:rPr>
            </w:pPr>
            <w:r w:rsidRPr="007C398F">
              <w:rPr>
                <w:sz w:val="20"/>
                <w:szCs w:val="20"/>
              </w:rPr>
              <w:t xml:space="preserve">3. L’exploitant est tenu d’adresser trimestriellement au Département du Sol et des Déchets une déclaration reprenant l’ensemble des informations consignées dans le registre. </w:t>
            </w:r>
          </w:p>
          <w:p w14:paraId="6DEE8EB9" w14:textId="77777777" w:rsidR="00C66B8A" w:rsidRPr="007C398F" w:rsidRDefault="00AA069A" w:rsidP="00C86D6E">
            <w:pPr>
              <w:numPr>
                <w:ilvl w:val="0"/>
                <w:numId w:val="58"/>
              </w:numPr>
              <w:spacing w:before="120" w:after="120"/>
              <w:jc w:val="both"/>
              <w:rPr>
                <w:sz w:val="20"/>
                <w:szCs w:val="20"/>
              </w:rPr>
            </w:pPr>
            <w:r w:rsidRPr="007C398F">
              <w:rPr>
                <w:sz w:val="20"/>
                <w:szCs w:val="20"/>
              </w:rPr>
              <w:t xml:space="preserve">4. Le registre des entrées et des sorties et ses annexes éventuelles sont conservés au siège de l’exploitation et tenus à la disposition du fonctionnaire chargé de la surveillance. </w:t>
            </w:r>
          </w:p>
          <w:p w14:paraId="6DEE8EBA" w14:textId="77777777" w:rsidR="00C66B8A" w:rsidRPr="007C398F" w:rsidRDefault="00AA069A" w:rsidP="00C86D6E">
            <w:pPr>
              <w:numPr>
                <w:ilvl w:val="0"/>
                <w:numId w:val="58"/>
              </w:numPr>
              <w:spacing w:before="120" w:after="120"/>
              <w:jc w:val="both"/>
              <w:rPr>
                <w:sz w:val="20"/>
                <w:szCs w:val="20"/>
              </w:rPr>
            </w:pPr>
            <w:r w:rsidRPr="007C398F">
              <w:rPr>
                <w:sz w:val="20"/>
                <w:szCs w:val="20"/>
              </w:rPr>
              <w:t xml:space="preserve">5. Les déchets admis dans l’installation ou évacués de l’installation sont identifiés par référence aux rubriques et aux codes du catalogue des déchets. Si le code se présente sous la forme XX.XX.99, déchets non spécifiés ailleurs, l’exploitant est tenu d’en préciser l’intitulé. </w:t>
            </w:r>
          </w:p>
          <w:p w14:paraId="6DEE8EBB" w14:textId="77777777" w:rsidR="00C66B8A" w:rsidRPr="007C398F" w:rsidRDefault="00AA069A" w:rsidP="00C86D6E">
            <w:pPr>
              <w:numPr>
                <w:ilvl w:val="0"/>
                <w:numId w:val="58"/>
              </w:numPr>
              <w:spacing w:before="120" w:after="120"/>
              <w:jc w:val="both"/>
              <w:rPr>
                <w:sz w:val="20"/>
                <w:szCs w:val="20"/>
              </w:rPr>
            </w:pPr>
            <w:r w:rsidRPr="007C398F">
              <w:rPr>
                <w:sz w:val="20"/>
                <w:szCs w:val="20"/>
              </w:rPr>
              <w:t xml:space="preserve">6. L’exploitant est tenu de conserver le registre et les documents y annexés pendant dix ans après l’échéance de l’autorisation d’exploiter ou de la fin prématurée de l’exploitation de l’établissement. </w:t>
            </w:r>
          </w:p>
          <w:p w14:paraId="6DEE8EBC" w14:textId="77777777" w:rsidR="00C66B8A" w:rsidRPr="007C398F" w:rsidRDefault="00AA069A" w:rsidP="00C86D6E">
            <w:pPr>
              <w:spacing w:before="120" w:after="120"/>
              <w:jc w:val="center"/>
              <w:rPr>
                <w:sz w:val="20"/>
                <w:szCs w:val="20"/>
              </w:rPr>
            </w:pPr>
            <w:r w:rsidRPr="007C398F">
              <w:rPr>
                <w:sz w:val="20"/>
                <w:szCs w:val="20"/>
              </w:rPr>
              <w:t>CHAPITRE III — EXPLOITATION DE L’INSTALLATION</w:t>
            </w:r>
          </w:p>
          <w:p w14:paraId="6DEE8EBD" w14:textId="77777777" w:rsidR="00C66B8A" w:rsidRPr="007C398F" w:rsidRDefault="00AA069A" w:rsidP="00C86D6E">
            <w:pPr>
              <w:spacing w:before="120" w:after="120"/>
              <w:jc w:val="both"/>
              <w:rPr>
                <w:sz w:val="20"/>
                <w:szCs w:val="20"/>
              </w:rPr>
            </w:pPr>
            <w:r w:rsidRPr="007C398F">
              <w:rPr>
                <w:sz w:val="20"/>
                <w:szCs w:val="20"/>
              </w:rPr>
              <w:t>Article 4.9.  L’exploitant veille au bon fonctionnement, à l’entretien et à la propreté de l’installation.</w:t>
            </w:r>
          </w:p>
          <w:p w14:paraId="6DEE8EBF" w14:textId="597771B7" w:rsidR="00C66B8A" w:rsidRPr="007C398F" w:rsidRDefault="00AA069A" w:rsidP="00C86D6E">
            <w:pPr>
              <w:spacing w:before="120" w:after="120"/>
              <w:jc w:val="both"/>
              <w:rPr>
                <w:sz w:val="20"/>
                <w:szCs w:val="20"/>
              </w:rPr>
            </w:pPr>
            <w:r w:rsidRPr="007C398F">
              <w:rPr>
                <w:sz w:val="20"/>
                <w:szCs w:val="20"/>
              </w:rPr>
              <w:t>L’ensemble de l’installation, en ce compris l’entrée et la sortie, les aires de stationnement et les abords de l’installation sont nettoyés régulièrement, si nécessaire tous les jours. </w:t>
            </w:r>
          </w:p>
          <w:p w14:paraId="6DEE8EC0" w14:textId="77777777" w:rsidR="00C66B8A" w:rsidRPr="007C398F" w:rsidRDefault="00AA069A" w:rsidP="00C86D6E">
            <w:pPr>
              <w:spacing w:before="120" w:after="120"/>
              <w:jc w:val="both"/>
              <w:rPr>
                <w:sz w:val="20"/>
                <w:szCs w:val="20"/>
              </w:rPr>
            </w:pPr>
            <w:r w:rsidRPr="007C398F">
              <w:rPr>
                <w:sz w:val="20"/>
                <w:szCs w:val="20"/>
              </w:rPr>
              <w:t>Le nettoyage des abords de l’installation, qui seraient accidentellement souillés par des déchets vagabonds du fait de l’activité, incombe à l’exploitant.</w:t>
            </w:r>
          </w:p>
          <w:p w14:paraId="6DEE8EC1" w14:textId="77777777" w:rsidR="00C66B8A" w:rsidRPr="007C398F" w:rsidRDefault="00AA069A" w:rsidP="00C86D6E">
            <w:pPr>
              <w:spacing w:before="120" w:after="120"/>
              <w:jc w:val="both"/>
              <w:rPr>
                <w:sz w:val="20"/>
                <w:szCs w:val="20"/>
              </w:rPr>
            </w:pPr>
            <w:r w:rsidRPr="007C398F">
              <w:rPr>
                <w:sz w:val="20"/>
                <w:szCs w:val="20"/>
              </w:rPr>
              <w:t>Article 4.10.   L’exploitant prend les mesures appropriées pour éviter la prolifération des rongeurs, des mouches et autres parasites et, si nécessaire, pour les détruire.</w:t>
            </w:r>
          </w:p>
          <w:p w14:paraId="6DEE8EC2" w14:textId="77777777" w:rsidR="00C66B8A" w:rsidRPr="007C398F" w:rsidRDefault="00AA069A" w:rsidP="00C86D6E">
            <w:pPr>
              <w:spacing w:before="120" w:after="120"/>
              <w:jc w:val="both"/>
              <w:rPr>
                <w:sz w:val="20"/>
                <w:szCs w:val="20"/>
              </w:rPr>
            </w:pPr>
            <w:r w:rsidRPr="007C398F">
              <w:rPr>
                <w:sz w:val="20"/>
                <w:szCs w:val="20"/>
              </w:rPr>
              <w:t>Article 4.11.      §1</w:t>
            </w:r>
            <w:r w:rsidRPr="007C398F">
              <w:rPr>
                <w:sz w:val="20"/>
                <w:szCs w:val="20"/>
                <w:vertAlign w:val="superscript"/>
              </w:rPr>
              <w:t>er</w:t>
            </w:r>
            <w:r w:rsidRPr="007C398F">
              <w:rPr>
                <w:sz w:val="20"/>
                <w:szCs w:val="20"/>
              </w:rPr>
              <w:t>.  Il est interdit de mettre le feu à des déchets sur le site.</w:t>
            </w:r>
          </w:p>
          <w:p w14:paraId="6DEE8EC3" w14:textId="77777777" w:rsidR="00C66B8A" w:rsidRPr="007C398F" w:rsidRDefault="00AA069A" w:rsidP="00C86D6E">
            <w:pPr>
              <w:numPr>
                <w:ilvl w:val="0"/>
                <w:numId w:val="59"/>
              </w:numPr>
              <w:spacing w:before="120" w:after="120"/>
              <w:jc w:val="both"/>
              <w:rPr>
                <w:sz w:val="20"/>
                <w:szCs w:val="20"/>
              </w:rPr>
            </w:pPr>
            <w:r w:rsidRPr="007C398F">
              <w:rPr>
                <w:sz w:val="20"/>
                <w:szCs w:val="20"/>
              </w:rPr>
              <w:lastRenderedPageBreak/>
              <w:t xml:space="preserve">2. L’exploitant prend toutes les mesures nécessaires, indiquées par les circonstances, pour : </w:t>
            </w:r>
          </w:p>
          <w:p w14:paraId="6DEE8EC4" w14:textId="77777777" w:rsidR="00C66B8A" w:rsidRPr="007C398F" w:rsidRDefault="00AA069A" w:rsidP="00C86D6E">
            <w:pPr>
              <w:spacing w:before="120" w:after="120"/>
              <w:jc w:val="both"/>
              <w:rPr>
                <w:sz w:val="20"/>
                <w:szCs w:val="20"/>
              </w:rPr>
            </w:pPr>
            <w:r w:rsidRPr="007C398F">
              <w:rPr>
                <w:sz w:val="20"/>
                <w:szCs w:val="20"/>
              </w:rPr>
              <w:t>1°    prévenir les incendies;</w:t>
            </w:r>
          </w:p>
          <w:p w14:paraId="6DEE8EC5" w14:textId="77777777" w:rsidR="00C66B8A" w:rsidRPr="007C398F" w:rsidRDefault="00AA069A" w:rsidP="00C86D6E">
            <w:pPr>
              <w:spacing w:before="120" w:after="120"/>
              <w:jc w:val="both"/>
              <w:rPr>
                <w:sz w:val="20"/>
                <w:szCs w:val="20"/>
              </w:rPr>
            </w:pPr>
            <w:r w:rsidRPr="007C398F">
              <w:rPr>
                <w:sz w:val="20"/>
                <w:szCs w:val="20"/>
              </w:rPr>
              <w:t>2°    détecter et combattre rapidement et efficacement tout début d’incendie;</w:t>
            </w:r>
          </w:p>
          <w:p w14:paraId="6DEE8EC6" w14:textId="77777777" w:rsidR="00C66B8A" w:rsidRPr="007C398F" w:rsidRDefault="00AA069A" w:rsidP="00C86D6E">
            <w:pPr>
              <w:spacing w:before="120" w:after="120"/>
              <w:jc w:val="both"/>
              <w:rPr>
                <w:sz w:val="20"/>
                <w:szCs w:val="20"/>
              </w:rPr>
            </w:pPr>
            <w:r w:rsidRPr="007C398F">
              <w:rPr>
                <w:sz w:val="20"/>
                <w:szCs w:val="20"/>
              </w:rPr>
              <w:t>3°    en cas d’incendie, prévenir le service d’incendie territorialement compétent.</w:t>
            </w:r>
          </w:p>
          <w:p w14:paraId="6DEE8EC7" w14:textId="77777777" w:rsidR="00C66B8A" w:rsidRPr="007C398F" w:rsidRDefault="00AA069A" w:rsidP="00C86D6E">
            <w:pPr>
              <w:numPr>
                <w:ilvl w:val="0"/>
                <w:numId w:val="60"/>
              </w:numPr>
              <w:spacing w:before="120" w:after="120"/>
              <w:jc w:val="both"/>
              <w:rPr>
                <w:sz w:val="20"/>
                <w:szCs w:val="20"/>
              </w:rPr>
            </w:pPr>
            <w:r w:rsidRPr="007C398F">
              <w:rPr>
                <w:sz w:val="20"/>
                <w:szCs w:val="20"/>
              </w:rPr>
              <w:t xml:space="preserve">3. L’exploitant met en place un matériel de lutte contre l’incendie suffisant et adapté aux circonstances.  Pour la détermination de ce matériel, il consulte au préalable le service d’incendie territorialement compétent. </w:t>
            </w:r>
          </w:p>
          <w:p w14:paraId="6DEE8EC8" w14:textId="77777777" w:rsidR="00C66B8A" w:rsidRPr="007C398F" w:rsidRDefault="00AA069A" w:rsidP="00C86D6E">
            <w:pPr>
              <w:spacing w:before="120" w:after="120"/>
              <w:jc w:val="both"/>
              <w:rPr>
                <w:sz w:val="20"/>
                <w:szCs w:val="20"/>
              </w:rPr>
            </w:pPr>
            <w:r w:rsidRPr="007C398F">
              <w:rPr>
                <w:sz w:val="20"/>
                <w:szCs w:val="20"/>
              </w:rPr>
              <w:t>Ce matériel est contrôlé annuellement, maintenu en bon état de fonctionnement et d’entretien, bien signalé et aisément accessible en toute circonstance.</w:t>
            </w:r>
          </w:p>
          <w:p w14:paraId="6DEE8EC9" w14:textId="77777777" w:rsidR="00C66B8A" w:rsidRPr="007C398F" w:rsidRDefault="00AA069A" w:rsidP="00C86D6E">
            <w:pPr>
              <w:numPr>
                <w:ilvl w:val="0"/>
                <w:numId w:val="61"/>
              </w:numPr>
              <w:spacing w:before="120" w:after="120"/>
              <w:jc w:val="both"/>
              <w:rPr>
                <w:sz w:val="20"/>
                <w:szCs w:val="20"/>
              </w:rPr>
            </w:pPr>
            <w:r w:rsidRPr="007C398F">
              <w:rPr>
                <w:sz w:val="20"/>
                <w:szCs w:val="20"/>
              </w:rPr>
              <w:t xml:space="preserve">4. Des instructions écrites, destinées au personnel, en vue de prévenir et de lutter contre les incendies, sont apposées en nombre suffisant, en divers endroits adéquatement choisis de l’établissement de manière à être bien apparentes et lisibles. </w:t>
            </w:r>
          </w:p>
          <w:p w14:paraId="6DEE8ECA" w14:textId="77777777" w:rsidR="00C66B8A" w:rsidRPr="007C398F" w:rsidRDefault="00AA069A" w:rsidP="00C86D6E">
            <w:pPr>
              <w:numPr>
                <w:ilvl w:val="0"/>
                <w:numId w:val="61"/>
              </w:numPr>
              <w:spacing w:before="120" w:after="120"/>
              <w:jc w:val="both"/>
              <w:rPr>
                <w:sz w:val="20"/>
                <w:szCs w:val="20"/>
              </w:rPr>
            </w:pPr>
            <w:r w:rsidRPr="007C398F">
              <w:rPr>
                <w:sz w:val="20"/>
                <w:szCs w:val="20"/>
              </w:rPr>
              <w:t xml:space="preserve">5. Le personnel est formé à prendre les précautions nécessaires, appropriées aux circonstances en vue de limiter efficacement les risques d’incendies et de réagir rapidement, de manière adéquate, pour enrayer tout début d’incendie constaté. </w:t>
            </w:r>
          </w:p>
          <w:p w14:paraId="6DEE8ECB" w14:textId="77777777" w:rsidR="00C66B8A" w:rsidRPr="007C398F" w:rsidRDefault="00AA069A" w:rsidP="00C86D6E">
            <w:pPr>
              <w:spacing w:before="120" w:after="120"/>
              <w:jc w:val="center"/>
              <w:rPr>
                <w:sz w:val="20"/>
                <w:szCs w:val="20"/>
              </w:rPr>
            </w:pPr>
            <w:r w:rsidRPr="007C398F">
              <w:rPr>
                <w:sz w:val="20"/>
                <w:szCs w:val="20"/>
              </w:rPr>
              <w:t>CHAPITRE IV — REJETS D’EAUX USEES</w:t>
            </w:r>
          </w:p>
          <w:p w14:paraId="6DEE8ECC" w14:textId="77777777" w:rsidR="00C66B8A" w:rsidRPr="007C398F" w:rsidRDefault="00AA069A" w:rsidP="00C86D6E">
            <w:pPr>
              <w:spacing w:before="120" w:after="120"/>
              <w:jc w:val="both"/>
              <w:rPr>
                <w:sz w:val="20"/>
                <w:szCs w:val="20"/>
              </w:rPr>
            </w:pPr>
            <w:r w:rsidRPr="007C398F">
              <w:rPr>
                <w:sz w:val="20"/>
                <w:szCs w:val="20"/>
              </w:rPr>
              <w:t>Article 4.12.     Les prescriptions des lois, décrets et arrêtés relatifs à la protection des eaux contre la pollution doivent être respectés.</w:t>
            </w:r>
          </w:p>
          <w:p w14:paraId="6DEE8ECD" w14:textId="77777777" w:rsidR="00C66B8A" w:rsidRPr="007C398F" w:rsidRDefault="00AA069A" w:rsidP="00C86D6E">
            <w:pPr>
              <w:spacing w:before="120" w:after="120"/>
              <w:jc w:val="both"/>
              <w:rPr>
                <w:sz w:val="20"/>
                <w:szCs w:val="20"/>
              </w:rPr>
            </w:pPr>
            <w:r w:rsidRPr="007C398F">
              <w:rPr>
                <w:sz w:val="20"/>
                <w:szCs w:val="20"/>
              </w:rPr>
              <w:t>Article 4.13.     Les eaux polluées issues de l’exploitation de l’établissement peuvent être incinérées dans le four, dans le respect des présentes conditions d’exploiter.</w:t>
            </w:r>
          </w:p>
          <w:p w14:paraId="6DEE8ECE" w14:textId="77777777" w:rsidR="00C66B8A" w:rsidRPr="007C398F" w:rsidRDefault="00AA069A" w:rsidP="00C86D6E">
            <w:pPr>
              <w:spacing w:before="120" w:after="120"/>
              <w:jc w:val="center"/>
              <w:rPr>
                <w:sz w:val="20"/>
                <w:szCs w:val="20"/>
              </w:rPr>
            </w:pPr>
            <w:r w:rsidRPr="007C398F">
              <w:rPr>
                <w:sz w:val="20"/>
                <w:szCs w:val="20"/>
              </w:rPr>
              <w:t>CHAPITRE V — PLAN DE TRAVAIL</w:t>
            </w:r>
          </w:p>
          <w:p w14:paraId="6DEE8ECF" w14:textId="77777777" w:rsidR="00C66B8A" w:rsidRPr="007C398F" w:rsidRDefault="00AA069A" w:rsidP="00C86D6E">
            <w:pPr>
              <w:spacing w:before="120" w:after="120"/>
              <w:jc w:val="both"/>
              <w:rPr>
                <w:sz w:val="20"/>
                <w:szCs w:val="20"/>
              </w:rPr>
            </w:pPr>
            <w:r w:rsidRPr="007C398F">
              <w:rPr>
                <w:sz w:val="20"/>
                <w:szCs w:val="20"/>
              </w:rPr>
              <w:t>Article 4.14.     §1</w:t>
            </w:r>
            <w:r w:rsidRPr="007C398F">
              <w:rPr>
                <w:sz w:val="20"/>
                <w:szCs w:val="20"/>
                <w:vertAlign w:val="superscript"/>
              </w:rPr>
              <w:t>er</w:t>
            </w:r>
            <w:r w:rsidRPr="007C398F">
              <w:rPr>
                <w:sz w:val="20"/>
                <w:szCs w:val="20"/>
              </w:rPr>
              <w:t>. L’exploitant tient à la disposition du fonctionnaire chargé de la surveillance un plan de travail actualisé.</w:t>
            </w:r>
          </w:p>
          <w:p w14:paraId="6DEE8ED0" w14:textId="77777777" w:rsidR="00C66B8A" w:rsidRPr="007C398F" w:rsidRDefault="00AA069A" w:rsidP="00C86D6E">
            <w:pPr>
              <w:spacing w:before="120" w:after="120"/>
              <w:jc w:val="both"/>
              <w:rPr>
                <w:sz w:val="20"/>
                <w:szCs w:val="20"/>
              </w:rPr>
            </w:pPr>
            <w:r w:rsidRPr="007C398F">
              <w:rPr>
                <w:sz w:val="20"/>
                <w:szCs w:val="20"/>
              </w:rPr>
              <w:t>Ce plan de travail comprend au moins :</w:t>
            </w:r>
          </w:p>
          <w:p w14:paraId="6DEE8ED1" w14:textId="77777777" w:rsidR="00C66B8A" w:rsidRPr="007C398F" w:rsidRDefault="00AA069A" w:rsidP="00C86D6E">
            <w:pPr>
              <w:spacing w:before="120" w:after="120"/>
              <w:jc w:val="both"/>
              <w:rPr>
                <w:sz w:val="20"/>
                <w:szCs w:val="20"/>
              </w:rPr>
            </w:pPr>
            <w:r w:rsidRPr="007C398F">
              <w:rPr>
                <w:sz w:val="20"/>
                <w:szCs w:val="20"/>
              </w:rPr>
              <w:t>1°    les mesures prises pour respecter, en toutes circonstances, les législations en matière d’environnement et les conditions particulières de l'autorisation;</w:t>
            </w:r>
          </w:p>
          <w:p w14:paraId="6DEE8ED3" w14:textId="56525352" w:rsidR="00C66B8A" w:rsidRPr="007C398F" w:rsidRDefault="00AA069A" w:rsidP="00C86D6E">
            <w:pPr>
              <w:spacing w:before="120" w:after="120"/>
              <w:jc w:val="both"/>
              <w:rPr>
                <w:sz w:val="20"/>
                <w:szCs w:val="20"/>
              </w:rPr>
            </w:pPr>
            <w:r w:rsidRPr="007C398F">
              <w:rPr>
                <w:sz w:val="20"/>
                <w:szCs w:val="20"/>
              </w:rPr>
              <w:t>2°    les instructions données en vue d’assurer en permanence la propreté de l’installation; </w:t>
            </w:r>
          </w:p>
          <w:p w14:paraId="6DEE8ED4" w14:textId="77777777" w:rsidR="00C66B8A" w:rsidRPr="007C398F" w:rsidRDefault="00AA069A" w:rsidP="00C86D6E">
            <w:pPr>
              <w:spacing w:before="120" w:after="120"/>
              <w:jc w:val="both"/>
              <w:rPr>
                <w:sz w:val="20"/>
                <w:szCs w:val="20"/>
              </w:rPr>
            </w:pPr>
            <w:r w:rsidRPr="007C398F">
              <w:rPr>
                <w:sz w:val="20"/>
                <w:szCs w:val="20"/>
              </w:rPr>
              <w:t>3°    les instructions destinées au personnel en cas d’incendie ou d’accident;</w:t>
            </w:r>
          </w:p>
          <w:p w14:paraId="6DEE8ED5" w14:textId="77777777" w:rsidR="00C66B8A" w:rsidRPr="007C398F" w:rsidRDefault="00AA069A" w:rsidP="00C86D6E">
            <w:pPr>
              <w:spacing w:before="120" w:after="120"/>
              <w:jc w:val="both"/>
              <w:rPr>
                <w:sz w:val="20"/>
                <w:szCs w:val="20"/>
              </w:rPr>
            </w:pPr>
            <w:r w:rsidRPr="007C398F">
              <w:rPr>
                <w:sz w:val="20"/>
                <w:szCs w:val="20"/>
              </w:rPr>
              <w:t>4°    l’organisation et le contrôle de l’acceptation et de l’évacuation des déchets;</w:t>
            </w:r>
          </w:p>
          <w:p w14:paraId="6DEE8ED6" w14:textId="77777777" w:rsidR="00C66B8A" w:rsidRPr="007C398F" w:rsidRDefault="00AA069A" w:rsidP="00C86D6E">
            <w:pPr>
              <w:spacing w:before="120" w:after="120"/>
              <w:jc w:val="both"/>
              <w:rPr>
                <w:sz w:val="20"/>
                <w:szCs w:val="20"/>
              </w:rPr>
            </w:pPr>
            <w:r w:rsidRPr="007C398F">
              <w:rPr>
                <w:sz w:val="20"/>
                <w:szCs w:val="20"/>
              </w:rPr>
              <w:t>5°    l’organisation des stocks de déchets.</w:t>
            </w:r>
          </w:p>
          <w:p w14:paraId="6DEE8ED7" w14:textId="77777777" w:rsidR="00C66B8A" w:rsidRPr="007C398F" w:rsidRDefault="00AA069A" w:rsidP="00C86D6E">
            <w:pPr>
              <w:spacing w:before="120" w:after="120"/>
              <w:jc w:val="both"/>
              <w:rPr>
                <w:sz w:val="20"/>
                <w:szCs w:val="20"/>
              </w:rPr>
            </w:pPr>
            <w:r w:rsidRPr="007C398F">
              <w:rPr>
                <w:sz w:val="20"/>
                <w:szCs w:val="20"/>
              </w:rPr>
              <w:t>Le plan de travail précise la répartition des tâches au sein de l’installation et le nom des personnes auxquelles ces tâches sont attribuées.</w:t>
            </w:r>
          </w:p>
          <w:p w14:paraId="6DEE8ED8" w14:textId="77777777" w:rsidR="00C66B8A" w:rsidRPr="007C398F" w:rsidRDefault="00AA069A" w:rsidP="00C86D6E">
            <w:pPr>
              <w:numPr>
                <w:ilvl w:val="0"/>
                <w:numId w:val="62"/>
              </w:numPr>
              <w:spacing w:before="120" w:after="120"/>
              <w:jc w:val="both"/>
              <w:rPr>
                <w:sz w:val="20"/>
                <w:szCs w:val="20"/>
              </w:rPr>
            </w:pPr>
            <w:r w:rsidRPr="007C398F">
              <w:rPr>
                <w:sz w:val="20"/>
                <w:szCs w:val="20"/>
              </w:rPr>
              <w:t xml:space="preserve">2. Le plan de travail est établi dans un délai maximum de douze mois à dater de la notification de la présente autorisation. </w:t>
            </w:r>
          </w:p>
          <w:p w14:paraId="6DEE8ED9" w14:textId="77777777" w:rsidR="00C66B8A" w:rsidRPr="007C398F" w:rsidRDefault="00AA069A" w:rsidP="00C86D6E">
            <w:pPr>
              <w:spacing w:before="120" w:after="120"/>
              <w:jc w:val="both"/>
              <w:rPr>
                <w:sz w:val="20"/>
                <w:szCs w:val="20"/>
              </w:rPr>
            </w:pPr>
            <w:r w:rsidRPr="007C398F">
              <w:rPr>
                <w:sz w:val="20"/>
                <w:szCs w:val="20"/>
              </w:rPr>
              <w:t>Ce document doit être maintenu à jour.</w:t>
            </w:r>
          </w:p>
          <w:p w14:paraId="6DEE8EDA" w14:textId="77777777" w:rsidR="00C66B8A" w:rsidRPr="007C398F" w:rsidRDefault="00AA069A" w:rsidP="00C86D6E">
            <w:pPr>
              <w:numPr>
                <w:ilvl w:val="0"/>
                <w:numId w:val="63"/>
              </w:numPr>
              <w:spacing w:before="120" w:after="120"/>
              <w:jc w:val="both"/>
              <w:rPr>
                <w:sz w:val="20"/>
                <w:szCs w:val="20"/>
              </w:rPr>
            </w:pPr>
            <w:r w:rsidRPr="007C398F">
              <w:rPr>
                <w:sz w:val="20"/>
                <w:szCs w:val="20"/>
              </w:rPr>
              <w:t xml:space="preserve">3. Le plan de travail peut être complété et modifié à la requête du fonctionnaire chargé de la surveillance. Ses instructions dûment motivées sont notifiées par écrit à l’exploitant. </w:t>
            </w:r>
          </w:p>
          <w:p w14:paraId="6DEE8EDB" w14:textId="77777777" w:rsidR="00C66B8A" w:rsidRPr="007C398F" w:rsidRDefault="00AA069A" w:rsidP="00C86D6E">
            <w:pPr>
              <w:spacing w:before="120" w:after="120"/>
              <w:jc w:val="both"/>
              <w:rPr>
                <w:sz w:val="20"/>
                <w:szCs w:val="20"/>
              </w:rPr>
            </w:pPr>
            <w:r w:rsidRPr="007C398F">
              <w:rPr>
                <w:sz w:val="20"/>
                <w:szCs w:val="20"/>
              </w:rPr>
              <w:t>Article 4.15.   Les activités en matière de gestion de déchets sont placées sous l’autorité d’une personne responsable agréée conformément aux dispositions de l’arrêté de l’Exécutif régional wallon du 09 avril 1992 relatif aux déchets dangereux.  L’exploitant est tenu de communiquer par écrit, au fonctionnaire chargé de la surveillance, l’identité de ce responsable.</w:t>
            </w:r>
          </w:p>
          <w:p w14:paraId="6DEE8EDC" w14:textId="77777777" w:rsidR="00C66B8A" w:rsidRPr="007C398F" w:rsidRDefault="00AA069A" w:rsidP="00C86D6E">
            <w:pPr>
              <w:spacing w:before="120" w:after="120"/>
              <w:jc w:val="both"/>
              <w:rPr>
                <w:sz w:val="20"/>
                <w:szCs w:val="20"/>
              </w:rPr>
            </w:pPr>
            <w:r w:rsidRPr="007C398F">
              <w:rPr>
                <w:sz w:val="20"/>
                <w:szCs w:val="20"/>
              </w:rPr>
              <w:lastRenderedPageBreak/>
              <w:t>La personne responsable agréée détermine notamment les conditions particulières de sécurité à prendre en matière d’environnement pour le stockage, la manutention et le traitement des déchets présents sur le site.  Elle assure que les mesures de sécurité sont respectées.  Tout incident survenant dans l’exploitation et lié au stockage, à la manutention ou au traitement des déchets présents est immédiatement porté à sa connaissance.</w:t>
            </w:r>
          </w:p>
          <w:p w14:paraId="6DEE8EDD" w14:textId="77777777" w:rsidR="00C66B8A" w:rsidRPr="007C398F" w:rsidRDefault="00AA069A" w:rsidP="00C86D6E">
            <w:pPr>
              <w:spacing w:before="120" w:after="120"/>
              <w:jc w:val="both"/>
              <w:rPr>
                <w:sz w:val="20"/>
                <w:szCs w:val="20"/>
              </w:rPr>
            </w:pPr>
            <w:r w:rsidRPr="007C398F">
              <w:rPr>
                <w:sz w:val="20"/>
                <w:szCs w:val="20"/>
              </w:rPr>
              <w:t>La réception, le contrôle des arrivages et le déchargement des déchets sont confiés à des préposés compétents et bien formés disposant en permanence d’un exemplaire des conditions d’exploitation en relation avec leur mission et de toutes les instructions nécessaires consignées par écrit. </w:t>
            </w:r>
          </w:p>
          <w:p w14:paraId="6DEE8EDE" w14:textId="77777777" w:rsidR="00C66B8A" w:rsidRPr="007C398F" w:rsidRDefault="00AA069A" w:rsidP="00C86D6E">
            <w:pPr>
              <w:spacing w:before="120" w:after="120"/>
              <w:jc w:val="both"/>
              <w:rPr>
                <w:sz w:val="20"/>
                <w:szCs w:val="20"/>
              </w:rPr>
            </w:pPr>
            <w:r w:rsidRPr="007C398F">
              <w:rPr>
                <w:sz w:val="20"/>
                <w:szCs w:val="20"/>
              </w:rPr>
              <w:t>Ces préposés sont placés sous l’autorité de la personne responsable agréée.</w:t>
            </w:r>
          </w:p>
          <w:p w14:paraId="6DEE8EDF" w14:textId="77777777" w:rsidR="00C66B8A" w:rsidRPr="007C398F" w:rsidRDefault="00AA069A" w:rsidP="00C86D6E">
            <w:pPr>
              <w:spacing w:before="120" w:after="120"/>
              <w:jc w:val="both"/>
              <w:rPr>
                <w:sz w:val="20"/>
                <w:szCs w:val="20"/>
              </w:rPr>
            </w:pPr>
            <w:r w:rsidRPr="007C398F">
              <w:rPr>
                <w:sz w:val="20"/>
                <w:szCs w:val="20"/>
              </w:rPr>
              <w:t>Les opérations mettant en œuvre des déchets dangereux ne sont confiées qu’à des personnes suffisamment compétentes et dûment averties du danger inhérent à ces déchets.</w:t>
            </w:r>
          </w:p>
          <w:p w14:paraId="6DEE8EE0" w14:textId="77777777" w:rsidR="00C66B8A" w:rsidRPr="007C398F" w:rsidRDefault="00AA069A" w:rsidP="00C86D6E">
            <w:pPr>
              <w:spacing w:before="120" w:after="120"/>
              <w:jc w:val="center"/>
              <w:rPr>
                <w:sz w:val="20"/>
                <w:szCs w:val="20"/>
              </w:rPr>
            </w:pPr>
            <w:r w:rsidRPr="007C398F">
              <w:rPr>
                <w:sz w:val="20"/>
                <w:szCs w:val="20"/>
              </w:rPr>
              <w:t>CHAPITRE VI — SURVEILLANCE ET CONTROLE</w:t>
            </w:r>
          </w:p>
          <w:p w14:paraId="6DEE8EE1" w14:textId="77777777" w:rsidR="00C66B8A" w:rsidRPr="007C398F" w:rsidRDefault="00AA069A" w:rsidP="00C86D6E">
            <w:pPr>
              <w:spacing w:before="120" w:after="120"/>
              <w:jc w:val="both"/>
              <w:rPr>
                <w:sz w:val="20"/>
                <w:szCs w:val="20"/>
              </w:rPr>
            </w:pPr>
            <w:r w:rsidRPr="007C398F">
              <w:rPr>
                <w:sz w:val="20"/>
                <w:szCs w:val="20"/>
              </w:rPr>
              <w:t>Article 4.16.   Une copie des autorisations couvrant les activités de l’installation, le plan de travail actualisé et les résultats et/ou les rapports des contrôles, mesures et analyses prescrites par les dispositions du présent arrêté d'autorisation sont tenus dans l’installation pendant une durée de cinq ans à la disposition du fonctionnaire chargé de la surveillance.</w:t>
            </w:r>
          </w:p>
          <w:p w14:paraId="6DEE8EE5" w14:textId="307F4FEC" w:rsidR="00C66B8A" w:rsidRPr="007C398F" w:rsidRDefault="00AA069A" w:rsidP="00C86D6E">
            <w:pPr>
              <w:spacing w:before="120" w:after="120"/>
              <w:jc w:val="both"/>
              <w:rPr>
                <w:sz w:val="20"/>
                <w:szCs w:val="20"/>
              </w:rPr>
            </w:pPr>
            <w:r w:rsidRPr="007C398F">
              <w:rPr>
                <w:sz w:val="20"/>
                <w:szCs w:val="20"/>
              </w:rPr>
              <w:t>Toute transformation ou extension de l’installation qui, quoique ne nécessitant pas de nouvelle autorisation, affecte le descriptif ou les plans annexés à l'autorisation, doit être consignée par l’exploitant qui les tient à disposition du fonctionnaire chargé de la surveillance. </w:t>
            </w:r>
          </w:p>
          <w:p w14:paraId="6DEE8EE6" w14:textId="77777777" w:rsidR="00C66B8A" w:rsidRPr="007C398F" w:rsidRDefault="00AA069A" w:rsidP="00C86D6E">
            <w:pPr>
              <w:spacing w:before="120" w:after="120"/>
              <w:jc w:val="center"/>
              <w:rPr>
                <w:sz w:val="20"/>
                <w:szCs w:val="20"/>
              </w:rPr>
            </w:pPr>
            <w:r w:rsidRPr="007C398F">
              <w:rPr>
                <w:sz w:val="20"/>
                <w:szCs w:val="20"/>
              </w:rPr>
              <w:t>CHAPITRE VII — DIVERS</w:t>
            </w:r>
          </w:p>
          <w:p w14:paraId="6DEE8EE7" w14:textId="77777777" w:rsidR="00C66B8A" w:rsidRPr="007C398F" w:rsidRDefault="00AA069A" w:rsidP="00C86D6E">
            <w:pPr>
              <w:spacing w:before="120" w:after="120"/>
              <w:jc w:val="both"/>
              <w:rPr>
                <w:sz w:val="20"/>
                <w:szCs w:val="20"/>
              </w:rPr>
            </w:pPr>
            <w:r w:rsidRPr="007C398F">
              <w:rPr>
                <w:sz w:val="20"/>
                <w:szCs w:val="20"/>
              </w:rPr>
              <w:t>Article 4.17.    L’exploitant est tenu de mettre en œuvre tous les moyens nécessaires pour éliminer les nuisances qui surviendraient malgré les précautions prises tant au niveau des conditions d’implantation que des conditions d’exploitation.</w:t>
            </w:r>
          </w:p>
          <w:p w14:paraId="6DEE8EE8" w14:textId="50DA1D3C" w:rsidR="00C66B8A" w:rsidRPr="007C398F" w:rsidRDefault="00AA069A" w:rsidP="00C86D6E">
            <w:pPr>
              <w:pStyle w:val="Paragraphedeliste"/>
              <w:numPr>
                <w:ilvl w:val="0"/>
                <w:numId w:val="249"/>
              </w:numPr>
              <w:spacing w:before="120" w:after="120"/>
              <w:contextualSpacing w:val="0"/>
              <w:jc w:val="center"/>
              <w:rPr>
                <w:sz w:val="20"/>
                <w:szCs w:val="20"/>
                <w:lang w:val="fr-FR"/>
              </w:rPr>
            </w:pPr>
            <w:r w:rsidRPr="007C398F">
              <w:rPr>
                <w:sz w:val="20"/>
                <w:szCs w:val="20"/>
                <w:lang w:val="fr-FR"/>
              </w:rPr>
              <w:t>NATURE DES DECHETS ADMIS</w:t>
            </w:r>
          </w:p>
          <w:p w14:paraId="6DEE8EE9" w14:textId="2878F779" w:rsidR="00C66B8A" w:rsidRPr="007C398F" w:rsidRDefault="00AA069A" w:rsidP="00C86D6E">
            <w:pPr>
              <w:spacing w:before="120" w:after="120"/>
              <w:jc w:val="both"/>
              <w:rPr>
                <w:sz w:val="20"/>
                <w:szCs w:val="20"/>
              </w:rPr>
            </w:pPr>
            <w:r w:rsidRPr="007C398F">
              <w:rPr>
                <w:sz w:val="20"/>
                <w:szCs w:val="20"/>
              </w:rPr>
              <w:t>Article 5.1.   §1</w:t>
            </w:r>
            <w:r w:rsidRPr="007C398F">
              <w:rPr>
                <w:sz w:val="20"/>
                <w:szCs w:val="20"/>
                <w:vertAlign w:val="superscript"/>
              </w:rPr>
              <w:t>er</w:t>
            </w:r>
            <w:r w:rsidRPr="007C398F">
              <w:rPr>
                <w:sz w:val="20"/>
                <w:szCs w:val="20"/>
              </w:rPr>
              <w:t>.    Sont admis à la valorisation les déchets suivants :</w:t>
            </w:r>
          </w:p>
          <w:p w14:paraId="6DEE8EEA" w14:textId="77777777" w:rsidR="00C66B8A" w:rsidRPr="007C398F" w:rsidRDefault="00AA069A" w:rsidP="00C86D6E">
            <w:pPr>
              <w:numPr>
                <w:ilvl w:val="0"/>
                <w:numId w:val="64"/>
              </w:numPr>
              <w:spacing w:before="120" w:after="120"/>
              <w:jc w:val="both"/>
              <w:rPr>
                <w:sz w:val="20"/>
                <w:szCs w:val="20"/>
              </w:rPr>
            </w:pPr>
            <w:r w:rsidRPr="007C398F">
              <w:rPr>
                <w:sz w:val="20"/>
                <w:szCs w:val="20"/>
              </w:rPr>
              <w:t xml:space="preserve">déchets solides, liquides ou boueux, constitués principalement de composés minéraux du clinker, humides ou non, se substituant aux matières premières naturelles : </w:t>
            </w:r>
          </w:p>
          <w:p w14:paraId="6DEE8EEB" w14:textId="77777777" w:rsidR="00C66B8A" w:rsidRPr="007C398F" w:rsidRDefault="00AA069A" w:rsidP="00C86D6E">
            <w:pPr>
              <w:numPr>
                <w:ilvl w:val="0"/>
                <w:numId w:val="64"/>
              </w:numPr>
              <w:spacing w:before="120" w:after="120"/>
              <w:jc w:val="both"/>
              <w:rPr>
                <w:sz w:val="20"/>
                <w:szCs w:val="20"/>
              </w:rPr>
            </w:pPr>
            <w:r w:rsidRPr="007C398F">
              <w:rPr>
                <w:sz w:val="20"/>
                <w:szCs w:val="20"/>
              </w:rPr>
              <w:t xml:space="preserve">boues de potabilisation des eaux ou de la préparation des eaux industrielles; </w:t>
            </w:r>
          </w:p>
          <w:p w14:paraId="6DEE8EEC" w14:textId="77777777" w:rsidR="00C66B8A" w:rsidRPr="007C398F" w:rsidRDefault="00AA069A" w:rsidP="00C86D6E">
            <w:pPr>
              <w:numPr>
                <w:ilvl w:val="0"/>
                <w:numId w:val="64"/>
              </w:numPr>
              <w:spacing w:before="120" w:after="120"/>
              <w:jc w:val="both"/>
              <w:rPr>
                <w:sz w:val="20"/>
                <w:szCs w:val="20"/>
              </w:rPr>
            </w:pPr>
            <w:r w:rsidRPr="007C398F">
              <w:rPr>
                <w:sz w:val="20"/>
                <w:szCs w:val="20"/>
              </w:rPr>
              <w:t xml:space="preserve">sables, noyaux et moules de fonderies; </w:t>
            </w:r>
          </w:p>
          <w:p w14:paraId="6DEE8EED" w14:textId="77777777" w:rsidR="00C66B8A" w:rsidRPr="007C398F" w:rsidRDefault="00AA069A" w:rsidP="00C86D6E">
            <w:pPr>
              <w:numPr>
                <w:ilvl w:val="0"/>
                <w:numId w:val="64"/>
              </w:numPr>
              <w:spacing w:before="120" w:after="120"/>
              <w:jc w:val="both"/>
              <w:rPr>
                <w:sz w:val="20"/>
                <w:szCs w:val="20"/>
              </w:rPr>
            </w:pPr>
            <w:r w:rsidRPr="007C398F">
              <w:rPr>
                <w:sz w:val="20"/>
                <w:szCs w:val="20"/>
              </w:rPr>
              <w:t xml:space="preserve">déchets siliceux, alumineux et/ou calcaires; </w:t>
            </w:r>
          </w:p>
          <w:p w14:paraId="6DEE8EEE" w14:textId="77777777" w:rsidR="00C66B8A" w:rsidRPr="007C398F" w:rsidRDefault="00AA069A" w:rsidP="00C86D6E">
            <w:pPr>
              <w:numPr>
                <w:ilvl w:val="0"/>
                <w:numId w:val="64"/>
              </w:numPr>
              <w:spacing w:before="120" w:after="120"/>
              <w:jc w:val="both"/>
              <w:rPr>
                <w:sz w:val="20"/>
                <w:szCs w:val="20"/>
              </w:rPr>
            </w:pPr>
            <w:r w:rsidRPr="007C398F">
              <w:rPr>
                <w:sz w:val="20"/>
                <w:szCs w:val="20"/>
              </w:rPr>
              <w:t xml:space="preserve">déchets ferrugineux; </w:t>
            </w:r>
          </w:p>
          <w:p w14:paraId="6DEE8EF0" w14:textId="72865737" w:rsidR="00C66B8A" w:rsidRPr="007C398F" w:rsidRDefault="00AA069A" w:rsidP="00C86D6E">
            <w:pPr>
              <w:numPr>
                <w:ilvl w:val="0"/>
                <w:numId w:val="64"/>
              </w:numPr>
              <w:spacing w:before="120" w:after="120"/>
              <w:jc w:val="both"/>
              <w:rPr>
                <w:sz w:val="20"/>
                <w:szCs w:val="20"/>
              </w:rPr>
            </w:pPr>
            <w:r w:rsidRPr="007C398F">
              <w:rPr>
                <w:sz w:val="20"/>
                <w:szCs w:val="20"/>
              </w:rPr>
              <w:t>terres contaminées contenant des substances dangereuses; </w:t>
            </w:r>
          </w:p>
          <w:p w14:paraId="6DEE8EF1" w14:textId="77777777" w:rsidR="00C66B8A" w:rsidRPr="007C398F" w:rsidRDefault="00AA069A" w:rsidP="00C86D6E">
            <w:pPr>
              <w:numPr>
                <w:ilvl w:val="0"/>
                <w:numId w:val="65"/>
              </w:numPr>
              <w:spacing w:before="120" w:after="120"/>
              <w:jc w:val="both"/>
              <w:rPr>
                <w:sz w:val="20"/>
                <w:szCs w:val="20"/>
              </w:rPr>
            </w:pPr>
            <w:r w:rsidRPr="007C398F">
              <w:rPr>
                <w:sz w:val="20"/>
                <w:szCs w:val="20"/>
              </w:rPr>
              <w:t xml:space="preserve">déchets solides ou boueux, composés principalement d’organiques, utilisés en substitution de combustibles traditionnels : </w:t>
            </w:r>
          </w:p>
          <w:p w14:paraId="6DEE8EF2" w14:textId="77777777" w:rsidR="00C66B8A" w:rsidRPr="007C398F" w:rsidRDefault="00AA069A" w:rsidP="00C86D6E">
            <w:pPr>
              <w:spacing w:before="120" w:after="120"/>
              <w:ind w:left="926" w:hanging="284"/>
              <w:jc w:val="both"/>
              <w:rPr>
                <w:sz w:val="20"/>
                <w:szCs w:val="20"/>
              </w:rPr>
            </w:pPr>
            <w:r w:rsidRPr="007C398F">
              <w:rPr>
                <w:sz w:val="20"/>
                <w:szCs w:val="20"/>
              </w:rPr>
              <w:t>-    déchets de papiers, de cartons et les déchets provenant du recyclage ou de la production des papiers/cartons ;</w:t>
            </w:r>
          </w:p>
          <w:p w14:paraId="6DEE8EF3" w14:textId="77777777" w:rsidR="00C66B8A" w:rsidRPr="007C398F" w:rsidRDefault="00AA069A" w:rsidP="00C86D6E">
            <w:pPr>
              <w:spacing w:before="120" w:after="120"/>
              <w:ind w:left="926" w:hanging="284"/>
              <w:jc w:val="both"/>
              <w:rPr>
                <w:sz w:val="20"/>
                <w:szCs w:val="20"/>
              </w:rPr>
            </w:pPr>
            <w:r w:rsidRPr="007C398F">
              <w:rPr>
                <w:sz w:val="20"/>
                <w:szCs w:val="20"/>
              </w:rPr>
              <w:t>-    déchets de matières plastiques;</w:t>
            </w:r>
          </w:p>
          <w:p w14:paraId="6DEE8EF4" w14:textId="77777777" w:rsidR="00C66B8A" w:rsidRPr="007C398F" w:rsidRDefault="00AA069A" w:rsidP="00C86D6E">
            <w:pPr>
              <w:spacing w:before="120" w:after="120"/>
              <w:ind w:left="926" w:hanging="284"/>
              <w:jc w:val="both"/>
              <w:rPr>
                <w:sz w:val="20"/>
                <w:szCs w:val="20"/>
              </w:rPr>
            </w:pPr>
            <w:r w:rsidRPr="007C398F">
              <w:rPr>
                <w:sz w:val="20"/>
                <w:szCs w:val="20"/>
              </w:rPr>
              <w:t>-    déchets de textiles, de tapis;</w:t>
            </w:r>
          </w:p>
          <w:p w14:paraId="6DEE8EF5" w14:textId="77777777" w:rsidR="00C66B8A" w:rsidRPr="007C398F" w:rsidRDefault="00AA069A" w:rsidP="00C86D6E">
            <w:pPr>
              <w:spacing w:before="120" w:after="120"/>
              <w:ind w:left="926" w:hanging="284"/>
              <w:jc w:val="both"/>
              <w:rPr>
                <w:sz w:val="20"/>
                <w:szCs w:val="20"/>
              </w:rPr>
            </w:pPr>
            <w:r w:rsidRPr="007C398F">
              <w:rPr>
                <w:sz w:val="20"/>
                <w:szCs w:val="20"/>
              </w:rPr>
              <w:t>-    déchets de bois et végétaux;</w:t>
            </w:r>
          </w:p>
          <w:p w14:paraId="6DEE8EF6" w14:textId="77777777" w:rsidR="00C66B8A" w:rsidRPr="007C398F" w:rsidRDefault="00AA069A" w:rsidP="00C86D6E">
            <w:pPr>
              <w:spacing w:before="120" w:after="120"/>
              <w:ind w:left="926" w:hanging="284"/>
              <w:jc w:val="both"/>
              <w:rPr>
                <w:sz w:val="20"/>
                <w:szCs w:val="20"/>
              </w:rPr>
            </w:pPr>
            <w:r w:rsidRPr="007C398F">
              <w:rPr>
                <w:sz w:val="20"/>
                <w:szCs w:val="20"/>
              </w:rPr>
              <w:t>-    déchets de caoutchouc, de pneus;</w:t>
            </w:r>
          </w:p>
          <w:p w14:paraId="6DEE8EF7" w14:textId="77777777" w:rsidR="00C66B8A" w:rsidRPr="007C398F" w:rsidRDefault="00AA069A" w:rsidP="00C86D6E">
            <w:pPr>
              <w:spacing w:before="120" w:after="120"/>
              <w:ind w:left="926" w:hanging="284"/>
              <w:jc w:val="both"/>
              <w:rPr>
                <w:sz w:val="20"/>
                <w:szCs w:val="20"/>
              </w:rPr>
            </w:pPr>
            <w:r w:rsidRPr="007C398F">
              <w:rPr>
                <w:sz w:val="20"/>
                <w:szCs w:val="20"/>
              </w:rPr>
              <w:t>-    résidus du broyage;</w:t>
            </w:r>
          </w:p>
          <w:p w14:paraId="6DEE8EF8" w14:textId="77777777" w:rsidR="00C66B8A" w:rsidRPr="007C398F" w:rsidRDefault="00AA069A" w:rsidP="00C86D6E">
            <w:pPr>
              <w:spacing w:before="120" w:after="120"/>
              <w:ind w:left="926" w:hanging="284"/>
              <w:jc w:val="both"/>
              <w:rPr>
                <w:sz w:val="20"/>
                <w:szCs w:val="20"/>
              </w:rPr>
            </w:pPr>
            <w:r w:rsidRPr="007C398F">
              <w:rPr>
                <w:sz w:val="20"/>
                <w:szCs w:val="20"/>
              </w:rPr>
              <w:lastRenderedPageBreak/>
              <w:t>-    graisses de friture;</w:t>
            </w:r>
          </w:p>
          <w:p w14:paraId="6DEE8EF9" w14:textId="77777777" w:rsidR="00C66B8A" w:rsidRPr="007C398F" w:rsidRDefault="00AA069A" w:rsidP="00C86D6E">
            <w:pPr>
              <w:spacing w:before="120" w:after="120"/>
              <w:ind w:left="926" w:hanging="284"/>
              <w:jc w:val="both"/>
              <w:rPr>
                <w:sz w:val="20"/>
                <w:szCs w:val="20"/>
              </w:rPr>
            </w:pPr>
            <w:r w:rsidRPr="007C398F">
              <w:rPr>
                <w:sz w:val="20"/>
                <w:szCs w:val="20"/>
              </w:rPr>
              <w:t>-    farines animales provenant de la transformation de déchets animaux;</w:t>
            </w:r>
          </w:p>
          <w:p w14:paraId="6DEE8EFA" w14:textId="77777777" w:rsidR="00C66B8A" w:rsidRPr="007C398F" w:rsidRDefault="00AA069A" w:rsidP="00C86D6E">
            <w:pPr>
              <w:numPr>
                <w:ilvl w:val="0"/>
                <w:numId w:val="66"/>
              </w:numPr>
              <w:spacing w:before="120" w:after="120"/>
              <w:jc w:val="both"/>
              <w:rPr>
                <w:sz w:val="20"/>
                <w:szCs w:val="20"/>
              </w:rPr>
            </w:pPr>
            <w:r w:rsidRPr="007C398F">
              <w:rPr>
                <w:sz w:val="20"/>
                <w:szCs w:val="20"/>
              </w:rPr>
              <w:t xml:space="preserve">déchets de l’industrie agroalimentaire tels que : mélasse, levures, vinasses, pulpes, drêches, …;  </w:t>
            </w:r>
          </w:p>
          <w:p w14:paraId="6DEE8EFB" w14:textId="77777777" w:rsidR="00C66B8A" w:rsidRPr="007C398F" w:rsidRDefault="00AA069A" w:rsidP="00C86D6E">
            <w:pPr>
              <w:numPr>
                <w:ilvl w:val="0"/>
                <w:numId w:val="66"/>
              </w:numPr>
              <w:spacing w:before="120" w:after="120"/>
              <w:jc w:val="both"/>
              <w:rPr>
                <w:sz w:val="20"/>
                <w:szCs w:val="20"/>
              </w:rPr>
            </w:pPr>
            <w:r w:rsidRPr="007C398F">
              <w:rPr>
                <w:sz w:val="20"/>
                <w:szCs w:val="20"/>
              </w:rPr>
              <w:t xml:space="preserve">déchets de goudrons et de bitumes; </w:t>
            </w:r>
          </w:p>
          <w:p w14:paraId="6DEE8EFC" w14:textId="77777777" w:rsidR="00C66B8A" w:rsidRPr="007C398F" w:rsidRDefault="00AA069A" w:rsidP="00C86D6E">
            <w:pPr>
              <w:numPr>
                <w:ilvl w:val="0"/>
                <w:numId w:val="66"/>
              </w:numPr>
              <w:spacing w:before="120" w:after="120"/>
              <w:jc w:val="both"/>
              <w:rPr>
                <w:sz w:val="20"/>
                <w:szCs w:val="20"/>
              </w:rPr>
            </w:pPr>
            <w:r w:rsidRPr="007C398F">
              <w:rPr>
                <w:sz w:val="20"/>
                <w:szCs w:val="20"/>
              </w:rPr>
              <w:t xml:space="preserve">déchets de charbon actif ; </w:t>
            </w:r>
          </w:p>
          <w:p w14:paraId="6DEE8EFD" w14:textId="77777777" w:rsidR="00C66B8A" w:rsidRPr="007C398F" w:rsidRDefault="00AA069A" w:rsidP="00C86D6E">
            <w:pPr>
              <w:numPr>
                <w:ilvl w:val="0"/>
                <w:numId w:val="66"/>
              </w:numPr>
              <w:spacing w:before="120" w:after="120"/>
              <w:jc w:val="both"/>
              <w:rPr>
                <w:sz w:val="20"/>
                <w:szCs w:val="20"/>
              </w:rPr>
            </w:pPr>
            <w:r w:rsidRPr="007C398F">
              <w:rPr>
                <w:sz w:val="20"/>
                <w:szCs w:val="20"/>
              </w:rPr>
              <w:t xml:space="preserve">combustibles de substitution solides préparés par imprégnation et fixation de déchets divers sur de la sciure de bois ou tout autre support absorbant; </w:t>
            </w:r>
          </w:p>
          <w:p w14:paraId="6DEE8EFF" w14:textId="3F29A47E" w:rsidR="00C66B8A" w:rsidRPr="007C398F" w:rsidRDefault="00AA069A" w:rsidP="00C86D6E">
            <w:pPr>
              <w:numPr>
                <w:ilvl w:val="0"/>
                <w:numId w:val="66"/>
              </w:numPr>
              <w:spacing w:before="120" w:after="120"/>
              <w:jc w:val="both"/>
              <w:rPr>
                <w:sz w:val="20"/>
                <w:szCs w:val="20"/>
              </w:rPr>
            </w:pPr>
            <w:r w:rsidRPr="007C398F">
              <w:rPr>
                <w:sz w:val="20"/>
                <w:szCs w:val="20"/>
              </w:rPr>
              <w:t>graisses usées;  </w:t>
            </w:r>
          </w:p>
          <w:p w14:paraId="6DEE8F00" w14:textId="77777777" w:rsidR="00C66B8A" w:rsidRPr="007C398F" w:rsidRDefault="00AA069A" w:rsidP="00C86D6E">
            <w:pPr>
              <w:numPr>
                <w:ilvl w:val="0"/>
                <w:numId w:val="67"/>
              </w:numPr>
              <w:spacing w:before="120" w:after="120"/>
              <w:jc w:val="both"/>
              <w:rPr>
                <w:sz w:val="20"/>
                <w:szCs w:val="20"/>
              </w:rPr>
            </w:pPr>
            <w:r w:rsidRPr="007C398F">
              <w:rPr>
                <w:sz w:val="20"/>
                <w:szCs w:val="20"/>
              </w:rPr>
              <w:t xml:space="preserve">déchets liquides ou visqueux combustibles : </w:t>
            </w:r>
          </w:p>
          <w:p w14:paraId="6DEE8F01" w14:textId="77777777" w:rsidR="00C66B8A" w:rsidRPr="007C398F" w:rsidRDefault="00AA069A" w:rsidP="00C86D6E">
            <w:pPr>
              <w:numPr>
                <w:ilvl w:val="0"/>
                <w:numId w:val="67"/>
              </w:numPr>
              <w:spacing w:before="120" w:after="120"/>
              <w:jc w:val="both"/>
              <w:rPr>
                <w:sz w:val="20"/>
                <w:szCs w:val="20"/>
              </w:rPr>
            </w:pPr>
            <w:r w:rsidRPr="007C398F">
              <w:rPr>
                <w:sz w:val="20"/>
                <w:szCs w:val="20"/>
              </w:rPr>
              <w:t xml:space="preserve">déchets d’huiles de friture, émulsions végétales; </w:t>
            </w:r>
          </w:p>
          <w:p w14:paraId="6DEE8F02" w14:textId="77777777" w:rsidR="00C66B8A" w:rsidRPr="007C398F" w:rsidRDefault="00AA069A" w:rsidP="00C86D6E">
            <w:pPr>
              <w:numPr>
                <w:ilvl w:val="0"/>
                <w:numId w:val="67"/>
              </w:numPr>
              <w:spacing w:before="120" w:after="120"/>
              <w:jc w:val="both"/>
              <w:rPr>
                <w:sz w:val="20"/>
                <w:szCs w:val="20"/>
              </w:rPr>
            </w:pPr>
            <w:r w:rsidRPr="007C398F">
              <w:rPr>
                <w:sz w:val="20"/>
                <w:szCs w:val="20"/>
              </w:rPr>
              <w:t xml:space="preserve">graisses animales provenant de la transformation de déchets animaux; </w:t>
            </w:r>
          </w:p>
          <w:p w14:paraId="6DEE8F04" w14:textId="6E360E78" w:rsidR="00C66B8A" w:rsidRPr="007C398F" w:rsidRDefault="00AA069A" w:rsidP="00C86D6E">
            <w:pPr>
              <w:numPr>
                <w:ilvl w:val="0"/>
                <w:numId w:val="67"/>
              </w:numPr>
              <w:spacing w:before="120" w:after="120"/>
              <w:jc w:val="both"/>
              <w:rPr>
                <w:sz w:val="20"/>
                <w:szCs w:val="20"/>
              </w:rPr>
            </w:pPr>
            <w:r w:rsidRPr="007C398F">
              <w:rPr>
                <w:sz w:val="20"/>
                <w:szCs w:val="20"/>
              </w:rPr>
              <w:t>déchets liquides ou visqueux combustibles contenant des substances dangereuses;  </w:t>
            </w:r>
          </w:p>
          <w:p w14:paraId="6DEE8F05" w14:textId="77777777" w:rsidR="00C66B8A" w:rsidRPr="007C398F" w:rsidRDefault="00AA069A" w:rsidP="00C86D6E">
            <w:pPr>
              <w:numPr>
                <w:ilvl w:val="0"/>
                <w:numId w:val="68"/>
              </w:numPr>
              <w:spacing w:before="120" w:after="120"/>
              <w:jc w:val="both"/>
              <w:rPr>
                <w:sz w:val="20"/>
                <w:szCs w:val="20"/>
              </w:rPr>
            </w:pPr>
            <w:r w:rsidRPr="007C398F">
              <w:rPr>
                <w:sz w:val="20"/>
                <w:szCs w:val="20"/>
              </w:rPr>
              <w:t xml:space="preserve">déchets mixtes minéraux/organiques : </w:t>
            </w:r>
          </w:p>
          <w:p w14:paraId="6DEE8F07" w14:textId="70FD8A2F" w:rsidR="00C66B8A" w:rsidRPr="007C398F" w:rsidRDefault="00AA069A" w:rsidP="00C86D6E">
            <w:pPr>
              <w:numPr>
                <w:ilvl w:val="0"/>
                <w:numId w:val="68"/>
              </w:numPr>
              <w:spacing w:before="120" w:after="120"/>
              <w:jc w:val="both"/>
              <w:rPr>
                <w:sz w:val="20"/>
                <w:szCs w:val="20"/>
              </w:rPr>
            </w:pPr>
            <w:r w:rsidRPr="007C398F">
              <w:rPr>
                <w:sz w:val="20"/>
                <w:szCs w:val="20"/>
              </w:rPr>
              <w:t>boues de dragage;  </w:t>
            </w:r>
          </w:p>
          <w:p w14:paraId="6DEE8F08" w14:textId="77777777" w:rsidR="00C66B8A" w:rsidRPr="007C398F" w:rsidRDefault="00AA069A" w:rsidP="00C86D6E">
            <w:pPr>
              <w:numPr>
                <w:ilvl w:val="0"/>
                <w:numId w:val="69"/>
              </w:numPr>
              <w:spacing w:before="120" w:after="120"/>
              <w:jc w:val="both"/>
              <w:rPr>
                <w:sz w:val="20"/>
                <w:szCs w:val="20"/>
              </w:rPr>
            </w:pPr>
            <w:r w:rsidRPr="007C398F">
              <w:rPr>
                <w:sz w:val="20"/>
                <w:szCs w:val="20"/>
              </w:rPr>
              <w:t xml:space="preserve">boues provenant du traitement d’eaux usées urbaines ou industrielles; </w:t>
            </w:r>
          </w:p>
          <w:p w14:paraId="6DEE8F09" w14:textId="77777777" w:rsidR="00C66B8A" w:rsidRPr="007C398F" w:rsidRDefault="00AA069A" w:rsidP="00C86D6E">
            <w:pPr>
              <w:numPr>
                <w:ilvl w:val="0"/>
                <w:numId w:val="69"/>
              </w:numPr>
              <w:spacing w:before="120" w:after="120"/>
              <w:jc w:val="both"/>
              <w:rPr>
                <w:sz w:val="20"/>
                <w:szCs w:val="20"/>
              </w:rPr>
            </w:pPr>
            <w:r w:rsidRPr="007C398F">
              <w:rPr>
                <w:sz w:val="20"/>
                <w:szCs w:val="20"/>
              </w:rPr>
              <w:t xml:space="preserve">déchets non dangereux de l’industrie agroalimentaire; </w:t>
            </w:r>
          </w:p>
          <w:p w14:paraId="6DEE8F0B" w14:textId="4C1A753A" w:rsidR="00C66B8A" w:rsidRPr="007C398F" w:rsidRDefault="00AA069A" w:rsidP="00C86D6E">
            <w:pPr>
              <w:numPr>
                <w:ilvl w:val="0"/>
                <w:numId w:val="69"/>
              </w:numPr>
              <w:spacing w:before="120" w:after="120"/>
              <w:jc w:val="both"/>
              <w:rPr>
                <w:sz w:val="20"/>
                <w:szCs w:val="20"/>
              </w:rPr>
            </w:pPr>
            <w:r w:rsidRPr="007C398F">
              <w:rPr>
                <w:sz w:val="20"/>
                <w:szCs w:val="20"/>
              </w:rPr>
              <w:t>terres de filtration;  </w:t>
            </w:r>
          </w:p>
          <w:p w14:paraId="6DEE8F0C" w14:textId="672B038A" w:rsidR="00C66B8A" w:rsidRPr="007C398F" w:rsidRDefault="00AA069A" w:rsidP="00C86D6E">
            <w:pPr>
              <w:numPr>
                <w:ilvl w:val="0"/>
                <w:numId w:val="70"/>
              </w:numPr>
              <w:spacing w:before="120" w:after="120"/>
              <w:jc w:val="both"/>
              <w:rPr>
                <w:sz w:val="20"/>
                <w:szCs w:val="20"/>
              </w:rPr>
            </w:pPr>
            <w:r w:rsidRPr="007C398F">
              <w:rPr>
                <w:sz w:val="20"/>
                <w:szCs w:val="20"/>
              </w:rPr>
              <w:t xml:space="preserve">déchets minéraux utilisés comme ajouts à la mouture ou en substitution du </w:t>
            </w:r>
            <w:r w:rsidR="00470982" w:rsidRPr="007C398F">
              <w:rPr>
                <w:sz w:val="20"/>
                <w:szCs w:val="20"/>
              </w:rPr>
              <w:t xml:space="preserve">      </w:t>
            </w:r>
            <w:r w:rsidRPr="007C398F">
              <w:rPr>
                <w:sz w:val="20"/>
                <w:szCs w:val="20"/>
              </w:rPr>
              <w:t xml:space="preserve">clinker : </w:t>
            </w:r>
          </w:p>
          <w:p w14:paraId="6DEE8F0D" w14:textId="77777777" w:rsidR="00C66B8A" w:rsidRPr="007C398F" w:rsidRDefault="00AA069A" w:rsidP="00C86D6E">
            <w:pPr>
              <w:numPr>
                <w:ilvl w:val="0"/>
                <w:numId w:val="70"/>
              </w:numPr>
              <w:spacing w:before="120" w:after="120"/>
              <w:jc w:val="both"/>
              <w:rPr>
                <w:sz w:val="20"/>
                <w:szCs w:val="20"/>
              </w:rPr>
            </w:pPr>
            <w:r w:rsidRPr="007C398F">
              <w:rPr>
                <w:sz w:val="20"/>
                <w:szCs w:val="20"/>
              </w:rPr>
              <w:t xml:space="preserve">gypses et anhydrites ne contenant pas de substances dangereuses; </w:t>
            </w:r>
          </w:p>
          <w:p w14:paraId="6DEE8F0E" w14:textId="77777777" w:rsidR="00C66B8A" w:rsidRPr="007C398F" w:rsidRDefault="00AA069A" w:rsidP="00C86D6E">
            <w:pPr>
              <w:numPr>
                <w:ilvl w:val="0"/>
                <w:numId w:val="70"/>
              </w:numPr>
              <w:spacing w:before="120" w:after="120"/>
              <w:jc w:val="both"/>
              <w:rPr>
                <w:sz w:val="20"/>
                <w:szCs w:val="20"/>
              </w:rPr>
            </w:pPr>
            <w:r w:rsidRPr="007C398F">
              <w:rPr>
                <w:sz w:val="20"/>
                <w:szCs w:val="20"/>
              </w:rPr>
              <w:t xml:space="preserve">cendres volantes ne contenant pas de substances dangereuses; </w:t>
            </w:r>
          </w:p>
          <w:p w14:paraId="6DEE8F10" w14:textId="337A6C0B" w:rsidR="00C66B8A" w:rsidRPr="007C398F" w:rsidRDefault="00AA069A" w:rsidP="00C86D6E">
            <w:pPr>
              <w:numPr>
                <w:ilvl w:val="0"/>
                <w:numId w:val="70"/>
              </w:numPr>
              <w:spacing w:before="120" w:after="120"/>
              <w:jc w:val="both"/>
              <w:rPr>
                <w:sz w:val="20"/>
                <w:szCs w:val="20"/>
              </w:rPr>
            </w:pPr>
            <w:r w:rsidRPr="007C398F">
              <w:rPr>
                <w:sz w:val="20"/>
                <w:szCs w:val="20"/>
              </w:rPr>
              <w:t>laitiers de hauts-fourneaux; </w:t>
            </w:r>
          </w:p>
          <w:p w14:paraId="6DEE8F12" w14:textId="5723AB3D" w:rsidR="00C66B8A" w:rsidRPr="007C398F" w:rsidRDefault="00AA069A" w:rsidP="00C86D6E">
            <w:pPr>
              <w:numPr>
                <w:ilvl w:val="0"/>
                <w:numId w:val="71"/>
              </w:numPr>
              <w:spacing w:before="120" w:after="120"/>
              <w:jc w:val="both"/>
              <w:rPr>
                <w:sz w:val="20"/>
                <w:szCs w:val="20"/>
              </w:rPr>
            </w:pPr>
            <w:r w:rsidRPr="007C398F">
              <w:rPr>
                <w:sz w:val="20"/>
                <w:szCs w:val="20"/>
              </w:rPr>
              <w:t>déchets provenant de l’extraction ou de la préparation de combustibles fossiles : schistes de terrils, schlamms, charbons cendreux; </w:t>
            </w:r>
          </w:p>
          <w:p w14:paraId="6DEE8F14" w14:textId="10B4F5C3" w:rsidR="00C66B8A" w:rsidRPr="007C398F" w:rsidRDefault="00AA069A" w:rsidP="00C86D6E">
            <w:pPr>
              <w:numPr>
                <w:ilvl w:val="0"/>
                <w:numId w:val="72"/>
              </w:numPr>
              <w:spacing w:before="120" w:after="120"/>
              <w:jc w:val="both"/>
              <w:rPr>
                <w:sz w:val="20"/>
                <w:szCs w:val="20"/>
              </w:rPr>
            </w:pPr>
            <w:r w:rsidRPr="007C398F">
              <w:rPr>
                <w:sz w:val="20"/>
                <w:szCs w:val="20"/>
              </w:rPr>
              <w:t>eaux et liquides résiduels; </w:t>
            </w:r>
          </w:p>
          <w:p w14:paraId="6DEE8F15" w14:textId="77777777" w:rsidR="00C66B8A" w:rsidRPr="007C398F" w:rsidRDefault="00AA069A" w:rsidP="00C86D6E">
            <w:pPr>
              <w:numPr>
                <w:ilvl w:val="0"/>
                <w:numId w:val="73"/>
              </w:numPr>
              <w:spacing w:before="120" w:after="120"/>
              <w:jc w:val="both"/>
              <w:rPr>
                <w:sz w:val="20"/>
                <w:szCs w:val="20"/>
              </w:rPr>
            </w:pPr>
            <w:r w:rsidRPr="007C398F">
              <w:rPr>
                <w:sz w:val="20"/>
                <w:szCs w:val="20"/>
              </w:rPr>
              <w:t xml:space="preserve">huiles usagées; </w:t>
            </w:r>
          </w:p>
          <w:p w14:paraId="6DEE8F16" w14:textId="77777777" w:rsidR="00C66B8A" w:rsidRPr="007C398F" w:rsidRDefault="00AA069A" w:rsidP="00C86D6E">
            <w:pPr>
              <w:spacing w:before="120" w:after="120"/>
              <w:jc w:val="both"/>
              <w:rPr>
                <w:sz w:val="20"/>
                <w:szCs w:val="20"/>
              </w:rPr>
            </w:pPr>
            <w:r w:rsidRPr="007C398F">
              <w:rPr>
                <w:sz w:val="20"/>
                <w:szCs w:val="20"/>
              </w:rPr>
              <w:t>Sont admis à l'élimination les déchets suivants :</w:t>
            </w:r>
          </w:p>
          <w:p w14:paraId="6DEE8F17" w14:textId="77777777" w:rsidR="00C66B8A" w:rsidRPr="007C398F" w:rsidRDefault="00AA069A" w:rsidP="00C86D6E">
            <w:pPr>
              <w:spacing w:before="120" w:after="120"/>
              <w:jc w:val="both"/>
              <w:rPr>
                <w:sz w:val="20"/>
                <w:szCs w:val="20"/>
              </w:rPr>
            </w:pPr>
            <w:r w:rsidRPr="007C398F">
              <w:rPr>
                <w:sz w:val="20"/>
                <w:szCs w:val="20"/>
              </w:rPr>
              <w:t>-    les eaux et liquides résiduels à bas pouvoirs calorifiques.</w:t>
            </w:r>
          </w:p>
          <w:p w14:paraId="6DEE8F18" w14:textId="77777777" w:rsidR="00C66B8A" w:rsidRPr="007C398F" w:rsidRDefault="00AA069A" w:rsidP="00C86D6E">
            <w:pPr>
              <w:numPr>
                <w:ilvl w:val="0"/>
                <w:numId w:val="74"/>
              </w:numPr>
              <w:spacing w:before="120" w:after="120"/>
              <w:jc w:val="both"/>
              <w:rPr>
                <w:sz w:val="20"/>
                <w:szCs w:val="20"/>
              </w:rPr>
            </w:pPr>
            <w:r w:rsidRPr="007C398F">
              <w:rPr>
                <w:sz w:val="20"/>
                <w:szCs w:val="20"/>
              </w:rPr>
              <w:t xml:space="preserve">2. La liste des déchets admis à la cimenterie est définie en annexe 1 selon les codes repris dans l’arrêté du Gouvernement wallon du 10 juillet 1997 établissant un catalogue des déchets, tel que modifié. </w:t>
            </w:r>
          </w:p>
          <w:p w14:paraId="6DEE8F1A" w14:textId="7AD3BFFB" w:rsidR="00C66B8A" w:rsidRPr="007C398F" w:rsidRDefault="00AA069A" w:rsidP="00C86D6E">
            <w:pPr>
              <w:numPr>
                <w:ilvl w:val="0"/>
                <w:numId w:val="74"/>
              </w:numPr>
              <w:spacing w:before="120" w:after="120"/>
              <w:jc w:val="both"/>
              <w:rPr>
                <w:sz w:val="20"/>
                <w:szCs w:val="20"/>
              </w:rPr>
            </w:pPr>
            <w:r w:rsidRPr="007C398F">
              <w:rPr>
                <w:sz w:val="20"/>
                <w:szCs w:val="20"/>
              </w:rPr>
              <w:t>3. Les listes visées aux paragraphes 1 à 2 ne peuvent être modifiées que dans le respect des modalités réglementaires du décret du 11 mars 1999 relatif au permis d’environnement. L'exploitant en informe le fonctionnaire technique et le Département du Sol et des Déchets. </w:t>
            </w:r>
          </w:p>
          <w:p w14:paraId="6DEE8F1B" w14:textId="77777777" w:rsidR="00C66B8A" w:rsidRPr="007C398F" w:rsidRDefault="00AA069A" w:rsidP="00C86D6E">
            <w:pPr>
              <w:spacing w:before="120" w:after="120"/>
              <w:jc w:val="both"/>
              <w:rPr>
                <w:sz w:val="20"/>
                <w:szCs w:val="20"/>
              </w:rPr>
            </w:pPr>
            <w:r w:rsidRPr="007C398F">
              <w:rPr>
                <w:sz w:val="20"/>
                <w:szCs w:val="20"/>
              </w:rPr>
              <w:t>Article 5.</w:t>
            </w:r>
            <w:r w:rsidRPr="007C398F">
              <w:rPr>
                <w:bCs/>
                <w:sz w:val="20"/>
                <w:szCs w:val="20"/>
              </w:rPr>
              <w:t>2.</w:t>
            </w:r>
            <w:r w:rsidRPr="007C398F">
              <w:rPr>
                <w:sz w:val="20"/>
                <w:szCs w:val="20"/>
              </w:rPr>
              <w:t>  Sont interdits, sauf obtention d’une autorisation spécifique, les arrivages et l’entreposage dans l’établissement des déchets visés à l’article 5.1 qui, par nature, sont étrangers aux activités de gestion régulièrement autorisées.</w:t>
            </w:r>
          </w:p>
          <w:p w14:paraId="6DEE8F1C" w14:textId="77777777" w:rsidR="00C66B8A" w:rsidRPr="007C398F" w:rsidRDefault="00AA069A" w:rsidP="00C86D6E">
            <w:pPr>
              <w:spacing w:before="120" w:after="120"/>
              <w:jc w:val="both"/>
              <w:rPr>
                <w:sz w:val="20"/>
                <w:szCs w:val="20"/>
              </w:rPr>
            </w:pPr>
            <w:r w:rsidRPr="007C398F">
              <w:rPr>
                <w:sz w:val="20"/>
                <w:szCs w:val="20"/>
              </w:rPr>
              <w:t>Article 5.</w:t>
            </w:r>
            <w:r w:rsidRPr="007C398F">
              <w:rPr>
                <w:bCs/>
                <w:sz w:val="20"/>
                <w:szCs w:val="20"/>
              </w:rPr>
              <w:t>3.</w:t>
            </w:r>
            <w:r w:rsidRPr="007C398F">
              <w:rPr>
                <w:sz w:val="20"/>
                <w:szCs w:val="20"/>
              </w:rPr>
              <w:t>  Sont interdits, sauf obtention d’une autorisation d’exploiter spécifique,  les arrivages et l’entreposage dans l’établissement :</w:t>
            </w:r>
          </w:p>
          <w:p w14:paraId="6DEE8F1D" w14:textId="77777777" w:rsidR="00C66B8A" w:rsidRPr="007C398F" w:rsidRDefault="00AA069A" w:rsidP="00C86D6E">
            <w:pPr>
              <w:numPr>
                <w:ilvl w:val="0"/>
                <w:numId w:val="75"/>
              </w:numPr>
              <w:spacing w:before="120" w:after="120"/>
              <w:jc w:val="both"/>
              <w:rPr>
                <w:sz w:val="20"/>
                <w:szCs w:val="20"/>
              </w:rPr>
            </w:pPr>
            <w:r w:rsidRPr="007C398F">
              <w:rPr>
                <w:sz w:val="20"/>
                <w:szCs w:val="20"/>
              </w:rPr>
              <w:lastRenderedPageBreak/>
              <w:t xml:space="preserve">des déchets non visés à l’article 5.1.; </w:t>
            </w:r>
          </w:p>
          <w:p w14:paraId="6DEE8F1E" w14:textId="77777777" w:rsidR="00C66B8A" w:rsidRPr="007C398F" w:rsidRDefault="00AA069A" w:rsidP="00C86D6E">
            <w:pPr>
              <w:numPr>
                <w:ilvl w:val="0"/>
                <w:numId w:val="75"/>
              </w:numPr>
              <w:spacing w:before="120" w:after="120"/>
              <w:jc w:val="both"/>
              <w:rPr>
                <w:sz w:val="20"/>
                <w:szCs w:val="20"/>
              </w:rPr>
            </w:pPr>
            <w:r w:rsidRPr="007C398F">
              <w:rPr>
                <w:sz w:val="20"/>
                <w:szCs w:val="20"/>
              </w:rPr>
              <w:t xml:space="preserve">des polychlorobiphényles et des polychloroterphényles; </w:t>
            </w:r>
          </w:p>
          <w:p w14:paraId="6DEE8F1F" w14:textId="77777777" w:rsidR="00C66B8A" w:rsidRPr="007C398F" w:rsidRDefault="00AA069A" w:rsidP="00C86D6E">
            <w:pPr>
              <w:numPr>
                <w:ilvl w:val="0"/>
                <w:numId w:val="75"/>
              </w:numPr>
              <w:spacing w:before="120" w:after="120"/>
              <w:jc w:val="both"/>
              <w:rPr>
                <w:sz w:val="20"/>
                <w:szCs w:val="20"/>
              </w:rPr>
            </w:pPr>
            <w:r w:rsidRPr="007C398F">
              <w:rPr>
                <w:sz w:val="20"/>
                <w:szCs w:val="20"/>
              </w:rPr>
              <w:t>des déchets d’activités hospitalières et de soins de santé de classe B</w:t>
            </w:r>
            <w:r w:rsidRPr="007C398F">
              <w:rPr>
                <w:sz w:val="20"/>
                <w:szCs w:val="20"/>
                <w:vertAlign w:val="subscript"/>
              </w:rPr>
              <w:t>1</w:t>
            </w:r>
            <w:r w:rsidRPr="007C398F">
              <w:rPr>
                <w:sz w:val="20"/>
                <w:szCs w:val="20"/>
              </w:rPr>
              <w:t xml:space="preserve"> ou B</w:t>
            </w:r>
            <w:r w:rsidRPr="007C398F">
              <w:rPr>
                <w:sz w:val="20"/>
                <w:szCs w:val="20"/>
                <w:vertAlign w:val="subscript"/>
              </w:rPr>
              <w:t>2</w:t>
            </w:r>
            <w:r w:rsidRPr="007C398F">
              <w:rPr>
                <w:sz w:val="20"/>
                <w:szCs w:val="20"/>
              </w:rPr>
              <w:t xml:space="preserve">. </w:t>
            </w:r>
          </w:p>
          <w:p w14:paraId="6DEE8F20" w14:textId="77777777" w:rsidR="00C66B8A" w:rsidRPr="007C398F" w:rsidRDefault="00AA069A" w:rsidP="00C86D6E">
            <w:pPr>
              <w:numPr>
                <w:ilvl w:val="0"/>
                <w:numId w:val="75"/>
              </w:numPr>
              <w:spacing w:before="120" w:after="120"/>
              <w:jc w:val="both"/>
              <w:rPr>
                <w:sz w:val="20"/>
                <w:szCs w:val="20"/>
              </w:rPr>
            </w:pPr>
            <w:r w:rsidRPr="007C398F">
              <w:rPr>
                <w:sz w:val="20"/>
                <w:szCs w:val="20"/>
              </w:rPr>
              <w:t xml:space="preserve">des déchets présentant une des caractéristiques de danger énumérées ci-après : </w:t>
            </w:r>
          </w:p>
          <w:p w14:paraId="6DEE8F22" w14:textId="706AEACA" w:rsidR="00C66B8A" w:rsidRPr="007C398F" w:rsidRDefault="00AA069A" w:rsidP="00C86D6E">
            <w:pPr>
              <w:spacing w:before="120" w:after="120"/>
              <w:jc w:val="both"/>
              <w:rPr>
                <w:sz w:val="20"/>
                <w:szCs w:val="20"/>
              </w:rPr>
            </w:pPr>
            <w:r w:rsidRPr="007C398F">
              <w:rPr>
                <w:b/>
                <w:i/>
                <w:sz w:val="20"/>
                <w:szCs w:val="20"/>
              </w:rPr>
              <w:t xml:space="preserve">HP 1 « Explosif » </w:t>
            </w:r>
            <w:r w:rsidRPr="007C398F">
              <w:rPr>
                <w:b/>
                <w:sz w:val="20"/>
                <w:szCs w:val="20"/>
              </w:rPr>
              <w:t xml:space="preserve">: </w:t>
            </w:r>
            <w:r w:rsidRPr="007C398F">
              <w:rPr>
                <w:sz w:val="20"/>
                <w:szCs w:val="20"/>
              </w:rPr>
              <w:t xml:space="preserve">déchet susceptible, par réaction chimique, de dégager des gaz à une température, une pression et une vitesse telles qu'il en résulte des dégâts dans la zone environnante. Les déchets pyrotechniques, les déchets de peroxydes organiques explosibles et les déchets </w:t>
            </w:r>
            <w:proofErr w:type="spellStart"/>
            <w:r w:rsidRPr="007C398F">
              <w:rPr>
                <w:sz w:val="20"/>
                <w:szCs w:val="20"/>
              </w:rPr>
              <w:t>autoréactifs</w:t>
            </w:r>
            <w:proofErr w:type="spellEnd"/>
            <w:r w:rsidRPr="007C398F">
              <w:rPr>
                <w:sz w:val="20"/>
                <w:szCs w:val="20"/>
              </w:rPr>
              <w:t xml:space="preserve"> explosibles entrent dans cette catégorie.</w:t>
            </w:r>
            <w:r w:rsidRPr="007C398F">
              <w:rPr>
                <w:b/>
                <w:i/>
                <w:sz w:val="20"/>
                <w:szCs w:val="20"/>
              </w:rPr>
              <w:t> </w:t>
            </w:r>
          </w:p>
          <w:p w14:paraId="6DEE8F24" w14:textId="50BE2F88" w:rsidR="00C66B8A" w:rsidRPr="007C398F" w:rsidRDefault="00AA069A" w:rsidP="00C86D6E">
            <w:pPr>
              <w:spacing w:before="120" w:after="120"/>
              <w:jc w:val="both"/>
              <w:rPr>
                <w:sz w:val="20"/>
                <w:szCs w:val="20"/>
              </w:rPr>
            </w:pPr>
            <w:r w:rsidRPr="007C398F">
              <w:rPr>
                <w:b/>
                <w:i/>
                <w:sz w:val="20"/>
                <w:szCs w:val="20"/>
              </w:rPr>
              <w:t>HP 7 « Cancérogène »</w:t>
            </w:r>
            <w:r w:rsidRPr="007C398F">
              <w:rPr>
                <w:b/>
                <w:sz w:val="20"/>
                <w:szCs w:val="20"/>
              </w:rPr>
              <w:t xml:space="preserve"> :</w:t>
            </w:r>
            <w:r w:rsidRPr="007C398F">
              <w:rPr>
                <w:sz w:val="20"/>
                <w:szCs w:val="20"/>
              </w:rPr>
              <w:t xml:space="preserve"> déchet qui induit des cancers ou en augmente l'incidence.</w:t>
            </w:r>
            <w:r w:rsidRPr="007C398F">
              <w:rPr>
                <w:i/>
                <w:sz w:val="20"/>
                <w:szCs w:val="20"/>
              </w:rPr>
              <w:t> </w:t>
            </w:r>
          </w:p>
          <w:p w14:paraId="6DEE8F27" w14:textId="54501439" w:rsidR="00C66B8A" w:rsidRPr="007C398F" w:rsidRDefault="00AA069A" w:rsidP="00C86D6E">
            <w:pPr>
              <w:spacing w:before="120" w:after="120"/>
              <w:jc w:val="both"/>
              <w:rPr>
                <w:sz w:val="20"/>
                <w:szCs w:val="20"/>
              </w:rPr>
            </w:pPr>
            <w:r w:rsidRPr="007C398F">
              <w:rPr>
                <w:b/>
                <w:i/>
                <w:sz w:val="20"/>
                <w:szCs w:val="20"/>
              </w:rPr>
              <w:t xml:space="preserve">HP 10 « Toxique pour la reproduction » </w:t>
            </w:r>
            <w:r w:rsidRPr="007C398F">
              <w:rPr>
                <w:b/>
                <w:sz w:val="20"/>
                <w:szCs w:val="20"/>
              </w:rPr>
              <w:t>:</w:t>
            </w:r>
            <w:r w:rsidRPr="007C398F">
              <w:rPr>
                <w:sz w:val="20"/>
                <w:szCs w:val="20"/>
              </w:rPr>
              <w:t xml:space="preserve"> déchet exerçant des effets néfastes sur la fonction sexuelle et la fertilité des hommes et des femmes adultes, ainsi qu'une toxicité pour le développement de leurs descendants.</w:t>
            </w:r>
            <w:r w:rsidRPr="007C398F">
              <w:rPr>
                <w:b/>
                <w:i/>
                <w:sz w:val="20"/>
                <w:szCs w:val="20"/>
              </w:rPr>
              <w:t> </w:t>
            </w:r>
          </w:p>
          <w:p w14:paraId="6DEE8F29" w14:textId="5D122CA4" w:rsidR="00C66B8A" w:rsidRPr="007C398F" w:rsidRDefault="00AA069A" w:rsidP="00C86D6E">
            <w:pPr>
              <w:spacing w:before="120" w:after="120"/>
              <w:jc w:val="both"/>
              <w:rPr>
                <w:sz w:val="20"/>
                <w:szCs w:val="20"/>
              </w:rPr>
            </w:pPr>
            <w:r w:rsidRPr="007C398F">
              <w:rPr>
                <w:b/>
                <w:i/>
                <w:sz w:val="20"/>
                <w:szCs w:val="20"/>
              </w:rPr>
              <w:t>HP 11 « Mutagène »</w:t>
            </w:r>
            <w:r w:rsidRPr="007C398F">
              <w:rPr>
                <w:sz w:val="20"/>
                <w:szCs w:val="20"/>
              </w:rPr>
              <w:t xml:space="preserve"> </w:t>
            </w:r>
            <w:r w:rsidRPr="007C398F">
              <w:rPr>
                <w:b/>
                <w:sz w:val="20"/>
                <w:szCs w:val="20"/>
              </w:rPr>
              <w:t>:</w:t>
            </w:r>
            <w:r w:rsidRPr="007C398F">
              <w:rPr>
                <w:sz w:val="20"/>
                <w:szCs w:val="20"/>
              </w:rPr>
              <w:t xml:space="preserve"> déchet susceptible d'entraîner une mutation, à savoir un changement permanent affectant la quantité ou la structure du matériel génétique d'une cellule.</w:t>
            </w:r>
          </w:p>
          <w:p w14:paraId="6DEE8F2A" w14:textId="77777777" w:rsidR="00C66B8A" w:rsidRPr="007C398F" w:rsidRDefault="00AA069A" w:rsidP="00C86D6E">
            <w:pPr>
              <w:spacing w:before="120" w:after="120"/>
              <w:jc w:val="both"/>
              <w:rPr>
                <w:sz w:val="20"/>
                <w:szCs w:val="20"/>
              </w:rPr>
            </w:pPr>
            <w:r w:rsidRPr="007C398F">
              <w:rPr>
                <w:b/>
                <w:i/>
                <w:sz w:val="20"/>
                <w:szCs w:val="20"/>
              </w:rPr>
              <w:t>HP 12 « Dégagement d'un gaz à toxicité aiguë »</w:t>
            </w:r>
            <w:r w:rsidRPr="007C398F">
              <w:rPr>
                <w:b/>
                <w:sz w:val="20"/>
                <w:szCs w:val="20"/>
              </w:rPr>
              <w:t xml:space="preserve"> :</w:t>
            </w:r>
            <w:r w:rsidRPr="007C398F">
              <w:rPr>
                <w:sz w:val="20"/>
                <w:szCs w:val="20"/>
              </w:rPr>
              <w:t xml:space="preserve"> déchet qui dégage des gaz à toxicité aigüe (Acute </w:t>
            </w:r>
            <w:proofErr w:type="spellStart"/>
            <w:r w:rsidRPr="007C398F">
              <w:rPr>
                <w:sz w:val="20"/>
                <w:szCs w:val="20"/>
              </w:rPr>
              <w:t>tox</w:t>
            </w:r>
            <w:proofErr w:type="spellEnd"/>
            <w:r w:rsidRPr="007C398F">
              <w:rPr>
                <w:sz w:val="20"/>
                <w:szCs w:val="20"/>
              </w:rPr>
              <w:t>. 1, 2 ou 3) au contact de l'eau ou d'un acide.</w:t>
            </w:r>
          </w:p>
          <w:p w14:paraId="6DEE8F2B" w14:textId="77777777" w:rsidR="00C66B8A" w:rsidRPr="007C398F" w:rsidRDefault="00AA069A" w:rsidP="00C86D6E">
            <w:pPr>
              <w:spacing w:before="120" w:after="120"/>
              <w:jc w:val="both"/>
              <w:rPr>
                <w:sz w:val="20"/>
                <w:szCs w:val="20"/>
              </w:rPr>
            </w:pPr>
            <w:r w:rsidRPr="007C398F">
              <w:rPr>
                <w:sz w:val="20"/>
                <w:szCs w:val="20"/>
              </w:rPr>
              <w:t>Article 5.4.  §1</w:t>
            </w:r>
            <w:r w:rsidRPr="007C398F">
              <w:rPr>
                <w:sz w:val="20"/>
                <w:szCs w:val="20"/>
                <w:vertAlign w:val="superscript"/>
              </w:rPr>
              <w:t>er</w:t>
            </w:r>
            <w:r w:rsidRPr="007C398F">
              <w:rPr>
                <w:sz w:val="20"/>
                <w:szCs w:val="20"/>
              </w:rPr>
              <w:t>.    L’exploitant prend les mesures nécessaires en ce qui concerne la livraison et la réception des déchets afin de prévenir ou, lorsque ce n’est pas réalisable, de réduire, dans toute la mesure du possible, les effets négatifs sur l’environnement et en particulier la pollution de l’air, du sol, des eaux de surface et des eaux souterraines, ainsi que les risques pour la santé des personnes.  Ces mesures répondent au minimum aux exigences énoncées aux paragraphes 2 et 3.</w:t>
            </w:r>
          </w:p>
          <w:p w14:paraId="6DEE8F2C" w14:textId="77777777" w:rsidR="00C66B8A" w:rsidRPr="007C398F" w:rsidRDefault="00AA069A" w:rsidP="00C86D6E">
            <w:pPr>
              <w:numPr>
                <w:ilvl w:val="0"/>
                <w:numId w:val="76"/>
              </w:numPr>
              <w:spacing w:before="120" w:after="120"/>
              <w:jc w:val="both"/>
              <w:rPr>
                <w:sz w:val="20"/>
                <w:szCs w:val="20"/>
              </w:rPr>
            </w:pPr>
            <w:r w:rsidRPr="007C398F">
              <w:rPr>
                <w:sz w:val="20"/>
                <w:szCs w:val="20"/>
              </w:rPr>
              <w:t xml:space="preserve">2. Avant l'acceptation des déchets dans l’installation, l’exploitant dispose d'une description comportant : </w:t>
            </w:r>
          </w:p>
          <w:p w14:paraId="6DEE8F2D" w14:textId="77777777" w:rsidR="00C66B8A" w:rsidRPr="007C398F" w:rsidRDefault="00AA069A" w:rsidP="00C86D6E">
            <w:pPr>
              <w:spacing w:before="120" w:after="120"/>
              <w:jc w:val="both"/>
              <w:rPr>
                <w:sz w:val="20"/>
                <w:szCs w:val="20"/>
              </w:rPr>
            </w:pPr>
            <w:r w:rsidRPr="007C398F">
              <w:rPr>
                <w:sz w:val="20"/>
                <w:szCs w:val="20"/>
              </w:rPr>
              <w:t>1°    toutes les informations administratives sur le processus de production contenues dans les documents visés au paragraphe 3, 2;</w:t>
            </w:r>
          </w:p>
          <w:p w14:paraId="6DEE8F2E" w14:textId="77777777" w:rsidR="00C66B8A" w:rsidRPr="007C398F" w:rsidRDefault="00AA069A" w:rsidP="00C86D6E">
            <w:pPr>
              <w:spacing w:before="120" w:after="120"/>
              <w:jc w:val="both"/>
              <w:rPr>
                <w:sz w:val="20"/>
                <w:szCs w:val="20"/>
              </w:rPr>
            </w:pPr>
            <w:r w:rsidRPr="007C398F">
              <w:rPr>
                <w:sz w:val="20"/>
                <w:szCs w:val="20"/>
              </w:rPr>
              <w:t>2°    la composition physique et chimique des déchets ainsi que toutes les informations permettant de déterminer s’ils sont aptes à être utilisés;</w:t>
            </w:r>
          </w:p>
          <w:p w14:paraId="6DEE8F2F" w14:textId="77777777" w:rsidR="00C66B8A" w:rsidRPr="007C398F" w:rsidRDefault="00AA069A" w:rsidP="00C86D6E">
            <w:pPr>
              <w:spacing w:before="120" w:after="120"/>
              <w:jc w:val="both"/>
              <w:rPr>
                <w:sz w:val="20"/>
                <w:szCs w:val="20"/>
              </w:rPr>
            </w:pPr>
            <w:r w:rsidRPr="007C398F">
              <w:rPr>
                <w:sz w:val="20"/>
                <w:szCs w:val="20"/>
              </w:rPr>
              <w:t>3°    les risques inhérents aux déchets, les substances avec lesquelles ils ne peuvent être mélangés et les précautions à prendre lors de leur manipulation.</w:t>
            </w:r>
          </w:p>
          <w:p w14:paraId="6DEE8F30" w14:textId="77777777" w:rsidR="00C66B8A" w:rsidRPr="007C398F" w:rsidRDefault="00AA069A" w:rsidP="00C86D6E">
            <w:pPr>
              <w:numPr>
                <w:ilvl w:val="0"/>
                <w:numId w:val="77"/>
              </w:numPr>
              <w:spacing w:before="120" w:after="120"/>
              <w:jc w:val="both"/>
              <w:rPr>
                <w:sz w:val="20"/>
                <w:szCs w:val="20"/>
              </w:rPr>
            </w:pPr>
            <w:r w:rsidRPr="007C398F">
              <w:rPr>
                <w:sz w:val="20"/>
                <w:szCs w:val="20"/>
              </w:rPr>
              <w:t xml:space="preserve">3. Avant l'acceptation des déchets dans l’installation, l’exploitant effectue au minimum les procédures de réception suivantes : </w:t>
            </w:r>
          </w:p>
          <w:p w14:paraId="6DEE8F31" w14:textId="77777777" w:rsidR="00C66B8A" w:rsidRPr="007C398F" w:rsidRDefault="00AA069A" w:rsidP="00C86D6E">
            <w:pPr>
              <w:spacing w:before="120" w:after="120"/>
              <w:jc w:val="both"/>
              <w:rPr>
                <w:sz w:val="20"/>
                <w:szCs w:val="20"/>
              </w:rPr>
            </w:pPr>
            <w:r w:rsidRPr="007C398F">
              <w:rPr>
                <w:sz w:val="20"/>
                <w:szCs w:val="20"/>
              </w:rPr>
              <w:t>1°    détermination de la masse des déchets;</w:t>
            </w:r>
          </w:p>
          <w:p w14:paraId="6DEE8F32" w14:textId="77777777" w:rsidR="00C66B8A" w:rsidRPr="007C398F" w:rsidRDefault="00AA069A" w:rsidP="00C86D6E">
            <w:pPr>
              <w:spacing w:before="120" w:after="120"/>
              <w:jc w:val="both"/>
              <w:rPr>
                <w:sz w:val="20"/>
                <w:szCs w:val="20"/>
              </w:rPr>
            </w:pPr>
            <w:r w:rsidRPr="007C398F">
              <w:rPr>
                <w:sz w:val="20"/>
                <w:szCs w:val="20"/>
              </w:rPr>
              <w:t>2°    vérification des documents exigés aux termes du règlement (CE) n° 1013/2006 du Parlement européen et du Conseil, du 01 février 1993, concernant les transferts de déchets;</w:t>
            </w:r>
          </w:p>
          <w:p w14:paraId="6DEE8F33" w14:textId="77777777" w:rsidR="00C66B8A" w:rsidRPr="007C398F" w:rsidRDefault="00AA069A" w:rsidP="00C86D6E">
            <w:pPr>
              <w:spacing w:before="120" w:after="120"/>
              <w:jc w:val="both"/>
              <w:rPr>
                <w:sz w:val="20"/>
                <w:szCs w:val="20"/>
              </w:rPr>
            </w:pPr>
            <w:r w:rsidRPr="007C398F">
              <w:rPr>
                <w:sz w:val="20"/>
                <w:szCs w:val="20"/>
              </w:rPr>
              <w:t>3°    prélèvement d’échantillons représentatifs afin de vérifier au moyen de contrôles leur conformité à la description prévue au paragraphe 2 et afin de permettre au fonctionnaire chargé de la surveillance de déterminer la nature des déchets traités.  Ces échantillons sont conservés au moins un mois après leur valorisation.</w:t>
            </w:r>
          </w:p>
          <w:p w14:paraId="6DEE8F34" w14:textId="77777777" w:rsidR="00C66B8A" w:rsidRPr="007C398F" w:rsidRDefault="00AA069A" w:rsidP="00C86D6E">
            <w:pPr>
              <w:spacing w:before="120" w:after="120"/>
              <w:jc w:val="both"/>
              <w:rPr>
                <w:sz w:val="20"/>
                <w:szCs w:val="20"/>
              </w:rPr>
            </w:pPr>
            <w:r w:rsidRPr="007C398F">
              <w:rPr>
                <w:sz w:val="20"/>
                <w:szCs w:val="20"/>
              </w:rPr>
              <w:t>Article 5.5.  Les déchets admis dans l’établissement ainsi que les déchets, valorisables ou non, qui en sont évacués sont obligatoirement identifiés par le code attribué par la Région wallonne.</w:t>
            </w:r>
          </w:p>
          <w:p w14:paraId="6DEE8F35" w14:textId="77777777" w:rsidR="00C66B8A" w:rsidRPr="007C398F" w:rsidRDefault="00AA069A" w:rsidP="00C86D6E">
            <w:pPr>
              <w:spacing w:before="120" w:after="120"/>
              <w:jc w:val="both"/>
              <w:rPr>
                <w:sz w:val="20"/>
                <w:szCs w:val="20"/>
              </w:rPr>
            </w:pPr>
            <w:r w:rsidRPr="007C398F">
              <w:rPr>
                <w:sz w:val="20"/>
                <w:szCs w:val="20"/>
              </w:rPr>
              <w:t>Article 5.6.  Toutes les précautions nécessaires sont prises en vue de s’assurer que les déchets accueillis et entreposés dans l'établissement sont, par leur nature et leur origine, conformes aux impositions qui précèdent.</w:t>
            </w:r>
          </w:p>
          <w:p w14:paraId="6DEE8F36" w14:textId="77777777" w:rsidR="00C66B8A" w:rsidRPr="007C398F" w:rsidRDefault="00AA069A" w:rsidP="00C86D6E">
            <w:pPr>
              <w:spacing w:before="120" w:after="120"/>
              <w:jc w:val="both"/>
              <w:rPr>
                <w:sz w:val="20"/>
                <w:szCs w:val="20"/>
              </w:rPr>
            </w:pPr>
            <w:r w:rsidRPr="007C398F">
              <w:rPr>
                <w:sz w:val="20"/>
                <w:szCs w:val="20"/>
              </w:rPr>
              <w:lastRenderedPageBreak/>
              <w:t>Article 5.7.   Avant d’accueillir un déchet dans l’établissement, l’exploitant prend toutes les précautions et mesures nécessaires en vue de protéger la santé de son personnel.</w:t>
            </w:r>
          </w:p>
          <w:p w14:paraId="6DEE8F37" w14:textId="77777777" w:rsidR="00C66B8A" w:rsidRPr="007C398F" w:rsidRDefault="00AA069A" w:rsidP="00C86D6E">
            <w:pPr>
              <w:spacing w:before="120" w:after="120"/>
              <w:jc w:val="both"/>
              <w:rPr>
                <w:sz w:val="20"/>
                <w:szCs w:val="20"/>
              </w:rPr>
            </w:pPr>
            <w:r w:rsidRPr="007C398F">
              <w:rPr>
                <w:sz w:val="20"/>
                <w:szCs w:val="20"/>
              </w:rPr>
              <w:t>Article 5.8.  L'établissement dispose, en toutes circonstances, du personnel qualifié en nombre suffisant en vue d’assurer efficacement la surveillance et le contrôle des arrivages et des déversements conformément aux présentes conditions.  Ce personnel dispose en permanence d’un exemplaire des conditions d’exploitation en relation avec sa mission et de toutes les instructions nécessaires consignées soit par écrit, soit électroniquement.</w:t>
            </w:r>
          </w:p>
          <w:p w14:paraId="74070756" w14:textId="77777777" w:rsidR="00F74B60" w:rsidRPr="007C398F" w:rsidRDefault="00AA069A" w:rsidP="00C86D6E">
            <w:pPr>
              <w:spacing w:before="120" w:after="120"/>
              <w:jc w:val="both"/>
              <w:rPr>
                <w:sz w:val="20"/>
                <w:szCs w:val="20"/>
              </w:rPr>
            </w:pPr>
            <w:r w:rsidRPr="007C398F">
              <w:rPr>
                <w:sz w:val="20"/>
                <w:szCs w:val="20"/>
              </w:rPr>
              <w:t>Ce personnel compétent est placé sous l’autorité de la personne responsable agréée.</w:t>
            </w:r>
          </w:p>
          <w:p w14:paraId="6DEE8F3A" w14:textId="61E48FED" w:rsidR="00C66B8A" w:rsidRPr="007C398F" w:rsidRDefault="00AA069A" w:rsidP="00C86D6E">
            <w:pPr>
              <w:pStyle w:val="Paragraphedeliste"/>
              <w:numPr>
                <w:ilvl w:val="0"/>
                <w:numId w:val="249"/>
              </w:numPr>
              <w:spacing w:before="120" w:after="120"/>
              <w:contextualSpacing w:val="0"/>
              <w:jc w:val="center"/>
              <w:rPr>
                <w:sz w:val="20"/>
                <w:szCs w:val="20"/>
                <w:lang w:val="fr-FR"/>
              </w:rPr>
            </w:pPr>
            <w:r w:rsidRPr="007C398F">
              <w:rPr>
                <w:sz w:val="20"/>
                <w:szCs w:val="20"/>
                <w:lang w:val="fr-FR"/>
              </w:rPr>
              <w:t>CONDITIONS GENERALES RELATIVES A LA GESTION DES DECHETS PROVENANT DE L’EXPLOITATION DE L’ETABLISSEMENT</w:t>
            </w:r>
          </w:p>
          <w:p w14:paraId="6DEE8F3B" w14:textId="77777777" w:rsidR="00C66B8A" w:rsidRPr="007C398F" w:rsidRDefault="00AA069A" w:rsidP="00C86D6E">
            <w:pPr>
              <w:spacing w:before="120" w:after="120"/>
              <w:jc w:val="both"/>
              <w:rPr>
                <w:sz w:val="20"/>
                <w:szCs w:val="20"/>
              </w:rPr>
            </w:pPr>
            <w:r w:rsidRPr="007C398F">
              <w:rPr>
                <w:sz w:val="20"/>
                <w:szCs w:val="20"/>
              </w:rPr>
              <w:t>Article 6.1.   La quantité et la nocivité des résidus engendrés par l’exploitation de l’établissement doivent être réduites au minimum.  Les résidus doivent être recyclés, le cas échéant directement dans l’installation ou à l’extérieur conformément au décret du 27 juin 1996 relatif aux déchets.</w:t>
            </w:r>
          </w:p>
          <w:p w14:paraId="6DEE8F3C" w14:textId="77777777" w:rsidR="00C66B8A" w:rsidRPr="007C398F" w:rsidRDefault="00AA069A" w:rsidP="00C86D6E">
            <w:pPr>
              <w:spacing w:before="120" w:after="120"/>
              <w:jc w:val="both"/>
              <w:rPr>
                <w:sz w:val="20"/>
                <w:szCs w:val="20"/>
              </w:rPr>
            </w:pPr>
            <w:r w:rsidRPr="007C398F">
              <w:rPr>
                <w:sz w:val="20"/>
                <w:szCs w:val="20"/>
              </w:rPr>
              <w:t>Le transport et le stockage intermédiaire des résidus secs à l’état de poussières, par exemple les poussières provenant des chaudières et les résidus secs résultant du traitement des gaz de combustion, doivent être effectués de manière à éviter leur dispersion dans l’environnement, par exemple dans des conteneurs fermés.</w:t>
            </w:r>
          </w:p>
          <w:p w14:paraId="6DEE8F3D" w14:textId="77777777" w:rsidR="00C66B8A" w:rsidRPr="007C398F" w:rsidRDefault="00AA069A" w:rsidP="00C86D6E">
            <w:pPr>
              <w:spacing w:before="120" w:after="120"/>
              <w:jc w:val="both"/>
              <w:rPr>
                <w:sz w:val="20"/>
                <w:szCs w:val="20"/>
              </w:rPr>
            </w:pPr>
            <w:r w:rsidRPr="007C398F">
              <w:rPr>
                <w:sz w:val="20"/>
                <w:szCs w:val="20"/>
              </w:rPr>
              <w:t xml:space="preserve">Avant de définir les filières d’élimination ou de recyclage des résidus de l’installation de </w:t>
            </w:r>
            <w:proofErr w:type="spellStart"/>
            <w:r w:rsidRPr="007C398F">
              <w:rPr>
                <w:sz w:val="20"/>
                <w:szCs w:val="20"/>
              </w:rPr>
              <w:t>coïncinération</w:t>
            </w:r>
            <w:proofErr w:type="spellEnd"/>
            <w:r w:rsidRPr="007C398F">
              <w:rPr>
                <w:sz w:val="20"/>
                <w:szCs w:val="20"/>
              </w:rPr>
              <w:t xml:space="preserve">, des essais appropriés sont réalisés afin de déterminer les caractéristiques physiques et chimiques ainsi que le potentiel de pollution des différents résidus de la </w:t>
            </w:r>
            <w:proofErr w:type="spellStart"/>
            <w:r w:rsidRPr="007C398F">
              <w:rPr>
                <w:sz w:val="20"/>
                <w:szCs w:val="20"/>
              </w:rPr>
              <w:t>coïncinération</w:t>
            </w:r>
            <w:proofErr w:type="spellEnd"/>
            <w:r w:rsidRPr="007C398F">
              <w:rPr>
                <w:sz w:val="20"/>
                <w:szCs w:val="20"/>
              </w:rPr>
              <w:t>.  L’analyse porte, au minimum, sur la fraction soluble totale et la fraction soluble des métaux lourds.</w:t>
            </w:r>
          </w:p>
          <w:p w14:paraId="6DEE8F3E" w14:textId="77777777" w:rsidR="00C66B8A" w:rsidRPr="007C398F" w:rsidRDefault="00AA069A" w:rsidP="00C86D6E">
            <w:pPr>
              <w:spacing w:before="120" w:after="120"/>
              <w:jc w:val="both"/>
              <w:rPr>
                <w:sz w:val="20"/>
                <w:szCs w:val="20"/>
              </w:rPr>
            </w:pPr>
            <w:r w:rsidRPr="007C398F">
              <w:rPr>
                <w:sz w:val="20"/>
                <w:szCs w:val="20"/>
              </w:rPr>
              <w:t>Article 6.2.  Le stockage de déchets autres que dangereux résultant de l’exploitation de l’établissement est limité à :</w:t>
            </w:r>
          </w:p>
          <w:p w14:paraId="6DEE8F3F" w14:textId="77777777" w:rsidR="00C66B8A" w:rsidRPr="007C398F" w:rsidRDefault="00AA069A" w:rsidP="00C86D6E">
            <w:pPr>
              <w:spacing w:before="120" w:after="120"/>
              <w:jc w:val="both"/>
              <w:rPr>
                <w:sz w:val="20"/>
                <w:szCs w:val="20"/>
              </w:rPr>
            </w:pPr>
            <w:r w:rsidRPr="007C398F">
              <w:rPr>
                <w:sz w:val="20"/>
                <w:szCs w:val="20"/>
              </w:rPr>
              <w:t>-    250 tonnes de boues provenant du décanteur de la centrale à béton (DD48);</w:t>
            </w:r>
          </w:p>
          <w:p w14:paraId="6DEE8F40" w14:textId="77777777" w:rsidR="00C66B8A" w:rsidRPr="007C398F" w:rsidRDefault="00AA069A" w:rsidP="00C86D6E">
            <w:pPr>
              <w:spacing w:before="120" w:after="120"/>
              <w:jc w:val="both"/>
              <w:rPr>
                <w:sz w:val="20"/>
                <w:szCs w:val="20"/>
              </w:rPr>
            </w:pPr>
            <w:r w:rsidRPr="007C398F">
              <w:rPr>
                <w:sz w:val="20"/>
                <w:szCs w:val="20"/>
              </w:rPr>
              <w:t>-    250 tonnes de boues provenant des retours bétonnières de la centrale à béton (DD49);</w:t>
            </w:r>
          </w:p>
          <w:p w14:paraId="6DEE8F41" w14:textId="77777777" w:rsidR="00C66B8A" w:rsidRPr="007C398F" w:rsidRDefault="00AA069A" w:rsidP="00C86D6E">
            <w:pPr>
              <w:spacing w:before="120" w:after="120"/>
              <w:jc w:val="both"/>
              <w:rPr>
                <w:sz w:val="20"/>
                <w:szCs w:val="20"/>
              </w:rPr>
            </w:pPr>
            <w:r w:rsidRPr="007C398F">
              <w:rPr>
                <w:sz w:val="20"/>
                <w:szCs w:val="20"/>
              </w:rPr>
              <w:t>-    110 tonnes d’autres déchets non dangereux (DD18, DD19, DD20, DD21, DD22, DD23, DD24, DD25, DD26, DD27, DD28, DD29, DD30).</w:t>
            </w:r>
          </w:p>
          <w:p w14:paraId="6DEE8F42" w14:textId="77777777" w:rsidR="00C66B8A" w:rsidRPr="007C398F" w:rsidRDefault="00AA069A" w:rsidP="00C86D6E">
            <w:pPr>
              <w:pStyle w:val="Paragraphedeliste"/>
              <w:numPr>
                <w:ilvl w:val="0"/>
                <w:numId w:val="249"/>
              </w:numPr>
              <w:spacing w:before="120" w:after="120"/>
              <w:contextualSpacing w:val="0"/>
              <w:jc w:val="center"/>
              <w:rPr>
                <w:sz w:val="20"/>
                <w:szCs w:val="20"/>
                <w:lang w:val="fr-FR"/>
              </w:rPr>
            </w:pPr>
            <w:r w:rsidRPr="007C398F">
              <w:rPr>
                <w:b/>
                <w:sz w:val="20"/>
                <w:szCs w:val="20"/>
                <w:lang w:val="fr-FR"/>
              </w:rPr>
              <w:t xml:space="preserve"> </w:t>
            </w:r>
            <w:r w:rsidRPr="007C398F">
              <w:rPr>
                <w:sz w:val="20"/>
                <w:szCs w:val="20"/>
                <w:lang w:val="fr-FR"/>
              </w:rPr>
              <w:t xml:space="preserve">CONDITIONS PARTICULIERES RELATIVES A LA GESTION DES DECHETS DANGEREUX PROVENANT DE L’EXPLOITATION DE L’ETABLISSEMENT </w:t>
            </w:r>
          </w:p>
          <w:p w14:paraId="6DEE8F43" w14:textId="77777777" w:rsidR="00C66B8A" w:rsidRPr="007C398F" w:rsidRDefault="00AA069A" w:rsidP="00C86D6E">
            <w:pPr>
              <w:spacing w:before="120" w:after="120"/>
              <w:jc w:val="both"/>
              <w:rPr>
                <w:sz w:val="20"/>
                <w:szCs w:val="20"/>
              </w:rPr>
            </w:pPr>
            <w:r w:rsidRPr="007C398F">
              <w:rPr>
                <w:sz w:val="20"/>
                <w:szCs w:val="20"/>
              </w:rPr>
              <w:t>Article 7.1.   Les déchets dangereux provenant de l’exploitation de l’établissement sont tenus séparés d’autres déchets.  Le mélange de déchets dangereux avec d’autres déchets dangereux ou avec d’autres déchets, substances ou matières est interdit.</w:t>
            </w:r>
          </w:p>
          <w:p w14:paraId="6DEE8F45" w14:textId="5AD41D41" w:rsidR="00C66B8A" w:rsidRPr="007C398F" w:rsidRDefault="00AA069A" w:rsidP="00C86D6E">
            <w:pPr>
              <w:spacing w:before="120" w:after="120"/>
              <w:jc w:val="both"/>
              <w:rPr>
                <w:sz w:val="20"/>
                <w:szCs w:val="20"/>
              </w:rPr>
            </w:pPr>
            <w:r w:rsidRPr="007C398F">
              <w:rPr>
                <w:sz w:val="20"/>
                <w:szCs w:val="20"/>
              </w:rPr>
              <w:t>Article 7.2.   Il est interdit de se débarrasser des déchets dangereux, si ce n’est : </w:t>
            </w:r>
          </w:p>
          <w:p w14:paraId="6DEE8F47" w14:textId="7581956D" w:rsidR="00C66B8A" w:rsidRPr="007C398F" w:rsidRDefault="00AA069A" w:rsidP="00C86D6E">
            <w:pPr>
              <w:spacing w:before="120" w:after="120"/>
              <w:jc w:val="both"/>
              <w:rPr>
                <w:sz w:val="20"/>
                <w:szCs w:val="20"/>
              </w:rPr>
            </w:pPr>
            <w:r w:rsidRPr="007C398F">
              <w:rPr>
                <w:sz w:val="20"/>
                <w:szCs w:val="20"/>
              </w:rPr>
              <w:t>1°    soit, en les confiant à un tiers bénéficiant de l’agrément requis pour assurer la collecte ou à un tiers autorisé pour effectuer le regroupement, le prétraitement, l’élimination ou la valorisation des déchets dangereux; </w:t>
            </w:r>
          </w:p>
          <w:p w14:paraId="6DEE8F49" w14:textId="074E7647" w:rsidR="00C66B8A" w:rsidRPr="007C398F" w:rsidRDefault="00AA069A" w:rsidP="00C86D6E">
            <w:pPr>
              <w:spacing w:before="120" w:after="120"/>
              <w:jc w:val="both"/>
              <w:rPr>
                <w:sz w:val="20"/>
                <w:szCs w:val="20"/>
              </w:rPr>
            </w:pPr>
            <w:r w:rsidRPr="007C398F">
              <w:rPr>
                <w:sz w:val="20"/>
                <w:szCs w:val="20"/>
              </w:rPr>
              <w:t>2°    soit, en les confiant à une installation située en dehors du territoire de la Région wallonne, après s’être assuré que cette installation satisfait aux conditions que lui impose la législation qui lui est applicable pour procéder au regroupement, au prétraitement, à l’élimination ou la valorisation de ces déchets; </w:t>
            </w:r>
          </w:p>
          <w:p w14:paraId="6DEE8F4B" w14:textId="681C490C" w:rsidR="00C66B8A" w:rsidRPr="007C398F" w:rsidRDefault="00AA069A" w:rsidP="00C86D6E">
            <w:pPr>
              <w:spacing w:before="120" w:after="120"/>
              <w:jc w:val="both"/>
              <w:rPr>
                <w:sz w:val="20"/>
                <w:szCs w:val="20"/>
              </w:rPr>
            </w:pPr>
            <w:r w:rsidRPr="007C398F">
              <w:rPr>
                <w:sz w:val="20"/>
                <w:szCs w:val="20"/>
              </w:rPr>
              <w:t>3°    soit, en procédant à leur élimination ou leur valorisation dans les propres installations de l’exploitant conformément aux dispositions du présent permis. </w:t>
            </w:r>
          </w:p>
          <w:p w14:paraId="6DEE8F4C" w14:textId="77777777" w:rsidR="00C66B8A" w:rsidRPr="007C398F" w:rsidRDefault="00AA069A" w:rsidP="00C86D6E">
            <w:pPr>
              <w:spacing w:before="120" w:after="120"/>
              <w:jc w:val="both"/>
              <w:rPr>
                <w:sz w:val="20"/>
                <w:szCs w:val="20"/>
              </w:rPr>
            </w:pPr>
            <w:r w:rsidRPr="007C398F">
              <w:rPr>
                <w:sz w:val="20"/>
                <w:szCs w:val="20"/>
              </w:rPr>
              <w:t>Article 7.3.   Le stockage de déchets dangereux résultant de l’exploitation de l’établissement est limité à 54 tonnes.</w:t>
            </w:r>
          </w:p>
          <w:p w14:paraId="6DEE8F4D" w14:textId="77777777" w:rsidR="00C66B8A" w:rsidRPr="007C398F" w:rsidRDefault="00AA069A" w:rsidP="00C86D6E">
            <w:pPr>
              <w:pStyle w:val="Paragraphedeliste"/>
              <w:numPr>
                <w:ilvl w:val="0"/>
                <w:numId w:val="249"/>
              </w:numPr>
              <w:spacing w:before="120" w:after="120"/>
              <w:contextualSpacing w:val="0"/>
              <w:jc w:val="center"/>
              <w:rPr>
                <w:sz w:val="20"/>
                <w:szCs w:val="20"/>
                <w:lang w:val="fr-FR"/>
              </w:rPr>
            </w:pPr>
            <w:r w:rsidRPr="007C398F">
              <w:rPr>
                <w:b/>
                <w:sz w:val="20"/>
                <w:szCs w:val="20"/>
                <w:lang w:val="fr-FR"/>
              </w:rPr>
              <w:lastRenderedPageBreak/>
              <w:t xml:space="preserve"> </w:t>
            </w:r>
            <w:r w:rsidRPr="007C398F">
              <w:rPr>
                <w:sz w:val="20"/>
                <w:szCs w:val="20"/>
                <w:lang w:val="fr-FR"/>
              </w:rPr>
              <w:t xml:space="preserve">CONDITIONS PARTICULIERES RELATIVES A LA GESTION DES HUILES USAGEES PROVENANT DE L’EXPLOITATION DE L’ETABLISSEMENT </w:t>
            </w:r>
          </w:p>
          <w:p w14:paraId="6DEE8F4F" w14:textId="4DDBA3AB" w:rsidR="00C66B8A" w:rsidRPr="007C398F" w:rsidRDefault="00AA069A" w:rsidP="00C86D6E">
            <w:pPr>
              <w:spacing w:before="120" w:after="120"/>
              <w:jc w:val="both"/>
              <w:rPr>
                <w:sz w:val="20"/>
                <w:szCs w:val="20"/>
              </w:rPr>
            </w:pPr>
            <w:r w:rsidRPr="007C398F">
              <w:rPr>
                <w:sz w:val="20"/>
                <w:szCs w:val="20"/>
              </w:rPr>
              <w:t>Article 8.1.    Il est interdit : </w:t>
            </w:r>
          </w:p>
          <w:p w14:paraId="6DEE8F51" w14:textId="7E22C650" w:rsidR="00C66B8A" w:rsidRPr="007C398F" w:rsidRDefault="00AA069A" w:rsidP="00C86D6E">
            <w:pPr>
              <w:spacing w:before="120" w:after="120"/>
              <w:jc w:val="both"/>
              <w:rPr>
                <w:sz w:val="20"/>
                <w:szCs w:val="20"/>
              </w:rPr>
            </w:pPr>
            <w:r w:rsidRPr="007C398F">
              <w:rPr>
                <w:sz w:val="20"/>
                <w:szCs w:val="20"/>
              </w:rPr>
              <w:t>1°    de déposer ou de laisser couler des huiles usagées, en quelque lieu que ce soit où elles peuvent polluer l’environnement,  notamment dans ou sur le sol, dans les eaux de surface ou les eaux souterraines, dans les égouts, les canalisations ou les collecteurs; </w:t>
            </w:r>
          </w:p>
          <w:p w14:paraId="6DEE8F53" w14:textId="171EDA2F" w:rsidR="00C66B8A" w:rsidRPr="007C398F" w:rsidRDefault="00AA069A" w:rsidP="00C86D6E">
            <w:pPr>
              <w:spacing w:before="120" w:after="120"/>
              <w:jc w:val="both"/>
              <w:rPr>
                <w:sz w:val="20"/>
                <w:szCs w:val="20"/>
              </w:rPr>
            </w:pPr>
            <w:r w:rsidRPr="007C398F">
              <w:rPr>
                <w:sz w:val="20"/>
                <w:szCs w:val="20"/>
              </w:rPr>
              <w:t>2°    d’ajouter ou de mélanger à des huiles usagées de l’eau ou tout corps étranger, tel que solvants, produits de nettoyage, détergents, antigel, autres combustibles et autres matières avant ou pendant la collecte ou avant ou pendant le stockage; </w:t>
            </w:r>
          </w:p>
          <w:p w14:paraId="6DEE8F55" w14:textId="15A4FEF0" w:rsidR="00C66B8A" w:rsidRPr="007C398F" w:rsidRDefault="00AA069A" w:rsidP="00C86D6E">
            <w:pPr>
              <w:spacing w:before="120" w:after="120"/>
              <w:jc w:val="both"/>
              <w:rPr>
                <w:sz w:val="20"/>
                <w:szCs w:val="20"/>
              </w:rPr>
            </w:pPr>
            <w:r w:rsidRPr="007C398F">
              <w:rPr>
                <w:sz w:val="20"/>
                <w:szCs w:val="20"/>
              </w:rPr>
              <w:t>3°    lors du stockage et de la collecte, de mélanger les huiles usagées avec des PCB ou avec des déchets dangereux; </w:t>
            </w:r>
          </w:p>
          <w:p w14:paraId="6DEE8F57" w14:textId="75D50A10" w:rsidR="00C66B8A" w:rsidRPr="007C398F" w:rsidRDefault="00AA069A" w:rsidP="00C86D6E">
            <w:pPr>
              <w:spacing w:before="120" w:after="120"/>
              <w:jc w:val="both"/>
              <w:rPr>
                <w:sz w:val="20"/>
                <w:szCs w:val="20"/>
              </w:rPr>
            </w:pPr>
            <w:r w:rsidRPr="007C398F">
              <w:rPr>
                <w:sz w:val="20"/>
                <w:szCs w:val="20"/>
              </w:rPr>
              <w:t>4°    de mélanger volontairement des huiles synthétiques, animales ou végétales avec des huiles minérales ; </w:t>
            </w:r>
          </w:p>
          <w:p w14:paraId="6DEE8F59" w14:textId="08EFEF98" w:rsidR="00C66B8A" w:rsidRPr="007C398F" w:rsidRDefault="00AA069A" w:rsidP="00C86D6E">
            <w:pPr>
              <w:spacing w:before="120" w:after="120"/>
              <w:jc w:val="both"/>
              <w:rPr>
                <w:sz w:val="20"/>
                <w:szCs w:val="20"/>
              </w:rPr>
            </w:pPr>
            <w:r w:rsidRPr="007C398F">
              <w:rPr>
                <w:sz w:val="20"/>
                <w:szCs w:val="20"/>
              </w:rPr>
              <w:t>5°    de se débarrasser d’huiles usagées sauf à les remettre à des collecteurs agréés ou à des centres de regroupement, de prétraitement, d’élimination ou de valorisation autorisés. </w:t>
            </w:r>
          </w:p>
          <w:p w14:paraId="6DEE8F5A" w14:textId="77777777" w:rsidR="00C66B8A" w:rsidRPr="007C398F" w:rsidRDefault="00AA069A" w:rsidP="00C86D6E">
            <w:pPr>
              <w:spacing w:before="120" w:after="120"/>
              <w:jc w:val="both"/>
              <w:rPr>
                <w:sz w:val="20"/>
                <w:szCs w:val="20"/>
              </w:rPr>
            </w:pPr>
            <w:r w:rsidRPr="007C398F">
              <w:rPr>
                <w:sz w:val="20"/>
                <w:szCs w:val="20"/>
              </w:rPr>
              <w:t>Si l’huile usagée est remise à une personne établie dans une autre région ou un autre pays, le détenteur doit s’être assuré au préalable que cette personne est dûment autorisée à éliminer ou valoriser de l’huile usagée dans cette région ou dans ce pays.</w:t>
            </w:r>
          </w:p>
          <w:p w14:paraId="6DEE8F5B" w14:textId="77777777" w:rsidR="00C66B8A" w:rsidRPr="007C398F" w:rsidRDefault="00AA069A" w:rsidP="00C86D6E">
            <w:pPr>
              <w:spacing w:before="120" w:after="120"/>
              <w:jc w:val="both"/>
              <w:rPr>
                <w:sz w:val="20"/>
                <w:szCs w:val="20"/>
              </w:rPr>
            </w:pPr>
            <w:r w:rsidRPr="007C398F">
              <w:rPr>
                <w:sz w:val="20"/>
                <w:szCs w:val="20"/>
              </w:rPr>
              <w:t>Article 8.2.  Le stockage d’huiles usagées résultant de l’exploitation de l’établissement est limité à 59.500 litres (DD10, DD11, DD12, DD13, DD14, DD15, DD16, DD17).</w:t>
            </w:r>
          </w:p>
          <w:p w14:paraId="6DEE8F5C" w14:textId="77777777" w:rsidR="00C66B8A" w:rsidRPr="007C398F" w:rsidRDefault="00AA069A" w:rsidP="00C86D6E">
            <w:pPr>
              <w:pStyle w:val="Paragraphedeliste"/>
              <w:numPr>
                <w:ilvl w:val="0"/>
                <w:numId w:val="249"/>
              </w:numPr>
              <w:spacing w:before="120" w:after="120"/>
              <w:contextualSpacing w:val="0"/>
              <w:jc w:val="center"/>
              <w:rPr>
                <w:sz w:val="20"/>
                <w:szCs w:val="20"/>
                <w:lang w:val="fr-FR"/>
              </w:rPr>
            </w:pPr>
            <w:r w:rsidRPr="007C398F">
              <w:rPr>
                <w:sz w:val="20"/>
                <w:szCs w:val="20"/>
                <w:lang w:val="fr-FR"/>
              </w:rPr>
              <w:t xml:space="preserve"> CAPACITES ET STOCKAGE </w:t>
            </w:r>
          </w:p>
          <w:p w14:paraId="6DEE8F60" w14:textId="6B8625FD" w:rsidR="00C66B8A" w:rsidRPr="007C398F" w:rsidRDefault="00AA069A" w:rsidP="00C86D6E">
            <w:pPr>
              <w:spacing w:before="120" w:after="120"/>
              <w:jc w:val="both"/>
              <w:rPr>
                <w:sz w:val="20"/>
                <w:szCs w:val="20"/>
              </w:rPr>
            </w:pPr>
            <w:r w:rsidRPr="007C398F">
              <w:rPr>
                <w:sz w:val="20"/>
                <w:szCs w:val="20"/>
              </w:rPr>
              <w:t>Article 9.1.    Sachant d'une part que la capacité annuelle de production des fours est de l’ordre de 1.500.000 tonnes de clinker et que chaque tonne de clinker requiert un apport calorifique de 3,10 GJ, et considérant d’autre part les possibilités techniques des installations, les quantités maximales annuelles des différents types de déchets pouvant être utilisés dans la cimenterie sont définies comme suit : </w:t>
            </w:r>
          </w:p>
          <w:tbl>
            <w:tblPr>
              <w:tblW w:w="0" w:type="auto"/>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4717"/>
              <w:gridCol w:w="1204"/>
              <w:gridCol w:w="3042"/>
            </w:tblGrid>
            <w:tr w:rsidR="00C66B8A" w:rsidRPr="007C398F" w14:paraId="6DEE8F68" w14:textId="77777777">
              <w:tc>
                <w:tcPr>
                  <w:tcW w:w="0" w:type="auto"/>
                </w:tcPr>
                <w:p w14:paraId="6DEE8F61" w14:textId="77777777" w:rsidR="00C66B8A" w:rsidRPr="007C398F" w:rsidRDefault="00AA069A" w:rsidP="007C398F">
                  <w:pPr>
                    <w:spacing w:before="0" w:after="0" w:line="240" w:lineRule="auto"/>
                    <w:jc w:val="both"/>
                    <w:rPr>
                      <w:sz w:val="20"/>
                      <w:szCs w:val="20"/>
                    </w:rPr>
                  </w:pPr>
                  <w:r w:rsidRPr="007C398F">
                    <w:rPr>
                      <w:b/>
                      <w:sz w:val="20"/>
                      <w:szCs w:val="20"/>
                    </w:rPr>
                    <w:t xml:space="preserve">Type de déchet </w:t>
                  </w:r>
                </w:p>
                <w:p w14:paraId="6DEE8F6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8F63" w14:textId="77777777" w:rsidR="00C66B8A" w:rsidRPr="007C398F" w:rsidRDefault="00AA069A" w:rsidP="007C398F">
                  <w:pPr>
                    <w:spacing w:before="0" w:after="0" w:line="240" w:lineRule="auto"/>
                    <w:jc w:val="both"/>
                    <w:rPr>
                      <w:sz w:val="20"/>
                      <w:szCs w:val="20"/>
                    </w:rPr>
                  </w:pPr>
                  <w:r w:rsidRPr="007C398F">
                    <w:rPr>
                      <w:b/>
                      <w:sz w:val="20"/>
                      <w:szCs w:val="20"/>
                    </w:rPr>
                    <w:t>PCI moyen</w:t>
                  </w:r>
                </w:p>
                <w:p w14:paraId="6DEE8F64" w14:textId="77777777" w:rsidR="00C66B8A" w:rsidRPr="007C398F" w:rsidRDefault="00AA069A" w:rsidP="007C398F">
                  <w:pPr>
                    <w:spacing w:before="0" w:after="0" w:line="240" w:lineRule="auto"/>
                    <w:jc w:val="both"/>
                    <w:rPr>
                      <w:sz w:val="20"/>
                      <w:szCs w:val="20"/>
                    </w:rPr>
                  </w:pPr>
                  <w:r w:rsidRPr="007C398F">
                    <w:rPr>
                      <w:b/>
                      <w:sz w:val="20"/>
                      <w:szCs w:val="20"/>
                    </w:rPr>
                    <w:t>(GJ/tonne)</w:t>
                  </w:r>
                </w:p>
                <w:p w14:paraId="6DEE8F6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8F66" w14:textId="77777777" w:rsidR="00C66B8A" w:rsidRPr="007C398F" w:rsidRDefault="00AA069A" w:rsidP="007C398F">
                  <w:pPr>
                    <w:spacing w:before="0" w:after="0" w:line="240" w:lineRule="auto"/>
                    <w:jc w:val="both"/>
                    <w:rPr>
                      <w:sz w:val="20"/>
                      <w:szCs w:val="20"/>
                    </w:rPr>
                  </w:pPr>
                  <w:r w:rsidRPr="007C398F">
                    <w:rPr>
                      <w:b/>
                      <w:sz w:val="20"/>
                      <w:szCs w:val="20"/>
                    </w:rPr>
                    <w:t>Quantité annuelle maximale (tonnes)</w:t>
                  </w:r>
                </w:p>
                <w:p w14:paraId="6DEE8F6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8F86" w14:textId="77777777">
              <w:tc>
                <w:tcPr>
                  <w:tcW w:w="0" w:type="auto"/>
                </w:tcPr>
                <w:p w14:paraId="6DEE8F69" w14:textId="77777777" w:rsidR="00C66B8A" w:rsidRPr="007C398F" w:rsidRDefault="00AA069A" w:rsidP="007C398F">
                  <w:pPr>
                    <w:spacing w:before="0" w:after="0" w:line="240" w:lineRule="auto"/>
                    <w:jc w:val="both"/>
                    <w:rPr>
                      <w:sz w:val="20"/>
                      <w:szCs w:val="20"/>
                    </w:rPr>
                  </w:pPr>
                  <w:r w:rsidRPr="007C398F">
                    <w:rPr>
                      <w:b/>
                      <w:i/>
                      <w:sz w:val="20"/>
                      <w:szCs w:val="20"/>
                    </w:rPr>
                    <w:t>Non dangereux :</w:t>
                  </w:r>
                </w:p>
                <w:p w14:paraId="6DEE8F6A" w14:textId="77777777" w:rsidR="00C66B8A" w:rsidRPr="007C398F" w:rsidRDefault="00AA069A" w:rsidP="007C398F">
                  <w:pPr>
                    <w:spacing w:before="0" w:after="0" w:line="240" w:lineRule="auto"/>
                    <w:jc w:val="both"/>
                    <w:rPr>
                      <w:sz w:val="20"/>
                      <w:szCs w:val="20"/>
                    </w:rPr>
                  </w:pPr>
                  <w:r w:rsidRPr="007C398F">
                    <w:rPr>
                      <w:sz w:val="20"/>
                      <w:szCs w:val="20"/>
                    </w:rPr>
                    <w:t>1.      Matière minérale de substitution</w:t>
                  </w:r>
                </w:p>
                <w:p w14:paraId="6DEE8F6B" w14:textId="77777777" w:rsidR="00C66B8A" w:rsidRPr="007C398F" w:rsidRDefault="00AA069A" w:rsidP="007C398F">
                  <w:pPr>
                    <w:spacing w:before="0" w:after="0" w:line="240" w:lineRule="auto"/>
                    <w:jc w:val="both"/>
                    <w:rPr>
                      <w:sz w:val="20"/>
                      <w:szCs w:val="20"/>
                    </w:rPr>
                  </w:pPr>
                  <w:r w:rsidRPr="007C398F">
                    <w:rPr>
                      <w:sz w:val="20"/>
                      <w:szCs w:val="20"/>
                    </w:rPr>
                    <w:t>2.      Combustibles de substitution :</w:t>
                  </w:r>
                </w:p>
                <w:p w14:paraId="6DEE8F6C" w14:textId="77777777" w:rsidR="00C66B8A" w:rsidRPr="007C398F" w:rsidRDefault="00AA069A" w:rsidP="007C398F">
                  <w:pPr>
                    <w:spacing w:before="0" w:after="0" w:line="240" w:lineRule="auto"/>
                    <w:jc w:val="both"/>
                    <w:rPr>
                      <w:sz w:val="20"/>
                      <w:szCs w:val="20"/>
                    </w:rPr>
                  </w:pPr>
                  <w:r w:rsidRPr="007C398F">
                    <w:rPr>
                      <w:sz w:val="20"/>
                      <w:szCs w:val="20"/>
                    </w:rPr>
                    <w:t>a.      Solides</w:t>
                  </w:r>
                </w:p>
                <w:p w14:paraId="6DEE8F6D" w14:textId="77777777" w:rsidR="00C66B8A" w:rsidRPr="007C398F" w:rsidRDefault="00AA069A" w:rsidP="007C398F">
                  <w:pPr>
                    <w:spacing w:before="0" w:after="0" w:line="240" w:lineRule="auto"/>
                    <w:jc w:val="both"/>
                    <w:rPr>
                      <w:sz w:val="20"/>
                      <w:szCs w:val="20"/>
                    </w:rPr>
                  </w:pPr>
                  <w:r w:rsidRPr="007C398F">
                    <w:rPr>
                      <w:sz w:val="20"/>
                      <w:szCs w:val="20"/>
                    </w:rPr>
                    <w:t>b.      Liquides</w:t>
                  </w:r>
                </w:p>
                <w:p w14:paraId="6DEE8F6E" w14:textId="77777777" w:rsidR="00C66B8A" w:rsidRPr="007C398F" w:rsidRDefault="00AA069A" w:rsidP="007C398F">
                  <w:pPr>
                    <w:spacing w:before="0" w:after="0" w:line="240" w:lineRule="auto"/>
                    <w:jc w:val="both"/>
                    <w:rPr>
                      <w:sz w:val="20"/>
                      <w:szCs w:val="20"/>
                    </w:rPr>
                  </w:pPr>
                  <w:r w:rsidRPr="007C398F">
                    <w:rPr>
                      <w:sz w:val="20"/>
                      <w:szCs w:val="20"/>
                    </w:rPr>
                    <w:t>3.      Mixtes (matière/combustible)</w:t>
                  </w:r>
                </w:p>
                <w:p w14:paraId="6DEE8F6F" w14:textId="77777777" w:rsidR="00C66B8A" w:rsidRPr="007C398F" w:rsidRDefault="00AA069A" w:rsidP="007C398F">
                  <w:pPr>
                    <w:spacing w:before="0" w:after="0" w:line="240" w:lineRule="auto"/>
                    <w:jc w:val="both"/>
                    <w:rPr>
                      <w:sz w:val="20"/>
                      <w:szCs w:val="20"/>
                    </w:rPr>
                  </w:pPr>
                  <w:r w:rsidRPr="007C398F">
                    <w:rPr>
                      <w:sz w:val="20"/>
                      <w:szCs w:val="20"/>
                    </w:rPr>
                    <w:t>4.      Amélioration des performances environnementales</w:t>
                  </w:r>
                </w:p>
                <w:p w14:paraId="6DEE8F70" w14:textId="77777777" w:rsidR="00C66B8A" w:rsidRPr="007C398F" w:rsidRDefault="00AA069A" w:rsidP="007C398F">
                  <w:pPr>
                    <w:spacing w:before="0" w:after="0" w:line="240" w:lineRule="auto"/>
                    <w:jc w:val="both"/>
                    <w:rPr>
                      <w:sz w:val="20"/>
                      <w:szCs w:val="20"/>
                    </w:rPr>
                  </w:pPr>
                  <w:r w:rsidRPr="007C398F">
                    <w:rPr>
                      <w:sz w:val="20"/>
                      <w:szCs w:val="20"/>
                    </w:rPr>
                    <w:t>5.      Liquides à éliminer</w:t>
                  </w:r>
                </w:p>
                <w:p w14:paraId="6DEE8F7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8F72" w14:textId="77777777" w:rsidR="00C66B8A" w:rsidRPr="007C398F" w:rsidRDefault="00AA069A" w:rsidP="007C398F">
                  <w:pPr>
                    <w:spacing w:before="0" w:after="0" w:line="240" w:lineRule="auto"/>
                    <w:jc w:val="both"/>
                    <w:rPr>
                      <w:sz w:val="20"/>
                      <w:szCs w:val="20"/>
                    </w:rPr>
                  </w:pPr>
                  <w:r w:rsidRPr="007C398F">
                    <w:rPr>
                      <w:sz w:val="20"/>
                      <w:szCs w:val="20"/>
                    </w:rPr>
                    <w:t> </w:t>
                  </w:r>
                </w:p>
                <w:p w14:paraId="6DEE8F73" w14:textId="77777777" w:rsidR="00C66B8A" w:rsidRPr="007C398F" w:rsidRDefault="00AA069A" w:rsidP="007C398F">
                  <w:pPr>
                    <w:spacing w:before="0" w:after="0" w:line="240" w:lineRule="auto"/>
                    <w:jc w:val="both"/>
                    <w:rPr>
                      <w:sz w:val="20"/>
                      <w:szCs w:val="20"/>
                    </w:rPr>
                  </w:pPr>
                  <w:r w:rsidRPr="007C398F">
                    <w:rPr>
                      <w:sz w:val="20"/>
                      <w:szCs w:val="20"/>
                    </w:rPr>
                    <w:t>-</w:t>
                  </w:r>
                </w:p>
                <w:p w14:paraId="6DEE8F74" w14:textId="77777777" w:rsidR="00C66B8A" w:rsidRPr="007C398F" w:rsidRDefault="00AA069A" w:rsidP="007C398F">
                  <w:pPr>
                    <w:spacing w:before="0" w:after="0" w:line="240" w:lineRule="auto"/>
                    <w:jc w:val="both"/>
                    <w:rPr>
                      <w:sz w:val="20"/>
                      <w:szCs w:val="20"/>
                    </w:rPr>
                  </w:pPr>
                  <w:r w:rsidRPr="007C398F">
                    <w:rPr>
                      <w:sz w:val="20"/>
                      <w:szCs w:val="20"/>
                    </w:rPr>
                    <w:t> </w:t>
                  </w:r>
                </w:p>
                <w:p w14:paraId="6DEE8F75" w14:textId="77777777" w:rsidR="00C66B8A" w:rsidRPr="007C398F" w:rsidRDefault="00AA069A" w:rsidP="007C398F">
                  <w:pPr>
                    <w:spacing w:before="0" w:after="0" w:line="240" w:lineRule="auto"/>
                    <w:jc w:val="both"/>
                    <w:rPr>
                      <w:sz w:val="20"/>
                      <w:szCs w:val="20"/>
                    </w:rPr>
                  </w:pPr>
                  <w:r w:rsidRPr="007C398F">
                    <w:rPr>
                      <w:sz w:val="20"/>
                      <w:szCs w:val="20"/>
                    </w:rPr>
                    <w:t>17,5</w:t>
                  </w:r>
                </w:p>
                <w:p w14:paraId="6DEE8F76" w14:textId="77777777" w:rsidR="00C66B8A" w:rsidRPr="007C398F" w:rsidRDefault="00AA069A" w:rsidP="007C398F">
                  <w:pPr>
                    <w:spacing w:before="0" w:after="0" w:line="240" w:lineRule="auto"/>
                    <w:jc w:val="both"/>
                    <w:rPr>
                      <w:sz w:val="20"/>
                      <w:szCs w:val="20"/>
                    </w:rPr>
                  </w:pPr>
                  <w:r w:rsidRPr="007C398F">
                    <w:rPr>
                      <w:sz w:val="20"/>
                      <w:szCs w:val="20"/>
                    </w:rPr>
                    <w:t>16</w:t>
                  </w:r>
                </w:p>
                <w:p w14:paraId="6DEE8F77" w14:textId="77777777" w:rsidR="00C66B8A" w:rsidRPr="007C398F" w:rsidRDefault="00AA069A" w:rsidP="007C398F">
                  <w:pPr>
                    <w:spacing w:before="0" w:after="0" w:line="240" w:lineRule="auto"/>
                    <w:jc w:val="both"/>
                    <w:rPr>
                      <w:sz w:val="20"/>
                      <w:szCs w:val="20"/>
                    </w:rPr>
                  </w:pPr>
                  <w:r w:rsidRPr="007C398F">
                    <w:rPr>
                      <w:sz w:val="20"/>
                      <w:szCs w:val="20"/>
                    </w:rPr>
                    <w:t>5</w:t>
                  </w:r>
                </w:p>
                <w:p w14:paraId="6DEE8F78" w14:textId="77777777" w:rsidR="00C66B8A" w:rsidRPr="007C398F" w:rsidRDefault="00AA069A" w:rsidP="007C398F">
                  <w:pPr>
                    <w:spacing w:before="0" w:after="0" w:line="240" w:lineRule="auto"/>
                    <w:jc w:val="both"/>
                    <w:rPr>
                      <w:sz w:val="20"/>
                      <w:szCs w:val="20"/>
                    </w:rPr>
                  </w:pPr>
                  <w:r w:rsidRPr="007C398F">
                    <w:rPr>
                      <w:sz w:val="20"/>
                      <w:szCs w:val="20"/>
                    </w:rPr>
                    <w:t>3</w:t>
                  </w:r>
                </w:p>
                <w:p w14:paraId="6DEE8F79" w14:textId="77777777" w:rsidR="00C66B8A" w:rsidRPr="007C398F" w:rsidRDefault="00AA069A" w:rsidP="007C398F">
                  <w:pPr>
                    <w:spacing w:before="0" w:after="0" w:line="240" w:lineRule="auto"/>
                    <w:jc w:val="both"/>
                    <w:rPr>
                      <w:sz w:val="20"/>
                      <w:szCs w:val="20"/>
                    </w:rPr>
                  </w:pPr>
                  <w:r w:rsidRPr="007C398F">
                    <w:rPr>
                      <w:sz w:val="20"/>
                      <w:szCs w:val="20"/>
                    </w:rPr>
                    <w:t> </w:t>
                  </w:r>
                </w:p>
                <w:p w14:paraId="6DEE8F7A" w14:textId="77777777" w:rsidR="00C66B8A" w:rsidRPr="007C398F" w:rsidRDefault="00AA069A" w:rsidP="007C398F">
                  <w:pPr>
                    <w:spacing w:before="0" w:after="0" w:line="240" w:lineRule="auto"/>
                    <w:jc w:val="both"/>
                    <w:rPr>
                      <w:sz w:val="20"/>
                      <w:szCs w:val="20"/>
                    </w:rPr>
                  </w:pPr>
                  <w:r w:rsidRPr="007C398F">
                    <w:rPr>
                      <w:sz w:val="20"/>
                      <w:szCs w:val="20"/>
                    </w:rPr>
                    <w:t>-</w:t>
                  </w:r>
                </w:p>
                <w:p w14:paraId="6DEE8F7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8F7C" w14:textId="77777777" w:rsidR="00C66B8A" w:rsidRPr="007C398F" w:rsidRDefault="00AA069A" w:rsidP="007C398F">
                  <w:pPr>
                    <w:spacing w:before="0" w:after="0" w:line="240" w:lineRule="auto"/>
                    <w:jc w:val="both"/>
                    <w:rPr>
                      <w:sz w:val="20"/>
                      <w:szCs w:val="20"/>
                    </w:rPr>
                  </w:pPr>
                  <w:r w:rsidRPr="007C398F">
                    <w:rPr>
                      <w:sz w:val="20"/>
                      <w:szCs w:val="20"/>
                    </w:rPr>
                    <w:t> </w:t>
                  </w:r>
                </w:p>
                <w:p w14:paraId="6DEE8F7D" w14:textId="77777777" w:rsidR="00C66B8A" w:rsidRPr="007C398F" w:rsidRDefault="00AA069A" w:rsidP="007C398F">
                  <w:pPr>
                    <w:spacing w:before="0" w:after="0" w:line="240" w:lineRule="auto"/>
                    <w:jc w:val="both"/>
                    <w:rPr>
                      <w:sz w:val="20"/>
                      <w:szCs w:val="20"/>
                    </w:rPr>
                  </w:pPr>
                  <w:r w:rsidRPr="007C398F">
                    <w:rPr>
                      <w:sz w:val="20"/>
                      <w:szCs w:val="20"/>
                    </w:rPr>
                    <w:t>780.000</w:t>
                  </w:r>
                </w:p>
                <w:p w14:paraId="6DEE8F7E" w14:textId="77777777" w:rsidR="00C66B8A" w:rsidRPr="007C398F" w:rsidRDefault="00AA069A" w:rsidP="007C398F">
                  <w:pPr>
                    <w:spacing w:before="0" w:after="0" w:line="240" w:lineRule="auto"/>
                    <w:jc w:val="both"/>
                    <w:rPr>
                      <w:sz w:val="20"/>
                      <w:szCs w:val="20"/>
                    </w:rPr>
                  </w:pPr>
                  <w:r w:rsidRPr="007C398F">
                    <w:rPr>
                      <w:sz w:val="20"/>
                      <w:szCs w:val="20"/>
                    </w:rPr>
                    <w:t> </w:t>
                  </w:r>
                </w:p>
                <w:p w14:paraId="6DEE8F7F" w14:textId="77777777" w:rsidR="00C66B8A" w:rsidRPr="007C398F" w:rsidRDefault="00AA069A" w:rsidP="007C398F">
                  <w:pPr>
                    <w:spacing w:before="0" w:after="0" w:line="240" w:lineRule="auto"/>
                    <w:jc w:val="both"/>
                    <w:rPr>
                      <w:sz w:val="20"/>
                      <w:szCs w:val="20"/>
                    </w:rPr>
                  </w:pPr>
                  <w:r w:rsidRPr="007C398F">
                    <w:rPr>
                      <w:sz w:val="20"/>
                      <w:szCs w:val="20"/>
                    </w:rPr>
                    <w:t xml:space="preserve">180.000 </w:t>
                  </w:r>
                  <w:r w:rsidRPr="007C398F">
                    <w:rPr>
                      <w:sz w:val="20"/>
                      <w:szCs w:val="20"/>
                      <w:vertAlign w:val="superscript"/>
                    </w:rPr>
                    <w:t>(1)</w:t>
                  </w:r>
                </w:p>
                <w:p w14:paraId="6DEE8F80" w14:textId="77777777" w:rsidR="00C66B8A" w:rsidRPr="007C398F" w:rsidRDefault="00AA069A" w:rsidP="007C398F">
                  <w:pPr>
                    <w:spacing w:before="0" w:after="0" w:line="240" w:lineRule="auto"/>
                    <w:jc w:val="both"/>
                    <w:rPr>
                      <w:sz w:val="20"/>
                      <w:szCs w:val="20"/>
                    </w:rPr>
                  </w:pPr>
                  <w:r w:rsidRPr="007C398F">
                    <w:rPr>
                      <w:sz w:val="20"/>
                      <w:szCs w:val="20"/>
                    </w:rPr>
                    <w:t xml:space="preserve">45.000 </w:t>
                  </w:r>
                  <w:r w:rsidRPr="007C398F">
                    <w:rPr>
                      <w:sz w:val="20"/>
                      <w:szCs w:val="20"/>
                      <w:vertAlign w:val="superscript"/>
                    </w:rPr>
                    <w:t>(2)</w:t>
                  </w:r>
                </w:p>
                <w:p w14:paraId="6DEE8F81" w14:textId="77777777" w:rsidR="00C66B8A" w:rsidRPr="007C398F" w:rsidRDefault="00AA069A" w:rsidP="007C398F">
                  <w:pPr>
                    <w:spacing w:before="0" w:after="0" w:line="240" w:lineRule="auto"/>
                    <w:jc w:val="both"/>
                    <w:rPr>
                      <w:sz w:val="20"/>
                      <w:szCs w:val="20"/>
                    </w:rPr>
                  </w:pPr>
                  <w:r w:rsidRPr="007C398F">
                    <w:rPr>
                      <w:sz w:val="20"/>
                      <w:szCs w:val="20"/>
                    </w:rPr>
                    <w:t xml:space="preserve">50.000 </w:t>
                  </w:r>
                  <w:r w:rsidRPr="007C398F">
                    <w:rPr>
                      <w:sz w:val="20"/>
                      <w:szCs w:val="20"/>
                      <w:vertAlign w:val="superscript"/>
                    </w:rPr>
                    <w:t>(3)</w:t>
                  </w:r>
                </w:p>
                <w:p w14:paraId="6DEE8F82" w14:textId="77777777" w:rsidR="00C66B8A" w:rsidRPr="007C398F" w:rsidRDefault="00AA069A" w:rsidP="007C398F">
                  <w:pPr>
                    <w:spacing w:before="0" w:after="0" w:line="240" w:lineRule="auto"/>
                    <w:jc w:val="both"/>
                    <w:rPr>
                      <w:sz w:val="20"/>
                      <w:szCs w:val="20"/>
                    </w:rPr>
                  </w:pPr>
                  <w:r w:rsidRPr="007C398F">
                    <w:rPr>
                      <w:sz w:val="20"/>
                      <w:szCs w:val="20"/>
                    </w:rPr>
                    <w:t xml:space="preserve">15.000 </w:t>
                  </w:r>
                  <w:r w:rsidRPr="007C398F">
                    <w:rPr>
                      <w:sz w:val="20"/>
                      <w:szCs w:val="20"/>
                      <w:vertAlign w:val="superscript"/>
                    </w:rPr>
                    <w:t>(4)</w:t>
                  </w:r>
                </w:p>
                <w:p w14:paraId="6DEE8F83" w14:textId="77777777" w:rsidR="00C66B8A" w:rsidRPr="007C398F" w:rsidRDefault="00AA069A" w:rsidP="007C398F">
                  <w:pPr>
                    <w:spacing w:before="0" w:after="0" w:line="240" w:lineRule="auto"/>
                    <w:jc w:val="both"/>
                    <w:rPr>
                      <w:sz w:val="20"/>
                      <w:szCs w:val="20"/>
                    </w:rPr>
                  </w:pPr>
                  <w:r w:rsidRPr="007C398F">
                    <w:rPr>
                      <w:sz w:val="20"/>
                      <w:szCs w:val="20"/>
                    </w:rPr>
                    <w:t> </w:t>
                  </w:r>
                </w:p>
                <w:p w14:paraId="6DEE8F84" w14:textId="77777777" w:rsidR="00C66B8A" w:rsidRPr="007C398F" w:rsidRDefault="00AA069A" w:rsidP="007C398F">
                  <w:pPr>
                    <w:spacing w:before="0" w:after="0" w:line="240" w:lineRule="auto"/>
                    <w:jc w:val="both"/>
                    <w:rPr>
                      <w:sz w:val="20"/>
                      <w:szCs w:val="20"/>
                    </w:rPr>
                  </w:pPr>
                  <w:r w:rsidRPr="007C398F">
                    <w:rPr>
                      <w:sz w:val="20"/>
                      <w:szCs w:val="20"/>
                    </w:rPr>
                    <w:t xml:space="preserve">10.000 </w:t>
                  </w:r>
                  <w:r w:rsidRPr="007C398F">
                    <w:rPr>
                      <w:sz w:val="20"/>
                      <w:szCs w:val="20"/>
                      <w:vertAlign w:val="superscript"/>
                    </w:rPr>
                    <w:t>(5)</w:t>
                  </w:r>
                </w:p>
                <w:p w14:paraId="6DEE8F8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8FA7" w14:textId="77777777">
              <w:tc>
                <w:tcPr>
                  <w:tcW w:w="0" w:type="auto"/>
                </w:tcPr>
                <w:p w14:paraId="6DEE8F87" w14:textId="77777777" w:rsidR="00C66B8A" w:rsidRPr="007C398F" w:rsidRDefault="00AA069A" w:rsidP="007C398F">
                  <w:pPr>
                    <w:spacing w:before="0" w:after="0" w:line="240" w:lineRule="auto"/>
                    <w:jc w:val="both"/>
                    <w:rPr>
                      <w:sz w:val="20"/>
                      <w:szCs w:val="20"/>
                    </w:rPr>
                  </w:pPr>
                  <w:r w:rsidRPr="007C398F">
                    <w:rPr>
                      <w:b/>
                      <w:i/>
                      <w:sz w:val="20"/>
                      <w:szCs w:val="20"/>
                    </w:rPr>
                    <w:t xml:space="preserve">Dangereux : </w:t>
                  </w:r>
                  <w:r w:rsidRPr="007C398F">
                    <w:rPr>
                      <w:b/>
                      <w:i/>
                      <w:sz w:val="20"/>
                      <w:szCs w:val="20"/>
                      <w:vertAlign w:val="superscript"/>
                    </w:rPr>
                    <w:t>(*)</w:t>
                  </w:r>
                </w:p>
                <w:p w14:paraId="6DEE8F88" w14:textId="77777777" w:rsidR="00C66B8A" w:rsidRPr="007C398F" w:rsidRDefault="00AA069A" w:rsidP="007C398F">
                  <w:pPr>
                    <w:spacing w:before="0" w:after="0" w:line="240" w:lineRule="auto"/>
                    <w:jc w:val="both"/>
                    <w:rPr>
                      <w:sz w:val="20"/>
                      <w:szCs w:val="20"/>
                    </w:rPr>
                  </w:pPr>
                  <w:r w:rsidRPr="007C398F">
                    <w:rPr>
                      <w:sz w:val="20"/>
                      <w:szCs w:val="20"/>
                    </w:rPr>
                    <w:t>1.      Matière minérale de substitution</w:t>
                  </w:r>
                </w:p>
                <w:p w14:paraId="6DEE8F89" w14:textId="77777777" w:rsidR="00C66B8A" w:rsidRPr="007C398F" w:rsidRDefault="00AA069A" w:rsidP="007C398F">
                  <w:pPr>
                    <w:spacing w:before="0" w:after="0" w:line="240" w:lineRule="auto"/>
                    <w:jc w:val="both"/>
                    <w:rPr>
                      <w:sz w:val="20"/>
                      <w:szCs w:val="20"/>
                    </w:rPr>
                  </w:pPr>
                  <w:r w:rsidRPr="007C398F">
                    <w:rPr>
                      <w:sz w:val="20"/>
                      <w:szCs w:val="20"/>
                    </w:rPr>
                    <w:t>2.      Combustibles de substitution :</w:t>
                  </w:r>
                </w:p>
                <w:p w14:paraId="6DEE8F8A" w14:textId="77777777" w:rsidR="00C66B8A" w:rsidRPr="007C398F" w:rsidRDefault="00AA069A" w:rsidP="007C398F">
                  <w:pPr>
                    <w:spacing w:before="0" w:after="0" w:line="240" w:lineRule="auto"/>
                    <w:jc w:val="both"/>
                    <w:rPr>
                      <w:sz w:val="20"/>
                      <w:szCs w:val="20"/>
                    </w:rPr>
                  </w:pPr>
                  <w:r w:rsidRPr="007C398F">
                    <w:rPr>
                      <w:sz w:val="20"/>
                      <w:szCs w:val="20"/>
                    </w:rPr>
                    <w:t>a.      Solides</w:t>
                  </w:r>
                </w:p>
                <w:p w14:paraId="6DEE8F8B" w14:textId="77777777" w:rsidR="00C66B8A" w:rsidRPr="007C398F" w:rsidRDefault="00AA069A" w:rsidP="007C398F">
                  <w:pPr>
                    <w:spacing w:before="0" w:after="0" w:line="240" w:lineRule="auto"/>
                    <w:jc w:val="both"/>
                    <w:rPr>
                      <w:sz w:val="20"/>
                      <w:szCs w:val="20"/>
                    </w:rPr>
                  </w:pPr>
                  <w:r w:rsidRPr="007C398F">
                    <w:rPr>
                      <w:sz w:val="20"/>
                      <w:szCs w:val="20"/>
                    </w:rPr>
                    <w:t>b.      Liquides</w:t>
                  </w:r>
                </w:p>
                <w:p w14:paraId="6DEE8F8C" w14:textId="77777777" w:rsidR="00C66B8A" w:rsidRPr="007C398F" w:rsidRDefault="00AA069A" w:rsidP="007C398F">
                  <w:pPr>
                    <w:spacing w:before="0" w:after="0" w:line="240" w:lineRule="auto"/>
                    <w:jc w:val="both"/>
                    <w:rPr>
                      <w:sz w:val="20"/>
                      <w:szCs w:val="20"/>
                    </w:rPr>
                  </w:pPr>
                  <w:r w:rsidRPr="007C398F">
                    <w:rPr>
                      <w:sz w:val="20"/>
                      <w:szCs w:val="20"/>
                    </w:rPr>
                    <w:t>c.      Huiles usagées</w:t>
                  </w:r>
                </w:p>
                <w:p w14:paraId="6DEE8F8D" w14:textId="77777777" w:rsidR="00C66B8A" w:rsidRPr="007C398F" w:rsidRDefault="00AA069A" w:rsidP="007C398F">
                  <w:pPr>
                    <w:spacing w:before="0" w:after="0" w:line="240" w:lineRule="auto"/>
                    <w:jc w:val="both"/>
                    <w:rPr>
                      <w:sz w:val="20"/>
                      <w:szCs w:val="20"/>
                    </w:rPr>
                  </w:pPr>
                  <w:r w:rsidRPr="007C398F">
                    <w:rPr>
                      <w:sz w:val="20"/>
                      <w:szCs w:val="20"/>
                    </w:rPr>
                    <w:t>3.      Mixtes (matière/combustible)</w:t>
                  </w:r>
                </w:p>
                <w:p w14:paraId="6DEE8F8E" w14:textId="77777777" w:rsidR="00C66B8A" w:rsidRPr="007C398F" w:rsidRDefault="00AA069A" w:rsidP="007C398F">
                  <w:pPr>
                    <w:spacing w:before="0" w:after="0" w:line="240" w:lineRule="auto"/>
                    <w:jc w:val="both"/>
                    <w:rPr>
                      <w:sz w:val="20"/>
                      <w:szCs w:val="20"/>
                    </w:rPr>
                  </w:pPr>
                  <w:r w:rsidRPr="007C398F">
                    <w:rPr>
                      <w:sz w:val="20"/>
                      <w:szCs w:val="20"/>
                    </w:rPr>
                    <w:t>4.      Amélioration des performances environnementales</w:t>
                  </w:r>
                </w:p>
                <w:p w14:paraId="6DEE8F8F" w14:textId="77777777" w:rsidR="00C66B8A" w:rsidRPr="007C398F" w:rsidRDefault="00AA069A" w:rsidP="007C398F">
                  <w:pPr>
                    <w:spacing w:before="0" w:after="0" w:line="240" w:lineRule="auto"/>
                    <w:jc w:val="both"/>
                    <w:rPr>
                      <w:sz w:val="20"/>
                      <w:szCs w:val="20"/>
                    </w:rPr>
                  </w:pPr>
                  <w:r w:rsidRPr="007C398F">
                    <w:rPr>
                      <w:sz w:val="20"/>
                      <w:szCs w:val="20"/>
                    </w:rPr>
                    <w:t>5.      Liquides à éliminer</w:t>
                  </w:r>
                </w:p>
                <w:p w14:paraId="6DEE8F90" w14:textId="77777777" w:rsidR="00C66B8A" w:rsidRPr="007C398F" w:rsidRDefault="00AA069A" w:rsidP="007C398F">
                  <w:pPr>
                    <w:spacing w:before="0" w:after="0" w:line="240" w:lineRule="auto"/>
                    <w:jc w:val="both"/>
                    <w:rPr>
                      <w:sz w:val="20"/>
                      <w:szCs w:val="20"/>
                    </w:rPr>
                  </w:pPr>
                  <w:r w:rsidRPr="007C398F">
                    <w:rPr>
                      <w:sz w:val="20"/>
                      <w:szCs w:val="20"/>
                    </w:rPr>
                    <w:lastRenderedPageBreak/>
                    <w:t xml:space="preserve"> </w:t>
                  </w:r>
                </w:p>
              </w:tc>
              <w:tc>
                <w:tcPr>
                  <w:tcW w:w="0" w:type="auto"/>
                </w:tcPr>
                <w:p w14:paraId="6DEE8F91" w14:textId="77777777" w:rsidR="00C66B8A" w:rsidRPr="007C398F" w:rsidRDefault="00AA069A" w:rsidP="007C398F">
                  <w:pPr>
                    <w:spacing w:before="0" w:after="0" w:line="240" w:lineRule="auto"/>
                    <w:jc w:val="both"/>
                    <w:rPr>
                      <w:sz w:val="20"/>
                      <w:szCs w:val="20"/>
                    </w:rPr>
                  </w:pPr>
                  <w:r w:rsidRPr="007C398F">
                    <w:rPr>
                      <w:sz w:val="20"/>
                      <w:szCs w:val="20"/>
                    </w:rPr>
                    <w:lastRenderedPageBreak/>
                    <w:t> </w:t>
                  </w:r>
                </w:p>
                <w:p w14:paraId="6DEE8F92" w14:textId="77777777" w:rsidR="00C66B8A" w:rsidRPr="007C398F" w:rsidRDefault="00AA069A" w:rsidP="007C398F">
                  <w:pPr>
                    <w:spacing w:before="0" w:after="0" w:line="240" w:lineRule="auto"/>
                    <w:jc w:val="both"/>
                    <w:rPr>
                      <w:sz w:val="20"/>
                      <w:szCs w:val="20"/>
                    </w:rPr>
                  </w:pPr>
                  <w:r w:rsidRPr="007C398F">
                    <w:rPr>
                      <w:sz w:val="20"/>
                      <w:szCs w:val="20"/>
                    </w:rPr>
                    <w:t>-</w:t>
                  </w:r>
                </w:p>
                <w:p w14:paraId="6DEE8F93" w14:textId="77777777" w:rsidR="00C66B8A" w:rsidRPr="007C398F" w:rsidRDefault="00AA069A" w:rsidP="007C398F">
                  <w:pPr>
                    <w:spacing w:before="0" w:after="0" w:line="240" w:lineRule="auto"/>
                    <w:jc w:val="both"/>
                    <w:rPr>
                      <w:sz w:val="20"/>
                      <w:szCs w:val="20"/>
                    </w:rPr>
                  </w:pPr>
                  <w:r w:rsidRPr="007C398F">
                    <w:rPr>
                      <w:sz w:val="20"/>
                      <w:szCs w:val="20"/>
                    </w:rPr>
                    <w:t> </w:t>
                  </w:r>
                </w:p>
                <w:p w14:paraId="6DEE8F94" w14:textId="77777777" w:rsidR="00C66B8A" w:rsidRPr="007C398F" w:rsidRDefault="00AA069A" w:rsidP="007C398F">
                  <w:pPr>
                    <w:spacing w:before="0" w:after="0" w:line="240" w:lineRule="auto"/>
                    <w:jc w:val="both"/>
                    <w:rPr>
                      <w:sz w:val="20"/>
                      <w:szCs w:val="20"/>
                    </w:rPr>
                  </w:pPr>
                  <w:r w:rsidRPr="007C398F">
                    <w:rPr>
                      <w:sz w:val="20"/>
                      <w:szCs w:val="20"/>
                    </w:rPr>
                    <w:t>16</w:t>
                  </w:r>
                </w:p>
                <w:p w14:paraId="6DEE8F95" w14:textId="77777777" w:rsidR="00C66B8A" w:rsidRPr="007C398F" w:rsidRDefault="00AA069A" w:rsidP="007C398F">
                  <w:pPr>
                    <w:spacing w:before="0" w:after="0" w:line="240" w:lineRule="auto"/>
                    <w:jc w:val="both"/>
                    <w:rPr>
                      <w:sz w:val="20"/>
                      <w:szCs w:val="20"/>
                    </w:rPr>
                  </w:pPr>
                  <w:r w:rsidRPr="007C398F">
                    <w:rPr>
                      <w:sz w:val="20"/>
                      <w:szCs w:val="20"/>
                    </w:rPr>
                    <w:t>20</w:t>
                  </w:r>
                </w:p>
                <w:p w14:paraId="6DEE8F96" w14:textId="77777777" w:rsidR="00C66B8A" w:rsidRPr="007C398F" w:rsidRDefault="00AA069A" w:rsidP="007C398F">
                  <w:pPr>
                    <w:spacing w:before="0" w:after="0" w:line="240" w:lineRule="auto"/>
                    <w:jc w:val="both"/>
                    <w:rPr>
                      <w:sz w:val="20"/>
                      <w:szCs w:val="20"/>
                    </w:rPr>
                  </w:pPr>
                  <w:r w:rsidRPr="007C398F">
                    <w:rPr>
                      <w:sz w:val="20"/>
                      <w:szCs w:val="20"/>
                    </w:rPr>
                    <w:t>35</w:t>
                  </w:r>
                </w:p>
                <w:p w14:paraId="6DEE8F97" w14:textId="77777777" w:rsidR="00C66B8A" w:rsidRPr="007C398F" w:rsidRDefault="00AA069A" w:rsidP="007C398F">
                  <w:pPr>
                    <w:spacing w:before="0" w:after="0" w:line="240" w:lineRule="auto"/>
                    <w:jc w:val="both"/>
                    <w:rPr>
                      <w:sz w:val="20"/>
                      <w:szCs w:val="20"/>
                    </w:rPr>
                  </w:pPr>
                  <w:r w:rsidRPr="007C398F">
                    <w:rPr>
                      <w:sz w:val="20"/>
                      <w:szCs w:val="20"/>
                    </w:rPr>
                    <w:t>5</w:t>
                  </w:r>
                </w:p>
                <w:p w14:paraId="6DEE8F98" w14:textId="77777777" w:rsidR="00C66B8A" w:rsidRPr="007C398F" w:rsidRDefault="00AA069A" w:rsidP="007C398F">
                  <w:pPr>
                    <w:spacing w:before="0" w:after="0" w:line="240" w:lineRule="auto"/>
                    <w:jc w:val="both"/>
                    <w:rPr>
                      <w:sz w:val="20"/>
                      <w:szCs w:val="20"/>
                    </w:rPr>
                  </w:pPr>
                  <w:r w:rsidRPr="007C398F">
                    <w:rPr>
                      <w:sz w:val="20"/>
                      <w:szCs w:val="20"/>
                    </w:rPr>
                    <w:t>3</w:t>
                  </w:r>
                </w:p>
                <w:p w14:paraId="6DEE8F99" w14:textId="77777777" w:rsidR="00C66B8A" w:rsidRPr="007C398F" w:rsidRDefault="00AA069A" w:rsidP="007C398F">
                  <w:pPr>
                    <w:spacing w:before="0" w:after="0" w:line="240" w:lineRule="auto"/>
                    <w:jc w:val="both"/>
                    <w:rPr>
                      <w:sz w:val="20"/>
                      <w:szCs w:val="20"/>
                    </w:rPr>
                  </w:pPr>
                  <w:r w:rsidRPr="007C398F">
                    <w:rPr>
                      <w:sz w:val="20"/>
                      <w:szCs w:val="20"/>
                    </w:rPr>
                    <w:t> </w:t>
                  </w:r>
                </w:p>
                <w:p w14:paraId="6DEE8F9A" w14:textId="77777777" w:rsidR="00C66B8A" w:rsidRPr="007C398F" w:rsidRDefault="00AA069A" w:rsidP="007C398F">
                  <w:pPr>
                    <w:spacing w:before="0" w:after="0" w:line="240" w:lineRule="auto"/>
                    <w:jc w:val="both"/>
                    <w:rPr>
                      <w:sz w:val="20"/>
                      <w:szCs w:val="20"/>
                    </w:rPr>
                  </w:pPr>
                  <w:r w:rsidRPr="007C398F">
                    <w:rPr>
                      <w:sz w:val="20"/>
                      <w:szCs w:val="20"/>
                    </w:rPr>
                    <w:t>-</w:t>
                  </w:r>
                </w:p>
                <w:p w14:paraId="6DEE8F9B" w14:textId="77777777" w:rsidR="00C66B8A" w:rsidRPr="007C398F" w:rsidRDefault="00AA069A" w:rsidP="007C398F">
                  <w:pPr>
                    <w:spacing w:before="0" w:after="0" w:line="240" w:lineRule="auto"/>
                    <w:jc w:val="both"/>
                    <w:rPr>
                      <w:sz w:val="20"/>
                      <w:szCs w:val="20"/>
                    </w:rPr>
                  </w:pPr>
                  <w:r w:rsidRPr="007C398F">
                    <w:rPr>
                      <w:sz w:val="20"/>
                      <w:szCs w:val="20"/>
                    </w:rPr>
                    <w:lastRenderedPageBreak/>
                    <w:t xml:space="preserve"> </w:t>
                  </w:r>
                </w:p>
              </w:tc>
              <w:tc>
                <w:tcPr>
                  <w:tcW w:w="0" w:type="auto"/>
                </w:tcPr>
                <w:p w14:paraId="6DEE8F9C" w14:textId="77777777" w:rsidR="00C66B8A" w:rsidRPr="007C398F" w:rsidRDefault="00AA069A" w:rsidP="007C398F">
                  <w:pPr>
                    <w:spacing w:before="0" w:after="0" w:line="240" w:lineRule="auto"/>
                    <w:jc w:val="both"/>
                    <w:rPr>
                      <w:sz w:val="20"/>
                      <w:szCs w:val="20"/>
                    </w:rPr>
                  </w:pPr>
                  <w:r w:rsidRPr="007C398F">
                    <w:rPr>
                      <w:sz w:val="20"/>
                      <w:szCs w:val="20"/>
                    </w:rPr>
                    <w:lastRenderedPageBreak/>
                    <w:t> </w:t>
                  </w:r>
                </w:p>
                <w:p w14:paraId="6DEE8F9D" w14:textId="77777777" w:rsidR="00C66B8A" w:rsidRPr="007C398F" w:rsidRDefault="00AA069A" w:rsidP="007C398F">
                  <w:pPr>
                    <w:spacing w:before="0" w:after="0" w:line="240" w:lineRule="auto"/>
                    <w:jc w:val="both"/>
                    <w:rPr>
                      <w:sz w:val="20"/>
                      <w:szCs w:val="20"/>
                    </w:rPr>
                  </w:pPr>
                  <w:r w:rsidRPr="007C398F">
                    <w:rPr>
                      <w:sz w:val="20"/>
                      <w:szCs w:val="20"/>
                    </w:rPr>
                    <w:t>100.000</w:t>
                  </w:r>
                </w:p>
                <w:p w14:paraId="6DEE8F9E" w14:textId="77777777" w:rsidR="00C66B8A" w:rsidRPr="007C398F" w:rsidRDefault="00AA069A" w:rsidP="007C398F">
                  <w:pPr>
                    <w:spacing w:before="0" w:after="0" w:line="240" w:lineRule="auto"/>
                    <w:jc w:val="both"/>
                    <w:rPr>
                      <w:sz w:val="20"/>
                      <w:szCs w:val="20"/>
                    </w:rPr>
                  </w:pPr>
                  <w:r w:rsidRPr="007C398F">
                    <w:rPr>
                      <w:sz w:val="20"/>
                      <w:szCs w:val="20"/>
                    </w:rPr>
                    <w:t> </w:t>
                  </w:r>
                </w:p>
                <w:p w14:paraId="6DEE8F9F" w14:textId="77777777" w:rsidR="00C66B8A" w:rsidRPr="007C398F" w:rsidRDefault="00AA069A" w:rsidP="007C398F">
                  <w:pPr>
                    <w:spacing w:before="0" w:after="0" w:line="240" w:lineRule="auto"/>
                    <w:jc w:val="both"/>
                    <w:rPr>
                      <w:sz w:val="20"/>
                      <w:szCs w:val="20"/>
                    </w:rPr>
                  </w:pPr>
                  <w:r w:rsidRPr="007C398F">
                    <w:rPr>
                      <w:sz w:val="20"/>
                      <w:szCs w:val="20"/>
                    </w:rPr>
                    <w:t xml:space="preserve">60.000 </w:t>
                  </w:r>
                  <w:r w:rsidRPr="007C398F">
                    <w:rPr>
                      <w:sz w:val="20"/>
                      <w:szCs w:val="20"/>
                      <w:vertAlign w:val="superscript"/>
                    </w:rPr>
                    <w:t>(6)</w:t>
                  </w:r>
                </w:p>
                <w:p w14:paraId="6DEE8FA0" w14:textId="77777777" w:rsidR="00C66B8A" w:rsidRPr="007C398F" w:rsidRDefault="00AA069A" w:rsidP="007C398F">
                  <w:pPr>
                    <w:spacing w:before="0" w:after="0" w:line="240" w:lineRule="auto"/>
                    <w:jc w:val="both"/>
                    <w:rPr>
                      <w:sz w:val="20"/>
                      <w:szCs w:val="20"/>
                    </w:rPr>
                  </w:pPr>
                  <w:r w:rsidRPr="007C398F">
                    <w:rPr>
                      <w:sz w:val="20"/>
                      <w:szCs w:val="20"/>
                    </w:rPr>
                    <w:t xml:space="preserve">5.000 </w:t>
                  </w:r>
                  <w:r w:rsidRPr="007C398F">
                    <w:rPr>
                      <w:sz w:val="20"/>
                      <w:szCs w:val="20"/>
                      <w:vertAlign w:val="superscript"/>
                    </w:rPr>
                    <w:t>(7)</w:t>
                  </w:r>
                </w:p>
                <w:p w14:paraId="6DEE8FA1" w14:textId="77777777" w:rsidR="00C66B8A" w:rsidRPr="007C398F" w:rsidRDefault="00AA069A" w:rsidP="007C398F">
                  <w:pPr>
                    <w:spacing w:before="0" w:after="0" w:line="240" w:lineRule="auto"/>
                    <w:jc w:val="both"/>
                    <w:rPr>
                      <w:sz w:val="20"/>
                      <w:szCs w:val="20"/>
                    </w:rPr>
                  </w:pPr>
                  <w:r w:rsidRPr="007C398F">
                    <w:rPr>
                      <w:sz w:val="20"/>
                      <w:szCs w:val="20"/>
                    </w:rPr>
                    <w:t xml:space="preserve">1.000 </w:t>
                  </w:r>
                  <w:r w:rsidRPr="007C398F">
                    <w:rPr>
                      <w:sz w:val="20"/>
                      <w:szCs w:val="20"/>
                      <w:vertAlign w:val="superscript"/>
                    </w:rPr>
                    <w:t>(8)</w:t>
                  </w:r>
                </w:p>
                <w:p w14:paraId="6DEE8FA2" w14:textId="77777777" w:rsidR="00C66B8A" w:rsidRPr="007C398F" w:rsidRDefault="00AA069A" w:rsidP="007C398F">
                  <w:pPr>
                    <w:spacing w:before="0" w:after="0" w:line="240" w:lineRule="auto"/>
                    <w:jc w:val="both"/>
                    <w:rPr>
                      <w:sz w:val="20"/>
                      <w:szCs w:val="20"/>
                    </w:rPr>
                  </w:pPr>
                  <w:r w:rsidRPr="007C398F">
                    <w:rPr>
                      <w:sz w:val="20"/>
                      <w:szCs w:val="20"/>
                    </w:rPr>
                    <w:t>50.000</w:t>
                  </w:r>
                </w:p>
                <w:p w14:paraId="6DEE8FA3" w14:textId="77777777" w:rsidR="00C66B8A" w:rsidRPr="007C398F" w:rsidRDefault="00AA069A" w:rsidP="007C398F">
                  <w:pPr>
                    <w:spacing w:before="0" w:after="0" w:line="240" w:lineRule="auto"/>
                    <w:jc w:val="both"/>
                    <w:rPr>
                      <w:sz w:val="20"/>
                      <w:szCs w:val="20"/>
                    </w:rPr>
                  </w:pPr>
                  <w:r w:rsidRPr="007C398F">
                    <w:rPr>
                      <w:sz w:val="20"/>
                      <w:szCs w:val="20"/>
                    </w:rPr>
                    <w:t xml:space="preserve">15.000 </w:t>
                  </w:r>
                  <w:r w:rsidRPr="007C398F">
                    <w:rPr>
                      <w:sz w:val="20"/>
                      <w:szCs w:val="20"/>
                      <w:vertAlign w:val="superscript"/>
                    </w:rPr>
                    <w:t>(9)</w:t>
                  </w:r>
                </w:p>
                <w:p w14:paraId="6DEE8FA4" w14:textId="77777777" w:rsidR="00C66B8A" w:rsidRPr="007C398F" w:rsidRDefault="00AA069A" w:rsidP="007C398F">
                  <w:pPr>
                    <w:spacing w:before="0" w:after="0" w:line="240" w:lineRule="auto"/>
                    <w:jc w:val="both"/>
                    <w:rPr>
                      <w:sz w:val="20"/>
                      <w:szCs w:val="20"/>
                    </w:rPr>
                  </w:pPr>
                  <w:r w:rsidRPr="007C398F">
                    <w:rPr>
                      <w:sz w:val="20"/>
                      <w:szCs w:val="20"/>
                    </w:rPr>
                    <w:t> </w:t>
                  </w:r>
                </w:p>
                <w:p w14:paraId="6DEE8FA5" w14:textId="77777777" w:rsidR="00C66B8A" w:rsidRPr="007C398F" w:rsidRDefault="00AA069A" w:rsidP="007C398F">
                  <w:pPr>
                    <w:spacing w:before="0" w:after="0" w:line="240" w:lineRule="auto"/>
                    <w:jc w:val="both"/>
                    <w:rPr>
                      <w:sz w:val="20"/>
                      <w:szCs w:val="20"/>
                    </w:rPr>
                  </w:pPr>
                  <w:r w:rsidRPr="007C398F">
                    <w:rPr>
                      <w:sz w:val="20"/>
                      <w:szCs w:val="20"/>
                    </w:rPr>
                    <w:t xml:space="preserve">10.000 </w:t>
                  </w:r>
                  <w:r w:rsidRPr="007C398F">
                    <w:rPr>
                      <w:sz w:val="20"/>
                      <w:szCs w:val="20"/>
                      <w:vertAlign w:val="superscript"/>
                    </w:rPr>
                    <w:t>(10)</w:t>
                  </w:r>
                </w:p>
                <w:p w14:paraId="6DEE8FA6" w14:textId="77777777" w:rsidR="00C66B8A" w:rsidRPr="007C398F" w:rsidRDefault="00AA069A" w:rsidP="007C398F">
                  <w:pPr>
                    <w:spacing w:before="0" w:after="0" w:line="240" w:lineRule="auto"/>
                    <w:jc w:val="both"/>
                    <w:rPr>
                      <w:sz w:val="20"/>
                      <w:szCs w:val="20"/>
                    </w:rPr>
                  </w:pPr>
                  <w:r w:rsidRPr="007C398F">
                    <w:rPr>
                      <w:sz w:val="20"/>
                      <w:szCs w:val="20"/>
                    </w:rPr>
                    <w:lastRenderedPageBreak/>
                    <w:t xml:space="preserve"> </w:t>
                  </w:r>
                </w:p>
              </w:tc>
            </w:tr>
          </w:tbl>
          <w:p w14:paraId="6DEE8FA9" w14:textId="5AB21740" w:rsidR="00C66B8A" w:rsidRPr="007C398F" w:rsidRDefault="00AA069A" w:rsidP="007C398F">
            <w:pPr>
              <w:spacing w:before="0" w:after="0"/>
              <w:jc w:val="both"/>
              <w:rPr>
                <w:sz w:val="20"/>
                <w:szCs w:val="20"/>
              </w:rPr>
            </w:pPr>
            <w:r w:rsidRPr="007C398F">
              <w:rPr>
                <w:sz w:val="20"/>
                <w:szCs w:val="20"/>
                <w:vertAlign w:val="superscript"/>
              </w:rPr>
              <w:lastRenderedPageBreak/>
              <w:t>(1)</w:t>
            </w:r>
            <w:r w:rsidRPr="007C398F">
              <w:rPr>
                <w:sz w:val="20"/>
                <w:szCs w:val="20"/>
              </w:rPr>
              <w:t xml:space="preserve">, </w:t>
            </w:r>
            <w:r w:rsidRPr="007C398F">
              <w:rPr>
                <w:sz w:val="20"/>
                <w:szCs w:val="20"/>
                <w:vertAlign w:val="superscript"/>
              </w:rPr>
              <w:t>(2)</w:t>
            </w:r>
            <w:r w:rsidRPr="007C398F">
              <w:rPr>
                <w:sz w:val="20"/>
                <w:szCs w:val="20"/>
              </w:rPr>
              <w:t xml:space="preserve"> et </w:t>
            </w:r>
            <w:r w:rsidRPr="007C398F">
              <w:rPr>
                <w:sz w:val="20"/>
                <w:szCs w:val="20"/>
                <w:vertAlign w:val="superscript"/>
              </w:rPr>
              <w:t>(3)</w:t>
            </w:r>
            <w:r w:rsidRPr="007C398F">
              <w:rPr>
                <w:sz w:val="20"/>
                <w:szCs w:val="20"/>
              </w:rPr>
              <w:t> : non cumulables avec un maximum de 180.000 tonnes</w:t>
            </w:r>
          </w:p>
          <w:p w14:paraId="6DEE8FAA" w14:textId="2AE785F8" w:rsidR="00C66B8A" w:rsidRPr="007C398F" w:rsidRDefault="00AA069A" w:rsidP="007C398F">
            <w:pPr>
              <w:spacing w:before="0" w:after="0"/>
              <w:jc w:val="both"/>
              <w:rPr>
                <w:sz w:val="20"/>
                <w:szCs w:val="20"/>
              </w:rPr>
            </w:pPr>
            <w:r w:rsidRPr="007C398F">
              <w:rPr>
                <w:sz w:val="20"/>
                <w:szCs w:val="20"/>
                <w:vertAlign w:val="superscript"/>
              </w:rPr>
              <w:t>(4)</w:t>
            </w:r>
            <w:r w:rsidRPr="007C398F">
              <w:rPr>
                <w:sz w:val="20"/>
                <w:szCs w:val="20"/>
              </w:rPr>
              <w:t xml:space="preserve"> et </w:t>
            </w:r>
            <w:r w:rsidRPr="007C398F">
              <w:rPr>
                <w:sz w:val="20"/>
                <w:szCs w:val="20"/>
                <w:vertAlign w:val="superscript"/>
              </w:rPr>
              <w:t>(9)</w:t>
            </w:r>
            <w:r w:rsidRPr="007C398F">
              <w:rPr>
                <w:sz w:val="20"/>
                <w:szCs w:val="20"/>
              </w:rPr>
              <w:t>      : non cumulables avec un maximum de 15.000 tonnes</w:t>
            </w:r>
          </w:p>
          <w:p w14:paraId="6DEE8FAB" w14:textId="3C429A7C" w:rsidR="00C66B8A" w:rsidRPr="007C398F" w:rsidRDefault="00AA069A" w:rsidP="007C398F">
            <w:pPr>
              <w:spacing w:before="0" w:after="0"/>
              <w:jc w:val="both"/>
              <w:rPr>
                <w:sz w:val="20"/>
                <w:szCs w:val="20"/>
              </w:rPr>
            </w:pPr>
            <w:r w:rsidRPr="007C398F">
              <w:rPr>
                <w:sz w:val="20"/>
                <w:szCs w:val="20"/>
                <w:vertAlign w:val="superscript"/>
              </w:rPr>
              <w:t>(5)</w:t>
            </w:r>
            <w:r w:rsidRPr="007C398F">
              <w:rPr>
                <w:sz w:val="20"/>
                <w:szCs w:val="20"/>
              </w:rPr>
              <w:t xml:space="preserve"> et </w:t>
            </w:r>
            <w:r w:rsidRPr="007C398F">
              <w:rPr>
                <w:sz w:val="20"/>
                <w:szCs w:val="20"/>
                <w:vertAlign w:val="superscript"/>
              </w:rPr>
              <w:t>(10)</w:t>
            </w:r>
            <w:r w:rsidRPr="007C398F">
              <w:rPr>
                <w:sz w:val="20"/>
                <w:szCs w:val="20"/>
              </w:rPr>
              <w:t>     : non cumulables avec un maximum de 10.000 tonnes</w:t>
            </w:r>
          </w:p>
          <w:p w14:paraId="6DEE8FAC" w14:textId="02E7AAC3" w:rsidR="00C66B8A" w:rsidRPr="007C398F" w:rsidRDefault="00AA069A" w:rsidP="007C398F">
            <w:pPr>
              <w:spacing w:before="0" w:after="0"/>
              <w:jc w:val="both"/>
              <w:rPr>
                <w:sz w:val="20"/>
                <w:szCs w:val="20"/>
              </w:rPr>
            </w:pPr>
            <w:r w:rsidRPr="007C398F">
              <w:rPr>
                <w:sz w:val="20"/>
                <w:szCs w:val="20"/>
                <w:vertAlign w:val="superscript"/>
              </w:rPr>
              <w:t>(6)</w:t>
            </w:r>
            <w:r w:rsidRPr="007C398F">
              <w:rPr>
                <w:sz w:val="20"/>
                <w:szCs w:val="20"/>
              </w:rPr>
              <w:t>,</w:t>
            </w:r>
            <w:r w:rsidRPr="007C398F">
              <w:rPr>
                <w:sz w:val="20"/>
                <w:szCs w:val="20"/>
                <w:vertAlign w:val="superscript"/>
              </w:rPr>
              <w:t xml:space="preserve"> (7)</w:t>
            </w:r>
            <w:r w:rsidRPr="007C398F">
              <w:rPr>
                <w:sz w:val="20"/>
                <w:szCs w:val="20"/>
              </w:rPr>
              <w:t xml:space="preserve"> et </w:t>
            </w:r>
            <w:r w:rsidRPr="007C398F">
              <w:rPr>
                <w:sz w:val="20"/>
                <w:szCs w:val="20"/>
                <w:vertAlign w:val="superscript"/>
              </w:rPr>
              <w:t>(8)    </w:t>
            </w:r>
            <w:r w:rsidRPr="007C398F">
              <w:rPr>
                <w:sz w:val="20"/>
                <w:szCs w:val="20"/>
              </w:rPr>
              <w:t>: avec un maximum de 60.000 tonnes de combustibles de substitution dangereux</w:t>
            </w:r>
          </w:p>
          <w:p w14:paraId="6DEE8FAD" w14:textId="77777777" w:rsidR="00C66B8A" w:rsidRPr="007C398F" w:rsidRDefault="00AA069A" w:rsidP="007C398F">
            <w:pPr>
              <w:spacing w:before="0" w:after="0"/>
              <w:jc w:val="both"/>
              <w:rPr>
                <w:sz w:val="20"/>
                <w:szCs w:val="20"/>
              </w:rPr>
            </w:pPr>
            <w:r w:rsidRPr="007C398F">
              <w:rPr>
                <w:sz w:val="20"/>
                <w:szCs w:val="20"/>
                <w:vertAlign w:val="superscript"/>
              </w:rPr>
              <w:t>(*)</w:t>
            </w:r>
            <w:r w:rsidRPr="007C398F">
              <w:rPr>
                <w:sz w:val="20"/>
                <w:szCs w:val="20"/>
              </w:rPr>
              <w:t>                : avec un maximum de 120.000 tonnes pour l’ensemble des déchets dangereux confondus</w:t>
            </w:r>
          </w:p>
          <w:p w14:paraId="6DEE8FAF" w14:textId="0C8E9C7C" w:rsidR="00C66B8A" w:rsidRPr="007C398F" w:rsidRDefault="00AA069A" w:rsidP="00C86D6E">
            <w:pPr>
              <w:spacing w:before="120" w:after="120"/>
              <w:jc w:val="both"/>
              <w:rPr>
                <w:sz w:val="20"/>
                <w:szCs w:val="20"/>
              </w:rPr>
            </w:pPr>
            <w:r w:rsidRPr="007C398F">
              <w:rPr>
                <w:sz w:val="20"/>
                <w:szCs w:val="20"/>
              </w:rPr>
              <w:t>Article 9.2.    L’apport énergétique provenant des déchets dangereux tels que définis à l’article 4.6 de la directive 2010/75/UE ne peut dépasser les 40% des besoins calorifiques de l’installation. </w:t>
            </w:r>
          </w:p>
          <w:p w14:paraId="6DEE8FB0" w14:textId="77777777" w:rsidR="00C66B8A" w:rsidRPr="007C398F" w:rsidRDefault="00AA069A" w:rsidP="00C86D6E">
            <w:pPr>
              <w:spacing w:before="120" w:after="120"/>
              <w:jc w:val="both"/>
              <w:rPr>
                <w:sz w:val="20"/>
                <w:szCs w:val="20"/>
              </w:rPr>
            </w:pPr>
            <w:r w:rsidRPr="007C398F">
              <w:rPr>
                <w:sz w:val="20"/>
                <w:szCs w:val="20"/>
              </w:rPr>
              <w:t>Article 9.3.    §1</w:t>
            </w:r>
            <w:r w:rsidRPr="007C398F">
              <w:rPr>
                <w:sz w:val="20"/>
                <w:szCs w:val="20"/>
                <w:vertAlign w:val="superscript"/>
              </w:rPr>
              <w:t>er </w:t>
            </w:r>
            <w:r w:rsidRPr="007C398F">
              <w:rPr>
                <w:sz w:val="20"/>
                <w:szCs w:val="20"/>
              </w:rPr>
              <w:t>.  Afin de pouvoir établir l’apport énergétique des déchets dangereux participant au bilan énergétique de l’installation, le PCI de chaque déchet dangereux valorisé est calculé sur base d’un échantillon moyen pondéré mensuel suivant les instructions d’un laboratoire agréé pour les analyses de déchets ou sur base de la moyenne arithmétique des analyses d’admission sur site de ces déchets</w:t>
            </w:r>
          </w:p>
          <w:p w14:paraId="6DEE8FB1" w14:textId="77777777" w:rsidR="00C66B8A" w:rsidRPr="007C398F" w:rsidRDefault="00AA069A" w:rsidP="00C86D6E">
            <w:pPr>
              <w:numPr>
                <w:ilvl w:val="0"/>
                <w:numId w:val="78"/>
              </w:numPr>
              <w:spacing w:before="120" w:after="120"/>
              <w:jc w:val="both"/>
              <w:rPr>
                <w:sz w:val="20"/>
                <w:szCs w:val="20"/>
              </w:rPr>
            </w:pPr>
            <w:r w:rsidRPr="007C398F">
              <w:rPr>
                <w:sz w:val="20"/>
                <w:szCs w:val="20"/>
              </w:rPr>
              <w:t>2. L’échantillon moyen pondéré dont question au §1</w:t>
            </w:r>
            <w:r w:rsidRPr="007C398F">
              <w:rPr>
                <w:sz w:val="20"/>
                <w:szCs w:val="20"/>
                <w:vertAlign w:val="superscript"/>
              </w:rPr>
              <w:t>er</w:t>
            </w:r>
            <w:r w:rsidRPr="007C398F">
              <w:rPr>
                <w:sz w:val="20"/>
                <w:szCs w:val="20"/>
              </w:rPr>
              <w:t xml:space="preserve"> est constitué en trois exemplaires. </w:t>
            </w:r>
          </w:p>
          <w:p w14:paraId="6DEE8FB2" w14:textId="77777777" w:rsidR="00C66B8A" w:rsidRPr="007C398F" w:rsidRDefault="00AA069A" w:rsidP="00C86D6E">
            <w:pPr>
              <w:spacing w:before="120" w:after="120"/>
              <w:jc w:val="both"/>
              <w:rPr>
                <w:sz w:val="20"/>
                <w:szCs w:val="20"/>
              </w:rPr>
            </w:pPr>
            <w:r w:rsidRPr="007C398F">
              <w:rPr>
                <w:sz w:val="20"/>
                <w:szCs w:val="20"/>
              </w:rPr>
              <w:t>Le deuxième exemplaire est tenu à la disposition du fonctionnaire chargé de la surveillance et le troisième exemplaire tenu à la disposition d’un laboratoire agréé en vue d’un éventuel contrôle.</w:t>
            </w:r>
          </w:p>
          <w:p w14:paraId="6DEE8FB3" w14:textId="77777777" w:rsidR="00C66B8A" w:rsidRPr="007C398F" w:rsidRDefault="00AA069A" w:rsidP="00C86D6E">
            <w:pPr>
              <w:numPr>
                <w:ilvl w:val="0"/>
                <w:numId w:val="79"/>
              </w:numPr>
              <w:spacing w:before="120" w:after="120"/>
              <w:jc w:val="both"/>
              <w:rPr>
                <w:sz w:val="20"/>
                <w:szCs w:val="20"/>
              </w:rPr>
            </w:pPr>
            <w:r w:rsidRPr="007C398F">
              <w:rPr>
                <w:sz w:val="20"/>
                <w:szCs w:val="20"/>
              </w:rPr>
              <w:t xml:space="preserve">3. L’ensemble des PCI est archivé dans un registre ou dans un fichier informatique comportant au minimum les informations suivantes : </w:t>
            </w:r>
          </w:p>
          <w:p w14:paraId="6DEE8FB4" w14:textId="77777777" w:rsidR="00C66B8A" w:rsidRPr="007C398F" w:rsidRDefault="00AA069A" w:rsidP="00C86D6E">
            <w:pPr>
              <w:numPr>
                <w:ilvl w:val="0"/>
                <w:numId w:val="79"/>
              </w:numPr>
              <w:spacing w:before="120" w:after="120"/>
              <w:jc w:val="both"/>
              <w:rPr>
                <w:sz w:val="20"/>
                <w:szCs w:val="20"/>
              </w:rPr>
            </w:pPr>
            <w:r w:rsidRPr="007C398F">
              <w:rPr>
                <w:sz w:val="20"/>
                <w:szCs w:val="20"/>
              </w:rPr>
              <w:t xml:space="preserve">les dates des livraisons des combustibles de substitution et les quantités livrées; </w:t>
            </w:r>
          </w:p>
          <w:p w14:paraId="6DEE8FB5" w14:textId="77777777" w:rsidR="00C66B8A" w:rsidRPr="007C398F" w:rsidRDefault="00AA069A" w:rsidP="00C86D6E">
            <w:pPr>
              <w:numPr>
                <w:ilvl w:val="0"/>
                <w:numId w:val="79"/>
              </w:numPr>
              <w:spacing w:before="120" w:after="120"/>
              <w:jc w:val="both"/>
              <w:rPr>
                <w:sz w:val="20"/>
                <w:szCs w:val="20"/>
              </w:rPr>
            </w:pPr>
            <w:r w:rsidRPr="007C398F">
              <w:rPr>
                <w:sz w:val="20"/>
                <w:szCs w:val="20"/>
              </w:rPr>
              <w:t xml:space="preserve">la date de l’analyse; </w:t>
            </w:r>
          </w:p>
          <w:p w14:paraId="6DEE8FB6" w14:textId="77777777" w:rsidR="00C66B8A" w:rsidRPr="007C398F" w:rsidRDefault="00AA069A" w:rsidP="00C86D6E">
            <w:pPr>
              <w:numPr>
                <w:ilvl w:val="0"/>
                <w:numId w:val="79"/>
              </w:numPr>
              <w:spacing w:before="120" w:after="120"/>
              <w:jc w:val="both"/>
              <w:rPr>
                <w:sz w:val="20"/>
                <w:szCs w:val="20"/>
              </w:rPr>
            </w:pPr>
            <w:r w:rsidRPr="007C398F">
              <w:rPr>
                <w:sz w:val="20"/>
                <w:szCs w:val="20"/>
              </w:rPr>
              <w:t xml:space="preserve">la référence à la méthode utilisée (norme belge ou étrangère, code de bonne pratique, …); </w:t>
            </w:r>
          </w:p>
          <w:p w14:paraId="6DEE8FB7" w14:textId="77777777" w:rsidR="00C66B8A" w:rsidRPr="007C398F" w:rsidRDefault="00AA069A" w:rsidP="00C86D6E">
            <w:pPr>
              <w:numPr>
                <w:ilvl w:val="0"/>
                <w:numId w:val="79"/>
              </w:numPr>
              <w:spacing w:before="120" w:after="120"/>
              <w:jc w:val="both"/>
              <w:rPr>
                <w:sz w:val="20"/>
                <w:szCs w:val="20"/>
              </w:rPr>
            </w:pPr>
            <w:r w:rsidRPr="007C398F">
              <w:rPr>
                <w:sz w:val="20"/>
                <w:szCs w:val="20"/>
              </w:rPr>
              <w:t xml:space="preserve">le laboratoire agréé ayant effectué une éventuelle mesure de contrôle; </w:t>
            </w:r>
          </w:p>
          <w:p w14:paraId="6DEE8FB8" w14:textId="77777777" w:rsidR="00C66B8A" w:rsidRPr="007C398F" w:rsidRDefault="00AA069A" w:rsidP="00C86D6E">
            <w:pPr>
              <w:numPr>
                <w:ilvl w:val="0"/>
                <w:numId w:val="79"/>
              </w:numPr>
              <w:spacing w:before="120" w:after="120"/>
              <w:jc w:val="both"/>
              <w:rPr>
                <w:sz w:val="20"/>
                <w:szCs w:val="20"/>
              </w:rPr>
            </w:pPr>
            <w:r w:rsidRPr="007C398F">
              <w:rPr>
                <w:sz w:val="20"/>
                <w:szCs w:val="20"/>
              </w:rPr>
              <w:t xml:space="preserve">le PCI. </w:t>
            </w:r>
          </w:p>
          <w:p w14:paraId="6DEE8FB9" w14:textId="77777777" w:rsidR="00C66B8A" w:rsidRPr="007C398F" w:rsidRDefault="00AA069A" w:rsidP="00C86D6E">
            <w:pPr>
              <w:spacing w:before="120" w:after="120"/>
              <w:jc w:val="both"/>
              <w:rPr>
                <w:sz w:val="20"/>
                <w:szCs w:val="20"/>
              </w:rPr>
            </w:pPr>
            <w:r w:rsidRPr="007C398F">
              <w:rPr>
                <w:sz w:val="20"/>
                <w:szCs w:val="20"/>
              </w:rPr>
              <w:t>Article 9.4.    Le registre ou le fichier informatique dont question à l’article 9.3. §3 est tenu à la disposition de l’autorité compétente, du Département du Sol et des Déchets, du fonctionnaire chargé de la surveillance et du fonctionnaire technique.</w:t>
            </w:r>
          </w:p>
          <w:p w14:paraId="6DEE8FBA" w14:textId="77777777" w:rsidR="00C66B8A" w:rsidRPr="007C398F" w:rsidRDefault="00AA069A" w:rsidP="00C86D6E">
            <w:pPr>
              <w:spacing w:before="120" w:after="120"/>
              <w:jc w:val="both"/>
              <w:rPr>
                <w:sz w:val="20"/>
                <w:szCs w:val="20"/>
              </w:rPr>
            </w:pPr>
            <w:r w:rsidRPr="007C398F">
              <w:rPr>
                <w:sz w:val="20"/>
                <w:szCs w:val="20"/>
              </w:rPr>
              <w:t>Article 9.5.    Sur base du PCI déterminé conformément aux prescriptions de l’article 9.3. §1</w:t>
            </w:r>
            <w:r w:rsidRPr="007C398F">
              <w:rPr>
                <w:sz w:val="20"/>
                <w:szCs w:val="20"/>
                <w:vertAlign w:val="superscript"/>
              </w:rPr>
              <w:t>er</w:t>
            </w:r>
            <w:r w:rsidRPr="007C398F">
              <w:rPr>
                <w:sz w:val="20"/>
                <w:szCs w:val="20"/>
              </w:rPr>
              <w:t xml:space="preserve"> en vue d’assurer le respect de l’article 9.2., l’exploitant établit un bilan énergétique complet de l’installation mettant en évidence les parts relatives de chacun des combustibles -conventionnels et déchets combustibles de substitution</w:t>
            </w:r>
            <w:r w:rsidRPr="007C398F">
              <w:rPr>
                <w:b/>
                <w:sz w:val="20"/>
                <w:szCs w:val="20"/>
              </w:rPr>
              <w:t xml:space="preserve"> - </w:t>
            </w:r>
            <w:r w:rsidRPr="007C398F">
              <w:rPr>
                <w:sz w:val="20"/>
                <w:szCs w:val="20"/>
              </w:rPr>
              <w:t>dans l’apport calorifique global de l’installation, lequel bilan est tenu à la disposition de l’autorité compétente, du Département du Sol et des Déchets, du fonctionnaire chargé de la surveillance et du fonctionnaire technique.</w:t>
            </w:r>
          </w:p>
          <w:p w14:paraId="6DEE8FBB" w14:textId="77777777" w:rsidR="00C66B8A" w:rsidRPr="007C398F" w:rsidRDefault="00AA069A" w:rsidP="00C86D6E">
            <w:pPr>
              <w:spacing w:before="120" w:after="120"/>
              <w:jc w:val="both"/>
              <w:rPr>
                <w:sz w:val="20"/>
                <w:szCs w:val="20"/>
              </w:rPr>
            </w:pPr>
            <w:r w:rsidRPr="007C398F">
              <w:rPr>
                <w:sz w:val="20"/>
                <w:szCs w:val="20"/>
              </w:rPr>
              <w:t>Ces bilans énergétiques sont archivés.</w:t>
            </w:r>
          </w:p>
          <w:p w14:paraId="6DEE8FBC" w14:textId="77777777" w:rsidR="00C66B8A" w:rsidRPr="007C398F" w:rsidRDefault="00AA069A" w:rsidP="00C86D6E">
            <w:pPr>
              <w:spacing w:before="120" w:after="120"/>
              <w:jc w:val="both"/>
              <w:rPr>
                <w:sz w:val="20"/>
                <w:szCs w:val="20"/>
              </w:rPr>
            </w:pPr>
            <w:r w:rsidRPr="007C398F">
              <w:rPr>
                <w:sz w:val="20"/>
                <w:szCs w:val="20"/>
              </w:rPr>
              <w:t>Article 9.6.    Pour l’établissement de ce bilan énergétique, là où c’est techniquement possible, des systèmes d’enregistrement en continu des débits des déchets combustibles doivent être installés. Dans les autres cas, un bilan massique sera établi. Les enregistrements sont tenus à la disposition du fonctionnaire chargé de la surveillance pendant une période minimale de 10 ans.</w:t>
            </w:r>
          </w:p>
          <w:p w14:paraId="6DEE8FBD" w14:textId="77777777" w:rsidR="00C66B8A" w:rsidRPr="007C398F" w:rsidRDefault="00AA069A" w:rsidP="00C86D6E">
            <w:pPr>
              <w:spacing w:before="120" w:after="120"/>
              <w:jc w:val="both"/>
              <w:rPr>
                <w:sz w:val="20"/>
                <w:szCs w:val="20"/>
              </w:rPr>
            </w:pPr>
            <w:r w:rsidRPr="007C398F">
              <w:rPr>
                <w:sz w:val="20"/>
                <w:szCs w:val="20"/>
              </w:rPr>
              <w:t>Article 9.7.    § 1</w:t>
            </w:r>
            <w:r w:rsidRPr="007C398F">
              <w:rPr>
                <w:sz w:val="20"/>
                <w:szCs w:val="20"/>
                <w:vertAlign w:val="superscript"/>
              </w:rPr>
              <w:t>er</w:t>
            </w:r>
            <w:r w:rsidRPr="007C398F">
              <w:rPr>
                <w:sz w:val="20"/>
                <w:szCs w:val="20"/>
              </w:rPr>
              <w:t>. La capacité de stockage des déchets est limitée aux valeurs reprises dans le tableau ci-dessous :</w:t>
            </w:r>
          </w:p>
          <w:tbl>
            <w:tblPr>
              <w:tblW w:w="0" w:type="auto"/>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5607"/>
              <w:gridCol w:w="2824"/>
            </w:tblGrid>
            <w:tr w:rsidR="00C66B8A" w:rsidRPr="007C398F" w14:paraId="6DEE8FC2" w14:textId="77777777">
              <w:tc>
                <w:tcPr>
                  <w:tcW w:w="0" w:type="auto"/>
                </w:tcPr>
                <w:p w14:paraId="6DEE8FBE" w14:textId="77777777" w:rsidR="00C66B8A" w:rsidRPr="007C398F" w:rsidRDefault="00AA069A" w:rsidP="007C398F">
                  <w:pPr>
                    <w:spacing w:before="0" w:after="0" w:line="240" w:lineRule="auto"/>
                    <w:jc w:val="both"/>
                    <w:rPr>
                      <w:sz w:val="20"/>
                      <w:szCs w:val="20"/>
                    </w:rPr>
                  </w:pPr>
                  <w:r w:rsidRPr="007C398F">
                    <w:rPr>
                      <w:b/>
                      <w:sz w:val="20"/>
                      <w:szCs w:val="20"/>
                    </w:rPr>
                    <w:t xml:space="preserve">Type de déchet </w:t>
                  </w:r>
                </w:p>
                <w:p w14:paraId="6DEE8FBF" w14:textId="77777777" w:rsidR="00C66B8A" w:rsidRPr="007C398F" w:rsidRDefault="00AA069A" w:rsidP="007C398F">
                  <w:pPr>
                    <w:spacing w:before="0" w:after="0" w:line="240" w:lineRule="auto"/>
                    <w:jc w:val="both"/>
                    <w:rPr>
                      <w:sz w:val="20"/>
                      <w:szCs w:val="20"/>
                    </w:rPr>
                  </w:pPr>
                  <w:r w:rsidRPr="007C398F">
                    <w:rPr>
                      <w:sz w:val="20"/>
                      <w:szCs w:val="20"/>
                    </w:rPr>
                    <w:lastRenderedPageBreak/>
                    <w:t xml:space="preserve"> </w:t>
                  </w:r>
                </w:p>
              </w:tc>
              <w:tc>
                <w:tcPr>
                  <w:tcW w:w="0" w:type="auto"/>
                </w:tcPr>
                <w:p w14:paraId="6DEE8FC0" w14:textId="77777777" w:rsidR="00C66B8A" w:rsidRPr="007C398F" w:rsidRDefault="00AA069A" w:rsidP="007C398F">
                  <w:pPr>
                    <w:spacing w:before="0" w:after="0" w:line="240" w:lineRule="auto"/>
                    <w:jc w:val="both"/>
                    <w:rPr>
                      <w:sz w:val="20"/>
                      <w:szCs w:val="20"/>
                    </w:rPr>
                  </w:pPr>
                  <w:r w:rsidRPr="007C398F">
                    <w:rPr>
                      <w:b/>
                      <w:sz w:val="20"/>
                      <w:szCs w:val="20"/>
                    </w:rPr>
                    <w:lastRenderedPageBreak/>
                    <w:t>Stockage maximal (tonnes)</w:t>
                  </w:r>
                </w:p>
                <w:p w14:paraId="6DEE8FC1" w14:textId="77777777" w:rsidR="00C66B8A" w:rsidRPr="007C398F" w:rsidRDefault="00AA069A" w:rsidP="007C398F">
                  <w:pPr>
                    <w:spacing w:before="0" w:after="0" w:line="240" w:lineRule="auto"/>
                    <w:jc w:val="both"/>
                    <w:rPr>
                      <w:sz w:val="20"/>
                      <w:szCs w:val="20"/>
                    </w:rPr>
                  </w:pPr>
                  <w:r w:rsidRPr="007C398F">
                    <w:rPr>
                      <w:sz w:val="20"/>
                      <w:szCs w:val="20"/>
                    </w:rPr>
                    <w:lastRenderedPageBreak/>
                    <w:t xml:space="preserve"> </w:t>
                  </w:r>
                </w:p>
              </w:tc>
            </w:tr>
            <w:tr w:rsidR="00C66B8A" w:rsidRPr="007C398F" w14:paraId="6DEE8FD5" w14:textId="77777777">
              <w:tc>
                <w:tcPr>
                  <w:tcW w:w="0" w:type="auto"/>
                </w:tcPr>
                <w:p w14:paraId="6DEE8FC3" w14:textId="77777777" w:rsidR="00C66B8A" w:rsidRPr="007C398F" w:rsidRDefault="00AA069A" w:rsidP="007C398F">
                  <w:pPr>
                    <w:spacing w:before="0" w:after="0" w:line="240" w:lineRule="auto"/>
                    <w:jc w:val="both"/>
                    <w:rPr>
                      <w:sz w:val="20"/>
                      <w:szCs w:val="20"/>
                    </w:rPr>
                  </w:pPr>
                  <w:r w:rsidRPr="007C398F">
                    <w:rPr>
                      <w:b/>
                      <w:i/>
                      <w:sz w:val="20"/>
                      <w:szCs w:val="20"/>
                    </w:rPr>
                    <w:lastRenderedPageBreak/>
                    <w:t>Non dangereux :</w:t>
                  </w:r>
                </w:p>
                <w:p w14:paraId="6DEE8FC4" w14:textId="77777777" w:rsidR="00C66B8A" w:rsidRPr="007C398F" w:rsidRDefault="00AA069A" w:rsidP="007C398F">
                  <w:pPr>
                    <w:spacing w:before="0" w:after="0" w:line="240" w:lineRule="auto"/>
                    <w:jc w:val="both"/>
                    <w:rPr>
                      <w:sz w:val="20"/>
                      <w:szCs w:val="20"/>
                    </w:rPr>
                  </w:pPr>
                  <w:r w:rsidRPr="007C398F">
                    <w:rPr>
                      <w:sz w:val="20"/>
                      <w:szCs w:val="20"/>
                    </w:rPr>
                    <w:t>1)     Matière minérale de substitution</w:t>
                  </w:r>
                </w:p>
                <w:p w14:paraId="6DEE8FC5" w14:textId="77777777" w:rsidR="00C66B8A" w:rsidRPr="007C398F" w:rsidRDefault="00AA069A" w:rsidP="007C398F">
                  <w:pPr>
                    <w:spacing w:before="0" w:after="0" w:line="240" w:lineRule="auto"/>
                    <w:jc w:val="both"/>
                    <w:rPr>
                      <w:sz w:val="20"/>
                      <w:szCs w:val="20"/>
                    </w:rPr>
                  </w:pPr>
                  <w:r w:rsidRPr="007C398F">
                    <w:rPr>
                      <w:sz w:val="20"/>
                      <w:szCs w:val="20"/>
                    </w:rPr>
                    <w:t>2)     Combustibles de substitution :</w:t>
                  </w:r>
                </w:p>
                <w:p w14:paraId="6DEE8FC6" w14:textId="77777777" w:rsidR="00C66B8A" w:rsidRPr="007C398F" w:rsidRDefault="00AA069A" w:rsidP="007C398F">
                  <w:pPr>
                    <w:spacing w:before="0" w:after="0" w:line="240" w:lineRule="auto"/>
                    <w:jc w:val="both"/>
                    <w:rPr>
                      <w:sz w:val="20"/>
                      <w:szCs w:val="20"/>
                    </w:rPr>
                  </w:pPr>
                  <w:r w:rsidRPr="007C398F">
                    <w:rPr>
                      <w:sz w:val="20"/>
                      <w:szCs w:val="20"/>
                    </w:rPr>
                    <w:t>a)   Solides</w:t>
                  </w:r>
                </w:p>
                <w:p w14:paraId="6DEE8FC7" w14:textId="77777777" w:rsidR="00C66B8A" w:rsidRPr="007C398F" w:rsidRDefault="00AA069A" w:rsidP="007C398F">
                  <w:pPr>
                    <w:spacing w:before="0" w:after="0" w:line="240" w:lineRule="auto"/>
                    <w:jc w:val="both"/>
                    <w:rPr>
                      <w:sz w:val="20"/>
                      <w:szCs w:val="20"/>
                    </w:rPr>
                  </w:pPr>
                  <w:r w:rsidRPr="007C398F">
                    <w:rPr>
                      <w:sz w:val="20"/>
                      <w:szCs w:val="20"/>
                    </w:rPr>
                    <w:t>b)   Liquides</w:t>
                  </w:r>
                </w:p>
                <w:p w14:paraId="6DEE8FC8" w14:textId="77777777" w:rsidR="00C66B8A" w:rsidRPr="007C398F" w:rsidRDefault="00AA069A" w:rsidP="007C398F">
                  <w:pPr>
                    <w:spacing w:before="0" w:after="0" w:line="240" w:lineRule="auto"/>
                    <w:jc w:val="both"/>
                    <w:rPr>
                      <w:sz w:val="20"/>
                      <w:szCs w:val="20"/>
                    </w:rPr>
                  </w:pPr>
                  <w:r w:rsidRPr="007C398F">
                    <w:rPr>
                      <w:sz w:val="20"/>
                      <w:szCs w:val="20"/>
                    </w:rPr>
                    <w:t>3)     Mixtes (matière/combustible)</w:t>
                  </w:r>
                </w:p>
                <w:p w14:paraId="6DEE8FC9" w14:textId="77777777" w:rsidR="00C66B8A" w:rsidRPr="007C398F" w:rsidRDefault="00AA069A" w:rsidP="007C398F">
                  <w:pPr>
                    <w:spacing w:before="0" w:after="0" w:line="240" w:lineRule="auto"/>
                    <w:jc w:val="both"/>
                    <w:rPr>
                      <w:sz w:val="20"/>
                      <w:szCs w:val="20"/>
                    </w:rPr>
                  </w:pPr>
                  <w:r w:rsidRPr="007C398F">
                    <w:rPr>
                      <w:sz w:val="20"/>
                      <w:szCs w:val="20"/>
                    </w:rPr>
                    <w:t>4)     Amélioration des performances environnementales</w:t>
                  </w:r>
                </w:p>
                <w:p w14:paraId="6DEE8FCA" w14:textId="77777777" w:rsidR="00C66B8A" w:rsidRPr="007C398F" w:rsidRDefault="00AA069A" w:rsidP="007C398F">
                  <w:pPr>
                    <w:spacing w:before="0" w:after="0" w:line="240" w:lineRule="auto"/>
                    <w:jc w:val="both"/>
                    <w:rPr>
                      <w:sz w:val="20"/>
                      <w:szCs w:val="20"/>
                    </w:rPr>
                  </w:pPr>
                  <w:r w:rsidRPr="007C398F">
                    <w:rPr>
                      <w:sz w:val="20"/>
                      <w:szCs w:val="20"/>
                    </w:rPr>
                    <w:t>5)     Liquides à éliminer</w:t>
                  </w:r>
                </w:p>
                <w:p w14:paraId="6DEE8FC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8FCC" w14:textId="77777777" w:rsidR="00C66B8A" w:rsidRPr="007C398F" w:rsidRDefault="00AA069A" w:rsidP="007C398F">
                  <w:pPr>
                    <w:spacing w:before="0" w:after="0" w:line="240" w:lineRule="auto"/>
                    <w:jc w:val="both"/>
                    <w:rPr>
                      <w:sz w:val="20"/>
                      <w:szCs w:val="20"/>
                    </w:rPr>
                  </w:pPr>
                  <w:r w:rsidRPr="007C398F">
                    <w:rPr>
                      <w:sz w:val="20"/>
                      <w:szCs w:val="20"/>
                    </w:rPr>
                    <w:t> </w:t>
                  </w:r>
                </w:p>
                <w:p w14:paraId="6DEE8FCD" w14:textId="77777777" w:rsidR="00C66B8A" w:rsidRPr="007C398F" w:rsidRDefault="00AA069A" w:rsidP="007C398F">
                  <w:pPr>
                    <w:spacing w:before="0" w:after="0" w:line="240" w:lineRule="auto"/>
                    <w:jc w:val="both"/>
                    <w:rPr>
                      <w:sz w:val="20"/>
                      <w:szCs w:val="20"/>
                    </w:rPr>
                  </w:pPr>
                  <w:r w:rsidRPr="007C398F">
                    <w:rPr>
                      <w:sz w:val="20"/>
                      <w:szCs w:val="20"/>
                    </w:rPr>
                    <w:t>2.000</w:t>
                  </w:r>
                  <w:r w:rsidRPr="007C398F">
                    <w:rPr>
                      <w:sz w:val="20"/>
                      <w:szCs w:val="20"/>
                      <w:vertAlign w:val="superscript"/>
                    </w:rPr>
                    <w:t>(1)</w:t>
                  </w:r>
                </w:p>
                <w:p w14:paraId="6DEE8FCE" w14:textId="77777777" w:rsidR="00C66B8A" w:rsidRPr="007C398F" w:rsidRDefault="00AA069A" w:rsidP="007C398F">
                  <w:pPr>
                    <w:spacing w:before="0" w:after="0" w:line="240" w:lineRule="auto"/>
                    <w:jc w:val="both"/>
                    <w:rPr>
                      <w:sz w:val="20"/>
                      <w:szCs w:val="20"/>
                    </w:rPr>
                  </w:pPr>
                  <w:r w:rsidRPr="007C398F">
                    <w:rPr>
                      <w:sz w:val="20"/>
                      <w:szCs w:val="20"/>
                    </w:rPr>
                    <w:t> </w:t>
                  </w:r>
                </w:p>
                <w:p w14:paraId="6DEE8FCF" w14:textId="77777777" w:rsidR="00C66B8A" w:rsidRPr="007C398F" w:rsidRDefault="00AA069A" w:rsidP="007C398F">
                  <w:pPr>
                    <w:spacing w:before="0" w:after="0" w:line="240" w:lineRule="auto"/>
                    <w:jc w:val="both"/>
                    <w:rPr>
                      <w:sz w:val="20"/>
                      <w:szCs w:val="20"/>
                    </w:rPr>
                  </w:pPr>
                  <w:r w:rsidRPr="007C398F">
                    <w:rPr>
                      <w:sz w:val="20"/>
                      <w:szCs w:val="20"/>
                    </w:rPr>
                    <w:t>5.000</w:t>
                  </w:r>
                </w:p>
                <w:p w14:paraId="6DEE8FD0" w14:textId="77777777" w:rsidR="00C66B8A" w:rsidRPr="007C398F" w:rsidRDefault="00AA069A" w:rsidP="007C398F">
                  <w:pPr>
                    <w:spacing w:before="0" w:after="0" w:line="240" w:lineRule="auto"/>
                    <w:jc w:val="both"/>
                    <w:rPr>
                      <w:sz w:val="20"/>
                      <w:szCs w:val="20"/>
                    </w:rPr>
                  </w:pPr>
                  <w:r w:rsidRPr="007C398F">
                    <w:rPr>
                      <w:sz w:val="20"/>
                      <w:szCs w:val="20"/>
                    </w:rPr>
                    <w:t>710</w:t>
                  </w:r>
                  <w:r w:rsidRPr="007C398F">
                    <w:rPr>
                      <w:sz w:val="20"/>
                      <w:szCs w:val="20"/>
                      <w:vertAlign w:val="superscript"/>
                    </w:rPr>
                    <w:t>(2)</w:t>
                  </w:r>
                </w:p>
                <w:p w14:paraId="6DEE8FD1" w14:textId="77777777" w:rsidR="00C66B8A" w:rsidRPr="007C398F" w:rsidRDefault="00AA069A" w:rsidP="007C398F">
                  <w:pPr>
                    <w:spacing w:before="0" w:after="0" w:line="240" w:lineRule="auto"/>
                    <w:jc w:val="both"/>
                    <w:rPr>
                      <w:sz w:val="20"/>
                      <w:szCs w:val="20"/>
                    </w:rPr>
                  </w:pPr>
                  <w:r w:rsidRPr="007C398F">
                    <w:rPr>
                      <w:sz w:val="20"/>
                      <w:szCs w:val="20"/>
                    </w:rPr>
                    <w:t>120</w:t>
                  </w:r>
                  <w:r w:rsidRPr="007C398F">
                    <w:rPr>
                      <w:sz w:val="20"/>
                      <w:szCs w:val="20"/>
                      <w:vertAlign w:val="superscript"/>
                    </w:rPr>
                    <w:t>(3)</w:t>
                  </w:r>
                </w:p>
                <w:p w14:paraId="6DEE8FD2" w14:textId="77777777" w:rsidR="00C66B8A" w:rsidRPr="007C398F" w:rsidRDefault="00AA069A" w:rsidP="007C398F">
                  <w:pPr>
                    <w:spacing w:before="0" w:after="0" w:line="240" w:lineRule="auto"/>
                    <w:jc w:val="both"/>
                    <w:rPr>
                      <w:sz w:val="20"/>
                      <w:szCs w:val="20"/>
                    </w:rPr>
                  </w:pPr>
                  <w:r w:rsidRPr="007C398F">
                    <w:rPr>
                      <w:sz w:val="20"/>
                      <w:szCs w:val="20"/>
                    </w:rPr>
                    <w:t>440</w:t>
                  </w:r>
                  <w:r w:rsidRPr="007C398F">
                    <w:rPr>
                      <w:sz w:val="20"/>
                      <w:szCs w:val="20"/>
                      <w:vertAlign w:val="superscript"/>
                    </w:rPr>
                    <w:t>(4)</w:t>
                  </w:r>
                </w:p>
                <w:p w14:paraId="6DEE8FD3" w14:textId="77777777" w:rsidR="00C66B8A" w:rsidRPr="007C398F" w:rsidRDefault="00AA069A" w:rsidP="007C398F">
                  <w:pPr>
                    <w:spacing w:before="0" w:after="0" w:line="240" w:lineRule="auto"/>
                    <w:jc w:val="both"/>
                    <w:rPr>
                      <w:sz w:val="20"/>
                      <w:szCs w:val="20"/>
                    </w:rPr>
                  </w:pPr>
                  <w:r w:rsidRPr="007C398F">
                    <w:rPr>
                      <w:sz w:val="20"/>
                      <w:szCs w:val="20"/>
                    </w:rPr>
                    <w:t>200</w:t>
                  </w:r>
                  <w:r w:rsidRPr="007C398F">
                    <w:rPr>
                      <w:sz w:val="20"/>
                      <w:szCs w:val="20"/>
                      <w:vertAlign w:val="superscript"/>
                    </w:rPr>
                    <w:t>(5)</w:t>
                  </w:r>
                </w:p>
                <w:p w14:paraId="6DEE8FD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8FEA" w14:textId="77777777">
              <w:tc>
                <w:tcPr>
                  <w:tcW w:w="0" w:type="auto"/>
                </w:tcPr>
                <w:p w14:paraId="6DEE8FD6" w14:textId="77777777" w:rsidR="00C66B8A" w:rsidRPr="007C398F" w:rsidRDefault="00AA069A" w:rsidP="007C398F">
                  <w:pPr>
                    <w:spacing w:before="0" w:after="0" w:line="240" w:lineRule="auto"/>
                    <w:jc w:val="both"/>
                    <w:rPr>
                      <w:sz w:val="20"/>
                      <w:szCs w:val="20"/>
                    </w:rPr>
                  </w:pPr>
                  <w:r w:rsidRPr="007C398F">
                    <w:rPr>
                      <w:b/>
                      <w:i/>
                      <w:sz w:val="20"/>
                      <w:szCs w:val="20"/>
                    </w:rPr>
                    <w:t>Dangereux :</w:t>
                  </w:r>
                </w:p>
                <w:p w14:paraId="6DEE8FD7" w14:textId="77777777" w:rsidR="00C66B8A" w:rsidRPr="007C398F" w:rsidRDefault="00AA069A" w:rsidP="007C398F">
                  <w:pPr>
                    <w:spacing w:before="0" w:after="0" w:line="240" w:lineRule="auto"/>
                    <w:jc w:val="both"/>
                    <w:rPr>
                      <w:sz w:val="20"/>
                      <w:szCs w:val="20"/>
                    </w:rPr>
                  </w:pPr>
                  <w:r w:rsidRPr="007C398F">
                    <w:rPr>
                      <w:sz w:val="20"/>
                      <w:szCs w:val="20"/>
                    </w:rPr>
                    <w:t>1.      Matière minérale de substitution</w:t>
                  </w:r>
                </w:p>
                <w:p w14:paraId="6DEE8FD8" w14:textId="77777777" w:rsidR="00C66B8A" w:rsidRPr="007C398F" w:rsidRDefault="00AA069A" w:rsidP="007C398F">
                  <w:pPr>
                    <w:spacing w:before="0" w:after="0" w:line="240" w:lineRule="auto"/>
                    <w:jc w:val="both"/>
                    <w:rPr>
                      <w:sz w:val="20"/>
                      <w:szCs w:val="20"/>
                    </w:rPr>
                  </w:pPr>
                  <w:r w:rsidRPr="007C398F">
                    <w:rPr>
                      <w:sz w:val="20"/>
                      <w:szCs w:val="20"/>
                    </w:rPr>
                    <w:t>2.      Combustibles de substitution :</w:t>
                  </w:r>
                </w:p>
                <w:p w14:paraId="6DEE8FD9" w14:textId="77777777" w:rsidR="00C66B8A" w:rsidRPr="007C398F" w:rsidRDefault="00AA069A" w:rsidP="007C398F">
                  <w:pPr>
                    <w:spacing w:before="0" w:after="0" w:line="240" w:lineRule="auto"/>
                    <w:jc w:val="both"/>
                    <w:rPr>
                      <w:sz w:val="20"/>
                      <w:szCs w:val="20"/>
                    </w:rPr>
                  </w:pPr>
                  <w:r w:rsidRPr="007C398F">
                    <w:rPr>
                      <w:sz w:val="20"/>
                      <w:szCs w:val="20"/>
                    </w:rPr>
                    <w:t>a)     Solides</w:t>
                  </w:r>
                </w:p>
                <w:p w14:paraId="6DEE8FDA" w14:textId="77777777" w:rsidR="00C66B8A" w:rsidRPr="007C398F" w:rsidRDefault="00AA069A" w:rsidP="007C398F">
                  <w:pPr>
                    <w:spacing w:before="0" w:after="0" w:line="240" w:lineRule="auto"/>
                    <w:jc w:val="both"/>
                    <w:rPr>
                      <w:sz w:val="20"/>
                      <w:szCs w:val="20"/>
                    </w:rPr>
                  </w:pPr>
                  <w:r w:rsidRPr="007C398F">
                    <w:rPr>
                      <w:sz w:val="20"/>
                      <w:szCs w:val="20"/>
                    </w:rPr>
                    <w:t>b)     Liquides</w:t>
                  </w:r>
                </w:p>
                <w:p w14:paraId="6DEE8FDB" w14:textId="77777777" w:rsidR="00C66B8A" w:rsidRPr="007C398F" w:rsidRDefault="00AA069A" w:rsidP="007C398F">
                  <w:pPr>
                    <w:spacing w:before="0" w:after="0" w:line="240" w:lineRule="auto"/>
                    <w:jc w:val="both"/>
                    <w:rPr>
                      <w:sz w:val="20"/>
                      <w:szCs w:val="20"/>
                    </w:rPr>
                  </w:pPr>
                  <w:r w:rsidRPr="007C398F">
                    <w:rPr>
                      <w:sz w:val="20"/>
                      <w:szCs w:val="20"/>
                    </w:rPr>
                    <w:t>c)      Huiles usagées</w:t>
                  </w:r>
                </w:p>
                <w:p w14:paraId="6DEE8FDC" w14:textId="77777777" w:rsidR="00C66B8A" w:rsidRPr="007C398F" w:rsidRDefault="00AA069A" w:rsidP="007C398F">
                  <w:pPr>
                    <w:spacing w:before="0" w:after="0" w:line="240" w:lineRule="auto"/>
                    <w:jc w:val="both"/>
                    <w:rPr>
                      <w:sz w:val="20"/>
                      <w:szCs w:val="20"/>
                    </w:rPr>
                  </w:pPr>
                  <w:r w:rsidRPr="007C398F">
                    <w:rPr>
                      <w:sz w:val="20"/>
                      <w:szCs w:val="20"/>
                    </w:rPr>
                    <w:t>3.      Mixtes (matière/combustible)</w:t>
                  </w:r>
                </w:p>
                <w:p w14:paraId="6DEE8FDD" w14:textId="77777777" w:rsidR="00C66B8A" w:rsidRPr="007C398F" w:rsidRDefault="00AA069A" w:rsidP="007C398F">
                  <w:pPr>
                    <w:spacing w:before="0" w:after="0" w:line="240" w:lineRule="auto"/>
                    <w:jc w:val="both"/>
                    <w:rPr>
                      <w:sz w:val="20"/>
                      <w:szCs w:val="20"/>
                    </w:rPr>
                  </w:pPr>
                  <w:r w:rsidRPr="007C398F">
                    <w:rPr>
                      <w:sz w:val="20"/>
                      <w:szCs w:val="20"/>
                    </w:rPr>
                    <w:t>4.      Amélioration des performances environnementales</w:t>
                  </w:r>
                </w:p>
                <w:p w14:paraId="6DEE8FDE" w14:textId="77777777" w:rsidR="00C66B8A" w:rsidRPr="007C398F" w:rsidRDefault="00AA069A" w:rsidP="007C398F">
                  <w:pPr>
                    <w:spacing w:before="0" w:after="0" w:line="240" w:lineRule="auto"/>
                    <w:jc w:val="both"/>
                    <w:rPr>
                      <w:sz w:val="20"/>
                      <w:szCs w:val="20"/>
                    </w:rPr>
                  </w:pPr>
                  <w:r w:rsidRPr="007C398F">
                    <w:rPr>
                      <w:sz w:val="20"/>
                      <w:szCs w:val="20"/>
                    </w:rPr>
                    <w:t>5.      Liquides à éliminer</w:t>
                  </w:r>
                </w:p>
                <w:p w14:paraId="6DEE8FD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8FE0" w14:textId="77777777" w:rsidR="00C66B8A" w:rsidRPr="007C398F" w:rsidRDefault="00AA069A" w:rsidP="007C398F">
                  <w:pPr>
                    <w:spacing w:before="0" w:after="0" w:line="240" w:lineRule="auto"/>
                    <w:jc w:val="both"/>
                    <w:rPr>
                      <w:sz w:val="20"/>
                      <w:szCs w:val="20"/>
                    </w:rPr>
                  </w:pPr>
                  <w:r w:rsidRPr="007C398F">
                    <w:rPr>
                      <w:sz w:val="20"/>
                      <w:szCs w:val="20"/>
                    </w:rPr>
                    <w:t> </w:t>
                  </w:r>
                </w:p>
                <w:p w14:paraId="6DEE8FE1" w14:textId="77777777" w:rsidR="00C66B8A" w:rsidRPr="007C398F" w:rsidRDefault="00AA069A" w:rsidP="007C398F">
                  <w:pPr>
                    <w:spacing w:before="0" w:after="0" w:line="240" w:lineRule="auto"/>
                    <w:jc w:val="both"/>
                    <w:rPr>
                      <w:sz w:val="20"/>
                      <w:szCs w:val="20"/>
                    </w:rPr>
                  </w:pPr>
                  <w:r w:rsidRPr="007C398F">
                    <w:rPr>
                      <w:sz w:val="20"/>
                      <w:szCs w:val="20"/>
                    </w:rPr>
                    <w:t>2.000</w:t>
                  </w:r>
                  <w:r w:rsidRPr="007C398F">
                    <w:rPr>
                      <w:sz w:val="20"/>
                      <w:szCs w:val="20"/>
                      <w:vertAlign w:val="superscript"/>
                    </w:rPr>
                    <w:t>(6)</w:t>
                  </w:r>
                </w:p>
                <w:p w14:paraId="6DEE8FE2" w14:textId="77777777" w:rsidR="00C66B8A" w:rsidRPr="007C398F" w:rsidRDefault="00AA069A" w:rsidP="007C398F">
                  <w:pPr>
                    <w:spacing w:before="0" w:after="0" w:line="240" w:lineRule="auto"/>
                    <w:jc w:val="both"/>
                    <w:rPr>
                      <w:sz w:val="20"/>
                      <w:szCs w:val="20"/>
                    </w:rPr>
                  </w:pPr>
                  <w:r w:rsidRPr="007C398F">
                    <w:rPr>
                      <w:sz w:val="20"/>
                      <w:szCs w:val="20"/>
                    </w:rPr>
                    <w:t> </w:t>
                  </w:r>
                </w:p>
                <w:p w14:paraId="6DEE8FE3" w14:textId="77777777" w:rsidR="00C66B8A" w:rsidRPr="007C398F" w:rsidRDefault="00AA069A" w:rsidP="007C398F">
                  <w:pPr>
                    <w:spacing w:before="0" w:after="0" w:line="240" w:lineRule="auto"/>
                    <w:jc w:val="both"/>
                    <w:rPr>
                      <w:sz w:val="20"/>
                      <w:szCs w:val="20"/>
                    </w:rPr>
                  </w:pPr>
                  <w:r w:rsidRPr="007C398F">
                    <w:rPr>
                      <w:sz w:val="20"/>
                      <w:szCs w:val="20"/>
                    </w:rPr>
                    <w:t>1.100</w:t>
                  </w:r>
                </w:p>
                <w:p w14:paraId="6DEE8FE4" w14:textId="77777777" w:rsidR="00C66B8A" w:rsidRPr="007C398F" w:rsidRDefault="00AA069A" w:rsidP="007C398F">
                  <w:pPr>
                    <w:spacing w:before="0" w:after="0" w:line="240" w:lineRule="auto"/>
                    <w:jc w:val="both"/>
                    <w:rPr>
                      <w:sz w:val="20"/>
                      <w:szCs w:val="20"/>
                    </w:rPr>
                  </w:pPr>
                  <w:r w:rsidRPr="007C398F">
                    <w:rPr>
                      <w:sz w:val="20"/>
                      <w:szCs w:val="20"/>
                    </w:rPr>
                    <w:t>710</w:t>
                  </w:r>
                  <w:r w:rsidRPr="007C398F">
                    <w:rPr>
                      <w:sz w:val="20"/>
                      <w:szCs w:val="20"/>
                      <w:vertAlign w:val="superscript"/>
                    </w:rPr>
                    <w:t>(7)</w:t>
                  </w:r>
                </w:p>
                <w:p w14:paraId="6DEE8FE5" w14:textId="77777777" w:rsidR="00C66B8A" w:rsidRPr="007C398F" w:rsidRDefault="00AA069A" w:rsidP="007C398F">
                  <w:pPr>
                    <w:spacing w:before="0" w:after="0" w:line="240" w:lineRule="auto"/>
                    <w:jc w:val="both"/>
                    <w:rPr>
                      <w:sz w:val="20"/>
                      <w:szCs w:val="20"/>
                    </w:rPr>
                  </w:pPr>
                  <w:r w:rsidRPr="007C398F">
                    <w:rPr>
                      <w:sz w:val="20"/>
                      <w:szCs w:val="20"/>
                    </w:rPr>
                    <w:t>150</w:t>
                  </w:r>
                  <w:r w:rsidRPr="007C398F">
                    <w:rPr>
                      <w:sz w:val="20"/>
                      <w:szCs w:val="20"/>
                      <w:vertAlign w:val="superscript"/>
                    </w:rPr>
                    <w:t>(8)</w:t>
                  </w:r>
                </w:p>
                <w:p w14:paraId="6DEE8FE6" w14:textId="77777777" w:rsidR="00C66B8A" w:rsidRPr="007C398F" w:rsidRDefault="00AA069A" w:rsidP="007C398F">
                  <w:pPr>
                    <w:spacing w:before="0" w:after="0" w:line="240" w:lineRule="auto"/>
                    <w:jc w:val="both"/>
                    <w:rPr>
                      <w:sz w:val="20"/>
                      <w:szCs w:val="20"/>
                    </w:rPr>
                  </w:pPr>
                  <w:r w:rsidRPr="007C398F">
                    <w:rPr>
                      <w:sz w:val="20"/>
                      <w:szCs w:val="20"/>
                    </w:rPr>
                    <w:t>120</w:t>
                  </w:r>
                  <w:r w:rsidRPr="007C398F">
                    <w:rPr>
                      <w:sz w:val="20"/>
                      <w:szCs w:val="20"/>
                      <w:vertAlign w:val="superscript"/>
                    </w:rPr>
                    <w:t>(9)</w:t>
                  </w:r>
                </w:p>
                <w:p w14:paraId="6DEE8FE7" w14:textId="77777777" w:rsidR="00C66B8A" w:rsidRPr="007C398F" w:rsidRDefault="00AA069A" w:rsidP="007C398F">
                  <w:pPr>
                    <w:spacing w:before="0" w:after="0" w:line="240" w:lineRule="auto"/>
                    <w:jc w:val="both"/>
                    <w:rPr>
                      <w:sz w:val="20"/>
                      <w:szCs w:val="20"/>
                    </w:rPr>
                  </w:pPr>
                  <w:r w:rsidRPr="007C398F">
                    <w:rPr>
                      <w:sz w:val="20"/>
                      <w:szCs w:val="20"/>
                    </w:rPr>
                    <w:t>440</w:t>
                  </w:r>
                  <w:r w:rsidRPr="007C398F">
                    <w:rPr>
                      <w:sz w:val="20"/>
                      <w:szCs w:val="20"/>
                      <w:vertAlign w:val="superscript"/>
                    </w:rPr>
                    <w:t>(10)</w:t>
                  </w:r>
                </w:p>
                <w:p w14:paraId="6DEE8FE8" w14:textId="77777777" w:rsidR="00C66B8A" w:rsidRPr="007C398F" w:rsidRDefault="00AA069A" w:rsidP="007C398F">
                  <w:pPr>
                    <w:spacing w:before="0" w:after="0" w:line="240" w:lineRule="auto"/>
                    <w:jc w:val="both"/>
                    <w:rPr>
                      <w:sz w:val="20"/>
                      <w:szCs w:val="20"/>
                    </w:rPr>
                  </w:pPr>
                  <w:r w:rsidRPr="007C398F">
                    <w:rPr>
                      <w:sz w:val="20"/>
                      <w:szCs w:val="20"/>
                    </w:rPr>
                    <w:t>200</w:t>
                  </w:r>
                  <w:r w:rsidRPr="007C398F">
                    <w:rPr>
                      <w:sz w:val="20"/>
                      <w:szCs w:val="20"/>
                      <w:vertAlign w:val="superscript"/>
                    </w:rPr>
                    <w:t>(11)</w:t>
                  </w:r>
                </w:p>
                <w:p w14:paraId="6DEE8FE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bl>
          <w:p w14:paraId="6DEE8FEC" w14:textId="78BE8AEE" w:rsidR="00C66B8A" w:rsidRPr="007C398F" w:rsidRDefault="00AA069A" w:rsidP="007C398F">
            <w:pPr>
              <w:spacing w:before="0" w:after="0"/>
              <w:jc w:val="both"/>
              <w:rPr>
                <w:sz w:val="20"/>
                <w:szCs w:val="20"/>
              </w:rPr>
            </w:pPr>
            <w:r w:rsidRPr="007C398F">
              <w:rPr>
                <w:sz w:val="20"/>
                <w:szCs w:val="20"/>
                <w:vertAlign w:val="superscript"/>
              </w:rPr>
              <w:t xml:space="preserve">(1) </w:t>
            </w:r>
            <w:r w:rsidRPr="007C398F">
              <w:rPr>
                <w:sz w:val="20"/>
                <w:szCs w:val="20"/>
              </w:rPr>
              <w:t xml:space="preserve">et </w:t>
            </w:r>
            <w:r w:rsidRPr="007C398F">
              <w:rPr>
                <w:sz w:val="20"/>
                <w:szCs w:val="20"/>
                <w:vertAlign w:val="superscript"/>
              </w:rPr>
              <w:t>(6)</w:t>
            </w:r>
            <w:r w:rsidRPr="007C398F">
              <w:rPr>
                <w:sz w:val="20"/>
                <w:szCs w:val="20"/>
              </w:rPr>
              <w:t>                    :    non cumulables avec un maximum de 2.000 tonnes</w:t>
            </w:r>
          </w:p>
          <w:p w14:paraId="6DEE8FED" w14:textId="77777777" w:rsidR="00C66B8A" w:rsidRPr="007C398F" w:rsidRDefault="00AA069A" w:rsidP="007C398F">
            <w:pPr>
              <w:spacing w:before="0" w:after="0"/>
              <w:jc w:val="both"/>
              <w:rPr>
                <w:sz w:val="20"/>
                <w:szCs w:val="20"/>
              </w:rPr>
            </w:pPr>
            <w:r w:rsidRPr="007C398F">
              <w:rPr>
                <w:sz w:val="20"/>
                <w:szCs w:val="20"/>
                <w:vertAlign w:val="superscript"/>
              </w:rPr>
              <w:t xml:space="preserve">(2) </w:t>
            </w:r>
            <w:r w:rsidRPr="007C398F">
              <w:rPr>
                <w:sz w:val="20"/>
                <w:szCs w:val="20"/>
              </w:rPr>
              <w:t>et</w:t>
            </w:r>
            <w:r w:rsidRPr="007C398F">
              <w:rPr>
                <w:sz w:val="20"/>
                <w:szCs w:val="20"/>
                <w:vertAlign w:val="superscript"/>
              </w:rPr>
              <w:t xml:space="preserve"> (8)                                  </w:t>
            </w:r>
            <w:r w:rsidRPr="007C398F">
              <w:rPr>
                <w:sz w:val="20"/>
                <w:szCs w:val="20"/>
              </w:rPr>
              <w:t>:    non cumulables avec un maximum de 710 tonnes</w:t>
            </w:r>
          </w:p>
          <w:p w14:paraId="6DEE8FEE" w14:textId="77777777" w:rsidR="00C66B8A" w:rsidRPr="007C398F" w:rsidRDefault="00AA069A" w:rsidP="007C398F">
            <w:pPr>
              <w:spacing w:before="0" w:after="0"/>
              <w:jc w:val="both"/>
              <w:rPr>
                <w:sz w:val="20"/>
                <w:szCs w:val="20"/>
              </w:rPr>
            </w:pPr>
            <w:r w:rsidRPr="007C398F">
              <w:rPr>
                <w:sz w:val="20"/>
                <w:szCs w:val="20"/>
                <w:vertAlign w:val="superscript"/>
              </w:rPr>
              <w:t xml:space="preserve">(3) </w:t>
            </w:r>
            <w:r w:rsidRPr="007C398F">
              <w:rPr>
                <w:sz w:val="20"/>
                <w:szCs w:val="20"/>
              </w:rPr>
              <w:t>et</w:t>
            </w:r>
            <w:r w:rsidRPr="007C398F">
              <w:rPr>
                <w:sz w:val="20"/>
                <w:szCs w:val="20"/>
                <w:vertAlign w:val="superscript"/>
              </w:rPr>
              <w:t xml:space="preserve"> (9)</w:t>
            </w:r>
            <w:r w:rsidRPr="007C398F">
              <w:rPr>
                <w:sz w:val="20"/>
                <w:szCs w:val="20"/>
              </w:rPr>
              <w:t>                     :    non cumulables avec un maximum de 120 tonnes</w:t>
            </w:r>
          </w:p>
          <w:p w14:paraId="6DEE8FEF" w14:textId="77777777" w:rsidR="00C66B8A" w:rsidRPr="007C398F" w:rsidRDefault="00AA069A" w:rsidP="007C398F">
            <w:pPr>
              <w:spacing w:before="0" w:after="0"/>
              <w:jc w:val="both"/>
              <w:rPr>
                <w:sz w:val="20"/>
                <w:szCs w:val="20"/>
              </w:rPr>
            </w:pPr>
            <w:r w:rsidRPr="007C398F">
              <w:rPr>
                <w:sz w:val="20"/>
                <w:szCs w:val="20"/>
                <w:vertAlign w:val="superscript"/>
              </w:rPr>
              <w:t>(4)</w:t>
            </w:r>
            <w:r w:rsidRPr="007C398F">
              <w:rPr>
                <w:sz w:val="20"/>
                <w:szCs w:val="20"/>
              </w:rPr>
              <w:t xml:space="preserve">, </w:t>
            </w:r>
            <w:r w:rsidRPr="007C398F">
              <w:rPr>
                <w:sz w:val="20"/>
                <w:szCs w:val="20"/>
                <w:vertAlign w:val="superscript"/>
              </w:rPr>
              <w:t>(5)</w:t>
            </w:r>
            <w:r w:rsidRPr="007C398F">
              <w:rPr>
                <w:sz w:val="20"/>
                <w:szCs w:val="20"/>
              </w:rPr>
              <w:t xml:space="preserve">, </w:t>
            </w:r>
            <w:r w:rsidRPr="007C398F">
              <w:rPr>
                <w:sz w:val="20"/>
                <w:szCs w:val="20"/>
                <w:vertAlign w:val="superscript"/>
              </w:rPr>
              <w:t>(10)</w:t>
            </w:r>
            <w:r w:rsidRPr="007C398F">
              <w:rPr>
                <w:sz w:val="20"/>
                <w:szCs w:val="20"/>
              </w:rPr>
              <w:t xml:space="preserve"> et </w:t>
            </w:r>
            <w:r w:rsidRPr="007C398F">
              <w:rPr>
                <w:sz w:val="20"/>
                <w:szCs w:val="20"/>
                <w:vertAlign w:val="superscript"/>
              </w:rPr>
              <w:t>(11)</w:t>
            </w:r>
            <w:r w:rsidRPr="007C398F">
              <w:rPr>
                <w:sz w:val="20"/>
                <w:szCs w:val="20"/>
              </w:rPr>
              <w:t>       :    non cumulables avec un maximum de 440 tonnes</w:t>
            </w:r>
          </w:p>
          <w:p w14:paraId="6DEE8FF0" w14:textId="77777777" w:rsidR="00C66B8A" w:rsidRPr="007C398F" w:rsidRDefault="00AA069A" w:rsidP="007C398F">
            <w:pPr>
              <w:spacing w:before="0" w:after="0"/>
              <w:jc w:val="both"/>
              <w:rPr>
                <w:sz w:val="20"/>
                <w:szCs w:val="20"/>
              </w:rPr>
            </w:pPr>
            <w:r w:rsidRPr="007C398F">
              <w:rPr>
                <w:sz w:val="20"/>
                <w:szCs w:val="20"/>
                <w:vertAlign w:val="superscript"/>
              </w:rPr>
              <w:t>(4)</w:t>
            </w:r>
            <w:r w:rsidRPr="007C398F">
              <w:rPr>
                <w:sz w:val="20"/>
                <w:szCs w:val="20"/>
              </w:rPr>
              <w:t xml:space="preserve">, </w:t>
            </w:r>
            <w:r w:rsidRPr="007C398F">
              <w:rPr>
                <w:sz w:val="20"/>
                <w:szCs w:val="20"/>
                <w:vertAlign w:val="superscript"/>
              </w:rPr>
              <w:t>(5)</w:t>
            </w:r>
            <w:r w:rsidRPr="007C398F">
              <w:rPr>
                <w:sz w:val="20"/>
                <w:szCs w:val="20"/>
              </w:rPr>
              <w:t xml:space="preserve">, </w:t>
            </w:r>
            <w:r w:rsidRPr="007C398F">
              <w:rPr>
                <w:sz w:val="20"/>
                <w:szCs w:val="20"/>
                <w:vertAlign w:val="superscript"/>
              </w:rPr>
              <w:t>(7)</w:t>
            </w:r>
            <w:r w:rsidRPr="007C398F">
              <w:rPr>
                <w:sz w:val="20"/>
                <w:szCs w:val="20"/>
              </w:rPr>
              <w:t xml:space="preserve">, </w:t>
            </w:r>
            <w:r w:rsidRPr="007C398F">
              <w:rPr>
                <w:sz w:val="20"/>
                <w:szCs w:val="20"/>
                <w:vertAlign w:val="superscript"/>
              </w:rPr>
              <w:t>(10)</w:t>
            </w:r>
            <w:r w:rsidRPr="007C398F">
              <w:rPr>
                <w:sz w:val="20"/>
                <w:szCs w:val="20"/>
              </w:rPr>
              <w:t xml:space="preserve"> et </w:t>
            </w:r>
            <w:r w:rsidRPr="007C398F">
              <w:rPr>
                <w:sz w:val="20"/>
                <w:szCs w:val="20"/>
                <w:vertAlign w:val="superscript"/>
              </w:rPr>
              <w:t>(11)</w:t>
            </w:r>
            <w:r w:rsidRPr="007C398F">
              <w:rPr>
                <w:sz w:val="20"/>
                <w:szCs w:val="20"/>
              </w:rPr>
              <w:t>  :    non cumulables avec un maximum de 710 tonnes</w:t>
            </w:r>
          </w:p>
          <w:p w14:paraId="6DEE8FF1" w14:textId="77777777" w:rsidR="00C66B8A" w:rsidRPr="007C398F" w:rsidRDefault="00AA069A" w:rsidP="00C86D6E">
            <w:pPr>
              <w:numPr>
                <w:ilvl w:val="0"/>
                <w:numId w:val="80"/>
              </w:numPr>
              <w:spacing w:before="120" w:after="120"/>
              <w:jc w:val="both"/>
              <w:rPr>
                <w:sz w:val="20"/>
                <w:szCs w:val="20"/>
              </w:rPr>
            </w:pPr>
            <w:r w:rsidRPr="007C398F">
              <w:rPr>
                <w:sz w:val="20"/>
                <w:szCs w:val="20"/>
              </w:rPr>
              <w:t xml:space="preserve">2. La capacité de stockage des déchets non dangereux est limitée à </w:t>
            </w:r>
            <w:r w:rsidRPr="007C398F">
              <w:rPr>
                <w:sz w:val="20"/>
                <w:szCs w:val="20"/>
              </w:rPr>
              <w:cr/>
              <w:t xml:space="preserve">7.525 tonnes. Cette capacité ne comprend pas le stockage de : </w:t>
            </w:r>
          </w:p>
          <w:p w14:paraId="6DEE8FF2" w14:textId="77777777" w:rsidR="00C66B8A" w:rsidRPr="007C398F" w:rsidRDefault="00AA069A" w:rsidP="00C86D6E">
            <w:pPr>
              <w:spacing w:before="120" w:after="120"/>
              <w:jc w:val="both"/>
              <w:rPr>
                <w:sz w:val="20"/>
                <w:szCs w:val="20"/>
              </w:rPr>
            </w:pPr>
            <w:r w:rsidRPr="007C398F">
              <w:rPr>
                <w:sz w:val="20"/>
                <w:szCs w:val="20"/>
              </w:rPr>
              <w:t>- déchets minéraux utilisés traditionnellement en tant ajout au cru terres de découverture, porteurs de fer, d’alumine, de silice et de calcium, cendres volantes humides;</w:t>
            </w:r>
          </w:p>
          <w:p w14:paraId="6DEE8FF3" w14:textId="77777777" w:rsidR="00C66B8A" w:rsidRPr="007C398F" w:rsidRDefault="00AA069A" w:rsidP="00C86D6E">
            <w:pPr>
              <w:spacing w:before="120" w:after="120"/>
              <w:jc w:val="both"/>
              <w:rPr>
                <w:sz w:val="20"/>
                <w:szCs w:val="20"/>
              </w:rPr>
            </w:pPr>
            <w:r w:rsidRPr="007C398F">
              <w:rPr>
                <w:sz w:val="20"/>
                <w:szCs w:val="20"/>
              </w:rPr>
              <w:t>- déchets minéraux utilisés comme ajout à la mouture ou en substitution du clinker, à savoir gypses, anhydrites, cendres volantes, laitiers de haut fourneau, fillers calcaires ;</w:t>
            </w:r>
          </w:p>
          <w:p w14:paraId="6DEE8FF4" w14:textId="77777777" w:rsidR="00C66B8A" w:rsidRPr="007C398F" w:rsidRDefault="00AA069A" w:rsidP="00C86D6E">
            <w:pPr>
              <w:spacing w:before="120" w:after="120"/>
              <w:jc w:val="both"/>
              <w:rPr>
                <w:sz w:val="20"/>
                <w:szCs w:val="20"/>
              </w:rPr>
            </w:pPr>
            <w:r w:rsidRPr="007C398F">
              <w:rPr>
                <w:sz w:val="20"/>
                <w:szCs w:val="20"/>
              </w:rPr>
              <w:t>- déchets provenant de l’extraction ou de la préparation de combustibles fossiles, tels que schistes de terrils, schlamms, charbons cendreux, coke de pétrole humide ;</w:t>
            </w:r>
          </w:p>
          <w:p w14:paraId="513739D8" w14:textId="77777777" w:rsidR="00F74B60" w:rsidRPr="007C398F" w:rsidRDefault="00AA069A" w:rsidP="00C86D6E">
            <w:pPr>
              <w:spacing w:before="120" w:after="120"/>
              <w:jc w:val="both"/>
              <w:rPr>
                <w:sz w:val="20"/>
                <w:szCs w:val="20"/>
              </w:rPr>
            </w:pPr>
            <w:r w:rsidRPr="007C398F">
              <w:rPr>
                <w:sz w:val="20"/>
                <w:szCs w:val="20"/>
              </w:rPr>
              <w:t>Les quantités stockées de déchets non dangereux cités dans le présent article seront déclarées annuellement auprès du Département du Sol et des Déchets.</w:t>
            </w:r>
          </w:p>
          <w:p w14:paraId="6DEE8FF6" w14:textId="20F7CFA6" w:rsidR="00C66B8A" w:rsidRPr="007C398F" w:rsidRDefault="00AA069A" w:rsidP="00C86D6E">
            <w:pPr>
              <w:pStyle w:val="Paragraphedeliste"/>
              <w:numPr>
                <w:ilvl w:val="0"/>
                <w:numId w:val="249"/>
              </w:numPr>
              <w:spacing w:before="120" w:after="120"/>
              <w:contextualSpacing w:val="0"/>
              <w:jc w:val="center"/>
              <w:rPr>
                <w:sz w:val="20"/>
                <w:szCs w:val="20"/>
                <w:lang w:val="fr-FR"/>
              </w:rPr>
            </w:pPr>
            <w:r w:rsidRPr="007C398F">
              <w:rPr>
                <w:sz w:val="20"/>
                <w:szCs w:val="20"/>
                <w:lang w:val="fr-FR"/>
              </w:rPr>
              <w:t>ASSURANCE</w:t>
            </w:r>
          </w:p>
          <w:p w14:paraId="6DEE8FF7" w14:textId="77777777" w:rsidR="00C66B8A" w:rsidRPr="007C398F" w:rsidRDefault="00AA069A" w:rsidP="00C86D6E">
            <w:pPr>
              <w:spacing w:before="120" w:after="120"/>
              <w:jc w:val="both"/>
              <w:rPr>
                <w:sz w:val="20"/>
                <w:szCs w:val="20"/>
              </w:rPr>
            </w:pPr>
            <w:r w:rsidRPr="007C398F">
              <w:rPr>
                <w:sz w:val="20"/>
                <w:szCs w:val="20"/>
              </w:rPr>
              <w:t>Article 10.1.    L’exploitant souscrit un contrat d’assurance d’un montant suffisant couvrant la responsabilité civile résultant des activités couvertes par la présente autorisation d’exploiter.</w:t>
            </w:r>
          </w:p>
          <w:p w14:paraId="6DEE8FF8" w14:textId="77777777" w:rsidR="00C66B8A" w:rsidRPr="007C398F" w:rsidRDefault="00AA069A" w:rsidP="00C86D6E">
            <w:pPr>
              <w:spacing w:before="120" w:after="120"/>
              <w:jc w:val="both"/>
              <w:rPr>
                <w:sz w:val="20"/>
                <w:szCs w:val="20"/>
              </w:rPr>
            </w:pPr>
            <w:r w:rsidRPr="007C398F">
              <w:rPr>
                <w:sz w:val="20"/>
                <w:szCs w:val="20"/>
              </w:rPr>
              <w:t>La copie dudit contrat ainsi que les preuves du paiement des primes afférentes au contrat susvisé sont remises au fonctionnaire chargé de la surveillance sur simple demande.</w:t>
            </w:r>
          </w:p>
          <w:p w14:paraId="6DEE8FFA" w14:textId="3B4C79ED" w:rsidR="00C66B8A" w:rsidRPr="007C398F" w:rsidRDefault="00AA069A" w:rsidP="00C86D6E">
            <w:pPr>
              <w:pStyle w:val="Paragraphedeliste"/>
              <w:numPr>
                <w:ilvl w:val="0"/>
                <w:numId w:val="249"/>
              </w:numPr>
              <w:spacing w:before="120" w:after="120"/>
              <w:contextualSpacing w:val="0"/>
              <w:jc w:val="center"/>
              <w:rPr>
                <w:sz w:val="20"/>
                <w:szCs w:val="20"/>
                <w:lang w:val="fr-FR"/>
              </w:rPr>
            </w:pPr>
            <w:r w:rsidRPr="007C398F">
              <w:rPr>
                <w:sz w:val="20"/>
                <w:szCs w:val="20"/>
                <w:lang w:val="fr-FR"/>
              </w:rPr>
              <w:t>SURETE</w:t>
            </w:r>
          </w:p>
          <w:p w14:paraId="6DEE8FFB" w14:textId="77777777" w:rsidR="00C66B8A" w:rsidRPr="007C398F" w:rsidRDefault="00AA069A" w:rsidP="00C86D6E">
            <w:pPr>
              <w:spacing w:before="120" w:after="120"/>
              <w:jc w:val="both"/>
              <w:rPr>
                <w:sz w:val="20"/>
                <w:szCs w:val="20"/>
              </w:rPr>
            </w:pPr>
            <w:r w:rsidRPr="007C398F">
              <w:rPr>
                <w:sz w:val="20"/>
                <w:szCs w:val="20"/>
              </w:rPr>
              <w:t>Article 11.1.       §1</w:t>
            </w:r>
            <w:r w:rsidRPr="007C398F">
              <w:rPr>
                <w:sz w:val="20"/>
                <w:szCs w:val="20"/>
                <w:vertAlign w:val="superscript"/>
              </w:rPr>
              <w:t>er</w:t>
            </w:r>
            <w:r w:rsidRPr="007C398F">
              <w:rPr>
                <w:sz w:val="20"/>
                <w:szCs w:val="20"/>
              </w:rPr>
              <w:t>.</w:t>
            </w:r>
            <w:r w:rsidRPr="007C398F">
              <w:rPr>
                <w:b/>
                <w:sz w:val="20"/>
                <w:szCs w:val="20"/>
              </w:rPr>
              <w:t xml:space="preserve">  </w:t>
            </w:r>
            <w:r w:rsidRPr="007C398F">
              <w:rPr>
                <w:sz w:val="20"/>
                <w:szCs w:val="20"/>
              </w:rPr>
              <w:t>L’exploitant constitue une sûreté de 1.040.000 € (un million quarante mille euros) au bénéfice du Gouvernement wallon, selon les modalités suivantes :</w:t>
            </w:r>
          </w:p>
          <w:p w14:paraId="6DEE8FFC" w14:textId="77777777" w:rsidR="00C66B8A" w:rsidRPr="007C398F" w:rsidRDefault="00AA069A" w:rsidP="00C86D6E">
            <w:pPr>
              <w:spacing w:before="120" w:after="120"/>
              <w:jc w:val="both"/>
              <w:rPr>
                <w:sz w:val="20"/>
                <w:szCs w:val="20"/>
              </w:rPr>
            </w:pPr>
            <w:r w:rsidRPr="007C398F">
              <w:rPr>
                <w:sz w:val="20"/>
                <w:szCs w:val="20"/>
              </w:rPr>
              <w:t>1°</w:t>
            </w:r>
            <w:r w:rsidRPr="007C398F">
              <w:rPr>
                <w:i/>
                <w:sz w:val="20"/>
                <w:szCs w:val="20"/>
              </w:rPr>
              <w:t xml:space="preserve">    </w:t>
            </w:r>
            <w:r w:rsidRPr="007C398F">
              <w:rPr>
                <w:sz w:val="20"/>
                <w:szCs w:val="20"/>
              </w:rPr>
              <w:t>Soit un versement en numéraire au C.C.P. de la Caisses des Dépôts et Consignations, par le titulaire de l’autorisation ou par un organisme de crédit agissant comme mandataire ou bailleur de fonds et considéré comme caution solidaire;</w:t>
            </w:r>
          </w:p>
          <w:p w14:paraId="6DEE8FFD" w14:textId="77777777" w:rsidR="00C66B8A" w:rsidRPr="007C398F" w:rsidRDefault="00AA069A" w:rsidP="00C86D6E">
            <w:pPr>
              <w:spacing w:before="120" w:after="120"/>
              <w:jc w:val="both"/>
              <w:rPr>
                <w:sz w:val="20"/>
                <w:szCs w:val="20"/>
              </w:rPr>
            </w:pPr>
            <w:r w:rsidRPr="007C398F">
              <w:rPr>
                <w:sz w:val="20"/>
                <w:szCs w:val="20"/>
              </w:rPr>
              <w:lastRenderedPageBreak/>
              <w:t>2°</w:t>
            </w:r>
            <w:r w:rsidRPr="007C398F">
              <w:rPr>
                <w:i/>
                <w:sz w:val="20"/>
                <w:szCs w:val="20"/>
              </w:rPr>
              <w:t xml:space="preserve">    </w:t>
            </w:r>
            <w:r w:rsidRPr="007C398F">
              <w:rPr>
                <w:sz w:val="20"/>
                <w:szCs w:val="20"/>
              </w:rPr>
              <w:t>Soit par la constitution d’une garantie bancaire indépendante émise par un établissement de crédit agréé soit par la Commission bancaire et financière, soit auprès d’une autorité habilitée à contrôler les établissements de crédits.</w:t>
            </w:r>
          </w:p>
          <w:p w14:paraId="6DEE8FFE" w14:textId="77777777" w:rsidR="00C66B8A" w:rsidRPr="007C398F" w:rsidRDefault="00AA069A" w:rsidP="00C86D6E">
            <w:pPr>
              <w:spacing w:before="120" w:after="120"/>
              <w:jc w:val="both"/>
              <w:rPr>
                <w:sz w:val="20"/>
                <w:szCs w:val="20"/>
              </w:rPr>
            </w:pPr>
            <w:r w:rsidRPr="007C398F">
              <w:rPr>
                <w:sz w:val="20"/>
                <w:szCs w:val="20"/>
              </w:rPr>
              <w:t>A cet effet, l’exploitant est tenu de fournir la copie d’une convention de cautionnement établie au bénéfice du Département du Sol et des Déchets et conforme au formulaire qu’il lui adressera, sur demande de l’exploitant.</w:t>
            </w:r>
          </w:p>
          <w:p w14:paraId="6DEE8FFF" w14:textId="77777777" w:rsidR="00C66B8A" w:rsidRPr="007C398F" w:rsidRDefault="00AA069A" w:rsidP="00C86D6E">
            <w:pPr>
              <w:numPr>
                <w:ilvl w:val="0"/>
                <w:numId w:val="81"/>
              </w:numPr>
              <w:spacing w:before="120" w:after="120"/>
              <w:jc w:val="both"/>
              <w:rPr>
                <w:sz w:val="20"/>
                <w:szCs w:val="20"/>
              </w:rPr>
            </w:pPr>
            <w:r w:rsidRPr="007C398F">
              <w:rPr>
                <w:sz w:val="20"/>
                <w:szCs w:val="20"/>
              </w:rPr>
              <w:t xml:space="preserve">2. Le Gouvernement wallon peut disposer de la sûreté aux fins de couvrir les frais afférents à l’évacuation et à l’élimination de tous les déchets en cas de défaillance de l’exploitant. </w:t>
            </w:r>
          </w:p>
          <w:p w14:paraId="6DEE9000" w14:textId="77777777" w:rsidR="00C66B8A" w:rsidRPr="007C398F" w:rsidRDefault="00AA069A" w:rsidP="00C86D6E">
            <w:pPr>
              <w:numPr>
                <w:ilvl w:val="0"/>
                <w:numId w:val="81"/>
              </w:numPr>
              <w:spacing w:before="120" w:after="120"/>
              <w:jc w:val="both"/>
              <w:rPr>
                <w:sz w:val="20"/>
                <w:szCs w:val="20"/>
              </w:rPr>
            </w:pPr>
            <w:r w:rsidRPr="007C398F">
              <w:rPr>
                <w:sz w:val="20"/>
                <w:szCs w:val="20"/>
              </w:rPr>
              <w:t xml:space="preserve">3. Le montant de la sûreté peut être revu en cours d’exploitation lorsque l’évolution du coût de l’évacuation le justifie. </w:t>
            </w:r>
          </w:p>
          <w:p w14:paraId="6DEE9001" w14:textId="77777777" w:rsidR="00C66B8A" w:rsidRPr="007C398F" w:rsidRDefault="00AA069A" w:rsidP="00C86D6E">
            <w:pPr>
              <w:numPr>
                <w:ilvl w:val="0"/>
                <w:numId w:val="81"/>
              </w:numPr>
              <w:spacing w:before="120" w:after="120"/>
              <w:jc w:val="both"/>
              <w:rPr>
                <w:sz w:val="20"/>
                <w:szCs w:val="20"/>
              </w:rPr>
            </w:pPr>
            <w:r w:rsidRPr="007C398F">
              <w:rPr>
                <w:sz w:val="20"/>
                <w:szCs w:val="20"/>
              </w:rPr>
              <w:t xml:space="preserve">4. Si le montant de la sûreté est insuffisant, le Gouvernement wallon récupère à charge de l’exploitant les frais supplémentaires exposés. </w:t>
            </w:r>
          </w:p>
          <w:p w14:paraId="6DEE9002" w14:textId="61AA5536" w:rsidR="00C66B8A" w:rsidRPr="007C398F" w:rsidRDefault="00AA069A" w:rsidP="00C86D6E">
            <w:pPr>
              <w:pStyle w:val="Paragraphedeliste"/>
              <w:numPr>
                <w:ilvl w:val="0"/>
                <w:numId w:val="249"/>
              </w:numPr>
              <w:spacing w:before="120" w:after="120"/>
              <w:contextualSpacing w:val="0"/>
              <w:jc w:val="center"/>
              <w:rPr>
                <w:sz w:val="20"/>
                <w:szCs w:val="20"/>
                <w:lang w:val="fr-FR"/>
              </w:rPr>
            </w:pPr>
            <w:r w:rsidRPr="007C398F">
              <w:rPr>
                <w:sz w:val="20"/>
                <w:szCs w:val="20"/>
                <w:lang w:val="fr-FR"/>
              </w:rPr>
              <w:t>DIVERS</w:t>
            </w:r>
          </w:p>
          <w:p w14:paraId="6DEE9003" w14:textId="77777777" w:rsidR="00C66B8A" w:rsidRPr="007C398F" w:rsidRDefault="00AA069A" w:rsidP="00C86D6E">
            <w:pPr>
              <w:spacing w:before="120" w:after="120"/>
              <w:jc w:val="both"/>
              <w:rPr>
                <w:sz w:val="20"/>
                <w:szCs w:val="20"/>
              </w:rPr>
            </w:pPr>
            <w:r w:rsidRPr="007C398F">
              <w:rPr>
                <w:sz w:val="20"/>
                <w:szCs w:val="20"/>
              </w:rPr>
              <w:t>Article 12.1.  L’exploitant se conforme à toutes les instructions qui pourraient lui être données par les Administrations intéressées, tant en ce qui concerne la sécurité publique que la conservation des propriétés.</w:t>
            </w:r>
          </w:p>
          <w:p w14:paraId="6DEE9004" w14:textId="77777777" w:rsidR="00C66B8A" w:rsidRPr="007C398F" w:rsidRDefault="00AA069A" w:rsidP="00C86D6E">
            <w:pPr>
              <w:spacing w:before="120" w:after="120"/>
              <w:jc w:val="both"/>
              <w:rPr>
                <w:sz w:val="20"/>
                <w:szCs w:val="20"/>
              </w:rPr>
            </w:pPr>
            <w:r w:rsidRPr="007C398F">
              <w:rPr>
                <w:sz w:val="20"/>
                <w:szCs w:val="20"/>
              </w:rPr>
              <w:t>Article 12.2. Tous les rapports, certificats et procès-verbaux émanant d’organismes de contrôle, de visiteurs ou d’experts et ayant trait à la sécurité ou à la salubrité publique sont tenus à la disposition du Bourgmestre, du fonctionnaire technique et du fonctionnaire chargé de la surveillance.</w:t>
            </w:r>
          </w:p>
          <w:p w14:paraId="6DEE9005" w14:textId="77777777" w:rsidR="00C66B8A" w:rsidRPr="007C398F" w:rsidRDefault="00AA069A" w:rsidP="00C86D6E">
            <w:pPr>
              <w:spacing w:before="120" w:after="120"/>
              <w:jc w:val="both"/>
              <w:rPr>
                <w:sz w:val="20"/>
                <w:szCs w:val="20"/>
              </w:rPr>
            </w:pPr>
            <w:r w:rsidRPr="007C398F">
              <w:rPr>
                <w:sz w:val="20"/>
                <w:szCs w:val="20"/>
              </w:rPr>
              <w:t>Article 12.3. Les accidents ou incidents qui ont compromis ou qui sont de nature à compromettre la sécurité ou la salubrité publiques ainsi que la sûreté des propriétés voisines sont portés à la connaissance du Bourgmestre, du fonctionnaire technique et du fonctionnaire chargé de la surveillance.</w:t>
            </w:r>
          </w:p>
          <w:p w14:paraId="6DEE9006" w14:textId="77777777" w:rsidR="00C66B8A" w:rsidRPr="007C398F" w:rsidRDefault="00AA069A" w:rsidP="00C86D6E">
            <w:pPr>
              <w:spacing w:before="120" w:after="120"/>
              <w:jc w:val="both"/>
              <w:rPr>
                <w:sz w:val="20"/>
                <w:szCs w:val="20"/>
              </w:rPr>
            </w:pPr>
            <w:r w:rsidRPr="007C398F">
              <w:rPr>
                <w:sz w:val="20"/>
                <w:szCs w:val="20"/>
              </w:rPr>
              <w:t>Article 12.4. Toute modification substantielle ou extension des activités de l’établissement doit être préalablement notifiée par écrit au fonctionnaire technique au Département du Sol et des déchets</w:t>
            </w:r>
          </w:p>
          <w:p w14:paraId="6DEE9008" w14:textId="3A5DE54C" w:rsidR="00C66B8A" w:rsidRPr="007C398F" w:rsidRDefault="00AA069A" w:rsidP="00C86D6E">
            <w:pPr>
              <w:spacing w:before="120" w:after="120"/>
              <w:jc w:val="both"/>
              <w:rPr>
                <w:sz w:val="20"/>
                <w:szCs w:val="20"/>
              </w:rPr>
            </w:pPr>
            <w:r w:rsidRPr="007C398F">
              <w:rPr>
                <w:sz w:val="20"/>
                <w:szCs w:val="20"/>
              </w:rPr>
              <w:t>Article 12.5. La cession éventuelle des autorisations couvrant les activités de l’établissement doit être préalablement notifiée par écrit au Collège des Bourgmestre et Echevins ainsi qu’au fonctionnaire technique et au Département du Sol et des Déchets.</w:t>
            </w:r>
            <w:r w:rsidRPr="007C398F">
              <w:rPr>
                <w:b/>
                <w:sz w:val="20"/>
                <w:szCs w:val="20"/>
              </w:rPr>
              <w:t> </w:t>
            </w:r>
          </w:p>
          <w:p w14:paraId="6DEE9009" w14:textId="122F445A" w:rsidR="00C66B8A" w:rsidRPr="007C398F" w:rsidRDefault="00AA069A" w:rsidP="00C86D6E">
            <w:pPr>
              <w:pStyle w:val="Paragraphedeliste"/>
              <w:numPr>
                <w:ilvl w:val="0"/>
                <w:numId w:val="249"/>
              </w:numPr>
              <w:spacing w:before="120" w:after="120"/>
              <w:contextualSpacing w:val="0"/>
              <w:jc w:val="center"/>
              <w:rPr>
                <w:sz w:val="20"/>
                <w:szCs w:val="20"/>
                <w:lang w:val="fr-FR"/>
              </w:rPr>
            </w:pPr>
            <w:r w:rsidRPr="007C398F">
              <w:rPr>
                <w:sz w:val="20"/>
                <w:szCs w:val="20"/>
                <w:lang w:val="fr-FR"/>
              </w:rPr>
              <w:t>ACCES A L’INFORMATION</w:t>
            </w:r>
          </w:p>
          <w:p w14:paraId="6DEE900A" w14:textId="77777777" w:rsidR="00C66B8A" w:rsidRPr="007C398F" w:rsidRDefault="00AA069A" w:rsidP="00C86D6E">
            <w:pPr>
              <w:spacing w:before="120" w:after="120"/>
              <w:jc w:val="both"/>
              <w:rPr>
                <w:sz w:val="20"/>
                <w:szCs w:val="20"/>
              </w:rPr>
            </w:pPr>
            <w:r w:rsidRPr="007C398F">
              <w:rPr>
                <w:sz w:val="20"/>
                <w:szCs w:val="20"/>
              </w:rPr>
              <w:t>Article 13.1.</w:t>
            </w:r>
            <w:r w:rsidRPr="007C398F">
              <w:rPr>
                <w:b/>
                <w:sz w:val="20"/>
                <w:szCs w:val="20"/>
              </w:rPr>
              <w:t xml:space="preserve">  </w:t>
            </w:r>
            <w:r w:rsidRPr="007C398F">
              <w:rPr>
                <w:sz w:val="20"/>
                <w:szCs w:val="20"/>
              </w:rPr>
              <w:t>L’exploitant établit un rapport annuel concernant le fonctionnement et la surveillance de l’établissement.</w:t>
            </w:r>
          </w:p>
          <w:p w14:paraId="6DEE900B" w14:textId="77777777" w:rsidR="00C66B8A" w:rsidRPr="007C398F" w:rsidRDefault="00AA069A" w:rsidP="00C86D6E">
            <w:pPr>
              <w:spacing w:before="120" w:after="120"/>
              <w:jc w:val="both"/>
              <w:rPr>
                <w:sz w:val="20"/>
                <w:szCs w:val="20"/>
              </w:rPr>
            </w:pPr>
            <w:r w:rsidRPr="007C398F">
              <w:rPr>
                <w:sz w:val="20"/>
                <w:szCs w:val="20"/>
              </w:rPr>
              <w:t>Ce rapport fait état, au minimum, du déroulement des opérations de valorisation et des émissions dans l’atmosphère et dans l’eau par rapport aux normes d’émission.</w:t>
            </w:r>
          </w:p>
          <w:p w14:paraId="6DEE900C" w14:textId="77777777" w:rsidR="00C66B8A" w:rsidRPr="007C398F" w:rsidRDefault="00AA069A" w:rsidP="00C86D6E">
            <w:pPr>
              <w:spacing w:before="120" w:after="120"/>
              <w:jc w:val="both"/>
              <w:rPr>
                <w:sz w:val="20"/>
                <w:szCs w:val="20"/>
              </w:rPr>
            </w:pPr>
            <w:r w:rsidRPr="007C398F">
              <w:rPr>
                <w:sz w:val="20"/>
                <w:szCs w:val="20"/>
              </w:rPr>
              <w:t>En vue d’assurer une traçabilité et une transparence optimale, le rapport fournira par mode d’utilisation un bilan complet quantitatif et qualitatif des produits utilisés.  Il précise notamment le type de déchet combustible ou minéral de substitution, son origine, son pouvoir calorifique et sa composition.  Ce rapport fournit également un bilan des autres matières et autres combustibles utilisés par la cimenterie en indiquant leurs compositions respectives.</w:t>
            </w:r>
          </w:p>
          <w:p w14:paraId="6DEE900D" w14:textId="77777777" w:rsidR="00C66B8A" w:rsidRPr="007C398F" w:rsidRDefault="00AA069A" w:rsidP="00C86D6E">
            <w:pPr>
              <w:spacing w:before="120" w:after="120"/>
              <w:jc w:val="both"/>
              <w:rPr>
                <w:sz w:val="20"/>
                <w:szCs w:val="20"/>
              </w:rPr>
            </w:pPr>
            <w:r w:rsidRPr="007C398F">
              <w:rPr>
                <w:sz w:val="20"/>
                <w:szCs w:val="20"/>
              </w:rPr>
              <w:t>Ce rapport est transmis au fonctionnaire technique, au fonctionnaire chargé de la surveillance et au Département du Sol et des Déchets.</w:t>
            </w:r>
          </w:p>
          <w:p w14:paraId="2601C381" w14:textId="77777777" w:rsidR="00F74B60" w:rsidRPr="007C398F" w:rsidRDefault="00AA069A" w:rsidP="00C86D6E">
            <w:pPr>
              <w:spacing w:before="120" w:after="120"/>
              <w:jc w:val="both"/>
              <w:rPr>
                <w:sz w:val="20"/>
                <w:szCs w:val="20"/>
              </w:rPr>
            </w:pPr>
            <w:r w:rsidRPr="007C398F">
              <w:rPr>
                <w:sz w:val="20"/>
                <w:szCs w:val="20"/>
              </w:rPr>
              <w:t>Ce rapport est mis à la disposition du public.</w:t>
            </w:r>
          </w:p>
          <w:p w14:paraId="6DEE900F" w14:textId="2547D5BF" w:rsidR="00C66B8A" w:rsidRPr="007C398F" w:rsidRDefault="00AA069A" w:rsidP="00C86D6E">
            <w:pPr>
              <w:pStyle w:val="Paragraphedeliste"/>
              <w:numPr>
                <w:ilvl w:val="0"/>
                <w:numId w:val="249"/>
              </w:numPr>
              <w:spacing w:before="120" w:after="120"/>
              <w:contextualSpacing w:val="0"/>
              <w:jc w:val="center"/>
              <w:rPr>
                <w:sz w:val="20"/>
                <w:szCs w:val="20"/>
                <w:lang w:val="fr-FR"/>
              </w:rPr>
            </w:pPr>
            <w:r w:rsidRPr="007C398F">
              <w:rPr>
                <w:sz w:val="20"/>
                <w:szCs w:val="20"/>
                <w:lang w:val="fr-FR"/>
              </w:rPr>
              <w:t>CARACTERISTIQUES DES DECHETS DANGEREUX ADMIS AU PRETRAITEMENT, A LA VALORISATION ET A L’ELIMINATION</w:t>
            </w:r>
          </w:p>
          <w:p w14:paraId="6DEE9010" w14:textId="77777777" w:rsidR="00C66B8A" w:rsidRPr="007C398F" w:rsidRDefault="00AA069A" w:rsidP="00C86D6E">
            <w:pPr>
              <w:spacing w:before="120" w:after="120"/>
              <w:jc w:val="both"/>
              <w:rPr>
                <w:sz w:val="20"/>
                <w:szCs w:val="20"/>
              </w:rPr>
            </w:pPr>
            <w:r w:rsidRPr="007C398F">
              <w:rPr>
                <w:sz w:val="20"/>
                <w:szCs w:val="20"/>
              </w:rPr>
              <w:lastRenderedPageBreak/>
              <w:t>Section 1 – Cahiers des charges</w:t>
            </w:r>
          </w:p>
          <w:p w14:paraId="6DEE9011" w14:textId="77777777" w:rsidR="00C66B8A" w:rsidRPr="007C398F" w:rsidRDefault="00AA069A" w:rsidP="00C86D6E">
            <w:pPr>
              <w:spacing w:before="120" w:after="120"/>
              <w:jc w:val="both"/>
              <w:rPr>
                <w:sz w:val="20"/>
                <w:szCs w:val="20"/>
              </w:rPr>
            </w:pPr>
            <w:r w:rsidRPr="007C398F">
              <w:rPr>
                <w:sz w:val="20"/>
                <w:szCs w:val="20"/>
              </w:rPr>
              <w:t>Article 14.1.      Les déchets dangereux admis à la valorisation et à l’élimination font l’objet de cahiers des charges spécifiques, destinés à leurs fournisseurs, producteurs ou détenteurs.</w:t>
            </w:r>
          </w:p>
          <w:p w14:paraId="6DEE9012" w14:textId="77777777" w:rsidR="00C66B8A" w:rsidRPr="007C398F" w:rsidRDefault="00AA069A" w:rsidP="00C86D6E">
            <w:pPr>
              <w:spacing w:before="120" w:after="120"/>
              <w:jc w:val="both"/>
              <w:rPr>
                <w:sz w:val="20"/>
                <w:szCs w:val="20"/>
              </w:rPr>
            </w:pPr>
            <w:r w:rsidRPr="007C398F">
              <w:rPr>
                <w:sz w:val="20"/>
                <w:szCs w:val="20"/>
              </w:rPr>
              <w:t>Ils comportent toutes les obligations techniques.</w:t>
            </w:r>
          </w:p>
          <w:p w14:paraId="6DEE9013" w14:textId="77777777" w:rsidR="00C66B8A" w:rsidRPr="007C398F" w:rsidRDefault="00AA069A" w:rsidP="00C86D6E">
            <w:pPr>
              <w:spacing w:before="120" w:after="120"/>
              <w:jc w:val="both"/>
              <w:rPr>
                <w:sz w:val="20"/>
                <w:szCs w:val="20"/>
              </w:rPr>
            </w:pPr>
            <w:r w:rsidRPr="007C398F">
              <w:rPr>
                <w:sz w:val="20"/>
                <w:szCs w:val="20"/>
              </w:rPr>
              <w:t>Article 14.2.     Les cahiers des charges rangent les déchets dans l’une des catégories décrites à l’article 5.1.</w:t>
            </w:r>
          </w:p>
          <w:p w14:paraId="6DEE9014" w14:textId="77777777" w:rsidR="00C66B8A" w:rsidRPr="007C398F" w:rsidRDefault="00AA069A" w:rsidP="00C86D6E">
            <w:pPr>
              <w:spacing w:before="120" w:after="120"/>
              <w:jc w:val="both"/>
              <w:rPr>
                <w:sz w:val="20"/>
                <w:szCs w:val="20"/>
              </w:rPr>
            </w:pPr>
            <w:r w:rsidRPr="007C398F">
              <w:rPr>
                <w:sz w:val="20"/>
                <w:szCs w:val="20"/>
              </w:rPr>
              <w:t>Article 14.3.     §1</w:t>
            </w:r>
            <w:r w:rsidRPr="007C398F">
              <w:rPr>
                <w:sz w:val="20"/>
                <w:szCs w:val="20"/>
                <w:vertAlign w:val="superscript"/>
              </w:rPr>
              <w:t>er</w:t>
            </w:r>
            <w:r w:rsidRPr="007C398F">
              <w:rPr>
                <w:sz w:val="20"/>
                <w:szCs w:val="20"/>
              </w:rPr>
              <w:t>.   Les cahiers des charges sont élaborés sur base :</w:t>
            </w:r>
          </w:p>
          <w:p w14:paraId="6DEE9015" w14:textId="77777777" w:rsidR="00C66B8A" w:rsidRPr="007C398F" w:rsidRDefault="00AA069A" w:rsidP="00C86D6E">
            <w:pPr>
              <w:numPr>
                <w:ilvl w:val="0"/>
                <w:numId w:val="82"/>
              </w:numPr>
              <w:spacing w:before="120" w:after="120"/>
              <w:jc w:val="both"/>
              <w:rPr>
                <w:sz w:val="20"/>
                <w:szCs w:val="20"/>
              </w:rPr>
            </w:pPr>
            <w:r w:rsidRPr="007C398F">
              <w:rPr>
                <w:sz w:val="20"/>
                <w:szCs w:val="20"/>
              </w:rPr>
              <w:t xml:space="preserve">de toutes les informations utiles obtenues dans le cadre de la procédure d’acception préalable visée aux articles 16.3 et 16.17; </w:t>
            </w:r>
          </w:p>
          <w:p w14:paraId="6DEE9016" w14:textId="77777777" w:rsidR="00C66B8A" w:rsidRPr="007C398F" w:rsidRDefault="00AA069A" w:rsidP="00C86D6E">
            <w:pPr>
              <w:numPr>
                <w:ilvl w:val="0"/>
                <w:numId w:val="82"/>
              </w:numPr>
              <w:spacing w:before="120" w:after="120"/>
              <w:jc w:val="both"/>
              <w:rPr>
                <w:sz w:val="20"/>
                <w:szCs w:val="20"/>
              </w:rPr>
            </w:pPr>
            <w:r w:rsidRPr="007C398F">
              <w:rPr>
                <w:sz w:val="20"/>
                <w:szCs w:val="20"/>
              </w:rPr>
              <w:t xml:space="preserve">en particulier, des résultats des analyses exécutées à l’occasion de la même procédure. </w:t>
            </w:r>
          </w:p>
          <w:p w14:paraId="6DEE9017" w14:textId="77777777" w:rsidR="00C66B8A" w:rsidRPr="007C398F" w:rsidRDefault="00AA069A" w:rsidP="00C86D6E">
            <w:pPr>
              <w:numPr>
                <w:ilvl w:val="0"/>
                <w:numId w:val="82"/>
              </w:numPr>
              <w:spacing w:before="120" w:after="120"/>
              <w:jc w:val="both"/>
              <w:rPr>
                <w:sz w:val="20"/>
                <w:szCs w:val="20"/>
              </w:rPr>
            </w:pPr>
            <w:r w:rsidRPr="007C398F">
              <w:rPr>
                <w:sz w:val="20"/>
                <w:szCs w:val="20"/>
              </w:rPr>
              <w:t xml:space="preserve">2. Ils sont conformes aux obligations de l’article 14.7. </w:t>
            </w:r>
          </w:p>
          <w:p w14:paraId="6DEE9018" w14:textId="77777777" w:rsidR="00C66B8A" w:rsidRPr="007C398F" w:rsidRDefault="00AA069A" w:rsidP="00C86D6E">
            <w:pPr>
              <w:spacing w:before="120" w:after="120"/>
              <w:jc w:val="both"/>
              <w:rPr>
                <w:sz w:val="20"/>
                <w:szCs w:val="20"/>
              </w:rPr>
            </w:pPr>
            <w:r w:rsidRPr="007C398F">
              <w:rPr>
                <w:sz w:val="20"/>
                <w:szCs w:val="20"/>
              </w:rPr>
              <w:t>Article 14.4.     Les cahiers des charges stipulent, en outre, que les déchets ne sont admis sur le site que si leurs caractéristiques physico-chimiques correspondent de façon satisfaisante aux résultats des analyses visées à l’article 14.3.</w:t>
            </w:r>
          </w:p>
          <w:p w14:paraId="6DEE901A" w14:textId="4FDFCA0A" w:rsidR="00C66B8A" w:rsidRPr="007C398F" w:rsidRDefault="00AA069A" w:rsidP="00C86D6E">
            <w:pPr>
              <w:spacing w:before="120" w:after="120"/>
              <w:jc w:val="both"/>
              <w:rPr>
                <w:sz w:val="20"/>
                <w:szCs w:val="20"/>
              </w:rPr>
            </w:pPr>
            <w:r w:rsidRPr="007C398F">
              <w:rPr>
                <w:sz w:val="20"/>
                <w:szCs w:val="20"/>
              </w:rPr>
              <w:t>A cet effet, lesdits cahiers des charges précisent -pour chaque paramètre, composé ou élément soumis à l’analyse- la valeur maximale, par rapport à la valeur mesurée lors de la procédure d’acceptation préalable, qui ne peut être dépassée sous peine de refus. </w:t>
            </w:r>
          </w:p>
          <w:p w14:paraId="6DEE901B" w14:textId="77777777" w:rsidR="00C66B8A" w:rsidRPr="007C398F" w:rsidRDefault="00AA069A" w:rsidP="00C86D6E">
            <w:pPr>
              <w:spacing w:before="120" w:after="120"/>
              <w:jc w:val="both"/>
              <w:rPr>
                <w:sz w:val="20"/>
                <w:szCs w:val="20"/>
              </w:rPr>
            </w:pPr>
            <w:r w:rsidRPr="007C398F">
              <w:rPr>
                <w:sz w:val="20"/>
                <w:szCs w:val="20"/>
              </w:rPr>
              <w:t>Article 14.5.         Les cahiers des charges doivent être approuvés et visés par la personne responsable agréée.</w:t>
            </w:r>
          </w:p>
          <w:p w14:paraId="6DEE901C" w14:textId="77777777" w:rsidR="00C66B8A" w:rsidRPr="007C398F" w:rsidRDefault="00AA069A" w:rsidP="00C86D6E">
            <w:pPr>
              <w:spacing w:before="120" w:after="120"/>
              <w:jc w:val="both"/>
              <w:rPr>
                <w:sz w:val="20"/>
                <w:szCs w:val="20"/>
              </w:rPr>
            </w:pPr>
            <w:r w:rsidRPr="007C398F">
              <w:rPr>
                <w:sz w:val="20"/>
                <w:szCs w:val="20"/>
              </w:rPr>
              <w:t>Ils sont communiqués, dans leur intégralité, au fonctionnaire chargé de la surveillance qui, si cela s’avère nécessaire, en assure le transmis au fonctionnaire technique et au Département du Sol et des Déchets.</w:t>
            </w:r>
          </w:p>
          <w:p w14:paraId="6DEE901D" w14:textId="77777777" w:rsidR="00C66B8A" w:rsidRPr="007C398F" w:rsidRDefault="00AA069A" w:rsidP="00C86D6E">
            <w:pPr>
              <w:spacing w:before="120" w:after="120"/>
              <w:jc w:val="both"/>
              <w:rPr>
                <w:sz w:val="20"/>
                <w:szCs w:val="20"/>
              </w:rPr>
            </w:pPr>
            <w:r w:rsidRPr="007C398F">
              <w:rPr>
                <w:sz w:val="20"/>
                <w:szCs w:val="20"/>
              </w:rPr>
              <w:t>Article 14.6.     Le fonctionnaire chargé de la surveillance, peut imposer, par une décision motivée, des modifications aux cahiers des charges visant à :</w:t>
            </w:r>
          </w:p>
          <w:p w14:paraId="6DEE901E" w14:textId="77777777" w:rsidR="00C66B8A" w:rsidRPr="007C398F" w:rsidRDefault="00AA069A" w:rsidP="00C86D6E">
            <w:pPr>
              <w:numPr>
                <w:ilvl w:val="0"/>
                <w:numId w:val="83"/>
              </w:numPr>
              <w:spacing w:before="120" w:after="120"/>
              <w:jc w:val="both"/>
              <w:rPr>
                <w:sz w:val="20"/>
                <w:szCs w:val="20"/>
              </w:rPr>
            </w:pPr>
            <w:r w:rsidRPr="007C398F">
              <w:rPr>
                <w:sz w:val="20"/>
                <w:szCs w:val="20"/>
              </w:rPr>
              <w:t xml:space="preserve">y faire figurer des paramètres, composés ou éléments supplémentaires; </w:t>
            </w:r>
          </w:p>
          <w:p w14:paraId="6DEE901F" w14:textId="77777777" w:rsidR="00C66B8A" w:rsidRPr="007C398F" w:rsidRDefault="00AA069A" w:rsidP="00C86D6E">
            <w:pPr>
              <w:numPr>
                <w:ilvl w:val="0"/>
                <w:numId w:val="83"/>
              </w:numPr>
              <w:spacing w:before="120" w:after="120"/>
              <w:jc w:val="both"/>
              <w:rPr>
                <w:sz w:val="20"/>
                <w:szCs w:val="20"/>
              </w:rPr>
            </w:pPr>
            <w:r w:rsidRPr="007C398F">
              <w:rPr>
                <w:sz w:val="20"/>
                <w:szCs w:val="20"/>
              </w:rPr>
              <w:t xml:space="preserve">réduire les valeurs maximales visées à l’article 14.7. </w:t>
            </w:r>
          </w:p>
          <w:p w14:paraId="6DEE9020" w14:textId="77777777" w:rsidR="00C66B8A" w:rsidRPr="007C398F" w:rsidRDefault="00AA069A" w:rsidP="00C86D6E">
            <w:pPr>
              <w:spacing w:before="120" w:after="120"/>
              <w:jc w:val="both"/>
              <w:rPr>
                <w:sz w:val="20"/>
                <w:szCs w:val="20"/>
              </w:rPr>
            </w:pPr>
            <w:r w:rsidRPr="007C398F">
              <w:rPr>
                <w:sz w:val="20"/>
                <w:szCs w:val="20"/>
              </w:rPr>
              <w:t>Section 2 – Caractéristiques et critères d’admissibilité</w:t>
            </w:r>
          </w:p>
          <w:p w14:paraId="6DEE9021" w14:textId="77777777" w:rsidR="00C66B8A" w:rsidRPr="007C398F" w:rsidRDefault="00AA069A" w:rsidP="00C86D6E">
            <w:pPr>
              <w:spacing w:before="120" w:after="120"/>
              <w:jc w:val="both"/>
              <w:rPr>
                <w:sz w:val="20"/>
                <w:szCs w:val="20"/>
              </w:rPr>
            </w:pPr>
            <w:r w:rsidRPr="007C398F">
              <w:rPr>
                <w:sz w:val="20"/>
                <w:szCs w:val="20"/>
              </w:rPr>
              <w:t>Article 14.7.      §1</w:t>
            </w:r>
            <w:r w:rsidRPr="007C398F">
              <w:rPr>
                <w:sz w:val="20"/>
                <w:szCs w:val="20"/>
                <w:vertAlign w:val="superscript"/>
              </w:rPr>
              <w:t>er</w:t>
            </w:r>
            <w:r w:rsidRPr="007C398F">
              <w:rPr>
                <w:sz w:val="20"/>
                <w:szCs w:val="20"/>
              </w:rPr>
              <w:t>.   Sans préjudice des prescriptions de l’article 14.4, deuxième alinéa, les concentrations maximales suivantes doivent être strictement observées :</w:t>
            </w:r>
          </w:p>
          <w:tbl>
            <w:tblPr>
              <w:tblW w:w="0" w:type="auto"/>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8324"/>
              <w:gridCol w:w="639"/>
            </w:tblGrid>
            <w:tr w:rsidR="00C66B8A" w:rsidRPr="007C398F" w14:paraId="6DEE9026" w14:textId="77777777">
              <w:tc>
                <w:tcPr>
                  <w:tcW w:w="0" w:type="auto"/>
                </w:tcPr>
                <w:p w14:paraId="6DEE9022" w14:textId="77777777" w:rsidR="00C66B8A" w:rsidRPr="007C398F" w:rsidRDefault="00AA069A" w:rsidP="007C398F">
                  <w:pPr>
                    <w:spacing w:before="0" w:after="0" w:line="240" w:lineRule="auto"/>
                    <w:jc w:val="both"/>
                    <w:rPr>
                      <w:sz w:val="20"/>
                      <w:szCs w:val="20"/>
                    </w:rPr>
                  </w:pPr>
                  <w:r w:rsidRPr="007C398F">
                    <w:rPr>
                      <w:sz w:val="20"/>
                      <w:szCs w:val="20"/>
                    </w:rPr>
                    <w:t xml:space="preserve">a)    </w:t>
                  </w:r>
                  <w:r w:rsidRPr="007C398F">
                    <w:rPr>
                      <w:sz w:val="20"/>
                      <w:szCs w:val="20"/>
                      <w:u w:val="single"/>
                    </w:rPr>
                    <w:t>Paramètres globaux (% en poids)</w:t>
                  </w:r>
                </w:p>
                <w:p w14:paraId="6DEE902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024" w14:textId="77777777" w:rsidR="00C66B8A" w:rsidRPr="007C398F" w:rsidRDefault="00AA069A" w:rsidP="007C398F">
                  <w:pPr>
                    <w:spacing w:before="0" w:after="0" w:line="240" w:lineRule="auto"/>
                    <w:jc w:val="both"/>
                    <w:rPr>
                      <w:sz w:val="20"/>
                      <w:szCs w:val="20"/>
                    </w:rPr>
                  </w:pPr>
                  <w:r w:rsidRPr="007C398F">
                    <w:rPr>
                      <w:sz w:val="20"/>
                      <w:szCs w:val="20"/>
                    </w:rPr>
                    <w:t> </w:t>
                  </w:r>
                </w:p>
                <w:p w14:paraId="6DEE902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02B" w14:textId="77777777">
              <w:tc>
                <w:tcPr>
                  <w:tcW w:w="0" w:type="auto"/>
                </w:tcPr>
                <w:p w14:paraId="6DEE9027" w14:textId="77777777" w:rsidR="00C66B8A" w:rsidRPr="007C398F" w:rsidRDefault="00AA069A" w:rsidP="007C398F">
                  <w:pPr>
                    <w:spacing w:before="0" w:after="0" w:line="240" w:lineRule="auto"/>
                    <w:jc w:val="both"/>
                    <w:rPr>
                      <w:sz w:val="20"/>
                      <w:szCs w:val="20"/>
                    </w:rPr>
                  </w:pPr>
                  <w:r w:rsidRPr="007C398F">
                    <w:rPr>
                      <w:sz w:val="20"/>
                      <w:szCs w:val="20"/>
                    </w:rPr>
                    <w:t>-    chlore total</w:t>
                  </w:r>
                </w:p>
                <w:p w14:paraId="6DEE902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029" w14:textId="77777777" w:rsidR="00C66B8A" w:rsidRPr="007C398F" w:rsidRDefault="00AA069A" w:rsidP="007C398F">
                  <w:pPr>
                    <w:spacing w:before="0" w:after="0" w:line="240" w:lineRule="auto"/>
                    <w:jc w:val="both"/>
                    <w:rPr>
                      <w:sz w:val="20"/>
                      <w:szCs w:val="20"/>
                    </w:rPr>
                  </w:pPr>
                  <w:r w:rsidRPr="007C398F">
                    <w:rPr>
                      <w:sz w:val="20"/>
                      <w:szCs w:val="20"/>
                    </w:rPr>
                    <w:t>2</w:t>
                  </w:r>
                </w:p>
                <w:p w14:paraId="6DEE902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030" w14:textId="77777777">
              <w:tc>
                <w:tcPr>
                  <w:tcW w:w="0" w:type="auto"/>
                </w:tcPr>
                <w:p w14:paraId="6DEE902C" w14:textId="77777777" w:rsidR="00C66B8A" w:rsidRPr="007C398F" w:rsidRDefault="00AA069A" w:rsidP="007C398F">
                  <w:pPr>
                    <w:spacing w:before="0" w:after="0" w:line="240" w:lineRule="auto"/>
                    <w:jc w:val="both"/>
                    <w:rPr>
                      <w:sz w:val="20"/>
                      <w:szCs w:val="20"/>
                    </w:rPr>
                  </w:pPr>
                  <w:r w:rsidRPr="007C398F">
                    <w:rPr>
                      <w:sz w:val="20"/>
                      <w:szCs w:val="20"/>
                    </w:rPr>
                    <w:t>-    soufre total</w:t>
                  </w:r>
                </w:p>
                <w:p w14:paraId="6DEE902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02E" w14:textId="77777777" w:rsidR="00C66B8A" w:rsidRPr="007C398F" w:rsidRDefault="00AA069A" w:rsidP="007C398F">
                  <w:pPr>
                    <w:spacing w:before="0" w:after="0" w:line="240" w:lineRule="auto"/>
                    <w:jc w:val="both"/>
                    <w:rPr>
                      <w:sz w:val="20"/>
                      <w:szCs w:val="20"/>
                    </w:rPr>
                  </w:pPr>
                  <w:r w:rsidRPr="007C398F">
                    <w:rPr>
                      <w:sz w:val="20"/>
                      <w:szCs w:val="20"/>
                    </w:rPr>
                    <w:t>3</w:t>
                  </w:r>
                </w:p>
                <w:p w14:paraId="6DEE902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035" w14:textId="77777777">
              <w:tc>
                <w:tcPr>
                  <w:tcW w:w="0" w:type="auto"/>
                </w:tcPr>
                <w:p w14:paraId="6DEE9031" w14:textId="77777777" w:rsidR="00C66B8A" w:rsidRPr="007C398F" w:rsidRDefault="00AA069A" w:rsidP="007C398F">
                  <w:pPr>
                    <w:spacing w:before="0" w:after="0" w:line="240" w:lineRule="auto"/>
                    <w:jc w:val="both"/>
                    <w:rPr>
                      <w:sz w:val="20"/>
                      <w:szCs w:val="20"/>
                    </w:rPr>
                  </w:pPr>
                  <w:r w:rsidRPr="007C398F">
                    <w:rPr>
                      <w:sz w:val="20"/>
                      <w:szCs w:val="20"/>
                    </w:rPr>
                    <w:t xml:space="preserve">b)    </w:t>
                  </w:r>
                  <w:r w:rsidRPr="007C398F">
                    <w:rPr>
                      <w:sz w:val="20"/>
                      <w:szCs w:val="20"/>
                      <w:u w:val="single"/>
                    </w:rPr>
                    <w:t>Paramètres à caractère non métallique (mg/kg)</w:t>
                  </w:r>
                </w:p>
                <w:p w14:paraId="6DEE903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033" w14:textId="77777777" w:rsidR="00C66B8A" w:rsidRPr="007C398F" w:rsidRDefault="00AA069A" w:rsidP="007C398F">
                  <w:pPr>
                    <w:spacing w:before="0" w:after="0" w:line="240" w:lineRule="auto"/>
                    <w:jc w:val="both"/>
                    <w:rPr>
                      <w:sz w:val="20"/>
                      <w:szCs w:val="20"/>
                    </w:rPr>
                  </w:pPr>
                  <w:r w:rsidRPr="007C398F">
                    <w:rPr>
                      <w:sz w:val="20"/>
                      <w:szCs w:val="20"/>
                    </w:rPr>
                    <w:t> </w:t>
                  </w:r>
                </w:p>
                <w:p w14:paraId="6DEE903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03A" w14:textId="77777777">
              <w:tc>
                <w:tcPr>
                  <w:tcW w:w="0" w:type="auto"/>
                </w:tcPr>
                <w:p w14:paraId="6DEE9036" w14:textId="77777777" w:rsidR="00C66B8A" w:rsidRPr="007C398F" w:rsidRDefault="00AA069A" w:rsidP="007C398F">
                  <w:pPr>
                    <w:spacing w:before="0" w:after="0" w:line="240" w:lineRule="auto"/>
                    <w:jc w:val="both"/>
                    <w:rPr>
                      <w:sz w:val="20"/>
                      <w:szCs w:val="20"/>
                    </w:rPr>
                  </w:pPr>
                  <w:r w:rsidRPr="007C398F">
                    <w:rPr>
                      <w:sz w:val="20"/>
                      <w:szCs w:val="20"/>
                    </w:rPr>
                    <w:t xml:space="preserve">-    sels de l’acide cyanhydrique (exprimés en CN), à l’exclusion des </w:t>
                  </w:r>
                  <w:proofErr w:type="spellStart"/>
                  <w:r w:rsidRPr="007C398F">
                    <w:rPr>
                      <w:sz w:val="20"/>
                      <w:szCs w:val="20"/>
                    </w:rPr>
                    <w:t>ferro</w:t>
                  </w:r>
                  <w:proofErr w:type="spellEnd"/>
                  <w:r w:rsidRPr="007C398F">
                    <w:rPr>
                      <w:sz w:val="20"/>
                      <w:szCs w:val="20"/>
                    </w:rPr>
                    <w:t>- et ferricyanures</w:t>
                  </w:r>
                </w:p>
                <w:p w14:paraId="6DEE903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038" w14:textId="77777777" w:rsidR="00C66B8A" w:rsidRPr="007C398F" w:rsidRDefault="00AA069A" w:rsidP="007C398F">
                  <w:pPr>
                    <w:spacing w:before="0" w:after="0" w:line="240" w:lineRule="auto"/>
                    <w:jc w:val="both"/>
                    <w:rPr>
                      <w:sz w:val="20"/>
                      <w:szCs w:val="20"/>
                    </w:rPr>
                  </w:pPr>
                  <w:r w:rsidRPr="007C398F">
                    <w:rPr>
                      <w:sz w:val="20"/>
                      <w:szCs w:val="20"/>
                    </w:rPr>
                    <w:t>100</w:t>
                  </w:r>
                </w:p>
                <w:p w14:paraId="6DEE903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03F" w14:textId="77777777">
              <w:tc>
                <w:tcPr>
                  <w:tcW w:w="0" w:type="auto"/>
                </w:tcPr>
                <w:p w14:paraId="6DEE903B" w14:textId="77777777" w:rsidR="00C66B8A" w:rsidRPr="007C398F" w:rsidRDefault="00AA069A" w:rsidP="007C398F">
                  <w:pPr>
                    <w:spacing w:before="0" w:after="0" w:line="240" w:lineRule="auto"/>
                    <w:jc w:val="both"/>
                    <w:rPr>
                      <w:sz w:val="20"/>
                      <w:szCs w:val="20"/>
                    </w:rPr>
                  </w:pPr>
                  <w:r w:rsidRPr="007C398F">
                    <w:rPr>
                      <w:sz w:val="20"/>
                      <w:szCs w:val="20"/>
                    </w:rPr>
                    <w:t>-    éléments halogénés (F + Br + I)</w:t>
                  </w:r>
                </w:p>
                <w:p w14:paraId="6DEE903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03D" w14:textId="77777777" w:rsidR="00C66B8A" w:rsidRPr="007C398F" w:rsidRDefault="00AA069A" w:rsidP="007C398F">
                  <w:pPr>
                    <w:spacing w:before="0" w:after="0" w:line="240" w:lineRule="auto"/>
                    <w:jc w:val="both"/>
                    <w:rPr>
                      <w:sz w:val="20"/>
                      <w:szCs w:val="20"/>
                    </w:rPr>
                  </w:pPr>
                  <w:r w:rsidRPr="007C398F">
                    <w:rPr>
                      <w:sz w:val="20"/>
                      <w:szCs w:val="20"/>
                    </w:rPr>
                    <w:t>2.000</w:t>
                  </w:r>
                </w:p>
                <w:p w14:paraId="6DEE903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044" w14:textId="77777777">
              <w:tc>
                <w:tcPr>
                  <w:tcW w:w="0" w:type="auto"/>
                </w:tcPr>
                <w:p w14:paraId="6DEE9040" w14:textId="77777777" w:rsidR="00C66B8A" w:rsidRPr="007C398F" w:rsidRDefault="00AA069A" w:rsidP="007C398F">
                  <w:pPr>
                    <w:spacing w:before="0" w:after="0" w:line="240" w:lineRule="auto"/>
                    <w:jc w:val="both"/>
                    <w:rPr>
                      <w:sz w:val="20"/>
                      <w:szCs w:val="20"/>
                    </w:rPr>
                  </w:pPr>
                  <w:r w:rsidRPr="007C398F">
                    <w:rPr>
                      <w:sz w:val="20"/>
                      <w:szCs w:val="20"/>
                    </w:rPr>
                    <w:t>-    PCB</w:t>
                  </w:r>
                </w:p>
                <w:p w14:paraId="6DEE904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042" w14:textId="77777777" w:rsidR="00C66B8A" w:rsidRPr="007C398F" w:rsidRDefault="00AA069A" w:rsidP="007C398F">
                  <w:pPr>
                    <w:spacing w:before="0" w:after="0" w:line="240" w:lineRule="auto"/>
                    <w:jc w:val="both"/>
                    <w:rPr>
                      <w:sz w:val="20"/>
                      <w:szCs w:val="20"/>
                    </w:rPr>
                  </w:pPr>
                  <w:r w:rsidRPr="007C398F">
                    <w:rPr>
                      <w:sz w:val="20"/>
                      <w:szCs w:val="20"/>
                    </w:rPr>
                    <w:t>30</w:t>
                  </w:r>
                </w:p>
                <w:p w14:paraId="6DEE904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049" w14:textId="77777777">
              <w:tc>
                <w:tcPr>
                  <w:tcW w:w="0" w:type="auto"/>
                </w:tcPr>
                <w:p w14:paraId="6DEE9045" w14:textId="77777777" w:rsidR="00C66B8A" w:rsidRPr="007C398F" w:rsidRDefault="00AA069A" w:rsidP="007C398F">
                  <w:pPr>
                    <w:spacing w:before="0" w:after="0" w:line="240" w:lineRule="auto"/>
                    <w:jc w:val="both"/>
                    <w:rPr>
                      <w:sz w:val="20"/>
                      <w:szCs w:val="20"/>
                    </w:rPr>
                  </w:pPr>
                  <w:r w:rsidRPr="007C398F">
                    <w:rPr>
                      <w:sz w:val="20"/>
                      <w:szCs w:val="20"/>
                    </w:rPr>
                    <w:t xml:space="preserve">-    </w:t>
                  </w:r>
                  <w:proofErr w:type="spellStart"/>
                  <w:r w:rsidRPr="007C398F">
                    <w:rPr>
                      <w:sz w:val="20"/>
                      <w:szCs w:val="20"/>
                    </w:rPr>
                    <w:t>pentachlorophénol</w:t>
                  </w:r>
                  <w:proofErr w:type="spellEnd"/>
                  <w:r w:rsidRPr="007C398F">
                    <w:rPr>
                      <w:sz w:val="20"/>
                      <w:szCs w:val="20"/>
                    </w:rPr>
                    <w:t xml:space="preserve"> (PCP)</w:t>
                  </w:r>
                </w:p>
                <w:p w14:paraId="6DEE9046" w14:textId="77777777" w:rsidR="00C66B8A" w:rsidRPr="007C398F" w:rsidRDefault="00AA069A" w:rsidP="007C398F">
                  <w:pPr>
                    <w:spacing w:before="0" w:after="0" w:line="240" w:lineRule="auto"/>
                    <w:jc w:val="both"/>
                    <w:rPr>
                      <w:sz w:val="20"/>
                      <w:szCs w:val="20"/>
                    </w:rPr>
                  </w:pPr>
                  <w:r w:rsidRPr="007C398F">
                    <w:rPr>
                      <w:sz w:val="20"/>
                      <w:szCs w:val="20"/>
                    </w:rPr>
                    <w:lastRenderedPageBreak/>
                    <w:t xml:space="preserve"> </w:t>
                  </w:r>
                </w:p>
              </w:tc>
              <w:tc>
                <w:tcPr>
                  <w:tcW w:w="0" w:type="auto"/>
                </w:tcPr>
                <w:p w14:paraId="6DEE9047" w14:textId="77777777" w:rsidR="00C66B8A" w:rsidRPr="007C398F" w:rsidRDefault="00AA069A" w:rsidP="007C398F">
                  <w:pPr>
                    <w:spacing w:before="0" w:after="0" w:line="240" w:lineRule="auto"/>
                    <w:jc w:val="both"/>
                    <w:rPr>
                      <w:sz w:val="20"/>
                      <w:szCs w:val="20"/>
                    </w:rPr>
                  </w:pPr>
                  <w:r w:rsidRPr="007C398F">
                    <w:rPr>
                      <w:sz w:val="20"/>
                      <w:szCs w:val="20"/>
                    </w:rPr>
                    <w:lastRenderedPageBreak/>
                    <w:t>1.000</w:t>
                  </w:r>
                </w:p>
                <w:p w14:paraId="6DEE9048" w14:textId="77777777" w:rsidR="00C66B8A" w:rsidRPr="007C398F" w:rsidRDefault="00AA069A" w:rsidP="007C398F">
                  <w:pPr>
                    <w:spacing w:before="0" w:after="0" w:line="240" w:lineRule="auto"/>
                    <w:jc w:val="both"/>
                    <w:rPr>
                      <w:sz w:val="20"/>
                      <w:szCs w:val="20"/>
                    </w:rPr>
                  </w:pPr>
                  <w:r w:rsidRPr="007C398F">
                    <w:rPr>
                      <w:sz w:val="20"/>
                      <w:szCs w:val="20"/>
                    </w:rPr>
                    <w:lastRenderedPageBreak/>
                    <w:t xml:space="preserve"> </w:t>
                  </w:r>
                </w:p>
              </w:tc>
            </w:tr>
            <w:tr w:rsidR="00C66B8A" w:rsidRPr="007C398F" w14:paraId="6DEE904E" w14:textId="77777777">
              <w:tc>
                <w:tcPr>
                  <w:tcW w:w="0" w:type="auto"/>
                </w:tcPr>
                <w:p w14:paraId="6DEE904A" w14:textId="77777777" w:rsidR="00C66B8A" w:rsidRPr="007C398F" w:rsidRDefault="00AA069A" w:rsidP="007C398F">
                  <w:pPr>
                    <w:spacing w:before="0" w:after="0" w:line="240" w:lineRule="auto"/>
                    <w:jc w:val="both"/>
                    <w:rPr>
                      <w:sz w:val="20"/>
                      <w:szCs w:val="20"/>
                    </w:rPr>
                  </w:pPr>
                  <w:r w:rsidRPr="007C398F">
                    <w:rPr>
                      <w:sz w:val="20"/>
                      <w:szCs w:val="20"/>
                    </w:rPr>
                    <w:lastRenderedPageBreak/>
                    <w:t xml:space="preserve">c)    </w:t>
                  </w:r>
                  <w:r w:rsidRPr="007C398F">
                    <w:rPr>
                      <w:sz w:val="20"/>
                      <w:szCs w:val="20"/>
                      <w:u w:val="single"/>
                    </w:rPr>
                    <w:t>Paramètres à caractère métallique (mg/kg)</w:t>
                  </w:r>
                </w:p>
                <w:p w14:paraId="6DEE904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04C" w14:textId="77777777" w:rsidR="00C66B8A" w:rsidRPr="007C398F" w:rsidRDefault="00AA069A" w:rsidP="007C398F">
                  <w:pPr>
                    <w:spacing w:before="0" w:after="0" w:line="240" w:lineRule="auto"/>
                    <w:jc w:val="both"/>
                    <w:rPr>
                      <w:sz w:val="20"/>
                      <w:szCs w:val="20"/>
                    </w:rPr>
                  </w:pPr>
                  <w:r w:rsidRPr="007C398F">
                    <w:rPr>
                      <w:sz w:val="20"/>
                      <w:szCs w:val="20"/>
                    </w:rPr>
                    <w:t> </w:t>
                  </w:r>
                </w:p>
                <w:p w14:paraId="6DEE904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053" w14:textId="77777777">
              <w:tc>
                <w:tcPr>
                  <w:tcW w:w="0" w:type="auto"/>
                </w:tcPr>
                <w:p w14:paraId="6DEE904F" w14:textId="77777777" w:rsidR="00C66B8A" w:rsidRPr="007C398F" w:rsidRDefault="00AA069A" w:rsidP="007C398F">
                  <w:pPr>
                    <w:spacing w:before="0" w:after="0" w:line="240" w:lineRule="auto"/>
                    <w:jc w:val="both"/>
                    <w:rPr>
                      <w:sz w:val="20"/>
                      <w:szCs w:val="20"/>
                    </w:rPr>
                  </w:pPr>
                  <w:r w:rsidRPr="007C398F">
                    <w:rPr>
                      <w:sz w:val="20"/>
                      <w:szCs w:val="20"/>
                    </w:rPr>
                    <w:t>-    antimoine</w:t>
                  </w:r>
                </w:p>
                <w:p w14:paraId="6DEE905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051" w14:textId="77777777" w:rsidR="00C66B8A" w:rsidRPr="007C398F" w:rsidRDefault="00AA069A" w:rsidP="007C398F">
                  <w:pPr>
                    <w:spacing w:before="0" w:after="0" w:line="240" w:lineRule="auto"/>
                    <w:jc w:val="both"/>
                    <w:rPr>
                      <w:sz w:val="20"/>
                      <w:szCs w:val="20"/>
                    </w:rPr>
                  </w:pPr>
                  <w:r w:rsidRPr="007C398F">
                    <w:rPr>
                      <w:sz w:val="20"/>
                      <w:szCs w:val="20"/>
                    </w:rPr>
                    <w:t>200</w:t>
                  </w:r>
                </w:p>
                <w:p w14:paraId="6DEE905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058" w14:textId="77777777">
              <w:tc>
                <w:tcPr>
                  <w:tcW w:w="0" w:type="auto"/>
                </w:tcPr>
                <w:p w14:paraId="6DEE9054" w14:textId="77777777" w:rsidR="00C66B8A" w:rsidRPr="007C398F" w:rsidRDefault="00AA069A" w:rsidP="007C398F">
                  <w:pPr>
                    <w:spacing w:before="0" w:after="0" w:line="240" w:lineRule="auto"/>
                    <w:jc w:val="both"/>
                    <w:rPr>
                      <w:sz w:val="20"/>
                      <w:szCs w:val="20"/>
                    </w:rPr>
                  </w:pPr>
                  <w:r w:rsidRPr="007C398F">
                    <w:rPr>
                      <w:sz w:val="20"/>
                      <w:szCs w:val="20"/>
                    </w:rPr>
                    <w:t>-    arsenic</w:t>
                  </w:r>
                </w:p>
                <w:p w14:paraId="6DEE905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056" w14:textId="77777777" w:rsidR="00C66B8A" w:rsidRPr="007C398F" w:rsidRDefault="00AA069A" w:rsidP="007C398F">
                  <w:pPr>
                    <w:spacing w:before="0" w:after="0" w:line="240" w:lineRule="auto"/>
                    <w:jc w:val="both"/>
                    <w:rPr>
                      <w:sz w:val="20"/>
                      <w:szCs w:val="20"/>
                    </w:rPr>
                  </w:pPr>
                  <w:r w:rsidRPr="007C398F">
                    <w:rPr>
                      <w:sz w:val="20"/>
                      <w:szCs w:val="20"/>
                    </w:rPr>
                    <w:t>200</w:t>
                  </w:r>
                </w:p>
                <w:p w14:paraId="6DEE905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05D" w14:textId="77777777">
              <w:tc>
                <w:tcPr>
                  <w:tcW w:w="0" w:type="auto"/>
                </w:tcPr>
                <w:p w14:paraId="6DEE9059" w14:textId="77777777" w:rsidR="00C66B8A" w:rsidRPr="007C398F" w:rsidRDefault="00AA069A" w:rsidP="007C398F">
                  <w:pPr>
                    <w:spacing w:before="0" w:after="0" w:line="240" w:lineRule="auto"/>
                    <w:jc w:val="both"/>
                    <w:rPr>
                      <w:sz w:val="20"/>
                      <w:szCs w:val="20"/>
                    </w:rPr>
                  </w:pPr>
                  <w:r w:rsidRPr="007C398F">
                    <w:rPr>
                      <w:sz w:val="20"/>
                      <w:szCs w:val="20"/>
                    </w:rPr>
                    <w:t>-    cadmium</w:t>
                  </w:r>
                </w:p>
                <w:p w14:paraId="6DEE905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05B" w14:textId="77777777" w:rsidR="00C66B8A" w:rsidRPr="007C398F" w:rsidRDefault="00AA069A" w:rsidP="007C398F">
                  <w:pPr>
                    <w:spacing w:before="0" w:after="0" w:line="240" w:lineRule="auto"/>
                    <w:jc w:val="both"/>
                    <w:rPr>
                      <w:sz w:val="20"/>
                      <w:szCs w:val="20"/>
                    </w:rPr>
                  </w:pPr>
                  <w:r w:rsidRPr="007C398F">
                    <w:rPr>
                      <w:sz w:val="20"/>
                      <w:szCs w:val="20"/>
                    </w:rPr>
                    <w:t>70</w:t>
                  </w:r>
                </w:p>
                <w:p w14:paraId="6DEE905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062" w14:textId="77777777">
              <w:tc>
                <w:tcPr>
                  <w:tcW w:w="0" w:type="auto"/>
                </w:tcPr>
                <w:p w14:paraId="6DEE905E" w14:textId="77777777" w:rsidR="00C66B8A" w:rsidRPr="007C398F" w:rsidRDefault="00AA069A" w:rsidP="007C398F">
                  <w:pPr>
                    <w:spacing w:before="0" w:after="0" w:line="240" w:lineRule="auto"/>
                    <w:jc w:val="both"/>
                    <w:rPr>
                      <w:sz w:val="20"/>
                      <w:szCs w:val="20"/>
                    </w:rPr>
                  </w:pPr>
                  <w:r w:rsidRPr="007C398F">
                    <w:rPr>
                      <w:sz w:val="20"/>
                      <w:szCs w:val="20"/>
                    </w:rPr>
                    <w:t>-    chrome</w:t>
                  </w:r>
                </w:p>
                <w:p w14:paraId="6DEE905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060" w14:textId="77777777" w:rsidR="00C66B8A" w:rsidRPr="007C398F" w:rsidRDefault="00AA069A" w:rsidP="007C398F">
                  <w:pPr>
                    <w:spacing w:before="0" w:after="0" w:line="240" w:lineRule="auto"/>
                    <w:jc w:val="both"/>
                    <w:rPr>
                      <w:sz w:val="20"/>
                      <w:szCs w:val="20"/>
                    </w:rPr>
                  </w:pPr>
                  <w:r w:rsidRPr="007C398F">
                    <w:rPr>
                      <w:sz w:val="20"/>
                      <w:szCs w:val="20"/>
                    </w:rPr>
                    <w:t>1.000</w:t>
                  </w:r>
                </w:p>
                <w:p w14:paraId="6DEE906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067" w14:textId="77777777">
              <w:tc>
                <w:tcPr>
                  <w:tcW w:w="0" w:type="auto"/>
                </w:tcPr>
                <w:p w14:paraId="6DEE9063" w14:textId="77777777" w:rsidR="00C66B8A" w:rsidRPr="007C398F" w:rsidRDefault="00AA069A" w:rsidP="007C398F">
                  <w:pPr>
                    <w:spacing w:before="0" w:after="0" w:line="240" w:lineRule="auto"/>
                    <w:jc w:val="both"/>
                    <w:rPr>
                      <w:sz w:val="20"/>
                      <w:szCs w:val="20"/>
                    </w:rPr>
                  </w:pPr>
                  <w:r w:rsidRPr="007C398F">
                    <w:rPr>
                      <w:sz w:val="20"/>
                      <w:szCs w:val="20"/>
                    </w:rPr>
                    <w:t>-    cobalt</w:t>
                  </w:r>
                </w:p>
                <w:p w14:paraId="6DEE906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065" w14:textId="77777777" w:rsidR="00C66B8A" w:rsidRPr="007C398F" w:rsidRDefault="00AA069A" w:rsidP="007C398F">
                  <w:pPr>
                    <w:spacing w:before="0" w:after="0" w:line="240" w:lineRule="auto"/>
                    <w:jc w:val="both"/>
                    <w:rPr>
                      <w:sz w:val="20"/>
                      <w:szCs w:val="20"/>
                    </w:rPr>
                  </w:pPr>
                  <w:r w:rsidRPr="007C398F">
                    <w:rPr>
                      <w:sz w:val="20"/>
                      <w:szCs w:val="20"/>
                    </w:rPr>
                    <w:t>200</w:t>
                  </w:r>
                </w:p>
                <w:p w14:paraId="6DEE906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06C" w14:textId="77777777">
              <w:tc>
                <w:tcPr>
                  <w:tcW w:w="0" w:type="auto"/>
                </w:tcPr>
                <w:p w14:paraId="6DEE9068" w14:textId="77777777" w:rsidR="00C66B8A" w:rsidRPr="007C398F" w:rsidRDefault="00AA069A" w:rsidP="007C398F">
                  <w:pPr>
                    <w:spacing w:before="0" w:after="0" w:line="240" w:lineRule="auto"/>
                    <w:jc w:val="both"/>
                    <w:rPr>
                      <w:sz w:val="20"/>
                      <w:szCs w:val="20"/>
                    </w:rPr>
                  </w:pPr>
                  <w:r w:rsidRPr="007C398F">
                    <w:rPr>
                      <w:sz w:val="20"/>
                      <w:szCs w:val="20"/>
                    </w:rPr>
                    <w:t>-    cuivre</w:t>
                  </w:r>
                </w:p>
                <w:p w14:paraId="6DEE906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06A" w14:textId="77777777" w:rsidR="00C66B8A" w:rsidRPr="007C398F" w:rsidRDefault="00AA069A" w:rsidP="007C398F">
                  <w:pPr>
                    <w:spacing w:before="0" w:after="0" w:line="240" w:lineRule="auto"/>
                    <w:jc w:val="both"/>
                    <w:rPr>
                      <w:sz w:val="20"/>
                      <w:szCs w:val="20"/>
                    </w:rPr>
                  </w:pPr>
                  <w:r w:rsidRPr="007C398F">
                    <w:rPr>
                      <w:sz w:val="20"/>
                      <w:szCs w:val="20"/>
                    </w:rPr>
                    <w:t>1.000</w:t>
                  </w:r>
                </w:p>
                <w:p w14:paraId="6DEE906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071" w14:textId="77777777">
              <w:tc>
                <w:tcPr>
                  <w:tcW w:w="0" w:type="auto"/>
                </w:tcPr>
                <w:p w14:paraId="6DEE906D" w14:textId="77777777" w:rsidR="00C66B8A" w:rsidRPr="007C398F" w:rsidRDefault="00AA069A" w:rsidP="007C398F">
                  <w:pPr>
                    <w:spacing w:before="0" w:after="0" w:line="240" w:lineRule="auto"/>
                    <w:jc w:val="both"/>
                    <w:rPr>
                      <w:sz w:val="20"/>
                      <w:szCs w:val="20"/>
                    </w:rPr>
                  </w:pPr>
                  <w:r w:rsidRPr="007C398F">
                    <w:rPr>
                      <w:sz w:val="20"/>
                      <w:szCs w:val="20"/>
                    </w:rPr>
                    <w:t>-    étain</w:t>
                  </w:r>
                </w:p>
                <w:p w14:paraId="6DEE906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06F" w14:textId="77777777" w:rsidR="00C66B8A" w:rsidRPr="007C398F" w:rsidRDefault="00AA069A" w:rsidP="007C398F">
                  <w:pPr>
                    <w:spacing w:before="0" w:after="0" w:line="240" w:lineRule="auto"/>
                    <w:jc w:val="both"/>
                    <w:rPr>
                      <w:sz w:val="20"/>
                      <w:szCs w:val="20"/>
                    </w:rPr>
                  </w:pPr>
                  <w:r w:rsidRPr="007C398F">
                    <w:rPr>
                      <w:sz w:val="20"/>
                      <w:szCs w:val="20"/>
                    </w:rPr>
                    <w:t>1.000</w:t>
                  </w:r>
                </w:p>
                <w:p w14:paraId="6DEE907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076" w14:textId="77777777">
              <w:tc>
                <w:tcPr>
                  <w:tcW w:w="0" w:type="auto"/>
                </w:tcPr>
                <w:p w14:paraId="6DEE9072" w14:textId="77777777" w:rsidR="00C66B8A" w:rsidRPr="007C398F" w:rsidRDefault="00AA069A" w:rsidP="007C398F">
                  <w:pPr>
                    <w:spacing w:before="0" w:after="0" w:line="240" w:lineRule="auto"/>
                    <w:jc w:val="both"/>
                    <w:rPr>
                      <w:sz w:val="20"/>
                      <w:szCs w:val="20"/>
                    </w:rPr>
                  </w:pPr>
                  <w:r w:rsidRPr="007C398F">
                    <w:rPr>
                      <w:sz w:val="20"/>
                      <w:szCs w:val="20"/>
                    </w:rPr>
                    <w:t>-    manganèse</w:t>
                  </w:r>
                </w:p>
                <w:p w14:paraId="6DEE907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074" w14:textId="77777777" w:rsidR="00C66B8A" w:rsidRPr="007C398F" w:rsidRDefault="00AA069A" w:rsidP="007C398F">
                  <w:pPr>
                    <w:spacing w:before="0" w:after="0" w:line="240" w:lineRule="auto"/>
                    <w:jc w:val="both"/>
                    <w:rPr>
                      <w:sz w:val="20"/>
                      <w:szCs w:val="20"/>
                    </w:rPr>
                  </w:pPr>
                  <w:r w:rsidRPr="007C398F">
                    <w:rPr>
                      <w:sz w:val="20"/>
                      <w:szCs w:val="20"/>
                    </w:rPr>
                    <w:t>2.000</w:t>
                  </w:r>
                </w:p>
                <w:p w14:paraId="6DEE907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07B" w14:textId="77777777">
              <w:tc>
                <w:tcPr>
                  <w:tcW w:w="0" w:type="auto"/>
                </w:tcPr>
                <w:p w14:paraId="6DEE9077" w14:textId="77777777" w:rsidR="00C66B8A" w:rsidRPr="007C398F" w:rsidRDefault="00AA069A" w:rsidP="007C398F">
                  <w:pPr>
                    <w:spacing w:before="0" w:after="0" w:line="240" w:lineRule="auto"/>
                    <w:jc w:val="both"/>
                    <w:rPr>
                      <w:sz w:val="20"/>
                      <w:szCs w:val="20"/>
                    </w:rPr>
                  </w:pPr>
                  <w:r w:rsidRPr="007C398F">
                    <w:rPr>
                      <w:sz w:val="20"/>
                      <w:szCs w:val="20"/>
                    </w:rPr>
                    <w:t>-    mercure</w:t>
                  </w:r>
                </w:p>
                <w:p w14:paraId="6DEE907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079" w14:textId="77777777" w:rsidR="00C66B8A" w:rsidRPr="007C398F" w:rsidRDefault="00AA069A" w:rsidP="007C398F">
                  <w:pPr>
                    <w:spacing w:before="0" w:after="0" w:line="240" w:lineRule="auto"/>
                    <w:jc w:val="both"/>
                    <w:rPr>
                      <w:sz w:val="20"/>
                      <w:szCs w:val="20"/>
                    </w:rPr>
                  </w:pPr>
                  <w:r w:rsidRPr="007C398F">
                    <w:rPr>
                      <w:sz w:val="20"/>
                      <w:szCs w:val="20"/>
                    </w:rPr>
                    <w:t>5</w:t>
                  </w:r>
                </w:p>
                <w:p w14:paraId="6DEE907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080" w14:textId="77777777">
              <w:tc>
                <w:tcPr>
                  <w:tcW w:w="0" w:type="auto"/>
                </w:tcPr>
                <w:p w14:paraId="6DEE907C" w14:textId="77777777" w:rsidR="00C66B8A" w:rsidRPr="007C398F" w:rsidRDefault="00AA069A" w:rsidP="007C398F">
                  <w:pPr>
                    <w:spacing w:before="0" w:after="0" w:line="240" w:lineRule="auto"/>
                    <w:jc w:val="both"/>
                    <w:rPr>
                      <w:sz w:val="20"/>
                      <w:szCs w:val="20"/>
                    </w:rPr>
                  </w:pPr>
                  <w:r w:rsidRPr="007C398F">
                    <w:rPr>
                      <w:sz w:val="20"/>
                      <w:szCs w:val="20"/>
                    </w:rPr>
                    <w:t>-    nickel</w:t>
                  </w:r>
                </w:p>
                <w:p w14:paraId="6DEE907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07E" w14:textId="77777777" w:rsidR="00C66B8A" w:rsidRPr="007C398F" w:rsidRDefault="00AA069A" w:rsidP="007C398F">
                  <w:pPr>
                    <w:spacing w:before="0" w:after="0" w:line="240" w:lineRule="auto"/>
                    <w:jc w:val="both"/>
                    <w:rPr>
                      <w:sz w:val="20"/>
                      <w:szCs w:val="20"/>
                    </w:rPr>
                  </w:pPr>
                  <w:r w:rsidRPr="007C398F">
                    <w:rPr>
                      <w:sz w:val="20"/>
                      <w:szCs w:val="20"/>
                    </w:rPr>
                    <w:t>1.000</w:t>
                  </w:r>
                </w:p>
                <w:p w14:paraId="6DEE907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085" w14:textId="77777777">
              <w:tc>
                <w:tcPr>
                  <w:tcW w:w="0" w:type="auto"/>
                </w:tcPr>
                <w:p w14:paraId="6DEE9081" w14:textId="77777777" w:rsidR="00C66B8A" w:rsidRPr="007C398F" w:rsidRDefault="00AA069A" w:rsidP="007C398F">
                  <w:pPr>
                    <w:spacing w:before="0" w:after="0" w:line="240" w:lineRule="auto"/>
                    <w:jc w:val="both"/>
                    <w:rPr>
                      <w:sz w:val="20"/>
                      <w:szCs w:val="20"/>
                    </w:rPr>
                  </w:pPr>
                  <w:r w:rsidRPr="007C398F">
                    <w:rPr>
                      <w:sz w:val="20"/>
                      <w:szCs w:val="20"/>
                    </w:rPr>
                    <w:t>-    plomb</w:t>
                  </w:r>
                </w:p>
                <w:p w14:paraId="6DEE908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083" w14:textId="77777777" w:rsidR="00C66B8A" w:rsidRPr="007C398F" w:rsidRDefault="00AA069A" w:rsidP="007C398F">
                  <w:pPr>
                    <w:spacing w:before="0" w:after="0" w:line="240" w:lineRule="auto"/>
                    <w:jc w:val="both"/>
                    <w:rPr>
                      <w:sz w:val="20"/>
                      <w:szCs w:val="20"/>
                    </w:rPr>
                  </w:pPr>
                  <w:r w:rsidRPr="007C398F">
                    <w:rPr>
                      <w:sz w:val="20"/>
                      <w:szCs w:val="20"/>
                    </w:rPr>
                    <w:t>1.000</w:t>
                  </w:r>
                </w:p>
                <w:p w14:paraId="6DEE908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08A" w14:textId="77777777">
              <w:tc>
                <w:tcPr>
                  <w:tcW w:w="0" w:type="auto"/>
                </w:tcPr>
                <w:p w14:paraId="6DEE9086" w14:textId="77777777" w:rsidR="00C66B8A" w:rsidRPr="007C398F" w:rsidRDefault="00AA069A" w:rsidP="007C398F">
                  <w:pPr>
                    <w:spacing w:before="0" w:after="0" w:line="240" w:lineRule="auto"/>
                    <w:jc w:val="both"/>
                    <w:rPr>
                      <w:sz w:val="20"/>
                      <w:szCs w:val="20"/>
                    </w:rPr>
                  </w:pPr>
                  <w:r w:rsidRPr="007C398F">
                    <w:rPr>
                      <w:sz w:val="20"/>
                      <w:szCs w:val="20"/>
                    </w:rPr>
                    <w:t>-    thallium</w:t>
                  </w:r>
                </w:p>
                <w:p w14:paraId="6DEE908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088" w14:textId="77777777" w:rsidR="00C66B8A" w:rsidRPr="007C398F" w:rsidRDefault="00AA069A" w:rsidP="007C398F">
                  <w:pPr>
                    <w:spacing w:before="0" w:after="0" w:line="240" w:lineRule="auto"/>
                    <w:jc w:val="both"/>
                    <w:rPr>
                      <w:sz w:val="20"/>
                      <w:szCs w:val="20"/>
                    </w:rPr>
                  </w:pPr>
                  <w:r w:rsidRPr="007C398F">
                    <w:rPr>
                      <w:sz w:val="20"/>
                      <w:szCs w:val="20"/>
                    </w:rPr>
                    <w:t>30</w:t>
                  </w:r>
                </w:p>
                <w:p w14:paraId="6DEE908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08F" w14:textId="77777777">
              <w:tc>
                <w:tcPr>
                  <w:tcW w:w="0" w:type="auto"/>
                </w:tcPr>
                <w:p w14:paraId="6DEE908B" w14:textId="77777777" w:rsidR="00C66B8A" w:rsidRPr="007C398F" w:rsidRDefault="00AA069A" w:rsidP="007C398F">
                  <w:pPr>
                    <w:spacing w:before="0" w:after="0" w:line="240" w:lineRule="auto"/>
                    <w:jc w:val="both"/>
                    <w:rPr>
                      <w:sz w:val="20"/>
                      <w:szCs w:val="20"/>
                    </w:rPr>
                  </w:pPr>
                  <w:r w:rsidRPr="007C398F">
                    <w:rPr>
                      <w:sz w:val="20"/>
                      <w:szCs w:val="20"/>
                    </w:rPr>
                    <w:t>-    vanadium</w:t>
                  </w:r>
                </w:p>
                <w:p w14:paraId="6DEE908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08D" w14:textId="77777777" w:rsidR="00C66B8A" w:rsidRPr="007C398F" w:rsidRDefault="00AA069A" w:rsidP="007C398F">
                  <w:pPr>
                    <w:spacing w:before="0" w:after="0" w:line="240" w:lineRule="auto"/>
                    <w:jc w:val="both"/>
                    <w:rPr>
                      <w:sz w:val="20"/>
                      <w:szCs w:val="20"/>
                    </w:rPr>
                  </w:pPr>
                  <w:r w:rsidRPr="007C398F">
                    <w:rPr>
                      <w:sz w:val="20"/>
                      <w:szCs w:val="20"/>
                    </w:rPr>
                    <w:t>1.000</w:t>
                  </w:r>
                </w:p>
                <w:p w14:paraId="6DEE908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094" w14:textId="77777777">
              <w:tc>
                <w:tcPr>
                  <w:tcW w:w="0" w:type="auto"/>
                </w:tcPr>
                <w:p w14:paraId="6DEE9090" w14:textId="77777777" w:rsidR="00C66B8A" w:rsidRPr="007C398F" w:rsidRDefault="00AA069A" w:rsidP="007C398F">
                  <w:pPr>
                    <w:spacing w:before="0" w:after="0" w:line="240" w:lineRule="auto"/>
                    <w:jc w:val="both"/>
                    <w:rPr>
                      <w:sz w:val="20"/>
                      <w:szCs w:val="20"/>
                    </w:rPr>
                  </w:pPr>
                  <w:r w:rsidRPr="007C398F">
                    <w:rPr>
                      <w:sz w:val="20"/>
                      <w:szCs w:val="20"/>
                    </w:rPr>
                    <w:t>-    zinc</w:t>
                  </w:r>
                </w:p>
                <w:p w14:paraId="6DEE909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092" w14:textId="77777777" w:rsidR="00C66B8A" w:rsidRPr="007C398F" w:rsidRDefault="00AA069A" w:rsidP="007C398F">
                  <w:pPr>
                    <w:spacing w:before="0" w:after="0" w:line="240" w:lineRule="auto"/>
                    <w:jc w:val="both"/>
                    <w:rPr>
                      <w:sz w:val="20"/>
                      <w:szCs w:val="20"/>
                    </w:rPr>
                  </w:pPr>
                  <w:r w:rsidRPr="007C398F">
                    <w:rPr>
                      <w:sz w:val="20"/>
                      <w:szCs w:val="20"/>
                    </w:rPr>
                    <w:t>5.000</w:t>
                  </w:r>
                </w:p>
                <w:p w14:paraId="6DEE909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bl>
          <w:p w14:paraId="6DEE9095" w14:textId="77777777" w:rsidR="00C66B8A" w:rsidRPr="007C398F" w:rsidRDefault="00AA069A" w:rsidP="00A74BFC">
            <w:pPr>
              <w:numPr>
                <w:ilvl w:val="0"/>
                <w:numId w:val="84"/>
              </w:numPr>
              <w:spacing w:before="0" w:after="0"/>
              <w:jc w:val="both"/>
              <w:rPr>
                <w:sz w:val="20"/>
                <w:szCs w:val="20"/>
              </w:rPr>
            </w:pPr>
            <w:r w:rsidRPr="007C398F">
              <w:rPr>
                <w:sz w:val="20"/>
                <w:szCs w:val="20"/>
              </w:rPr>
              <w:t xml:space="preserve">d) Le point d’éclair des déchets ne peut être inférieur à 21 °C, sauf pour les déchets boueux ou liquides admis dans les zones sécurisées aux conditions explosives où il peut être inférieur à – 10°C, à condition que la tension de vapeur reste inférieure à 101.300 Pa à 35°C. </w:t>
            </w:r>
          </w:p>
          <w:p w14:paraId="6DEE9096" w14:textId="77777777" w:rsidR="00C66B8A" w:rsidRPr="007C398F" w:rsidRDefault="00AA069A" w:rsidP="00A74BFC">
            <w:pPr>
              <w:numPr>
                <w:ilvl w:val="0"/>
                <w:numId w:val="84"/>
              </w:numPr>
              <w:spacing w:before="0" w:after="0"/>
              <w:jc w:val="both"/>
              <w:rPr>
                <w:sz w:val="20"/>
                <w:szCs w:val="20"/>
              </w:rPr>
            </w:pPr>
            <w:r w:rsidRPr="007C398F">
              <w:rPr>
                <w:sz w:val="20"/>
                <w:szCs w:val="20"/>
              </w:rPr>
              <w:t xml:space="preserve">e) Le pouvoir calorifique inférieur des déchets combustibles est compris entre 5 et </w:t>
            </w:r>
            <w:r w:rsidRPr="007C398F">
              <w:rPr>
                <w:sz w:val="20"/>
                <w:szCs w:val="20"/>
              </w:rPr>
              <w:cr/>
              <w:t xml:space="preserve">46 GJ/tonne. </w:t>
            </w:r>
          </w:p>
          <w:p w14:paraId="6DEE9097" w14:textId="77777777" w:rsidR="00C66B8A" w:rsidRPr="007C398F" w:rsidRDefault="00AA069A" w:rsidP="00C86D6E">
            <w:pPr>
              <w:numPr>
                <w:ilvl w:val="0"/>
                <w:numId w:val="85"/>
              </w:numPr>
              <w:spacing w:before="120" w:after="120"/>
              <w:jc w:val="both"/>
              <w:rPr>
                <w:sz w:val="20"/>
                <w:szCs w:val="20"/>
              </w:rPr>
            </w:pPr>
            <w:r w:rsidRPr="007C398F">
              <w:rPr>
                <w:sz w:val="20"/>
                <w:szCs w:val="20"/>
              </w:rPr>
              <w:t xml:space="preserve">2. La teneur en PCB/PCT est déterminée lorsqu’il s’agit d’huiles usagées, selon la méthode EN 12766. </w:t>
            </w:r>
          </w:p>
          <w:p w14:paraId="6DEE9098" w14:textId="77777777" w:rsidR="00C66B8A" w:rsidRPr="007C398F" w:rsidRDefault="00AA069A" w:rsidP="00C86D6E">
            <w:pPr>
              <w:spacing w:before="120" w:after="120"/>
              <w:jc w:val="both"/>
              <w:rPr>
                <w:sz w:val="20"/>
                <w:szCs w:val="20"/>
              </w:rPr>
            </w:pPr>
            <w:r w:rsidRPr="007C398F">
              <w:rPr>
                <w:sz w:val="20"/>
                <w:szCs w:val="20"/>
              </w:rPr>
              <w:t>Le point éclair est déterminé en vase fermé selon la norme ISO 2719.</w:t>
            </w:r>
          </w:p>
          <w:p w14:paraId="6DEE9099" w14:textId="77777777" w:rsidR="00C66B8A" w:rsidRPr="007C398F" w:rsidRDefault="00AA069A" w:rsidP="00C86D6E">
            <w:pPr>
              <w:spacing w:before="120" w:after="120"/>
              <w:jc w:val="both"/>
              <w:rPr>
                <w:sz w:val="20"/>
                <w:szCs w:val="20"/>
              </w:rPr>
            </w:pPr>
            <w:r w:rsidRPr="007C398F">
              <w:rPr>
                <w:sz w:val="20"/>
                <w:szCs w:val="20"/>
              </w:rPr>
              <w:t>Les techniques d’analyses non fixées ci-avant sont déterminées par l’exploitant en accord avec un laboratoire agréé pour les analyses de déchets.</w:t>
            </w:r>
          </w:p>
          <w:p w14:paraId="6DEE909A" w14:textId="77777777" w:rsidR="00C66B8A" w:rsidRPr="007C398F" w:rsidRDefault="00AA069A" w:rsidP="00C86D6E">
            <w:pPr>
              <w:spacing w:before="120" w:after="120"/>
              <w:jc w:val="both"/>
              <w:rPr>
                <w:sz w:val="20"/>
                <w:szCs w:val="20"/>
              </w:rPr>
            </w:pPr>
            <w:r w:rsidRPr="007C398F">
              <w:rPr>
                <w:sz w:val="20"/>
                <w:szCs w:val="20"/>
              </w:rPr>
              <w:t>Article 14.8.     Le fonctionnaire chargé de la surveillance peut exiger de l’exploitant tout document et bilan spécifique attestant que les dispositions qui précèdent sont scrupuleusement observées.</w:t>
            </w:r>
          </w:p>
          <w:p w14:paraId="6DEE909B" w14:textId="192F3113" w:rsidR="00C66B8A" w:rsidRPr="007C398F" w:rsidRDefault="00AA069A" w:rsidP="00C86D6E">
            <w:pPr>
              <w:pStyle w:val="Paragraphedeliste"/>
              <w:numPr>
                <w:ilvl w:val="0"/>
                <w:numId w:val="249"/>
              </w:numPr>
              <w:spacing w:before="120" w:after="120"/>
              <w:contextualSpacing w:val="0"/>
              <w:jc w:val="center"/>
              <w:rPr>
                <w:sz w:val="20"/>
                <w:szCs w:val="20"/>
                <w:lang w:val="fr-FR"/>
              </w:rPr>
            </w:pPr>
            <w:r w:rsidRPr="007C398F">
              <w:rPr>
                <w:sz w:val="20"/>
                <w:szCs w:val="20"/>
                <w:lang w:val="fr-FR"/>
              </w:rPr>
              <w:t>GESTION DES DECHETS VALORISES ENERGETIQUEMENT</w:t>
            </w:r>
          </w:p>
          <w:p w14:paraId="6DEE909C" w14:textId="77777777" w:rsidR="00C66B8A" w:rsidRPr="007C398F" w:rsidRDefault="00AA069A" w:rsidP="00C86D6E">
            <w:pPr>
              <w:spacing w:before="120" w:after="120"/>
              <w:jc w:val="both"/>
              <w:rPr>
                <w:sz w:val="20"/>
                <w:szCs w:val="20"/>
              </w:rPr>
            </w:pPr>
            <w:r w:rsidRPr="007C398F">
              <w:rPr>
                <w:sz w:val="20"/>
                <w:szCs w:val="20"/>
              </w:rPr>
              <w:t xml:space="preserve">Article 15.1.      Les installations de </w:t>
            </w:r>
            <w:proofErr w:type="spellStart"/>
            <w:r w:rsidRPr="007C398F">
              <w:rPr>
                <w:sz w:val="20"/>
                <w:szCs w:val="20"/>
              </w:rPr>
              <w:t>coïncinération</w:t>
            </w:r>
            <w:proofErr w:type="spellEnd"/>
            <w:r w:rsidRPr="007C398F">
              <w:rPr>
                <w:sz w:val="20"/>
                <w:szCs w:val="20"/>
              </w:rPr>
              <w:t xml:space="preserve"> sont conçues, équipées, construites et exploitées de manière à ce que, même dans les conditions les plus défavorables, les gaz résultant de la </w:t>
            </w:r>
            <w:proofErr w:type="spellStart"/>
            <w:r w:rsidRPr="007C398F">
              <w:rPr>
                <w:sz w:val="20"/>
                <w:szCs w:val="20"/>
              </w:rPr>
              <w:t>coïncinération</w:t>
            </w:r>
            <w:proofErr w:type="spellEnd"/>
            <w:r w:rsidRPr="007C398F">
              <w:rPr>
                <w:sz w:val="20"/>
                <w:szCs w:val="20"/>
              </w:rPr>
              <w:t xml:space="preserve"> de déchets soient portés, d’une façon contrôlée et homogène à une température d’au moins 850 °C pendant deux secondes.  S’il s’agit de déchets </w:t>
            </w:r>
            <w:r w:rsidRPr="007C398F">
              <w:rPr>
                <w:sz w:val="20"/>
                <w:szCs w:val="20"/>
              </w:rPr>
              <w:lastRenderedPageBreak/>
              <w:t>dangereux ayant une teneur en substances organiques halogénées, exprimée en chlore, supérieure à 1 %, la température doit être d’au moins 1.100 °C.</w:t>
            </w:r>
          </w:p>
          <w:p w14:paraId="6DEE909D" w14:textId="77777777" w:rsidR="00C66B8A" w:rsidRPr="007C398F" w:rsidRDefault="00AA069A" w:rsidP="00C86D6E">
            <w:pPr>
              <w:spacing w:before="120" w:after="120"/>
              <w:jc w:val="both"/>
              <w:rPr>
                <w:sz w:val="20"/>
                <w:szCs w:val="20"/>
              </w:rPr>
            </w:pPr>
            <w:r w:rsidRPr="007C398F">
              <w:rPr>
                <w:sz w:val="20"/>
                <w:szCs w:val="20"/>
              </w:rPr>
              <w:t xml:space="preserve">Article 15.2.     Les installations de </w:t>
            </w:r>
            <w:proofErr w:type="spellStart"/>
            <w:r w:rsidRPr="007C398F">
              <w:rPr>
                <w:sz w:val="20"/>
                <w:szCs w:val="20"/>
              </w:rPr>
              <w:t>coïncinération</w:t>
            </w:r>
            <w:proofErr w:type="spellEnd"/>
            <w:r w:rsidRPr="007C398F">
              <w:rPr>
                <w:sz w:val="20"/>
                <w:szCs w:val="20"/>
              </w:rPr>
              <w:t xml:space="preserve"> possèdent et utilisent un système automatique qui empêche l’alimentation en déchets :</w:t>
            </w:r>
          </w:p>
          <w:p w14:paraId="6DEE909E" w14:textId="77777777" w:rsidR="00C66B8A" w:rsidRPr="007C398F" w:rsidRDefault="00AA069A" w:rsidP="00C86D6E">
            <w:pPr>
              <w:numPr>
                <w:ilvl w:val="0"/>
                <w:numId w:val="86"/>
              </w:numPr>
              <w:spacing w:before="120" w:after="120"/>
              <w:jc w:val="both"/>
              <w:rPr>
                <w:sz w:val="20"/>
                <w:szCs w:val="20"/>
              </w:rPr>
            </w:pPr>
            <w:r w:rsidRPr="007C398F">
              <w:rPr>
                <w:sz w:val="20"/>
                <w:szCs w:val="20"/>
              </w:rPr>
              <w:t xml:space="preserve">a) pendant la phase de démarrage, jusqu’à ce que la température de 850 °C ou 1.100 °C, selon le cas, ait été atteinte; </w:t>
            </w:r>
          </w:p>
          <w:p w14:paraId="6DEE909F" w14:textId="77777777" w:rsidR="00C66B8A" w:rsidRPr="007C398F" w:rsidRDefault="00AA069A" w:rsidP="00C86D6E">
            <w:pPr>
              <w:numPr>
                <w:ilvl w:val="0"/>
                <w:numId w:val="86"/>
              </w:numPr>
              <w:spacing w:before="120" w:after="120"/>
              <w:jc w:val="both"/>
              <w:rPr>
                <w:sz w:val="20"/>
                <w:szCs w:val="20"/>
              </w:rPr>
            </w:pPr>
            <w:r w:rsidRPr="007C398F">
              <w:rPr>
                <w:sz w:val="20"/>
                <w:szCs w:val="20"/>
              </w:rPr>
              <w:t xml:space="preserve">chaque fois que la température de 850 °C ou 1.100 °C, selon le cas, n’est pas maintenue; </w:t>
            </w:r>
          </w:p>
          <w:p w14:paraId="6DEE90A0" w14:textId="77777777" w:rsidR="00C66B8A" w:rsidRPr="007C398F" w:rsidRDefault="00AA069A" w:rsidP="00C86D6E">
            <w:pPr>
              <w:numPr>
                <w:ilvl w:val="0"/>
                <w:numId w:val="86"/>
              </w:numPr>
              <w:spacing w:before="120" w:after="120"/>
              <w:jc w:val="both"/>
              <w:rPr>
                <w:sz w:val="20"/>
                <w:szCs w:val="20"/>
              </w:rPr>
            </w:pPr>
            <w:r w:rsidRPr="007C398F">
              <w:rPr>
                <w:sz w:val="20"/>
                <w:szCs w:val="20"/>
              </w:rPr>
              <w:t xml:space="preserve">chaque fois que les mesures en continu prévues montrent qu’une des valeurs limites d’émission atmosphérique est dépassée en raison de dérèglements ou de défaillances des systèmes d’épuration. </w:t>
            </w:r>
          </w:p>
          <w:p w14:paraId="6DEE90A2" w14:textId="427A7720" w:rsidR="00C66B8A" w:rsidRPr="007C398F" w:rsidRDefault="00AA069A" w:rsidP="00C86D6E">
            <w:pPr>
              <w:spacing w:before="120" w:after="120"/>
              <w:jc w:val="both"/>
              <w:rPr>
                <w:sz w:val="20"/>
                <w:szCs w:val="20"/>
              </w:rPr>
            </w:pPr>
            <w:r w:rsidRPr="007C398F">
              <w:rPr>
                <w:sz w:val="20"/>
                <w:szCs w:val="20"/>
              </w:rPr>
              <w:t xml:space="preserve">Article 15.3.     Les installations de </w:t>
            </w:r>
            <w:proofErr w:type="spellStart"/>
            <w:r w:rsidRPr="007C398F">
              <w:rPr>
                <w:sz w:val="20"/>
                <w:szCs w:val="20"/>
              </w:rPr>
              <w:t>coïncinération</w:t>
            </w:r>
            <w:proofErr w:type="spellEnd"/>
            <w:r w:rsidRPr="007C398F">
              <w:rPr>
                <w:sz w:val="20"/>
                <w:szCs w:val="20"/>
              </w:rPr>
              <w:t xml:space="preserve"> sont conçues, équipées, construites et exploitées de manière à éviter le rejet dans l’atmosphère d’émissions entraînant une pollution atmosphérique importante au niveau du sol; en particulier, les gaz d’échappement doivent être rejetés de manière contrôlée, et conformément aux normes communautaires pertinentes concernant la qualité de l’air, par une cheminée dont la hauteur est calculée de manière à préserver la santé des personnes et l’environnement. </w:t>
            </w:r>
          </w:p>
          <w:p w14:paraId="6DEE90A3" w14:textId="0CB02325" w:rsidR="00C66B8A" w:rsidRPr="007C398F" w:rsidRDefault="00AA069A" w:rsidP="00C86D6E">
            <w:pPr>
              <w:spacing w:before="120" w:after="120"/>
              <w:jc w:val="both"/>
              <w:rPr>
                <w:sz w:val="20"/>
                <w:szCs w:val="20"/>
              </w:rPr>
            </w:pPr>
            <w:r w:rsidRPr="007C398F">
              <w:rPr>
                <w:sz w:val="20"/>
                <w:szCs w:val="20"/>
              </w:rPr>
              <w:t>Article 15.4.     Le débit maximal de déchets combustibles dangereux est limité à</w:t>
            </w:r>
            <w:r w:rsidR="00F74B60" w:rsidRPr="007C398F">
              <w:rPr>
                <w:sz w:val="20"/>
                <w:szCs w:val="20"/>
              </w:rPr>
              <w:t xml:space="preserve"> </w:t>
            </w:r>
            <w:r w:rsidRPr="007C398F">
              <w:rPr>
                <w:sz w:val="20"/>
                <w:szCs w:val="20"/>
              </w:rPr>
              <w:t>30 tonnes par heure pour le four n° 4. L’exploitant prend toutes les mesures nécessaires en vue d’assurer une alimentation aussi régulière que possible des installations et d’éviter toute pointe d’apport énergétique par des déchets dangereux qui dépasse 40% de l’apport énergétique total.</w:t>
            </w:r>
          </w:p>
          <w:p w14:paraId="6DEE90A4" w14:textId="69CB6ECA" w:rsidR="00C66B8A" w:rsidRPr="007C398F" w:rsidRDefault="00AA069A" w:rsidP="00C86D6E">
            <w:pPr>
              <w:pStyle w:val="Paragraphedeliste"/>
              <w:numPr>
                <w:ilvl w:val="0"/>
                <w:numId w:val="249"/>
              </w:numPr>
              <w:spacing w:before="120" w:after="120"/>
              <w:contextualSpacing w:val="0"/>
              <w:jc w:val="center"/>
              <w:rPr>
                <w:sz w:val="20"/>
                <w:szCs w:val="20"/>
                <w:lang w:val="fr-FR"/>
              </w:rPr>
            </w:pPr>
            <w:r w:rsidRPr="007C398F">
              <w:rPr>
                <w:sz w:val="20"/>
                <w:szCs w:val="20"/>
                <w:lang w:val="fr-FR"/>
              </w:rPr>
              <w:t>PROCEDURES DE RECEPTION ET DE CONTROLES DES DECHETS DANGEREUX, ADMIS AU PRETRAITEMENT, A LA VALORISATION ET A L’ELIMINATION</w:t>
            </w:r>
          </w:p>
          <w:p w14:paraId="6DEE90A5" w14:textId="77777777" w:rsidR="00C66B8A" w:rsidRPr="007C398F" w:rsidRDefault="00AA069A" w:rsidP="00C86D6E">
            <w:pPr>
              <w:spacing w:before="120" w:after="120"/>
              <w:jc w:val="both"/>
              <w:rPr>
                <w:sz w:val="20"/>
                <w:szCs w:val="20"/>
              </w:rPr>
            </w:pPr>
            <w:r w:rsidRPr="007C398F">
              <w:rPr>
                <w:sz w:val="20"/>
                <w:szCs w:val="20"/>
              </w:rPr>
              <w:t>Les procédures de réception et de contrôles des déchets liquides dangereux s’appliquent mutatis mutandis aux déchets utilisés à une fin environnementale.</w:t>
            </w:r>
          </w:p>
          <w:p w14:paraId="6DEE90A6" w14:textId="77777777" w:rsidR="00C66B8A" w:rsidRPr="007C398F" w:rsidRDefault="00AA069A" w:rsidP="00C86D6E">
            <w:pPr>
              <w:spacing w:before="120" w:after="120"/>
              <w:jc w:val="both"/>
              <w:rPr>
                <w:sz w:val="20"/>
                <w:szCs w:val="20"/>
              </w:rPr>
            </w:pPr>
            <w:r w:rsidRPr="007C398F">
              <w:rPr>
                <w:sz w:val="20"/>
                <w:szCs w:val="20"/>
              </w:rPr>
              <w:t>Section 1 - Généralités</w:t>
            </w:r>
          </w:p>
          <w:p w14:paraId="6DEE90A7" w14:textId="77777777" w:rsidR="00C66B8A" w:rsidRPr="007C398F" w:rsidRDefault="00AA069A" w:rsidP="00C86D6E">
            <w:pPr>
              <w:spacing w:before="120" w:after="120"/>
              <w:jc w:val="both"/>
              <w:rPr>
                <w:sz w:val="20"/>
                <w:szCs w:val="20"/>
              </w:rPr>
            </w:pPr>
            <w:r w:rsidRPr="007C398F">
              <w:rPr>
                <w:sz w:val="20"/>
                <w:szCs w:val="20"/>
              </w:rPr>
              <w:t>Article 16.1.      La procédure de réception comporte les étapes suivantes :</w:t>
            </w:r>
          </w:p>
          <w:p w14:paraId="6DEE90A8" w14:textId="77777777" w:rsidR="00C66B8A" w:rsidRPr="007C398F" w:rsidRDefault="00AA069A" w:rsidP="00C86D6E">
            <w:pPr>
              <w:numPr>
                <w:ilvl w:val="0"/>
                <w:numId w:val="87"/>
              </w:numPr>
              <w:spacing w:before="120" w:after="120"/>
              <w:jc w:val="both"/>
              <w:rPr>
                <w:sz w:val="20"/>
                <w:szCs w:val="20"/>
              </w:rPr>
            </w:pPr>
            <w:r w:rsidRPr="007C398F">
              <w:rPr>
                <w:sz w:val="20"/>
                <w:szCs w:val="20"/>
              </w:rPr>
              <w:t xml:space="preserve">la procédure d’acceptation préalable; </w:t>
            </w:r>
          </w:p>
          <w:p w14:paraId="6DEE90A9" w14:textId="77777777" w:rsidR="00C66B8A" w:rsidRPr="007C398F" w:rsidRDefault="00AA069A" w:rsidP="00C86D6E">
            <w:pPr>
              <w:numPr>
                <w:ilvl w:val="0"/>
                <w:numId w:val="87"/>
              </w:numPr>
              <w:spacing w:before="120" w:after="120"/>
              <w:jc w:val="both"/>
              <w:rPr>
                <w:sz w:val="20"/>
                <w:szCs w:val="20"/>
              </w:rPr>
            </w:pPr>
            <w:r w:rsidRPr="007C398F">
              <w:rPr>
                <w:sz w:val="20"/>
                <w:szCs w:val="20"/>
              </w:rPr>
              <w:t xml:space="preserve">la procédure d’admission sur le site; </w:t>
            </w:r>
          </w:p>
          <w:p w14:paraId="6DEE90AA" w14:textId="77777777" w:rsidR="00C66B8A" w:rsidRPr="007C398F" w:rsidRDefault="00AA069A" w:rsidP="00C86D6E">
            <w:pPr>
              <w:numPr>
                <w:ilvl w:val="0"/>
                <w:numId w:val="87"/>
              </w:numPr>
              <w:spacing w:before="120" w:after="120"/>
              <w:jc w:val="both"/>
              <w:rPr>
                <w:sz w:val="20"/>
                <w:szCs w:val="20"/>
              </w:rPr>
            </w:pPr>
            <w:r w:rsidRPr="007C398F">
              <w:rPr>
                <w:sz w:val="20"/>
                <w:szCs w:val="20"/>
              </w:rPr>
              <w:t xml:space="preserve">la procédure d’admission à la combustion, applicable aux combustibles de substitution liquides et aux huiles usagées dans le cas où le stock est constitué de différentes livraisons qui n’ont pas fait l’objet de contrôles complets sur chaque lot entrant. </w:t>
            </w:r>
          </w:p>
          <w:p w14:paraId="6DEE90AB" w14:textId="77777777" w:rsidR="00C66B8A" w:rsidRPr="007C398F" w:rsidRDefault="00AA069A" w:rsidP="00C86D6E">
            <w:pPr>
              <w:spacing w:before="120" w:after="120"/>
              <w:jc w:val="both"/>
              <w:rPr>
                <w:sz w:val="20"/>
                <w:szCs w:val="20"/>
              </w:rPr>
            </w:pPr>
            <w:r w:rsidRPr="007C398F">
              <w:rPr>
                <w:sz w:val="20"/>
                <w:szCs w:val="20"/>
              </w:rPr>
              <w:t>La procédure de réception est placée sous l’autorité exclusive de la personne responsable agréée.</w:t>
            </w:r>
          </w:p>
          <w:p w14:paraId="6DEE90AC" w14:textId="77777777" w:rsidR="00C66B8A" w:rsidRPr="007C398F" w:rsidRDefault="00AA069A" w:rsidP="00C86D6E">
            <w:pPr>
              <w:spacing w:before="120" w:after="120"/>
              <w:jc w:val="both"/>
              <w:rPr>
                <w:sz w:val="20"/>
                <w:szCs w:val="20"/>
              </w:rPr>
            </w:pPr>
            <w:r w:rsidRPr="007C398F">
              <w:rPr>
                <w:sz w:val="20"/>
                <w:szCs w:val="20"/>
              </w:rPr>
              <w:t>Article 16.2.     La procédure de contrôle inclut :</w:t>
            </w:r>
          </w:p>
          <w:p w14:paraId="6DEE90AD" w14:textId="77777777" w:rsidR="00C66B8A" w:rsidRPr="007C398F" w:rsidRDefault="00AA069A" w:rsidP="00C86D6E">
            <w:pPr>
              <w:numPr>
                <w:ilvl w:val="0"/>
                <w:numId w:val="88"/>
              </w:numPr>
              <w:spacing w:before="120" w:after="120"/>
              <w:jc w:val="both"/>
              <w:rPr>
                <w:sz w:val="20"/>
                <w:szCs w:val="20"/>
              </w:rPr>
            </w:pPr>
            <w:r w:rsidRPr="007C398F">
              <w:rPr>
                <w:sz w:val="20"/>
                <w:szCs w:val="20"/>
              </w:rPr>
              <w:t xml:space="preserve">les contrôles a posteriori exécutés par l’exploitant conformément aux obligations des articles 16.57 à 16.62; </w:t>
            </w:r>
          </w:p>
          <w:p w14:paraId="6DEE90AE" w14:textId="77777777" w:rsidR="00C66B8A" w:rsidRPr="007C398F" w:rsidRDefault="00AA069A" w:rsidP="00C86D6E">
            <w:pPr>
              <w:numPr>
                <w:ilvl w:val="0"/>
                <w:numId w:val="88"/>
              </w:numPr>
              <w:spacing w:before="120" w:after="120"/>
              <w:jc w:val="both"/>
              <w:rPr>
                <w:sz w:val="20"/>
                <w:szCs w:val="20"/>
              </w:rPr>
            </w:pPr>
            <w:r w:rsidRPr="007C398F">
              <w:rPr>
                <w:sz w:val="20"/>
                <w:szCs w:val="20"/>
              </w:rPr>
              <w:t xml:space="preserve">les contrôles officiels opérés par le fonctionnaire chargé de la surveillance et/ou par un laboratoire agréé. </w:t>
            </w:r>
          </w:p>
          <w:p w14:paraId="6DEE90AF" w14:textId="77777777" w:rsidR="00C66B8A" w:rsidRPr="007C398F" w:rsidRDefault="00AA069A" w:rsidP="00C86D6E">
            <w:pPr>
              <w:spacing w:before="120" w:after="120"/>
              <w:jc w:val="both"/>
              <w:rPr>
                <w:sz w:val="20"/>
                <w:szCs w:val="20"/>
              </w:rPr>
            </w:pPr>
            <w:r w:rsidRPr="007C398F">
              <w:rPr>
                <w:sz w:val="20"/>
                <w:szCs w:val="20"/>
              </w:rPr>
              <w:t>Section 2 – Procédure d’acceptation préalable</w:t>
            </w:r>
          </w:p>
          <w:p w14:paraId="6DEE90B0" w14:textId="77777777" w:rsidR="00C66B8A" w:rsidRPr="007C398F" w:rsidRDefault="00AA069A" w:rsidP="00C86D6E">
            <w:pPr>
              <w:spacing w:before="120" w:after="120"/>
              <w:jc w:val="both"/>
              <w:rPr>
                <w:sz w:val="20"/>
                <w:szCs w:val="20"/>
              </w:rPr>
            </w:pPr>
            <w:r w:rsidRPr="007C398F">
              <w:rPr>
                <w:sz w:val="20"/>
                <w:szCs w:val="20"/>
              </w:rPr>
              <w:t>Article 16.3.     Les déchets dangereux ne peuvent être admis à la valorisation ou à l'élimination sans avoir été soumis, au préalable, à la procédure d’acceptation préalable détaillée aux articles 16.4 à 16.16.</w:t>
            </w:r>
          </w:p>
          <w:p w14:paraId="6DEE90B1" w14:textId="77777777" w:rsidR="00C66B8A" w:rsidRPr="007C398F" w:rsidRDefault="00AA069A" w:rsidP="00C86D6E">
            <w:pPr>
              <w:spacing w:before="120" w:after="120"/>
              <w:jc w:val="both"/>
              <w:rPr>
                <w:sz w:val="20"/>
                <w:szCs w:val="20"/>
              </w:rPr>
            </w:pPr>
            <w:r w:rsidRPr="007C398F">
              <w:rPr>
                <w:sz w:val="20"/>
                <w:szCs w:val="20"/>
              </w:rPr>
              <w:lastRenderedPageBreak/>
              <w:t>Sous-section 1 – Informations générales</w:t>
            </w:r>
          </w:p>
          <w:p w14:paraId="6DEE90B3" w14:textId="3C6628DB" w:rsidR="00C66B8A" w:rsidRPr="007C398F" w:rsidRDefault="00AA069A" w:rsidP="00C86D6E">
            <w:pPr>
              <w:spacing w:before="120" w:after="120"/>
              <w:jc w:val="both"/>
              <w:rPr>
                <w:sz w:val="20"/>
                <w:szCs w:val="20"/>
              </w:rPr>
            </w:pPr>
            <w:r w:rsidRPr="007C398F">
              <w:rPr>
                <w:sz w:val="20"/>
                <w:szCs w:val="20"/>
              </w:rPr>
              <w:t>Article 16.4.     Pour chaque déchet proposé à la valorisation ou à l'élimination, l’exploitant est tenu de constituer un dossier technique contenant toutes les informations utiles permettant de le caractériser de façon précise, de juger s’il est apte à être prétraité, valorisé ou éliminer et de vérifier sa conformité avec les exigences du présent permis d’exploiter. </w:t>
            </w:r>
          </w:p>
          <w:p w14:paraId="6DEE90B4" w14:textId="77777777" w:rsidR="00C66B8A" w:rsidRPr="007C398F" w:rsidRDefault="00AA069A" w:rsidP="00C86D6E">
            <w:pPr>
              <w:spacing w:before="120" w:after="120"/>
              <w:jc w:val="both"/>
              <w:rPr>
                <w:sz w:val="20"/>
                <w:szCs w:val="20"/>
              </w:rPr>
            </w:pPr>
            <w:r w:rsidRPr="007C398F">
              <w:rPr>
                <w:sz w:val="20"/>
                <w:szCs w:val="20"/>
              </w:rPr>
              <w:t>Article 16.5.     Les dossiers obsolètes, correspondant à des déchets qui, à titre définitif, ont cessé d’être accueillis dans l’établissement, sont conservés à la disposition du fonctionnaire chargé de la surveillance pendant au moins 10 ans, compté à partir de la date du dernier arrivage.</w:t>
            </w:r>
          </w:p>
          <w:p w14:paraId="6DEE90B5" w14:textId="77777777" w:rsidR="00C66B8A" w:rsidRPr="007C398F" w:rsidRDefault="00AA069A" w:rsidP="00C86D6E">
            <w:pPr>
              <w:spacing w:before="120" w:after="120"/>
              <w:jc w:val="both"/>
              <w:rPr>
                <w:sz w:val="20"/>
                <w:szCs w:val="20"/>
              </w:rPr>
            </w:pPr>
            <w:r w:rsidRPr="007C398F">
              <w:rPr>
                <w:sz w:val="20"/>
                <w:szCs w:val="20"/>
              </w:rPr>
              <w:t xml:space="preserve">Les dossiers opérationnels sont également conservés à sa disposition pendant </w:t>
            </w:r>
            <w:r w:rsidRPr="007C398F">
              <w:rPr>
                <w:sz w:val="20"/>
                <w:szCs w:val="20"/>
              </w:rPr>
              <w:cr/>
              <w:t>10 ans suivant :</w:t>
            </w:r>
          </w:p>
          <w:p w14:paraId="6DEE90B6" w14:textId="77777777" w:rsidR="00C66B8A" w:rsidRPr="007C398F" w:rsidRDefault="00AA069A" w:rsidP="00C86D6E">
            <w:pPr>
              <w:spacing w:before="120" w:after="120"/>
              <w:jc w:val="both"/>
              <w:rPr>
                <w:sz w:val="20"/>
                <w:szCs w:val="20"/>
              </w:rPr>
            </w:pPr>
            <w:r w:rsidRPr="007C398F">
              <w:rPr>
                <w:sz w:val="20"/>
                <w:szCs w:val="20"/>
              </w:rPr>
              <w:t>-    soit, la date d’expiration de la validité du présent arrêté;</w:t>
            </w:r>
          </w:p>
          <w:p w14:paraId="6DEE90B7" w14:textId="77777777" w:rsidR="00C66B8A" w:rsidRPr="007C398F" w:rsidRDefault="00AA069A" w:rsidP="00C86D6E">
            <w:pPr>
              <w:spacing w:before="120" w:after="120"/>
              <w:jc w:val="both"/>
              <w:rPr>
                <w:sz w:val="20"/>
                <w:szCs w:val="20"/>
              </w:rPr>
            </w:pPr>
            <w:r w:rsidRPr="007C398F">
              <w:rPr>
                <w:sz w:val="20"/>
                <w:szCs w:val="20"/>
              </w:rPr>
              <w:t>-    soit, la date de fin prématurée d’exploitation.</w:t>
            </w:r>
          </w:p>
          <w:p w14:paraId="6DEE90B8" w14:textId="77777777" w:rsidR="00C66B8A" w:rsidRPr="007C398F" w:rsidRDefault="00AA069A" w:rsidP="00C86D6E">
            <w:pPr>
              <w:spacing w:before="120" w:after="120"/>
              <w:jc w:val="both"/>
              <w:rPr>
                <w:sz w:val="20"/>
                <w:szCs w:val="20"/>
              </w:rPr>
            </w:pPr>
            <w:r w:rsidRPr="007C398F">
              <w:rPr>
                <w:sz w:val="20"/>
                <w:szCs w:val="20"/>
              </w:rPr>
              <w:t>Article 16.6.     Ce dossier technique comporte notamment :</w:t>
            </w:r>
          </w:p>
          <w:p w14:paraId="6DEE90B9" w14:textId="77777777" w:rsidR="00C66B8A" w:rsidRPr="007C398F" w:rsidRDefault="00AA069A" w:rsidP="00C86D6E">
            <w:pPr>
              <w:numPr>
                <w:ilvl w:val="0"/>
                <w:numId w:val="89"/>
              </w:numPr>
              <w:spacing w:before="120" w:after="120"/>
              <w:jc w:val="both"/>
              <w:rPr>
                <w:sz w:val="20"/>
                <w:szCs w:val="20"/>
              </w:rPr>
            </w:pPr>
            <w:r w:rsidRPr="007C398F">
              <w:rPr>
                <w:sz w:val="20"/>
                <w:szCs w:val="20"/>
              </w:rPr>
              <w:t xml:space="preserve">les coordonnées du producteur pour autant qu’il puisse être identifié de façon univoque ou, à défaut, celles du fournisseur ou du détenteur; </w:t>
            </w:r>
          </w:p>
          <w:p w14:paraId="6DEE90BA" w14:textId="77777777" w:rsidR="00C66B8A" w:rsidRPr="007C398F" w:rsidRDefault="00AA069A" w:rsidP="00C86D6E">
            <w:pPr>
              <w:numPr>
                <w:ilvl w:val="0"/>
                <w:numId w:val="89"/>
              </w:numPr>
              <w:spacing w:before="120" w:after="120"/>
              <w:jc w:val="both"/>
              <w:rPr>
                <w:sz w:val="20"/>
                <w:szCs w:val="20"/>
              </w:rPr>
            </w:pPr>
            <w:r w:rsidRPr="007C398F">
              <w:rPr>
                <w:sz w:val="20"/>
                <w:szCs w:val="20"/>
              </w:rPr>
              <w:t xml:space="preserve">la classification du déchet au regard des dispositions en la matière, d’une part, et des catégories de danger visées à l’arrêté du Gouvernement wallon du 10 juillet 1997 établissant un catalogue des déchets tel que modifié d’autre part </w:t>
            </w:r>
          </w:p>
          <w:p w14:paraId="6DEE90BB" w14:textId="77777777" w:rsidR="00C66B8A" w:rsidRPr="007C398F" w:rsidRDefault="00AA069A" w:rsidP="00C86D6E">
            <w:pPr>
              <w:numPr>
                <w:ilvl w:val="0"/>
                <w:numId w:val="89"/>
              </w:numPr>
              <w:spacing w:before="120" w:after="120"/>
              <w:jc w:val="both"/>
              <w:rPr>
                <w:sz w:val="20"/>
                <w:szCs w:val="20"/>
              </w:rPr>
            </w:pPr>
            <w:r w:rsidRPr="007C398F">
              <w:rPr>
                <w:sz w:val="20"/>
                <w:szCs w:val="20"/>
              </w:rPr>
              <w:t xml:space="preserve">toutes les informations utiles relatives à l’activité génératrice du déchet et/ou aux opérations de prétraitement auxquelles il aurait été éventuellement soumis; </w:t>
            </w:r>
          </w:p>
          <w:p w14:paraId="6DEE90BC" w14:textId="77777777" w:rsidR="00C66B8A" w:rsidRPr="007C398F" w:rsidRDefault="00AA069A" w:rsidP="00C86D6E">
            <w:pPr>
              <w:numPr>
                <w:ilvl w:val="0"/>
                <w:numId w:val="89"/>
              </w:numPr>
              <w:spacing w:before="120" w:after="120"/>
              <w:jc w:val="both"/>
              <w:rPr>
                <w:sz w:val="20"/>
                <w:szCs w:val="20"/>
              </w:rPr>
            </w:pPr>
            <w:r w:rsidRPr="007C398F">
              <w:rPr>
                <w:sz w:val="20"/>
                <w:szCs w:val="20"/>
              </w:rPr>
              <w:t xml:space="preserve">sa composition physique et chimique, confirmée par une analyse exécutée conformément aux dispositions des articles 16.7 et 16.8; </w:t>
            </w:r>
          </w:p>
          <w:p w14:paraId="6DEE90BD" w14:textId="77777777" w:rsidR="00C66B8A" w:rsidRPr="007C398F" w:rsidRDefault="00AA069A" w:rsidP="00C86D6E">
            <w:pPr>
              <w:numPr>
                <w:ilvl w:val="0"/>
                <w:numId w:val="89"/>
              </w:numPr>
              <w:spacing w:before="120" w:after="120"/>
              <w:jc w:val="both"/>
              <w:rPr>
                <w:sz w:val="20"/>
                <w:szCs w:val="20"/>
              </w:rPr>
            </w:pPr>
            <w:r w:rsidRPr="007C398F">
              <w:rPr>
                <w:sz w:val="20"/>
                <w:szCs w:val="20"/>
              </w:rPr>
              <w:t xml:space="preserve">les modalités pratiques de l’approvisionnement, telles que les quantités annuelles, la fréquence des arrivages, le mode de conditionnement …; </w:t>
            </w:r>
          </w:p>
          <w:p w14:paraId="6DEE90BE" w14:textId="77777777" w:rsidR="00C66B8A" w:rsidRPr="007C398F" w:rsidRDefault="00AA069A" w:rsidP="00C86D6E">
            <w:pPr>
              <w:numPr>
                <w:ilvl w:val="0"/>
                <w:numId w:val="89"/>
              </w:numPr>
              <w:spacing w:before="120" w:after="120"/>
              <w:jc w:val="both"/>
              <w:rPr>
                <w:sz w:val="20"/>
                <w:szCs w:val="20"/>
              </w:rPr>
            </w:pPr>
            <w:r w:rsidRPr="007C398F">
              <w:rPr>
                <w:sz w:val="20"/>
                <w:szCs w:val="20"/>
              </w:rPr>
              <w:t xml:space="preserve">les risques inhérents aux déchets, les substances avec lesquelles ils ne peuvent être mélangés et les précautions à prendre lors de leur manipulation. </w:t>
            </w:r>
          </w:p>
          <w:p w14:paraId="6DEE90BF" w14:textId="77777777" w:rsidR="00C66B8A" w:rsidRPr="007C398F" w:rsidRDefault="00AA069A" w:rsidP="00C86D6E">
            <w:pPr>
              <w:spacing w:before="120" w:after="120"/>
              <w:jc w:val="both"/>
              <w:rPr>
                <w:sz w:val="20"/>
                <w:szCs w:val="20"/>
              </w:rPr>
            </w:pPr>
            <w:r w:rsidRPr="007C398F">
              <w:rPr>
                <w:sz w:val="20"/>
                <w:szCs w:val="20"/>
              </w:rPr>
              <w:t>Article 16.7.      L’analyse visée à l’article 16.6 d) est exécutée conformément aux procédures et instructions fournies par la personne responsable agréée.</w:t>
            </w:r>
          </w:p>
          <w:p w14:paraId="6DEE90C0" w14:textId="77777777" w:rsidR="00C66B8A" w:rsidRPr="007C398F" w:rsidRDefault="00AA069A" w:rsidP="00C86D6E">
            <w:pPr>
              <w:spacing w:before="120" w:after="120"/>
              <w:jc w:val="both"/>
              <w:rPr>
                <w:sz w:val="20"/>
                <w:szCs w:val="20"/>
              </w:rPr>
            </w:pPr>
            <w:r w:rsidRPr="007C398F">
              <w:rPr>
                <w:sz w:val="20"/>
                <w:szCs w:val="20"/>
              </w:rPr>
              <w:t>Ces procédures et instructions sont soumises à l’approbation d’un laboratoire agréé pour les analyses de déchets.</w:t>
            </w:r>
          </w:p>
          <w:p w14:paraId="6DEE90C1" w14:textId="77777777" w:rsidR="00C66B8A" w:rsidRPr="007C398F" w:rsidRDefault="00AA069A" w:rsidP="00C86D6E">
            <w:pPr>
              <w:spacing w:before="120" w:after="120"/>
              <w:jc w:val="both"/>
              <w:rPr>
                <w:sz w:val="20"/>
                <w:szCs w:val="20"/>
              </w:rPr>
            </w:pPr>
            <w:r w:rsidRPr="007C398F">
              <w:rPr>
                <w:sz w:val="20"/>
                <w:szCs w:val="20"/>
              </w:rPr>
              <w:t>Article 16.8.     Ces analyses portent au moins sur tous les paramètres, substances et éléments à l’annexe du présent chapitre.</w:t>
            </w:r>
          </w:p>
          <w:p w14:paraId="6DEE90C2" w14:textId="77777777" w:rsidR="00C66B8A" w:rsidRPr="007C398F" w:rsidRDefault="00AA069A" w:rsidP="00C86D6E">
            <w:pPr>
              <w:spacing w:before="120" w:after="120"/>
              <w:jc w:val="both"/>
              <w:rPr>
                <w:sz w:val="20"/>
                <w:szCs w:val="20"/>
              </w:rPr>
            </w:pPr>
            <w:r w:rsidRPr="007C398F">
              <w:rPr>
                <w:sz w:val="20"/>
                <w:szCs w:val="20"/>
              </w:rPr>
              <w:t>En outre, elles doivent être étendues à tous paramètres, substances ou éléments qui seraient reconnus comme caractéristiques du déchet examiné, du double point de vue quantitatif et qualitatif.</w:t>
            </w:r>
          </w:p>
          <w:p w14:paraId="6DEE90C3" w14:textId="77777777" w:rsidR="00C66B8A" w:rsidRPr="007C398F" w:rsidRDefault="00AA069A" w:rsidP="00C86D6E">
            <w:pPr>
              <w:spacing w:before="120" w:after="120"/>
              <w:jc w:val="both"/>
              <w:rPr>
                <w:sz w:val="20"/>
                <w:szCs w:val="20"/>
              </w:rPr>
            </w:pPr>
            <w:r w:rsidRPr="007C398F">
              <w:rPr>
                <w:sz w:val="20"/>
                <w:szCs w:val="20"/>
              </w:rPr>
              <w:t>Article 16.9.     Sauf circonstances exceptionnelles dûment justifiables, les informations susvisées, fournies par le producteur ou le détenteur, sont vérifiées par la personne responsable agréée par tous les moyens appropriés.</w:t>
            </w:r>
          </w:p>
          <w:p w14:paraId="6DEE90C4" w14:textId="77777777" w:rsidR="00C66B8A" w:rsidRPr="007C398F" w:rsidRDefault="00AA069A" w:rsidP="00C86D6E">
            <w:pPr>
              <w:spacing w:before="120" w:after="120"/>
              <w:jc w:val="both"/>
              <w:rPr>
                <w:sz w:val="20"/>
                <w:szCs w:val="20"/>
              </w:rPr>
            </w:pPr>
            <w:r w:rsidRPr="007C398F">
              <w:rPr>
                <w:sz w:val="20"/>
                <w:szCs w:val="20"/>
              </w:rPr>
              <w:t>Sous-section 2  - Echantillonnage</w:t>
            </w:r>
          </w:p>
          <w:p w14:paraId="6DEE90C5" w14:textId="77777777" w:rsidR="00C66B8A" w:rsidRPr="007C398F" w:rsidRDefault="00AA069A" w:rsidP="00C86D6E">
            <w:pPr>
              <w:spacing w:before="120" w:after="120"/>
              <w:jc w:val="both"/>
              <w:rPr>
                <w:sz w:val="20"/>
                <w:szCs w:val="20"/>
              </w:rPr>
            </w:pPr>
            <w:r w:rsidRPr="007C398F">
              <w:rPr>
                <w:sz w:val="20"/>
                <w:szCs w:val="20"/>
              </w:rPr>
              <w:t>Article 16.10. Le producteur ou le détenteur du déchet proposé fournit un échantillon représentatif du déchet.</w:t>
            </w:r>
          </w:p>
          <w:p w14:paraId="6DEE90C6" w14:textId="77777777" w:rsidR="00C66B8A" w:rsidRPr="007C398F" w:rsidRDefault="00AA069A" w:rsidP="00C86D6E">
            <w:pPr>
              <w:spacing w:before="120" w:after="120"/>
              <w:jc w:val="both"/>
              <w:rPr>
                <w:sz w:val="20"/>
                <w:szCs w:val="20"/>
              </w:rPr>
            </w:pPr>
            <w:r w:rsidRPr="007C398F">
              <w:rPr>
                <w:sz w:val="20"/>
                <w:szCs w:val="20"/>
              </w:rPr>
              <w:t> </w:t>
            </w:r>
          </w:p>
          <w:p w14:paraId="6DEE90C7" w14:textId="77777777" w:rsidR="00C66B8A" w:rsidRPr="007C398F" w:rsidRDefault="00AA069A" w:rsidP="00C86D6E">
            <w:pPr>
              <w:spacing w:before="120" w:after="120"/>
              <w:jc w:val="both"/>
              <w:rPr>
                <w:sz w:val="20"/>
                <w:szCs w:val="20"/>
              </w:rPr>
            </w:pPr>
            <w:r w:rsidRPr="007C398F">
              <w:rPr>
                <w:sz w:val="20"/>
                <w:szCs w:val="20"/>
              </w:rPr>
              <w:t>Sous-section 3  - Analyses</w:t>
            </w:r>
          </w:p>
          <w:p w14:paraId="6DEE90C8" w14:textId="77777777" w:rsidR="00C66B8A" w:rsidRPr="007C398F" w:rsidRDefault="00AA069A" w:rsidP="00C86D6E">
            <w:pPr>
              <w:spacing w:before="120" w:after="120"/>
              <w:jc w:val="both"/>
              <w:rPr>
                <w:sz w:val="20"/>
                <w:szCs w:val="20"/>
              </w:rPr>
            </w:pPr>
            <w:r w:rsidRPr="007C398F">
              <w:rPr>
                <w:sz w:val="20"/>
                <w:szCs w:val="20"/>
              </w:rPr>
              <w:lastRenderedPageBreak/>
              <w:t>Article 16.11.    §1</w:t>
            </w:r>
            <w:r w:rsidRPr="007C398F">
              <w:rPr>
                <w:sz w:val="20"/>
                <w:szCs w:val="20"/>
                <w:vertAlign w:val="superscript"/>
              </w:rPr>
              <w:t>er</w:t>
            </w:r>
            <w:r w:rsidRPr="007C398F">
              <w:rPr>
                <w:sz w:val="20"/>
                <w:szCs w:val="20"/>
              </w:rPr>
              <w:t>.   Toutes les analyses des paramètres définis à l’article 14.7 relevant de la procédure d’acceptation préalable sont exécutées par un laboratoire agréé pour les analyses de déchets sur l’échantillon visé à l’article 16.10.</w:t>
            </w:r>
          </w:p>
          <w:p w14:paraId="6DEE90C9" w14:textId="77777777" w:rsidR="00C66B8A" w:rsidRPr="007C398F" w:rsidRDefault="00AA069A" w:rsidP="00C86D6E">
            <w:pPr>
              <w:numPr>
                <w:ilvl w:val="0"/>
                <w:numId w:val="90"/>
              </w:numPr>
              <w:spacing w:before="120" w:after="120"/>
              <w:jc w:val="both"/>
              <w:rPr>
                <w:sz w:val="20"/>
                <w:szCs w:val="20"/>
              </w:rPr>
            </w:pPr>
            <w:r w:rsidRPr="007C398F">
              <w:rPr>
                <w:sz w:val="20"/>
                <w:szCs w:val="20"/>
              </w:rPr>
              <w:t xml:space="preserve">2. Elles ont pour objectif fondamental de vérifier et, au besoin, de compléter les informations relatives à la composition du déchet proposé à la valorisation et fournies par le fournisseur ou le détenteur et, en particulier, les résultats des analyses physico-chimiques visées à l’article 16.6 d). </w:t>
            </w:r>
          </w:p>
          <w:p w14:paraId="6DEE90CA" w14:textId="77777777" w:rsidR="00C66B8A" w:rsidRPr="007C398F" w:rsidRDefault="00AA069A" w:rsidP="00C86D6E">
            <w:pPr>
              <w:spacing w:before="120" w:after="120"/>
              <w:jc w:val="both"/>
              <w:rPr>
                <w:sz w:val="20"/>
                <w:szCs w:val="20"/>
              </w:rPr>
            </w:pPr>
            <w:r w:rsidRPr="007C398F">
              <w:rPr>
                <w:sz w:val="20"/>
                <w:szCs w:val="20"/>
              </w:rPr>
              <w:t>Article 16.12.   La liste des paramètres, substances et éléments sur lesquels doivent porter les analyses physico-chimiques est arrêtée par la personne responsable agréée, compte tenu de toutes informations recueillies, conformément aux dispositions des articles 16.1 à 16.8, dans le but d’obtenir une caractérisation aussi précise et fiable que possible du déchet et de sa composition.</w:t>
            </w:r>
          </w:p>
          <w:p w14:paraId="6DEE90CB" w14:textId="77777777" w:rsidR="00C66B8A" w:rsidRPr="007C398F" w:rsidRDefault="00AA069A" w:rsidP="00C86D6E">
            <w:pPr>
              <w:spacing w:before="120" w:after="120"/>
              <w:jc w:val="both"/>
              <w:rPr>
                <w:sz w:val="20"/>
                <w:szCs w:val="20"/>
              </w:rPr>
            </w:pPr>
            <w:r w:rsidRPr="007C398F">
              <w:rPr>
                <w:sz w:val="20"/>
                <w:szCs w:val="20"/>
              </w:rPr>
              <w:t>Article 16.13.   Le cas échéant, la personne responsable agréée précise les paramètres, substances et éléments dont les valeurs devront être mesurées sur l’échantillon visé à l’article 16.10, dans le cas où il jugerait que les informations au sujet de leurs valeurs maximales ne sont pas fiables.</w:t>
            </w:r>
          </w:p>
          <w:p w14:paraId="6DEE90CC" w14:textId="77777777" w:rsidR="00C66B8A" w:rsidRPr="007C398F" w:rsidRDefault="00AA069A" w:rsidP="00C86D6E">
            <w:pPr>
              <w:spacing w:before="120" w:after="120"/>
              <w:jc w:val="both"/>
              <w:rPr>
                <w:sz w:val="20"/>
                <w:szCs w:val="20"/>
              </w:rPr>
            </w:pPr>
            <w:r w:rsidRPr="007C398F">
              <w:rPr>
                <w:sz w:val="20"/>
                <w:szCs w:val="20"/>
              </w:rPr>
              <w:t>Article 16.14.   Sans préjudice de la stricte observation des dispositions précédentes, la fraction organique du déchet est analysée par chromatographie en phase gazeuse, pour l’établissement d’un spectre de référence.</w:t>
            </w:r>
          </w:p>
          <w:p w14:paraId="6DEE90CD" w14:textId="77777777" w:rsidR="00C66B8A" w:rsidRPr="007C398F" w:rsidRDefault="00AA069A" w:rsidP="00C86D6E">
            <w:pPr>
              <w:spacing w:before="120" w:after="120"/>
              <w:jc w:val="both"/>
              <w:rPr>
                <w:sz w:val="20"/>
                <w:szCs w:val="20"/>
              </w:rPr>
            </w:pPr>
            <w:r w:rsidRPr="007C398F">
              <w:rPr>
                <w:sz w:val="20"/>
                <w:szCs w:val="20"/>
              </w:rPr>
              <w:t>Les composés de la même fraction doivent être identifiés.</w:t>
            </w:r>
          </w:p>
          <w:p w14:paraId="6DEE90CE" w14:textId="77777777" w:rsidR="00C66B8A" w:rsidRPr="007C398F" w:rsidRDefault="00AA069A" w:rsidP="00C86D6E">
            <w:pPr>
              <w:spacing w:before="120" w:after="120"/>
              <w:jc w:val="both"/>
              <w:rPr>
                <w:sz w:val="20"/>
                <w:szCs w:val="20"/>
              </w:rPr>
            </w:pPr>
            <w:r w:rsidRPr="007C398F">
              <w:rPr>
                <w:sz w:val="20"/>
                <w:szCs w:val="20"/>
              </w:rPr>
              <w:t>Sous-section 4 – Conclusions de la procédure d’acceptation préalable</w:t>
            </w:r>
          </w:p>
          <w:p w14:paraId="6DEE90CF" w14:textId="77777777" w:rsidR="00C66B8A" w:rsidRPr="007C398F" w:rsidRDefault="00AA069A" w:rsidP="00C86D6E">
            <w:pPr>
              <w:spacing w:before="120" w:after="120"/>
              <w:jc w:val="both"/>
              <w:rPr>
                <w:sz w:val="20"/>
                <w:szCs w:val="20"/>
              </w:rPr>
            </w:pPr>
            <w:r w:rsidRPr="007C398F">
              <w:rPr>
                <w:sz w:val="20"/>
                <w:szCs w:val="20"/>
              </w:rPr>
              <w:t>Article 16.15.   Les résultats des analyses susvisées font l’objet d’un procès-verbal précisant si le déchet peut être admis à la valorisation.</w:t>
            </w:r>
          </w:p>
          <w:p w14:paraId="6DEE90D0" w14:textId="77777777" w:rsidR="00C66B8A" w:rsidRPr="007C398F" w:rsidRDefault="00AA069A" w:rsidP="00C86D6E">
            <w:pPr>
              <w:spacing w:before="120" w:after="120"/>
              <w:jc w:val="both"/>
              <w:rPr>
                <w:sz w:val="20"/>
                <w:szCs w:val="20"/>
              </w:rPr>
            </w:pPr>
            <w:r w:rsidRPr="007C398F">
              <w:rPr>
                <w:sz w:val="20"/>
                <w:szCs w:val="20"/>
              </w:rPr>
              <w:t>Ce procès-verbal est visé par la personne responsable agréée.</w:t>
            </w:r>
          </w:p>
          <w:p w14:paraId="6DEE90D1" w14:textId="77777777" w:rsidR="00C66B8A" w:rsidRPr="007C398F" w:rsidRDefault="00AA069A" w:rsidP="00C86D6E">
            <w:pPr>
              <w:spacing w:before="120" w:after="120"/>
              <w:jc w:val="both"/>
              <w:rPr>
                <w:sz w:val="20"/>
                <w:szCs w:val="20"/>
              </w:rPr>
            </w:pPr>
            <w:r w:rsidRPr="007C398F">
              <w:rPr>
                <w:sz w:val="20"/>
                <w:szCs w:val="20"/>
              </w:rPr>
              <w:t>Article 16.16.   §1</w:t>
            </w:r>
            <w:r w:rsidRPr="007C398F">
              <w:rPr>
                <w:sz w:val="20"/>
                <w:szCs w:val="20"/>
                <w:vertAlign w:val="superscript"/>
              </w:rPr>
              <w:t>er</w:t>
            </w:r>
            <w:r w:rsidRPr="007C398F">
              <w:rPr>
                <w:sz w:val="20"/>
                <w:szCs w:val="20"/>
              </w:rPr>
              <w:t>.   Dans le cas où son admissibilité est avérée, un certificat d’acceptation est délivré au producteur et/ou détenteur du déchet visé.</w:t>
            </w:r>
          </w:p>
          <w:p w14:paraId="6DEE90D2" w14:textId="77777777" w:rsidR="00C66B8A" w:rsidRPr="007C398F" w:rsidRDefault="00AA069A" w:rsidP="00C86D6E">
            <w:pPr>
              <w:spacing w:before="120" w:after="120"/>
              <w:jc w:val="both"/>
              <w:rPr>
                <w:sz w:val="20"/>
                <w:szCs w:val="20"/>
              </w:rPr>
            </w:pPr>
            <w:r w:rsidRPr="007C398F">
              <w:rPr>
                <w:sz w:val="20"/>
                <w:szCs w:val="20"/>
              </w:rPr>
              <w:t>Ce certificat est visé par la personne responsable agréée.</w:t>
            </w:r>
          </w:p>
          <w:p w14:paraId="6DEE90D3" w14:textId="77777777" w:rsidR="00C66B8A" w:rsidRPr="007C398F" w:rsidRDefault="00AA069A" w:rsidP="00C86D6E">
            <w:pPr>
              <w:numPr>
                <w:ilvl w:val="0"/>
                <w:numId w:val="91"/>
              </w:numPr>
              <w:spacing w:before="120" w:after="120"/>
              <w:jc w:val="both"/>
              <w:rPr>
                <w:sz w:val="20"/>
                <w:szCs w:val="20"/>
              </w:rPr>
            </w:pPr>
            <w:r w:rsidRPr="007C398F">
              <w:rPr>
                <w:sz w:val="20"/>
                <w:szCs w:val="20"/>
              </w:rPr>
              <w:t xml:space="preserve">2. La procédure d’acceptation préalable est renouvelée dans les mêmes conditions au moins tous les 3 ans. </w:t>
            </w:r>
          </w:p>
          <w:p w14:paraId="6DEE90D4" w14:textId="77777777" w:rsidR="00C66B8A" w:rsidRPr="007C398F" w:rsidRDefault="00AA069A" w:rsidP="00C86D6E">
            <w:pPr>
              <w:numPr>
                <w:ilvl w:val="0"/>
                <w:numId w:val="91"/>
              </w:numPr>
              <w:spacing w:before="120" w:after="120"/>
              <w:jc w:val="both"/>
              <w:rPr>
                <w:sz w:val="20"/>
                <w:szCs w:val="20"/>
              </w:rPr>
            </w:pPr>
            <w:r w:rsidRPr="007C398F">
              <w:rPr>
                <w:sz w:val="20"/>
                <w:szCs w:val="20"/>
              </w:rPr>
              <w:t xml:space="preserve">3. Complémentairement à ce qui précède, la procédure d’acceptation est renouvelée dans tous les cas où : </w:t>
            </w:r>
          </w:p>
          <w:p w14:paraId="6DEE90D5" w14:textId="77777777" w:rsidR="00C66B8A" w:rsidRPr="007C398F" w:rsidRDefault="00AA069A" w:rsidP="00C86D6E">
            <w:pPr>
              <w:spacing w:before="120" w:after="120"/>
              <w:jc w:val="both"/>
              <w:rPr>
                <w:sz w:val="20"/>
                <w:szCs w:val="20"/>
              </w:rPr>
            </w:pPr>
            <w:r w:rsidRPr="007C398F">
              <w:rPr>
                <w:sz w:val="20"/>
                <w:szCs w:val="20"/>
              </w:rPr>
              <w:t>-    la personne responsable agréée le juge nécessaire;</w:t>
            </w:r>
          </w:p>
          <w:p w14:paraId="6DEE90D6" w14:textId="77777777" w:rsidR="00C66B8A" w:rsidRPr="007C398F" w:rsidRDefault="00AA069A" w:rsidP="00C86D6E">
            <w:pPr>
              <w:spacing w:before="120" w:after="120"/>
              <w:jc w:val="both"/>
              <w:rPr>
                <w:sz w:val="20"/>
                <w:szCs w:val="20"/>
              </w:rPr>
            </w:pPr>
            <w:r w:rsidRPr="007C398F">
              <w:rPr>
                <w:sz w:val="20"/>
                <w:szCs w:val="20"/>
              </w:rPr>
              <w:t>-    la composition des déchets évolue de façon significative ;</w:t>
            </w:r>
          </w:p>
          <w:p w14:paraId="6DEE90D7" w14:textId="77777777" w:rsidR="00C66B8A" w:rsidRPr="007C398F" w:rsidRDefault="00AA069A" w:rsidP="00C86D6E">
            <w:pPr>
              <w:spacing w:before="120" w:after="120"/>
              <w:jc w:val="both"/>
              <w:rPr>
                <w:sz w:val="20"/>
                <w:szCs w:val="20"/>
              </w:rPr>
            </w:pPr>
            <w:r w:rsidRPr="007C398F">
              <w:rPr>
                <w:sz w:val="20"/>
                <w:szCs w:val="20"/>
              </w:rPr>
              <w:t>-    le fonctionnaire chargé de la surveillance le prescrit par une décision dûment motivée et notifiée à l’exploitant par pli recommandé à la poste.</w:t>
            </w:r>
          </w:p>
          <w:p w14:paraId="6DEE90D9" w14:textId="118353E2" w:rsidR="00C66B8A" w:rsidRPr="007C398F" w:rsidRDefault="00AA069A" w:rsidP="00C86D6E">
            <w:pPr>
              <w:numPr>
                <w:ilvl w:val="0"/>
                <w:numId w:val="92"/>
              </w:numPr>
              <w:spacing w:before="120" w:after="120"/>
              <w:jc w:val="both"/>
              <w:rPr>
                <w:sz w:val="20"/>
                <w:szCs w:val="20"/>
              </w:rPr>
            </w:pPr>
            <w:r w:rsidRPr="007C398F">
              <w:rPr>
                <w:sz w:val="20"/>
                <w:szCs w:val="20"/>
              </w:rPr>
              <w:t>4. Tous les documents afférents aux présentes dispositions sont versés aux dossiers prescrits à l’article 16.4.  </w:t>
            </w:r>
          </w:p>
          <w:p w14:paraId="6DEE90DA" w14:textId="77777777" w:rsidR="00C66B8A" w:rsidRPr="007C398F" w:rsidRDefault="00AA069A" w:rsidP="00C86D6E">
            <w:pPr>
              <w:spacing w:before="120" w:after="120"/>
              <w:jc w:val="both"/>
              <w:rPr>
                <w:sz w:val="20"/>
                <w:szCs w:val="20"/>
              </w:rPr>
            </w:pPr>
            <w:r w:rsidRPr="007C398F">
              <w:rPr>
                <w:sz w:val="20"/>
                <w:szCs w:val="20"/>
              </w:rPr>
              <w:t>Section 3 – Procédure d’admission sur le site</w:t>
            </w:r>
          </w:p>
          <w:p w14:paraId="6DEE90DB" w14:textId="77777777" w:rsidR="00C66B8A" w:rsidRPr="007C398F" w:rsidRDefault="00AA069A" w:rsidP="00C86D6E">
            <w:pPr>
              <w:spacing w:before="120" w:after="120"/>
              <w:jc w:val="both"/>
              <w:rPr>
                <w:sz w:val="20"/>
                <w:szCs w:val="20"/>
              </w:rPr>
            </w:pPr>
            <w:r w:rsidRPr="007C398F">
              <w:rPr>
                <w:sz w:val="20"/>
                <w:szCs w:val="20"/>
              </w:rPr>
              <w:t>Sous-section 1  - Généralités</w:t>
            </w:r>
          </w:p>
          <w:p w14:paraId="6DEE90DC" w14:textId="77777777" w:rsidR="00C66B8A" w:rsidRPr="007C398F" w:rsidRDefault="00AA069A" w:rsidP="00C86D6E">
            <w:pPr>
              <w:spacing w:before="120" w:after="120"/>
              <w:jc w:val="both"/>
              <w:rPr>
                <w:sz w:val="20"/>
                <w:szCs w:val="20"/>
              </w:rPr>
            </w:pPr>
            <w:r w:rsidRPr="007C398F">
              <w:rPr>
                <w:sz w:val="20"/>
                <w:szCs w:val="20"/>
              </w:rPr>
              <w:t>Article 16.17.    La réception et le contrôle des arrivages de déchets sont confiés à des préposés compétents et bien formés disposant en permanence d’un exemplaire des conditions d’exploitation en relation avec leur mission et de toutes les instructions nécessaires consignées par écrit.</w:t>
            </w:r>
          </w:p>
          <w:p w14:paraId="6DEE90DD" w14:textId="77777777" w:rsidR="00C66B8A" w:rsidRPr="007C398F" w:rsidRDefault="00AA069A" w:rsidP="00C86D6E">
            <w:pPr>
              <w:spacing w:before="120" w:after="120"/>
              <w:jc w:val="both"/>
              <w:rPr>
                <w:sz w:val="20"/>
                <w:szCs w:val="20"/>
              </w:rPr>
            </w:pPr>
            <w:r w:rsidRPr="007C398F">
              <w:rPr>
                <w:sz w:val="20"/>
                <w:szCs w:val="20"/>
              </w:rPr>
              <w:t>Ces préposés compétents sont placés sous l’autorité de la personne responsable agréée.</w:t>
            </w:r>
          </w:p>
          <w:p w14:paraId="6DEE90DE" w14:textId="77777777" w:rsidR="00C66B8A" w:rsidRPr="007C398F" w:rsidRDefault="00AA069A" w:rsidP="00C86D6E">
            <w:pPr>
              <w:spacing w:before="120" w:after="120"/>
              <w:jc w:val="both"/>
              <w:rPr>
                <w:sz w:val="20"/>
                <w:szCs w:val="20"/>
              </w:rPr>
            </w:pPr>
            <w:r w:rsidRPr="007C398F">
              <w:rPr>
                <w:sz w:val="20"/>
                <w:szCs w:val="20"/>
              </w:rPr>
              <w:lastRenderedPageBreak/>
              <w:t>Sous-section 2 – Vérifications administratives</w:t>
            </w:r>
          </w:p>
          <w:p w14:paraId="6DEE90DF" w14:textId="77777777" w:rsidR="00C66B8A" w:rsidRPr="007C398F" w:rsidRDefault="00AA069A" w:rsidP="00C86D6E">
            <w:pPr>
              <w:spacing w:before="120" w:after="120"/>
              <w:jc w:val="both"/>
              <w:rPr>
                <w:sz w:val="20"/>
                <w:szCs w:val="20"/>
              </w:rPr>
            </w:pPr>
            <w:r w:rsidRPr="007C398F">
              <w:rPr>
                <w:sz w:val="20"/>
                <w:szCs w:val="20"/>
              </w:rPr>
              <w:t>Article 16.18.   Les préposés visés à l’article 16.17 contrôlent les documents d’accompagnement prescrits par les dispositions en matière de déchets, par les présentes conditions d’exploitation ainsi que par les réglementations en matière de transport ou de transferts transfrontaliers de déchets.</w:t>
            </w:r>
          </w:p>
          <w:p w14:paraId="6DEE90E0" w14:textId="77777777" w:rsidR="00C66B8A" w:rsidRPr="007C398F" w:rsidRDefault="00AA069A" w:rsidP="00C86D6E">
            <w:pPr>
              <w:spacing w:before="120" w:after="120"/>
              <w:jc w:val="both"/>
              <w:rPr>
                <w:sz w:val="20"/>
                <w:szCs w:val="20"/>
              </w:rPr>
            </w:pPr>
            <w:r w:rsidRPr="007C398F">
              <w:rPr>
                <w:sz w:val="20"/>
                <w:szCs w:val="20"/>
              </w:rPr>
              <w:t>Ils vérifient que les chargements de déchets présentant un risque d’envol ou d’émissions pendant le transport sont correctement bâchés.  Dans la négative, ils délivrent un avertissement au chauffeur et, en cas de récidive, ils refusent le camion.</w:t>
            </w:r>
          </w:p>
          <w:p w14:paraId="6DEE90E1" w14:textId="77777777" w:rsidR="00C66B8A" w:rsidRPr="007C398F" w:rsidRDefault="00AA069A" w:rsidP="00C86D6E">
            <w:pPr>
              <w:spacing w:before="120" w:after="120"/>
              <w:jc w:val="both"/>
              <w:rPr>
                <w:sz w:val="20"/>
                <w:szCs w:val="20"/>
              </w:rPr>
            </w:pPr>
            <w:r w:rsidRPr="007C398F">
              <w:rPr>
                <w:sz w:val="20"/>
                <w:szCs w:val="20"/>
              </w:rPr>
              <w:t>Sous-section 3 – Echantillonnage et inspection sommaire</w:t>
            </w:r>
          </w:p>
          <w:p w14:paraId="6DEE90E2" w14:textId="77777777" w:rsidR="00C66B8A" w:rsidRPr="007C398F" w:rsidRDefault="00AA069A" w:rsidP="00C86D6E">
            <w:pPr>
              <w:spacing w:before="120" w:after="120"/>
              <w:jc w:val="both"/>
              <w:rPr>
                <w:sz w:val="20"/>
                <w:szCs w:val="20"/>
              </w:rPr>
            </w:pPr>
            <w:r w:rsidRPr="007C398F">
              <w:rPr>
                <w:sz w:val="20"/>
                <w:szCs w:val="20"/>
              </w:rPr>
              <w:t>Article 16.19.   Les prélèvements sont exécutés sur chaque véhicule de transport.  Ils sont obligatoirement effectués par les préposés visés à l’article 16.17.  Ceux-ci sont tenus de s’assurer que les caractéristiques générales et directement accessibles du déchet et de chacun des échantillons (aspect, couleur, odeur, granulométrie, densité, …) sont conformes à la normale et, en outre, que lesdits échantillons ne présentent, entre eux, aucune hétérogénéité suspecte.</w:t>
            </w:r>
          </w:p>
          <w:p w14:paraId="6DEE90E3" w14:textId="77777777" w:rsidR="00C66B8A" w:rsidRPr="007C398F" w:rsidRDefault="00AA069A" w:rsidP="00C86D6E">
            <w:pPr>
              <w:spacing w:before="120" w:after="120"/>
              <w:jc w:val="both"/>
              <w:rPr>
                <w:sz w:val="20"/>
                <w:szCs w:val="20"/>
              </w:rPr>
            </w:pPr>
            <w:r w:rsidRPr="007C398F">
              <w:rPr>
                <w:sz w:val="20"/>
                <w:szCs w:val="20"/>
              </w:rPr>
              <w:t>Dans le cas où une anomalie serait constatée, ils sont tenus d’en aviser immédiatement la personne responsable agréée.</w:t>
            </w:r>
          </w:p>
          <w:p w14:paraId="6DEE90E4" w14:textId="77777777" w:rsidR="00C66B8A" w:rsidRPr="007C398F" w:rsidRDefault="00AA069A" w:rsidP="00C86D6E">
            <w:pPr>
              <w:spacing w:before="120" w:after="120"/>
              <w:jc w:val="both"/>
              <w:rPr>
                <w:sz w:val="20"/>
                <w:szCs w:val="20"/>
              </w:rPr>
            </w:pPr>
            <w:r w:rsidRPr="007C398F">
              <w:rPr>
                <w:sz w:val="20"/>
                <w:szCs w:val="20"/>
              </w:rPr>
              <w:t>Article 16.20   §1</w:t>
            </w:r>
            <w:r w:rsidRPr="007C398F">
              <w:rPr>
                <w:sz w:val="20"/>
                <w:szCs w:val="20"/>
                <w:vertAlign w:val="superscript"/>
              </w:rPr>
              <w:t>er</w:t>
            </w:r>
            <w:r w:rsidRPr="007C398F">
              <w:rPr>
                <w:sz w:val="20"/>
                <w:szCs w:val="20"/>
              </w:rPr>
              <w:t>.   Les procédures d’échantillonnage, adaptées aux différents types de déchets, font l’objet d’instructions écrites, rédigées par la personne responsable agréée, en collaboration avec un laboratoire agréé pour les analyses de déchets.</w:t>
            </w:r>
          </w:p>
          <w:p w14:paraId="6DEE90E5" w14:textId="77777777" w:rsidR="00C66B8A" w:rsidRPr="007C398F" w:rsidRDefault="00AA069A" w:rsidP="00C86D6E">
            <w:pPr>
              <w:spacing w:before="120" w:after="120"/>
              <w:jc w:val="both"/>
              <w:rPr>
                <w:sz w:val="20"/>
                <w:szCs w:val="20"/>
              </w:rPr>
            </w:pPr>
            <w:r w:rsidRPr="007C398F">
              <w:rPr>
                <w:sz w:val="20"/>
                <w:szCs w:val="20"/>
              </w:rPr>
              <w:t>Elles sont conçues et exécutées de manière à ce que l’échantillon soit aussi représentatif que possible du lot de produits présenté à l’admission.</w:t>
            </w:r>
          </w:p>
          <w:p w14:paraId="6DEE90E6" w14:textId="77777777" w:rsidR="00C66B8A" w:rsidRPr="007C398F" w:rsidRDefault="00AA069A" w:rsidP="00C86D6E">
            <w:pPr>
              <w:numPr>
                <w:ilvl w:val="0"/>
                <w:numId w:val="93"/>
              </w:numPr>
              <w:spacing w:before="120" w:after="120"/>
              <w:jc w:val="both"/>
              <w:rPr>
                <w:sz w:val="20"/>
                <w:szCs w:val="20"/>
              </w:rPr>
            </w:pPr>
            <w:r w:rsidRPr="007C398F">
              <w:rPr>
                <w:sz w:val="20"/>
                <w:szCs w:val="20"/>
              </w:rPr>
              <w:t>2. Les dispositions du §1</w:t>
            </w:r>
            <w:r w:rsidRPr="007C398F">
              <w:rPr>
                <w:sz w:val="20"/>
                <w:szCs w:val="20"/>
                <w:vertAlign w:val="superscript"/>
              </w:rPr>
              <w:t>er</w:t>
            </w:r>
            <w:r w:rsidRPr="007C398F">
              <w:rPr>
                <w:sz w:val="20"/>
                <w:szCs w:val="20"/>
              </w:rPr>
              <w:t xml:space="preserve"> s’appliquent : </w:t>
            </w:r>
          </w:p>
          <w:p w14:paraId="6DEE90E7" w14:textId="77777777" w:rsidR="00C66B8A" w:rsidRPr="007C398F" w:rsidRDefault="00AA069A" w:rsidP="00C86D6E">
            <w:pPr>
              <w:spacing w:before="120" w:after="120"/>
              <w:jc w:val="both"/>
              <w:rPr>
                <w:sz w:val="20"/>
                <w:szCs w:val="20"/>
              </w:rPr>
            </w:pPr>
            <w:r w:rsidRPr="007C398F">
              <w:rPr>
                <w:sz w:val="20"/>
                <w:szCs w:val="20"/>
              </w:rPr>
              <w:t>-    pour les combustibles de substitution liquides et les huiles usagées, en ce compris ceux qui seraient réceptionnés par lots, aux échantillons moyens visés à l’article 16.39;</w:t>
            </w:r>
          </w:p>
          <w:p w14:paraId="6DEE90E9" w14:textId="7635B221" w:rsidR="00C66B8A" w:rsidRPr="007C398F" w:rsidRDefault="00AA069A" w:rsidP="00C86D6E">
            <w:pPr>
              <w:spacing w:before="120" w:after="120"/>
              <w:jc w:val="both"/>
              <w:rPr>
                <w:sz w:val="20"/>
                <w:szCs w:val="20"/>
              </w:rPr>
            </w:pPr>
            <w:r w:rsidRPr="007C398F">
              <w:rPr>
                <w:sz w:val="20"/>
                <w:szCs w:val="20"/>
              </w:rPr>
              <w:t>-    pour les combustibles de substitution solides, les matières de substitution et les mixtes minéraux/organiques, aux échantillons moyens journaliers visés à l’article 16.45 ainsi qu’aux échantillons moyens hebdomadaires visés aux articles 16.55 et 16.60. </w:t>
            </w:r>
          </w:p>
          <w:p w14:paraId="6DEE90EA" w14:textId="77777777" w:rsidR="00C66B8A" w:rsidRPr="007C398F" w:rsidRDefault="00AA069A" w:rsidP="00C86D6E">
            <w:pPr>
              <w:spacing w:before="120" w:after="120"/>
              <w:jc w:val="both"/>
              <w:rPr>
                <w:sz w:val="20"/>
                <w:szCs w:val="20"/>
              </w:rPr>
            </w:pPr>
            <w:r w:rsidRPr="007C398F">
              <w:rPr>
                <w:sz w:val="20"/>
                <w:szCs w:val="20"/>
              </w:rPr>
              <w:t>Article 16.21.   La quantité totale prélevée doit être suffisante pour constituer, après homogénéisation, quatre échantillons, tel qu’il soit possible d’exécuter, sur chacun d’eux et en triple exemplaire, toutes les analyses :</w:t>
            </w:r>
          </w:p>
          <w:p w14:paraId="6DEE90EB" w14:textId="77777777" w:rsidR="00C66B8A" w:rsidRPr="007C398F" w:rsidRDefault="00AA069A" w:rsidP="00C86D6E">
            <w:pPr>
              <w:spacing w:before="120" w:after="120"/>
              <w:jc w:val="both"/>
              <w:rPr>
                <w:sz w:val="20"/>
                <w:szCs w:val="20"/>
              </w:rPr>
            </w:pPr>
            <w:r w:rsidRPr="007C398F">
              <w:rPr>
                <w:sz w:val="20"/>
                <w:szCs w:val="20"/>
              </w:rPr>
              <w:t>-    prescrites par les présentes conditions d’exploitation;</w:t>
            </w:r>
          </w:p>
          <w:p w14:paraId="6DEE90EC" w14:textId="77777777" w:rsidR="00C66B8A" w:rsidRPr="007C398F" w:rsidRDefault="00AA069A" w:rsidP="00C86D6E">
            <w:pPr>
              <w:spacing w:before="120" w:after="120"/>
              <w:jc w:val="both"/>
              <w:rPr>
                <w:sz w:val="20"/>
                <w:szCs w:val="20"/>
              </w:rPr>
            </w:pPr>
            <w:r w:rsidRPr="007C398F">
              <w:rPr>
                <w:sz w:val="20"/>
                <w:szCs w:val="20"/>
              </w:rPr>
              <w:t>-    imposées par la personne responsable agréée.</w:t>
            </w:r>
          </w:p>
          <w:p w14:paraId="6DEE90ED" w14:textId="77777777" w:rsidR="00C66B8A" w:rsidRPr="007C398F" w:rsidRDefault="00AA069A" w:rsidP="00C86D6E">
            <w:pPr>
              <w:spacing w:before="120" w:after="120"/>
              <w:jc w:val="both"/>
              <w:rPr>
                <w:sz w:val="20"/>
                <w:szCs w:val="20"/>
              </w:rPr>
            </w:pPr>
            <w:r w:rsidRPr="007C398F">
              <w:rPr>
                <w:sz w:val="20"/>
                <w:szCs w:val="20"/>
              </w:rPr>
              <w:t>Article 16.22.  Le premier de ces échantillons est destiné au laboratoire de l’établissement.</w:t>
            </w:r>
          </w:p>
          <w:p w14:paraId="6DEE90EE" w14:textId="77777777" w:rsidR="00C66B8A" w:rsidRPr="007C398F" w:rsidRDefault="00AA069A" w:rsidP="00C86D6E">
            <w:pPr>
              <w:spacing w:before="120" w:after="120"/>
              <w:jc w:val="both"/>
              <w:rPr>
                <w:sz w:val="20"/>
                <w:szCs w:val="20"/>
              </w:rPr>
            </w:pPr>
            <w:r w:rsidRPr="007C398F">
              <w:rPr>
                <w:sz w:val="20"/>
                <w:szCs w:val="20"/>
              </w:rPr>
              <w:t>Le deuxième est destiné au laboratoire agréé, chargé des contrôles visés aux articles 16.65 à 16.69.</w:t>
            </w:r>
          </w:p>
          <w:p w14:paraId="6DEE90EF" w14:textId="77777777" w:rsidR="00C66B8A" w:rsidRPr="007C398F" w:rsidRDefault="00AA069A" w:rsidP="00C86D6E">
            <w:pPr>
              <w:spacing w:before="120" w:after="120"/>
              <w:jc w:val="both"/>
              <w:rPr>
                <w:sz w:val="20"/>
                <w:szCs w:val="20"/>
              </w:rPr>
            </w:pPr>
            <w:r w:rsidRPr="007C398F">
              <w:rPr>
                <w:sz w:val="20"/>
                <w:szCs w:val="20"/>
              </w:rPr>
              <w:t>Le troisième est conservé à la disposition du fonctionnaire chargé de la surveillance.</w:t>
            </w:r>
          </w:p>
          <w:p w14:paraId="6DEE90F0" w14:textId="77777777" w:rsidR="00C66B8A" w:rsidRPr="007C398F" w:rsidRDefault="00AA069A" w:rsidP="00C86D6E">
            <w:pPr>
              <w:spacing w:before="120" w:after="120"/>
              <w:jc w:val="both"/>
              <w:rPr>
                <w:sz w:val="20"/>
                <w:szCs w:val="20"/>
              </w:rPr>
            </w:pPr>
            <w:r w:rsidRPr="007C398F">
              <w:rPr>
                <w:sz w:val="20"/>
                <w:szCs w:val="20"/>
              </w:rPr>
              <w:t>Le quatrième est conservé comme témoin, en cas de litige.</w:t>
            </w:r>
          </w:p>
          <w:p w14:paraId="6DEE90F1" w14:textId="77777777" w:rsidR="00C66B8A" w:rsidRPr="007C398F" w:rsidRDefault="00AA069A" w:rsidP="00C86D6E">
            <w:pPr>
              <w:spacing w:before="120" w:after="120"/>
              <w:jc w:val="both"/>
              <w:rPr>
                <w:sz w:val="20"/>
                <w:szCs w:val="20"/>
              </w:rPr>
            </w:pPr>
            <w:r w:rsidRPr="007C398F">
              <w:rPr>
                <w:sz w:val="20"/>
                <w:szCs w:val="20"/>
              </w:rPr>
              <w:t>Article 16.23.  Les trois derniers échantillons sont enfermés dans des récipients et conservés dans des conditions telles que les caractéristiques et la composition physico-chimique des déchets ne puissent être altérées.</w:t>
            </w:r>
          </w:p>
          <w:p w14:paraId="6DEE90F2" w14:textId="77777777" w:rsidR="00C66B8A" w:rsidRPr="007C398F" w:rsidRDefault="00AA069A" w:rsidP="00C86D6E">
            <w:pPr>
              <w:spacing w:before="120" w:after="120"/>
              <w:jc w:val="both"/>
              <w:rPr>
                <w:sz w:val="20"/>
                <w:szCs w:val="20"/>
              </w:rPr>
            </w:pPr>
            <w:r w:rsidRPr="007C398F">
              <w:rPr>
                <w:sz w:val="20"/>
                <w:szCs w:val="20"/>
              </w:rPr>
              <w:t>Chaque récipient est soigneusement scellé.</w:t>
            </w:r>
          </w:p>
          <w:p w14:paraId="6DEE90F3" w14:textId="77777777" w:rsidR="00C66B8A" w:rsidRPr="007C398F" w:rsidRDefault="00AA069A" w:rsidP="00C86D6E">
            <w:pPr>
              <w:spacing w:before="120" w:after="120"/>
              <w:jc w:val="both"/>
              <w:rPr>
                <w:sz w:val="20"/>
                <w:szCs w:val="20"/>
              </w:rPr>
            </w:pPr>
            <w:r w:rsidRPr="007C398F">
              <w:rPr>
                <w:sz w:val="20"/>
                <w:szCs w:val="20"/>
              </w:rPr>
              <w:lastRenderedPageBreak/>
              <w:t>Il est muni d’une étiquette portant toutes les indications utiles permettant de repérer aisément le lot, aussi bien dans le registre des entrées, que dans le registre du laboratoire visé à l’article 16.27.</w:t>
            </w:r>
          </w:p>
          <w:p w14:paraId="6DEE90F4" w14:textId="77777777" w:rsidR="00C66B8A" w:rsidRPr="007C398F" w:rsidRDefault="00AA069A" w:rsidP="00C86D6E">
            <w:pPr>
              <w:spacing w:before="120" w:after="120"/>
              <w:jc w:val="both"/>
              <w:rPr>
                <w:sz w:val="20"/>
                <w:szCs w:val="20"/>
              </w:rPr>
            </w:pPr>
            <w:r w:rsidRPr="007C398F">
              <w:rPr>
                <w:sz w:val="20"/>
                <w:szCs w:val="20"/>
              </w:rPr>
              <w:t>Elles doivent permettre d’identifier aisément le déchet présenté à l’admission, ainsi que son fournisseur et leur transporteur.</w:t>
            </w:r>
          </w:p>
          <w:p w14:paraId="6DEE90F5" w14:textId="77777777" w:rsidR="00C66B8A" w:rsidRPr="007C398F" w:rsidRDefault="00AA069A" w:rsidP="00C86D6E">
            <w:pPr>
              <w:spacing w:before="120" w:after="120"/>
              <w:jc w:val="both"/>
              <w:rPr>
                <w:sz w:val="20"/>
                <w:szCs w:val="20"/>
              </w:rPr>
            </w:pPr>
            <w:r w:rsidRPr="007C398F">
              <w:rPr>
                <w:sz w:val="20"/>
                <w:szCs w:val="20"/>
              </w:rPr>
              <w:t>Ces indications mentionnent en outre :</w:t>
            </w:r>
          </w:p>
          <w:p w14:paraId="6DEE90F6" w14:textId="77777777" w:rsidR="00C66B8A" w:rsidRPr="007C398F" w:rsidRDefault="00AA069A" w:rsidP="00C86D6E">
            <w:pPr>
              <w:spacing w:before="120" w:after="120"/>
              <w:jc w:val="both"/>
              <w:rPr>
                <w:sz w:val="20"/>
                <w:szCs w:val="20"/>
              </w:rPr>
            </w:pPr>
            <w:r w:rsidRPr="007C398F">
              <w:rPr>
                <w:sz w:val="20"/>
                <w:szCs w:val="20"/>
              </w:rPr>
              <w:t>-    la référence du certificat d’acceptation en cours de validité;</w:t>
            </w:r>
          </w:p>
          <w:p w14:paraId="6DEE90F7" w14:textId="77777777" w:rsidR="00C66B8A" w:rsidRPr="007C398F" w:rsidRDefault="00AA069A" w:rsidP="00C86D6E">
            <w:pPr>
              <w:spacing w:before="120" w:after="120"/>
              <w:jc w:val="both"/>
              <w:rPr>
                <w:sz w:val="20"/>
                <w:szCs w:val="20"/>
              </w:rPr>
            </w:pPr>
            <w:r w:rsidRPr="007C398F">
              <w:rPr>
                <w:sz w:val="20"/>
                <w:szCs w:val="20"/>
              </w:rPr>
              <w:t>-    la date du prélèvement.</w:t>
            </w:r>
          </w:p>
          <w:p w14:paraId="6DEE90F8" w14:textId="77777777" w:rsidR="00C66B8A" w:rsidRPr="007C398F" w:rsidRDefault="00AA069A" w:rsidP="00C86D6E">
            <w:pPr>
              <w:spacing w:before="120" w:after="120"/>
              <w:jc w:val="both"/>
              <w:rPr>
                <w:sz w:val="20"/>
                <w:szCs w:val="20"/>
              </w:rPr>
            </w:pPr>
            <w:r w:rsidRPr="007C398F">
              <w:rPr>
                <w:sz w:val="20"/>
                <w:szCs w:val="20"/>
              </w:rPr>
              <w:t>Chaque récipient porte la signature ou le paraphe du responsable du laboratoire, lequel vaut attestation du respect des dispositions qui précèdent.</w:t>
            </w:r>
          </w:p>
          <w:p w14:paraId="6DEE90F9" w14:textId="77777777" w:rsidR="00C66B8A" w:rsidRPr="007C398F" w:rsidRDefault="00AA069A" w:rsidP="00C86D6E">
            <w:pPr>
              <w:spacing w:before="120" w:after="120"/>
              <w:jc w:val="both"/>
              <w:rPr>
                <w:sz w:val="20"/>
                <w:szCs w:val="20"/>
              </w:rPr>
            </w:pPr>
            <w:r w:rsidRPr="007C398F">
              <w:rPr>
                <w:sz w:val="20"/>
                <w:szCs w:val="20"/>
              </w:rPr>
              <w:t>Article 16.24.  Ces trois échantillons sont conservés pendant six mois, au moins, comptés à partir de la date du prélèvement.</w:t>
            </w:r>
          </w:p>
          <w:p w14:paraId="6DEE90FA" w14:textId="77777777" w:rsidR="00C66B8A" w:rsidRPr="007C398F" w:rsidRDefault="00AA069A" w:rsidP="00C86D6E">
            <w:pPr>
              <w:spacing w:before="120" w:after="120"/>
              <w:jc w:val="both"/>
              <w:rPr>
                <w:sz w:val="20"/>
                <w:szCs w:val="20"/>
              </w:rPr>
            </w:pPr>
            <w:r w:rsidRPr="007C398F">
              <w:rPr>
                <w:sz w:val="20"/>
                <w:szCs w:val="20"/>
              </w:rPr>
              <w:t>Sous-section 4 – Contrôles analytiques sur site - Généralités</w:t>
            </w:r>
          </w:p>
          <w:p w14:paraId="6DEE90FB" w14:textId="77777777" w:rsidR="00C66B8A" w:rsidRPr="007C398F" w:rsidRDefault="00AA069A" w:rsidP="00C86D6E">
            <w:pPr>
              <w:spacing w:before="120" w:after="120"/>
              <w:jc w:val="both"/>
              <w:rPr>
                <w:sz w:val="20"/>
                <w:szCs w:val="20"/>
              </w:rPr>
            </w:pPr>
            <w:r w:rsidRPr="007C398F">
              <w:rPr>
                <w:sz w:val="20"/>
                <w:szCs w:val="20"/>
              </w:rPr>
              <w:t>Article 16.25.  Les contrôles analytiques, exécutés soit par le laboratoire de l’établissement soit par un laboratoire agréé dans le cadre de la procédure d’admission sur site, font l’objet d’instructions écrites et précises dont l’élaboration est supervisée par la personne responsable agréée en tenant compte des informations engrangées dans le cadre de la procédure d’acceptation préalable.</w:t>
            </w:r>
          </w:p>
          <w:p w14:paraId="6DEE90FC" w14:textId="77777777" w:rsidR="00C66B8A" w:rsidRPr="007C398F" w:rsidRDefault="00AA069A" w:rsidP="00C86D6E">
            <w:pPr>
              <w:spacing w:before="120" w:after="120"/>
              <w:jc w:val="both"/>
              <w:rPr>
                <w:sz w:val="20"/>
                <w:szCs w:val="20"/>
              </w:rPr>
            </w:pPr>
            <w:r w:rsidRPr="007C398F">
              <w:rPr>
                <w:sz w:val="20"/>
                <w:szCs w:val="20"/>
              </w:rPr>
              <w:t>Le cas échéant, ces instructions sont adéquatement différenciées de manière à tenir compte des spécificités et caractéristiques particulières des différents déchets admis à la valorisation.</w:t>
            </w:r>
          </w:p>
          <w:p w14:paraId="6DEE90FE" w14:textId="04FFA290" w:rsidR="00C66B8A" w:rsidRPr="007C398F" w:rsidRDefault="00AA069A" w:rsidP="00C86D6E">
            <w:pPr>
              <w:spacing w:before="120" w:after="120"/>
              <w:jc w:val="both"/>
              <w:rPr>
                <w:sz w:val="20"/>
                <w:szCs w:val="20"/>
              </w:rPr>
            </w:pPr>
            <w:r w:rsidRPr="007C398F">
              <w:rPr>
                <w:sz w:val="20"/>
                <w:szCs w:val="20"/>
              </w:rPr>
              <w:t>Article 16.26.  Ces instructions sont conçues et les contrôles analytiques sont réalisés dans une optique de prévention, visant à s’assurer aussi exhaustivement que possible que les déchets sont strictement conformes aux présentes conditions d’exploitation avant d’être valorisés. </w:t>
            </w:r>
          </w:p>
          <w:p w14:paraId="6DEE90FF" w14:textId="77777777" w:rsidR="00C66B8A" w:rsidRPr="007C398F" w:rsidRDefault="00AA069A" w:rsidP="00C86D6E">
            <w:pPr>
              <w:spacing w:before="120" w:after="120"/>
              <w:jc w:val="both"/>
              <w:rPr>
                <w:sz w:val="20"/>
                <w:szCs w:val="20"/>
              </w:rPr>
            </w:pPr>
            <w:r w:rsidRPr="007C398F">
              <w:rPr>
                <w:sz w:val="20"/>
                <w:szCs w:val="20"/>
              </w:rPr>
              <w:t>Article 16.27.   Les résultats des analyses et les commentaires ad-hoc éventuels sont consignés dans un registre tenu par le responsable du laboratoire.</w:t>
            </w:r>
          </w:p>
          <w:p w14:paraId="6DEE9100" w14:textId="77777777" w:rsidR="00C66B8A" w:rsidRPr="007C398F" w:rsidRDefault="00AA069A" w:rsidP="00C86D6E">
            <w:pPr>
              <w:spacing w:before="120" w:after="120"/>
              <w:jc w:val="both"/>
              <w:rPr>
                <w:sz w:val="20"/>
                <w:szCs w:val="20"/>
              </w:rPr>
            </w:pPr>
            <w:r w:rsidRPr="007C398F">
              <w:rPr>
                <w:sz w:val="20"/>
                <w:szCs w:val="20"/>
              </w:rPr>
              <w:t>Ce registre est tenu pendant au moins trois ans à la disposition du fonctionnaire chargé de la surveillance, sur simple demande.</w:t>
            </w:r>
          </w:p>
          <w:p w14:paraId="6DEE9101" w14:textId="77777777" w:rsidR="00C66B8A" w:rsidRPr="007C398F" w:rsidRDefault="00AA069A" w:rsidP="00C86D6E">
            <w:pPr>
              <w:spacing w:before="120" w:after="120"/>
              <w:jc w:val="both"/>
              <w:rPr>
                <w:sz w:val="20"/>
                <w:szCs w:val="20"/>
              </w:rPr>
            </w:pPr>
            <w:r w:rsidRPr="007C398F">
              <w:rPr>
                <w:sz w:val="20"/>
                <w:szCs w:val="20"/>
              </w:rPr>
              <w:t>Sous-section 5 – Analyses à exiger du producteur dans le cadre de la procédure d’admission</w:t>
            </w:r>
          </w:p>
          <w:p w14:paraId="6DEE9102" w14:textId="77777777" w:rsidR="00C66B8A" w:rsidRPr="007C398F" w:rsidRDefault="00AA069A" w:rsidP="00C86D6E">
            <w:pPr>
              <w:spacing w:before="120" w:after="120"/>
              <w:jc w:val="both"/>
              <w:rPr>
                <w:sz w:val="20"/>
                <w:szCs w:val="20"/>
              </w:rPr>
            </w:pPr>
            <w:r w:rsidRPr="007C398F">
              <w:rPr>
                <w:sz w:val="20"/>
                <w:szCs w:val="20"/>
              </w:rPr>
              <w:t>Article 16.28   §1</w:t>
            </w:r>
            <w:r w:rsidRPr="007C398F">
              <w:rPr>
                <w:sz w:val="20"/>
                <w:szCs w:val="20"/>
                <w:vertAlign w:val="superscript"/>
              </w:rPr>
              <w:t>er</w:t>
            </w:r>
            <w:r w:rsidRPr="007C398F">
              <w:rPr>
                <w:sz w:val="20"/>
                <w:szCs w:val="20"/>
              </w:rPr>
              <w:t>.   Dans le cas où, en raison d’impératifs d’ordre technique et/ou matériel exclusivement, certaines caractéristiques qualitatives et/ou quantitatives essentielles du déchet examiné ne pourraient être contrôlées, l’exploitant est tenu d’exiger que le producteur ou le détenteur produise un bulletin d’analyses portant sur lesdits paramètres, composés ou éléments.</w:t>
            </w:r>
          </w:p>
          <w:p w14:paraId="6DEE9103" w14:textId="77777777" w:rsidR="00C66B8A" w:rsidRPr="007C398F" w:rsidRDefault="00AA069A" w:rsidP="00C86D6E">
            <w:pPr>
              <w:numPr>
                <w:ilvl w:val="0"/>
                <w:numId w:val="94"/>
              </w:numPr>
              <w:spacing w:before="120" w:after="120"/>
              <w:jc w:val="both"/>
              <w:rPr>
                <w:sz w:val="20"/>
                <w:szCs w:val="20"/>
              </w:rPr>
            </w:pPr>
            <w:r w:rsidRPr="007C398F">
              <w:rPr>
                <w:sz w:val="20"/>
                <w:szCs w:val="20"/>
              </w:rPr>
              <w:t xml:space="preserve">2. Les prélèvements des échantillons chez le producteur ou le détenteur, et les analyses, sont exécutés par un laboratoire régulièrement agréé pour les analyses de déchets. </w:t>
            </w:r>
          </w:p>
          <w:p w14:paraId="6DEE9104" w14:textId="77777777" w:rsidR="00C66B8A" w:rsidRPr="007C398F" w:rsidRDefault="00AA069A" w:rsidP="00C86D6E">
            <w:pPr>
              <w:numPr>
                <w:ilvl w:val="0"/>
                <w:numId w:val="94"/>
              </w:numPr>
              <w:spacing w:before="120" w:after="120"/>
              <w:jc w:val="both"/>
              <w:rPr>
                <w:sz w:val="20"/>
                <w:szCs w:val="20"/>
              </w:rPr>
            </w:pPr>
            <w:r w:rsidRPr="007C398F">
              <w:rPr>
                <w:sz w:val="20"/>
                <w:szCs w:val="20"/>
              </w:rPr>
              <w:t xml:space="preserve">3. Toutefois, ces opérations pourraient être réalisées, en tout ou en partie, par le producteur ou le détenteur à condition que la personne responsable agréée ait exhaustivement vérifié que celui-ci dispose des moyens matériels et humains appropriés. </w:t>
            </w:r>
          </w:p>
          <w:p w14:paraId="6DEE9105" w14:textId="77777777" w:rsidR="00C66B8A" w:rsidRPr="007C398F" w:rsidRDefault="00AA069A" w:rsidP="00C86D6E">
            <w:pPr>
              <w:spacing w:before="120" w:after="120"/>
              <w:jc w:val="both"/>
              <w:rPr>
                <w:sz w:val="20"/>
                <w:szCs w:val="20"/>
              </w:rPr>
            </w:pPr>
            <w:r w:rsidRPr="007C398F">
              <w:rPr>
                <w:sz w:val="20"/>
                <w:szCs w:val="20"/>
              </w:rPr>
              <w:t>Article 16.29   §1</w:t>
            </w:r>
            <w:r w:rsidRPr="007C398F">
              <w:rPr>
                <w:sz w:val="20"/>
                <w:szCs w:val="20"/>
                <w:vertAlign w:val="superscript"/>
              </w:rPr>
              <w:t>er</w:t>
            </w:r>
            <w:r w:rsidRPr="007C398F">
              <w:rPr>
                <w:sz w:val="20"/>
                <w:szCs w:val="20"/>
              </w:rPr>
              <w:t>.   Les méthodes et les modes opératoires de ces analyses sont fixés par la personne responsable agréée qui les communique au producteur ou au détenteur.</w:t>
            </w:r>
          </w:p>
          <w:p w14:paraId="6DEE9106" w14:textId="77777777" w:rsidR="00C66B8A" w:rsidRPr="007C398F" w:rsidRDefault="00AA069A" w:rsidP="00C86D6E">
            <w:pPr>
              <w:numPr>
                <w:ilvl w:val="0"/>
                <w:numId w:val="95"/>
              </w:numPr>
              <w:spacing w:before="120" w:after="120"/>
              <w:jc w:val="both"/>
              <w:rPr>
                <w:sz w:val="20"/>
                <w:szCs w:val="20"/>
              </w:rPr>
            </w:pPr>
            <w:r w:rsidRPr="007C398F">
              <w:rPr>
                <w:sz w:val="20"/>
                <w:szCs w:val="20"/>
              </w:rPr>
              <w:t xml:space="preserve">2. Lesdites analyses sont renouvelées régulièrement. </w:t>
            </w:r>
          </w:p>
          <w:p w14:paraId="6DEE9107" w14:textId="77777777" w:rsidR="00C66B8A" w:rsidRPr="007C398F" w:rsidRDefault="00AA069A" w:rsidP="00C86D6E">
            <w:pPr>
              <w:spacing w:before="120" w:after="120"/>
              <w:jc w:val="both"/>
              <w:rPr>
                <w:sz w:val="20"/>
                <w:szCs w:val="20"/>
              </w:rPr>
            </w:pPr>
            <w:r w:rsidRPr="007C398F">
              <w:rPr>
                <w:sz w:val="20"/>
                <w:szCs w:val="20"/>
              </w:rPr>
              <w:t>La personne responsable agréée fixe la quantité maximale admissible du déchet qui peut être couverte par un même bulletin d’analyses ainsi que la durée de validité de celui-ci.</w:t>
            </w:r>
          </w:p>
          <w:p w14:paraId="6DEE9108" w14:textId="77777777" w:rsidR="00C66B8A" w:rsidRPr="007C398F" w:rsidRDefault="00AA069A" w:rsidP="00C86D6E">
            <w:pPr>
              <w:spacing w:before="120" w:after="120"/>
              <w:jc w:val="both"/>
              <w:rPr>
                <w:sz w:val="20"/>
                <w:szCs w:val="20"/>
              </w:rPr>
            </w:pPr>
            <w:r w:rsidRPr="007C398F">
              <w:rPr>
                <w:sz w:val="20"/>
                <w:szCs w:val="20"/>
              </w:rPr>
              <w:lastRenderedPageBreak/>
              <w:t>Article 16.30.  Sous réserve de dispositions alternatives, dûment motivées, qu’il appartient au fonctionnaire chargé de la surveillance de préciser, cette durée de validité est limitée à un mois.</w:t>
            </w:r>
          </w:p>
          <w:p w14:paraId="6DEE9109" w14:textId="77777777" w:rsidR="00C66B8A" w:rsidRPr="007C398F" w:rsidRDefault="00AA069A" w:rsidP="00C86D6E">
            <w:pPr>
              <w:spacing w:before="120" w:after="120"/>
              <w:jc w:val="both"/>
              <w:rPr>
                <w:sz w:val="20"/>
                <w:szCs w:val="20"/>
              </w:rPr>
            </w:pPr>
            <w:r w:rsidRPr="007C398F">
              <w:rPr>
                <w:sz w:val="20"/>
                <w:szCs w:val="20"/>
              </w:rPr>
              <w:t>Article 16.31.   Les bulletins d’analyses sont annexés au registre du laboratoire mentionné à l’article 16.27.</w:t>
            </w:r>
          </w:p>
          <w:p w14:paraId="6DEE910A" w14:textId="77777777" w:rsidR="00C66B8A" w:rsidRPr="007C398F" w:rsidRDefault="00AA069A" w:rsidP="00C86D6E">
            <w:pPr>
              <w:spacing w:before="120" w:after="120"/>
              <w:jc w:val="both"/>
              <w:rPr>
                <w:sz w:val="20"/>
                <w:szCs w:val="20"/>
              </w:rPr>
            </w:pPr>
            <w:r w:rsidRPr="007C398F">
              <w:rPr>
                <w:sz w:val="20"/>
                <w:szCs w:val="20"/>
              </w:rPr>
              <w:t>Sous-section 6 – Contrôles analytiques sur site pour les déchets combustibles de substitution liquides et les huiles usagées</w:t>
            </w:r>
          </w:p>
          <w:p w14:paraId="6DEE910B" w14:textId="77777777" w:rsidR="00C66B8A" w:rsidRPr="007C398F" w:rsidRDefault="00AA069A" w:rsidP="00C86D6E">
            <w:pPr>
              <w:spacing w:before="120" w:after="120"/>
              <w:jc w:val="both"/>
              <w:rPr>
                <w:sz w:val="20"/>
                <w:szCs w:val="20"/>
              </w:rPr>
            </w:pPr>
            <w:r w:rsidRPr="007C398F">
              <w:rPr>
                <w:sz w:val="20"/>
                <w:szCs w:val="20"/>
              </w:rPr>
              <w:t>Article 16.32.      Ces contrôles sont exécutés sur les échantillons constitués au départ des prélèvements effectués sur chaque véhicule transportant aussi bien des déchets combustibles de substitution liquides que des huiles usagées.</w:t>
            </w:r>
          </w:p>
          <w:p w14:paraId="6DEE910C" w14:textId="77777777" w:rsidR="00C66B8A" w:rsidRPr="007C398F" w:rsidRDefault="00AA069A" w:rsidP="00C86D6E">
            <w:pPr>
              <w:spacing w:before="120" w:after="120"/>
              <w:jc w:val="both"/>
              <w:rPr>
                <w:sz w:val="20"/>
                <w:szCs w:val="20"/>
              </w:rPr>
            </w:pPr>
            <w:r w:rsidRPr="007C398F">
              <w:rPr>
                <w:sz w:val="20"/>
                <w:szCs w:val="20"/>
              </w:rPr>
              <w:t>Article 16.33.  §1</w:t>
            </w:r>
            <w:r w:rsidRPr="007C398F">
              <w:rPr>
                <w:sz w:val="20"/>
                <w:szCs w:val="20"/>
                <w:vertAlign w:val="superscript"/>
              </w:rPr>
              <w:t>er</w:t>
            </w:r>
            <w:r w:rsidRPr="007C398F">
              <w:rPr>
                <w:sz w:val="20"/>
                <w:szCs w:val="20"/>
              </w:rPr>
              <w:t>.   Les contrôles portent sur des paramètres, composés et éléments judicieusement sélectionnés, de manière à assurer, dans toute la mesure du possible, que le déchet présenté à l’admission sur site est conforme aux données, résultats et conclusions de la procédure d’acceptation préalable.</w:t>
            </w:r>
          </w:p>
          <w:p w14:paraId="6DEE910E" w14:textId="12CCE538" w:rsidR="00C66B8A" w:rsidRPr="007C398F" w:rsidRDefault="00AA069A" w:rsidP="00C86D6E">
            <w:pPr>
              <w:numPr>
                <w:ilvl w:val="0"/>
                <w:numId w:val="96"/>
              </w:numPr>
              <w:spacing w:before="120" w:after="120"/>
              <w:jc w:val="both"/>
              <w:rPr>
                <w:sz w:val="20"/>
                <w:szCs w:val="20"/>
              </w:rPr>
            </w:pPr>
            <w:r w:rsidRPr="007C398F">
              <w:rPr>
                <w:sz w:val="20"/>
                <w:szCs w:val="20"/>
              </w:rPr>
              <w:t>2. En tout état de cause, la durée totale de ces contrôles ne peut être inférieure à soixante minutes.  </w:t>
            </w:r>
          </w:p>
          <w:p w14:paraId="6DEE910F" w14:textId="77777777" w:rsidR="00C66B8A" w:rsidRPr="007C398F" w:rsidRDefault="00AA069A" w:rsidP="00C86D6E">
            <w:pPr>
              <w:spacing w:before="120" w:after="120"/>
              <w:jc w:val="both"/>
              <w:rPr>
                <w:sz w:val="20"/>
                <w:szCs w:val="20"/>
              </w:rPr>
            </w:pPr>
            <w:r w:rsidRPr="007C398F">
              <w:rPr>
                <w:sz w:val="20"/>
                <w:szCs w:val="20"/>
              </w:rPr>
              <w:t>Article 16.34.  Le contenu du véhicule ne peut être transvasé dans le réservoir qui lui est spécialement destiné que moyennant l’accord du responsable du laboratoire, lequel vaut attestation que les résultats des analyses n’ont révélé aucune anomalie rédhibitoire.</w:t>
            </w:r>
          </w:p>
          <w:p w14:paraId="6DEE9110" w14:textId="77777777" w:rsidR="00C66B8A" w:rsidRPr="007C398F" w:rsidRDefault="00AA069A" w:rsidP="00C86D6E">
            <w:pPr>
              <w:spacing w:before="120" w:after="120"/>
              <w:jc w:val="both"/>
              <w:rPr>
                <w:sz w:val="20"/>
                <w:szCs w:val="20"/>
              </w:rPr>
            </w:pPr>
            <w:r w:rsidRPr="007C398F">
              <w:rPr>
                <w:sz w:val="20"/>
                <w:szCs w:val="20"/>
              </w:rPr>
              <w:t>Dans le cas contraire, le déchargement doit être refusé.</w:t>
            </w:r>
          </w:p>
          <w:p w14:paraId="6DEE9111" w14:textId="77777777" w:rsidR="00C66B8A" w:rsidRPr="007C398F" w:rsidRDefault="00AA069A" w:rsidP="00C86D6E">
            <w:pPr>
              <w:spacing w:before="120" w:after="120"/>
              <w:jc w:val="both"/>
              <w:rPr>
                <w:sz w:val="20"/>
                <w:szCs w:val="20"/>
              </w:rPr>
            </w:pPr>
            <w:r w:rsidRPr="007C398F">
              <w:rPr>
                <w:sz w:val="20"/>
                <w:szCs w:val="20"/>
              </w:rPr>
              <w:t>Article 16.35.  Lesdits contrôles analytiques consistent à mesurer, au minimum :</w:t>
            </w:r>
          </w:p>
          <w:p w14:paraId="6DEE9112" w14:textId="77777777" w:rsidR="00C66B8A" w:rsidRPr="007C398F" w:rsidRDefault="00AA069A" w:rsidP="00C86D6E">
            <w:pPr>
              <w:spacing w:before="120" w:after="120"/>
              <w:jc w:val="both"/>
              <w:rPr>
                <w:sz w:val="20"/>
                <w:szCs w:val="20"/>
              </w:rPr>
            </w:pPr>
            <w:r w:rsidRPr="007C398F">
              <w:rPr>
                <w:sz w:val="20"/>
                <w:szCs w:val="20"/>
              </w:rPr>
              <w:t>-    le point d’éclair ou la tension de vapeur;</w:t>
            </w:r>
          </w:p>
          <w:p w14:paraId="6DEE9113" w14:textId="77777777" w:rsidR="00C66B8A" w:rsidRPr="007C398F" w:rsidRDefault="00AA069A" w:rsidP="00C86D6E">
            <w:pPr>
              <w:spacing w:before="120" w:after="120"/>
              <w:jc w:val="both"/>
              <w:rPr>
                <w:sz w:val="20"/>
                <w:szCs w:val="20"/>
              </w:rPr>
            </w:pPr>
            <w:r w:rsidRPr="007C398F">
              <w:rPr>
                <w:sz w:val="20"/>
                <w:szCs w:val="20"/>
              </w:rPr>
              <w:t>-    la radioactivité;</w:t>
            </w:r>
          </w:p>
          <w:p w14:paraId="6DEE9114" w14:textId="77777777" w:rsidR="00C66B8A" w:rsidRPr="007C398F" w:rsidRDefault="00AA069A" w:rsidP="00C86D6E">
            <w:pPr>
              <w:spacing w:before="120" w:after="120"/>
              <w:jc w:val="both"/>
              <w:rPr>
                <w:sz w:val="20"/>
                <w:szCs w:val="20"/>
              </w:rPr>
            </w:pPr>
            <w:r w:rsidRPr="007C398F">
              <w:rPr>
                <w:sz w:val="20"/>
                <w:szCs w:val="20"/>
              </w:rPr>
              <w:t>-    la teneur totale en chlore;</w:t>
            </w:r>
          </w:p>
          <w:p w14:paraId="6DEE9115" w14:textId="77777777" w:rsidR="00C66B8A" w:rsidRPr="007C398F" w:rsidRDefault="00AA069A" w:rsidP="00C86D6E">
            <w:pPr>
              <w:spacing w:before="120" w:after="120"/>
              <w:jc w:val="both"/>
              <w:rPr>
                <w:sz w:val="20"/>
                <w:szCs w:val="20"/>
              </w:rPr>
            </w:pPr>
            <w:r w:rsidRPr="007C398F">
              <w:rPr>
                <w:sz w:val="20"/>
                <w:szCs w:val="20"/>
              </w:rPr>
              <w:t>-    la teneur en PCB;</w:t>
            </w:r>
          </w:p>
          <w:p w14:paraId="6DEE9116" w14:textId="77777777" w:rsidR="00C66B8A" w:rsidRPr="007C398F" w:rsidRDefault="00AA069A" w:rsidP="00C86D6E">
            <w:pPr>
              <w:spacing w:before="120" w:after="120"/>
              <w:jc w:val="both"/>
              <w:rPr>
                <w:sz w:val="20"/>
                <w:szCs w:val="20"/>
              </w:rPr>
            </w:pPr>
            <w:r w:rsidRPr="007C398F">
              <w:rPr>
                <w:sz w:val="20"/>
                <w:szCs w:val="20"/>
              </w:rPr>
              <w:t>-    tous les paramètres, composés ou éléments qui ont été repérés comme caractéristiques à l’occasion de la procédure d’acceptation préalable;</w:t>
            </w:r>
          </w:p>
          <w:p w14:paraId="6DEE9117" w14:textId="77777777" w:rsidR="00C66B8A" w:rsidRPr="007C398F" w:rsidRDefault="00AA069A" w:rsidP="00C86D6E">
            <w:pPr>
              <w:spacing w:before="120" w:after="120"/>
              <w:jc w:val="both"/>
              <w:rPr>
                <w:sz w:val="20"/>
                <w:szCs w:val="20"/>
              </w:rPr>
            </w:pPr>
            <w:r w:rsidRPr="007C398F">
              <w:rPr>
                <w:sz w:val="20"/>
                <w:szCs w:val="20"/>
              </w:rPr>
              <w:t>-    tous les éléments visés au tableau de l’article 14.7 dont les concentrations maximales respectives visées à l’article 14.4, 2</w:t>
            </w:r>
            <w:r w:rsidRPr="007C398F">
              <w:rPr>
                <w:sz w:val="20"/>
                <w:szCs w:val="20"/>
                <w:vertAlign w:val="superscript"/>
              </w:rPr>
              <w:t>ème</w:t>
            </w:r>
            <w:r w:rsidRPr="007C398F">
              <w:rPr>
                <w:sz w:val="20"/>
                <w:szCs w:val="20"/>
              </w:rPr>
              <w:t xml:space="preserve"> alinéa, telles qu’inscrites dans les cahiers des charges, seraient significativement proches des valeurs seuil qui y sont imposées.</w:t>
            </w:r>
          </w:p>
          <w:p w14:paraId="6DEE9118" w14:textId="77777777" w:rsidR="00C66B8A" w:rsidRPr="007C398F" w:rsidRDefault="00AA069A" w:rsidP="00C86D6E">
            <w:pPr>
              <w:spacing w:before="120" w:after="120"/>
              <w:jc w:val="both"/>
              <w:rPr>
                <w:sz w:val="20"/>
                <w:szCs w:val="20"/>
              </w:rPr>
            </w:pPr>
            <w:r w:rsidRPr="007C398F">
              <w:rPr>
                <w:sz w:val="20"/>
                <w:szCs w:val="20"/>
              </w:rPr>
              <w:t>Complémentairement à ce qui précède, le déchet est analysé par chromatographie en phase gazeuse.</w:t>
            </w:r>
          </w:p>
          <w:p w14:paraId="6DEE9119" w14:textId="77777777" w:rsidR="00C66B8A" w:rsidRPr="007C398F" w:rsidRDefault="00AA069A" w:rsidP="00C86D6E">
            <w:pPr>
              <w:spacing w:before="120" w:after="120"/>
              <w:jc w:val="both"/>
              <w:rPr>
                <w:sz w:val="20"/>
                <w:szCs w:val="20"/>
              </w:rPr>
            </w:pPr>
            <w:r w:rsidRPr="007C398F">
              <w:rPr>
                <w:sz w:val="20"/>
                <w:szCs w:val="20"/>
              </w:rPr>
              <w:t>Article 16.36.  Le fonctionnaire technique peut, par une décision motivée, adressée à l’exploitant par pli recommandé à la poste :</w:t>
            </w:r>
          </w:p>
          <w:p w14:paraId="6DEE911A" w14:textId="77777777" w:rsidR="00C66B8A" w:rsidRPr="007C398F" w:rsidRDefault="00AA069A" w:rsidP="00C86D6E">
            <w:pPr>
              <w:spacing w:before="120" w:after="120"/>
              <w:jc w:val="both"/>
              <w:rPr>
                <w:sz w:val="20"/>
                <w:szCs w:val="20"/>
              </w:rPr>
            </w:pPr>
            <w:r w:rsidRPr="007C398F">
              <w:rPr>
                <w:sz w:val="20"/>
                <w:szCs w:val="20"/>
              </w:rPr>
              <w:t>-    le dispenser, à sa demande, de certaines analyses qui s’avéreraient durablement et incontestablement superflues;</w:t>
            </w:r>
          </w:p>
          <w:p w14:paraId="6DEE911B" w14:textId="77777777" w:rsidR="00C66B8A" w:rsidRPr="007C398F" w:rsidRDefault="00AA069A" w:rsidP="00C86D6E">
            <w:pPr>
              <w:spacing w:before="120" w:after="120"/>
              <w:jc w:val="both"/>
              <w:rPr>
                <w:sz w:val="20"/>
                <w:szCs w:val="20"/>
              </w:rPr>
            </w:pPr>
            <w:r w:rsidRPr="007C398F">
              <w:rPr>
                <w:sz w:val="20"/>
                <w:szCs w:val="20"/>
              </w:rPr>
              <w:t>-    imposer des analyses supplémentaires portant sur des paramètres, composés ou éléments explicitement désignés, à titre limitatif.</w:t>
            </w:r>
          </w:p>
          <w:p w14:paraId="6DEE911C" w14:textId="77777777" w:rsidR="00C66B8A" w:rsidRPr="007C398F" w:rsidRDefault="00AA069A" w:rsidP="00C86D6E">
            <w:pPr>
              <w:spacing w:before="120" w:after="120"/>
              <w:jc w:val="both"/>
              <w:rPr>
                <w:sz w:val="20"/>
                <w:szCs w:val="20"/>
              </w:rPr>
            </w:pPr>
            <w:r w:rsidRPr="007C398F">
              <w:rPr>
                <w:sz w:val="20"/>
                <w:szCs w:val="20"/>
              </w:rPr>
              <w:t>Sous-section 7 –  Procédure d’admission à la combustion des combustibles de substitution liquides, hors huiles usagées</w:t>
            </w:r>
          </w:p>
          <w:p w14:paraId="6DEE911D" w14:textId="77777777" w:rsidR="00C66B8A" w:rsidRPr="007C398F" w:rsidRDefault="00AA069A" w:rsidP="00C86D6E">
            <w:pPr>
              <w:spacing w:before="120" w:after="120"/>
              <w:jc w:val="both"/>
              <w:rPr>
                <w:sz w:val="20"/>
                <w:szCs w:val="20"/>
              </w:rPr>
            </w:pPr>
            <w:r w:rsidRPr="007C398F">
              <w:rPr>
                <w:sz w:val="20"/>
                <w:szCs w:val="20"/>
              </w:rPr>
              <w:t>Article 16.37.   Les déchets combustibles liquides sont transvasés dans des réservoirs fixes aériens dont la capacité nominale unitaire ne peut excéder 190 m</w:t>
            </w:r>
            <w:r w:rsidRPr="007C398F">
              <w:rPr>
                <w:sz w:val="20"/>
                <w:szCs w:val="20"/>
                <w:vertAlign w:val="superscript"/>
              </w:rPr>
              <w:t>3</w:t>
            </w:r>
            <w:r w:rsidRPr="007C398F">
              <w:rPr>
                <w:sz w:val="20"/>
                <w:szCs w:val="20"/>
              </w:rPr>
              <w:t xml:space="preserve">.  La procédure d’admission à la combustion est applicable aux combustibles de substitution liquide et huiles </w:t>
            </w:r>
            <w:r w:rsidRPr="007C398F">
              <w:rPr>
                <w:sz w:val="20"/>
                <w:szCs w:val="20"/>
              </w:rPr>
              <w:lastRenderedPageBreak/>
              <w:t>usagées, dans le cas où le stock est constitué de différentes livraisons qui n’ont pas fait l’objet de contrôles complets sur chaque lot entrant.</w:t>
            </w:r>
          </w:p>
          <w:p w14:paraId="6DEE911E" w14:textId="77777777" w:rsidR="00C66B8A" w:rsidRPr="007C398F" w:rsidRDefault="00AA069A" w:rsidP="00C86D6E">
            <w:pPr>
              <w:spacing w:before="120" w:after="120"/>
              <w:jc w:val="both"/>
              <w:rPr>
                <w:sz w:val="20"/>
                <w:szCs w:val="20"/>
              </w:rPr>
            </w:pPr>
            <w:r w:rsidRPr="007C398F">
              <w:rPr>
                <w:sz w:val="20"/>
                <w:szCs w:val="20"/>
              </w:rPr>
              <w:t>Article 16.38.  Ces réservoirs sont équipés en permanence de tous les appareils et dispositifs nécessaires permettant d’effectuer aisément, et en toute sécurité, les prélèvements requis en vue des contrôles officiels visés à l’article 16.2.</w:t>
            </w:r>
          </w:p>
          <w:p w14:paraId="6DEE911F" w14:textId="77777777" w:rsidR="00C66B8A" w:rsidRPr="007C398F" w:rsidRDefault="00AA069A" w:rsidP="00C86D6E">
            <w:pPr>
              <w:spacing w:before="120" w:after="120"/>
              <w:jc w:val="both"/>
              <w:rPr>
                <w:sz w:val="20"/>
                <w:szCs w:val="20"/>
              </w:rPr>
            </w:pPr>
            <w:r w:rsidRPr="007C398F">
              <w:rPr>
                <w:sz w:val="20"/>
                <w:szCs w:val="20"/>
              </w:rPr>
              <w:t>Article 16.39.  Les contrôles analytiques sont exécutés sur un échantillon moyen, constitué au départ des échantillons visés à l’article 16.22, et censé être représentatif du contenu du réservoir soumis à la présente procédure.</w:t>
            </w:r>
          </w:p>
          <w:p w14:paraId="6DEE9120" w14:textId="77777777" w:rsidR="00C66B8A" w:rsidRPr="007C398F" w:rsidRDefault="00AA069A" w:rsidP="00C86D6E">
            <w:pPr>
              <w:spacing w:before="120" w:after="120"/>
              <w:jc w:val="both"/>
              <w:rPr>
                <w:sz w:val="20"/>
                <w:szCs w:val="20"/>
              </w:rPr>
            </w:pPr>
            <w:r w:rsidRPr="007C398F">
              <w:rPr>
                <w:sz w:val="20"/>
                <w:szCs w:val="20"/>
              </w:rPr>
              <w:t>Article 16.40.  Ces contrôles analytiques consistent à vérifier exhaustivement si toutes les obligations inscrites à l’article 14.7 sont rigoureusement observées.</w:t>
            </w:r>
          </w:p>
          <w:p w14:paraId="6DEE9122" w14:textId="598259E7" w:rsidR="00C66B8A" w:rsidRPr="007C398F" w:rsidRDefault="00AA069A" w:rsidP="00C86D6E">
            <w:pPr>
              <w:spacing w:before="120" w:after="120"/>
              <w:jc w:val="both"/>
              <w:rPr>
                <w:sz w:val="20"/>
                <w:szCs w:val="20"/>
              </w:rPr>
            </w:pPr>
            <w:r w:rsidRPr="007C398F">
              <w:rPr>
                <w:sz w:val="20"/>
                <w:szCs w:val="20"/>
              </w:rPr>
              <w:t>Article 16.41.   Le contenu du réservoir ad-hoc ne peut être admis à la combustion que moyennant l’accord de la personne responsable agréée, lequel accord vaut attestation que les présentes impositions ont été rigoureusement observées. </w:t>
            </w:r>
          </w:p>
          <w:p w14:paraId="6DEE9123" w14:textId="77777777" w:rsidR="00C66B8A" w:rsidRPr="007C398F" w:rsidRDefault="00AA069A" w:rsidP="00C86D6E">
            <w:pPr>
              <w:spacing w:before="120" w:after="120"/>
              <w:jc w:val="both"/>
              <w:rPr>
                <w:sz w:val="20"/>
                <w:szCs w:val="20"/>
              </w:rPr>
            </w:pPr>
            <w:r w:rsidRPr="007C398F">
              <w:rPr>
                <w:sz w:val="20"/>
                <w:szCs w:val="20"/>
              </w:rPr>
              <w:t>Sous-section 8 – Combustibles de substitution liquides réceptionnés par lots</w:t>
            </w:r>
          </w:p>
          <w:p w14:paraId="6DEE9124" w14:textId="77777777" w:rsidR="00C66B8A" w:rsidRPr="007C398F" w:rsidRDefault="00AA069A" w:rsidP="00C86D6E">
            <w:pPr>
              <w:spacing w:before="120" w:after="120"/>
              <w:jc w:val="both"/>
              <w:rPr>
                <w:sz w:val="20"/>
                <w:szCs w:val="20"/>
              </w:rPr>
            </w:pPr>
            <w:r w:rsidRPr="007C398F">
              <w:rPr>
                <w:sz w:val="20"/>
                <w:szCs w:val="20"/>
              </w:rPr>
              <w:t>Article 16.42.  Moyennant la stricte observation de toutes les dispositions des articles 16.37 à 16.41, le fonctionnaire technique peut :</w:t>
            </w:r>
          </w:p>
          <w:p w14:paraId="6DEE9125" w14:textId="77777777" w:rsidR="00C66B8A" w:rsidRPr="007C398F" w:rsidRDefault="00AA069A" w:rsidP="00C86D6E">
            <w:pPr>
              <w:spacing w:before="120" w:after="120"/>
              <w:jc w:val="both"/>
              <w:rPr>
                <w:sz w:val="20"/>
                <w:szCs w:val="20"/>
              </w:rPr>
            </w:pPr>
            <w:r w:rsidRPr="007C398F">
              <w:rPr>
                <w:sz w:val="20"/>
                <w:szCs w:val="20"/>
              </w:rPr>
              <w:t>-    permettre la réception des déchets combustibles liquides par lots de 1200 m</w:t>
            </w:r>
            <w:r w:rsidRPr="007C398F">
              <w:rPr>
                <w:sz w:val="20"/>
                <w:szCs w:val="20"/>
                <w:vertAlign w:val="superscript"/>
              </w:rPr>
              <w:t>3</w:t>
            </w:r>
            <w:r w:rsidRPr="007C398F">
              <w:rPr>
                <w:sz w:val="20"/>
                <w:szCs w:val="20"/>
              </w:rPr>
              <w:t>.</w:t>
            </w:r>
          </w:p>
          <w:p w14:paraId="6DEE9126" w14:textId="77777777" w:rsidR="00C66B8A" w:rsidRPr="007C398F" w:rsidRDefault="00AA069A" w:rsidP="00C86D6E">
            <w:pPr>
              <w:spacing w:before="120" w:after="120"/>
              <w:jc w:val="both"/>
              <w:rPr>
                <w:sz w:val="20"/>
                <w:szCs w:val="20"/>
              </w:rPr>
            </w:pPr>
            <w:r w:rsidRPr="007C398F">
              <w:rPr>
                <w:sz w:val="20"/>
                <w:szCs w:val="20"/>
              </w:rPr>
              <w:t>-    les dispenser des contrôles sélectifs visés aux articles 16.32 à 16.36, pour autant que les conditions suivantes soient rigoureusement observées :</w:t>
            </w:r>
          </w:p>
          <w:p w14:paraId="6DEE9127" w14:textId="77777777" w:rsidR="00C66B8A" w:rsidRPr="007C398F" w:rsidRDefault="00AA069A" w:rsidP="00C86D6E">
            <w:pPr>
              <w:numPr>
                <w:ilvl w:val="0"/>
                <w:numId w:val="97"/>
              </w:numPr>
              <w:spacing w:before="120" w:after="120"/>
              <w:jc w:val="both"/>
              <w:rPr>
                <w:sz w:val="20"/>
                <w:szCs w:val="20"/>
              </w:rPr>
            </w:pPr>
            <w:r w:rsidRPr="007C398F">
              <w:rPr>
                <w:sz w:val="20"/>
                <w:szCs w:val="20"/>
              </w:rPr>
              <w:t xml:space="preserve">a) pour chaque déchet liquide ayant été soumis à la procédure d’acceptation préalable, l’exploitant doit lui en faire la demande par écrit. </w:t>
            </w:r>
          </w:p>
          <w:p w14:paraId="6DEE9128" w14:textId="77777777" w:rsidR="00C66B8A" w:rsidRPr="007C398F" w:rsidRDefault="00AA069A" w:rsidP="00C86D6E">
            <w:pPr>
              <w:spacing w:before="120" w:after="120"/>
              <w:jc w:val="both"/>
              <w:rPr>
                <w:sz w:val="20"/>
                <w:szCs w:val="20"/>
              </w:rPr>
            </w:pPr>
            <w:r w:rsidRPr="007C398F">
              <w:rPr>
                <w:sz w:val="20"/>
                <w:szCs w:val="20"/>
              </w:rPr>
              <w:t>       Cette demande comporte toutes les informations utiles relatives, aussi bien aux déchets visés qu’aux modalités de la transaction.</w:t>
            </w:r>
          </w:p>
          <w:p w14:paraId="6DEE9129" w14:textId="77777777" w:rsidR="00C66B8A" w:rsidRPr="007C398F" w:rsidRDefault="00AA069A" w:rsidP="00C86D6E">
            <w:pPr>
              <w:spacing w:before="120" w:after="120"/>
              <w:jc w:val="both"/>
              <w:rPr>
                <w:sz w:val="20"/>
                <w:szCs w:val="20"/>
              </w:rPr>
            </w:pPr>
            <w:r w:rsidRPr="007C398F">
              <w:rPr>
                <w:sz w:val="20"/>
                <w:szCs w:val="20"/>
              </w:rPr>
              <w:t>       A cette demande, est annexée une note signée par la personne responsable agréée exposant, de façon détaillée, les obligations imposées au producteur ou détenteur, en matière de contrôles analytiques notamment, et destinées à garantir la conformité des déchets tout au long de l’opération.</w:t>
            </w:r>
          </w:p>
          <w:p w14:paraId="6DEE912A" w14:textId="77777777" w:rsidR="00C66B8A" w:rsidRPr="007C398F" w:rsidRDefault="00AA069A" w:rsidP="00C86D6E">
            <w:pPr>
              <w:numPr>
                <w:ilvl w:val="0"/>
                <w:numId w:val="98"/>
              </w:numPr>
              <w:spacing w:before="120" w:after="120"/>
              <w:jc w:val="both"/>
              <w:rPr>
                <w:sz w:val="20"/>
                <w:szCs w:val="20"/>
              </w:rPr>
            </w:pPr>
            <w:r w:rsidRPr="007C398F">
              <w:rPr>
                <w:sz w:val="20"/>
                <w:szCs w:val="20"/>
              </w:rPr>
              <w:t xml:space="preserve">b) les arrivages par lots ne peuvent être envisagés que dans les deux cas suivants : </w:t>
            </w:r>
          </w:p>
          <w:p w14:paraId="6DEE912B" w14:textId="77777777" w:rsidR="00C66B8A" w:rsidRPr="007C398F" w:rsidRDefault="00AA069A" w:rsidP="00C86D6E">
            <w:pPr>
              <w:spacing w:before="120" w:after="120"/>
              <w:jc w:val="both"/>
              <w:rPr>
                <w:sz w:val="20"/>
                <w:szCs w:val="20"/>
              </w:rPr>
            </w:pPr>
            <w:r w:rsidRPr="007C398F">
              <w:rPr>
                <w:sz w:val="20"/>
                <w:szCs w:val="20"/>
              </w:rPr>
              <w:t>-    soit s’il s’agit de déchets provenant en ligne directe de producteurs et pour lesquels il a été prouvé que leurs compositions respectives sont régulières dans le temps;</w:t>
            </w:r>
          </w:p>
          <w:p w14:paraId="6DEE912C" w14:textId="77777777" w:rsidR="00C66B8A" w:rsidRPr="007C398F" w:rsidRDefault="00AA069A" w:rsidP="00C86D6E">
            <w:pPr>
              <w:spacing w:before="120" w:after="120"/>
              <w:jc w:val="both"/>
              <w:rPr>
                <w:sz w:val="20"/>
                <w:szCs w:val="20"/>
              </w:rPr>
            </w:pPr>
            <w:r w:rsidRPr="007C398F">
              <w:rPr>
                <w:sz w:val="20"/>
                <w:szCs w:val="20"/>
              </w:rPr>
              <w:t>-    soit ils proviennent de centres de regroupement et de prétraitement régulièrement autorisés, équipés pour assurer un mélange et une homogénéisation efficaces des déchets, et disposant par ailleurs des moyens humains et matériels appropriés pour contrôler rigoureusement leurs compositions physico-chimiques.</w:t>
            </w:r>
          </w:p>
          <w:p w14:paraId="6DEE912D" w14:textId="77777777" w:rsidR="00C66B8A" w:rsidRPr="007C398F" w:rsidRDefault="00AA069A" w:rsidP="00C86D6E">
            <w:pPr>
              <w:spacing w:before="120" w:after="120"/>
              <w:jc w:val="both"/>
              <w:rPr>
                <w:sz w:val="20"/>
                <w:szCs w:val="20"/>
              </w:rPr>
            </w:pPr>
            <w:r w:rsidRPr="007C398F">
              <w:rPr>
                <w:sz w:val="20"/>
                <w:szCs w:val="20"/>
              </w:rPr>
              <w:t>Article 16.43.  Dans le cas visé à l’article 16.42, b), 2</w:t>
            </w:r>
            <w:r w:rsidRPr="007C398F">
              <w:rPr>
                <w:sz w:val="20"/>
                <w:szCs w:val="20"/>
                <w:vertAlign w:val="superscript"/>
              </w:rPr>
              <w:t>ème</w:t>
            </w:r>
            <w:r w:rsidRPr="007C398F">
              <w:rPr>
                <w:sz w:val="20"/>
                <w:szCs w:val="20"/>
              </w:rPr>
              <w:t xml:space="preserve"> tiret, la personne responsable agréée est tenue de vérifier, au préalable, si le centre dispose effectivement de ces moyens.</w:t>
            </w:r>
          </w:p>
          <w:p w14:paraId="6DEE912E" w14:textId="77777777" w:rsidR="00C66B8A" w:rsidRPr="007C398F" w:rsidRDefault="00AA069A" w:rsidP="00C86D6E">
            <w:pPr>
              <w:spacing w:before="120" w:after="120"/>
              <w:jc w:val="both"/>
              <w:rPr>
                <w:sz w:val="20"/>
                <w:szCs w:val="20"/>
              </w:rPr>
            </w:pPr>
            <w:r w:rsidRPr="007C398F">
              <w:rPr>
                <w:sz w:val="20"/>
                <w:szCs w:val="20"/>
              </w:rPr>
              <w:t>A la demande visée à l’article 16.42 a), est jointe une attestation ad-hoc signée par la personne responsable agréée.</w:t>
            </w:r>
          </w:p>
          <w:p w14:paraId="6DEE912F" w14:textId="77777777" w:rsidR="00C66B8A" w:rsidRPr="007C398F" w:rsidRDefault="00AA069A" w:rsidP="00C86D6E">
            <w:pPr>
              <w:spacing w:before="120" w:after="120"/>
              <w:jc w:val="both"/>
              <w:rPr>
                <w:sz w:val="20"/>
                <w:szCs w:val="20"/>
              </w:rPr>
            </w:pPr>
            <w:r w:rsidRPr="007C398F">
              <w:rPr>
                <w:sz w:val="20"/>
                <w:szCs w:val="20"/>
              </w:rPr>
              <w:t>Les lots constitués chez le producteur ou le centre de regroupement et de prétraitement sont échantillonnés et analysés par lui selon une procédure de prélèvement et d’analyse validée par un laboratoire agréé et la personne responsable agréée.</w:t>
            </w:r>
          </w:p>
          <w:p w14:paraId="6DEE9130" w14:textId="77777777" w:rsidR="00C66B8A" w:rsidRPr="007C398F" w:rsidRDefault="00AA069A" w:rsidP="00C86D6E">
            <w:pPr>
              <w:spacing w:before="120" w:after="120"/>
              <w:jc w:val="both"/>
              <w:rPr>
                <w:sz w:val="20"/>
                <w:szCs w:val="20"/>
              </w:rPr>
            </w:pPr>
            <w:r w:rsidRPr="007C398F">
              <w:rPr>
                <w:sz w:val="20"/>
                <w:szCs w:val="20"/>
              </w:rPr>
              <w:t>En outre, un contrôle de ces procédures, des audits et prélèvements par sondages sont assurés par le laboratoire agréé et la personne responsable agréée.</w:t>
            </w:r>
          </w:p>
          <w:p w14:paraId="6DEE9131" w14:textId="77777777" w:rsidR="00C66B8A" w:rsidRPr="007C398F" w:rsidRDefault="00AA069A" w:rsidP="00C86D6E">
            <w:pPr>
              <w:spacing w:before="120" w:after="120"/>
              <w:jc w:val="both"/>
              <w:rPr>
                <w:sz w:val="20"/>
                <w:szCs w:val="20"/>
              </w:rPr>
            </w:pPr>
            <w:r w:rsidRPr="007C398F">
              <w:rPr>
                <w:sz w:val="20"/>
                <w:szCs w:val="20"/>
              </w:rPr>
              <w:t>Les transports sont scellés au départ et la dépose des scellés est assurée par un préposé dont question à l’article 4.15.</w:t>
            </w:r>
          </w:p>
          <w:p w14:paraId="6DEE9132" w14:textId="77777777" w:rsidR="00C66B8A" w:rsidRPr="007C398F" w:rsidRDefault="00AA069A" w:rsidP="00C86D6E">
            <w:pPr>
              <w:spacing w:before="120" w:after="120"/>
              <w:jc w:val="both"/>
              <w:rPr>
                <w:sz w:val="20"/>
                <w:szCs w:val="20"/>
              </w:rPr>
            </w:pPr>
            <w:r w:rsidRPr="007C398F">
              <w:rPr>
                <w:sz w:val="20"/>
                <w:szCs w:val="20"/>
              </w:rPr>
              <w:lastRenderedPageBreak/>
              <w:t>Chaque transport fait l’objet d’une prise d’échantillon et d’un contrôle à posteriori sur la moyenne hebdomadaire des échantillons.  Il est effectué soit par le laboratoire de l’exploitant, soit par un laboratoire agréé.</w:t>
            </w:r>
          </w:p>
          <w:p w14:paraId="6DEE9133" w14:textId="77777777" w:rsidR="00C66B8A" w:rsidRPr="007C398F" w:rsidRDefault="00AA069A" w:rsidP="00C86D6E">
            <w:pPr>
              <w:spacing w:before="120" w:after="120"/>
              <w:jc w:val="both"/>
              <w:rPr>
                <w:sz w:val="20"/>
                <w:szCs w:val="20"/>
              </w:rPr>
            </w:pPr>
            <w:r w:rsidRPr="007C398F">
              <w:rPr>
                <w:sz w:val="20"/>
                <w:szCs w:val="20"/>
              </w:rPr>
              <w:t>Article 16.44.  L’accord du fonctionnaire technique est communiqué par écrit à l’exploitant.</w:t>
            </w:r>
          </w:p>
          <w:p w14:paraId="6DEE9135" w14:textId="78BFD479" w:rsidR="00C66B8A" w:rsidRPr="007C398F" w:rsidRDefault="00AA069A" w:rsidP="00C86D6E">
            <w:pPr>
              <w:spacing w:before="120" w:after="120"/>
              <w:jc w:val="both"/>
              <w:rPr>
                <w:sz w:val="20"/>
                <w:szCs w:val="20"/>
              </w:rPr>
            </w:pPr>
            <w:r w:rsidRPr="007C398F">
              <w:rPr>
                <w:sz w:val="20"/>
                <w:szCs w:val="20"/>
              </w:rPr>
              <w:t>Il précise les conditions à l’observation desquelles cet accord est subordonné. </w:t>
            </w:r>
          </w:p>
          <w:p w14:paraId="6DEE9136" w14:textId="77777777" w:rsidR="00C66B8A" w:rsidRPr="007C398F" w:rsidRDefault="00AA069A" w:rsidP="00C86D6E">
            <w:pPr>
              <w:spacing w:before="120" w:after="120"/>
              <w:jc w:val="both"/>
              <w:rPr>
                <w:sz w:val="20"/>
                <w:szCs w:val="20"/>
              </w:rPr>
            </w:pPr>
            <w:r w:rsidRPr="007C398F">
              <w:rPr>
                <w:sz w:val="20"/>
                <w:szCs w:val="20"/>
              </w:rPr>
              <w:t>Sous-section 9 – Contrôles analytiques sur site pour les combustibles de substitution, matières minérales de substitution et mixtes minéraux/organiques solides</w:t>
            </w:r>
          </w:p>
          <w:p w14:paraId="6DEE9137" w14:textId="77777777" w:rsidR="00C66B8A" w:rsidRPr="007C398F" w:rsidRDefault="00AA069A" w:rsidP="00C86D6E">
            <w:pPr>
              <w:spacing w:before="120" w:after="120"/>
              <w:jc w:val="both"/>
              <w:rPr>
                <w:sz w:val="20"/>
                <w:szCs w:val="20"/>
              </w:rPr>
            </w:pPr>
            <w:r w:rsidRPr="007C398F">
              <w:rPr>
                <w:sz w:val="20"/>
                <w:szCs w:val="20"/>
              </w:rPr>
              <w:t>Article 16.45.  Ces contrôles sont exécutés pour chaque producteur sur base hebdomadaire sur des échantillons moyens représentatifs des combustibles et matières de substitution solides réceptionnés et constitués au départ des prélèvements effectués sur chaque livraison.</w:t>
            </w:r>
          </w:p>
          <w:p w14:paraId="6DEE9138" w14:textId="77777777" w:rsidR="00C66B8A" w:rsidRPr="007C398F" w:rsidRDefault="00AA069A" w:rsidP="00C86D6E">
            <w:pPr>
              <w:spacing w:before="120" w:after="120"/>
              <w:jc w:val="both"/>
              <w:rPr>
                <w:sz w:val="20"/>
                <w:szCs w:val="20"/>
              </w:rPr>
            </w:pPr>
            <w:r w:rsidRPr="007C398F">
              <w:rPr>
                <w:sz w:val="20"/>
                <w:szCs w:val="20"/>
              </w:rPr>
              <w:t>Article 16.46.  Un échantillon moyen distinct doit être constitué pour chaque déchet ayant été soumis à la procédure d’acceptation préalable.</w:t>
            </w:r>
          </w:p>
          <w:p w14:paraId="6DEE9139" w14:textId="769584C0" w:rsidR="00C66B8A" w:rsidRPr="007C398F" w:rsidRDefault="00AA069A" w:rsidP="00C86D6E">
            <w:pPr>
              <w:spacing w:before="120" w:after="120"/>
              <w:jc w:val="both"/>
              <w:rPr>
                <w:sz w:val="20"/>
                <w:szCs w:val="20"/>
              </w:rPr>
            </w:pPr>
            <w:r w:rsidRPr="007C398F">
              <w:rPr>
                <w:sz w:val="20"/>
                <w:szCs w:val="20"/>
              </w:rPr>
              <w:t>Article</w:t>
            </w:r>
            <w:r w:rsidR="004413D8" w:rsidRPr="007C398F">
              <w:rPr>
                <w:sz w:val="20"/>
                <w:szCs w:val="20"/>
              </w:rPr>
              <w:t xml:space="preserve"> </w:t>
            </w:r>
            <w:r w:rsidRPr="007C398F">
              <w:rPr>
                <w:sz w:val="20"/>
                <w:szCs w:val="20"/>
              </w:rPr>
              <w:t>16.47 Chaque catégorie de déchet, en fonction de son utilisation dans l’installation, est entreposée distinctement de façon à éviter toute confusion ou erreur lors des opérations de déchargement ou de reprise.</w:t>
            </w:r>
          </w:p>
          <w:p w14:paraId="6DEE913A" w14:textId="77777777" w:rsidR="00C66B8A" w:rsidRPr="007C398F" w:rsidRDefault="00AA069A" w:rsidP="00C86D6E">
            <w:pPr>
              <w:spacing w:before="120" w:after="120"/>
              <w:jc w:val="both"/>
              <w:rPr>
                <w:sz w:val="20"/>
                <w:szCs w:val="20"/>
              </w:rPr>
            </w:pPr>
            <w:r w:rsidRPr="007C398F">
              <w:rPr>
                <w:sz w:val="20"/>
                <w:szCs w:val="20"/>
              </w:rPr>
              <w:t>Article 16.48.  Les contrôles analytiques portent sur des paramètres, composés et éléments judicieusement sélectionnés, de manière à s’assurer, dans toute la mesure du possible, que le déchet présenté à l’admission est conforme aux données, résultats et conclusions de la procédure d’acceptation préalable.</w:t>
            </w:r>
          </w:p>
          <w:p w14:paraId="6DEE913B" w14:textId="77777777" w:rsidR="00C66B8A" w:rsidRPr="007C398F" w:rsidRDefault="00AA069A" w:rsidP="00C86D6E">
            <w:pPr>
              <w:spacing w:before="120" w:after="120"/>
              <w:jc w:val="both"/>
              <w:rPr>
                <w:sz w:val="20"/>
                <w:szCs w:val="20"/>
              </w:rPr>
            </w:pPr>
            <w:r w:rsidRPr="007C398F">
              <w:rPr>
                <w:sz w:val="20"/>
                <w:szCs w:val="20"/>
              </w:rPr>
              <w:t>Article 16.49.  En tout état de cause, la durée totale de ces contrôles ne peut être inférieure à soixante minutes.</w:t>
            </w:r>
          </w:p>
          <w:p w14:paraId="6DEE913C" w14:textId="77777777" w:rsidR="00C66B8A" w:rsidRPr="007C398F" w:rsidRDefault="00AA069A" w:rsidP="00C86D6E">
            <w:pPr>
              <w:spacing w:before="120" w:after="120"/>
              <w:jc w:val="both"/>
              <w:rPr>
                <w:sz w:val="20"/>
                <w:szCs w:val="20"/>
              </w:rPr>
            </w:pPr>
            <w:r w:rsidRPr="007C398F">
              <w:rPr>
                <w:sz w:val="20"/>
                <w:szCs w:val="20"/>
              </w:rPr>
              <w:t>Article 16.50.  Le lot des arrivages journaliers, faisant l’objet d’un contrôle au jour le jour sur un échantillon moyen représentatif constitué au départ des prélèvements effectués sur chaque livraison, ne peut être utilisé que moyennant l’accord du responsable du laboratoire, lequel accord vaut attestation que :</w:t>
            </w:r>
          </w:p>
          <w:p w14:paraId="6DEE913D" w14:textId="77777777" w:rsidR="00C66B8A" w:rsidRPr="007C398F" w:rsidRDefault="00AA069A" w:rsidP="00C86D6E">
            <w:pPr>
              <w:spacing w:before="120" w:after="120"/>
              <w:jc w:val="both"/>
              <w:rPr>
                <w:sz w:val="20"/>
                <w:szCs w:val="20"/>
              </w:rPr>
            </w:pPr>
            <w:r w:rsidRPr="007C398F">
              <w:rPr>
                <w:sz w:val="20"/>
                <w:szCs w:val="20"/>
              </w:rPr>
              <w:t>-    les présentes impositions ont été rigoureusement observées;</w:t>
            </w:r>
          </w:p>
          <w:p w14:paraId="6DEE913E" w14:textId="77777777" w:rsidR="00C66B8A" w:rsidRPr="007C398F" w:rsidRDefault="00AA069A" w:rsidP="00C86D6E">
            <w:pPr>
              <w:spacing w:before="120" w:after="120"/>
              <w:jc w:val="both"/>
              <w:rPr>
                <w:sz w:val="20"/>
                <w:szCs w:val="20"/>
              </w:rPr>
            </w:pPr>
            <w:r w:rsidRPr="007C398F">
              <w:rPr>
                <w:sz w:val="20"/>
                <w:szCs w:val="20"/>
              </w:rPr>
              <w:t>-    les résultats des analyses n’ont révélé aucune anomalie rédhibitoire.</w:t>
            </w:r>
          </w:p>
          <w:p w14:paraId="6DEE913F" w14:textId="77777777" w:rsidR="00C66B8A" w:rsidRPr="007C398F" w:rsidRDefault="00AA069A" w:rsidP="00C86D6E">
            <w:pPr>
              <w:spacing w:before="120" w:after="120"/>
              <w:jc w:val="both"/>
              <w:rPr>
                <w:sz w:val="20"/>
                <w:szCs w:val="20"/>
              </w:rPr>
            </w:pPr>
            <w:r w:rsidRPr="007C398F">
              <w:rPr>
                <w:sz w:val="20"/>
                <w:szCs w:val="20"/>
              </w:rPr>
              <w:t>Dans le cas contraire, le lot doit être refusé à l’utilisation.</w:t>
            </w:r>
          </w:p>
          <w:p w14:paraId="6DEE9140" w14:textId="77777777" w:rsidR="00C66B8A" w:rsidRPr="007C398F" w:rsidRDefault="00AA069A" w:rsidP="00C86D6E">
            <w:pPr>
              <w:spacing w:before="120" w:after="120"/>
              <w:jc w:val="both"/>
              <w:rPr>
                <w:sz w:val="20"/>
                <w:szCs w:val="20"/>
              </w:rPr>
            </w:pPr>
            <w:r w:rsidRPr="007C398F">
              <w:rPr>
                <w:sz w:val="20"/>
                <w:szCs w:val="20"/>
              </w:rPr>
              <w:t>Article 16.51.   Les contrôles analytiques consistent à mesurer, au minimum :</w:t>
            </w:r>
          </w:p>
          <w:p w14:paraId="6DEE9141" w14:textId="77777777" w:rsidR="00C66B8A" w:rsidRPr="007C398F" w:rsidRDefault="00AA069A" w:rsidP="00C86D6E">
            <w:pPr>
              <w:numPr>
                <w:ilvl w:val="0"/>
                <w:numId w:val="99"/>
              </w:numPr>
              <w:spacing w:before="120" w:after="120"/>
              <w:jc w:val="both"/>
              <w:rPr>
                <w:sz w:val="20"/>
                <w:szCs w:val="20"/>
              </w:rPr>
            </w:pPr>
            <w:r w:rsidRPr="007C398F">
              <w:rPr>
                <w:sz w:val="20"/>
                <w:szCs w:val="20"/>
              </w:rPr>
              <w:t xml:space="preserve">la radioactivité; </w:t>
            </w:r>
          </w:p>
          <w:p w14:paraId="6DEE9142" w14:textId="77777777" w:rsidR="00C66B8A" w:rsidRPr="007C398F" w:rsidRDefault="00AA069A" w:rsidP="00C86D6E">
            <w:pPr>
              <w:numPr>
                <w:ilvl w:val="0"/>
                <w:numId w:val="99"/>
              </w:numPr>
              <w:spacing w:before="120" w:after="120"/>
              <w:jc w:val="both"/>
              <w:rPr>
                <w:sz w:val="20"/>
                <w:szCs w:val="20"/>
              </w:rPr>
            </w:pPr>
            <w:r w:rsidRPr="007C398F">
              <w:rPr>
                <w:sz w:val="20"/>
                <w:szCs w:val="20"/>
              </w:rPr>
              <w:t xml:space="preserve">les teneurs totales respectives en soufre, chlore, fluor, brome et iode; </w:t>
            </w:r>
          </w:p>
          <w:p w14:paraId="6DEE9143" w14:textId="77777777" w:rsidR="00C66B8A" w:rsidRPr="007C398F" w:rsidRDefault="00AA069A" w:rsidP="00C86D6E">
            <w:pPr>
              <w:numPr>
                <w:ilvl w:val="0"/>
                <w:numId w:val="99"/>
              </w:numPr>
              <w:spacing w:before="120" w:after="120"/>
              <w:jc w:val="both"/>
              <w:rPr>
                <w:sz w:val="20"/>
                <w:szCs w:val="20"/>
              </w:rPr>
            </w:pPr>
            <w:r w:rsidRPr="007C398F">
              <w:rPr>
                <w:sz w:val="20"/>
                <w:szCs w:val="20"/>
              </w:rPr>
              <w:t xml:space="preserve">les PCB; </w:t>
            </w:r>
          </w:p>
          <w:p w14:paraId="6DEE9144" w14:textId="77777777" w:rsidR="00C66B8A" w:rsidRPr="007C398F" w:rsidRDefault="00AA069A" w:rsidP="00C86D6E">
            <w:pPr>
              <w:numPr>
                <w:ilvl w:val="0"/>
                <w:numId w:val="99"/>
              </w:numPr>
              <w:spacing w:before="120" w:after="120"/>
              <w:jc w:val="both"/>
              <w:rPr>
                <w:sz w:val="20"/>
                <w:szCs w:val="20"/>
              </w:rPr>
            </w:pPr>
            <w:r w:rsidRPr="007C398F">
              <w:rPr>
                <w:sz w:val="20"/>
                <w:szCs w:val="20"/>
              </w:rPr>
              <w:t xml:space="preserve">les concentrations en oligo-éléments à caractère métallique visés à l’article 14.7; </w:t>
            </w:r>
          </w:p>
          <w:p w14:paraId="6DEE9145" w14:textId="77777777" w:rsidR="00C66B8A" w:rsidRPr="007C398F" w:rsidRDefault="00AA069A" w:rsidP="00C86D6E">
            <w:pPr>
              <w:numPr>
                <w:ilvl w:val="0"/>
                <w:numId w:val="99"/>
              </w:numPr>
              <w:spacing w:before="120" w:after="120"/>
              <w:jc w:val="both"/>
              <w:rPr>
                <w:sz w:val="20"/>
                <w:szCs w:val="20"/>
              </w:rPr>
            </w:pPr>
            <w:r w:rsidRPr="007C398F">
              <w:rPr>
                <w:sz w:val="20"/>
                <w:szCs w:val="20"/>
              </w:rPr>
              <w:t xml:space="preserve">tous les paramètres, composés ou éléments qui ont été repérés comme caractéristiques à l’occasion de la procédure d’acceptation préalable. </w:t>
            </w:r>
          </w:p>
          <w:p w14:paraId="6DEE9146" w14:textId="77777777" w:rsidR="00C66B8A" w:rsidRPr="007C398F" w:rsidRDefault="00AA069A" w:rsidP="00C86D6E">
            <w:pPr>
              <w:spacing w:before="120" w:after="120"/>
              <w:jc w:val="both"/>
              <w:rPr>
                <w:sz w:val="20"/>
                <w:szCs w:val="20"/>
              </w:rPr>
            </w:pPr>
            <w:r w:rsidRPr="007C398F">
              <w:rPr>
                <w:sz w:val="20"/>
                <w:szCs w:val="20"/>
              </w:rPr>
              <w:t>Article 16.52.  Le fonctionnaire technique peut, par une décision motivée, adressée à l’exploitant par pli recommandé à la poste :</w:t>
            </w:r>
          </w:p>
          <w:p w14:paraId="6DEE9147" w14:textId="77777777" w:rsidR="00C66B8A" w:rsidRPr="007C398F" w:rsidRDefault="00AA069A" w:rsidP="00C86D6E">
            <w:pPr>
              <w:spacing w:before="120" w:after="120"/>
              <w:jc w:val="both"/>
              <w:rPr>
                <w:sz w:val="20"/>
                <w:szCs w:val="20"/>
              </w:rPr>
            </w:pPr>
            <w:r w:rsidRPr="007C398F">
              <w:rPr>
                <w:sz w:val="20"/>
                <w:szCs w:val="20"/>
              </w:rPr>
              <w:t>-    le dispenser, à sa demande, de certaines analyses qui s’avéreraient durablement et incontestablement superflues;</w:t>
            </w:r>
          </w:p>
          <w:p w14:paraId="6DEE9149" w14:textId="724712D3" w:rsidR="00C66B8A" w:rsidRPr="007C398F" w:rsidRDefault="00AA069A" w:rsidP="00C86D6E">
            <w:pPr>
              <w:spacing w:before="120" w:after="120"/>
              <w:jc w:val="both"/>
              <w:rPr>
                <w:sz w:val="20"/>
                <w:szCs w:val="20"/>
              </w:rPr>
            </w:pPr>
            <w:r w:rsidRPr="007C398F">
              <w:rPr>
                <w:sz w:val="20"/>
                <w:szCs w:val="20"/>
              </w:rPr>
              <w:t>-    imposer des analyses supplémentaires portant sur des paramètres, composés ou éléments explicitement désignés, à titre limitatif. </w:t>
            </w:r>
          </w:p>
          <w:p w14:paraId="6DEE914A" w14:textId="77777777" w:rsidR="00C66B8A" w:rsidRPr="007C398F" w:rsidRDefault="00AA069A" w:rsidP="00C86D6E">
            <w:pPr>
              <w:spacing w:before="120" w:after="120"/>
              <w:jc w:val="both"/>
              <w:rPr>
                <w:sz w:val="20"/>
                <w:szCs w:val="20"/>
              </w:rPr>
            </w:pPr>
            <w:r w:rsidRPr="007C398F">
              <w:rPr>
                <w:sz w:val="20"/>
                <w:szCs w:val="20"/>
              </w:rPr>
              <w:t>Sous-section 10 – Combustibles de substitution solides réceptionnés par lots</w:t>
            </w:r>
          </w:p>
          <w:p w14:paraId="6DEE914B" w14:textId="77777777" w:rsidR="00C66B8A" w:rsidRPr="007C398F" w:rsidRDefault="00AA069A" w:rsidP="00C86D6E">
            <w:pPr>
              <w:spacing w:before="120" w:after="120"/>
              <w:jc w:val="both"/>
              <w:rPr>
                <w:sz w:val="20"/>
                <w:szCs w:val="20"/>
              </w:rPr>
            </w:pPr>
            <w:r w:rsidRPr="007C398F">
              <w:rPr>
                <w:sz w:val="20"/>
                <w:szCs w:val="20"/>
              </w:rPr>
              <w:lastRenderedPageBreak/>
              <w:t>Article 16.53.  Le fonctionnaire technique peut permettre la réception des déchets combustibles solides par lots de 640 m³ pour autant que les conditions suivantes soient rigoureusement observées :</w:t>
            </w:r>
          </w:p>
          <w:p w14:paraId="6DEE914C" w14:textId="77777777" w:rsidR="00C66B8A" w:rsidRPr="007C398F" w:rsidRDefault="00AA069A" w:rsidP="00C86D6E">
            <w:pPr>
              <w:numPr>
                <w:ilvl w:val="0"/>
                <w:numId w:val="100"/>
              </w:numPr>
              <w:spacing w:before="120" w:after="120"/>
              <w:jc w:val="both"/>
              <w:rPr>
                <w:sz w:val="20"/>
                <w:szCs w:val="20"/>
              </w:rPr>
            </w:pPr>
            <w:r w:rsidRPr="007C398F">
              <w:rPr>
                <w:sz w:val="20"/>
                <w:szCs w:val="20"/>
              </w:rPr>
              <w:t xml:space="preserve">pour chaque déchet ayant été soumis à la procédure d’acceptation préalable, l’exploitant doit lui en faire la demande par écrit; </w:t>
            </w:r>
          </w:p>
          <w:p w14:paraId="6DEE914D" w14:textId="77777777" w:rsidR="00C66B8A" w:rsidRPr="007C398F" w:rsidRDefault="00AA069A" w:rsidP="00C86D6E">
            <w:pPr>
              <w:spacing w:before="120" w:after="120"/>
              <w:jc w:val="both"/>
              <w:rPr>
                <w:sz w:val="20"/>
                <w:szCs w:val="20"/>
              </w:rPr>
            </w:pPr>
            <w:r w:rsidRPr="007C398F">
              <w:rPr>
                <w:sz w:val="20"/>
                <w:szCs w:val="20"/>
              </w:rPr>
              <w:t>       Cette demande comporte toutes les informations utiles relatives, aussi bien aux déchets visés qu’aux modalités de la transaction.</w:t>
            </w:r>
          </w:p>
          <w:p w14:paraId="6DEE914E" w14:textId="77777777" w:rsidR="00C66B8A" w:rsidRPr="007C398F" w:rsidRDefault="00AA069A" w:rsidP="00C86D6E">
            <w:pPr>
              <w:spacing w:before="120" w:after="120"/>
              <w:jc w:val="both"/>
              <w:rPr>
                <w:sz w:val="20"/>
                <w:szCs w:val="20"/>
              </w:rPr>
            </w:pPr>
            <w:r w:rsidRPr="007C398F">
              <w:rPr>
                <w:sz w:val="20"/>
                <w:szCs w:val="20"/>
              </w:rPr>
              <w:t>       A cette demande, est annexée une note signée par la personne responsable agréée exposant, de façon détaillée, les obligations imposées au producteur ou détenteur, en matière de contrôles analytiques notamment, et destinées à garantir la conformité des déchets tout au long de l’opération.</w:t>
            </w:r>
          </w:p>
          <w:p w14:paraId="6DEE914F" w14:textId="77777777" w:rsidR="00C66B8A" w:rsidRPr="007C398F" w:rsidRDefault="00AA069A" w:rsidP="00C86D6E">
            <w:pPr>
              <w:numPr>
                <w:ilvl w:val="0"/>
                <w:numId w:val="101"/>
              </w:numPr>
              <w:spacing w:before="120" w:after="120"/>
              <w:jc w:val="both"/>
              <w:rPr>
                <w:sz w:val="20"/>
                <w:szCs w:val="20"/>
              </w:rPr>
            </w:pPr>
            <w:r w:rsidRPr="007C398F">
              <w:rPr>
                <w:sz w:val="20"/>
                <w:szCs w:val="20"/>
              </w:rPr>
              <w:t xml:space="preserve">b) les arrivages par lots ne peuvent être envisagés que dans les deux cas suivants : </w:t>
            </w:r>
          </w:p>
          <w:p w14:paraId="6DEE9150" w14:textId="77777777" w:rsidR="00C66B8A" w:rsidRPr="007C398F" w:rsidRDefault="00AA069A" w:rsidP="00C86D6E">
            <w:pPr>
              <w:spacing w:before="120" w:after="120"/>
              <w:jc w:val="both"/>
              <w:rPr>
                <w:sz w:val="20"/>
                <w:szCs w:val="20"/>
              </w:rPr>
            </w:pPr>
            <w:r w:rsidRPr="007C398F">
              <w:rPr>
                <w:sz w:val="20"/>
                <w:szCs w:val="20"/>
              </w:rPr>
              <w:t>-   soit s’il s’agit de déchets provenant en ligne directe de producteurs et pour lesquels il a été prouvé que leurs compositions respectives sont régulières dans le temps;</w:t>
            </w:r>
          </w:p>
          <w:p w14:paraId="6DEE9151" w14:textId="77777777" w:rsidR="00C66B8A" w:rsidRPr="007C398F" w:rsidRDefault="00AA069A" w:rsidP="00C86D6E">
            <w:pPr>
              <w:spacing w:before="120" w:after="120"/>
              <w:jc w:val="both"/>
              <w:rPr>
                <w:sz w:val="20"/>
                <w:szCs w:val="20"/>
              </w:rPr>
            </w:pPr>
            <w:r w:rsidRPr="007C398F">
              <w:rPr>
                <w:sz w:val="20"/>
                <w:szCs w:val="20"/>
              </w:rPr>
              <w:t>-   soit ils proviennent de centres de regroupement et de prétraitement régulièrement autorisés, équipés pour assurer un mélange et une homogénéisation efficaces des déchets, et disposant par ailleurs des moyens humains et matériels appropriés pour contrôler rigoureusement leurs compositions physico-chimiques.</w:t>
            </w:r>
          </w:p>
          <w:p w14:paraId="6DEE9152" w14:textId="77777777" w:rsidR="00C66B8A" w:rsidRPr="007C398F" w:rsidRDefault="00AA069A" w:rsidP="00C86D6E">
            <w:pPr>
              <w:spacing w:before="120" w:after="120"/>
              <w:jc w:val="both"/>
              <w:rPr>
                <w:sz w:val="20"/>
                <w:szCs w:val="20"/>
              </w:rPr>
            </w:pPr>
            <w:r w:rsidRPr="007C398F">
              <w:rPr>
                <w:sz w:val="20"/>
                <w:szCs w:val="20"/>
              </w:rPr>
              <w:t>Article 16.54.  Dans le cas visé à l’article 16.53, b), 2</w:t>
            </w:r>
            <w:r w:rsidRPr="007C398F">
              <w:rPr>
                <w:sz w:val="20"/>
                <w:szCs w:val="20"/>
                <w:vertAlign w:val="superscript"/>
              </w:rPr>
              <w:t>ème</w:t>
            </w:r>
            <w:r w:rsidRPr="007C398F">
              <w:rPr>
                <w:sz w:val="20"/>
                <w:szCs w:val="20"/>
              </w:rPr>
              <w:t xml:space="preserve"> tiret, la personne responsable agréée est tenue de vérifier, au préalable, si le centre dispose effectivement de ces moyens.</w:t>
            </w:r>
          </w:p>
          <w:p w14:paraId="6DEE9153" w14:textId="77777777" w:rsidR="00C66B8A" w:rsidRPr="007C398F" w:rsidRDefault="00AA069A" w:rsidP="00C86D6E">
            <w:pPr>
              <w:spacing w:before="120" w:after="120"/>
              <w:jc w:val="both"/>
              <w:rPr>
                <w:sz w:val="20"/>
                <w:szCs w:val="20"/>
              </w:rPr>
            </w:pPr>
            <w:r w:rsidRPr="007C398F">
              <w:rPr>
                <w:sz w:val="20"/>
                <w:szCs w:val="20"/>
              </w:rPr>
              <w:t>Les lots constitués chez le producteur ou le centre de regroupement et de prétraitement sont échantillonnés et analysés par lui selon une procédure de prélèvement et d’analyse validée par un laboratoire agréé et la personne responsable agréée.</w:t>
            </w:r>
          </w:p>
          <w:p w14:paraId="6DEE9154" w14:textId="77777777" w:rsidR="00C66B8A" w:rsidRPr="007C398F" w:rsidRDefault="00AA069A" w:rsidP="00C86D6E">
            <w:pPr>
              <w:spacing w:before="120" w:after="120"/>
              <w:jc w:val="both"/>
              <w:rPr>
                <w:sz w:val="20"/>
                <w:szCs w:val="20"/>
              </w:rPr>
            </w:pPr>
            <w:r w:rsidRPr="007C398F">
              <w:rPr>
                <w:sz w:val="20"/>
                <w:szCs w:val="20"/>
              </w:rPr>
              <w:t>En outre, un contrôle de ces procédures, des audits et prélèvements par sondages sont assurés par le laboratoire agréé et la personne responsable agréée.</w:t>
            </w:r>
          </w:p>
          <w:p w14:paraId="6DEE9155" w14:textId="77777777" w:rsidR="00C66B8A" w:rsidRPr="007C398F" w:rsidRDefault="00AA069A" w:rsidP="00C86D6E">
            <w:pPr>
              <w:spacing w:before="120" w:after="120"/>
              <w:jc w:val="both"/>
              <w:rPr>
                <w:sz w:val="20"/>
                <w:szCs w:val="20"/>
              </w:rPr>
            </w:pPr>
            <w:r w:rsidRPr="007C398F">
              <w:rPr>
                <w:sz w:val="20"/>
                <w:szCs w:val="20"/>
              </w:rPr>
              <w:t>Les transports sont scellés au départ et la dépose des scellés est assurée par un préposé dont question à l’article 4.15.</w:t>
            </w:r>
          </w:p>
          <w:p w14:paraId="6DEE9156" w14:textId="77777777" w:rsidR="00C66B8A" w:rsidRPr="007C398F" w:rsidRDefault="00AA069A" w:rsidP="00C86D6E">
            <w:pPr>
              <w:spacing w:before="120" w:after="120"/>
              <w:jc w:val="both"/>
              <w:rPr>
                <w:sz w:val="20"/>
                <w:szCs w:val="20"/>
              </w:rPr>
            </w:pPr>
            <w:r w:rsidRPr="007C398F">
              <w:rPr>
                <w:sz w:val="20"/>
                <w:szCs w:val="20"/>
              </w:rPr>
              <w:t>Chaque transport fait l’objet d’une prise d’échantillon et d’un contrôle à posteriori sur la moyenne hebdomadaire des échantillons.  Il est effectué soit par le laboratoire de l’exploitant, soit par un laboratoire agréé.</w:t>
            </w:r>
          </w:p>
          <w:p w14:paraId="6DEE9157" w14:textId="77777777" w:rsidR="00C66B8A" w:rsidRPr="007C398F" w:rsidRDefault="00AA069A" w:rsidP="00C86D6E">
            <w:pPr>
              <w:spacing w:before="120" w:after="120"/>
              <w:jc w:val="both"/>
              <w:rPr>
                <w:sz w:val="20"/>
                <w:szCs w:val="20"/>
              </w:rPr>
            </w:pPr>
            <w:r w:rsidRPr="007C398F">
              <w:rPr>
                <w:sz w:val="20"/>
                <w:szCs w:val="20"/>
              </w:rPr>
              <w:t>A la demande visée à l’article 16.53, a), est jointe une attestation ad-hoc signée par la personne responsable agréée.</w:t>
            </w:r>
          </w:p>
          <w:p w14:paraId="6DEE9158" w14:textId="77777777" w:rsidR="00C66B8A" w:rsidRPr="007C398F" w:rsidRDefault="00AA069A" w:rsidP="00C86D6E">
            <w:pPr>
              <w:spacing w:before="120" w:after="120"/>
              <w:jc w:val="both"/>
              <w:rPr>
                <w:sz w:val="20"/>
                <w:szCs w:val="20"/>
              </w:rPr>
            </w:pPr>
            <w:r w:rsidRPr="007C398F">
              <w:rPr>
                <w:sz w:val="20"/>
                <w:szCs w:val="20"/>
              </w:rPr>
              <w:t>Article 16.55.  L’accord du fonctionnaire technique est communiqué par écrit à l’exploitant.</w:t>
            </w:r>
          </w:p>
          <w:p w14:paraId="6DEE9159" w14:textId="77777777" w:rsidR="00C66B8A" w:rsidRPr="007C398F" w:rsidRDefault="00AA069A" w:rsidP="00C86D6E">
            <w:pPr>
              <w:spacing w:before="120" w:after="120"/>
              <w:jc w:val="both"/>
              <w:rPr>
                <w:sz w:val="20"/>
                <w:szCs w:val="20"/>
              </w:rPr>
            </w:pPr>
            <w:r w:rsidRPr="007C398F">
              <w:rPr>
                <w:sz w:val="20"/>
                <w:szCs w:val="20"/>
              </w:rPr>
              <w:t>Il précise les conditions à l’observation desquelles cet accord est subordonné.</w:t>
            </w:r>
          </w:p>
          <w:p w14:paraId="6DEE915A" w14:textId="77777777" w:rsidR="00C66B8A" w:rsidRPr="007C398F" w:rsidRDefault="00AA069A" w:rsidP="00C86D6E">
            <w:pPr>
              <w:spacing w:before="120" w:after="120"/>
              <w:jc w:val="both"/>
              <w:rPr>
                <w:sz w:val="20"/>
                <w:szCs w:val="20"/>
              </w:rPr>
            </w:pPr>
            <w:r w:rsidRPr="007C398F">
              <w:rPr>
                <w:sz w:val="20"/>
                <w:szCs w:val="20"/>
              </w:rPr>
              <w:t>Sous-section 11  - Refus</w:t>
            </w:r>
          </w:p>
          <w:p w14:paraId="6DEE915C" w14:textId="2BAA2602" w:rsidR="00C66B8A" w:rsidRPr="007C398F" w:rsidRDefault="00AA069A" w:rsidP="00C86D6E">
            <w:pPr>
              <w:spacing w:before="120" w:after="120"/>
              <w:jc w:val="both"/>
              <w:rPr>
                <w:sz w:val="20"/>
                <w:szCs w:val="20"/>
              </w:rPr>
            </w:pPr>
            <w:r w:rsidRPr="007C398F">
              <w:rPr>
                <w:sz w:val="20"/>
                <w:szCs w:val="20"/>
              </w:rPr>
              <w:t>Article 16.56.  Les déchets doivent être refusés dans tous les cas où les résultats des contrôles exécutés dans le cadre de la procédure d’admission sur site ne sont pas conformes aux obligations du présent arrêté. </w:t>
            </w:r>
          </w:p>
          <w:p w14:paraId="6DEE915D" w14:textId="77777777" w:rsidR="00C66B8A" w:rsidRPr="007C398F" w:rsidRDefault="00AA069A" w:rsidP="00C86D6E">
            <w:pPr>
              <w:spacing w:before="120" w:after="120"/>
              <w:jc w:val="both"/>
              <w:rPr>
                <w:sz w:val="20"/>
                <w:szCs w:val="20"/>
              </w:rPr>
            </w:pPr>
            <w:r w:rsidRPr="007C398F">
              <w:rPr>
                <w:sz w:val="20"/>
                <w:szCs w:val="20"/>
              </w:rPr>
              <w:t>Section 4 – Contrôles analytiques a posteriori</w:t>
            </w:r>
          </w:p>
          <w:p w14:paraId="6DEE915E" w14:textId="77777777" w:rsidR="00C66B8A" w:rsidRPr="007C398F" w:rsidRDefault="00AA069A" w:rsidP="00C86D6E">
            <w:pPr>
              <w:spacing w:before="120" w:after="120"/>
              <w:jc w:val="both"/>
              <w:rPr>
                <w:sz w:val="20"/>
                <w:szCs w:val="20"/>
              </w:rPr>
            </w:pPr>
            <w:r w:rsidRPr="007C398F">
              <w:rPr>
                <w:sz w:val="20"/>
                <w:szCs w:val="20"/>
              </w:rPr>
              <w:t>Sous-section 1  - Généralités</w:t>
            </w:r>
          </w:p>
          <w:p w14:paraId="6DEE915F" w14:textId="77777777" w:rsidR="00C66B8A" w:rsidRPr="007C398F" w:rsidRDefault="00AA069A" w:rsidP="00C86D6E">
            <w:pPr>
              <w:spacing w:before="120" w:after="120"/>
              <w:jc w:val="both"/>
              <w:rPr>
                <w:sz w:val="20"/>
                <w:szCs w:val="20"/>
              </w:rPr>
            </w:pPr>
            <w:r w:rsidRPr="007C398F">
              <w:rPr>
                <w:sz w:val="20"/>
                <w:szCs w:val="20"/>
              </w:rPr>
              <w:t>Article 16.57.   Les contrôles analytiques a posteriori sont exécutés par l’exploitant sur les échantillons utilisés pour les analyses imposées dans le cadre de la procédure d’admission sur site et ont pour but de vérifier si :</w:t>
            </w:r>
          </w:p>
          <w:p w14:paraId="6DEE9160" w14:textId="77777777" w:rsidR="00C66B8A" w:rsidRPr="007C398F" w:rsidRDefault="00AA069A" w:rsidP="00C86D6E">
            <w:pPr>
              <w:numPr>
                <w:ilvl w:val="0"/>
                <w:numId w:val="102"/>
              </w:numPr>
              <w:spacing w:before="120" w:after="120"/>
              <w:jc w:val="both"/>
              <w:rPr>
                <w:sz w:val="20"/>
                <w:szCs w:val="20"/>
              </w:rPr>
            </w:pPr>
            <w:r w:rsidRPr="007C398F">
              <w:rPr>
                <w:sz w:val="20"/>
                <w:szCs w:val="20"/>
              </w:rPr>
              <w:lastRenderedPageBreak/>
              <w:t xml:space="preserve">toutes les obligations, inscrites dans les cahiers des charges et qui n’ont pas été contrôlées à l’occasion de ladite procédure, sont strictement observées; </w:t>
            </w:r>
          </w:p>
          <w:p w14:paraId="6DEE9161" w14:textId="77777777" w:rsidR="00C66B8A" w:rsidRPr="007C398F" w:rsidRDefault="00AA069A" w:rsidP="00C86D6E">
            <w:pPr>
              <w:numPr>
                <w:ilvl w:val="0"/>
                <w:numId w:val="102"/>
              </w:numPr>
              <w:spacing w:before="120" w:after="120"/>
              <w:jc w:val="both"/>
              <w:rPr>
                <w:sz w:val="20"/>
                <w:szCs w:val="20"/>
              </w:rPr>
            </w:pPr>
            <w:r w:rsidRPr="007C398F">
              <w:rPr>
                <w:sz w:val="20"/>
                <w:szCs w:val="20"/>
              </w:rPr>
              <w:t xml:space="preserve">les résultats des analyses exigées du producteur ou du détenteur, conformément aux dispositions des articles 16.28 à 16.31 sont et demeurent observées; </w:t>
            </w:r>
          </w:p>
          <w:p w14:paraId="6DEE9162" w14:textId="77777777" w:rsidR="00C66B8A" w:rsidRPr="007C398F" w:rsidRDefault="00AA069A" w:rsidP="00C86D6E">
            <w:pPr>
              <w:numPr>
                <w:ilvl w:val="0"/>
                <w:numId w:val="102"/>
              </w:numPr>
              <w:spacing w:before="120" w:after="120"/>
              <w:jc w:val="both"/>
              <w:rPr>
                <w:sz w:val="20"/>
                <w:szCs w:val="20"/>
              </w:rPr>
            </w:pPr>
            <w:r w:rsidRPr="007C398F">
              <w:rPr>
                <w:sz w:val="20"/>
                <w:szCs w:val="20"/>
              </w:rPr>
              <w:t xml:space="preserve">les caractéristiques physico-chimiques des déchets demeurent en bonne concordance avec les résultats et données de la procédure d’acceptation préalable. </w:t>
            </w:r>
          </w:p>
          <w:p w14:paraId="6DEE9163" w14:textId="77777777" w:rsidR="00C66B8A" w:rsidRPr="007C398F" w:rsidRDefault="00AA069A" w:rsidP="00C86D6E">
            <w:pPr>
              <w:spacing w:before="120" w:after="120"/>
              <w:jc w:val="both"/>
              <w:rPr>
                <w:sz w:val="20"/>
                <w:szCs w:val="20"/>
              </w:rPr>
            </w:pPr>
            <w:r w:rsidRPr="007C398F">
              <w:rPr>
                <w:sz w:val="20"/>
                <w:szCs w:val="20"/>
              </w:rPr>
              <w:t>Article 16.58.  Le nombre d’échantillons à analyser sera fonction du nombre de lots de déchets admis sur le site pendant la période sur laquelle porte le contrôle. La table reprise ci-dessous établit la correspondance entre L, le nombre de lots, et E, le nombre d’échantillons :</w:t>
            </w:r>
          </w:p>
          <w:p w14:paraId="6DEE9164" w14:textId="77777777" w:rsidR="00C66B8A" w:rsidRPr="007C398F" w:rsidRDefault="00AA069A" w:rsidP="00C86D6E">
            <w:pPr>
              <w:spacing w:before="120" w:after="120"/>
              <w:jc w:val="both"/>
              <w:rPr>
                <w:sz w:val="20"/>
                <w:szCs w:val="20"/>
              </w:rPr>
            </w:pPr>
            <w:r w:rsidRPr="007C398F">
              <w:rPr>
                <w:sz w:val="20"/>
                <w:szCs w:val="20"/>
              </w:rPr>
              <w:t>Si                       L          &lt; 200                                      E = 4</w:t>
            </w:r>
          </w:p>
          <w:p w14:paraId="6DEE9165" w14:textId="77777777" w:rsidR="00C66B8A" w:rsidRPr="007C398F" w:rsidRDefault="00AA069A" w:rsidP="00C86D6E">
            <w:pPr>
              <w:spacing w:before="120" w:after="120"/>
              <w:jc w:val="both"/>
              <w:rPr>
                <w:sz w:val="20"/>
                <w:szCs w:val="20"/>
              </w:rPr>
            </w:pPr>
            <w:r w:rsidRPr="007C398F">
              <w:rPr>
                <w:sz w:val="20"/>
                <w:szCs w:val="20"/>
              </w:rPr>
              <w:t xml:space="preserve">Si    200 </w:t>
            </w:r>
            <w:r w:rsidRPr="007C398F">
              <w:rPr>
                <w:sz w:val="20"/>
                <w:szCs w:val="20"/>
                <w:u w:val="single"/>
              </w:rPr>
              <w:t>&lt;</w:t>
            </w:r>
            <w:r w:rsidRPr="007C398F">
              <w:rPr>
                <w:sz w:val="20"/>
                <w:szCs w:val="20"/>
              </w:rPr>
              <w:t>         L          &lt; 400                                      E = 7</w:t>
            </w:r>
          </w:p>
          <w:p w14:paraId="6DEE9166" w14:textId="77777777" w:rsidR="00C66B8A" w:rsidRPr="007C398F" w:rsidRDefault="00AA069A" w:rsidP="00C86D6E">
            <w:pPr>
              <w:spacing w:before="120" w:after="120"/>
              <w:jc w:val="both"/>
              <w:rPr>
                <w:sz w:val="20"/>
                <w:szCs w:val="20"/>
              </w:rPr>
            </w:pPr>
            <w:r w:rsidRPr="007C398F">
              <w:rPr>
                <w:sz w:val="20"/>
                <w:szCs w:val="20"/>
              </w:rPr>
              <w:t xml:space="preserve">Si    400 </w:t>
            </w:r>
            <w:r w:rsidRPr="007C398F">
              <w:rPr>
                <w:sz w:val="20"/>
                <w:szCs w:val="20"/>
                <w:u w:val="single"/>
              </w:rPr>
              <w:t>&lt;</w:t>
            </w:r>
            <w:r w:rsidRPr="007C398F">
              <w:rPr>
                <w:sz w:val="20"/>
                <w:szCs w:val="20"/>
              </w:rPr>
              <w:t>         L          &lt; 600                                      E = 9</w:t>
            </w:r>
          </w:p>
          <w:p w14:paraId="6DEE9167" w14:textId="77777777" w:rsidR="00C66B8A" w:rsidRPr="007C398F" w:rsidRDefault="00AA069A" w:rsidP="00C86D6E">
            <w:pPr>
              <w:spacing w:before="120" w:after="120"/>
              <w:jc w:val="both"/>
              <w:rPr>
                <w:sz w:val="20"/>
                <w:szCs w:val="20"/>
              </w:rPr>
            </w:pPr>
            <w:r w:rsidRPr="007C398F">
              <w:rPr>
                <w:sz w:val="20"/>
                <w:szCs w:val="20"/>
              </w:rPr>
              <w:t xml:space="preserve">Si    600 </w:t>
            </w:r>
            <w:r w:rsidRPr="007C398F">
              <w:rPr>
                <w:sz w:val="20"/>
                <w:szCs w:val="20"/>
                <w:u w:val="single"/>
              </w:rPr>
              <w:t>&lt;</w:t>
            </w:r>
            <w:r w:rsidRPr="007C398F">
              <w:rPr>
                <w:sz w:val="20"/>
                <w:szCs w:val="20"/>
              </w:rPr>
              <w:t>         L          &lt; 800                                      E = 11</w:t>
            </w:r>
          </w:p>
          <w:p w14:paraId="6DEE9168" w14:textId="77777777" w:rsidR="00C66B8A" w:rsidRPr="007C398F" w:rsidRDefault="00AA069A" w:rsidP="00C86D6E">
            <w:pPr>
              <w:spacing w:before="120" w:after="120"/>
              <w:jc w:val="both"/>
              <w:rPr>
                <w:sz w:val="20"/>
                <w:szCs w:val="20"/>
              </w:rPr>
            </w:pPr>
            <w:r w:rsidRPr="007C398F">
              <w:rPr>
                <w:sz w:val="20"/>
                <w:szCs w:val="20"/>
              </w:rPr>
              <w:t xml:space="preserve">Si    800 </w:t>
            </w:r>
            <w:r w:rsidRPr="007C398F">
              <w:rPr>
                <w:sz w:val="20"/>
                <w:szCs w:val="20"/>
                <w:u w:val="single"/>
              </w:rPr>
              <w:t>&lt;</w:t>
            </w:r>
            <w:r w:rsidRPr="007C398F">
              <w:rPr>
                <w:sz w:val="20"/>
                <w:szCs w:val="20"/>
              </w:rPr>
              <w:t xml:space="preserve">          L          &lt; 1000                                    E = 13</w:t>
            </w:r>
          </w:p>
          <w:p w14:paraId="6DEE9169" w14:textId="77777777" w:rsidR="00C66B8A" w:rsidRPr="007C398F" w:rsidRDefault="00AA069A" w:rsidP="00C86D6E">
            <w:pPr>
              <w:spacing w:before="120" w:after="120"/>
              <w:jc w:val="both"/>
              <w:rPr>
                <w:sz w:val="20"/>
                <w:szCs w:val="20"/>
              </w:rPr>
            </w:pPr>
            <w:r w:rsidRPr="007C398F">
              <w:rPr>
                <w:sz w:val="20"/>
                <w:szCs w:val="20"/>
              </w:rPr>
              <w:t xml:space="preserve">Si 1000 </w:t>
            </w:r>
            <w:r w:rsidRPr="007C398F">
              <w:rPr>
                <w:sz w:val="20"/>
                <w:szCs w:val="20"/>
                <w:u w:val="single"/>
              </w:rPr>
              <w:t>&lt;</w:t>
            </w:r>
            <w:r w:rsidRPr="007C398F">
              <w:rPr>
                <w:sz w:val="20"/>
                <w:szCs w:val="20"/>
              </w:rPr>
              <w:t xml:space="preserve">          L                                                         E = 15</w:t>
            </w:r>
          </w:p>
          <w:p w14:paraId="6DEE916A" w14:textId="77777777" w:rsidR="00C66B8A" w:rsidRPr="007C398F" w:rsidRDefault="00AA069A" w:rsidP="00C86D6E">
            <w:pPr>
              <w:spacing w:before="120" w:after="120"/>
              <w:jc w:val="both"/>
              <w:rPr>
                <w:sz w:val="20"/>
                <w:szCs w:val="20"/>
              </w:rPr>
            </w:pPr>
            <w:r w:rsidRPr="007C398F">
              <w:rPr>
                <w:sz w:val="20"/>
                <w:szCs w:val="20"/>
              </w:rPr>
              <w:t>Article 16.59.  Les contrôles analytiques à posteriori sont exécutés dans un délai de 1 mois, compté à partir de la date des prélèvements.</w:t>
            </w:r>
          </w:p>
          <w:p w14:paraId="6DEE916B" w14:textId="77777777" w:rsidR="00C66B8A" w:rsidRPr="007C398F" w:rsidRDefault="00AA069A" w:rsidP="00C86D6E">
            <w:pPr>
              <w:spacing w:before="120" w:after="120"/>
              <w:jc w:val="both"/>
              <w:rPr>
                <w:sz w:val="20"/>
                <w:szCs w:val="20"/>
              </w:rPr>
            </w:pPr>
            <w:r w:rsidRPr="007C398F">
              <w:rPr>
                <w:sz w:val="20"/>
                <w:szCs w:val="20"/>
              </w:rPr>
              <w:t>Sous-section 2 – Combustibles de substitution solides</w:t>
            </w:r>
          </w:p>
          <w:p w14:paraId="6DEE916C" w14:textId="77777777" w:rsidR="00C66B8A" w:rsidRPr="007C398F" w:rsidRDefault="00AA069A" w:rsidP="00C86D6E">
            <w:pPr>
              <w:spacing w:before="120" w:after="120"/>
              <w:jc w:val="both"/>
              <w:rPr>
                <w:sz w:val="20"/>
                <w:szCs w:val="20"/>
              </w:rPr>
            </w:pPr>
            <w:r w:rsidRPr="007C398F">
              <w:rPr>
                <w:sz w:val="20"/>
                <w:szCs w:val="20"/>
              </w:rPr>
              <w:t>Article 16.60.  Les contrôles analytiques a posteriori consistent à vérifier sur un échantillon moyen des échantillons journaliers correspondant aux arrivages du mois écoulé si toutes les obligations inscrites dans les cahiers des charges sont rigoureusement satisfaites.</w:t>
            </w:r>
          </w:p>
          <w:p w14:paraId="6DEE916D" w14:textId="77777777" w:rsidR="00C66B8A" w:rsidRPr="007C398F" w:rsidRDefault="00AA069A" w:rsidP="00C86D6E">
            <w:pPr>
              <w:spacing w:before="120" w:after="120"/>
              <w:jc w:val="both"/>
              <w:rPr>
                <w:sz w:val="20"/>
                <w:szCs w:val="20"/>
              </w:rPr>
            </w:pPr>
            <w:r w:rsidRPr="007C398F">
              <w:rPr>
                <w:sz w:val="20"/>
                <w:szCs w:val="20"/>
              </w:rPr>
              <w:t xml:space="preserve">Sous-sections 3 – Procédure en cas de </w:t>
            </w:r>
            <w:proofErr w:type="spellStart"/>
            <w:r w:rsidRPr="007C398F">
              <w:rPr>
                <w:sz w:val="20"/>
                <w:szCs w:val="20"/>
              </w:rPr>
              <w:t>non conformité</w:t>
            </w:r>
            <w:proofErr w:type="spellEnd"/>
          </w:p>
          <w:p w14:paraId="6DEE916F" w14:textId="3980F038" w:rsidR="00C66B8A" w:rsidRPr="007C398F" w:rsidRDefault="00AA069A" w:rsidP="00C86D6E">
            <w:pPr>
              <w:spacing w:before="120" w:after="120"/>
              <w:jc w:val="both"/>
              <w:rPr>
                <w:sz w:val="20"/>
                <w:szCs w:val="20"/>
              </w:rPr>
            </w:pPr>
            <w:r w:rsidRPr="007C398F">
              <w:rPr>
                <w:sz w:val="20"/>
                <w:szCs w:val="20"/>
              </w:rPr>
              <w:t>Article 16.61.   Dans tous les cas où, après analyses contradictoires éventuelles, il serait avéré que les résultats des contrôles susvisés ne sont pas conformes et/ou sont de nature à mettre sérieusement en cause son admissibilité, la personne responsable agréée avise immédiatement le producteur ou le détenteur que les arrivages du déchet litigieux sont contrôlés de façon plus stricte : contrôle des paramètres litigieux sur chaque arrivage avant déchargement du camion et refus éventuel de la livraison en cas de nouveau dépassement </w:t>
            </w:r>
          </w:p>
          <w:p w14:paraId="6DEE9170" w14:textId="77777777" w:rsidR="00C66B8A" w:rsidRPr="007C398F" w:rsidRDefault="00AA069A" w:rsidP="00C86D6E">
            <w:pPr>
              <w:spacing w:before="120" w:after="120"/>
              <w:jc w:val="both"/>
              <w:rPr>
                <w:sz w:val="20"/>
                <w:szCs w:val="20"/>
              </w:rPr>
            </w:pPr>
            <w:r w:rsidRPr="007C398F">
              <w:rPr>
                <w:sz w:val="20"/>
                <w:szCs w:val="20"/>
              </w:rPr>
              <w:t>Article 16.62.  §1</w:t>
            </w:r>
            <w:r w:rsidRPr="007C398F">
              <w:rPr>
                <w:sz w:val="20"/>
                <w:szCs w:val="20"/>
                <w:vertAlign w:val="superscript"/>
              </w:rPr>
              <w:t>er</w:t>
            </w:r>
            <w:r w:rsidRPr="007C398F">
              <w:rPr>
                <w:sz w:val="20"/>
                <w:szCs w:val="20"/>
              </w:rPr>
              <w:t>.    Les obligations de l’article 16.61 sont applicables dans le cas où les caractéristiques physico-chimiques des produits dériveraient significativement et/ou durablement des résultats et données de la procédure d’acceptation préalable ou de l’autorisation.</w:t>
            </w:r>
          </w:p>
          <w:p w14:paraId="6DEE9171" w14:textId="77777777" w:rsidR="00C66B8A" w:rsidRPr="007C398F" w:rsidRDefault="00AA069A" w:rsidP="00C86D6E">
            <w:pPr>
              <w:numPr>
                <w:ilvl w:val="0"/>
                <w:numId w:val="103"/>
              </w:numPr>
              <w:spacing w:before="120" w:after="120"/>
              <w:jc w:val="both"/>
              <w:rPr>
                <w:sz w:val="20"/>
                <w:szCs w:val="20"/>
              </w:rPr>
            </w:pPr>
            <w:r w:rsidRPr="007C398F">
              <w:rPr>
                <w:sz w:val="20"/>
                <w:szCs w:val="20"/>
              </w:rPr>
              <w:t xml:space="preserve">2. La personne responsable agréée est tenue de rédiger des instructions écrites précisant les mesures circonstanciées à prendre en vue de rétablir la normalité. </w:t>
            </w:r>
          </w:p>
          <w:p w14:paraId="6DEE9172" w14:textId="77777777" w:rsidR="00C66B8A" w:rsidRPr="007C398F" w:rsidRDefault="00AA069A" w:rsidP="00C86D6E">
            <w:pPr>
              <w:spacing w:before="120" w:after="120"/>
              <w:jc w:val="both"/>
              <w:rPr>
                <w:sz w:val="20"/>
                <w:szCs w:val="20"/>
              </w:rPr>
            </w:pPr>
            <w:r w:rsidRPr="007C398F">
              <w:rPr>
                <w:sz w:val="20"/>
                <w:szCs w:val="20"/>
              </w:rPr>
              <w:t>Sous-section 4 - Archivage</w:t>
            </w:r>
          </w:p>
          <w:p w14:paraId="6DEE9173" w14:textId="77777777" w:rsidR="00C66B8A" w:rsidRPr="007C398F" w:rsidRDefault="00AA069A" w:rsidP="00C86D6E">
            <w:pPr>
              <w:spacing w:before="120" w:after="120"/>
              <w:jc w:val="both"/>
              <w:rPr>
                <w:sz w:val="20"/>
                <w:szCs w:val="20"/>
              </w:rPr>
            </w:pPr>
            <w:r w:rsidRPr="007C398F">
              <w:rPr>
                <w:sz w:val="20"/>
                <w:szCs w:val="20"/>
              </w:rPr>
              <w:t>Article 16.63.  Les résultats des contrôles a posteriori sont consignés dans un registre spécial tenu par le responsable du laboratoire, conformément aux dispositions de l’article 16.27.</w:t>
            </w:r>
          </w:p>
          <w:p w14:paraId="6DEE9174" w14:textId="77777777" w:rsidR="00C66B8A" w:rsidRPr="007C398F" w:rsidRDefault="00AA069A" w:rsidP="00C86D6E">
            <w:pPr>
              <w:spacing w:before="120" w:after="120"/>
              <w:jc w:val="both"/>
              <w:rPr>
                <w:sz w:val="20"/>
                <w:szCs w:val="20"/>
              </w:rPr>
            </w:pPr>
            <w:r w:rsidRPr="007C398F">
              <w:rPr>
                <w:sz w:val="20"/>
                <w:szCs w:val="20"/>
              </w:rPr>
              <w:t>Article 16.64.  A ce registre sont annexés tous les documents en relation avec les prescriptions des articles 16.61 et16.62.</w:t>
            </w:r>
          </w:p>
          <w:p w14:paraId="6DEE9175" w14:textId="77777777" w:rsidR="00C66B8A" w:rsidRPr="007C398F" w:rsidRDefault="00AA069A" w:rsidP="00C86D6E">
            <w:pPr>
              <w:spacing w:before="120" w:after="120"/>
              <w:jc w:val="both"/>
              <w:rPr>
                <w:sz w:val="20"/>
                <w:szCs w:val="20"/>
              </w:rPr>
            </w:pPr>
            <w:r w:rsidRPr="007C398F">
              <w:rPr>
                <w:sz w:val="20"/>
                <w:szCs w:val="20"/>
              </w:rPr>
              <w:t>Section 5 – Contrôles officiels</w:t>
            </w:r>
          </w:p>
          <w:p w14:paraId="6DEE9176" w14:textId="77777777" w:rsidR="00C66B8A" w:rsidRPr="007C398F" w:rsidRDefault="00AA069A" w:rsidP="00C86D6E">
            <w:pPr>
              <w:spacing w:before="120" w:after="120"/>
              <w:jc w:val="both"/>
              <w:rPr>
                <w:sz w:val="20"/>
                <w:szCs w:val="20"/>
              </w:rPr>
            </w:pPr>
            <w:r w:rsidRPr="007C398F">
              <w:rPr>
                <w:sz w:val="20"/>
                <w:szCs w:val="20"/>
              </w:rPr>
              <w:t>Article 16.65.  §1</w:t>
            </w:r>
            <w:r w:rsidRPr="007C398F">
              <w:rPr>
                <w:sz w:val="20"/>
                <w:szCs w:val="20"/>
                <w:vertAlign w:val="superscript"/>
              </w:rPr>
              <w:t>er</w:t>
            </w:r>
            <w:r w:rsidRPr="007C398F">
              <w:rPr>
                <w:sz w:val="20"/>
                <w:szCs w:val="20"/>
              </w:rPr>
              <w:t>.   L’exploitant passe une convention avec un laboratoire agréé pour l’analyse des déchets, en vertu de laquelle celui-ci est chargé d’exécuter mensuellement les contrôles analytiques prévus à la présente section.</w:t>
            </w:r>
          </w:p>
          <w:p w14:paraId="6DEE9177" w14:textId="77777777" w:rsidR="00C66B8A" w:rsidRPr="007C398F" w:rsidRDefault="00AA069A" w:rsidP="00C86D6E">
            <w:pPr>
              <w:numPr>
                <w:ilvl w:val="0"/>
                <w:numId w:val="104"/>
              </w:numPr>
              <w:spacing w:before="120" w:after="120"/>
              <w:jc w:val="both"/>
              <w:rPr>
                <w:sz w:val="20"/>
                <w:szCs w:val="20"/>
              </w:rPr>
            </w:pPr>
            <w:r w:rsidRPr="007C398F">
              <w:rPr>
                <w:sz w:val="20"/>
                <w:szCs w:val="20"/>
              </w:rPr>
              <w:lastRenderedPageBreak/>
              <w:t xml:space="preserve">2. Cette convention est signée et doit entrer en vigueur dans un délai de trois mois, compté à partir de la date de notification du présent arrêté. </w:t>
            </w:r>
          </w:p>
          <w:p w14:paraId="6DEE9178" w14:textId="77777777" w:rsidR="00C66B8A" w:rsidRPr="007C398F" w:rsidRDefault="00AA069A" w:rsidP="00C86D6E">
            <w:pPr>
              <w:numPr>
                <w:ilvl w:val="0"/>
                <w:numId w:val="104"/>
              </w:numPr>
              <w:spacing w:before="120" w:after="120"/>
              <w:jc w:val="both"/>
              <w:rPr>
                <w:sz w:val="20"/>
                <w:szCs w:val="20"/>
              </w:rPr>
            </w:pPr>
            <w:r w:rsidRPr="007C398F">
              <w:rPr>
                <w:sz w:val="20"/>
                <w:szCs w:val="20"/>
              </w:rPr>
              <w:t xml:space="preserve">3. Elle est conclue pour un terme de trois ans, au moins. </w:t>
            </w:r>
          </w:p>
          <w:p w14:paraId="6DEE9179" w14:textId="77777777" w:rsidR="00C66B8A" w:rsidRPr="007C398F" w:rsidRDefault="00AA069A" w:rsidP="00C86D6E">
            <w:pPr>
              <w:spacing w:before="120" w:after="120"/>
              <w:jc w:val="both"/>
              <w:rPr>
                <w:sz w:val="20"/>
                <w:szCs w:val="20"/>
              </w:rPr>
            </w:pPr>
            <w:r w:rsidRPr="007C398F">
              <w:rPr>
                <w:sz w:val="20"/>
                <w:szCs w:val="20"/>
              </w:rPr>
              <w:t>Toutefois, elle pourrait être résiliée prématurément, pour des raisons d’ordre technico-économique exclusivement, moyennant l’accord formel du fonctionnaire chargé de la surveillance.</w:t>
            </w:r>
          </w:p>
          <w:p w14:paraId="6DEE917A" w14:textId="77777777" w:rsidR="00C66B8A" w:rsidRPr="007C398F" w:rsidRDefault="00AA069A" w:rsidP="00C86D6E">
            <w:pPr>
              <w:numPr>
                <w:ilvl w:val="0"/>
                <w:numId w:val="105"/>
              </w:numPr>
              <w:spacing w:before="120" w:after="120"/>
              <w:jc w:val="both"/>
              <w:rPr>
                <w:sz w:val="20"/>
                <w:szCs w:val="20"/>
              </w:rPr>
            </w:pPr>
            <w:r w:rsidRPr="007C398F">
              <w:rPr>
                <w:sz w:val="20"/>
                <w:szCs w:val="20"/>
              </w:rPr>
              <w:t xml:space="preserve">4. Cette convention stipule, en outre, que ledit laboratoire intervient de façon inopinée, à sa seule initiative, et qu’il s’engage à communiquer les résultats de ses contrôles et analyses dans un délai de 15 jours, compté à partir de la date de son intervention. </w:t>
            </w:r>
          </w:p>
          <w:p w14:paraId="6DEE917B" w14:textId="77777777" w:rsidR="00C66B8A" w:rsidRPr="007C398F" w:rsidRDefault="00AA069A" w:rsidP="00C86D6E">
            <w:pPr>
              <w:spacing w:before="120" w:after="120"/>
              <w:jc w:val="both"/>
              <w:rPr>
                <w:sz w:val="20"/>
                <w:szCs w:val="20"/>
              </w:rPr>
            </w:pPr>
            <w:r w:rsidRPr="007C398F">
              <w:rPr>
                <w:sz w:val="20"/>
                <w:szCs w:val="20"/>
              </w:rPr>
              <w:t>Article 16.66. § 1</w:t>
            </w:r>
            <w:r w:rsidRPr="007C398F">
              <w:rPr>
                <w:sz w:val="20"/>
                <w:szCs w:val="20"/>
                <w:vertAlign w:val="superscript"/>
              </w:rPr>
              <w:t>er</w:t>
            </w:r>
            <w:r w:rsidRPr="007C398F">
              <w:rPr>
                <w:sz w:val="20"/>
                <w:szCs w:val="20"/>
              </w:rPr>
              <w:t xml:space="preserve">   Ces contrôles consistent à vérifier si les déchets entreposés dans l’établissement sont strictement conformes aux critères d’admissibilité.</w:t>
            </w:r>
          </w:p>
          <w:p w14:paraId="6DEE917C" w14:textId="77777777" w:rsidR="00C66B8A" w:rsidRPr="007C398F" w:rsidRDefault="00AA069A" w:rsidP="00C86D6E">
            <w:pPr>
              <w:numPr>
                <w:ilvl w:val="0"/>
                <w:numId w:val="106"/>
              </w:numPr>
              <w:spacing w:before="120" w:after="120"/>
              <w:jc w:val="both"/>
              <w:rPr>
                <w:sz w:val="20"/>
                <w:szCs w:val="20"/>
              </w:rPr>
            </w:pPr>
            <w:r w:rsidRPr="007C398F">
              <w:rPr>
                <w:sz w:val="20"/>
                <w:szCs w:val="20"/>
              </w:rPr>
              <w:t xml:space="preserve">2. En second lieu, ils consistent à exécuter les contrôles détaillés à l’article 16.57. Le nombre d’échantillons à analyser sera fonction du nombre de lots de déchets admis sur le site pendant la période sur laquelle porte le contrôle. La table reprise ci-dessous établit la correspondance entre L, le nombre de lots, et E, le nombre maximum d’échantillons : </w:t>
            </w:r>
          </w:p>
          <w:p w14:paraId="6DEE917D" w14:textId="77777777" w:rsidR="00C66B8A" w:rsidRPr="007C398F" w:rsidRDefault="00AA069A" w:rsidP="007C398F">
            <w:pPr>
              <w:spacing w:before="0" w:after="0"/>
              <w:jc w:val="both"/>
              <w:rPr>
                <w:sz w:val="20"/>
                <w:szCs w:val="20"/>
              </w:rPr>
            </w:pPr>
            <w:r w:rsidRPr="007C398F">
              <w:rPr>
                <w:sz w:val="20"/>
                <w:szCs w:val="20"/>
              </w:rPr>
              <w:t>Si                       L          &lt; 200                                      E = 4</w:t>
            </w:r>
          </w:p>
          <w:p w14:paraId="6DEE917E" w14:textId="77777777" w:rsidR="00C66B8A" w:rsidRPr="007C398F" w:rsidRDefault="00AA069A" w:rsidP="007C398F">
            <w:pPr>
              <w:spacing w:before="0" w:after="0"/>
              <w:jc w:val="both"/>
              <w:rPr>
                <w:sz w:val="20"/>
                <w:szCs w:val="20"/>
              </w:rPr>
            </w:pPr>
            <w:r w:rsidRPr="007C398F">
              <w:rPr>
                <w:sz w:val="20"/>
                <w:szCs w:val="20"/>
              </w:rPr>
              <w:t xml:space="preserve">Si    200 </w:t>
            </w:r>
            <w:r w:rsidRPr="007C398F">
              <w:rPr>
                <w:sz w:val="20"/>
                <w:szCs w:val="20"/>
                <w:u w:val="single"/>
              </w:rPr>
              <w:t>&lt;</w:t>
            </w:r>
            <w:r w:rsidRPr="007C398F">
              <w:rPr>
                <w:sz w:val="20"/>
                <w:szCs w:val="20"/>
              </w:rPr>
              <w:t>         L          &lt; 400                                      E = 7</w:t>
            </w:r>
          </w:p>
          <w:p w14:paraId="6DEE9180" w14:textId="228C77DA" w:rsidR="00C66B8A" w:rsidRPr="007C398F" w:rsidRDefault="00AA069A" w:rsidP="007C398F">
            <w:pPr>
              <w:spacing w:before="0" w:after="0"/>
              <w:jc w:val="both"/>
              <w:rPr>
                <w:sz w:val="20"/>
                <w:szCs w:val="20"/>
              </w:rPr>
            </w:pPr>
            <w:r w:rsidRPr="007C398F">
              <w:rPr>
                <w:sz w:val="20"/>
                <w:szCs w:val="20"/>
              </w:rPr>
              <w:t xml:space="preserve">Si    400 </w:t>
            </w:r>
            <w:r w:rsidRPr="007C398F">
              <w:rPr>
                <w:sz w:val="20"/>
                <w:szCs w:val="20"/>
                <w:u w:val="single"/>
              </w:rPr>
              <w:t>&lt;</w:t>
            </w:r>
            <w:r w:rsidRPr="007C398F">
              <w:rPr>
                <w:sz w:val="20"/>
                <w:szCs w:val="20"/>
              </w:rPr>
              <w:t>         L          &lt; 600                                      E = 9 </w:t>
            </w:r>
          </w:p>
          <w:p w14:paraId="6DEE9181" w14:textId="77777777" w:rsidR="00C66B8A" w:rsidRPr="007C398F" w:rsidRDefault="00AA069A" w:rsidP="007C398F">
            <w:pPr>
              <w:spacing w:before="0" w:after="0"/>
              <w:jc w:val="both"/>
              <w:rPr>
                <w:sz w:val="20"/>
                <w:szCs w:val="20"/>
              </w:rPr>
            </w:pPr>
            <w:r w:rsidRPr="007C398F">
              <w:rPr>
                <w:sz w:val="20"/>
                <w:szCs w:val="20"/>
              </w:rPr>
              <w:t xml:space="preserve">Si    600 </w:t>
            </w:r>
            <w:r w:rsidRPr="007C398F">
              <w:rPr>
                <w:sz w:val="20"/>
                <w:szCs w:val="20"/>
                <w:u w:val="single"/>
              </w:rPr>
              <w:t>&lt;</w:t>
            </w:r>
            <w:r w:rsidRPr="007C398F">
              <w:rPr>
                <w:sz w:val="20"/>
                <w:szCs w:val="20"/>
              </w:rPr>
              <w:t>         L          &lt; 800                                      E = 11</w:t>
            </w:r>
          </w:p>
          <w:p w14:paraId="6DEE9182" w14:textId="77777777" w:rsidR="00C66B8A" w:rsidRPr="007C398F" w:rsidRDefault="00AA069A" w:rsidP="007C398F">
            <w:pPr>
              <w:spacing w:before="0" w:after="0"/>
              <w:jc w:val="both"/>
              <w:rPr>
                <w:sz w:val="20"/>
                <w:szCs w:val="20"/>
              </w:rPr>
            </w:pPr>
            <w:r w:rsidRPr="007C398F">
              <w:rPr>
                <w:sz w:val="20"/>
                <w:szCs w:val="20"/>
              </w:rPr>
              <w:t xml:space="preserve">Si    800 </w:t>
            </w:r>
            <w:r w:rsidRPr="007C398F">
              <w:rPr>
                <w:sz w:val="20"/>
                <w:szCs w:val="20"/>
                <w:u w:val="single"/>
              </w:rPr>
              <w:t>&lt;</w:t>
            </w:r>
            <w:r w:rsidRPr="007C398F">
              <w:rPr>
                <w:sz w:val="20"/>
                <w:szCs w:val="20"/>
              </w:rPr>
              <w:t xml:space="preserve">          L          &lt; 1000                                    E = 13</w:t>
            </w:r>
          </w:p>
          <w:p w14:paraId="6DEE9183" w14:textId="77777777" w:rsidR="00C66B8A" w:rsidRPr="007C398F" w:rsidRDefault="00AA069A" w:rsidP="007C398F">
            <w:pPr>
              <w:spacing w:before="0" w:after="0"/>
              <w:jc w:val="both"/>
              <w:rPr>
                <w:sz w:val="20"/>
                <w:szCs w:val="20"/>
              </w:rPr>
            </w:pPr>
            <w:r w:rsidRPr="007C398F">
              <w:rPr>
                <w:sz w:val="20"/>
                <w:szCs w:val="20"/>
              </w:rPr>
              <w:t xml:space="preserve">Si 1000 </w:t>
            </w:r>
            <w:r w:rsidRPr="007C398F">
              <w:rPr>
                <w:sz w:val="20"/>
                <w:szCs w:val="20"/>
                <w:u w:val="single"/>
              </w:rPr>
              <w:t>&lt;</w:t>
            </w:r>
            <w:r w:rsidRPr="007C398F">
              <w:rPr>
                <w:sz w:val="20"/>
                <w:szCs w:val="20"/>
              </w:rPr>
              <w:t xml:space="preserve">          L                                                         E = 15</w:t>
            </w:r>
          </w:p>
          <w:p w14:paraId="6DEE9184" w14:textId="77777777" w:rsidR="00C66B8A" w:rsidRPr="007C398F" w:rsidRDefault="00AA069A" w:rsidP="00C86D6E">
            <w:pPr>
              <w:spacing w:before="120" w:after="120"/>
              <w:jc w:val="both"/>
              <w:rPr>
                <w:sz w:val="20"/>
                <w:szCs w:val="20"/>
              </w:rPr>
            </w:pPr>
            <w:r w:rsidRPr="007C398F">
              <w:rPr>
                <w:sz w:val="20"/>
                <w:szCs w:val="20"/>
              </w:rPr>
              <w:t>Article 16.67.   Les présentes dispositions font l’objet d’un protocole précis et circonstancié, rédigé par la personne responsable agréée, en collaboration avec le laboratoire agréé concerné.</w:t>
            </w:r>
          </w:p>
          <w:p w14:paraId="6DEE9185" w14:textId="77777777" w:rsidR="00C66B8A" w:rsidRPr="007C398F" w:rsidRDefault="00AA069A" w:rsidP="00C86D6E">
            <w:pPr>
              <w:spacing w:before="120" w:after="120"/>
              <w:jc w:val="both"/>
              <w:rPr>
                <w:sz w:val="20"/>
                <w:szCs w:val="20"/>
              </w:rPr>
            </w:pPr>
            <w:r w:rsidRPr="007C398F">
              <w:rPr>
                <w:sz w:val="20"/>
                <w:szCs w:val="20"/>
              </w:rPr>
              <w:t>Ce protocole est soumis à l’approbation préalable du fonctionnaire chargé de la surveillance.</w:t>
            </w:r>
          </w:p>
          <w:p w14:paraId="6DEE9186" w14:textId="77777777" w:rsidR="00C66B8A" w:rsidRPr="007C398F" w:rsidRDefault="00AA069A" w:rsidP="00C86D6E">
            <w:pPr>
              <w:spacing w:before="120" w:after="120"/>
              <w:jc w:val="both"/>
              <w:rPr>
                <w:sz w:val="20"/>
                <w:szCs w:val="20"/>
              </w:rPr>
            </w:pPr>
            <w:r w:rsidRPr="007C398F">
              <w:rPr>
                <w:sz w:val="20"/>
                <w:szCs w:val="20"/>
              </w:rPr>
              <w:t>Il doit figurer in extenso dans la convention.</w:t>
            </w:r>
          </w:p>
          <w:p w14:paraId="6DEE9187" w14:textId="77777777" w:rsidR="00C66B8A" w:rsidRPr="007C398F" w:rsidRDefault="00AA069A" w:rsidP="00C86D6E">
            <w:pPr>
              <w:spacing w:before="120" w:after="120"/>
              <w:jc w:val="both"/>
              <w:rPr>
                <w:sz w:val="20"/>
                <w:szCs w:val="20"/>
              </w:rPr>
            </w:pPr>
            <w:r w:rsidRPr="007C398F">
              <w:rPr>
                <w:sz w:val="20"/>
                <w:szCs w:val="20"/>
              </w:rPr>
              <w:t>Article 16.68.  §1</w:t>
            </w:r>
            <w:r w:rsidRPr="007C398F">
              <w:rPr>
                <w:sz w:val="20"/>
                <w:szCs w:val="20"/>
                <w:vertAlign w:val="superscript"/>
              </w:rPr>
              <w:t>er</w:t>
            </w:r>
            <w:r w:rsidRPr="007C398F">
              <w:rPr>
                <w:sz w:val="20"/>
                <w:szCs w:val="20"/>
              </w:rPr>
              <w:t>. A l’occasion de son intervention, ledit laboratoire agréé vérifie, pour les déchets qu’il prend en charge, si toutes les obligations imposées au laboratoire de l'établissement -dans le cadre de la procédure d’admission et des contrôles analytiques à posteriori- ont été strictement observées.</w:t>
            </w:r>
          </w:p>
          <w:p w14:paraId="6DEE9188" w14:textId="77777777" w:rsidR="00C66B8A" w:rsidRPr="007C398F" w:rsidRDefault="00AA069A" w:rsidP="00C86D6E">
            <w:pPr>
              <w:numPr>
                <w:ilvl w:val="0"/>
                <w:numId w:val="107"/>
              </w:numPr>
              <w:spacing w:before="120" w:after="120"/>
              <w:jc w:val="both"/>
              <w:rPr>
                <w:sz w:val="20"/>
                <w:szCs w:val="20"/>
              </w:rPr>
            </w:pPr>
            <w:r w:rsidRPr="007C398F">
              <w:rPr>
                <w:sz w:val="20"/>
                <w:szCs w:val="20"/>
              </w:rPr>
              <w:t xml:space="preserve">2. Toutes les constatations faites au cours de ladite intervention ainsi que les résultats des analyses sont consignées dans un rapport écrit dont une copie doit être transmise sans délai au fonctionnaire chargé de la surveillance. </w:t>
            </w:r>
          </w:p>
          <w:p w14:paraId="6DEE9189" w14:textId="77777777" w:rsidR="00C66B8A" w:rsidRPr="007C398F" w:rsidRDefault="00AA069A" w:rsidP="00C86D6E">
            <w:pPr>
              <w:numPr>
                <w:ilvl w:val="0"/>
                <w:numId w:val="107"/>
              </w:numPr>
              <w:spacing w:before="120" w:after="120"/>
              <w:jc w:val="both"/>
              <w:rPr>
                <w:sz w:val="20"/>
                <w:szCs w:val="20"/>
              </w:rPr>
            </w:pPr>
            <w:r w:rsidRPr="007C398F">
              <w:rPr>
                <w:sz w:val="20"/>
                <w:szCs w:val="20"/>
              </w:rPr>
              <w:t xml:space="preserve">3. Les résultats des contrôles analytiques susvisés font foi jusqu’à preuve du contraire. </w:t>
            </w:r>
          </w:p>
          <w:p w14:paraId="6DEE918A" w14:textId="77777777" w:rsidR="00C66B8A" w:rsidRPr="007C398F" w:rsidRDefault="00AA069A" w:rsidP="00C86D6E">
            <w:pPr>
              <w:spacing w:before="120" w:after="120"/>
              <w:jc w:val="both"/>
              <w:rPr>
                <w:sz w:val="20"/>
                <w:szCs w:val="20"/>
              </w:rPr>
            </w:pPr>
            <w:r w:rsidRPr="007C398F">
              <w:rPr>
                <w:sz w:val="20"/>
                <w:szCs w:val="20"/>
              </w:rPr>
              <w:t>Le cas échéant, dès qu’elle en a connaissance la personne responsable agréée est tenue d’enclencher les procédures prévues aux articles 16.61 et 16.62.</w:t>
            </w:r>
          </w:p>
          <w:p w14:paraId="6DEE918C" w14:textId="3DEFEBF9" w:rsidR="00C66B8A" w:rsidRPr="007C398F" w:rsidRDefault="00AA069A" w:rsidP="00C86D6E">
            <w:pPr>
              <w:spacing w:before="120" w:after="120"/>
              <w:jc w:val="both"/>
              <w:rPr>
                <w:sz w:val="20"/>
                <w:szCs w:val="20"/>
              </w:rPr>
            </w:pPr>
            <w:r w:rsidRPr="007C398F">
              <w:rPr>
                <w:sz w:val="20"/>
                <w:szCs w:val="20"/>
              </w:rPr>
              <w:t>Article 16.69.  En vue de faciliter les contrôles analytiques que le fonctionnaire chargé de la surveillance jugerait utile de faire exécuter, parmi les échantillons visés à l’article 16.22 qui sont conservés à sa disposition, le responsable du laboratoire est tenu de ranger et d’affecter d’un marquage spécial et bien visible ceux qui correspondent aux déchets pris en charge par le laboratoire agréé, de sorte qu’ils puissent être repérés au premier coup d’œil.</w:t>
            </w:r>
          </w:p>
          <w:p w14:paraId="6DEE918E" w14:textId="4500775C" w:rsidR="00C66B8A" w:rsidRPr="007C398F" w:rsidRDefault="00AA069A" w:rsidP="007C398F">
            <w:pPr>
              <w:spacing w:before="0" w:after="0"/>
              <w:jc w:val="right"/>
              <w:rPr>
                <w:sz w:val="20"/>
                <w:szCs w:val="20"/>
              </w:rPr>
            </w:pPr>
            <w:r w:rsidRPr="007C398F">
              <w:rPr>
                <w:b/>
                <w:sz w:val="20"/>
                <w:szCs w:val="20"/>
                <w:u w:val="single"/>
              </w:rPr>
              <w:t>ANNEXE (</w:t>
            </w:r>
            <w:proofErr w:type="spellStart"/>
            <w:r w:rsidRPr="007C398F">
              <w:rPr>
                <w:b/>
                <w:sz w:val="20"/>
                <w:szCs w:val="20"/>
                <w:u w:val="single"/>
              </w:rPr>
              <w:t>cfr</w:t>
            </w:r>
            <w:proofErr w:type="spellEnd"/>
            <w:r w:rsidRPr="007C398F">
              <w:rPr>
                <w:b/>
                <w:sz w:val="20"/>
                <w:szCs w:val="20"/>
                <w:u w:val="single"/>
              </w:rPr>
              <w:t>. article 16.8)</w:t>
            </w:r>
          </w:p>
          <w:p w14:paraId="3421BC01" w14:textId="77777777" w:rsidR="007C398F" w:rsidRPr="007C398F" w:rsidRDefault="007C398F" w:rsidP="007C398F">
            <w:pPr>
              <w:spacing w:before="0" w:after="0"/>
              <w:jc w:val="both"/>
              <w:rPr>
                <w:b/>
                <w:sz w:val="20"/>
                <w:szCs w:val="20"/>
                <w:u w:val="single"/>
              </w:rPr>
            </w:pPr>
          </w:p>
          <w:p w14:paraId="6DEE9190" w14:textId="25471C9F" w:rsidR="00C66B8A" w:rsidRPr="007C398F" w:rsidRDefault="00AA069A" w:rsidP="007C398F">
            <w:pPr>
              <w:spacing w:before="0" w:after="0"/>
              <w:jc w:val="both"/>
              <w:rPr>
                <w:sz w:val="20"/>
                <w:szCs w:val="20"/>
              </w:rPr>
            </w:pPr>
            <w:r w:rsidRPr="007C398F">
              <w:rPr>
                <w:b/>
                <w:sz w:val="20"/>
                <w:szCs w:val="20"/>
                <w:u w:val="single"/>
              </w:rPr>
              <w:t>Analyses physico-chimiques des déchets dangereux</w:t>
            </w:r>
          </w:p>
          <w:p w14:paraId="774FB5F9" w14:textId="77777777" w:rsidR="007C398F" w:rsidRPr="007C398F" w:rsidRDefault="007C398F" w:rsidP="007C398F">
            <w:pPr>
              <w:spacing w:before="0" w:after="0"/>
              <w:ind w:left="360"/>
              <w:jc w:val="both"/>
              <w:rPr>
                <w:sz w:val="20"/>
                <w:szCs w:val="20"/>
              </w:rPr>
            </w:pPr>
          </w:p>
          <w:p w14:paraId="6DEE9191" w14:textId="0D364DB4" w:rsidR="00C66B8A" w:rsidRPr="007C398F" w:rsidRDefault="00AA069A" w:rsidP="00A74BFC">
            <w:pPr>
              <w:numPr>
                <w:ilvl w:val="0"/>
                <w:numId w:val="108"/>
              </w:numPr>
              <w:spacing w:before="0" w:after="0"/>
              <w:jc w:val="both"/>
              <w:rPr>
                <w:sz w:val="20"/>
                <w:szCs w:val="20"/>
              </w:rPr>
            </w:pPr>
            <w:r w:rsidRPr="007C398F">
              <w:rPr>
                <w:sz w:val="20"/>
                <w:szCs w:val="20"/>
                <w:u w:val="single"/>
              </w:rPr>
              <w:lastRenderedPageBreak/>
              <w:t>Caractéristiques générales</w:t>
            </w:r>
            <w:r w:rsidRPr="007C398F">
              <w:rPr>
                <w:sz w:val="20"/>
                <w:szCs w:val="20"/>
              </w:rPr>
              <w:t xml:space="preserve"> </w:t>
            </w:r>
          </w:p>
          <w:p w14:paraId="6DEE9192" w14:textId="0405697C" w:rsidR="00C66B8A" w:rsidRPr="007C398F" w:rsidRDefault="00AA069A" w:rsidP="007C398F">
            <w:pPr>
              <w:spacing w:before="0" w:after="0"/>
              <w:jc w:val="both"/>
              <w:rPr>
                <w:sz w:val="20"/>
                <w:szCs w:val="20"/>
              </w:rPr>
            </w:pPr>
            <w:r w:rsidRPr="007C398F">
              <w:rPr>
                <w:sz w:val="20"/>
                <w:szCs w:val="20"/>
              </w:rPr>
              <w:t xml:space="preserve">Radioactivité                           </w:t>
            </w:r>
            <w:r w:rsidR="004413D8" w:rsidRPr="007C398F">
              <w:rPr>
                <w:sz w:val="20"/>
                <w:szCs w:val="20"/>
              </w:rPr>
              <w:t>Ο</w:t>
            </w:r>
            <w:r w:rsidRPr="007C398F">
              <w:rPr>
                <w:sz w:val="20"/>
                <w:szCs w:val="20"/>
              </w:rPr>
              <w:t xml:space="preserve"> OUI                               </w:t>
            </w:r>
            <w:r w:rsidR="007C398F" w:rsidRPr="007C398F">
              <w:rPr>
                <w:sz w:val="20"/>
                <w:szCs w:val="20"/>
              </w:rPr>
              <w:t>Ο</w:t>
            </w:r>
            <w:r w:rsidRPr="007C398F">
              <w:rPr>
                <w:sz w:val="20"/>
                <w:szCs w:val="20"/>
              </w:rPr>
              <w:t xml:space="preserve"> NON</w:t>
            </w:r>
          </w:p>
          <w:p w14:paraId="6DEE9193" w14:textId="77777777" w:rsidR="00C66B8A" w:rsidRPr="007C398F" w:rsidRDefault="00AA069A" w:rsidP="007C398F">
            <w:pPr>
              <w:spacing w:before="0" w:after="0"/>
              <w:jc w:val="both"/>
              <w:rPr>
                <w:sz w:val="20"/>
                <w:szCs w:val="20"/>
              </w:rPr>
            </w:pPr>
            <w:r w:rsidRPr="007C398F">
              <w:rPr>
                <w:sz w:val="20"/>
                <w:szCs w:val="20"/>
              </w:rPr>
              <w:t> </w:t>
            </w:r>
          </w:p>
          <w:p w14:paraId="6DEE9194" w14:textId="77777777" w:rsidR="00C66B8A" w:rsidRPr="007C398F" w:rsidRDefault="00AA069A" w:rsidP="00A74BFC">
            <w:pPr>
              <w:numPr>
                <w:ilvl w:val="0"/>
                <w:numId w:val="109"/>
              </w:numPr>
              <w:spacing w:before="0" w:after="0"/>
              <w:jc w:val="both"/>
              <w:rPr>
                <w:sz w:val="20"/>
                <w:szCs w:val="20"/>
              </w:rPr>
            </w:pPr>
            <w:r w:rsidRPr="007C398F">
              <w:rPr>
                <w:sz w:val="20"/>
                <w:szCs w:val="20"/>
                <w:u w:val="single"/>
              </w:rPr>
              <w:t>Dosage des paramètres à caractère non métallique</w:t>
            </w:r>
            <w:r w:rsidRPr="007C398F">
              <w:rPr>
                <w:sz w:val="20"/>
                <w:szCs w:val="20"/>
              </w:rPr>
              <w:t xml:space="preserve"> (ppm/matière brute) </w:t>
            </w:r>
          </w:p>
          <w:tbl>
            <w:tblPr>
              <w:tblW w:w="0" w:type="auto"/>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2954"/>
              <w:gridCol w:w="5839"/>
            </w:tblGrid>
            <w:tr w:rsidR="00C66B8A" w:rsidRPr="007C398F" w14:paraId="6DEE9199" w14:textId="77777777" w:rsidTr="004413D8">
              <w:tc>
                <w:tcPr>
                  <w:tcW w:w="0" w:type="auto"/>
                </w:tcPr>
                <w:p w14:paraId="6DEE9196" w14:textId="2635325D" w:rsidR="00C66B8A" w:rsidRPr="007C398F" w:rsidRDefault="00AA069A" w:rsidP="007C398F">
                  <w:pPr>
                    <w:spacing w:before="0" w:after="0" w:line="240" w:lineRule="auto"/>
                    <w:jc w:val="both"/>
                    <w:rPr>
                      <w:sz w:val="20"/>
                      <w:szCs w:val="20"/>
                    </w:rPr>
                  </w:pPr>
                  <w:r w:rsidRPr="007C398F">
                    <w:rPr>
                      <w:sz w:val="20"/>
                      <w:szCs w:val="20"/>
                    </w:rPr>
                    <w:t>Chlore</w:t>
                  </w:r>
                </w:p>
              </w:tc>
              <w:tc>
                <w:tcPr>
                  <w:tcW w:w="5839" w:type="dxa"/>
                </w:tcPr>
                <w:p w14:paraId="6DEE9198" w14:textId="0069FE0D" w:rsidR="00C66B8A" w:rsidRPr="007C398F" w:rsidRDefault="00AA069A" w:rsidP="007C398F">
                  <w:pPr>
                    <w:spacing w:before="0" w:after="0" w:line="240" w:lineRule="auto"/>
                    <w:jc w:val="both"/>
                    <w:rPr>
                      <w:sz w:val="20"/>
                      <w:szCs w:val="20"/>
                    </w:rPr>
                  </w:pPr>
                  <w:r w:rsidRPr="007C398F">
                    <w:rPr>
                      <w:sz w:val="20"/>
                      <w:szCs w:val="20"/>
                    </w:rPr>
                    <w:t> </w:t>
                  </w:r>
                </w:p>
              </w:tc>
            </w:tr>
            <w:tr w:rsidR="00C66B8A" w:rsidRPr="007C398F" w14:paraId="6DEE919E" w14:textId="77777777" w:rsidTr="004413D8">
              <w:tc>
                <w:tcPr>
                  <w:tcW w:w="0" w:type="auto"/>
                </w:tcPr>
                <w:p w14:paraId="6DEE919B" w14:textId="33B4BC16" w:rsidR="00C66B8A" w:rsidRPr="007C398F" w:rsidRDefault="00AA069A" w:rsidP="007C398F">
                  <w:pPr>
                    <w:spacing w:before="0" w:after="0" w:line="240" w:lineRule="auto"/>
                    <w:jc w:val="both"/>
                    <w:rPr>
                      <w:sz w:val="20"/>
                      <w:szCs w:val="20"/>
                    </w:rPr>
                  </w:pPr>
                  <w:r w:rsidRPr="007C398F">
                    <w:rPr>
                      <w:sz w:val="20"/>
                      <w:szCs w:val="20"/>
                    </w:rPr>
                    <w:t>Soufre</w:t>
                  </w:r>
                </w:p>
              </w:tc>
              <w:tc>
                <w:tcPr>
                  <w:tcW w:w="5839" w:type="dxa"/>
                </w:tcPr>
                <w:p w14:paraId="6DEE919D" w14:textId="21360A50" w:rsidR="00C66B8A" w:rsidRPr="007C398F" w:rsidRDefault="00AA069A" w:rsidP="007C398F">
                  <w:pPr>
                    <w:spacing w:before="0" w:after="0" w:line="240" w:lineRule="auto"/>
                    <w:jc w:val="both"/>
                    <w:rPr>
                      <w:sz w:val="20"/>
                      <w:szCs w:val="20"/>
                    </w:rPr>
                  </w:pPr>
                  <w:r w:rsidRPr="007C398F">
                    <w:rPr>
                      <w:sz w:val="20"/>
                      <w:szCs w:val="20"/>
                    </w:rPr>
                    <w:t> </w:t>
                  </w:r>
                </w:p>
              </w:tc>
            </w:tr>
            <w:tr w:rsidR="00C66B8A" w:rsidRPr="007C398F" w14:paraId="6DEE91A3" w14:textId="77777777" w:rsidTr="004413D8">
              <w:tc>
                <w:tcPr>
                  <w:tcW w:w="0" w:type="auto"/>
                </w:tcPr>
                <w:p w14:paraId="6DEE91A0" w14:textId="0D343C5C" w:rsidR="00C66B8A" w:rsidRPr="007C398F" w:rsidRDefault="00AA069A" w:rsidP="007C398F">
                  <w:pPr>
                    <w:spacing w:before="0" w:after="0" w:line="240" w:lineRule="auto"/>
                    <w:jc w:val="both"/>
                    <w:rPr>
                      <w:sz w:val="20"/>
                      <w:szCs w:val="20"/>
                    </w:rPr>
                  </w:pPr>
                  <w:r w:rsidRPr="007C398F">
                    <w:rPr>
                      <w:sz w:val="20"/>
                      <w:szCs w:val="20"/>
                    </w:rPr>
                    <w:t>Sels de l’acide cyanhydrique</w:t>
                  </w:r>
                </w:p>
              </w:tc>
              <w:tc>
                <w:tcPr>
                  <w:tcW w:w="5839" w:type="dxa"/>
                </w:tcPr>
                <w:p w14:paraId="6DEE91A2" w14:textId="13773D63" w:rsidR="00C66B8A" w:rsidRPr="007C398F" w:rsidRDefault="00AA069A" w:rsidP="007C398F">
                  <w:pPr>
                    <w:spacing w:before="0" w:after="0" w:line="240" w:lineRule="auto"/>
                    <w:jc w:val="both"/>
                    <w:rPr>
                      <w:sz w:val="20"/>
                      <w:szCs w:val="20"/>
                    </w:rPr>
                  </w:pPr>
                  <w:r w:rsidRPr="007C398F">
                    <w:rPr>
                      <w:sz w:val="20"/>
                      <w:szCs w:val="20"/>
                    </w:rPr>
                    <w:t> </w:t>
                  </w:r>
                </w:p>
              </w:tc>
            </w:tr>
            <w:tr w:rsidR="00C66B8A" w:rsidRPr="007C398F" w14:paraId="6DEE91A8" w14:textId="77777777" w:rsidTr="004413D8">
              <w:tc>
                <w:tcPr>
                  <w:tcW w:w="0" w:type="auto"/>
                </w:tcPr>
                <w:p w14:paraId="6DEE91A5" w14:textId="5E9AE508" w:rsidR="00C66B8A" w:rsidRPr="007C398F" w:rsidRDefault="00AA069A" w:rsidP="007C398F">
                  <w:pPr>
                    <w:spacing w:before="0" w:after="0" w:line="240" w:lineRule="auto"/>
                    <w:jc w:val="both"/>
                    <w:rPr>
                      <w:sz w:val="20"/>
                      <w:szCs w:val="20"/>
                    </w:rPr>
                  </w:pPr>
                  <w:r w:rsidRPr="007C398F">
                    <w:rPr>
                      <w:sz w:val="20"/>
                      <w:szCs w:val="20"/>
                    </w:rPr>
                    <w:t>Fluor</w:t>
                  </w:r>
                </w:p>
              </w:tc>
              <w:tc>
                <w:tcPr>
                  <w:tcW w:w="5839" w:type="dxa"/>
                </w:tcPr>
                <w:p w14:paraId="6DEE91A7" w14:textId="043BC8BC" w:rsidR="00C66B8A" w:rsidRPr="007C398F" w:rsidRDefault="00AA069A" w:rsidP="007C398F">
                  <w:pPr>
                    <w:spacing w:before="0" w:after="0" w:line="240" w:lineRule="auto"/>
                    <w:jc w:val="both"/>
                    <w:rPr>
                      <w:sz w:val="20"/>
                      <w:szCs w:val="20"/>
                    </w:rPr>
                  </w:pPr>
                  <w:r w:rsidRPr="007C398F">
                    <w:rPr>
                      <w:sz w:val="20"/>
                      <w:szCs w:val="20"/>
                    </w:rPr>
                    <w:t> </w:t>
                  </w:r>
                </w:p>
              </w:tc>
            </w:tr>
            <w:tr w:rsidR="00C66B8A" w:rsidRPr="007C398F" w14:paraId="6DEE91AD" w14:textId="77777777" w:rsidTr="004413D8">
              <w:tc>
                <w:tcPr>
                  <w:tcW w:w="0" w:type="auto"/>
                </w:tcPr>
                <w:p w14:paraId="6DEE91AA" w14:textId="355FA381" w:rsidR="00C66B8A" w:rsidRPr="007C398F" w:rsidRDefault="00AA069A" w:rsidP="007C398F">
                  <w:pPr>
                    <w:spacing w:before="0" w:after="0" w:line="240" w:lineRule="auto"/>
                    <w:jc w:val="both"/>
                    <w:rPr>
                      <w:sz w:val="20"/>
                      <w:szCs w:val="20"/>
                    </w:rPr>
                  </w:pPr>
                  <w:r w:rsidRPr="007C398F">
                    <w:rPr>
                      <w:sz w:val="20"/>
                      <w:szCs w:val="20"/>
                    </w:rPr>
                    <w:t>Brome</w:t>
                  </w:r>
                </w:p>
              </w:tc>
              <w:tc>
                <w:tcPr>
                  <w:tcW w:w="5839" w:type="dxa"/>
                </w:tcPr>
                <w:p w14:paraId="6DEE91AC" w14:textId="5943684A" w:rsidR="00C66B8A" w:rsidRPr="007C398F" w:rsidRDefault="00AA069A" w:rsidP="007C398F">
                  <w:pPr>
                    <w:spacing w:before="0" w:after="0" w:line="240" w:lineRule="auto"/>
                    <w:jc w:val="both"/>
                    <w:rPr>
                      <w:sz w:val="20"/>
                      <w:szCs w:val="20"/>
                    </w:rPr>
                  </w:pPr>
                  <w:r w:rsidRPr="007C398F">
                    <w:rPr>
                      <w:sz w:val="20"/>
                      <w:szCs w:val="20"/>
                    </w:rPr>
                    <w:t> </w:t>
                  </w:r>
                </w:p>
              </w:tc>
            </w:tr>
            <w:tr w:rsidR="00C66B8A" w:rsidRPr="007C398F" w14:paraId="6DEE91B2" w14:textId="77777777" w:rsidTr="004413D8">
              <w:tc>
                <w:tcPr>
                  <w:tcW w:w="0" w:type="auto"/>
                </w:tcPr>
                <w:p w14:paraId="6DEE91AF" w14:textId="765CB2C4" w:rsidR="00C66B8A" w:rsidRPr="007C398F" w:rsidRDefault="00AA069A" w:rsidP="007C398F">
                  <w:pPr>
                    <w:spacing w:before="0" w:after="0" w:line="240" w:lineRule="auto"/>
                    <w:jc w:val="both"/>
                    <w:rPr>
                      <w:sz w:val="20"/>
                      <w:szCs w:val="20"/>
                    </w:rPr>
                  </w:pPr>
                  <w:r w:rsidRPr="007C398F">
                    <w:rPr>
                      <w:sz w:val="20"/>
                      <w:szCs w:val="20"/>
                    </w:rPr>
                    <w:t>Iode</w:t>
                  </w:r>
                </w:p>
              </w:tc>
              <w:tc>
                <w:tcPr>
                  <w:tcW w:w="5839" w:type="dxa"/>
                </w:tcPr>
                <w:p w14:paraId="6DEE91B1" w14:textId="6FF4EAB7" w:rsidR="00C66B8A" w:rsidRPr="007C398F" w:rsidRDefault="00AA069A" w:rsidP="007C398F">
                  <w:pPr>
                    <w:spacing w:before="0" w:after="0" w:line="240" w:lineRule="auto"/>
                    <w:jc w:val="both"/>
                    <w:rPr>
                      <w:sz w:val="20"/>
                      <w:szCs w:val="20"/>
                    </w:rPr>
                  </w:pPr>
                  <w:r w:rsidRPr="007C398F">
                    <w:rPr>
                      <w:sz w:val="20"/>
                      <w:szCs w:val="20"/>
                    </w:rPr>
                    <w:t> </w:t>
                  </w:r>
                </w:p>
              </w:tc>
            </w:tr>
          </w:tbl>
          <w:p w14:paraId="6DEE91B4" w14:textId="0738C7FF" w:rsidR="00C66B8A" w:rsidRPr="007C398F" w:rsidRDefault="00AA069A" w:rsidP="00A74BFC">
            <w:pPr>
              <w:numPr>
                <w:ilvl w:val="0"/>
                <w:numId w:val="108"/>
              </w:numPr>
              <w:spacing w:before="0" w:after="0"/>
              <w:jc w:val="both"/>
              <w:rPr>
                <w:sz w:val="20"/>
                <w:szCs w:val="20"/>
              </w:rPr>
            </w:pPr>
            <w:r w:rsidRPr="007C398F">
              <w:rPr>
                <w:sz w:val="20"/>
                <w:szCs w:val="20"/>
                <w:u w:val="single"/>
              </w:rPr>
              <w:t>Dosage des paramètres à caractère métallique</w:t>
            </w:r>
            <w:r w:rsidRPr="007C398F">
              <w:rPr>
                <w:sz w:val="20"/>
                <w:szCs w:val="20"/>
              </w:rPr>
              <w:t xml:space="preserve"> (ppm/matière brute) </w:t>
            </w:r>
          </w:p>
          <w:p w14:paraId="285D23BC" w14:textId="77777777" w:rsidR="007C398F" w:rsidRPr="007C398F" w:rsidRDefault="007C398F" w:rsidP="007C398F">
            <w:pPr>
              <w:spacing w:before="0" w:after="0"/>
              <w:ind w:left="360"/>
              <w:jc w:val="both"/>
              <w:rPr>
                <w:sz w:val="20"/>
                <w:szCs w:val="20"/>
              </w:rPr>
            </w:pPr>
          </w:p>
          <w:tbl>
            <w:tblPr>
              <w:tblW w:w="0" w:type="auto"/>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1845"/>
              <w:gridCol w:w="2410"/>
              <w:gridCol w:w="2410"/>
              <w:gridCol w:w="2268"/>
            </w:tblGrid>
            <w:tr w:rsidR="00C66B8A" w:rsidRPr="007C398F" w14:paraId="6DEE91BD" w14:textId="77777777" w:rsidTr="007C398F">
              <w:tc>
                <w:tcPr>
                  <w:tcW w:w="1845" w:type="dxa"/>
                </w:tcPr>
                <w:p w14:paraId="6DEE91B6" w14:textId="5DD32B50" w:rsidR="00C66B8A" w:rsidRPr="007C398F" w:rsidRDefault="00AA069A" w:rsidP="007C398F">
                  <w:pPr>
                    <w:spacing w:before="0" w:after="0" w:line="240" w:lineRule="auto"/>
                    <w:jc w:val="both"/>
                    <w:rPr>
                      <w:sz w:val="20"/>
                      <w:szCs w:val="20"/>
                    </w:rPr>
                  </w:pPr>
                  <w:r w:rsidRPr="007C398F">
                    <w:rPr>
                      <w:sz w:val="20"/>
                      <w:szCs w:val="20"/>
                    </w:rPr>
                    <w:t>Antimoine</w:t>
                  </w:r>
                </w:p>
              </w:tc>
              <w:tc>
                <w:tcPr>
                  <w:tcW w:w="2410" w:type="dxa"/>
                </w:tcPr>
                <w:p w14:paraId="6DEE91B8" w14:textId="4987D076" w:rsidR="00C66B8A" w:rsidRPr="007C398F" w:rsidRDefault="00AA069A" w:rsidP="007C398F">
                  <w:pPr>
                    <w:spacing w:before="0" w:after="0" w:line="240" w:lineRule="auto"/>
                    <w:jc w:val="both"/>
                    <w:rPr>
                      <w:sz w:val="20"/>
                      <w:szCs w:val="20"/>
                    </w:rPr>
                  </w:pPr>
                  <w:r w:rsidRPr="007C398F">
                    <w:rPr>
                      <w:sz w:val="20"/>
                      <w:szCs w:val="20"/>
                    </w:rPr>
                    <w:t> </w:t>
                  </w:r>
                </w:p>
              </w:tc>
              <w:tc>
                <w:tcPr>
                  <w:tcW w:w="2410" w:type="dxa"/>
                </w:tcPr>
                <w:p w14:paraId="6DEE91BA" w14:textId="2CF25151" w:rsidR="00C66B8A" w:rsidRPr="007C398F" w:rsidRDefault="00AA069A" w:rsidP="007C398F">
                  <w:pPr>
                    <w:spacing w:before="0" w:after="0" w:line="240" w:lineRule="auto"/>
                    <w:jc w:val="both"/>
                    <w:rPr>
                      <w:sz w:val="20"/>
                      <w:szCs w:val="20"/>
                    </w:rPr>
                  </w:pPr>
                  <w:r w:rsidRPr="007C398F">
                    <w:rPr>
                      <w:sz w:val="20"/>
                      <w:szCs w:val="20"/>
                    </w:rPr>
                    <w:t>Manganèse</w:t>
                  </w:r>
                </w:p>
              </w:tc>
              <w:tc>
                <w:tcPr>
                  <w:tcW w:w="2268" w:type="dxa"/>
                </w:tcPr>
                <w:p w14:paraId="6DEE91BC" w14:textId="4526E2A3" w:rsidR="00C66B8A" w:rsidRPr="007C398F" w:rsidRDefault="00AA069A" w:rsidP="007C398F">
                  <w:pPr>
                    <w:spacing w:before="0" w:after="0" w:line="240" w:lineRule="auto"/>
                    <w:jc w:val="both"/>
                    <w:rPr>
                      <w:sz w:val="20"/>
                      <w:szCs w:val="20"/>
                    </w:rPr>
                  </w:pPr>
                  <w:r w:rsidRPr="007C398F">
                    <w:rPr>
                      <w:sz w:val="20"/>
                      <w:szCs w:val="20"/>
                    </w:rPr>
                    <w:t> </w:t>
                  </w:r>
                </w:p>
              </w:tc>
            </w:tr>
            <w:tr w:rsidR="00C66B8A" w:rsidRPr="007C398F" w14:paraId="6DEE91C6" w14:textId="77777777" w:rsidTr="007C398F">
              <w:tc>
                <w:tcPr>
                  <w:tcW w:w="1845" w:type="dxa"/>
                </w:tcPr>
                <w:p w14:paraId="6DEE91BF" w14:textId="0CC83673" w:rsidR="00C66B8A" w:rsidRPr="007C398F" w:rsidRDefault="00AA069A" w:rsidP="007C398F">
                  <w:pPr>
                    <w:spacing w:before="0" w:after="0" w:line="240" w:lineRule="auto"/>
                    <w:jc w:val="both"/>
                    <w:rPr>
                      <w:sz w:val="20"/>
                      <w:szCs w:val="20"/>
                    </w:rPr>
                  </w:pPr>
                  <w:r w:rsidRPr="007C398F">
                    <w:rPr>
                      <w:sz w:val="20"/>
                      <w:szCs w:val="20"/>
                    </w:rPr>
                    <w:t>Arsenic</w:t>
                  </w:r>
                </w:p>
              </w:tc>
              <w:tc>
                <w:tcPr>
                  <w:tcW w:w="2410" w:type="dxa"/>
                </w:tcPr>
                <w:p w14:paraId="6DEE91C1" w14:textId="1B267163" w:rsidR="00C66B8A" w:rsidRPr="007C398F" w:rsidRDefault="00AA069A" w:rsidP="007C398F">
                  <w:pPr>
                    <w:spacing w:before="0" w:after="0" w:line="240" w:lineRule="auto"/>
                    <w:jc w:val="both"/>
                    <w:rPr>
                      <w:sz w:val="20"/>
                      <w:szCs w:val="20"/>
                    </w:rPr>
                  </w:pPr>
                  <w:r w:rsidRPr="007C398F">
                    <w:rPr>
                      <w:sz w:val="20"/>
                      <w:szCs w:val="20"/>
                    </w:rPr>
                    <w:t> </w:t>
                  </w:r>
                </w:p>
              </w:tc>
              <w:tc>
                <w:tcPr>
                  <w:tcW w:w="2410" w:type="dxa"/>
                </w:tcPr>
                <w:p w14:paraId="6DEE91C3" w14:textId="62BADD97" w:rsidR="00C66B8A" w:rsidRPr="007C398F" w:rsidRDefault="00AA069A" w:rsidP="007C398F">
                  <w:pPr>
                    <w:spacing w:before="0" w:after="0" w:line="240" w:lineRule="auto"/>
                    <w:jc w:val="both"/>
                    <w:rPr>
                      <w:sz w:val="20"/>
                      <w:szCs w:val="20"/>
                    </w:rPr>
                  </w:pPr>
                  <w:r w:rsidRPr="007C398F">
                    <w:rPr>
                      <w:sz w:val="20"/>
                      <w:szCs w:val="20"/>
                    </w:rPr>
                    <w:t>Mercure</w:t>
                  </w:r>
                </w:p>
              </w:tc>
              <w:tc>
                <w:tcPr>
                  <w:tcW w:w="2268" w:type="dxa"/>
                </w:tcPr>
                <w:p w14:paraId="6DEE91C5" w14:textId="1F3D1F7C" w:rsidR="00C66B8A" w:rsidRPr="007C398F" w:rsidRDefault="00AA069A" w:rsidP="007C398F">
                  <w:pPr>
                    <w:spacing w:before="0" w:after="0" w:line="240" w:lineRule="auto"/>
                    <w:jc w:val="both"/>
                    <w:rPr>
                      <w:sz w:val="20"/>
                      <w:szCs w:val="20"/>
                    </w:rPr>
                  </w:pPr>
                  <w:r w:rsidRPr="007C398F">
                    <w:rPr>
                      <w:sz w:val="20"/>
                      <w:szCs w:val="20"/>
                    </w:rPr>
                    <w:t> </w:t>
                  </w:r>
                </w:p>
              </w:tc>
            </w:tr>
            <w:tr w:rsidR="00C66B8A" w:rsidRPr="007C398F" w14:paraId="6DEE91CF" w14:textId="77777777" w:rsidTr="007C398F">
              <w:tc>
                <w:tcPr>
                  <w:tcW w:w="1845" w:type="dxa"/>
                </w:tcPr>
                <w:p w14:paraId="6DEE91C8" w14:textId="0A2780CA" w:rsidR="00C66B8A" w:rsidRPr="007C398F" w:rsidRDefault="00AA069A" w:rsidP="007C398F">
                  <w:pPr>
                    <w:spacing w:before="0" w:after="0" w:line="240" w:lineRule="auto"/>
                    <w:jc w:val="both"/>
                    <w:rPr>
                      <w:sz w:val="20"/>
                      <w:szCs w:val="20"/>
                    </w:rPr>
                  </w:pPr>
                  <w:r w:rsidRPr="007C398F">
                    <w:rPr>
                      <w:sz w:val="20"/>
                      <w:szCs w:val="20"/>
                    </w:rPr>
                    <w:t>Cadmium</w:t>
                  </w:r>
                </w:p>
              </w:tc>
              <w:tc>
                <w:tcPr>
                  <w:tcW w:w="2410" w:type="dxa"/>
                </w:tcPr>
                <w:p w14:paraId="6DEE91CA" w14:textId="7BB8F1A0" w:rsidR="00C66B8A" w:rsidRPr="007C398F" w:rsidRDefault="00AA069A" w:rsidP="007C398F">
                  <w:pPr>
                    <w:spacing w:before="0" w:after="0" w:line="240" w:lineRule="auto"/>
                    <w:jc w:val="both"/>
                    <w:rPr>
                      <w:sz w:val="20"/>
                      <w:szCs w:val="20"/>
                    </w:rPr>
                  </w:pPr>
                  <w:r w:rsidRPr="007C398F">
                    <w:rPr>
                      <w:sz w:val="20"/>
                      <w:szCs w:val="20"/>
                    </w:rPr>
                    <w:t> </w:t>
                  </w:r>
                </w:p>
              </w:tc>
              <w:tc>
                <w:tcPr>
                  <w:tcW w:w="2410" w:type="dxa"/>
                </w:tcPr>
                <w:p w14:paraId="6DEE91CC" w14:textId="738C9ED3" w:rsidR="00C66B8A" w:rsidRPr="007C398F" w:rsidRDefault="00AA069A" w:rsidP="007C398F">
                  <w:pPr>
                    <w:spacing w:before="0" w:after="0" w:line="240" w:lineRule="auto"/>
                    <w:jc w:val="both"/>
                    <w:rPr>
                      <w:sz w:val="20"/>
                      <w:szCs w:val="20"/>
                    </w:rPr>
                  </w:pPr>
                  <w:r w:rsidRPr="007C398F">
                    <w:rPr>
                      <w:sz w:val="20"/>
                      <w:szCs w:val="20"/>
                    </w:rPr>
                    <w:t>Nickel</w:t>
                  </w:r>
                </w:p>
              </w:tc>
              <w:tc>
                <w:tcPr>
                  <w:tcW w:w="2268" w:type="dxa"/>
                </w:tcPr>
                <w:p w14:paraId="6DEE91CE" w14:textId="070775B6" w:rsidR="00C66B8A" w:rsidRPr="007C398F" w:rsidRDefault="00AA069A" w:rsidP="007C398F">
                  <w:pPr>
                    <w:spacing w:before="0" w:after="0" w:line="240" w:lineRule="auto"/>
                    <w:jc w:val="both"/>
                    <w:rPr>
                      <w:sz w:val="20"/>
                      <w:szCs w:val="20"/>
                    </w:rPr>
                  </w:pPr>
                  <w:r w:rsidRPr="007C398F">
                    <w:rPr>
                      <w:sz w:val="20"/>
                      <w:szCs w:val="20"/>
                    </w:rPr>
                    <w:t> </w:t>
                  </w:r>
                </w:p>
              </w:tc>
            </w:tr>
            <w:tr w:rsidR="00C66B8A" w:rsidRPr="007C398F" w14:paraId="6DEE91D8" w14:textId="77777777" w:rsidTr="007C398F">
              <w:tc>
                <w:tcPr>
                  <w:tcW w:w="1845" w:type="dxa"/>
                </w:tcPr>
                <w:p w14:paraId="6DEE91D1" w14:textId="73335169" w:rsidR="00C66B8A" w:rsidRPr="007C398F" w:rsidRDefault="00AA069A" w:rsidP="007C398F">
                  <w:pPr>
                    <w:spacing w:before="0" w:after="0" w:line="240" w:lineRule="auto"/>
                    <w:jc w:val="both"/>
                    <w:rPr>
                      <w:sz w:val="20"/>
                      <w:szCs w:val="20"/>
                    </w:rPr>
                  </w:pPr>
                  <w:r w:rsidRPr="007C398F">
                    <w:rPr>
                      <w:sz w:val="20"/>
                      <w:szCs w:val="20"/>
                    </w:rPr>
                    <w:t>Chrome</w:t>
                  </w:r>
                </w:p>
              </w:tc>
              <w:tc>
                <w:tcPr>
                  <w:tcW w:w="2410" w:type="dxa"/>
                </w:tcPr>
                <w:p w14:paraId="6DEE91D3" w14:textId="08EF3C4D" w:rsidR="00C66B8A" w:rsidRPr="007C398F" w:rsidRDefault="00AA069A" w:rsidP="007C398F">
                  <w:pPr>
                    <w:spacing w:before="0" w:after="0" w:line="240" w:lineRule="auto"/>
                    <w:jc w:val="both"/>
                    <w:rPr>
                      <w:sz w:val="20"/>
                      <w:szCs w:val="20"/>
                    </w:rPr>
                  </w:pPr>
                  <w:r w:rsidRPr="007C398F">
                    <w:rPr>
                      <w:sz w:val="20"/>
                      <w:szCs w:val="20"/>
                    </w:rPr>
                    <w:t> </w:t>
                  </w:r>
                </w:p>
              </w:tc>
              <w:tc>
                <w:tcPr>
                  <w:tcW w:w="2410" w:type="dxa"/>
                </w:tcPr>
                <w:p w14:paraId="6DEE91D5" w14:textId="0DAF8C55" w:rsidR="00C66B8A" w:rsidRPr="007C398F" w:rsidRDefault="00AA069A" w:rsidP="007C398F">
                  <w:pPr>
                    <w:spacing w:before="0" w:after="0" w:line="240" w:lineRule="auto"/>
                    <w:jc w:val="both"/>
                    <w:rPr>
                      <w:sz w:val="20"/>
                      <w:szCs w:val="20"/>
                    </w:rPr>
                  </w:pPr>
                  <w:r w:rsidRPr="007C398F">
                    <w:rPr>
                      <w:sz w:val="20"/>
                      <w:szCs w:val="20"/>
                    </w:rPr>
                    <w:t>Plomb</w:t>
                  </w:r>
                </w:p>
              </w:tc>
              <w:tc>
                <w:tcPr>
                  <w:tcW w:w="2268" w:type="dxa"/>
                </w:tcPr>
                <w:p w14:paraId="6DEE91D7" w14:textId="3981A364" w:rsidR="00C66B8A" w:rsidRPr="007C398F" w:rsidRDefault="00AA069A" w:rsidP="007C398F">
                  <w:pPr>
                    <w:spacing w:before="0" w:after="0" w:line="240" w:lineRule="auto"/>
                    <w:jc w:val="both"/>
                    <w:rPr>
                      <w:sz w:val="20"/>
                      <w:szCs w:val="20"/>
                    </w:rPr>
                  </w:pPr>
                  <w:r w:rsidRPr="007C398F">
                    <w:rPr>
                      <w:sz w:val="20"/>
                      <w:szCs w:val="20"/>
                    </w:rPr>
                    <w:t> </w:t>
                  </w:r>
                </w:p>
              </w:tc>
            </w:tr>
            <w:tr w:rsidR="00C66B8A" w:rsidRPr="007C398F" w14:paraId="6DEE91E1" w14:textId="77777777" w:rsidTr="007C398F">
              <w:tc>
                <w:tcPr>
                  <w:tcW w:w="1845" w:type="dxa"/>
                </w:tcPr>
                <w:p w14:paraId="6DEE91DA" w14:textId="7E47C48A" w:rsidR="00C66B8A" w:rsidRPr="007C398F" w:rsidRDefault="00AA069A" w:rsidP="007C398F">
                  <w:pPr>
                    <w:spacing w:before="0" w:after="0" w:line="240" w:lineRule="auto"/>
                    <w:jc w:val="both"/>
                    <w:rPr>
                      <w:sz w:val="20"/>
                      <w:szCs w:val="20"/>
                    </w:rPr>
                  </w:pPr>
                  <w:r w:rsidRPr="007C398F">
                    <w:rPr>
                      <w:sz w:val="20"/>
                      <w:szCs w:val="20"/>
                    </w:rPr>
                    <w:t>Cobalt</w:t>
                  </w:r>
                </w:p>
              </w:tc>
              <w:tc>
                <w:tcPr>
                  <w:tcW w:w="2410" w:type="dxa"/>
                </w:tcPr>
                <w:p w14:paraId="6DEE91DC" w14:textId="54ACA99C" w:rsidR="00C66B8A" w:rsidRPr="007C398F" w:rsidRDefault="00AA069A" w:rsidP="007C398F">
                  <w:pPr>
                    <w:spacing w:before="0" w:after="0" w:line="240" w:lineRule="auto"/>
                    <w:jc w:val="both"/>
                    <w:rPr>
                      <w:sz w:val="20"/>
                      <w:szCs w:val="20"/>
                    </w:rPr>
                  </w:pPr>
                  <w:r w:rsidRPr="007C398F">
                    <w:rPr>
                      <w:sz w:val="20"/>
                      <w:szCs w:val="20"/>
                    </w:rPr>
                    <w:t> </w:t>
                  </w:r>
                </w:p>
              </w:tc>
              <w:tc>
                <w:tcPr>
                  <w:tcW w:w="2410" w:type="dxa"/>
                </w:tcPr>
                <w:p w14:paraId="6DEE91DE" w14:textId="6696AF97" w:rsidR="00C66B8A" w:rsidRPr="007C398F" w:rsidRDefault="00AA069A" w:rsidP="007C398F">
                  <w:pPr>
                    <w:spacing w:before="0" w:after="0" w:line="240" w:lineRule="auto"/>
                    <w:jc w:val="both"/>
                    <w:rPr>
                      <w:sz w:val="20"/>
                      <w:szCs w:val="20"/>
                    </w:rPr>
                  </w:pPr>
                  <w:r w:rsidRPr="007C398F">
                    <w:rPr>
                      <w:sz w:val="20"/>
                      <w:szCs w:val="20"/>
                    </w:rPr>
                    <w:t>Thallium</w:t>
                  </w:r>
                </w:p>
              </w:tc>
              <w:tc>
                <w:tcPr>
                  <w:tcW w:w="2268" w:type="dxa"/>
                </w:tcPr>
                <w:p w14:paraId="6DEE91E0" w14:textId="1CAB3DA9" w:rsidR="00C66B8A" w:rsidRPr="007C398F" w:rsidRDefault="00AA069A" w:rsidP="007C398F">
                  <w:pPr>
                    <w:spacing w:before="0" w:after="0" w:line="240" w:lineRule="auto"/>
                    <w:jc w:val="both"/>
                    <w:rPr>
                      <w:sz w:val="20"/>
                      <w:szCs w:val="20"/>
                    </w:rPr>
                  </w:pPr>
                  <w:r w:rsidRPr="007C398F">
                    <w:rPr>
                      <w:sz w:val="20"/>
                      <w:szCs w:val="20"/>
                    </w:rPr>
                    <w:t> </w:t>
                  </w:r>
                </w:p>
              </w:tc>
            </w:tr>
            <w:tr w:rsidR="00C66B8A" w:rsidRPr="007C398F" w14:paraId="6DEE91EA" w14:textId="77777777" w:rsidTr="007C398F">
              <w:tc>
                <w:tcPr>
                  <w:tcW w:w="1845" w:type="dxa"/>
                </w:tcPr>
                <w:p w14:paraId="6DEE91E3" w14:textId="7A16766F" w:rsidR="00C66B8A" w:rsidRPr="007C398F" w:rsidRDefault="00AA069A" w:rsidP="007C398F">
                  <w:pPr>
                    <w:spacing w:before="0" w:after="0" w:line="240" w:lineRule="auto"/>
                    <w:jc w:val="both"/>
                    <w:rPr>
                      <w:sz w:val="20"/>
                      <w:szCs w:val="20"/>
                    </w:rPr>
                  </w:pPr>
                  <w:r w:rsidRPr="007C398F">
                    <w:rPr>
                      <w:sz w:val="20"/>
                      <w:szCs w:val="20"/>
                    </w:rPr>
                    <w:t>Cuivre</w:t>
                  </w:r>
                </w:p>
              </w:tc>
              <w:tc>
                <w:tcPr>
                  <w:tcW w:w="2410" w:type="dxa"/>
                </w:tcPr>
                <w:p w14:paraId="6DEE91E5" w14:textId="2D0A1F1E" w:rsidR="00C66B8A" w:rsidRPr="007C398F" w:rsidRDefault="00AA069A" w:rsidP="007C398F">
                  <w:pPr>
                    <w:spacing w:before="0" w:after="0" w:line="240" w:lineRule="auto"/>
                    <w:jc w:val="both"/>
                    <w:rPr>
                      <w:sz w:val="20"/>
                      <w:szCs w:val="20"/>
                    </w:rPr>
                  </w:pPr>
                  <w:r w:rsidRPr="007C398F">
                    <w:rPr>
                      <w:sz w:val="20"/>
                      <w:szCs w:val="20"/>
                    </w:rPr>
                    <w:t> </w:t>
                  </w:r>
                </w:p>
              </w:tc>
              <w:tc>
                <w:tcPr>
                  <w:tcW w:w="2410" w:type="dxa"/>
                </w:tcPr>
                <w:p w14:paraId="6DEE91E7" w14:textId="2260AACF" w:rsidR="00C66B8A" w:rsidRPr="007C398F" w:rsidRDefault="00AA069A" w:rsidP="007C398F">
                  <w:pPr>
                    <w:spacing w:before="0" w:after="0" w:line="240" w:lineRule="auto"/>
                    <w:jc w:val="both"/>
                    <w:rPr>
                      <w:sz w:val="20"/>
                      <w:szCs w:val="20"/>
                    </w:rPr>
                  </w:pPr>
                  <w:r w:rsidRPr="007C398F">
                    <w:rPr>
                      <w:sz w:val="20"/>
                      <w:szCs w:val="20"/>
                    </w:rPr>
                    <w:t>Vanadium</w:t>
                  </w:r>
                </w:p>
              </w:tc>
              <w:tc>
                <w:tcPr>
                  <w:tcW w:w="2268" w:type="dxa"/>
                </w:tcPr>
                <w:p w14:paraId="6DEE91E9" w14:textId="0ED14A84" w:rsidR="00C66B8A" w:rsidRPr="007C398F" w:rsidRDefault="00AA069A" w:rsidP="007C398F">
                  <w:pPr>
                    <w:spacing w:before="0" w:after="0" w:line="240" w:lineRule="auto"/>
                    <w:jc w:val="both"/>
                    <w:rPr>
                      <w:sz w:val="20"/>
                      <w:szCs w:val="20"/>
                    </w:rPr>
                  </w:pPr>
                  <w:r w:rsidRPr="007C398F">
                    <w:rPr>
                      <w:sz w:val="20"/>
                      <w:szCs w:val="20"/>
                    </w:rPr>
                    <w:t> </w:t>
                  </w:r>
                </w:p>
              </w:tc>
            </w:tr>
            <w:tr w:rsidR="00C66B8A" w:rsidRPr="007C398F" w14:paraId="6DEE91F3" w14:textId="77777777" w:rsidTr="007C398F">
              <w:tc>
                <w:tcPr>
                  <w:tcW w:w="1845" w:type="dxa"/>
                </w:tcPr>
                <w:p w14:paraId="6DEE91EC" w14:textId="5339293E" w:rsidR="00C66B8A" w:rsidRPr="007C398F" w:rsidRDefault="00AA069A" w:rsidP="007C398F">
                  <w:pPr>
                    <w:spacing w:before="0" w:after="0" w:line="240" w:lineRule="auto"/>
                    <w:jc w:val="both"/>
                    <w:rPr>
                      <w:sz w:val="20"/>
                      <w:szCs w:val="20"/>
                    </w:rPr>
                  </w:pPr>
                  <w:r w:rsidRPr="007C398F">
                    <w:rPr>
                      <w:sz w:val="20"/>
                      <w:szCs w:val="20"/>
                    </w:rPr>
                    <w:t>Etain</w:t>
                  </w:r>
                </w:p>
              </w:tc>
              <w:tc>
                <w:tcPr>
                  <w:tcW w:w="2410" w:type="dxa"/>
                </w:tcPr>
                <w:p w14:paraId="6DEE91EE" w14:textId="5C81B384" w:rsidR="00C66B8A" w:rsidRPr="007C398F" w:rsidRDefault="00AA069A" w:rsidP="007C398F">
                  <w:pPr>
                    <w:spacing w:before="0" w:after="0" w:line="240" w:lineRule="auto"/>
                    <w:jc w:val="both"/>
                    <w:rPr>
                      <w:sz w:val="20"/>
                      <w:szCs w:val="20"/>
                    </w:rPr>
                  </w:pPr>
                  <w:r w:rsidRPr="007C398F">
                    <w:rPr>
                      <w:sz w:val="20"/>
                      <w:szCs w:val="20"/>
                    </w:rPr>
                    <w:t> </w:t>
                  </w:r>
                </w:p>
              </w:tc>
              <w:tc>
                <w:tcPr>
                  <w:tcW w:w="2410" w:type="dxa"/>
                </w:tcPr>
                <w:p w14:paraId="6DEE91F0" w14:textId="42B96DF0" w:rsidR="00C66B8A" w:rsidRPr="007C398F" w:rsidRDefault="00AA069A" w:rsidP="007C398F">
                  <w:pPr>
                    <w:spacing w:before="0" w:after="0" w:line="240" w:lineRule="auto"/>
                    <w:jc w:val="both"/>
                    <w:rPr>
                      <w:sz w:val="20"/>
                      <w:szCs w:val="20"/>
                    </w:rPr>
                  </w:pPr>
                  <w:r w:rsidRPr="007C398F">
                    <w:rPr>
                      <w:sz w:val="20"/>
                      <w:szCs w:val="20"/>
                    </w:rPr>
                    <w:t>Zinc</w:t>
                  </w:r>
                </w:p>
              </w:tc>
              <w:tc>
                <w:tcPr>
                  <w:tcW w:w="2268" w:type="dxa"/>
                </w:tcPr>
                <w:p w14:paraId="6DEE91F2" w14:textId="5655666C" w:rsidR="00C66B8A" w:rsidRPr="007C398F" w:rsidRDefault="00AA069A" w:rsidP="007C398F">
                  <w:pPr>
                    <w:spacing w:before="0" w:after="0" w:line="240" w:lineRule="auto"/>
                    <w:jc w:val="both"/>
                    <w:rPr>
                      <w:sz w:val="20"/>
                      <w:szCs w:val="20"/>
                    </w:rPr>
                  </w:pPr>
                  <w:r w:rsidRPr="007C398F">
                    <w:rPr>
                      <w:sz w:val="20"/>
                      <w:szCs w:val="20"/>
                    </w:rPr>
                    <w:t> </w:t>
                  </w:r>
                </w:p>
              </w:tc>
            </w:tr>
          </w:tbl>
          <w:p w14:paraId="6DEE91F4" w14:textId="77777777" w:rsidR="00C66B8A" w:rsidRPr="007C398F" w:rsidRDefault="00AA069A" w:rsidP="007C398F">
            <w:pPr>
              <w:spacing w:before="0" w:after="0"/>
              <w:jc w:val="both"/>
              <w:rPr>
                <w:sz w:val="20"/>
                <w:szCs w:val="20"/>
              </w:rPr>
            </w:pPr>
            <w:r w:rsidRPr="007C398F">
              <w:rPr>
                <w:sz w:val="20"/>
                <w:szCs w:val="20"/>
              </w:rPr>
              <w:t> </w:t>
            </w:r>
          </w:p>
          <w:p w14:paraId="6DEE91F5" w14:textId="77777777" w:rsidR="00C66B8A" w:rsidRPr="007C398F" w:rsidRDefault="00AA069A" w:rsidP="00A74BFC">
            <w:pPr>
              <w:numPr>
                <w:ilvl w:val="0"/>
                <w:numId w:val="110"/>
              </w:numPr>
              <w:spacing w:before="0" w:after="0"/>
              <w:jc w:val="both"/>
              <w:rPr>
                <w:sz w:val="20"/>
                <w:szCs w:val="20"/>
              </w:rPr>
            </w:pPr>
            <w:r w:rsidRPr="007C398F">
              <w:rPr>
                <w:sz w:val="20"/>
                <w:szCs w:val="20"/>
                <w:u w:val="single"/>
              </w:rPr>
              <w:t>Dosage des paramètres organiques</w:t>
            </w:r>
            <w:r w:rsidRPr="007C398F">
              <w:rPr>
                <w:sz w:val="20"/>
                <w:szCs w:val="20"/>
              </w:rPr>
              <w:t xml:space="preserve"> (ppm/matière brute) </w:t>
            </w:r>
          </w:p>
          <w:p w14:paraId="6DEE91F6" w14:textId="77777777" w:rsidR="00C66B8A" w:rsidRPr="007C398F" w:rsidRDefault="00AA069A" w:rsidP="007C398F">
            <w:pPr>
              <w:spacing w:before="0" w:after="0"/>
              <w:jc w:val="both"/>
              <w:rPr>
                <w:sz w:val="20"/>
                <w:szCs w:val="20"/>
              </w:rPr>
            </w:pPr>
            <w:r w:rsidRPr="007C398F">
              <w:rPr>
                <w:sz w:val="20"/>
                <w:szCs w:val="20"/>
              </w:rPr>
              <w:t> </w:t>
            </w:r>
          </w:p>
          <w:tbl>
            <w:tblPr>
              <w:tblW w:w="0" w:type="auto"/>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8067"/>
            </w:tblGrid>
            <w:tr w:rsidR="00C66B8A" w:rsidRPr="007C398F" w14:paraId="6DEE91F9" w14:textId="77777777">
              <w:tc>
                <w:tcPr>
                  <w:tcW w:w="0" w:type="auto"/>
                </w:tcPr>
                <w:p w14:paraId="6DEE91F7" w14:textId="77777777" w:rsidR="00C66B8A" w:rsidRPr="007C398F" w:rsidRDefault="00AA069A" w:rsidP="007C398F">
                  <w:pPr>
                    <w:spacing w:before="0" w:after="0" w:line="240" w:lineRule="auto"/>
                    <w:jc w:val="both"/>
                    <w:rPr>
                      <w:sz w:val="20"/>
                      <w:szCs w:val="20"/>
                    </w:rPr>
                  </w:pPr>
                  <w:r w:rsidRPr="007C398F">
                    <w:rPr>
                      <w:sz w:val="20"/>
                      <w:szCs w:val="20"/>
                    </w:rPr>
                    <w:t>PCB (PCB # 28, 52, 101, 138, 153, 180) :</w:t>
                  </w:r>
                </w:p>
                <w:p w14:paraId="6DEE91F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1FC" w14:textId="77777777">
              <w:tc>
                <w:tcPr>
                  <w:tcW w:w="0" w:type="auto"/>
                </w:tcPr>
                <w:p w14:paraId="6DEE91FA" w14:textId="77777777" w:rsidR="00C66B8A" w:rsidRPr="007C398F" w:rsidRDefault="00AA069A" w:rsidP="007C398F">
                  <w:pPr>
                    <w:spacing w:before="0" w:after="0" w:line="240" w:lineRule="auto"/>
                    <w:jc w:val="both"/>
                    <w:rPr>
                      <w:sz w:val="20"/>
                      <w:szCs w:val="20"/>
                    </w:rPr>
                  </w:pPr>
                  <w:r w:rsidRPr="007C398F">
                    <w:rPr>
                      <w:sz w:val="20"/>
                      <w:szCs w:val="20"/>
                    </w:rPr>
                    <w:t>PCP :</w:t>
                  </w:r>
                </w:p>
                <w:p w14:paraId="6DEE91F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1FF" w14:textId="77777777">
              <w:tc>
                <w:tcPr>
                  <w:tcW w:w="0" w:type="auto"/>
                </w:tcPr>
                <w:p w14:paraId="6DEE91FD" w14:textId="77777777" w:rsidR="00C66B8A" w:rsidRPr="007C398F" w:rsidRDefault="00AA069A" w:rsidP="007C398F">
                  <w:pPr>
                    <w:spacing w:before="0" w:after="0" w:line="240" w:lineRule="auto"/>
                    <w:jc w:val="both"/>
                    <w:rPr>
                      <w:sz w:val="20"/>
                      <w:szCs w:val="20"/>
                    </w:rPr>
                  </w:pPr>
                  <w:r w:rsidRPr="007C398F">
                    <w:rPr>
                      <w:sz w:val="20"/>
                      <w:szCs w:val="20"/>
                    </w:rPr>
                    <w:t>Identification des composés organiques majoritaires par spectrométrie de masse :</w:t>
                  </w:r>
                </w:p>
                <w:p w14:paraId="6DEE91F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bl>
          <w:p w14:paraId="6DEE9202" w14:textId="44F49A68" w:rsidR="00C66B8A" w:rsidRPr="007C398F" w:rsidRDefault="00AA069A" w:rsidP="007C398F">
            <w:pPr>
              <w:spacing w:before="0" w:after="0"/>
              <w:jc w:val="both"/>
              <w:rPr>
                <w:sz w:val="20"/>
                <w:szCs w:val="20"/>
              </w:rPr>
            </w:pPr>
            <w:r w:rsidRPr="007C398F">
              <w:rPr>
                <w:sz w:val="20"/>
                <w:szCs w:val="20"/>
              </w:rPr>
              <w:t>  </w:t>
            </w:r>
          </w:p>
          <w:p w14:paraId="6DEE9203" w14:textId="194944F8" w:rsidR="00C66B8A" w:rsidRPr="007C398F" w:rsidRDefault="00AA069A" w:rsidP="00C86D6E">
            <w:pPr>
              <w:pStyle w:val="Paragraphedeliste"/>
              <w:numPr>
                <w:ilvl w:val="0"/>
                <w:numId w:val="249"/>
              </w:numPr>
              <w:spacing w:before="120" w:after="120"/>
              <w:contextualSpacing w:val="0"/>
              <w:jc w:val="center"/>
              <w:rPr>
                <w:sz w:val="20"/>
                <w:szCs w:val="20"/>
                <w:lang w:val="fr-FR"/>
              </w:rPr>
            </w:pPr>
            <w:r w:rsidRPr="007C398F">
              <w:rPr>
                <w:sz w:val="20"/>
                <w:szCs w:val="20"/>
                <w:lang w:val="fr-FR"/>
              </w:rPr>
              <w:t>PROCEDURES DE RECEPTION ET DE CONTROLES DES GRAISSES ET FARINES ANIMALES PROVENANT DE LA TRANSFORMATION DES DECHETS ANIMAUX, CLASSIFIEES COMME DECHETS NON DANGEREUX</w:t>
            </w:r>
          </w:p>
          <w:p w14:paraId="6DEE9204" w14:textId="77777777" w:rsidR="00C66B8A" w:rsidRPr="007C398F" w:rsidRDefault="00AA069A" w:rsidP="00C86D6E">
            <w:pPr>
              <w:spacing w:before="120" w:after="120"/>
              <w:jc w:val="both"/>
              <w:rPr>
                <w:sz w:val="20"/>
                <w:szCs w:val="20"/>
              </w:rPr>
            </w:pPr>
            <w:r w:rsidRPr="007C398F">
              <w:rPr>
                <w:sz w:val="20"/>
                <w:szCs w:val="20"/>
              </w:rPr>
              <w:t>Article 17.1.   Les farines animales acceptables sur site sont celles qui répondent aux normes européennes, telles que définies dans l’annexe 1 de la Décision 99/534/CE du Conseil de l’Union Européenne.</w:t>
            </w:r>
          </w:p>
          <w:p w14:paraId="6DEE9205" w14:textId="77777777" w:rsidR="00C66B8A" w:rsidRPr="007C398F" w:rsidRDefault="00AA069A" w:rsidP="00C86D6E">
            <w:pPr>
              <w:spacing w:before="120" w:after="120"/>
              <w:jc w:val="both"/>
              <w:rPr>
                <w:sz w:val="20"/>
                <w:szCs w:val="20"/>
              </w:rPr>
            </w:pPr>
            <w:r w:rsidRPr="007C398F">
              <w:rPr>
                <w:sz w:val="20"/>
                <w:szCs w:val="20"/>
              </w:rPr>
              <w:t>Article 17.2.  Un échantillonnage est exécuté sur chaque véhicule de transport lors de son admission sur site afin :</w:t>
            </w:r>
          </w:p>
          <w:p w14:paraId="6DEE9206" w14:textId="77777777" w:rsidR="00C66B8A" w:rsidRPr="007C398F" w:rsidRDefault="00AA069A" w:rsidP="00C86D6E">
            <w:pPr>
              <w:spacing w:before="120" w:after="120"/>
              <w:jc w:val="both"/>
              <w:rPr>
                <w:sz w:val="20"/>
                <w:szCs w:val="20"/>
              </w:rPr>
            </w:pPr>
            <w:r w:rsidRPr="007C398F">
              <w:rPr>
                <w:sz w:val="20"/>
                <w:szCs w:val="20"/>
              </w:rPr>
              <w:t xml:space="preserve">-    d’effectuer une inspection sommaire, visant à s’assurer que les caractéristiques générales et directement accessibles du déchet (aspect, couleur, </w:t>
            </w:r>
            <w:proofErr w:type="spellStart"/>
            <w:r w:rsidRPr="007C398F">
              <w:rPr>
                <w:sz w:val="20"/>
                <w:szCs w:val="20"/>
              </w:rPr>
              <w:t>etc</w:t>
            </w:r>
            <w:proofErr w:type="spellEnd"/>
            <w:r w:rsidRPr="007C398F">
              <w:rPr>
                <w:sz w:val="20"/>
                <w:szCs w:val="20"/>
              </w:rPr>
              <w:t xml:space="preserve"> …) sont conformes à la normale;</w:t>
            </w:r>
          </w:p>
          <w:p w14:paraId="6DEE9207" w14:textId="77777777" w:rsidR="00C66B8A" w:rsidRPr="007C398F" w:rsidRDefault="00AA069A" w:rsidP="00C86D6E">
            <w:pPr>
              <w:spacing w:before="120" w:after="120"/>
              <w:jc w:val="both"/>
              <w:rPr>
                <w:sz w:val="20"/>
                <w:szCs w:val="20"/>
              </w:rPr>
            </w:pPr>
            <w:r w:rsidRPr="007C398F">
              <w:rPr>
                <w:sz w:val="20"/>
                <w:szCs w:val="20"/>
              </w:rPr>
              <w:t>-    de constituer sur les farines ainsi que sur les graisses, un échantillon moyen par trimestre et par producteur.</w:t>
            </w:r>
          </w:p>
          <w:p w14:paraId="6DEE9208" w14:textId="77777777" w:rsidR="00C66B8A" w:rsidRPr="007C398F" w:rsidRDefault="00AA069A" w:rsidP="00C86D6E">
            <w:pPr>
              <w:spacing w:before="120" w:after="120"/>
              <w:jc w:val="both"/>
              <w:rPr>
                <w:sz w:val="20"/>
                <w:szCs w:val="20"/>
              </w:rPr>
            </w:pPr>
            <w:r w:rsidRPr="007C398F">
              <w:rPr>
                <w:sz w:val="20"/>
                <w:szCs w:val="20"/>
              </w:rPr>
              <w:t>Article 17.3.  Les contrôles analytiques a posteriori ont pour but de vérifier si les caractéristiques physico-chimiques des graisses et farines demeurent en bonne concordance avec les résultats de la procédure d’acceptation et de la procédure d’admission.</w:t>
            </w:r>
          </w:p>
          <w:p w14:paraId="6DEE9209" w14:textId="77777777" w:rsidR="00C66B8A" w:rsidRPr="007C398F" w:rsidRDefault="00AA069A" w:rsidP="00C86D6E">
            <w:pPr>
              <w:spacing w:before="120" w:after="120"/>
              <w:jc w:val="both"/>
              <w:rPr>
                <w:sz w:val="20"/>
                <w:szCs w:val="20"/>
              </w:rPr>
            </w:pPr>
            <w:r w:rsidRPr="007C398F">
              <w:rPr>
                <w:sz w:val="20"/>
                <w:szCs w:val="20"/>
              </w:rPr>
              <w:t>Un échantillon moyen trimestriel représentatif des graisses est constitué au départ des échantillonnages visés à l’article 17.2.</w:t>
            </w:r>
          </w:p>
          <w:p w14:paraId="6DEE920A" w14:textId="77777777" w:rsidR="00C66B8A" w:rsidRPr="007C398F" w:rsidRDefault="00AA069A" w:rsidP="00C86D6E">
            <w:pPr>
              <w:spacing w:before="120" w:after="120"/>
              <w:jc w:val="both"/>
              <w:rPr>
                <w:sz w:val="20"/>
                <w:szCs w:val="20"/>
              </w:rPr>
            </w:pPr>
            <w:r w:rsidRPr="007C398F">
              <w:rPr>
                <w:sz w:val="20"/>
                <w:szCs w:val="20"/>
              </w:rPr>
              <w:t>Les analyses réalisées sur l’échantillon moyen trimestriel portent au moins sur tous les paramètres, substances et éléments ayant fait l’objet du certificat d’acceptation.</w:t>
            </w:r>
          </w:p>
          <w:p w14:paraId="6DEE920B" w14:textId="77777777" w:rsidR="00C66B8A" w:rsidRPr="007C398F" w:rsidRDefault="00AA069A" w:rsidP="00C86D6E">
            <w:pPr>
              <w:spacing w:before="120" w:after="120"/>
              <w:jc w:val="both"/>
              <w:rPr>
                <w:sz w:val="20"/>
                <w:szCs w:val="20"/>
              </w:rPr>
            </w:pPr>
            <w:r w:rsidRPr="007C398F">
              <w:rPr>
                <w:sz w:val="20"/>
                <w:szCs w:val="20"/>
              </w:rPr>
              <w:lastRenderedPageBreak/>
              <w:t>Dans tous les cas où, après analyses contradictoires éventuelles, il serait avéré que les résultats de ces contrôles sont de nature à remettre sérieusement en cause l’admissibilité des graisses et/ou farines, la procédure des articles 16.61 et 16.62 est d’application.</w:t>
            </w:r>
          </w:p>
          <w:p w14:paraId="6DEE920C" w14:textId="72904088" w:rsidR="00C66B8A" w:rsidRPr="007C398F" w:rsidRDefault="00AA069A" w:rsidP="00C86D6E">
            <w:pPr>
              <w:pStyle w:val="Paragraphedeliste"/>
              <w:numPr>
                <w:ilvl w:val="0"/>
                <w:numId w:val="249"/>
              </w:numPr>
              <w:spacing w:before="120" w:after="120"/>
              <w:contextualSpacing w:val="0"/>
              <w:jc w:val="center"/>
              <w:rPr>
                <w:sz w:val="20"/>
                <w:szCs w:val="20"/>
                <w:lang w:val="fr-FR"/>
              </w:rPr>
            </w:pPr>
            <w:r w:rsidRPr="007C398F">
              <w:rPr>
                <w:sz w:val="20"/>
                <w:szCs w:val="20"/>
                <w:lang w:val="fr-FR"/>
              </w:rPr>
              <w:t>CONDITIONS GENERALES RELATIVES AU STOCKAGE DE DECHETS</w:t>
            </w:r>
          </w:p>
          <w:p w14:paraId="6DEE920D" w14:textId="77777777" w:rsidR="00C66B8A" w:rsidRPr="007C398F" w:rsidRDefault="00AA069A" w:rsidP="00C86D6E">
            <w:pPr>
              <w:spacing w:before="120" w:after="120"/>
              <w:jc w:val="both"/>
              <w:rPr>
                <w:sz w:val="20"/>
                <w:szCs w:val="20"/>
              </w:rPr>
            </w:pPr>
            <w:r w:rsidRPr="007C398F">
              <w:rPr>
                <w:sz w:val="20"/>
                <w:szCs w:val="20"/>
              </w:rPr>
              <w:t>Article 18.1.  Les opérations liées au stockage de déchets ne sont confiées qu’aux personnes auxquelles ces tâches ont été attribuées conformément au plan de travail visé à l'article 4.14 et disposant en permanence de toutes les informations et instructions nécessaires pour effectuer leurs tâches dans des conditions optimales de sécurité.</w:t>
            </w:r>
          </w:p>
          <w:p w14:paraId="6DEE920E" w14:textId="77777777" w:rsidR="00C66B8A" w:rsidRPr="007C398F" w:rsidRDefault="00AA069A" w:rsidP="00C86D6E">
            <w:pPr>
              <w:spacing w:before="120" w:after="120"/>
              <w:jc w:val="both"/>
              <w:rPr>
                <w:sz w:val="20"/>
                <w:szCs w:val="20"/>
              </w:rPr>
            </w:pPr>
            <w:r w:rsidRPr="007C398F">
              <w:rPr>
                <w:sz w:val="20"/>
                <w:szCs w:val="20"/>
              </w:rPr>
              <w:t>Ces personnes sont capables de réagir efficacement en cas d’accident.  A cet effet, elles reçoivent une formation théorique et pratique, régulièrement mise à jour, visant notamment la prévention des accidents et les mesures de première intervention qu’elles sont appelées à exécuter.</w:t>
            </w:r>
          </w:p>
          <w:p w14:paraId="6DEE9210" w14:textId="23089E64" w:rsidR="00C66B8A" w:rsidRPr="007C398F" w:rsidRDefault="00AA069A" w:rsidP="00C86D6E">
            <w:pPr>
              <w:spacing w:before="120" w:after="120"/>
              <w:jc w:val="both"/>
              <w:rPr>
                <w:sz w:val="20"/>
                <w:szCs w:val="20"/>
              </w:rPr>
            </w:pPr>
            <w:r w:rsidRPr="007C398F">
              <w:rPr>
                <w:sz w:val="20"/>
                <w:szCs w:val="20"/>
              </w:rPr>
              <w:t>L’exploitant veille à ce que ces personnes disposent en permanence de l’équipement et des moyens de protection nécessaires pour effectuer ces interventions dans de bonnes conditions de sécurité. </w:t>
            </w:r>
          </w:p>
          <w:p w14:paraId="6DEE9212" w14:textId="1CB114E8" w:rsidR="00C66B8A" w:rsidRPr="007C398F" w:rsidRDefault="00AA069A" w:rsidP="00C86D6E">
            <w:pPr>
              <w:spacing w:before="120" w:after="120"/>
              <w:jc w:val="both"/>
              <w:rPr>
                <w:sz w:val="20"/>
                <w:szCs w:val="20"/>
              </w:rPr>
            </w:pPr>
            <w:r w:rsidRPr="007C398F">
              <w:rPr>
                <w:sz w:val="20"/>
                <w:szCs w:val="20"/>
              </w:rPr>
              <w:t>Article 18.2.     §1</w:t>
            </w:r>
            <w:r w:rsidRPr="007C398F">
              <w:rPr>
                <w:sz w:val="20"/>
                <w:szCs w:val="20"/>
                <w:vertAlign w:val="superscript"/>
              </w:rPr>
              <w:t>er</w:t>
            </w:r>
            <w:r w:rsidRPr="007C398F">
              <w:rPr>
                <w:sz w:val="20"/>
                <w:szCs w:val="20"/>
              </w:rPr>
              <w:t>.  Les aires de stockage sont construites, aménagées et exploitées de manière à : </w:t>
            </w:r>
          </w:p>
          <w:p w14:paraId="6DEE9213" w14:textId="77777777" w:rsidR="00C66B8A" w:rsidRPr="007C398F" w:rsidRDefault="00AA069A" w:rsidP="00C86D6E">
            <w:pPr>
              <w:spacing w:before="120" w:after="120"/>
              <w:jc w:val="both"/>
              <w:rPr>
                <w:sz w:val="20"/>
                <w:szCs w:val="20"/>
              </w:rPr>
            </w:pPr>
            <w:r w:rsidRPr="007C398F">
              <w:rPr>
                <w:sz w:val="20"/>
                <w:szCs w:val="20"/>
              </w:rPr>
              <w:t>1°    prévenir les accidents lors des opérations de chargement et de déchargement des véhicules;</w:t>
            </w:r>
          </w:p>
          <w:p w14:paraId="6DEE9214" w14:textId="77777777" w:rsidR="00C66B8A" w:rsidRPr="007C398F" w:rsidRDefault="00AA069A" w:rsidP="00C86D6E">
            <w:pPr>
              <w:spacing w:before="120" w:after="120"/>
              <w:jc w:val="both"/>
              <w:rPr>
                <w:sz w:val="20"/>
                <w:szCs w:val="20"/>
              </w:rPr>
            </w:pPr>
            <w:r w:rsidRPr="007C398F">
              <w:rPr>
                <w:sz w:val="20"/>
                <w:szCs w:val="20"/>
              </w:rPr>
              <w:t>2°    éviter la dispersion des déchets;</w:t>
            </w:r>
          </w:p>
          <w:p w14:paraId="6DEE9215" w14:textId="77777777" w:rsidR="00C66B8A" w:rsidRPr="007C398F" w:rsidRDefault="00AA069A" w:rsidP="00C86D6E">
            <w:pPr>
              <w:spacing w:before="120" w:after="120"/>
              <w:jc w:val="both"/>
              <w:rPr>
                <w:sz w:val="20"/>
                <w:szCs w:val="20"/>
              </w:rPr>
            </w:pPr>
            <w:r w:rsidRPr="007C398F">
              <w:rPr>
                <w:sz w:val="20"/>
                <w:szCs w:val="20"/>
              </w:rPr>
              <w:t>3°    limiter efficacement les nuisances pour le voisinage et l'environnement qui pourraient résulter de l’existence ou de l’exploitation des dépôts de déchets.</w:t>
            </w:r>
          </w:p>
          <w:p w14:paraId="6DEE9216" w14:textId="77777777" w:rsidR="00C66B8A" w:rsidRPr="007C398F" w:rsidRDefault="00AA069A" w:rsidP="00C86D6E">
            <w:pPr>
              <w:spacing w:before="120" w:after="120"/>
              <w:jc w:val="both"/>
              <w:rPr>
                <w:sz w:val="20"/>
                <w:szCs w:val="20"/>
              </w:rPr>
            </w:pPr>
            <w:r w:rsidRPr="007C398F">
              <w:rPr>
                <w:sz w:val="20"/>
                <w:szCs w:val="20"/>
              </w:rPr>
              <w:t>Elles sont pourvues d’un revêtement solide et étanche construit en matériaux incombustibles.</w:t>
            </w:r>
          </w:p>
          <w:p w14:paraId="6DEE9217" w14:textId="77777777" w:rsidR="00C66B8A" w:rsidRPr="007C398F" w:rsidRDefault="00AA069A" w:rsidP="00C86D6E">
            <w:pPr>
              <w:numPr>
                <w:ilvl w:val="0"/>
                <w:numId w:val="111"/>
              </w:numPr>
              <w:spacing w:before="120" w:after="120"/>
              <w:jc w:val="both"/>
              <w:rPr>
                <w:sz w:val="20"/>
                <w:szCs w:val="20"/>
              </w:rPr>
            </w:pPr>
            <w:r w:rsidRPr="007C398F">
              <w:rPr>
                <w:sz w:val="20"/>
                <w:szCs w:val="20"/>
              </w:rPr>
              <w:t xml:space="preserve">2. Les aires de stockage dont l’exploitation est susceptible d’incommoder le voisinage par des émissions de poussières, de gaz, d’odeurs et autres émanations sont couvertes et fermées. </w:t>
            </w:r>
          </w:p>
          <w:p w14:paraId="6DEE9218" w14:textId="77777777" w:rsidR="00C66B8A" w:rsidRPr="007C398F" w:rsidRDefault="00AA069A" w:rsidP="00C86D6E">
            <w:pPr>
              <w:spacing w:before="120" w:after="120"/>
              <w:jc w:val="both"/>
              <w:rPr>
                <w:sz w:val="20"/>
                <w:szCs w:val="20"/>
              </w:rPr>
            </w:pPr>
            <w:r w:rsidRPr="007C398F">
              <w:rPr>
                <w:sz w:val="20"/>
                <w:szCs w:val="20"/>
              </w:rPr>
              <w:t>En tout état de cause, les farines animales provenant de la transformation de déchets animaux sont stockées en silos équipés de filtres à charbon actif ou d’un système de ventilation ou destruction des odeurs d’efficacité au moins équivalente.  Le transport des farines animales vers le four est réalisé par transfert pneumatique.</w:t>
            </w:r>
          </w:p>
          <w:p w14:paraId="6DEE9219" w14:textId="77777777" w:rsidR="00C66B8A" w:rsidRPr="007C398F" w:rsidRDefault="00AA069A" w:rsidP="00C86D6E">
            <w:pPr>
              <w:numPr>
                <w:ilvl w:val="0"/>
                <w:numId w:val="112"/>
              </w:numPr>
              <w:spacing w:before="120" w:after="120"/>
              <w:jc w:val="both"/>
              <w:rPr>
                <w:sz w:val="20"/>
                <w:szCs w:val="20"/>
              </w:rPr>
            </w:pPr>
            <w:r w:rsidRPr="007C398F">
              <w:rPr>
                <w:sz w:val="20"/>
                <w:szCs w:val="20"/>
              </w:rPr>
              <w:t xml:space="preserve">3. Les aires de stockage sont implantées, construites, aménagées et équipées de manière à permettre, les prélèvements d’échantillons représentatifs dans de bonnes conditions d’accessibilité, de confort et de sécurité. </w:t>
            </w:r>
          </w:p>
          <w:p w14:paraId="6DEE921A" w14:textId="77777777" w:rsidR="00C66B8A" w:rsidRPr="007C398F" w:rsidRDefault="00AA069A" w:rsidP="00C86D6E">
            <w:pPr>
              <w:spacing w:before="120" w:after="120"/>
              <w:jc w:val="both"/>
              <w:rPr>
                <w:sz w:val="20"/>
                <w:szCs w:val="20"/>
              </w:rPr>
            </w:pPr>
            <w:r w:rsidRPr="007C398F">
              <w:rPr>
                <w:sz w:val="20"/>
                <w:szCs w:val="20"/>
              </w:rPr>
              <w:t>Article 18.3.   Les murs, murets ou écrans délimitant les diverses aires de stockage sont construits en maçonnerie, en béton ou en d’autres matériaux incombustibles présentant des garanties de résistance mécanique et de résistance au feu appropriées, déterminée en collaboration avec le Service régional d’Incendie.</w:t>
            </w:r>
          </w:p>
          <w:p w14:paraId="6DEE921B" w14:textId="77777777" w:rsidR="00C66B8A" w:rsidRPr="007C398F" w:rsidRDefault="00AA069A" w:rsidP="00C86D6E">
            <w:pPr>
              <w:spacing w:before="120" w:after="120"/>
              <w:jc w:val="both"/>
              <w:rPr>
                <w:sz w:val="20"/>
                <w:szCs w:val="20"/>
              </w:rPr>
            </w:pPr>
            <w:r w:rsidRPr="007C398F">
              <w:rPr>
                <w:sz w:val="20"/>
                <w:szCs w:val="20"/>
              </w:rPr>
              <w:t>Article 18.4.   Chaque aire est identifiée au moyen d’un panneau lisible et apparent, indiquant :</w:t>
            </w:r>
          </w:p>
          <w:p w14:paraId="6DEE921C" w14:textId="77777777" w:rsidR="00C66B8A" w:rsidRPr="007C398F" w:rsidRDefault="00AA069A" w:rsidP="00C86D6E">
            <w:pPr>
              <w:spacing w:before="120" w:after="120"/>
              <w:jc w:val="both"/>
              <w:rPr>
                <w:sz w:val="20"/>
                <w:szCs w:val="20"/>
              </w:rPr>
            </w:pPr>
            <w:r w:rsidRPr="007C398F">
              <w:rPr>
                <w:sz w:val="20"/>
                <w:szCs w:val="20"/>
              </w:rPr>
              <w:t>1°    la nature ou les types de déchets qui peuvent y être entreposés;</w:t>
            </w:r>
          </w:p>
          <w:p w14:paraId="6DEE921D" w14:textId="77777777" w:rsidR="00C66B8A" w:rsidRPr="007C398F" w:rsidRDefault="00AA069A" w:rsidP="00C86D6E">
            <w:pPr>
              <w:spacing w:before="120" w:after="120"/>
              <w:jc w:val="both"/>
              <w:rPr>
                <w:sz w:val="20"/>
                <w:szCs w:val="20"/>
              </w:rPr>
            </w:pPr>
            <w:r w:rsidRPr="007C398F">
              <w:rPr>
                <w:sz w:val="20"/>
                <w:szCs w:val="20"/>
              </w:rPr>
              <w:t>2°    les symboles de danger correspondants, définis par le Règlement général pour la Protection du Travail.</w:t>
            </w:r>
          </w:p>
          <w:p w14:paraId="6DEE921E" w14:textId="77777777" w:rsidR="00C66B8A" w:rsidRPr="007C398F" w:rsidRDefault="00AA069A" w:rsidP="00C86D6E">
            <w:pPr>
              <w:spacing w:before="120" w:after="120"/>
              <w:jc w:val="both"/>
              <w:rPr>
                <w:sz w:val="20"/>
                <w:szCs w:val="20"/>
              </w:rPr>
            </w:pPr>
            <w:r w:rsidRPr="007C398F">
              <w:rPr>
                <w:sz w:val="20"/>
                <w:szCs w:val="20"/>
              </w:rPr>
              <w:t>Article 18.5.   La stabilité des déchets stockés est assurée en toute circonstance.</w:t>
            </w:r>
          </w:p>
          <w:p w14:paraId="6DEE921F" w14:textId="77777777" w:rsidR="00C66B8A" w:rsidRPr="007C398F" w:rsidRDefault="00AA069A" w:rsidP="00C86D6E">
            <w:pPr>
              <w:spacing w:before="120" w:after="120"/>
              <w:jc w:val="both"/>
              <w:rPr>
                <w:sz w:val="20"/>
                <w:szCs w:val="20"/>
              </w:rPr>
            </w:pPr>
            <w:r w:rsidRPr="007C398F">
              <w:rPr>
                <w:sz w:val="20"/>
                <w:szCs w:val="20"/>
              </w:rPr>
              <w:t>Article 18.6.   Des pictogrammes réglementaires signalant l’interdiction de feu nu et l’interdiction de fumer sont placés à proximité immédiate de l’aire de stockage.</w:t>
            </w:r>
          </w:p>
          <w:p w14:paraId="6DEE9221" w14:textId="507BD30F" w:rsidR="00C66B8A" w:rsidRPr="007C398F" w:rsidRDefault="00AA069A" w:rsidP="00C86D6E">
            <w:pPr>
              <w:spacing w:before="120" w:after="120"/>
              <w:jc w:val="both"/>
              <w:rPr>
                <w:sz w:val="20"/>
                <w:szCs w:val="20"/>
              </w:rPr>
            </w:pPr>
            <w:r w:rsidRPr="007C398F">
              <w:rPr>
                <w:sz w:val="20"/>
                <w:szCs w:val="20"/>
              </w:rPr>
              <w:lastRenderedPageBreak/>
              <w:t>Article 18.7.   L’exploitant veillera à réduire, autant que possible, les odeurs et les émissions de composés organiques volatils liées au stockage des déchets. </w:t>
            </w:r>
          </w:p>
          <w:p w14:paraId="6DEE9222" w14:textId="77777777" w:rsidR="00C66B8A" w:rsidRPr="007C398F" w:rsidRDefault="00AA069A" w:rsidP="00C86D6E">
            <w:pPr>
              <w:spacing w:before="120" w:after="120"/>
              <w:jc w:val="both"/>
              <w:rPr>
                <w:sz w:val="20"/>
                <w:szCs w:val="20"/>
              </w:rPr>
            </w:pPr>
            <w:r w:rsidRPr="007C398F">
              <w:rPr>
                <w:sz w:val="20"/>
                <w:szCs w:val="20"/>
              </w:rPr>
              <w:t xml:space="preserve">Article 18.8.   Dans le cas où l’exploitant valorise des déchets liquides présentant un point éclair inférieur à 55 °C, l'exploitant vérifie trimestriellement que les déchets liquides combustibles stockés ne contiennent pas de composés organiques fortement toxiques en concentration supérieure à 7 %, et que la tension de vapeur ne dépasse pas celle des combustibles classiques, à savoir : 60 kPa du 01 mai au 30 septembre et 90 kPa du </w:t>
            </w:r>
            <w:r w:rsidRPr="007C398F">
              <w:rPr>
                <w:sz w:val="20"/>
                <w:szCs w:val="20"/>
              </w:rPr>
              <w:cr/>
              <w:t>01 octobre au 30 avril, à une température de 37.5 °C</w:t>
            </w:r>
          </w:p>
          <w:p w14:paraId="229F5930" w14:textId="77777777" w:rsidR="007C398F" w:rsidRPr="007C398F" w:rsidRDefault="00AA069A" w:rsidP="00C86D6E">
            <w:pPr>
              <w:spacing w:before="120" w:after="120"/>
              <w:jc w:val="both"/>
              <w:rPr>
                <w:sz w:val="20"/>
                <w:szCs w:val="20"/>
              </w:rPr>
            </w:pPr>
            <w:r w:rsidRPr="007C398F">
              <w:rPr>
                <w:sz w:val="20"/>
                <w:szCs w:val="20"/>
              </w:rPr>
              <w:t>L’exploitant adresse trimestriellement à la Cellule Risques des accidents majeurs copie des résultats des analyses effectuées.</w:t>
            </w:r>
          </w:p>
          <w:p w14:paraId="6DEE9226" w14:textId="55B025F5" w:rsidR="00C66B8A" w:rsidRPr="007C398F" w:rsidRDefault="00AA069A" w:rsidP="00C86D6E">
            <w:pPr>
              <w:pStyle w:val="Paragraphedeliste"/>
              <w:numPr>
                <w:ilvl w:val="0"/>
                <w:numId w:val="249"/>
              </w:numPr>
              <w:spacing w:before="120" w:after="120"/>
              <w:contextualSpacing w:val="0"/>
              <w:jc w:val="center"/>
              <w:rPr>
                <w:sz w:val="20"/>
                <w:szCs w:val="20"/>
                <w:lang w:val="fr-FR"/>
              </w:rPr>
            </w:pPr>
            <w:r w:rsidRPr="007C398F">
              <w:rPr>
                <w:sz w:val="20"/>
                <w:szCs w:val="20"/>
                <w:lang w:val="fr-FR"/>
              </w:rPr>
              <w:t>STOCKAGE EN RESERVOIRS AERIENS DES DECHETS LIQUIDES CONTENANT DES DECHETS DANGEREUX</w:t>
            </w:r>
          </w:p>
          <w:p w14:paraId="6DEE9227" w14:textId="77777777" w:rsidR="00C66B8A" w:rsidRPr="007C398F" w:rsidRDefault="00AA069A" w:rsidP="00C86D6E">
            <w:pPr>
              <w:spacing w:before="120" w:after="120"/>
              <w:jc w:val="center"/>
              <w:rPr>
                <w:sz w:val="20"/>
                <w:szCs w:val="20"/>
              </w:rPr>
            </w:pPr>
            <w:r w:rsidRPr="007C398F">
              <w:rPr>
                <w:sz w:val="20"/>
                <w:szCs w:val="20"/>
              </w:rPr>
              <w:t>CHAPITRE I — CHAMP D’APPLICATION</w:t>
            </w:r>
          </w:p>
          <w:p w14:paraId="6DEE9228" w14:textId="77777777" w:rsidR="00C66B8A" w:rsidRPr="007C398F" w:rsidRDefault="00AA069A" w:rsidP="00C86D6E">
            <w:pPr>
              <w:spacing w:before="120" w:after="120"/>
              <w:jc w:val="both"/>
              <w:rPr>
                <w:sz w:val="20"/>
                <w:szCs w:val="20"/>
              </w:rPr>
            </w:pPr>
            <w:r w:rsidRPr="007C398F">
              <w:rPr>
                <w:sz w:val="20"/>
                <w:szCs w:val="20"/>
              </w:rPr>
              <w:t>Article 19.1.    Les dispositions suivantes sont applicables aux dépôts en tanks des déchets liquides, sans préjudice des articles 600 à 634 inclus du Règlement général pour la Protection du travail.</w:t>
            </w:r>
          </w:p>
          <w:p w14:paraId="6DEE9229" w14:textId="77777777" w:rsidR="00C66B8A" w:rsidRPr="007C398F" w:rsidRDefault="00AA069A" w:rsidP="00C86D6E">
            <w:pPr>
              <w:spacing w:before="120" w:after="120"/>
              <w:jc w:val="center"/>
              <w:rPr>
                <w:sz w:val="20"/>
                <w:szCs w:val="20"/>
              </w:rPr>
            </w:pPr>
            <w:r w:rsidRPr="007C398F">
              <w:rPr>
                <w:sz w:val="20"/>
                <w:szCs w:val="20"/>
              </w:rPr>
              <w:t>CHAPITRE II — DEFINITIONS</w:t>
            </w:r>
          </w:p>
          <w:p w14:paraId="6DEE922A" w14:textId="77777777" w:rsidR="00C66B8A" w:rsidRPr="007C398F" w:rsidRDefault="00AA069A" w:rsidP="00C86D6E">
            <w:pPr>
              <w:spacing w:before="120" w:after="120"/>
              <w:jc w:val="both"/>
              <w:rPr>
                <w:sz w:val="20"/>
                <w:szCs w:val="20"/>
              </w:rPr>
            </w:pPr>
            <w:r w:rsidRPr="007C398F">
              <w:rPr>
                <w:sz w:val="20"/>
                <w:szCs w:val="20"/>
              </w:rPr>
              <w:t>Article 19.2.     Pour l’application des présentes prescriptions, on entend par :</w:t>
            </w:r>
          </w:p>
          <w:p w14:paraId="6DEE922B" w14:textId="77777777" w:rsidR="00C66B8A" w:rsidRPr="007C398F" w:rsidRDefault="00AA069A" w:rsidP="00C86D6E">
            <w:pPr>
              <w:spacing w:before="120" w:after="120"/>
              <w:jc w:val="both"/>
              <w:rPr>
                <w:sz w:val="20"/>
                <w:szCs w:val="20"/>
              </w:rPr>
            </w:pPr>
            <w:r w:rsidRPr="007C398F">
              <w:rPr>
                <w:sz w:val="20"/>
                <w:szCs w:val="20"/>
              </w:rPr>
              <w:t>19.2.1.      Dépôt : le stockage des déchets liquides par un ou plusieurs réservoirs, y compris leurs tuyauteries.</w:t>
            </w:r>
          </w:p>
          <w:p w14:paraId="6DEE922C" w14:textId="77777777" w:rsidR="00C66B8A" w:rsidRPr="007C398F" w:rsidRDefault="00AA069A" w:rsidP="00C86D6E">
            <w:pPr>
              <w:spacing w:before="120" w:after="120"/>
              <w:jc w:val="both"/>
              <w:rPr>
                <w:sz w:val="20"/>
                <w:szCs w:val="20"/>
              </w:rPr>
            </w:pPr>
            <w:r w:rsidRPr="007C398F">
              <w:rPr>
                <w:sz w:val="20"/>
                <w:szCs w:val="20"/>
              </w:rPr>
              <w:t>19.2.2.     Réservoir aérien : réservoir situé au-dessus du sol environnant.</w:t>
            </w:r>
          </w:p>
          <w:p w14:paraId="6DEE922D" w14:textId="77777777" w:rsidR="00C66B8A" w:rsidRPr="007C398F" w:rsidRDefault="00AA069A" w:rsidP="00C86D6E">
            <w:pPr>
              <w:spacing w:before="120" w:after="120"/>
              <w:jc w:val="both"/>
              <w:rPr>
                <w:sz w:val="20"/>
                <w:szCs w:val="20"/>
              </w:rPr>
            </w:pPr>
            <w:r w:rsidRPr="007C398F">
              <w:rPr>
                <w:sz w:val="20"/>
                <w:szCs w:val="20"/>
              </w:rPr>
              <w:t>19.2.3.   Encuvement étanche : aire disposée en forme de cuvette dont la structure est construite en matériaux incombustibles. Chaque paroi constituant la cuvette est imperméabilisée et présente une résistance mécanique et chimique suffisantes aux liquides stockés.</w:t>
            </w:r>
          </w:p>
          <w:p w14:paraId="6DEE922E" w14:textId="77777777" w:rsidR="00C66B8A" w:rsidRPr="007C398F" w:rsidRDefault="00AA069A" w:rsidP="00C86D6E">
            <w:pPr>
              <w:spacing w:before="120" w:after="120"/>
              <w:jc w:val="both"/>
              <w:rPr>
                <w:sz w:val="20"/>
                <w:szCs w:val="20"/>
              </w:rPr>
            </w:pPr>
            <w:r w:rsidRPr="007C398F">
              <w:rPr>
                <w:sz w:val="20"/>
                <w:szCs w:val="20"/>
              </w:rPr>
              <w:t>19.2.4.   Point d’éclair : température en vase fermé déterminée selon les normes belges NBN T 52‑075 ou NBN T 52‑110.</w:t>
            </w:r>
          </w:p>
          <w:p w14:paraId="6DEE922F" w14:textId="77777777" w:rsidR="00C66B8A" w:rsidRPr="007C398F" w:rsidRDefault="00AA069A" w:rsidP="00C86D6E">
            <w:pPr>
              <w:spacing w:before="120" w:after="120"/>
              <w:jc w:val="both"/>
              <w:rPr>
                <w:sz w:val="20"/>
                <w:szCs w:val="20"/>
              </w:rPr>
            </w:pPr>
            <w:r w:rsidRPr="007C398F">
              <w:rPr>
                <w:sz w:val="20"/>
                <w:szCs w:val="20"/>
              </w:rPr>
              <w:t>19.2.5.     Immeuble : un bâtiment, situé à l’intérieur ou à l’extérieur de l’exploitation, destiné à être occupé de manière temporaire ou permanente par des personnes.</w:t>
            </w:r>
          </w:p>
          <w:p w14:paraId="6DEE9230" w14:textId="77777777" w:rsidR="00C66B8A" w:rsidRPr="007C398F" w:rsidRDefault="00AA069A" w:rsidP="00C86D6E">
            <w:pPr>
              <w:spacing w:before="120" w:after="120"/>
              <w:jc w:val="both"/>
              <w:rPr>
                <w:sz w:val="20"/>
                <w:szCs w:val="20"/>
              </w:rPr>
            </w:pPr>
            <w:r w:rsidRPr="007C398F">
              <w:rPr>
                <w:sz w:val="20"/>
                <w:szCs w:val="20"/>
              </w:rPr>
              <w:t>19.2.6.   Administration : la Direction générale des Ressources naturelles et de l’Environnement.</w:t>
            </w:r>
          </w:p>
          <w:p w14:paraId="6DEE9231" w14:textId="77777777" w:rsidR="00C66B8A" w:rsidRPr="007C398F" w:rsidRDefault="00AA069A" w:rsidP="00C86D6E">
            <w:pPr>
              <w:spacing w:before="120" w:after="120"/>
              <w:jc w:val="both"/>
              <w:rPr>
                <w:sz w:val="20"/>
                <w:szCs w:val="20"/>
              </w:rPr>
            </w:pPr>
            <w:r w:rsidRPr="007C398F">
              <w:rPr>
                <w:sz w:val="20"/>
                <w:szCs w:val="20"/>
              </w:rPr>
              <w:t>19.2.7.      Technicien compétent : un organisme agréé par le Ministère fédéral de l’Emploi et du Travail pour le contrôle des réservoirs ou, à défaut, une personne ayant un registre de commerce ou une société attachée ou non à l’établissement et disposant du matériel adéquat pour effectuer les contrôles exigés, dont la compétence, en ce qui concerne l’installation des réservoirs et leurs raccordements, est reconnue.</w:t>
            </w:r>
          </w:p>
          <w:p w14:paraId="6DEE9233" w14:textId="61AD08A9" w:rsidR="00C66B8A" w:rsidRPr="007C398F" w:rsidRDefault="00AA069A" w:rsidP="00C86D6E">
            <w:pPr>
              <w:spacing w:before="120" w:after="120"/>
              <w:jc w:val="both"/>
              <w:rPr>
                <w:sz w:val="20"/>
                <w:szCs w:val="20"/>
              </w:rPr>
            </w:pPr>
            <w:r w:rsidRPr="007C398F">
              <w:rPr>
                <w:sz w:val="20"/>
                <w:szCs w:val="20"/>
              </w:rPr>
              <w:t>19.2.8.     Zone de prévention des prises d’eau potabilisables : celles définies sur base du décret du 30 avril 1990 sur la protection et l’exploitation des eaux potabilisables. </w:t>
            </w:r>
          </w:p>
          <w:p w14:paraId="6DEE9234" w14:textId="77777777" w:rsidR="00C66B8A" w:rsidRPr="007C398F" w:rsidRDefault="00AA069A" w:rsidP="00C86D6E">
            <w:pPr>
              <w:spacing w:before="120" w:after="120"/>
              <w:jc w:val="center"/>
              <w:rPr>
                <w:sz w:val="20"/>
                <w:szCs w:val="20"/>
              </w:rPr>
            </w:pPr>
            <w:r w:rsidRPr="007C398F">
              <w:rPr>
                <w:sz w:val="20"/>
                <w:szCs w:val="20"/>
              </w:rPr>
              <w:t>CHAPITRE III — GENERALITES</w:t>
            </w:r>
          </w:p>
          <w:p w14:paraId="6DEE9235" w14:textId="77777777" w:rsidR="00C66B8A" w:rsidRPr="007C398F" w:rsidRDefault="00AA069A" w:rsidP="00C86D6E">
            <w:pPr>
              <w:spacing w:before="120" w:after="120"/>
              <w:jc w:val="both"/>
              <w:rPr>
                <w:sz w:val="20"/>
                <w:szCs w:val="20"/>
              </w:rPr>
            </w:pPr>
            <w:r w:rsidRPr="007C398F">
              <w:rPr>
                <w:sz w:val="20"/>
                <w:szCs w:val="20"/>
              </w:rPr>
              <w:t>Article 19.3.     Les déchets liquides contenant des déchets dangereux sont contenus dans des réservoirs aériens appropriés, conçus et réalisés en fonction de leurs caractéristiques.</w:t>
            </w:r>
          </w:p>
          <w:p w14:paraId="6DEE9236" w14:textId="77777777" w:rsidR="00C66B8A" w:rsidRPr="007C398F" w:rsidRDefault="00AA069A" w:rsidP="00C86D6E">
            <w:pPr>
              <w:spacing w:before="120" w:after="120"/>
              <w:jc w:val="both"/>
              <w:rPr>
                <w:sz w:val="20"/>
                <w:szCs w:val="20"/>
              </w:rPr>
            </w:pPr>
            <w:r w:rsidRPr="007C398F">
              <w:rPr>
                <w:sz w:val="20"/>
                <w:szCs w:val="20"/>
              </w:rPr>
              <w:t>Article 19.4.   Il est interdit de fumer, d'allumer du feu et d'introduire des objets en ignition à moins de 5 mètres des réservoirs, ainsi que dans toute zone où des liquides inflammables peuvent être répandus, notamment par égoutture.</w:t>
            </w:r>
          </w:p>
          <w:p w14:paraId="6DEE9237" w14:textId="77777777" w:rsidR="00C66B8A" w:rsidRPr="007C398F" w:rsidRDefault="00AA069A" w:rsidP="00C86D6E">
            <w:pPr>
              <w:spacing w:before="120" w:after="120"/>
              <w:jc w:val="both"/>
              <w:rPr>
                <w:sz w:val="20"/>
                <w:szCs w:val="20"/>
              </w:rPr>
            </w:pPr>
            <w:r w:rsidRPr="007C398F">
              <w:rPr>
                <w:sz w:val="20"/>
                <w:szCs w:val="20"/>
              </w:rPr>
              <w:lastRenderedPageBreak/>
              <w:t>Article 19.5.   L'exploitant doit mettre en place un équipement de lutte contre l'incendie, suffisant et adapté aux circonstances. Cet équipement est déterminé en accord avec le service communal ou régional d'incendie.</w:t>
            </w:r>
          </w:p>
          <w:p w14:paraId="6DEE9238" w14:textId="77777777" w:rsidR="00C66B8A" w:rsidRPr="007C398F" w:rsidRDefault="00AA069A" w:rsidP="00C86D6E">
            <w:pPr>
              <w:spacing w:before="120" w:after="120"/>
              <w:jc w:val="both"/>
              <w:rPr>
                <w:sz w:val="20"/>
                <w:szCs w:val="20"/>
              </w:rPr>
            </w:pPr>
            <w:r w:rsidRPr="007C398F">
              <w:rPr>
                <w:sz w:val="20"/>
                <w:szCs w:val="20"/>
              </w:rPr>
              <w:t>Le matériel de lutte contre l’incendie doit être en bon état d’entretien, protégé efficacement contre le gel, bien signalé, aisément accessible et judicieusement réparti.</w:t>
            </w:r>
          </w:p>
          <w:p w14:paraId="6DEE9239" w14:textId="77777777" w:rsidR="00C66B8A" w:rsidRPr="007C398F" w:rsidRDefault="00AA069A" w:rsidP="00C86D6E">
            <w:pPr>
              <w:spacing w:before="120" w:after="120"/>
              <w:jc w:val="both"/>
              <w:rPr>
                <w:sz w:val="20"/>
                <w:szCs w:val="20"/>
              </w:rPr>
            </w:pPr>
            <w:r w:rsidRPr="007C398F">
              <w:rPr>
                <w:sz w:val="20"/>
                <w:szCs w:val="20"/>
              </w:rPr>
              <w:t>Ce matériel est contrôlé annuellement par un organisme qualifié.  L’exploitant veille à la permanence de la qualité des produits d’extinction d’incendie en les renouvelants avant leur date de péremption.</w:t>
            </w:r>
          </w:p>
          <w:p w14:paraId="6DEE923A" w14:textId="77777777" w:rsidR="00C66B8A" w:rsidRPr="007C398F" w:rsidRDefault="00AA069A" w:rsidP="00C86D6E">
            <w:pPr>
              <w:spacing w:before="120" w:after="120"/>
              <w:jc w:val="both"/>
              <w:rPr>
                <w:sz w:val="20"/>
                <w:szCs w:val="20"/>
              </w:rPr>
            </w:pPr>
            <w:r w:rsidRPr="007C398F">
              <w:rPr>
                <w:sz w:val="20"/>
                <w:szCs w:val="20"/>
              </w:rPr>
              <w:t>L’exploitant forme son personnel au système d’alerte d’incendie ainsi qu’au maniement des appareils d’extinction recommandés par le service régional d’incendie.</w:t>
            </w:r>
          </w:p>
          <w:p w14:paraId="6DEE923B" w14:textId="77777777" w:rsidR="00C66B8A" w:rsidRPr="007C398F" w:rsidRDefault="00AA069A" w:rsidP="00C86D6E">
            <w:pPr>
              <w:spacing w:before="120" w:after="120"/>
              <w:jc w:val="both"/>
              <w:rPr>
                <w:sz w:val="20"/>
                <w:szCs w:val="20"/>
              </w:rPr>
            </w:pPr>
            <w:r w:rsidRPr="007C398F">
              <w:rPr>
                <w:sz w:val="20"/>
                <w:szCs w:val="20"/>
              </w:rPr>
              <w:t>Article 19.6.   Il est interdit de laisser séjourner des matières combustibles, autres que celles constituant le dépôt, dans la cuvette prévue à l’article 19.18, et à moins de 5 mètres et réservoirs.</w:t>
            </w:r>
          </w:p>
          <w:p w14:paraId="6DEE923C" w14:textId="77777777" w:rsidR="00C66B8A" w:rsidRPr="007C398F" w:rsidRDefault="00AA069A" w:rsidP="00C86D6E">
            <w:pPr>
              <w:spacing w:before="120" w:after="120"/>
              <w:jc w:val="both"/>
              <w:rPr>
                <w:sz w:val="20"/>
                <w:szCs w:val="20"/>
              </w:rPr>
            </w:pPr>
            <w:r w:rsidRPr="007C398F">
              <w:rPr>
                <w:sz w:val="20"/>
                <w:szCs w:val="20"/>
              </w:rPr>
              <w:t>Article 19.7.    Le déchargement des camions-citernes se fait sur une aire bétonnée présentant une pente vers un puisard. Celui-ci est pourvu d'un dispositif séparant les liquides inflammables de l'eau, et empêchant l'envoi de ceux-ci à l'égout, dans un fossé, un ruisseau ou la nappe aquifère. Ce dispositif est soigneusement entretenu et les liquides sont régulièrement enlevés.</w:t>
            </w:r>
          </w:p>
          <w:p w14:paraId="6DEE923D" w14:textId="77777777" w:rsidR="00C66B8A" w:rsidRPr="007C398F" w:rsidRDefault="00AA069A" w:rsidP="00C86D6E">
            <w:pPr>
              <w:spacing w:before="120" w:after="120"/>
              <w:jc w:val="both"/>
              <w:rPr>
                <w:sz w:val="20"/>
                <w:szCs w:val="20"/>
              </w:rPr>
            </w:pPr>
            <w:r w:rsidRPr="007C398F">
              <w:rPr>
                <w:sz w:val="20"/>
                <w:szCs w:val="20"/>
              </w:rPr>
              <w:t>Il en est de même pour l'ensemble des pompes qui sont établies sur une aire bétonnée raccordée vers un puisard.</w:t>
            </w:r>
          </w:p>
          <w:p w14:paraId="6DEE923E" w14:textId="77777777" w:rsidR="00C66B8A" w:rsidRPr="007C398F" w:rsidRDefault="00AA069A" w:rsidP="00C86D6E">
            <w:pPr>
              <w:spacing w:before="120" w:after="120"/>
              <w:jc w:val="both"/>
              <w:rPr>
                <w:sz w:val="20"/>
                <w:szCs w:val="20"/>
              </w:rPr>
            </w:pPr>
            <w:r w:rsidRPr="007C398F">
              <w:rPr>
                <w:sz w:val="20"/>
                <w:szCs w:val="20"/>
              </w:rPr>
              <w:t>Le séparateur de liquides est équipé d'un dispositif d'obturation automatique en cas d'arrivée massive de liquide.</w:t>
            </w:r>
          </w:p>
          <w:p w14:paraId="6DEE923F" w14:textId="0C371B85" w:rsidR="00C66B8A" w:rsidRPr="007C398F" w:rsidRDefault="00AA069A" w:rsidP="00C86D6E">
            <w:pPr>
              <w:spacing w:before="120" w:after="120"/>
              <w:jc w:val="center"/>
              <w:rPr>
                <w:sz w:val="20"/>
                <w:szCs w:val="20"/>
              </w:rPr>
            </w:pPr>
            <w:r w:rsidRPr="007C398F">
              <w:rPr>
                <w:sz w:val="20"/>
                <w:szCs w:val="20"/>
              </w:rPr>
              <w:t>CHAPITRE VI</w:t>
            </w:r>
            <w:r w:rsidR="007C398F" w:rsidRPr="007C398F">
              <w:rPr>
                <w:sz w:val="20"/>
                <w:szCs w:val="20"/>
              </w:rPr>
              <w:t xml:space="preserve"> </w:t>
            </w:r>
            <w:r w:rsidRPr="007C398F">
              <w:rPr>
                <w:sz w:val="20"/>
                <w:szCs w:val="20"/>
              </w:rPr>
              <w:t>— CONSTRUCTION DES RESERVOIRS</w:t>
            </w:r>
          </w:p>
          <w:p w14:paraId="6DEE9240" w14:textId="77777777" w:rsidR="00C66B8A" w:rsidRPr="007C398F" w:rsidRDefault="00AA069A" w:rsidP="00C86D6E">
            <w:pPr>
              <w:spacing w:before="120" w:after="120"/>
              <w:jc w:val="both"/>
              <w:rPr>
                <w:sz w:val="20"/>
                <w:szCs w:val="20"/>
              </w:rPr>
            </w:pPr>
            <w:r w:rsidRPr="007C398F">
              <w:rPr>
                <w:sz w:val="20"/>
                <w:szCs w:val="20"/>
              </w:rPr>
              <w:t>Section 1 – Dispositions générales</w:t>
            </w:r>
          </w:p>
          <w:p w14:paraId="6DEE9241" w14:textId="77777777" w:rsidR="00C66B8A" w:rsidRPr="007C398F" w:rsidRDefault="00AA069A" w:rsidP="00C86D6E">
            <w:pPr>
              <w:spacing w:before="120" w:after="120"/>
              <w:jc w:val="both"/>
              <w:rPr>
                <w:sz w:val="20"/>
                <w:szCs w:val="20"/>
              </w:rPr>
            </w:pPr>
            <w:r w:rsidRPr="007C398F">
              <w:rPr>
                <w:sz w:val="20"/>
                <w:szCs w:val="20"/>
              </w:rPr>
              <w:t>Article 19.8.     Chaque réservoir est pourvu, au minimum :</w:t>
            </w:r>
          </w:p>
          <w:p w14:paraId="6DEE9242" w14:textId="77777777" w:rsidR="00C66B8A" w:rsidRPr="007C398F" w:rsidRDefault="00AA069A" w:rsidP="00C86D6E">
            <w:pPr>
              <w:numPr>
                <w:ilvl w:val="0"/>
                <w:numId w:val="113"/>
              </w:numPr>
              <w:spacing w:before="120" w:after="120"/>
              <w:jc w:val="both"/>
              <w:rPr>
                <w:sz w:val="20"/>
                <w:szCs w:val="20"/>
              </w:rPr>
            </w:pPr>
            <w:r w:rsidRPr="007C398F">
              <w:rPr>
                <w:sz w:val="20"/>
                <w:szCs w:val="20"/>
              </w:rPr>
              <w:t xml:space="preserve">a) d’une plaque d’identification indélébile, bien visible et clairement lisible, où sont indiqués : </w:t>
            </w:r>
          </w:p>
          <w:p w14:paraId="6DEE9243" w14:textId="77777777" w:rsidR="00C66B8A" w:rsidRPr="007C398F" w:rsidRDefault="00AA069A" w:rsidP="00C86D6E">
            <w:pPr>
              <w:numPr>
                <w:ilvl w:val="0"/>
                <w:numId w:val="114"/>
              </w:numPr>
              <w:spacing w:before="120" w:after="120"/>
              <w:jc w:val="both"/>
              <w:rPr>
                <w:sz w:val="20"/>
                <w:szCs w:val="20"/>
              </w:rPr>
            </w:pPr>
            <w:r w:rsidRPr="007C398F">
              <w:rPr>
                <w:sz w:val="20"/>
                <w:szCs w:val="20"/>
              </w:rPr>
              <w:t xml:space="preserve">le nom et/ou la marque du constructeur; </w:t>
            </w:r>
          </w:p>
          <w:p w14:paraId="6DEE9244" w14:textId="77777777" w:rsidR="00C66B8A" w:rsidRPr="007C398F" w:rsidRDefault="00AA069A" w:rsidP="00C86D6E">
            <w:pPr>
              <w:numPr>
                <w:ilvl w:val="0"/>
                <w:numId w:val="114"/>
              </w:numPr>
              <w:spacing w:before="120" w:after="120"/>
              <w:jc w:val="both"/>
              <w:rPr>
                <w:sz w:val="20"/>
                <w:szCs w:val="20"/>
              </w:rPr>
            </w:pPr>
            <w:r w:rsidRPr="007C398F">
              <w:rPr>
                <w:sz w:val="20"/>
                <w:szCs w:val="20"/>
              </w:rPr>
              <w:t xml:space="preserve">le numéro et l’année de construction; </w:t>
            </w:r>
          </w:p>
          <w:p w14:paraId="6DEE9245" w14:textId="77777777" w:rsidR="00C66B8A" w:rsidRPr="007C398F" w:rsidRDefault="00AA069A" w:rsidP="00C86D6E">
            <w:pPr>
              <w:numPr>
                <w:ilvl w:val="0"/>
                <w:numId w:val="114"/>
              </w:numPr>
              <w:spacing w:before="120" w:after="120"/>
              <w:jc w:val="both"/>
              <w:rPr>
                <w:sz w:val="20"/>
                <w:szCs w:val="20"/>
              </w:rPr>
            </w:pPr>
            <w:r w:rsidRPr="007C398F">
              <w:rPr>
                <w:sz w:val="20"/>
                <w:szCs w:val="20"/>
              </w:rPr>
              <w:t xml:space="preserve">la capacité du réservoir en m³ ou en litre; </w:t>
            </w:r>
          </w:p>
          <w:p w14:paraId="6DEE9247" w14:textId="210CE662" w:rsidR="00C66B8A" w:rsidRPr="007C398F" w:rsidRDefault="00AA069A" w:rsidP="00C86D6E">
            <w:pPr>
              <w:numPr>
                <w:ilvl w:val="0"/>
                <w:numId w:val="114"/>
              </w:numPr>
              <w:spacing w:before="120" w:after="120"/>
              <w:jc w:val="both"/>
              <w:rPr>
                <w:sz w:val="20"/>
                <w:szCs w:val="20"/>
              </w:rPr>
            </w:pPr>
            <w:r w:rsidRPr="007C398F">
              <w:rPr>
                <w:sz w:val="20"/>
                <w:szCs w:val="20"/>
              </w:rPr>
              <w:t>la date de l’épreuve d’étanchéité;  </w:t>
            </w:r>
          </w:p>
          <w:p w14:paraId="6DEE9248" w14:textId="77777777" w:rsidR="00C66B8A" w:rsidRPr="007C398F" w:rsidRDefault="00AA069A" w:rsidP="00C86D6E">
            <w:pPr>
              <w:numPr>
                <w:ilvl w:val="0"/>
                <w:numId w:val="115"/>
              </w:numPr>
              <w:spacing w:before="120" w:after="120"/>
              <w:jc w:val="both"/>
              <w:rPr>
                <w:sz w:val="20"/>
                <w:szCs w:val="20"/>
              </w:rPr>
            </w:pPr>
            <w:r w:rsidRPr="007C398F">
              <w:rPr>
                <w:sz w:val="20"/>
                <w:szCs w:val="20"/>
              </w:rPr>
              <w:t xml:space="preserve">b) d’un tuyau d’évent qui empêche toute surpression ou dépression dangereuse à l’intérieur du réservoir. L’évaluation des vapeurs est assurée par un dispositif assurant toute sécurité; </w:t>
            </w:r>
          </w:p>
          <w:p w14:paraId="6DEE9249" w14:textId="77777777" w:rsidR="00C66B8A" w:rsidRPr="007C398F" w:rsidRDefault="00AA069A" w:rsidP="00C86D6E">
            <w:pPr>
              <w:numPr>
                <w:ilvl w:val="0"/>
                <w:numId w:val="115"/>
              </w:numPr>
              <w:spacing w:before="120" w:after="120"/>
              <w:jc w:val="both"/>
              <w:rPr>
                <w:sz w:val="20"/>
                <w:szCs w:val="20"/>
              </w:rPr>
            </w:pPr>
            <w:r w:rsidRPr="007C398F">
              <w:rPr>
                <w:sz w:val="20"/>
                <w:szCs w:val="20"/>
              </w:rPr>
              <w:t xml:space="preserve">c) d’un dispositif destiné à prévenir le débordement du réservoir donnant l’alerte au préposé dès que le réservoir est rempli à 95 % -au plus- de sa capacité nominale; </w:t>
            </w:r>
          </w:p>
          <w:p w14:paraId="6DEE924A" w14:textId="77777777" w:rsidR="00C66B8A" w:rsidRPr="007C398F" w:rsidRDefault="00AA069A" w:rsidP="00C86D6E">
            <w:pPr>
              <w:numPr>
                <w:ilvl w:val="0"/>
                <w:numId w:val="115"/>
              </w:numPr>
              <w:spacing w:before="120" w:after="120"/>
              <w:jc w:val="both"/>
              <w:rPr>
                <w:sz w:val="20"/>
                <w:szCs w:val="20"/>
              </w:rPr>
            </w:pPr>
            <w:r w:rsidRPr="007C398F">
              <w:rPr>
                <w:sz w:val="20"/>
                <w:szCs w:val="20"/>
              </w:rPr>
              <w:t xml:space="preserve">de vannes ou de clapets qui permettent de l’isoler du reste de l’installation; </w:t>
            </w:r>
          </w:p>
          <w:p w14:paraId="6DEE924B" w14:textId="77777777" w:rsidR="00C66B8A" w:rsidRPr="007C398F" w:rsidRDefault="00AA069A" w:rsidP="00C86D6E">
            <w:pPr>
              <w:numPr>
                <w:ilvl w:val="0"/>
                <w:numId w:val="115"/>
              </w:numPr>
              <w:spacing w:before="120" w:after="120"/>
              <w:jc w:val="both"/>
              <w:rPr>
                <w:sz w:val="20"/>
                <w:szCs w:val="20"/>
              </w:rPr>
            </w:pPr>
            <w:r w:rsidRPr="007C398F">
              <w:rPr>
                <w:sz w:val="20"/>
                <w:szCs w:val="20"/>
              </w:rPr>
              <w:t xml:space="preserve">de toutes indications utiles, bien lisibles, comprenant au moins les symboles de danger définis par le Règlement général pour la Protection du Travail. </w:t>
            </w:r>
          </w:p>
          <w:p w14:paraId="6DEE924C" w14:textId="77777777" w:rsidR="00C66B8A" w:rsidRPr="007C398F" w:rsidRDefault="00AA069A" w:rsidP="00C86D6E">
            <w:pPr>
              <w:spacing w:before="120" w:after="120"/>
              <w:jc w:val="both"/>
              <w:rPr>
                <w:sz w:val="20"/>
                <w:szCs w:val="20"/>
              </w:rPr>
            </w:pPr>
            <w:r w:rsidRPr="007C398F">
              <w:rPr>
                <w:sz w:val="20"/>
                <w:szCs w:val="20"/>
              </w:rPr>
              <w:t>Article 19.9.     Les réservoirs sont munis de toute indication utile, bien lisible, comprenant au moins la nature du produit contenu et les symboles de danger définis par le Règlement général pour la Protection du Travail.</w:t>
            </w:r>
          </w:p>
          <w:p w14:paraId="6DEE924D" w14:textId="77777777" w:rsidR="00C66B8A" w:rsidRPr="007C398F" w:rsidRDefault="00AA069A" w:rsidP="00C86D6E">
            <w:pPr>
              <w:spacing w:before="120" w:after="120"/>
              <w:jc w:val="both"/>
              <w:rPr>
                <w:sz w:val="20"/>
                <w:szCs w:val="20"/>
              </w:rPr>
            </w:pPr>
            <w:r w:rsidRPr="007C398F">
              <w:rPr>
                <w:sz w:val="20"/>
                <w:szCs w:val="20"/>
              </w:rPr>
              <w:t>La plaque et les indications susvisées sont disposées conformément aux normes ou codes de bonne pratique de construction, et, dans tous les cas, en un endroit facilement accessible.</w:t>
            </w:r>
          </w:p>
          <w:p w14:paraId="6DEE924E" w14:textId="77777777" w:rsidR="00C66B8A" w:rsidRPr="007C398F" w:rsidRDefault="00AA069A" w:rsidP="00C86D6E">
            <w:pPr>
              <w:spacing w:before="120" w:after="120"/>
              <w:jc w:val="both"/>
              <w:rPr>
                <w:sz w:val="20"/>
                <w:szCs w:val="20"/>
              </w:rPr>
            </w:pPr>
            <w:r w:rsidRPr="007C398F">
              <w:rPr>
                <w:sz w:val="20"/>
                <w:szCs w:val="20"/>
              </w:rPr>
              <w:lastRenderedPageBreak/>
              <w:t>Article 19.10.   La construction des réservoirs cylindriques à fonds bombés, à axe horizontal, répond aux normes belges suivantes (ou à leur dernière révision), ou à des normes étrangères de niveau de sécurité équivalent ou à un code de bonne pratique reconnu par l’Administration :</w:t>
            </w:r>
          </w:p>
          <w:p w14:paraId="6DEE924F" w14:textId="77777777" w:rsidR="00C66B8A" w:rsidRPr="007C398F" w:rsidRDefault="00AA069A" w:rsidP="00C86D6E">
            <w:pPr>
              <w:spacing w:before="120" w:after="120"/>
              <w:jc w:val="both"/>
              <w:rPr>
                <w:sz w:val="20"/>
                <w:szCs w:val="20"/>
              </w:rPr>
            </w:pPr>
            <w:r w:rsidRPr="007C398F">
              <w:rPr>
                <w:sz w:val="20"/>
                <w:szCs w:val="20"/>
              </w:rPr>
              <w:t>-    NBN I 03-001 pour les réservoirs métalliques à simple paroi;</w:t>
            </w:r>
          </w:p>
          <w:p w14:paraId="6DEE9250" w14:textId="77777777" w:rsidR="00C66B8A" w:rsidRPr="007C398F" w:rsidRDefault="00AA069A" w:rsidP="00C86D6E">
            <w:pPr>
              <w:spacing w:before="120" w:after="120"/>
              <w:jc w:val="both"/>
              <w:rPr>
                <w:sz w:val="20"/>
                <w:szCs w:val="20"/>
              </w:rPr>
            </w:pPr>
            <w:r w:rsidRPr="007C398F">
              <w:rPr>
                <w:sz w:val="20"/>
                <w:szCs w:val="20"/>
              </w:rPr>
              <w:t>-    NBN I 03-004 pour les réservoirs métalliques à double paroi.</w:t>
            </w:r>
          </w:p>
          <w:p w14:paraId="6DEE9251" w14:textId="77777777" w:rsidR="00C66B8A" w:rsidRPr="007C398F" w:rsidRDefault="00AA069A" w:rsidP="00C86D6E">
            <w:pPr>
              <w:spacing w:before="120" w:after="120"/>
              <w:jc w:val="center"/>
              <w:rPr>
                <w:sz w:val="20"/>
                <w:szCs w:val="20"/>
              </w:rPr>
            </w:pPr>
            <w:r w:rsidRPr="007C398F">
              <w:rPr>
                <w:sz w:val="20"/>
                <w:szCs w:val="20"/>
              </w:rPr>
              <w:t>CHAPITRE V. — IMPLANTATION ET INSTALLATION DES RESERVOIRS - RACCORDEMENT</w:t>
            </w:r>
          </w:p>
          <w:p w14:paraId="6DEE9252" w14:textId="77777777" w:rsidR="00C66B8A" w:rsidRPr="007C398F" w:rsidRDefault="00AA069A" w:rsidP="00C86D6E">
            <w:pPr>
              <w:spacing w:before="120" w:after="120"/>
              <w:jc w:val="both"/>
              <w:rPr>
                <w:sz w:val="20"/>
                <w:szCs w:val="20"/>
              </w:rPr>
            </w:pPr>
            <w:r w:rsidRPr="007C398F">
              <w:rPr>
                <w:sz w:val="20"/>
                <w:szCs w:val="20"/>
              </w:rPr>
              <w:t>Section 1 – Dispositions générales</w:t>
            </w:r>
          </w:p>
          <w:p w14:paraId="6DEE9253" w14:textId="77777777" w:rsidR="00C66B8A" w:rsidRPr="007C398F" w:rsidRDefault="00AA069A" w:rsidP="00C86D6E">
            <w:pPr>
              <w:spacing w:before="120" w:after="120"/>
              <w:jc w:val="both"/>
              <w:rPr>
                <w:sz w:val="20"/>
                <w:szCs w:val="20"/>
              </w:rPr>
            </w:pPr>
            <w:r w:rsidRPr="007C398F">
              <w:rPr>
                <w:sz w:val="20"/>
                <w:szCs w:val="20"/>
              </w:rPr>
              <w:t>Article 19.11.    Le transport, la mise en place et le raccordement des réservoirs cylindriques à axe horizontal répondent aux normes belges suivantes (ou à leur dernière révision) ou à des normes étrangères de niveau de sécurité équivalent, reconnues par l’Administration :</w:t>
            </w:r>
          </w:p>
          <w:p w14:paraId="6DEE9254" w14:textId="77777777" w:rsidR="00C66B8A" w:rsidRPr="007C398F" w:rsidRDefault="00AA069A" w:rsidP="00C86D6E">
            <w:pPr>
              <w:spacing w:before="120" w:after="120"/>
              <w:jc w:val="both"/>
              <w:rPr>
                <w:sz w:val="20"/>
                <w:szCs w:val="20"/>
              </w:rPr>
            </w:pPr>
            <w:r w:rsidRPr="007C398F">
              <w:rPr>
                <w:sz w:val="20"/>
                <w:szCs w:val="20"/>
              </w:rPr>
              <w:t>-    NBN I 03-002 pour les liquides dont le point d’éclair est supérieur à 50 °C;</w:t>
            </w:r>
          </w:p>
          <w:p w14:paraId="6DEE9255" w14:textId="77777777" w:rsidR="00C66B8A" w:rsidRPr="007C398F" w:rsidRDefault="00AA069A" w:rsidP="00C86D6E">
            <w:pPr>
              <w:spacing w:before="120" w:after="120"/>
              <w:jc w:val="both"/>
              <w:rPr>
                <w:sz w:val="20"/>
                <w:szCs w:val="20"/>
              </w:rPr>
            </w:pPr>
            <w:r w:rsidRPr="007C398F">
              <w:rPr>
                <w:sz w:val="20"/>
                <w:szCs w:val="20"/>
              </w:rPr>
              <w:t>-    NBN I 03-003 pour les liquides dont le point d’éclair est inférieur ou égal à 50 °C.</w:t>
            </w:r>
          </w:p>
          <w:p w14:paraId="6DEE9256" w14:textId="77777777" w:rsidR="00C66B8A" w:rsidRPr="007C398F" w:rsidRDefault="00AA069A" w:rsidP="00C86D6E">
            <w:pPr>
              <w:spacing w:before="120" w:after="120"/>
              <w:jc w:val="both"/>
              <w:rPr>
                <w:sz w:val="20"/>
                <w:szCs w:val="20"/>
              </w:rPr>
            </w:pPr>
            <w:r w:rsidRPr="007C398F">
              <w:rPr>
                <w:sz w:val="20"/>
                <w:szCs w:val="20"/>
              </w:rPr>
              <w:t>Article 19.12.   Tout ce qui ne concerne pas spécifiquement la forme géométrique des réservoirs, et qui est traité dans les normes étrangères ou belges citées à l’article 19.11, est d’application.</w:t>
            </w:r>
          </w:p>
          <w:p w14:paraId="6DEE9257" w14:textId="77777777" w:rsidR="00C66B8A" w:rsidRPr="007C398F" w:rsidRDefault="00AA069A" w:rsidP="00C86D6E">
            <w:pPr>
              <w:spacing w:before="120" w:after="120"/>
              <w:jc w:val="both"/>
              <w:rPr>
                <w:sz w:val="20"/>
                <w:szCs w:val="20"/>
              </w:rPr>
            </w:pPr>
            <w:r w:rsidRPr="007C398F">
              <w:rPr>
                <w:sz w:val="20"/>
                <w:szCs w:val="20"/>
              </w:rPr>
              <w:t>Article 19.13.   Il est interdit d’installer dans un même encuvement des réservoirs contenant des liquides susceptibles, en cas d’épanchement accidentel, de réagir dangereusement entre eux.</w:t>
            </w:r>
          </w:p>
          <w:p w14:paraId="6DEE9258" w14:textId="77777777" w:rsidR="00C66B8A" w:rsidRPr="007C398F" w:rsidRDefault="00AA069A" w:rsidP="00C86D6E">
            <w:pPr>
              <w:spacing w:before="120" w:after="120"/>
              <w:jc w:val="both"/>
              <w:rPr>
                <w:sz w:val="20"/>
                <w:szCs w:val="20"/>
              </w:rPr>
            </w:pPr>
            <w:r w:rsidRPr="007C398F">
              <w:rPr>
                <w:sz w:val="20"/>
                <w:szCs w:val="20"/>
              </w:rPr>
              <w:t>Article 19.14.   La stabilité des réservoirs aériens doit être assurée en toutes circonstances météorologiques.  Ils reposent sur une assise telle que des tensions excessives ou des tassements inégaux ne peuvent en provoquer le renversement ou la rupture.</w:t>
            </w:r>
          </w:p>
          <w:p w14:paraId="6DEE925A" w14:textId="06EEF115" w:rsidR="00C66B8A" w:rsidRPr="007C398F" w:rsidRDefault="00AA069A" w:rsidP="00C86D6E">
            <w:pPr>
              <w:spacing w:before="120" w:after="120"/>
              <w:jc w:val="both"/>
              <w:rPr>
                <w:sz w:val="20"/>
                <w:szCs w:val="20"/>
              </w:rPr>
            </w:pPr>
            <w:r w:rsidRPr="007C398F">
              <w:rPr>
                <w:sz w:val="20"/>
                <w:szCs w:val="20"/>
              </w:rPr>
              <w:t>Article 19.15.   Des mesures sont prises pour éviter tout choc accidentel d’un réservoir aérien avec un véhicule. </w:t>
            </w:r>
          </w:p>
          <w:p w14:paraId="6DEE925B" w14:textId="77777777" w:rsidR="00C66B8A" w:rsidRPr="007C398F" w:rsidRDefault="00AA069A" w:rsidP="00C86D6E">
            <w:pPr>
              <w:spacing w:before="120" w:after="120"/>
              <w:jc w:val="both"/>
              <w:rPr>
                <w:sz w:val="20"/>
                <w:szCs w:val="20"/>
              </w:rPr>
            </w:pPr>
            <w:r w:rsidRPr="007C398F">
              <w:rPr>
                <w:sz w:val="20"/>
                <w:szCs w:val="20"/>
              </w:rPr>
              <w:t>Article 19.16.   Les réservoirs aériens ne peuvent se trouver sous des lignes électriques aériennes sauf si des dispositions sont prises pour éviter tout contact accidentel du câble avec les réservoirs.</w:t>
            </w:r>
          </w:p>
          <w:p w14:paraId="6DEE925C" w14:textId="77777777" w:rsidR="00C66B8A" w:rsidRPr="007C398F" w:rsidRDefault="00AA069A" w:rsidP="00C86D6E">
            <w:pPr>
              <w:spacing w:before="120" w:after="120"/>
              <w:jc w:val="both"/>
              <w:rPr>
                <w:sz w:val="20"/>
                <w:szCs w:val="20"/>
              </w:rPr>
            </w:pPr>
            <w:r w:rsidRPr="007C398F">
              <w:rPr>
                <w:sz w:val="20"/>
                <w:szCs w:val="20"/>
              </w:rPr>
              <w:t>Article 19.17     §1</w:t>
            </w:r>
            <w:r w:rsidRPr="007C398F">
              <w:rPr>
                <w:sz w:val="20"/>
                <w:szCs w:val="20"/>
                <w:vertAlign w:val="superscript"/>
              </w:rPr>
              <w:t>er</w:t>
            </w:r>
            <w:r w:rsidRPr="007C398F">
              <w:rPr>
                <w:sz w:val="20"/>
                <w:szCs w:val="20"/>
              </w:rPr>
              <w:t>.   Tout réservoir à l’air libre, situé dans un endroit où du public est susceptible de s’en approcher, est entouré d’une clôture d’une hauteur minimale de 2 mètres.</w:t>
            </w:r>
          </w:p>
          <w:p w14:paraId="6DEE925D" w14:textId="77777777" w:rsidR="00C66B8A" w:rsidRPr="007C398F" w:rsidRDefault="00AA069A" w:rsidP="00C86D6E">
            <w:pPr>
              <w:spacing w:before="120" w:after="120"/>
              <w:jc w:val="both"/>
              <w:rPr>
                <w:sz w:val="20"/>
                <w:szCs w:val="20"/>
              </w:rPr>
            </w:pPr>
            <w:r w:rsidRPr="007C398F">
              <w:rPr>
                <w:sz w:val="20"/>
                <w:szCs w:val="20"/>
              </w:rPr>
              <w:t>Des dispositions sont prises pour permettre une approche aisée des véhicules du service régional d’incendie à partir de la voie publique.</w:t>
            </w:r>
          </w:p>
          <w:p w14:paraId="6DEE925E" w14:textId="77777777" w:rsidR="00C66B8A" w:rsidRPr="007C398F" w:rsidRDefault="00AA069A" w:rsidP="00C86D6E">
            <w:pPr>
              <w:numPr>
                <w:ilvl w:val="0"/>
                <w:numId w:val="116"/>
              </w:numPr>
              <w:spacing w:before="120" w:after="120"/>
              <w:jc w:val="both"/>
              <w:rPr>
                <w:sz w:val="20"/>
                <w:szCs w:val="20"/>
              </w:rPr>
            </w:pPr>
            <w:r w:rsidRPr="007C398F">
              <w:rPr>
                <w:sz w:val="20"/>
                <w:szCs w:val="20"/>
              </w:rPr>
              <w:t xml:space="preserve">2. Sur la clôture sont affichés les symboles définis par le Règlement général pour la Protection du Travail, mentionnant la présence de liquides dangereux, la défense de fumer et/ou de faire du feu ainsi que la défense de pénétrer à l’intérieur de l’enceinte sans raison de service. </w:t>
            </w:r>
          </w:p>
          <w:p w14:paraId="6DEE925F" w14:textId="77777777" w:rsidR="00C66B8A" w:rsidRPr="007C398F" w:rsidRDefault="00AA069A" w:rsidP="00C86D6E">
            <w:pPr>
              <w:spacing w:before="120" w:after="120"/>
              <w:jc w:val="both"/>
              <w:rPr>
                <w:sz w:val="20"/>
                <w:szCs w:val="20"/>
              </w:rPr>
            </w:pPr>
            <w:r w:rsidRPr="007C398F">
              <w:rPr>
                <w:sz w:val="20"/>
                <w:szCs w:val="20"/>
              </w:rPr>
              <w:t>Section 2 – Cuvette de rétention</w:t>
            </w:r>
          </w:p>
          <w:p w14:paraId="6DEE9260" w14:textId="17A35DF1" w:rsidR="00C66B8A" w:rsidRPr="007C398F" w:rsidRDefault="00AA069A" w:rsidP="00C86D6E">
            <w:pPr>
              <w:spacing w:before="120" w:after="120"/>
              <w:jc w:val="both"/>
              <w:rPr>
                <w:sz w:val="20"/>
                <w:szCs w:val="20"/>
              </w:rPr>
            </w:pPr>
            <w:r w:rsidRPr="007C398F">
              <w:rPr>
                <w:sz w:val="20"/>
                <w:szCs w:val="20"/>
              </w:rPr>
              <w:t>Article 19.18.      Autour des réservoirs est établie une digue en terre ou en maçonnerie parfaitement étanche. L'encuvement ainsi réalisé a une capacité égale ou supérieure à la plus grande des deux valeurs suivantes :</w:t>
            </w:r>
          </w:p>
          <w:p w14:paraId="6DEE9261" w14:textId="77777777" w:rsidR="00C66B8A" w:rsidRPr="007C398F" w:rsidRDefault="00AA069A" w:rsidP="00C86D6E">
            <w:pPr>
              <w:spacing w:before="120" w:after="120"/>
              <w:jc w:val="both"/>
              <w:rPr>
                <w:sz w:val="20"/>
                <w:szCs w:val="20"/>
              </w:rPr>
            </w:pPr>
            <w:r w:rsidRPr="007C398F">
              <w:rPr>
                <w:sz w:val="20"/>
                <w:szCs w:val="20"/>
              </w:rPr>
              <w:t>-    la moitié de la capacité totale des réservoirs qu'il contient ;</w:t>
            </w:r>
          </w:p>
          <w:p w14:paraId="6DEE9262" w14:textId="77777777" w:rsidR="00C66B8A" w:rsidRPr="007C398F" w:rsidRDefault="00AA069A" w:rsidP="00C86D6E">
            <w:pPr>
              <w:spacing w:before="120" w:after="120"/>
              <w:jc w:val="both"/>
              <w:rPr>
                <w:sz w:val="20"/>
                <w:szCs w:val="20"/>
              </w:rPr>
            </w:pPr>
            <w:r w:rsidRPr="007C398F">
              <w:rPr>
                <w:sz w:val="20"/>
                <w:szCs w:val="20"/>
              </w:rPr>
              <w:t>-    la capacité du plus grand réservoir augmentée de 25 % de la capacité totale des autres réservoirs contenus dans l'encuvement.</w:t>
            </w:r>
          </w:p>
          <w:p w14:paraId="6DEE9263" w14:textId="77777777" w:rsidR="00C66B8A" w:rsidRPr="007C398F" w:rsidRDefault="00AA069A" w:rsidP="00C86D6E">
            <w:pPr>
              <w:spacing w:before="120" w:after="120"/>
              <w:jc w:val="both"/>
              <w:rPr>
                <w:sz w:val="20"/>
                <w:szCs w:val="20"/>
              </w:rPr>
            </w:pPr>
            <w:r w:rsidRPr="007C398F">
              <w:rPr>
                <w:sz w:val="20"/>
                <w:szCs w:val="20"/>
              </w:rPr>
              <w:t>Le sol de la cuvette ainsi formée est étanche. Aucun liquide présent dans la cuvette ne peut s'évacuer automatiquement vers le réseau de rejet des eaux usées.</w:t>
            </w:r>
          </w:p>
          <w:p w14:paraId="6DEE9264" w14:textId="77777777" w:rsidR="00C66B8A" w:rsidRPr="007C398F" w:rsidRDefault="00AA069A" w:rsidP="00C86D6E">
            <w:pPr>
              <w:spacing w:before="120" w:after="120"/>
              <w:jc w:val="both"/>
              <w:rPr>
                <w:sz w:val="20"/>
                <w:szCs w:val="20"/>
              </w:rPr>
            </w:pPr>
            <w:r w:rsidRPr="007C398F">
              <w:rPr>
                <w:sz w:val="20"/>
                <w:szCs w:val="20"/>
              </w:rPr>
              <w:lastRenderedPageBreak/>
              <w:t xml:space="preserve">Les mesures nécessaires sont prises pour empêcher le remplissage de l’encuvement </w:t>
            </w:r>
            <w:proofErr w:type="spellStart"/>
            <w:r w:rsidRPr="007C398F">
              <w:rPr>
                <w:sz w:val="20"/>
                <w:szCs w:val="20"/>
              </w:rPr>
              <w:t>parles</w:t>
            </w:r>
            <w:proofErr w:type="spellEnd"/>
            <w:r w:rsidRPr="007C398F">
              <w:rPr>
                <w:sz w:val="20"/>
                <w:szCs w:val="20"/>
              </w:rPr>
              <w:t xml:space="preserve"> eaux de pluie ou pour évacuer ces dernières régulièrement.</w:t>
            </w:r>
          </w:p>
          <w:p w14:paraId="6DEE9265" w14:textId="77777777" w:rsidR="00C66B8A" w:rsidRPr="007C398F" w:rsidRDefault="00AA069A" w:rsidP="00C86D6E">
            <w:pPr>
              <w:spacing w:before="120" w:after="120"/>
              <w:jc w:val="both"/>
              <w:rPr>
                <w:sz w:val="20"/>
                <w:szCs w:val="20"/>
              </w:rPr>
            </w:pPr>
            <w:r w:rsidRPr="007C398F">
              <w:rPr>
                <w:sz w:val="20"/>
                <w:szCs w:val="20"/>
              </w:rPr>
              <w:t>Toute vidange de la cuvette doit nécessiter au préalable une intervention manuelle.</w:t>
            </w:r>
          </w:p>
          <w:p w14:paraId="6DEE9266" w14:textId="77777777" w:rsidR="00C66B8A" w:rsidRPr="007C398F" w:rsidRDefault="00AA069A" w:rsidP="00C86D6E">
            <w:pPr>
              <w:spacing w:before="120" w:after="120"/>
              <w:jc w:val="both"/>
              <w:rPr>
                <w:sz w:val="20"/>
                <w:szCs w:val="20"/>
              </w:rPr>
            </w:pPr>
            <w:r w:rsidRPr="007C398F">
              <w:rPr>
                <w:sz w:val="20"/>
                <w:szCs w:val="20"/>
              </w:rPr>
              <w:t>La traversée des digues par des tuyauteries n'est tolérée que dans la mesure où l'étanchéité de la cuvette reste garantie.</w:t>
            </w:r>
          </w:p>
          <w:p w14:paraId="6DEE9267" w14:textId="77777777" w:rsidR="00C66B8A" w:rsidRPr="007C398F" w:rsidRDefault="00AA069A" w:rsidP="00C86D6E">
            <w:pPr>
              <w:spacing w:before="120" w:after="120"/>
              <w:jc w:val="both"/>
              <w:rPr>
                <w:sz w:val="20"/>
                <w:szCs w:val="20"/>
              </w:rPr>
            </w:pPr>
            <w:r w:rsidRPr="007C398F">
              <w:rPr>
                <w:sz w:val="20"/>
                <w:szCs w:val="20"/>
              </w:rPr>
              <w:t>L’étanchéité est réalisée de telle sorte que l’encuvement puisse contenir les liquides répandus pendant au moins la période nécessaire au repompage. A cette fin, l’exploitant fournit la preuve de ses capacités d’action, laquelle preuve mentionne notamment le temps nécessaire pour mettre en œuvre les moyens pour assurer le repompage des produits répandus.</w:t>
            </w:r>
          </w:p>
          <w:p w14:paraId="6DEE9268" w14:textId="77777777" w:rsidR="00C66B8A" w:rsidRPr="007C398F" w:rsidRDefault="00AA069A" w:rsidP="00C86D6E">
            <w:pPr>
              <w:spacing w:before="120" w:after="120"/>
              <w:jc w:val="both"/>
              <w:rPr>
                <w:sz w:val="20"/>
                <w:szCs w:val="20"/>
              </w:rPr>
            </w:pPr>
            <w:r w:rsidRPr="007C398F">
              <w:rPr>
                <w:sz w:val="20"/>
                <w:szCs w:val="20"/>
              </w:rPr>
              <w:t>Article 19.19.    Les réservoirs sont distants de la crête de l'encuvement d'une distance égale à la moitié de la hauteur dont le réservoir dépasse le bord supérieur de l'encuvement.</w:t>
            </w:r>
          </w:p>
          <w:p w14:paraId="6DEE9269" w14:textId="77777777" w:rsidR="00C66B8A" w:rsidRPr="007C398F" w:rsidRDefault="00AA069A" w:rsidP="00C86D6E">
            <w:pPr>
              <w:spacing w:before="120" w:after="120"/>
              <w:jc w:val="both"/>
              <w:rPr>
                <w:sz w:val="20"/>
                <w:szCs w:val="20"/>
              </w:rPr>
            </w:pPr>
            <w:r w:rsidRPr="007C398F">
              <w:rPr>
                <w:sz w:val="20"/>
                <w:szCs w:val="20"/>
              </w:rPr>
              <w:t>Cette distance peut être réduite si des dispositifs sûrs, destinés à renvoyer à l'intérieur de l'encuvement le liquide qui giclerait d'une fuite se produisant au-dessus du sommet de la digue sont placés ou si des dispositifs sûrs, destinés à empêcher toute pollution du sol ou du sous-sol, sont placés.</w:t>
            </w:r>
          </w:p>
          <w:p w14:paraId="6DEE926B" w14:textId="71579993" w:rsidR="00C66B8A" w:rsidRPr="007C398F" w:rsidRDefault="00AA069A" w:rsidP="00C86D6E">
            <w:pPr>
              <w:spacing w:before="120" w:after="120"/>
              <w:jc w:val="both"/>
              <w:rPr>
                <w:sz w:val="20"/>
                <w:szCs w:val="20"/>
              </w:rPr>
            </w:pPr>
            <w:r w:rsidRPr="007C398F">
              <w:rPr>
                <w:sz w:val="20"/>
                <w:szCs w:val="20"/>
              </w:rPr>
              <w:t>Dans ce cas, le bord supérieur du dispositif doit être séparé du réservoir par une distance au moins égale à la moitié de la hauteur dont le réservoir dépasse le dispositif en question. </w:t>
            </w:r>
          </w:p>
          <w:p w14:paraId="6DEE926C" w14:textId="77777777" w:rsidR="00C66B8A" w:rsidRPr="007C398F" w:rsidRDefault="00AA069A" w:rsidP="00C86D6E">
            <w:pPr>
              <w:spacing w:before="120" w:after="120"/>
              <w:jc w:val="both"/>
              <w:rPr>
                <w:sz w:val="20"/>
                <w:szCs w:val="20"/>
              </w:rPr>
            </w:pPr>
            <w:r w:rsidRPr="007C398F">
              <w:rPr>
                <w:sz w:val="20"/>
                <w:szCs w:val="20"/>
              </w:rPr>
              <w:t>L'espace entre les réservoirs, de même que l'espace entre un réservoir et l'encuvement, ne peut en aucun cas être inférieur à 1 m.</w:t>
            </w:r>
          </w:p>
          <w:p w14:paraId="6DEE926D" w14:textId="77777777" w:rsidR="00C66B8A" w:rsidRPr="007C398F" w:rsidRDefault="00AA069A" w:rsidP="00C86D6E">
            <w:pPr>
              <w:spacing w:before="120" w:after="120"/>
              <w:jc w:val="both"/>
              <w:rPr>
                <w:sz w:val="20"/>
                <w:szCs w:val="20"/>
              </w:rPr>
            </w:pPr>
            <w:r w:rsidRPr="007C398F">
              <w:rPr>
                <w:sz w:val="20"/>
                <w:szCs w:val="20"/>
              </w:rPr>
              <w:t>Article 19.20.    Il est interdit de placer des moteurs, appareils et canalisations électriques à l'intérieur de l'encuvement — à l’exception des installations électriques nécessaires pour les appareils de régulation, de télémesure et de vidange de l'encuvement —, sauf en les isolant du reste de l'encuvement par des parois étanches capables de résister à la hauteur de liquide correspondant au plus grand des deux volumes suivants :</w:t>
            </w:r>
          </w:p>
          <w:p w14:paraId="6DEE926E" w14:textId="77777777" w:rsidR="00C66B8A" w:rsidRPr="007C398F" w:rsidRDefault="00AA069A" w:rsidP="00C86D6E">
            <w:pPr>
              <w:spacing w:before="120" w:after="120"/>
              <w:jc w:val="both"/>
              <w:rPr>
                <w:sz w:val="20"/>
                <w:szCs w:val="20"/>
              </w:rPr>
            </w:pPr>
            <w:r w:rsidRPr="007C398F">
              <w:rPr>
                <w:sz w:val="20"/>
                <w:szCs w:val="20"/>
              </w:rPr>
              <w:t>la moitié de la capacité totale des réservoirs placés dans l'encuvement ;</w:t>
            </w:r>
          </w:p>
          <w:p w14:paraId="6DEE926F" w14:textId="77777777" w:rsidR="00C66B8A" w:rsidRPr="007C398F" w:rsidRDefault="00AA069A" w:rsidP="00C86D6E">
            <w:pPr>
              <w:spacing w:before="120" w:after="120"/>
              <w:jc w:val="both"/>
              <w:rPr>
                <w:sz w:val="20"/>
                <w:szCs w:val="20"/>
              </w:rPr>
            </w:pPr>
            <w:r w:rsidRPr="007C398F">
              <w:rPr>
                <w:sz w:val="20"/>
                <w:szCs w:val="20"/>
              </w:rPr>
              <w:t>la capacité du réservoir le plus volumineux, augmentée de 25 % de la capacité totale des autres réservoirs présents dans l'encuvement.</w:t>
            </w:r>
          </w:p>
          <w:p w14:paraId="6DEE9270" w14:textId="77777777" w:rsidR="00C66B8A" w:rsidRPr="007C398F" w:rsidRDefault="00AA069A" w:rsidP="00C86D6E">
            <w:pPr>
              <w:spacing w:before="120" w:after="120"/>
              <w:jc w:val="both"/>
              <w:rPr>
                <w:sz w:val="20"/>
                <w:szCs w:val="20"/>
              </w:rPr>
            </w:pPr>
            <w:r w:rsidRPr="007C398F">
              <w:rPr>
                <w:sz w:val="20"/>
                <w:szCs w:val="20"/>
              </w:rPr>
              <w:t>Dans ce cas, le volume réduit de la cuvette répond toujours aux prescriptions de l’article 19.18.</w:t>
            </w:r>
          </w:p>
          <w:p w14:paraId="6DEE9271" w14:textId="77777777" w:rsidR="00C66B8A" w:rsidRPr="007C398F" w:rsidRDefault="00AA069A" w:rsidP="00C86D6E">
            <w:pPr>
              <w:spacing w:before="120" w:after="120"/>
              <w:jc w:val="both"/>
              <w:rPr>
                <w:sz w:val="20"/>
                <w:szCs w:val="20"/>
              </w:rPr>
            </w:pPr>
            <w:r w:rsidRPr="007C398F">
              <w:rPr>
                <w:sz w:val="20"/>
                <w:szCs w:val="20"/>
              </w:rPr>
              <w:t>Section 3  - Tuyauteries</w:t>
            </w:r>
          </w:p>
          <w:p w14:paraId="6DEE9272" w14:textId="77777777" w:rsidR="00C66B8A" w:rsidRPr="007C398F" w:rsidRDefault="00AA069A" w:rsidP="00C86D6E">
            <w:pPr>
              <w:spacing w:before="120" w:after="120"/>
              <w:jc w:val="both"/>
              <w:rPr>
                <w:sz w:val="20"/>
                <w:szCs w:val="20"/>
              </w:rPr>
            </w:pPr>
            <w:r w:rsidRPr="007C398F">
              <w:rPr>
                <w:sz w:val="20"/>
                <w:szCs w:val="20"/>
              </w:rPr>
              <w:t>Article 19.21.       Si des réservoirs sont raccordés l’un à l’autre, la tuyauterie de raccordement doit être équipée d’une vanne.</w:t>
            </w:r>
          </w:p>
          <w:p w14:paraId="6DEE9273" w14:textId="77777777" w:rsidR="00C66B8A" w:rsidRPr="007C398F" w:rsidRDefault="00AA069A" w:rsidP="00C86D6E">
            <w:pPr>
              <w:spacing w:before="120" w:after="120"/>
              <w:jc w:val="both"/>
              <w:rPr>
                <w:sz w:val="20"/>
                <w:szCs w:val="20"/>
              </w:rPr>
            </w:pPr>
            <w:r w:rsidRPr="007C398F">
              <w:rPr>
                <w:sz w:val="20"/>
                <w:szCs w:val="20"/>
              </w:rPr>
              <w:t>Article 19.22.      Toute tuyauterie non accessible doit être placée :</w:t>
            </w:r>
          </w:p>
          <w:p w14:paraId="6DEE9274" w14:textId="77777777" w:rsidR="00C66B8A" w:rsidRPr="007C398F" w:rsidRDefault="00AA069A" w:rsidP="00C86D6E">
            <w:pPr>
              <w:spacing w:before="120" w:after="120"/>
              <w:jc w:val="both"/>
              <w:rPr>
                <w:sz w:val="20"/>
                <w:szCs w:val="20"/>
              </w:rPr>
            </w:pPr>
            <w:r w:rsidRPr="007C398F">
              <w:rPr>
                <w:sz w:val="20"/>
                <w:szCs w:val="20"/>
              </w:rPr>
              <w:t>-    soit dans une rigole remplie d’un matériau inerte de fine granulométrie.  Cette rigole est en pente continue vers un dispositif étanche de recueil du combustible de substitution liquide.  Le fond et les parois latérales de cette rigole doivent être imperméables;</w:t>
            </w:r>
          </w:p>
          <w:p w14:paraId="6DEE9275" w14:textId="77777777" w:rsidR="00C66B8A" w:rsidRPr="007C398F" w:rsidRDefault="00AA069A" w:rsidP="00C86D6E">
            <w:pPr>
              <w:spacing w:before="120" w:after="120"/>
              <w:jc w:val="both"/>
              <w:rPr>
                <w:sz w:val="20"/>
                <w:szCs w:val="20"/>
              </w:rPr>
            </w:pPr>
            <w:r w:rsidRPr="007C398F">
              <w:rPr>
                <w:sz w:val="20"/>
                <w:szCs w:val="20"/>
              </w:rPr>
              <w:t>-    soit dans une enceinte de confinement imperméable; lorsque la tuyauterie est sous pression, cette enceinte est munie d’un système de détection des fuites couplé avec une alarme audible et visible par l’exploitant.</w:t>
            </w:r>
          </w:p>
          <w:p w14:paraId="6DEE9276" w14:textId="77777777" w:rsidR="00C66B8A" w:rsidRPr="007C398F" w:rsidRDefault="00AA069A" w:rsidP="00C86D6E">
            <w:pPr>
              <w:spacing w:before="120" w:after="120"/>
              <w:jc w:val="both"/>
              <w:rPr>
                <w:sz w:val="20"/>
                <w:szCs w:val="20"/>
              </w:rPr>
            </w:pPr>
            <w:r w:rsidRPr="007C398F">
              <w:rPr>
                <w:sz w:val="20"/>
                <w:szCs w:val="20"/>
              </w:rPr>
              <w:t>Toute tuyauterie métallique enterrée est correctement protégée contre la corrosion par au minimum une couche de peinture antirouille et un enrobage de bande isolante spéciale étanche et autocollante ou par tout autre système présentant un niveau de protection équivalent contre la corrosion.</w:t>
            </w:r>
          </w:p>
          <w:p w14:paraId="6DEE9277" w14:textId="77777777" w:rsidR="00C66B8A" w:rsidRPr="007C398F" w:rsidRDefault="00AA069A" w:rsidP="00C86D6E">
            <w:pPr>
              <w:spacing w:before="120" w:after="120"/>
              <w:jc w:val="both"/>
              <w:rPr>
                <w:sz w:val="20"/>
                <w:szCs w:val="20"/>
              </w:rPr>
            </w:pPr>
            <w:r w:rsidRPr="007C398F">
              <w:rPr>
                <w:sz w:val="20"/>
                <w:szCs w:val="20"/>
              </w:rPr>
              <w:t>Tout autre technique est acceptée pour autant qu’elle présente un niveau de sécurité équivalent reconnu par l’Administration.</w:t>
            </w:r>
          </w:p>
          <w:p w14:paraId="6DEE9278" w14:textId="77777777" w:rsidR="00C66B8A" w:rsidRPr="007C398F" w:rsidRDefault="00AA069A" w:rsidP="00C86D6E">
            <w:pPr>
              <w:spacing w:before="120" w:after="120"/>
              <w:jc w:val="both"/>
              <w:rPr>
                <w:sz w:val="20"/>
                <w:szCs w:val="20"/>
              </w:rPr>
            </w:pPr>
            <w:r w:rsidRPr="007C398F">
              <w:rPr>
                <w:sz w:val="20"/>
                <w:szCs w:val="20"/>
              </w:rPr>
              <w:lastRenderedPageBreak/>
              <w:t>Article 19.23.      Des dispositions sont prises pour que les tuyauteries soient protégées contre les déformations dues au passage des véhicules.</w:t>
            </w:r>
          </w:p>
          <w:p w14:paraId="6DEE9279" w14:textId="77777777" w:rsidR="00C66B8A" w:rsidRPr="007C398F" w:rsidRDefault="00AA069A" w:rsidP="00C86D6E">
            <w:pPr>
              <w:spacing w:before="120" w:after="120"/>
              <w:jc w:val="both"/>
              <w:rPr>
                <w:sz w:val="20"/>
                <w:szCs w:val="20"/>
              </w:rPr>
            </w:pPr>
            <w:r w:rsidRPr="007C398F">
              <w:rPr>
                <w:sz w:val="20"/>
                <w:szCs w:val="20"/>
              </w:rPr>
              <w:t>Article 19.24.      L’orifice de remplissage des réservoirs contenant des déchets liquides est situé à l’extérieur de tout immeuble et à 3 mètres au moins de toute cave et de la limite de propriété.</w:t>
            </w:r>
          </w:p>
          <w:p w14:paraId="6DEE927A" w14:textId="77777777" w:rsidR="00C66B8A" w:rsidRPr="007C398F" w:rsidRDefault="00AA069A" w:rsidP="00C86D6E">
            <w:pPr>
              <w:spacing w:before="120" w:after="120"/>
              <w:jc w:val="both"/>
              <w:rPr>
                <w:sz w:val="20"/>
                <w:szCs w:val="20"/>
              </w:rPr>
            </w:pPr>
            <w:r w:rsidRPr="007C398F">
              <w:rPr>
                <w:sz w:val="20"/>
                <w:szCs w:val="20"/>
              </w:rPr>
              <w:t>Si les orifices de remplissage sont éloignés des réservoirs, ils sont munis d’un marquage comprenant la nature du produit contenu dans le réservoir ainsi que les symboles de danger réglementaires.</w:t>
            </w:r>
          </w:p>
          <w:p w14:paraId="6DEE927C" w14:textId="48AB90FE" w:rsidR="00C66B8A" w:rsidRPr="007C398F" w:rsidRDefault="00AA069A" w:rsidP="00C86D6E">
            <w:pPr>
              <w:spacing w:before="120" w:after="120"/>
              <w:jc w:val="both"/>
              <w:rPr>
                <w:sz w:val="20"/>
                <w:szCs w:val="20"/>
              </w:rPr>
            </w:pPr>
            <w:r w:rsidRPr="007C398F">
              <w:rPr>
                <w:sz w:val="20"/>
                <w:szCs w:val="20"/>
              </w:rPr>
              <w:t>Article 19.25.      Chaque réservoir est raccordé à une tuyauterie d’évent qui débouche à l’air libre en un endroit visible par le préposé au remplissage.  Elle est placée à 3 mètres au moins de toute ouverture d’un immeuble ne faisant pas partie de l’exploitation. </w:t>
            </w:r>
          </w:p>
          <w:p w14:paraId="6DEE927D" w14:textId="77777777" w:rsidR="00C66B8A" w:rsidRPr="007C398F" w:rsidRDefault="00AA069A" w:rsidP="00C86D6E">
            <w:pPr>
              <w:spacing w:before="120" w:after="120"/>
              <w:jc w:val="both"/>
              <w:rPr>
                <w:sz w:val="20"/>
                <w:szCs w:val="20"/>
              </w:rPr>
            </w:pPr>
            <w:r w:rsidRPr="007C398F">
              <w:rPr>
                <w:sz w:val="20"/>
                <w:szCs w:val="20"/>
              </w:rPr>
              <w:t>L’orifice du tuyau d’évent ne peut être placé en dessous d’éléments de construction comme par exemple une saillie de toiture.</w:t>
            </w:r>
          </w:p>
          <w:p w14:paraId="6DEE927E" w14:textId="77777777" w:rsidR="00C66B8A" w:rsidRPr="007C398F" w:rsidRDefault="00AA069A" w:rsidP="00C86D6E">
            <w:pPr>
              <w:spacing w:before="120" w:after="120"/>
              <w:jc w:val="both"/>
              <w:rPr>
                <w:sz w:val="20"/>
                <w:szCs w:val="20"/>
              </w:rPr>
            </w:pPr>
            <w:r w:rsidRPr="007C398F">
              <w:rPr>
                <w:sz w:val="20"/>
                <w:szCs w:val="20"/>
              </w:rPr>
              <w:t>L’orifice du tuyau d’évent est muni d’un treillis coupe-flamme.</w:t>
            </w:r>
          </w:p>
          <w:p w14:paraId="6DEE927F" w14:textId="77777777" w:rsidR="00C66B8A" w:rsidRPr="007C398F" w:rsidRDefault="00AA069A" w:rsidP="00C86D6E">
            <w:pPr>
              <w:spacing w:before="120" w:after="120"/>
              <w:jc w:val="both"/>
              <w:rPr>
                <w:sz w:val="20"/>
                <w:szCs w:val="20"/>
              </w:rPr>
            </w:pPr>
            <w:r w:rsidRPr="007C398F">
              <w:rPr>
                <w:sz w:val="20"/>
                <w:szCs w:val="20"/>
              </w:rPr>
              <w:t>La tuyauterie d’évent ne peut déboucher dans des cours intérieures fermées.</w:t>
            </w:r>
          </w:p>
          <w:p w14:paraId="6DEE9280" w14:textId="77777777" w:rsidR="00C66B8A" w:rsidRPr="007C398F" w:rsidRDefault="00AA069A" w:rsidP="00C86D6E">
            <w:pPr>
              <w:spacing w:before="120" w:after="120"/>
              <w:jc w:val="both"/>
              <w:rPr>
                <w:sz w:val="20"/>
                <w:szCs w:val="20"/>
              </w:rPr>
            </w:pPr>
            <w:r w:rsidRPr="007C398F">
              <w:rPr>
                <w:sz w:val="20"/>
                <w:szCs w:val="20"/>
              </w:rPr>
              <w:t>L’orifice du tuyau d’évent des réservoirs contenant des déchets de substitution liquides de point d’éclair inférieur ou égal à 50 °C débouche à 3 mètres au moins au-dessus du sol.</w:t>
            </w:r>
          </w:p>
          <w:p w14:paraId="6DEE9281" w14:textId="77777777" w:rsidR="00C66B8A" w:rsidRPr="007C398F" w:rsidRDefault="00AA069A" w:rsidP="00C86D6E">
            <w:pPr>
              <w:spacing w:before="120" w:after="120"/>
              <w:jc w:val="both"/>
              <w:rPr>
                <w:sz w:val="20"/>
                <w:szCs w:val="20"/>
              </w:rPr>
            </w:pPr>
            <w:r w:rsidRPr="007C398F">
              <w:rPr>
                <w:sz w:val="20"/>
                <w:szCs w:val="20"/>
              </w:rPr>
              <w:t>Article 19.26.      Les bouches de remplissage ne peuvent se situer au-dessus ou en amont de bouches d’égout, sauf si des dispositions sont prises pour éviter toute introduction accidentelle de liquide à partir de cet endroit.</w:t>
            </w:r>
          </w:p>
          <w:p w14:paraId="6DEE9282" w14:textId="77777777" w:rsidR="00C66B8A" w:rsidRPr="007C398F" w:rsidRDefault="00AA069A" w:rsidP="00C86D6E">
            <w:pPr>
              <w:spacing w:before="120" w:after="120"/>
              <w:jc w:val="center"/>
              <w:rPr>
                <w:sz w:val="20"/>
                <w:szCs w:val="20"/>
              </w:rPr>
            </w:pPr>
            <w:r w:rsidRPr="007C398F">
              <w:rPr>
                <w:sz w:val="20"/>
                <w:szCs w:val="20"/>
              </w:rPr>
              <w:t>CHAPITRE VI — EXPLOITATION</w:t>
            </w:r>
          </w:p>
          <w:p w14:paraId="6DEE9283" w14:textId="77777777" w:rsidR="00C66B8A" w:rsidRPr="007C398F" w:rsidRDefault="00AA069A" w:rsidP="00C86D6E">
            <w:pPr>
              <w:spacing w:before="120" w:after="120"/>
              <w:jc w:val="both"/>
              <w:rPr>
                <w:sz w:val="20"/>
                <w:szCs w:val="20"/>
              </w:rPr>
            </w:pPr>
            <w:r w:rsidRPr="007C398F">
              <w:rPr>
                <w:sz w:val="20"/>
                <w:szCs w:val="20"/>
              </w:rPr>
              <w:t>Article 19.27.       Chaque opération de remplissage doit se faire sous la surveillance de l’exploitant ou de son préposé.</w:t>
            </w:r>
          </w:p>
          <w:p w14:paraId="6DEE9284" w14:textId="77777777" w:rsidR="00C66B8A" w:rsidRPr="007C398F" w:rsidRDefault="00AA069A" w:rsidP="00C86D6E">
            <w:pPr>
              <w:spacing w:before="120" w:after="120"/>
              <w:jc w:val="both"/>
              <w:rPr>
                <w:sz w:val="20"/>
                <w:szCs w:val="20"/>
              </w:rPr>
            </w:pPr>
            <w:r w:rsidRPr="007C398F">
              <w:rPr>
                <w:sz w:val="20"/>
                <w:szCs w:val="20"/>
              </w:rPr>
              <w:t>Article 19.28.      Lorsqu’une fuite est constatée à un réservoir :</w:t>
            </w:r>
          </w:p>
          <w:p w14:paraId="6DEE9285" w14:textId="77777777" w:rsidR="00C66B8A" w:rsidRPr="007C398F" w:rsidRDefault="00AA069A" w:rsidP="00C86D6E">
            <w:pPr>
              <w:numPr>
                <w:ilvl w:val="0"/>
                <w:numId w:val="117"/>
              </w:numPr>
              <w:spacing w:before="120" w:after="120"/>
              <w:jc w:val="both"/>
              <w:rPr>
                <w:sz w:val="20"/>
                <w:szCs w:val="20"/>
              </w:rPr>
            </w:pPr>
            <w:r w:rsidRPr="007C398F">
              <w:rPr>
                <w:sz w:val="20"/>
                <w:szCs w:val="20"/>
              </w:rPr>
              <w:t xml:space="preserve">le réservoir concerné est immédiatement mis hors service et vidé; </w:t>
            </w:r>
          </w:p>
          <w:p w14:paraId="6DEE9286" w14:textId="77777777" w:rsidR="00C66B8A" w:rsidRPr="007C398F" w:rsidRDefault="00AA069A" w:rsidP="00C86D6E">
            <w:pPr>
              <w:numPr>
                <w:ilvl w:val="0"/>
                <w:numId w:val="117"/>
              </w:numPr>
              <w:spacing w:before="120" w:after="120"/>
              <w:jc w:val="both"/>
              <w:rPr>
                <w:sz w:val="20"/>
                <w:szCs w:val="20"/>
              </w:rPr>
            </w:pPr>
            <w:r w:rsidRPr="007C398F">
              <w:rPr>
                <w:sz w:val="20"/>
                <w:szCs w:val="20"/>
              </w:rPr>
              <w:t xml:space="preserve">l’exploitant prend les mesures nécessaires afin d’éviter tout danger d’explosion et de limiter la pollution du sol et de la nappe aquifère; </w:t>
            </w:r>
          </w:p>
          <w:p w14:paraId="6DEE9287" w14:textId="77777777" w:rsidR="00C66B8A" w:rsidRPr="007C398F" w:rsidRDefault="00AA069A" w:rsidP="00C86D6E">
            <w:pPr>
              <w:numPr>
                <w:ilvl w:val="0"/>
                <w:numId w:val="117"/>
              </w:numPr>
              <w:spacing w:before="120" w:after="120"/>
              <w:jc w:val="both"/>
              <w:rPr>
                <w:sz w:val="20"/>
                <w:szCs w:val="20"/>
              </w:rPr>
            </w:pPr>
            <w:r w:rsidRPr="007C398F">
              <w:rPr>
                <w:sz w:val="20"/>
                <w:szCs w:val="20"/>
              </w:rPr>
              <w:t xml:space="preserve">si le réservoir est réparé, il ne peut être remis en service qu’après avoir subi un test d’étanchéité effectué suivant un code de bonne pratique par un organisme agréé; </w:t>
            </w:r>
          </w:p>
          <w:p w14:paraId="6DEE9288" w14:textId="77777777" w:rsidR="00C66B8A" w:rsidRPr="007C398F" w:rsidRDefault="00AA069A" w:rsidP="00C86D6E">
            <w:pPr>
              <w:numPr>
                <w:ilvl w:val="0"/>
                <w:numId w:val="117"/>
              </w:numPr>
              <w:spacing w:before="120" w:after="120"/>
              <w:jc w:val="both"/>
              <w:rPr>
                <w:sz w:val="20"/>
                <w:szCs w:val="20"/>
              </w:rPr>
            </w:pPr>
            <w:r w:rsidRPr="007C398F">
              <w:rPr>
                <w:sz w:val="20"/>
                <w:szCs w:val="20"/>
              </w:rPr>
              <w:t xml:space="preserve">s’il n’est pas réparé, le réservoir est vidé et enlevé. S’il n’est pas possible d’enlever le réservoir, il est rempli de sable, de mousse ou d’un autre matériau inerte, en accord avec le fonctionnaire chargé de la surveillance. </w:t>
            </w:r>
          </w:p>
          <w:p w14:paraId="6DEE9289" w14:textId="77777777" w:rsidR="00C66B8A" w:rsidRPr="007C398F" w:rsidRDefault="00AA069A" w:rsidP="00C86D6E">
            <w:pPr>
              <w:spacing w:before="120" w:after="120"/>
              <w:jc w:val="both"/>
              <w:rPr>
                <w:sz w:val="20"/>
                <w:szCs w:val="20"/>
              </w:rPr>
            </w:pPr>
            <w:r w:rsidRPr="007C398F">
              <w:rPr>
                <w:sz w:val="20"/>
                <w:szCs w:val="20"/>
              </w:rPr>
              <w:t>Article 19.29.      En cas de cessation des activités de l’établissement, l’exploitant doit faire vider et nettoyer les réservoirs.</w:t>
            </w:r>
          </w:p>
          <w:p w14:paraId="6DEE928A" w14:textId="77777777" w:rsidR="00C66B8A" w:rsidRPr="007C398F" w:rsidRDefault="00AA069A" w:rsidP="00C86D6E">
            <w:pPr>
              <w:spacing w:before="120" w:after="120"/>
              <w:jc w:val="both"/>
              <w:rPr>
                <w:sz w:val="20"/>
                <w:szCs w:val="20"/>
              </w:rPr>
            </w:pPr>
            <w:r w:rsidRPr="007C398F">
              <w:rPr>
                <w:sz w:val="20"/>
                <w:szCs w:val="20"/>
              </w:rPr>
              <w:t>Au terme de l’exploitation, l’exploitant doit procéder à l’assainissement du site conformément aux normes en vigueur ou, à défaut de celles-ci, suivant les prescriptions établies par l’Administration.  L’exploitant procède à la vidange et à l’enlèvement de tous les réservoirs et de toutes les tuyauteries.</w:t>
            </w:r>
          </w:p>
          <w:p w14:paraId="6DEE928B" w14:textId="77777777" w:rsidR="00C66B8A" w:rsidRPr="007C398F" w:rsidRDefault="00AA069A" w:rsidP="00C86D6E">
            <w:pPr>
              <w:spacing w:before="120" w:after="120"/>
              <w:jc w:val="center"/>
              <w:rPr>
                <w:sz w:val="20"/>
                <w:szCs w:val="20"/>
              </w:rPr>
            </w:pPr>
            <w:r w:rsidRPr="007C398F">
              <w:rPr>
                <w:sz w:val="20"/>
                <w:szCs w:val="20"/>
              </w:rPr>
              <w:t>CHAPITRE VII — CONTROLE ET REGISTRE</w:t>
            </w:r>
          </w:p>
          <w:p w14:paraId="6DEE928C" w14:textId="77777777" w:rsidR="00C66B8A" w:rsidRPr="007C398F" w:rsidRDefault="00AA069A" w:rsidP="00C86D6E">
            <w:pPr>
              <w:spacing w:before="120" w:after="120"/>
              <w:jc w:val="both"/>
              <w:rPr>
                <w:sz w:val="20"/>
                <w:szCs w:val="20"/>
              </w:rPr>
            </w:pPr>
            <w:r w:rsidRPr="007C398F">
              <w:rPr>
                <w:sz w:val="20"/>
                <w:szCs w:val="20"/>
              </w:rPr>
              <w:t>Section 1  -  Epreuve d’étanchéité et de résistance</w:t>
            </w:r>
          </w:p>
          <w:p w14:paraId="6DEE928D" w14:textId="77777777" w:rsidR="00C66B8A" w:rsidRPr="007C398F" w:rsidRDefault="00AA069A" w:rsidP="00C86D6E">
            <w:pPr>
              <w:spacing w:before="120" w:after="120"/>
              <w:jc w:val="both"/>
              <w:rPr>
                <w:sz w:val="20"/>
                <w:szCs w:val="20"/>
              </w:rPr>
            </w:pPr>
            <w:r w:rsidRPr="007C398F">
              <w:rPr>
                <w:sz w:val="20"/>
                <w:szCs w:val="20"/>
              </w:rPr>
              <w:t xml:space="preserve">Article 19.30.      Avant sa mise en service, chaque réservoir doit subir avec succès une épreuve hydraulique d’étanchéité et de résistance dont le but est de vérifier l’absence de fissure, de défaut d’étanchéité ou de déformation permanente.  La pression relative d’épreuve est de </w:t>
            </w:r>
            <w:r w:rsidRPr="007C398F">
              <w:rPr>
                <w:sz w:val="20"/>
                <w:szCs w:val="20"/>
              </w:rPr>
              <w:lastRenderedPageBreak/>
              <w:t>300 kPa pour les réservoirs métalliques à simple paroi et de 100 kPa pour les réservoirs métalliques à double paroi.</w:t>
            </w:r>
          </w:p>
          <w:p w14:paraId="6DEE928F" w14:textId="78E62C06" w:rsidR="00C66B8A" w:rsidRPr="007C398F" w:rsidRDefault="00AA069A" w:rsidP="00C86D6E">
            <w:pPr>
              <w:spacing w:before="120" w:after="120"/>
              <w:jc w:val="both"/>
              <w:rPr>
                <w:sz w:val="20"/>
                <w:szCs w:val="20"/>
              </w:rPr>
            </w:pPr>
            <w:r w:rsidRPr="007C398F">
              <w:rPr>
                <w:sz w:val="20"/>
                <w:szCs w:val="20"/>
              </w:rPr>
              <w:t>L’épreuve d’étanchéité est effectuée par un technicien compétent.  Il a procédé à une nouvelle épreuve après toute réparation effectuée sur un réservoir n’ayant pas subi avec succès une première épreuve. </w:t>
            </w:r>
          </w:p>
          <w:p w14:paraId="6DEE9290" w14:textId="77777777" w:rsidR="00C66B8A" w:rsidRPr="007C398F" w:rsidRDefault="00AA069A" w:rsidP="00C86D6E">
            <w:pPr>
              <w:spacing w:before="120" w:after="120"/>
              <w:jc w:val="both"/>
              <w:rPr>
                <w:sz w:val="20"/>
                <w:szCs w:val="20"/>
              </w:rPr>
            </w:pPr>
            <w:r w:rsidRPr="007C398F">
              <w:rPr>
                <w:sz w:val="20"/>
                <w:szCs w:val="20"/>
              </w:rPr>
              <w:t>Avant leur mise en place, les réservoirs métalliques à simple paroi subissent un contrôle diélectrique qui a pour objet de mettre en évidence toute porosité du revêtement, conformément à l’annexe B de la norme belge NBN I 03-001.  L’organisme qui effectue le contrôle dresse un procès-verbal d’épreuve, lequel est tenu à la disposition du fonctionnaire chargé de la surveillance.</w:t>
            </w:r>
          </w:p>
          <w:p w14:paraId="6DEE9291" w14:textId="77777777" w:rsidR="00C66B8A" w:rsidRPr="007C398F" w:rsidRDefault="00AA069A" w:rsidP="00C86D6E">
            <w:pPr>
              <w:spacing w:before="120" w:after="120"/>
              <w:jc w:val="both"/>
              <w:rPr>
                <w:sz w:val="20"/>
                <w:szCs w:val="20"/>
              </w:rPr>
            </w:pPr>
            <w:r w:rsidRPr="007C398F">
              <w:rPr>
                <w:sz w:val="20"/>
                <w:szCs w:val="20"/>
              </w:rPr>
              <w:t>Section 2  - Contrôle de l’installation avant la mise en service</w:t>
            </w:r>
          </w:p>
          <w:p w14:paraId="6DEE9292" w14:textId="77777777" w:rsidR="00C66B8A" w:rsidRPr="007C398F" w:rsidRDefault="00AA069A" w:rsidP="00C86D6E">
            <w:pPr>
              <w:spacing w:before="120" w:after="120"/>
              <w:jc w:val="both"/>
              <w:rPr>
                <w:sz w:val="20"/>
                <w:szCs w:val="20"/>
              </w:rPr>
            </w:pPr>
            <w:r w:rsidRPr="007C398F">
              <w:rPr>
                <w:sz w:val="20"/>
                <w:szCs w:val="20"/>
              </w:rPr>
              <w:t>Article 19.31.   §1</w:t>
            </w:r>
            <w:r w:rsidRPr="007C398F">
              <w:rPr>
                <w:sz w:val="20"/>
                <w:szCs w:val="20"/>
                <w:vertAlign w:val="superscript"/>
              </w:rPr>
              <w:t>er</w:t>
            </w:r>
            <w:r w:rsidRPr="007C398F">
              <w:rPr>
                <w:sz w:val="20"/>
                <w:szCs w:val="20"/>
              </w:rPr>
              <w:t>.   Avant la mise en service, les tuyauteries fixes sont soumises à un essai d’étanchéité avec un fluide sous pression.  Cette pression est d’au moins 1,5 fois la pression maximum de service qui peut exister dans les tuyauteries sous pression.  Cet essai se fait suivant un code de bonne pratique.</w:t>
            </w:r>
          </w:p>
          <w:p w14:paraId="6DEE9293" w14:textId="77777777" w:rsidR="00C66B8A" w:rsidRPr="007C398F" w:rsidRDefault="00AA069A" w:rsidP="00C86D6E">
            <w:pPr>
              <w:numPr>
                <w:ilvl w:val="0"/>
                <w:numId w:val="118"/>
              </w:numPr>
              <w:spacing w:before="120" w:after="120"/>
              <w:jc w:val="both"/>
              <w:rPr>
                <w:sz w:val="20"/>
                <w:szCs w:val="20"/>
              </w:rPr>
            </w:pPr>
            <w:r w:rsidRPr="007C398F">
              <w:rPr>
                <w:sz w:val="20"/>
                <w:szCs w:val="20"/>
              </w:rPr>
              <w:t xml:space="preserve">2. Cet essai est effectué par un technicien compétent qui atteste le résultat de l’épreuve dans un procès-verbal. </w:t>
            </w:r>
          </w:p>
          <w:p w14:paraId="6DEE9294" w14:textId="77777777" w:rsidR="00C66B8A" w:rsidRPr="007C398F" w:rsidRDefault="00AA069A" w:rsidP="00C86D6E">
            <w:pPr>
              <w:spacing w:before="120" w:after="120"/>
              <w:jc w:val="both"/>
              <w:rPr>
                <w:sz w:val="20"/>
                <w:szCs w:val="20"/>
              </w:rPr>
            </w:pPr>
            <w:r w:rsidRPr="007C398F">
              <w:rPr>
                <w:sz w:val="20"/>
                <w:szCs w:val="20"/>
              </w:rPr>
              <w:t>Section 3  - Certificat de réception</w:t>
            </w:r>
          </w:p>
          <w:p w14:paraId="6DEE9295" w14:textId="77777777" w:rsidR="00C66B8A" w:rsidRPr="007C398F" w:rsidRDefault="00AA069A" w:rsidP="00C86D6E">
            <w:pPr>
              <w:spacing w:before="120" w:after="120"/>
              <w:jc w:val="both"/>
              <w:rPr>
                <w:sz w:val="20"/>
                <w:szCs w:val="20"/>
              </w:rPr>
            </w:pPr>
            <w:r w:rsidRPr="007C398F">
              <w:rPr>
                <w:sz w:val="20"/>
                <w:szCs w:val="20"/>
              </w:rPr>
              <w:t>Article 19.32.  §1</w:t>
            </w:r>
            <w:r w:rsidRPr="007C398F">
              <w:rPr>
                <w:sz w:val="20"/>
                <w:szCs w:val="20"/>
                <w:vertAlign w:val="superscript"/>
              </w:rPr>
              <w:t>er</w:t>
            </w:r>
            <w:r w:rsidRPr="007C398F">
              <w:rPr>
                <w:sz w:val="20"/>
                <w:szCs w:val="20"/>
              </w:rPr>
              <w:t>.   Le technicien compétent établit un certificat mentionnant les divers documents fournis par les constructeurs et le détail des contrôles, vérifications, essais et épreuves auxquelles il a procédé lui-même sur l’installation.  Il conclut sans ambiguïté que les équipements contrôlés ne présentent pas de défaut apparent de nature à compromettre la sécurité du public, du voisinage et de l’environnement.</w:t>
            </w:r>
          </w:p>
          <w:p w14:paraId="6DEE9296" w14:textId="77777777" w:rsidR="00C66B8A" w:rsidRPr="007C398F" w:rsidRDefault="00AA069A" w:rsidP="00C86D6E">
            <w:pPr>
              <w:spacing w:before="120" w:after="120"/>
              <w:jc w:val="both"/>
              <w:rPr>
                <w:sz w:val="20"/>
                <w:szCs w:val="20"/>
              </w:rPr>
            </w:pPr>
            <w:r w:rsidRPr="007C398F">
              <w:rPr>
                <w:sz w:val="20"/>
                <w:szCs w:val="20"/>
              </w:rPr>
              <w:t>Il atteste que le dépôt est conforme aux présentes prescriptions.</w:t>
            </w:r>
          </w:p>
          <w:p w14:paraId="6DEE9297" w14:textId="77777777" w:rsidR="00C66B8A" w:rsidRPr="007C398F" w:rsidRDefault="00AA069A" w:rsidP="00C86D6E">
            <w:pPr>
              <w:numPr>
                <w:ilvl w:val="0"/>
                <w:numId w:val="119"/>
              </w:numPr>
              <w:spacing w:before="120" w:after="120"/>
              <w:jc w:val="both"/>
              <w:rPr>
                <w:sz w:val="20"/>
                <w:szCs w:val="20"/>
              </w:rPr>
            </w:pPr>
            <w:r w:rsidRPr="007C398F">
              <w:rPr>
                <w:sz w:val="20"/>
                <w:szCs w:val="20"/>
              </w:rPr>
              <w:t xml:space="preserve">2. L’exploitant tient le certificat de réception à la disposition du Bourgmestre et du fonctionnaire chargé de la surveillance. </w:t>
            </w:r>
          </w:p>
          <w:p w14:paraId="6DEE9298" w14:textId="77777777" w:rsidR="00C66B8A" w:rsidRPr="007C398F" w:rsidRDefault="00AA069A" w:rsidP="00C86D6E">
            <w:pPr>
              <w:spacing w:before="120" w:after="120"/>
              <w:jc w:val="both"/>
              <w:rPr>
                <w:sz w:val="20"/>
                <w:szCs w:val="20"/>
              </w:rPr>
            </w:pPr>
            <w:r w:rsidRPr="007C398F">
              <w:rPr>
                <w:sz w:val="20"/>
                <w:szCs w:val="20"/>
              </w:rPr>
              <w:t>Article 19.33.  Le certificat de réception comprend entre autres :</w:t>
            </w:r>
          </w:p>
          <w:p w14:paraId="6DEE9299" w14:textId="77777777" w:rsidR="00C66B8A" w:rsidRPr="007C398F" w:rsidRDefault="00AA069A" w:rsidP="00C86D6E">
            <w:pPr>
              <w:numPr>
                <w:ilvl w:val="0"/>
                <w:numId w:val="120"/>
              </w:numPr>
              <w:spacing w:before="120" w:after="120"/>
              <w:jc w:val="both"/>
              <w:rPr>
                <w:sz w:val="20"/>
                <w:szCs w:val="20"/>
              </w:rPr>
            </w:pPr>
            <w:r w:rsidRPr="007C398F">
              <w:rPr>
                <w:sz w:val="20"/>
                <w:szCs w:val="20"/>
              </w:rPr>
              <w:t xml:space="preserve">la table de jaugeage; </w:t>
            </w:r>
          </w:p>
          <w:p w14:paraId="6DEE929A" w14:textId="77777777" w:rsidR="00C66B8A" w:rsidRPr="007C398F" w:rsidRDefault="00AA069A" w:rsidP="00C86D6E">
            <w:pPr>
              <w:numPr>
                <w:ilvl w:val="0"/>
                <w:numId w:val="120"/>
              </w:numPr>
              <w:spacing w:before="120" w:after="120"/>
              <w:jc w:val="both"/>
              <w:rPr>
                <w:sz w:val="20"/>
                <w:szCs w:val="20"/>
              </w:rPr>
            </w:pPr>
            <w:r w:rsidRPr="007C398F">
              <w:rPr>
                <w:sz w:val="20"/>
                <w:szCs w:val="20"/>
              </w:rPr>
              <w:t xml:space="preserve">la date et le numéro de fabrication; </w:t>
            </w:r>
          </w:p>
          <w:p w14:paraId="6DEE929B" w14:textId="77777777" w:rsidR="00C66B8A" w:rsidRPr="007C398F" w:rsidRDefault="00AA069A" w:rsidP="00C86D6E">
            <w:pPr>
              <w:numPr>
                <w:ilvl w:val="0"/>
                <w:numId w:val="120"/>
              </w:numPr>
              <w:spacing w:before="120" w:after="120"/>
              <w:jc w:val="both"/>
              <w:rPr>
                <w:sz w:val="20"/>
                <w:szCs w:val="20"/>
              </w:rPr>
            </w:pPr>
            <w:r w:rsidRPr="007C398F">
              <w:rPr>
                <w:sz w:val="20"/>
                <w:szCs w:val="20"/>
              </w:rPr>
              <w:t xml:space="preserve">la date et le résultat des contrôles de construction et de l’épreuve hydraulique; </w:t>
            </w:r>
          </w:p>
          <w:p w14:paraId="6DEE929C" w14:textId="77777777" w:rsidR="00C66B8A" w:rsidRPr="007C398F" w:rsidRDefault="00AA069A" w:rsidP="00C86D6E">
            <w:pPr>
              <w:numPr>
                <w:ilvl w:val="0"/>
                <w:numId w:val="120"/>
              </w:numPr>
              <w:spacing w:before="120" w:after="120"/>
              <w:jc w:val="both"/>
              <w:rPr>
                <w:sz w:val="20"/>
                <w:szCs w:val="20"/>
              </w:rPr>
            </w:pPr>
            <w:r w:rsidRPr="007C398F">
              <w:rPr>
                <w:sz w:val="20"/>
                <w:szCs w:val="20"/>
              </w:rPr>
              <w:t xml:space="preserve">la qualité des aciers ou des matières synthétiques utilisés; </w:t>
            </w:r>
          </w:p>
          <w:p w14:paraId="6DEE929D" w14:textId="77777777" w:rsidR="00C66B8A" w:rsidRPr="007C398F" w:rsidRDefault="00AA069A" w:rsidP="00C86D6E">
            <w:pPr>
              <w:numPr>
                <w:ilvl w:val="0"/>
                <w:numId w:val="120"/>
              </w:numPr>
              <w:spacing w:before="120" w:after="120"/>
              <w:jc w:val="both"/>
              <w:rPr>
                <w:sz w:val="20"/>
                <w:szCs w:val="20"/>
              </w:rPr>
            </w:pPr>
            <w:r w:rsidRPr="007C398F">
              <w:rPr>
                <w:sz w:val="20"/>
                <w:szCs w:val="20"/>
              </w:rPr>
              <w:t xml:space="preserve">la référence au mode de construction et à la procédure de l’épreuve hydraulique. </w:t>
            </w:r>
          </w:p>
          <w:p w14:paraId="6DEE929E" w14:textId="77777777" w:rsidR="00C66B8A" w:rsidRPr="007C398F" w:rsidRDefault="00AA069A" w:rsidP="00C86D6E">
            <w:pPr>
              <w:spacing w:before="120" w:after="120"/>
              <w:jc w:val="both"/>
              <w:rPr>
                <w:sz w:val="20"/>
                <w:szCs w:val="20"/>
              </w:rPr>
            </w:pPr>
            <w:r w:rsidRPr="007C398F">
              <w:rPr>
                <w:sz w:val="20"/>
                <w:szCs w:val="20"/>
              </w:rPr>
              <w:t>Section 4  - Certificat de réception</w:t>
            </w:r>
          </w:p>
          <w:p w14:paraId="6DEE929F" w14:textId="77777777" w:rsidR="00C66B8A" w:rsidRPr="007C398F" w:rsidRDefault="00AA069A" w:rsidP="00C86D6E">
            <w:pPr>
              <w:spacing w:before="120" w:after="120"/>
              <w:jc w:val="both"/>
              <w:rPr>
                <w:sz w:val="20"/>
                <w:szCs w:val="20"/>
              </w:rPr>
            </w:pPr>
            <w:r w:rsidRPr="007C398F">
              <w:rPr>
                <w:sz w:val="20"/>
                <w:szCs w:val="20"/>
              </w:rPr>
              <w:t>Article 19.34.  Tous les cinq ans, le dépôt (réservoir, équipement et tuyauteries) est soumis à un contrôle limité par un technicien compétent.</w:t>
            </w:r>
          </w:p>
          <w:p w14:paraId="6DEE92A0" w14:textId="77777777" w:rsidR="00C66B8A" w:rsidRPr="007C398F" w:rsidRDefault="00AA069A" w:rsidP="00C86D6E">
            <w:pPr>
              <w:spacing w:before="120" w:after="120"/>
              <w:jc w:val="both"/>
              <w:rPr>
                <w:sz w:val="20"/>
                <w:szCs w:val="20"/>
              </w:rPr>
            </w:pPr>
            <w:r w:rsidRPr="007C398F">
              <w:rPr>
                <w:sz w:val="20"/>
                <w:szCs w:val="20"/>
              </w:rPr>
              <w:t>Ce contrôle limité se fait conformément à un code de bonne pratique reconnu par l’Administration.</w:t>
            </w:r>
          </w:p>
          <w:p w14:paraId="6DEE92A2" w14:textId="3133D486" w:rsidR="00C66B8A" w:rsidRPr="007C398F" w:rsidRDefault="00AA069A" w:rsidP="00C86D6E">
            <w:pPr>
              <w:spacing w:before="120" w:after="120"/>
              <w:jc w:val="both"/>
              <w:rPr>
                <w:sz w:val="20"/>
                <w:szCs w:val="20"/>
              </w:rPr>
            </w:pPr>
            <w:r w:rsidRPr="007C398F">
              <w:rPr>
                <w:sz w:val="20"/>
                <w:szCs w:val="20"/>
              </w:rPr>
              <w:t>Article 19.35.  Le dépôt (réservoir, équipement et tuyauteries) est soumis à un contrôle approfondi par un technicien compétent, tous les 10 ans s’il est situé dans une zone de prévention des prises d’eau potabilisables, tous les 15 ans pour les dépôts situés en dehors de ces zones. </w:t>
            </w:r>
          </w:p>
          <w:p w14:paraId="6DEE92A3" w14:textId="77777777" w:rsidR="00C66B8A" w:rsidRPr="007C398F" w:rsidRDefault="00AA069A" w:rsidP="00C86D6E">
            <w:pPr>
              <w:spacing w:before="120" w:after="120"/>
              <w:jc w:val="both"/>
              <w:rPr>
                <w:sz w:val="20"/>
                <w:szCs w:val="20"/>
              </w:rPr>
            </w:pPr>
            <w:r w:rsidRPr="007C398F">
              <w:rPr>
                <w:sz w:val="20"/>
                <w:szCs w:val="20"/>
              </w:rPr>
              <w:t>Ce contrôle approfondi se fait conformément à un code de bonne pratique reconnu par l’Administration.  Il comprend en tout cas l’épreuve hydraulique prévue à l’article 19.30.</w:t>
            </w:r>
          </w:p>
          <w:p w14:paraId="6DEE92A4" w14:textId="77777777" w:rsidR="00C66B8A" w:rsidRPr="007C398F" w:rsidRDefault="00AA069A" w:rsidP="00C86D6E">
            <w:pPr>
              <w:spacing w:before="120" w:after="120"/>
              <w:jc w:val="both"/>
              <w:rPr>
                <w:sz w:val="20"/>
                <w:szCs w:val="20"/>
              </w:rPr>
            </w:pPr>
            <w:r w:rsidRPr="007C398F">
              <w:rPr>
                <w:sz w:val="20"/>
                <w:szCs w:val="20"/>
              </w:rPr>
              <w:lastRenderedPageBreak/>
              <w:t>Un contrôle approfondi a également lieu après chaque réparation importante des réservoirs et des parties enterrées des tuyauteries et canalisations.  Sur avis motivé, le fonctionnaire chargé de la surveillance peut également imposer une visite de contrôle.</w:t>
            </w:r>
          </w:p>
          <w:p w14:paraId="6DEE92A5" w14:textId="77777777" w:rsidR="00C66B8A" w:rsidRPr="007C398F" w:rsidRDefault="00AA069A" w:rsidP="00C86D6E">
            <w:pPr>
              <w:spacing w:before="120" w:after="120"/>
              <w:jc w:val="both"/>
              <w:rPr>
                <w:sz w:val="20"/>
                <w:szCs w:val="20"/>
              </w:rPr>
            </w:pPr>
            <w:r w:rsidRPr="007C398F">
              <w:rPr>
                <w:sz w:val="20"/>
                <w:szCs w:val="20"/>
              </w:rPr>
              <w:t>Article 19.36.  Tout réservoir ou tuyauterie n’ayant pas subit un test d’étanchéité avec succès est mis hors d’usage sans délai.</w:t>
            </w:r>
          </w:p>
          <w:p w14:paraId="6DEE92A6" w14:textId="77777777" w:rsidR="00C66B8A" w:rsidRPr="007C398F" w:rsidRDefault="00AA069A" w:rsidP="00C86D6E">
            <w:pPr>
              <w:spacing w:before="120" w:after="120"/>
              <w:jc w:val="both"/>
              <w:rPr>
                <w:sz w:val="20"/>
                <w:szCs w:val="20"/>
              </w:rPr>
            </w:pPr>
            <w:r w:rsidRPr="007C398F">
              <w:rPr>
                <w:sz w:val="20"/>
                <w:szCs w:val="20"/>
              </w:rPr>
              <w:t>Après remise en état, l’installation subit un nouveau test d’étanchéité.</w:t>
            </w:r>
          </w:p>
          <w:p w14:paraId="6DEE92A7" w14:textId="77777777" w:rsidR="00C66B8A" w:rsidRPr="007C398F" w:rsidRDefault="00AA069A" w:rsidP="00C86D6E">
            <w:pPr>
              <w:spacing w:before="120" w:after="120"/>
              <w:jc w:val="both"/>
              <w:rPr>
                <w:sz w:val="20"/>
                <w:szCs w:val="20"/>
              </w:rPr>
            </w:pPr>
            <w:r w:rsidRPr="007C398F">
              <w:rPr>
                <w:sz w:val="20"/>
                <w:szCs w:val="20"/>
              </w:rPr>
              <w:t>Section 5  - Registre</w:t>
            </w:r>
          </w:p>
          <w:p w14:paraId="6DEE92A8" w14:textId="77777777" w:rsidR="00C66B8A" w:rsidRPr="007C398F" w:rsidRDefault="00AA069A" w:rsidP="00C86D6E">
            <w:pPr>
              <w:spacing w:before="120" w:after="120"/>
              <w:jc w:val="both"/>
              <w:rPr>
                <w:sz w:val="20"/>
                <w:szCs w:val="20"/>
              </w:rPr>
            </w:pPr>
            <w:r w:rsidRPr="007C398F">
              <w:rPr>
                <w:sz w:val="20"/>
                <w:szCs w:val="20"/>
              </w:rPr>
              <w:t>Article 19.37    Les dates et résultats des contrôles périodiques ainsi que les noms et adresses des techniciens compétents les ayant effectués, les réparations au réservoir ainsi que les réparations ou modifications importantes à l’installation doivent figurer sur un registre tenu en permanence à la disposition du fonctionnaire chargé de la surveillance.</w:t>
            </w:r>
          </w:p>
          <w:p w14:paraId="6DEE92A9" w14:textId="77777777" w:rsidR="00C66B8A" w:rsidRPr="007C398F" w:rsidRDefault="00AA069A" w:rsidP="00C86D6E">
            <w:pPr>
              <w:spacing w:before="120" w:after="120"/>
              <w:jc w:val="both"/>
              <w:rPr>
                <w:sz w:val="20"/>
                <w:szCs w:val="20"/>
              </w:rPr>
            </w:pPr>
            <w:r w:rsidRPr="007C398F">
              <w:rPr>
                <w:sz w:val="20"/>
                <w:szCs w:val="20"/>
              </w:rPr>
              <w:t>Il est annexé les procès-verbaux des contrôles périodiques et les certificats de conformité aux normes du réservoir et de l’installation, ainsi que les procès-verbaux des visites effectuées par le service d’incendie territorialement compétent.</w:t>
            </w:r>
          </w:p>
          <w:p w14:paraId="6DEE92AA" w14:textId="77777777" w:rsidR="00C66B8A" w:rsidRPr="007C398F" w:rsidRDefault="00AA069A" w:rsidP="00C86D6E">
            <w:pPr>
              <w:spacing w:before="120" w:after="120"/>
              <w:jc w:val="center"/>
              <w:rPr>
                <w:sz w:val="20"/>
                <w:szCs w:val="20"/>
              </w:rPr>
            </w:pPr>
            <w:r w:rsidRPr="007C398F">
              <w:rPr>
                <w:sz w:val="20"/>
                <w:szCs w:val="20"/>
              </w:rPr>
              <w:t>CHAPITRE VIII — PROTECTION INCENDIE</w:t>
            </w:r>
          </w:p>
          <w:p w14:paraId="6DEE92AB" w14:textId="77777777" w:rsidR="00C66B8A" w:rsidRPr="007C398F" w:rsidRDefault="00AA069A" w:rsidP="00C86D6E">
            <w:pPr>
              <w:spacing w:before="120" w:after="120"/>
              <w:jc w:val="both"/>
              <w:rPr>
                <w:sz w:val="20"/>
                <w:szCs w:val="20"/>
              </w:rPr>
            </w:pPr>
            <w:r w:rsidRPr="007C398F">
              <w:rPr>
                <w:sz w:val="20"/>
                <w:szCs w:val="20"/>
              </w:rPr>
              <w:t>Section 1 — Généralités</w:t>
            </w:r>
          </w:p>
          <w:p w14:paraId="6DEE92AC" w14:textId="77777777" w:rsidR="00C66B8A" w:rsidRPr="007C398F" w:rsidRDefault="00AA069A" w:rsidP="00C86D6E">
            <w:pPr>
              <w:spacing w:before="120" w:after="120"/>
              <w:jc w:val="both"/>
              <w:rPr>
                <w:sz w:val="20"/>
                <w:szCs w:val="20"/>
              </w:rPr>
            </w:pPr>
            <w:r w:rsidRPr="007C398F">
              <w:rPr>
                <w:sz w:val="20"/>
                <w:szCs w:val="20"/>
              </w:rPr>
              <w:t>Article 19.38. En cas de sinistre, l'entreprise doit pourvoir à la mise en route des installations de protection incendie afin de combattre l'incendie naissant et d'empêcher dans la mesure du possible son extension jusqu'au moment de l'arrivée sur les lieux des Services régionaux d'incendie.</w:t>
            </w:r>
          </w:p>
          <w:p w14:paraId="6DEE92AD" w14:textId="77777777" w:rsidR="00C66B8A" w:rsidRPr="007C398F" w:rsidRDefault="00AA069A" w:rsidP="00C86D6E">
            <w:pPr>
              <w:spacing w:before="120" w:after="120"/>
              <w:jc w:val="both"/>
              <w:rPr>
                <w:sz w:val="20"/>
                <w:szCs w:val="20"/>
              </w:rPr>
            </w:pPr>
            <w:r w:rsidRPr="007C398F">
              <w:rPr>
                <w:sz w:val="20"/>
                <w:szCs w:val="20"/>
              </w:rPr>
              <w:t>Article 19.39. Des hydrants en nombre suffisant sont placés à l'intérieur du dépôt. Leur nombre, leur débit, leurs dimensions et leur emplacement sont déterminés en accord avec le Service régional d'incendie.</w:t>
            </w:r>
          </w:p>
          <w:p w14:paraId="6DEE92AE" w14:textId="77777777" w:rsidR="00C66B8A" w:rsidRPr="007C398F" w:rsidRDefault="00AA069A" w:rsidP="00C86D6E">
            <w:pPr>
              <w:spacing w:before="120" w:after="120"/>
              <w:jc w:val="both"/>
              <w:rPr>
                <w:sz w:val="20"/>
                <w:szCs w:val="20"/>
              </w:rPr>
            </w:pPr>
            <w:r w:rsidRPr="007C398F">
              <w:rPr>
                <w:sz w:val="20"/>
                <w:szCs w:val="20"/>
              </w:rPr>
              <w:t>Les conditions de ces raccordements sont déterminées de commun accord par l'exploitant, par le Service régional d'incendie et, le cas échéant, par le Service de distribution d'eau.</w:t>
            </w:r>
          </w:p>
          <w:p w14:paraId="6DEE92AF" w14:textId="77777777" w:rsidR="00C66B8A" w:rsidRPr="007C398F" w:rsidRDefault="00AA069A" w:rsidP="00C86D6E">
            <w:pPr>
              <w:spacing w:before="120" w:after="120"/>
              <w:jc w:val="both"/>
              <w:rPr>
                <w:sz w:val="20"/>
                <w:szCs w:val="20"/>
              </w:rPr>
            </w:pPr>
            <w:r w:rsidRPr="007C398F">
              <w:rPr>
                <w:sz w:val="20"/>
                <w:szCs w:val="20"/>
              </w:rPr>
              <w:t>Article 19.40. Le dépôt est équipé d'une installation de détection d’incendie déterminée en accord avec le Service régional d’incendie.</w:t>
            </w:r>
          </w:p>
          <w:p w14:paraId="6DEE92B1" w14:textId="2C6CD35A" w:rsidR="00C66B8A" w:rsidRPr="007C398F" w:rsidRDefault="00AA069A" w:rsidP="00C86D6E">
            <w:pPr>
              <w:spacing w:before="120" w:after="120"/>
              <w:jc w:val="both"/>
              <w:rPr>
                <w:sz w:val="20"/>
                <w:szCs w:val="20"/>
              </w:rPr>
            </w:pPr>
            <w:r w:rsidRPr="007C398F">
              <w:rPr>
                <w:sz w:val="20"/>
                <w:szCs w:val="20"/>
              </w:rPr>
              <w:t>Les alertes de cette installation de détection sont répercutées vers le responsable « pollution – incendie » dont question aux articles 19.56 à 19.59.</w:t>
            </w:r>
            <w:r w:rsidRPr="007C398F">
              <w:rPr>
                <w:b/>
                <w:sz w:val="20"/>
                <w:szCs w:val="20"/>
              </w:rPr>
              <w:t> </w:t>
            </w:r>
          </w:p>
          <w:p w14:paraId="6DEE92B2" w14:textId="77777777" w:rsidR="00C66B8A" w:rsidRPr="007C398F" w:rsidRDefault="00AA069A" w:rsidP="00C86D6E">
            <w:pPr>
              <w:spacing w:before="120" w:after="120"/>
              <w:jc w:val="both"/>
              <w:rPr>
                <w:sz w:val="20"/>
                <w:szCs w:val="20"/>
              </w:rPr>
            </w:pPr>
            <w:r w:rsidRPr="007C398F">
              <w:rPr>
                <w:sz w:val="20"/>
                <w:szCs w:val="20"/>
              </w:rPr>
              <w:t>Section 2 — Dépôts contenant des liquides inflammables à point d'éclair inférieur à 21°C</w:t>
            </w:r>
          </w:p>
          <w:p w14:paraId="6DEE92B3" w14:textId="77777777" w:rsidR="00C66B8A" w:rsidRPr="007C398F" w:rsidRDefault="00AA069A" w:rsidP="00C86D6E">
            <w:pPr>
              <w:spacing w:before="120" w:after="120"/>
              <w:jc w:val="both"/>
              <w:rPr>
                <w:sz w:val="20"/>
                <w:szCs w:val="20"/>
              </w:rPr>
            </w:pPr>
            <w:r w:rsidRPr="007C398F">
              <w:rPr>
                <w:sz w:val="20"/>
                <w:szCs w:val="20"/>
              </w:rPr>
              <w:t>Article 22.41.  Lorsque dans un encuvement se trouve au moins un tank contenant des produits dont le point d'éclair est inférieur à 21°C, tous les tanks situés dans le même encuvement doivent être munis de dispositifs d'arrosage. Par contre, seuls les tanks contenant des produits dont le point d’éclair est inférieur à 21°C doivent être équipés d’une installation de protection incendie déterminée en accord avec le Service régional d’incendie.</w:t>
            </w:r>
          </w:p>
          <w:p w14:paraId="6DEE92B4" w14:textId="77777777" w:rsidR="00C66B8A" w:rsidRPr="007C398F" w:rsidRDefault="00AA069A" w:rsidP="00C86D6E">
            <w:pPr>
              <w:spacing w:before="120" w:after="120"/>
              <w:jc w:val="both"/>
              <w:rPr>
                <w:sz w:val="20"/>
                <w:szCs w:val="20"/>
              </w:rPr>
            </w:pPr>
            <w:r w:rsidRPr="007C398F">
              <w:rPr>
                <w:sz w:val="20"/>
                <w:szCs w:val="20"/>
              </w:rPr>
              <w:t>Article 19.42. Sont considérées comme devant être refroidies les parties des parois des tanks voisins qui se trouvent à l'intérieur d'un cercle ayant pour rayon le diamètre du tank supposé en feu.</w:t>
            </w:r>
          </w:p>
          <w:p w14:paraId="6DEE92B5" w14:textId="77777777" w:rsidR="00C66B8A" w:rsidRPr="007C398F" w:rsidRDefault="00AA069A" w:rsidP="00C86D6E">
            <w:pPr>
              <w:spacing w:before="120" w:after="120"/>
              <w:jc w:val="both"/>
              <w:rPr>
                <w:sz w:val="20"/>
                <w:szCs w:val="20"/>
              </w:rPr>
            </w:pPr>
            <w:r w:rsidRPr="007C398F">
              <w:rPr>
                <w:sz w:val="20"/>
                <w:szCs w:val="20"/>
              </w:rPr>
              <w:t>Article 19.43.       §1</w:t>
            </w:r>
            <w:r w:rsidRPr="007C398F">
              <w:rPr>
                <w:sz w:val="20"/>
                <w:szCs w:val="20"/>
                <w:vertAlign w:val="superscript"/>
              </w:rPr>
              <w:t>er</w:t>
            </w:r>
            <w:r w:rsidRPr="007C398F">
              <w:rPr>
                <w:b/>
                <w:sz w:val="20"/>
                <w:szCs w:val="20"/>
              </w:rPr>
              <w:t>.</w:t>
            </w:r>
            <w:r w:rsidRPr="007C398F">
              <w:rPr>
                <w:sz w:val="20"/>
                <w:szCs w:val="20"/>
              </w:rPr>
              <w:t>  Les tanks renfermant les liquides à point d'éclair inférieur à 21°C sont refroidis par un débit d'eau spécifique d'au moins 2 litres par minute et par mètre carré de surface à refroidir (2 l/min.m</w:t>
            </w:r>
            <w:r w:rsidRPr="007C398F">
              <w:rPr>
                <w:sz w:val="20"/>
                <w:szCs w:val="20"/>
                <w:vertAlign w:val="superscript"/>
              </w:rPr>
              <w:t>2</w:t>
            </w:r>
            <w:r w:rsidRPr="007C398F">
              <w:rPr>
                <w:sz w:val="20"/>
                <w:szCs w:val="20"/>
              </w:rPr>
              <w:t>). Le refroidissement doit pouvoir être assuré pendant une durée minimale de 2 heures. Pour ces tanks, sans préjudice de l’article 19.41, le refroidissement est total. Toutes les parties de ces tanks sont atteintes par l'eau.</w:t>
            </w:r>
          </w:p>
          <w:p w14:paraId="6DEE92B6" w14:textId="77777777" w:rsidR="00C66B8A" w:rsidRPr="007C398F" w:rsidRDefault="00AA069A" w:rsidP="00C86D6E">
            <w:pPr>
              <w:numPr>
                <w:ilvl w:val="0"/>
                <w:numId w:val="121"/>
              </w:numPr>
              <w:spacing w:before="120" w:after="120"/>
              <w:jc w:val="both"/>
              <w:rPr>
                <w:sz w:val="20"/>
                <w:szCs w:val="20"/>
              </w:rPr>
            </w:pPr>
            <w:r w:rsidRPr="007C398F">
              <w:rPr>
                <w:sz w:val="20"/>
                <w:szCs w:val="20"/>
              </w:rPr>
              <w:t>2. Les autres tanks sont refroidis par un débit d'eau spécifique d'au moins 1 litre par minute et par mètre carré (1 l/min.m</w:t>
            </w:r>
            <w:r w:rsidRPr="007C398F">
              <w:rPr>
                <w:sz w:val="20"/>
                <w:szCs w:val="20"/>
                <w:vertAlign w:val="superscript"/>
              </w:rPr>
              <w:t>2</w:t>
            </w:r>
            <w:r w:rsidRPr="007C398F">
              <w:rPr>
                <w:sz w:val="20"/>
                <w:szCs w:val="20"/>
              </w:rPr>
              <w:t xml:space="preserve">). </w:t>
            </w:r>
          </w:p>
          <w:p w14:paraId="6DEE92B7" w14:textId="77777777" w:rsidR="00C66B8A" w:rsidRPr="007C398F" w:rsidRDefault="00AA069A" w:rsidP="00C86D6E">
            <w:pPr>
              <w:spacing w:before="120" w:after="120"/>
              <w:jc w:val="both"/>
              <w:rPr>
                <w:sz w:val="20"/>
                <w:szCs w:val="20"/>
              </w:rPr>
            </w:pPr>
            <w:r w:rsidRPr="007C398F">
              <w:rPr>
                <w:sz w:val="20"/>
                <w:szCs w:val="20"/>
              </w:rPr>
              <w:lastRenderedPageBreak/>
              <w:t>Article 19.44.      §1</w:t>
            </w:r>
            <w:r w:rsidRPr="007C398F">
              <w:rPr>
                <w:sz w:val="20"/>
                <w:szCs w:val="20"/>
                <w:vertAlign w:val="superscript"/>
              </w:rPr>
              <w:t>er</w:t>
            </w:r>
            <w:r w:rsidRPr="007C398F">
              <w:rPr>
                <w:b/>
                <w:sz w:val="20"/>
                <w:szCs w:val="20"/>
              </w:rPr>
              <w:t>.</w:t>
            </w:r>
            <w:r w:rsidRPr="007C398F">
              <w:rPr>
                <w:sz w:val="20"/>
                <w:szCs w:val="20"/>
              </w:rPr>
              <w:t xml:space="preserve"> Le parc à tanks est équipé d'une installation fixe ou mobile de production de mousse permettant de créer une couche de mousse dont l’épaisseur est déterminée en fonction de sa qualité, en accord avec le Service régional d’incendie. Pour la détermination de cette épaisseur, l’exploitant fournit — à l’autorité compétente — toute preuve utile justifiant le choix effectué.</w:t>
            </w:r>
          </w:p>
          <w:p w14:paraId="6DEE92B8" w14:textId="77777777" w:rsidR="00C66B8A" w:rsidRPr="007C398F" w:rsidRDefault="00AA069A" w:rsidP="00C86D6E">
            <w:pPr>
              <w:spacing w:before="120" w:after="120"/>
              <w:jc w:val="both"/>
              <w:rPr>
                <w:sz w:val="20"/>
                <w:szCs w:val="20"/>
              </w:rPr>
            </w:pPr>
            <w:r w:rsidRPr="007C398F">
              <w:rPr>
                <w:sz w:val="20"/>
                <w:szCs w:val="20"/>
              </w:rPr>
              <w:t>L'exploitant est tenu d'avoir une réserve d'émulseur d'au moins 2 litres par mètre carré de superficie nette du parc à tank.</w:t>
            </w:r>
          </w:p>
          <w:p w14:paraId="6DEE92B9" w14:textId="77777777" w:rsidR="00C66B8A" w:rsidRPr="007C398F" w:rsidRDefault="00AA069A" w:rsidP="00C86D6E">
            <w:pPr>
              <w:numPr>
                <w:ilvl w:val="0"/>
                <w:numId w:val="122"/>
              </w:numPr>
              <w:spacing w:before="120" w:after="120"/>
              <w:jc w:val="both"/>
              <w:rPr>
                <w:sz w:val="20"/>
                <w:szCs w:val="20"/>
              </w:rPr>
            </w:pPr>
            <w:r w:rsidRPr="007C398F">
              <w:rPr>
                <w:sz w:val="20"/>
                <w:szCs w:val="20"/>
              </w:rPr>
              <w:t xml:space="preserve">2. Chaque tank renfermant des liquides à point d’éclair inférieur à 21°C est équipé d’une installation de lutte contre incendie déterminée en accord avec le Service régional d’incendie. </w:t>
            </w:r>
          </w:p>
          <w:p w14:paraId="6DEE92BA" w14:textId="77777777" w:rsidR="00C66B8A" w:rsidRPr="007C398F" w:rsidRDefault="00AA069A" w:rsidP="00C86D6E">
            <w:pPr>
              <w:numPr>
                <w:ilvl w:val="0"/>
                <w:numId w:val="122"/>
              </w:numPr>
              <w:spacing w:before="120" w:after="120"/>
              <w:jc w:val="both"/>
              <w:rPr>
                <w:sz w:val="20"/>
                <w:szCs w:val="20"/>
              </w:rPr>
            </w:pPr>
            <w:r w:rsidRPr="007C398F">
              <w:rPr>
                <w:sz w:val="20"/>
                <w:szCs w:val="20"/>
              </w:rPr>
              <w:t xml:space="preserve">3. L’aire de déchargement des camions-citernes est équipée d’une installation de lutte contre incendie déterminée en accord avec le Service régional d’incendie. </w:t>
            </w:r>
          </w:p>
          <w:p w14:paraId="6DEE92BB" w14:textId="77777777" w:rsidR="00C66B8A" w:rsidRPr="007C398F" w:rsidRDefault="00AA069A" w:rsidP="00C86D6E">
            <w:pPr>
              <w:spacing w:before="120" w:after="120"/>
              <w:jc w:val="both"/>
              <w:rPr>
                <w:sz w:val="20"/>
                <w:szCs w:val="20"/>
              </w:rPr>
            </w:pPr>
            <w:r w:rsidRPr="007C398F">
              <w:rPr>
                <w:sz w:val="20"/>
                <w:szCs w:val="20"/>
              </w:rPr>
              <w:t>Article 19.45.    Toutes les installations fixes de lutte contre l’incendie (refroidissement et extinction) doivent pouvoir être commandées à distance à partir d’endroits toujours accessibles, même en cas de sinistre, déterminés en accord avec le Service régional d’incendie.</w:t>
            </w:r>
          </w:p>
          <w:p w14:paraId="6DEE92BC" w14:textId="77777777" w:rsidR="00C66B8A" w:rsidRPr="007C398F" w:rsidRDefault="00AA069A" w:rsidP="00C86D6E">
            <w:pPr>
              <w:spacing w:before="120" w:after="120"/>
              <w:jc w:val="both"/>
              <w:rPr>
                <w:sz w:val="20"/>
                <w:szCs w:val="20"/>
              </w:rPr>
            </w:pPr>
            <w:r w:rsidRPr="007C398F">
              <w:rPr>
                <w:sz w:val="20"/>
                <w:szCs w:val="20"/>
              </w:rPr>
              <w:t>Ces installations sont protégées contre la corrosion et des mesures sont prises afin d'éviter la mise hors service par gel ou par obstruction des rampes d'aspersion.</w:t>
            </w:r>
          </w:p>
          <w:p w14:paraId="6DEE92BD" w14:textId="77777777" w:rsidR="00C66B8A" w:rsidRPr="007C398F" w:rsidRDefault="00AA069A" w:rsidP="00C86D6E">
            <w:pPr>
              <w:spacing w:before="120" w:after="120"/>
              <w:jc w:val="both"/>
              <w:rPr>
                <w:sz w:val="20"/>
                <w:szCs w:val="20"/>
              </w:rPr>
            </w:pPr>
            <w:r w:rsidRPr="007C398F">
              <w:rPr>
                <w:sz w:val="20"/>
                <w:szCs w:val="20"/>
              </w:rPr>
              <w:t>Section 3. — Dépôts ne contenant pas de liquides inflammables à point d'éclair inférieur à 21°C</w:t>
            </w:r>
          </w:p>
          <w:p w14:paraId="6DEE92BF" w14:textId="65F4DFC9" w:rsidR="00C66B8A" w:rsidRPr="007C398F" w:rsidRDefault="00AA069A" w:rsidP="00C86D6E">
            <w:pPr>
              <w:spacing w:before="120" w:after="120"/>
              <w:jc w:val="both"/>
              <w:rPr>
                <w:sz w:val="20"/>
                <w:szCs w:val="20"/>
              </w:rPr>
            </w:pPr>
            <w:r w:rsidRPr="007C398F">
              <w:rPr>
                <w:sz w:val="20"/>
                <w:szCs w:val="20"/>
              </w:rPr>
              <w:t>Article 19.46.    Le parc à tanks est équipé d'une installation fixe ou mobile de production de mousse permettant de créer une couche de mousse dont l’épaisseur est déterminée en fonction de sa qualité, en accord avec le Service régional d’incendie. Pour la détermination de cette épaisseur, l’exploitant fournit — à l’autorité compétente — toute preuve utile justifiant le choix effectué. </w:t>
            </w:r>
          </w:p>
          <w:p w14:paraId="6DEE92C0" w14:textId="77777777" w:rsidR="00C66B8A" w:rsidRPr="007C398F" w:rsidRDefault="00AA069A" w:rsidP="00C86D6E">
            <w:pPr>
              <w:spacing w:before="120" w:after="120"/>
              <w:jc w:val="both"/>
              <w:rPr>
                <w:sz w:val="20"/>
                <w:szCs w:val="20"/>
              </w:rPr>
            </w:pPr>
            <w:r w:rsidRPr="007C398F">
              <w:rPr>
                <w:sz w:val="20"/>
                <w:szCs w:val="20"/>
              </w:rPr>
              <w:t>L'exploitant est tenu d'avoir une réserve d'émulseur d'au moins 1 litre par mètre carré de superficie nette du parc à tanks.</w:t>
            </w:r>
          </w:p>
          <w:p w14:paraId="6DEE92C1" w14:textId="77777777" w:rsidR="00C66B8A" w:rsidRPr="007C398F" w:rsidRDefault="00AA069A" w:rsidP="00C86D6E">
            <w:pPr>
              <w:spacing w:before="120" w:after="120"/>
              <w:jc w:val="center"/>
              <w:rPr>
                <w:sz w:val="20"/>
                <w:szCs w:val="20"/>
              </w:rPr>
            </w:pPr>
            <w:r w:rsidRPr="007C398F">
              <w:rPr>
                <w:sz w:val="20"/>
                <w:szCs w:val="20"/>
              </w:rPr>
              <w:t>CHAPITRE VIII — PROTECTION DE LA NAPPE AQUIFERE ET DES EAUX DE SURFACE</w:t>
            </w:r>
          </w:p>
          <w:p w14:paraId="6DEE92C2" w14:textId="77777777" w:rsidR="00C66B8A" w:rsidRPr="007C398F" w:rsidRDefault="00AA069A" w:rsidP="00C86D6E">
            <w:pPr>
              <w:spacing w:before="120" w:after="120"/>
              <w:jc w:val="both"/>
              <w:rPr>
                <w:sz w:val="20"/>
                <w:szCs w:val="20"/>
              </w:rPr>
            </w:pPr>
            <w:r w:rsidRPr="007C398F">
              <w:rPr>
                <w:sz w:val="20"/>
                <w:szCs w:val="20"/>
              </w:rPr>
              <w:t>Article 19.47.  Sans préjudice des prescriptions légales en matière de protection des eaux - notamment le décret du 7 octobre 1985 sur la protection des eaux de surface contre la pollution et le décret du 30 avril 1990 sur la protection et l'exploitation des eaux potabilisables -, les dispositions suivantes sont d'application, complémentairement aux prescriptions du chapitre VI des présentes conditions d’exploitation.</w:t>
            </w:r>
          </w:p>
          <w:p w14:paraId="6DEE92C3" w14:textId="77777777" w:rsidR="00C66B8A" w:rsidRPr="007C398F" w:rsidRDefault="00AA069A" w:rsidP="00C86D6E">
            <w:pPr>
              <w:spacing w:before="120" w:after="120"/>
              <w:jc w:val="both"/>
              <w:rPr>
                <w:sz w:val="20"/>
                <w:szCs w:val="20"/>
              </w:rPr>
            </w:pPr>
            <w:r w:rsidRPr="007C398F">
              <w:rPr>
                <w:sz w:val="20"/>
                <w:szCs w:val="20"/>
              </w:rPr>
              <w:t>Article 19.48.    Les principes généraux suivants sont d’application :</w:t>
            </w:r>
          </w:p>
          <w:p w14:paraId="6DEE92C4" w14:textId="77777777" w:rsidR="00C66B8A" w:rsidRPr="007C398F" w:rsidRDefault="00AA069A" w:rsidP="00C86D6E">
            <w:pPr>
              <w:numPr>
                <w:ilvl w:val="0"/>
                <w:numId w:val="123"/>
              </w:numPr>
              <w:spacing w:before="120" w:after="120"/>
              <w:jc w:val="both"/>
              <w:rPr>
                <w:sz w:val="20"/>
                <w:szCs w:val="20"/>
              </w:rPr>
            </w:pPr>
            <w:r w:rsidRPr="007C398F">
              <w:rPr>
                <w:sz w:val="20"/>
                <w:szCs w:val="20"/>
              </w:rPr>
              <w:t xml:space="preserve">toutes les eaux susceptibles d'être polluées par des liquides inflammables doivent être collectées et amenées vers un système de séparation avant leur rejet; </w:t>
            </w:r>
          </w:p>
          <w:p w14:paraId="6DEE92C5" w14:textId="77777777" w:rsidR="00C66B8A" w:rsidRPr="007C398F" w:rsidRDefault="00AA069A" w:rsidP="00C86D6E">
            <w:pPr>
              <w:numPr>
                <w:ilvl w:val="0"/>
                <w:numId w:val="123"/>
              </w:numPr>
              <w:spacing w:before="120" w:after="120"/>
              <w:jc w:val="both"/>
              <w:rPr>
                <w:sz w:val="20"/>
                <w:szCs w:val="20"/>
              </w:rPr>
            </w:pPr>
            <w:r w:rsidRPr="007C398F">
              <w:rPr>
                <w:sz w:val="20"/>
                <w:szCs w:val="20"/>
              </w:rPr>
              <w:t xml:space="preserve">les eaux considérées comme domestiques doivent être évacuées par un réseau d'égouts séparés, sans passer par un système de séparation; lorsque le lavage externe de véhicules transporteurs est effectué dans l'enceinte du dépôt, l'écoulement des eaux de lavage se fait soit : </w:t>
            </w:r>
          </w:p>
          <w:p w14:paraId="6DEE92C6" w14:textId="77777777" w:rsidR="00C66B8A" w:rsidRPr="007C398F" w:rsidRDefault="00AA069A" w:rsidP="00C86D6E">
            <w:pPr>
              <w:numPr>
                <w:ilvl w:val="0"/>
                <w:numId w:val="124"/>
              </w:numPr>
              <w:spacing w:before="120" w:after="120"/>
              <w:jc w:val="both"/>
              <w:rPr>
                <w:sz w:val="20"/>
                <w:szCs w:val="20"/>
              </w:rPr>
            </w:pPr>
            <w:r w:rsidRPr="007C398F">
              <w:rPr>
                <w:sz w:val="20"/>
                <w:szCs w:val="20"/>
              </w:rPr>
              <w:t xml:space="preserve">vers les égouts publics, sans passer par le décanteur, mais à travers un séparateur d’hydrocarbures-débourbeur; </w:t>
            </w:r>
          </w:p>
          <w:p w14:paraId="6DEE92C7" w14:textId="77777777" w:rsidR="00C66B8A" w:rsidRPr="007C398F" w:rsidRDefault="00AA069A" w:rsidP="00C86D6E">
            <w:pPr>
              <w:numPr>
                <w:ilvl w:val="0"/>
                <w:numId w:val="124"/>
              </w:numPr>
              <w:spacing w:before="120" w:after="120"/>
              <w:jc w:val="both"/>
              <w:rPr>
                <w:sz w:val="20"/>
                <w:szCs w:val="20"/>
              </w:rPr>
            </w:pPr>
            <w:r w:rsidRPr="007C398F">
              <w:rPr>
                <w:sz w:val="20"/>
                <w:szCs w:val="20"/>
              </w:rPr>
              <w:t xml:space="preserve">vers les eaux de surface, après traitement éventuel; </w:t>
            </w:r>
          </w:p>
          <w:p w14:paraId="6DEE92C8" w14:textId="77777777" w:rsidR="00C66B8A" w:rsidRPr="007C398F" w:rsidRDefault="00AA069A" w:rsidP="00C86D6E">
            <w:pPr>
              <w:spacing w:before="120" w:after="120"/>
              <w:jc w:val="both"/>
              <w:rPr>
                <w:sz w:val="20"/>
                <w:szCs w:val="20"/>
              </w:rPr>
            </w:pPr>
            <w:r w:rsidRPr="007C398F">
              <w:rPr>
                <w:sz w:val="20"/>
                <w:szCs w:val="20"/>
              </w:rPr>
              <w:t xml:space="preserve">Article 19.49.    Les zones endiguées (parcs à tanks) déversent leurs eaux de pluie et de purge dans le réseau de collecte des eaux polluées à travers des vannes de contrôle. Ces vannes sont normalement fermées pour isoler les zones endiguées en cas de fuite aux installations dans le parc à tanks ; elles sont ouvertes pendant de courtes périodes pour drainer les eaux </w:t>
            </w:r>
            <w:r w:rsidRPr="007C398F">
              <w:rPr>
                <w:sz w:val="20"/>
                <w:szCs w:val="20"/>
              </w:rPr>
              <w:lastRenderedPageBreak/>
              <w:t>endiguées, après une forte pluie, par exemple et pour autant qu’un contrôle des eaux à rejeter ait été effectué et qu’un préposé soit présent durant le temps d’ouverture.</w:t>
            </w:r>
          </w:p>
          <w:p w14:paraId="6DEE92C9" w14:textId="77777777" w:rsidR="00C66B8A" w:rsidRPr="007C398F" w:rsidRDefault="00AA069A" w:rsidP="00C86D6E">
            <w:pPr>
              <w:spacing w:before="120" w:after="120"/>
              <w:jc w:val="both"/>
              <w:rPr>
                <w:sz w:val="20"/>
                <w:szCs w:val="20"/>
              </w:rPr>
            </w:pPr>
            <w:r w:rsidRPr="007C398F">
              <w:rPr>
                <w:sz w:val="20"/>
                <w:szCs w:val="20"/>
              </w:rPr>
              <w:t>Article 19.50.    Les zones imperméables sont drainées par un collecteur vers un ou plusieurs décanteurs/séparateurs d'huile. Les écoulements éventuels provenant des zones de chargement/déchargement doivent pouvoir être recueillis dans des chambres de rétention comprenant un système de fermeture isolant ces chambres du réseau collecteur d'égouts.</w:t>
            </w:r>
          </w:p>
          <w:p w14:paraId="6DEE92CA" w14:textId="77777777" w:rsidR="00C66B8A" w:rsidRPr="007C398F" w:rsidRDefault="00AA069A" w:rsidP="00C86D6E">
            <w:pPr>
              <w:spacing w:before="120" w:after="120"/>
              <w:jc w:val="both"/>
              <w:rPr>
                <w:sz w:val="20"/>
                <w:szCs w:val="20"/>
              </w:rPr>
            </w:pPr>
            <w:r w:rsidRPr="007C398F">
              <w:rPr>
                <w:sz w:val="20"/>
                <w:szCs w:val="20"/>
              </w:rPr>
              <w:t>Article 19.51.    En l'absence de normes belges en la matière de décanteurs/séparateurs d’huile, les normes étrangères font référence.</w:t>
            </w:r>
          </w:p>
          <w:p w14:paraId="6DEE92CB" w14:textId="77777777" w:rsidR="00C66B8A" w:rsidRPr="007C398F" w:rsidRDefault="00AA069A" w:rsidP="00C86D6E">
            <w:pPr>
              <w:spacing w:before="120" w:after="120"/>
              <w:jc w:val="both"/>
              <w:rPr>
                <w:sz w:val="20"/>
                <w:szCs w:val="20"/>
              </w:rPr>
            </w:pPr>
            <w:r w:rsidRPr="007C398F">
              <w:rPr>
                <w:sz w:val="20"/>
                <w:szCs w:val="20"/>
              </w:rPr>
              <w:t>Article 19.52.    La conception des décanteurs/séparateurs d’huile répond aux prescriptions suivantes :</w:t>
            </w:r>
          </w:p>
          <w:p w14:paraId="6DEE92CC" w14:textId="77777777" w:rsidR="00C66B8A" w:rsidRPr="007C398F" w:rsidRDefault="00AA069A" w:rsidP="00C86D6E">
            <w:pPr>
              <w:numPr>
                <w:ilvl w:val="0"/>
                <w:numId w:val="125"/>
              </w:numPr>
              <w:spacing w:before="120" w:after="120"/>
              <w:jc w:val="both"/>
              <w:rPr>
                <w:sz w:val="20"/>
                <w:szCs w:val="20"/>
              </w:rPr>
            </w:pPr>
            <w:r w:rsidRPr="007C398F">
              <w:rPr>
                <w:sz w:val="20"/>
                <w:szCs w:val="20"/>
              </w:rPr>
              <w:t xml:space="preserve">les dimensions sont fonction du débit maximal des eaux résiduaires devant les traverser; </w:t>
            </w:r>
          </w:p>
          <w:p w14:paraId="6DEE92CD" w14:textId="77777777" w:rsidR="00C66B8A" w:rsidRPr="007C398F" w:rsidRDefault="00AA069A" w:rsidP="00C86D6E">
            <w:pPr>
              <w:numPr>
                <w:ilvl w:val="0"/>
                <w:numId w:val="125"/>
              </w:numPr>
              <w:spacing w:before="120" w:after="120"/>
              <w:jc w:val="both"/>
              <w:rPr>
                <w:sz w:val="20"/>
                <w:szCs w:val="20"/>
              </w:rPr>
            </w:pPr>
            <w:r w:rsidRPr="007C398F">
              <w:rPr>
                <w:sz w:val="20"/>
                <w:szCs w:val="20"/>
              </w:rPr>
              <w:t xml:space="preserve">ils sont conçus de manière à permettre les mesures et contrôles suivants : </w:t>
            </w:r>
          </w:p>
          <w:p w14:paraId="6DEE92CE" w14:textId="77777777" w:rsidR="00C66B8A" w:rsidRPr="007C398F" w:rsidRDefault="00AA069A" w:rsidP="00C86D6E">
            <w:pPr>
              <w:numPr>
                <w:ilvl w:val="0"/>
                <w:numId w:val="126"/>
              </w:numPr>
              <w:spacing w:before="120" w:after="120"/>
              <w:jc w:val="both"/>
              <w:rPr>
                <w:sz w:val="20"/>
                <w:szCs w:val="20"/>
              </w:rPr>
            </w:pPr>
            <w:r w:rsidRPr="007C398F">
              <w:rPr>
                <w:sz w:val="20"/>
                <w:szCs w:val="20"/>
              </w:rPr>
              <w:t xml:space="preserve">prise d'échantillons après la chambre de décantation; </w:t>
            </w:r>
          </w:p>
          <w:p w14:paraId="6DEE92CF" w14:textId="77777777" w:rsidR="00C66B8A" w:rsidRPr="007C398F" w:rsidRDefault="00AA069A" w:rsidP="00C86D6E">
            <w:pPr>
              <w:numPr>
                <w:ilvl w:val="0"/>
                <w:numId w:val="126"/>
              </w:numPr>
              <w:spacing w:before="120" w:after="120"/>
              <w:jc w:val="both"/>
              <w:rPr>
                <w:sz w:val="20"/>
                <w:szCs w:val="20"/>
              </w:rPr>
            </w:pPr>
            <w:r w:rsidRPr="007C398F">
              <w:rPr>
                <w:sz w:val="20"/>
                <w:szCs w:val="20"/>
              </w:rPr>
              <w:t xml:space="preserve">mesure de l'épaisseur de la couche d'huile retenue; </w:t>
            </w:r>
          </w:p>
          <w:p w14:paraId="6DEE92D0" w14:textId="77777777" w:rsidR="00C66B8A" w:rsidRPr="007C398F" w:rsidRDefault="00AA069A" w:rsidP="00C86D6E">
            <w:pPr>
              <w:numPr>
                <w:ilvl w:val="0"/>
                <w:numId w:val="127"/>
              </w:numPr>
              <w:spacing w:before="120" w:after="120"/>
              <w:jc w:val="both"/>
              <w:rPr>
                <w:sz w:val="20"/>
                <w:szCs w:val="20"/>
              </w:rPr>
            </w:pPr>
            <w:r w:rsidRPr="007C398F">
              <w:rPr>
                <w:sz w:val="20"/>
                <w:szCs w:val="20"/>
              </w:rPr>
              <w:t xml:space="preserve">toutes les parties doivent être construites en matériaux durables et ininflammables; </w:t>
            </w:r>
          </w:p>
          <w:p w14:paraId="6DEE92D1" w14:textId="77777777" w:rsidR="00C66B8A" w:rsidRPr="007C398F" w:rsidRDefault="00AA069A" w:rsidP="00C86D6E">
            <w:pPr>
              <w:numPr>
                <w:ilvl w:val="0"/>
                <w:numId w:val="127"/>
              </w:numPr>
              <w:spacing w:before="120" w:after="120"/>
              <w:jc w:val="both"/>
              <w:rPr>
                <w:sz w:val="20"/>
                <w:szCs w:val="20"/>
              </w:rPr>
            </w:pPr>
            <w:r w:rsidRPr="007C398F">
              <w:rPr>
                <w:sz w:val="20"/>
                <w:szCs w:val="20"/>
              </w:rPr>
              <w:t xml:space="preserve">l'enlèvement des hydrocarbures séparés doit être aisé; </w:t>
            </w:r>
          </w:p>
          <w:p w14:paraId="6DEE92D2" w14:textId="77777777" w:rsidR="00C66B8A" w:rsidRPr="007C398F" w:rsidRDefault="00AA069A" w:rsidP="00C86D6E">
            <w:pPr>
              <w:numPr>
                <w:ilvl w:val="0"/>
                <w:numId w:val="127"/>
              </w:numPr>
              <w:spacing w:before="120" w:after="120"/>
              <w:jc w:val="both"/>
              <w:rPr>
                <w:sz w:val="20"/>
                <w:szCs w:val="20"/>
              </w:rPr>
            </w:pPr>
            <w:r w:rsidRPr="007C398F">
              <w:rPr>
                <w:sz w:val="20"/>
                <w:szCs w:val="20"/>
              </w:rPr>
              <w:t xml:space="preserve">la garde d'eau, côté entrée et côté sortie, est d'au moins 100 mm; </w:t>
            </w:r>
          </w:p>
          <w:p w14:paraId="6DEE92D3" w14:textId="77777777" w:rsidR="00C66B8A" w:rsidRPr="007C398F" w:rsidRDefault="00AA069A" w:rsidP="00C86D6E">
            <w:pPr>
              <w:spacing w:before="120" w:after="120"/>
              <w:jc w:val="both"/>
              <w:rPr>
                <w:sz w:val="20"/>
                <w:szCs w:val="20"/>
              </w:rPr>
            </w:pPr>
            <w:r w:rsidRPr="007C398F">
              <w:rPr>
                <w:sz w:val="20"/>
                <w:szCs w:val="20"/>
              </w:rPr>
              <w:t> </w:t>
            </w:r>
          </w:p>
          <w:p w14:paraId="6DEE92D4" w14:textId="77777777" w:rsidR="00C66B8A" w:rsidRPr="007C398F" w:rsidRDefault="00AA069A" w:rsidP="00C86D6E">
            <w:pPr>
              <w:numPr>
                <w:ilvl w:val="0"/>
                <w:numId w:val="128"/>
              </w:numPr>
              <w:spacing w:before="120" w:after="120"/>
              <w:jc w:val="both"/>
              <w:rPr>
                <w:sz w:val="20"/>
                <w:szCs w:val="20"/>
              </w:rPr>
            </w:pPr>
            <w:r w:rsidRPr="007C398F">
              <w:rPr>
                <w:sz w:val="20"/>
                <w:szCs w:val="20"/>
              </w:rPr>
              <w:t xml:space="preserve">les couvercles des décanteurs/séparateurs ne peuvent être vissés; </w:t>
            </w:r>
          </w:p>
          <w:p w14:paraId="6DEE92D5" w14:textId="77777777" w:rsidR="00C66B8A" w:rsidRPr="007C398F" w:rsidRDefault="00AA069A" w:rsidP="00C86D6E">
            <w:pPr>
              <w:numPr>
                <w:ilvl w:val="0"/>
                <w:numId w:val="128"/>
              </w:numPr>
              <w:spacing w:before="120" w:after="120"/>
              <w:jc w:val="both"/>
              <w:rPr>
                <w:sz w:val="20"/>
                <w:szCs w:val="20"/>
              </w:rPr>
            </w:pPr>
            <w:r w:rsidRPr="007C398F">
              <w:rPr>
                <w:sz w:val="20"/>
                <w:szCs w:val="20"/>
              </w:rPr>
              <w:t xml:space="preserve">la chambre de séparation doit être parcourue sans perturbation. Les hydrocarbures séparés ne doivent être ni traversés ni perturbés par les nouveaux rejets arrivant dans le décanteur/séparateur; </w:t>
            </w:r>
          </w:p>
          <w:p w14:paraId="6DEE92D6" w14:textId="77777777" w:rsidR="00C66B8A" w:rsidRPr="007C398F" w:rsidRDefault="00AA069A" w:rsidP="00C86D6E">
            <w:pPr>
              <w:numPr>
                <w:ilvl w:val="0"/>
                <w:numId w:val="128"/>
              </w:numPr>
              <w:spacing w:before="120" w:after="120"/>
              <w:jc w:val="both"/>
              <w:rPr>
                <w:sz w:val="20"/>
                <w:szCs w:val="20"/>
              </w:rPr>
            </w:pPr>
            <w:r w:rsidRPr="007C398F">
              <w:rPr>
                <w:sz w:val="20"/>
                <w:szCs w:val="20"/>
              </w:rPr>
              <w:t xml:space="preserve">les installations manuelles ou automatiques pour l'évacuation des hydrocarbures séparés ne doivent pas perturber le processus de séparation; </w:t>
            </w:r>
          </w:p>
          <w:p w14:paraId="6DEE92D7" w14:textId="77777777" w:rsidR="00C66B8A" w:rsidRPr="007C398F" w:rsidRDefault="00AA069A" w:rsidP="00C86D6E">
            <w:pPr>
              <w:numPr>
                <w:ilvl w:val="0"/>
                <w:numId w:val="128"/>
              </w:numPr>
              <w:spacing w:before="120" w:after="120"/>
              <w:jc w:val="both"/>
              <w:rPr>
                <w:sz w:val="20"/>
                <w:szCs w:val="20"/>
              </w:rPr>
            </w:pPr>
            <w:r w:rsidRPr="007C398F">
              <w:rPr>
                <w:sz w:val="20"/>
                <w:szCs w:val="20"/>
              </w:rPr>
              <w:t xml:space="preserve">sauf impossibilité physique, le décanteur/séparateur ne peut être alimenté au moyen de pompes, afin de limiter la dispersion des hydrocarbures dans l'eau. </w:t>
            </w:r>
          </w:p>
          <w:p w14:paraId="6DEE92D8" w14:textId="77777777" w:rsidR="00C66B8A" w:rsidRPr="007C398F" w:rsidRDefault="00AA069A" w:rsidP="00C86D6E">
            <w:pPr>
              <w:spacing w:before="120" w:after="120"/>
              <w:jc w:val="center"/>
              <w:rPr>
                <w:sz w:val="20"/>
                <w:szCs w:val="20"/>
              </w:rPr>
            </w:pPr>
            <w:r w:rsidRPr="007C398F">
              <w:rPr>
                <w:sz w:val="20"/>
                <w:szCs w:val="20"/>
              </w:rPr>
              <w:t>CHAPITRE IX. — EXPLOITATION QUOTIDIENNE DES DEPOTS DE LIQUIDES INFLAMMABLES EN TANKS</w:t>
            </w:r>
          </w:p>
          <w:p w14:paraId="6DEE92D9" w14:textId="77777777" w:rsidR="00C66B8A" w:rsidRPr="007C398F" w:rsidRDefault="00AA069A" w:rsidP="00C86D6E">
            <w:pPr>
              <w:spacing w:before="120" w:after="120"/>
              <w:jc w:val="both"/>
              <w:rPr>
                <w:sz w:val="20"/>
                <w:szCs w:val="20"/>
              </w:rPr>
            </w:pPr>
            <w:r w:rsidRPr="007C398F">
              <w:rPr>
                <w:sz w:val="20"/>
                <w:szCs w:val="20"/>
              </w:rPr>
              <w:t>Section 1 — Déchargement</w:t>
            </w:r>
          </w:p>
          <w:p w14:paraId="6DEE92DA" w14:textId="77777777" w:rsidR="00C66B8A" w:rsidRPr="007C398F" w:rsidRDefault="00AA069A" w:rsidP="00C86D6E">
            <w:pPr>
              <w:spacing w:before="120" w:after="120"/>
              <w:jc w:val="both"/>
              <w:rPr>
                <w:sz w:val="20"/>
                <w:szCs w:val="20"/>
              </w:rPr>
            </w:pPr>
            <w:r w:rsidRPr="007C398F">
              <w:rPr>
                <w:sz w:val="20"/>
                <w:szCs w:val="20"/>
              </w:rPr>
              <w:t>Article 19.53.    Règles communes à tous les types d'unités de transport :</w:t>
            </w:r>
          </w:p>
          <w:p w14:paraId="6DEE92DB" w14:textId="77777777" w:rsidR="00C66B8A" w:rsidRPr="007C398F" w:rsidRDefault="00AA069A" w:rsidP="00C86D6E">
            <w:pPr>
              <w:numPr>
                <w:ilvl w:val="0"/>
                <w:numId w:val="129"/>
              </w:numPr>
              <w:spacing w:before="120" w:after="120"/>
              <w:jc w:val="both"/>
              <w:rPr>
                <w:sz w:val="20"/>
                <w:szCs w:val="20"/>
              </w:rPr>
            </w:pPr>
            <w:r w:rsidRPr="007C398F">
              <w:rPr>
                <w:sz w:val="20"/>
                <w:szCs w:val="20"/>
              </w:rPr>
              <w:t xml:space="preserve">tout véhicule destiné à être déchargé doit être mis à la terre; </w:t>
            </w:r>
          </w:p>
          <w:p w14:paraId="6DEE92DC" w14:textId="77777777" w:rsidR="00C66B8A" w:rsidRPr="007C398F" w:rsidRDefault="00AA069A" w:rsidP="00C86D6E">
            <w:pPr>
              <w:numPr>
                <w:ilvl w:val="0"/>
                <w:numId w:val="129"/>
              </w:numPr>
              <w:spacing w:before="120" w:after="120"/>
              <w:jc w:val="both"/>
              <w:rPr>
                <w:sz w:val="20"/>
                <w:szCs w:val="20"/>
              </w:rPr>
            </w:pPr>
            <w:r w:rsidRPr="007C398F">
              <w:rPr>
                <w:sz w:val="20"/>
                <w:szCs w:val="20"/>
              </w:rPr>
              <w:t xml:space="preserve">avant le début des opérations, toutes les dispositions requises sont prises pour éviter les mélanges et la pénétration de la pluie dans le compartiment; </w:t>
            </w:r>
          </w:p>
          <w:p w14:paraId="6DEE92DD" w14:textId="77777777" w:rsidR="00C66B8A" w:rsidRPr="007C398F" w:rsidRDefault="00AA069A" w:rsidP="00C86D6E">
            <w:pPr>
              <w:numPr>
                <w:ilvl w:val="0"/>
                <w:numId w:val="129"/>
              </w:numPr>
              <w:spacing w:before="120" w:after="120"/>
              <w:jc w:val="both"/>
              <w:rPr>
                <w:sz w:val="20"/>
                <w:szCs w:val="20"/>
              </w:rPr>
            </w:pPr>
            <w:r w:rsidRPr="007C398F">
              <w:rPr>
                <w:sz w:val="20"/>
                <w:szCs w:val="20"/>
              </w:rPr>
              <w:t xml:space="preserve">en cas de déchargement d'un produit à haut point d'inflammabilité, des précautions spéciales sont prises pour éviter la production d'électricité statique; </w:t>
            </w:r>
          </w:p>
          <w:p w14:paraId="6DEE92DE" w14:textId="77777777" w:rsidR="00C66B8A" w:rsidRPr="007C398F" w:rsidRDefault="00AA069A" w:rsidP="00C86D6E">
            <w:pPr>
              <w:numPr>
                <w:ilvl w:val="0"/>
                <w:numId w:val="129"/>
              </w:numPr>
              <w:spacing w:before="120" w:after="120"/>
              <w:jc w:val="both"/>
              <w:rPr>
                <w:sz w:val="20"/>
                <w:szCs w:val="20"/>
              </w:rPr>
            </w:pPr>
            <w:r w:rsidRPr="007C398F">
              <w:rPr>
                <w:sz w:val="20"/>
                <w:szCs w:val="20"/>
              </w:rPr>
              <w:t xml:space="preserve">pendant les opérations, les unités de transport ne peuvent en aucun cas être abandonnées à elles-mêmes, pour éviter les écoulements; </w:t>
            </w:r>
          </w:p>
          <w:p w14:paraId="6DEE92DF" w14:textId="77777777" w:rsidR="00C66B8A" w:rsidRPr="007C398F" w:rsidRDefault="00AA069A" w:rsidP="00C86D6E">
            <w:pPr>
              <w:numPr>
                <w:ilvl w:val="0"/>
                <w:numId w:val="129"/>
              </w:numPr>
              <w:spacing w:before="120" w:after="120"/>
              <w:jc w:val="both"/>
              <w:rPr>
                <w:sz w:val="20"/>
                <w:szCs w:val="20"/>
              </w:rPr>
            </w:pPr>
            <w:r w:rsidRPr="007C398F">
              <w:rPr>
                <w:sz w:val="20"/>
                <w:szCs w:val="20"/>
              </w:rPr>
              <w:t xml:space="preserve">il est interdit de prélever des échantillons, et de jauger pendant les opérations de déchargement; </w:t>
            </w:r>
          </w:p>
          <w:p w14:paraId="6DEE92E0" w14:textId="77777777" w:rsidR="00C66B8A" w:rsidRPr="007C398F" w:rsidRDefault="00AA069A" w:rsidP="00C86D6E">
            <w:pPr>
              <w:numPr>
                <w:ilvl w:val="0"/>
                <w:numId w:val="129"/>
              </w:numPr>
              <w:spacing w:before="120" w:after="120"/>
              <w:jc w:val="both"/>
              <w:rPr>
                <w:sz w:val="20"/>
                <w:szCs w:val="20"/>
              </w:rPr>
            </w:pPr>
            <w:r w:rsidRPr="007C398F">
              <w:rPr>
                <w:sz w:val="20"/>
                <w:szCs w:val="20"/>
              </w:rPr>
              <w:t xml:space="preserve">le jaugeage se fait à l'aide d'instruments appropriés; </w:t>
            </w:r>
          </w:p>
          <w:p w14:paraId="6DEE92E1" w14:textId="77777777" w:rsidR="00C66B8A" w:rsidRPr="007C398F" w:rsidRDefault="00AA069A" w:rsidP="00C86D6E">
            <w:pPr>
              <w:numPr>
                <w:ilvl w:val="0"/>
                <w:numId w:val="129"/>
              </w:numPr>
              <w:spacing w:before="120" w:after="120"/>
              <w:jc w:val="both"/>
              <w:rPr>
                <w:sz w:val="20"/>
                <w:szCs w:val="20"/>
              </w:rPr>
            </w:pPr>
            <w:r w:rsidRPr="007C398F">
              <w:rPr>
                <w:sz w:val="20"/>
                <w:szCs w:val="20"/>
              </w:rPr>
              <w:t xml:space="preserve">en cas de sinistre, les opérations de chargement et de déchargement sont arrêtées. Il en est de même pendant les orages; </w:t>
            </w:r>
          </w:p>
          <w:p w14:paraId="6DEE92E2" w14:textId="77777777" w:rsidR="00C66B8A" w:rsidRPr="007C398F" w:rsidRDefault="00AA069A" w:rsidP="00C86D6E">
            <w:pPr>
              <w:numPr>
                <w:ilvl w:val="0"/>
                <w:numId w:val="129"/>
              </w:numPr>
              <w:spacing w:before="120" w:after="120"/>
              <w:jc w:val="both"/>
              <w:rPr>
                <w:sz w:val="20"/>
                <w:szCs w:val="20"/>
              </w:rPr>
            </w:pPr>
            <w:r w:rsidRPr="007C398F">
              <w:rPr>
                <w:sz w:val="20"/>
                <w:szCs w:val="20"/>
              </w:rPr>
              <w:lastRenderedPageBreak/>
              <w:t xml:space="preserve">après usage, les couvercles, vannes et robinets sont correctement et immédiatement refermés. </w:t>
            </w:r>
          </w:p>
          <w:p w14:paraId="6DEE92E3" w14:textId="77777777" w:rsidR="00C66B8A" w:rsidRPr="007C398F" w:rsidRDefault="00AA069A" w:rsidP="00C86D6E">
            <w:pPr>
              <w:spacing w:before="120" w:after="120"/>
              <w:jc w:val="both"/>
              <w:rPr>
                <w:sz w:val="20"/>
                <w:szCs w:val="20"/>
              </w:rPr>
            </w:pPr>
            <w:r w:rsidRPr="007C398F">
              <w:rPr>
                <w:sz w:val="20"/>
                <w:szCs w:val="20"/>
              </w:rPr>
              <w:t>Article 19.54.    Règles particulières au déchargement de camions-citernes :</w:t>
            </w:r>
          </w:p>
          <w:p w14:paraId="6DEE92E4" w14:textId="77777777" w:rsidR="00C66B8A" w:rsidRPr="007C398F" w:rsidRDefault="00AA069A" w:rsidP="00C86D6E">
            <w:pPr>
              <w:numPr>
                <w:ilvl w:val="0"/>
                <w:numId w:val="130"/>
              </w:numPr>
              <w:spacing w:before="120" w:after="120"/>
              <w:jc w:val="both"/>
              <w:rPr>
                <w:sz w:val="20"/>
                <w:szCs w:val="20"/>
              </w:rPr>
            </w:pPr>
            <w:r w:rsidRPr="007C398F">
              <w:rPr>
                <w:sz w:val="20"/>
                <w:szCs w:val="20"/>
              </w:rPr>
              <w:t xml:space="preserve">tout camion-citerne destiné à être déchargé est relié d'une manière équipotentielle aux tuyauteries d'amenée ou de soutirage; </w:t>
            </w:r>
          </w:p>
          <w:p w14:paraId="6DEE92E5" w14:textId="77777777" w:rsidR="00C66B8A" w:rsidRPr="007C398F" w:rsidRDefault="00AA069A" w:rsidP="00C86D6E">
            <w:pPr>
              <w:numPr>
                <w:ilvl w:val="0"/>
                <w:numId w:val="130"/>
              </w:numPr>
              <w:spacing w:before="120" w:after="120"/>
              <w:jc w:val="both"/>
              <w:rPr>
                <w:sz w:val="20"/>
                <w:szCs w:val="20"/>
              </w:rPr>
            </w:pPr>
            <w:r w:rsidRPr="007C398F">
              <w:rPr>
                <w:sz w:val="20"/>
                <w:szCs w:val="20"/>
              </w:rPr>
              <w:t xml:space="preserve">les camions pénètrent dans les installations à vitesse réduite et évitent les manœuvres inutiles. Si plusieurs véhicules sont en attente, leurs emplacements sont déterminés par le responsable des opérations qui veille à maintenir une certaine distance entre eux, et à les disposer de sorte que leur évacuation rapide soit possible; </w:t>
            </w:r>
          </w:p>
          <w:p w14:paraId="6DEE92E6" w14:textId="77777777" w:rsidR="00C66B8A" w:rsidRPr="007C398F" w:rsidRDefault="00AA069A" w:rsidP="00C86D6E">
            <w:pPr>
              <w:numPr>
                <w:ilvl w:val="0"/>
                <w:numId w:val="130"/>
              </w:numPr>
              <w:spacing w:before="120" w:after="120"/>
              <w:jc w:val="both"/>
              <w:rPr>
                <w:sz w:val="20"/>
                <w:szCs w:val="20"/>
              </w:rPr>
            </w:pPr>
            <w:r w:rsidRPr="007C398F">
              <w:rPr>
                <w:sz w:val="20"/>
                <w:szCs w:val="20"/>
              </w:rPr>
              <w:t xml:space="preserve">les opérations de remplissage ne peuvent commencer qu'au moment où le moteur du camion est arrêté, les feux éteints, le frein à main tiré et la citerne mise à la terre ou reliée d'une manière équipotentielle aux tuyauteries de soutirage; </w:t>
            </w:r>
          </w:p>
          <w:p w14:paraId="6DEE92E7" w14:textId="77777777" w:rsidR="00C66B8A" w:rsidRPr="007C398F" w:rsidRDefault="00AA069A" w:rsidP="00C86D6E">
            <w:pPr>
              <w:spacing w:before="120" w:after="120"/>
              <w:jc w:val="both"/>
              <w:rPr>
                <w:sz w:val="20"/>
                <w:szCs w:val="20"/>
              </w:rPr>
            </w:pPr>
            <w:r w:rsidRPr="007C398F">
              <w:rPr>
                <w:sz w:val="20"/>
                <w:szCs w:val="20"/>
              </w:rPr>
              <w:t> </w:t>
            </w:r>
          </w:p>
          <w:p w14:paraId="6DEE92E8" w14:textId="77777777" w:rsidR="00C66B8A" w:rsidRPr="007C398F" w:rsidRDefault="00AA069A" w:rsidP="00C86D6E">
            <w:pPr>
              <w:numPr>
                <w:ilvl w:val="0"/>
                <w:numId w:val="131"/>
              </w:numPr>
              <w:spacing w:before="120" w:after="120"/>
              <w:jc w:val="both"/>
              <w:rPr>
                <w:sz w:val="20"/>
                <w:szCs w:val="20"/>
              </w:rPr>
            </w:pPr>
            <w:r w:rsidRPr="007C398F">
              <w:rPr>
                <w:sz w:val="20"/>
                <w:szCs w:val="20"/>
              </w:rPr>
              <w:t xml:space="preserve">les quais de déchargement sont équipés - en nombre suffisant - d'interrupteurs, de boutons poussoirs, ..., permettant - en cas d'urgence - la coupure rapide, immédiate et générale de l'appareillage électrique. </w:t>
            </w:r>
          </w:p>
          <w:p w14:paraId="6DEE92E9" w14:textId="77777777" w:rsidR="00C66B8A" w:rsidRPr="007C398F" w:rsidRDefault="00AA069A" w:rsidP="00C86D6E">
            <w:pPr>
              <w:spacing w:before="120" w:after="120"/>
              <w:jc w:val="both"/>
              <w:rPr>
                <w:sz w:val="20"/>
                <w:szCs w:val="20"/>
              </w:rPr>
            </w:pPr>
            <w:r w:rsidRPr="007C398F">
              <w:rPr>
                <w:sz w:val="20"/>
                <w:szCs w:val="20"/>
              </w:rPr>
              <w:t>Article 19.55.    Règles diverses concernant les opérations :</w:t>
            </w:r>
          </w:p>
          <w:p w14:paraId="6DEE92EA" w14:textId="77777777" w:rsidR="00C66B8A" w:rsidRPr="007C398F" w:rsidRDefault="00AA069A" w:rsidP="00C86D6E">
            <w:pPr>
              <w:numPr>
                <w:ilvl w:val="0"/>
                <w:numId w:val="132"/>
              </w:numPr>
              <w:spacing w:before="120" w:after="120"/>
              <w:jc w:val="both"/>
              <w:rPr>
                <w:sz w:val="20"/>
                <w:szCs w:val="20"/>
              </w:rPr>
            </w:pPr>
            <w:r w:rsidRPr="007C398F">
              <w:rPr>
                <w:sz w:val="20"/>
                <w:szCs w:val="20"/>
              </w:rPr>
              <w:t xml:space="preserve">les vannes sur les tanks doivent être en acier. Les conduites vers les tanks sont conçues de manière à réduire la formation de gaz et d'électricité statique; </w:t>
            </w:r>
          </w:p>
          <w:p w14:paraId="6DEE92EB" w14:textId="77777777" w:rsidR="00C66B8A" w:rsidRPr="007C398F" w:rsidRDefault="00AA069A" w:rsidP="00C86D6E">
            <w:pPr>
              <w:numPr>
                <w:ilvl w:val="0"/>
                <w:numId w:val="132"/>
              </w:numPr>
              <w:spacing w:before="120" w:after="120"/>
              <w:jc w:val="both"/>
              <w:rPr>
                <w:sz w:val="20"/>
                <w:szCs w:val="20"/>
              </w:rPr>
            </w:pPr>
            <w:r w:rsidRPr="007C398F">
              <w:rPr>
                <w:sz w:val="20"/>
                <w:szCs w:val="20"/>
              </w:rPr>
              <w:t xml:space="preserve">si les pompes sont situées dans un local fermé, une ventilation adéquate est prévue; </w:t>
            </w:r>
          </w:p>
          <w:p w14:paraId="6DEE92EC" w14:textId="77777777" w:rsidR="00C66B8A" w:rsidRPr="007C398F" w:rsidRDefault="00AA069A" w:rsidP="00C86D6E">
            <w:pPr>
              <w:numPr>
                <w:ilvl w:val="0"/>
                <w:numId w:val="132"/>
              </w:numPr>
              <w:spacing w:before="120" w:after="120"/>
              <w:jc w:val="both"/>
              <w:rPr>
                <w:sz w:val="20"/>
                <w:szCs w:val="20"/>
              </w:rPr>
            </w:pPr>
            <w:r w:rsidRPr="007C398F">
              <w:rPr>
                <w:sz w:val="20"/>
                <w:szCs w:val="20"/>
              </w:rPr>
              <w:t xml:space="preserve">le remplissage d'un tank vide se fait par le bas ; la vitesse de remplissage est réduite jusqu'au moment où la surface du liquide dépasse nettement la partie supérieure de la tubulure par laquelle le produit est refoulé; </w:t>
            </w:r>
          </w:p>
          <w:p w14:paraId="6DEE92ED" w14:textId="77777777" w:rsidR="00C66B8A" w:rsidRPr="007C398F" w:rsidRDefault="00AA069A" w:rsidP="00C86D6E">
            <w:pPr>
              <w:numPr>
                <w:ilvl w:val="0"/>
                <w:numId w:val="132"/>
              </w:numPr>
              <w:spacing w:before="120" w:after="120"/>
              <w:jc w:val="both"/>
              <w:rPr>
                <w:sz w:val="20"/>
                <w:szCs w:val="20"/>
              </w:rPr>
            </w:pPr>
            <w:r w:rsidRPr="007C398F">
              <w:rPr>
                <w:sz w:val="20"/>
                <w:szCs w:val="20"/>
              </w:rPr>
              <w:t xml:space="preserve">la vitesse de pompage est limitée à un mètre par seconde (1 m/s) quand on chasse l'eau d'une tuyauterie par pompage d'hydrocarbure ou vice versa, ou quand on pompe des produits différents séparés par un tampon d'eau. L'allure lente est maintenue jusqu'à ce que le volume total de la tuyauterie soit pompé et tous les mélanges classés; </w:t>
            </w:r>
          </w:p>
          <w:p w14:paraId="6DEE92EE" w14:textId="77777777" w:rsidR="00C66B8A" w:rsidRPr="007C398F" w:rsidRDefault="00AA069A" w:rsidP="00C86D6E">
            <w:pPr>
              <w:numPr>
                <w:ilvl w:val="0"/>
                <w:numId w:val="132"/>
              </w:numPr>
              <w:spacing w:before="120" w:after="120"/>
              <w:jc w:val="both"/>
              <w:rPr>
                <w:sz w:val="20"/>
                <w:szCs w:val="20"/>
              </w:rPr>
            </w:pPr>
            <w:r w:rsidRPr="007C398F">
              <w:rPr>
                <w:sz w:val="20"/>
                <w:szCs w:val="20"/>
              </w:rPr>
              <w:t xml:space="preserve">l'accès aux cabines électriques et la manipulation des tableaux électriques sont interdits à quiconque, sauf au personnel de la société d'électricité, au responsable du dépôt, ou à toute personne autorisée spécialement. Dans la cabine figure un schéma des connexions. En dehors des heures de service, le courant est coupé là où son maintien n'est pas nécessaire; </w:t>
            </w:r>
          </w:p>
          <w:p w14:paraId="6DEE92EF" w14:textId="77777777" w:rsidR="00C66B8A" w:rsidRPr="007C398F" w:rsidRDefault="00AA069A" w:rsidP="00C86D6E">
            <w:pPr>
              <w:numPr>
                <w:ilvl w:val="0"/>
                <w:numId w:val="132"/>
              </w:numPr>
              <w:spacing w:before="120" w:after="120"/>
              <w:jc w:val="both"/>
              <w:rPr>
                <w:sz w:val="20"/>
                <w:szCs w:val="20"/>
              </w:rPr>
            </w:pPr>
            <w:r w:rsidRPr="007C398F">
              <w:rPr>
                <w:sz w:val="20"/>
                <w:szCs w:val="20"/>
              </w:rPr>
              <w:t xml:space="preserve">la manipulation des produits se fait de manière à éviter tout écoulement. Toute tache ou flaque de produit, en quelque endroit que ce soit, doit être immédiatement éliminée. S'il y a un risque d'incendie, une surveillance est exercée jusqu'à sa disparition. En cas de débordement au cours d'une opération de chargement, tous les chargements sont interrompus, les dômes des camions sont fermés, les traces de produit sur les véhicules et l'aire de chargement sont éliminées; </w:t>
            </w:r>
          </w:p>
          <w:p w14:paraId="6DEE92F0" w14:textId="77777777" w:rsidR="00C66B8A" w:rsidRPr="007C398F" w:rsidRDefault="00AA069A" w:rsidP="00C86D6E">
            <w:pPr>
              <w:numPr>
                <w:ilvl w:val="0"/>
                <w:numId w:val="132"/>
              </w:numPr>
              <w:spacing w:before="120" w:after="120"/>
              <w:jc w:val="both"/>
              <w:rPr>
                <w:sz w:val="20"/>
                <w:szCs w:val="20"/>
              </w:rPr>
            </w:pPr>
            <w:r w:rsidRPr="007C398F">
              <w:rPr>
                <w:sz w:val="20"/>
                <w:szCs w:val="20"/>
              </w:rPr>
              <w:t xml:space="preserve">lors de tout mouvement de produit, il y a lieu de prendre les précautions opératoires suivantes : </w:t>
            </w:r>
          </w:p>
          <w:p w14:paraId="6DEE92F1" w14:textId="77777777" w:rsidR="00C66B8A" w:rsidRPr="007C398F" w:rsidRDefault="00AA069A" w:rsidP="00C86D6E">
            <w:pPr>
              <w:numPr>
                <w:ilvl w:val="0"/>
                <w:numId w:val="133"/>
              </w:numPr>
              <w:spacing w:before="120" w:after="120"/>
              <w:jc w:val="both"/>
              <w:rPr>
                <w:sz w:val="20"/>
                <w:szCs w:val="20"/>
              </w:rPr>
            </w:pPr>
            <w:r w:rsidRPr="007C398F">
              <w:rPr>
                <w:sz w:val="20"/>
                <w:szCs w:val="20"/>
              </w:rPr>
              <w:t xml:space="preserve">vérifier par jaugeage que l'on dispose du volume suffisant dans le réservoir récepteur, en conservant une marge de sécurité d'au moins 5 % de la capacité nominale; </w:t>
            </w:r>
          </w:p>
          <w:p w14:paraId="6DEE92F2" w14:textId="77777777" w:rsidR="00C66B8A" w:rsidRPr="007C398F" w:rsidRDefault="00AA069A" w:rsidP="00C86D6E">
            <w:pPr>
              <w:numPr>
                <w:ilvl w:val="0"/>
                <w:numId w:val="133"/>
              </w:numPr>
              <w:spacing w:before="120" w:after="120"/>
              <w:jc w:val="both"/>
              <w:rPr>
                <w:sz w:val="20"/>
                <w:szCs w:val="20"/>
              </w:rPr>
            </w:pPr>
            <w:r w:rsidRPr="007C398F">
              <w:rPr>
                <w:sz w:val="20"/>
                <w:szCs w:val="20"/>
              </w:rPr>
              <w:t xml:space="preserve">vérifier que les vannes dans la ligne servant au mouvement sont positionnées convenablement; </w:t>
            </w:r>
          </w:p>
          <w:p w14:paraId="6DEE92F3" w14:textId="77777777" w:rsidR="00C66B8A" w:rsidRPr="007C398F" w:rsidRDefault="00AA069A" w:rsidP="00C86D6E">
            <w:pPr>
              <w:numPr>
                <w:ilvl w:val="0"/>
                <w:numId w:val="133"/>
              </w:numPr>
              <w:spacing w:before="120" w:after="120"/>
              <w:jc w:val="both"/>
              <w:rPr>
                <w:sz w:val="20"/>
                <w:szCs w:val="20"/>
              </w:rPr>
            </w:pPr>
            <w:r w:rsidRPr="007C398F">
              <w:rPr>
                <w:sz w:val="20"/>
                <w:szCs w:val="20"/>
              </w:rPr>
              <w:t xml:space="preserve">reconnaître la nature des produits en mouvement; </w:t>
            </w:r>
          </w:p>
          <w:p w14:paraId="6DEE92F4" w14:textId="77777777" w:rsidR="00C66B8A" w:rsidRPr="007C398F" w:rsidRDefault="00AA069A" w:rsidP="00C86D6E">
            <w:pPr>
              <w:numPr>
                <w:ilvl w:val="0"/>
                <w:numId w:val="133"/>
              </w:numPr>
              <w:spacing w:before="120" w:after="120"/>
              <w:jc w:val="both"/>
              <w:rPr>
                <w:sz w:val="20"/>
                <w:szCs w:val="20"/>
              </w:rPr>
            </w:pPr>
            <w:r w:rsidRPr="007C398F">
              <w:rPr>
                <w:sz w:val="20"/>
                <w:szCs w:val="20"/>
              </w:rPr>
              <w:lastRenderedPageBreak/>
              <w:t xml:space="preserve">disposer de récipients appropriés dans lesquels les purges, échantillons, écoulements de branchement et de débranchement, et tous les autres écoulements éventuels sont recueillis. Ces récipients sont tenus à l'abri de la pluie et vidangés dans un réservoir prévu à cet effet; </w:t>
            </w:r>
          </w:p>
          <w:p w14:paraId="6DEE92F5" w14:textId="77777777" w:rsidR="00C66B8A" w:rsidRPr="007C398F" w:rsidRDefault="00AA069A" w:rsidP="00C86D6E">
            <w:pPr>
              <w:numPr>
                <w:ilvl w:val="0"/>
                <w:numId w:val="133"/>
              </w:numPr>
              <w:spacing w:before="120" w:after="120"/>
              <w:jc w:val="both"/>
              <w:rPr>
                <w:sz w:val="20"/>
                <w:szCs w:val="20"/>
              </w:rPr>
            </w:pPr>
            <w:r w:rsidRPr="007C398F">
              <w:rPr>
                <w:sz w:val="20"/>
                <w:szCs w:val="20"/>
              </w:rPr>
              <w:t xml:space="preserve">maintenir en bon état l'équipement utilisé lors des mouvements de produits : flexibles, bouchons, bras de chargement, joints, raccord, ...; </w:t>
            </w:r>
          </w:p>
          <w:p w14:paraId="6DEE92F6" w14:textId="77777777" w:rsidR="00C66B8A" w:rsidRPr="007C398F" w:rsidRDefault="00AA069A" w:rsidP="00C86D6E">
            <w:pPr>
              <w:numPr>
                <w:ilvl w:val="0"/>
                <w:numId w:val="133"/>
              </w:numPr>
              <w:spacing w:before="120" w:after="120"/>
              <w:jc w:val="both"/>
              <w:rPr>
                <w:sz w:val="20"/>
                <w:szCs w:val="20"/>
              </w:rPr>
            </w:pPr>
            <w:r w:rsidRPr="007C398F">
              <w:rPr>
                <w:sz w:val="20"/>
                <w:szCs w:val="20"/>
              </w:rPr>
              <w:t xml:space="preserve">s'assurer que l'équipement de prévention et d'intervention est en place et en bon état de fonctionnement. </w:t>
            </w:r>
          </w:p>
          <w:p w14:paraId="6DEE92F7" w14:textId="77777777" w:rsidR="00C66B8A" w:rsidRPr="007C398F" w:rsidRDefault="00AA069A" w:rsidP="00C86D6E">
            <w:pPr>
              <w:spacing w:before="120" w:after="120"/>
              <w:jc w:val="both"/>
              <w:rPr>
                <w:sz w:val="20"/>
                <w:szCs w:val="20"/>
              </w:rPr>
            </w:pPr>
            <w:r w:rsidRPr="007C398F">
              <w:rPr>
                <w:b/>
                <w:sz w:val="20"/>
                <w:szCs w:val="20"/>
              </w:rPr>
              <w:t> </w:t>
            </w:r>
          </w:p>
          <w:p w14:paraId="6DEE92F8" w14:textId="77777777" w:rsidR="00C66B8A" w:rsidRPr="007C398F" w:rsidRDefault="00AA069A" w:rsidP="00C86D6E">
            <w:pPr>
              <w:spacing w:before="120" w:after="120"/>
              <w:jc w:val="both"/>
              <w:rPr>
                <w:sz w:val="20"/>
                <w:szCs w:val="20"/>
              </w:rPr>
            </w:pPr>
            <w:r w:rsidRPr="007C398F">
              <w:rPr>
                <w:sz w:val="20"/>
                <w:szCs w:val="20"/>
              </w:rPr>
              <w:t>Section 2 — Responsable « pollution – incendie »</w:t>
            </w:r>
          </w:p>
          <w:p w14:paraId="6DEE92F9" w14:textId="77777777" w:rsidR="00C66B8A" w:rsidRPr="007C398F" w:rsidRDefault="00AA069A" w:rsidP="00C86D6E">
            <w:pPr>
              <w:spacing w:before="120" w:after="120"/>
              <w:jc w:val="both"/>
              <w:rPr>
                <w:sz w:val="20"/>
                <w:szCs w:val="20"/>
              </w:rPr>
            </w:pPr>
            <w:r w:rsidRPr="007C398F">
              <w:rPr>
                <w:sz w:val="20"/>
                <w:szCs w:val="20"/>
              </w:rPr>
              <w:t>Article 19.56.    Dans chaque unité opérationnelle, un responsable est désigné pour diriger les opérations d'intervention, jusqu'à l'arrivée des services officiels. Cette personne fournit la preuve qu'elle a terminé avec fruit un cours de formation complémentaire en sécurité et hygiène du travail de niveau 2, ou une formation technique de niveau A1 au moins équivalente. Elle est responsable :</w:t>
            </w:r>
          </w:p>
          <w:p w14:paraId="6DEE92FA" w14:textId="77777777" w:rsidR="00C66B8A" w:rsidRPr="007C398F" w:rsidRDefault="00AA069A" w:rsidP="00C86D6E">
            <w:pPr>
              <w:numPr>
                <w:ilvl w:val="0"/>
                <w:numId w:val="134"/>
              </w:numPr>
              <w:spacing w:before="120" w:after="120"/>
              <w:jc w:val="both"/>
              <w:rPr>
                <w:sz w:val="20"/>
                <w:szCs w:val="20"/>
              </w:rPr>
            </w:pPr>
            <w:r w:rsidRPr="007C398F">
              <w:rPr>
                <w:sz w:val="20"/>
                <w:szCs w:val="20"/>
              </w:rPr>
              <w:t xml:space="preserve">de la prévention, c'est-à-dire de la prise de toutes les mesures nécessitées par les circonstances opérationnelles présentant un danger; </w:t>
            </w:r>
          </w:p>
          <w:p w14:paraId="6DEE92FB" w14:textId="77777777" w:rsidR="00C66B8A" w:rsidRPr="007C398F" w:rsidRDefault="00AA069A" w:rsidP="00C86D6E">
            <w:pPr>
              <w:numPr>
                <w:ilvl w:val="0"/>
                <w:numId w:val="134"/>
              </w:numPr>
              <w:spacing w:before="120" w:after="120"/>
              <w:jc w:val="both"/>
              <w:rPr>
                <w:sz w:val="20"/>
                <w:szCs w:val="20"/>
              </w:rPr>
            </w:pPr>
            <w:r w:rsidRPr="007C398F">
              <w:rPr>
                <w:sz w:val="20"/>
                <w:szCs w:val="20"/>
              </w:rPr>
              <w:t xml:space="preserve">de la mise au point de la procédure d'alerte et de sa mise en application en cas de contamination ou d'incendie; </w:t>
            </w:r>
          </w:p>
          <w:p w14:paraId="6DEE92FC" w14:textId="77777777" w:rsidR="00C66B8A" w:rsidRPr="007C398F" w:rsidRDefault="00AA069A" w:rsidP="00C86D6E">
            <w:pPr>
              <w:numPr>
                <w:ilvl w:val="0"/>
                <w:numId w:val="134"/>
              </w:numPr>
              <w:spacing w:before="120" w:after="120"/>
              <w:jc w:val="both"/>
              <w:rPr>
                <w:sz w:val="20"/>
                <w:szCs w:val="20"/>
              </w:rPr>
            </w:pPr>
            <w:r w:rsidRPr="007C398F">
              <w:rPr>
                <w:sz w:val="20"/>
                <w:szCs w:val="20"/>
              </w:rPr>
              <w:t xml:space="preserve">du maintien en bon état du matériel d'intervention; </w:t>
            </w:r>
          </w:p>
          <w:p w14:paraId="6DEE92FD" w14:textId="77777777" w:rsidR="00C66B8A" w:rsidRPr="007C398F" w:rsidRDefault="00AA069A" w:rsidP="00C86D6E">
            <w:pPr>
              <w:numPr>
                <w:ilvl w:val="0"/>
                <w:numId w:val="134"/>
              </w:numPr>
              <w:spacing w:before="120" w:after="120"/>
              <w:jc w:val="both"/>
              <w:rPr>
                <w:sz w:val="20"/>
                <w:szCs w:val="20"/>
              </w:rPr>
            </w:pPr>
            <w:r w:rsidRPr="007C398F">
              <w:rPr>
                <w:sz w:val="20"/>
                <w:szCs w:val="20"/>
              </w:rPr>
              <w:t xml:space="preserve">de la mise en place d'une équipe locale d'intervention et de sa direction en cas d'accident; </w:t>
            </w:r>
          </w:p>
          <w:p w14:paraId="6DEE92FE" w14:textId="77777777" w:rsidR="00C66B8A" w:rsidRPr="007C398F" w:rsidRDefault="00AA069A" w:rsidP="00C86D6E">
            <w:pPr>
              <w:numPr>
                <w:ilvl w:val="0"/>
                <w:numId w:val="134"/>
              </w:numPr>
              <w:spacing w:before="120" w:after="120"/>
              <w:jc w:val="both"/>
              <w:rPr>
                <w:sz w:val="20"/>
                <w:szCs w:val="20"/>
              </w:rPr>
            </w:pPr>
            <w:r w:rsidRPr="007C398F">
              <w:rPr>
                <w:sz w:val="20"/>
                <w:szCs w:val="20"/>
              </w:rPr>
              <w:t xml:space="preserve">de l'appel aux autorités; </w:t>
            </w:r>
          </w:p>
          <w:p w14:paraId="6DEE92FF" w14:textId="77777777" w:rsidR="00C66B8A" w:rsidRPr="007C398F" w:rsidRDefault="00AA069A" w:rsidP="00C86D6E">
            <w:pPr>
              <w:numPr>
                <w:ilvl w:val="0"/>
                <w:numId w:val="134"/>
              </w:numPr>
              <w:spacing w:before="120" w:after="120"/>
              <w:jc w:val="both"/>
              <w:rPr>
                <w:sz w:val="20"/>
                <w:szCs w:val="20"/>
              </w:rPr>
            </w:pPr>
            <w:r w:rsidRPr="007C398F">
              <w:rPr>
                <w:sz w:val="20"/>
                <w:szCs w:val="20"/>
              </w:rPr>
              <w:t xml:space="preserve">de l'élaboration d'un plan d'urgence interne en collaboration avec le Service régional d'incendie; </w:t>
            </w:r>
          </w:p>
          <w:p w14:paraId="6DEE9300" w14:textId="77777777" w:rsidR="00C66B8A" w:rsidRPr="007C398F" w:rsidRDefault="00AA069A" w:rsidP="00C86D6E">
            <w:pPr>
              <w:numPr>
                <w:ilvl w:val="0"/>
                <w:numId w:val="134"/>
              </w:numPr>
              <w:spacing w:before="120" w:after="120"/>
              <w:jc w:val="both"/>
              <w:rPr>
                <w:sz w:val="20"/>
                <w:szCs w:val="20"/>
              </w:rPr>
            </w:pPr>
            <w:r w:rsidRPr="007C398F">
              <w:rPr>
                <w:sz w:val="20"/>
                <w:szCs w:val="20"/>
              </w:rPr>
              <w:t xml:space="preserve">de la communication à l'équipe locale d'intervention d'un itinéraire pour rallier le dépôt en cas de rappel suite à un incident, itinéraire déterminé par le plan d'intervention d'urgence. </w:t>
            </w:r>
          </w:p>
          <w:p w14:paraId="6DEE9301" w14:textId="77777777" w:rsidR="00C66B8A" w:rsidRPr="007C398F" w:rsidRDefault="00AA069A" w:rsidP="00C86D6E">
            <w:pPr>
              <w:spacing w:before="120" w:after="120"/>
              <w:jc w:val="both"/>
              <w:rPr>
                <w:sz w:val="20"/>
                <w:szCs w:val="20"/>
              </w:rPr>
            </w:pPr>
            <w:r w:rsidRPr="007C398F">
              <w:rPr>
                <w:sz w:val="20"/>
                <w:szCs w:val="20"/>
              </w:rPr>
              <w:t>Article 19.57.    En cas d'absence momentanée, le responsable « pollution – incendie » désigne une personne compétente pour le remplacer et lui fournit les informations nécessaires qui lui permettent d'assurer efficacement son remplacement.</w:t>
            </w:r>
          </w:p>
          <w:p w14:paraId="6DEE9302" w14:textId="77777777" w:rsidR="00C66B8A" w:rsidRPr="007C398F" w:rsidRDefault="00AA069A" w:rsidP="00C86D6E">
            <w:pPr>
              <w:spacing w:before="120" w:after="120"/>
              <w:jc w:val="both"/>
              <w:rPr>
                <w:sz w:val="20"/>
                <w:szCs w:val="20"/>
              </w:rPr>
            </w:pPr>
            <w:r w:rsidRPr="007C398F">
              <w:rPr>
                <w:sz w:val="20"/>
                <w:szCs w:val="20"/>
              </w:rPr>
              <w:t xml:space="preserve">Article 19.58.    En cas d'absence prolongée, le remplacement du responsable « pollution – incendie » est assuré par une personne du même grade, ou de compétence équivalente, qui aura préalablement été informée des dispositifs et de la situation exacte des lieux. </w:t>
            </w:r>
            <w:r w:rsidRPr="007C398F">
              <w:rPr>
                <w:sz w:val="20"/>
                <w:szCs w:val="20"/>
              </w:rPr>
              <w:cr/>
              <w:t>Ce remplaçant a les mêmes responsabilités et les mêmes compétences que la personne attitrée.</w:t>
            </w:r>
          </w:p>
          <w:p w14:paraId="6DEE9303" w14:textId="77777777" w:rsidR="00C66B8A" w:rsidRPr="007C398F" w:rsidRDefault="00AA069A" w:rsidP="00C86D6E">
            <w:pPr>
              <w:spacing w:before="120" w:after="120"/>
              <w:jc w:val="both"/>
              <w:rPr>
                <w:sz w:val="20"/>
                <w:szCs w:val="20"/>
              </w:rPr>
            </w:pPr>
            <w:r w:rsidRPr="007C398F">
              <w:rPr>
                <w:sz w:val="20"/>
                <w:szCs w:val="20"/>
              </w:rPr>
              <w:t>Article 19.59.    Chaque unité opérationnelle organise une équipe d'intervention bien formée aux techniques, placée sous la direction du responsable « pollution – incendie ». Les membres de cette équipe sont repris sur une liste donnant noms, adresses et numéros de téléphone du domicile privé. Ils sont appelés aussi bien pour les interventions réelles que pour les exercices. Cette équipe intervient lors de tout incident.</w:t>
            </w:r>
          </w:p>
          <w:p w14:paraId="6DEE9304" w14:textId="77777777" w:rsidR="00C66B8A" w:rsidRPr="007C398F" w:rsidRDefault="00AA069A" w:rsidP="00C86D6E">
            <w:pPr>
              <w:spacing w:before="120" w:after="120"/>
              <w:jc w:val="both"/>
              <w:rPr>
                <w:sz w:val="20"/>
                <w:szCs w:val="20"/>
              </w:rPr>
            </w:pPr>
            <w:r w:rsidRPr="007C398F">
              <w:rPr>
                <w:sz w:val="20"/>
                <w:szCs w:val="20"/>
              </w:rPr>
              <w:t>CHAPITRE X — SECURITE</w:t>
            </w:r>
          </w:p>
          <w:p w14:paraId="6DEE9305" w14:textId="77777777" w:rsidR="00C66B8A" w:rsidRPr="007C398F" w:rsidRDefault="00AA069A" w:rsidP="00C86D6E">
            <w:pPr>
              <w:spacing w:before="120" w:after="120"/>
              <w:jc w:val="both"/>
              <w:rPr>
                <w:sz w:val="20"/>
                <w:szCs w:val="20"/>
              </w:rPr>
            </w:pPr>
            <w:r w:rsidRPr="007C398F">
              <w:rPr>
                <w:sz w:val="20"/>
                <w:szCs w:val="20"/>
              </w:rPr>
              <w:t>Article 19.60.    L’exploitant fournit — dans les six mois qui suivent la délivrance de la présente autorisation — la preuve de l’efficacité des moyens et des techniques utilisés pour la détection, l’alerte, l’alarme, les moyens de première intervention et de protection incendie du dépôt.</w:t>
            </w:r>
          </w:p>
          <w:p w14:paraId="6DEE9307" w14:textId="7E3A15C8" w:rsidR="00C66B8A" w:rsidRPr="007C398F" w:rsidRDefault="00AA069A" w:rsidP="00C86D6E">
            <w:pPr>
              <w:spacing w:before="120" w:after="120"/>
              <w:jc w:val="both"/>
              <w:rPr>
                <w:sz w:val="20"/>
                <w:szCs w:val="20"/>
              </w:rPr>
            </w:pPr>
            <w:r w:rsidRPr="007C398F">
              <w:rPr>
                <w:sz w:val="20"/>
                <w:szCs w:val="20"/>
              </w:rPr>
              <w:lastRenderedPageBreak/>
              <w:t>Article 19.61.    Le dépôt est équipé d’un réseau électrique secouru (UPS) capable de fournir en tout temps du courant électrique pour l’alimentation des appareillages de contrôle et sécurité et de lutte contre l’incendie, spécialement en cas de sinistre.</w:t>
            </w:r>
            <w:r w:rsidRPr="007C398F">
              <w:rPr>
                <w:b/>
                <w:sz w:val="20"/>
                <w:szCs w:val="20"/>
              </w:rPr>
              <w:t> </w:t>
            </w:r>
          </w:p>
          <w:p w14:paraId="6DEE9309" w14:textId="15628BDA" w:rsidR="00C66B8A" w:rsidRPr="007C398F" w:rsidRDefault="00AA069A" w:rsidP="00C86D6E">
            <w:pPr>
              <w:spacing w:before="120" w:after="120"/>
              <w:jc w:val="both"/>
              <w:rPr>
                <w:sz w:val="20"/>
                <w:szCs w:val="20"/>
              </w:rPr>
            </w:pPr>
            <w:r w:rsidRPr="007C398F">
              <w:rPr>
                <w:sz w:val="20"/>
                <w:szCs w:val="20"/>
                <w:u w:val="single"/>
              </w:rPr>
              <w:t>Annexe 1. - Liste des déchets admissibles</w:t>
            </w:r>
            <w:r w:rsidRPr="007C398F">
              <w:rPr>
                <w:sz w:val="20"/>
                <w:szCs w:val="20"/>
              </w:rPr>
              <w:t> </w:t>
            </w:r>
          </w:p>
          <w:p w14:paraId="6DEE930D" w14:textId="11878809" w:rsidR="00C66B8A" w:rsidRPr="007C398F" w:rsidRDefault="00AA069A" w:rsidP="00C86D6E">
            <w:pPr>
              <w:spacing w:before="120" w:after="120"/>
              <w:jc w:val="both"/>
              <w:rPr>
                <w:sz w:val="20"/>
                <w:szCs w:val="20"/>
              </w:rPr>
            </w:pPr>
            <w:r w:rsidRPr="007C398F">
              <w:rPr>
                <w:sz w:val="20"/>
                <w:szCs w:val="20"/>
              </w:rPr>
              <w:t>Les déchets visés par les codes repris ci-dessous ne peuvent être admis dans la cimenterie que s'ils correspondent à l'une des catégories de déchets énumérés à l'article 5.1 § 1. </w:t>
            </w:r>
          </w:p>
          <w:tbl>
            <w:tblPr>
              <w:tblW w:w="0" w:type="auto"/>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1536"/>
              <w:gridCol w:w="7427"/>
            </w:tblGrid>
            <w:tr w:rsidR="00C66B8A" w:rsidRPr="007C398F" w14:paraId="6DEE9312" w14:textId="77777777">
              <w:tc>
                <w:tcPr>
                  <w:tcW w:w="0" w:type="auto"/>
                </w:tcPr>
                <w:p w14:paraId="6DEE930E" w14:textId="77777777" w:rsidR="00C66B8A" w:rsidRPr="007C398F" w:rsidRDefault="00AA069A" w:rsidP="007C398F">
                  <w:pPr>
                    <w:spacing w:before="0" w:after="0" w:line="240" w:lineRule="auto"/>
                    <w:jc w:val="both"/>
                    <w:rPr>
                      <w:sz w:val="20"/>
                      <w:szCs w:val="20"/>
                    </w:rPr>
                  </w:pPr>
                  <w:r w:rsidRPr="007C398F">
                    <w:rPr>
                      <w:b/>
                      <w:sz w:val="20"/>
                      <w:szCs w:val="20"/>
                    </w:rPr>
                    <w:t>Code wallon des déchets</w:t>
                  </w:r>
                </w:p>
                <w:p w14:paraId="6DEE930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10" w14:textId="77777777" w:rsidR="00C66B8A" w:rsidRPr="007C398F" w:rsidRDefault="00AA069A" w:rsidP="007C398F">
                  <w:pPr>
                    <w:spacing w:before="0" w:after="0" w:line="240" w:lineRule="auto"/>
                    <w:jc w:val="both"/>
                    <w:rPr>
                      <w:sz w:val="20"/>
                      <w:szCs w:val="20"/>
                    </w:rPr>
                  </w:pPr>
                  <w:r w:rsidRPr="007C398F">
                    <w:rPr>
                      <w:b/>
                      <w:sz w:val="20"/>
                      <w:szCs w:val="20"/>
                    </w:rPr>
                    <w:t>Désignation</w:t>
                  </w:r>
                </w:p>
                <w:p w14:paraId="6DEE931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17" w14:textId="77777777">
              <w:tc>
                <w:tcPr>
                  <w:tcW w:w="0" w:type="auto"/>
                </w:tcPr>
                <w:p w14:paraId="6DEE9313" w14:textId="77777777" w:rsidR="00C66B8A" w:rsidRPr="007C398F" w:rsidRDefault="00AA069A" w:rsidP="007C398F">
                  <w:pPr>
                    <w:spacing w:before="0" w:after="0" w:line="240" w:lineRule="auto"/>
                    <w:jc w:val="both"/>
                    <w:rPr>
                      <w:sz w:val="20"/>
                      <w:szCs w:val="20"/>
                    </w:rPr>
                  </w:pPr>
                  <w:r w:rsidRPr="007C398F">
                    <w:rPr>
                      <w:sz w:val="20"/>
                      <w:szCs w:val="20"/>
                    </w:rPr>
                    <w:t>01</w:t>
                  </w:r>
                </w:p>
                <w:p w14:paraId="6DEE931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15" w14:textId="77777777" w:rsidR="00C66B8A" w:rsidRPr="007C398F" w:rsidRDefault="00AA069A" w:rsidP="007C398F">
                  <w:pPr>
                    <w:spacing w:before="0" w:after="0" w:line="240" w:lineRule="auto"/>
                    <w:jc w:val="both"/>
                    <w:rPr>
                      <w:sz w:val="20"/>
                      <w:szCs w:val="20"/>
                    </w:rPr>
                  </w:pPr>
                  <w:r w:rsidRPr="007C398F">
                    <w:rPr>
                      <w:sz w:val="20"/>
                      <w:szCs w:val="20"/>
                    </w:rPr>
                    <w:t>Déchets provenant de l’exploration et de l’exploitation des mines et des carrières ainsi que du traitement physique et chimique des minéraux.</w:t>
                  </w:r>
                </w:p>
                <w:p w14:paraId="6DEE931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1C" w14:textId="77777777">
              <w:tc>
                <w:tcPr>
                  <w:tcW w:w="0" w:type="auto"/>
                </w:tcPr>
                <w:p w14:paraId="6DEE9318" w14:textId="77777777" w:rsidR="00C66B8A" w:rsidRPr="007C398F" w:rsidRDefault="00AA069A" w:rsidP="007C398F">
                  <w:pPr>
                    <w:spacing w:before="0" w:after="0" w:line="240" w:lineRule="auto"/>
                    <w:jc w:val="both"/>
                    <w:rPr>
                      <w:sz w:val="20"/>
                      <w:szCs w:val="20"/>
                    </w:rPr>
                  </w:pPr>
                  <w:r w:rsidRPr="007C398F">
                    <w:rPr>
                      <w:sz w:val="20"/>
                      <w:szCs w:val="20"/>
                    </w:rPr>
                    <w:t> </w:t>
                  </w:r>
                </w:p>
                <w:p w14:paraId="6DEE931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1A" w14:textId="77777777" w:rsidR="00C66B8A" w:rsidRPr="007C398F" w:rsidRDefault="00AA069A" w:rsidP="007C398F">
                  <w:pPr>
                    <w:spacing w:before="0" w:after="0" w:line="240" w:lineRule="auto"/>
                    <w:jc w:val="both"/>
                    <w:rPr>
                      <w:sz w:val="20"/>
                      <w:szCs w:val="20"/>
                    </w:rPr>
                  </w:pPr>
                  <w:r w:rsidRPr="007C398F">
                    <w:rPr>
                      <w:sz w:val="20"/>
                      <w:szCs w:val="20"/>
                    </w:rPr>
                    <w:t> </w:t>
                  </w:r>
                </w:p>
                <w:p w14:paraId="6DEE931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21" w14:textId="77777777">
              <w:tc>
                <w:tcPr>
                  <w:tcW w:w="0" w:type="auto"/>
                </w:tcPr>
                <w:p w14:paraId="6DEE931D" w14:textId="77777777" w:rsidR="00C66B8A" w:rsidRPr="007C398F" w:rsidRDefault="00AA069A" w:rsidP="007C398F">
                  <w:pPr>
                    <w:spacing w:before="0" w:after="0" w:line="240" w:lineRule="auto"/>
                    <w:jc w:val="both"/>
                    <w:rPr>
                      <w:sz w:val="20"/>
                      <w:szCs w:val="20"/>
                    </w:rPr>
                  </w:pPr>
                  <w:r w:rsidRPr="007C398F">
                    <w:rPr>
                      <w:sz w:val="20"/>
                      <w:szCs w:val="20"/>
                      <w:u w:val="single"/>
                    </w:rPr>
                    <w:t>01 01</w:t>
                  </w:r>
                </w:p>
                <w:p w14:paraId="6DEE931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1F"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l’extraction des minéraux</w:t>
                  </w:r>
                  <w:r w:rsidRPr="007C398F">
                    <w:rPr>
                      <w:sz w:val="20"/>
                      <w:szCs w:val="20"/>
                    </w:rPr>
                    <w:t>.</w:t>
                  </w:r>
                </w:p>
                <w:p w14:paraId="6DEE932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26" w14:textId="77777777">
              <w:tc>
                <w:tcPr>
                  <w:tcW w:w="0" w:type="auto"/>
                </w:tcPr>
                <w:p w14:paraId="6DEE9322" w14:textId="77777777" w:rsidR="00C66B8A" w:rsidRPr="007C398F" w:rsidRDefault="00AA069A" w:rsidP="007C398F">
                  <w:pPr>
                    <w:spacing w:before="0" w:after="0" w:line="240" w:lineRule="auto"/>
                    <w:jc w:val="both"/>
                    <w:rPr>
                      <w:sz w:val="20"/>
                      <w:szCs w:val="20"/>
                    </w:rPr>
                  </w:pPr>
                  <w:r w:rsidRPr="007C398F">
                    <w:rPr>
                      <w:sz w:val="20"/>
                      <w:szCs w:val="20"/>
                    </w:rPr>
                    <w:t>01 01 01</w:t>
                  </w:r>
                </w:p>
                <w:p w14:paraId="6DEE932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24" w14:textId="77777777" w:rsidR="00C66B8A" w:rsidRPr="007C398F" w:rsidRDefault="00AA069A" w:rsidP="007C398F">
                  <w:pPr>
                    <w:spacing w:before="0" w:after="0" w:line="240" w:lineRule="auto"/>
                    <w:jc w:val="both"/>
                    <w:rPr>
                      <w:sz w:val="20"/>
                      <w:szCs w:val="20"/>
                    </w:rPr>
                  </w:pPr>
                  <w:r w:rsidRPr="007C398F">
                    <w:rPr>
                      <w:sz w:val="20"/>
                      <w:szCs w:val="20"/>
                    </w:rPr>
                    <w:t>Déchets provenant de l’extraction des minéraux métallifères.</w:t>
                  </w:r>
                </w:p>
                <w:p w14:paraId="6DEE932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2B" w14:textId="77777777">
              <w:tc>
                <w:tcPr>
                  <w:tcW w:w="0" w:type="auto"/>
                </w:tcPr>
                <w:p w14:paraId="6DEE9327" w14:textId="77777777" w:rsidR="00C66B8A" w:rsidRPr="007C398F" w:rsidRDefault="00AA069A" w:rsidP="007C398F">
                  <w:pPr>
                    <w:spacing w:before="0" w:after="0" w:line="240" w:lineRule="auto"/>
                    <w:jc w:val="both"/>
                    <w:rPr>
                      <w:sz w:val="20"/>
                      <w:szCs w:val="20"/>
                    </w:rPr>
                  </w:pPr>
                  <w:r w:rsidRPr="007C398F">
                    <w:rPr>
                      <w:sz w:val="20"/>
                      <w:szCs w:val="20"/>
                    </w:rPr>
                    <w:t>01 01 02</w:t>
                  </w:r>
                </w:p>
                <w:p w14:paraId="6DEE932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29" w14:textId="77777777" w:rsidR="00C66B8A" w:rsidRPr="007C398F" w:rsidRDefault="00AA069A" w:rsidP="007C398F">
                  <w:pPr>
                    <w:spacing w:before="0" w:after="0" w:line="240" w:lineRule="auto"/>
                    <w:jc w:val="both"/>
                    <w:rPr>
                      <w:sz w:val="20"/>
                      <w:szCs w:val="20"/>
                    </w:rPr>
                  </w:pPr>
                  <w:r w:rsidRPr="007C398F">
                    <w:rPr>
                      <w:sz w:val="20"/>
                      <w:szCs w:val="20"/>
                    </w:rPr>
                    <w:t>Déchets provenant de l’extraction des minéraux non métallifères.</w:t>
                  </w:r>
                </w:p>
                <w:p w14:paraId="6DEE932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30" w14:textId="77777777">
              <w:tc>
                <w:tcPr>
                  <w:tcW w:w="0" w:type="auto"/>
                </w:tcPr>
                <w:p w14:paraId="6DEE932C" w14:textId="77777777" w:rsidR="00C66B8A" w:rsidRPr="007C398F" w:rsidRDefault="00AA069A" w:rsidP="007C398F">
                  <w:pPr>
                    <w:spacing w:before="0" w:after="0" w:line="240" w:lineRule="auto"/>
                    <w:jc w:val="both"/>
                    <w:rPr>
                      <w:sz w:val="20"/>
                      <w:szCs w:val="20"/>
                    </w:rPr>
                  </w:pPr>
                  <w:r w:rsidRPr="007C398F">
                    <w:rPr>
                      <w:sz w:val="20"/>
                      <w:szCs w:val="20"/>
                    </w:rPr>
                    <w:t> </w:t>
                  </w:r>
                </w:p>
                <w:p w14:paraId="6DEE932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2E" w14:textId="77777777" w:rsidR="00C66B8A" w:rsidRPr="007C398F" w:rsidRDefault="00AA069A" w:rsidP="007C398F">
                  <w:pPr>
                    <w:spacing w:before="0" w:after="0" w:line="240" w:lineRule="auto"/>
                    <w:jc w:val="both"/>
                    <w:rPr>
                      <w:sz w:val="20"/>
                      <w:szCs w:val="20"/>
                    </w:rPr>
                  </w:pPr>
                  <w:r w:rsidRPr="007C398F">
                    <w:rPr>
                      <w:sz w:val="20"/>
                      <w:szCs w:val="20"/>
                    </w:rPr>
                    <w:t> </w:t>
                  </w:r>
                </w:p>
                <w:p w14:paraId="6DEE932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35" w14:textId="77777777">
              <w:tc>
                <w:tcPr>
                  <w:tcW w:w="0" w:type="auto"/>
                </w:tcPr>
                <w:p w14:paraId="6DEE9331" w14:textId="77777777" w:rsidR="00C66B8A" w:rsidRPr="007C398F" w:rsidRDefault="00AA069A" w:rsidP="007C398F">
                  <w:pPr>
                    <w:spacing w:before="0" w:after="0" w:line="240" w:lineRule="auto"/>
                    <w:jc w:val="both"/>
                    <w:rPr>
                      <w:sz w:val="20"/>
                      <w:szCs w:val="20"/>
                    </w:rPr>
                  </w:pPr>
                  <w:r w:rsidRPr="007C398F">
                    <w:rPr>
                      <w:sz w:val="20"/>
                      <w:szCs w:val="20"/>
                      <w:u w:val="single"/>
                    </w:rPr>
                    <w:t>01 03</w:t>
                  </w:r>
                </w:p>
                <w:p w14:paraId="6DEE933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33"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transformation physique et chimique des minéraux métallifères</w:t>
                  </w:r>
                  <w:r w:rsidRPr="007C398F">
                    <w:rPr>
                      <w:sz w:val="20"/>
                      <w:szCs w:val="20"/>
                    </w:rPr>
                    <w:t>.</w:t>
                  </w:r>
                </w:p>
                <w:p w14:paraId="6DEE933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3A" w14:textId="77777777">
              <w:tc>
                <w:tcPr>
                  <w:tcW w:w="0" w:type="auto"/>
                </w:tcPr>
                <w:p w14:paraId="6DEE9336" w14:textId="77777777" w:rsidR="00C66B8A" w:rsidRPr="007C398F" w:rsidRDefault="00AA069A" w:rsidP="007C398F">
                  <w:pPr>
                    <w:spacing w:before="0" w:after="0" w:line="240" w:lineRule="auto"/>
                    <w:jc w:val="both"/>
                    <w:rPr>
                      <w:sz w:val="20"/>
                      <w:szCs w:val="20"/>
                    </w:rPr>
                  </w:pPr>
                  <w:r w:rsidRPr="007C398F">
                    <w:rPr>
                      <w:sz w:val="20"/>
                      <w:szCs w:val="20"/>
                    </w:rPr>
                    <w:t>01 03 06</w:t>
                  </w:r>
                </w:p>
                <w:p w14:paraId="6DEE933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38" w14:textId="77777777" w:rsidR="00C66B8A" w:rsidRPr="007C398F" w:rsidRDefault="00AA069A" w:rsidP="007C398F">
                  <w:pPr>
                    <w:spacing w:before="0" w:after="0" w:line="240" w:lineRule="auto"/>
                    <w:jc w:val="both"/>
                    <w:rPr>
                      <w:sz w:val="20"/>
                      <w:szCs w:val="20"/>
                    </w:rPr>
                  </w:pPr>
                  <w:r w:rsidRPr="007C398F">
                    <w:rPr>
                      <w:sz w:val="20"/>
                      <w:szCs w:val="20"/>
                    </w:rPr>
                    <w:t>Stériles autres que ceux visés aux rubriques 01 03 04 et 01 03 05.</w:t>
                  </w:r>
                </w:p>
                <w:p w14:paraId="6DEE933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3F" w14:textId="77777777">
              <w:tc>
                <w:tcPr>
                  <w:tcW w:w="0" w:type="auto"/>
                </w:tcPr>
                <w:p w14:paraId="6DEE933B" w14:textId="77777777" w:rsidR="00C66B8A" w:rsidRPr="007C398F" w:rsidRDefault="00AA069A" w:rsidP="007C398F">
                  <w:pPr>
                    <w:spacing w:before="0" w:after="0" w:line="240" w:lineRule="auto"/>
                    <w:jc w:val="both"/>
                    <w:rPr>
                      <w:sz w:val="20"/>
                      <w:szCs w:val="20"/>
                    </w:rPr>
                  </w:pPr>
                  <w:r w:rsidRPr="007C398F">
                    <w:rPr>
                      <w:sz w:val="20"/>
                      <w:szCs w:val="20"/>
                    </w:rPr>
                    <w:t>01 03 07</w:t>
                  </w:r>
                </w:p>
                <w:p w14:paraId="6DEE933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3D" w14:textId="77777777" w:rsidR="00C66B8A" w:rsidRPr="007C398F" w:rsidRDefault="00AA069A" w:rsidP="007C398F">
                  <w:pPr>
                    <w:spacing w:before="0" w:after="0" w:line="240" w:lineRule="auto"/>
                    <w:jc w:val="both"/>
                    <w:rPr>
                      <w:sz w:val="20"/>
                      <w:szCs w:val="20"/>
                    </w:rPr>
                  </w:pPr>
                  <w:r w:rsidRPr="007C398F">
                    <w:rPr>
                      <w:sz w:val="20"/>
                      <w:szCs w:val="20"/>
                    </w:rPr>
                    <w:t>Autres déchets contenant des substances provenant de la transformation physique et chimique des minéraux métallifères.</w:t>
                  </w:r>
                </w:p>
                <w:p w14:paraId="6DEE933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44" w14:textId="77777777">
              <w:tc>
                <w:tcPr>
                  <w:tcW w:w="0" w:type="auto"/>
                </w:tcPr>
                <w:p w14:paraId="6DEE9340" w14:textId="77777777" w:rsidR="00C66B8A" w:rsidRPr="007C398F" w:rsidRDefault="00AA069A" w:rsidP="007C398F">
                  <w:pPr>
                    <w:spacing w:before="0" w:after="0" w:line="240" w:lineRule="auto"/>
                    <w:jc w:val="both"/>
                    <w:rPr>
                      <w:sz w:val="20"/>
                      <w:szCs w:val="20"/>
                    </w:rPr>
                  </w:pPr>
                  <w:r w:rsidRPr="007C398F">
                    <w:rPr>
                      <w:sz w:val="20"/>
                      <w:szCs w:val="20"/>
                    </w:rPr>
                    <w:t>01 03 08</w:t>
                  </w:r>
                </w:p>
                <w:p w14:paraId="6DEE934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42" w14:textId="77777777" w:rsidR="00C66B8A" w:rsidRPr="007C398F" w:rsidRDefault="00AA069A" w:rsidP="007C398F">
                  <w:pPr>
                    <w:spacing w:before="0" w:after="0" w:line="240" w:lineRule="auto"/>
                    <w:jc w:val="both"/>
                    <w:rPr>
                      <w:sz w:val="20"/>
                      <w:szCs w:val="20"/>
                    </w:rPr>
                  </w:pPr>
                  <w:r w:rsidRPr="007C398F">
                    <w:rPr>
                      <w:sz w:val="20"/>
                      <w:szCs w:val="20"/>
                    </w:rPr>
                    <w:t>Déchets de poussières et de poudres autres que ceux visés à la rubrique 01 03 07.</w:t>
                  </w:r>
                </w:p>
                <w:p w14:paraId="6DEE934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49" w14:textId="77777777">
              <w:tc>
                <w:tcPr>
                  <w:tcW w:w="0" w:type="auto"/>
                </w:tcPr>
                <w:p w14:paraId="6DEE9345" w14:textId="77777777" w:rsidR="00C66B8A" w:rsidRPr="007C398F" w:rsidRDefault="00AA069A" w:rsidP="007C398F">
                  <w:pPr>
                    <w:spacing w:before="0" w:after="0" w:line="240" w:lineRule="auto"/>
                    <w:jc w:val="both"/>
                    <w:rPr>
                      <w:sz w:val="20"/>
                      <w:szCs w:val="20"/>
                    </w:rPr>
                  </w:pPr>
                  <w:r w:rsidRPr="007C398F">
                    <w:rPr>
                      <w:sz w:val="20"/>
                      <w:szCs w:val="20"/>
                    </w:rPr>
                    <w:t>01 03 09</w:t>
                  </w:r>
                </w:p>
                <w:p w14:paraId="6DEE934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47" w14:textId="77777777" w:rsidR="00C66B8A" w:rsidRPr="007C398F" w:rsidRDefault="00AA069A" w:rsidP="007C398F">
                  <w:pPr>
                    <w:spacing w:before="0" w:after="0" w:line="240" w:lineRule="auto"/>
                    <w:jc w:val="both"/>
                    <w:rPr>
                      <w:sz w:val="20"/>
                      <w:szCs w:val="20"/>
                    </w:rPr>
                  </w:pPr>
                  <w:r w:rsidRPr="007C398F">
                    <w:rPr>
                      <w:sz w:val="20"/>
                      <w:szCs w:val="20"/>
                    </w:rPr>
                    <w:t>Boues rouges issues de la production d’alumine autres que celles visées à la rubrique 01 03 07.</w:t>
                  </w:r>
                </w:p>
                <w:p w14:paraId="6DEE934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4E" w14:textId="77777777">
              <w:tc>
                <w:tcPr>
                  <w:tcW w:w="0" w:type="auto"/>
                </w:tcPr>
                <w:p w14:paraId="6DEE934A" w14:textId="77777777" w:rsidR="00C66B8A" w:rsidRPr="007C398F" w:rsidRDefault="00AA069A" w:rsidP="007C398F">
                  <w:pPr>
                    <w:spacing w:before="0" w:after="0" w:line="240" w:lineRule="auto"/>
                    <w:jc w:val="both"/>
                    <w:rPr>
                      <w:sz w:val="20"/>
                      <w:szCs w:val="20"/>
                    </w:rPr>
                  </w:pPr>
                  <w:r w:rsidRPr="007C398F">
                    <w:rPr>
                      <w:sz w:val="20"/>
                      <w:szCs w:val="20"/>
                    </w:rPr>
                    <w:t>01 03 99</w:t>
                  </w:r>
                </w:p>
                <w:p w14:paraId="6DEE934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4C"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34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53" w14:textId="77777777">
              <w:tc>
                <w:tcPr>
                  <w:tcW w:w="0" w:type="auto"/>
                </w:tcPr>
                <w:p w14:paraId="6DEE934F" w14:textId="77777777" w:rsidR="00C66B8A" w:rsidRPr="007C398F" w:rsidRDefault="00AA069A" w:rsidP="007C398F">
                  <w:pPr>
                    <w:spacing w:before="0" w:after="0" w:line="240" w:lineRule="auto"/>
                    <w:jc w:val="both"/>
                    <w:rPr>
                      <w:sz w:val="20"/>
                      <w:szCs w:val="20"/>
                    </w:rPr>
                  </w:pPr>
                  <w:r w:rsidRPr="007C398F">
                    <w:rPr>
                      <w:sz w:val="20"/>
                      <w:szCs w:val="20"/>
                    </w:rPr>
                    <w:t> </w:t>
                  </w:r>
                </w:p>
                <w:p w14:paraId="6DEE935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51" w14:textId="77777777" w:rsidR="00C66B8A" w:rsidRPr="007C398F" w:rsidRDefault="00AA069A" w:rsidP="007C398F">
                  <w:pPr>
                    <w:spacing w:before="0" w:after="0" w:line="240" w:lineRule="auto"/>
                    <w:jc w:val="both"/>
                    <w:rPr>
                      <w:sz w:val="20"/>
                      <w:szCs w:val="20"/>
                    </w:rPr>
                  </w:pPr>
                  <w:r w:rsidRPr="007C398F">
                    <w:rPr>
                      <w:sz w:val="20"/>
                      <w:szCs w:val="20"/>
                    </w:rPr>
                    <w:t> </w:t>
                  </w:r>
                </w:p>
                <w:p w14:paraId="6DEE935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58" w14:textId="77777777">
              <w:tc>
                <w:tcPr>
                  <w:tcW w:w="0" w:type="auto"/>
                </w:tcPr>
                <w:p w14:paraId="6DEE9354" w14:textId="77777777" w:rsidR="00C66B8A" w:rsidRPr="007C398F" w:rsidRDefault="00AA069A" w:rsidP="007C398F">
                  <w:pPr>
                    <w:spacing w:before="0" w:after="0" w:line="240" w:lineRule="auto"/>
                    <w:jc w:val="both"/>
                    <w:rPr>
                      <w:sz w:val="20"/>
                      <w:szCs w:val="20"/>
                    </w:rPr>
                  </w:pPr>
                  <w:r w:rsidRPr="007C398F">
                    <w:rPr>
                      <w:sz w:val="20"/>
                      <w:szCs w:val="20"/>
                      <w:u w:val="single"/>
                    </w:rPr>
                    <w:t>01 04</w:t>
                  </w:r>
                </w:p>
                <w:p w14:paraId="6DEE935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56"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transformation physique et chimique des minéraux non métallifères</w:t>
                  </w:r>
                  <w:r w:rsidRPr="007C398F">
                    <w:rPr>
                      <w:sz w:val="20"/>
                      <w:szCs w:val="20"/>
                    </w:rPr>
                    <w:t>.</w:t>
                  </w:r>
                </w:p>
                <w:p w14:paraId="6DEE935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5D" w14:textId="77777777">
              <w:tc>
                <w:tcPr>
                  <w:tcW w:w="0" w:type="auto"/>
                </w:tcPr>
                <w:p w14:paraId="6DEE9359" w14:textId="77777777" w:rsidR="00C66B8A" w:rsidRPr="007C398F" w:rsidRDefault="00AA069A" w:rsidP="007C398F">
                  <w:pPr>
                    <w:spacing w:before="0" w:after="0" w:line="240" w:lineRule="auto"/>
                    <w:jc w:val="both"/>
                    <w:rPr>
                      <w:sz w:val="20"/>
                      <w:szCs w:val="20"/>
                    </w:rPr>
                  </w:pPr>
                  <w:r w:rsidRPr="007C398F">
                    <w:rPr>
                      <w:sz w:val="20"/>
                      <w:szCs w:val="20"/>
                    </w:rPr>
                    <w:t>01 04 07</w:t>
                  </w:r>
                </w:p>
                <w:p w14:paraId="6DEE935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5B" w14:textId="77777777" w:rsidR="00C66B8A" w:rsidRPr="007C398F" w:rsidRDefault="00AA069A" w:rsidP="007C398F">
                  <w:pPr>
                    <w:spacing w:before="0" w:after="0" w:line="240" w:lineRule="auto"/>
                    <w:jc w:val="both"/>
                    <w:rPr>
                      <w:sz w:val="20"/>
                      <w:szCs w:val="20"/>
                    </w:rPr>
                  </w:pPr>
                  <w:r w:rsidRPr="007C398F">
                    <w:rPr>
                      <w:sz w:val="20"/>
                      <w:szCs w:val="20"/>
                    </w:rPr>
                    <w:t>Déchets contenant des substances dangereuses provenant de la transformation physique et chimique des minéraux non métallifères.</w:t>
                  </w:r>
                </w:p>
                <w:p w14:paraId="6DEE935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62" w14:textId="77777777">
              <w:tc>
                <w:tcPr>
                  <w:tcW w:w="0" w:type="auto"/>
                </w:tcPr>
                <w:p w14:paraId="6DEE935E" w14:textId="77777777" w:rsidR="00C66B8A" w:rsidRPr="007C398F" w:rsidRDefault="00AA069A" w:rsidP="007C398F">
                  <w:pPr>
                    <w:spacing w:before="0" w:after="0" w:line="240" w:lineRule="auto"/>
                    <w:jc w:val="both"/>
                    <w:rPr>
                      <w:sz w:val="20"/>
                      <w:szCs w:val="20"/>
                    </w:rPr>
                  </w:pPr>
                  <w:r w:rsidRPr="007C398F">
                    <w:rPr>
                      <w:sz w:val="20"/>
                      <w:szCs w:val="20"/>
                    </w:rPr>
                    <w:t>01 04 08</w:t>
                  </w:r>
                </w:p>
                <w:p w14:paraId="6DEE935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60" w14:textId="77777777" w:rsidR="00C66B8A" w:rsidRPr="007C398F" w:rsidRDefault="00AA069A" w:rsidP="007C398F">
                  <w:pPr>
                    <w:spacing w:before="0" w:after="0" w:line="240" w:lineRule="auto"/>
                    <w:jc w:val="both"/>
                    <w:rPr>
                      <w:sz w:val="20"/>
                      <w:szCs w:val="20"/>
                    </w:rPr>
                  </w:pPr>
                  <w:r w:rsidRPr="007C398F">
                    <w:rPr>
                      <w:sz w:val="20"/>
                      <w:szCs w:val="20"/>
                    </w:rPr>
                    <w:t>Déchets de graviers et débris de pierres autres que ceux visés à la rubrique 01 04 07.</w:t>
                  </w:r>
                </w:p>
                <w:p w14:paraId="6DEE936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67" w14:textId="77777777">
              <w:tc>
                <w:tcPr>
                  <w:tcW w:w="0" w:type="auto"/>
                </w:tcPr>
                <w:p w14:paraId="6DEE9363" w14:textId="77777777" w:rsidR="00C66B8A" w:rsidRPr="007C398F" w:rsidRDefault="00AA069A" w:rsidP="007C398F">
                  <w:pPr>
                    <w:spacing w:before="0" w:after="0" w:line="240" w:lineRule="auto"/>
                    <w:jc w:val="both"/>
                    <w:rPr>
                      <w:sz w:val="20"/>
                      <w:szCs w:val="20"/>
                    </w:rPr>
                  </w:pPr>
                  <w:r w:rsidRPr="007C398F">
                    <w:rPr>
                      <w:sz w:val="20"/>
                      <w:szCs w:val="20"/>
                    </w:rPr>
                    <w:t>01 04 09</w:t>
                  </w:r>
                </w:p>
                <w:p w14:paraId="6DEE936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65" w14:textId="77777777" w:rsidR="00C66B8A" w:rsidRPr="007C398F" w:rsidRDefault="00AA069A" w:rsidP="007C398F">
                  <w:pPr>
                    <w:spacing w:before="0" w:after="0" w:line="240" w:lineRule="auto"/>
                    <w:jc w:val="both"/>
                    <w:rPr>
                      <w:sz w:val="20"/>
                      <w:szCs w:val="20"/>
                    </w:rPr>
                  </w:pPr>
                  <w:r w:rsidRPr="007C398F">
                    <w:rPr>
                      <w:sz w:val="20"/>
                      <w:szCs w:val="20"/>
                    </w:rPr>
                    <w:t>Déchets de sable et d’argile.</w:t>
                  </w:r>
                </w:p>
                <w:p w14:paraId="6DEE936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6C" w14:textId="77777777">
              <w:tc>
                <w:tcPr>
                  <w:tcW w:w="0" w:type="auto"/>
                </w:tcPr>
                <w:p w14:paraId="6DEE9368" w14:textId="77777777" w:rsidR="00C66B8A" w:rsidRPr="007C398F" w:rsidRDefault="00AA069A" w:rsidP="007C398F">
                  <w:pPr>
                    <w:spacing w:before="0" w:after="0" w:line="240" w:lineRule="auto"/>
                    <w:jc w:val="both"/>
                    <w:rPr>
                      <w:sz w:val="20"/>
                      <w:szCs w:val="20"/>
                    </w:rPr>
                  </w:pPr>
                  <w:r w:rsidRPr="007C398F">
                    <w:rPr>
                      <w:sz w:val="20"/>
                      <w:szCs w:val="20"/>
                    </w:rPr>
                    <w:t>01 04 10</w:t>
                  </w:r>
                </w:p>
                <w:p w14:paraId="6DEE936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6A" w14:textId="77777777" w:rsidR="00C66B8A" w:rsidRPr="007C398F" w:rsidRDefault="00AA069A" w:rsidP="007C398F">
                  <w:pPr>
                    <w:spacing w:before="0" w:after="0" w:line="240" w:lineRule="auto"/>
                    <w:jc w:val="both"/>
                    <w:rPr>
                      <w:sz w:val="20"/>
                      <w:szCs w:val="20"/>
                    </w:rPr>
                  </w:pPr>
                  <w:r w:rsidRPr="007C398F">
                    <w:rPr>
                      <w:sz w:val="20"/>
                      <w:szCs w:val="20"/>
                    </w:rPr>
                    <w:t>Déchets de poussières et de poudres autres que ceux visés à la rubrique 01 04 07.</w:t>
                  </w:r>
                </w:p>
                <w:p w14:paraId="6DEE936B" w14:textId="77777777" w:rsidR="00C66B8A" w:rsidRPr="007C398F" w:rsidRDefault="00AA069A" w:rsidP="007C398F">
                  <w:pPr>
                    <w:spacing w:before="0" w:after="0" w:line="240" w:lineRule="auto"/>
                    <w:jc w:val="both"/>
                    <w:rPr>
                      <w:sz w:val="20"/>
                      <w:szCs w:val="20"/>
                    </w:rPr>
                  </w:pPr>
                  <w:r w:rsidRPr="007C398F">
                    <w:rPr>
                      <w:sz w:val="20"/>
                      <w:szCs w:val="20"/>
                    </w:rPr>
                    <w:lastRenderedPageBreak/>
                    <w:t xml:space="preserve"> </w:t>
                  </w:r>
                </w:p>
              </w:tc>
            </w:tr>
            <w:tr w:rsidR="00C66B8A" w:rsidRPr="007C398F" w14:paraId="6DEE9371" w14:textId="77777777">
              <w:tc>
                <w:tcPr>
                  <w:tcW w:w="0" w:type="auto"/>
                </w:tcPr>
                <w:p w14:paraId="6DEE936D" w14:textId="77777777" w:rsidR="00C66B8A" w:rsidRPr="007C398F" w:rsidRDefault="00AA069A" w:rsidP="007C398F">
                  <w:pPr>
                    <w:spacing w:before="0" w:after="0" w:line="240" w:lineRule="auto"/>
                    <w:jc w:val="both"/>
                    <w:rPr>
                      <w:sz w:val="20"/>
                      <w:szCs w:val="20"/>
                    </w:rPr>
                  </w:pPr>
                  <w:r w:rsidRPr="007C398F">
                    <w:rPr>
                      <w:sz w:val="20"/>
                      <w:szCs w:val="20"/>
                    </w:rPr>
                    <w:lastRenderedPageBreak/>
                    <w:t>01 04 12</w:t>
                  </w:r>
                </w:p>
                <w:p w14:paraId="6DEE936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6F" w14:textId="77777777" w:rsidR="00C66B8A" w:rsidRPr="007C398F" w:rsidRDefault="00AA069A" w:rsidP="007C398F">
                  <w:pPr>
                    <w:spacing w:before="0" w:after="0" w:line="240" w:lineRule="auto"/>
                    <w:jc w:val="both"/>
                    <w:rPr>
                      <w:sz w:val="20"/>
                      <w:szCs w:val="20"/>
                    </w:rPr>
                  </w:pPr>
                  <w:r w:rsidRPr="007C398F">
                    <w:rPr>
                      <w:sz w:val="20"/>
                      <w:szCs w:val="20"/>
                    </w:rPr>
                    <w:t>Stériles et autres déchets provenant du lavage et du nettoyage des minéraux autres que ceux visés aux rubrique 01 04 07 et 01 04 11.</w:t>
                  </w:r>
                </w:p>
                <w:p w14:paraId="6DEE937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76" w14:textId="77777777">
              <w:tc>
                <w:tcPr>
                  <w:tcW w:w="0" w:type="auto"/>
                </w:tcPr>
                <w:p w14:paraId="6DEE9372" w14:textId="77777777" w:rsidR="00C66B8A" w:rsidRPr="007C398F" w:rsidRDefault="00AA069A" w:rsidP="007C398F">
                  <w:pPr>
                    <w:spacing w:before="0" w:after="0" w:line="240" w:lineRule="auto"/>
                    <w:jc w:val="both"/>
                    <w:rPr>
                      <w:sz w:val="20"/>
                      <w:szCs w:val="20"/>
                    </w:rPr>
                  </w:pPr>
                  <w:r w:rsidRPr="007C398F">
                    <w:rPr>
                      <w:sz w:val="20"/>
                      <w:szCs w:val="20"/>
                    </w:rPr>
                    <w:t>01 04 13</w:t>
                  </w:r>
                </w:p>
                <w:p w14:paraId="6DEE937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74" w14:textId="77777777" w:rsidR="00C66B8A" w:rsidRPr="007C398F" w:rsidRDefault="00AA069A" w:rsidP="007C398F">
                  <w:pPr>
                    <w:spacing w:before="0" w:after="0" w:line="240" w:lineRule="auto"/>
                    <w:jc w:val="both"/>
                    <w:rPr>
                      <w:sz w:val="20"/>
                      <w:szCs w:val="20"/>
                    </w:rPr>
                  </w:pPr>
                  <w:r w:rsidRPr="007C398F">
                    <w:rPr>
                      <w:sz w:val="20"/>
                      <w:szCs w:val="20"/>
                    </w:rPr>
                    <w:t>Déchets provenant de la taille et du sciage des pierres autres que ceux visés à la rubrique 01 04 07.</w:t>
                  </w:r>
                </w:p>
                <w:p w14:paraId="6DEE937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7B" w14:textId="77777777">
              <w:tc>
                <w:tcPr>
                  <w:tcW w:w="0" w:type="auto"/>
                </w:tcPr>
                <w:p w14:paraId="6DEE9377" w14:textId="77777777" w:rsidR="00C66B8A" w:rsidRPr="007C398F" w:rsidRDefault="00AA069A" w:rsidP="007C398F">
                  <w:pPr>
                    <w:spacing w:before="0" w:after="0" w:line="240" w:lineRule="auto"/>
                    <w:jc w:val="both"/>
                    <w:rPr>
                      <w:sz w:val="20"/>
                      <w:szCs w:val="20"/>
                    </w:rPr>
                  </w:pPr>
                  <w:r w:rsidRPr="007C398F">
                    <w:rPr>
                      <w:sz w:val="20"/>
                      <w:szCs w:val="20"/>
                    </w:rPr>
                    <w:t>01 04 99</w:t>
                  </w:r>
                </w:p>
                <w:p w14:paraId="6DEE937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79"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37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80" w14:textId="77777777">
              <w:tc>
                <w:tcPr>
                  <w:tcW w:w="0" w:type="auto"/>
                </w:tcPr>
                <w:p w14:paraId="6DEE937C" w14:textId="77777777" w:rsidR="00C66B8A" w:rsidRPr="007C398F" w:rsidRDefault="00AA069A" w:rsidP="007C398F">
                  <w:pPr>
                    <w:spacing w:before="0" w:after="0" w:line="240" w:lineRule="auto"/>
                    <w:jc w:val="both"/>
                    <w:rPr>
                      <w:sz w:val="20"/>
                      <w:szCs w:val="20"/>
                    </w:rPr>
                  </w:pPr>
                  <w:r w:rsidRPr="007C398F">
                    <w:rPr>
                      <w:sz w:val="20"/>
                      <w:szCs w:val="20"/>
                    </w:rPr>
                    <w:t> </w:t>
                  </w:r>
                </w:p>
                <w:p w14:paraId="6DEE937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7E" w14:textId="77777777" w:rsidR="00C66B8A" w:rsidRPr="007C398F" w:rsidRDefault="00AA069A" w:rsidP="007C398F">
                  <w:pPr>
                    <w:spacing w:before="0" w:after="0" w:line="240" w:lineRule="auto"/>
                    <w:jc w:val="both"/>
                    <w:rPr>
                      <w:sz w:val="20"/>
                      <w:szCs w:val="20"/>
                    </w:rPr>
                  </w:pPr>
                  <w:r w:rsidRPr="007C398F">
                    <w:rPr>
                      <w:sz w:val="20"/>
                      <w:szCs w:val="20"/>
                    </w:rPr>
                    <w:t> </w:t>
                  </w:r>
                </w:p>
                <w:p w14:paraId="6DEE937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85" w14:textId="77777777">
              <w:tc>
                <w:tcPr>
                  <w:tcW w:w="0" w:type="auto"/>
                </w:tcPr>
                <w:p w14:paraId="6DEE9381" w14:textId="77777777" w:rsidR="00C66B8A" w:rsidRPr="007C398F" w:rsidRDefault="00AA069A" w:rsidP="007C398F">
                  <w:pPr>
                    <w:spacing w:before="0" w:after="0" w:line="240" w:lineRule="auto"/>
                    <w:jc w:val="both"/>
                    <w:rPr>
                      <w:sz w:val="20"/>
                      <w:szCs w:val="20"/>
                    </w:rPr>
                  </w:pPr>
                  <w:r w:rsidRPr="007C398F">
                    <w:rPr>
                      <w:sz w:val="20"/>
                      <w:szCs w:val="20"/>
                      <w:u w:val="single"/>
                    </w:rPr>
                    <w:t>01 05</w:t>
                  </w:r>
                </w:p>
                <w:p w14:paraId="6DEE938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83" w14:textId="77777777" w:rsidR="00C66B8A" w:rsidRPr="007C398F" w:rsidRDefault="00AA069A" w:rsidP="007C398F">
                  <w:pPr>
                    <w:spacing w:before="0" w:after="0" w:line="240" w:lineRule="auto"/>
                    <w:jc w:val="both"/>
                    <w:rPr>
                      <w:sz w:val="20"/>
                      <w:szCs w:val="20"/>
                    </w:rPr>
                  </w:pPr>
                  <w:r w:rsidRPr="007C398F">
                    <w:rPr>
                      <w:sz w:val="20"/>
                      <w:szCs w:val="20"/>
                      <w:u w:val="single"/>
                    </w:rPr>
                    <w:t>Boues de forage et autres déchets de forage</w:t>
                  </w:r>
                  <w:r w:rsidRPr="007C398F">
                    <w:rPr>
                      <w:sz w:val="20"/>
                      <w:szCs w:val="20"/>
                    </w:rPr>
                    <w:t>.</w:t>
                  </w:r>
                </w:p>
                <w:p w14:paraId="6DEE938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8A" w14:textId="77777777">
              <w:tc>
                <w:tcPr>
                  <w:tcW w:w="0" w:type="auto"/>
                </w:tcPr>
                <w:p w14:paraId="6DEE9386" w14:textId="77777777" w:rsidR="00C66B8A" w:rsidRPr="007C398F" w:rsidRDefault="00AA069A" w:rsidP="007C398F">
                  <w:pPr>
                    <w:spacing w:before="0" w:after="0" w:line="240" w:lineRule="auto"/>
                    <w:jc w:val="both"/>
                    <w:rPr>
                      <w:sz w:val="20"/>
                      <w:szCs w:val="20"/>
                    </w:rPr>
                  </w:pPr>
                  <w:r w:rsidRPr="007C398F">
                    <w:rPr>
                      <w:sz w:val="20"/>
                      <w:szCs w:val="20"/>
                    </w:rPr>
                    <w:t>01 05 04</w:t>
                  </w:r>
                </w:p>
                <w:p w14:paraId="6DEE938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88" w14:textId="77777777" w:rsidR="00C66B8A" w:rsidRPr="007C398F" w:rsidRDefault="00AA069A" w:rsidP="007C398F">
                  <w:pPr>
                    <w:spacing w:before="0" w:after="0" w:line="240" w:lineRule="auto"/>
                    <w:jc w:val="both"/>
                    <w:rPr>
                      <w:sz w:val="20"/>
                      <w:szCs w:val="20"/>
                    </w:rPr>
                  </w:pPr>
                  <w:r w:rsidRPr="007C398F">
                    <w:rPr>
                      <w:sz w:val="20"/>
                      <w:szCs w:val="20"/>
                    </w:rPr>
                    <w:t>Boues et autres déchets de forage contenant de l’eau douce.</w:t>
                  </w:r>
                </w:p>
                <w:p w14:paraId="6DEE938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8F" w14:textId="77777777">
              <w:tc>
                <w:tcPr>
                  <w:tcW w:w="0" w:type="auto"/>
                </w:tcPr>
                <w:p w14:paraId="6DEE938B" w14:textId="77777777" w:rsidR="00C66B8A" w:rsidRPr="007C398F" w:rsidRDefault="00AA069A" w:rsidP="007C398F">
                  <w:pPr>
                    <w:spacing w:before="0" w:after="0" w:line="240" w:lineRule="auto"/>
                    <w:jc w:val="both"/>
                    <w:rPr>
                      <w:sz w:val="20"/>
                      <w:szCs w:val="20"/>
                    </w:rPr>
                  </w:pPr>
                  <w:r w:rsidRPr="007C398F">
                    <w:rPr>
                      <w:sz w:val="20"/>
                      <w:szCs w:val="20"/>
                    </w:rPr>
                    <w:t>01 05 05</w:t>
                  </w:r>
                </w:p>
                <w:p w14:paraId="6DEE938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8D" w14:textId="77777777" w:rsidR="00C66B8A" w:rsidRPr="007C398F" w:rsidRDefault="00AA069A" w:rsidP="007C398F">
                  <w:pPr>
                    <w:spacing w:before="0" w:after="0" w:line="240" w:lineRule="auto"/>
                    <w:jc w:val="both"/>
                    <w:rPr>
                      <w:sz w:val="20"/>
                      <w:szCs w:val="20"/>
                    </w:rPr>
                  </w:pPr>
                  <w:r w:rsidRPr="007C398F">
                    <w:rPr>
                      <w:sz w:val="20"/>
                      <w:szCs w:val="20"/>
                    </w:rPr>
                    <w:t>Boues et autres déchets de forage contenant des hydrocarbures.</w:t>
                  </w:r>
                </w:p>
                <w:p w14:paraId="6DEE938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94" w14:textId="77777777">
              <w:tc>
                <w:tcPr>
                  <w:tcW w:w="0" w:type="auto"/>
                </w:tcPr>
                <w:p w14:paraId="6DEE9390" w14:textId="77777777" w:rsidR="00C66B8A" w:rsidRPr="007C398F" w:rsidRDefault="00AA069A" w:rsidP="007C398F">
                  <w:pPr>
                    <w:spacing w:before="0" w:after="0" w:line="240" w:lineRule="auto"/>
                    <w:jc w:val="both"/>
                    <w:rPr>
                      <w:sz w:val="20"/>
                      <w:szCs w:val="20"/>
                    </w:rPr>
                  </w:pPr>
                  <w:r w:rsidRPr="007C398F">
                    <w:rPr>
                      <w:sz w:val="20"/>
                      <w:szCs w:val="20"/>
                    </w:rPr>
                    <w:t>01 05 06</w:t>
                  </w:r>
                </w:p>
                <w:p w14:paraId="6DEE939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92" w14:textId="77777777" w:rsidR="00C66B8A" w:rsidRPr="007C398F" w:rsidRDefault="00AA069A" w:rsidP="007C398F">
                  <w:pPr>
                    <w:spacing w:before="0" w:after="0" w:line="240" w:lineRule="auto"/>
                    <w:jc w:val="both"/>
                    <w:rPr>
                      <w:sz w:val="20"/>
                      <w:szCs w:val="20"/>
                    </w:rPr>
                  </w:pPr>
                  <w:r w:rsidRPr="007C398F">
                    <w:rPr>
                      <w:sz w:val="20"/>
                      <w:szCs w:val="20"/>
                    </w:rPr>
                    <w:t>Boues et autres déchets de forage contenant des substances dangereuses.</w:t>
                  </w:r>
                </w:p>
                <w:p w14:paraId="6DEE939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99" w14:textId="77777777">
              <w:tc>
                <w:tcPr>
                  <w:tcW w:w="0" w:type="auto"/>
                </w:tcPr>
                <w:p w14:paraId="6DEE9395" w14:textId="77777777" w:rsidR="00C66B8A" w:rsidRPr="007C398F" w:rsidRDefault="00AA069A" w:rsidP="007C398F">
                  <w:pPr>
                    <w:spacing w:before="0" w:after="0" w:line="240" w:lineRule="auto"/>
                    <w:jc w:val="both"/>
                    <w:rPr>
                      <w:sz w:val="20"/>
                      <w:szCs w:val="20"/>
                    </w:rPr>
                  </w:pPr>
                  <w:r w:rsidRPr="007C398F">
                    <w:rPr>
                      <w:sz w:val="20"/>
                      <w:szCs w:val="20"/>
                    </w:rPr>
                    <w:t>01 05 08</w:t>
                  </w:r>
                </w:p>
                <w:p w14:paraId="6DEE939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97" w14:textId="77777777" w:rsidR="00C66B8A" w:rsidRPr="007C398F" w:rsidRDefault="00AA069A" w:rsidP="007C398F">
                  <w:pPr>
                    <w:spacing w:before="0" w:after="0" w:line="240" w:lineRule="auto"/>
                    <w:jc w:val="both"/>
                    <w:rPr>
                      <w:sz w:val="20"/>
                      <w:szCs w:val="20"/>
                    </w:rPr>
                  </w:pPr>
                  <w:r w:rsidRPr="007C398F">
                    <w:rPr>
                      <w:sz w:val="20"/>
                      <w:szCs w:val="20"/>
                    </w:rPr>
                    <w:t>Boues et autres déchets de forage contenant des chlorures autres que ceux visés aux rubriques 01 05 05 et 01 05 06.</w:t>
                  </w:r>
                </w:p>
                <w:p w14:paraId="6DEE939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9E" w14:textId="77777777">
              <w:tc>
                <w:tcPr>
                  <w:tcW w:w="0" w:type="auto"/>
                </w:tcPr>
                <w:p w14:paraId="6DEE939A" w14:textId="77777777" w:rsidR="00C66B8A" w:rsidRPr="007C398F" w:rsidRDefault="00AA069A" w:rsidP="007C398F">
                  <w:pPr>
                    <w:spacing w:before="0" w:after="0" w:line="240" w:lineRule="auto"/>
                    <w:jc w:val="both"/>
                    <w:rPr>
                      <w:sz w:val="20"/>
                      <w:szCs w:val="20"/>
                    </w:rPr>
                  </w:pPr>
                  <w:r w:rsidRPr="007C398F">
                    <w:rPr>
                      <w:sz w:val="20"/>
                      <w:szCs w:val="20"/>
                    </w:rPr>
                    <w:t>01 05 99</w:t>
                  </w:r>
                </w:p>
                <w:p w14:paraId="6DEE939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9C"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39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A3" w14:textId="77777777">
              <w:tc>
                <w:tcPr>
                  <w:tcW w:w="0" w:type="auto"/>
                </w:tcPr>
                <w:p w14:paraId="6DEE939F" w14:textId="77777777" w:rsidR="00C66B8A" w:rsidRPr="007C398F" w:rsidRDefault="00AA069A" w:rsidP="007C398F">
                  <w:pPr>
                    <w:spacing w:before="0" w:after="0" w:line="240" w:lineRule="auto"/>
                    <w:jc w:val="both"/>
                    <w:rPr>
                      <w:sz w:val="20"/>
                      <w:szCs w:val="20"/>
                    </w:rPr>
                  </w:pPr>
                  <w:r w:rsidRPr="007C398F">
                    <w:rPr>
                      <w:sz w:val="20"/>
                      <w:szCs w:val="20"/>
                    </w:rPr>
                    <w:t> </w:t>
                  </w:r>
                </w:p>
                <w:p w14:paraId="6DEE93A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A1" w14:textId="77777777" w:rsidR="00C66B8A" w:rsidRPr="007C398F" w:rsidRDefault="00AA069A" w:rsidP="007C398F">
                  <w:pPr>
                    <w:spacing w:before="0" w:after="0" w:line="240" w:lineRule="auto"/>
                    <w:jc w:val="both"/>
                    <w:rPr>
                      <w:sz w:val="20"/>
                      <w:szCs w:val="20"/>
                    </w:rPr>
                  </w:pPr>
                  <w:r w:rsidRPr="007C398F">
                    <w:rPr>
                      <w:sz w:val="20"/>
                      <w:szCs w:val="20"/>
                    </w:rPr>
                    <w:t> </w:t>
                  </w:r>
                </w:p>
                <w:p w14:paraId="6DEE93A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A8" w14:textId="77777777">
              <w:tc>
                <w:tcPr>
                  <w:tcW w:w="0" w:type="auto"/>
                </w:tcPr>
                <w:p w14:paraId="6DEE93A4" w14:textId="77777777" w:rsidR="00C66B8A" w:rsidRPr="007C398F" w:rsidRDefault="00AA069A" w:rsidP="007C398F">
                  <w:pPr>
                    <w:spacing w:before="0" w:after="0" w:line="240" w:lineRule="auto"/>
                    <w:jc w:val="both"/>
                    <w:rPr>
                      <w:sz w:val="20"/>
                      <w:szCs w:val="20"/>
                    </w:rPr>
                  </w:pPr>
                  <w:r w:rsidRPr="007C398F">
                    <w:rPr>
                      <w:sz w:val="20"/>
                      <w:szCs w:val="20"/>
                    </w:rPr>
                    <w:t>02</w:t>
                  </w:r>
                </w:p>
                <w:p w14:paraId="6DEE93A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A6" w14:textId="77777777" w:rsidR="00C66B8A" w:rsidRPr="007C398F" w:rsidRDefault="00AA069A" w:rsidP="007C398F">
                  <w:pPr>
                    <w:spacing w:before="0" w:after="0" w:line="240" w:lineRule="auto"/>
                    <w:jc w:val="both"/>
                    <w:rPr>
                      <w:sz w:val="20"/>
                      <w:szCs w:val="20"/>
                    </w:rPr>
                  </w:pPr>
                  <w:r w:rsidRPr="007C398F">
                    <w:rPr>
                      <w:sz w:val="20"/>
                      <w:szCs w:val="20"/>
                    </w:rPr>
                    <w:t>Déchets provenant de l’agriculture, de l’horticulture, de l’aquaculture, de la sylviculture, de la chasse et de la pêche ainsi que de la préparation et de la transformation des aliments.</w:t>
                  </w:r>
                </w:p>
                <w:p w14:paraId="6DEE93A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AD" w14:textId="77777777">
              <w:tc>
                <w:tcPr>
                  <w:tcW w:w="0" w:type="auto"/>
                </w:tcPr>
                <w:p w14:paraId="6DEE93A9" w14:textId="77777777" w:rsidR="00C66B8A" w:rsidRPr="007C398F" w:rsidRDefault="00AA069A" w:rsidP="007C398F">
                  <w:pPr>
                    <w:spacing w:before="0" w:after="0" w:line="240" w:lineRule="auto"/>
                    <w:jc w:val="both"/>
                    <w:rPr>
                      <w:sz w:val="20"/>
                      <w:szCs w:val="20"/>
                    </w:rPr>
                  </w:pPr>
                  <w:r w:rsidRPr="007C398F">
                    <w:rPr>
                      <w:sz w:val="20"/>
                      <w:szCs w:val="20"/>
                    </w:rPr>
                    <w:t> </w:t>
                  </w:r>
                </w:p>
                <w:p w14:paraId="6DEE93A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AB" w14:textId="77777777" w:rsidR="00C66B8A" w:rsidRPr="007C398F" w:rsidRDefault="00AA069A" w:rsidP="007C398F">
                  <w:pPr>
                    <w:spacing w:before="0" w:after="0" w:line="240" w:lineRule="auto"/>
                    <w:jc w:val="both"/>
                    <w:rPr>
                      <w:sz w:val="20"/>
                      <w:szCs w:val="20"/>
                    </w:rPr>
                  </w:pPr>
                  <w:r w:rsidRPr="007C398F">
                    <w:rPr>
                      <w:sz w:val="20"/>
                      <w:szCs w:val="20"/>
                    </w:rPr>
                    <w:t> </w:t>
                  </w:r>
                </w:p>
                <w:p w14:paraId="6DEE93A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B2" w14:textId="77777777">
              <w:tc>
                <w:tcPr>
                  <w:tcW w:w="0" w:type="auto"/>
                </w:tcPr>
                <w:p w14:paraId="6DEE93AE" w14:textId="77777777" w:rsidR="00C66B8A" w:rsidRPr="007C398F" w:rsidRDefault="00AA069A" w:rsidP="007C398F">
                  <w:pPr>
                    <w:spacing w:before="0" w:after="0" w:line="240" w:lineRule="auto"/>
                    <w:jc w:val="both"/>
                    <w:rPr>
                      <w:sz w:val="20"/>
                      <w:szCs w:val="20"/>
                    </w:rPr>
                  </w:pPr>
                  <w:r w:rsidRPr="007C398F">
                    <w:rPr>
                      <w:sz w:val="20"/>
                      <w:szCs w:val="20"/>
                      <w:u w:val="single"/>
                    </w:rPr>
                    <w:t>02 01</w:t>
                  </w:r>
                </w:p>
                <w:p w14:paraId="6DEE93A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B0"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l’agriculture, de l’horticulture, de l’aquaculture, de la sylviculture, de la chasse et de la pêche</w:t>
                  </w:r>
                  <w:r w:rsidRPr="007C398F">
                    <w:rPr>
                      <w:sz w:val="20"/>
                      <w:szCs w:val="20"/>
                    </w:rPr>
                    <w:t>.</w:t>
                  </w:r>
                </w:p>
                <w:p w14:paraId="6DEE93B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B7" w14:textId="77777777">
              <w:tc>
                <w:tcPr>
                  <w:tcW w:w="0" w:type="auto"/>
                </w:tcPr>
                <w:p w14:paraId="6DEE93B3" w14:textId="77777777" w:rsidR="00C66B8A" w:rsidRPr="007C398F" w:rsidRDefault="00AA069A" w:rsidP="007C398F">
                  <w:pPr>
                    <w:spacing w:before="0" w:after="0" w:line="240" w:lineRule="auto"/>
                    <w:jc w:val="both"/>
                    <w:rPr>
                      <w:sz w:val="20"/>
                      <w:szCs w:val="20"/>
                    </w:rPr>
                  </w:pPr>
                  <w:r w:rsidRPr="007C398F">
                    <w:rPr>
                      <w:sz w:val="20"/>
                      <w:szCs w:val="20"/>
                    </w:rPr>
                    <w:t>02 01 01</w:t>
                  </w:r>
                </w:p>
                <w:p w14:paraId="6DEE93B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B5" w14:textId="77777777" w:rsidR="00C66B8A" w:rsidRPr="007C398F" w:rsidRDefault="00AA069A" w:rsidP="007C398F">
                  <w:pPr>
                    <w:spacing w:before="0" w:after="0" w:line="240" w:lineRule="auto"/>
                    <w:jc w:val="both"/>
                    <w:rPr>
                      <w:sz w:val="20"/>
                      <w:szCs w:val="20"/>
                    </w:rPr>
                  </w:pPr>
                  <w:r w:rsidRPr="007C398F">
                    <w:rPr>
                      <w:sz w:val="20"/>
                      <w:szCs w:val="20"/>
                    </w:rPr>
                    <w:t>Boues provenant du lavage et du nettoyage.</w:t>
                  </w:r>
                </w:p>
                <w:p w14:paraId="6DEE93B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BC" w14:textId="77777777">
              <w:tc>
                <w:tcPr>
                  <w:tcW w:w="0" w:type="auto"/>
                </w:tcPr>
                <w:p w14:paraId="6DEE93B8" w14:textId="77777777" w:rsidR="00C66B8A" w:rsidRPr="007C398F" w:rsidRDefault="00AA069A" w:rsidP="007C398F">
                  <w:pPr>
                    <w:spacing w:before="0" w:after="0" w:line="240" w:lineRule="auto"/>
                    <w:jc w:val="both"/>
                    <w:rPr>
                      <w:sz w:val="20"/>
                      <w:szCs w:val="20"/>
                    </w:rPr>
                  </w:pPr>
                  <w:r w:rsidRPr="007C398F">
                    <w:rPr>
                      <w:sz w:val="20"/>
                      <w:szCs w:val="20"/>
                    </w:rPr>
                    <w:t>02 01 03</w:t>
                  </w:r>
                </w:p>
                <w:p w14:paraId="6DEE93B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BA" w14:textId="77777777" w:rsidR="00C66B8A" w:rsidRPr="007C398F" w:rsidRDefault="00AA069A" w:rsidP="007C398F">
                  <w:pPr>
                    <w:spacing w:before="0" w:after="0" w:line="240" w:lineRule="auto"/>
                    <w:jc w:val="both"/>
                    <w:rPr>
                      <w:sz w:val="20"/>
                      <w:szCs w:val="20"/>
                    </w:rPr>
                  </w:pPr>
                  <w:r w:rsidRPr="007C398F">
                    <w:rPr>
                      <w:sz w:val="20"/>
                      <w:szCs w:val="20"/>
                    </w:rPr>
                    <w:t>Déchets de tissus végétaux.</w:t>
                  </w:r>
                </w:p>
                <w:p w14:paraId="6DEE93B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C1" w14:textId="77777777">
              <w:tc>
                <w:tcPr>
                  <w:tcW w:w="0" w:type="auto"/>
                </w:tcPr>
                <w:p w14:paraId="6DEE93BD" w14:textId="77777777" w:rsidR="00C66B8A" w:rsidRPr="007C398F" w:rsidRDefault="00AA069A" w:rsidP="007C398F">
                  <w:pPr>
                    <w:spacing w:before="0" w:after="0" w:line="240" w:lineRule="auto"/>
                    <w:jc w:val="both"/>
                    <w:rPr>
                      <w:sz w:val="20"/>
                      <w:szCs w:val="20"/>
                    </w:rPr>
                  </w:pPr>
                  <w:r w:rsidRPr="007C398F">
                    <w:rPr>
                      <w:sz w:val="20"/>
                      <w:szCs w:val="20"/>
                    </w:rPr>
                    <w:t>02 01 04</w:t>
                  </w:r>
                </w:p>
                <w:p w14:paraId="6DEE93B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BF" w14:textId="77777777" w:rsidR="00C66B8A" w:rsidRPr="007C398F" w:rsidRDefault="00AA069A" w:rsidP="007C398F">
                  <w:pPr>
                    <w:spacing w:before="0" w:after="0" w:line="240" w:lineRule="auto"/>
                    <w:jc w:val="both"/>
                    <w:rPr>
                      <w:sz w:val="20"/>
                      <w:szCs w:val="20"/>
                    </w:rPr>
                  </w:pPr>
                  <w:r w:rsidRPr="007C398F">
                    <w:rPr>
                      <w:sz w:val="20"/>
                      <w:szCs w:val="20"/>
                    </w:rPr>
                    <w:t>Déchets de matières plastiques (à l’exclusion des emballages).</w:t>
                  </w:r>
                </w:p>
                <w:p w14:paraId="6DEE93C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C6" w14:textId="77777777">
              <w:tc>
                <w:tcPr>
                  <w:tcW w:w="0" w:type="auto"/>
                </w:tcPr>
                <w:p w14:paraId="6DEE93C2" w14:textId="77777777" w:rsidR="00C66B8A" w:rsidRPr="007C398F" w:rsidRDefault="00AA069A" w:rsidP="007C398F">
                  <w:pPr>
                    <w:spacing w:before="0" w:after="0" w:line="240" w:lineRule="auto"/>
                    <w:jc w:val="both"/>
                    <w:rPr>
                      <w:sz w:val="20"/>
                      <w:szCs w:val="20"/>
                    </w:rPr>
                  </w:pPr>
                  <w:r w:rsidRPr="007C398F">
                    <w:rPr>
                      <w:sz w:val="20"/>
                      <w:szCs w:val="20"/>
                    </w:rPr>
                    <w:t>02 01 06</w:t>
                  </w:r>
                </w:p>
                <w:p w14:paraId="6DEE93C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C4" w14:textId="77777777" w:rsidR="00C66B8A" w:rsidRPr="007C398F" w:rsidRDefault="00AA069A" w:rsidP="007C398F">
                  <w:pPr>
                    <w:spacing w:before="0" w:after="0" w:line="240" w:lineRule="auto"/>
                    <w:jc w:val="both"/>
                    <w:rPr>
                      <w:sz w:val="20"/>
                      <w:szCs w:val="20"/>
                    </w:rPr>
                  </w:pPr>
                  <w:r w:rsidRPr="007C398F">
                    <w:rPr>
                      <w:sz w:val="20"/>
                      <w:szCs w:val="20"/>
                    </w:rPr>
                    <w:t>Fèces, urine et fumier (y compris paille souillée), effluents, collectés séparément et traités hors site.</w:t>
                  </w:r>
                </w:p>
                <w:p w14:paraId="6DEE93C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CB" w14:textId="77777777">
              <w:tc>
                <w:tcPr>
                  <w:tcW w:w="0" w:type="auto"/>
                </w:tcPr>
                <w:p w14:paraId="6DEE93C7" w14:textId="77777777" w:rsidR="00C66B8A" w:rsidRPr="007C398F" w:rsidRDefault="00AA069A" w:rsidP="007C398F">
                  <w:pPr>
                    <w:spacing w:before="0" w:after="0" w:line="240" w:lineRule="auto"/>
                    <w:jc w:val="both"/>
                    <w:rPr>
                      <w:sz w:val="20"/>
                      <w:szCs w:val="20"/>
                    </w:rPr>
                  </w:pPr>
                  <w:r w:rsidRPr="007C398F">
                    <w:rPr>
                      <w:sz w:val="20"/>
                      <w:szCs w:val="20"/>
                    </w:rPr>
                    <w:t>02 01 07</w:t>
                  </w:r>
                </w:p>
                <w:p w14:paraId="6DEE93C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C9" w14:textId="77777777" w:rsidR="00C66B8A" w:rsidRPr="007C398F" w:rsidRDefault="00AA069A" w:rsidP="007C398F">
                  <w:pPr>
                    <w:spacing w:before="0" w:after="0" w:line="240" w:lineRule="auto"/>
                    <w:jc w:val="both"/>
                    <w:rPr>
                      <w:sz w:val="20"/>
                      <w:szCs w:val="20"/>
                    </w:rPr>
                  </w:pPr>
                  <w:r w:rsidRPr="007C398F">
                    <w:rPr>
                      <w:sz w:val="20"/>
                      <w:szCs w:val="20"/>
                    </w:rPr>
                    <w:t>Déchets provenant de la sylviculture.</w:t>
                  </w:r>
                </w:p>
                <w:p w14:paraId="6DEE93C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D0" w14:textId="77777777">
              <w:tc>
                <w:tcPr>
                  <w:tcW w:w="0" w:type="auto"/>
                </w:tcPr>
                <w:p w14:paraId="6DEE93CC" w14:textId="77777777" w:rsidR="00C66B8A" w:rsidRPr="007C398F" w:rsidRDefault="00AA069A" w:rsidP="007C398F">
                  <w:pPr>
                    <w:spacing w:before="0" w:after="0" w:line="240" w:lineRule="auto"/>
                    <w:jc w:val="both"/>
                    <w:rPr>
                      <w:sz w:val="20"/>
                      <w:szCs w:val="20"/>
                    </w:rPr>
                  </w:pPr>
                  <w:r w:rsidRPr="007C398F">
                    <w:rPr>
                      <w:sz w:val="20"/>
                      <w:szCs w:val="20"/>
                    </w:rPr>
                    <w:t>02 01 08</w:t>
                  </w:r>
                </w:p>
                <w:p w14:paraId="6DEE93C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CE" w14:textId="77777777" w:rsidR="00C66B8A" w:rsidRPr="007C398F" w:rsidRDefault="00AA069A" w:rsidP="007C398F">
                  <w:pPr>
                    <w:spacing w:before="0" w:after="0" w:line="240" w:lineRule="auto"/>
                    <w:jc w:val="both"/>
                    <w:rPr>
                      <w:sz w:val="20"/>
                      <w:szCs w:val="20"/>
                    </w:rPr>
                  </w:pPr>
                  <w:r w:rsidRPr="007C398F">
                    <w:rPr>
                      <w:sz w:val="20"/>
                      <w:szCs w:val="20"/>
                    </w:rPr>
                    <w:t>Déchets agrochimiques contenant des substances dangereuses.</w:t>
                  </w:r>
                </w:p>
                <w:p w14:paraId="6DEE93C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D5" w14:textId="77777777">
              <w:tc>
                <w:tcPr>
                  <w:tcW w:w="0" w:type="auto"/>
                </w:tcPr>
                <w:p w14:paraId="6DEE93D1" w14:textId="77777777" w:rsidR="00C66B8A" w:rsidRPr="007C398F" w:rsidRDefault="00AA069A" w:rsidP="007C398F">
                  <w:pPr>
                    <w:spacing w:before="0" w:after="0" w:line="240" w:lineRule="auto"/>
                    <w:jc w:val="both"/>
                    <w:rPr>
                      <w:sz w:val="20"/>
                      <w:szCs w:val="20"/>
                    </w:rPr>
                  </w:pPr>
                  <w:r w:rsidRPr="007C398F">
                    <w:rPr>
                      <w:sz w:val="20"/>
                      <w:szCs w:val="20"/>
                    </w:rPr>
                    <w:t>02 01 09</w:t>
                  </w:r>
                </w:p>
                <w:p w14:paraId="6DEE93D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D3" w14:textId="77777777" w:rsidR="00C66B8A" w:rsidRPr="007C398F" w:rsidRDefault="00AA069A" w:rsidP="007C398F">
                  <w:pPr>
                    <w:spacing w:before="0" w:after="0" w:line="240" w:lineRule="auto"/>
                    <w:jc w:val="both"/>
                    <w:rPr>
                      <w:sz w:val="20"/>
                      <w:szCs w:val="20"/>
                    </w:rPr>
                  </w:pPr>
                  <w:r w:rsidRPr="007C398F">
                    <w:rPr>
                      <w:sz w:val="20"/>
                      <w:szCs w:val="20"/>
                    </w:rPr>
                    <w:t>Déchets agrochimiques autres que ceux visés à la rubrique 02 01 08.</w:t>
                  </w:r>
                </w:p>
                <w:p w14:paraId="6DEE93D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DA" w14:textId="77777777">
              <w:tc>
                <w:tcPr>
                  <w:tcW w:w="0" w:type="auto"/>
                </w:tcPr>
                <w:p w14:paraId="6DEE93D6" w14:textId="77777777" w:rsidR="00C66B8A" w:rsidRPr="007C398F" w:rsidRDefault="00AA069A" w:rsidP="007C398F">
                  <w:pPr>
                    <w:spacing w:before="0" w:after="0" w:line="240" w:lineRule="auto"/>
                    <w:jc w:val="both"/>
                    <w:rPr>
                      <w:sz w:val="20"/>
                      <w:szCs w:val="20"/>
                    </w:rPr>
                  </w:pPr>
                  <w:r w:rsidRPr="007C398F">
                    <w:rPr>
                      <w:sz w:val="20"/>
                      <w:szCs w:val="20"/>
                    </w:rPr>
                    <w:t>02 01 99</w:t>
                  </w:r>
                </w:p>
                <w:p w14:paraId="6DEE93D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D8"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3D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DF" w14:textId="77777777">
              <w:tc>
                <w:tcPr>
                  <w:tcW w:w="0" w:type="auto"/>
                </w:tcPr>
                <w:p w14:paraId="6DEE93DB" w14:textId="77777777" w:rsidR="00C66B8A" w:rsidRPr="007C398F" w:rsidRDefault="00AA069A" w:rsidP="007C398F">
                  <w:pPr>
                    <w:spacing w:before="0" w:after="0" w:line="240" w:lineRule="auto"/>
                    <w:jc w:val="both"/>
                    <w:rPr>
                      <w:sz w:val="20"/>
                      <w:szCs w:val="20"/>
                    </w:rPr>
                  </w:pPr>
                  <w:r w:rsidRPr="007C398F">
                    <w:rPr>
                      <w:sz w:val="20"/>
                      <w:szCs w:val="20"/>
                    </w:rPr>
                    <w:t> </w:t>
                  </w:r>
                </w:p>
                <w:p w14:paraId="6DEE93D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DD" w14:textId="77777777" w:rsidR="00C66B8A" w:rsidRPr="007C398F" w:rsidRDefault="00AA069A" w:rsidP="007C398F">
                  <w:pPr>
                    <w:spacing w:before="0" w:after="0" w:line="240" w:lineRule="auto"/>
                    <w:jc w:val="both"/>
                    <w:rPr>
                      <w:sz w:val="20"/>
                      <w:szCs w:val="20"/>
                    </w:rPr>
                  </w:pPr>
                  <w:r w:rsidRPr="007C398F">
                    <w:rPr>
                      <w:sz w:val="20"/>
                      <w:szCs w:val="20"/>
                    </w:rPr>
                    <w:t> </w:t>
                  </w:r>
                </w:p>
                <w:p w14:paraId="6DEE93D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E4" w14:textId="77777777">
              <w:tc>
                <w:tcPr>
                  <w:tcW w:w="0" w:type="auto"/>
                </w:tcPr>
                <w:p w14:paraId="6DEE93E0" w14:textId="77777777" w:rsidR="00C66B8A" w:rsidRPr="007C398F" w:rsidRDefault="00AA069A" w:rsidP="007C398F">
                  <w:pPr>
                    <w:spacing w:before="0" w:after="0" w:line="240" w:lineRule="auto"/>
                    <w:jc w:val="both"/>
                    <w:rPr>
                      <w:sz w:val="20"/>
                      <w:szCs w:val="20"/>
                    </w:rPr>
                  </w:pPr>
                  <w:r w:rsidRPr="007C398F">
                    <w:rPr>
                      <w:sz w:val="20"/>
                      <w:szCs w:val="20"/>
                      <w:u w:val="single"/>
                    </w:rPr>
                    <w:lastRenderedPageBreak/>
                    <w:t>02 02</w:t>
                  </w:r>
                </w:p>
                <w:p w14:paraId="6DEE93E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E2"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préparation et de la transformation de la viande, des poissons et d’autres aliments d’origine animale</w:t>
                  </w:r>
                  <w:r w:rsidRPr="007C398F">
                    <w:rPr>
                      <w:sz w:val="20"/>
                      <w:szCs w:val="20"/>
                    </w:rPr>
                    <w:t>.</w:t>
                  </w:r>
                </w:p>
                <w:p w14:paraId="6DEE93E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E9" w14:textId="77777777">
              <w:tc>
                <w:tcPr>
                  <w:tcW w:w="0" w:type="auto"/>
                </w:tcPr>
                <w:p w14:paraId="6DEE93E5" w14:textId="77777777" w:rsidR="00C66B8A" w:rsidRPr="007C398F" w:rsidRDefault="00AA069A" w:rsidP="007C398F">
                  <w:pPr>
                    <w:spacing w:before="0" w:after="0" w:line="240" w:lineRule="auto"/>
                    <w:jc w:val="both"/>
                    <w:rPr>
                      <w:sz w:val="20"/>
                      <w:szCs w:val="20"/>
                    </w:rPr>
                  </w:pPr>
                  <w:r w:rsidRPr="007C398F">
                    <w:rPr>
                      <w:sz w:val="20"/>
                      <w:szCs w:val="20"/>
                    </w:rPr>
                    <w:t>02 02 01</w:t>
                  </w:r>
                </w:p>
                <w:p w14:paraId="6DEE93E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E7" w14:textId="77777777" w:rsidR="00C66B8A" w:rsidRPr="007C398F" w:rsidRDefault="00AA069A" w:rsidP="007C398F">
                  <w:pPr>
                    <w:spacing w:before="0" w:after="0" w:line="240" w:lineRule="auto"/>
                    <w:jc w:val="both"/>
                    <w:rPr>
                      <w:sz w:val="20"/>
                      <w:szCs w:val="20"/>
                    </w:rPr>
                  </w:pPr>
                  <w:r w:rsidRPr="007C398F">
                    <w:rPr>
                      <w:sz w:val="20"/>
                      <w:szCs w:val="20"/>
                    </w:rPr>
                    <w:t>Boues provenant du lavage et du nettoyage.</w:t>
                  </w:r>
                </w:p>
                <w:p w14:paraId="6DEE93E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EE" w14:textId="77777777">
              <w:tc>
                <w:tcPr>
                  <w:tcW w:w="0" w:type="auto"/>
                </w:tcPr>
                <w:p w14:paraId="6DEE93EA" w14:textId="77777777" w:rsidR="00C66B8A" w:rsidRPr="007C398F" w:rsidRDefault="00AA069A" w:rsidP="007C398F">
                  <w:pPr>
                    <w:spacing w:before="0" w:after="0" w:line="240" w:lineRule="auto"/>
                    <w:jc w:val="both"/>
                    <w:rPr>
                      <w:sz w:val="20"/>
                      <w:szCs w:val="20"/>
                    </w:rPr>
                  </w:pPr>
                  <w:r w:rsidRPr="007C398F">
                    <w:rPr>
                      <w:sz w:val="20"/>
                      <w:szCs w:val="20"/>
                    </w:rPr>
                    <w:t>02 02 04</w:t>
                  </w:r>
                </w:p>
                <w:p w14:paraId="6DEE93E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EC"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in situ des effluents.</w:t>
                  </w:r>
                </w:p>
                <w:p w14:paraId="6DEE93E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F3" w14:textId="77777777">
              <w:tc>
                <w:tcPr>
                  <w:tcW w:w="0" w:type="auto"/>
                </w:tcPr>
                <w:p w14:paraId="6DEE93EF" w14:textId="77777777" w:rsidR="00C66B8A" w:rsidRPr="007C398F" w:rsidRDefault="00AA069A" w:rsidP="007C398F">
                  <w:pPr>
                    <w:spacing w:before="0" w:after="0" w:line="240" w:lineRule="auto"/>
                    <w:jc w:val="both"/>
                    <w:rPr>
                      <w:sz w:val="20"/>
                      <w:szCs w:val="20"/>
                    </w:rPr>
                  </w:pPr>
                  <w:r w:rsidRPr="007C398F">
                    <w:rPr>
                      <w:sz w:val="20"/>
                      <w:szCs w:val="20"/>
                    </w:rPr>
                    <w:t>02 02 99</w:t>
                  </w:r>
                </w:p>
                <w:p w14:paraId="6DEE93F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F1"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3F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3F8" w14:textId="77777777">
              <w:tc>
                <w:tcPr>
                  <w:tcW w:w="0" w:type="auto"/>
                </w:tcPr>
                <w:p w14:paraId="6DEE93F4" w14:textId="77777777" w:rsidR="00C66B8A" w:rsidRPr="007C398F" w:rsidRDefault="00AA069A" w:rsidP="007C398F">
                  <w:pPr>
                    <w:spacing w:before="0" w:after="0" w:line="240" w:lineRule="auto"/>
                    <w:jc w:val="both"/>
                    <w:rPr>
                      <w:sz w:val="20"/>
                      <w:szCs w:val="20"/>
                    </w:rPr>
                  </w:pPr>
                  <w:r w:rsidRPr="007C398F">
                    <w:rPr>
                      <w:sz w:val="20"/>
                      <w:szCs w:val="20"/>
                    </w:rPr>
                    <w:t> </w:t>
                  </w:r>
                </w:p>
                <w:p w14:paraId="6DEE93F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F6" w14:textId="77777777" w:rsidR="00C66B8A" w:rsidRPr="007C398F" w:rsidRDefault="00AA069A" w:rsidP="007C398F">
                  <w:pPr>
                    <w:spacing w:before="0" w:after="0" w:line="240" w:lineRule="auto"/>
                    <w:jc w:val="both"/>
                    <w:rPr>
                      <w:sz w:val="20"/>
                      <w:szCs w:val="20"/>
                    </w:rPr>
                  </w:pPr>
                  <w:r w:rsidRPr="007C398F">
                    <w:rPr>
                      <w:sz w:val="20"/>
                      <w:szCs w:val="20"/>
                    </w:rPr>
                    <w:t> </w:t>
                  </w:r>
                </w:p>
                <w:p w14:paraId="6DEE93F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bl>
          <w:p w14:paraId="6DEE93F9" w14:textId="77777777" w:rsidR="00C66B8A" w:rsidRPr="007C398F" w:rsidRDefault="00AA069A" w:rsidP="007C398F">
            <w:pPr>
              <w:spacing w:before="0" w:after="0"/>
              <w:jc w:val="both"/>
              <w:rPr>
                <w:sz w:val="20"/>
                <w:szCs w:val="20"/>
              </w:rPr>
            </w:pPr>
            <w:r w:rsidRPr="007C398F">
              <w:rPr>
                <w:sz w:val="20"/>
                <w:szCs w:val="20"/>
              </w:rPr>
              <w:t> </w:t>
            </w:r>
          </w:p>
          <w:p w14:paraId="6DEE93FA" w14:textId="77777777" w:rsidR="00C66B8A" w:rsidRPr="007C398F" w:rsidRDefault="00AA069A" w:rsidP="007C398F">
            <w:pPr>
              <w:spacing w:before="0" w:after="0"/>
              <w:jc w:val="both"/>
              <w:rPr>
                <w:sz w:val="20"/>
                <w:szCs w:val="20"/>
              </w:rPr>
            </w:pPr>
            <w:r w:rsidRPr="007C398F">
              <w:rPr>
                <w:sz w:val="20"/>
                <w:szCs w:val="20"/>
              </w:rPr>
              <w:t> </w:t>
            </w:r>
          </w:p>
          <w:tbl>
            <w:tblPr>
              <w:tblW w:w="0" w:type="auto"/>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533"/>
              <w:gridCol w:w="8430"/>
            </w:tblGrid>
            <w:tr w:rsidR="00C66B8A" w:rsidRPr="007C398F" w14:paraId="6DEE93FF" w14:textId="77777777">
              <w:tc>
                <w:tcPr>
                  <w:tcW w:w="0" w:type="auto"/>
                </w:tcPr>
                <w:p w14:paraId="6DEE93FB" w14:textId="77777777" w:rsidR="00C66B8A" w:rsidRPr="007C398F" w:rsidRDefault="00AA069A" w:rsidP="007C398F">
                  <w:pPr>
                    <w:spacing w:before="0" w:after="0" w:line="240" w:lineRule="auto"/>
                    <w:jc w:val="both"/>
                    <w:rPr>
                      <w:sz w:val="20"/>
                      <w:szCs w:val="20"/>
                    </w:rPr>
                  </w:pPr>
                  <w:r w:rsidRPr="007C398F">
                    <w:rPr>
                      <w:sz w:val="20"/>
                      <w:szCs w:val="20"/>
                      <w:u w:val="single"/>
                    </w:rPr>
                    <w:t>02 03</w:t>
                  </w:r>
                </w:p>
                <w:p w14:paraId="6DEE93F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3FD"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préparation et de la transformation des fruits, des légumes, des céréales, des huiles alimentaires, du cacao, du café, du thé et du tabac, de la production de conserves, de la production de levures et d’extraits de levures, de la préparation et de la fermentation de mélasses</w:t>
                  </w:r>
                  <w:r w:rsidRPr="007C398F">
                    <w:rPr>
                      <w:sz w:val="20"/>
                      <w:szCs w:val="20"/>
                    </w:rPr>
                    <w:t>.</w:t>
                  </w:r>
                </w:p>
                <w:p w14:paraId="6DEE93F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04" w14:textId="77777777">
              <w:tc>
                <w:tcPr>
                  <w:tcW w:w="0" w:type="auto"/>
                </w:tcPr>
                <w:p w14:paraId="6DEE9400" w14:textId="77777777" w:rsidR="00C66B8A" w:rsidRPr="007C398F" w:rsidRDefault="00AA069A" w:rsidP="007C398F">
                  <w:pPr>
                    <w:spacing w:before="0" w:after="0" w:line="240" w:lineRule="auto"/>
                    <w:jc w:val="both"/>
                    <w:rPr>
                      <w:sz w:val="20"/>
                      <w:szCs w:val="20"/>
                    </w:rPr>
                  </w:pPr>
                  <w:r w:rsidRPr="007C398F">
                    <w:rPr>
                      <w:sz w:val="20"/>
                      <w:szCs w:val="20"/>
                    </w:rPr>
                    <w:t>02 03 01</w:t>
                  </w:r>
                </w:p>
                <w:p w14:paraId="6DEE940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02" w14:textId="77777777" w:rsidR="00C66B8A" w:rsidRPr="007C398F" w:rsidRDefault="00AA069A" w:rsidP="007C398F">
                  <w:pPr>
                    <w:spacing w:before="0" w:after="0" w:line="240" w:lineRule="auto"/>
                    <w:jc w:val="both"/>
                    <w:rPr>
                      <w:sz w:val="20"/>
                      <w:szCs w:val="20"/>
                    </w:rPr>
                  </w:pPr>
                  <w:r w:rsidRPr="007C398F">
                    <w:rPr>
                      <w:sz w:val="20"/>
                      <w:szCs w:val="20"/>
                    </w:rPr>
                    <w:t>Boues provenant du lavage, du nettoyage, de l’épluchage, de la centrifugation et de la séparation.</w:t>
                  </w:r>
                </w:p>
                <w:p w14:paraId="6DEE940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09" w14:textId="77777777">
              <w:tc>
                <w:tcPr>
                  <w:tcW w:w="0" w:type="auto"/>
                </w:tcPr>
                <w:p w14:paraId="6DEE9405" w14:textId="77777777" w:rsidR="00C66B8A" w:rsidRPr="007C398F" w:rsidRDefault="00AA069A" w:rsidP="007C398F">
                  <w:pPr>
                    <w:spacing w:before="0" w:after="0" w:line="240" w:lineRule="auto"/>
                    <w:jc w:val="both"/>
                    <w:rPr>
                      <w:sz w:val="20"/>
                      <w:szCs w:val="20"/>
                    </w:rPr>
                  </w:pPr>
                  <w:r w:rsidRPr="007C398F">
                    <w:rPr>
                      <w:sz w:val="20"/>
                      <w:szCs w:val="20"/>
                    </w:rPr>
                    <w:t>02 03 02</w:t>
                  </w:r>
                </w:p>
                <w:p w14:paraId="6DEE940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07" w14:textId="77777777" w:rsidR="00C66B8A" w:rsidRPr="007C398F" w:rsidRDefault="00AA069A" w:rsidP="007C398F">
                  <w:pPr>
                    <w:spacing w:before="0" w:after="0" w:line="240" w:lineRule="auto"/>
                    <w:jc w:val="both"/>
                    <w:rPr>
                      <w:sz w:val="20"/>
                      <w:szCs w:val="20"/>
                    </w:rPr>
                  </w:pPr>
                  <w:r w:rsidRPr="007C398F">
                    <w:rPr>
                      <w:sz w:val="20"/>
                      <w:szCs w:val="20"/>
                    </w:rPr>
                    <w:t>Déchets d’agents de conservation.</w:t>
                  </w:r>
                </w:p>
                <w:p w14:paraId="6DEE940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0E" w14:textId="77777777">
              <w:tc>
                <w:tcPr>
                  <w:tcW w:w="0" w:type="auto"/>
                </w:tcPr>
                <w:p w14:paraId="6DEE940A" w14:textId="77777777" w:rsidR="00C66B8A" w:rsidRPr="007C398F" w:rsidRDefault="00AA069A" w:rsidP="007C398F">
                  <w:pPr>
                    <w:spacing w:before="0" w:after="0" w:line="240" w:lineRule="auto"/>
                    <w:jc w:val="both"/>
                    <w:rPr>
                      <w:sz w:val="20"/>
                      <w:szCs w:val="20"/>
                    </w:rPr>
                  </w:pPr>
                  <w:r w:rsidRPr="007C398F">
                    <w:rPr>
                      <w:sz w:val="20"/>
                      <w:szCs w:val="20"/>
                    </w:rPr>
                    <w:t>02 03 03</w:t>
                  </w:r>
                </w:p>
                <w:p w14:paraId="6DEE940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0C" w14:textId="77777777" w:rsidR="00C66B8A" w:rsidRPr="007C398F" w:rsidRDefault="00AA069A" w:rsidP="007C398F">
                  <w:pPr>
                    <w:spacing w:before="0" w:after="0" w:line="240" w:lineRule="auto"/>
                    <w:jc w:val="both"/>
                    <w:rPr>
                      <w:sz w:val="20"/>
                      <w:szCs w:val="20"/>
                    </w:rPr>
                  </w:pPr>
                  <w:r w:rsidRPr="007C398F">
                    <w:rPr>
                      <w:sz w:val="20"/>
                      <w:szCs w:val="20"/>
                    </w:rPr>
                    <w:t>Déchets de l’extraction aux solvants.</w:t>
                  </w:r>
                </w:p>
                <w:p w14:paraId="6DEE940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13" w14:textId="77777777">
              <w:tc>
                <w:tcPr>
                  <w:tcW w:w="0" w:type="auto"/>
                </w:tcPr>
                <w:p w14:paraId="6DEE940F" w14:textId="77777777" w:rsidR="00C66B8A" w:rsidRPr="007C398F" w:rsidRDefault="00AA069A" w:rsidP="007C398F">
                  <w:pPr>
                    <w:spacing w:before="0" w:after="0" w:line="240" w:lineRule="auto"/>
                    <w:jc w:val="both"/>
                    <w:rPr>
                      <w:sz w:val="20"/>
                      <w:szCs w:val="20"/>
                    </w:rPr>
                  </w:pPr>
                  <w:r w:rsidRPr="007C398F">
                    <w:rPr>
                      <w:sz w:val="20"/>
                      <w:szCs w:val="20"/>
                    </w:rPr>
                    <w:t>02 03 04</w:t>
                  </w:r>
                </w:p>
                <w:p w14:paraId="6DEE941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11" w14:textId="77777777" w:rsidR="00C66B8A" w:rsidRPr="007C398F" w:rsidRDefault="00AA069A" w:rsidP="007C398F">
                  <w:pPr>
                    <w:spacing w:before="0" w:after="0" w:line="240" w:lineRule="auto"/>
                    <w:jc w:val="both"/>
                    <w:rPr>
                      <w:sz w:val="20"/>
                      <w:szCs w:val="20"/>
                    </w:rPr>
                  </w:pPr>
                  <w:r w:rsidRPr="007C398F">
                    <w:rPr>
                      <w:sz w:val="20"/>
                      <w:szCs w:val="20"/>
                    </w:rPr>
                    <w:t>Matières impropres à la consommation ou à la transformation.</w:t>
                  </w:r>
                </w:p>
                <w:p w14:paraId="6DEE941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18" w14:textId="77777777">
              <w:tc>
                <w:tcPr>
                  <w:tcW w:w="0" w:type="auto"/>
                </w:tcPr>
                <w:p w14:paraId="6DEE9414" w14:textId="77777777" w:rsidR="00C66B8A" w:rsidRPr="007C398F" w:rsidRDefault="00AA069A" w:rsidP="007C398F">
                  <w:pPr>
                    <w:spacing w:before="0" w:after="0" w:line="240" w:lineRule="auto"/>
                    <w:jc w:val="both"/>
                    <w:rPr>
                      <w:sz w:val="20"/>
                      <w:szCs w:val="20"/>
                    </w:rPr>
                  </w:pPr>
                  <w:r w:rsidRPr="007C398F">
                    <w:rPr>
                      <w:sz w:val="20"/>
                      <w:szCs w:val="20"/>
                    </w:rPr>
                    <w:t>02 03 05</w:t>
                  </w:r>
                </w:p>
                <w:p w14:paraId="6DEE941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16"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in situ des effluents.</w:t>
                  </w:r>
                </w:p>
                <w:p w14:paraId="6DEE941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1D" w14:textId="77777777">
              <w:tc>
                <w:tcPr>
                  <w:tcW w:w="0" w:type="auto"/>
                </w:tcPr>
                <w:p w14:paraId="6DEE9419" w14:textId="77777777" w:rsidR="00C66B8A" w:rsidRPr="007C398F" w:rsidRDefault="00AA069A" w:rsidP="007C398F">
                  <w:pPr>
                    <w:spacing w:before="0" w:after="0" w:line="240" w:lineRule="auto"/>
                    <w:jc w:val="both"/>
                    <w:rPr>
                      <w:sz w:val="20"/>
                      <w:szCs w:val="20"/>
                    </w:rPr>
                  </w:pPr>
                  <w:r w:rsidRPr="007C398F">
                    <w:rPr>
                      <w:sz w:val="20"/>
                      <w:szCs w:val="20"/>
                    </w:rPr>
                    <w:t>02 03 99</w:t>
                  </w:r>
                </w:p>
                <w:p w14:paraId="6DEE941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1B"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41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22" w14:textId="77777777">
              <w:tc>
                <w:tcPr>
                  <w:tcW w:w="0" w:type="auto"/>
                </w:tcPr>
                <w:p w14:paraId="6DEE941E" w14:textId="77777777" w:rsidR="00C66B8A" w:rsidRPr="007C398F" w:rsidRDefault="00AA069A" w:rsidP="007C398F">
                  <w:pPr>
                    <w:spacing w:before="0" w:after="0" w:line="240" w:lineRule="auto"/>
                    <w:jc w:val="both"/>
                    <w:rPr>
                      <w:sz w:val="20"/>
                      <w:szCs w:val="20"/>
                    </w:rPr>
                  </w:pPr>
                  <w:r w:rsidRPr="007C398F">
                    <w:rPr>
                      <w:sz w:val="20"/>
                      <w:szCs w:val="20"/>
                    </w:rPr>
                    <w:t> </w:t>
                  </w:r>
                </w:p>
                <w:p w14:paraId="6DEE941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20" w14:textId="77777777" w:rsidR="00C66B8A" w:rsidRPr="007C398F" w:rsidRDefault="00AA069A" w:rsidP="007C398F">
                  <w:pPr>
                    <w:spacing w:before="0" w:after="0" w:line="240" w:lineRule="auto"/>
                    <w:jc w:val="both"/>
                    <w:rPr>
                      <w:sz w:val="20"/>
                      <w:szCs w:val="20"/>
                    </w:rPr>
                  </w:pPr>
                  <w:r w:rsidRPr="007C398F">
                    <w:rPr>
                      <w:sz w:val="20"/>
                      <w:szCs w:val="20"/>
                    </w:rPr>
                    <w:t> </w:t>
                  </w:r>
                </w:p>
                <w:p w14:paraId="6DEE942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27" w14:textId="77777777">
              <w:tc>
                <w:tcPr>
                  <w:tcW w:w="0" w:type="auto"/>
                </w:tcPr>
                <w:p w14:paraId="6DEE9423" w14:textId="77777777" w:rsidR="00C66B8A" w:rsidRPr="007C398F" w:rsidRDefault="00AA069A" w:rsidP="007C398F">
                  <w:pPr>
                    <w:spacing w:before="0" w:after="0" w:line="240" w:lineRule="auto"/>
                    <w:jc w:val="both"/>
                    <w:rPr>
                      <w:sz w:val="20"/>
                      <w:szCs w:val="20"/>
                    </w:rPr>
                  </w:pPr>
                  <w:r w:rsidRPr="007C398F">
                    <w:rPr>
                      <w:sz w:val="20"/>
                      <w:szCs w:val="20"/>
                      <w:u w:val="single"/>
                    </w:rPr>
                    <w:t>02 04</w:t>
                  </w:r>
                </w:p>
                <w:p w14:paraId="6DEE942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25" w14:textId="77777777" w:rsidR="00C66B8A" w:rsidRPr="007C398F" w:rsidRDefault="00AA069A" w:rsidP="007C398F">
                  <w:pPr>
                    <w:spacing w:before="0" w:after="0" w:line="240" w:lineRule="auto"/>
                    <w:jc w:val="both"/>
                    <w:rPr>
                      <w:sz w:val="20"/>
                      <w:szCs w:val="20"/>
                    </w:rPr>
                  </w:pPr>
                  <w:r w:rsidRPr="007C398F">
                    <w:rPr>
                      <w:sz w:val="20"/>
                      <w:szCs w:val="20"/>
                      <w:u w:val="single"/>
                    </w:rPr>
                    <w:t>Déchets de la transformation du sucre</w:t>
                  </w:r>
                  <w:r w:rsidRPr="007C398F">
                    <w:rPr>
                      <w:sz w:val="20"/>
                      <w:szCs w:val="20"/>
                    </w:rPr>
                    <w:t>.</w:t>
                  </w:r>
                </w:p>
                <w:p w14:paraId="6DEE942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2C" w14:textId="77777777">
              <w:tc>
                <w:tcPr>
                  <w:tcW w:w="0" w:type="auto"/>
                </w:tcPr>
                <w:p w14:paraId="6DEE9428" w14:textId="77777777" w:rsidR="00C66B8A" w:rsidRPr="007C398F" w:rsidRDefault="00AA069A" w:rsidP="007C398F">
                  <w:pPr>
                    <w:spacing w:before="0" w:after="0" w:line="240" w:lineRule="auto"/>
                    <w:jc w:val="both"/>
                    <w:rPr>
                      <w:sz w:val="20"/>
                      <w:szCs w:val="20"/>
                    </w:rPr>
                  </w:pPr>
                  <w:r w:rsidRPr="007C398F">
                    <w:rPr>
                      <w:sz w:val="20"/>
                      <w:szCs w:val="20"/>
                    </w:rPr>
                    <w:t>02 04 01</w:t>
                  </w:r>
                </w:p>
                <w:p w14:paraId="6DEE942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2A" w14:textId="77777777" w:rsidR="00C66B8A" w:rsidRPr="007C398F" w:rsidRDefault="00AA069A" w:rsidP="007C398F">
                  <w:pPr>
                    <w:spacing w:before="0" w:after="0" w:line="240" w:lineRule="auto"/>
                    <w:jc w:val="both"/>
                    <w:rPr>
                      <w:sz w:val="20"/>
                      <w:szCs w:val="20"/>
                    </w:rPr>
                  </w:pPr>
                  <w:r w:rsidRPr="007C398F">
                    <w:rPr>
                      <w:sz w:val="20"/>
                      <w:szCs w:val="20"/>
                    </w:rPr>
                    <w:t>Terre provenant du lavage et du nettoyage des betteraves.</w:t>
                  </w:r>
                </w:p>
                <w:p w14:paraId="6DEE942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31" w14:textId="77777777">
              <w:tc>
                <w:tcPr>
                  <w:tcW w:w="0" w:type="auto"/>
                </w:tcPr>
                <w:p w14:paraId="6DEE942D" w14:textId="77777777" w:rsidR="00C66B8A" w:rsidRPr="007C398F" w:rsidRDefault="00AA069A" w:rsidP="007C398F">
                  <w:pPr>
                    <w:spacing w:before="0" w:after="0" w:line="240" w:lineRule="auto"/>
                    <w:jc w:val="both"/>
                    <w:rPr>
                      <w:sz w:val="20"/>
                      <w:szCs w:val="20"/>
                    </w:rPr>
                  </w:pPr>
                  <w:r w:rsidRPr="007C398F">
                    <w:rPr>
                      <w:sz w:val="20"/>
                      <w:szCs w:val="20"/>
                    </w:rPr>
                    <w:t>02 04 02</w:t>
                  </w:r>
                </w:p>
                <w:p w14:paraId="6DEE942E" w14:textId="77777777" w:rsidR="00C66B8A" w:rsidRPr="007C398F" w:rsidRDefault="00AA069A" w:rsidP="007C398F">
                  <w:pPr>
                    <w:spacing w:before="0" w:after="0" w:line="240" w:lineRule="auto"/>
                    <w:jc w:val="both"/>
                    <w:rPr>
                      <w:sz w:val="20"/>
                      <w:szCs w:val="20"/>
                    </w:rPr>
                  </w:pPr>
                  <w:r w:rsidRPr="007C398F">
                    <w:rPr>
                      <w:sz w:val="20"/>
                      <w:szCs w:val="20"/>
                    </w:rPr>
                    <w:lastRenderedPageBreak/>
                    <w:t xml:space="preserve"> </w:t>
                  </w:r>
                </w:p>
              </w:tc>
              <w:tc>
                <w:tcPr>
                  <w:tcW w:w="0" w:type="auto"/>
                </w:tcPr>
                <w:p w14:paraId="6DEE942F" w14:textId="77777777" w:rsidR="00C66B8A" w:rsidRPr="007C398F" w:rsidRDefault="00AA069A" w:rsidP="007C398F">
                  <w:pPr>
                    <w:spacing w:before="0" w:after="0" w:line="240" w:lineRule="auto"/>
                    <w:jc w:val="both"/>
                    <w:rPr>
                      <w:sz w:val="20"/>
                      <w:szCs w:val="20"/>
                    </w:rPr>
                  </w:pPr>
                  <w:r w:rsidRPr="007C398F">
                    <w:rPr>
                      <w:sz w:val="20"/>
                      <w:szCs w:val="20"/>
                    </w:rPr>
                    <w:lastRenderedPageBreak/>
                    <w:t>Carbonate de calcium déclassé.</w:t>
                  </w:r>
                </w:p>
                <w:p w14:paraId="6DEE943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36" w14:textId="77777777">
              <w:tc>
                <w:tcPr>
                  <w:tcW w:w="0" w:type="auto"/>
                </w:tcPr>
                <w:p w14:paraId="6DEE9432" w14:textId="77777777" w:rsidR="00C66B8A" w:rsidRPr="007C398F" w:rsidRDefault="00AA069A" w:rsidP="007C398F">
                  <w:pPr>
                    <w:spacing w:before="0" w:after="0" w:line="240" w:lineRule="auto"/>
                    <w:jc w:val="both"/>
                    <w:rPr>
                      <w:sz w:val="20"/>
                      <w:szCs w:val="20"/>
                    </w:rPr>
                  </w:pPr>
                  <w:r w:rsidRPr="007C398F">
                    <w:rPr>
                      <w:sz w:val="20"/>
                      <w:szCs w:val="20"/>
                    </w:rPr>
                    <w:t>02 04 03</w:t>
                  </w:r>
                </w:p>
                <w:p w14:paraId="6DEE943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34"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in situ des effluents.</w:t>
                  </w:r>
                </w:p>
                <w:p w14:paraId="6DEE943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3B" w14:textId="77777777">
              <w:tc>
                <w:tcPr>
                  <w:tcW w:w="0" w:type="auto"/>
                </w:tcPr>
                <w:p w14:paraId="6DEE9437" w14:textId="77777777" w:rsidR="00C66B8A" w:rsidRPr="007C398F" w:rsidRDefault="00AA069A" w:rsidP="007C398F">
                  <w:pPr>
                    <w:spacing w:before="0" w:after="0" w:line="240" w:lineRule="auto"/>
                    <w:jc w:val="both"/>
                    <w:rPr>
                      <w:sz w:val="20"/>
                      <w:szCs w:val="20"/>
                    </w:rPr>
                  </w:pPr>
                  <w:r w:rsidRPr="007C398F">
                    <w:rPr>
                      <w:sz w:val="20"/>
                      <w:szCs w:val="20"/>
                    </w:rPr>
                    <w:t>02 04 99</w:t>
                  </w:r>
                </w:p>
                <w:p w14:paraId="6DEE943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39"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43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40" w14:textId="77777777">
              <w:tc>
                <w:tcPr>
                  <w:tcW w:w="0" w:type="auto"/>
                </w:tcPr>
                <w:p w14:paraId="6DEE943C" w14:textId="77777777" w:rsidR="00C66B8A" w:rsidRPr="007C398F" w:rsidRDefault="00AA069A" w:rsidP="007C398F">
                  <w:pPr>
                    <w:spacing w:before="0" w:after="0" w:line="240" w:lineRule="auto"/>
                    <w:jc w:val="both"/>
                    <w:rPr>
                      <w:sz w:val="20"/>
                      <w:szCs w:val="20"/>
                    </w:rPr>
                  </w:pPr>
                  <w:r w:rsidRPr="007C398F">
                    <w:rPr>
                      <w:sz w:val="20"/>
                      <w:szCs w:val="20"/>
                    </w:rPr>
                    <w:t> </w:t>
                  </w:r>
                </w:p>
                <w:p w14:paraId="6DEE943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3E" w14:textId="77777777" w:rsidR="00C66B8A" w:rsidRPr="007C398F" w:rsidRDefault="00AA069A" w:rsidP="007C398F">
                  <w:pPr>
                    <w:spacing w:before="0" w:after="0" w:line="240" w:lineRule="auto"/>
                    <w:jc w:val="both"/>
                    <w:rPr>
                      <w:sz w:val="20"/>
                      <w:szCs w:val="20"/>
                    </w:rPr>
                  </w:pPr>
                  <w:r w:rsidRPr="007C398F">
                    <w:rPr>
                      <w:sz w:val="20"/>
                      <w:szCs w:val="20"/>
                    </w:rPr>
                    <w:t> </w:t>
                  </w:r>
                </w:p>
                <w:p w14:paraId="6DEE943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45" w14:textId="77777777">
              <w:tc>
                <w:tcPr>
                  <w:tcW w:w="0" w:type="auto"/>
                </w:tcPr>
                <w:p w14:paraId="6DEE9441" w14:textId="77777777" w:rsidR="00C66B8A" w:rsidRPr="007C398F" w:rsidRDefault="00AA069A" w:rsidP="007C398F">
                  <w:pPr>
                    <w:spacing w:before="0" w:after="0" w:line="240" w:lineRule="auto"/>
                    <w:jc w:val="both"/>
                    <w:rPr>
                      <w:sz w:val="20"/>
                      <w:szCs w:val="20"/>
                    </w:rPr>
                  </w:pPr>
                  <w:r w:rsidRPr="007C398F">
                    <w:rPr>
                      <w:sz w:val="20"/>
                      <w:szCs w:val="20"/>
                      <w:u w:val="single"/>
                    </w:rPr>
                    <w:t>02 05</w:t>
                  </w:r>
                </w:p>
                <w:p w14:paraId="6DEE944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43"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l’industrie des produits laitiers</w:t>
                  </w:r>
                  <w:r w:rsidRPr="007C398F">
                    <w:rPr>
                      <w:sz w:val="20"/>
                      <w:szCs w:val="20"/>
                    </w:rPr>
                    <w:t>.</w:t>
                  </w:r>
                </w:p>
                <w:p w14:paraId="6DEE944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4A" w14:textId="77777777">
              <w:tc>
                <w:tcPr>
                  <w:tcW w:w="0" w:type="auto"/>
                </w:tcPr>
                <w:p w14:paraId="6DEE9446" w14:textId="77777777" w:rsidR="00C66B8A" w:rsidRPr="007C398F" w:rsidRDefault="00AA069A" w:rsidP="007C398F">
                  <w:pPr>
                    <w:spacing w:before="0" w:after="0" w:line="240" w:lineRule="auto"/>
                    <w:jc w:val="both"/>
                    <w:rPr>
                      <w:sz w:val="20"/>
                      <w:szCs w:val="20"/>
                    </w:rPr>
                  </w:pPr>
                  <w:r w:rsidRPr="007C398F">
                    <w:rPr>
                      <w:sz w:val="20"/>
                      <w:szCs w:val="20"/>
                    </w:rPr>
                    <w:t>02 05 01</w:t>
                  </w:r>
                </w:p>
                <w:p w14:paraId="6DEE944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48" w14:textId="77777777" w:rsidR="00C66B8A" w:rsidRPr="007C398F" w:rsidRDefault="00AA069A" w:rsidP="007C398F">
                  <w:pPr>
                    <w:spacing w:before="0" w:after="0" w:line="240" w:lineRule="auto"/>
                    <w:jc w:val="both"/>
                    <w:rPr>
                      <w:sz w:val="20"/>
                      <w:szCs w:val="20"/>
                    </w:rPr>
                  </w:pPr>
                  <w:r w:rsidRPr="007C398F">
                    <w:rPr>
                      <w:sz w:val="20"/>
                      <w:szCs w:val="20"/>
                    </w:rPr>
                    <w:t>Matières impropres à la consommation ou à la transformation.</w:t>
                  </w:r>
                </w:p>
                <w:p w14:paraId="6DEE944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4F" w14:textId="77777777">
              <w:tc>
                <w:tcPr>
                  <w:tcW w:w="0" w:type="auto"/>
                </w:tcPr>
                <w:p w14:paraId="6DEE944B" w14:textId="77777777" w:rsidR="00C66B8A" w:rsidRPr="007C398F" w:rsidRDefault="00AA069A" w:rsidP="007C398F">
                  <w:pPr>
                    <w:spacing w:before="0" w:after="0" w:line="240" w:lineRule="auto"/>
                    <w:jc w:val="both"/>
                    <w:rPr>
                      <w:sz w:val="20"/>
                      <w:szCs w:val="20"/>
                    </w:rPr>
                  </w:pPr>
                  <w:r w:rsidRPr="007C398F">
                    <w:rPr>
                      <w:sz w:val="20"/>
                      <w:szCs w:val="20"/>
                    </w:rPr>
                    <w:t>02 05 02</w:t>
                  </w:r>
                </w:p>
                <w:p w14:paraId="6DEE944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4D"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in situ des effluents.</w:t>
                  </w:r>
                </w:p>
                <w:p w14:paraId="6DEE944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54" w14:textId="77777777">
              <w:tc>
                <w:tcPr>
                  <w:tcW w:w="0" w:type="auto"/>
                </w:tcPr>
                <w:p w14:paraId="6DEE9450" w14:textId="77777777" w:rsidR="00C66B8A" w:rsidRPr="007C398F" w:rsidRDefault="00AA069A" w:rsidP="007C398F">
                  <w:pPr>
                    <w:spacing w:before="0" w:after="0" w:line="240" w:lineRule="auto"/>
                    <w:jc w:val="both"/>
                    <w:rPr>
                      <w:sz w:val="20"/>
                      <w:szCs w:val="20"/>
                    </w:rPr>
                  </w:pPr>
                  <w:r w:rsidRPr="007C398F">
                    <w:rPr>
                      <w:sz w:val="20"/>
                      <w:szCs w:val="20"/>
                    </w:rPr>
                    <w:t>02 05 99</w:t>
                  </w:r>
                </w:p>
                <w:p w14:paraId="6DEE945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52"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45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59" w14:textId="77777777">
              <w:tc>
                <w:tcPr>
                  <w:tcW w:w="0" w:type="auto"/>
                </w:tcPr>
                <w:p w14:paraId="6DEE9455" w14:textId="77777777" w:rsidR="00C66B8A" w:rsidRPr="007C398F" w:rsidRDefault="00AA069A" w:rsidP="007C398F">
                  <w:pPr>
                    <w:spacing w:before="0" w:after="0" w:line="240" w:lineRule="auto"/>
                    <w:jc w:val="both"/>
                    <w:rPr>
                      <w:sz w:val="20"/>
                      <w:szCs w:val="20"/>
                    </w:rPr>
                  </w:pPr>
                  <w:r w:rsidRPr="007C398F">
                    <w:rPr>
                      <w:sz w:val="20"/>
                      <w:szCs w:val="20"/>
                    </w:rPr>
                    <w:t> </w:t>
                  </w:r>
                </w:p>
                <w:p w14:paraId="6DEE945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57" w14:textId="77777777" w:rsidR="00C66B8A" w:rsidRPr="007C398F" w:rsidRDefault="00AA069A" w:rsidP="007C398F">
                  <w:pPr>
                    <w:spacing w:before="0" w:after="0" w:line="240" w:lineRule="auto"/>
                    <w:jc w:val="both"/>
                    <w:rPr>
                      <w:sz w:val="20"/>
                      <w:szCs w:val="20"/>
                    </w:rPr>
                  </w:pPr>
                  <w:r w:rsidRPr="007C398F">
                    <w:rPr>
                      <w:sz w:val="20"/>
                      <w:szCs w:val="20"/>
                    </w:rPr>
                    <w:t> </w:t>
                  </w:r>
                </w:p>
                <w:p w14:paraId="6DEE945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5E" w14:textId="77777777">
              <w:tc>
                <w:tcPr>
                  <w:tcW w:w="0" w:type="auto"/>
                </w:tcPr>
                <w:p w14:paraId="6DEE945A" w14:textId="77777777" w:rsidR="00C66B8A" w:rsidRPr="007C398F" w:rsidRDefault="00AA069A" w:rsidP="007C398F">
                  <w:pPr>
                    <w:spacing w:before="0" w:after="0" w:line="240" w:lineRule="auto"/>
                    <w:jc w:val="both"/>
                    <w:rPr>
                      <w:sz w:val="20"/>
                      <w:szCs w:val="20"/>
                    </w:rPr>
                  </w:pPr>
                  <w:r w:rsidRPr="007C398F">
                    <w:rPr>
                      <w:sz w:val="20"/>
                      <w:szCs w:val="20"/>
                      <w:u w:val="single"/>
                    </w:rPr>
                    <w:t>02 06</w:t>
                  </w:r>
                </w:p>
                <w:p w14:paraId="6DEE945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5C" w14:textId="77777777" w:rsidR="00C66B8A" w:rsidRPr="007C398F" w:rsidRDefault="00AA069A" w:rsidP="007C398F">
                  <w:pPr>
                    <w:spacing w:before="0" w:after="0" w:line="240" w:lineRule="auto"/>
                    <w:jc w:val="both"/>
                    <w:rPr>
                      <w:sz w:val="20"/>
                      <w:szCs w:val="20"/>
                    </w:rPr>
                  </w:pPr>
                  <w:r w:rsidRPr="007C398F">
                    <w:rPr>
                      <w:sz w:val="20"/>
                      <w:szCs w:val="20"/>
                      <w:u w:val="single"/>
                    </w:rPr>
                    <w:t>Déchets de boulangerie, pâtisserie, confiserie</w:t>
                  </w:r>
                  <w:r w:rsidRPr="007C398F">
                    <w:rPr>
                      <w:sz w:val="20"/>
                      <w:szCs w:val="20"/>
                    </w:rPr>
                    <w:t>.</w:t>
                  </w:r>
                </w:p>
                <w:p w14:paraId="6DEE945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63" w14:textId="77777777">
              <w:tc>
                <w:tcPr>
                  <w:tcW w:w="0" w:type="auto"/>
                </w:tcPr>
                <w:p w14:paraId="6DEE945F" w14:textId="77777777" w:rsidR="00C66B8A" w:rsidRPr="007C398F" w:rsidRDefault="00AA069A" w:rsidP="007C398F">
                  <w:pPr>
                    <w:spacing w:before="0" w:after="0" w:line="240" w:lineRule="auto"/>
                    <w:jc w:val="both"/>
                    <w:rPr>
                      <w:sz w:val="20"/>
                      <w:szCs w:val="20"/>
                    </w:rPr>
                  </w:pPr>
                  <w:r w:rsidRPr="007C398F">
                    <w:rPr>
                      <w:sz w:val="20"/>
                      <w:szCs w:val="20"/>
                    </w:rPr>
                    <w:t>02 06 01</w:t>
                  </w:r>
                </w:p>
                <w:p w14:paraId="6DEE946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61" w14:textId="77777777" w:rsidR="00C66B8A" w:rsidRPr="007C398F" w:rsidRDefault="00AA069A" w:rsidP="007C398F">
                  <w:pPr>
                    <w:spacing w:before="0" w:after="0" w:line="240" w:lineRule="auto"/>
                    <w:jc w:val="both"/>
                    <w:rPr>
                      <w:sz w:val="20"/>
                      <w:szCs w:val="20"/>
                    </w:rPr>
                  </w:pPr>
                  <w:r w:rsidRPr="007C398F">
                    <w:rPr>
                      <w:sz w:val="20"/>
                      <w:szCs w:val="20"/>
                    </w:rPr>
                    <w:t>Matières impropres à la consommation ou à la transformation.</w:t>
                  </w:r>
                </w:p>
                <w:p w14:paraId="6DEE946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68" w14:textId="77777777">
              <w:tc>
                <w:tcPr>
                  <w:tcW w:w="0" w:type="auto"/>
                </w:tcPr>
                <w:p w14:paraId="6DEE9464" w14:textId="77777777" w:rsidR="00C66B8A" w:rsidRPr="007C398F" w:rsidRDefault="00AA069A" w:rsidP="007C398F">
                  <w:pPr>
                    <w:spacing w:before="0" w:after="0" w:line="240" w:lineRule="auto"/>
                    <w:jc w:val="both"/>
                    <w:rPr>
                      <w:sz w:val="20"/>
                      <w:szCs w:val="20"/>
                    </w:rPr>
                  </w:pPr>
                  <w:r w:rsidRPr="007C398F">
                    <w:rPr>
                      <w:sz w:val="20"/>
                      <w:szCs w:val="20"/>
                    </w:rPr>
                    <w:t>02 06 02</w:t>
                  </w:r>
                </w:p>
                <w:p w14:paraId="6DEE946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66" w14:textId="77777777" w:rsidR="00C66B8A" w:rsidRPr="007C398F" w:rsidRDefault="00AA069A" w:rsidP="007C398F">
                  <w:pPr>
                    <w:spacing w:before="0" w:after="0" w:line="240" w:lineRule="auto"/>
                    <w:jc w:val="both"/>
                    <w:rPr>
                      <w:sz w:val="20"/>
                      <w:szCs w:val="20"/>
                    </w:rPr>
                  </w:pPr>
                  <w:r w:rsidRPr="007C398F">
                    <w:rPr>
                      <w:sz w:val="20"/>
                      <w:szCs w:val="20"/>
                    </w:rPr>
                    <w:t>Déchets d’agents de conservation.</w:t>
                  </w:r>
                </w:p>
                <w:p w14:paraId="6DEE946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6D" w14:textId="77777777">
              <w:tc>
                <w:tcPr>
                  <w:tcW w:w="0" w:type="auto"/>
                </w:tcPr>
                <w:p w14:paraId="6DEE9469" w14:textId="77777777" w:rsidR="00C66B8A" w:rsidRPr="007C398F" w:rsidRDefault="00AA069A" w:rsidP="007C398F">
                  <w:pPr>
                    <w:spacing w:before="0" w:after="0" w:line="240" w:lineRule="auto"/>
                    <w:jc w:val="both"/>
                    <w:rPr>
                      <w:sz w:val="20"/>
                      <w:szCs w:val="20"/>
                    </w:rPr>
                  </w:pPr>
                  <w:r w:rsidRPr="007C398F">
                    <w:rPr>
                      <w:sz w:val="20"/>
                      <w:szCs w:val="20"/>
                    </w:rPr>
                    <w:t>02 06 03</w:t>
                  </w:r>
                </w:p>
                <w:p w14:paraId="6DEE946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6B"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in situ des effluents.</w:t>
                  </w:r>
                </w:p>
                <w:p w14:paraId="6DEE946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72" w14:textId="77777777">
              <w:tc>
                <w:tcPr>
                  <w:tcW w:w="0" w:type="auto"/>
                </w:tcPr>
                <w:p w14:paraId="6DEE946E" w14:textId="77777777" w:rsidR="00C66B8A" w:rsidRPr="007C398F" w:rsidRDefault="00AA069A" w:rsidP="007C398F">
                  <w:pPr>
                    <w:spacing w:before="0" w:after="0" w:line="240" w:lineRule="auto"/>
                    <w:jc w:val="both"/>
                    <w:rPr>
                      <w:sz w:val="20"/>
                      <w:szCs w:val="20"/>
                    </w:rPr>
                  </w:pPr>
                  <w:r w:rsidRPr="007C398F">
                    <w:rPr>
                      <w:sz w:val="20"/>
                      <w:szCs w:val="20"/>
                    </w:rPr>
                    <w:t>02 06 99</w:t>
                  </w:r>
                </w:p>
                <w:p w14:paraId="6DEE946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70"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47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77" w14:textId="77777777">
              <w:tc>
                <w:tcPr>
                  <w:tcW w:w="0" w:type="auto"/>
                </w:tcPr>
                <w:p w14:paraId="6DEE9473" w14:textId="77777777" w:rsidR="00C66B8A" w:rsidRPr="007C398F" w:rsidRDefault="00AA069A" w:rsidP="007C398F">
                  <w:pPr>
                    <w:spacing w:before="0" w:after="0" w:line="240" w:lineRule="auto"/>
                    <w:jc w:val="both"/>
                    <w:rPr>
                      <w:sz w:val="20"/>
                      <w:szCs w:val="20"/>
                    </w:rPr>
                  </w:pPr>
                  <w:r w:rsidRPr="007C398F">
                    <w:rPr>
                      <w:sz w:val="20"/>
                      <w:szCs w:val="20"/>
                    </w:rPr>
                    <w:t> </w:t>
                  </w:r>
                </w:p>
                <w:p w14:paraId="6DEE947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75" w14:textId="77777777" w:rsidR="00C66B8A" w:rsidRPr="007C398F" w:rsidRDefault="00AA069A" w:rsidP="007C398F">
                  <w:pPr>
                    <w:spacing w:before="0" w:after="0" w:line="240" w:lineRule="auto"/>
                    <w:jc w:val="both"/>
                    <w:rPr>
                      <w:sz w:val="20"/>
                      <w:szCs w:val="20"/>
                    </w:rPr>
                  </w:pPr>
                  <w:r w:rsidRPr="007C398F">
                    <w:rPr>
                      <w:sz w:val="20"/>
                      <w:szCs w:val="20"/>
                    </w:rPr>
                    <w:t> </w:t>
                  </w:r>
                </w:p>
                <w:p w14:paraId="6DEE947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7C" w14:textId="77777777">
              <w:tc>
                <w:tcPr>
                  <w:tcW w:w="0" w:type="auto"/>
                </w:tcPr>
                <w:p w14:paraId="6DEE9478" w14:textId="77777777" w:rsidR="00C66B8A" w:rsidRPr="007C398F" w:rsidRDefault="00AA069A" w:rsidP="007C398F">
                  <w:pPr>
                    <w:spacing w:before="0" w:after="0" w:line="240" w:lineRule="auto"/>
                    <w:jc w:val="both"/>
                    <w:rPr>
                      <w:sz w:val="20"/>
                      <w:szCs w:val="20"/>
                    </w:rPr>
                  </w:pPr>
                  <w:r w:rsidRPr="007C398F">
                    <w:rPr>
                      <w:sz w:val="20"/>
                      <w:szCs w:val="20"/>
                      <w:u w:val="single"/>
                    </w:rPr>
                    <w:t>02 07</w:t>
                  </w:r>
                </w:p>
                <w:p w14:paraId="6DEE947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7A"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production de boissons alcooliques et non alcooliques (sauf café, thé et cacao)</w:t>
                  </w:r>
                  <w:r w:rsidRPr="007C398F">
                    <w:rPr>
                      <w:sz w:val="20"/>
                      <w:szCs w:val="20"/>
                    </w:rPr>
                    <w:t>.</w:t>
                  </w:r>
                </w:p>
                <w:p w14:paraId="6DEE947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81" w14:textId="77777777">
              <w:tc>
                <w:tcPr>
                  <w:tcW w:w="0" w:type="auto"/>
                </w:tcPr>
                <w:p w14:paraId="6DEE947D" w14:textId="77777777" w:rsidR="00C66B8A" w:rsidRPr="007C398F" w:rsidRDefault="00AA069A" w:rsidP="007C398F">
                  <w:pPr>
                    <w:spacing w:before="0" w:after="0" w:line="240" w:lineRule="auto"/>
                    <w:jc w:val="both"/>
                    <w:rPr>
                      <w:sz w:val="20"/>
                      <w:szCs w:val="20"/>
                    </w:rPr>
                  </w:pPr>
                  <w:r w:rsidRPr="007C398F">
                    <w:rPr>
                      <w:sz w:val="20"/>
                      <w:szCs w:val="20"/>
                    </w:rPr>
                    <w:lastRenderedPageBreak/>
                    <w:t>02 07 01</w:t>
                  </w:r>
                </w:p>
                <w:p w14:paraId="6DEE947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7F" w14:textId="77777777" w:rsidR="00C66B8A" w:rsidRPr="007C398F" w:rsidRDefault="00AA069A" w:rsidP="007C398F">
                  <w:pPr>
                    <w:spacing w:before="0" w:after="0" w:line="240" w:lineRule="auto"/>
                    <w:jc w:val="both"/>
                    <w:rPr>
                      <w:sz w:val="20"/>
                      <w:szCs w:val="20"/>
                    </w:rPr>
                  </w:pPr>
                  <w:r w:rsidRPr="007C398F">
                    <w:rPr>
                      <w:sz w:val="20"/>
                      <w:szCs w:val="20"/>
                    </w:rPr>
                    <w:t>Déchets provenant du lavage, du nettoyage et de la réduction mécanique des matières premières.</w:t>
                  </w:r>
                </w:p>
                <w:p w14:paraId="6DEE948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86" w14:textId="77777777">
              <w:tc>
                <w:tcPr>
                  <w:tcW w:w="0" w:type="auto"/>
                </w:tcPr>
                <w:p w14:paraId="6DEE9482" w14:textId="77777777" w:rsidR="00C66B8A" w:rsidRPr="007C398F" w:rsidRDefault="00AA069A" w:rsidP="007C398F">
                  <w:pPr>
                    <w:spacing w:before="0" w:after="0" w:line="240" w:lineRule="auto"/>
                    <w:jc w:val="both"/>
                    <w:rPr>
                      <w:sz w:val="20"/>
                      <w:szCs w:val="20"/>
                    </w:rPr>
                  </w:pPr>
                  <w:r w:rsidRPr="007C398F">
                    <w:rPr>
                      <w:sz w:val="20"/>
                      <w:szCs w:val="20"/>
                    </w:rPr>
                    <w:t>02 07 02</w:t>
                  </w:r>
                </w:p>
                <w:p w14:paraId="6DEE948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84" w14:textId="77777777" w:rsidR="00C66B8A" w:rsidRPr="007C398F" w:rsidRDefault="00AA069A" w:rsidP="007C398F">
                  <w:pPr>
                    <w:spacing w:before="0" w:after="0" w:line="240" w:lineRule="auto"/>
                    <w:jc w:val="both"/>
                    <w:rPr>
                      <w:sz w:val="20"/>
                      <w:szCs w:val="20"/>
                    </w:rPr>
                  </w:pPr>
                  <w:r w:rsidRPr="007C398F">
                    <w:rPr>
                      <w:sz w:val="20"/>
                      <w:szCs w:val="20"/>
                    </w:rPr>
                    <w:t>Déchets de la distillation de l’alcool.</w:t>
                  </w:r>
                </w:p>
                <w:p w14:paraId="6DEE948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8B" w14:textId="77777777">
              <w:tc>
                <w:tcPr>
                  <w:tcW w:w="0" w:type="auto"/>
                </w:tcPr>
                <w:p w14:paraId="6DEE9487" w14:textId="77777777" w:rsidR="00C66B8A" w:rsidRPr="007C398F" w:rsidRDefault="00AA069A" w:rsidP="007C398F">
                  <w:pPr>
                    <w:spacing w:before="0" w:after="0" w:line="240" w:lineRule="auto"/>
                    <w:jc w:val="both"/>
                    <w:rPr>
                      <w:sz w:val="20"/>
                      <w:szCs w:val="20"/>
                    </w:rPr>
                  </w:pPr>
                  <w:r w:rsidRPr="007C398F">
                    <w:rPr>
                      <w:sz w:val="20"/>
                      <w:szCs w:val="20"/>
                    </w:rPr>
                    <w:t>02 07 03</w:t>
                  </w:r>
                </w:p>
                <w:p w14:paraId="6DEE948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89" w14:textId="77777777" w:rsidR="00C66B8A" w:rsidRPr="007C398F" w:rsidRDefault="00AA069A" w:rsidP="007C398F">
                  <w:pPr>
                    <w:spacing w:before="0" w:after="0" w:line="240" w:lineRule="auto"/>
                    <w:jc w:val="both"/>
                    <w:rPr>
                      <w:sz w:val="20"/>
                      <w:szCs w:val="20"/>
                    </w:rPr>
                  </w:pPr>
                  <w:r w:rsidRPr="007C398F">
                    <w:rPr>
                      <w:sz w:val="20"/>
                      <w:szCs w:val="20"/>
                    </w:rPr>
                    <w:t>Déchets de traitements chimiques.</w:t>
                  </w:r>
                </w:p>
                <w:p w14:paraId="6DEE948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90" w14:textId="77777777">
              <w:tc>
                <w:tcPr>
                  <w:tcW w:w="0" w:type="auto"/>
                </w:tcPr>
                <w:p w14:paraId="6DEE948C" w14:textId="77777777" w:rsidR="00C66B8A" w:rsidRPr="007C398F" w:rsidRDefault="00AA069A" w:rsidP="007C398F">
                  <w:pPr>
                    <w:spacing w:before="0" w:after="0" w:line="240" w:lineRule="auto"/>
                    <w:jc w:val="both"/>
                    <w:rPr>
                      <w:sz w:val="20"/>
                      <w:szCs w:val="20"/>
                    </w:rPr>
                  </w:pPr>
                  <w:r w:rsidRPr="007C398F">
                    <w:rPr>
                      <w:sz w:val="20"/>
                      <w:szCs w:val="20"/>
                    </w:rPr>
                    <w:t>02 07 04</w:t>
                  </w:r>
                </w:p>
                <w:p w14:paraId="6DEE948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8E" w14:textId="77777777" w:rsidR="00C66B8A" w:rsidRPr="007C398F" w:rsidRDefault="00AA069A" w:rsidP="007C398F">
                  <w:pPr>
                    <w:spacing w:before="0" w:after="0" w:line="240" w:lineRule="auto"/>
                    <w:jc w:val="both"/>
                    <w:rPr>
                      <w:sz w:val="20"/>
                      <w:szCs w:val="20"/>
                    </w:rPr>
                  </w:pPr>
                  <w:r w:rsidRPr="007C398F">
                    <w:rPr>
                      <w:sz w:val="20"/>
                      <w:szCs w:val="20"/>
                    </w:rPr>
                    <w:t>Matières impropres à la consommation ou à la transformation.</w:t>
                  </w:r>
                </w:p>
                <w:p w14:paraId="6DEE948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95" w14:textId="77777777">
              <w:tc>
                <w:tcPr>
                  <w:tcW w:w="0" w:type="auto"/>
                </w:tcPr>
                <w:p w14:paraId="6DEE9491" w14:textId="77777777" w:rsidR="00C66B8A" w:rsidRPr="007C398F" w:rsidRDefault="00AA069A" w:rsidP="007C398F">
                  <w:pPr>
                    <w:spacing w:before="0" w:after="0" w:line="240" w:lineRule="auto"/>
                    <w:jc w:val="both"/>
                    <w:rPr>
                      <w:sz w:val="20"/>
                      <w:szCs w:val="20"/>
                    </w:rPr>
                  </w:pPr>
                  <w:r w:rsidRPr="007C398F">
                    <w:rPr>
                      <w:sz w:val="20"/>
                      <w:szCs w:val="20"/>
                    </w:rPr>
                    <w:t>02 07 05</w:t>
                  </w:r>
                </w:p>
                <w:p w14:paraId="6DEE949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93"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in situ des effluents.</w:t>
                  </w:r>
                </w:p>
                <w:p w14:paraId="6DEE949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9A" w14:textId="77777777">
              <w:tc>
                <w:tcPr>
                  <w:tcW w:w="0" w:type="auto"/>
                </w:tcPr>
                <w:p w14:paraId="6DEE9496" w14:textId="77777777" w:rsidR="00C66B8A" w:rsidRPr="007C398F" w:rsidRDefault="00AA069A" w:rsidP="007C398F">
                  <w:pPr>
                    <w:spacing w:before="0" w:after="0" w:line="240" w:lineRule="auto"/>
                    <w:jc w:val="both"/>
                    <w:rPr>
                      <w:sz w:val="20"/>
                      <w:szCs w:val="20"/>
                    </w:rPr>
                  </w:pPr>
                  <w:r w:rsidRPr="007C398F">
                    <w:rPr>
                      <w:sz w:val="20"/>
                      <w:szCs w:val="20"/>
                    </w:rPr>
                    <w:t>02 07 99</w:t>
                  </w:r>
                </w:p>
                <w:p w14:paraId="6DEE949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98"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49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9F" w14:textId="77777777">
              <w:tc>
                <w:tcPr>
                  <w:tcW w:w="0" w:type="auto"/>
                </w:tcPr>
                <w:p w14:paraId="6DEE949B" w14:textId="77777777" w:rsidR="00C66B8A" w:rsidRPr="007C398F" w:rsidRDefault="00AA069A" w:rsidP="007C398F">
                  <w:pPr>
                    <w:spacing w:before="0" w:after="0" w:line="240" w:lineRule="auto"/>
                    <w:jc w:val="both"/>
                    <w:rPr>
                      <w:sz w:val="20"/>
                      <w:szCs w:val="20"/>
                    </w:rPr>
                  </w:pPr>
                  <w:r w:rsidRPr="007C398F">
                    <w:rPr>
                      <w:sz w:val="20"/>
                      <w:szCs w:val="20"/>
                    </w:rPr>
                    <w:t> </w:t>
                  </w:r>
                </w:p>
                <w:p w14:paraId="6DEE949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9D" w14:textId="77777777" w:rsidR="00C66B8A" w:rsidRPr="007C398F" w:rsidRDefault="00AA069A" w:rsidP="007C398F">
                  <w:pPr>
                    <w:spacing w:before="0" w:after="0" w:line="240" w:lineRule="auto"/>
                    <w:jc w:val="both"/>
                    <w:rPr>
                      <w:sz w:val="20"/>
                      <w:szCs w:val="20"/>
                    </w:rPr>
                  </w:pPr>
                  <w:r w:rsidRPr="007C398F">
                    <w:rPr>
                      <w:sz w:val="20"/>
                      <w:szCs w:val="20"/>
                    </w:rPr>
                    <w:t> </w:t>
                  </w:r>
                </w:p>
                <w:p w14:paraId="6DEE949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A4" w14:textId="77777777">
              <w:tc>
                <w:tcPr>
                  <w:tcW w:w="0" w:type="auto"/>
                </w:tcPr>
                <w:p w14:paraId="6DEE94A0" w14:textId="77777777" w:rsidR="00C66B8A" w:rsidRPr="007C398F" w:rsidRDefault="00AA069A" w:rsidP="007C398F">
                  <w:pPr>
                    <w:spacing w:before="0" w:after="0" w:line="240" w:lineRule="auto"/>
                    <w:jc w:val="both"/>
                    <w:rPr>
                      <w:sz w:val="20"/>
                      <w:szCs w:val="20"/>
                    </w:rPr>
                  </w:pPr>
                  <w:r w:rsidRPr="007C398F">
                    <w:rPr>
                      <w:sz w:val="20"/>
                      <w:szCs w:val="20"/>
                    </w:rPr>
                    <w:t>03</w:t>
                  </w:r>
                </w:p>
                <w:p w14:paraId="6DEE94A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A2" w14:textId="77777777" w:rsidR="00C66B8A" w:rsidRPr="007C398F" w:rsidRDefault="00AA069A" w:rsidP="007C398F">
                  <w:pPr>
                    <w:spacing w:before="0" w:after="0" w:line="240" w:lineRule="auto"/>
                    <w:jc w:val="both"/>
                    <w:rPr>
                      <w:sz w:val="20"/>
                      <w:szCs w:val="20"/>
                    </w:rPr>
                  </w:pPr>
                  <w:r w:rsidRPr="007C398F">
                    <w:rPr>
                      <w:sz w:val="20"/>
                      <w:szCs w:val="20"/>
                    </w:rPr>
                    <w:t>Déchets provenant de la transformation du bois et de la production de panneaux et de meubles, de pâte à papier, de papier et de carton.</w:t>
                  </w:r>
                </w:p>
                <w:p w14:paraId="6DEE94A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A9" w14:textId="77777777">
              <w:tc>
                <w:tcPr>
                  <w:tcW w:w="0" w:type="auto"/>
                </w:tcPr>
                <w:p w14:paraId="6DEE94A5" w14:textId="77777777" w:rsidR="00C66B8A" w:rsidRPr="007C398F" w:rsidRDefault="00AA069A" w:rsidP="007C398F">
                  <w:pPr>
                    <w:spacing w:before="0" w:after="0" w:line="240" w:lineRule="auto"/>
                    <w:jc w:val="both"/>
                    <w:rPr>
                      <w:sz w:val="20"/>
                      <w:szCs w:val="20"/>
                    </w:rPr>
                  </w:pPr>
                  <w:r w:rsidRPr="007C398F">
                    <w:rPr>
                      <w:sz w:val="20"/>
                      <w:szCs w:val="20"/>
                      <w:u w:val="single"/>
                    </w:rPr>
                    <w:t>03 01</w:t>
                  </w:r>
                </w:p>
                <w:p w14:paraId="6DEE94A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A7"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transformation du bois et de la fabrication de panneaux et de meubles</w:t>
                  </w:r>
                  <w:r w:rsidRPr="007C398F">
                    <w:rPr>
                      <w:sz w:val="20"/>
                      <w:szCs w:val="20"/>
                    </w:rPr>
                    <w:t>.</w:t>
                  </w:r>
                </w:p>
                <w:p w14:paraId="6DEE94A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AE" w14:textId="77777777">
              <w:tc>
                <w:tcPr>
                  <w:tcW w:w="0" w:type="auto"/>
                </w:tcPr>
                <w:p w14:paraId="6DEE94AA" w14:textId="77777777" w:rsidR="00C66B8A" w:rsidRPr="007C398F" w:rsidRDefault="00AA069A" w:rsidP="007C398F">
                  <w:pPr>
                    <w:spacing w:before="0" w:after="0" w:line="240" w:lineRule="auto"/>
                    <w:jc w:val="both"/>
                    <w:rPr>
                      <w:sz w:val="20"/>
                      <w:szCs w:val="20"/>
                    </w:rPr>
                  </w:pPr>
                  <w:r w:rsidRPr="007C398F">
                    <w:rPr>
                      <w:sz w:val="20"/>
                      <w:szCs w:val="20"/>
                    </w:rPr>
                    <w:t>03 01 01</w:t>
                  </w:r>
                </w:p>
                <w:p w14:paraId="6DEE94A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AC" w14:textId="77777777" w:rsidR="00C66B8A" w:rsidRPr="007C398F" w:rsidRDefault="00AA069A" w:rsidP="007C398F">
                  <w:pPr>
                    <w:spacing w:before="0" w:after="0" w:line="240" w:lineRule="auto"/>
                    <w:jc w:val="both"/>
                    <w:rPr>
                      <w:sz w:val="20"/>
                      <w:szCs w:val="20"/>
                    </w:rPr>
                  </w:pPr>
                  <w:r w:rsidRPr="007C398F">
                    <w:rPr>
                      <w:sz w:val="20"/>
                      <w:szCs w:val="20"/>
                    </w:rPr>
                    <w:t>Déchets d’écorce et de liège.</w:t>
                  </w:r>
                </w:p>
                <w:p w14:paraId="6DEE94A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B3" w14:textId="77777777">
              <w:tc>
                <w:tcPr>
                  <w:tcW w:w="0" w:type="auto"/>
                </w:tcPr>
                <w:p w14:paraId="6DEE94AF" w14:textId="77777777" w:rsidR="00C66B8A" w:rsidRPr="007C398F" w:rsidRDefault="00AA069A" w:rsidP="007C398F">
                  <w:pPr>
                    <w:spacing w:before="0" w:after="0" w:line="240" w:lineRule="auto"/>
                    <w:jc w:val="both"/>
                    <w:rPr>
                      <w:sz w:val="20"/>
                      <w:szCs w:val="20"/>
                    </w:rPr>
                  </w:pPr>
                  <w:r w:rsidRPr="007C398F">
                    <w:rPr>
                      <w:sz w:val="20"/>
                      <w:szCs w:val="20"/>
                    </w:rPr>
                    <w:t>03 01 04</w:t>
                  </w:r>
                </w:p>
                <w:p w14:paraId="6DEE94B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B1" w14:textId="77777777" w:rsidR="00C66B8A" w:rsidRPr="007C398F" w:rsidRDefault="00AA069A" w:rsidP="007C398F">
                  <w:pPr>
                    <w:spacing w:before="0" w:after="0" w:line="240" w:lineRule="auto"/>
                    <w:jc w:val="both"/>
                    <w:rPr>
                      <w:sz w:val="20"/>
                      <w:szCs w:val="20"/>
                    </w:rPr>
                  </w:pPr>
                  <w:r w:rsidRPr="007C398F">
                    <w:rPr>
                      <w:sz w:val="20"/>
                      <w:szCs w:val="20"/>
                    </w:rPr>
                    <w:t>Sciure de bois, copeaux, chutes, bois, panneaux de particules et placages contenant des substances dangereuses.</w:t>
                  </w:r>
                </w:p>
                <w:p w14:paraId="6DEE94B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B8" w14:textId="77777777">
              <w:tc>
                <w:tcPr>
                  <w:tcW w:w="0" w:type="auto"/>
                </w:tcPr>
                <w:p w14:paraId="6DEE94B4" w14:textId="77777777" w:rsidR="00C66B8A" w:rsidRPr="007C398F" w:rsidRDefault="00AA069A" w:rsidP="007C398F">
                  <w:pPr>
                    <w:spacing w:before="0" w:after="0" w:line="240" w:lineRule="auto"/>
                    <w:jc w:val="both"/>
                    <w:rPr>
                      <w:sz w:val="20"/>
                      <w:szCs w:val="20"/>
                    </w:rPr>
                  </w:pPr>
                  <w:r w:rsidRPr="007C398F">
                    <w:rPr>
                      <w:sz w:val="20"/>
                      <w:szCs w:val="20"/>
                    </w:rPr>
                    <w:t>03 01 05</w:t>
                  </w:r>
                </w:p>
                <w:p w14:paraId="6DEE94B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B6" w14:textId="77777777" w:rsidR="00C66B8A" w:rsidRPr="007C398F" w:rsidRDefault="00AA069A" w:rsidP="007C398F">
                  <w:pPr>
                    <w:spacing w:before="0" w:after="0" w:line="240" w:lineRule="auto"/>
                    <w:jc w:val="both"/>
                    <w:rPr>
                      <w:sz w:val="20"/>
                      <w:szCs w:val="20"/>
                    </w:rPr>
                  </w:pPr>
                  <w:r w:rsidRPr="007C398F">
                    <w:rPr>
                      <w:sz w:val="20"/>
                      <w:szCs w:val="20"/>
                    </w:rPr>
                    <w:t>Sciure de bois, copeaux, chutes, bois, panneaux de particules et placages autres que ceux visés à la rubrique 03 01 04.</w:t>
                  </w:r>
                </w:p>
                <w:p w14:paraId="6DEE94B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BD" w14:textId="77777777">
              <w:tc>
                <w:tcPr>
                  <w:tcW w:w="0" w:type="auto"/>
                </w:tcPr>
                <w:p w14:paraId="6DEE94B9" w14:textId="77777777" w:rsidR="00C66B8A" w:rsidRPr="007C398F" w:rsidRDefault="00AA069A" w:rsidP="007C398F">
                  <w:pPr>
                    <w:spacing w:before="0" w:after="0" w:line="240" w:lineRule="auto"/>
                    <w:jc w:val="both"/>
                    <w:rPr>
                      <w:sz w:val="20"/>
                      <w:szCs w:val="20"/>
                    </w:rPr>
                  </w:pPr>
                  <w:r w:rsidRPr="007C398F">
                    <w:rPr>
                      <w:sz w:val="20"/>
                      <w:szCs w:val="20"/>
                    </w:rPr>
                    <w:t>03 01 99</w:t>
                  </w:r>
                </w:p>
                <w:p w14:paraId="6DEE94B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BB"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4B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C2" w14:textId="77777777">
              <w:tc>
                <w:tcPr>
                  <w:tcW w:w="0" w:type="auto"/>
                </w:tcPr>
                <w:p w14:paraId="6DEE94BE"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4B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C0"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4C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C7" w14:textId="77777777">
              <w:tc>
                <w:tcPr>
                  <w:tcW w:w="0" w:type="auto"/>
                </w:tcPr>
                <w:p w14:paraId="6DEE94C3" w14:textId="77777777" w:rsidR="00C66B8A" w:rsidRPr="007C398F" w:rsidRDefault="00AA069A" w:rsidP="007C398F">
                  <w:pPr>
                    <w:spacing w:before="0" w:after="0" w:line="240" w:lineRule="auto"/>
                    <w:jc w:val="both"/>
                    <w:rPr>
                      <w:sz w:val="20"/>
                      <w:szCs w:val="20"/>
                    </w:rPr>
                  </w:pPr>
                  <w:r w:rsidRPr="007C398F">
                    <w:rPr>
                      <w:sz w:val="20"/>
                      <w:szCs w:val="20"/>
                      <w:u w:val="single"/>
                    </w:rPr>
                    <w:t>03 02</w:t>
                  </w:r>
                </w:p>
                <w:p w14:paraId="6DEE94C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C5" w14:textId="77777777" w:rsidR="00C66B8A" w:rsidRPr="007C398F" w:rsidRDefault="00AA069A" w:rsidP="007C398F">
                  <w:pPr>
                    <w:spacing w:before="0" w:after="0" w:line="240" w:lineRule="auto"/>
                    <w:jc w:val="both"/>
                    <w:rPr>
                      <w:sz w:val="20"/>
                      <w:szCs w:val="20"/>
                    </w:rPr>
                  </w:pPr>
                  <w:r w:rsidRPr="007C398F">
                    <w:rPr>
                      <w:sz w:val="20"/>
                      <w:szCs w:val="20"/>
                      <w:u w:val="single"/>
                    </w:rPr>
                    <w:t>Déchets des produits de protection du bois</w:t>
                  </w:r>
                  <w:r w:rsidRPr="007C398F">
                    <w:rPr>
                      <w:sz w:val="20"/>
                      <w:szCs w:val="20"/>
                    </w:rPr>
                    <w:t>.</w:t>
                  </w:r>
                </w:p>
                <w:p w14:paraId="6DEE94C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CC" w14:textId="77777777">
              <w:tc>
                <w:tcPr>
                  <w:tcW w:w="0" w:type="auto"/>
                </w:tcPr>
                <w:p w14:paraId="6DEE94C8" w14:textId="77777777" w:rsidR="00C66B8A" w:rsidRPr="007C398F" w:rsidRDefault="00AA069A" w:rsidP="007C398F">
                  <w:pPr>
                    <w:spacing w:before="0" w:after="0" w:line="240" w:lineRule="auto"/>
                    <w:jc w:val="both"/>
                    <w:rPr>
                      <w:sz w:val="20"/>
                      <w:szCs w:val="20"/>
                    </w:rPr>
                  </w:pPr>
                  <w:r w:rsidRPr="007C398F">
                    <w:rPr>
                      <w:sz w:val="20"/>
                      <w:szCs w:val="20"/>
                    </w:rPr>
                    <w:lastRenderedPageBreak/>
                    <w:t>03 02 01</w:t>
                  </w:r>
                </w:p>
                <w:p w14:paraId="6DEE94C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CA" w14:textId="77777777" w:rsidR="00C66B8A" w:rsidRPr="007C398F" w:rsidRDefault="00AA069A" w:rsidP="007C398F">
                  <w:pPr>
                    <w:spacing w:before="0" w:after="0" w:line="240" w:lineRule="auto"/>
                    <w:jc w:val="both"/>
                    <w:rPr>
                      <w:sz w:val="20"/>
                      <w:szCs w:val="20"/>
                    </w:rPr>
                  </w:pPr>
                  <w:r w:rsidRPr="007C398F">
                    <w:rPr>
                      <w:sz w:val="20"/>
                      <w:szCs w:val="20"/>
                    </w:rPr>
                    <w:t>Composés organiques non halogénés de protection du bois.</w:t>
                  </w:r>
                </w:p>
                <w:p w14:paraId="6DEE94C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D1" w14:textId="77777777">
              <w:tc>
                <w:tcPr>
                  <w:tcW w:w="0" w:type="auto"/>
                </w:tcPr>
                <w:p w14:paraId="6DEE94CD" w14:textId="77777777" w:rsidR="00C66B8A" w:rsidRPr="007C398F" w:rsidRDefault="00AA069A" w:rsidP="007C398F">
                  <w:pPr>
                    <w:spacing w:before="0" w:after="0" w:line="240" w:lineRule="auto"/>
                    <w:jc w:val="both"/>
                    <w:rPr>
                      <w:sz w:val="20"/>
                      <w:szCs w:val="20"/>
                    </w:rPr>
                  </w:pPr>
                  <w:r w:rsidRPr="007C398F">
                    <w:rPr>
                      <w:sz w:val="20"/>
                      <w:szCs w:val="20"/>
                    </w:rPr>
                    <w:t>03 02 04</w:t>
                  </w:r>
                </w:p>
                <w:p w14:paraId="6DEE94C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CF" w14:textId="77777777" w:rsidR="00C66B8A" w:rsidRPr="007C398F" w:rsidRDefault="00AA069A" w:rsidP="007C398F">
                  <w:pPr>
                    <w:spacing w:before="0" w:after="0" w:line="240" w:lineRule="auto"/>
                    <w:jc w:val="both"/>
                    <w:rPr>
                      <w:sz w:val="20"/>
                      <w:szCs w:val="20"/>
                    </w:rPr>
                  </w:pPr>
                  <w:r w:rsidRPr="007C398F">
                    <w:rPr>
                      <w:sz w:val="20"/>
                      <w:szCs w:val="20"/>
                    </w:rPr>
                    <w:t>Composés inorganiques de protection du bois.</w:t>
                  </w:r>
                </w:p>
                <w:p w14:paraId="6DEE94D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D6" w14:textId="77777777">
              <w:tc>
                <w:tcPr>
                  <w:tcW w:w="0" w:type="auto"/>
                </w:tcPr>
                <w:p w14:paraId="6DEE94D2" w14:textId="77777777" w:rsidR="00C66B8A" w:rsidRPr="007C398F" w:rsidRDefault="00AA069A" w:rsidP="007C398F">
                  <w:pPr>
                    <w:spacing w:before="0" w:after="0" w:line="240" w:lineRule="auto"/>
                    <w:jc w:val="both"/>
                    <w:rPr>
                      <w:sz w:val="20"/>
                      <w:szCs w:val="20"/>
                    </w:rPr>
                  </w:pPr>
                  <w:r w:rsidRPr="007C398F">
                    <w:rPr>
                      <w:sz w:val="20"/>
                      <w:szCs w:val="20"/>
                    </w:rPr>
                    <w:t>03 02 05</w:t>
                  </w:r>
                </w:p>
                <w:p w14:paraId="6DEE94D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D4" w14:textId="77777777" w:rsidR="00C66B8A" w:rsidRPr="007C398F" w:rsidRDefault="00AA069A" w:rsidP="007C398F">
                  <w:pPr>
                    <w:spacing w:before="0" w:after="0" w:line="240" w:lineRule="auto"/>
                    <w:jc w:val="both"/>
                    <w:rPr>
                      <w:sz w:val="20"/>
                      <w:szCs w:val="20"/>
                    </w:rPr>
                  </w:pPr>
                  <w:r w:rsidRPr="007C398F">
                    <w:rPr>
                      <w:sz w:val="20"/>
                      <w:szCs w:val="20"/>
                    </w:rPr>
                    <w:t>Autres produits de protection du bois contenant des substances dangereuses.</w:t>
                  </w:r>
                </w:p>
                <w:p w14:paraId="6DEE94D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DB" w14:textId="77777777">
              <w:tc>
                <w:tcPr>
                  <w:tcW w:w="0" w:type="auto"/>
                </w:tcPr>
                <w:p w14:paraId="6DEE94D7"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4D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D9"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4D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E0" w14:textId="77777777">
              <w:tc>
                <w:tcPr>
                  <w:tcW w:w="0" w:type="auto"/>
                </w:tcPr>
                <w:p w14:paraId="6DEE94DC" w14:textId="77777777" w:rsidR="00C66B8A" w:rsidRPr="007C398F" w:rsidRDefault="00AA069A" w:rsidP="007C398F">
                  <w:pPr>
                    <w:spacing w:before="0" w:after="0" w:line="240" w:lineRule="auto"/>
                    <w:jc w:val="both"/>
                    <w:rPr>
                      <w:sz w:val="20"/>
                      <w:szCs w:val="20"/>
                    </w:rPr>
                  </w:pPr>
                  <w:r w:rsidRPr="007C398F">
                    <w:rPr>
                      <w:sz w:val="20"/>
                      <w:szCs w:val="20"/>
                      <w:u w:val="single"/>
                    </w:rPr>
                    <w:t>03 03</w:t>
                  </w:r>
                </w:p>
                <w:p w14:paraId="6DEE94D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DE"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production et de la transformation de papier, de carton et de pâte à papier</w:t>
                  </w:r>
                  <w:r w:rsidRPr="007C398F">
                    <w:rPr>
                      <w:sz w:val="20"/>
                      <w:szCs w:val="20"/>
                    </w:rPr>
                    <w:t>.</w:t>
                  </w:r>
                </w:p>
                <w:p w14:paraId="6DEE94D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E5" w14:textId="77777777">
              <w:tc>
                <w:tcPr>
                  <w:tcW w:w="0" w:type="auto"/>
                </w:tcPr>
                <w:p w14:paraId="6DEE94E1" w14:textId="77777777" w:rsidR="00C66B8A" w:rsidRPr="007C398F" w:rsidRDefault="00AA069A" w:rsidP="007C398F">
                  <w:pPr>
                    <w:spacing w:before="0" w:after="0" w:line="240" w:lineRule="auto"/>
                    <w:jc w:val="both"/>
                    <w:rPr>
                      <w:sz w:val="20"/>
                      <w:szCs w:val="20"/>
                    </w:rPr>
                  </w:pPr>
                  <w:r w:rsidRPr="007C398F">
                    <w:rPr>
                      <w:sz w:val="20"/>
                      <w:szCs w:val="20"/>
                    </w:rPr>
                    <w:t>03 03 01</w:t>
                  </w:r>
                </w:p>
                <w:p w14:paraId="6DEE94E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E3" w14:textId="77777777" w:rsidR="00C66B8A" w:rsidRPr="007C398F" w:rsidRDefault="00AA069A" w:rsidP="007C398F">
                  <w:pPr>
                    <w:spacing w:before="0" w:after="0" w:line="240" w:lineRule="auto"/>
                    <w:jc w:val="both"/>
                    <w:rPr>
                      <w:sz w:val="20"/>
                      <w:szCs w:val="20"/>
                    </w:rPr>
                  </w:pPr>
                  <w:r w:rsidRPr="007C398F">
                    <w:rPr>
                      <w:sz w:val="20"/>
                      <w:szCs w:val="20"/>
                    </w:rPr>
                    <w:t>Déchets d’écorce et de bois..</w:t>
                  </w:r>
                </w:p>
                <w:p w14:paraId="6DEE94E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EA" w14:textId="77777777">
              <w:tc>
                <w:tcPr>
                  <w:tcW w:w="0" w:type="auto"/>
                </w:tcPr>
                <w:p w14:paraId="6DEE94E6" w14:textId="77777777" w:rsidR="00C66B8A" w:rsidRPr="007C398F" w:rsidRDefault="00AA069A" w:rsidP="007C398F">
                  <w:pPr>
                    <w:spacing w:before="0" w:after="0" w:line="240" w:lineRule="auto"/>
                    <w:jc w:val="both"/>
                    <w:rPr>
                      <w:sz w:val="20"/>
                      <w:szCs w:val="20"/>
                    </w:rPr>
                  </w:pPr>
                  <w:r w:rsidRPr="007C398F">
                    <w:rPr>
                      <w:sz w:val="20"/>
                      <w:szCs w:val="20"/>
                    </w:rPr>
                    <w:t>03 03 02</w:t>
                  </w:r>
                </w:p>
                <w:p w14:paraId="6DEE94E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E8" w14:textId="77777777" w:rsidR="00C66B8A" w:rsidRPr="007C398F" w:rsidRDefault="00AA069A" w:rsidP="007C398F">
                  <w:pPr>
                    <w:spacing w:before="0" w:after="0" w:line="240" w:lineRule="auto"/>
                    <w:jc w:val="both"/>
                    <w:rPr>
                      <w:sz w:val="20"/>
                      <w:szCs w:val="20"/>
                    </w:rPr>
                  </w:pPr>
                  <w:r w:rsidRPr="007C398F">
                    <w:rPr>
                      <w:sz w:val="20"/>
                      <w:szCs w:val="20"/>
                    </w:rPr>
                    <w:t>Liqueurs vertes (provenant de la récupération de liqueur de cuisson).</w:t>
                  </w:r>
                </w:p>
                <w:p w14:paraId="6DEE94E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EF" w14:textId="77777777">
              <w:tc>
                <w:tcPr>
                  <w:tcW w:w="0" w:type="auto"/>
                </w:tcPr>
                <w:p w14:paraId="6DEE94EB" w14:textId="77777777" w:rsidR="00C66B8A" w:rsidRPr="007C398F" w:rsidRDefault="00AA069A" w:rsidP="007C398F">
                  <w:pPr>
                    <w:spacing w:before="0" w:after="0" w:line="240" w:lineRule="auto"/>
                    <w:jc w:val="both"/>
                    <w:rPr>
                      <w:sz w:val="20"/>
                      <w:szCs w:val="20"/>
                    </w:rPr>
                  </w:pPr>
                  <w:r w:rsidRPr="007C398F">
                    <w:rPr>
                      <w:sz w:val="20"/>
                      <w:szCs w:val="20"/>
                    </w:rPr>
                    <w:t>03 03 05</w:t>
                  </w:r>
                </w:p>
                <w:p w14:paraId="6DEE94E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ED" w14:textId="77777777" w:rsidR="00C66B8A" w:rsidRPr="007C398F" w:rsidRDefault="00AA069A" w:rsidP="007C398F">
                  <w:pPr>
                    <w:spacing w:before="0" w:after="0" w:line="240" w:lineRule="auto"/>
                    <w:jc w:val="both"/>
                    <w:rPr>
                      <w:sz w:val="20"/>
                      <w:szCs w:val="20"/>
                    </w:rPr>
                  </w:pPr>
                  <w:r w:rsidRPr="007C398F">
                    <w:rPr>
                      <w:sz w:val="20"/>
                      <w:szCs w:val="20"/>
                    </w:rPr>
                    <w:t>Boues de désencrage provenant du recyclage du papier.</w:t>
                  </w:r>
                </w:p>
                <w:p w14:paraId="6DEE94E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F4" w14:textId="77777777">
              <w:tc>
                <w:tcPr>
                  <w:tcW w:w="0" w:type="auto"/>
                </w:tcPr>
                <w:p w14:paraId="6DEE94F0" w14:textId="77777777" w:rsidR="00C66B8A" w:rsidRPr="007C398F" w:rsidRDefault="00AA069A" w:rsidP="007C398F">
                  <w:pPr>
                    <w:spacing w:before="0" w:after="0" w:line="240" w:lineRule="auto"/>
                    <w:jc w:val="both"/>
                    <w:rPr>
                      <w:sz w:val="20"/>
                      <w:szCs w:val="20"/>
                    </w:rPr>
                  </w:pPr>
                  <w:r w:rsidRPr="007C398F">
                    <w:rPr>
                      <w:sz w:val="20"/>
                      <w:szCs w:val="20"/>
                    </w:rPr>
                    <w:t>03 03 07</w:t>
                  </w:r>
                </w:p>
                <w:p w14:paraId="6DEE94F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F2" w14:textId="77777777" w:rsidR="00C66B8A" w:rsidRPr="007C398F" w:rsidRDefault="00AA069A" w:rsidP="007C398F">
                  <w:pPr>
                    <w:spacing w:before="0" w:after="0" w:line="240" w:lineRule="auto"/>
                    <w:jc w:val="both"/>
                    <w:rPr>
                      <w:sz w:val="20"/>
                      <w:szCs w:val="20"/>
                    </w:rPr>
                  </w:pPr>
                  <w:r w:rsidRPr="007C398F">
                    <w:rPr>
                      <w:sz w:val="20"/>
                      <w:szCs w:val="20"/>
                    </w:rPr>
                    <w:t>Refus séparés mécaniquement provenant du broyage de déchets de papier et de carton.</w:t>
                  </w:r>
                </w:p>
                <w:p w14:paraId="6DEE94F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F9" w14:textId="77777777">
              <w:tc>
                <w:tcPr>
                  <w:tcW w:w="0" w:type="auto"/>
                </w:tcPr>
                <w:p w14:paraId="6DEE94F5" w14:textId="77777777" w:rsidR="00C66B8A" w:rsidRPr="007C398F" w:rsidRDefault="00AA069A" w:rsidP="007C398F">
                  <w:pPr>
                    <w:spacing w:before="0" w:after="0" w:line="240" w:lineRule="auto"/>
                    <w:jc w:val="both"/>
                    <w:rPr>
                      <w:sz w:val="20"/>
                      <w:szCs w:val="20"/>
                    </w:rPr>
                  </w:pPr>
                  <w:r w:rsidRPr="007C398F">
                    <w:rPr>
                      <w:sz w:val="20"/>
                      <w:szCs w:val="20"/>
                    </w:rPr>
                    <w:t>03 03 08</w:t>
                  </w:r>
                </w:p>
                <w:p w14:paraId="6DEE94F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F7" w14:textId="77777777" w:rsidR="00C66B8A" w:rsidRPr="007C398F" w:rsidRDefault="00AA069A" w:rsidP="007C398F">
                  <w:pPr>
                    <w:spacing w:before="0" w:after="0" w:line="240" w:lineRule="auto"/>
                    <w:jc w:val="both"/>
                    <w:rPr>
                      <w:sz w:val="20"/>
                      <w:szCs w:val="20"/>
                    </w:rPr>
                  </w:pPr>
                  <w:r w:rsidRPr="007C398F">
                    <w:rPr>
                      <w:sz w:val="20"/>
                      <w:szCs w:val="20"/>
                    </w:rPr>
                    <w:t>Déchets provenant du tri de papier et de carton destinés au recyclage.</w:t>
                  </w:r>
                </w:p>
                <w:p w14:paraId="6DEE94F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4FE" w14:textId="77777777">
              <w:tc>
                <w:tcPr>
                  <w:tcW w:w="0" w:type="auto"/>
                </w:tcPr>
                <w:p w14:paraId="6DEE94FA" w14:textId="77777777" w:rsidR="00C66B8A" w:rsidRPr="007C398F" w:rsidRDefault="00AA069A" w:rsidP="007C398F">
                  <w:pPr>
                    <w:spacing w:before="0" w:after="0" w:line="240" w:lineRule="auto"/>
                    <w:jc w:val="both"/>
                    <w:rPr>
                      <w:sz w:val="20"/>
                      <w:szCs w:val="20"/>
                    </w:rPr>
                  </w:pPr>
                  <w:r w:rsidRPr="007C398F">
                    <w:rPr>
                      <w:sz w:val="20"/>
                      <w:szCs w:val="20"/>
                    </w:rPr>
                    <w:t>03 03 09</w:t>
                  </w:r>
                </w:p>
                <w:p w14:paraId="6DEE94F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4FC" w14:textId="77777777" w:rsidR="00C66B8A" w:rsidRPr="007C398F" w:rsidRDefault="00AA069A" w:rsidP="007C398F">
                  <w:pPr>
                    <w:spacing w:before="0" w:after="0" w:line="240" w:lineRule="auto"/>
                    <w:jc w:val="both"/>
                    <w:rPr>
                      <w:sz w:val="20"/>
                      <w:szCs w:val="20"/>
                    </w:rPr>
                  </w:pPr>
                  <w:r w:rsidRPr="007C398F">
                    <w:rPr>
                      <w:sz w:val="20"/>
                      <w:szCs w:val="20"/>
                    </w:rPr>
                    <w:t>Déchets de boues résiduaires de chaux.</w:t>
                  </w:r>
                </w:p>
                <w:p w14:paraId="6DEE94F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03" w14:textId="77777777">
              <w:tc>
                <w:tcPr>
                  <w:tcW w:w="0" w:type="auto"/>
                </w:tcPr>
                <w:p w14:paraId="6DEE94FF" w14:textId="77777777" w:rsidR="00C66B8A" w:rsidRPr="007C398F" w:rsidRDefault="00AA069A" w:rsidP="007C398F">
                  <w:pPr>
                    <w:spacing w:before="0" w:after="0" w:line="240" w:lineRule="auto"/>
                    <w:jc w:val="both"/>
                    <w:rPr>
                      <w:sz w:val="20"/>
                      <w:szCs w:val="20"/>
                    </w:rPr>
                  </w:pPr>
                  <w:r w:rsidRPr="007C398F">
                    <w:rPr>
                      <w:sz w:val="20"/>
                      <w:szCs w:val="20"/>
                    </w:rPr>
                    <w:t>03 03 10</w:t>
                  </w:r>
                </w:p>
                <w:p w14:paraId="6DEE950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01" w14:textId="77777777" w:rsidR="00C66B8A" w:rsidRPr="007C398F" w:rsidRDefault="00AA069A" w:rsidP="007C398F">
                  <w:pPr>
                    <w:spacing w:before="0" w:after="0" w:line="240" w:lineRule="auto"/>
                    <w:jc w:val="both"/>
                    <w:rPr>
                      <w:sz w:val="20"/>
                      <w:szCs w:val="20"/>
                    </w:rPr>
                  </w:pPr>
                  <w:r w:rsidRPr="007C398F">
                    <w:rPr>
                      <w:sz w:val="20"/>
                      <w:szCs w:val="20"/>
                    </w:rPr>
                    <w:t>Refus fibreux, boues de fibres, de charge et de couchage provenant d’une séparation mécanique.</w:t>
                  </w:r>
                </w:p>
                <w:p w14:paraId="6DEE950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08" w14:textId="77777777">
              <w:tc>
                <w:tcPr>
                  <w:tcW w:w="0" w:type="auto"/>
                </w:tcPr>
                <w:p w14:paraId="6DEE9504" w14:textId="77777777" w:rsidR="00C66B8A" w:rsidRPr="007C398F" w:rsidRDefault="00AA069A" w:rsidP="007C398F">
                  <w:pPr>
                    <w:spacing w:before="0" w:after="0" w:line="240" w:lineRule="auto"/>
                    <w:jc w:val="both"/>
                    <w:rPr>
                      <w:sz w:val="20"/>
                      <w:szCs w:val="20"/>
                    </w:rPr>
                  </w:pPr>
                  <w:r w:rsidRPr="007C398F">
                    <w:rPr>
                      <w:sz w:val="20"/>
                      <w:szCs w:val="20"/>
                    </w:rPr>
                    <w:t>03 03 11</w:t>
                  </w:r>
                </w:p>
                <w:p w14:paraId="6DEE950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06"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in situ des effluents autres que celles visées à la rubrique 03 03 10.</w:t>
                  </w:r>
                </w:p>
                <w:p w14:paraId="6DEE950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0D" w14:textId="77777777">
              <w:tc>
                <w:tcPr>
                  <w:tcW w:w="0" w:type="auto"/>
                </w:tcPr>
                <w:p w14:paraId="6DEE9509" w14:textId="77777777" w:rsidR="00C66B8A" w:rsidRPr="007C398F" w:rsidRDefault="00AA069A" w:rsidP="007C398F">
                  <w:pPr>
                    <w:spacing w:before="0" w:after="0" w:line="240" w:lineRule="auto"/>
                    <w:jc w:val="both"/>
                    <w:rPr>
                      <w:sz w:val="20"/>
                      <w:szCs w:val="20"/>
                    </w:rPr>
                  </w:pPr>
                  <w:r w:rsidRPr="007C398F">
                    <w:rPr>
                      <w:sz w:val="20"/>
                      <w:szCs w:val="20"/>
                    </w:rPr>
                    <w:t>03 03 99</w:t>
                  </w:r>
                </w:p>
                <w:p w14:paraId="6DEE950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0B"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50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12" w14:textId="77777777">
              <w:tc>
                <w:tcPr>
                  <w:tcW w:w="0" w:type="auto"/>
                </w:tcPr>
                <w:p w14:paraId="6DEE950E" w14:textId="77777777" w:rsidR="00C66B8A" w:rsidRPr="007C398F" w:rsidRDefault="00AA069A" w:rsidP="007C398F">
                  <w:pPr>
                    <w:spacing w:before="0" w:after="0" w:line="240" w:lineRule="auto"/>
                    <w:jc w:val="both"/>
                    <w:rPr>
                      <w:sz w:val="20"/>
                      <w:szCs w:val="20"/>
                    </w:rPr>
                  </w:pPr>
                  <w:r w:rsidRPr="007C398F">
                    <w:rPr>
                      <w:sz w:val="20"/>
                      <w:szCs w:val="20"/>
                    </w:rPr>
                    <w:t> </w:t>
                  </w:r>
                </w:p>
                <w:p w14:paraId="6DEE950F" w14:textId="77777777" w:rsidR="00C66B8A" w:rsidRPr="007C398F" w:rsidRDefault="00AA069A" w:rsidP="007C398F">
                  <w:pPr>
                    <w:spacing w:before="0" w:after="0" w:line="240" w:lineRule="auto"/>
                    <w:jc w:val="both"/>
                    <w:rPr>
                      <w:sz w:val="20"/>
                      <w:szCs w:val="20"/>
                    </w:rPr>
                  </w:pPr>
                  <w:r w:rsidRPr="007C398F">
                    <w:rPr>
                      <w:sz w:val="20"/>
                      <w:szCs w:val="20"/>
                    </w:rPr>
                    <w:lastRenderedPageBreak/>
                    <w:t xml:space="preserve"> </w:t>
                  </w:r>
                </w:p>
              </w:tc>
              <w:tc>
                <w:tcPr>
                  <w:tcW w:w="0" w:type="auto"/>
                </w:tcPr>
                <w:p w14:paraId="6DEE9510" w14:textId="77777777" w:rsidR="00C66B8A" w:rsidRPr="007C398F" w:rsidRDefault="00AA069A" w:rsidP="007C398F">
                  <w:pPr>
                    <w:spacing w:before="0" w:after="0" w:line="240" w:lineRule="auto"/>
                    <w:jc w:val="both"/>
                    <w:rPr>
                      <w:sz w:val="20"/>
                      <w:szCs w:val="20"/>
                    </w:rPr>
                  </w:pPr>
                  <w:r w:rsidRPr="007C398F">
                    <w:rPr>
                      <w:sz w:val="20"/>
                      <w:szCs w:val="20"/>
                    </w:rPr>
                    <w:lastRenderedPageBreak/>
                    <w:t> </w:t>
                  </w:r>
                </w:p>
                <w:p w14:paraId="6DEE9511" w14:textId="77777777" w:rsidR="00C66B8A" w:rsidRPr="007C398F" w:rsidRDefault="00AA069A" w:rsidP="007C398F">
                  <w:pPr>
                    <w:spacing w:before="0" w:after="0" w:line="240" w:lineRule="auto"/>
                    <w:jc w:val="both"/>
                    <w:rPr>
                      <w:sz w:val="20"/>
                      <w:szCs w:val="20"/>
                    </w:rPr>
                  </w:pPr>
                  <w:r w:rsidRPr="007C398F">
                    <w:rPr>
                      <w:sz w:val="20"/>
                      <w:szCs w:val="20"/>
                    </w:rPr>
                    <w:lastRenderedPageBreak/>
                    <w:t xml:space="preserve"> </w:t>
                  </w:r>
                </w:p>
              </w:tc>
            </w:tr>
            <w:tr w:rsidR="00C66B8A" w:rsidRPr="007C398F" w14:paraId="6DEE9519" w14:textId="77777777">
              <w:tc>
                <w:tcPr>
                  <w:tcW w:w="0" w:type="auto"/>
                </w:tcPr>
                <w:p w14:paraId="6DEE9515" w14:textId="36C08A54" w:rsidR="00C66B8A" w:rsidRPr="007C398F" w:rsidRDefault="00AA069A" w:rsidP="007C398F">
                  <w:pPr>
                    <w:spacing w:before="0" w:after="0" w:line="240" w:lineRule="auto"/>
                    <w:jc w:val="both"/>
                    <w:rPr>
                      <w:sz w:val="20"/>
                      <w:szCs w:val="20"/>
                    </w:rPr>
                  </w:pPr>
                  <w:r w:rsidRPr="007C398F">
                    <w:rPr>
                      <w:sz w:val="20"/>
                      <w:szCs w:val="20"/>
                    </w:rPr>
                    <w:lastRenderedPageBreak/>
                    <w:t> 04</w:t>
                  </w:r>
                </w:p>
                <w:p w14:paraId="6DEE951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17" w14:textId="77777777" w:rsidR="00C66B8A" w:rsidRPr="007C398F" w:rsidRDefault="00AA069A" w:rsidP="007C398F">
                  <w:pPr>
                    <w:spacing w:before="0" w:after="0" w:line="240" w:lineRule="auto"/>
                    <w:jc w:val="both"/>
                    <w:rPr>
                      <w:sz w:val="20"/>
                      <w:szCs w:val="20"/>
                    </w:rPr>
                  </w:pPr>
                  <w:r w:rsidRPr="007C398F">
                    <w:rPr>
                      <w:sz w:val="20"/>
                      <w:szCs w:val="20"/>
                    </w:rPr>
                    <w:t>Déchets provenant des industries du cuir, de la fourrure et du textile.</w:t>
                  </w:r>
                </w:p>
                <w:p w14:paraId="6DEE951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1E" w14:textId="77777777">
              <w:tc>
                <w:tcPr>
                  <w:tcW w:w="0" w:type="auto"/>
                </w:tcPr>
                <w:p w14:paraId="6DEE951A" w14:textId="77777777" w:rsidR="00C66B8A" w:rsidRPr="007C398F" w:rsidRDefault="00AA069A" w:rsidP="007C398F">
                  <w:pPr>
                    <w:spacing w:before="0" w:after="0" w:line="240" w:lineRule="auto"/>
                    <w:jc w:val="both"/>
                    <w:rPr>
                      <w:sz w:val="20"/>
                      <w:szCs w:val="20"/>
                    </w:rPr>
                  </w:pPr>
                  <w:r w:rsidRPr="007C398F">
                    <w:rPr>
                      <w:sz w:val="20"/>
                      <w:szCs w:val="20"/>
                    </w:rPr>
                    <w:t> </w:t>
                  </w:r>
                </w:p>
                <w:p w14:paraId="6DEE951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1C" w14:textId="77777777" w:rsidR="00C66B8A" w:rsidRPr="007C398F" w:rsidRDefault="00AA069A" w:rsidP="007C398F">
                  <w:pPr>
                    <w:spacing w:before="0" w:after="0" w:line="240" w:lineRule="auto"/>
                    <w:jc w:val="both"/>
                    <w:rPr>
                      <w:sz w:val="20"/>
                      <w:szCs w:val="20"/>
                    </w:rPr>
                  </w:pPr>
                  <w:r w:rsidRPr="007C398F">
                    <w:rPr>
                      <w:sz w:val="20"/>
                      <w:szCs w:val="20"/>
                    </w:rPr>
                    <w:t> </w:t>
                  </w:r>
                </w:p>
                <w:p w14:paraId="6DEE951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23" w14:textId="77777777">
              <w:tc>
                <w:tcPr>
                  <w:tcW w:w="0" w:type="auto"/>
                </w:tcPr>
                <w:p w14:paraId="6DEE951F" w14:textId="77777777" w:rsidR="00C66B8A" w:rsidRPr="007C398F" w:rsidRDefault="00AA069A" w:rsidP="007C398F">
                  <w:pPr>
                    <w:spacing w:before="0" w:after="0" w:line="240" w:lineRule="auto"/>
                    <w:jc w:val="both"/>
                    <w:rPr>
                      <w:sz w:val="20"/>
                      <w:szCs w:val="20"/>
                    </w:rPr>
                  </w:pPr>
                  <w:r w:rsidRPr="007C398F">
                    <w:rPr>
                      <w:sz w:val="20"/>
                      <w:szCs w:val="20"/>
                      <w:u w:val="single"/>
                    </w:rPr>
                    <w:t>04 01</w:t>
                  </w:r>
                </w:p>
                <w:p w14:paraId="6DEE952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21" w14:textId="77777777" w:rsidR="00C66B8A" w:rsidRPr="007C398F" w:rsidRDefault="00AA069A" w:rsidP="007C398F">
                  <w:pPr>
                    <w:spacing w:before="0" w:after="0" w:line="240" w:lineRule="auto"/>
                    <w:jc w:val="both"/>
                    <w:rPr>
                      <w:sz w:val="20"/>
                      <w:szCs w:val="20"/>
                    </w:rPr>
                  </w:pPr>
                  <w:r w:rsidRPr="007C398F">
                    <w:rPr>
                      <w:sz w:val="20"/>
                      <w:szCs w:val="20"/>
                      <w:u w:val="single"/>
                    </w:rPr>
                    <w:t>Déchets de l’industrie du cuir et de la fourrure</w:t>
                  </w:r>
                  <w:r w:rsidRPr="007C398F">
                    <w:rPr>
                      <w:sz w:val="20"/>
                      <w:szCs w:val="20"/>
                    </w:rPr>
                    <w:t>.</w:t>
                  </w:r>
                </w:p>
                <w:p w14:paraId="6DEE952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28" w14:textId="77777777">
              <w:tc>
                <w:tcPr>
                  <w:tcW w:w="0" w:type="auto"/>
                </w:tcPr>
                <w:p w14:paraId="6DEE9524" w14:textId="77777777" w:rsidR="00C66B8A" w:rsidRPr="007C398F" w:rsidRDefault="00AA069A" w:rsidP="007C398F">
                  <w:pPr>
                    <w:spacing w:before="0" w:after="0" w:line="240" w:lineRule="auto"/>
                    <w:jc w:val="both"/>
                    <w:rPr>
                      <w:sz w:val="20"/>
                      <w:szCs w:val="20"/>
                    </w:rPr>
                  </w:pPr>
                  <w:r w:rsidRPr="007C398F">
                    <w:rPr>
                      <w:sz w:val="20"/>
                      <w:szCs w:val="20"/>
                    </w:rPr>
                    <w:t>04 01 03</w:t>
                  </w:r>
                </w:p>
                <w:p w14:paraId="6DEE952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26" w14:textId="77777777" w:rsidR="00C66B8A" w:rsidRPr="007C398F" w:rsidRDefault="00AA069A" w:rsidP="007C398F">
                  <w:pPr>
                    <w:spacing w:before="0" w:after="0" w:line="240" w:lineRule="auto"/>
                    <w:jc w:val="both"/>
                    <w:rPr>
                      <w:sz w:val="20"/>
                      <w:szCs w:val="20"/>
                    </w:rPr>
                  </w:pPr>
                  <w:r w:rsidRPr="007C398F">
                    <w:rPr>
                      <w:sz w:val="20"/>
                      <w:szCs w:val="20"/>
                    </w:rPr>
                    <w:t>Déchets de dégraissage contenant des solvants sans phase liquide.</w:t>
                  </w:r>
                </w:p>
                <w:p w14:paraId="6DEE952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2D" w14:textId="77777777">
              <w:tc>
                <w:tcPr>
                  <w:tcW w:w="0" w:type="auto"/>
                </w:tcPr>
                <w:p w14:paraId="6DEE9529" w14:textId="77777777" w:rsidR="00C66B8A" w:rsidRPr="007C398F" w:rsidRDefault="00AA069A" w:rsidP="007C398F">
                  <w:pPr>
                    <w:spacing w:before="0" w:after="0" w:line="240" w:lineRule="auto"/>
                    <w:jc w:val="both"/>
                    <w:rPr>
                      <w:sz w:val="20"/>
                      <w:szCs w:val="20"/>
                    </w:rPr>
                  </w:pPr>
                  <w:r w:rsidRPr="007C398F">
                    <w:rPr>
                      <w:sz w:val="20"/>
                      <w:szCs w:val="20"/>
                    </w:rPr>
                    <w:t>04 01 05</w:t>
                  </w:r>
                </w:p>
                <w:p w14:paraId="6DEE952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2B" w14:textId="77777777" w:rsidR="00C66B8A" w:rsidRPr="007C398F" w:rsidRDefault="00AA069A" w:rsidP="007C398F">
                  <w:pPr>
                    <w:spacing w:before="0" w:after="0" w:line="240" w:lineRule="auto"/>
                    <w:jc w:val="both"/>
                    <w:rPr>
                      <w:sz w:val="20"/>
                      <w:szCs w:val="20"/>
                    </w:rPr>
                  </w:pPr>
                  <w:r w:rsidRPr="007C398F">
                    <w:rPr>
                      <w:sz w:val="20"/>
                      <w:szCs w:val="20"/>
                    </w:rPr>
                    <w:t>Liqueur de tannage sans chrome.</w:t>
                  </w:r>
                </w:p>
                <w:p w14:paraId="6DEE952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32" w14:textId="77777777">
              <w:tc>
                <w:tcPr>
                  <w:tcW w:w="0" w:type="auto"/>
                </w:tcPr>
                <w:p w14:paraId="6DEE952E" w14:textId="77777777" w:rsidR="00C66B8A" w:rsidRPr="007C398F" w:rsidRDefault="00AA069A" w:rsidP="007C398F">
                  <w:pPr>
                    <w:spacing w:before="0" w:after="0" w:line="240" w:lineRule="auto"/>
                    <w:jc w:val="both"/>
                    <w:rPr>
                      <w:sz w:val="20"/>
                      <w:szCs w:val="20"/>
                    </w:rPr>
                  </w:pPr>
                  <w:r w:rsidRPr="007C398F">
                    <w:rPr>
                      <w:sz w:val="20"/>
                      <w:szCs w:val="20"/>
                    </w:rPr>
                    <w:t>04 01 07</w:t>
                  </w:r>
                </w:p>
                <w:p w14:paraId="6DEE952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30" w14:textId="77777777" w:rsidR="00C66B8A" w:rsidRPr="007C398F" w:rsidRDefault="00AA069A" w:rsidP="007C398F">
                  <w:pPr>
                    <w:spacing w:before="0" w:after="0" w:line="240" w:lineRule="auto"/>
                    <w:jc w:val="both"/>
                    <w:rPr>
                      <w:sz w:val="20"/>
                      <w:szCs w:val="20"/>
                    </w:rPr>
                  </w:pPr>
                  <w:r w:rsidRPr="007C398F">
                    <w:rPr>
                      <w:sz w:val="20"/>
                      <w:szCs w:val="20"/>
                    </w:rPr>
                    <w:t>Boues, notamment provenant du traitement in situ des effluents, sans chrome.</w:t>
                  </w:r>
                </w:p>
                <w:p w14:paraId="6DEE953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37" w14:textId="77777777">
              <w:tc>
                <w:tcPr>
                  <w:tcW w:w="0" w:type="auto"/>
                </w:tcPr>
                <w:p w14:paraId="6DEE9533" w14:textId="77777777" w:rsidR="00C66B8A" w:rsidRPr="007C398F" w:rsidRDefault="00AA069A" w:rsidP="007C398F">
                  <w:pPr>
                    <w:spacing w:before="0" w:after="0" w:line="240" w:lineRule="auto"/>
                    <w:jc w:val="both"/>
                    <w:rPr>
                      <w:sz w:val="20"/>
                      <w:szCs w:val="20"/>
                    </w:rPr>
                  </w:pPr>
                  <w:r w:rsidRPr="007C398F">
                    <w:rPr>
                      <w:sz w:val="20"/>
                      <w:szCs w:val="20"/>
                    </w:rPr>
                    <w:t>04 01 99</w:t>
                  </w:r>
                </w:p>
                <w:p w14:paraId="6DEE953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35"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53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3C" w14:textId="77777777">
              <w:tc>
                <w:tcPr>
                  <w:tcW w:w="0" w:type="auto"/>
                </w:tcPr>
                <w:p w14:paraId="6DEE9538" w14:textId="77777777" w:rsidR="00C66B8A" w:rsidRPr="007C398F" w:rsidRDefault="00AA069A" w:rsidP="007C398F">
                  <w:pPr>
                    <w:spacing w:before="0" w:after="0" w:line="240" w:lineRule="auto"/>
                    <w:jc w:val="both"/>
                    <w:rPr>
                      <w:sz w:val="20"/>
                      <w:szCs w:val="20"/>
                    </w:rPr>
                  </w:pPr>
                  <w:r w:rsidRPr="007C398F">
                    <w:rPr>
                      <w:sz w:val="20"/>
                      <w:szCs w:val="20"/>
                    </w:rPr>
                    <w:t> </w:t>
                  </w:r>
                </w:p>
                <w:p w14:paraId="6DEE953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3A" w14:textId="77777777" w:rsidR="00C66B8A" w:rsidRPr="007C398F" w:rsidRDefault="00AA069A" w:rsidP="007C398F">
                  <w:pPr>
                    <w:spacing w:before="0" w:after="0" w:line="240" w:lineRule="auto"/>
                    <w:jc w:val="both"/>
                    <w:rPr>
                      <w:sz w:val="20"/>
                      <w:szCs w:val="20"/>
                    </w:rPr>
                  </w:pPr>
                  <w:r w:rsidRPr="007C398F">
                    <w:rPr>
                      <w:sz w:val="20"/>
                      <w:szCs w:val="20"/>
                    </w:rPr>
                    <w:t> </w:t>
                  </w:r>
                </w:p>
                <w:p w14:paraId="6DEE953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41" w14:textId="77777777">
              <w:tc>
                <w:tcPr>
                  <w:tcW w:w="0" w:type="auto"/>
                </w:tcPr>
                <w:p w14:paraId="6DEE953D" w14:textId="77777777" w:rsidR="00C66B8A" w:rsidRPr="007C398F" w:rsidRDefault="00AA069A" w:rsidP="007C398F">
                  <w:pPr>
                    <w:spacing w:before="0" w:after="0" w:line="240" w:lineRule="auto"/>
                    <w:jc w:val="both"/>
                    <w:rPr>
                      <w:sz w:val="20"/>
                      <w:szCs w:val="20"/>
                    </w:rPr>
                  </w:pPr>
                  <w:r w:rsidRPr="007C398F">
                    <w:rPr>
                      <w:sz w:val="20"/>
                      <w:szCs w:val="20"/>
                      <w:u w:val="single"/>
                    </w:rPr>
                    <w:t>04 02</w:t>
                  </w:r>
                </w:p>
                <w:p w14:paraId="6DEE953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3F" w14:textId="77777777" w:rsidR="00C66B8A" w:rsidRPr="007C398F" w:rsidRDefault="00AA069A" w:rsidP="007C398F">
                  <w:pPr>
                    <w:spacing w:before="0" w:after="0" w:line="240" w:lineRule="auto"/>
                    <w:jc w:val="both"/>
                    <w:rPr>
                      <w:sz w:val="20"/>
                      <w:szCs w:val="20"/>
                    </w:rPr>
                  </w:pPr>
                  <w:r w:rsidRPr="007C398F">
                    <w:rPr>
                      <w:sz w:val="20"/>
                      <w:szCs w:val="20"/>
                      <w:u w:val="single"/>
                    </w:rPr>
                    <w:t>Déchets de l’industrie textile</w:t>
                  </w:r>
                  <w:r w:rsidRPr="007C398F">
                    <w:rPr>
                      <w:sz w:val="20"/>
                      <w:szCs w:val="20"/>
                    </w:rPr>
                    <w:t>.</w:t>
                  </w:r>
                </w:p>
                <w:p w14:paraId="6DEE954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46" w14:textId="77777777">
              <w:tc>
                <w:tcPr>
                  <w:tcW w:w="0" w:type="auto"/>
                </w:tcPr>
                <w:p w14:paraId="6DEE9542" w14:textId="77777777" w:rsidR="00C66B8A" w:rsidRPr="007C398F" w:rsidRDefault="00AA069A" w:rsidP="007C398F">
                  <w:pPr>
                    <w:spacing w:before="0" w:after="0" w:line="240" w:lineRule="auto"/>
                    <w:jc w:val="both"/>
                    <w:rPr>
                      <w:sz w:val="20"/>
                      <w:szCs w:val="20"/>
                    </w:rPr>
                  </w:pPr>
                  <w:r w:rsidRPr="007C398F">
                    <w:rPr>
                      <w:sz w:val="20"/>
                      <w:szCs w:val="20"/>
                    </w:rPr>
                    <w:t>04 02 09</w:t>
                  </w:r>
                </w:p>
                <w:p w14:paraId="6DEE954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44" w14:textId="77777777" w:rsidR="00C66B8A" w:rsidRPr="007C398F" w:rsidRDefault="00AA069A" w:rsidP="007C398F">
                  <w:pPr>
                    <w:spacing w:before="0" w:after="0" w:line="240" w:lineRule="auto"/>
                    <w:jc w:val="both"/>
                    <w:rPr>
                      <w:sz w:val="20"/>
                      <w:szCs w:val="20"/>
                    </w:rPr>
                  </w:pPr>
                  <w:r w:rsidRPr="007C398F">
                    <w:rPr>
                      <w:sz w:val="20"/>
                      <w:szCs w:val="20"/>
                    </w:rPr>
                    <w:t>Matériaux composites (textile imprégné, élastomère, plastomère).</w:t>
                  </w:r>
                </w:p>
                <w:p w14:paraId="6DEE954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4B" w14:textId="77777777">
              <w:tc>
                <w:tcPr>
                  <w:tcW w:w="0" w:type="auto"/>
                </w:tcPr>
                <w:p w14:paraId="6DEE9547" w14:textId="77777777" w:rsidR="00C66B8A" w:rsidRPr="007C398F" w:rsidRDefault="00AA069A" w:rsidP="007C398F">
                  <w:pPr>
                    <w:spacing w:before="0" w:after="0" w:line="240" w:lineRule="auto"/>
                    <w:jc w:val="both"/>
                    <w:rPr>
                      <w:sz w:val="20"/>
                      <w:szCs w:val="20"/>
                    </w:rPr>
                  </w:pPr>
                  <w:r w:rsidRPr="007C398F">
                    <w:rPr>
                      <w:sz w:val="20"/>
                      <w:szCs w:val="20"/>
                    </w:rPr>
                    <w:t>04 02 10</w:t>
                  </w:r>
                </w:p>
                <w:p w14:paraId="6DEE954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49" w14:textId="77777777" w:rsidR="00C66B8A" w:rsidRPr="007C398F" w:rsidRDefault="00AA069A" w:rsidP="007C398F">
                  <w:pPr>
                    <w:spacing w:before="0" w:after="0" w:line="240" w:lineRule="auto"/>
                    <w:jc w:val="both"/>
                    <w:rPr>
                      <w:sz w:val="20"/>
                      <w:szCs w:val="20"/>
                    </w:rPr>
                  </w:pPr>
                  <w:r w:rsidRPr="007C398F">
                    <w:rPr>
                      <w:sz w:val="20"/>
                      <w:szCs w:val="20"/>
                    </w:rPr>
                    <w:t>Matières organiques issues de produits naturels (par exemple, graisse, cire).</w:t>
                  </w:r>
                </w:p>
                <w:p w14:paraId="6DEE954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50" w14:textId="77777777">
              <w:tc>
                <w:tcPr>
                  <w:tcW w:w="0" w:type="auto"/>
                </w:tcPr>
                <w:p w14:paraId="6DEE954C" w14:textId="77777777" w:rsidR="00C66B8A" w:rsidRPr="007C398F" w:rsidRDefault="00AA069A" w:rsidP="007C398F">
                  <w:pPr>
                    <w:spacing w:before="0" w:after="0" w:line="240" w:lineRule="auto"/>
                    <w:jc w:val="both"/>
                    <w:rPr>
                      <w:sz w:val="20"/>
                      <w:szCs w:val="20"/>
                    </w:rPr>
                  </w:pPr>
                  <w:r w:rsidRPr="007C398F">
                    <w:rPr>
                      <w:sz w:val="20"/>
                      <w:szCs w:val="20"/>
                    </w:rPr>
                    <w:t>04 02 14</w:t>
                  </w:r>
                </w:p>
                <w:p w14:paraId="6DEE954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4E" w14:textId="77777777" w:rsidR="00C66B8A" w:rsidRPr="007C398F" w:rsidRDefault="00AA069A" w:rsidP="007C398F">
                  <w:pPr>
                    <w:spacing w:before="0" w:after="0" w:line="240" w:lineRule="auto"/>
                    <w:jc w:val="both"/>
                    <w:rPr>
                      <w:sz w:val="20"/>
                      <w:szCs w:val="20"/>
                    </w:rPr>
                  </w:pPr>
                  <w:r w:rsidRPr="007C398F">
                    <w:rPr>
                      <w:sz w:val="20"/>
                      <w:szCs w:val="20"/>
                    </w:rPr>
                    <w:t>Déchets provenant des finitions contenant des solvants organiques.</w:t>
                  </w:r>
                </w:p>
                <w:p w14:paraId="6DEE954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55" w14:textId="77777777">
              <w:tc>
                <w:tcPr>
                  <w:tcW w:w="0" w:type="auto"/>
                </w:tcPr>
                <w:p w14:paraId="6DEE9551" w14:textId="77777777" w:rsidR="00C66B8A" w:rsidRPr="007C398F" w:rsidRDefault="00AA069A" w:rsidP="007C398F">
                  <w:pPr>
                    <w:spacing w:before="0" w:after="0" w:line="240" w:lineRule="auto"/>
                    <w:jc w:val="both"/>
                    <w:rPr>
                      <w:sz w:val="20"/>
                      <w:szCs w:val="20"/>
                    </w:rPr>
                  </w:pPr>
                  <w:r w:rsidRPr="007C398F">
                    <w:rPr>
                      <w:sz w:val="20"/>
                      <w:szCs w:val="20"/>
                    </w:rPr>
                    <w:t>04 02 15</w:t>
                  </w:r>
                </w:p>
                <w:p w14:paraId="6DEE955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53" w14:textId="77777777" w:rsidR="00C66B8A" w:rsidRPr="007C398F" w:rsidRDefault="00AA069A" w:rsidP="007C398F">
                  <w:pPr>
                    <w:spacing w:before="0" w:after="0" w:line="240" w:lineRule="auto"/>
                    <w:jc w:val="both"/>
                    <w:rPr>
                      <w:sz w:val="20"/>
                      <w:szCs w:val="20"/>
                    </w:rPr>
                  </w:pPr>
                  <w:r w:rsidRPr="007C398F">
                    <w:rPr>
                      <w:sz w:val="20"/>
                      <w:szCs w:val="20"/>
                    </w:rPr>
                    <w:t>Déchets provenant des finitions autres que ceux visés à la rubrique 04 02 14.</w:t>
                  </w:r>
                </w:p>
                <w:p w14:paraId="6DEE955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5A" w14:textId="77777777">
              <w:tc>
                <w:tcPr>
                  <w:tcW w:w="0" w:type="auto"/>
                </w:tcPr>
                <w:p w14:paraId="6DEE9556" w14:textId="77777777" w:rsidR="00C66B8A" w:rsidRPr="007C398F" w:rsidRDefault="00AA069A" w:rsidP="007C398F">
                  <w:pPr>
                    <w:spacing w:before="0" w:after="0" w:line="240" w:lineRule="auto"/>
                    <w:jc w:val="both"/>
                    <w:rPr>
                      <w:sz w:val="20"/>
                      <w:szCs w:val="20"/>
                    </w:rPr>
                  </w:pPr>
                  <w:r w:rsidRPr="007C398F">
                    <w:rPr>
                      <w:sz w:val="20"/>
                      <w:szCs w:val="20"/>
                    </w:rPr>
                    <w:t>04 02 16</w:t>
                  </w:r>
                </w:p>
                <w:p w14:paraId="6DEE955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58" w14:textId="77777777" w:rsidR="00C66B8A" w:rsidRPr="007C398F" w:rsidRDefault="00AA069A" w:rsidP="007C398F">
                  <w:pPr>
                    <w:spacing w:before="0" w:after="0" w:line="240" w:lineRule="auto"/>
                    <w:jc w:val="both"/>
                    <w:rPr>
                      <w:sz w:val="20"/>
                      <w:szCs w:val="20"/>
                    </w:rPr>
                  </w:pPr>
                  <w:r w:rsidRPr="007C398F">
                    <w:rPr>
                      <w:sz w:val="20"/>
                      <w:szCs w:val="20"/>
                    </w:rPr>
                    <w:t>Teintures et pigments contenant des substances dangereuses.</w:t>
                  </w:r>
                </w:p>
                <w:p w14:paraId="6DEE955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5F" w14:textId="77777777">
              <w:tc>
                <w:tcPr>
                  <w:tcW w:w="0" w:type="auto"/>
                </w:tcPr>
                <w:p w14:paraId="6DEE955B" w14:textId="77777777" w:rsidR="00C66B8A" w:rsidRPr="007C398F" w:rsidRDefault="00AA069A" w:rsidP="007C398F">
                  <w:pPr>
                    <w:spacing w:before="0" w:after="0" w:line="240" w:lineRule="auto"/>
                    <w:jc w:val="both"/>
                    <w:rPr>
                      <w:sz w:val="20"/>
                      <w:szCs w:val="20"/>
                    </w:rPr>
                  </w:pPr>
                  <w:r w:rsidRPr="007C398F">
                    <w:rPr>
                      <w:sz w:val="20"/>
                      <w:szCs w:val="20"/>
                    </w:rPr>
                    <w:t>04 02 17</w:t>
                  </w:r>
                </w:p>
                <w:p w14:paraId="6DEE955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5D" w14:textId="77777777" w:rsidR="00C66B8A" w:rsidRPr="007C398F" w:rsidRDefault="00AA069A" w:rsidP="007C398F">
                  <w:pPr>
                    <w:spacing w:before="0" w:after="0" w:line="240" w:lineRule="auto"/>
                    <w:jc w:val="both"/>
                    <w:rPr>
                      <w:sz w:val="20"/>
                      <w:szCs w:val="20"/>
                    </w:rPr>
                  </w:pPr>
                  <w:r w:rsidRPr="007C398F">
                    <w:rPr>
                      <w:sz w:val="20"/>
                      <w:szCs w:val="20"/>
                    </w:rPr>
                    <w:t>Teintures et pigments autres que ceux visés à la rubrique 04 02 16.</w:t>
                  </w:r>
                </w:p>
                <w:p w14:paraId="6DEE955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64" w14:textId="77777777">
              <w:tc>
                <w:tcPr>
                  <w:tcW w:w="0" w:type="auto"/>
                </w:tcPr>
                <w:p w14:paraId="6DEE9560" w14:textId="77777777" w:rsidR="00C66B8A" w:rsidRPr="007C398F" w:rsidRDefault="00AA069A" w:rsidP="007C398F">
                  <w:pPr>
                    <w:spacing w:before="0" w:after="0" w:line="240" w:lineRule="auto"/>
                    <w:jc w:val="both"/>
                    <w:rPr>
                      <w:sz w:val="20"/>
                      <w:szCs w:val="20"/>
                    </w:rPr>
                  </w:pPr>
                  <w:r w:rsidRPr="007C398F">
                    <w:rPr>
                      <w:sz w:val="20"/>
                      <w:szCs w:val="20"/>
                    </w:rPr>
                    <w:lastRenderedPageBreak/>
                    <w:t>04 02 19</w:t>
                  </w:r>
                </w:p>
                <w:p w14:paraId="6DEE956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62"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in situ des effluents contenant des substances dangereuses.</w:t>
                  </w:r>
                </w:p>
                <w:p w14:paraId="6DEE956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69" w14:textId="77777777">
              <w:tc>
                <w:tcPr>
                  <w:tcW w:w="0" w:type="auto"/>
                </w:tcPr>
                <w:p w14:paraId="6DEE9565" w14:textId="77777777" w:rsidR="00C66B8A" w:rsidRPr="007C398F" w:rsidRDefault="00AA069A" w:rsidP="007C398F">
                  <w:pPr>
                    <w:spacing w:before="0" w:after="0" w:line="240" w:lineRule="auto"/>
                    <w:jc w:val="both"/>
                    <w:rPr>
                      <w:sz w:val="20"/>
                      <w:szCs w:val="20"/>
                    </w:rPr>
                  </w:pPr>
                  <w:r w:rsidRPr="007C398F">
                    <w:rPr>
                      <w:sz w:val="20"/>
                      <w:szCs w:val="20"/>
                    </w:rPr>
                    <w:t>04 02 20</w:t>
                  </w:r>
                </w:p>
                <w:p w14:paraId="6DEE956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67"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in situ des effluents autres que celles visées à la rubrique 04 02 19.</w:t>
                  </w:r>
                </w:p>
                <w:p w14:paraId="6DEE956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6E" w14:textId="77777777">
              <w:tc>
                <w:tcPr>
                  <w:tcW w:w="0" w:type="auto"/>
                </w:tcPr>
                <w:p w14:paraId="6DEE956A" w14:textId="77777777" w:rsidR="00C66B8A" w:rsidRPr="007C398F" w:rsidRDefault="00AA069A" w:rsidP="007C398F">
                  <w:pPr>
                    <w:spacing w:before="0" w:after="0" w:line="240" w:lineRule="auto"/>
                    <w:jc w:val="both"/>
                    <w:rPr>
                      <w:sz w:val="20"/>
                      <w:szCs w:val="20"/>
                    </w:rPr>
                  </w:pPr>
                  <w:r w:rsidRPr="007C398F">
                    <w:rPr>
                      <w:sz w:val="20"/>
                      <w:szCs w:val="20"/>
                    </w:rPr>
                    <w:t>04 02 21</w:t>
                  </w:r>
                </w:p>
                <w:p w14:paraId="6DEE956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6C" w14:textId="77777777" w:rsidR="00C66B8A" w:rsidRPr="007C398F" w:rsidRDefault="00AA069A" w:rsidP="007C398F">
                  <w:pPr>
                    <w:spacing w:before="0" w:after="0" w:line="240" w:lineRule="auto"/>
                    <w:jc w:val="both"/>
                    <w:rPr>
                      <w:sz w:val="20"/>
                      <w:szCs w:val="20"/>
                    </w:rPr>
                  </w:pPr>
                  <w:r w:rsidRPr="007C398F">
                    <w:rPr>
                      <w:sz w:val="20"/>
                      <w:szCs w:val="20"/>
                    </w:rPr>
                    <w:t>Fibres textiles non ouvrées.</w:t>
                  </w:r>
                </w:p>
                <w:p w14:paraId="6DEE956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73" w14:textId="77777777">
              <w:tc>
                <w:tcPr>
                  <w:tcW w:w="0" w:type="auto"/>
                </w:tcPr>
                <w:p w14:paraId="6DEE956F" w14:textId="77777777" w:rsidR="00C66B8A" w:rsidRPr="007C398F" w:rsidRDefault="00AA069A" w:rsidP="007C398F">
                  <w:pPr>
                    <w:spacing w:before="0" w:after="0" w:line="240" w:lineRule="auto"/>
                    <w:jc w:val="both"/>
                    <w:rPr>
                      <w:sz w:val="20"/>
                      <w:szCs w:val="20"/>
                    </w:rPr>
                  </w:pPr>
                  <w:r w:rsidRPr="007C398F">
                    <w:rPr>
                      <w:sz w:val="20"/>
                      <w:szCs w:val="20"/>
                    </w:rPr>
                    <w:t>04 02 22</w:t>
                  </w:r>
                </w:p>
                <w:p w14:paraId="6DEE957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71" w14:textId="77777777" w:rsidR="00C66B8A" w:rsidRPr="007C398F" w:rsidRDefault="00AA069A" w:rsidP="007C398F">
                  <w:pPr>
                    <w:spacing w:before="0" w:after="0" w:line="240" w:lineRule="auto"/>
                    <w:jc w:val="both"/>
                    <w:rPr>
                      <w:sz w:val="20"/>
                      <w:szCs w:val="20"/>
                    </w:rPr>
                  </w:pPr>
                  <w:r w:rsidRPr="007C398F">
                    <w:rPr>
                      <w:sz w:val="20"/>
                      <w:szCs w:val="20"/>
                    </w:rPr>
                    <w:t>Fibres textiles ouvrées.</w:t>
                  </w:r>
                </w:p>
                <w:p w14:paraId="6DEE957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78" w14:textId="77777777">
              <w:tc>
                <w:tcPr>
                  <w:tcW w:w="0" w:type="auto"/>
                </w:tcPr>
                <w:p w14:paraId="6DEE9574" w14:textId="77777777" w:rsidR="00C66B8A" w:rsidRPr="007C398F" w:rsidRDefault="00AA069A" w:rsidP="007C398F">
                  <w:pPr>
                    <w:spacing w:before="0" w:after="0" w:line="240" w:lineRule="auto"/>
                    <w:jc w:val="both"/>
                    <w:rPr>
                      <w:sz w:val="20"/>
                      <w:szCs w:val="20"/>
                    </w:rPr>
                  </w:pPr>
                  <w:r w:rsidRPr="007C398F">
                    <w:rPr>
                      <w:sz w:val="20"/>
                      <w:szCs w:val="20"/>
                    </w:rPr>
                    <w:t>04 02 99</w:t>
                  </w:r>
                </w:p>
                <w:p w14:paraId="6DEE957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76"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57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7D" w14:textId="77777777">
              <w:tc>
                <w:tcPr>
                  <w:tcW w:w="0" w:type="auto"/>
                </w:tcPr>
                <w:p w14:paraId="6DEE9579" w14:textId="77777777" w:rsidR="00C66B8A" w:rsidRPr="007C398F" w:rsidRDefault="00AA069A" w:rsidP="007C398F">
                  <w:pPr>
                    <w:spacing w:before="0" w:after="0" w:line="240" w:lineRule="auto"/>
                    <w:jc w:val="both"/>
                    <w:rPr>
                      <w:sz w:val="20"/>
                      <w:szCs w:val="20"/>
                    </w:rPr>
                  </w:pPr>
                  <w:r w:rsidRPr="007C398F">
                    <w:rPr>
                      <w:sz w:val="20"/>
                      <w:szCs w:val="20"/>
                    </w:rPr>
                    <w:t> </w:t>
                  </w:r>
                </w:p>
                <w:p w14:paraId="6DEE957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7B" w14:textId="77777777" w:rsidR="00C66B8A" w:rsidRPr="007C398F" w:rsidRDefault="00AA069A" w:rsidP="007C398F">
                  <w:pPr>
                    <w:spacing w:before="0" w:after="0" w:line="240" w:lineRule="auto"/>
                    <w:jc w:val="both"/>
                    <w:rPr>
                      <w:sz w:val="20"/>
                      <w:szCs w:val="20"/>
                    </w:rPr>
                  </w:pPr>
                  <w:r w:rsidRPr="007C398F">
                    <w:rPr>
                      <w:sz w:val="20"/>
                      <w:szCs w:val="20"/>
                    </w:rPr>
                    <w:t> </w:t>
                  </w:r>
                </w:p>
                <w:p w14:paraId="6DEE957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82" w14:textId="77777777">
              <w:tc>
                <w:tcPr>
                  <w:tcW w:w="0" w:type="auto"/>
                </w:tcPr>
                <w:p w14:paraId="6DEE957E" w14:textId="77777777" w:rsidR="00C66B8A" w:rsidRPr="007C398F" w:rsidRDefault="00AA069A" w:rsidP="007C398F">
                  <w:pPr>
                    <w:spacing w:before="0" w:after="0" w:line="240" w:lineRule="auto"/>
                    <w:jc w:val="both"/>
                    <w:rPr>
                      <w:sz w:val="20"/>
                      <w:szCs w:val="20"/>
                    </w:rPr>
                  </w:pPr>
                  <w:r w:rsidRPr="007C398F">
                    <w:rPr>
                      <w:sz w:val="20"/>
                      <w:szCs w:val="20"/>
                    </w:rPr>
                    <w:t>05</w:t>
                  </w:r>
                </w:p>
                <w:p w14:paraId="6DEE957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80" w14:textId="77777777" w:rsidR="00C66B8A" w:rsidRPr="007C398F" w:rsidRDefault="00AA069A" w:rsidP="007C398F">
                  <w:pPr>
                    <w:spacing w:before="0" w:after="0" w:line="240" w:lineRule="auto"/>
                    <w:jc w:val="both"/>
                    <w:rPr>
                      <w:sz w:val="20"/>
                      <w:szCs w:val="20"/>
                    </w:rPr>
                  </w:pPr>
                  <w:r w:rsidRPr="007C398F">
                    <w:rPr>
                      <w:sz w:val="20"/>
                      <w:szCs w:val="20"/>
                    </w:rPr>
                    <w:t>Déchets provenant du raffinage du pétrole, de la purification du gaz naturel et du traitement pyrolytique du charbon.</w:t>
                  </w:r>
                </w:p>
                <w:p w14:paraId="6DEE958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87" w14:textId="77777777">
              <w:tc>
                <w:tcPr>
                  <w:tcW w:w="0" w:type="auto"/>
                </w:tcPr>
                <w:p w14:paraId="6DEE9583" w14:textId="77777777" w:rsidR="00C66B8A" w:rsidRPr="007C398F" w:rsidRDefault="00AA069A" w:rsidP="007C398F">
                  <w:pPr>
                    <w:spacing w:before="0" w:after="0" w:line="240" w:lineRule="auto"/>
                    <w:jc w:val="both"/>
                    <w:rPr>
                      <w:sz w:val="20"/>
                      <w:szCs w:val="20"/>
                    </w:rPr>
                  </w:pPr>
                  <w:r w:rsidRPr="007C398F">
                    <w:rPr>
                      <w:sz w:val="20"/>
                      <w:szCs w:val="20"/>
                    </w:rPr>
                    <w:t> </w:t>
                  </w:r>
                </w:p>
                <w:p w14:paraId="6DEE958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85" w14:textId="77777777" w:rsidR="00C66B8A" w:rsidRPr="007C398F" w:rsidRDefault="00AA069A" w:rsidP="007C398F">
                  <w:pPr>
                    <w:spacing w:before="0" w:after="0" w:line="240" w:lineRule="auto"/>
                    <w:jc w:val="both"/>
                    <w:rPr>
                      <w:sz w:val="20"/>
                      <w:szCs w:val="20"/>
                    </w:rPr>
                  </w:pPr>
                  <w:r w:rsidRPr="007C398F">
                    <w:rPr>
                      <w:sz w:val="20"/>
                      <w:szCs w:val="20"/>
                    </w:rPr>
                    <w:t> </w:t>
                  </w:r>
                </w:p>
                <w:p w14:paraId="6DEE958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8C" w14:textId="77777777">
              <w:tc>
                <w:tcPr>
                  <w:tcW w:w="0" w:type="auto"/>
                </w:tcPr>
                <w:p w14:paraId="6DEE9588" w14:textId="77777777" w:rsidR="00C66B8A" w:rsidRPr="007C398F" w:rsidRDefault="00AA069A" w:rsidP="007C398F">
                  <w:pPr>
                    <w:spacing w:before="0" w:after="0" w:line="240" w:lineRule="auto"/>
                    <w:jc w:val="both"/>
                    <w:rPr>
                      <w:sz w:val="20"/>
                      <w:szCs w:val="20"/>
                    </w:rPr>
                  </w:pPr>
                  <w:r w:rsidRPr="007C398F">
                    <w:rPr>
                      <w:sz w:val="20"/>
                      <w:szCs w:val="20"/>
                      <w:u w:val="single"/>
                    </w:rPr>
                    <w:t>05 01</w:t>
                  </w:r>
                </w:p>
                <w:p w14:paraId="6DEE958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8A"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du raffinage du pétrole</w:t>
                  </w:r>
                  <w:r w:rsidRPr="007C398F">
                    <w:rPr>
                      <w:sz w:val="20"/>
                      <w:szCs w:val="20"/>
                    </w:rPr>
                    <w:t>.</w:t>
                  </w:r>
                </w:p>
                <w:p w14:paraId="6DEE958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91" w14:textId="77777777">
              <w:tc>
                <w:tcPr>
                  <w:tcW w:w="0" w:type="auto"/>
                </w:tcPr>
                <w:p w14:paraId="6DEE958D" w14:textId="77777777" w:rsidR="00C66B8A" w:rsidRPr="007C398F" w:rsidRDefault="00AA069A" w:rsidP="007C398F">
                  <w:pPr>
                    <w:spacing w:before="0" w:after="0" w:line="240" w:lineRule="auto"/>
                    <w:jc w:val="both"/>
                    <w:rPr>
                      <w:sz w:val="20"/>
                      <w:szCs w:val="20"/>
                    </w:rPr>
                  </w:pPr>
                  <w:r w:rsidRPr="007C398F">
                    <w:rPr>
                      <w:sz w:val="20"/>
                      <w:szCs w:val="20"/>
                    </w:rPr>
                    <w:t>05 01 03</w:t>
                  </w:r>
                </w:p>
                <w:p w14:paraId="6DEE958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8F" w14:textId="77777777" w:rsidR="00C66B8A" w:rsidRPr="007C398F" w:rsidRDefault="00AA069A" w:rsidP="007C398F">
                  <w:pPr>
                    <w:spacing w:before="0" w:after="0" w:line="240" w:lineRule="auto"/>
                    <w:jc w:val="both"/>
                    <w:rPr>
                      <w:sz w:val="20"/>
                      <w:szCs w:val="20"/>
                    </w:rPr>
                  </w:pPr>
                  <w:r w:rsidRPr="007C398F">
                    <w:rPr>
                      <w:sz w:val="20"/>
                      <w:szCs w:val="20"/>
                    </w:rPr>
                    <w:t>Boues de fond de cuves.</w:t>
                  </w:r>
                </w:p>
                <w:p w14:paraId="6DEE959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96" w14:textId="77777777">
              <w:tc>
                <w:tcPr>
                  <w:tcW w:w="0" w:type="auto"/>
                </w:tcPr>
                <w:p w14:paraId="6DEE9592" w14:textId="77777777" w:rsidR="00C66B8A" w:rsidRPr="007C398F" w:rsidRDefault="00AA069A" w:rsidP="007C398F">
                  <w:pPr>
                    <w:spacing w:before="0" w:after="0" w:line="240" w:lineRule="auto"/>
                    <w:jc w:val="both"/>
                    <w:rPr>
                      <w:sz w:val="20"/>
                      <w:szCs w:val="20"/>
                    </w:rPr>
                  </w:pPr>
                  <w:r w:rsidRPr="007C398F">
                    <w:rPr>
                      <w:sz w:val="20"/>
                      <w:szCs w:val="20"/>
                    </w:rPr>
                    <w:t>05 01 04</w:t>
                  </w:r>
                </w:p>
                <w:p w14:paraId="6DEE959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94" w14:textId="77777777" w:rsidR="00C66B8A" w:rsidRPr="007C398F" w:rsidRDefault="00AA069A" w:rsidP="007C398F">
                  <w:pPr>
                    <w:spacing w:before="0" w:after="0" w:line="240" w:lineRule="auto"/>
                    <w:jc w:val="both"/>
                    <w:rPr>
                      <w:sz w:val="20"/>
                      <w:szCs w:val="20"/>
                    </w:rPr>
                  </w:pPr>
                  <w:r w:rsidRPr="007C398F">
                    <w:rPr>
                      <w:sz w:val="20"/>
                      <w:szCs w:val="20"/>
                    </w:rPr>
                    <w:t>Boues d’alkyles acides.</w:t>
                  </w:r>
                </w:p>
                <w:p w14:paraId="6DEE959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9B" w14:textId="77777777">
              <w:tc>
                <w:tcPr>
                  <w:tcW w:w="0" w:type="auto"/>
                </w:tcPr>
                <w:p w14:paraId="6DEE9597" w14:textId="77777777" w:rsidR="00C66B8A" w:rsidRPr="007C398F" w:rsidRDefault="00AA069A" w:rsidP="007C398F">
                  <w:pPr>
                    <w:spacing w:before="0" w:after="0" w:line="240" w:lineRule="auto"/>
                    <w:jc w:val="both"/>
                    <w:rPr>
                      <w:sz w:val="20"/>
                      <w:szCs w:val="20"/>
                    </w:rPr>
                  </w:pPr>
                  <w:r w:rsidRPr="007C398F">
                    <w:rPr>
                      <w:sz w:val="20"/>
                      <w:szCs w:val="20"/>
                    </w:rPr>
                    <w:t>05 01 05</w:t>
                  </w:r>
                </w:p>
                <w:p w14:paraId="6DEE959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99" w14:textId="77777777" w:rsidR="00C66B8A" w:rsidRPr="007C398F" w:rsidRDefault="00AA069A" w:rsidP="007C398F">
                  <w:pPr>
                    <w:spacing w:before="0" w:after="0" w:line="240" w:lineRule="auto"/>
                    <w:jc w:val="both"/>
                    <w:rPr>
                      <w:sz w:val="20"/>
                      <w:szCs w:val="20"/>
                    </w:rPr>
                  </w:pPr>
                  <w:r w:rsidRPr="007C398F">
                    <w:rPr>
                      <w:sz w:val="20"/>
                      <w:szCs w:val="20"/>
                    </w:rPr>
                    <w:t>Hydrocarbures accidentellement répandus.</w:t>
                  </w:r>
                </w:p>
                <w:p w14:paraId="6DEE959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A0" w14:textId="77777777">
              <w:tc>
                <w:tcPr>
                  <w:tcW w:w="0" w:type="auto"/>
                </w:tcPr>
                <w:p w14:paraId="6DEE959C" w14:textId="77777777" w:rsidR="00C66B8A" w:rsidRPr="007C398F" w:rsidRDefault="00AA069A" w:rsidP="007C398F">
                  <w:pPr>
                    <w:spacing w:before="0" w:after="0" w:line="240" w:lineRule="auto"/>
                    <w:jc w:val="both"/>
                    <w:rPr>
                      <w:sz w:val="20"/>
                      <w:szCs w:val="20"/>
                    </w:rPr>
                  </w:pPr>
                  <w:r w:rsidRPr="007C398F">
                    <w:rPr>
                      <w:sz w:val="20"/>
                      <w:szCs w:val="20"/>
                    </w:rPr>
                    <w:t>05 01 06</w:t>
                  </w:r>
                </w:p>
                <w:p w14:paraId="6DEE959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9E" w14:textId="77777777" w:rsidR="00C66B8A" w:rsidRPr="007C398F" w:rsidRDefault="00AA069A" w:rsidP="007C398F">
                  <w:pPr>
                    <w:spacing w:before="0" w:after="0" w:line="240" w:lineRule="auto"/>
                    <w:jc w:val="both"/>
                    <w:rPr>
                      <w:sz w:val="20"/>
                      <w:szCs w:val="20"/>
                    </w:rPr>
                  </w:pPr>
                  <w:r w:rsidRPr="007C398F">
                    <w:rPr>
                      <w:sz w:val="20"/>
                      <w:szCs w:val="20"/>
                    </w:rPr>
                    <w:t>Boues contenant des hydrocarbures provenant des opérations de maintenance de l’installation ou des équipements.</w:t>
                  </w:r>
                </w:p>
                <w:p w14:paraId="6DEE959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A5" w14:textId="77777777">
              <w:tc>
                <w:tcPr>
                  <w:tcW w:w="0" w:type="auto"/>
                </w:tcPr>
                <w:p w14:paraId="6DEE95A1" w14:textId="77777777" w:rsidR="00C66B8A" w:rsidRPr="007C398F" w:rsidRDefault="00AA069A" w:rsidP="007C398F">
                  <w:pPr>
                    <w:spacing w:before="0" w:after="0" w:line="240" w:lineRule="auto"/>
                    <w:jc w:val="both"/>
                    <w:rPr>
                      <w:sz w:val="20"/>
                      <w:szCs w:val="20"/>
                    </w:rPr>
                  </w:pPr>
                  <w:r w:rsidRPr="007C398F">
                    <w:rPr>
                      <w:sz w:val="20"/>
                      <w:szCs w:val="20"/>
                    </w:rPr>
                    <w:t>05 01 07</w:t>
                  </w:r>
                </w:p>
                <w:p w14:paraId="6DEE95A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A3" w14:textId="77777777" w:rsidR="00C66B8A" w:rsidRPr="007C398F" w:rsidRDefault="00AA069A" w:rsidP="007C398F">
                  <w:pPr>
                    <w:spacing w:before="0" w:after="0" w:line="240" w:lineRule="auto"/>
                    <w:jc w:val="both"/>
                    <w:rPr>
                      <w:sz w:val="20"/>
                      <w:szCs w:val="20"/>
                    </w:rPr>
                  </w:pPr>
                  <w:r w:rsidRPr="007C398F">
                    <w:rPr>
                      <w:sz w:val="20"/>
                      <w:szCs w:val="20"/>
                    </w:rPr>
                    <w:t>Goudrons acides.</w:t>
                  </w:r>
                </w:p>
                <w:p w14:paraId="6DEE95A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AA" w14:textId="77777777">
              <w:tc>
                <w:tcPr>
                  <w:tcW w:w="0" w:type="auto"/>
                </w:tcPr>
                <w:p w14:paraId="6DEE95A6" w14:textId="77777777" w:rsidR="00C66B8A" w:rsidRPr="007C398F" w:rsidRDefault="00AA069A" w:rsidP="007C398F">
                  <w:pPr>
                    <w:spacing w:before="0" w:after="0" w:line="240" w:lineRule="auto"/>
                    <w:jc w:val="both"/>
                    <w:rPr>
                      <w:sz w:val="20"/>
                      <w:szCs w:val="20"/>
                    </w:rPr>
                  </w:pPr>
                  <w:r w:rsidRPr="007C398F">
                    <w:rPr>
                      <w:sz w:val="20"/>
                      <w:szCs w:val="20"/>
                    </w:rPr>
                    <w:t>05 01 08</w:t>
                  </w:r>
                </w:p>
                <w:p w14:paraId="6DEE95A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A8" w14:textId="77777777" w:rsidR="00C66B8A" w:rsidRPr="007C398F" w:rsidRDefault="00AA069A" w:rsidP="007C398F">
                  <w:pPr>
                    <w:spacing w:before="0" w:after="0" w:line="240" w:lineRule="auto"/>
                    <w:jc w:val="both"/>
                    <w:rPr>
                      <w:sz w:val="20"/>
                      <w:szCs w:val="20"/>
                    </w:rPr>
                  </w:pPr>
                  <w:r w:rsidRPr="007C398F">
                    <w:rPr>
                      <w:sz w:val="20"/>
                      <w:szCs w:val="20"/>
                    </w:rPr>
                    <w:t>Autres goudrons et bitumes.</w:t>
                  </w:r>
                </w:p>
                <w:p w14:paraId="6DEE95A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AF" w14:textId="77777777">
              <w:tc>
                <w:tcPr>
                  <w:tcW w:w="0" w:type="auto"/>
                </w:tcPr>
                <w:p w14:paraId="6DEE95AB" w14:textId="77777777" w:rsidR="00C66B8A" w:rsidRPr="007C398F" w:rsidRDefault="00AA069A" w:rsidP="007C398F">
                  <w:pPr>
                    <w:spacing w:before="0" w:after="0" w:line="240" w:lineRule="auto"/>
                    <w:jc w:val="both"/>
                    <w:rPr>
                      <w:sz w:val="20"/>
                      <w:szCs w:val="20"/>
                    </w:rPr>
                  </w:pPr>
                  <w:r w:rsidRPr="007C398F">
                    <w:rPr>
                      <w:sz w:val="20"/>
                      <w:szCs w:val="20"/>
                    </w:rPr>
                    <w:lastRenderedPageBreak/>
                    <w:t>05 01 09</w:t>
                  </w:r>
                </w:p>
                <w:p w14:paraId="6DEE95A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AD"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in situ des effluents contenant des substances dangereuses.</w:t>
                  </w:r>
                </w:p>
                <w:p w14:paraId="6DEE95A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B4" w14:textId="77777777">
              <w:tc>
                <w:tcPr>
                  <w:tcW w:w="0" w:type="auto"/>
                </w:tcPr>
                <w:p w14:paraId="6DEE95B0" w14:textId="77777777" w:rsidR="00C66B8A" w:rsidRPr="007C398F" w:rsidRDefault="00AA069A" w:rsidP="007C398F">
                  <w:pPr>
                    <w:spacing w:before="0" w:after="0" w:line="240" w:lineRule="auto"/>
                    <w:jc w:val="both"/>
                    <w:rPr>
                      <w:sz w:val="20"/>
                      <w:szCs w:val="20"/>
                    </w:rPr>
                  </w:pPr>
                  <w:r w:rsidRPr="007C398F">
                    <w:rPr>
                      <w:sz w:val="20"/>
                      <w:szCs w:val="20"/>
                    </w:rPr>
                    <w:t>05 01 10</w:t>
                  </w:r>
                </w:p>
                <w:p w14:paraId="6DEE95B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B2"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in situ d’effluents autres que celles visées à la rubrique 05 01 09.</w:t>
                  </w:r>
                </w:p>
                <w:p w14:paraId="6DEE95B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B9" w14:textId="77777777">
              <w:tc>
                <w:tcPr>
                  <w:tcW w:w="0" w:type="auto"/>
                </w:tcPr>
                <w:p w14:paraId="6DEE95B5" w14:textId="77777777" w:rsidR="00C66B8A" w:rsidRPr="007C398F" w:rsidRDefault="00AA069A" w:rsidP="007C398F">
                  <w:pPr>
                    <w:spacing w:before="0" w:after="0" w:line="240" w:lineRule="auto"/>
                    <w:jc w:val="both"/>
                    <w:rPr>
                      <w:sz w:val="20"/>
                      <w:szCs w:val="20"/>
                    </w:rPr>
                  </w:pPr>
                  <w:r w:rsidRPr="007C398F">
                    <w:rPr>
                      <w:sz w:val="20"/>
                      <w:szCs w:val="20"/>
                    </w:rPr>
                    <w:t>05 01 11</w:t>
                  </w:r>
                </w:p>
                <w:p w14:paraId="6DEE95B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B7" w14:textId="77777777" w:rsidR="00C66B8A" w:rsidRPr="007C398F" w:rsidRDefault="00AA069A" w:rsidP="007C398F">
                  <w:pPr>
                    <w:spacing w:before="0" w:after="0" w:line="240" w:lineRule="auto"/>
                    <w:jc w:val="both"/>
                    <w:rPr>
                      <w:sz w:val="20"/>
                      <w:szCs w:val="20"/>
                    </w:rPr>
                  </w:pPr>
                  <w:r w:rsidRPr="007C398F">
                    <w:rPr>
                      <w:sz w:val="20"/>
                      <w:szCs w:val="20"/>
                    </w:rPr>
                    <w:t>Déchets provenant du nettoyage d’hydrocarbures avec des bases.</w:t>
                  </w:r>
                </w:p>
                <w:p w14:paraId="6DEE95B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BE" w14:textId="77777777">
              <w:tc>
                <w:tcPr>
                  <w:tcW w:w="0" w:type="auto"/>
                </w:tcPr>
                <w:p w14:paraId="6DEE95BA" w14:textId="77777777" w:rsidR="00C66B8A" w:rsidRPr="007C398F" w:rsidRDefault="00AA069A" w:rsidP="007C398F">
                  <w:pPr>
                    <w:spacing w:before="0" w:after="0" w:line="240" w:lineRule="auto"/>
                    <w:jc w:val="both"/>
                    <w:rPr>
                      <w:sz w:val="20"/>
                      <w:szCs w:val="20"/>
                    </w:rPr>
                  </w:pPr>
                  <w:r w:rsidRPr="007C398F">
                    <w:rPr>
                      <w:sz w:val="20"/>
                      <w:szCs w:val="20"/>
                    </w:rPr>
                    <w:t>05 01 12</w:t>
                  </w:r>
                </w:p>
                <w:p w14:paraId="6DEE95B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BC" w14:textId="77777777" w:rsidR="00C66B8A" w:rsidRPr="007C398F" w:rsidRDefault="00AA069A" w:rsidP="007C398F">
                  <w:pPr>
                    <w:spacing w:before="0" w:after="0" w:line="240" w:lineRule="auto"/>
                    <w:jc w:val="both"/>
                    <w:rPr>
                      <w:sz w:val="20"/>
                      <w:szCs w:val="20"/>
                    </w:rPr>
                  </w:pPr>
                  <w:r w:rsidRPr="007C398F">
                    <w:rPr>
                      <w:sz w:val="20"/>
                      <w:szCs w:val="20"/>
                    </w:rPr>
                    <w:t>Hydrocarbures contenant des acides.</w:t>
                  </w:r>
                </w:p>
                <w:p w14:paraId="6DEE95B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C3" w14:textId="77777777">
              <w:tc>
                <w:tcPr>
                  <w:tcW w:w="0" w:type="auto"/>
                </w:tcPr>
                <w:p w14:paraId="6DEE95BF" w14:textId="77777777" w:rsidR="00C66B8A" w:rsidRPr="007C398F" w:rsidRDefault="00AA069A" w:rsidP="007C398F">
                  <w:pPr>
                    <w:spacing w:before="0" w:after="0" w:line="240" w:lineRule="auto"/>
                    <w:jc w:val="both"/>
                    <w:rPr>
                      <w:sz w:val="20"/>
                      <w:szCs w:val="20"/>
                    </w:rPr>
                  </w:pPr>
                  <w:r w:rsidRPr="007C398F">
                    <w:rPr>
                      <w:sz w:val="20"/>
                      <w:szCs w:val="20"/>
                    </w:rPr>
                    <w:t>05 01 13</w:t>
                  </w:r>
                </w:p>
                <w:p w14:paraId="6DEE95C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C1" w14:textId="77777777" w:rsidR="00C66B8A" w:rsidRPr="007C398F" w:rsidRDefault="00AA069A" w:rsidP="007C398F">
                  <w:pPr>
                    <w:spacing w:before="0" w:after="0" w:line="240" w:lineRule="auto"/>
                    <w:jc w:val="both"/>
                    <w:rPr>
                      <w:sz w:val="20"/>
                      <w:szCs w:val="20"/>
                    </w:rPr>
                  </w:pPr>
                  <w:r w:rsidRPr="007C398F">
                    <w:rPr>
                      <w:sz w:val="20"/>
                      <w:szCs w:val="20"/>
                    </w:rPr>
                    <w:t>Boues du traitement de l’eau d’alimentation des chaudières.</w:t>
                  </w:r>
                </w:p>
                <w:p w14:paraId="6DEE95C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C8" w14:textId="77777777">
              <w:tc>
                <w:tcPr>
                  <w:tcW w:w="0" w:type="auto"/>
                </w:tcPr>
                <w:p w14:paraId="6DEE95C4" w14:textId="77777777" w:rsidR="00C66B8A" w:rsidRPr="007C398F" w:rsidRDefault="00AA069A" w:rsidP="007C398F">
                  <w:pPr>
                    <w:spacing w:before="0" w:after="0" w:line="240" w:lineRule="auto"/>
                    <w:jc w:val="both"/>
                    <w:rPr>
                      <w:sz w:val="20"/>
                      <w:szCs w:val="20"/>
                    </w:rPr>
                  </w:pPr>
                  <w:r w:rsidRPr="007C398F">
                    <w:rPr>
                      <w:sz w:val="20"/>
                      <w:szCs w:val="20"/>
                    </w:rPr>
                    <w:t>05 01 14</w:t>
                  </w:r>
                </w:p>
                <w:p w14:paraId="6DEE95C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C6" w14:textId="77777777" w:rsidR="00C66B8A" w:rsidRPr="007C398F" w:rsidRDefault="00AA069A" w:rsidP="007C398F">
                  <w:pPr>
                    <w:spacing w:before="0" w:after="0" w:line="240" w:lineRule="auto"/>
                    <w:jc w:val="both"/>
                    <w:rPr>
                      <w:sz w:val="20"/>
                      <w:szCs w:val="20"/>
                    </w:rPr>
                  </w:pPr>
                  <w:r w:rsidRPr="007C398F">
                    <w:rPr>
                      <w:sz w:val="20"/>
                      <w:szCs w:val="20"/>
                    </w:rPr>
                    <w:t>Déchets provenant des colonnes de refroidissement.</w:t>
                  </w:r>
                </w:p>
                <w:p w14:paraId="6DEE95C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CD" w14:textId="77777777">
              <w:tc>
                <w:tcPr>
                  <w:tcW w:w="0" w:type="auto"/>
                </w:tcPr>
                <w:p w14:paraId="6DEE95C9" w14:textId="77777777" w:rsidR="00C66B8A" w:rsidRPr="007C398F" w:rsidRDefault="00AA069A" w:rsidP="007C398F">
                  <w:pPr>
                    <w:spacing w:before="0" w:after="0" w:line="240" w:lineRule="auto"/>
                    <w:jc w:val="both"/>
                    <w:rPr>
                      <w:sz w:val="20"/>
                      <w:szCs w:val="20"/>
                    </w:rPr>
                  </w:pPr>
                  <w:r w:rsidRPr="007C398F">
                    <w:rPr>
                      <w:sz w:val="20"/>
                      <w:szCs w:val="20"/>
                    </w:rPr>
                    <w:t>05 01 15</w:t>
                  </w:r>
                </w:p>
                <w:p w14:paraId="6DEE95C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CB" w14:textId="77777777" w:rsidR="00C66B8A" w:rsidRPr="007C398F" w:rsidRDefault="00AA069A" w:rsidP="007C398F">
                  <w:pPr>
                    <w:spacing w:before="0" w:after="0" w:line="240" w:lineRule="auto"/>
                    <w:jc w:val="both"/>
                    <w:rPr>
                      <w:sz w:val="20"/>
                      <w:szCs w:val="20"/>
                    </w:rPr>
                  </w:pPr>
                  <w:r w:rsidRPr="007C398F">
                    <w:rPr>
                      <w:sz w:val="20"/>
                      <w:szCs w:val="20"/>
                    </w:rPr>
                    <w:t>Argiles de filtration usées.</w:t>
                  </w:r>
                </w:p>
                <w:p w14:paraId="6DEE95C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D2" w14:textId="77777777">
              <w:tc>
                <w:tcPr>
                  <w:tcW w:w="0" w:type="auto"/>
                </w:tcPr>
                <w:p w14:paraId="6DEE95CE" w14:textId="77777777" w:rsidR="00C66B8A" w:rsidRPr="007C398F" w:rsidRDefault="00AA069A" w:rsidP="007C398F">
                  <w:pPr>
                    <w:spacing w:before="0" w:after="0" w:line="240" w:lineRule="auto"/>
                    <w:jc w:val="both"/>
                    <w:rPr>
                      <w:sz w:val="20"/>
                      <w:szCs w:val="20"/>
                    </w:rPr>
                  </w:pPr>
                  <w:r w:rsidRPr="007C398F">
                    <w:rPr>
                      <w:sz w:val="20"/>
                      <w:szCs w:val="20"/>
                    </w:rPr>
                    <w:t>05 01 16</w:t>
                  </w:r>
                </w:p>
                <w:p w14:paraId="6DEE95C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D0" w14:textId="77777777" w:rsidR="00C66B8A" w:rsidRPr="007C398F" w:rsidRDefault="00AA069A" w:rsidP="007C398F">
                  <w:pPr>
                    <w:spacing w:before="0" w:after="0" w:line="240" w:lineRule="auto"/>
                    <w:jc w:val="both"/>
                    <w:rPr>
                      <w:sz w:val="20"/>
                      <w:szCs w:val="20"/>
                    </w:rPr>
                  </w:pPr>
                  <w:r w:rsidRPr="007C398F">
                    <w:rPr>
                      <w:sz w:val="20"/>
                      <w:szCs w:val="20"/>
                    </w:rPr>
                    <w:t>Déchets contenant du soufre provenant de la désulfuration du pétrole.</w:t>
                  </w:r>
                </w:p>
                <w:p w14:paraId="6DEE95D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D7" w14:textId="77777777">
              <w:tc>
                <w:tcPr>
                  <w:tcW w:w="0" w:type="auto"/>
                </w:tcPr>
                <w:p w14:paraId="6DEE95D3" w14:textId="77777777" w:rsidR="00C66B8A" w:rsidRPr="007C398F" w:rsidRDefault="00AA069A" w:rsidP="007C398F">
                  <w:pPr>
                    <w:spacing w:before="0" w:after="0" w:line="240" w:lineRule="auto"/>
                    <w:jc w:val="both"/>
                    <w:rPr>
                      <w:sz w:val="20"/>
                      <w:szCs w:val="20"/>
                    </w:rPr>
                  </w:pPr>
                  <w:r w:rsidRPr="007C398F">
                    <w:rPr>
                      <w:sz w:val="20"/>
                      <w:szCs w:val="20"/>
                    </w:rPr>
                    <w:t>05 01 17</w:t>
                  </w:r>
                </w:p>
                <w:p w14:paraId="6DEE95D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D5" w14:textId="77777777" w:rsidR="00C66B8A" w:rsidRPr="007C398F" w:rsidRDefault="00AA069A" w:rsidP="007C398F">
                  <w:pPr>
                    <w:spacing w:before="0" w:after="0" w:line="240" w:lineRule="auto"/>
                    <w:jc w:val="both"/>
                    <w:rPr>
                      <w:sz w:val="20"/>
                      <w:szCs w:val="20"/>
                    </w:rPr>
                  </w:pPr>
                  <w:r w:rsidRPr="007C398F">
                    <w:rPr>
                      <w:sz w:val="20"/>
                      <w:szCs w:val="20"/>
                    </w:rPr>
                    <w:t>Mélanges bitumineux.</w:t>
                  </w:r>
                </w:p>
                <w:p w14:paraId="6DEE95D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DC" w14:textId="77777777">
              <w:tc>
                <w:tcPr>
                  <w:tcW w:w="0" w:type="auto"/>
                </w:tcPr>
                <w:p w14:paraId="6DEE95D8" w14:textId="77777777" w:rsidR="00C66B8A" w:rsidRPr="007C398F" w:rsidRDefault="00AA069A" w:rsidP="007C398F">
                  <w:pPr>
                    <w:spacing w:before="0" w:after="0" w:line="240" w:lineRule="auto"/>
                    <w:jc w:val="both"/>
                    <w:rPr>
                      <w:sz w:val="20"/>
                      <w:szCs w:val="20"/>
                    </w:rPr>
                  </w:pPr>
                  <w:r w:rsidRPr="007C398F">
                    <w:rPr>
                      <w:sz w:val="20"/>
                      <w:szCs w:val="20"/>
                    </w:rPr>
                    <w:t>05 01 99</w:t>
                  </w:r>
                </w:p>
                <w:p w14:paraId="6DEE95D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DA"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5D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E1" w14:textId="77777777">
              <w:tc>
                <w:tcPr>
                  <w:tcW w:w="0" w:type="auto"/>
                </w:tcPr>
                <w:p w14:paraId="6DEE95DD" w14:textId="77777777" w:rsidR="00C66B8A" w:rsidRPr="007C398F" w:rsidRDefault="00AA069A" w:rsidP="007C398F">
                  <w:pPr>
                    <w:spacing w:before="0" w:after="0" w:line="240" w:lineRule="auto"/>
                    <w:jc w:val="both"/>
                    <w:rPr>
                      <w:sz w:val="20"/>
                      <w:szCs w:val="20"/>
                    </w:rPr>
                  </w:pPr>
                  <w:r w:rsidRPr="007C398F">
                    <w:rPr>
                      <w:sz w:val="20"/>
                      <w:szCs w:val="20"/>
                    </w:rPr>
                    <w:t> </w:t>
                  </w:r>
                </w:p>
                <w:p w14:paraId="6DEE95D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DF" w14:textId="77777777" w:rsidR="00C66B8A" w:rsidRPr="007C398F" w:rsidRDefault="00AA069A" w:rsidP="007C398F">
                  <w:pPr>
                    <w:spacing w:before="0" w:after="0" w:line="240" w:lineRule="auto"/>
                    <w:jc w:val="both"/>
                    <w:rPr>
                      <w:sz w:val="20"/>
                      <w:szCs w:val="20"/>
                    </w:rPr>
                  </w:pPr>
                  <w:r w:rsidRPr="007C398F">
                    <w:rPr>
                      <w:sz w:val="20"/>
                      <w:szCs w:val="20"/>
                    </w:rPr>
                    <w:t> </w:t>
                  </w:r>
                </w:p>
                <w:p w14:paraId="6DEE95E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E6" w14:textId="77777777">
              <w:tc>
                <w:tcPr>
                  <w:tcW w:w="0" w:type="auto"/>
                </w:tcPr>
                <w:p w14:paraId="6DEE95E2" w14:textId="77777777" w:rsidR="00C66B8A" w:rsidRPr="007C398F" w:rsidRDefault="00AA069A" w:rsidP="007C398F">
                  <w:pPr>
                    <w:spacing w:before="0" w:after="0" w:line="240" w:lineRule="auto"/>
                    <w:jc w:val="both"/>
                    <w:rPr>
                      <w:sz w:val="20"/>
                      <w:szCs w:val="20"/>
                    </w:rPr>
                  </w:pPr>
                  <w:r w:rsidRPr="007C398F">
                    <w:rPr>
                      <w:sz w:val="20"/>
                      <w:szCs w:val="20"/>
                      <w:u w:val="single"/>
                    </w:rPr>
                    <w:t>05 06</w:t>
                  </w:r>
                </w:p>
                <w:p w14:paraId="6DEE95E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E4"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du traitement pyrolytique du charbon</w:t>
                  </w:r>
                  <w:r w:rsidRPr="007C398F">
                    <w:rPr>
                      <w:sz w:val="20"/>
                      <w:szCs w:val="20"/>
                    </w:rPr>
                    <w:t>.</w:t>
                  </w:r>
                </w:p>
                <w:p w14:paraId="6DEE95E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EB" w14:textId="77777777">
              <w:tc>
                <w:tcPr>
                  <w:tcW w:w="0" w:type="auto"/>
                </w:tcPr>
                <w:p w14:paraId="6DEE95E7" w14:textId="77777777" w:rsidR="00C66B8A" w:rsidRPr="007C398F" w:rsidRDefault="00AA069A" w:rsidP="007C398F">
                  <w:pPr>
                    <w:spacing w:before="0" w:after="0" w:line="240" w:lineRule="auto"/>
                    <w:jc w:val="both"/>
                    <w:rPr>
                      <w:sz w:val="20"/>
                      <w:szCs w:val="20"/>
                    </w:rPr>
                  </w:pPr>
                  <w:r w:rsidRPr="007C398F">
                    <w:rPr>
                      <w:sz w:val="20"/>
                      <w:szCs w:val="20"/>
                    </w:rPr>
                    <w:t>05 06 01</w:t>
                  </w:r>
                </w:p>
                <w:p w14:paraId="6DEE95E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E9" w14:textId="77777777" w:rsidR="00C66B8A" w:rsidRPr="007C398F" w:rsidRDefault="00AA069A" w:rsidP="007C398F">
                  <w:pPr>
                    <w:spacing w:before="0" w:after="0" w:line="240" w:lineRule="auto"/>
                    <w:jc w:val="both"/>
                    <w:rPr>
                      <w:sz w:val="20"/>
                      <w:szCs w:val="20"/>
                    </w:rPr>
                  </w:pPr>
                  <w:r w:rsidRPr="007C398F">
                    <w:rPr>
                      <w:sz w:val="20"/>
                      <w:szCs w:val="20"/>
                    </w:rPr>
                    <w:t>Goudrons acides.</w:t>
                  </w:r>
                </w:p>
                <w:p w14:paraId="6DEE95E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F0" w14:textId="77777777">
              <w:tc>
                <w:tcPr>
                  <w:tcW w:w="0" w:type="auto"/>
                </w:tcPr>
                <w:p w14:paraId="6DEE95EC" w14:textId="77777777" w:rsidR="00C66B8A" w:rsidRPr="007C398F" w:rsidRDefault="00AA069A" w:rsidP="007C398F">
                  <w:pPr>
                    <w:spacing w:before="0" w:after="0" w:line="240" w:lineRule="auto"/>
                    <w:jc w:val="both"/>
                    <w:rPr>
                      <w:sz w:val="20"/>
                      <w:szCs w:val="20"/>
                    </w:rPr>
                  </w:pPr>
                  <w:r w:rsidRPr="007C398F">
                    <w:rPr>
                      <w:sz w:val="20"/>
                      <w:szCs w:val="20"/>
                    </w:rPr>
                    <w:t>05 06 03</w:t>
                  </w:r>
                </w:p>
                <w:p w14:paraId="6DEE95E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EE" w14:textId="77777777" w:rsidR="00C66B8A" w:rsidRPr="007C398F" w:rsidRDefault="00AA069A" w:rsidP="007C398F">
                  <w:pPr>
                    <w:spacing w:before="0" w:after="0" w:line="240" w:lineRule="auto"/>
                    <w:jc w:val="both"/>
                    <w:rPr>
                      <w:sz w:val="20"/>
                      <w:szCs w:val="20"/>
                    </w:rPr>
                  </w:pPr>
                  <w:r w:rsidRPr="007C398F">
                    <w:rPr>
                      <w:sz w:val="20"/>
                      <w:szCs w:val="20"/>
                    </w:rPr>
                    <w:t>Autres goudrons.</w:t>
                  </w:r>
                </w:p>
                <w:p w14:paraId="6DEE95E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F5" w14:textId="77777777">
              <w:tc>
                <w:tcPr>
                  <w:tcW w:w="0" w:type="auto"/>
                </w:tcPr>
                <w:p w14:paraId="6DEE95F1" w14:textId="77777777" w:rsidR="00C66B8A" w:rsidRPr="007C398F" w:rsidRDefault="00AA069A" w:rsidP="007C398F">
                  <w:pPr>
                    <w:spacing w:before="0" w:after="0" w:line="240" w:lineRule="auto"/>
                    <w:jc w:val="both"/>
                    <w:rPr>
                      <w:sz w:val="20"/>
                      <w:szCs w:val="20"/>
                    </w:rPr>
                  </w:pPr>
                  <w:r w:rsidRPr="007C398F">
                    <w:rPr>
                      <w:sz w:val="20"/>
                      <w:szCs w:val="20"/>
                    </w:rPr>
                    <w:lastRenderedPageBreak/>
                    <w:t>05 06 04</w:t>
                  </w:r>
                </w:p>
                <w:p w14:paraId="6DEE95F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F3" w14:textId="77777777" w:rsidR="00C66B8A" w:rsidRPr="007C398F" w:rsidRDefault="00AA069A" w:rsidP="007C398F">
                  <w:pPr>
                    <w:spacing w:before="0" w:after="0" w:line="240" w:lineRule="auto"/>
                    <w:jc w:val="both"/>
                    <w:rPr>
                      <w:sz w:val="20"/>
                      <w:szCs w:val="20"/>
                    </w:rPr>
                  </w:pPr>
                  <w:r w:rsidRPr="007C398F">
                    <w:rPr>
                      <w:sz w:val="20"/>
                      <w:szCs w:val="20"/>
                    </w:rPr>
                    <w:t>Déchets provenant des colonnes de refroidissement.</w:t>
                  </w:r>
                </w:p>
                <w:p w14:paraId="6DEE95F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FA" w14:textId="77777777">
              <w:tc>
                <w:tcPr>
                  <w:tcW w:w="0" w:type="auto"/>
                </w:tcPr>
                <w:p w14:paraId="6DEE95F6" w14:textId="77777777" w:rsidR="00C66B8A" w:rsidRPr="007C398F" w:rsidRDefault="00AA069A" w:rsidP="007C398F">
                  <w:pPr>
                    <w:spacing w:before="0" w:after="0" w:line="240" w:lineRule="auto"/>
                    <w:jc w:val="both"/>
                    <w:rPr>
                      <w:sz w:val="20"/>
                      <w:szCs w:val="20"/>
                    </w:rPr>
                  </w:pPr>
                  <w:r w:rsidRPr="007C398F">
                    <w:rPr>
                      <w:sz w:val="20"/>
                      <w:szCs w:val="20"/>
                    </w:rPr>
                    <w:t>05 06 99</w:t>
                  </w:r>
                </w:p>
                <w:p w14:paraId="6DEE95F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F8"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5F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5FF" w14:textId="77777777">
              <w:tc>
                <w:tcPr>
                  <w:tcW w:w="0" w:type="auto"/>
                </w:tcPr>
                <w:p w14:paraId="6DEE95FB"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5F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5FD"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5F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04" w14:textId="77777777">
              <w:tc>
                <w:tcPr>
                  <w:tcW w:w="0" w:type="auto"/>
                </w:tcPr>
                <w:p w14:paraId="6DEE9600" w14:textId="77777777" w:rsidR="00C66B8A" w:rsidRPr="007C398F" w:rsidRDefault="00AA069A" w:rsidP="007C398F">
                  <w:pPr>
                    <w:spacing w:before="0" w:after="0" w:line="240" w:lineRule="auto"/>
                    <w:jc w:val="both"/>
                    <w:rPr>
                      <w:sz w:val="20"/>
                      <w:szCs w:val="20"/>
                    </w:rPr>
                  </w:pPr>
                  <w:r w:rsidRPr="007C398F">
                    <w:rPr>
                      <w:sz w:val="20"/>
                      <w:szCs w:val="20"/>
                      <w:u w:val="single"/>
                    </w:rPr>
                    <w:t>05 07</w:t>
                  </w:r>
                </w:p>
                <w:p w14:paraId="6DEE960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02"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purification et du transport du gaz naturel</w:t>
                  </w:r>
                  <w:r w:rsidRPr="007C398F">
                    <w:rPr>
                      <w:sz w:val="20"/>
                      <w:szCs w:val="20"/>
                    </w:rPr>
                    <w:t>.</w:t>
                  </w:r>
                </w:p>
                <w:p w14:paraId="6DEE960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09" w14:textId="77777777">
              <w:tc>
                <w:tcPr>
                  <w:tcW w:w="0" w:type="auto"/>
                </w:tcPr>
                <w:p w14:paraId="6DEE9605" w14:textId="77777777" w:rsidR="00C66B8A" w:rsidRPr="007C398F" w:rsidRDefault="00AA069A" w:rsidP="007C398F">
                  <w:pPr>
                    <w:spacing w:before="0" w:after="0" w:line="240" w:lineRule="auto"/>
                    <w:jc w:val="both"/>
                    <w:rPr>
                      <w:sz w:val="20"/>
                      <w:szCs w:val="20"/>
                    </w:rPr>
                  </w:pPr>
                  <w:r w:rsidRPr="007C398F">
                    <w:rPr>
                      <w:sz w:val="20"/>
                      <w:szCs w:val="20"/>
                    </w:rPr>
                    <w:t>05 07 02</w:t>
                  </w:r>
                </w:p>
                <w:p w14:paraId="6DEE960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07" w14:textId="77777777" w:rsidR="00C66B8A" w:rsidRPr="007C398F" w:rsidRDefault="00AA069A" w:rsidP="007C398F">
                  <w:pPr>
                    <w:spacing w:before="0" w:after="0" w:line="240" w:lineRule="auto"/>
                    <w:jc w:val="both"/>
                    <w:rPr>
                      <w:sz w:val="20"/>
                      <w:szCs w:val="20"/>
                    </w:rPr>
                  </w:pPr>
                  <w:r w:rsidRPr="007C398F">
                    <w:rPr>
                      <w:sz w:val="20"/>
                      <w:szCs w:val="20"/>
                    </w:rPr>
                    <w:t>Déchets contenant du soufre.</w:t>
                  </w:r>
                </w:p>
                <w:p w14:paraId="6DEE960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0E" w14:textId="77777777">
              <w:tc>
                <w:tcPr>
                  <w:tcW w:w="0" w:type="auto"/>
                </w:tcPr>
                <w:p w14:paraId="6DEE960A" w14:textId="77777777" w:rsidR="00C66B8A" w:rsidRPr="007C398F" w:rsidRDefault="00AA069A" w:rsidP="007C398F">
                  <w:pPr>
                    <w:spacing w:before="0" w:after="0" w:line="240" w:lineRule="auto"/>
                    <w:jc w:val="both"/>
                    <w:rPr>
                      <w:sz w:val="20"/>
                      <w:szCs w:val="20"/>
                    </w:rPr>
                  </w:pPr>
                  <w:r w:rsidRPr="007C398F">
                    <w:rPr>
                      <w:sz w:val="20"/>
                      <w:szCs w:val="20"/>
                    </w:rPr>
                    <w:t>05 07 99</w:t>
                  </w:r>
                </w:p>
                <w:p w14:paraId="6DEE960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0C"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60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13" w14:textId="77777777">
              <w:tc>
                <w:tcPr>
                  <w:tcW w:w="0" w:type="auto"/>
                </w:tcPr>
                <w:p w14:paraId="6DEE960F" w14:textId="77777777" w:rsidR="00C66B8A" w:rsidRPr="007C398F" w:rsidRDefault="00AA069A" w:rsidP="007C398F">
                  <w:pPr>
                    <w:spacing w:before="0" w:after="0" w:line="240" w:lineRule="auto"/>
                    <w:jc w:val="both"/>
                    <w:rPr>
                      <w:sz w:val="20"/>
                      <w:szCs w:val="20"/>
                    </w:rPr>
                  </w:pPr>
                  <w:r w:rsidRPr="007C398F">
                    <w:rPr>
                      <w:sz w:val="20"/>
                      <w:szCs w:val="20"/>
                    </w:rPr>
                    <w:t> </w:t>
                  </w:r>
                </w:p>
                <w:p w14:paraId="6DEE961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11" w14:textId="77777777" w:rsidR="00C66B8A" w:rsidRPr="007C398F" w:rsidRDefault="00AA069A" w:rsidP="007C398F">
                  <w:pPr>
                    <w:spacing w:before="0" w:after="0" w:line="240" w:lineRule="auto"/>
                    <w:jc w:val="both"/>
                    <w:rPr>
                      <w:sz w:val="20"/>
                      <w:szCs w:val="20"/>
                    </w:rPr>
                  </w:pPr>
                  <w:r w:rsidRPr="007C398F">
                    <w:rPr>
                      <w:sz w:val="20"/>
                      <w:szCs w:val="20"/>
                    </w:rPr>
                    <w:t> </w:t>
                  </w:r>
                </w:p>
                <w:p w14:paraId="6DEE961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18" w14:textId="77777777">
              <w:tc>
                <w:tcPr>
                  <w:tcW w:w="0" w:type="auto"/>
                </w:tcPr>
                <w:p w14:paraId="6DEE9614" w14:textId="77777777" w:rsidR="00C66B8A" w:rsidRPr="007C398F" w:rsidRDefault="00AA069A" w:rsidP="007C398F">
                  <w:pPr>
                    <w:spacing w:before="0" w:after="0" w:line="240" w:lineRule="auto"/>
                    <w:jc w:val="both"/>
                    <w:rPr>
                      <w:sz w:val="20"/>
                      <w:szCs w:val="20"/>
                    </w:rPr>
                  </w:pPr>
                  <w:r w:rsidRPr="007C398F">
                    <w:rPr>
                      <w:sz w:val="20"/>
                      <w:szCs w:val="20"/>
                    </w:rPr>
                    <w:t>06</w:t>
                  </w:r>
                </w:p>
                <w:p w14:paraId="6DEE961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16" w14:textId="77777777" w:rsidR="00C66B8A" w:rsidRPr="007C398F" w:rsidRDefault="00AA069A" w:rsidP="007C398F">
                  <w:pPr>
                    <w:spacing w:before="0" w:after="0" w:line="240" w:lineRule="auto"/>
                    <w:jc w:val="both"/>
                    <w:rPr>
                      <w:sz w:val="20"/>
                      <w:szCs w:val="20"/>
                    </w:rPr>
                  </w:pPr>
                  <w:r w:rsidRPr="007C398F">
                    <w:rPr>
                      <w:sz w:val="20"/>
                      <w:szCs w:val="20"/>
                    </w:rPr>
                    <w:t>Déchets des procédés de la chimie minérale.</w:t>
                  </w:r>
                </w:p>
                <w:p w14:paraId="6DEE961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1D" w14:textId="77777777">
              <w:tc>
                <w:tcPr>
                  <w:tcW w:w="0" w:type="auto"/>
                </w:tcPr>
                <w:p w14:paraId="6DEE9619" w14:textId="77777777" w:rsidR="00C66B8A" w:rsidRPr="007C398F" w:rsidRDefault="00AA069A" w:rsidP="007C398F">
                  <w:pPr>
                    <w:spacing w:before="0" w:after="0" w:line="240" w:lineRule="auto"/>
                    <w:jc w:val="both"/>
                    <w:rPr>
                      <w:sz w:val="20"/>
                      <w:szCs w:val="20"/>
                    </w:rPr>
                  </w:pPr>
                  <w:r w:rsidRPr="007C398F">
                    <w:rPr>
                      <w:sz w:val="20"/>
                      <w:szCs w:val="20"/>
                    </w:rPr>
                    <w:t> </w:t>
                  </w:r>
                </w:p>
                <w:p w14:paraId="6DEE961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1B" w14:textId="77777777" w:rsidR="00C66B8A" w:rsidRPr="007C398F" w:rsidRDefault="00AA069A" w:rsidP="007C398F">
                  <w:pPr>
                    <w:spacing w:before="0" w:after="0" w:line="240" w:lineRule="auto"/>
                    <w:jc w:val="both"/>
                    <w:rPr>
                      <w:sz w:val="20"/>
                      <w:szCs w:val="20"/>
                    </w:rPr>
                  </w:pPr>
                  <w:r w:rsidRPr="007C398F">
                    <w:rPr>
                      <w:sz w:val="20"/>
                      <w:szCs w:val="20"/>
                    </w:rPr>
                    <w:t> </w:t>
                  </w:r>
                </w:p>
                <w:p w14:paraId="6DEE961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22" w14:textId="77777777">
              <w:tc>
                <w:tcPr>
                  <w:tcW w:w="0" w:type="auto"/>
                </w:tcPr>
                <w:p w14:paraId="6DEE961E" w14:textId="77777777" w:rsidR="00C66B8A" w:rsidRPr="007C398F" w:rsidRDefault="00AA069A" w:rsidP="007C398F">
                  <w:pPr>
                    <w:spacing w:before="0" w:after="0" w:line="240" w:lineRule="auto"/>
                    <w:jc w:val="both"/>
                    <w:rPr>
                      <w:sz w:val="20"/>
                      <w:szCs w:val="20"/>
                    </w:rPr>
                  </w:pPr>
                  <w:r w:rsidRPr="007C398F">
                    <w:rPr>
                      <w:sz w:val="20"/>
                      <w:szCs w:val="20"/>
                      <w:u w:val="single"/>
                    </w:rPr>
                    <w:t>06 01</w:t>
                  </w:r>
                </w:p>
                <w:p w14:paraId="6DEE961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20"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fabrication, formulation, distribution et utilisation (FFDU) d’acides</w:t>
                  </w:r>
                  <w:r w:rsidRPr="007C398F">
                    <w:rPr>
                      <w:sz w:val="20"/>
                      <w:szCs w:val="20"/>
                    </w:rPr>
                    <w:t>.</w:t>
                  </w:r>
                </w:p>
                <w:p w14:paraId="6DEE962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27" w14:textId="77777777">
              <w:tc>
                <w:tcPr>
                  <w:tcW w:w="0" w:type="auto"/>
                </w:tcPr>
                <w:p w14:paraId="6DEE9623" w14:textId="77777777" w:rsidR="00C66B8A" w:rsidRPr="007C398F" w:rsidRDefault="00AA069A" w:rsidP="007C398F">
                  <w:pPr>
                    <w:spacing w:before="0" w:after="0" w:line="240" w:lineRule="auto"/>
                    <w:jc w:val="both"/>
                    <w:rPr>
                      <w:sz w:val="20"/>
                      <w:szCs w:val="20"/>
                    </w:rPr>
                  </w:pPr>
                  <w:r w:rsidRPr="007C398F">
                    <w:rPr>
                      <w:sz w:val="20"/>
                      <w:szCs w:val="20"/>
                    </w:rPr>
                    <w:t>06 01 99</w:t>
                  </w:r>
                </w:p>
                <w:p w14:paraId="6DEE962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25"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62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2C" w14:textId="77777777">
              <w:tc>
                <w:tcPr>
                  <w:tcW w:w="0" w:type="auto"/>
                </w:tcPr>
                <w:p w14:paraId="6DEE9628"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62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2A"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62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31" w14:textId="77777777">
              <w:tc>
                <w:tcPr>
                  <w:tcW w:w="0" w:type="auto"/>
                </w:tcPr>
                <w:p w14:paraId="6DEE962D" w14:textId="77777777" w:rsidR="00C66B8A" w:rsidRPr="007C398F" w:rsidRDefault="00AA069A" w:rsidP="007C398F">
                  <w:pPr>
                    <w:spacing w:before="0" w:after="0" w:line="240" w:lineRule="auto"/>
                    <w:jc w:val="both"/>
                    <w:rPr>
                      <w:sz w:val="20"/>
                      <w:szCs w:val="20"/>
                    </w:rPr>
                  </w:pPr>
                  <w:r w:rsidRPr="007C398F">
                    <w:rPr>
                      <w:sz w:val="20"/>
                      <w:szCs w:val="20"/>
                      <w:u w:val="single"/>
                    </w:rPr>
                    <w:t>06 02</w:t>
                  </w:r>
                </w:p>
                <w:p w14:paraId="6DEE962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2F"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FFDU de bases</w:t>
                  </w:r>
                  <w:r w:rsidRPr="007C398F">
                    <w:rPr>
                      <w:sz w:val="20"/>
                      <w:szCs w:val="20"/>
                    </w:rPr>
                    <w:t>.</w:t>
                  </w:r>
                </w:p>
                <w:p w14:paraId="6DEE963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36" w14:textId="77777777">
              <w:tc>
                <w:tcPr>
                  <w:tcW w:w="0" w:type="auto"/>
                </w:tcPr>
                <w:p w14:paraId="6DEE9632" w14:textId="77777777" w:rsidR="00C66B8A" w:rsidRPr="007C398F" w:rsidRDefault="00AA069A" w:rsidP="007C398F">
                  <w:pPr>
                    <w:spacing w:before="0" w:after="0" w:line="240" w:lineRule="auto"/>
                    <w:jc w:val="both"/>
                    <w:rPr>
                      <w:sz w:val="20"/>
                      <w:szCs w:val="20"/>
                    </w:rPr>
                  </w:pPr>
                  <w:r w:rsidRPr="007C398F">
                    <w:rPr>
                      <w:sz w:val="20"/>
                      <w:szCs w:val="20"/>
                    </w:rPr>
                    <w:t>06 02 01</w:t>
                  </w:r>
                </w:p>
                <w:p w14:paraId="6DEE963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34" w14:textId="77777777" w:rsidR="00C66B8A" w:rsidRPr="007C398F" w:rsidRDefault="00AA069A" w:rsidP="007C398F">
                  <w:pPr>
                    <w:spacing w:before="0" w:after="0" w:line="240" w:lineRule="auto"/>
                    <w:jc w:val="both"/>
                    <w:rPr>
                      <w:sz w:val="20"/>
                      <w:szCs w:val="20"/>
                    </w:rPr>
                  </w:pPr>
                  <w:r w:rsidRPr="007C398F">
                    <w:rPr>
                      <w:sz w:val="20"/>
                      <w:szCs w:val="20"/>
                    </w:rPr>
                    <w:t>Hydroxyde de calcium.</w:t>
                  </w:r>
                </w:p>
                <w:p w14:paraId="6DEE963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3B" w14:textId="77777777">
              <w:tc>
                <w:tcPr>
                  <w:tcW w:w="0" w:type="auto"/>
                </w:tcPr>
                <w:p w14:paraId="6DEE9637" w14:textId="77777777" w:rsidR="00C66B8A" w:rsidRPr="007C398F" w:rsidRDefault="00AA069A" w:rsidP="007C398F">
                  <w:pPr>
                    <w:spacing w:before="0" w:after="0" w:line="240" w:lineRule="auto"/>
                    <w:jc w:val="both"/>
                    <w:rPr>
                      <w:sz w:val="20"/>
                      <w:szCs w:val="20"/>
                    </w:rPr>
                  </w:pPr>
                  <w:r w:rsidRPr="007C398F">
                    <w:rPr>
                      <w:sz w:val="20"/>
                      <w:szCs w:val="20"/>
                    </w:rPr>
                    <w:t>06 02 03</w:t>
                  </w:r>
                </w:p>
                <w:p w14:paraId="6DEE963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39" w14:textId="77777777" w:rsidR="00C66B8A" w:rsidRPr="007C398F" w:rsidRDefault="00AA069A" w:rsidP="007C398F">
                  <w:pPr>
                    <w:spacing w:before="0" w:after="0" w:line="240" w:lineRule="auto"/>
                    <w:jc w:val="both"/>
                    <w:rPr>
                      <w:sz w:val="20"/>
                      <w:szCs w:val="20"/>
                    </w:rPr>
                  </w:pPr>
                  <w:r w:rsidRPr="007C398F">
                    <w:rPr>
                      <w:sz w:val="20"/>
                      <w:szCs w:val="20"/>
                    </w:rPr>
                    <w:t>Hydroxyde d’ammonium.</w:t>
                  </w:r>
                </w:p>
                <w:p w14:paraId="6DEE963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40" w14:textId="77777777">
              <w:tc>
                <w:tcPr>
                  <w:tcW w:w="0" w:type="auto"/>
                </w:tcPr>
                <w:p w14:paraId="6DEE963C" w14:textId="77777777" w:rsidR="00C66B8A" w:rsidRPr="007C398F" w:rsidRDefault="00AA069A" w:rsidP="007C398F">
                  <w:pPr>
                    <w:spacing w:before="0" w:after="0" w:line="240" w:lineRule="auto"/>
                    <w:jc w:val="both"/>
                    <w:rPr>
                      <w:sz w:val="20"/>
                      <w:szCs w:val="20"/>
                    </w:rPr>
                  </w:pPr>
                  <w:r w:rsidRPr="007C398F">
                    <w:rPr>
                      <w:sz w:val="20"/>
                      <w:szCs w:val="20"/>
                    </w:rPr>
                    <w:t>06 02 04</w:t>
                  </w:r>
                </w:p>
                <w:p w14:paraId="6DEE963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3E" w14:textId="77777777" w:rsidR="00C66B8A" w:rsidRPr="007C398F" w:rsidRDefault="00AA069A" w:rsidP="007C398F">
                  <w:pPr>
                    <w:spacing w:before="0" w:after="0" w:line="240" w:lineRule="auto"/>
                    <w:jc w:val="both"/>
                    <w:rPr>
                      <w:sz w:val="20"/>
                      <w:szCs w:val="20"/>
                    </w:rPr>
                  </w:pPr>
                  <w:r w:rsidRPr="007C398F">
                    <w:rPr>
                      <w:sz w:val="20"/>
                      <w:szCs w:val="20"/>
                    </w:rPr>
                    <w:t>Hydroxyde de sodium et hydroxyde de potassium.</w:t>
                  </w:r>
                </w:p>
                <w:p w14:paraId="6DEE963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45" w14:textId="77777777">
              <w:tc>
                <w:tcPr>
                  <w:tcW w:w="0" w:type="auto"/>
                </w:tcPr>
                <w:p w14:paraId="6DEE9641"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64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43"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64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4C" w14:textId="77777777">
              <w:tc>
                <w:tcPr>
                  <w:tcW w:w="0" w:type="auto"/>
                </w:tcPr>
                <w:p w14:paraId="6DEE9648" w14:textId="6A72813E" w:rsidR="00C66B8A" w:rsidRPr="007C398F" w:rsidRDefault="00AA069A" w:rsidP="007C398F">
                  <w:pPr>
                    <w:spacing w:before="0" w:after="0" w:line="240" w:lineRule="auto"/>
                    <w:jc w:val="both"/>
                    <w:rPr>
                      <w:sz w:val="20"/>
                      <w:szCs w:val="20"/>
                    </w:rPr>
                  </w:pPr>
                  <w:r w:rsidRPr="007C398F">
                    <w:rPr>
                      <w:sz w:val="20"/>
                      <w:szCs w:val="20"/>
                    </w:rPr>
                    <w:lastRenderedPageBreak/>
                    <w:t> </w:t>
                  </w:r>
                  <w:r w:rsidRPr="007C398F">
                    <w:rPr>
                      <w:sz w:val="20"/>
                      <w:szCs w:val="20"/>
                      <w:u w:val="single"/>
                    </w:rPr>
                    <w:t>06 03</w:t>
                  </w:r>
                </w:p>
                <w:p w14:paraId="6DEE964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4A"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FFDU de sels et leurs solutions et d’oxydes métallique</w:t>
                  </w:r>
                  <w:r w:rsidRPr="007C398F">
                    <w:rPr>
                      <w:sz w:val="20"/>
                      <w:szCs w:val="20"/>
                    </w:rPr>
                    <w:t>.</w:t>
                  </w:r>
                </w:p>
                <w:p w14:paraId="6DEE964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51" w14:textId="77777777">
              <w:tc>
                <w:tcPr>
                  <w:tcW w:w="0" w:type="auto"/>
                </w:tcPr>
                <w:p w14:paraId="6DEE964D" w14:textId="77777777" w:rsidR="00C66B8A" w:rsidRPr="007C398F" w:rsidRDefault="00AA069A" w:rsidP="007C398F">
                  <w:pPr>
                    <w:spacing w:before="0" w:after="0" w:line="240" w:lineRule="auto"/>
                    <w:jc w:val="both"/>
                    <w:rPr>
                      <w:sz w:val="20"/>
                      <w:szCs w:val="20"/>
                    </w:rPr>
                  </w:pPr>
                  <w:r w:rsidRPr="007C398F">
                    <w:rPr>
                      <w:sz w:val="20"/>
                      <w:szCs w:val="20"/>
                    </w:rPr>
                    <w:t>06 03 14</w:t>
                  </w:r>
                </w:p>
                <w:p w14:paraId="6DEE964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4F" w14:textId="77777777" w:rsidR="00C66B8A" w:rsidRPr="007C398F" w:rsidRDefault="00AA069A" w:rsidP="007C398F">
                  <w:pPr>
                    <w:spacing w:before="0" w:after="0" w:line="240" w:lineRule="auto"/>
                    <w:jc w:val="both"/>
                    <w:rPr>
                      <w:sz w:val="20"/>
                      <w:szCs w:val="20"/>
                    </w:rPr>
                  </w:pPr>
                  <w:r w:rsidRPr="007C398F">
                    <w:rPr>
                      <w:sz w:val="20"/>
                      <w:szCs w:val="20"/>
                    </w:rPr>
                    <w:t>Sels solides et solutions autres que ceux visés aux rubriques 06 03 11 et 06 03 13.</w:t>
                  </w:r>
                </w:p>
                <w:p w14:paraId="6DEE965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56" w14:textId="77777777">
              <w:tc>
                <w:tcPr>
                  <w:tcW w:w="0" w:type="auto"/>
                </w:tcPr>
                <w:p w14:paraId="6DEE9652" w14:textId="77777777" w:rsidR="00C66B8A" w:rsidRPr="007C398F" w:rsidRDefault="00AA069A" w:rsidP="007C398F">
                  <w:pPr>
                    <w:spacing w:before="0" w:after="0" w:line="240" w:lineRule="auto"/>
                    <w:jc w:val="both"/>
                    <w:rPr>
                      <w:sz w:val="20"/>
                      <w:szCs w:val="20"/>
                    </w:rPr>
                  </w:pPr>
                  <w:r w:rsidRPr="007C398F">
                    <w:rPr>
                      <w:sz w:val="20"/>
                      <w:szCs w:val="20"/>
                    </w:rPr>
                    <w:t>06 03 15</w:t>
                  </w:r>
                </w:p>
                <w:p w14:paraId="6DEE965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54" w14:textId="77777777" w:rsidR="00C66B8A" w:rsidRPr="007C398F" w:rsidRDefault="00AA069A" w:rsidP="007C398F">
                  <w:pPr>
                    <w:spacing w:before="0" w:after="0" w:line="240" w:lineRule="auto"/>
                    <w:jc w:val="both"/>
                    <w:rPr>
                      <w:sz w:val="20"/>
                      <w:szCs w:val="20"/>
                    </w:rPr>
                  </w:pPr>
                  <w:r w:rsidRPr="007C398F">
                    <w:rPr>
                      <w:sz w:val="20"/>
                      <w:szCs w:val="20"/>
                    </w:rPr>
                    <w:t>Oxydes métalliques contenant des métaux lourds.</w:t>
                  </w:r>
                </w:p>
                <w:p w14:paraId="6DEE965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5B" w14:textId="77777777">
              <w:tc>
                <w:tcPr>
                  <w:tcW w:w="0" w:type="auto"/>
                </w:tcPr>
                <w:p w14:paraId="6DEE9657" w14:textId="77777777" w:rsidR="00C66B8A" w:rsidRPr="007C398F" w:rsidRDefault="00AA069A" w:rsidP="007C398F">
                  <w:pPr>
                    <w:spacing w:before="0" w:after="0" w:line="240" w:lineRule="auto"/>
                    <w:jc w:val="both"/>
                    <w:rPr>
                      <w:sz w:val="20"/>
                      <w:szCs w:val="20"/>
                    </w:rPr>
                  </w:pPr>
                  <w:r w:rsidRPr="007C398F">
                    <w:rPr>
                      <w:sz w:val="20"/>
                      <w:szCs w:val="20"/>
                    </w:rPr>
                    <w:t>06 03 16</w:t>
                  </w:r>
                </w:p>
                <w:p w14:paraId="6DEE965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59" w14:textId="77777777" w:rsidR="00C66B8A" w:rsidRPr="007C398F" w:rsidRDefault="00AA069A" w:rsidP="007C398F">
                  <w:pPr>
                    <w:spacing w:before="0" w:after="0" w:line="240" w:lineRule="auto"/>
                    <w:jc w:val="both"/>
                    <w:rPr>
                      <w:sz w:val="20"/>
                      <w:szCs w:val="20"/>
                    </w:rPr>
                  </w:pPr>
                  <w:r w:rsidRPr="007C398F">
                    <w:rPr>
                      <w:sz w:val="20"/>
                      <w:szCs w:val="20"/>
                    </w:rPr>
                    <w:t>Oxydes métalliques autres que ceux visés à la rubrique 06 03 15.</w:t>
                  </w:r>
                </w:p>
                <w:p w14:paraId="6DEE965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60" w14:textId="77777777">
              <w:tc>
                <w:tcPr>
                  <w:tcW w:w="0" w:type="auto"/>
                </w:tcPr>
                <w:p w14:paraId="6DEE965C" w14:textId="77777777" w:rsidR="00C66B8A" w:rsidRPr="007C398F" w:rsidRDefault="00AA069A" w:rsidP="007C398F">
                  <w:pPr>
                    <w:spacing w:before="0" w:after="0" w:line="240" w:lineRule="auto"/>
                    <w:jc w:val="both"/>
                    <w:rPr>
                      <w:sz w:val="20"/>
                      <w:szCs w:val="20"/>
                    </w:rPr>
                  </w:pPr>
                  <w:r w:rsidRPr="007C398F">
                    <w:rPr>
                      <w:sz w:val="20"/>
                      <w:szCs w:val="20"/>
                    </w:rPr>
                    <w:t>06 03 99</w:t>
                  </w:r>
                </w:p>
                <w:p w14:paraId="6DEE965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5E"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65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65" w14:textId="77777777">
              <w:tc>
                <w:tcPr>
                  <w:tcW w:w="0" w:type="auto"/>
                </w:tcPr>
                <w:p w14:paraId="6DEE9661" w14:textId="77777777" w:rsidR="00C66B8A" w:rsidRPr="007C398F" w:rsidRDefault="00AA069A" w:rsidP="007C398F">
                  <w:pPr>
                    <w:spacing w:before="0" w:after="0" w:line="240" w:lineRule="auto"/>
                    <w:jc w:val="both"/>
                    <w:rPr>
                      <w:sz w:val="20"/>
                      <w:szCs w:val="20"/>
                    </w:rPr>
                  </w:pPr>
                  <w:r w:rsidRPr="007C398F">
                    <w:rPr>
                      <w:sz w:val="20"/>
                      <w:szCs w:val="20"/>
                    </w:rPr>
                    <w:t> </w:t>
                  </w:r>
                </w:p>
                <w:p w14:paraId="6DEE966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63" w14:textId="77777777" w:rsidR="00C66B8A" w:rsidRPr="007C398F" w:rsidRDefault="00AA069A" w:rsidP="007C398F">
                  <w:pPr>
                    <w:spacing w:before="0" w:after="0" w:line="240" w:lineRule="auto"/>
                    <w:jc w:val="both"/>
                    <w:rPr>
                      <w:sz w:val="20"/>
                      <w:szCs w:val="20"/>
                    </w:rPr>
                  </w:pPr>
                  <w:r w:rsidRPr="007C398F">
                    <w:rPr>
                      <w:sz w:val="20"/>
                      <w:szCs w:val="20"/>
                    </w:rPr>
                    <w:t> </w:t>
                  </w:r>
                </w:p>
                <w:p w14:paraId="6DEE966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6A" w14:textId="77777777">
              <w:tc>
                <w:tcPr>
                  <w:tcW w:w="0" w:type="auto"/>
                </w:tcPr>
                <w:p w14:paraId="6DEE9666" w14:textId="77777777" w:rsidR="00C66B8A" w:rsidRPr="007C398F" w:rsidRDefault="00AA069A" w:rsidP="007C398F">
                  <w:pPr>
                    <w:spacing w:before="0" w:after="0" w:line="240" w:lineRule="auto"/>
                    <w:jc w:val="both"/>
                    <w:rPr>
                      <w:sz w:val="20"/>
                      <w:szCs w:val="20"/>
                    </w:rPr>
                  </w:pPr>
                  <w:r w:rsidRPr="007C398F">
                    <w:rPr>
                      <w:sz w:val="20"/>
                      <w:szCs w:val="20"/>
                      <w:u w:val="single"/>
                    </w:rPr>
                    <w:t>06 04</w:t>
                  </w:r>
                </w:p>
                <w:p w14:paraId="6DEE966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68" w14:textId="77777777" w:rsidR="00C66B8A" w:rsidRPr="007C398F" w:rsidRDefault="00AA069A" w:rsidP="007C398F">
                  <w:pPr>
                    <w:spacing w:before="0" w:after="0" w:line="240" w:lineRule="auto"/>
                    <w:jc w:val="both"/>
                    <w:rPr>
                      <w:sz w:val="20"/>
                      <w:szCs w:val="20"/>
                    </w:rPr>
                  </w:pPr>
                  <w:r w:rsidRPr="007C398F">
                    <w:rPr>
                      <w:sz w:val="20"/>
                      <w:szCs w:val="20"/>
                      <w:u w:val="single"/>
                    </w:rPr>
                    <w:t>Déchets contenant des métaux autres que ceux visés à la section 06 03</w:t>
                  </w:r>
                  <w:r w:rsidRPr="007C398F">
                    <w:rPr>
                      <w:sz w:val="20"/>
                      <w:szCs w:val="20"/>
                    </w:rPr>
                    <w:t>.</w:t>
                  </w:r>
                </w:p>
                <w:p w14:paraId="6DEE966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6F" w14:textId="77777777">
              <w:tc>
                <w:tcPr>
                  <w:tcW w:w="0" w:type="auto"/>
                </w:tcPr>
                <w:p w14:paraId="6DEE966B" w14:textId="77777777" w:rsidR="00C66B8A" w:rsidRPr="007C398F" w:rsidRDefault="00AA069A" w:rsidP="007C398F">
                  <w:pPr>
                    <w:spacing w:before="0" w:after="0" w:line="240" w:lineRule="auto"/>
                    <w:jc w:val="both"/>
                    <w:rPr>
                      <w:sz w:val="20"/>
                      <w:szCs w:val="20"/>
                    </w:rPr>
                  </w:pPr>
                  <w:r w:rsidRPr="007C398F">
                    <w:rPr>
                      <w:sz w:val="20"/>
                      <w:szCs w:val="20"/>
                    </w:rPr>
                    <w:t>06 04 99</w:t>
                  </w:r>
                </w:p>
                <w:p w14:paraId="6DEE966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6D"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66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74" w14:textId="77777777">
              <w:tc>
                <w:tcPr>
                  <w:tcW w:w="0" w:type="auto"/>
                </w:tcPr>
                <w:p w14:paraId="6DEE9670" w14:textId="77777777" w:rsidR="00C66B8A" w:rsidRPr="007C398F" w:rsidRDefault="00AA069A" w:rsidP="007C398F">
                  <w:pPr>
                    <w:spacing w:before="0" w:after="0" w:line="240" w:lineRule="auto"/>
                    <w:jc w:val="both"/>
                    <w:rPr>
                      <w:sz w:val="20"/>
                      <w:szCs w:val="20"/>
                    </w:rPr>
                  </w:pPr>
                  <w:r w:rsidRPr="007C398F">
                    <w:rPr>
                      <w:sz w:val="20"/>
                      <w:szCs w:val="20"/>
                    </w:rPr>
                    <w:t> </w:t>
                  </w:r>
                </w:p>
                <w:p w14:paraId="6DEE967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72" w14:textId="77777777" w:rsidR="00C66B8A" w:rsidRPr="007C398F" w:rsidRDefault="00AA069A" w:rsidP="007C398F">
                  <w:pPr>
                    <w:spacing w:before="0" w:after="0" w:line="240" w:lineRule="auto"/>
                    <w:jc w:val="both"/>
                    <w:rPr>
                      <w:sz w:val="20"/>
                      <w:szCs w:val="20"/>
                    </w:rPr>
                  </w:pPr>
                  <w:r w:rsidRPr="007C398F">
                    <w:rPr>
                      <w:sz w:val="20"/>
                      <w:szCs w:val="20"/>
                    </w:rPr>
                    <w:t> </w:t>
                  </w:r>
                </w:p>
                <w:p w14:paraId="6DEE967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79" w14:textId="77777777">
              <w:tc>
                <w:tcPr>
                  <w:tcW w:w="0" w:type="auto"/>
                </w:tcPr>
                <w:p w14:paraId="6DEE9675" w14:textId="77777777" w:rsidR="00C66B8A" w:rsidRPr="007C398F" w:rsidRDefault="00AA069A" w:rsidP="007C398F">
                  <w:pPr>
                    <w:spacing w:before="0" w:after="0" w:line="240" w:lineRule="auto"/>
                    <w:jc w:val="both"/>
                    <w:rPr>
                      <w:sz w:val="20"/>
                      <w:szCs w:val="20"/>
                    </w:rPr>
                  </w:pPr>
                  <w:r w:rsidRPr="007C398F">
                    <w:rPr>
                      <w:sz w:val="20"/>
                      <w:szCs w:val="20"/>
                      <w:u w:val="single"/>
                    </w:rPr>
                    <w:t>06 05</w:t>
                  </w:r>
                </w:p>
                <w:p w14:paraId="6DEE967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77" w14:textId="77777777" w:rsidR="00C66B8A" w:rsidRPr="007C398F" w:rsidRDefault="00AA069A" w:rsidP="007C398F">
                  <w:pPr>
                    <w:spacing w:before="0" w:after="0" w:line="240" w:lineRule="auto"/>
                    <w:jc w:val="both"/>
                    <w:rPr>
                      <w:sz w:val="20"/>
                      <w:szCs w:val="20"/>
                    </w:rPr>
                  </w:pPr>
                  <w:r w:rsidRPr="007C398F">
                    <w:rPr>
                      <w:sz w:val="20"/>
                      <w:szCs w:val="20"/>
                      <w:u w:val="single"/>
                    </w:rPr>
                    <w:t>Boues provenant du traitement in situ des effluents</w:t>
                  </w:r>
                  <w:r w:rsidRPr="007C398F">
                    <w:rPr>
                      <w:sz w:val="20"/>
                      <w:szCs w:val="20"/>
                    </w:rPr>
                    <w:t>.</w:t>
                  </w:r>
                </w:p>
                <w:p w14:paraId="6DEE967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7E" w14:textId="77777777">
              <w:tc>
                <w:tcPr>
                  <w:tcW w:w="0" w:type="auto"/>
                </w:tcPr>
                <w:p w14:paraId="6DEE967A" w14:textId="77777777" w:rsidR="00C66B8A" w:rsidRPr="007C398F" w:rsidRDefault="00AA069A" w:rsidP="007C398F">
                  <w:pPr>
                    <w:spacing w:before="0" w:after="0" w:line="240" w:lineRule="auto"/>
                    <w:jc w:val="both"/>
                    <w:rPr>
                      <w:sz w:val="20"/>
                      <w:szCs w:val="20"/>
                    </w:rPr>
                  </w:pPr>
                  <w:r w:rsidRPr="007C398F">
                    <w:rPr>
                      <w:sz w:val="20"/>
                      <w:szCs w:val="20"/>
                    </w:rPr>
                    <w:t>06 05 02</w:t>
                  </w:r>
                </w:p>
                <w:p w14:paraId="6DEE967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7C"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in situ des effluents contenant des substances dangereuses.</w:t>
                  </w:r>
                </w:p>
                <w:p w14:paraId="6DEE967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83" w14:textId="77777777">
              <w:tc>
                <w:tcPr>
                  <w:tcW w:w="0" w:type="auto"/>
                </w:tcPr>
                <w:p w14:paraId="6DEE967F" w14:textId="77777777" w:rsidR="00C66B8A" w:rsidRPr="007C398F" w:rsidRDefault="00AA069A" w:rsidP="007C398F">
                  <w:pPr>
                    <w:spacing w:before="0" w:after="0" w:line="240" w:lineRule="auto"/>
                    <w:jc w:val="both"/>
                    <w:rPr>
                      <w:sz w:val="20"/>
                      <w:szCs w:val="20"/>
                    </w:rPr>
                  </w:pPr>
                  <w:r w:rsidRPr="007C398F">
                    <w:rPr>
                      <w:sz w:val="20"/>
                      <w:szCs w:val="20"/>
                    </w:rPr>
                    <w:t>06 05 03</w:t>
                  </w:r>
                </w:p>
                <w:p w14:paraId="6DEE968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81"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in situ des effluents autres que celles visées à la rubrique 06 05 02.</w:t>
                  </w:r>
                </w:p>
                <w:p w14:paraId="6DEE968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88" w14:textId="77777777">
              <w:tc>
                <w:tcPr>
                  <w:tcW w:w="0" w:type="auto"/>
                </w:tcPr>
                <w:p w14:paraId="6DEE9684"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68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86"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68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8D" w14:textId="77777777">
              <w:tc>
                <w:tcPr>
                  <w:tcW w:w="0" w:type="auto"/>
                </w:tcPr>
                <w:p w14:paraId="6DEE9689" w14:textId="77777777" w:rsidR="00C66B8A" w:rsidRPr="007C398F" w:rsidRDefault="00AA069A" w:rsidP="007C398F">
                  <w:pPr>
                    <w:spacing w:before="0" w:after="0" w:line="240" w:lineRule="auto"/>
                    <w:jc w:val="both"/>
                    <w:rPr>
                      <w:sz w:val="20"/>
                      <w:szCs w:val="20"/>
                    </w:rPr>
                  </w:pPr>
                  <w:r w:rsidRPr="007C398F">
                    <w:rPr>
                      <w:sz w:val="20"/>
                      <w:szCs w:val="20"/>
                      <w:u w:val="single"/>
                    </w:rPr>
                    <w:t>06 06</w:t>
                  </w:r>
                </w:p>
                <w:p w14:paraId="6DEE968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8B"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FFDU de produits chimiques contenant du soufre, de la chimie du soufre et des procédés de désulfuration</w:t>
                  </w:r>
                  <w:r w:rsidRPr="007C398F">
                    <w:rPr>
                      <w:sz w:val="20"/>
                      <w:szCs w:val="20"/>
                    </w:rPr>
                    <w:t>.</w:t>
                  </w:r>
                </w:p>
                <w:p w14:paraId="6DEE968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92" w14:textId="77777777">
              <w:tc>
                <w:tcPr>
                  <w:tcW w:w="0" w:type="auto"/>
                </w:tcPr>
                <w:p w14:paraId="6DEE968E" w14:textId="77777777" w:rsidR="00C66B8A" w:rsidRPr="007C398F" w:rsidRDefault="00AA069A" w:rsidP="007C398F">
                  <w:pPr>
                    <w:spacing w:before="0" w:after="0" w:line="240" w:lineRule="auto"/>
                    <w:jc w:val="both"/>
                    <w:rPr>
                      <w:sz w:val="20"/>
                      <w:szCs w:val="20"/>
                    </w:rPr>
                  </w:pPr>
                  <w:r w:rsidRPr="007C398F">
                    <w:rPr>
                      <w:sz w:val="20"/>
                      <w:szCs w:val="20"/>
                    </w:rPr>
                    <w:t>06 06 03</w:t>
                  </w:r>
                </w:p>
                <w:p w14:paraId="6DEE968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90" w14:textId="77777777" w:rsidR="00C66B8A" w:rsidRPr="007C398F" w:rsidRDefault="00AA069A" w:rsidP="007C398F">
                  <w:pPr>
                    <w:spacing w:before="0" w:after="0" w:line="240" w:lineRule="auto"/>
                    <w:jc w:val="both"/>
                    <w:rPr>
                      <w:sz w:val="20"/>
                      <w:szCs w:val="20"/>
                    </w:rPr>
                  </w:pPr>
                  <w:r w:rsidRPr="007C398F">
                    <w:rPr>
                      <w:sz w:val="20"/>
                      <w:szCs w:val="20"/>
                    </w:rPr>
                    <w:t>Déchets contenant des sulfures autres que ceux visés à la rubrique 06 06 02.</w:t>
                  </w:r>
                </w:p>
                <w:p w14:paraId="6DEE969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97" w14:textId="77777777">
              <w:tc>
                <w:tcPr>
                  <w:tcW w:w="0" w:type="auto"/>
                </w:tcPr>
                <w:p w14:paraId="6DEE9693" w14:textId="77777777" w:rsidR="00C66B8A" w:rsidRPr="007C398F" w:rsidRDefault="00AA069A" w:rsidP="007C398F">
                  <w:pPr>
                    <w:spacing w:before="0" w:after="0" w:line="240" w:lineRule="auto"/>
                    <w:jc w:val="both"/>
                    <w:rPr>
                      <w:sz w:val="20"/>
                      <w:szCs w:val="20"/>
                    </w:rPr>
                  </w:pPr>
                  <w:r w:rsidRPr="007C398F">
                    <w:rPr>
                      <w:sz w:val="20"/>
                      <w:szCs w:val="20"/>
                    </w:rPr>
                    <w:t>06 06 99</w:t>
                  </w:r>
                </w:p>
                <w:p w14:paraId="6DEE969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95"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69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9C" w14:textId="77777777">
              <w:tc>
                <w:tcPr>
                  <w:tcW w:w="0" w:type="auto"/>
                </w:tcPr>
                <w:p w14:paraId="6DEE9698" w14:textId="77777777" w:rsidR="00C66B8A" w:rsidRPr="007C398F" w:rsidRDefault="00AA069A" w:rsidP="007C398F">
                  <w:pPr>
                    <w:spacing w:before="0" w:after="0" w:line="240" w:lineRule="auto"/>
                    <w:jc w:val="both"/>
                    <w:rPr>
                      <w:sz w:val="20"/>
                      <w:szCs w:val="20"/>
                    </w:rPr>
                  </w:pPr>
                  <w:r w:rsidRPr="007C398F">
                    <w:rPr>
                      <w:sz w:val="20"/>
                      <w:szCs w:val="20"/>
                      <w:u w:val="single"/>
                    </w:rPr>
                    <w:lastRenderedPageBreak/>
                    <w:t> </w:t>
                  </w:r>
                </w:p>
                <w:p w14:paraId="6DEE969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9A"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69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A1" w14:textId="77777777">
              <w:tc>
                <w:tcPr>
                  <w:tcW w:w="0" w:type="auto"/>
                </w:tcPr>
                <w:p w14:paraId="6DEE969D" w14:textId="77777777" w:rsidR="00C66B8A" w:rsidRPr="007C398F" w:rsidRDefault="00AA069A" w:rsidP="007C398F">
                  <w:pPr>
                    <w:spacing w:before="0" w:after="0" w:line="240" w:lineRule="auto"/>
                    <w:jc w:val="both"/>
                    <w:rPr>
                      <w:sz w:val="20"/>
                      <w:szCs w:val="20"/>
                    </w:rPr>
                  </w:pPr>
                  <w:r w:rsidRPr="007C398F">
                    <w:rPr>
                      <w:sz w:val="20"/>
                      <w:szCs w:val="20"/>
                      <w:u w:val="single"/>
                    </w:rPr>
                    <w:t>06 07</w:t>
                  </w:r>
                </w:p>
                <w:p w14:paraId="6DEE969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9F"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FFDU des halogènes de la chimie des halogènes</w:t>
                  </w:r>
                  <w:r w:rsidRPr="007C398F">
                    <w:rPr>
                      <w:sz w:val="20"/>
                      <w:szCs w:val="20"/>
                    </w:rPr>
                    <w:t>.</w:t>
                  </w:r>
                </w:p>
                <w:p w14:paraId="6DEE96A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A6" w14:textId="77777777">
              <w:tc>
                <w:tcPr>
                  <w:tcW w:w="0" w:type="auto"/>
                </w:tcPr>
                <w:p w14:paraId="6DEE96A2" w14:textId="77777777" w:rsidR="00C66B8A" w:rsidRPr="007C398F" w:rsidRDefault="00AA069A" w:rsidP="007C398F">
                  <w:pPr>
                    <w:spacing w:before="0" w:after="0" w:line="240" w:lineRule="auto"/>
                    <w:jc w:val="both"/>
                    <w:rPr>
                      <w:sz w:val="20"/>
                      <w:szCs w:val="20"/>
                    </w:rPr>
                  </w:pPr>
                  <w:r w:rsidRPr="007C398F">
                    <w:rPr>
                      <w:sz w:val="20"/>
                      <w:szCs w:val="20"/>
                    </w:rPr>
                    <w:t>06 07 02</w:t>
                  </w:r>
                </w:p>
                <w:p w14:paraId="6DEE96A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A4" w14:textId="77777777" w:rsidR="00C66B8A" w:rsidRPr="007C398F" w:rsidRDefault="00AA069A" w:rsidP="007C398F">
                  <w:pPr>
                    <w:spacing w:before="0" w:after="0" w:line="240" w:lineRule="auto"/>
                    <w:jc w:val="both"/>
                    <w:rPr>
                      <w:sz w:val="20"/>
                      <w:szCs w:val="20"/>
                    </w:rPr>
                  </w:pPr>
                  <w:r w:rsidRPr="007C398F">
                    <w:rPr>
                      <w:sz w:val="20"/>
                      <w:szCs w:val="20"/>
                    </w:rPr>
                    <w:t>Déchets de charbon actif utilisé pour la production du chlore.</w:t>
                  </w:r>
                </w:p>
                <w:p w14:paraId="6DEE96A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AB" w14:textId="77777777">
              <w:tc>
                <w:tcPr>
                  <w:tcW w:w="0" w:type="auto"/>
                </w:tcPr>
                <w:p w14:paraId="6DEE96A7" w14:textId="77777777" w:rsidR="00C66B8A" w:rsidRPr="007C398F" w:rsidRDefault="00AA069A" w:rsidP="007C398F">
                  <w:pPr>
                    <w:spacing w:before="0" w:after="0" w:line="240" w:lineRule="auto"/>
                    <w:jc w:val="both"/>
                    <w:rPr>
                      <w:sz w:val="20"/>
                      <w:szCs w:val="20"/>
                    </w:rPr>
                  </w:pPr>
                  <w:r w:rsidRPr="007C398F">
                    <w:rPr>
                      <w:sz w:val="20"/>
                      <w:szCs w:val="20"/>
                    </w:rPr>
                    <w:t> </w:t>
                  </w:r>
                </w:p>
                <w:p w14:paraId="6DEE96A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A9" w14:textId="77777777" w:rsidR="00C66B8A" w:rsidRPr="007C398F" w:rsidRDefault="00AA069A" w:rsidP="007C398F">
                  <w:pPr>
                    <w:spacing w:before="0" w:after="0" w:line="240" w:lineRule="auto"/>
                    <w:jc w:val="both"/>
                    <w:rPr>
                      <w:sz w:val="20"/>
                      <w:szCs w:val="20"/>
                    </w:rPr>
                  </w:pPr>
                  <w:r w:rsidRPr="007C398F">
                    <w:rPr>
                      <w:sz w:val="20"/>
                      <w:szCs w:val="20"/>
                    </w:rPr>
                    <w:t> </w:t>
                  </w:r>
                </w:p>
                <w:p w14:paraId="6DEE96A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B0" w14:textId="77777777">
              <w:tc>
                <w:tcPr>
                  <w:tcW w:w="0" w:type="auto"/>
                </w:tcPr>
                <w:p w14:paraId="6DEE96AC" w14:textId="77777777" w:rsidR="00C66B8A" w:rsidRPr="007C398F" w:rsidRDefault="00AA069A" w:rsidP="007C398F">
                  <w:pPr>
                    <w:spacing w:before="0" w:after="0" w:line="240" w:lineRule="auto"/>
                    <w:jc w:val="both"/>
                    <w:rPr>
                      <w:sz w:val="20"/>
                      <w:szCs w:val="20"/>
                    </w:rPr>
                  </w:pPr>
                  <w:r w:rsidRPr="007C398F">
                    <w:rPr>
                      <w:sz w:val="20"/>
                      <w:szCs w:val="20"/>
                      <w:u w:val="single"/>
                    </w:rPr>
                    <w:t>06 08</w:t>
                  </w:r>
                </w:p>
                <w:p w14:paraId="6DEE96A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AE"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FFDU du silicium et des dérivés du silicium.</w:t>
                  </w:r>
                </w:p>
                <w:p w14:paraId="6DEE96A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B5" w14:textId="77777777">
              <w:tc>
                <w:tcPr>
                  <w:tcW w:w="0" w:type="auto"/>
                </w:tcPr>
                <w:p w14:paraId="6DEE96B1" w14:textId="77777777" w:rsidR="00C66B8A" w:rsidRPr="007C398F" w:rsidRDefault="00AA069A" w:rsidP="007C398F">
                  <w:pPr>
                    <w:spacing w:before="0" w:after="0" w:line="240" w:lineRule="auto"/>
                    <w:jc w:val="both"/>
                    <w:rPr>
                      <w:sz w:val="20"/>
                      <w:szCs w:val="20"/>
                    </w:rPr>
                  </w:pPr>
                  <w:r w:rsidRPr="007C398F">
                    <w:rPr>
                      <w:sz w:val="20"/>
                      <w:szCs w:val="20"/>
                    </w:rPr>
                    <w:t>06 08 02</w:t>
                  </w:r>
                </w:p>
                <w:p w14:paraId="6DEE96B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B3" w14:textId="77777777" w:rsidR="00C66B8A" w:rsidRPr="007C398F" w:rsidRDefault="00AA069A" w:rsidP="007C398F">
                  <w:pPr>
                    <w:spacing w:before="0" w:after="0" w:line="240" w:lineRule="auto"/>
                    <w:jc w:val="both"/>
                    <w:rPr>
                      <w:sz w:val="20"/>
                      <w:szCs w:val="20"/>
                    </w:rPr>
                  </w:pPr>
                  <w:r w:rsidRPr="007C398F">
                    <w:rPr>
                      <w:sz w:val="20"/>
                      <w:szCs w:val="20"/>
                    </w:rPr>
                    <w:t xml:space="preserve">Déchets contenant des </w:t>
                  </w:r>
                  <w:proofErr w:type="spellStart"/>
                  <w:r w:rsidRPr="007C398F">
                    <w:rPr>
                      <w:sz w:val="20"/>
                      <w:szCs w:val="20"/>
                    </w:rPr>
                    <w:t>chlorosilanes</w:t>
                  </w:r>
                  <w:proofErr w:type="spellEnd"/>
                  <w:r w:rsidRPr="007C398F">
                    <w:rPr>
                      <w:sz w:val="20"/>
                      <w:szCs w:val="20"/>
                    </w:rPr>
                    <w:t xml:space="preserve"> dangereux.</w:t>
                  </w:r>
                </w:p>
                <w:p w14:paraId="6DEE96B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BA" w14:textId="77777777">
              <w:tc>
                <w:tcPr>
                  <w:tcW w:w="0" w:type="auto"/>
                </w:tcPr>
                <w:p w14:paraId="6DEE96B6" w14:textId="77777777" w:rsidR="00C66B8A" w:rsidRPr="007C398F" w:rsidRDefault="00AA069A" w:rsidP="007C398F">
                  <w:pPr>
                    <w:spacing w:before="0" w:after="0" w:line="240" w:lineRule="auto"/>
                    <w:jc w:val="both"/>
                    <w:rPr>
                      <w:sz w:val="20"/>
                      <w:szCs w:val="20"/>
                    </w:rPr>
                  </w:pPr>
                  <w:r w:rsidRPr="007C398F">
                    <w:rPr>
                      <w:sz w:val="20"/>
                      <w:szCs w:val="20"/>
                    </w:rPr>
                    <w:t>06 08 99</w:t>
                  </w:r>
                </w:p>
                <w:p w14:paraId="6DEE96B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B8"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6B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BF" w14:textId="77777777">
              <w:tc>
                <w:tcPr>
                  <w:tcW w:w="0" w:type="auto"/>
                </w:tcPr>
                <w:p w14:paraId="6DEE96BB"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6B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BD"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6B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C4" w14:textId="77777777">
              <w:tc>
                <w:tcPr>
                  <w:tcW w:w="0" w:type="auto"/>
                </w:tcPr>
                <w:p w14:paraId="6DEE96C0" w14:textId="77777777" w:rsidR="00C66B8A" w:rsidRPr="007C398F" w:rsidRDefault="00AA069A" w:rsidP="007C398F">
                  <w:pPr>
                    <w:spacing w:before="0" w:after="0" w:line="240" w:lineRule="auto"/>
                    <w:jc w:val="both"/>
                    <w:rPr>
                      <w:sz w:val="20"/>
                      <w:szCs w:val="20"/>
                    </w:rPr>
                  </w:pPr>
                  <w:r w:rsidRPr="007C398F">
                    <w:rPr>
                      <w:sz w:val="20"/>
                      <w:szCs w:val="20"/>
                      <w:u w:val="single"/>
                    </w:rPr>
                    <w:t>06 09</w:t>
                  </w:r>
                </w:p>
                <w:p w14:paraId="6DEE96C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C2"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FFDU des produits chimiques contenant du phosphore et de la chimie du phosphore</w:t>
                  </w:r>
                  <w:r w:rsidRPr="007C398F">
                    <w:rPr>
                      <w:sz w:val="20"/>
                      <w:szCs w:val="20"/>
                    </w:rPr>
                    <w:t>.</w:t>
                  </w:r>
                </w:p>
                <w:p w14:paraId="6DEE96C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C9" w14:textId="77777777">
              <w:tc>
                <w:tcPr>
                  <w:tcW w:w="0" w:type="auto"/>
                </w:tcPr>
                <w:p w14:paraId="6DEE96C5" w14:textId="77777777" w:rsidR="00C66B8A" w:rsidRPr="007C398F" w:rsidRDefault="00AA069A" w:rsidP="007C398F">
                  <w:pPr>
                    <w:spacing w:before="0" w:after="0" w:line="240" w:lineRule="auto"/>
                    <w:jc w:val="both"/>
                    <w:rPr>
                      <w:sz w:val="20"/>
                      <w:szCs w:val="20"/>
                    </w:rPr>
                  </w:pPr>
                  <w:r w:rsidRPr="007C398F">
                    <w:rPr>
                      <w:sz w:val="20"/>
                      <w:szCs w:val="20"/>
                    </w:rPr>
                    <w:t>06 09 03</w:t>
                  </w:r>
                </w:p>
                <w:p w14:paraId="6DEE96C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C7" w14:textId="77777777" w:rsidR="00C66B8A" w:rsidRPr="007C398F" w:rsidRDefault="00AA069A" w:rsidP="007C398F">
                  <w:pPr>
                    <w:spacing w:before="0" w:after="0" w:line="240" w:lineRule="auto"/>
                    <w:jc w:val="both"/>
                    <w:rPr>
                      <w:sz w:val="20"/>
                      <w:szCs w:val="20"/>
                    </w:rPr>
                  </w:pPr>
                  <w:r w:rsidRPr="007C398F">
                    <w:rPr>
                      <w:sz w:val="20"/>
                      <w:szCs w:val="20"/>
                    </w:rPr>
                    <w:t>Déchets de réactions basées sur le calcium contenant des substances dangereuses ou contaminées par de telles substances.</w:t>
                  </w:r>
                </w:p>
                <w:p w14:paraId="6DEE96C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CE" w14:textId="77777777">
              <w:tc>
                <w:tcPr>
                  <w:tcW w:w="0" w:type="auto"/>
                </w:tcPr>
                <w:p w14:paraId="6DEE96CA" w14:textId="77777777" w:rsidR="00C66B8A" w:rsidRPr="007C398F" w:rsidRDefault="00AA069A" w:rsidP="007C398F">
                  <w:pPr>
                    <w:spacing w:before="0" w:after="0" w:line="240" w:lineRule="auto"/>
                    <w:jc w:val="both"/>
                    <w:rPr>
                      <w:sz w:val="20"/>
                      <w:szCs w:val="20"/>
                    </w:rPr>
                  </w:pPr>
                  <w:r w:rsidRPr="007C398F">
                    <w:rPr>
                      <w:sz w:val="20"/>
                      <w:szCs w:val="20"/>
                    </w:rPr>
                    <w:t>06 09 04</w:t>
                  </w:r>
                </w:p>
                <w:p w14:paraId="6DEE96C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CC" w14:textId="77777777" w:rsidR="00C66B8A" w:rsidRPr="007C398F" w:rsidRDefault="00AA069A" w:rsidP="007C398F">
                  <w:pPr>
                    <w:spacing w:before="0" w:after="0" w:line="240" w:lineRule="auto"/>
                    <w:jc w:val="both"/>
                    <w:rPr>
                      <w:sz w:val="20"/>
                      <w:szCs w:val="20"/>
                    </w:rPr>
                  </w:pPr>
                  <w:r w:rsidRPr="007C398F">
                    <w:rPr>
                      <w:sz w:val="20"/>
                      <w:szCs w:val="20"/>
                    </w:rPr>
                    <w:t>Déchets de réaction basées sur le calcium autres que ceux visés à la rubrique 06 09 03.</w:t>
                  </w:r>
                </w:p>
                <w:p w14:paraId="6DEE96C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D3" w14:textId="77777777">
              <w:tc>
                <w:tcPr>
                  <w:tcW w:w="0" w:type="auto"/>
                </w:tcPr>
                <w:p w14:paraId="6DEE96CF" w14:textId="77777777" w:rsidR="00C66B8A" w:rsidRPr="007C398F" w:rsidRDefault="00AA069A" w:rsidP="007C398F">
                  <w:pPr>
                    <w:spacing w:before="0" w:after="0" w:line="240" w:lineRule="auto"/>
                    <w:jc w:val="both"/>
                    <w:rPr>
                      <w:sz w:val="20"/>
                      <w:szCs w:val="20"/>
                    </w:rPr>
                  </w:pPr>
                  <w:r w:rsidRPr="007C398F">
                    <w:rPr>
                      <w:sz w:val="20"/>
                      <w:szCs w:val="20"/>
                    </w:rPr>
                    <w:t>06 09 99</w:t>
                  </w:r>
                </w:p>
                <w:p w14:paraId="6DEE96D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D1"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6D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D8" w14:textId="77777777">
              <w:tc>
                <w:tcPr>
                  <w:tcW w:w="0" w:type="auto"/>
                </w:tcPr>
                <w:p w14:paraId="6DEE96D4" w14:textId="77777777" w:rsidR="00C66B8A" w:rsidRPr="007C398F" w:rsidRDefault="00AA069A" w:rsidP="007C398F">
                  <w:pPr>
                    <w:spacing w:before="0" w:after="0" w:line="240" w:lineRule="auto"/>
                    <w:jc w:val="both"/>
                    <w:rPr>
                      <w:sz w:val="20"/>
                      <w:szCs w:val="20"/>
                    </w:rPr>
                  </w:pPr>
                  <w:r w:rsidRPr="007C398F">
                    <w:rPr>
                      <w:sz w:val="20"/>
                      <w:szCs w:val="20"/>
                    </w:rPr>
                    <w:t> </w:t>
                  </w:r>
                </w:p>
                <w:p w14:paraId="6DEE96D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D6" w14:textId="77777777" w:rsidR="00C66B8A" w:rsidRPr="007C398F" w:rsidRDefault="00AA069A" w:rsidP="007C398F">
                  <w:pPr>
                    <w:spacing w:before="0" w:after="0" w:line="240" w:lineRule="auto"/>
                    <w:jc w:val="both"/>
                    <w:rPr>
                      <w:sz w:val="20"/>
                      <w:szCs w:val="20"/>
                    </w:rPr>
                  </w:pPr>
                  <w:r w:rsidRPr="007C398F">
                    <w:rPr>
                      <w:sz w:val="20"/>
                      <w:szCs w:val="20"/>
                    </w:rPr>
                    <w:t> </w:t>
                  </w:r>
                </w:p>
                <w:p w14:paraId="6DEE96D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DD" w14:textId="77777777">
              <w:tc>
                <w:tcPr>
                  <w:tcW w:w="0" w:type="auto"/>
                </w:tcPr>
                <w:p w14:paraId="6DEE96D9" w14:textId="77777777" w:rsidR="00C66B8A" w:rsidRPr="007C398F" w:rsidRDefault="00AA069A" w:rsidP="007C398F">
                  <w:pPr>
                    <w:spacing w:before="0" w:after="0" w:line="240" w:lineRule="auto"/>
                    <w:jc w:val="both"/>
                    <w:rPr>
                      <w:sz w:val="20"/>
                      <w:szCs w:val="20"/>
                    </w:rPr>
                  </w:pPr>
                  <w:r w:rsidRPr="007C398F">
                    <w:rPr>
                      <w:sz w:val="20"/>
                      <w:szCs w:val="20"/>
                      <w:u w:val="single"/>
                    </w:rPr>
                    <w:t>06 10</w:t>
                  </w:r>
                </w:p>
                <w:p w14:paraId="6DEE96D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DB"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FFDU de produits chimiques contenant de l’azote, de la chimie de l’azote et de la production d’engrais</w:t>
                  </w:r>
                  <w:r w:rsidRPr="007C398F">
                    <w:rPr>
                      <w:sz w:val="20"/>
                      <w:szCs w:val="20"/>
                    </w:rPr>
                    <w:t>.</w:t>
                  </w:r>
                </w:p>
                <w:p w14:paraId="6DEE96D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E2" w14:textId="77777777">
              <w:tc>
                <w:tcPr>
                  <w:tcW w:w="0" w:type="auto"/>
                </w:tcPr>
                <w:p w14:paraId="6DEE96DE" w14:textId="77777777" w:rsidR="00C66B8A" w:rsidRPr="007C398F" w:rsidRDefault="00AA069A" w:rsidP="007C398F">
                  <w:pPr>
                    <w:spacing w:before="0" w:after="0" w:line="240" w:lineRule="auto"/>
                    <w:jc w:val="both"/>
                    <w:rPr>
                      <w:sz w:val="20"/>
                      <w:szCs w:val="20"/>
                    </w:rPr>
                  </w:pPr>
                  <w:r w:rsidRPr="007C398F">
                    <w:rPr>
                      <w:sz w:val="20"/>
                      <w:szCs w:val="20"/>
                    </w:rPr>
                    <w:t>06 10 02</w:t>
                  </w:r>
                </w:p>
                <w:p w14:paraId="6DEE96D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E0" w14:textId="77777777" w:rsidR="00C66B8A" w:rsidRPr="007C398F" w:rsidRDefault="00AA069A" w:rsidP="007C398F">
                  <w:pPr>
                    <w:spacing w:before="0" w:after="0" w:line="240" w:lineRule="auto"/>
                    <w:jc w:val="both"/>
                    <w:rPr>
                      <w:sz w:val="20"/>
                      <w:szCs w:val="20"/>
                    </w:rPr>
                  </w:pPr>
                  <w:r w:rsidRPr="007C398F">
                    <w:rPr>
                      <w:sz w:val="20"/>
                      <w:szCs w:val="20"/>
                    </w:rPr>
                    <w:t>Déchets contenant des substances dangereuses.</w:t>
                  </w:r>
                </w:p>
                <w:p w14:paraId="6DEE96E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E7" w14:textId="77777777">
              <w:tc>
                <w:tcPr>
                  <w:tcW w:w="0" w:type="auto"/>
                </w:tcPr>
                <w:p w14:paraId="6DEE96E3" w14:textId="77777777" w:rsidR="00C66B8A" w:rsidRPr="007C398F" w:rsidRDefault="00AA069A" w:rsidP="007C398F">
                  <w:pPr>
                    <w:spacing w:before="0" w:after="0" w:line="240" w:lineRule="auto"/>
                    <w:jc w:val="both"/>
                    <w:rPr>
                      <w:sz w:val="20"/>
                      <w:szCs w:val="20"/>
                    </w:rPr>
                  </w:pPr>
                  <w:r w:rsidRPr="007C398F">
                    <w:rPr>
                      <w:sz w:val="20"/>
                      <w:szCs w:val="20"/>
                    </w:rPr>
                    <w:t>06 10 99</w:t>
                  </w:r>
                </w:p>
                <w:p w14:paraId="6DEE96E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E5"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6E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EC" w14:textId="77777777">
              <w:tc>
                <w:tcPr>
                  <w:tcW w:w="0" w:type="auto"/>
                </w:tcPr>
                <w:p w14:paraId="6DEE96E8"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6E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EA"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6E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F1" w14:textId="77777777">
              <w:tc>
                <w:tcPr>
                  <w:tcW w:w="0" w:type="auto"/>
                </w:tcPr>
                <w:p w14:paraId="6DEE96ED" w14:textId="77777777" w:rsidR="00C66B8A" w:rsidRPr="007C398F" w:rsidRDefault="00AA069A" w:rsidP="007C398F">
                  <w:pPr>
                    <w:spacing w:before="0" w:after="0" w:line="240" w:lineRule="auto"/>
                    <w:jc w:val="both"/>
                    <w:rPr>
                      <w:sz w:val="20"/>
                      <w:szCs w:val="20"/>
                    </w:rPr>
                  </w:pPr>
                  <w:r w:rsidRPr="007C398F">
                    <w:rPr>
                      <w:sz w:val="20"/>
                      <w:szCs w:val="20"/>
                      <w:u w:val="single"/>
                    </w:rPr>
                    <w:lastRenderedPageBreak/>
                    <w:t>06 11</w:t>
                  </w:r>
                </w:p>
                <w:p w14:paraId="6DEE96E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EF"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fabrication des pigments inorganiques et des opacifiants</w:t>
                  </w:r>
                  <w:r w:rsidRPr="007C398F">
                    <w:rPr>
                      <w:sz w:val="20"/>
                      <w:szCs w:val="20"/>
                    </w:rPr>
                    <w:t>.</w:t>
                  </w:r>
                </w:p>
                <w:p w14:paraId="6DEE96F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F6" w14:textId="77777777">
              <w:tc>
                <w:tcPr>
                  <w:tcW w:w="0" w:type="auto"/>
                </w:tcPr>
                <w:p w14:paraId="6DEE96F2" w14:textId="77777777" w:rsidR="00C66B8A" w:rsidRPr="007C398F" w:rsidRDefault="00AA069A" w:rsidP="007C398F">
                  <w:pPr>
                    <w:spacing w:before="0" w:after="0" w:line="240" w:lineRule="auto"/>
                    <w:jc w:val="both"/>
                    <w:rPr>
                      <w:sz w:val="20"/>
                      <w:szCs w:val="20"/>
                    </w:rPr>
                  </w:pPr>
                  <w:r w:rsidRPr="007C398F">
                    <w:rPr>
                      <w:sz w:val="20"/>
                      <w:szCs w:val="20"/>
                    </w:rPr>
                    <w:t>06 11 01</w:t>
                  </w:r>
                </w:p>
                <w:p w14:paraId="6DEE96F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F4" w14:textId="77777777" w:rsidR="00C66B8A" w:rsidRPr="007C398F" w:rsidRDefault="00AA069A" w:rsidP="007C398F">
                  <w:pPr>
                    <w:spacing w:before="0" w:after="0" w:line="240" w:lineRule="auto"/>
                    <w:jc w:val="both"/>
                    <w:rPr>
                      <w:sz w:val="20"/>
                      <w:szCs w:val="20"/>
                    </w:rPr>
                  </w:pPr>
                  <w:r w:rsidRPr="007C398F">
                    <w:rPr>
                      <w:sz w:val="20"/>
                      <w:szCs w:val="20"/>
                    </w:rPr>
                    <w:t>Déchets de réactions basées sur le calcium provenant de la production de dioxyde de titane.</w:t>
                  </w:r>
                </w:p>
                <w:p w14:paraId="6DEE96F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6FB" w14:textId="77777777">
              <w:tc>
                <w:tcPr>
                  <w:tcW w:w="0" w:type="auto"/>
                </w:tcPr>
                <w:p w14:paraId="6DEE96F7" w14:textId="77777777" w:rsidR="00C66B8A" w:rsidRPr="007C398F" w:rsidRDefault="00AA069A" w:rsidP="007C398F">
                  <w:pPr>
                    <w:spacing w:before="0" w:after="0" w:line="240" w:lineRule="auto"/>
                    <w:jc w:val="both"/>
                    <w:rPr>
                      <w:sz w:val="20"/>
                      <w:szCs w:val="20"/>
                    </w:rPr>
                  </w:pPr>
                  <w:r w:rsidRPr="007C398F">
                    <w:rPr>
                      <w:sz w:val="20"/>
                      <w:szCs w:val="20"/>
                    </w:rPr>
                    <w:t>06 11 99</w:t>
                  </w:r>
                </w:p>
                <w:p w14:paraId="6DEE96F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F9"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6F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00" w14:textId="77777777">
              <w:tc>
                <w:tcPr>
                  <w:tcW w:w="0" w:type="auto"/>
                </w:tcPr>
                <w:p w14:paraId="6DEE96FC"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6F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6FE"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6F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05" w14:textId="77777777">
              <w:tc>
                <w:tcPr>
                  <w:tcW w:w="0" w:type="auto"/>
                </w:tcPr>
                <w:p w14:paraId="6DEE9701" w14:textId="77777777" w:rsidR="00C66B8A" w:rsidRPr="007C398F" w:rsidRDefault="00AA069A" w:rsidP="007C398F">
                  <w:pPr>
                    <w:spacing w:before="0" w:after="0" w:line="240" w:lineRule="auto"/>
                    <w:jc w:val="both"/>
                    <w:rPr>
                      <w:sz w:val="20"/>
                      <w:szCs w:val="20"/>
                    </w:rPr>
                  </w:pPr>
                  <w:r w:rsidRPr="007C398F">
                    <w:rPr>
                      <w:sz w:val="20"/>
                      <w:szCs w:val="20"/>
                      <w:u w:val="single"/>
                    </w:rPr>
                    <w:t>06 13</w:t>
                  </w:r>
                </w:p>
                <w:p w14:paraId="6DEE970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03" w14:textId="77777777" w:rsidR="00C66B8A" w:rsidRPr="007C398F" w:rsidRDefault="00AA069A" w:rsidP="007C398F">
                  <w:pPr>
                    <w:spacing w:before="0" w:after="0" w:line="240" w:lineRule="auto"/>
                    <w:jc w:val="both"/>
                    <w:rPr>
                      <w:sz w:val="20"/>
                      <w:szCs w:val="20"/>
                    </w:rPr>
                  </w:pPr>
                  <w:r w:rsidRPr="007C398F">
                    <w:rPr>
                      <w:sz w:val="20"/>
                      <w:szCs w:val="20"/>
                      <w:u w:val="single"/>
                    </w:rPr>
                    <w:t>Déchets des procédés de la chimie minérale non spécifiés ailleurs</w:t>
                  </w:r>
                  <w:r w:rsidRPr="007C398F">
                    <w:rPr>
                      <w:sz w:val="20"/>
                      <w:szCs w:val="20"/>
                    </w:rPr>
                    <w:t>.</w:t>
                  </w:r>
                </w:p>
                <w:p w14:paraId="6DEE970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0A" w14:textId="77777777">
              <w:tc>
                <w:tcPr>
                  <w:tcW w:w="0" w:type="auto"/>
                </w:tcPr>
                <w:p w14:paraId="6DEE9706" w14:textId="77777777" w:rsidR="00C66B8A" w:rsidRPr="007C398F" w:rsidRDefault="00AA069A" w:rsidP="007C398F">
                  <w:pPr>
                    <w:spacing w:before="0" w:after="0" w:line="240" w:lineRule="auto"/>
                    <w:jc w:val="both"/>
                    <w:rPr>
                      <w:sz w:val="20"/>
                      <w:szCs w:val="20"/>
                    </w:rPr>
                  </w:pPr>
                  <w:r w:rsidRPr="007C398F">
                    <w:rPr>
                      <w:sz w:val="20"/>
                      <w:szCs w:val="20"/>
                    </w:rPr>
                    <w:t>06 13 02</w:t>
                  </w:r>
                </w:p>
                <w:p w14:paraId="6DEE970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08" w14:textId="77777777" w:rsidR="00C66B8A" w:rsidRPr="007C398F" w:rsidRDefault="00AA069A" w:rsidP="007C398F">
                  <w:pPr>
                    <w:spacing w:before="0" w:after="0" w:line="240" w:lineRule="auto"/>
                    <w:jc w:val="both"/>
                    <w:rPr>
                      <w:sz w:val="20"/>
                      <w:szCs w:val="20"/>
                    </w:rPr>
                  </w:pPr>
                  <w:r w:rsidRPr="007C398F">
                    <w:rPr>
                      <w:sz w:val="20"/>
                      <w:szCs w:val="20"/>
                    </w:rPr>
                    <w:t>Charbon actif usé (sauf rubrique 06 07 02).</w:t>
                  </w:r>
                </w:p>
                <w:p w14:paraId="6DEE970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0F" w14:textId="77777777">
              <w:tc>
                <w:tcPr>
                  <w:tcW w:w="0" w:type="auto"/>
                </w:tcPr>
                <w:p w14:paraId="6DEE970B" w14:textId="77777777" w:rsidR="00C66B8A" w:rsidRPr="007C398F" w:rsidRDefault="00AA069A" w:rsidP="007C398F">
                  <w:pPr>
                    <w:spacing w:before="0" w:after="0" w:line="240" w:lineRule="auto"/>
                    <w:jc w:val="both"/>
                    <w:rPr>
                      <w:sz w:val="20"/>
                      <w:szCs w:val="20"/>
                    </w:rPr>
                  </w:pPr>
                  <w:r w:rsidRPr="007C398F">
                    <w:rPr>
                      <w:sz w:val="20"/>
                      <w:szCs w:val="20"/>
                    </w:rPr>
                    <w:t>06 13 03</w:t>
                  </w:r>
                </w:p>
                <w:p w14:paraId="6DEE970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0D" w14:textId="77777777" w:rsidR="00C66B8A" w:rsidRPr="007C398F" w:rsidRDefault="00AA069A" w:rsidP="007C398F">
                  <w:pPr>
                    <w:spacing w:before="0" w:after="0" w:line="240" w:lineRule="auto"/>
                    <w:jc w:val="both"/>
                    <w:rPr>
                      <w:sz w:val="20"/>
                      <w:szCs w:val="20"/>
                    </w:rPr>
                  </w:pPr>
                  <w:r w:rsidRPr="007C398F">
                    <w:rPr>
                      <w:sz w:val="20"/>
                      <w:szCs w:val="20"/>
                    </w:rPr>
                    <w:t>Noir de carbone.</w:t>
                  </w:r>
                </w:p>
                <w:p w14:paraId="6DEE970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14" w14:textId="77777777">
              <w:tc>
                <w:tcPr>
                  <w:tcW w:w="0" w:type="auto"/>
                </w:tcPr>
                <w:p w14:paraId="6DEE9710" w14:textId="77777777" w:rsidR="00C66B8A" w:rsidRPr="007C398F" w:rsidRDefault="00AA069A" w:rsidP="007C398F">
                  <w:pPr>
                    <w:spacing w:before="0" w:after="0" w:line="240" w:lineRule="auto"/>
                    <w:jc w:val="both"/>
                    <w:rPr>
                      <w:sz w:val="20"/>
                      <w:szCs w:val="20"/>
                    </w:rPr>
                  </w:pPr>
                  <w:r w:rsidRPr="007C398F">
                    <w:rPr>
                      <w:sz w:val="20"/>
                      <w:szCs w:val="20"/>
                    </w:rPr>
                    <w:t> </w:t>
                  </w:r>
                </w:p>
                <w:p w14:paraId="6DEE971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12" w14:textId="77777777" w:rsidR="00C66B8A" w:rsidRPr="007C398F" w:rsidRDefault="00AA069A" w:rsidP="007C398F">
                  <w:pPr>
                    <w:spacing w:before="0" w:after="0" w:line="240" w:lineRule="auto"/>
                    <w:jc w:val="both"/>
                    <w:rPr>
                      <w:sz w:val="20"/>
                      <w:szCs w:val="20"/>
                    </w:rPr>
                  </w:pPr>
                  <w:r w:rsidRPr="007C398F">
                    <w:rPr>
                      <w:sz w:val="20"/>
                      <w:szCs w:val="20"/>
                    </w:rPr>
                    <w:t> </w:t>
                  </w:r>
                </w:p>
                <w:p w14:paraId="6DEE971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19" w14:textId="77777777">
              <w:tc>
                <w:tcPr>
                  <w:tcW w:w="0" w:type="auto"/>
                </w:tcPr>
                <w:p w14:paraId="6DEE9715" w14:textId="77777777" w:rsidR="00C66B8A" w:rsidRPr="007C398F" w:rsidRDefault="00AA069A" w:rsidP="007C398F">
                  <w:pPr>
                    <w:spacing w:before="0" w:after="0" w:line="240" w:lineRule="auto"/>
                    <w:jc w:val="both"/>
                    <w:rPr>
                      <w:sz w:val="20"/>
                      <w:szCs w:val="20"/>
                    </w:rPr>
                  </w:pPr>
                  <w:r w:rsidRPr="007C398F">
                    <w:rPr>
                      <w:sz w:val="20"/>
                      <w:szCs w:val="20"/>
                    </w:rPr>
                    <w:t>07</w:t>
                  </w:r>
                </w:p>
                <w:p w14:paraId="6DEE971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17" w14:textId="77777777" w:rsidR="00C66B8A" w:rsidRPr="007C398F" w:rsidRDefault="00AA069A" w:rsidP="007C398F">
                  <w:pPr>
                    <w:spacing w:before="0" w:after="0" w:line="240" w:lineRule="auto"/>
                    <w:jc w:val="both"/>
                    <w:rPr>
                      <w:sz w:val="20"/>
                      <w:szCs w:val="20"/>
                    </w:rPr>
                  </w:pPr>
                  <w:r w:rsidRPr="007C398F">
                    <w:rPr>
                      <w:sz w:val="20"/>
                      <w:szCs w:val="20"/>
                    </w:rPr>
                    <w:t>Déchets des procédés de la chimie organique.</w:t>
                  </w:r>
                </w:p>
                <w:p w14:paraId="6DEE971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1E" w14:textId="77777777">
              <w:tc>
                <w:tcPr>
                  <w:tcW w:w="0" w:type="auto"/>
                </w:tcPr>
                <w:p w14:paraId="6DEE971A"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71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1C"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71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23" w14:textId="77777777">
              <w:tc>
                <w:tcPr>
                  <w:tcW w:w="0" w:type="auto"/>
                </w:tcPr>
                <w:p w14:paraId="6DEE971F" w14:textId="77777777" w:rsidR="00C66B8A" w:rsidRPr="007C398F" w:rsidRDefault="00AA069A" w:rsidP="007C398F">
                  <w:pPr>
                    <w:spacing w:before="0" w:after="0" w:line="240" w:lineRule="auto"/>
                    <w:jc w:val="both"/>
                    <w:rPr>
                      <w:sz w:val="20"/>
                      <w:szCs w:val="20"/>
                    </w:rPr>
                  </w:pPr>
                  <w:r w:rsidRPr="007C398F">
                    <w:rPr>
                      <w:sz w:val="20"/>
                      <w:szCs w:val="20"/>
                      <w:u w:val="single"/>
                    </w:rPr>
                    <w:t>07 01</w:t>
                  </w:r>
                </w:p>
                <w:p w14:paraId="6DEE972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21"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fabrication, formulation, distribution et utilisation (FFDU) de produits organiques de base</w:t>
                  </w:r>
                  <w:r w:rsidRPr="007C398F">
                    <w:rPr>
                      <w:sz w:val="20"/>
                      <w:szCs w:val="20"/>
                    </w:rPr>
                    <w:t>.</w:t>
                  </w:r>
                </w:p>
                <w:p w14:paraId="6DEE972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28" w14:textId="77777777">
              <w:tc>
                <w:tcPr>
                  <w:tcW w:w="0" w:type="auto"/>
                </w:tcPr>
                <w:p w14:paraId="6DEE9724" w14:textId="77777777" w:rsidR="00C66B8A" w:rsidRPr="007C398F" w:rsidRDefault="00AA069A" w:rsidP="007C398F">
                  <w:pPr>
                    <w:spacing w:before="0" w:after="0" w:line="240" w:lineRule="auto"/>
                    <w:jc w:val="both"/>
                    <w:rPr>
                      <w:sz w:val="20"/>
                      <w:szCs w:val="20"/>
                    </w:rPr>
                  </w:pPr>
                  <w:r w:rsidRPr="007C398F">
                    <w:rPr>
                      <w:sz w:val="20"/>
                      <w:szCs w:val="20"/>
                    </w:rPr>
                    <w:t>07 01 01</w:t>
                  </w:r>
                </w:p>
                <w:p w14:paraId="6DEE972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26" w14:textId="77777777" w:rsidR="00C66B8A" w:rsidRPr="007C398F" w:rsidRDefault="00AA069A" w:rsidP="007C398F">
                  <w:pPr>
                    <w:spacing w:before="0" w:after="0" w:line="240" w:lineRule="auto"/>
                    <w:jc w:val="both"/>
                    <w:rPr>
                      <w:sz w:val="20"/>
                      <w:szCs w:val="20"/>
                    </w:rPr>
                  </w:pPr>
                  <w:r w:rsidRPr="007C398F">
                    <w:rPr>
                      <w:sz w:val="20"/>
                      <w:szCs w:val="20"/>
                    </w:rPr>
                    <w:t>Eaux de lavage et liqueurs mères aqueuses.</w:t>
                  </w:r>
                </w:p>
                <w:p w14:paraId="6DEE972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2D" w14:textId="77777777">
              <w:tc>
                <w:tcPr>
                  <w:tcW w:w="0" w:type="auto"/>
                </w:tcPr>
                <w:p w14:paraId="6DEE9729" w14:textId="77777777" w:rsidR="00C66B8A" w:rsidRPr="007C398F" w:rsidRDefault="00AA069A" w:rsidP="007C398F">
                  <w:pPr>
                    <w:spacing w:before="0" w:after="0" w:line="240" w:lineRule="auto"/>
                    <w:jc w:val="both"/>
                    <w:rPr>
                      <w:sz w:val="20"/>
                      <w:szCs w:val="20"/>
                    </w:rPr>
                  </w:pPr>
                  <w:r w:rsidRPr="007C398F">
                    <w:rPr>
                      <w:sz w:val="20"/>
                      <w:szCs w:val="20"/>
                    </w:rPr>
                    <w:t>07 01 03</w:t>
                  </w:r>
                </w:p>
                <w:p w14:paraId="6DEE972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2B" w14:textId="77777777" w:rsidR="00C66B8A" w:rsidRPr="007C398F" w:rsidRDefault="00AA069A" w:rsidP="007C398F">
                  <w:pPr>
                    <w:spacing w:before="0" w:after="0" w:line="240" w:lineRule="auto"/>
                    <w:jc w:val="both"/>
                    <w:rPr>
                      <w:sz w:val="20"/>
                      <w:szCs w:val="20"/>
                    </w:rPr>
                  </w:pPr>
                  <w:r w:rsidRPr="007C398F">
                    <w:rPr>
                      <w:sz w:val="20"/>
                      <w:szCs w:val="20"/>
                    </w:rPr>
                    <w:t>Solvants, liquides de lavage et liqueurs mères organiques halogénés.</w:t>
                  </w:r>
                </w:p>
                <w:p w14:paraId="6DEE972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32" w14:textId="77777777">
              <w:tc>
                <w:tcPr>
                  <w:tcW w:w="0" w:type="auto"/>
                </w:tcPr>
                <w:p w14:paraId="6DEE972E" w14:textId="77777777" w:rsidR="00C66B8A" w:rsidRPr="007C398F" w:rsidRDefault="00AA069A" w:rsidP="007C398F">
                  <w:pPr>
                    <w:spacing w:before="0" w:after="0" w:line="240" w:lineRule="auto"/>
                    <w:jc w:val="both"/>
                    <w:rPr>
                      <w:sz w:val="20"/>
                      <w:szCs w:val="20"/>
                    </w:rPr>
                  </w:pPr>
                  <w:r w:rsidRPr="007C398F">
                    <w:rPr>
                      <w:sz w:val="20"/>
                      <w:szCs w:val="20"/>
                    </w:rPr>
                    <w:t>07 01 04</w:t>
                  </w:r>
                </w:p>
                <w:p w14:paraId="6DEE972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30" w14:textId="77777777" w:rsidR="00C66B8A" w:rsidRPr="007C398F" w:rsidRDefault="00AA069A" w:rsidP="007C398F">
                  <w:pPr>
                    <w:spacing w:before="0" w:after="0" w:line="240" w:lineRule="auto"/>
                    <w:jc w:val="both"/>
                    <w:rPr>
                      <w:sz w:val="20"/>
                      <w:szCs w:val="20"/>
                    </w:rPr>
                  </w:pPr>
                  <w:r w:rsidRPr="007C398F">
                    <w:rPr>
                      <w:sz w:val="20"/>
                      <w:szCs w:val="20"/>
                    </w:rPr>
                    <w:t>Autres solvants, liquides de lavage et liqueurs mères organiques.</w:t>
                  </w:r>
                </w:p>
                <w:p w14:paraId="6DEE973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37" w14:textId="77777777">
              <w:tc>
                <w:tcPr>
                  <w:tcW w:w="0" w:type="auto"/>
                </w:tcPr>
                <w:p w14:paraId="6DEE9733" w14:textId="77777777" w:rsidR="00C66B8A" w:rsidRPr="007C398F" w:rsidRDefault="00AA069A" w:rsidP="007C398F">
                  <w:pPr>
                    <w:spacing w:before="0" w:after="0" w:line="240" w:lineRule="auto"/>
                    <w:jc w:val="both"/>
                    <w:rPr>
                      <w:sz w:val="20"/>
                      <w:szCs w:val="20"/>
                    </w:rPr>
                  </w:pPr>
                  <w:r w:rsidRPr="007C398F">
                    <w:rPr>
                      <w:sz w:val="20"/>
                      <w:szCs w:val="20"/>
                    </w:rPr>
                    <w:t>07 01 07</w:t>
                  </w:r>
                </w:p>
                <w:p w14:paraId="6DEE973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35" w14:textId="77777777" w:rsidR="00C66B8A" w:rsidRPr="007C398F" w:rsidRDefault="00AA069A" w:rsidP="007C398F">
                  <w:pPr>
                    <w:spacing w:before="0" w:after="0" w:line="240" w:lineRule="auto"/>
                    <w:jc w:val="both"/>
                    <w:rPr>
                      <w:sz w:val="20"/>
                      <w:szCs w:val="20"/>
                    </w:rPr>
                  </w:pPr>
                  <w:r w:rsidRPr="007C398F">
                    <w:rPr>
                      <w:sz w:val="20"/>
                      <w:szCs w:val="20"/>
                    </w:rPr>
                    <w:t>Résidus de réaction et résidus de distillation halogénés.</w:t>
                  </w:r>
                </w:p>
                <w:p w14:paraId="6DEE973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3C" w14:textId="77777777">
              <w:tc>
                <w:tcPr>
                  <w:tcW w:w="0" w:type="auto"/>
                </w:tcPr>
                <w:p w14:paraId="6DEE9738" w14:textId="77777777" w:rsidR="00C66B8A" w:rsidRPr="007C398F" w:rsidRDefault="00AA069A" w:rsidP="007C398F">
                  <w:pPr>
                    <w:spacing w:before="0" w:after="0" w:line="240" w:lineRule="auto"/>
                    <w:jc w:val="both"/>
                    <w:rPr>
                      <w:sz w:val="20"/>
                      <w:szCs w:val="20"/>
                    </w:rPr>
                  </w:pPr>
                  <w:r w:rsidRPr="007C398F">
                    <w:rPr>
                      <w:sz w:val="20"/>
                      <w:szCs w:val="20"/>
                    </w:rPr>
                    <w:t>07 01 08</w:t>
                  </w:r>
                </w:p>
                <w:p w14:paraId="6DEE973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3A" w14:textId="77777777" w:rsidR="00C66B8A" w:rsidRPr="007C398F" w:rsidRDefault="00AA069A" w:rsidP="007C398F">
                  <w:pPr>
                    <w:spacing w:before="0" w:after="0" w:line="240" w:lineRule="auto"/>
                    <w:jc w:val="both"/>
                    <w:rPr>
                      <w:sz w:val="20"/>
                      <w:szCs w:val="20"/>
                    </w:rPr>
                  </w:pPr>
                  <w:r w:rsidRPr="007C398F">
                    <w:rPr>
                      <w:sz w:val="20"/>
                      <w:szCs w:val="20"/>
                    </w:rPr>
                    <w:t>Autres résidus de réaction et résidus de distillation.</w:t>
                  </w:r>
                </w:p>
                <w:p w14:paraId="6DEE973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41" w14:textId="77777777">
              <w:tc>
                <w:tcPr>
                  <w:tcW w:w="0" w:type="auto"/>
                </w:tcPr>
                <w:p w14:paraId="6DEE973D" w14:textId="77777777" w:rsidR="00C66B8A" w:rsidRPr="007C398F" w:rsidRDefault="00AA069A" w:rsidP="007C398F">
                  <w:pPr>
                    <w:spacing w:before="0" w:after="0" w:line="240" w:lineRule="auto"/>
                    <w:jc w:val="both"/>
                    <w:rPr>
                      <w:sz w:val="20"/>
                      <w:szCs w:val="20"/>
                    </w:rPr>
                  </w:pPr>
                  <w:r w:rsidRPr="007C398F">
                    <w:rPr>
                      <w:sz w:val="20"/>
                      <w:szCs w:val="20"/>
                    </w:rPr>
                    <w:lastRenderedPageBreak/>
                    <w:t>07 01 09</w:t>
                  </w:r>
                </w:p>
                <w:p w14:paraId="6DEE973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3F" w14:textId="77777777" w:rsidR="00C66B8A" w:rsidRPr="007C398F" w:rsidRDefault="00AA069A" w:rsidP="007C398F">
                  <w:pPr>
                    <w:spacing w:before="0" w:after="0" w:line="240" w:lineRule="auto"/>
                    <w:jc w:val="both"/>
                    <w:rPr>
                      <w:sz w:val="20"/>
                      <w:szCs w:val="20"/>
                    </w:rPr>
                  </w:pPr>
                  <w:r w:rsidRPr="007C398F">
                    <w:rPr>
                      <w:sz w:val="20"/>
                      <w:szCs w:val="20"/>
                    </w:rPr>
                    <w:t>Gâteaux de filtration et absorbants usés halogénés.</w:t>
                  </w:r>
                </w:p>
                <w:p w14:paraId="6DEE974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46" w14:textId="77777777">
              <w:tc>
                <w:tcPr>
                  <w:tcW w:w="0" w:type="auto"/>
                </w:tcPr>
                <w:p w14:paraId="6DEE9742" w14:textId="77777777" w:rsidR="00C66B8A" w:rsidRPr="007C398F" w:rsidRDefault="00AA069A" w:rsidP="007C398F">
                  <w:pPr>
                    <w:spacing w:before="0" w:after="0" w:line="240" w:lineRule="auto"/>
                    <w:jc w:val="both"/>
                    <w:rPr>
                      <w:sz w:val="20"/>
                      <w:szCs w:val="20"/>
                    </w:rPr>
                  </w:pPr>
                  <w:r w:rsidRPr="007C398F">
                    <w:rPr>
                      <w:sz w:val="20"/>
                      <w:szCs w:val="20"/>
                    </w:rPr>
                    <w:t>07 01 10</w:t>
                  </w:r>
                </w:p>
                <w:p w14:paraId="6DEE974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44" w14:textId="77777777" w:rsidR="00C66B8A" w:rsidRPr="007C398F" w:rsidRDefault="00AA069A" w:rsidP="007C398F">
                  <w:pPr>
                    <w:spacing w:before="0" w:after="0" w:line="240" w:lineRule="auto"/>
                    <w:jc w:val="both"/>
                    <w:rPr>
                      <w:sz w:val="20"/>
                      <w:szCs w:val="20"/>
                    </w:rPr>
                  </w:pPr>
                  <w:r w:rsidRPr="007C398F">
                    <w:rPr>
                      <w:sz w:val="20"/>
                      <w:szCs w:val="20"/>
                    </w:rPr>
                    <w:t>Autres gâteaux de filtration et absorbants usés.</w:t>
                  </w:r>
                </w:p>
                <w:p w14:paraId="6DEE974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4B" w14:textId="77777777">
              <w:tc>
                <w:tcPr>
                  <w:tcW w:w="0" w:type="auto"/>
                </w:tcPr>
                <w:p w14:paraId="6DEE9747" w14:textId="77777777" w:rsidR="00C66B8A" w:rsidRPr="007C398F" w:rsidRDefault="00AA069A" w:rsidP="007C398F">
                  <w:pPr>
                    <w:spacing w:before="0" w:after="0" w:line="240" w:lineRule="auto"/>
                    <w:jc w:val="both"/>
                    <w:rPr>
                      <w:sz w:val="20"/>
                      <w:szCs w:val="20"/>
                    </w:rPr>
                  </w:pPr>
                  <w:r w:rsidRPr="007C398F">
                    <w:rPr>
                      <w:sz w:val="20"/>
                      <w:szCs w:val="20"/>
                    </w:rPr>
                    <w:t>07 01 11</w:t>
                  </w:r>
                </w:p>
                <w:p w14:paraId="6DEE974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49"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in situ des effluents contenant des substances dangereuses.</w:t>
                  </w:r>
                </w:p>
                <w:p w14:paraId="6DEE974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50" w14:textId="77777777">
              <w:tc>
                <w:tcPr>
                  <w:tcW w:w="0" w:type="auto"/>
                </w:tcPr>
                <w:p w14:paraId="6DEE974C" w14:textId="77777777" w:rsidR="00C66B8A" w:rsidRPr="007C398F" w:rsidRDefault="00AA069A" w:rsidP="007C398F">
                  <w:pPr>
                    <w:spacing w:before="0" w:after="0" w:line="240" w:lineRule="auto"/>
                    <w:jc w:val="both"/>
                    <w:rPr>
                      <w:sz w:val="20"/>
                      <w:szCs w:val="20"/>
                    </w:rPr>
                  </w:pPr>
                  <w:r w:rsidRPr="007C398F">
                    <w:rPr>
                      <w:sz w:val="20"/>
                      <w:szCs w:val="20"/>
                    </w:rPr>
                    <w:t>07 01 12</w:t>
                  </w:r>
                </w:p>
                <w:p w14:paraId="6DEE974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4E"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in situ des effluents autres que celles visées à la rubrique 07 01 11.</w:t>
                  </w:r>
                </w:p>
                <w:p w14:paraId="6DEE974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55" w14:textId="77777777">
              <w:tc>
                <w:tcPr>
                  <w:tcW w:w="0" w:type="auto"/>
                </w:tcPr>
                <w:p w14:paraId="6DEE9751" w14:textId="77777777" w:rsidR="00C66B8A" w:rsidRPr="007C398F" w:rsidRDefault="00AA069A" w:rsidP="007C398F">
                  <w:pPr>
                    <w:spacing w:before="0" w:after="0" w:line="240" w:lineRule="auto"/>
                    <w:jc w:val="both"/>
                    <w:rPr>
                      <w:sz w:val="20"/>
                      <w:szCs w:val="20"/>
                    </w:rPr>
                  </w:pPr>
                  <w:r w:rsidRPr="007C398F">
                    <w:rPr>
                      <w:sz w:val="20"/>
                      <w:szCs w:val="20"/>
                    </w:rPr>
                    <w:t>07 01 99</w:t>
                  </w:r>
                </w:p>
                <w:p w14:paraId="6DEE975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53"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75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5A" w14:textId="77777777">
              <w:tc>
                <w:tcPr>
                  <w:tcW w:w="0" w:type="auto"/>
                </w:tcPr>
                <w:p w14:paraId="6DEE9756" w14:textId="77777777" w:rsidR="00C66B8A" w:rsidRPr="007C398F" w:rsidRDefault="00AA069A" w:rsidP="007C398F">
                  <w:pPr>
                    <w:spacing w:before="0" w:after="0" w:line="240" w:lineRule="auto"/>
                    <w:jc w:val="both"/>
                    <w:rPr>
                      <w:sz w:val="20"/>
                      <w:szCs w:val="20"/>
                    </w:rPr>
                  </w:pPr>
                  <w:r w:rsidRPr="007C398F">
                    <w:rPr>
                      <w:sz w:val="20"/>
                      <w:szCs w:val="20"/>
                    </w:rPr>
                    <w:t> </w:t>
                  </w:r>
                </w:p>
                <w:p w14:paraId="6DEE975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58" w14:textId="77777777" w:rsidR="00C66B8A" w:rsidRPr="007C398F" w:rsidRDefault="00AA069A" w:rsidP="007C398F">
                  <w:pPr>
                    <w:spacing w:before="0" w:after="0" w:line="240" w:lineRule="auto"/>
                    <w:jc w:val="both"/>
                    <w:rPr>
                      <w:sz w:val="20"/>
                      <w:szCs w:val="20"/>
                    </w:rPr>
                  </w:pPr>
                  <w:r w:rsidRPr="007C398F">
                    <w:rPr>
                      <w:sz w:val="20"/>
                      <w:szCs w:val="20"/>
                    </w:rPr>
                    <w:t> </w:t>
                  </w:r>
                </w:p>
                <w:p w14:paraId="6DEE975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5F" w14:textId="77777777">
              <w:tc>
                <w:tcPr>
                  <w:tcW w:w="0" w:type="auto"/>
                </w:tcPr>
                <w:p w14:paraId="6DEE975B" w14:textId="77777777" w:rsidR="00C66B8A" w:rsidRPr="007C398F" w:rsidRDefault="00AA069A" w:rsidP="007C398F">
                  <w:pPr>
                    <w:spacing w:before="0" w:after="0" w:line="240" w:lineRule="auto"/>
                    <w:jc w:val="both"/>
                    <w:rPr>
                      <w:sz w:val="20"/>
                      <w:szCs w:val="20"/>
                    </w:rPr>
                  </w:pPr>
                  <w:r w:rsidRPr="007C398F">
                    <w:rPr>
                      <w:sz w:val="20"/>
                      <w:szCs w:val="20"/>
                      <w:u w:val="single"/>
                    </w:rPr>
                    <w:t>07 02</w:t>
                  </w:r>
                </w:p>
                <w:p w14:paraId="6DEE975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5D"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FFDU de matières plastiques, caoutchouc et fibres synthétiques</w:t>
                  </w:r>
                  <w:r w:rsidRPr="007C398F">
                    <w:rPr>
                      <w:sz w:val="20"/>
                      <w:szCs w:val="20"/>
                    </w:rPr>
                    <w:t>.</w:t>
                  </w:r>
                </w:p>
                <w:p w14:paraId="6DEE975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64" w14:textId="77777777">
              <w:tc>
                <w:tcPr>
                  <w:tcW w:w="0" w:type="auto"/>
                </w:tcPr>
                <w:p w14:paraId="6DEE9760" w14:textId="77777777" w:rsidR="00C66B8A" w:rsidRPr="007C398F" w:rsidRDefault="00AA069A" w:rsidP="007C398F">
                  <w:pPr>
                    <w:spacing w:before="0" w:after="0" w:line="240" w:lineRule="auto"/>
                    <w:jc w:val="both"/>
                    <w:rPr>
                      <w:sz w:val="20"/>
                      <w:szCs w:val="20"/>
                    </w:rPr>
                  </w:pPr>
                  <w:r w:rsidRPr="007C398F">
                    <w:rPr>
                      <w:sz w:val="20"/>
                      <w:szCs w:val="20"/>
                    </w:rPr>
                    <w:t>07 02 01</w:t>
                  </w:r>
                </w:p>
                <w:p w14:paraId="6DEE976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62" w14:textId="77777777" w:rsidR="00C66B8A" w:rsidRPr="007C398F" w:rsidRDefault="00AA069A" w:rsidP="007C398F">
                  <w:pPr>
                    <w:spacing w:before="0" w:after="0" w:line="240" w:lineRule="auto"/>
                    <w:jc w:val="both"/>
                    <w:rPr>
                      <w:sz w:val="20"/>
                      <w:szCs w:val="20"/>
                    </w:rPr>
                  </w:pPr>
                  <w:r w:rsidRPr="007C398F">
                    <w:rPr>
                      <w:sz w:val="20"/>
                      <w:szCs w:val="20"/>
                    </w:rPr>
                    <w:t>Eaux de lavage et liqueurs mères aqueuses.</w:t>
                  </w:r>
                </w:p>
                <w:p w14:paraId="6DEE976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69" w14:textId="77777777">
              <w:tc>
                <w:tcPr>
                  <w:tcW w:w="0" w:type="auto"/>
                </w:tcPr>
                <w:p w14:paraId="6DEE9765" w14:textId="77777777" w:rsidR="00C66B8A" w:rsidRPr="007C398F" w:rsidRDefault="00AA069A" w:rsidP="007C398F">
                  <w:pPr>
                    <w:spacing w:before="0" w:after="0" w:line="240" w:lineRule="auto"/>
                    <w:jc w:val="both"/>
                    <w:rPr>
                      <w:sz w:val="20"/>
                      <w:szCs w:val="20"/>
                    </w:rPr>
                  </w:pPr>
                  <w:r w:rsidRPr="007C398F">
                    <w:rPr>
                      <w:sz w:val="20"/>
                      <w:szCs w:val="20"/>
                    </w:rPr>
                    <w:t>07 02 03</w:t>
                  </w:r>
                </w:p>
                <w:p w14:paraId="6DEE976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67" w14:textId="77777777" w:rsidR="00C66B8A" w:rsidRPr="007C398F" w:rsidRDefault="00AA069A" w:rsidP="007C398F">
                  <w:pPr>
                    <w:spacing w:before="0" w:after="0" w:line="240" w:lineRule="auto"/>
                    <w:jc w:val="both"/>
                    <w:rPr>
                      <w:sz w:val="20"/>
                      <w:szCs w:val="20"/>
                    </w:rPr>
                  </w:pPr>
                  <w:r w:rsidRPr="007C398F">
                    <w:rPr>
                      <w:sz w:val="20"/>
                      <w:szCs w:val="20"/>
                    </w:rPr>
                    <w:t>Solvants, liquides de lavage et liqueurs mères organiques halogénés.</w:t>
                  </w:r>
                </w:p>
                <w:p w14:paraId="6DEE976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6E" w14:textId="77777777">
              <w:tc>
                <w:tcPr>
                  <w:tcW w:w="0" w:type="auto"/>
                </w:tcPr>
                <w:p w14:paraId="6DEE976A" w14:textId="77777777" w:rsidR="00C66B8A" w:rsidRPr="007C398F" w:rsidRDefault="00AA069A" w:rsidP="007C398F">
                  <w:pPr>
                    <w:spacing w:before="0" w:after="0" w:line="240" w:lineRule="auto"/>
                    <w:jc w:val="both"/>
                    <w:rPr>
                      <w:sz w:val="20"/>
                      <w:szCs w:val="20"/>
                    </w:rPr>
                  </w:pPr>
                  <w:r w:rsidRPr="007C398F">
                    <w:rPr>
                      <w:sz w:val="20"/>
                      <w:szCs w:val="20"/>
                    </w:rPr>
                    <w:t>07 02 04</w:t>
                  </w:r>
                </w:p>
                <w:p w14:paraId="6DEE976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6C" w14:textId="77777777" w:rsidR="00C66B8A" w:rsidRPr="007C398F" w:rsidRDefault="00AA069A" w:rsidP="007C398F">
                  <w:pPr>
                    <w:spacing w:before="0" w:after="0" w:line="240" w:lineRule="auto"/>
                    <w:jc w:val="both"/>
                    <w:rPr>
                      <w:sz w:val="20"/>
                      <w:szCs w:val="20"/>
                    </w:rPr>
                  </w:pPr>
                  <w:r w:rsidRPr="007C398F">
                    <w:rPr>
                      <w:sz w:val="20"/>
                      <w:szCs w:val="20"/>
                    </w:rPr>
                    <w:t>Autres solvants, liquides de lavage et liqueurs mères organiques.</w:t>
                  </w:r>
                </w:p>
                <w:p w14:paraId="6DEE976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73" w14:textId="77777777">
              <w:tc>
                <w:tcPr>
                  <w:tcW w:w="0" w:type="auto"/>
                </w:tcPr>
                <w:p w14:paraId="6DEE976F" w14:textId="77777777" w:rsidR="00C66B8A" w:rsidRPr="007C398F" w:rsidRDefault="00AA069A" w:rsidP="007C398F">
                  <w:pPr>
                    <w:spacing w:before="0" w:after="0" w:line="240" w:lineRule="auto"/>
                    <w:jc w:val="both"/>
                    <w:rPr>
                      <w:sz w:val="20"/>
                      <w:szCs w:val="20"/>
                    </w:rPr>
                  </w:pPr>
                  <w:r w:rsidRPr="007C398F">
                    <w:rPr>
                      <w:sz w:val="20"/>
                      <w:szCs w:val="20"/>
                    </w:rPr>
                    <w:t>07 02 07</w:t>
                  </w:r>
                </w:p>
                <w:p w14:paraId="6DEE977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71" w14:textId="77777777" w:rsidR="00C66B8A" w:rsidRPr="007C398F" w:rsidRDefault="00AA069A" w:rsidP="007C398F">
                  <w:pPr>
                    <w:spacing w:before="0" w:after="0" w:line="240" w:lineRule="auto"/>
                    <w:jc w:val="both"/>
                    <w:rPr>
                      <w:sz w:val="20"/>
                      <w:szCs w:val="20"/>
                    </w:rPr>
                  </w:pPr>
                  <w:r w:rsidRPr="007C398F">
                    <w:rPr>
                      <w:sz w:val="20"/>
                      <w:szCs w:val="20"/>
                    </w:rPr>
                    <w:t>Résidus de réaction et résidus de distillation halogénés.</w:t>
                  </w:r>
                </w:p>
                <w:p w14:paraId="6DEE977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78" w14:textId="77777777">
              <w:tc>
                <w:tcPr>
                  <w:tcW w:w="0" w:type="auto"/>
                </w:tcPr>
                <w:p w14:paraId="6DEE9774" w14:textId="77777777" w:rsidR="00C66B8A" w:rsidRPr="007C398F" w:rsidRDefault="00AA069A" w:rsidP="007C398F">
                  <w:pPr>
                    <w:spacing w:before="0" w:after="0" w:line="240" w:lineRule="auto"/>
                    <w:jc w:val="both"/>
                    <w:rPr>
                      <w:sz w:val="20"/>
                      <w:szCs w:val="20"/>
                    </w:rPr>
                  </w:pPr>
                  <w:r w:rsidRPr="007C398F">
                    <w:rPr>
                      <w:sz w:val="20"/>
                      <w:szCs w:val="20"/>
                    </w:rPr>
                    <w:t>07 02 08</w:t>
                  </w:r>
                </w:p>
                <w:p w14:paraId="6DEE977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76" w14:textId="77777777" w:rsidR="00C66B8A" w:rsidRPr="007C398F" w:rsidRDefault="00AA069A" w:rsidP="007C398F">
                  <w:pPr>
                    <w:spacing w:before="0" w:after="0" w:line="240" w:lineRule="auto"/>
                    <w:jc w:val="both"/>
                    <w:rPr>
                      <w:sz w:val="20"/>
                      <w:szCs w:val="20"/>
                    </w:rPr>
                  </w:pPr>
                  <w:r w:rsidRPr="007C398F">
                    <w:rPr>
                      <w:sz w:val="20"/>
                      <w:szCs w:val="20"/>
                    </w:rPr>
                    <w:t>Autres résidus de réaction et résidus de distillation.</w:t>
                  </w:r>
                </w:p>
                <w:p w14:paraId="6DEE977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7D" w14:textId="77777777">
              <w:tc>
                <w:tcPr>
                  <w:tcW w:w="0" w:type="auto"/>
                </w:tcPr>
                <w:p w14:paraId="6DEE9779" w14:textId="77777777" w:rsidR="00C66B8A" w:rsidRPr="007C398F" w:rsidRDefault="00AA069A" w:rsidP="007C398F">
                  <w:pPr>
                    <w:spacing w:before="0" w:after="0" w:line="240" w:lineRule="auto"/>
                    <w:jc w:val="both"/>
                    <w:rPr>
                      <w:sz w:val="20"/>
                      <w:szCs w:val="20"/>
                    </w:rPr>
                  </w:pPr>
                  <w:r w:rsidRPr="007C398F">
                    <w:rPr>
                      <w:sz w:val="20"/>
                      <w:szCs w:val="20"/>
                    </w:rPr>
                    <w:t>07 02 09</w:t>
                  </w:r>
                </w:p>
                <w:p w14:paraId="6DEE977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7B" w14:textId="77777777" w:rsidR="00C66B8A" w:rsidRPr="007C398F" w:rsidRDefault="00AA069A" w:rsidP="007C398F">
                  <w:pPr>
                    <w:spacing w:before="0" w:after="0" w:line="240" w:lineRule="auto"/>
                    <w:jc w:val="both"/>
                    <w:rPr>
                      <w:sz w:val="20"/>
                      <w:szCs w:val="20"/>
                    </w:rPr>
                  </w:pPr>
                  <w:r w:rsidRPr="007C398F">
                    <w:rPr>
                      <w:sz w:val="20"/>
                      <w:szCs w:val="20"/>
                    </w:rPr>
                    <w:t>Gâteaux de filtration et absorbants usés halogénés.</w:t>
                  </w:r>
                </w:p>
                <w:p w14:paraId="6DEE977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82" w14:textId="77777777">
              <w:tc>
                <w:tcPr>
                  <w:tcW w:w="0" w:type="auto"/>
                </w:tcPr>
                <w:p w14:paraId="6DEE977E" w14:textId="77777777" w:rsidR="00C66B8A" w:rsidRPr="007C398F" w:rsidRDefault="00AA069A" w:rsidP="007C398F">
                  <w:pPr>
                    <w:spacing w:before="0" w:after="0" w:line="240" w:lineRule="auto"/>
                    <w:jc w:val="both"/>
                    <w:rPr>
                      <w:sz w:val="20"/>
                      <w:szCs w:val="20"/>
                    </w:rPr>
                  </w:pPr>
                  <w:r w:rsidRPr="007C398F">
                    <w:rPr>
                      <w:sz w:val="20"/>
                      <w:szCs w:val="20"/>
                    </w:rPr>
                    <w:t>07 02 10</w:t>
                  </w:r>
                </w:p>
                <w:p w14:paraId="6DEE977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80" w14:textId="77777777" w:rsidR="00C66B8A" w:rsidRPr="007C398F" w:rsidRDefault="00AA069A" w:rsidP="007C398F">
                  <w:pPr>
                    <w:spacing w:before="0" w:after="0" w:line="240" w:lineRule="auto"/>
                    <w:jc w:val="both"/>
                    <w:rPr>
                      <w:sz w:val="20"/>
                      <w:szCs w:val="20"/>
                    </w:rPr>
                  </w:pPr>
                  <w:r w:rsidRPr="007C398F">
                    <w:rPr>
                      <w:sz w:val="20"/>
                      <w:szCs w:val="20"/>
                    </w:rPr>
                    <w:t>Autres gâteaux de filtration et absorbants usés.</w:t>
                  </w:r>
                </w:p>
                <w:p w14:paraId="6DEE978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87" w14:textId="77777777">
              <w:tc>
                <w:tcPr>
                  <w:tcW w:w="0" w:type="auto"/>
                </w:tcPr>
                <w:p w14:paraId="6DEE9783" w14:textId="77777777" w:rsidR="00C66B8A" w:rsidRPr="007C398F" w:rsidRDefault="00AA069A" w:rsidP="007C398F">
                  <w:pPr>
                    <w:spacing w:before="0" w:after="0" w:line="240" w:lineRule="auto"/>
                    <w:jc w:val="both"/>
                    <w:rPr>
                      <w:sz w:val="20"/>
                      <w:szCs w:val="20"/>
                    </w:rPr>
                  </w:pPr>
                  <w:r w:rsidRPr="007C398F">
                    <w:rPr>
                      <w:sz w:val="20"/>
                      <w:szCs w:val="20"/>
                    </w:rPr>
                    <w:lastRenderedPageBreak/>
                    <w:t>07 02 11</w:t>
                  </w:r>
                </w:p>
                <w:p w14:paraId="6DEE978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85"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in situ des effluents contenant des substances dangereuses.</w:t>
                  </w:r>
                </w:p>
                <w:p w14:paraId="6DEE978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8C" w14:textId="77777777">
              <w:tc>
                <w:tcPr>
                  <w:tcW w:w="0" w:type="auto"/>
                </w:tcPr>
                <w:p w14:paraId="6DEE9788" w14:textId="77777777" w:rsidR="00C66B8A" w:rsidRPr="007C398F" w:rsidRDefault="00AA069A" w:rsidP="007C398F">
                  <w:pPr>
                    <w:spacing w:before="0" w:after="0" w:line="240" w:lineRule="auto"/>
                    <w:jc w:val="both"/>
                    <w:rPr>
                      <w:sz w:val="20"/>
                      <w:szCs w:val="20"/>
                    </w:rPr>
                  </w:pPr>
                  <w:r w:rsidRPr="007C398F">
                    <w:rPr>
                      <w:sz w:val="20"/>
                      <w:szCs w:val="20"/>
                    </w:rPr>
                    <w:t>07 02 12</w:t>
                  </w:r>
                </w:p>
                <w:p w14:paraId="6DEE978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8A"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in situ des effluents autres que celles visées à la rubrique 07 02 11.</w:t>
                  </w:r>
                </w:p>
                <w:p w14:paraId="6DEE978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91" w14:textId="77777777">
              <w:tc>
                <w:tcPr>
                  <w:tcW w:w="0" w:type="auto"/>
                </w:tcPr>
                <w:p w14:paraId="6DEE978D" w14:textId="77777777" w:rsidR="00C66B8A" w:rsidRPr="007C398F" w:rsidRDefault="00AA069A" w:rsidP="007C398F">
                  <w:pPr>
                    <w:spacing w:before="0" w:after="0" w:line="240" w:lineRule="auto"/>
                    <w:jc w:val="both"/>
                    <w:rPr>
                      <w:sz w:val="20"/>
                      <w:szCs w:val="20"/>
                    </w:rPr>
                  </w:pPr>
                  <w:r w:rsidRPr="007C398F">
                    <w:rPr>
                      <w:sz w:val="20"/>
                      <w:szCs w:val="20"/>
                    </w:rPr>
                    <w:t>07 02 13</w:t>
                  </w:r>
                </w:p>
                <w:p w14:paraId="6DEE978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8F" w14:textId="77777777" w:rsidR="00C66B8A" w:rsidRPr="007C398F" w:rsidRDefault="00AA069A" w:rsidP="007C398F">
                  <w:pPr>
                    <w:spacing w:before="0" w:after="0" w:line="240" w:lineRule="auto"/>
                    <w:jc w:val="both"/>
                    <w:rPr>
                      <w:sz w:val="20"/>
                      <w:szCs w:val="20"/>
                    </w:rPr>
                  </w:pPr>
                  <w:r w:rsidRPr="007C398F">
                    <w:rPr>
                      <w:sz w:val="20"/>
                      <w:szCs w:val="20"/>
                    </w:rPr>
                    <w:t>Déchets plastiques.</w:t>
                  </w:r>
                </w:p>
                <w:p w14:paraId="6DEE979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96" w14:textId="77777777">
              <w:tc>
                <w:tcPr>
                  <w:tcW w:w="0" w:type="auto"/>
                </w:tcPr>
                <w:p w14:paraId="6DEE9792" w14:textId="77777777" w:rsidR="00C66B8A" w:rsidRPr="007C398F" w:rsidRDefault="00AA069A" w:rsidP="007C398F">
                  <w:pPr>
                    <w:spacing w:before="0" w:after="0" w:line="240" w:lineRule="auto"/>
                    <w:jc w:val="both"/>
                    <w:rPr>
                      <w:sz w:val="20"/>
                      <w:szCs w:val="20"/>
                    </w:rPr>
                  </w:pPr>
                  <w:r w:rsidRPr="007C398F">
                    <w:rPr>
                      <w:sz w:val="20"/>
                      <w:szCs w:val="20"/>
                    </w:rPr>
                    <w:t>07 02 14</w:t>
                  </w:r>
                </w:p>
                <w:p w14:paraId="6DEE979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94" w14:textId="77777777" w:rsidR="00C66B8A" w:rsidRPr="007C398F" w:rsidRDefault="00AA069A" w:rsidP="007C398F">
                  <w:pPr>
                    <w:spacing w:before="0" w:after="0" w:line="240" w:lineRule="auto"/>
                    <w:jc w:val="both"/>
                    <w:rPr>
                      <w:sz w:val="20"/>
                      <w:szCs w:val="20"/>
                    </w:rPr>
                  </w:pPr>
                  <w:r w:rsidRPr="007C398F">
                    <w:rPr>
                      <w:sz w:val="20"/>
                      <w:szCs w:val="20"/>
                    </w:rPr>
                    <w:t>Déchets provenant d’additifs contenant des substances dangereuses.</w:t>
                  </w:r>
                </w:p>
                <w:p w14:paraId="6DEE979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9B" w14:textId="77777777">
              <w:tc>
                <w:tcPr>
                  <w:tcW w:w="0" w:type="auto"/>
                </w:tcPr>
                <w:p w14:paraId="6DEE9797" w14:textId="77777777" w:rsidR="00C66B8A" w:rsidRPr="007C398F" w:rsidRDefault="00AA069A" w:rsidP="007C398F">
                  <w:pPr>
                    <w:spacing w:before="0" w:after="0" w:line="240" w:lineRule="auto"/>
                    <w:jc w:val="both"/>
                    <w:rPr>
                      <w:sz w:val="20"/>
                      <w:szCs w:val="20"/>
                    </w:rPr>
                  </w:pPr>
                  <w:r w:rsidRPr="007C398F">
                    <w:rPr>
                      <w:sz w:val="20"/>
                      <w:szCs w:val="20"/>
                    </w:rPr>
                    <w:t>07 02 15</w:t>
                  </w:r>
                </w:p>
                <w:p w14:paraId="6DEE979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99" w14:textId="77777777" w:rsidR="00C66B8A" w:rsidRPr="007C398F" w:rsidRDefault="00AA069A" w:rsidP="007C398F">
                  <w:pPr>
                    <w:spacing w:before="0" w:after="0" w:line="240" w:lineRule="auto"/>
                    <w:jc w:val="both"/>
                    <w:rPr>
                      <w:sz w:val="20"/>
                      <w:szCs w:val="20"/>
                    </w:rPr>
                  </w:pPr>
                  <w:r w:rsidRPr="007C398F">
                    <w:rPr>
                      <w:sz w:val="20"/>
                      <w:szCs w:val="20"/>
                    </w:rPr>
                    <w:t>Déchets provenant d’additifs autres que ceux visés à la rubrique 07 02 14.</w:t>
                  </w:r>
                </w:p>
                <w:p w14:paraId="6DEE979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A0" w14:textId="77777777">
              <w:tc>
                <w:tcPr>
                  <w:tcW w:w="0" w:type="auto"/>
                </w:tcPr>
                <w:p w14:paraId="6DEE979C" w14:textId="77777777" w:rsidR="00C66B8A" w:rsidRPr="007C398F" w:rsidRDefault="00AA069A" w:rsidP="007C398F">
                  <w:pPr>
                    <w:spacing w:before="0" w:after="0" w:line="240" w:lineRule="auto"/>
                    <w:jc w:val="both"/>
                    <w:rPr>
                      <w:sz w:val="20"/>
                      <w:szCs w:val="20"/>
                    </w:rPr>
                  </w:pPr>
                  <w:r w:rsidRPr="007C398F">
                    <w:rPr>
                      <w:sz w:val="20"/>
                      <w:szCs w:val="20"/>
                    </w:rPr>
                    <w:t>07 02 16</w:t>
                  </w:r>
                </w:p>
                <w:p w14:paraId="6DEE979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9E" w14:textId="77777777" w:rsidR="00C66B8A" w:rsidRPr="007C398F" w:rsidRDefault="00AA069A" w:rsidP="007C398F">
                  <w:pPr>
                    <w:spacing w:before="0" w:after="0" w:line="240" w:lineRule="auto"/>
                    <w:jc w:val="both"/>
                    <w:rPr>
                      <w:sz w:val="20"/>
                      <w:szCs w:val="20"/>
                    </w:rPr>
                  </w:pPr>
                  <w:r w:rsidRPr="007C398F">
                    <w:rPr>
                      <w:sz w:val="20"/>
                      <w:szCs w:val="20"/>
                    </w:rPr>
                    <w:t>Déchets contenant des silicones dangereux.</w:t>
                  </w:r>
                </w:p>
                <w:p w14:paraId="6DEE979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A5" w14:textId="77777777">
              <w:tc>
                <w:tcPr>
                  <w:tcW w:w="0" w:type="auto"/>
                </w:tcPr>
                <w:p w14:paraId="6DEE97A1" w14:textId="77777777" w:rsidR="00C66B8A" w:rsidRPr="007C398F" w:rsidRDefault="00AA069A" w:rsidP="007C398F">
                  <w:pPr>
                    <w:spacing w:before="0" w:after="0" w:line="240" w:lineRule="auto"/>
                    <w:jc w:val="both"/>
                    <w:rPr>
                      <w:sz w:val="20"/>
                      <w:szCs w:val="20"/>
                    </w:rPr>
                  </w:pPr>
                  <w:r w:rsidRPr="007C398F">
                    <w:rPr>
                      <w:sz w:val="20"/>
                      <w:szCs w:val="20"/>
                    </w:rPr>
                    <w:t>07 02 17</w:t>
                  </w:r>
                </w:p>
                <w:p w14:paraId="6DEE97A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A3" w14:textId="77777777" w:rsidR="00C66B8A" w:rsidRPr="007C398F" w:rsidRDefault="00AA069A" w:rsidP="007C398F">
                  <w:pPr>
                    <w:spacing w:before="0" w:after="0" w:line="240" w:lineRule="auto"/>
                    <w:jc w:val="both"/>
                    <w:rPr>
                      <w:sz w:val="20"/>
                      <w:szCs w:val="20"/>
                    </w:rPr>
                  </w:pPr>
                  <w:r w:rsidRPr="007C398F">
                    <w:rPr>
                      <w:sz w:val="20"/>
                      <w:szCs w:val="20"/>
                    </w:rPr>
                    <w:t>Déchets contenant des silicones autres que ceux mentionnés sous 07 02 16.</w:t>
                  </w:r>
                </w:p>
                <w:p w14:paraId="6DEE97A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AA" w14:textId="77777777">
              <w:tc>
                <w:tcPr>
                  <w:tcW w:w="0" w:type="auto"/>
                </w:tcPr>
                <w:p w14:paraId="6DEE97A6" w14:textId="77777777" w:rsidR="00C66B8A" w:rsidRPr="007C398F" w:rsidRDefault="00AA069A" w:rsidP="007C398F">
                  <w:pPr>
                    <w:spacing w:before="0" w:after="0" w:line="240" w:lineRule="auto"/>
                    <w:jc w:val="both"/>
                    <w:rPr>
                      <w:sz w:val="20"/>
                      <w:szCs w:val="20"/>
                    </w:rPr>
                  </w:pPr>
                  <w:r w:rsidRPr="007C398F">
                    <w:rPr>
                      <w:sz w:val="20"/>
                      <w:szCs w:val="20"/>
                    </w:rPr>
                    <w:t>07 02 99</w:t>
                  </w:r>
                </w:p>
                <w:p w14:paraId="6DEE97A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A8"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7A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AF" w14:textId="77777777">
              <w:tc>
                <w:tcPr>
                  <w:tcW w:w="0" w:type="auto"/>
                </w:tcPr>
                <w:p w14:paraId="6DEE97AB" w14:textId="77777777" w:rsidR="00C66B8A" w:rsidRPr="007C398F" w:rsidRDefault="00AA069A" w:rsidP="007C398F">
                  <w:pPr>
                    <w:spacing w:before="0" w:after="0" w:line="240" w:lineRule="auto"/>
                    <w:jc w:val="both"/>
                    <w:rPr>
                      <w:sz w:val="20"/>
                      <w:szCs w:val="20"/>
                    </w:rPr>
                  </w:pPr>
                  <w:r w:rsidRPr="007C398F">
                    <w:rPr>
                      <w:sz w:val="20"/>
                      <w:szCs w:val="20"/>
                    </w:rPr>
                    <w:t> </w:t>
                  </w:r>
                </w:p>
                <w:p w14:paraId="6DEE97A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AD" w14:textId="77777777" w:rsidR="00C66B8A" w:rsidRPr="007C398F" w:rsidRDefault="00AA069A" w:rsidP="007C398F">
                  <w:pPr>
                    <w:spacing w:before="0" w:after="0" w:line="240" w:lineRule="auto"/>
                    <w:jc w:val="both"/>
                    <w:rPr>
                      <w:sz w:val="20"/>
                      <w:szCs w:val="20"/>
                    </w:rPr>
                  </w:pPr>
                  <w:r w:rsidRPr="007C398F">
                    <w:rPr>
                      <w:sz w:val="20"/>
                      <w:szCs w:val="20"/>
                    </w:rPr>
                    <w:t> </w:t>
                  </w:r>
                </w:p>
                <w:p w14:paraId="6DEE97A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B4" w14:textId="77777777">
              <w:tc>
                <w:tcPr>
                  <w:tcW w:w="0" w:type="auto"/>
                </w:tcPr>
                <w:p w14:paraId="6DEE97B0" w14:textId="77777777" w:rsidR="00C66B8A" w:rsidRPr="007C398F" w:rsidRDefault="00AA069A" w:rsidP="007C398F">
                  <w:pPr>
                    <w:spacing w:before="0" w:after="0" w:line="240" w:lineRule="auto"/>
                    <w:jc w:val="both"/>
                    <w:rPr>
                      <w:sz w:val="20"/>
                      <w:szCs w:val="20"/>
                    </w:rPr>
                  </w:pPr>
                  <w:r w:rsidRPr="007C398F">
                    <w:rPr>
                      <w:sz w:val="20"/>
                      <w:szCs w:val="20"/>
                      <w:u w:val="single"/>
                    </w:rPr>
                    <w:t>07 03</w:t>
                  </w:r>
                </w:p>
                <w:p w14:paraId="6DEE97B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B2"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FFDU de teintures et pigments organiques (sauf rubrique 06 11)</w:t>
                  </w:r>
                  <w:r w:rsidRPr="007C398F">
                    <w:rPr>
                      <w:sz w:val="20"/>
                      <w:szCs w:val="20"/>
                    </w:rPr>
                    <w:t>.</w:t>
                  </w:r>
                </w:p>
                <w:p w14:paraId="6DEE97B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B9" w14:textId="77777777">
              <w:tc>
                <w:tcPr>
                  <w:tcW w:w="0" w:type="auto"/>
                </w:tcPr>
                <w:p w14:paraId="6DEE97B5" w14:textId="77777777" w:rsidR="00C66B8A" w:rsidRPr="007C398F" w:rsidRDefault="00AA069A" w:rsidP="007C398F">
                  <w:pPr>
                    <w:spacing w:before="0" w:after="0" w:line="240" w:lineRule="auto"/>
                    <w:jc w:val="both"/>
                    <w:rPr>
                      <w:sz w:val="20"/>
                      <w:szCs w:val="20"/>
                    </w:rPr>
                  </w:pPr>
                  <w:r w:rsidRPr="007C398F">
                    <w:rPr>
                      <w:sz w:val="20"/>
                      <w:szCs w:val="20"/>
                    </w:rPr>
                    <w:t>07 03 01</w:t>
                  </w:r>
                </w:p>
                <w:p w14:paraId="6DEE97B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B7" w14:textId="77777777" w:rsidR="00C66B8A" w:rsidRPr="007C398F" w:rsidRDefault="00AA069A" w:rsidP="007C398F">
                  <w:pPr>
                    <w:spacing w:before="0" w:after="0" w:line="240" w:lineRule="auto"/>
                    <w:jc w:val="both"/>
                    <w:rPr>
                      <w:sz w:val="20"/>
                      <w:szCs w:val="20"/>
                    </w:rPr>
                  </w:pPr>
                  <w:r w:rsidRPr="007C398F">
                    <w:rPr>
                      <w:sz w:val="20"/>
                      <w:szCs w:val="20"/>
                    </w:rPr>
                    <w:t>Eaux de lavage et liqueurs mères aqueuses.</w:t>
                  </w:r>
                </w:p>
                <w:p w14:paraId="6DEE97B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BE" w14:textId="77777777">
              <w:tc>
                <w:tcPr>
                  <w:tcW w:w="0" w:type="auto"/>
                </w:tcPr>
                <w:p w14:paraId="6DEE97BA" w14:textId="77777777" w:rsidR="00C66B8A" w:rsidRPr="007C398F" w:rsidRDefault="00AA069A" w:rsidP="007C398F">
                  <w:pPr>
                    <w:spacing w:before="0" w:after="0" w:line="240" w:lineRule="auto"/>
                    <w:jc w:val="both"/>
                    <w:rPr>
                      <w:sz w:val="20"/>
                      <w:szCs w:val="20"/>
                    </w:rPr>
                  </w:pPr>
                  <w:r w:rsidRPr="007C398F">
                    <w:rPr>
                      <w:sz w:val="20"/>
                      <w:szCs w:val="20"/>
                    </w:rPr>
                    <w:t>07 03 03</w:t>
                  </w:r>
                </w:p>
                <w:p w14:paraId="6DEE97B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BC" w14:textId="77777777" w:rsidR="00C66B8A" w:rsidRPr="007C398F" w:rsidRDefault="00AA069A" w:rsidP="007C398F">
                  <w:pPr>
                    <w:spacing w:before="0" w:after="0" w:line="240" w:lineRule="auto"/>
                    <w:jc w:val="both"/>
                    <w:rPr>
                      <w:sz w:val="20"/>
                      <w:szCs w:val="20"/>
                    </w:rPr>
                  </w:pPr>
                  <w:r w:rsidRPr="007C398F">
                    <w:rPr>
                      <w:sz w:val="20"/>
                      <w:szCs w:val="20"/>
                    </w:rPr>
                    <w:t>Solvants, liquides de lavage et liqueurs mères organiques halogénés.</w:t>
                  </w:r>
                </w:p>
                <w:p w14:paraId="6DEE97B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C3" w14:textId="77777777">
              <w:tc>
                <w:tcPr>
                  <w:tcW w:w="0" w:type="auto"/>
                </w:tcPr>
                <w:p w14:paraId="6DEE97BF" w14:textId="77777777" w:rsidR="00C66B8A" w:rsidRPr="007C398F" w:rsidRDefault="00AA069A" w:rsidP="007C398F">
                  <w:pPr>
                    <w:spacing w:before="0" w:after="0" w:line="240" w:lineRule="auto"/>
                    <w:jc w:val="both"/>
                    <w:rPr>
                      <w:sz w:val="20"/>
                      <w:szCs w:val="20"/>
                    </w:rPr>
                  </w:pPr>
                  <w:r w:rsidRPr="007C398F">
                    <w:rPr>
                      <w:sz w:val="20"/>
                      <w:szCs w:val="20"/>
                    </w:rPr>
                    <w:t>07 03 04</w:t>
                  </w:r>
                </w:p>
                <w:p w14:paraId="6DEE97C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C1" w14:textId="77777777" w:rsidR="00C66B8A" w:rsidRPr="007C398F" w:rsidRDefault="00AA069A" w:rsidP="007C398F">
                  <w:pPr>
                    <w:spacing w:before="0" w:after="0" w:line="240" w:lineRule="auto"/>
                    <w:jc w:val="both"/>
                    <w:rPr>
                      <w:sz w:val="20"/>
                      <w:szCs w:val="20"/>
                    </w:rPr>
                  </w:pPr>
                  <w:r w:rsidRPr="007C398F">
                    <w:rPr>
                      <w:sz w:val="20"/>
                      <w:szCs w:val="20"/>
                    </w:rPr>
                    <w:t>Autres solvants, liquides de lavage et liqueurs mères organiques.</w:t>
                  </w:r>
                </w:p>
                <w:p w14:paraId="6DEE97C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C8" w14:textId="77777777">
              <w:tc>
                <w:tcPr>
                  <w:tcW w:w="0" w:type="auto"/>
                </w:tcPr>
                <w:p w14:paraId="6DEE97C4" w14:textId="77777777" w:rsidR="00C66B8A" w:rsidRPr="007C398F" w:rsidRDefault="00AA069A" w:rsidP="007C398F">
                  <w:pPr>
                    <w:spacing w:before="0" w:after="0" w:line="240" w:lineRule="auto"/>
                    <w:jc w:val="both"/>
                    <w:rPr>
                      <w:sz w:val="20"/>
                      <w:szCs w:val="20"/>
                    </w:rPr>
                  </w:pPr>
                  <w:r w:rsidRPr="007C398F">
                    <w:rPr>
                      <w:sz w:val="20"/>
                      <w:szCs w:val="20"/>
                    </w:rPr>
                    <w:t>07 03 07</w:t>
                  </w:r>
                </w:p>
                <w:p w14:paraId="6DEE97C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C6" w14:textId="77777777" w:rsidR="00C66B8A" w:rsidRPr="007C398F" w:rsidRDefault="00AA069A" w:rsidP="007C398F">
                  <w:pPr>
                    <w:spacing w:before="0" w:after="0" w:line="240" w:lineRule="auto"/>
                    <w:jc w:val="both"/>
                    <w:rPr>
                      <w:sz w:val="20"/>
                      <w:szCs w:val="20"/>
                    </w:rPr>
                  </w:pPr>
                  <w:r w:rsidRPr="007C398F">
                    <w:rPr>
                      <w:sz w:val="20"/>
                      <w:szCs w:val="20"/>
                    </w:rPr>
                    <w:t>Résidus de réaction et résidus de distillation halogénés.</w:t>
                  </w:r>
                </w:p>
                <w:p w14:paraId="6DEE97C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CD" w14:textId="77777777">
              <w:tc>
                <w:tcPr>
                  <w:tcW w:w="0" w:type="auto"/>
                </w:tcPr>
                <w:p w14:paraId="6DEE97C9" w14:textId="77777777" w:rsidR="00C66B8A" w:rsidRPr="007C398F" w:rsidRDefault="00AA069A" w:rsidP="007C398F">
                  <w:pPr>
                    <w:spacing w:before="0" w:after="0" w:line="240" w:lineRule="auto"/>
                    <w:jc w:val="both"/>
                    <w:rPr>
                      <w:sz w:val="20"/>
                      <w:szCs w:val="20"/>
                    </w:rPr>
                  </w:pPr>
                  <w:r w:rsidRPr="007C398F">
                    <w:rPr>
                      <w:sz w:val="20"/>
                      <w:szCs w:val="20"/>
                    </w:rPr>
                    <w:lastRenderedPageBreak/>
                    <w:t>07 03 08</w:t>
                  </w:r>
                </w:p>
                <w:p w14:paraId="6DEE97C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CB" w14:textId="77777777" w:rsidR="00C66B8A" w:rsidRPr="007C398F" w:rsidRDefault="00AA069A" w:rsidP="007C398F">
                  <w:pPr>
                    <w:spacing w:before="0" w:after="0" w:line="240" w:lineRule="auto"/>
                    <w:jc w:val="both"/>
                    <w:rPr>
                      <w:sz w:val="20"/>
                      <w:szCs w:val="20"/>
                    </w:rPr>
                  </w:pPr>
                  <w:r w:rsidRPr="007C398F">
                    <w:rPr>
                      <w:sz w:val="20"/>
                      <w:szCs w:val="20"/>
                    </w:rPr>
                    <w:t>Autres résidus de réaction et résidus de distillation.</w:t>
                  </w:r>
                </w:p>
                <w:p w14:paraId="6DEE97C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D2" w14:textId="77777777">
              <w:tc>
                <w:tcPr>
                  <w:tcW w:w="0" w:type="auto"/>
                </w:tcPr>
                <w:p w14:paraId="6DEE97CE" w14:textId="77777777" w:rsidR="00C66B8A" w:rsidRPr="007C398F" w:rsidRDefault="00AA069A" w:rsidP="007C398F">
                  <w:pPr>
                    <w:spacing w:before="0" w:after="0" w:line="240" w:lineRule="auto"/>
                    <w:jc w:val="both"/>
                    <w:rPr>
                      <w:sz w:val="20"/>
                      <w:szCs w:val="20"/>
                    </w:rPr>
                  </w:pPr>
                  <w:r w:rsidRPr="007C398F">
                    <w:rPr>
                      <w:sz w:val="20"/>
                      <w:szCs w:val="20"/>
                    </w:rPr>
                    <w:t>07 03 09</w:t>
                  </w:r>
                </w:p>
                <w:p w14:paraId="6DEE97C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D0" w14:textId="77777777" w:rsidR="00C66B8A" w:rsidRPr="007C398F" w:rsidRDefault="00AA069A" w:rsidP="007C398F">
                  <w:pPr>
                    <w:spacing w:before="0" w:after="0" w:line="240" w:lineRule="auto"/>
                    <w:jc w:val="both"/>
                    <w:rPr>
                      <w:sz w:val="20"/>
                      <w:szCs w:val="20"/>
                    </w:rPr>
                  </w:pPr>
                  <w:r w:rsidRPr="007C398F">
                    <w:rPr>
                      <w:sz w:val="20"/>
                      <w:szCs w:val="20"/>
                    </w:rPr>
                    <w:t>Gâteaux de filtration et absorbants usés halogénés.</w:t>
                  </w:r>
                </w:p>
                <w:p w14:paraId="6DEE97D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D7" w14:textId="77777777">
              <w:tc>
                <w:tcPr>
                  <w:tcW w:w="0" w:type="auto"/>
                </w:tcPr>
                <w:p w14:paraId="6DEE97D3" w14:textId="77777777" w:rsidR="00C66B8A" w:rsidRPr="007C398F" w:rsidRDefault="00AA069A" w:rsidP="007C398F">
                  <w:pPr>
                    <w:spacing w:before="0" w:after="0" w:line="240" w:lineRule="auto"/>
                    <w:jc w:val="both"/>
                    <w:rPr>
                      <w:sz w:val="20"/>
                      <w:szCs w:val="20"/>
                    </w:rPr>
                  </w:pPr>
                  <w:r w:rsidRPr="007C398F">
                    <w:rPr>
                      <w:sz w:val="20"/>
                      <w:szCs w:val="20"/>
                    </w:rPr>
                    <w:t>07 03 10</w:t>
                  </w:r>
                </w:p>
                <w:p w14:paraId="6DEE97D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D5" w14:textId="77777777" w:rsidR="00C66B8A" w:rsidRPr="007C398F" w:rsidRDefault="00AA069A" w:rsidP="007C398F">
                  <w:pPr>
                    <w:spacing w:before="0" w:after="0" w:line="240" w:lineRule="auto"/>
                    <w:jc w:val="both"/>
                    <w:rPr>
                      <w:sz w:val="20"/>
                      <w:szCs w:val="20"/>
                    </w:rPr>
                  </w:pPr>
                  <w:r w:rsidRPr="007C398F">
                    <w:rPr>
                      <w:sz w:val="20"/>
                      <w:szCs w:val="20"/>
                    </w:rPr>
                    <w:t>Autres gâteaux de filtration et absorbants usés.</w:t>
                  </w:r>
                </w:p>
                <w:p w14:paraId="6DEE97D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DC" w14:textId="77777777">
              <w:tc>
                <w:tcPr>
                  <w:tcW w:w="0" w:type="auto"/>
                </w:tcPr>
                <w:p w14:paraId="6DEE97D8" w14:textId="77777777" w:rsidR="00C66B8A" w:rsidRPr="007C398F" w:rsidRDefault="00AA069A" w:rsidP="007C398F">
                  <w:pPr>
                    <w:spacing w:before="0" w:after="0" w:line="240" w:lineRule="auto"/>
                    <w:jc w:val="both"/>
                    <w:rPr>
                      <w:sz w:val="20"/>
                      <w:szCs w:val="20"/>
                    </w:rPr>
                  </w:pPr>
                  <w:r w:rsidRPr="007C398F">
                    <w:rPr>
                      <w:sz w:val="20"/>
                      <w:szCs w:val="20"/>
                    </w:rPr>
                    <w:t>07 03 11</w:t>
                  </w:r>
                </w:p>
                <w:p w14:paraId="6DEE97D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DA"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in situ des effluents contenant des substances dangereuses.</w:t>
                  </w:r>
                </w:p>
                <w:p w14:paraId="6DEE97D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E1" w14:textId="77777777">
              <w:tc>
                <w:tcPr>
                  <w:tcW w:w="0" w:type="auto"/>
                </w:tcPr>
                <w:p w14:paraId="6DEE97DD" w14:textId="77777777" w:rsidR="00C66B8A" w:rsidRPr="007C398F" w:rsidRDefault="00AA069A" w:rsidP="007C398F">
                  <w:pPr>
                    <w:spacing w:before="0" w:after="0" w:line="240" w:lineRule="auto"/>
                    <w:jc w:val="both"/>
                    <w:rPr>
                      <w:sz w:val="20"/>
                      <w:szCs w:val="20"/>
                    </w:rPr>
                  </w:pPr>
                  <w:r w:rsidRPr="007C398F">
                    <w:rPr>
                      <w:sz w:val="20"/>
                      <w:szCs w:val="20"/>
                    </w:rPr>
                    <w:t>07 03 12</w:t>
                  </w:r>
                </w:p>
                <w:p w14:paraId="6DEE97D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DF"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in situ des effluents autres que celles visées à la rubrique 07 03 11.</w:t>
                  </w:r>
                </w:p>
                <w:p w14:paraId="6DEE97E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E6" w14:textId="77777777">
              <w:tc>
                <w:tcPr>
                  <w:tcW w:w="0" w:type="auto"/>
                </w:tcPr>
                <w:p w14:paraId="6DEE97E2" w14:textId="77777777" w:rsidR="00C66B8A" w:rsidRPr="007C398F" w:rsidRDefault="00AA069A" w:rsidP="007C398F">
                  <w:pPr>
                    <w:spacing w:before="0" w:after="0" w:line="240" w:lineRule="auto"/>
                    <w:jc w:val="both"/>
                    <w:rPr>
                      <w:sz w:val="20"/>
                      <w:szCs w:val="20"/>
                    </w:rPr>
                  </w:pPr>
                  <w:r w:rsidRPr="007C398F">
                    <w:rPr>
                      <w:sz w:val="20"/>
                      <w:szCs w:val="20"/>
                    </w:rPr>
                    <w:t>07 03 99</w:t>
                  </w:r>
                </w:p>
                <w:p w14:paraId="6DEE97E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E4"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7E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EB" w14:textId="77777777">
              <w:tc>
                <w:tcPr>
                  <w:tcW w:w="0" w:type="auto"/>
                </w:tcPr>
                <w:p w14:paraId="6DEE97E7"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7E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E9"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7E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F0" w14:textId="77777777">
              <w:tc>
                <w:tcPr>
                  <w:tcW w:w="0" w:type="auto"/>
                </w:tcPr>
                <w:p w14:paraId="6DEE97EC" w14:textId="77777777" w:rsidR="00C66B8A" w:rsidRPr="007C398F" w:rsidRDefault="00AA069A" w:rsidP="007C398F">
                  <w:pPr>
                    <w:spacing w:before="0" w:after="0" w:line="240" w:lineRule="auto"/>
                    <w:jc w:val="both"/>
                    <w:rPr>
                      <w:sz w:val="20"/>
                      <w:szCs w:val="20"/>
                    </w:rPr>
                  </w:pPr>
                  <w:r w:rsidRPr="007C398F">
                    <w:rPr>
                      <w:sz w:val="20"/>
                      <w:szCs w:val="20"/>
                      <w:u w:val="single"/>
                    </w:rPr>
                    <w:t>07 04</w:t>
                  </w:r>
                </w:p>
                <w:p w14:paraId="6DEE97E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EE"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FFDU des produits phytosanitaires organiques (sauf rubriques 02 01 08 et 02 01 09), d’agents de protection du bois (sauf section 03 02) et d’autres biocides</w:t>
                  </w:r>
                  <w:r w:rsidRPr="007C398F">
                    <w:rPr>
                      <w:sz w:val="20"/>
                      <w:szCs w:val="20"/>
                    </w:rPr>
                    <w:t>.</w:t>
                  </w:r>
                </w:p>
                <w:p w14:paraId="6DEE97E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F5" w14:textId="77777777">
              <w:tc>
                <w:tcPr>
                  <w:tcW w:w="0" w:type="auto"/>
                </w:tcPr>
                <w:p w14:paraId="6DEE97F1" w14:textId="77777777" w:rsidR="00C66B8A" w:rsidRPr="007C398F" w:rsidRDefault="00AA069A" w:rsidP="007C398F">
                  <w:pPr>
                    <w:spacing w:before="0" w:after="0" w:line="240" w:lineRule="auto"/>
                    <w:jc w:val="both"/>
                    <w:rPr>
                      <w:sz w:val="20"/>
                      <w:szCs w:val="20"/>
                    </w:rPr>
                  </w:pPr>
                  <w:r w:rsidRPr="007C398F">
                    <w:rPr>
                      <w:sz w:val="20"/>
                      <w:szCs w:val="20"/>
                    </w:rPr>
                    <w:t>07 04 01</w:t>
                  </w:r>
                </w:p>
                <w:p w14:paraId="6DEE97F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F3" w14:textId="77777777" w:rsidR="00C66B8A" w:rsidRPr="007C398F" w:rsidRDefault="00AA069A" w:rsidP="007C398F">
                  <w:pPr>
                    <w:spacing w:before="0" w:after="0" w:line="240" w:lineRule="auto"/>
                    <w:jc w:val="both"/>
                    <w:rPr>
                      <w:sz w:val="20"/>
                      <w:szCs w:val="20"/>
                    </w:rPr>
                  </w:pPr>
                  <w:r w:rsidRPr="007C398F">
                    <w:rPr>
                      <w:sz w:val="20"/>
                      <w:szCs w:val="20"/>
                    </w:rPr>
                    <w:t>Eaux de lavage et liqueurs mères aqueuses.</w:t>
                  </w:r>
                </w:p>
                <w:p w14:paraId="6DEE97F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FA" w14:textId="77777777">
              <w:tc>
                <w:tcPr>
                  <w:tcW w:w="0" w:type="auto"/>
                </w:tcPr>
                <w:p w14:paraId="6DEE97F6" w14:textId="77777777" w:rsidR="00C66B8A" w:rsidRPr="007C398F" w:rsidRDefault="00AA069A" w:rsidP="007C398F">
                  <w:pPr>
                    <w:spacing w:before="0" w:after="0" w:line="240" w:lineRule="auto"/>
                    <w:jc w:val="both"/>
                    <w:rPr>
                      <w:sz w:val="20"/>
                      <w:szCs w:val="20"/>
                    </w:rPr>
                  </w:pPr>
                  <w:r w:rsidRPr="007C398F">
                    <w:rPr>
                      <w:sz w:val="20"/>
                      <w:szCs w:val="20"/>
                    </w:rPr>
                    <w:t>07 04 03</w:t>
                  </w:r>
                </w:p>
                <w:p w14:paraId="6DEE97F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F8" w14:textId="77777777" w:rsidR="00C66B8A" w:rsidRPr="007C398F" w:rsidRDefault="00AA069A" w:rsidP="007C398F">
                  <w:pPr>
                    <w:spacing w:before="0" w:after="0" w:line="240" w:lineRule="auto"/>
                    <w:jc w:val="both"/>
                    <w:rPr>
                      <w:sz w:val="20"/>
                      <w:szCs w:val="20"/>
                    </w:rPr>
                  </w:pPr>
                  <w:r w:rsidRPr="007C398F">
                    <w:rPr>
                      <w:sz w:val="20"/>
                      <w:szCs w:val="20"/>
                    </w:rPr>
                    <w:t>Solvants, liquides de lavage et liqueurs mères organiques halogénés.</w:t>
                  </w:r>
                </w:p>
                <w:p w14:paraId="6DEE97F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7FF" w14:textId="77777777">
              <w:tc>
                <w:tcPr>
                  <w:tcW w:w="0" w:type="auto"/>
                </w:tcPr>
                <w:p w14:paraId="6DEE97FB" w14:textId="77777777" w:rsidR="00C66B8A" w:rsidRPr="007C398F" w:rsidRDefault="00AA069A" w:rsidP="007C398F">
                  <w:pPr>
                    <w:spacing w:before="0" w:after="0" w:line="240" w:lineRule="auto"/>
                    <w:jc w:val="both"/>
                    <w:rPr>
                      <w:sz w:val="20"/>
                      <w:szCs w:val="20"/>
                    </w:rPr>
                  </w:pPr>
                  <w:r w:rsidRPr="007C398F">
                    <w:rPr>
                      <w:sz w:val="20"/>
                      <w:szCs w:val="20"/>
                    </w:rPr>
                    <w:t>07 04 04</w:t>
                  </w:r>
                </w:p>
                <w:p w14:paraId="6DEE97F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7FD" w14:textId="77777777" w:rsidR="00C66B8A" w:rsidRPr="007C398F" w:rsidRDefault="00AA069A" w:rsidP="007C398F">
                  <w:pPr>
                    <w:spacing w:before="0" w:after="0" w:line="240" w:lineRule="auto"/>
                    <w:jc w:val="both"/>
                    <w:rPr>
                      <w:sz w:val="20"/>
                      <w:szCs w:val="20"/>
                    </w:rPr>
                  </w:pPr>
                  <w:r w:rsidRPr="007C398F">
                    <w:rPr>
                      <w:sz w:val="20"/>
                      <w:szCs w:val="20"/>
                    </w:rPr>
                    <w:t>Autres solvants, liquides de lavage et liqueurs mères organiques.</w:t>
                  </w:r>
                </w:p>
                <w:p w14:paraId="6DEE97F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04" w14:textId="77777777">
              <w:tc>
                <w:tcPr>
                  <w:tcW w:w="0" w:type="auto"/>
                </w:tcPr>
                <w:p w14:paraId="6DEE9800" w14:textId="77777777" w:rsidR="00C66B8A" w:rsidRPr="007C398F" w:rsidRDefault="00AA069A" w:rsidP="007C398F">
                  <w:pPr>
                    <w:spacing w:before="0" w:after="0" w:line="240" w:lineRule="auto"/>
                    <w:jc w:val="both"/>
                    <w:rPr>
                      <w:sz w:val="20"/>
                      <w:szCs w:val="20"/>
                    </w:rPr>
                  </w:pPr>
                  <w:r w:rsidRPr="007C398F">
                    <w:rPr>
                      <w:sz w:val="20"/>
                      <w:szCs w:val="20"/>
                    </w:rPr>
                    <w:t>07 04 07</w:t>
                  </w:r>
                </w:p>
                <w:p w14:paraId="6DEE980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02" w14:textId="77777777" w:rsidR="00C66B8A" w:rsidRPr="007C398F" w:rsidRDefault="00AA069A" w:rsidP="007C398F">
                  <w:pPr>
                    <w:spacing w:before="0" w:after="0" w:line="240" w:lineRule="auto"/>
                    <w:jc w:val="both"/>
                    <w:rPr>
                      <w:sz w:val="20"/>
                      <w:szCs w:val="20"/>
                    </w:rPr>
                  </w:pPr>
                  <w:r w:rsidRPr="007C398F">
                    <w:rPr>
                      <w:sz w:val="20"/>
                      <w:szCs w:val="20"/>
                    </w:rPr>
                    <w:t>Résidus de réaction et résidus de distillation halogénés.</w:t>
                  </w:r>
                </w:p>
                <w:p w14:paraId="6DEE980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09" w14:textId="77777777">
              <w:tc>
                <w:tcPr>
                  <w:tcW w:w="0" w:type="auto"/>
                </w:tcPr>
                <w:p w14:paraId="6DEE9805" w14:textId="77777777" w:rsidR="00C66B8A" w:rsidRPr="007C398F" w:rsidRDefault="00AA069A" w:rsidP="007C398F">
                  <w:pPr>
                    <w:spacing w:before="0" w:after="0" w:line="240" w:lineRule="auto"/>
                    <w:jc w:val="both"/>
                    <w:rPr>
                      <w:sz w:val="20"/>
                      <w:szCs w:val="20"/>
                    </w:rPr>
                  </w:pPr>
                  <w:r w:rsidRPr="007C398F">
                    <w:rPr>
                      <w:sz w:val="20"/>
                      <w:szCs w:val="20"/>
                    </w:rPr>
                    <w:t>07 04 08</w:t>
                  </w:r>
                </w:p>
                <w:p w14:paraId="6DEE980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07" w14:textId="77777777" w:rsidR="00C66B8A" w:rsidRPr="007C398F" w:rsidRDefault="00AA069A" w:rsidP="007C398F">
                  <w:pPr>
                    <w:spacing w:before="0" w:after="0" w:line="240" w:lineRule="auto"/>
                    <w:jc w:val="both"/>
                    <w:rPr>
                      <w:sz w:val="20"/>
                      <w:szCs w:val="20"/>
                    </w:rPr>
                  </w:pPr>
                  <w:r w:rsidRPr="007C398F">
                    <w:rPr>
                      <w:sz w:val="20"/>
                      <w:szCs w:val="20"/>
                    </w:rPr>
                    <w:t>Autres résidus de réaction et résidus de distillation.</w:t>
                  </w:r>
                </w:p>
                <w:p w14:paraId="6DEE980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0E" w14:textId="77777777">
              <w:tc>
                <w:tcPr>
                  <w:tcW w:w="0" w:type="auto"/>
                </w:tcPr>
                <w:p w14:paraId="6DEE980A" w14:textId="77777777" w:rsidR="00C66B8A" w:rsidRPr="007C398F" w:rsidRDefault="00AA069A" w:rsidP="007C398F">
                  <w:pPr>
                    <w:spacing w:before="0" w:after="0" w:line="240" w:lineRule="auto"/>
                    <w:jc w:val="both"/>
                    <w:rPr>
                      <w:sz w:val="20"/>
                      <w:szCs w:val="20"/>
                    </w:rPr>
                  </w:pPr>
                  <w:r w:rsidRPr="007C398F">
                    <w:rPr>
                      <w:sz w:val="20"/>
                      <w:szCs w:val="20"/>
                    </w:rPr>
                    <w:t>07 04 09</w:t>
                  </w:r>
                </w:p>
                <w:p w14:paraId="6DEE980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0C" w14:textId="77777777" w:rsidR="00C66B8A" w:rsidRPr="007C398F" w:rsidRDefault="00AA069A" w:rsidP="007C398F">
                  <w:pPr>
                    <w:spacing w:before="0" w:after="0" w:line="240" w:lineRule="auto"/>
                    <w:jc w:val="both"/>
                    <w:rPr>
                      <w:sz w:val="20"/>
                      <w:szCs w:val="20"/>
                    </w:rPr>
                  </w:pPr>
                  <w:r w:rsidRPr="007C398F">
                    <w:rPr>
                      <w:sz w:val="20"/>
                      <w:szCs w:val="20"/>
                    </w:rPr>
                    <w:t>Gâteaux de filtration et absorbants usés halogénés.</w:t>
                  </w:r>
                </w:p>
                <w:p w14:paraId="6DEE980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13" w14:textId="77777777">
              <w:tc>
                <w:tcPr>
                  <w:tcW w:w="0" w:type="auto"/>
                </w:tcPr>
                <w:p w14:paraId="6DEE980F" w14:textId="77777777" w:rsidR="00C66B8A" w:rsidRPr="007C398F" w:rsidRDefault="00AA069A" w:rsidP="007C398F">
                  <w:pPr>
                    <w:spacing w:before="0" w:after="0" w:line="240" w:lineRule="auto"/>
                    <w:jc w:val="both"/>
                    <w:rPr>
                      <w:sz w:val="20"/>
                      <w:szCs w:val="20"/>
                    </w:rPr>
                  </w:pPr>
                  <w:r w:rsidRPr="007C398F">
                    <w:rPr>
                      <w:sz w:val="20"/>
                      <w:szCs w:val="20"/>
                    </w:rPr>
                    <w:lastRenderedPageBreak/>
                    <w:t>07 04 10</w:t>
                  </w:r>
                </w:p>
                <w:p w14:paraId="6DEE981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11" w14:textId="77777777" w:rsidR="00C66B8A" w:rsidRPr="007C398F" w:rsidRDefault="00AA069A" w:rsidP="007C398F">
                  <w:pPr>
                    <w:spacing w:before="0" w:after="0" w:line="240" w:lineRule="auto"/>
                    <w:jc w:val="both"/>
                    <w:rPr>
                      <w:sz w:val="20"/>
                      <w:szCs w:val="20"/>
                    </w:rPr>
                  </w:pPr>
                  <w:r w:rsidRPr="007C398F">
                    <w:rPr>
                      <w:sz w:val="20"/>
                      <w:szCs w:val="20"/>
                    </w:rPr>
                    <w:t>Autres gâteaux de filtration et absorbants usés.</w:t>
                  </w:r>
                </w:p>
                <w:p w14:paraId="6DEE981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18" w14:textId="77777777">
              <w:tc>
                <w:tcPr>
                  <w:tcW w:w="0" w:type="auto"/>
                </w:tcPr>
                <w:p w14:paraId="6DEE9814" w14:textId="77777777" w:rsidR="00C66B8A" w:rsidRPr="007C398F" w:rsidRDefault="00AA069A" w:rsidP="007C398F">
                  <w:pPr>
                    <w:spacing w:before="0" w:after="0" w:line="240" w:lineRule="auto"/>
                    <w:jc w:val="both"/>
                    <w:rPr>
                      <w:sz w:val="20"/>
                      <w:szCs w:val="20"/>
                    </w:rPr>
                  </w:pPr>
                  <w:r w:rsidRPr="007C398F">
                    <w:rPr>
                      <w:sz w:val="20"/>
                      <w:szCs w:val="20"/>
                    </w:rPr>
                    <w:t>07 04 11</w:t>
                  </w:r>
                </w:p>
                <w:p w14:paraId="6DEE981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16"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in situ des effluents contenant des substances dangereuses.</w:t>
                  </w:r>
                </w:p>
                <w:p w14:paraId="6DEE981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1D" w14:textId="77777777">
              <w:tc>
                <w:tcPr>
                  <w:tcW w:w="0" w:type="auto"/>
                </w:tcPr>
                <w:p w14:paraId="6DEE9819" w14:textId="77777777" w:rsidR="00C66B8A" w:rsidRPr="007C398F" w:rsidRDefault="00AA069A" w:rsidP="007C398F">
                  <w:pPr>
                    <w:spacing w:before="0" w:after="0" w:line="240" w:lineRule="auto"/>
                    <w:jc w:val="both"/>
                    <w:rPr>
                      <w:sz w:val="20"/>
                      <w:szCs w:val="20"/>
                    </w:rPr>
                  </w:pPr>
                  <w:r w:rsidRPr="007C398F">
                    <w:rPr>
                      <w:sz w:val="20"/>
                      <w:szCs w:val="20"/>
                    </w:rPr>
                    <w:t>07 04 12</w:t>
                  </w:r>
                </w:p>
                <w:p w14:paraId="6DEE981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1B"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in situ des effluents autres que celles visées à la rubrique 07 04 11.</w:t>
                  </w:r>
                </w:p>
                <w:p w14:paraId="6DEE981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22" w14:textId="77777777">
              <w:tc>
                <w:tcPr>
                  <w:tcW w:w="0" w:type="auto"/>
                </w:tcPr>
                <w:p w14:paraId="6DEE981E" w14:textId="77777777" w:rsidR="00C66B8A" w:rsidRPr="007C398F" w:rsidRDefault="00AA069A" w:rsidP="007C398F">
                  <w:pPr>
                    <w:spacing w:before="0" w:after="0" w:line="240" w:lineRule="auto"/>
                    <w:jc w:val="both"/>
                    <w:rPr>
                      <w:sz w:val="20"/>
                      <w:szCs w:val="20"/>
                    </w:rPr>
                  </w:pPr>
                  <w:r w:rsidRPr="007C398F">
                    <w:rPr>
                      <w:sz w:val="20"/>
                      <w:szCs w:val="20"/>
                    </w:rPr>
                    <w:t>07 04 13</w:t>
                  </w:r>
                </w:p>
                <w:p w14:paraId="6DEE981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20" w14:textId="77777777" w:rsidR="00C66B8A" w:rsidRPr="007C398F" w:rsidRDefault="00AA069A" w:rsidP="007C398F">
                  <w:pPr>
                    <w:spacing w:before="0" w:after="0" w:line="240" w:lineRule="auto"/>
                    <w:jc w:val="both"/>
                    <w:rPr>
                      <w:sz w:val="20"/>
                      <w:szCs w:val="20"/>
                    </w:rPr>
                  </w:pPr>
                  <w:r w:rsidRPr="007C398F">
                    <w:rPr>
                      <w:sz w:val="20"/>
                      <w:szCs w:val="20"/>
                    </w:rPr>
                    <w:t>Déchets solides contenant des substances dangereuses.</w:t>
                  </w:r>
                </w:p>
                <w:p w14:paraId="6DEE982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27" w14:textId="77777777">
              <w:tc>
                <w:tcPr>
                  <w:tcW w:w="0" w:type="auto"/>
                </w:tcPr>
                <w:p w14:paraId="6DEE9823" w14:textId="77777777" w:rsidR="00C66B8A" w:rsidRPr="007C398F" w:rsidRDefault="00AA069A" w:rsidP="007C398F">
                  <w:pPr>
                    <w:spacing w:before="0" w:after="0" w:line="240" w:lineRule="auto"/>
                    <w:jc w:val="both"/>
                    <w:rPr>
                      <w:sz w:val="20"/>
                      <w:szCs w:val="20"/>
                    </w:rPr>
                  </w:pPr>
                  <w:r w:rsidRPr="007C398F">
                    <w:rPr>
                      <w:sz w:val="20"/>
                      <w:szCs w:val="20"/>
                    </w:rPr>
                    <w:t>07 04 99</w:t>
                  </w:r>
                </w:p>
                <w:p w14:paraId="6DEE982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25"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82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2C" w14:textId="77777777">
              <w:tc>
                <w:tcPr>
                  <w:tcW w:w="0" w:type="auto"/>
                </w:tcPr>
                <w:p w14:paraId="6DEE9828" w14:textId="77777777" w:rsidR="00C66B8A" w:rsidRPr="007C398F" w:rsidRDefault="00AA069A" w:rsidP="007C398F">
                  <w:pPr>
                    <w:spacing w:before="0" w:after="0" w:line="240" w:lineRule="auto"/>
                    <w:jc w:val="both"/>
                    <w:rPr>
                      <w:sz w:val="20"/>
                      <w:szCs w:val="20"/>
                    </w:rPr>
                  </w:pPr>
                  <w:r w:rsidRPr="007C398F">
                    <w:rPr>
                      <w:sz w:val="20"/>
                      <w:szCs w:val="20"/>
                    </w:rPr>
                    <w:t> </w:t>
                  </w:r>
                </w:p>
                <w:p w14:paraId="6DEE982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2A" w14:textId="77777777" w:rsidR="00C66B8A" w:rsidRPr="007C398F" w:rsidRDefault="00AA069A" w:rsidP="007C398F">
                  <w:pPr>
                    <w:spacing w:before="0" w:after="0" w:line="240" w:lineRule="auto"/>
                    <w:jc w:val="both"/>
                    <w:rPr>
                      <w:sz w:val="20"/>
                      <w:szCs w:val="20"/>
                    </w:rPr>
                  </w:pPr>
                  <w:r w:rsidRPr="007C398F">
                    <w:rPr>
                      <w:sz w:val="20"/>
                      <w:szCs w:val="20"/>
                    </w:rPr>
                    <w:t> </w:t>
                  </w:r>
                </w:p>
                <w:p w14:paraId="6DEE982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31" w14:textId="77777777">
              <w:tc>
                <w:tcPr>
                  <w:tcW w:w="0" w:type="auto"/>
                </w:tcPr>
                <w:p w14:paraId="6DEE982D" w14:textId="77777777" w:rsidR="00C66B8A" w:rsidRPr="007C398F" w:rsidRDefault="00AA069A" w:rsidP="007C398F">
                  <w:pPr>
                    <w:spacing w:before="0" w:after="0" w:line="240" w:lineRule="auto"/>
                    <w:jc w:val="both"/>
                    <w:rPr>
                      <w:sz w:val="20"/>
                      <w:szCs w:val="20"/>
                    </w:rPr>
                  </w:pPr>
                  <w:r w:rsidRPr="007C398F">
                    <w:rPr>
                      <w:sz w:val="20"/>
                      <w:szCs w:val="20"/>
                      <w:u w:val="single"/>
                    </w:rPr>
                    <w:t>07 05</w:t>
                  </w:r>
                </w:p>
                <w:p w14:paraId="6DEE982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2F"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FFDU des produits pharmaceutiques</w:t>
                  </w:r>
                  <w:r w:rsidRPr="007C398F">
                    <w:rPr>
                      <w:sz w:val="20"/>
                      <w:szCs w:val="20"/>
                    </w:rPr>
                    <w:t>.</w:t>
                  </w:r>
                </w:p>
                <w:p w14:paraId="6DEE983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36" w14:textId="77777777">
              <w:tc>
                <w:tcPr>
                  <w:tcW w:w="0" w:type="auto"/>
                </w:tcPr>
                <w:p w14:paraId="6DEE9832" w14:textId="77777777" w:rsidR="00C66B8A" w:rsidRPr="007C398F" w:rsidRDefault="00AA069A" w:rsidP="007C398F">
                  <w:pPr>
                    <w:spacing w:before="0" w:after="0" w:line="240" w:lineRule="auto"/>
                    <w:jc w:val="both"/>
                    <w:rPr>
                      <w:sz w:val="20"/>
                      <w:szCs w:val="20"/>
                    </w:rPr>
                  </w:pPr>
                  <w:r w:rsidRPr="007C398F">
                    <w:rPr>
                      <w:sz w:val="20"/>
                      <w:szCs w:val="20"/>
                    </w:rPr>
                    <w:t>07 05 01</w:t>
                  </w:r>
                </w:p>
                <w:p w14:paraId="6DEE983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34" w14:textId="77777777" w:rsidR="00C66B8A" w:rsidRPr="007C398F" w:rsidRDefault="00AA069A" w:rsidP="007C398F">
                  <w:pPr>
                    <w:spacing w:before="0" w:after="0" w:line="240" w:lineRule="auto"/>
                    <w:jc w:val="both"/>
                    <w:rPr>
                      <w:sz w:val="20"/>
                      <w:szCs w:val="20"/>
                    </w:rPr>
                  </w:pPr>
                  <w:r w:rsidRPr="007C398F">
                    <w:rPr>
                      <w:sz w:val="20"/>
                      <w:szCs w:val="20"/>
                    </w:rPr>
                    <w:t>Eaux de lavage et liqueurs mères aqueuses.</w:t>
                  </w:r>
                </w:p>
                <w:p w14:paraId="6DEE983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3B" w14:textId="77777777">
              <w:tc>
                <w:tcPr>
                  <w:tcW w:w="0" w:type="auto"/>
                </w:tcPr>
                <w:p w14:paraId="6DEE9837" w14:textId="77777777" w:rsidR="00C66B8A" w:rsidRPr="007C398F" w:rsidRDefault="00AA069A" w:rsidP="007C398F">
                  <w:pPr>
                    <w:spacing w:before="0" w:after="0" w:line="240" w:lineRule="auto"/>
                    <w:jc w:val="both"/>
                    <w:rPr>
                      <w:sz w:val="20"/>
                      <w:szCs w:val="20"/>
                    </w:rPr>
                  </w:pPr>
                  <w:r w:rsidRPr="007C398F">
                    <w:rPr>
                      <w:sz w:val="20"/>
                      <w:szCs w:val="20"/>
                    </w:rPr>
                    <w:t>07 05 03</w:t>
                  </w:r>
                </w:p>
                <w:p w14:paraId="6DEE983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39" w14:textId="77777777" w:rsidR="00C66B8A" w:rsidRPr="007C398F" w:rsidRDefault="00AA069A" w:rsidP="007C398F">
                  <w:pPr>
                    <w:spacing w:before="0" w:after="0" w:line="240" w:lineRule="auto"/>
                    <w:jc w:val="both"/>
                    <w:rPr>
                      <w:sz w:val="20"/>
                      <w:szCs w:val="20"/>
                    </w:rPr>
                  </w:pPr>
                  <w:r w:rsidRPr="007C398F">
                    <w:rPr>
                      <w:sz w:val="20"/>
                      <w:szCs w:val="20"/>
                    </w:rPr>
                    <w:t>Solvants, liquides de lavage et liqueurs mères organiques halogénés.</w:t>
                  </w:r>
                </w:p>
                <w:p w14:paraId="6DEE983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40" w14:textId="77777777">
              <w:tc>
                <w:tcPr>
                  <w:tcW w:w="0" w:type="auto"/>
                </w:tcPr>
                <w:p w14:paraId="6DEE983C" w14:textId="77777777" w:rsidR="00C66B8A" w:rsidRPr="007C398F" w:rsidRDefault="00AA069A" w:rsidP="007C398F">
                  <w:pPr>
                    <w:spacing w:before="0" w:after="0" w:line="240" w:lineRule="auto"/>
                    <w:jc w:val="both"/>
                    <w:rPr>
                      <w:sz w:val="20"/>
                      <w:szCs w:val="20"/>
                    </w:rPr>
                  </w:pPr>
                  <w:r w:rsidRPr="007C398F">
                    <w:rPr>
                      <w:sz w:val="20"/>
                      <w:szCs w:val="20"/>
                    </w:rPr>
                    <w:t>07 05 04</w:t>
                  </w:r>
                </w:p>
                <w:p w14:paraId="6DEE983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3E" w14:textId="77777777" w:rsidR="00C66B8A" w:rsidRPr="007C398F" w:rsidRDefault="00AA069A" w:rsidP="007C398F">
                  <w:pPr>
                    <w:spacing w:before="0" w:after="0" w:line="240" w:lineRule="auto"/>
                    <w:jc w:val="both"/>
                    <w:rPr>
                      <w:sz w:val="20"/>
                      <w:szCs w:val="20"/>
                    </w:rPr>
                  </w:pPr>
                  <w:r w:rsidRPr="007C398F">
                    <w:rPr>
                      <w:sz w:val="20"/>
                      <w:szCs w:val="20"/>
                    </w:rPr>
                    <w:t>Autres solvants, liquides de lavage et liqueurs mères organiques.</w:t>
                  </w:r>
                </w:p>
                <w:p w14:paraId="6DEE983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45" w14:textId="77777777">
              <w:tc>
                <w:tcPr>
                  <w:tcW w:w="0" w:type="auto"/>
                </w:tcPr>
                <w:p w14:paraId="6DEE9841" w14:textId="77777777" w:rsidR="00C66B8A" w:rsidRPr="007C398F" w:rsidRDefault="00AA069A" w:rsidP="007C398F">
                  <w:pPr>
                    <w:spacing w:before="0" w:after="0" w:line="240" w:lineRule="auto"/>
                    <w:jc w:val="both"/>
                    <w:rPr>
                      <w:sz w:val="20"/>
                      <w:szCs w:val="20"/>
                    </w:rPr>
                  </w:pPr>
                  <w:r w:rsidRPr="007C398F">
                    <w:rPr>
                      <w:sz w:val="20"/>
                      <w:szCs w:val="20"/>
                    </w:rPr>
                    <w:t>07 05 07</w:t>
                  </w:r>
                </w:p>
                <w:p w14:paraId="6DEE984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43" w14:textId="77777777" w:rsidR="00C66B8A" w:rsidRPr="007C398F" w:rsidRDefault="00AA069A" w:rsidP="007C398F">
                  <w:pPr>
                    <w:spacing w:before="0" w:after="0" w:line="240" w:lineRule="auto"/>
                    <w:jc w:val="both"/>
                    <w:rPr>
                      <w:sz w:val="20"/>
                      <w:szCs w:val="20"/>
                    </w:rPr>
                  </w:pPr>
                  <w:r w:rsidRPr="007C398F">
                    <w:rPr>
                      <w:sz w:val="20"/>
                      <w:szCs w:val="20"/>
                    </w:rPr>
                    <w:t>Résidus de réaction et résidus de distillation halogénés.</w:t>
                  </w:r>
                </w:p>
                <w:p w14:paraId="6DEE984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4A" w14:textId="77777777">
              <w:tc>
                <w:tcPr>
                  <w:tcW w:w="0" w:type="auto"/>
                </w:tcPr>
                <w:p w14:paraId="6DEE9846" w14:textId="77777777" w:rsidR="00C66B8A" w:rsidRPr="007C398F" w:rsidRDefault="00AA069A" w:rsidP="007C398F">
                  <w:pPr>
                    <w:spacing w:before="0" w:after="0" w:line="240" w:lineRule="auto"/>
                    <w:jc w:val="both"/>
                    <w:rPr>
                      <w:sz w:val="20"/>
                      <w:szCs w:val="20"/>
                    </w:rPr>
                  </w:pPr>
                  <w:r w:rsidRPr="007C398F">
                    <w:rPr>
                      <w:sz w:val="20"/>
                      <w:szCs w:val="20"/>
                    </w:rPr>
                    <w:t>07 05 08</w:t>
                  </w:r>
                </w:p>
                <w:p w14:paraId="6DEE984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48" w14:textId="77777777" w:rsidR="00C66B8A" w:rsidRPr="007C398F" w:rsidRDefault="00AA069A" w:rsidP="007C398F">
                  <w:pPr>
                    <w:spacing w:before="0" w:after="0" w:line="240" w:lineRule="auto"/>
                    <w:jc w:val="both"/>
                    <w:rPr>
                      <w:sz w:val="20"/>
                      <w:szCs w:val="20"/>
                    </w:rPr>
                  </w:pPr>
                  <w:r w:rsidRPr="007C398F">
                    <w:rPr>
                      <w:sz w:val="20"/>
                      <w:szCs w:val="20"/>
                    </w:rPr>
                    <w:t>Autres résidus de réaction et résidus de distillation.</w:t>
                  </w:r>
                </w:p>
                <w:p w14:paraId="6DEE984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4F" w14:textId="77777777">
              <w:tc>
                <w:tcPr>
                  <w:tcW w:w="0" w:type="auto"/>
                </w:tcPr>
                <w:p w14:paraId="6DEE984B" w14:textId="77777777" w:rsidR="00C66B8A" w:rsidRPr="007C398F" w:rsidRDefault="00AA069A" w:rsidP="007C398F">
                  <w:pPr>
                    <w:spacing w:before="0" w:after="0" w:line="240" w:lineRule="auto"/>
                    <w:jc w:val="both"/>
                    <w:rPr>
                      <w:sz w:val="20"/>
                      <w:szCs w:val="20"/>
                    </w:rPr>
                  </w:pPr>
                  <w:r w:rsidRPr="007C398F">
                    <w:rPr>
                      <w:sz w:val="20"/>
                      <w:szCs w:val="20"/>
                    </w:rPr>
                    <w:t>07 05 09</w:t>
                  </w:r>
                </w:p>
                <w:p w14:paraId="6DEE984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4D" w14:textId="77777777" w:rsidR="00C66B8A" w:rsidRPr="007C398F" w:rsidRDefault="00AA069A" w:rsidP="007C398F">
                  <w:pPr>
                    <w:spacing w:before="0" w:after="0" w:line="240" w:lineRule="auto"/>
                    <w:jc w:val="both"/>
                    <w:rPr>
                      <w:sz w:val="20"/>
                      <w:szCs w:val="20"/>
                    </w:rPr>
                  </w:pPr>
                  <w:r w:rsidRPr="007C398F">
                    <w:rPr>
                      <w:sz w:val="20"/>
                      <w:szCs w:val="20"/>
                    </w:rPr>
                    <w:t>Gâteaux de filtration et absorbants usés halogénés.</w:t>
                  </w:r>
                </w:p>
                <w:p w14:paraId="6DEE984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54" w14:textId="77777777">
              <w:tc>
                <w:tcPr>
                  <w:tcW w:w="0" w:type="auto"/>
                </w:tcPr>
                <w:p w14:paraId="6DEE9850" w14:textId="77777777" w:rsidR="00C66B8A" w:rsidRPr="007C398F" w:rsidRDefault="00AA069A" w:rsidP="007C398F">
                  <w:pPr>
                    <w:spacing w:before="0" w:after="0" w:line="240" w:lineRule="auto"/>
                    <w:jc w:val="both"/>
                    <w:rPr>
                      <w:sz w:val="20"/>
                      <w:szCs w:val="20"/>
                    </w:rPr>
                  </w:pPr>
                  <w:r w:rsidRPr="007C398F">
                    <w:rPr>
                      <w:sz w:val="20"/>
                      <w:szCs w:val="20"/>
                    </w:rPr>
                    <w:t>07 05 10</w:t>
                  </w:r>
                </w:p>
                <w:p w14:paraId="6DEE985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52" w14:textId="77777777" w:rsidR="00C66B8A" w:rsidRPr="007C398F" w:rsidRDefault="00AA069A" w:rsidP="007C398F">
                  <w:pPr>
                    <w:spacing w:before="0" w:after="0" w:line="240" w:lineRule="auto"/>
                    <w:jc w:val="both"/>
                    <w:rPr>
                      <w:sz w:val="20"/>
                      <w:szCs w:val="20"/>
                    </w:rPr>
                  </w:pPr>
                  <w:r w:rsidRPr="007C398F">
                    <w:rPr>
                      <w:sz w:val="20"/>
                      <w:szCs w:val="20"/>
                    </w:rPr>
                    <w:t>Autres gâteaux de filtration et absorbants usés.</w:t>
                  </w:r>
                </w:p>
                <w:p w14:paraId="6DEE985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59" w14:textId="77777777">
              <w:tc>
                <w:tcPr>
                  <w:tcW w:w="0" w:type="auto"/>
                </w:tcPr>
                <w:p w14:paraId="6DEE9855" w14:textId="77777777" w:rsidR="00C66B8A" w:rsidRPr="007C398F" w:rsidRDefault="00AA069A" w:rsidP="007C398F">
                  <w:pPr>
                    <w:spacing w:before="0" w:after="0" w:line="240" w:lineRule="auto"/>
                    <w:jc w:val="both"/>
                    <w:rPr>
                      <w:sz w:val="20"/>
                      <w:szCs w:val="20"/>
                    </w:rPr>
                  </w:pPr>
                  <w:r w:rsidRPr="007C398F">
                    <w:rPr>
                      <w:sz w:val="20"/>
                      <w:szCs w:val="20"/>
                    </w:rPr>
                    <w:lastRenderedPageBreak/>
                    <w:t>07 05 11</w:t>
                  </w:r>
                </w:p>
                <w:p w14:paraId="6DEE985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57"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in situ des effluents contenant des substances dangereuses.</w:t>
                  </w:r>
                </w:p>
                <w:p w14:paraId="6DEE985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5E" w14:textId="77777777">
              <w:tc>
                <w:tcPr>
                  <w:tcW w:w="0" w:type="auto"/>
                </w:tcPr>
                <w:p w14:paraId="6DEE985A" w14:textId="77777777" w:rsidR="00C66B8A" w:rsidRPr="007C398F" w:rsidRDefault="00AA069A" w:rsidP="007C398F">
                  <w:pPr>
                    <w:spacing w:before="0" w:after="0" w:line="240" w:lineRule="auto"/>
                    <w:jc w:val="both"/>
                    <w:rPr>
                      <w:sz w:val="20"/>
                      <w:szCs w:val="20"/>
                    </w:rPr>
                  </w:pPr>
                  <w:r w:rsidRPr="007C398F">
                    <w:rPr>
                      <w:sz w:val="20"/>
                      <w:szCs w:val="20"/>
                    </w:rPr>
                    <w:t>07 05 12</w:t>
                  </w:r>
                </w:p>
                <w:p w14:paraId="6DEE985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5C"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in situ des effluents autres que celles visées à la rubrique 07 05 11.</w:t>
                  </w:r>
                </w:p>
                <w:p w14:paraId="6DEE985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63" w14:textId="77777777">
              <w:tc>
                <w:tcPr>
                  <w:tcW w:w="0" w:type="auto"/>
                </w:tcPr>
                <w:p w14:paraId="6DEE985F" w14:textId="77777777" w:rsidR="00C66B8A" w:rsidRPr="007C398F" w:rsidRDefault="00AA069A" w:rsidP="007C398F">
                  <w:pPr>
                    <w:spacing w:before="0" w:after="0" w:line="240" w:lineRule="auto"/>
                    <w:jc w:val="both"/>
                    <w:rPr>
                      <w:sz w:val="20"/>
                      <w:szCs w:val="20"/>
                    </w:rPr>
                  </w:pPr>
                  <w:r w:rsidRPr="007C398F">
                    <w:rPr>
                      <w:sz w:val="20"/>
                      <w:szCs w:val="20"/>
                    </w:rPr>
                    <w:t>07 05 13</w:t>
                  </w:r>
                </w:p>
                <w:p w14:paraId="6DEE986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61" w14:textId="77777777" w:rsidR="00C66B8A" w:rsidRPr="007C398F" w:rsidRDefault="00AA069A" w:rsidP="007C398F">
                  <w:pPr>
                    <w:spacing w:before="0" w:after="0" w:line="240" w:lineRule="auto"/>
                    <w:jc w:val="both"/>
                    <w:rPr>
                      <w:sz w:val="20"/>
                      <w:szCs w:val="20"/>
                    </w:rPr>
                  </w:pPr>
                  <w:r w:rsidRPr="007C398F">
                    <w:rPr>
                      <w:sz w:val="20"/>
                      <w:szCs w:val="20"/>
                    </w:rPr>
                    <w:t>Déchets solides contenant des substances dangereuses.</w:t>
                  </w:r>
                </w:p>
                <w:p w14:paraId="6DEE986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68" w14:textId="77777777">
              <w:tc>
                <w:tcPr>
                  <w:tcW w:w="0" w:type="auto"/>
                </w:tcPr>
                <w:p w14:paraId="6DEE9864" w14:textId="77777777" w:rsidR="00C66B8A" w:rsidRPr="007C398F" w:rsidRDefault="00AA069A" w:rsidP="007C398F">
                  <w:pPr>
                    <w:spacing w:before="0" w:after="0" w:line="240" w:lineRule="auto"/>
                    <w:jc w:val="both"/>
                    <w:rPr>
                      <w:sz w:val="20"/>
                      <w:szCs w:val="20"/>
                    </w:rPr>
                  </w:pPr>
                  <w:r w:rsidRPr="007C398F">
                    <w:rPr>
                      <w:sz w:val="20"/>
                      <w:szCs w:val="20"/>
                    </w:rPr>
                    <w:t>07 05 14</w:t>
                  </w:r>
                </w:p>
                <w:p w14:paraId="6DEE986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66" w14:textId="77777777" w:rsidR="00C66B8A" w:rsidRPr="007C398F" w:rsidRDefault="00AA069A" w:rsidP="007C398F">
                  <w:pPr>
                    <w:spacing w:before="0" w:after="0" w:line="240" w:lineRule="auto"/>
                    <w:jc w:val="both"/>
                    <w:rPr>
                      <w:sz w:val="20"/>
                      <w:szCs w:val="20"/>
                    </w:rPr>
                  </w:pPr>
                  <w:r w:rsidRPr="007C398F">
                    <w:rPr>
                      <w:sz w:val="20"/>
                      <w:szCs w:val="20"/>
                    </w:rPr>
                    <w:t>Déchets solides autres que ceux visés à la rubrique 07 05 13.</w:t>
                  </w:r>
                </w:p>
                <w:p w14:paraId="6DEE986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6D" w14:textId="77777777">
              <w:tc>
                <w:tcPr>
                  <w:tcW w:w="0" w:type="auto"/>
                </w:tcPr>
                <w:p w14:paraId="6DEE9869" w14:textId="77777777" w:rsidR="00C66B8A" w:rsidRPr="007C398F" w:rsidRDefault="00AA069A" w:rsidP="007C398F">
                  <w:pPr>
                    <w:spacing w:before="0" w:after="0" w:line="240" w:lineRule="auto"/>
                    <w:jc w:val="both"/>
                    <w:rPr>
                      <w:sz w:val="20"/>
                      <w:szCs w:val="20"/>
                    </w:rPr>
                  </w:pPr>
                  <w:r w:rsidRPr="007C398F">
                    <w:rPr>
                      <w:sz w:val="20"/>
                      <w:szCs w:val="20"/>
                    </w:rPr>
                    <w:t>07 05 99</w:t>
                  </w:r>
                </w:p>
                <w:p w14:paraId="6DEE986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6B"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86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72" w14:textId="77777777">
              <w:tc>
                <w:tcPr>
                  <w:tcW w:w="0" w:type="auto"/>
                </w:tcPr>
                <w:p w14:paraId="6DEE986E" w14:textId="77777777" w:rsidR="00C66B8A" w:rsidRPr="007C398F" w:rsidRDefault="00AA069A" w:rsidP="007C398F">
                  <w:pPr>
                    <w:spacing w:before="0" w:after="0" w:line="240" w:lineRule="auto"/>
                    <w:jc w:val="both"/>
                    <w:rPr>
                      <w:sz w:val="20"/>
                      <w:szCs w:val="20"/>
                    </w:rPr>
                  </w:pPr>
                  <w:r w:rsidRPr="007C398F">
                    <w:rPr>
                      <w:sz w:val="20"/>
                      <w:szCs w:val="20"/>
                    </w:rPr>
                    <w:t> </w:t>
                  </w:r>
                </w:p>
                <w:p w14:paraId="6DEE986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70" w14:textId="77777777" w:rsidR="00C66B8A" w:rsidRPr="007C398F" w:rsidRDefault="00AA069A" w:rsidP="007C398F">
                  <w:pPr>
                    <w:spacing w:before="0" w:after="0" w:line="240" w:lineRule="auto"/>
                    <w:jc w:val="both"/>
                    <w:rPr>
                      <w:sz w:val="20"/>
                      <w:szCs w:val="20"/>
                    </w:rPr>
                  </w:pPr>
                  <w:r w:rsidRPr="007C398F">
                    <w:rPr>
                      <w:sz w:val="20"/>
                      <w:szCs w:val="20"/>
                    </w:rPr>
                    <w:t> </w:t>
                  </w:r>
                </w:p>
                <w:p w14:paraId="6DEE987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77" w14:textId="77777777">
              <w:tc>
                <w:tcPr>
                  <w:tcW w:w="0" w:type="auto"/>
                </w:tcPr>
                <w:p w14:paraId="6DEE9873" w14:textId="77777777" w:rsidR="00C66B8A" w:rsidRPr="007C398F" w:rsidRDefault="00AA069A" w:rsidP="007C398F">
                  <w:pPr>
                    <w:spacing w:before="0" w:after="0" w:line="240" w:lineRule="auto"/>
                    <w:jc w:val="both"/>
                    <w:rPr>
                      <w:sz w:val="20"/>
                      <w:szCs w:val="20"/>
                    </w:rPr>
                  </w:pPr>
                  <w:r w:rsidRPr="007C398F">
                    <w:rPr>
                      <w:sz w:val="20"/>
                      <w:szCs w:val="20"/>
                      <w:u w:val="single"/>
                    </w:rPr>
                    <w:t>07 06</w:t>
                  </w:r>
                </w:p>
                <w:p w14:paraId="6DEE987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75"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FFDU des corps gras, savons, détergents, désinfectants et cosmétiques</w:t>
                  </w:r>
                  <w:r w:rsidRPr="007C398F">
                    <w:rPr>
                      <w:sz w:val="20"/>
                      <w:szCs w:val="20"/>
                    </w:rPr>
                    <w:t>.</w:t>
                  </w:r>
                </w:p>
                <w:p w14:paraId="6DEE987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7C" w14:textId="77777777">
              <w:tc>
                <w:tcPr>
                  <w:tcW w:w="0" w:type="auto"/>
                </w:tcPr>
                <w:p w14:paraId="6DEE9878" w14:textId="77777777" w:rsidR="00C66B8A" w:rsidRPr="007C398F" w:rsidRDefault="00AA069A" w:rsidP="007C398F">
                  <w:pPr>
                    <w:spacing w:before="0" w:after="0" w:line="240" w:lineRule="auto"/>
                    <w:jc w:val="both"/>
                    <w:rPr>
                      <w:sz w:val="20"/>
                      <w:szCs w:val="20"/>
                    </w:rPr>
                  </w:pPr>
                  <w:r w:rsidRPr="007C398F">
                    <w:rPr>
                      <w:sz w:val="20"/>
                      <w:szCs w:val="20"/>
                    </w:rPr>
                    <w:t>07 06 01</w:t>
                  </w:r>
                </w:p>
                <w:p w14:paraId="6DEE987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7A" w14:textId="77777777" w:rsidR="00C66B8A" w:rsidRPr="007C398F" w:rsidRDefault="00AA069A" w:rsidP="007C398F">
                  <w:pPr>
                    <w:spacing w:before="0" w:after="0" w:line="240" w:lineRule="auto"/>
                    <w:jc w:val="both"/>
                    <w:rPr>
                      <w:sz w:val="20"/>
                      <w:szCs w:val="20"/>
                    </w:rPr>
                  </w:pPr>
                  <w:r w:rsidRPr="007C398F">
                    <w:rPr>
                      <w:sz w:val="20"/>
                      <w:szCs w:val="20"/>
                    </w:rPr>
                    <w:t>Eaux de lavage et liqueurs mères aqueuses.</w:t>
                  </w:r>
                </w:p>
                <w:p w14:paraId="6DEE987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81" w14:textId="77777777">
              <w:tc>
                <w:tcPr>
                  <w:tcW w:w="0" w:type="auto"/>
                </w:tcPr>
                <w:p w14:paraId="6DEE987D" w14:textId="77777777" w:rsidR="00C66B8A" w:rsidRPr="007C398F" w:rsidRDefault="00AA069A" w:rsidP="007C398F">
                  <w:pPr>
                    <w:spacing w:before="0" w:after="0" w:line="240" w:lineRule="auto"/>
                    <w:jc w:val="both"/>
                    <w:rPr>
                      <w:sz w:val="20"/>
                      <w:szCs w:val="20"/>
                    </w:rPr>
                  </w:pPr>
                  <w:r w:rsidRPr="007C398F">
                    <w:rPr>
                      <w:sz w:val="20"/>
                      <w:szCs w:val="20"/>
                    </w:rPr>
                    <w:t>07 06 03</w:t>
                  </w:r>
                </w:p>
                <w:p w14:paraId="6DEE987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7F" w14:textId="77777777" w:rsidR="00C66B8A" w:rsidRPr="007C398F" w:rsidRDefault="00AA069A" w:rsidP="007C398F">
                  <w:pPr>
                    <w:spacing w:before="0" w:after="0" w:line="240" w:lineRule="auto"/>
                    <w:jc w:val="both"/>
                    <w:rPr>
                      <w:sz w:val="20"/>
                      <w:szCs w:val="20"/>
                    </w:rPr>
                  </w:pPr>
                  <w:r w:rsidRPr="007C398F">
                    <w:rPr>
                      <w:sz w:val="20"/>
                      <w:szCs w:val="20"/>
                    </w:rPr>
                    <w:t>Solvants, liquides de lavage et liqueurs mères organiques halogénés.</w:t>
                  </w:r>
                </w:p>
                <w:p w14:paraId="6DEE988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86" w14:textId="77777777">
              <w:tc>
                <w:tcPr>
                  <w:tcW w:w="0" w:type="auto"/>
                </w:tcPr>
                <w:p w14:paraId="6DEE9882" w14:textId="77777777" w:rsidR="00C66B8A" w:rsidRPr="007C398F" w:rsidRDefault="00AA069A" w:rsidP="007C398F">
                  <w:pPr>
                    <w:spacing w:before="0" w:after="0" w:line="240" w:lineRule="auto"/>
                    <w:jc w:val="both"/>
                    <w:rPr>
                      <w:sz w:val="20"/>
                      <w:szCs w:val="20"/>
                    </w:rPr>
                  </w:pPr>
                  <w:r w:rsidRPr="007C398F">
                    <w:rPr>
                      <w:sz w:val="20"/>
                      <w:szCs w:val="20"/>
                    </w:rPr>
                    <w:t>07 06 04</w:t>
                  </w:r>
                </w:p>
                <w:p w14:paraId="6DEE988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84" w14:textId="77777777" w:rsidR="00C66B8A" w:rsidRPr="007C398F" w:rsidRDefault="00AA069A" w:rsidP="007C398F">
                  <w:pPr>
                    <w:spacing w:before="0" w:after="0" w:line="240" w:lineRule="auto"/>
                    <w:jc w:val="both"/>
                    <w:rPr>
                      <w:sz w:val="20"/>
                      <w:szCs w:val="20"/>
                    </w:rPr>
                  </w:pPr>
                  <w:r w:rsidRPr="007C398F">
                    <w:rPr>
                      <w:sz w:val="20"/>
                      <w:szCs w:val="20"/>
                    </w:rPr>
                    <w:t>Autres solvants, liquides de lavage et liqueurs mères organiques.</w:t>
                  </w:r>
                </w:p>
                <w:p w14:paraId="6DEE988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8B" w14:textId="77777777">
              <w:tc>
                <w:tcPr>
                  <w:tcW w:w="0" w:type="auto"/>
                </w:tcPr>
                <w:p w14:paraId="6DEE9887" w14:textId="77777777" w:rsidR="00C66B8A" w:rsidRPr="007C398F" w:rsidRDefault="00AA069A" w:rsidP="007C398F">
                  <w:pPr>
                    <w:spacing w:before="0" w:after="0" w:line="240" w:lineRule="auto"/>
                    <w:jc w:val="both"/>
                    <w:rPr>
                      <w:sz w:val="20"/>
                      <w:szCs w:val="20"/>
                    </w:rPr>
                  </w:pPr>
                  <w:r w:rsidRPr="007C398F">
                    <w:rPr>
                      <w:sz w:val="20"/>
                      <w:szCs w:val="20"/>
                    </w:rPr>
                    <w:t>07 06 07</w:t>
                  </w:r>
                </w:p>
                <w:p w14:paraId="6DEE988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89" w14:textId="77777777" w:rsidR="00C66B8A" w:rsidRPr="007C398F" w:rsidRDefault="00AA069A" w:rsidP="007C398F">
                  <w:pPr>
                    <w:spacing w:before="0" w:after="0" w:line="240" w:lineRule="auto"/>
                    <w:jc w:val="both"/>
                    <w:rPr>
                      <w:sz w:val="20"/>
                      <w:szCs w:val="20"/>
                    </w:rPr>
                  </w:pPr>
                  <w:r w:rsidRPr="007C398F">
                    <w:rPr>
                      <w:sz w:val="20"/>
                      <w:szCs w:val="20"/>
                    </w:rPr>
                    <w:t>Résidus de réaction et résidus de distillation halogénés.</w:t>
                  </w:r>
                </w:p>
                <w:p w14:paraId="6DEE988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90" w14:textId="77777777">
              <w:tc>
                <w:tcPr>
                  <w:tcW w:w="0" w:type="auto"/>
                </w:tcPr>
                <w:p w14:paraId="6DEE988C" w14:textId="77777777" w:rsidR="00C66B8A" w:rsidRPr="007C398F" w:rsidRDefault="00AA069A" w:rsidP="007C398F">
                  <w:pPr>
                    <w:spacing w:before="0" w:after="0" w:line="240" w:lineRule="auto"/>
                    <w:jc w:val="both"/>
                    <w:rPr>
                      <w:sz w:val="20"/>
                      <w:szCs w:val="20"/>
                    </w:rPr>
                  </w:pPr>
                  <w:r w:rsidRPr="007C398F">
                    <w:rPr>
                      <w:sz w:val="20"/>
                      <w:szCs w:val="20"/>
                    </w:rPr>
                    <w:t>07 06 08</w:t>
                  </w:r>
                </w:p>
                <w:p w14:paraId="6DEE988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8E" w14:textId="77777777" w:rsidR="00C66B8A" w:rsidRPr="007C398F" w:rsidRDefault="00AA069A" w:rsidP="007C398F">
                  <w:pPr>
                    <w:spacing w:before="0" w:after="0" w:line="240" w:lineRule="auto"/>
                    <w:jc w:val="both"/>
                    <w:rPr>
                      <w:sz w:val="20"/>
                      <w:szCs w:val="20"/>
                    </w:rPr>
                  </w:pPr>
                  <w:r w:rsidRPr="007C398F">
                    <w:rPr>
                      <w:sz w:val="20"/>
                      <w:szCs w:val="20"/>
                    </w:rPr>
                    <w:t>Autres résidus de réaction et résidus de distillation.</w:t>
                  </w:r>
                </w:p>
                <w:p w14:paraId="6DEE988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95" w14:textId="77777777">
              <w:tc>
                <w:tcPr>
                  <w:tcW w:w="0" w:type="auto"/>
                </w:tcPr>
                <w:p w14:paraId="6DEE9891" w14:textId="77777777" w:rsidR="00C66B8A" w:rsidRPr="007C398F" w:rsidRDefault="00AA069A" w:rsidP="007C398F">
                  <w:pPr>
                    <w:spacing w:before="0" w:after="0" w:line="240" w:lineRule="auto"/>
                    <w:jc w:val="both"/>
                    <w:rPr>
                      <w:sz w:val="20"/>
                      <w:szCs w:val="20"/>
                    </w:rPr>
                  </w:pPr>
                  <w:r w:rsidRPr="007C398F">
                    <w:rPr>
                      <w:sz w:val="20"/>
                      <w:szCs w:val="20"/>
                    </w:rPr>
                    <w:t>07 06 09</w:t>
                  </w:r>
                </w:p>
                <w:p w14:paraId="6DEE989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93" w14:textId="77777777" w:rsidR="00C66B8A" w:rsidRPr="007C398F" w:rsidRDefault="00AA069A" w:rsidP="007C398F">
                  <w:pPr>
                    <w:spacing w:before="0" w:after="0" w:line="240" w:lineRule="auto"/>
                    <w:jc w:val="both"/>
                    <w:rPr>
                      <w:sz w:val="20"/>
                      <w:szCs w:val="20"/>
                    </w:rPr>
                  </w:pPr>
                  <w:r w:rsidRPr="007C398F">
                    <w:rPr>
                      <w:sz w:val="20"/>
                      <w:szCs w:val="20"/>
                    </w:rPr>
                    <w:t>Gâteaux de filtration et absorbants usés halogénés.</w:t>
                  </w:r>
                </w:p>
                <w:p w14:paraId="6DEE989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9A" w14:textId="77777777">
              <w:tc>
                <w:tcPr>
                  <w:tcW w:w="0" w:type="auto"/>
                </w:tcPr>
                <w:p w14:paraId="6DEE9896" w14:textId="77777777" w:rsidR="00C66B8A" w:rsidRPr="007C398F" w:rsidRDefault="00AA069A" w:rsidP="007C398F">
                  <w:pPr>
                    <w:spacing w:before="0" w:after="0" w:line="240" w:lineRule="auto"/>
                    <w:jc w:val="both"/>
                    <w:rPr>
                      <w:sz w:val="20"/>
                      <w:szCs w:val="20"/>
                    </w:rPr>
                  </w:pPr>
                  <w:r w:rsidRPr="007C398F">
                    <w:rPr>
                      <w:sz w:val="20"/>
                      <w:szCs w:val="20"/>
                    </w:rPr>
                    <w:t>07 06 10</w:t>
                  </w:r>
                </w:p>
                <w:p w14:paraId="6DEE989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98" w14:textId="77777777" w:rsidR="00C66B8A" w:rsidRPr="007C398F" w:rsidRDefault="00AA069A" w:rsidP="007C398F">
                  <w:pPr>
                    <w:spacing w:before="0" w:after="0" w:line="240" w:lineRule="auto"/>
                    <w:jc w:val="both"/>
                    <w:rPr>
                      <w:sz w:val="20"/>
                      <w:szCs w:val="20"/>
                    </w:rPr>
                  </w:pPr>
                  <w:r w:rsidRPr="007C398F">
                    <w:rPr>
                      <w:sz w:val="20"/>
                      <w:szCs w:val="20"/>
                    </w:rPr>
                    <w:t>Autres gâteaux de filtration et absorbants usés.</w:t>
                  </w:r>
                </w:p>
                <w:p w14:paraId="6DEE989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9F" w14:textId="77777777">
              <w:tc>
                <w:tcPr>
                  <w:tcW w:w="0" w:type="auto"/>
                </w:tcPr>
                <w:p w14:paraId="6DEE989B" w14:textId="77777777" w:rsidR="00C66B8A" w:rsidRPr="007C398F" w:rsidRDefault="00AA069A" w:rsidP="007C398F">
                  <w:pPr>
                    <w:spacing w:before="0" w:after="0" w:line="240" w:lineRule="auto"/>
                    <w:jc w:val="both"/>
                    <w:rPr>
                      <w:sz w:val="20"/>
                      <w:szCs w:val="20"/>
                    </w:rPr>
                  </w:pPr>
                  <w:r w:rsidRPr="007C398F">
                    <w:rPr>
                      <w:sz w:val="20"/>
                      <w:szCs w:val="20"/>
                    </w:rPr>
                    <w:lastRenderedPageBreak/>
                    <w:t>07 06 11</w:t>
                  </w:r>
                </w:p>
                <w:p w14:paraId="6DEE989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9D"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in situ des effluents contenant des substances dangereuses.</w:t>
                  </w:r>
                </w:p>
                <w:p w14:paraId="6DEE989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A4" w14:textId="77777777">
              <w:tc>
                <w:tcPr>
                  <w:tcW w:w="0" w:type="auto"/>
                </w:tcPr>
                <w:p w14:paraId="6DEE98A0" w14:textId="77777777" w:rsidR="00C66B8A" w:rsidRPr="007C398F" w:rsidRDefault="00AA069A" w:rsidP="007C398F">
                  <w:pPr>
                    <w:spacing w:before="0" w:after="0" w:line="240" w:lineRule="auto"/>
                    <w:jc w:val="both"/>
                    <w:rPr>
                      <w:sz w:val="20"/>
                      <w:szCs w:val="20"/>
                    </w:rPr>
                  </w:pPr>
                  <w:r w:rsidRPr="007C398F">
                    <w:rPr>
                      <w:sz w:val="20"/>
                      <w:szCs w:val="20"/>
                    </w:rPr>
                    <w:t>07 06 12</w:t>
                  </w:r>
                </w:p>
                <w:p w14:paraId="6DEE98A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A2"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in situ des effluents autre que celles visées à la rubrique 07 06 11.</w:t>
                  </w:r>
                </w:p>
                <w:p w14:paraId="6DEE98A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A9" w14:textId="77777777">
              <w:tc>
                <w:tcPr>
                  <w:tcW w:w="0" w:type="auto"/>
                </w:tcPr>
                <w:p w14:paraId="6DEE98A5" w14:textId="77777777" w:rsidR="00C66B8A" w:rsidRPr="007C398F" w:rsidRDefault="00AA069A" w:rsidP="007C398F">
                  <w:pPr>
                    <w:spacing w:before="0" w:after="0" w:line="240" w:lineRule="auto"/>
                    <w:jc w:val="both"/>
                    <w:rPr>
                      <w:sz w:val="20"/>
                      <w:szCs w:val="20"/>
                    </w:rPr>
                  </w:pPr>
                  <w:r w:rsidRPr="007C398F">
                    <w:rPr>
                      <w:sz w:val="20"/>
                      <w:szCs w:val="20"/>
                    </w:rPr>
                    <w:t>07 06 99</w:t>
                  </w:r>
                </w:p>
                <w:p w14:paraId="6DEE98A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A7"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8A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AE" w14:textId="77777777">
              <w:tc>
                <w:tcPr>
                  <w:tcW w:w="0" w:type="auto"/>
                </w:tcPr>
                <w:p w14:paraId="6DEE98AA" w14:textId="77777777" w:rsidR="00C66B8A" w:rsidRPr="007C398F" w:rsidRDefault="00AA069A" w:rsidP="007C398F">
                  <w:pPr>
                    <w:spacing w:before="0" w:after="0" w:line="240" w:lineRule="auto"/>
                    <w:jc w:val="both"/>
                    <w:rPr>
                      <w:sz w:val="20"/>
                      <w:szCs w:val="20"/>
                    </w:rPr>
                  </w:pPr>
                  <w:r w:rsidRPr="007C398F">
                    <w:rPr>
                      <w:sz w:val="20"/>
                      <w:szCs w:val="20"/>
                    </w:rPr>
                    <w:t> </w:t>
                  </w:r>
                </w:p>
                <w:p w14:paraId="6DEE98A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AC" w14:textId="77777777" w:rsidR="00C66B8A" w:rsidRPr="007C398F" w:rsidRDefault="00AA069A" w:rsidP="007C398F">
                  <w:pPr>
                    <w:spacing w:before="0" w:after="0" w:line="240" w:lineRule="auto"/>
                    <w:jc w:val="both"/>
                    <w:rPr>
                      <w:sz w:val="20"/>
                      <w:szCs w:val="20"/>
                    </w:rPr>
                  </w:pPr>
                  <w:r w:rsidRPr="007C398F">
                    <w:rPr>
                      <w:sz w:val="20"/>
                      <w:szCs w:val="20"/>
                    </w:rPr>
                    <w:t> </w:t>
                  </w:r>
                </w:p>
                <w:p w14:paraId="6DEE98A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B3" w14:textId="77777777">
              <w:tc>
                <w:tcPr>
                  <w:tcW w:w="0" w:type="auto"/>
                </w:tcPr>
                <w:p w14:paraId="6DEE98AF" w14:textId="77777777" w:rsidR="00C66B8A" w:rsidRPr="007C398F" w:rsidRDefault="00AA069A" w:rsidP="007C398F">
                  <w:pPr>
                    <w:spacing w:before="0" w:after="0" w:line="240" w:lineRule="auto"/>
                    <w:jc w:val="both"/>
                    <w:rPr>
                      <w:sz w:val="20"/>
                      <w:szCs w:val="20"/>
                    </w:rPr>
                  </w:pPr>
                  <w:r w:rsidRPr="007C398F">
                    <w:rPr>
                      <w:sz w:val="20"/>
                      <w:szCs w:val="20"/>
                      <w:u w:val="single"/>
                    </w:rPr>
                    <w:t xml:space="preserve">07 07 </w:t>
                  </w:r>
                </w:p>
                <w:p w14:paraId="6DEE98B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B1"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FFDU de produits chimiques issus de la chimie fine et de produits chimiques non spécifiés ailleurs</w:t>
                  </w:r>
                  <w:r w:rsidRPr="007C398F">
                    <w:rPr>
                      <w:sz w:val="20"/>
                      <w:szCs w:val="20"/>
                    </w:rPr>
                    <w:t>.</w:t>
                  </w:r>
                </w:p>
                <w:p w14:paraId="6DEE98B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B8" w14:textId="77777777">
              <w:tc>
                <w:tcPr>
                  <w:tcW w:w="0" w:type="auto"/>
                </w:tcPr>
                <w:p w14:paraId="6DEE98B4" w14:textId="77777777" w:rsidR="00C66B8A" w:rsidRPr="007C398F" w:rsidRDefault="00AA069A" w:rsidP="007C398F">
                  <w:pPr>
                    <w:spacing w:before="0" w:after="0" w:line="240" w:lineRule="auto"/>
                    <w:jc w:val="both"/>
                    <w:rPr>
                      <w:sz w:val="20"/>
                      <w:szCs w:val="20"/>
                    </w:rPr>
                  </w:pPr>
                  <w:r w:rsidRPr="007C398F">
                    <w:rPr>
                      <w:sz w:val="20"/>
                      <w:szCs w:val="20"/>
                    </w:rPr>
                    <w:t>07 07 01</w:t>
                  </w:r>
                </w:p>
                <w:p w14:paraId="6DEE98B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B6" w14:textId="77777777" w:rsidR="00C66B8A" w:rsidRPr="007C398F" w:rsidRDefault="00AA069A" w:rsidP="007C398F">
                  <w:pPr>
                    <w:spacing w:before="0" w:after="0" w:line="240" w:lineRule="auto"/>
                    <w:jc w:val="both"/>
                    <w:rPr>
                      <w:sz w:val="20"/>
                      <w:szCs w:val="20"/>
                    </w:rPr>
                  </w:pPr>
                  <w:r w:rsidRPr="007C398F">
                    <w:rPr>
                      <w:sz w:val="20"/>
                      <w:szCs w:val="20"/>
                    </w:rPr>
                    <w:t>Eaux de lavage et liqueurs mères aqueuses.</w:t>
                  </w:r>
                </w:p>
                <w:p w14:paraId="6DEE98B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BD" w14:textId="77777777">
              <w:tc>
                <w:tcPr>
                  <w:tcW w:w="0" w:type="auto"/>
                </w:tcPr>
                <w:p w14:paraId="6DEE98B9" w14:textId="77777777" w:rsidR="00C66B8A" w:rsidRPr="007C398F" w:rsidRDefault="00AA069A" w:rsidP="007C398F">
                  <w:pPr>
                    <w:spacing w:before="0" w:after="0" w:line="240" w:lineRule="auto"/>
                    <w:jc w:val="both"/>
                    <w:rPr>
                      <w:sz w:val="20"/>
                      <w:szCs w:val="20"/>
                    </w:rPr>
                  </w:pPr>
                  <w:r w:rsidRPr="007C398F">
                    <w:rPr>
                      <w:sz w:val="20"/>
                      <w:szCs w:val="20"/>
                    </w:rPr>
                    <w:t>07 07 03</w:t>
                  </w:r>
                </w:p>
                <w:p w14:paraId="6DEE98B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BB" w14:textId="77777777" w:rsidR="00C66B8A" w:rsidRPr="007C398F" w:rsidRDefault="00AA069A" w:rsidP="007C398F">
                  <w:pPr>
                    <w:spacing w:before="0" w:after="0" w:line="240" w:lineRule="auto"/>
                    <w:jc w:val="both"/>
                    <w:rPr>
                      <w:sz w:val="20"/>
                      <w:szCs w:val="20"/>
                    </w:rPr>
                  </w:pPr>
                  <w:r w:rsidRPr="007C398F">
                    <w:rPr>
                      <w:sz w:val="20"/>
                      <w:szCs w:val="20"/>
                    </w:rPr>
                    <w:t>Solvants, liquides de lavage et liqueurs mères organiques halogénés.</w:t>
                  </w:r>
                </w:p>
                <w:p w14:paraId="6DEE98B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C2" w14:textId="77777777">
              <w:tc>
                <w:tcPr>
                  <w:tcW w:w="0" w:type="auto"/>
                </w:tcPr>
                <w:p w14:paraId="6DEE98BE" w14:textId="77777777" w:rsidR="00C66B8A" w:rsidRPr="007C398F" w:rsidRDefault="00AA069A" w:rsidP="007C398F">
                  <w:pPr>
                    <w:spacing w:before="0" w:after="0" w:line="240" w:lineRule="auto"/>
                    <w:jc w:val="both"/>
                    <w:rPr>
                      <w:sz w:val="20"/>
                      <w:szCs w:val="20"/>
                    </w:rPr>
                  </w:pPr>
                  <w:r w:rsidRPr="007C398F">
                    <w:rPr>
                      <w:sz w:val="20"/>
                      <w:szCs w:val="20"/>
                    </w:rPr>
                    <w:t>07 07 04</w:t>
                  </w:r>
                </w:p>
                <w:p w14:paraId="6DEE98B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C0" w14:textId="77777777" w:rsidR="00C66B8A" w:rsidRPr="007C398F" w:rsidRDefault="00AA069A" w:rsidP="007C398F">
                  <w:pPr>
                    <w:spacing w:before="0" w:after="0" w:line="240" w:lineRule="auto"/>
                    <w:jc w:val="both"/>
                    <w:rPr>
                      <w:sz w:val="20"/>
                      <w:szCs w:val="20"/>
                    </w:rPr>
                  </w:pPr>
                  <w:r w:rsidRPr="007C398F">
                    <w:rPr>
                      <w:sz w:val="20"/>
                      <w:szCs w:val="20"/>
                    </w:rPr>
                    <w:t>Autres solvants, liquides de lavage et liqueurs mères organiques.</w:t>
                  </w:r>
                </w:p>
                <w:p w14:paraId="6DEE98C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C7" w14:textId="77777777">
              <w:tc>
                <w:tcPr>
                  <w:tcW w:w="0" w:type="auto"/>
                </w:tcPr>
                <w:p w14:paraId="6DEE98C3" w14:textId="77777777" w:rsidR="00C66B8A" w:rsidRPr="007C398F" w:rsidRDefault="00AA069A" w:rsidP="007C398F">
                  <w:pPr>
                    <w:spacing w:before="0" w:after="0" w:line="240" w:lineRule="auto"/>
                    <w:jc w:val="both"/>
                    <w:rPr>
                      <w:sz w:val="20"/>
                      <w:szCs w:val="20"/>
                    </w:rPr>
                  </w:pPr>
                  <w:r w:rsidRPr="007C398F">
                    <w:rPr>
                      <w:sz w:val="20"/>
                      <w:szCs w:val="20"/>
                    </w:rPr>
                    <w:t>07 07 07</w:t>
                  </w:r>
                </w:p>
                <w:p w14:paraId="6DEE98C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C5" w14:textId="77777777" w:rsidR="00C66B8A" w:rsidRPr="007C398F" w:rsidRDefault="00AA069A" w:rsidP="007C398F">
                  <w:pPr>
                    <w:spacing w:before="0" w:after="0" w:line="240" w:lineRule="auto"/>
                    <w:jc w:val="both"/>
                    <w:rPr>
                      <w:sz w:val="20"/>
                      <w:szCs w:val="20"/>
                    </w:rPr>
                  </w:pPr>
                  <w:r w:rsidRPr="007C398F">
                    <w:rPr>
                      <w:sz w:val="20"/>
                      <w:szCs w:val="20"/>
                    </w:rPr>
                    <w:t>Résidus de réaction et résidus de distillation halogénés.</w:t>
                  </w:r>
                </w:p>
                <w:p w14:paraId="6DEE98C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CC" w14:textId="77777777">
              <w:tc>
                <w:tcPr>
                  <w:tcW w:w="0" w:type="auto"/>
                </w:tcPr>
                <w:p w14:paraId="6DEE98C8" w14:textId="77777777" w:rsidR="00C66B8A" w:rsidRPr="007C398F" w:rsidRDefault="00AA069A" w:rsidP="007C398F">
                  <w:pPr>
                    <w:spacing w:before="0" w:after="0" w:line="240" w:lineRule="auto"/>
                    <w:jc w:val="both"/>
                    <w:rPr>
                      <w:sz w:val="20"/>
                      <w:szCs w:val="20"/>
                    </w:rPr>
                  </w:pPr>
                  <w:r w:rsidRPr="007C398F">
                    <w:rPr>
                      <w:sz w:val="20"/>
                      <w:szCs w:val="20"/>
                    </w:rPr>
                    <w:t>07 07 08</w:t>
                  </w:r>
                </w:p>
                <w:p w14:paraId="6DEE98C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CA" w14:textId="77777777" w:rsidR="00C66B8A" w:rsidRPr="007C398F" w:rsidRDefault="00AA069A" w:rsidP="007C398F">
                  <w:pPr>
                    <w:spacing w:before="0" w:after="0" w:line="240" w:lineRule="auto"/>
                    <w:jc w:val="both"/>
                    <w:rPr>
                      <w:sz w:val="20"/>
                      <w:szCs w:val="20"/>
                    </w:rPr>
                  </w:pPr>
                  <w:r w:rsidRPr="007C398F">
                    <w:rPr>
                      <w:sz w:val="20"/>
                      <w:szCs w:val="20"/>
                    </w:rPr>
                    <w:t>Autres résidus de réaction et résidus de distillation.</w:t>
                  </w:r>
                </w:p>
                <w:p w14:paraId="6DEE98C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D1" w14:textId="77777777">
              <w:tc>
                <w:tcPr>
                  <w:tcW w:w="0" w:type="auto"/>
                </w:tcPr>
                <w:p w14:paraId="6DEE98CD" w14:textId="77777777" w:rsidR="00C66B8A" w:rsidRPr="007C398F" w:rsidRDefault="00AA069A" w:rsidP="007C398F">
                  <w:pPr>
                    <w:spacing w:before="0" w:after="0" w:line="240" w:lineRule="auto"/>
                    <w:jc w:val="both"/>
                    <w:rPr>
                      <w:sz w:val="20"/>
                      <w:szCs w:val="20"/>
                    </w:rPr>
                  </w:pPr>
                  <w:r w:rsidRPr="007C398F">
                    <w:rPr>
                      <w:sz w:val="20"/>
                      <w:szCs w:val="20"/>
                    </w:rPr>
                    <w:t>07 07 09</w:t>
                  </w:r>
                </w:p>
                <w:p w14:paraId="6DEE98C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CF" w14:textId="77777777" w:rsidR="00C66B8A" w:rsidRPr="007C398F" w:rsidRDefault="00AA069A" w:rsidP="007C398F">
                  <w:pPr>
                    <w:spacing w:before="0" w:after="0" w:line="240" w:lineRule="auto"/>
                    <w:jc w:val="both"/>
                    <w:rPr>
                      <w:sz w:val="20"/>
                      <w:szCs w:val="20"/>
                    </w:rPr>
                  </w:pPr>
                  <w:r w:rsidRPr="007C398F">
                    <w:rPr>
                      <w:sz w:val="20"/>
                      <w:szCs w:val="20"/>
                    </w:rPr>
                    <w:t>Gâteaux de filtration et absorbants usés halogénés.</w:t>
                  </w:r>
                </w:p>
                <w:p w14:paraId="6DEE98D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D6" w14:textId="77777777">
              <w:tc>
                <w:tcPr>
                  <w:tcW w:w="0" w:type="auto"/>
                </w:tcPr>
                <w:p w14:paraId="6DEE98D2" w14:textId="77777777" w:rsidR="00C66B8A" w:rsidRPr="007C398F" w:rsidRDefault="00AA069A" w:rsidP="007C398F">
                  <w:pPr>
                    <w:spacing w:before="0" w:after="0" w:line="240" w:lineRule="auto"/>
                    <w:jc w:val="both"/>
                    <w:rPr>
                      <w:sz w:val="20"/>
                      <w:szCs w:val="20"/>
                    </w:rPr>
                  </w:pPr>
                  <w:r w:rsidRPr="007C398F">
                    <w:rPr>
                      <w:sz w:val="20"/>
                      <w:szCs w:val="20"/>
                    </w:rPr>
                    <w:t>07 07 10</w:t>
                  </w:r>
                </w:p>
                <w:p w14:paraId="6DEE98D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D4" w14:textId="77777777" w:rsidR="00C66B8A" w:rsidRPr="007C398F" w:rsidRDefault="00AA069A" w:rsidP="007C398F">
                  <w:pPr>
                    <w:spacing w:before="0" w:after="0" w:line="240" w:lineRule="auto"/>
                    <w:jc w:val="both"/>
                    <w:rPr>
                      <w:sz w:val="20"/>
                      <w:szCs w:val="20"/>
                    </w:rPr>
                  </w:pPr>
                  <w:r w:rsidRPr="007C398F">
                    <w:rPr>
                      <w:sz w:val="20"/>
                      <w:szCs w:val="20"/>
                    </w:rPr>
                    <w:t>Autres gâteaux  de filtration et absorbants usés.</w:t>
                  </w:r>
                </w:p>
                <w:p w14:paraId="6DEE98D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DB" w14:textId="77777777">
              <w:tc>
                <w:tcPr>
                  <w:tcW w:w="0" w:type="auto"/>
                </w:tcPr>
                <w:p w14:paraId="6DEE98D7" w14:textId="77777777" w:rsidR="00C66B8A" w:rsidRPr="007C398F" w:rsidRDefault="00AA069A" w:rsidP="007C398F">
                  <w:pPr>
                    <w:spacing w:before="0" w:after="0" w:line="240" w:lineRule="auto"/>
                    <w:jc w:val="both"/>
                    <w:rPr>
                      <w:sz w:val="20"/>
                      <w:szCs w:val="20"/>
                    </w:rPr>
                  </w:pPr>
                  <w:r w:rsidRPr="007C398F">
                    <w:rPr>
                      <w:sz w:val="20"/>
                      <w:szCs w:val="20"/>
                    </w:rPr>
                    <w:t>07 07 11</w:t>
                  </w:r>
                </w:p>
                <w:p w14:paraId="6DEE98D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D9"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in situ des effluents contenant des substances dangereuses.</w:t>
                  </w:r>
                </w:p>
                <w:p w14:paraId="6DEE98D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E0" w14:textId="77777777">
              <w:tc>
                <w:tcPr>
                  <w:tcW w:w="0" w:type="auto"/>
                </w:tcPr>
                <w:p w14:paraId="6DEE98DC" w14:textId="77777777" w:rsidR="00C66B8A" w:rsidRPr="007C398F" w:rsidRDefault="00AA069A" w:rsidP="007C398F">
                  <w:pPr>
                    <w:spacing w:before="0" w:after="0" w:line="240" w:lineRule="auto"/>
                    <w:jc w:val="both"/>
                    <w:rPr>
                      <w:sz w:val="20"/>
                      <w:szCs w:val="20"/>
                    </w:rPr>
                  </w:pPr>
                  <w:r w:rsidRPr="007C398F">
                    <w:rPr>
                      <w:sz w:val="20"/>
                      <w:szCs w:val="20"/>
                    </w:rPr>
                    <w:t>07 07 12</w:t>
                  </w:r>
                </w:p>
                <w:p w14:paraId="6DEE98D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DE"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in situ des effluents autres que celles visées à la rubrique 07 07 11.</w:t>
                  </w:r>
                </w:p>
                <w:p w14:paraId="6DEE98D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E5" w14:textId="77777777">
              <w:tc>
                <w:tcPr>
                  <w:tcW w:w="0" w:type="auto"/>
                </w:tcPr>
                <w:p w14:paraId="6DEE98E1" w14:textId="77777777" w:rsidR="00C66B8A" w:rsidRPr="007C398F" w:rsidRDefault="00AA069A" w:rsidP="007C398F">
                  <w:pPr>
                    <w:spacing w:before="0" w:after="0" w:line="240" w:lineRule="auto"/>
                    <w:jc w:val="both"/>
                    <w:rPr>
                      <w:sz w:val="20"/>
                      <w:szCs w:val="20"/>
                    </w:rPr>
                  </w:pPr>
                  <w:r w:rsidRPr="007C398F">
                    <w:rPr>
                      <w:sz w:val="20"/>
                      <w:szCs w:val="20"/>
                    </w:rPr>
                    <w:lastRenderedPageBreak/>
                    <w:t>07 07 99</w:t>
                  </w:r>
                </w:p>
                <w:p w14:paraId="6DEE98E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E3"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8E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EA" w14:textId="77777777">
              <w:tc>
                <w:tcPr>
                  <w:tcW w:w="0" w:type="auto"/>
                </w:tcPr>
                <w:p w14:paraId="6DEE98E6"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8E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E8"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8E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EF" w14:textId="77777777">
              <w:tc>
                <w:tcPr>
                  <w:tcW w:w="0" w:type="auto"/>
                </w:tcPr>
                <w:p w14:paraId="6DEE98EB" w14:textId="77777777" w:rsidR="00C66B8A" w:rsidRPr="007C398F" w:rsidRDefault="00AA069A" w:rsidP="007C398F">
                  <w:pPr>
                    <w:spacing w:before="0" w:after="0" w:line="240" w:lineRule="auto"/>
                    <w:jc w:val="both"/>
                    <w:rPr>
                      <w:sz w:val="20"/>
                      <w:szCs w:val="20"/>
                    </w:rPr>
                  </w:pPr>
                  <w:r w:rsidRPr="007C398F">
                    <w:rPr>
                      <w:sz w:val="20"/>
                      <w:szCs w:val="20"/>
                    </w:rPr>
                    <w:t>08</w:t>
                  </w:r>
                </w:p>
                <w:p w14:paraId="6DEE98E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ED" w14:textId="77777777" w:rsidR="00C66B8A" w:rsidRPr="007C398F" w:rsidRDefault="00AA069A" w:rsidP="007C398F">
                  <w:pPr>
                    <w:spacing w:before="0" w:after="0" w:line="240" w:lineRule="auto"/>
                    <w:jc w:val="both"/>
                    <w:rPr>
                      <w:sz w:val="20"/>
                      <w:szCs w:val="20"/>
                    </w:rPr>
                  </w:pPr>
                  <w:r w:rsidRPr="007C398F">
                    <w:rPr>
                      <w:sz w:val="20"/>
                      <w:szCs w:val="20"/>
                    </w:rPr>
                    <w:t>Déchets provenant de la fabrication, de la formulation, de la distribution et de l’utilisation (FFDU) de produits de revêtement (peintures, vernis et émaux vitrifiés), mastics et encres d’impression.</w:t>
                  </w:r>
                </w:p>
                <w:p w14:paraId="6DEE98E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F4" w14:textId="77777777">
              <w:tc>
                <w:tcPr>
                  <w:tcW w:w="0" w:type="auto"/>
                </w:tcPr>
                <w:p w14:paraId="6DEE98F0" w14:textId="77777777" w:rsidR="00C66B8A" w:rsidRPr="007C398F" w:rsidRDefault="00AA069A" w:rsidP="007C398F">
                  <w:pPr>
                    <w:spacing w:before="0" w:after="0" w:line="240" w:lineRule="auto"/>
                    <w:jc w:val="both"/>
                    <w:rPr>
                      <w:sz w:val="20"/>
                      <w:szCs w:val="20"/>
                    </w:rPr>
                  </w:pPr>
                  <w:r w:rsidRPr="007C398F">
                    <w:rPr>
                      <w:sz w:val="20"/>
                      <w:szCs w:val="20"/>
                    </w:rPr>
                    <w:t> </w:t>
                  </w:r>
                </w:p>
                <w:p w14:paraId="6DEE98F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F2" w14:textId="77777777" w:rsidR="00C66B8A" w:rsidRPr="007C398F" w:rsidRDefault="00AA069A" w:rsidP="007C398F">
                  <w:pPr>
                    <w:spacing w:before="0" w:after="0" w:line="240" w:lineRule="auto"/>
                    <w:jc w:val="both"/>
                    <w:rPr>
                      <w:sz w:val="20"/>
                      <w:szCs w:val="20"/>
                    </w:rPr>
                  </w:pPr>
                  <w:r w:rsidRPr="007C398F">
                    <w:rPr>
                      <w:sz w:val="20"/>
                      <w:szCs w:val="20"/>
                    </w:rPr>
                    <w:t> </w:t>
                  </w:r>
                </w:p>
                <w:p w14:paraId="6DEE98F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F9" w14:textId="77777777">
              <w:tc>
                <w:tcPr>
                  <w:tcW w:w="0" w:type="auto"/>
                </w:tcPr>
                <w:p w14:paraId="6DEE98F5" w14:textId="77777777" w:rsidR="00C66B8A" w:rsidRPr="007C398F" w:rsidRDefault="00AA069A" w:rsidP="007C398F">
                  <w:pPr>
                    <w:spacing w:before="0" w:after="0" w:line="240" w:lineRule="auto"/>
                    <w:jc w:val="both"/>
                    <w:rPr>
                      <w:sz w:val="20"/>
                      <w:szCs w:val="20"/>
                    </w:rPr>
                  </w:pPr>
                  <w:r w:rsidRPr="007C398F">
                    <w:rPr>
                      <w:sz w:val="20"/>
                      <w:szCs w:val="20"/>
                      <w:u w:val="single"/>
                    </w:rPr>
                    <w:t>08 01</w:t>
                  </w:r>
                </w:p>
                <w:p w14:paraId="6DEE98F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F7"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FFDU et du décapage de peintures et vernis</w:t>
                  </w:r>
                  <w:r w:rsidRPr="007C398F">
                    <w:rPr>
                      <w:sz w:val="20"/>
                      <w:szCs w:val="20"/>
                    </w:rPr>
                    <w:t>.</w:t>
                  </w:r>
                </w:p>
                <w:p w14:paraId="6DEE98F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8FE" w14:textId="77777777">
              <w:tc>
                <w:tcPr>
                  <w:tcW w:w="0" w:type="auto"/>
                </w:tcPr>
                <w:p w14:paraId="6DEE98FA" w14:textId="77777777" w:rsidR="00C66B8A" w:rsidRPr="007C398F" w:rsidRDefault="00AA069A" w:rsidP="007C398F">
                  <w:pPr>
                    <w:spacing w:before="0" w:after="0" w:line="240" w:lineRule="auto"/>
                    <w:jc w:val="both"/>
                    <w:rPr>
                      <w:sz w:val="20"/>
                      <w:szCs w:val="20"/>
                    </w:rPr>
                  </w:pPr>
                  <w:r w:rsidRPr="007C398F">
                    <w:rPr>
                      <w:sz w:val="20"/>
                      <w:szCs w:val="20"/>
                    </w:rPr>
                    <w:t>08 01 11</w:t>
                  </w:r>
                </w:p>
                <w:p w14:paraId="6DEE98F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8FC" w14:textId="77777777" w:rsidR="00C66B8A" w:rsidRPr="007C398F" w:rsidRDefault="00AA069A" w:rsidP="007C398F">
                  <w:pPr>
                    <w:spacing w:before="0" w:after="0" w:line="240" w:lineRule="auto"/>
                    <w:jc w:val="both"/>
                    <w:rPr>
                      <w:sz w:val="20"/>
                      <w:szCs w:val="20"/>
                    </w:rPr>
                  </w:pPr>
                  <w:r w:rsidRPr="007C398F">
                    <w:rPr>
                      <w:sz w:val="20"/>
                      <w:szCs w:val="20"/>
                    </w:rPr>
                    <w:t>Déchets de peintures et vernis contenant des solvants organiques ou d’autres substances dangereuses.</w:t>
                  </w:r>
                </w:p>
                <w:p w14:paraId="6DEE98F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03" w14:textId="77777777">
              <w:tc>
                <w:tcPr>
                  <w:tcW w:w="0" w:type="auto"/>
                </w:tcPr>
                <w:p w14:paraId="6DEE98FF" w14:textId="77777777" w:rsidR="00C66B8A" w:rsidRPr="007C398F" w:rsidRDefault="00AA069A" w:rsidP="007C398F">
                  <w:pPr>
                    <w:spacing w:before="0" w:after="0" w:line="240" w:lineRule="auto"/>
                    <w:jc w:val="both"/>
                    <w:rPr>
                      <w:sz w:val="20"/>
                      <w:szCs w:val="20"/>
                    </w:rPr>
                  </w:pPr>
                  <w:r w:rsidRPr="007C398F">
                    <w:rPr>
                      <w:sz w:val="20"/>
                      <w:szCs w:val="20"/>
                    </w:rPr>
                    <w:t>08 01 12</w:t>
                  </w:r>
                </w:p>
                <w:p w14:paraId="6DEE990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01" w14:textId="77777777" w:rsidR="00C66B8A" w:rsidRPr="007C398F" w:rsidRDefault="00AA069A" w:rsidP="007C398F">
                  <w:pPr>
                    <w:spacing w:before="0" w:after="0" w:line="240" w:lineRule="auto"/>
                    <w:jc w:val="both"/>
                    <w:rPr>
                      <w:sz w:val="20"/>
                      <w:szCs w:val="20"/>
                    </w:rPr>
                  </w:pPr>
                  <w:r w:rsidRPr="007C398F">
                    <w:rPr>
                      <w:sz w:val="20"/>
                      <w:szCs w:val="20"/>
                    </w:rPr>
                    <w:t>Déchets de peintures ou vernis autres que ceux visés à la rubrique 08 01 11.</w:t>
                  </w:r>
                </w:p>
                <w:p w14:paraId="6DEE990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08" w14:textId="77777777">
              <w:tc>
                <w:tcPr>
                  <w:tcW w:w="0" w:type="auto"/>
                </w:tcPr>
                <w:p w14:paraId="6DEE9904" w14:textId="77777777" w:rsidR="00C66B8A" w:rsidRPr="007C398F" w:rsidRDefault="00AA069A" w:rsidP="007C398F">
                  <w:pPr>
                    <w:spacing w:before="0" w:after="0" w:line="240" w:lineRule="auto"/>
                    <w:jc w:val="both"/>
                    <w:rPr>
                      <w:sz w:val="20"/>
                      <w:szCs w:val="20"/>
                    </w:rPr>
                  </w:pPr>
                  <w:r w:rsidRPr="007C398F">
                    <w:rPr>
                      <w:sz w:val="20"/>
                      <w:szCs w:val="20"/>
                    </w:rPr>
                    <w:t>08 01 13</w:t>
                  </w:r>
                </w:p>
                <w:p w14:paraId="6DEE990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06" w14:textId="77777777" w:rsidR="00C66B8A" w:rsidRPr="007C398F" w:rsidRDefault="00AA069A" w:rsidP="007C398F">
                  <w:pPr>
                    <w:spacing w:before="0" w:after="0" w:line="240" w:lineRule="auto"/>
                    <w:jc w:val="both"/>
                    <w:rPr>
                      <w:sz w:val="20"/>
                      <w:szCs w:val="20"/>
                    </w:rPr>
                  </w:pPr>
                  <w:r w:rsidRPr="007C398F">
                    <w:rPr>
                      <w:sz w:val="20"/>
                      <w:szCs w:val="20"/>
                    </w:rPr>
                    <w:t>Boues provenant de peintures ou vernis contenant des solvants organiques ou autres substances dangereuses.</w:t>
                  </w:r>
                </w:p>
                <w:p w14:paraId="6DEE990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0D" w14:textId="77777777">
              <w:tc>
                <w:tcPr>
                  <w:tcW w:w="0" w:type="auto"/>
                </w:tcPr>
                <w:p w14:paraId="6DEE9909" w14:textId="77777777" w:rsidR="00C66B8A" w:rsidRPr="007C398F" w:rsidRDefault="00AA069A" w:rsidP="007C398F">
                  <w:pPr>
                    <w:spacing w:before="0" w:after="0" w:line="240" w:lineRule="auto"/>
                    <w:jc w:val="both"/>
                    <w:rPr>
                      <w:sz w:val="20"/>
                      <w:szCs w:val="20"/>
                    </w:rPr>
                  </w:pPr>
                  <w:r w:rsidRPr="007C398F">
                    <w:rPr>
                      <w:sz w:val="20"/>
                      <w:szCs w:val="20"/>
                    </w:rPr>
                    <w:t>08 01 14</w:t>
                  </w:r>
                </w:p>
                <w:p w14:paraId="6DEE990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0B" w14:textId="77777777" w:rsidR="00C66B8A" w:rsidRPr="007C398F" w:rsidRDefault="00AA069A" w:rsidP="007C398F">
                  <w:pPr>
                    <w:spacing w:before="0" w:after="0" w:line="240" w:lineRule="auto"/>
                    <w:jc w:val="both"/>
                    <w:rPr>
                      <w:sz w:val="20"/>
                      <w:szCs w:val="20"/>
                    </w:rPr>
                  </w:pPr>
                  <w:r w:rsidRPr="007C398F">
                    <w:rPr>
                      <w:sz w:val="20"/>
                      <w:szCs w:val="20"/>
                    </w:rPr>
                    <w:t>Boues provenant de peintures ou vernis autres que celles visées à la rubrique 08 01 13.</w:t>
                  </w:r>
                </w:p>
                <w:p w14:paraId="6DEE990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12" w14:textId="77777777">
              <w:tc>
                <w:tcPr>
                  <w:tcW w:w="0" w:type="auto"/>
                </w:tcPr>
                <w:p w14:paraId="6DEE990E" w14:textId="77777777" w:rsidR="00C66B8A" w:rsidRPr="007C398F" w:rsidRDefault="00AA069A" w:rsidP="007C398F">
                  <w:pPr>
                    <w:spacing w:before="0" w:after="0" w:line="240" w:lineRule="auto"/>
                    <w:jc w:val="both"/>
                    <w:rPr>
                      <w:sz w:val="20"/>
                      <w:szCs w:val="20"/>
                    </w:rPr>
                  </w:pPr>
                  <w:r w:rsidRPr="007C398F">
                    <w:rPr>
                      <w:sz w:val="20"/>
                      <w:szCs w:val="20"/>
                    </w:rPr>
                    <w:t>08 01 15</w:t>
                  </w:r>
                </w:p>
                <w:p w14:paraId="6DEE990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10" w14:textId="77777777" w:rsidR="00C66B8A" w:rsidRPr="007C398F" w:rsidRDefault="00AA069A" w:rsidP="007C398F">
                  <w:pPr>
                    <w:spacing w:before="0" w:after="0" w:line="240" w:lineRule="auto"/>
                    <w:jc w:val="both"/>
                    <w:rPr>
                      <w:sz w:val="20"/>
                      <w:szCs w:val="20"/>
                    </w:rPr>
                  </w:pPr>
                  <w:r w:rsidRPr="007C398F">
                    <w:rPr>
                      <w:sz w:val="20"/>
                      <w:szCs w:val="20"/>
                    </w:rPr>
                    <w:t>Boues aqueuses contenant de la peinture ou du vernis contenant des solvants organiques ou autres substances dangereuses.</w:t>
                  </w:r>
                </w:p>
                <w:p w14:paraId="6DEE991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17" w14:textId="77777777">
              <w:tc>
                <w:tcPr>
                  <w:tcW w:w="0" w:type="auto"/>
                </w:tcPr>
                <w:p w14:paraId="6DEE9913" w14:textId="77777777" w:rsidR="00C66B8A" w:rsidRPr="007C398F" w:rsidRDefault="00AA069A" w:rsidP="007C398F">
                  <w:pPr>
                    <w:spacing w:before="0" w:after="0" w:line="240" w:lineRule="auto"/>
                    <w:jc w:val="both"/>
                    <w:rPr>
                      <w:sz w:val="20"/>
                      <w:szCs w:val="20"/>
                    </w:rPr>
                  </w:pPr>
                  <w:r w:rsidRPr="007C398F">
                    <w:rPr>
                      <w:sz w:val="20"/>
                      <w:szCs w:val="20"/>
                    </w:rPr>
                    <w:t>08 01 16</w:t>
                  </w:r>
                </w:p>
                <w:p w14:paraId="6DEE991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15" w14:textId="77777777" w:rsidR="00C66B8A" w:rsidRPr="007C398F" w:rsidRDefault="00AA069A" w:rsidP="007C398F">
                  <w:pPr>
                    <w:spacing w:before="0" w:after="0" w:line="240" w:lineRule="auto"/>
                    <w:jc w:val="both"/>
                    <w:rPr>
                      <w:sz w:val="20"/>
                      <w:szCs w:val="20"/>
                    </w:rPr>
                  </w:pPr>
                  <w:r w:rsidRPr="007C398F">
                    <w:rPr>
                      <w:sz w:val="20"/>
                      <w:szCs w:val="20"/>
                    </w:rPr>
                    <w:t>Boues aqueuses contenant de la peinture ou du vernis autres que celles visées à la rubrique 08 01 15.</w:t>
                  </w:r>
                </w:p>
                <w:p w14:paraId="6DEE991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1C" w14:textId="77777777">
              <w:tc>
                <w:tcPr>
                  <w:tcW w:w="0" w:type="auto"/>
                </w:tcPr>
                <w:p w14:paraId="6DEE9918" w14:textId="77777777" w:rsidR="00C66B8A" w:rsidRPr="007C398F" w:rsidRDefault="00AA069A" w:rsidP="007C398F">
                  <w:pPr>
                    <w:spacing w:before="0" w:after="0" w:line="240" w:lineRule="auto"/>
                    <w:jc w:val="both"/>
                    <w:rPr>
                      <w:sz w:val="20"/>
                      <w:szCs w:val="20"/>
                    </w:rPr>
                  </w:pPr>
                  <w:r w:rsidRPr="007C398F">
                    <w:rPr>
                      <w:sz w:val="20"/>
                      <w:szCs w:val="20"/>
                    </w:rPr>
                    <w:t>08 01 17</w:t>
                  </w:r>
                </w:p>
                <w:p w14:paraId="6DEE991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1A" w14:textId="77777777" w:rsidR="00C66B8A" w:rsidRPr="007C398F" w:rsidRDefault="00AA069A" w:rsidP="007C398F">
                  <w:pPr>
                    <w:spacing w:before="0" w:after="0" w:line="240" w:lineRule="auto"/>
                    <w:jc w:val="both"/>
                    <w:rPr>
                      <w:sz w:val="20"/>
                      <w:szCs w:val="20"/>
                    </w:rPr>
                  </w:pPr>
                  <w:r w:rsidRPr="007C398F">
                    <w:rPr>
                      <w:sz w:val="20"/>
                      <w:szCs w:val="20"/>
                    </w:rPr>
                    <w:t>Déchets provenant du décapage de peintures ou vernis contenant des solvants organiques ou autres substances dangereuses.</w:t>
                  </w:r>
                </w:p>
                <w:p w14:paraId="6DEE991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21" w14:textId="77777777">
              <w:tc>
                <w:tcPr>
                  <w:tcW w:w="0" w:type="auto"/>
                </w:tcPr>
                <w:p w14:paraId="6DEE991D" w14:textId="77777777" w:rsidR="00C66B8A" w:rsidRPr="007C398F" w:rsidRDefault="00AA069A" w:rsidP="007C398F">
                  <w:pPr>
                    <w:spacing w:before="0" w:after="0" w:line="240" w:lineRule="auto"/>
                    <w:jc w:val="both"/>
                    <w:rPr>
                      <w:sz w:val="20"/>
                      <w:szCs w:val="20"/>
                    </w:rPr>
                  </w:pPr>
                  <w:r w:rsidRPr="007C398F">
                    <w:rPr>
                      <w:sz w:val="20"/>
                      <w:szCs w:val="20"/>
                    </w:rPr>
                    <w:t>08 01 18</w:t>
                  </w:r>
                </w:p>
                <w:p w14:paraId="6DEE991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1F" w14:textId="77777777" w:rsidR="00C66B8A" w:rsidRPr="007C398F" w:rsidRDefault="00AA069A" w:rsidP="007C398F">
                  <w:pPr>
                    <w:spacing w:before="0" w:after="0" w:line="240" w:lineRule="auto"/>
                    <w:jc w:val="both"/>
                    <w:rPr>
                      <w:sz w:val="20"/>
                      <w:szCs w:val="20"/>
                    </w:rPr>
                  </w:pPr>
                  <w:r w:rsidRPr="007C398F">
                    <w:rPr>
                      <w:sz w:val="20"/>
                      <w:szCs w:val="20"/>
                    </w:rPr>
                    <w:t>Déchets provenant du décapage de peintures ou vernis autres que ceux visés à la rubrique 08 01 17.</w:t>
                  </w:r>
                </w:p>
                <w:p w14:paraId="6DEE992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26" w14:textId="77777777">
              <w:tc>
                <w:tcPr>
                  <w:tcW w:w="0" w:type="auto"/>
                </w:tcPr>
                <w:p w14:paraId="6DEE9922" w14:textId="77777777" w:rsidR="00C66B8A" w:rsidRPr="007C398F" w:rsidRDefault="00AA069A" w:rsidP="007C398F">
                  <w:pPr>
                    <w:spacing w:before="0" w:after="0" w:line="240" w:lineRule="auto"/>
                    <w:jc w:val="both"/>
                    <w:rPr>
                      <w:sz w:val="20"/>
                      <w:szCs w:val="20"/>
                    </w:rPr>
                  </w:pPr>
                  <w:r w:rsidRPr="007C398F">
                    <w:rPr>
                      <w:sz w:val="20"/>
                      <w:szCs w:val="20"/>
                    </w:rPr>
                    <w:t>08 01 19</w:t>
                  </w:r>
                </w:p>
                <w:p w14:paraId="6DEE992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24" w14:textId="77777777" w:rsidR="00C66B8A" w:rsidRPr="007C398F" w:rsidRDefault="00AA069A" w:rsidP="007C398F">
                  <w:pPr>
                    <w:spacing w:before="0" w:after="0" w:line="240" w:lineRule="auto"/>
                    <w:jc w:val="both"/>
                    <w:rPr>
                      <w:sz w:val="20"/>
                      <w:szCs w:val="20"/>
                    </w:rPr>
                  </w:pPr>
                  <w:r w:rsidRPr="007C398F">
                    <w:rPr>
                      <w:sz w:val="20"/>
                      <w:szCs w:val="20"/>
                    </w:rPr>
                    <w:t>Suspensions aqueuses contenant de la peinture ou du vernis contenant des solvants organiques ou autres substances dangereuses.</w:t>
                  </w:r>
                </w:p>
                <w:p w14:paraId="6DEE992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2B" w14:textId="77777777">
              <w:tc>
                <w:tcPr>
                  <w:tcW w:w="0" w:type="auto"/>
                </w:tcPr>
                <w:p w14:paraId="6DEE9927" w14:textId="77777777" w:rsidR="00C66B8A" w:rsidRPr="007C398F" w:rsidRDefault="00AA069A" w:rsidP="007C398F">
                  <w:pPr>
                    <w:spacing w:before="0" w:after="0" w:line="240" w:lineRule="auto"/>
                    <w:jc w:val="both"/>
                    <w:rPr>
                      <w:sz w:val="20"/>
                      <w:szCs w:val="20"/>
                    </w:rPr>
                  </w:pPr>
                  <w:r w:rsidRPr="007C398F">
                    <w:rPr>
                      <w:sz w:val="20"/>
                      <w:szCs w:val="20"/>
                    </w:rPr>
                    <w:t>08 01 20</w:t>
                  </w:r>
                </w:p>
                <w:p w14:paraId="6DEE9928" w14:textId="77777777" w:rsidR="00C66B8A" w:rsidRPr="007C398F" w:rsidRDefault="00AA069A" w:rsidP="007C398F">
                  <w:pPr>
                    <w:spacing w:before="0" w:after="0" w:line="240" w:lineRule="auto"/>
                    <w:jc w:val="both"/>
                    <w:rPr>
                      <w:sz w:val="20"/>
                      <w:szCs w:val="20"/>
                    </w:rPr>
                  </w:pPr>
                  <w:r w:rsidRPr="007C398F">
                    <w:rPr>
                      <w:sz w:val="20"/>
                      <w:szCs w:val="20"/>
                    </w:rPr>
                    <w:lastRenderedPageBreak/>
                    <w:t xml:space="preserve"> </w:t>
                  </w:r>
                </w:p>
              </w:tc>
              <w:tc>
                <w:tcPr>
                  <w:tcW w:w="0" w:type="auto"/>
                </w:tcPr>
                <w:p w14:paraId="6DEE9929" w14:textId="77777777" w:rsidR="00C66B8A" w:rsidRPr="007C398F" w:rsidRDefault="00AA069A" w:rsidP="007C398F">
                  <w:pPr>
                    <w:spacing w:before="0" w:after="0" w:line="240" w:lineRule="auto"/>
                    <w:jc w:val="both"/>
                    <w:rPr>
                      <w:sz w:val="20"/>
                      <w:szCs w:val="20"/>
                    </w:rPr>
                  </w:pPr>
                  <w:r w:rsidRPr="007C398F">
                    <w:rPr>
                      <w:sz w:val="20"/>
                      <w:szCs w:val="20"/>
                    </w:rPr>
                    <w:lastRenderedPageBreak/>
                    <w:t>Suspensions aqueuses contenant de la peinture ou du vernis autres que celles visées à la rubrique 08 01 19.</w:t>
                  </w:r>
                </w:p>
                <w:p w14:paraId="6DEE992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30" w14:textId="77777777">
              <w:tc>
                <w:tcPr>
                  <w:tcW w:w="0" w:type="auto"/>
                </w:tcPr>
                <w:p w14:paraId="6DEE992C" w14:textId="77777777" w:rsidR="00C66B8A" w:rsidRPr="007C398F" w:rsidRDefault="00AA069A" w:rsidP="007C398F">
                  <w:pPr>
                    <w:spacing w:before="0" w:after="0" w:line="240" w:lineRule="auto"/>
                    <w:jc w:val="both"/>
                    <w:rPr>
                      <w:sz w:val="20"/>
                      <w:szCs w:val="20"/>
                    </w:rPr>
                  </w:pPr>
                  <w:r w:rsidRPr="007C398F">
                    <w:rPr>
                      <w:sz w:val="20"/>
                      <w:szCs w:val="20"/>
                    </w:rPr>
                    <w:t>08 01 21</w:t>
                  </w:r>
                </w:p>
                <w:p w14:paraId="6DEE992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2E" w14:textId="77777777" w:rsidR="00C66B8A" w:rsidRPr="007C398F" w:rsidRDefault="00AA069A" w:rsidP="007C398F">
                  <w:pPr>
                    <w:spacing w:before="0" w:after="0" w:line="240" w:lineRule="auto"/>
                    <w:jc w:val="both"/>
                    <w:rPr>
                      <w:sz w:val="20"/>
                      <w:szCs w:val="20"/>
                    </w:rPr>
                  </w:pPr>
                  <w:r w:rsidRPr="007C398F">
                    <w:rPr>
                      <w:sz w:val="20"/>
                      <w:szCs w:val="20"/>
                    </w:rPr>
                    <w:t>Déchets de décapants de peintures ou vernis.</w:t>
                  </w:r>
                </w:p>
                <w:p w14:paraId="6DEE992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35" w14:textId="77777777">
              <w:tc>
                <w:tcPr>
                  <w:tcW w:w="0" w:type="auto"/>
                </w:tcPr>
                <w:p w14:paraId="6DEE9931" w14:textId="77777777" w:rsidR="00C66B8A" w:rsidRPr="007C398F" w:rsidRDefault="00AA069A" w:rsidP="007C398F">
                  <w:pPr>
                    <w:spacing w:before="0" w:after="0" w:line="240" w:lineRule="auto"/>
                    <w:jc w:val="both"/>
                    <w:rPr>
                      <w:sz w:val="20"/>
                      <w:szCs w:val="20"/>
                    </w:rPr>
                  </w:pPr>
                  <w:r w:rsidRPr="007C398F">
                    <w:rPr>
                      <w:sz w:val="20"/>
                      <w:szCs w:val="20"/>
                    </w:rPr>
                    <w:t>08 01 99</w:t>
                  </w:r>
                </w:p>
                <w:p w14:paraId="6DEE993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33"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93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3A" w14:textId="77777777">
              <w:tc>
                <w:tcPr>
                  <w:tcW w:w="0" w:type="auto"/>
                </w:tcPr>
                <w:p w14:paraId="6DEE9936" w14:textId="77777777" w:rsidR="00C66B8A" w:rsidRPr="007C398F" w:rsidRDefault="00AA069A" w:rsidP="007C398F">
                  <w:pPr>
                    <w:spacing w:before="0" w:after="0" w:line="240" w:lineRule="auto"/>
                    <w:jc w:val="both"/>
                    <w:rPr>
                      <w:sz w:val="20"/>
                      <w:szCs w:val="20"/>
                    </w:rPr>
                  </w:pPr>
                  <w:r w:rsidRPr="007C398F">
                    <w:rPr>
                      <w:sz w:val="20"/>
                      <w:szCs w:val="20"/>
                    </w:rPr>
                    <w:t> </w:t>
                  </w:r>
                </w:p>
                <w:p w14:paraId="6DEE993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38" w14:textId="77777777" w:rsidR="00C66B8A" w:rsidRPr="007C398F" w:rsidRDefault="00AA069A" w:rsidP="007C398F">
                  <w:pPr>
                    <w:spacing w:before="0" w:after="0" w:line="240" w:lineRule="auto"/>
                    <w:jc w:val="both"/>
                    <w:rPr>
                      <w:sz w:val="20"/>
                      <w:szCs w:val="20"/>
                    </w:rPr>
                  </w:pPr>
                  <w:r w:rsidRPr="007C398F">
                    <w:rPr>
                      <w:sz w:val="20"/>
                      <w:szCs w:val="20"/>
                    </w:rPr>
                    <w:t> </w:t>
                  </w:r>
                </w:p>
                <w:p w14:paraId="6DEE993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3F" w14:textId="77777777">
              <w:tc>
                <w:tcPr>
                  <w:tcW w:w="0" w:type="auto"/>
                </w:tcPr>
                <w:p w14:paraId="6DEE993B" w14:textId="77777777" w:rsidR="00C66B8A" w:rsidRPr="007C398F" w:rsidRDefault="00AA069A" w:rsidP="007C398F">
                  <w:pPr>
                    <w:spacing w:before="0" w:after="0" w:line="240" w:lineRule="auto"/>
                    <w:jc w:val="both"/>
                    <w:rPr>
                      <w:sz w:val="20"/>
                      <w:szCs w:val="20"/>
                    </w:rPr>
                  </w:pPr>
                  <w:r w:rsidRPr="007C398F">
                    <w:rPr>
                      <w:sz w:val="20"/>
                      <w:szCs w:val="20"/>
                      <w:u w:val="single"/>
                    </w:rPr>
                    <w:t>08 02</w:t>
                  </w:r>
                </w:p>
                <w:p w14:paraId="6DEE993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3D"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FFDU d’autres produits de revêtement (y compris des matériaux céramiques)</w:t>
                  </w:r>
                  <w:r w:rsidRPr="007C398F">
                    <w:rPr>
                      <w:sz w:val="20"/>
                      <w:szCs w:val="20"/>
                    </w:rPr>
                    <w:t>.</w:t>
                  </w:r>
                </w:p>
                <w:p w14:paraId="6DEE993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44" w14:textId="77777777">
              <w:tc>
                <w:tcPr>
                  <w:tcW w:w="0" w:type="auto"/>
                </w:tcPr>
                <w:p w14:paraId="6DEE9940" w14:textId="77777777" w:rsidR="00C66B8A" w:rsidRPr="007C398F" w:rsidRDefault="00AA069A" w:rsidP="007C398F">
                  <w:pPr>
                    <w:spacing w:before="0" w:after="0" w:line="240" w:lineRule="auto"/>
                    <w:jc w:val="both"/>
                    <w:rPr>
                      <w:sz w:val="20"/>
                      <w:szCs w:val="20"/>
                    </w:rPr>
                  </w:pPr>
                  <w:r w:rsidRPr="007C398F">
                    <w:rPr>
                      <w:sz w:val="20"/>
                      <w:szCs w:val="20"/>
                    </w:rPr>
                    <w:t>08 02 01</w:t>
                  </w:r>
                </w:p>
                <w:p w14:paraId="6DEE994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42" w14:textId="77777777" w:rsidR="00C66B8A" w:rsidRPr="007C398F" w:rsidRDefault="00AA069A" w:rsidP="007C398F">
                  <w:pPr>
                    <w:spacing w:before="0" w:after="0" w:line="240" w:lineRule="auto"/>
                    <w:jc w:val="both"/>
                    <w:rPr>
                      <w:sz w:val="20"/>
                      <w:szCs w:val="20"/>
                    </w:rPr>
                  </w:pPr>
                  <w:r w:rsidRPr="007C398F">
                    <w:rPr>
                      <w:sz w:val="20"/>
                      <w:szCs w:val="20"/>
                    </w:rPr>
                    <w:t>Déchets de produits de revêtement en poudre</w:t>
                  </w:r>
                </w:p>
                <w:p w14:paraId="6DEE994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49" w14:textId="77777777">
              <w:tc>
                <w:tcPr>
                  <w:tcW w:w="0" w:type="auto"/>
                </w:tcPr>
                <w:p w14:paraId="6DEE9945" w14:textId="77777777" w:rsidR="00C66B8A" w:rsidRPr="007C398F" w:rsidRDefault="00AA069A" w:rsidP="007C398F">
                  <w:pPr>
                    <w:spacing w:before="0" w:after="0" w:line="240" w:lineRule="auto"/>
                    <w:jc w:val="both"/>
                    <w:rPr>
                      <w:sz w:val="20"/>
                      <w:szCs w:val="20"/>
                    </w:rPr>
                  </w:pPr>
                  <w:r w:rsidRPr="007C398F">
                    <w:rPr>
                      <w:sz w:val="20"/>
                      <w:szCs w:val="20"/>
                    </w:rPr>
                    <w:t>08 02 02</w:t>
                  </w:r>
                </w:p>
                <w:p w14:paraId="6DEE994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47" w14:textId="77777777" w:rsidR="00C66B8A" w:rsidRPr="007C398F" w:rsidRDefault="00AA069A" w:rsidP="007C398F">
                  <w:pPr>
                    <w:spacing w:before="0" w:after="0" w:line="240" w:lineRule="auto"/>
                    <w:jc w:val="both"/>
                    <w:rPr>
                      <w:sz w:val="20"/>
                      <w:szCs w:val="20"/>
                    </w:rPr>
                  </w:pPr>
                  <w:r w:rsidRPr="007C398F">
                    <w:rPr>
                      <w:sz w:val="20"/>
                      <w:szCs w:val="20"/>
                    </w:rPr>
                    <w:t>Boues aqueuses contenant des matériaux céramiques..</w:t>
                  </w:r>
                </w:p>
                <w:p w14:paraId="6DEE994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4E" w14:textId="77777777">
              <w:tc>
                <w:tcPr>
                  <w:tcW w:w="0" w:type="auto"/>
                </w:tcPr>
                <w:p w14:paraId="6DEE994A" w14:textId="77777777" w:rsidR="00C66B8A" w:rsidRPr="007C398F" w:rsidRDefault="00AA069A" w:rsidP="007C398F">
                  <w:pPr>
                    <w:spacing w:before="0" w:after="0" w:line="240" w:lineRule="auto"/>
                    <w:jc w:val="both"/>
                    <w:rPr>
                      <w:sz w:val="20"/>
                      <w:szCs w:val="20"/>
                    </w:rPr>
                  </w:pPr>
                  <w:r w:rsidRPr="007C398F">
                    <w:rPr>
                      <w:sz w:val="20"/>
                      <w:szCs w:val="20"/>
                    </w:rPr>
                    <w:t>08 02 03</w:t>
                  </w:r>
                </w:p>
                <w:p w14:paraId="6DEE994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4C" w14:textId="77777777" w:rsidR="00C66B8A" w:rsidRPr="007C398F" w:rsidRDefault="00AA069A" w:rsidP="007C398F">
                  <w:pPr>
                    <w:spacing w:before="0" w:after="0" w:line="240" w:lineRule="auto"/>
                    <w:jc w:val="both"/>
                    <w:rPr>
                      <w:sz w:val="20"/>
                      <w:szCs w:val="20"/>
                    </w:rPr>
                  </w:pPr>
                  <w:r w:rsidRPr="007C398F">
                    <w:rPr>
                      <w:sz w:val="20"/>
                      <w:szCs w:val="20"/>
                    </w:rPr>
                    <w:t>Suspensions aqueuses contenant des matériaux céramiques.</w:t>
                  </w:r>
                </w:p>
                <w:p w14:paraId="6DEE994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53" w14:textId="77777777">
              <w:tc>
                <w:tcPr>
                  <w:tcW w:w="0" w:type="auto"/>
                </w:tcPr>
                <w:p w14:paraId="6DEE994F" w14:textId="77777777" w:rsidR="00C66B8A" w:rsidRPr="007C398F" w:rsidRDefault="00AA069A" w:rsidP="007C398F">
                  <w:pPr>
                    <w:spacing w:before="0" w:after="0" w:line="240" w:lineRule="auto"/>
                    <w:jc w:val="both"/>
                    <w:rPr>
                      <w:sz w:val="20"/>
                      <w:szCs w:val="20"/>
                    </w:rPr>
                  </w:pPr>
                  <w:r w:rsidRPr="007C398F">
                    <w:rPr>
                      <w:sz w:val="20"/>
                      <w:szCs w:val="20"/>
                    </w:rPr>
                    <w:t>08 02 99</w:t>
                  </w:r>
                </w:p>
                <w:p w14:paraId="6DEE995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51"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95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58" w14:textId="77777777">
              <w:tc>
                <w:tcPr>
                  <w:tcW w:w="0" w:type="auto"/>
                </w:tcPr>
                <w:p w14:paraId="6DEE9954" w14:textId="77777777" w:rsidR="00C66B8A" w:rsidRPr="007C398F" w:rsidRDefault="00AA069A" w:rsidP="007C398F">
                  <w:pPr>
                    <w:spacing w:before="0" w:after="0" w:line="240" w:lineRule="auto"/>
                    <w:jc w:val="both"/>
                    <w:rPr>
                      <w:sz w:val="20"/>
                      <w:szCs w:val="20"/>
                    </w:rPr>
                  </w:pPr>
                  <w:r w:rsidRPr="007C398F">
                    <w:rPr>
                      <w:sz w:val="20"/>
                      <w:szCs w:val="20"/>
                    </w:rPr>
                    <w:t> </w:t>
                  </w:r>
                </w:p>
                <w:p w14:paraId="6DEE995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56" w14:textId="77777777" w:rsidR="00C66B8A" w:rsidRPr="007C398F" w:rsidRDefault="00AA069A" w:rsidP="007C398F">
                  <w:pPr>
                    <w:spacing w:before="0" w:after="0" w:line="240" w:lineRule="auto"/>
                    <w:jc w:val="both"/>
                    <w:rPr>
                      <w:sz w:val="20"/>
                      <w:szCs w:val="20"/>
                    </w:rPr>
                  </w:pPr>
                  <w:r w:rsidRPr="007C398F">
                    <w:rPr>
                      <w:sz w:val="20"/>
                      <w:szCs w:val="20"/>
                    </w:rPr>
                    <w:t> </w:t>
                  </w:r>
                </w:p>
                <w:p w14:paraId="6DEE995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5D" w14:textId="77777777">
              <w:tc>
                <w:tcPr>
                  <w:tcW w:w="0" w:type="auto"/>
                </w:tcPr>
                <w:p w14:paraId="6DEE9959" w14:textId="77777777" w:rsidR="00C66B8A" w:rsidRPr="007C398F" w:rsidRDefault="00AA069A" w:rsidP="007C398F">
                  <w:pPr>
                    <w:spacing w:before="0" w:after="0" w:line="240" w:lineRule="auto"/>
                    <w:jc w:val="both"/>
                    <w:rPr>
                      <w:sz w:val="20"/>
                      <w:szCs w:val="20"/>
                    </w:rPr>
                  </w:pPr>
                  <w:r w:rsidRPr="007C398F">
                    <w:rPr>
                      <w:sz w:val="20"/>
                      <w:szCs w:val="20"/>
                      <w:u w:val="single"/>
                    </w:rPr>
                    <w:t>08 03</w:t>
                  </w:r>
                </w:p>
                <w:p w14:paraId="6DEE995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5B"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FFDU d’encres d’impression</w:t>
                  </w:r>
                  <w:r w:rsidRPr="007C398F">
                    <w:rPr>
                      <w:sz w:val="20"/>
                      <w:szCs w:val="20"/>
                    </w:rPr>
                    <w:t>.</w:t>
                  </w:r>
                </w:p>
                <w:p w14:paraId="6DEE995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62" w14:textId="77777777">
              <w:tc>
                <w:tcPr>
                  <w:tcW w:w="0" w:type="auto"/>
                </w:tcPr>
                <w:p w14:paraId="6DEE995E" w14:textId="77777777" w:rsidR="00C66B8A" w:rsidRPr="007C398F" w:rsidRDefault="00AA069A" w:rsidP="007C398F">
                  <w:pPr>
                    <w:spacing w:before="0" w:after="0" w:line="240" w:lineRule="auto"/>
                    <w:jc w:val="both"/>
                    <w:rPr>
                      <w:sz w:val="20"/>
                      <w:szCs w:val="20"/>
                    </w:rPr>
                  </w:pPr>
                  <w:r w:rsidRPr="007C398F">
                    <w:rPr>
                      <w:sz w:val="20"/>
                      <w:szCs w:val="20"/>
                    </w:rPr>
                    <w:t>08 03 07</w:t>
                  </w:r>
                </w:p>
                <w:p w14:paraId="6DEE995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60" w14:textId="77777777" w:rsidR="00C66B8A" w:rsidRPr="007C398F" w:rsidRDefault="00AA069A" w:rsidP="007C398F">
                  <w:pPr>
                    <w:spacing w:before="0" w:after="0" w:line="240" w:lineRule="auto"/>
                    <w:jc w:val="both"/>
                    <w:rPr>
                      <w:sz w:val="20"/>
                      <w:szCs w:val="20"/>
                    </w:rPr>
                  </w:pPr>
                  <w:r w:rsidRPr="007C398F">
                    <w:rPr>
                      <w:sz w:val="20"/>
                      <w:szCs w:val="20"/>
                    </w:rPr>
                    <w:t>Boues aqueuses contenant de l’encre.</w:t>
                  </w:r>
                </w:p>
                <w:p w14:paraId="6DEE996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67" w14:textId="77777777">
              <w:tc>
                <w:tcPr>
                  <w:tcW w:w="0" w:type="auto"/>
                </w:tcPr>
                <w:p w14:paraId="6DEE9963" w14:textId="77777777" w:rsidR="00C66B8A" w:rsidRPr="007C398F" w:rsidRDefault="00AA069A" w:rsidP="007C398F">
                  <w:pPr>
                    <w:spacing w:before="0" w:after="0" w:line="240" w:lineRule="auto"/>
                    <w:jc w:val="both"/>
                    <w:rPr>
                      <w:sz w:val="20"/>
                      <w:szCs w:val="20"/>
                    </w:rPr>
                  </w:pPr>
                  <w:r w:rsidRPr="007C398F">
                    <w:rPr>
                      <w:sz w:val="20"/>
                      <w:szCs w:val="20"/>
                    </w:rPr>
                    <w:t>08 03 08</w:t>
                  </w:r>
                </w:p>
                <w:p w14:paraId="6DEE996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65" w14:textId="77777777" w:rsidR="00C66B8A" w:rsidRPr="007C398F" w:rsidRDefault="00AA069A" w:rsidP="007C398F">
                  <w:pPr>
                    <w:spacing w:before="0" w:after="0" w:line="240" w:lineRule="auto"/>
                    <w:jc w:val="both"/>
                    <w:rPr>
                      <w:sz w:val="20"/>
                      <w:szCs w:val="20"/>
                    </w:rPr>
                  </w:pPr>
                  <w:r w:rsidRPr="007C398F">
                    <w:rPr>
                      <w:sz w:val="20"/>
                      <w:szCs w:val="20"/>
                    </w:rPr>
                    <w:t>Déchets liquides aqueux contenant de l’encre.</w:t>
                  </w:r>
                </w:p>
                <w:p w14:paraId="6DEE996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6C" w14:textId="77777777">
              <w:tc>
                <w:tcPr>
                  <w:tcW w:w="0" w:type="auto"/>
                </w:tcPr>
                <w:p w14:paraId="6DEE9968" w14:textId="77777777" w:rsidR="00C66B8A" w:rsidRPr="007C398F" w:rsidRDefault="00AA069A" w:rsidP="007C398F">
                  <w:pPr>
                    <w:spacing w:before="0" w:after="0" w:line="240" w:lineRule="auto"/>
                    <w:jc w:val="both"/>
                    <w:rPr>
                      <w:sz w:val="20"/>
                      <w:szCs w:val="20"/>
                    </w:rPr>
                  </w:pPr>
                  <w:r w:rsidRPr="007C398F">
                    <w:rPr>
                      <w:sz w:val="20"/>
                      <w:szCs w:val="20"/>
                    </w:rPr>
                    <w:t>08 03 12</w:t>
                  </w:r>
                </w:p>
                <w:p w14:paraId="6DEE996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6A" w14:textId="77777777" w:rsidR="00C66B8A" w:rsidRPr="007C398F" w:rsidRDefault="00AA069A" w:rsidP="007C398F">
                  <w:pPr>
                    <w:spacing w:before="0" w:after="0" w:line="240" w:lineRule="auto"/>
                    <w:jc w:val="both"/>
                    <w:rPr>
                      <w:sz w:val="20"/>
                      <w:szCs w:val="20"/>
                    </w:rPr>
                  </w:pPr>
                  <w:r w:rsidRPr="007C398F">
                    <w:rPr>
                      <w:sz w:val="20"/>
                      <w:szCs w:val="20"/>
                    </w:rPr>
                    <w:t>Déchets d’encres contenant des substances dangereuses.</w:t>
                  </w:r>
                </w:p>
                <w:p w14:paraId="6DEE996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71" w14:textId="77777777">
              <w:tc>
                <w:tcPr>
                  <w:tcW w:w="0" w:type="auto"/>
                </w:tcPr>
                <w:p w14:paraId="6DEE996D" w14:textId="77777777" w:rsidR="00C66B8A" w:rsidRPr="007C398F" w:rsidRDefault="00AA069A" w:rsidP="007C398F">
                  <w:pPr>
                    <w:spacing w:before="0" w:after="0" w:line="240" w:lineRule="auto"/>
                    <w:jc w:val="both"/>
                    <w:rPr>
                      <w:sz w:val="20"/>
                      <w:szCs w:val="20"/>
                    </w:rPr>
                  </w:pPr>
                  <w:r w:rsidRPr="007C398F">
                    <w:rPr>
                      <w:sz w:val="20"/>
                      <w:szCs w:val="20"/>
                    </w:rPr>
                    <w:t>08 03 13</w:t>
                  </w:r>
                </w:p>
                <w:p w14:paraId="6DEE996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6F" w14:textId="77777777" w:rsidR="00C66B8A" w:rsidRPr="007C398F" w:rsidRDefault="00AA069A" w:rsidP="007C398F">
                  <w:pPr>
                    <w:spacing w:before="0" w:after="0" w:line="240" w:lineRule="auto"/>
                    <w:jc w:val="both"/>
                    <w:rPr>
                      <w:sz w:val="20"/>
                      <w:szCs w:val="20"/>
                    </w:rPr>
                  </w:pPr>
                  <w:r w:rsidRPr="007C398F">
                    <w:rPr>
                      <w:sz w:val="20"/>
                      <w:szCs w:val="20"/>
                    </w:rPr>
                    <w:t>Déchets d’encres autres que ceux visés à la rubrique 08 03 12.</w:t>
                  </w:r>
                </w:p>
                <w:p w14:paraId="6DEE997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76" w14:textId="77777777">
              <w:tc>
                <w:tcPr>
                  <w:tcW w:w="0" w:type="auto"/>
                </w:tcPr>
                <w:p w14:paraId="6DEE9972" w14:textId="77777777" w:rsidR="00C66B8A" w:rsidRPr="007C398F" w:rsidRDefault="00AA069A" w:rsidP="007C398F">
                  <w:pPr>
                    <w:spacing w:before="0" w:after="0" w:line="240" w:lineRule="auto"/>
                    <w:jc w:val="both"/>
                    <w:rPr>
                      <w:sz w:val="20"/>
                      <w:szCs w:val="20"/>
                    </w:rPr>
                  </w:pPr>
                  <w:r w:rsidRPr="007C398F">
                    <w:rPr>
                      <w:sz w:val="20"/>
                      <w:szCs w:val="20"/>
                    </w:rPr>
                    <w:t>08 03 14</w:t>
                  </w:r>
                </w:p>
                <w:p w14:paraId="6DEE9973" w14:textId="77777777" w:rsidR="00C66B8A" w:rsidRPr="007C398F" w:rsidRDefault="00AA069A" w:rsidP="007C398F">
                  <w:pPr>
                    <w:spacing w:before="0" w:after="0" w:line="240" w:lineRule="auto"/>
                    <w:jc w:val="both"/>
                    <w:rPr>
                      <w:sz w:val="20"/>
                      <w:szCs w:val="20"/>
                    </w:rPr>
                  </w:pPr>
                  <w:r w:rsidRPr="007C398F">
                    <w:rPr>
                      <w:sz w:val="20"/>
                      <w:szCs w:val="20"/>
                    </w:rPr>
                    <w:lastRenderedPageBreak/>
                    <w:t xml:space="preserve"> </w:t>
                  </w:r>
                </w:p>
              </w:tc>
              <w:tc>
                <w:tcPr>
                  <w:tcW w:w="0" w:type="auto"/>
                </w:tcPr>
                <w:p w14:paraId="6DEE9974" w14:textId="77777777" w:rsidR="00C66B8A" w:rsidRPr="007C398F" w:rsidRDefault="00AA069A" w:rsidP="007C398F">
                  <w:pPr>
                    <w:spacing w:before="0" w:after="0" w:line="240" w:lineRule="auto"/>
                    <w:jc w:val="both"/>
                    <w:rPr>
                      <w:sz w:val="20"/>
                      <w:szCs w:val="20"/>
                    </w:rPr>
                  </w:pPr>
                  <w:r w:rsidRPr="007C398F">
                    <w:rPr>
                      <w:sz w:val="20"/>
                      <w:szCs w:val="20"/>
                    </w:rPr>
                    <w:lastRenderedPageBreak/>
                    <w:t>Boues d’encre contenant des substances dangereuses.</w:t>
                  </w:r>
                </w:p>
                <w:p w14:paraId="6DEE997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7B" w14:textId="77777777">
              <w:tc>
                <w:tcPr>
                  <w:tcW w:w="0" w:type="auto"/>
                </w:tcPr>
                <w:p w14:paraId="6DEE9977" w14:textId="77777777" w:rsidR="00C66B8A" w:rsidRPr="007C398F" w:rsidRDefault="00AA069A" w:rsidP="007C398F">
                  <w:pPr>
                    <w:spacing w:before="0" w:after="0" w:line="240" w:lineRule="auto"/>
                    <w:jc w:val="both"/>
                    <w:rPr>
                      <w:sz w:val="20"/>
                      <w:szCs w:val="20"/>
                    </w:rPr>
                  </w:pPr>
                  <w:r w:rsidRPr="007C398F">
                    <w:rPr>
                      <w:sz w:val="20"/>
                      <w:szCs w:val="20"/>
                    </w:rPr>
                    <w:t>08 03 15</w:t>
                  </w:r>
                </w:p>
                <w:p w14:paraId="6DEE997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79" w14:textId="77777777" w:rsidR="00C66B8A" w:rsidRPr="007C398F" w:rsidRDefault="00AA069A" w:rsidP="007C398F">
                  <w:pPr>
                    <w:spacing w:before="0" w:after="0" w:line="240" w:lineRule="auto"/>
                    <w:jc w:val="both"/>
                    <w:rPr>
                      <w:sz w:val="20"/>
                      <w:szCs w:val="20"/>
                    </w:rPr>
                  </w:pPr>
                  <w:r w:rsidRPr="007C398F">
                    <w:rPr>
                      <w:sz w:val="20"/>
                      <w:szCs w:val="20"/>
                    </w:rPr>
                    <w:t>Boues d’encre autres que celles visées à la rubrique 08 03 14.</w:t>
                  </w:r>
                </w:p>
                <w:p w14:paraId="6DEE997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80" w14:textId="77777777">
              <w:tc>
                <w:tcPr>
                  <w:tcW w:w="0" w:type="auto"/>
                </w:tcPr>
                <w:p w14:paraId="6DEE997C" w14:textId="77777777" w:rsidR="00C66B8A" w:rsidRPr="007C398F" w:rsidRDefault="00AA069A" w:rsidP="007C398F">
                  <w:pPr>
                    <w:spacing w:before="0" w:after="0" w:line="240" w:lineRule="auto"/>
                    <w:jc w:val="both"/>
                    <w:rPr>
                      <w:sz w:val="20"/>
                      <w:szCs w:val="20"/>
                    </w:rPr>
                  </w:pPr>
                  <w:r w:rsidRPr="007C398F">
                    <w:rPr>
                      <w:sz w:val="20"/>
                      <w:szCs w:val="20"/>
                    </w:rPr>
                    <w:t>08 03 16</w:t>
                  </w:r>
                </w:p>
                <w:p w14:paraId="6DEE997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7E" w14:textId="77777777" w:rsidR="00C66B8A" w:rsidRPr="007C398F" w:rsidRDefault="00AA069A" w:rsidP="007C398F">
                  <w:pPr>
                    <w:spacing w:before="0" w:after="0" w:line="240" w:lineRule="auto"/>
                    <w:jc w:val="both"/>
                    <w:rPr>
                      <w:sz w:val="20"/>
                      <w:szCs w:val="20"/>
                    </w:rPr>
                  </w:pPr>
                  <w:r w:rsidRPr="007C398F">
                    <w:rPr>
                      <w:sz w:val="20"/>
                      <w:szCs w:val="20"/>
                    </w:rPr>
                    <w:t>Déchets de solutions de morsure.</w:t>
                  </w:r>
                </w:p>
                <w:p w14:paraId="6DEE997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85" w14:textId="77777777">
              <w:tc>
                <w:tcPr>
                  <w:tcW w:w="0" w:type="auto"/>
                </w:tcPr>
                <w:p w14:paraId="6DEE9981" w14:textId="77777777" w:rsidR="00C66B8A" w:rsidRPr="007C398F" w:rsidRDefault="00AA069A" w:rsidP="007C398F">
                  <w:pPr>
                    <w:spacing w:before="0" w:after="0" w:line="240" w:lineRule="auto"/>
                    <w:jc w:val="both"/>
                    <w:rPr>
                      <w:sz w:val="20"/>
                      <w:szCs w:val="20"/>
                    </w:rPr>
                  </w:pPr>
                  <w:r w:rsidRPr="007C398F">
                    <w:rPr>
                      <w:sz w:val="20"/>
                      <w:szCs w:val="20"/>
                    </w:rPr>
                    <w:t>08 03 17</w:t>
                  </w:r>
                </w:p>
                <w:p w14:paraId="6DEE998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83" w14:textId="77777777" w:rsidR="00C66B8A" w:rsidRPr="007C398F" w:rsidRDefault="00AA069A" w:rsidP="007C398F">
                  <w:pPr>
                    <w:spacing w:before="0" w:after="0" w:line="240" w:lineRule="auto"/>
                    <w:jc w:val="both"/>
                    <w:rPr>
                      <w:sz w:val="20"/>
                      <w:szCs w:val="20"/>
                    </w:rPr>
                  </w:pPr>
                  <w:r w:rsidRPr="007C398F">
                    <w:rPr>
                      <w:sz w:val="20"/>
                      <w:szCs w:val="20"/>
                    </w:rPr>
                    <w:t>Déchets de toner d’impression contenant des substances dangereuses.</w:t>
                  </w:r>
                </w:p>
                <w:p w14:paraId="6DEE998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8A" w14:textId="77777777">
              <w:tc>
                <w:tcPr>
                  <w:tcW w:w="0" w:type="auto"/>
                </w:tcPr>
                <w:p w14:paraId="6DEE9986" w14:textId="77777777" w:rsidR="00C66B8A" w:rsidRPr="007C398F" w:rsidRDefault="00AA069A" w:rsidP="007C398F">
                  <w:pPr>
                    <w:spacing w:before="0" w:after="0" w:line="240" w:lineRule="auto"/>
                    <w:jc w:val="both"/>
                    <w:rPr>
                      <w:sz w:val="20"/>
                      <w:szCs w:val="20"/>
                    </w:rPr>
                  </w:pPr>
                  <w:r w:rsidRPr="007C398F">
                    <w:rPr>
                      <w:sz w:val="20"/>
                      <w:szCs w:val="20"/>
                    </w:rPr>
                    <w:t>08 03 19</w:t>
                  </w:r>
                </w:p>
                <w:p w14:paraId="6DEE998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88" w14:textId="77777777" w:rsidR="00C66B8A" w:rsidRPr="007C398F" w:rsidRDefault="00AA069A" w:rsidP="007C398F">
                  <w:pPr>
                    <w:spacing w:before="0" w:after="0" w:line="240" w:lineRule="auto"/>
                    <w:jc w:val="both"/>
                    <w:rPr>
                      <w:sz w:val="20"/>
                      <w:szCs w:val="20"/>
                    </w:rPr>
                  </w:pPr>
                  <w:r w:rsidRPr="007C398F">
                    <w:rPr>
                      <w:sz w:val="20"/>
                      <w:szCs w:val="20"/>
                    </w:rPr>
                    <w:t>Huiles dispersées.</w:t>
                  </w:r>
                </w:p>
                <w:p w14:paraId="6DEE998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8F" w14:textId="77777777">
              <w:tc>
                <w:tcPr>
                  <w:tcW w:w="0" w:type="auto"/>
                </w:tcPr>
                <w:p w14:paraId="6DEE998B" w14:textId="77777777" w:rsidR="00C66B8A" w:rsidRPr="007C398F" w:rsidRDefault="00AA069A" w:rsidP="007C398F">
                  <w:pPr>
                    <w:spacing w:before="0" w:after="0" w:line="240" w:lineRule="auto"/>
                    <w:jc w:val="both"/>
                    <w:rPr>
                      <w:sz w:val="20"/>
                      <w:szCs w:val="20"/>
                    </w:rPr>
                  </w:pPr>
                  <w:r w:rsidRPr="007C398F">
                    <w:rPr>
                      <w:sz w:val="20"/>
                      <w:szCs w:val="20"/>
                    </w:rPr>
                    <w:t>08 03 99</w:t>
                  </w:r>
                </w:p>
                <w:p w14:paraId="6DEE998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8D"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98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94" w14:textId="77777777">
              <w:tc>
                <w:tcPr>
                  <w:tcW w:w="0" w:type="auto"/>
                </w:tcPr>
                <w:p w14:paraId="6DEE9990" w14:textId="77777777" w:rsidR="00C66B8A" w:rsidRPr="007C398F" w:rsidRDefault="00AA069A" w:rsidP="007C398F">
                  <w:pPr>
                    <w:spacing w:before="0" w:after="0" w:line="240" w:lineRule="auto"/>
                    <w:jc w:val="both"/>
                    <w:rPr>
                      <w:sz w:val="20"/>
                      <w:szCs w:val="20"/>
                    </w:rPr>
                  </w:pPr>
                  <w:r w:rsidRPr="007C398F">
                    <w:rPr>
                      <w:sz w:val="20"/>
                      <w:szCs w:val="20"/>
                    </w:rPr>
                    <w:t> </w:t>
                  </w:r>
                </w:p>
                <w:p w14:paraId="6DEE999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92" w14:textId="77777777" w:rsidR="00C66B8A" w:rsidRPr="007C398F" w:rsidRDefault="00AA069A" w:rsidP="007C398F">
                  <w:pPr>
                    <w:spacing w:before="0" w:after="0" w:line="240" w:lineRule="auto"/>
                    <w:jc w:val="both"/>
                    <w:rPr>
                      <w:sz w:val="20"/>
                      <w:szCs w:val="20"/>
                    </w:rPr>
                  </w:pPr>
                  <w:r w:rsidRPr="007C398F">
                    <w:rPr>
                      <w:sz w:val="20"/>
                      <w:szCs w:val="20"/>
                    </w:rPr>
                    <w:t> </w:t>
                  </w:r>
                </w:p>
                <w:p w14:paraId="6DEE999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99" w14:textId="77777777">
              <w:tc>
                <w:tcPr>
                  <w:tcW w:w="0" w:type="auto"/>
                </w:tcPr>
                <w:p w14:paraId="6DEE9995" w14:textId="77777777" w:rsidR="00C66B8A" w:rsidRPr="007C398F" w:rsidRDefault="00AA069A" w:rsidP="007C398F">
                  <w:pPr>
                    <w:spacing w:before="0" w:after="0" w:line="240" w:lineRule="auto"/>
                    <w:jc w:val="both"/>
                    <w:rPr>
                      <w:sz w:val="20"/>
                      <w:szCs w:val="20"/>
                    </w:rPr>
                  </w:pPr>
                  <w:r w:rsidRPr="007C398F">
                    <w:rPr>
                      <w:sz w:val="20"/>
                      <w:szCs w:val="20"/>
                      <w:u w:val="single"/>
                    </w:rPr>
                    <w:t>08 04</w:t>
                  </w:r>
                </w:p>
                <w:p w14:paraId="6DEE999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97"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FFDU de colles et mastics (y compris produits d’étanchéité)</w:t>
                  </w:r>
                  <w:r w:rsidRPr="007C398F">
                    <w:rPr>
                      <w:sz w:val="20"/>
                      <w:szCs w:val="20"/>
                    </w:rPr>
                    <w:t>.</w:t>
                  </w:r>
                </w:p>
                <w:p w14:paraId="6DEE999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9E" w14:textId="77777777">
              <w:tc>
                <w:tcPr>
                  <w:tcW w:w="0" w:type="auto"/>
                </w:tcPr>
                <w:p w14:paraId="6DEE999A" w14:textId="77777777" w:rsidR="00C66B8A" w:rsidRPr="007C398F" w:rsidRDefault="00AA069A" w:rsidP="007C398F">
                  <w:pPr>
                    <w:spacing w:before="0" w:after="0" w:line="240" w:lineRule="auto"/>
                    <w:jc w:val="both"/>
                    <w:rPr>
                      <w:sz w:val="20"/>
                      <w:szCs w:val="20"/>
                    </w:rPr>
                  </w:pPr>
                  <w:r w:rsidRPr="007C398F">
                    <w:rPr>
                      <w:sz w:val="20"/>
                      <w:szCs w:val="20"/>
                    </w:rPr>
                    <w:t>08 04 09</w:t>
                  </w:r>
                </w:p>
                <w:p w14:paraId="6DEE999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9C" w14:textId="77777777" w:rsidR="00C66B8A" w:rsidRPr="007C398F" w:rsidRDefault="00AA069A" w:rsidP="007C398F">
                  <w:pPr>
                    <w:spacing w:before="0" w:after="0" w:line="240" w:lineRule="auto"/>
                    <w:jc w:val="both"/>
                    <w:rPr>
                      <w:sz w:val="20"/>
                      <w:szCs w:val="20"/>
                    </w:rPr>
                  </w:pPr>
                  <w:r w:rsidRPr="007C398F">
                    <w:rPr>
                      <w:sz w:val="20"/>
                      <w:szCs w:val="20"/>
                    </w:rPr>
                    <w:t>Déchets de colles et mastics contenant des solvants organiques ou d’autres substances dangereuses.</w:t>
                  </w:r>
                </w:p>
                <w:p w14:paraId="6DEE999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A3" w14:textId="77777777">
              <w:tc>
                <w:tcPr>
                  <w:tcW w:w="0" w:type="auto"/>
                </w:tcPr>
                <w:p w14:paraId="6DEE999F" w14:textId="77777777" w:rsidR="00C66B8A" w:rsidRPr="007C398F" w:rsidRDefault="00AA069A" w:rsidP="007C398F">
                  <w:pPr>
                    <w:spacing w:before="0" w:after="0" w:line="240" w:lineRule="auto"/>
                    <w:jc w:val="both"/>
                    <w:rPr>
                      <w:sz w:val="20"/>
                      <w:szCs w:val="20"/>
                    </w:rPr>
                  </w:pPr>
                  <w:r w:rsidRPr="007C398F">
                    <w:rPr>
                      <w:sz w:val="20"/>
                      <w:szCs w:val="20"/>
                    </w:rPr>
                    <w:t>08 04 10</w:t>
                  </w:r>
                </w:p>
                <w:p w14:paraId="6DEE99A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A1" w14:textId="77777777" w:rsidR="00C66B8A" w:rsidRPr="007C398F" w:rsidRDefault="00AA069A" w:rsidP="007C398F">
                  <w:pPr>
                    <w:spacing w:before="0" w:after="0" w:line="240" w:lineRule="auto"/>
                    <w:jc w:val="both"/>
                    <w:rPr>
                      <w:sz w:val="20"/>
                      <w:szCs w:val="20"/>
                    </w:rPr>
                  </w:pPr>
                  <w:r w:rsidRPr="007C398F">
                    <w:rPr>
                      <w:sz w:val="20"/>
                      <w:szCs w:val="20"/>
                    </w:rPr>
                    <w:t>Déchets de colles et mastics autres que ceux visés à la rubrique 08 04 09.</w:t>
                  </w:r>
                </w:p>
                <w:p w14:paraId="6DEE99A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A8" w14:textId="77777777">
              <w:tc>
                <w:tcPr>
                  <w:tcW w:w="0" w:type="auto"/>
                </w:tcPr>
                <w:p w14:paraId="6DEE99A4" w14:textId="77777777" w:rsidR="00C66B8A" w:rsidRPr="007C398F" w:rsidRDefault="00AA069A" w:rsidP="007C398F">
                  <w:pPr>
                    <w:spacing w:before="0" w:after="0" w:line="240" w:lineRule="auto"/>
                    <w:jc w:val="both"/>
                    <w:rPr>
                      <w:sz w:val="20"/>
                      <w:szCs w:val="20"/>
                    </w:rPr>
                  </w:pPr>
                  <w:r w:rsidRPr="007C398F">
                    <w:rPr>
                      <w:sz w:val="20"/>
                      <w:szCs w:val="20"/>
                    </w:rPr>
                    <w:t>08 04 11</w:t>
                  </w:r>
                </w:p>
                <w:p w14:paraId="6DEE99A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A6" w14:textId="77777777" w:rsidR="00C66B8A" w:rsidRPr="007C398F" w:rsidRDefault="00AA069A" w:rsidP="007C398F">
                  <w:pPr>
                    <w:spacing w:before="0" w:after="0" w:line="240" w:lineRule="auto"/>
                    <w:jc w:val="both"/>
                    <w:rPr>
                      <w:sz w:val="20"/>
                      <w:szCs w:val="20"/>
                    </w:rPr>
                  </w:pPr>
                  <w:r w:rsidRPr="007C398F">
                    <w:rPr>
                      <w:sz w:val="20"/>
                      <w:szCs w:val="20"/>
                    </w:rPr>
                    <w:t>Boues de colles et mastics contenant des solvants organiques ou d’autres substances dangereuses.</w:t>
                  </w:r>
                </w:p>
                <w:p w14:paraId="6DEE99A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AD" w14:textId="77777777">
              <w:tc>
                <w:tcPr>
                  <w:tcW w:w="0" w:type="auto"/>
                </w:tcPr>
                <w:p w14:paraId="6DEE99A9" w14:textId="77777777" w:rsidR="00C66B8A" w:rsidRPr="007C398F" w:rsidRDefault="00AA069A" w:rsidP="007C398F">
                  <w:pPr>
                    <w:spacing w:before="0" w:after="0" w:line="240" w:lineRule="auto"/>
                    <w:jc w:val="both"/>
                    <w:rPr>
                      <w:sz w:val="20"/>
                      <w:szCs w:val="20"/>
                    </w:rPr>
                  </w:pPr>
                  <w:r w:rsidRPr="007C398F">
                    <w:rPr>
                      <w:sz w:val="20"/>
                      <w:szCs w:val="20"/>
                    </w:rPr>
                    <w:t>08 04 12</w:t>
                  </w:r>
                </w:p>
                <w:p w14:paraId="6DEE99A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AB" w14:textId="77777777" w:rsidR="00C66B8A" w:rsidRPr="007C398F" w:rsidRDefault="00AA069A" w:rsidP="007C398F">
                  <w:pPr>
                    <w:spacing w:before="0" w:after="0" w:line="240" w:lineRule="auto"/>
                    <w:jc w:val="both"/>
                    <w:rPr>
                      <w:sz w:val="20"/>
                      <w:szCs w:val="20"/>
                    </w:rPr>
                  </w:pPr>
                  <w:r w:rsidRPr="007C398F">
                    <w:rPr>
                      <w:sz w:val="20"/>
                      <w:szCs w:val="20"/>
                    </w:rPr>
                    <w:t>Boues de colles et mastics autres que celles visées à la rubrique 08 04 11.</w:t>
                  </w:r>
                </w:p>
                <w:p w14:paraId="6DEE99A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B2" w14:textId="77777777">
              <w:tc>
                <w:tcPr>
                  <w:tcW w:w="0" w:type="auto"/>
                </w:tcPr>
                <w:p w14:paraId="6DEE99AE" w14:textId="77777777" w:rsidR="00C66B8A" w:rsidRPr="007C398F" w:rsidRDefault="00AA069A" w:rsidP="007C398F">
                  <w:pPr>
                    <w:spacing w:before="0" w:after="0" w:line="240" w:lineRule="auto"/>
                    <w:jc w:val="both"/>
                    <w:rPr>
                      <w:sz w:val="20"/>
                      <w:szCs w:val="20"/>
                    </w:rPr>
                  </w:pPr>
                  <w:r w:rsidRPr="007C398F">
                    <w:rPr>
                      <w:sz w:val="20"/>
                      <w:szCs w:val="20"/>
                    </w:rPr>
                    <w:t>08 04 13</w:t>
                  </w:r>
                </w:p>
                <w:p w14:paraId="6DEE99A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B0" w14:textId="77777777" w:rsidR="00C66B8A" w:rsidRPr="007C398F" w:rsidRDefault="00AA069A" w:rsidP="007C398F">
                  <w:pPr>
                    <w:spacing w:before="0" w:after="0" w:line="240" w:lineRule="auto"/>
                    <w:jc w:val="both"/>
                    <w:rPr>
                      <w:sz w:val="20"/>
                      <w:szCs w:val="20"/>
                    </w:rPr>
                  </w:pPr>
                  <w:r w:rsidRPr="007C398F">
                    <w:rPr>
                      <w:sz w:val="20"/>
                      <w:szCs w:val="20"/>
                    </w:rPr>
                    <w:t>Boues aqueuses contenant des colles ou mastics contenant des solvants organiques ou d’autres substances dangereuses.</w:t>
                  </w:r>
                </w:p>
                <w:p w14:paraId="6DEE99B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B7" w14:textId="77777777">
              <w:tc>
                <w:tcPr>
                  <w:tcW w:w="0" w:type="auto"/>
                </w:tcPr>
                <w:p w14:paraId="6DEE99B3" w14:textId="77777777" w:rsidR="00C66B8A" w:rsidRPr="007C398F" w:rsidRDefault="00AA069A" w:rsidP="007C398F">
                  <w:pPr>
                    <w:spacing w:before="0" w:after="0" w:line="240" w:lineRule="auto"/>
                    <w:jc w:val="both"/>
                    <w:rPr>
                      <w:sz w:val="20"/>
                      <w:szCs w:val="20"/>
                    </w:rPr>
                  </w:pPr>
                  <w:r w:rsidRPr="007C398F">
                    <w:rPr>
                      <w:sz w:val="20"/>
                      <w:szCs w:val="20"/>
                    </w:rPr>
                    <w:t>08 04 14</w:t>
                  </w:r>
                </w:p>
                <w:p w14:paraId="6DEE99B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B5" w14:textId="77777777" w:rsidR="00C66B8A" w:rsidRPr="007C398F" w:rsidRDefault="00AA069A" w:rsidP="007C398F">
                  <w:pPr>
                    <w:spacing w:before="0" w:after="0" w:line="240" w:lineRule="auto"/>
                    <w:jc w:val="both"/>
                    <w:rPr>
                      <w:sz w:val="20"/>
                      <w:szCs w:val="20"/>
                    </w:rPr>
                  </w:pPr>
                  <w:r w:rsidRPr="007C398F">
                    <w:rPr>
                      <w:sz w:val="20"/>
                      <w:szCs w:val="20"/>
                    </w:rPr>
                    <w:t>Boues aqueuses contenant des colles et mastics autres que celles visées à la rubrique 08 04 13.</w:t>
                  </w:r>
                </w:p>
                <w:p w14:paraId="6DEE99B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BC" w14:textId="77777777">
              <w:tc>
                <w:tcPr>
                  <w:tcW w:w="0" w:type="auto"/>
                </w:tcPr>
                <w:p w14:paraId="6DEE99B8" w14:textId="77777777" w:rsidR="00C66B8A" w:rsidRPr="007C398F" w:rsidRDefault="00AA069A" w:rsidP="007C398F">
                  <w:pPr>
                    <w:spacing w:before="0" w:after="0" w:line="240" w:lineRule="auto"/>
                    <w:jc w:val="both"/>
                    <w:rPr>
                      <w:sz w:val="20"/>
                      <w:szCs w:val="20"/>
                    </w:rPr>
                  </w:pPr>
                  <w:r w:rsidRPr="007C398F">
                    <w:rPr>
                      <w:sz w:val="20"/>
                      <w:szCs w:val="20"/>
                    </w:rPr>
                    <w:t>08 04 15</w:t>
                  </w:r>
                </w:p>
                <w:p w14:paraId="6DEE99B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BA" w14:textId="77777777" w:rsidR="00C66B8A" w:rsidRPr="007C398F" w:rsidRDefault="00AA069A" w:rsidP="007C398F">
                  <w:pPr>
                    <w:spacing w:before="0" w:after="0" w:line="240" w:lineRule="auto"/>
                    <w:jc w:val="both"/>
                    <w:rPr>
                      <w:sz w:val="20"/>
                      <w:szCs w:val="20"/>
                    </w:rPr>
                  </w:pPr>
                  <w:r w:rsidRPr="007C398F">
                    <w:rPr>
                      <w:sz w:val="20"/>
                      <w:szCs w:val="20"/>
                    </w:rPr>
                    <w:t>Déchets liquides aqueux contenant des colles ou mastics contenant des solvants organiques ou d’autres substances dangereuses.</w:t>
                  </w:r>
                </w:p>
                <w:p w14:paraId="6DEE99B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C1" w14:textId="77777777">
              <w:tc>
                <w:tcPr>
                  <w:tcW w:w="0" w:type="auto"/>
                </w:tcPr>
                <w:p w14:paraId="6DEE99BD" w14:textId="77777777" w:rsidR="00C66B8A" w:rsidRPr="007C398F" w:rsidRDefault="00AA069A" w:rsidP="007C398F">
                  <w:pPr>
                    <w:spacing w:before="0" w:after="0" w:line="240" w:lineRule="auto"/>
                    <w:jc w:val="both"/>
                    <w:rPr>
                      <w:sz w:val="20"/>
                      <w:szCs w:val="20"/>
                    </w:rPr>
                  </w:pPr>
                  <w:r w:rsidRPr="007C398F">
                    <w:rPr>
                      <w:sz w:val="20"/>
                      <w:szCs w:val="20"/>
                    </w:rPr>
                    <w:lastRenderedPageBreak/>
                    <w:t>08 04 16</w:t>
                  </w:r>
                </w:p>
                <w:p w14:paraId="6DEE99B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BF" w14:textId="77777777" w:rsidR="00C66B8A" w:rsidRPr="007C398F" w:rsidRDefault="00AA069A" w:rsidP="007C398F">
                  <w:pPr>
                    <w:spacing w:before="0" w:after="0" w:line="240" w:lineRule="auto"/>
                    <w:jc w:val="both"/>
                    <w:rPr>
                      <w:sz w:val="20"/>
                      <w:szCs w:val="20"/>
                    </w:rPr>
                  </w:pPr>
                  <w:r w:rsidRPr="007C398F">
                    <w:rPr>
                      <w:sz w:val="20"/>
                      <w:szCs w:val="20"/>
                    </w:rPr>
                    <w:t>Déchets liquides aqueux contenant des colles ou mastics autres que ceux visés à la rubrique 08 04 15.</w:t>
                  </w:r>
                </w:p>
                <w:p w14:paraId="6DEE99C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C6" w14:textId="77777777">
              <w:tc>
                <w:tcPr>
                  <w:tcW w:w="0" w:type="auto"/>
                </w:tcPr>
                <w:p w14:paraId="6DEE99C2" w14:textId="77777777" w:rsidR="00C66B8A" w:rsidRPr="007C398F" w:rsidRDefault="00AA069A" w:rsidP="007C398F">
                  <w:pPr>
                    <w:spacing w:before="0" w:after="0" w:line="240" w:lineRule="auto"/>
                    <w:jc w:val="both"/>
                    <w:rPr>
                      <w:sz w:val="20"/>
                      <w:szCs w:val="20"/>
                    </w:rPr>
                  </w:pPr>
                  <w:r w:rsidRPr="007C398F">
                    <w:rPr>
                      <w:sz w:val="20"/>
                      <w:szCs w:val="20"/>
                    </w:rPr>
                    <w:t>08 04 17</w:t>
                  </w:r>
                </w:p>
                <w:p w14:paraId="6DEE99C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C4" w14:textId="77777777" w:rsidR="00C66B8A" w:rsidRPr="007C398F" w:rsidRDefault="00AA069A" w:rsidP="007C398F">
                  <w:pPr>
                    <w:spacing w:before="0" w:after="0" w:line="240" w:lineRule="auto"/>
                    <w:jc w:val="both"/>
                    <w:rPr>
                      <w:sz w:val="20"/>
                      <w:szCs w:val="20"/>
                    </w:rPr>
                  </w:pPr>
                  <w:r w:rsidRPr="007C398F">
                    <w:rPr>
                      <w:sz w:val="20"/>
                      <w:szCs w:val="20"/>
                    </w:rPr>
                    <w:t>Huile de résine.</w:t>
                  </w:r>
                </w:p>
                <w:p w14:paraId="6DEE99C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CB" w14:textId="77777777">
              <w:tc>
                <w:tcPr>
                  <w:tcW w:w="0" w:type="auto"/>
                </w:tcPr>
                <w:p w14:paraId="6DEE99C7" w14:textId="77777777" w:rsidR="00C66B8A" w:rsidRPr="007C398F" w:rsidRDefault="00AA069A" w:rsidP="007C398F">
                  <w:pPr>
                    <w:spacing w:before="0" w:after="0" w:line="240" w:lineRule="auto"/>
                    <w:jc w:val="both"/>
                    <w:rPr>
                      <w:sz w:val="20"/>
                      <w:szCs w:val="20"/>
                    </w:rPr>
                  </w:pPr>
                  <w:r w:rsidRPr="007C398F">
                    <w:rPr>
                      <w:sz w:val="20"/>
                      <w:szCs w:val="20"/>
                    </w:rPr>
                    <w:t>08 04 99</w:t>
                  </w:r>
                </w:p>
                <w:p w14:paraId="6DEE99C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C9"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9C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D0" w14:textId="77777777">
              <w:tc>
                <w:tcPr>
                  <w:tcW w:w="0" w:type="auto"/>
                </w:tcPr>
                <w:p w14:paraId="6DEE99CC" w14:textId="77777777" w:rsidR="00C66B8A" w:rsidRPr="007C398F" w:rsidRDefault="00AA069A" w:rsidP="007C398F">
                  <w:pPr>
                    <w:spacing w:before="0" w:after="0" w:line="240" w:lineRule="auto"/>
                    <w:jc w:val="both"/>
                    <w:rPr>
                      <w:sz w:val="20"/>
                      <w:szCs w:val="20"/>
                    </w:rPr>
                  </w:pPr>
                  <w:r w:rsidRPr="007C398F">
                    <w:rPr>
                      <w:sz w:val="20"/>
                      <w:szCs w:val="20"/>
                      <w:u w:val="single"/>
                    </w:rPr>
                    <w:t>08 05</w:t>
                  </w:r>
                </w:p>
                <w:p w14:paraId="6DEE99C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CE" w14:textId="77777777" w:rsidR="00C66B8A" w:rsidRPr="007C398F" w:rsidRDefault="00AA069A" w:rsidP="007C398F">
                  <w:pPr>
                    <w:spacing w:before="0" w:after="0" w:line="240" w:lineRule="auto"/>
                    <w:jc w:val="both"/>
                    <w:rPr>
                      <w:sz w:val="20"/>
                      <w:szCs w:val="20"/>
                    </w:rPr>
                  </w:pPr>
                  <w:r w:rsidRPr="007C398F">
                    <w:rPr>
                      <w:sz w:val="20"/>
                      <w:szCs w:val="20"/>
                      <w:u w:val="single"/>
                    </w:rPr>
                    <w:t>Déchets non spécifiés ailleurs</w:t>
                  </w:r>
                  <w:r w:rsidRPr="007C398F">
                    <w:rPr>
                      <w:sz w:val="20"/>
                      <w:szCs w:val="20"/>
                    </w:rPr>
                    <w:t>.</w:t>
                  </w:r>
                </w:p>
                <w:p w14:paraId="6DEE99C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D5" w14:textId="77777777">
              <w:tc>
                <w:tcPr>
                  <w:tcW w:w="0" w:type="auto"/>
                </w:tcPr>
                <w:p w14:paraId="6DEE99D1" w14:textId="77777777" w:rsidR="00C66B8A" w:rsidRPr="007C398F" w:rsidRDefault="00AA069A" w:rsidP="007C398F">
                  <w:pPr>
                    <w:spacing w:before="0" w:after="0" w:line="240" w:lineRule="auto"/>
                    <w:jc w:val="both"/>
                    <w:rPr>
                      <w:sz w:val="20"/>
                      <w:szCs w:val="20"/>
                    </w:rPr>
                  </w:pPr>
                  <w:r w:rsidRPr="007C398F">
                    <w:rPr>
                      <w:sz w:val="20"/>
                      <w:szCs w:val="20"/>
                    </w:rPr>
                    <w:t>08 05 01</w:t>
                  </w:r>
                </w:p>
                <w:p w14:paraId="6DEE99D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D3" w14:textId="77777777" w:rsidR="00C66B8A" w:rsidRPr="007C398F" w:rsidRDefault="00AA069A" w:rsidP="007C398F">
                  <w:pPr>
                    <w:spacing w:before="0" w:after="0" w:line="240" w:lineRule="auto"/>
                    <w:jc w:val="both"/>
                    <w:rPr>
                      <w:sz w:val="20"/>
                      <w:szCs w:val="20"/>
                    </w:rPr>
                  </w:pPr>
                  <w:r w:rsidRPr="007C398F">
                    <w:rPr>
                      <w:sz w:val="20"/>
                      <w:szCs w:val="20"/>
                    </w:rPr>
                    <w:t>Déchets d’isocyanates.</w:t>
                  </w:r>
                </w:p>
                <w:p w14:paraId="6DEE99D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DA" w14:textId="77777777">
              <w:tc>
                <w:tcPr>
                  <w:tcW w:w="0" w:type="auto"/>
                </w:tcPr>
                <w:p w14:paraId="6DEE99D6" w14:textId="77777777" w:rsidR="00C66B8A" w:rsidRPr="007C398F" w:rsidRDefault="00AA069A" w:rsidP="007C398F">
                  <w:pPr>
                    <w:spacing w:before="0" w:after="0" w:line="240" w:lineRule="auto"/>
                    <w:jc w:val="both"/>
                    <w:rPr>
                      <w:sz w:val="20"/>
                      <w:szCs w:val="20"/>
                    </w:rPr>
                  </w:pPr>
                  <w:r w:rsidRPr="007C398F">
                    <w:rPr>
                      <w:sz w:val="20"/>
                      <w:szCs w:val="20"/>
                    </w:rPr>
                    <w:t> </w:t>
                  </w:r>
                </w:p>
                <w:p w14:paraId="6DEE99D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D8" w14:textId="77777777" w:rsidR="00C66B8A" w:rsidRPr="007C398F" w:rsidRDefault="00AA069A" w:rsidP="007C398F">
                  <w:pPr>
                    <w:spacing w:before="0" w:after="0" w:line="240" w:lineRule="auto"/>
                    <w:jc w:val="both"/>
                    <w:rPr>
                      <w:sz w:val="20"/>
                      <w:szCs w:val="20"/>
                    </w:rPr>
                  </w:pPr>
                  <w:r w:rsidRPr="007C398F">
                    <w:rPr>
                      <w:sz w:val="20"/>
                      <w:szCs w:val="20"/>
                    </w:rPr>
                    <w:t> </w:t>
                  </w:r>
                </w:p>
                <w:p w14:paraId="6DEE99D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DF" w14:textId="77777777">
              <w:tc>
                <w:tcPr>
                  <w:tcW w:w="0" w:type="auto"/>
                </w:tcPr>
                <w:p w14:paraId="6DEE99DB" w14:textId="77777777" w:rsidR="00C66B8A" w:rsidRPr="007C398F" w:rsidRDefault="00AA069A" w:rsidP="007C398F">
                  <w:pPr>
                    <w:spacing w:before="0" w:after="0" w:line="240" w:lineRule="auto"/>
                    <w:jc w:val="both"/>
                    <w:rPr>
                      <w:sz w:val="20"/>
                      <w:szCs w:val="20"/>
                    </w:rPr>
                  </w:pPr>
                  <w:r w:rsidRPr="007C398F">
                    <w:rPr>
                      <w:sz w:val="20"/>
                      <w:szCs w:val="20"/>
                    </w:rPr>
                    <w:t>09</w:t>
                  </w:r>
                </w:p>
                <w:p w14:paraId="6DEE99D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DD" w14:textId="77777777" w:rsidR="00C66B8A" w:rsidRPr="007C398F" w:rsidRDefault="00AA069A" w:rsidP="007C398F">
                  <w:pPr>
                    <w:spacing w:before="0" w:after="0" w:line="240" w:lineRule="auto"/>
                    <w:jc w:val="both"/>
                    <w:rPr>
                      <w:sz w:val="20"/>
                      <w:szCs w:val="20"/>
                    </w:rPr>
                  </w:pPr>
                  <w:r w:rsidRPr="007C398F">
                    <w:rPr>
                      <w:sz w:val="20"/>
                      <w:szCs w:val="20"/>
                    </w:rPr>
                    <w:t>Déchets provenant de l’industrie photographique.</w:t>
                  </w:r>
                </w:p>
                <w:p w14:paraId="6DEE99D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E4" w14:textId="77777777">
              <w:tc>
                <w:tcPr>
                  <w:tcW w:w="0" w:type="auto"/>
                </w:tcPr>
                <w:p w14:paraId="6DEE99E0"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9E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E2" w14:textId="77777777" w:rsidR="00C66B8A" w:rsidRPr="007C398F" w:rsidRDefault="00AA069A" w:rsidP="007C398F">
                  <w:pPr>
                    <w:spacing w:before="0" w:after="0" w:line="240" w:lineRule="auto"/>
                    <w:jc w:val="both"/>
                    <w:rPr>
                      <w:sz w:val="20"/>
                      <w:szCs w:val="20"/>
                    </w:rPr>
                  </w:pPr>
                  <w:r w:rsidRPr="007C398F">
                    <w:rPr>
                      <w:sz w:val="20"/>
                      <w:szCs w:val="20"/>
                    </w:rPr>
                    <w:t> </w:t>
                  </w:r>
                </w:p>
                <w:p w14:paraId="6DEE99E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E9" w14:textId="77777777">
              <w:tc>
                <w:tcPr>
                  <w:tcW w:w="0" w:type="auto"/>
                </w:tcPr>
                <w:p w14:paraId="6DEE99E5" w14:textId="77777777" w:rsidR="00C66B8A" w:rsidRPr="007C398F" w:rsidRDefault="00AA069A" w:rsidP="007C398F">
                  <w:pPr>
                    <w:spacing w:before="0" w:after="0" w:line="240" w:lineRule="auto"/>
                    <w:jc w:val="both"/>
                    <w:rPr>
                      <w:sz w:val="20"/>
                      <w:szCs w:val="20"/>
                    </w:rPr>
                  </w:pPr>
                  <w:r w:rsidRPr="007C398F">
                    <w:rPr>
                      <w:sz w:val="20"/>
                      <w:szCs w:val="20"/>
                      <w:u w:val="single"/>
                    </w:rPr>
                    <w:t>09 01</w:t>
                  </w:r>
                </w:p>
                <w:p w14:paraId="6DEE99E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E7" w14:textId="77777777" w:rsidR="00C66B8A" w:rsidRPr="007C398F" w:rsidRDefault="00AA069A" w:rsidP="007C398F">
                  <w:pPr>
                    <w:spacing w:before="0" w:after="0" w:line="240" w:lineRule="auto"/>
                    <w:jc w:val="both"/>
                    <w:rPr>
                      <w:sz w:val="20"/>
                      <w:szCs w:val="20"/>
                    </w:rPr>
                  </w:pPr>
                  <w:r w:rsidRPr="007C398F">
                    <w:rPr>
                      <w:sz w:val="20"/>
                      <w:szCs w:val="20"/>
                      <w:u w:val="single"/>
                    </w:rPr>
                    <w:t>Déchets de l’industrie photographique</w:t>
                  </w:r>
                  <w:r w:rsidRPr="007C398F">
                    <w:rPr>
                      <w:sz w:val="20"/>
                      <w:szCs w:val="20"/>
                    </w:rPr>
                    <w:t>.</w:t>
                  </w:r>
                </w:p>
                <w:p w14:paraId="6DEE99E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EE" w14:textId="77777777">
              <w:tc>
                <w:tcPr>
                  <w:tcW w:w="0" w:type="auto"/>
                </w:tcPr>
                <w:p w14:paraId="6DEE99EA" w14:textId="77777777" w:rsidR="00C66B8A" w:rsidRPr="007C398F" w:rsidRDefault="00AA069A" w:rsidP="007C398F">
                  <w:pPr>
                    <w:spacing w:before="0" w:after="0" w:line="240" w:lineRule="auto"/>
                    <w:jc w:val="both"/>
                    <w:rPr>
                      <w:sz w:val="20"/>
                      <w:szCs w:val="20"/>
                    </w:rPr>
                  </w:pPr>
                  <w:r w:rsidRPr="007C398F">
                    <w:rPr>
                      <w:sz w:val="20"/>
                      <w:szCs w:val="20"/>
                    </w:rPr>
                    <w:t>09 01 01</w:t>
                  </w:r>
                </w:p>
                <w:p w14:paraId="6DEE99E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EC" w14:textId="77777777" w:rsidR="00C66B8A" w:rsidRPr="007C398F" w:rsidRDefault="00AA069A" w:rsidP="007C398F">
                  <w:pPr>
                    <w:spacing w:before="0" w:after="0" w:line="240" w:lineRule="auto"/>
                    <w:jc w:val="both"/>
                    <w:rPr>
                      <w:sz w:val="20"/>
                      <w:szCs w:val="20"/>
                    </w:rPr>
                  </w:pPr>
                  <w:r w:rsidRPr="007C398F">
                    <w:rPr>
                      <w:sz w:val="20"/>
                      <w:szCs w:val="20"/>
                    </w:rPr>
                    <w:t>Bains de développement aqueux contenant un activateur.</w:t>
                  </w:r>
                </w:p>
                <w:p w14:paraId="6DEE99E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F3" w14:textId="77777777">
              <w:tc>
                <w:tcPr>
                  <w:tcW w:w="0" w:type="auto"/>
                </w:tcPr>
                <w:p w14:paraId="6DEE99EF" w14:textId="77777777" w:rsidR="00C66B8A" w:rsidRPr="007C398F" w:rsidRDefault="00AA069A" w:rsidP="007C398F">
                  <w:pPr>
                    <w:spacing w:before="0" w:after="0" w:line="240" w:lineRule="auto"/>
                    <w:jc w:val="both"/>
                    <w:rPr>
                      <w:sz w:val="20"/>
                      <w:szCs w:val="20"/>
                    </w:rPr>
                  </w:pPr>
                  <w:r w:rsidRPr="007C398F">
                    <w:rPr>
                      <w:sz w:val="20"/>
                      <w:szCs w:val="20"/>
                    </w:rPr>
                    <w:t>09 01 02</w:t>
                  </w:r>
                </w:p>
                <w:p w14:paraId="6DEE99F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F1" w14:textId="77777777" w:rsidR="00C66B8A" w:rsidRPr="007C398F" w:rsidRDefault="00AA069A" w:rsidP="007C398F">
                  <w:pPr>
                    <w:spacing w:before="0" w:after="0" w:line="240" w:lineRule="auto"/>
                    <w:jc w:val="both"/>
                    <w:rPr>
                      <w:sz w:val="20"/>
                      <w:szCs w:val="20"/>
                    </w:rPr>
                  </w:pPr>
                  <w:r w:rsidRPr="007C398F">
                    <w:rPr>
                      <w:sz w:val="20"/>
                      <w:szCs w:val="20"/>
                    </w:rPr>
                    <w:t>Bains de développement aqueux pour plaques offset.</w:t>
                  </w:r>
                </w:p>
                <w:p w14:paraId="6DEE99F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F8" w14:textId="77777777">
              <w:tc>
                <w:tcPr>
                  <w:tcW w:w="0" w:type="auto"/>
                </w:tcPr>
                <w:p w14:paraId="6DEE99F4" w14:textId="77777777" w:rsidR="00C66B8A" w:rsidRPr="007C398F" w:rsidRDefault="00AA069A" w:rsidP="007C398F">
                  <w:pPr>
                    <w:spacing w:before="0" w:after="0" w:line="240" w:lineRule="auto"/>
                    <w:jc w:val="both"/>
                    <w:rPr>
                      <w:sz w:val="20"/>
                      <w:szCs w:val="20"/>
                    </w:rPr>
                  </w:pPr>
                  <w:r w:rsidRPr="007C398F">
                    <w:rPr>
                      <w:sz w:val="20"/>
                      <w:szCs w:val="20"/>
                    </w:rPr>
                    <w:t>09 01 03</w:t>
                  </w:r>
                </w:p>
                <w:p w14:paraId="6DEE99F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F6" w14:textId="77777777" w:rsidR="00C66B8A" w:rsidRPr="007C398F" w:rsidRDefault="00AA069A" w:rsidP="007C398F">
                  <w:pPr>
                    <w:spacing w:before="0" w:after="0" w:line="240" w:lineRule="auto"/>
                    <w:jc w:val="both"/>
                    <w:rPr>
                      <w:sz w:val="20"/>
                      <w:szCs w:val="20"/>
                    </w:rPr>
                  </w:pPr>
                  <w:r w:rsidRPr="007C398F">
                    <w:rPr>
                      <w:sz w:val="20"/>
                      <w:szCs w:val="20"/>
                    </w:rPr>
                    <w:t>Bains de développement contenant des solvants.</w:t>
                  </w:r>
                </w:p>
                <w:p w14:paraId="6DEE99F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9FD" w14:textId="77777777">
              <w:tc>
                <w:tcPr>
                  <w:tcW w:w="0" w:type="auto"/>
                </w:tcPr>
                <w:p w14:paraId="6DEE99F9" w14:textId="77777777" w:rsidR="00C66B8A" w:rsidRPr="007C398F" w:rsidRDefault="00AA069A" w:rsidP="007C398F">
                  <w:pPr>
                    <w:spacing w:before="0" w:after="0" w:line="240" w:lineRule="auto"/>
                    <w:jc w:val="both"/>
                    <w:rPr>
                      <w:sz w:val="20"/>
                      <w:szCs w:val="20"/>
                    </w:rPr>
                  </w:pPr>
                  <w:r w:rsidRPr="007C398F">
                    <w:rPr>
                      <w:sz w:val="20"/>
                      <w:szCs w:val="20"/>
                    </w:rPr>
                    <w:t>09 01 04</w:t>
                  </w:r>
                </w:p>
                <w:p w14:paraId="6DEE99F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9FB" w14:textId="77777777" w:rsidR="00C66B8A" w:rsidRPr="007C398F" w:rsidRDefault="00AA069A" w:rsidP="007C398F">
                  <w:pPr>
                    <w:spacing w:before="0" w:after="0" w:line="240" w:lineRule="auto"/>
                    <w:jc w:val="both"/>
                    <w:rPr>
                      <w:sz w:val="20"/>
                      <w:szCs w:val="20"/>
                    </w:rPr>
                  </w:pPr>
                  <w:r w:rsidRPr="007C398F">
                    <w:rPr>
                      <w:sz w:val="20"/>
                      <w:szCs w:val="20"/>
                    </w:rPr>
                    <w:t>Bains de fixation.</w:t>
                  </w:r>
                </w:p>
                <w:p w14:paraId="6DEE99F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02" w14:textId="77777777">
              <w:tc>
                <w:tcPr>
                  <w:tcW w:w="0" w:type="auto"/>
                </w:tcPr>
                <w:p w14:paraId="6DEE99FE" w14:textId="77777777" w:rsidR="00C66B8A" w:rsidRPr="007C398F" w:rsidRDefault="00AA069A" w:rsidP="007C398F">
                  <w:pPr>
                    <w:spacing w:before="0" w:after="0" w:line="240" w:lineRule="auto"/>
                    <w:jc w:val="both"/>
                    <w:rPr>
                      <w:sz w:val="20"/>
                      <w:szCs w:val="20"/>
                    </w:rPr>
                  </w:pPr>
                  <w:r w:rsidRPr="007C398F">
                    <w:rPr>
                      <w:sz w:val="20"/>
                      <w:szCs w:val="20"/>
                    </w:rPr>
                    <w:t>09 01 05</w:t>
                  </w:r>
                </w:p>
                <w:p w14:paraId="6DEE99F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00" w14:textId="77777777" w:rsidR="00C66B8A" w:rsidRPr="007C398F" w:rsidRDefault="00AA069A" w:rsidP="007C398F">
                  <w:pPr>
                    <w:spacing w:before="0" w:after="0" w:line="240" w:lineRule="auto"/>
                    <w:jc w:val="both"/>
                    <w:rPr>
                      <w:sz w:val="20"/>
                      <w:szCs w:val="20"/>
                    </w:rPr>
                  </w:pPr>
                  <w:r w:rsidRPr="007C398F">
                    <w:rPr>
                      <w:sz w:val="20"/>
                      <w:szCs w:val="20"/>
                    </w:rPr>
                    <w:t>Bains de blanchiment et bains de blanchiment/fixation.</w:t>
                  </w:r>
                </w:p>
                <w:p w14:paraId="6DEE9A0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07" w14:textId="77777777">
              <w:tc>
                <w:tcPr>
                  <w:tcW w:w="0" w:type="auto"/>
                </w:tcPr>
                <w:p w14:paraId="6DEE9A03" w14:textId="77777777" w:rsidR="00C66B8A" w:rsidRPr="007C398F" w:rsidRDefault="00AA069A" w:rsidP="007C398F">
                  <w:pPr>
                    <w:spacing w:before="0" w:after="0" w:line="240" w:lineRule="auto"/>
                    <w:jc w:val="both"/>
                    <w:rPr>
                      <w:sz w:val="20"/>
                      <w:szCs w:val="20"/>
                    </w:rPr>
                  </w:pPr>
                  <w:r w:rsidRPr="007C398F">
                    <w:rPr>
                      <w:sz w:val="20"/>
                      <w:szCs w:val="20"/>
                    </w:rPr>
                    <w:t>09 01 08</w:t>
                  </w:r>
                </w:p>
                <w:p w14:paraId="6DEE9A0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05" w14:textId="77777777" w:rsidR="00C66B8A" w:rsidRPr="007C398F" w:rsidRDefault="00AA069A" w:rsidP="007C398F">
                  <w:pPr>
                    <w:spacing w:before="0" w:after="0" w:line="240" w:lineRule="auto"/>
                    <w:jc w:val="both"/>
                    <w:rPr>
                      <w:sz w:val="20"/>
                      <w:szCs w:val="20"/>
                    </w:rPr>
                  </w:pPr>
                  <w:r w:rsidRPr="007C398F">
                    <w:rPr>
                      <w:sz w:val="20"/>
                      <w:szCs w:val="20"/>
                    </w:rPr>
                    <w:t>Pellicules et papiers photographiques sans argent ni composés de l’argent.</w:t>
                  </w:r>
                </w:p>
                <w:p w14:paraId="6DEE9A0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0C" w14:textId="77777777">
              <w:tc>
                <w:tcPr>
                  <w:tcW w:w="0" w:type="auto"/>
                </w:tcPr>
                <w:p w14:paraId="6DEE9A08" w14:textId="77777777" w:rsidR="00C66B8A" w:rsidRPr="007C398F" w:rsidRDefault="00AA069A" w:rsidP="007C398F">
                  <w:pPr>
                    <w:spacing w:before="0" w:after="0" w:line="240" w:lineRule="auto"/>
                    <w:jc w:val="both"/>
                    <w:rPr>
                      <w:sz w:val="20"/>
                      <w:szCs w:val="20"/>
                    </w:rPr>
                  </w:pPr>
                  <w:r w:rsidRPr="007C398F">
                    <w:rPr>
                      <w:sz w:val="20"/>
                      <w:szCs w:val="20"/>
                    </w:rPr>
                    <w:lastRenderedPageBreak/>
                    <w:t>09 01 10</w:t>
                  </w:r>
                </w:p>
                <w:p w14:paraId="6DEE9A0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0A" w14:textId="77777777" w:rsidR="00C66B8A" w:rsidRPr="007C398F" w:rsidRDefault="00AA069A" w:rsidP="007C398F">
                  <w:pPr>
                    <w:spacing w:before="0" w:after="0" w:line="240" w:lineRule="auto"/>
                    <w:jc w:val="both"/>
                    <w:rPr>
                      <w:sz w:val="20"/>
                      <w:szCs w:val="20"/>
                    </w:rPr>
                  </w:pPr>
                  <w:r w:rsidRPr="007C398F">
                    <w:rPr>
                      <w:sz w:val="20"/>
                      <w:szCs w:val="20"/>
                    </w:rPr>
                    <w:t>Appareils photographiques à usage unique sans piles.</w:t>
                  </w:r>
                </w:p>
                <w:p w14:paraId="6DEE9A0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11" w14:textId="77777777">
              <w:tc>
                <w:tcPr>
                  <w:tcW w:w="0" w:type="auto"/>
                </w:tcPr>
                <w:p w14:paraId="6DEE9A0D" w14:textId="77777777" w:rsidR="00C66B8A" w:rsidRPr="007C398F" w:rsidRDefault="00AA069A" w:rsidP="007C398F">
                  <w:pPr>
                    <w:spacing w:before="0" w:after="0" w:line="240" w:lineRule="auto"/>
                    <w:jc w:val="both"/>
                    <w:rPr>
                      <w:sz w:val="20"/>
                      <w:szCs w:val="20"/>
                    </w:rPr>
                  </w:pPr>
                  <w:r w:rsidRPr="007C398F">
                    <w:rPr>
                      <w:sz w:val="20"/>
                      <w:szCs w:val="20"/>
                    </w:rPr>
                    <w:t>09 01 13</w:t>
                  </w:r>
                </w:p>
                <w:p w14:paraId="6DEE9A0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0F" w14:textId="77777777" w:rsidR="00C66B8A" w:rsidRPr="007C398F" w:rsidRDefault="00AA069A" w:rsidP="007C398F">
                  <w:pPr>
                    <w:spacing w:before="0" w:after="0" w:line="240" w:lineRule="auto"/>
                    <w:jc w:val="both"/>
                    <w:rPr>
                      <w:sz w:val="20"/>
                      <w:szCs w:val="20"/>
                    </w:rPr>
                  </w:pPr>
                  <w:r w:rsidRPr="007C398F">
                    <w:rPr>
                      <w:sz w:val="20"/>
                      <w:szCs w:val="20"/>
                    </w:rPr>
                    <w:t xml:space="preserve">Déchets liquides aqueux provenant de la récupération in situ de l’argent autres que ceux visés à la rubrique </w:t>
                  </w:r>
                  <w:r w:rsidRPr="007C398F">
                    <w:rPr>
                      <w:sz w:val="20"/>
                      <w:szCs w:val="20"/>
                    </w:rPr>
                    <w:cr/>
                    <w:t>09 01 06.</w:t>
                  </w:r>
                </w:p>
                <w:p w14:paraId="6DEE9A1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16" w14:textId="77777777">
              <w:tc>
                <w:tcPr>
                  <w:tcW w:w="0" w:type="auto"/>
                </w:tcPr>
                <w:p w14:paraId="6DEE9A12" w14:textId="77777777" w:rsidR="00C66B8A" w:rsidRPr="007C398F" w:rsidRDefault="00AA069A" w:rsidP="007C398F">
                  <w:pPr>
                    <w:spacing w:before="0" w:after="0" w:line="240" w:lineRule="auto"/>
                    <w:jc w:val="both"/>
                    <w:rPr>
                      <w:sz w:val="20"/>
                      <w:szCs w:val="20"/>
                    </w:rPr>
                  </w:pPr>
                  <w:r w:rsidRPr="007C398F">
                    <w:rPr>
                      <w:sz w:val="20"/>
                      <w:szCs w:val="20"/>
                    </w:rPr>
                    <w:t>09 01 99</w:t>
                  </w:r>
                </w:p>
                <w:p w14:paraId="6DEE9A1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14"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A1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1B" w14:textId="77777777">
              <w:tc>
                <w:tcPr>
                  <w:tcW w:w="0" w:type="auto"/>
                </w:tcPr>
                <w:p w14:paraId="6DEE9A17" w14:textId="77777777" w:rsidR="00C66B8A" w:rsidRPr="007C398F" w:rsidRDefault="00AA069A" w:rsidP="007C398F">
                  <w:pPr>
                    <w:spacing w:before="0" w:after="0" w:line="240" w:lineRule="auto"/>
                    <w:jc w:val="both"/>
                    <w:rPr>
                      <w:sz w:val="20"/>
                      <w:szCs w:val="20"/>
                    </w:rPr>
                  </w:pPr>
                  <w:r w:rsidRPr="007C398F">
                    <w:rPr>
                      <w:sz w:val="20"/>
                      <w:szCs w:val="20"/>
                    </w:rPr>
                    <w:t> </w:t>
                  </w:r>
                </w:p>
                <w:p w14:paraId="6DEE9A1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19" w14:textId="77777777" w:rsidR="00C66B8A" w:rsidRPr="007C398F" w:rsidRDefault="00AA069A" w:rsidP="007C398F">
                  <w:pPr>
                    <w:spacing w:before="0" w:after="0" w:line="240" w:lineRule="auto"/>
                    <w:jc w:val="both"/>
                    <w:rPr>
                      <w:sz w:val="20"/>
                      <w:szCs w:val="20"/>
                    </w:rPr>
                  </w:pPr>
                  <w:r w:rsidRPr="007C398F">
                    <w:rPr>
                      <w:sz w:val="20"/>
                      <w:szCs w:val="20"/>
                    </w:rPr>
                    <w:t> </w:t>
                  </w:r>
                </w:p>
                <w:p w14:paraId="6DEE9A1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20" w14:textId="77777777">
              <w:tc>
                <w:tcPr>
                  <w:tcW w:w="0" w:type="auto"/>
                </w:tcPr>
                <w:p w14:paraId="6DEE9A1C" w14:textId="77777777" w:rsidR="00C66B8A" w:rsidRPr="007C398F" w:rsidRDefault="00AA069A" w:rsidP="007C398F">
                  <w:pPr>
                    <w:spacing w:before="0" w:after="0" w:line="240" w:lineRule="auto"/>
                    <w:jc w:val="both"/>
                    <w:rPr>
                      <w:sz w:val="20"/>
                      <w:szCs w:val="20"/>
                    </w:rPr>
                  </w:pPr>
                  <w:r w:rsidRPr="007C398F">
                    <w:rPr>
                      <w:sz w:val="20"/>
                      <w:szCs w:val="20"/>
                    </w:rPr>
                    <w:t>10</w:t>
                  </w:r>
                </w:p>
                <w:p w14:paraId="6DEE9A1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1E" w14:textId="77777777" w:rsidR="00C66B8A" w:rsidRPr="007C398F" w:rsidRDefault="00AA069A" w:rsidP="007C398F">
                  <w:pPr>
                    <w:spacing w:before="0" w:after="0" w:line="240" w:lineRule="auto"/>
                    <w:jc w:val="both"/>
                    <w:rPr>
                      <w:sz w:val="20"/>
                      <w:szCs w:val="20"/>
                    </w:rPr>
                  </w:pPr>
                  <w:r w:rsidRPr="007C398F">
                    <w:rPr>
                      <w:sz w:val="20"/>
                      <w:szCs w:val="20"/>
                    </w:rPr>
                    <w:t>Déchets provenant de procédés thermiques.</w:t>
                  </w:r>
                </w:p>
                <w:p w14:paraId="6DEE9A1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25" w14:textId="77777777">
              <w:tc>
                <w:tcPr>
                  <w:tcW w:w="0" w:type="auto"/>
                </w:tcPr>
                <w:p w14:paraId="6DEE9A21" w14:textId="77777777" w:rsidR="00C66B8A" w:rsidRPr="007C398F" w:rsidRDefault="00AA069A" w:rsidP="007C398F">
                  <w:pPr>
                    <w:spacing w:before="0" w:after="0" w:line="240" w:lineRule="auto"/>
                    <w:jc w:val="both"/>
                    <w:rPr>
                      <w:sz w:val="20"/>
                      <w:szCs w:val="20"/>
                    </w:rPr>
                  </w:pPr>
                  <w:r w:rsidRPr="007C398F">
                    <w:rPr>
                      <w:sz w:val="20"/>
                      <w:szCs w:val="20"/>
                      <w:u w:val="single"/>
                    </w:rPr>
                    <w:t>10 01</w:t>
                  </w:r>
                </w:p>
                <w:p w14:paraId="6DEE9A2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23"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centrales électriques et autres installations de combustion (sauf chapitre 19)</w:t>
                  </w:r>
                  <w:r w:rsidRPr="007C398F">
                    <w:rPr>
                      <w:sz w:val="20"/>
                      <w:szCs w:val="20"/>
                    </w:rPr>
                    <w:t>.</w:t>
                  </w:r>
                </w:p>
                <w:p w14:paraId="6DEE9A2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2A" w14:textId="77777777">
              <w:tc>
                <w:tcPr>
                  <w:tcW w:w="0" w:type="auto"/>
                </w:tcPr>
                <w:p w14:paraId="6DEE9A26" w14:textId="77777777" w:rsidR="00C66B8A" w:rsidRPr="007C398F" w:rsidRDefault="00AA069A" w:rsidP="007C398F">
                  <w:pPr>
                    <w:spacing w:before="0" w:after="0" w:line="240" w:lineRule="auto"/>
                    <w:jc w:val="both"/>
                    <w:rPr>
                      <w:sz w:val="20"/>
                      <w:szCs w:val="20"/>
                    </w:rPr>
                  </w:pPr>
                  <w:r w:rsidRPr="007C398F">
                    <w:rPr>
                      <w:sz w:val="20"/>
                      <w:szCs w:val="20"/>
                    </w:rPr>
                    <w:t>10 01 01</w:t>
                  </w:r>
                </w:p>
                <w:p w14:paraId="6DEE9A2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28" w14:textId="77777777" w:rsidR="00C66B8A" w:rsidRPr="007C398F" w:rsidRDefault="00AA069A" w:rsidP="007C398F">
                  <w:pPr>
                    <w:spacing w:before="0" w:after="0" w:line="240" w:lineRule="auto"/>
                    <w:jc w:val="both"/>
                    <w:rPr>
                      <w:sz w:val="20"/>
                      <w:szCs w:val="20"/>
                    </w:rPr>
                  </w:pPr>
                  <w:r w:rsidRPr="007C398F">
                    <w:rPr>
                      <w:sz w:val="20"/>
                      <w:szCs w:val="20"/>
                    </w:rPr>
                    <w:t>Mâchefers, scories et cendres sous chaudière (sauf cendres sous chaudière visée à la rubrique 10 01 04).</w:t>
                  </w:r>
                </w:p>
                <w:p w14:paraId="6DEE9A2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2F" w14:textId="77777777">
              <w:tc>
                <w:tcPr>
                  <w:tcW w:w="0" w:type="auto"/>
                </w:tcPr>
                <w:p w14:paraId="6DEE9A2B" w14:textId="77777777" w:rsidR="00C66B8A" w:rsidRPr="007C398F" w:rsidRDefault="00AA069A" w:rsidP="007C398F">
                  <w:pPr>
                    <w:spacing w:before="0" w:after="0" w:line="240" w:lineRule="auto"/>
                    <w:jc w:val="both"/>
                    <w:rPr>
                      <w:sz w:val="20"/>
                      <w:szCs w:val="20"/>
                    </w:rPr>
                  </w:pPr>
                  <w:r w:rsidRPr="007C398F">
                    <w:rPr>
                      <w:sz w:val="20"/>
                      <w:szCs w:val="20"/>
                    </w:rPr>
                    <w:t>10 01 02</w:t>
                  </w:r>
                </w:p>
                <w:p w14:paraId="6DEE9A2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2D" w14:textId="77777777" w:rsidR="00C66B8A" w:rsidRPr="007C398F" w:rsidRDefault="00AA069A" w:rsidP="007C398F">
                  <w:pPr>
                    <w:spacing w:before="0" w:after="0" w:line="240" w:lineRule="auto"/>
                    <w:jc w:val="both"/>
                    <w:rPr>
                      <w:sz w:val="20"/>
                      <w:szCs w:val="20"/>
                    </w:rPr>
                  </w:pPr>
                  <w:r w:rsidRPr="007C398F">
                    <w:rPr>
                      <w:sz w:val="20"/>
                      <w:szCs w:val="20"/>
                    </w:rPr>
                    <w:t>Cendres volantes de charbon.</w:t>
                  </w:r>
                </w:p>
                <w:p w14:paraId="6DEE9A2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34" w14:textId="77777777">
              <w:tc>
                <w:tcPr>
                  <w:tcW w:w="0" w:type="auto"/>
                </w:tcPr>
                <w:p w14:paraId="6DEE9A30" w14:textId="77777777" w:rsidR="00C66B8A" w:rsidRPr="007C398F" w:rsidRDefault="00AA069A" w:rsidP="007C398F">
                  <w:pPr>
                    <w:spacing w:before="0" w:after="0" w:line="240" w:lineRule="auto"/>
                    <w:jc w:val="both"/>
                    <w:rPr>
                      <w:sz w:val="20"/>
                      <w:szCs w:val="20"/>
                    </w:rPr>
                  </w:pPr>
                  <w:r w:rsidRPr="007C398F">
                    <w:rPr>
                      <w:sz w:val="20"/>
                      <w:szCs w:val="20"/>
                    </w:rPr>
                    <w:t>10 01 03</w:t>
                  </w:r>
                </w:p>
                <w:p w14:paraId="6DEE9A3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32" w14:textId="77777777" w:rsidR="00C66B8A" w:rsidRPr="007C398F" w:rsidRDefault="00AA069A" w:rsidP="007C398F">
                  <w:pPr>
                    <w:spacing w:before="0" w:after="0" w:line="240" w:lineRule="auto"/>
                    <w:jc w:val="both"/>
                    <w:rPr>
                      <w:sz w:val="20"/>
                      <w:szCs w:val="20"/>
                    </w:rPr>
                  </w:pPr>
                  <w:r w:rsidRPr="007C398F">
                    <w:rPr>
                      <w:sz w:val="20"/>
                      <w:szCs w:val="20"/>
                    </w:rPr>
                    <w:t>Cendres volantes de tourbe et de bois non traité.</w:t>
                  </w:r>
                </w:p>
                <w:p w14:paraId="6DEE9A3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39" w14:textId="77777777">
              <w:tc>
                <w:tcPr>
                  <w:tcW w:w="0" w:type="auto"/>
                </w:tcPr>
                <w:p w14:paraId="6DEE9A35" w14:textId="77777777" w:rsidR="00C66B8A" w:rsidRPr="007C398F" w:rsidRDefault="00AA069A" w:rsidP="007C398F">
                  <w:pPr>
                    <w:spacing w:before="0" w:after="0" w:line="240" w:lineRule="auto"/>
                    <w:jc w:val="both"/>
                    <w:rPr>
                      <w:sz w:val="20"/>
                      <w:szCs w:val="20"/>
                    </w:rPr>
                  </w:pPr>
                  <w:r w:rsidRPr="007C398F">
                    <w:rPr>
                      <w:sz w:val="20"/>
                      <w:szCs w:val="20"/>
                    </w:rPr>
                    <w:t>10 01 04</w:t>
                  </w:r>
                </w:p>
                <w:p w14:paraId="6DEE9A3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37" w14:textId="77777777" w:rsidR="00C66B8A" w:rsidRPr="007C398F" w:rsidRDefault="00AA069A" w:rsidP="007C398F">
                  <w:pPr>
                    <w:spacing w:before="0" w:after="0" w:line="240" w:lineRule="auto"/>
                    <w:jc w:val="both"/>
                    <w:rPr>
                      <w:sz w:val="20"/>
                      <w:szCs w:val="20"/>
                    </w:rPr>
                  </w:pPr>
                  <w:r w:rsidRPr="007C398F">
                    <w:rPr>
                      <w:sz w:val="20"/>
                      <w:szCs w:val="20"/>
                    </w:rPr>
                    <w:t>Cendres volantes et cendres sous chaudière d’hydrocarbures.</w:t>
                  </w:r>
                </w:p>
                <w:p w14:paraId="6DEE9A3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3E" w14:textId="77777777">
              <w:tc>
                <w:tcPr>
                  <w:tcW w:w="0" w:type="auto"/>
                </w:tcPr>
                <w:p w14:paraId="6DEE9A3A" w14:textId="77777777" w:rsidR="00C66B8A" w:rsidRPr="007C398F" w:rsidRDefault="00AA069A" w:rsidP="007C398F">
                  <w:pPr>
                    <w:spacing w:before="0" w:after="0" w:line="240" w:lineRule="auto"/>
                    <w:jc w:val="both"/>
                    <w:rPr>
                      <w:sz w:val="20"/>
                      <w:szCs w:val="20"/>
                    </w:rPr>
                  </w:pPr>
                  <w:r w:rsidRPr="007C398F">
                    <w:rPr>
                      <w:sz w:val="20"/>
                      <w:szCs w:val="20"/>
                    </w:rPr>
                    <w:t>10 01 05</w:t>
                  </w:r>
                </w:p>
                <w:p w14:paraId="6DEE9A3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3C" w14:textId="77777777" w:rsidR="00C66B8A" w:rsidRPr="007C398F" w:rsidRDefault="00AA069A" w:rsidP="007C398F">
                  <w:pPr>
                    <w:spacing w:before="0" w:after="0" w:line="240" w:lineRule="auto"/>
                    <w:jc w:val="both"/>
                    <w:rPr>
                      <w:sz w:val="20"/>
                      <w:szCs w:val="20"/>
                    </w:rPr>
                  </w:pPr>
                  <w:r w:rsidRPr="007C398F">
                    <w:rPr>
                      <w:sz w:val="20"/>
                      <w:szCs w:val="20"/>
                    </w:rPr>
                    <w:t>Déchets solides de réactions basées sur le calcium, provenant de la désulfuration des gaz de fumée.</w:t>
                  </w:r>
                </w:p>
                <w:p w14:paraId="6DEE9A3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43" w14:textId="77777777">
              <w:tc>
                <w:tcPr>
                  <w:tcW w:w="0" w:type="auto"/>
                </w:tcPr>
                <w:p w14:paraId="6DEE9A3F" w14:textId="77777777" w:rsidR="00C66B8A" w:rsidRPr="007C398F" w:rsidRDefault="00AA069A" w:rsidP="007C398F">
                  <w:pPr>
                    <w:spacing w:before="0" w:after="0" w:line="240" w:lineRule="auto"/>
                    <w:jc w:val="both"/>
                    <w:rPr>
                      <w:sz w:val="20"/>
                      <w:szCs w:val="20"/>
                    </w:rPr>
                  </w:pPr>
                  <w:r w:rsidRPr="007C398F">
                    <w:rPr>
                      <w:sz w:val="20"/>
                      <w:szCs w:val="20"/>
                    </w:rPr>
                    <w:t>10 01 07</w:t>
                  </w:r>
                </w:p>
                <w:p w14:paraId="6DEE9A4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41" w14:textId="77777777" w:rsidR="00C66B8A" w:rsidRPr="007C398F" w:rsidRDefault="00AA069A" w:rsidP="007C398F">
                  <w:pPr>
                    <w:spacing w:before="0" w:after="0" w:line="240" w:lineRule="auto"/>
                    <w:jc w:val="both"/>
                    <w:rPr>
                      <w:sz w:val="20"/>
                      <w:szCs w:val="20"/>
                    </w:rPr>
                  </w:pPr>
                  <w:r w:rsidRPr="007C398F">
                    <w:rPr>
                      <w:sz w:val="20"/>
                      <w:szCs w:val="20"/>
                    </w:rPr>
                    <w:t>Boues de réactions basées sur le calcium, provenant de la désulfuration des gaz de fumée.</w:t>
                  </w:r>
                </w:p>
                <w:p w14:paraId="6DEE9A4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48" w14:textId="77777777">
              <w:tc>
                <w:tcPr>
                  <w:tcW w:w="0" w:type="auto"/>
                </w:tcPr>
                <w:p w14:paraId="6DEE9A44" w14:textId="77777777" w:rsidR="00C66B8A" w:rsidRPr="007C398F" w:rsidRDefault="00AA069A" w:rsidP="007C398F">
                  <w:pPr>
                    <w:spacing w:before="0" w:after="0" w:line="240" w:lineRule="auto"/>
                    <w:jc w:val="both"/>
                    <w:rPr>
                      <w:sz w:val="20"/>
                      <w:szCs w:val="20"/>
                    </w:rPr>
                  </w:pPr>
                  <w:r w:rsidRPr="007C398F">
                    <w:rPr>
                      <w:sz w:val="20"/>
                      <w:szCs w:val="20"/>
                    </w:rPr>
                    <w:t>10 01 13</w:t>
                  </w:r>
                </w:p>
                <w:p w14:paraId="6DEE9A4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46" w14:textId="77777777" w:rsidR="00C66B8A" w:rsidRPr="007C398F" w:rsidRDefault="00AA069A" w:rsidP="007C398F">
                  <w:pPr>
                    <w:spacing w:before="0" w:after="0" w:line="240" w:lineRule="auto"/>
                    <w:jc w:val="both"/>
                    <w:rPr>
                      <w:sz w:val="20"/>
                      <w:szCs w:val="20"/>
                    </w:rPr>
                  </w:pPr>
                  <w:r w:rsidRPr="007C398F">
                    <w:rPr>
                      <w:sz w:val="20"/>
                      <w:szCs w:val="20"/>
                    </w:rPr>
                    <w:t>Cendres volantes provenant d’hydrocarbures émulsifiés employés comme combustibles.</w:t>
                  </w:r>
                </w:p>
                <w:p w14:paraId="6DEE9A4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4D" w14:textId="77777777">
              <w:tc>
                <w:tcPr>
                  <w:tcW w:w="0" w:type="auto"/>
                </w:tcPr>
                <w:p w14:paraId="6DEE9A49" w14:textId="77777777" w:rsidR="00C66B8A" w:rsidRPr="007C398F" w:rsidRDefault="00AA069A" w:rsidP="007C398F">
                  <w:pPr>
                    <w:spacing w:before="0" w:after="0" w:line="240" w:lineRule="auto"/>
                    <w:jc w:val="both"/>
                    <w:rPr>
                      <w:sz w:val="20"/>
                      <w:szCs w:val="20"/>
                    </w:rPr>
                  </w:pPr>
                  <w:r w:rsidRPr="007C398F">
                    <w:rPr>
                      <w:sz w:val="20"/>
                      <w:szCs w:val="20"/>
                    </w:rPr>
                    <w:t>10 01 14</w:t>
                  </w:r>
                </w:p>
                <w:p w14:paraId="6DEE9A4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4B" w14:textId="77777777" w:rsidR="00C66B8A" w:rsidRPr="007C398F" w:rsidRDefault="00AA069A" w:rsidP="007C398F">
                  <w:pPr>
                    <w:spacing w:before="0" w:after="0" w:line="240" w:lineRule="auto"/>
                    <w:jc w:val="both"/>
                    <w:rPr>
                      <w:sz w:val="20"/>
                      <w:szCs w:val="20"/>
                    </w:rPr>
                  </w:pPr>
                  <w:r w:rsidRPr="007C398F">
                    <w:rPr>
                      <w:sz w:val="20"/>
                      <w:szCs w:val="20"/>
                    </w:rPr>
                    <w:t xml:space="preserve">Mâchefers, scories et cendres sous chaudière provenant de la </w:t>
                  </w:r>
                  <w:proofErr w:type="spellStart"/>
                  <w:r w:rsidRPr="007C398F">
                    <w:rPr>
                      <w:sz w:val="20"/>
                      <w:szCs w:val="20"/>
                    </w:rPr>
                    <w:t>coïncinération</w:t>
                  </w:r>
                  <w:proofErr w:type="spellEnd"/>
                  <w:r w:rsidRPr="007C398F">
                    <w:rPr>
                      <w:sz w:val="20"/>
                      <w:szCs w:val="20"/>
                    </w:rPr>
                    <w:t xml:space="preserve"> contenant des substances dangereuses.</w:t>
                  </w:r>
                </w:p>
                <w:p w14:paraId="6DEE9A4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53" w14:textId="77777777">
              <w:tc>
                <w:tcPr>
                  <w:tcW w:w="0" w:type="auto"/>
                </w:tcPr>
                <w:p w14:paraId="6DEE9A4E" w14:textId="77777777" w:rsidR="00C66B8A" w:rsidRPr="007C398F" w:rsidRDefault="00AA069A" w:rsidP="007C398F">
                  <w:pPr>
                    <w:spacing w:before="0" w:after="0" w:line="240" w:lineRule="auto"/>
                    <w:jc w:val="both"/>
                    <w:rPr>
                      <w:sz w:val="20"/>
                      <w:szCs w:val="20"/>
                    </w:rPr>
                  </w:pPr>
                  <w:r w:rsidRPr="007C398F">
                    <w:rPr>
                      <w:sz w:val="20"/>
                      <w:szCs w:val="20"/>
                    </w:rPr>
                    <w:t>10 01 15</w:t>
                  </w:r>
                </w:p>
                <w:p w14:paraId="6DEE9A4F" w14:textId="77777777" w:rsidR="00C66B8A" w:rsidRPr="007C398F" w:rsidRDefault="00AA069A" w:rsidP="007C398F">
                  <w:pPr>
                    <w:spacing w:before="0" w:after="0" w:line="240" w:lineRule="auto"/>
                    <w:jc w:val="both"/>
                    <w:rPr>
                      <w:sz w:val="20"/>
                      <w:szCs w:val="20"/>
                    </w:rPr>
                  </w:pPr>
                  <w:r w:rsidRPr="007C398F">
                    <w:rPr>
                      <w:sz w:val="20"/>
                      <w:szCs w:val="20"/>
                    </w:rPr>
                    <w:lastRenderedPageBreak/>
                    <w:t xml:space="preserve"> </w:t>
                  </w:r>
                </w:p>
              </w:tc>
              <w:tc>
                <w:tcPr>
                  <w:tcW w:w="0" w:type="auto"/>
                </w:tcPr>
                <w:p w14:paraId="6DEE9A50" w14:textId="77777777" w:rsidR="00C66B8A" w:rsidRPr="007C398F" w:rsidRDefault="00AA069A" w:rsidP="007C398F">
                  <w:pPr>
                    <w:spacing w:before="0" w:after="0" w:line="240" w:lineRule="auto"/>
                    <w:jc w:val="both"/>
                    <w:rPr>
                      <w:sz w:val="20"/>
                      <w:szCs w:val="20"/>
                    </w:rPr>
                  </w:pPr>
                  <w:r w:rsidRPr="007C398F">
                    <w:rPr>
                      <w:sz w:val="20"/>
                      <w:szCs w:val="20"/>
                    </w:rPr>
                    <w:lastRenderedPageBreak/>
                    <w:t xml:space="preserve">Mâchefers, scories et cendres sous chaudière provenant de la </w:t>
                  </w:r>
                  <w:proofErr w:type="spellStart"/>
                  <w:r w:rsidRPr="007C398F">
                    <w:rPr>
                      <w:sz w:val="20"/>
                      <w:szCs w:val="20"/>
                    </w:rPr>
                    <w:t>coïncinération</w:t>
                  </w:r>
                  <w:proofErr w:type="spellEnd"/>
                  <w:r w:rsidRPr="007C398F">
                    <w:rPr>
                      <w:sz w:val="20"/>
                      <w:szCs w:val="20"/>
                    </w:rPr>
                    <w:t xml:space="preserve"> autres que ceux visés à la rubrique</w:t>
                  </w:r>
                </w:p>
                <w:p w14:paraId="6DEE9A51" w14:textId="77777777" w:rsidR="00C66B8A" w:rsidRPr="007C398F" w:rsidRDefault="00AA069A" w:rsidP="007C398F">
                  <w:pPr>
                    <w:spacing w:before="0" w:after="0" w:line="240" w:lineRule="auto"/>
                    <w:jc w:val="both"/>
                    <w:rPr>
                      <w:sz w:val="20"/>
                      <w:szCs w:val="20"/>
                    </w:rPr>
                  </w:pPr>
                  <w:r w:rsidRPr="007C398F">
                    <w:rPr>
                      <w:sz w:val="20"/>
                      <w:szCs w:val="20"/>
                    </w:rPr>
                    <w:t>10 01 14.</w:t>
                  </w:r>
                </w:p>
                <w:p w14:paraId="6DEE9A52" w14:textId="77777777" w:rsidR="00C66B8A" w:rsidRPr="007C398F" w:rsidRDefault="00AA069A" w:rsidP="007C398F">
                  <w:pPr>
                    <w:spacing w:before="0" w:after="0" w:line="240" w:lineRule="auto"/>
                    <w:jc w:val="both"/>
                    <w:rPr>
                      <w:sz w:val="20"/>
                      <w:szCs w:val="20"/>
                    </w:rPr>
                  </w:pPr>
                  <w:r w:rsidRPr="007C398F">
                    <w:rPr>
                      <w:sz w:val="20"/>
                      <w:szCs w:val="20"/>
                    </w:rPr>
                    <w:lastRenderedPageBreak/>
                    <w:t xml:space="preserve"> </w:t>
                  </w:r>
                </w:p>
              </w:tc>
            </w:tr>
            <w:tr w:rsidR="00C66B8A" w:rsidRPr="007C398F" w14:paraId="6DEE9A58" w14:textId="77777777">
              <w:tc>
                <w:tcPr>
                  <w:tcW w:w="0" w:type="auto"/>
                </w:tcPr>
                <w:p w14:paraId="6DEE9A54" w14:textId="77777777" w:rsidR="00C66B8A" w:rsidRPr="007C398F" w:rsidRDefault="00AA069A" w:rsidP="007C398F">
                  <w:pPr>
                    <w:spacing w:before="0" w:after="0" w:line="240" w:lineRule="auto"/>
                    <w:jc w:val="both"/>
                    <w:rPr>
                      <w:sz w:val="20"/>
                      <w:szCs w:val="20"/>
                    </w:rPr>
                  </w:pPr>
                  <w:r w:rsidRPr="007C398F">
                    <w:rPr>
                      <w:sz w:val="20"/>
                      <w:szCs w:val="20"/>
                    </w:rPr>
                    <w:lastRenderedPageBreak/>
                    <w:t>10 01 16</w:t>
                  </w:r>
                </w:p>
                <w:p w14:paraId="6DEE9A5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56" w14:textId="77777777" w:rsidR="00C66B8A" w:rsidRPr="007C398F" w:rsidRDefault="00AA069A" w:rsidP="007C398F">
                  <w:pPr>
                    <w:spacing w:before="0" w:after="0" w:line="240" w:lineRule="auto"/>
                    <w:jc w:val="both"/>
                    <w:rPr>
                      <w:sz w:val="20"/>
                      <w:szCs w:val="20"/>
                    </w:rPr>
                  </w:pPr>
                  <w:r w:rsidRPr="007C398F">
                    <w:rPr>
                      <w:sz w:val="20"/>
                      <w:szCs w:val="20"/>
                    </w:rPr>
                    <w:t xml:space="preserve">Cendres volantes provenant de la </w:t>
                  </w:r>
                  <w:proofErr w:type="spellStart"/>
                  <w:r w:rsidRPr="007C398F">
                    <w:rPr>
                      <w:sz w:val="20"/>
                      <w:szCs w:val="20"/>
                    </w:rPr>
                    <w:t>coïncinération</w:t>
                  </w:r>
                  <w:proofErr w:type="spellEnd"/>
                  <w:r w:rsidRPr="007C398F">
                    <w:rPr>
                      <w:sz w:val="20"/>
                      <w:szCs w:val="20"/>
                    </w:rPr>
                    <w:t xml:space="preserve"> contenant des substances dangereuses.</w:t>
                  </w:r>
                </w:p>
                <w:p w14:paraId="6DEE9A5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5D" w14:textId="77777777">
              <w:tc>
                <w:tcPr>
                  <w:tcW w:w="0" w:type="auto"/>
                </w:tcPr>
                <w:p w14:paraId="6DEE9A59" w14:textId="77777777" w:rsidR="00C66B8A" w:rsidRPr="007C398F" w:rsidRDefault="00AA069A" w:rsidP="007C398F">
                  <w:pPr>
                    <w:spacing w:before="0" w:after="0" w:line="240" w:lineRule="auto"/>
                    <w:jc w:val="both"/>
                    <w:rPr>
                      <w:sz w:val="20"/>
                      <w:szCs w:val="20"/>
                    </w:rPr>
                  </w:pPr>
                  <w:r w:rsidRPr="007C398F">
                    <w:rPr>
                      <w:sz w:val="20"/>
                      <w:szCs w:val="20"/>
                    </w:rPr>
                    <w:t>10 01 17</w:t>
                  </w:r>
                </w:p>
                <w:p w14:paraId="6DEE9A5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5B" w14:textId="77777777" w:rsidR="00C66B8A" w:rsidRPr="007C398F" w:rsidRDefault="00AA069A" w:rsidP="007C398F">
                  <w:pPr>
                    <w:spacing w:before="0" w:after="0" w:line="240" w:lineRule="auto"/>
                    <w:jc w:val="both"/>
                    <w:rPr>
                      <w:sz w:val="20"/>
                      <w:szCs w:val="20"/>
                    </w:rPr>
                  </w:pPr>
                  <w:r w:rsidRPr="007C398F">
                    <w:rPr>
                      <w:sz w:val="20"/>
                      <w:szCs w:val="20"/>
                    </w:rPr>
                    <w:t xml:space="preserve">Cendres volantes provenant de la </w:t>
                  </w:r>
                  <w:proofErr w:type="spellStart"/>
                  <w:r w:rsidRPr="007C398F">
                    <w:rPr>
                      <w:sz w:val="20"/>
                      <w:szCs w:val="20"/>
                    </w:rPr>
                    <w:t>coïncinération</w:t>
                  </w:r>
                  <w:proofErr w:type="spellEnd"/>
                  <w:r w:rsidRPr="007C398F">
                    <w:rPr>
                      <w:sz w:val="20"/>
                      <w:szCs w:val="20"/>
                    </w:rPr>
                    <w:t xml:space="preserve"> autres que elles visées à la rubrique 10 01 16.</w:t>
                  </w:r>
                </w:p>
                <w:p w14:paraId="6DEE9A5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62" w14:textId="77777777">
              <w:tc>
                <w:tcPr>
                  <w:tcW w:w="0" w:type="auto"/>
                </w:tcPr>
                <w:p w14:paraId="6DEE9A5E" w14:textId="77777777" w:rsidR="00C66B8A" w:rsidRPr="007C398F" w:rsidRDefault="00AA069A" w:rsidP="007C398F">
                  <w:pPr>
                    <w:spacing w:before="0" w:after="0" w:line="240" w:lineRule="auto"/>
                    <w:jc w:val="both"/>
                    <w:rPr>
                      <w:sz w:val="20"/>
                      <w:szCs w:val="20"/>
                    </w:rPr>
                  </w:pPr>
                  <w:r w:rsidRPr="007C398F">
                    <w:rPr>
                      <w:sz w:val="20"/>
                      <w:szCs w:val="20"/>
                    </w:rPr>
                    <w:t>10 01 18</w:t>
                  </w:r>
                </w:p>
                <w:p w14:paraId="6DEE9A5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60" w14:textId="77777777" w:rsidR="00C66B8A" w:rsidRPr="007C398F" w:rsidRDefault="00AA069A" w:rsidP="007C398F">
                  <w:pPr>
                    <w:spacing w:before="0" w:after="0" w:line="240" w:lineRule="auto"/>
                    <w:jc w:val="both"/>
                    <w:rPr>
                      <w:sz w:val="20"/>
                      <w:szCs w:val="20"/>
                    </w:rPr>
                  </w:pPr>
                  <w:r w:rsidRPr="007C398F">
                    <w:rPr>
                      <w:sz w:val="20"/>
                      <w:szCs w:val="20"/>
                    </w:rPr>
                    <w:t>Déchets provenant de l’épuration des gaz contenant des substances dangereuses.</w:t>
                  </w:r>
                </w:p>
                <w:p w14:paraId="6DEE9A6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67" w14:textId="77777777">
              <w:tc>
                <w:tcPr>
                  <w:tcW w:w="0" w:type="auto"/>
                </w:tcPr>
                <w:p w14:paraId="6DEE9A63" w14:textId="77777777" w:rsidR="00C66B8A" w:rsidRPr="007C398F" w:rsidRDefault="00AA069A" w:rsidP="007C398F">
                  <w:pPr>
                    <w:spacing w:before="0" w:after="0" w:line="240" w:lineRule="auto"/>
                    <w:jc w:val="both"/>
                    <w:rPr>
                      <w:sz w:val="20"/>
                      <w:szCs w:val="20"/>
                    </w:rPr>
                  </w:pPr>
                  <w:r w:rsidRPr="007C398F">
                    <w:rPr>
                      <w:sz w:val="20"/>
                      <w:szCs w:val="20"/>
                    </w:rPr>
                    <w:t>10 01 19</w:t>
                  </w:r>
                </w:p>
                <w:p w14:paraId="6DEE9A6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65" w14:textId="77777777" w:rsidR="00C66B8A" w:rsidRPr="007C398F" w:rsidRDefault="00AA069A" w:rsidP="007C398F">
                  <w:pPr>
                    <w:spacing w:before="0" w:after="0" w:line="240" w:lineRule="auto"/>
                    <w:jc w:val="both"/>
                    <w:rPr>
                      <w:sz w:val="20"/>
                      <w:szCs w:val="20"/>
                    </w:rPr>
                  </w:pPr>
                  <w:r w:rsidRPr="007C398F">
                    <w:rPr>
                      <w:sz w:val="20"/>
                      <w:szCs w:val="20"/>
                    </w:rPr>
                    <w:t>Déchets provenant de l’épuration des gaz autres que ceux visés aux rubrique 10 01 05, 10 01 07 et 10 01 18.</w:t>
                  </w:r>
                </w:p>
                <w:p w14:paraId="6DEE9A6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6C" w14:textId="77777777">
              <w:tc>
                <w:tcPr>
                  <w:tcW w:w="0" w:type="auto"/>
                </w:tcPr>
                <w:p w14:paraId="6DEE9A68" w14:textId="77777777" w:rsidR="00C66B8A" w:rsidRPr="007C398F" w:rsidRDefault="00AA069A" w:rsidP="007C398F">
                  <w:pPr>
                    <w:spacing w:before="0" w:after="0" w:line="240" w:lineRule="auto"/>
                    <w:jc w:val="both"/>
                    <w:rPr>
                      <w:sz w:val="20"/>
                      <w:szCs w:val="20"/>
                    </w:rPr>
                  </w:pPr>
                  <w:r w:rsidRPr="007C398F">
                    <w:rPr>
                      <w:sz w:val="20"/>
                      <w:szCs w:val="20"/>
                    </w:rPr>
                    <w:t>10 01 20</w:t>
                  </w:r>
                </w:p>
                <w:p w14:paraId="6DEE9A6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6A"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in situ des effluents contenant des substances dangereuses.</w:t>
                  </w:r>
                </w:p>
                <w:p w14:paraId="6DEE9A6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71" w14:textId="77777777">
              <w:tc>
                <w:tcPr>
                  <w:tcW w:w="0" w:type="auto"/>
                </w:tcPr>
                <w:p w14:paraId="6DEE9A6D" w14:textId="77777777" w:rsidR="00C66B8A" w:rsidRPr="007C398F" w:rsidRDefault="00AA069A" w:rsidP="007C398F">
                  <w:pPr>
                    <w:spacing w:before="0" w:after="0" w:line="240" w:lineRule="auto"/>
                    <w:jc w:val="both"/>
                    <w:rPr>
                      <w:sz w:val="20"/>
                      <w:szCs w:val="20"/>
                    </w:rPr>
                  </w:pPr>
                  <w:r w:rsidRPr="007C398F">
                    <w:rPr>
                      <w:sz w:val="20"/>
                      <w:szCs w:val="20"/>
                    </w:rPr>
                    <w:t>10 01 21</w:t>
                  </w:r>
                </w:p>
                <w:p w14:paraId="6DEE9A6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6F"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in situ des effluents autres que celles visées à la rubrique 10 01 20.</w:t>
                  </w:r>
                </w:p>
                <w:p w14:paraId="6DEE9A7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76" w14:textId="77777777">
              <w:tc>
                <w:tcPr>
                  <w:tcW w:w="0" w:type="auto"/>
                </w:tcPr>
                <w:p w14:paraId="6DEE9A72" w14:textId="77777777" w:rsidR="00C66B8A" w:rsidRPr="007C398F" w:rsidRDefault="00AA069A" w:rsidP="007C398F">
                  <w:pPr>
                    <w:spacing w:before="0" w:after="0" w:line="240" w:lineRule="auto"/>
                    <w:jc w:val="both"/>
                    <w:rPr>
                      <w:sz w:val="20"/>
                      <w:szCs w:val="20"/>
                    </w:rPr>
                  </w:pPr>
                  <w:r w:rsidRPr="007C398F">
                    <w:rPr>
                      <w:sz w:val="20"/>
                      <w:szCs w:val="20"/>
                    </w:rPr>
                    <w:t>10 01 22</w:t>
                  </w:r>
                </w:p>
                <w:p w14:paraId="6DEE9A7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74" w14:textId="77777777" w:rsidR="00C66B8A" w:rsidRPr="007C398F" w:rsidRDefault="00AA069A" w:rsidP="007C398F">
                  <w:pPr>
                    <w:spacing w:before="0" w:after="0" w:line="240" w:lineRule="auto"/>
                    <w:jc w:val="both"/>
                    <w:rPr>
                      <w:sz w:val="20"/>
                      <w:szCs w:val="20"/>
                    </w:rPr>
                  </w:pPr>
                  <w:r w:rsidRPr="007C398F">
                    <w:rPr>
                      <w:sz w:val="20"/>
                      <w:szCs w:val="20"/>
                    </w:rPr>
                    <w:t>Boues aqueuses provenant du nettoyage des chaudières contenant des substances dangereuses.</w:t>
                  </w:r>
                </w:p>
                <w:p w14:paraId="6DEE9A7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7B" w14:textId="77777777">
              <w:tc>
                <w:tcPr>
                  <w:tcW w:w="0" w:type="auto"/>
                </w:tcPr>
                <w:p w14:paraId="6DEE9A77" w14:textId="77777777" w:rsidR="00C66B8A" w:rsidRPr="007C398F" w:rsidRDefault="00AA069A" w:rsidP="007C398F">
                  <w:pPr>
                    <w:spacing w:before="0" w:after="0" w:line="240" w:lineRule="auto"/>
                    <w:jc w:val="both"/>
                    <w:rPr>
                      <w:sz w:val="20"/>
                      <w:szCs w:val="20"/>
                    </w:rPr>
                  </w:pPr>
                  <w:r w:rsidRPr="007C398F">
                    <w:rPr>
                      <w:sz w:val="20"/>
                      <w:szCs w:val="20"/>
                    </w:rPr>
                    <w:t>10 01 23</w:t>
                  </w:r>
                </w:p>
                <w:p w14:paraId="6DEE9A7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79" w14:textId="77777777" w:rsidR="00C66B8A" w:rsidRPr="007C398F" w:rsidRDefault="00AA069A" w:rsidP="007C398F">
                  <w:pPr>
                    <w:spacing w:before="0" w:after="0" w:line="240" w:lineRule="auto"/>
                    <w:jc w:val="both"/>
                    <w:rPr>
                      <w:sz w:val="20"/>
                      <w:szCs w:val="20"/>
                    </w:rPr>
                  </w:pPr>
                  <w:r w:rsidRPr="007C398F">
                    <w:rPr>
                      <w:sz w:val="20"/>
                      <w:szCs w:val="20"/>
                    </w:rPr>
                    <w:t>Boues aqueuses provenant du nettoyage des chaudières autres que celles visées à la rubrique 10 01 22.</w:t>
                  </w:r>
                </w:p>
                <w:p w14:paraId="6DEE9A7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80" w14:textId="77777777">
              <w:tc>
                <w:tcPr>
                  <w:tcW w:w="0" w:type="auto"/>
                </w:tcPr>
                <w:p w14:paraId="6DEE9A7C" w14:textId="77777777" w:rsidR="00C66B8A" w:rsidRPr="007C398F" w:rsidRDefault="00AA069A" w:rsidP="007C398F">
                  <w:pPr>
                    <w:spacing w:before="0" w:after="0" w:line="240" w:lineRule="auto"/>
                    <w:jc w:val="both"/>
                    <w:rPr>
                      <w:sz w:val="20"/>
                      <w:szCs w:val="20"/>
                    </w:rPr>
                  </w:pPr>
                  <w:r w:rsidRPr="007C398F">
                    <w:rPr>
                      <w:sz w:val="20"/>
                      <w:szCs w:val="20"/>
                    </w:rPr>
                    <w:t>10 01 24</w:t>
                  </w:r>
                </w:p>
                <w:p w14:paraId="6DEE9A7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7E" w14:textId="77777777" w:rsidR="00C66B8A" w:rsidRPr="007C398F" w:rsidRDefault="00AA069A" w:rsidP="007C398F">
                  <w:pPr>
                    <w:spacing w:before="0" w:after="0" w:line="240" w:lineRule="auto"/>
                    <w:jc w:val="both"/>
                    <w:rPr>
                      <w:sz w:val="20"/>
                      <w:szCs w:val="20"/>
                    </w:rPr>
                  </w:pPr>
                  <w:r w:rsidRPr="007C398F">
                    <w:rPr>
                      <w:sz w:val="20"/>
                      <w:szCs w:val="20"/>
                    </w:rPr>
                    <w:t>Sables provenant de lits fluidisés.</w:t>
                  </w:r>
                </w:p>
                <w:p w14:paraId="6DEE9A7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85" w14:textId="77777777">
              <w:tc>
                <w:tcPr>
                  <w:tcW w:w="0" w:type="auto"/>
                </w:tcPr>
                <w:p w14:paraId="6DEE9A81" w14:textId="77777777" w:rsidR="00C66B8A" w:rsidRPr="007C398F" w:rsidRDefault="00AA069A" w:rsidP="007C398F">
                  <w:pPr>
                    <w:spacing w:before="0" w:after="0" w:line="240" w:lineRule="auto"/>
                    <w:jc w:val="both"/>
                    <w:rPr>
                      <w:sz w:val="20"/>
                      <w:szCs w:val="20"/>
                    </w:rPr>
                  </w:pPr>
                  <w:r w:rsidRPr="007C398F">
                    <w:rPr>
                      <w:sz w:val="20"/>
                      <w:szCs w:val="20"/>
                    </w:rPr>
                    <w:t>10 01 25</w:t>
                  </w:r>
                </w:p>
                <w:p w14:paraId="6DEE9A8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83" w14:textId="77777777" w:rsidR="00C66B8A" w:rsidRPr="007C398F" w:rsidRDefault="00AA069A" w:rsidP="007C398F">
                  <w:pPr>
                    <w:spacing w:before="0" w:after="0" w:line="240" w:lineRule="auto"/>
                    <w:jc w:val="both"/>
                    <w:rPr>
                      <w:sz w:val="20"/>
                      <w:szCs w:val="20"/>
                    </w:rPr>
                  </w:pPr>
                  <w:r w:rsidRPr="007C398F">
                    <w:rPr>
                      <w:sz w:val="20"/>
                      <w:szCs w:val="20"/>
                    </w:rPr>
                    <w:t>Déchets provenant du stockage et de la préparation des combustibles des centrales à charbon.</w:t>
                  </w:r>
                </w:p>
                <w:p w14:paraId="6DEE9A8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8A" w14:textId="77777777">
              <w:tc>
                <w:tcPr>
                  <w:tcW w:w="0" w:type="auto"/>
                </w:tcPr>
                <w:p w14:paraId="6DEE9A86" w14:textId="77777777" w:rsidR="00C66B8A" w:rsidRPr="007C398F" w:rsidRDefault="00AA069A" w:rsidP="007C398F">
                  <w:pPr>
                    <w:spacing w:before="0" w:after="0" w:line="240" w:lineRule="auto"/>
                    <w:jc w:val="both"/>
                    <w:rPr>
                      <w:sz w:val="20"/>
                      <w:szCs w:val="20"/>
                    </w:rPr>
                  </w:pPr>
                  <w:r w:rsidRPr="007C398F">
                    <w:rPr>
                      <w:sz w:val="20"/>
                      <w:szCs w:val="20"/>
                    </w:rPr>
                    <w:t>10 01 26</w:t>
                  </w:r>
                </w:p>
                <w:p w14:paraId="6DEE9A8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88" w14:textId="77777777" w:rsidR="00C66B8A" w:rsidRPr="007C398F" w:rsidRDefault="00AA069A" w:rsidP="007C398F">
                  <w:pPr>
                    <w:spacing w:before="0" w:after="0" w:line="240" w:lineRule="auto"/>
                    <w:jc w:val="both"/>
                    <w:rPr>
                      <w:sz w:val="20"/>
                      <w:szCs w:val="20"/>
                    </w:rPr>
                  </w:pPr>
                  <w:r w:rsidRPr="007C398F">
                    <w:rPr>
                      <w:sz w:val="20"/>
                      <w:szCs w:val="20"/>
                    </w:rPr>
                    <w:t>Déchets provenant de l’épuration des eaux de refroidissement.</w:t>
                  </w:r>
                </w:p>
                <w:p w14:paraId="6DEE9A8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8F" w14:textId="77777777">
              <w:tc>
                <w:tcPr>
                  <w:tcW w:w="0" w:type="auto"/>
                </w:tcPr>
                <w:p w14:paraId="6DEE9A8B" w14:textId="77777777" w:rsidR="00C66B8A" w:rsidRPr="007C398F" w:rsidRDefault="00AA069A" w:rsidP="007C398F">
                  <w:pPr>
                    <w:spacing w:before="0" w:after="0" w:line="240" w:lineRule="auto"/>
                    <w:jc w:val="both"/>
                    <w:rPr>
                      <w:sz w:val="20"/>
                      <w:szCs w:val="20"/>
                    </w:rPr>
                  </w:pPr>
                  <w:r w:rsidRPr="007C398F">
                    <w:rPr>
                      <w:sz w:val="20"/>
                      <w:szCs w:val="20"/>
                    </w:rPr>
                    <w:t>10 01 99</w:t>
                  </w:r>
                </w:p>
                <w:p w14:paraId="6DEE9A8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8D"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A8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94" w14:textId="77777777">
              <w:tc>
                <w:tcPr>
                  <w:tcW w:w="0" w:type="auto"/>
                </w:tcPr>
                <w:p w14:paraId="6DEE9A90" w14:textId="77777777" w:rsidR="00C66B8A" w:rsidRPr="007C398F" w:rsidRDefault="00AA069A" w:rsidP="007C398F">
                  <w:pPr>
                    <w:spacing w:before="0" w:after="0" w:line="240" w:lineRule="auto"/>
                    <w:jc w:val="both"/>
                    <w:rPr>
                      <w:sz w:val="20"/>
                      <w:szCs w:val="20"/>
                    </w:rPr>
                  </w:pPr>
                  <w:r w:rsidRPr="007C398F">
                    <w:rPr>
                      <w:sz w:val="20"/>
                      <w:szCs w:val="20"/>
                    </w:rPr>
                    <w:t> </w:t>
                  </w:r>
                </w:p>
                <w:p w14:paraId="6DEE9A9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92" w14:textId="77777777" w:rsidR="00C66B8A" w:rsidRPr="007C398F" w:rsidRDefault="00AA069A" w:rsidP="007C398F">
                  <w:pPr>
                    <w:spacing w:before="0" w:after="0" w:line="240" w:lineRule="auto"/>
                    <w:jc w:val="both"/>
                    <w:rPr>
                      <w:sz w:val="20"/>
                      <w:szCs w:val="20"/>
                    </w:rPr>
                  </w:pPr>
                  <w:r w:rsidRPr="007C398F">
                    <w:rPr>
                      <w:sz w:val="20"/>
                      <w:szCs w:val="20"/>
                    </w:rPr>
                    <w:t> </w:t>
                  </w:r>
                </w:p>
                <w:p w14:paraId="6DEE9A9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99" w14:textId="77777777">
              <w:tc>
                <w:tcPr>
                  <w:tcW w:w="0" w:type="auto"/>
                </w:tcPr>
                <w:p w14:paraId="6DEE9A95" w14:textId="77777777" w:rsidR="00C66B8A" w:rsidRPr="007C398F" w:rsidRDefault="00AA069A" w:rsidP="007C398F">
                  <w:pPr>
                    <w:spacing w:before="0" w:after="0" w:line="240" w:lineRule="auto"/>
                    <w:jc w:val="both"/>
                    <w:rPr>
                      <w:sz w:val="20"/>
                      <w:szCs w:val="20"/>
                    </w:rPr>
                  </w:pPr>
                  <w:r w:rsidRPr="007C398F">
                    <w:rPr>
                      <w:sz w:val="20"/>
                      <w:szCs w:val="20"/>
                      <w:u w:val="single"/>
                    </w:rPr>
                    <w:t>10 02</w:t>
                  </w:r>
                </w:p>
                <w:p w14:paraId="6DEE9A9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97"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l’industrie du fer et de l’acier</w:t>
                  </w:r>
                  <w:r w:rsidRPr="007C398F">
                    <w:rPr>
                      <w:sz w:val="20"/>
                      <w:szCs w:val="20"/>
                    </w:rPr>
                    <w:t>.</w:t>
                  </w:r>
                </w:p>
                <w:p w14:paraId="6DEE9A9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9E" w14:textId="77777777">
              <w:tc>
                <w:tcPr>
                  <w:tcW w:w="0" w:type="auto"/>
                </w:tcPr>
                <w:p w14:paraId="6DEE9A9A" w14:textId="77777777" w:rsidR="00C66B8A" w:rsidRPr="007C398F" w:rsidRDefault="00AA069A" w:rsidP="007C398F">
                  <w:pPr>
                    <w:spacing w:before="0" w:after="0" w:line="240" w:lineRule="auto"/>
                    <w:jc w:val="both"/>
                    <w:rPr>
                      <w:sz w:val="20"/>
                      <w:szCs w:val="20"/>
                    </w:rPr>
                  </w:pPr>
                  <w:r w:rsidRPr="007C398F">
                    <w:rPr>
                      <w:sz w:val="20"/>
                      <w:szCs w:val="20"/>
                    </w:rPr>
                    <w:lastRenderedPageBreak/>
                    <w:t>10 02 01</w:t>
                  </w:r>
                </w:p>
                <w:p w14:paraId="6DEE9A9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9C" w14:textId="77777777" w:rsidR="00C66B8A" w:rsidRPr="007C398F" w:rsidRDefault="00AA069A" w:rsidP="007C398F">
                  <w:pPr>
                    <w:spacing w:before="0" w:after="0" w:line="240" w:lineRule="auto"/>
                    <w:jc w:val="both"/>
                    <w:rPr>
                      <w:sz w:val="20"/>
                      <w:szCs w:val="20"/>
                    </w:rPr>
                  </w:pPr>
                  <w:r w:rsidRPr="007C398F">
                    <w:rPr>
                      <w:sz w:val="20"/>
                      <w:szCs w:val="20"/>
                    </w:rPr>
                    <w:t>Déchets de laitiers de hauts fourneaux et d’aciéries.</w:t>
                  </w:r>
                </w:p>
                <w:p w14:paraId="6DEE9A9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A3" w14:textId="77777777">
              <w:tc>
                <w:tcPr>
                  <w:tcW w:w="0" w:type="auto"/>
                </w:tcPr>
                <w:p w14:paraId="6DEE9A9F" w14:textId="77777777" w:rsidR="00C66B8A" w:rsidRPr="007C398F" w:rsidRDefault="00AA069A" w:rsidP="007C398F">
                  <w:pPr>
                    <w:spacing w:before="0" w:after="0" w:line="240" w:lineRule="auto"/>
                    <w:jc w:val="both"/>
                    <w:rPr>
                      <w:sz w:val="20"/>
                      <w:szCs w:val="20"/>
                    </w:rPr>
                  </w:pPr>
                  <w:r w:rsidRPr="007C398F">
                    <w:rPr>
                      <w:sz w:val="20"/>
                      <w:szCs w:val="20"/>
                    </w:rPr>
                    <w:t>10 02 02</w:t>
                  </w:r>
                </w:p>
                <w:p w14:paraId="6DEE9AA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A1" w14:textId="77777777" w:rsidR="00C66B8A" w:rsidRPr="007C398F" w:rsidRDefault="00AA069A" w:rsidP="007C398F">
                  <w:pPr>
                    <w:spacing w:before="0" w:after="0" w:line="240" w:lineRule="auto"/>
                    <w:jc w:val="both"/>
                    <w:rPr>
                      <w:sz w:val="20"/>
                      <w:szCs w:val="20"/>
                    </w:rPr>
                  </w:pPr>
                  <w:r w:rsidRPr="007C398F">
                    <w:rPr>
                      <w:sz w:val="20"/>
                      <w:szCs w:val="20"/>
                    </w:rPr>
                    <w:t>Laitiers non traités.</w:t>
                  </w:r>
                </w:p>
                <w:p w14:paraId="6DEE9AA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A8" w14:textId="77777777">
              <w:tc>
                <w:tcPr>
                  <w:tcW w:w="0" w:type="auto"/>
                </w:tcPr>
                <w:p w14:paraId="6DEE9AA4" w14:textId="77777777" w:rsidR="00C66B8A" w:rsidRPr="007C398F" w:rsidRDefault="00AA069A" w:rsidP="007C398F">
                  <w:pPr>
                    <w:spacing w:before="0" w:after="0" w:line="240" w:lineRule="auto"/>
                    <w:jc w:val="both"/>
                    <w:rPr>
                      <w:sz w:val="20"/>
                      <w:szCs w:val="20"/>
                    </w:rPr>
                  </w:pPr>
                  <w:r w:rsidRPr="007C398F">
                    <w:rPr>
                      <w:sz w:val="20"/>
                      <w:szCs w:val="20"/>
                    </w:rPr>
                    <w:t>10 02 07</w:t>
                  </w:r>
                </w:p>
                <w:p w14:paraId="6DEE9AA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A6" w14:textId="77777777" w:rsidR="00C66B8A" w:rsidRPr="007C398F" w:rsidRDefault="00AA069A" w:rsidP="007C398F">
                  <w:pPr>
                    <w:spacing w:before="0" w:after="0" w:line="240" w:lineRule="auto"/>
                    <w:jc w:val="both"/>
                    <w:rPr>
                      <w:sz w:val="20"/>
                      <w:szCs w:val="20"/>
                    </w:rPr>
                  </w:pPr>
                  <w:r w:rsidRPr="007C398F">
                    <w:rPr>
                      <w:sz w:val="20"/>
                      <w:szCs w:val="20"/>
                    </w:rPr>
                    <w:t>Déchets solides provenant de l’épuration des fumées contenant des substances dangereuses.</w:t>
                  </w:r>
                </w:p>
                <w:p w14:paraId="6DEE9AA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AD" w14:textId="77777777">
              <w:tc>
                <w:tcPr>
                  <w:tcW w:w="0" w:type="auto"/>
                </w:tcPr>
                <w:p w14:paraId="6DEE9AA9" w14:textId="77777777" w:rsidR="00C66B8A" w:rsidRPr="007C398F" w:rsidRDefault="00AA069A" w:rsidP="007C398F">
                  <w:pPr>
                    <w:spacing w:before="0" w:after="0" w:line="240" w:lineRule="auto"/>
                    <w:jc w:val="both"/>
                    <w:rPr>
                      <w:sz w:val="20"/>
                      <w:szCs w:val="20"/>
                    </w:rPr>
                  </w:pPr>
                  <w:r w:rsidRPr="007C398F">
                    <w:rPr>
                      <w:sz w:val="20"/>
                      <w:szCs w:val="20"/>
                    </w:rPr>
                    <w:t>10 02 08</w:t>
                  </w:r>
                </w:p>
                <w:p w14:paraId="6DEE9AA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AB" w14:textId="77777777" w:rsidR="00C66B8A" w:rsidRPr="007C398F" w:rsidRDefault="00AA069A" w:rsidP="007C398F">
                  <w:pPr>
                    <w:spacing w:before="0" w:after="0" w:line="240" w:lineRule="auto"/>
                    <w:jc w:val="both"/>
                    <w:rPr>
                      <w:sz w:val="20"/>
                      <w:szCs w:val="20"/>
                    </w:rPr>
                  </w:pPr>
                  <w:r w:rsidRPr="007C398F">
                    <w:rPr>
                      <w:sz w:val="20"/>
                      <w:szCs w:val="20"/>
                    </w:rPr>
                    <w:t>Déchets solides provenant de l’épuration des fumées autres que ceux visés à la rubrique 10 02 07.</w:t>
                  </w:r>
                </w:p>
                <w:p w14:paraId="6DEE9AA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B2" w14:textId="77777777">
              <w:tc>
                <w:tcPr>
                  <w:tcW w:w="0" w:type="auto"/>
                </w:tcPr>
                <w:p w14:paraId="6DEE9AAE" w14:textId="77777777" w:rsidR="00C66B8A" w:rsidRPr="007C398F" w:rsidRDefault="00AA069A" w:rsidP="007C398F">
                  <w:pPr>
                    <w:spacing w:before="0" w:after="0" w:line="240" w:lineRule="auto"/>
                    <w:jc w:val="both"/>
                    <w:rPr>
                      <w:sz w:val="20"/>
                      <w:szCs w:val="20"/>
                    </w:rPr>
                  </w:pPr>
                  <w:r w:rsidRPr="007C398F">
                    <w:rPr>
                      <w:sz w:val="20"/>
                      <w:szCs w:val="20"/>
                    </w:rPr>
                    <w:t>10 02 10</w:t>
                  </w:r>
                </w:p>
                <w:p w14:paraId="6DEE9AA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B0" w14:textId="77777777" w:rsidR="00C66B8A" w:rsidRPr="007C398F" w:rsidRDefault="00AA069A" w:rsidP="007C398F">
                  <w:pPr>
                    <w:spacing w:before="0" w:after="0" w:line="240" w:lineRule="auto"/>
                    <w:jc w:val="both"/>
                    <w:rPr>
                      <w:sz w:val="20"/>
                      <w:szCs w:val="20"/>
                    </w:rPr>
                  </w:pPr>
                  <w:r w:rsidRPr="007C398F">
                    <w:rPr>
                      <w:sz w:val="20"/>
                      <w:szCs w:val="20"/>
                    </w:rPr>
                    <w:t>Battitures de laminoir.</w:t>
                  </w:r>
                </w:p>
                <w:p w14:paraId="6DEE9AB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B7" w14:textId="77777777">
              <w:tc>
                <w:tcPr>
                  <w:tcW w:w="0" w:type="auto"/>
                </w:tcPr>
                <w:p w14:paraId="6DEE9AB3" w14:textId="77777777" w:rsidR="00C66B8A" w:rsidRPr="007C398F" w:rsidRDefault="00AA069A" w:rsidP="007C398F">
                  <w:pPr>
                    <w:spacing w:before="0" w:after="0" w:line="240" w:lineRule="auto"/>
                    <w:jc w:val="both"/>
                    <w:rPr>
                      <w:sz w:val="20"/>
                      <w:szCs w:val="20"/>
                    </w:rPr>
                  </w:pPr>
                  <w:r w:rsidRPr="007C398F">
                    <w:rPr>
                      <w:sz w:val="20"/>
                      <w:szCs w:val="20"/>
                    </w:rPr>
                    <w:t>10 02 11</w:t>
                  </w:r>
                </w:p>
                <w:p w14:paraId="6DEE9AB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B5" w14:textId="77777777" w:rsidR="00C66B8A" w:rsidRPr="007C398F" w:rsidRDefault="00AA069A" w:rsidP="007C398F">
                  <w:pPr>
                    <w:spacing w:before="0" w:after="0" w:line="240" w:lineRule="auto"/>
                    <w:jc w:val="both"/>
                    <w:rPr>
                      <w:sz w:val="20"/>
                      <w:szCs w:val="20"/>
                    </w:rPr>
                  </w:pPr>
                  <w:r w:rsidRPr="007C398F">
                    <w:rPr>
                      <w:sz w:val="20"/>
                      <w:szCs w:val="20"/>
                    </w:rPr>
                    <w:t>Déchets provenant de l’épuration des eaux de refroidissement contenant des hydrocarbures.</w:t>
                  </w:r>
                </w:p>
                <w:p w14:paraId="6DEE9AB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BC" w14:textId="77777777">
              <w:tc>
                <w:tcPr>
                  <w:tcW w:w="0" w:type="auto"/>
                </w:tcPr>
                <w:p w14:paraId="6DEE9AB8" w14:textId="77777777" w:rsidR="00C66B8A" w:rsidRPr="007C398F" w:rsidRDefault="00AA069A" w:rsidP="007C398F">
                  <w:pPr>
                    <w:spacing w:before="0" w:after="0" w:line="240" w:lineRule="auto"/>
                    <w:jc w:val="both"/>
                    <w:rPr>
                      <w:sz w:val="20"/>
                      <w:szCs w:val="20"/>
                    </w:rPr>
                  </w:pPr>
                  <w:r w:rsidRPr="007C398F">
                    <w:rPr>
                      <w:sz w:val="20"/>
                      <w:szCs w:val="20"/>
                    </w:rPr>
                    <w:t>10 02 12</w:t>
                  </w:r>
                </w:p>
                <w:p w14:paraId="6DEE9AB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BA" w14:textId="77777777" w:rsidR="00C66B8A" w:rsidRPr="007C398F" w:rsidRDefault="00AA069A" w:rsidP="007C398F">
                  <w:pPr>
                    <w:spacing w:before="0" w:after="0" w:line="240" w:lineRule="auto"/>
                    <w:jc w:val="both"/>
                    <w:rPr>
                      <w:sz w:val="20"/>
                      <w:szCs w:val="20"/>
                    </w:rPr>
                  </w:pPr>
                  <w:r w:rsidRPr="007C398F">
                    <w:rPr>
                      <w:sz w:val="20"/>
                      <w:szCs w:val="20"/>
                    </w:rPr>
                    <w:t>Déchets provenant de l’épuration des eaux de refroidissement autres que ceux visés à la rubrique 10 02 11.</w:t>
                  </w:r>
                </w:p>
                <w:p w14:paraId="6DEE9AB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C1" w14:textId="77777777">
              <w:tc>
                <w:tcPr>
                  <w:tcW w:w="0" w:type="auto"/>
                </w:tcPr>
                <w:p w14:paraId="6DEE9ABD" w14:textId="77777777" w:rsidR="00C66B8A" w:rsidRPr="007C398F" w:rsidRDefault="00AA069A" w:rsidP="007C398F">
                  <w:pPr>
                    <w:spacing w:before="0" w:after="0" w:line="240" w:lineRule="auto"/>
                    <w:jc w:val="both"/>
                    <w:rPr>
                      <w:sz w:val="20"/>
                      <w:szCs w:val="20"/>
                    </w:rPr>
                  </w:pPr>
                  <w:r w:rsidRPr="007C398F">
                    <w:rPr>
                      <w:sz w:val="20"/>
                      <w:szCs w:val="20"/>
                    </w:rPr>
                    <w:t>10 02 13</w:t>
                  </w:r>
                </w:p>
                <w:p w14:paraId="6DEE9AB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BF" w14:textId="77777777" w:rsidR="00C66B8A" w:rsidRPr="007C398F" w:rsidRDefault="00AA069A" w:rsidP="007C398F">
                  <w:pPr>
                    <w:spacing w:before="0" w:after="0" w:line="240" w:lineRule="auto"/>
                    <w:jc w:val="both"/>
                    <w:rPr>
                      <w:sz w:val="20"/>
                      <w:szCs w:val="20"/>
                    </w:rPr>
                  </w:pPr>
                  <w:r w:rsidRPr="007C398F">
                    <w:rPr>
                      <w:sz w:val="20"/>
                      <w:szCs w:val="20"/>
                    </w:rPr>
                    <w:t>Boues et gâteaux de filtration provenant de l’épuration des fumées contenant des substances dangereuses.</w:t>
                  </w:r>
                </w:p>
                <w:p w14:paraId="6DEE9AC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C6" w14:textId="77777777">
              <w:tc>
                <w:tcPr>
                  <w:tcW w:w="0" w:type="auto"/>
                </w:tcPr>
                <w:p w14:paraId="6DEE9AC2" w14:textId="77777777" w:rsidR="00C66B8A" w:rsidRPr="007C398F" w:rsidRDefault="00AA069A" w:rsidP="007C398F">
                  <w:pPr>
                    <w:spacing w:before="0" w:after="0" w:line="240" w:lineRule="auto"/>
                    <w:jc w:val="both"/>
                    <w:rPr>
                      <w:sz w:val="20"/>
                      <w:szCs w:val="20"/>
                    </w:rPr>
                  </w:pPr>
                  <w:r w:rsidRPr="007C398F">
                    <w:rPr>
                      <w:sz w:val="20"/>
                      <w:szCs w:val="20"/>
                    </w:rPr>
                    <w:t>10 02 14</w:t>
                  </w:r>
                </w:p>
                <w:p w14:paraId="6DEE9AC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C4" w14:textId="77777777" w:rsidR="00C66B8A" w:rsidRPr="007C398F" w:rsidRDefault="00AA069A" w:rsidP="007C398F">
                  <w:pPr>
                    <w:spacing w:before="0" w:after="0" w:line="240" w:lineRule="auto"/>
                    <w:jc w:val="both"/>
                    <w:rPr>
                      <w:sz w:val="20"/>
                      <w:szCs w:val="20"/>
                    </w:rPr>
                  </w:pPr>
                  <w:r w:rsidRPr="007C398F">
                    <w:rPr>
                      <w:sz w:val="20"/>
                      <w:szCs w:val="20"/>
                    </w:rPr>
                    <w:t>Boues et gâteaux de filtration provenant de l’épuration des fumées autres que celles visées à la rubrique 10 02 13.</w:t>
                  </w:r>
                </w:p>
                <w:p w14:paraId="6DEE9AC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CB" w14:textId="77777777">
              <w:tc>
                <w:tcPr>
                  <w:tcW w:w="0" w:type="auto"/>
                </w:tcPr>
                <w:p w14:paraId="6DEE9AC7" w14:textId="77777777" w:rsidR="00C66B8A" w:rsidRPr="007C398F" w:rsidRDefault="00AA069A" w:rsidP="007C398F">
                  <w:pPr>
                    <w:spacing w:before="0" w:after="0" w:line="240" w:lineRule="auto"/>
                    <w:jc w:val="both"/>
                    <w:rPr>
                      <w:sz w:val="20"/>
                      <w:szCs w:val="20"/>
                    </w:rPr>
                  </w:pPr>
                  <w:r w:rsidRPr="007C398F">
                    <w:rPr>
                      <w:sz w:val="20"/>
                      <w:szCs w:val="20"/>
                    </w:rPr>
                    <w:t>10 02 15</w:t>
                  </w:r>
                </w:p>
                <w:p w14:paraId="6DEE9AC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C9" w14:textId="77777777" w:rsidR="00C66B8A" w:rsidRPr="007C398F" w:rsidRDefault="00AA069A" w:rsidP="007C398F">
                  <w:pPr>
                    <w:spacing w:before="0" w:after="0" w:line="240" w:lineRule="auto"/>
                    <w:jc w:val="both"/>
                    <w:rPr>
                      <w:sz w:val="20"/>
                      <w:szCs w:val="20"/>
                    </w:rPr>
                  </w:pPr>
                  <w:r w:rsidRPr="007C398F">
                    <w:rPr>
                      <w:sz w:val="20"/>
                      <w:szCs w:val="20"/>
                    </w:rPr>
                    <w:t>Autres boues et gâteaux de filtration.</w:t>
                  </w:r>
                </w:p>
                <w:p w14:paraId="6DEE9AC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D0" w14:textId="77777777">
              <w:tc>
                <w:tcPr>
                  <w:tcW w:w="0" w:type="auto"/>
                </w:tcPr>
                <w:p w14:paraId="6DEE9ACC" w14:textId="77777777" w:rsidR="00C66B8A" w:rsidRPr="007C398F" w:rsidRDefault="00AA069A" w:rsidP="007C398F">
                  <w:pPr>
                    <w:spacing w:before="0" w:after="0" w:line="240" w:lineRule="auto"/>
                    <w:jc w:val="both"/>
                    <w:rPr>
                      <w:sz w:val="20"/>
                      <w:szCs w:val="20"/>
                    </w:rPr>
                  </w:pPr>
                  <w:r w:rsidRPr="007C398F">
                    <w:rPr>
                      <w:sz w:val="20"/>
                      <w:szCs w:val="20"/>
                    </w:rPr>
                    <w:t>10 02 99</w:t>
                  </w:r>
                </w:p>
                <w:p w14:paraId="6DEE9AC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CE"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AC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D5" w14:textId="77777777">
              <w:tc>
                <w:tcPr>
                  <w:tcW w:w="0" w:type="auto"/>
                </w:tcPr>
                <w:p w14:paraId="6DEE9AD1" w14:textId="77777777" w:rsidR="00C66B8A" w:rsidRPr="007C398F" w:rsidRDefault="00AA069A" w:rsidP="007C398F">
                  <w:pPr>
                    <w:spacing w:before="0" w:after="0" w:line="240" w:lineRule="auto"/>
                    <w:jc w:val="both"/>
                    <w:rPr>
                      <w:sz w:val="20"/>
                      <w:szCs w:val="20"/>
                    </w:rPr>
                  </w:pPr>
                  <w:r w:rsidRPr="007C398F">
                    <w:rPr>
                      <w:sz w:val="20"/>
                      <w:szCs w:val="20"/>
                    </w:rPr>
                    <w:t> </w:t>
                  </w:r>
                </w:p>
                <w:p w14:paraId="6DEE9AD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D3" w14:textId="77777777" w:rsidR="00C66B8A" w:rsidRPr="007C398F" w:rsidRDefault="00AA069A" w:rsidP="007C398F">
                  <w:pPr>
                    <w:spacing w:before="0" w:after="0" w:line="240" w:lineRule="auto"/>
                    <w:jc w:val="both"/>
                    <w:rPr>
                      <w:sz w:val="20"/>
                      <w:szCs w:val="20"/>
                    </w:rPr>
                  </w:pPr>
                  <w:r w:rsidRPr="007C398F">
                    <w:rPr>
                      <w:sz w:val="20"/>
                      <w:szCs w:val="20"/>
                    </w:rPr>
                    <w:t> </w:t>
                  </w:r>
                </w:p>
                <w:p w14:paraId="6DEE9AD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DA" w14:textId="77777777">
              <w:tc>
                <w:tcPr>
                  <w:tcW w:w="0" w:type="auto"/>
                </w:tcPr>
                <w:p w14:paraId="6DEE9AD6" w14:textId="77777777" w:rsidR="00C66B8A" w:rsidRPr="007C398F" w:rsidRDefault="00AA069A" w:rsidP="007C398F">
                  <w:pPr>
                    <w:spacing w:before="0" w:after="0" w:line="240" w:lineRule="auto"/>
                    <w:jc w:val="both"/>
                    <w:rPr>
                      <w:sz w:val="20"/>
                      <w:szCs w:val="20"/>
                    </w:rPr>
                  </w:pPr>
                  <w:r w:rsidRPr="007C398F">
                    <w:rPr>
                      <w:sz w:val="20"/>
                      <w:szCs w:val="20"/>
                      <w:u w:val="single"/>
                    </w:rPr>
                    <w:t>10 03</w:t>
                  </w:r>
                </w:p>
                <w:p w14:paraId="6DEE9AD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D8" w14:textId="77777777" w:rsidR="00C66B8A" w:rsidRPr="007C398F" w:rsidRDefault="00AA069A" w:rsidP="007C398F">
                  <w:pPr>
                    <w:spacing w:before="0" w:after="0" w:line="240" w:lineRule="auto"/>
                    <w:jc w:val="both"/>
                    <w:rPr>
                      <w:sz w:val="20"/>
                      <w:szCs w:val="20"/>
                    </w:rPr>
                  </w:pPr>
                  <w:r w:rsidRPr="007C398F">
                    <w:rPr>
                      <w:sz w:val="20"/>
                      <w:szCs w:val="20"/>
                      <w:u w:val="single"/>
                    </w:rPr>
                    <w:t>Déchets de la pyrométallurgie de l’aluminium</w:t>
                  </w:r>
                  <w:r w:rsidRPr="007C398F">
                    <w:rPr>
                      <w:sz w:val="20"/>
                      <w:szCs w:val="20"/>
                    </w:rPr>
                    <w:t>.</w:t>
                  </w:r>
                </w:p>
                <w:p w14:paraId="6DEE9AD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DF" w14:textId="77777777">
              <w:tc>
                <w:tcPr>
                  <w:tcW w:w="0" w:type="auto"/>
                </w:tcPr>
                <w:p w14:paraId="6DEE9ADB" w14:textId="77777777" w:rsidR="00C66B8A" w:rsidRPr="007C398F" w:rsidRDefault="00AA069A" w:rsidP="007C398F">
                  <w:pPr>
                    <w:spacing w:before="0" w:after="0" w:line="240" w:lineRule="auto"/>
                    <w:jc w:val="both"/>
                    <w:rPr>
                      <w:sz w:val="20"/>
                      <w:szCs w:val="20"/>
                    </w:rPr>
                  </w:pPr>
                  <w:r w:rsidRPr="007C398F">
                    <w:rPr>
                      <w:sz w:val="20"/>
                      <w:szCs w:val="20"/>
                    </w:rPr>
                    <w:t>10 03 02</w:t>
                  </w:r>
                </w:p>
                <w:p w14:paraId="6DEE9AD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DD" w14:textId="77777777" w:rsidR="00C66B8A" w:rsidRPr="007C398F" w:rsidRDefault="00AA069A" w:rsidP="007C398F">
                  <w:pPr>
                    <w:spacing w:before="0" w:after="0" w:line="240" w:lineRule="auto"/>
                    <w:jc w:val="both"/>
                    <w:rPr>
                      <w:sz w:val="20"/>
                      <w:szCs w:val="20"/>
                    </w:rPr>
                  </w:pPr>
                  <w:r w:rsidRPr="007C398F">
                    <w:rPr>
                      <w:sz w:val="20"/>
                      <w:szCs w:val="20"/>
                    </w:rPr>
                    <w:t>Déchets d’anodes.</w:t>
                  </w:r>
                </w:p>
                <w:p w14:paraId="6DEE9AD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E4" w14:textId="77777777">
              <w:tc>
                <w:tcPr>
                  <w:tcW w:w="0" w:type="auto"/>
                </w:tcPr>
                <w:p w14:paraId="6DEE9AE0" w14:textId="77777777" w:rsidR="00C66B8A" w:rsidRPr="007C398F" w:rsidRDefault="00AA069A" w:rsidP="007C398F">
                  <w:pPr>
                    <w:spacing w:before="0" w:after="0" w:line="240" w:lineRule="auto"/>
                    <w:jc w:val="both"/>
                    <w:rPr>
                      <w:sz w:val="20"/>
                      <w:szCs w:val="20"/>
                    </w:rPr>
                  </w:pPr>
                  <w:r w:rsidRPr="007C398F">
                    <w:rPr>
                      <w:sz w:val="20"/>
                      <w:szCs w:val="20"/>
                    </w:rPr>
                    <w:lastRenderedPageBreak/>
                    <w:t>10 03 04</w:t>
                  </w:r>
                </w:p>
                <w:p w14:paraId="6DEE9AE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E2" w14:textId="77777777" w:rsidR="00C66B8A" w:rsidRPr="007C398F" w:rsidRDefault="00AA069A" w:rsidP="007C398F">
                  <w:pPr>
                    <w:spacing w:before="0" w:after="0" w:line="240" w:lineRule="auto"/>
                    <w:jc w:val="both"/>
                    <w:rPr>
                      <w:sz w:val="20"/>
                      <w:szCs w:val="20"/>
                    </w:rPr>
                  </w:pPr>
                  <w:r w:rsidRPr="007C398F">
                    <w:rPr>
                      <w:sz w:val="20"/>
                      <w:szCs w:val="20"/>
                    </w:rPr>
                    <w:t>Scories provenant de la production primaire.</w:t>
                  </w:r>
                </w:p>
                <w:p w14:paraId="6DEE9AE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E9" w14:textId="77777777">
              <w:tc>
                <w:tcPr>
                  <w:tcW w:w="0" w:type="auto"/>
                </w:tcPr>
                <w:p w14:paraId="6DEE9AE5" w14:textId="77777777" w:rsidR="00C66B8A" w:rsidRPr="007C398F" w:rsidRDefault="00AA069A" w:rsidP="007C398F">
                  <w:pPr>
                    <w:spacing w:before="0" w:after="0" w:line="240" w:lineRule="auto"/>
                    <w:jc w:val="both"/>
                    <w:rPr>
                      <w:sz w:val="20"/>
                      <w:szCs w:val="20"/>
                    </w:rPr>
                  </w:pPr>
                  <w:r w:rsidRPr="007C398F">
                    <w:rPr>
                      <w:sz w:val="20"/>
                      <w:szCs w:val="20"/>
                    </w:rPr>
                    <w:t>10 03 05</w:t>
                  </w:r>
                </w:p>
                <w:p w14:paraId="6DEE9AE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E7" w14:textId="77777777" w:rsidR="00C66B8A" w:rsidRPr="007C398F" w:rsidRDefault="00AA069A" w:rsidP="007C398F">
                  <w:pPr>
                    <w:spacing w:before="0" w:after="0" w:line="240" w:lineRule="auto"/>
                    <w:jc w:val="both"/>
                    <w:rPr>
                      <w:sz w:val="20"/>
                      <w:szCs w:val="20"/>
                    </w:rPr>
                  </w:pPr>
                  <w:r w:rsidRPr="007C398F">
                    <w:rPr>
                      <w:sz w:val="20"/>
                      <w:szCs w:val="20"/>
                    </w:rPr>
                    <w:t>Poussières d’alumine.</w:t>
                  </w:r>
                </w:p>
                <w:p w14:paraId="6DEE9AE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EE" w14:textId="77777777">
              <w:tc>
                <w:tcPr>
                  <w:tcW w:w="0" w:type="auto"/>
                </w:tcPr>
                <w:p w14:paraId="6DEE9AEA" w14:textId="77777777" w:rsidR="00C66B8A" w:rsidRPr="007C398F" w:rsidRDefault="00AA069A" w:rsidP="007C398F">
                  <w:pPr>
                    <w:spacing w:before="0" w:after="0" w:line="240" w:lineRule="auto"/>
                    <w:jc w:val="both"/>
                    <w:rPr>
                      <w:sz w:val="20"/>
                      <w:szCs w:val="20"/>
                    </w:rPr>
                  </w:pPr>
                  <w:r w:rsidRPr="007C398F">
                    <w:rPr>
                      <w:sz w:val="20"/>
                      <w:szCs w:val="20"/>
                    </w:rPr>
                    <w:t>10 03 08</w:t>
                  </w:r>
                </w:p>
                <w:p w14:paraId="6DEE9AE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EC" w14:textId="77777777" w:rsidR="00C66B8A" w:rsidRPr="007C398F" w:rsidRDefault="00AA069A" w:rsidP="007C398F">
                  <w:pPr>
                    <w:spacing w:before="0" w:after="0" w:line="240" w:lineRule="auto"/>
                    <w:jc w:val="both"/>
                    <w:rPr>
                      <w:sz w:val="20"/>
                      <w:szCs w:val="20"/>
                    </w:rPr>
                  </w:pPr>
                  <w:r w:rsidRPr="007C398F">
                    <w:rPr>
                      <w:sz w:val="20"/>
                      <w:szCs w:val="20"/>
                    </w:rPr>
                    <w:t>Scories salées de production secondaire.</w:t>
                  </w:r>
                </w:p>
                <w:p w14:paraId="6DEE9AE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F3" w14:textId="77777777">
              <w:tc>
                <w:tcPr>
                  <w:tcW w:w="0" w:type="auto"/>
                </w:tcPr>
                <w:p w14:paraId="6DEE9AEF" w14:textId="77777777" w:rsidR="00C66B8A" w:rsidRPr="007C398F" w:rsidRDefault="00AA069A" w:rsidP="007C398F">
                  <w:pPr>
                    <w:spacing w:before="0" w:after="0" w:line="240" w:lineRule="auto"/>
                    <w:jc w:val="both"/>
                    <w:rPr>
                      <w:sz w:val="20"/>
                      <w:szCs w:val="20"/>
                    </w:rPr>
                  </w:pPr>
                  <w:r w:rsidRPr="007C398F">
                    <w:rPr>
                      <w:sz w:val="20"/>
                      <w:szCs w:val="20"/>
                    </w:rPr>
                    <w:t>10 03 09</w:t>
                  </w:r>
                </w:p>
                <w:p w14:paraId="6DEE9AF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F1" w14:textId="77777777" w:rsidR="00C66B8A" w:rsidRPr="007C398F" w:rsidRDefault="00AA069A" w:rsidP="007C398F">
                  <w:pPr>
                    <w:spacing w:before="0" w:after="0" w:line="240" w:lineRule="auto"/>
                    <w:jc w:val="both"/>
                    <w:rPr>
                      <w:sz w:val="20"/>
                      <w:szCs w:val="20"/>
                    </w:rPr>
                  </w:pPr>
                  <w:r w:rsidRPr="007C398F">
                    <w:rPr>
                      <w:sz w:val="20"/>
                      <w:szCs w:val="20"/>
                    </w:rPr>
                    <w:t>Crasses noires de production secondaire.</w:t>
                  </w:r>
                </w:p>
                <w:p w14:paraId="6DEE9AF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F8" w14:textId="77777777">
              <w:tc>
                <w:tcPr>
                  <w:tcW w:w="0" w:type="auto"/>
                </w:tcPr>
                <w:p w14:paraId="6DEE9AF4" w14:textId="77777777" w:rsidR="00C66B8A" w:rsidRPr="007C398F" w:rsidRDefault="00AA069A" w:rsidP="007C398F">
                  <w:pPr>
                    <w:spacing w:before="0" w:after="0" w:line="240" w:lineRule="auto"/>
                    <w:jc w:val="both"/>
                    <w:rPr>
                      <w:sz w:val="20"/>
                      <w:szCs w:val="20"/>
                    </w:rPr>
                  </w:pPr>
                  <w:r w:rsidRPr="007C398F">
                    <w:rPr>
                      <w:sz w:val="20"/>
                      <w:szCs w:val="20"/>
                    </w:rPr>
                    <w:t>10 03 16</w:t>
                  </w:r>
                </w:p>
                <w:p w14:paraId="6DEE9AF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F6" w14:textId="77777777" w:rsidR="00C66B8A" w:rsidRPr="007C398F" w:rsidRDefault="00AA069A" w:rsidP="007C398F">
                  <w:pPr>
                    <w:spacing w:before="0" w:after="0" w:line="240" w:lineRule="auto"/>
                    <w:jc w:val="both"/>
                    <w:rPr>
                      <w:sz w:val="20"/>
                      <w:szCs w:val="20"/>
                    </w:rPr>
                  </w:pPr>
                  <w:r w:rsidRPr="007C398F">
                    <w:rPr>
                      <w:sz w:val="20"/>
                      <w:szCs w:val="20"/>
                    </w:rPr>
                    <w:t>Ecumes autres que celles visées à la rubrique 10 03 15.</w:t>
                  </w:r>
                </w:p>
                <w:p w14:paraId="6DEE9AF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AFD" w14:textId="77777777">
              <w:tc>
                <w:tcPr>
                  <w:tcW w:w="0" w:type="auto"/>
                </w:tcPr>
                <w:p w14:paraId="6DEE9AF9" w14:textId="77777777" w:rsidR="00C66B8A" w:rsidRPr="007C398F" w:rsidRDefault="00AA069A" w:rsidP="007C398F">
                  <w:pPr>
                    <w:spacing w:before="0" w:after="0" w:line="240" w:lineRule="auto"/>
                    <w:jc w:val="both"/>
                    <w:rPr>
                      <w:sz w:val="20"/>
                      <w:szCs w:val="20"/>
                    </w:rPr>
                  </w:pPr>
                  <w:r w:rsidRPr="007C398F">
                    <w:rPr>
                      <w:sz w:val="20"/>
                      <w:szCs w:val="20"/>
                    </w:rPr>
                    <w:t>10 03 17</w:t>
                  </w:r>
                </w:p>
                <w:p w14:paraId="6DEE9AF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AFB" w14:textId="77777777" w:rsidR="00C66B8A" w:rsidRPr="007C398F" w:rsidRDefault="00AA069A" w:rsidP="007C398F">
                  <w:pPr>
                    <w:spacing w:before="0" w:after="0" w:line="240" w:lineRule="auto"/>
                    <w:jc w:val="both"/>
                    <w:rPr>
                      <w:sz w:val="20"/>
                      <w:szCs w:val="20"/>
                    </w:rPr>
                  </w:pPr>
                  <w:r w:rsidRPr="007C398F">
                    <w:rPr>
                      <w:sz w:val="20"/>
                      <w:szCs w:val="20"/>
                    </w:rPr>
                    <w:t>Déchets goudronnés provenant de la production des anodes.</w:t>
                  </w:r>
                </w:p>
                <w:p w14:paraId="6DEE9AF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02" w14:textId="77777777">
              <w:tc>
                <w:tcPr>
                  <w:tcW w:w="0" w:type="auto"/>
                </w:tcPr>
                <w:p w14:paraId="6DEE9AFE" w14:textId="77777777" w:rsidR="00C66B8A" w:rsidRPr="007C398F" w:rsidRDefault="00AA069A" w:rsidP="007C398F">
                  <w:pPr>
                    <w:spacing w:before="0" w:after="0" w:line="240" w:lineRule="auto"/>
                    <w:jc w:val="both"/>
                    <w:rPr>
                      <w:sz w:val="20"/>
                      <w:szCs w:val="20"/>
                    </w:rPr>
                  </w:pPr>
                  <w:r w:rsidRPr="007C398F">
                    <w:rPr>
                      <w:sz w:val="20"/>
                      <w:szCs w:val="20"/>
                    </w:rPr>
                    <w:t>10 03 18</w:t>
                  </w:r>
                </w:p>
                <w:p w14:paraId="6DEE9AF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00" w14:textId="77777777" w:rsidR="00C66B8A" w:rsidRPr="007C398F" w:rsidRDefault="00AA069A" w:rsidP="007C398F">
                  <w:pPr>
                    <w:spacing w:before="0" w:after="0" w:line="240" w:lineRule="auto"/>
                    <w:jc w:val="both"/>
                    <w:rPr>
                      <w:sz w:val="20"/>
                      <w:szCs w:val="20"/>
                    </w:rPr>
                  </w:pPr>
                  <w:r w:rsidRPr="007C398F">
                    <w:rPr>
                      <w:sz w:val="20"/>
                      <w:szCs w:val="20"/>
                    </w:rPr>
                    <w:t>Déchets carbonés provenant de la fabrication des anodes autres que ceux visés à la rubrique 10 03 17.</w:t>
                  </w:r>
                </w:p>
                <w:p w14:paraId="6DEE9B0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07" w14:textId="77777777">
              <w:tc>
                <w:tcPr>
                  <w:tcW w:w="0" w:type="auto"/>
                </w:tcPr>
                <w:p w14:paraId="6DEE9B03" w14:textId="77777777" w:rsidR="00C66B8A" w:rsidRPr="007C398F" w:rsidRDefault="00AA069A" w:rsidP="007C398F">
                  <w:pPr>
                    <w:spacing w:before="0" w:after="0" w:line="240" w:lineRule="auto"/>
                    <w:jc w:val="both"/>
                    <w:rPr>
                      <w:sz w:val="20"/>
                      <w:szCs w:val="20"/>
                    </w:rPr>
                  </w:pPr>
                  <w:r w:rsidRPr="007C398F">
                    <w:rPr>
                      <w:sz w:val="20"/>
                      <w:szCs w:val="20"/>
                    </w:rPr>
                    <w:t>10 03 19</w:t>
                  </w:r>
                </w:p>
                <w:p w14:paraId="6DEE9B0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05" w14:textId="77777777" w:rsidR="00C66B8A" w:rsidRPr="007C398F" w:rsidRDefault="00AA069A" w:rsidP="007C398F">
                  <w:pPr>
                    <w:spacing w:before="0" w:after="0" w:line="240" w:lineRule="auto"/>
                    <w:jc w:val="both"/>
                    <w:rPr>
                      <w:sz w:val="20"/>
                      <w:szCs w:val="20"/>
                    </w:rPr>
                  </w:pPr>
                  <w:r w:rsidRPr="007C398F">
                    <w:rPr>
                      <w:sz w:val="20"/>
                      <w:szCs w:val="20"/>
                    </w:rPr>
                    <w:t>Poussières de filtration des fumées contenant des substances dangereuses.</w:t>
                  </w:r>
                </w:p>
                <w:p w14:paraId="6DEE9B0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0C" w14:textId="77777777">
              <w:tc>
                <w:tcPr>
                  <w:tcW w:w="0" w:type="auto"/>
                </w:tcPr>
                <w:p w14:paraId="6DEE9B08" w14:textId="77777777" w:rsidR="00C66B8A" w:rsidRPr="007C398F" w:rsidRDefault="00AA069A" w:rsidP="007C398F">
                  <w:pPr>
                    <w:spacing w:before="0" w:after="0" w:line="240" w:lineRule="auto"/>
                    <w:jc w:val="both"/>
                    <w:rPr>
                      <w:sz w:val="20"/>
                      <w:szCs w:val="20"/>
                    </w:rPr>
                  </w:pPr>
                  <w:r w:rsidRPr="007C398F">
                    <w:rPr>
                      <w:sz w:val="20"/>
                      <w:szCs w:val="20"/>
                    </w:rPr>
                    <w:t>10 03 20</w:t>
                  </w:r>
                </w:p>
                <w:p w14:paraId="6DEE9B0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0A" w14:textId="77777777" w:rsidR="00C66B8A" w:rsidRPr="007C398F" w:rsidRDefault="00AA069A" w:rsidP="007C398F">
                  <w:pPr>
                    <w:spacing w:before="0" w:after="0" w:line="240" w:lineRule="auto"/>
                    <w:jc w:val="both"/>
                    <w:rPr>
                      <w:sz w:val="20"/>
                      <w:szCs w:val="20"/>
                    </w:rPr>
                  </w:pPr>
                  <w:r w:rsidRPr="007C398F">
                    <w:rPr>
                      <w:sz w:val="20"/>
                      <w:szCs w:val="20"/>
                    </w:rPr>
                    <w:t>Poussières de filtration des fumées autres que celles visées à la rubrique 10 03 19.</w:t>
                  </w:r>
                </w:p>
                <w:p w14:paraId="6DEE9B0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11" w14:textId="77777777">
              <w:tc>
                <w:tcPr>
                  <w:tcW w:w="0" w:type="auto"/>
                </w:tcPr>
                <w:p w14:paraId="6DEE9B0D" w14:textId="77777777" w:rsidR="00C66B8A" w:rsidRPr="007C398F" w:rsidRDefault="00AA069A" w:rsidP="007C398F">
                  <w:pPr>
                    <w:spacing w:before="0" w:after="0" w:line="240" w:lineRule="auto"/>
                    <w:jc w:val="both"/>
                    <w:rPr>
                      <w:sz w:val="20"/>
                      <w:szCs w:val="20"/>
                    </w:rPr>
                  </w:pPr>
                  <w:r w:rsidRPr="007C398F">
                    <w:rPr>
                      <w:sz w:val="20"/>
                      <w:szCs w:val="20"/>
                    </w:rPr>
                    <w:t>10 03 21</w:t>
                  </w:r>
                </w:p>
                <w:p w14:paraId="6DEE9B0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0F" w14:textId="77777777" w:rsidR="00C66B8A" w:rsidRPr="007C398F" w:rsidRDefault="00AA069A" w:rsidP="007C398F">
                  <w:pPr>
                    <w:spacing w:before="0" w:after="0" w:line="240" w:lineRule="auto"/>
                    <w:jc w:val="both"/>
                    <w:rPr>
                      <w:sz w:val="20"/>
                      <w:szCs w:val="20"/>
                    </w:rPr>
                  </w:pPr>
                  <w:r w:rsidRPr="007C398F">
                    <w:rPr>
                      <w:sz w:val="20"/>
                      <w:szCs w:val="20"/>
                    </w:rPr>
                    <w:t>Autres fines et poussières (y compris fines de broyage de crasses) contenant des substances dangereuses.</w:t>
                  </w:r>
                </w:p>
                <w:p w14:paraId="6DEE9B1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16" w14:textId="77777777">
              <w:tc>
                <w:tcPr>
                  <w:tcW w:w="0" w:type="auto"/>
                </w:tcPr>
                <w:p w14:paraId="6DEE9B12" w14:textId="77777777" w:rsidR="00C66B8A" w:rsidRPr="007C398F" w:rsidRDefault="00AA069A" w:rsidP="007C398F">
                  <w:pPr>
                    <w:spacing w:before="0" w:after="0" w:line="240" w:lineRule="auto"/>
                    <w:jc w:val="both"/>
                    <w:rPr>
                      <w:sz w:val="20"/>
                      <w:szCs w:val="20"/>
                    </w:rPr>
                  </w:pPr>
                  <w:r w:rsidRPr="007C398F">
                    <w:rPr>
                      <w:sz w:val="20"/>
                      <w:szCs w:val="20"/>
                    </w:rPr>
                    <w:t>10 03 22</w:t>
                  </w:r>
                </w:p>
                <w:p w14:paraId="6DEE9B1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14" w14:textId="77777777" w:rsidR="00C66B8A" w:rsidRPr="007C398F" w:rsidRDefault="00AA069A" w:rsidP="007C398F">
                  <w:pPr>
                    <w:spacing w:before="0" w:after="0" w:line="240" w:lineRule="auto"/>
                    <w:jc w:val="both"/>
                    <w:rPr>
                      <w:sz w:val="20"/>
                      <w:szCs w:val="20"/>
                    </w:rPr>
                  </w:pPr>
                  <w:r w:rsidRPr="007C398F">
                    <w:rPr>
                      <w:sz w:val="20"/>
                      <w:szCs w:val="20"/>
                    </w:rPr>
                    <w:t>Autres fines et poussières (y compris fines de broyage de crasses) autres que celles visées à la rubrique 10 03 21.</w:t>
                  </w:r>
                </w:p>
                <w:p w14:paraId="6DEE9B1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1B" w14:textId="77777777">
              <w:tc>
                <w:tcPr>
                  <w:tcW w:w="0" w:type="auto"/>
                </w:tcPr>
                <w:p w14:paraId="6DEE9B17" w14:textId="77777777" w:rsidR="00C66B8A" w:rsidRPr="007C398F" w:rsidRDefault="00AA069A" w:rsidP="007C398F">
                  <w:pPr>
                    <w:spacing w:before="0" w:after="0" w:line="240" w:lineRule="auto"/>
                    <w:jc w:val="both"/>
                    <w:rPr>
                      <w:sz w:val="20"/>
                      <w:szCs w:val="20"/>
                    </w:rPr>
                  </w:pPr>
                  <w:r w:rsidRPr="007C398F">
                    <w:rPr>
                      <w:sz w:val="20"/>
                      <w:szCs w:val="20"/>
                    </w:rPr>
                    <w:t>10 03 23</w:t>
                  </w:r>
                </w:p>
                <w:p w14:paraId="6DEE9B1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19" w14:textId="77777777" w:rsidR="00C66B8A" w:rsidRPr="007C398F" w:rsidRDefault="00AA069A" w:rsidP="007C398F">
                  <w:pPr>
                    <w:spacing w:before="0" w:after="0" w:line="240" w:lineRule="auto"/>
                    <w:jc w:val="both"/>
                    <w:rPr>
                      <w:sz w:val="20"/>
                      <w:szCs w:val="20"/>
                    </w:rPr>
                  </w:pPr>
                  <w:r w:rsidRPr="007C398F">
                    <w:rPr>
                      <w:sz w:val="20"/>
                      <w:szCs w:val="20"/>
                    </w:rPr>
                    <w:t>Déchets solides provenant de l’épuration des fumées contenant des substances dangereuses.</w:t>
                  </w:r>
                </w:p>
                <w:p w14:paraId="6DEE9B1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20" w14:textId="77777777">
              <w:tc>
                <w:tcPr>
                  <w:tcW w:w="0" w:type="auto"/>
                </w:tcPr>
                <w:p w14:paraId="6DEE9B1C" w14:textId="77777777" w:rsidR="00C66B8A" w:rsidRPr="007C398F" w:rsidRDefault="00AA069A" w:rsidP="007C398F">
                  <w:pPr>
                    <w:spacing w:before="0" w:after="0" w:line="240" w:lineRule="auto"/>
                    <w:jc w:val="both"/>
                    <w:rPr>
                      <w:sz w:val="20"/>
                      <w:szCs w:val="20"/>
                    </w:rPr>
                  </w:pPr>
                  <w:r w:rsidRPr="007C398F">
                    <w:rPr>
                      <w:sz w:val="20"/>
                      <w:szCs w:val="20"/>
                    </w:rPr>
                    <w:t>10 03 24</w:t>
                  </w:r>
                </w:p>
                <w:p w14:paraId="6DEE9B1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1E" w14:textId="77777777" w:rsidR="00C66B8A" w:rsidRPr="007C398F" w:rsidRDefault="00AA069A" w:rsidP="007C398F">
                  <w:pPr>
                    <w:spacing w:before="0" w:after="0" w:line="240" w:lineRule="auto"/>
                    <w:jc w:val="both"/>
                    <w:rPr>
                      <w:sz w:val="20"/>
                      <w:szCs w:val="20"/>
                    </w:rPr>
                  </w:pPr>
                  <w:r w:rsidRPr="007C398F">
                    <w:rPr>
                      <w:sz w:val="20"/>
                      <w:szCs w:val="20"/>
                    </w:rPr>
                    <w:t>Déchets solides provenant de l’épuration des fumées autres que ceux visés à la rubrique 10 03 23.</w:t>
                  </w:r>
                </w:p>
                <w:p w14:paraId="6DEE9B1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25" w14:textId="77777777">
              <w:tc>
                <w:tcPr>
                  <w:tcW w:w="0" w:type="auto"/>
                </w:tcPr>
                <w:p w14:paraId="6DEE9B21" w14:textId="77777777" w:rsidR="00C66B8A" w:rsidRPr="007C398F" w:rsidRDefault="00AA069A" w:rsidP="007C398F">
                  <w:pPr>
                    <w:spacing w:before="0" w:after="0" w:line="240" w:lineRule="auto"/>
                    <w:jc w:val="both"/>
                    <w:rPr>
                      <w:sz w:val="20"/>
                      <w:szCs w:val="20"/>
                    </w:rPr>
                  </w:pPr>
                  <w:r w:rsidRPr="007C398F">
                    <w:rPr>
                      <w:sz w:val="20"/>
                      <w:szCs w:val="20"/>
                    </w:rPr>
                    <w:lastRenderedPageBreak/>
                    <w:t>10 03 25</w:t>
                  </w:r>
                </w:p>
                <w:p w14:paraId="6DEE9B2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23" w14:textId="77777777" w:rsidR="00C66B8A" w:rsidRPr="007C398F" w:rsidRDefault="00AA069A" w:rsidP="007C398F">
                  <w:pPr>
                    <w:spacing w:before="0" w:after="0" w:line="240" w:lineRule="auto"/>
                    <w:jc w:val="both"/>
                    <w:rPr>
                      <w:sz w:val="20"/>
                      <w:szCs w:val="20"/>
                    </w:rPr>
                  </w:pPr>
                  <w:r w:rsidRPr="007C398F">
                    <w:rPr>
                      <w:sz w:val="20"/>
                      <w:szCs w:val="20"/>
                    </w:rPr>
                    <w:t>Boues et gâteaux de filtration provenant de l’épuration des fumées contenant des substances dangereuses.</w:t>
                  </w:r>
                </w:p>
                <w:p w14:paraId="6DEE9B2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2A" w14:textId="77777777">
              <w:tc>
                <w:tcPr>
                  <w:tcW w:w="0" w:type="auto"/>
                </w:tcPr>
                <w:p w14:paraId="6DEE9B26" w14:textId="77777777" w:rsidR="00C66B8A" w:rsidRPr="007C398F" w:rsidRDefault="00AA069A" w:rsidP="007C398F">
                  <w:pPr>
                    <w:spacing w:before="0" w:after="0" w:line="240" w:lineRule="auto"/>
                    <w:jc w:val="both"/>
                    <w:rPr>
                      <w:sz w:val="20"/>
                      <w:szCs w:val="20"/>
                    </w:rPr>
                  </w:pPr>
                  <w:r w:rsidRPr="007C398F">
                    <w:rPr>
                      <w:sz w:val="20"/>
                      <w:szCs w:val="20"/>
                    </w:rPr>
                    <w:t>10 03 26</w:t>
                  </w:r>
                </w:p>
                <w:p w14:paraId="6DEE9B2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28" w14:textId="77777777" w:rsidR="00C66B8A" w:rsidRPr="007C398F" w:rsidRDefault="00AA069A" w:rsidP="007C398F">
                  <w:pPr>
                    <w:spacing w:before="0" w:after="0" w:line="240" w:lineRule="auto"/>
                    <w:jc w:val="both"/>
                    <w:rPr>
                      <w:sz w:val="20"/>
                      <w:szCs w:val="20"/>
                    </w:rPr>
                  </w:pPr>
                  <w:r w:rsidRPr="007C398F">
                    <w:rPr>
                      <w:sz w:val="20"/>
                      <w:szCs w:val="20"/>
                    </w:rPr>
                    <w:t>Boues et gâteaux de filtration provenant de l’épuration des fumées autres que ceux visés à la rubrique 10 03 25.</w:t>
                  </w:r>
                </w:p>
                <w:p w14:paraId="6DEE9B2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2F" w14:textId="77777777">
              <w:tc>
                <w:tcPr>
                  <w:tcW w:w="0" w:type="auto"/>
                </w:tcPr>
                <w:p w14:paraId="6DEE9B2B" w14:textId="77777777" w:rsidR="00C66B8A" w:rsidRPr="007C398F" w:rsidRDefault="00AA069A" w:rsidP="007C398F">
                  <w:pPr>
                    <w:spacing w:before="0" w:after="0" w:line="240" w:lineRule="auto"/>
                    <w:jc w:val="both"/>
                    <w:rPr>
                      <w:sz w:val="20"/>
                      <w:szCs w:val="20"/>
                    </w:rPr>
                  </w:pPr>
                  <w:r w:rsidRPr="007C398F">
                    <w:rPr>
                      <w:sz w:val="20"/>
                      <w:szCs w:val="20"/>
                    </w:rPr>
                    <w:t>10 03 27</w:t>
                  </w:r>
                </w:p>
                <w:p w14:paraId="6DEE9B2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2D" w14:textId="77777777" w:rsidR="00C66B8A" w:rsidRPr="007C398F" w:rsidRDefault="00AA069A" w:rsidP="007C398F">
                  <w:pPr>
                    <w:spacing w:before="0" w:after="0" w:line="240" w:lineRule="auto"/>
                    <w:jc w:val="both"/>
                    <w:rPr>
                      <w:sz w:val="20"/>
                      <w:szCs w:val="20"/>
                    </w:rPr>
                  </w:pPr>
                  <w:r w:rsidRPr="007C398F">
                    <w:rPr>
                      <w:sz w:val="20"/>
                      <w:szCs w:val="20"/>
                    </w:rPr>
                    <w:t>Déchets provenant de l’épuration des eaux de refroidissement contenant des hydrocarbures.</w:t>
                  </w:r>
                </w:p>
                <w:p w14:paraId="6DEE9B2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34" w14:textId="77777777">
              <w:tc>
                <w:tcPr>
                  <w:tcW w:w="0" w:type="auto"/>
                </w:tcPr>
                <w:p w14:paraId="6DEE9B30" w14:textId="77777777" w:rsidR="00C66B8A" w:rsidRPr="007C398F" w:rsidRDefault="00AA069A" w:rsidP="007C398F">
                  <w:pPr>
                    <w:spacing w:before="0" w:after="0" w:line="240" w:lineRule="auto"/>
                    <w:jc w:val="both"/>
                    <w:rPr>
                      <w:sz w:val="20"/>
                      <w:szCs w:val="20"/>
                    </w:rPr>
                  </w:pPr>
                  <w:r w:rsidRPr="007C398F">
                    <w:rPr>
                      <w:sz w:val="20"/>
                      <w:szCs w:val="20"/>
                    </w:rPr>
                    <w:t>10 03 28</w:t>
                  </w:r>
                </w:p>
                <w:p w14:paraId="6DEE9B3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32" w14:textId="77777777" w:rsidR="00C66B8A" w:rsidRPr="007C398F" w:rsidRDefault="00AA069A" w:rsidP="007C398F">
                  <w:pPr>
                    <w:spacing w:before="0" w:after="0" w:line="240" w:lineRule="auto"/>
                    <w:jc w:val="both"/>
                    <w:rPr>
                      <w:sz w:val="20"/>
                      <w:szCs w:val="20"/>
                    </w:rPr>
                  </w:pPr>
                  <w:r w:rsidRPr="007C398F">
                    <w:rPr>
                      <w:sz w:val="20"/>
                      <w:szCs w:val="20"/>
                    </w:rPr>
                    <w:t>Déchets provenant de l’épuration des eaux de refroidissement autres que ceux visés à la rubrique 10 03 27.</w:t>
                  </w:r>
                </w:p>
                <w:p w14:paraId="6DEE9B3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39" w14:textId="77777777">
              <w:tc>
                <w:tcPr>
                  <w:tcW w:w="0" w:type="auto"/>
                </w:tcPr>
                <w:p w14:paraId="6DEE9B35" w14:textId="77777777" w:rsidR="00C66B8A" w:rsidRPr="007C398F" w:rsidRDefault="00AA069A" w:rsidP="007C398F">
                  <w:pPr>
                    <w:spacing w:before="0" w:after="0" w:line="240" w:lineRule="auto"/>
                    <w:jc w:val="both"/>
                    <w:rPr>
                      <w:sz w:val="20"/>
                      <w:szCs w:val="20"/>
                    </w:rPr>
                  </w:pPr>
                  <w:r w:rsidRPr="007C398F">
                    <w:rPr>
                      <w:sz w:val="20"/>
                      <w:szCs w:val="20"/>
                    </w:rPr>
                    <w:t>10 03 29</w:t>
                  </w:r>
                </w:p>
                <w:p w14:paraId="6DEE9B3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37" w14:textId="77777777" w:rsidR="00C66B8A" w:rsidRPr="007C398F" w:rsidRDefault="00AA069A" w:rsidP="007C398F">
                  <w:pPr>
                    <w:spacing w:before="0" w:after="0" w:line="240" w:lineRule="auto"/>
                    <w:jc w:val="both"/>
                    <w:rPr>
                      <w:sz w:val="20"/>
                      <w:szCs w:val="20"/>
                    </w:rPr>
                  </w:pPr>
                  <w:r w:rsidRPr="007C398F">
                    <w:rPr>
                      <w:sz w:val="20"/>
                      <w:szCs w:val="20"/>
                    </w:rPr>
                    <w:t>Déchets provenant du traitement des scories salées et du traitement des crasses noires contenant des substances dangereuses.</w:t>
                  </w:r>
                </w:p>
                <w:p w14:paraId="6DEE9B3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3E" w14:textId="77777777">
              <w:tc>
                <w:tcPr>
                  <w:tcW w:w="0" w:type="auto"/>
                </w:tcPr>
                <w:p w14:paraId="6DEE9B3A" w14:textId="77777777" w:rsidR="00C66B8A" w:rsidRPr="007C398F" w:rsidRDefault="00AA069A" w:rsidP="007C398F">
                  <w:pPr>
                    <w:spacing w:before="0" w:after="0" w:line="240" w:lineRule="auto"/>
                    <w:jc w:val="both"/>
                    <w:rPr>
                      <w:sz w:val="20"/>
                      <w:szCs w:val="20"/>
                    </w:rPr>
                  </w:pPr>
                  <w:r w:rsidRPr="007C398F">
                    <w:rPr>
                      <w:sz w:val="20"/>
                      <w:szCs w:val="20"/>
                    </w:rPr>
                    <w:t>10 03 30</w:t>
                  </w:r>
                </w:p>
                <w:p w14:paraId="6DEE9B3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3C" w14:textId="77777777" w:rsidR="00C66B8A" w:rsidRPr="007C398F" w:rsidRDefault="00AA069A" w:rsidP="007C398F">
                  <w:pPr>
                    <w:spacing w:before="0" w:after="0" w:line="240" w:lineRule="auto"/>
                    <w:jc w:val="both"/>
                    <w:rPr>
                      <w:sz w:val="20"/>
                      <w:szCs w:val="20"/>
                    </w:rPr>
                  </w:pPr>
                  <w:r w:rsidRPr="007C398F">
                    <w:rPr>
                      <w:sz w:val="20"/>
                      <w:szCs w:val="20"/>
                    </w:rPr>
                    <w:t>Déchets provenant du traitement des scories salées et du traitement des crasses noires autres que ceux visés à la rubrique 10 03 29.</w:t>
                  </w:r>
                </w:p>
                <w:p w14:paraId="6DEE9B3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43" w14:textId="77777777">
              <w:tc>
                <w:tcPr>
                  <w:tcW w:w="0" w:type="auto"/>
                </w:tcPr>
                <w:p w14:paraId="6DEE9B3F" w14:textId="77777777" w:rsidR="00C66B8A" w:rsidRPr="007C398F" w:rsidRDefault="00AA069A" w:rsidP="007C398F">
                  <w:pPr>
                    <w:spacing w:before="0" w:after="0" w:line="240" w:lineRule="auto"/>
                    <w:jc w:val="both"/>
                    <w:rPr>
                      <w:sz w:val="20"/>
                      <w:szCs w:val="20"/>
                    </w:rPr>
                  </w:pPr>
                  <w:r w:rsidRPr="007C398F">
                    <w:rPr>
                      <w:sz w:val="20"/>
                      <w:szCs w:val="20"/>
                    </w:rPr>
                    <w:t>10 03 99</w:t>
                  </w:r>
                </w:p>
                <w:p w14:paraId="6DEE9B4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41"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B4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48" w14:textId="77777777">
              <w:tc>
                <w:tcPr>
                  <w:tcW w:w="0" w:type="auto"/>
                </w:tcPr>
                <w:p w14:paraId="6DEE9B44"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B4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46"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B4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4D" w14:textId="77777777">
              <w:tc>
                <w:tcPr>
                  <w:tcW w:w="0" w:type="auto"/>
                </w:tcPr>
                <w:p w14:paraId="6DEE9B49" w14:textId="77777777" w:rsidR="00C66B8A" w:rsidRPr="007C398F" w:rsidRDefault="00AA069A" w:rsidP="007C398F">
                  <w:pPr>
                    <w:spacing w:before="0" w:after="0" w:line="240" w:lineRule="auto"/>
                    <w:jc w:val="both"/>
                    <w:rPr>
                      <w:sz w:val="20"/>
                      <w:szCs w:val="20"/>
                    </w:rPr>
                  </w:pPr>
                  <w:r w:rsidRPr="007C398F">
                    <w:rPr>
                      <w:sz w:val="20"/>
                      <w:szCs w:val="20"/>
                      <w:u w:val="single"/>
                    </w:rPr>
                    <w:t>10 04</w:t>
                  </w:r>
                </w:p>
                <w:p w14:paraId="6DEE9B4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4B"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pyrométallurgie du plomb</w:t>
                  </w:r>
                  <w:r w:rsidRPr="007C398F">
                    <w:rPr>
                      <w:sz w:val="20"/>
                      <w:szCs w:val="20"/>
                    </w:rPr>
                    <w:t>.</w:t>
                  </w:r>
                </w:p>
                <w:p w14:paraId="6DEE9B4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52" w14:textId="77777777">
              <w:tc>
                <w:tcPr>
                  <w:tcW w:w="0" w:type="auto"/>
                </w:tcPr>
                <w:p w14:paraId="6DEE9B4E" w14:textId="77777777" w:rsidR="00C66B8A" w:rsidRPr="007C398F" w:rsidRDefault="00AA069A" w:rsidP="007C398F">
                  <w:pPr>
                    <w:spacing w:before="0" w:after="0" w:line="240" w:lineRule="auto"/>
                    <w:jc w:val="both"/>
                    <w:rPr>
                      <w:sz w:val="20"/>
                      <w:szCs w:val="20"/>
                    </w:rPr>
                  </w:pPr>
                  <w:r w:rsidRPr="007C398F">
                    <w:rPr>
                      <w:sz w:val="20"/>
                      <w:szCs w:val="20"/>
                    </w:rPr>
                    <w:t>10 04 09</w:t>
                  </w:r>
                </w:p>
                <w:p w14:paraId="6DEE9B4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50" w14:textId="77777777" w:rsidR="00C66B8A" w:rsidRPr="007C398F" w:rsidRDefault="00AA069A" w:rsidP="007C398F">
                  <w:pPr>
                    <w:spacing w:before="0" w:after="0" w:line="240" w:lineRule="auto"/>
                    <w:jc w:val="both"/>
                    <w:rPr>
                      <w:sz w:val="20"/>
                      <w:szCs w:val="20"/>
                    </w:rPr>
                  </w:pPr>
                  <w:r w:rsidRPr="007C398F">
                    <w:rPr>
                      <w:sz w:val="20"/>
                      <w:szCs w:val="20"/>
                    </w:rPr>
                    <w:t>Déchets provenant de l’épuration des eaux de refroidissement contenant des hydrocarbures.</w:t>
                  </w:r>
                </w:p>
                <w:p w14:paraId="6DEE9B5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57" w14:textId="77777777">
              <w:tc>
                <w:tcPr>
                  <w:tcW w:w="0" w:type="auto"/>
                </w:tcPr>
                <w:p w14:paraId="6DEE9B53" w14:textId="77777777" w:rsidR="00C66B8A" w:rsidRPr="007C398F" w:rsidRDefault="00AA069A" w:rsidP="007C398F">
                  <w:pPr>
                    <w:spacing w:before="0" w:after="0" w:line="240" w:lineRule="auto"/>
                    <w:jc w:val="both"/>
                    <w:rPr>
                      <w:sz w:val="20"/>
                      <w:szCs w:val="20"/>
                    </w:rPr>
                  </w:pPr>
                  <w:r w:rsidRPr="007C398F">
                    <w:rPr>
                      <w:sz w:val="20"/>
                      <w:szCs w:val="20"/>
                    </w:rPr>
                    <w:t>10 04 10</w:t>
                  </w:r>
                </w:p>
                <w:p w14:paraId="6DEE9B5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55" w14:textId="77777777" w:rsidR="00C66B8A" w:rsidRPr="007C398F" w:rsidRDefault="00AA069A" w:rsidP="007C398F">
                  <w:pPr>
                    <w:spacing w:before="0" w:after="0" w:line="240" w:lineRule="auto"/>
                    <w:jc w:val="both"/>
                    <w:rPr>
                      <w:sz w:val="20"/>
                      <w:szCs w:val="20"/>
                    </w:rPr>
                  </w:pPr>
                  <w:r w:rsidRPr="007C398F">
                    <w:rPr>
                      <w:sz w:val="20"/>
                      <w:szCs w:val="20"/>
                    </w:rPr>
                    <w:t>Déchets provenant de l’épuration des eaux de refroidissement autres que ceux visés à la rubrique 10 04 09.</w:t>
                  </w:r>
                </w:p>
                <w:p w14:paraId="6DEE9B5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5C" w14:textId="77777777">
              <w:tc>
                <w:tcPr>
                  <w:tcW w:w="0" w:type="auto"/>
                </w:tcPr>
                <w:p w14:paraId="6DEE9B58" w14:textId="77777777" w:rsidR="00C66B8A" w:rsidRPr="007C398F" w:rsidRDefault="00AA069A" w:rsidP="007C398F">
                  <w:pPr>
                    <w:spacing w:before="0" w:after="0" w:line="240" w:lineRule="auto"/>
                    <w:jc w:val="both"/>
                    <w:rPr>
                      <w:sz w:val="20"/>
                      <w:szCs w:val="20"/>
                    </w:rPr>
                  </w:pPr>
                  <w:r w:rsidRPr="007C398F">
                    <w:rPr>
                      <w:sz w:val="20"/>
                      <w:szCs w:val="20"/>
                    </w:rPr>
                    <w:t>10 04 99</w:t>
                  </w:r>
                </w:p>
                <w:p w14:paraId="6DEE9B5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5A"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B5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61" w14:textId="77777777">
              <w:tc>
                <w:tcPr>
                  <w:tcW w:w="0" w:type="auto"/>
                </w:tcPr>
                <w:p w14:paraId="6DEE9B5D" w14:textId="77777777" w:rsidR="00C66B8A" w:rsidRPr="007C398F" w:rsidRDefault="00AA069A" w:rsidP="007C398F">
                  <w:pPr>
                    <w:spacing w:before="0" w:after="0" w:line="240" w:lineRule="auto"/>
                    <w:jc w:val="both"/>
                    <w:rPr>
                      <w:sz w:val="20"/>
                      <w:szCs w:val="20"/>
                    </w:rPr>
                  </w:pPr>
                  <w:r w:rsidRPr="007C398F">
                    <w:rPr>
                      <w:sz w:val="20"/>
                      <w:szCs w:val="20"/>
                    </w:rPr>
                    <w:t> </w:t>
                  </w:r>
                </w:p>
                <w:p w14:paraId="6DEE9B5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5F" w14:textId="77777777" w:rsidR="00C66B8A" w:rsidRPr="007C398F" w:rsidRDefault="00AA069A" w:rsidP="007C398F">
                  <w:pPr>
                    <w:spacing w:before="0" w:after="0" w:line="240" w:lineRule="auto"/>
                    <w:jc w:val="both"/>
                    <w:rPr>
                      <w:sz w:val="20"/>
                      <w:szCs w:val="20"/>
                    </w:rPr>
                  </w:pPr>
                  <w:r w:rsidRPr="007C398F">
                    <w:rPr>
                      <w:sz w:val="20"/>
                      <w:szCs w:val="20"/>
                    </w:rPr>
                    <w:t> </w:t>
                  </w:r>
                </w:p>
                <w:p w14:paraId="6DEE9B6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66" w14:textId="77777777">
              <w:tc>
                <w:tcPr>
                  <w:tcW w:w="0" w:type="auto"/>
                </w:tcPr>
                <w:p w14:paraId="6DEE9B62" w14:textId="77777777" w:rsidR="00C66B8A" w:rsidRPr="007C398F" w:rsidRDefault="00AA069A" w:rsidP="007C398F">
                  <w:pPr>
                    <w:spacing w:before="0" w:after="0" w:line="240" w:lineRule="auto"/>
                    <w:jc w:val="both"/>
                    <w:rPr>
                      <w:sz w:val="20"/>
                      <w:szCs w:val="20"/>
                    </w:rPr>
                  </w:pPr>
                  <w:r w:rsidRPr="007C398F">
                    <w:rPr>
                      <w:sz w:val="20"/>
                      <w:szCs w:val="20"/>
                      <w:u w:val="single"/>
                    </w:rPr>
                    <w:t>10 05</w:t>
                  </w:r>
                </w:p>
                <w:p w14:paraId="6DEE9B6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64"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pyrométallurgie du zinc</w:t>
                  </w:r>
                  <w:r w:rsidRPr="007C398F">
                    <w:rPr>
                      <w:sz w:val="20"/>
                      <w:szCs w:val="20"/>
                    </w:rPr>
                    <w:t>.</w:t>
                  </w:r>
                </w:p>
                <w:p w14:paraId="6DEE9B6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6B" w14:textId="77777777">
              <w:tc>
                <w:tcPr>
                  <w:tcW w:w="0" w:type="auto"/>
                </w:tcPr>
                <w:p w14:paraId="6DEE9B67" w14:textId="77777777" w:rsidR="00C66B8A" w:rsidRPr="007C398F" w:rsidRDefault="00AA069A" w:rsidP="007C398F">
                  <w:pPr>
                    <w:spacing w:before="0" w:after="0" w:line="240" w:lineRule="auto"/>
                    <w:jc w:val="both"/>
                    <w:rPr>
                      <w:sz w:val="20"/>
                      <w:szCs w:val="20"/>
                    </w:rPr>
                  </w:pPr>
                  <w:r w:rsidRPr="007C398F">
                    <w:rPr>
                      <w:sz w:val="20"/>
                      <w:szCs w:val="20"/>
                    </w:rPr>
                    <w:t>10 05 08</w:t>
                  </w:r>
                </w:p>
                <w:p w14:paraId="6DEE9B6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69" w14:textId="77777777" w:rsidR="00C66B8A" w:rsidRPr="007C398F" w:rsidRDefault="00AA069A" w:rsidP="007C398F">
                  <w:pPr>
                    <w:spacing w:before="0" w:after="0" w:line="240" w:lineRule="auto"/>
                    <w:jc w:val="both"/>
                    <w:rPr>
                      <w:sz w:val="20"/>
                      <w:szCs w:val="20"/>
                    </w:rPr>
                  </w:pPr>
                  <w:r w:rsidRPr="007C398F">
                    <w:rPr>
                      <w:sz w:val="20"/>
                      <w:szCs w:val="20"/>
                    </w:rPr>
                    <w:t>Déchets provenant de l’épuration des eaux de refroidissement contenant des hydrocarbures.</w:t>
                  </w:r>
                </w:p>
                <w:p w14:paraId="6DEE9B6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70" w14:textId="77777777">
              <w:tc>
                <w:tcPr>
                  <w:tcW w:w="0" w:type="auto"/>
                </w:tcPr>
                <w:p w14:paraId="6DEE9B6C" w14:textId="77777777" w:rsidR="00C66B8A" w:rsidRPr="007C398F" w:rsidRDefault="00AA069A" w:rsidP="007C398F">
                  <w:pPr>
                    <w:spacing w:before="0" w:after="0" w:line="240" w:lineRule="auto"/>
                    <w:jc w:val="both"/>
                    <w:rPr>
                      <w:sz w:val="20"/>
                      <w:szCs w:val="20"/>
                    </w:rPr>
                  </w:pPr>
                  <w:r w:rsidRPr="007C398F">
                    <w:rPr>
                      <w:sz w:val="20"/>
                      <w:szCs w:val="20"/>
                    </w:rPr>
                    <w:lastRenderedPageBreak/>
                    <w:t>10 05 09</w:t>
                  </w:r>
                </w:p>
                <w:p w14:paraId="6DEE9B6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6E" w14:textId="77777777" w:rsidR="00C66B8A" w:rsidRPr="007C398F" w:rsidRDefault="00AA069A" w:rsidP="007C398F">
                  <w:pPr>
                    <w:spacing w:before="0" w:after="0" w:line="240" w:lineRule="auto"/>
                    <w:jc w:val="both"/>
                    <w:rPr>
                      <w:sz w:val="20"/>
                      <w:szCs w:val="20"/>
                    </w:rPr>
                  </w:pPr>
                  <w:r w:rsidRPr="007C398F">
                    <w:rPr>
                      <w:sz w:val="20"/>
                      <w:szCs w:val="20"/>
                    </w:rPr>
                    <w:t>Déchets provenant de l’épuration des eaux de refroidissement autres que ceux visés à la rubrique 10 05 08.</w:t>
                  </w:r>
                </w:p>
                <w:p w14:paraId="6DEE9B6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75" w14:textId="77777777">
              <w:tc>
                <w:tcPr>
                  <w:tcW w:w="0" w:type="auto"/>
                </w:tcPr>
                <w:p w14:paraId="6DEE9B71" w14:textId="77777777" w:rsidR="00C66B8A" w:rsidRPr="007C398F" w:rsidRDefault="00AA069A" w:rsidP="007C398F">
                  <w:pPr>
                    <w:spacing w:before="0" w:after="0" w:line="240" w:lineRule="auto"/>
                    <w:jc w:val="both"/>
                    <w:rPr>
                      <w:sz w:val="20"/>
                      <w:szCs w:val="20"/>
                    </w:rPr>
                  </w:pPr>
                  <w:r w:rsidRPr="007C398F">
                    <w:rPr>
                      <w:sz w:val="20"/>
                      <w:szCs w:val="20"/>
                    </w:rPr>
                    <w:t>10 05 99</w:t>
                  </w:r>
                </w:p>
                <w:p w14:paraId="6DEE9B7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73"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B7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7A" w14:textId="77777777">
              <w:tc>
                <w:tcPr>
                  <w:tcW w:w="0" w:type="auto"/>
                </w:tcPr>
                <w:p w14:paraId="6DEE9B76" w14:textId="77777777" w:rsidR="00C66B8A" w:rsidRPr="007C398F" w:rsidRDefault="00AA069A" w:rsidP="007C398F">
                  <w:pPr>
                    <w:spacing w:before="0" w:after="0" w:line="240" w:lineRule="auto"/>
                    <w:jc w:val="both"/>
                    <w:rPr>
                      <w:sz w:val="20"/>
                      <w:szCs w:val="20"/>
                    </w:rPr>
                  </w:pPr>
                  <w:r w:rsidRPr="007C398F">
                    <w:rPr>
                      <w:sz w:val="20"/>
                      <w:szCs w:val="20"/>
                    </w:rPr>
                    <w:t> </w:t>
                  </w:r>
                </w:p>
                <w:p w14:paraId="6DEE9B7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78" w14:textId="77777777" w:rsidR="00C66B8A" w:rsidRPr="007C398F" w:rsidRDefault="00AA069A" w:rsidP="007C398F">
                  <w:pPr>
                    <w:spacing w:before="0" w:after="0" w:line="240" w:lineRule="auto"/>
                    <w:jc w:val="both"/>
                    <w:rPr>
                      <w:sz w:val="20"/>
                      <w:szCs w:val="20"/>
                    </w:rPr>
                  </w:pPr>
                  <w:r w:rsidRPr="007C398F">
                    <w:rPr>
                      <w:sz w:val="20"/>
                      <w:szCs w:val="20"/>
                    </w:rPr>
                    <w:t> </w:t>
                  </w:r>
                </w:p>
                <w:p w14:paraId="6DEE9B7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7F" w14:textId="77777777">
              <w:tc>
                <w:tcPr>
                  <w:tcW w:w="0" w:type="auto"/>
                </w:tcPr>
                <w:p w14:paraId="6DEE9B7B" w14:textId="77777777" w:rsidR="00C66B8A" w:rsidRPr="007C398F" w:rsidRDefault="00AA069A" w:rsidP="007C398F">
                  <w:pPr>
                    <w:spacing w:before="0" w:after="0" w:line="240" w:lineRule="auto"/>
                    <w:jc w:val="both"/>
                    <w:rPr>
                      <w:sz w:val="20"/>
                      <w:szCs w:val="20"/>
                    </w:rPr>
                  </w:pPr>
                  <w:r w:rsidRPr="007C398F">
                    <w:rPr>
                      <w:sz w:val="20"/>
                      <w:szCs w:val="20"/>
                      <w:u w:val="single"/>
                    </w:rPr>
                    <w:t>10 06</w:t>
                  </w:r>
                </w:p>
                <w:p w14:paraId="6DEE9B7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7D"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pyrométallurgie du cuivre</w:t>
                  </w:r>
                  <w:r w:rsidRPr="007C398F">
                    <w:rPr>
                      <w:sz w:val="20"/>
                      <w:szCs w:val="20"/>
                    </w:rPr>
                    <w:t>.</w:t>
                  </w:r>
                </w:p>
                <w:p w14:paraId="6DEE9B7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84" w14:textId="77777777">
              <w:tc>
                <w:tcPr>
                  <w:tcW w:w="0" w:type="auto"/>
                </w:tcPr>
                <w:p w14:paraId="6DEE9B80" w14:textId="77777777" w:rsidR="00C66B8A" w:rsidRPr="007C398F" w:rsidRDefault="00AA069A" w:rsidP="007C398F">
                  <w:pPr>
                    <w:spacing w:before="0" w:after="0" w:line="240" w:lineRule="auto"/>
                    <w:jc w:val="both"/>
                    <w:rPr>
                      <w:sz w:val="20"/>
                      <w:szCs w:val="20"/>
                    </w:rPr>
                  </w:pPr>
                  <w:r w:rsidRPr="007C398F">
                    <w:rPr>
                      <w:sz w:val="20"/>
                      <w:szCs w:val="20"/>
                    </w:rPr>
                    <w:t>10 06 09</w:t>
                  </w:r>
                </w:p>
                <w:p w14:paraId="6DEE9B8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82" w14:textId="77777777" w:rsidR="00C66B8A" w:rsidRPr="007C398F" w:rsidRDefault="00AA069A" w:rsidP="007C398F">
                  <w:pPr>
                    <w:spacing w:before="0" w:after="0" w:line="240" w:lineRule="auto"/>
                    <w:jc w:val="both"/>
                    <w:rPr>
                      <w:sz w:val="20"/>
                      <w:szCs w:val="20"/>
                    </w:rPr>
                  </w:pPr>
                  <w:r w:rsidRPr="007C398F">
                    <w:rPr>
                      <w:sz w:val="20"/>
                      <w:szCs w:val="20"/>
                    </w:rPr>
                    <w:t>Déchets provenant de l’épuration des eaux de refroidissement contenant des hydrocarbures.</w:t>
                  </w:r>
                </w:p>
                <w:p w14:paraId="6DEE9B8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89" w14:textId="77777777">
              <w:tc>
                <w:tcPr>
                  <w:tcW w:w="0" w:type="auto"/>
                </w:tcPr>
                <w:p w14:paraId="6DEE9B85" w14:textId="77777777" w:rsidR="00C66B8A" w:rsidRPr="007C398F" w:rsidRDefault="00AA069A" w:rsidP="007C398F">
                  <w:pPr>
                    <w:spacing w:before="0" w:after="0" w:line="240" w:lineRule="auto"/>
                    <w:jc w:val="both"/>
                    <w:rPr>
                      <w:sz w:val="20"/>
                      <w:szCs w:val="20"/>
                    </w:rPr>
                  </w:pPr>
                  <w:r w:rsidRPr="007C398F">
                    <w:rPr>
                      <w:sz w:val="20"/>
                      <w:szCs w:val="20"/>
                    </w:rPr>
                    <w:t>10 06 10</w:t>
                  </w:r>
                </w:p>
                <w:p w14:paraId="6DEE9B8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87" w14:textId="77777777" w:rsidR="00C66B8A" w:rsidRPr="007C398F" w:rsidRDefault="00AA069A" w:rsidP="007C398F">
                  <w:pPr>
                    <w:spacing w:before="0" w:after="0" w:line="240" w:lineRule="auto"/>
                    <w:jc w:val="both"/>
                    <w:rPr>
                      <w:sz w:val="20"/>
                      <w:szCs w:val="20"/>
                    </w:rPr>
                  </w:pPr>
                  <w:r w:rsidRPr="007C398F">
                    <w:rPr>
                      <w:sz w:val="20"/>
                      <w:szCs w:val="20"/>
                    </w:rPr>
                    <w:t>Déchets provenant de l’épuration des eaux de refroidissement autres que ceux visés à la rubrique 10 06 09.</w:t>
                  </w:r>
                </w:p>
                <w:p w14:paraId="6DEE9B8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8E" w14:textId="77777777">
              <w:tc>
                <w:tcPr>
                  <w:tcW w:w="0" w:type="auto"/>
                </w:tcPr>
                <w:p w14:paraId="6DEE9B8A" w14:textId="77777777" w:rsidR="00C66B8A" w:rsidRPr="007C398F" w:rsidRDefault="00AA069A" w:rsidP="007C398F">
                  <w:pPr>
                    <w:spacing w:before="0" w:after="0" w:line="240" w:lineRule="auto"/>
                    <w:jc w:val="both"/>
                    <w:rPr>
                      <w:sz w:val="20"/>
                      <w:szCs w:val="20"/>
                    </w:rPr>
                  </w:pPr>
                  <w:r w:rsidRPr="007C398F">
                    <w:rPr>
                      <w:sz w:val="20"/>
                      <w:szCs w:val="20"/>
                    </w:rPr>
                    <w:t>10 06 99</w:t>
                  </w:r>
                </w:p>
                <w:p w14:paraId="6DEE9B8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8C"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B8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93" w14:textId="77777777">
              <w:tc>
                <w:tcPr>
                  <w:tcW w:w="0" w:type="auto"/>
                </w:tcPr>
                <w:p w14:paraId="6DEE9B8F" w14:textId="77777777" w:rsidR="00C66B8A" w:rsidRPr="007C398F" w:rsidRDefault="00AA069A" w:rsidP="007C398F">
                  <w:pPr>
                    <w:spacing w:before="0" w:after="0" w:line="240" w:lineRule="auto"/>
                    <w:jc w:val="both"/>
                    <w:rPr>
                      <w:sz w:val="20"/>
                      <w:szCs w:val="20"/>
                    </w:rPr>
                  </w:pPr>
                  <w:r w:rsidRPr="007C398F">
                    <w:rPr>
                      <w:sz w:val="20"/>
                      <w:szCs w:val="20"/>
                    </w:rPr>
                    <w:t> </w:t>
                  </w:r>
                </w:p>
                <w:p w14:paraId="6DEE9B9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91" w14:textId="77777777" w:rsidR="00C66B8A" w:rsidRPr="007C398F" w:rsidRDefault="00AA069A" w:rsidP="007C398F">
                  <w:pPr>
                    <w:spacing w:before="0" w:after="0" w:line="240" w:lineRule="auto"/>
                    <w:jc w:val="both"/>
                    <w:rPr>
                      <w:sz w:val="20"/>
                      <w:szCs w:val="20"/>
                    </w:rPr>
                  </w:pPr>
                  <w:r w:rsidRPr="007C398F">
                    <w:rPr>
                      <w:sz w:val="20"/>
                      <w:szCs w:val="20"/>
                    </w:rPr>
                    <w:t> </w:t>
                  </w:r>
                </w:p>
                <w:p w14:paraId="6DEE9B9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98" w14:textId="77777777">
              <w:tc>
                <w:tcPr>
                  <w:tcW w:w="0" w:type="auto"/>
                </w:tcPr>
                <w:p w14:paraId="6DEE9B94" w14:textId="77777777" w:rsidR="00C66B8A" w:rsidRPr="007C398F" w:rsidRDefault="00AA069A" w:rsidP="007C398F">
                  <w:pPr>
                    <w:spacing w:before="0" w:after="0" w:line="240" w:lineRule="auto"/>
                    <w:jc w:val="both"/>
                    <w:rPr>
                      <w:sz w:val="20"/>
                      <w:szCs w:val="20"/>
                    </w:rPr>
                  </w:pPr>
                  <w:r w:rsidRPr="007C398F">
                    <w:rPr>
                      <w:sz w:val="20"/>
                      <w:szCs w:val="20"/>
                      <w:u w:val="single"/>
                    </w:rPr>
                    <w:t>10 07</w:t>
                  </w:r>
                </w:p>
                <w:p w14:paraId="6DEE9B9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96"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pyrométallurgie de l’argent, de l’or et du platine</w:t>
                  </w:r>
                  <w:r w:rsidRPr="007C398F">
                    <w:rPr>
                      <w:sz w:val="20"/>
                      <w:szCs w:val="20"/>
                    </w:rPr>
                    <w:t>.</w:t>
                  </w:r>
                </w:p>
                <w:p w14:paraId="6DEE9B9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9D" w14:textId="77777777">
              <w:tc>
                <w:tcPr>
                  <w:tcW w:w="0" w:type="auto"/>
                </w:tcPr>
                <w:p w14:paraId="6DEE9B99" w14:textId="77777777" w:rsidR="00C66B8A" w:rsidRPr="007C398F" w:rsidRDefault="00AA069A" w:rsidP="007C398F">
                  <w:pPr>
                    <w:spacing w:before="0" w:after="0" w:line="240" w:lineRule="auto"/>
                    <w:jc w:val="both"/>
                    <w:rPr>
                      <w:sz w:val="20"/>
                      <w:szCs w:val="20"/>
                    </w:rPr>
                  </w:pPr>
                  <w:r w:rsidRPr="007C398F">
                    <w:rPr>
                      <w:sz w:val="20"/>
                      <w:szCs w:val="20"/>
                    </w:rPr>
                    <w:t>10 07 07</w:t>
                  </w:r>
                </w:p>
                <w:p w14:paraId="6DEE9B9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9B" w14:textId="77777777" w:rsidR="00C66B8A" w:rsidRPr="007C398F" w:rsidRDefault="00AA069A" w:rsidP="007C398F">
                  <w:pPr>
                    <w:spacing w:before="0" w:after="0" w:line="240" w:lineRule="auto"/>
                    <w:jc w:val="both"/>
                    <w:rPr>
                      <w:sz w:val="20"/>
                      <w:szCs w:val="20"/>
                    </w:rPr>
                  </w:pPr>
                  <w:r w:rsidRPr="007C398F">
                    <w:rPr>
                      <w:sz w:val="20"/>
                      <w:szCs w:val="20"/>
                    </w:rPr>
                    <w:t>Déchets provenant de l’épuration des eaux de refroidissement contenant des hydrocarbures.</w:t>
                  </w:r>
                </w:p>
                <w:p w14:paraId="6DEE9B9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A2" w14:textId="77777777">
              <w:tc>
                <w:tcPr>
                  <w:tcW w:w="0" w:type="auto"/>
                </w:tcPr>
                <w:p w14:paraId="6DEE9B9E" w14:textId="77777777" w:rsidR="00C66B8A" w:rsidRPr="007C398F" w:rsidRDefault="00AA069A" w:rsidP="007C398F">
                  <w:pPr>
                    <w:spacing w:before="0" w:after="0" w:line="240" w:lineRule="auto"/>
                    <w:jc w:val="both"/>
                    <w:rPr>
                      <w:sz w:val="20"/>
                      <w:szCs w:val="20"/>
                    </w:rPr>
                  </w:pPr>
                  <w:r w:rsidRPr="007C398F">
                    <w:rPr>
                      <w:sz w:val="20"/>
                      <w:szCs w:val="20"/>
                    </w:rPr>
                    <w:t>10 07 08</w:t>
                  </w:r>
                </w:p>
                <w:p w14:paraId="6DEE9B9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A0" w14:textId="77777777" w:rsidR="00C66B8A" w:rsidRPr="007C398F" w:rsidRDefault="00AA069A" w:rsidP="007C398F">
                  <w:pPr>
                    <w:spacing w:before="0" w:after="0" w:line="240" w:lineRule="auto"/>
                    <w:jc w:val="both"/>
                    <w:rPr>
                      <w:sz w:val="20"/>
                      <w:szCs w:val="20"/>
                    </w:rPr>
                  </w:pPr>
                  <w:r w:rsidRPr="007C398F">
                    <w:rPr>
                      <w:sz w:val="20"/>
                      <w:szCs w:val="20"/>
                    </w:rPr>
                    <w:t>Déchets provenant de l’épuration des eaux de refroidissement autres que ceux visés à la rubrique 10 07 07.</w:t>
                  </w:r>
                </w:p>
                <w:p w14:paraId="6DEE9BA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A7" w14:textId="77777777">
              <w:tc>
                <w:tcPr>
                  <w:tcW w:w="0" w:type="auto"/>
                </w:tcPr>
                <w:p w14:paraId="6DEE9BA3" w14:textId="77777777" w:rsidR="00C66B8A" w:rsidRPr="007C398F" w:rsidRDefault="00AA069A" w:rsidP="007C398F">
                  <w:pPr>
                    <w:spacing w:before="0" w:after="0" w:line="240" w:lineRule="auto"/>
                    <w:jc w:val="both"/>
                    <w:rPr>
                      <w:sz w:val="20"/>
                      <w:szCs w:val="20"/>
                    </w:rPr>
                  </w:pPr>
                  <w:r w:rsidRPr="007C398F">
                    <w:rPr>
                      <w:sz w:val="20"/>
                      <w:szCs w:val="20"/>
                    </w:rPr>
                    <w:t>10 07 99</w:t>
                  </w:r>
                </w:p>
                <w:p w14:paraId="6DEE9BA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A5"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BA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AC" w14:textId="77777777">
              <w:tc>
                <w:tcPr>
                  <w:tcW w:w="0" w:type="auto"/>
                </w:tcPr>
                <w:p w14:paraId="6DEE9BA8" w14:textId="77777777" w:rsidR="00C66B8A" w:rsidRPr="007C398F" w:rsidRDefault="00AA069A" w:rsidP="007C398F">
                  <w:pPr>
                    <w:spacing w:before="0" w:after="0" w:line="240" w:lineRule="auto"/>
                    <w:jc w:val="both"/>
                    <w:rPr>
                      <w:sz w:val="20"/>
                      <w:szCs w:val="20"/>
                    </w:rPr>
                  </w:pPr>
                  <w:r w:rsidRPr="007C398F">
                    <w:rPr>
                      <w:sz w:val="20"/>
                      <w:szCs w:val="20"/>
                    </w:rPr>
                    <w:t> </w:t>
                  </w:r>
                </w:p>
                <w:p w14:paraId="6DEE9BA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AA" w14:textId="77777777" w:rsidR="00C66B8A" w:rsidRPr="007C398F" w:rsidRDefault="00AA069A" w:rsidP="007C398F">
                  <w:pPr>
                    <w:spacing w:before="0" w:after="0" w:line="240" w:lineRule="auto"/>
                    <w:jc w:val="both"/>
                    <w:rPr>
                      <w:sz w:val="20"/>
                      <w:szCs w:val="20"/>
                    </w:rPr>
                  </w:pPr>
                  <w:r w:rsidRPr="007C398F">
                    <w:rPr>
                      <w:sz w:val="20"/>
                      <w:szCs w:val="20"/>
                    </w:rPr>
                    <w:t> </w:t>
                  </w:r>
                </w:p>
                <w:p w14:paraId="6DEE9BA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B1" w14:textId="77777777">
              <w:tc>
                <w:tcPr>
                  <w:tcW w:w="0" w:type="auto"/>
                </w:tcPr>
                <w:p w14:paraId="6DEE9BAD" w14:textId="77777777" w:rsidR="00C66B8A" w:rsidRPr="007C398F" w:rsidRDefault="00AA069A" w:rsidP="007C398F">
                  <w:pPr>
                    <w:spacing w:before="0" w:after="0" w:line="240" w:lineRule="auto"/>
                    <w:jc w:val="both"/>
                    <w:rPr>
                      <w:sz w:val="20"/>
                      <w:szCs w:val="20"/>
                    </w:rPr>
                  </w:pPr>
                  <w:r w:rsidRPr="007C398F">
                    <w:rPr>
                      <w:sz w:val="20"/>
                      <w:szCs w:val="20"/>
                      <w:u w:val="single"/>
                    </w:rPr>
                    <w:t>10 08</w:t>
                  </w:r>
                </w:p>
                <w:p w14:paraId="6DEE9BA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AF"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pyrométallurgie d’autres métaux non ferreux</w:t>
                  </w:r>
                  <w:r w:rsidRPr="007C398F">
                    <w:rPr>
                      <w:sz w:val="20"/>
                      <w:szCs w:val="20"/>
                    </w:rPr>
                    <w:t>.</w:t>
                  </w:r>
                </w:p>
                <w:p w14:paraId="6DEE9BB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B6" w14:textId="77777777">
              <w:tc>
                <w:tcPr>
                  <w:tcW w:w="0" w:type="auto"/>
                </w:tcPr>
                <w:p w14:paraId="6DEE9BB2" w14:textId="77777777" w:rsidR="00C66B8A" w:rsidRPr="007C398F" w:rsidRDefault="00AA069A" w:rsidP="007C398F">
                  <w:pPr>
                    <w:spacing w:before="0" w:after="0" w:line="240" w:lineRule="auto"/>
                    <w:jc w:val="both"/>
                    <w:rPr>
                      <w:sz w:val="20"/>
                      <w:szCs w:val="20"/>
                    </w:rPr>
                  </w:pPr>
                  <w:r w:rsidRPr="007C398F">
                    <w:rPr>
                      <w:sz w:val="20"/>
                      <w:szCs w:val="20"/>
                    </w:rPr>
                    <w:t>10 08 04</w:t>
                  </w:r>
                </w:p>
                <w:p w14:paraId="6DEE9BB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B4" w14:textId="77777777" w:rsidR="00C66B8A" w:rsidRPr="007C398F" w:rsidRDefault="00AA069A" w:rsidP="007C398F">
                  <w:pPr>
                    <w:spacing w:before="0" w:after="0" w:line="240" w:lineRule="auto"/>
                    <w:jc w:val="both"/>
                    <w:rPr>
                      <w:sz w:val="20"/>
                      <w:szCs w:val="20"/>
                    </w:rPr>
                  </w:pPr>
                  <w:r w:rsidRPr="007C398F">
                    <w:rPr>
                      <w:sz w:val="20"/>
                      <w:szCs w:val="20"/>
                    </w:rPr>
                    <w:t>Fines et poussières.</w:t>
                  </w:r>
                </w:p>
                <w:p w14:paraId="6DEE9BB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BB" w14:textId="77777777">
              <w:tc>
                <w:tcPr>
                  <w:tcW w:w="0" w:type="auto"/>
                </w:tcPr>
                <w:p w14:paraId="6DEE9BB7" w14:textId="77777777" w:rsidR="00C66B8A" w:rsidRPr="007C398F" w:rsidRDefault="00AA069A" w:rsidP="007C398F">
                  <w:pPr>
                    <w:spacing w:before="0" w:after="0" w:line="240" w:lineRule="auto"/>
                    <w:jc w:val="both"/>
                    <w:rPr>
                      <w:sz w:val="20"/>
                      <w:szCs w:val="20"/>
                    </w:rPr>
                  </w:pPr>
                  <w:r w:rsidRPr="007C398F">
                    <w:rPr>
                      <w:sz w:val="20"/>
                      <w:szCs w:val="20"/>
                    </w:rPr>
                    <w:t>10 08 08</w:t>
                  </w:r>
                </w:p>
                <w:p w14:paraId="6DEE9BB8" w14:textId="77777777" w:rsidR="00C66B8A" w:rsidRPr="007C398F" w:rsidRDefault="00AA069A" w:rsidP="007C398F">
                  <w:pPr>
                    <w:spacing w:before="0" w:after="0" w:line="240" w:lineRule="auto"/>
                    <w:jc w:val="both"/>
                    <w:rPr>
                      <w:sz w:val="20"/>
                      <w:szCs w:val="20"/>
                    </w:rPr>
                  </w:pPr>
                  <w:r w:rsidRPr="007C398F">
                    <w:rPr>
                      <w:sz w:val="20"/>
                      <w:szCs w:val="20"/>
                    </w:rPr>
                    <w:lastRenderedPageBreak/>
                    <w:t xml:space="preserve"> </w:t>
                  </w:r>
                </w:p>
              </w:tc>
              <w:tc>
                <w:tcPr>
                  <w:tcW w:w="0" w:type="auto"/>
                </w:tcPr>
                <w:p w14:paraId="6DEE9BB9" w14:textId="77777777" w:rsidR="00C66B8A" w:rsidRPr="007C398F" w:rsidRDefault="00AA069A" w:rsidP="007C398F">
                  <w:pPr>
                    <w:spacing w:before="0" w:after="0" w:line="240" w:lineRule="auto"/>
                    <w:jc w:val="both"/>
                    <w:rPr>
                      <w:sz w:val="20"/>
                      <w:szCs w:val="20"/>
                    </w:rPr>
                  </w:pPr>
                  <w:r w:rsidRPr="007C398F">
                    <w:rPr>
                      <w:sz w:val="20"/>
                      <w:szCs w:val="20"/>
                    </w:rPr>
                    <w:lastRenderedPageBreak/>
                    <w:t>Scories salées provenant de la production primaire et secondaire.</w:t>
                  </w:r>
                </w:p>
                <w:p w14:paraId="6DEE9BB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C0" w14:textId="77777777">
              <w:tc>
                <w:tcPr>
                  <w:tcW w:w="0" w:type="auto"/>
                </w:tcPr>
                <w:p w14:paraId="6DEE9BBC" w14:textId="77777777" w:rsidR="00C66B8A" w:rsidRPr="007C398F" w:rsidRDefault="00AA069A" w:rsidP="007C398F">
                  <w:pPr>
                    <w:spacing w:before="0" w:after="0" w:line="240" w:lineRule="auto"/>
                    <w:jc w:val="both"/>
                    <w:rPr>
                      <w:sz w:val="20"/>
                      <w:szCs w:val="20"/>
                    </w:rPr>
                  </w:pPr>
                  <w:r w:rsidRPr="007C398F">
                    <w:rPr>
                      <w:sz w:val="20"/>
                      <w:szCs w:val="20"/>
                    </w:rPr>
                    <w:t>10 08 09</w:t>
                  </w:r>
                </w:p>
                <w:p w14:paraId="6DEE9BB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BE" w14:textId="77777777" w:rsidR="00C66B8A" w:rsidRPr="007C398F" w:rsidRDefault="00AA069A" w:rsidP="007C398F">
                  <w:pPr>
                    <w:spacing w:before="0" w:after="0" w:line="240" w:lineRule="auto"/>
                    <w:jc w:val="both"/>
                    <w:rPr>
                      <w:sz w:val="20"/>
                      <w:szCs w:val="20"/>
                    </w:rPr>
                  </w:pPr>
                  <w:r w:rsidRPr="007C398F">
                    <w:rPr>
                      <w:sz w:val="20"/>
                      <w:szCs w:val="20"/>
                    </w:rPr>
                    <w:t>Autres scories.</w:t>
                  </w:r>
                </w:p>
                <w:p w14:paraId="6DEE9BB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C5" w14:textId="77777777">
              <w:tc>
                <w:tcPr>
                  <w:tcW w:w="0" w:type="auto"/>
                </w:tcPr>
                <w:p w14:paraId="6DEE9BC1" w14:textId="77777777" w:rsidR="00C66B8A" w:rsidRPr="007C398F" w:rsidRDefault="00AA069A" w:rsidP="007C398F">
                  <w:pPr>
                    <w:spacing w:before="0" w:after="0" w:line="240" w:lineRule="auto"/>
                    <w:jc w:val="both"/>
                    <w:rPr>
                      <w:sz w:val="20"/>
                      <w:szCs w:val="20"/>
                    </w:rPr>
                  </w:pPr>
                  <w:r w:rsidRPr="007C398F">
                    <w:rPr>
                      <w:sz w:val="20"/>
                      <w:szCs w:val="20"/>
                    </w:rPr>
                    <w:t>10 08 11</w:t>
                  </w:r>
                </w:p>
                <w:p w14:paraId="6DEE9BC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C3" w14:textId="77777777" w:rsidR="00C66B8A" w:rsidRPr="007C398F" w:rsidRDefault="00AA069A" w:rsidP="007C398F">
                  <w:pPr>
                    <w:spacing w:before="0" w:after="0" w:line="240" w:lineRule="auto"/>
                    <w:jc w:val="both"/>
                    <w:rPr>
                      <w:sz w:val="20"/>
                      <w:szCs w:val="20"/>
                    </w:rPr>
                  </w:pPr>
                  <w:r w:rsidRPr="007C398F">
                    <w:rPr>
                      <w:sz w:val="20"/>
                      <w:szCs w:val="20"/>
                    </w:rPr>
                    <w:t>Crasses et écumes autres que celles visées à la rubrique 10 08 10.</w:t>
                  </w:r>
                </w:p>
                <w:p w14:paraId="6DEE9BC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CA" w14:textId="77777777">
              <w:tc>
                <w:tcPr>
                  <w:tcW w:w="0" w:type="auto"/>
                </w:tcPr>
                <w:p w14:paraId="6DEE9BC6" w14:textId="77777777" w:rsidR="00C66B8A" w:rsidRPr="007C398F" w:rsidRDefault="00AA069A" w:rsidP="007C398F">
                  <w:pPr>
                    <w:spacing w:before="0" w:after="0" w:line="240" w:lineRule="auto"/>
                    <w:jc w:val="both"/>
                    <w:rPr>
                      <w:sz w:val="20"/>
                      <w:szCs w:val="20"/>
                    </w:rPr>
                  </w:pPr>
                  <w:r w:rsidRPr="007C398F">
                    <w:rPr>
                      <w:sz w:val="20"/>
                      <w:szCs w:val="20"/>
                    </w:rPr>
                    <w:t>10 08 12</w:t>
                  </w:r>
                </w:p>
                <w:p w14:paraId="6DEE9BC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C8" w14:textId="77777777" w:rsidR="00C66B8A" w:rsidRPr="007C398F" w:rsidRDefault="00AA069A" w:rsidP="007C398F">
                  <w:pPr>
                    <w:spacing w:before="0" w:after="0" w:line="240" w:lineRule="auto"/>
                    <w:jc w:val="both"/>
                    <w:rPr>
                      <w:sz w:val="20"/>
                      <w:szCs w:val="20"/>
                    </w:rPr>
                  </w:pPr>
                  <w:r w:rsidRPr="007C398F">
                    <w:rPr>
                      <w:sz w:val="20"/>
                      <w:szCs w:val="20"/>
                    </w:rPr>
                    <w:t>Déchets goudronnés provenant de la fabrication des anodes.</w:t>
                  </w:r>
                </w:p>
                <w:p w14:paraId="6DEE9BC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CF" w14:textId="77777777">
              <w:tc>
                <w:tcPr>
                  <w:tcW w:w="0" w:type="auto"/>
                </w:tcPr>
                <w:p w14:paraId="6DEE9BCB" w14:textId="77777777" w:rsidR="00C66B8A" w:rsidRPr="007C398F" w:rsidRDefault="00AA069A" w:rsidP="007C398F">
                  <w:pPr>
                    <w:spacing w:before="0" w:after="0" w:line="240" w:lineRule="auto"/>
                    <w:jc w:val="both"/>
                    <w:rPr>
                      <w:sz w:val="20"/>
                      <w:szCs w:val="20"/>
                    </w:rPr>
                  </w:pPr>
                  <w:r w:rsidRPr="007C398F">
                    <w:rPr>
                      <w:sz w:val="20"/>
                      <w:szCs w:val="20"/>
                    </w:rPr>
                    <w:t>10 08 13</w:t>
                  </w:r>
                </w:p>
                <w:p w14:paraId="6DEE9BC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CD" w14:textId="77777777" w:rsidR="00C66B8A" w:rsidRPr="007C398F" w:rsidRDefault="00AA069A" w:rsidP="007C398F">
                  <w:pPr>
                    <w:spacing w:before="0" w:after="0" w:line="240" w:lineRule="auto"/>
                    <w:jc w:val="both"/>
                    <w:rPr>
                      <w:sz w:val="20"/>
                      <w:szCs w:val="20"/>
                    </w:rPr>
                  </w:pPr>
                  <w:r w:rsidRPr="007C398F">
                    <w:rPr>
                      <w:sz w:val="20"/>
                      <w:szCs w:val="20"/>
                    </w:rPr>
                    <w:t>Déchets carbonés provenant de la fabrication des anodes autres que ceux visés à la rubrique 10 08 12.</w:t>
                  </w:r>
                </w:p>
                <w:p w14:paraId="6DEE9BC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D4" w14:textId="77777777">
              <w:tc>
                <w:tcPr>
                  <w:tcW w:w="0" w:type="auto"/>
                </w:tcPr>
                <w:p w14:paraId="6DEE9BD0" w14:textId="77777777" w:rsidR="00C66B8A" w:rsidRPr="007C398F" w:rsidRDefault="00AA069A" w:rsidP="007C398F">
                  <w:pPr>
                    <w:spacing w:before="0" w:after="0" w:line="240" w:lineRule="auto"/>
                    <w:jc w:val="both"/>
                    <w:rPr>
                      <w:sz w:val="20"/>
                      <w:szCs w:val="20"/>
                    </w:rPr>
                  </w:pPr>
                  <w:r w:rsidRPr="007C398F">
                    <w:rPr>
                      <w:sz w:val="20"/>
                      <w:szCs w:val="20"/>
                    </w:rPr>
                    <w:t>10 08 14</w:t>
                  </w:r>
                </w:p>
                <w:p w14:paraId="6DEE9BD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D2" w14:textId="77777777" w:rsidR="00C66B8A" w:rsidRPr="007C398F" w:rsidRDefault="00AA069A" w:rsidP="007C398F">
                  <w:pPr>
                    <w:spacing w:before="0" w:after="0" w:line="240" w:lineRule="auto"/>
                    <w:jc w:val="both"/>
                    <w:rPr>
                      <w:sz w:val="20"/>
                      <w:szCs w:val="20"/>
                    </w:rPr>
                  </w:pPr>
                  <w:r w:rsidRPr="007C398F">
                    <w:rPr>
                      <w:sz w:val="20"/>
                      <w:szCs w:val="20"/>
                    </w:rPr>
                    <w:t>Déchets d’anodes.</w:t>
                  </w:r>
                </w:p>
                <w:p w14:paraId="6DEE9BD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D9" w14:textId="77777777">
              <w:tc>
                <w:tcPr>
                  <w:tcW w:w="0" w:type="auto"/>
                </w:tcPr>
                <w:p w14:paraId="6DEE9BD5" w14:textId="77777777" w:rsidR="00C66B8A" w:rsidRPr="007C398F" w:rsidRDefault="00AA069A" w:rsidP="007C398F">
                  <w:pPr>
                    <w:spacing w:before="0" w:after="0" w:line="240" w:lineRule="auto"/>
                    <w:jc w:val="both"/>
                    <w:rPr>
                      <w:sz w:val="20"/>
                      <w:szCs w:val="20"/>
                    </w:rPr>
                  </w:pPr>
                  <w:r w:rsidRPr="007C398F">
                    <w:rPr>
                      <w:sz w:val="20"/>
                      <w:szCs w:val="20"/>
                    </w:rPr>
                    <w:t>10 08 15</w:t>
                  </w:r>
                </w:p>
                <w:p w14:paraId="6DEE9BD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D7" w14:textId="77777777" w:rsidR="00C66B8A" w:rsidRPr="007C398F" w:rsidRDefault="00AA069A" w:rsidP="007C398F">
                  <w:pPr>
                    <w:spacing w:before="0" w:after="0" w:line="240" w:lineRule="auto"/>
                    <w:jc w:val="both"/>
                    <w:rPr>
                      <w:sz w:val="20"/>
                      <w:szCs w:val="20"/>
                    </w:rPr>
                  </w:pPr>
                  <w:r w:rsidRPr="007C398F">
                    <w:rPr>
                      <w:sz w:val="20"/>
                      <w:szCs w:val="20"/>
                    </w:rPr>
                    <w:t>Poussières de filtration des fumées contenant des substances dangereuses.</w:t>
                  </w:r>
                </w:p>
                <w:p w14:paraId="6DEE9BD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DE" w14:textId="77777777">
              <w:tc>
                <w:tcPr>
                  <w:tcW w:w="0" w:type="auto"/>
                </w:tcPr>
                <w:p w14:paraId="6DEE9BDA" w14:textId="77777777" w:rsidR="00C66B8A" w:rsidRPr="007C398F" w:rsidRDefault="00AA069A" w:rsidP="007C398F">
                  <w:pPr>
                    <w:spacing w:before="0" w:after="0" w:line="240" w:lineRule="auto"/>
                    <w:jc w:val="both"/>
                    <w:rPr>
                      <w:sz w:val="20"/>
                      <w:szCs w:val="20"/>
                    </w:rPr>
                  </w:pPr>
                  <w:r w:rsidRPr="007C398F">
                    <w:rPr>
                      <w:sz w:val="20"/>
                      <w:szCs w:val="20"/>
                    </w:rPr>
                    <w:t>10 08 16</w:t>
                  </w:r>
                </w:p>
                <w:p w14:paraId="6DEE9BD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DC" w14:textId="77777777" w:rsidR="00C66B8A" w:rsidRPr="007C398F" w:rsidRDefault="00AA069A" w:rsidP="007C398F">
                  <w:pPr>
                    <w:spacing w:before="0" w:after="0" w:line="240" w:lineRule="auto"/>
                    <w:jc w:val="both"/>
                    <w:rPr>
                      <w:sz w:val="20"/>
                      <w:szCs w:val="20"/>
                    </w:rPr>
                  </w:pPr>
                  <w:r w:rsidRPr="007C398F">
                    <w:rPr>
                      <w:sz w:val="20"/>
                      <w:szCs w:val="20"/>
                    </w:rPr>
                    <w:t>Poussières de filtration des fumées autres que celles visées à la rubrique 10 08 15.</w:t>
                  </w:r>
                </w:p>
                <w:p w14:paraId="6DEE9BD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E3" w14:textId="77777777">
              <w:tc>
                <w:tcPr>
                  <w:tcW w:w="0" w:type="auto"/>
                </w:tcPr>
                <w:p w14:paraId="6DEE9BDF" w14:textId="77777777" w:rsidR="00C66B8A" w:rsidRPr="007C398F" w:rsidRDefault="00AA069A" w:rsidP="007C398F">
                  <w:pPr>
                    <w:spacing w:before="0" w:after="0" w:line="240" w:lineRule="auto"/>
                    <w:jc w:val="both"/>
                    <w:rPr>
                      <w:sz w:val="20"/>
                      <w:szCs w:val="20"/>
                    </w:rPr>
                  </w:pPr>
                  <w:r w:rsidRPr="007C398F">
                    <w:rPr>
                      <w:sz w:val="20"/>
                      <w:szCs w:val="20"/>
                    </w:rPr>
                    <w:t>10 08 17</w:t>
                  </w:r>
                </w:p>
                <w:p w14:paraId="6DEE9BE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E1" w14:textId="77777777" w:rsidR="00C66B8A" w:rsidRPr="007C398F" w:rsidRDefault="00AA069A" w:rsidP="007C398F">
                  <w:pPr>
                    <w:spacing w:before="0" w:after="0" w:line="240" w:lineRule="auto"/>
                    <w:jc w:val="both"/>
                    <w:rPr>
                      <w:sz w:val="20"/>
                      <w:szCs w:val="20"/>
                    </w:rPr>
                  </w:pPr>
                  <w:r w:rsidRPr="007C398F">
                    <w:rPr>
                      <w:sz w:val="20"/>
                      <w:szCs w:val="20"/>
                    </w:rPr>
                    <w:t>Boues et gâteaux de filtration provenant de l’épuration des fumées contenant des substances dangereuses.</w:t>
                  </w:r>
                </w:p>
                <w:p w14:paraId="6DEE9BE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E8" w14:textId="77777777">
              <w:tc>
                <w:tcPr>
                  <w:tcW w:w="0" w:type="auto"/>
                </w:tcPr>
                <w:p w14:paraId="6DEE9BE4" w14:textId="77777777" w:rsidR="00C66B8A" w:rsidRPr="007C398F" w:rsidRDefault="00AA069A" w:rsidP="007C398F">
                  <w:pPr>
                    <w:spacing w:before="0" w:after="0" w:line="240" w:lineRule="auto"/>
                    <w:jc w:val="both"/>
                    <w:rPr>
                      <w:sz w:val="20"/>
                      <w:szCs w:val="20"/>
                    </w:rPr>
                  </w:pPr>
                  <w:r w:rsidRPr="007C398F">
                    <w:rPr>
                      <w:sz w:val="20"/>
                      <w:szCs w:val="20"/>
                    </w:rPr>
                    <w:t>10 08 18</w:t>
                  </w:r>
                </w:p>
                <w:p w14:paraId="6DEE9BE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E6" w14:textId="77777777" w:rsidR="00C66B8A" w:rsidRPr="007C398F" w:rsidRDefault="00AA069A" w:rsidP="007C398F">
                  <w:pPr>
                    <w:spacing w:before="0" w:after="0" w:line="240" w:lineRule="auto"/>
                    <w:jc w:val="both"/>
                    <w:rPr>
                      <w:sz w:val="20"/>
                      <w:szCs w:val="20"/>
                    </w:rPr>
                  </w:pPr>
                  <w:r w:rsidRPr="007C398F">
                    <w:rPr>
                      <w:sz w:val="20"/>
                      <w:szCs w:val="20"/>
                    </w:rPr>
                    <w:t>Boues et gâteaux de filtration provenant de l’épuration des fumées autres que ceux visés à la rubrique 10 08 17.</w:t>
                  </w:r>
                </w:p>
                <w:p w14:paraId="6DEE9BE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ED" w14:textId="77777777">
              <w:tc>
                <w:tcPr>
                  <w:tcW w:w="0" w:type="auto"/>
                </w:tcPr>
                <w:p w14:paraId="6DEE9BE9" w14:textId="77777777" w:rsidR="00C66B8A" w:rsidRPr="007C398F" w:rsidRDefault="00AA069A" w:rsidP="007C398F">
                  <w:pPr>
                    <w:spacing w:before="0" w:after="0" w:line="240" w:lineRule="auto"/>
                    <w:jc w:val="both"/>
                    <w:rPr>
                      <w:sz w:val="20"/>
                      <w:szCs w:val="20"/>
                    </w:rPr>
                  </w:pPr>
                  <w:r w:rsidRPr="007C398F">
                    <w:rPr>
                      <w:sz w:val="20"/>
                      <w:szCs w:val="20"/>
                    </w:rPr>
                    <w:t>10 08 19</w:t>
                  </w:r>
                </w:p>
                <w:p w14:paraId="6DEE9BE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EB" w14:textId="77777777" w:rsidR="00C66B8A" w:rsidRPr="007C398F" w:rsidRDefault="00AA069A" w:rsidP="007C398F">
                  <w:pPr>
                    <w:spacing w:before="0" w:after="0" w:line="240" w:lineRule="auto"/>
                    <w:jc w:val="both"/>
                    <w:rPr>
                      <w:sz w:val="20"/>
                      <w:szCs w:val="20"/>
                    </w:rPr>
                  </w:pPr>
                  <w:r w:rsidRPr="007C398F">
                    <w:rPr>
                      <w:sz w:val="20"/>
                      <w:szCs w:val="20"/>
                    </w:rPr>
                    <w:t>Déchets provenant de l’épuration des eaux de refroidissement contenant des hydrocarbures.</w:t>
                  </w:r>
                </w:p>
                <w:p w14:paraId="6DEE9BE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F2" w14:textId="77777777">
              <w:tc>
                <w:tcPr>
                  <w:tcW w:w="0" w:type="auto"/>
                </w:tcPr>
                <w:p w14:paraId="6DEE9BEE" w14:textId="77777777" w:rsidR="00C66B8A" w:rsidRPr="007C398F" w:rsidRDefault="00AA069A" w:rsidP="007C398F">
                  <w:pPr>
                    <w:spacing w:before="0" w:after="0" w:line="240" w:lineRule="auto"/>
                    <w:jc w:val="both"/>
                    <w:rPr>
                      <w:sz w:val="20"/>
                      <w:szCs w:val="20"/>
                    </w:rPr>
                  </w:pPr>
                  <w:r w:rsidRPr="007C398F">
                    <w:rPr>
                      <w:sz w:val="20"/>
                      <w:szCs w:val="20"/>
                    </w:rPr>
                    <w:t>10 08 20</w:t>
                  </w:r>
                </w:p>
                <w:p w14:paraId="6DEE9BE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F0" w14:textId="77777777" w:rsidR="00C66B8A" w:rsidRPr="007C398F" w:rsidRDefault="00AA069A" w:rsidP="007C398F">
                  <w:pPr>
                    <w:spacing w:before="0" w:after="0" w:line="240" w:lineRule="auto"/>
                    <w:jc w:val="both"/>
                    <w:rPr>
                      <w:sz w:val="20"/>
                      <w:szCs w:val="20"/>
                    </w:rPr>
                  </w:pPr>
                  <w:r w:rsidRPr="007C398F">
                    <w:rPr>
                      <w:sz w:val="20"/>
                      <w:szCs w:val="20"/>
                    </w:rPr>
                    <w:t>Déchets provenant de l’épuration des eaux de refroidissement autres que ceux visés à la rubrique 10 08 19.</w:t>
                  </w:r>
                </w:p>
                <w:p w14:paraId="6DEE9BF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F7" w14:textId="77777777">
              <w:tc>
                <w:tcPr>
                  <w:tcW w:w="0" w:type="auto"/>
                </w:tcPr>
                <w:p w14:paraId="6DEE9BF3" w14:textId="77777777" w:rsidR="00C66B8A" w:rsidRPr="007C398F" w:rsidRDefault="00AA069A" w:rsidP="007C398F">
                  <w:pPr>
                    <w:spacing w:before="0" w:after="0" w:line="240" w:lineRule="auto"/>
                    <w:jc w:val="both"/>
                    <w:rPr>
                      <w:sz w:val="20"/>
                      <w:szCs w:val="20"/>
                    </w:rPr>
                  </w:pPr>
                  <w:r w:rsidRPr="007C398F">
                    <w:rPr>
                      <w:sz w:val="20"/>
                      <w:szCs w:val="20"/>
                    </w:rPr>
                    <w:t>10 08 99</w:t>
                  </w:r>
                </w:p>
                <w:p w14:paraId="6DEE9BF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F5"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BF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BFC" w14:textId="77777777">
              <w:tc>
                <w:tcPr>
                  <w:tcW w:w="0" w:type="auto"/>
                </w:tcPr>
                <w:p w14:paraId="6DEE9BF8" w14:textId="77777777" w:rsidR="00C66B8A" w:rsidRPr="007C398F" w:rsidRDefault="00AA069A" w:rsidP="007C398F">
                  <w:pPr>
                    <w:spacing w:before="0" w:after="0" w:line="240" w:lineRule="auto"/>
                    <w:jc w:val="both"/>
                    <w:rPr>
                      <w:sz w:val="20"/>
                      <w:szCs w:val="20"/>
                    </w:rPr>
                  </w:pPr>
                  <w:r w:rsidRPr="007C398F">
                    <w:rPr>
                      <w:b/>
                      <w:sz w:val="20"/>
                      <w:szCs w:val="20"/>
                    </w:rPr>
                    <w:t> </w:t>
                  </w:r>
                </w:p>
                <w:p w14:paraId="6DEE9BF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FA" w14:textId="77777777" w:rsidR="00C66B8A" w:rsidRPr="007C398F" w:rsidRDefault="00AA069A" w:rsidP="007C398F">
                  <w:pPr>
                    <w:spacing w:before="0" w:after="0" w:line="240" w:lineRule="auto"/>
                    <w:jc w:val="both"/>
                    <w:rPr>
                      <w:sz w:val="20"/>
                      <w:szCs w:val="20"/>
                    </w:rPr>
                  </w:pPr>
                  <w:r w:rsidRPr="007C398F">
                    <w:rPr>
                      <w:sz w:val="20"/>
                      <w:szCs w:val="20"/>
                    </w:rPr>
                    <w:t> </w:t>
                  </w:r>
                </w:p>
                <w:p w14:paraId="6DEE9BF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01" w14:textId="77777777">
              <w:tc>
                <w:tcPr>
                  <w:tcW w:w="0" w:type="auto"/>
                </w:tcPr>
                <w:p w14:paraId="6DEE9BFD" w14:textId="77777777" w:rsidR="00C66B8A" w:rsidRPr="007C398F" w:rsidRDefault="00AA069A" w:rsidP="007C398F">
                  <w:pPr>
                    <w:spacing w:before="0" w:after="0" w:line="240" w:lineRule="auto"/>
                    <w:jc w:val="both"/>
                    <w:rPr>
                      <w:sz w:val="20"/>
                      <w:szCs w:val="20"/>
                    </w:rPr>
                  </w:pPr>
                  <w:r w:rsidRPr="007C398F">
                    <w:rPr>
                      <w:sz w:val="20"/>
                      <w:szCs w:val="20"/>
                      <w:u w:val="single"/>
                    </w:rPr>
                    <w:t>10 09</w:t>
                  </w:r>
                </w:p>
                <w:p w14:paraId="6DEE9BF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BFF" w14:textId="77777777" w:rsidR="00C66B8A" w:rsidRPr="007C398F" w:rsidRDefault="00AA069A" w:rsidP="007C398F">
                  <w:pPr>
                    <w:spacing w:before="0" w:after="0" w:line="240" w:lineRule="auto"/>
                    <w:jc w:val="both"/>
                    <w:rPr>
                      <w:sz w:val="20"/>
                      <w:szCs w:val="20"/>
                    </w:rPr>
                  </w:pPr>
                  <w:r w:rsidRPr="007C398F">
                    <w:rPr>
                      <w:sz w:val="20"/>
                      <w:szCs w:val="20"/>
                      <w:u w:val="single"/>
                    </w:rPr>
                    <w:t>Déchets de fonderie de métaux ferreux</w:t>
                  </w:r>
                  <w:r w:rsidRPr="007C398F">
                    <w:rPr>
                      <w:sz w:val="20"/>
                      <w:szCs w:val="20"/>
                    </w:rPr>
                    <w:t>.</w:t>
                  </w:r>
                </w:p>
                <w:p w14:paraId="6DEE9C0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06" w14:textId="77777777">
              <w:tc>
                <w:tcPr>
                  <w:tcW w:w="0" w:type="auto"/>
                </w:tcPr>
                <w:p w14:paraId="6DEE9C02" w14:textId="77777777" w:rsidR="00C66B8A" w:rsidRPr="007C398F" w:rsidRDefault="00AA069A" w:rsidP="007C398F">
                  <w:pPr>
                    <w:spacing w:before="0" w:after="0" w:line="240" w:lineRule="auto"/>
                    <w:jc w:val="both"/>
                    <w:rPr>
                      <w:sz w:val="20"/>
                      <w:szCs w:val="20"/>
                    </w:rPr>
                  </w:pPr>
                  <w:r w:rsidRPr="007C398F">
                    <w:rPr>
                      <w:sz w:val="20"/>
                      <w:szCs w:val="20"/>
                    </w:rPr>
                    <w:lastRenderedPageBreak/>
                    <w:t>10 09 03</w:t>
                  </w:r>
                </w:p>
                <w:p w14:paraId="6DEE9C0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04" w14:textId="77777777" w:rsidR="00C66B8A" w:rsidRPr="007C398F" w:rsidRDefault="00AA069A" w:rsidP="007C398F">
                  <w:pPr>
                    <w:spacing w:before="0" w:after="0" w:line="240" w:lineRule="auto"/>
                    <w:jc w:val="both"/>
                    <w:rPr>
                      <w:sz w:val="20"/>
                      <w:szCs w:val="20"/>
                    </w:rPr>
                  </w:pPr>
                  <w:r w:rsidRPr="007C398F">
                    <w:rPr>
                      <w:sz w:val="20"/>
                      <w:szCs w:val="20"/>
                    </w:rPr>
                    <w:t>Laitiers de four de fonderie.</w:t>
                  </w:r>
                </w:p>
                <w:p w14:paraId="6DEE9C0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0B" w14:textId="77777777">
              <w:tc>
                <w:tcPr>
                  <w:tcW w:w="0" w:type="auto"/>
                </w:tcPr>
                <w:p w14:paraId="6DEE9C07" w14:textId="77777777" w:rsidR="00C66B8A" w:rsidRPr="007C398F" w:rsidRDefault="00AA069A" w:rsidP="007C398F">
                  <w:pPr>
                    <w:spacing w:before="0" w:after="0" w:line="240" w:lineRule="auto"/>
                    <w:jc w:val="both"/>
                    <w:rPr>
                      <w:sz w:val="20"/>
                      <w:szCs w:val="20"/>
                    </w:rPr>
                  </w:pPr>
                  <w:r w:rsidRPr="007C398F">
                    <w:rPr>
                      <w:sz w:val="20"/>
                      <w:szCs w:val="20"/>
                    </w:rPr>
                    <w:t>10 09 05</w:t>
                  </w:r>
                </w:p>
                <w:p w14:paraId="6DEE9C0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09" w14:textId="77777777" w:rsidR="00C66B8A" w:rsidRPr="007C398F" w:rsidRDefault="00AA069A" w:rsidP="007C398F">
                  <w:pPr>
                    <w:spacing w:before="0" w:after="0" w:line="240" w:lineRule="auto"/>
                    <w:jc w:val="both"/>
                    <w:rPr>
                      <w:sz w:val="20"/>
                      <w:szCs w:val="20"/>
                    </w:rPr>
                  </w:pPr>
                  <w:r w:rsidRPr="007C398F">
                    <w:rPr>
                      <w:sz w:val="20"/>
                      <w:szCs w:val="20"/>
                    </w:rPr>
                    <w:t>Noyaux et moules de fonderie n'ayant pas subi la coulée contenant des substances dangereuses.</w:t>
                  </w:r>
                </w:p>
                <w:p w14:paraId="6DEE9C0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10" w14:textId="77777777">
              <w:tc>
                <w:tcPr>
                  <w:tcW w:w="0" w:type="auto"/>
                </w:tcPr>
                <w:p w14:paraId="6DEE9C0C" w14:textId="77777777" w:rsidR="00C66B8A" w:rsidRPr="007C398F" w:rsidRDefault="00AA069A" w:rsidP="007C398F">
                  <w:pPr>
                    <w:spacing w:before="0" w:after="0" w:line="240" w:lineRule="auto"/>
                    <w:jc w:val="both"/>
                    <w:rPr>
                      <w:sz w:val="20"/>
                      <w:szCs w:val="20"/>
                    </w:rPr>
                  </w:pPr>
                  <w:r w:rsidRPr="007C398F">
                    <w:rPr>
                      <w:sz w:val="20"/>
                      <w:szCs w:val="20"/>
                    </w:rPr>
                    <w:t>10 09 06</w:t>
                  </w:r>
                </w:p>
                <w:p w14:paraId="6DEE9C0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0E" w14:textId="77777777" w:rsidR="00C66B8A" w:rsidRPr="007C398F" w:rsidRDefault="00AA069A" w:rsidP="007C398F">
                  <w:pPr>
                    <w:spacing w:before="0" w:after="0" w:line="240" w:lineRule="auto"/>
                    <w:jc w:val="both"/>
                    <w:rPr>
                      <w:sz w:val="20"/>
                      <w:szCs w:val="20"/>
                    </w:rPr>
                  </w:pPr>
                  <w:r w:rsidRPr="007C398F">
                    <w:rPr>
                      <w:sz w:val="20"/>
                      <w:szCs w:val="20"/>
                    </w:rPr>
                    <w:t>Noyaux et moules de fonderie n’ayant pas subi la coulée autres que ceux visés à la rubrique 10 09 05.</w:t>
                  </w:r>
                </w:p>
                <w:p w14:paraId="6DEE9C0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15" w14:textId="77777777">
              <w:tc>
                <w:tcPr>
                  <w:tcW w:w="0" w:type="auto"/>
                </w:tcPr>
                <w:p w14:paraId="6DEE9C11" w14:textId="77777777" w:rsidR="00C66B8A" w:rsidRPr="007C398F" w:rsidRDefault="00AA069A" w:rsidP="007C398F">
                  <w:pPr>
                    <w:spacing w:before="0" w:after="0" w:line="240" w:lineRule="auto"/>
                    <w:jc w:val="both"/>
                    <w:rPr>
                      <w:sz w:val="20"/>
                      <w:szCs w:val="20"/>
                    </w:rPr>
                  </w:pPr>
                  <w:r w:rsidRPr="007C398F">
                    <w:rPr>
                      <w:sz w:val="20"/>
                      <w:szCs w:val="20"/>
                    </w:rPr>
                    <w:t>10 09 07</w:t>
                  </w:r>
                </w:p>
                <w:p w14:paraId="6DEE9C1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13" w14:textId="77777777" w:rsidR="00C66B8A" w:rsidRPr="007C398F" w:rsidRDefault="00AA069A" w:rsidP="007C398F">
                  <w:pPr>
                    <w:spacing w:before="0" w:after="0" w:line="240" w:lineRule="auto"/>
                    <w:jc w:val="both"/>
                    <w:rPr>
                      <w:sz w:val="20"/>
                      <w:szCs w:val="20"/>
                    </w:rPr>
                  </w:pPr>
                  <w:r w:rsidRPr="007C398F">
                    <w:rPr>
                      <w:sz w:val="20"/>
                      <w:szCs w:val="20"/>
                    </w:rPr>
                    <w:t>Noyaux et moules de fonderie ayant subi la coulée contenant des substances dangereuses.</w:t>
                  </w:r>
                </w:p>
                <w:p w14:paraId="6DEE9C1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1A" w14:textId="77777777">
              <w:tc>
                <w:tcPr>
                  <w:tcW w:w="0" w:type="auto"/>
                </w:tcPr>
                <w:p w14:paraId="6DEE9C16" w14:textId="77777777" w:rsidR="00C66B8A" w:rsidRPr="007C398F" w:rsidRDefault="00AA069A" w:rsidP="007C398F">
                  <w:pPr>
                    <w:spacing w:before="0" w:after="0" w:line="240" w:lineRule="auto"/>
                    <w:jc w:val="both"/>
                    <w:rPr>
                      <w:sz w:val="20"/>
                      <w:szCs w:val="20"/>
                    </w:rPr>
                  </w:pPr>
                  <w:r w:rsidRPr="007C398F">
                    <w:rPr>
                      <w:sz w:val="20"/>
                      <w:szCs w:val="20"/>
                    </w:rPr>
                    <w:t>10 09 08</w:t>
                  </w:r>
                </w:p>
                <w:p w14:paraId="6DEE9C1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18" w14:textId="77777777" w:rsidR="00C66B8A" w:rsidRPr="007C398F" w:rsidRDefault="00AA069A" w:rsidP="007C398F">
                  <w:pPr>
                    <w:spacing w:before="0" w:after="0" w:line="240" w:lineRule="auto"/>
                    <w:jc w:val="both"/>
                    <w:rPr>
                      <w:sz w:val="20"/>
                      <w:szCs w:val="20"/>
                    </w:rPr>
                  </w:pPr>
                  <w:r w:rsidRPr="007C398F">
                    <w:rPr>
                      <w:sz w:val="20"/>
                      <w:szCs w:val="20"/>
                    </w:rPr>
                    <w:t>Noyaux et moules de fonderie ayant subi la coulée autres que ceux visés à la rubrique 10 09 07.</w:t>
                  </w:r>
                </w:p>
                <w:p w14:paraId="6DEE9C1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1F" w14:textId="77777777">
              <w:tc>
                <w:tcPr>
                  <w:tcW w:w="0" w:type="auto"/>
                </w:tcPr>
                <w:p w14:paraId="6DEE9C1B" w14:textId="77777777" w:rsidR="00C66B8A" w:rsidRPr="007C398F" w:rsidRDefault="00AA069A" w:rsidP="007C398F">
                  <w:pPr>
                    <w:spacing w:before="0" w:after="0" w:line="240" w:lineRule="auto"/>
                    <w:jc w:val="both"/>
                    <w:rPr>
                      <w:sz w:val="20"/>
                      <w:szCs w:val="20"/>
                    </w:rPr>
                  </w:pPr>
                  <w:r w:rsidRPr="007C398F">
                    <w:rPr>
                      <w:sz w:val="20"/>
                      <w:szCs w:val="20"/>
                    </w:rPr>
                    <w:t>10 09 09</w:t>
                  </w:r>
                </w:p>
                <w:p w14:paraId="6DEE9C1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1D" w14:textId="77777777" w:rsidR="00C66B8A" w:rsidRPr="007C398F" w:rsidRDefault="00AA069A" w:rsidP="007C398F">
                  <w:pPr>
                    <w:spacing w:before="0" w:after="0" w:line="240" w:lineRule="auto"/>
                    <w:jc w:val="both"/>
                    <w:rPr>
                      <w:sz w:val="20"/>
                      <w:szCs w:val="20"/>
                    </w:rPr>
                  </w:pPr>
                  <w:r w:rsidRPr="007C398F">
                    <w:rPr>
                      <w:sz w:val="20"/>
                      <w:szCs w:val="20"/>
                    </w:rPr>
                    <w:t>Poussières de filtration des fumées contenant des substances dangereuses.</w:t>
                  </w:r>
                </w:p>
                <w:p w14:paraId="6DEE9C1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24" w14:textId="77777777">
              <w:tc>
                <w:tcPr>
                  <w:tcW w:w="0" w:type="auto"/>
                </w:tcPr>
                <w:p w14:paraId="6DEE9C20" w14:textId="77777777" w:rsidR="00C66B8A" w:rsidRPr="007C398F" w:rsidRDefault="00AA069A" w:rsidP="007C398F">
                  <w:pPr>
                    <w:spacing w:before="0" w:after="0" w:line="240" w:lineRule="auto"/>
                    <w:jc w:val="both"/>
                    <w:rPr>
                      <w:sz w:val="20"/>
                      <w:szCs w:val="20"/>
                    </w:rPr>
                  </w:pPr>
                  <w:r w:rsidRPr="007C398F">
                    <w:rPr>
                      <w:sz w:val="20"/>
                      <w:szCs w:val="20"/>
                    </w:rPr>
                    <w:t>10 09 10</w:t>
                  </w:r>
                </w:p>
                <w:p w14:paraId="6DEE9C2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22" w14:textId="77777777" w:rsidR="00C66B8A" w:rsidRPr="007C398F" w:rsidRDefault="00AA069A" w:rsidP="007C398F">
                  <w:pPr>
                    <w:spacing w:before="0" w:after="0" w:line="240" w:lineRule="auto"/>
                    <w:jc w:val="both"/>
                    <w:rPr>
                      <w:sz w:val="20"/>
                      <w:szCs w:val="20"/>
                    </w:rPr>
                  </w:pPr>
                  <w:r w:rsidRPr="007C398F">
                    <w:rPr>
                      <w:sz w:val="20"/>
                      <w:szCs w:val="20"/>
                    </w:rPr>
                    <w:t>Poussières de filtration des fumées autres que celles visées à la rubrique 10 09 09.</w:t>
                  </w:r>
                </w:p>
                <w:p w14:paraId="6DEE9C2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29" w14:textId="77777777">
              <w:tc>
                <w:tcPr>
                  <w:tcW w:w="0" w:type="auto"/>
                </w:tcPr>
                <w:p w14:paraId="6DEE9C25" w14:textId="77777777" w:rsidR="00C66B8A" w:rsidRPr="007C398F" w:rsidRDefault="00AA069A" w:rsidP="007C398F">
                  <w:pPr>
                    <w:spacing w:before="0" w:after="0" w:line="240" w:lineRule="auto"/>
                    <w:jc w:val="both"/>
                    <w:rPr>
                      <w:sz w:val="20"/>
                      <w:szCs w:val="20"/>
                    </w:rPr>
                  </w:pPr>
                  <w:r w:rsidRPr="007C398F">
                    <w:rPr>
                      <w:sz w:val="20"/>
                      <w:szCs w:val="20"/>
                    </w:rPr>
                    <w:t>10 09 11</w:t>
                  </w:r>
                </w:p>
                <w:p w14:paraId="6DEE9C2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27" w14:textId="77777777" w:rsidR="00C66B8A" w:rsidRPr="007C398F" w:rsidRDefault="00AA069A" w:rsidP="007C398F">
                  <w:pPr>
                    <w:spacing w:before="0" w:after="0" w:line="240" w:lineRule="auto"/>
                    <w:jc w:val="both"/>
                    <w:rPr>
                      <w:sz w:val="20"/>
                      <w:szCs w:val="20"/>
                    </w:rPr>
                  </w:pPr>
                  <w:r w:rsidRPr="007C398F">
                    <w:rPr>
                      <w:sz w:val="20"/>
                      <w:szCs w:val="20"/>
                    </w:rPr>
                    <w:t>Autres fines contenant des substances dangereuses.</w:t>
                  </w:r>
                </w:p>
                <w:p w14:paraId="6DEE9C2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2E" w14:textId="77777777">
              <w:tc>
                <w:tcPr>
                  <w:tcW w:w="0" w:type="auto"/>
                </w:tcPr>
                <w:p w14:paraId="6DEE9C2A" w14:textId="77777777" w:rsidR="00C66B8A" w:rsidRPr="007C398F" w:rsidRDefault="00AA069A" w:rsidP="007C398F">
                  <w:pPr>
                    <w:spacing w:before="0" w:after="0" w:line="240" w:lineRule="auto"/>
                    <w:jc w:val="both"/>
                    <w:rPr>
                      <w:sz w:val="20"/>
                      <w:szCs w:val="20"/>
                    </w:rPr>
                  </w:pPr>
                  <w:r w:rsidRPr="007C398F">
                    <w:rPr>
                      <w:sz w:val="20"/>
                      <w:szCs w:val="20"/>
                    </w:rPr>
                    <w:t>10 09 12</w:t>
                  </w:r>
                </w:p>
                <w:p w14:paraId="6DEE9C2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2C" w14:textId="77777777" w:rsidR="00C66B8A" w:rsidRPr="007C398F" w:rsidRDefault="00AA069A" w:rsidP="007C398F">
                  <w:pPr>
                    <w:spacing w:before="0" w:after="0" w:line="240" w:lineRule="auto"/>
                    <w:jc w:val="both"/>
                    <w:rPr>
                      <w:sz w:val="20"/>
                      <w:szCs w:val="20"/>
                    </w:rPr>
                  </w:pPr>
                  <w:r w:rsidRPr="007C398F">
                    <w:rPr>
                      <w:sz w:val="20"/>
                      <w:szCs w:val="20"/>
                    </w:rPr>
                    <w:t>Autres fines non visées à la rubrique 10 09 11.</w:t>
                  </w:r>
                </w:p>
                <w:p w14:paraId="6DEE9C2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33" w14:textId="77777777">
              <w:tc>
                <w:tcPr>
                  <w:tcW w:w="0" w:type="auto"/>
                </w:tcPr>
                <w:p w14:paraId="6DEE9C2F" w14:textId="77777777" w:rsidR="00C66B8A" w:rsidRPr="007C398F" w:rsidRDefault="00AA069A" w:rsidP="007C398F">
                  <w:pPr>
                    <w:spacing w:before="0" w:after="0" w:line="240" w:lineRule="auto"/>
                    <w:jc w:val="both"/>
                    <w:rPr>
                      <w:sz w:val="20"/>
                      <w:szCs w:val="20"/>
                    </w:rPr>
                  </w:pPr>
                  <w:r w:rsidRPr="007C398F">
                    <w:rPr>
                      <w:sz w:val="20"/>
                      <w:szCs w:val="20"/>
                    </w:rPr>
                    <w:t>10 09 13</w:t>
                  </w:r>
                </w:p>
                <w:p w14:paraId="6DEE9C3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31" w14:textId="77777777" w:rsidR="00C66B8A" w:rsidRPr="007C398F" w:rsidRDefault="00AA069A" w:rsidP="007C398F">
                  <w:pPr>
                    <w:spacing w:before="0" w:after="0" w:line="240" w:lineRule="auto"/>
                    <w:jc w:val="both"/>
                    <w:rPr>
                      <w:sz w:val="20"/>
                      <w:szCs w:val="20"/>
                    </w:rPr>
                  </w:pPr>
                  <w:r w:rsidRPr="007C398F">
                    <w:rPr>
                      <w:sz w:val="20"/>
                      <w:szCs w:val="20"/>
                    </w:rPr>
                    <w:t>Déchets de liants contenant des substances dangereuses.</w:t>
                  </w:r>
                </w:p>
                <w:p w14:paraId="6DEE9C3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38" w14:textId="77777777">
              <w:tc>
                <w:tcPr>
                  <w:tcW w:w="0" w:type="auto"/>
                </w:tcPr>
                <w:p w14:paraId="6DEE9C34" w14:textId="77777777" w:rsidR="00C66B8A" w:rsidRPr="007C398F" w:rsidRDefault="00AA069A" w:rsidP="007C398F">
                  <w:pPr>
                    <w:spacing w:before="0" w:after="0" w:line="240" w:lineRule="auto"/>
                    <w:jc w:val="both"/>
                    <w:rPr>
                      <w:sz w:val="20"/>
                      <w:szCs w:val="20"/>
                    </w:rPr>
                  </w:pPr>
                  <w:r w:rsidRPr="007C398F">
                    <w:rPr>
                      <w:sz w:val="20"/>
                      <w:szCs w:val="20"/>
                    </w:rPr>
                    <w:t>10 09 14</w:t>
                  </w:r>
                </w:p>
                <w:p w14:paraId="6DEE9C3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36" w14:textId="77777777" w:rsidR="00C66B8A" w:rsidRPr="007C398F" w:rsidRDefault="00AA069A" w:rsidP="007C398F">
                  <w:pPr>
                    <w:spacing w:before="0" w:after="0" w:line="240" w:lineRule="auto"/>
                    <w:jc w:val="both"/>
                    <w:rPr>
                      <w:sz w:val="20"/>
                      <w:szCs w:val="20"/>
                    </w:rPr>
                  </w:pPr>
                  <w:r w:rsidRPr="007C398F">
                    <w:rPr>
                      <w:sz w:val="20"/>
                      <w:szCs w:val="20"/>
                    </w:rPr>
                    <w:t>Déchets de liants autres que ceux visés à la rubrique 10 09 13.</w:t>
                  </w:r>
                </w:p>
                <w:p w14:paraId="6DEE9C3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3D" w14:textId="77777777">
              <w:tc>
                <w:tcPr>
                  <w:tcW w:w="0" w:type="auto"/>
                </w:tcPr>
                <w:p w14:paraId="6DEE9C39" w14:textId="77777777" w:rsidR="00C66B8A" w:rsidRPr="007C398F" w:rsidRDefault="00AA069A" w:rsidP="007C398F">
                  <w:pPr>
                    <w:spacing w:before="0" w:after="0" w:line="240" w:lineRule="auto"/>
                    <w:jc w:val="both"/>
                    <w:rPr>
                      <w:sz w:val="20"/>
                      <w:szCs w:val="20"/>
                    </w:rPr>
                  </w:pPr>
                  <w:r w:rsidRPr="007C398F">
                    <w:rPr>
                      <w:sz w:val="20"/>
                      <w:szCs w:val="20"/>
                    </w:rPr>
                    <w:t>10 09 15</w:t>
                  </w:r>
                </w:p>
                <w:p w14:paraId="6DEE9C3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3B" w14:textId="77777777" w:rsidR="00C66B8A" w:rsidRPr="007C398F" w:rsidRDefault="00AA069A" w:rsidP="007C398F">
                  <w:pPr>
                    <w:spacing w:before="0" w:after="0" w:line="240" w:lineRule="auto"/>
                    <w:jc w:val="both"/>
                    <w:rPr>
                      <w:sz w:val="20"/>
                      <w:szCs w:val="20"/>
                    </w:rPr>
                  </w:pPr>
                  <w:r w:rsidRPr="007C398F">
                    <w:rPr>
                      <w:sz w:val="20"/>
                      <w:szCs w:val="20"/>
                    </w:rPr>
                    <w:t>Révélateur de criques usagé contenant des substances dangereuses.</w:t>
                  </w:r>
                </w:p>
                <w:p w14:paraId="6DEE9C3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42" w14:textId="77777777">
              <w:tc>
                <w:tcPr>
                  <w:tcW w:w="0" w:type="auto"/>
                </w:tcPr>
                <w:p w14:paraId="6DEE9C3E" w14:textId="77777777" w:rsidR="00C66B8A" w:rsidRPr="007C398F" w:rsidRDefault="00AA069A" w:rsidP="007C398F">
                  <w:pPr>
                    <w:spacing w:before="0" w:after="0" w:line="240" w:lineRule="auto"/>
                    <w:jc w:val="both"/>
                    <w:rPr>
                      <w:sz w:val="20"/>
                      <w:szCs w:val="20"/>
                    </w:rPr>
                  </w:pPr>
                  <w:r w:rsidRPr="007C398F">
                    <w:rPr>
                      <w:sz w:val="20"/>
                      <w:szCs w:val="20"/>
                    </w:rPr>
                    <w:t>10 09 16</w:t>
                  </w:r>
                </w:p>
                <w:p w14:paraId="6DEE9C3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40" w14:textId="77777777" w:rsidR="00C66B8A" w:rsidRPr="007C398F" w:rsidRDefault="00AA069A" w:rsidP="007C398F">
                  <w:pPr>
                    <w:spacing w:before="0" w:after="0" w:line="240" w:lineRule="auto"/>
                    <w:jc w:val="both"/>
                    <w:rPr>
                      <w:sz w:val="20"/>
                      <w:szCs w:val="20"/>
                    </w:rPr>
                  </w:pPr>
                  <w:r w:rsidRPr="007C398F">
                    <w:rPr>
                      <w:sz w:val="20"/>
                      <w:szCs w:val="20"/>
                    </w:rPr>
                    <w:t>Révélateur de criques usagé autre que celui visé à la rubrique 10 09 15.</w:t>
                  </w:r>
                </w:p>
                <w:p w14:paraId="6DEE9C4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47" w14:textId="77777777">
              <w:tc>
                <w:tcPr>
                  <w:tcW w:w="0" w:type="auto"/>
                </w:tcPr>
                <w:p w14:paraId="6DEE9C43" w14:textId="77777777" w:rsidR="00C66B8A" w:rsidRPr="007C398F" w:rsidRDefault="00AA069A" w:rsidP="007C398F">
                  <w:pPr>
                    <w:spacing w:before="0" w:after="0" w:line="240" w:lineRule="auto"/>
                    <w:jc w:val="both"/>
                    <w:rPr>
                      <w:sz w:val="20"/>
                      <w:szCs w:val="20"/>
                    </w:rPr>
                  </w:pPr>
                  <w:r w:rsidRPr="007C398F">
                    <w:rPr>
                      <w:sz w:val="20"/>
                      <w:szCs w:val="20"/>
                    </w:rPr>
                    <w:lastRenderedPageBreak/>
                    <w:t>10 09 98</w:t>
                  </w:r>
                </w:p>
                <w:p w14:paraId="6DEE9C4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45" w14:textId="77777777" w:rsidR="00C66B8A" w:rsidRPr="007C398F" w:rsidRDefault="00AA069A" w:rsidP="007C398F">
                  <w:pPr>
                    <w:spacing w:before="0" w:after="0" w:line="240" w:lineRule="auto"/>
                    <w:jc w:val="both"/>
                    <w:rPr>
                      <w:sz w:val="20"/>
                      <w:szCs w:val="20"/>
                    </w:rPr>
                  </w:pPr>
                  <w:r w:rsidRPr="007C398F">
                    <w:rPr>
                      <w:sz w:val="20"/>
                      <w:szCs w:val="20"/>
                    </w:rPr>
                    <w:t>Sables liés à la bentonite ne contenant pas, ni n’ayant contenu de liants organiques.</w:t>
                  </w:r>
                </w:p>
                <w:p w14:paraId="6DEE9C4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4C" w14:textId="77777777">
              <w:tc>
                <w:tcPr>
                  <w:tcW w:w="0" w:type="auto"/>
                </w:tcPr>
                <w:p w14:paraId="6DEE9C48" w14:textId="77777777" w:rsidR="00C66B8A" w:rsidRPr="007C398F" w:rsidRDefault="00AA069A" w:rsidP="007C398F">
                  <w:pPr>
                    <w:spacing w:before="0" w:after="0" w:line="240" w:lineRule="auto"/>
                    <w:jc w:val="both"/>
                    <w:rPr>
                      <w:sz w:val="20"/>
                      <w:szCs w:val="20"/>
                    </w:rPr>
                  </w:pPr>
                  <w:r w:rsidRPr="007C398F">
                    <w:rPr>
                      <w:sz w:val="20"/>
                      <w:szCs w:val="20"/>
                    </w:rPr>
                    <w:t>10 09 99</w:t>
                  </w:r>
                </w:p>
                <w:p w14:paraId="6DEE9C4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4A"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C4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51" w14:textId="77777777">
              <w:tc>
                <w:tcPr>
                  <w:tcW w:w="0" w:type="auto"/>
                </w:tcPr>
                <w:p w14:paraId="6DEE9C4D" w14:textId="77777777" w:rsidR="00C66B8A" w:rsidRPr="007C398F" w:rsidRDefault="00AA069A" w:rsidP="007C398F">
                  <w:pPr>
                    <w:spacing w:before="0" w:after="0" w:line="240" w:lineRule="auto"/>
                    <w:jc w:val="both"/>
                    <w:rPr>
                      <w:sz w:val="20"/>
                      <w:szCs w:val="20"/>
                    </w:rPr>
                  </w:pPr>
                  <w:r w:rsidRPr="007C398F">
                    <w:rPr>
                      <w:sz w:val="20"/>
                      <w:szCs w:val="20"/>
                    </w:rPr>
                    <w:t> </w:t>
                  </w:r>
                </w:p>
                <w:p w14:paraId="6DEE9C4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4F" w14:textId="77777777" w:rsidR="00C66B8A" w:rsidRPr="007C398F" w:rsidRDefault="00AA069A" w:rsidP="007C398F">
                  <w:pPr>
                    <w:spacing w:before="0" w:after="0" w:line="240" w:lineRule="auto"/>
                    <w:jc w:val="both"/>
                    <w:rPr>
                      <w:sz w:val="20"/>
                      <w:szCs w:val="20"/>
                    </w:rPr>
                  </w:pPr>
                  <w:r w:rsidRPr="007C398F">
                    <w:rPr>
                      <w:sz w:val="20"/>
                      <w:szCs w:val="20"/>
                    </w:rPr>
                    <w:t> </w:t>
                  </w:r>
                </w:p>
                <w:p w14:paraId="6DEE9C5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56" w14:textId="77777777">
              <w:tc>
                <w:tcPr>
                  <w:tcW w:w="0" w:type="auto"/>
                </w:tcPr>
                <w:p w14:paraId="6DEE9C52" w14:textId="77777777" w:rsidR="00C66B8A" w:rsidRPr="007C398F" w:rsidRDefault="00AA069A" w:rsidP="007C398F">
                  <w:pPr>
                    <w:spacing w:before="0" w:after="0" w:line="240" w:lineRule="auto"/>
                    <w:jc w:val="both"/>
                    <w:rPr>
                      <w:sz w:val="20"/>
                      <w:szCs w:val="20"/>
                    </w:rPr>
                  </w:pPr>
                  <w:r w:rsidRPr="007C398F">
                    <w:rPr>
                      <w:sz w:val="20"/>
                      <w:szCs w:val="20"/>
                      <w:u w:val="single"/>
                    </w:rPr>
                    <w:t>10 10</w:t>
                  </w:r>
                </w:p>
                <w:p w14:paraId="6DEE9C5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54" w14:textId="77777777" w:rsidR="00C66B8A" w:rsidRPr="007C398F" w:rsidRDefault="00AA069A" w:rsidP="007C398F">
                  <w:pPr>
                    <w:spacing w:before="0" w:after="0" w:line="240" w:lineRule="auto"/>
                    <w:jc w:val="both"/>
                    <w:rPr>
                      <w:sz w:val="20"/>
                      <w:szCs w:val="20"/>
                    </w:rPr>
                  </w:pPr>
                  <w:r w:rsidRPr="007C398F">
                    <w:rPr>
                      <w:sz w:val="20"/>
                      <w:szCs w:val="20"/>
                      <w:u w:val="single"/>
                    </w:rPr>
                    <w:t>Déchets de fonderie de métaux non ferreux</w:t>
                  </w:r>
                  <w:r w:rsidRPr="007C398F">
                    <w:rPr>
                      <w:sz w:val="20"/>
                      <w:szCs w:val="20"/>
                    </w:rPr>
                    <w:t>.</w:t>
                  </w:r>
                </w:p>
                <w:p w14:paraId="6DEE9C5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5B" w14:textId="77777777">
              <w:tc>
                <w:tcPr>
                  <w:tcW w:w="0" w:type="auto"/>
                </w:tcPr>
                <w:p w14:paraId="6DEE9C57" w14:textId="77777777" w:rsidR="00C66B8A" w:rsidRPr="007C398F" w:rsidRDefault="00AA069A" w:rsidP="007C398F">
                  <w:pPr>
                    <w:spacing w:before="0" w:after="0" w:line="240" w:lineRule="auto"/>
                    <w:jc w:val="both"/>
                    <w:rPr>
                      <w:sz w:val="20"/>
                      <w:szCs w:val="20"/>
                    </w:rPr>
                  </w:pPr>
                  <w:r w:rsidRPr="007C398F">
                    <w:rPr>
                      <w:sz w:val="20"/>
                      <w:szCs w:val="20"/>
                    </w:rPr>
                    <w:t>10 10 03</w:t>
                  </w:r>
                </w:p>
                <w:p w14:paraId="6DEE9C5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59" w14:textId="77777777" w:rsidR="00C66B8A" w:rsidRPr="007C398F" w:rsidRDefault="00AA069A" w:rsidP="007C398F">
                  <w:pPr>
                    <w:spacing w:before="0" w:after="0" w:line="240" w:lineRule="auto"/>
                    <w:jc w:val="both"/>
                    <w:rPr>
                      <w:sz w:val="20"/>
                      <w:szCs w:val="20"/>
                    </w:rPr>
                  </w:pPr>
                  <w:r w:rsidRPr="007C398F">
                    <w:rPr>
                      <w:sz w:val="20"/>
                      <w:szCs w:val="20"/>
                    </w:rPr>
                    <w:t>Laitiers de four de fonderie.</w:t>
                  </w:r>
                </w:p>
                <w:p w14:paraId="6DEE9C5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60" w14:textId="77777777">
              <w:tc>
                <w:tcPr>
                  <w:tcW w:w="0" w:type="auto"/>
                </w:tcPr>
                <w:p w14:paraId="6DEE9C5C" w14:textId="77777777" w:rsidR="00C66B8A" w:rsidRPr="007C398F" w:rsidRDefault="00AA069A" w:rsidP="007C398F">
                  <w:pPr>
                    <w:spacing w:before="0" w:after="0" w:line="240" w:lineRule="auto"/>
                    <w:jc w:val="both"/>
                    <w:rPr>
                      <w:sz w:val="20"/>
                      <w:szCs w:val="20"/>
                    </w:rPr>
                  </w:pPr>
                  <w:r w:rsidRPr="007C398F">
                    <w:rPr>
                      <w:sz w:val="20"/>
                      <w:szCs w:val="20"/>
                    </w:rPr>
                    <w:t>10 10 05</w:t>
                  </w:r>
                </w:p>
                <w:p w14:paraId="6DEE9C5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5E" w14:textId="77777777" w:rsidR="00C66B8A" w:rsidRPr="007C398F" w:rsidRDefault="00AA069A" w:rsidP="007C398F">
                  <w:pPr>
                    <w:spacing w:before="0" w:after="0" w:line="240" w:lineRule="auto"/>
                    <w:jc w:val="both"/>
                    <w:rPr>
                      <w:sz w:val="20"/>
                      <w:szCs w:val="20"/>
                    </w:rPr>
                  </w:pPr>
                  <w:r w:rsidRPr="007C398F">
                    <w:rPr>
                      <w:sz w:val="20"/>
                      <w:szCs w:val="20"/>
                    </w:rPr>
                    <w:t>Noyaux et moules de fonderie n’ayant pas subi la coulée contenant des substances dangereuses.</w:t>
                  </w:r>
                </w:p>
                <w:p w14:paraId="6DEE9C5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65" w14:textId="77777777">
              <w:tc>
                <w:tcPr>
                  <w:tcW w:w="0" w:type="auto"/>
                </w:tcPr>
                <w:p w14:paraId="6DEE9C61" w14:textId="77777777" w:rsidR="00C66B8A" w:rsidRPr="007C398F" w:rsidRDefault="00AA069A" w:rsidP="007C398F">
                  <w:pPr>
                    <w:spacing w:before="0" w:after="0" w:line="240" w:lineRule="auto"/>
                    <w:jc w:val="both"/>
                    <w:rPr>
                      <w:sz w:val="20"/>
                      <w:szCs w:val="20"/>
                    </w:rPr>
                  </w:pPr>
                  <w:r w:rsidRPr="007C398F">
                    <w:rPr>
                      <w:sz w:val="20"/>
                      <w:szCs w:val="20"/>
                    </w:rPr>
                    <w:t>10 10 06</w:t>
                  </w:r>
                </w:p>
                <w:p w14:paraId="6DEE9C6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63" w14:textId="77777777" w:rsidR="00C66B8A" w:rsidRPr="007C398F" w:rsidRDefault="00AA069A" w:rsidP="007C398F">
                  <w:pPr>
                    <w:spacing w:before="0" w:after="0" w:line="240" w:lineRule="auto"/>
                    <w:jc w:val="both"/>
                    <w:rPr>
                      <w:sz w:val="20"/>
                      <w:szCs w:val="20"/>
                    </w:rPr>
                  </w:pPr>
                  <w:r w:rsidRPr="007C398F">
                    <w:rPr>
                      <w:sz w:val="20"/>
                      <w:szCs w:val="20"/>
                    </w:rPr>
                    <w:t>Noyaux et moules de fonderie n’ayant pas subi la coulée autres que ceux visés à la rubrique 10 10 05.</w:t>
                  </w:r>
                </w:p>
                <w:p w14:paraId="6DEE9C6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6A" w14:textId="77777777">
              <w:tc>
                <w:tcPr>
                  <w:tcW w:w="0" w:type="auto"/>
                </w:tcPr>
                <w:p w14:paraId="6DEE9C66" w14:textId="77777777" w:rsidR="00C66B8A" w:rsidRPr="007C398F" w:rsidRDefault="00AA069A" w:rsidP="007C398F">
                  <w:pPr>
                    <w:spacing w:before="0" w:after="0" w:line="240" w:lineRule="auto"/>
                    <w:jc w:val="both"/>
                    <w:rPr>
                      <w:sz w:val="20"/>
                      <w:szCs w:val="20"/>
                    </w:rPr>
                  </w:pPr>
                  <w:r w:rsidRPr="007C398F">
                    <w:rPr>
                      <w:sz w:val="20"/>
                      <w:szCs w:val="20"/>
                    </w:rPr>
                    <w:t>10 10 07</w:t>
                  </w:r>
                </w:p>
                <w:p w14:paraId="6DEE9C6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68" w14:textId="77777777" w:rsidR="00C66B8A" w:rsidRPr="007C398F" w:rsidRDefault="00AA069A" w:rsidP="007C398F">
                  <w:pPr>
                    <w:spacing w:before="0" w:after="0" w:line="240" w:lineRule="auto"/>
                    <w:jc w:val="both"/>
                    <w:rPr>
                      <w:sz w:val="20"/>
                      <w:szCs w:val="20"/>
                    </w:rPr>
                  </w:pPr>
                  <w:r w:rsidRPr="007C398F">
                    <w:rPr>
                      <w:sz w:val="20"/>
                      <w:szCs w:val="20"/>
                    </w:rPr>
                    <w:t>Noyaux et moules de fonderie ayant subi la coulée contenant des substances dangereuses.</w:t>
                  </w:r>
                </w:p>
                <w:p w14:paraId="6DEE9C6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6F" w14:textId="77777777">
              <w:tc>
                <w:tcPr>
                  <w:tcW w:w="0" w:type="auto"/>
                </w:tcPr>
                <w:p w14:paraId="6DEE9C6B" w14:textId="77777777" w:rsidR="00C66B8A" w:rsidRPr="007C398F" w:rsidRDefault="00AA069A" w:rsidP="007C398F">
                  <w:pPr>
                    <w:spacing w:before="0" w:after="0" w:line="240" w:lineRule="auto"/>
                    <w:jc w:val="both"/>
                    <w:rPr>
                      <w:sz w:val="20"/>
                      <w:szCs w:val="20"/>
                    </w:rPr>
                  </w:pPr>
                  <w:r w:rsidRPr="007C398F">
                    <w:rPr>
                      <w:sz w:val="20"/>
                      <w:szCs w:val="20"/>
                    </w:rPr>
                    <w:t>10 10 08</w:t>
                  </w:r>
                </w:p>
                <w:p w14:paraId="6DEE9C6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6D" w14:textId="77777777" w:rsidR="00C66B8A" w:rsidRPr="007C398F" w:rsidRDefault="00AA069A" w:rsidP="007C398F">
                  <w:pPr>
                    <w:spacing w:before="0" w:after="0" w:line="240" w:lineRule="auto"/>
                    <w:jc w:val="both"/>
                    <w:rPr>
                      <w:sz w:val="20"/>
                      <w:szCs w:val="20"/>
                    </w:rPr>
                  </w:pPr>
                  <w:r w:rsidRPr="007C398F">
                    <w:rPr>
                      <w:sz w:val="20"/>
                      <w:szCs w:val="20"/>
                    </w:rPr>
                    <w:t>Noyaux et moules de fonderie ayant subi la coulée autres que ceux visés à la rubrique 10 10 07.</w:t>
                  </w:r>
                </w:p>
                <w:p w14:paraId="6DEE9C6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74" w14:textId="77777777">
              <w:tc>
                <w:tcPr>
                  <w:tcW w:w="0" w:type="auto"/>
                </w:tcPr>
                <w:p w14:paraId="6DEE9C70" w14:textId="77777777" w:rsidR="00C66B8A" w:rsidRPr="007C398F" w:rsidRDefault="00AA069A" w:rsidP="007C398F">
                  <w:pPr>
                    <w:spacing w:before="0" w:after="0" w:line="240" w:lineRule="auto"/>
                    <w:jc w:val="both"/>
                    <w:rPr>
                      <w:sz w:val="20"/>
                      <w:szCs w:val="20"/>
                    </w:rPr>
                  </w:pPr>
                  <w:r w:rsidRPr="007C398F">
                    <w:rPr>
                      <w:sz w:val="20"/>
                      <w:szCs w:val="20"/>
                    </w:rPr>
                    <w:t>10 10 09</w:t>
                  </w:r>
                </w:p>
                <w:p w14:paraId="6DEE9C7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72" w14:textId="77777777" w:rsidR="00C66B8A" w:rsidRPr="007C398F" w:rsidRDefault="00AA069A" w:rsidP="007C398F">
                  <w:pPr>
                    <w:spacing w:before="0" w:after="0" w:line="240" w:lineRule="auto"/>
                    <w:jc w:val="both"/>
                    <w:rPr>
                      <w:sz w:val="20"/>
                      <w:szCs w:val="20"/>
                    </w:rPr>
                  </w:pPr>
                  <w:r w:rsidRPr="007C398F">
                    <w:rPr>
                      <w:sz w:val="20"/>
                      <w:szCs w:val="20"/>
                    </w:rPr>
                    <w:t>Poussières de filtration des fumées contenant des substances dangereuses.</w:t>
                  </w:r>
                </w:p>
                <w:p w14:paraId="6DEE9C7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79" w14:textId="77777777">
              <w:tc>
                <w:tcPr>
                  <w:tcW w:w="0" w:type="auto"/>
                </w:tcPr>
                <w:p w14:paraId="6DEE9C75" w14:textId="77777777" w:rsidR="00C66B8A" w:rsidRPr="007C398F" w:rsidRDefault="00AA069A" w:rsidP="007C398F">
                  <w:pPr>
                    <w:spacing w:before="0" w:after="0" w:line="240" w:lineRule="auto"/>
                    <w:jc w:val="both"/>
                    <w:rPr>
                      <w:sz w:val="20"/>
                      <w:szCs w:val="20"/>
                    </w:rPr>
                  </w:pPr>
                  <w:r w:rsidRPr="007C398F">
                    <w:rPr>
                      <w:sz w:val="20"/>
                      <w:szCs w:val="20"/>
                    </w:rPr>
                    <w:t>10 10 10</w:t>
                  </w:r>
                </w:p>
                <w:p w14:paraId="6DEE9C7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77" w14:textId="77777777" w:rsidR="00C66B8A" w:rsidRPr="007C398F" w:rsidRDefault="00AA069A" w:rsidP="007C398F">
                  <w:pPr>
                    <w:spacing w:before="0" w:after="0" w:line="240" w:lineRule="auto"/>
                    <w:jc w:val="both"/>
                    <w:rPr>
                      <w:sz w:val="20"/>
                      <w:szCs w:val="20"/>
                    </w:rPr>
                  </w:pPr>
                  <w:r w:rsidRPr="007C398F">
                    <w:rPr>
                      <w:sz w:val="20"/>
                      <w:szCs w:val="20"/>
                    </w:rPr>
                    <w:t>Poussières de filtration des fumées autres que celles visées à la rubrique 10 10 09.</w:t>
                  </w:r>
                </w:p>
                <w:p w14:paraId="6DEE9C7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7E" w14:textId="77777777">
              <w:tc>
                <w:tcPr>
                  <w:tcW w:w="0" w:type="auto"/>
                </w:tcPr>
                <w:p w14:paraId="6DEE9C7A" w14:textId="77777777" w:rsidR="00C66B8A" w:rsidRPr="007C398F" w:rsidRDefault="00AA069A" w:rsidP="007C398F">
                  <w:pPr>
                    <w:spacing w:before="0" w:after="0" w:line="240" w:lineRule="auto"/>
                    <w:jc w:val="both"/>
                    <w:rPr>
                      <w:sz w:val="20"/>
                      <w:szCs w:val="20"/>
                    </w:rPr>
                  </w:pPr>
                  <w:r w:rsidRPr="007C398F">
                    <w:rPr>
                      <w:sz w:val="20"/>
                      <w:szCs w:val="20"/>
                    </w:rPr>
                    <w:t>10 10 11</w:t>
                  </w:r>
                </w:p>
                <w:p w14:paraId="6DEE9C7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7C" w14:textId="77777777" w:rsidR="00C66B8A" w:rsidRPr="007C398F" w:rsidRDefault="00AA069A" w:rsidP="007C398F">
                  <w:pPr>
                    <w:spacing w:before="0" w:after="0" w:line="240" w:lineRule="auto"/>
                    <w:jc w:val="both"/>
                    <w:rPr>
                      <w:sz w:val="20"/>
                      <w:szCs w:val="20"/>
                    </w:rPr>
                  </w:pPr>
                  <w:r w:rsidRPr="007C398F">
                    <w:rPr>
                      <w:sz w:val="20"/>
                      <w:szCs w:val="20"/>
                    </w:rPr>
                    <w:t>Autres fines contenant des substances dangereuses.</w:t>
                  </w:r>
                </w:p>
                <w:p w14:paraId="6DEE9C7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83" w14:textId="77777777">
              <w:tc>
                <w:tcPr>
                  <w:tcW w:w="0" w:type="auto"/>
                </w:tcPr>
                <w:p w14:paraId="6DEE9C7F" w14:textId="77777777" w:rsidR="00C66B8A" w:rsidRPr="007C398F" w:rsidRDefault="00AA069A" w:rsidP="007C398F">
                  <w:pPr>
                    <w:spacing w:before="0" w:after="0" w:line="240" w:lineRule="auto"/>
                    <w:jc w:val="both"/>
                    <w:rPr>
                      <w:sz w:val="20"/>
                      <w:szCs w:val="20"/>
                    </w:rPr>
                  </w:pPr>
                  <w:r w:rsidRPr="007C398F">
                    <w:rPr>
                      <w:sz w:val="20"/>
                      <w:szCs w:val="20"/>
                    </w:rPr>
                    <w:t>10 10 12</w:t>
                  </w:r>
                </w:p>
                <w:p w14:paraId="6DEE9C8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81" w14:textId="77777777" w:rsidR="00C66B8A" w:rsidRPr="007C398F" w:rsidRDefault="00AA069A" w:rsidP="007C398F">
                  <w:pPr>
                    <w:spacing w:before="0" w:after="0" w:line="240" w:lineRule="auto"/>
                    <w:jc w:val="both"/>
                    <w:rPr>
                      <w:sz w:val="20"/>
                      <w:szCs w:val="20"/>
                    </w:rPr>
                  </w:pPr>
                  <w:r w:rsidRPr="007C398F">
                    <w:rPr>
                      <w:sz w:val="20"/>
                      <w:szCs w:val="20"/>
                    </w:rPr>
                    <w:t>Autres fines non visées à la rubrique 10 10 11.</w:t>
                  </w:r>
                </w:p>
                <w:p w14:paraId="6DEE9C8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88" w14:textId="77777777">
              <w:tc>
                <w:tcPr>
                  <w:tcW w:w="0" w:type="auto"/>
                </w:tcPr>
                <w:p w14:paraId="6DEE9C84" w14:textId="77777777" w:rsidR="00C66B8A" w:rsidRPr="007C398F" w:rsidRDefault="00AA069A" w:rsidP="007C398F">
                  <w:pPr>
                    <w:spacing w:before="0" w:after="0" w:line="240" w:lineRule="auto"/>
                    <w:jc w:val="both"/>
                    <w:rPr>
                      <w:sz w:val="20"/>
                      <w:szCs w:val="20"/>
                    </w:rPr>
                  </w:pPr>
                  <w:r w:rsidRPr="007C398F">
                    <w:rPr>
                      <w:sz w:val="20"/>
                      <w:szCs w:val="20"/>
                    </w:rPr>
                    <w:t>10 10 13</w:t>
                  </w:r>
                </w:p>
                <w:p w14:paraId="6DEE9C8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86" w14:textId="77777777" w:rsidR="00C66B8A" w:rsidRPr="007C398F" w:rsidRDefault="00AA069A" w:rsidP="007C398F">
                  <w:pPr>
                    <w:spacing w:before="0" w:after="0" w:line="240" w:lineRule="auto"/>
                    <w:jc w:val="both"/>
                    <w:rPr>
                      <w:sz w:val="20"/>
                      <w:szCs w:val="20"/>
                    </w:rPr>
                  </w:pPr>
                  <w:r w:rsidRPr="007C398F">
                    <w:rPr>
                      <w:sz w:val="20"/>
                      <w:szCs w:val="20"/>
                    </w:rPr>
                    <w:t>Déchets de liants contenant des substances dangereuses.</w:t>
                  </w:r>
                </w:p>
                <w:p w14:paraId="6DEE9C8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8D" w14:textId="77777777">
              <w:tc>
                <w:tcPr>
                  <w:tcW w:w="0" w:type="auto"/>
                </w:tcPr>
                <w:p w14:paraId="6DEE9C89" w14:textId="77777777" w:rsidR="00C66B8A" w:rsidRPr="007C398F" w:rsidRDefault="00AA069A" w:rsidP="007C398F">
                  <w:pPr>
                    <w:spacing w:before="0" w:after="0" w:line="240" w:lineRule="auto"/>
                    <w:jc w:val="both"/>
                    <w:rPr>
                      <w:sz w:val="20"/>
                      <w:szCs w:val="20"/>
                    </w:rPr>
                  </w:pPr>
                  <w:r w:rsidRPr="007C398F">
                    <w:rPr>
                      <w:sz w:val="20"/>
                      <w:szCs w:val="20"/>
                    </w:rPr>
                    <w:lastRenderedPageBreak/>
                    <w:t>10 10 14</w:t>
                  </w:r>
                </w:p>
                <w:p w14:paraId="6DEE9C8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8B" w14:textId="77777777" w:rsidR="00C66B8A" w:rsidRPr="007C398F" w:rsidRDefault="00AA069A" w:rsidP="007C398F">
                  <w:pPr>
                    <w:spacing w:before="0" w:after="0" w:line="240" w:lineRule="auto"/>
                    <w:jc w:val="both"/>
                    <w:rPr>
                      <w:sz w:val="20"/>
                      <w:szCs w:val="20"/>
                    </w:rPr>
                  </w:pPr>
                  <w:r w:rsidRPr="007C398F">
                    <w:rPr>
                      <w:sz w:val="20"/>
                      <w:szCs w:val="20"/>
                    </w:rPr>
                    <w:t>Déchets de liants autres que ceux visés à la rubrique 10 10 13.</w:t>
                  </w:r>
                </w:p>
                <w:p w14:paraId="6DEE9C8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92" w14:textId="77777777">
              <w:tc>
                <w:tcPr>
                  <w:tcW w:w="0" w:type="auto"/>
                </w:tcPr>
                <w:p w14:paraId="6DEE9C8E" w14:textId="77777777" w:rsidR="00C66B8A" w:rsidRPr="007C398F" w:rsidRDefault="00AA069A" w:rsidP="007C398F">
                  <w:pPr>
                    <w:spacing w:before="0" w:after="0" w:line="240" w:lineRule="auto"/>
                    <w:jc w:val="both"/>
                    <w:rPr>
                      <w:sz w:val="20"/>
                      <w:szCs w:val="20"/>
                    </w:rPr>
                  </w:pPr>
                  <w:r w:rsidRPr="007C398F">
                    <w:rPr>
                      <w:sz w:val="20"/>
                      <w:szCs w:val="20"/>
                    </w:rPr>
                    <w:t>10 10 15</w:t>
                  </w:r>
                </w:p>
                <w:p w14:paraId="6DEE9C8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90" w14:textId="77777777" w:rsidR="00C66B8A" w:rsidRPr="007C398F" w:rsidRDefault="00AA069A" w:rsidP="007C398F">
                  <w:pPr>
                    <w:spacing w:before="0" w:after="0" w:line="240" w:lineRule="auto"/>
                    <w:jc w:val="both"/>
                    <w:rPr>
                      <w:sz w:val="20"/>
                      <w:szCs w:val="20"/>
                    </w:rPr>
                  </w:pPr>
                  <w:r w:rsidRPr="007C398F">
                    <w:rPr>
                      <w:sz w:val="20"/>
                      <w:szCs w:val="20"/>
                    </w:rPr>
                    <w:t>Révélateur de criques usagé contenant des substances dangereuses.</w:t>
                  </w:r>
                </w:p>
                <w:p w14:paraId="6DEE9C9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97" w14:textId="77777777">
              <w:tc>
                <w:tcPr>
                  <w:tcW w:w="0" w:type="auto"/>
                </w:tcPr>
                <w:p w14:paraId="6DEE9C93" w14:textId="77777777" w:rsidR="00C66B8A" w:rsidRPr="007C398F" w:rsidRDefault="00AA069A" w:rsidP="007C398F">
                  <w:pPr>
                    <w:spacing w:before="0" w:after="0" w:line="240" w:lineRule="auto"/>
                    <w:jc w:val="both"/>
                    <w:rPr>
                      <w:sz w:val="20"/>
                      <w:szCs w:val="20"/>
                    </w:rPr>
                  </w:pPr>
                  <w:r w:rsidRPr="007C398F">
                    <w:rPr>
                      <w:sz w:val="20"/>
                      <w:szCs w:val="20"/>
                    </w:rPr>
                    <w:t>10 10 16</w:t>
                  </w:r>
                </w:p>
                <w:p w14:paraId="6DEE9C9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95" w14:textId="77777777" w:rsidR="00C66B8A" w:rsidRPr="007C398F" w:rsidRDefault="00AA069A" w:rsidP="007C398F">
                  <w:pPr>
                    <w:spacing w:before="0" w:after="0" w:line="240" w:lineRule="auto"/>
                    <w:jc w:val="both"/>
                    <w:rPr>
                      <w:sz w:val="20"/>
                      <w:szCs w:val="20"/>
                    </w:rPr>
                  </w:pPr>
                  <w:r w:rsidRPr="007C398F">
                    <w:rPr>
                      <w:sz w:val="20"/>
                      <w:szCs w:val="20"/>
                    </w:rPr>
                    <w:t>Révélateur de criques usagé autre que celui visé à la rubrique 10 10 15.</w:t>
                  </w:r>
                </w:p>
                <w:p w14:paraId="6DEE9C9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9C" w14:textId="77777777">
              <w:tc>
                <w:tcPr>
                  <w:tcW w:w="0" w:type="auto"/>
                </w:tcPr>
                <w:p w14:paraId="6DEE9C98" w14:textId="77777777" w:rsidR="00C66B8A" w:rsidRPr="007C398F" w:rsidRDefault="00AA069A" w:rsidP="007C398F">
                  <w:pPr>
                    <w:spacing w:before="0" w:after="0" w:line="240" w:lineRule="auto"/>
                    <w:jc w:val="both"/>
                    <w:rPr>
                      <w:sz w:val="20"/>
                      <w:szCs w:val="20"/>
                    </w:rPr>
                  </w:pPr>
                  <w:r w:rsidRPr="007C398F">
                    <w:rPr>
                      <w:sz w:val="20"/>
                      <w:szCs w:val="20"/>
                    </w:rPr>
                    <w:t>10 10 99</w:t>
                  </w:r>
                </w:p>
                <w:p w14:paraId="6DEE9C9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9A"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C9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A1" w14:textId="77777777">
              <w:tc>
                <w:tcPr>
                  <w:tcW w:w="0" w:type="auto"/>
                </w:tcPr>
                <w:p w14:paraId="6DEE9C9D"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C9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9F"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CA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A6" w14:textId="77777777">
              <w:tc>
                <w:tcPr>
                  <w:tcW w:w="0" w:type="auto"/>
                </w:tcPr>
                <w:p w14:paraId="6DEE9CA2" w14:textId="77777777" w:rsidR="00C66B8A" w:rsidRPr="007C398F" w:rsidRDefault="00AA069A" w:rsidP="007C398F">
                  <w:pPr>
                    <w:spacing w:before="0" w:after="0" w:line="240" w:lineRule="auto"/>
                    <w:jc w:val="both"/>
                    <w:rPr>
                      <w:sz w:val="20"/>
                      <w:szCs w:val="20"/>
                    </w:rPr>
                  </w:pPr>
                  <w:r w:rsidRPr="007C398F">
                    <w:rPr>
                      <w:sz w:val="20"/>
                      <w:szCs w:val="20"/>
                      <w:u w:val="single"/>
                    </w:rPr>
                    <w:t>10 11</w:t>
                  </w:r>
                </w:p>
                <w:p w14:paraId="6DEE9CA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A4"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fabrication du verre et des produits verriers</w:t>
                  </w:r>
                  <w:r w:rsidRPr="007C398F">
                    <w:rPr>
                      <w:sz w:val="20"/>
                      <w:szCs w:val="20"/>
                    </w:rPr>
                    <w:t>.</w:t>
                  </w:r>
                </w:p>
                <w:p w14:paraId="6DEE9CA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AB" w14:textId="77777777">
              <w:tc>
                <w:tcPr>
                  <w:tcW w:w="0" w:type="auto"/>
                </w:tcPr>
                <w:p w14:paraId="6DEE9CA7" w14:textId="77777777" w:rsidR="00C66B8A" w:rsidRPr="007C398F" w:rsidRDefault="00AA069A" w:rsidP="007C398F">
                  <w:pPr>
                    <w:spacing w:before="0" w:after="0" w:line="240" w:lineRule="auto"/>
                    <w:jc w:val="both"/>
                    <w:rPr>
                      <w:sz w:val="20"/>
                      <w:szCs w:val="20"/>
                    </w:rPr>
                  </w:pPr>
                  <w:r w:rsidRPr="007C398F">
                    <w:rPr>
                      <w:sz w:val="20"/>
                      <w:szCs w:val="20"/>
                    </w:rPr>
                    <w:t>10 11 03</w:t>
                  </w:r>
                </w:p>
                <w:p w14:paraId="6DEE9CA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A9" w14:textId="77777777" w:rsidR="00C66B8A" w:rsidRPr="007C398F" w:rsidRDefault="00AA069A" w:rsidP="007C398F">
                  <w:pPr>
                    <w:spacing w:before="0" w:after="0" w:line="240" w:lineRule="auto"/>
                    <w:jc w:val="both"/>
                    <w:rPr>
                      <w:sz w:val="20"/>
                      <w:szCs w:val="20"/>
                    </w:rPr>
                  </w:pPr>
                  <w:r w:rsidRPr="007C398F">
                    <w:rPr>
                      <w:sz w:val="20"/>
                      <w:szCs w:val="20"/>
                    </w:rPr>
                    <w:t>Déchets de matériaux à base de fibre de verre.</w:t>
                  </w:r>
                </w:p>
                <w:p w14:paraId="6DEE9CA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B0" w14:textId="77777777">
              <w:tc>
                <w:tcPr>
                  <w:tcW w:w="0" w:type="auto"/>
                </w:tcPr>
                <w:p w14:paraId="6DEE9CAC" w14:textId="77777777" w:rsidR="00C66B8A" w:rsidRPr="007C398F" w:rsidRDefault="00AA069A" w:rsidP="007C398F">
                  <w:pPr>
                    <w:spacing w:before="0" w:after="0" w:line="240" w:lineRule="auto"/>
                    <w:jc w:val="both"/>
                    <w:rPr>
                      <w:sz w:val="20"/>
                      <w:szCs w:val="20"/>
                    </w:rPr>
                  </w:pPr>
                  <w:r w:rsidRPr="007C398F">
                    <w:rPr>
                      <w:sz w:val="20"/>
                      <w:szCs w:val="20"/>
                    </w:rPr>
                    <w:t>10 11 05</w:t>
                  </w:r>
                </w:p>
                <w:p w14:paraId="6DEE9CA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AE" w14:textId="77777777" w:rsidR="00C66B8A" w:rsidRPr="007C398F" w:rsidRDefault="00AA069A" w:rsidP="007C398F">
                  <w:pPr>
                    <w:spacing w:before="0" w:after="0" w:line="240" w:lineRule="auto"/>
                    <w:jc w:val="both"/>
                    <w:rPr>
                      <w:sz w:val="20"/>
                      <w:szCs w:val="20"/>
                    </w:rPr>
                  </w:pPr>
                  <w:r w:rsidRPr="007C398F">
                    <w:rPr>
                      <w:sz w:val="20"/>
                      <w:szCs w:val="20"/>
                    </w:rPr>
                    <w:t>Fines et poussières.</w:t>
                  </w:r>
                </w:p>
                <w:p w14:paraId="6DEE9CA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B5" w14:textId="77777777">
              <w:tc>
                <w:tcPr>
                  <w:tcW w:w="0" w:type="auto"/>
                </w:tcPr>
                <w:p w14:paraId="6DEE9CB1" w14:textId="77777777" w:rsidR="00C66B8A" w:rsidRPr="007C398F" w:rsidRDefault="00AA069A" w:rsidP="007C398F">
                  <w:pPr>
                    <w:spacing w:before="0" w:after="0" w:line="240" w:lineRule="auto"/>
                    <w:jc w:val="both"/>
                    <w:rPr>
                      <w:sz w:val="20"/>
                      <w:szCs w:val="20"/>
                    </w:rPr>
                  </w:pPr>
                  <w:r w:rsidRPr="007C398F">
                    <w:rPr>
                      <w:sz w:val="20"/>
                      <w:szCs w:val="20"/>
                    </w:rPr>
                    <w:t>10 11 09</w:t>
                  </w:r>
                </w:p>
                <w:p w14:paraId="6DEE9CB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B3" w14:textId="77777777" w:rsidR="00C66B8A" w:rsidRPr="007C398F" w:rsidRDefault="00AA069A" w:rsidP="007C398F">
                  <w:pPr>
                    <w:spacing w:before="0" w:after="0" w:line="240" w:lineRule="auto"/>
                    <w:jc w:val="both"/>
                    <w:rPr>
                      <w:sz w:val="20"/>
                      <w:szCs w:val="20"/>
                    </w:rPr>
                  </w:pPr>
                  <w:r w:rsidRPr="007C398F">
                    <w:rPr>
                      <w:sz w:val="20"/>
                      <w:szCs w:val="20"/>
                    </w:rPr>
                    <w:t>Déchets de préparation avant cuisson contenant des substances dangereuses.</w:t>
                  </w:r>
                </w:p>
                <w:p w14:paraId="6DEE9CB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BA" w14:textId="77777777">
              <w:tc>
                <w:tcPr>
                  <w:tcW w:w="0" w:type="auto"/>
                </w:tcPr>
                <w:p w14:paraId="6DEE9CB6" w14:textId="77777777" w:rsidR="00C66B8A" w:rsidRPr="007C398F" w:rsidRDefault="00AA069A" w:rsidP="007C398F">
                  <w:pPr>
                    <w:spacing w:before="0" w:after="0" w:line="240" w:lineRule="auto"/>
                    <w:jc w:val="both"/>
                    <w:rPr>
                      <w:sz w:val="20"/>
                      <w:szCs w:val="20"/>
                    </w:rPr>
                  </w:pPr>
                  <w:r w:rsidRPr="007C398F">
                    <w:rPr>
                      <w:sz w:val="20"/>
                      <w:szCs w:val="20"/>
                    </w:rPr>
                    <w:t>10 11 10</w:t>
                  </w:r>
                </w:p>
                <w:p w14:paraId="6DEE9CB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B8" w14:textId="77777777" w:rsidR="00C66B8A" w:rsidRPr="007C398F" w:rsidRDefault="00AA069A" w:rsidP="007C398F">
                  <w:pPr>
                    <w:spacing w:before="0" w:after="0" w:line="240" w:lineRule="auto"/>
                    <w:jc w:val="both"/>
                    <w:rPr>
                      <w:sz w:val="20"/>
                      <w:szCs w:val="20"/>
                    </w:rPr>
                  </w:pPr>
                  <w:r w:rsidRPr="007C398F">
                    <w:rPr>
                      <w:sz w:val="20"/>
                      <w:szCs w:val="20"/>
                    </w:rPr>
                    <w:t>Déchets de préparation avant cuisson autres que ceux visés à la rubrique 10 11 09.</w:t>
                  </w:r>
                </w:p>
                <w:p w14:paraId="6DEE9CB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BF" w14:textId="77777777">
              <w:tc>
                <w:tcPr>
                  <w:tcW w:w="0" w:type="auto"/>
                </w:tcPr>
                <w:p w14:paraId="6DEE9CBB" w14:textId="77777777" w:rsidR="00C66B8A" w:rsidRPr="007C398F" w:rsidRDefault="00AA069A" w:rsidP="007C398F">
                  <w:pPr>
                    <w:spacing w:before="0" w:after="0" w:line="240" w:lineRule="auto"/>
                    <w:jc w:val="both"/>
                    <w:rPr>
                      <w:sz w:val="20"/>
                      <w:szCs w:val="20"/>
                    </w:rPr>
                  </w:pPr>
                  <w:r w:rsidRPr="007C398F">
                    <w:rPr>
                      <w:sz w:val="20"/>
                      <w:szCs w:val="20"/>
                    </w:rPr>
                    <w:t>10 11 12</w:t>
                  </w:r>
                </w:p>
                <w:p w14:paraId="6DEE9CB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BD" w14:textId="77777777" w:rsidR="00C66B8A" w:rsidRPr="007C398F" w:rsidRDefault="00AA069A" w:rsidP="007C398F">
                  <w:pPr>
                    <w:spacing w:before="0" w:after="0" w:line="240" w:lineRule="auto"/>
                    <w:jc w:val="both"/>
                    <w:rPr>
                      <w:sz w:val="20"/>
                      <w:szCs w:val="20"/>
                    </w:rPr>
                  </w:pPr>
                  <w:r w:rsidRPr="007C398F">
                    <w:rPr>
                      <w:sz w:val="20"/>
                      <w:szCs w:val="20"/>
                    </w:rPr>
                    <w:t>Déchets de verre autres que ceux visés à la rubrique 10 11 11.</w:t>
                  </w:r>
                </w:p>
                <w:p w14:paraId="6DEE9CB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C4" w14:textId="77777777">
              <w:tc>
                <w:tcPr>
                  <w:tcW w:w="0" w:type="auto"/>
                </w:tcPr>
                <w:p w14:paraId="6DEE9CC0" w14:textId="77777777" w:rsidR="00C66B8A" w:rsidRPr="007C398F" w:rsidRDefault="00AA069A" w:rsidP="007C398F">
                  <w:pPr>
                    <w:spacing w:before="0" w:after="0" w:line="240" w:lineRule="auto"/>
                    <w:jc w:val="both"/>
                    <w:rPr>
                      <w:sz w:val="20"/>
                      <w:szCs w:val="20"/>
                    </w:rPr>
                  </w:pPr>
                  <w:r w:rsidRPr="007C398F">
                    <w:rPr>
                      <w:sz w:val="20"/>
                      <w:szCs w:val="20"/>
                    </w:rPr>
                    <w:t>10 11 13</w:t>
                  </w:r>
                </w:p>
                <w:p w14:paraId="6DEE9CC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C2" w14:textId="77777777" w:rsidR="00C66B8A" w:rsidRPr="007C398F" w:rsidRDefault="00AA069A" w:rsidP="007C398F">
                  <w:pPr>
                    <w:spacing w:before="0" w:after="0" w:line="240" w:lineRule="auto"/>
                    <w:jc w:val="both"/>
                    <w:rPr>
                      <w:sz w:val="20"/>
                      <w:szCs w:val="20"/>
                    </w:rPr>
                  </w:pPr>
                  <w:r w:rsidRPr="007C398F">
                    <w:rPr>
                      <w:sz w:val="20"/>
                      <w:szCs w:val="20"/>
                    </w:rPr>
                    <w:t>Boues de polissage et de meulage du verre contenant des substances dangereuses.</w:t>
                  </w:r>
                </w:p>
                <w:p w14:paraId="6DEE9CC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C9" w14:textId="77777777">
              <w:tc>
                <w:tcPr>
                  <w:tcW w:w="0" w:type="auto"/>
                </w:tcPr>
                <w:p w14:paraId="6DEE9CC5" w14:textId="77777777" w:rsidR="00C66B8A" w:rsidRPr="007C398F" w:rsidRDefault="00AA069A" w:rsidP="007C398F">
                  <w:pPr>
                    <w:spacing w:before="0" w:after="0" w:line="240" w:lineRule="auto"/>
                    <w:jc w:val="both"/>
                    <w:rPr>
                      <w:sz w:val="20"/>
                      <w:szCs w:val="20"/>
                    </w:rPr>
                  </w:pPr>
                  <w:r w:rsidRPr="007C398F">
                    <w:rPr>
                      <w:sz w:val="20"/>
                      <w:szCs w:val="20"/>
                    </w:rPr>
                    <w:t>10 11 14</w:t>
                  </w:r>
                </w:p>
                <w:p w14:paraId="6DEE9CC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C7" w14:textId="77777777" w:rsidR="00C66B8A" w:rsidRPr="007C398F" w:rsidRDefault="00AA069A" w:rsidP="007C398F">
                  <w:pPr>
                    <w:spacing w:before="0" w:after="0" w:line="240" w:lineRule="auto"/>
                    <w:jc w:val="both"/>
                    <w:rPr>
                      <w:sz w:val="20"/>
                      <w:szCs w:val="20"/>
                    </w:rPr>
                  </w:pPr>
                  <w:r w:rsidRPr="007C398F">
                    <w:rPr>
                      <w:sz w:val="20"/>
                      <w:szCs w:val="20"/>
                    </w:rPr>
                    <w:t>Boues de polissage et de meulage du verre autres que celles visées à la rubrique 10 11 13.</w:t>
                  </w:r>
                </w:p>
                <w:p w14:paraId="6DEE9CC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CE" w14:textId="77777777">
              <w:tc>
                <w:tcPr>
                  <w:tcW w:w="0" w:type="auto"/>
                </w:tcPr>
                <w:p w14:paraId="6DEE9CCA" w14:textId="77777777" w:rsidR="00C66B8A" w:rsidRPr="007C398F" w:rsidRDefault="00AA069A" w:rsidP="007C398F">
                  <w:pPr>
                    <w:spacing w:before="0" w:after="0" w:line="240" w:lineRule="auto"/>
                    <w:jc w:val="both"/>
                    <w:rPr>
                      <w:sz w:val="20"/>
                      <w:szCs w:val="20"/>
                    </w:rPr>
                  </w:pPr>
                  <w:r w:rsidRPr="007C398F">
                    <w:rPr>
                      <w:sz w:val="20"/>
                      <w:szCs w:val="20"/>
                    </w:rPr>
                    <w:t>10 11 15</w:t>
                  </w:r>
                </w:p>
                <w:p w14:paraId="6DEE9CC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CC" w14:textId="77777777" w:rsidR="00C66B8A" w:rsidRPr="007C398F" w:rsidRDefault="00AA069A" w:rsidP="007C398F">
                  <w:pPr>
                    <w:spacing w:before="0" w:after="0" w:line="240" w:lineRule="auto"/>
                    <w:jc w:val="both"/>
                    <w:rPr>
                      <w:sz w:val="20"/>
                      <w:szCs w:val="20"/>
                    </w:rPr>
                  </w:pPr>
                  <w:r w:rsidRPr="007C398F">
                    <w:rPr>
                      <w:sz w:val="20"/>
                      <w:szCs w:val="20"/>
                    </w:rPr>
                    <w:t>Déchets solides provenant de l’épuration des fumées contenant des substances dangereuses.</w:t>
                  </w:r>
                </w:p>
                <w:p w14:paraId="6DEE9CC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D3" w14:textId="77777777">
              <w:tc>
                <w:tcPr>
                  <w:tcW w:w="0" w:type="auto"/>
                </w:tcPr>
                <w:p w14:paraId="6DEE9CCF" w14:textId="77777777" w:rsidR="00C66B8A" w:rsidRPr="007C398F" w:rsidRDefault="00AA069A" w:rsidP="007C398F">
                  <w:pPr>
                    <w:spacing w:before="0" w:after="0" w:line="240" w:lineRule="auto"/>
                    <w:jc w:val="both"/>
                    <w:rPr>
                      <w:sz w:val="20"/>
                      <w:szCs w:val="20"/>
                    </w:rPr>
                  </w:pPr>
                  <w:r w:rsidRPr="007C398F">
                    <w:rPr>
                      <w:sz w:val="20"/>
                      <w:szCs w:val="20"/>
                    </w:rPr>
                    <w:lastRenderedPageBreak/>
                    <w:t>10 11 16</w:t>
                  </w:r>
                </w:p>
                <w:p w14:paraId="6DEE9CD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D1" w14:textId="77777777" w:rsidR="00C66B8A" w:rsidRPr="007C398F" w:rsidRDefault="00AA069A" w:rsidP="007C398F">
                  <w:pPr>
                    <w:spacing w:before="0" w:after="0" w:line="240" w:lineRule="auto"/>
                    <w:jc w:val="both"/>
                    <w:rPr>
                      <w:sz w:val="20"/>
                      <w:szCs w:val="20"/>
                    </w:rPr>
                  </w:pPr>
                  <w:r w:rsidRPr="007C398F">
                    <w:rPr>
                      <w:sz w:val="20"/>
                      <w:szCs w:val="20"/>
                    </w:rPr>
                    <w:t>Déchets solides provenant de l’épuration des fumées autres que ceux visés à la rubrique 10 11 15.</w:t>
                  </w:r>
                </w:p>
                <w:p w14:paraId="6DEE9CD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D8" w14:textId="77777777">
              <w:tc>
                <w:tcPr>
                  <w:tcW w:w="0" w:type="auto"/>
                </w:tcPr>
                <w:p w14:paraId="6DEE9CD4" w14:textId="77777777" w:rsidR="00C66B8A" w:rsidRPr="007C398F" w:rsidRDefault="00AA069A" w:rsidP="007C398F">
                  <w:pPr>
                    <w:spacing w:before="0" w:after="0" w:line="240" w:lineRule="auto"/>
                    <w:jc w:val="both"/>
                    <w:rPr>
                      <w:sz w:val="20"/>
                      <w:szCs w:val="20"/>
                    </w:rPr>
                  </w:pPr>
                  <w:r w:rsidRPr="007C398F">
                    <w:rPr>
                      <w:sz w:val="20"/>
                      <w:szCs w:val="20"/>
                    </w:rPr>
                    <w:t>10 11 17</w:t>
                  </w:r>
                </w:p>
                <w:p w14:paraId="6DEE9CD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D6" w14:textId="77777777" w:rsidR="00C66B8A" w:rsidRPr="007C398F" w:rsidRDefault="00AA069A" w:rsidP="007C398F">
                  <w:pPr>
                    <w:spacing w:before="0" w:after="0" w:line="240" w:lineRule="auto"/>
                    <w:jc w:val="both"/>
                    <w:rPr>
                      <w:sz w:val="20"/>
                      <w:szCs w:val="20"/>
                    </w:rPr>
                  </w:pPr>
                  <w:r w:rsidRPr="007C398F">
                    <w:rPr>
                      <w:sz w:val="20"/>
                      <w:szCs w:val="20"/>
                    </w:rPr>
                    <w:t>Boues et gâteaux de filtration provenant de l’épuration des fumées contenant des substances dangereuses.</w:t>
                  </w:r>
                </w:p>
                <w:p w14:paraId="6DEE9CD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DD" w14:textId="77777777">
              <w:tc>
                <w:tcPr>
                  <w:tcW w:w="0" w:type="auto"/>
                </w:tcPr>
                <w:p w14:paraId="6DEE9CD9" w14:textId="77777777" w:rsidR="00C66B8A" w:rsidRPr="007C398F" w:rsidRDefault="00AA069A" w:rsidP="007C398F">
                  <w:pPr>
                    <w:spacing w:before="0" w:after="0" w:line="240" w:lineRule="auto"/>
                    <w:jc w:val="both"/>
                    <w:rPr>
                      <w:sz w:val="20"/>
                      <w:szCs w:val="20"/>
                    </w:rPr>
                  </w:pPr>
                  <w:r w:rsidRPr="007C398F">
                    <w:rPr>
                      <w:sz w:val="20"/>
                      <w:szCs w:val="20"/>
                    </w:rPr>
                    <w:t>10 11 18</w:t>
                  </w:r>
                </w:p>
                <w:p w14:paraId="6DEE9CD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DB" w14:textId="77777777" w:rsidR="00C66B8A" w:rsidRPr="007C398F" w:rsidRDefault="00AA069A" w:rsidP="007C398F">
                  <w:pPr>
                    <w:spacing w:before="0" w:after="0" w:line="240" w:lineRule="auto"/>
                    <w:jc w:val="both"/>
                    <w:rPr>
                      <w:sz w:val="20"/>
                      <w:szCs w:val="20"/>
                    </w:rPr>
                  </w:pPr>
                  <w:r w:rsidRPr="007C398F">
                    <w:rPr>
                      <w:sz w:val="20"/>
                      <w:szCs w:val="20"/>
                    </w:rPr>
                    <w:t>Boues et gâteaux de filtration provenant de l’épuration des fumées autres que ceux visés à la rubrique 10 11 17.</w:t>
                  </w:r>
                </w:p>
                <w:p w14:paraId="6DEE9CD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E2" w14:textId="77777777">
              <w:tc>
                <w:tcPr>
                  <w:tcW w:w="0" w:type="auto"/>
                </w:tcPr>
                <w:p w14:paraId="6DEE9CDE" w14:textId="77777777" w:rsidR="00C66B8A" w:rsidRPr="007C398F" w:rsidRDefault="00AA069A" w:rsidP="007C398F">
                  <w:pPr>
                    <w:spacing w:before="0" w:after="0" w:line="240" w:lineRule="auto"/>
                    <w:jc w:val="both"/>
                    <w:rPr>
                      <w:sz w:val="20"/>
                      <w:szCs w:val="20"/>
                    </w:rPr>
                  </w:pPr>
                  <w:r w:rsidRPr="007C398F">
                    <w:rPr>
                      <w:sz w:val="20"/>
                      <w:szCs w:val="20"/>
                    </w:rPr>
                    <w:t>10 11 19</w:t>
                  </w:r>
                </w:p>
                <w:p w14:paraId="6DEE9CD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E0" w14:textId="77777777" w:rsidR="00C66B8A" w:rsidRPr="007C398F" w:rsidRDefault="00AA069A" w:rsidP="007C398F">
                  <w:pPr>
                    <w:spacing w:before="0" w:after="0" w:line="240" w:lineRule="auto"/>
                    <w:jc w:val="both"/>
                    <w:rPr>
                      <w:sz w:val="20"/>
                      <w:szCs w:val="20"/>
                    </w:rPr>
                  </w:pPr>
                  <w:r w:rsidRPr="007C398F">
                    <w:rPr>
                      <w:sz w:val="20"/>
                      <w:szCs w:val="20"/>
                    </w:rPr>
                    <w:t>Déchets solides provenant du traitement in situ des effluents contenant des substances dangereuses.</w:t>
                  </w:r>
                </w:p>
                <w:p w14:paraId="6DEE9CE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E7" w14:textId="77777777">
              <w:tc>
                <w:tcPr>
                  <w:tcW w:w="0" w:type="auto"/>
                </w:tcPr>
                <w:p w14:paraId="6DEE9CE3" w14:textId="77777777" w:rsidR="00C66B8A" w:rsidRPr="007C398F" w:rsidRDefault="00AA069A" w:rsidP="007C398F">
                  <w:pPr>
                    <w:spacing w:before="0" w:after="0" w:line="240" w:lineRule="auto"/>
                    <w:jc w:val="both"/>
                    <w:rPr>
                      <w:sz w:val="20"/>
                      <w:szCs w:val="20"/>
                    </w:rPr>
                  </w:pPr>
                  <w:r w:rsidRPr="007C398F">
                    <w:rPr>
                      <w:sz w:val="20"/>
                      <w:szCs w:val="20"/>
                    </w:rPr>
                    <w:t>10 11 20</w:t>
                  </w:r>
                </w:p>
                <w:p w14:paraId="6DEE9CE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E5" w14:textId="77777777" w:rsidR="00C66B8A" w:rsidRPr="007C398F" w:rsidRDefault="00AA069A" w:rsidP="007C398F">
                  <w:pPr>
                    <w:spacing w:before="0" w:after="0" w:line="240" w:lineRule="auto"/>
                    <w:jc w:val="both"/>
                    <w:rPr>
                      <w:sz w:val="20"/>
                      <w:szCs w:val="20"/>
                    </w:rPr>
                  </w:pPr>
                  <w:r w:rsidRPr="007C398F">
                    <w:rPr>
                      <w:sz w:val="20"/>
                      <w:szCs w:val="20"/>
                    </w:rPr>
                    <w:t>Déchets solides provenant du traitement in situ des effluents autres que ceux visés à la rubrique 10 11 19.</w:t>
                  </w:r>
                </w:p>
                <w:p w14:paraId="6DEE9CE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EC" w14:textId="77777777">
              <w:tc>
                <w:tcPr>
                  <w:tcW w:w="0" w:type="auto"/>
                </w:tcPr>
                <w:p w14:paraId="6DEE9CE8" w14:textId="77777777" w:rsidR="00C66B8A" w:rsidRPr="007C398F" w:rsidRDefault="00AA069A" w:rsidP="007C398F">
                  <w:pPr>
                    <w:spacing w:before="0" w:after="0" w:line="240" w:lineRule="auto"/>
                    <w:jc w:val="both"/>
                    <w:rPr>
                      <w:sz w:val="20"/>
                      <w:szCs w:val="20"/>
                    </w:rPr>
                  </w:pPr>
                  <w:r w:rsidRPr="007C398F">
                    <w:rPr>
                      <w:sz w:val="20"/>
                      <w:szCs w:val="20"/>
                    </w:rPr>
                    <w:t>10 11 99</w:t>
                  </w:r>
                </w:p>
                <w:p w14:paraId="6DEE9CE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EA"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CE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F1" w14:textId="77777777">
              <w:tc>
                <w:tcPr>
                  <w:tcW w:w="0" w:type="auto"/>
                </w:tcPr>
                <w:p w14:paraId="6DEE9CED" w14:textId="77777777" w:rsidR="00C66B8A" w:rsidRPr="007C398F" w:rsidRDefault="00AA069A" w:rsidP="007C398F">
                  <w:pPr>
                    <w:spacing w:before="0" w:after="0" w:line="240" w:lineRule="auto"/>
                    <w:jc w:val="both"/>
                    <w:rPr>
                      <w:sz w:val="20"/>
                      <w:szCs w:val="20"/>
                    </w:rPr>
                  </w:pPr>
                  <w:r w:rsidRPr="007C398F">
                    <w:rPr>
                      <w:sz w:val="20"/>
                      <w:szCs w:val="20"/>
                    </w:rPr>
                    <w:t> </w:t>
                  </w:r>
                </w:p>
                <w:p w14:paraId="6DEE9CE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EF" w14:textId="77777777" w:rsidR="00C66B8A" w:rsidRPr="007C398F" w:rsidRDefault="00AA069A" w:rsidP="007C398F">
                  <w:pPr>
                    <w:spacing w:before="0" w:after="0" w:line="240" w:lineRule="auto"/>
                    <w:jc w:val="both"/>
                    <w:rPr>
                      <w:sz w:val="20"/>
                      <w:szCs w:val="20"/>
                    </w:rPr>
                  </w:pPr>
                  <w:r w:rsidRPr="007C398F">
                    <w:rPr>
                      <w:sz w:val="20"/>
                      <w:szCs w:val="20"/>
                    </w:rPr>
                    <w:t> </w:t>
                  </w:r>
                </w:p>
                <w:p w14:paraId="6DEE9CF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F6" w14:textId="77777777">
              <w:tc>
                <w:tcPr>
                  <w:tcW w:w="0" w:type="auto"/>
                </w:tcPr>
                <w:p w14:paraId="6DEE9CF2" w14:textId="77777777" w:rsidR="00C66B8A" w:rsidRPr="007C398F" w:rsidRDefault="00AA069A" w:rsidP="007C398F">
                  <w:pPr>
                    <w:spacing w:before="0" w:after="0" w:line="240" w:lineRule="auto"/>
                    <w:jc w:val="both"/>
                    <w:rPr>
                      <w:sz w:val="20"/>
                      <w:szCs w:val="20"/>
                    </w:rPr>
                  </w:pPr>
                  <w:r w:rsidRPr="007C398F">
                    <w:rPr>
                      <w:sz w:val="20"/>
                      <w:szCs w:val="20"/>
                      <w:u w:val="single"/>
                    </w:rPr>
                    <w:t>10 12</w:t>
                  </w:r>
                </w:p>
                <w:p w14:paraId="6DEE9CF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F4"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fabrication des produits en céramique, briques, carrelage et matériaux de construction</w:t>
                  </w:r>
                  <w:r w:rsidRPr="007C398F">
                    <w:rPr>
                      <w:sz w:val="20"/>
                      <w:szCs w:val="20"/>
                    </w:rPr>
                    <w:t>.</w:t>
                  </w:r>
                </w:p>
                <w:p w14:paraId="6DEE9CF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CFB" w14:textId="77777777">
              <w:tc>
                <w:tcPr>
                  <w:tcW w:w="0" w:type="auto"/>
                </w:tcPr>
                <w:p w14:paraId="6DEE9CF7" w14:textId="77777777" w:rsidR="00C66B8A" w:rsidRPr="007C398F" w:rsidRDefault="00AA069A" w:rsidP="007C398F">
                  <w:pPr>
                    <w:spacing w:before="0" w:after="0" w:line="240" w:lineRule="auto"/>
                    <w:jc w:val="both"/>
                    <w:rPr>
                      <w:sz w:val="20"/>
                      <w:szCs w:val="20"/>
                    </w:rPr>
                  </w:pPr>
                  <w:r w:rsidRPr="007C398F">
                    <w:rPr>
                      <w:sz w:val="20"/>
                      <w:szCs w:val="20"/>
                    </w:rPr>
                    <w:t>10 12 01</w:t>
                  </w:r>
                </w:p>
                <w:p w14:paraId="6DEE9CF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F9" w14:textId="77777777" w:rsidR="00C66B8A" w:rsidRPr="007C398F" w:rsidRDefault="00AA069A" w:rsidP="007C398F">
                  <w:pPr>
                    <w:spacing w:before="0" w:after="0" w:line="240" w:lineRule="auto"/>
                    <w:jc w:val="both"/>
                    <w:rPr>
                      <w:sz w:val="20"/>
                      <w:szCs w:val="20"/>
                    </w:rPr>
                  </w:pPr>
                  <w:r w:rsidRPr="007C398F">
                    <w:rPr>
                      <w:sz w:val="20"/>
                      <w:szCs w:val="20"/>
                    </w:rPr>
                    <w:t>Déchets de préparation avant cuisson.</w:t>
                  </w:r>
                </w:p>
                <w:p w14:paraId="6DEE9CF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00" w14:textId="77777777">
              <w:tc>
                <w:tcPr>
                  <w:tcW w:w="0" w:type="auto"/>
                </w:tcPr>
                <w:p w14:paraId="6DEE9CFC" w14:textId="77777777" w:rsidR="00C66B8A" w:rsidRPr="007C398F" w:rsidRDefault="00AA069A" w:rsidP="007C398F">
                  <w:pPr>
                    <w:spacing w:before="0" w:after="0" w:line="240" w:lineRule="auto"/>
                    <w:jc w:val="both"/>
                    <w:rPr>
                      <w:sz w:val="20"/>
                      <w:szCs w:val="20"/>
                    </w:rPr>
                  </w:pPr>
                  <w:r w:rsidRPr="007C398F">
                    <w:rPr>
                      <w:sz w:val="20"/>
                      <w:szCs w:val="20"/>
                    </w:rPr>
                    <w:t>10 12 03</w:t>
                  </w:r>
                </w:p>
                <w:p w14:paraId="6DEE9CF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CFE" w14:textId="77777777" w:rsidR="00C66B8A" w:rsidRPr="007C398F" w:rsidRDefault="00AA069A" w:rsidP="007C398F">
                  <w:pPr>
                    <w:spacing w:before="0" w:after="0" w:line="240" w:lineRule="auto"/>
                    <w:jc w:val="both"/>
                    <w:rPr>
                      <w:sz w:val="20"/>
                      <w:szCs w:val="20"/>
                    </w:rPr>
                  </w:pPr>
                  <w:r w:rsidRPr="007C398F">
                    <w:rPr>
                      <w:sz w:val="20"/>
                      <w:szCs w:val="20"/>
                    </w:rPr>
                    <w:t>Fines et poussières.</w:t>
                  </w:r>
                </w:p>
                <w:p w14:paraId="6DEE9CF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05" w14:textId="77777777">
              <w:tc>
                <w:tcPr>
                  <w:tcW w:w="0" w:type="auto"/>
                </w:tcPr>
                <w:p w14:paraId="6DEE9D01" w14:textId="77777777" w:rsidR="00C66B8A" w:rsidRPr="007C398F" w:rsidRDefault="00AA069A" w:rsidP="007C398F">
                  <w:pPr>
                    <w:spacing w:before="0" w:after="0" w:line="240" w:lineRule="auto"/>
                    <w:jc w:val="both"/>
                    <w:rPr>
                      <w:sz w:val="20"/>
                      <w:szCs w:val="20"/>
                    </w:rPr>
                  </w:pPr>
                  <w:r w:rsidRPr="007C398F">
                    <w:rPr>
                      <w:sz w:val="20"/>
                      <w:szCs w:val="20"/>
                    </w:rPr>
                    <w:t>10 12 05</w:t>
                  </w:r>
                </w:p>
                <w:p w14:paraId="6DEE9D0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03" w14:textId="77777777" w:rsidR="00C66B8A" w:rsidRPr="007C398F" w:rsidRDefault="00AA069A" w:rsidP="007C398F">
                  <w:pPr>
                    <w:spacing w:before="0" w:after="0" w:line="240" w:lineRule="auto"/>
                    <w:jc w:val="both"/>
                    <w:rPr>
                      <w:sz w:val="20"/>
                      <w:szCs w:val="20"/>
                    </w:rPr>
                  </w:pPr>
                  <w:r w:rsidRPr="007C398F">
                    <w:rPr>
                      <w:sz w:val="20"/>
                      <w:szCs w:val="20"/>
                    </w:rPr>
                    <w:t>Boues et gâteaux de filtration provenant de l’épuration des fumées.</w:t>
                  </w:r>
                </w:p>
                <w:p w14:paraId="6DEE9D0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0A" w14:textId="77777777">
              <w:tc>
                <w:tcPr>
                  <w:tcW w:w="0" w:type="auto"/>
                </w:tcPr>
                <w:p w14:paraId="6DEE9D06" w14:textId="77777777" w:rsidR="00C66B8A" w:rsidRPr="007C398F" w:rsidRDefault="00AA069A" w:rsidP="007C398F">
                  <w:pPr>
                    <w:spacing w:before="0" w:after="0" w:line="240" w:lineRule="auto"/>
                    <w:jc w:val="both"/>
                    <w:rPr>
                      <w:sz w:val="20"/>
                      <w:szCs w:val="20"/>
                    </w:rPr>
                  </w:pPr>
                  <w:r w:rsidRPr="007C398F">
                    <w:rPr>
                      <w:sz w:val="20"/>
                      <w:szCs w:val="20"/>
                    </w:rPr>
                    <w:t>10 12 06</w:t>
                  </w:r>
                </w:p>
                <w:p w14:paraId="6DEE9D0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08" w14:textId="77777777" w:rsidR="00C66B8A" w:rsidRPr="007C398F" w:rsidRDefault="00AA069A" w:rsidP="007C398F">
                  <w:pPr>
                    <w:spacing w:before="0" w:after="0" w:line="240" w:lineRule="auto"/>
                    <w:jc w:val="both"/>
                    <w:rPr>
                      <w:sz w:val="20"/>
                      <w:szCs w:val="20"/>
                    </w:rPr>
                  </w:pPr>
                  <w:r w:rsidRPr="007C398F">
                    <w:rPr>
                      <w:sz w:val="20"/>
                      <w:szCs w:val="20"/>
                    </w:rPr>
                    <w:t>Moules déclassés.</w:t>
                  </w:r>
                </w:p>
                <w:p w14:paraId="6DEE9D0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0F" w14:textId="77777777">
              <w:tc>
                <w:tcPr>
                  <w:tcW w:w="0" w:type="auto"/>
                </w:tcPr>
                <w:p w14:paraId="6DEE9D0B" w14:textId="77777777" w:rsidR="00C66B8A" w:rsidRPr="007C398F" w:rsidRDefault="00AA069A" w:rsidP="007C398F">
                  <w:pPr>
                    <w:spacing w:before="0" w:after="0" w:line="240" w:lineRule="auto"/>
                    <w:jc w:val="both"/>
                    <w:rPr>
                      <w:sz w:val="20"/>
                      <w:szCs w:val="20"/>
                    </w:rPr>
                  </w:pPr>
                  <w:r w:rsidRPr="007C398F">
                    <w:rPr>
                      <w:sz w:val="20"/>
                      <w:szCs w:val="20"/>
                    </w:rPr>
                    <w:t>10 12 08</w:t>
                  </w:r>
                </w:p>
                <w:p w14:paraId="6DEE9D0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0D" w14:textId="77777777" w:rsidR="00C66B8A" w:rsidRPr="007C398F" w:rsidRDefault="00AA069A" w:rsidP="007C398F">
                  <w:pPr>
                    <w:spacing w:before="0" w:after="0" w:line="240" w:lineRule="auto"/>
                    <w:jc w:val="both"/>
                    <w:rPr>
                      <w:sz w:val="20"/>
                      <w:szCs w:val="20"/>
                    </w:rPr>
                  </w:pPr>
                  <w:r w:rsidRPr="007C398F">
                    <w:rPr>
                      <w:sz w:val="20"/>
                      <w:szCs w:val="20"/>
                    </w:rPr>
                    <w:t>Déchets de produits en céramique, briques, carrelage et matériaux de construction (après cuisson).</w:t>
                  </w:r>
                </w:p>
                <w:p w14:paraId="6DEE9D0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14" w14:textId="77777777">
              <w:tc>
                <w:tcPr>
                  <w:tcW w:w="0" w:type="auto"/>
                </w:tcPr>
                <w:p w14:paraId="6DEE9D10" w14:textId="77777777" w:rsidR="00C66B8A" w:rsidRPr="007C398F" w:rsidRDefault="00AA069A" w:rsidP="007C398F">
                  <w:pPr>
                    <w:spacing w:before="0" w:after="0" w:line="240" w:lineRule="auto"/>
                    <w:jc w:val="both"/>
                    <w:rPr>
                      <w:sz w:val="20"/>
                      <w:szCs w:val="20"/>
                    </w:rPr>
                  </w:pPr>
                  <w:r w:rsidRPr="007C398F">
                    <w:rPr>
                      <w:sz w:val="20"/>
                      <w:szCs w:val="20"/>
                    </w:rPr>
                    <w:t>10 12 09</w:t>
                  </w:r>
                </w:p>
                <w:p w14:paraId="6DEE9D1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12" w14:textId="77777777" w:rsidR="00C66B8A" w:rsidRPr="007C398F" w:rsidRDefault="00AA069A" w:rsidP="007C398F">
                  <w:pPr>
                    <w:spacing w:before="0" w:after="0" w:line="240" w:lineRule="auto"/>
                    <w:jc w:val="both"/>
                    <w:rPr>
                      <w:sz w:val="20"/>
                      <w:szCs w:val="20"/>
                    </w:rPr>
                  </w:pPr>
                  <w:r w:rsidRPr="007C398F">
                    <w:rPr>
                      <w:sz w:val="20"/>
                      <w:szCs w:val="20"/>
                    </w:rPr>
                    <w:t>Déchets solides provenant de l’épuration des fumées contenant des substances dangereuses.</w:t>
                  </w:r>
                </w:p>
                <w:p w14:paraId="6DEE9D1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19" w14:textId="77777777">
              <w:tc>
                <w:tcPr>
                  <w:tcW w:w="0" w:type="auto"/>
                </w:tcPr>
                <w:p w14:paraId="6DEE9D15" w14:textId="77777777" w:rsidR="00C66B8A" w:rsidRPr="007C398F" w:rsidRDefault="00AA069A" w:rsidP="007C398F">
                  <w:pPr>
                    <w:spacing w:before="0" w:after="0" w:line="240" w:lineRule="auto"/>
                    <w:jc w:val="both"/>
                    <w:rPr>
                      <w:sz w:val="20"/>
                      <w:szCs w:val="20"/>
                    </w:rPr>
                  </w:pPr>
                  <w:r w:rsidRPr="007C398F">
                    <w:rPr>
                      <w:sz w:val="20"/>
                      <w:szCs w:val="20"/>
                    </w:rPr>
                    <w:lastRenderedPageBreak/>
                    <w:t>10 12 10</w:t>
                  </w:r>
                </w:p>
                <w:p w14:paraId="6DEE9D1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17" w14:textId="77777777" w:rsidR="00C66B8A" w:rsidRPr="007C398F" w:rsidRDefault="00AA069A" w:rsidP="007C398F">
                  <w:pPr>
                    <w:spacing w:before="0" w:after="0" w:line="240" w:lineRule="auto"/>
                    <w:jc w:val="both"/>
                    <w:rPr>
                      <w:sz w:val="20"/>
                      <w:szCs w:val="20"/>
                    </w:rPr>
                  </w:pPr>
                  <w:r w:rsidRPr="007C398F">
                    <w:rPr>
                      <w:sz w:val="20"/>
                      <w:szCs w:val="20"/>
                    </w:rPr>
                    <w:t>Déchets solides provenant de l’épuration des fumées autres que ceux visés à la rubrique 10 12 09.</w:t>
                  </w:r>
                </w:p>
                <w:p w14:paraId="6DEE9D1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1E" w14:textId="77777777">
              <w:tc>
                <w:tcPr>
                  <w:tcW w:w="0" w:type="auto"/>
                </w:tcPr>
                <w:p w14:paraId="6DEE9D1A" w14:textId="77777777" w:rsidR="00C66B8A" w:rsidRPr="007C398F" w:rsidRDefault="00AA069A" w:rsidP="007C398F">
                  <w:pPr>
                    <w:spacing w:before="0" w:after="0" w:line="240" w:lineRule="auto"/>
                    <w:jc w:val="both"/>
                    <w:rPr>
                      <w:sz w:val="20"/>
                      <w:szCs w:val="20"/>
                    </w:rPr>
                  </w:pPr>
                  <w:r w:rsidRPr="007C398F">
                    <w:rPr>
                      <w:sz w:val="20"/>
                      <w:szCs w:val="20"/>
                    </w:rPr>
                    <w:t>10 12 11</w:t>
                  </w:r>
                </w:p>
                <w:p w14:paraId="6DEE9D1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1C" w14:textId="77777777" w:rsidR="00C66B8A" w:rsidRPr="007C398F" w:rsidRDefault="00AA069A" w:rsidP="007C398F">
                  <w:pPr>
                    <w:spacing w:before="0" w:after="0" w:line="240" w:lineRule="auto"/>
                    <w:jc w:val="both"/>
                    <w:rPr>
                      <w:sz w:val="20"/>
                      <w:szCs w:val="20"/>
                    </w:rPr>
                  </w:pPr>
                  <w:r w:rsidRPr="007C398F">
                    <w:rPr>
                      <w:sz w:val="20"/>
                      <w:szCs w:val="20"/>
                    </w:rPr>
                    <w:t>Déchets de glaçure contenant des métaux lourds.</w:t>
                  </w:r>
                </w:p>
                <w:p w14:paraId="6DEE9D1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23" w14:textId="77777777">
              <w:tc>
                <w:tcPr>
                  <w:tcW w:w="0" w:type="auto"/>
                </w:tcPr>
                <w:p w14:paraId="6DEE9D1F" w14:textId="77777777" w:rsidR="00C66B8A" w:rsidRPr="007C398F" w:rsidRDefault="00AA069A" w:rsidP="007C398F">
                  <w:pPr>
                    <w:spacing w:before="0" w:after="0" w:line="240" w:lineRule="auto"/>
                    <w:jc w:val="both"/>
                    <w:rPr>
                      <w:sz w:val="20"/>
                      <w:szCs w:val="20"/>
                    </w:rPr>
                  </w:pPr>
                  <w:r w:rsidRPr="007C398F">
                    <w:rPr>
                      <w:sz w:val="20"/>
                      <w:szCs w:val="20"/>
                    </w:rPr>
                    <w:t>10 12 12</w:t>
                  </w:r>
                </w:p>
                <w:p w14:paraId="6DEE9D2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21" w14:textId="77777777" w:rsidR="00C66B8A" w:rsidRPr="007C398F" w:rsidRDefault="00AA069A" w:rsidP="007C398F">
                  <w:pPr>
                    <w:spacing w:before="0" w:after="0" w:line="240" w:lineRule="auto"/>
                    <w:jc w:val="both"/>
                    <w:rPr>
                      <w:sz w:val="20"/>
                      <w:szCs w:val="20"/>
                    </w:rPr>
                  </w:pPr>
                  <w:r w:rsidRPr="007C398F">
                    <w:rPr>
                      <w:sz w:val="20"/>
                      <w:szCs w:val="20"/>
                    </w:rPr>
                    <w:t>Déchets de glaçure autres que ceux visés à la rubrique 10 12 11.</w:t>
                  </w:r>
                </w:p>
                <w:p w14:paraId="6DEE9D2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28" w14:textId="77777777">
              <w:tc>
                <w:tcPr>
                  <w:tcW w:w="0" w:type="auto"/>
                </w:tcPr>
                <w:p w14:paraId="6DEE9D24" w14:textId="77777777" w:rsidR="00C66B8A" w:rsidRPr="007C398F" w:rsidRDefault="00AA069A" w:rsidP="007C398F">
                  <w:pPr>
                    <w:spacing w:before="0" w:after="0" w:line="240" w:lineRule="auto"/>
                    <w:jc w:val="both"/>
                    <w:rPr>
                      <w:sz w:val="20"/>
                      <w:szCs w:val="20"/>
                    </w:rPr>
                  </w:pPr>
                  <w:r w:rsidRPr="007C398F">
                    <w:rPr>
                      <w:sz w:val="20"/>
                      <w:szCs w:val="20"/>
                    </w:rPr>
                    <w:t>10 12 13</w:t>
                  </w:r>
                </w:p>
                <w:p w14:paraId="6DEE9D2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26"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in situ des effluents.</w:t>
                  </w:r>
                </w:p>
                <w:p w14:paraId="6DEE9D2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2D" w14:textId="77777777">
              <w:tc>
                <w:tcPr>
                  <w:tcW w:w="0" w:type="auto"/>
                </w:tcPr>
                <w:p w14:paraId="6DEE9D29" w14:textId="77777777" w:rsidR="00C66B8A" w:rsidRPr="007C398F" w:rsidRDefault="00AA069A" w:rsidP="007C398F">
                  <w:pPr>
                    <w:spacing w:before="0" w:after="0" w:line="240" w:lineRule="auto"/>
                    <w:jc w:val="both"/>
                    <w:rPr>
                      <w:sz w:val="20"/>
                      <w:szCs w:val="20"/>
                    </w:rPr>
                  </w:pPr>
                  <w:r w:rsidRPr="007C398F">
                    <w:rPr>
                      <w:sz w:val="20"/>
                      <w:szCs w:val="20"/>
                    </w:rPr>
                    <w:t>10 12 99</w:t>
                  </w:r>
                </w:p>
                <w:p w14:paraId="6DEE9D2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2B"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D2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32" w14:textId="77777777">
              <w:tc>
                <w:tcPr>
                  <w:tcW w:w="0" w:type="auto"/>
                </w:tcPr>
                <w:p w14:paraId="6DEE9D2E"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D2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30"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D3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37" w14:textId="77777777">
              <w:tc>
                <w:tcPr>
                  <w:tcW w:w="0" w:type="auto"/>
                </w:tcPr>
                <w:p w14:paraId="6DEE9D33" w14:textId="77777777" w:rsidR="00C66B8A" w:rsidRPr="007C398F" w:rsidRDefault="00AA069A" w:rsidP="007C398F">
                  <w:pPr>
                    <w:spacing w:before="0" w:after="0" w:line="240" w:lineRule="auto"/>
                    <w:jc w:val="both"/>
                    <w:rPr>
                      <w:sz w:val="20"/>
                      <w:szCs w:val="20"/>
                    </w:rPr>
                  </w:pPr>
                  <w:r w:rsidRPr="007C398F">
                    <w:rPr>
                      <w:sz w:val="20"/>
                      <w:szCs w:val="20"/>
                      <w:u w:val="single"/>
                    </w:rPr>
                    <w:t>10 13</w:t>
                  </w:r>
                </w:p>
                <w:p w14:paraId="6DEE9D3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35"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fabrication de ciment, chaux et plâtre et d’articles et produits dérivés</w:t>
                  </w:r>
                  <w:r w:rsidRPr="007C398F">
                    <w:rPr>
                      <w:sz w:val="20"/>
                      <w:szCs w:val="20"/>
                    </w:rPr>
                    <w:t>.</w:t>
                  </w:r>
                </w:p>
                <w:p w14:paraId="6DEE9D3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3C" w14:textId="77777777">
              <w:tc>
                <w:tcPr>
                  <w:tcW w:w="0" w:type="auto"/>
                </w:tcPr>
                <w:p w14:paraId="6DEE9D38" w14:textId="77777777" w:rsidR="00C66B8A" w:rsidRPr="007C398F" w:rsidRDefault="00AA069A" w:rsidP="007C398F">
                  <w:pPr>
                    <w:spacing w:before="0" w:after="0" w:line="240" w:lineRule="auto"/>
                    <w:jc w:val="both"/>
                    <w:rPr>
                      <w:sz w:val="20"/>
                      <w:szCs w:val="20"/>
                    </w:rPr>
                  </w:pPr>
                  <w:r w:rsidRPr="007C398F">
                    <w:rPr>
                      <w:sz w:val="20"/>
                      <w:szCs w:val="20"/>
                    </w:rPr>
                    <w:t>10 13 01</w:t>
                  </w:r>
                </w:p>
                <w:p w14:paraId="6DEE9D3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3A" w14:textId="77777777" w:rsidR="00C66B8A" w:rsidRPr="007C398F" w:rsidRDefault="00AA069A" w:rsidP="007C398F">
                  <w:pPr>
                    <w:spacing w:before="0" w:after="0" w:line="240" w:lineRule="auto"/>
                    <w:jc w:val="both"/>
                    <w:rPr>
                      <w:sz w:val="20"/>
                      <w:szCs w:val="20"/>
                    </w:rPr>
                  </w:pPr>
                  <w:r w:rsidRPr="007C398F">
                    <w:rPr>
                      <w:sz w:val="20"/>
                      <w:szCs w:val="20"/>
                    </w:rPr>
                    <w:t>Déchets de préparation avant cuisson.</w:t>
                  </w:r>
                </w:p>
                <w:p w14:paraId="6DEE9D3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41" w14:textId="77777777">
              <w:tc>
                <w:tcPr>
                  <w:tcW w:w="0" w:type="auto"/>
                </w:tcPr>
                <w:p w14:paraId="6DEE9D3D" w14:textId="77777777" w:rsidR="00C66B8A" w:rsidRPr="007C398F" w:rsidRDefault="00AA069A" w:rsidP="007C398F">
                  <w:pPr>
                    <w:spacing w:before="0" w:after="0" w:line="240" w:lineRule="auto"/>
                    <w:jc w:val="both"/>
                    <w:rPr>
                      <w:sz w:val="20"/>
                      <w:szCs w:val="20"/>
                    </w:rPr>
                  </w:pPr>
                  <w:r w:rsidRPr="007C398F">
                    <w:rPr>
                      <w:sz w:val="20"/>
                      <w:szCs w:val="20"/>
                    </w:rPr>
                    <w:t>10 13 04</w:t>
                  </w:r>
                </w:p>
                <w:p w14:paraId="6DEE9D3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3F" w14:textId="77777777" w:rsidR="00C66B8A" w:rsidRPr="007C398F" w:rsidRDefault="00AA069A" w:rsidP="007C398F">
                  <w:pPr>
                    <w:spacing w:before="0" w:after="0" w:line="240" w:lineRule="auto"/>
                    <w:jc w:val="both"/>
                    <w:rPr>
                      <w:sz w:val="20"/>
                      <w:szCs w:val="20"/>
                    </w:rPr>
                  </w:pPr>
                  <w:r w:rsidRPr="007C398F">
                    <w:rPr>
                      <w:sz w:val="20"/>
                      <w:szCs w:val="20"/>
                    </w:rPr>
                    <w:t>Déchets de calcination et d’hydratation de la chaux.</w:t>
                  </w:r>
                </w:p>
                <w:p w14:paraId="6DEE9D4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46" w14:textId="77777777">
              <w:tc>
                <w:tcPr>
                  <w:tcW w:w="0" w:type="auto"/>
                </w:tcPr>
                <w:p w14:paraId="6DEE9D42" w14:textId="77777777" w:rsidR="00C66B8A" w:rsidRPr="007C398F" w:rsidRDefault="00AA069A" w:rsidP="007C398F">
                  <w:pPr>
                    <w:spacing w:before="0" w:after="0" w:line="240" w:lineRule="auto"/>
                    <w:jc w:val="both"/>
                    <w:rPr>
                      <w:sz w:val="20"/>
                      <w:szCs w:val="20"/>
                    </w:rPr>
                  </w:pPr>
                  <w:r w:rsidRPr="007C398F">
                    <w:rPr>
                      <w:sz w:val="20"/>
                      <w:szCs w:val="20"/>
                    </w:rPr>
                    <w:t>10 13 06</w:t>
                  </w:r>
                </w:p>
                <w:p w14:paraId="6DEE9D4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44" w14:textId="77777777" w:rsidR="00C66B8A" w:rsidRPr="007C398F" w:rsidRDefault="00AA069A" w:rsidP="007C398F">
                  <w:pPr>
                    <w:spacing w:before="0" w:after="0" w:line="240" w:lineRule="auto"/>
                    <w:jc w:val="both"/>
                    <w:rPr>
                      <w:sz w:val="20"/>
                      <w:szCs w:val="20"/>
                    </w:rPr>
                  </w:pPr>
                  <w:r w:rsidRPr="007C398F">
                    <w:rPr>
                      <w:sz w:val="20"/>
                      <w:szCs w:val="20"/>
                    </w:rPr>
                    <w:t>Fines et poussières (sauf rubriques 10 13 02 et 10 13 03).</w:t>
                  </w:r>
                </w:p>
                <w:p w14:paraId="6DEE9D4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4B" w14:textId="77777777">
              <w:tc>
                <w:tcPr>
                  <w:tcW w:w="0" w:type="auto"/>
                </w:tcPr>
                <w:p w14:paraId="6DEE9D47" w14:textId="77777777" w:rsidR="00C66B8A" w:rsidRPr="007C398F" w:rsidRDefault="00AA069A" w:rsidP="007C398F">
                  <w:pPr>
                    <w:spacing w:before="0" w:after="0" w:line="240" w:lineRule="auto"/>
                    <w:jc w:val="both"/>
                    <w:rPr>
                      <w:sz w:val="20"/>
                      <w:szCs w:val="20"/>
                    </w:rPr>
                  </w:pPr>
                  <w:r w:rsidRPr="007C398F">
                    <w:rPr>
                      <w:sz w:val="20"/>
                      <w:szCs w:val="20"/>
                    </w:rPr>
                    <w:t>10 13 07</w:t>
                  </w:r>
                </w:p>
                <w:p w14:paraId="6DEE9D4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49" w14:textId="77777777" w:rsidR="00C66B8A" w:rsidRPr="007C398F" w:rsidRDefault="00AA069A" w:rsidP="007C398F">
                  <w:pPr>
                    <w:spacing w:before="0" w:after="0" w:line="240" w:lineRule="auto"/>
                    <w:jc w:val="both"/>
                    <w:rPr>
                      <w:sz w:val="20"/>
                      <w:szCs w:val="20"/>
                    </w:rPr>
                  </w:pPr>
                  <w:r w:rsidRPr="007C398F">
                    <w:rPr>
                      <w:sz w:val="20"/>
                      <w:szCs w:val="20"/>
                    </w:rPr>
                    <w:t>Boues et gâteaux de filtration provenant de l’épuration des fumées.</w:t>
                  </w:r>
                </w:p>
                <w:p w14:paraId="6DEE9D4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50" w14:textId="77777777">
              <w:tc>
                <w:tcPr>
                  <w:tcW w:w="0" w:type="auto"/>
                </w:tcPr>
                <w:p w14:paraId="6DEE9D4C" w14:textId="77777777" w:rsidR="00C66B8A" w:rsidRPr="007C398F" w:rsidRDefault="00AA069A" w:rsidP="007C398F">
                  <w:pPr>
                    <w:spacing w:before="0" w:after="0" w:line="240" w:lineRule="auto"/>
                    <w:jc w:val="both"/>
                    <w:rPr>
                      <w:sz w:val="20"/>
                      <w:szCs w:val="20"/>
                    </w:rPr>
                  </w:pPr>
                  <w:r w:rsidRPr="007C398F">
                    <w:rPr>
                      <w:sz w:val="20"/>
                      <w:szCs w:val="20"/>
                    </w:rPr>
                    <w:t>10 13 10</w:t>
                  </w:r>
                </w:p>
                <w:p w14:paraId="6DEE9D4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4E" w14:textId="77777777" w:rsidR="00C66B8A" w:rsidRPr="007C398F" w:rsidRDefault="00AA069A" w:rsidP="007C398F">
                  <w:pPr>
                    <w:spacing w:before="0" w:after="0" w:line="240" w:lineRule="auto"/>
                    <w:jc w:val="both"/>
                    <w:rPr>
                      <w:sz w:val="20"/>
                      <w:szCs w:val="20"/>
                    </w:rPr>
                  </w:pPr>
                  <w:r w:rsidRPr="007C398F">
                    <w:rPr>
                      <w:sz w:val="20"/>
                      <w:szCs w:val="20"/>
                    </w:rPr>
                    <w:t>Déchets provenant de la fabrication d’amiante-ciment autres que ceux visés à la rubrique 10 13 09.</w:t>
                  </w:r>
                </w:p>
                <w:p w14:paraId="6DEE9D4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55" w14:textId="77777777">
              <w:tc>
                <w:tcPr>
                  <w:tcW w:w="0" w:type="auto"/>
                </w:tcPr>
                <w:p w14:paraId="6DEE9D51" w14:textId="77777777" w:rsidR="00C66B8A" w:rsidRPr="007C398F" w:rsidRDefault="00AA069A" w:rsidP="007C398F">
                  <w:pPr>
                    <w:spacing w:before="0" w:after="0" w:line="240" w:lineRule="auto"/>
                    <w:jc w:val="both"/>
                    <w:rPr>
                      <w:sz w:val="20"/>
                      <w:szCs w:val="20"/>
                    </w:rPr>
                  </w:pPr>
                  <w:r w:rsidRPr="007C398F">
                    <w:rPr>
                      <w:sz w:val="20"/>
                      <w:szCs w:val="20"/>
                    </w:rPr>
                    <w:t>10 13 11</w:t>
                  </w:r>
                </w:p>
                <w:p w14:paraId="6DEE9D5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53" w14:textId="77777777" w:rsidR="00C66B8A" w:rsidRPr="007C398F" w:rsidRDefault="00AA069A" w:rsidP="007C398F">
                  <w:pPr>
                    <w:spacing w:before="0" w:after="0" w:line="240" w:lineRule="auto"/>
                    <w:jc w:val="both"/>
                    <w:rPr>
                      <w:sz w:val="20"/>
                      <w:szCs w:val="20"/>
                    </w:rPr>
                  </w:pPr>
                  <w:r w:rsidRPr="007C398F">
                    <w:rPr>
                      <w:sz w:val="20"/>
                      <w:szCs w:val="20"/>
                    </w:rPr>
                    <w:t>Déchets provenant de la fabrication de matériaux composites à base de ciment autres que ceux visés aux rubriques 10 13 09 et 10 13 10.</w:t>
                  </w:r>
                </w:p>
                <w:p w14:paraId="6DEE9D5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5A" w14:textId="77777777">
              <w:tc>
                <w:tcPr>
                  <w:tcW w:w="0" w:type="auto"/>
                </w:tcPr>
                <w:p w14:paraId="6DEE9D56" w14:textId="77777777" w:rsidR="00C66B8A" w:rsidRPr="007C398F" w:rsidRDefault="00AA069A" w:rsidP="007C398F">
                  <w:pPr>
                    <w:spacing w:before="0" w:after="0" w:line="240" w:lineRule="auto"/>
                    <w:jc w:val="both"/>
                    <w:rPr>
                      <w:sz w:val="20"/>
                      <w:szCs w:val="20"/>
                    </w:rPr>
                  </w:pPr>
                  <w:r w:rsidRPr="007C398F">
                    <w:rPr>
                      <w:sz w:val="20"/>
                      <w:szCs w:val="20"/>
                    </w:rPr>
                    <w:t>10 13 12</w:t>
                  </w:r>
                </w:p>
                <w:p w14:paraId="6DEE9D5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58" w14:textId="77777777" w:rsidR="00C66B8A" w:rsidRPr="007C398F" w:rsidRDefault="00AA069A" w:rsidP="007C398F">
                  <w:pPr>
                    <w:spacing w:before="0" w:after="0" w:line="240" w:lineRule="auto"/>
                    <w:jc w:val="both"/>
                    <w:rPr>
                      <w:sz w:val="20"/>
                      <w:szCs w:val="20"/>
                    </w:rPr>
                  </w:pPr>
                  <w:r w:rsidRPr="007C398F">
                    <w:rPr>
                      <w:sz w:val="20"/>
                      <w:szCs w:val="20"/>
                    </w:rPr>
                    <w:t>Déchets solides provenant de l’épuration des fumées contenant des substances dangereuses.</w:t>
                  </w:r>
                </w:p>
                <w:p w14:paraId="6DEE9D5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5F" w14:textId="77777777">
              <w:tc>
                <w:tcPr>
                  <w:tcW w:w="0" w:type="auto"/>
                </w:tcPr>
                <w:p w14:paraId="6DEE9D5B" w14:textId="77777777" w:rsidR="00C66B8A" w:rsidRPr="007C398F" w:rsidRDefault="00AA069A" w:rsidP="007C398F">
                  <w:pPr>
                    <w:spacing w:before="0" w:after="0" w:line="240" w:lineRule="auto"/>
                    <w:jc w:val="both"/>
                    <w:rPr>
                      <w:sz w:val="20"/>
                      <w:szCs w:val="20"/>
                    </w:rPr>
                  </w:pPr>
                  <w:r w:rsidRPr="007C398F">
                    <w:rPr>
                      <w:sz w:val="20"/>
                      <w:szCs w:val="20"/>
                    </w:rPr>
                    <w:lastRenderedPageBreak/>
                    <w:t>10 13 13</w:t>
                  </w:r>
                </w:p>
                <w:p w14:paraId="6DEE9D5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5D" w14:textId="77777777" w:rsidR="00C66B8A" w:rsidRPr="007C398F" w:rsidRDefault="00AA069A" w:rsidP="007C398F">
                  <w:pPr>
                    <w:spacing w:before="0" w:after="0" w:line="240" w:lineRule="auto"/>
                    <w:jc w:val="both"/>
                    <w:rPr>
                      <w:sz w:val="20"/>
                      <w:szCs w:val="20"/>
                    </w:rPr>
                  </w:pPr>
                  <w:r w:rsidRPr="007C398F">
                    <w:rPr>
                      <w:sz w:val="20"/>
                      <w:szCs w:val="20"/>
                    </w:rPr>
                    <w:t>Déchets solides provenant de l’épuration des fumées autres que ceux visés à la rubrique 10 03 12.</w:t>
                  </w:r>
                </w:p>
                <w:p w14:paraId="6DEE9D5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64" w14:textId="77777777">
              <w:tc>
                <w:tcPr>
                  <w:tcW w:w="0" w:type="auto"/>
                </w:tcPr>
                <w:p w14:paraId="6DEE9D60" w14:textId="77777777" w:rsidR="00C66B8A" w:rsidRPr="007C398F" w:rsidRDefault="00AA069A" w:rsidP="007C398F">
                  <w:pPr>
                    <w:spacing w:before="0" w:after="0" w:line="240" w:lineRule="auto"/>
                    <w:jc w:val="both"/>
                    <w:rPr>
                      <w:sz w:val="20"/>
                      <w:szCs w:val="20"/>
                    </w:rPr>
                  </w:pPr>
                  <w:r w:rsidRPr="007C398F">
                    <w:rPr>
                      <w:sz w:val="20"/>
                      <w:szCs w:val="20"/>
                    </w:rPr>
                    <w:t>10 13 14</w:t>
                  </w:r>
                </w:p>
                <w:p w14:paraId="6DEE9D6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62" w14:textId="77777777" w:rsidR="00C66B8A" w:rsidRPr="007C398F" w:rsidRDefault="00AA069A" w:rsidP="007C398F">
                  <w:pPr>
                    <w:spacing w:before="0" w:after="0" w:line="240" w:lineRule="auto"/>
                    <w:jc w:val="both"/>
                    <w:rPr>
                      <w:sz w:val="20"/>
                      <w:szCs w:val="20"/>
                    </w:rPr>
                  </w:pPr>
                  <w:r w:rsidRPr="007C398F">
                    <w:rPr>
                      <w:sz w:val="20"/>
                      <w:szCs w:val="20"/>
                    </w:rPr>
                    <w:t>Déchets et boues de béton.</w:t>
                  </w:r>
                </w:p>
                <w:p w14:paraId="6DEE9D6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69" w14:textId="77777777">
              <w:tc>
                <w:tcPr>
                  <w:tcW w:w="0" w:type="auto"/>
                </w:tcPr>
                <w:p w14:paraId="6DEE9D65" w14:textId="77777777" w:rsidR="00C66B8A" w:rsidRPr="007C398F" w:rsidRDefault="00AA069A" w:rsidP="007C398F">
                  <w:pPr>
                    <w:spacing w:before="0" w:after="0" w:line="240" w:lineRule="auto"/>
                    <w:jc w:val="both"/>
                    <w:rPr>
                      <w:sz w:val="20"/>
                      <w:szCs w:val="20"/>
                    </w:rPr>
                  </w:pPr>
                  <w:r w:rsidRPr="007C398F">
                    <w:rPr>
                      <w:sz w:val="20"/>
                      <w:szCs w:val="20"/>
                    </w:rPr>
                    <w:t>10 13 99</w:t>
                  </w:r>
                </w:p>
                <w:p w14:paraId="6DEE9D6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67"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D6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6E" w14:textId="77777777">
              <w:tc>
                <w:tcPr>
                  <w:tcW w:w="0" w:type="auto"/>
                </w:tcPr>
                <w:p w14:paraId="6DEE9D6A" w14:textId="77777777" w:rsidR="00C66B8A" w:rsidRPr="007C398F" w:rsidRDefault="00AA069A" w:rsidP="007C398F">
                  <w:pPr>
                    <w:spacing w:before="0" w:after="0" w:line="240" w:lineRule="auto"/>
                    <w:jc w:val="both"/>
                    <w:rPr>
                      <w:sz w:val="20"/>
                      <w:szCs w:val="20"/>
                    </w:rPr>
                  </w:pPr>
                  <w:r w:rsidRPr="007C398F">
                    <w:rPr>
                      <w:sz w:val="20"/>
                      <w:szCs w:val="20"/>
                    </w:rPr>
                    <w:t> </w:t>
                  </w:r>
                </w:p>
                <w:p w14:paraId="6DEE9D6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6C" w14:textId="77777777" w:rsidR="00C66B8A" w:rsidRPr="007C398F" w:rsidRDefault="00AA069A" w:rsidP="007C398F">
                  <w:pPr>
                    <w:spacing w:before="0" w:after="0" w:line="240" w:lineRule="auto"/>
                    <w:jc w:val="both"/>
                    <w:rPr>
                      <w:sz w:val="20"/>
                      <w:szCs w:val="20"/>
                    </w:rPr>
                  </w:pPr>
                  <w:r w:rsidRPr="007C398F">
                    <w:rPr>
                      <w:sz w:val="20"/>
                      <w:szCs w:val="20"/>
                    </w:rPr>
                    <w:t> </w:t>
                  </w:r>
                </w:p>
                <w:p w14:paraId="6DEE9D6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75" w14:textId="77777777">
              <w:tc>
                <w:tcPr>
                  <w:tcW w:w="0" w:type="auto"/>
                </w:tcPr>
                <w:p w14:paraId="6DEE9D71" w14:textId="7A938AA9" w:rsidR="00C66B8A" w:rsidRPr="007C398F" w:rsidRDefault="00AA069A" w:rsidP="007C398F">
                  <w:pPr>
                    <w:spacing w:before="0" w:after="0" w:line="240" w:lineRule="auto"/>
                    <w:jc w:val="both"/>
                    <w:rPr>
                      <w:sz w:val="20"/>
                      <w:szCs w:val="20"/>
                    </w:rPr>
                  </w:pPr>
                  <w:r w:rsidRPr="007C398F">
                    <w:rPr>
                      <w:sz w:val="20"/>
                      <w:szCs w:val="20"/>
                    </w:rPr>
                    <w:t> 11</w:t>
                  </w:r>
                </w:p>
                <w:p w14:paraId="6DEE9D7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73" w14:textId="77777777" w:rsidR="00C66B8A" w:rsidRPr="007C398F" w:rsidRDefault="00AA069A" w:rsidP="007C398F">
                  <w:pPr>
                    <w:spacing w:before="0" w:after="0" w:line="240" w:lineRule="auto"/>
                    <w:jc w:val="both"/>
                    <w:rPr>
                      <w:sz w:val="20"/>
                      <w:szCs w:val="20"/>
                    </w:rPr>
                  </w:pPr>
                  <w:r w:rsidRPr="007C398F">
                    <w:rPr>
                      <w:sz w:val="20"/>
                      <w:szCs w:val="20"/>
                    </w:rPr>
                    <w:t>Déchets provenant du traitement chimique de surface et du revêtement des métaux et autres matériaux, et de l’hydrométallurgie des métaux non ferreux.</w:t>
                  </w:r>
                </w:p>
                <w:p w14:paraId="6DEE9D7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7A" w14:textId="77777777">
              <w:tc>
                <w:tcPr>
                  <w:tcW w:w="0" w:type="auto"/>
                </w:tcPr>
                <w:p w14:paraId="6DEE9D76" w14:textId="77777777" w:rsidR="00C66B8A" w:rsidRPr="007C398F" w:rsidRDefault="00AA069A" w:rsidP="007C398F">
                  <w:pPr>
                    <w:spacing w:before="0" w:after="0" w:line="240" w:lineRule="auto"/>
                    <w:jc w:val="both"/>
                    <w:rPr>
                      <w:sz w:val="20"/>
                      <w:szCs w:val="20"/>
                    </w:rPr>
                  </w:pPr>
                  <w:r w:rsidRPr="007C398F">
                    <w:rPr>
                      <w:sz w:val="20"/>
                      <w:szCs w:val="20"/>
                    </w:rPr>
                    <w:t> </w:t>
                  </w:r>
                </w:p>
                <w:p w14:paraId="6DEE9D7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78" w14:textId="77777777" w:rsidR="00C66B8A" w:rsidRPr="007C398F" w:rsidRDefault="00AA069A" w:rsidP="007C398F">
                  <w:pPr>
                    <w:spacing w:before="0" w:after="0" w:line="240" w:lineRule="auto"/>
                    <w:jc w:val="both"/>
                    <w:rPr>
                      <w:sz w:val="20"/>
                      <w:szCs w:val="20"/>
                    </w:rPr>
                  </w:pPr>
                  <w:r w:rsidRPr="007C398F">
                    <w:rPr>
                      <w:sz w:val="20"/>
                      <w:szCs w:val="20"/>
                    </w:rPr>
                    <w:t> </w:t>
                  </w:r>
                </w:p>
                <w:p w14:paraId="6DEE9D7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7F" w14:textId="77777777">
              <w:tc>
                <w:tcPr>
                  <w:tcW w:w="0" w:type="auto"/>
                </w:tcPr>
                <w:p w14:paraId="6DEE9D7B" w14:textId="77777777" w:rsidR="00C66B8A" w:rsidRPr="007C398F" w:rsidRDefault="00AA069A" w:rsidP="007C398F">
                  <w:pPr>
                    <w:spacing w:before="0" w:after="0" w:line="240" w:lineRule="auto"/>
                    <w:jc w:val="both"/>
                    <w:rPr>
                      <w:sz w:val="20"/>
                      <w:szCs w:val="20"/>
                    </w:rPr>
                  </w:pPr>
                  <w:r w:rsidRPr="007C398F">
                    <w:rPr>
                      <w:sz w:val="20"/>
                      <w:szCs w:val="20"/>
                      <w:u w:val="single"/>
                    </w:rPr>
                    <w:t>11 01</w:t>
                  </w:r>
                </w:p>
                <w:p w14:paraId="6DEE9D7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7D" w14:textId="77777777" w:rsidR="00C66B8A" w:rsidRPr="007C398F" w:rsidRDefault="00AA069A" w:rsidP="007C398F">
                  <w:pPr>
                    <w:spacing w:before="0" w:after="0" w:line="240" w:lineRule="auto"/>
                    <w:jc w:val="both"/>
                    <w:rPr>
                      <w:sz w:val="20"/>
                      <w:szCs w:val="20"/>
                    </w:rPr>
                  </w:pPr>
                  <w:r w:rsidRPr="007C398F">
                    <w:rPr>
                      <w:sz w:val="20"/>
                      <w:szCs w:val="20"/>
                      <w:u w:val="single"/>
                    </w:rPr>
                    <w:t>Déchets et autre matériaux provenant du traitement chimique de surface et du revêtement des métaux et autre matériaux (par exemple, procédés de galvanisation, de revêtement de zinc, de décapage, de gravure, de phosphatation, de dégraissage alcalin et d’anodisation)</w:t>
                  </w:r>
                  <w:r w:rsidRPr="007C398F">
                    <w:rPr>
                      <w:sz w:val="20"/>
                      <w:szCs w:val="20"/>
                    </w:rPr>
                    <w:t>.</w:t>
                  </w:r>
                </w:p>
                <w:p w14:paraId="6DEE9D7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84" w14:textId="77777777">
              <w:tc>
                <w:tcPr>
                  <w:tcW w:w="0" w:type="auto"/>
                </w:tcPr>
                <w:p w14:paraId="6DEE9D80" w14:textId="77777777" w:rsidR="00C66B8A" w:rsidRPr="007C398F" w:rsidRDefault="00AA069A" w:rsidP="007C398F">
                  <w:pPr>
                    <w:spacing w:before="0" w:after="0" w:line="240" w:lineRule="auto"/>
                    <w:jc w:val="both"/>
                    <w:rPr>
                      <w:sz w:val="20"/>
                      <w:szCs w:val="20"/>
                    </w:rPr>
                  </w:pPr>
                  <w:r w:rsidRPr="007C398F">
                    <w:rPr>
                      <w:sz w:val="20"/>
                      <w:szCs w:val="20"/>
                    </w:rPr>
                    <w:t>11 01 09</w:t>
                  </w:r>
                </w:p>
                <w:p w14:paraId="6DEE9D8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82" w14:textId="77777777" w:rsidR="00C66B8A" w:rsidRPr="007C398F" w:rsidRDefault="00AA069A" w:rsidP="007C398F">
                  <w:pPr>
                    <w:spacing w:before="0" w:after="0" w:line="240" w:lineRule="auto"/>
                    <w:jc w:val="both"/>
                    <w:rPr>
                      <w:sz w:val="20"/>
                      <w:szCs w:val="20"/>
                    </w:rPr>
                  </w:pPr>
                  <w:r w:rsidRPr="007C398F">
                    <w:rPr>
                      <w:sz w:val="20"/>
                      <w:szCs w:val="20"/>
                    </w:rPr>
                    <w:t>Boues et gâteaux de filtration contenant des substances dangereuses.</w:t>
                  </w:r>
                </w:p>
                <w:p w14:paraId="6DEE9D8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89" w14:textId="77777777">
              <w:tc>
                <w:tcPr>
                  <w:tcW w:w="0" w:type="auto"/>
                </w:tcPr>
                <w:p w14:paraId="6DEE9D85" w14:textId="77777777" w:rsidR="00C66B8A" w:rsidRPr="007C398F" w:rsidRDefault="00AA069A" w:rsidP="007C398F">
                  <w:pPr>
                    <w:spacing w:before="0" w:after="0" w:line="240" w:lineRule="auto"/>
                    <w:jc w:val="both"/>
                    <w:rPr>
                      <w:sz w:val="20"/>
                      <w:szCs w:val="20"/>
                    </w:rPr>
                  </w:pPr>
                  <w:r w:rsidRPr="007C398F">
                    <w:rPr>
                      <w:sz w:val="20"/>
                      <w:szCs w:val="20"/>
                    </w:rPr>
                    <w:t>11 01 10</w:t>
                  </w:r>
                </w:p>
                <w:p w14:paraId="6DEE9D8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87" w14:textId="77777777" w:rsidR="00C66B8A" w:rsidRPr="007C398F" w:rsidRDefault="00AA069A" w:rsidP="007C398F">
                  <w:pPr>
                    <w:spacing w:before="0" w:after="0" w:line="240" w:lineRule="auto"/>
                    <w:jc w:val="both"/>
                    <w:rPr>
                      <w:sz w:val="20"/>
                      <w:szCs w:val="20"/>
                    </w:rPr>
                  </w:pPr>
                  <w:r w:rsidRPr="007C398F">
                    <w:rPr>
                      <w:sz w:val="20"/>
                      <w:szCs w:val="20"/>
                    </w:rPr>
                    <w:t>Boues et gâteaux de filtration autres que ceux visés à la rubrique 11 01 09.</w:t>
                  </w:r>
                </w:p>
                <w:p w14:paraId="6DEE9D8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8E" w14:textId="77777777">
              <w:tc>
                <w:tcPr>
                  <w:tcW w:w="0" w:type="auto"/>
                </w:tcPr>
                <w:p w14:paraId="6DEE9D8A" w14:textId="77777777" w:rsidR="00C66B8A" w:rsidRPr="007C398F" w:rsidRDefault="00AA069A" w:rsidP="007C398F">
                  <w:pPr>
                    <w:spacing w:before="0" w:after="0" w:line="240" w:lineRule="auto"/>
                    <w:jc w:val="both"/>
                    <w:rPr>
                      <w:sz w:val="20"/>
                      <w:szCs w:val="20"/>
                    </w:rPr>
                  </w:pPr>
                  <w:r w:rsidRPr="007C398F">
                    <w:rPr>
                      <w:sz w:val="20"/>
                      <w:szCs w:val="20"/>
                    </w:rPr>
                    <w:t>11 01 11</w:t>
                  </w:r>
                </w:p>
                <w:p w14:paraId="6DEE9D8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8C" w14:textId="77777777" w:rsidR="00C66B8A" w:rsidRPr="007C398F" w:rsidRDefault="00AA069A" w:rsidP="007C398F">
                  <w:pPr>
                    <w:spacing w:before="0" w:after="0" w:line="240" w:lineRule="auto"/>
                    <w:jc w:val="both"/>
                    <w:rPr>
                      <w:sz w:val="20"/>
                      <w:szCs w:val="20"/>
                    </w:rPr>
                  </w:pPr>
                  <w:r w:rsidRPr="007C398F">
                    <w:rPr>
                      <w:sz w:val="20"/>
                      <w:szCs w:val="20"/>
                    </w:rPr>
                    <w:t>Liquides aqueux de rinçage contenant des substances dangereuses.</w:t>
                  </w:r>
                </w:p>
                <w:p w14:paraId="6DEE9D8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93" w14:textId="77777777">
              <w:tc>
                <w:tcPr>
                  <w:tcW w:w="0" w:type="auto"/>
                </w:tcPr>
                <w:p w14:paraId="6DEE9D8F" w14:textId="77777777" w:rsidR="00C66B8A" w:rsidRPr="007C398F" w:rsidRDefault="00AA069A" w:rsidP="007C398F">
                  <w:pPr>
                    <w:spacing w:before="0" w:after="0" w:line="240" w:lineRule="auto"/>
                    <w:jc w:val="both"/>
                    <w:rPr>
                      <w:sz w:val="20"/>
                      <w:szCs w:val="20"/>
                    </w:rPr>
                  </w:pPr>
                  <w:r w:rsidRPr="007C398F">
                    <w:rPr>
                      <w:sz w:val="20"/>
                      <w:szCs w:val="20"/>
                    </w:rPr>
                    <w:t>11 01 12</w:t>
                  </w:r>
                </w:p>
                <w:p w14:paraId="6DEE9D9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91" w14:textId="77777777" w:rsidR="00C66B8A" w:rsidRPr="007C398F" w:rsidRDefault="00AA069A" w:rsidP="007C398F">
                  <w:pPr>
                    <w:spacing w:before="0" w:after="0" w:line="240" w:lineRule="auto"/>
                    <w:jc w:val="both"/>
                    <w:rPr>
                      <w:sz w:val="20"/>
                      <w:szCs w:val="20"/>
                    </w:rPr>
                  </w:pPr>
                  <w:r w:rsidRPr="007C398F">
                    <w:rPr>
                      <w:sz w:val="20"/>
                      <w:szCs w:val="20"/>
                    </w:rPr>
                    <w:t>Liquides aqueux de rinçage autres que ceux visés à la rubrique 11 01 11.</w:t>
                  </w:r>
                </w:p>
                <w:p w14:paraId="6DEE9D9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98" w14:textId="77777777">
              <w:tc>
                <w:tcPr>
                  <w:tcW w:w="0" w:type="auto"/>
                </w:tcPr>
                <w:p w14:paraId="6DEE9D94" w14:textId="77777777" w:rsidR="00C66B8A" w:rsidRPr="007C398F" w:rsidRDefault="00AA069A" w:rsidP="007C398F">
                  <w:pPr>
                    <w:spacing w:before="0" w:after="0" w:line="240" w:lineRule="auto"/>
                    <w:jc w:val="both"/>
                    <w:rPr>
                      <w:sz w:val="20"/>
                      <w:szCs w:val="20"/>
                    </w:rPr>
                  </w:pPr>
                  <w:r w:rsidRPr="007C398F">
                    <w:rPr>
                      <w:sz w:val="20"/>
                      <w:szCs w:val="20"/>
                    </w:rPr>
                    <w:t>11 01 13</w:t>
                  </w:r>
                </w:p>
                <w:p w14:paraId="6DEE9D9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96" w14:textId="77777777" w:rsidR="00C66B8A" w:rsidRPr="007C398F" w:rsidRDefault="00AA069A" w:rsidP="007C398F">
                  <w:pPr>
                    <w:spacing w:before="0" w:after="0" w:line="240" w:lineRule="auto"/>
                    <w:jc w:val="both"/>
                    <w:rPr>
                      <w:sz w:val="20"/>
                      <w:szCs w:val="20"/>
                    </w:rPr>
                  </w:pPr>
                  <w:r w:rsidRPr="007C398F">
                    <w:rPr>
                      <w:sz w:val="20"/>
                      <w:szCs w:val="20"/>
                    </w:rPr>
                    <w:t>Déchets de dégraissage contenant des substances dangereuses.</w:t>
                  </w:r>
                </w:p>
                <w:p w14:paraId="6DEE9D9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9D" w14:textId="77777777">
              <w:tc>
                <w:tcPr>
                  <w:tcW w:w="0" w:type="auto"/>
                </w:tcPr>
                <w:p w14:paraId="6DEE9D99" w14:textId="77777777" w:rsidR="00C66B8A" w:rsidRPr="007C398F" w:rsidRDefault="00AA069A" w:rsidP="007C398F">
                  <w:pPr>
                    <w:spacing w:before="0" w:after="0" w:line="240" w:lineRule="auto"/>
                    <w:jc w:val="both"/>
                    <w:rPr>
                      <w:sz w:val="20"/>
                      <w:szCs w:val="20"/>
                    </w:rPr>
                  </w:pPr>
                  <w:r w:rsidRPr="007C398F">
                    <w:rPr>
                      <w:sz w:val="20"/>
                      <w:szCs w:val="20"/>
                    </w:rPr>
                    <w:t>11 01 14</w:t>
                  </w:r>
                </w:p>
                <w:p w14:paraId="6DEE9D9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9B" w14:textId="77777777" w:rsidR="00C66B8A" w:rsidRPr="007C398F" w:rsidRDefault="00AA069A" w:rsidP="007C398F">
                  <w:pPr>
                    <w:spacing w:before="0" w:after="0" w:line="240" w:lineRule="auto"/>
                    <w:jc w:val="both"/>
                    <w:rPr>
                      <w:sz w:val="20"/>
                      <w:szCs w:val="20"/>
                    </w:rPr>
                  </w:pPr>
                  <w:r w:rsidRPr="007C398F">
                    <w:rPr>
                      <w:sz w:val="20"/>
                      <w:szCs w:val="20"/>
                    </w:rPr>
                    <w:t>Déchets de dégraissage autres que ceux visés à la rubrique 11 01 13.</w:t>
                  </w:r>
                </w:p>
                <w:p w14:paraId="6DEE9D9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A2" w14:textId="77777777">
              <w:tc>
                <w:tcPr>
                  <w:tcW w:w="0" w:type="auto"/>
                </w:tcPr>
                <w:p w14:paraId="6DEE9D9E" w14:textId="77777777" w:rsidR="00C66B8A" w:rsidRPr="007C398F" w:rsidRDefault="00AA069A" w:rsidP="007C398F">
                  <w:pPr>
                    <w:spacing w:before="0" w:after="0" w:line="240" w:lineRule="auto"/>
                    <w:jc w:val="both"/>
                    <w:rPr>
                      <w:sz w:val="20"/>
                      <w:szCs w:val="20"/>
                    </w:rPr>
                  </w:pPr>
                  <w:r w:rsidRPr="007C398F">
                    <w:rPr>
                      <w:sz w:val="20"/>
                      <w:szCs w:val="20"/>
                    </w:rPr>
                    <w:t>11 01 15</w:t>
                  </w:r>
                </w:p>
                <w:p w14:paraId="6DEE9D9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A0" w14:textId="77777777" w:rsidR="00C66B8A" w:rsidRPr="007C398F" w:rsidRDefault="00AA069A" w:rsidP="007C398F">
                  <w:pPr>
                    <w:spacing w:before="0" w:after="0" w:line="240" w:lineRule="auto"/>
                    <w:jc w:val="both"/>
                    <w:rPr>
                      <w:sz w:val="20"/>
                      <w:szCs w:val="20"/>
                    </w:rPr>
                  </w:pPr>
                  <w:proofErr w:type="spellStart"/>
                  <w:r w:rsidRPr="007C398F">
                    <w:rPr>
                      <w:sz w:val="20"/>
                      <w:szCs w:val="20"/>
                    </w:rPr>
                    <w:t>Eluats</w:t>
                  </w:r>
                  <w:proofErr w:type="spellEnd"/>
                  <w:r w:rsidRPr="007C398F">
                    <w:rPr>
                      <w:sz w:val="20"/>
                      <w:szCs w:val="20"/>
                    </w:rPr>
                    <w:t xml:space="preserve"> et boues provenant des systèmes à membrane et des systèmes d’échange d’ions contenant des substances dangereuses.</w:t>
                  </w:r>
                </w:p>
                <w:p w14:paraId="6DEE9DA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A7" w14:textId="77777777">
              <w:tc>
                <w:tcPr>
                  <w:tcW w:w="0" w:type="auto"/>
                </w:tcPr>
                <w:p w14:paraId="6DEE9DA3" w14:textId="77777777" w:rsidR="00C66B8A" w:rsidRPr="007C398F" w:rsidRDefault="00AA069A" w:rsidP="007C398F">
                  <w:pPr>
                    <w:spacing w:before="0" w:after="0" w:line="240" w:lineRule="auto"/>
                    <w:jc w:val="both"/>
                    <w:rPr>
                      <w:sz w:val="20"/>
                      <w:szCs w:val="20"/>
                    </w:rPr>
                  </w:pPr>
                  <w:r w:rsidRPr="007C398F">
                    <w:rPr>
                      <w:sz w:val="20"/>
                      <w:szCs w:val="20"/>
                    </w:rPr>
                    <w:lastRenderedPageBreak/>
                    <w:t>11 01 16</w:t>
                  </w:r>
                </w:p>
                <w:p w14:paraId="6DEE9DA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A5" w14:textId="77777777" w:rsidR="00C66B8A" w:rsidRPr="007C398F" w:rsidRDefault="00AA069A" w:rsidP="007C398F">
                  <w:pPr>
                    <w:spacing w:before="0" w:after="0" w:line="240" w:lineRule="auto"/>
                    <w:jc w:val="both"/>
                    <w:rPr>
                      <w:sz w:val="20"/>
                      <w:szCs w:val="20"/>
                    </w:rPr>
                  </w:pPr>
                  <w:r w:rsidRPr="007C398F">
                    <w:rPr>
                      <w:sz w:val="20"/>
                      <w:szCs w:val="20"/>
                    </w:rPr>
                    <w:t>Résines échangeuses d’ions saturées ou usées.</w:t>
                  </w:r>
                </w:p>
                <w:p w14:paraId="6DEE9DA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AC" w14:textId="77777777">
              <w:tc>
                <w:tcPr>
                  <w:tcW w:w="0" w:type="auto"/>
                </w:tcPr>
                <w:p w14:paraId="6DEE9DA8" w14:textId="77777777" w:rsidR="00C66B8A" w:rsidRPr="007C398F" w:rsidRDefault="00AA069A" w:rsidP="007C398F">
                  <w:pPr>
                    <w:spacing w:before="0" w:after="0" w:line="240" w:lineRule="auto"/>
                    <w:jc w:val="both"/>
                    <w:rPr>
                      <w:sz w:val="20"/>
                      <w:szCs w:val="20"/>
                    </w:rPr>
                  </w:pPr>
                  <w:r w:rsidRPr="007C398F">
                    <w:rPr>
                      <w:sz w:val="20"/>
                      <w:szCs w:val="20"/>
                    </w:rPr>
                    <w:t>11 01 98</w:t>
                  </w:r>
                </w:p>
                <w:p w14:paraId="6DEE9DA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AA" w14:textId="77777777" w:rsidR="00C66B8A" w:rsidRPr="007C398F" w:rsidRDefault="00AA069A" w:rsidP="007C398F">
                  <w:pPr>
                    <w:spacing w:before="0" w:after="0" w:line="240" w:lineRule="auto"/>
                    <w:jc w:val="both"/>
                    <w:rPr>
                      <w:sz w:val="20"/>
                      <w:szCs w:val="20"/>
                    </w:rPr>
                  </w:pPr>
                  <w:r w:rsidRPr="007C398F">
                    <w:rPr>
                      <w:sz w:val="20"/>
                      <w:szCs w:val="20"/>
                    </w:rPr>
                    <w:t>Autres déchets contenant des substances dangereuses.</w:t>
                  </w:r>
                </w:p>
                <w:p w14:paraId="6DEE9DA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B1" w14:textId="77777777">
              <w:tc>
                <w:tcPr>
                  <w:tcW w:w="0" w:type="auto"/>
                </w:tcPr>
                <w:p w14:paraId="6DEE9DAD" w14:textId="77777777" w:rsidR="00C66B8A" w:rsidRPr="007C398F" w:rsidRDefault="00AA069A" w:rsidP="007C398F">
                  <w:pPr>
                    <w:spacing w:before="0" w:after="0" w:line="240" w:lineRule="auto"/>
                    <w:jc w:val="both"/>
                    <w:rPr>
                      <w:sz w:val="20"/>
                      <w:szCs w:val="20"/>
                    </w:rPr>
                  </w:pPr>
                  <w:r w:rsidRPr="007C398F">
                    <w:rPr>
                      <w:sz w:val="20"/>
                      <w:szCs w:val="20"/>
                    </w:rPr>
                    <w:t> </w:t>
                  </w:r>
                </w:p>
                <w:p w14:paraId="6DEE9DA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AF" w14:textId="77777777" w:rsidR="00C66B8A" w:rsidRPr="007C398F" w:rsidRDefault="00AA069A" w:rsidP="007C398F">
                  <w:pPr>
                    <w:spacing w:before="0" w:after="0" w:line="240" w:lineRule="auto"/>
                    <w:jc w:val="both"/>
                    <w:rPr>
                      <w:sz w:val="20"/>
                      <w:szCs w:val="20"/>
                    </w:rPr>
                  </w:pPr>
                  <w:r w:rsidRPr="007C398F">
                    <w:rPr>
                      <w:sz w:val="20"/>
                      <w:szCs w:val="20"/>
                    </w:rPr>
                    <w:t> </w:t>
                  </w:r>
                </w:p>
                <w:p w14:paraId="6DEE9DB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B6" w14:textId="77777777">
              <w:tc>
                <w:tcPr>
                  <w:tcW w:w="0" w:type="auto"/>
                </w:tcPr>
                <w:p w14:paraId="6DEE9DB2" w14:textId="77777777" w:rsidR="00C66B8A" w:rsidRPr="007C398F" w:rsidRDefault="00AA069A" w:rsidP="007C398F">
                  <w:pPr>
                    <w:spacing w:before="0" w:after="0" w:line="240" w:lineRule="auto"/>
                    <w:jc w:val="both"/>
                    <w:rPr>
                      <w:sz w:val="20"/>
                      <w:szCs w:val="20"/>
                    </w:rPr>
                  </w:pPr>
                  <w:r w:rsidRPr="007C398F">
                    <w:rPr>
                      <w:sz w:val="20"/>
                      <w:szCs w:val="20"/>
                    </w:rPr>
                    <w:t>11 01 99</w:t>
                  </w:r>
                </w:p>
                <w:p w14:paraId="6DEE9DB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B4"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DB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BB" w14:textId="77777777">
              <w:tc>
                <w:tcPr>
                  <w:tcW w:w="0" w:type="auto"/>
                </w:tcPr>
                <w:p w14:paraId="6DEE9DB7" w14:textId="77777777" w:rsidR="00C66B8A" w:rsidRPr="007C398F" w:rsidRDefault="00AA069A" w:rsidP="007C398F">
                  <w:pPr>
                    <w:spacing w:before="0" w:after="0" w:line="240" w:lineRule="auto"/>
                    <w:jc w:val="both"/>
                    <w:rPr>
                      <w:sz w:val="20"/>
                      <w:szCs w:val="20"/>
                    </w:rPr>
                  </w:pPr>
                  <w:r w:rsidRPr="007C398F">
                    <w:rPr>
                      <w:sz w:val="20"/>
                      <w:szCs w:val="20"/>
                    </w:rPr>
                    <w:t> </w:t>
                  </w:r>
                </w:p>
                <w:p w14:paraId="6DEE9DB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B9" w14:textId="77777777" w:rsidR="00C66B8A" w:rsidRPr="007C398F" w:rsidRDefault="00AA069A" w:rsidP="007C398F">
                  <w:pPr>
                    <w:spacing w:before="0" w:after="0" w:line="240" w:lineRule="auto"/>
                    <w:jc w:val="both"/>
                    <w:rPr>
                      <w:sz w:val="20"/>
                      <w:szCs w:val="20"/>
                    </w:rPr>
                  </w:pPr>
                  <w:r w:rsidRPr="007C398F">
                    <w:rPr>
                      <w:sz w:val="20"/>
                      <w:szCs w:val="20"/>
                    </w:rPr>
                    <w:t> </w:t>
                  </w:r>
                </w:p>
                <w:p w14:paraId="6DEE9DB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C0" w14:textId="77777777">
              <w:tc>
                <w:tcPr>
                  <w:tcW w:w="0" w:type="auto"/>
                </w:tcPr>
                <w:p w14:paraId="6DEE9DBC" w14:textId="77777777" w:rsidR="00C66B8A" w:rsidRPr="007C398F" w:rsidRDefault="00AA069A" w:rsidP="007C398F">
                  <w:pPr>
                    <w:spacing w:before="0" w:after="0" w:line="240" w:lineRule="auto"/>
                    <w:jc w:val="both"/>
                    <w:rPr>
                      <w:sz w:val="20"/>
                      <w:szCs w:val="20"/>
                    </w:rPr>
                  </w:pPr>
                  <w:r w:rsidRPr="007C398F">
                    <w:rPr>
                      <w:sz w:val="20"/>
                      <w:szCs w:val="20"/>
                      <w:u w:val="single"/>
                    </w:rPr>
                    <w:t>11 02</w:t>
                  </w:r>
                </w:p>
                <w:p w14:paraId="6DEE9DB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BE" w14:textId="77777777" w:rsidR="00C66B8A" w:rsidRPr="007C398F" w:rsidRDefault="00AA069A" w:rsidP="007C398F">
                  <w:pPr>
                    <w:spacing w:before="0" w:after="0" w:line="240" w:lineRule="auto"/>
                    <w:jc w:val="both"/>
                    <w:rPr>
                      <w:sz w:val="20"/>
                      <w:szCs w:val="20"/>
                    </w:rPr>
                  </w:pPr>
                  <w:r w:rsidRPr="007C398F">
                    <w:rPr>
                      <w:sz w:val="20"/>
                      <w:szCs w:val="20"/>
                      <w:u w:val="single"/>
                    </w:rPr>
                    <w:t xml:space="preserve">Déchets provenant des procédés </w:t>
                  </w:r>
                  <w:proofErr w:type="spellStart"/>
                  <w:r w:rsidRPr="007C398F">
                    <w:rPr>
                      <w:sz w:val="20"/>
                      <w:szCs w:val="20"/>
                      <w:u w:val="single"/>
                    </w:rPr>
                    <w:t>hydrométallurgiques</w:t>
                  </w:r>
                  <w:proofErr w:type="spellEnd"/>
                  <w:r w:rsidRPr="007C398F">
                    <w:rPr>
                      <w:sz w:val="20"/>
                      <w:szCs w:val="20"/>
                      <w:u w:val="single"/>
                    </w:rPr>
                    <w:t xml:space="preserve"> des métaux non ferreux</w:t>
                  </w:r>
                  <w:r w:rsidRPr="007C398F">
                    <w:rPr>
                      <w:sz w:val="20"/>
                      <w:szCs w:val="20"/>
                    </w:rPr>
                    <w:t>.</w:t>
                  </w:r>
                </w:p>
                <w:p w14:paraId="6DEE9DB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C5" w14:textId="77777777">
              <w:tc>
                <w:tcPr>
                  <w:tcW w:w="0" w:type="auto"/>
                </w:tcPr>
                <w:p w14:paraId="6DEE9DC1" w14:textId="77777777" w:rsidR="00C66B8A" w:rsidRPr="007C398F" w:rsidRDefault="00AA069A" w:rsidP="007C398F">
                  <w:pPr>
                    <w:spacing w:before="0" w:after="0" w:line="240" w:lineRule="auto"/>
                    <w:jc w:val="both"/>
                    <w:rPr>
                      <w:sz w:val="20"/>
                      <w:szCs w:val="20"/>
                    </w:rPr>
                  </w:pPr>
                  <w:r w:rsidRPr="007C398F">
                    <w:rPr>
                      <w:sz w:val="20"/>
                      <w:szCs w:val="20"/>
                    </w:rPr>
                    <w:t>11 02 03</w:t>
                  </w:r>
                </w:p>
                <w:p w14:paraId="6DEE9DC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C3" w14:textId="77777777" w:rsidR="00C66B8A" w:rsidRPr="007C398F" w:rsidRDefault="00AA069A" w:rsidP="007C398F">
                  <w:pPr>
                    <w:spacing w:before="0" w:after="0" w:line="240" w:lineRule="auto"/>
                    <w:jc w:val="both"/>
                    <w:rPr>
                      <w:sz w:val="20"/>
                      <w:szCs w:val="20"/>
                    </w:rPr>
                  </w:pPr>
                  <w:r w:rsidRPr="007C398F">
                    <w:rPr>
                      <w:sz w:val="20"/>
                      <w:szCs w:val="20"/>
                    </w:rPr>
                    <w:t>Déchets provenant de la production d’anodes pour les procédés d’électrolyse aqueuse.</w:t>
                  </w:r>
                </w:p>
                <w:p w14:paraId="6DEE9DC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CA" w14:textId="77777777">
              <w:tc>
                <w:tcPr>
                  <w:tcW w:w="0" w:type="auto"/>
                </w:tcPr>
                <w:p w14:paraId="6DEE9DC6" w14:textId="77777777" w:rsidR="00C66B8A" w:rsidRPr="007C398F" w:rsidRDefault="00AA069A" w:rsidP="007C398F">
                  <w:pPr>
                    <w:spacing w:before="0" w:after="0" w:line="240" w:lineRule="auto"/>
                    <w:jc w:val="both"/>
                    <w:rPr>
                      <w:sz w:val="20"/>
                      <w:szCs w:val="20"/>
                    </w:rPr>
                  </w:pPr>
                  <w:r w:rsidRPr="007C398F">
                    <w:rPr>
                      <w:sz w:val="20"/>
                      <w:szCs w:val="20"/>
                    </w:rPr>
                    <w:t> </w:t>
                  </w:r>
                </w:p>
                <w:p w14:paraId="6DEE9DC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C8" w14:textId="77777777" w:rsidR="00C66B8A" w:rsidRPr="007C398F" w:rsidRDefault="00AA069A" w:rsidP="007C398F">
                  <w:pPr>
                    <w:spacing w:before="0" w:after="0" w:line="240" w:lineRule="auto"/>
                    <w:jc w:val="both"/>
                    <w:rPr>
                      <w:sz w:val="20"/>
                      <w:szCs w:val="20"/>
                    </w:rPr>
                  </w:pPr>
                  <w:r w:rsidRPr="007C398F">
                    <w:rPr>
                      <w:sz w:val="20"/>
                      <w:szCs w:val="20"/>
                    </w:rPr>
                    <w:t> </w:t>
                  </w:r>
                </w:p>
                <w:p w14:paraId="6DEE9DC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CF" w14:textId="77777777">
              <w:tc>
                <w:tcPr>
                  <w:tcW w:w="0" w:type="auto"/>
                </w:tcPr>
                <w:p w14:paraId="6DEE9DCB" w14:textId="77777777" w:rsidR="00C66B8A" w:rsidRPr="007C398F" w:rsidRDefault="00AA069A" w:rsidP="007C398F">
                  <w:pPr>
                    <w:spacing w:before="0" w:after="0" w:line="240" w:lineRule="auto"/>
                    <w:jc w:val="both"/>
                    <w:rPr>
                      <w:sz w:val="20"/>
                      <w:szCs w:val="20"/>
                    </w:rPr>
                  </w:pPr>
                  <w:r w:rsidRPr="007C398F">
                    <w:rPr>
                      <w:sz w:val="20"/>
                      <w:szCs w:val="20"/>
                    </w:rPr>
                    <w:t>12</w:t>
                  </w:r>
                </w:p>
                <w:p w14:paraId="6DEE9DC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CD" w14:textId="77777777" w:rsidR="00C66B8A" w:rsidRPr="007C398F" w:rsidRDefault="00AA069A" w:rsidP="007C398F">
                  <w:pPr>
                    <w:spacing w:before="0" w:after="0" w:line="240" w:lineRule="auto"/>
                    <w:jc w:val="both"/>
                    <w:rPr>
                      <w:sz w:val="20"/>
                      <w:szCs w:val="20"/>
                    </w:rPr>
                  </w:pPr>
                  <w:r w:rsidRPr="007C398F">
                    <w:rPr>
                      <w:sz w:val="20"/>
                      <w:szCs w:val="20"/>
                    </w:rPr>
                    <w:t>Déchets provenant de la mise en forme et du traitement physique et mécanique de surface des métaux et matières plastiques.</w:t>
                  </w:r>
                </w:p>
                <w:p w14:paraId="6DEE9DC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D4" w14:textId="77777777">
              <w:tc>
                <w:tcPr>
                  <w:tcW w:w="0" w:type="auto"/>
                </w:tcPr>
                <w:p w14:paraId="6DEE9DD0" w14:textId="77777777" w:rsidR="00C66B8A" w:rsidRPr="007C398F" w:rsidRDefault="00AA069A" w:rsidP="007C398F">
                  <w:pPr>
                    <w:spacing w:before="0" w:after="0" w:line="240" w:lineRule="auto"/>
                    <w:jc w:val="both"/>
                    <w:rPr>
                      <w:sz w:val="20"/>
                      <w:szCs w:val="20"/>
                    </w:rPr>
                  </w:pPr>
                  <w:r w:rsidRPr="007C398F">
                    <w:rPr>
                      <w:sz w:val="20"/>
                      <w:szCs w:val="20"/>
                    </w:rPr>
                    <w:t> </w:t>
                  </w:r>
                </w:p>
                <w:p w14:paraId="6DEE9DD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D2" w14:textId="77777777" w:rsidR="00C66B8A" w:rsidRPr="007C398F" w:rsidRDefault="00AA069A" w:rsidP="007C398F">
                  <w:pPr>
                    <w:spacing w:before="0" w:after="0" w:line="240" w:lineRule="auto"/>
                    <w:jc w:val="both"/>
                    <w:rPr>
                      <w:sz w:val="20"/>
                      <w:szCs w:val="20"/>
                    </w:rPr>
                  </w:pPr>
                  <w:r w:rsidRPr="007C398F">
                    <w:rPr>
                      <w:sz w:val="20"/>
                      <w:szCs w:val="20"/>
                    </w:rPr>
                    <w:t> </w:t>
                  </w:r>
                </w:p>
                <w:p w14:paraId="6DEE9DD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D9" w14:textId="77777777">
              <w:tc>
                <w:tcPr>
                  <w:tcW w:w="0" w:type="auto"/>
                </w:tcPr>
                <w:p w14:paraId="6DEE9DD5" w14:textId="77777777" w:rsidR="00C66B8A" w:rsidRPr="007C398F" w:rsidRDefault="00AA069A" w:rsidP="007C398F">
                  <w:pPr>
                    <w:spacing w:before="0" w:after="0" w:line="240" w:lineRule="auto"/>
                    <w:jc w:val="both"/>
                    <w:rPr>
                      <w:sz w:val="20"/>
                      <w:szCs w:val="20"/>
                    </w:rPr>
                  </w:pPr>
                  <w:r w:rsidRPr="007C398F">
                    <w:rPr>
                      <w:sz w:val="20"/>
                      <w:szCs w:val="20"/>
                      <w:u w:val="single"/>
                    </w:rPr>
                    <w:t>12 01</w:t>
                  </w:r>
                </w:p>
                <w:p w14:paraId="6DEE9DD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D7"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mise en forme et du traitement mécanique et physique de surface des métaux et matières plastiques</w:t>
                  </w:r>
                  <w:r w:rsidRPr="007C398F">
                    <w:rPr>
                      <w:sz w:val="20"/>
                      <w:szCs w:val="20"/>
                    </w:rPr>
                    <w:t>.</w:t>
                  </w:r>
                </w:p>
                <w:p w14:paraId="6DEE9DD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DE" w14:textId="77777777">
              <w:tc>
                <w:tcPr>
                  <w:tcW w:w="0" w:type="auto"/>
                </w:tcPr>
                <w:p w14:paraId="6DEE9DDA" w14:textId="77777777" w:rsidR="00C66B8A" w:rsidRPr="007C398F" w:rsidRDefault="00AA069A" w:rsidP="007C398F">
                  <w:pPr>
                    <w:spacing w:before="0" w:after="0" w:line="240" w:lineRule="auto"/>
                    <w:jc w:val="both"/>
                    <w:rPr>
                      <w:sz w:val="20"/>
                      <w:szCs w:val="20"/>
                    </w:rPr>
                  </w:pPr>
                  <w:r w:rsidRPr="007C398F">
                    <w:rPr>
                      <w:sz w:val="20"/>
                      <w:szCs w:val="20"/>
                    </w:rPr>
                    <w:t>12 01 01</w:t>
                  </w:r>
                </w:p>
                <w:p w14:paraId="6DEE9DD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DC" w14:textId="77777777" w:rsidR="00C66B8A" w:rsidRPr="007C398F" w:rsidRDefault="00AA069A" w:rsidP="007C398F">
                  <w:pPr>
                    <w:spacing w:before="0" w:after="0" w:line="240" w:lineRule="auto"/>
                    <w:jc w:val="both"/>
                    <w:rPr>
                      <w:sz w:val="20"/>
                      <w:szCs w:val="20"/>
                    </w:rPr>
                  </w:pPr>
                  <w:r w:rsidRPr="007C398F">
                    <w:rPr>
                      <w:sz w:val="20"/>
                      <w:szCs w:val="20"/>
                    </w:rPr>
                    <w:t>Limaille et chutes de métaux ferreux.</w:t>
                  </w:r>
                </w:p>
                <w:p w14:paraId="6DEE9DD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E3" w14:textId="77777777">
              <w:tc>
                <w:tcPr>
                  <w:tcW w:w="0" w:type="auto"/>
                </w:tcPr>
                <w:p w14:paraId="6DEE9DDF" w14:textId="77777777" w:rsidR="00C66B8A" w:rsidRPr="007C398F" w:rsidRDefault="00AA069A" w:rsidP="007C398F">
                  <w:pPr>
                    <w:spacing w:before="0" w:after="0" w:line="240" w:lineRule="auto"/>
                    <w:jc w:val="both"/>
                    <w:rPr>
                      <w:sz w:val="20"/>
                      <w:szCs w:val="20"/>
                    </w:rPr>
                  </w:pPr>
                  <w:r w:rsidRPr="007C398F">
                    <w:rPr>
                      <w:sz w:val="20"/>
                      <w:szCs w:val="20"/>
                    </w:rPr>
                    <w:t>12 01 02</w:t>
                  </w:r>
                </w:p>
                <w:p w14:paraId="6DEE9DE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E1" w14:textId="77777777" w:rsidR="00C66B8A" w:rsidRPr="007C398F" w:rsidRDefault="00AA069A" w:rsidP="007C398F">
                  <w:pPr>
                    <w:spacing w:before="0" w:after="0" w:line="240" w:lineRule="auto"/>
                    <w:jc w:val="both"/>
                    <w:rPr>
                      <w:sz w:val="20"/>
                      <w:szCs w:val="20"/>
                    </w:rPr>
                  </w:pPr>
                  <w:r w:rsidRPr="007C398F">
                    <w:rPr>
                      <w:sz w:val="20"/>
                      <w:szCs w:val="20"/>
                    </w:rPr>
                    <w:t>Fines et poussières de métaux ferreux.</w:t>
                  </w:r>
                </w:p>
                <w:p w14:paraId="6DEE9DE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E8" w14:textId="77777777">
              <w:tc>
                <w:tcPr>
                  <w:tcW w:w="0" w:type="auto"/>
                </w:tcPr>
                <w:p w14:paraId="6DEE9DE4" w14:textId="77777777" w:rsidR="00C66B8A" w:rsidRPr="007C398F" w:rsidRDefault="00AA069A" w:rsidP="007C398F">
                  <w:pPr>
                    <w:spacing w:before="0" w:after="0" w:line="240" w:lineRule="auto"/>
                    <w:jc w:val="both"/>
                    <w:rPr>
                      <w:sz w:val="20"/>
                      <w:szCs w:val="20"/>
                    </w:rPr>
                  </w:pPr>
                  <w:r w:rsidRPr="007C398F">
                    <w:rPr>
                      <w:sz w:val="20"/>
                      <w:szCs w:val="20"/>
                    </w:rPr>
                    <w:t>12 01 03</w:t>
                  </w:r>
                </w:p>
                <w:p w14:paraId="6DEE9DE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E6" w14:textId="77777777" w:rsidR="00C66B8A" w:rsidRPr="007C398F" w:rsidRDefault="00AA069A" w:rsidP="007C398F">
                  <w:pPr>
                    <w:spacing w:before="0" w:after="0" w:line="240" w:lineRule="auto"/>
                    <w:jc w:val="both"/>
                    <w:rPr>
                      <w:sz w:val="20"/>
                      <w:szCs w:val="20"/>
                    </w:rPr>
                  </w:pPr>
                  <w:r w:rsidRPr="007C398F">
                    <w:rPr>
                      <w:sz w:val="20"/>
                      <w:szCs w:val="20"/>
                    </w:rPr>
                    <w:t>Limaille et chutes de métaux non ferreux.</w:t>
                  </w:r>
                </w:p>
                <w:p w14:paraId="6DEE9DE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ED" w14:textId="77777777">
              <w:tc>
                <w:tcPr>
                  <w:tcW w:w="0" w:type="auto"/>
                </w:tcPr>
                <w:p w14:paraId="6DEE9DE9" w14:textId="77777777" w:rsidR="00C66B8A" w:rsidRPr="007C398F" w:rsidRDefault="00AA069A" w:rsidP="007C398F">
                  <w:pPr>
                    <w:spacing w:before="0" w:after="0" w:line="240" w:lineRule="auto"/>
                    <w:jc w:val="both"/>
                    <w:rPr>
                      <w:sz w:val="20"/>
                      <w:szCs w:val="20"/>
                    </w:rPr>
                  </w:pPr>
                  <w:r w:rsidRPr="007C398F">
                    <w:rPr>
                      <w:sz w:val="20"/>
                      <w:szCs w:val="20"/>
                    </w:rPr>
                    <w:t>12 01 04</w:t>
                  </w:r>
                </w:p>
                <w:p w14:paraId="6DEE9DE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EB" w14:textId="77777777" w:rsidR="00C66B8A" w:rsidRPr="007C398F" w:rsidRDefault="00AA069A" w:rsidP="007C398F">
                  <w:pPr>
                    <w:spacing w:before="0" w:after="0" w:line="240" w:lineRule="auto"/>
                    <w:jc w:val="both"/>
                    <w:rPr>
                      <w:sz w:val="20"/>
                      <w:szCs w:val="20"/>
                    </w:rPr>
                  </w:pPr>
                  <w:r w:rsidRPr="007C398F">
                    <w:rPr>
                      <w:sz w:val="20"/>
                      <w:szCs w:val="20"/>
                    </w:rPr>
                    <w:t>Fines et poussières de métaux non ferreux.</w:t>
                  </w:r>
                </w:p>
                <w:p w14:paraId="6DEE9DE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F2" w14:textId="77777777">
              <w:tc>
                <w:tcPr>
                  <w:tcW w:w="0" w:type="auto"/>
                </w:tcPr>
                <w:p w14:paraId="6DEE9DEE" w14:textId="77777777" w:rsidR="00C66B8A" w:rsidRPr="007C398F" w:rsidRDefault="00AA069A" w:rsidP="007C398F">
                  <w:pPr>
                    <w:spacing w:before="0" w:after="0" w:line="240" w:lineRule="auto"/>
                    <w:jc w:val="both"/>
                    <w:rPr>
                      <w:sz w:val="20"/>
                      <w:szCs w:val="20"/>
                    </w:rPr>
                  </w:pPr>
                  <w:r w:rsidRPr="007C398F">
                    <w:rPr>
                      <w:sz w:val="20"/>
                      <w:szCs w:val="20"/>
                    </w:rPr>
                    <w:t>12 01 05</w:t>
                  </w:r>
                </w:p>
                <w:p w14:paraId="6DEE9DE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F0" w14:textId="77777777" w:rsidR="00C66B8A" w:rsidRPr="007C398F" w:rsidRDefault="00AA069A" w:rsidP="007C398F">
                  <w:pPr>
                    <w:spacing w:before="0" w:after="0" w:line="240" w:lineRule="auto"/>
                    <w:jc w:val="both"/>
                    <w:rPr>
                      <w:sz w:val="20"/>
                      <w:szCs w:val="20"/>
                    </w:rPr>
                  </w:pPr>
                  <w:r w:rsidRPr="007C398F">
                    <w:rPr>
                      <w:sz w:val="20"/>
                      <w:szCs w:val="20"/>
                    </w:rPr>
                    <w:t>Déchets de matières plastiques d’</w:t>
                  </w:r>
                  <w:proofErr w:type="spellStart"/>
                  <w:r w:rsidRPr="007C398F">
                    <w:rPr>
                      <w:sz w:val="20"/>
                      <w:szCs w:val="20"/>
                    </w:rPr>
                    <w:t>ébardage</w:t>
                  </w:r>
                  <w:proofErr w:type="spellEnd"/>
                  <w:r w:rsidRPr="007C398F">
                    <w:rPr>
                      <w:sz w:val="20"/>
                      <w:szCs w:val="20"/>
                    </w:rPr>
                    <w:t xml:space="preserve"> et de tournage.</w:t>
                  </w:r>
                </w:p>
                <w:p w14:paraId="6DEE9DF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F7" w14:textId="77777777">
              <w:tc>
                <w:tcPr>
                  <w:tcW w:w="0" w:type="auto"/>
                </w:tcPr>
                <w:p w14:paraId="6DEE9DF3" w14:textId="77777777" w:rsidR="00C66B8A" w:rsidRPr="007C398F" w:rsidRDefault="00AA069A" w:rsidP="007C398F">
                  <w:pPr>
                    <w:spacing w:before="0" w:after="0" w:line="240" w:lineRule="auto"/>
                    <w:jc w:val="both"/>
                    <w:rPr>
                      <w:sz w:val="20"/>
                      <w:szCs w:val="20"/>
                    </w:rPr>
                  </w:pPr>
                  <w:r w:rsidRPr="007C398F">
                    <w:rPr>
                      <w:sz w:val="20"/>
                      <w:szCs w:val="20"/>
                    </w:rPr>
                    <w:lastRenderedPageBreak/>
                    <w:t>12 01 06</w:t>
                  </w:r>
                </w:p>
                <w:p w14:paraId="6DEE9DF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F5" w14:textId="77777777" w:rsidR="00C66B8A" w:rsidRPr="007C398F" w:rsidRDefault="00AA069A" w:rsidP="007C398F">
                  <w:pPr>
                    <w:spacing w:before="0" w:after="0" w:line="240" w:lineRule="auto"/>
                    <w:jc w:val="both"/>
                    <w:rPr>
                      <w:sz w:val="20"/>
                      <w:szCs w:val="20"/>
                    </w:rPr>
                  </w:pPr>
                  <w:r w:rsidRPr="007C398F">
                    <w:rPr>
                      <w:sz w:val="20"/>
                      <w:szCs w:val="20"/>
                    </w:rPr>
                    <w:t>Huiles d’usinage à base minérale contenant des halogènes (pas sous forme d’émulsions ou de solutions).</w:t>
                  </w:r>
                </w:p>
                <w:p w14:paraId="6DEE9DF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DFC" w14:textId="77777777">
              <w:tc>
                <w:tcPr>
                  <w:tcW w:w="0" w:type="auto"/>
                </w:tcPr>
                <w:p w14:paraId="6DEE9DF8" w14:textId="77777777" w:rsidR="00C66B8A" w:rsidRPr="007C398F" w:rsidRDefault="00AA069A" w:rsidP="007C398F">
                  <w:pPr>
                    <w:spacing w:before="0" w:after="0" w:line="240" w:lineRule="auto"/>
                    <w:jc w:val="both"/>
                    <w:rPr>
                      <w:sz w:val="20"/>
                      <w:szCs w:val="20"/>
                    </w:rPr>
                  </w:pPr>
                  <w:r w:rsidRPr="007C398F">
                    <w:rPr>
                      <w:sz w:val="20"/>
                      <w:szCs w:val="20"/>
                    </w:rPr>
                    <w:t>12 01 07</w:t>
                  </w:r>
                </w:p>
                <w:p w14:paraId="6DEE9DF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FA" w14:textId="77777777" w:rsidR="00C66B8A" w:rsidRPr="007C398F" w:rsidRDefault="00AA069A" w:rsidP="007C398F">
                  <w:pPr>
                    <w:spacing w:before="0" w:after="0" w:line="240" w:lineRule="auto"/>
                    <w:jc w:val="both"/>
                    <w:rPr>
                      <w:sz w:val="20"/>
                      <w:szCs w:val="20"/>
                    </w:rPr>
                  </w:pPr>
                  <w:r w:rsidRPr="007C398F">
                    <w:rPr>
                      <w:sz w:val="20"/>
                      <w:szCs w:val="20"/>
                    </w:rPr>
                    <w:t>Huiles d’usinage à base minérale, sans halogènes (pas sous forme d’émulsions ou de solutions).</w:t>
                  </w:r>
                </w:p>
                <w:p w14:paraId="6DEE9DF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01" w14:textId="77777777">
              <w:tc>
                <w:tcPr>
                  <w:tcW w:w="0" w:type="auto"/>
                </w:tcPr>
                <w:p w14:paraId="6DEE9DFD" w14:textId="77777777" w:rsidR="00C66B8A" w:rsidRPr="007C398F" w:rsidRDefault="00AA069A" w:rsidP="007C398F">
                  <w:pPr>
                    <w:spacing w:before="0" w:after="0" w:line="240" w:lineRule="auto"/>
                    <w:jc w:val="both"/>
                    <w:rPr>
                      <w:sz w:val="20"/>
                      <w:szCs w:val="20"/>
                    </w:rPr>
                  </w:pPr>
                  <w:r w:rsidRPr="007C398F">
                    <w:rPr>
                      <w:sz w:val="20"/>
                      <w:szCs w:val="20"/>
                    </w:rPr>
                    <w:t>12 01 08</w:t>
                  </w:r>
                </w:p>
                <w:p w14:paraId="6DEE9DF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DFF" w14:textId="77777777" w:rsidR="00C66B8A" w:rsidRPr="007C398F" w:rsidRDefault="00AA069A" w:rsidP="007C398F">
                  <w:pPr>
                    <w:spacing w:before="0" w:after="0" w:line="240" w:lineRule="auto"/>
                    <w:jc w:val="both"/>
                    <w:rPr>
                      <w:sz w:val="20"/>
                      <w:szCs w:val="20"/>
                    </w:rPr>
                  </w:pPr>
                  <w:r w:rsidRPr="007C398F">
                    <w:rPr>
                      <w:sz w:val="20"/>
                      <w:szCs w:val="20"/>
                    </w:rPr>
                    <w:t>Emulsions et solutions d’usinage contenant des halogènes.</w:t>
                  </w:r>
                </w:p>
                <w:p w14:paraId="6DEE9E0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06" w14:textId="77777777">
              <w:tc>
                <w:tcPr>
                  <w:tcW w:w="0" w:type="auto"/>
                </w:tcPr>
                <w:p w14:paraId="6DEE9E02" w14:textId="77777777" w:rsidR="00C66B8A" w:rsidRPr="007C398F" w:rsidRDefault="00AA069A" w:rsidP="007C398F">
                  <w:pPr>
                    <w:spacing w:before="0" w:after="0" w:line="240" w:lineRule="auto"/>
                    <w:jc w:val="both"/>
                    <w:rPr>
                      <w:sz w:val="20"/>
                      <w:szCs w:val="20"/>
                    </w:rPr>
                  </w:pPr>
                  <w:r w:rsidRPr="007C398F">
                    <w:rPr>
                      <w:sz w:val="20"/>
                      <w:szCs w:val="20"/>
                    </w:rPr>
                    <w:t>12 01 09</w:t>
                  </w:r>
                </w:p>
                <w:p w14:paraId="6DEE9E0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04" w14:textId="77777777" w:rsidR="00C66B8A" w:rsidRPr="007C398F" w:rsidRDefault="00AA069A" w:rsidP="007C398F">
                  <w:pPr>
                    <w:spacing w:before="0" w:after="0" w:line="240" w:lineRule="auto"/>
                    <w:jc w:val="both"/>
                    <w:rPr>
                      <w:sz w:val="20"/>
                      <w:szCs w:val="20"/>
                    </w:rPr>
                  </w:pPr>
                  <w:r w:rsidRPr="007C398F">
                    <w:rPr>
                      <w:sz w:val="20"/>
                      <w:szCs w:val="20"/>
                    </w:rPr>
                    <w:t>Emulsions et solutions d’usinage sans halogènes.</w:t>
                  </w:r>
                </w:p>
                <w:p w14:paraId="6DEE9E0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0B" w14:textId="77777777">
              <w:tc>
                <w:tcPr>
                  <w:tcW w:w="0" w:type="auto"/>
                </w:tcPr>
                <w:p w14:paraId="6DEE9E07" w14:textId="77777777" w:rsidR="00C66B8A" w:rsidRPr="007C398F" w:rsidRDefault="00AA069A" w:rsidP="007C398F">
                  <w:pPr>
                    <w:spacing w:before="0" w:after="0" w:line="240" w:lineRule="auto"/>
                    <w:jc w:val="both"/>
                    <w:rPr>
                      <w:sz w:val="20"/>
                      <w:szCs w:val="20"/>
                    </w:rPr>
                  </w:pPr>
                  <w:r w:rsidRPr="007C398F">
                    <w:rPr>
                      <w:sz w:val="20"/>
                      <w:szCs w:val="20"/>
                    </w:rPr>
                    <w:t>12 01 10</w:t>
                  </w:r>
                </w:p>
                <w:p w14:paraId="6DEE9E0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09" w14:textId="77777777" w:rsidR="00C66B8A" w:rsidRPr="007C398F" w:rsidRDefault="00AA069A" w:rsidP="007C398F">
                  <w:pPr>
                    <w:spacing w:before="0" w:after="0" w:line="240" w:lineRule="auto"/>
                    <w:jc w:val="both"/>
                    <w:rPr>
                      <w:sz w:val="20"/>
                      <w:szCs w:val="20"/>
                    </w:rPr>
                  </w:pPr>
                  <w:r w:rsidRPr="007C398F">
                    <w:rPr>
                      <w:sz w:val="20"/>
                      <w:szCs w:val="20"/>
                    </w:rPr>
                    <w:t>Huiles d’usinage de synthèse.</w:t>
                  </w:r>
                </w:p>
                <w:p w14:paraId="6DEE9E0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10" w14:textId="77777777">
              <w:tc>
                <w:tcPr>
                  <w:tcW w:w="0" w:type="auto"/>
                </w:tcPr>
                <w:p w14:paraId="6DEE9E0C" w14:textId="77777777" w:rsidR="00C66B8A" w:rsidRPr="007C398F" w:rsidRDefault="00AA069A" w:rsidP="007C398F">
                  <w:pPr>
                    <w:spacing w:before="0" w:after="0" w:line="240" w:lineRule="auto"/>
                    <w:jc w:val="both"/>
                    <w:rPr>
                      <w:sz w:val="20"/>
                      <w:szCs w:val="20"/>
                    </w:rPr>
                  </w:pPr>
                  <w:r w:rsidRPr="007C398F">
                    <w:rPr>
                      <w:sz w:val="20"/>
                      <w:szCs w:val="20"/>
                    </w:rPr>
                    <w:t>12 01 12</w:t>
                  </w:r>
                </w:p>
                <w:p w14:paraId="6DEE9E0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0E" w14:textId="77777777" w:rsidR="00C66B8A" w:rsidRPr="007C398F" w:rsidRDefault="00AA069A" w:rsidP="007C398F">
                  <w:pPr>
                    <w:spacing w:before="0" w:after="0" w:line="240" w:lineRule="auto"/>
                    <w:jc w:val="both"/>
                    <w:rPr>
                      <w:sz w:val="20"/>
                      <w:szCs w:val="20"/>
                    </w:rPr>
                  </w:pPr>
                  <w:r w:rsidRPr="007C398F">
                    <w:rPr>
                      <w:sz w:val="20"/>
                      <w:szCs w:val="20"/>
                    </w:rPr>
                    <w:t>Déchets de cires et graisses.</w:t>
                  </w:r>
                </w:p>
                <w:p w14:paraId="6DEE9E0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15" w14:textId="77777777">
              <w:tc>
                <w:tcPr>
                  <w:tcW w:w="0" w:type="auto"/>
                </w:tcPr>
                <w:p w14:paraId="6DEE9E11" w14:textId="77777777" w:rsidR="00C66B8A" w:rsidRPr="007C398F" w:rsidRDefault="00AA069A" w:rsidP="007C398F">
                  <w:pPr>
                    <w:spacing w:before="0" w:after="0" w:line="240" w:lineRule="auto"/>
                    <w:jc w:val="both"/>
                    <w:rPr>
                      <w:sz w:val="20"/>
                      <w:szCs w:val="20"/>
                    </w:rPr>
                  </w:pPr>
                  <w:r w:rsidRPr="007C398F">
                    <w:rPr>
                      <w:sz w:val="20"/>
                      <w:szCs w:val="20"/>
                    </w:rPr>
                    <w:t>12 01 14</w:t>
                  </w:r>
                </w:p>
                <w:p w14:paraId="6DEE9E1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13" w14:textId="77777777" w:rsidR="00C66B8A" w:rsidRPr="007C398F" w:rsidRDefault="00AA069A" w:rsidP="007C398F">
                  <w:pPr>
                    <w:spacing w:before="0" w:after="0" w:line="240" w:lineRule="auto"/>
                    <w:jc w:val="both"/>
                    <w:rPr>
                      <w:sz w:val="20"/>
                      <w:szCs w:val="20"/>
                    </w:rPr>
                  </w:pPr>
                  <w:r w:rsidRPr="007C398F">
                    <w:rPr>
                      <w:sz w:val="20"/>
                      <w:szCs w:val="20"/>
                    </w:rPr>
                    <w:t>Boues d’usinage contenant des substances dangereuses.</w:t>
                  </w:r>
                </w:p>
                <w:p w14:paraId="6DEE9E1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1A" w14:textId="77777777">
              <w:tc>
                <w:tcPr>
                  <w:tcW w:w="0" w:type="auto"/>
                </w:tcPr>
                <w:p w14:paraId="6DEE9E16" w14:textId="77777777" w:rsidR="00C66B8A" w:rsidRPr="007C398F" w:rsidRDefault="00AA069A" w:rsidP="007C398F">
                  <w:pPr>
                    <w:spacing w:before="0" w:after="0" w:line="240" w:lineRule="auto"/>
                    <w:jc w:val="both"/>
                    <w:rPr>
                      <w:sz w:val="20"/>
                      <w:szCs w:val="20"/>
                    </w:rPr>
                  </w:pPr>
                  <w:r w:rsidRPr="007C398F">
                    <w:rPr>
                      <w:sz w:val="20"/>
                      <w:szCs w:val="20"/>
                    </w:rPr>
                    <w:t>12 01 15</w:t>
                  </w:r>
                </w:p>
                <w:p w14:paraId="6DEE9E1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18" w14:textId="77777777" w:rsidR="00C66B8A" w:rsidRPr="007C398F" w:rsidRDefault="00AA069A" w:rsidP="007C398F">
                  <w:pPr>
                    <w:spacing w:before="0" w:after="0" w:line="240" w:lineRule="auto"/>
                    <w:jc w:val="both"/>
                    <w:rPr>
                      <w:sz w:val="20"/>
                      <w:szCs w:val="20"/>
                    </w:rPr>
                  </w:pPr>
                  <w:r w:rsidRPr="007C398F">
                    <w:rPr>
                      <w:sz w:val="20"/>
                      <w:szCs w:val="20"/>
                    </w:rPr>
                    <w:t>Boues d’usinage autres que celles visées à la rubrique 12 01 14.</w:t>
                  </w:r>
                </w:p>
                <w:p w14:paraId="6DEE9E1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1F" w14:textId="77777777">
              <w:tc>
                <w:tcPr>
                  <w:tcW w:w="0" w:type="auto"/>
                </w:tcPr>
                <w:p w14:paraId="6DEE9E1B" w14:textId="77777777" w:rsidR="00C66B8A" w:rsidRPr="007C398F" w:rsidRDefault="00AA069A" w:rsidP="007C398F">
                  <w:pPr>
                    <w:spacing w:before="0" w:after="0" w:line="240" w:lineRule="auto"/>
                    <w:jc w:val="both"/>
                    <w:rPr>
                      <w:sz w:val="20"/>
                      <w:szCs w:val="20"/>
                    </w:rPr>
                  </w:pPr>
                  <w:r w:rsidRPr="007C398F">
                    <w:rPr>
                      <w:sz w:val="20"/>
                      <w:szCs w:val="20"/>
                    </w:rPr>
                    <w:t>12 01 16</w:t>
                  </w:r>
                </w:p>
                <w:p w14:paraId="6DEE9E1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1D" w14:textId="77777777" w:rsidR="00C66B8A" w:rsidRPr="007C398F" w:rsidRDefault="00AA069A" w:rsidP="007C398F">
                  <w:pPr>
                    <w:spacing w:before="0" w:after="0" w:line="240" w:lineRule="auto"/>
                    <w:jc w:val="both"/>
                    <w:rPr>
                      <w:sz w:val="20"/>
                      <w:szCs w:val="20"/>
                    </w:rPr>
                  </w:pPr>
                  <w:r w:rsidRPr="007C398F">
                    <w:rPr>
                      <w:sz w:val="20"/>
                      <w:szCs w:val="20"/>
                    </w:rPr>
                    <w:t>Déchets de grenaillage contenant des substances dangereuses.</w:t>
                  </w:r>
                </w:p>
                <w:p w14:paraId="6DEE9E1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24" w14:textId="77777777">
              <w:tc>
                <w:tcPr>
                  <w:tcW w:w="0" w:type="auto"/>
                </w:tcPr>
                <w:p w14:paraId="6DEE9E20" w14:textId="77777777" w:rsidR="00C66B8A" w:rsidRPr="007C398F" w:rsidRDefault="00AA069A" w:rsidP="007C398F">
                  <w:pPr>
                    <w:spacing w:before="0" w:after="0" w:line="240" w:lineRule="auto"/>
                    <w:jc w:val="both"/>
                    <w:rPr>
                      <w:sz w:val="20"/>
                      <w:szCs w:val="20"/>
                    </w:rPr>
                  </w:pPr>
                  <w:r w:rsidRPr="007C398F">
                    <w:rPr>
                      <w:sz w:val="20"/>
                      <w:szCs w:val="20"/>
                    </w:rPr>
                    <w:t>12 01 17</w:t>
                  </w:r>
                </w:p>
                <w:p w14:paraId="6DEE9E2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22" w14:textId="77777777" w:rsidR="00C66B8A" w:rsidRPr="007C398F" w:rsidRDefault="00AA069A" w:rsidP="007C398F">
                  <w:pPr>
                    <w:spacing w:before="0" w:after="0" w:line="240" w:lineRule="auto"/>
                    <w:jc w:val="both"/>
                    <w:rPr>
                      <w:sz w:val="20"/>
                      <w:szCs w:val="20"/>
                    </w:rPr>
                  </w:pPr>
                  <w:r w:rsidRPr="007C398F">
                    <w:rPr>
                      <w:sz w:val="20"/>
                      <w:szCs w:val="20"/>
                    </w:rPr>
                    <w:t>Déchets de grenaillage autres que ceux visés à la rubrique 12 01 16.</w:t>
                  </w:r>
                </w:p>
                <w:p w14:paraId="6DEE9E2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29" w14:textId="77777777">
              <w:tc>
                <w:tcPr>
                  <w:tcW w:w="0" w:type="auto"/>
                </w:tcPr>
                <w:p w14:paraId="6DEE9E25" w14:textId="77777777" w:rsidR="00C66B8A" w:rsidRPr="007C398F" w:rsidRDefault="00AA069A" w:rsidP="007C398F">
                  <w:pPr>
                    <w:spacing w:before="0" w:after="0" w:line="240" w:lineRule="auto"/>
                    <w:jc w:val="both"/>
                    <w:rPr>
                      <w:sz w:val="20"/>
                      <w:szCs w:val="20"/>
                    </w:rPr>
                  </w:pPr>
                  <w:r w:rsidRPr="007C398F">
                    <w:rPr>
                      <w:sz w:val="20"/>
                      <w:szCs w:val="20"/>
                    </w:rPr>
                    <w:t>12 01 18</w:t>
                  </w:r>
                </w:p>
                <w:p w14:paraId="6DEE9E2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27" w14:textId="77777777" w:rsidR="00C66B8A" w:rsidRPr="007C398F" w:rsidRDefault="00AA069A" w:rsidP="007C398F">
                  <w:pPr>
                    <w:spacing w:before="0" w:after="0" w:line="240" w:lineRule="auto"/>
                    <w:jc w:val="both"/>
                    <w:rPr>
                      <w:sz w:val="20"/>
                      <w:szCs w:val="20"/>
                    </w:rPr>
                  </w:pPr>
                  <w:r w:rsidRPr="007C398F">
                    <w:rPr>
                      <w:sz w:val="20"/>
                      <w:szCs w:val="20"/>
                    </w:rPr>
                    <w:t>Boues métalliques (provenant du meulage et de l’affûtage) contenant des hydrocarbures.</w:t>
                  </w:r>
                </w:p>
                <w:p w14:paraId="6DEE9E2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2E" w14:textId="77777777">
              <w:tc>
                <w:tcPr>
                  <w:tcW w:w="0" w:type="auto"/>
                </w:tcPr>
                <w:p w14:paraId="6DEE9E2A" w14:textId="77777777" w:rsidR="00C66B8A" w:rsidRPr="007C398F" w:rsidRDefault="00AA069A" w:rsidP="007C398F">
                  <w:pPr>
                    <w:spacing w:before="0" w:after="0" w:line="240" w:lineRule="auto"/>
                    <w:jc w:val="both"/>
                    <w:rPr>
                      <w:sz w:val="20"/>
                      <w:szCs w:val="20"/>
                    </w:rPr>
                  </w:pPr>
                  <w:r w:rsidRPr="007C398F">
                    <w:rPr>
                      <w:sz w:val="20"/>
                      <w:szCs w:val="20"/>
                    </w:rPr>
                    <w:t>12 01 19</w:t>
                  </w:r>
                </w:p>
                <w:p w14:paraId="6DEE9E2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2C" w14:textId="77777777" w:rsidR="00C66B8A" w:rsidRPr="007C398F" w:rsidRDefault="00AA069A" w:rsidP="007C398F">
                  <w:pPr>
                    <w:spacing w:before="0" w:after="0" w:line="240" w:lineRule="auto"/>
                    <w:jc w:val="both"/>
                    <w:rPr>
                      <w:sz w:val="20"/>
                      <w:szCs w:val="20"/>
                    </w:rPr>
                  </w:pPr>
                  <w:r w:rsidRPr="007C398F">
                    <w:rPr>
                      <w:sz w:val="20"/>
                      <w:szCs w:val="20"/>
                    </w:rPr>
                    <w:t>Huiles d’usinage facilement biodégradables.</w:t>
                  </w:r>
                </w:p>
                <w:p w14:paraId="6DEE9E2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33" w14:textId="77777777">
              <w:tc>
                <w:tcPr>
                  <w:tcW w:w="0" w:type="auto"/>
                </w:tcPr>
                <w:p w14:paraId="6DEE9E2F" w14:textId="77777777" w:rsidR="00C66B8A" w:rsidRPr="007C398F" w:rsidRDefault="00AA069A" w:rsidP="007C398F">
                  <w:pPr>
                    <w:spacing w:before="0" w:after="0" w:line="240" w:lineRule="auto"/>
                    <w:jc w:val="both"/>
                    <w:rPr>
                      <w:sz w:val="20"/>
                      <w:szCs w:val="20"/>
                    </w:rPr>
                  </w:pPr>
                  <w:r w:rsidRPr="007C398F">
                    <w:rPr>
                      <w:sz w:val="20"/>
                      <w:szCs w:val="20"/>
                    </w:rPr>
                    <w:t>12 01 20</w:t>
                  </w:r>
                </w:p>
                <w:p w14:paraId="6DEE9E3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31" w14:textId="77777777" w:rsidR="00C66B8A" w:rsidRPr="007C398F" w:rsidRDefault="00AA069A" w:rsidP="007C398F">
                  <w:pPr>
                    <w:spacing w:before="0" w:after="0" w:line="240" w:lineRule="auto"/>
                    <w:jc w:val="both"/>
                    <w:rPr>
                      <w:sz w:val="20"/>
                      <w:szCs w:val="20"/>
                    </w:rPr>
                  </w:pPr>
                  <w:r w:rsidRPr="007C398F">
                    <w:rPr>
                      <w:sz w:val="20"/>
                      <w:szCs w:val="20"/>
                    </w:rPr>
                    <w:t>Déchets de meulage et matériaux de meulage contenant des substances dangereuses.</w:t>
                  </w:r>
                </w:p>
                <w:p w14:paraId="6DEE9E3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38" w14:textId="77777777">
              <w:tc>
                <w:tcPr>
                  <w:tcW w:w="0" w:type="auto"/>
                </w:tcPr>
                <w:p w14:paraId="6DEE9E34" w14:textId="77777777" w:rsidR="00C66B8A" w:rsidRPr="007C398F" w:rsidRDefault="00AA069A" w:rsidP="007C398F">
                  <w:pPr>
                    <w:spacing w:before="0" w:after="0" w:line="240" w:lineRule="auto"/>
                    <w:jc w:val="both"/>
                    <w:rPr>
                      <w:sz w:val="20"/>
                      <w:szCs w:val="20"/>
                    </w:rPr>
                  </w:pPr>
                  <w:r w:rsidRPr="007C398F">
                    <w:rPr>
                      <w:sz w:val="20"/>
                      <w:szCs w:val="20"/>
                    </w:rPr>
                    <w:lastRenderedPageBreak/>
                    <w:t>12 01 21</w:t>
                  </w:r>
                </w:p>
                <w:p w14:paraId="6DEE9E3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36" w14:textId="77777777" w:rsidR="00C66B8A" w:rsidRPr="007C398F" w:rsidRDefault="00AA069A" w:rsidP="007C398F">
                  <w:pPr>
                    <w:spacing w:before="0" w:after="0" w:line="240" w:lineRule="auto"/>
                    <w:jc w:val="both"/>
                    <w:rPr>
                      <w:sz w:val="20"/>
                      <w:szCs w:val="20"/>
                    </w:rPr>
                  </w:pPr>
                  <w:r w:rsidRPr="007C398F">
                    <w:rPr>
                      <w:sz w:val="20"/>
                      <w:szCs w:val="20"/>
                    </w:rPr>
                    <w:t>Déchets de meulage et matériaux de meulage autres que ceux visés à la rubrique 12 01 20.</w:t>
                  </w:r>
                </w:p>
                <w:p w14:paraId="6DEE9E3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3D" w14:textId="77777777">
              <w:tc>
                <w:tcPr>
                  <w:tcW w:w="0" w:type="auto"/>
                </w:tcPr>
                <w:p w14:paraId="6DEE9E39" w14:textId="77777777" w:rsidR="00C66B8A" w:rsidRPr="007C398F" w:rsidRDefault="00AA069A" w:rsidP="007C398F">
                  <w:pPr>
                    <w:spacing w:before="0" w:after="0" w:line="240" w:lineRule="auto"/>
                    <w:jc w:val="both"/>
                    <w:rPr>
                      <w:sz w:val="20"/>
                      <w:szCs w:val="20"/>
                    </w:rPr>
                  </w:pPr>
                  <w:r w:rsidRPr="007C398F">
                    <w:rPr>
                      <w:sz w:val="20"/>
                      <w:szCs w:val="20"/>
                    </w:rPr>
                    <w:t>12 01 99</w:t>
                  </w:r>
                </w:p>
                <w:p w14:paraId="6DEE9E3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3B"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E3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42" w14:textId="77777777">
              <w:tc>
                <w:tcPr>
                  <w:tcW w:w="0" w:type="auto"/>
                </w:tcPr>
                <w:p w14:paraId="6DEE9E3E" w14:textId="77777777" w:rsidR="00C66B8A" w:rsidRPr="007C398F" w:rsidRDefault="00AA069A" w:rsidP="007C398F">
                  <w:pPr>
                    <w:spacing w:before="0" w:after="0" w:line="240" w:lineRule="auto"/>
                    <w:jc w:val="both"/>
                    <w:rPr>
                      <w:sz w:val="20"/>
                      <w:szCs w:val="20"/>
                    </w:rPr>
                  </w:pPr>
                  <w:r w:rsidRPr="007C398F">
                    <w:rPr>
                      <w:sz w:val="20"/>
                      <w:szCs w:val="20"/>
                    </w:rPr>
                    <w:t> </w:t>
                  </w:r>
                </w:p>
                <w:p w14:paraId="6DEE9E3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40" w14:textId="77777777" w:rsidR="00C66B8A" w:rsidRPr="007C398F" w:rsidRDefault="00AA069A" w:rsidP="007C398F">
                  <w:pPr>
                    <w:spacing w:before="0" w:after="0" w:line="240" w:lineRule="auto"/>
                    <w:jc w:val="both"/>
                    <w:rPr>
                      <w:sz w:val="20"/>
                      <w:szCs w:val="20"/>
                    </w:rPr>
                  </w:pPr>
                  <w:r w:rsidRPr="007C398F">
                    <w:rPr>
                      <w:sz w:val="20"/>
                      <w:szCs w:val="20"/>
                    </w:rPr>
                    <w:t> </w:t>
                  </w:r>
                </w:p>
                <w:p w14:paraId="6DEE9E4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47" w14:textId="77777777">
              <w:tc>
                <w:tcPr>
                  <w:tcW w:w="0" w:type="auto"/>
                </w:tcPr>
                <w:p w14:paraId="6DEE9E43" w14:textId="77777777" w:rsidR="00C66B8A" w:rsidRPr="007C398F" w:rsidRDefault="00AA069A" w:rsidP="007C398F">
                  <w:pPr>
                    <w:spacing w:before="0" w:after="0" w:line="240" w:lineRule="auto"/>
                    <w:jc w:val="both"/>
                    <w:rPr>
                      <w:sz w:val="20"/>
                      <w:szCs w:val="20"/>
                    </w:rPr>
                  </w:pPr>
                  <w:r w:rsidRPr="007C398F">
                    <w:rPr>
                      <w:sz w:val="20"/>
                      <w:szCs w:val="20"/>
                      <w:u w:val="single"/>
                    </w:rPr>
                    <w:t>12 03</w:t>
                  </w:r>
                </w:p>
                <w:p w14:paraId="6DEE9E4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45"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du dégraissage à l’eau et à la vapeur (sauf chapitre 11).</w:t>
                  </w:r>
                </w:p>
                <w:p w14:paraId="6DEE9E4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4C" w14:textId="77777777">
              <w:tc>
                <w:tcPr>
                  <w:tcW w:w="0" w:type="auto"/>
                </w:tcPr>
                <w:p w14:paraId="6DEE9E48" w14:textId="77777777" w:rsidR="00C66B8A" w:rsidRPr="007C398F" w:rsidRDefault="00AA069A" w:rsidP="007C398F">
                  <w:pPr>
                    <w:spacing w:before="0" w:after="0" w:line="240" w:lineRule="auto"/>
                    <w:jc w:val="both"/>
                    <w:rPr>
                      <w:sz w:val="20"/>
                      <w:szCs w:val="20"/>
                    </w:rPr>
                  </w:pPr>
                  <w:r w:rsidRPr="007C398F">
                    <w:rPr>
                      <w:sz w:val="20"/>
                      <w:szCs w:val="20"/>
                    </w:rPr>
                    <w:t>12 03 01</w:t>
                  </w:r>
                </w:p>
                <w:p w14:paraId="6DEE9E4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4A" w14:textId="77777777" w:rsidR="00C66B8A" w:rsidRPr="007C398F" w:rsidRDefault="00AA069A" w:rsidP="007C398F">
                  <w:pPr>
                    <w:spacing w:before="0" w:after="0" w:line="240" w:lineRule="auto"/>
                    <w:jc w:val="both"/>
                    <w:rPr>
                      <w:sz w:val="20"/>
                      <w:szCs w:val="20"/>
                    </w:rPr>
                  </w:pPr>
                  <w:r w:rsidRPr="007C398F">
                    <w:rPr>
                      <w:sz w:val="20"/>
                      <w:szCs w:val="20"/>
                    </w:rPr>
                    <w:t>Liquides aqueux de nettoyage.</w:t>
                  </w:r>
                </w:p>
                <w:p w14:paraId="6DEE9E4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51" w14:textId="77777777">
              <w:tc>
                <w:tcPr>
                  <w:tcW w:w="0" w:type="auto"/>
                </w:tcPr>
                <w:p w14:paraId="6DEE9E4D" w14:textId="77777777" w:rsidR="00C66B8A" w:rsidRPr="007C398F" w:rsidRDefault="00AA069A" w:rsidP="007C398F">
                  <w:pPr>
                    <w:spacing w:before="0" w:after="0" w:line="240" w:lineRule="auto"/>
                    <w:jc w:val="both"/>
                    <w:rPr>
                      <w:sz w:val="20"/>
                      <w:szCs w:val="20"/>
                    </w:rPr>
                  </w:pPr>
                  <w:r w:rsidRPr="007C398F">
                    <w:rPr>
                      <w:sz w:val="20"/>
                      <w:szCs w:val="20"/>
                    </w:rPr>
                    <w:t>12 03 02</w:t>
                  </w:r>
                </w:p>
                <w:p w14:paraId="6DEE9E4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4F" w14:textId="77777777" w:rsidR="00C66B8A" w:rsidRPr="007C398F" w:rsidRDefault="00AA069A" w:rsidP="007C398F">
                  <w:pPr>
                    <w:spacing w:before="0" w:after="0" w:line="240" w:lineRule="auto"/>
                    <w:jc w:val="both"/>
                    <w:rPr>
                      <w:sz w:val="20"/>
                      <w:szCs w:val="20"/>
                    </w:rPr>
                  </w:pPr>
                  <w:r w:rsidRPr="007C398F">
                    <w:rPr>
                      <w:sz w:val="20"/>
                      <w:szCs w:val="20"/>
                    </w:rPr>
                    <w:t>Déchets du dégraissage à la vapeur.</w:t>
                  </w:r>
                </w:p>
                <w:p w14:paraId="6DEE9E5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56" w14:textId="77777777">
              <w:tc>
                <w:tcPr>
                  <w:tcW w:w="0" w:type="auto"/>
                </w:tcPr>
                <w:p w14:paraId="6DEE9E52" w14:textId="77777777" w:rsidR="00C66B8A" w:rsidRPr="007C398F" w:rsidRDefault="00AA069A" w:rsidP="007C398F">
                  <w:pPr>
                    <w:spacing w:before="0" w:after="0" w:line="240" w:lineRule="auto"/>
                    <w:jc w:val="both"/>
                    <w:rPr>
                      <w:sz w:val="20"/>
                      <w:szCs w:val="20"/>
                    </w:rPr>
                  </w:pPr>
                  <w:r w:rsidRPr="007C398F">
                    <w:rPr>
                      <w:sz w:val="20"/>
                      <w:szCs w:val="20"/>
                    </w:rPr>
                    <w:t> </w:t>
                  </w:r>
                </w:p>
                <w:p w14:paraId="6DEE9E5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54" w14:textId="77777777" w:rsidR="00C66B8A" w:rsidRPr="007C398F" w:rsidRDefault="00AA069A" w:rsidP="007C398F">
                  <w:pPr>
                    <w:spacing w:before="0" w:after="0" w:line="240" w:lineRule="auto"/>
                    <w:jc w:val="both"/>
                    <w:rPr>
                      <w:sz w:val="20"/>
                      <w:szCs w:val="20"/>
                    </w:rPr>
                  </w:pPr>
                  <w:r w:rsidRPr="007C398F">
                    <w:rPr>
                      <w:sz w:val="20"/>
                      <w:szCs w:val="20"/>
                    </w:rPr>
                    <w:t> </w:t>
                  </w:r>
                </w:p>
                <w:p w14:paraId="6DEE9E5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5B" w14:textId="77777777">
              <w:tc>
                <w:tcPr>
                  <w:tcW w:w="0" w:type="auto"/>
                </w:tcPr>
                <w:p w14:paraId="6DEE9E57" w14:textId="77777777" w:rsidR="00C66B8A" w:rsidRPr="007C398F" w:rsidRDefault="00AA069A" w:rsidP="007C398F">
                  <w:pPr>
                    <w:spacing w:before="0" w:after="0" w:line="240" w:lineRule="auto"/>
                    <w:jc w:val="both"/>
                    <w:rPr>
                      <w:sz w:val="20"/>
                      <w:szCs w:val="20"/>
                    </w:rPr>
                  </w:pPr>
                  <w:r w:rsidRPr="007C398F">
                    <w:rPr>
                      <w:sz w:val="20"/>
                      <w:szCs w:val="20"/>
                    </w:rPr>
                    <w:t>13</w:t>
                  </w:r>
                </w:p>
                <w:p w14:paraId="6DEE9E5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59" w14:textId="77777777" w:rsidR="00C66B8A" w:rsidRPr="007C398F" w:rsidRDefault="00AA069A" w:rsidP="007C398F">
                  <w:pPr>
                    <w:spacing w:before="0" w:after="0" w:line="240" w:lineRule="auto"/>
                    <w:jc w:val="both"/>
                    <w:rPr>
                      <w:sz w:val="20"/>
                      <w:szCs w:val="20"/>
                    </w:rPr>
                  </w:pPr>
                  <w:r w:rsidRPr="007C398F">
                    <w:rPr>
                      <w:sz w:val="20"/>
                      <w:szCs w:val="20"/>
                    </w:rPr>
                    <w:t>Huiles et combustibles liquides usagés (sauf huiles alimentaires et huiles figurant aux chapitres 05, 12 et 19).</w:t>
                  </w:r>
                </w:p>
                <w:p w14:paraId="6DEE9E5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60" w14:textId="77777777">
              <w:tc>
                <w:tcPr>
                  <w:tcW w:w="0" w:type="auto"/>
                </w:tcPr>
                <w:p w14:paraId="6DEE9E5C" w14:textId="77777777" w:rsidR="00C66B8A" w:rsidRPr="007C398F" w:rsidRDefault="00AA069A" w:rsidP="007C398F">
                  <w:pPr>
                    <w:spacing w:before="0" w:after="0" w:line="240" w:lineRule="auto"/>
                    <w:jc w:val="both"/>
                    <w:rPr>
                      <w:sz w:val="20"/>
                      <w:szCs w:val="20"/>
                    </w:rPr>
                  </w:pPr>
                  <w:r w:rsidRPr="007C398F">
                    <w:rPr>
                      <w:sz w:val="20"/>
                      <w:szCs w:val="20"/>
                    </w:rPr>
                    <w:t> </w:t>
                  </w:r>
                </w:p>
                <w:p w14:paraId="6DEE9E5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5E" w14:textId="77777777" w:rsidR="00C66B8A" w:rsidRPr="007C398F" w:rsidRDefault="00AA069A" w:rsidP="007C398F">
                  <w:pPr>
                    <w:spacing w:before="0" w:after="0" w:line="240" w:lineRule="auto"/>
                    <w:jc w:val="both"/>
                    <w:rPr>
                      <w:sz w:val="20"/>
                      <w:szCs w:val="20"/>
                    </w:rPr>
                  </w:pPr>
                  <w:r w:rsidRPr="007C398F">
                    <w:rPr>
                      <w:sz w:val="20"/>
                      <w:szCs w:val="20"/>
                    </w:rPr>
                    <w:t> </w:t>
                  </w:r>
                </w:p>
                <w:p w14:paraId="6DEE9E5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65" w14:textId="77777777">
              <w:tc>
                <w:tcPr>
                  <w:tcW w:w="0" w:type="auto"/>
                </w:tcPr>
                <w:p w14:paraId="6DEE9E61" w14:textId="77777777" w:rsidR="00C66B8A" w:rsidRPr="007C398F" w:rsidRDefault="00AA069A" w:rsidP="007C398F">
                  <w:pPr>
                    <w:spacing w:before="0" w:after="0" w:line="240" w:lineRule="auto"/>
                    <w:jc w:val="both"/>
                    <w:rPr>
                      <w:sz w:val="20"/>
                      <w:szCs w:val="20"/>
                    </w:rPr>
                  </w:pPr>
                  <w:r w:rsidRPr="007C398F">
                    <w:rPr>
                      <w:sz w:val="20"/>
                      <w:szCs w:val="20"/>
                      <w:u w:val="single"/>
                    </w:rPr>
                    <w:t>13 01</w:t>
                  </w:r>
                </w:p>
                <w:p w14:paraId="6DEE9E6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63" w14:textId="77777777" w:rsidR="00C66B8A" w:rsidRPr="007C398F" w:rsidRDefault="00AA069A" w:rsidP="007C398F">
                  <w:pPr>
                    <w:spacing w:before="0" w:after="0" w:line="240" w:lineRule="auto"/>
                    <w:jc w:val="both"/>
                    <w:rPr>
                      <w:sz w:val="20"/>
                      <w:szCs w:val="20"/>
                    </w:rPr>
                  </w:pPr>
                  <w:r w:rsidRPr="007C398F">
                    <w:rPr>
                      <w:sz w:val="20"/>
                      <w:szCs w:val="20"/>
                      <w:u w:val="single"/>
                    </w:rPr>
                    <w:t>Huiles hydrauliques usagées</w:t>
                  </w:r>
                  <w:r w:rsidRPr="007C398F">
                    <w:rPr>
                      <w:sz w:val="20"/>
                      <w:szCs w:val="20"/>
                    </w:rPr>
                    <w:t>.</w:t>
                  </w:r>
                </w:p>
                <w:p w14:paraId="6DEE9E6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6A" w14:textId="77777777">
              <w:tc>
                <w:tcPr>
                  <w:tcW w:w="0" w:type="auto"/>
                </w:tcPr>
                <w:p w14:paraId="6DEE9E66" w14:textId="77777777" w:rsidR="00C66B8A" w:rsidRPr="007C398F" w:rsidRDefault="00AA069A" w:rsidP="007C398F">
                  <w:pPr>
                    <w:spacing w:before="0" w:after="0" w:line="240" w:lineRule="auto"/>
                    <w:jc w:val="both"/>
                    <w:rPr>
                      <w:sz w:val="20"/>
                      <w:szCs w:val="20"/>
                    </w:rPr>
                  </w:pPr>
                  <w:r w:rsidRPr="007C398F">
                    <w:rPr>
                      <w:sz w:val="20"/>
                      <w:szCs w:val="20"/>
                    </w:rPr>
                    <w:t>13 01 04</w:t>
                  </w:r>
                </w:p>
                <w:p w14:paraId="6DEE9E6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68" w14:textId="77777777" w:rsidR="00C66B8A" w:rsidRPr="007C398F" w:rsidRDefault="00AA069A" w:rsidP="007C398F">
                  <w:pPr>
                    <w:spacing w:before="0" w:after="0" w:line="240" w:lineRule="auto"/>
                    <w:jc w:val="both"/>
                    <w:rPr>
                      <w:sz w:val="20"/>
                      <w:szCs w:val="20"/>
                    </w:rPr>
                  </w:pPr>
                  <w:r w:rsidRPr="007C398F">
                    <w:rPr>
                      <w:sz w:val="20"/>
                      <w:szCs w:val="20"/>
                    </w:rPr>
                    <w:t>Huiles hydrauliques chlorées (émulsions).</w:t>
                  </w:r>
                </w:p>
                <w:p w14:paraId="6DEE9E6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6F" w14:textId="77777777">
              <w:tc>
                <w:tcPr>
                  <w:tcW w:w="0" w:type="auto"/>
                </w:tcPr>
                <w:p w14:paraId="6DEE9E6B" w14:textId="77777777" w:rsidR="00C66B8A" w:rsidRPr="007C398F" w:rsidRDefault="00AA069A" w:rsidP="007C398F">
                  <w:pPr>
                    <w:spacing w:before="0" w:after="0" w:line="240" w:lineRule="auto"/>
                    <w:jc w:val="both"/>
                    <w:rPr>
                      <w:sz w:val="20"/>
                      <w:szCs w:val="20"/>
                    </w:rPr>
                  </w:pPr>
                  <w:r w:rsidRPr="007C398F">
                    <w:rPr>
                      <w:sz w:val="20"/>
                      <w:szCs w:val="20"/>
                    </w:rPr>
                    <w:t>13 01 05</w:t>
                  </w:r>
                </w:p>
                <w:p w14:paraId="6DEE9E6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6D" w14:textId="77777777" w:rsidR="00C66B8A" w:rsidRPr="007C398F" w:rsidRDefault="00AA069A" w:rsidP="007C398F">
                  <w:pPr>
                    <w:spacing w:before="0" w:after="0" w:line="240" w:lineRule="auto"/>
                    <w:jc w:val="both"/>
                    <w:rPr>
                      <w:sz w:val="20"/>
                      <w:szCs w:val="20"/>
                    </w:rPr>
                  </w:pPr>
                  <w:r w:rsidRPr="007C398F">
                    <w:rPr>
                      <w:sz w:val="20"/>
                      <w:szCs w:val="20"/>
                    </w:rPr>
                    <w:t>Huiles hydrauliques non chlorées (émulsions).</w:t>
                  </w:r>
                </w:p>
                <w:p w14:paraId="6DEE9E6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74" w14:textId="77777777">
              <w:tc>
                <w:tcPr>
                  <w:tcW w:w="0" w:type="auto"/>
                </w:tcPr>
                <w:p w14:paraId="6DEE9E70" w14:textId="77777777" w:rsidR="00C66B8A" w:rsidRPr="007C398F" w:rsidRDefault="00AA069A" w:rsidP="007C398F">
                  <w:pPr>
                    <w:spacing w:before="0" w:after="0" w:line="240" w:lineRule="auto"/>
                    <w:jc w:val="both"/>
                    <w:rPr>
                      <w:sz w:val="20"/>
                      <w:szCs w:val="20"/>
                    </w:rPr>
                  </w:pPr>
                  <w:r w:rsidRPr="007C398F">
                    <w:rPr>
                      <w:sz w:val="20"/>
                      <w:szCs w:val="20"/>
                    </w:rPr>
                    <w:t>13 01 09</w:t>
                  </w:r>
                </w:p>
                <w:p w14:paraId="6DEE9E7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72" w14:textId="77777777" w:rsidR="00C66B8A" w:rsidRPr="007C398F" w:rsidRDefault="00AA069A" w:rsidP="007C398F">
                  <w:pPr>
                    <w:spacing w:before="0" w:after="0" w:line="240" w:lineRule="auto"/>
                    <w:jc w:val="both"/>
                    <w:rPr>
                      <w:sz w:val="20"/>
                      <w:szCs w:val="20"/>
                    </w:rPr>
                  </w:pPr>
                  <w:r w:rsidRPr="007C398F">
                    <w:rPr>
                      <w:sz w:val="20"/>
                      <w:szCs w:val="20"/>
                    </w:rPr>
                    <w:t>Huiles hydrauliques chlorées à base minérale.</w:t>
                  </w:r>
                </w:p>
                <w:p w14:paraId="6DEE9E7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79" w14:textId="77777777">
              <w:tc>
                <w:tcPr>
                  <w:tcW w:w="0" w:type="auto"/>
                </w:tcPr>
                <w:p w14:paraId="6DEE9E75" w14:textId="77777777" w:rsidR="00C66B8A" w:rsidRPr="007C398F" w:rsidRDefault="00AA069A" w:rsidP="007C398F">
                  <w:pPr>
                    <w:spacing w:before="0" w:after="0" w:line="240" w:lineRule="auto"/>
                    <w:jc w:val="both"/>
                    <w:rPr>
                      <w:sz w:val="20"/>
                      <w:szCs w:val="20"/>
                    </w:rPr>
                  </w:pPr>
                  <w:r w:rsidRPr="007C398F">
                    <w:rPr>
                      <w:sz w:val="20"/>
                      <w:szCs w:val="20"/>
                    </w:rPr>
                    <w:t>13 01 10</w:t>
                  </w:r>
                </w:p>
                <w:p w14:paraId="6DEE9E7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77" w14:textId="77777777" w:rsidR="00C66B8A" w:rsidRPr="007C398F" w:rsidRDefault="00AA069A" w:rsidP="007C398F">
                  <w:pPr>
                    <w:spacing w:before="0" w:after="0" w:line="240" w:lineRule="auto"/>
                    <w:jc w:val="both"/>
                    <w:rPr>
                      <w:sz w:val="20"/>
                      <w:szCs w:val="20"/>
                    </w:rPr>
                  </w:pPr>
                  <w:r w:rsidRPr="007C398F">
                    <w:rPr>
                      <w:sz w:val="20"/>
                      <w:szCs w:val="20"/>
                    </w:rPr>
                    <w:t>Huiles hydrauliques non chlorées à base minérale.</w:t>
                  </w:r>
                </w:p>
                <w:p w14:paraId="6DEE9E7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7E" w14:textId="77777777">
              <w:tc>
                <w:tcPr>
                  <w:tcW w:w="0" w:type="auto"/>
                </w:tcPr>
                <w:p w14:paraId="6DEE9E7A" w14:textId="77777777" w:rsidR="00C66B8A" w:rsidRPr="007C398F" w:rsidRDefault="00AA069A" w:rsidP="007C398F">
                  <w:pPr>
                    <w:spacing w:before="0" w:after="0" w:line="240" w:lineRule="auto"/>
                    <w:jc w:val="both"/>
                    <w:rPr>
                      <w:sz w:val="20"/>
                      <w:szCs w:val="20"/>
                    </w:rPr>
                  </w:pPr>
                  <w:r w:rsidRPr="007C398F">
                    <w:rPr>
                      <w:sz w:val="20"/>
                      <w:szCs w:val="20"/>
                    </w:rPr>
                    <w:t>13 01 11</w:t>
                  </w:r>
                </w:p>
                <w:p w14:paraId="6DEE9E7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7C" w14:textId="77777777" w:rsidR="00C66B8A" w:rsidRPr="007C398F" w:rsidRDefault="00AA069A" w:rsidP="007C398F">
                  <w:pPr>
                    <w:spacing w:before="0" w:after="0" w:line="240" w:lineRule="auto"/>
                    <w:jc w:val="both"/>
                    <w:rPr>
                      <w:sz w:val="20"/>
                      <w:szCs w:val="20"/>
                    </w:rPr>
                  </w:pPr>
                  <w:r w:rsidRPr="007C398F">
                    <w:rPr>
                      <w:sz w:val="20"/>
                      <w:szCs w:val="20"/>
                    </w:rPr>
                    <w:t>Huiles hydrauliques synthétiques.</w:t>
                  </w:r>
                </w:p>
                <w:p w14:paraId="6DEE9E7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83" w14:textId="77777777">
              <w:tc>
                <w:tcPr>
                  <w:tcW w:w="0" w:type="auto"/>
                </w:tcPr>
                <w:p w14:paraId="6DEE9E7F" w14:textId="77777777" w:rsidR="00C66B8A" w:rsidRPr="007C398F" w:rsidRDefault="00AA069A" w:rsidP="007C398F">
                  <w:pPr>
                    <w:spacing w:before="0" w:after="0" w:line="240" w:lineRule="auto"/>
                    <w:jc w:val="both"/>
                    <w:rPr>
                      <w:sz w:val="20"/>
                      <w:szCs w:val="20"/>
                    </w:rPr>
                  </w:pPr>
                  <w:r w:rsidRPr="007C398F">
                    <w:rPr>
                      <w:sz w:val="20"/>
                      <w:szCs w:val="20"/>
                    </w:rPr>
                    <w:t>13 01 12</w:t>
                  </w:r>
                </w:p>
                <w:p w14:paraId="6DEE9E80" w14:textId="77777777" w:rsidR="00C66B8A" w:rsidRPr="007C398F" w:rsidRDefault="00AA069A" w:rsidP="007C398F">
                  <w:pPr>
                    <w:spacing w:before="0" w:after="0" w:line="240" w:lineRule="auto"/>
                    <w:jc w:val="both"/>
                    <w:rPr>
                      <w:sz w:val="20"/>
                      <w:szCs w:val="20"/>
                    </w:rPr>
                  </w:pPr>
                  <w:r w:rsidRPr="007C398F">
                    <w:rPr>
                      <w:sz w:val="20"/>
                      <w:szCs w:val="20"/>
                    </w:rPr>
                    <w:lastRenderedPageBreak/>
                    <w:t xml:space="preserve"> </w:t>
                  </w:r>
                </w:p>
              </w:tc>
              <w:tc>
                <w:tcPr>
                  <w:tcW w:w="0" w:type="auto"/>
                </w:tcPr>
                <w:p w14:paraId="6DEE9E81" w14:textId="77777777" w:rsidR="00C66B8A" w:rsidRPr="007C398F" w:rsidRDefault="00AA069A" w:rsidP="007C398F">
                  <w:pPr>
                    <w:spacing w:before="0" w:after="0" w:line="240" w:lineRule="auto"/>
                    <w:jc w:val="both"/>
                    <w:rPr>
                      <w:sz w:val="20"/>
                      <w:szCs w:val="20"/>
                    </w:rPr>
                  </w:pPr>
                  <w:r w:rsidRPr="007C398F">
                    <w:rPr>
                      <w:sz w:val="20"/>
                      <w:szCs w:val="20"/>
                    </w:rPr>
                    <w:lastRenderedPageBreak/>
                    <w:t>Huiles hydrauliques facilement biodégradables.</w:t>
                  </w:r>
                </w:p>
                <w:p w14:paraId="6DEE9E8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88" w14:textId="77777777">
              <w:tc>
                <w:tcPr>
                  <w:tcW w:w="0" w:type="auto"/>
                </w:tcPr>
                <w:p w14:paraId="6DEE9E84" w14:textId="77777777" w:rsidR="00C66B8A" w:rsidRPr="007C398F" w:rsidRDefault="00AA069A" w:rsidP="007C398F">
                  <w:pPr>
                    <w:spacing w:before="0" w:after="0" w:line="240" w:lineRule="auto"/>
                    <w:jc w:val="both"/>
                    <w:rPr>
                      <w:sz w:val="20"/>
                      <w:szCs w:val="20"/>
                    </w:rPr>
                  </w:pPr>
                  <w:r w:rsidRPr="007C398F">
                    <w:rPr>
                      <w:sz w:val="20"/>
                      <w:szCs w:val="20"/>
                    </w:rPr>
                    <w:t>13 01 13</w:t>
                  </w:r>
                </w:p>
                <w:p w14:paraId="6DEE9E8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86" w14:textId="77777777" w:rsidR="00C66B8A" w:rsidRPr="007C398F" w:rsidRDefault="00AA069A" w:rsidP="007C398F">
                  <w:pPr>
                    <w:spacing w:before="0" w:after="0" w:line="240" w:lineRule="auto"/>
                    <w:jc w:val="both"/>
                    <w:rPr>
                      <w:sz w:val="20"/>
                      <w:szCs w:val="20"/>
                    </w:rPr>
                  </w:pPr>
                  <w:r w:rsidRPr="007C398F">
                    <w:rPr>
                      <w:sz w:val="20"/>
                      <w:szCs w:val="20"/>
                    </w:rPr>
                    <w:t>Autres huiles hydrauliques.</w:t>
                  </w:r>
                </w:p>
                <w:p w14:paraId="6DEE9E8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8D" w14:textId="77777777">
              <w:tc>
                <w:tcPr>
                  <w:tcW w:w="0" w:type="auto"/>
                </w:tcPr>
                <w:p w14:paraId="6DEE9E89" w14:textId="77777777" w:rsidR="00C66B8A" w:rsidRPr="007C398F" w:rsidRDefault="00AA069A" w:rsidP="007C398F">
                  <w:pPr>
                    <w:spacing w:before="0" w:after="0" w:line="240" w:lineRule="auto"/>
                    <w:jc w:val="both"/>
                    <w:rPr>
                      <w:sz w:val="20"/>
                      <w:szCs w:val="20"/>
                    </w:rPr>
                  </w:pPr>
                  <w:r w:rsidRPr="007C398F">
                    <w:rPr>
                      <w:sz w:val="20"/>
                      <w:szCs w:val="20"/>
                    </w:rPr>
                    <w:t> </w:t>
                  </w:r>
                </w:p>
                <w:p w14:paraId="6DEE9E8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8B" w14:textId="77777777" w:rsidR="00C66B8A" w:rsidRPr="007C398F" w:rsidRDefault="00AA069A" w:rsidP="007C398F">
                  <w:pPr>
                    <w:spacing w:before="0" w:after="0" w:line="240" w:lineRule="auto"/>
                    <w:jc w:val="both"/>
                    <w:rPr>
                      <w:sz w:val="20"/>
                      <w:szCs w:val="20"/>
                    </w:rPr>
                  </w:pPr>
                  <w:r w:rsidRPr="007C398F">
                    <w:rPr>
                      <w:sz w:val="20"/>
                      <w:szCs w:val="20"/>
                    </w:rPr>
                    <w:t> </w:t>
                  </w:r>
                </w:p>
                <w:p w14:paraId="6DEE9E8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92" w14:textId="77777777">
              <w:tc>
                <w:tcPr>
                  <w:tcW w:w="0" w:type="auto"/>
                </w:tcPr>
                <w:p w14:paraId="6DEE9E8E" w14:textId="77777777" w:rsidR="00C66B8A" w:rsidRPr="007C398F" w:rsidRDefault="00AA069A" w:rsidP="007C398F">
                  <w:pPr>
                    <w:spacing w:before="0" w:after="0" w:line="240" w:lineRule="auto"/>
                    <w:jc w:val="both"/>
                    <w:rPr>
                      <w:sz w:val="20"/>
                      <w:szCs w:val="20"/>
                    </w:rPr>
                  </w:pPr>
                  <w:r w:rsidRPr="007C398F">
                    <w:rPr>
                      <w:sz w:val="20"/>
                      <w:szCs w:val="20"/>
                      <w:u w:val="single"/>
                    </w:rPr>
                    <w:t>13 02</w:t>
                  </w:r>
                </w:p>
                <w:p w14:paraId="6DEE9E8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90" w14:textId="77777777" w:rsidR="00C66B8A" w:rsidRPr="007C398F" w:rsidRDefault="00AA069A" w:rsidP="007C398F">
                  <w:pPr>
                    <w:spacing w:before="0" w:after="0" w:line="240" w:lineRule="auto"/>
                    <w:jc w:val="both"/>
                    <w:rPr>
                      <w:sz w:val="20"/>
                      <w:szCs w:val="20"/>
                    </w:rPr>
                  </w:pPr>
                  <w:r w:rsidRPr="007C398F">
                    <w:rPr>
                      <w:sz w:val="20"/>
                      <w:szCs w:val="20"/>
                      <w:u w:val="single"/>
                    </w:rPr>
                    <w:t>Huiles moteur, de boîte de vitesses et de lubrification usagées</w:t>
                  </w:r>
                  <w:r w:rsidRPr="007C398F">
                    <w:rPr>
                      <w:sz w:val="20"/>
                      <w:szCs w:val="20"/>
                    </w:rPr>
                    <w:t>.</w:t>
                  </w:r>
                </w:p>
                <w:p w14:paraId="6DEE9E9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97" w14:textId="77777777">
              <w:tc>
                <w:tcPr>
                  <w:tcW w:w="0" w:type="auto"/>
                </w:tcPr>
                <w:p w14:paraId="6DEE9E93" w14:textId="77777777" w:rsidR="00C66B8A" w:rsidRPr="007C398F" w:rsidRDefault="00AA069A" w:rsidP="007C398F">
                  <w:pPr>
                    <w:spacing w:before="0" w:after="0" w:line="240" w:lineRule="auto"/>
                    <w:jc w:val="both"/>
                    <w:rPr>
                      <w:sz w:val="20"/>
                      <w:szCs w:val="20"/>
                    </w:rPr>
                  </w:pPr>
                  <w:r w:rsidRPr="007C398F">
                    <w:rPr>
                      <w:sz w:val="20"/>
                      <w:szCs w:val="20"/>
                    </w:rPr>
                    <w:t>13 02 04</w:t>
                  </w:r>
                </w:p>
                <w:p w14:paraId="6DEE9E9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95" w14:textId="77777777" w:rsidR="00C66B8A" w:rsidRPr="007C398F" w:rsidRDefault="00AA069A" w:rsidP="007C398F">
                  <w:pPr>
                    <w:spacing w:before="0" w:after="0" w:line="240" w:lineRule="auto"/>
                    <w:jc w:val="both"/>
                    <w:rPr>
                      <w:sz w:val="20"/>
                      <w:szCs w:val="20"/>
                    </w:rPr>
                  </w:pPr>
                  <w:r w:rsidRPr="007C398F">
                    <w:rPr>
                      <w:sz w:val="20"/>
                      <w:szCs w:val="20"/>
                    </w:rPr>
                    <w:t>Huiles moteur, de boîte de vitesses et de lubrification chlorées à base minérale.</w:t>
                  </w:r>
                </w:p>
                <w:p w14:paraId="6DEE9E9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9C" w14:textId="77777777">
              <w:tc>
                <w:tcPr>
                  <w:tcW w:w="0" w:type="auto"/>
                </w:tcPr>
                <w:p w14:paraId="6DEE9E98" w14:textId="77777777" w:rsidR="00C66B8A" w:rsidRPr="007C398F" w:rsidRDefault="00AA069A" w:rsidP="007C398F">
                  <w:pPr>
                    <w:spacing w:before="0" w:after="0" w:line="240" w:lineRule="auto"/>
                    <w:jc w:val="both"/>
                    <w:rPr>
                      <w:sz w:val="20"/>
                      <w:szCs w:val="20"/>
                    </w:rPr>
                  </w:pPr>
                  <w:r w:rsidRPr="007C398F">
                    <w:rPr>
                      <w:sz w:val="20"/>
                      <w:szCs w:val="20"/>
                    </w:rPr>
                    <w:t>13 02 05</w:t>
                  </w:r>
                </w:p>
                <w:p w14:paraId="6DEE9E9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9A" w14:textId="77777777" w:rsidR="00C66B8A" w:rsidRPr="007C398F" w:rsidRDefault="00AA069A" w:rsidP="007C398F">
                  <w:pPr>
                    <w:spacing w:before="0" w:after="0" w:line="240" w:lineRule="auto"/>
                    <w:jc w:val="both"/>
                    <w:rPr>
                      <w:sz w:val="20"/>
                      <w:szCs w:val="20"/>
                    </w:rPr>
                  </w:pPr>
                  <w:r w:rsidRPr="007C398F">
                    <w:rPr>
                      <w:sz w:val="20"/>
                      <w:szCs w:val="20"/>
                    </w:rPr>
                    <w:t>Huiles moteur, de boîte de vitesses et de lubrification non chlorées à base minérale.</w:t>
                  </w:r>
                </w:p>
                <w:p w14:paraId="6DEE9E9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A1" w14:textId="77777777">
              <w:tc>
                <w:tcPr>
                  <w:tcW w:w="0" w:type="auto"/>
                </w:tcPr>
                <w:p w14:paraId="6DEE9E9D" w14:textId="77777777" w:rsidR="00C66B8A" w:rsidRPr="007C398F" w:rsidRDefault="00AA069A" w:rsidP="007C398F">
                  <w:pPr>
                    <w:spacing w:before="0" w:after="0" w:line="240" w:lineRule="auto"/>
                    <w:jc w:val="both"/>
                    <w:rPr>
                      <w:sz w:val="20"/>
                      <w:szCs w:val="20"/>
                    </w:rPr>
                  </w:pPr>
                  <w:r w:rsidRPr="007C398F">
                    <w:rPr>
                      <w:sz w:val="20"/>
                      <w:szCs w:val="20"/>
                    </w:rPr>
                    <w:t>13 02 06</w:t>
                  </w:r>
                </w:p>
                <w:p w14:paraId="6DEE9E9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9F" w14:textId="77777777" w:rsidR="00C66B8A" w:rsidRPr="007C398F" w:rsidRDefault="00AA069A" w:rsidP="007C398F">
                  <w:pPr>
                    <w:spacing w:before="0" w:after="0" w:line="240" w:lineRule="auto"/>
                    <w:jc w:val="both"/>
                    <w:rPr>
                      <w:sz w:val="20"/>
                      <w:szCs w:val="20"/>
                    </w:rPr>
                  </w:pPr>
                  <w:r w:rsidRPr="007C398F">
                    <w:rPr>
                      <w:sz w:val="20"/>
                      <w:szCs w:val="20"/>
                    </w:rPr>
                    <w:t>Huiles moteur, de boîte de vitesses et de lubrification synthétiques.</w:t>
                  </w:r>
                </w:p>
                <w:p w14:paraId="6DEE9EA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A6" w14:textId="77777777">
              <w:tc>
                <w:tcPr>
                  <w:tcW w:w="0" w:type="auto"/>
                </w:tcPr>
                <w:p w14:paraId="6DEE9EA2" w14:textId="77777777" w:rsidR="00C66B8A" w:rsidRPr="007C398F" w:rsidRDefault="00AA069A" w:rsidP="007C398F">
                  <w:pPr>
                    <w:spacing w:before="0" w:after="0" w:line="240" w:lineRule="auto"/>
                    <w:jc w:val="both"/>
                    <w:rPr>
                      <w:sz w:val="20"/>
                      <w:szCs w:val="20"/>
                    </w:rPr>
                  </w:pPr>
                  <w:r w:rsidRPr="007C398F">
                    <w:rPr>
                      <w:sz w:val="20"/>
                      <w:szCs w:val="20"/>
                    </w:rPr>
                    <w:t>13 02 07</w:t>
                  </w:r>
                </w:p>
                <w:p w14:paraId="6DEE9EA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A4" w14:textId="77777777" w:rsidR="00C66B8A" w:rsidRPr="007C398F" w:rsidRDefault="00AA069A" w:rsidP="007C398F">
                  <w:pPr>
                    <w:spacing w:before="0" w:after="0" w:line="240" w:lineRule="auto"/>
                    <w:jc w:val="both"/>
                    <w:rPr>
                      <w:sz w:val="20"/>
                      <w:szCs w:val="20"/>
                    </w:rPr>
                  </w:pPr>
                  <w:r w:rsidRPr="007C398F">
                    <w:rPr>
                      <w:sz w:val="20"/>
                      <w:szCs w:val="20"/>
                    </w:rPr>
                    <w:t>Huiles moteur, de boîte de vitesses et de lubrification facilement biodégradables.</w:t>
                  </w:r>
                </w:p>
                <w:p w14:paraId="6DEE9EA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AB" w14:textId="77777777">
              <w:tc>
                <w:tcPr>
                  <w:tcW w:w="0" w:type="auto"/>
                </w:tcPr>
                <w:p w14:paraId="6DEE9EA7" w14:textId="77777777" w:rsidR="00C66B8A" w:rsidRPr="007C398F" w:rsidRDefault="00AA069A" w:rsidP="007C398F">
                  <w:pPr>
                    <w:spacing w:before="0" w:after="0" w:line="240" w:lineRule="auto"/>
                    <w:jc w:val="both"/>
                    <w:rPr>
                      <w:sz w:val="20"/>
                      <w:szCs w:val="20"/>
                    </w:rPr>
                  </w:pPr>
                  <w:r w:rsidRPr="007C398F">
                    <w:rPr>
                      <w:sz w:val="20"/>
                      <w:szCs w:val="20"/>
                    </w:rPr>
                    <w:t>13 02 08</w:t>
                  </w:r>
                </w:p>
                <w:p w14:paraId="6DEE9EA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A9" w14:textId="77777777" w:rsidR="00C66B8A" w:rsidRPr="007C398F" w:rsidRDefault="00AA069A" w:rsidP="007C398F">
                  <w:pPr>
                    <w:spacing w:before="0" w:after="0" w:line="240" w:lineRule="auto"/>
                    <w:jc w:val="both"/>
                    <w:rPr>
                      <w:sz w:val="20"/>
                      <w:szCs w:val="20"/>
                    </w:rPr>
                  </w:pPr>
                  <w:r w:rsidRPr="007C398F">
                    <w:rPr>
                      <w:sz w:val="20"/>
                      <w:szCs w:val="20"/>
                    </w:rPr>
                    <w:t>Autres huiles moteur, de boîte de vitesses et de lubrification.</w:t>
                  </w:r>
                </w:p>
                <w:p w14:paraId="6DEE9EA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B0" w14:textId="77777777">
              <w:tc>
                <w:tcPr>
                  <w:tcW w:w="0" w:type="auto"/>
                </w:tcPr>
                <w:p w14:paraId="6DEE9EAC" w14:textId="77777777" w:rsidR="00C66B8A" w:rsidRPr="007C398F" w:rsidRDefault="00AA069A" w:rsidP="007C398F">
                  <w:pPr>
                    <w:spacing w:before="0" w:after="0" w:line="240" w:lineRule="auto"/>
                    <w:jc w:val="both"/>
                    <w:rPr>
                      <w:sz w:val="20"/>
                      <w:szCs w:val="20"/>
                    </w:rPr>
                  </w:pPr>
                  <w:r w:rsidRPr="007C398F">
                    <w:rPr>
                      <w:sz w:val="20"/>
                      <w:szCs w:val="20"/>
                    </w:rPr>
                    <w:t> </w:t>
                  </w:r>
                </w:p>
                <w:p w14:paraId="6DEE9EA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AE" w14:textId="77777777" w:rsidR="00C66B8A" w:rsidRPr="007C398F" w:rsidRDefault="00AA069A" w:rsidP="007C398F">
                  <w:pPr>
                    <w:spacing w:before="0" w:after="0" w:line="240" w:lineRule="auto"/>
                    <w:jc w:val="both"/>
                    <w:rPr>
                      <w:sz w:val="20"/>
                      <w:szCs w:val="20"/>
                    </w:rPr>
                  </w:pPr>
                  <w:r w:rsidRPr="007C398F">
                    <w:rPr>
                      <w:sz w:val="20"/>
                      <w:szCs w:val="20"/>
                    </w:rPr>
                    <w:t> </w:t>
                  </w:r>
                </w:p>
                <w:p w14:paraId="6DEE9EA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B5" w14:textId="77777777">
              <w:tc>
                <w:tcPr>
                  <w:tcW w:w="0" w:type="auto"/>
                </w:tcPr>
                <w:p w14:paraId="6DEE9EB1" w14:textId="77777777" w:rsidR="00C66B8A" w:rsidRPr="007C398F" w:rsidRDefault="00AA069A" w:rsidP="007C398F">
                  <w:pPr>
                    <w:spacing w:before="0" w:after="0" w:line="240" w:lineRule="auto"/>
                    <w:jc w:val="both"/>
                    <w:rPr>
                      <w:sz w:val="20"/>
                      <w:szCs w:val="20"/>
                    </w:rPr>
                  </w:pPr>
                  <w:r w:rsidRPr="007C398F">
                    <w:rPr>
                      <w:sz w:val="20"/>
                      <w:szCs w:val="20"/>
                      <w:u w:val="single"/>
                    </w:rPr>
                    <w:t>13 03</w:t>
                  </w:r>
                </w:p>
                <w:p w14:paraId="6DEE9EB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B3" w14:textId="77777777" w:rsidR="00C66B8A" w:rsidRPr="007C398F" w:rsidRDefault="00AA069A" w:rsidP="007C398F">
                  <w:pPr>
                    <w:spacing w:before="0" w:after="0" w:line="240" w:lineRule="auto"/>
                    <w:jc w:val="both"/>
                    <w:rPr>
                      <w:sz w:val="20"/>
                      <w:szCs w:val="20"/>
                    </w:rPr>
                  </w:pPr>
                  <w:r w:rsidRPr="007C398F">
                    <w:rPr>
                      <w:sz w:val="20"/>
                      <w:szCs w:val="20"/>
                      <w:u w:val="single"/>
                    </w:rPr>
                    <w:t>Huiles isolantes et fluides caloporteurs usagés</w:t>
                  </w:r>
                  <w:r w:rsidRPr="007C398F">
                    <w:rPr>
                      <w:sz w:val="20"/>
                      <w:szCs w:val="20"/>
                    </w:rPr>
                    <w:t>.</w:t>
                  </w:r>
                </w:p>
                <w:p w14:paraId="6DEE9EB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BA" w14:textId="77777777">
              <w:tc>
                <w:tcPr>
                  <w:tcW w:w="0" w:type="auto"/>
                </w:tcPr>
                <w:p w14:paraId="6DEE9EB6" w14:textId="77777777" w:rsidR="00C66B8A" w:rsidRPr="007C398F" w:rsidRDefault="00AA069A" w:rsidP="007C398F">
                  <w:pPr>
                    <w:spacing w:before="0" w:after="0" w:line="240" w:lineRule="auto"/>
                    <w:jc w:val="both"/>
                    <w:rPr>
                      <w:sz w:val="20"/>
                      <w:szCs w:val="20"/>
                    </w:rPr>
                  </w:pPr>
                  <w:r w:rsidRPr="007C398F">
                    <w:rPr>
                      <w:sz w:val="20"/>
                      <w:szCs w:val="20"/>
                    </w:rPr>
                    <w:t>13 03 06</w:t>
                  </w:r>
                </w:p>
                <w:p w14:paraId="6DEE9EB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B8" w14:textId="77777777" w:rsidR="00C66B8A" w:rsidRPr="007C398F" w:rsidRDefault="00AA069A" w:rsidP="007C398F">
                  <w:pPr>
                    <w:spacing w:before="0" w:after="0" w:line="240" w:lineRule="auto"/>
                    <w:jc w:val="both"/>
                    <w:rPr>
                      <w:sz w:val="20"/>
                      <w:szCs w:val="20"/>
                    </w:rPr>
                  </w:pPr>
                  <w:r w:rsidRPr="007C398F">
                    <w:rPr>
                      <w:sz w:val="20"/>
                      <w:szCs w:val="20"/>
                    </w:rPr>
                    <w:t>Huiles isolantes et fluides caloporteurs chlorés à base minérale autres que ceux visés à la rubrique 13 03 01.</w:t>
                  </w:r>
                </w:p>
                <w:p w14:paraId="6DEE9EB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BF" w14:textId="77777777">
              <w:tc>
                <w:tcPr>
                  <w:tcW w:w="0" w:type="auto"/>
                </w:tcPr>
                <w:p w14:paraId="6DEE9EBB" w14:textId="77777777" w:rsidR="00C66B8A" w:rsidRPr="007C398F" w:rsidRDefault="00AA069A" w:rsidP="007C398F">
                  <w:pPr>
                    <w:spacing w:before="0" w:after="0" w:line="240" w:lineRule="auto"/>
                    <w:jc w:val="both"/>
                    <w:rPr>
                      <w:sz w:val="20"/>
                      <w:szCs w:val="20"/>
                    </w:rPr>
                  </w:pPr>
                  <w:r w:rsidRPr="007C398F">
                    <w:rPr>
                      <w:sz w:val="20"/>
                      <w:szCs w:val="20"/>
                    </w:rPr>
                    <w:t>13 03 07</w:t>
                  </w:r>
                </w:p>
                <w:p w14:paraId="6DEE9EB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BD" w14:textId="77777777" w:rsidR="00C66B8A" w:rsidRPr="007C398F" w:rsidRDefault="00AA069A" w:rsidP="007C398F">
                  <w:pPr>
                    <w:spacing w:before="0" w:after="0" w:line="240" w:lineRule="auto"/>
                    <w:jc w:val="both"/>
                    <w:rPr>
                      <w:sz w:val="20"/>
                      <w:szCs w:val="20"/>
                    </w:rPr>
                  </w:pPr>
                  <w:r w:rsidRPr="007C398F">
                    <w:rPr>
                      <w:sz w:val="20"/>
                      <w:szCs w:val="20"/>
                    </w:rPr>
                    <w:t>Huiles isolantes et fluides caloporteurs non chlorés à base minérale.</w:t>
                  </w:r>
                </w:p>
                <w:p w14:paraId="6DEE9EB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C4" w14:textId="77777777">
              <w:tc>
                <w:tcPr>
                  <w:tcW w:w="0" w:type="auto"/>
                </w:tcPr>
                <w:p w14:paraId="6DEE9EC0" w14:textId="77777777" w:rsidR="00C66B8A" w:rsidRPr="007C398F" w:rsidRDefault="00AA069A" w:rsidP="007C398F">
                  <w:pPr>
                    <w:spacing w:before="0" w:after="0" w:line="240" w:lineRule="auto"/>
                    <w:jc w:val="both"/>
                    <w:rPr>
                      <w:sz w:val="20"/>
                      <w:szCs w:val="20"/>
                    </w:rPr>
                  </w:pPr>
                  <w:r w:rsidRPr="007C398F">
                    <w:rPr>
                      <w:sz w:val="20"/>
                      <w:szCs w:val="20"/>
                    </w:rPr>
                    <w:t>13 03 08</w:t>
                  </w:r>
                </w:p>
                <w:p w14:paraId="6DEE9EC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C2" w14:textId="77777777" w:rsidR="00C66B8A" w:rsidRPr="007C398F" w:rsidRDefault="00AA069A" w:rsidP="007C398F">
                  <w:pPr>
                    <w:spacing w:before="0" w:after="0" w:line="240" w:lineRule="auto"/>
                    <w:jc w:val="both"/>
                    <w:rPr>
                      <w:sz w:val="20"/>
                      <w:szCs w:val="20"/>
                    </w:rPr>
                  </w:pPr>
                  <w:r w:rsidRPr="007C398F">
                    <w:rPr>
                      <w:sz w:val="20"/>
                      <w:szCs w:val="20"/>
                    </w:rPr>
                    <w:t>Huiles isolantes et fluides caloporteurs synthétiques.</w:t>
                  </w:r>
                </w:p>
                <w:p w14:paraId="6DEE9EC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C9" w14:textId="77777777">
              <w:tc>
                <w:tcPr>
                  <w:tcW w:w="0" w:type="auto"/>
                </w:tcPr>
                <w:p w14:paraId="6DEE9EC5" w14:textId="77777777" w:rsidR="00C66B8A" w:rsidRPr="007C398F" w:rsidRDefault="00AA069A" w:rsidP="007C398F">
                  <w:pPr>
                    <w:spacing w:before="0" w:after="0" w:line="240" w:lineRule="auto"/>
                    <w:jc w:val="both"/>
                    <w:rPr>
                      <w:sz w:val="20"/>
                      <w:szCs w:val="20"/>
                    </w:rPr>
                  </w:pPr>
                  <w:r w:rsidRPr="007C398F">
                    <w:rPr>
                      <w:sz w:val="20"/>
                      <w:szCs w:val="20"/>
                    </w:rPr>
                    <w:t>13 03 09</w:t>
                  </w:r>
                </w:p>
                <w:p w14:paraId="6DEE9EC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C7" w14:textId="77777777" w:rsidR="00C66B8A" w:rsidRPr="007C398F" w:rsidRDefault="00AA069A" w:rsidP="007C398F">
                  <w:pPr>
                    <w:spacing w:before="0" w:after="0" w:line="240" w:lineRule="auto"/>
                    <w:jc w:val="both"/>
                    <w:rPr>
                      <w:sz w:val="20"/>
                      <w:szCs w:val="20"/>
                    </w:rPr>
                  </w:pPr>
                  <w:r w:rsidRPr="007C398F">
                    <w:rPr>
                      <w:sz w:val="20"/>
                      <w:szCs w:val="20"/>
                    </w:rPr>
                    <w:t>Huiles isolantes et fluides caloporteurs facilement biodégradables.</w:t>
                  </w:r>
                </w:p>
                <w:p w14:paraId="6DEE9EC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CE" w14:textId="77777777">
              <w:tc>
                <w:tcPr>
                  <w:tcW w:w="0" w:type="auto"/>
                </w:tcPr>
                <w:p w14:paraId="6DEE9ECA" w14:textId="77777777" w:rsidR="00C66B8A" w:rsidRPr="007C398F" w:rsidRDefault="00AA069A" w:rsidP="007C398F">
                  <w:pPr>
                    <w:spacing w:before="0" w:after="0" w:line="240" w:lineRule="auto"/>
                    <w:jc w:val="both"/>
                    <w:rPr>
                      <w:sz w:val="20"/>
                      <w:szCs w:val="20"/>
                    </w:rPr>
                  </w:pPr>
                  <w:r w:rsidRPr="007C398F">
                    <w:rPr>
                      <w:sz w:val="20"/>
                      <w:szCs w:val="20"/>
                    </w:rPr>
                    <w:t>13 03 10</w:t>
                  </w:r>
                </w:p>
                <w:p w14:paraId="6DEE9ECB" w14:textId="77777777" w:rsidR="00C66B8A" w:rsidRPr="007C398F" w:rsidRDefault="00AA069A" w:rsidP="007C398F">
                  <w:pPr>
                    <w:spacing w:before="0" w:after="0" w:line="240" w:lineRule="auto"/>
                    <w:jc w:val="both"/>
                    <w:rPr>
                      <w:sz w:val="20"/>
                      <w:szCs w:val="20"/>
                    </w:rPr>
                  </w:pPr>
                  <w:r w:rsidRPr="007C398F">
                    <w:rPr>
                      <w:sz w:val="20"/>
                      <w:szCs w:val="20"/>
                    </w:rPr>
                    <w:lastRenderedPageBreak/>
                    <w:t xml:space="preserve"> </w:t>
                  </w:r>
                </w:p>
              </w:tc>
              <w:tc>
                <w:tcPr>
                  <w:tcW w:w="0" w:type="auto"/>
                </w:tcPr>
                <w:p w14:paraId="6DEE9ECC" w14:textId="77777777" w:rsidR="00C66B8A" w:rsidRPr="007C398F" w:rsidRDefault="00AA069A" w:rsidP="007C398F">
                  <w:pPr>
                    <w:spacing w:before="0" w:after="0" w:line="240" w:lineRule="auto"/>
                    <w:jc w:val="both"/>
                    <w:rPr>
                      <w:sz w:val="20"/>
                      <w:szCs w:val="20"/>
                    </w:rPr>
                  </w:pPr>
                  <w:r w:rsidRPr="007C398F">
                    <w:rPr>
                      <w:sz w:val="20"/>
                      <w:szCs w:val="20"/>
                    </w:rPr>
                    <w:lastRenderedPageBreak/>
                    <w:t>Autres huiles isolantes et fluides caloporteurs.</w:t>
                  </w:r>
                </w:p>
                <w:p w14:paraId="6DEE9EC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D3" w14:textId="77777777">
              <w:tc>
                <w:tcPr>
                  <w:tcW w:w="0" w:type="auto"/>
                </w:tcPr>
                <w:p w14:paraId="6DEE9ECF" w14:textId="77777777" w:rsidR="00C66B8A" w:rsidRPr="007C398F" w:rsidRDefault="00AA069A" w:rsidP="007C398F">
                  <w:pPr>
                    <w:spacing w:before="0" w:after="0" w:line="240" w:lineRule="auto"/>
                    <w:jc w:val="both"/>
                    <w:rPr>
                      <w:sz w:val="20"/>
                      <w:szCs w:val="20"/>
                    </w:rPr>
                  </w:pPr>
                  <w:r w:rsidRPr="007C398F">
                    <w:rPr>
                      <w:sz w:val="20"/>
                      <w:szCs w:val="20"/>
                    </w:rPr>
                    <w:t> </w:t>
                  </w:r>
                </w:p>
                <w:p w14:paraId="6DEE9ED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D1" w14:textId="77777777" w:rsidR="00C66B8A" w:rsidRPr="007C398F" w:rsidRDefault="00AA069A" w:rsidP="007C398F">
                  <w:pPr>
                    <w:spacing w:before="0" w:after="0" w:line="240" w:lineRule="auto"/>
                    <w:jc w:val="both"/>
                    <w:rPr>
                      <w:sz w:val="20"/>
                      <w:szCs w:val="20"/>
                    </w:rPr>
                  </w:pPr>
                  <w:r w:rsidRPr="007C398F">
                    <w:rPr>
                      <w:sz w:val="20"/>
                      <w:szCs w:val="20"/>
                    </w:rPr>
                    <w:t> </w:t>
                  </w:r>
                </w:p>
                <w:p w14:paraId="6DEE9ED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D8" w14:textId="77777777">
              <w:tc>
                <w:tcPr>
                  <w:tcW w:w="0" w:type="auto"/>
                </w:tcPr>
                <w:p w14:paraId="6DEE9ED4" w14:textId="77777777" w:rsidR="00C66B8A" w:rsidRPr="007C398F" w:rsidRDefault="00AA069A" w:rsidP="007C398F">
                  <w:pPr>
                    <w:spacing w:before="0" w:after="0" w:line="240" w:lineRule="auto"/>
                    <w:jc w:val="both"/>
                    <w:rPr>
                      <w:sz w:val="20"/>
                      <w:szCs w:val="20"/>
                    </w:rPr>
                  </w:pPr>
                  <w:r w:rsidRPr="007C398F">
                    <w:rPr>
                      <w:sz w:val="20"/>
                      <w:szCs w:val="20"/>
                      <w:u w:val="single"/>
                    </w:rPr>
                    <w:t>13 04</w:t>
                  </w:r>
                </w:p>
                <w:p w14:paraId="6DEE9ED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D6" w14:textId="77777777" w:rsidR="00C66B8A" w:rsidRPr="007C398F" w:rsidRDefault="00AA069A" w:rsidP="007C398F">
                  <w:pPr>
                    <w:spacing w:before="0" w:after="0" w:line="240" w:lineRule="auto"/>
                    <w:jc w:val="both"/>
                    <w:rPr>
                      <w:sz w:val="20"/>
                      <w:szCs w:val="20"/>
                    </w:rPr>
                  </w:pPr>
                  <w:r w:rsidRPr="007C398F">
                    <w:rPr>
                      <w:sz w:val="20"/>
                      <w:szCs w:val="20"/>
                      <w:u w:val="single"/>
                    </w:rPr>
                    <w:t>Hydrocarbures de fond de cale</w:t>
                  </w:r>
                  <w:r w:rsidRPr="007C398F">
                    <w:rPr>
                      <w:sz w:val="20"/>
                      <w:szCs w:val="20"/>
                    </w:rPr>
                    <w:t>.</w:t>
                  </w:r>
                </w:p>
                <w:p w14:paraId="6DEE9ED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DD" w14:textId="77777777">
              <w:tc>
                <w:tcPr>
                  <w:tcW w:w="0" w:type="auto"/>
                </w:tcPr>
                <w:p w14:paraId="6DEE9ED9" w14:textId="77777777" w:rsidR="00C66B8A" w:rsidRPr="007C398F" w:rsidRDefault="00AA069A" w:rsidP="007C398F">
                  <w:pPr>
                    <w:spacing w:before="0" w:after="0" w:line="240" w:lineRule="auto"/>
                    <w:jc w:val="both"/>
                    <w:rPr>
                      <w:sz w:val="20"/>
                      <w:szCs w:val="20"/>
                    </w:rPr>
                  </w:pPr>
                  <w:r w:rsidRPr="007C398F">
                    <w:rPr>
                      <w:sz w:val="20"/>
                      <w:szCs w:val="20"/>
                    </w:rPr>
                    <w:t>13 04 01</w:t>
                  </w:r>
                </w:p>
                <w:p w14:paraId="6DEE9ED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DB" w14:textId="77777777" w:rsidR="00C66B8A" w:rsidRPr="007C398F" w:rsidRDefault="00AA069A" w:rsidP="007C398F">
                  <w:pPr>
                    <w:spacing w:before="0" w:after="0" w:line="240" w:lineRule="auto"/>
                    <w:jc w:val="both"/>
                    <w:rPr>
                      <w:sz w:val="20"/>
                      <w:szCs w:val="20"/>
                    </w:rPr>
                  </w:pPr>
                  <w:r w:rsidRPr="007C398F">
                    <w:rPr>
                      <w:sz w:val="20"/>
                      <w:szCs w:val="20"/>
                    </w:rPr>
                    <w:t>Hydrocarbures de fond de cale provenant de la navigation fluviale.</w:t>
                  </w:r>
                </w:p>
                <w:p w14:paraId="6DEE9ED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E2" w14:textId="77777777">
              <w:tc>
                <w:tcPr>
                  <w:tcW w:w="0" w:type="auto"/>
                </w:tcPr>
                <w:p w14:paraId="6DEE9EDE" w14:textId="77777777" w:rsidR="00C66B8A" w:rsidRPr="007C398F" w:rsidRDefault="00AA069A" w:rsidP="007C398F">
                  <w:pPr>
                    <w:spacing w:before="0" w:after="0" w:line="240" w:lineRule="auto"/>
                    <w:jc w:val="both"/>
                    <w:rPr>
                      <w:sz w:val="20"/>
                      <w:szCs w:val="20"/>
                    </w:rPr>
                  </w:pPr>
                  <w:r w:rsidRPr="007C398F">
                    <w:rPr>
                      <w:sz w:val="20"/>
                      <w:szCs w:val="20"/>
                    </w:rPr>
                    <w:t>13 04 02</w:t>
                  </w:r>
                </w:p>
                <w:p w14:paraId="6DEE9ED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E0" w14:textId="77777777" w:rsidR="00C66B8A" w:rsidRPr="007C398F" w:rsidRDefault="00AA069A" w:rsidP="007C398F">
                  <w:pPr>
                    <w:spacing w:before="0" w:after="0" w:line="240" w:lineRule="auto"/>
                    <w:jc w:val="both"/>
                    <w:rPr>
                      <w:sz w:val="20"/>
                      <w:szCs w:val="20"/>
                    </w:rPr>
                  </w:pPr>
                  <w:r w:rsidRPr="007C398F">
                    <w:rPr>
                      <w:sz w:val="20"/>
                      <w:szCs w:val="20"/>
                    </w:rPr>
                    <w:t>Hydrocarbures de fond de cale provenant de canalisations de môles.</w:t>
                  </w:r>
                </w:p>
                <w:p w14:paraId="6DEE9EE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E7" w14:textId="77777777">
              <w:tc>
                <w:tcPr>
                  <w:tcW w:w="0" w:type="auto"/>
                </w:tcPr>
                <w:p w14:paraId="6DEE9EE3" w14:textId="77777777" w:rsidR="00C66B8A" w:rsidRPr="007C398F" w:rsidRDefault="00AA069A" w:rsidP="007C398F">
                  <w:pPr>
                    <w:spacing w:before="0" w:after="0" w:line="240" w:lineRule="auto"/>
                    <w:jc w:val="both"/>
                    <w:rPr>
                      <w:sz w:val="20"/>
                      <w:szCs w:val="20"/>
                    </w:rPr>
                  </w:pPr>
                  <w:r w:rsidRPr="007C398F">
                    <w:rPr>
                      <w:sz w:val="20"/>
                      <w:szCs w:val="20"/>
                    </w:rPr>
                    <w:t>13 04 03</w:t>
                  </w:r>
                </w:p>
                <w:p w14:paraId="6DEE9EE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E5" w14:textId="77777777" w:rsidR="00C66B8A" w:rsidRPr="007C398F" w:rsidRDefault="00AA069A" w:rsidP="007C398F">
                  <w:pPr>
                    <w:spacing w:before="0" w:after="0" w:line="240" w:lineRule="auto"/>
                    <w:jc w:val="both"/>
                    <w:rPr>
                      <w:sz w:val="20"/>
                      <w:szCs w:val="20"/>
                    </w:rPr>
                  </w:pPr>
                  <w:r w:rsidRPr="007C398F">
                    <w:rPr>
                      <w:sz w:val="20"/>
                      <w:szCs w:val="20"/>
                    </w:rPr>
                    <w:t>Hydrocarbures de fond de cale provenant d’un autre type de navigation.</w:t>
                  </w:r>
                </w:p>
                <w:p w14:paraId="6DEE9EE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EC" w14:textId="77777777">
              <w:tc>
                <w:tcPr>
                  <w:tcW w:w="0" w:type="auto"/>
                </w:tcPr>
                <w:p w14:paraId="6DEE9EE8"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EE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EA"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9EE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F1" w14:textId="77777777">
              <w:tc>
                <w:tcPr>
                  <w:tcW w:w="0" w:type="auto"/>
                </w:tcPr>
                <w:p w14:paraId="6DEE9EED" w14:textId="77777777" w:rsidR="00C66B8A" w:rsidRPr="007C398F" w:rsidRDefault="00AA069A" w:rsidP="007C398F">
                  <w:pPr>
                    <w:spacing w:before="0" w:after="0" w:line="240" w:lineRule="auto"/>
                    <w:jc w:val="both"/>
                    <w:rPr>
                      <w:sz w:val="20"/>
                      <w:szCs w:val="20"/>
                    </w:rPr>
                  </w:pPr>
                  <w:r w:rsidRPr="007C398F">
                    <w:rPr>
                      <w:sz w:val="20"/>
                      <w:szCs w:val="20"/>
                      <w:u w:val="single"/>
                    </w:rPr>
                    <w:t>13 05</w:t>
                  </w:r>
                </w:p>
                <w:p w14:paraId="6DEE9EE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EF" w14:textId="77777777" w:rsidR="00C66B8A" w:rsidRPr="007C398F" w:rsidRDefault="00AA069A" w:rsidP="007C398F">
                  <w:pPr>
                    <w:spacing w:before="0" w:after="0" w:line="240" w:lineRule="auto"/>
                    <w:jc w:val="both"/>
                    <w:rPr>
                      <w:sz w:val="20"/>
                      <w:szCs w:val="20"/>
                    </w:rPr>
                  </w:pPr>
                  <w:r w:rsidRPr="007C398F">
                    <w:rPr>
                      <w:sz w:val="20"/>
                      <w:szCs w:val="20"/>
                      <w:u w:val="single"/>
                    </w:rPr>
                    <w:t>Contenu de séparateurs eau/hydrocarbures</w:t>
                  </w:r>
                  <w:r w:rsidRPr="007C398F">
                    <w:rPr>
                      <w:sz w:val="20"/>
                      <w:szCs w:val="20"/>
                    </w:rPr>
                    <w:t>.</w:t>
                  </w:r>
                </w:p>
                <w:p w14:paraId="6DEE9EF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F6" w14:textId="77777777">
              <w:tc>
                <w:tcPr>
                  <w:tcW w:w="0" w:type="auto"/>
                </w:tcPr>
                <w:p w14:paraId="6DEE9EF2" w14:textId="77777777" w:rsidR="00C66B8A" w:rsidRPr="007C398F" w:rsidRDefault="00AA069A" w:rsidP="007C398F">
                  <w:pPr>
                    <w:spacing w:before="0" w:after="0" w:line="240" w:lineRule="auto"/>
                    <w:jc w:val="both"/>
                    <w:rPr>
                      <w:sz w:val="20"/>
                      <w:szCs w:val="20"/>
                    </w:rPr>
                  </w:pPr>
                  <w:r w:rsidRPr="007C398F">
                    <w:rPr>
                      <w:sz w:val="20"/>
                      <w:szCs w:val="20"/>
                    </w:rPr>
                    <w:t>13 05 01</w:t>
                  </w:r>
                </w:p>
                <w:p w14:paraId="6DEE9EF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F4" w14:textId="77777777" w:rsidR="00C66B8A" w:rsidRPr="007C398F" w:rsidRDefault="00AA069A" w:rsidP="007C398F">
                  <w:pPr>
                    <w:spacing w:before="0" w:after="0" w:line="240" w:lineRule="auto"/>
                    <w:jc w:val="both"/>
                    <w:rPr>
                      <w:sz w:val="20"/>
                      <w:szCs w:val="20"/>
                    </w:rPr>
                  </w:pPr>
                  <w:r w:rsidRPr="007C398F">
                    <w:rPr>
                      <w:sz w:val="20"/>
                      <w:szCs w:val="20"/>
                    </w:rPr>
                    <w:t>Déchets solides provenant de dessableurs et de séparateurs eau/hydrocarbures.</w:t>
                  </w:r>
                </w:p>
                <w:p w14:paraId="6DEE9EF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EFB" w14:textId="77777777">
              <w:tc>
                <w:tcPr>
                  <w:tcW w:w="0" w:type="auto"/>
                </w:tcPr>
                <w:p w14:paraId="6DEE9EF7" w14:textId="77777777" w:rsidR="00C66B8A" w:rsidRPr="007C398F" w:rsidRDefault="00AA069A" w:rsidP="007C398F">
                  <w:pPr>
                    <w:spacing w:before="0" w:after="0" w:line="240" w:lineRule="auto"/>
                    <w:jc w:val="both"/>
                    <w:rPr>
                      <w:sz w:val="20"/>
                      <w:szCs w:val="20"/>
                    </w:rPr>
                  </w:pPr>
                  <w:r w:rsidRPr="007C398F">
                    <w:rPr>
                      <w:sz w:val="20"/>
                      <w:szCs w:val="20"/>
                    </w:rPr>
                    <w:t>13 05 02</w:t>
                  </w:r>
                </w:p>
                <w:p w14:paraId="6DEE9EF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F9" w14:textId="77777777" w:rsidR="00C66B8A" w:rsidRPr="007C398F" w:rsidRDefault="00AA069A" w:rsidP="007C398F">
                  <w:pPr>
                    <w:spacing w:before="0" w:after="0" w:line="240" w:lineRule="auto"/>
                    <w:jc w:val="both"/>
                    <w:rPr>
                      <w:sz w:val="20"/>
                      <w:szCs w:val="20"/>
                    </w:rPr>
                  </w:pPr>
                  <w:r w:rsidRPr="007C398F">
                    <w:rPr>
                      <w:sz w:val="20"/>
                      <w:szCs w:val="20"/>
                    </w:rPr>
                    <w:t>Boues provenant de séparateurs eau/hydrocarbures.</w:t>
                  </w:r>
                </w:p>
                <w:p w14:paraId="6DEE9EF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00" w14:textId="77777777">
              <w:tc>
                <w:tcPr>
                  <w:tcW w:w="0" w:type="auto"/>
                </w:tcPr>
                <w:p w14:paraId="6DEE9EFC" w14:textId="77777777" w:rsidR="00C66B8A" w:rsidRPr="007C398F" w:rsidRDefault="00AA069A" w:rsidP="007C398F">
                  <w:pPr>
                    <w:spacing w:before="0" w:after="0" w:line="240" w:lineRule="auto"/>
                    <w:jc w:val="both"/>
                    <w:rPr>
                      <w:sz w:val="20"/>
                      <w:szCs w:val="20"/>
                    </w:rPr>
                  </w:pPr>
                  <w:r w:rsidRPr="007C398F">
                    <w:rPr>
                      <w:sz w:val="20"/>
                      <w:szCs w:val="20"/>
                    </w:rPr>
                    <w:t>13 05 03</w:t>
                  </w:r>
                </w:p>
                <w:p w14:paraId="6DEE9EF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EFE" w14:textId="77777777" w:rsidR="00C66B8A" w:rsidRPr="007C398F" w:rsidRDefault="00AA069A" w:rsidP="007C398F">
                  <w:pPr>
                    <w:spacing w:before="0" w:after="0" w:line="240" w:lineRule="auto"/>
                    <w:jc w:val="both"/>
                    <w:rPr>
                      <w:sz w:val="20"/>
                      <w:szCs w:val="20"/>
                    </w:rPr>
                  </w:pPr>
                  <w:r w:rsidRPr="007C398F">
                    <w:rPr>
                      <w:sz w:val="20"/>
                      <w:szCs w:val="20"/>
                    </w:rPr>
                    <w:t>Boues provenant de déshuileurs.</w:t>
                  </w:r>
                </w:p>
                <w:p w14:paraId="6DEE9EF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05" w14:textId="77777777">
              <w:tc>
                <w:tcPr>
                  <w:tcW w:w="0" w:type="auto"/>
                </w:tcPr>
                <w:p w14:paraId="6DEE9F01" w14:textId="77777777" w:rsidR="00C66B8A" w:rsidRPr="007C398F" w:rsidRDefault="00AA069A" w:rsidP="007C398F">
                  <w:pPr>
                    <w:spacing w:before="0" w:after="0" w:line="240" w:lineRule="auto"/>
                    <w:jc w:val="both"/>
                    <w:rPr>
                      <w:sz w:val="20"/>
                      <w:szCs w:val="20"/>
                    </w:rPr>
                  </w:pPr>
                  <w:r w:rsidRPr="007C398F">
                    <w:rPr>
                      <w:sz w:val="20"/>
                      <w:szCs w:val="20"/>
                    </w:rPr>
                    <w:t>13 05 06</w:t>
                  </w:r>
                </w:p>
                <w:p w14:paraId="6DEE9F0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03" w14:textId="77777777" w:rsidR="00C66B8A" w:rsidRPr="007C398F" w:rsidRDefault="00AA069A" w:rsidP="007C398F">
                  <w:pPr>
                    <w:spacing w:before="0" w:after="0" w:line="240" w:lineRule="auto"/>
                    <w:jc w:val="both"/>
                    <w:rPr>
                      <w:sz w:val="20"/>
                      <w:szCs w:val="20"/>
                    </w:rPr>
                  </w:pPr>
                  <w:r w:rsidRPr="007C398F">
                    <w:rPr>
                      <w:sz w:val="20"/>
                      <w:szCs w:val="20"/>
                    </w:rPr>
                    <w:t>Hydrocarbures provenant de séparateurs eau/hydrocarbures.</w:t>
                  </w:r>
                </w:p>
                <w:p w14:paraId="6DEE9F0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0A" w14:textId="77777777">
              <w:tc>
                <w:tcPr>
                  <w:tcW w:w="0" w:type="auto"/>
                </w:tcPr>
                <w:p w14:paraId="6DEE9F06" w14:textId="77777777" w:rsidR="00C66B8A" w:rsidRPr="007C398F" w:rsidRDefault="00AA069A" w:rsidP="007C398F">
                  <w:pPr>
                    <w:spacing w:before="0" w:after="0" w:line="240" w:lineRule="auto"/>
                    <w:jc w:val="both"/>
                    <w:rPr>
                      <w:sz w:val="20"/>
                      <w:szCs w:val="20"/>
                    </w:rPr>
                  </w:pPr>
                  <w:r w:rsidRPr="007C398F">
                    <w:rPr>
                      <w:sz w:val="20"/>
                      <w:szCs w:val="20"/>
                    </w:rPr>
                    <w:t>13 05 07</w:t>
                  </w:r>
                </w:p>
                <w:p w14:paraId="6DEE9F0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08" w14:textId="77777777" w:rsidR="00C66B8A" w:rsidRPr="007C398F" w:rsidRDefault="00AA069A" w:rsidP="007C398F">
                  <w:pPr>
                    <w:spacing w:before="0" w:after="0" w:line="240" w:lineRule="auto"/>
                    <w:jc w:val="both"/>
                    <w:rPr>
                      <w:sz w:val="20"/>
                      <w:szCs w:val="20"/>
                    </w:rPr>
                  </w:pPr>
                  <w:r w:rsidRPr="007C398F">
                    <w:rPr>
                      <w:sz w:val="20"/>
                      <w:szCs w:val="20"/>
                    </w:rPr>
                    <w:t>Eau mélangée à des hydrocarbures provenant de séparateurs eaux/hydrocarbures.</w:t>
                  </w:r>
                </w:p>
                <w:p w14:paraId="6DEE9F0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0F" w14:textId="77777777">
              <w:tc>
                <w:tcPr>
                  <w:tcW w:w="0" w:type="auto"/>
                </w:tcPr>
                <w:p w14:paraId="6DEE9F0B" w14:textId="77777777" w:rsidR="00C66B8A" w:rsidRPr="007C398F" w:rsidRDefault="00AA069A" w:rsidP="007C398F">
                  <w:pPr>
                    <w:spacing w:before="0" w:after="0" w:line="240" w:lineRule="auto"/>
                    <w:jc w:val="both"/>
                    <w:rPr>
                      <w:sz w:val="20"/>
                      <w:szCs w:val="20"/>
                    </w:rPr>
                  </w:pPr>
                  <w:r w:rsidRPr="007C398F">
                    <w:rPr>
                      <w:sz w:val="20"/>
                      <w:szCs w:val="20"/>
                    </w:rPr>
                    <w:t>13 05 08</w:t>
                  </w:r>
                </w:p>
                <w:p w14:paraId="6DEE9F0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0D" w14:textId="77777777" w:rsidR="00C66B8A" w:rsidRPr="007C398F" w:rsidRDefault="00AA069A" w:rsidP="007C398F">
                  <w:pPr>
                    <w:spacing w:before="0" w:after="0" w:line="240" w:lineRule="auto"/>
                    <w:jc w:val="both"/>
                    <w:rPr>
                      <w:sz w:val="20"/>
                      <w:szCs w:val="20"/>
                    </w:rPr>
                  </w:pPr>
                  <w:r w:rsidRPr="007C398F">
                    <w:rPr>
                      <w:sz w:val="20"/>
                      <w:szCs w:val="20"/>
                    </w:rPr>
                    <w:t>Mélanges de déchets provenant de dessableurs et de séparateurs eau/hydrocarbures.</w:t>
                  </w:r>
                </w:p>
                <w:p w14:paraId="6DEE9F0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14" w14:textId="77777777">
              <w:tc>
                <w:tcPr>
                  <w:tcW w:w="0" w:type="auto"/>
                </w:tcPr>
                <w:p w14:paraId="6DEE9F10" w14:textId="77777777" w:rsidR="00C66B8A" w:rsidRPr="007C398F" w:rsidRDefault="00AA069A" w:rsidP="007C398F">
                  <w:pPr>
                    <w:spacing w:before="0" w:after="0" w:line="240" w:lineRule="auto"/>
                    <w:jc w:val="both"/>
                    <w:rPr>
                      <w:sz w:val="20"/>
                      <w:szCs w:val="20"/>
                    </w:rPr>
                  </w:pPr>
                  <w:r w:rsidRPr="007C398F">
                    <w:rPr>
                      <w:sz w:val="20"/>
                      <w:szCs w:val="20"/>
                    </w:rPr>
                    <w:t> </w:t>
                  </w:r>
                </w:p>
                <w:p w14:paraId="6DEE9F1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12" w14:textId="77777777" w:rsidR="00C66B8A" w:rsidRPr="007C398F" w:rsidRDefault="00AA069A" w:rsidP="007C398F">
                  <w:pPr>
                    <w:spacing w:before="0" w:after="0" w:line="240" w:lineRule="auto"/>
                    <w:jc w:val="both"/>
                    <w:rPr>
                      <w:sz w:val="20"/>
                      <w:szCs w:val="20"/>
                    </w:rPr>
                  </w:pPr>
                  <w:r w:rsidRPr="007C398F">
                    <w:rPr>
                      <w:sz w:val="20"/>
                      <w:szCs w:val="20"/>
                    </w:rPr>
                    <w:t> </w:t>
                  </w:r>
                </w:p>
                <w:p w14:paraId="6DEE9F1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19" w14:textId="77777777">
              <w:tc>
                <w:tcPr>
                  <w:tcW w:w="0" w:type="auto"/>
                </w:tcPr>
                <w:p w14:paraId="6DEE9F15" w14:textId="77777777" w:rsidR="00C66B8A" w:rsidRPr="007C398F" w:rsidRDefault="00AA069A" w:rsidP="007C398F">
                  <w:pPr>
                    <w:spacing w:before="0" w:after="0" w:line="240" w:lineRule="auto"/>
                    <w:jc w:val="both"/>
                    <w:rPr>
                      <w:sz w:val="20"/>
                      <w:szCs w:val="20"/>
                    </w:rPr>
                  </w:pPr>
                  <w:r w:rsidRPr="007C398F">
                    <w:rPr>
                      <w:sz w:val="20"/>
                      <w:szCs w:val="20"/>
                      <w:u w:val="single"/>
                    </w:rPr>
                    <w:t>13 07</w:t>
                  </w:r>
                </w:p>
                <w:p w14:paraId="6DEE9F1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17" w14:textId="77777777" w:rsidR="00C66B8A" w:rsidRPr="007C398F" w:rsidRDefault="00AA069A" w:rsidP="007C398F">
                  <w:pPr>
                    <w:spacing w:before="0" w:after="0" w:line="240" w:lineRule="auto"/>
                    <w:jc w:val="both"/>
                    <w:rPr>
                      <w:sz w:val="20"/>
                      <w:szCs w:val="20"/>
                    </w:rPr>
                  </w:pPr>
                  <w:r w:rsidRPr="007C398F">
                    <w:rPr>
                      <w:sz w:val="20"/>
                      <w:szCs w:val="20"/>
                      <w:u w:val="single"/>
                    </w:rPr>
                    <w:t>Combustibles liquides usagés</w:t>
                  </w:r>
                  <w:r w:rsidRPr="007C398F">
                    <w:rPr>
                      <w:sz w:val="20"/>
                      <w:szCs w:val="20"/>
                    </w:rPr>
                    <w:t>.</w:t>
                  </w:r>
                </w:p>
                <w:p w14:paraId="6DEE9F1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1E" w14:textId="77777777">
              <w:tc>
                <w:tcPr>
                  <w:tcW w:w="0" w:type="auto"/>
                </w:tcPr>
                <w:p w14:paraId="6DEE9F1A" w14:textId="77777777" w:rsidR="00C66B8A" w:rsidRPr="007C398F" w:rsidRDefault="00AA069A" w:rsidP="007C398F">
                  <w:pPr>
                    <w:spacing w:before="0" w:after="0" w:line="240" w:lineRule="auto"/>
                    <w:jc w:val="both"/>
                    <w:rPr>
                      <w:sz w:val="20"/>
                      <w:szCs w:val="20"/>
                    </w:rPr>
                  </w:pPr>
                  <w:r w:rsidRPr="007C398F">
                    <w:rPr>
                      <w:sz w:val="20"/>
                      <w:szCs w:val="20"/>
                    </w:rPr>
                    <w:lastRenderedPageBreak/>
                    <w:t>13 07 01</w:t>
                  </w:r>
                </w:p>
                <w:p w14:paraId="6DEE9F1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1C" w14:textId="77777777" w:rsidR="00C66B8A" w:rsidRPr="007C398F" w:rsidRDefault="00AA069A" w:rsidP="007C398F">
                  <w:pPr>
                    <w:spacing w:before="0" w:after="0" w:line="240" w:lineRule="auto"/>
                    <w:jc w:val="both"/>
                    <w:rPr>
                      <w:sz w:val="20"/>
                      <w:szCs w:val="20"/>
                    </w:rPr>
                  </w:pPr>
                  <w:r w:rsidRPr="007C398F">
                    <w:rPr>
                      <w:sz w:val="20"/>
                      <w:szCs w:val="20"/>
                    </w:rPr>
                    <w:t xml:space="preserve">Fuel </w:t>
                  </w:r>
                  <w:proofErr w:type="spellStart"/>
                  <w:r w:rsidRPr="007C398F">
                    <w:rPr>
                      <w:sz w:val="20"/>
                      <w:szCs w:val="20"/>
                    </w:rPr>
                    <w:t>oil</w:t>
                  </w:r>
                  <w:proofErr w:type="spellEnd"/>
                  <w:r w:rsidRPr="007C398F">
                    <w:rPr>
                      <w:sz w:val="20"/>
                      <w:szCs w:val="20"/>
                    </w:rPr>
                    <w:t xml:space="preserve"> et diesel.</w:t>
                  </w:r>
                </w:p>
                <w:p w14:paraId="6DEE9F1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23" w14:textId="77777777">
              <w:tc>
                <w:tcPr>
                  <w:tcW w:w="0" w:type="auto"/>
                </w:tcPr>
                <w:p w14:paraId="6DEE9F1F" w14:textId="77777777" w:rsidR="00C66B8A" w:rsidRPr="007C398F" w:rsidRDefault="00AA069A" w:rsidP="007C398F">
                  <w:pPr>
                    <w:spacing w:before="0" w:after="0" w:line="240" w:lineRule="auto"/>
                    <w:jc w:val="both"/>
                    <w:rPr>
                      <w:sz w:val="20"/>
                      <w:szCs w:val="20"/>
                    </w:rPr>
                  </w:pPr>
                  <w:r w:rsidRPr="007C398F">
                    <w:rPr>
                      <w:sz w:val="20"/>
                      <w:szCs w:val="20"/>
                    </w:rPr>
                    <w:t>13 07 02</w:t>
                  </w:r>
                </w:p>
                <w:p w14:paraId="6DEE9F2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21" w14:textId="77777777" w:rsidR="00C66B8A" w:rsidRPr="007C398F" w:rsidRDefault="00AA069A" w:rsidP="007C398F">
                  <w:pPr>
                    <w:spacing w:before="0" w:after="0" w:line="240" w:lineRule="auto"/>
                    <w:jc w:val="both"/>
                    <w:rPr>
                      <w:sz w:val="20"/>
                      <w:szCs w:val="20"/>
                    </w:rPr>
                  </w:pPr>
                  <w:r w:rsidRPr="007C398F">
                    <w:rPr>
                      <w:sz w:val="20"/>
                      <w:szCs w:val="20"/>
                    </w:rPr>
                    <w:t>Essence.</w:t>
                  </w:r>
                </w:p>
                <w:p w14:paraId="6DEE9F2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28" w14:textId="77777777">
              <w:tc>
                <w:tcPr>
                  <w:tcW w:w="0" w:type="auto"/>
                </w:tcPr>
                <w:p w14:paraId="6DEE9F24" w14:textId="77777777" w:rsidR="00C66B8A" w:rsidRPr="007C398F" w:rsidRDefault="00AA069A" w:rsidP="007C398F">
                  <w:pPr>
                    <w:spacing w:before="0" w:after="0" w:line="240" w:lineRule="auto"/>
                    <w:jc w:val="both"/>
                    <w:rPr>
                      <w:sz w:val="20"/>
                      <w:szCs w:val="20"/>
                    </w:rPr>
                  </w:pPr>
                  <w:r w:rsidRPr="007C398F">
                    <w:rPr>
                      <w:sz w:val="20"/>
                      <w:szCs w:val="20"/>
                    </w:rPr>
                    <w:t>13 07 03</w:t>
                  </w:r>
                </w:p>
                <w:p w14:paraId="6DEE9F2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26" w14:textId="77777777" w:rsidR="00C66B8A" w:rsidRPr="007C398F" w:rsidRDefault="00AA069A" w:rsidP="007C398F">
                  <w:pPr>
                    <w:spacing w:before="0" w:after="0" w:line="240" w:lineRule="auto"/>
                    <w:jc w:val="both"/>
                    <w:rPr>
                      <w:sz w:val="20"/>
                      <w:szCs w:val="20"/>
                    </w:rPr>
                  </w:pPr>
                  <w:r w:rsidRPr="007C398F">
                    <w:rPr>
                      <w:sz w:val="20"/>
                      <w:szCs w:val="20"/>
                    </w:rPr>
                    <w:t>Autres combustibles (y compris mélanges).</w:t>
                  </w:r>
                </w:p>
                <w:p w14:paraId="6DEE9F2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2D" w14:textId="77777777">
              <w:tc>
                <w:tcPr>
                  <w:tcW w:w="0" w:type="auto"/>
                </w:tcPr>
                <w:p w14:paraId="6DEE9F29" w14:textId="77777777" w:rsidR="00C66B8A" w:rsidRPr="007C398F" w:rsidRDefault="00AA069A" w:rsidP="007C398F">
                  <w:pPr>
                    <w:spacing w:before="0" w:after="0" w:line="240" w:lineRule="auto"/>
                    <w:jc w:val="both"/>
                    <w:rPr>
                      <w:sz w:val="20"/>
                      <w:szCs w:val="20"/>
                    </w:rPr>
                  </w:pPr>
                  <w:r w:rsidRPr="007C398F">
                    <w:rPr>
                      <w:sz w:val="20"/>
                      <w:szCs w:val="20"/>
                    </w:rPr>
                    <w:t> </w:t>
                  </w:r>
                </w:p>
                <w:p w14:paraId="6DEE9F2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2B" w14:textId="77777777" w:rsidR="00C66B8A" w:rsidRPr="007C398F" w:rsidRDefault="00AA069A" w:rsidP="007C398F">
                  <w:pPr>
                    <w:spacing w:before="0" w:after="0" w:line="240" w:lineRule="auto"/>
                    <w:jc w:val="both"/>
                    <w:rPr>
                      <w:sz w:val="20"/>
                      <w:szCs w:val="20"/>
                    </w:rPr>
                  </w:pPr>
                  <w:r w:rsidRPr="007C398F">
                    <w:rPr>
                      <w:sz w:val="20"/>
                      <w:szCs w:val="20"/>
                    </w:rPr>
                    <w:t> </w:t>
                  </w:r>
                </w:p>
                <w:p w14:paraId="6DEE9F2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32" w14:textId="77777777">
              <w:tc>
                <w:tcPr>
                  <w:tcW w:w="0" w:type="auto"/>
                </w:tcPr>
                <w:p w14:paraId="6DEE9F2E" w14:textId="77777777" w:rsidR="00C66B8A" w:rsidRPr="007C398F" w:rsidRDefault="00AA069A" w:rsidP="007C398F">
                  <w:pPr>
                    <w:spacing w:before="0" w:after="0" w:line="240" w:lineRule="auto"/>
                    <w:jc w:val="both"/>
                    <w:rPr>
                      <w:sz w:val="20"/>
                      <w:szCs w:val="20"/>
                    </w:rPr>
                  </w:pPr>
                  <w:r w:rsidRPr="007C398F">
                    <w:rPr>
                      <w:sz w:val="20"/>
                      <w:szCs w:val="20"/>
                      <w:u w:val="single"/>
                    </w:rPr>
                    <w:t>13 08</w:t>
                  </w:r>
                </w:p>
                <w:p w14:paraId="6DEE9F2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30" w14:textId="77777777" w:rsidR="00C66B8A" w:rsidRPr="007C398F" w:rsidRDefault="00AA069A" w:rsidP="007C398F">
                  <w:pPr>
                    <w:spacing w:before="0" w:after="0" w:line="240" w:lineRule="auto"/>
                    <w:jc w:val="both"/>
                    <w:rPr>
                      <w:sz w:val="20"/>
                      <w:szCs w:val="20"/>
                    </w:rPr>
                  </w:pPr>
                  <w:r w:rsidRPr="007C398F">
                    <w:rPr>
                      <w:sz w:val="20"/>
                      <w:szCs w:val="20"/>
                      <w:u w:val="single"/>
                    </w:rPr>
                    <w:t>Huiles usagées non spécifiées ailleurs</w:t>
                  </w:r>
                  <w:r w:rsidRPr="007C398F">
                    <w:rPr>
                      <w:sz w:val="20"/>
                      <w:szCs w:val="20"/>
                    </w:rPr>
                    <w:t>.</w:t>
                  </w:r>
                </w:p>
                <w:p w14:paraId="6DEE9F3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37" w14:textId="77777777">
              <w:tc>
                <w:tcPr>
                  <w:tcW w:w="0" w:type="auto"/>
                </w:tcPr>
                <w:p w14:paraId="6DEE9F33" w14:textId="77777777" w:rsidR="00C66B8A" w:rsidRPr="007C398F" w:rsidRDefault="00AA069A" w:rsidP="007C398F">
                  <w:pPr>
                    <w:spacing w:before="0" w:after="0" w:line="240" w:lineRule="auto"/>
                    <w:jc w:val="both"/>
                    <w:rPr>
                      <w:sz w:val="20"/>
                      <w:szCs w:val="20"/>
                    </w:rPr>
                  </w:pPr>
                  <w:r w:rsidRPr="007C398F">
                    <w:rPr>
                      <w:sz w:val="20"/>
                      <w:szCs w:val="20"/>
                    </w:rPr>
                    <w:t>13 08 01</w:t>
                  </w:r>
                </w:p>
                <w:p w14:paraId="6DEE9F3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35" w14:textId="77777777" w:rsidR="00C66B8A" w:rsidRPr="007C398F" w:rsidRDefault="00AA069A" w:rsidP="007C398F">
                  <w:pPr>
                    <w:spacing w:before="0" w:after="0" w:line="240" w:lineRule="auto"/>
                    <w:jc w:val="both"/>
                    <w:rPr>
                      <w:sz w:val="20"/>
                      <w:szCs w:val="20"/>
                    </w:rPr>
                  </w:pPr>
                  <w:r w:rsidRPr="007C398F">
                    <w:rPr>
                      <w:sz w:val="20"/>
                      <w:szCs w:val="20"/>
                    </w:rPr>
                    <w:t>Boues ou émulsions de dessablage.</w:t>
                  </w:r>
                </w:p>
                <w:p w14:paraId="6DEE9F3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3C" w14:textId="77777777">
              <w:tc>
                <w:tcPr>
                  <w:tcW w:w="0" w:type="auto"/>
                </w:tcPr>
                <w:p w14:paraId="6DEE9F38" w14:textId="77777777" w:rsidR="00C66B8A" w:rsidRPr="007C398F" w:rsidRDefault="00AA069A" w:rsidP="007C398F">
                  <w:pPr>
                    <w:spacing w:before="0" w:after="0" w:line="240" w:lineRule="auto"/>
                    <w:jc w:val="both"/>
                    <w:rPr>
                      <w:sz w:val="20"/>
                      <w:szCs w:val="20"/>
                    </w:rPr>
                  </w:pPr>
                  <w:r w:rsidRPr="007C398F">
                    <w:rPr>
                      <w:sz w:val="20"/>
                      <w:szCs w:val="20"/>
                    </w:rPr>
                    <w:t>13 08 02</w:t>
                  </w:r>
                </w:p>
                <w:p w14:paraId="6DEE9F3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3A" w14:textId="77777777" w:rsidR="00C66B8A" w:rsidRPr="007C398F" w:rsidRDefault="00AA069A" w:rsidP="007C398F">
                  <w:pPr>
                    <w:spacing w:before="0" w:after="0" w:line="240" w:lineRule="auto"/>
                    <w:jc w:val="both"/>
                    <w:rPr>
                      <w:sz w:val="20"/>
                      <w:szCs w:val="20"/>
                    </w:rPr>
                  </w:pPr>
                  <w:r w:rsidRPr="007C398F">
                    <w:rPr>
                      <w:sz w:val="20"/>
                      <w:szCs w:val="20"/>
                    </w:rPr>
                    <w:t>Autres émulsions.</w:t>
                  </w:r>
                </w:p>
                <w:p w14:paraId="6DEE9F3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41" w14:textId="77777777">
              <w:tc>
                <w:tcPr>
                  <w:tcW w:w="0" w:type="auto"/>
                </w:tcPr>
                <w:p w14:paraId="6DEE9F3D" w14:textId="77777777" w:rsidR="00C66B8A" w:rsidRPr="007C398F" w:rsidRDefault="00AA069A" w:rsidP="007C398F">
                  <w:pPr>
                    <w:spacing w:before="0" w:after="0" w:line="240" w:lineRule="auto"/>
                    <w:jc w:val="both"/>
                    <w:rPr>
                      <w:sz w:val="20"/>
                      <w:szCs w:val="20"/>
                    </w:rPr>
                  </w:pPr>
                  <w:r w:rsidRPr="007C398F">
                    <w:rPr>
                      <w:sz w:val="20"/>
                      <w:szCs w:val="20"/>
                    </w:rPr>
                    <w:t>13 08 99</w:t>
                  </w:r>
                </w:p>
                <w:p w14:paraId="6DEE9F3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3F"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F4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46" w14:textId="77777777">
              <w:tc>
                <w:tcPr>
                  <w:tcW w:w="0" w:type="auto"/>
                </w:tcPr>
                <w:p w14:paraId="6DEE9F42" w14:textId="77777777" w:rsidR="00C66B8A" w:rsidRPr="007C398F" w:rsidRDefault="00AA069A" w:rsidP="007C398F">
                  <w:pPr>
                    <w:spacing w:before="0" w:after="0" w:line="240" w:lineRule="auto"/>
                    <w:jc w:val="both"/>
                    <w:rPr>
                      <w:sz w:val="20"/>
                      <w:szCs w:val="20"/>
                    </w:rPr>
                  </w:pPr>
                  <w:r w:rsidRPr="007C398F">
                    <w:rPr>
                      <w:sz w:val="20"/>
                      <w:szCs w:val="20"/>
                    </w:rPr>
                    <w:t> </w:t>
                  </w:r>
                </w:p>
                <w:p w14:paraId="6DEE9F4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44" w14:textId="77777777" w:rsidR="00C66B8A" w:rsidRPr="007C398F" w:rsidRDefault="00AA069A" w:rsidP="007C398F">
                  <w:pPr>
                    <w:spacing w:before="0" w:after="0" w:line="240" w:lineRule="auto"/>
                    <w:jc w:val="both"/>
                    <w:rPr>
                      <w:sz w:val="20"/>
                      <w:szCs w:val="20"/>
                    </w:rPr>
                  </w:pPr>
                  <w:r w:rsidRPr="007C398F">
                    <w:rPr>
                      <w:sz w:val="20"/>
                      <w:szCs w:val="20"/>
                    </w:rPr>
                    <w:t> </w:t>
                  </w:r>
                </w:p>
                <w:p w14:paraId="6DEE9F4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4B" w14:textId="77777777">
              <w:tc>
                <w:tcPr>
                  <w:tcW w:w="0" w:type="auto"/>
                </w:tcPr>
                <w:p w14:paraId="6DEE9F47" w14:textId="77777777" w:rsidR="00C66B8A" w:rsidRPr="007C398F" w:rsidRDefault="00AA069A" w:rsidP="007C398F">
                  <w:pPr>
                    <w:spacing w:before="0" w:after="0" w:line="240" w:lineRule="auto"/>
                    <w:jc w:val="both"/>
                    <w:rPr>
                      <w:sz w:val="20"/>
                      <w:szCs w:val="20"/>
                    </w:rPr>
                  </w:pPr>
                  <w:r w:rsidRPr="007C398F">
                    <w:rPr>
                      <w:sz w:val="20"/>
                      <w:szCs w:val="20"/>
                    </w:rPr>
                    <w:t>14</w:t>
                  </w:r>
                </w:p>
                <w:p w14:paraId="6DEE9F4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49" w14:textId="77777777" w:rsidR="00C66B8A" w:rsidRPr="007C398F" w:rsidRDefault="00AA069A" w:rsidP="007C398F">
                  <w:pPr>
                    <w:spacing w:before="0" w:after="0" w:line="240" w:lineRule="auto"/>
                    <w:jc w:val="both"/>
                    <w:rPr>
                      <w:sz w:val="20"/>
                      <w:szCs w:val="20"/>
                    </w:rPr>
                  </w:pPr>
                  <w:r w:rsidRPr="007C398F">
                    <w:rPr>
                      <w:sz w:val="20"/>
                      <w:szCs w:val="20"/>
                    </w:rPr>
                    <w:t>Déchets de solvants organiques, d’agents réfrigérants et propulseurs (sauf chapitres 07 et 08).</w:t>
                  </w:r>
                </w:p>
                <w:p w14:paraId="6DEE9F4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50" w14:textId="77777777">
              <w:tc>
                <w:tcPr>
                  <w:tcW w:w="0" w:type="auto"/>
                </w:tcPr>
                <w:p w14:paraId="6DEE9F4C" w14:textId="77777777" w:rsidR="00C66B8A" w:rsidRPr="007C398F" w:rsidRDefault="00AA069A" w:rsidP="007C398F">
                  <w:pPr>
                    <w:spacing w:before="0" w:after="0" w:line="240" w:lineRule="auto"/>
                    <w:jc w:val="both"/>
                    <w:rPr>
                      <w:sz w:val="20"/>
                      <w:szCs w:val="20"/>
                    </w:rPr>
                  </w:pPr>
                  <w:r w:rsidRPr="007C398F">
                    <w:rPr>
                      <w:sz w:val="20"/>
                      <w:szCs w:val="20"/>
                    </w:rPr>
                    <w:t> </w:t>
                  </w:r>
                </w:p>
                <w:p w14:paraId="6DEE9F4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4E" w14:textId="77777777" w:rsidR="00C66B8A" w:rsidRPr="007C398F" w:rsidRDefault="00AA069A" w:rsidP="007C398F">
                  <w:pPr>
                    <w:spacing w:before="0" w:after="0" w:line="240" w:lineRule="auto"/>
                    <w:jc w:val="both"/>
                    <w:rPr>
                      <w:sz w:val="20"/>
                      <w:szCs w:val="20"/>
                    </w:rPr>
                  </w:pPr>
                  <w:r w:rsidRPr="007C398F">
                    <w:rPr>
                      <w:sz w:val="20"/>
                      <w:szCs w:val="20"/>
                    </w:rPr>
                    <w:t> </w:t>
                  </w:r>
                </w:p>
                <w:p w14:paraId="6DEE9F4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55" w14:textId="77777777">
              <w:tc>
                <w:tcPr>
                  <w:tcW w:w="0" w:type="auto"/>
                </w:tcPr>
                <w:p w14:paraId="6DEE9F51" w14:textId="77777777" w:rsidR="00C66B8A" w:rsidRPr="007C398F" w:rsidRDefault="00AA069A" w:rsidP="007C398F">
                  <w:pPr>
                    <w:spacing w:before="0" w:after="0" w:line="240" w:lineRule="auto"/>
                    <w:jc w:val="both"/>
                    <w:rPr>
                      <w:sz w:val="20"/>
                      <w:szCs w:val="20"/>
                    </w:rPr>
                  </w:pPr>
                  <w:r w:rsidRPr="007C398F">
                    <w:rPr>
                      <w:sz w:val="20"/>
                      <w:szCs w:val="20"/>
                      <w:u w:val="single"/>
                    </w:rPr>
                    <w:t>14 06</w:t>
                  </w:r>
                </w:p>
                <w:p w14:paraId="6DEE9F5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53" w14:textId="77777777" w:rsidR="00C66B8A" w:rsidRPr="007C398F" w:rsidRDefault="00AA069A" w:rsidP="007C398F">
                  <w:pPr>
                    <w:spacing w:before="0" w:after="0" w:line="240" w:lineRule="auto"/>
                    <w:jc w:val="both"/>
                    <w:rPr>
                      <w:sz w:val="20"/>
                      <w:szCs w:val="20"/>
                    </w:rPr>
                  </w:pPr>
                  <w:r w:rsidRPr="007C398F">
                    <w:rPr>
                      <w:sz w:val="20"/>
                      <w:szCs w:val="20"/>
                      <w:u w:val="single"/>
                    </w:rPr>
                    <w:t>Déchets de solvants, d’agents réfrigérants et d’agents propulseurs d’aérosols/de mousses organiques</w:t>
                  </w:r>
                  <w:r w:rsidRPr="007C398F">
                    <w:rPr>
                      <w:sz w:val="20"/>
                      <w:szCs w:val="20"/>
                    </w:rPr>
                    <w:t>.</w:t>
                  </w:r>
                </w:p>
                <w:p w14:paraId="6DEE9F5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5A" w14:textId="77777777">
              <w:tc>
                <w:tcPr>
                  <w:tcW w:w="0" w:type="auto"/>
                </w:tcPr>
                <w:p w14:paraId="6DEE9F56" w14:textId="77777777" w:rsidR="00C66B8A" w:rsidRPr="007C398F" w:rsidRDefault="00AA069A" w:rsidP="007C398F">
                  <w:pPr>
                    <w:spacing w:before="0" w:after="0" w:line="240" w:lineRule="auto"/>
                    <w:jc w:val="both"/>
                    <w:rPr>
                      <w:sz w:val="20"/>
                      <w:szCs w:val="20"/>
                    </w:rPr>
                  </w:pPr>
                  <w:r w:rsidRPr="007C398F">
                    <w:rPr>
                      <w:sz w:val="20"/>
                      <w:szCs w:val="20"/>
                    </w:rPr>
                    <w:t>14 06 02</w:t>
                  </w:r>
                </w:p>
                <w:p w14:paraId="6DEE9F5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58" w14:textId="77777777" w:rsidR="00C66B8A" w:rsidRPr="007C398F" w:rsidRDefault="00AA069A" w:rsidP="007C398F">
                  <w:pPr>
                    <w:spacing w:before="0" w:after="0" w:line="240" w:lineRule="auto"/>
                    <w:jc w:val="both"/>
                    <w:rPr>
                      <w:sz w:val="20"/>
                      <w:szCs w:val="20"/>
                    </w:rPr>
                  </w:pPr>
                  <w:r w:rsidRPr="007C398F">
                    <w:rPr>
                      <w:sz w:val="20"/>
                      <w:szCs w:val="20"/>
                    </w:rPr>
                    <w:t>Autres solvants et mélanges de solvants halogénés.</w:t>
                  </w:r>
                </w:p>
                <w:p w14:paraId="6DEE9F5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5F" w14:textId="77777777">
              <w:tc>
                <w:tcPr>
                  <w:tcW w:w="0" w:type="auto"/>
                </w:tcPr>
                <w:p w14:paraId="6DEE9F5B" w14:textId="77777777" w:rsidR="00C66B8A" w:rsidRPr="007C398F" w:rsidRDefault="00AA069A" w:rsidP="007C398F">
                  <w:pPr>
                    <w:spacing w:before="0" w:after="0" w:line="240" w:lineRule="auto"/>
                    <w:jc w:val="both"/>
                    <w:rPr>
                      <w:sz w:val="20"/>
                      <w:szCs w:val="20"/>
                    </w:rPr>
                  </w:pPr>
                  <w:r w:rsidRPr="007C398F">
                    <w:rPr>
                      <w:sz w:val="20"/>
                      <w:szCs w:val="20"/>
                    </w:rPr>
                    <w:t>14 06 03</w:t>
                  </w:r>
                </w:p>
                <w:p w14:paraId="6DEE9F5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5D" w14:textId="77777777" w:rsidR="00C66B8A" w:rsidRPr="007C398F" w:rsidRDefault="00AA069A" w:rsidP="007C398F">
                  <w:pPr>
                    <w:spacing w:before="0" w:after="0" w:line="240" w:lineRule="auto"/>
                    <w:jc w:val="both"/>
                    <w:rPr>
                      <w:sz w:val="20"/>
                      <w:szCs w:val="20"/>
                    </w:rPr>
                  </w:pPr>
                  <w:r w:rsidRPr="007C398F">
                    <w:rPr>
                      <w:sz w:val="20"/>
                      <w:szCs w:val="20"/>
                    </w:rPr>
                    <w:t>Autres solvants et mélanges de solvants.</w:t>
                  </w:r>
                </w:p>
                <w:p w14:paraId="6DEE9F5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64" w14:textId="77777777">
              <w:tc>
                <w:tcPr>
                  <w:tcW w:w="0" w:type="auto"/>
                </w:tcPr>
                <w:p w14:paraId="6DEE9F60" w14:textId="77777777" w:rsidR="00C66B8A" w:rsidRPr="007C398F" w:rsidRDefault="00AA069A" w:rsidP="007C398F">
                  <w:pPr>
                    <w:spacing w:before="0" w:after="0" w:line="240" w:lineRule="auto"/>
                    <w:jc w:val="both"/>
                    <w:rPr>
                      <w:sz w:val="20"/>
                      <w:szCs w:val="20"/>
                    </w:rPr>
                  </w:pPr>
                  <w:r w:rsidRPr="007C398F">
                    <w:rPr>
                      <w:sz w:val="20"/>
                      <w:szCs w:val="20"/>
                    </w:rPr>
                    <w:t>14 06 04</w:t>
                  </w:r>
                </w:p>
                <w:p w14:paraId="6DEE9F6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62" w14:textId="77777777" w:rsidR="00C66B8A" w:rsidRPr="007C398F" w:rsidRDefault="00AA069A" w:rsidP="007C398F">
                  <w:pPr>
                    <w:spacing w:before="0" w:after="0" w:line="240" w:lineRule="auto"/>
                    <w:jc w:val="both"/>
                    <w:rPr>
                      <w:sz w:val="20"/>
                      <w:szCs w:val="20"/>
                    </w:rPr>
                  </w:pPr>
                  <w:r w:rsidRPr="007C398F">
                    <w:rPr>
                      <w:sz w:val="20"/>
                      <w:szCs w:val="20"/>
                    </w:rPr>
                    <w:t>Boues ou déchets solides contenant des solvants halogénés.</w:t>
                  </w:r>
                </w:p>
                <w:p w14:paraId="6DEE9F6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69" w14:textId="77777777">
              <w:tc>
                <w:tcPr>
                  <w:tcW w:w="0" w:type="auto"/>
                </w:tcPr>
                <w:p w14:paraId="6DEE9F65" w14:textId="77777777" w:rsidR="00C66B8A" w:rsidRPr="007C398F" w:rsidRDefault="00AA069A" w:rsidP="007C398F">
                  <w:pPr>
                    <w:spacing w:before="0" w:after="0" w:line="240" w:lineRule="auto"/>
                    <w:jc w:val="both"/>
                    <w:rPr>
                      <w:sz w:val="20"/>
                      <w:szCs w:val="20"/>
                    </w:rPr>
                  </w:pPr>
                  <w:r w:rsidRPr="007C398F">
                    <w:rPr>
                      <w:sz w:val="20"/>
                      <w:szCs w:val="20"/>
                    </w:rPr>
                    <w:t>14 06 05</w:t>
                  </w:r>
                </w:p>
                <w:p w14:paraId="6DEE9F66" w14:textId="77777777" w:rsidR="00C66B8A" w:rsidRPr="007C398F" w:rsidRDefault="00AA069A" w:rsidP="007C398F">
                  <w:pPr>
                    <w:spacing w:before="0" w:after="0" w:line="240" w:lineRule="auto"/>
                    <w:jc w:val="both"/>
                    <w:rPr>
                      <w:sz w:val="20"/>
                      <w:szCs w:val="20"/>
                    </w:rPr>
                  </w:pPr>
                  <w:r w:rsidRPr="007C398F">
                    <w:rPr>
                      <w:sz w:val="20"/>
                      <w:szCs w:val="20"/>
                    </w:rPr>
                    <w:lastRenderedPageBreak/>
                    <w:t xml:space="preserve"> </w:t>
                  </w:r>
                </w:p>
              </w:tc>
              <w:tc>
                <w:tcPr>
                  <w:tcW w:w="0" w:type="auto"/>
                </w:tcPr>
                <w:p w14:paraId="6DEE9F67" w14:textId="77777777" w:rsidR="00C66B8A" w:rsidRPr="007C398F" w:rsidRDefault="00AA069A" w:rsidP="007C398F">
                  <w:pPr>
                    <w:spacing w:before="0" w:after="0" w:line="240" w:lineRule="auto"/>
                    <w:jc w:val="both"/>
                    <w:rPr>
                      <w:sz w:val="20"/>
                      <w:szCs w:val="20"/>
                    </w:rPr>
                  </w:pPr>
                  <w:r w:rsidRPr="007C398F">
                    <w:rPr>
                      <w:sz w:val="20"/>
                      <w:szCs w:val="20"/>
                    </w:rPr>
                    <w:lastRenderedPageBreak/>
                    <w:t>Boues ou déchets solides contenant d’autres solvants.</w:t>
                  </w:r>
                </w:p>
                <w:p w14:paraId="6DEE9F6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6E" w14:textId="77777777">
              <w:tc>
                <w:tcPr>
                  <w:tcW w:w="0" w:type="auto"/>
                </w:tcPr>
                <w:p w14:paraId="6DEE9F6A" w14:textId="77777777" w:rsidR="00C66B8A" w:rsidRPr="007C398F" w:rsidRDefault="00AA069A" w:rsidP="007C398F">
                  <w:pPr>
                    <w:spacing w:before="0" w:after="0" w:line="240" w:lineRule="auto"/>
                    <w:jc w:val="both"/>
                    <w:rPr>
                      <w:sz w:val="20"/>
                      <w:szCs w:val="20"/>
                    </w:rPr>
                  </w:pPr>
                  <w:r w:rsidRPr="007C398F">
                    <w:rPr>
                      <w:sz w:val="20"/>
                      <w:szCs w:val="20"/>
                    </w:rPr>
                    <w:t> </w:t>
                  </w:r>
                </w:p>
                <w:p w14:paraId="6DEE9F6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6C" w14:textId="77777777" w:rsidR="00C66B8A" w:rsidRPr="007C398F" w:rsidRDefault="00AA069A" w:rsidP="007C398F">
                  <w:pPr>
                    <w:spacing w:before="0" w:after="0" w:line="240" w:lineRule="auto"/>
                    <w:jc w:val="both"/>
                    <w:rPr>
                      <w:sz w:val="20"/>
                      <w:szCs w:val="20"/>
                    </w:rPr>
                  </w:pPr>
                  <w:r w:rsidRPr="007C398F">
                    <w:rPr>
                      <w:sz w:val="20"/>
                      <w:szCs w:val="20"/>
                    </w:rPr>
                    <w:t> </w:t>
                  </w:r>
                </w:p>
                <w:p w14:paraId="6DEE9F6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73" w14:textId="77777777">
              <w:tc>
                <w:tcPr>
                  <w:tcW w:w="0" w:type="auto"/>
                </w:tcPr>
                <w:p w14:paraId="6DEE9F6F" w14:textId="77777777" w:rsidR="00C66B8A" w:rsidRPr="007C398F" w:rsidRDefault="00AA069A" w:rsidP="007C398F">
                  <w:pPr>
                    <w:spacing w:before="0" w:after="0" w:line="240" w:lineRule="auto"/>
                    <w:jc w:val="both"/>
                    <w:rPr>
                      <w:sz w:val="20"/>
                      <w:szCs w:val="20"/>
                    </w:rPr>
                  </w:pPr>
                  <w:r w:rsidRPr="007C398F">
                    <w:rPr>
                      <w:sz w:val="20"/>
                      <w:szCs w:val="20"/>
                    </w:rPr>
                    <w:t>15</w:t>
                  </w:r>
                </w:p>
                <w:p w14:paraId="6DEE9F7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71" w14:textId="77777777" w:rsidR="00C66B8A" w:rsidRPr="007C398F" w:rsidRDefault="00AA069A" w:rsidP="007C398F">
                  <w:pPr>
                    <w:spacing w:before="0" w:after="0" w:line="240" w:lineRule="auto"/>
                    <w:jc w:val="both"/>
                    <w:rPr>
                      <w:sz w:val="20"/>
                      <w:szCs w:val="20"/>
                    </w:rPr>
                  </w:pPr>
                  <w:r w:rsidRPr="007C398F">
                    <w:rPr>
                      <w:sz w:val="20"/>
                      <w:szCs w:val="20"/>
                    </w:rPr>
                    <w:t>Emballages et déchets d’emballages, absorbants, chiffons d’essuyage, matériaux filtrants et vêtements de protection non spécifiés ailleurs.</w:t>
                  </w:r>
                </w:p>
                <w:p w14:paraId="6DEE9F7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78" w14:textId="77777777">
              <w:tc>
                <w:tcPr>
                  <w:tcW w:w="0" w:type="auto"/>
                </w:tcPr>
                <w:p w14:paraId="6DEE9F74" w14:textId="77777777" w:rsidR="00C66B8A" w:rsidRPr="007C398F" w:rsidRDefault="00AA069A" w:rsidP="007C398F">
                  <w:pPr>
                    <w:spacing w:before="0" w:after="0" w:line="240" w:lineRule="auto"/>
                    <w:jc w:val="both"/>
                    <w:rPr>
                      <w:sz w:val="20"/>
                      <w:szCs w:val="20"/>
                    </w:rPr>
                  </w:pPr>
                  <w:r w:rsidRPr="007C398F">
                    <w:rPr>
                      <w:sz w:val="20"/>
                      <w:szCs w:val="20"/>
                    </w:rPr>
                    <w:t> </w:t>
                  </w:r>
                </w:p>
                <w:p w14:paraId="6DEE9F7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76" w14:textId="77777777" w:rsidR="00C66B8A" w:rsidRPr="007C398F" w:rsidRDefault="00AA069A" w:rsidP="007C398F">
                  <w:pPr>
                    <w:spacing w:before="0" w:after="0" w:line="240" w:lineRule="auto"/>
                    <w:jc w:val="both"/>
                    <w:rPr>
                      <w:sz w:val="20"/>
                      <w:szCs w:val="20"/>
                    </w:rPr>
                  </w:pPr>
                  <w:r w:rsidRPr="007C398F">
                    <w:rPr>
                      <w:sz w:val="20"/>
                      <w:szCs w:val="20"/>
                    </w:rPr>
                    <w:t> </w:t>
                  </w:r>
                </w:p>
                <w:p w14:paraId="6DEE9F7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7D" w14:textId="77777777">
              <w:tc>
                <w:tcPr>
                  <w:tcW w:w="0" w:type="auto"/>
                </w:tcPr>
                <w:p w14:paraId="6DEE9F79" w14:textId="77777777" w:rsidR="00C66B8A" w:rsidRPr="007C398F" w:rsidRDefault="00AA069A" w:rsidP="007C398F">
                  <w:pPr>
                    <w:spacing w:before="0" w:after="0" w:line="240" w:lineRule="auto"/>
                    <w:jc w:val="both"/>
                    <w:rPr>
                      <w:sz w:val="20"/>
                      <w:szCs w:val="20"/>
                    </w:rPr>
                  </w:pPr>
                  <w:r w:rsidRPr="007C398F">
                    <w:rPr>
                      <w:sz w:val="20"/>
                      <w:szCs w:val="20"/>
                      <w:u w:val="single"/>
                    </w:rPr>
                    <w:t>15 01</w:t>
                  </w:r>
                </w:p>
                <w:p w14:paraId="6DEE9F7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7B" w14:textId="77777777" w:rsidR="00C66B8A" w:rsidRPr="007C398F" w:rsidRDefault="00AA069A" w:rsidP="007C398F">
                  <w:pPr>
                    <w:spacing w:before="0" w:after="0" w:line="240" w:lineRule="auto"/>
                    <w:jc w:val="both"/>
                    <w:rPr>
                      <w:sz w:val="20"/>
                      <w:szCs w:val="20"/>
                    </w:rPr>
                  </w:pPr>
                  <w:r w:rsidRPr="007C398F">
                    <w:rPr>
                      <w:sz w:val="20"/>
                      <w:szCs w:val="20"/>
                      <w:u w:val="single"/>
                    </w:rPr>
                    <w:t>Emballages et déchets d’emballages (y compris les déchets d’emballages ménagers collectés séparément)</w:t>
                  </w:r>
                  <w:r w:rsidRPr="007C398F">
                    <w:rPr>
                      <w:sz w:val="20"/>
                      <w:szCs w:val="20"/>
                    </w:rPr>
                    <w:t>.</w:t>
                  </w:r>
                </w:p>
                <w:p w14:paraId="6DEE9F7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82" w14:textId="77777777">
              <w:tc>
                <w:tcPr>
                  <w:tcW w:w="0" w:type="auto"/>
                </w:tcPr>
                <w:p w14:paraId="6DEE9F7E" w14:textId="77777777" w:rsidR="00C66B8A" w:rsidRPr="007C398F" w:rsidRDefault="00AA069A" w:rsidP="007C398F">
                  <w:pPr>
                    <w:spacing w:before="0" w:after="0" w:line="240" w:lineRule="auto"/>
                    <w:jc w:val="both"/>
                    <w:rPr>
                      <w:sz w:val="20"/>
                      <w:szCs w:val="20"/>
                    </w:rPr>
                  </w:pPr>
                  <w:r w:rsidRPr="007C398F">
                    <w:rPr>
                      <w:sz w:val="20"/>
                      <w:szCs w:val="20"/>
                    </w:rPr>
                    <w:t>15 01 01</w:t>
                  </w:r>
                </w:p>
                <w:p w14:paraId="6DEE9F7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80" w14:textId="77777777" w:rsidR="00C66B8A" w:rsidRPr="007C398F" w:rsidRDefault="00AA069A" w:rsidP="007C398F">
                  <w:pPr>
                    <w:spacing w:before="0" w:after="0" w:line="240" w:lineRule="auto"/>
                    <w:jc w:val="both"/>
                    <w:rPr>
                      <w:sz w:val="20"/>
                      <w:szCs w:val="20"/>
                    </w:rPr>
                  </w:pPr>
                  <w:r w:rsidRPr="007C398F">
                    <w:rPr>
                      <w:sz w:val="20"/>
                      <w:szCs w:val="20"/>
                    </w:rPr>
                    <w:t>Emballages en papier/carton.</w:t>
                  </w:r>
                </w:p>
                <w:p w14:paraId="6DEE9F8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87" w14:textId="77777777">
              <w:tc>
                <w:tcPr>
                  <w:tcW w:w="0" w:type="auto"/>
                </w:tcPr>
                <w:p w14:paraId="6DEE9F83" w14:textId="77777777" w:rsidR="00C66B8A" w:rsidRPr="007C398F" w:rsidRDefault="00AA069A" w:rsidP="007C398F">
                  <w:pPr>
                    <w:spacing w:before="0" w:after="0" w:line="240" w:lineRule="auto"/>
                    <w:jc w:val="both"/>
                    <w:rPr>
                      <w:sz w:val="20"/>
                      <w:szCs w:val="20"/>
                    </w:rPr>
                  </w:pPr>
                  <w:r w:rsidRPr="007C398F">
                    <w:rPr>
                      <w:sz w:val="20"/>
                      <w:szCs w:val="20"/>
                    </w:rPr>
                    <w:t>15 01 02</w:t>
                  </w:r>
                </w:p>
                <w:p w14:paraId="6DEE9F8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85" w14:textId="77777777" w:rsidR="00C66B8A" w:rsidRPr="007C398F" w:rsidRDefault="00AA069A" w:rsidP="007C398F">
                  <w:pPr>
                    <w:spacing w:before="0" w:after="0" w:line="240" w:lineRule="auto"/>
                    <w:jc w:val="both"/>
                    <w:rPr>
                      <w:sz w:val="20"/>
                      <w:szCs w:val="20"/>
                    </w:rPr>
                  </w:pPr>
                  <w:r w:rsidRPr="007C398F">
                    <w:rPr>
                      <w:sz w:val="20"/>
                      <w:szCs w:val="20"/>
                    </w:rPr>
                    <w:t>Emballages en matières plastiques.</w:t>
                  </w:r>
                </w:p>
                <w:p w14:paraId="6DEE9F8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8C" w14:textId="77777777">
              <w:tc>
                <w:tcPr>
                  <w:tcW w:w="0" w:type="auto"/>
                </w:tcPr>
                <w:p w14:paraId="6DEE9F88" w14:textId="77777777" w:rsidR="00C66B8A" w:rsidRPr="007C398F" w:rsidRDefault="00AA069A" w:rsidP="007C398F">
                  <w:pPr>
                    <w:spacing w:before="0" w:after="0" w:line="240" w:lineRule="auto"/>
                    <w:jc w:val="both"/>
                    <w:rPr>
                      <w:sz w:val="20"/>
                      <w:szCs w:val="20"/>
                    </w:rPr>
                  </w:pPr>
                  <w:r w:rsidRPr="007C398F">
                    <w:rPr>
                      <w:sz w:val="20"/>
                      <w:szCs w:val="20"/>
                    </w:rPr>
                    <w:t>15 01 03</w:t>
                  </w:r>
                </w:p>
                <w:p w14:paraId="6DEE9F8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8A" w14:textId="77777777" w:rsidR="00C66B8A" w:rsidRPr="007C398F" w:rsidRDefault="00AA069A" w:rsidP="007C398F">
                  <w:pPr>
                    <w:spacing w:before="0" w:after="0" w:line="240" w:lineRule="auto"/>
                    <w:jc w:val="both"/>
                    <w:rPr>
                      <w:sz w:val="20"/>
                      <w:szCs w:val="20"/>
                    </w:rPr>
                  </w:pPr>
                  <w:r w:rsidRPr="007C398F">
                    <w:rPr>
                      <w:sz w:val="20"/>
                      <w:szCs w:val="20"/>
                    </w:rPr>
                    <w:t>Emballages en bois.</w:t>
                  </w:r>
                </w:p>
                <w:p w14:paraId="6DEE9F8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91" w14:textId="77777777">
              <w:tc>
                <w:tcPr>
                  <w:tcW w:w="0" w:type="auto"/>
                </w:tcPr>
                <w:p w14:paraId="6DEE9F8D" w14:textId="77777777" w:rsidR="00C66B8A" w:rsidRPr="007C398F" w:rsidRDefault="00AA069A" w:rsidP="007C398F">
                  <w:pPr>
                    <w:spacing w:before="0" w:after="0" w:line="240" w:lineRule="auto"/>
                    <w:jc w:val="both"/>
                    <w:rPr>
                      <w:sz w:val="20"/>
                      <w:szCs w:val="20"/>
                    </w:rPr>
                  </w:pPr>
                  <w:r w:rsidRPr="007C398F">
                    <w:rPr>
                      <w:sz w:val="20"/>
                      <w:szCs w:val="20"/>
                    </w:rPr>
                    <w:t>15 01 05</w:t>
                  </w:r>
                </w:p>
                <w:p w14:paraId="6DEE9F8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8F" w14:textId="77777777" w:rsidR="00C66B8A" w:rsidRPr="007C398F" w:rsidRDefault="00AA069A" w:rsidP="007C398F">
                  <w:pPr>
                    <w:spacing w:before="0" w:after="0" w:line="240" w:lineRule="auto"/>
                    <w:jc w:val="both"/>
                    <w:rPr>
                      <w:sz w:val="20"/>
                      <w:szCs w:val="20"/>
                    </w:rPr>
                  </w:pPr>
                  <w:r w:rsidRPr="007C398F">
                    <w:rPr>
                      <w:sz w:val="20"/>
                      <w:szCs w:val="20"/>
                    </w:rPr>
                    <w:t>Emballages composites.</w:t>
                  </w:r>
                </w:p>
                <w:p w14:paraId="6DEE9F9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96" w14:textId="77777777">
              <w:tc>
                <w:tcPr>
                  <w:tcW w:w="0" w:type="auto"/>
                </w:tcPr>
                <w:p w14:paraId="6DEE9F92" w14:textId="77777777" w:rsidR="00C66B8A" w:rsidRPr="007C398F" w:rsidRDefault="00AA069A" w:rsidP="007C398F">
                  <w:pPr>
                    <w:spacing w:before="0" w:after="0" w:line="240" w:lineRule="auto"/>
                    <w:jc w:val="both"/>
                    <w:rPr>
                      <w:sz w:val="20"/>
                      <w:szCs w:val="20"/>
                    </w:rPr>
                  </w:pPr>
                  <w:r w:rsidRPr="007C398F">
                    <w:rPr>
                      <w:sz w:val="20"/>
                      <w:szCs w:val="20"/>
                    </w:rPr>
                    <w:t>15 01 06</w:t>
                  </w:r>
                </w:p>
                <w:p w14:paraId="6DEE9F9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94" w14:textId="77777777" w:rsidR="00C66B8A" w:rsidRPr="007C398F" w:rsidRDefault="00AA069A" w:rsidP="007C398F">
                  <w:pPr>
                    <w:spacing w:before="0" w:after="0" w:line="240" w:lineRule="auto"/>
                    <w:jc w:val="both"/>
                    <w:rPr>
                      <w:sz w:val="20"/>
                      <w:szCs w:val="20"/>
                    </w:rPr>
                  </w:pPr>
                  <w:r w:rsidRPr="007C398F">
                    <w:rPr>
                      <w:sz w:val="20"/>
                      <w:szCs w:val="20"/>
                    </w:rPr>
                    <w:t>Emballages en mélange.</w:t>
                  </w:r>
                </w:p>
                <w:p w14:paraId="6DEE9F9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9B" w14:textId="77777777">
              <w:tc>
                <w:tcPr>
                  <w:tcW w:w="0" w:type="auto"/>
                </w:tcPr>
                <w:p w14:paraId="6DEE9F97" w14:textId="77777777" w:rsidR="00C66B8A" w:rsidRPr="007C398F" w:rsidRDefault="00AA069A" w:rsidP="007C398F">
                  <w:pPr>
                    <w:spacing w:before="0" w:after="0" w:line="240" w:lineRule="auto"/>
                    <w:jc w:val="both"/>
                    <w:rPr>
                      <w:sz w:val="20"/>
                      <w:szCs w:val="20"/>
                    </w:rPr>
                  </w:pPr>
                  <w:r w:rsidRPr="007C398F">
                    <w:rPr>
                      <w:sz w:val="20"/>
                      <w:szCs w:val="20"/>
                    </w:rPr>
                    <w:t>15 01 09</w:t>
                  </w:r>
                </w:p>
                <w:p w14:paraId="6DEE9F9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99" w14:textId="77777777" w:rsidR="00C66B8A" w:rsidRPr="007C398F" w:rsidRDefault="00AA069A" w:rsidP="007C398F">
                  <w:pPr>
                    <w:spacing w:before="0" w:after="0" w:line="240" w:lineRule="auto"/>
                    <w:jc w:val="both"/>
                    <w:rPr>
                      <w:sz w:val="20"/>
                      <w:szCs w:val="20"/>
                    </w:rPr>
                  </w:pPr>
                  <w:r w:rsidRPr="007C398F">
                    <w:rPr>
                      <w:sz w:val="20"/>
                      <w:szCs w:val="20"/>
                    </w:rPr>
                    <w:t>Emballages textiles.</w:t>
                  </w:r>
                </w:p>
                <w:p w14:paraId="6DEE9F9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A0" w14:textId="77777777">
              <w:tc>
                <w:tcPr>
                  <w:tcW w:w="0" w:type="auto"/>
                </w:tcPr>
                <w:p w14:paraId="6DEE9F9C" w14:textId="77777777" w:rsidR="00C66B8A" w:rsidRPr="007C398F" w:rsidRDefault="00AA069A" w:rsidP="007C398F">
                  <w:pPr>
                    <w:spacing w:before="0" w:after="0" w:line="240" w:lineRule="auto"/>
                    <w:jc w:val="both"/>
                    <w:rPr>
                      <w:sz w:val="20"/>
                      <w:szCs w:val="20"/>
                    </w:rPr>
                  </w:pPr>
                  <w:r w:rsidRPr="007C398F">
                    <w:rPr>
                      <w:sz w:val="20"/>
                      <w:szCs w:val="20"/>
                    </w:rPr>
                    <w:t>15 01 10</w:t>
                  </w:r>
                </w:p>
                <w:p w14:paraId="6DEE9F9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9E" w14:textId="77777777" w:rsidR="00C66B8A" w:rsidRPr="007C398F" w:rsidRDefault="00AA069A" w:rsidP="007C398F">
                  <w:pPr>
                    <w:spacing w:before="0" w:after="0" w:line="240" w:lineRule="auto"/>
                    <w:jc w:val="both"/>
                    <w:rPr>
                      <w:sz w:val="20"/>
                      <w:szCs w:val="20"/>
                    </w:rPr>
                  </w:pPr>
                  <w:r w:rsidRPr="007C398F">
                    <w:rPr>
                      <w:sz w:val="20"/>
                      <w:szCs w:val="20"/>
                    </w:rPr>
                    <w:t>Emballages contenant des résidus de substances dangereuses ou contaminés par de tels résidus.</w:t>
                  </w:r>
                </w:p>
                <w:p w14:paraId="6DEE9F9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A5" w14:textId="77777777">
              <w:tc>
                <w:tcPr>
                  <w:tcW w:w="0" w:type="auto"/>
                </w:tcPr>
                <w:p w14:paraId="6DEE9FA1" w14:textId="77777777" w:rsidR="00C66B8A" w:rsidRPr="007C398F" w:rsidRDefault="00AA069A" w:rsidP="007C398F">
                  <w:pPr>
                    <w:spacing w:before="0" w:after="0" w:line="240" w:lineRule="auto"/>
                    <w:jc w:val="both"/>
                    <w:rPr>
                      <w:sz w:val="20"/>
                      <w:szCs w:val="20"/>
                    </w:rPr>
                  </w:pPr>
                  <w:r w:rsidRPr="007C398F">
                    <w:rPr>
                      <w:sz w:val="20"/>
                      <w:szCs w:val="20"/>
                    </w:rPr>
                    <w:t>15 01 97</w:t>
                  </w:r>
                </w:p>
                <w:p w14:paraId="6DEE9FA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A3" w14:textId="77777777" w:rsidR="00C66B8A" w:rsidRPr="007C398F" w:rsidRDefault="00AA069A" w:rsidP="007C398F">
                  <w:pPr>
                    <w:spacing w:before="0" w:after="0" w:line="240" w:lineRule="auto"/>
                    <w:jc w:val="both"/>
                    <w:rPr>
                      <w:sz w:val="20"/>
                      <w:szCs w:val="20"/>
                    </w:rPr>
                  </w:pPr>
                  <w:r w:rsidRPr="007C398F">
                    <w:rPr>
                      <w:sz w:val="20"/>
                      <w:szCs w:val="20"/>
                    </w:rPr>
                    <w:t>Emballages contenant ou ayant contenu des produits phytosanitaires de classe C.</w:t>
                  </w:r>
                </w:p>
                <w:p w14:paraId="6DEE9FA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AA" w14:textId="77777777">
              <w:tc>
                <w:tcPr>
                  <w:tcW w:w="0" w:type="auto"/>
                </w:tcPr>
                <w:p w14:paraId="6DEE9FA6" w14:textId="77777777" w:rsidR="00C66B8A" w:rsidRPr="007C398F" w:rsidRDefault="00AA069A" w:rsidP="007C398F">
                  <w:pPr>
                    <w:spacing w:before="0" w:after="0" w:line="240" w:lineRule="auto"/>
                    <w:jc w:val="both"/>
                    <w:rPr>
                      <w:sz w:val="20"/>
                      <w:szCs w:val="20"/>
                    </w:rPr>
                  </w:pPr>
                  <w:r w:rsidRPr="007C398F">
                    <w:rPr>
                      <w:sz w:val="20"/>
                      <w:szCs w:val="20"/>
                    </w:rPr>
                    <w:t>15 01 98</w:t>
                  </w:r>
                </w:p>
                <w:p w14:paraId="6DEE9FA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A8" w14:textId="77777777" w:rsidR="00C66B8A" w:rsidRPr="007C398F" w:rsidRDefault="00AA069A" w:rsidP="007C398F">
                  <w:pPr>
                    <w:spacing w:before="0" w:after="0" w:line="240" w:lineRule="auto"/>
                    <w:jc w:val="both"/>
                    <w:rPr>
                      <w:sz w:val="20"/>
                      <w:szCs w:val="20"/>
                    </w:rPr>
                  </w:pPr>
                  <w:r w:rsidRPr="007C398F">
                    <w:rPr>
                      <w:sz w:val="20"/>
                      <w:szCs w:val="20"/>
                    </w:rPr>
                    <w:t>Emballages contenant ou ayant contenu des produits phytosanitaires de classe A ou B.</w:t>
                  </w:r>
                </w:p>
                <w:p w14:paraId="6DEE9FA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AF" w14:textId="77777777">
              <w:tc>
                <w:tcPr>
                  <w:tcW w:w="0" w:type="auto"/>
                </w:tcPr>
                <w:p w14:paraId="6DEE9FAB" w14:textId="77777777" w:rsidR="00C66B8A" w:rsidRPr="007C398F" w:rsidRDefault="00AA069A" w:rsidP="007C398F">
                  <w:pPr>
                    <w:spacing w:before="0" w:after="0" w:line="240" w:lineRule="auto"/>
                    <w:jc w:val="both"/>
                    <w:rPr>
                      <w:sz w:val="20"/>
                      <w:szCs w:val="20"/>
                    </w:rPr>
                  </w:pPr>
                  <w:r w:rsidRPr="007C398F">
                    <w:rPr>
                      <w:sz w:val="20"/>
                      <w:szCs w:val="20"/>
                    </w:rPr>
                    <w:t> </w:t>
                  </w:r>
                </w:p>
                <w:p w14:paraId="6DEE9FA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AD" w14:textId="77777777" w:rsidR="00C66B8A" w:rsidRPr="007C398F" w:rsidRDefault="00AA069A" w:rsidP="007C398F">
                  <w:pPr>
                    <w:spacing w:before="0" w:after="0" w:line="240" w:lineRule="auto"/>
                    <w:jc w:val="both"/>
                    <w:rPr>
                      <w:sz w:val="20"/>
                      <w:szCs w:val="20"/>
                    </w:rPr>
                  </w:pPr>
                  <w:r w:rsidRPr="007C398F">
                    <w:rPr>
                      <w:sz w:val="20"/>
                      <w:szCs w:val="20"/>
                    </w:rPr>
                    <w:t> </w:t>
                  </w:r>
                </w:p>
                <w:p w14:paraId="6DEE9FA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B4" w14:textId="77777777">
              <w:tc>
                <w:tcPr>
                  <w:tcW w:w="0" w:type="auto"/>
                </w:tcPr>
                <w:p w14:paraId="6DEE9FB0" w14:textId="77777777" w:rsidR="00C66B8A" w:rsidRPr="007C398F" w:rsidRDefault="00AA069A" w:rsidP="007C398F">
                  <w:pPr>
                    <w:spacing w:before="0" w:after="0" w:line="240" w:lineRule="auto"/>
                    <w:jc w:val="both"/>
                    <w:rPr>
                      <w:sz w:val="20"/>
                      <w:szCs w:val="20"/>
                    </w:rPr>
                  </w:pPr>
                  <w:r w:rsidRPr="007C398F">
                    <w:rPr>
                      <w:sz w:val="20"/>
                      <w:szCs w:val="20"/>
                      <w:u w:val="single"/>
                    </w:rPr>
                    <w:t>15 02</w:t>
                  </w:r>
                </w:p>
                <w:p w14:paraId="6DEE9FB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B2" w14:textId="77777777" w:rsidR="00C66B8A" w:rsidRPr="007C398F" w:rsidRDefault="00AA069A" w:rsidP="007C398F">
                  <w:pPr>
                    <w:spacing w:before="0" w:after="0" w:line="240" w:lineRule="auto"/>
                    <w:jc w:val="both"/>
                    <w:rPr>
                      <w:sz w:val="20"/>
                      <w:szCs w:val="20"/>
                    </w:rPr>
                  </w:pPr>
                  <w:r w:rsidRPr="007C398F">
                    <w:rPr>
                      <w:sz w:val="20"/>
                      <w:szCs w:val="20"/>
                      <w:u w:val="single"/>
                    </w:rPr>
                    <w:t>Absorbants, matériaux filtrants, chiffons d’essuyage et vêtements de protection</w:t>
                  </w:r>
                  <w:r w:rsidRPr="007C398F">
                    <w:rPr>
                      <w:sz w:val="20"/>
                      <w:szCs w:val="20"/>
                    </w:rPr>
                    <w:t>.</w:t>
                  </w:r>
                </w:p>
                <w:p w14:paraId="6DEE9FB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B9" w14:textId="77777777">
              <w:tc>
                <w:tcPr>
                  <w:tcW w:w="0" w:type="auto"/>
                </w:tcPr>
                <w:p w14:paraId="6DEE9FB5" w14:textId="77777777" w:rsidR="00C66B8A" w:rsidRPr="007C398F" w:rsidRDefault="00AA069A" w:rsidP="007C398F">
                  <w:pPr>
                    <w:spacing w:before="0" w:after="0" w:line="240" w:lineRule="auto"/>
                    <w:jc w:val="both"/>
                    <w:rPr>
                      <w:sz w:val="20"/>
                      <w:szCs w:val="20"/>
                    </w:rPr>
                  </w:pPr>
                  <w:r w:rsidRPr="007C398F">
                    <w:rPr>
                      <w:sz w:val="20"/>
                      <w:szCs w:val="20"/>
                    </w:rPr>
                    <w:lastRenderedPageBreak/>
                    <w:t>15 02 02</w:t>
                  </w:r>
                </w:p>
                <w:p w14:paraId="6DEE9FB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B7" w14:textId="77777777" w:rsidR="00C66B8A" w:rsidRPr="007C398F" w:rsidRDefault="00AA069A" w:rsidP="007C398F">
                  <w:pPr>
                    <w:spacing w:before="0" w:after="0" w:line="240" w:lineRule="auto"/>
                    <w:jc w:val="both"/>
                    <w:rPr>
                      <w:sz w:val="20"/>
                      <w:szCs w:val="20"/>
                    </w:rPr>
                  </w:pPr>
                  <w:r w:rsidRPr="007C398F">
                    <w:rPr>
                      <w:sz w:val="20"/>
                      <w:szCs w:val="20"/>
                    </w:rPr>
                    <w:t>Absorbants, matériaux filtrants (y compris les filtres à huile non spécifiés ailleurs), chiffons d’essuyage et vêtements de protection contaminés par des substances dangereuses.</w:t>
                  </w:r>
                </w:p>
                <w:p w14:paraId="6DEE9FB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BE" w14:textId="77777777">
              <w:tc>
                <w:tcPr>
                  <w:tcW w:w="0" w:type="auto"/>
                </w:tcPr>
                <w:p w14:paraId="6DEE9FBA" w14:textId="77777777" w:rsidR="00C66B8A" w:rsidRPr="007C398F" w:rsidRDefault="00AA069A" w:rsidP="007C398F">
                  <w:pPr>
                    <w:spacing w:before="0" w:after="0" w:line="240" w:lineRule="auto"/>
                    <w:jc w:val="both"/>
                    <w:rPr>
                      <w:sz w:val="20"/>
                      <w:szCs w:val="20"/>
                    </w:rPr>
                  </w:pPr>
                  <w:r w:rsidRPr="007C398F">
                    <w:rPr>
                      <w:sz w:val="20"/>
                      <w:szCs w:val="20"/>
                    </w:rPr>
                    <w:t>15 02 03</w:t>
                  </w:r>
                </w:p>
                <w:p w14:paraId="6DEE9FB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BC" w14:textId="77777777" w:rsidR="00C66B8A" w:rsidRPr="007C398F" w:rsidRDefault="00AA069A" w:rsidP="007C398F">
                  <w:pPr>
                    <w:spacing w:before="0" w:after="0" w:line="240" w:lineRule="auto"/>
                    <w:jc w:val="both"/>
                    <w:rPr>
                      <w:sz w:val="20"/>
                      <w:szCs w:val="20"/>
                    </w:rPr>
                  </w:pPr>
                  <w:r w:rsidRPr="007C398F">
                    <w:rPr>
                      <w:sz w:val="20"/>
                      <w:szCs w:val="20"/>
                    </w:rPr>
                    <w:t>Absorbants, matériaux filtrants, chiffons d’essuyage et vêtements de protection autres que ceux visés à la rubrique 15 02 02.</w:t>
                  </w:r>
                </w:p>
                <w:p w14:paraId="6DEE9FB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C5" w14:textId="77777777">
              <w:tc>
                <w:tcPr>
                  <w:tcW w:w="0" w:type="auto"/>
                </w:tcPr>
                <w:p w14:paraId="6DEE9FC1" w14:textId="0E3EC288" w:rsidR="00C66B8A" w:rsidRPr="007C398F" w:rsidRDefault="00AA069A" w:rsidP="007C398F">
                  <w:pPr>
                    <w:spacing w:before="0" w:after="0" w:line="240" w:lineRule="auto"/>
                    <w:jc w:val="both"/>
                    <w:rPr>
                      <w:sz w:val="20"/>
                      <w:szCs w:val="20"/>
                    </w:rPr>
                  </w:pPr>
                  <w:r w:rsidRPr="007C398F">
                    <w:rPr>
                      <w:sz w:val="20"/>
                      <w:szCs w:val="20"/>
                    </w:rPr>
                    <w:t> 16</w:t>
                  </w:r>
                </w:p>
                <w:p w14:paraId="6DEE9FC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C3" w14:textId="77777777" w:rsidR="00C66B8A" w:rsidRPr="007C398F" w:rsidRDefault="00AA069A" w:rsidP="007C398F">
                  <w:pPr>
                    <w:spacing w:before="0" w:after="0" w:line="240" w:lineRule="auto"/>
                    <w:jc w:val="both"/>
                    <w:rPr>
                      <w:sz w:val="20"/>
                      <w:szCs w:val="20"/>
                    </w:rPr>
                  </w:pPr>
                  <w:r w:rsidRPr="007C398F">
                    <w:rPr>
                      <w:sz w:val="20"/>
                      <w:szCs w:val="20"/>
                    </w:rPr>
                    <w:t>Déchets non décrits ailleurs dans la liste.</w:t>
                  </w:r>
                </w:p>
                <w:p w14:paraId="6DEE9FC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CA" w14:textId="77777777">
              <w:tc>
                <w:tcPr>
                  <w:tcW w:w="0" w:type="auto"/>
                </w:tcPr>
                <w:p w14:paraId="6DEE9FC6" w14:textId="77777777" w:rsidR="00C66B8A" w:rsidRPr="007C398F" w:rsidRDefault="00AA069A" w:rsidP="007C398F">
                  <w:pPr>
                    <w:spacing w:before="0" w:after="0" w:line="240" w:lineRule="auto"/>
                    <w:jc w:val="both"/>
                    <w:rPr>
                      <w:sz w:val="20"/>
                      <w:szCs w:val="20"/>
                    </w:rPr>
                  </w:pPr>
                  <w:r w:rsidRPr="007C398F">
                    <w:rPr>
                      <w:sz w:val="20"/>
                      <w:szCs w:val="20"/>
                    </w:rPr>
                    <w:t> </w:t>
                  </w:r>
                </w:p>
                <w:p w14:paraId="6DEE9FC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C8" w14:textId="77777777" w:rsidR="00C66B8A" w:rsidRPr="007C398F" w:rsidRDefault="00AA069A" w:rsidP="007C398F">
                  <w:pPr>
                    <w:spacing w:before="0" w:after="0" w:line="240" w:lineRule="auto"/>
                    <w:jc w:val="both"/>
                    <w:rPr>
                      <w:sz w:val="20"/>
                      <w:szCs w:val="20"/>
                    </w:rPr>
                  </w:pPr>
                  <w:r w:rsidRPr="007C398F">
                    <w:rPr>
                      <w:sz w:val="20"/>
                      <w:szCs w:val="20"/>
                    </w:rPr>
                    <w:t> </w:t>
                  </w:r>
                </w:p>
                <w:p w14:paraId="6DEE9FC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CF" w14:textId="77777777">
              <w:tc>
                <w:tcPr>
                  <w:tcW w:w="0" w:type="auto"/>
                </w:tcPr>
                <w:p w14:paraId="6DEE9FCB" w14:textId="77777777" w:rsidR="00C66B8A" w:rsidRPr="007C398F" w:rsidRDefault="00AA069A" w:rsidP="007C398F">
                  <w:pPr>
                    <w:spacing w:before="0" w:after="0" w:line="240" w:lineRule="auto"/>
                    <w:jc w:val="both"/>
                    <w:rPr>
                      <w:sz w:val="20"/>
                      <w:szCs w:val="20"/>
                    </w:rPr>
                  </w:pPr>
                  <w:r w:rsidRPr="007C398F">
                    <w:rPr>
                      <w:sz w:val="20"/>
                      <w:szCs w:val="20"/>
                      <w:u w:val="single"/>
                    </w:rPr>
                    <w:t>16 01</w:t>
                  </w:r>
                </w:p>
                <w:p w14:paraId="6DEE9FC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CD" w14:textId="77777777" w:rsidR="00C66B8A" w:rsidRPr="007C398F" w:rsidRDefault="00AA069A" w:rsidP="007C398F">
                  <w:pPr>
                    <w:spacing w:before="0" w:after="0" w:line="240" w:lineRule="auto"/>
                    <w:jc w:val="both"/>
                    <w:rPr>
                      <w:sz w:val="20"/>
                      <w:szCs w:val="20"/>
                    </w:rPr>
                  </w:pPr>
                  <w:r w:rsidRPr="007C398F">
                    <w:rPr>
                      <w:sz w:val="20"/>
                      <w:szCs w:val="20"/>
                      <w:u w:val="single"/>
                    </w:rPr>
                    <w:t>Véhicules hors d’usage de différents moyens de transport (y compris machines tous terrains) et déchets provenant du démontage de véhicules hors d’usage et de l’entretien de véhicules (sauf chapitres 13, 14 et sections 16 06 et 16 08)</w:t>
                  </w:r>
                  <w:r w:rsidRPr="007C398F">
                    <w:rPr>
                      <w:sz w:val="20"/>
                      <w:szCs w:val="20"/>
                    </w:rPr>
                    <w:t>.</w:t>
                  </w:r>
                </w:p>
                <w:p w14:paraId="6DEE9FC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D4" w14:textId="77777777">
              <w:tc>
                <w:tcPr>
                  <w:tcW w:w="0" w:type="auto"/>
                </w:tcPr>
                <w:p w14:paraId="6DEE9FD0" w14:textId="77777777" w:rsidR="00C66B8A" w:rsidRPr="007C398F" w:rsidRDefault="00AA069A" w:rsidP="007C398F">
                  <w:pPr>
                    <w:spacing w:before="0" w:after="0" w:line="240" w:lineRule="auto"/>
                    <w:jc w:val="both"/>
                    <w:rPr>
                      <w:sz w:val="20"/>
                      <w:szCs w:val="20"/>
                    </w:rPr>
                  </w:pPr>
                  <w:r w:rsidRPr="007C398F">
                    <w:rPr>
                      <w:sz w:val="20"/>
                      <w:szCs w:val="20"/>
                    </w:rPr>
                    <w:t>16 01 03</w:t>
                  </w:r>
                </w:p>
                <w:p w14:paraId="6DEE9FD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D2" w14:textId="77777777" w:rsidR="00C66B8A" w:rsidRPr="007C398F" w:rsidRDefault="00AA069A" w:rsidP="007C398F">
                  <w:pPr>
                    <w:spacing w:before="0" w:after="0" w:line="240" w:lineRule="auto"/>
                    <w:jc w:val="both"/>
                    <w:rPr>
                      <w:sz w:val="20"/>
                      <w:szCs w:val="20"/>
                    </w:rPr>
                  </w:pPr>
                  <w:r w:rsidRPr="007C398F">
                    <w:rPr>
                      <w:sz w:val="20"/>
                      <w:szCs w:val="20"/>
                    </w:rPr>
                    <w:t>Pneus hors d’usage.</w:t>
                  </w:r>
                </w:p>
                <w:p w14:paraId="6DEE9FD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D9" w14:textId="77777777">
              <w:tc>
                <w:tcPr>
                  <w:tcW w:w="0" w:type="auto"/>
                </w:tcPr>
                <w:p w14:paraId="6DEE9FD5" w14:textId="77777777" w:rsidR="00C66B8A" w:rsidRPr="007C398F" w:rsidRDefault="00AA069A" w:rsidP="007C398F">
                  <w:pPr>
                    <w:spacing w:before="0" w:after="0" w:line="240" w:lineRule="auto"/>
                    <w:jc w:val="both"/>
                    <w:rPr>
                      <w:sz w:val="20"/>
                      <w:szCs w:val="20"/>
                    </w:rPr>
                  </w:pPr>
                  <w:r w:rsidRPr="007C398F">
                    <w:rPr>
                      <w:sz w:val="20"/>
                      <w:szCs w:val="20"/>
                    </w:rPr>
                    <w:t>16 01 13</w:t>
                  </w:r>
                </w:p>
                <w:p w14:paraId="6DEE9FD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D7" w14:textId="77777777" w:rsidR="00C66B8A" w:rsidRPr="007C398F" w:rsidRDefault="00AA069A" w:rsidP="007C398F">
                  <w:pPr>
                    <w:spacing w:before="0" w:after="0" w:line="240" w:lineRule="auto"/>
                    <w:jc w:val="both"/>
                    <w:rPr>
                      <w:sz w:val="20"/>
                      <w:szCs w:val="20"/>
                    </w:rPr>
                  </w:pPr>
                  <w:r w:rsidRPr="007C398F">
                    <w:rPr>
                      <w:sz w:val="20"/>
                      <w:szCs w:val="20"/>
                    </w:rPr>
                    <w:t>Liquides de freins.</w:t>
                  </w:r>
                </w:p>
                <w:p w14:paraId="6DEE9FD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DE" w14:textId="77777777">
              <w:tc>
                <w:tcPr>
                  <w:tcW w:w="0" w:type="auto"/>
                </w:tcPr>
                <w:p w14:paraId="6DEE9FDA" w14:textId="77777777" w:rsidR="00C66B8A" w:rsidRPr="007C398F" w:rsidRDefault="00AA069A" w:rsidP="007C398F">
                  <w:pPr>
                    <w:spacing w:before="0" w:after="0" w:line="240" w:lineRule="auto"/>
                    <w:jc w:val="both"/>
                    <w:rPr>
                      <w:sz w:val="20"/>
                      <w:szCs w:val="20"/>
                    </w:rPr>
                  </w:pPr>
                  <w:r w:rsidRPr="007C398F">
                    <w:rPr>
                      <w:sz w:val="20"/>
                      <w:szCs w:val="20"/>
                    </w:rPr>
                    <w:t>16 01 14</w:t>
                  </w:r>
                </w:p>
                <w:p w14:paraId="6DEE9FD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DC" w14:textId="77777777" w:rsidR="00C66B8A" w:rsidRPr="007C398F" w:rsidRDefault="00AA069A" w:rsidP="007C398F">
                  <w:pPr>
                    <w:spacing w:before="0" w:after="0" w:line="240" w:lineRule="auto"/>
                    <w:jc w:val="both"/>
                    <w:rPr>
                      <w:sz w:val="20"/>
                      <w:szCs w:val="20"/>
                    </w:rPr>
                  </w:pPr>
                  <w:r w:rsidRPr="007C398F">
                    <w:rPr>
                      <w:sz w:val="20"/>
                      <w:szCs w:val="20"/>
                    </w:rPr>
                    <w:t>Antigels contenant des substances dangereuses.</w:t>
                  </w:r>
                </w:p>
                <w:p w14:paraId="6DEE9FD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E3" w14:textId="77777777">
              <w:tc>
                <w:tcPr>
                  <w:tcW w:w="0" w:type="auto"/>
                </w:tcPr>
                <w:p w14:paraId="6DEE9FDF" w14:textId="77777777" w:rsidR="00C66B8A" w:rsidRPr="007C398F" w:rsidRDefault="00AA069A" w:rsidP="007C398F">
                  <w:pPr>
                    <w:spacing w:before="0" w:after="0" w:line="240" w:lineRule="auto"/>
                    <w:jc w:val="both"/>
                    <w:rPr>
                      <w:sz w:val="20"/>
                      <w:szCs w:val="20"/>
                    </w:rPr>
                  </w:pPr>
                  <w:r w:rsidRPr="007C398F">
                    <w:rPr>
                      <w:sz w:val="20"/>
                      <w:szCs w:val="20"/>
                    </w:rPr>
                    <w:t>16 01 15</w:t>
                  </w:r>
                </w:p>
                <w:p w14:paraId="6DEE9FE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E1" w14:textId="77777777" w:rsidR="00C66B8A" w:rsidRPr="007C398F" w:rsidRDefault="00AA069A" w:rsidP="007C398F">
                  <w:pPr>
                    <w:spacing w:before="0" w:after="0" w:line="240" w:lineRule="auto"/>
                    <w:jc w:val="both"/>
                    <w:rPr>
                      <w:sz w:val="20"/>
                      <w:szCs w:val="20"/>
                    </w:rPr>
                  </w:pPr>
                  <w:r w:rsidRPr="007C398F">
                    <w:rPr>
                      <w:sz w:val="20"/>
                      <w:szCs w:val="20"/>
                    </w:rPr>
                    <w:t>Antigels autres que ceux visés à la rubrique 16 01 14.</w:t>
                  </w:r>
                </w:p>
                <w:p w14:paraId="6DEE9FE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E8" w14:textId="77777777">
              <w:tc>
                <w:tcPr>
                  <w:tcW w:w="0" w:type="auto"/>
                </w:tcPr>
                <w:p w14:paraId="6DEE9FE4" w14:textId="77777777" w:rsidR="00C66B8A" w:rsidRPr="007C398F" w:rsidRDefault="00AA069A" w:rsidP="007C398F">
                  <w:pPr>
                    <w:spacing w:before="0" w:after="0" w:line="240" w:lineRule="auto"/>
                    <w:jc w:val="both"/>
                    <w:rPr>
                      <w:sz w:val="20"/>
                      <w:szCs w:val="20"/>
                    </w:rPr>
                  </w:pPr>
                  <w:r w:rsidRPr="007C398F">
                    <w:rPr>
                      <w:sz w:val="20"/>
                      <w:szCs w:val="20"/>
                    </w:rPr>
                    <w:t>16 01 19</w:t>
                  </w:r>
                </w:p>
                <w:p w14:paraId="6DEE9FE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E6" w14:textId="77777777" w:rsidR="00C66B8A" w:rsidRPr="007C398F" w:rsidRDefault="00AA069A" w:rsidP="007C398F">
                  <w:pPr>
                    <w:spacing w:before="0" w:after="0" w:line="240" w:lineRule="auto"/>
                    <w:jc w:val="both"/>
                    <w:rPr>
                      <w:sz w:val="20"/>
                      <w:szCs w:val="20"/>
                    </w:rPr>
                  </w:pPr>
                  <w:r w:rsidRPr="007C398F">
                    <w:rPr>
                      <w:sz w:val="20"/>
                      <w:szCs w:val="20"/>
                    </w:rPr>
                    <w:t>Matières plastiques.</w:t>
                  </w:r>
                </w:p>
                <w:p w14:paraId="6DEE9FE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ED" w14:textId="77777777">
              <w:tc>
                <w:tcPr>
                  <w:tcW w:w="0" w:type="auto"/>
                </w:tcPr>
                <w:p w14:paraId="6DEE9FE9" w14:textId="77777777" w:rsidR="00C66B8A" w:rsidRPr="007C398F" w:rsidRDefault="00AA069A" w:rsidP="007C398F">
                  <w:pPr>
                    <w:spacing w:before="0" w:after="0" w:line="240" w:lineRule="auto"/>
                    <w:jc w:val="both"/>
                    <w:rPr>
                      <w:sz w:val="20"/>
                      <w:szCs w:val="20"/>
                    </w:rPr>
                  </w:pPr>
                  <w:r w:rsidRPr="007C398F">
                    <w:rPr>
                      <w:sz w:val="20"/>
                      <w:szCs w:val="20"/>
                    </w:rPr>
                    <w:t>16 01 20</w:t>
                  </w:r>
                </w:p>
                <w:p w14:paraId="6DEE9FE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EB" w14:textId="77777777" w:rsidR="00C66B8A" w:rsidRPr="007C398F" w:rsidRDefault="00AA069A" w:rsidP="007C398F">
                  <w:pPr>
                    <w:spacing w:before="0" w:after="0" w:line="240" w:lineRule="auto"/>
                    <w:jc w:val="both"/>
                    <w:rPr>
                      <w:sz w:val="20"/>
                      <w:szCs w:val="20"/>
                    </w:rPr>
                  </w:pPr>
                  <w:r w:rsidRPr="007C398F">
                    <w:rPr>
                      <w:sz w:val="20"/>
                      <w:szCs w:val="20"/>
                    </w:rPr>
                    <w:t>Verre.</w:t>
                  </w:r>
                </w:p>
                <w:p w14:paraId="6DEE9FE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F2" w14:textId="77777777">
              <w:tc>
                <w:tcPr>
                  <w:tcW w:w="0" w:type="auto"/>
                </w:tcPr>
                <w:p w14:paraId="6DEE9FEE" w14:textId="77777777" w:rsidR="00C66B8A" w:rsidRPr="007C398F" w:rsidRDefault="00AA069A" w:rsidP="007C398F">
                  <w:pPr>
                    <w:spacing w:before="0" w:after="0" w:line="240" w:lineRule="auto"/>
                    <w:jc w:val="both"/>
                    <w:rPr>
                      <w:sz w:val="20"/>
                      <w:szCs w:val="20"/>
                    </w:rPr>
                  </w:pPr>
                  <w:r w:rsidRPr="007C398F">
                    <w:rPr>
                      <w:sz w:val="20"/>
                      <w:szCs w:val="20"/>
                    </w:rPr>
                    <w:t>16 01 99</w:t>
                  </w:r>
                </w:p>
                <w:p w14:paraId="6DEE9FE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F0"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9FF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F7" w14:textId="77777777">
              <w:tc>
                <w:tcPr>
                  <w:tcW w:w="0" w:type="auto"/>
                </w:tcPr>
                <w:p w14:paraId="6DEE9FF3" w14:textId="77777777" w:rsidR="00C66B8A" w:rsidRPr="007C398F" w:rsidRDefault="00AA069A" w:rsidP="007C398F">
                  <w:pPr>
                    <w:spacing w:before="0" w:after="0" w:line="240" w:lineRule="auto"/>
                    <w:jc w:val="both"/>
                    <w:rPr>
                      <w:sz w:val="20"/>
                      <w:szCs w:val="20"/>
                    </w:rPr>
                  </w:pPr>
                  <w:r w:rsidRPr="007C398F">
                    <w:rPr>
                      <w:sz w:val="20"/>
                      <w:szCs w:val="20"/>
                    </w:rPr>
                    <w:t> </w:t>
                  </w:r>
                </w:p>
                <w:p w14:paraId="6DEE9FF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F5" w14:textId="77777777" w:rsidR="00C66B8A" w:rsidRPr="007C398F" w:rsidRDefault="00AA069A" w:rsidP="007C398F">
                  <w:pPr>
                    <w:spacing w:before="0" w:after="0" w:line="240" w:lineRule="auto"/>
                    <w:jc w:val="both"/>
                    <w:rPr>
                      <w:sz w:val="20"/>
                      <w:szCs w:val="20"/>
                    </w:rPr>
                  </w:pPr>
                  <w:r w:rsidRPr="007C398F">
                    <w:rPr>
                      <w:sz w:val="20"/>
                      <w:szCs w:val="20"/>
                    </w:rPr>
                    <w:t> </w:t>
                  </w:r>
                </w:p>
                <w:p w14:paraId="6DEE9FF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9FFC" w14:textId="77777777">
              <w:tc>
                <w:tcPr>
                  <w:tcW w:w="0" w:type="auto"/>
                </w:tcPr>
                <w:p w14:paraId="6DEE9FF8" w14:textId="77777777" w:rsidR="00C66B8A" w:rsidRPr="007C398F" w:rsidRDefault="00AA069A" w:rsidP="007C398F">
                  <w:pPr>
                    <w:spacing w:before="0" w:after="0" w:line="240" w:lineRule="auto"/>
                    <w:jc w:val="both"/>
                    <w:rPr>
                      <w:sz w:val="20"/>
                      <w:szCs w:val="20"/>
                    </w:rPr>
                  </w:pPr>
                  <w:r w:rsidRPr="007C398F">
                    <w:rPr>
                      <w:sz w:val="20"/>
                      <w:szCs w:val="20"/>
                      <w:u w:val="single"/>
                    </w:rPr>
                    <w:t>16 02</w:t>
                  </w:r>
                </w:p>
                <w:p w14:paraId="6DEE9FF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FA"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d’équipements électriques ou électroniques</w:t>
                  </w:r>
                  <w:r w:rsidRPr="007C398F">
                    <w:rPr>
                      <w:sz w:val="20"/>
                      <w:szCs w:val="20"/>
                    </w:rPr>
                    <w:t>.</w:t>
                  </w:r>
                </w:p>
                <w:p w14:paraId="6DEE9FF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01" w14:textId="77777777">
              <w:tc>
                <w:tcPr>
                  <w:tcW w:w="0" w:type="auto"/>
                </w:tcPr>
                <w:p w14:paraId="6DEE9FFD" w14:textId="77777777" w:rsidR="00C66B8A" w:rsidRPr="007C398F" w:rsidRDefault="00AA069A" w:rsidP="007C398F">
                  <w:pPr>
                    <w:spacing w:before="0" w:after="0" w:line="240" w:lineRule="auto"/>
                    <w:jc w:val="both"/>
                    <w:rPr>
                      <w:sz w:val="20"/>
                      <w:szCs w:val="20"/>
                    </w:rPr>
                  </w:pPr>
                  <w:r w:rsidRPr="007C398F">
                    <w:rPr>
                      <w:sz w:val="20"/>
                      <w:szCs w:val="20"/>
                    </w:rPr>
                    <w:t>16 02 16</w:t>
                  </w:r>
                </w:p>
                <w:p w14:paraId="6DEE9FF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9FFF" w14:textId="77777777" w:rsidR="00C66B8A" w:rsidRPr="007C398F" w:rsidRDefault="00AA069A" w:rsidP="007C398F">
                  <w:pPr>
                    <w:spacing w:before="0" w:after="0" w:line="240" w:lineRule="auto"/>
                    <w:jc w:val="both"/>
                    <w:rPr>
                      <w:sz w:val="20"/>
                      <w:szCs w:val="20"/>
                    </w:rPr>
                  </w:pPr>
                  <w:r w:rsidRPr="007C398F">
                    <w:rPr>
                      <w:sz w:val="20"/>
                      <w:szCs w:val="20"/>
                    </w:rPr>
                    <w:t>Composants retirés d’équipements mis au rebut autres que ceux visés à la rubrique 16 02 15.</w:t>
                  </w:r>
                </w:p>
                <w:p w14:paraId="6DEEA00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06" w14:textId="77777777">
              <w:tc>
                <w:tcPr>
                  <w:tcW w:w="0" w:type="auto"/>
                </w:tcPr>
                <w:p w14:paraId="6DEEA002" w14:textId="77777777" w:rsidR="00C66B8A" w:rsidRPr="007C398F" w:rsidRDefault="00AA069A" w:rsidP="007C398F">
                  <w:pPr>
                    <w:spacing w:before="0" w:after="0" w:line="240" w:lineRule="auto"/>
                    <w:jc w:val="both"/>
                    <w:rPr>
                      <w:sz w:val="20"/>
                      <w:szCs w:val="20"/>
                    </w:rPr>
                  </w:pPr>
                  <w:r w:rsidRPr="007C398F">
                    <w:rPr>
                      <w:sz w:val="20"/>
                      <w:szCs w:val="20"/>
                    </w:rPr>
                    <w:t> </w:t>
                  </w:r>
                </w:p>
                <w:p w14:paraId="6DEEA003" w14:textId="77777777" w:rsidR="00C66B8A" w:rsidRPr="007C398F" w:rsidRDefault="00AA069A" w:rsidP="007C398F">
                  <w:pPr>
                    <w:spacing w:before="0" w:after="0" w:line="240" w:lineRule="auto"/>
                    <w:jc w:val="both"/>
                    <w:rPr>
                      <w:sz w:val="20"/>
                      <w:szCs w:val="20"/>
                    </w:rPr>
                  </w:pPr>
                  <w:r w:rsidRPr="007C398F">
                    <w:rPr>
                      <w:sz w:val="20"/>
                      <w:szCs w:val="20"/>
                    </w:rPr>
                    <w:lastRenderedPageBreak/>
                    <w:t xml:space="preserve"> </w:t>
                  </w:r>
                </w:p>
              </w:tc>
              <w:tc>
                <w:tcPr>
                  <w:tcW w:w="0" w:type="auto"/>
                </w:tcPr>
                <w:p w14:paraId="6DEEA004" w14:textId="77777777" w:rsidR="00C66B8A" w:rsidRPr="007C398F" w:rsidRDefault="00AA069A" w:rsidP="007C398F">
                  <w:pPr>
                    <w:spacing w:before="0" w:after="0" w:line="240" w:lineRule="auto"/>
                    <w:jc w:val="both"/>
                    <w:rPr>
                      <w:sz w:val="20"/>
                      <w:szCs w:val="20"/>
                    </w:rPr>
                  </w:pPr>
                  <w:r w:rsidRPr="007C398F">
                    <w:rPr>
                      <w:sz w:val="20"/>
                      <w:szCs w:val="20"/>
                    </w:rPr>
                    <w:lastRenderedPageBreak/>
                    <w:t> </w:t>
                  </w:r>
                </w:p>
                <w:p w14:paraId="6DEEA005" w14:textId="77777777" w:rsidR="00C66B8A" w:rsidRPr="007C398F" w:rsidRDefault="00AA069A" w:rsidP="007C398F">
                  <w:pPr>
                    <w:spacing w:before="0" w:after="0" w:line="240" w:lineRule="auto"/>
                    <w:jc w:val="both"/>
                    <w:rPr>
                      <w:sz w:val="20"/>
                      <w:szCs w:val="20"/>
                    </w:rPr>
                  </w:pPr>
                  <w:r w:rsidRPr="007C398F">
                    <w:rPr>
                      <w:sz w:val="20"/>
                      <w:szCs w:val="20"/>
                    </w:rPr>
                    <w:lastRenderedPageBreak/>
                    <w:t xml:space="preserve"> </w:t>
                  </w:r>
                </w:p>
              </w:tc>
            </w:tr>
            <w:tr w:rsidR="00C66B8A" w:rsidRPr="007C398F" w14:paraId="6DEEA00B" w14:textId="77777777">
              <w:tc>
                <w:tcPr>
                  <w:tcW w:w="0" w:type="auto"/>
                </w:tcPr>
                <w:p w14:paraId="6DEEA007" w14:textId="77777777" w:rsidR="00C66B8A" w:rsidRPr="007C398F" w:rsidRDefault="00AA069A" w:rsidP="007C398F">
                  <w:pPr>
                    <w:spacing w:before="0" w:after="0" w:line="240" w:lineRule="auto"/>
                    <w:jc w:val="both"/>
                    <w:rPr>
                      <w:sz w:val="20"/>
                      <w:szCs w:val="20"/>
                    </w:rPr>
                  </w:pPr>
                  <w:r w:rsidRPr="007C398F">
                    <w:rPr>
                      <w:sz w:val="20"/>
                      <w:szCs w:val="20"/>
                      <w:u w:val="single"/>
                    </w:rPr>
                    <w:lastRenderedPageBreak/>
                    <w:t>16 03</w:t>
                  </w:r>
                </w:p>
                <w:p w14:paraId="6DEEA00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09" w14:textId="77777777" w:rsidR="00C66B8A" w:rsidRPr="007C398F" w:rsidRDefault="00AA069A" w:rsidP="007C398F">
                  <w:pPr>
                    <w:spacing w:before="0" w:after="0" w:line="240" w:lineRule="auto"/>
                    <w:jc w:val="both"/>
                    <w:rPr>
                      <w:sz w:val="20"/>
                      <w:szCs w:val="20"/>
                    </w:rPr>
                  </w:pPr>
                  <w:r w:rsidRPr="007C398F">
                    <w:rPr>
                      <w:sz w:val="20"/>
                      <w:szCs w:val="20"/>
                      <w:u w:val="single"/>
                    </w:rPr>
                    <w:t>Loupés de fabrication et produits non utilisés</w:t>
                  </w:r>
                  <w:r w:rsidRPr="007C398F">
                    <w:rPr>
                      <w:sz w:val="20"/>
                      <w:szCs w:val="20"/>
                    </w:rPr>
                    <w:t>.</w:t>
                  </w:r>
                </w:p>
                <w:p w14:paraId="6DEEA00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10" w14:textId="77777777">
              <w:tc>
                <w:tcPr>
                  <w:tcW w:w="0" w:type="auto"/>
                </w:tcPr>
                <w:p w14:paraId="6DEEA00C" w14:textId="77777777" w:rsidR="00C66B8A" w:rsidRPr="007C398F" w:rsidRDefault="00AA069A" w:rsidP="007C398F">
                  <w:pPr>
                    <w:spacing w:before="0" w:after="0" w:line="240" w:lineRule="auto"/>
                    <w:jc w:val="both"/>
                    <w:rPr>
                      <w:sz w:val="20"/>
                      <w:szCs w:val="20"/>
                    </w:rPr>
                  </w:pPr>
                  <w:r w:rsidRPr="007C398F">
                    <w:rPr>
                      <w:sz w:val="20"/>
                      <w:szCs w:val="20"/>
                    </w:rPr>
                    <w:t>16 03 03</w:t>
                  </w:r>
                </w:p>
                <w:p w14:paraId="6DEEA00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0E" w14:textId="77777777" w:rsidR="00C66B8A" w:rsidRPr="007C398F" w:rsidRDefault="00AA069A" w:rsidP="007C398F">
                  <w:pPr>
                    <w:spacing w:before="0" w:after="0" w:line="240" w:lineRule="auto"/>
                    <w:jc w:val="both"/>
                    <w:rPr>
                      <w:sz w:val="20"/>
                      <w:szCs w:val="20"/>
                    </w:rPr>
                  </w:pPr>
                  <w:r w:rsidRPr="007C398F">
                    <w:rPr>
                      <w:sz w:val="20"/>
                      <w:szCs w:val="20"/>
                    </w:rPr>
                    <w:t>Déchets d’origine minérale contenant des substances dangereuses.</w:t>
                  </w:r>
                </w:p>
                <w:p w14:paraId="6DEEA00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15" w14:textId="77777777">
              <w:tc>
                <w:tcPr>
                  <w:tcW w:w="0" w:type="auto"/>
                </w:tcPr>
                <w:p w14:paraId="6DEEA011" w14:textId="77777777" w:rsidR="00C66B8A" w:rsidRPr="007C398F" w:rsidRDefault="00AA069A" w:rsidP="007C398F">
                  <w:pPr>
                    <w:spacing w:before="0" w:after="0" w:line="240" w:lineRule="auto"/>
                    <w:jc w:val="both"/>
                    <w:rPr>
                      <w:sz w:val="20"/>
                      <w:szCs w:val="20"/>
                    </w:rPr>
                  </w:pPr>
                  <w:r w:rsidRPr="007C398F">
                    <w:rPr>
                      <w:sz w:val="20"/>
                      <w:szCs w:val="20"/>
                    </w:rPr>
                    <w:t>16 03 04</w:t>
                  </w:r>
                </w:p>
                <w:p w14:paraId="6DEEA01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13" w14:textId="77777777" w:rsidR="00C66B8A" w:rsidRPr="007C398F" w:rsidRDefault="00AA069A" w:rsidP="007C398F">
                  <w:pPr>
                    <w:spacing w:before="0" w:after="0" w:line="240" w:lineRule="auto"/>
                    <w:jc w:val="both"/>
                    <w:rPr>
                      <w:sz w:val="20"/>
                      <w:szCs w:val="20"/>
                    </w:rPr>
                  </w:pPr>
                  <w:r w:rsidRPr="007C398F">
                    <w:rPr>
                      <w:sz w:val="20"/>
                      <w:szCs w:val="20"/>
                    </w:rPr>
                    <w:t>Déchets d’origine minérale autres que ceux visés à la rubrique 16 03 03.</w:t>
                  </w:r>
                </w:p>
                <w:p w14:paraId="6DEEA01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1A" w14:textId="77777777">
              <w:tc>
                <w:tcPr>
                  <w:tcW w:w="0" w:type="auto"/>
                </w:tcPr>
                <w:p w14:paraId="6DEEA016" w14:textId="77777777" w:rsidR="00C66B8A" w:rsidRPr="007C398F" w:rsidRDefault="00AA069A" w:rsidP="007C398F">
                  <w:pPr>
                    <w:spacing w:before="0" w:after="0" w:line="240" w:lineRule="auto"/>
                    <w:jc w:val="both"/>
                    <w:rPr>
                      <w:sz w:val="20"/>
                      <w:szCs w:val="20"/>
                    </w:rPr>
                  </w:pPr>
                  <w:r w:rsidRPr="007C398F">
                    <w:rPr>
                      <w:sz w:val="20"/>
                      <w:szCs w:val="20"/>
                    </w:rPr>
                    <w:t>16 03 05</w:t>
                  </w:r>
                </w:p>
                <w:p w14:paraId="6DEEA01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18" w14:textId="77777777" w:rsidR="00C66B8A" w:rsidRPr="007C398F" w:rsidRDefault="00AA069A" w:rsidP="007C398F">
                  <w:pPr>
                    <w:spacing w:before="0" w:after="0" w:line="240" w:lineRule="auto"/>
                    <w:jc w:val="both"/>
                    <w:rPr>
                      <w:sz w:val="20"/>
                      <w:szCs w:val="20"/>
                    </w:rPr>
                  </w:pPr>
                  <w:r w:rsidRPr="007C398F">
                    <w:rPr>
                      <w:sz w:val="20"/>
                      <w:szCs w:val="20"/>
                    </w:rPr>
                    <w:t>Déchets d’origine organique contenant des substances dangereuses.</w:t>
                  </w:r>
                </w:p>
                <w:p w14:paraId="6DEEA01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1F" w14:textId="77777777">
              <w:tc>
                <w:tcPr>
                  <w:tcW w:w="0" w:type="auto"/>
                </w:tcPr>
                <w:p w14:paraId="6DEEA01B" w14:textId="77777777" w:rsidR="00C66B8A" w:rsidRPr="007C398F" w:rsidRDefault="00AA069A" w:rsidP="007C398F">
                  <w:pPr>
                    <w:spacing w:before="0" w:after="0" w:line="240" w:lineRule="auto"/>
                    <w:jc w:val="both"/>
                    <w:rPr>
                      <w:sz w:val="20"/>
                      <w:szCs w:val="20"/>
                    </w:rPr>
                  </w:pPr>
                  <w:r w:rsidRPr="007C398F">
                    <w:rPr>
                      <w:sz w:val="20"/>
                      <w:szCs w:val="20"/>
                    </w:rPr>
                    <w:t>16 03 06</w:t>
                  </w:r>
                </w:p>
                <w:p w14:paraId="6DEEA01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1D" w14:textId="77777777" w:rsidR="00C66B8A" w:rsidRPr="007C398F" w:rsidRDefault="00AA069A" w:rsidP="007C398F">
                  <w:pPr>
                    <w:spacing w:before="0" w:after="0" w:line="240" w:lineRule="auto"/>
                    <w:jc w:val="both"/>
                    <w:rPr>
                      <w:sz w:val="20"/>
                      <w:szCs w:val="20"/>
                    </w:rPr>
                  </w:pPr>
                  <w:r w:rsidRPr="007C398F">
                    <w:rPr>
                      <w:sz w:val="20"/>
                      <w:szCs w:val="20"/>
                    </w:rPr>
                    <w:t>Déchets d’origine organique autres que ceux visés à la rubrique 16 03 05.</w:t>
                  </w:r>
                </w:p>
                <w:p w14:paraId="6DEEA01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24" w14:textId="77777777">
              <w:tc>
                <w:tcPr>
                  <w:tcW w:w="0" w:type="auto"/>
                </w:tcPr>
                <w:p w14:paraId="6DEEA020" w14:textId="77777777" w:rsidR="00C66B8A" w:rsidRPr="007C398F" w:rsidRDefault="00AA069A" w:rsidP="007C398F">
                  <w:pPr>
                    <w:spacing w:before="0" w:after="0" w:line="240" w:lineRule="auto"/>
                    <w:jc w:val="both"/>
                    <w:rPr>
                      <w:sz w:val="20"/>
                      <w:szCs w:val="20"/>
                    </w:rPr>
                  </w:pPr>
                  <w:r w:rsidRPr="007C398F">
                    <w:rPr>
                      <w:sz w:val="20"/>
                      <w:szCs w:val="20"/>
                    </w:rPr>
                    <w:t> </w:t>
                  </w:r>
                </w:p>
                <w:p w14:paraId="6DEEA02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22" w14:textId="77777777" w:rsidR="00C66B8A" w:rsidRPr="007C398F" w:rsidRDefault="00AA069A" w:rsidP="007C398F">
                  <w:pPr>
                    <w:spacing w:before="0" w:after="0" w:line="240" w:lineRule="auto"/>
                    <w:jc w:val="both"/>
                    <w:rPr>
                      <w:sz w:val="20"/>
                      <w:szCs w:val="20"/>
                    </w:rPr>
                  </w:pPr>
                  <w:r w:rsidRPr="007C398F">
                    <w:rPr>
                      <w:sz w:val="20"/>
                      <w:szCs w:val="20"/>
                    </w:rPr>
                    <w:t> </w:t>
                  </w:r>
                </w:p>
                <w:p w14:paraId="6DEEA02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29" w14:textId="77777777">
              <w:tc>
                <w:tcPr>
                  <w:tcW w:w="0" w:type="auto"/>
                </w:tcPr>
                <w:p w14:paraId="6DEEA025" w14:textId="77777777" w:rsidR="00C66B8A" w:rsidRPr="007C398F" w:rsidRDefault="00AA069A" w:rsidP="007C398F">
                  <w:pPr>
                    <w:spacing w:before="0" w:after="0" w:line="240" w:lineRule="auto"/>
                    <w:jc w:val="both"/>
                    <w:rPr>
                      <w:sz w:val="20"/>
                      <w:szCs w:val="20"/>
                    </w:rPr>
                  </w:pPr>
                  <w:r w:rsidRPr="007C398F">
                    <w:rPr>
                      <w:sz w:val="20"/>
                      <w:szCs w:val="20"/>
                      <w:u w:val="single"/>
                    </w:rPr>
                    <w:t>16 07</w:t>
                  </w:r>
                </w:p>
                <w:p w14:paraId="6DEEA02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27"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du nettoyage des cuves et fûts de stockage (sauf chapitres 05 et 13)</w:t>
                  </w:r>
                  <w:r w:rsidRPr="007C398F">
                    <w:rPr>
                      <w:sz w:val="20"/>
                      <w:szCs w:val="20"/>
                    </w:rPr>
                    <w:t>.</w:t>
                  </w:r>
                </w:p>
                <w:p w14:paraId="6DEEA02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2E" w14:textId="77777777">
              <w:tc>
                <w:tcPr>
                  <w:tcW w:w="0" w:type="auto"/>
                </w:tcPr>
                <w:p w14:paraId="6DEEA02A" w14:textId="77777777" w:rsidR="00C66B8A" w:rsidRPr="007C398F" w:rsidRDefault="00AA069A" w:rsidP="007C398F">
                  <w:pPr>
                    <w:spacing w:before="0" w:after="0" w:line="240" w:lineRule="auto"/>
                    <w:jc w:val="both"/>
                    <w:rPr>
                      <w:sz w:val="20"/>
                      <w:szCs w:val="20"/>
                    </w:rPr>
                  </w:pPr>
                  <w:r w:rsidRPr="007C398F">
                    <w:rPr>
                      <w:sz w:val="20"/>
                      <w:szCs w:val="20"/>
                    </w:rPr>
                    <w:t>16 07 08</w:t>
                  </w:r>
                </w:p>
                <w:p w14:paraId="6DEEA02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2C" w14:textId="77777777" w:rsidR="00C66B8A" w:rsidRPr="007C398F" w:rsidRDefault="00AA069A" w:rsidP="007C398F">
                  <w:pPr>
                    <w:spacing w:before="0" w:after="0" w:line="240" w:lineRule="auto"/>
                    <w:jc w:val="both"/>
                    <w:rPr>
                      <w:sz w:val="20"/>
                      <w:szCs w:val="20"/>
                    </w:rPr>
                  </w:pPr>
                  <w:r w:rsidRPr="007C398F">
                    <w:rPr>
                      <w:sz w:val="20"/>
                      <w:szCs w:val="20"/>
                    </w:rPr>
                    <w:t>Déchets contenant des hydrocarbures.</w:t>
                  </w:r>
                </w:p>
                <w:p w14:paraId="6DEEA02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33" w14:textId="77777777">
              <w:tc>
                <w:tcPr>
                  <w:tcW w:w="0" w:type="auto"/>
                </w:tcPr>
                <w:p w14:paraId="6DEEA02F" w14:textId="77777777" w:rsidR="00C66B8A" w:rsidRPr="007C398F" w:rsidRDefault="00AA069A" w:rsidP="007C398F">
                  <w:pPr>
                    <w:spacing w:before="0" w:after="0" w:line="240" w:lineRule="auto"/>
                    <w:jc w:val="both"/>
                    <w:rPr>
                      <w:sz w:val="20"/>
                      <w:szCs w:val="20"/>
                    </w:rPr>
                  </w:pPr>
                  <w:r w:rsidRPr="007C398F">
                    <w:rPr>
                      <w:sz w:val="20"/>
                      <w:szCs w:val="20"/>
                    </w:rPr>
                    <w:t>16 07 09</w:t>
                  </w:r>
                </w:p>
                <w:p w14:paraId="6DEEA03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31" w14:textId="77777777" w:rsidR="00C66B8A" w:rsidRPr="007C398F" w:rsidRDefault="00AA069A" w:rsidP="007C398F">
                  <w:pPr>
                    <w:spacing w:before="0" w:after="0" w:line="240" w:lineRule="auto"/>
                    <w:jc w:val="both"/>
                    <w:rPr>
                      <w:sz w:val="20"/>
                      <w:szCs w:val="20"/>
                    </w:rPr>
                  </w:pPr>
                  <w:r w:rsidRPr="007C398F">
                    <w:rPr>
                      <w:sz w:val="20"/>
                      <w:szCs w:val="20"/>
                    </w:rPr>
                    <w:t>Déchets contenant d’autres substances dangereuses.</w:t>
                  </w:r>
                </w:p>
                <w:p w14:paraId="6DEEA03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38" w14:textId="77777777">
              <w:tc>
                <w:tcPr>
                  <w:tcW w:w="0" w:type="auto"/>
                </w:tcPr>
                <w:p w14:paraId="6DEEA034" w14:textId="77777777" w:rsidR="00C66B8A" w:rsidRPr="007C398F" w:rsidRDefault="00AA069A" w:rsidP="007C398F">
                  <w:pPr>
                    <w:spacing w:before="0" w:after="0" w:line="240" w:lineRule="auto"/>
                    <w:jc w:val="both"/>
                    <w:rPr>
                      <w:sz w:val="20"/>
                      <w:szCs w:val="20"/>
                    </w:rPr>
                  </w:pPr>
                  <w:r w:rsidRPr="007C398F">
                    <w:rPr>
                      <w:sz w:val="20"/>
                      <w:szCs w:val="20"/>
                    </w:rPr>
                    <w:t>16 07 99</w:t>
                  </w:r>
                </w:p>
                <w:p w14:paraId="6DEEA03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36"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A03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3D" w14:textId="77777777">
              <w:tc>
                <w:tcPr>
                  <w:tcW w:w="0" w:type="auto"/>
                </w:tcPr>
                <w:p w14:paraId="6DEEA039" w14:textId="77777777" w:rsidR="00C66B8A" w:rsidRPr="007C398F" w:rsidRDefault="00AA069A" w:rsidP="007C398F">
                  <w:pPr>
                    <w:spacing w:before="0" w:after="0" w:line="240" w:lineRule="auto"/>
                    <w:jc w:val="both"/>
                    <w:rPr>
                      <w:sz w:val="20"/>
                      <w:szCs w:val="20"/>
                    </w:rPr>
                  </w:pPr>
                  <w:r w:rsidRPr="007C398F">
                    <w:rPr>
                      <w:sz w:val="20"/>
                      <w:szCs w:val="20"/>
                    </w:rPr>
                    <w:t> </w:t>
                  </w:r>
                </w:p>
                <w:p w14:paraId="6DEEA03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3B" w14:textId="77777777" w:rsidR="00C66B8A" w:rsidRPr="007C398F" w:rsidRDefault="00AA069A" w:rsidP="007C398F">
                  <w:pPr>
                    <w:spacing w:before="0" w:after="0" w:line="240" w:lineRule="auto"/>
                    <w:jc w:val="both"/>
                    <w:rPr>
                      <w:sz w:val="20"/>
                      <w:szCs w:val="20"/>
                    </w:rPr>
                  </w:pPr>
                  <w:r w:rsidRPr="007C398F">
                    <w:rPr>
                      <w:sz w:val="20"/>
                      <w:szCs w:val="20"/>
                    </w:rPr>
                    <w:t> </w:t>
                  </w:r>
                </w:p>
                <w:p w14:paraId="6DEEA03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42" w14:textId="77777777">
              <w:tc>
                <w:tcPr>
                  <w:tcW w:w="0" w:type="auto"/>
                </w:tcPr>
                <w:p w14:paraId="6DEEA03E" w14:textId="77777777" w:rsidR="00C66B8A" w:rsidRPr="007C398F" w:rsidRDefault="00AA069A" w:rsidP="007C398F">
                  <w:pPr>
                    <w:spacing w:before="0" w:after="0" w:line="240" w:lineRule="auto"/>
                    <w:jc w:val="both"/>
                    <w:rPr>
                      <w:sz w:val="20"/>
                      <w:szCs w:val="20"/>
                    </w:rPr>
                  </w:pPr>
                  <w:r w:rsidRPr="007C398F">
                    <w:rPr>
                      <w:sz w:val="20"/>
                      <w:szCs w:val="20"/>
                      <w:u w:val="single"/>
                    </w:rPr>
                    <w:t>16 08</w:t>
                  </w:r>
                </w:p>
                <w:p w14:paraId="6DEEA03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40" w14:textId="77777777" w:rsidR="00C66B8A" w:rsidRPr="007C398F" w:rsidRDefault="00AA069A" w:rsidP="007C398F">
                  <w:pPr>
                    <w:spacing w:before="0" w:after="0" w:line="240" w:lineRule="auto"/>
                    <w:jc w:val="both"/>
                    <w:rPr>
                      <w:sz w:val="20"/>
                      <w:szCs w:val="20"/>
                    </w:rPr>
                  </w:pPr>
                  <w:r w:rsidRPr="007C398F">
                    <w:rPr>
                      <w:sz w:val="20"/>
                      <w:szCs w:val="20"/>
                      <w:u w:val="single"/>
                    </w:rPr>
                    <w:t>Catalyseurs usés</w:t>
                  </w:r>
                  <w:r w:rsidRPr="007C398F">
                    <w:rPr>
                      <w:sz w:val="20"/>
                      <w:szCs w:val="20"/>
                    </w:rPr>
                    <w:t>.</w:t>
                  </w:r>
                </w:p>
                <w:p w14:paraId="6DEEA04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47" w14:textId="77777777">
              <w:tc>
                <w:tcPr>
                  <w:tcW w:w="0" w:type="auto"/>
                </w:tcPr>
                <w:p w14:paraId="6DEEA043" w14:textId="77777777" w:rsidR="00C66B8A" w:rsidRPr="007C398F" w:rsidRDefault="00AA069A" w:rsidP="007C398F">
                  <w:pPr>
                    <w:spacing w:before="0" w:after="0" w:line="240" w:lineRule="auto"/>
                    <w:jc w:val="both"/>
                    <w:rPr>
                      <w:sz w:val="20"/>
                      <w:szCs w:val="20"/>
                    </w:rPr>
                  </w:pPr>
                  <w:r w:rsidRPr="007C398F">
                    <w:rPr>
                      <w:sz w:val="20"/>
                      <w:szCs w:val="20"/>
                    </w:rPr>
                    <w:t>16 08 01</w:t>
                  </w:r>
                </w:p>
                <w:p w14:paraId="6DEEA04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45" w14:textId="77777777" w:rsidR="00C66B8A" w:rsidRPr="007C398F" w:rsidRDefault="00AA069A" w:rsidP="007C398F">
                  <w:pPr>
                    <w:spacing w:before="0" w:after="0" w:line="240" w:lineRule="auto"/>
                    <w:jc w:val="both"/>
                    <w:rPr>
                      <w:sz w:val="20"/>
                      <w:szCs w:val="20"/>
                    </w:rPr>
                  </w:pPr>
                  <w:r w:rsidRPr="007C398F">
                    <w:rPr>
                      <w:sz w:val="20"/>
                      <w:szCs w:val="20"/>
                    </w:rPr>
                    <w:t>Catalyseurs usés contenant de l’or, de l’argent, du rhénium, du rhodium, du palladium, de l’iridium ou du platine (sauf rubrique 16 08 07).</w:t>
                  </w:r>
                </w:p>
                <w:p w14:paraId="6DEEA04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4C" w14:textId="77777777">
              <w:tc>
                <w:tcPr>
                  <w:tcW w:w="0" w:type="auto"/>
                </w:tcPr>
                <w:p w14:paraId="6DEEA048" w14:textId="77777777" w:rsidR="00C66B8A" w:rsidRPr="007C398F" w:rsidRDefault="00AA069A" w:rsidP="007C398F">
                  <w:pPr>
                    <w:spacing w:before="0" w:after="0" w:line="240" w:lineRule="auto"/>
                    <w:jc w:val="both"/>
                    <w:rPr>
                      <w:sz w:val="20"/>
                      <w:szCs w:val="20"/>
                    </w:rPr>
                  </w:pPr>
                  <w:r w:rsidRPr="007C398F">
                    <w:rPr>
                      <w:sz w:val="20"/>
                      <w:szCs w:val="20"/>
                    </w:rPr>
                    <w:t>16 08 02</w:t>
                  </w:r>
                </w:p>
                <w:p w14:paraId="6DEEA04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4A" w14:textId="77777777" w:rsidR="00C66B8A" w:rsidRPr="007C398F" w:rsidRDefault="00AA069A" w:rsidP="007C398F">
                  <w:pPr>
                    <w:spacing w:before="0" w:after="0" w:line="240" w:lineRule="auto"/>
                    <w:jc w:val="both"/>
                    <w:rPr>
                      <w:sz w:val="20"/>
                      <w:szCs w:val="20"/>
                    </w:rPr>
                  </w:pPr>
                  <w:r w:rsidRPr="007C398F">
                    <w:rPr>
                      <w:sz w:val="20"/>
                      <w:szCs w:val="20"/>
                    </w:rPr>
                    <w:t xml:space="preserve">Catalyseurs usés contenant des métaux ou composés de métaux de transition </w:t>
                  </w:r>
                  <w:r w:rsidRPr="007C398F">
                    <w:rPr>
                      <w:sz w:val="20"/>
                      <w:szCs w:val="20"/>
                      <w:vertAlign w:val="superscript"/>
                    </w:rPr>
                    <w:t>(3)</w:t>
                  </w:r>
                  <w:r w:rsidRPr="007C398F">
                    <w:rPr>
                      <w:sz w:val="20"/>
                      <w:szCs w:val="20"/>
                    </w:rPr>
                    <w:t xml:space="preserve"> dangereux.</w:t>
                  </w:r>
                </w:p>
                <w:p w14:paraId="6DEEA04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51" w14:textId="77777777">
              <w:tc>
                <w:tcPr>
                  <w:tcW w:w="0" w:type="auto"/>
                </w:tcPr>
                <w:p w14:paraId="6DEEA04D" w14:textId="77777777" w:rsidR="00C66B8A" w:rsidRPr="007C398F" w:rsidRDefault="00AA069A" w:rsidP="007C398F">
                  <w:pPr>
                    <w:spacing w:before="0" w:after="0" w:line="240" w:lineRule="auto"/>
                    <w:jc w:val="both"/>
                    <w:rPr>
                      <w:sz w:val="20"/>
                      <w:szCs w:val="20"/>
                    </w:rPr>
                  </w:pPr>
                  <w:r w:rsidRPr="007C398F">
                    <w:rPr>
                      <w:sz w:val="20"/>
                      <w:szCs w:val="20"/>
                    </w:rPr>
                    <w:t>16 08 03</w:t>
                  </w:r>
                </w:p>
                <w:p w14:paraId="6DEEA04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4F" w14:textId="77777777" w:rsidR="00C66B8A" w:rsidRPr="007C398F" w:rsidRDefault="00AA069A" w:rsidP="007C398F">
                  <w:pPr>
                    <w:spacing w:before="0" w:after="0" w:line="240" w:lineRule="auto"/>
                    <w:jc w:val="both"/>
                    <w:rPr>
                      <w:sz w:val="20"/>
                      <w:szCs w:val="20"/>
                    </w:rPr>
                  </w:pPr>
                  <w:r w:rsidRPr="007C398F">
                    <w:rPr>
                      <w:sz w:val="20"/>
                      <w:szCs w:val="20"/>
                    </w:rPr>
                    <w:t>Catalyseurs usés contenant d’autres métaux ou composés de métaux de transition (non spécifiés ailleurs).</w:t>
                  </w:r>
                </w:p>
                <w:p w14:paraId="6DEEA05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56" w14:textId="77777777">
              <w:tc>
                <w:tcPr>
                  <w:tcW w:w="0" w:type="auto"/>
                </w:tcPr>
                <w:p w14:paraId="6DEEA052" w14:textId="77777777" w:rsidR="00C66B8A" w:rsidRPr="007C398F" w:rsidRDefault="00AA069A" w:rsidP="007C398F">
                  <w:pPr>
                    <w:spacing w:before="0" w:after="0" w:line="240" w:lineRule="auto"/>
                    <w:jc w:val="both"/>
                    <w:rPr>
                      <w:sz w:val="20"/>
                      <w:szCs w:val="20"/>
                    </w:rPr>
                  </w:pPr>
                  <w:r w:rsidRPr="007C398F">
                    <w:rPr>
                      <w:sz w:val="20"/>
                      <w:szCs w:val="20"/>
                    </w:rPr>
                    <w:lastRenderedPageBreak/>
                    <w:t>16 08 04</w:t>
                  </w:r>
                </w:p>
                <w:p w14:paraId="6DEEA05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54" w14:textId="77777777" w:rsidR="00C66B8A" w:rsidRPr="007C398F" w:rsidRDefault="00AA069A" w:rsidP="007C398F">
                  <w:pPr>
                    <w:spacing w:before="0" w:after="0" w:line="240" w:lineRule="auto"/>
                    <w:jc w:val="both"/>
                    <w:rPr>
                      <w:sz w:val="20"/>
                      <w:szCs w:val="20"/>
                    </w:rPr>
                  </w:pPr>
                  <w:r w:rsidRPr="007C398F">
                    <w:rPr>
                      <w:sz w:val="20"/>
                      <w:szCs w:val="20"/>
                    </w:rPr>
                    <w:t>Catalyseurs usés de craquage catalytique sur lit fluide (sauf rubrique 16 08 07).</w:t>
                  </w:r>
                </w:p>
                <w:p w14:paraId="6DEEA05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5B" w14:textId="77777777">
              <w:tc>
                <w:tcPr>
                  <w:tcW w:w="0" w:type="auto"/>
                </w:tcPr>
                <w:p w14:paraId="6DEEA057" w14:textId="77777777" w:rsidR="00C66B8A" w:rsidRPr="007C398F" w:rsidRDefault="00AA069A" w:rsidP="007C398F">
                  <w:pPr>
                    <w:spacing w:before="0" w:after="0" w:line="240" w:lineRule="auto"/>
                    <w:jc w:val="both"/>
                    <w:rPr>
                      <w:sz w:val="20"/>
                      <w:szCs w:val="20"/>
                    </w:rPr>
                  </w:pPr>
                  <w:r w:rsidRPr="007C398F">
                    <w:rPr>
                      <w:sz w:val="20"/>
                      <w:szCs w:val="20"/>
                    </w:rPr>
                    <w:t>16 08 05</w:t>
                  </w:r>
                </w:p>
                <w:p w14:paraId="6DEEA05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59" w14:textId="77777777" w:rsidR="00C66B8A" w:rsidRPr="007C398F" w:rsidRDefault="00AA069A" w:rsidP="007C398F">
                  <w:pPr>
                    <w:spacing w:before="0" w:after="0" w:line="240" w:lineRule="auto"/>
                    <w:jc w:val="both"/>
                    <w:rPr>
                      <w:sz w:val="20"/>
                      <w:szCs w:val="20"/>
                    </w:rPr>
                  </w:pPr>
                  <w:r w:rsidRPr="007C398F">
                    <w:rPr>
                      <w:sz w:val="20"/>
                      <w:szCs w:val="20"/>
                    </w:rPr>
                    <w:t>Catalyseurs usés contenant de l’acide phosphorique.</w:t>
                  </w:r>
                </w:p>
                <w:p w14:paraId="6DEEA05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60" w14:textId="77777777">
              <w:tc>
                <w:tcPr>
                  <w:tcW w:w="0" w:type="auto"/>
                </w:tcPr>
                <w:p w14:paraId="6DEEA05C" w14:textId="77777777" w:rsidR="00C66B8A" w:rsidRPr="007C398F" w:rsidRDefault="00AA069A" w:rsidP="007C398F">
                  <w:pPr>
                    <w:spacing w:before="0" w:after="0" w:line="240" w:lineRule="auto"/>
                    <w:jc w:val="both"/>
                    <w:rPr>
                      <w:sz w:val="20"/>
                      <w:szCs w:val="20"/>
                    </w:rPr>
                  </w:pPr>
                  <w:r w:rsidRPr="007C398F">
                    <w:rPr>
                      <w:sz w:val="20"/>
                      <w:szCs w:val="20"/>
                    </w:rPr>
                    <w:t>16 08 06</w:t>
                  </w:r>
                </w:p>
                <w:p w14:paraId="6DEEA05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5E" w14:textId="77777777" w:rsidR="00C66B8A" w:rsidRPr="007C398F" w:rsidRDefault="00AA069A" w:rsidP="007C398F">
                  <w:pPr>
                    <w:spacing w:before="0" w:after="0" w:line="240" w:lineRule="auto"/>
                    <w:jc w:val="both"/>
                    <w:rPr>
                      <w:sz w:val="20"/>
                      <w:szCs w:val="20"/>
                    </w:rPr>
                  </w:pPr>
                  <w:r w:rsidRPr="007C398F">
                    <w:rPr>
                      <w:sz w:val="20"/>
                      <w:szCs w:val="20"/>
                    </w:rPr>
                    <w:t>Liquides usés employés comme catalyseurs.</w:t>
                  </w:r>
                </w:p>
                <w:p w14:paraId="6DEEA05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65" w14:textId="77777777">
              <w:tc>
                <w:tcPr>
                  <w:tcW w:w="0" w:type="auto"/>
                </w:tcPr>
                <w:p w14:paraId="6DEEA061" w14:textId="77777777" w:rsidR="00C66B8A" w:rsidRPr="007C398F" w:rsidRDefault="00AA069A" w:rsidP="007C398F">
                  <w:pPr>
                    <w:spacing w:before="0" w:after="0" w:line="240" w:lineRule="auto"/>
                    <w:jc w:val="both"/>
                    <w:rPr>
                      <w:sz w:val="20"/>
                      <w:szCs w:val="20"/>
                    </w:rPr>
                  </w:pPr>
                  <w:r w:rsidRPr="007C398F">
                    <w:rPr>
                      <w:sz w:val="20"/>
                      <w:szCs w:val="20"/>
                    </w:rPr>
                    <w:t>16 08 07</w:t>
                  </w:r>
                </w:p>
                <w:p w14:paraId="6DEEA06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63" w14:textId="77777777" w:rsidR="00C66B8A" w:rsidRPr="007C398F" w:rsidRDefault="00AA069A" w:rsidP="007C398F">
                  <w:pPr>
                    <w:spacing w:before="0" w:after="0" w:line="240" w:lineRule="auto"/>
                    <w:jc w:val="both"/>
                    <w:rPr>
                      <w:sz w:val="20"/>
                      <w:szCs w:val="20"/>
                    </w:rPr>
                  </w:pPr>
                  <w:r w:rsidRPr="007C398F">
                    <w:rPr>
                      <w:sz w:val="20"/>
                      <w:szCs w:val="20"/>
                    </w:rPr>
                    <w:t>Catalyseurs usés contaminés par des substances dangereuses.</w:t>
                  </w:r>
                </w:p>
                <w:p w14:paraId="6DEEA06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6A" w14:textId="77777777">
              <w:tc>
                <w:tcPr>
                  <w:tcW w:w="0" w:type="auto"/>
                </w:tcPr>
                <w:p w14:paraId="6DEEA066" w14:textId="77777777" w:rsidR="00C66B8A" w:rsidRPr="007C398F" w:rsidRDefault="00AA069A" w:rsidP="007C398F">
                  <w:pPr>
                    <w:spacing w:before="0" w:after="0" w:line="240" w:lineRule="auto"/>
                    <w:jc w:val="both"/>
                    <w:rPr>
                      <w:sz w:val="20"/>
                      <w:szCs w:val="20"/>
                    </w:rPr>
                  </w:pPr>
                  <w:r w:rsidRPr="007C398F">
                    <w:rPr>
                      <w:sz w:val="20"/>
                      <w:szCs w:val="20"/>
                    </w:rPr>
                    <w:t> </w:t>
                  </w:r>
                </w:p>
                <w:p w14:paraId="6DEEA06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68" w14:textId="77777777" w:rsidR="00C66B8A" w:rsidRPr="007C398F" w:rsidRDefault="00AA069A" w:rsidP="007C398F">
                  <w:pPr>
                    <w:spacing w:before="0" w:after="0" w:line="240" w:lineRule="auto"/>
                    <w:jc w:val="both"/>
                    <w:rPr>
                      <w:sz w:val="20"/>
                      <w:szCs w:val="20"/>
                    </w:rPr>
                  </w:pPr>
                  <w:r w:rsidRPr="007C398F">
                    <w:rPr>
                      <w:sz w:val="20"/>
                      <w:szCs w:val="20"/>
                    </w:rPr>
                    <w:t> </w:t>
                  </w:r>
                </w:p>
                <w:p w14:paraId="6DEEA06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6F" w14:textId="77777777">
              <w:tc>
                <w:tcPr>
                  <w:tcW w:w="0" w:type="auto"/>
                </w:tcPr>
                <w:p w14:paraId="6DEEA06B" w14:textId="77777777" w:rsidR="00C66B8A" w:rsidRPr="007C398F" w:rsidRDefault="00AA069A" w:rsidP="007C398F">
                  <w:pPr>
                    <w:spacing w:before="0" w:after="0" w:line="240" w:lineRule="auto"/>
                    <w:jc w:val="both"/>
                    <w:rPr>
                      <w:sz w:val="20"/>
                      <w:szCs w:val="20"/>
                    </w:rPr>
                  </w:pPr>
                  <w:r w:rsidRPr="007C398F">
                    <w:rPr>
                      <w:sz w:val="20"/>
                      <w:szCs w:val="20"/>
                      <w:u w:val="single"/>
                    </w:rPr>
                    <w:t>16 10</w:t>
                  </w:r>
                </w:p>
                <w:p w14:paraId="6DEEA06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6D" w14:textId="77777777" w:rsidR="00C66B8A" w:rsidRPr="007C398F" w:rsidRDefault="00AA069A" w:rsidP="007C398F">
                  <w:pPr>
                    <w:spacing w:before="0" w:after="0" w:line="240" w:lineRule="auto"/>
                    <w:jc w:val="both"/>
                    <w:rPr>
                      <w:sz w:val="20"/>
                      <w:szCs w:val="20"/>
                    </w:rPr>
                  </w:pPr>
                  <w:r w:rsidRPr="007C398F">
                    <w:rPr>
                      <w:sz w:val="20"/>
                      <w:szCs w:val="20"/>
                      <w:u w:val="single"/>
                    </w:rPr>
                    <w:t>Déchets liquides aqueux destinés à un traitement hors site</w:t>
                  </w:r>
                  <w:r w:rsidRPr="007C398F">
                    <w:rPr>
                      <w:sz w:val="20"/>
                      <w:szCs w:val="20"/>
                    </w:rPr>
                    <w:t>.</w:t>
                  </w:r>
                </w:p>
                <w:p w14:paraId="6DEEA06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74" w14:textId="77777777">
              <w:tc>
                <w:tcPr>
                  <w:tcW w:w="0" w:type="auto"/>
                </w:tcPr>
                <w:p w14:paraId="6DEEA070" w14:textId="77777777" w:rsidR="00C66B8A" w:rsidRPr="007C398F" w:rsidRDefault="00AA069A" w:rsidP="007C398F">
                  <w:pPr>
                    <w:spacing w:before="0" w:after="0" w:line="240" w:lineRule="auto"/>
                    <w:jc w:val="both"/>
                    <w:rPr>
                      <w:sz w:val="20"/>
                      <w:szCs w:val="20"/>
                    </w:rPr>
                  </w:pPr>
                  <w:r w:rsidRPr="007C398F">
                    <w:rPr>
                      <w:sz w:val="20"/>
                      <w:szCs w:val="20"/>
                    </w:rPr>
                    <w:t>16 10 01</w:t>
                  </w:r>
                </w:p>
                <w:p w14:paraId="6DEEA07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72" w14:textId="77777777" w:rsidR="00C66B8A" w:rsidRPr="007C398F" w:rsidRDefault="00AA069A" w:rsidP="007C398F">
                  <w:pPr>
                    <w:spacing w:before="0" w:after="0" w:line="240" w:lineRule="auto"/>
                    <w:jc w:val="both"/>
                    <w:rPr>
                      <w:sz w:val="20"/>
                      <w:szCs w:val="20"/>
                    </w:rPr>
                  </w:pPr>
                  <w:r w:rsidRPr="007C398F">
                    <w:rPr>
                      <w:sz w:val="20"/>
                      <w:szCs w:val="20"/>
                    </w:rPr>
                    <w:t>Déchets liquides aqueux contenant des substances dangereuses.</w:t>
                  </w:r>
                </w:p>
                <w:p w14:paraId="6DEEA07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79" w14:textId="77777777">
              <w:tc>
                <w:tcPr>
                  <w:tcW w:w="0" w:type="auto"/>
                </w:tcPr>
                <w:p w14:paraId="6DEEA075" w14:textId="77777777" w:rsidR="00C66B8A" w:rsidRPr="007C398F" w:rsidRDefault="00AA069A" w:rsidP="007C398F">
                  <w:pPr>
                    <w:spacing w:before="0" w:after="0" w:line="240" w:lineRule="auto"/>
                    <w:jc w:val="both"/>
                    <w:rPr>
                      <w:sz w:val="20"/>
                      <w:szCs w:val="20"/>
                    </w:rPr>
                  </w:pPr>
                  <w:r w:rsidRPr="007C398F">
                    <w:rPr>
                      <w:sz w:val="20"/>
                      <w:szCs w:val="20"/>
                    </w:rPr>
                    <w:t>16 10 02</w:t>
                  </w:r>
                </w:p>
                <w:p w14:paraId="6DEEA07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77" w14:textId="77777777" w:rsidR="00C66B8A" w:rsidRPr="007C398F" w:rsidRDefault="00AA069A" w:rsidP="007C398F">
                  <w:pPr>
                    <w:spacing w:before="0" w:after="0" w:line="240" w:lineRule="auto"/>
                    <w:jc w:val="both"/>
                    <w:rPr>
                      <w:sz w:val="20"/>
                      <w:szCs w:val="20"/>
                    </w:rPr>
                  </w:pPr>
                  <w:r w:rsidRPr="007C398F">
                    <w:rPr>
                      <w:sz w:val="20"/>
                      <w:szCs w:val="20"/>
                    </w:rPr>
                    <w:t>Déchets liquides aqueux autres que ceux visés à la rubrique 16 10 01.</w:t>
                  </w:r>
                </w:p>
                <w:p w14:paraId="6DEEA07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7E" w14:textId="77777777">
              <w:tc>
                <w:tcPr>
                  <w:tcW w:w="0" w:type="auto"/>
                </w:tcPr>
                <w:p w14:paraId="6DEEA07A" w14:textId="77777777" w:rsidR="00C66B8A" w:rsidRPr="007C398F" w:rsidRDefault="00AA069A" w:rsidP="007C398F">
                  <w:pPr>
                    <w:spacing w:before="0" w:after="0" w:line="240" w:lineRule="auto"/>
                    <w:jc w:val="both"/>
                    <w:rPr>
                      <w:sz w:val="20"/>
                      <w:szCs w:val="20"/>
                    </w:rPr>
                  </w:pPr>
                  <w:r w:rsidRPr="007C398F">
                    <w:rPr>
                      <w:sz w:val="20"/>
                      <w:szCs w:val="20"/>
                    </w:rPr>
                    <w:t>16 10 03</w:t>
                  </w:r>
                </w:p>
                <w:p w14:paraId="6DEEA07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7C" w14:textId="77777777" w:rsidR="00C66B8A" w:rsidRPr="007C398F" w:rsidRDefault="00AA069A" w:rsidP="007C398F">
                  <w:pPr>
                    <w:spacing w:before="0" w:after="0" w:line="240" w:lineRule="auto"/>
                    <w:jc w:val="both"/>
                    <w:rPr>
                      <w:sz w:val="20"/>
                      <w:szCs w:val="20"/>
                    </w:rPr>
                  </w:pPr>
                  <w:r w:rsidRPr="007C398F">
                    <w:rPr>
                      <w:sz w:val="20"/>
                      <w:szCs w:val="20"/>
                    </w:rPr>
                    <w:t>Concentrés aqueux contenant des substances dangereuses.</w:t>
                  </w:r>
                </w:p>
                <w:p w14:paraId="6DEEA07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83" w14:textId="77777777">
              <w:tc>
                <w:tcPr>
                  <w:tcW w:w="0" w:type="auto"/>
                </w:tcPr>
                <w:p w14:paraId="6DEEA07F" w14:textId="77777777" w:rsidR="00C66B8A" w:rsidRPr="007C398F" w:rsidRDefault="00AA069A" w:rsidP="007C398F">
                  <w:pPr>
                    <w:spacing w:before="0" w:after="0" w:line="240" w:lineRule="auto"/>
                    <w:jc w:val="both"/>
                    <w:rPr>
                      <w:sz w:val="20"/>
                      <w:szCs w:val="20"/>
                    </w:rPr>
                  </w:pPr>
                  <w:r w:rsidRPr="007C398F">
                    <w:rPr>
                      <w:sz w:val="20"/>
                      <w:szCs w:val="20"/>
                    </w:rPr>
                    <w:t>16 10 04</w:t>
                  </w:r>
                </w:p>
                <w:p w14:paraId="6DEEA08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81" w14:textId="77777777" w:rsidR="00C66B8A" w:rsidRPr="007C398F" w:rsidRDefault="00AA069A" w:rsidP="007C398F">
                  <w:pPr>
                    <w:spacing w:before="0" w:after="0" w:line="240" w:lineRule="auto"/>
                    <w:jc w:val="both"/>
                    <w:rPr>
                      <w:sz w:val="20"/>
                      <w:szCs w:val="20"/>
                    </w:rPr>
                  </w:pPr>
                  <w:r w:rsidRPr="007C398F">
                    <w:rPr>
                      <w:sz w:val="20"/>
                      <w:szCs w:val="20"/>
                    </w:rPr>
                    <w:t>Concentrés aqueux autres que ceux visés à la rubrique 16 10 03.</w:t>
                  </w:r>
                </w:p>
                <w:p w14:paraId="6DEEA08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88" w14:textId="77777777">
              <w:tc>
                <w:tcPr>
                  <w:tcW w:w="0" w:type="auto"/>
                </w:tcPr>
                <w:p w14:paraId="6DEEA084" w14:textId="77777777" w:rsidR="00C66B8A" w:rsidRPr="007C398F" w:rsidRDefault="00AA069A" w:rsidP="007C398F">
                  <w:pPr>
                    <w:spacing w:before="0" w:after="0" w:line="240" w:lineRule="auto"/>
                    <w:jc w:val="both"/>
                    <w:rPr>
                      <w:sz w:val="20"/>
                      <w:szCs w:val="20"/>
                    </w:rPr>
                  </w:pPr>
                  <w:r w:rsidRPr="007C398F">
                    <w:rPr>
                      <w:sz w:val="20"/>
                      <w:szCs w:val="20"/>
                    </w:rPr>
                    <w:t> </w:t>
                  </w:r>
                </w:p>
                <w:p w14:paraId="6DEEA08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86" w14:textId="77777777" w:rsidR="00C66B8A" w:rsidRPr="007C398F" w:rsidRDefault="00AA069A" w:rsidP="007C398F">
                  <w:pPr>
                    <w:spacing w:before="0" w:after="0" w:line="240" w:lineRule="auto"/>
                    <w:jc w:val="both"/>
                    <w:rPr>
                      <w:sz w:val="20"/>
                      <w:szCs w:val="20"/>
                    </w:rPr>
                  </w:pPr>
                  <w:r w:rsidRPr="007C398F">
                    <w:rPr>
                      <w:sz w:val="20"/>
                      <w:szCs w:val="20"/>
                    </w:rPr>
                    <w:t> </w:t>
                  </w:r>
                </w:p>
                <w:p w14:paraId="6DEEA08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8D" w14:textId="77777777">
              <w:tc>
                <w:tcPr>
                  <w:tcW w:w="0" w:type="auto"/>
                </w:tcPr>
                <w:p w14:paraId="6DEEA089" w14:textId="77777777" w:rsidR="00C66B8A" w:rsidRPr="007C398F" w:rsidRDefault="00AA069A" w:rsidP="007C398F">
                  <w:pPr>
                    <w:spacing w:before="0" w:after="0" w:line="240" w:lineRule="auto"/>
                    <w:jc w:val="both"/>
                    <w:rPr>
                      <w:sz w:val="20"/>
                      <w:szCs w:val="20"/>
                    </w:rPr>
                  </w:pPr>
                  <w:r w:rsidRPr="007C398F">
                    <w:rPr>
                      <w:sz w:val="20"/>
                      <w:szCs w:val="20"/>
                      <w:u w:val="single"/>
                    </w:rPr>
                    <w:t>16 11</w:t>
                  </w:r>
                </w:p>
                <w:p w14:paraId="6DEEA08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8B" w14:textId="77777777" w:rsidR="00C66B8A" w:rsidRPr="007C398F" w:rsidRDefault="00AA069A" w:rsidP="007C398F">
                  <w:pPr>
                    <w:spacing w:before="0" w:after="0" w:line="240" w:lineRule="auto"/>
                    <w:jc w:val="both"/>
                    <w:rPr>
                      <w:sz w:val="20"/>
                      <w:szCs w:val="20"/>
                    </w:rPr>
                  </w:pPr>
                  <w:r w:rsidRPr="007C398F">
                    <w:rPr>
                      <w:sz w:val="20"/>
                      <w:szCs w:val="20"/>
                      <w:u w:val="single"/>
                    </w:rPr>
                    <w:t>Déchets de revêtements de fours et réfractaires</w:t>
                  </w:r>
                  <w:r w:rsidRPr="007C398F">
                    <w:rPr>
                      <w:sz w:val="20"/>
                      <w:szCs w:val="20"/>
                    </w:rPr>
                    <w:t>.</w:t>
                  </w:r>
                </w:p>
                <w:p w14:paraId="6DEEA08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92" w14:textId="77777777">
              <w:tc>
                <w:tcPr>
                  <w:tcW w:w="0" w:type="auto"/>
                </w:tcPr>
                <w:p w14:paraId="6DEEA08E" w14:textId="77777777" w:rsidR="00C66B8A" w:rsidRPr="007C398F" w:rsidRDefault="00AA069A" w:rsidP="007C398F">
                  <w:pPr>
                    <w:spacing w:before="0" w:after="0" w:line="240" w:lineRule="auto"/>
                    <w:jc w:val="both"/>
                    <w:rPr>
                      <w:sz w:val="20"/>
                      <w:szCs w:val="20"/>
                    </w:rPr>
                  </w:pPr>
                  <w:r w:rsidRPr="007C398F">
                    <w:rPr>
                      <w:sz w:val="20"/>
                      <w:szCs w:val="20"/>
                    </w:rPr>
                    <w:t>16 11 01</w:t>
                  </w:r>
                </w:p>
                <w:p w14:paraId="6DEEA08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90" w14:textId="77777777" w:rsidR="00C66B8A" w:rsidRPr="007C398F" w:rsidRDefault="00AA069A" w:rsidP="007C398F">
                  <w:pPr>
                    <w:spacing w:before="0" w:after="0" w:line="240" w:lineRule="auto"/>
                    <w:jc w:val="both"/>
                    <w:rPr>
                      <w:sz w:val="20"/>
                      <w:szCs w:val="20"/>
                    </w:rPr>
                  </w:pPr>
                  <w:r w:rsidRPr="007C398F">
                    <w:rPr>
                      <w:sz w:val="20"/>
                      <w:szCs w:val="20"/>
                    </w:rPr>
                    <w:t>Revêtements de fours et réfractaires à base de carbone provenant de procédés métallurgiques contenant des substances dangereuses.</w:t>
                  </w:r>
                </w:p>
                <w:p w14:paraId="6DEEA09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97" w14:textId="77777777">
              <w:tc>
                <w:tcPr>
                  <w:tcW w:w="0" w:type="auto"/>
                </w:tcPr>
                <w:p w14:paraId="6DEEA093" w14:textId="77777777" w:rsidR="00C66B8A" w:rsidRPr="007C398F" w:rsidRDefault="00AA069A" w:rsidP="007C398F">
                  <w:pPr>
                    <w:spacing w:before="0" w:after="0" w:line="240" w:lineRule="auto"/>
                    <w:jc w:val="both"/>
                    <w:rPr>
                      <w:sz w:val="20"/>
                      <w:szCs w:val="20"/>
                    </w:rPr>
                  </w:pPr>
                  <w:r w:rsidRPr="007C398F">
                    <w:rPr>
                      <w:sz w:val="20"/>
                      <w:szCs w:val="20"/>
                    </w:rPr>
                    <w:t> </w:t>
                  </w:r>
                </w:p>
                <w:p w14:paraId="6DEEA09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95" w14:textId="77777777" w:rsidR="00C66B8A" w:rsidRPr="007C398F" w:rsidRDefault="00AA069A" w:rsidP="007C398F">
                  <w:pPr>
                    <w:spacing w:before="0" w:after="0" w:line="240" w:lineRule="auto"/>
                    <w:jc w:val="both"/>
                    <w:rPr>
                      <w:sz w:val="20"/>
                      <w:szCs w:val="20"/>
                    </w:rPr>
                  </w:pPr>
                  <w:r w:rsidRPr="007C398F">
                    <w:rPr>
                      <w:sz w:val="20"/>
                      <w:szCs w:val="20"/>
                    </w:rPr>
                    <w:t> </w:t>
                  </w:r>
                </w:p>
                <w:p w14:paraId="6DEEA09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9C" w14:textId="77777777">
              <w:tc>
                <w:tcPr>
                  <w:tcW w:w="0" w:type="auto"/>
                </w:tcPr>
                <w:p w14:paraId="6DEEA098" w14:textId="77777777" w:rsidR="00C66B8A" w:rsidRPr="007C398F" w:rsidRDefault="00AA069A" w:rsidP="007C398F">
                  <w:pPr>
                    <w:spacing w:before="0" w:after="0" w:line="240" w:lineRule="auto"/>
                    <w:jc w:val="both"/>
                    <w:rPr>
                      <w:sz w:val="20"/>
                      <w:szCs w:val="20"/>
                    </w:rPr>
                  </w:pPr>
                  <w:r w:rsidRPr="007C398F">
                    <w:rPr>
                      <w:sz w:val="20"/>
                      <w:szCs w:val="20"/>
                    </w:rPr>
                    <w:t>16 11 02</w:t>
                  </w:r>
                </w:p>
                <w:p w14:paraId="6DEEA09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9A" w14:textId="77777777" w:rsidR="00C66B8A" w:rsidRPr="007C398F" w:rsidRDefault="00AA069A" w:rsidP="007C398F">
                  <w:pPr>
                    <w:spacing w:before="0" w:after="0" w:line="240" w:lineRule="auto"/>
                    <w:jc w:val="both"/>
                    <w:rPr>
                      <w:sz w:val="20"/>
                      <w:szCs w:val="20"/>
                    </w:rPr>
                  </w:pPr>
                  <w:r w:rsidRPr="007C398F">
                    <w:rPr>
                      <w:sz w:val="20"/>
                      <w:szCs w:val="20"/>
                    </w:rPr>
                    <w:t>Revêtements de fours et réfractaires à base de carbone provenant de procédés métallurgiques autres que ceux visés à la rubrique 16 11 01.</w:t>
                  </w:r>
                </w:p>
                <w:p w14:paraId="6DEEA09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A1" w14:textId="77777777">
              <w:tc>
                <w:tcPr>
                  <w:tcW w:w="0" w:type="auto"/>
                </w:tcPr>
                <w:p w14:paraId="6DEEA09D" w14:textId="77777777" w:rsidR="00C66B8A" w:rsidRPr="007C398F" w:rsidRDefault="00AA069A" w:rsidP="007C398F">
                  <w:pPr>
                    <w:spacing w:before="0" w:after="0" w:line="240" w:lineRule="auto"/>
                    <w:jc w:val="both"/>
                    <w:rPr>
                      <w:sz w:val="20"/>
                      <w:szCs w:val="20"/>
                    </w:rPr>
                  </w:pPr>
                  <w:r w:rsidRPr="007C398F">
                    <w:rPr>
                      <w:sz w:val="20"/>
                      <w:szCs w:val="20"/>
                    </w:rPr>
                    <w:lastRenderedPageBreak/>
                    <w:t>16 11 03</w:t>
                  </w:r>
                </w:p>
                <w:p w14:paraId="6DEEA09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9F" w14:textId="77777777" w:rsidR="00C66B8A" w:rsidRPr="007C398F" w:rsidRDefault="00AA069A" w:rsidP="007C398F">
                  <w:pPr>
                    <w:spacing w:before="0" w:after="0" w:line="240" w:lineRule="auto"/>
                    <w:jc w:val="both"/>
                    <w:rPr>
                      <w:sz w:val="20"/>
                      <w:szCs w:val="20"/>
                    </w:rPr>
                  </w:pPr>
                  <w:r w:rsidRPr="007C398F">
                    <w:rPr>
                      <w:sz w:val="20"/>
                      <w:szCs w:val="20"/>
                    </w:rPr>
                    <w:t>Autres revêtements de fours et réfractaires provenant de procédés métallurgiques contenant des substances dangereuses.</w:t>
                  </w:r>
                </w:p>
                <w:p w14:paraId="6DEEA0A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A6" w14:textId="77777777">
              <w:tc>
                <w:tcPr>
                  <w:tcW w:w="0" w:type="auto"/>
                </w:tcPr>
                <w:p w14:paraId="6DEEA0A2" w14:textId="77777777" w:rsidR="00C66B8A" w:rsidRPr="007C398F" w:rsidRDefault="00AA069A" w:rsidP="007C398F">
                  <w:pPr>
                    <w:spacing w:before="0" w:after="0" w:line="240" w:lineRule="auto"/>
                    <w:jc w:val="both"/>
                    <w:rPr>
                      <w:sz w:val="20"/>
                      <w:szCs w:val="20"/>
                    </w:rPr>
                  </w:pPr>
                  <w:r w:rsidRPr="007C398F">
                    <w:rPr>
                      <w:sz w:val="20"/>
                      <w:szCs w:val="20"/>
                    </w:rPr>
                    <w:t>16 11 04</w:t>
                  </w:r>
                </w:p>
                <w:p w14:paraId="6DEEA0A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A4" w14:textId="77777777" w:rsidR="00C66B8A" w:rsidRPr="007C398F" w:rsidRDefault="00AA069A" w:rsidP="007C398F">
                  <w:pPr>
                    <w:spacing w:before="0" w:after="0" w:line="240" w:lineRule="auto"/>
                    <w:jc w:val="both"/>
                    <w:rPr>
                      <w:sz w:val="20"/>
                      <w:szCs w:val="20"/>
                    </w:rPr>
                  </w:pPr>
                  <w:r w:rsidRPr="007C398F">
                    <w:rPr>
                      <w:sz w:val="20"/>
                      <w:szCs w:val="20"/>
                    </w:rPr>
                    <w:t>Autres revêtements de fours et réfractaires provenant de procédés métallurgiques non visés à la rubrique 16 11 03.</w:t>
                  </w:r>
                </w:p>
                <w:p w14:paraId="6DEEA0A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AB" w14:textId="77777777">
              <w:tc>
                <w:tcPr>
                  <w:tcW w:w="0" w:type="auto"/>
                </w:tcPr>
                <w:p w14:paraId="6DEEA0A7" w14:textId="77777777" w:rsidR="00C66B8A" w:rsidRPr="007C398F" w:rsidRDefault="00AA069A" w:rsidP="007C398F">
                  <w:pPr>
                    <w:spacing w:before="0" w:after="0" w:line="240" w:lineRule="auto"/>
                    <w:jc w:val="both"/>
                    <w:rPr>
                      <w:sz w:val="20"/>
                      <w:szCs w:val="20"/>
                    </w:rPr>
                  </w:pPr>
                  <w:r w:rsidRPr="007C398F">
                    <w:rPr>
                      <w:sz w:val="20"/>
                      <w:szCs w:val="20"/>
                    </w:rPr>
                    <w:t>16 11 05</w:t>
                  </w:r>
                </w:p>
                <w:p w14:paraId="6DEEA0A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A9" w14:textId="77777777" w:rsidR="00C66B8A" w:rsidRPr="007C398F" w:rsidRDefault="00AA069A" w:rsidP="007C398F">
                  <w:pPr>
                    <w:spacing w:before="0" w:after="0" w:line="240" w:lineRule="auto"/>
                    <w:jc w:val="both"/>
                    <w:rPr>
                      <w:sz w:val="20"/>
                      <w:szCs w:val="20"/>
                    </w:rPr>
                  </w:pPr>
                  <w:r w:rsidRPr="007C398F">
                    <w:rPr>
                      <w:sz w:val="20"/>
                      <w:szCs w:val="20"/>
                    </w:rPr>
                    <w:t>Revêtements de fours et réfractaires provenant de procédés non métallurgiques contenant des substances dangereuses.</w:t>
                  </w:r>
                </w:p>
                <w:p w14:paraId="6DEEA0A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B0" w14:textId="77777777">
              <w:tc>
                <w:tcPr>
                  <w:tcW w:w="0" w:type="auto"/>
                </w:tcPr>
                <w:p w14:paraId="6DEEA0AC" w14:textId="77777777" w:rsidR="00C66B8A" w:rsidRPr="007C398F" w:rsidRDefault="00AA069A" w:rsidP="007C398F">
                  <w:pPr>
                    <w:spacing w:before="0" w:after="0" w:line="240" w:lineRule="auto"/>
                    <w:jc w:val="both"/>
                    <w:rPr>
                      <w:sz w:val="20"/>
                      <w:szCs w:val="20"/>
                    </w:rPr>
                  </w:pPr>
                  <w:r w:rsidRPr="007C398F">
                    <w:rPr>
                      <w:sz w:val="20"/>
                      <w:szCs w:val="20"/>
                    </w:rPr>
                    <w:t>16 11 06</w:t>
                  </w:r>
                </w:p>
                <w:p w14:paraId="6DEEA0A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AE" w14:textId="77777777" w:rsidR="00C66B8A" w:rsidRPr="007C398F" w:rsidRDefault="00AA069A" w:rsidP="007C398F">
                  <w:pPr>
                    <w:spacing w:before="0" w:after="0" w:line="240" w:lineRule="auto"/>
                    <w:jc w:val="both"/>
                    <w:rPr>
                      <w:sz w:val="20"/>
                      <w:szCs w:val="20"/>
                    </w:rPr>
                  </w:pPr>
                  <w:r w:rsidRPr="007C398F">
                    <w:rPr>
                      <w:sz w:val="20"/>
                      <w:szCs w:val="20"/>
                    </w:rPr>
                    <w:t>Revêtements de fours et réfractaires provenant de procédés non métallurgiques autres que ceux visés à la rubrique 16 11 05.</w:t>
                  </w:r>
                </w:p>
                <w:p w14:paraId="6DEEA0A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B5" w14:textId="77777777">
              <w:tc>
                <w:tcPr>
                  <w:tcW w:w="0" w:type="auto"/>
                </w:tcPr>
                <w:p w14:paraId="6DEEA0B1" w14:textId="77777777" w:rsidR="00C66B8A" w:rsidRPr="007C398F" w:rsidRDefault="00AA069A" w:rsidP="007C398F">
                  <w:pPr>
                    <w:spacing w:before="0" w:after="0" w:line="240" w:lineRule="auto"/>
                    <w:jc w:val="both"/>
                    <w:rPr>
                      <w:sz w:val="20"/>
                      <w:szCs w:val="20"/>
                    </w:rPr>
                  </w:pPr>
                  <w:r w:rsidRPr="007C398F">
                    <w:rPr>
                      <w:sz w:val="20"/>
                      <w:szCs w:val="20"/>
                    </w:rPr>
                    <w:t> </w:t>
                  </w:r>
                </w:p>
                <w:p w14:paraId="6DEEA0B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B3" w14:textId="77777777" w:rsidR="00C66B8A" w:rsidRPr="007C398F" w:rsidRDefault="00AA069A" w:rsidP="007C398F">
                  <w:pPr>
                    <w:spacing w:before="0" w:after="0" w:line="240" w:lineRule="auto"/>
                    <w:jc w:val="both"/>
                    <w:rPr>
                      <w:sz w:val="20"/>
                      <w:szCs w:val="20"/>
                    </w:rPr>
                  </w:pPr>
                  <w:r w:rsidRPr="007C398F">
                    <w:rPr>
                      <w:sz w:val="20"/>
                      <w:szCs w:val="20"/>
                    </w:rPr>
                    <w:t> </w:t>
                  </w:r>
                </w:p>
                <w:p w14:paraId="6DEEA0B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BA" w14:textId="77777777">
              <w:tc>
                <w:tcPr>
                  <w:tcW w:w="0" w:type="auto"/>
                </w:tcPr>
                <w:p w14:paraId="6DEEA0B6" w14:textId="77777777" w:rsidR="00C66B8A" w:rsidRPr="007C398F" w:rsidRDefault="00AA069A" w:rsidP="007C398F">
                  <w:pPr>
                    <w:spacing w:before="0" w:after="0" w:line="240" w:lineRule="auto"/>
                    <w:jc w:val="both"/>
                    <w:rPr>
                      <w:sz w:val="20"/>
                      <w:szCs w:val="20"/>
                    </w:rPr>
                  </w:pPr>
                  <w:r w:rsidRPr="007C398F">
                    <w:rPr>
                      <w:sz w:val="20"/>
                      <w:szCs w:val="20"/>
                    </w:rPr>
                    <w:t>17</w:t>
                  </w:r>
                </w:p>
                <w:p w14:paraId="6DEEA0B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B8" w14:textId="77777777" w:rsidR="00C66B8A" w:rsidRPr="007C398F" w:rsidRDefault="00AA069A" w:rsidP="007C398F">
                  <w:pPr>
                    <w:spacing w:before="0" w:after="0" w:line="240" w:lineRule="auto"/>
                    <w:jc w:val="both"/>
                    <w:rPr>
                      <w:sz w:val="20"/>
                      <w:szCs w:val="20"/>
                    </w:rPr>
                  </w:pPr>
                  <w:r w:rsidRPr="007C398F">
                    <w:rPr>
                      <w:sz w:val="20"/>
                      <w:szCs w:val="20"/>
                    </w:rPr>
                    <w:t>Déchets de construction et de démolition (y compris déblais provenant de sites contaminés).</w:t>
                  </w:r>
                </w:p>
                <w:p w14:paraId="6DEEA0B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BF" w14:textId="77777777">
              <w:tc>
                <w:tcPr>
                  <w:tcW w:w="0" w:type="auto"/>
                </w:tcPr>
                <w:p w14:paraId="6DEEA0BB" w14:textId="77777777" w:rsidR="00C66B8A" w:rsidRPr="007C398F" w:rsidRDefault="00AA069A" w:rsidP="007C398F">
                  <w:pPr>
                    <w:spacing w:before="0" w:after="0" w:line="240" w:lineRule="auto"/>
                    <w:jc w:val="both"/>
                    <w:rPr>
                      <w:sz w:val="20"/>
                      <w:szCs w:val="20"/>
                    </w:rPr>
                  </w:pPr>
                  <w:r w:rsidRPr="007C398F">
                    <w:rPr>
                      <w:sz w:val="20"/>
                      <w:szCs w:val="20"/>
                    </w:rPr>
                    <w:t> </w:t>
                  </w:r>
                </w:p>
                <w:p w14:paraId="6DEEA0B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BD" w14:textId="77777777" w:rsidR="00C66B8A" w:rsidRPr="007C398F" w:rsidRDefault="00AA069A" w:rsidP="007C398F">
                  <w:pPr>
                    <w:spacing w:before="0" w:after="0" w:line="240" w:lineRule="auto"/>
                    <w:jc w:val="both"/>
                    <w:rPr>
                      <w:sz w:val="20"/>
                      <w:szCs w:val="20"/>
                    </w:rPr>
                  </w:pPr>
                  <w:r w:rsidRPr="007C398F">
                    <w:rPr>
                      <w:sz w:val="20"/>
                      <w:szCs w:val="20"/>
                    </w:rPr>
                    <w:t> </w:t>
                  </w:r>
                </w:p>
                <w:p w14:paraId="6DEEA0B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C4" w14:textId="77777777">
              <w:tc>
                <w:tcPr>
                  <w:tcW w:w="0" w:type="auto"/>
                </w:tcPr>
                <w:p w14:paraId="6DEEA0C0" w14:textId="77777777" w:rsidR="00C66B8A" w:rsidRPr="007C398F" w:rsidRDefault="00AA069A" w:rsidP="007C398F">
                  <w:pPr>
                    <w:spacing w:before="0" w:after="0" w:line="240" w:lineRule="auto"/>
                    <w:jc w:val="both"/>
                    <w:rPr>
                      <w:sz w:val="20"/>
                      <w:szCs w:val="20"/>
                    </w:rPr>
                  </w:pPr>
                  <w:r w:rsidRPr="007C398F">
                    <w:rPr>
                      <w:sz w:val="20"/>
                      <w:szCs w:val="20"/>
                      <w:u w:val="single"/>
                    </w:rPr>
                    <w:t>17 02</w:t>
                  </w:r>
                </w:p>
                <w:p w14:paraId="6DEEA0C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C2" w14:textId="77777777" w:rsidR="00C66B8A" w:rsidRPr="007C398F" w:rsidRDefault="00AA069A" w:rsidP="007C398F">
                  <w:pPr>
                    <w:spacing w:before="0" w:after="0" w:line="240" w:lineRule="auto"/>
                    <w:jc w:val="both"/>
                    <w:rPr>
                      <w:sz w:val="20"/>
                      <w:szCs w:val="20"/>
                    </w:rPr>
                  </w:pPr>
                  <w:r w:rsidRPr="007C398F">
                    <w:rPr>
                      <w:sz w:val="20"/>
                      <w:szCs w:val="20"/>
                      <w:u w:val="single"/>
                    </w:rPr>
                    <w:t>Bois, verre et matières plastiques</w:t>
                  </w:r>
                  <w:r w:rsidRPr="007C398F">
                    <w:rPr>
                      <w:sz w:val="20"/>
                      <w:szCs w:val="20"/>
                    </w:rPr>
                    <w:t>.</w:t>
                  </w:r>
                </w:p>
                <w:p w14:paraId="6DEEA0C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C9" w14:textId="77777777">
              <w:tc>
                <w:tcPr>
                  <w:tcW w:w="0" w:type="auto"/>
                </w:tcPr>
                <w:p w14:paraId="6DEEA0C5" w14:textId="77777777" w:rsidR="00C66B8A" w:rsidRPr="007C398F" w:rsidRDefault="00AA069A" w:rsidP="007C398F">
                  <w:pPr>
                    <w:spacing w:before="0" w:after="0" w:line="240" w:lineRule="auto"/>
                    <w:jc w:val="both"/>
                    <w:rPr>
                      <w:sz w:val="20"/>
                      <w:szCs w:val="20"/>
                    </w:rPr>
                  </w:pPr>
                  <w:r w:rsidRPr="007C398F">
                    <w:rPr>
                      <w:sz w:val="20"/>
                      <w:szCs w:val="20"/>
                    </w:rPr>
                    <w:t>17 02 01</w:t>
                  </w:r>
                </w:p>
                <w:p w14:paraId="6DEEA0C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C7" w14:textId="77777777" w:rsidR="00C66B8A" w:rsidRPr="007C398F" w:rsidRDefault="00AA069A" w:rsidP="007C398F">
                  <w:pPr>
                    <w:spacing w:before="0" w:after="0" w:line="240" w:lineRule="auto"/>
                    <w:jc w:val="both"/>
                    <w:rPr>
                      <w:sz w:val="20"/>
                      <w:szCs w:val="20"/>
                    </w:rPr>
                  </w:pPr>
                  <w:r w:rsidRPr="007C398F">
                    <w:rPr>
                      <w:sz w:val="20"/>
                      <w:szCs w:val="20"/>
                    </w:rPr>
                    <w:t>Bois.</w:t>
                  </w:r>
                </w:p>
                <w:p w14:paraId="6DEEA0C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CE" w14:textId="77777777">
              <w:tc>
                <w:tcPr>
                  <w:tcW w:w="0" w:type="auto"/>
                </w:tcPr>
                <w:p w14:paraId="6DEEA0CA" w14:textId="77777777" w:rsidR="00C66B8A" w:rsidRPr="007C398F" w:rsidRDefault="00AA069A" w:rsidP="007C398F">
                  <w:pPr>
                    <w:spacing w:before="0" w:after="0" w:line="240" w:lineRule="auto"/>
                    <w:jc w:val="both"/>
                    <w:rPr>
                      <w:sz w:val="20"/>
                      <w:szCs w:val="20"/>
                    </w:rPr>
                  </w:pPr>
                  <w:r w:rsidRPr="007C398F">
                    <w:rPr>
                      <w:sz w:val="20"/>
                      <w:szCs w:val="20"/>
                    </w:rPr>
                    <w:t>17 02 03</w:t>
                  </w:r>
                </w:p>
                <w:p w14:paraId="6DEEA0C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CC" w14:textId="77777777" w:rsidR="00C66B8A" w:rsidRPr="007C398F" w:rsidRDefault="00AA069A" w:rsidP="007C398F">
                  <w:pPr>
                    <w:spacing w:before="0" w:after="0" w:line="240" w:lineRule="auto"/>
                    <w:jc w:val="both"/>
                    <w:rPr>
                      <w:sz w:val="20"/>
                      <w:szCs w:val="20"/>
                    </w:rPr>
                  </w:pPr>
                  <w:r w:rsidRPr="007C398F">
                    <w:rPr>
                      <w:sz w:val="20"/>
                      <w:szCs w:val="20"/>
                    </w:rPr>
                    <w:t>Matières plastiques.</w:t>
                  </w:r>
                </w:p>
                <w:p w14:paraId="6DEEA0C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D3" w14:textId="77777777">
              <w:tc>
                <w:tcPr>
                  <w:tcW w:w="0" w:type="auto"/>
                </w:tcPr>
                <w:p w14:paraId="6DEEA0CF" w14:textId="77777777" w:rsidR="00C66B8A" w:rsidRPr="007C398F" w:rsidRDefault="00AA069A" w:rsidP="007C398F">
                  <w:pPr>
                    <w:spacing w:before="0" w:after="0" w:line="240" w:lineRule="auto"/>
                    <w:jc w:val="both"/>
                    <w:rPr>
                      <w:sz w:val="20"/>
                      <w:szCs w:val="20"/>
                    </w:rPr>
                  </w:pPr>
                  <w:r w:rsidRPr="007C398F">
                    <w:rPr>
                      <w:sz w:val="20"/>
                      <w:szCs w:val="20"/>
                    </w:rPr>
                    <w:t>17 02 04</w:t>
                  </w:r>
                </w:p>
                <w:p w14:paraId="6DEEA0D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D1" w14:textId="77777777" w:rsidR="00C66B8A" w:rsidRPr="007C398F" w:rsidRDefault="00AA069A" w:rsidP="007C398F">
                  <w:pPr>
                    <w:spacing w:before="0" w:after="0" w:line="240" w:lineRule="auto"/>
                    <w:jc w:val="both"/>
                    <w:rPr>
                      <w:sz w:val="20"/>
                      <w:szCs w:val="20"/>
                    </w:rPr>
                  </w:pPr>
                  <w:r w:rsidRPr="007C398F">
                    <w:rPr>
                      <w:sz w:val="20"/>
                      <w:szCs w:val="20"/>
                    </w:rPr>
                    <w:t>Bois, verre et matières plastiques contenant des substances dangereuses ou contaminés par de telles substances.</w:t>
                  </w:r>
                </w:p>
                <w:p w14:paraId="6DEEA0D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D8" w14:textId="77777777">
              <w:tc>
                <w:tcPr>
                  <w:tcW w:w="0" w:type="auto"/>
                </w:tcPr>
                <w:p w14:paraId="6DEEA0D4" w14:textId="77777777" w:rsidR="00C66B8A" w:rsidRPr="007C398F" w:rsidRDefault="00AA069A" w:rsidP="007C398F">
                  <w:pPr>
                    <w:spacing w:before="0" w:after="0" w:line="240" w:lineRule="auto"/>
                    <w:jc w:val="both"/>
                    <w:rPr>
                      <w:sz w:val="20"/>
                      <w:szCs w:val="20"/>
                    </w:rPr>
                  </w:pPr>
                  <w:r w:rsidRPr="007C398F">
                    <w:rPr>
                      <w:sz w:val="20"/>
                      <w:szCs w:val="20"/>
                    </w:rPr>
                    <w:t> </w:t>
                  </w:r>
                </w:p>
                <w:p w14:paraId="6DEEA0D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D6" w14:textId="77777777" w:rsidR="00C66B8A" w:rsidRPr="007C398F" w:rsidRDefault="00AA069A" w:rsidP="007C398F">
                  <w:pPr>
                    <w:spacing w:before="0" w:after="0" w:line="240" w:lineRule="auto"/>
                    <w:jc w:val="both"/>
                    <w:rPr>
                      <w:sz w:val="20"/>
                      <w:szCs w:val="20"/>
                    </w:rPr>
                  </w:pPr>
                  <w:r w:rsidRPr="007C398F">
                    <w:rPr>
                      <w:sz w:val="20"/>
                      <w:szCs w:val="20"/>
                    </w:rPr>
                    <w:t> </w:t>
                  </w:r>
                </w:p>
                <w:p w14:paraId="6DEEA0D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DF" w14:textId="77777777">
              <w:tc>
                <w:tcPr>
                  <w:tcW w:w="0" w:type="auto"/>
                </w:tcPr>
                <w:p w14:paraId="6DEEA0DB" w14:textId="156CBB92" w:rsidR="00C66B8A" w:rsidRPr="007C398F" w:rsidRDefault="00AA069A" w:rsidP="007C398F">
                  <w:pPr>
                    <w:spacing w:before="0" w:after="0" w:line="240" w:lineRule="auto"/>
                    <w:jc w:val="both"/>
                    <w:rPr>
                      <w:sz w:val="20"/>
                      <w:szCs w:val="20"/>
                    </w:rPr>
                  </w:pPr>
                  <w:r w:rsidRPr="007C398F">
                    <w:rPr>
                      <w:sz w:val="20"/>
                      <w:szCs w:val="20"/>
                    </w:rPr>
                    <w:t> </w:t>
                  </w:r>
                  <w:r w:rsidRPr="007C398F">
                    <w:rPr>
                      <w:sz w:val="20"/>
                      <w:szCs w:val="20"/>
                      <w:u w:val="single"/>
                    </w:rPr>
                    <w:t>17 03</w:t>
                  </w:r>
                </w:p>
                <w:p w14:paraId="6DEEA0D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DD" w14:textId="77777777" w:rsidR="00C66B8A" w:rsidRPr="007C398F" w:rsidRDefault="00AA069A" w:rsidP="007C398F">
                  <w:pPr>
                    <w:spacing w:before="0" w:after="0" w:line="240" w:lineRule="auto"/>
                    <w:jc w:val="both"/>
                    <w:rPr>
                      <w:sz w:val="20"/>
                      <w:szCs w:val="20"/>
                    </w:rPr>
                  </w:pPr>
                  <w:r w:rsidRPr="007C398F">
                    <w:rPr>
                      <w:sz w:val="20"/>
                      <w:szCs w:val="20"/>
                      <w:u w:val="single"/>
                    </w:rPr>
                    <w:t>Mélanges bitumeux, goudron et produits goudronnés</w:t>
                  </w:r>
                  <w:r w:rsidRPr="007C398F">
                    <w:rPr>
                      <w:sz w:val="20"/>
                      <w:szCs w:val="20"/>
                    </w:rPr>
                    <w:t>.</w:t>
                  </w:r>
                </w:p>
                <w:p w14:paraId="6DEEA0D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E4" w14:textId="77777777">
              <w:tc>
                <w:tcPr>
                  <w:tcW w:w="0" w:type="auto"/>
                </w:tcPr>
                <w:p w14:paraId="6DEEA0E0" w14:textId="77777777" w:rsidR="00C66B8A" w:rsidRPr="007C398F" w:rsidRDefault="00AA069A" w:rsidP="007C398F">
                  <w:pPr>
                    <w:spacing w:before="0" w:after="0" w:line="240" w:lineRule="auto"/>
                    <w:jc w:val="both"/>
                    <w:rPr>
                      <w:sz w:val="20"/>
                      <w:szCs w:val="20"/>
                    </w:rPr>
                  </w:pPr>
                  <w:r w:rsidRPr="007C398F">
                    <w:rPr>
                      <w:sz w:val="20"/>
                      <w:szCs w:val="20"/>
                    </w:rPr>
                    <w:t>17 03 01</w:t>
                  </w:r>
                </w:p>
                <w:p w14:paraId="6DEEA0E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E2" w14:textId="77777777" w:rsidR="00C66B8A" w:rsidRPr="007C398F" w:rsidRDefault="00AA069A" w:rsidP="007C398F">
                  <w:pPr>
                    <w:spacing w:before="0" w:after="0" w:line="240" w:lineRule="auto"/>
                    <w:jc w:val="both"/>
                    <w:rPr>
                      <w:sz w:val="20"/>
                      <w:szCs w:val="20"/>
                    </w:rPr>
                  </w:pPr>
                  <w:r w:rsidRPr="007C398F">
                    <w:rPr>
                      <w:sz w:val="20"/>
                      <w:szCs w:val="20"/>
                    </w:rPr>
                    <w:t>Mélanges bitumeux contenant du goudron.</w:t>
                  </w:r>
                </w:p>
                <w:p w14:paraId="6DEEA0E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E9" w14:textId="77777777">
              <w:tc>
                <w:tcPr>
                  <w:tcW w:w="0" w:type="auto"/>
                </w:tcPr>
                <w:p w14:paraId="6DEEA0E5" w14:textId="77777777" w:rsidR="00C66B8A" w:rsidRPr="007C398F" w:rsidRDefault="00AA069A" w:rsidP="007C398F">
                  <w:pPr>
                    <w:spacing w:before="0" w:after="0" w:line="240" w:lineRule="auto"/>
                    <w:jc w:val="both"/>
                    <w:rPr>
                      <w:sz w:val="20"/>
                      <w:szCs w:val="20"/>
                    </w:rPr>
                  </w:pPr>
                  <w:r w:rsidRPr="007C398F">
                    <w:rPr>
                      <w:sz w:val="20"/>
                      <w:szCs w:val="20"/>
                    </w:rPr>
                    <w:t>17 03 02</w:t>
                  </w:r>
                </w:p>
                <w:p w14:paraId="6DEEA0E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E7" w14:textId="77777777" w:rsidR="00C66B8A" w:rsidRPr="007C398F" w:rsidRDefault="00AA069A" w:rsidP="007C398F">
                  <w:pPr>
                    <w:spacing w:before="0" w:after="0" w:line="240" w:lineRule="auto"/>
                    <w:jc w:val="both"/>
                    <w:rPr>
                      <w:sz w:val="20"/>
                      <w:szCs w:val="20"/>
                    </w:rPr>
                  </w:pPr>
                  <w:r w:rsidRPr="007C398F">
                    <w:rPr>
                      <w:sz w:val="20"/>
                      <w:szCs w:val="20"/>
                    </w:rPr>
                    <w:t>Mélanges bitumeux.</w:t>
                  </w:r>
                </w:p>
                <w:p w14:paraId="6DEEA0E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EE" w14:textId="77777777">
              <w:tc>
                <w:tcPr>
                  <w:tcW w:w="0" w:type="auto"/>
                </w:tcPr>
                <w:p w14:paraId="6DEEA0EA" w14:textId="77777777" w:rsidR="00C66B8A" w:rsidRPr="007C398F" w:rsidRDefault="00AA069A" w:rsidP="007C398F">
                  <w:pPr>
                    <w:spacing w:before="0" w:after="0" w:line="240" w:lineRule="auto"/>
                    <w:jc w:val="both"/>
                    <w:rPr>
                      <w:sz w:val="20"/>
                      <w:szCs w:val="20"/>
                    </w:rPr>
                  </w:pPr>
                  <w:r w:rsidRPr="007C398F">
                    <w:rPr>
                      <w:sz w:val="20"/>
                      <w:szCs w:val="20"/>
                    </w:rPr>
                    <w:t>17 03 03</w:t>
                  </w:r>
                </w:p>
                <w:p w14:paraId="6DEEA0EB" w14:textId="77777777" w:rsidR="00C66B8A" w:rsidRPr="007C398F" w:rsidRDefault="00AA069A" w:rsidP="007C398F">
                  <w:pPr>
                    <w:spacing w:before="0" w:after="0" w:line="240" w:lineRule="auto"/>
                    <w:jc w:val="both"/>
                    <w:rPr>
                      <w:sz w:val="20"/>
                      <w:szCs w:val="20"/>
                    </w:rPr>
                  </w:pPr>
                  <w:r w:rsidRPr="007C398F">
                    <w:rPr>
                      <w:sz w:val="20"/>
                      <w:szCs w:val="20"/>
                    </w:rPr>
                    <w:lastRenderedPageBreak/>
                    <w:t xml:space="preserve"> </w:t>
                  </w:r>
                </w:p>
              </w:tc>
              <w:tc>
                <w:tcPr>
                  <w:tcW w:w="0" w:type="auto"/>
                </w:tcPr>
                <w:p w14:paraId="6DEEA0EC" w14:textId="77777777" w:rsidR="00C66B8A" w:rsidRPr="007C398F" w:rsidRDefault="00AA069A" w:rsidP="007C398F">
                  <w:pPr>
                    <w:spacing w:before="0" w:after="0" w:line="240" w:lineRule="auto"/>
                    <w:jc w:val="both"/>
                    <w:rPr>
                      <w:sz w:val="20"/>
                      <w:szCs w:val="20"/>
                    </w:rPr>
                  </w:pPr>
                  <w:r w:rsidRPr="007C398F">
                    <w:rPr>
                      <w:sz w:val="20"/>
                      <w:szCs w:val="20"/>
                    </w:rPr>
                    <w:lastRenderedPageBreak/>
                    <w:t>Goudron et produits goudronnés.</w:t>
                  </w:r>
                </w:p>
                <w:p w14:paraId="6DEEA0E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F3" w14:textId="77777777">
              <w:tc>
                <w:tcPr>
                  <w:tcW w:w="0" w:type="auto"/>
                </w:tcPr>
                <w:p w14:paraId="6DEEA0EF" w14:textId="77777777" w:rsidR="00C66B8A" w:rsidRPr="007C398F" w:rsidRDefault="00AA069A" w:rsidP="007C398F">
                  <w:pPr>
                    <w:spacing w:before="0" w:after="0" w:line="240" w:lineRule="auto"/>
                    <w:jc w:val="both"/>
                    <w:rPr>
                      <w:sz w:val="20"/>
                      <w:szCs w:val="20"/>
                    </w:rPr>
                  </w:pPr>
                  <w:r w:rsidRPr="007C398F">
                    <w:rPr>
                      <w:sz w:val="20"/>
                      <w:szCs w:val="20"/>
                    </w:rPr>
                    <w:t> </w:t>
                  </w:r>
                </w:p>
                <w:p w14:paraId="6DEEA0F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F1" w14:textId="77777777" w:rsidR="00C66B8A" w:rsidRPr="007C398F" w:rsidRDefault="00AA069A" w:rsidP="007C398F">
                  <w:pPr>
                    <w:spacing w:before="0" w:after="0" w:line="240" w:lineRule="auto"/>
                    <w:jc w:val="both"/>
                    <w:rPr>
                      <w:sz w:val="20"/>
                      <w:szCs w:val="20"/>
                    </w:rPr>
                  </w:pPr>
                  <w:r w:rsidRPr="007C398F">
                    <w:rPr>
                      <w:sz w:val="20"/>
                      <w:szCs w:val="20"/>
                    </w:rPr>
                    <w:t> </w:t>
                  </w:r>
                </w:p>
                <w:p w14:paraId="6DEEA0F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F8" w14:textId="77777777">
              <w:tc>
                <w:tcPr>
                  <w:tcW w:w="0" w:type="auto"/>
                </w:tcPr>
                <w:p w14:paraId="6DEEA0F4" w14:textId="77777777" w:rsidR="00C66B8A" w:rsidRPr="007C398F" w:rsidRDefault="00AA069A" w:rsidP="007C398F">
                  <w:pPr>
                    <w:spacing w:before="0" w:after="0" w:line="240" w:lineRule="auto"/>
                    <w:jc w:val="both"/>
                    <w:rPr>
                      <w:sz w:val="20"/>
                      <w:szCs w:val="20"/>
                    </w:rPr>
                  </w:pPr>
                  <w:r w:rsidRPr="007C398F">
                    <w:rPr>
                      <w:sz w:val="20"/>
                      <w:szCs w:val="20"/>
                      <w:u w:val="single"/>
                    </w:rPr>
                    <w:t>17 05</w:t>
                  </w:r>
                </w:p>
                <w:p w14:paraId="6DEEA0F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F6" w14:textId="77777777" w:rsidR="00C66B8A" w:rsidRPr="007C398F" w:rsidRDefault="00AA069A" w:rsidP="007C398F">
                  <w:pPr>
                    <w:spacing w:before="0" w:after="0" w:line="240" w:lineRule="auto"/>
                    <w:jc w:val="both"/>
                    <w:rPr>
                      <w:sz w:val="20"/>
                      <w:szCs w:val="20"/>
                    </w:rPr>
                  </w:pPr>
                  <w:r w:rsidRPr="007C398F">
                    <w:rPr>
                      <w:sz w:val="20"/>
                      <w:szCs w:val="20"/>
                      <w:u w:val="single"/>
                    </w:rPr>
                    <w:t>Terres (y compris déblais provenant de sites contaminés), cailloux et boues de dragage</w:t>
                  </w:r>
                  <w:r w:rsidRPr="007C398F">
                    <w:rPr>
                      <w:sz w:val="20"/>
                      <w:szCs w:val="20"/>
                    </w:rPr>
                    <w:t>.</w:t>
                  </w:r>
                </w:p>
                <w:p w14:paraId="6DEEA0F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0FD" w14:textId="77777777">
              <w:tc>
                <w:tcPr>
                  <w:tcW w:w="0" w:type="auto"/>
                </w:tcPr>
                <w:p w14:paraId="6DEEA0F9" w14:textId="77777777" w:rsidR="00C66B8A" w:rsidRPr="007C398F" w:rsidRDefault="00AA069A" w:rsidP="007C398F">
                  <w:pPr>
                    <w:spacing w:before="0" w:after="0" w:line="240" w:lineRule="auto"/>
                    <w:jc w:val="both"/>
                    <w:rPr>
                      <w:sz w:val="20"/>
                      <w:szCs w:val="20"/>
                    </w:rPr>
                  </w:pPr>
                  <w:r w:rsidRPr="007C398F">
                    <w:rPr>
                      <w:sz w:val="20"/>
                      <w:szCs w:val="20"/>
                    </w:rPr>
                    <w:t>17 05 03</w:t>
                  </w:r>
                </w:p>
                <w:p w14:paraId="6DEEA0F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0FB" w14:textId="77777777" w:rsidR="00C66B8A" w:rsidRPr="007C398F" w:rsidRDefault="00AA069A" w:rsidP="007C398F">
                  <w:pPr>
                    <w:spacing w:before="0" w:after="0" w:line="240" w:lineRule="auto"/>
                    <w:jc w:val="both"/>
                    <w:rPr>
                      <w:sz w:val="20"/>
                      <w:szCs w:val="20"/>
                    </w:rPr>
                  </w:pPr>
                  <w:r w:rsidRPr="007C398F">
                    <w:rPr>
                      <w:sz w:val="20"/>
                      <w:szCs w:val="20"/>
                    </w:rPr>
                    <w:t>Terres et cailloux contenant des substances dangereuses.</w:t>
                  </w:r>
                </w:p>
                <w:p w14:paraId="6DEEA0F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02" w14:textId="77777777">
              <w:tc>
                <w:tcPr>
                  <w:tcW w:w="0" w:type="auto"/>
                </w:tcPr>
                <w:p w14:paraId="6DEEA0FE" w14:textId="77777777" w:rsidR="00C66B8A" w:rsidRPr="007C398F" w:rsidRDefault="00AA069A" w:rsidP="007C398F">
                  <w:pPr>
                    <w:spacing w:before="0" w:after="0" w:line="240" w:lineRule="auto"/>
                    <w:jc w:val="both"/>
                    <w:rPr>
                      <w:sz w:val="20"/>
                      <w:szCs w:val="20"/>
                    </w:rPr>
                  </w:pPr>
                  <w:r w:rsidRPr="007C398F">
                    <w:rPr>
                      <w:sz w:val="20"/>
                      <w:szCs w:val="20"/>
                    </w:rPr>
                    <w:t>17 05 04</w:t>
                  </w:r>
                </w:p>
                <w:p w14:paraId="6DEEA0F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00" w14:textId="77777777" w:rsidR="00C66B8A" w:rsidRPr="007C398F" w:rsidRDefault="00AA069A" w:rsidP="007C398F">
                  <w:pPr>
                    <w:spacing w:before="0" w:after="0" w:line="240" w:lineRule="auto"/>
                    <w:jc w:val="both"/>
                    <w:rPr>
                      <w:sz w:val="20"/>
                      <w:szCs w:val="20"/>
                    </w:rPr>
                  </w:pPr>
                  <w:r w:rsidRPr="007C398F">
                    <w:rPr>
                      <w:sz w:val="20"/>
                      <w:szCs w:val="20"/>
                    </w:rPr>
                    <w:t>Terres et cailloux autres que ceux visés à la rubrique 17 05 03.</w:t>
                  </w:r>
                </w:p>
                <w:p w14:paraId="6DEEA10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07" w14:textId="77777777">
              <w:tc>
                <w:tcPr>
                  <w:tcW w:w="0" w:type="auto"/>
                </w:tcPr>
                <w:p w14:paraId="6DEEA103" w14:textId="77777777" w:rsidR="00C66B8A" w:rsidRPr="007C398F" w:rsidRDefault="00AA069A" w:rsidP="007C398F">
                  <w:pPr>
                    <w:spacing w:before="0" w:after="0" w:line="240" w:lineRule="auto"/>
                    <w:jc w:val="both"/>
                    <w:rPr>
                      <w:sz w:val="20"/>
                      <w:szCs w:val="20"/>
                    </w:rPr>
                  </w:pPr>
                  <w:r w:rsidRPr="007C398F">
                    <w:rPr>
                      <w:sz w:val="20"/>
                      <w:szCs w:val="20"/>
                    </w:rPr>
                    <w:t>17 05 05</w:t>
                  </w:r>
                </w:p>
                <w:p w14:paraId="6DEEA10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05" w14:textId="77777777" w:rsidR="00C66B8A" w:rsidRPr="007C398F" w:rsidRDefault="00AA069A" w:rsidP="007C398F">
                  <w:pPr>
                    <w:spacing w:before="0" w:after="0" w:line="240" w:lineRule="auto"/>
                    <w:jc w:val="both"/>
                    <w:rPr>
                      <w:sz w:val="20"/>
                      <w:szCs w:val="20"/>
                    </w:rPr>
                  </w:pPr>
                  <w:r w:rsidRPr="007C398F">
                    <w:rPr>
                      <w:sz w:val="20"/>
                      <w:szCs w:val="20"/>
                    </w:rPr>
                    <w:t>Boues de dragage contenant des substances dangereuses.</w:t>
                  </w:r>
                </w:p>
                <w:p w14:paraId="6DEEA10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0C" w14:textId="77777777">
              <w:tc>
                <w:tcPr>
                  <w:tcW w:w="0" w:type="auto"/>
                </w:tcPr>
                <w:p w14:paraId="6DEEA108" w14:textId="77777777" w:rsidR="00C66B8A" w:rsidRPr="007C398F" w:rsidRDefault="00AA069A" w:rsidP="007C398F">
                  <w:pPr>
                    <w:spacing w:before="0" w:after="0" w:line="240" w:lineRule="auto"/>
                    <w:jc w:val="both"/>
                    <w:rPr>
                      <w:sz w:val="20"/>
                      <w:szCs w:val="20"/>
                    </w:rPr>
                  </w:pPr>
                  <w:r w:rsidRPr="007C398F">
                    <w:rPr>
                      <w:sz w:val="20"/>
                      <w:szCs w:val="20"/>
                    </w:rPr>
                    <w:t>17 05 06</w:t>
                  </w:r>
                </w:p>
                <w:p w14:paraId="6DEEA10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0A" w14:textId="77777777" w:rsidR="00C66B8A" w:rsidRPr="007C398F" w:rsidRDefault="00AA069A" w:rsidP="007C398F">
                  <w:pPr>
                    <w:spacing w:before="0" w:after="0" w:line="240" w:lineRule="auto"/>
                    <w:jc w:val="both"/>
                    <w:rPr>
                      <w:sz w:val="20"/>
                      <w:szCs w:val="20"/>
                    </w:rPr>
                  </w:pPr>
                  <w:r w:rsidRPr="007C398F">
                    <w:rPr>
                      <w:sz w:val="20"/>
                      <w:szCs w:val="20"/>
                    </w:rPr>
                    <w:t>Boues de dragage autres que celles visées à la rubrique 17 05 05.</w:t>
                  </w:r>
                </w:p>
                <w:p w14:paraId="6DEEA10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11" w14:textId="77777777">
              <w:tc>
                <w:tcPr>
                  <w:tcW w:w="0" w:type="auto"/>
                </w:tcPr>
                <w:p w14:paraId="6DEEA10D" w14:textId="77777777" w:rsidR="00C66B8A" w:rsidRPr="007C398F" w:rsidRDefault="00AA069A" w:rsidP="007C398F">
                  <w:pPr>
                    <w:spacing w:before="0" w:after="0" w:line="240" w:lineRule="auto"/>
                    <w:jc w:val="both"/>
                    <w:rPr>
                      <w:sz w:val="20"/>
                      <w:szCs w:val="20"/>
                    </w:rPr>
                  </w:pPr>
                  <w:r w:rsidRPr="007C398F">
                    <w:rPr>
                      <w:sz w:val="20"/>
                      <w:szCs w:val="20"/>
                    </w:rPr>
                    <w:t>17 05 07</w:t>
                  </w:r>
                </w:p>
                <w:p w14:paraId="6DEEA10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0F" w14:textId="77777777" w:rsidR="00C66B8A" w:rsidRPr="007C398F" w:rsidRDefault="00AA069A" w:rsidP="007C398F">
                  <w:pPr>
                    <w:spacing w:before="0" w:after="0" w:line="240" w:lineRule="auto"/>
                    <w:jc w:val="both"/>
                    <w:rPr>
                      <w:sz w:val="20"/>
                      <w:szCs w:val="20"/>
                    </w:rPr>
                  </w:pPr>
                  <w:r w:rsidRPr="007C398F">
                    <w:rPr>
                      <w:sz w:val="20"/>
                      <w:szCs w:val="20"/>
                    </w:rPr>
                    <w:t>Ballast de voie contenant des substances dangereuses.</w:t>
                  </w:r>
                </w:p>
                <w:p w14:paraId="6DEEA11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16" w14:textId="77777777">
              <w:tc>
                <w:tcPr>
                  <w:tcW w:w="0" w:type="auto"/>
                </w:tcPr>
                <w:p w14:paraId="6DEEA112" w14:textId="77777777" w:rsidR="00C66B8A" w:rsidRPr="007C398F" w:rsidRDefault="00AA069A" w:rsidP="007C398F">
                  <w:pPr>
                    <w:spacing w:before="0" w:after="0" w:line="240" w:lineRule="auto"/>
                    <w:jc w:val="both"/>
                    <w:rPr>
                      <w:sz w:val="20"/>
                      <w:szCs w:val="20"/>
                    </w:rPr>
                  </w:pPr>
                  <w:r w:rsidRPr="007C398F">
                    <w:rPr>
                      <w:sz w:val="20"/>
                      <w:szCs w:val="20"/>
                    </w:rPr>
                    <w:t>17 05 08</w:t>
                  </w:r>
                </w:p>
                <w:p w14:paraId="6DEEA11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14" w14:textId="77777777" w:rsidR="00C66B8A" w:rsidRPr="007C398F" w:rsidRDefault="00AA069A" w:rsidP="007C398F">
                  <w:pPr>
                    <w:spacing w:before="0" w:after="0" w:line="240" w:lineRule="auto"/>
                    <w:jc w:val="both"/>
                    <w:rPr>
                      <w:sz w:val="20"/>
                      <w:szCs w:val="20"/>
                    </w:rPr>
                  </w:pPr>
                  <w:r w:rsidRPr="007C398F">
                    <w:rPr>
                      <w:sz w:val="20"/>
                      <w:szCs w:val="20"/>
                    </w:rPr>
                    <w:t>Ballast de voie autre que celui visé à la rubrique 17 05 07.</w:t>
                  </w:r>
                </w:p>
                <w:p w14:paraId="6DEEA11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1B" w14:textId="77777777">
              <w:tc>
                <w:tcPr>
                  <w:tcW w:w="0" w:type="auto"/>
                </w:tcPr>
                <w:p w14:paraId="6DEEA117"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A11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19"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A11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20" w14:textId="77777777">
              <w:tc>
                <w:tcPr>
                  <w:tcW w:w="0" w:type="auto"/>
                </w:tcPr>
                <w:p w14:paraId="6DEEA11C" w14:textId="77777777" w:rsidR="00C66B8A" w:rsidRPr="007C398F" w:rsidRDefault="00AA069A" w:rsidP="007C398F">
                  <w:pPr>
                    <w:spacing w:before="0" w:after="0" w:line="240" w:lineRule="auto"/>
                    <w:jc w:val="both"/>
                    <w:rPr>
                      <w:sz w:val="20"/>
                      <w:szCs w:val="20"/>
                    </w:rPr>
                  </w:pPr>
                  <w:r w:rsidRPr="007C398F">
                    <w:rPr>
                      <w:sz w:val="20"/>
                      <w:szCs w:val="20"/>
                      <w:u w:val="single"/>
                    </w:rPr>
                    <w:t>17 06</w:t>
                  </w:r>
                </w:p>
                <w:p w14:paraId="6DEEA11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1E" w14:textId="77777777" w:rsidR="00C66B8A" w:rsidRPr="007C398F" w:rsidRDefault="00AA069A" w:rsidP="007C398F">
                  <w:pPr>
                    <w:spacing w:before="0" w:after="0" w:line="240" w:lineRule="auto"/>
                    <w:jc w:val="both"/>
                    <w:rPr>
                      <w:sz w:val="20"/>
                      <w:szCs w:val="20"/>
                    </w:rPr>
                  </w:pPr>
                  <w:r w:rsidRPr="007C398F">
                    <w:rPr>
                      <w:sz w:val="20"/>
                      <w:szCs w:val="20"/>
                      <w:u w:val="single"/>
                    </w:rPr>
                    <w:t>Matériaux d’isolation et matériaux de construction contenant de l’amiante</w:t>
                  </w:r>
                  <w:r w:rsidRPr="007C398F">
                    <w:rPr>
                      <w:sz w:val="20"/>
                      <w:szCs w:val="20"/>
                    </w:rPr>
                    <w:t>.</w:t>
                  </w:r>
                </w:p>
                <w:p w14:paraId="6DEEA11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25" w14:textId="77777777">
              <w:tc>
                <w:tcPr>
                  <w:tcW w:w="0" w:type="auto"/>
                </w:tcPr>
                <w:p w14:paraId="6DEEA121" w14:textId="77777777" w:rsidR="00C66B8A" w:rsidRPr="007C398F" w:rsidRDefault="00AA069A" w:rsidP="007C398F">
                  <w:pPr>
                    <w:spacing w:before="0" w:after="0" w:line="240" w:lineRule="auto"/>
                    <w:jc w:val="both"/>
                    <w:rPr>
                      <w:sz w:val="20"/>
                      <w:szCs w:val="20"/>
                    </w:rPr>
                  </w:pPr>
                  <w:r w:rsidRPr="007C398F">
                    <w:rPr>
                      <w:sz w:val="20"/>
                      <w:szCs w:val="20"/>
                    </w:rPr>
                    <w:t>17 06 04</w:t>
                  </w:r>
                </w:p>
                <w:p w14:paraId="6DEEA12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23" w14:textId="77777777" w:rsidR="00C66B8A" w:rsidRPr="007C398F" w:rsidRDefault="00AA069A" w:rsidP="007C398F">
                  <w:pPr>
                    <w:spacing w:before="0" w:after="0" w:line="240" w:lineRule="auto"/>
                    <w:jc w:val="both"/>
                    <w:rPr>
                      <w:sz w:val="20"/>
                      <w:szCs w:val="20"/>
                    </w:rPr>
                  </w:pPr>
                  <w:r w:rsidRPr="007C398F">
                    <w:rPr>
                      <w:sz w:val="20"/>
                      <w:szCs w:val="20"/>
                    </w:rPr>
                    <w:t>Matériaux d’isolation autres que ceux visés aux rubriques 17 06 01 et 17 06 03.</w:t>
                  </w:r>
                </w:p>
                <w:p w14:paraId="6DEEA12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2A" w14:textId="77777777">
              <w:tc>
                <w:tcPr>
                  <w:tcW w:w="0" w:type="auto"/>
                </w:tcPr>
                <w:p w14:paraId="6DEEA126" w14:textId="77777777" w:rsidR="00C66B8A" w:rsidRPr="007C398F" w:rsidRDefault="00AA069A" w:rsidP="007C398F">
                  <w:pPr>
                    <w:spacing w:before="0" w:after="0" w:line="240" w:lineRule="auto"/>
                    <w:jc w:val="both"/>
                    <w:rPr>
                      <w:sz w:val="20"/>
                      <w:szCs w:val="20"/>
                    </w:rPr>
                  </w:pPr>
                  <w:r w:rsidRPr="007C398F">
                    <w:rPr>
                      <w:sz w:val="20"/>
                      <w:szCs w:val="20"/>
                    </w:rPr>
                    <w:t> </w:t>
                  </w:r>
                </w:p>
                <w:p w14:paraId="6DEEA12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28" w14:textId="77777777" w:rsidR="00C66B8A" w:rsidRPr="007C398F" w:rsidRDefault="00AA069A" w:rsidP="007C398F">
                  <w:pPr>
                    <w:spacing w:before="0" w:after="0" w:line="240" w:lineRule="auto"/>
                    <w:jc w:val="both"/>
                    <w:rPr>
                      <w:sz w:val="20"/>
                      <w:szCs w:val="20"/>
                    </w:rPr>
                  </w:pPr>
                  <w:r w:rsidRPr="007C398F">
                    <w:rPr>
                      <w:sz w:val="20"/>
                      <w:szCs w:val="20"/>
                    </w:rPr>
                    <w:t> </w:t>
                  </w:r>
                </w:p>
                <w:p w14:paraId="6DEEA12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2F" w14:textId="77777777">
              <w:tc>
                <w:tcPr>
                  <w:tcW w:w="0" w:type="auto"/>
                </w:tcPr>
                <w:p w14:paraId="6DEEA12B" w14:textId="77777777" w:rsidR="00C66B8A" w:rsidRPr="007C398F" w:rsidRDefault="00AA069A" w:rsidP="007C398F">
                  <w:pPr>
                    <w:spacing w:before="0" w:after="0" w:line="240" w:lineRule="auto"/>
                    <w:jc w:val="both"/>
                    <w:rPr>
                      <w:sz w:val="20"/>
                      <w:szCs w:val="20"/>
                    </w:rPr>
                  </w:pPr>
                  <w:r w:rsidRPr="007C398F">
                    <w:rPr>
                      <w:sz w:val="20"/>
                      <w:szCs w:val="20"/>
                      <w:u w:val="single"/>
                    </w:rPr>
                    <w:t>17 08</w:t>
                  </w:r>
                </w:p>
                <w:p w14:paraId="6DEEA12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2D" w14:textId="77777777" w:rsidR="00C66B8A" w:rsidRPr="007C398F" w:rsidRDefault="00AA069A" w:rsidP="007C398F">
                  <w:pPr>
                    <w:spacing w:before="0" w:after="0" w:line="240" w:lineRule="auto"/>
                    <w:jc w:val="both"/>
                    <w:rPr>
                      <w:sz w:val="20"/>
                      <w:szCs w:val="20"/>
                    </w:rPr>
                  </w:pPr>
                  <w:r w:rsidRPr="007C398F">
                    <w:rPr>
                      <w:sz w:val="20"/>
                      <w:szCs w:val="20"/>
                      <w:u w:val="single"/>
                    </w:rPr>
                    <w:t>Matériaux de construction à base de gypse</w:t>
                  </w:r>
                  <w:r w:rsidRPr="007C398F">
                    <w:rPr>
                      <w:sz w:val="20"/>
                      <w:szCs w:val="20"/>
                    </w:rPr>
                    <w:t>.</w:t>
                  </w:r>
                </w:p>
                <w:p w14:paraId="6DEEA12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34" w14:textId="77777777">
              <w:tc>
                <w:tcPr>
                  <w:tcW w:w="0" w:type="auto"/>
                </w:tcPr>
                <w:p w14:paraId="6DEEA130" w14:textId="77777777" w:rsidR="00C66B8A" w:rsidRPr="007C398F" w:rsidRDefault="00AA069A" w:rsidP="007C398F">
                  <w:pPr>
                    <w:spacing w:before="0" w:after="0" w:line="240" w:lineRule="auto"/>
                    <w:jc w:val="both"/>
                    <w:rPr>
                      <w:sz w:val="20"/>
                      <w:szCs w:val="20"/>
                    </w:rPr>
                  </w:pPr>
                  <w:r w:rsidRPr="007C398F">
                    <w:rPr>
                      <w:sz w:val="20"/>
                      <w:szCs w:val="20"/>
                    </w:rPr>
                    <w:t>17 08 01</w:t>
                  </w:r>
                </w:p>
                <w:p w14:paraId="6DEEA13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32" w14:textId="77777777" w:rsidR="00C66B8A" w:rsidRPr="007C398F" w:rsidRDefault="00AA069A" w:rsidP="007C398F">
                  <w:pPr>
                    <w:spacing w:before="0" w:after="0" w:line="240" w:lineRule="auto"/>
                    <w:jc w:val="both"/>
                    <w:rPr>
                      <w:sz w:val="20"/>
                      <w:szCs w:val="20"/>
                    </w:rPr>
                  </w:pPr>
                  <w:r w:rsidRPr="007C398F">
                    <w:rPr>
                      <w:sz w:val="20"/>
                      <w:szCs w:val="20"/>
                    </w:rPr>
                    <w:t>Matériaux de construction à base de gypse contaminés par des substances dangereuses.</w:t>
                  </w:r>
                </w:p>
                <w:p w14:paraId="6DEEA13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39" w14:textId="77777777">
              <w:tc>
                <w:tcPr>
                  <w:tcW w:w="0" w:type="auto"/>
                </w:tcPr>
                <w:p w14:paraId="6DEEA135" w14:textId="77777777" w:rsidR="00C66B8A" w:rsidRPr="007C398F" w:rsidRDefault="00AA069A" w:rsidP="007C398F">
                  <w:pPr>
                    <w:spacing w:before="0" w:after="0" w:line="240" w:lineRule="auto"/>
                    <w:jc w:val="both"/>
                    <w:rPr>
                      <w:sz w:val="20"/>
                      <w:szCs w:val="20"/>
                    </w:rPr>
                  </w:pPr>
                  <w:r w:rsidRPr="007C398F">
                    <w:rPr>
                      <w:sz w:val="20"/>
                      <w:szCs w:val="20"/>
                    </w:rPr>
                    <w:t>17 08 02</w:t>
                  </w:r>
                </w:p>
                <w:p w14:paraId="6DEEA13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37" w14:textId="77777777" w:rsidR="00C66B8A" w:rsidRPr="007C398F" w:rsidRDefault="00AA069A" w:rsidP="007C398F">
                  <w:pPr>
                    <w:spacing w:before="0" w:after="0" w:line="240" w:lineRule="auto"/>
                    <w:jc w:val="both"/>
                    <w:rPr>
                      <w:sz w:val="20"/>
                      <w:szCs w:val="20"/>
                    </w:rPr>
                  </w:pPr>
                  <w:r w:rsidRPr="007C398F">
                    <w:rPr>
                      <w:sz w:val="20"/>
                      <w:szCs w:val="20"/>
                    </w:rPr>
                    <w:t>Matériaux de construction à base de gypse autres que ceux visés à la rubrique 17 08 01.</w:t>
                  </w:r>
                </w:p>
                <w:p w14:paraId="6DEEA13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3E" w14:textId="77777777">
              <w:tc>
                <w:tcPr>
                  <w:tcW w:w="0" w:type="auto"/>
                </w:tcPr>
                <w:p w14:paraId="6DEEA13A" w14:textId="77777777" w:rsidR="00C66B8A" w:rsidRPr="007C398F" w:rsidRDefault="00AA069A" w:rsidP="007C398F">
                  <w:pPr>
                    <w:spacing w:before="0" w:after="0" w:line="240" w:lineRule="auto"/>
                    <w:jc w:val="both"/>
                    <w:rPr>
                      <w:sz w:val="20"/>
                      <w:szCs w:val="20"/>
                    </w:rPr>
                  </w:pPr>
                  <w:r w:rsidRPr="007C398F">
                    <w:rPr>
                      <w:sz w:val="20"/>
                      <w:szCs w:val="20"/>
                    </w:rPr>
                    <w:t> </w:t>
                  </w:r>
                </w:p>
                <w:p w14:paraId="6DEEA13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3C" w14:textId="77777777" w:rsidR="00C66B8A" w:rsidRPr="007C398F" w:rsidRDefault="00AA069A" w:rsidP="007C398F">
                  <w:pPr>
                    <w:spacing w:before="0" w:after="0" w:line="240" w:lineRule="auto"/>
                    <w:jc w:val="both"/>
                    <w:rPr>
                      <w:sz w:val="20"/>
                      <w:szCs w:val="20"/>
                    </w:rPr>
                  </w:pPr>
                  <w:r w:rsidRPr="007C398F">
                    <w:rPr>
                      <w:sz w:val="20"/>
                      <w:szCs w:val="20"/>
                    </w:rPr>
                    <w:t> </w:t>
                  </w:r>
                </w:p>
                <w:p w14:paraId="6DEEA13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43" w14:textId="77777777">
              <w:tc>
                <w:tcPr>
                  <w:tcW w:w="0" w:type="auto"/>
                </w:tcPr>
                <w:p w14:paraId="6DEEA13F" w14:textId="77777777" w:rsidR="00C66B8A" w:rsidRPr="007C398F" w:rsidRDefault="00AA069A" w:rsidP="007C398F">
                  <w:pPr>
                    <w:spacing w:before="0" w:after="0" w:line="240" w:lineRule="auto"/>
                    <w:jc w:val="both"/>
                    <w:rPr>
                      <w:sz w:val="20"/>
                      <w:szCs w:val="20"/>
                    </w:rPr>
                  </w:pPr>
                  <w:r w:rsidRPr="007C398F">
                    <w:rPr>
                      <w:sz w:val="20"/>
                      <w:szCs w:val="20"/>
                      <w:u w:val="single"/>
                    </w:rPr>
                    <w:lastRenderedPageBreak/>
                    <w:t>17 09</w:t>
                  </w:r>
                </w:p>
                <w:p w14:paraId="6DEEA14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41" w14:textId="77777777" w:rsidR="00C66B8A" w:rsidRPr="007C398F" w:rsidRDefault="00AA069A" w:rsidP="007C398F">
                  <w:pPr>
                    <w:spacing w:before="0" w:after="0" w:line="240" w:lineRule="auto"/>
                    <w:jc w:val="both"/>
                    <w:rPr>
                      <w:sz w:val="20"/>
                      <w:szCs w:val="20"/>
                    </w:rPr>
                  </w:pPr>
                  <w:r w:rsidRPr="007C398F">
                    <w:rPr>
                      <w:sz w:val="20"/>
                      <w:szCs w:val="20"/>
                      <w:u w:val="single"/>
                    </w:rPr>
                    <w:t>Autres déchets de construction et de démolition</w:t>
                  </w:r>
                  <w:r w:rsidRPr="007C398F">
                    <w:rPr>
                      <w:sz w:val="20"/>
                      <w:szCs w:val="20"/>
                    </w:rPr>
                    <w:t>.</w:t>
                  </w:r>
                </w:p>
                <w:p w14:paraId="6DEEA14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48" w14:textId="77777777">
              <w:tc>
                <w:tcPr>
                  <w:tcW w:w="0" w:type="auto"/>
                </w:tcPr>
                <w:p w14:paraId="6DEEA144" w14:textId="77777777" w:rsidR="00C66B8A" w:rsidRPr="007C398F" w:rsidRDefault="00AA069A" w:rsidP="007C398F">
                  <w:pPr>
                    <w:spacing w:before="0" w:after="0" w:line="240" w:lineRule="auto"/>
                    <w:jc w:val="both"/>
                    <w:rPr>
                      <w:sz w:val="20"/>
                      <w:szCs w:val="20"/>
                    </w:rPr>
                  </w:pPr>
                  <w:r w:rsidRPr="007C398F">
                    <w:rPr>
                      <w:sz w:val="20"/>
                      <w:szCs w:val="20"/>
                    </w:rPr>
                    <w:t>17 09 03</w:t>
                  </w:r>
                </w:p>
                <w:p w14:paraId="6DEEA14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46" w14:textId="77777777" w:rsidR="00C66B8A" w:rsidRPr="007C398F" w:rsidRDefault="00AA069A" w:rsidP="007C398F">
                  <w:pPr>
                    <w:spacing w:before="0" w:after="0" w:line="240" w:lineRule="auto"/>
                    <w:jc w:val="both"/>
                    <w:rPr>
                      <w:sz w:val="20"/>
                      <w:szCs w:val="20"/>
                    </w:rPr>
                  </w:pPr>
                  <w:r w:rsidRPr="007C398F">
                    <w:rPr>
                      <w:sz w:val="20"/>
                      <w:szCs w:val="20"/>
                    </w:rPr>
                    <w:t>Autres déchets de construction et de démolition (y compris en mélange) contenant des substances dangereuses.</w:t>
                  </w:r>
                </w:p>
                <w:p w14:paraId="6DEEA14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4D" w14:textId="77777777">
              <w:tc>
                <w:tcPr>
                  <w:tcW w:w="0" w:type="auto"/>
                </w:tcPr>
                <w:p w14:paraId="6DEEA149" w14:textId="77777777" w:rsidR="00C66B8A" w:rsidRPr="007C398F" w:rsidRDefault="00AA069A" w:rsidP="007C398F">
                  <w:pPr>
                    <w:spacing w:before="0" w:after="0" w:line="240" w:lineRule="auto"/>
                    <w:jc w:val="both"/>
                    <w:rPr>
                      <w:sz w:val="20"/>
                      <w:szCs w:val="20"/>
                    </w:rPr>
                  </w:pPr>
                  <w:r w:rsidRPr="007C398F">
                    <w:rPr>
                      <w:sz w:val="20"/>
                      <w:szCs w:val="20"/>
                    </w:rPr>
                    <w:t>17 09 04</w:t>
                  </w:r>
                </w:p>
                <w:p w14:paraId="6DEEA14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4B" w14:textId="77777777" w:rsidR="00C66B8A" w:rsidRPr="007C398F" w:rsidRDefault="00AA069A" w:rsidP="007C398F">
                  <w:pPr>
                    <w:spacing w:before="0" w:after="0" w:line="240" w:lineRule="auto"/>
                    <w:jc w:val="both"/>
                    <w:rPr>
                      <w:sz w:val="20"/>
                      <w:szCs w:val="20"/>
                    </w:rPr>
                  </w:pPr>
                  <w:r w:rsidRPr="007C398F">
                    <w:rPr>
                      <w:sz w:val="20"/>
                      <w:szCs w:val="20"/>
                    </w:rPr>
                    <w:t>Déchets de construction et de démolition en mélange autres que ceux visés aux rubriques 17 09 01, 17 09 02 et 17 09 03.</w:t>
                  </w:r>
                </w:p>
                <w:p w14:paraId="6DEEA14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52" w14:textId="77777777">
              <w:tc>
                <w:tcPr>
                  <w:tcW w:w="0" w:type="auto"/>
                </w:tcPr>
                <w:p w14:paraId="6DEEA14E"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A14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50"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A15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57" w14:textId="77777777">
              <w:tc>
                <w:tcPr>
                  <w:tcW w:w="0" w:type="auto"/>
                </w:tcPr>
                <w:p w14:paraId="6DEEA153" w14:textId="77777777" w:rsidR="00C66B8A" w:rsidRPr="007C398F" w:rsidRDefault="00AA069A" w:rsidP="007C398F">
                  <w:pPr>
                    <w:spacing w:before="0" w:after="0" w:line="240" w:lineRule="auto"/>
                    <w:jc w:val="both"/>
                    <w:rPr>
                      <w:sz w:val="20"/>
                      <w:szCs w:val="20"/>
                    </w:rPr>
                  </w:pPr>
                  <w:r w:rsidRPr="007C398F">
                    <w:rPr>
                      <w:sz w:val="20"/>
                      <w:szCs w:val="20"/>
                    </w:rPr>
                    <w:t>19</w:t>
                  </w:r>
                </w:p>
                <w:p w14:paraId="6DEEA15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55" w14:textId="77777777" w:rsidR="00C66B8A" w:rsidRPr="007C398F" w:rsidRDefault="00AA069A" w:rsidP="007C398F">
                  <w:pPr>
                    <w:spacing w:before="0" w:after="0" w:line="240" w:lineRule="auto"/>
                    <w:jc w:val="both"/>
                    <w:rPr>
                      <w:sz w:val="20"/>
                      <w:szCs w:val="20"/>
                    </w:rPr>
                  </w:pPr>
                  <w:r w:rsidRPr="007C398F">
                    <w:rPr>
                      <w:sz w:val="20"/>
                      <w:szCs w:val="20"/>
                    </w:rPr>
                    <w:t>Déchets provenant des installations de gestion des déchets, des stations d’épuration des eaux usées hors site et de la préparation d’eau destinée à la consommation humaine et d’eau à usage industriel.</w:t>
                  </w:r>
                </w:p>
                <w:p w14:paraId="6DEEA15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5C" w14:textId="77777777">
              <w:tc>
                <w:tcPr>
                  <w:tcW w:w="0" w:type="auto"/>
                </w:tcPr>
                <w:p w14:paraId="6DEEA158"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A15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5A"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A15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61" w14:textId="77777777">
              <w:tc>
                <w:tcPr>
                  <w:tcW w:w="0" w:type="auto"/>
                </w:tcPr>
                <w:p w14:paraId="6DEEA15D" w14:textId="77777777" w:rsidR="00C66B8A" w:rsidRPr="007C398F" w:rsidRDefault="00AA069A" w:rsidP="007C398F">
                  <w:pPr>
                    <w:spacing w:before="0" w:after="0" w:line="240" w:lineRule="auto"/>
                    <w:jc w:val="both"/>
                    <w:rPr>
                      <w:sz w:val="20"/>
                      <w:szCs w:val="20"/>
                    </w:rPr>
                  </w:pPr>
                  <w:r w:rsidRPr="007C398F">
                    <w:rPr>
                      <w:sz w:val="20"/>
                      <w:szCs w:val="20"/>
                      <w:u w:val="single"/>
                    </w:rPr>
                    <w:t>19 01</w:t>
                  </w:r>
                </w:p>
                <w:p w14:paraId="6DEEA15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5F" w14:textId="77777777" w:rsidR="00C66B8A" w:rsidRPr="007C398F" w:rsidRDefault="00AA069A" w:rsidP="007C398F">
                  <w:pPr>
                    <w:spacing w:before="0" w:after="0" w:line="240" w:lineRule="auto"/>
                    <w:jc w:val="both"/>
                    <w:rPr>
                      <w:sz w:val="20"/>
                      <w:szCs w:val="20"/>
                    </w:rPr>
                  </w:pPr>
                  <w:r w:rsidRPr="007C398F">
                    <w:rPr>
                      <w:sz w:val="20"/>
                      <w:szCs w:val="20"/>
                      <w:u w:val="single"/>
                    </w:rPr>
                    <w:t>Déchets de l’incinération ou de la pyrolyse de déchets</w:t>
                  </w:r>
                  <w:r w:rsidRPr="007C398F">
                    <w:rPr>
                      <w:sz w:val="20"/>
                      <w:szCs w:val="20"/>
                    </w:rPr>
                    <w:t>.</w:t>
                  </w:r>
                </w:p>
                <w:p w14:paraId="6DEEA16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66" w14:textId="77777777">
              <w:tc>
                <w:tcPr>
                  <w:tcW w:w="0" w:type="auto"/>
                </w:tcPr>
                <w:p w14:paraId="6DEEA162" w14:textId="77777777" w:rsidR="00C66B8A" w:rsidRPr="007C398F" w:rsidRDefault="00AA069A" w:rsidP="007C398F">
                  <w:pPr>
                    <w:spacing w:before="0" w:after="0" w:line="240" w:lineRule="auto"/>
                    <w:jc w:val="both"/>
                    <w:rPr>
                      <w:sz w:val="20"/>
                      <w:szCs w:val="20"/>
                    </w:rPr>
                  </w:pPr>
                  <w:r w:rsidRPr="007C398F">
                    <w:rPr>
                      <w:sz w:val="20"/>
                      <w:szCs w:val="20"/>
                    </w:rPr>
                    <w:t>19 01 05</w:t>
                  </w:r>
                </w:p>
                <w:p w14:paraId="6DEEA16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64" w14:textId="77777777" w:rsidR="00C66B8A" w:rsidRPr="007C398F" w:rsidRDefault="00AA069A" w:rsidP="007C398F">
                  <w:pPr>
                    <w:spacing w:before="0" w:after="0" w:line="240" w:lineRule="auto"/>
                    <w:jc w:val="both"/>
                    <w:rPr>
                      <w:sz w:val="20"/>
                      <w:szCs w:val="20"/>
                    </w:rPr>
                  </w:pPr>
                  <w:r w:rsidRPr="007C398F">
                    <w:rPr>
                      <w:sz w:val="20"/>
                      <w:szCs w:val="20"/>
                    </w:rPr>
                    <w:t>Gâteau de filtration provenant de l’épuration des fumées.</w:t>
                  </w:r>
                </w:p>
                <w:p w14:paraId="6DEEA16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6B" w14:textId="77777777">
              <w:tc>
                <w:tcPr>
                  <w:tcW w:w="0" w:type="auto"/>
                </w:tcPr>
                <w:p w14:paraId="6DEEA167" w14:textId="77777777" w:rsidR="00C66B8A" w:rsidRPr="007C398F" w:rsidRDefault="00AA069A" w:rsidP="007C398F">
                  <w:pPr>
                    <w:spacing w:before="0" w:after="0" w:line="240" w:lineRule="auto"/>
                    <w:jc w:val="both"/>
                    <w:rPr>
                      <w:sz w:val="20"/>
                      <w:szCs w:val="20"/>
                    </w:rPr>
                  </w:pPr>
                  <w:r w:rsidRPr="007C398F">
                    <w:rPr>
                      <w:sz w:val="20"/>
                      <w:szCs w:val="20"/>
                    </w:rPr>
                    <w:t>19 01 06</w:t>
                  </w:r>
                </w:p>
                <w:p w14:paraId="6DEEA16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69" w14:textId="77777777" w:rsidR="00C66B8A" w:rsidRPr="007C398F" w:rsidRDefault="00AA069A" w:rsidP="007C398F">
                  <w:pPr>
                    <w:spacing w:before="0" w:after="0" w:line="240" w:lineRule="auto"/>
                    <w:jc w:val="both"/>
                    <w:rPr>
                      <w:sz w:val="20"/>
                      <w:szCs w:val="20"/>
                    </w:rPr>
                  </w:pPr>
                  <w:r w:rsidRPr="007C398F">
                    <w:rPr>
                      <w:sz w:val="20"/>
                      <w:szCs w:val="20"/>
                    </w:rPr>
                    <w:t>Déchets liquides aqueux de l’épuration des fumées et autres déchets liquides aqueux.</w:t>
                  </w:r>
                </w:p>
                <w:p w14:paraId="6DEEA16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70" w14:textId="77777777">
              <w:tc>
                <w:tcPr>
                  <w:tcW w:w="0" w:type="auto"/>
                </w:tcPr>
                <w:p w14:paraId="6DEEA16C" w14:textId="77777777" w:rsidR="00C66B8A" w:rsidRPr="007C398F" w:rsidRDefault="00AA069A" w:rsidP="007C398F">
                  <w:pPr>
                    <w:spacing w:before="0" w:after="0" w:line="240" w:lineRule="auto"/>
                    <w:jc w:val="both"/>
                    <w:rPr>
                      <w:sz w:val="20"/>
                      <w:szCs w:val="20"/>
                    </w:rPr>
                  </w:pPr>
                  <w:r w:rsidRPr="007C398F">
                    <w:rPr>
                      <w:sz w:val="20"/>
                      <w:szCs w:val="20"/>
                    </w:rPr>
                    <w:t>19 01 07</w:t>
                  </w:r>
                </w:p>
                <w:p w14:paraId="6DEEA16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6E" w14:textId="77777777" w:rsidR="00C66B8A" w:rsidRPr="007C398F" w:rsidRDefault="00AA069A" w:rsidP="007C398F">
                  <w:pPr>
                    <w:spacing w:before="0" w:after="0" w:line="240" w:lineRule="auto"/>
                    <w:jc w:val="both"/>
                    <w:rPr>
                      <w:sz w:val="20"/>
                      <w:szCs w:val="20"/>
                    </w:rPr>
                  </w:pPr>
                  <w:r w:rsidRPr="007C398F">
                    <w:rPr>
                      <w:sz w:val="20"/>
                      <w:szCs w:val="20"/>
                    </w:rPr>
                    <w:t>Déchets secs de l’épuration des fumées.</w:t>
                  </w:r>
                </w:p>
                <w:p w14:paraId="6DEEA16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75" w14:textId="77777777">
              <w:tc>
                <w:tcPr>
                  <w:tcW w:w="0" w:type="auto"/>
                </w:tcPr>
                <w:p w14:paraId="6DEEA171" w14:textId="77777777" w:rsidR="00C66B8A" w:rsidRPr="007C398F" w:rsidRDefault="00AA069A" w:rsidP="007C398F">
                  <w:pPr>
                    <w:spacing w:before="0" w:after="0" w:line="240" w:lineRule="auto"/>
                    <w:jc w:val="both"/>
                    <w:rPr>
                      <w:sz w:val="20"/>
                      <w:szCs w:val="20"/>
                    </w:rPr>
                  </w:pPr>
                  <w:r w:rsidRPr="007C398F">
                    <w:rPr>
                      <w:sz w:val="20"/>
                      <w:szCs w:val="20"/>
                    </w:rPr>
                    <w:t>19 01 10</w:t>
                  </w:r>
                </w:p>
                <w:p w14:paraId="6DEEA17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73" w14:textId="77777777" w:rsidR="00C66B8A" w:rsidRPr="007C398F" w:rsidRDefault="00AA069A" w:rsidP="007C398F">
                  <w:pPr>
                    <w:spacing w:before="0" w:after="0" w:line="240" w:lineRule="auto"/>
                    <w:jc w:val="both"/>
                    <w:rPr>
                      <w:sz w:val="20"/>
                      <w:szCs w:val="20"/>
                    </w:rPr>
                  </w:pPr>
                  <w:r w:rsidRPr="007C398F">
                    <w:rPr>
                      <w:sz w:val="20"/>
                      <w:szCs w:val="20"/>
                    </w:rPr>
                    <w:t>Charbon actif usé provenant de l’épuration des gaz de fumées.</w:t>
                  </w:r>
                </w:p>
                <w:p w14:paraId="6DEEA17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7A" w14:textId="77777777">
              <w:tc>
                <w:tcPr>
                  <w:tcW w:w="0" w:type="auto"/>
                </w:tcPr>
                <w:p w14:paraId="6DEEA176" w14:textId="77777777" w:rsidR="00C66B8A" w:rsidRPr="007C398F" w:rsidRDefault="00AA069A" w:rsidP="007C398F">
                  <w:pPr>
                    <w:spacing w:before="0" w:after="0" w:line="240" w:lineRule="auto"/>
                    <w:jc w:val="both"/>
                    <w:rPr>
                      <w:sz w:val="20"/>
                      <w:szCs w:val="20"/>
                    </w:rPr>
                  </w:pPr>
                  <w:r w:rsidRPr="007C398F">
                    <w:rPr>
                      <w:sz w:val="20"/>
                      <w:szCs w:val="20"/>
                    </w:rPr>
                    <w:t>19 01 11</w:t>
                  </w:r>
                </w:p>
                <w:p w14:paraId="6DEEA17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78" w14:textId="77777777" w:rsidR="00C66B8A" w:rsidRPr="007C398F" w:rsidRDefault="00AA069A" w:rsidP="007C398F">
                  <w:pPr>
                    <w:spacing w:before="0" w:after="0" w:line="240" w:lineRule="auto"/>
                    <w:jc w:val="both"/>
                    <w:rPr>
                      <w:sz w:val="20"/>
                      <w:szCs w:val="20"/>
                    </w:rPr>
                  </w:pPr>
                  <w:r w:rsidRPr="007C398F">
                    <w:rPr>
                      <w:sz w:val="20"/>
                      <w:szCs w:val="20"/>
                    </w:rPr>
                    <w:t>Mâchefers contenant des substances dangereuses.</w:t>
                  </w:r>
                </w:p>
                <w:p w14:paraId="6DEEA17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7F" w14:textId="77777777">
              <w:tc>
                <w:tcPr>
                  <w:tcW w:w="0" w:type="auto"/>
                </w:tcPr>
                <w:p w14:paraId="6DEEA17B" w14:textId="77777777" w:rsidR="00C66B8A" w:rsidRPr="007C398F" w:rsidRDefault="00AA069A" w:rsidP="007C398F">
                  <w:pPr>
                    <w:spacing w:before="0" w:after="0" w:line="240" w:lineRule="auto"/>
                    <w:jc w:val="both"/>
                    <w:rPr>
                      <w:sz w:val="20"/>
                      <w:szCs w:val="20"/>
                    </w:rPr>
                  </w:pPr>
                  <w:r w:rsidRPr="007C398F">
                    <w:rPr>
                      <w:sz w:val="20"/>
                      <w:szCs w:val="20"/>
                    </w:rPr>
                    <w:t>19 01 12</w:t>
                  </w:r>
                </w:p>
                <w:p w14:paraId="6DEEA17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7D" w14:textId="77777777" w:rsidR="00C66B8A" w:rsidRPr="007C398F" w:rsidRDefault="00AA069A" w:rsidP="007C398F">
                  <w:pPr>
                    <w:spacing w:before="0" w:after="0" w:line="240" w:lineRule="auto"/>
                    <w:jc w:val="both"/>
                    <w:rPr>
                      <w:sz w:val="20"/>
                      <w:szCs w:val="20"/>
                    </w:rPr>
                  </w:pPr>
                  <w:r w:rsidRPr="007C398F">
                    <w:rPr>
                      <w:sz w:val="20"/>
                      <w:szCs w:val="20"/>
                    </w:rPr>
                    <w:t>Mâchefers autres que ceux visés à la rubrique 19 01 11.</w:t>
                  </w:r>
                </w:p>
                <w:p w14:paraId="6DEEA17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84" w14:textId="77777777">
              <w:tc>
                <w:tcPr>
                  <w:tcW w:w="0" w:type="auto"/>
                </w:tcPr>
                <w:p w14:paraId="6DEEA180" w14:textId="77777777" w:rsidR="00C66B8A" w:rsidRPr="007C398F" w:rsidRDefault="00AA069A" w:rsidP="007C398F">
                  <w:pPr>
                    <w:spacing w:before="0" w:after="0" w:line="240" w:lineRule="auto"/>
                    <w:jc w:val="both"/>
                    <w:rPr>
                      <w:sz w:val="20"/>
                      <w:szCs w:val="20"/>
                    </w:rPr>
                  </w:pPr>
                  <w:r w:rsidRPr="007C398F">
                    <w:rPr>
                      <w:sz w:val="20"/>
                      <w:szCs w:val="20"/>
                    </w:rPr>
                    <w:t>19 01 13</w:t>
                  </w:r>
                </w:p>
                <w:p w14:paraId="6DEEA18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82" w14:textId="77777777" w:rsidR="00C66B8A" w:rsidRPr="007C398F" w:rsidRDefault="00AA069A" w:rsidP="007C398F">
                  <w:pPr>
                    <w:spacing w:before="0" w:after="0" w:line="240" w:lineRule="auto"/>
                    <w:jc w:val="both"/>
                    <w:rPr>
                      <w:sz w:val="20"/>
                      <w:szCs w:val="20"/>
                    </w:rPr>
                  </w:pPr>
                  <w:r w:rsidRPr="007C398F">
                    <w:rPr>
                      <w:sz w:val="20"/>
                      <w:szCs w:val="20"/>
                    </w:rPr>
                    <w:t>Cendres volantes contenant des substances dangereuses.</w:t>
                  </w:r>
                </w:p>
                <w:p w14:paraId="6DEEA18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89" w14:textId="77777777">
              <w:tc>
                <w:tcPr>
                  <w:tcW w:w="0" w:type="auto"/>
                </w:tcPr>
                <w:p w14:paraId="6DEEA185" w14:textId="77777777" w:rsidR="00C66B8A" w:rsidRPr="007C398F" w:rsidRDefault="00AA069A" w:rsidP="007C398F">
                  <w:pPr>
                    <w:spacing w:before="0" w:after="0" w:line="240" w:lineRule="auto"/>
                    <w:jc w:val="both"/>
                    <w:rPr>
                      <w:sz w:val="20"/>
                      <w:szCs w:val="20"/>
                    </w:rPr>
                  </w:pPr>
                  <w:r w:rsidRPr="007C398F">
                    <w:rPr>
                      <w:sz w:val="20"/>
                      <w:szCs w:val="20"/>
                    </w:rPr>
                    <w:t>19 01 14</w:t>
                  </w:r>
                </w:p>
                <w:p w14:paraId="6DEEA18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87" w14:textId="77777777" w:rsidR="00C66B8A" w:rsidRPr="007C398F" w:rsidRDefault="00AA069A" w:rsidP="007C398F">
                  <w:pPr>
                    <w:spacing w:before="0" w:after="0" w:line="240" w:lineRule="auto"/>
                    <w:jc w:val="both"/>
                    <w:rPr>
                      <w:sz w:val="20"/>
                      <w:szCs w:val="20"/>
                    </w:rPr>
                  </w:pPr>
                  <w:r w:rsidRPr="007C398F">
                    <w:rPr>
                      <w:sz w:val="20"/>
                      <w:szCs w:val="20"/>
                    </w:rPr>
                    <w:t>Cendres volantes autres que celles visées à la rubrique 19 01 13.</w:t>
                  </w:r>
                </w:p>
                <w:p w14:paraId="6DEEA18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8E" w14:textId="77777777">
              <w:tc>
                <w:tcPr>
                  <w:tcW w:w="0" w:type="auto"/>
                </w:tcPr>
                <w:p w14:paraId="6DEEA18A" w14:textId="77777777" w:rsidR="00C66B8A" w:rsidRPr="007C398F" w:rsidRDefault="00AA069A" w:rsidP="007C398F">
                  <w:pPr>
                    <w:spacing w:before="0" w:after="0" w:line="240" w:lineRule="auto"/>
                    <w:jc w:val="both"/>
                    <w:rPr>
                      <w:sz w:val="20"/>
                      <w:szCs w:val="20"/>
                    </w:rPr>
                  </w:pPr>
                  <w:r w:rsidRPr="007C398F">
                    <w:rPr>
                      <w:sz w:val="20"/>
                      <w:szCs w:val="20"/>
                    </w:rPr>
                    <w:lastRenderedPageBreak/>
                    <w:t>19 01 15</w:t>
                  </w:r>
                </w:p>
                <w:p w14:paraId="6DEEA18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8C" w14:textId="77777777" w:rsidR="00C66B8A" w:rsidRPr="007C398F" w:rsidRDefault="00AA069A" w:rsidP="007C398F">
                  <w:pPr>
                    <w:spacing w:before="0" w:after="0" w:line="240" w:lineRule="auto"/>
                    <w:jc w:val="both"/>
                    <w:rPr>
                      <w:sz w:val="20"/>
                      <w:szCs w:val="20"/>
                    </w:rPr>
                  </w:pPr>
                  <w:r w:rsidRPr="007C398F">
                    <w:rPr>
                      <w:sz w:val="20"/>
                      <w:szCs w:val="20"/>
                    </w:rPr>
                    <w:t>Cendres sous chaudière contenant des substances dangereuses.</w:t>
                  </w:r>
                </w:p>
                <w:p w14:paraId="6DEEA18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93" w14:textId="77777777">
              <w:tc>
                <w:tcPr>
                  <w:tcW w:w="0" w:type="auto"/>
                </w:tcPr>
                <w:p w14:paraId="6DEEA18F" w14:textId="77777777" w:rsidR="00C66B8A" w:rsidRPr="007C398F" w:rsidRDefault="00AA069A" w:rsidP="007C398F">
                  <w:pPr>
                    <w:spacing w:before="0" w:after="0" w:line="240" w:lineRule="auto"/>
                    <w:jc w:val="both"/>
                    <w:rPr>
                      <w:sz w:val="20"/>
                      <w:szCs w:val="20"/>
                    </w:rPr>
                  </w:pPr>
                  <w:r w:rsidRPr="007C398F">
                    <w:rPr>
                      <w:sz w:val="20"/>
                      <w:szCs w:val="20"/>
                    </w:rPr>
                    <w:t>19 01 16</w:t>
                  </w:r>
                </w:p>
                <w:p w14:paraId="6DEEA19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91" w14:textId="77777777" w:rsidR="00C66B8A" w:rsidRPr="007C398F" w:rsidRDefault="00AA069A" w:rsidP="007C398F">
                  <w:pPr>
                    <w:spacing w:before="0" w:after="0" w:line="240" w:lineRule="auto"/>
                    <w:jc w:val="both"/>
                    <w:rPr>
                      <w:sz w:val="20"/>
                      <w:szCs w:val="20"/>
                    </w:rPr>
                  </w:pPr>
                  <w:r w:rsidRPr="007C398F">
                    <w:rPr>
                      <w:sz w:val="20"/>
                      <w:szCs w:val="20"/>
                    </w:rPr>
                    <w:t>Cendres sous chaudière autres que celles visées à la rubrique 19 01 15.</w:t>
                  </w:r>
                </w:p>
                <w:p w14:paraId="6DEEA19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98" w14:textId="77777777">
              <w:tc>
                <w:tcPr>
                  <w:tcW w:w="0" w:type="auto"/>
                </w:tcPr>
                <w:p w14:paraId="6DEEA194" w14:textId="77777777" w:rsidR="00C66B8A" w:rsidRPr="007C398F" w:rsidRDefault="00AA069A" w:rsidP="007C398F">
                  <w:pPr>
                    <w:spacing w:before="0" w:after="0" w:line="240" w:lineRule="auto"/>
                    <w:jc w:val="both"/>
                    <w:rPr>
                      <w:sz w:val="20"/>
                      <w:szCs w:val="20"/>
                    </w:rPr>
                  </w:pPr>
                  <w:r w:rsidRPr="007C398F">
                    <w:rPr>
                      <w:sz w:val="20"/>
                      <w:szCs w:val="20"/>
                    </w:rPr>
                    <w:t>19 01 17</w:t>
                  </w:r>
                </w:p>
                <w:p w14:paraId="6DEEA19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96" w14:textId="77777777" w:rsidR="00C66B8A" w:rsidRPr="007C398F" w:rsidRDefault="00AA069A" w:rsidP="007C398F">
                  <w:pPr>
                    <w:spacing w:before="0" w:after="0" w:line="240" w:lineRule="auto"/>
                    <w:jc w:val="both"/>
                    <w:rPr>
                      <w:sz w:val="20"/>
                      <w:szCs w:val="20"/>
                    </w:rPr>
                  </w:pPr>
                  <w:r w:rsidRPr="007C398F">
                    <w:rPr>
                      <w:sz w:val="20"/>
                      <w:szCs w:val="20"/>
                    </w:rPr>
                    <w:t>Déchets de pyrolyse contenant des substances dangereuses.</w:t>
                  </w:r>
                </w:p>
                <w:p w14:paraId="6DEEA19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9D" w14:textId="77777777">
              <w:tc>
                <w:tcPr>
                  <w:tcW w:w="0" w:type="auto"/>
                </w:tcPr>
                <w:p w14:paraId="6DEEA199" w14:textId="77777777" w:rsidR="00C66B8A" w:rsidRPr="007C398F" w:rsidRDefault="00AA069A" w:rsidP="007C398F">
                  <w:pPr>
                    <w:spacing w:before="0" w:after="0" w:line="240" w:lineRule="auto"/>
                    <w:jc w:val="both"/>
                    <w:rPr>
                      <w:sz w:val="20"/>
                      <w:szCs w:val="20"/>
                    </w:rPr>
                  </w:pPr>
                  <w:r w:rsidRPr="007C398F">
                    <w:rPr>
                      <w:sz w:val="20"/>
                      <w:szCs w:val="20"/>
                    </w:rPr>
                    <w:t>19 01 18</w:t>
                  </w:r>
                </w:p>
                <w:p w14:paraId="6DEEA19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9B" w14:textId="77777777" w:rsidR="00C66B8A" w:rsidRPr="007C398F" w:rsidRDefault="00AA069A" w:rsidP="007C398F">
                  <w:pPr>
                    <w:spacing w:before="0" w:after="0" w:line="240" w:lineRule="auto"/>
                    <w:jc w:val="both"/>
                    <w:rPr>
                      <w:sz w:val="20"/>
                      <w:szCs w:val="20"/>
                    </w:rPr>
                  </w:pPr>
                  <w:r w:rsidRPr="007C398F">
                    <w:rPr>
                      <w:sz w:val="20"/>
                      <w:szCs w:val="20"/>
                    </w:rPr>
                    <w:t>Déchets de pyrolyse autres que ceux visés à la rubrique 19 01 17.</w:t>
                  </w:r>
                </w:p>
                <w:p w14:paraId="6DEEA19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A2" w14:textId="77777777">
              <w:tc>
                <w:tcPr>
                  <w:tcW w:w="0" w:type="auto"/>
                </w:tcPr>
                <w:p w14:paraId="6DEEA19E" w14:textId="77777777" w:rsidR="00C66B8A" w:rsidRPr="007C398F" w:rsidRDefault="00AA069A" w:rsidP="007C398F">
                  <w:pPr>
                    <w:spacing w:before="0" w:after="0" w:line="240" w:lineRule="auto"/>
                    <w:jc w:val="both"/>
                    <w:rPr>
                      <w:sz w:val="20"/>
                      <w:szCs w:val="20"/>
                    </w:rPr>
                  </w:pPr>
                  <w:r w:rsidRPr="007C398F">
                    <w:rPr>
                      <w:sz w:val="20"/>
                      <w:szCs w:val="20"/>
                    </w:rPr>
                    <w:t>19 01 19</w:t>
                  </w:r>
                </w:p>
                <w:p w14:paraId="6DEEA19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A0" w14:textId="77777777" w:rsidR="00C66B8A" w:rsidRPr="007C398F" w:rsidRDefault="00AA069A" w:rsidP="007C398F">
                  <w:pPr>
                    <w:spacing w:before="0" w:after="0" w:line="240" w:lineRule="auto"/>
                    <w:jc w:val="both"/>
                    <w:rPr>
                      <w:sz w:val="20"/>
                      <w:szCs w:val="20"/>
                    </w:rPr>
                  </w:pPr>
                  <w:r w:rsidRPr="007C398F">
                    <w:rPr>
                      <w:sz w:val="20"/>
                      <w:szCs w:val="20"/>
                    </w:rPr>
                    <w:t>Sables provenant de lits fluidisés.</w:t>
                  </w:r>
                </w:p>
                <w:p w14:paraId="6DEEA1A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A7" w14:textId="77777777">
              <w:tc>
                <w:tcPr>
                  <w:tcW w:w="0" w:type="auto"/>
                </w:tcPr>
                <w:p w14:paraId="6DEEA1A3" w14:textId="77777777" w:rsidR="00C66B8A" w:rsidRPr="007C398F" w:rsidRDefault="00AA069A" w:rsidP="007C398F">
                  <w:pPr>
                    <w:spacing w:before="0" w:after="0" w:line="240" w:lineRule="auto"/>
                    <w:jc w:val="both"/>
                    <w:rPr>
                      <w:sz w:val="20"/>
                      <w:szCs w:val="20"/>
                    </w:rPr>
                  </w:pPr>
                  <w:r w:rsidRPr="007C398F">
                    <w:rPr>
                      <w:sz w:val="20"/>
                      <w:szCs w:val="20"/>
                    </w:rPr>
                    <w:t>19 01 99</w:t>
                  </w:r>
                </w:p>
                <w:p w14:paraId="6DEEA1A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A5"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A1A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AC" w14:textId="77777777">
              <w:tc>
                <w:tcPr>
                  <w:tcW w:w="0" w:type="auto"/>
                </w:tcPr>
                <w:p w14:paraId="6DEEA1A8" w14:textId="77777777" w:rsidR="00C66B8A" w:rsidRPr="007C398F" w:rsidRDefault="00AA069A" w:rsidP="007C398F">
                  <w:pPr>
                    <w:spacing w:before="0" w:after="0" w:line="240" w:lineRule="auto"/>
                    <w:jc w:val="both"/>
                    <w:rPr>
                      <w:sz w:val="20"/>
                      <w:szCs w:val="20"/>
                    </w:rPr>
                  </w:pPr>
                  <w:r w:rsidRPr="007C398F">
                    <w:rPr>
                      <w:sz w:val="20"/>
                      <w:szCs w:val="20"/>
                    </w:rPr>
                    <w:t> </w:t>
                  </w:r>
                </w:p>
                <w:p w14:paraId="6DEEA1A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AA" w14:textId="77777777" w:rsidR="00C66B8A" w:rsidRPr="007C398F" w:rsidRDefault="00AA069A" w:rsidP="007C398F">
                  <w:pPr>
                    <w:spacing w:before="0" w:after="0" w:line="240" w:lineRule="auto"/>
                    <w:jc w:val="both"/>
                    <w:rPr>
                      <w:sz w:val="20"/>
                      <w:szCs w:val="20"/>
                    </w:rPr>
                  </w:pPr>
                  <w:r w:rsidRPr="007C398F">
                    <w:rPr>
                      <w:sz w:val="20"/>
                      <w:szCs w:val="20"/>
                    </w:rPr>
                    <w:t> </w:t>
                  </w:r>
                </w:p>
                <w:p w14:paraId="6DEEA1A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B1" w14:textId="77777777">
              <w:tc>
                <w:tcPr>
                  <w:tcW w:w="0" w:type="auto"/>
                </w:tcPr>
                <w:p w14:paraId="6DEEA1AD" w14:textId="77777777" w:rsidR="00C66B8A" w:rsidRPr="007C398F" w:rsidRDefault="00AA069A" w:rsidP="007C398F">
                  <w:pPr>
                    <w:spacing w:before="0" w:after="0" w:line="240" w:lineRule="auto"/>
                    <w:jc w:val="both"/>
                    <w:rPr>
                      <w:sz w:val="20"/>
                      <w:szCs w:val="20"/>
                    </w:rPr>
                  </w:pPr>
                  <w:r w:rsidRPr="007C398F">
                    <w:rPr>
                      <w:sz w:val="20"/>
                      <w:szCs w:val="20"/>
                      <w:u w:val="single"/>
                    </w:rPr>
                    <w:t>19 02</w:t>
                  </w:r>
                </w:p>
                <w:p w14:paraId="6DEEA1A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AF" w14:textId="77777777" w:rsidR="00C66B8A" w:rsidRPr="007C398F" w:rsidRDefault="00AA069A" w:rsidP="007C398F">
                  <w:pPr>
                    <w:spacing w:before="0" w:after="0" w:line="240" w:lineRule="auto"/>
                    <w:jc w:val="both"/>
                    <w:rPr>
                      <w:sz w:val="20"/>
                      <w:szCs w:val="20"/>
                    </w:rPr>
                  </w:pPr>
                  <w:r w:rsidRPr="007C398F">
                    <w:rPr>
                      <w:sz w:val="20"/>
                      <w:szCs w:val="20"/>
                      <w:u w:val="single"/>
                    </w:rPr>
                    <w:t xml:space="preserve">Déchets provenant des traitements physico-chimiques des déchets (notamment, </w:t>
                  </w:r>
                  <w:proofErr w:type="spellStart"/>
                  <w:r w:rsidRPr="007C398F">
                    <w:rPr>
                      <w:sz w:val="20"/>
                      <w:szCs w:val="20"/>
                      <w:u w:val="single"/>
                    </w:rPr>
                    <w:t>déchromatation</w:t>
                  </w:r>
                  <w:proofErr w:type="spellEnd"/>
                  <w:r w:rsidRPr="007C398F">
                    <w:rPr>
                      <w:sz w:val="20"/>
                      <w:szCs w:val="20"/>
                      <w:u w:val="single"/>
                    </w:rPr>
                    <w:t xml:space="preserve">, </w:t>
                  </w:r>
                  <w:proofErr w:type="spellStart"/>
                  <w:r w:rsidRPr="007C398F">
                    <w:rPr>
                      <w:sz w:val="20"/>
                      <w:szCs w:val="20"/>
                      <w:u w:val="single"/>
                    </w:rPr>
                    <w:t>décyanuration</w:t>
                  </w:r>
                  <w:proofErr w:type="spellEnd"/>
                  <w:r w:rsidRPr="007C398F">
                    <w:rPr>
                      <w:sz w:val="20"/>
                      <w:szCs w:val="20"/>
                      <w:u w:val="single"/>
                    </w:rPr>
                    <w:t>, neutralisation)</w:t>
                  </w:r>
                  <w:r w:rsidRPr="007C398F">
                    <w:rPr>
                      <w:sz w:val="20"/>
                      <w:szCs w:val="20"/>
                    </w:rPr>
                    <w:t>.</w:t>
                  </w:r>
                </w:p>
                <w:p w14:paraId="6DEEA1B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B6" w14:textId="77777777">
              <w:tc>
                <w:tcPr>
                  <w:tcW w:w="0" w:type="auto"/>
                </w:tcPr>
                <w:p w14:paraId="6DEEA1B2" w14:textId="77777777" w:rsidR="00C66B8A" w:rsidRPr="007C398F" w:rsidRDefault="00AA069A" w:rsidP="007C398F">
                  <w:pPr>
                    <w:spacing w:before="0" w:after="0" w:line="240" w:lineRule="auto"/>
                    <w:jc w:val="both"/>
                    <w:rPr>
                      <w:sz w:val="20"/>
                      <w:szCs w:val="20"/>
                    </w:rPr>
                  </w:pPr>
                  <w:r w:rsidRPr="007C398F">
                    <w:rPr>
                      <w:sz w:val="20"/>
                      <w:szCs w:val="20"/>
                    </w:rPr>
                    <w:t>19 02 03</w:t>
                  </w:r>
                </w:p>
                <w:p w14:paraId="6DEEA1B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B4" w14:textId="77777777" w:rsidR="00C66B8A" w:rsidRPr="007C398F" w:rsidRDefault="00AA069A" w:rsidP="007C398F">
                  <w:pPr>
                    <w:spacing w:before="0" w:after="0" w:line="240" w:lineRule="auto"/>
                    <w:jc w:val="both"/>
                    <w:rPr>
                      <w:sz w:val="20"/>
                      <w:szCs w:val="20"/>
                    </w:rPr>
                  </w:pPr>
                  <w:r w:rsidRPr="007C398F">
                    <w:rPr>
                      <w:sz w:val="20"/>
                      <w:szCs w:val="20"/>
                    </w:rPr>
                    <w:t xml:space="preserve">Déchets </w:t>
                  </w:r>
                  <w:proofErr w:type="spellStart"/>
                  <w:r w:rsidRPr="007C398F">
                    <w:rPr>
                      <w:sz w:val="20"/>
                      <w:szCs w:val="20"/>
                    </w:rPr>
                    <w:t>prémélangés</w:t>
                  </w:r>
                  <w:proofErr w:type="spellEnd"/>
                  <w:r w:rsidRPr="007C398F">
                    <w:rPr>
                      <w:sz w:val="20"/>
                      <w:szCs w:val="20"/>
                    </w:rPr>
                    <w:t xml:space="preserve"> composés seulement de déchets non dangereux.</w:t>
                  </w:r>
                </w:p>
                <w:p w14:paraId="6DEEA1B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BB" w14:textId="77777777">
              <w:tc>
                <w:tcPr>
                  <w:tcW w:w="0" w:type="auto"/>
                </w:tcPr>
                <w:p w14:paraId="6DEEA1B7" w14:textId="77777777" w:rsidR="00C66B8A" w:rsidRPr="007C398F" w:rsidRDefault="00AA069A" w:rsidP="007C398F">
                  <w:pPr>
                    <w:spacing w:before="0" w:after="0" w:line="240" w:lineRule="auto"/>
                    <w:jc w:val="both"/>
                    <w:rPr>
                      <w:sz w:val="20"/>
                      <w:szCs w:val="20"/>
                    </w:rPr>
                  </w:pPr>
                  <w:r w:rsidRPr="007C398F">
                    <w:rPr>
                      <w:sz w:val="20"/>
                      <w:szCs w:val="20"/>
                    </w:rPr>
                    <w:t>19 02 04</w:t>
                  </w:r>
                </w:p>
                <w:p w14:paraId="6DEEA1B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B9" w14:textId="77777777" w:rsidR="00C66B8A" w:rsidRPr="007C398F" w:rsidRDefault="00AA069A" w:rsidP="007C398F">
                  <w:pPr>
                    <w:spacing w:before="0" w:after="0" w:line="240" w:lineRule="auto"/>
                    <w:jc w:val="both"/>
                    <w:rPr>
                      <w:sz w:val="20"/>
                      <w:szCs w:val="20"/>
                    </w:rPr>
                  </w:pPr>
                  <w:r w:rsidRPr="007C398F">
                    <w:rPr>
                      <w:sz w:val="20"/>
                      <w:szCs w:val="20"/>
                    </w:rPr>
                    <w:t xml:space="preserve">Déchets </w:t>
                  </w:r>
                  <w:proofErr w:type="spellStart"/>
                  <w:r w:rsidRPr="007C398F">
                    <w:rPr>
                      <w:sz w:val="20"/>
                      <w:szCs w:val="20"/>
                    </w:rPr>
                    <w:t>prémélangés</w:t>
                  </w:r>
                  <w:proofErr w:type="spellEnd"/>
                  <w:r w:rsidRPr="007C398F">
                    <w:rPr>
                      <w:sz w:val="20"/>
                      <w:szCs w:val="20"/>
                    </w:rPr>
                    <w:t xml:space="preserve"> contenant au moins un déchet dangereux.</w:t>
                  </w:r>
                </w:p>
                <w:p w14:paraId="6DEEA1B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C0" w14:textId="77777777">
              <w:tc>
                <w:tcPr>
                  <w:tcW w:w="0" w:type="auto"/>
                </w:tcPr>
                <w:p w14:paraId="6DEEA1BC" w14:textId="77777777" w:rsidR="00C66B8A" w:rsidRPr="007C398F" w:rsidRDefault="00AA069A" w:rsidP="007C398F">
                  <w:pPr>
                    <w:spacing w:before="0" w:after="0" w:line="240" w:lineRule="auto"/>
                    <w:jc w:val="both"/>
                    <w:rPr>
                      <w:sz w:val="20"/>
                      <w:szCs w:val="20"/>
                    </w:rPr>
                  </w:pPr>
                  <w:r w:rsidRPr="007C398F">
                    <w:rPr>
                      <w:sz w:val="20"/>
                      <w:szCs w:val="20"/>
                    </w:rPr>
                    <w:t>19 02 05</w:t>
                  </w:r>
                </w:p>
                <w:p w14:paraId="6DEEA1B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BE" w14:textId="77777777" w:rsidR="00C66B8A" w:rsidRPr="007C398F" w:rsidRDefault="00AA069A" w:rsidP="007C398F">
                  <w:pPr>
                    <w:spacing w:before="0" w:after="0" w:line="240" w:lineRule="auto"/>
                    <w:jc w:val="both"/>
                    <w:rPr>
                      <w:sz w:val="20"/>
                      <w:szCs w:val="20"/>
                    </w:rPr>
                  </w:pPr>
                  <w:r w:rsidRPr="007C398F">
                    <w:rPr>
                      <w:sz w:val="20"/>
                      <w:szCs w:val="20"/>
                    </w:rPr>
                    <w:t>Boues provenant des traitements physico-chimiques contenant des substances dangereuses.</w:t>
                  </w:r>
                </w:p>
                <w:p w14:paraId="6DEEA1B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C5" w14:textId="77777777">
              <w:tc>
                <w:tcPr>
                  <w:tcW w:w="0" w:type="auto"/>
                </w:tcPr>
                <w:p w14:paraId="6DEEA1C1" w14:textId="77777777" w:rsidR="00C66B8A" w:rsidRPr="007C398F" w:rsidRDefault="00AA069A" w:rsidP="007C398F">
                  <w:pPr>
                    <w:spacing w:before="0" w:after="0" w:line="240" w:lineRule="auto"/>
                    <w:jc w:val="both"/>
                    <w:rPr>
                      <w:sz w:val="20"/>
                      <w:szCs w:val="20"/>
                    </w:rPr>
                  </w:pPr>
                  <w:r w:rsidRPr="007C398F">
                    <w:rPr>
                      <w:sz w:val="20"/>
                      <w:szCs w:val="20"/>
                    </w:rPr>
                    <w:t>19 02 06</w:t>
                  </w:r>
                </w:p>
                <w:p w14:paraId="6DEEA1C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C3" w14:textId="77777777" w:rsidR="00C66B8A" w:rsidRPr="007C398F" w:rsidRDefault="00AA069A" w:rsidP="007C398F">
                  <w:pPr>
                    <w:spacing w:before="0" w:after="0" w:line="240" w:lineRule="auto"/>
                    <w:jc w:val="both"/>
                    <w:rPr>
                      <w:sz w:val="20"/>
                      <w:szCs w:val="20"/>
                    </w:rPr>
                  </w:pPr>
                  <w:r w:rsidRPr="007C398F">
                    <w:rPr>
                      <w:sz w:val="20"/>
                      <w:szCs w:val="20"/>
                    </w:rPr>
                    <w:t>Boues provenant des traitements physico-chimiques autres que celles visées à la rubrique 19 02 05.</w:t>
                  </w:r>
                </w:p>
                <w:p w14:paraId="6DEEA1C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CA" w14:textId="77777777">
              <w:tc>
                <w:tcPr>
                  <w:tcW w:w="0" w:type="auto"/>
                </w:tcPr>
                <w:p w14:paraId="6DEEA1C6" w14:textId="77777777" w:rsidR="00C66B8A" w:rsidRPr="007C398F" w:rsidRDefault="00AA069A" w:rsidP="007C398F">
                  <w:pPr>
                    <w:spacing w:before="0" w:after="0" w:line="240" w:lineRule="auto"/>
                    <w:jc w:val="both"/>
                    <w:rPr>
                      <w:sz w:val="20"/>
                      <w:szCs w:val="20"/>
                    </w:rPr>
                  </w:pPr>
                  <w:r w:rsidRPr="007C398F">
                    <w:rPr>
                      <w:sz w:val="20"/>
                      <w:szCs w:val="20"/>
                    </w:rPr>
                    <w:t>19 02 07</w:t>
                  </w:r>
                </w:p>
                <w:p w14:paraId="6DEEA1C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C8" w14:textId="77777777" w:rsidR="00C66B8A" w:rsidRPr="007C398F" w:rsidRDefault="00AA069A" w:rsidP="007C398F">
                  <w:pPr>
                    <w:spacing w:before="0" w:after="0" w:line="240" w:lineRule="auto"/>
                    <w:jc w:val="both"/>
                    <w:rPr>
                      <w:sz w:val="20"/>
                      <w:szCs w:val="20"/>
                    </w:rPr>
                  </w:pPr>
                  <w:r w:rsidRPr="007C398F">
                    <w:rPr>
                      <w:sz w:val="20"/>
                      <w:szCs w:val="20"/>
                    </w:rPr>
                    <w:t>Hydrocarbures et concentrés provenant d’une séparation.</w:t>
                  </w:r>
                </w:p>
                <w:p w14:paraId="6DEEA1C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CF" w14:textId="77777777">
              <w:tc>
                <w:tcPr>
                  <w:tcW w:w="0" w:type="auto"/>
                </w:tcPr>
                <w:p w14:paraId="6DEEA1CB" w14:textId="77777777" w:rsidR="00C66B8A" w:rsidRPr="007C398F" w:rsidRDefault="00AA069A" w:rsidP="007C398F">
                  <w:pPr>
                    <w:spacing w:before="0" w:after="0" w:line="240" w:lineRule="auto"/>
                    <w:jc w:val="both"/>
                    <w:rPr>
                      <w:sz w:val="20"/>
                      <w:szCs w:val="20"/>
                    </w:rPr>
                  </w:pPr>
                  <w:r w:rsidRPr="007C398F">
                    <w:rPr>
                      <w:sz w:val="20"/>
                      <w:szCs w:val="20"/>
                    </w:rPr>
                    <w:t>19 02 08</w:t>
                  </w:r>
                </w:p>
                <w:p w14:paraId="6DEEA1C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CD" w14:textId="77777777" w:rsidR="00C66B8A" w:rsidRPr="007C398F" w:rsidRDefault="00AA069A" w:rsidP="007C398F">
                  <w:pPr>
                    <w:spacing w:before="0" w:after="0" w:line="240" w:lineRule="auto"/>
                    <w:jc w:val="both"/>
                    <w:rPr>
                      <w:sz w:val="20"/>
                      <w:szCs w:val="20"/>
                    </w:rPr>
                  </w:pPr>
                  <w:r w:rsidRPr="007C398F">
                    <w:rPr>
                      <w:sz w:val="20"/>
                      <w:szCs w:val="20"/>
                    </w:rPr>
                    <w:t>Déchets combustibles liquides contenant des substances dangereuses.</w:t>
                  </w:r>
                </w:p>
                <w:p w14:paraId="6DEEA1C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D4" w14:textId="77777777">
              <w:tc>
                <w:tcPr>
                  <w:tcW w:w="0" w:type="auto"/>
                </w:tcPr>
                <w:p w14:paraId="6DEEA1D0" w14:textId="77777777" w:rsidR="00C66B8A" w:rsidRPr="007C398F" w:rsidRDefault="00AA069A" w:rsidP="007C398F">
                  <w:pPr>
                    <w:spacing w:before="0" w:after="0" w:line="240" w:lineRule="auto"/>
                    <w:jc w:val="both"/>
                    <w:rPr>
                      <w:sz w:val="20"/>
                      <w:szCs w:val="20"/>
                    </w:rPr>
                  </w:pPr>
                  <w:r w:rsidRPr="007C398F">
                    <w:rPr>
                      <w:sz w:val="20"/>
                      <w:szCs w:val="20"/>
                    </w:rPr>
                    <w:lastRenderedPageBreak/>
                    <w:t>19 02 09</w:t>
                  </w:r>
                </w:p>
                <w:p w14:paraId="6DEEA1D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D2" w14:textId="77777777" w:rsidR="00C66B8A" w:rsidRPr="007C398F" w:rsidRDefault="00AA069A" w:rsidP="007C398F">
                  <w:pPr>
                    <w:spacing w:before="0" w:after="0" w:line="240" w:lineRule="auto"/>
                    <w:jc w:val="both"/>
                    <w:rPr>
                      <w:sz w:val="20"/>
                      <w:szCs w:val="20"/>
                    </w:rPr>
                  </w:pPr>
                  <w:r w:rsidRPr="007C398F">
                    <w:rPr>
                      <w:sz w:val="20"/>
                      <w:szCs w:val="20"/>
                    </w:rPr>
                    <w:t>Déchets combustibles solides contenant des substances dangereuses.</w:t>
                  </w:r>
                </w:p>
                <w:p w14:paraId="6DEEA1D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D9" w14:textId="77777777">
              <w:tc>
                <w:tcPr>
                  <w:tcW w:w="0" w:type="auto"/>
                </w:tcPr>
                <w:p w14:paraId="6DEEA1D5" w14:textId="77777777" w:rsidR="00C66B8A" w:rsidRPr="007C398F" w:rsidRDefault="00AA069A" w:rsidP="007C398F">
                  <w:pPr>
                    <w:spacing w:before="0" w:after="0" w:line="240" w:lineRule="auto"/>
                    <w:jc w:val="both"/>
                    <w:rPr>
                      <w:sz w:val="20"/>
                      <w:szCs w:val="20"/>
                    </w:rPr>
                  </w:pPr>
                  <w:r w:rsidRPr="007C398F">
                    <w:rPr>
                      <w:sz w:val="20"/>
                      <w:szCs w:val="20"/>
                    </w:rPr>
                    <w:t>19 02 10</w:t>
                  </w:r>
                </w:p>
                <w:p w14:paraId="6DEEA1D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D7" w14:textId="77777777" w:rsidR="00C66B8A" w:rsidRPr="007C398F" w:rsidRDefault="00AA069A" w:rsidP="007C398F">
                  <w:pPr>
                    <w:spacing w:before="0" w:after="0" w:line="240" w:lineRule="auto"/>
                    <w:jc w:val="both"/>
                    <w:rPr>
                      <w:sz w:val="20"/>
                      <w:szCs w:val="20"/>
                    </w:rPr>
                  </w:pPr>
                  <w:r w:rsidRPr="007C398F">
                    <w:rPr>
                      <w:sz w:val="20"/>
                      <w:szCs w:val="20"/>
                    </w:rPr>
                    <w:t>Déchets combustibles autres que ceux visés aux rubriques 19 02 08 et 19 02 09.</w:t>
                  </w:r>
                </w:p>
                <w:p w14:paraId="6DEEA1D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DE" w14:textId="77777777">
              <w:tc>
                <w:tcPr>
                  <w:tcW w:w="0" w:type="auto"/>
                </w:tcPr>
                <w:p w14:paraId="6DEEA1DA" w14:textId="77777777" w:rsidR="00C66B8A" w:rsidRPr="007C398F" w:rsidRDefault="00AA069A" w:rsidP="007C398F">
                  <w:pPr>
                    <w:spacing w:before="0" w:after="0" w:line="240" w:lineRule="auto"/>
                    <w:jc w:val="both"/>
                    <w:rPr>
                      <w:sz w:val="20"/>
                      <w:szCs w:val="20"/>
                    </w:rPr>
                  </w:pPr>
                  <w:r w:rsidRPr="007C398F">
                    <w:rPr>
                      <w:sz w:val="20"/>
                      <w:szCs w:val="20"/>
                    </w:rPr>
                    <w:t>19 02 11</w:t>
                  </w:r>
                </w:p>
                <w:p w14:paraId="6DEEA1D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DC" w14:textId="77777777" w:rsidR="00C66B8A" w:rsidRPr="007C398F" w:rsidRDefault="00AA069A" w:rsidP="007C398F">
                  <w:pPr>
                    <w:spacing w:before="0" w:after="0" w:line="240" w:lineRule="auto"/>
                    <w:jc w:val="both"/>
                    <w:rPr>
                      <w:sz w:val="20"/>
                      <w:szCs w:val="20"/>
                    </w:rPr>
                  </w:pPr>
                  <w:r w:rsidRPr="007C398F">
                    <w:rPr>
                      <w:sz w:val="20"/>
                      <w:szCs w:val="20"/>
                    </w:rPr>
                    <w:t>Autres déchets contenant des substances dangereuses.</w:t>
                  </w:r>
                </w:p>
                <w:p w14:paraId="6DEEA1D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E3" w14:textId="77777777">
              <w:tc>
                <w:tcPr>
                  <w:tcW w:w="0" w:type="auto"/>
                </w:tcPr>
                <w:p w14:paraId="6DEEA1DF" w14:textId="77777777" w:rsidR="00C66B8A" w:rsidRPr="007C398F" w:rsidRDefault="00AA069A" w:rsidP="007C398F">
                  <w:pPr>
                    <w:spacing w:before="0" w:after="0" w:line="240" w:lineRule="auto"/>
                    <w:jc w:val="both"/>
                    <w:rPr>
                      <w:sz w:val="20"/>
                      <w:szCs w:val="20"/>
                    </w:rPr>
                  </w:pPr>
                  <w:r w:rsidRPr="007C398F">
                    <w:rPr>
                      <w:sz w:val="20"/>
                      <w:szCs w:val="20"/>
                    </w:rPr>
                    <w:t>19 02 99</w:t>
                  </w:r>
                </w:p>
                <w:p w14:paraId="6DEEA1E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E1"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A1E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E8" w14:textId="77777777">
              <w:tc>
                <w:tcPr>
                  <w:tcW w:w="0" w:type="auto"/>
                </w:tcPr>
                <w:p w14:paraId="6DEEA1E4" w14:textId="77777777" w:rsidR="00C66B8A" w:rsidRPr="007C398F" w:rsidRDefault="00AA069A" w:rsidP="007C398F">
                  <w:pPr>
                    <w:spacing w:before="0" w:after="0" w:line="240" w:lineRule="auto"/>
                    <w:jc w:val="both"/>
                    <w:rPr>
                      <w:sz w:val="20"/>
                      <w:szCs w:val="20"/>
                    </w:rPr>
                  </w:pPr>
                  <w:r w:rsidRPr="007C398F">
                    <w:rPr>
                      <w:sz w:val="20"/>
                      <w:szCs w:val="20"/>
                    </w:rPr>
                    <w:t> </w:t>
                  </w:r>
                </w:p>
                <w:p w14:paraId="6DEEA1E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E6" w14:textId="77777777" w:rsidR="00C66B8A" w:rsidRPr="007C398F" w:rsidRDefault="00AA069A" w:rsidP="007C398F">
                  <w:pPr>
                    <w:spacing w:before="0" w:after="0" w:line="240" w:lineRule="auto"/>
                    <w:jc w:val="both"/>
                    <w:rPr>
                      <w:sz w:val="20"/>
                      <w:szCs w:val="20"/>
                    </w:rPr>
                  </w:pPr>
                  <w:r w:rsidRPr="007C398F">
                    <w:rPr>
                      <w:sz w:val="20"/>
                      <w:szCs w:val="20"/>
                    </w:rPr>
                    <w:t> </w:t>
                  </w:r>
                </w:p>
                <w:p w14:paraId="6DEEA1E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ED" w14:textId="77777777">
              <w:tc>
                <w:tcPr>
                  <w:tcW w:w="0" w:type="auto"/>
                </w:tcPr>
                <w:p w14:paraId="6DEEA1E9" w14:textId="77777777" w:rsidR="00C66B8A" w:rsidRPr="007C398F" w:rsidRDefault="00AA069A" w:rsidP="007C398F">
                  <w:pPr>
                    <w:spacing w:before="0" w:after="0" w:line="240" w:lineRule="auto"/>
                    <w:jc w:val="both"/>
                    <w:rPr>
                      <w:sz w:val="20"/>
                      <w:szCs w:val="20"/>
                    </w:rPr>
                  </w:pPr>
                  <w:r w:rsidRPr="007C398F">
                    <w:rPr>
                      <w:sz w:val="20"/>
                      <w:szCs w:val="20"/>
                      <w:u w:val="single"/>
                    </w:rPr>
                    <w:t>19 03</w:t>
                  </w:r>
                </w:p>
                <w:p w14:paraId="6DEEA1E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EB" w14:textId="77777777" w:rsidR="00C66B8A" w:rsidRPr="007C398F" w:rsidRDefault="00AA069A" w:rsidP="007C398F">
                  <w:pPr>
                    <w:spacing w:before="0" w:after="0" w:line="240" w:lineRule="auto"/>
                    <w:jc w:val="both"/>
                    <w:rPr>
                      <w:sz w:val="20"/>
                      <w:szCs w:val="20"/>
                    </w:rPr>
                  </w:pPr>
                  <w:r w:rsidRPr="007C398F">
                    <w:rPr>
                      <w:sz w:val="20"/>
                      <w:szCs w:val="20"/>
                      <w:u w:val="single"/>
                    </w:rPr>
                    <w:t>Déchets stabilisés/solidifiés</w:t>
                  </w:r>
                  <w:r w:rsidRPr="007C398F">
                    <w:rPr>
                      <w:sz w:val="20"/>
                      <w:szCs w:val="20"/>
                      <w:u w:val="single"/>
                      <w:vertAlign w:val="superscript"/>
                    </w:rPr>
                    <w:t>(4)</w:t>
                  </w:r>
                  <w:r w:rsidRPr="007C398F">
                    <w:rPr>
                      <w:sz w:val="20"/>
                      <w:szCs w:val="20"/>
                    </w:rPr>
                    <w:t>.</w:t>
                  </w:r>
                </w:p>
                <w:p w14:paraId="6DEEA1E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F2" w14:textId="77777777">
              <w:tc>
                <w:tcPr>
                  <w:tcW w:w="0" w:type="auto"/>
                </w:tcPr>
                <w:p w14:paraId="6DEEA1EE" w14:textId="77777777" w:rsidR="00C66B8A" w:rsidRPr="007C398F" w:rsidRDefault="00AA069A" w:rsidP="007C398F">
                  <w:pPr>
                    <w:spacing w:before="0" w:after="0" w:line="240" w:lineRule="auto"/>
                    <w:jc w:val="both"/>
                    <w:rPr>
                      <w:sz w:val="20"/>
                      <w:szCs w:val="20"/>
                    </w:rPr>
                  </w:pPr>
                  <w:r w:rsidRPr="007C398F">
                    <w:rPr>
                      <w:sz w:val="20"/>
                      <w:szCs w:val="20"/>
                    </w:rPr>
                    <w:t>19 03 04</w:t>
                  </w:r>
                </w:p>
                <w:p w14:paraId="6DEEA1E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F0" w14:textId="77777777" w:rsidR="00C66B8A" w:rsidRPr="007C398F" w:rsidRDefault="00AA069A" w:rsidP="007C398F">
                  <w:pPr>
                    <w:spacing w:before="0" w:after="0" w:line="240" w:lineRule="auto"/>
                    <w:jc w:val="both"/>
                    <w:rPr>
                      <w:sz w:val="20"/>
                      <w:szCs w:val="20"/>
                    </w:rPr>
                  </w:pPr>
                  <w:r w:rsidRPr="007C398F">
                    <w:rPr>
                      <w:sz w:val="20"/>
                      <w:szCs w:val="20"/>
                    </w:rPr>
                    <w:t>Déchets catalogués comme dangereux, partiellement</w:t>
                  </w:r>
                  <w:r w:rsidRPr="007C398F">
                    <w:rPr>
                      <w:sz w:val="20"/>
                      <w:szCs w:val="20"/>
                      <w:vertAlign w:val="superscript"/>
                    </w:rPr>
                    <w:t>(5)</w:t>
                  </w:r>
                  <w:r w:rsidRPr="007C398F">
                    <w:rPr>
                      <w:sz w:val="20"/>
                      <w:szCs w:val="20"/>
                    </w:rPr>
                    <w:t xml:space="preserve"> stabilisés.</w:t>
                  </w:r>
                </w:p>
                <w:p w14:paraId="6DEEA1F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F7" w14:textId="77777777">
              <w:tc>
                <w:tcPr>
                  <w:tcW w:w="0" w:type="auto"/>
                </w:tcPr>
                <w:p w14:paraId="6DEEA1F3" w14:textId="77777777" w:rsidR="00C66B8A" w:rsidRPr="007C398F" w:rsidRDefault="00AA069A" w:rsidP="007C398F">
                  <w:pPr>
                    <w:spacing w:before="0" w:after="0" w:line="240" w:lineRule="auto"/>
                    <w:jc w:val="both"/>
                    <w:rPr>
                      <w:sz w:val="20"/>
                      <w:szCs w:val="20"/>
                    </w:rPr>
                  </w:pPr>
                  <w:r w:rsidRPr="007C398F">
                    <w:rPr>
                      <w:sz w:val="20"/>
                      <w:szCs w:val="20"/>
                    </w:rPr>
                    <w:t>19 03 05</w:t>
                  </w:r>
                </w:p>
                <w:p w14:paraId="6DEEA1F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F5" w14:textId="77777777" w:rsidR="00C66B8A" w:rsidRPr="007C398F" w:rsidRDefault="00AA069A" w:rsidP="007C398F">
                  <w:pPr>
                    <w:spacing w:before="0" w:after="0" w:line="240" w:lineRule="auto"/>
                    <w:jc w:val="both"/>
                    <w:rPr>
                      <w:sz w:val="20"/>
                      <w:szCs w:val="20"/>
                    </w:rPr>
                  </w:pPr>
                  <w:r w:rsidRPr="007C398F">
                    <w:rPr>
                      <w:sz w:val="20"/>
                      <w:szCs w:val="20"/>
                    </w:rPr>
                    <w:t>Déchets stabilisés autres que ceux visés à la rubrique 19 03 04.</w:t>
                  </w:r>
                </w:p>
                <w:p w14:paraId="6DEEA1F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1FC" w14:textId="77777777">
              <w:tc>
                <w:tcPr>
                  <w:tcW w:w="0" w:type="auto"/>
                </w:tcPr>
                <w:p w14:paraId="6DEEA1F8" w14:textId="77777777" w:rsidR="00C66B8A" w:rsidRPr="007C398F" w:rsidRDefault="00AA069A" w:rsidP="007C398F">
                  <w:pPr>
                    <w:spacing w:before="0" w:after="0" w:line="240" w:lineRule="auto"/>
                    <w:jc w:val="both"/>
                    <w:rPr>
                      <w:sz w:val="20"/>
                      <w:szCs w:val="20"/>
                    </w:rPr>
                  </w:pPr>
                  <w:r w:rsidRPr="007C398F">
                    <w:rPr>
                      <w:sz w:val="20"/>
                      <w:szCs w:val="20"/>
                    </w:rPr>
                    <w:t>19 03 06</w:t>
                  </w:r>
                </w:p>
                <w:p w14:paraId="6DEEA1F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FA" w14:textId="77777777" w:rsidR="00C66B8A" w:rsidRPr="007C398F" w:rsidRDefault="00AA069A" w:rsidP="007C398F">
                  <w:pPr>
                    <w:spacing w:before="0" w:after="0" w:line="240" w:lineRule="auto"/>
                    <w:jc w:val="both"/>
                    <w:rPr>
                      <w:sz w:val="20"/>
                      <w:szCs w:val="20"/>
                    </w:rPr>
                  </w:pPr>
                  <w:r w:rsidRPr="007C398F">
                    <w:rPr>
                      <w:sz w:val="20"/>
                      <w:szCs w:val="20"/>
                    </w:rPr>
                    <w:t>Déchets catalogués comme dangereux, solidifiés.</w:t>
                  </w:r>
                </w:p>
                <w:p w14:paraId="6DEEA1F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01" w14:textId="77777777">
              <w:tc>
                <w:tcPr>
                  <w:tcW w:w="0" w:type="auto"/>
                </w:tcPr>
                <w:p w14:paraId="6DEEA1FD" w14:textId="77777777" w:rsidR="00C66B8A" w:rsidRPr="007C398F" w:rsidRDefault="00AA069A" w:rsidP="007C398F">
                  <w:pPr>
                    <w:spacing w:before="0" w:after="0" w:line="240" w:lineRule="auto"/>
                    <w:jc w:val="both"/>
                    <w:rPr>
                      <w:sz w:val="20"/>
                      <w:szCs w:val="20"/>
                    </w:rPr>
                  </w:pPr>
                  <w:r w:rsidRPr="007C398F">
                    <w:rPr>
                      <w:sz w:val="20"/>
                      <w:szCs w:val="20"/>
                    </w:rPr>
                    <w:t>19 03 07</w:t>
                  </w:r>
                </w:p>
                <w:p w14:paraId="6DEEA1F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1FF" w14:textId="77777777" w:rsidR="00C66B8A" w:rsidRPr="007C398F" w:rsidRDefault="00AA069A" w:rsidP="007C398F">
                  <w:pPr>
                    <w:spacing w:before="0" w:after="0" w:line="240" w:lineRule="auto"/>
                    <w:jc w:val="both"/>
                    <w:rPr>
                      <w:sz w:val="20"/>
                      <w:szCs w:val="20"/>
                    </w:rPr>
                  </w:pPr>
                  <w:r w:rsidRPr="007C398F">
                    <w:rPr>
                      <w:sz w:val="20"/>
                      <w:szCs w:val="20"/>
                    </w:rPr>
                    <w:t>Déchets solidifiés autres que ceux visés à la rubrique 19 03 06.</w:t>
                  </w:r>
                </w:p>
                <w:p w14:paraId="6DEEA20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06" w14:textId="77777777">
              <w:tc>
                <w:tcPr>
                  <w:tcW w:w="0" w:type="auto"/>
                </w:tcPr>
                <w:p w14:paraId="6DEEA202"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A20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04"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A20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0B" w14:textId="77777777">
              <w:tc>
                <w:tcPr>
                  <w:tcW w:w="0" w:type="auto"/>
                </w:tcPr>
                <w:p w14:paraId="6DEEA207" w14:textId="77777777" w:rsidR="00C66B8A" w:rsidRPr="007C398F" w:rsidRDefault="00AA069A" w:rsidP="007C398F">
                  <w:pPr>
                    <w:spacing w:before="0" w:after="0" w:line="240" w:lineRule="auto"/>
                    <w:jc w:val="both"/>
                    <w:rPr>
                      <w:sz w:val="20"/>
                      <w:szCs w:val="20"/>
                    </w:rPr>
                  </w:pPr>
                  <w:r w:rsidRPr="007C398F">
                    <w:rPr>
                      <w:sz w:val="20"/>
                      <w:szCs w:val="20"/>
                      <w:u w:val="single"/>
                    </w:rPr>
                    <w:t>19 04</w:t>
                  </w:r>
                </w:p>
                <w:p w14:paraId="6DEEA20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09" w14:textId="77777777" w:rsidR="00C66B8A" w:rsidRPr="007C398F" w:rsidRDefault="00AA069A" w:rsidP="007C398F">
                  <w:pPr>
                    <w:spacing w:before="0" w:after="0" w:line="240" w:lineRule="auto"/>
                    <w:jc w:val="both"/>
                    <w:rPr>
                      <w:sz w:val="20"/>
                      <w:szCs w:val="20"/>
                    </w:rPr>
                  </w:pPr>
                  <w:r w:rsidRPr="007C398F">
                    <w:rPr>
                      <w:sz w:val="20"/>
                      <w:szCs w:val="20"/>
                      <w:u w:val="single"/>
                    </w:rPr>
                    <w:t>Déchets vitrifiés et déchets provenant de la vitrification</w:t>
                  </w:r>
                  <w:r w:rsidRPr="007C398F">
                    <w:rPr>
                      <w:sz w:val="20"/>
                      <w:szCs w:val="20"/>
                    </w:rPr>
                    <w:t>.</w:t>
                  </w:r>
                </w:p>
                <w:p w14:paraId="6DEEA20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10" w14:textId="77777777">
              <w:tc>
                <w:tcPr>
                  <w:tcW w:w="0" w:type="auto"/>
                </w:tcPr>
                <w:p w14:paraId="6DEEA20C" w14:textId="77777777" w:rsidR="00C66B8A" w:rsidRPr="007C398F" w:rsidRDefault="00AA069A" w:rsidP="007C398F">
                  <w:pPr>
                    <w:spacing w:before="0" w:after="0" w:line="240" w:lineRule="auto"/>
                    <w:jc w:val="both"/>
                    <w:rPr>
                      <w:sz w:val="20"/>
                      <w:szCs w:val="20"/>
                    </w:rPr>
                  </w:pPr>
                  <w:r w:rsidRPr="007C398F">
                    <w:rPr>
                      <w:sz w:val="20"/>
                      <w:szCs w:val="20"/>
                    </w:rPr>
                    <w:t>19 04 02</w:t>
                  </w:r>
                </w:p>
                <w:p w14:paraId="6DEEA20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0E" w14:textId="77777777" w:rsidR="00C66B8A" w:rsidRPr="007C398F" w:rsidRDefault="00AA069A" w:rsidP="007C398F">
                  <w:pPr>
                    <w:spacing w:before="0" w:after="0" w:line="240" w:lineRule="auto"/>
                    <w:jc w:val="both"/>
                    <w:rPr>
                      <w:sz w:val="20"/>
                      <w:szCs w:val="20"/>
                    </w:rPr>
                  </w:pPr>
                  <w:r w:rsidRPr="007C398F">
                    <w:rPr>
                      <w:sz w:val="20"/>
                      <w:szCs w:val="20"/>
                    </w:rPr>
                    <w:t>Cendres volantes et autres déches du traitement des gaz de fumée.</w:t>
                  </w:r>
                </w:p>
                <w:p w14:paraId="6DEEA20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15" w14:textId="77777777">
              <w:tc>
                <w:tcPr>
                  <w:tcW w:w="0" w:type="auto"/>
                </w:tcPr>
                <w:p w14:paraId="6DEEA211" w14:textId="77777777" w:rsidR="00C66B8A" w:rsidRPr="007C398F" w:rsidRDefault="00AA069A" w:rsidP="007C398F">
                  <w:pPr>
                    <w:spacing w:before="0" w:after="0" w:line="240" w:lineRule="auto"/>
                    <w:jc w:val="both"/>
                    <w:rPr>
                      <w:sz w:val="20"/>
                      <w:szCs w:val="20"/>
                    </w:rPr>
                  </w:pPr>
                  <w:r w:rsidRPr="007C398F">
                    <w:rPr>
                      <w:sz w:val="20"/>
                      <w:szCs w:val="20"/>
                    </w:rPr>
                    <w:t>19 04 03</w:t>
                  </w:r>
                </w:p>
                <w:p w14:paraId="6DEEA21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13" w14:textId="77777777" w:rsidR="00C66B8A" w:rsidRPr="007C398F" w:rsidRDefault="00AA069A" w:rsidP="007C398F">
                  <w:pPr>
                    <w:spacing w:before="0" w:after="0" w:line="240" w:lineRule="auto"/>
                    <w:jc w:val="both"/>
                    <w:rPr>
                      <w:sz w:val="20"/>
                      <w:szCs w:val="20"/>
                    </w:rPr>
                  </w:pPr>
                  <w:r w:rsidRPr="007C398F">
                    <w:rPr>
                      <w:sz w:val="20"/>
                      <w:szCs w:val="20"/>
                    </w:rPr>
                    <w:t>Phase solide non vitrifiée.</w:t>
                  </w:r>
                </w:p>
                <w:p w14:paraId="6DEEA21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1A" w14:textId="77777777">
              <w:tc>
                <w:tcPr>
                  <w:tcW w:w="0" w:type="auto"/>
                </w:tcPr>
                <w:p w14:paraId="6DEEA216" w14:textId="77777777" w:rsidR="00C66B8A" w:rsidRPr="007C398F" w:rsidRDefault="00AA069A" w:rsidP="007C398F">
                  <w:pPr>
                    <w:spacing w:before="0" w:after="0" w:line="240" w:lineRule="auto"/>
                    <w:jc w:val="both"/>
                    <w:rPr>
                      <w:sz w:val="20"/>
                      <w:szCs w:val="20"/>
                    </w:rPr>
                  </w:pPr>
                  <w:r w:rsidRPr="007C398F">
                    <w:rPr>
                      <w:sz w:val="20"/>
                      <w:szCs w:val="20"/>
                    </w:rPr>
                    <w:t> </w:t>
                  </w:r>
                </w:p>
                <w:p w14:paraId="6DEEA21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18" w14:textId="77777777" w:rsidR="00C66B8A" w:rsidRPr="007C398F" w:rsidRDefault="00AA069A" w:rsidP="007C398F">
                  <w:pPr>
                    <w:spacing w:before="0" w:after="0" w:line="240" w:lineRule="auto"/>
                    <w:jc w:val="both"/>
                    <w:rPr>
                      <w:sz w:val="20"/>
                      <w:szCs w:val="20"/>
                    </w:rPr>
                  </w:pPr>
                  <w:r w:rsidRPr="007C398F">
                    <w:rPr>
                      <w:sz w:val="20"/>
                      <w:szCs w:val="20"/>
                    </w:rPr>
                    <w:t> </w:t>
                  </w:r>
                </w:p>
                <w:p w14:paraId="6DEEA21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1F" w14:textId="77777777">
              <w:tc>
                <w:tcPr>
                  <w:tcW w:w="0" w:type="auto"/>
                </w:tcPr>
                <w:p w14:paraId="6DEEA21B" w14:textId="77777777" w:rsidR="00C66B8A" w:rsidRPr="007C398F" w:rsidRDefault="00AA069A" w:rsidP="007C398F">
                  <w:pPr>
                    <w:spacing w:before="0" w:after="0" w:line="240" w:lineRule="auto"/>
                    <w:jc w:val="both"/>
                    <w:rPr>
                      <w:sz w:val="20"/>
                      <w:szCs w:val="20"/>
                    </w:rPr>
                  </w:pPr>
                  <w:r w:rsidRPr="007C398F">
                    <w:rPr>
                      <w:sz w:val="20"/>
                      <w:szCs w:val="20"/>
                      <w:u w:val="single"/>
                    </w:rPr>
                    <w:t>19 05</w:t>
                  </w:r>
                </w:p>
                <w:p w14:paraId="6DEEA21C" w14:textId="77777777" w:rsidR="00C66B8A" w:rsidRPr="007C398F" w:rsidRDefault="00AA069A" w:rsidP="007C398F">
                  <w:pPr>
                    <w:spacing w:before="0" w:after="0" w:line="240" w:lineRule="auto"/>
                    <w:jc w:val="both"/>
                    <w:rPr>
                      <w:sz w:val="20"/>
                      <w:szCs w:val="20"/>
                    </w:rPr>
                  </w:pPr>
                  <w:r w:rsidRPr="007C398F">
                    <w:rPr>
                      <w:sz w:val="20"/>
                      <w:szCs w:val="20"/>
                    </w:rPr>
                    <w:lastRenderedPageBreak/>
                    <w:t xml:space="preserve"> </w:t>
                  </w:r>
                </w:p>
              </w:tc>
              <w:tc>
                <w:tcPr>
                  <w:tcW w:w="0" w:type="auto"/>
                </w:tcPr>
                <w:p w14:paraId="6DEEA21D" w14:textId="77777777" w:rsidR="00C66B8A" w:rsidRPr="007C398F" w:rsidRDefault="00AA069A" w:rsidP="007C398F">
                  <w:pPr>
                    <w:spacing w:before="0" w:after="0" w:line="240" w:lineRule="auto"/>
                    <w:jc w:val="both"/>
                    <w:rPr>
                      <w:sz w:val="20"/>
                      <w:szCs w:val="20"/>
                    </w:rPr>
                  </w:pPr>
                  <w:r w:rsidRPr="007C398F">
                    <w:rPr>
                      <w:sz w:val="20"/>
                      <w:szCs w:val="20"/>
                      <w:u w:val="single"/>
                    </w:rPr>
                    <w:lastRenderedPageBreak/>
                    <w:t>Déchets de compostage</w:t>
                  </w:r>
                  <w:r w:rsidRPr="007C398F">
                    <w:rPr>
                      <w:sz w:val="20"/>
                      <w:szCs w:val="20"/>
                    </w:rPr>
                    <w:t>.</w:t>
                  </w:r>
                </w:p>
                <w:p w14:paraId="6DEEA21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24" w14:textId="77777777">
              <w:tc>
                <w:tcPr>
                  <w:tcW w:w="0" w:type="auto"/>
                </w:tcPr>
                <w:p w14:paraId="6DEEA220" w14:textId="77777777" w:rsidR="00C66B8A" w:rsidRPr="007C398F" w:rsidRDefault="00AA069A" w:rsidP="007C398F">
                  <w:pPr>
                    <w:spacing w:before="0" w:after="0" w:line="240" w:lineRule="auto"/>
                    <w:jc w:val="both"/>
                    <w:rPr>
                      <w:sz w:val="20"/>
                      <w:szCs w:val="20"/>
                    </w:rPr>
                  </w:pPr>
                  <w:r w:rsidRPr="007C398F">
                    <w:rPr>
                      <w:sz w:val="20"/>
                      <w:szCs w:val="20"/>
                    </w:rPr>
                    <w:t>19 05 01</w:t>
                  </w:r>
                </w:p>
                <w:p w14:paraId="6DEEA22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22" w14:textId="77777777" w:rsidR="00C66B8A" w:rsidRPr="007C398F" w:rsidRDefault="00AA069A" w:rsidP="007C398F">
                  <w:pPr>
                    <w:spacing w:before="0" w:after="0" w:line="240" w:lineRule="auto"/>
                    <w:jc w:val="both"/>
                    <w:rPr>
                      <w:sz w:val="20"/>
                      <w:szCs w:val="20"/>
                    </w:rPr>
                  </w:pPr>
                  <w:r w:rsidRPr="007C398F">
                    <w:rPr>
                      <w:sz w:val="20"/>
                      <w:szCs w:val="20"/>
                    </w:rPr>
                    <w:t>Fraction non compostée des déchets ménagers et assimilés.</w:t>
                  </w:r>
                </w:p>
                <w:p w14:paraId="6DEEA22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29" w14:textId="77777777">
              <w:tc>
                <w:tcPr>
                  <w:tcW w:w="0" w:type="auto"/>
                </w:tcPr>
                <w:p w14:paraId="6DEEA225" w14:textId="77777777" w:rsidR="00C66B8A" w:rsidRPr="007C398F" w:rsidRDefault="00AA069A" w:rsidP="007C398F">
                  <w:pPr>
                    <w:spacing w:before="0" w:after="0" w:line="240" w:lineRule="auto"/>
                    <w:jc w:val="both"/>
                    <w:rPr>
                      <w:sz w:val="20"/>
                      <w:szCs w:val="20"/>
                    </w:rPr>
                  </w:pPr>
                  <w:r w:rsidRPr="007C398F">
                    <w:rPr>
                      <w:sz w:val="20"/>
                      <w:szCs w:val="20"/>
                    </w:rPr>
                    <w:t>19 05 02</w:t>
                  </w:r>
                </w:p>
                <w:p w14:paraId="6DEEA22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27" w14:textId="77777777" w:rsidR="00C66B8A" w:rsidRPr="007C398F" w:rsidRDefault="00AA069A" w:rsidP="007C398F">
                  <w:pPr>
                    <w:spacing w:before="0" w:after="0" w:line="240" w:lineRule="auto"/>
                    <w:jc w:val="both"/>
                    <w:rPr>
                      <w:sz w:val="20"/>
                      <w:szCs w:val="20"/>
                    </w:rPr>
                  </w:pPr>
                  <w:r w:rsidRPr="007C398F">
                    <w:rPr>
                      <w:sz w:val="20"/>
                      <w:szCs w:val="20"/>
                    </w:rPr>
                    <w:t>Fraction non compostée des déchets animaux et végétaux.</w:t>
                  </w:r>
                </w:p>
                <w:p w14:paraId="6DEEA22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2E" w14:textId="77777777">
              <w:tc>
                <w:tcPr>
                  <w:tcW w:w="0" w:type="auto"/>
                </w:tcPr>
                <w:p w14:paraId="6DEEA22A" w14:textId="77777777" w:rsidR="00C66B8A" w:rsidRPr="007C398F" w:rsidRDefault="00AA069A" w:rsidP="007C398F">
                  <w:pPr>
                    <w:spacing w:before="0" w:after="0" w:line="240" w:lineRule="auto"/>
                    <w:jc w:val="both"/>
                    <w:rPr>
                      <w:sz w:val="20"/>
                      <w:szCs w:val="20"/>
                    </w:rPr>
                  </w:pPr>
                  <w:r w:rsidRPr="007C398F">
                    <w:rPr>
                      <w:sz w:val="20"/>
                      <w:szCs w:val="20"/>
                    </w:rPr>
                    <w:t>19 05 03</w:t>
                  </w:r>
                </w:p>
                <w:p w14:paraId="6DEEA22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2C" w14:textId="77777777" w:rsidR="00C66B8A" w:rsidRPr="007C398F" w:rsidRDefault="00AA069A" w:rsidP="007C398F">
                  <w:pPr>
                    <w:spacing w:before="0" w:after="0" w:line="240" w:lineRule="auto"/>
                    <w:jc w:val="both"/>
                    <w:rPr>
                      <w:sz w:val="20"/>
                      <w:szCs w:val="20"/>
                    </w:rPr>
                  </w:pPr>
                  <w:r w:rsidRPr="007C398F">
                    <w:rPr>
                      <w:sz w:val="20"/>
                      <w:szCs w:val="20"/>
                    </w:rPr>
                    <w:t>Compost déclassé.</w:t>
                  </w:r>
                </w:p>
                <w:p w14:paraId="6DEEA22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33" w14:textId="77777777">
              <w:tc>
                <w:tcPr>
                  <w:tcW w:w="0" w:type="auto"/>
                </w:tcPr>
                <w:p w14:paraId="6DEEA22F" w14:textId="77777777" w:rsidR="00C66B8A" w:rsidRPr="007C398F" w:rsidRDefault="00AA069A" w:rsidP="007C398F">
                  <w:pPr>
                    <w:spacing w:before="0" w:after="0" w:line="240" w:lineRule="auto"/>
                    <w:jc w:val="both"/>
                    <w:rPr>
                      <w:sz w:val="20"/>
                      <w:szCs w:val="20"/>
                    </w:rPr>
                  </w:pPr>
                  <w:r w:rsidRPr="007C398F">
                    <w:rPr>
                      <w:sz w:val="20"/>
                      <w:szCs w:val="20"/>
                    </w:rPr>
                    <w:t>19 05 99</w:t>
                  </w:r>
                </w:p>
                <w:p w14:paraId="6DEEA23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31"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A23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38" w14:textId="77777777">
              <w:tc>
                <w:tcPr>
                  <w:tcW w:w="0" w:type="auto"/>
                </w:tcPr>
                <w:p w14:paraId="6DEEA234"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A23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36"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A23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3D" w14:textId="77777777">
              <w:tc>
                <w:tcPr>
                  <w:tcW w:w="0" w:type="auto"/>
                </w:tcPr>
                <w:p w14:paraId="6DEEA239" w14:textId="77777777" w:rsidR="00C66B8A" w:rsidRPr="007C398F" w:rsidRDefault="00AA069A" w:rsidP="007C398F">
                  <w:pPr>
                    <w:spacing w:before="0" w:after="0" w:line="240" w:lineRule="auto"/>
                    <w:jc w:val="both"/>
                    <w:rPr>
                      <w:sz w:val="20"/>
                      <w:szCs w:val="20"/>
                    </w:rPr>
                  </w:pPr>
                  <w:r w:rsidRPr="007C398F">
                    <w:rPr>
                      <w:sz w:val="20"/>
                      <w:szCs w:val="20"/>
                      <w:u w:val="single"/>
                    </w:rPr>
                    <w:t>19 06</w:t>
                  </w:r>
                </w:p>
                <w:p w14:paraId="6DEEA23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3B"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du traitement anaérobie des déchets</w:t>
                  </w:r>
                  <w:r w:rsidRPr="007C398F">
                    <w:rPr>
                      <w:sz w:val="20"/>
                      <w:szCs w:val="20"/>
                    </w:rPr>
                    <w:t>.</w:t>
                  </w:r>
                </w:p>
                <w:p w14:paraId="6DEEA23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42" w14:textId="77777777">
              <w:tc>
                <w:tcPr>
                  <w:tcW w:w="0" w:type="auto"/>
                </w:tcPr>
                <w:p w14:paraId="6DEEA23E" w14:textId="77777777" w:rsidR="00C66B8A" w:rsidRPr="007C398F" w:rsidRDefault="00AA069A" w:rsidP="007C398F">
                  <w:pPr>
                    <w:spacing w:before="0" w:after="0" w:line="240" w:lineRule="auto"/>
                    <w:jc w:val="both"/>
                    <w:rPr>
                      <w:sz w:val="20"/>
                      <w:szCs w:val="20"/>
                    </w:rPr>
                  </w:pPr>
                  <w:r w:rsidRPr="007C398F">
                    <w:rPr>
                      <w:sz w:val="20"/>
                      <w:szCs w:val="20"/>
                    </w:rPr>
                    <w:t>19 06 03</w:t>
                  </w:r>
                </w:p>
                <w:p w14:paraId="6DEEA23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40" w14:textId="77777777" w:rsidR="00C66B8A" w:rsidRPr="007C398F" w:rsidRDefault="00AA069A" w:rsidP="007C398F">
                  <w:pPr>
                    <w:spacing w:before="0" w:after="0" w:line="240" w:lineRule="auto"/>
                    <w:jc w:val="both"/>
                    <w:rPr>
                      <w:sz w:val="20"/>
                      <w:szCs w:val="20"/>
                    </w:rPr>
                  </w:pPr>
                  <w:r w:rsidRPr="007C398F">
                    <w:rPr>
                      <w:sz w:val="20"/>
                      <w:szCs w:val="20"/>
                    </w:rPr>
                    <w:t>Liqueurs provenant du traitement anaérobie des déchets municipaux.</w:t>
                  </w:r>
                </w:p>
                <w:p w14:paraId="6DEEA24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47" w14:textId="77777777">
              <w:tc>
                <w:tcPr>
                  <w:tcW w:w="0" w:type="auto"/>
                </w:tcPr>
                <w:p w14:paraId="6DEEA243" w14:textId="77777777" w:rsidR="00C66B8A" w:rsidRPr="007C398F" w:rsidRDefault="00AA069A" w:rsidP="007C398F">
                  <w:pPr>
                    <w:spacing w:before="0" w:after="0" w:line="240" w:lineRule="auto"/>
                    <w:jc w:val="both"/>
                    <w:rPr>
                      <w:sz w:val="20"/>
                      <w:szCs w:val="20"/>
                    </w:rPr>
                  </w:pPr>
                  <w:r w:rsidRPr="007C398F">
                    <w:rPr>
                      <w:sz w:val="20"/>
                      <w:szCs w:val="20"/>
                    </w:rPr>
                    <w:t>19 06 04</w:t>
                  </w:r>
                </w:p>
                <w:p w14:paraId="6DEEA24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45" w14:textId="77777777" w:rsidR="00C66B8A" w:rsidRPr="007C398F" w:rsidRDefault="00AA069A" w:rsidP="007C398F">
                  <w:pPr>
                    <w:spacing w:before="0" w:after="0" w:line="240" w:lineRule="auto"/>
                    <w:jc w:val="both"/>
                    <w:rPr>
                      <w:sz w:val="20"/>
                      <w:szCs w:val="20"/>
                    </w:rPr>
                  </w:pPr>
                  <w:r w:rsidRPr="007C398F">
                    <w:rPr>
                      <w:sz w:val="20"/>
                      <w:szCs w:val="20"/>
                    </w:rPr>
                    <w:t>Digestats provenant du traitement anaérobie des déchets municipaux.</w:t>
                  </w:r>
                </w:p>
                <w:p w14:paraId="6DEEA24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4C" w14:textId="77777777">
              <w:tc>
                <w:tcPr>
                  <w:tcW w:w="0" w:type="auto"/>
                </w:tcPr>
                <w:p w14:paraId="6DEEA248" w14:textId="77777777" w:rsidR="00C66B8A" w:rsidRPr="007C398F" w:rsidRDefault="00AA069A" w:rsidP="007C398F">
                  <w:pPr>
                    <w:spacing w:before="0" w:after="0" w:line="240" w:lineRule="auto"/>
                    <w:jc w:val="both"/>
                    <w:rPr>
                      <w:sz w:val="20"/>
                      <w:szCs w:val="20"/>
                    </w:rPr>
                  </w:pPr>
                  <w:r w:rsidRPr="007C398F">
                    <w:rPr>
                      <w:sz w:val="20"/>
                      <w:szCs w:val="20"/>
                    </w:rPr>
                    <w:t>19 06 05</w:t>
                  </w:r>
                </w:p>
                <w:p w14:paraId="6DEEA24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4A" w14:textId="77777777" w:rsidR="00C66B8A" w:rsidRPr="007C398F" w:rsidRDefault="00AA069A" w:rsidP="007C398F">
                  <w:pPr>
                    <w:spacing w:before="0" w:after="0" w:line="240" w:lineRule="auto"/>
                    <w:jc w:val="both"/>
                    <w:rPr>
                      <w:sz w:val="20"/>
                      <w:szCs w:val="20"/>
                    </w:rPr>
                  </w:pPr>
                  <w:r w:rsidRPr="007C398F">
                    <w:rPr>
                      <w:sz w:val="20"/>
                      <w:szCs w:val="20"/>
                    </w:rPr>
                    <w:t>Liqueurs provenant du traitement anaérobie des déchets animaux et végétaux.</w:t>
                  </w:r>
                </w:p>
                <w:p w14:paraId="6DEEA24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51" w14:textId="77777777">
              <w:tc>
                <w:tcPr>
                  <w:tcW w:w="0" w:type="auto"/>
                </w:tcPr>
                <w:p w14:paraId="6DEEA24D" w14:textId="77777777" w:rsidR="00C66B8A" w:rsidRPr="007C398F" w:rsidRDefault="00AA069A" w:rsidP="007C398F">
                  <w:pPr>
                    <w:spacing w:before="0" w:after="0" w:line="240" w:lineRule="auto"/>
                    <w:jc w:val="both"/>
                    <w:rPr>
                      <w:sz w:val="20"/>
                      <w:szCs w:val="20"/>
                    </w:rPr>
                  </w:pPr>
                  <w:r w:rsidRPr="007C398F">
                    <w:rPr>
                      <w:sz w:val="20"/>
                      <w:szCs w:val="20"/>
                    </w:rPr>
                    <w:t>19 06 06</w:t>
                  </w:r>
                </w:p>
                <w:p w14:paraId="6DEEA24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4F" w14:textId="77777777" w:rsidR="00C66B8A" w:rsidRPr="007C398F" w:rsidRDefault="00AA069A" w:rsidP="007C398F">
                  <w:pPr>
                    <w:spacing w:before="0" w:after="0" w:line="240" w:lineRule="auto"/>
                    <w:jc w:val="both"/>
                    <w:rPr>
                      <w:sz w:val="20"/>
                      <w:szCs w:val="20"/>
                    </w:rPr>
                  </w:pPr>
                  <w:r w:rsidRPr="007C398F">
                    <w:rPr>
                      <w:sz w:val="20"/>
                      <w:szCs w:val="20"/>
                    </w:rPr>
                    <w:t>Digestats provenant du traitement anaérobie des déchets animaux et végétaux.</w:t>
                  </w:r>
                </w:p>
                <w:p w14:paraId="6DEEA25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56" w14:textId="77777777">
              <w:tc>
                <w:tcPr>
                  <w:tcW w:w="0" w:type="auto"/>
                </w:tcPr>
                <w:p w14:paraId="6DEEA252" w14:textId="77777777" w:rsidR="00C66B8A" w:rsidRPr="007C398F" w:rsidRDefault="00AA069A" w:rsidP="007C398F">
                  <w:pPr>
                    <w:spacing w:before="0" w:after="0" w:line="240" w:lineRule="auto"/>
                    <w:jc w:val="both"/>
                    <w:rPr>
                      <w:sz w:val="20"/>
                      <w:szCs w:val="20"/>
                    </w:rPr>
                  </w:pPr>
                  <w:r w:rsidRPr="007C398F">
                    <w:rPr>
                      <w:sz w:val="20"/>
                      <w:szCs w:val="20"/>
                    </w:rPr>
                    <w:t>19 06 99</w:t>
                  </w:r>
                </w:p>
                <w:p w14:paraId="6DEEA25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54"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A25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5B" w14:textId="77777777">
              <w:tc>
                <w:tcPr>
                  <w:tcW w:w="0" w:type="auto"/>
                </w:tcPr>
                <w:p w14:paraId="6DEEA257" w14:textId="77777777" w:rsidR="00C66B8A" w:rsidRPr="007C398F" w:rsidRDefault="00AA069A" w:rsidP="007C398F">
                  <w:pPr>
                    <w:spacing w:before="0" w:after="0" w:line="240" w:lineRule="auto"/>
                    <w:jc w:val="both"/>
                    <w:rPr>
                      <w:sz w:val="20"/>
                      <w:szCs w:val="20"/>
                    </w:rPr>
                  </w:pPr>
                  <w:r w:rsidRPr="007C398F">
                    <w:rPr>
                      <w:sz w:val="20"/>
                      <w:szCs w:val="20"/>
                    </w:rPr>
                    <w:t> </w:t>
                  </w:r>
                </w:p>
                <w:p w14:paraId="6DEEA25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59" w14:textId="77777777" w:rsidR="00C66B8A" w:rsidRPr="007C398F" w:rsidRDefault="00AA069A" w:rsidP="007C398F">
                  <w:pPr>
                    <w:spacing w:before="0" w:after="0" w:line="240" w:lineRule="auto"/>
                    <w:jc w:val="both"/>
                    <w:rPr>
                      <w:sz w:val="20"/>
                      <w:szCs w:val="20"/>
                    </w:rPr>
                  </w:pPr>
                  <w:r w:rsidRPr="007C398F">
                    <w:rPr>
                      <w:sz w:val="20"/>
                      <w:szCs w:val="20"/>
                    </w:rPr>
                    <w:t> </w:t>
                  </w:r>
                </w:p>
                <w:p w14:paraId="6DEEA25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60" w14:textId="77777777">
              <w:tc>
                <w:tcPr>
                  <w:tcW w:w="0" w:type="auto"/>
                </w:tcPr>
                <w:p w14:paraId="6DEEA25C" w14:textId="77777777" w:rsidR="00C66B8A" w:rsidRPr="007C398F" w:rsidRDefault="00AA069A" w:rsidP="007C398F">
                  <w:pPr>
                    <w:spacing w:before="0" w:after="0" w:line="240" w:lineRule="auto"/>
                    <w:jc w:val="both"/>
                    <w:rPr>
                      <w:sz w:val="20"/>
                      <w:szCs w:val="20"/>
                    </w:rPr>
                  </w:pPr>
                  <w:r w:rsidRPr="007C398F">
                    <w:rPr>
                      <w:sz w:val="20"/>
                      <w:szCs w:val="20"/>
                      <w:u w:val="single"/>
                    </w:rPr>
                    <w:t>19 07</w:t>
                  </w:r>
                </w:p>
                <w:p w14:paraId="6DEEA25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5E" w14:textId="77777777" w:rsidR="00C66B8A" w:rsidRPr="007C398F" w:rsidRDefault="00AA069A" w:rsidP="007C398F">
                  <w:pPr>
                    <w:spacing w:before="0" w:after="0" w:line="240" w:lineRule="auto"/>
                    <w:jc w:val="both"/>
                    <w:rPr>
                      <w:sz w:val="20"/>
                      <w:szCs w:val="20"/>
                    </w:rPr>
                  </w:pPr>
                  <w:r w:rsidRPr="007C398F">
                    <w:rPr>
                      <w:sz w:val="20"/>
                      <w:szCs w:val="20"/>
                      <w:u w:val="single"/>
                    </w:rPr>
                    <w:t>Lixiviats de décharges</w:t>
                  </w:r>
                  <w:r w:rsidRPr="007C398F">
                    <w:rPr>
                      <w:sz w:val="20"/>
                      <w:szCs w:val="20"/>
                    </w:rPr>
                    <w:t>.</w:t>
                  </w:r>
                </w:p>
                <w:p w14:paraId="6DEEA25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65" w14:textId="77777777">
              <w:tc>
                <w:tcPr>
                  <w:tcW w:w="0" w:type="auto"/>
                </w:tcPr>
                <w:p w14:paraId="6DEEA261" w14:textId="77777777" w:rsidR="00C66B8A" w:rsidRPr="007C398F" w:rsidRDefault="00AA069A" w:rsidP="007C398F">
                  <w:pPr>
                    <w:spacing w:before="0" w:after="0" w:line="240" w:lineRule="auto"/>
                    <w:jc w:val="both"/>
                    <w:rPr>
                      <w:sz w:val="20"/>
                      <w:szCs w:val="20"/>
                    </w:rPr>
                  </w:pPr>
                  <w:r w:rsidRPr="007C398F">
                    <w:rPr>
                      <w:sz w:val="20"/>
                      <w:szCs w:val="20"/>
                    </w:rPr>
                    <w:t>19 07 02</w:t>
                  </w:r>
                </w:p>
                <w:p w14:paraId="6DEEA26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63" w14:textId="77777777" w:rsidR="00C66B8A" w:rsidRPr="007C398F" w:rsidRDefault="00AA069A" w:rsidP="007C398F">
                  <w:pPr>
                    <w:spacing w:before="0" w:after="0" w:line="240" w:lineRule="auto"/>
                    <w:jc w:val="both"/>
                    <w:rPr>
                      <w:sz w:val="20"/>
                      <w:szCs w:val="20"/>
                    </w:rPr>
                  </w:pPr>
                  <w:r w:rsidRPr="007C398F">
                    <w:rPr>
                      <w:sz w:val="20"/>
                      <w:szCs w:val="20"/>
                    </w:rPr>
                    <w:t>Lixiviats de décharges contenant des substances dangereuses.</w:t>
                  </w:r>
                </w:p>
                <w:p w14:paraId="6DEEA26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6A" w14:textId="77777777">
              <w:tc>
                <w:tcPr>
                  <w:tcW w:w="0" w:type="auto"/>
                </w:tcPr>
                <w:p w14:paraId="6DEEA266" w14:textId="77777777" w:rsidR="00C66B8A" w:rsidRPr="007C398F" w:rsidRDefault="00AA069A" w:rsidP="007C398F">
                  <w:pPr>
                    <w:spacing w:before="0" w:after="0" w:line="240" w:lineRule="auto"/>
                    <w:jc w:val="both"/>
                    <w:rPr>
                      <w:sz w:val="20"/>
                      <w:szCs w:val="20"/>
                    </w:rPr>
                  </w:pPr>
                  <w:r w:rsidRPr="007C398F">
                    <w:rPr>
                      <w:sz w:val="20"/>
                      <w:szCs w:val="20"/>
                    </w:rPr>
                    <w:t>19 07 03</w:t>
                  </w:r>
                </w:p>
                <w:p w14:paraId="6DEEA267" w14:textId="77777777" w:rsidR="00C66B8A" w:rsidRPr="007C398F" w:rsidRDefault="00AA069A" w:rsidP="007C398F">
                  <w:pPr>
                    <w:spacing w:before="0" w:after="0" w:line="240" w:lineRule="auto"/>
                    <w:jc w:val="both"/>
                    <w:rPr>
                      <w:sz w:val="20"/>
                      <w:szCs w:val="20"/>
                    </w:rPr>
                  </w:pPr>
                  <w:r w:rsidRPr="007C398F">
                    <w:rPr>
                      <w:sz w:val="20"/>
                      <w:szCs w:val="20"/>
                    </w:rPr>
                    <w:lastRenderedPageBreak/>
                    <w:t xml:space="preserve"> </w:t>
                  </w:r>
                </w:p>
              </w:tc>
              <w:tc>
                <w:tcPr>
                  <w:tcW w:w="0" w:type="auto"/>
                </w:tcPr>
                <w:p w14:paraId="6DEEA268" w14:textId="77777777" w:rsidR="00C66B8A" w:rsidRPr="007C398F" w:rsidRDefault="00AA069A" w:rsidP="007C398F">
                  <w:pPr>
                    <w:spacing w:before="0" w:after="0" w:line="240" w:lineRule="auto"/>
                    <w:jc w:val="both"/>
                    <w:rPr>
                      <w:sz w:val="20"/>
                      <w:szCs w:val="20"/>
                    </w:rPr>
                  </w:pPr>
                  <w:r w:rsidRPr="007C398F">
                    <w:rPr>
                      <w:sz w:val="20"/>
                      <w:szCs w:val="20"/>
                    </w:rPr>
                    <w:lastRenderedPageBreak/>
                    <w:t>Lixiviats de décharges autres que ceux visés à la rubrique 19 07 02.</w:t>
                  </w:r>
                </w:p>
                <w:p w14:paraId="6DEEA26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6F" w14:textId="77777777">
              <w:tc>
                <w:tcPr>
                  <w:tcW w:w="0" w:type="auto"/>
                </w:tcPr>
                <w:p w14:paraId="6DEEA26B"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A26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6D"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A26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74" w14:textId="77777777">
              <w:tc>
                <w:tcPr>
                  <w:tcW w:w="0" w:type="auto"/>
                </w:tcPr>
                <w:p w14:paraId="6DEEA270" w14:textId="77777777" w:rsidR="00C66B8A" w:rsidRPr="007C398F" w:rsidRDefault="00AA069A" w:rsidP="007C398F">
                  <w:pPr>
                    <w:spacing w:before="0" w:after="0" w:line="240" w:lineRule="auto"/>
                    <w:jc w:val="both"/>
                    <w:rPr>
                      <w:sz w:val="20"/>
                      <w:szCs w:val="20"/>
                    </w:rPr>
                  </w:pPr>
                  <w:r w:rsidRPr="007C398F">
                    <w:rPr>
                      <w:sz w:val="20"/>
                      <w:szCs w:val="20"/>
                      <w:u w:val="single"/>
                    </w:rPr>
                    <w:t>19 08</w:t>
                  </w:r>
                </w:p>
                <w:p w14:paraId="6DEEA27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72"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d’installations de traitement des eaux usées non spécifiés ailleurs</w:t>
                  </w:r>
                  <w:r w:rsidRPr="007C398F">
                    <w:rPr>
                      <w:sz w:val="20"/>
                      <w:szCs w:val="20"/>
                    </w:rPr>
                    <w:t>.</w:t>
                  </w:r>
                </w:p>
                <w:p w14:paraId="6DEEA27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79" w14:textId="77777777">
              <w:tc>
                <w:tcPr>
                  <w:tcW w:w="0" w:type="auto"/>
                </w:tcPr>
                <w:p w14:paraId="6DEEA275" w14:textId="77777777" w:rsidR="00C66B8A" w:rsidRPr="007C398F" w:rsidRDefault="00AA069A" w:rsidP="007C398F">
                  <w:pPr>
                    <w:spacing w:before="0" w:after="0" w:line="240" w:lineRule="auto"/>
                    <w:jc w:val="both"/>
                    <w:rPr>
                      <w:sz w:val="20"/>
                      <w:szCs w:val="20"/>
                    </w:rPr>
                  </w:pPr>
                  <w:r w:rsidRPr="007C398F">
                    <w:rPr>
                      <w:sz w:val="20"/>
                      <w:szCs w:val="20"/>
                    </w:rPr>
                    <w:t>19 08 01</w:t>
                  </w:r>
                </w:p>
                <w:p w14:paraId="6DEEA27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77" w14:textId="77777777" w:rsidR="00C66B8A" w:rsidRPr="007C398F" w:rsidRDefault="00AA069A" w:rsidP="007C398F">
                  <w:pPr>
                    <w:spacing w:before="0" w:after="0" w:line="240" w:lineRule="auto"/>
                    <w:jc w:val="both"/>
                    <w:rPr>
                      <w:sz w:val="20"/>
                      <w:szCs w:val="20"/>
                    </w:rPr>
                  </w:pPr>
                  <w:r w:rsidRPr="007C398F">
                    <w:rPr>
                      <w:sz w:val="20"/>
                      <w:szCs w:val="20"/>
                    </w:rPr>
                    <w:t>Déchets de dégrillage.</w:t>
                  </w:r>
                </w:p>
                <w:p w14:paraId="6DEEA27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7E" w14:textId="77777777">
              <w:tc>
                <w:tcPr>
                  <w:tcW w:w="0" w:type="auto"/>
                </w:tcPr>
                <w:p w14:paraId="6DEEA27A" w14:textId="77777777" w:rsidR="00C66B8A" w:rsidRPr="007C398F" w:rsidRDefault="00AA069A" w:rsidP="007C398F">
                  <w:pPr>
                    <w:spacing w:before="0" w:after="0" w:line="240" w:lineRule="auto"/>
                    <w:jc w:val="both"/>
                    <w:rPr>
                      <w:sz w:val="20"/>
                      <w:szCs w:val="20"/>
                    </w:rPr>
                  </w:pPr>
                  <w:r w:rsidRPr="007C398F">
                    <w:rPr>
                      <w:sz w:val="20"/>
                      <w:szCs w:val="20"/>
                    </w:rPr>
                    <w:t>19 08 02</w:t>
                  </w:r>
                </w:p>
                <w:p w14:paraId="6DEEA27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7C" w14:textId="77777777" w:rsidR="00C66B8A" w:rsidRPr="007C398F" w:rsidRDefault="00AA069A" w:rsidP="007C398F">
                  <w:pPr>
                    <w:spacing w:before="0" w:after="0" w:line="240" w:lineRule="auto"/>
                    <w:jc w:val="both"/>
                    <w:rPr>
                      <w:sz w:val="20"/>
                      <w:szCs w:val="20"/>
                    </w:rPr>
                  </w:pPr>
                  <w:r w:rsidRPr="007C398F">
                    <w:rPr>
                      <w:sz w:val="20"/>
                      <w:szCs w:val="20"/>
                    </w:rPr>
                    <w:t>Déchets de dessablage.</w:t>
                  </w:r>
                </w:p>
                <w:p w14:paraId="6DEEA27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83" w14:textId="77777777">
              <w:tc>
                <w:tcPr>
                  <w:tcW w:w="0" w:type="auto"/>
                </w:tcPr>
                <w:p w14:paraId="6DEEA27F" w14:textId="77777777" w:rsidR="00C66B8A" w:rsidRPr="007C398F" w:rsidRDefault="00AA069A" w:rsidP="007C398F">
                  <w:pPr>
                    <w:spacing w:before="0" w:after="0" w:line="240" w:lineRule="auto"/>
                    <w:jc w:val="both"/>
                    <w:rPr>
                      <w:sz w:val="20"/>
                      <w:szCs w:val="20"/>
                    </w:rPr>
                  </w:pPr>
                  <w:r w:rsidRPr="007C398F">
                    <w:rPr>
                      <w:sz w:val="20"/>
                      <w:szCs w:val="20"/>
                    </w:rPr>
                    <w:t>19 08 05</w:t>
                  </w:r>
                </w:p>
                <w:p w14:paraId="6DEEA28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81"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des eaux usées urbaines.</w:t>
                  </w:r>
                </w:p>
                <w:p w14:paraId="6DEEA28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88" w14:textId="77777777">
              <w:tc>
                <w:tcPr>
                  <w:tcW w:w="0" w:type="auto"/>
                </w:tcPr>
                <w:p w14:paraId="6DEEA284" w14:textId="77777777" w:rsidR="00C66B8A" w:rsidRPr="007C398F" w:rsidRDefault="00AA069A" w:rsidP="007C398F">
                  <w:pPr>
                    <w:spacing w:before="0" w:after="0" w:line="240" w:lineRule="auto"/>
                    <w:jc w:val="both"/>
                    <w:rPr>
                      <w:sz w:val="20"/>
                      <w:szCs w:val="20"/>
                    </w:rPr>
                  </w:pPr>
                  <w:r w:rsidRPr="007C398F">
                    <w:rPr>
                      <w:sz w:val="20"/>
                      <w:szCs w:val="20"/>
                    </w:rPr>
                    <w:t>19 08 06</w:t>
                  </w:r>
                </w:p>
                <w:p w14:paraId="6DEEA28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86" w14:textId="77777777" w:rsidR="00C66B8A" w:rsidRPr="007C398F" w:rsidRDefault="00AA069A" w:rsidP="007C398F">
                  <w:pPr>
                    <w:spacing w:before="0" w:after="0" w:line="240" w:lineRule="auto"/>
                    <w:jc w:val="both"/>
                    <w:rPr>
                      <w:sz w:val="20"/>
                      <w:szCs w:val="20"/>
                    </w:rPr>
                  </w:pPr>
                  <w:r w:rsidRPr="007C398F">
                    <w:rPr>
                      <w:sz w:val="20"/>
                      <w:szCs w:val="20"/>
                    </w:rPr>
                    <w:t>Résines échangeuses d’ions saturées ou usées.</w:t>
                  </w:r>
                </w:p>
                <w:p w14:paraId="6DEEA28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8D" w14:textId="77777777">
              <w:tc>
                <w:tcPr>
                  <w:tcW w:w="0" w:type="auto"/>
                </w:tcPr>
                <w:p w14:paraId="6DEEA289" w14:textId="77777777" w:rsidR="00C66B8A" w:rsidRPr="007C398F" w:rsidRDefault="00AA069A" w:rsidP="007C398F">
                  <w:pPr>
                    <w:spacing w:before="0" w:after="0" w:line="240" w:lineRule="auto"/>
                    <w:jc w:val="both"/>
                    <w:rPr>
                      <w:sz w:val="20"/>
                      <w:szCs w:val="20"/>
                    </w:rPr>
                  </w:pPr>
                  <w:r w:rsidRPr="007C398F">
                    <w:rPr>
                      <w:sz w:val="20"/>
                      <w:szCs w:val="20"/>
                    </w:rPr>
                    <w:t>19 08 07</w:t>
                  </w:r>
                </w:p>
                <w:p w14:paraId="6DEEA28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8B" w14:textId="77777777" w:rsidR="00C66B8A" w:rsidRPr="007C398F" w:rsidRDefault="00AA069A" w:rsidP="007C398F">
                  <w:pPr>
                    <w:spacing w:before="0" w:after="0" w:line="240" w:lineRule="auto"/>
                    <w:jc w:val="both"/>
                    <w:rPr>
                      <w:sz w:val="20"/>
                      <w:szCs w:val="20"/>
                    </w:rPr>
                  </w:pPr>
                  <w:r w:rsidRPr="007C398F">
                    <w:rPr>
                      <w:sz w:val="20"/>
                      <w:szCs w:val="20"/>
                    </w:rPr>
                    <w:t>Solutions et boues provenant de la régénération des échangeurs d’ions.</w:t>
                  </w:r>
                </w:p>
                <w:p w14:paraId="6DEEA28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92" w14:textId="77777777">
              <w:tc>
                <w:tcPr>
                  <w:tcW w:w="0" w:type="auto"/>
                </w:tcPr>
                <w:p w14:paraId="6DEEA28E" w14:textId="77777777" w:rsidR="00C66B8A" w:rsidRPr="007C398F" w:rsidRDefault="00AA069A" w:rsidP="007C398F">
                  <w:pPr>
                    <w:spacing w:before="0" w:after="0" w:line="240" w:lineRule="auto"/>
                    <w:jc w:val="both"/>
                    <w:rPr>
                      <w:sz w:val="20"/>
                      <w:szCs w:val="20"/>
                    </w:rPr>
                  </w:pPr>
                  <w:r w:rsidRPr="007C398F">
                    <w:rPr>
                      <w:sz w:val="20"/>
                      <w:szCs w:val="20"/>
                    </w:rPr>
                    <w:t>19 08 08</w:t>
                  </w:r>
                </w:p>
                <w:p w14:paraId="6DEEA28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90" w14:textId="77777777" w:rsidR="00C66B8A" w:rsidRPr="007C398F" w:rsidRDefault="00AA069A" w:rsidP="007C398F">
                  <w:pPr>
                    <w:spacing w:before="0" w:after="0" w:line="240" w:lineRule="auto"/>
                    <w:jc w:val="both"/>
                    <w:rPr>
                      <w:sz w:val="20"/>
                      <w:szCs w:val="20"/>
                    </w:rPr>
                  </w:pPr>
                  <w:r w:rsidRPr="007C398F">
                    <w:rPr>
                      <w:sz w:val="20"/>
                      <w:szCs w:val="20"/>
                    </w:rPr>
                    <w:t>Déchets provenant des systèmes à membrane contenant des métaux lourds.</w:t>
                  </w:r>
                </w:p>
                <w:p w14:paraId="6DEEA29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97" w14:textId="77777777">
              <w:tc>
                <w:tcPr>
                  <w:tcW w:w="0" w:type="auto"/>
                </w:tcPr>
                <w:p w14:paraId="6DEEA293" w14:textId="77777777" w:rsidR="00C66B8A" w:rsidRPr="007C398F" w:rsidRDefault="00AA069A" w:rsidP="007C398F">
                  <w:pPr>
                    <w:spacing w:before="0" w:after="0" w:line="240" w:lineRule="auto"/>
                    <w:jc w:val="both"/>
                    <w:rPr>
                      <w:sz w:val="20"/>
                      <w:szCs w:val="20"/>
                    </w:rPr>
                  </w:pPr>
                  <w:r w:rsidRPr="007C398F">
                    <w:rPr>
                      <w:sz w:val="20"/>
                      <w:szCs w:val="20"/>
                    </w:rPr>
                    <w:t>19 08 09</w:t>
                  </w:r>
                </w:p>
                <w:p w14:paraId="6DEEA29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95" w14:textId="77777777" w:rsidR="00C66B8A" w:rsidRPr="007C398F" w:rsidRDefault="00AA069A" w:rsidP="007C398F">
                  <w:pPr>
                    <w:spacing w:before="0" w:after="0" w:line="240" w:lineRule="auto"/>
                    <w:jc w:val="both"/>
                    <w:rPr>
                      <w:sz w:val="20"/>
                      <w:szCs w:val="20"/>
                    </w:rPr>
                  </w:pPr>
                  <w:r w:rsidRPr="007C398F">
                    <w:rPr>
                      <w:sz w:val="20"/>
                      <w:szCs w:val="20"/>
                    </w:rPr>
                    <w:t>Mélanges de graisse et d’huile provenant de la séparation huile/eaux usées contenant des huiles et graisses alimentaires.</w:t>
                  </w:r>
                </w:p>
                <w:p w14:paraId="6DEEA29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9C" w14:textId="77777777">
              <w:tc>
                <w:tcPr>
                  <w:tcW w:w="0" w:type="auto"/>
                </w:tcPr>
                <w:p w14:paraId="6DEEA298" w14:textId="77777777" w:rsidR="00C66B8A" w:rsidRPr="007C398F" w:rsidRDefault="00AA069A" w:rsidP="007C398F">
                  <w:pPr>
                    <w:spacing w:before="0" w:after="0" w:line="240" w:lineRule="auto"/>
                    <w:jc w:val="both"/>
                    <w:rPr>
                      <w:sz w:val="20"/>
                      <w:szCs w:val="20"/>
                    </w:rPr>
                  </w:pPr>
                  <w:r w:rsidRPr="007C398F">
                    <w:rPr>
                      <w:sz w:val="20"/>
                      <w:szCs w:val="20"/>
                    </w:rPr>
                    <w:t>19 08 10</w:t>
                  </w:r>
                </w:p>
                <w:p w14:paraId="6DEEA29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9A" w14:textId="77777777" w:rsidR="00C66B8A" w:rsidRPr="007C398F" w:rsidRDefault="00AA069A" w:rsidP="007C398F">
                  <w:pPr>
                    <w:spacing w:before="0" w:after="0" w:line="240" w:lineRule="auto"/>
                    <w:jc w:val="both"/>
                    <w:rPr>
                      <w:sz w:val="20"/>
                      <w:szCs w:val="20"/>
                    </w:rPr>
                  </w:pPr>
                  <w:r w:rsidRPr="007C398F">
                    <w:rPr>
                      <w:sz w:val="20"/>
                      <w:szCs w:val="20"/>
                    </w:rPr>
                    <w:t>Mélanges de graisse et d’huile provenant de la séparation huile/eaux usées autres que ceux visés à la rubrique 19 08 09.</w:t>
                  </w:r>
                </w:p>
                <w:p w14:paraId="6DEEA29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A1" w14:textId="77777777">
              <w:tc>
                <w:tcPr>
                  <w:tcW w:w="0" w:type="auto"/>
                </w:tcPr>
                <w:p w14:paraId="6DEEA29D" w14:textId="77777777" w:rsidR="00C66B8A" w:rsidRPr="007C398F" w:rsidRDefault="00AA069A" w:rsidP="007C398F">
                  <w:pPr>
                    <w:spacing w:before="0" w:after="0" w:line="240" w:lineRule="auto"/>
                    <w:jc w:val="both"/>
                    <w:rPr>
                      <w:sz w:val="20"/>
                      <w:szCs w:val="20"/>
                    </w:rPr>
                  </w:pPr>
                  <w:r w:rsidRPr="007C398F">
                    <w:rPr>
                      <w:sz w:val="20"/>
                      <w:szCs w:val="20"/>
                    </w:rPr>
                    <w:t>19 08 11</w:t>
                  </w:r>
                </w:p>
                <w:p w14:paraId="6DEEA29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9F" w14:textId="77777777" w:rsidR="00C66B8A" w:rsidRPr="007C398F" w:rsidRDefault="00AA069A" w:rsidP="007C398F">
                  <w:pPr>
                    <w:spacing w:before="0" w:after="0" w:line="240" w:lineRule="auto"/>
                    <w:jc w:val="both"/>
                    <w:rPr>
                      <w:sz w:val="20"/>
                      <w:szCs w:val="20"/>
                    </w:rPr>
                  </w:pPr>
                  <w:r w:rsidRPr="007C398F">
                    <w:rPr>
                      <w:sz w:val="20"/>
                      <w:szCs w:val="20"/>
                    </w:rPr>
                    <w:t>Boues contenant des substances dangereuses provenant du traitement biologique des eaux usées industrielles.</w:t>
                  </w:r>
                </w:p>
                <w:p w14:paraId="6DEEA2A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A6" w14:textId="77777777">
              <w:tc>
                <w:tcPr>
                  <w:tcW w:w="0" w:type="auto"/>
                </w:tcPr>
                <w:p w14:paraId="6DEEA2A2" w14:textId="77777777" w:rsidR="00C66B8A" w:rsidRPr="007C398F" w:rsidRDefault="00AA069A" w:rsidP="007C398F">
                  <w:pPr>
                    <w:spacing w:before="0" w:after="0" w:line="240" w:lineRule="auto"/>
                    <w:jc w:val="both"/>
                    <w:rPr>
                      <w:sz w:val="20"/>
                      <w:szCs w:val="20"/>
                    </w:rPr>
                  </w:pPr>
                  <w:r w:rsidRPr="007C398F">
                    <w:rPr>
                      <w:sz w:val="20"/>
                      <w:szCs w:val="20"/>
                    </w:rPr>
                    <w:t>19 08 12</w:t>
                  </w:r>
                </w:p>
                <w:p w14:paraId="6DEEA2A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A4"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biologique des eaux usées industrielles autres que celles visées à la rubrique 19 08 11.</w:t>
                  </w:r>
                </w:p>
                <w:p w14:paraId="6DEEA2A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AB" w14:textId="77777777">
              <w:tc>
                <w:tcPr>
                  <w:tcW w:w="0" w:type="auto"/>
                </w:tcPr>
                <w:p w14:paraId="6DEEA2A7" w14:textId="77777777" w:rsidR="00C66B8A" w:rsidRPr="007C398F" w:rsidRDefault="00AA069A" w:rsidP="007C398F">
                  <w:pPr>
                    <w:spacing w:before="0" w:after="0" w:line="240" w:lineRule="auto"/>
                    <w:jc w:val="both"/>
                    <w:rPr>
                      <w:sz w:val="20"/>
                      <w:szCs w:val="20"/>
                    </w:rPr>
                  </w:pPr>
                  <w:r w:rsidRPr="007C398F">
                    <w:rPr>
                      <w:sz w:val="20"/>
                      <w:szCs w:val="20"/>
                    </w:rPr>
                    <w:t>19 08 13</w:t>
                  </w:r>
                </w:p>
                <w:p w14:paraId="6DEEA2A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A9" w14:textId="77777777" w:rsidR="00C66B8A" w:rsidRPr="007C398F" w:rsidRDefault="00AA069A" w:rsidP="007C398F">
                  <w:pPr>
                    <w:spacing w:before="0" w:after="0" w:line="240" w:lineRule="auto"/>
                    <w:jc w:val="both"/>
                    <w:rPr>
                      <w:sz w:val="20"/>
                      <w:szCs w:val="20"/>
                    </w:rPr>
                  </w:pPr>
                  <w:r w:rsidRPr="007C398F">
                    <w:rPr>
                      <w:sz w:val="20"/>
                      <w:szCs w:val="20"/>
                    </w:rPr>
                    <w:t>Boues contenant des substances dangereuses provenant d’autres traitements des eaux usées industrielles.</w:t>
                  </w:r>
                </w:p>
                <w:p w14:paraId="6DEEA2A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B0" w14:textId="77777777">
              <w:tc>
                <w:tcPr>
                  <w:tcW w:w="0" w:type="auto"/>
                </w:tcPr>
                <w:p w14:paraId="6DEEA2AC" w14:textId="77777777" w:rsidR="00C66B8A" w:rsidRPr="007C398F" w:rsidRDefault="00AA069A" w:rsidP="007C398F">
                  <w:pPr>
                    <w:spacing w:before="0" w:after="0" w:line="240" w:lineRule="auto"/>
                    <w:jc w:val="both"/>
                    <w:rPr>
                      <w:sz w:val="20"/>
                      <w:szCs w:val="20"/>
                    </w:rPr>
                  </w:pPr>
                  <w:r w:rsidRPr="007C398F">
                    <w:rPr>
                      <w:sz w:val="20"/>
                      <w:szCs w:val="20"/>
                    </w:rPr>
                    <w:t>19 08 14</w:t>
                  </w:r>
                </w:p>
                <w:p w14:paraId="6DEEA2A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AE" w14:textId="77777777" w:rsidR="00C66B8A" w:rsidRPr="007C398F" w:rsidRDefault="00AA069A" w:rsidP="007C398F">
                  <w:pPr>
                    <w:spacing w:before="0" w:after="0" w:line="240" w:lineRule="auto"/>
                    <w:jc w:val="both"/>
                    <w:rPr>
                      <w:sz w:val="20"/>
                      <w:szCs w:val="20"/>
                    </w:rPr>
                  </w:pPr>
                  <w:r w:rsidRPr="007C398F">
                    <w:rPr>
                      <w:sz w:val="20"/>
                      <w:szCs w:val="20"/>
                    </w:rPr>
                    <w:t>Boues provenant d’autres traitements des eaux usées industrielles autres que celles visées à la rubrique 19 08 13.</w:t>
                  </w:r>
                </w:p>
                <w:p w14:paraId="6DEEA2A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B5" w14:textId="77777777">
              <w:tc>
                <w:tcPr>
                  <w:tcW w:w="0" w:type="auto"/>
                </w:tcPr>
                <w:p w14:paraId="6DEEA2B1" w14:textId="77777777" w:rsidR="00C66B8A" w:rsidRPr="007C398F" w:rsidRDefault="00AA069A" w:rsidP="007C398F">
                  <w:pPr>
                    <w:spacing w:before="0" w:after="0" w:line="240" w:lineRule="auto"/>
                    <w:jc w:val="both"/>
                    <w:rPr>
                      <w:sz w:val="20"/>
                      <w:szCs w:val="20"/>
                    </w:rPr>
                  </w:pPr>
                  <w:r w:rsidRPr="007C398F">
                    <w:rPr>
                      <w:sz w:val="20"/>
                      <w:szCs w:val="20"/>
                    </w:rPr>
                    <w:lastRenderedPageBreak/>
                    <w:t>19 08 99</w:t>
                  </w:r>
                </w:p>
                <w:p w14:paraId="6DEEA2B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B3"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A2B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BA" w14:textId="77777777">
              <w:tc>
                <w:tcPr>
                  <w:tcW w:w="0" w:type="auto"/>
                </w:tcPr>
                <w:p w14:paraId="6DEEA2B6" w14:textId="77777777" w:rsidR="00C66B8A" w:rsidRPr="007C398F" w:rsidRDefault="00AA069A" w:rsidP="007C398F">
                  <w:pPr>
                    <w:spacing w:before="0" w:after="0" w:line="240" w:lineRule="auto"/>
                    <w:jc w:val="both"/>
                    <w:rPr>
                      <w:sz w:val="20"/>
                      <w:szCs w:val="20"/>
                    </w:rPr>
                  </w:pPr>
                  <w:r w:rsidRPr="007C398F">
                    <w:rPr>
                      <w:sz w:val="20"/>
                      <w:szCs w:val="20"/>
                    </w:rPr>
                    <w:t> </w:t>
                  </w:r>
                </w:p>
                <w:p w14:paraId="6DEEA2B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B8" w14:textId="77777777" w:rsidR="00C66B8A" w:rsidRPr="007C398F" w:rsidRDefault="00AA069A" w:rsidP="007C398F">
                  <w:pPr>
                    <w:spacing w:before="0" w:after="0" w:line="240" w:lineRule="auto"/>
                    <w:jc w:val="both"/>
                    <w:rPr>
                      <w:sz w:val="20"/>
                      <w:szCs w:val="20"/>
                    </w:rPr>
                  </w:pPr>
                  <w:r w:rsidRPr="007C398F">
                    <w:rPr>
                      <w:sz w:val="20"/>
                      <w:szCs w:val="20"/>
                    </w:rPr>
                    <w:t> </w:t>
                  </w:r>
                </w:p>
                <w:p w14:paraId="6DEEA2B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BF" w14:textId="77777777">
              <w:tc>
                <w:tcPr>
                  <w:tcW w:w="0" w:type="auto"/>
                </w:tcPr>
                <w:p w14:paraId="6DEEA2BB" w14:textId="77777777" w:rsidR="00C66B8A" w:rsidRPr="007C398F" w:rsidRDefault="00AA069A" w:rsidP="007C398F">
                  <w:pPr>
                    <w:spacing w:before="0" w:after="0" w:line="240" w:lineRule="auto"/>
                    <w:jc w:val="both"/>
                    <w:rPr>
                      <w:sz w:val="20"/>
                      <w:szCs w:val="20"/>
                    </w:rPr>
                  </w:pPr>
                  <w:r w:rsidRPr="007C398F">
                    <w:rPr>
                      <w:sz w:val="20"/>
                      <w:szCs w:val="20"/>
                      <w:u w:val="single"/>
                    </w:rPr>
                    <w:t>19 09</w:t>
                  </w:r>
                </w:p>
                <w:p w14:paraId="6DEEA2B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BD"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préparation d’eau destinée à la consommation humaine ou d’eau à usage industriel</w:t>
                  </w:r>
                  <w:r w:rsidRPr="007C398F">
                    <w:rPr>
                      <w:sz w:val="20"/>
                      <w:szCs w:val="20"/>
                    </w:rPr>
                    <w:t>.</w:t>
                  </w:r>
                </w:p>
                <w:p w14:paraId="6DEEA2B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C4" w14:textId="77777777">
              <w:tc>
                <w:tcPr>
                  <w:tcW w:w="0" w:type="auto"/>
                </w:tcPr>
                <w:p w14:paraId="6DEEA2C0" w14:textId="77777777" w:rsidR="00C66B8A" w:rsidRPr="007C398F" w:rsidRDefault="00AA069A" w:rsidP="007C398F">
                  <w:pPr>
                    <w:spacing w:before="0" w:after="0" w:line="240" w:lineRule="auto"/>
                    <w:jc w:val="both"/>
                    <w:rPr>
                      <w:sz w:val="20"/>
                      <w:szCs w:val="20"/>
                    </w:rPr>
                  </w:pPr>
                  <w:r w:rsidRPr="007C398F">
                    <w:rPr>
                      <w:sz w:val="20"/>
                      <w:szCs w:val="20"/>
                    </w:rPr>
                    <w:t>19 09 01</w:t>
                  </w:r>
                </w:p>
                <w:p w14:paraId="6DEEA2C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C2" w14:textId="77777777" w:rsidR="00C66B8A" w:rsidRPr="007C398F" w:rsidRDefault="00AA069A" w:rsidP="007C398F">
                  <w:pPr>
                    <w:spacing w:before="0" w:after="0" w:line="240" w:lineRule="auto"/>
                    <w:jc w:val="both"/>
                    <w:rPr>
                      <w:sz w:val="20"/>
                      <w:szCs w:val="20"/>
                    </w:rPr>
                  </w:pPr>
                  <w:r w:rsidRPr="007C398F">
                    <w:rPr>
                      <w:sz w:val="20"/>
                      <w:szCs w:val="20"/>
                    </w:rPr>
                    <w:t>Déchets solides de première filtration et de dégrillage.</w:t>
                  </w:r>
                </w:p>
                <w:p w14:paraId="6DEEA2C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C9" w14:textId="77777777">
              <w:tc>
                <w:tcPr>
                  <w:tcW w:w="0" w:type="auto"/>
                </w:tcPr>
                <w:p w14:paraId="6DEEA2C5" w14:textId="77777777" w:rsidR="00C66B8A" w:rsidRPr="007C398F" w:rsidRDefault="00AA069A" w:rsidP="007C398F">
                  <w:pPr>
                    <w:spacing w:before="0" w:after="0" w:line="240" w:lineRule="auto"/>
                    <w:jc w:val="both"/>
                    <w:rPr>
                      <w:sz w:val="20"/>
                      <w:szCs w:val="20"/>
                    </w:rPr>
                  </w:pPr>
                  <w:r w:rsidRPr="007C398F">
                    <w:rPr>
                      <w:sz w:val="20"/>
                      <w:szCs w:val="20"/>
                    </w:rPr>
                    <w:t>19 09 02</w:t>
                  </w:r>
                </w:p>
                <w:p w14:paraId="6DEEA2C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C7" w14:textId="77777777" w:rsidR="00C66B8A" w:rsidRPr="007C398F" w:rsidRDefault="00AA069A" w:rsidP="007C398F">
                  <w:pPr>
                    <w:spacing w:before="0" w:after="0" w:line="240" w:lineRule="auto"/>
                    <w:jc w:val="both"/>
                    <w:rPr>
                      <w:sz w:val="20"/>
                      <w:szCs w:val="20"/>
                    </w:rPr>
                  </w:pPr>
                  <w:r w:rsidRPr="007C398F">
                    <w:rPr>
                      <w:sz w:val="20"/>
                      <w:szCs w:val="20"/>
                    </w:rPr>
                    <w:t>Boues de clarification d’eau.</w:t>
                  </w:r>
                </w:p>
                <w:p w14:paraId="6DEEA2C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CE" w14:textId="77777777">
              <w:tc>
                <w:tcPr>
                  <w:tcW w:w="0" w:type="auto"/>
                </w:tcPr>
                <w:p w14:paraId="6DEEA2CA" w14:textId="77777777" w:rsidR="00C66B8A" w:rsidRPr="007C398F" w:rsidRDefault="00AA069A" w:rsidP="007C398F">
                  <w:pPr>
                    <w:spacing w:before="0" w:after="0" w:line="240" w:lineRule="auto"/>
                    <w:jc w:val="both"/>
                    <w:rPr>
                      <w:sz w:val="20"/>
                      <w:szCs w:val="20"/>
                    </w:rPr>
                  </w:pPr>
                  <w:r w:rsidRPr="007C398F">
                    <w:rPr>
                      <w:sz w:val="20"/>
                      <w:szCs w:val="20"/>
                    </w:rPr>
                    <w:t>19 09 03</w:t>
                  </w:r>
                </w:p>
                <w:p w14:paraId="6DEEA2C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CC" w14:textId="77777777" w:rsidR="00C66B8A" w:rsidRPr="007C398F" w:rsidRDefault="00AA069A" w:rsidP="007C398F">
                  <w:pPr>
                    <w:spacing w:before="0" w:after="0" w:line="240" w:lineRule="auto"/>
                    <w:jc w:val="both"/>
                    <w:rPr>
                      <w:sz w:val="20"/>
                      <w:szCs w:val="20"/>
                    </w:rPr>
                  </w:pPr>
                  <w:r w:rsidRPr="007C398F">
                    <w:rPr>
                      <w:sz w:val="20"/>
                      <w:szCs w:val="20"/>
                    </w:rPr>
                    <w:t>Boues de décarbonatation.</w:t>
                  </w:r>
                </w:p>
                <w:p w14:paraId="6DEEA2C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D3" w14:textId="77777777">
              <w:tc>
                <w:tcPr>
                  <w:tcW w:w="0" w:type="auto"/>
                </w:tcPr>
                <w:p w14:paraId="6DEEA2CF" w14:textId="77777777" w:rsidR="00C66B8A" w:rsidRPr="007C398F" w:rsidRDefault="00AA069A" w:rsidP="007C398F">
                  <w:pPr>
                    <w:spacing w:before="0" w:after="0" w:line="240" w:lineRule="auto"/>
                    <w:jc w:val="both"/>
                    <w:rPr>
                      <w:sz w:val="20"/>
                      <w:szCs w:val="20"/>
                    </w:rPr>
                  </w:pPr>
                  <w:r w:rsidRPr="007C398F">
                    <w:rPr>
                      <w:sz w:val="20"/>
                      <w:szCs w:val="20"/>
                    </w:rPr>
                    <w:t>19 09 04</w:t>
                  </w:r>
                </w:p>
                <w:p w14:paraId="6DEEA2D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D1" w14:textId="77777777" w:rsidR="00C66B8A" w:rsidRPr="007C398F" w:rsidRDefault="00AA069A" w:rsidP="007C398F">
                  <w:pPr>
                    <w:spacing w:before="0" w:after="0" w:line="240" w:lineRule="auto"/>
                    <w:jc w:val="both"/>
                    <w:rPr>
                      <w:sz w:val="20"/>
                      <w:szCs w:val="20"/>
                    </w:rPr>
                  </w:pPr>
                  <w:r w:rsidRPr="007C398F">
                    <w:rPr>
                      <w:sz w:val="20"/>
                      <w:szCs w:val="20"/>
                    </w:rPr>
                    <w:t>Charbon actif usé.</w:t>
                  </w:r>
                </w:p>
                <w:p w14:paraId="6DEEA2D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D8" w14:textId="77777777">
              <w:tc>
                <w:tcPr>
                  <w:tcW w:w="0" w:type="auto"/>
                </w:tcPr>
                <w:p w14:paraId="6DEEA2D4" w14:textId="77777777" w:rsidR="00C66B8A" w:rsidRPr="007C398F" w:rsidRDefault="00AA069A" w:rsidP="007C398F">
                  <w:pPr>
                    <w:spacing w:before="0" w:after="0" w:line="240" w:lineRule="auto"/>
                    <w:jc w:val="both"/>
                    <w:rPr>
                      <w:sz w:val="20"/>
                      <w:szCs w:val="20"/>
                    </w:rPr>
                  </w:pPr>
                  <w:r w:rsidRPr="007C398F">
                    <w:rPr>
                      <w:sz w:val="20"/>
                      <w:szCs w:val="20"/>
                    </w:rPr>
                    <w:t>19 09 05</w:t>
                  </w:r>
                </w:p>
                <w:p w14:paraId="6DEEA2D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D6" w14:textId="77777777" w:rsidR="00C66B8A" w:rsidRPr="007C398F" w:rsidRDefault="00AA069A" w:rsidP="007C398F">
                  <w:pPr>
                    <w:spacing w:before="0" w:after="0" w:line="240" w:lineRule="auto"/>
                    <w:jc w:val="both"/>
                    <w:rPr>
                      <w:sz w:val="20"/>
                      <w:szCs w:val="20"/>
                    </w:rPr>
                  </w:pPr>
                  <w:r w:rsidRPr="007C398F">
                    <w:rPr>
                      <w:sz w:val="20"/>
                      <w:szCs w:val="20"/>
                    </w:rPr>
                    <w:t>Résines échangeuses d’ions saturés ou usées.</w:t>
                  </w:r>
                </w:p>
                <w:p w14:paraId="6DEEA2D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DD" w14:textId="77777777">
              <w:tc>
                <w:tcPr>
                  <w:tcW w:w="0" w:type="auto"/>
                </w:tcPr>
                <w:p w14:paraId="6DEEA2D9" w14:textId="77777777" w:rsidR="00C66B8A" w:rsidRPr="007C398F" w:rsidRDefault="00AA069A" w:rsidP="007C398F">
                  <w:pPr>
                    <w:spacing w:before="0" w:after="0" w:line="240" w:lineRule="auto"/>
                    <w:jc w:val="both"/>
                    <w:rPr>
                      <w:sz w:val="20"/>
                      <w:szCs w:val="20"/>
                    </w:rPr>
                  </w:pPr>
                  <w:r w:rsidRPr="007C398F">
                    <w:rPr>
                      <w:sz w:val="20"/>
                      <w:szCs w:val="20"/>
                    </w:rPr>
                    <w:t>19 09 06</w:t>
                  </w:r>
                </w:p>
                <w:p w14:paraId="6DEEA2D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DB" w14:textId="77777777" w:rsidR="00C66B8A" w:rsidRPr="007C398F" w:rsidRDefault="00AA069A" w:rsidP="007C398F">
                  <w:pPr>
                    <w:spacing w:before="0" w:after="0" w:line="240" w:lineRule="auto"/>
                    <w:jc w:val="both"/>
                    <w:rPr>
                      <w:sz w:val="20"/>
                      <w:szCs w:val="20"/>
                    </w:rPr>
                  </w:pPr>
                  <w:r w:rsidRPr="007C398F">
                    <w:rPr>
                      <w:sz w:val="20"/>
                      <w:szCs w:val="20"/>
                    </w:rPr>
                    <w:t>Solutions et boues provenant de la régénération des échangeurs d’ions.</w:t>
                  </w:r>
                </w:p>
                <w:p w14:paraId="6DEEA2D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E2" w14:textId="77777777">
              <w:tc>
                <w:tcPr>
                  <w:tcW w:w="0" w:type="auto"/>
                </w:tcPr>
                <w:p w14:paraId="6DEEA2DE" w14:textId="77777777" w:rsidR="00C66B8A" w:rsidRPr="007C398F" w:rsidRDefault="00AA069A" w:rsidP="007C398F">
                  <w:pPr>
                    <w:spacing w:before="0" w:after="0" w:line="240" w:lineRule="auto"/>
                    <w:jc w:val="both"/>
                    <w:rPr>
                      <w:sz w:val="20"/>
                      <w:szCs w:val="20"/>
                    </w:rPr>
                  </w:pPr>
                  <w:r w:rsidRPr="007C398F">
                    <w:rPr>
                      <w:sz w:val="20"/>
                      <w:szCs w:val="20"/>
                    </w:rPr>
                    <w:t>19 09 99</w:t>
                  </w:r>
                </w:p>
                <w:p w14:paraId="6DEEA2D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E0"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A2E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E7" w14:textId="77777777">
              <w:tc>
                <w:tcPr>
                  <w:tcW w:w="0" w:type="auto"/>
                </w:tcPr>
                <w:p w14:paraId="6DEEA2E3" w14:textId="77777777" w:rsidR="00C66B8A" w:rsidRPr="007C398F" w:rsidRDefault="00AA069A" w:rsidP="007C398F">
                  <w:pPr>
                    <w:spacing w:before="0" w:after="0" w:line="240" w:lineRule="auto"/>
                    <w:jc w:val="both"/>
                    <w:rPr>
                      <w:sz w:val="20"/>
                      <w:szCs w:val="20"/>
                    </w:rPr>
                  </w:pPr>
                  <w:r w:rsidRPr="007C398F">
                    <w:rPr>
                      <w:sz w:val="20"/>
                      <w:szCs w:val="20"/>
                    </w:rPr>
                    <w:t> </w:t>
                  </w:r>
                </w:p>
                <w:p w14:paraId="6DEEA2E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E5" w14:textId="77777777" w:rsidR="00C66B8A" w:rsidRPr="007C398F" w:rsidRDefault="00AA069A" w:rsidP="007C398F">
                  <w:pPr>
                    <w:spacing w:before="0" w:after="0" w:line="240" w:lineRule="auto"/>
                    <w:jc w:val="both"/>
                    <w:rPr>
                      <w:sz w:val="20"/>
                      <w:szCs w:val="20"/>
                    </w:rPr>
                  </w:pPr>
                  <w:r w:rsidRPr="007C398F">
                    <w:rPr>
                      <w:sz w:val="20"/>
                      <w:szCs w:val="20"/>
                    </w:rPr>
                    <w:t> </w:t>
                  </w:r>
                </w:p>
                <w:p w14:paraId="6DEEA2E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EC" w14:textId="77777777">
              <w:tc>
                <w:tcPr>
                  <w:tcW w:w="0" w:type="auto"/>
                </w:tcPr>
                <w:p w14:paraId="6DEEA2E8" w14:textId="77777777" w:rsidR="00C66B8A" w:rsidRPr="007C398F" w:rsidRDefault="00AA069A" w:rsidP="007C398F">
                  <w:pPr>
                    <w:spacing w:before="0" w:after="0" w:line="240" w:lineRule="auto"/>
                    <w:jc w:val="both"/>
                    <w:rPr>
                      <w:sz w:val="20"/>
                      <w:szCs w:val="20"/>
                    </w:rPr>
                  </w:pPr>
                  <w:r w:rsidRPr="007C398F">
                    <w:rPr>
                      <w:sz w:val="20"/>
                      <w:szCs w:val="20"/>
                      <w:u w:val="single"/>
                    </w:rPr>
                    <w:t>19 10</w:t>
                  </w:r>
                </w:p>
                <w:p w14:paraId="6DEEA2E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EA"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du broyage de déchets contenant des métaux</w:t>
                  </w:r>
                  <w:r w:rsidRPr="007C398F">
                    <w:rPr>
                      <w:sz w:val="20"/>
                      <w:szCs w:val="20"/>
                    </w:rPr>
                    <w:t>.</w:t>
                  </w:r>
                </w:p>
                <w:p w14:paraId="6DEEA2E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F1" w14:textId="77777777">
              <w:tc>
                <w:tcPr>
                  <w:tcW w:w="0" w:type="auto"/>
                </w:tcPr>
                <w:p w14:paraId="6DEEA2ED" w14:textId="77777777" w:rsidR="00C66B8A" w:rsidRPr="007C398F" w:rsidRDefault="00AA069A" w:rsidP="007C398F">
                  <w:pPr>
                    <w:spacing w:before="0" w:after="0" w:line="240" w:lineRule="auto"/>
                    <w:jc w:val="both"/>
                    <w:rPr>
                      <w:sz w:val="20"/>
                      <w:szCs w:val="20"/>
                    </w:rPr>
                  </w:pPr>
                  <w:r w:rsidRPr="007C398F">
                    <w:rPr>
                      <w:sz w:val="20"/>
                      <w:szCs w:val="20"/>
                    </w:rPr>
                    <w:t>19 10 03</w:t>
                  </w:r>
                </w:p>
                <w:p w14:paraId="6DEEA2E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EF" w14:textId="77777777" w:rsidR="00C66B8A" w:rsidRPr="007C398F" w:rsidRDefault="00AA069A" w:rsidP="007C398F">
                  <w:pPr>
                    <w:spacing w:before="0" w:after="0" w:line="240" w:lineRule="auto"/>
                    <w:jc w:val="both"/>
                    <w:rPr>
                      <w:sz w:val="20"/>
                      <w:szCs w:val="20"/>
                    </w:rPr>
                  </w:pPr>
                  <w:r w:rsidRPr="007C398F">
                    <w:rPr>
                      <w:sz w:val="20"/>
                      <w:szCs w:val="20"/>
                    </w:rPr>
                    <w:t>Fraction légère des résidus de broyage contenant des substances dangereuses.</w:t>
                  </w:r>
                </w:p>
                <w:p w14:paraId="6DEEA2F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F6" w14:textId="77777777">
              <w:tc>
                <w:tcPr>
                  <w:tcW w:w="0" w:type="auto"/>
                </w:tcPr>
                <w:p w14:paraId="6DEEA2F2" w14:textId="77777777" w:rsidR="00C66B8A" w:rsidRPr="007C398F" w:rsidRDefault="00AA069A" w:rsidP="007C398F">
                  <w:pPr>
                    <w:spacing w:before="0" w:after="0" w:line="240" w:lineRule="auto"/>
                    <w:jc w:val="both"/>
                    <w:rPr>
                      <w:sz w:val="20"/>
                      <w:szCs w:val="20"/>
                    </w:rPr>
                  </w:pPr>
                  <w:r w:rsidRPr="007C398F">
                    <w:rPr>
                      <w:sz w:val="20"/>
                      <w:szCs w:val="20"/>
                    </w:rPr>
                    <w:t>19 10 04</w:t>
                  </w:r>
                </w:p>
                <w:p w14:paraId="6DEEA2F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F4" w14:textId="77777777" w:rsidR="00C66B8A" w:rsidRPr="007C398F" w:rsidRDefault="00AA069A" w:rsidP="007C398F">
                  <w:pPr>
                    <w:spacing w:before="0" w:after="0" w:line="240" w:lineRule="auto"/>
                    <w:jc w:val="both"/>
                    <w:rPr>
                      <w:sz w:val="20"/>
                      <w:szCs w:val="20"/>
                    </w:rPr>
                  </w:pPr>
                  <w:r w:rsidRPr="007C398F">
                    <w:rPr>
                      <w:sz w:val="20"/>
                      <w:szCs w:val="20"/>
                    </w:rPr>
                    <w:t>Fraction légère des résidus de broyage autre que celle visée à la rubrique 19 10 03.</w:t>
                  </w:r>
                </w:p>
                <w:p w14:paraId="6DEEA2F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2FB" w14:textId="77777777">
              <w:tc>
                <w:tcPr>
                  <w:tcW w:w="0" w:type="auto"/>
                </w:tcPr>
                <w:p w14:paraId="6DEEA2F7" w14:textId="77777777" w:rsidR="00C66B8A" w:rsidRPr="007C398F" w:rsidRDefault="00AA069A" w:rsidP="007C398F">
                  <w:pPr>
                    <w:spacing w:before="0" w:after="0" w:line="240" w:lineRule="auto"/>
                    <w:jc w:val="both"/>
                    <w:rPr>
                      <w:sz w:val="20"/>
                      <w:szCs w:val="20"/>
                    </w:rPr>
                  </w:pPr>
                  <w:r w:rsidRPr="007C398F">
                    <w:rPr>
                      <w:sz w:val="20"/>
                      <w:szCs w:val="20"/>
                    </w:rPr>
                    <w:t>19 10 05</w:t>
                  </w:r>
                </w:p>
                <w:p w14:paraId="6DEEA2F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F9" w14:textId="77777777" w:rsidR="00C66B8A" w:rsidRPr="007C398F" w:rsidRDefault="00AA069A" w:rsidP="007C398F">
                  <w:pPr>
                    <w:spacing w:before="0" w:after="0" w:line="240" w:lineRule="auto"/>
                    <w:jc w:val="both"/>
                    <w:rPr>
                      <w:sz w:val="20"/>
                      <w:szCs w:val="20"/>
                    </w:rPr>
                  </w:pPr>
                  <w:r w:rsidRPr="007C398F">
                    <w:rPr>
                      <w:sz w:val="20"/>
                      <w:szCs w:val="20"/>
                    </w:rPr>
                    <w:t>Autres fractions contenant des substances dangereuses.</w:t>
                  </w:r>
                </w:p>
                <w:p w14:paraId="6DEEA2F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00" w14:textId="77777777">
              <w:tc>
                <w:tcPr>
                  <w:tcW w:w="0" w:type="auto"/>
                </w:tcPr>
                <w:p w14:paraId="6DEEA2FC" w14:textId="77777777" w:rsidR="00C66B8A" w:rsidRPr="007C398F" w:rsidRDefault="00AA069A" w:rsidP="007C398F">
                  <w:pPr>
                    <w:spacing w:before="0" w:after="0" w:line="240" w:lineRule="auto"/>
                    <w:jc w:val="both"/>
                    <w:rPr>
                      <w:sz w:val="20"/>
                      <w:szCs w:val="20"/>
                    </w:rPr>
                  </w:pPr>
                  <w:r w:rsidRPr="007C398F">
                    <w:rPr>
                      <w:sz w:val="20"/>
                      <w:szCs w:val="20"/>
                    </w:rPr>
                    <w:lastRenderedPageBreak/>
                    <w:t>19 10 06</w:t>
                  </w:r>
                </w:p>
                <w:p w14:paraId="6DEEA2F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2FE" w14:textId="77777777" w:rsidR="00C66B8A" w:rsidRPr="007C398F" w:rsidRDefault="00AA069A" w:rsidP="007C398F">
                  <w:pPr>
                    <w:spacing w:before="0" w:after="0" w:line="240" w:lineRule="auto"/>
                    <w:jc w:val="both"/>
                    <w:rPr>
                      <w:sz w:val="20"/>
                      <w:szCs w:val="20"/>
                    </w:rPr>
                  </w:pPr>
                  <w:r w:rsidRPr="007C398F">
                    <w:rPr>
                      <w:sz w:val="20"/>
                      <w:szCs w:val="20"/>
                    </w:rPr>
                    <w:t>Autres fractions autres que celles visées à la rubrique 19 10 05.</w:t>
                  </w:r>
                </w:p>
                <w:p w14:paraId="6DEEA2F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05" w14:textId="77777777">
              <w:tc>
                <w:tcPr>
                  <w:tcW w:w="0" w:type="auto"/>
                </w:tcPr>
                <w:p w14:paraId="6DEEA301" w14:textId="77777777" w:rsidR="00C66B8A" w:rsidRPr="007C398F" w:rsidRDefault="00AA069A" w:rsidP="007C398F">
                  <w:pPr>
                    <w:spacing w:before="0" w:after="0" w:line="240" w:lineRule="auto"/>
                    <w:jc w:val="both"/>
                    <w:rPr>
                      <w:sz w:val="20"/>
                      <w:szCs w:val="20"/>
                    </w:rPr>
                  </w:pPr>
                  <w:r w:rsidRPr="007C398F">
                    <w:rPr>
                      <w:sz w:val="20"/>
                      <w:szCs w:val="20"/>
                    </w:rPr>
                    <w:t> </w:t>
                  </w:r>
                </w:p>
                <w:p w14:paraId="6DEEA30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03" w14:textId="77777777" w:rsidR="00C66B8A" w:rsidRPr="007C398F" w:rsidRDefault="00AA069A" w:rsidP="007C398F">
                  <w:pPr>
                    <w:spacing w:before="0" w:after="0" w:line="240" w:lineRule="auto"/>
                    <w:jc w:val="both"/>
                    <w:rPr>
                      <w:sz w:val="20"/>
                      <w:szCs w:val="20"/>
                    </w:rPr>
                  </w:pPr>
                  <w:r w:rsidRPr="007C398F">
                    <w:rPr>
                      <w:sz w:val="20"/>
                      <w:szCs w:val="20"/>
                    </w:rPr>
                    <w:t> </w:t>
                  </w:r>
                </w:p>
                <w:p w14:paraId="6DEEA30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0A" w14:textId="77777777">
              <w:tc>
                <w:tcPr>
                  <w:tcW w:w="0" w:type="auto"/>
                </w:tcPr>
                <w:p w14:paraId="6DEEA306" w14:textId="77777777" w:rsidR="00C66B8A" w:rsidRPr="007C398F" w:rsidRDefault="00AA069A" w:rsidP="007C398F">
                  <w:pPr>
                    <w:spacing w:before="0" w:after="0" w:line="240" w:lineRule="auto"/>
                    <w:jc w:val="both"/>
                    <w:rPr>
                      <w:sz w:val="20"/>
                      <w:szCs w:val="20"/>
                    </w:rPr>
                  </w:pPr>
                  <w:r w:rsidRPr="007C398F">
                    <w:rPr>
                      <w:sz w:val="20"/>
                      <w:szCs w:val="20"/>
                      <w:u w:val="single"/>
                    </w:rPr>
                    <w:t>19 11</w:t>
                  </w:r>
                </w:p>
                <w:p w14:paraId="6DEEA30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08"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régénération de l’huile</w:t>
                  </w:r>
                  <w:r w:rsidRPr="007C398F">
                    <w:rPr>
                      <w:sz w:val="20"/>
                      <w:szCs w:val="20"/>
                    </w:rPr>
                    <w:t>.</w:t>
                  </w:r>
                </w:p>
                <w:p w14:paraId="6DEEA30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0F" w14:textId="77777777">
              <w:tc>
                <w:tcPr>
                  <w:tcW w:w="0" w:type="auto"/>
                </w:tcPr>
                <w:p w14:paraId="6DEEA30B" w14:textId="77777777" w:rsidR="00C66B8A" w:rsidRPr="007C398F" w:rsidRDefault="00AA069A" w:rsidP="007C398F">
                  <w:pPr>
                    <w:spacing w:before="0" w:after="0" w:line="240" w:lineRule="auto"/>
                    <w:jc w:val="both"/>
                    <w:rPr>
                      <w:sz w:val="20"/>
                      <w:szCs w:val="20"/>
                    </w:rPr>
                  </w:pPr>
                  <w:r w:rsidRPr="007C398F">
                    <w:rPr>
                      <w:sz w:val="20"/>
                      <w:szCs w:val="20"/>
                    </w:rPr>
                    <w:t>19 11 01</w:t>
                  </w:r>
                </w:p>
                <w:p w14:paraId="6DEEA30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0D" w14:textId="77777777" w:rsidR="00C66B8A" w:rsidRPr="007C398F" w:rsidRDefault="00AA069A" w:rsidP="007C398F">
                  <w:pPr>
                    <w:spacing w:before="0" w:after="0" w:line="240" w:lineRule="auto"/>
                    <w:jc w:val="both"/>
                    <w:rPr>
                      <w:sz w:val="20"/>
                      <w:szCs w:val="20"/>
                    </w:rPr>
                  </w:pPr>
                  <w:r w:rsidRPr="007C398F">
                    <w:rPr>
                      <w:sz w:val="20"/>
                      <w:szCs w:val="20"/>
                    </w:rPr>
                    <w:t>Argiles de filtration usées.</w:t>
                  </w:r>
                </w:p>
                <w:p w14:paraId="6DEEA30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14" w14:textId="77777777">
              <w:tc>
                <w:tcPr>
                  <w:tcW w:w="0" w:type="auto"/>
                </w:tcPr>
                <w:p w14:paraId="6DEEA310" w14:textId="77777777" w:rsidR="00C66B8A" w:rsidRPr="007C398F" w:rsidRDefault="00AA069A" w:rsidP="007C398F">
                  <w:pPr>
                    <w:spacing w:before="0" w:after="0" w:line="240" w:lineRule="auto"/>
                    <w:jc w:val="both"/>
                    <w:rPr>
                      <w:sz w:val="20"/>
                      <w:szCs w:val="20"/>
                    </w:rPr>
                  </w:pPr>
                  <w:r w:rsidRPr="007C398F">
                    <w:rPr>
                      <w:sz w:val="20"/>
                      <w:szCs w:val="20"/>
                    </w:rPr>
                    <w:t>19 11 02</w:t>
                  </w:r>
                </w:p>
                <w:p w14:paraId="6DEEA31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12" w14:textId="77777777" w:rsidR="00C66B8A" w:rsidRPr="007C398F" w:rsidRDefault="00AA069A" w:rsidP="007C398F">
                  <w:pPr>
                    <w:spacing w:before="0" w:after="0" w:line="240" w:lineRule="auto"/>
                    <w:jc w:val="both"/>
                    <w:rPr>
                      <w:sz w:val="20"/>
                      <w:szCs w:val="20"/>
                    </w:rPr>
                  </w:pPr>
                  <w:r w:rsidRPr="007C398F">
                    <w:rPr>
                      <w:sz w:val="20"/>
                      <w:szCs w:val="20"/>
                    </w:rPr>
                    <w:t>Goudrons acides.</w:t>
                  </w:r>
                </w:p>
                <w:p w14:paraId="6DEEA31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19" w14:textId="77777777">
              <w:tc>
                <w:tcPr>
                  <w:tcW w:w="0" w:type="auto"/>
                </w:tcPr>
                <w:p w14:paraId="6DEEA315" w14:textId="77777777" w:rsidR="00C66B8A" w:rsidRPr="007C398F" w:rsidRDefault="00AA069A" w:rsidP="007C398F">
                  <w:pPr>
                    <w:spacing w:before="0" w:after="0" w:line="240" w:lineRule="auto"/>
                    <w:jc w:val="both"/>
                    <w:rPr>
                      <w:sz w:val="20"/>
                      <w:szCs w:val="20"/>
                    </w:rPr>
                  </w:pPr>
                  <w:r w:rsidRPr="007C398F">
                    <w:rPr>
                      <w:sz w:val="20"/>
                      <w:szCs w:val="20"/>
                    </w:rPr>
                    <w:t>19 11 03</w:t>
                  </w:r>
                </w:p>
                <w:p w14:paraId="6DEEA31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17" w14:textId="77777777" w:rsidR="00C66B8A" w:rsidRPr="007C398F" w:rsidRDefault="00AA069A" w:rsidP="007C398F">
                  <w:pPr>
                    <w:spacing w:before="0" w:after="0" w:line="240" w:lineRule="auto"/>
                    <w:jc w:val="both"/>
                    <w:rPr>
                      <w:sz w:val="20"/>
                      <w:szCs w:val="20"/>
                    </w:rPr>
                  </w:pPr>
                  <w:r w:rsidRPr="007C398F">
                    <w:rPr>
                      <w:sz w:val="20"/>
                      <w:szCs w:val="20"/>
                    </w:rPr>
                    <w:t>Déchets liquides aqueux.</w:t>
                  </w:r>
                </w:p>
                <w:p w14:paraId="6DEEA31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1E" w14:textId="77777777">
              <w:tc>
                <w:tcPr>
                  <w:tcW w:w="0" w:type="auto"/>
                </w:tcPr>
                <w:p w14:paraId="6DEEA31A" w14:textId="77777777" w:rsidR="00C66B8A" w:rsidRPr="007C398F" w:rsidRDefault="00AA069A" w:rsidP="007C398F">
                  <w:pPr>
                    <w:spacing w:before="0" w:after="0" w:line="240" w:lineRule="auto"/>
                    <w:jc w:val="both"/>
                    <w:rPr>
                      <w:sz w:val="20"/>
                      <w:szCs w:val="20"/>
                    </w:rPr>
                  </w:pPr>
                  <w:r w:rsidRPr="007C398F">
                    <w:rPr>
                      <w:sz w:val="20"/>
                      <w:szCs w:val="20"/>
                    </w:rPr>
                    <w:t>19 11 04</w:t>
                  </w:r>
                </w:p>
                <w:p w14:paraId="6DEEA31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1C" w14:textId="77777777" w:rsidR="00C66B8A" w:rsidRPr="007C398F" w:rsidRDefault="00AA069A" w:rsidP="007C398F">
                  <w:pPr>
                    <w:spacing w:before="0" w:after="0" w:line="240" w:lineRule="auto"/>
                    <w:jc w:val="both"/>
                    <w:rPr>
                      <w:sz w:val="20"/>
                      <w:szCs w:val="20"/>
                    </w:rPr>
                  </w:pPr>
                  <w:r w:rsidRPr="007C398F">
                    <w:rPr>
                      <w:sz w:val="20"/>
                      <w:szCs w:val="20"/>
                    </w:rPr>
                    <w:t>Déchets provenant du nettoyage d’hydrocarbures avec des bases.</w:t>
                  </w:r>
                </w:p>
                <w:p w14:paraId="6DEEA31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23" w14:textId="77777777">
              <w:tc>
                <w:tcPr>
                  <w:tcW w:w="0" w:type="auto"/>
                </w:tcPr>
                <w:p w14:paraId="6DEEA31F" w14:textId="77777777" w:rsidR="00C66B8A" w:rsidRPr="007C398F" w:rsidRDefault="00AA069A" w:rsidP="007C398F">
                  <w:pPr>
                    <w:spacing w:before="0" w:after="0" w:line="240" w:lineRule="auto"/>
                    <w:jc w:val="both"/>
                    <w:rPr>
                      <w:sz w:val="20"/>
                      <w:szCs w:val="20"/>
                    </w:rPr>
                  </w:pPr>
                  <w:r w:rsidRPr="007C398F">
                    <w:rPr>
                      <w:sz w:val="20"/>
                      <w:szCs w:val="20"/>
                    </w:rPr>
                    <w:t>19 11 05</w:t>
                  </w:r>
                </w:p>
                <w:p w14:paraId="6DEEA32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21"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in situ des effluents contenant des substances dangereuses.</w:t>
                  </w:r>
                </w:p>
                <w:p w14:paraId="6DEEA32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28" w14:textId="77777777">
              <w:tc>
                <w:tcPr>
                  <w:tcW w:w="0" w:type="auto"/>
                </w:tcPr>
                <w:p w14:paraId="6DEEA324" w14:textId="77777777" w:rsidR="00C66B8A" w:rsidRPr="007C398F" w:rsidRDefault="00AA069A" w:rsidP="007C398F">
                  <w:pPr>
                    <w:spacing w:before="0" w:after="0" w:line="240" w:lineRule="auto"/>
                    <w:jc w:val="both"/>
                    <w:rPr>
                      <w:sz w:val="20"/>
                      <w:szCs w:val="20"/>
                    </w:rPr>
                  </w:pPr>
                  <w:r w:rsidRPr="007C398F">
                    <w:rPr>
                      <w:sz w:val="20"/>
                      <w:szCs w:val="20"/>
                    </w:rPr>
                    <w:t>19 11 06</w:t>
                  </w:r>
                </w:p>
                <w:p w14:paraId="6DEEA32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26" w14:textId="77777777" w:rsidR="00C66B8A" w:rsidRPr="007C398F" w:rsidRDefault="00AA069A" w:rsidP="007C398F">
                  <w:pPr>
                    <w:spacing w:before="0" w:after="0" w:line="240" w:lineRule="auto"/>
                    <w:jc w:val="both"/>
                    <w:rPr>
                      <w:sz w:val="20"/>
                      <w:szCs w:val="20"/>
                    </w:rPr>
                  </w:pPr>
                  <w:r w:rsidRPr="007C398F">
                    <w:rPr>
                      <w:sz w:val="20"/>
                      <w:szCs w:val="20"/>
                    </w:rPr>
                    <w:t>Boues provenant du traitement in situ des effluents autres que celles visées à la rubrique 19 11 05.</w:t>
                  </w:r>
                </w:p>
                <w:p w14:paraId="6DEEA32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2D" w14:textId="77777777">
              <w:tc>
                <w:tcPr>
                  <w:tcW w:w="0" w:type="auto"/>
                </w:tcPr>
                <w:p w14:paraId="6DEEA329" w14:textId="77777777" w:rsidR="00C66B8A" w:rsidRPr="007C398F" w:rsidRDefault="00AA069A" w:rsidP="007C398F">
                  <w:pPr>
                    <w:spacing w:before="0" w:after="0" w:line="240" w:lineRule="auto"/>
                    <w:jc w:val="both"/>
                    <w:rPr>
                      <w:sz w:val="20"/>
                      <w:szCs w:val="20"/>
                    </w:rPr>
                  </w:pPr>
                  <w:r w:rsidRPr="007C398F">
                    <w:rPr>
                      <w:sz w:val="20"/>
                      <w:szCs w:val="20"/>
                    </w:rPr>
                    <w:t>19 11 07</w:t>
                  </w:r>
                </w:p>
                <w:p w14:paraId="6DEEA32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2B" w14:textId="77777777" w:rsidR="00C66B8A" w:rsidRPr="007C398F" w:rsidRDefault="00AA069A" w:rsidP="007C398F">
                  <w:pPr>
                    <w:spacing w:before="0" w:after="0" w:line="240" w:lineRule="auto"/>
                    <w:jc w:val="both"/>
                    <w:rPr>
                      <w:sz w:val="20"/>
                      <w:szCs w:val="20"/>
                    </w:rPr>
                  </w:pPr>
                  <w:r w:rsidRPr="007C398F">
                    <w:rPr>
                      <w:sz w:val="20"/>
                      <w:szCs w:val="20"/>
                    </w:rPr>
                    <w:t>Déchets provenant de l’épuration des gaz de combustion.</w:t>
                  </w:r>
                </w:p>
                <w:p w14:paraId="6DEEA32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32" w14:textId="77777777">
              <w:tc>
                <w:tcPr>
                  <w:tcW w:w="0" w:type="auto"/>
                </w:tcPr>
                <w:p w14:paraId="6DEEA32E" w14:textId="77777777" w:rsidR="00C66B8A" w:rsidRPr="007C398F" w:rsidRDefault="00AA069A" w:rsidP="007C398F">
                  <w:pPr>
                    <w:spacing w:before="0" w:after="0" w:line="240" w:lineRule="auto"/>
                    <w:jc w:val="both"/>
                    <w:rPr>
                      <w:sz w:val="20"/>
                      <w:szCs w:val="20"/>
                    </w:rPr>
                  </w:pPr>
                  <w:r w:rsidRPr="007C398F">
                    <w:rPr>
                      <w:sz w:val="20"/>
                      <w:szCs w:val="20"/>
                    </w:rPr>
                    <w:t>19 11 99</w:t>
                  </w:r>
                </w:p>
                <w:p w14:paraId="6DEEA32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30"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A33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37" w14:textId="77777777">
              <w:tc>
                <w:tcPr>
                  <w:tcW w:w="0" w:type="auto"/>
                </w:tcPr>
                <w:p w14:paraId="6DEEA333" w14:textId="77777777" w:rsidR="00C66B8A" w:rsidRPr="007C398F" w:rsidRDefault="00AA069A" w:rsidP="007C398F">
                  <w:pPr>
                    <w:spacing w:before="0" w:after="0" w:line="240" w:lineRule="auto"/>
                    <w:jc w:val="both"/>
                    <w:rPr>
                      <w:sz w:val="20"/>
                      <w:szCs w:val="20"/>
                    </w:rPr>
                  </w:pPr>
                  <w:r w:rsidRPr="007C398F">
                    <w:rPr>
                      <w:sz w:val="20"/>
                      <w:szCs w:val="20"/>
                    </w:rPr>
                    <w:t> </w:t>
                  </w:r>
                </w:p>
                <w:p w14:paraId="6DEEA33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35" w14:textId="77777777" w:rsidR="00C66B8A" w:rsidRPr="007C398F" w:rsidRDefault="00AA069A" w:rsidP="007C398F">
                  <w:pPr>
                    <w:spacing w:before="0" w:after="0" w:line="240" w:lineRule="auto"/>
                    <w:jc w:val="both"/>
                    <w:rPr>
                      <w:sz w:val="20"/>
                      <w:szCs w:val="20"/>
                    </w:rPr>
                  </w:pPr>
                  <w:r w:rsidRPr="007C398F">
                    <w:rPr>
                      <w:sz w:val="20"/>
                      <w:szCs w:val="20"/>
                    </w:rPr>
                    <w:t> </w:t>
                  </w:r>
                </w:p>
                <w:p w14:paraId="6DEEA33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3C" w14:textId="77777777">
              <w:tc>
                <w:tcPr>
                  <w:tcW w:w="0" w:type="auto"/>
                </w:tcPr>
                <w:p w14:paraId="6DEEA338" w14:textId="77777777" w:rsidR="00C66B8A" w:rsidRPr="007C398F" w:rsidRDefault="00AA069A" w:rsidP="007C398F">
                  <w:pPr>
                    <w:spacing w:before="0" w:after="0" w:line="240" w:lineRule="auto"/>
                    <w:jc w:val="both"/>
                    <w:rPr>
                      <w:sz w:val="20"/>
                      <w:szCs w:val="20"/>
                    </w:rPr>
                  </w:pPr>
                  <w:r w:rsidRPr="007C398F">
                    <w:rPr>
                      <w:sz w:val="20"/>
                      <w:szCs w:val="20"/>
                      <w:u w:val="single"/>
                    </w:rPr>
                    <w:t>19 12</w:t>
                  </w:r>
                </w:p>
                <w:p w14:paraId="6DEEA33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3A"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du traitement mécanique des déchets (par exemple, tri, broyage, compactage, granulation) non spécifiés ailleurs</w:t>
                  </w:r>
                  <w:r w:rsidRPr="007C398F">
                    <w:rPr>
                      <w:sz w:val="20"/>
                      <w:szCs w:val="20"/>
                    </w:rPr>
                    <w:t>.</w:t>
                  </w:r>
                </w:p>
                <w:p w14:paraId="6DEEA33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41" w14:textId="77777777">
              <w:tc>
                <w:tcPr>
                  <w:tcW w:w="0" w:type="auto"/>
                </w:tcPr>
                <w:p w14:paraId="6DEEA33D" w14:textId="77777777" w:rsidR="00C66B8A" w:rsidRPr="007C398F" w:rsidRDefault="00AA069A" w:rsidP="007C398F">
                  <w:pPr>
                    <w:spacing w:before="0" w:after="0" w:line="240" w:lineRule="auto"/>
                    <w:jc w:val="both"/>
                    <w:rPr>
                      <w:sz w:val="20"/>
                      <w:szCs w:val="20"/>
                    </w:rPr>
                  </w:pPr>
                  <w:r w:rsidRPr="007C398F">
                    <w:rPr>
                      <w:sz w:val="20"/>
                      <w:szCs w:val="20"/>
                    </w:rPr>
                    <w:t>19 12 01</w:t>
                  </w:r>
                </w:p>
                <w:p w14:paraId="6DEEA33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3F" w14:textId="77777777" w:rsidR="00C66B8A" w:rsidRPr="007C398F" w:rsidRDefault="00AA069A" w:rsidP="007C398F">
                  <w:pPr>
                    <w:spacing w:before="0" w:after="0" w:line="240" w:lineRule="auto"/>
                    <w:jc w:val="both"/>
                    <w:rPr>
                      <w:sz w:val="20"/>
                      <w:szCs w:val="20"/>
                    </w:rPr>
                  </w:pPr>
                  <w:r w:rsidRPr="007C398F">
                    <w:rPr>
                      <w:sz w:val="20"/>
                      <w:szCs w:val="20"/>
                    </w:rPr>
                    <w:t>Papier et carton.</w:t>
                  </w:r>
                </w:p>
                <w:p w14:paraId="6DEEA34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46" w14:textId="77777777">
              <w:tc>
                <w:tcPr>
                  <w:tcW w:w="0" w:type="auto"/>
                </w:tcPr>
                <w:p w14:paraId="6DEEA342" w14:textId="77777777" w:rsidR="00C66B8A" w:rsidRPr="007C398F" w:rsidRDefault="00AA069A" w:rsidP="007C398F">
                  <w:pPr>
                    <w:spacing w:before="0" w:after="0" w:line="240" w:lineRule="auto"/>
                    <w:jc w:val="both"/>
                    <w:rPr>
                      <w:sz w:val="20"/>
                      <w:szCs w:val="20"/>
                    </w:rPr>
                  </w:pPr>
                  <w:r w:rsidRPr="007C398F">
                    <w:rPr>
                      <w:sz w:val="20"/>
                      <w:szCs w:val="20"/>
                    </w:rPr>
                    <w:t>19 12 04</w:t>
                  </w:r>
                </w:p>
                <w:p w14:paraId="6DEEA34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44" w14:textId="77777777" w:rsidR="00C66B8A" w:rsidRPr="007C398F" w:rsidRDefault="00AA069A" w:rsidP="007C398F">
                  <w:pPr>
                    <w:spacing w:before="0" w:after="0" w:line="240" w:lineRule="auto"/>
                    <w:jc w:val="both"/>
                    <w:rPr>
                      <w:sz w:val="20"/>
                      <w:szCs w:val="20"/>
                    </w:rPr>
                  </w:pPr>
                  <w:r w:rsidRPr="007C398F">
                    <w:rPr>
                      <w:sz w:val="20"/>
                      <w:szCs w:val="20"/>
                    </w:rPr>
                    <w:t>Matières plastiques et caoutchouc.</w:t>
                  </w:r>
                </w:p>
                <w:p w14:paraId="6DEEA34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4B" w14:textId="77777777">
              <w:tc>
                <w:tcPr>
                  <w:tcW w:w="0" w:type="auto"/>
                </w:tcPr>
                <w:p w14:paraId="6DEEA347" w14:textId="77777777" w:rsidR="00C66B8A" w:rsidRPr="007C398F" w:rsidRDefault="00AA069A" w:rsidP="007C398F">
                  <w:pPr>
                    <w:spacing w:before="0" w:after="0" w:line="240" w:lineRule="auto"/>
                    <w:jc w:val="both"/>
                    <w:rPr>
                      <w:sz w:val="20"/>
                      <w:szCs w:val="20"/>
                    </w:rPr>
                  </w:pPr>
                  <w:r w:rsidRPr="007C398F">
                    <w:rPr>
                      <w:sz w:val="20"/>
                      <w:szCs w:val="20"/>
                    </w:rPr>
                    <w:lastRenderedPageBreak/>
                    <w:t>19 12 06</w:t>
                  </w:r>
                </w:p>
                <w:p w14:paraId="6DEEA34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49" w14:textId="77777777" w:rsidR="00C66B8A" w:rsidRPr="007C398F" w:rsidRDefault="00AA069A" w:rsidP="007C398F">
                  <w:pPr>
                    <w:spacing w:before="0" w:after="0" w:line="240" w:lineRule="auto"/>
                    <w:jc w:val="both"/>
                    <w:rPr>
                      <w:sz w:val="20"/>
                      <w:szCs w:val="20"/>
                    </w:rPr>
                  </w:pPr>
                  <w:r w:rsidRPr="007C398F">
                    <w:rPr>
                      <w:sz w:val="20"/>
                      <w:szCs w:val="20"/>
                    </w:rPr>
                    <w:t>Bois contenant des substances dangereuses.</w:t>
                  </w:r>
                </w:p>
                <w:p w14:paraId="6DEEA34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50" w14:textId="77777777">
              <w:tc>
                <w:tcPr>
                  <w:tcW w:w="0" w:type="auto"/>
                </w:tcPr>
                <w:p w14:paraId="6DEEA34C" w14:textId="77777777" w:rsidR="00C66B8A" w:rsidRPr="007C398F" w:rsidRDefault="00AA069A" w:rsidP="007C398F">
                  <w:pPr>
                    <w:spacing w:before="0" w:after="0" w:line="240" w:lineRule="auto"/>
                    <w:jc w:val="both"/>
                    <w:rPr>
                      <w:sz w:val="20"/>
                      <w:szCs w:val="20"/>
                    </w:rPr>
                  </w:pPr>
                  <w:r w:rsidRPr="007C398F">
                    <w:rPr>
                      <w:sz w:val="20"/>
                      <w:szCs w:val="20"/>
                    </w:rPr>
                    <w:t>19 12 07</w:t>
                  </w:r>
                </w:p>
                <w:p w14:paraId="6DEEA34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4E" w14:textId="77777777" w:rsidR="00C66B8A" w:rsidRPr="007C398F" w:rsidRDefault="00AA069A" w:rsidP="007C398F">
                  <w:pPr>
                    <w:spacing w:before="0" w:after="0" w:line="240" w:lineRule="auto"/>
                    <w:jc w:val="both"/>
                    <w:rPr>
                      <w:sz w:val="20"/>
                      <w:szCs w:val="20"/>
                    </w:rPr>
                  </w:pPr>
                  <w:r w:rsidRPr="007C398F">
                    <w:rPr>
                      <w:sz w:val="20"/>
                      <w:szCs w:val="20"/>
                    </w:rPr>
                    <w:t>Bois autres que ceux visés à la rubrique 19 12 06.</w:t>
                  </w:r>
                </w:p>
                <w:p w14:paraId="6DEEA34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55" w14:textId="77777777">
              <w:tc>
                <w:tcPr>
                  <w:tcW w:w="0" w:type="auto"/>
                </w:tcPr>
                <w:p w14:paraId="6DEEA351" w14:textId="77777777" w:rsidR="00C66B8A" w:rsidRPr="007C398F" w:rsidRDefault="00AA069A" w:rsidP="007C398F">
                  <w:pPr>
                    <w:spacing w:before="0" w:after="0" w:line="240" w:lineRule="auto"/>
                    <w:jc w:val="both"/>
                    <w:rPr>
                      <w:sz w:val="20"/>
                      <w:szCs w:val="20"/>
                    </w:rPr>
                  </w:pPr>
                  <w:r w:rsidRPr="007C398F">
                    <w:rPr>
                      <w:sz w:val="20"/>
                      <w:szCs w:val="20"/>
                    </w:rPr>
                    <w:t>19 12 08</w:t>
                  </w:r>
                </w:p>
                <w:p w14:paraId="6DEEA35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53" w14:textId="77777777" w:rsidR="00C66B8A" w:rsidRPr="007C398F" w:rsidRDefault="00AA069A" w:rsidP="007C398F">
                  <w:pPr>
                    <w:spacing w:before="0" w:after="0" w:line="240" w:lineRule="auto"/>
                    <w:jc w:val="both"/>
                    <w:rPr>
                      <w:sz w:val="20"/>
                      <w:szCs w:val="20"/>
                    </w:rPr>
                  </w:pPr>
                  <w:r w:rsidRPr="007C398F">
                    <w:rPr>
                      <w:sz w:val="20"/>
                      <w:szCs w:val="20"/>
                    </w:rPr>
                    <w:t>Textiles.</w:t>
                  </w:r>
                </w:p>
                <w:p w14:paraId="6DEEA35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5A" w14:textId="77777777">
              <w:tc>
                <w:tcPr>
                  <w:tcW w:w="0" w:type="auto"/>
                </w:tcPr>
                <w:p w14:paraId="6DEEA356" w14:textId="77777777" w:rsidR="00C66B8A" w:rsidRPr="007C398F" w:rsidRDefault="00AA069A" w:rsidP="007C398F">
                  <w:pPr>
                    <w:spacing w:before="0" w:after="0" w:line="240" w:lineRule="auto"/>
                    <w:jc w:val="both"/>
                    <w:rPr>
                      <w:sz w:val="20"/>
                      <w:szCs w:val="20"/>
                    </w:rPr>
                  </w:pPr>
                  <w:r w:rsidRPr="007C398F">
                    <w:rPr>
                      <w:sz w:val="20"/>
                      <w:szCs w:val="20"/>
                    </w:rPr>
                    <w:t>19 12 09</w:t>
                  </w:r>
                </w:p>
                <w:p w14:paraId="6DEEA35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58" w14:textId="77777777" w:rsidR="00C66B8A" w:rsidRPr="007C398F" w:rsidRDefault="00AA069A" w:rsidP="007C398F">
                  <w:pPr>
                    <w:spacing w:before="0" w:after="0" w:line="240" w:lineRule="auto"/>
                    <w:jc w:val="both"/>
                    <w:rPr>
                      <w:sz w:val="20"/>
                      <w:szCs w:val="20"/>
                    </w:rPr>
                  </w:pPr>
                  <w:r w:rsidRPr="007C398F">
                    <w:rPr>
                      <w:sz w:val="20"/>
                      <w:szCs w:val="20"/>
                    </w:rPr>
                    <w:t>Minéraux (par exemple, sable, cailloux).</w:t>
                  </w:r>
                </w:p>
                <w:p w14:paraId="6DEEA35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5F" w14:textId="77777777">
              <w:tc>
                <w:tcPr>
                  <w:tcW w:w="0" w:type="auto"/>
                </w:tcPr>
                <w:p w14:paraId="6DEEA35B" w14:textId="77777777" w:rsidR="00C66B8A" w:rsidRPr="007C398F" w:rsidRDefault="00AA069A" w:rsidP="007C398F">
                  <w:pPr>
                    <w:spacing w:before="0" w:after="0" w:line="240" w:lineRule="auto"/>
                    <w:jc w:val="both"/>
                    <w:rPr>
                      <w:sz w:val="20"/>
                      <w:szCs w:val="20"/>
                    </w:rPr>
                  </w:pPr>
                  <w:r w:rsidRPr="007C398F">
                    <w:rPr>
                      <w:sz w:val="20"/>
                      <w:szCs w:val="20"/>
                    </w:rPr>
                    <w:t>19 12 10</w:t>
                  </w:r>
                </w:p>
                <w:p w14:paraId="6DEEA35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5D" w14:textId="77777777" w:rsidR="00C66B8A" w:rsidRPr="007C398F" w:rsidRDefault="00AA069A" w:rsidP="007C398F">
                  <w:pPr>
                    <w:spacing w:before="0" w:after="0" w:line="240" w:lineRule="auto"/>
                    <w:jc w:val="both"/>
                    <w:rPr>
                      <w:sz w:val="20"/>
                      <w:szCs w:val="20"/>
                    </w:rPr>
                  </w:pPr>
                  <w:r w:rsidRPr="007C398F">
                    <w:rPr>
                      <w:sz w:val="20"/>
                      <w:szCs w:val="20"/>
                    </w:rPr>
                    <w:t>Déchets combustibles (combustible issu de déchets).</w:t>
                  </w:r>
                </w:p>
                <w:p w14:paraId="6DEEA35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64" w14:textId="77777777">
              <w:tc>
                <w:tcPr>
                  <w:tcW w:w="0" w:type="auto"/>
                </w:tcPr>
                <w:p w14:paraId="6DEEA360" w14:textId="77777777" w:rsidR="00C66B8A" w:rsidRPr="007C398F" w:rsidRDefault="00AA069A" w:rsidP="007C398F">
                  <w:pPr>
                    <w:spacing w:before="0" w:after="0" w:line="240" w:lineRule="auto"/>
                    <w:jc w:val="both"/>
                    <w:rPr>
                      <w:sz w:val="20"/>
                      <w:szCs w:val="20"/>
                    </w:rPr>
                  </w:pPr>
                  <w:r w:rsidRPr="007C398F">
                    <w:rPr>
                      <w:sz w:val="20"/>
                      <w:szCs w:val="20"/>
                    </w:rPr>
                    <w:t>19 12 11</w:t>
                  </w:r>
                </w:p>
                <w:p w14:paraId="6DEEA36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62" w14:textId="77777777" w:rsidR="00C66B8A" w:rsidRPr="007C398F" w:rsidRDefault="00AA069A" w:rsidP="007C398F">
                  <w:pPr>
                    <w:spacing w:before="0" w:after="0" w:line="240" w:lineRule="auto"/>
                    <w:jc w:val="both"/>
                    <w:rPr>
                      <w:sz w:val="20"/>
                      <w:szCs w:val="20"/>
                    </w:rPr>
                  </w:pPr>
                  <w:r w:rsidRPr="007C398F">
                    <w:rPr>
                      <w:sz w:val="20"/>
                      <w:szCs w:val="20"/>
                    </w:rPr>
                    <w:t>Autres déchets (y compris mélanges) provenant du traitement mécanique des déchets contenant des substances dangereuses.</w:t>
                  </w:r>
                </w:p>
                <w:p w14:paraId="6DEEA36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69" w14:textId="77777777">
              <w:tc>
                <w:tcPr>
                  <w:tcW w:w="0" w:type="auto"/>
                </w:tcPr>
                <w:p w14:paraId="6DEEA365" w14:textId="77777777" w:rsidR="00C66B8A" w:rsidRPr="007C398F" w:rsidRDefault="00AA069A" w:rsidP="007C398F">
                  <w:pPr>
                    <w:spacing w:before="0" w:after="0" w:line="240" w:lineRule="auto"/>
                    <w:jc w:val="both"/>
                    <w:rPr>
                      <w:sz w:val="20"/>
                      <w:szCs w:val="20"/>
                    </w:rPr>
                  </w:pPr>
                  <w:r w:rsidRPr="007C398F">
                    <w:rPr>
                      <w:sz w:val="20"/>
                      <w:szCs w:val="20"/>
                    </w:rPr>
                    <w:t>19 12 12</w:t>
                  </w:r>
                </w:p>
                <w:p w14:paraId="6DEEA36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67" w14:textId="77777777" w:rsidR="00C66B8A" w:rsidRPr="007C398F" w:rsidRDefault="00AA069A" w:rsidP="007C398F">
                  <w:pPr>
                    <w:spacing w:before="0" w:after="0" w:line="240" w:lineRule="auto"/>
                    <w:jc w:val="both"/>
                    <w:rPr>
                      <w:sz w:val="20"/>
                      <w:szCs w:val="20"/>
                    </w:rPr>
                  </w:pPr>
                  <w:r w:rsidRPr="007C398F">
                    <w:rPr>
                      <w:sz w:val="20"/>
                      <w:szCs w:val="20"/>
                    </w:rPr>
                    <w:t>Autres déchets (y compris mélanges) provenant du traitement mécanique des déchets autres que ceux visés à la rubrique 19 12 11.</w:t>
                  </w:r>
                </w:p>
                <w:p w14:paraId="6DEEA36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6E" w14:textId="77777777">
              <w:tc>
                <w:tcPr>
                  <w:tcW w:w="0" w:type="auto"/>
                </w:tcPr>
                <w:p w14:paraId="6DEEA36A" w14:textId="77777777" w:rsidR="00C66B8A" w:rsidRPr="007C398F" w:rsidRDefault="00AA069A" w:rsidP="007C398F">
                  <w:pPr>
                    <w:spacing w:before="0" w:after="0" w:line="240" w:lineRule="auto"/>
                    <w:jc w:val="both"/>
                    <w:rPr>
                      <w:sz w:val="20"/>
                      <w:szCs w:val="20"/>
                    </w:rPr>
                  </w:pPr>
                  <w:r w:rsidRPr="007C398F">
                    <w:rPr>
                      <w:sz w:val="20"/>
                      <w:szCs w:val="20"/>
                    </w:rPr>
                    <w:t> </w:t>
                  </w:r>
                </w:p>
                <w:p w14:paraId="6DEEA36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6C" w14:textId="77777777" w:rsidR="00C66B8A" w:rsidRPr="007C398F" w:rsidRDefault="00AA069A" w:rsidP="007C398F">
                  <w:pPr>
                    <w:spacing w:before="0" w:after="0" w:line="240" w:lineRule="auto"/>
                    <w:jc w:val="both"/>
                    <w:rPr>
                      <w:sz w:val="20"/>
                      <w:szCs w:val="20"/>
                    </w:rPr>
                  </w:pPr>
                  <w:r w:rsidRPr="007C398F">
                    <w:rPr>
                      <w:sz w:val="20"/>
                      <w:szCs w:val="20"/>
                    </w:rPr>
                    <w:t> </w:t>
                  </w:r>
                </w:p>
                <w:p w14:paraId="6DEEA36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73" w14:textId="77777777">
              <w:tc>
                <w:tcPr>
                  <w:tcW w:w="0" w:type="auto"/>
                </w:tcPr>
                <w:p w14:paraId="6DEEA36F" w14:textId="77777777" w:rsidR="00C66B8A" w:rsidRPr="007C398F" w:rsidRDefault="00AA069A" w:rsidP="007C398F">
                  <w:pPr>
                    <w:spacing w:before="0" w:after="0" w:line="240" w:lineRule="auto"/>
                    <w:jc w:val="both"/>
                    <w:rPr>
                      <w:sz w:val="20"/>
                      <w:szCs w:val="20"/>
                    </w:rPr>
                  </w:pPr>
                  <w:r w:rsidRPr="007C398F">
                    <w:rPr>
                      <w:sz w:val="20"/>
                      <w:szCs w:val="20"/>
                      <w:u w:val="single"/>
                    </w:rPr>
                    <w:t>19 13</w:t>
                  </w:r>
                </w:p>
                <w:p w14:paraId="6DEEA37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71" w14:textId="77777777" w:rsidR="00C66B8A" w:rsidRPr="007C398F" w:rsidRDefault="00AA069A" w:rsidP="007C398F">
                  <w:pPr>
                    <w:spacing w:before="0" w:after="0" w:line="240" w:lineRule="auto"/>
                    <w:jc w:val="both"/>
                    <w:rPr>
                      <w:sz w:val="20"/>
                      <w:szCs w:val="20"/>
                    </w:rPr>
                  </w:pPr>
                  <w:r w:rsidRPr="007C398F">
                    <w:rPr>
                      <w:sz w:val="20"/>
                      <w:szCs w:val="20"/>
                      <w:u w:val="single"/>
                    </w:rPr>
                    <w:t>Déchets provenant de la décontamination des sols et des eaux souterraines</w:t>
                  </w:r>
                  <w:r w:rsidRPr="007C398F">
                    <w:rPr>
                      <w:sz w:val="20"/>
                      <w:szCs w:val="20"/>
                    </w:rPr>
                    <w:t>.</w:t>
                  </w:r>
                </w:p>
                <w:p w14:paraId="6DEEA37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78" w14:textId="77777777">
              <w:tc>
                <w:tcPr>
                  <w:tcW w:w="0" w:type="auto"/>
                </w:tcPr>
                <w:p w14:paraId="6DEEA374" w14:textId="77777777" w:rsidR="00C66B8A" w:rsidRPr="007C398F" w:rsidRDefault="00AA069A" w:rsidP="007C398F">
                  <w:pPr>
                    <w:spacing w:before="0" w:after="0" w:line="240" w:lineRule="auto"/>
                    <w:jc w:val="both"/>
                    <w:rPr>
                      <w:sz w:val="20"/>
                      <w:szCs w:val="20"/>
                    </w:rPr>
                  </w:pPr>
                  <w:r w:rsidRPr="007C398F">
                    <w:rPr>
                      <w:sz w:val="20"/>
                      <w:szCs w:val="20"/>
                    </w:rPr>
                    <w:t>19 13 01</w:t>
                  </w:r>
                </w:p>
                <w:p w14:paraId="6DEEA37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76" w14:textId="77777777" w:rsidR="00C66B8A" w:rsidRPr="007C398F" w:rsidRDefault="00AA069A" w:rsidP="007C398F">
                  <w:pPr>
                    <w:spacing w:before="0" w:after="0" w:line="240" w:lineRule="auto"/>
                    <w:jc w:val="both"/>
                    <w:rPr>
                      <w:sz w:val="20"/>
                      <w:szCs w:val="20"/>
                    </w:rPr>
                  </w:pPr>
                  <w:r w:rsidRPr="007C398F">
                    <w:rPr>
                      <w:sz w:val="20"/>
                      <w:szCs w:val="20"/>
                    </w:rPr>
                    <w:t>Déchets solides provenant de la décontamination des sols contenant des substances dangereuses.</w:t>
                  </w:r>
                </w:p>
                <w:p w14:paraId="6DEEA37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7D" w14:textId="77777777">
              <w:tc>
                <w:tcPr>
                  <w:tcW w:w="0" w:type="auto"/>
                </w:tcPr>
                <w:p w14:paraId="6DEEA379" w14:textId="77777777" w:rsidR="00C66B8A" w:rsidRPr="007C398F" w:rsidRDefault="00AA069A" w:rsidP="007C398F">
                  <w:pPr>
                    <w:spacing w:before="0" w:after="0" w:line="240" w:lineRule="auto"/>
                    <w:jc w:val="both"/>
                    <w:rPr>
                      <w:sz w:val="20"/>
                      <w:szCs w:val="20"/>
                    </w:rPr>
                  </w:pPr>
                  <w:r w:rsidRPr="007C398F">
                    <w:rPr>
                      <w:sz w:val="20"/>
                      <w:szCs w:val="20"/>
                    </w:rPr>
                    <w:t>19 13 02</w:t>
                  </w:r>
                </w:p>
                <w:p w14:paraId="6DEEA37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7B" w14:textId="77777777" w:rsidR="00C66B8A" w:rsidRPr="007C398F" w:rsidRDefault="00AA069A" w:rsidP="007C398F">
                  <w:pPr>
                    <w:spacing w:before="0" w:after="0" w:line="240" w:lineRule="auto"/>
                    <w:jc w:val="both"/>
                    <w:rPr>
                      <w:sz w:val="20"/>
                      <w:szCs w:val="20"/>
                    </w:rPr>
                  </w:pPr>
                  <w:r w:rsidRPr="007C398F">
                    <w:rPr>
                      <w:sz w:val="20"/>
                      <w:szCs w:val="20"/>
                    </w:rPr>
                    <w:t>Déchets solides provenant de la décontamination des sols autres que ceux visés à la rubrique 19 13 01.</w:t>
                  </w:r>
                </w:p>
                <w:p w14:paraId="6DEEA37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82" w14:textId="77777777">
              <w:tc>
                <w:tcPr>
                  <w:tcW w:w="0" w:type="auto"/>
                </w:tcPr>
                <w:p w14:paraId="6DEEA37E" w14:textId="77777777" w:rsidR="00C66B8A" w:rsidRPr="007C398F" w:rsidRDefault="00AA069A" w:rsidP="007C398F">
                  <w:pPr>
                    <w:spacing w:before="0" w:after="0" w:line="240" w:lineRule="auto"/>
                    <w:jc w:val="both"/>
                    <w:rPr>
                      <w:sz w:val="20"/>
                      <w:szCs w:val="20"/>
                    </w:rPr>
                  </w:pPr>
                  <w:r w:rsidRPr="007C398F">
                    <w:rPr>
                      <w:sz w:val="20"/>
                      <w:szCs w:val="20"/>
                    </w:rPr>
                    <w:t>19 13 03</w:t>
                  </w:r>
                </w:p>
                <w:p w14:paraId="6DEEA37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80" w14:textId="77777777" w:rsidR="00C66B8A" w:rsidRPr="007C398F" w:rsidRDefault="00AA069A" w:rsidP="007C398F">
                  <w:pPr>
                    <w:spacing w:before="0" w:after="0" w:line="240" w:lineRule="auto"/>
                    <w:jc w:val="both"/>
                    <w:rPr>
                      <w:sz w:val="20"/>
                      <w:szCs w:val="20"/>
                    </w:rPr>
                  </w:pPr>
                  <w:r w:rsidRPr="007C398F">
                    <w:rPr>
                      <w:sz w:val="20"/>
                      <w:szCs w:val="20"/>
                    </w:rPr>
                    <w:t>Boues provenant de la décontamination des sols contenant des substances dangereuses.</w:t>
                  </w:r>
                </w:p>
                <w:p w14:paraId="6DEEA38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87" w14:textId="77777777">
              <w:tc>
                <w:tcPr>
                  <w:tcW w:w="0" w:type="auto"/>
                </w:tcPr>
                <w:p w14:paraId="6DEEA383" w14:textId="77777777" w:rsidR="00C66B8A" w:rsidRPr="007C398F" w:rsidRDefault="00AA069A" w:rsidP="007C398F">
                  <w:pPr>
                    <w:spacing w:before="0" w:after="0" w:line="240" w:lineRule="auto"/>
                    <w:jc w:val="both"/>
                    <w:rPr>
                      <w:sz w:val="20"/>
                      <w:szCs w:val="20"/>
                    </w:rPr>
                  </w:pPr>
                  <w:r w:rsidRPr="007C398F">
                    <w:rPr>
                      <w:sz w:val="20"/>
                      <w:szCs w:val="20"/>
                    </w:rPr>
                    <w:t>19 13 04</w:t>
                  </w:r>
                </w:p>
                <w:p w14:paraId="6DEEA38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85" w14:textId="77777777" w:rsidR="00C66B8A" w:rsidRPr="007C398F" w:rsidRDefault="00AA069A" w:rsidP="007C398F">
                  <w:pPr>
                    <w:spacing w:before="0" w:after="0" w:line="240" w:lineRule="auto"/>
                    <w:jc w:val="both"/>
                    <w:rPr>
                      <w:sz w:val="20"/>
                      <w:szCs w:val="20"/>
                    </w:rPr>
                  </w:pPr>
                  <w:r w:rsidRPr="007C398F">
                    <w:rPr>
                      <w:sz w:val="20"/>
                      <w:szCs w:val="20"/>
                    </w:rPr>
                    <w:t>Boues provenant de la décontamination des sols autres que celles visées à la rubrique 19 13 03.</w:t>
                  </w:r>
                </w:p>
                <w:p w14:paraId="6DEEA38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8C" w14:textId="77777777">
              <w:tc>
                <w:tcPr>
                  <w:tcW w:w="0" w:type="auto"/>
                </w:tcPr>
                <w:p w14:paraId="6DEEA388" w14:textId="77777777" w:rsidR="00C66B8A" w:rsidRPr="007C398F" w:rsidRDefault="00AA069A" w:rsidP="007C398F">
                  <w:pPr>
                    <w:spacing w:before="0" w:after="0" w:line="240" w:lineRule="auto"/>
                    <w:jc w:val="both"/>
                    <w:rPr>
                      <w:sz w:val="20"/>
                      <w:szCs w:val="20"/>
                    </w:rPr>
                  </w:pPr>
                  <w:r w:rsidRPr="007C398F">
                    <w:rPr>
                      <w:sz w:val="20"/>
                      <w:szCs w:val="20"/>
                    </w:rPr>
                    <w:t>19 13 05</w:t>
                  </w:r>
                </w:p>
                <w:p w14:paraId="6DEEA38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8A" w14:textId="77777777" w:rsidR="00C66B8A" w:rsidRPr="007C398F" w:rsidRDefault="00AA069A" w:rsidP="007C398F">
                  <w:pPr>
                    <w:spacing w:before="0" w:after="0" w:line="240" w:lineRule="auto"/>
                    <w:jc w:val="both"/>
                    <w:rPr>
                      <w:sz w:val="20"/>
                      <w:szCs w:val="20"/>
                    </w:rPr>
                  </w:pPr>
                  <w:r w:rsidRPr="007C398F">
                    <w:rPr>
                      <w:sz w:val="20"/>
                      <w:szCs w:val="20"/>
                    </w:rPr>
                    <w:t>Boues provenant de la décontamination des eaux souterraines contenant des substances dangereuses.</w:t>
                  </w:r>
                </w:p>
                <w:p w14:paraId="6DEEA38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91" w14:textId="77777777">
              <w:tc>
                <w:tcPr>
                  <w:tcW w:w="0" w:type="auto"/>
                </w:tcPr>
                <w:p w14:paraId="6DEEA38D" w14:textId="77777777" w:rsidR="00C66B8A" w:rsidRPr="007C398F" w:rsidRDefault="00AA069A" w:rsidP="007C398F">
                  <w:pPr>
                    <w:spacing w:before="0" w:after="0" w:line="240" w:lineRule="auto"/>
                    <w:jc w:val="both"/>
                    <w:rPr>
                      <w:sz w:val="20"/>
                      <w:szCs w:val="20"/>
                    </w:rPr>
                  </w:pPr>
                  <w:r w:rsidRPr="007C398F">
                    <w:rPr>
                      <w:sz w:val="20"/>
                      <w:szCs w:val="20"/>
                    </w:rPr>
                    <w:lastRenderedPageBreak/>
                    <w:t>19 13 06</w:t>
                  </w:r>
                </w:p>
                <w:p w14:paraId="6DEEA38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8F" w14:textId="77777777" w:rsidR="00C66B8A" w:rsidRPr="007C398F" w:rsidRDefault="00AA069A" w:rsidP="007C398F">
                  <w:pPr>
                    <w:spacing w:before="0" w:after="0" w:line="240" w:lineRule="auto"/>
                    <w:jc w:val="both"/>
                    <w:rPr>
                      <w:sz w:val="20"/>
                      <w:szCs w:val="20"/>
                    </w:rPr>
                  </w:pPr>
                  <w:r w:rsidRPr="007C398F">
                    <w:rPr>
                      <w:sz w:val="20"/>
                      <w:szCs w:val="20"/>
                    </w:rPr>
                    <w:t>Boues provenant de la décontamination des eaux souterraines autres que celles visées à la rubrique 19 13 05.</w:t>
                  </w:r>
                </w:p>
                <w:p w14:paraId="6DEEA39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96" w14:textId="77777777">
              <w:tc>
                <w:tcPr>
                  <w:tcW w:w="0" w:type="auto"/>
                </w:tcPr>
                <w:p w14:paraId="6DEEA392" w14:textId="77777777" w:rsidR="00C66B8A" w:rsidRPr="007C398F" w:rsidRDefault="00AA069A" w:rsidP="007C398F">
                  <w:pPr>
                    <w:spacing w:before="0" w:after="0" w:line="240" w:lineRule="auto"/>
                    <w:jc w:val="both"/>
                    <w:rPr>
                      <w:sz w:val="20"/>
                      <w:szCs w:val="20"/>
                    </w:rPr>
                  </w:pPr>
                  <w:r w:rsidRPr="007C398F">
                    <w:rPr>
                      <w:sz w:val="20"/>
                      <w:szCs w:val="20"/>
                    </w:rPr>
                    <w:t>19 13 07</w:t>
                  </w:r>
                </w:p>
                <w:p w14:paraId="6DEEA39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94" w14:textId="77777777" w:rsidR="00C66B8A" w:rsidRPr="007C398F" w:rsidRDefault="00AA069A" w:rsidP="007C398F">
                  <w:pPr>
                    <w:spacing w:before="0" w:after="0" w:line="240" w:lineRule="auto"/>
                    <w:jc w:val="both"/>
                    <w:rPr>
                      <w:sz w:val="20"/>
                      <w:szCs w:val="20"/>
                    </w:rPr>
                  </w:pPr>
                  <w:r w:rsidRPr="007C398F">
                    <w:rPr>
                      <w:sz w:val="20"/>
                      <w:szCs w:val="20"/>
                    </w:rPr>
                    <w:t>Déchets liquides aqueux et concentrés aqueux provenant de la décontamination des eaux souterraines contenant des substances dangereuses.</w:t>
                  </w:r>
                </w:p>
                <w:p w14:paraId="6DEEA39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9B" w14:textId="77777777">
              <w:tc>
                <w:tcPr>
                  <w:tcW w:w="0" w:type="auto"/>
                </w:tcPr>
                <w:p w14:paraId="6DEEA397" w14:textId="77777777" w:rsidR="00C66B8A" w:rsidRPr="007C398F" w:rsidRDefault="00AA069A" w:rsidP="007C398F">
                  <w:pPr>
                    <w:spacing w:before="0" w:after="0" w:line="240" w:lineRule="auto"/>
                    <w:jc w:val="both"/>
                    <w:rPr>
                      <w:sz w:val="20"/>
                      <w:szCs w:val="20"/>
                    </w:rPr>
                  </w:pPr>
                  <w:r w:rsidRPr="007C398F">
                    <w:rPr>
                      <w:sz w:val="20"/>
                      <w:szCs w:val="20"/>
                    </w:rPr>
                    <w:t>19 13 08</w:t>
                  </w:r>
                </w:p>
                <w:p w14:paraId="6DEEA39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99" w14:textId="77777777" w:rsidR="00C66B8A" w:rsidRPr="007C398F" w:rsidRDefault="00AA069A" w:rsidP="007C398F">
                  <w:pPr>
                    <w:spacing w:before="0" w:after="0" w:line="240" w:lineRule="auto"/>
                    <w:jc w:val="both"/>
                    <w:rPr>
                      <w:sz w:val="20"/>
                      <w:szCs w:val="20"/>
                    </w:rPr>
                  </w:pPr>
                  <w:r w:rsidRPr="007C398F">
                    <w:rPr>
                      <w:sz w:val="20"/>
                      <w:szCs w:val="20"/>
                    </w:rPr>
                    <w:t>Déchets liquides aqueux et concentrés aqueux provenant de la décontamination des eaux souterraines autres que ceux visés à la rubrique 19 13 07.</w:t>
                  </w:r>
                </w:p>
                <w:p w14:paraId="6DEEA39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A0" w14:textId="77777777">
              <w:tc>
                <w:tcPr>
                  <w:tcW w:w="0" w:type="auto"/>
                </w:tcPr>
                <w:p w14:paraId="6DEEA39C" w14:textId="77777777" w:rsidR="00C66B8A" w:rsidRPr="007C398F" w:rsidRDefault="00AA069A" w:rsidP="007C398F">
                  <w:pPr>
                    <w:spacing w:before="0" w:after="0" w:line="240" w:lineRule="auto"/>
                    <w:jc w:val="both"/>
                    <w:rPr>
                      <w:sz w:val="20"/>
                      <w:szCs w:val="20"/>
                    </w:rPr>
                  </w:pPr>
                  <w:r w:rsidRPr="007C398F">
                    <w:rPr>
                      <w:b/>
                      <w:sz w:val="20"/>
                      <w:szCs w:val="20"/>
                    </w:rPr>
                    <w:t> </w:t>
                  </w:r>
                </w:p>
                <w:p w14:paraId="6DEEA39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9E" w14:textId="77777777" w:rsidR="00C66B8A" w:rsidRPr="007C398F" w:rsidRDefault="00AA069A" w:rsidP="007C398F">
                  <w:pPr>
                    <w:spacing w:before="0" w:after="0" w:line="240" w:lineRule="auto"/>
                    <w:jc w:val="both"/>
                    <w:rPr>
                      <w:sz w:val="20"/>
                      <w:szCs w:val="20"/>
                    </w:rPr>
                  </w:pPr>
                  <w:r w:rsidRPr="007C398F">
                    <w:rPr>
                      <w:b/>
                      <w:sz w:val="20"/>
                      <w:szCs w:val="20"/>
                    </w:rPr>
                    <w:t> </w:t>
                  </w:r>
                </w:p>
                <w:p w14:paraId="6DEEA39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A5" w14:textId="77777777">
              <w:tc>
                <w:tcPr>
                  <w:tcW w:w="0" w:type="auto"/>
                </w:tcPr>
                <w:p w14:paraId="6DEEA3A1" w14:textId="77777777" w:rsidR="00C66B8A" w:rsidRPr="007C398F" w:rsidRDefault="00AA069A" w:rsidP="007C398F">
                  <w:pPr>
                    <w:spacing w:before="0" w:after="0" w:line="240" w:lineRule="auto"/>
                    <w:jc w:val="both"/>
                    <w:rPr>
                      <w:sz w:val="20"/>
                      <w:szCs w:val="20"/>
                    </w:rPr>
                  </w:pPr>
                  <w:r w:rsidRPr="007C398F">
                    <w:rPr>
                      <w:sz w:val="20"/>
                      <w:szCs w:val="20"/>
                    </w:rPr>
                    <w:t>20</w:t>
                  </w:r>
                </w:p>
                <w:p w14:paraId="6DEEA3A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A3" w14:textId="77777777" w:rsidR="00C66B8A" w:rsidRPr="007C398F" w:rsidRDefault="00AA069A" w:rsidP="007C398F">
                  <w:pPr>
                    <w:spacing w:before="0" w:after="0" w:line="240" w:lineRule="auto"/>
                    <w:jc w:val="both"/>
                    <w:rPr>
                      <w:sz w:val="20"/>
                      <w:szCs w:val="20"/>
                    </w:rPr>
                  </w:pPr>
                  <w:r w:rsidRPr="007C398F">
                    <w:rPr>
                      <w:sz w:val="20"/>
                      <w:szCs w:val="20"/>
                    </w:rPr>
                    <w:t>Déchets municipaux (déchets ménagers et déchets assimilés provenant des commerces, des industries et des administrations), y compris les fractions collectées séparément.</w:t>
                  </w:r>
                </w:p>
                <w:p w14:paraId="6DEEA3A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AA" w14:textId="77777777">
              <w:tc>
                <w:tcPr>
                  <w:tcW w:w="0" w:type="auto"/>
                </w:tcPr>
                <w:p w14:paraId="6DEEA3A6" w14:textId="77777777" w:rsidR="00C66B8A" w:rsidRPr="007C398F" w:rsidRDefault="00AA069A" w:rsidP="007C398F">
                  <w:pPr>
                    <w:spacing w:before="0" w:after="0" w:line="240" w:lineRule="auto"/>
                    <w:jc w:val="both"/>
                    <w:rPr>
                      <w:sz w:val="20"/>
                      <w:szCs w:val="20"/>
                    </w:rPr>
                  </w:pPr>
                  <w:r w:rsidRPr="007C398F">
                    <w:rPr>
                      <w:sz w:val="20"/>
                      <w:szCs w:val="20"/>
                    </w:rPr>
                    <w:t> </w:t>
                  </w:r>
                </w:p>
                <w:p w14:paraId="6DEEA3A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A8" w14:textId="77777777" w:rsidR="00C66B8A" w:rsidRPr="007C398F" w:rsidRDefault="00AA069A" w:rsidP="007C398F">
                  <w:pPr>
                    <w:spacing w:before="0" w:after="0" w:line="240" w:lineRule="auto"/>
                    <w:jc w:val="both"/>
                    <w:rPr>
                      <w:sz w:val="20"/>
                      <w:szCs w:val="20"/>
                    </w:rPr>
                  </w:pPr>
                  <w:r w:rsidRPr="007C398F">
                    <w:rPr>
                      <w:sz w:val="20"/>
                      <w:szCs w:val="20"/>
                    </w:rPr>
                    <w:t> </w:t>
                  </w:r>
                </w:p>
                <w:p w14:paraId="6DEEA3A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AF" w14:textId="77777777">
              <w:tc>
                <w:tcPr>
                  <w:tcW w:w="0" w:type="auto"/>
                </w:tcPr>
                <w:p w14:paraId="6DEEA3AB" w14:textId="77777777" w:rsidR="00C66B8A" w:rsidRPr="007C398F" w:rsidRDefault="00AA069A" w:rsidP="007C398F">
                  <w:pPr>
                    <w:spacing w:before="0" w:after="0" w:line="240" w:lineRule="auto"/>
                    <w:jc w:val="both"/>
                    <w:rPr>
                      <w:sz w:val="20"/>
                      <w:szCs w:val="20"/>
                    </w:rPr>
                  </w:pPr>
                  <w:r w:rsidRPr="007C398F">
                    <w:rPr>
                      <w:sz w:val="20"/>
                      <w:szCs w:val="20"/>
                      <w:u w:val="single"/>
                    </w:rPr>
                    <w:t>20 01</w:t>
                  </w:r>
                </w:p>
                <w:p w14:paraId="6DEEA3A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AD" w14:textId="77777777" w:rsidR="00C66B8A" w:rsidRPr="007C398F" w:rsidRDefault="00AA069A" w:rsidP="007C398F">
                  <w:pPr>
                    <w:spacing w:before="0" w:after="0" w:line="240" w:lineRule="auto"/>
                    <w:jc w:val="both"/>
                    <w:rPr>
                      <w:sz w:val="20"/>
                      <w:szCs w:val="20"/>
                    </w:rPr>
                  </w:pPr>
                  <w:r w:rsidRPr="007C398F">
                    <w:rPr>
                      <w:sz w:val="20"/>
                      <w:szCs w:val="20"/>
                      <w:u w:val="single"/>
                    </w:rPr>
                    <w:t>Fractions collectées séparément (sauf section 15 01)</w:t>
                  </w:r>
                  <w:r w:rsidRPr="007C398F">
                    <w:rPr>
                      <w:sz w:val="20"/>
                      <w:szCs w:val="20"/>
                    </w:rPr>
                    <w:t>.</w:t>
                  </w:r>
                </w:p>
                <w:p w14:paraId="6DEEA3A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B4" w14:textId="77777777">
              <w:tc>
                <w:tcPr>
                  <w:tcW w:w="0" w:type="auto"/>
                </w:tcPr>
                <w:p w14:paraId="6DEEA3B0" w14:textId="77777777" w:rsidR="00C66B8A" w:rsidRPr="007C398F" w:rsidRDefault="00AA069A" w:rsidP="007C398F">
                  <w:pPr>
                    <w:spacing w:before="0" w:after="0" w:line="240" w:lineRule="auto"/>
                    <w:jc w:val="both"/>
                    <w:rPr>
                      <w:sz w:val="20"/>
                      <w:szCs w:val="20"/>
                    </w:rPr>
                  </w:pPr>
                  <w:r w:rsidRPr="007C398F">
                    <w:rPr>
                      <w:sz w:val="20"/>
                      <w:szCs w:val="20"/>
                    </w:rPr>
                    <w:t>20 01 01</w:t>
                  </w:r>
                </w:p>
                <w:p w14:paraId="6DEEA3B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B2" w14:textId="77777777" w:rsidR="00C66B8A" w:rsidRPr="007C398F" w:rsidRDefault="00AA069A" w:rsidP="007C398F">
                  <w:pPr>
                    <w:spacing w:before="0" w:after="0" w:line="240" w:lineRule="auto"/>
                    <w:jc w:val="both"/>
                    <w:rPr>
                      <w:sz w:val="20"/>
                      <w:szCs w:val="20"/>
                    </w:rPr>
                  </w:pPr>
                  <w:r w:rsidRPr="007C398F">
                    <w:rPr>
                      <w:sz w:val="20"/>
                      <w:szCs w:val="20"/>
                    </w:rPr>
                    <w:t>Papier et carton.</w:t>
                  </w:r>
                </w:p>
                <w:p w14:paraId="6DEEA3B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B9" w14:textId="77777777">
              <w:tc>
                <w:tcPr>
                  <w:tcW w:w="0" w:type="auto"/>
                </w:tcPr>
                <w:p w14:paraId="6DEEA3B5" w14:textId="77777777" w:rsidR="00C66B8A" w:rsidRPr="007C398F" w:rsidRDefault="00AA069A" w:rsidP="007C398F">
                  <w:pPr>
                    <w:spacing w:before="0" w:after="0" w:line="240" w:lineRule="auto"/>
                    <w:jc w:val="both"/>
                    <w:rPr>
                      <w:sz w:val="20"/>
                      <w:szCs w:val="20"/>
                    </w:rPr>
                  </w:pPr>
                  <w:r w:rsidRPr="007C398F">
                    <w:rPr>
                      <w:sz w:val="20"/>
                      <w:szCs w:val="20"/>
                    </w:rPr>
                    <w:t>20 01 08</w:t>
                  </w:r>
                </w:p>
                <w:p w14:paraId="6DEEA3B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B7" w14:textId="77777777" w:rsidR="00C66B8A" w:rsidRPr="007C398F" w:rsidRDefault="00AA069A" w:rsidP="007C398F">
                  <w:pPr>
                    <w:spacing w:before="0" w:after="0" w:line="240" w:lineRule="auto"/>
                    <w:jc w:val="both"/>
                    <w:rPr>
                      <w:sz w:val="20"/>
                      <w:szCs w:val="20"/>
                    </w:rPr>
                  </w:pPr>
                  <w:r w:rsidRPr="007C398F">
                    <w:rPr>
                      <w:sz w:val="20"/>
                      <w:szCs w:val="20"/>
                    </w:rPr>
                    <w:t>Déchets de cuisine et cantine biodégradables.</w:t>
                  </w:r>
                </w:p>
                <w:p w14:paraId="6DEEA3B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BE" w14:textId="77777777">
              <w:tc>
                <w:tcPr>
                  <w:tcW w:w="0" w:type="auto"/>
                </w:tcPr>
                <w:p w14:paraId="6DEEA3BA" w14:textId="77777777" w:rsidR="00C66B8A" w:rsidRPr="007C398F" w:rsidRDefault="00AA069A" w:rsidP="007C398F">
                  <w:pPr>
                    <w:spacing w:before="0" w:after="0" w:line="240" w:lineRule="auto"/>
                    <w:jc w:val="both"/>
                    <w:rPr>
                      <w:sz w:val="20"/>
                      <w:szCs w:val="20"/>
                    </w:rPr>
                  </w:pPr>
                  <w:r w:rsidRPr="007C398F">
                    <w:rPr>
                      <w:sz w:val="20"/>
                      <w:szCs w:val="20"/>
                    </w:rPr>
                    <w:t>20 01 10</w:t>
                  </w:r>
                </w:p>
                <w:p w14:paraId="6DEEA3B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BC" w14:textId="77777777" w:rsidR="00C66B8A" w:rsidRPr="007C398F" w:rsidRDefault="00AA069A" w:rsidP="007C398F">
                  <w:pPr>
                    <w:spacing w:before="0" w:after="0" w:line="240" w:lineRule="auto"/>
                    <w:jc w:val="both"/>
                    <w:rPr>
                      <w:sz w:val="20"/>
                      <w:szCs w:val="20"/>
                    </w:rPr>
                  </w:pPr>
                  <w:r w:rsidRPr="007C398F">
                    <w:rPr>
                      <w:sz w:val="20"/>
                      <w:szCs w:val="20"/>
                    </w:rPr>
                    <w:t>Vêtements.</w:t>
                  </w:r>
                </w:p>
                <w:p w14:paraId="6DEEA3B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C3" w14:textId="77777777">
              <w:tc>
                <w:tcPr>
                  <w:tcW w:w="0" w:type="auto"/>
                </w:tcPr>
                <w:p w14:paraId="6DEEA3BF" w14:textId="77777777" w:rsidR="00C66B8A" w:rsidRPr="007C398F" w:rsidRDefault="00AA069A" w:rsidP="007C398F">
                  <w:pPr>
                    <w:spacing w:before="0" w:after="0" w:line="240" w:lineRule="auto"/>
                    <w:jc w:val="both"/>
                    <w:rPr>
                      <w:sz w:val="20"/>
                      <w:szCs w:val="20"/>
                    </w:rPr>
                  </w:pPr>
                  <w:r w:rsidRPr="007C398F">
                    <w:rPr>
                      <w:sz w:val="20"/>
                      <w:szCs w:val="20"/>
                    </w:rPr>
                    <w:t>20 01 11</w:t>
                  </w:r>
                </w:p>
                <w:p w14:paraId="6DEEA3C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C1" w14:textId="77777777" w:rsidR="00C66B8A" w:rsidRPr="007C398F" w:rsidRDefault="00AA069A" w:rsidP="007C398F">
                  <w:pPr>
                    <w:spacing w:before="0" w:after="0" w:line="240" w:lineRule="auto"/>
                    <w:jc w:val="both"/>
                    <w:rPr>
                      <w:sz w:val="20"/>
                      <w:szCs w:val="20"/>
                    </w:rPr>
                  </w:pPr>
                  <w:r w:rsidRPr="007C398F">
                    <w:rPr>
                      <w:sz w:val="20"/>
                      <w:szCs w:val="20"/>
                    </w:rPr>
                    <w:t>Textiles.</w:t>
                  </w:r>
                </w:p>
                <w:p w14:paraId="6DEEA3C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C8" w14:textId="77777777">
              <w:tc>
                <w:tcPr>
                  <w:tcW w:w="0" w:type="auto"/>
                </w:tcPr>
                <w:p w14:paraId="6DEEA3C4" w14:textId="77777777" w:rsidR="00C66B8A" w:rsidRPr="007C398F" w:rsidRDefault="00AA069A" w:rsidP="007C398F">
                  <w:pPr>
                    <w:spacing w:before="0" w:after="0" w:line="240" w:lineRule="auto"/>
                    <w:jc w:val="both"/>
                    <w:rPr>
                      <w:sz w:val="20"/>
                      <w:szCs w:val="20"/>
                    </w:rPr>
                  </w:pPr>
                  <w:r w:rsidRPr="007C398F">
                    <w:rPr>
                      <w:sz w:val="20"/>
                      <w:szCs w:val="20"/>
                    </w:rPr>
                    <w:t>20 01 13</w:t>
                  </w:r>
                </w:p>
                <w:p w14:paraId="6DEEA3C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C6" w14:textId="77777777" w:rsidR="00C66B8A" w:rsidRPr="007C398F" w:rsidRDefault="00AA069A" w:rsidP="007C398F">
                  <w:pPr>
                    <w:spacing w:before="0" w:after="0" w:line="240" w:lineRule="auto"/>
                    <w:jc w:val="both"/>
                    <w:rPr>
                      <w:sz w:val="20"/>
                      <w:szCs w:val="20"/>
                    </w:rPr>
                  </w:pPr>
                  <w:r w:rsidRPr="007C398F">
                    <w:rPr>
                      <w:sz w:val="20"/>
                      <w:szCs w:val="20"/>
                    </w:rPr>
                    <w:t>Solvants.</w:t>
                  </w:r>
                </w:p>
                <w:p w14:paraId="6DEEA3C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CD" w14:textId="77777777">
              <w:tc>
                <w:tcPr>
                  <w:tcW w:w="0" w:type="auto"/>
                </w:tcPr>
                <w:p w14:paraId="6DEEA3C9" w14:textId="77777777" w:rsidR="00C66B8A" w:rsidRPr="007C398F" w:rsidRDefault="00AA069A" w:rsidP="007C398F">
                  <w:pPr>
                    <w:spacing w:before="0" w:after="0" w:line="240" w:lineRule="auto"/>
                    <w:jc w:val="both"/>
                    <w:rPr>
                      <w:sz w:val="20"/>
                      <w:szCs w:val="20"/>
                    </w:rPr>
                  </w:pPr>
                  <w:r w:rsidRPr="007C398F">
                    <w:rPr>
                      <w:sz w:val="20"/>
                      <w:szCs w:val="20"/>
                    </w:rPr>
                    <w:t>20 01 17</w:t>
                  </w:r>
                </w:p>
                <w:p w14:paraId="6DEEA3C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CB" w14:textId="77777777" w:rsidR="00C66B8A" w:rsidRPr="007C398F" w:rsidRDefault="00AA069A" w:rsidP="007C398F">
                  <w:pPr>
                    <w:spacing w:before="0" w:after="0" w:line="240" w:lineRule="auto"/>
                    <w:jc w:val="both"/>
                    <w:rPr>
                      <w:sz w:val="20"/>
                      <w:szCs w:val="20"/>
                    </w:rPr>
                  </w:pPr>
                  <w:r w:rsidRPr="007C398F">
                    <w:rPr>
                      <w:sz w:val="20"/>
                      <w:szCs w:val="20"/>
                    </w:rPr>
                    <w:t>Produits chimiques de la photographie.</w:t>
                  </w:r>
                </w:p>
                <w:p w14:paraId="6DEEA3C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D2" w14:textId="77777777">
              <w:tc>
                <w:tcPr>
                  <w:tcW w:w="0" w:type="auto"/>
                </w:tcPr>
                <w:p w14:paraId="6DEEA3CE" w14:textId="77777777" w:rsidR="00C66B8A" w:rsidRPr="007C398F" w:rsidRDefault="00AA069A" w:rsidP="007C398F">
                  <w:pPr>
                    <w:spacing w:before="0" w:after="0" w:line="240" w:lineRule="auto"/>
                    <w:jc w:val="both"/>
                    <w:rPr>
                      <w:sz w:val="20"/>
                      <w:szCs w:val="20"/>
                    </w:rPr>
                  </w:pPr>
                  <w:r w:rsidRPr="007C398F">
                    <w:rPr>
                      <w:sz w:val="20"/>
                      <w:szCs w:val="20"/>
                    </w:rPr>
                    <w:t>20 01 25</w:t>
                  </w:r>
                </w:p>
                <w:p w14:paraId="6DEEA3C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D0" w14:textId="77777777" w:rsidR="00C66B8A" w:rsidRPr="007C398F" w:rsidRDefault="00AA069A" w:rsidP="007C398F">
                  <w:pPr>
                    <w:spacing w:before="0" w:after="0" w:line="240" w:lineRule="auto"/>
                    <w:jc w:val="both"/>
                    <w:rPr>
                      <w:sz w:val="20"/>
                      <w:szCs w:val="20"/>
                    </w:rPr>
                  </w:pPr>
                  <w:r w:rsidRPr="007C398F">
                    <w:rPr>
                      <w:sz w:val="20"/>
                      <w:szCs w:val="20"/>
                    </w:rPr>
                    <w:t>Huiles et matières grasses alimentaires.</w:t>
                  </w:r>
                </w:p>
                <w:p w14:paraId="6DEEA3D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D7" w14:textId="77777777">
              <w:tc>
                <w:tcPr>
                  <w:tcW w:w="0" w:type="auto"/>
                </w:tcPr>
                <w:p w14:paraId="6DEEA3D3" w14:textId="77777777" w:rsidR="00C66B8A" w:rsidRPr="007C398F" w:rsidRDefault="00AA069A" w:rsidP="007C398F">
                  <w:pPr>
                    <w:spacing w:before="0" w:after="0" w:line="240" w:lineRule="auto"/>
                    <w:jc w:val="both"/>
                    <w:rPr>
                      <w:sz w:val="20"/>
                      <w:szCs w:val="20"/>
                    </w:rPr>
                  </w:pPr>
                  <w:r w:rsidRPr="007C398F">
                    <w:rPr>
                      <w:sz w:val="20"/>
                      <w:szCs w:val="20"/>
                    </w:rPr>
                    <w:t>20 01 26</w:t>
                  </w:r>
                </w:p>
                <w:p w14:paraId="6DEEA3D4" w14:textId="77777777" w:rsidR="00C66B8A" w:rsidRPr="007C398F" w:rsidRDefault="00AA069A" w:rsidP="007C398F">
                  <w:pPr>
                    <w:spacing w:before="0" w:after="0" w:line="240" w:lineRule="auto"/>
                    <w:jc w:val="both"/>
                    <w:rPr>
                      <w:sz w:val="20"/>
                      <w:szCs w:val="20"/>
                    </w:rPr>
                  </w:pPr>
                  <w:r w:rsidRPr="007C398F">
                    <w:rPr>
                      <w:sz w:val="20"/>
                      <w:szCs w:val="20"/>
                    </w:rPr>
                    <w:lastRenderedPageBreak/>
                    <w:t xml:space="preserve"> </w:t>
                  </w:r>
                </w:p>
              </w:tc>
              <w:tc>
                <w:tcPr>
                  <w:tcW w:w="0" w:type="auto"/>
                </w:tcPr>
                <w:p w14:paraId="6DEEA3D5" w14:textId="77777777" w:rsidR="00C66B8A" w:rsidRPr="007C398F" w:rsidRDefault="00AA069A" w:rsidP="007C398F">
                  <w:pPr>
                    <w:spacing w:before="0" w:after="0" w:line="240" w:lineRule="auto"/>
                    <w:jc w:val="both"/>
                    <w:rPr>
                      <w:sz w:val="20"/>
                      <w:szCs w:val="20"/>
                    </w:rPr>
                  </w:pPr>
                  <w:r w:rsidRPr="007C398F">
                    <w:rPr>
                      <w:sz w:val="20"/>
                      <w:szCs w:val="20"/>
                    </w:rPr>
                    <w:lastRenderedPageBreak/>
                    <w:t>Huiles et matières grasses autres que celles visées à la rubrique 20 01 25.</w:t>
                  </w:r>
                </w:p>
                <w:p w14:paraId="6DEEA3D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DC" w14:textId="77777777">
              <w:tc>
                <w:tcPr>
                  <w:tcW w:w="0" w:type="auto"/>
                </w:tcPr>
                <w:p w14:paraId="6DEEA3D8" w14:textId="77777777" w:rsidR="00C66B8A" w:rsidRPr="007C398F" w:rsidRDefault="00AA069A" w:rsidP="007C398F">
                  <w:pPr>
                    <w:spacing w:before="0" w:after="0" w:line="240" w:lineRule="auto"/>
                    <w:jc w:val="both"/>
                    <w:rPr>
                      <w:sz w:val="20"/>
                      <w:szCs w:val="20"/>
                    </w:rPr>
                  </w:pPr>
                  <w:r w:rsidRPr="007C398F">
                    <w:rPr>
                      <w:sz w:val="20"/>
                      <w:szCs w:val="20"/>
                    </w:rPr>
                    <w:t>20 01 27</w:t>
                  </w:r>
                </w:p>
                <w:p w14:paraId="6DEEA3D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DA" w14:textId="77777777" w:rsidR="00C66B8A" w:rsidRPr="007C398F" w:rsidRDefault="00AA069A" w:rsidP="007C398F">
                  <w:pPr>
                    <w:spacing w:before="0" w:after="0" w:line="240" w:lineRule="auto"/>
                    <w:jc w:val="both"/>
                    <w:rPr>
                      <w:sz w:val="20"/>
                      <w:szCs w:val="20"/>
                    </w:rPr>
                  </w:pPr>
                  <w:r w:rsidRPr="007C398F">
                    <w:rPr>
                      <w:sz w:val="20"/>
                      <w:szCs w:val="20"/>
                    </w:rPr>
                    <w:t>Peintures, encres, colles et résines contenant des substances dangereuses.</w:t>
                  </w:r>
                </w:p>
                <w:p w14:paraId="6DEEA3D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E1" w14:textId="77777777">
              <w:tc>
                <w:tcPr>
                  <w:tcW w:w="0" w:type="auto"/>
                </w:tcPr>
                <w:p w14:paraId="6DEEA3DD" w14:textId="77777777" w:rsidR="00C66B8A" w:rsidRPr="007C398F" w:rsidRDefault="00AA069A" w:rsidP="007C398F">
                  <w:pPr>
                    <w:spacing w:before="0" w:after="0" w:line="240" w:lineRule="auto"/>
                    <w:jc w:val="both"/>
                    <w:rPr>
                      <w:sz w:val="20"/>
                      <w:szCs w:val="20"/>
                    </w:rPr>
                  </w:pPr>
                  <w:r w:rsidRPr="007C398F">
                    <w:rPr>
                      <w:sz w:val="20"/>
                      <w:szCs w:val="20"/>
                    </w:rPr>
                    <w:t>20 01 28</w:t>
                  </w:r>
                </w:p>
                <w:p w14:paraId="6DEEA3D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DF" w14:textId="77777777" w:rsidR="00C66B8A" w:rsidRPr="007C398F" w:rsidRDefault="00AA069A" w:rsidP="007C398F">
                  <w:pPr>
                    <w:spacing w:before="0" w:after="0" w:line="240" w:lineRule="auto"/>
                    <w:jc w:val="both"/>
                    <w:rPr>
                      <w:sz w:val="20"/>
                      <w:szCs w:val="20"/>
                    </w:rPr>
                  </w:pPr>
                  <w:r w:rsidRPr="007C398F">
                    <w:rPr>
                      <w:sz w:val="20"/>
                      <w:szCs w:val="20"/>
                    </w:rPr>
                    <w:t>Peintures, encres, colles et résines autres que celles visées à la rubrique 20 01 27.</w:t>
                  </w:r>
                </w:p>
                <w:p w14:paraId="6DEEA3E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E6" w14:textId="77777777">
              <w:tc>
                <w:tcPr>
                  <w:tcW w:w="0" w:type="auto"/>
                </w:tcPr>
                <w:p w14:paraId="6DEEA3E2" w14:textId="77777777" w:rsidR="00C66B8A" w:rsidRPr="007C398F" w:rsidRDefault="00AA069A" w:rsidP="007C398F">
                  <w:pPr>
                    <w:spacing w:before="0" w:after="0" w:line="240" w:lineRule="auto"/>
                    <w:jc w:val="both"/>
                    <w:rPr>
                      <w:sz w:val="20"/>
                      <w:szCs w:val="20"/>
                    </w:rPr>
                  </w:pPr>
                  <w:r w:rsidRPr="007C398F">
                    <w:rPr>
                      <w:sz w:val="20"/>
                      <w:szCs w:val="20"/>
                    </w:rPr>
                    <w:t>20 01 29</w:t>
                  </w:r>
                </w:p>
                <w:p w14:paraId="6DEEA3E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E4" w14:textId="77777777" w:rsidR="00C66B8A" w:rsidRPr="007C398F" w:rsidRDefault="00AA069A" w:rsidP="007C398F">
                  <w:pPr>
                    <w:spacing w:before="0" w:after="0" w:line="240" w:lineRule="auto"/>
                    <w:jc w:val="both"/>
                    <w:rPr>
                      <w:sz w:val="20"/>
                      <w:szCs w:val="20"/>
                    </w:rPr>
                  </w:pPr>
                  <w:r w:rsidRPr="007C398F">
                    <w:rPr>
                      <w:sz w:val="20"/>
                      <w:szCs w:val="20"/>
                    </w:rPr>
                    <w:t>Détergents contenant des substances dangereuses.</w:t>
                  </w:r>
                </w:p>
                <w:p w14:paraId="6DEEA3E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EB" w14:textId="77777777">
              <w:tc>
                <w:tcPr>
                  <w:tcW w:w="0" w:type="auto"/>
                </w:tcPr>
                <w:p w14:paraId="6DEEA3E7" w14:textId="77777777" w:rsidR="00C66B8A" w:rsidRPr="007C398F" w:rsidRDefault="00AA069A" w:rsidP="007C398F">
                  <w:pPr>
                    <w:spacing w:before="0" w:after="0" w:line="240" w:lineRule="auto"/>
                    <w:jc w:val="both"/>
                    <w:rPr>
                      <w:sz w:val="20"/>
                      <w:szCs w:val="20"/>
                    </w:rPr>
                  </w:pPr>
                  <w:r w:rsidRPr="007C398F">
                    <w:rPr>
                      <w:sz w:val="20"/>
                      <w:szCs w:val="20"/>
                    </w:rPr>
                    <w:t>20 01 30</w:t>
                  </w:r>
                </w:p>
                <w:p w14:paraId="6DEEA3E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E9" w14:textId="77777777" w:rsidR="00C66B8A" w:rsidRPr="007C398F" w:rsidRDefault="00AA069A" w:rsidP="007C398F">
                  <w:pPr>
                    <w:spacing w:before="0" w:after="0" w:line="240" w:lineRule="auto"/>
                    <w:jc w:val="both"/>
                    <w:rPr>
                      <w:sz w:val="20"/>
                      <w:szCs w:val="20"/>
                    </w:rPr>
                  </w:pPr>
                  <w:r w:rsidRPr="007C398F">
                    <w:rPr>
                      <w:sz w:val="20"/>
                      <w:szCs w:val="20"/>
                    </w:rPr>
                    <w:t>Détergents autres que ceux visés à la rubrique 20 01 29.</w:t>
                  </w:r>
                </w:p>
                <w:p w14:paraId="6DEEA3E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F0" w14:textId="77777777">
              <w:tc>
                <w:tcPr>
                  <w:tcW w:w="0" w:type="auto"/>
                </w:tcPr>
                <w:p w14:paraId="6DEEA3EC" w14:textId="77777777" w:rsidR="00C66B8A" w:rsidRPr="007C398F" w:rsidRDefault="00AA069A" w:rsidP="007C398F">
                  <w:pPr>
                    <w:spacing w:before="0" w:after="0" w:line="240" w:lineRule="auto"/>
                    <w:jc w:val="both"/>
                    <w:rPr>
                      <w:sz w:val="20"/>
                      <w:szCs w:val="20"/>
                    </w:rPr>
                  </w:pPr>
                  <w:r w:rsidRPr="007C398F">
                    <w:rPr>
                      <w:sz w:val="20"/>
                      <w:szCs w:val="20"/>
                    </w:rPr>
                    <w:t>20 01 37</w:t>
                  </w:r>
                </w:p>
                <w:p w14:paraId="6DEEA3E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EE" w14:textId="77777777" w:rsidR="00C66B8A" w:rsidRPr="007C398F" w:rsidRDefault="00AA069A" w:rsidP="007C398F">
                  <w:pPr>
                    <w:spacing w:before="0" w:after="0" w:line="240" w:lineRule="auto"/>
                    <w:jc w:val="both"/>
                    <w:rPr>
                      <w:sz w:val="20"/>
                      <w:szCs w:val="20"/>
                    </w:rPr>
                  </w:pPr>
                  <w:r w:rsidRPr="007C398F">
                    <w:rPr>
                      <w:sz w:val="20"/>
                      <w:szCs w:val="20"/>
                    </w:rPr>
                    <w:t>Bois contenant des substances dangereuses.</w:t>
                  </w:r>
                </w:p>
                <w:p w14:paraId="6DEEA3E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F5" w14:textId="77777777">
              <w:tc>
                <w:tcPr>
                  <w:tcW w:w="0" w:type="auto"/>
                </w:tcPr>
                <w:p w14:paraId="6DEEA3F1" w14:textId="77777777" w:rsidR="00C66B8A" w:rsidRPr="007C398F" w:rsidRDefault="00AA069A" w:rsidP="007C398F">
                  <w:pPr>
                    <w:spacing w:before="0" w:after="0" w:line="240" w:lineRule="auto"/>
                    <w:jc w:val="both"/>
                    <w:rPr>
                      <w:sz w:val="20"/>
                      <w:szCs w:val="20"/>
                    </w:rPr>
                  </w:pPr>
                  <w:r w:rsidRPr="007C398F">
                    <w:rPr>
                      <w:sz w:val="20"/>
                      <w:szCs w:val="20"/>
                    </w:rPr>
                    <w:t>20 01 38</w:t>
                  </w:r>
                </w:p>
                <w:p w14:paraId="6DEEA3F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F3" w14:textId="77777777" w:rsidR="00C66B8A" w:rsidRPr="007C398F" w:rsidRDefault="00AA069A" w:rsidP="007C398F">
                  <w:pPr>
                    <w:spacing w:before="0" w:after="0" w:line="240" w:lineRule="auto"/>
                    <w:jc w:val="both"/>
                    <w:rPr>
                      <w:sz w:val="20"/>
                      <w:szCs w:val="20"/>
                    </w:rPr>
                  </w:pPr>
                  <w:r w:rsidRPr="007C398F">
                    <w:rPr>
                      <w:sz w:val="20"/>
                      <w:szCs w:val="20"/>
                    </w:rPr>
                    <w:t>Bois autres que ceux visés à la rubrique 20 01 37.</w:t>
                  </w:r>
                </w:p>
                <w:p w14:paraId="6DEEA3F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FA" w14:textId="77777777">
              <w:tc>
                <w:tcPr>
                  <w:tcW w:w="0" w:type="auto"/>
                </w:tcPr>
                <w:p w14:paraId="6DEEA3F6" w14:textId="77777777" w:rsidR="00C66B8A" w:rsidRPr="007C398F" w:rsidRDefault="00AA069A" w:rsidP="007C398F">
                  <w:pPr>
                    <w:spacing w:before="0" w:after="0" w:line="240" w:lineRule="auto"/>
                    <w:jc w:val="both"/>
                    <w:rPr>
                      <w:sz w:val="20"/>
                      <w:szCs w:val="20"/>
                    </w:rPr>
                  </w:pPr>
                  <w:r w:rsidRPr="007C398F">
                    <w:rPr>
                      <w:sz w:val="20"/>
                      <w:szCs w:val="20"/>
                    </w:rPr>
                    <w:t>20 01 39</w:t>
                  </w:r>
                </w:p>
                <w:p w14:paraId="6DEEA3F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F8" w14:textId="77777777" w:rsidR="00C66B8A" w:rsidRPr="007C398F" w:rsidRDefault="00AA069A" w:rsidP="007C398F">
                  <w:pPr>
                    <w:spacing w:before="0" w:after="0" w:line="240" w:lineRule="auto"/>
                    <w:jc w:val="both"/>
                    <w:rPr>
                      <w:sz w:val="20"/>
                      <w:szCs w:val="20"/>
                    </w:rPr>
                  </w:pPr>
                  <w:r w:rsidRPr="007C398F">
                    <w:rPr>
                      <w:sz w:val="20"/>
                      <w:szCs w:val="20"/>
                    </w:rPr>
                    <w:t>Matières plastiques.</w:t>
                  </w:r>
                </w:p>
                <w:p w14:paraId="6DEEA3F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3FF" w14:textId="77777777">
              <w:tc>
                <w:tcPr>
                  <w:tcW w:w="0" w:type="auto"/>
                </w:tcPr>
                <w:p w14:paraId="6DEEA3FB" w14:textId="77777777" w:rsidR="00C66B8A" w:rsidRPr="007C398F" w:rsidRDefault="00AA069A" w:rsidP="007C398F">
                  <w:pPr>
                    <w:spacing w:before="0" w:after="0" w:line="240" w:lineRule="auto"/>
                    <w:jc w:val="both"/>
                    <w:rPr>
                      <w:sz w:val="20"/>
                      <w:szCs w:val="20"/>
                    </w:rPr>
                  </w:pPr>
                  <w:r w:rsidRPr="007C398F">
                    <w:rPr>
                      <w:sz w:val="20"/>
                      <w:szCs w:val="20"/>
                    </w:rPr>
                    <w:t>20 01 41</w:t>
                  </w:r>
                </w:p>
                <w:p w14:paraId="6DEEA3F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3FD" w14:textId="77777777" w:rsidR="00C66B8A" w:rsidRPr="007C398F" w:rsidRDefault="00AA069A" w:rsidP="007C398F">
                  <w:pPr>
                    <w:spacing w:before="0" w:after="0" w:line="240" w:lineRule="auto"/>
                    <w:jc w:val="both"/>
                    <w:rPr>
                      <w:sz w:val="20"/>
                      <w:szCs w:val="20"/>
                    </w:rPr>
                  </w:pPr>
                  <w:r w:rsidRPr="007C398F">
                    <w:rPr>
                      <w:sz w:val="20"/>
                      <w:szCs w:val="20"/>
                    </w:rPr>
                    <w:t>Déchets provenant du ramonage de cheminée.</w:t>
                  </w:r>
                </w:p>
                <w:p w14:paraId="6DEEA3F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404" w14:textId="77777777">
              <w:tc>
                <w:tcPr>
                  <w:tcW w:w="0" w:type="auto"/>
                </w:tcPr>
                <w:p w14:paraId="6DEEA400" w14:textId="77777777" w:rsidR="00C66B8A" w:rsidRPr="007C398F" w:rsidRDefault="00AA069A" w:rsidP="007C398F">
                  <w:pPr>
                    <w:spacing w:before="0" w:after="0" w:line="240" w:lineRule="auto"/>
                    <w:jc w:val="both"/>
                    <w:rPr>
                      <w:sz w:val="20"/>
                      <w:szCs w:val="20"/>
                    </w:rPr>
                  </w:pPr>
                  <w:r w:rsidRPr="007C398F">
                    <w:rPr>
                      <w:sz w:val="20"/>
                      <w:szCs w:val="20"/>
                    </w:rPr>
                    <w:t>20 01 99</w:t>
                  </w:r>
                </w:p>
                <w:p w14:paraId="6DEEA40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402" w14:textId="77777777" w:rsidR="00C66B8A" w:rsidRPr="007C398F" w:rsidRDefault="00AA069A" w:rsidP="007C398F">
                  <w:pPr>
                    <w:spacing w:before="0" w:after="0" w:line="240" w:lineRule="auto"/>
                    <w:jc w:val="both"/>
                    <w:rPr>
                      <w:sz w:val="20"/>
                      <w:szCs w:val="20"/>
                    </w:rPr>
                  </w:pPr>
                  <w:r w:rsidRPr="007C398F">
                    <w:rPr>
                      <w:sz w:val="20"/>
                      <w:szCs w:val="20"/>
                    </w:rPr>
                    <w:t>Déchets non spécifiés ailleurs.</w:t>
                  </w:r>
                </w:p>
                <w:p w14:paraId="6DEEA40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409" w14:textId="77777777">
              <w:tc>
                <w:tcPr>
                  <w:tcW w:w="0" w:type="auto"/>
                </w:tcPr>
                <w:p w14:paraId="6DEEA405" w14:textId="77777777" w:rsidR="00C66B8A" w:rsidRPr="007C398F" w:rsidRDefault="00AA069A" w:rsidP="007C398F">
                  <w:pPr>
                    <w:spacing w:before="0" w:after="0" w:line="240" w:lineRule="auto"/>
                    <w:jc w:val="both"/>
                    <w:rPr>
                      <w:sz w:val="20"/>
                      <w:szCs w:val="20"/>
                    </w:rPr>
                  </w:pPr>
                  <w:r w:rsidRPr="007C398F">
                    <w:rPr>
                      <w:sz w:val="20"/>
                      <w:szCs w:val="20"/>
                    </w:rPr>
                    <w:t> </w:t>
                  </w:r>
                </w:p>
                <w:p w14:paraId="6DEEA40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407" w14:textId="77777777" w:rsidR="00C66B8A" w:rsidRPr="007C398F" w:rsidRDefault="00AA069A" w:rsidP="007C398F">
                  <w:pPr>
                    <w:spacing w:before="0" w:after="0" w:line="240" w:lineRule="auto"/>
                    <w:jc w:val="both"/>
                    <w:rPr>
                      <w:sz w:val="20"/>
                      <w:szCs w:val="20"/>
                    </w:rPr>
                  </w:pPr>
                  <w:r w:rsidRPr="007C398F">
                    <w:rPr>
                      <w:sz w:val="20"/>
                      <w:szCs w:val="20"/>
                    </w:rPr>
                    <w:t> </w:t>
                  </w:r>
                </w:p>
                <w:p w14:paraId="6DEEA40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40E" w14:textId="77777777">
              <w:tc>
                <w:tcPr>
                  <w:tcW w:w="0" w:type="auto"/>
                </w:tcPr>
                <w:p w14:paraId="6DEEA40A" w14:textId="77777777" w:rsidR="00C66B8A" w:rsidRPr="007C398F" w:rsidRDefault="00AA069A" w:rsidP="007C398F">
                  <w:pPr>
                    <w:spacing w:before="0" w:after="0" w:line="240" w:lineRule="auto"/>
                    <w:jc w:val="both"/>
                    <w:rPr>
                      <w:sz w:val="20"/>
                      <w:szCs w:val="20"/>
                    </w:rPr>
                  </w:pPr>
                  <w:r w:rsidRPr="007C398F">
                    <w:rPr>
                      <w:sz w:val="20"/>
                      <w:szCs w:val="20"/>
                      <w:u w:val="single"/>
                    </w:rPr>
                    <w:t>20 02</w:t>
                  </w:r>
                </w:p>
                <w:p w14:paraId="6DEEA40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40C" w14:textId="77777777" w:rsidR="00C66B8A" w:rsidRPr="007C398F" w:rsidRDefault="00AA069A" w:rsidP="007C398F">
                  <w:pPr>
                    <w:spacing w:before="0" w:after="0" w:line="240" w:lineRule="auto"/>
                    <w:jc w:val="both"/>
                    <w:rPr>
                      <w:sz w:val="20"/>
                      <w:szCs w:val="20"/>
                    </w:rPr>
                  </w:pPr>
                  <w:r w:rsidRPr="007C398F">
                    <w:rPr>
                      <w:sz w:val="20"/>
                      <w:szCs w:val="20"/>
                      <w:u w:val="single"/>
                    </w:rPr>
                    <w:t>Déchets de jardins et de parcs (y compris les déchets de cimetière)</w:t>
                  </w:r>
                  <w:r w:rsidRPr="007C398F">
                    <w:rPr>
                      <w:sz w:val="20"/>
                      <w:szCs w:val="20"/>
                    </w:rPr>
                    <w:t>.</w:t>
                  </w:r>
                </w:p>
                <w:p w14:paraId="6DEEA40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413" w14:textId="77777777">
              <w:tc>
                <w:tcPr>
                  <w:tcW w:w="0" w:type="auto"/>
                </w:tcPr>
                <w:p w14:paraId="6DEEA40F" w14:textId="77777777" w:rsidR="00C66B8A" w:rsidRPr="007C398F" w:rsidRDefault="00AA069A" w:rsidP="007C398F">
                  <w:pPr>
                    <w:spacing w:before="0" w:after="0" w:line="240" w:lineRule="auto"/>
                    <w:jc w:val="both"/>
                    <w:rPr>
                      <w:sz w:val="20"/>
                      <w:szCs w:val="20"/>
                    </w:rPr>
                  </w:pPr>
                  <w:r w:rsidRPr="007C398F">
                    <w:rPr>
                      <w:sz w:val="20"/>
                      <w:szCs w:val="20"/>
                    </w:rPr>
                    <w:t>20 02 01</w:t>
                  </w:r>
                </w:p>
                <w:p w14:paraId="6DEEA41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411" w14:textId="77777777" w:rsidR="00C66B8A" w:rsidRPr="007C398F" w:rsidRDefault="00AA069A" w:rsidP="007C398F">
                  <w:pPr>
                    <w:spacing w:before="0" w:after="0" w:line="240" w:lineRule="auto"/>
                    <w:jc w:val="both"/>
                    <w:rPr>
                      <w:sz w:val="20"/>
                      <w:szCs w:val="20"/>
                    </w:rPr>
                  </w:pPr>
                  <w:r w:rsidRPr="007C398F">
                    <w:rPr>
                      <w:sz w:val="20"/>
                      <w:szCs w:val="20"/>
                    </w:rPr>
                    <w:t>Déchets biodégradables.</w:t>
                  </w:r>
                </w:p>
                <w:p w14:paraId="6DEEA412"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418" w14:textId="77777777">
              <w:tc>
                <w:tcPr>
                  <w:tcW w:w="0" w:type="auto"/>
                </w:tcPr>
                <w:p w14:paraId="6DEEA414" w14:textId="77777777" w:rsidR="00C66B8A" w:rsidRPr="007C398F" w:rsidRDefault="00AA069A" w:rsidP="007C398F">
                  <w:pPr>
                    <w:spacing w:before="0" w:after="0" w:line="240" w:lineRule="auto"/>
                    <w:jc w:val="both"/>
                    <w:rPr>
                      <w:sz w:val="20"/>
                      <w:szCs w:val="20"/>
                    </w:rPr>
                  </w:pPr>
                  <w:r w:rsidRPr="007C398F">
                    <w:rPr>
                      <w:sz w:val="20"/>
                      <w:szCs w:val="20"/>
                    </w:rPr>
                    <w:t>20 02 02</w:t>
                  </w:r>
                </w:p>
                <w:p w14:paraId="6DEEA41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416" w14:textId="77777777" w:rsidR="00C66B8A" w:rsidRPr="007C398F" w:rsidRDefault="00AA069A" w:rsidP="007C398F">
                  <w:pPr>
                    <w:spacing w:before="0" w:after="0" w:line="240" w:lineRule="auto"/>
                    <w:jc w:val="both"/>
                    <w:rPr>
                      <w:sz w:val="20"/>
                      <w:szCs w:val="20"/>
                    </w:rPr>
                  </w:pPr>
                  <w:r w:rsidRPr="007C398F">
                    <w:rPr>
                      <w:sz w:val="20"/>
                      <w:szCs w:val="20"/>
                    </w:rPr>
                    <w:t>Terres et pierres.</w:t>
                  </w:r>
                </w:p>
                <w:p w14:paraId="6DEEA417"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41D" w14:textId="77777777">
              <w:tc>
                <w:tcPr>
                  <w:tcW w:w="0" w:type="auto"/>
                </w:tcPr>
                <w:p w14:paraId="6DEEA419" w14:textId="77777777" w:rsidR="00C66B8A" w:rsidRPr="007C398F" w:rsidRDefault="00AA069A" w:rsidP="007C398F">
                  <w:pPr>
                    <w:spacing w:before="0" w:after="0" w:line="240" w:lineRule="auto"/>
                    <w:jc w:val="both"/>
                    <w:rPr>
                      <w:sz w:val="20"/>
                      <w:szCs w:val="20"/>
                    </w:rPr>
                  </w:pPr>
                  <w:r w:rsidRPr="007C398F">
                    <w:rPr>
                      <w:sz w:val="20"/>
                      <w:szCs w:val="20"/>
                    </w:rPr>
                    <w:t> </w:t>
                  </w:r>
                </w:p>
                <w:p w14:paraId="6DEEA41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41B" w14:textId="77777777" w:rsidR="00C66B8A" w:rsidRPr="007C398F" w:rsidRDefault="00AA069A" w:rsidP="007C398F">
                  <w:pPr>
                    <w:spacing w:before="0" w:after="0" w:line="240" w:lineRule="auto"/>
                    <w:jc w:val="both"/>
                    <w:rPr>
                      <w:sz w:val="20"/>
                      <w:szCs w:val="20"/>
                    </w:rPr>
                  </w:pPr>
                  <w:r w:rsidRPr="007C398F">
                    <w:rPr>
                      <w:sz w:val="20"/>
                      <w:szCs w:val="20"/>
                    </w:rPr>
                    <w:t> </w:t>
                  </w:r>
                </w:p>
                <w:p w14:paraId="6DEEA41C"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422" w14:textId="77777777">
              <w:tc>
                <w:tcPr>
                  <w:tcW w:w="0" w:type="auto"/>
                </w:tcPr>
                <w:p w14:paraId="6DEEA41E" w14:textId="77777777" w:rsidR="00C66B8A" w:rsidRPr="007C398F" w:rsidRDefault="00AA069A" w:rsidP="007C398F">
                  <w:pPr>
                    <w:spacing w:before="0" w:after="0" w:line="240" w:lineRule="auto"/>
                    <w:jc w:val="both"/>
                    <w:rPr>
                      <w:sz w:val="20"/>
                      <w:szCs w:val="20"/>
                    </w:rPr>
                  </w:pPr>
                  <w:r w:rsidRPr="007C398F">
                    <w:rPr>
                      <w:sz w:val="20"/>
                      <w:szCs w:val="20"/>
                      <w:u w:val="single"/>
                    </w:rPr>
                    <w:t>20 03</w:t>
                  </w:r>
                </w:p>
                <w:p w14:paraId="6DEEA41F" w14:textId="77777777" w:rsidR="00C66B8A" w:rsidRPr="007C398F" w:rsidRDefault="00AA069A" w:rsidP="007C398F">
                  <w:pPr>
                    <w:spacing w:before="0" w:after="0" w:line="240" w:lineRule="auto"/>
                    <w:jc w:val="both"/>
                    <w:rPr>
                      <w:sz w:val="20"/>
                      <w:szCs w:val="20"/>
                    </w:rPr>
                  </w:pPr>
                  <w:r w:rsidRPr="007C398F">
                    <w:rPr>
                      <w:sz w:val="20"/>
                      <w:szCs w:val="20"/>
                    </w:rPr>
                    <w:lastRenderedPageBreak/>
                    <w:t xml:space="preserve"> </w:t>
                  </w:r>
                </w:p>
              </w:tc>
              <w:tc>
                <w:tcPr>
                  <w:tcW w:w="0" w:type="auto"/>
                </w:tcPr>
                <w:p w14:paraId="6DEEA420" w14:textId="77777777" w:rsidR="00C66B8A" w:rsidRPr="007C398F" w:rsidRDefault="00AA069A" w:rsidP="007C398F">
                  <w:pPr>
                    <w:spacing w:before="0" w:after="0" w:line="240" w:lineRule="auto"/>
                    <w:jc w:val="both"/>
                    <w:rPr>
                      <w:sz w:val="20"/>
                      <w:szCs w:val="20"/>
                    </w:rPr>
                  </w:pPr>
                  <w:r w:rsidRPr="007C398F">
                    <w:rPr>
                      <w:sz w:val="20"/>
                      <w:szCs w:val="20"/>
                      <w:u w:val="single"/>
                    </w:rPr>
                    <w:lastRenderedPageBreak/>
                    <w:t>Autres déchets communaux</w:t>
                  </w:r>
                  <w:r w:rsidRPr="007C398F">
                    <w:rPr>
                      <w:sz w:val="20"/>
                      <w:szCs w:val="20"/>
                    </w:rPr>
                    <w:t>.</w:t>
                  </w:r>
                </w:p>
                <w:p w14:paraId="6DEEA421"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427" w14:textId="77777777">
              <w:tc>
                <w:tcPr>
                  <w:tcW w:w="0" w:type="auto"/>
                </w:tcPr>
                <w:p w14:paraId="6DEEA423" w14:textId="77777777" w:rsidR="00C66B8A" w:rsidRPr="007C398F" w:rsidRDefault="00AA069A" w:rsidP="007C398F">
                  <w:pPr>
                    <w:spacing w:before="0" w:after="0" w:line="240" w:lineRule="auto"/>
                    <w:jc w:val="both"/>
                    <w:rPr>
                      <w:sz w:val="20"/>
                      <w:szCs w:val="20"/>
                    </w:rPr>
                  </w:pPr>
                  <w:r w:rsidRPr="007C398F">
                    <w:rPr>
                      <w:sz w:val="20"/>
                      <w:szCs w:val="20"/>
                    </w:rPr>
                    <w:t>20 03 06</w:t>
                  </w:r>
                </w:p>
                <w:p w14:paraId="6DEEA424"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425" w14:textId="77777777" w:rsidR="00C66B8A" w:rsidRPr="007C398F" w:rsidRDefault="00AA069A" w:rsidP="007C398F">
                  <w:pPr>
                    <w:spacing w:before="0" w:after="0" w:line="240" w:lineRule="auto"/>
                    <w:jc w:val="both"/>
                    <w:rPr>
                      <w:sz w:val="20"/>
                      <w:szCs w:val="20"/>
                    </w:rPr>
                  </w:pPr>
                  <w:r w:rsidRPr="007C398F">
                    <w:rPr>
                      <w:sz w:val="20"/>
                      <w:szCs w:val="20"/>
                    </w:rPr>
                    <w:t>Déchets provenant du nettoyage des égouts.</w:t>
                  </w:r>
                </w:p>
                <w:p w14:paraId="6DEEA426"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42C" w14:textId="77777777">
              <w:tc>
                <w:tcPr>
                  <w:tcW w:w="0" w:type="auto"/>
                </w:tcPr>
                <w:p w14:paraId="6DEEA428" w14:textId="77777777" w:rsidR="00C66B8A" w:rsidRPr="007C398F" w:rsidRDefault="00AA069A" w:rsidP="007C398F">
                  <w:pPr>
                    <w:spacing w:before="0" w:after="0" w:line="240" w:lineRule="auto"/>
                    <w:jc w:val="both"/>
                    <w:rPr>
                      <w:sz w:val="20"/>
                      <w:szCs w:val="20"/>
                    </w:rPr>
                  </w:pPr>
                  <w:r w:rsidRPr="007C398F">
                    <w:rPr>
                      <w:sz w:val="20"/>
                      <w:szCs w:val="20"/>
                    </w:rPr>
                    <w:t>20 03 07</w:t>
                  </w:r>
                </w:p>
                <w:p w14:paraId="6DEEA42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42A" w14:textId="77777777" w:rsidR="00C66B8A" w:rsidRPr="007C398F" w:rsidRDefault="00AA069A" w:rsidP="007C398F">
                  <w:pPr>
                    <w:spacing w:before="0" w:after="0" w:line="240" w:lineRule="auto"/>
                    <w:jc w:val="both"/>
                    <w:rPr>
                      <w:sz w:val="20"/>
                      <w:szCs w:val="20"/>
                    </w:rPr>
                  </w:pPr>
                  <w:r w:rsidRPr="007C398F">
                    <w:rPr>
                      <w:sz w:val="20"/>
                      <w:szCs w:val="20"/>
                    </w:rPr>
                    <w:t>Déchets encombrants.</w:t>
                  </w:r>
                </w:p>
                <w:p w14:paraId="6DEEA42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431" w14:textId="77777777">
              <w:tc>
                <w:tcPr>
                  <w:tcW w:w="0" w:type="auto"/>
                </w:tcPr>
                <w:p w14:paraId="6DEEA42D" w14:textId="77777777" w:rsidR="00C66B8A" w:rsidRPr="007C398F" w:rsidRDefault="00AA069A" w:rsidP="007C398F">
                  <w:pPr>
                    <w:spacing w:before="0" w:after="0" w:line="240" w:lineRule="auto"/>
                    <w:jc w:val="both"/>
                    <w:rPr>
                      <w:sz w:val="20"/>
                      <w:szCs w:val="20"/>
                    </w:rPr>
                  </w:pPr>
                  <w:r w:rsidRPr="007C398F">
                    <w:rPr>
                      <w:sz w:val="20"/>
                      <w:szCs w:val="20"/>
                    </w:rPr>
                    <w:t>20 03 99</w:t>
                  </w:r>
                </w:p>
                <w:p w14:paraId="6DEEA42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42F" w14:textId="77777777" w:rsidR="00C66B8A" w:rsidRPr="007C398F" w:rsidRDefault="00AA069A" w:rsidP="007C398F">
                  <w:pPr>
                    <w:spacing w:before="0" w:after="0" w:line="240" w:lineRule="auto"/>
                    <w:jc w:val="both"/>
                    <w:rPr>
                      <w:sz w:val="20"/>
                      <w:szCs w:val="20"/>
                    </w:rPr>
                  </w:pPr>
                  <w:r w:rsidRPr="007C398F">
                    <w:rPr>
                      <w:sz w:val="20"/>
                      <w:szCs w:val="20"/>
                    </w:rPr>
                    <w:t>Déchets communaux non spécifiés ailleurs.</w:t>
                  </w:r>
                </w:p>
                <w:p w14:paraId="6DEEA43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436" w14:textId="77777777">
              <w:tc>
                <w:tcPr>
                  <w:tcW w:w="0" w:type="auto"/>
                </w:tcPr>
                <w:p w14:paraId="6DEEA432"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A43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434" w14:textId="77777777" w:rsidR="00C66B8A" w:rsidRPr="007C398F" w:rsidRDefault="00AA069A" w:rsidP="007C398F">
                  <w:pPr>
                    <w:spacing w:before="0" w:after="0" w:line="240" w:lineRule="auto"/>
                    <w:jc w:val="both"/>
                    <w:rPr>
                      <w:sz w:val="20"/>
                      <w:szCs w:val="20"/>
                    </w:rPr>
                  </w:pPr>
                  <w:r w:rsidRPr="007C398F">
                    <w:rPr>
                      <w:sz w:val="20"/>
                      <w:szCs w:val="20"/>
                      <w:u w:val="single"/>
                    </w:rPr>
                    <w:t> </w:t>
                  </w:r>
                </w:p>
                <w:p w14:paraId="6DEEA43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43C" w14:textId="77777777">
              <w:tc>
                <w:tcPr>
                  <w:tcW w:w="0" w:type="auto"/>
                </w:tcPr>
                <w:p w14:paraId="6DEEA438" w14:textId="07648C49" w:rsidR="00C66B8A" w:rsidRPr="007C398F" w:rsidRDefault="00AA069A" w:rsidP="007C398F">
                  <w:pPr>
                    <w:spacing w:before="0" w:after="0" w:line="240" w:lineRule="auto"/>
                    <w:jc w:val="both"/>
                    <w:rPr>
                      <w:sz w:val="20"/>
                      <w:szCs w:val="20"/>
                    </w:rPr>
                  </w:pPr>
                  <w:r w:rsidRPr="007C398F">
                    <w:rPr>
                      <w:sz w:val="20"/>
                      <w:szCs w:val="20"/>
                    </w:rPr>
                    <w:t> </w:t>
                  </w:r>
                  <w:r w:rsidRPr="007C398F">
                    <w:rPr>
                      <w:sz w:val="20"/>
                      <w:szCs w:val="20"/>
                      <w:u w:val="single"/>
                    </w:rPr>
                    <w:t>20 97</w:t>
                  </w:r>
                </w:p>
                <w:p w14:paraId="6DEEA439"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43A" w14:textId="77777777" w:rsidR="00C66B8A" w:rsidRPr="007C398F" w:rsidRDefault="00AA069A" w:rsidP="007C398F">
                  <w:pPr>
                    <w:spacing w:before="0" w:after="0" w:line="240" w:lineRule="auto"/>
                    <w:jc w:val="both"/>
                    <w:rPr>
                      <w:sz w:val="20"/>
                      <w:szCs w:val="20"/>
                    </w:rPr>
                  </w:pPr>
                  <w:r w:rsidRPr="007C398F">
                    <w:rPr>
                      <w:sz w:val="20"/>
                      <w:szCs w:val="20"/>
                      <w:u w:val="single"/>
                    </w:rPr>
                    <w:t>Déchets en provenance des petits commerces, des administrations, des bureaux, des collectivités, des indépendants et de l'HORECA (en ce compris les homes, pensionnats, écoles et casernes)</w:t>
                  </w:r>
                  <w:r w:rsidRPr="007C398F">
                    <w:rPr>
                      <w:sz w:val="20"/>
                      <w:szCs w:val="20"/>
                    </w:rPr>
                    <w:t>.</w:t>
                  </w:r>
                </w:p>
                <w:p w14:paraId="6DEEA43B"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441" w14:textId="77777777">
              <w:tc>
                <w:tcPr>
                  <w:tcW w:w="0" w:type="auto"/>
                </w:tcPr>
                <w:p w14:paraId="6DEEA43D" w14:textId="77777777" w:rsidR="00C66B8A" w:rsidRPr="007C398F" w:rsidRDefault="00AA069A" w:rsidP="007C398F">
                  <w:pPr>
                    <w:spacing w:before="0" w:after="0" w:line="240" w:lineRule="auto"/>
                    <w:jc w:val="both"/>
                    <w:rPr>
                      <w:sz w:val="20"/>
                      <w:szCs w:val="20"/>
                    </w:rPr>
                  </w:pPr>
                  <w:r w:rsidRPr="007C398F">
                    <w:rPr>
                      <w:sz w:val="20"/>
                      <w:szCs w:val="20"/>
                    </w:rPr>
                    <w:t>20 97 93</w:t>
                  </w:r>
                </w:p>
                <w:p w14:paraId="6DEEA43E"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43F" w14:textId="77777777" w:rsidR="00C66B8A" w:rsidRPr="007C398F" w:rsidRDefault="00AA069A" w:rsidP="007C398F">
                  <w:pPr>
                    <w:spacing w:before="0" w:after="0" w:line="240" w:lineRule="auto"/>
                    <w:jc w:val="both"/>
                    <w:rPr>
                      <w:sz w:val="20"/>
                      <w:szCs w:val="20"/>
                    </w:rPr>
                  </w:pPr>
                  <w:r w:rsidRPr="007C398F">
                    <w:rPr>
                      <w:sz w:val="20"/>
                      <w:szCs w:val="20"/>
                    </w:rPr>
                    <w:t>Emballages primaires en carton conçus pour l'activité usuelle d'un ménage, collectés sélectivement.</w:t>
                  </w:r>
                </w:p>
                <w:p w14:paraId="6DEEA440"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446" w14:textId="77777777">
              <w:tc>
                <w:tcPr>
                  <w:tcW w:w="0" w:type="auto"/>
                </w:tcPr>
                <w:p w14:paraId="6DEEA442" w14:textId="77777777" w:rsidR="00C66B8A" w:rsidRPr="007C398F" w:rsidRDefault="00AA069A" w:rsidP="007C398F">
                  <w:pPr>
                    <w:spacing w:before="0" w:after="0" w:line="240" w:lineRule="auto"/>
                    <w:jc w:val="both"/>
                    <w:rPr>
                      <w:sz w:val="20"/>
                      <w:szCs w:val="20"/>
                    </w:rPr>
                  </w:pPr>
                  <w:r w:rsidRPr="007C398F">
                    <w:rPr>
                      <w:sz w:val="20"/>
                      <w:szCs w:val="20"/>
                    </w:rPr>
                    <w:t>20 97 94</w:t>
                  </w:r>
                </w:p>
                <w:p w14:paraId="6DEEA443"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444" w14:textId="77777777" w:rsidR="00C66B8A" w:rsidRPr="007C398F" w:rsidRDefault="00AA069A" w:rsidP="007C398F">
                  <w:pPr>
                    <w:spacing w:before="0" w:after="0" w:line="240" w:lineRule="auto"/>
                    <w:jc w:val="both"/>
                    <w:rPr>
                      <w:sz w:val="20"/>
                      <w:szCs w:val="20"/>
                    </w:rPr>
                  </w:pPr>
                  <w:r w:rsidRPr="007C398F">
                    <w:rPr>
                      <w:sz w:val="20"/>
                      <w:szCs w:val="20"/>
                    </w:rPr>
                    <w:t>Emballages primaires en plastique conçus pour l'activité usuelle d'un ménage, collectés sélectivement et d'une contenance inférieure à 10 litres.</w:t>
                  </w:r>
                </w:p>
                <w:p w14:paraId="6DEEA445"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44B" w14:textId="77777777">
              <w:tc>
                <w:tcPr>
                  <w:tcW w:w="0" w:type="auto"/>
                </w:tcPr>
                <w:p w14:paraId="6DEEA447" w14:textId="77777777" w:rsidR="00C66B8A" w:rsidRPr="007C398F" w:rsidRDefault="00AA069A" w:rsidP="007C398F">
                  <w:pPr>
                    <w:spacing w:before="0" w:after="0" w:line="240" w:lineRule="auto"/>
                    <w:jc w:val="both"/>
                    <w:rPr>
                      <w:sz w:val="20"/>
                      <w:szCs w:val="20"/>
                    </w:rPr>
                  </w:pPr>
                  <w:r w:rsidRPr="007C398F">
                    <w:rPr>
                      <w:sz w:val="20"/>
                      <w:szCs w:val="20"/>
                    </w:rPr>
                    <w:t>20 97 97</w:t>
                  </w:r>
                </w:p>
                <w:p w14:paraId="6DEEA448"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449" w14:textId="77777777" w:rsidR="00C66B8A" w:rsidRPr="007C398F" w:rsidRDefault="00AA069A" w:rsidP="007C398F">
                  <w:pPr>
                    <w:spacing w:before="0" w:after="0" w:line="240" w:lineRule="auto"/>
                    <w:jc w:val="both"/>
                    <w:rPr>
                      <w:sz w:val="20"/>
                      <w:szCs w:val="20"/>
                    </w:rPr>
                  </w:pPr>
                  <w:r w:rsidRPr="007C398F">
                    <w:rPr>
                      <w:sz w:val="20"/>
                      <w:szCs w:val="20"/>
                    </w:rPr>
                    <w:t>Emballages primaires en bois conçus pour l'activité usuelle d'un ménage, collectés sélectivement.</w:t>
                  </w:r>
                </w:p>
                <w:p w14:paraId="6DEEA44A"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r w:rsidR="00C66B8A" w:rsidRPr="007C398F" w14:paraId="6DEEA450" w14:textId="77777777">
              <w:tc>
                <w:tcPr>
                  <w:tcW w:w="0" w:type="auto"/>
                </w:tcPr>
                <w:p w14:paraId="6DEEA44C" w14:textId="77777777" w:rsidR="00C66B8A" w:rsidRPr="007C398F" w:rsidRDefault="00AA069A" w:rsidP="007C398F">
                  <w:pPr>
                    <w:spacing w:before="0" w:after="0" w:line="240" w:lineRule="auto"/>
                    <w:jc w:val="both"/>
                    <w:rPr>
                      <w:sz w:val="20"/>
                      <w:szCs w:val="20"/>
                    </w:rPr>
                  </w:pPr>
                  <w:r w:rsidRPr="007C398F">
                    <w:rPr>
                      <w:sz w:val="20"/>
                      <w:szCs w:val="20"/>
                    </w:rPr>
                    <w:t>20 97 98</w:t>
                  </w:r>
                </w:p>
                <w:p w14:paraId="6DEEA44D"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c>
                <w:tcPr>
                  <w:tcW w:w="0" w:type="auto"/>
                </w:tcPr>
                <w:p w14:paraId="6DEEA44E" w14:textId="77777777" w:rsidR="00C66B8A" w:rsidRPr="007C398F" w:rsidRDefault="00AA069A" w:rsidP="007C398F">
                  <w:pPr>
                    <w:spacing w:before="0" w:after="0" w:line="240" w:lineRule="auto"/>
                    <w:jc w:val="both"/>
                    <w:rPr>
                      <w:sz w:val="20"/>
                      <w:szCs w:val="20"/>
                    </w:rPr>
                  </w:pPr>
                  <w:r w:rsidRPr="007C398F">
                    <w:rPr>
                      <w:sz w:val="20"/>
                      <w:szCs w:val="20"/>
                    </w:rPr>
                    <w:t>Emballages secondaires pour emballages primaires assimilés à des déchets ménagers.</w:t>
                  </w:r>
                </w:p>
                <w:p w14:paraId="6DEEA44F" w14:textId="77777777" w:rsidR="00C66B8A" w:rsidRPr="007C398F" w:rsidRDefault="00AA069A" w:rsidP="007C398F">
                  <w:pPr>
                    <w:spacing w:before="0" w:after="0" w:line="240" w:lineRule="auto"/>
                    <w:jc w:val="both"/>
                    <w:rPr>
                      <w:sz w:val="20"/>
                      <w:szCs w:val="20"/>
                    </w:rPr>
                  </w:pPr>
                  <w:r w:rsidRPr="007C398F">
                    <w:rPr>
                      <w:sz w:val="20"/>
                      <w:szCs w:val="20"/>
                    </w:rPr>
                    <w:t xml:space="preserve"> </w:t>
                  </w:r>
                </w:p>
              </w:tc>
            </w:tr>
          </w:tbl>
          <w:p w14:paraId="6DEEA451" w14:textId="77777777" w:rsidR="00C66B8A" w:rsidRPr="007C398F" w:rsidRDefault="00AA069A" w:rsidP="007C398F">
            <w:pPr>
              <w:spacing w:before="120" w:after="120"/>
              <w:jc w:val="both"/>
              <w:rPr>
                <w:sz w:val="20"/>
                <w:szCs w:val="20"/>
              </w:rPr>
            </w:pPr>
            <w:r w:rsidRPr="007C398F">
              <w:rPr>
                <w:sz w:val="20"/>
                <w:szCs w:val="20"/>
              </w:rPr>
              <w:t>Déchets auxquels aucun code ne correspond dans le catalogue des déchets mais qui peuvent être admis dans la cimenterie :</w:t>
            </w:r>
          </w:p>
          <w:p w14:paraId="6DEEA452" w14:textId="41D55C19" w:rsidR="00C66B8A" w:rsidRPr="007C398F" w:rsidRDefault="00AA069A" w:rsidP="007C398F">
            <w:pPr>
              <w:spacing w:before="120" w:after="120"/>
              <w:jc w:val="both"/>
              <w:rPr>
                <w:sz w:val="20"/>
                <w:szCs w:val="20"/>
              </w:rPr>
            </w:pPr>
            <w:r w:rsidRPr="007C398F">
              <w:rPr>
                <w:sz w:val="20"/>
                <w:szCs w:val="20"/>
              </w:rPr>
              <w:t>- farines animales provenant de la transformation de déchets animaux, en ce compris des déchets présentant un risque au regard de l’encéphalopathie spongiforme bovine</w:t>
            </w:r>
            <w:r w:rsidR="00B25948">
              <w:rPr>
                <w:sz w:val="20"/>
                <w:szCs w:val="20"/>
              </w:rPr>
              <w:t xml:space="preserve"> </w:t>
            </w:r>
            <w:r w:rsidRPr="007C398F">
              <w:rPr>
                <w:sz w:val="20"/>
                <w:szCs w:val="20"/>
              </w:rPr>
              <w:t>;</w:t>
            </w:r>
          </w:p>
          <w:p w14:paraId="6DEEA455" w14:textId="345037B6" w:rsidR="00C66B8A" w:rsidRPr="007C398F" w:rsidRDefault="00AA069A" w:rsidP="00B25948">
            <w:pPr>
              <w:spacing w:before="120" w:after="120"/>
              <w:jc w:val="both"/>
              <w:rPr>
                <w:sz w:val="20"/>
                <w:szCs w:val="20"/>
              </w:rPr>
            </w:pPr>
            <w:r w:rsidRPr="007C398F">
              <w:rPr>
                <w:sz w:val="20"/>
                <w:szCs w:val="20"/>
              </w:rPr>
              <w:t>- graisses animales provenant de la transformation de déchets animaux, en ce compris des déchets présentant un risque au regard de l’encéphalopathie spongiforme bovine.</w:t>
            </w:r>
          </w:p>
        </w:tc>
      </w:tr>
      <w:tr w:rsidR="00C66B8A" w:rsidRPr="00AA069A" w14:paraId="6DEEA458" w14:textId="77777777">
        <w:tc>
          <w:tcPr>
            <w:tcW w:w="9778" w:type="dxa"/>
            <w:gridSpan w:val="2"/>
            <w:tcBorders>
              <w:top w:val="dotted" w:sz="4" w:space="0" w:color="auto"/>
            </w:tcBorders>
          </w:tcPr>
          <w:p w14:paraId="6DEEA457" w14:textId="77777777" w:rsidR="000D630F" w:rsidRPr="00AA069A" w:rsidRDefault="000D630F" w:rsidP="00025EAA">
            <w:pPr>
              <w:spacing w:before="0" w:after="0"/>
              <w:jc w:val="both"/>
              <w:rPr>
                <w:sz w:val="2"/>
              </w:rPr>
            </w:pPr>
          </w:p>
        </w:tc>
      </w:tr>
      <w:tr w:rsidR="00C66B8A" w:rsidRPr="00AA069A" w14:paraId="6DEEA45A" w14:textId="77777777">
        <w:tc>
          <w:tcPr>
            <w:tcW w:w="9778" w:type="dxa"/>
            <w:gridSpan w:val="2"/>
          </w:tcPr>
          <w:p w14:paraId="6DEEA459" w14:textId="77777777" w:rsidR="000D630F" w:rsidRPr="00AA069A" w:rsidRDefault="000D630F" w:rsidP="00025EAA">
            <w:pPr>
              <w:spacing w:before="0" w:after="0"/>
              <w:ind w:left="-105"/>
              <w:jc w:val="both"/>
              <w:rPr>
                <w:sz w:val="2"/>
              </w:rPr>
            </w:pPr>
          </w:p>
        </w:tc>
      </w:tr>
      <w:tr w:rsidR="00C66B8A" w:rsidRPr="00AA069A" w14:paraId="6DEEA45C" w14:textId="77777777">
        <w:tc>
          <w:tcPr>
            <w:tcW w:w="9778" w:type="dxa"/>
            <w:gridSpan w:val="2"/>
            <w:tcBorders>
              <w:bottom w:val="dotted" w:sz="4" w:space="0" w:color="auto"/>
            </w:tcBorders>
          </w:tcPr>
          <w:p w14:paraId="6DEEA45B" w14:textId="50708B75" w:rsidR="000D630F" w:rsidRPr="00AA069A" w:rsidRDefault="00AA069A" w:rsidP="00025EAA">
            <w:pPr>
              <w:spacing w:before="80" w:after="80" w:line="276" w:lineRule="auto"/>
              <w:ind w:left="-105"/>
              <w:jc w:val="both"/>
            </w:pPr>
            <w:r w:rsidRPr="00AA069A">
              <w:t xml:space="preserve">Vu l’avis </w:t>
            </w:r>
            <w:r w:rsidRPr="00AA069A">
              <w:rPr>
                <w:u w:val="dotted" w:color="7F7F7F"/>
              </w:rPr>
              <w:t>favorable sous conditions</w:t>
            </w:r>
            <w:r w:rsidRPr="00AA069A">
              <w:t xml:space="preserve"> </w:t>
            </w:r>
            <w:r w:rsidR="00B25948">
              <w:t xml:space="preserve">du </w:t>
            </w:r>
            <w:r w:rsidRPr="00AA069A">
              <w:rPr>
                <w:u w:val="dotted" w:color="7F7F7F"/>
              </w:rPr>
              <w:t>SPW ARNE - DEE - DPP</w:t>
            </w:r>
            <w:r w:rsidRPr="00AA069A">
              <w:t> </w:t>
            </w:r>
            <w:r w:rsidR="00B25948">
              <w:t>- Cellule IPPC</w:t>
            </w:r>
            <w:r w:rsidRPr="00AA069A">
              <w:t xml:space="preserve">, envoyé </w:t>
            </w:r>
            <w:r w:rsidRPr="00AA069A">
              <w:rPr>
                <w:u w:val="dotted" w:color="D9D9D9"/>
              </w:rPr>
              <w:t xml:space="preserve">hors délai </w:t>
            </w:r>
            <w:r w:rsidRPr="00AA069A">
              <w:t>le</w:t>
            </w:r>
            <w:r w:rsidRPr="00AA069A">
              <w:rPr>
                <w:b/>
                <w:bCs/>
                <w:u w:val="dotted" w:color="D9D9D9"/>
              </w:rPr>
              <w:t xml:space="preserve"> 28/06/2021</w:t>
            </w:r>
            <w:r w:rsidRPr="00AA069A">
              <w:rPr>
                <w:b/>
                <w:bCs/>
              </w:rPr>
              <w:t xml:space="preserve"> </w:t>
            </w:r>
            <w:r w:rsidRPr="00AA069A">
              <w:t>rédigé comme suit :</w:t>
            </w:r>
          </w:p>
        </w:tc>
      </w:tr>
      <w:tr w:rsidR="00C66B8A" w:rsidRPr="00AA069A" w14:paraId="6DEEA608" w14:textId="77777777">
        <w:tc>
          <w:tcPr>
            <w:tcW w:w="392" w:type="dxa"/>
            <w:tcBorders>
              <w:top w:val="dotted" w:sz="4" w:space="0" w:color="auto"/>
              <w:left w:val="dotted" w:sz="4" w:space="0" w:color="auto"/>
              <w:bottom w:val="dotted" w:sz="4" w:space="0" w:color="auto"/>
            </w:tcBorders>
          </w:tcPr>
          <w:p w14:paraId="6DEEA45D" w14:textId="77777777" w:rsidR="000D630F" w:rsidRPr="00AA069A" w:rsidRDefault="000D630F" w:rsidP="00025EAA">
            <w:pPr>
              <w:spacing w:before="0" w:after="0"/>
              <w:jc w:val="both"/>
            </w:pPr>
          </w:p>
        </w:tc>
        <w:tc>
          <w:tcPr>
            <w:tcW w:w="9386" w:type="dxa"/>
            <w:tcBorders>
              <w:top w:val="dotted" w:sz="4" w:space="0" w:color="auto"/>
              <w:bottom w:val="dotted" w:sz="4" w:space="0" w:color="auto"/>
              <w:right w:val="dotted" w:sz="4" w:space="0" w:color="auto"/>
            </w:tcBorders>
          </w:tcPr>
          <w:p w14:paraId="6DEEA45F" w14:textId="77777777" w:rsidR="00C66B8A" w:rsidRPr="00AA069A" w:rsidRDefault="00AA069A" w:rsidP="00B25948">
            <w:pPr>
              <w:spacing w:before="120" w:after="120"/>
              <w:jc w:val="both"/>
            </w:pPr>
            <w:r w:rsidRPr="00AA069A">
              <w:rPr>
                <w:b/>
              </w:rPr>
              <w:t>Objet :</w:t>
            </w:r>
            <w:r w:rsidRPr="00AA069A">
              <w:t xml:space="preserve"> Exploitant : CCB</w:t>
            </w:r>
          </w:p>
          <w:p w14:paraId="6DEEA460" w14:textId="77777777" w:rsidR="00C66B8A" w:rsidRPr="00AA069A" w:rsidRDefault="00AA069A" w:rsidP="00B25948">
            <w:pPr>
              <w:spacing w:before="120" w:after="120"/>
              <w:jc w:val="both"/>
            </w:pPr>
            <w:r w:rsidRPr="00AA069A">
              <w:t>Adresse du siège d’exploitation : Grand route, 260 – 7530 Tournai</w:t>
            </w:r>
          </w:p>
          <w:p w14:paraId="6DEEA461" w14:textId="77777777" w:rsidR="00C66B8A" w:rsidRPr="00AA069A" w:rsidRDefault="00AA069A" w:rsidP="00B25948">
            <w:pPr>
              <w:spacing w:before="120" w:after="120"/>
              <w:jc w:val="both"/>
            </w:pPr>
            <w:r w:rsidRPr="00AA069A">
              <w:t>Objet de la demande : Modernisation du four 4 – construction d’un hall de stockage de déchets – installation d’une cuve d’eau ammoniacale</w:t>
            </w:r>
          </w:p>
          <w:p w14:paraId="36F1BB0F" w14:textId="6B8D595A" w:rsidR="00B25948" w:rsidRDefault="00AA069A" w:rsidP="00B25948">
            <w:pPr>
              <w:spacing w:before="120" w:after="120"/>
              <w:jc w:val="both"/>
              <w:rPr>
                <w:b/>
                <w:i/>
              </w:rPr>
            </w:pPr>
            <w:r w:rsidRPr="00AA069A">
              <w:rPr>
                <w:b/>
                <w:i/>
              </w:rPr>
              <w:t>Avis favorable sous conditions</w:t>
            </w:r>
          </w:p>
          <w:p w14:paraId="111ACD74" w14:textId="79F48A66" w:rsidR="00B25948" w:rsidRPr="00B25948" w:rsidRDefault="00B25948" w:rsidP="00B25948">
            <w:pPr>
              <w:spacing w:before="120" w:after="120"/>
              <w:jc w:val="both"/>
            </w:pPr>
            <w:r w:rsidRPr="00B25948">
              <w:lastRenderedPageBreak/>
              <w:t>Monsieur le Fonctionnaire technique,</w:t>
            </w:r>
          </w:p>
          <w:p w14:paraId="4C488925" w14:textId="77777777" w:rsidR="00B25948" w:rsidRPr="00B25948" w:rsidRDefault="00B25948" w:rsidP="00B25948">
            <w:pPr>
              <w:spacing w:before="120" w:after="120"/>
              <w:jc w:val="both"/>
            </w:pPr>
            <w:r w:rsidRPr="00B25948">
              <w:t>Vous avez sollicité l’avis de plusieurs instances du Département de l’Environnement et de l’Eau sur la demande de permis introduite par CCB mieux définie en objet.</w:t>
            </w:r>
          </w:p>
          <w:p w14:paraId="15C23E84" w14:textId="77777777" w:rsidR="00B25948" w:rsidRPr="00B25948" w:rsidRDefault="00B25948" w:rsidP="00B25948">
            <w:pPr>
              <w:spacing w:before="120" w:after="120"/>
              <w:jc w:val="both"/>
            </w:pPr>
            <w:r w:rsidRPr="00B25948">
              <w:t>Vous trouverez, ci-joint, l’avis coordonné du Département sur cette demande.</w:t>
            </w:r>
          </w:p>
          <w:p w14:paraId="6DEEA463" w14:textId="38CE16F8" w:rsidR="00C66B8A" w:rsidRPr="00B25948" w:rsidRDefault="00AA069A" w:rsidP="00B25948">
            <w:pPr>
              <w:spacing w:before="120" w:after="120"/>
              <w:jc w:val="both"/>
              <w:rPr>
                <w:b/>
                <w:bCs/>
              </w:rPr>
            </w:pPr>
            <w:r w:rsidRPr="00B25948">
              <w:rPr>
                <w:b/>
                <w:bCs/>
              </w:rPr>
              <w:t>1. </w:t>
            </w:r>
            <w:r w:rsidR="00B25948" w:rsidRPr="00B25948">
              <w:rPr>
                <w:b/>
                <w:bCs/>
              </w:rPr>
              <w:t xml:space="preserve"> </w:t>
            </w:r>
            <w:r w:rsidRPr="00B25948">
              <w:rPr>
                <w:b/>
                <w:bCs/>
              </w:rPr>
              <w:t>Examen de la demande</w:t>
            </w:r>
          </w:p>
          <w:p w14:paraId="6DEEA464" w14:textId="49F47548" w:rsidR="00C66B8A" w:rsidRPr="00AA069A" w:rsidRDefault="00AA069A" w:rsidP="00B25948">
            <w:pPr>
              <w:spacing w:before="120" w:after="120"/>
              <w:jc w:val="both"/>
            </w:pPr>
            <w:r w:rsidRPr="00AA069A">
              <w:t>1.1.              Description succincte du projet</w:t>
            </w:r>
          </w:p>
          <w:p w14:paraId="6DEEA465" w14:textId="77777777" w:rsidR="00C66B8A" w:rsidRPr="00AA069A" w:rsidRDefault="00AA069A" w:rsidP="00B25948">
            <w:pPr>
              <w:spacing w:before="120" w:after="120"/>
              <w:jc w:val="both"/>
            </w:pPr>
            <w:r w:rsidRPr="00AA069A">
              <w:t>Suivant le dossier de demande et les plans annexés à la demande de permis unique, il s'avère que le projet concerne la modernisation du four 4, de manière à optimiser la production de clinker en la concentrant sur ce seul four.</w:t>
            </w:r>
          </w:p>
          <w:p w14:paraId="6DEEA466" w14:textId="77777777" w:rsidR="00C66B8A" w:rsidRPr="00AA069A" w:rsidRDefault="00AA069A" w:rsidP="00B25948">
            <w:pPr>
              <w:spacing w:before="120" w:after="120"/>
              <w:jc w:val="both"/>
            </w:pPr>
            <w:r w:rsidRPr="00AA069A">
              <w:t>Un des objectifs du projet est d’atteindre 72,5 % de substitution des combustibles fossiles.</w:t>
            </w:r>
          </w:p>
          <w:p w14:paraId="6DEEA467" w14:textId="77777777" w:rsidR="00C66B8A" w:rsidRPr="00AA069A" w:rsidRDefault="00AA069A" w:rsidP="00B25948">
            <w:pPr>
              <w:spacing w:before="120" w:after="120"/>
              <w:jc w:val="both"/>
            </w:pPr>
            <w:r w:rsidRPr="00AA069A">
              <w:t>Les modifications techniques importantes du préchauffeur/précalcinateur permettront :</w:t>
            </w:r>
          </w:p>
          <w:p w14:paraId="6DEEA468" w14:textId="77777777" w:rsidR="00C66B8A" w:rsidRPr="00AA069A" w:rsidRDefault="00AA069A" w:rsidP="00A74BFC">
            <w:pPr>
              <w:numPr>
                <w:ilvl w:val="0"/>
                <w:numId w:val="135"/>
              </w:numPr>
              <w:spacing w:before="120" w:after="120"/>
              <w:jc w:val="both"/>
            </w:pPr>
            <w:r w:rsidRPr="00AA069A">
              <w:t xml:space="preserve">L’arrêt du four 3 </w:t>
            </w:r>
          </w:p>
          <w:p w14:paraId="6DEEA469" w14:textId="77777777" w:rsidR="00C66B8A" w:rsidRPr="00AA069A" w:rsidRDefault="00AA069A" w:rsidP="00A74BFC">
            <w:pPr>
              <w:numPr>
                <w:ilvl w:val="0"/>
                <w:numId w:val="135"/>
              </w:numPr>
              <w:spacing w:before="120" w:after="120"/>
              <w:jc w:val="both"/>
            </w:pPr>
            <w:r w:rsidRPr="00AA069A">
              <w:t xml:space="preserve">Une amélioration de la productivité </w:t>
            </w:r>
          </w:p>
          <w:p w14:paraId="6DEEA46A" w14:textId="77777777" w:rsidR="00C66B8A" w:rsidRPr="00AA069A" w:rsidRDefault="00AA069A" w:rsidP="00A74BFC">
            <w:pPr>
              <w:numPr>
                <w:ilvl w:val="0"/>
                <w:numId w:val="135"/>
              </w:numPr>
              <w:spacing w:before="120" w:after="120"/>
              <w:jc w:val="both"/>
            </w:pPr>
            <w:r w:rsidRPr="00AA069A">
              <w:t>Une réduction des émissions spécifiques de CO</w:t>
            </w:r>
            <w:r w:rsidRPr="00AA069A">
              <w:rPr>
                <w:vertAlign w:val="subscript"/>
              </w:rPr>
              <w:t>2</w:t>
            </w:r>
            <w:r w:rsidRPr="00AA069A">
              <w:t xml:space="preserve"> </w:t>
            </w:r>
          </w:p>
          <w:p w14:paraId="6DEEA46B" w14:textId="77777777" w:rsidR="00C66B8A" w:rsidRPr="00AA069A" w:rsidRDefault="00AA069A" w:rsidP="00A74BFC">
            <w:pPr>
              <w:numPr>
                <w:ilvl w:val="0"/>
                <w:numId w:val="135"/>
              </w:numPr>
              <w:spacing w:before="120" w:after="120"/>
              <w:jc w:val="both"/>
            </w:pPr>
            <w:r w:rsidRPr="00AA069A">
              <w:t xml:space="preserve">Une augmentation de la consommation en combustibles de substitution contenant de la biomasse, de 150000 tonnes/an actuellement autorisées à 180000 tonnes/an. </w:t>
            </w:r>
          </w:p>
          <w:p w14:paraId="6DEEA46C" w14:textId="77777777" w:rsidR="00C66B8A" w:rsidRPr="00AA069A" w:rsidRDefault="00AA069A" w:rsidP="00B25948">
            <w:pPr>
              <w:spacing w:before="120" w:after="120"/>
              <w:jc w:val="both"/>
            </w:pPr>
            <w:r w:rsidRPr="00AA069A">
              <w:t>Le projet nécessitera la construction d’un nouveau hall destiné au stockage des combustibles de substitution, qui sera relié à l’alimentation du précalcinateur par une bande-transporteuse.</w:t>
            </w:r>
          </w:p>
          <w:p w14:paraId="6DEEA46D" w14:textId="77777777" w:rsidR="00C66B8A" w:rsidRPr="00AA069A" w:rsidRDefault="00AA069A" w:rsidP="00B25948">
            <w:pPr>
              <w:spacing w:before="120" w:after="120"/>
              <w:jc w:val="both"/>
            </w:pPr>
            <w:r w:rsidRPr="00AA069A">
              <w:t>En vue de réduire les émissions de NOx, l’injection d’urée sera remplacée par l’injection d’ammoniaque.</w:t>
            </w:r>
          </w:p>
          <w:p w14:paraId="6DEEA46E" w14:textId="77777777" w:rsidR="00C66B8A" w:rsidRPr="00AA069A" w:rsidRDefault="00AA069A" w:rsidP="00B25948">
            <w:pPr>
              <w:spacing w:before="120" w:after="120"/>
              <w:jc w:val="both"/>
            </w:pPr>
            <w:r w:rsidRPr="00AA069A">
              <w:t>La production de clinker actuellement autorisée de 5900 tonnes/jour sera réduite à 5400 tonnes/jour.</w:t>
            </w:r>
          </w:p>
          <w:p w14:paraId="6DEEA46F" w14:textId="77777777" w:rsidR="00C66B8A" w:rsidRPr="00AA069A" w:rsidRDefault="00AA069A" w:rsidP="00B25948">
            <w:pPr>
              <w:spacing w:before="120" w:after="120"/>
              <w:jc w:val="both"/>
            </w:pPr>
            <w:r w:rsidRPr="00AA069A">
              <w:t>Les modifications suivantes sont demandées :</w:t>
            </w:r>
          </w:p>
          <w:p w14:paraId="6DEEA470" w14:textId="77777777" w:rsidR="00C66B8A" w:rsidRPr="00AA069A" w:rsidRDefault="00AA069A" w:rsidP="00A74BFC">
            <w:pPr>
              <w:numPr>
                <w:ilvl w:val="0"/>
                <w:numId w:val="136"/>
              </w:numPr>
              <w:spacing w:before="120" w:after="120"/>
              <w:jc w:val="both"/>
            </w:pPr>
            <w:r w:rsidRPr="00AA069A">
              <w:t xml:space="preserve">Réduction de la capacité de co-incinération des huiles usagées de 47,6 tonnes/jour actuellement autorisées à 15,9 tonnes/jour. </w:t>
            </w:r>
          </w:p>
          <w:p w14:paraId="6DEEA471" w14:textId="77777777" w:rsidR="00C66B8A" w:rsidRPr="00AA069A" w:rsidRDefault="00AA069A" w:rsidP="00A74BFC">
            <w:pPr>
              <w:numPr>
                <w:ilvl w:val="0"/>
                <w:numId w:val="136"/>
              </w:numPr>
              <w:spacing w:before="120" w:after="120"/>
              <w:jc w:val="both"/>
            </w:pPr>
            <w:r w:rsidRPr="00AA069A">
              <w:t xml:space="preserve">Augmentation de la capacité de stockage de déchets non dangereux passant de 5710 tonnes à 8910 tonnes. Stockage en vrac dans un hall sur une dalle étanche. </w:t>
            </w:r>
          </w:p>
          <w:p w14:paraId="6DEEA472" w14:textId="77777777" w:rsidR="00C66B8A" w:rsidRPr="00AA069A" w:rsidRDefault="00AA069A" w:rsidP="00A74BFC">
            <w:pPr>
              <w:numPr>
                <w:ilvl w:val="0"/>
                <w:numId w:val="136"/>
              </w:numPr>
              <w:spacing w:before="120" w:after="120"/>
              <w:jc w:val="both"/>
            </w:pPr>
            <w:r w:rsidRPr="00AA069A">
              <w:t>Ajout d’un silo pour poussières de purge de 800 m</w:t>
            </w:r>
            <w:r w:rsidRPr="00AA069A">
              <w:rPr>
                <w:vertAlign w:val="superscript"/>
              </w:rPr>
              <w:t>3</w:t>
            </w:r>
            <w:r w:rsidRPr="00AA069A">
              <w:t xml:space="preserve"> </w:t>
            </w:r>
          </w:p>
          <w:p w14:paraId="6DEEA473" w14:textId="77777777" w:rsidR="00C66B8A" w:rsidRPr="00AA069A" w:rsidRDefault="00AA069A" w:rsidP="00A74BFC">
            <w:pPr>
              <w:numPr>
                <w:ilvl w:val="0"/>
                <w:numId w:val="136"/>
              </w:numPr>
              <w:spacing w:before="120" w:after="120"/>
              <w:jc w:val="both"/>
            </w:pPr>
            <w:r w:rsidRPr="00AA069A">
              <w:t>Ajout d’une cuve de stockage à double paroi, de 100 m</w:t>
            </w:r>
            <w:r w:rsidRPr="00AA069A">
              <w:rPr>
                <w:vertAlign w:val="superscript"/>
              </w:rPr>
              <w:t>3</w:t>
            </w:r>
            <w:r w:rsidRPr="00AA069A">
              <w:t xml:space="preserve"> de solution ammoniacale (24,5%). </w:t>
            </w:r>
          </w:p>
          <w:p w14:paraId="6DEEA474" w14:textId="77777777" w:rsidR="00C66B8A" w:rsidRPr="00AA069A" w:rsidRDefault="00AA069A" w:rsidP="00B25948">
            <w:pPr>
              <w:spacing w:before="120" w:after="120"/>
              <w:jc w:val="both"/>
            </w:pPr>
            <w:r w:rsidRPr="00AA069A">
              <w:t>Le site d’une dizaine d’hectares est situé en zones d’activité économique industrielle et de dépendance d’extraction au plan de secteur.</w:t>
            </w:r>
          </w:p>
          <w:p w14:paraId="0850C01A" w14:textId="77777777" w:rsidR="00B25948" w:rsidRDefault="00AA069A" w:rsidP="00B25948">
            <w:pPr>
              <w:spacing w:before="120" w:after="120"/>
              <w:jc w:val="both"/>
            </w:pPr>
            <w:r w:rsidRPr="00AA069A">
              <w:t>Dans un rayon de 500 mètres autour des limites de la zone d’activité économique industrielle, il y a des zones d’habitat, à l’est, au sud et à l’ouest du site.</w:t>
            </w:r>
          </w:p>
          <w:p w14:paraId="6DEEA476" w14:textId="1CE6607E" w:rsidR="00C66B8A" w:rsidRPr="00AA069A" w:rsidRDefault="00AA069A" w:rsidP="00B25948">
            <w:pPr>
              <w:spacing w:before="120" w:after="120"/>
              <w:jc w:val="both"/>
            </w:pPr>
            <w:r w:rsidRPr="00AA069A">
              <w:t>1.2.              Analyse des impacts environnementaux potentiels du projet</w:t>
            </w:r>
          </w:p>
          <w:p w14:paraId="6DEEA477" w14:textId="77777777" w:rsidR="00C66B8A" w:rsidRPr="00AA069A" w:rsidRDefault="00AA069A" w:rsidP="00B25948">
            <w:pPr>
              <w:spacing w:before="120" w:after="120"/>
              <w:jc w:val="both"/>
            </w:pPr>
            <w:r w:rsidRPr="00AA069A">
              <w:rPr>
                <w:u w:val="single"/>
              </w:rPr>
              <w:t>Rejets atmosphériques</w:t>
            </w:r>
          </w:p>
          <w:p w14:paraId="6DEEA478" w14:textId="77777777" w:rsidR="00C66B8A" w:rsidRPr="00AA069A" w:rsidRDefault="00AA069A" w:rsidP="00B25948">
            <w:pPr>
              <w:spacing w:before="120" w:after="120"/>
              <w:jc w:val="both"/>
            </w:pPr>
            <w:r w:rsidRPr="00AA069A">
              <w:lastRenderedPageBreak/>
              <w:t>L’impact du projet se situe au niveau des rejets atmosphériques. Pour ce chapitre, il convient de se référer à l’avis de l’</w:t>
            </w:r>
            <w:proofErr w:type="spellStart"/>
            <w:r w:rsidRPr="00AA069A">
              <w:t>AwAC</w:t>
            </w:r>
            <w:proofErr w:type="spellEnd"/>
            <w:r w:rsidRPr="00AA069A">
              <w:t xml:space="preserve"> (</w:t>
            </w:r>
            <w:proofErr w:type="spellStart"/>
            <w:r w:rsidRPr="00AA069A">
              <w:t>ref</w:t>
            </w:r>
            <w:proofErr w:type="spellEnd"/>
            <w:r w:rsidRPr="00AA069A">
              <w:t xml:space="preserve"> : </w:t>
            </w:r>
            <w:proofErr w:type="spellStart"/>
            <w:r w:rsidRPr="00AA069A">
              <w:t>AwAC</w:t>
            </w:r>
            <w:proofErr w:type="spellEnd"/>
            <w:r w:rsidRPr="00AA069A">
              <w:t>/SC/CV/CH/15062021).</w:t>
            </w:r>
          </w:p>
          <w:p w14:paraId="6DEEA479" w14:textId="77777777" w:rsidR="00C66B8A" w:rsidRPr="00AA069A" w:rsidRDefault="00AA069A" w:rsidP="00B25948">
            <w:pPr>
              <w:spacing w:before="120" w:after="120"/>
              <w:jc w:val="both"/>
            </w:pPr>
            <w:r w:rsidRPr="00AA069A">
              <w:rPr>
                <w:u w:val="single"/>
              </w:rPr>
              <w:t>Consommation d’eau</w:t>
            </w:r>
          </w:p>
          <w:p w14:paraId="6DEEA47A" w14:textId="77777777" w:rsidR="00C66B8A" w:rsidRPr="00AA069A" w:rsidRDefault="00AA069A" w:rsidP="00B25948">
            <w:pPr>
              <w:spacing w:before="120" w:after="120"/>
              <w:jc w:val="both"/>
            </w:pPr>
            <w:r w:rsidRPr="00AA069A">
              <w:t>Le procédé par voie sèche consomme très peu d’eau pour les installations/activités suivantes :</w:t>
            </w:r>
          </w:p>
          <w:p w14:paraId="6DEEA47B" w14:textId="77777777" w:rsidR="00C66B8A" w:rsidRPr="00AA069A" w:rsidRDefault="00AA069A" w:rsidP="00A74BFC">
            <w:pPr>
              <w:numPr>
                <w:ilvl w:val="0"/>
                <w:numId w:val="137"/>
              </w:numPr>
              <w:spacing w:before="120" w:after="120"/>
              <w:jc w:val="both"/>
            </w:pPr>
            <w:r w:rsidRPr="00AA069A">
              <w:t xml:space="preserve">Refroidissement des fumées avant les filtres à manches </w:t>
            </w:r>
          </w:p>
          <w:p w14:paraId="6DEEA47C" w14:textId="77777777" w:rsidR="00C66B8A" w:rsidRPr="00AA069A" w:rsidRDefault="00AA069A" w:rsidP="00B25948">
            <w:pPr>
              <w:spacing w:before="120" w:after="120"/>
              <w:jc w:val="both"/>
            </w:pPr>
            <w:r w:rsidRPr="00AA069A">
              <w:t>Il y a évaporation totale de cette eau.</w:t>
            </w:r>
          </w:p>
          <w:p w14:paraId="6DEEA47D" w14:textId="77777777" w:rsidR="00C66B8A" w:rsidRPr="00AA069A" w:rsidRDefault="00AA069A" w:rsidP="00A74BFC">
            <w:pPr>
              <w:numPr>
                <w:ilvl w:val="0"/>
                <w:numId w:val="138"/>
              </w:numPr>
              <w:spacing w:before="120" w:after="120"/>
              <w:jc w:val="both"/>
            </w:pPr>
            <w:r w:rsidRPr="00AA069A">
              <w:t xml:space="preserve">Maintien des pressions d’injection du système non catalytique de réduction des oxydes d’azote lorsque le besoin en solution de réactif diminue. </w:t>
            </w:r>
          </w:p>
          <w:p w14:paraId="6DEEA47E" w14:textId="77777777" w:rsidR="00C66B8A" w:rsidRPr="00AA069A" w:rsidRDefault="00AA069A" w:rsidP="00B25948">
            <w:pPr>
              <w:spacing w:before="120" w:after="120"/>
              <w:jc w:val="both"/>
            </w:pPr>
            <w:r w:rsidRPr="00AA069A">
              <w:t>Il y a évaporation totale de cette eau.</w:t>
            </w:r>
          </w:p>
          <w:p w14:paraId="6DEEA47F" w14:textId="77777777" w:rsidR="00C66B8A" w:rsidRPr="00AA069A" w:rsidRDefault="00AA069A" w:rsidP="00A74BFC">
            <w:pPr>
              <w:numPr>
                <w:ilvl w:val="0"/>
                <w:numId w:val="139"/>
              </w:numPr>
              <w:spacing w:before="120" w:after="120"/>
              <w:jc w:val="both"/>
            </w:pPr>
            <w:r w:rsidRPr="00AA069A">
              <w:t xml:space="preserve">Eau de rinçage de l’osmoseur </w:t>
            </w:r>
          </w:p>
          <w:p w14:paraId="6DEEA480" w14:textId="77777777" w:rsidR="00C66B8A" w:rsidRPr="00AA069A" w:rsidRDefault="00AA069A" w:rsidP="00B25948">
            <w:pPr>
              <w:spacing w:before="120" w:after="120"/>
              <w:jc w:val="both"/>
            </w:pPr>
            <w:r w:rsidRPr="00AA069A">
              <w:t>Le projet n’a donc pas d’impact significatif sur les consommations d’eau.</w:t>
            </w:r>
          </w:p>
          <w:p w14:paraId="6DEEA481" w14:textId="77777777" w:rsidR="00C66B8A" w:rsidRPr="00AA069A" w:rsidRDefault="00AA069A" w:rsidP="00B25948">
            <w:pPr>
              <w:spacing w:before="120" w:after="120"/>
              <w:jc w:val="both"/>
            </w:pPr>
            <w:r w:rsidRPr="00AA069A">
              <w:rPr>
                <w:u w:val="single"/>
              </w:rPr>
              <w:t>Production de déchets</w:t>
            </w:r>
          </w:p>
          <w:p w14:paraId="6DEEA482" w14:textId="77777777" w:rsidR="00C66B8A" w:rsidRPr="00AA069A" w:rsidRDefault="00AA069A" w:rsidP="00B25948">
            <w:pPr>
              <w:spacing w:before="120" w:after="120"/>
              <w:jc w:val="both"/>
            </w:pPr>
            <w:r w:rsidRPr="00AA069A">
              <w:t>Par rapport à la situation existante, il faudra ajouter les poussières de by-pass évaluées à 4 tonnes/heure (30000 tonnes/an).</w:t>
            </w:r>
          </w:p>
          <w:p w14:paraId="6DEEA483" w14:textId="77777777" w:rsidR="00C66B8A" w:rsidRPr="00AA069A" w:rsidRDefault="00AA069A" w:rsidP="00B25948">
            <w:pPr>
              <w:spacing w:before="120" w:after="120"/>
              <w:jc w:val="both"/>
            </w:pPr>
            <w:r w:rsidRPr="00AA069A">
              <w:t>En tenant compte de la qualité des ciments, on évalue à 30% la proportion de poussières qu’il sera possible de recycler en interne dans les ciments.</w:t>
            </w:r>
          </w:p>
          <w:p w14:paraId="6DEEA484" w14:textId="77777777" w:rsidR="00C66B8A" w:rsidRPr="00AA069A" w:rsidRDefault="00AA069A" w:rsidP="00B25948">
            <w:pPr>
              <w:spacing w:before="120" w:after="120"/>
              <w:jc w:val="both"/>
            </w:pPr>
            <w:r w:rsidRPr="00AA069A">
              <w:rPr>
                <w:u w:val="single"/>
              </w:rPr>
              <w:t>Stockages</w:t>
            </w:r>
          </w:p>
          <w:p w14:paraId="6DEEA485" w14:textId="77777777" w:rsidR="00C66B8A" w:rsidRPr="00AA069A" w:rsidRDefault="00AA069A" w:rsidP="00B25948">
            <w:pPr>
              <w:spacing w:before="120" w:after="120"/>
              <w:jc w:val="both"/>
            </w:pPr>
            <w:r w:rsidRPr="00AA069A">
              <w:t>Les risques nouveaux de pollution des sols et nappes souterraines sont réduits car les stockages supplémentaires concernent des déchets et des produits solides. Il est prévu que ces stocks soient situés sur dalle étanche et couverts, ou en silos.</w:t>
            </w:r>
          </w:p>
          <w:p w14:paraId="6DEEA486" w14:textId="77777777" w:rsidR="00C66B8A" w:rsidRPr="00AA069A" w:rsidRDefault="00AA069A" w:rsidP="00B25948">
            <w:pPr>
              <w:spacing w:before="120" w:after="120"/>
              <w:jc w:val="both"/>
            </w:pPr>
            <w:r w:rsidRPr="00AA069A">
              <w:t>Les zones de déchargement seront bétonnées.</w:t>
            </w:r>
          </w:p>
          <w:p w14:paraId="6DEEA487" w14:textId="77777777" w:rsidR="00C66B8A" w:rsidRPr="00AA069A" w:rsidRDefault="00AA069A" w:rsidP="00B25948">
            <w:pPr>
              <w:spacing w:before="120" w:after="120"/>
              <w:jc w:val="both"/>
            </w:pPr>
            <w:r w:rsidRPr="00AA069A">
              <w:t>Le silo à poussières de by-pass est situé sur une dalle étanche.</w:t>
            </w:r>
          </w:p>
          <w:p w14:paraId="6DEEA488" w14:textId="77777777" w:rsidR="00C66B8A" w:rsidRPr="00AA069A" w:rsidRDefault="00AA069A" w:rsidP="00B25948">
            <w:pPr>
              <w:spacing w:before="120" w:after="120"/>
              <w:jc w:val="both"/>
            </w:pPr>
            <w:r w:rsidRPr="00AA069A">
              <w:t>La cuve d’eau ammoniacale est à double paroi.</w:t>
            </w:r>
          </w:p>
          <w:p w14:paraId="03C4FCB1" w14:textId="77777777" w:rsidR="00B25948" w:rsidRDefault="00AA069A" w:rsidP="00B25948">
            <w:pPr>
              <w:spacing w:before="120" w:after="120"/>
              <w:jc w:val="both"/>
            </w:pPr>
            <w:r w:rsidRPr="00AA069A">
              <w:t>La modernisation du four 4 n’a aucun impact sur les rejets d’eaux usées.</w:t>
            </w:r>
          </w:p>
          <w:p w14:paraId="6DEEA48A" w14:textId="785D46E4" w:rsidR="00C66B8A" w:rsidRPr="00AA069A" w:rsidRDefault="00AA069A" w:rsidP="00B25948">
            <w:pPr>
              <w:spacing w:before="120" w:after="120"/>
              <w:jc w:val="both"/>
            </w:pPr>
            <w:r w:rsidRPr="00AA069A">
              <w:t>1.3.          Normes applicables au projet en matière de bruit</w:t>
            </w:r>
          </w:p>
          <w:p w14:paraId="6DEEA48B" w14:textId="77777777" w:rsidR="00C66B8A" w:rsidRPr="00AA069A" w:rsidRDefault="00AA069A" w:rsidP="00B25948">
            <w:pPr>
              <w:spacing w:before="120" w:after="120"/>
              <w:jc w:val="both"/>
            </w:pPr>
            <w:r w:rsidRPr="00AA069A">
              <w:t>L’établissement doit respecter les valeurs limites de bruit de l'arrêté du gouvernement wallon du 4 juillet 2002 fixant les conditions générales d'exploitation des établissements visés par le décret du 11 mars 1999 relatif au permis d'environnement.</w:t>
            </w:r>
          </w:p>
          <w:p w14:paraId="6DEEA48C" w14:textId="77777777" w:rsidR="00C66B8A" w:rsidRPr="00AA069A" w:rsidRDefault="00AA069A" w:rsidP="00B25948">
            <w:pPr>
              <w:spacing w:before="120" w:after="120"/>
              <w:jc w:val="both"/>
            </w:pPr>
            <w:r w:rsidRPr="00AA069A">
              <w:t>En 2014, à la suite d’une étude acoustique qui montrait des dépassements des valeurs limites de bruit du tableau 2 des conditions générales, le permis alors délivré imposait à l’exploitant la réalisation d’une étude technico-économique, conformément à l’article 26 des conditions générales, afin de dégager un plan d’assainissement et de réaliser des travaux d’insonorisation pour atteindre, sinon approcher, les valeurs limites de bruit du tableau 2.</w:t>
            </w:r>
          </w:p>
          <w:p w14:paraId="6DEEA48D" w14:textId="77777777" w:rsidR="00C66B8A" w:rsidRPr="00AA069A" w:rsidRDefault="00AA069A" w:rsidP="00B25948">
            <w:pPr>
              <w:spacing w:before="120" w:after="120"/>
              <w:jc w:val="both"/>
            </w:pPr>
            <w:r w:rsidRPr="00AA069A">
              <w:t>Les normes fixées par ce tableau, dans un périmètre de 500 mètres autour de la zone d’activité économique industrielle, sont de 60 dB(A) le « jour », 55 dB(A) en période de « transition » et le dimanche, et 50 dB(A) la « nuit ».</w:t>
            </w:r>
          </w:p>
          <w:p w14:paraId="6DEEA48E" w14:textId="77777777" w:rsidR="00C66B8A" w:rsidRPr="00AA069A" w:rsidRDefault="00AA069A" w:rsidP="00B25948">
            <w:pPr>
              <w:spacing w:before="120" w:after="120"/>
              <w:jc w:val="both"/>
            </w:pPr>
            <w:r w:rsidRPr="00AA069A">
              <w:t>L’exploitant a réalisé certains traitements acoustiques recommandés par une étude réalisée en 2016. A défaut de finaliser l’étude technico -économique et d’en informer le Fonctionnaire technique, les valeurs limites définitives de bruit n'ont pas été fixées.</w:t>
            </w:r>
          </w:p>
          <w:p w14:paraId="6DEEA48F" w14:textId="77777777" w:rsidR="00C66B8A" w:rsidRPr="00AA069A" w:rsidRDefault="00AA069A" w:rsidP="00B25948">
            <w:pPr>
              <w:spacing w:before="120" w:after="120"/>
              <w:jc w:val="both"/>
            </w:pPr>
            <w:r w:rsidRPr="00AA069A">
              <w:lastRenderedPageBreak/>
              <w:t>Les conditions particulières peuvent prévoir des dépassements de valeurs limites lors de situations exceptionnelles spécifiées, conformément à l’art 23 des conditions générales.</w:t>
            </w:r>
          </w:p>
          <w:p w14:paraId="6DEEA490" w14:textId="77777777" w:rsidR="00C66B8A" w:rsidRPr="00AA069A" w:rsidRDefault="00AA069A" w:rsidP="00B25948">
            <w:pPr>
              <w:spacing w:before="120" w:after="120"/>
              <w:jc w:val="both"/>
            </w:pPr>
            <w:r w:rsidRPr="00AA069A">
              <w:t>Le bruit particulier lié à l'exploitation de l'établissement est examiné hors charroi, conformément à l'article 18 alinéa 2 des conditions générales qui précise que : "Ne sont pas pris en compte, pour les présentes conditions, les bruits liés à la circulation des véhicules et aux engins mobiles utilisés dans les chantiers de construction".</w:t>
            </w:r>
          </w:p>
          <w:p w14:paraId="6DEEA492" w14:textId="44426BCC" w:rsidR="00C66B8A" w:rsidRPr="00AA069A" w:rsidRDefault="00AA069A" w:rsidP="00B25948">
            <w:pPr>
              <w:spacing w:before="120" w:after="120"/>
              <w:jc w:val="both"/>
            </w:pPr>
            <w:r w:rsidRPr="00AA069A">
              <w:t>1.4.                   Etude acoustique et analyse du projet</w:t>
            </w:r>
          </w:p>
          <w:p w14:paraId="6DEEA493" w14:textId="77777777" w:rsidR="00C66B8A" w:rsidRPr="00AA069A" w:rsidRDefault="00AA069A" w:rsidP="00B25948">
            <w:pPr>
              <w:spacing w:before="120" w:after="120"/>
              <w:jc w:val="both"/>
            </w:pPr>
            <w:r w:rsidRPr="00AA069A">
              <w:t>Depuis 2014, l’exploitant a installé des silencieux sur les filtres F16, F17 et F18 (en décembre 2020) et F14 (en janvier 2021).</w:t>
            </w:r>
          </w:p>
          <w:p w14:paraId="6DEEA494" w14:textId="77777777" w:rsidR="00C66B8A" w:rsidRPr="00AA069A" w:rsidRDefault="00AA069A" w:rsidP="00B25948">
            <w:pPr>
              <w:spacing w:before="120" w:after="120"/>
              <w:jc w:val="both"/>
            </w:pPr>
            <w:r w:rsidRPr="00AA069A">
              <w:t>Selon la présente demande de permis, le four n° 4 et ses principaux périphériques sera modifié, le four n°3 sera ensuite arrêté.</w:t>
            </w:r>
          </w:p>
          <w:p w14:paraId="6DEEA495" w14:textId="77777777" w:rsidR="00C66B8A" w:rsidRPr="00AA069A" w:rsidRDefault="00AA069A" w:rsidP="00B25948">
            <w:pPr>
              <w:spacing w:before="120" w:after="120"/>
              <w:jc w:val="both"/>
            </w:pPr>
            <w:r w:rsidRPr="00AA069A">
              <w:t xml:space="preserve">Les nouvelles activités et installations potentiellement bruyantes comme les quais de déchargement des camions et le transporteur reliant </w:t>
            </w:r>
            <w:proofErr w:type="spellStart"/>
            <w:r w:rsidRPr="00AA069A">
              <w:t>pré-calcinateur</w:t>
            </w:r>
            <w:proofErr w:type="spellEnd"/>
            <w:r w:rsidRPr="00AA069A">
              <w:t xml:space="preserve"> au four n°4, fonctionnant de 5h00 à 21h00, sont techniquement et géographiquement intégrées dans le site de telle sorte que le bruit qui en provient sera indiscernable de celui des installations déjà existantes.</w:t>
            </w:r>
          </w:p>
          <w:p w14:paraId="6DEEA496" w14:textId="77777777" w:rsidR="00C66B8A" w:rsidRPr="00AA069A" w:rsidRDefault="00AA069A" w:rsidP="00B25948">
            <w:pPr>
              <w:spacing w:before="120" w:after="120"/>
              <w:jc w:val="both"/>
            </w:pPr>
            <w:r w:rsidRPr="00AA069A">
              <w:t>L’étude acoustique réf. 2020-183 du 18 février 2021, réalisée par le laboratoire agréé MODYVA est jointe au dossier du permis.</w:t>
            </w:r>
          </w:p>
          <w:p w14:paraId="6DEEA497" w14:textId="77777777" w:rsidR="00C66B8A" w:rsidRPr="00AA069A" w:rsidRDefault="00AA069A" w:rsidP="00B25948">
            <w:pPr>
              <w:spacing w:before="120" w:after="120"/>
              <w:jc w:val="both"/>
            </w:pPr>
            <w:r w:rsidRPr="00AA069A">
              <w:t>Par des mesures réalisées les 4 et 5 février 2021, entre 20h00 et 4h00, elle évalue le bruit particulier de l’établissement en situation existante, aux endroits situés au sud, à l’est et à l’ouest du site, représentatifs des limites des zones d’habitat.</w:t>
            </w:r>
          </w:p>
          <w:p w14:paraId="6DEEA498" w14:textId="77777777" w:rsidR="00C66B8A" w:rsidRPr="00AA069A" w:rsidRDefault="00AA069A" w:rsidP="00B25948">
            <w:pPr>
              <w:spacing w:before="120" w:after="120"/>
              <w:jc w:val="both"/>
            </w:pPr>
            <w:r w:rsidRPr="00AA069A">
              <w:t>Certaines données obtenues lors des mesures en période de « jour » n’étaient pas exploitables à cause des conditions météorologiques défavorables ou de l’intensité du trafic routier.</w:t>
            </w:r>
          </w:p>
          <w:p w14:paraId="6DEEA499" w14:textId="77777777" w:rsidR="00C66B8A" w:rsidRPr="00AA069A" w:rsidRDefault="00AA069A" w:rsidP="00B25948">
            <w:pPr>
              <w:spacing w:before="120" w:after="120"/>
              <w:jc w:val="both"/>
            </w:pPr>
            <w:r w:rsidRPr="00AA069A">
              <w:t xml:space="preserve">L’activité du site du CCB </w:t>
            </w:r>
            <w:proofErr w:type="spellStart"/>
            <w:r w:rsidRPr="00AA069A">
              <w:t>Gaurain-Ramecroix</w:t>
            </w:r>
            <w:proofErr w:type="spellEnd"/>
            <w:r w:rsidRPr="00AA069A">
              <w:t xml:space="preserve"> est répartie sur deux axes bruyants : les granulats et la cimenterie. Afin d’estimer l’impact de chaque source sonore, des arrêts des installations de granulat pouvaient être effectués.</w:t>
            </w:r>
          </w:p>
          <w:p w14:paraId="6DEEA49A" w14:textId="77777777" w:rsidR="00C66B8A" w:rsidRPr="00AA069A" w:rsidRDefault="00AA069A" w:rsidP="00B25948">
            <w:pPr>
              <w:spacing w:before="120" w:after="120"/>
              <w:jc w:val="both"/>
            </w:pPr>
            <w:r w:rsidRPr="00AA069A">
              <w:t>Lorsque tout le site du CCB est en activité, les dépassements de la valeur limite nocturne la plus restrictive, 50 dB(A), peuvent aller, selon l’endroit des mesures, de 0,9 à 5,9 dB(A).</w:t>
            </w:r>
          </w:p>
          <w:p w14:paraId="6DEEA49B" w14:textId="77777777" w:rsidR="00C66B8A" w:rsidRPr="00AA069A" w:rsidRDefault="00AA069A" w:rsidP="00B25948">
            <w:pPr>
              <w:spacing w:before="120" w:after="120"/>
              <w:jc w:val="both"/>
            </w:pPr>
            <w:r w:rsidRPr="00AA069A">
              <w:t>Les émissions sonores de la cimenterie et du granulat contribuent quasiment à part égale au bruit particulier.</w:t>
            </w:r>
          </w:p>
          <w:p w14:paraId="6DEEA49C" w14:textId="77777777" w:rsidR="00C66B8A" w:rsidRPr="00AA069A" w:rsidRDefault="00AA069A" w:rsidP="00B25948">
            <w:pPr>
              <w:spacing w:before="120" w:after="120"/>
              <w:jc w:val="both"/>
            </w:pPr>
            <w:r w:rsidRPr="00AA069A">
              <w:t>Le bruit de la cimenterie est prépondérant dans les niveaux sonores enregistrés à l’ouest du site.</w:t>
            </w:r>
          </w:p>
          <w:p w14:paraId="6DEEA49D" w14:textId="77777777" w:rsidR="00C66B8A" w:rsidRPr="00AA069A" w:rsidRDefault="00AA069A" w:rsidP="00B25948">
            <w:pPr>
              <w:spacing w:before="120" w:after="120"/>
              <w:jc w:val="both"/>
            </w:pPr>
            <w:r w:rsidRPr="00AA069A">
              <w:t>Concernant les granulats, les émissions du sécheur, Filtre 8 du B30, contribuent le plus aux niveaux sonores enregistrés.</w:t>
            </w:r>
          </w:p>
          <w:p w14:paraId="6DEEA49E" w14:textId="77777777" w:rsidR="00C66B8A" w:rsidRPr="00AA069A" w:rsidRDefault="00AA069A" w:rsidP="00B25948">
            <w:pPr>
              <w:spacing w:before="120" w:after="120"/>
              <w:jc w:val="both"/>
            </w:pPr>
            <w:r w:rsidRPr="00AA069A">
              <w:t xml:space="preserve">Au sud du site, la contribution des différentes installations au bruit particulier est plus complexe à identifier, à cause de la </w:t>
            </w:r>
            <w:proofErr w:type="spellStart"/>
            <w:r w:rsidRPr="00AA069A">
              <w:t>Grand’Route</w:t>
            </w:r>
            <w:proofErr w:type="spellEnd"/>
            <w:r w:rsidRPr="00AA069A">
              <w:t>.</w:t>
            </w:r>
          </w:p>
          <w:p w14:paraId="6DEEA49F" w14:textId="77777777" w:rsidR="00C66B8A" w:rsidRPr="00AA069A" w:rsidRDefault="00AA069A" w:rsidP="00B25948">
            <w:pPr>
              <w:spacing w:before="120" w:after="120"/>
              <w:jc w:val="both"/>
            </w:pPr>
            <w:r w:rsidRPr="00AA069A">
              <w:t>La modélisation du bruit particulier de l’établissement (</w:t>
            </w:r>
            <w:proofErr w:type="spellStart"/>
            <w:r w:rsidRPr="00AA069A">
              <w:t>CadnaA</w:t>
            </w:r>
            <w:proofErr w:type="spellEnd"/>
            <w:r w:rsidRPr="00AA069A">
              <w:t>, ISO 9613) en 8 points représentatifs du voisinage habité, intègre les puissances acoustiques des sources de bruit et tient compte des distances, obstacles et topographie du site et de ses alentours</w:t>
            </w:r>
          </w:p>
          <w:p w14:paraId="6DEEA4A0" w14:textId="77777777" w:rsidR="00C66B8A" w:rsidRPr="00AA069A" w:rsidRDefault="00AA069A" w:rsidP="00B25948">
            <w:pPr>
              <w:spacing w:before="120" w:after="120"/>
              <w:jc w:val="both"/>
            </w:pPr>
            <w:r w:rsidRPr="00AA069A">
              <w:t>Les sources liées à l’activité de la cimenterie n’ont pas été intégrées au modèle. Elles sont difficilement identifiables parce qu’impossibles à arrêter en dehors de la période de maintenance annuelle prévue en décembre.</w:t>
            </w:r>
          </w:p>
          <w:p w14:paraId="6DEEA4A1" w14:textId="77777777" w:rsidR="00C66B8A" w:rsidRPr="00AA069A" w:rsidRDefault="00AA069A" w:rsidP="00B25948">
            <w:pPr>
              <w:spacing w:before="120" w:after="120"/>
              <w:jc w:val="both"/>
            </w:pPr>
            <w:r w:rsidRPr="00AA069A">
              <w:t>La modélisation examine des hypothèses suivantes :</w:t>
            </w:r>
          </w:p>
          <w:p w14:paraId="6DEEA4A2" w14:textId="77777777" w:rsidR="00C66B8A" w:rsidRPr="00AA069A" w:rsidRDefault="00AA069A" w:rsidP="00A74BFC">
            <w:pPr>
              <w:numPr>
                <w:ilvl w:val="0"/>
                <w:numId w:val="140"/>
              </w:numPr>
              <w:spacing w:before="120" w:after="120"/>
              <w:jc w:val="both"/>
            </w:pPr>
            <w:r w:rsidRPr="00AA069A">
              <w:lastRenderedPageBreak/>
              <w:t xml:space="preserve">la situation existante, </w:t>
            </w:r>
          </w:p>
          <w:p w14:paraId="6DEEA4A3" w14:textId="77777777" w:rsidR="00C66B8A" w:rsidRPr="00AA069A" w:rsidRDefault="00AA069A" w:rsidP="00A74BFC">
            <w:pPr>
              <w:numPr>
                <w:ilvl w:val="0"/>
                <w:numId w:val="140"/>
              </w:numPr>
              <w:spacing w:before="120" w:after="120"/>
              <w:jc w:val="both"/>
            </w:pPr>
            <w:r w:rsidRPr="00AA069A">
              <w:t xml:space="preserve">la pose d’un silencieux à baffles sur le Filtre 8 du B30 </w:t>
            </w:r>
            <w:r w:rsidRPr="00AA069A">
              <w:rPr>
                <w:u w:val="single"/>
              </w:rPr>
              <w:t>et</w:t>
            </w:r>
            <w:r w:rsidRPr="00AA069A">
              <w:t xml:space="preserve"> l’arrêt du sécheur granulats la nuit. L’atténuation acoustique du silencieux a été fixée à -15 dB(A), </w:t>
            </w:r>
          </w:p>
          <w:p w14:paraId="6DEEA4A4" w14:textId="77777777" w:rsidR="00C66B8A" w:rsidRPr="00AA069A" w:rsidRDefault="00AA069A" w:rsidP="00A74BFC">
            <w:pPr>
              <w:numPr>
                <w:ilvl w:val="0"/>
                <w:numId w:val="140"/>
              </w:numPr>
              <w:spacing w:before="120" w:after="120"/>
              <w:jc w:val="both"/>
            </w:pPr>
            <w:r w:rsidRPr="00AA069A">
              <w:t xml:space="preserve">la pose d’un silencieux à baffles sur le Filtre 8 du B30, l’arrêt du sécheur granulats la nuit et la mise en place d’un écran acoustique d’une hauteur de 5 mètres le long de la </w:t>
            </w:r>
            <w:proofErr w:type="spellStart"/>
            <w:r w:rsidRPr="00AA069A">
              <w:t>Grand’Route</w:t>
            </w:r>
            <w:proofErr w:type="spellEnd"/>
            <w:r w:rsidRPr="00AA069A">
              <w:t xml:space="preserve">. </w:t>
            </w:r>
          </w:p>
          <w:p w14:paraId="6DEEA4A5" w14:textId="77777777" w:rsidR="00C66B8A" w:rsidRPr="00AA069A" w:rsidRDefault="00AA069A" w:rsidP="00B25948">
            <w:pPr>
              <w:spacing w:before="120" w:after="120"/>
              <w:jc w:val="both"/>
            </w:pPr>
            <w:r w:rsidRPr="00AA069A">
              <w:t>Les niveaux sonores ainsi calculés sont inférieurs aux niveaux mesurés réellement en 4 points du voisinage. Les différences vont de 12,5 dB(A) au point LD1 à l’ouest, 1,7 dB(A) au point LD3bis au sud, à 0,1 dB(A) à l’est du site.</w:t>
            </w:r>
          </w:p>
          <w:p w14:paraId="6DEEA4A6" w14:textId="77777777" w:rsidR="00C66B8A" w:rsidRPr="00AA069A" w:rsidRDefault="00AA069A" w:rsidP="00B25948">
            <w:pPr>
              <w:spacing w:before="120" w:after="120"/>
              <w:jc w:val="both"/>
            </w:pPr>
            <w:r w:rsidRPr="00AA069A">
              <w:t xml:space="preserve">La pose du silencieux </w:t>
            </w:r>
            <w:r w:rsidRPr="00AA069A">
              <w:rPr>
                <w:u w:val="single"/>
              </w:rPr>
              <w:t>et</w:t>
            </w:r>
            <w:r w:rsidRPr="00AA069A">
              <w:t xml:space="preserve"> l’arrêt du sécheur en période de « nuit » induit une baisse des niveaux sonores à l’est et au sud du site. Le dépassement de la valeur nocturne de 50 dB(A) est encore observé en deux points. Il ne dépasse pas 1 dB(A).</w:t>
            </w:r>
          </w:p>
          <w:p w14:paraId="6DEEA4A7" w14:textId="77777777" w:rsidR="00C66B8A" w:rsidRPr="00AA069A" w:rsidRDefault="00AA069A" w:rsidP="00B25948">
            <w:pPr>
              <w:spacing w:before="120" w:after="120"/>
              <w:jc w:val="both"/>
            </w:pPr>
            <w:r w:rsidRPr="00AA069A">
              <w:t xml:space="preserve">Avec l’écran anti-bruit en plus, les normes de bruit sont respectées partout, en toutes les périodes, le niveau le plus élevé étant 48,0 dB(A) calculé pour le point LD5 situé à l’est du site (rue </w:t>
            </w:r>
            <w:proofErr w:type="spellStart"/>
            <w:r w:rsidRPr="00AA069A">
              <w:t>Wirie</w:t>
            </w:r>
            <w:proofErr w:type="spellEnd"/>
            <w:r w:rsidRPr="00AA069A">
              <w:t>).</w:t>
            </w:r>
          </w:p>
          <w:p w14:paraId="6DEEA4A8" w14:textId="77777777" w:rsidR="00C66B8A" w:rsidRPr="00AA069A" w:rsidRDefault="00AA069A" w:rsidP="00B25948">
            <w:pPr>
              <w:spacing w:before="120" w:after="120"/>
              <w:jc w:val="both"/>
            </w:pPr>
            <w:r w:rsidRPr="00AA069A">
              <w:t>Le laboratoire agréé recommande, selon l’ordre de priorité :</w:t>
            </w:r>
          </w:p>
          <w:p w14:paraId="6DEEA4A9" w14:textId="77777777" w:rsidR="00C66B8A" w:rsidRPr="00AA069A" w:rsidRDefault="00AA069A" w:rsidP="00A74BFC">
            <w:pPr>
              <w:numPr>
                <w:ilvl w:val="0"/>
                <w:numId w:val="141"/>
              </w:numPr>
              <w:spacing w:before="120" w:after="120"/>
              <w:jc w:val="both"/>
            </w:pPr>
            <w:r w:rsidRPr="00AA069A">
              <w:t xml:space="preserve">l’installation d’un silencieux à baffles sur le Filtre 8 du B30 avec une atténuation acoustique d’au moins 15 dB(A) ; </w:t>
            </w:r>
          </w:p>
          <w:p w14:paraId="6DEEA4AA" w14:textId="77777777" w:rsidR="00C66B8A" w:rsidRPr="00AA069A" w:rsidRDefault="00AA069A" w:rsidP="00A74BFC">
            <w:pPr>
              <w:numPr>
                <w:ilvl w:val="0"/>
                <w:numId w:val="141"/>
              </w:numPr>
              <w:spacing w:before="120" w:after="120"/>
              <w:jc w:val="both"/>
            </w:pPr>
            <w:r w:rsidRPr="00AA069A">
              <w:t xml:space="preserve">la limitation de l’utilisation du sécheur granulat aux périodes de « jour » et de « transition » des conditions générales ; </w:t>
            </w:r>
          </w:p>
          <w:p w14:paraId="6DEEA4AB" w14:textId="77777777" w:rsidR="00C66B8A" w:rsidRPr="00AA069A" w:rsidRDefault="00AA069A" w:rsidP="00A74BFC">
            <w:pPr>
              <w:numPr>
                <w:ilvl w:val="0"/>
                <w:numId w:val="141"/>
              </w:numPr>
              <w:spacing w:before="120" w:after="120"/>
              <w:jc w:val="both"/>
            </w:pPr>
            <w:r w:rsidRPr="00AA069A">
              <w:t xml:space="preserve">la mise en place d’un mur anti bruit d’une hauteur de 5 mètres au sud du site ; </w:t>
            </w:r>
          </w:p>
          <w:p w14:paraId="6DEEA4AC" w14:textId="77777777" w:rsidR="00C66B8A" w:rsidRPr="00AA069A" w:rsidRDefault="00AA069A" w:rsidP="00A74BFC">
            <w:pPr>
              <w:numPr>
                <w:ilvl w:val="0"/>
                <w:numId w:val="141"/>
              </w:numPr>
              <w:spacing w:before="120" w:after="120"/>
              <w:jc w:val="both"/>
            </w:pPr>
            <w:r w:rsidRPr="00AA069A">
              <w:t xml:space="preserve">l’analyse des émissions de la cimenterie afin d’identifier les actions complémentaires à entreprendre afin de réduire les niveaux de bruit particulier en zone d’habitat situées à l’ouest et au sud du site ; </w:t>
            </w:r>
          </w:p>
          <w:p w14:paraId="6DEEA4AD" w14:textId="77777777" w:rsidR="00C66B8A" w:rsidRPr="00AA069A" w:rsidRDefault="00AA069A" w:rsidP="00A74BFC">
            <w:pPr>
              <w:numPr>
                <w:ilvl w:val="0"/>
                <w:numId w:val="141"/>
              </w:numPr>
              <w:spacing w:before="120" w:after="120"/>
              <w:jc w:val="both"/>
            </w:pPr>
            <w:r w:rsidRPr="00AA069A">
              <w:t xml:space="preserve">la réévaluation du bruit particulier de l’établissement après la mise en place de différentes mesures afin de définir les traitements complémentaires nécessaires. </w:t>
            </w:r>
          </w:p>
          <w:p w14:paraId="6DEEA4AE" w14:textId="77777777" w:rsidR="00C66B8A" w:rsidRPr="00AA069A" w:rsidRDefault="00AA069A" w:rsidP="00B25948">
            <w:pPr>
              <w:spacing w:before="120" w:after="120"/>
              <w:jc w:val="both"/>
            </w:pPr>
            <w:r w:rsidRPr="00AA069A">
              <w:t>Selon les informations de l’exploitant du 1</w:t>
            </w:r>
            <w:r w:rsidRPr="00AA069A">
              <w:rPr>
                <w:vertAlign w:val="superscript"/>
              </w:rPr>
              <w:t>er</w:t>
            </w:r>
            <w:r w:rsidRPr="00AA069A">
              <w:t xml:space="preserve"> juin 2021, l’arrêt complet du fonctionnement nocturne du sécheur n’est pas possible pour des raisons technologiques. C’est une installation qui fonctionne en discontinu, environ 100 heures par an, d’une manière aléatoire, dépendante des conditions météorologiques et, en conséquence, du taux d’humidité des granulats. L’installation du silencieux à baffles sur le Filtre 8 du B30 est prévue pour la fin de cette année, lors de l’arrêt annuel des installations.</w:t>
            </w:r>
          </w:p>
          <w:p w14:paraId="6DEEA4AF" w14:textId="77777777" w:rsidR="00C66B8A" w:rsidRPr="00AA069A" w:rsidRDefault="00AA069A" w:rsidP="00B25948">
            <w:pPr>
              <w:spacing w:before="120" w:after="120"/>
              <w:jc w:val="both"/>
            </w:pPr>
            <w:r w:rsidRPr="00AA069A">
              <w:cr/>
              <w:t>1.5.                   Conclusions en matière de bruit</w:t>
            </w:r>
          </w:p>
          <w:p w14:paraId="6DEEA4B0" w14:textId="77777777" w:rsidR="00C66B8A" w:rsidRPr="00AA069A" w:rsidRDefault="00AA069A" w:rsidP="00B25948">
            <w:pPr>
              <w:spacing w:before="120" w:after="120"/>
              <w:jc w:val="both"/>
            </w:pPr>
            <w:r w:rsidRPr="00AA069A">
              <w:t xml:space="preserve">Les nouvelles activités et installations faisant l’objet de cette demande de permis n’auront pas d’impact sur les niveaux sonores générés à l’immission par tout l’établissement. L’avis est </w:t>
            </w:r>
            <w:r w:rsidRPr="00AA069A">
              <w:rPr>
                <w:b/>
              </w:rPr>
              <w:t>favorable</w:t>
            </w:r>
            <w:r w:rsidRPr="00AA069A">
              <w:t>.</w:t>
            </w:r>
          </w:p>
          <w:p w14:paraId="6DEEA4B1" w14:textId="77777777" w:rsidR="00C66B8A" w:rsidRPr="00AA069A" w:rsidRDefault="00AA069A" w:rsidP="00B25948">
            <w:pPr>
              <w:spacing w:before="120" w:after="120"/>
              <w:jc w:val="both"/>
            </w:pPr>
            <w:r w:rsidRPr="00AA069A">
              <w:t>Cependant, l’étude technico-économique prescrite par le permis de 2014 n’étant pas finalisée, les normes définitives de bruit ne peuvent toujours pas être fixées.</w:t>
            </w:r>
          </w:p>
          <w:p w14:paraId="6DEEA4B2" w14:textId="77777777" w:rsidR="00C66B8A" w:rsidRPr="00AA069A" w:rsidRDefault="00AA069A" w:rsidP="00B25948">
            <w:pPr>
              <w:spacing w:before="120" w:after="120"/>
              <w:jc w:val="both"/>
            </w:pPr>
            <w:r w:rsidRPr="00AA069A">
              <w:t xml:space="preserve">Après avoir mis en place le silencieux sur le Filtre 8 du B30, sur base des études acoustiques déjà réalisées et des évaluations acoustiques complémentaires, l’exploitant doit finaliser l’étude technico-économique, et ce pour le </w:t>
            </w:r>
            <w:r w:rsidRPr="00AA069A">
              <w:rPr>
                <w:b/>
              </w:rPr>
              <w:t>30 mars 2022</w:t>
            </w:r>
            <w:r w:rsidRPr="00AA069A">
              <w:t xml:space="preserve"> au plus tard.</w:t>
            </w:r>
          </w:p>
          <w:p w14:paraId="6DEEA4B3" w14:textId="77777777" w:rsidR="00C66B8A" w:rsidRPr="00AA069A" w:rsidRDefault="00AA069A" w:rsidP="00B25948">
            <w:pPr>
              <w:spacing w:before="120" w:after="120"/>
              <w:jc w:val="both"/>
            </w:pPr>
            <w:r w:rsidRPr="00AA069A">
              <w:lastRenderedPageBreak/>
              <w:t>Entretemps les valeurs limites de bruit sont celles du tableau 2 des conditions générales. Lors du fonctionnement exceptionnel du séchoir des granulats, le dépassement des valeurs limites de bruit est temporairement autorisé. Il est de 6 dB(A) au maximum.</w:t>
            </w:r>
          </w:p>
          <w:p w14:paraId="6DEEA4B4" w14:textId="77777777" w:rsidR="00C66B8A" w:rsidRPr="00AA069A" w:rsidRDefault="00AA069A" w:rsidP="00A74BFC">
            <w:pPr>
              <w:numPr>
                <w:ilvl w:val="0"/>
                <w:numId w:val="142"/>
              </w:numPr>
              <w:spacing w:before="120" w:after="120"/>
              <w:jc w:val="both"/>
            </w:pPr>
            <w:r w:rsidRPr="00AA069A">
              <w:rPr>
                <w:b/>
              </w:rPr>
              <w:t>Analyse du service géologique de la Direction des Risques industriels, géologiques et miniers</w:t>
            </w:r>
            <w:r w:rsidRPr="00AA069A">
              <w:t xml:space="preserve"> </w:t>
            </w:r>
          </w:p>
          <w:p w14:paraId="6DEEA4B5" w14:textId="77777777" w:rsidR="00C66B8A" w:rsidRPr="00AA069A" w:rsidRDefault="00AA069A" w:rsidP="00B25948">
            <w:pPr>
              <w:spacing w:before="120" w:after="120"/>
              <w:jc w:val="both"/>
            </w:pPr>
            <w:r w:rsidRPr="00AA069A">
              <w:t>Suite à l’analyse cartographique réalisée par la DRIGM, il en ressort que :</w:t>
            </w:r>
          </w:p>
          <w:p w14:paraId="6DEEA4B6" w14:textId="77777777" w:rsidR="00C66B8A" w:rsidRPr="00AA069A" w:rsidRDefault="00AA069A" w:rsidP="00A74BFC">
            <w:pPr>
              <w:numPr>
                <w:ilvl w:val="0"/>
                <w:numId w:val="143"/>
              </w:numPr>
              <w:spacing w:before="120" w:after="120"/>
              <w:jc w:val="both"/>
            </w:pPr>
            <w:r w:rsidRPr="00AA069A">
              <w:t xml:space="preserve">le projet ne se situe pas dans un lieu susceptible d’accroître le risque ou les conséquences d’un accident majeur du fait de la proximité d’un établissement </w:t>
            </w:r>
          </w:p>
          <w:p w14:paraId="6DEEA4B7" w14:textId="77777777" w:rsidR="00C66B8A" w:rsidRPr="00AA069A" w:rsidRDefault="00AA069A" w:rsidP="00B25948">
            <w:pPr>
              <w:spacing w:before="120" w:after="120"/>
              <w:jc w:val="both"/>
            </w:pPr>
            <w:r w:rsidRPr="00AA069A">
              <w:t>« Seveso » seuil haut ou seuil bas, dans lequel des substances dangereuses sont présentes, tel que défini par l’accord de coopération du 16 février 2016 entre l’Etat fédéral, la Région flamande, la Région wallonne et la Région de Bruxelles-Capitale concernant la maîtrise des dangers liés aux accidents majeurs impliquant des substances dangereuses.</w:t>
            </w:r>
          </w:p>
          <w:p w14:paraId="6FADFFA2" w14:textId="77777777" w:rsidR="00B25948" w:rsidRDefault="00AA069A" w:rsidP="00A74BFC">
            <w:pPr>
              <w:numPr>
                <w:ilvl w:val="0"/>
                <w:numId w:val="144"/>
              </w:numPr>
              <w:spacing w:before="120" w:after="120"/>
              <w:jc w:val="both"/>
            </w:pPr>
            <w:r w:rsidRPr="00AA069A">
              <w:t>le projet est exposé à un risque naturel ou à une contrainte géotechnique, majeurs au sens de l’article D.IV.57, 3° du Code du Développement Territorial (</w:t>
            </w:r>
            <w:proofErr w:type="spellStart"/>
            <w:r w:rsidRPr="00AA069A">
              <w:t>CoDT</w:t>
            </w:r>
            <w:proofErr w:type="spellEnd"/>
            <w:r w:rsidRPr="00AA069A">
              <w:t xml:space="preserve">). </w:t>
            </w:r>
          </w:p>
          <w:p w14:paraId="6DEEA4B9" w14:textId="0134D0CF" w:rsidR="00C66B8A" w:rsidRPr="00AA069A" w:rsidRDefault="00AA069A" w:rsidP="00B25948">
            <w:pPr>
              <w:spacing w:before="120" w:after="120"/>
              <w:jc w:val="both"/>
            </w:pPr>
            <w:r w:rsidRPr="00B25948">
              <w:rPr>
                <w:u w:val="single"/>
              </w:rPr>
              <w:t>Avis du Service géologique de Wallonie</w:t>
            </w:r>
          </w:p>
          <w:p w14:paraId="6DEEA4BA" w14:textId="77777777" w:rsidR="00C66B8A" w:rsidRPr="00AA069A" w:rsidRDefault="00AA069A" w:rsidP="00B25948">
            <w:pPr>
              <w:spacing w:before="120" w:after="120"/>
              <w:jc w:val="both"/>
            </w:pPr>
            <w:r w:rsidRPr="00AA069A">
              <w:t>Le Tournaisis a connu et connaît des effondrements, le plus souvent liés aux pompages des eaux des nappes souterraines.</w:t>
            </w:r>
          </w:p>
          <w:p w14:paraId="6DEEA4BB" w14:textId="77777777" w:rsidR="00C66B8A" w:rsidRPr="00AA069A" w:rsidRDefault="00AA069A" w:rsidP="00B25948">
            <w:pPr>
              <w:spacing w:before="120" w:after="120"/>
              <w:jc w:val="both"/>
            </w:pPr>
            <w:r w:rsidRPr="00AA069A">
              <w:t>L'analyse combinée de la densité d'effondrements et du dénoyage des calcaires a permis, en 2005, d'obtenir un bon indicateur spatial et temporel du risque d'effondrement. Sur cette base, à la demande de la Direction générale de l’Aménagement du Territoire, du Logement, du Patrimoine et de l’Energie, l’Université de Mons y a ainsi défini :</w:t>
            </w:r>
          </w:p>
          <w:p w14:paraId="6DEEA4BC" w14:textId="77777777" w:rsidR="00C66B8A" w:rsidRPr="00AA069A" w:rsidRDefault="00AA069A" w:rsidP="00A74BFC">
            <w:pPr>
              <w:numPr>
                <w:ilvl w:val="0"/>
                <w:numId w:val="145"/>
              </w:numPr>
              <w:spacing w:before="120" w:after="120"/>
              <w:jc w:val="both"/>
            </w:pPr>
            <w:r w:rsidRPr="00AA069A">
              <w:t xml:space="preserve">une zone de contrainte forte où la densité d'effondrements est supérieure à 15 unités/km² ; </w:t>
            </w:r>
          </w:p>
          <w:p w14:paraId="6DEEA4BD" w14:textId="77777777" w:rsidR="00C66B8A" w:rsidRPr="00AA069A" w:rsidRDefault="00AA069A" w:rsidP="00A74BFC">
            <w:pPr>
              <w:numPr>
                <w:ilvl w:val="0"/>
                <w:numId w:val="145"/>
              </w:numPr>
              <w:spacing w:before="120" w:after="120"/>
              <w:jc w:val="both"/>
            </w:pPr>
            <w:r w:rsidRPr="00AA069A">
              <w:t xml:space="preserve">une zone de contrainte modérée où la densité d'effondrements est comprise entre 1 et 15 unités/km², ou bien où le dénoyage du socle calcaire est supérieur à 10 m ; </w:t>
            </w:r>
          </w:p>
          <w:p w14:paraId="6DEEA4BE" w14:textId="77777777" w:rsidR="00C66B8A" w:rsidRPr="00AA069A" w:rsidRDefault="00AA069A" w:rsidP="00A74BFC">
            <w:pPr>
              <w:numPr>
                <w:ilvl w:val="0"/>
                <w:numId w:val="145"/>
              </w:numPr>
              <w:spacing w:before="120" w:after="120"/>
              <w:jc w:val="both"/>
            </w:pPr>
            <w:r w:rsidRPr="00AA069A">
              <w:t xml:space="preserve">une zone de contrainte faible où la densité d'effondrements est inférieure à 1 unité/km², ou bien où le dénoyage est supérieur à 5 m ; cette zone a été introduite pour tenir compte de l'approximation des différents modèles et du caractère évolutif de la surface piézométrique ; </w:t>
            </w:r>
          </w:p>
          <w:p w14:paraId="6DEEA4BF" w14:textId="77777777" w:rsidR="00C66B8A" w:rsidRPr="00AA069A" w:rsidRDefault="00AA069A" w:rsidP="00B25948">
            <w:pPr>
              <w:spacing w:before="120" w:after="120"/>
              <w:jc w:val="both"/>
            </w:pPr>
            <w:r w:rsidRPr="00AA069A">
              <w:t>Le projet se situe en zone de contraintes karstiques faibles.</w:t>
            </w:r>
          </w:p>
          <w:p w14:paraId="6DEEA4C0" w14:textId="77777777" w:rsidR="00C66B8A" w:rsidRPr="00AA069A" w:rsidRDefault="00AA069A" w:rsidP="00B25948">
            <w:pPr>
              <w:spacing w:before="120" w:after="120"/>
              <w:jc w:val="both"/>
            </w:pPr>
            <w:r w:rsidRPr="00AA069A">
              <w:t>Pour ce qui est du contexte géologique superficiel, le projet implique la création de nouvelles fondations ou assises, de nouvelles surface imperméabilisées (toitures, terrasses, voiries) et la création ou la modification des réseaux d’adduction d’eau, d’évacuation des eaux usées et de collecte et d’évacuation/dispersion des eaux pluviales.</w:t>
            </w:r>
          </w:p>
          <w:p w14:paraId="6DEEA4C1" w14:textId="77777777" w:rsidR="00C66B8A" w:rsidRPr="00AA069A" w:rsidRDefault="00AA069A" w:rsidP="00B25948">
            <w:pPr>
              <w:spacing w:before="120" w:after="120"/>
              <w:jc w:val="both"/>
            </w:pPr>
            <w:r w:rsidRPr="00AA069A">
              <w:t>Le projet se situe en zone d’affleurement des argiles de la Formation de Kortrijk (Membre d’Orchies), recouvertes de limons.</w:t>
            </w:r>
          </w:p>
          <w:p w14:paraId="6DEEA4C2" w14:textId="77777777" w:rsidR="00C66B8A" w:rsidRPr="00AA069A" w:rsidRDefault="00AA069A" w:rsidP="00B25948">
            <w:pPr>
              <w:spacing w:before="120" w:after="120"/>
              <w:jc w:val="both"/>
            </w:pPr>
            <w:r w:rsidRPr="00AA069A">
              <w:t>Un certain nombre de cas de dommages à des habitations situées dans un tel contexte géologique nous ont été rapportés en 2017 et 2018, suite à la sécheresse prolongée (fissuration, tassement différentiel). Ces désordres semblent dus soit à la baisse ou à la disparition d'une nappe phréatique locale retenue dans les limons au-dessus de l'argile imperméable, soit à la diminution de la teneur en eau de l'argile elle-même, avec retrait des argiles (diminution de volume).</w:t>
            </w:r>
          </w:p>
          <w:p w14:paraId="6DEEA4C3" w14:textId="77777777" w:rsidR="00C66B8A" w:rsidRPr="00AA069A" w:rsidRDefault="00AA069A" w:rsidP="00B25948">
            <w:pPr>
              <w:spacing w:before="120" w:after="120"/>
              <w:jc w:val="both"/>
            </w:pPr>
            <w:r w:rsidRPr="00AA069A">
              <w:lastRenderedPageBreak/>
              <w:t>Les épisodes de sécheresse et de précipitations peuvent conduire à des phénomènes de retrait/gonflement, entraînant, par tassement différentiel, des désordres aux structures. Il en est de même des modifications de la saturation en eau du sous-sol par l’effet d’infiltrations.</w:t>
            </w:r>
          </w:p>
          <w:p w14:paraId="6DEEA4C4" w14:textId="77777777" w:rsidR="00C66B8A" w:rsidRPr="00AA069A" w:rsidRDefault="00AA069A" w:rsidP="00B25948">
            <w:pPr>
              <w:spacing w:before="120" w:after="120"/>
              <w:jc w:val="both"/>
            </w:pPr>
            <w:r w:rsidRPr="00AA069A">
              <w:t>La remise d’avis en zone de contraintes karstiques est du ressort du Service public de Wallonie, Aménagement du Territoire, Logement, Patrimoine et Energie, Département de l’Aménagement du Territoire et de l’Urbanisme, Direction juridique, des Recours et du Contentieux.</w:t>
            </w:r>
          </w:p>
          <w:p w14:paraId="6DEEA4C5" w14:textId="77777777" w:rsidR="00C66B8A" w:rsidRPr="00AA069A" w:rsidRDefault="00AA069A" w:rsidP="00B25948">
            <w:pPr>
              <w:spacing w:before="120" w:after="120"/>
              <w:jc w:val="both"/>
            </w:pPr>
            <w:r w:rsidRPr="00AA069A">
              <w:t>Au sein des zones de contraintes faibles, à moins de disposer d’informations plus récentes que celles dont l’Administration dispose (contraintes karstiques 2005 et Atlas du Karst wallon 2021), le Service public de Wallonie, Aménagement du Territoire, Logement, Patrimoine et Energie, Département de l’Aménagement du Territoire et de l’Urbanisme, Direction juridique, des Recours et du Contentieux, a pour usage de ne pas suggérer à l’autorité administrative d’imposer d’étude géotechnique particulière et/ou des contraintes architectoniques au projet.</w:t>
            </w:r>
          </w:p>
          <w:p w14:paraId="6DEEA4C6" w14:textId="77777777" w:rsidR="00C66B8A" w:rsidRPr="00AA069A" w:rsidRDefault="00AA069A" w:rsidP="00B25948">
            <w:pPr>
              <w:spacing w:before="120" w:after="120"/>
              <w:jc w:val="both"/>
            </w:pPr>
            <w:r w:rsidRPr="00AA069A">
              <w:t>Pour ce qui est du contexte géologique superficiel argileux, la maîtrise des risques de mouvements de terrain dans ce type de contexte géologique passe par la gestion des infiltrations d’eau et par une conception adaptée des fondations et assises. Celle-ci doit prendre en compte les cycles saturation/désaturation.</w:t>
            </w:r>
          </w:p>
          <w:p w14:paraId="6DEEA4C7" w14:textId="77777777" w:rsidR="00C66B8A" w:rsidRPr="00AA069A" w:rsidRDefault="00AA069A" w:rsidP="00A74BFC">
            <w:pPr>
              <w:numPr>
                <w:ilvl w:val="0"/>
                <w:numId w:val="146"/>
              </w:numPr>
              <w:spacing w:before="120" w:after="120"/>
              <w:jc w:val="both"/>
            </w:pPr>
            <w:r w:rsidRPr="00AA069A">
              <w:rPr>
                <w:b/>
              </w:rPr>
              <w:t xml:space="preserve">Analyse des meilleures techniques disponibles (MTD) applicables </w:t>
            </w:r>
            <w:r w:rsidRPr="00AA069A">
              <w:t xml:space="preserve"> </w:t>
            </w:r>
          </w:p>
          <w:p w14:paraId="6DEEA4C8" w14:textId="77777777" w:rsidR="00C66B8A" w:rsidRPr="00AA069A" w:rsidRDefault="00AA069A" w:rsidP="00B25948">
            <w:pPr>
              <w:spacing w:before="120" w:after="120"/>
              <w:jc w:val="both"/>
            </w:pPr>
            <w:r w:rsidRPr="00AA069A">
              <w:t>Les documents à prendre en considération sont :</w:t>
            </w:r>
          </w:p>
          <w:p w14:paraId="6DEEA4C9" w14:textId="77777777" w:rsidR="00C66B8A" w:rsidRPr="00AA069A" w:rsidRDefault="00AA069A" w:rsidP="00A74BFC">
            <w:pPr>
              <w:numPr>
                <w:ilvl w:val="0"/>
                <w:numId w:val="147"/>
              </w:numPr>
              <w:spacing w:before="120" w:after="120"/>
              <w:jc w:val="both"/>
            </w:pPr>
            <w:r w:rsidRPr="00AA069A">
              <w:t xml:space="preserve">la Décision d’exécution de la Commission du 26 mars 2013 établissant les conclusions sur les meilleures techniques disponibles pour la production de ciment, de chaux et d’oxyde de </w:t>
            </w:r>
            <w:proofErr w:type="spellStart"/>
            <w:r w:rsidRPr="00AA069A">
              <w:t>magnesium</w:t>
            </w:r>
            <w:proofErr w:type="spellEnd"/>
            <w:r w:rsidRPr="00AA069A">
              <w:t xml:space="preserve">, au titre de la directive 2010/75/UE du Parlement européen et du Conseil relative aux émissions industrielles ; </w:t>
            </w:r>
          </w:p>
          <w:p w14:paraId="6DEEA4CA" w14:textId="77777777" w:rsidR="00C66B8A" w:rsidRPr="00AA069A" w:rsidRDefault="00AA069A" w:rsidP="00A74BFC">
            <w:pPr>
              <w:numPr>
                <w:ilvl w:val="0"/>
                <w:numId w:val="147"/>
              </w:numPr>
              <w:spacing w:before="120" w:after="120"/>
              <w:jc w:val="both"/>
            </w:pPr>
            <w:r w:rsidRPr="00AA069A">
              <w:t xml:space="preserve">le BREF « Emissions dues aux stockages » (juillet 2006). </w:t>
            </w:r>
          </w:p>
          <w:p w14:paraId="6DEEA4CB" w14:textId="6E50FD44" w:rsidR="00C66B8A" w:rsidRPr="00B25948" w:rsidRDefault="00AA069A" w:rsidP="00B25948">
            <w:pPr>
              <w:spacing w:before="120" w:after="120"/>
              <w:jc w:val="both"/>
              <w:rPr>
                <w:b/>
                <w:bCs/>
              </w:rPr>
            </w:pPr>
            <w:r w:rsidRPr="00B25948">
              <w:rPr>
                <w:b/>
                <w:bCs/>
              </w:rPr>
              <w:t>2.  Avis coordonné du Département de l’Environnement et de l’Eau</w:t>
            </w:r>
          </w:p>
          <w:p w14:paraId="6DEEA4CC" w14:textId="77777777" w:rsidR="00C66B8A" w:rsidRPr="00AA069A" w:rsidRDefault="00AA069A" w:rsidP="00B25948">
            <w:pPr>
              <w:spacing w:before="120" w:after="120"/>
              <w:jc w:val="both"/>
            </w:pPr>
            <w:r w:rsidRPr="00AA069A">
              <w:t>Le présent avis coordonné regroupe les avis et propositions de conditions particulières des différentes instances du Département de l’Environnement et de l’Eau, consultées dans le cadre de ce dossier, à savoir :</w:t>
            </w:r>
          </w:p>
          <w:tbl>
            <w:tblPr>
              <w:tblW w:w="0" w:type="auto"/>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1981"/>
              <w:gridCol w:w="1168"/>
              <w:gridCol w:w="2198"/>
              <w:gridCol w:w="2191"/>
              <w:gridCol w:w="1425"/>
            </w:tblGrid>
            <w:tr w:rsidR="00C66B8A" w:rsidRPr="00AA069A" w14:paraId="6DEEA4D1" w14:textId="77777777">
              <w:tc>
                <w:tcPr>
                  <w:tcW w:w="0" w:type="auto"/>
                </w:tcPr>
                <w:p w14:paraId="6DEEA4CD" w14:textId="77777777" w:rsidR="00C66B8A" w:rsidRPr="00AA069A" w:rsidRDefault="00AA069A" w:rsidP="00B25948">
                  <w:pPr>
                    <w:spacing w:before="0" w:after="0" w:line="240" w:lineRule="auto"/>
                    <w:jc w:val="both"/>
                  </w:pPr>
                  <w:r w:rsidRPr="00AA069A">
                    <w:rPr>
                      <w:b/>
                    </w:rPr>
                    <w:t> </w:t>
                  </w:r>
                </w:p>
                <w:p w14:paraId="6DEEA4CE" w14:textId="77777777" w:rsidR="00C66B8A" w:rsidRPr="00AA069A" w:rsidRDefault="00AA069A" w:rsidP="00B25948">
                  <w:pPr>
                    <w:spacing w:before="0" w:after="0" w:line="240" w:lineRule="auto"/>
                    <w:jc w:val="both"/>
                  </w:pPr>
                  <w:r w:rsidRPr="00AA069A">
                    <w:t xml:space="preserve"> </w:t>
                  </w:r>
                </w:p>
              </w:tc>
              <w:tc>
                <w:tcPr>
                  <w:tcW w:w="0" w:type="auto"/>
                  <w:gridSpan w:val="4"/>
                </w:tcPr>
                <w:p w14:paraId="6DEEA4CF" w14:textId="77777777" w:rsidR="00C66B8A" w:rsidRPr="00AA069A" w:rsidRDefault="00AA069A" w:rsidP="00B25948">
                  <w:pPr>
                    <w:spacing w:before="0" w:after="0" w:line="240" w:lineRule="auto"/>
                    <w:jc w:val="both"/>
                  </w:pPr>
                  <w:r w:rsidRPr="00AA069A">
                    <w:rPr>
                      <w:b/>
                    </w:rPr>
                    <w:t>Avis</w:t>
                  </w:r>
                </w:p>
                <w:p w14:paraId="6DEEA4D0" w14:textId="77777777" w:rsidR="00C66B8A" w:rsidRPr="00AA069A" w:rsidRDefault="00AA069A" w:rsidP="00B25948">
                  <w:pPr>
                    <w:spacing w:before="0" w:after="0" w:line="240" w:lineRule="auto"/>
                    <w:jc w:val="both"/>
                  </w:pPr>
                  <w:r w:rsidRPr="00AA069A">
                    <w:t xml:space="preserve"> </w:t>
                  </w:r>
                </w:p>
              </w:tc>
            </w:tr>
            <w:tr w:rsidR="00C66B8A" w:rsidRPr="00AA069A" w14:paraId="6DEEA4DC" w14:textId="77777777">
              <w:tc>
                <w:tcPr>
                  <w:tcW w:w="0" w:type="auto"/>
                </w:tcPr>
                <w:p w14:paraId="6DEEA4D2" w14:textId="77777777" w:rsidR="00C66B8A" w:rsidRPr="00AA069A" w:rsidRDefault="00AA069A" w:rsidP="00B25948">
                  <w:pPr>
                    <w:spacing w:before="0" w:after="0" w:line="240" w:lineRule="auto"/>
                    <w:jc w:val="both"/>
                  </w:pPr>
                  <w:r w:rsidRPr="00AA069A">
                    <w:rPr>
                      <w:b/>
                    </w:rPr>
                    <w:t>Instances consultées</w:t>
                  </w:r>
                </w:p>
                <w:p w14:paraId="6DEEA4D3" w14:textId="77777777" w:rsidR="00C66B8A" w:rsidRPr="00AA069A" w:rsidRDefault="00AA069A" w:rsidP="00B25948">
                  <w:pPr>
                    <w:spacing w:before="0" w:after="0" w:line="240" w:lineRule="auto"/>
                    <w:jc w:val="both"/>
                  </w:pPr>
                  <w:r w:rsidRPr="00AA069A">
                    <w:t xml:space="preserve"> </w:t>
                  </w:r>
                </w:p>
              </w:tc>
              <w:tc>
                <w:tcPr>
                  <w:tcW w:w="0" w:type="auto"/>
                </w:tcPr>
                <w:p w14:paraId="6DEEA4D4" w14:textId="77777777" w:rsidR="00C66B8A" w:rsidRPr="00AA069A" w:rsidRDefault="00AA069A" w:rsidP="00B25948">
                  <w:pPr>
                    <w:spacing w:before="0" w:after="0" w:line="240" w:lineRule="auto"/>
                    <w:jc w:val="both"/>
                  </w:pPr>
                  <w:r w:rsidRPr="00AA069A">
                    <w:t>Favorable</w:t>
                  </w:r>
                </w:p>
                <w:p w14:paraId="6DEEA4D5" w14:textId="77777777" w:rsidR="00C66B8A" w:rsidRPr="00AA069A" w:rsidRDefault="00AA069A" w:rsidP="00B25948">
                  <w:pPr>
                    <w:spacing w:before="0" w:after="0" w:line="240" w:lineRule="auto"/>
                    <w:jc w:val="both"/>
                  </w:pPr>
                  <w:r w:rsidRPr="00AA069A">
                    <w:t xml:space="preserve"> </w:t>
                  </w:r>
                </w:p>
              </w:tc>
              <w:tc>
                <w:tcPr>
                  <w:tcW w:w="0" w:type="auto"/>
                </w:tcPr>
                <w:p w14:paraId="6DEEA4D6" w14:textId="77777777" w:rsidR="00C66B8A" w:rsidRPr="00AA069A" w:rsidRDefault="00AA069A" w:rsidP="00B25948">
                  <w:pPr>
                    <w:spacing w:before="0" w:after="0" w:line="240" w:lineRule="auto"/>
                    <w:jc w:val="both"/>
                  </w:pPr>
                  <w:r w:rsidRPr="00AA069A">
                    <w:t>Favorable sous conditions</w:t>
                  </w:r>
                </w:p>
                <w:p w14:paraId="6DEEA4D7" w14:textId="77777777" w:rsidR="00C66B8A" w:rsidRPr="00AA069A" w:rsidRDefault="00AA069A" w:rsidP="00B25948">
                  <w:pPr>
                    <w:spacing w:before="0" w:after="0" w:line="240" w:lineRule="auto"/>
                    <w:jc w:val="both"/>
                  </w:pPr>
                  <w:r w:rsidRPr="00AA069A">
                    <w:t xml:space="preserve"> </w:t>
                  </w:r>
                </w:p>
              </w:tc>
              <w:tc>
                <w:tcPr>
                  <w:tcW w:w="0" w:type="auto"/>
                </w:tcPr>
                <w:p w14:paraId="6DEEA4D8" w14:textId="77777777" w:rsidR="00C66B8A" w:rsidRPr="00AA069A" w:rsidRDefault="00AA069A" w:rsidP="00B25948">
                  <w:pPr>
                    <w:spacing w:before="0" w:after="0" w:line="240" w:lineRule="auto"/>
                    <w:jc w:val="both"/>
                  </w:pPr>
                  <w:r w:rsidRPr="00AA069A">
                    <w:t>Favorable partiellement</w:t>
                  </w:r>
                </w:p>
                <w:p w14:paraId="6DEEA4D9" w14:textId="77777777" w:rsidR="00C66B8A" w:rsidRPr="00AA069A" w:rsidRDefault="00AA069A" w:rsidP="00B25948">
                  <w:pPr>
                    <w:spacing w:before="0" w:after="0" w:line="240" w:lineRule="auto"/>
                    <w:jc w:val="both"/>
                  </w:pPr>
                  <w:r w:rsidRPr="00AA069A">
                    <w:t xml:space="preserve"> </w:t>
                  </w:r>
                </w:p>
              </w:tc>
              <w:tc>
                <w:tcPr>
                  <w:tcW w:w="0" w:type="auto"/>
                </w:tcPr>
                <w:p w14:paraId="6DEEA4DA" w14:textId="77777777" w:rsidR="00C66B8A" w:rsidRPr="00AA069A" w:rsidRDefault="00AA069A" w:rsidP="00B25948">
                  <w:pPr>
                    <w:spacing w:before="0" w:after="0" w:line="240" w:lineRule="auto"/>
                    <w:jc w:val="both"/>
                  </w:pPr>
                  <w:r w:rsidRPr="00AA069A">
                    <w:t>Défavorable</w:t>
                  </w:r>
                </w:p>
                <w:p w14:paraId="6DEEA4DB" w14:textId="77777777" w:rsidR="00C66B8A" w:rsidRPr="00AA069A" w:rsidRDefault="00AA069A" w:rsidP="00B25948">
                  <w:pPr>
                    <w:spacing w:before="0" w:after="0" w:line="240" w:lineRule="auto"/>
                    <w:jc w:val="both"/>
                  </w:pPr>
                  <w:r w:rsidRPr="00AA069A">
                    <w:t xml:space="preserve"> </w:t>
                  </w:r>
                </w:p>
              </w:tc>
            </w:tr>
            <w:tr w:rsidR="00C66B8A" w:rsidRPr="00AA069A" w14:paraId="6DEEA4E7" w14:textId="77777777">
              <w:tc>
                <w:tcPr>
                  <w:tcW w:w="0" w:type="auto"/>
                </w:tcPr>
                <w:p w14:paraId="6DEEA4DD" w14:textId="77777777" w:rsidR="00C66B8A" w:rsidRPr="00AA069A" w:rsidRDefault="00AA069A" w:rsidP="00B25948">
                  <w:pPr>
                    <w:spacing w:before="0" w:after="0" w:line="240" w:lineRule="auto"/>
                    <w:jc w:val="both"/>
                  </w:pPr>
                  <w:proofErr w:type="spellStart"/>
                  <w:r w:rsidRPr="00AA069A">
                    <w:t>DEsu</w:t>
                  </w:r>
                  <w:proofErr w:type="spellEnd"/>
                </w:p>
                <w:p w14:paraId="6DEEA4DE" w14:textId="77777777" w:rsidR="00C66B8A" w:rsidRPr="00AA069A" w:rsidRDefault="00AA069A" w:rsidP="00B25948">
                  <w:pPr>
                    <w:spacing w:before="0" w:after="0" w:line="240" w:lineRule="auto"/>
                    <w:jc w:val="both"/>
                  </w:pPr>
                  <w:r w:rsidRPr="00AA069A">
                    <w:t xml:space="preserve"> </w:t>
                  </w:r>
                </w:p>
              </w:tc>
              <w:tc>
                <w:tcPr>
                  <w:tcW w:w="0" w:type="auto"/>
                </w:tcPr>
                <w:p w14:paraId="6DEEA4DF" w14:textId="77777777" w:rsidR="00C66B8A" w:rsidRPr="00AA069A" w:rsidRDefault="00AA069A" w:rsidP="00B25948">
                  <w:pPr>
                    <w:spacing w:before="0" w:after="0" w:line="240" w:lineRule="auto"/>
                    <w:jc w:val="both"/>
                  </w:pPr>
                  <w:r w:rsidRPr="00AA069A">
                    <w:t>X</w:t>
                  </w:r>
                </w:p>
                <w:p w14:paraId="6DEEA4E0" w14:textId="77777777" w:rsidR="00C66B8A" w:rsidRPr="00AA069A" w:rsidRDefault="00AA069A" w:rsidP="00B25948">
                  <w:pPr>
                    <w:spacing w:before="0" w:after="0" w:line="240" w:lineRule="auto"/>
                    <w:jc w:val="both"/>
                  </w:pPr>
                  <w:r w:rsidRPr="00AA069A">
                    <w:t xml:space="preserve"> </w:t>
                  </w:r>
                </w:p>
              </w:tc>
              <w:tc>
                <w:tcPr>
                  <w:tcW w:w="0" w:type="auto"/>
                </w:tcPr>
                <w:p w14:paraId="6DEEA4E1" w14:textId="77777777" w:rsidR="00C66B8A" w:rsidRPr="00AA069A" w:rsidRDefault="00AA069A" w:rsidP="00B25948">
                  <w:pPr>
                    <w:spacing w:before="0" w:after="0" w:line="240" w:lineRule="auto"/>
                    <w:jc w:val="both"/>
                  </w:pPr>
                  <w:r w:rsidRPr="00AA069A">
                    <w:t> </w:t>
                  </w:r>
                </w:p>
                <w:p w14:paraId="6DEEA4E2" w14:textId="77777777" w:rsidR="00C66B8A" w:rsidRPr="00AA069A" w:rsidRDefault="00AA069A" w:rsidP="00B25948">
                  <w:pPr>
                    <w:spacing w:before="0" w:after="0" w:line="240" w:lineRule="auto"/>
                    <w:jc w:val="both"/>
                  </w:pPr>
                  <w:r w:rsidRPr="00AA069A">
                    <w:t xml:space="preserve"> </w:t>
                  </w:r>
                </w:p>
              </w:tc>
              <w:tc>
                <w:tcPr>
                  <w:tcW w:w="0" w:type="auto"/>
                </w:tcPr>
                <w:p w14:paraId="6DEEA4E3" w14:textId="77777777" w:rsidR="00C66B8A" w:rsidRPr="00AA069A" w:rsidRDefault="00AA069A" w:rsidP="00B25948">
                  <w:pPr>
                    <w:spacing w:before="0" w:after="0" w:line="240" w:lineRule="auto"/>
                    <w:jc w:val="both"/>
                  </w:pPr>
                  <w:r w:rsidRPr="00AA069A">
                    <w:t> </w:t>
                  </w:r>
                </w:p>
                <w:p w14:paraId="6DEEA4E4" w14:textId="77777777" w:rsidR="00C66B8A" w:rsidRPr="00AA069A" w:rsidRDefault="00AA069A" w:rsidP="00B25948">
                  <w:pPr>
                    <w:spacing w:before="0" w:after="0" w:line="240" w:lineRule="auto"/>
                    <w:jc w:val="both"/>
                  </w:pPr>
                  <w:r w:rsidRPr="00AA069A">
                    <w:t xml:space="preserve"> </w:t>
                  </w:r>
                </w:p>
              </w:tc>
              <w:tc>
                <w:tcPr>
                  <w:tcW w:w="0" w:type="auto"/>
                </w:tcPr>
                <w:p w14:paraId="6DEEA4E5" w14:textId="77777777" w:rsidR="00C66B8A" w:rsidRPr="00AA069A" w:rsidRDefault="00AA069A" w:rsidP="00B25948">
                  <w:pPr>
                    <w:spacing w:before="0" w:after="0" w:line="240" w:lineRule="auto"/>
                    <w:jc w:val="both"/>
                  </w:pPr>
                  <w:r w:rsidRPr="00AA069A">
                    <w:t> </w:t>
                  </w:r>
                </w:p>
                <w:p w14:paraId="6DEEA4E6" w14:textId="77777777" w:rsidR="00C66B8A" w:rsidRPr="00AA069A" w:rsidRDefault="00AA069A" w:rsidP="00B25948">
                  <w:pPr>
                    <w:spacing w:before="0" w:after="0" w:line="240" w:lineRule="auto"/>
                    <w:jc w:val="both"/>
                  </w:pPr>
                  <w:r w:rsidRPr="00AA069A">
                    <w:t xml:space="preserve"> </w:t>
                  </w:r>
                </w:p>
              </w:tc>
            </w:tr>
            <w:tr w:rsidR="00C66B8A" w:rsidRPr="00AA069A" w14:paraId="6DEEA4F2" w14:textId="77777777">
              <w:tc>
                <w:tcPr>
                  <w:tcW w:w="0" w:type="auto"/>
                </w:tcPr>
                <w:p w14:paraId="6DEEA4E8" w14:textId="77777777" w:rsidR="00C66B8A" w:rsidRPr="00AA069A" w:rsidRDefault="00AA069A" w:rsidP="00B25948">
                  <w:pPr>
                    <w:spacing w:before="0" w:after="0" w:line="240" w:lineRule="auto"/>
                    <w:jc w:val="both"/>
                  </w:pPr>
                  <w:proofErr w:type="spellStart"/>
                  <w:r w:rsidRPr="00AA069A">
                    <w:t>DEso</w:t>
                  </w:r>
                  <w:proofErr w:type="spellEnd"/>
                </w:p>
                <w:p w14:paraId="6DEEA4E9" w14:textId="77777777" w:rsidR="00C66B8A" w:rsidRPr="00AA069A" w:rsidRDefault="00AA069A" w:rsidP="00B25948">
                  <w:pPr>
                    <w:spacing w:before="0" w:after="0" w:line="240" w:lineRule="auto"/>
                    <w:jc w:val="both"/>
                  </w:pPr>
                  <w:r w:rsidRPr="00AA069A">
                    <w:t xml:space="preserve"> </w:t>
                  </w:r>
                </w:p>
              </w:tc>
              <w:tc>
                <w:tcPr>
                  <w:tcW w:w="0" w:type="auto"/>
                </w:tcPr>
                <w:p w14:paraId="6DEEA4EA" w14:textId="77777777" w:rsidR="00C66B8A" w:rsidRPr="00AA069A" w:rsidRDefault="00AA069A" w:rsidP="00B25948">
                  <w:pPr>
                    <w:spacing w:before="0" w:after="0" w:line="240" w:lineRule="auto"/>
                    <w:jc w:val="both"/>
                  </w:pPr>
                  <w:r w:rsidRPr="00AA069A">
                    <w:t>X</w:t>
                  </w:r>
                </w:p>
                <w:p w14:paraId="6DEEA4EB" w14:textId="77777777" w:rsidR="00C66B8A" w:rsidRPr="00AA069A" w:rsidRDefault="00AA069A" w:rsidP="00B25948">
                  <w:pPr>
                    <w:spacing w:before="0" w:after="0" w:line="240" w:lineRule="auto"/>
                    <w:jc w:val="both"/>
                  </w:pPr>
                  <w:r w:rsidRPr="00AA069A">
                    <w:t xml:space="preserve"> </w:t>
                  </w:r>
                </w:p>
              </w:tc>
              <w:tc>
                <w:tcPr>
                  <w:tcW w:w="0" w:type="auto"/>
                </w:tcPr>
                <w:p w14:paraId="6DEEA4EC" w14:textId="77777777" w:rsidR="00C66B8A" w:rsidRPr="00AA069A" w:rsidRDefault="00AA069A" w:rsidP="00B25948">
                  <w:pPr>
                    <w:spacing w:before="0" w:after="0" w:line="240" w:lineRule="auto"/>
                    <w:jc w:val="both"/>
                  </w:pPr>
                  <w:r w:rsidRPr="00AA069A">
                    <w:t> </w:t>
                  </w:r>
                </w:p>
                <w:p w14:paraId="6DEEA4ED" w14:textId="77777777" w:rsidR="00C66B8A" w:rsidRPr="00AA069A" w:rsidRDefault="00AA069A" w:rsidP="00B25948">
                  <w:pPr>
                    <w:spacing w:before="0" w:after="0" w:line="240" w:lineRule="auto"/>
                    <w:jc w:val="both"/>
                  </w:pPr>
                  <w:r w:rsidRPr="00AA069A">
                    <w:t xml:space="preserve"> </w:t>
                  </w:r>
                </w:p>
              </w:tc>
              <w:tc>
                <w:tcPr>
                  <w:tcW w:w="0" w:type="auto"/>
                </w:tcPr>
                <w:p w14:paraId="6DEEA4EE" w14:textId="77777777" w:rsidR="00C66B8A" w:rsidRPr="00AA069A" w:rsidRDefault="00AA069A" w:rsidP="00B25948">
                  <w:pPr>
                    <w:spacing w:before="0" w:after="0" w:line="240" w:lineRule="auto"/>
                    <w:jc w:val="both"/>
                  </w:pPr>
                  <w:r w:rsidRPr="00AA069A">
                    <w:t> </w:t>
                  </w:r>
                </w:p>
                <w:p w14:paraId="6DEEA4EF" w14:textId="77777777" w:rsidR="00C66B8A" w:rsidRPr="00AA069A" w:rsidRDefault="00AA069A" w:rsidP="00B25948">
                  <w:pPr>
                    <w:spacing w:before="0" w:after="0" w:line="240" w:lineRule="auto"/>
                    <w:jc w:val="both"/>
                  </w:pPr>
                  <w:r w:rsidRPr="00AA069A">
                    <w:t xml:space="preserve"> </w:t>
                  </w:r>
                </w:p>
              </w:tc>
              <w:tc>
                <w:tcPr>
                  <w:tcW w:w="0" w:type="auto"/>
                </w:tcPr>
                <w:p w14:paraId="6DEEA4F0" w14:textId="77777777" w:rsidR="00C66B8A" w:rsidRPr="00AA069A" w:rsidRDefault="00AA069A" w:rsidP="00B25948">
                  <w:pPr>
                    <w:spacing w:before="0" w:after="0" w:line="240" w:lineRule="auto"/>
                    <w:jc w:val="both"/>
                  </w:pPr>
                  <w:r w:rsidRPr="00AA069A">
                    <w:t> </w:t>
                  </w:r>
                </w:p>
                <w:p w14:paraId="6DEEA4F1" w14:textId="77777777" w:rsidR="00C66B8A" w:rsidRPr="00AA069A" w:rsidRDefault="00AA069A" w:rsidP="00B25948">
                  <w:pPr>
                    <w:spacing w:before="0" w:after="0" w:line="240" w:lineRule="auto"/>
                    <w:jc w:val="both"/>
                  </w:pPr>
                  <w:r w:rsidRPr="00AA069A">
                    <w:t xml:space="preserve"> </w:t>
                  </w:r>
                </w:p>
              </w:tc>
            </w:tr>
            <w:tr w:rsidR="00C66B8A" w:rsidRPr="00AA069A" w14:paraId="6DEEA4FD" w14:textId="77777777">
              <w:tc>
                <w:tcPr>
                  <w:tcW w:w="0" w:type="auto"/>
                </w:tcPr>
                <w:p w14:paraId="6DEEA4F3" w14:textId="77777777" w:rsidR="00C66B8A" w:rsidRPr="00AA069A" w:rsidRDefault="00AA069A" w:rsidP="00B25948">
                  <w:pPr>
                    <w:spacing w:before="0" w:after="0" w:line="240" w:lineRule="auto"/>
                    <w:jc w:val="both"/>
                  </w:pPr>
                  <w:r w:rsidRPr="00AA069A">
                    <w:t>DPP-Cellule Bruit</w:t>
                  </w:r>
                </w:p>
                <w:p w14:paraId="6DEEA4F4" w14:textId="77777777" w:rsidR="00C66B8A" w:rsidRPr="00AA069A" w:rsidRDefault="00AA069A" w:rsidP="00B25948">
                  <w:pPr>
                    <w:spacing w:before="0" w:after="0" w:line="240" w:lineRule="auto"/>
                    <w:jc w:val="both"/>
                  </w:pPr>
                  <w:r w:rsidRPr="00AA069A">
                    <w:t xml:space="preserve"> </w:t>
                  </w:r>
                </w:p>
              </w:tc>
              <w:tc>
                <w:tcPr>
                  <w:tcW w:w="0" w:type="auto"/>
                </w:tcPr>
                <w:p w14:paraId="6DEEA4F5" w14:textId="77777777" w:rsidR="00C66B8A" w:rsidRPr="00AA069A" w:rsidRDefault="00AA069A" w:rsidP="00B25948">
                  <w:pPr>
                    <w:spacing w:before="0" w:after="0" w:line="240" w:lineRule="auto"/>
                    <w:jc w:val="both"/>
                  </w:pPr>
                  <w:r w:rsidRPr="00AA069A">
                    <w:t> </w:t>
                  </w:r>
                </w:p>
                <w:p w14:paraId="6DEEA4F6" w14:textId="77777777" w:rsidR="00C66B8A" w:rsidRPr="00AA069A" w:rsidRDefault="00AA069A" w:rsidP="00B25948">
                  <w:pPr>
                    <w:spacing w:before="0" w:after="0" w:line="240" w:lineRule="auto"/>
                    <w:jc w:val="both"/>
                  </w:pPr>
                  <w:r w:rsidRPr="00AA069A">
                    <w:t xml:space="preserve"> </w:t>
                  </w:r>
                </w:p>
              </w:tc>
              <w:tc>
                <w:tcPr>
                  <w:tcW w:w="0" w:type="auto"/>
                </w:tcPr>
                <w:p w14:paraId="6DEEA4F7" w14:textId="77777777" w:rsidR="00C66B8A" w:rsidRPr="00AA069A" w:rsidRDefault="00AA069A" w:rsidP="00B25948">
                  <w:pPr>
                    <w:spacing w:before="0" w:after="0" w:line="240" w:lineRule="auto"/>
                    <w:jc w:val="both"/>
                  </w:pPr>
                  <w:r w:rsidRPr="00AA069A">
                    <w:t>X</w:t>
                  </w:r>
                </w:p>
                <w:p w14:paraId="6DEEA4F8" w14:textId="77777777" w:rsidR="00C66B8A" w:rsidRPr="00AA069A" w:rsidRDefault="00AA069A" w:rsidP="00B25948">
                  <w:pPr>
                    <w:spacing w:before="0" w:after="0" w:line="240" w:lineRule="auto"/>
                    <w:jc w:val="both"/>
                  </w:pPr>
                  <w:r w:rsidRPr="00AA069A">
                    <w:t xml:space="preserve"> </w:t>
                  </w:r>
                </w:p>
              </w:tc>
              <w:tc>
                <w:tcPr>
                  <w:tcW w:w="0" w:type="auto"/>
                </w:tcPr>
                <w:p w14:paraId="6DEEA4F9" w14:textId="77777777" w:rsidR="00C66B8A" w:rsidRPr="00AA069A" w:rsidRDefault="00AA069A" w:rsidP="00B25948">
                  <w:pPr>
                    <w:spacing w:before="0" w:after="0" w:line="240" w:lineRule="auto"/>
                    <w:jc w:val="both"/>
                  </w:pPr>
                  <w:r w:rsidRPr="00AA069A">
                    <w:t> </w:t>
                  </w:r>
                </w:p>
                <w:p w14:paraId="6DEEA4FA" w14:textId="77777777" w:rsidR="00C66B8A" w:rsidRPr="00AA069A" w:rsidRDefault="00AA069A" w:rsidP="00B25948">
                  <w:pPr>
                    <w:spacing w:before="0" w:after="0" w:line="240" w:lineRule="auto"/>
                    <w:jc w:val="both"/>
                  </w:pPr>
                  <w:r w:rsidRPr="00AA069A">
                    <w:t xml:space="preserve"> </w:t>
                  </w:r>
                </w:p>
              </w:tc>
              <w:tc>
                <w:tcPr>
                  <w:tcW w:w="0" w:type="auto"/>
                </w:tcPr>
                <w:p w14:paraId="6DEEA4FB" w14:textId="77777777" w:rsidR="00C66B8A" w:rsidRPr="00AA069A" w:rsidRDefault="00AA069A" w:rsidP="00B25948">
                  <w:pPr>
                    <w:spacing w:before="0" w:after="0" w:line="240" w:lineRule="auto"/>
                    <w:jc w:val="both"/>
                  </w:pPr>
                  <w:r w:rsidRPr="00AA069A">
                    <w:t> </w:t>
                  </w:r>
                </w:p>
                <w:p w14:paraId="6DEEA4FC" w14:textId="77777777" w:rsidR="00C66B8A" w:rsidRPr="00AA069A" w:rsidRDefault="00AA069A" w:rsidP="00B25948">
                  <w:pPr>
                    <w:spacing w:before="0" w:after="0" w:line="240" w:lineRule="auto"/>
                    <w:jc w:val="both"/>
                  </w:pPr>
                  <w:r w:rsidRPr="00AA069A">
                    <w:t xml:space="preserve"> </w:t>
                  </w:r>
                </w:p>
              </w:tc>
            </w:tr>
            <w:tr w:rsidR="00C66B8A" w:rsidRPr="00AA069A" w14:paraId="6DEEA508" w14:textId="77777777">
              <w:tc>
                <w:tcPr>
                  <w:tcW w:w="0" w:type="auto"/>
                </w:tcPr>
                <w:p w14:paraId="6DEEA4FE" w14:textId="77777777" w:rsidR="00C66B8A" w:rsidRPr="00AA069A" w:rsidRDefault="00AA069A" w:rsidP="00B25948">
                  <w:pPr>
                    <w:spacing w:before="0" w:after="0" w:line="240" w:lineRule="auto"/>
                    <w:jc w:val="both"/>
                  </w:pPr>
                  <w:r w:rsidRPr="00AA069A">
                    <w:t>DPP – Cellule IPPC</w:t>
                  </w:r>
                </w:p>
                <w:p w14:paraId="6DEEA4FF" w14:textId="77777777" w:rsidR="00C66B8A" w:rsidRPr="00AA069A" w:rsidRDefault="00AA069A" w:rsidP="00B25948">
                  <w:pPr>
                    <w:spacing w:before="0" w:after="0" w:line="240" w:lineRule="auto"/>
                    <w:jc w:val="both"/>
                  </w:pPr>
                  <w:r w:rsidRPr="00AA069A">
                    <w:t xml:space="preserve"> </w:t>
                  </w:r>
                </w:p>
              </w:tc>
              <w:tc>
                <w:tcPr>
                  <w:tcW w:w="0" w:type="auto"/>
                </w:tcPr>
                <w:p w14:paraId="6DEEA500" w14:textId="77777777" w:rsidR="00C66B8A" w:rsidRPr="00AA069A" w:rsidRDefault="00AA069A" w:rsidP="00B25948">
                  <w:pPr>
                    <w:spacing w:before="0" w:after="0" w:line="240" w:lineRule="auto"/>
                    <w:jc w:val="both"/>
                  </w:pPr>
                  <w:r w:rsidRPr="00AA069A">
                    <w:t> </w:t>
                  </w:r>
                </w:p>
                <w:p w14:paraId="6DEEA501" w14:textId="77777777" w:rsidR="00C66B8A" w:rsidRPr="00AA069A" w:rsidRDefault="00AA069A" w:rsidP="00B25948">
                  <w:pPr>
                    <w:spacing w:before="0" w:after="0" w:line="240" w:lineRule="auto"/>
                    <w:jc w:val="both"/>
                  </w:pPr>
                  <w:r w:rsidRPr="00AA069A">
                    <w:t xml:space="preserve"> </w:t>
                  </w:r>
                </w:p>
              </w:tc>
              <w:tc>
                <w:tcPr>
                  <w:tcW w:w="0" w:type="auto"/>
                </w:tcPr>
                <w:p w14:paraId="6DEEA502" w14:textId="77777777" w:rsidR="00C66B8A" w:rsidRPr="00AA069A" w:rsidRDefault="00AA069A" w:rsidP="00B25948">
                  <w:pPr>
                    <w:spacing w:before="0" w:after="0" w:line="240" w:lineRule="auto"/>
                    <w:jc w:val="both"/>
                  </w:pPr>
                  <w:r w:rsidRPr="00AA069A">
                    <w:t>X</w:t>
                  </w:r>
                </w:p>
                <w:p w14:paraId="6DEEA503" w14:textId="77777777" w:rsidR="00C66B8A" w:rsidRPr="00AA069A" w:rsidRDefault="00AA069A" w:rsidP="00B25948">
                  <w:pPr>
                    <w:spacing w:before="0" w:after="0" w:line="240" w:lineRule="auto"/>
                    <w:jc w:val="both"/>
                  </w:pPr>
                  <w:r w:rsidRPr="00AA069A">
                    <w:t xml:space="preserve"> </w:t>
                  </w:r>
                </w:p>
              </w:tc>
              <w:tc>
                <w:tcPr>
                  <w:tcW w:w="0" w:type="auto"/>
                </w:tcPr>
                <w:p w14:paraId="6DEEA504" w14:textId="77777777" w:rsidR="00C66B8A" w:rsidRPr="00AA069A" w:rsidRDefault="00AA069A" w:rsidP="00B25948">
                  <w:pPr>
                    <w:spacing w:before="0" w:after="0" w:line="240" w:lineRule="auto"/>
                    <w:jc w:val="both"/>
                  </w:pPr>
                  <w:r w:rsidRPr="00AA069A">
                    <w:t> </w:t>
                  </w:r>
                </w:p>
                <w:p w14:paraId="6DEEA505" w14:textId="77777777" w:rsidR="00C66B8A" w:rsidRPr="00AA069A" w:rsidRDefault="00AA069A" w:rsidP="00B25948">
                  <w:pPr>
                    <w:spacing w:before="0" w:after="0" w:line="240" w:lineRule="auto"/>
                    <w:jc w:val="both"/>
                  </w:pPr>
                  <w:r w:rsidRPr="00AA069A">
                    <w:t xml:space="preserve"> </w:t>
                  </w:r>
                </w:p>
              </w:tc>
              <w:tc>
                <w:tcPr>
                  <w:tcW w:w="0" w:type="auto"/>
                </w:tcPr>
                <w:p w14:paraId="6DEEA506" w14:textId="77777777" w:rsidR="00C66B8A" w:rsidRPr="00AA069A" w:rsidRDefault="00AA069A" w:rsidP="00B25948">
                  <w:pPr>
                    <w:spacing w:before="0" w:after="0" w:line="240" w:lineRule="auto"/>
                    <w:jc w:val="both"/>
                  </w:pPr>
                  <w:r w:rsidRPr="00AA069A">
                    <w:t> </w:t>
                  </w:r>
                </w:p>
                <w:p w14:paraId="6DEEA507" w14:textId="77777777" w:rsidR="00C66B8A" w:rsidRPr="00AA069A" w:rsidRDefault="00AA069A" w:rsidP="00B25948">
                  <w:pPr>
                    <w:spacing w:before="0" w:after="0" w:line="240" w:lineRule="auto"/>
                    <w:jc w:val="both"/>
                  </w:pPr>
                  <w:r w:rsidRPr="00AA069A">
                    <w:t xml:space="preserve"> </w:t>
                  </w:r>
                </w:p>
              </w:tc>
            </w:tr>
            <w:tr w:rsidR="00C66B8A" w:rsidRPr="00AA069A" w14:paraId="6DEEA513" w14:textId="77777777">
              <w:tc>
                <w:tcPr>
                  <w:tcW w:w="0" w:type="auto"/>
                </w:tcPr>
                <w:p w14:paraId="6DEEA509" w14:textId="77777777" w:rsidR="00C66B8A" w:rsidRPr="00AA069A" w:rsidRDefault="00AA069A" w:rsidP="00B25948">
                  <w:pPr>
                    <w:spacing w:before="0" w:after="0" w:line="240" w:lineRule="auto"/>
                    <w:jc w:val="both"/>
                  </w:pPr>
                  <w:proofErr w:type="spellStart"/>
                  <w:r w:rsidRPr="00AA069A">
                    <w:t>DRiGM</w:t>
                  </w:r>
                  <w:proofErr w:type="spellEnd"/>
                  <w:r w:rsidRPr="00AA069A">
                    <w:t xml:space="preserve"> –</w:t>
                  </w:r>
                </w:p>
                <w:p w14:paraId="6DEEA50A" w14:textId="77777777" w:rsidR="00C66B8A" w:rsidRPr="00AA069A" w:rsidRDefault="00AA069A" w:rsidP="00B25948">
                  <w:pPr>
                    <w:spacing w:before="0" w:after="0" w:line="240" w:lineRule="auto"/>
                    <w:jc w:val="both"/>
                  </w:pPr>
                  <w:r w:rsidRPr="00AA069A">
                    <w:t>Service pédologique</w:t>
                  </w:r>
                </w:p>
                <w:p w14:paraId="6DEEA50B" w14:textId="77777777" w:rsidR="00C66B8A" w:rsidRPr="00AA069A" w:rsidRDefault="00AA069A" w:rsidP="00B25948">
                  <w:pPr>
                    <w:spacing w:before="0" w:after="0" w:line="240" w:lineRule="auto"/>
                    <w:jc w:val="both"/>
                  </w:pPr>
                  <w:r w:rsidRPr="00AA069A">
                    <w:t xml:space="preserve"> </w:t>
                  </w:r>
                </w:p>
              </w:tc>
              <w:tc>
                <w:tcPr>
                  <w:tcW w:w="0" w:type="auto"/>
                </w:tcPr>
                <w:p w14:paraId="6DEEA50C" w14:textId="77777777" w:rsidR="00C66B8A" w:rsidRPr="00AA069A" w:rsidRDefault="00AA069A" w:rsidP="00B25948">
                  <w:pPr>
                    <w:spacing w:before="0" w:after="0" w:line="240" w:lineRule="auto"/>
                    <w:jc w:val="both"/>
                  </w:pPr>
                  <w:r w:rsidRPr="00AA069A">
                    <w:t> </w:t>
                  </w:r>
                </w:p>
              </w:tc>
              <w:tc>
                <w:tcPr>
                  <w:tcW w:w="0" w:type="auto"/>
                </w:tcPr>
                <w:p w14:paraId="6DEEA50D" w14:textId="77777777" w:rsidR="00C66B8A" w:rsidRPr="00AA069A" w:rsidRDefault="00AA069A" w:rsidP="00B25948">
                  <w:pPr>
                    <w:spacing w:before="0" w:after="0" w:line="240" w:lineRule="auto"/>
                    <w:jc w:val="both"/>
                  </w:pPr>
                  <w:r w:rsidRPr="00AA069A">
                    <w:t>X</w:t>
                  </w:r>
                </w:p>
                <w:p w14:paraId="6DEEA50E" w14:textId="77777777" w:rsidR="00C66B8A" w:rsidRPr="00AA069A" w:rsidRDefault="00AA069A" w:rsidP="00B25948">
                  <w:pPr>
                    <w:spacing w:before="0" w:after="0" w:line="240" w:lineRule="auto"/>
                    <w:jc w:val="both"/>
                  </w:pPr>
                  <w:r w:rsidRPr="00AA069A">
                    <w:t xml:space="preserve"> </w:t>
                  </w:r>
                </w:p>
              </w:tc>
              <w:tc>
                <w:tcPr>
                  <w:tcW w:w="0" w:type="auto"/>
                </w:tcPr>
                <w:p w14:paraId="6DEEA50F" w14:textId="77777777" w:rsidR="00C66B8A" w:rsidRPr="00AA069A" w:rsidRDefault="00AA069A" w:rsidP="00B25948">
                  <w:pPr>
                    <w:spacing w:before="0" w:after="0" w:line="240" w:lineRule="auto"/>
                    <w:jc w:val="both"/>
                  </w:pPr>
                  <w:r w:rsidRPr="00AA069A">
                    <w:t> </w:t>
                  </w:r>
                </w:p>
                <w:p w14:paraId="6DEEA510" w14:textId="77777777" w:rsidR="00C66B8A" w:rsidRPr="00AA069A" w:rsidRDefault="00AA069A" w:rsidP="00B25948">
                  <w:pPr>
                    <w:spacing w:before="0" w:after="0" w:line="240" w:lineRule="auto"/>
                    <w:jc w:val="both"/>
                  </w:pPr>
                  <w:r w:rsidRPr="00AA069A">
                    <w:t xml:space="preserve"> </w:t>
                  </w:r>
                </w:p>
              </w:tc>
              <w:tc>
                <w:tcPr>
                  <w:tcW w:w="0" w:type="auto"/>
                </w:tcPr>
                <w:p w14:paraId="6DEEA511" w14:textId="77777777" w:rsidR="00C66B8A" w:rsidRPr="00AA069A" w:rsidRDefault="00AA069A" w:rsidP="00B25948">
                  <w:pPr>
                    <w:spacing w:before="0" w:after="0" w:line="240" w:lineRule="auto"/>
                    <w:jc w:val="both"/>
                  </w:pPr>
                  <w:r w:rsidRPr="00AA069A">
                    <w:t> </w:t>
                  </w:r>
                </w:p>
                <w:p w14:paraId="6DEEA512" w14:textId="77777777" w:rsidR="00C66B8A" w:rsidRPr="00AA069A" w:rsidRDefault="00AA069A" w:rsidP="00B25948">
                  <w:pPr>
                    <w:spacing w:before="0" w:after="0" w:line="240" w:lineRule="auto"/>
                    <w:jc w:val="both"/>
                  </w:pPr>
                  <w:r w:rsidRPr="00AA069A">
                    <w:t xml:space="preserve"> </w:t>
                  </w:r>
                </w:p>
              </w:tc>
            </w:tr>
          </w:tbl>
          <w:p w14:paraId="6DEEA51E" w14:textId="54193C5D" w:rsidR="00C66B8A" w:rsidRPr="00AA069A" w:rsidRDefault="00AA069A" w:rsidP="00B25948">
            <w:pPr>
              <w:spacing w:before="120" w:after="120"/>
              <w:jc w:val="both"/>
            </w:pPr>
            <w:r w:rsidRPr="00AA069A">
              <w:lastRenderedPageBreak/>
              <w:t xml:space="preserve">Le Département de l’Environnement et de l’Eau remet un avis </w:t>
            </w:r>
            <w:r w:rsidRPr="00AA069A">
              <w:rPr>
                <w:b/>
              </w:rPr>
              <w:t>favorable</w:t>
            </w:r>
            <w:r w:rsidRPr="00AA069A">
              <w:t xml:space="preserve"> </w:t>
            </w:r>
            <w:r w:rsidRPr="00AA069A">
              <w:rPr>
                <w:b/>
                <w:u w:val="single"/>
              </w:rPr>
              <w:t>sous conditions</w:t>
            </w:r>
            <w:r w:rsidRPr="00AA069A">
              <w:t xml:space="preserve"> du respect :</w:t>
            </w:r>
          </w:p>
          <w:p w14:paraId="6DEEA51F" w14:textId="77777777" w:rsidR="00C66B8A" w:rsidRPr="00AA069A" w:rsidRDefault="00AA069A" w:rsidP="00A74BFC">
            <w:pPr>
              <w:numPr>
                <w:ilvl w:val="0"/>
                <w:numId w:val="148"/>
              </w:numPr>
              <w:spacing w:before="120" w:after="120"/>
              <w:jc w:val="both"/>
            </w:pPr>
            <w:r w:rsidRPr="00AA069A">
              <w:t xml:space="preserve">des conditions particulières du Département de l’Environnement et de l’Eau proposées au point 3 suivant. </w:t>
            </w:r>
          </w:p>
          <w:p w14:paraId="6DEEA520" w14:textId="77777777" w:rsidR="00C66B8A" w:rsidRPr="00AA069A" w:rsidRDefault="00AA069A" w:rsidP="00A74BFC">
            <w:pPr>
              <w:numPr>
                <w:ilvl w:val="0"/>
                <w:numId w:val="148"/>
              </w:numPr>
              <w:spacing w:before="120" w:after="120"/>
              <w:jc w:val="both"/>
            </w:pPr>
            <w:r w:rsidRPr="00AA069A">
              <w:t>des conditions particulières proposées par la Direction des Infrastructures de Gestion et de la Politique des Déchets (</w:t>
            </w:r>
            <w:proofErr w:type="spellStart"/>
            <w:r w:rsidRPr="00AA069A">
              <w:t>ref</w:t>
            </w:r>
            <w:proofErr w:type="spellEnd"/>
            <w:r w:rsidRPr="00AA069A">
              <w:t> : JYM/</w:t>
            </w:r>
            <w:proofErr w:type="spellStart"/>
            <w:r w:rsidRPr="00AA069A">
              <w:t>rt</w:t>
            </w:r>
            <w:proofErr w:type="spellEnd"/>
            <w:r w:rsidRPr="00AA069A">
              <w:t xml:space="preserve">/DSD/DIGPD/2021/7575) </w:t>
            </w:r>
          </w:p>
          <w:p w14:paraId="6DEEA521" w14:textId="77777777" w:rsidR="00C66B8A" w:rsidRPr="00AA069A" w:rsidRDefault="00AA069A" w:rsidP="00A74BFC">
            <w:pPr>
              <w:numPr>
                <w:ilvl w:val="0"/>
                <w:numId w:val="149"/>
              </w:numPr>
              <w:spacing w:before="120" w:after="120"/>
              <w:jc w:val="both"/>
            </w:pPr>
            <w:r w:rsidRPr="00AA069A">
              <w:t>des conditions particulières proposées par l’Agence Wallonne de l’Air et du Climat (</w:t>
            </w:r>
            <w:proofErr w:type="spellStart"/>
            <w:r w:rsidRPr="00AA069A">
              <w:t>ref</w:t>
            </w:r>
            <w:proofErr w:type="spellEnd"/>
            <w:r w:rsidRPr="00AA069A">
              <w:t xml:space="preserve"> : </w:t>
            </w:r>
            <w:proofErr w:type="spellStart"/>
            <w:r w:rsidRPr="00AA069A">
              <w:t>AwAC</w:t>
            </w:r>
            <w:proofErr w:type="spellEnd"/>
            <w:r w:rsidRPr="00AA069A">
              <w:t xml:space="preserve">/SC/CV/CH/15062021). </w:t>
            </w:r>
          </w:p>
          <w:p w14:paraId="6DEEA522" w14:textId="77777777" w:rsidR="00C66B8A" w:rsidRPr="00AA069A" w:rsidRDefault="00AA069A" w:rsidP="00B25948">
            <w:pPr>
              <w:spacing w:before="120" w:after="120"/>
              <w:jc w:val="both"/>
            </w:pPr>
            <w:r w:rsidRPr="00AA069A">
              <w:rPr>
                <w:u w:val="single"/>
              </w:rPr>
              <w:t>Dérogations accordées en application de l'article 15, paragraphe 4, de la directive 2010/75/UE </w:t>
            </w:r>
            <w:r w:rsidRPr="00AA069A">
              <w:t>: Néant/</w:t>
            </w:r>
          </w:p>
          <w:p w14:paraId="6DEEA523" w14:textId="77777777" w:rsidR="00C66B8A" w:rsidRPr="00AA069A" w:rsidRDefault="00AA069A" w:rsidP="00B25948">
            <w:pPr>
              <w:spacing w:before="120" w:after="120"/>
              <w:jc w:val="both"/>
            </w:pPr>
            <w:r w:rsidRPr="00AA069A">
              <w:rPr>
                <w:u w:val="single"/>
              </w:rPr>
              <w:t xml:space="preserve">Conditions d’autorisation plus sévères que les NEA-MTD : </w:t>
            </w:r>
            <w:r w:rsidRPr="00AA069A">
              <w:t>Néant/</w:t>
            </w:r>
          </w:p>
          <w:p w14:paraId="6DEEA524" w14:textId="672DA881" w:rsidR="00C66B8A" w:rsidRPr="00B25948" w:rsidRDefault="00AA069A" w:rsidP="00B25948">
            <w:pPr>
              <w:spacing w:before="120" w:after="120"/>
              <w:jc w:val="both"/>
              <w:rPr>
                <w:b/>
                <w:bCs/>
              </w:rPr>
            </w:pPr>
            <w:r w:rsidRPr="00B25948">
              <w:rPr>
                <w:b/>
                <w:bCs/>
              </w:rPr>
              <w:t>4.    Conditions particulières d’exploitation</w:t>
            </w:r>
          </w:p>
          <w:p w14:paraId="6DEEA525" w14:textId="77777777" w:rsidR="00C66B8A" w:rsidRPr="00B25948" w:rsidRDefault="00AA069A" w:rsidP="00B25948">
            <w:pPr>
              <w:spacing w:before="120" w:after="120"/>
              <w:jc w:val="center"/>
              <w:rPr>
                <w:b/>
                <w:bCs/>
                <w:u w:val="single"/>
              </w:rPr>
            </w:pPr>
            <w:r w:rsidRPr="00B25948">
              <w:rPr>
                <w:b/>
                <w:bCs/>
                <w:u w:val="single"/>
              </w:rPr>
              <w:t>Conditions particulières d’exploitation en matière de bruit</w:t>
            </w:r>
          </w:p>
          <w:p w14:paraId="6DEEA526" w14:textId="77777777" w:rsidR="00C66B8A" w:rsidRPr="00AA069A" w:rsidRDefault="00AA069A" w:rsidP="00B25948">
            <w:pPr>
              <w:spacing w:before="120" w:after="120"/>
              <w:jc w:val="both"/>
            </w:pPr>
            <w:r w:rsidRPr="00AA069A">
              <w:t>Art.1. §.1. Au plus tard le 30 mars 2022 l’exploitant transmet, par tout envoi avec une date certaine, l’étude technico – économique imposée par des conditions particulières du permis, l’arrête des Fonctionnaires technique et délégué réf. D3300/57081/PPEIE/2013/4/&amp; F0313/57081/PU3/2014.13 du 24 décembre 2014, aux :</w:t>
            </w:r>
          </w:p>
          <w:p w14:paraId="6DEEA527" w14:textId="77777777" w:rsidR="00C66B8A" w:rsidRPr="00AA069A" w:rsidRDefault="00AA069A" w:rsidP="00A74BFC">
            <w:pPr>
              <w:numPr>
                <w:ilvl w:val="0"/>
                <w:numId w:val="150"/>
              </w:numPr>
              <w:spacing w:before="120" w:after="120"/>
              <w:jc w:val="both"/>
            </w:pPr>
            <w:r w:rsidRPr="00AA069A">
              <w:t xml:space="preserve">Fonctionnaire technique : le directeur de la Direction de MONS du Département des Permis et Autorisations ou son agent ; </w:t>
            </w:r>
          </w:p>
          <w:p w14:paraId="6DEEA528" w14:textId="77777777" w:rsidR="00C66B8A" w:rsidRPr="00AA069A" w:rsidRDefault="00AA069A" w:rsidP="00A74BFC">
            <w:pPr>
              <w:numPr>
                <w:ilvl w:val="0"/>
                <w:numId w:val="150"/>
              </w:numPr>
              <w:spacing w:before="120" w:after="120"/>
              <w:jc w:val="both"/>
            </w:pPr>
            <w:r w:rsidRPr="00AA069A">
              <w:t xml:space="preserve">Fonctionnaire chargé de la surveillance : le directeur de la Direction de MONS du Département de la Police et des Contrôles ou son agent. </w:t>
            </w:r>
          </w:p>
          <w:p w14:paraId="6DEEA529" w14:textId="4B2BF90D" w:rsidR="00C66B8A" w:rsidRPr="00AA069A" w:rsidRDefault="00B25948" w:rsidP="00A74BFC">
            <w:pPr>
              <w:numPr>
                <w:ilvl w:val="0"/>
                <w:numId w:val="150"/>
              </w:numPr>
              <w:spacing w:before="120" w:after="120"/>
              <w:jc w:val="both"/>
            </w:pPr>
            <w:r>
              <w:t>§</w:t>
            </w:r>
            <w:r w:rsidR="00AA069A" w:rsidRPr="00AA069A">
              <w:t xml:space="preserve">.2. </w:t>
            </w:r>
            <w:r w:rsidR="00AA069A" w:rsidRPr="00AA069A">
              <w:rPr>
                <w:b/>
              </w:rPr>
              <w:t>L</w:t>
            </w:r>
            <w:r w:rsidR="00AA069A" w:rsidRPr="00AA069A">
              <w:t xml:space="preserve">es valeurs limites de bruit sont celles du tableau 2 des conditions générales. </w:t>
            </w:r>
          </w:p>
          <w:p w14:paraId="6DEEA52A" w14:textId="77777777" w:rsidR="00C66B8A" w:rsidRPr="00AA069A" w:rsidRDefault="00AA069A" w:rsidP="00B25948">
            <w:pPr>
              <w:spacing w:before="120" w:after="120"/>
              <w:jc w:val="both"/>
            </w:pPr>
            <w:r w:rsidRPr="00AA069A">
              <w:t>La durée du fonctionnement total du séchoir entre 22h00 et 6h00 ne peut pas dépasser 100 heures par an.  L’exploitant enregistre les périodes du fonctionnement nocturne du séchoir dans un document tenu à la disposition du Fonctionnaire chargé de la surveillance.</w:t>
            </w:r>
          </w:p>
          <w:p w14:paraId="6DEEA52B" w14:textId="77777777" w:rsidR="00C66B8A" w:rsidRPr="00AA069A" w:rsidRDefault="00AA069A" w:rsidP="00B25948">
            <w:pPr>
              <w:spacing w:before="120" w:after="120"/>
              <w:jc w:val="both"/>
            </w:pPr>
            <w:r w:rsidRPr="00AA069A">
              <w:t>Lors du fonctionnement exceptionnel du séchoir des granulats, le dépassement des valeurs limites de bruit est temporairement autorisé. Il est de 6 dB(A) au maximum.</w:t>
            </w:r>
          </w:p>
          <w:p w14:paraId="6DEEA52C" w14:textId="77777777" w:rsidR="00C66B8A" w:rsidRPr="00B25948" w:rsidRDefault="00AA069A" w:rsidP="00B25948">
            <w:pPr>
              <w:spacing w:before="120" w:after="120"/>
              <w:jc w:val="center"/>
              <w:rPr>
                <w:b/>
                <w:bCs/>
              </w:rPr>
            </w:pPr>
            <w:r w:rsidRPr="00B25948">
              <w:rPr>
                <w:b/>
                <w:bCs/>
              </w:rPr>
              <w:t>Conditions particulières du Service géologique de Wallonie</w:t>
            </w:r>
          </w:p>
          <w:p w14:paraId="6DEEA52D" w14:textId="77777777" w:rsidR="00C66B8A" w:rsidRPr="00AA069A" w:rsidRDefault="00AA069A" w:rsidP="00B25948">
            <w:pPr>
              <w:spacing w:before="120" w:after="120"/>
              <w:jc w:val="both"/>
            </w:pPr>
            <w:r w:rsidRPr="00AA069A">
              <w:t>Sans préjudice de l’avis du Service public de Wallonie, Aménagement du Territoire, Logement, Patrimoine et Energie, Département de l’Aménagement du Territoire et de l’Urbanisme, Direction juridique, des Recours et du Contentieux, rue des Brigades d’Irlande 1 à 5100 Jambes, les conditions suivantes relatives au contexte géologique superficiel argileux sont à respecter :</w:t>
            </w:r>
          </w:p>
          <w:p w14:paraId="6DEEA52E" w14:textId="77777777" w:rsidR="00C66B8A" w:rsidRPr="00AA069A" w:rsidRDefault="00AA069A" w:rsidP="00B25948">
            <w:pPr>
              <w:spacing w:before="120" w:after="120"/>
              <w:jc w:val="both"/>
            </w:pPr>
            <w:r w:rsidRPr="00AA069A">
              <w:t>1° les circuits d'adduction d'eau et d'évacuation des eaux usées et pluviales, y compris celles des surfaces imperméabilisées (terrasses, parkings, aires de chargement ou de stockage, ...), sont conçus de manière à être et à rester étanches en cas de mouvements de terrain. Il en est de même pour les réservoirs de tous types, enfouis ou hors sol (citernes, fosses septiques, bassins, mares, étangs d'ornement, cuves de récupération d'eau de pluie, piscines, ...). Le trop-plein de ces réservoirs est raccordé aux circuits d’évacuation d'eaux usées ou de pluie, selon le cas ;</w:t>
            </w:r>
          </w:p>
          <w:p w14:paraId="6DEEA52F" w14:textId="77777777" w:rsidR="00C66B8A" w:rsidRPr="00AA069A" w:rsidRDefault="00AA069A" w:rsidP="00B25948">
            <w:pPr>
              <w:spacing w:before="120" w:after="120"/>
              <w:jc w:val="both"/>
            </w:pPr>
            <w:r w:rsidRPr="00AA069A">
              <w:lastRenderedPageBreak/>
              <w:t>2° les réseaux d’épandage diffus éventuels sont conçus de manière à prendre en compte le risque de mouvements de terrain pouvant toucher les immeubles, infrastructures et impétrants ;</w:t>
            </w:r>
          </w:p>
          <w:p w14:paraId="6DEEA530" w14:textId="77777777" w:rsidR="00C66B8A" w:rsidRPr="00AA069A" w:rsidRDefault="00AA069A" w:rsidP="00B25948">
            <w:pPr>
              <w:spacing w:before="120" w:after="120"/>
              <w:jc w:val="both"/>
            </w:pPr>
            <w:r w:rsidRPr="00AA069A">
              <w:t>3° les fondations et assises éventuelles à établir sont conçues de manière à prendre en compte la présence de couches sensibles à l'état d'hygrométrie du sous-sol et à parer aux tassements différentiels et aux mouvements de retrait/gonflement du sol, au besoin sur base des résultats d'une étude géologique et géotechnique préalable. Cette étude prend en compte les effets de cycles de saturation/désaturation des niveaux sensibles.</w:t>
            </w:r>
          </w:p>
          <w:p w14:paraId="6DEEA531" w14:textId="77777777" w:rsidR="00C66B8A" w:rsidRPr="00AA069A" w:rsidRDefault="00AA069A" w:rsidP="00B25948">
            <w:pPr>
              <w:spacing w:before="120" w:after="120"/>
              <w:jc w:val="center"/>
            </w:pPr>
            <w:r w:rsidRPr="00AA069A">
              <w:rPr>
                <w:b/>
              </w:rPr>
              <w:t>Dépôt de liquides dangereux en réservoirs fixes aériens</w:t>
            </w:r>
          </w:p>
          <w:p w14:paraId="6DEEA532" w14:textId="77777777" w:rsidR="00C66B8A" w:rsidRPr="00AA069A" w:rsidRDefault="00AA069A" w:rsidP="00B25948">
            <w:pPr>
              <w:spacing w:before="120" w:after="120"/>
              <w:jc w:val="center"/>
            </w:pPr>
            <w:r w:rsidRPr="00AA069A">
              <w:rPr>
                <w:b/>
              </w:rPr>
              <w:t>Chapitre I - CHAMP D’APPLICATION</w:t>
            </w:r>
          </w:p>
          <w:p w14:paraId="6DEEA533" w14:textId="77777777" w:rsidR="00C66B8A" w:rsidRPr="00AA069A" w:rsidRDefault="00AA069A" w:rsidP="00B25948">
            <w:pPr>
              <w:spacing w:before="120" w:after="120"/>
              <w:jc w:val="both"/>
            </w:pPr>
            <w:r w:rsidRPr="00AA069A">
              <w:rPr>
                <w:b/>
              </w:rPr>
              <w:t>Article 1.</w:t>
            </w:r>
            <w:r w:rsidRPr="00AA069A">
              <w:t xml:space="preserve"> Sans préjudice des dispositions du Règlement général pour la protection du travail qui pourraient être applicables, les prescriptions suivantes s’appliquent à tout dépôt de liquides dangereux stockés dans des réservoirs fixes aériens de capacité nominale supérieure ou égale à 500 litres pour les liquides agressifs et corrosifs et supérieure à 100 litres pour les liquides toxiques.</w:t>
            </w:r>
          </w:p>
          <w:p w14:paraId="6DEEA534" w14:textId="77777777" w:rsidR="00C66B8A" w:rsidRPr="00AA069A" w:rsidRDefault="00AA069A" w:rsidP="00B25948">
            <w:pPr>
              <w:spacing w:before="120" w:after="120"/>
              <w:jc w:val="center"/>
            </w:pPr>
            <w:r w:rsidRPr="00AA069A">
              <w:rPr>
                <w:b/>
              </w:rPr>
              <w:t>Chapitre II - DEFINITIONS</w:t>
            </w:r>
          </w:p>
          <w:p w14:paraId="6DEEA535" w14:textId="77777777" w:rsidR="00C66B8A" w:rsidRPr="00AA069A" w:rsidRDefault="00AA069A" w:rsidP="00B25948">
            <w:pPr>
              <w:spacing w:before="120" w:after="120"/>
              <w:jc w:val="both"/>
            </w:pPr>
            <w:r w:rsidRPr="00AA069A">
              <w:rPr>
                <w:b/>
              </w:rPr>
              <w:t>Article 2.</w:t>
            </w:r>
            <w:r w:rsidRPr="00AA069A">
              <w:t xml:space="preserve"> Pour l’application des présentes prescriptions, on entend par :</w:t>
            </w:r>
          </w:p>
          <w:p w14:paraId="6DEEA536" w14:textId="77777777" w:rsidR="00C66B8A" w:rsidRPr="00AA069A" w:rsidRDefault="00AA069A" w:rsidP="00B25948">
            <w:pPr>
              <w:spacing w:before="120" w:after="120"/>
              <w:jc w:val="both"/>
            </w:pPr>
            <w:r w:rsidRPr="00AA069A">
              <w:t xml:space="preserve">2.1. </w:t>
            </w:r>
            <w:r w:rsidRPr="00AA069A">
              <w:rPr>
                <w:b/>
              </w:rPr>
              <w:t>Liquides dangereux</w:t>
            </w:r>
            <w:r w:rsidRPr="00AA069A">
              <w:t> : les substances et préparations :</w:t>
            </w:r>
          </w:p>
          <w:p w14:paraId="6DEEA537" w14:textId="77777777" w:rsidR="00C66B8A" w:rsidRPr="00AA069A" w:rsidRDefault="00AA069A" w:rsidP="00B25948">
            <w:pPr>
              <w:spacing w:before="120" w:after="120"/>
              <w:jc w:val="both"/>
            </w:pPr>
            <w:r w:rsidRPr="00AA069A">
              <w:t>Þ qui sont liquides à la pression atmosphérique et jusqu’à une température de 40°C ; </w:t>
            </w:r>
          </w:p>
          <w:p w14:paraId="6DEEA538" w14:textId="77777777" w:rsidR="00C66B8A" w:rsidRPr="00AA069A" w:rsidRDefault="00AA069A" w:rsidP="00B25948">
            <w:pPr>
              <w:spacing w:before="120" w:after="120"/>
              <w:jc w:val="both"/>
            </w:pPr>
            <w:r w:rsidRPr="00AA069A">
              <w:t>Þ et qui possèdent un ou plusieurs des caractères : corrosif, irritant, comburant, nocif, toxique, combustible.</w:t>
            </w:r>
          </w:p>
          <w:p w14:paraId="6DEEA539" w14:textId="77777777" w:rsidR="00C66B8A" w:rsidRPr="00AA069A" w:rsidRDefault="00AA069A" w:rsidP="00B25948">
            <w:pPr>
              <w:spacing w:before="120" w:after="120"/>
              <w:jc w:val="both"/>
            </w:pPr>
            <w:r w:rsidRPr="00AA069A">
              <w:t xml:space="preserve">2.2. </w:t>
            </w:r>
            <w:r w:rsidRPr="00AA069A">
              <w:rPr>
                <w:b/>
              </w:rPr>
              <w:t>Dépôt</w:t>
            </w:r>
            <w:r w:rsidRPr="00AA069A">
              <w:t> : un stockage de liquides dangereux constitué par un ou plusieurs réservoirs, y compris leurs tuyauteries.</w:t>
            </w:r>
          </w:p>
          <w:p w14:paraId="6DEEA53A" w14:textId="77777777" w:rsidR="00C66B8A" w:rsidRPr="00AA069A" w:rsidRDefault="00AA069A" w:rsidP="00B25948">
            <w:pPr>
              <w:spacing w:before="120" w:after="120"/>
              <w:jc w:val="both"/>
            </w:pPr>
            <w:r w:rsidRPr="00AA069A">
              <w:t xml:space="preserve">2.3. </w:t>
            </w:r>
            <w:r w:rsidRPr="00AA069A">
              <w:rPr>
                <w:b/>
              </w:rPr>
              <w:t>Réservoir fixe</w:t>
            </w:r>
            <w:r w:rsidRPr="00AA069A">
              <w:t> : toute enceinte fermée destinée à contenir le liquide dangereux et qui est alimenté sans devoir être déplacé.</w:t>
            </w:r>
          </w:p>
          <w:p w14:paraId="6DEEA53B" w14:textId="77777777" w:rsidR="00C66B8A" w:rsidRPr="00AA069A" w:rsidRDefault="00AA069A" w:rsidP="00B25948">
            <w:pPr>
              <w:spacing w:before="120" w:after="120"/>
              <w:jc w:val="both"/>
            </w:pPr>
            <w:r w:rsidRPr="00AA069A">
              <w:t xml:space="preserve">2.4. </w:t>
            </w:r>
            <w:r w:rsidRPr="00AA069A">
              <w:rPr>
                <w:b/>
              </w:rPr>
              <w:t>Encuvement étanche</w:t>
            </w:r>
            <w:r w:rsidRPr="00AA069A">
              <w:t> : aire disposée en forme de cuvette dont la structure est construite en matériaux incombustibles, qui est imperméable aux liquides stockés, qui présente une résistance mécanique et chimique suffisante aux liquides dangereux stockés.</w:t>
            </w:r>
          </w:p>
          <w:p w14:paraId="6DEEA53C" w14:textId="77777777" w:rsidR="00C66B8A" w:rsidRPr="00AA069A" w:rsidRDefault="00AA069A" w:rsidP="00B25948">
            <w:pPr>
              <w:spacing w:before="120" w:after="120"/>
              <w:jc w:val="both"/>
            </w:pPr>
            <w:r w:rsidRPr="00AA069A">
              <w:t xml:space="preserve">2.5. </w:t>
            </w:r>
            <w:r w:rsidRPr="00AA069A">
              <w:rPr>
                <w:b/>
              </w:rPr>
              <w:t>Réservoir aérien</w:t>
            </w:r>
            <w:r w:rsidRPr="00AA069A">
              <w:t> : réservoir situé au-dessus du sol environnant.</w:t>
            </w:r>
          </w:p>
          <w:p w14:paraId="6DEEA53D" w14:textId="77777777" w:rsidR="00C66B8A" w:rsidRPr="00AA069A" w:rsidRDefault="00AA069A" w:rsidP="00B25948">
            <w:pPr>
              <w:spacing w:before="120" w:after="120"/>
              <w:jc w:val="both"/>
            </w:pPr>
            <w:r w:rsidRPr="00AA069A">
              <w:t xml:space="preserve">2.6. </w:t>
            </w:r>
            <w:r w:rsidRPr="00AA069A">
              <w:rPr>
                <w:b/>
              </w:rPr>
              <w:t>Immeuble</w:t>
            </w:r>
            <w:r w:rsidRPr="00AA069A">
              <w:t> : un bâtiment, situé à l’intérieur ou à l’extérieur de l’exploitation destiné à être occupé de manière temporaire ou de manière permanente par le public ou des tiers.</w:t>
            </w:r>
          </w:p>
          <w:p w14:paraId="6DEEA53E" w14:textId="77777777" w:rsidR="00C66B8A" w:rsidRPr="00AA069A" w:rsidRDefault="00AA069A" w:rsidP="00B25948">
            <w:pPr>
              <w:spacing w:before="120" w:after="120"/>
              <w:jc w:val="both"/>
            </w:pPr>
            <w:r w:rsidRPr="00AA069A">
              <w:t xml:space="preserve">2.7. </w:t>
            </w:r>
            <w:r w:rsidRPr="00AA069A">
              <w:rPr>
                <w:b/>
              </w:rPr>
              <w:t>Administration</w:t>
            </w:r>
            <w:r w:rsidRPr="00AA069A">
              <w:t> : la Direction Générale de l’Agriculture, des Ressources naturelles et de l’Environnement</w:t>
            </w:r>
          </w:p>
          <w:p w14:paraId="6DEEA53F" w14:textId="77777777" w:rsidR="00C66B8A" w:rsidRPr="00AA069A" w:rsidRDefault="00AA069A" w:rsidP="00B25948">
            <w:pPr>
              <w:spacing w:before="120" w:after="120"/>
              <w:jc w:val="center"/>
            </w:pPr>
            <w:r w:rsidRPr="00AA069A">
              <w:rPr>
                <w:b/>
              </w:rPr>
              <w:t>Chapitre III - CONSTRUCTION DES RESERVOIRS</w:t>
            </w:r>
          </w:p>
          <w:p w14:paraId="6DEEA540" w14:textId="77777777" w:rsidR="00C66B8A" w:rsidRPr="00AA069A" w:rsidRDefault="00AA069A" w:rsidP="00B25948">
            <w:pPr>
              <w:spacing w:before="120" w:after="120"/>
              <w:jc w:val="both"/>
            </w:pPr>
            <w:r w:rsidRPr="00AA069A">
              <w:rPr>
                <w:b/>
              </w:rPr>
              <w:t>Article 3.</w:t>
            </w:r>
            <w:r w:rsidRPr="00AA069A">
              <w:t xml:space="preserve"> Les liquides dangereux sont contenus dans des réservoirs appropriés, conçus et réalisés en fonction des caractéristiques des liquides qu’ils contiennent, et construits suivant des normes ou à défaut suivant des règles de bonne pratique reconnues par l’administration.</w:t>
            </w:r>
          </w:p>
          <w:p w14:paraId="6DEEA541" w14:textId="77777777" w:rsidR="00C66B8A" w:rsidRPr="00AA069A" w:rsidRDefault="00AA069A" w:rsidP="00B25948">
            <w:pPr>
              <w:spacing w:before="120" w:after="120"/>
              <w:jc w:val="both"/>
            </w:pPr>
            <w:r w:rsidRPr="00AA069A">
              <w:rPr>
                <w:b/>
              </w:rPr>
              <w:t>Article 4.</w:t>
            </w:r>
            <w:r w:rsidRPr="00AA069A">
              <w:t xml:space="preserve"> Les matières plastiques utilisées pour les réservoirs sont résistantes au vieillissement dû aux agents atmosphériques.</w:t>
            </w:r>
          </w:p>
          <w:p w14:paraId="6DEEA542" w14:textId="77777777" w:rsidR="00C66B8A" w:rsidRPr="00AA069A" w:rsidRDefault="00AA069A" w:rsidP="00B25948">
            <w:pPr>
              <w:spacing w:before="120" w:after="120"/>
              <w:jc w:val="both"/>
            </w:pPr>
            <w:r w:rsidRPr="00AA069A">
              <w:t>Des mesures sont prises pour protéger ces réservoirs du rayonnement solaire.</w:t>
            </w:r>
          </w:p>
          <w:p w14:paraId="6DEEA543" w14:textId="77777777" w:rsidR="00C66B8A" w:rsidRPr="00AA069A" w:rsidRDefault="00AA069A" w:rsidP="00B25948">
            <w:pPr>
              <w:spacing w:before="120" w:after="120"/>
              <w:jc w:val="both"/>
            </w:pPr>
            <w:r w:rsidRPr="00AA069A">
              <w:lastRenderedPageBreak/>
              <w:t>Les réservoirs sont protégés contre la corrosion.</w:t>
            </w:r>
          </w:p>
          <w:p w14:paraId="6DEEA544" w14:textId="77777777" w:rsidR="00C66B8A" w:rsidRPr="00AA069A" w:rsidRDefault="00AA069A" w:rsidP="00B25948">
            <w:pPr>
              <w:spacing w:before="120" w:after="120"/>
              <w:jc w:val="both"/>
            </w:pPr>
            <w:r w:rsidRPr="00AA069A">
              <w:rPr>
                <w:b/>
              </w:rPr>
              <w:t>Article 5.</w:t>
            </w:r>
            <w:r w:rsidRPr="00AA069A">
              <w:t xml:space="preserve"> Chaque réservoir est pourvu entre autres :</w:t>
            </w:r>
          </w:p>
          <w:p w14:paraId="6DEEA545" w14:textId="77777777" w:rsidR="00C66B8A" w:rsidRPr="00AA069A" w:rsidRDefault="00AA069A" w:rsidP="00A74BFC">
            <w:pPr>
              <w:numPr>
                <w:ilvl w:val="0"/>
                <w:numId w:val="151"/>
              </w:numPr>
              <w:spacing w:before="120" w:after="120"/>
              <w:jc w:val="both"/>
            </w:pPr>
            <w:r w:rsidRPr="00AA069A">
              <w:t xml:space="preserve">d’une plaque d’identification indélébile, bien visible et clairement lisible, où sont indiqués : </w:t>
            </w:r>
          </w:p>
          <w:p w14:paraId="6DEEA546" w14:textId="77777777" w:rsidR="00C66B8A" w:rsidRPr="00AA069A" w:rsidRDefault="00AA069A" w:rsidP="00B25948">
            <w:pPr>
              <w:spacing w:before="120" w:after="120"/>
              <w:jc w:val="both"/>
            </w:pPr>
            <w:r w:rsidRPr="00AA069A">
              <w:t>Þ le nom et/ou la marque du constructeur</w:t>
            </w:r>
          </w:p>
          <w:p w14:paraId="6DEEA547" w14:textId="77777777" w:rsidR="00C66B8A" w:rsidRPr="00AA069A" w:rsidRDefault="00AA069A" w:rsidP="00B25948">
            <w:pPr>
              <w:spacing w:before="120" w:after="120"/>
              <w:jc w:val="both"/>
            </w:pPr>
            <w:r w:rsidRPr="00AA069A">
              <w:t>Þ le numéro et l’année de construction</w:t>
            </w:r>
          </w:p>
          <w:p w14:paraId="6DEEA548" w14:textId="77777777" w:rsidR="00C66B8A" w:rsidRPr="00AA069A" w:rsidRDefault="00AA069A" w:rsidP="00B25948">
            <w:pPr>
              <w:spacing w:before="120" w:after="120"/>
              <w:jc w:val="both"/>
            </w:pPr>
            <w:r w:rsidRPr="00AA069A">
              <w:t>Þ la capacité du réservoir</w:t>
            </w:r>
          </w:p>
          <w:p w14:paraId="6DEEA54A" w14:textId="435186BE" w:rsidR="00C66B8A" w:rsidRPr="00AA069A" w:rsidRDefault="00AA069A" w:rsidP="00B25948">
            <w:pPr>
              <w:spacing w:before="120" w:after="120"/>
              <w:jc w:val="both"/>
            </w:pPr>
            <w:r w:rsidRPr="00AA069A">
              <w:t>Þ la date de l’épreuve éventuelle d’étanchéité. </w:t>
            </w:r>
          </w:p>
          <w:p w14:paraId="6DEEA54B" w14:textId="77777777" w:rsidR="00C66B8A" w:rsidRPr="00AA069A" w:rsidRDefault="00AA069A" w:rsidP="00A74BFC">
            <w:pPr>
              <w:numPr>
                <w:ilvl w:val="0"/>
                <w:numId w:val="152"/>
              </w:numPr>
              <w:spacing w:before="120" w:after="120"/>
              <w:jc w:val="both"/>
            </w:pPr>
            <w:r w:rsidRPr="00AA069A">
              <w:t xml:space="preserve">d’un dispositif qui empêche toute surpression ou dépression dangereuse à l’intérieur de celui-ci ; </w:t>
            </w:r>
          </w:p>
          <w:p w14:paraId="6DEEA54C" w14:textId="77777777" w:rsidR="00C66B8A" w:rsidRPr="00AA069A" w:rsidRDefault="00AA069A" w:rsidP="00A74BFC">
            <w:pPr>
              <w:numPr>
                <w:ilvl w:val="0"/>
                <w:numId w:val="152"/>
              </w:numPr>
              <w:spacing w:before="120" w:after="120"/>
              <w:jc w:val="both"/>
            </w:pPr>
            <w:r w:rsidRPr="00AA069A">
              <w:t xml:space="preserve">d’un dispositif destiné à prévenir le débordement du réservoir, donnant l’alerte au préposé dès que le réservoir est rempli à 95% au plus de sa capacité nominale ; </w:t>
            </w:r>
          </w:p>
          <w:p w14:paraId="6DEEA54D" w14:textId="77777777" w:rsidR="00C66B8A" w:rsidRPr="00AA069A" w:rsidRDefault="00AA069A" w:rsidP="00A74BFC">
            <w:pPr>
              <w:numPr>
                <w:ilvl w:val="0"/>
                <w:numId w:val="152"/>
              </w:numPr>
              <w:spacing w:before="120" w:after="120"/>
              <w:jc w:val="both"/>
            </w:pPr>
            <w:r w:rsidRPr="00AA069A">
              <w:t xml:space="preserve">de vannes et de clapets permettant de l’isoler du reste de l’installation. </w:t>
            </w:r>
          </w:p>
          <w:p w14:paraId="6DEEA54E" w14:textId="77777777" w:rsidR="00C66B8A" w:rsidRPr="00AA069A" w:rsidRDefault="00AA069A" w:rsidP="00B25948">
            <w:pPr>
              <w:spacing w:before="120" w:after="120"/>
              <w:jc w:val="both"/>
            </w:pPr>
            <w:r w:rsidRPr="00AA069A">
              <w:t>Les réservoirs sont munis de toute indication utile, bien lisible, comprenant au moins l’identité du produit contenu et les symboles de danger.</w:t>
            </w:r>
          </w:p>
          <w:p w14:paraId="6DEEA54F" w14:textId="77777777" w:rsidR="00C66B8A" w:rsidRPr="00AA069A" w:rsidRDefault="00AA069A" w:rsidP="00B25948">
            <w:pPr>
              <w:spacing w:before="120" w:after="120"/>
              <w:jc w:val="both"/>
            </w:pPr>
            <w:r w:rsidRPr="00AA069A">
              <w:t>La plaque et ces indications sont disposées conformément aux normes ou codes de bonne pratique de construction, dans tous les cas en un endroit facilement accessible.</w:t>
            </w:r>
          </w:p>
          <w:p w14:paraId="6DEEA550" w14:textId="77777777" w:rsidR="00C66B8A" w:rsidRPr="00AA069A" w:rsidRDefault="00AA069A" w:rsidP="00B25948">
            <w:pPr>
              <w:spacing w:before="120" w:after="120"/>
              <w:jc w:val="center"/>
            </w:pPr>
            <w:r w:rsidRPr="00AA069A">
              <w:rPr>
                <w:b/>
              </w:rPr>
              <w:t>Chapitre IV - INSTALLATION DES RESERVOIRS ET RACCORDEMENTS</w:t>
            </w:r>
          </w:p>
          <w:p w14:paraId="6DEEA551" w14:textId="77777777" w:rsidR="00C66B8A" w:rsidRPr="00AA069A" w:rsidRDefault="00AA069A" w:rsidP="00B25948">
            <w:pPr>
              <w:spacing w:before="120" w:after="120"/>
              <w:jc w:val="both"/>
            </w:pPr>
            <w:r w:rsidRPr="00AA069A">
              <w:rPr>
                <w:b/>
              </w:rPr>
              <w:t>Section I – Dispositions générales</w:t>
            </w:r>
          </w:p>
          <w:p w14:paraId="6DEEA552" w14:textId="77777777" w:rsidR="00C66B8A" w:rsidRPr="00AA069A" w:rsidRDefault="00AA069A" w:rsidP="00B25948">
            <w:pPr>
              <w:spacing w:before="120" w:after="120"/>
              <w:jc w:val="both"/>
            </w:pPr>
            <w:r w:rsidRPr="00AA069A">
              <w:rPr>
                <w:b/>
              </w:rPr>
              <w:t>Article 6</w:t>
            </w:r>
            <w:r w:rsidRPr="00AA069A">
              <w:t>. La stabilité des réservoirs doit être assurée en toutes circonstances météorologiques.</w:t>
            </w:r>
          </w:p>
          <w:p w14:paraId="6DEEA553" w14:textId="77777777" w:rsidR="00C66B8A" w:rsidRPr="00AA069A" w:rsidRDefault="00AA069A" w:rsidP="00B25948">
            <w:pPr>
              <w:spacing w:before="120" w:after="120"/>
              <w:jc w:val="both"/>
            </w:pPr>
            <w:r w:rsidRPr="00AA069A">
              <w:t>Ils reposent sur une assise telle que des tensions excessives ou des tassements inégaux ne puissent en provoquer le renversement ou la rupture.</w:t>
            </w:r>
          </w:p>
          <w:p w14:paraId="6DEEA554" w14:textId="77777777" w:rsidR="00C66B8A" w:rsidRPr="00AA069A" w:rsidRDefault="00AA069A" w:rsidP="00B25948">
            <w:pPr>
              <w:spacing w:before="120" w:after="120"/>
              <w:jc w:val="both"/>
            </w:pPr>
            <w:r w:rsidRPr="00AA069A">
              <w:rPr>
                <w:b/>
              </w:rPr>
              <w:t>Article 7.</w:t>
            </w:r>
            <w:r w:rsidRPr="00AA069A">
              <w:t xml:space="preserve"> Des mesures sont prises pour éviter tout choc accidentel du réservoir aérien avec un véhicule.</w:t>
            </w:r>
          </w:p>
          <w:p w14:paraId="6DEEA555" w14:textId="77777777" w:rsidR="00C66B8A" w:rsidRPr="00AA069A" w:rsidRDefault="00AA069A" w:rsidP="00B25948">
            <w:pPr>
              <w:spacing w:before="120" w:after="120"/>
              <w:jc w:val="both"/>
            </w:pPr>
            <w:r w:rsidRPr="00AA069A">
              <w:rPr>
                <w:b/>
              </w:rPr>
              <w:t>Article 8.</w:t>
            </w:r>
            <w:r w:rsidRPr="00AA069A">
              <w:t xml:space="preserve"> Tout réservoir à l’air libre est entouré d’une clôture d’une hauteur de 2 mètres au moins, pour autant que le public soit susceptible de s’en approcher.</w:t>
            </w:r>
          </w:p>
          <w:p w14:paraId="6DEEA556" w14:textId="77777777" w:rsidR="00C66B8A" w:rsidRPr="00AA069A" w:rsidRDefault="00AA069A" w:rsidP="00B25948">
            <w:pPr>
              <w:spacing w:before="120" w:after="120"/>
              <w:jc w:val="both"/>
            </w:pPr>
            <w:r w:rsidRPr="00AA069A">
              <w:t>Des dispositions sont prises pour permettre une approche aisée des véhicules du service régional d’incendie à partir de la voie publique.</w:t>
            </w:r>
          </w:p>
          <w:p w14:paraId="6DEEA557" w14:textId="77777777" w:rsidR="00C66B8A" w:rsidRPr="00AA069A" w:rsidRDefault="00AA069A" w:rsidP="00B25948">
            <w:pPr>
              <w:spacing w:before="120" w:after="120"/>
              <w:jc w:val="both"/>
            </w:pPr>
            <w:r w:rsidRPr="00AA069A">
              <w:rPr>
                <w:b/>
              </w:rPr>
              <w:t>Article 9.</w:t>
            </w:r>
            <w:r w:rsidRPr="00AA069A">
              <w:t xml:space="preserve"> Sur la clôture sont affichés les symboles mentionnant la présence de liquides dangereux, la défense de fumer et/ou de faire du feu et la défense de pénétrer dans l’enceinte sans raison de service.</w:t>
            </w:r>
          </w:p>
          <w:p w14:paraId="6DEEA558" w14:textId="77777777" w:rsidR="00C66B8A" w:rsidRPr="00AA069A" w:rsidRDefault="00AA069A" w:rsidP="00B25948">
            <w:pPr>
              <w:spacing w:before="120" w:after="120"/>
              <w:jc w:val="both"/>
            </w:pPr>
            <w:r w:rsidRPr="00AA069A">
              <w:rPr>
                <w:b/>
              </w:rPr>
              <w:t>Article 10.</w:t>
            </w:r>
            <w:r w:rsidRPr="00AA069A">
              <w:t xml:space="preserve"> Il est interdit de placer dans un même encuvement des réservoirs contenant des substances pouvant réagir dangereusement entre elles.</w:t>
            </w:r>
          </w:p>
          <w:p w14:paraId="6DEEA559" w14:textId="77777777" w:rsidR="00C66B8A" w:rsidRPr="00AA069A" w:rsidRDefault="00AA069A" w:rsidP="00B25948">
            <w:pPr>
              <w:spacing w:before="120" w:after="120"/>
              <w:jc w:val="both"/>
            </w:pPr>
            <w:r w:rsidRPr="00AA069A">
              <w:rPr>
                <w:b/>
              </w:rPr>
              <w:t>Article 11.</w:t>
            </w:r>
            <w:r w:rsidRPr="00AA069A">
              <w:t xml:space="preserve"> Quand plusieurs réservoirs sont placés dans un même encuvement, les mesures sont prises pour empêcher que du liquide s’échappant de l’un des réservoirs ne puisse corroder les autres.</w:t>
            </w:r>
          </w:p>
          <w:p w14:paraId="6DEEA55A" w14:textId="77777777" w:rsidR="00C66B8A" w:rsidRPr="00AA069A" w:rsidRDefault="00AA069A" w:rsidP="00B25948">
            <w:pPr>
              <w:spacing w:before="120" w:after="120"/>
              <w:jc w:val="both"/>
            </w:pPr>
            <w:r w:rsidRPr="00AA069A">
              <w:rPr>
                <w:b/>
              </w:rPr>
              <w:t>Article 12.</w:t>
            </w:r>
            <w:r w:rsidRPr="00AA069A">
              <w:t xml:space="preserve"> Les liquides susceptibles de réagir avec l’air ou avec l’humidité sont entreposés dans des réservoirs maintenus en permanence sous une atmosphère inerte.</w:t>
            </w:r>
          </w:p>
          <w:p w14:paraId="6DEEA55B" w14:textId="77777777" w:rsidR="00C66B8A" w:rsidRPr="00AA069A" w:rsidRDefault="00AA069A" w:rsidP="00B25948">
            <w:pPr>
              <w:spacing w:before="120" w:after="120"/>
              <w:jc w:val="both"/>
            </w:pPr>
            <w:r w:rsidRPr="00AA069A">
              <w:rPr>
                <w:b/>
              </w:rPr>
              <w:t>Section II – Tuyauteries et accessoires</w:t>
            </w:r>
          </w:p>
          <w:p w14:paraId="6DEEA55C" w14:textId="77777777" w:rsidR="00C66B8A" w:rsidRPr="00AA069A" w:rsidRDefault="00AA069A" w:rsidP="00B25948">
            <w:pPr>
              <w:spacing w:before="120" w:after="120"/>
              <w:jc w:val="both"/>
            </w:pPr>
            <w:r w:rsidRPr="00AA069A">
              <w:rPr>
                <w:b/>
              </w:rPr>
              <w:lastRenderedPageBreak/>
              <w:t>Article 13.</w:t>
            </w:r>
            <w:r w:rsidRPr="00AA069A">
              <w:t xml:space="preserve"> Les tuyauteries, pompes, vannes, clapets, joints et autres accessoires sont conçus et réalisés en fonction des caractéristiques des liquides véhiculés. Entre autres, ils présentent une résistance mécanique et chimique suffisante aux liquides qu’ils traversent.</w:t>
            </w:r>
          </w:p>
          <w:p w14:paraId="6DEEA55D" w14:textId="77777777" w:rsidR="00C66B8A" w:rsidRPr="00AA069A" w:rsidRDefault="00AA069A" w:rsidP="00B25948">
            <w:pPr>
              <w:spacing w:before="120" w:after="120"/>
              <w:jc w:val="both"/>
            </w:pPr>
            <w:r w:rsidRPr="00AA069A">
              <w:rPr>
                <w:b/>
              </w:rPr>
              <w:t>Article 14.</w:t>
            </w:r>
            <w:r w:rsidRPr="00AA069A">
              <w:t xml:space="preserve"> Ils sont aisément accessibles pour l’inspection, l’entretien et la réparation.</w:t>
            </w:r>
          </w:p>
          <w:p w14:paraId="6DEEA55E" w14:textId="77777777" w:rsidR="00C66B8A" w:rsidRPr="00AA069A" w:rsidRDefault="00AA069A" w:rsidP="00B25948">
            <w:pPr>
              <w:spacing w:before="120" w:after="120"/>
              <w:jc w:val="both"/>
            </w:pPr>
            <w:r w:rsidRPr="00AA069A">
              <w:rPr>
                <w:b/>
              </w:rPr>
              <w:t>Article 15.</w:t>
            </w:r>
            <w:r w:rsidRPr="00AA069A">
              <w:t xml:space="preserve"> Les tuyauteries sont équipées de dispositifs appropriés empêchant qu’une surpression ou une dépression dangereuse ne se crée à l’intérieur.</w:t>
            </w:r>
          </w:p>
          <w:p w14:paraId="6DEEA55F" w14:textId="77777777" w:rsidR="00C66B8A" w:rsidRPr="00AA069A" w:rsidRDefault="00AA069A" w:rsidP="00B25948">
            <w:pPr>
              <w:spacing w:before="120" w:after="120"/>
              <w:jc w:val="both"/>
            </w:pPr>
            <w:r w:rsidRPr="00AA069A">
              <w:rPr>
                <w:b/>
              </w:rPr>
              <w:t>Article 16.</w:t>
            </w:r>
            <w:r w:rsidRPr="00AA069A">
              <w:t xml:space="preserve"> Chaque réservoir est équipé de vannes permettant de l’isoler des autres réservoirs. La commande de ces vannes est placée à une distance suffisante des réservoirs pour être </w:t>
            </w:r>
            <w:proofErr w:type="spellStart"/>
            <w:r w:rsidRPr="00AA069A">
              <w:t>manoeuvrable</w:t>
            </w:r>
            <w:proofErr w:type="spellEnd"/>
            <w:r w:rsidRPr="00AA069A">
              <w:t xml:space="preserve"> en toute circonstance, notamment en cas d’accident.</w:t>
            </w:r>
          </w:p>
          <w:p w14:paraId="6DEEA560" w14:textId="77777777" w:rsidR="00C66B8A" w:rsidRPr="00AA069A" w:rsidRDefault="00AA069A" w:rsidP="00B25948">
            <w:pPr>
              <w:spacing w:before="120" w:after="120"/>
              <w:jc w:val="both"/>
            </w:pPr>
            <w:r w:rsidRPr="00AA069A">
              <w:rPr>
                <w:b/>
              </w:rPr>
              <w:t>Article 17.</w:t>
            </w:r>
            <w:r w:rsidRPr="00AA069A">
              <w:t xml:space="preserve"> Les orifices de remplissage, pompes, vannes, etc., sont placés – autant que possible – dans ou au-dessus d’un encuvement étanche ou d’un dispositif de recueil dont les parois présentent aussi une inertie chimique suffisante vis-à-vis de ces liquides. Sinon, d’autres mesures sont prises pour limiter l’épanchement de liquides.</w:t>
            </w:r>
          </w:p>
          <w:p w14:paraId="6DEEA561" w14:textId="77777777" w:rsidR="00C66B8A" w:rsidRPr="00AA069A" w:rsidRDefault="00AA069A" w:rsidP="00B25948">
            <w:pPr>
              <w:spacing w:before="120" w:after="120"/>
              <w:jc w:val="both"/>
            </w:pPr>
            <w:r w:rsidRPr="00AA069A">
              <w:rPr>
                <w:b/>
              </w:rPr>
              <w:t>Article 18.</w:t>
            </w:r>
            <w:r w:rsidRPr="00AA069A">
              <w:t xml:space="preserve"> Les bouches de remplissage et l’orifice éventuel de mise à l’air ne peuvent se situer au-dessus ou en amont des bouches d’égout sauf si des dispositions sont prises pour éviter toute introduction accidentelle de liquides à partir de ces orifices.</w:t>
            </w:r>
          </w:p>
          <w:p w14:paraId="6DEEA562" w14:textId="77777777" w:rsidR="00C66B8A" w:rsidRPr="00AA069A" w:rsidRDefault="00AA069A" w:rsidP="00B25948">
            <w:pPr>
              <w:spacing w:before="120" w:after="120"/>
              <w:jc w:val="both"/>
            </w:pPr>
            <w:r w:rsidRPr="00AA069A">
              <w:rPr>
                <w:b/>
              </w:rPr>
              <w:t>Article 19.</w:t>
            </w:r>
            <w:r w:rsidRPr="00AA069A">
              <w:t xml:space="preserve"> Des dispositions sont prises pour que les tuyauteries soient protégées contre les déformations dues au passage des véhicules.</w:t>
            </w:r>
          </w:p>
          <w:p w14:paraId="6DEEA563" w14:textId="77777777" w:rsidR="00C66B8A" w:rsidRPr="00AA069A" w:rsidRDefault="00AA069A" w:rsidP="00B25948">
            <w:pPr>
              <w:spacing w:before="120" w:after="120"/>
              <w:jc w:val="both"/>
            </w:pPr>
            <w:r w:rsidRPr="00AA069A">
              <w:rPr>
                <w:b/>
              </w:rPr>
              <w:t>Article 20.</w:t>
            </w:r>
            <w:r w:rsidRPr="00AA069A">
              <w:t xml:space="preserve"> Les canalisations fixes sont pourvues d’indication bien lisibles concernant les substances dangereuses pour lesquelles elles sont destinées. Les noms de ces liquides et les symboles de danger sont clairement indiqués aux orifices de remplissage.</w:t>
            </w:r>
          </w:p>
          <w:p w14:paraId="6DEEA564" w14:textId="77777777" w:rsidR="00C66B8A" w:rsidRPr="00AA069A" w:rsidRDefault="00AA069A" w:rsidP="00B25948">
            <w:pPr>
              <w:spacing w:before="120" w:after="120"/>
              <w:jc w:val="center"/>
            </w:pPr>
            <w:r w:rsidRPr="00AA069A">
              <w:rPr>
                <w:b/>
              </w:rPr>
              <w:t>Chapitre V - EXPLOITATION</w:t>
            </w:r>
          </w:p>
          <w:p w14:paraId="6DEEA565" w14:textId="77777777" w:rsidR="00C66B8A" w:rsidRPr="00AA069A" w:rsidRDefault="00AA069A" w:rsidP="00B25948">
            <w:pPr>
              <w:spacing w:before="120" w:after="120"/>
              <w:jc w:val="both"/>
            </w:pPr>
            <w:r w:rsidRPr="00AA069A">
              <w:rPr>
                <w:b/>
              </w:rPr>
              <w:t>Article 21.</w:t>
            </w:r>
            <w:r w:rsidRPr="00AA069A">
              <w:t xml:space="preserve"> Pendant les opérations de transvasement des liquides dangereux, les véhicules de transport sont convenablement immobilisés au-dessus d’une aire étanche permettant de recueillir les égouttures et les épanchements.</w:t>
            </w:r>
          </w:p>
          <w:p w14:paraId="6DEEA566" w14:textId="77777777" w:rsidR="00C66B8A" w:rsidRPr="00AA069A" w:rsidRDefault="00AA069A" w:rsidP="00B25948">
            <w:pPr>
              <w:spacing w:before="120" w:after="120"/>
              <w:jc w:val="both"/>
            </w:pPr>
            <w:r w:rsidRPr="00AA069A">
              <w:t>La personne chargée des travaux de transvasement dispose des moyens nécessaires d’avertissement rapide en cas d’incident.</w:t>
            </w:r>
          </w:p>
          <w:p w14:paraId="6DEEA567" w14:textId="77777777" w:rsidR="00C66B8A" w:rsidRPr="00AA069A" w:rsidRDefault="00AA069A" w:rsidP="00B25948">
            <w:pPr>
              <w:spacing w:before="120" w:after="120"/>
              <w:jc w:val="both"/>
            </w:pPr>
            <w:r w:rsidRPr="00AA069A">
              <w:rPr>
                <w:b/>
              </w:rPr>
              <w:t>Article 22.</w:t>
            </w:r>
            <w:r w:rsidRPr="00AA069A">
              <w:t xml:space="preserve"> §1. Chaque opération de transvasement se fait sous la surveillance permanente de l’exploitant ou de son préposé. Il n’est confié qu’à des personnes compétentes et formées aux dangers présentés par ces liquides.</w:t>
            </w:r>
          </w:p>
          <w:p w14:paraId="6DEEA568" w14:textId="77777777" w:rsidR="00C66B8A" w:rsidRPr="00AA069A" w:rsidRDefault="00AA069A" w:rsidP="00A74BFC">
            <w:pPr>
              <w:numPr>
                <w:ilvl w:val="0"/>
                <w:numId w:val="153"/>
              </w:numPr>
              <w:spacing w:before="120" w:after="120"/>
              <w:jc w:val="both"/>
            </w:pPr>
            <w:r w:rsidRPr="00AA069A">
              <w:t xml:space="preserve">2. Il est interdit de remplir un réservoir avec d'autres liquides que ceux pour lesquels il a été conçu, à moins qu'un examen ne prouve qu'il convient à cet effet. Cet examen est effectué par un expert. </w:t>
            </w:r>
          </w:p>
          <w:p w14:paraId="6DEEA569" w14:textId="77777777" w:rsidR="00C66B8A" w:rsidRPr="00AA069A" w:rsidRDefault="00AA069A" w:rsidP="00B25948">
            <w:pPr>
              <w:spacing w:before="120" w:after="120"/>
              <w:jc w:val="both"/>
            </w:pPr>
            <w:r w:rsidRPr="00AA069A">
              <w:rPr>
                <w:b/>
              </w:rPr>
              <w:t>Article 23.</w:t>
            </w:r>
            <w:r w:rsidRPr="00AA069A">
              <w:t xml:space="preserve"> Il est interdit d’utiliser une pompe pour le remplissage de réservoirs fixes sauf si le remplissage par gravité n’est pas possible.</w:t>
            </w:r>
          </w:p>
          <w:p w14:paraId="6DEEA56A" w14:textId="77777777" w:rsidR="00C66B8A" w:rsidRPr="00AA069A" w:rsidRDefault="00AA069A" w:rsidP="00B25948">
            <w:pPr>
              <w:spacing w:before="120" w:after="120"/>
              <w:jc w:val="both"/>
            </w:pPr>
            <w:r w:rsidRPr="00AA069A">
              <w:rPr>
                <w:b/>
              </w:rPr>
              <w:t>Article 24.</w:t>
            </w:r>
            <w:r w:rsidRPr="00AA069A">
              <w:t xml:space="preserve"> Les installations de transvasement sont munies d’équipements de sécurité, adaptés à la nature des liquides traités et d’un fonctionnement sûr (par exemple : appareils de limitation du débit, soupapes anti-retour, vannes rapides, soupapes de sécurité) afin de limiter les conséquences d’une fausse manœuvre ou d’une panne.</w:t>
            </w:r>
          </w:p>
          <w:p w14:paraId="6DEEA56B" w14:textId="77777777" w:rsidR="00C66B8A" w:rsidRPr="00AA069A" w:rsidRDefault="00AA069A" w:rsidP="00B25948">
            <w:pPr>
              <w:spacing w:before="120" w:after="120"/>
              <w:jc w:val="both"/>
            </w:pPr>
            <w:r w:rsidRPr="00AA069A">
              <w:rPr>
                <w:b/>
              </w:rPr>
              <w:t>Article 25.</w:t>
            </w:r>
            <w:r w:rsidRPr="00AA069A">
              <w:t xml:space="preserve"> L’exploitant met à la disposition du service régional d’incendie et du fonctionnaire chargé de la surveillance :</w:t>
            </w:r>
          </w:p>
          <w:p w14:paraId="6DEEA56C" w14:textId="77777777" w:rsidR="00C66B8A" w:rsidRPr="00AA069A" w:rsidRDefault="00AA069A" w:rsidP="00A74BFC">
            <w:pPr>
              <w:numPr>
                <w:ilvl w:val="0"/>
                <w:numId w:val="154"/>
              </w:numPr>
              <w:spacing w:before="120" w:after="120"/>
              <w:jc w:val="both"/>
            </w:pPr>
            <w:r w:rsidRPr="00AA069A">
              <w:t xml:space="preserve">un plan d’implantation de l’établissement où sont situés et identifiés les réservoirs, les éléments des installations revêtant une importance au point de vue de la sécurité, les moyens d’intervention disponibles,… </w:t>
            </w:r>
          </w:p>
          <w:p w14:paraId="6DEEA56D" w14:textId="77777777" w:rsidR="00C66B8A" w:rsidRPr="00AA069A" w:rsidRDefault="00AA069A" w:rsidP="00A74BFC">
            <w:pPr>
              <w:numPr>
                <w:ilvl w:val="0"/>
                <w:numId w:val="154"/>
              </w:numPr>
              <w:spacing w:before="120" w:after="120"/>
              <w:jc w:val="both"/>
            </w:pPr>
            <w:r w:rsidRPr="00AA069A">
              <w:lastRenderedPageBreak/>
              <w:t xml:space="preserve">des documents où sont décrits les propriétés de chacun des liquides dangereux stockés, les risques qui leur sont inhérents, les conseils de prudence adéquats et les mesures à prendre en cas de danger. </w:t>
            </w:r>
          </w:p>
          <w:p w14:paraId="6DEEA56E" w14:textId="77777777" w:rsidR="00C66B8A" w:rsidRPr="00AA069A" w:rsidRDefault="00AA069A" w:rsidP="00B25948">
            <w:pPr>
              <w:spacing w:before="120" w:after="120"/>
              <w:jc w:val="center"/>
            </w:pPr>
            <w:r w:rsidRPr="00AA069A">
              <w:rPr>
                <w:b/>
              </w:rPr>
              <w:t>Chapitre VI - PREVENTION ET LUTTE CONTRE L’INCENDIE</w:t>
            </w:r>
          </w:p>
          <w:p w14:paraId="6DEEA56F" w14:textId="77777777" w:rsidR="00C66B8A" w:rsidRPr="00AA069A" w:rsidRDefault="00AA069A" w:rsidP="00B25948">
            <w:pPr>
              <w:spacing w:before="120" w:after="120"/>
              <w:jc w:val="both"/>
            </w:pPr>
            <w:r w:rsidRPr="00AA069A">
              <w:rPr>
                <w:b/>
              </w:rPr>
              <w:t>Article 26.</w:t>
            </w:r>
            <w:r w:rsidRPr="00AA069A">
              <w:t xml:space="preserve"> L’interdiction de feu nu et l’interdiction de fumer doivent être signalées dans tous les lieux de l’établissement où existe le danger d’incendie.</w:t>
            </w:r>
          </w:p>
          <w:p w14:paraId="6DEEA570" w14:textId="77777777" w:rsidR="00C66B8A" w:rsidRPr="00AA069A" w:rsidRDefault="00AA069A" w:rsidP="00B25948">
            <w:pPr>
              <w:spacing w:before="120" w:after="120"/>
              <w:jc w:val="both"/>
            </w:pPr>
            <w:r w:rsidRPr="00AA069A">
              <w:rPr>
                <w:b/>
              </w:rPr>
              <w:t>Article 27.</w:t>
            </w:r>
            <w:r w:rsidRPr="00AA069A">
              <w:t xml:space="preserve"> Un équipement suffisant et adapté aux circonstances est mis en place pour combattre un début d’incendie.</w:t>
            </w:r>
          </w:p>
          <w:p w14:paraId="6DEEA571" w14:textId="77777777" w:rsidR="00C66B8A" w:rsidRPr="00AA069A" w:rsidRDefault="00AA069A" w:rsidP="00B25948">
            <w:pPr>
              <w:spacing w:before="120" w:after="120"/>
              <w:jc w:val="both"/>
            </w:pPr>
            <w:r w:rsidRPr="00AA069A">
              <w:t>Si les liquides dangereux ont aussi un caractère d’inflammabilité ou sont susceptibles de réagir violemment avec l’eau, cet équipement doit être déterminé en accord avec le service régional d’incendie.</w:t>
            </w:r>
          </w:p>
          <w:p w14:paraId="6DEEA572" w14:textId="77777777" w:rsidR="00C66B8A" w:rsidRPr="00AA069A" w:rsidRDefault="00AA069A" w:rsidP="00B25948">
            <w:pPr>
              <w:spacing w:before="120" w:after="120"/>
              <w:jc w:val="both"/>
            </w:pPr>
            <w:r w:rsidRPr="00AA069A">
              <w:t>En particulier, les réservoirs contenant des liquides inflammables dont le point d’éclair est inférieur ou égal à 21°C sont pourvus d’un dispositif d’arrosage permettant de refroidir le réservoir en cas d’élévation anormale de la température. Font exception à cette obligation d’arrosage les réservoirs contenant des liquides susceptibles de réagir violemment avec l’eau.</w:t>
            </w:r>
          </w:p>
          <w:p w14:paraId="6DEEA573" w14:textId="77777777" w:rsidR="00C66B8A" w:rsidRPr="00AA069A" w:rsidRDefault="00AA069A" w:rsidP="00B25948">
            <w:pPr>
              <w:spacing w:before="120" w:after="120"/>
              <w:jc w:val="both"/>
            </w:pPr>
            <w:r w:rsidRPr="00AA069A">
              <w:t>Ces réservoirs sont en outre munis d’un dispositif d’extinction automatique d’incendie.</w:t>
            </w:r>
          </w:p>
          <w:p w14:paraId="6DEEA574" w14:textId="77777777" w:rsidR="00C66B8A" w:rsidRPr="00AA069A" w:rsidRDefault="00AA069A" w:rsidP="00B25948">
            <w:pPr>
              <w:spacing w:before="120" w:after="120"/>
              <w:jc w:val="both"/>
            </w:pPr>
            <w:r w:rsidRPr="00AA069A">
              <w:rPr>
                <w:b/>
              </w:rPr>
              <w:t>Article 28.</w:t>
            </w:r>
            <w:r w:rsidRPr="00AA069A">
              <w:t xml:space="preserve"> Le matériel de lutte contre l’incendie doit être en bon état d’entretien, protégé efficacement contre le gel, bien signalé, aisément accessible et judicieusement réparti.</w:t>
            </w:r>
          </w:p>
          <w:p w14:paraId="6DEEA575" w14:textId="77777777" w:rsidR="00C66B8A" w:rsidRPr="00AA069A" w:rsidRDefault="00AA069A" w:rsidP="00B25948">
            <w:pPr>
              <w:spacing w:before="120" w:after="120"/>
              <w:jc w:val="both"/>
            </w:pPr>
            <w:r w:rsidRPr="00AA069A">
              <w:rPr>
                <w:b/>
              </w:rPr>
              <w:t>Article 29.</w:t>
            </w:r>
            <w:r w:rsidRPr="00AA069A">
              <w:t xml:space="preserve"> L’exploitant veille à la bonne qualité des produits d’extinction d’incendie en les renouvelant avant leur date de péremption.</w:t>
            </w:r>
          </w:p>
          <w:p w14:paraId="6DEEA576" w14:textId="77777777" w:rsidR="00C66B8A" w:rsidRPr="00AA069A" w:rsidRDefault="00AA069A" w:rsidP="00B25948">
            <w:pPr>
              <w:spacing w:before="120" w:after="120"/>
              <w:jc w:val="both"/>
            </w:pPr>
            <w:r w:rsidRPr="00AA069A">
              <w:rPr>
                <w:b/>
              </w:rPr>
              <w:t>Article 30.</w:t>
            </w:r>
            <w:r w:rsidRPr="00AA069A">
              <w:t xml:space="preserve"> L’exploitant forme son personnel au système d’alerte d’incendie ainsi qu’au maniement des appareils extincteurs recommandés par le service régional d’incendie.</w:t>
            </w:r>
          </w:p>
          <w:p w14:paraId="6DEEA577" w14:textId="77777777" w:rsidR="00C66B8A" w:rsidRPr="00AA069A" w:rsidRDefault="00AA069A" w:rsidP="00B25948">
            <w:pPr>
              <w:spacing w:before="120" w:after="120"/>
              <w:jc w:val="center"/>
            </w:pPr>
            <w:r w:rsidRPr="00AA069A">
              <w:rPr>
                <w:b/>
              </w:rPr>
              <w:t>Chapitre VII - PREVENTION DE LA POLLUTION DES SOLS</w:t>
            </w:r>
          </w:p>
          <w:p w14:paraId="6DEEA578" w14:textId="77777777" w:rsidR="00C66B8A" w:rsidRPr="00AA069A" w:rsidRDefault="00AA069A" w:rsidP="00B25948">
            <w:pPr>
              <w:spacing w:before="120" w:after="120"/>
              <w:jc w:val="both"/>
            </w:pPr>
            <w:r w:rsidRPr="00AA069A">
              <w:rPr>
                <w:b/>
              </w:rPr>
              <w:t>Section I – Encuvement</w:t>
            </w:r>
          </w:p>
          <w:p w14:paraId="6DEEA579" w14:textId="77777777" w:rsidR="00C66B8A" w:rsidRPr="00AA069A" w:rsidRDefault="00AA069A" w:rsidP="00B25948">
            <w:pPr>
              <w:spacing w:before="120" w:after="120"/>
              <w:jc w:val="both"/>
            </w:pPr>
            <w:r w:rsidRPr="00AA069A">
              <w:rPr>
                <w:b/>
              </w:rPr>
              <w:t>Article 31.</w:t>
            </w:r>
            <w:r w:rsidRPr="00AA069A">
              <w:t xml:space="preserve"> Les mesures nécessaires sont prises pour éviter la pénétration dans le sol des liquides s’échappant accidentellement des réservoirs à simple paroi :</w:t>
            </w:r>
          </w:p>
          <w:p w14:paraId="6DEEA57A" w14:textId="77777777" w:rsidR="00C66B8A" w:rsidRPr="00AA069A" w:rsidRDefault="00AA069A" w:rsidP="00A74BFC">
            <w:pPr>
              <w:numPr>
                <w:ilvl w:val="0"/>
                <w:numId w:val="155"/>
              </w:numPr>
              <w:spacing w:before="120" w:after="120"/>
              <w:jc w:val="both"/>
            </w:pPr>
            <w:r w:rsidRPr="00AA069A">
              <w:t xml:space="preserve">les réservoirs à simple paroi sont placés dans un encuvement étanche dont les parois présentent une résistance mécanique suffisante pour retenir les liquides éventuellement présents, ainsi qu’une inertie chimique vis-à-vis de ces liquides. </w:t>
            </w:r>
          </w:p>
          <w:p w14:paraId="6DEEA57B" w14:textId="77777777" w:rsidR="00C66B8A" w:rsidRPr="00AA069A" w:rsidRDefault="00AA069A" w:rsidP="00A74BFC">
            <w:pPr>
              <w:numPr>
                <w:ilvl w:val="0"/>
                <w:numId w:val="155"/>
              </w:numPr>
              <w:spacing w:before="120" w:after="120"/>
              <w:jc w:val="both"/>
            </w:pPr>
            <w:r w:rsidRPr="00AA069A">
              <w:t xml:space="preserve">Toute liaison directe de l’encuvement avec un égout public, un cours d’eau ou un dispositif quelconque de récolte des eaux de surface est interdite. </w:t>
            </w:r>
          </w:p>
          <w:p w14:paraId="6DEEA57C" w14:textId="77777777" w:rsidR="00C66B8A" w:rsidRPr="00AA069A" w:rsidRDefault="00AA069A" w:rsidP="00B25948">
            <w:pPr>
              <w:spacing w:before="120" w:after="120"/>
              <w:jc w:val="both"/>
            </w:pPr>
            <w:r w:rsidRPr="00AA069A">
              <w:t>Aucun encuvement n'est obligatoire pour les réservoirs à double paroi placés sur un sol étanchéifié si l'espace intérieur est surveillé par un équipement qui donne automatiquement l'alarme en cas de fuite.</w:t>
            </w:r>
          </w:p>
          <w:p w14:paraId="6DEEA57D" w14:textId="77777777" w:rsidR="00C66B8A" w:rsidRPr="00AA069A" w:rsidRDefault="00AA069A" w:rsidP="00B25948">
            <w:pPr>
              <w:spacing w:before="120" w:after="120"/>
              <w:jc w:val="both"/>
            </w:pPr>
            <w:r w:rsidRPr="00AA069A">
              <w:rPr>
                <w:b/>
              </w:rPr>
              <w:t>Article 32.</w:t>
            </w:r>
            <w:r w:rsidRPr="00AA069A">
              <w:t xml:space="preserve"> Les liquides sont entreposés dans des réservoirs construits en matériaux appropriés, disposés dans un encuvement étanche dont la capacité est égale ou supérieure à la plus grande des valeurs :</w:t>
            </w:r>
          </w:p>
          <w:p w14:paraId="6DEEA57E" w14:textId="77777777" w:rsidR="00C66B8A" w:rsidRPr="00AA069A" w:rsidRDefault="00AA069A" w:rsidP="00A74BFC">
            <w:pPr>
              <w:numPr>
                <w:ilvl w:val="0"/>
                <w:numId w:val="156"/>
              </w:numPr>
              <w:spacing w:before="120" w:after="120"/>
              <w:jc w:val="both"/>
            </w:pPr>
            <w:r w:rsidRPr="00AA069A">
              <w:t xml:space="preserve">la capacité du plus grand réservoir ; </w:t>
            </w:r>
          </w:p>
          <w:p w14:paraId="6DEEA57F" w14:textId="77777777" w:rsidR="00C66B8A" w:rsidRPr="00AA069A" w:rsidRDefault="00AA069A" w:rsidP="00A74BFC">
            <w:pPr>
              <w:numPr>
                <w:ilvl w:val="0"/>
                <w:numId w:val="156"/>
              </w:numPr>
              <w:spacing w:before="120" w:after="120"/>
              <w:jc w:val="both"/>
            </w:pPr>
            <w:r w:rsidRPr="00AA069A">
              <w:t xml:space="preserve">la moitié de la capacité totale des réservoirs contenus dans l’encuvement. </w:t>
            </w:r>
          </w:p>
          <w:p w14:paraId="6DEEA580" w14:textId="77777777" w:rsidR="00C66B8A" w:rsidRPr="00AA069A" w:rsidRDefault="00AA069A" w:rsidP="00B25948">
            <w:pPr>
              <w:spacing w:before="120" w:after="120"/>
              <w:jc w:val="both"/>
            </w:pPr>
            <w:r w:rsidRPr="00AA069A">
              <w:rPr>
                <w:b/>
              </w:rPr>
              <w:t>Article 33.</w:t>
            </w:r>
            <w:r w:rsidRPr="00AA069A">
              <w:t xml:space="preserve"> Le bord de l’encuvement est à une distance par rapport à la paroi du réservoir égale à la moitié de la hauteur du réservoir. Cette distance ne peut toutefois pas être inférieure à 1 mètre.</w:t>
            </w:r>
          </w:p>
          <w:p w14:paraId="6DEEA581" w14:textId="77777777" w:rsidR="00C66B8A" w:rsidRPr="00AA069A" w:rsidRDefault="00AA069A" w:rsidP="00B25948">
            <w:pPr>
              <w:spacing w:before="120" w:after="120"/>
              <w:jc w:val="both"/>
            </w:pPr>
            <w:r w:rsidRPr="00AA069A">
              <w:rPr>
                <w:b/>
              </w:rPr>
              <w:lastRenderedPageBreak/>
              <w:t>Article 34.</w:t>
            </w:r>
            <w:r w:rsidRPr="00AA069A">
              <w:t xml:space="preserve"> L’exploitant maintient en bon état l’encuvement. Il contrôle régulièrement l’étanchéité de l’encuvement. Le volume de l’encuvement ne peut être réduit par le dépôt d’autres matières.</w:t>
            </w:r>
          </w:p>
          <w:p w14:paraId="6DEEA582" w14:textId="77777777" w:rsidR="00C66B8A" w:rsidRPr="00AA069A" w:rsidRDefault="00AA069A" w:rsidP="00B25948">
            <w:pPr>
              <w:spacing w:before="120" w:after="120"/>
              <w:jc w:val="both"/>
            </w:pPr>
            <w:r w:rsidRPr="00AA069A">
              <w:t>En particulier, l’exploitant veille à enlever systématiquement toute végétation susceptible de compromettre l’étanchéité de l’encuvement.</w:t>
            </w:r>
          </w:p>
          <w:p w14:paraId="6DEEA583" w14:textId="77777777" w:rsidR="00C66B8A" w:rsidRPr="00AA069A" w:rsidRDefault="00AA069A" w:rsidP="00B25948">
            <w:pPr>
              <w:spacing w:before="120" w:after="120"/>
              <w:jc w:val="both"/>
            </w:pPr>
            <w:r w:rsidRPr="00AA069A">
              <w:rPr>
                <w:b/>
              </w:rPr>
              <w:t>Article 35.</w:t>
            </w:r>
            <w:r w:rsidRPr="00AA069A">
              <w:t xml:space="preserve"> Les mesures nécessaires sont prises pour empêcher le remplissage de l’encuvement par les eaux de pluie ou pour évacuer ces dernières régulièrement.</w:t>
            </w:r>
          </w:p>
          <w:p w14:paraId="6DEEA584" w14:textId="77777777" w:rsidR="00C66B8A" w:rsidRPr="00AA069A" w:rsidRDefault="00AA069A" w:rsidP="00B25948">
            <w:pPr>
              <w:spacing w:before="120" w:after="120"/>
              <w:jc w:val="both"/>
            </w:pPr>
            <w:r w:rsidRPr="00AA069A">
              <w:rPr>
                <w:b/>
              </w:rPr>
              <w:t>Section II – Défaut d’étanchéité – écoulement accidentel dans le sol</w:t>
            </w:r>
          </w:p>
          <w:p w14:paraId="6DEEA585" w14:textId="77777777" w:rsidR="00C66B8A" w:rsidRPr="00AA069A" w:rsidRDefault="00AA069A" w:rsidP="00B25948">
            <w:pPr>
              <w:spacing w:before="120" w:after="120"/>
              <w:jc w:val="both"/>
            </w:pPr>
            <w:r w:rsidRPr="00AA069A">
              <w:rPr>
                <w:b/>
              </w:rPr>
              <w:t>Art. 36.</w:t>
            </w:r>
            <w:r w:rsidRPr="00AA069A">
              <w:t xml:space="preserve"> § 1</w:t>
            </w:r>
            <w:r w:rsidRPr="00AA069A">
              <w:rPr>
                <w:vertAlign w:val="superscript"/>
              </w:rPr>
              <w:t>er</w:t>
            </w:r>
            <w:r w:rsidRPr="00AA069A">
              <w:t>. Lorsqu'une fuite est constatée à un réservoir, celui-ci est mis hors service et vidé le plus rapidement possible; l'exploitant prend les mesures nécessaires afin de limiter la pollution de sol.</w:t>
            </w:r>
          </w:p>
          <w:p w14:paraId="6DEEA586" w14:textId="77777777" w:rsidR="00C66B8A" w:rsidRPr="00AA069A" w:rsidRDefault="00AA069A" w:rsidP="00A74BFC">
            <w:pPr>
              <w:numPr>
                <w:ilvl w:val="0"/>
                <w:numId w:val="157"/>
              </w:numPr>
              <w:spacing w:before="120" w:after="120"/>
              <w:jc w:val="both"/>
            </w:pPr>
            <w:r w:rsidRPr="00AA069A">
              <w:t xml:space="preserve">2. Lorsqu'un défaut d'étanchéité est constaté aux tuyauteries d'un réservoir, celles-ci sont mises hors service. S'il n'y a aucun moyen d'isolement entre le réservoir et les tuyauteries défectueuses, le réservoir est mis hors service et vidé le plus rapidement possible. </w:t>
            </w:r>
          </w:p>
          <w:p w14:paraId="6DEEA587" w14:textId="77777777" w:rsidR="00C66B8A" w:rsidRPr="00AA069A" w:rsidRDefault="00AA069A" w:rsidP="00A74BFC">
            <w:pPr>
              <w:numPr>
                <w:ilvl w:val="0"/>
                <w:numId w:val="157"/>
              </w:numPr>
              <w:spacing w:before="120" w:after="120"/>
              <w:jc w:val="both"/>
            </w:pPr>
            <w:r w:rsidRPr="00AA069A">
              <w:t xml:space="preserve">3. Si le réservoir ne peut pas être réparé, il doit être enlevé. Dans le cas d’un réservoir enterré, s'il n'est pas possible de l’enlever, celui-ci est rempli de sable ou d'un autre matériau inerte équivalent après avoir été préalablement vidé, dégazé et nettoyé. </w:t>
            </w:r>
          </w:p>
          <w:p w14:paraId="6DEEA588" w14:textId="77777777" w:rsidR="00C66B8A" w:rsidRPr="00AA069A" w:rsidRDefault="00AA069A" w:rsidP="00B25948">
            <w:pPr>
              <w:spacing w:before="120" w:after="120"/>
              <w:jc w:val="both"/>
            </w:pPr>
            <w:r w:rsidRPr="00AA069A">
              <w:rPr>
                <w:b/>
              </w:rPr>
              <w:t>Article 37.</w:t>
            </w:r>
            <w:r w:rsidRPr="00AA069A">
              <w:t xml:space="preserve"> §1. En cas d’écoulement accidentel, les liquides répandus ne peuvent en aucun cas être déversés dans un égout public, un cours d’eau ou un dispositif quelconque de récolte des eaux de surface.</w:t>
            </w:r>
          </w:p>
          <w:p w14:paraId="6DEEA589" w14:textId="77777777" w:rsidR="00C66B8A" w:rsidRPr="00AA069A" w:rsidRDefault="00AA069A" w:rsidP="00A74BFC">
            <w:pPr>
              <w:numPr>
                <w:ilvl w:val="0"/>
                <w:numId w:val="158"/>
              </w:numPr>
              <w:spacing w:before="120" w:after="120"/>
              <w:jc w:val="both"/>
            </w:pPr>
            <w:r w:rsidRPr="00AA069A">
              <w:t xml:space="preserve">2. En cas d’écoulement accidentel dans le sol, les modalités d’enlèvement et d’évacuation des terres ainsi polluées se font en concertation avec le Département du sol et des déchets et le fonctionnaire chargé de la surveillance. </w:t>
            </w:r>
          </w:p>
          <w:p w14:paraId="6DEEA58A" w14:textId="77777777" w:rsidR="00C66B8A" w:rsidRPr="00AA069A" w:rsidRDefault="00AA069A" w:rsidP="00A74BFC">
            <w:pPr>
              <w:numPr>
                <w:ilvl w:val="0"/>
                <w:numId w:val="158"/>
              </w:numPr>
              <w:spacing w:before="120" w:after="120"/>
              <w:jc w:val="both"/>
            </w:pPr>
            <w:r w:rsidRPr="00AA069A">
              <w:t xml:space="preserve">3. Lorsque ces terres ne peuvent être immédiatement évacuées, l’exploitant doit procéder à leur entreposage dans des conditions à éviter tout écoulement ou toute évaporation des substances polluantes. Ce stockage doit se faire à l’abri des intempéries. </w:t>
            </w:r>
          </w:p>
          <w:p w14:paraId="6DEEA58B" w14:textId="77777777" w:rsidR="00C66B8A" w:rsidRPr="00AA069A" w:rsidRDefault="00AA069A" w:rsidP="00B25948">
            <w:pPr>
              <w:spacing w:before="120" w:after="120"/>
              <w:jc w:val="center"/>
            </w:pPr>
            <w:r w:rsidRPr="00AA069A">
              <w:rPr>
                <w:b/>
              </w:rPr>
              <w:t>Chapitre VIII – CONTROLES ET REGISTRE</w:t>
            </w:r>
          </w:p>
          <w:p w14:paraId="6DEEA58C" w14:textId="77777777" w:rsidR="00C66B8A" w:rsidRPr="00AA069A" w:rsidRDefault="00AA069A" w:rsidP="00B25948">
            <w:pPr>
              <w:spacing w:before="120" w:after="120"/>
              <w:jc w:val="both"/>
            </w:pPr>
            <w:r w:rsidRPr="00AA069A">
              <w:rPr>
                <w:b/>
              </w:rPr>
              <w:t>Article 38.</w:t>
            </w:r>
            <w:r w:rsidRPr="00AA069A">
              <w:t xml:space="preserve"> Avant sa mise en service, chaque réservoir doit subir avec succès une épreuve d’étanchéité et de résistance dont le but est de vérifier l’absence de fissure, de défaut d’étanchéité ou de déformation permanente.</w:t>
            </w:r>
          </w:p>
          <w:p w14:paraId="6DEEA58D" w14:textId="77777777" w:rsidR="00C66B8A" w:rsidRPr="00AA069A" w:rsidRDefault="00AA069A" w:rsidP="00B25948">
            <w:pPr>
              <w:spacing w:before="120" w:after="120"/>
              <w:jc w:val="both"/>
            </w:pPr>
            <w:r w:rsidRPr="00AA069A">
              <w:t>Il est procédé à une nouvelle épreuve après toute réparation affectant un réservoir n’ayant pas subi avec succès l’épreuve.</w:t>
            </w:r>
          </w:p>
          <w:p w14:paraId="6DEEA58E" w14:textId="77777777" w:rsidR="00C66B8A" w:rsidRPr="00AA069A" w:rsidRDefault="00AA069A" w:rsidP="00B25948">
            <w:pPr>
              <w:spacing w:before="120" w:after="120"/>
              <w:jc w:val="both"/>
            </w:pPr>
            <w:r w:rsidRPr="00AA069A">
              <w:rPr>
                <w:b/>
              </w:rPr>
              <w:t>Article 39.</w:t>
            </w:r>
            <w:r w:rsidRPr="00AA069A">
              <w:t xml:space="preserve"> §1. Un expert compétent procède au contrôle de l’installation (réservoirs, tuyauteries, pompes, vannes, flexibles, dispositifs de sécurité).</w:t>
            </w:r>
          </w:p>
          <w:p w14:paraId="6DEEA58F" w14:textId="77777777" w:rsidR="00C66B8A" w:rsidRPr="00AA069A" w:rsidRDefault="00AA069A" w:rsidP="00B25948">
            <w:pPr>
              <w:spacing w:before="120" w:after="120"/>
              <w:jc w:val="both"/>
            </w:pPr>
            <w:r w:rsidRPr="00AA069A">
              <w:rPr>
                <w:b/>
              </w:rPr>
              <w:t>Article 40.</w:t>
            </w:r>
            <w:r w:rsidRPr="00AA069A">
              <w:t xml:space="preserve"> L’exploitant tient à la disposition du fonctionnaire chargé de la surveillance un programme des contrôles à exécuter.</w:t>
            </w:r>
          </w:p>
          <w:p w14:paraId="6DEEA590" w14:textId="77777777" w:rsidR="00C66B8A" w:rsidRPr="00AA069A" w:rsidRDefault="00AA069A" w:rsidP="00B25948">
            <w:pPr>
              <w:spacing w:before="120" w:after="120"/>
              <w:jc w:val="both"/>
            </w:pPr>
            <w:r w:rsidRPr="00AA069A">
              <w:t>Dans ce programme sont précisés la nature, l’étendue et la périodicité des contrôles à exécuter, ainsi que le nom des personnes ou organismes devant les réaliser.</w:t>
            </w:r>
          </w:p>
          <w:p w14:paraId="6DEEA591" w14:textId="77777777" w:rsidR="00C66B8A" w:rsidRPr="00AA069A" w:rsidRDefault="00AA069A" w:rsidP="00B25948">
            <w:pPr>
              <w:spacing w:before="120" w:after="120"/>
              <w:jc w:val="both"/>
            </w:pPr>
            <w:r w:rsidRPr="00AA069A">
              <w:rPr>
                <w:b/>
              </w:rPr>
              <w:t>Article 41.</w:t>
            </w:r>
            <w:r w:rsidRPr="00AA069A">
              <w:t xml:space="preserve"> Les dates et résultats des contrôles ainsi que les noms et adresses des techniciens compétents ou organismes agréés les ayant effectués, les réparations au réservoir, ainsi que les réparations et modifications importantes apportées à l’installation </w:t>
            </w:r>
            <w:r w:rsidRPr="00AA069A">
              <w:lastRenderedPageBreak/>
              <w:t>doivent figurer dans un registre tenu en permanence à la disposition du fonctionnaire chargé de la surveillance.</w:t>
            </w:r>
          </w:p>
          <w:p w14:paraId="7954B276" w14:textId="77777777" w:rsidR="00B25948" w:rsidRDefault="00AA069A" w:rsidP="00B25948">
            <w:pPr>
              <w:spacing w:before="120" w:after="120"/>
              <w:jc w:val="both"/>
            </w:pPr>
            <w:r w:rsidRPr="00AA069A">
              <w:t>Il y est annexé les procès-verbaux des contrôles et les certificats de conformité aux normes du constructeur de réservoir et de l’installateur, ainsi que les procès-verbaux des visites effectuées éventuellement par le service régional d’incendie.</w:t>
            </w:r>
          </w:p>
          <w:p w14:paraId="6DEEA593" w14:textId="414F5626" w:rsidR="00C66B8A" w:rsidRPr="00AA069A" w:rsidRDefault="00AA069A" w:rsidP="00B25948">
            <w:pPr>
              <w:spacing w:before="120" w:after="120"/>
              <w:jc w:val="both"/>
            </w:pPr>
            <w:r w:rsidRPr="00AA069A">
              <w:rPr>
                <w:b/>
              </w:rPr>
              <w:t>Rapports sur les incidents et/ou accidents affectant de manière significative l’environnement</w:t>
            </w:r>
          </w:p>
          <w:p w14:paraId="6DEEA594" w14:textId="77777777" w:rsidR="00C66B8A" w:rsidRPr="00AA069A" w:rsidRDefault="00AA069A" w:rsidP="00B25948">
            <w:pPr>
              <w:spacing w:before="120" w:after="120"/>
              <w:jc w:val="both"/>
            </w:pPr>
            <w:r w:rsidRPr="00AA069A">
              <w:rPr>
                <w:b/>
              </w:rPr>
              <w:t xml:space="preserve">Art.1. </w:t>
            </w:r>
            <w:r w:rsidRPr="00AA069A">
              <w:t>Lors de tout incident ou accident affectant de manière significative l’environnement ou la sécurité du voisinage, l’exploitant transmet dans les meilleurs délais un rapport :</w:t>
            </w:r>
          </w:p>
          <w:p w14:paraId="6DEEA595" w14:textId="77777777" w:rsidR="00C66B8A" w:rsidRPr="00AA069A" w:rsidRDefault="00AA069A" w:rsidP="00A74BFC">
            <w:pPr>
              <w:numPr>
                <w:ilvl w:val="0"/>
                <w:numId w:val="159"/>
              </w:numPr>
              <w:spacing w:before="120" w:after="120"/>
              <w:jc w:val="both"/>
            </w:pPr>
            <w:r w:rsidRPr="00AA069A">
              <w:t xml:space="preserve">au directeur de la direction de Mons du Département des Permis et des Autorisations, Place du Béguinage, 16 – 7000 Mons; </w:t>
            </w:r>
          </w:p>
          <w:p w14:paraId="6DEEA596" w14:textId="77777777" w:rsidR="00C66B8A" w:rsidRPr="00AA069A" w:rsidRDefault="00AA069A" w:rsidP="00A74BFC">
            <w:pPr>
              <w:numPr>
                <w:ilvl w:val="0"/>
                <w:numId w:val="159"/>
              </w:numPr>
              <w:spacing w:before="120" w:after="120"/>
              <w:jc w:val="both"/>
            </w:pPr>
            <w:r w:rsidRPr="00AA069A">
              <w:t xml:space="preserve">au directeur de la direction de Mons du Département de la Police et des Contrôles, Boulevard Winston Churchill, 28 – 7000 Mons; </w:t>
            </w:r>
          </w:p>
          <w:p w14:paraId="6DEEA597" w14:textId="77777777" w:rsidR="00C66B8A" w:rsidRPr="00AA069A" w:rsidRDefault="00AA069A" w:rsidP="00B25948">
            <w:pPr>
              <w:spacing w:before="120" w:after="120"/>
              <w:jc w:val="both"/>
            </w:pPr>
            <w:r w:rsidRPr="00AA069A">
              <w:rPr>
                <w:b/>
              </w:rPr>
              <w:t>Art. 2.</w:t>
            </w:r>
            <w:r w:rsidRPr="00AA069A">
              <w:t xml:space="preserve"> Ce rapport décrit</w:t>
            </w:r>
          </w:p>
          <w:p w14:paraId="6DEEA598" w14:textId="77777777" w:rsidR="00C66B8A" w:rsidRPr="00AA069A" w:rsidRDefault="00AA069A" w:rsidP="00A74BFC">
            <w:pPr>
              <w:numPr>
                <w:ilvl w:val="0"/>
                <w:numId w:val="160"/>
              </w:numPr>
              <w:spacing w:before="120" w:after="120"/>
              <w:jc w:val="both"/>
            </w:pPr>
            <w:r w:rsidRPr="00AA069A">
              <w:t xml:space="preserve">la date et l’heure de l’incident ou de l’accident ; </w:t>
            </w:r>
          </w:p>
          <w:p w14:paraId="6DEEA599" w14:textId="77777777" w:rsidR="00C66B8A" w:rsidRPr="00AA069A" w:rsidRDefault="00AA069A" w:rsidP="00A74BFC">
            <w:pPr>
              <w:numPr>
                <w:ilvl w:val="0"/>
                <w:numId w:val="160"/>
              </w:numPr>
              <w:spacing w:before="120" w:after="120"/>
              <w:jc w:val="both"/>
            </w:pPr>
            <w:r w:rsidRPr="00AA069A">
              <w:t xml:space="preserve">les installations dans lesquelles est survenu l’incident ou l’accident; </w:t>
            </w:r>
          </w:p>
          <w:p w14:paraId="6DEEA59A" w14:textId="77777777" w:rsidR="00C66B8A" w:rsidRPr="00AA069A" w:rsidRDefault="00AA069A" w:rsidP="00A74BFC">
            <w:pPr>
              <w:numPr>
                <w:ilvl w:val="0"/>
                <w:numId w:val="160"/>
              </w:numPr>
              <w:spacing w:before="120" w:after="120"/>
              <w:jc w:val="both"/>
            </w:pPr>
            <w:r w:rsidRPr="00AA069A">
              <w:t xml:space="preserve">les activités habituellement exercées à cet endroit ; </w:t>
            </w:r>
          </w:p>
          <w:p w14:paraId="6DEEA59B" w14:textId="77777777" w:rsidR="00C66B8A" w:rsidRPr="00AA069A" w:rsidRDefault="00AA069A" w:rsidP="00A74BFC">
            <w:pPr>
              <w:numPr>
                <w:ilvl w:val="0"/>
                <w:numId w:val="160"/>
              </w:numPr>
              <w:spacing w:before="120" w:after="120"/>
              <w:jc w:val="both"/>
            </w:pPr>
            <w:r w:rsidRPr="00AA069A">
              <w:t xml:space="preserve">les circonstances de l’accident ; </w:t>
            </w:r>
          </w:p>
          <w:p w14:paraId="6DEEA59C" w14:textId="77777777" w:rsidR="00C66B8A" w:rsidRPr="00AA069A" w:rsidRDefault="00AA069A" w:rsidP="00A74BFC">
            <w:pPr>
              <w:numPr>
                <w:ilvl w:val="0"/>
                <w:numId w:val="160"/>
              </w:numPr>
              <w:spacing w:before="120" w:after="120"/>
              <w:jc w:val="both"/>
            </w:pPr>
            <w:r w:rsidRPr="00AA069A">
              <w:t xml:space="preserve">l’analyse des causes de l’accident ; </w:t>
            </w:r>
          </w:p>
          <w:p w14:paraId="6DEEA59D" w14:textId="77777777" w:rsidR="00C66B8A" w:rsidRPr="00AA069A" w:rsidRDefault="00AA069A" w:rsidP="00A74BFC">
            <w:pPr>
              <w:numPr>
                <w:ilvl w:val="0"/>
                <w:numId w:val="160"/>
              </w:numPr>
              <w:spacing w:before="120" w:after="120"/>
              <w:jc w:val="both"/>
            </w:pPr>
            <w:r w:rsidRPr="00AA069A">
              <w:t xml:space="preserve">les mesures prises pour réparer les atteintes éventuelles à l’environnement ; </w:t>
            </w:r>
          </w:p>
          <w:p w14:paraId="6DEEA59E" w14:textId="77777777" w:rsidR="00C66B8A" w:rsidRPr="00AA069A" w:rsidRDefault="00AA069A" w:rsidP="00A74BFC">
            <w:pPr>
              <w:numPr>
                <w:ilvl w:val="0"/>
                <w:numId w:val="160"/>
              </w:numPr>
              <w:spacing w:before="120" w:after="120"/>
              <w:jc w:val="both"/>
            </w:pPr>
            <w:r w:rsidRPr="00AA069A">
              <w:t xml:space="preserve">les mesures préventives préconisées en vue de prévenir le renouvellement d’un incident ou d’un accident similaire. </w:t>
            </w:r>
          </w:p>
          <w:p w14:paraId="6DEEA59F" w14:textId="77777777" w:rsidR="00C66B8A" w:rsidRPr="00AA069A" w:rsidRDefault="00AA069A" w:rsidP="00B25948">
            <w:pPr>
              <w:spacing w:before="120" w:after="120"/>
              <w:jc w:val="both"/>
            </w:pPr>
            <w:r w:rsidRPr="00AA069A">
              <w:rPr>
                <w:b/>
              </w:rPr>
              <w:t>Remise en état du site en fin d’exploitation</w:t>
            </w:r>
          </w:p>
          <w:p w14:paraId="6DEEA5A0" w14:textId="77777777" w:rsidR="00C66B8A" w:rsidRPr="00AA069A" w:rsidRDefault="00AA069A" w:rsidP="00B25948">
            <w:pPr>
              <w:spacing w:before="120" w:after="120"/>
              <w:jc w:val="both"/>
            </w:pPr>
            <w:r w:rsidRPr="00AA069A">
              <w:rPr>
                <w:b/>
              </w:rPr>
              <w:t>Art. 1</w:t>
            </w:r>
            <w:r w:rsidRPr="00AA069A">
              <w:t>. En cas d’arrêt définitif de l’installation, l’exploitant doit remettre son site dans un état tel qu’il ne s’y manifeste aucun danger ou inconvénient pour l’environnement.</w:t>
            </w:r>
          </w:p>
          <w:p w14:paraId="6DEEA5A1" w14:textId="77777777" w:rsidR="00C66B8A" w:rsidRPr="00AA069A" w:rsidRDefault="00AA069A" w:rsidP="00B25948">
            <w:pPr>
              <w:spacing w:before="120" w:after="120"/>
              <w:jc w:val="both"/>
            </w:pPr>
            <w:r w:rsidRPr="00AA069A">
              <w:rPr>
                <w:b/>
              </w:rPr>
              <w:t>Art.2.</w:t>
            </w:r>
            <w:r w:rsidRPr="00AA069A">
              <w:t xml:space="preserve"> En fin d’exploitation d’une ou plusieurs installations, tous les produits dangereux pour l’homme et/ou l’environnement, ainsi que tous les déchets doivent être valorisés ou évacués vers des installations dûment autorisées.</w:t>
            </w:r>
          </w:p>
          <w:p w14:paraId="6DEEA5A2" w14:textId="77777777" w:rsidR="00C66B8A" w:rsidRPr="00AA069A" w:rsidRDefault="00AA069A" w:rsidP="00B25948">
            <w:pPr>
              <w:spacing w:before="120" w:after="120"/>
              <w:jc w:val="both"/>
            </w:pPr>
            <w:r w:rsidRPr="00AA069A">
              <w:rPr>
                <w:b/>
              </w:rPr>
              <w:t>Art. 3.</w:t>
            </w:r>
            <w:r w:rsidRPr="00AA069A">
              <w:t xml:space="preserve"> Les cuves ayant contenu des produits susceptibles de polluer les eaux et le sol doivent être vidées, nettoyées, dégazées et le cas échéant décontaminées. Elles sont, si possible, enlevées, sinon, et dans le cas spécifique des cuves enterrées, elles doivent être neutralisées par remplissage avec un matériau solide inerte (sable, béton maigre,…).</w:t>
            </w:r>
          </w:p>
          <w:p w14:paraId="6DEEA5A3" w14:textId="6239C225" w:rsidR="00C66B8A" w:rsidRPr="00AA069A" w:rsidRDefault="00AA069A" w:rsidP="00B25948">
            <w:pPr>
              <w:spacing w:before="120" w:after="120"/>
              <w:jc w:val="both"/>
            </w:pPr>
            <w:r w:rsidRPr="00AA069A">
              <w:rPr>
                <w:b/>
              </w:rPr>
              <w:t>Art.4</w:t>
            </w:r>
            <w:r w:rsidRPr="00AA069A">
              <w:t>. Les tuyauteries ayant contenu des produits susceptibles de polluer les eaux et/ou le sol sont également vidées et démontées.</w:t>
            </w:r>
          </w:p>
          <w:p w14:paraId="6DEEA5A4" w14:textId="77777777" w:rsidR="00C66B8A" w:rsidRPr="00AA069A" w:rsidRDefault="00AA069A" w:rsidP="00B25948">
            <w:pPr>
              <w:spacing w:before="120" w:after="120"/>
              <w:jc w:val="both"/>
            </w:pPr>
            <w:r w:rsidRPr="00AA069A">
              <w:rPr>
                <w:b/>
              </w:rPr>
              <w:t>Art.5.</w:t>
            </w:r>
            <w:r w:rsidRPr="00AA069A">
              <w:t xml:space="preserve"> Lorsqu’une installation de stockage de substance dangereuse est démantelée, une note de synthèse reprend l’historique des produits stockés et la localisation de l’installation sur le site. Ce document est transmis au fonctionnaire chargé de la surveillance et au fonctionnaire technique à leur demande.</w:t>
            </w:r>
          </w:p>
          <w:p w14:paraId="6DEEA5A5" w14:textId="2163C26D" w:rsidR="00C66B8A" w:rsidRPr="00A41B88" w:rsidRDefault="00A41B88" w:rsidP="00B25948">
            <w:pPr>
              <w:spacing w:before="120" w:after="120"/>
              <w:jc w:val="both"/>
              <w:rPr>
                <w:b/>
                <w:bCs/>
              </w:rPr>
            </w:pPr>
            <w:r>
              <w:rPr>
                <w:b/>
                <w:bCs/>
              </w:rPr>
              <w:t>5</w:t>
            </w:r>
            <w:r w:rsidR="00AA069A" w:rsidRPr="00A41B88">
              <w:rPr>
                <w:b/>
                <w:bCs/>
              </w:rPr>
              <w:t>.  Annexes</w:t>
            </w:r>
          </w:p>
          <w:p w14:paraId="6DEEA5A6" w14:textId="0B269549" w:rsidR="00C66B8A" w:rsidRPr="00A41B88" w:rsidRDefault="00AA069A" w:rsidP="00B25948">
            <w:pPr>
              <w:spacing w:before="120" w:after="120"/>
              <w:jc w:val="both"/>
              <w:rPr>
                <w:b/>
                <w:bCs/>
              </w:rPr>
            </w:pPr>
            <w:r w:rsidRPr="00A41B88">
              <w:rPr>
                <w:b/>
                <w:bCs/>
              </w:rPr>
              <w:t>Visas spécifiques de l’instance relatifs au projet</w:t>
            </w:r>
          </w:p>
          <w:p w14:paraId="6DEEA5A7" w14:textId="77777777" w:rsidR="00C66B8A" w:rsidRPr="00AA069A" w:rsidRDefault="00AA069A" w:rsidP="00B25948">
            <w:pPr>
              <w:spacing w:before="120" w:after="120"/>
              <w:jc w:val="both"/>
            </w:pPr>
            <w:r w:rsidRPr="00AA069A">
              <w:lastRenderedPageBreak/>
              <w:t>Vu la directive 2010/75/UE du Parlement européen et du Conseil du 24 novembre 2010 relative aux émissions industrielles (prévention et réduction intégrées de la pollution) ;</w:t>
            </w:r>
          </w:p>
          <w:p w14:paraId="6DEEA5A8" w14:textId="77777777" w:rsidR="00C66B8A" w:rsidRPr="00AA069A" w:rsidRDefault="00AA069A" w:rsidP="00B25948">
            <w:pPr>
              <w:spacing w:before="120" w:after="120"/>
              <w:jc w:val="both"/>
            </w:pPr>
            <w:r w:rsidRPr="00AA069A">
              <w:t>Vu le décret du 11 mars 1999 relatif au permis d’environnement ;</w:t>
            </w:r>
          </w:p>
          <w:p w14:paraId="6DEEA5A9" w14:textId="77777777" w:rsidR="00C66B8A" w:rsidRPr="00AA069A" w:rsidRDefault="00AA069A" w:rsidP="00B25948">
            <w:pPr>
              <w:spacing w:before="120" w:after="120"/>
              <w:jc w:val="both"/>
            </w:pPr>
            <w:r w:rsidRPr="00AA069A">
              <w:t>Vu le Décret du 24 octobre 2013 modifiant divers décrets notamment en ce qui concerne les émissions industrielles ;</w:t>
            </w:r>
          </w:p>
          <w:p w14:paraId="6DEEA5AA" w14:textId="77777777" w:rsidR="00C66B8A" w:rsidRPr="00AA069A" w:rsidRDefault="00AA069A" w:rsidP="00B25948">
            <w:pPr>
              <w:spacing w:before="120" w:after="120"/>
              <w:jc w:val="both"/>
            </w:pPr>
            <w:r w:rsidRPr="00AA069A">
              <w:t>Vu l’Arrêté du Gouvernement wallon du 16 janvier 2014 déterminant les conditions sectorielles relatives à certaines activités générant des conséquences importantes pour l’environnement et modifiant diverses dispositions en ce qui concerne notamment les émissions industrielles ;</w:t>
            </w:r>
          </w:p>
          <w:p w14:paraId="6DEEA5AB" w14:textId="77777777" w:rsidR="00C66B8A" w:rsidRPr="00AA069A" w:rsidRDefault="00AA069A" w:rsidP="00B25948">
            <w:pPr>
              <w:spacing w:before="120" w:after="120"/>
              <w:jc w:val="both"/>
            </w:pPr>
            <w:r w:rsidRPr="00AA069A">
              <w:t>Vu le Code de l’eau,</w:t>
            </w:r>
          </w:p>
          <w:p w14:paraId="6DEEA5AC" w14:textId="77777777" w:rsidR="00C66B8A" w:rsidRPr="00AA069A" w:rsidRDefault="00AA069A" w:rsidP="00B25948">
            <w:pPr>
              <w:spacing w:before="120" w:after="120"/>
              <w:jc w:val="both"/>
            </w:pPr>
            <w:r w:rsidRPr="00AA069A">
              <w:t>Vu l’article 187bis-1 relatif au Livre II du Code de l’Environnement, contenant de Code de l’Eau, articles portant sur les « Mesures générales de protection : Pollution causée par certaines substances dangereuses » ;</w:t>
            </w:r>
          </w:p>
          <w:p w14:paraId="6DEEA5AD" w14:textId="77777777" w:rsidR="00C66B8A" w:rsidRPr="00AA069A" w:rsidRDefault="00AA069A" w:rsidP="00B25948">
            <w:pPr>
              <w:spacing w:before="120" w:after="120"/>
              <w:jc w:val="both"/>
            </w:pPr>
            <w:r w:rsidRPr="00AA069A">
              <w:t xml:space="preserve">Vu la Décision d’exécution de la Commission du 26 mars 2013 établissant les conclusions sur les meilleures techniques disponibles pour la production de ciment, de chaux et d’oxyde de </w:t>
            </w:r>
            <w:proofErr w:type="spellStart"/>
            <w:r w:rsidRPr="00AA069A">
              <w:t>magnesium</w:t>
            </w:r>
            <w:proofErr w:type="spellEnd"/>
            <w:r w:rsidRPr="00AA069A">
              <w:t>, au titre de la directive 2010/75/UE du Parlement européen et du Conseil relative aux émissions industrielles ;</w:t>
            </w:r>
          </w:p>
          <w:p w14:paraId="6DEEA5AE" w14:textId="77777777" w:rsidR="00C66B8A" w:rsidRPr="00AA069A" w:rsidRDefault="00AA069A" w:rsidP="00B25948">
            <w:pPr>
              <w:spacing w:before="120" w:after="120"/>
              <w:jc w:val="both"/>
            </w:pPr>
            <w:r w:rsidRPr="00AA069A">
              <w:t>Vu l’arrêté du gouvernement wallon du 4 juillet 2002 fixant les conditions générales d'exploitation des établissements visés par le décret du 11 mars 1999 relatif au permis d'environnement et en particulier ses articles 23 et 26 ;</w:t>
            </w:r>
          </w:p>
          <w:p w14:paraId="6DEEA5AF" w14:textId="77777777" w:rsidR="00C66B8A" w:rsidRPr="00AA069A" w:rsidRDefault="00AA069A" w:rsidP="00B25948">
            <w:pPr>
              <w:spacing w:before="120" w:after="120"/>
              <w:jc w:val="both"/>
            </w:pPr>
            <w:r w:rsidRPr="00AA069A">
              <w:t>Vu l’Arrêté du Gouvernement wallon du 21 février 2013 déterminant les conditions sectorielles applicables aux installations d’incinération et de co-incinération de déchets;</w:t>
            </w:r>
          </w:p>
          <w:p w14:paraId="6DEEA5B0" w14:textId="77777777" w:rsidR="00C66B8A" w:rsidRPr="00AA069A" w:rsidRDefault="00AA069A" w:rsidP="00B25948">
            <w:pPr>
              <w:spacing w:before="120" w:after="120"/>
              <w:jc w:val="both"/>
            </w:pPr>
            <w:r w:rsidRPr="00AA069A">
              <w:t>Vu l’étude acoustique réf. 2020-183 du 18 février 2021, réalisée par le laboratoire agréé MODYVA ;</w:t>
            </w:r>
          </w:p>
          <w:p w14:paraId="6DEEA5B1" w14:textId="77777777" w:rsidR="00C66B8A" w:rsidRPr="00AA069A" w:rsidRDefault="00AA069A" w:rsidP="00B25948">
            <w:pPr>
              <w:spacing w:before="120" w:after="120"/>
              <w:jc w:val="both"/>
            </w:pPr>
            <w:r w:rsidRPr="00AA069A">
              <w:t>Vu les conditions particulières concernant le bruit de l’arrête des Fonctionnaires technique et délégué réf. D3300/57081/PPEIE/2013/4/&amp; F0313/57081/PU3/2014.13 du 24 décembre 2014 ;</w:t>
            </w:r>
          </w:p>
          <w:p w14:paraId="6DEEA5B2" w14:textId="77777777" w:rsidR="00C66B8A" w:rsidRPr="00AA069A" w:rsidRDefault="00AA069A" w:rsidP="00B25948">
            <w:pPr>
              <w:spacing w:before="120" w:after="120"/>
              <w:jc w:val="both"/>
            </w:pPr>
            <w:r w:rsidRPr="00AA069A">
              <w:t>Vu l’avis de la Direction des Infrastructures de Gestion et de la Politique des Déchets (</w:t>
            </w:r>
            <w:proofErr w:type="spellStart"/>
            <w:r w:rsidRPr="00AA069A">
              <w:t>ref</w:t>
            </w:r>
            <w:proofErr w:type="spellEnd"/>
            <w:r w:rsidRPr="00AA069A">
              <w:t> : JYM/</w:t>
            </w:r>
            <w:proofErr w:type="spellStart"/>
            <w:r w:rsidRPr="00AA069A">
              <w:t>rt</w:t>
            </w:r>
            <w:proofErr w:type="spellEnd"/>
            <w:r w:rsidRPr="00AA069A">
              <w:t>/DSD/DIGPD/2021/7575) ;</w:t>
            </w:r>
          </w:p>
          <w:p w14:paraId="6DEEA5B3" w14:textId="77777777" w:rsidR="00C66B8A" w:rsidRPr="00AA069A" w:rsidRDefault="00AA069A" w:rsidP="00B25948">
            <w:pPr>
              <w:spacing w:before="120" w:after="120"/>
              <w:jc w:val="both"/>
            </w:pPr>
            <w:r w:rsidRPr="00AA069A">
              <w:t>Vu l’avis de l’Agence Wallonne de l’Air et du Climat (</w:t>
            </w:r>
            <w:proofErr w:type="spellStart"/>
            <w:r w:rsidRPr="00AA069A">
              <w:t>ref</w:t>
            </w:r>
            <w:proofErr w:type="spellEnd"/>
            <w:r w:rsidRPr="00AA069A">
              <w:t xml:space="preserve"> : </w:t>
            </w:r>
            <w:proofErr w:type="spellStart"/>
            <w:r w:rsidRPr="00AA069A">
              <w:t>AwAC</w:t>
            </w:r>
            <w:proofErr w:type="spellEnd"/>
            <w:r w:rsidRPr="00AA069A">
              <w:t>/SC/CV/CH/15062021) ;</w:t>
            </w:r>
          </w:p>
          <w:p w14:paraId="6DEEA5B4" w14:textId="5CDA0139" w:rsidR="00C66B8A" w:rsidRPr="00A41B88" w:rsidRDefault="00AA069A" w:rsidP="00B25948">
            <w:pPr>
              <w:spacing w:before="120" w:after="120"/>
              <w:jc w:val="both"/>
              <w:rPr>
                <w:b/>
                <w:bCs/>
              </w:rPr>
            </w:pPr>
            <w:r w:rsidRPr="00A41B88">
              <w:rPr>
                <w:b/>
                <w:bCs/>
              </w:rPr>
              <w:t>Motivation sous forme de considérants</w:t>
            </w:r>
          </w:p>
          <w:p w14:paraId="6DEEA5B5" w14:textId="77777777" w:rsidR="00C66B8A" w:rsidRPr="00AA069A" w:rsidRDefault="00AA069A" w:rsidP="00B25948">
            <w:pPr>
              <w:spacing w:before="120" w:after="120"/>
              <w:jc w:val="both"/>
            </w:pPr>
            <w:r w:rsidRPr="00AA069A">
              <w:t>Considérant que l’activité principale de l’établissement CCB est visée par la catégorie d’activité 3.1.a. de l’annexe XXIII de l’Arrêté du Gouvernement wallon du 4 juillet 2002 relatif à la procédure et à diverses mesures d'exécution du décret du 11 mars 1999 relatif au permis d'environnement intitulée « production de clinker (ciment) dans des fours rotatifs avec une capacité de production supérieure à 500 tonnes par jour ou d'autres types de fours avec une capacité de production supérieure à 50 tonnes par jour  » ;</w:t>
            </w:r>
          </w:p>
          <w:p w14:paraId="6DEEA5B6" w14:textId="77777777" w:rsidR="00C66B8A" w:rsidRPr="00AA069A" w:rsidRDefault="00AA069A" w:rsidP="00B25948">
            <w:pPr>
              <w:spacing w:before="120" w:after="120"/>
              <w:jc w:val="both"/>
            </w:pPr>
            <w:r w:rsidRPr="00AA069A">
              <w:t xml:space="preserve">Considérant que l’établissement CCB est donc soumis aux obligations du décret du 24 octobre 2013 modifiant divers décrets notamment en ce qui concerne les émissions industrielles et de l’Arrêté du Gouvernement wallon du 16 janvier 2014 déterminant les conditions sectorielles relatives à certaines activités générant des conséquences importantes pour l’environnement et modifiant diverses dispositions en ce qui concerne notamment les émissions industrielles ; que ces textes réglementaires transposent, en </w:t>
            </w:r>
            <w:r w:rsidRPr="00AA069A">
              <w:lastRenderedPageBreak/>
              <w:t xml:space="preserve">Région wallonne, la Directive 2010/75/UE du </w:t>
            </w:r>
            <w:r w:rsidRPr="00AA069A">
              <w:cr/>
              <w:t>24 novembre 2010 relative aux émissions industrielles (« </w:t>
            </w:r>
            <w:r w:rsidRPr="00AA069A">
              <w:rPr>
                <w:i/>
              </w:rPr>
              <w:t>directive  IED»);</w:t>
            </w:r>
          </w:p>
          <w:p w14:paraId="6DEEA5B7" w14:textId="77777777" w:rsidR="00C66B8A" w:rsidRPr="00AA069A" w:rsidRDefault="00AA069A" w:rsidP="00B25948">
            <w:pPr>
              <w:spacing w:before="120" w:after="120"/>
              <w:jc w:val="both"/>
            </w:pPr>
            <w:r w:rsidRPr="00AA069A">
              <w:t>Considérant que les documents de référence sur les meilleures techniques disponibles (MTD) à considérer pour le projet faisant l’objet de la demande de permis sont :</w:t>
            </w:r>
          </w:p>
          <w:p w14:paraId="6DEEA5B8" w14:textId="77777777" w:rsidR="00C66B8A" w:rsidRPr="00AA069A" w:rsidRDefault="00AA069A" w:rsidP="00A74BFC">
            <w:pPr>
              <w:numPr>
                <w:ilvl w:val="0"/>
                <w:numId w:val="161"/>
              </w:numPr>
              <w:spacing w:before="120" w:after="120"/>
              <w:jc w:val="both"/>
            </w:pPr>
            <w:r w:rsidRPr="00AA069A">
              <w:t xml:space="preserve">Décision d’exécution de la Commission du 26 mars 2013 établissant les conclusions sur les meilleures techniques disponibles pour la production de ciment, de chaux et d’oxyde de </w:t>
            </w:r>
            <w:proofErr w:type="spellStart"/>
            <w:r w:rsidRPr="00AA069A">
              <w:t>magnesium</w:t>
            </w:r>
            <w:proofErr w:type="spellEnd"/>
            <w:r w:rsidRPr="00AA069A">
              <w:t xml:space="preserve">, au titre de la directive 2010/75/UE du Parlement européen et du Conseil relative aux émissions industrielles ; </w:t>
            </w:r>
          </w:p>
          <w:p w14:paraId="6DEEA5B9" w14:textId="77777777" w:rsidR="00C66B8A" w:rsidRPr="00AA069A" w:rsidRDefault="00AA069A" w:rsidP="00A74BFC">
            <w:pPr>
              <w:numPr>
                <w:ilvl w:val="0"/>
                <w:numId w:val="161"/>
              </w:numPr>
              <w:spacing w:before="120" w:after="120"/>
              <w:jc w:val="both"/>
            </w:pPr>
            <w:r w:rsidRPr="00AA069A">
              <w:t xml:space="preserve">le BREF « Emissions dues aux stockages » (juillet 2006) ; </w:t>
            </w:r>
          </w:p>
          <w:p w14:paraId="6DEEA5BA" w14:textId="77777777" w:rsidR="00C66B8A" w:rsidRPr="00AA069A" w:rsidRDefault="00AA069A" w:rsidP="00B25948">
            <w:pPr>
              <w:spacing w:before="120" w:after="120"/>
              <w:jc w:val="both"/>
            </w:pPr>
            <w:r w:rsidRPr="00AA069A">
              <w:t>Considérant que le permis d’environnement doit contenir des conditions d’exploiter assurant les mesures suivantes :</w:t>
            </w:r>
          </w:p>
          <w:p w14:paraId="6DEEA5BB" w14:textId="77777777" w:rsidR="00C66B8A" w:rsidRPr="00AA069A" w:rsidRDefault="00AA069A" w:rsidP="00A74BFC">
            <w:pPr>
              <w:numPr>
                <w:ilvl w:val="0"/>
                <w:numId w:val="162"/>
              </w:numPr>
              <w:spacing w:before="120" w:after="120"/>
              <w:jc w:val="both"/>
            </w:pPr>
            <w:r w:rsidRPr="00AA069A">
              <w:t xml:space="preserve">toutes les mesures de prévention appropriées sont prises contre la pollution </w:t>
            </w:r>
          </w:p>
          <w:p w14:paraId="6DEEA5BC" w14:textId="77777777" w:rsidR="00C66B8A" w:rsidRPr="00AA069A" w:rsidRDefault="00AA069A" w:rsidP="00A74BFC">
            <w:pPr>
              <w:numPr>
                <w:ilvl w:val="0"/>
                <w:numId w:val="162"/>
              </w:numPr>
              <w:spacing w:before="120" w:after="120"/>
              <w:jc w:val="both"/>
            </w:pPr>
            <w:r w:rsidRPr="00AA069A">
              <w:t xml:space="preserve">les </w:t>
            </w:r>
            <w:r w:rsidRPr="00AA069A">
              <w:rPr>
                <w:i/>
              </w:rPr>
              <w:t xml:space="preserve">meilleures techniques disponibles </w:t>
            </w:r>
            <w:r w:rsidRPr="00AA069A">
              <w:t xml:space="preserve">sont appliquées </w:t>
            </w:r>
          </w:p>
          <w:p w14:paraId="6DEEA5BD" w14:textId="77777777" w:rsidR="00C66B8A" w:rsidRPr="00AA069A" w:rsidRDefault="00AA069A" w:rsidP="00A74BFC">
            <w:pPr>
              <w:numPr>
                <w:ilvl w:val="0"/>
                <w:numId w:val="162"/>
              </w:numPr>
              <w:spacing w:before="120" w:after="120"/>
              <w:jc w:val="both"/>
            </w:pPr>
            <w:r w:rsidRPr="00AA069A">
              <w:t xml:space="preserve">aucune pollution importante n’est causée </w:t>
            </w:r>
          </w:p>
          <w:p w14:paraId="6DEEA5BE" w14:textId="77777777" w:rsidR="00C66B8A" w:rsidRPr="00AA069A" w:rsidRDefault="00AA069A" w:rsidP="00A74BFC">
            <w:pPr>
              <w:numPr>
                <w:ilvl w:val="0"/>
                <w:numId w:val="162"/>
              </w:numPr>
              <w:spacing w:before="120" w:after="120"/>
              <w:jc w:val="both"/>
            </w:pPr>
            <w:r w:rsidRPr="00AA069A">
              <w:t xml:space="preserve">la production de déchets est évitée </w:t>
            </w:r>
          </w:p>
          <w:p w14:paraId="6DEEA5BF" w14:textId="77777777" w:rsidR="00C66B8A" w:rsidRPr="00AA069A" w:rsidRDefault="00AA069A" w:rsidP="00A74BFC">
            <w:pPr>
              <w:numPr>
                <w:ilvl w:val="0"/>
                <w:numId w:val="162"/>
              </w:numPr>
              <w:spacing w:before="120" w:after="120"/>
              <w:jc w:val="both"/>
            </w:pPr>
            <w:r w:rsidRPr="00AA069A">
              <w:t xml:space="preserve">A défaut, les déchets sont - par ordre de priorité - préparés en vue du réemploi, recyclés, valorisés. </w:t>
            </w:r>
          </w:p>
          <w:p w14:paraId="6DEEA5C0" w14:textId="77777777" w:rsidR="00C66B8A" w:rsidRPr="00AA069A" w:rsidRDefault="00AA069A" w:rsidP="00A74BFC">
            <w:pPr>
              <w:numPr>
                <w:ilvl w:val="0"/>
                <w:numId w:val="162"/>
              </w:numPr>
              <w:spacing w:before="120" w:after="120"/>
              <w:jc w:val="both"/>
            </w:pPr>
            <w:r w:rsidRPr="00AA069A">
              <w:t xml:space="preserve">Si cela est impossible, ils sont éliminés en évitant/réduisant leur impact sur l’environnement. </w:t>
            </w:r>
          </w:p>
          <w:p w14:paraId="6DEEA5C1" w14:textId="77777777" w:rsidR="00C66B8A" w:rsidRPr="00AA069A" w:rsidRDefault="00AA069A" w:rsidP="00A74BFC">
            <w:pPr>
              <w:numPr>
                <w:ilvl w:val="0"/>
                <w:numId w:val="162"/>
              </w:numPr>
              <w:spacing w:before="120" w:after="120"/>
              <w:jc w:val="both"/>
            </w:pPr>
            <w:r w:rsidRPr="00AA069A">
              <w:t xml:space="preserve">l’énergie est utilisée de manière efficace </w:t>
            </w:r>
          </w:p>
          <w:p w14:paraId="6DEEA5C2" w14:textId="77777777" w:rsidR="00C66B8A" w:rsidRPr="00AA069A" w:rsidRDefault="00AA069A" w:rsidP="00A74BFC">
            <w:pPr>
              <w:numPr>
                <w:ilvl w:val="0"/>
                <w:numId w:val="162"/>
              </w:numPr>
              <w:spacing w:before="120" w:after="120"/>
              <w:jc w:val="both"/>
            </w:pPr>
            <w:r w:rsidRPr="00AA069A">
              <w:t xml:space="preserve">les mesures nécessaires sont prises pour prévenir les accidents et limiter leurs conséquences </w:t>
            </w:r>
          </w:p>
          <w:p w14:paraId="6DEEA5C3" w14:textId="77777777" w:rsidR="00C66B8A" w:rsidRPr="00AA069A" w:rsidRDefault="00AA069A" w:rsidP="00A74BFC">
            <w:pPr>
              <w:numPr>
                <w:ilvl w:val="0"/>
                <w:numId w:val="162"/>
              </w:numPr>
              <w:spacing w:before="120" w:after="120"/>
              <w:jc w:val="both"/>
            </w:pPr>
            <w:r w:rsidRPr="00AA069A">
              <w:t xml:space="preserve">les mesures nécessaires sont prises lors de la cessation définitive des activités afin d’éviter tout risque de pollution et de remettre le site de l’exploitation dans un état satisfaisant </w:t>
            </w:r>
          </w:p>
          <w:p w14:paraId="6DEEA5C4" w14:textId="77777777" w:rsidR="00C66B8A" w:rsidRPr="00AA069A" w:rsidRDefault="00AA069A" w:rsidP="00B25948">
            <w:pPr>
              <w:spacing w:before="120" w:after="120"/>
              <w:jc w:val="both"/>
            </w:pPr>
            <w:r w:rsidRPr="00AA069A">
              <w:t xml:space="preserve">Considérant que le permis doit contenir des </w:t>
            </w:r>
            <w:r w:rsidRPr="00AA069A">
              <w:rPr>
                <w:u w:val="single"/>
              </w:rPr>
              <w:t>valeurs limites d ‘émission</w:t>
            </w:r>
            <w:r w:rsidRPr="00AA069A">
              <w:t xml:space="preserve"> pour les substances polluantes susceptibles d’être émises par l’installation concernée ;</w:t>
            </w:r>
          </w:p>
          <w:p w14:paraId="6DEEA5C5" w14:textId="77777777" w:rsidR="00C66B8A" w:rsidRPr="00AA069A" w:rsidRDefault="00AA069A" w:rsidP="00B25948">
            <w:pPr>
              <w:spacing w:before="120" w:after="120"/>
              <w:jc w:val="both"/>
            </w:pPr>
            <w:r w:rsidRPr="00AA069A">
              <w:t xml:space="preserve">Considérant que le permis doit contenir les exigences appropriées en matière de </w:t>
            </w:r>
            <w:r w:rsidRPr="00AA069A">
              <w:rPr>
                <w:u w:val="single"/>
              </w:rPr>
              <w:t>surveillance des émissions</w:t>
            </w:r>
            <w:r w:rsidRPr="00AA069A">
              <w:t> spécifiant :</w:t>
            </w:r>
          </w:p>
          <w:p w14:paraId="6DEEA5C6" w14:textId="77777777" w:rsidR="00C66B8A" w:rsidRPr="00AA069A" w:rsidRDefault="00AA069A" w:rsidP="00A74BFC">
            <w:pPr>
              <w:numPr>
                <w:ilvl w:val="0"/>
                <w:numId w:val="163"/>
              </w:numPr>
              <w:spacing w:before="120" w:after="120"/>
              <w:jc w:val="both"/>
            </w:pPr>
            <w:r w:rsidRPr="00AA069A">
              <w:t xml:space="preserve">les paramètres </w:t>
            </w:r>
          </w:p>
          <w:p w14:paraId="6DEEA5C7" w14:textId="77777777" w:rsidR="00C66B8A" w:rsidRPr="00AA069A" w:rsidRDefault="00AA069A" w:rsidP="00A74BFC">
            <w:pPr>
              <w:numPr>
                <w:ilvl w:val="0"/>
                <w:numId w:val="163"/>
              </w:numPr>
              <w:spacing w:before="120" w:after="120"/>
              <w:jc w:val="both"/>
            </w:pPr>
            <w:r w:rsidRPr="00AA069A">
              <w:t xml:space="preserve">la méthode de mesure </w:t>
            </w:r>
          </w:p>
          <w:p w14:paraId="6DEEA5C8" w14:textId="77777777" w:rsidR="00C66B8A" w:rsidRPr="00AA069A" w:rsidRDefault="00AA069A" w:rsidP="00A74BFC">
            <w:pPr>
              <w:numPr>
                <w:ilvl w:val="0"/>
                <w:numId w:val="163"/>
              </w:numPr>
              <w:spacing w:before="120" w:after="120"/>
              <w:jc w:val="both"/>
            </w:pPr>
            <w:r w:rsidRPr="00AA069A">
              <w:t xml:space="preserve">la fréquence des relevés </w:t>
            </w:r>
          </w:p>
          <w:p w14:paraId="6DEEA5C9" w14:textId="77777777" w:rsidR="00C66B8A" w:rsidRPr="00AA069A" w:rsidRDefault="00AA069A" w:rsidP="00A74BFC">
            <w:pPr>
              <w:numPr>
                <w:ilvl w:val="0"/>
                <w:numId w:val="163"/>
              </w:numPr>
              <w:spacing w:before="120" w:after="120"/>
              <w:jc w:val="both"/>
            </w:pPr>
            <w:r w:rsidRPr="00AA069A">
              <w:t xml:space="preserve">la procédure d’évaluation des mesures </w:t>
            </w:r>
          </w:p>
          <w:p w14:paraId="6DEEA5CA" w14:textId="77777777" w:rsidR="00C66B8A" w:rsidRPr="00AA069A" w:rsidRDefault="00AA069A" w:rsidP="00A74BFC">
            <w:pPr>
              <w:numPr>
                <w:ilvl w:val="0"/>
                <w:numId w:val="163"/>
              </w:numPr>
              <w:spacing w:before="120" w:after="120"/>
              <w:jc w:val="both"/>
            </w:pPr>
            <w:r w:rsidRPr="00AA069A">
              <w:t xml:space="preserve">une obligation de fournir les données nécessaires au contrôle du respect des conditions d’autorisation à l’autorité chargée de la surveillance </w:t>
            </w:r>
          </w:p>
          <w:p w14:paraId="6DEEA5CB" w14:textId="77777777" w:rsidR="00C66B8A" w:rsidRPr="00AA069A" w:rsidRDefault="00AA069A" w:rsidP="00A74BFC">
            <w:pPr>
              <w:numPr>
                <w:ilvl w:val="0"/>
                <w:numId w:val="163"/>
              </w:numPr>
              <w:spacing w:before="120" w:after="120"/>
              <w:jc w:val="both"/>
            </w:pPr>
            <w:r w:rsidRPr="00AA069A">
              <w:t xml:space="preserve">la procédure à suivre en cas de dépassement des valeurs limites </w:t>
            </w:r>
          </w:p>
          <w:p w14:paraId="6DEEA5CC" w14:textId="77777777" w:rsidR="00C66B8A" w:rsidRPr="00AA069A" w:rsidRDefault="00AA069A" w:rsidP="00B25948">
            <w:pPr>
              <w:spacing w:before="120" w:after="120"/>
              <w:jc w:val="both"/>
            </w:pPr>
            <w:r w:rsidRPr="00AA069A">
              <w:t>Considérant que le permis doit contenir :</w:t>
            </w:r>
          </w:p>
          <w:p w14:paraId="6DEEA5CD" w14:textId="77777777" w:rsidR="00C66B8A" w:rsidRPr="00AA069A" w:rsidRDefault="00AA069A" w:rsidP="00A74BFC">
            <w:pPr>
              <w:numPr>
                <w:ilvl w:val="0"/>
                <w:numId w:val="164"/>
              </w:numPr>
              <w:spacing w:before="120" w:after="120"/>
              <w:jc w:val="both"/>
            </w:pPr>
            <w:r w:rsidRPr="00AA069A">
              <w:t xml:space="preserve">des prescriptions appropriées garantissant la protection du </w:t>
            </w:r>
            <w:r w:rsidRPr="00AA069A">
              <w:rPr>
                <w:u w:val="single"/>
              </w:rPr>
              <w:t>sol</w:t>
            </w:r>
            <w:r w:rsidRPr="00AA069A">
              <w:t xml:space="preserve"> et des </w:t>
            </w:r>
            <w:r w:rsidRPr="00AA069A">
              <w:rPr>
                <w:u w:val="single"/>
              </w:rPr>
              <w:t>eaux souterraines</w:t>
            </w:r>
            <w:r w:rsidRPr="00AA069A">
              <w:t xml:space="preserve"> </w:t>
            </w:r>
          </w:p>
          <w:p w14:paraId="6DEEA5CE" w14:textId="77777777" w:rsidR="00C66B8A" w:rsidRPr="00AA069A" w:rsidRDefault="00AA069A" w:rsidP="00A74BFC">
            <w:pPr>
              <w:numPr>
                <w:ilvl w:val="0"/>
                <w:numId w:val="164"/>
              </w:numPr>
              <w:spacing w:before="120" w:after="120"/>
              <w:jc w:val="both"/>
            </w:pPr>
            <w:r w:rsidRPr="00AA069A">
              <w:t xml:space="preserve">des mesures concernant la surveillance et la gestion des </w:t>
            </w:r>
            <w:r w:rsidRPr="00AA069A">
              <w:rPr>
                <w:u w:val="single"/>
              </w:rPr>
              <w:t>déchets</w:t>
            </w:r>
            <w:r w:rsidRPr="00AA069A">
              <w:t xml:space="preserve"> </w:t>
            </w:r>
          </w:p>
          <w:p w14:paraId="6DEEA5CF" w14:textId="77777777" w:rsidR="00C66B8A" w:rsidRPr="00AA069A" w:rsidRDefault="00AA069A" w:rsidP="00B25948">
            <w:pPr>
              <w:spacing w:before="120" w:after="120"/>
              <w:jc w:val="both"/>
            </w:pPr>
            <w:r w:rsidRPr="00AA069A">
              <w:lastRenderedPageBreak/>
              <w:t>Considérant que le permis doit contenir les mesures relatives aux conditions d’exploitation autres que les conditions d’exploitation normales :</w:t>
            </w:r>
          </w:p>
          <w:p w14:paraId="6DEEA5D0" w14:textId="77777777" w:rsidR="00C66B8A" w:rsidRPr="00AA069A" w:rsidRDefault="00AA069A" w:rsidP="00A74BFC">
            <w:pPr>
              <w:numPr>
                <w:ilvl w:val="0"/>
                <w:numId w:val="165"/>
              </w:numPr>
              <w:spacing w:before="120" w:after="120"/>
              <w:jc w:val="both"/>
            </w:pPr>
            <w:r w:rsidRPr="00AA069A">
              <w:t xml:space="preserve">les opérations de démarrage et d’arrêt </w:t>
            </w:r>
          </w:p>
          <w:p w14:paraId="6DEEA5D1" w14:textId="77777777" w:rsidR="00C66B8A" w:rsidRPr="00AA069A" w:rsidRDefault="00AA069A" w:rsidP="00A74BFC">
            <w:pPr>
              <w:numPr>
                <w:ilvl w:val="0"/>
                <w:numId w:val="165"/>
              </w:numPr>
              <w:spacing w:before="120" w:after="120"/>
              <w:jc w:val="both"/>
            </w:pPr>
            <w:r w:rsidRPr="00AA069A">
              <w:t xml:space="preserve">les fuites </w:t>
            </w:r>
          </w:p>
          <w:p w14:paraId="6DEEA5D2" w14:textId="77777777" w:rsidR="00C66B8A" w:rsidRPr="00AA069A" w:rsidRDefault="00AA069A" w:rsidP="00A74BFC">
            <w:pPr>
              <w:numPr>
                <w:ilvl w:val="0"/>
                <w:numId w:val="165"/>
              </w:numPr>
              <w:spacing w:before="120" w:after="120"/>
              <w:jc w:val="both"/>
            </w:pPr>
            <w:r w:rsidRPr="00AA069A">
              <w:t xml:space="preserve">les dysfonctionnements </w:t>
            </w:r>
          </w:p>
          <w:p w14:paraId="6DEEA5D3" w14:textId="77777777" w:rsidR="00C66B8A" w:rsidRPr="00AA069A" w:rsidRDefault="00AA069A" w:rsidP="00A74BFC">
            <w:pPr>
              <w:numPr>
                <w:ilvl w:val="0"/>
                <w:numId w:val="165"/>
              </w:numPr>
              <w:spacing w:before="120" w:after="120"/>
              <w:jc w:val="both"/>
            </w:pPr>
            <w:r w:rsidRPr="00AA069A">
              <w:t xml:space="preserve">les arrêts momentanés </w:t>
            </w:r>
          </w:p>
          <w:p w14:paraId="6DEEA5D4" w14:textId="77777777" w:rsidR="00C66B8A" w:rsidRPr="00AA069A" w:rsidRDefault="00AA069A" w:rsidP="00A74BFC">
            <w:pPr>
              <w:numPr>
                <w:ilvl w:val="0"/>
                <w:numId w:val="165"/>
              </w:numPr>
              <w:spacing w:before="120" w:after="120"/>
              <w:jc w:val="both"/>
            </w:pPr>
            <w:r w:rsidRPr="00AA069A">
              <w:t xml:space="preserve">l’arrêt définitif de l’exploitation </w:t>
            </w:r>
          </w:p>
          <w:p w14:paraId="6DEEA5D5" w14:textId="77777777" w:rsidR="00C66B8A" w:rsidRPr="00AA069A" w:rsidRDefault="00AA069A" w:rsidP="00B25948">
            <w:pPr>
              <w:spacing w:before="120" w:after="120"/>
              <w:jc w:val="both"/>
            </w:pPr>
            <w:r w:rsidRPr="00AA069A">
              <w:t>Considérant que la modernisation du four 4 apportera les améliorations environnementales suivantes :</w:t>
            </w:r>
          </w:p>
          <w:p w14:paraId="6DEEA5D6" w14:textId="77777777" w:rsidR="00C66B8A" w:rsidRPr="00AA069A" w:rsidRDefault="00AA069A" w:rsidP="00A74BFC">
            <w:pPr>
              <w:numPr>
                <w:ilvl w:val="0"/>
                <w:numId w:val="166"/>
              </w:numPr>
              <w:spacing w:before="120" w:after="120"/>
              <w:jc w:val="both"/>
            </w:pPr>
            <w:r w:rsidRPr="00AA069A">
              <w:t xml:space="preserve">Amélioration de la combustion dans le </w:t>
            </w:r>
            <w:proofErr w:type="spellStart"/>
            <w:r w:rsidRPr="00AA069A">
              <w:t>pré-calcinateur</w:t>
            </w:r>
            <w:proofErr w:type="spellEnd"/>
            <w:r w:rsidRPr="00AA069A">
              <w:t xml:space="preserve"> </w:t>
            </w:r>
          </w:p>
          <w:p w14:paraId="6DEEA5D7" w14:textId="77777777" w:rsidR="00C66B8A" w:rsidRPr="00AA069A" w:rsidRDefault="00AA069A" w:rsidP="00A74BFC">
            <w:pPr>
              <w:numPr>
                <w:ilvl w:val="0"/>
                <w:numId w:val="166"/>
              </w:numPr>
              <w:spacing w:before="120" w:after="120"/>
              <w:jc w:val="both"/>
            </w:pPr>
            <w:r w:rsidRPr="00AA069A">
              <w:t xml:space="preserve">Réduction de la consommation énergétique </w:t>
            </w:r>
          </w:p>
          <w:p w14:paraId="6DEEA5D8" w14:textId="77777777" w:rsidR="00C66B8A" w:rsidRPr="00AA069A" w:rsidRDefault="00AA069A" w:rsidP="00A74BFC">
            <w:pPr>
              <w:numPr>
                <w:ilvl w:val="0"/>
                <w:numId w:val="166"/>
              </w:numPr>
              <w:spacing w:before="120" w:after="120"/>
              <w:jc w:val="both"/>
            </w:pPr>
            <w:r w:rsidRPr="00AA069A">
              <w:t xml:space="preserve">Choix d’équipements moins bruyants </w:t>
            </w:r>
          </w:p>
          <w:p w14:paraId="6DEEA5D9" w14:textId="77777777" w:rsidR="00C66B8A" w:rsidRPr="00AA069A" w:rsidRDefault="00AA069A" w:rsidP="00A74BFC">
            <w:pPr>
              <w:numPr>
                <w:ilvl w:val="0"/>
                <w:numId w:val="166"/>
              </w:numPr>
              <w:spacing w:before="120" w:after="120"/>
              <w:jc w:val="both"/>
            </w:pPr>
            <w:r w:rsidRPr="00AA069A">
              <w:t xml:space="preserve">Optimisation des équipements électriques </w:t>
            </w:r>
          </w:p>
          <w:p w14:paraId="6DEEA5DA" w14:textId="77777777" w:rsidR="00C66B8A" w:rsidRPr="00AA069A" w:rsidRDefault="00AA069A" w:rsidP="00A74BFC">
            <w:pPr>
              <w:numPr>
                <w:ilvl w:val="0"/>
                <w:numId w:val="166"/>
              </w:numPr>
              <w:spacing w:before="120" w:after="120"/>
              <w:jc w:val="both"/>
            </w:pPr>
            <w:r w:rsidRPr="00AA069A">
              <w:t xml:space="preserve">Modification de la SNCR avec injection d’ammoniaque (plus efficace) à la place de l’urée </w:t>
            </w:r>
          </w:p>
          <w:p w14:paraId="6DEEA5DB" w14:textId="77777777" w:rsidR="00C66B8A" w:rsidRPr="00AA069A" w:rsidRDefault="00AA069A" w:rsidP="00A74BFC">
            <w:pPr>
              <w:numPr>
                <w:ilvl w:val="0"/>
                <w:numId w:val="166"/>
              </w:numPr>
              <w:spacing w:before="120" w:after="120"/>
              <w:jc w:val="both"/>
            </w:pPr>
            <w:r w:rsidRPr="00AA069A">
              <w:t xml:space="preserve">Arrêt du four 3, moins performant </w:t>
            </w:r>
          </w:p>
          <w:p w14:paraId="6DEEA5DC" w14:textId="77777777" w:rsidR="00C66B8A" w:rsidRPr="00AA069A" w:rsidRDefault="00AA069A" w:rsidP="00A74BFC">
            <w:pPr>
              <w:numPr>
                <w:ilvl w:val="0"/>
                <w:numId w:val="166"/>
              </w:numPr>
              <w:spacing w:before="120" w:after="120"/>
              <w:jc w:val="both"/>
            </w:pPr>
            <w:r w:rsidRPr="00AA069A">
              <w:t xml:space="preserve">Réduction de la consommation de combustibles fossiles en augmentant la capacité de valorisation énergétique de déchets non dangereux, et donc de biomasse ; </w:t>
            </w:r>
          </w:p>
          <w:p w14:paraId="6DEEA5DD" w14:textId="77777777" w:rsidR="00C66B8A" w:rsidRPr="00AA069A" w:rsidRDefault="00AA069A" w:rsidP="00B25948">
            <w:pPr>
              <w:spacing w:before="120" w:after="120"/>
              <w:jc w:val="both"/>
            </w:pPr>
            <w:r w:rsidRPr="00AA069A">
              <w:t xml:space="preserve">Considérant que la consommation énergétique du projet (modifications du four 4 et arrêt du four 3) est évaluée à 3,1 GJ/tonne de clinker ; que cette consommation respecte les niveaux de consommation d’énergie associés aux MTD pour les procédés de cuisson par voie sèche avec préchauffage et </w:t>
            </w:r>
            <w:proofErr w:type="spellStart"/>
            <w:r w:rsidRPr="00AA069A">
              <w:t>précalcination</w:t>
            </w:r>
            <w:proofErr w:type="spellEnd"/>
            <w:r w:rsidRPr="00AA069A">
              <w:t> ;</w:t>
            </w:r>
          </w:p>
          <w:p w14:paraId="6DEEA5DE" w14:textId="77777777" w:rsidR="00C66B8A" w:rsidRPr="00AA069A" w:rsidRDefault="00AA069A" w:rsidP="00B25948">
            <w:pPr>
              <w:spacing w:before="120" w:after="120"/>
              <w:jc w:val="both"/>
            </w:pPr>
            <w:r w:rsidRPr="00AA069A">
              <w:t>Considérant que l’optimisation des fours à ciment en vue de l’adaptation à la combustion des déchets est une MTD ;</w:t>
            </w:r>
          </w:p>
          <w:p w14:paraId="6DEEA5DF" w14:textId="77777777" w:rsidR="00C66B8A" w:rsidRPr="00AA069A" w:rsidRDefault="00AA069A" w:rsidP="00B25948">
            <w:pPr>
              <w:spacing w:before="120" w:after="120"/>
              <w:jc w:val="both"/>
            </w:pPr>
            <w:r w:rsidRPr="00AA069A">
              <w:t>Considérant que la réduction de la teneur en clinker du ciment est une MTD ; que le projet vise à réduire le taux actuel de clinker en le remplaçant par de l’argile calcinée ;</w:t>
            </w:r>
          </w:p>
          <w:p w14:paraId="6DEEA5E0" w14:textId="77777777" w:rsidR="00C66B8A" w:rsidRPr="00AA069A" w:rsidRDefault="00AA069A" w:rsidP="00B25948">
            <w:pPr>
              <w:spacing w:before="120" w:after="120"/>
              <w:jc w:val="both"/>
            </w:pPr>
            <w:r w:rsidRPr="00AA069A">
              <w:t>Considérant que les poussières de by-pass seront prioritairement recyclées en interne, qu’il s’agit d’une MTD ; que le taux de recyclage est estimé à 30% en tenant compte de la qualité des ciments ;</w:t>
            </w:r>
          </w:p>
          <w:p w14:paraId="6DEEA5E1" w14:textId="77777777" w:rsidR="00C66B8A" w:rsidRPr="00AA069A" w:rsidRDefault="00AA069A" w:rsidP="00B25948">
            <w:pPr>
              <w:spacing w:before="120" w:after="120"/>
              <w:jc w:val="both"/>
            </w:pPr>
            <w:r w:rsidRPr="00AA069A">
              <w:t xml:space="preserve">Considérant, par ailleurs, la mise en œuvre des </w:t>
            </w:r>
            <w:proofErr w:type="spellStart"/>
            <w:r w:rsidRPr="00AA069A">
              <w:t>MTDs</w:t>
            </w:r>
            <w:proofErr w:type="spellEnd"/>
            <w:r w:rsidRPr="00AA069A">
              <w:t xml:space="preserve"> suivantes sur le site :</w:t>
            </w:r>
          </w:p>
          <w:p w14:paraId="6DEEA5E2" w14:textId="77777777" w:rsidR="00C66B8A" w:rsidRPr="00AA069A" w:rsidRDefault="00AA069A" w:rsidP="00A74BFC">
            <w:pPr>
              <w:numPr>
                <w:ilvl w:val="0"/>
                <w:numId w:val="167"/>
              </w:numPr>
              <w:spacing w:before="120" w:after="120"/>
              <w:jc w:val="both"/>
            </w:pPr>
            <w:r w:rsidRPr="00AA069A">
              <w:t xml:space="preserve">Mise en œuvre d’un SME </w:t>
            </w:r>
          </w:p>
          <w:p w14:paraId="6DEEA5E3" w14:textId="77777777" w:rsidR="00C66B8A" w:rsidRPr="00AA069A" w:rsidRDefault="00AA069A" w:rsidP="00A74BFC">
            <w:pPr>
              <w:numPr>
                <w:ilvl w:val="0"/>
                <w:numId w:val="167"/>
              </w:numPr>
              <w:spacing w:before="120" w:after="120"/>
              <w:jc w:val="both"/>
            </w:pPr>
            <w:r w:rsidRPr="00AA069A">
              <w:t xml:space="preserve">Techniques de réduction du bruit </w:t>
            </w:r>
          </w:p>
          <w:p w14:paraId="6DEEA5E4" w14:textId="77777777" w:rsidR="00C66B8A" w:rsidRPr="00AA069A" w:rsidRDefault="00AA069A" w:rsidP="00A74BFC">
            <w:pPr>
              <w:numPr>
                <w:ilvl w:val="0"/>
                <w:numId w:val="167"/>
              </w:numPr>
              <w:spacing w:before="120" w:after="120"/>
              <w:jc w:val="both"/>
            </w:pPr>
            <w:r w:rsidRPr="00AA069A">
              <w:t xml:space="preserve">Contrôle de la stabilité de la cuisson </w:t>
            </w:r>
          </w:p>
          <w:p w14:paraId="6DEEA5E5" w14:textId="77777777" w:rsidR="00C66B8A" w:rsidRPr="00AA069A" w:rsidRDefault="00AA069A" w:rsidP="00A74BFC">
            <w:pPr>
              <w:numPr>
                <w:ilvl w:val="0"/>
                <w:numId w:val="167"/>
              </w:numPr>
              <w:spacing w:before="120" w:after="120"/>
              <w:jc w:val="both"/>
            </w:pPr>
            <w:r w:rsidRPr="00AA069A">
              <w:t xml:space="preserve">Sélection et contrôle des substances introduites dans le four :  </w:t>
            </w:r>
          </w:p>
          <w:p w14:paraId="6DEEA5E6" w14:textId="77777777" w:rsidR="00C66B8A" w:rsidRPr="00AA069A" w:rsidRDefault="00AA069A" w:rsidP="00A74BFC">
            <w:pPr>
              <w:numPr>
                <w:ilvl w:val="1"/>
                <w:numId w:val="167"/>
              </w:numPr>
              <w:spacing w:before="120" w:after="120"/>
              <w:jc w:val="both"/>
            </w:pPr>
            <w:r w:rsidRPr="00AA069A">
              <w:t xml:space="preserve">Spécifications matières et procédures d’acceptation des déchets </w:t>
            </w:r>
          </w:p>
          <w:p w14:paraId="6DEEA5E7" w14:textId="77777777" w:rsidR="00C66B8A" w:rsidRPr="00AA069A" w:rsidRDefault="00AA069A" w:rsidP="00A74BFC">
            <w:pPr>
              <w:numPr>
                <w:ilvl w:val="1"/>
                <w:numId w:val="167"/>
              </w:numPr>
              <w:spacing w:before="120" w:after="120"/>
              <w:jc w:val="both"/>
            </w:pPr>
            <w:r w:rsidRPr="00AA069A">
              <w:t xml:space="preserve">Contrôles à la réception </w:t>
            </w:r>
          </w:p>
          <w:p w14:paraId="6DEEA5E8" w14:textId="77777777" w:rsidR="00C66B8A" w:rsidRPr="00AA069A" w:rsidRDefault="00AA069A" w:rsidP="00A74BFC">
            <w:pPr>
              <w:numPr>
                <w:ilvl w:val="1"/>
                <w:numId w:val="167"/>
              </w:numPr>
              <w:spacing w:before="120" w:after="120"/>
              <w:jc w:val="both"/>
            </w:pPr>
            <w:r w:rsidRPr="00AA069A">
              <w:t xml:space="preserve">Enregistrement des non-conformités </w:t>
            </w:r>
          </w:p>
          <w:p w14:paraId="6DEEA5E9" w14:textId="77777777" w:rsidR="00C66B8A" w:rsidRPr="00AA069A" w:rsidRDefault="00AA069A" w:rsidP="00A74BFC">
            <w:pPr>
              <w:numPr>
                <w:ilvl w:val="1"/>
                <w:numId w:val="167"/>
              </w:numPr>
              <w:spacing w:before="120" w:after="120"/>
              <w:jc w:val="both"/>
            </w:pPr>
            <w:r w:rsidRPr="00AA069A">
              <w:t xml:space="preserve">Evaluation des fournisseurs </w:t>
            </w:r>
          </w:p>
          <w:p w14:paraId="6DEEA5EA" w14:textId="77777777" w:rsidR="00C66B8A" w:rsidRPr="00AA069A" w:rsidRDefault="00AA069A" w:rsidP="00A74BFC">
            <w:pPr>
              <w:numPr>
                <w:ilvl w:val="1"/>
                <w:numId w:val="167"/>
              </w:numPr>
              <w:spacing w:before="120" w:after="120"/>
              <w:jc w:val="both"/>
            </w:pPr>
            <w:r w:rsidRPr="00AA069A">
              <w:lastRenderedPageBreak/>
              <w:t xml:space="preserve">Mesures en continu des paramètres du procédé ; mesures en continu/périodiques des émissions   </w:t>
            </w:r>
          </w:p>
          <w:p w14:paraId="6DEEA5EB" w14:textId="77777777" w:rsidR="00C66B8A" w:rsidRPr="00AA069A" w:rsidRDefault="00AA069A" w:rsidP="00A74BFC">
            <w:pPr>
              <w:numPr>
                <w:ilvl w:val="0"/>
                <w:numId w:val="167"/>
              </w:numPr>
              <w:spacing w:before="120" w:after="120"/>
              <w:jc w:val="both"/>
            </w:pPr>
            <w:r w:rsidRPr="00AA069A">
              <w:t xml:space="preserve">Four en voie sèche avec préchauffeur à 5 étages et précalcinateur </w:t>
            </w:r>
          </w:p>
          <w:p w14:paraId="6DEEA5EC" w14:textId="77777777" w:rsidR="00C66B8A" w:rsidRPr="00AA069A" w:rsidRDefault="00AA069A" w:rsidP="00A74BFC">
            <w:pPr>
              <w:numPr>
                <w:ilvl w:val="0"/>
                <w:numId w:val="167"/>
              </w:numPr>
              <w:spacing w:before="120" w:after="120"/>
              <w:jc w:val="both"/>
            </w:pPr>
            <w:r w:rsidRPr="00AA069A">
              <w:t xml:space="preserve">Récupération de la chaleur pour le séchage du cru et du charbon moulu </w:t>
            </w:r>
          </w:p>
          <w:p w14:paraId="6DEEA5ED" w14:textId="77777777" w:rsidR="00C66B8A" w:rsidRPr="00AA069A" w:rsidRDefault="00AA069A" w:rsidP="00A74BFC">
            <w:pPr>
              <w:numPr>
                <w:ilvl w:val="0"/>
                <w:numId w:val="167"/>
              </w:numPr>
              <w:spacing w:before="120" w:after="120"/>
              <w:jc w:val="both"/>
            </w:pPr>
            <w:r w:rsidRPr="00AA069A">
              <w:t xml:space="preserve">Techniques visant à réduire la consommation d’électricité </w:t>
            </w:r>
          </w:p>
          <w:p w14:paraId="6DEEA5EE" w14:textId="77777777" w:rsidR="00C66B8A" w:rsidRPr="00AA069A" w:rsidRDefault="00AA069A" w:rsidP="00A74BFC">
            <w:pPr>
              <w:numPr>
                <w:ilvl w:val="0"/>
                <w:numId w:val="167"/>
              </w:numPr>
              <w:spacing w:before="120" w:after="120"/>
              <w:jc w:val="both"/>
            </w:pPr>
            <w:r w:rsidRPr="00AA069A">
              <w:t xml:space="preserve">Techniques visant à garantir un traitement approprié des déchets utilisés comme combustibles/matières premières dans le four </w:t>
            </w:r>
          </w:p>
          <w:p w14:paraId="6DEEA5EF" w14:textId="77777777" w:rsidR="00C66B8A" w:rsidRPr="00AA069A" w:rsidRDefault="00AA069A" w:rsidP="00A74BFC">
            <w:pPr>
              <w:numPr>
                <w:ilvl w:val="0"/>
                <w:numId w:val="167"/>
              </w:numPr>
              <w:spacing w:before="120" w:after="120"/>
              <w:jc w:val="both"/>
            </w:pPr>
            <w:r w:rsidRPr="00AA069A">
              <w:t xml:space="preserve">Mesures de gestion de la sécurité pour le stockage, la manutention et l’introduction des déchets dangereux dans le four : manuel de sécurité, contrôle à la réception des déchets, consignes de déchargement et présence d’un préposé </w:t>
            </w:r>
          </w:p>
          <w:p w14:paraId="6DEEA5F0" w14:textId="77777777" w:rsidR="00C66B8A" w:rsidRPr="00AA069A" w:rsidRDefault="00AA069A" w:rsidP="00B25948">
            <w:pPr>
              <w:spacing w:before="120" w:after="120"/>
              <w:jc w:val="both"/>
            </w:pPr>
            <w:r w:rsidRPr="00AA069A">
              <w:rPr>
                <w:i/>
                <w:u w:val="single"/>
              </w:rPr>
              <w:t>Motivations - eaux souterraines</w:t>
            </w:r>
          </w:p>
          <w:p w14:paraId="6DEEA5F1" w14:textId="77777777" w:rsidR="00C66B8A" w:rsidRPr="00AA069A" w:rsidRDefault="00AA069A" w:rsidP="00B25948">
            <w:pPr>
              <w:spacing w:before="120" w:after="120"/>
              <w:jc w:val="both"/>
            </w:pPr>
            <w:r w:rsidRPr="00AA069A">
              <w:t>Considérant qu'aucun captage d’eau potabilisable n’est menacé, et aucune zone de prévention arrêtée ou forfaitaire n’est concernée par le site ;</w:t>
            </w:r>
          </w:p>
          <w:p w14:paraId="6DEEA5F2" w14:textId="77777777" w:rsidR="00C66B8A" w:rsidRPr="00AA069A" w:rsidRDefault="00AA069A" w:rsidP="00B25948">
            <w:pPr>
              <w:spacing w:before="120" w:after="120"/>
              <w:jc w:val="both"/>
            </w:pPr>
            <w:r w:rsidRPr="00AA069A">
              <w:t>Considérant que la demande ne porte pas sur une prise d’eau ou sur de l’infiltration ;</w:t>
            </w:r>
          </w:p>
          <w:p w14:paraId="6DEEA5F3" w14:textId="77777777" w:rsidR="00C66B8A" w:rsidRPr="00AA069A" w:rsidRDefault="00AA069A" w:rsidP="00B25948">
            <w:pPr>
              <w:spacing w:before="120" w:after="120"/>
              <w:jc w:val="both"/>
            </w:pPr>
            <w:r w:rsidRPr="00AA069A">
              <w:t>Considérant que le projet du demandeur intègre différentes mesures préventives afin de réduire les risques de pollution des eaux souterraines ;</w:t>
            </w:r>
          </w:p>
          <w:p w14:paraId="6DEEA5F4" w14:textId="77777777" w:rsidR="00C66B8A" w:rsidRPr="00AA069A" w:rsidRDefault="00AA069A" w:rsidP="00B25948">
            <w:pPr>
              <w:spacing w:before="120" w:after="120"/>
              <w:jc w:val="both"/>
            </w:pPr>
            <w:r w:rsidRPr="00AA069A">
              <w:t>Considérant que l’on peut mentionner parmi ces mesures préventives : nouveau hall de stockage des déchets non dangereux construit sur une dalle en béton étanche ; nouvelle cuve à eau ammoniacale à double paroi et située dans un local couvert, silo à poussières situé sur une dalle étanche ;</w:t>
            </w:r>
          </w:p>
          <w:p w14:paraId="6DEEA5F5" w14:textId="77777777" w:rsidR="00C66B8A" w:rsidRPr="00AA069A" w:rsidRDefault="00AA069A" w:rsidP="00B25948">
            <w:pPr>
              <w:spacing w:before="120" w:after="120"/>
              <w:jc w:val="both"/>
            </w:pPr>
            <w:r w:rsidRPr="00AA069A">
              <w:t>Considérant que le projet du demandeur n’induit pas de risque supplémentaire ou autres que ceux qui sont actuellement encourus sur son site ;</w:t>
            </w:r>
          </w:p>
          <w:p w14:paraId="6DEEA5F6" w14:textId="77777777" w:rsidR="00C66B8A" w:rsidRPr="00AA069A" w:rsidRDefault="00AA069A" w:rsidP="00B25948">
            <w:pPr>
              <w:spacing w:before="120" w:after="120"/>
              <w:jc w:val="both"/>
            </w:pPr>
            <w:r w:rsidRPr="00AA069A">
              <w:t>Considérant qu’un plan d’assainissement des sols de l’ensemble du site est en cours d’élaboration ;</w:t>
            </w:r>
          </w:p>
          <w:p w14:paraId="6DEEA5F7" w14:textId="77777777" w:rsidR="00C66B8A" w:rsidRPr="00AA069A" w:rsidRDefault="00AA069A" w:rsidP="00B25948">
            <w:pPr>
              <w:spacing w:before="120" w:after="120"/>
              <w:jc w:val="both"/>
            </w:pPr>
            <w:r w:rsidRPr="00AA069A">
              <w:rPr>
                <w:u w:val="single"/>
              </w:rPr>
              <w:t>Motivations - bruit</w:t>
            </w:r>
          </w:p>
          <w:p w14:paraId="6DEEA5F8" w14:textId="77777777" w:rsidR="00C66B8A" w:rsidRPr="00AA069A" w:rsidRDefault="00AA069A" w:rsidP="00B25948">
            <w:pPr>
              <w:spacing w:before="120" w:after="120"/>
              <w:jc w:val="both"/>
            </w:pPr>
            <w:r w:rsidRPr="00AA069A">
              <w:t>Considérant qu’il s’agit de moderniser et d’étendre les activités et les installations d’un établissement existant, autorisé jusqu’au 9 mai 2034 ;</w:t>
            </w:r>
          </w:p>
          <w:p w14:paraId="6DEEA5F9" w14:textId="77777777" w:rsidR="00C66B8A" w:rsidRPr="00AA069A" w:rsidRDefault="00AA069A" w:rsidP="00B25948">
            <w:pPr>
              <w:spacing w:before="120" w:after="120"/>
              <w:jc w:val="both"/>
            </w:pPr>
            <w:r w:rsidRPr="00AA069A">
              <w:t>Considérant que dans un rayon de 500 m autour des limites de la zone d’activité économique industrielle dans laquelle le site est implanté, il y a des zones d’habitat à l’est, au sud et à l’ouest ;</w:t>
            </w:r>
          </w:p>
          <w:p w14:paraId="6DEEA5FA" w14:textId="77777777" w:rsidR="00C66B8A" w:rsidRPr="00AA069A" w:rsidRDefault="00AA069A" w:rsidP="00B25948">
            <w:pPr>
              <w:spacing w:before="120" w:after="120"/>
              <w:jc w:val="both"/>
            </w:pPr>
            <w:r w:rsidRPr="00AA069A">
              <w:t>Considérant que l’établissement doit respecter les valeurs limites de bruit de l'arrêté du gouvernement wallon du 4 juillet 2002 fixant les conditions générales d'exploitation des établissements visés par le décret du 11 mars 1999 relatif au permis d'environnement ;</w:t>
            </w:r>
          </w:p>
          <w:p w14:paraId="6DEEA5FB" w14:textId="77777777" w:rsidR="00C66B8A" w:rsidRPr="00AA069A" w:rsidRDefault="00AA069A" w:rsidP="00B25948">
            <w:pPr>
              <w:spacing w:before="120" w:after="120"/>
              <w:jc w:val="both"/>
            </w:pPr>
            <w:r w:rsidRPr="00AA069A">
              <w:t>Considérant qu’en 2014 une étude acoustique montrait déjà des dépassements des normes du tableau 2 des conditions générales ;</w:t>
            </w:r>
          </w:p>
          <w:p w14:paraId="6DEEA5FC" w14:textId="77777777" w:rsidR="00C66B8A" w:rsidRPr="00AA069A" w:rsidRDefault="00AA069A" w:rsidP="00B25948">
            <w:pPr>
              <w:spacing w:before="120" w:after="120"/>
              <w:jc w:val="both"/>
            </w:pPr>
            <w:r w:rsidRPr="00AA069A">
              <w:t>Considérant que l’exploitant n’a pas finalisé l’étude technico-économique imposée par le permis de 2014 ; que les normes définitives de bruit ne peuvent donc pas être fixées ;</w:t>
            </w:r>
          </w:p>
          <w:p w14:paraId="6DEEA5FD" w14:textId="77777777" w:rsidR="00C66B8A" w:rsidRPr="00AA069A" w:rsidRDefault="00AA069A" w:rsidP="00B25948">
            <w:pPr>
              <w:spacing w:before="120" w:after="120"/>
              <w:jc w:val="both"/>
            </w:pPr>
            <w:r w:rsidRPr="00AA069A">
              <w:t>Considérant que l’exploitant a installé des silencieux sur les filtres F16, F17 et F18 en décembre 2020 et F14 en janvier 2021 ; qu’il va installer un silencieux d’une atténuation acoustique d’au moins 15 dB(A) sur le filtre 8 du bâtiment du séchoir B030 ;</w:t>
            </w:r>
          </w:p>
          <w:p w14:paraId="6DEEA5FE" w14:textId="77777777" w:rsidR="00C66B8A" w:rsidRPr="00AA069A" w:rsidRDefault="00AA069A" w:rsidP="00B25948">
            <w:pPr>
              <w:spacing w:before="120" w:after="120"/>
              <w:jc w:val="both"/>
            </w:pPr>
            <w:r w:rsidRPr="00AA069A">
              <w:t xml:space="preserve">Considérant que, dans la situation actuelle, lorsque tout le site du CCB est en activité, les niveaux sonores mesurés en février 2021 aux endroits situés au sud, à l’est et à l’ouest du </w:t>
            </w:r>
            <w:r w:rsidRPr="00AA069A">
              <w:lastRenderedPageBreak/>
              <w:t>site, représentatifs des limites des zones d’habitat, dépassent la valeur limite nocturne du tableau 2, la plus restrictive, 50 dB(A), de 0,9 à 5,9 dB(A) ;</w:t>
            </w:r>
          </w:p>
          <w:p w14:paraId="6DEEA5FF" w14:textId="77777777" w:rsidR="00C66B8A" w:rsidRPr="00AA069A" w:rsidRDefault="00AA069A" w:rsidP="00B25948">
            <w:pPr>
              <w:spacing w:before="120" w:after="120"/>
              <w:jc w:val="both"/>
            </w:pPr>
            <w:r w:rsidRPr="00AA069A">
              <w:t xml:space="preserve">Considérant que les nouvelles activités et installations faisant l’objet de la présente demande, les quais de déchargement des camions et le transporteur reliant </w:t>
            </w:r>
            <w:proofErr w:type="spellStart"/>
            <w:r w:rsidRPr="00AA069A">
              <w:t>pré-calcinateur</w:t>
            </w:r>
            <w:proofErr w:type="spellEnd"/>
            <w:r w:rsidRPr="00AA069A">
              <w:t xml:space="preserve"> au four n°4, sont techniquement et géographiquement intégrées dans le site de telle sorte que le bruit qui en provient sera indiscernable de celui des installations déjà existantes ;</w:t>
            </w:r>
          </w:p>
          <w:p w14:paraId="6DEEA600" w14:textId="77777777" w:rsidR="00C66B8A" w:rsidRPr="00AA069A" w:rsidRDefault="00AA069A" w:rsidP="00B25948">
            <w:pPr>
              <w:spacing w:before="120" w:after="120"/>
              <w:jc w:val="both"/>
            </w:pPr>
            <w:r w:rsidRPr="00AA069A">
              <w:t>Considérant que l’arrêt du séchoir pendant la période de « nuit », recommandé par le laboratoire agréé afin de respecter la norme nocturne du bruit du tableau 2 des conditions générales, n’est pas possible pour des raisons technologiques ;</w:t>
            </w:r>
          </w:p>
          <w:p w14:paraId="6DEEA601" w14:textId="77777777" w:rsidR="00C66B8A" w:rsidRPr="00AA069A" w:rsidRDefault="00AA069A" w:rsidP="00B25948">
            <w:pPr>
              <w:spacing w:before="120" w:after="120"/>
              <w:jc w:val="both"/>
            </w:pPr>
            <w:r w:rsidRPr="00AA069A">
              <w:t>Considérant que selon l’exploitant cette installation fonctionne en discontinu, d’une manière aléatoire et exceptionnelle, dépendante des conditions météorologiques, environ 100 heures par an au maximum ;</w:t>
            </w:r>
          </w:p>
          <w:p w14:paraId="6DEEA602" w14:textId="77777777" w:rsidR="00C66B8A" w:rsidRPr="00AA069A" w:rsidRDefault="00AA069A" w:rsidP="00B25948">
            <w:pPr>
              <w:spacing w:before="120" w:after="120"/>
              <w:jc w:val="both"/>
            </w:pPr>
            <w:r w:rsidRPr="00AA069A">
              <w:t>Considérant que l’installation du silencieux à baffles sur le filtre 8 du séchoir B30 est prévu pour la fin de 2021, lors de l’arrêt annuel des installations ;</w:t>
            </w:r>
          </w:p>
          <w:p w14:paraId="6DEEA603" w14:textId="77777777" w:rsidR="00C66B8A" w:rsidRPr="00AA069A" w:rsidRDefault="00AA069A" w:rsidP="00B25948">
            <w:pPr>
              <w:spacing w:before="120" w:after="120"/>
              <w:jc w:val="both"/>
            </w:pPr>
            <w:r w:rsidRPr="00AA069A">
              <w:t xml:space="preserve">Considérant que pour fixer les valeurs limites définitives de bruit, l’exploitant doit finaliser l’étude technico-économique imposée par son permis du 2014 dans le plus bref délai et le </w:t>
            </w:r>
            <w:r w:rsidRPr="00AA069A">
              <w:rPr>
                <w:b/>
              </w:rPr>
              <w:t>30 mars 2022</w:t>
            </w:r>
            <w:r w:rsidRPr="00AA069A">
              <w:t xml:space="preserve"> au plus tard ;</w:t>
            </w:r>
          </w:p>
          <w:p w14:paraId="6DEEA604" w14:textId="77777777" w:rsidR="00C66B8A" w:rsidRPr="00AA069A" w:rsidRDefault="00AA069A" w:rsidP="00B25948">
            <w:pPr>
              <w:spacing w:before="120" w:after="120"/>
              <w:jc w:val="both"/>
            </w:pPr>
            <w:r w:rsidRPr="00AA069A">
              <w:t>Considérant que lors du fonctionnement exceptionnel du séchoir des granulats en période nocturne, entre 22h00 et 6h00, le dépassement des valeurs limites de bruit peut être temporairement autorisé ; qu’il est de 6 dB(A) au maximum </w:t>
            </w:r>
          </w:p>
          <w:p w14:paraId="6DEEA605" w14:textId="77777777" w:rsidR="00C66B8A" w:rsidRPr="00AA069A" w:rsidRDefault="00AA069A" w:rsidP="00B25948">
            <w:pPr>
              <w:spacing w:before="120" w:after="120"/>
              <w:jc w:val="both"/>
            </w:pPr>
            <w:r w:rsidRPr="00AA069A">
              <w:t>Considérant que le projet se situe en zone de contraintes karstiques faibles ;</w:t>
            </w:r>
          </w:p>
          <w:p w14:paraId="6DEEA606" w14:textId="77777777" w:rsidR="00C66B8A" w:rsidRPr="00AA069A" w:rsidRDefault="00AA069A" w:rsidP="00B25948">
            <w:pPr>
              <w:spacing w:before="120" w:after="120"/>
              <w:jc w:val="both"/>
            </w:pPr>
            <w:r w:rsidRPr="00AA069A">
              <w:t>Considérant que le projet se situe en zone d’affleurement des argiles de la Formation de Kortrijk (Membre d’Orchies), recouvertes de limons.</w:t>
            </w:r>
          </w:p>
          <w:p w14:paraId="6DEEA607" w14:textId="77777777" w:rsidR="00C66B8A" w:rsidRPr="00AA069A" w:rsidRDefault="00AA069A" w:rsidP="00B25948">
            <w:pPr>
              <w:spacing w:before="120" w:after="120"/>
              <w:jc w:val="both"/>
            </w:pPr>
            <w:r w:rsidRPr="00AA069A">
              <w:t>Considérant que, pour ce qui est du contexte géologique superficiel argileux, la maîtrise des risques de mouvements de terrain dans ce type de contexte géologique passe par la gestion des infiltrations d’eau et par une conception adaptée des fondations et assises. Celle-ci doit prendre en compte les cycles saturation/désaturation ;</w:t>
            </w:r>
          </w:p>
        </w:tc>
      </w:tr>
      <w:tr w:rsidR="00C66B8A" w:rsidRPr="00AA069A" w14:paraId="6DEEA60A" w14:textId="77777777">
        <w:tc>
          <w:tcPr>
            <w:tcW w:w="9778" w:type="dxa"/>
            <w:gridSpan w:val="2"/>
            <w:tcBorders>
              <w:top w:val="dotted" w:sz="4" w:space="0" w:color="auto"/>
            </w:tcBorders>
          </w:tcPr>
          <w:p w14:paraId="6DEEA609" w14:textId="77777777" w:rsidR="000D630F" w:rsidRPr="00AA069A" w:rsidRDefault="000D630F" w:rsidP="00025EAA">
            <w:pPr>
              <w:spacing w:before="0" w:after="0"/>
              <w:jc w:val="both"/>
              <w:rPr>
                <w:sz w:val="2"/>
              </w:rPr>
            </w:pPr>
          </w:p>
        </w:tc>
      </w:tr>
      <w:tr w:rsidR="00C66B8A" w:rsidRPr="00AA069A" w14:paraId="6DEEA60C" w14:textId="77777777">
        <w:tc>
          <w:tcPr>
            <w:tcW w:w="9778" w:type="dxa"/>
            <w:gridSpan w:val="2"/>
          </w:tcPr>
          <w:p w14:paraId="6DEEA60B" w14:textId="77777777" w:rsidR="000D630F" w:rsidRPr="00AA069A" w:rsidRDefault="000D630F" w:rsidP="00025EAA">
            <w:pPr>
              <w:spacing w:before="0" w:after="0"/>
              <w:ind w:left="-105"/>
              <w:jc w:val="both"/>
              <w:rPr>
                <w:sz w:val="2"/>
              </w:rPr>
            </w:pPr>
          </w:p>
        </w:tc>
      </w:tr>
      <w:tr w:rsidR="00C66B8A" w:rsidRPr="00AA069A" w14:paraId="6DEEA60E" w14:textId="77777777">
        <w:tc>
          <w:tcPr>
            <w:tcW w:w="9778" w:type="dxa"/>
            <w:gridSpan w:val="2"/>
            <w:tcBorders>
              <w:bottom w:val="dotted" w:sz="4" w:space="0" w:color="auto"/>
            </w:tcBorders>
          </w:tcPr>
          <w:p w14:paraId="6DEEA60D" w14:textId="49C3EEA7" w:rsidR="000D630F" w:rsidRPr="00AA069A" w:rsidRDefault="00AA069A" w:rsidP="00025EAA">
            <w:pPr>
              <w:spacing w:before="80" w:after="80" w:line="276" w:lineRule="auto"/>
              <w:ind w:left="-105"/>
              <w:jc w:val="both"/>
            </w:pPr>
            <w:r w:rsidRPr="00AA069A">
              <w:t xml:space="preserve">Vu l’avis </w:t>
            </w:r>
            <w:r w:rsidRPr="00AA069A">
              <w:rPr>
                <w:u w:val="dotted" w:color="7F7F7F"/>
              </w:rPr>
              <w:t>favorable sous conditions</w:t>
            </w:r>
            <w:r w:rsidRPr="00AA069A">
              <w:t xml:space="preserve"> de </w:t>
            </w:r>
            <w:r w:rsidR="00A41B88">
              <w:t xml:space="preserve">la </w:t>
            </w:r>
            <w:r w:rsidRPr="00AA069A">
              <w:rPr>
                <w:u w:val="dotted" w:color="7F7F7F"/>
              </w:rPr>
              <w:t>Zone de secours</w:t>
            </w:r>
            <w:r w:rsidRPr="00AA069A">
              <w:t> </w:t>
            </w:r>
            <w:r w:rsidRPr="00AA069A">
              <w:rPr>
                <w:u w:val="dotted" w:color="7F7F7F"/>
              </w:rPr>
              <w:t>Wallonie Picarde</w:t>
            </w:r>
            <w:r w:rsidRPr="00AA069A">
              <w:t xml:space="preserve">, envoyé </w:t>
            </w:r>
            <w:r w:rsidRPr="00AA069A">
              <w:rPr>
                <w:u w:val="dotted" w:color="D9D9D9"/>
              </w:rPr>
              <w:t xml:space="preserve">hors délai </w:t>
            </w:r>
            <w:r w:rsidRPr="00AA069A">
              <w:t>le</w:t>
            </w:r>
            <w:r w:rsidRPr="00AA069A">
              <w:rPr>
                <w:b/>
                <w:bCs/>
                <w:u w:val="dotted" w:color="D9D9D9"/>
              </w:rPr>
              <w:t xml:space="preserve"> 15/07/2021</w:t>
            </w:r>
            <w:r w:rsidRPr="00AA069A">
              <w:rPr>
                <w:b/>
                <w:bCs/>
              </w:rPr>
              <w:t xml:space="preserve"> </w:t>
            </w:r>
            <w:r w:rsidRPr="00AA069A">
              <w:t>rédigé comme suit :</w:t>
            </w:r>
          </w:p>
        </w:tc>
      </w:tr>
      <w:tr w:rsidR="00C66B8A" w:rsidRPr="00AA069A" w14:paraId="6DEEA70A" w14:textId="77777777">
        <w:tc>
          <w:tcPr>
            <w:tcW w:w="392" w:type="dxa"/>
            <w:tcBorders>
              <w:top w:val="dotted" w:sz="4" w:space="0" w:color="auto"/>
              <w:left w:val="dotted" w:sz="4" w:space="0" w:color="auto"/>
              <w:bottom w:val="dotted" w:sz="4" w:space="0" w:color="auto"/>
            </w:tcBorders>
          </w:tcPr>
          <w:p w14:paraId="6DEEA60F" w14:textId="77777777" w:rsidR="000D630F" w:rsidRPr="00AA069A" w:rsidRDefault="000D630F" w:rsidP="00025EAA">
            <w:pPr>
              <w:spacing w:before="0" w:after="0"/>
              <w:jc w:val="both"/>
            </w:pPr>
          </w:p>
        </w:tc>
        <w:tc>
          <w:tcPr>
            <w:tcW w:w="9386" w:type="dxa"/>
            <w:tcBorders>
              <w:top w:val="dotted" w:sz="4" w:space="0" w:color="auto"/>
              <w:bottom w:val="dotted" w:sz="4" w:space="0" w:color="auto"/>
              <w:right w:val="dotted" w:sz="4" w:space="0" w:color="auto"/>
            </w:tcBorders>
          </w:tcPr>
          <w:p w14:paraId="6DEEA610" w14:textId="3AF0D1A1" w:rsidR="00C66B8A" w:rsidRPr="00AA069A" w:rsidRDefault="00AA069A" w:rsidP="00A41B88">
            <w:pPr>
              <w:spacing w:before="120" w:after="120"/>
              <w:jc w:val="both"/>
            </w:pPr>
            <w:r w:rsidRPr="00AA069A">
              <w:rPr>
                <w:b/>
              </w:rPr>
              <w:t>Objet :</w:t>
            </w:r>
            <w:r w:rsidRPr="00AA069A">
              <w:t> Rapport de prévention incendie et panique rédigé par le lieutenant Eric ANDRE, Technicien en prévention, dans le cadre d’une demande de permis unique visant à moderniser le four 4 et différents équipements périphériques – Construire un hall de stockage de déchets non dangereux et installer une cuve d’une solution aqueuse ammoniacale à 24,5%.</w:t>
            </w:r>
          </w:p>
          <w:p w14:paraId="6DEEA618" w14:textId="1F68D839" w:rsidR="00C66B8A" w:rsidRPr="00AA069A" w:rsidRDefault="00AA069A" w:rsidP="00A41B88">
            <w:pPr>
              <w:spacing w:before="120" w:after="120"/>
              <w:jc w:val="both"/>
            </w:pPr>
            <w:r w:rsidRPr="00AA069A">
              <w:rPr>
                <w:b/>
              </w:rPr>
              <w:t>Localisation :</w:t>
            </w:r>
            <w:r w:rsidRPr="00AA069A">
              <w:t>   Grand Route, 260 à 7530 GAURAIN-RAMECROIX</w:t>
            </w:r>
            <w:r w:rsidRPr="00AA069A">
              <w:rPr>
                <w:b/>
              </w:rPr>
              <w:t xml:space="preserve">        </w:t>
            </w:r>
          </w:p>
          <w:p w14:paraId="6DEEA61B" w14:textId="725FCD2F" w:rsidR="00C66B8A" w:rsidRPr="00AA069A" w:rsidRDefault="00AA069A" w:rsidP="00A41B88">
            <w:pPr>
              <w:spacing w:before="120" w:after="120"/>
              <w:jc w:val="both"/>
            </w:pPr>
            <w:r w:rsidRPr="00AA069A">
              <w:rPr>
                <w:b/>
              </w:rPr>
              <w:t>Exploitant :</w:t>
            </w:r>
            <w:r w:rsidRPr="00AA069A">
              <w:t> Compagnie des Ciments Belges SA – M Eric DERYCKE</w:t>
            </w:r>
            <w:r w:rsidR="00A41B88">
              <w:t xml:space="preserve"> - </w:t>
            </w:r>
            <w:r w:rsidRPr="00AA069A">
              <w:t>Grand Route, 260 à 7530 GAURAIN-RAMECROIX</w:t>
            </w:r>
          </w:p>
          <w:p w14:paraId="6DEEA621" w14:textId="6183439F" w:rsidR="00C66B8A" w:rsidRPr="00AA069A" w:rsidRDefault="00AA069A" w:rsidP="00A41B88">
            <w:pPr>
              <w:spacing w:before="120" w:after="120"/>
              <w:jc w:val="both"/>
            </w:pPr>
            <w:r w:rsidRPr="00A41B88">
              <w:rPr>
                <w:b/>
              </w:rPr>
              <w:t>Architecte :</w:t>
            </w:r>
            <w:r w:rsidRPr="00A41B88">
              <w:t xml:space="preserve"> ADEM Architecture </w:t>
            </w:r>
            <w:proofErr w:type="spellStart"/>
            <w:r w:rsidRPr="00A41B88">
              <w:t>Srl</w:t>
            </w:r>
            <w:proofErr w:type="spellEnd"/>
            <w:r w:rsidRPr="00A41B88">
              <w:t xml:space="preserve"> – M Xavier NITA</w:t>
            </w:r>
            <w:r w:rsidRPr="00A41B88">
              <w:rPr>
                <w:b/>
              </w:rPr>
              <w:t> </w:t>
            </w:r>
            <w:r w:rsidR="00A41B88">
              <w:rPr>
                <w:b/>
              </w:rPr>
              <w:t xml:space="preserve">- </w:t>
            </w:r>
            <w:r w:rsidRPr="00AA069A">
              <w:t>Place de Flandre, 9 à 7000 MONS</w:t>
            </w:r>
          </w:p>
          <w:p w14:paraId="6DEEA626" w14:textId="77777777" w:rsidR="00C66B8A" w:rsidRPr="00AA069A" w:rsidRDefault="00AA069A" w:rsidP="00A74BFC">
            <w:pPr>
              <w:numPr>
                <w:ilvl w:val="0"/>
                <w:numId w:val="168"/>
              </w:numPr>
              <w:spacing w:before="120" w:after="120"/>
              <w:jc w:val="both"/>
            </w:pPr>
            <w:r w:rsidRPr="00AA069A">
              <w:rPr>
                <w:b/>
                <w:u w:val="single"/>
              </w:rPr>
              <w:t>Introduction</w:t>
            </w:r>
            <w:r w:rsidRPr="00AA069A">
              <w:t xml:space="preserve"> </w:t>
            </w:r>
          </w:p>
          <w:p w14:paraId="6DEEA627" w14:textId="77777777" w:rsidR="00C66B8A" w:rsidRPr="00AA069A" w:rsidRDefault="00AA069A" w:rsidP="00A41B88">
            <w:pPr>
              <w:spacing w:before="120" w:after="120"/>
              <w:jc w:val="both"/>
            </w:pPr>
            <w:r w:rsidRPr="00AA069A">
              <w:t xml:space="preserve">Pour s’intégrer dans les objectifs de l’Europe en matière de dérèglements climatiques découlant de l’accord de Paris. La CCB et le groupe </w:t>
            </w:r>
            <w:proofErr w:type="spellStart"/>
            <w:r w:rsidRPr="00AA069A">
              <w:t>Cementir</w:t>
            </w:r>
            <w:proofErr w:type="spellEnd"/>
            <w:r w:rsidRPr="00AA069A">
              <w:t xml:space="preserve"> ont un plan de réduction des émissions de gaz à effet, concerne le processus de cuisson du clinker.</w:t>
            </w:r>
          </w:p>
          <w:p w14:paraId="6DEEA628" w14:textId="77777777" w:rsidR="00C66B8A" w:rsidRPr="00AA069A" w:rsidRDefault="00AA069A" w:rsidP="00A41B88">
            <w:pPr>
              <w:spacing w:before="120" w:after="120"/>
              <w:jc w:val="both"/>
            </w:pPr>
            <w:r w:rsidRPr="00AA069A">
              <w:lastRenderedPageBreak/>
              <w:t>Le projet comprend :</w:t>
            </w:r>
          </w:p>
          <w:p w14:paraId="6DEEA629" w14:textId="77777777" w:rsidR="00C66B8A" w:rsidRPr="00AA069A" w:rsidRDefault="00AA069A" w:rsidP="00A74BFC">
            <w:pPr>
              <w:numPr>
                <w:ilvl w:val="0"/>
                <w:numId w:val="169"/>
              </w:numPr>
              <w:spacing w:before="120" w:after="120"/>
              <w:jc w:val="both"/>
            </w:pPr>
            <w:r w:rsidRPr="00AA069A">
              <w:t xml:space="preserve">1) Modifier le four 4 et d’augmenter la capacité de production afin d’arrêter définitivement le four 3 plus ancien. Des modifications importantes seront réalisées du préchauffeur / précalcinateur et du refroidisseur. </w:t>
            </w:r>
          </w:p>
          <w:p w14:paraId="6DEEA62A" w14:textId="77777777" w:rsidR="00C66B8A" w:rsidRPr="00AA069A" w:rsidRDefault="00AA069A" w:rsidP="00A74BFC">
            <w:pPr>
              <w:numPr>
                <w:ilvl w:val="0"/>
                <w:numId w:val="169"/>
              </w:numPr>
              <w:spacing w:before="120" w:after="120"/>
              <w:jc w:val="both"/>
            </w:pPr>
            <w:r w:rsidRPr="00AA069A">
              <w:t>2) By-pass devra être remis en service et modifié – Silo fermé d’une capacité de 800 m</w:t>
            </w:r>
            <w:r w:rsidRPr="00AA069A">
              <w:rPr>
                <w:vertAlign w:val="superscript"/>
              </w:rPr>
              <w:t xml:space="preserve">3 </w:t>
            </w:r>
            <w:r w:rsidRPr="00AA069A">
              <w:t xml:space="preserve">de poussière de By-pass (comparable à du ciment) </w:t>
            </w:r>
          </w:p>
          <w:p w14:paraId="6DEEA62B" w14:textId="77777777" w:rsidR="00C66B8A" w:rsidRPr="00AA069A" w:rsidRDefault="00AA069A" w:rsidP="00A74BFC">
            <w:pPr>
              <w:numPr>
                <w:ilvl w:val="0"/>
                <w:numId w:val="169"/>
              </w:numPr>
              <w:spacing w:before="120" w:after="120"/>
              <w:jc w:val="both"/>
            </w:pPr>
            <w:r w:rsidRPr="00AA069A">
              <w:t xml:space="preserve">3) Un nouveau hall d’une capacité de stockage de 3200 t sera construit d’une superficie au sol de 1966 m2 composé de voile de béton et de bardages métalliques </w:t>
            </w:r>
          </w:p>
          <w:p w14:paraId="6DEEA62C" w14:textId="77777777" w:rsidR="00C66B8A" w:rsidRPr="00AA069A" w:rsidRDefault="00AA069A" w:rsidP="00A74BFC">
            <w:pPr>
              <w:numPr>
                <w:ilvl w:val="0"/>
                <w:numId w:val="169"/>
              </w:numPr>
              <w:spacing w:before="120" w:after="120"/>
              <w:jc w:val="both"/>
            </w:pPr>
            <w:r w:rsidRPr="00AA069A">
              <w:t>4) Cuve double paroi pouvant recevoir 100 m</w:t>
            </w:r>
            <w:r w:rsidRPr="00AA069A">
              <w:rPr>
                <w:vertAlign w:val="superscript"/>
              </w:rPr>
              <w:t xml:space="preserve">3 </w:t>
            </w:r>
            <w:r w:rsidRPr="00AA069A">
              <w:t xml:space="preserve">de solution aqueuse ammoniacale à 24,5% </w:t>
            </w:r>
          </w:p>
          <w:p w14:paraId="6DEEA62D" w14:textId="77777777" w:rsidR="00C66B8A" w:rsidRPr="00AA069A" w:rsidRDefault="00AA069A" w:rsidP="00A74BFC">
            <w:pPr>
              <w:numPr>
                <w:ilvl w:val="0"/>
                <w:numId w:val="169"/>
              </w:numPr>
              <w:spacing w:before="120" w:after="120"/>
              <w:jc w:val="both"/>
            </w:pPr>
            <w:r w:rsidRPr="00AA069A">
              <w:t>5) Modification du stockage de RBA/pneus capacité de 1550 m</w:t>
            </w:r>
            <w:r w:rsidRPr="00AA069A">
              <w:rPr>
                <w:vertAlign w:val="superscript"/>
              </w:rPr>
              <w:t xml:space="preserve">3 </w:t>
            </w:r>
            <w:r w:rsidRPr="00AA069A">
              <w:t xml:space="preserve">pour un flux annuel de 40000 t. </w:t>
            </w:r>
          </w:p>
          <w:p w14:paraId="6DEEA62F" w14:textId="03C61204" w:rsidR="00C66B8A" w:rsidRPr="00AA069A" w:rsidRDefault="00AA069A" w:rsidP="00A41B88">
            <w:pPr>
              <w:spacing w:before="120" w:after="120"/>
              <w:jc w:val="both"/>
            </w:pPr>
            <w:r w:rsidRPr="00AA069A">
              <w:t>Il s’agit du premier rapport de prévention de l’incendie rédigé par la Zone de Secours dans le cadre de ce dossier. </w:t>
            </w:r>
          </w:p>
          <w:p w14:paraId="6DEEA630" w14:textId="77777777" w:rsidR="00C66B8A" w:rsidRPr="00AA069A" w:rsidRDefault="00AA069A" w:rsidP="00A74BFC">
            <w:pPr>
              <w:numPr>
                <w:ilvl w:val="0"/>
                <w:numId w:val="170"/>
              </w:numPr>
              <w:spacing w:before="120" w:after="120"/>
              <w:jc w:val="both"/>
            </w:pPr>
            <w:r w:rsidRPr="00AA069A">
              <w:rPr>
                <w:b/>
                <w:u w:val="single"/>
              </w:rPr>
              <w:t>Législation applicable ou de référence (liste non exhaustive)</w:t>
            </w:r>
            <w:r w:rsidRPr="00AA069A">
              <w:t xml:space="preserve"> </w:t>
            </w:r>
          </w:p>
          <w:p w14:paraId="6DEEA631" w14:textId="77777777" w:rsidR="00C66B8A" w:rsidRPr="00AA069A" w:rsidRDefault="00AA069A" w:rsidP="00A74BFC">
            <w:pPr>
              <w:numPr>
                <w:ilvl w:val="0"/>
                <w:numId w:val="171"/>
              </w:numPr>
              <w:spacing w:before="120" w:after="120"/>
              <w:jc w:val="both"/>
            </w:pPr>
            <w:r w:rsidRPr="00AA069A">
              <w:t xml:space="preserve">Loi du 15 mai 2007 relative à la sécurité civile ; </w:t>
            </w:r>
          </w:p>
          <w:p w14:paraId="6DEEA632" w14:textId="77777777" w:rsidR="00C66B8A" w:rsidRPr="00AA069A" w:rsidRDefault="00AA069A" w:rsidP="00A74BFC">
            <w:pPr>
              <w:numPr>
                <w:ilvl w:val="0"/>
                <w:numId w:val="171"/>
              </w:numPr>
              <w:spacing w:before="120" w:after="120"/>
              <w:jc w:val="both"/>
            </w:pPr>
            <w:r w:rsidRPr="00AA069A">
              <w:t xml:space="preserve">Loi du 30 juillet 1979 relative à la prévention des incendies et des explosions ainsi qu’à l’assurance obligatoire de la responsabilité civile dans ces mêmes circonstances ; </w:t>
            </w:r>
          </w:p>
          <w:p w14:paraId="6DEEA633" w14:textId="77777777" w:rsidR="00C66B8A" w:rsidRPr="00AA069A" w:rsidRDefault="00AA069A" w:rsidP="00A74BFC">
            <w:pPr>
              <w:numPr>
                <w:ilvl w:val="0"/>
                <w:numId w:val="171"/>
              </w:numPr>
              <w:spacing w:before="120" w:after="120"/>
              <w:jc w:val="both"/>
            </w:pPr>
            <w:r w:rsidRPr="00AA069A">
              <w:t xml:space="preserve">Arrêté royal du 19 décembre 2014 fixant l’organisation de la prévention incendie dans les zones de secours ; </w:t>
            </w:r>
          </w:p>
          <w:p w14:paraId="6DEEA634" w14:textId="77777777" w:rsidR="00C66B8A" w:rsidRPr="00AA069A" w:rsidRDefault="00AA069A" w:rsidP="00A74BFC">
            <w:pPr>
              <w:numPr>
                <w:ilvl w:val="0"/>
                <w:numId w:val="171"/>
              </w:numPr>
              <w:spacing w:before="120" w:after="120"/>
              <w:jc w:val="both"/>
            </w:pPr>
            <w:r w:rsidRPr="00AA069A">
              <w:t xml:space="preserve">Arrêté royal du 07 juillet 1994 fixant les Normes de base en matière de prévention contre l’incendie et l’explosion auxquelles les bâtiments doivent satisfaire et ses modifications ultérieures, notamment les annexes 1, 2/1, 5/1, 6 et 7 ; </w:t>
            </w:r>
          </w:p>
          <w:p w14:paraId="6DEEA635" w14:textId="77777777" w:rsidR="00C66B8A" w:rsidRPr="00AA069A" w:rsidRDefault="00AA069A" w:rsidP="00A74BFC">
            <w:pPr>
              <w:numPr>
                <w:ilvl w:val="0"/>
                <w:numId w:val="171"/>
              </w:numPr>
              <w:spacing w:before="120" w:after="120"/>
              <w:jc w:val="both"/>
            </w:pPr>
            <w:r w:rsidRPr="00AA069A">
              <w:t xml:space="preserve">Arrêté royal du 24 juin 1988 </w:t>
            </w:r>
            <w:proofErr w:type="spellStart"/>
            <w:r w:rsidRPr="00AA069A">
              <w:t>codifiant</w:t>
            </w:r>
            <w:proofErr w:type="spellEnd"/>
            <w:r w:rsidRPr="00AA069A">
              <w:t xml:space="preserve"> la loi communale et notamment son article 135 ; </w:t>
            </w:r>
          </w:p>
          <w:p w14:paraId="6DEEA636" w14:textId="77777777" w:rsidR="00C66B8A" w:rsidRPr="00AA069A" w:rsidRDefault="00AA069A" w:rsidP="00A74BFC">
            <w:pPr>
              <w:numPr>
                <w:ilvl w:val="0"/>
                <w:numId w:val="171"/>
              </w:numPr>
              <w:spacing w:before="120" w:after="120"/>
              <w:jc w:val="both"/>
            </w:pPr>
            <w:r w:rsidRPr="00AA069A">
              <w:t xml:space="preserve">Circulaire ministérielle du 1er décembre 2016 relative au rapport de prévention incendie et à la mission d’avis par les zones de secours ; </w:t>
            </w:r>
          </w:p>
          <w:p w14:paraId="6DEEA637" w14:textId="77777777" w:rsidR="00C66B8A" w:rsidRPr="00AA069A" w:rsidRDefault="00AA069A" w:rsidP="00A74BFC">
            <w:pPr>
              <w:numPr>
                <w:ilvl w:val="0"/>
                <w:numId w:val="171"/>
              </w:numPr>
              <w:spacing w:before="120" w:after="120"/>
              <w:jc w:val="both"/>
            </w:pPr>
            <w:r w:rsidRPr="00AA069A">
              <w:t xml:space="preserve">Circulaire ministérielle du 14/10/1975 sur les ressources en eau d’extinction ; </w:t>
            </w:r>
          </w:p>
          <w:p w14:paraId="6DEEA638" w14:textId="77777777" w:rsidR="00C66B8A" w:rsidRPr="00AA069A" w:rsidRDefault="00AA069A" w:rsidP="00A74BFC">
            <w:pPr>
              <w:numPr>
                <w:ilvl w:val="0"/>
                <w:numId w:val="171"/>
              </w:numPr>
              <w:spacing w:before="120" w:after="120"/>
              <w:jc w:val="both"/>
            </w:pPr>
            <w:r w:rsidRPr="00AA069A">
              <w:t xml:space="preserve">Règlement général sur les installations électriques (RGIE) ; </w:t>
            </w:r>
          </w:p>
          <w:p w14:paraId="6DEEA639" w14:textId="77777777" w:rsidR="00C66B8A" w:rsidRPr="00AA069A" w:rsidRDefault="00AA069A" w:rsidP="00A74BFC">
            <w:pPr>
              <w:numPr>
                <w:ilvl w:val="0"/>
                <w:numId w:val="171"/>
              </w:numPr>
              <w:spacing w:before="120" w:after="120"/>
              <w:jc w:val="both"/>
            </w:pPr>
            <w:r w:rsidRPr="00AA069A">
              <w:t>Code de Développement territorial (</w:t>
            </w:r>
            <w:proofErr w:type="spellStart"/>
            <w:r w:rsidRPr="00AA069A">
              <w:t>CoDT</w:t>
            </w:r>
            <w:proofErr w:type="spellEnd"/>
            <w:r w:rsidRPr="00AA069A">
              <w:t xml:space="preserve">) ; </w:t>
            </w:r>
          </w:p>
          <w:p w14:paraId="6DEEA63A" w14:textId="77777777" w:rsidR="00C66B8A" w:rsidRPr="00AA069A" w:rsidRDefault="00AA069A" w:rsidP="00A74BFC">
            <w:pPr>
              <w:numPr>
                <w:ilvl w:val="0"/>
                <w:numId w:val="171"/>
              </w:numPr>
              <w:spacing w:before="120" w:after="120"/>
              <w:jc w:val="both"/>
            </w:pPr>
            <w:r w:rsidRPr="00AA069A">
              <w:t xml:space="preserve">Règlement Général de Police de la Ville de TOURNAI ; </w:t>
            </w:r>
          </w:p>
          <w:p w14:paraId="6DEEA63B" w14:textId="77777777" w:rsidR="00C66B8A" w:rsidRPr="00AA069A" w:rsidRDefault="00AA069A" w:rsidP="00A74BFC">
            <w:pPr>
              <w:numPr>
                <w:ilvl w:val="0"/>
                <w:numId w:val="171"/>
              </w:numPr>
              <w:spacing w:before="120" w:after="120"/>
              <w:jc w:val="both"/>
            </w:pPr>
            <w:r w:rsidRPr="00AA069A">
              <w:t xml:space="preserve">Règles de l’art en matière de sécurité incendie et notamment les prescriptions d’ASSURALIA (union professionnelle des entreprises d’assurance) ou encore de la CEA (comité européen des assurances) ; </w:t>
            </w:r>
          </w:p>
          <w:p w14:paraId="6DEEA63C" w14:textId="77777777" w:rsidR="00C66B8A" w:rsidRPr="00AA069A" w:rsidRDefault="00AA069A" w:rsidP="00A74BFC">
            <w:pPr>
              <w:numPr>
                <w:ilvl w:val="0"/>
                <w:numId w:val="171"/>
              </w:numPr>
              <w:spacing w:before="120" w:after="120"/>
              <w:jc w:val="both"/>
            </w:pPr>
            <w:r w:rsidRPr="00AA069A">
              <w:t xml:space="preserve">Loi relative au bien-être des travailleurs et Code du bien-être au travail ; </w:t>
            </w:r>
          </w:p>
          <w:p w14:paraId="6DEEA63D" w14:textId="77777777" w:rsidR="00C66B8A" w:rsidRPr="00AA069A" w:rsidRDefault="00AA069A" w:rsidP="00A74BFC">
            <w:pPr>
              <w:numPr>
                <w:ilvl w:val="0"/>
                <w:numId w:val="171"/>
              </w:numPr>
              <w:spacing w:before="120" w:after="120"/>
              <w:jc w:val="both"/>
            </w:pPr>
            <w:r w:rsidRPr="00AA069A">
              <w:t xml:space="preserve">Règlement général sur la protection du travail (RGPT) ; </w:t>
            </w:r>
          </w:p>
          <w:p w14:paraId="6DEEA63E" w14:textId="77777777" w:rsidR="00C66B8A" w:rsidRPr="00AA069A" w:rsidRDefault="00AA069A" w:rsidP="00A74BFC">
            <w:pPr>
              <w:numPr>
                <w:ilvl w:val="0"/>
                <w:numId w:val="171"/>
              </w:numPr>
              <w:spacing w:before="120" w:after="120"/>
              <w:jc w:val="both"/>
            </w:pPr>
            <w:r w:rsidRPr="00AA069A">
              <w:t xml:space="preserve">Arrêté royal du 16 février 2006 relatif aux plans d’urgence et d’intervention ; </w:t>
            </w:r>
          </w:p>
          <w:p w14:paraId="6DEEA63F" w14:textId="77777777" w:rsidR="00C66B8A" w:rsidRPr="00AA069A" w:rsidRDefault="00AA069A" w:rsidP="00A74BFC">
            <w:pPr>
              <w:numPr>
                <w:ilvl w:val="0"/>
                <w:numId w:val="171"/>
              </w:numPr>
              <w:spacing w:before="120" w:after="120"/>
              <w:jc w:val="both"/>
            </w:pPr>
            <w:r w:rsidRPr="00AA069A">
              <w:t xml:space="preserve">Arrêté du gouvernement wallon du 03 avril 2003 déterminant les conditions sectorielles et intégrales relatives aux cuves d’air comprimé ; </w:t>
            </w:r>
          </w:p>
          <w:p w14:paraId="6DEEA640" w14:textId="7C9F3A0D" w:rsidR="00C66B8A" w:rsidRPr="00AA069A" w:rsidRDefault="00AA069A" w:rsidP="00A74BFC">
            <w:pPr>
              <w:numPr>
                <w:ilvl w:val="0"/>
                <w:numId w:val="171"/>
              </w:numPr>
              <w:spacing w:before="120" w:after="120"/>
              <w:jc w:val="both"/>
            </w:pPr>
            <w:r w:rsidRPr="00AA069A">
              <w:lastRenderedPageBreak/>
              <w:t>21 AVRIL 2016. - Arrêté royal concernant la mise sur le marché des appareils et des systèmes de protection destinés à être utilisés en atmosphères explosibles ;</w:t>
            </w:r>
          </w:p>
          <w:p w14:paraId="6DEEA642" w14:textId="34A7B4F7" w:rsidR="00C66B8A" w:rsidRPr="00AA069A" w:rsidRDefault="00AA069A" w:rsidP="00A74BFC">
            <w:pPr>
              <w:numPr>
                <w:ilvl w:val="0"/>
                <w:numId w:val="172"/>
              </w:numPr>
              <w:spacing w:before="120" w:after="120"/>
              <w:jc w:val="both"/>
            </w:pPr>
            <w:r w:rsidRPr="00AA069A">
              <w:t>Arrêté du gouvernement wallon du 17 juillet 2003 déterminant les conditions intégrales des dépôts de liquides combustibles en réservoirs fixes, à l'exclusion des dépôts en vrac de produits pétroliers et substances dangereuses ainsi que les dépôts présents dans les stations-service (M.B. 29.10.2003).  </w:t>
            </w:r>
          </w:p>
          <w:p w14:paraId="6DEEA643" w14:textId="77777777" w:rsidR="00C66B8A" w:rsidRPr="00AA069A" w:rsidRDefault="00AA069A" w:rsidP="00A74BFC">
            <w:pPr>
              <w:numPr>
                <w:ilvl w:val="0"/>
                <w:numId w:val="173"/>
              </w:numPr>
              <w:spacing w:before="120" w:after="120"/>
              <w:jc w:val="both"/>
            </w:pPr>
            <w:r w:rsidRPr="00AA069A">
              <w:rPr>
                <w:b/>
                <w:u w:val="single"/>
              </w:rPr>
              <w:t>Historique</w:t>
            </w:r>
            <w:r w:rsidRPr="00AA069A">
              <w:t xml:space="preserve"> </w:t>
            </w:r>
          </w:p>
          <w:p w14:paraId="6DEEA644" w14:textId="77777777" w:rsidR="00C66B8A" w:rsidRPr="00AA069A" w:rsidRDefault="00AA069A" w:rsidP="00A74BFC">
            <w:pPr>
              <w:numPr>
                <w:ilvl w:val="0"/>
                <w:numId w:val="174"/>
              </w:numPr>
              <w:spacing w:before="120" w:after="120"/>
              <w:jc w:val="both"/>
            </w:pPr>
            <w:r w:rsidRPr="00AA069A">
              <w:t xml:space="preserve">Note interne du 12/08/2015, rédigée par Yves Van </w:t>
            </w:r>
            <w:proofErr w:type="spellStart"/>
            <w:r w:rsidRPr="00AA069A">
              <w:t>Eeckhout</w:t>
            </w:r>
            <w:proofErr w:type="spellEnd"/>
            <w:r w:rsidRPr="00AA069A">
              <w:t xml:space="preserve">. Objet : Visite concernant projet de carrière Barry </w:t>
            </w:r>
          </w:p>
          <w:p w14:paraId="6DEEA646" w14:textId="3D7EE556" w:rsidR="00C66B8A" w:rsidRPr="00AA069A" w:rsidRDefault="00AA069A" w:rsidP="00A74BFC">
            <w:pPr>
              <w:numPr>
                <w:ilvl w:val="0"/>
                <w:numId w:val="174"/>
              </w:numPr>
              <w:spacing w:before="120" w:after="120"/>
              <w:jc w:val="both"/>
            </w:pPr>
            <w:r w:rsidRPr="00AA069A">
              <w:t xml:space="preserve">Note interne du 2/06/2015, rédigée par Yves Van </w:t>
            </w:r>
            <w:proofErr w:type="spellStart"/>
            <w:r w:rsidRPr="00AA069A">
              <w:t>Eeckhout</w:t>
            </w:r>
            <w:proofErr w:type="spellEnd"/>
            <w:r w:rsidRPr="00AA069A">
              <w:t xml:space="preserve">. Objet : Visite concernant projet de carrière Barry </w:t>
            </w:r>
            <w:r w:rsidRPr="00A41B88">
              <w:rPr>
                <w:b/>
                <w:u w:val="single"/>
              </w:rPr>
              <w:t> </w:t>
            </w:r>
          </w:p>
          <w:p w14:paraId="6DEEA647" w14:textId="77777777" w:rsidR="00C66B8A" w:rsidRPr="00AA069A" w:rsidRDefault="00AA069A" w:rsidP="00A74BFC">
            <w:pPr>
              <w:numPr>
                <w:ilvl w:val="0"/>
                <w:numId w:val="175"/>
              </w:numPr>
              <w:spacing w:before="120" w:after="120"/>
              <w:jc w:val="both"/>
            </w:pPr>
            <w:r w:rsidRPr="00AA069A">
              <w:rPr>
                <w:b/>
                <w:u w:val="single"/>
              </w:rPr>
              <w:t>Documents reçus</w:t>
            </w:r>
            <w:r w:rsidRPr="00AA069A">
              <w:t xml:space="preserve"> </w:t>
            </w:r>
          </w:p>
          <w:p w14:paraId="6DEEA648" w14:textId="77777777" w:rsidR="00C66B8A" w:rsidRPr="00AA069A" w:rsidRDefault="00AA069A" w:rsidP="00A74BFC">
            <w:pPr>
              <w:numPr>
                <w:ilvl w:val="0"/>
                <w:numId w:val="176"/>
              </w:numPr>
              <w:spacing w:before="120" w:after="120"/>
              <w:jc w:val="both"/>
            </w:pPr>
            <w:r w:rsidRPr="00AA069A">
              <w:t xml:space="preserve">Demande d’avis du SPW pour un permis unique datée du 3/05/2021. </w:t>
            </w:r>
          </w:p>
          <w:p w14:paraId="6DEEA649" w14:textId="77777777" w:rsidR="00C66B8A" w:rsidRPr="00AA069A" w:rsidRDefault="00AA069A" w:rsidP="00A74BFC">
            <w:pPr>
              <w:numPr>
                <w:ilvl w:val="0"/>
                <w:numId w:val="176"/>
              </w:numPr>
              <w:spacing w:before="120" w:after="120"/>
              <w:jc w:val="both"/>
            </w:pPr>
            <w:r w:rsidRPr="00AA069A">
              <w:t xml:space="preserve">Annexe 4, non datée. </w:t>
            </w:r>
          </w:p>
          <w:p w14:paraId="6DEEA64A" w14:textId="77777777" w:rsidR="00C66B8A" w:rsidRPr="00AA069A" w:rsidRDefault="00AA069A" w:rsidP="00A74BFC">
            <w:pPr>
              <w:numPr>
                <w:ilvl w:val="0"/>
                <w:numId w:val="176"/>
              </w:numPr>
              <w:spacing w:before="120" w:after="120"/>
              <w:jc w:val="both"/>
            </w:pPr>
            <w:r w:rsidRPr="00AA069A">
              <w:t xml:space="preserve">Demande de permis d’urbanisme avec concours d’un architecte (formulaire). </w:t>
            </w:r>
          </w:p>
          <w:p w14:paraId="6DEEA64B" w14:textId="77777777" w:rsidR="00C66B8A" w:rsidRPr="00AA069A" w:rsidRDefault="00AA069A" w:rsidP="00A74BFC">
            <w:pPr>
              <w:numPr>
                <w:ilvl w:val="0"/>
                <w:numId w:val="176"/>
              </w:numPr>
              <w:spacing w:before="120" w:after="120"/>
              <w:jc w:val="both"/>
            </w:pPr>
            <w:r w:rsidRPr="00AA069A">
              <w:t xml:space="preserve">Demande de permis d’urbanisme portant sur des travaux techniques </w:t>
            </w:r>
          </w:p>
          <w:p w14:paraId="6DEEA64C" w14:textId="77777777" w:rsidR="00C66B8A" w:rsidRPr="00AA069A" w:rsidRDefault="00AA069A" w:rsidP="00A74BFC">
            <w:pPr>
              <w:numPr>
                <w:ilvl w:val="0"/>
                <w:numId w:val="176"/>
              </w:numPr>
              <w:spacing w:before="120" w:after="120"/>
              <w:jc w:val="both"/>
            </w:pPr>
            <w:r w:rsidRPr="00AA069A">
              <w:t xml:space="preserve">Le formulaire général des demandes de permis d’environnement et de permis unique et ses annexes, daté du 9/04/2021. </w:t>
            </w:r>
          </w:p>
          <w:p w14:paraId="6DEEA64D" w14:textId="77777777" w:rsidR="00C66B8A" w:rsidRPr="00AA069A" w:rsidRDefault="00AA069A" w:rsidP="00A74BFC">
            <w:pPr>
              <w:numPr>
                <w:ilvl w:val="0"/>
                <w:numId w:val="176"/>
              </w:numPr>
              <w:spacing w:before="120" w:after="120"/>
              <w:jc w:val="both"/>
            </w:pPr>
            <w:r w:rsidRPr="00AA069A">
              <w:t xml:space="preserve">Statistique des permis de bâtir, datée du 10/03/2021. </w:t>
            </w:r>
          </w:p>
          <w:p w14:paraId="6DEEA64E" w14:textId="77777777" w:rsidR="00C66B8A" w:rsidRPr="00AA069A" w:rsidRDefault="00AA069A" w:rsidP="00A74BFC">
            <w:pPr>
              <w:numPr>
                <w:ilvl w:val="0"/>
                <w:numId w:val="176"/>
              </w:numPr>
              <w:spacing w:before="120" w:after="120"/>
              <w:jc w:val="both"/>
            </w:pPr>
            <w:r w:rsidRPr="00AA069A">
              <w:t xml:space="preserve">Le rapport urbanistique. </w:t>
            </w:r>
          </w:p>
          <w:p w14:paraId="6DEEA64F" w14:textId="77777777" w:rsidR="00C66B8A" w:rsidRPr="00AA069A" w:rsidRDefault="00AA069A" w:rsidP="00A74BFC">
            <w:pPr>
              <w:numPr>
                <w:ilvl w:val="0"/>
                <w:numId w:val="176"/>
              </w:numPr>
              <w:spacing w:before="120" w:after="120"/>
              <w:jc w:val="both"/>
            </w:pPr>
            <w:r w:rsidRPr="00AA069A">
              <w:t xml:space="preserve">La notice d’évaluation des incidences sur l’environnement, datée du 10/03/2021. </w:t>
            </w:r>
          </w:p>
          <w:p w14:paraId="6DEEA650" w14:textId="77777777" w:rsidR="00C66B8A" w:rsidRPr="00AA069A" w:rsidRDefault="00AA069A" w:rsidP="00A74BFC">
            <w:pPr>
              <w:numPr>
                <w:ilvl w:val="0"/>
                <w:numId w:val="176"/>
              </w:numPr>
              <w:spacing w:before="120" w:after="120"/>
              <w:jc w:val="both"/>
            </w:pPr>
            <w:r w:rsidRPr="00AA069A">
              <w:t xml:space="preserve">Un rapport photographique, non daté. </w:t>
            </w:r>
          </w:p>
          <w:p w14:paraId="6DEEA651" w14:textId="77777777" w:rsidR="00C66B8A" w:rsidRPr="00AA069A" w:rsidRDefault="00AA069A" w:rsidP="00A74BFC">
            <w:pPr>
              <w:numPr>
                <w:ilvl w:val="0"/>
                <w:numId w:val="176"/>
              </w:numPr>
              <w:spacing w:before="120" w:after="120"/>
              <w:jc w:val="both"/>
            </w:pPr>
            <w:r w:rsidRPr="00AA069A">
              <w:t xml:space="preserve">3 planches de plan d’architecte, référencées dossier Annexe 4a à 4c, datées de mars 2021. </w:t>
            </w:r>
          </w:p>
          <w:p w14:paraId="6DEEA653" w14:textId="5A914306" w:rsidR="00C66B8A" w:rsidRPr="00AA069A" w:rsidRDefault="00AA069A" w:rsidP="00A74BFC">
            <w:pPr>
              <w:numPr>
                <w:ilvl w:val="0"/>
                <w:numId w:val="176"/>
              </w:numPr>
              <w:spacing w:before="120" w:after="120"/>
              <w:jc w:val="both"/>
            </w:pPr>
            <w:r w:rsidRPr="00AA069A">
              <w:t>9 planches de plan d’architecte, référencées dossier CCB2012XN-1469-UA01.0 à CCB2012XN-1469-UA09.0, datées du 24/03/2021.  </w:t>
            </w:r>
          </w:p>
          <w:p w14:paraId="6DEEA654" w14:textId="77777777" w:rsidR="00C66B8A" w:rsidRPr="00AA069A" w:rsidRDefault="00AA069A" w:rsidP="00A74BFC">
            <w:pPr>
              <w:numPr>
                <w:ilvl w:val="0"/>
                <w:numId w:val="177"/>
              </w:numPr>
              <w:spacing w:before="120" w:after="120"/>
              <w:jc w:val="both"/>
            </w:pPr>
            <w:r w:rsidRPr="00AA069A">
              <w:rPr>
                <w:b/>
                <w:u w:val="single"/>
              </w:rPr>
              <w:t>Observations :</w:t>
            </w:r>
            <w:r w:rsidRPr="00AA069A">
              <w:t xml:space="preserve"> </w:t>
            </w:r>
          </w:p>
          <w:p w14:paraId="6DEEA655" w14:textId="77777777" w:rsidR="00C66B8A" w:rsidRPr="00AA069A" w:rsidRDefault="00AA069A" w:rsidP="00A41B88">
            <w:pPr>
              <w:spacing w:before="120" w:after="120"/>
              <w:jc w:val="both"/>
            </w:pPr>
            <w:r w:rsidRPr="00AA069A">
              <w:t>Nos observations sont limitées aux documents reçus avec la demande du permis unique. Une visite en fin des travaux et avant exploitation devra être réalisée afin de vérifier, d’une part, si toutes les observations ont été suivies et, d’autre part, si la construction correspond à toutes les informations reprises sur les plans et documents référencés ci-dessus au point de vue sécurité incendie.</w:t>
            </w:r>
          </w:p>
          <w:p w14:paraId="6DEEA656" w14:textId="77777777" w:rsidR="00C66B8A" w:rsidRPr="00AA069A" w:rsidRDefault="00AA069A" w:rsidP="00A41B88">
            <w:pPr>
              <w:spacing w:before="120" w:after="120"/>
              <w:jc w:val="both"/>
            </w:pPr>
            <w:r w:rsidRPr="00AA069A">
              <w:t>L’auteur du projet doit se conformer aux règlements et documents applicables ci-dessus ainsi qu’aux observations ci-jointes. Ces observations s’appliquent dans la mesure où elles apportent des précisions ou sont soit plus contraignantes que les règlements ou documents applicables. Dans le cas, où il n’est pas possible de s’y conformer, des dérogations devront être demandées aux autorités compétentes conformément aux textes précités.</w:t>
            </w:r>
          </w:p>
          <w:p w14:paraId="6DEEA657" w14:textId="77777777" w:rsidR="00C66B8A" w:rsidRPr="00AA069A" w:rsidRDefault="00AA069A" w:rsidP="00A41B88">
            <w:pPr>
              <w:spacing w:before="120" w:after="120"/>
              <w:jc w:val="both"/>
            </w:pPr>
            <w:r w:rsidRPr="00AA069A">
              <w:t>L’exploitant prend les mesures adéquates pour :</w:t>
            </w:r>
          </w:p>
          <w:p w14:paraId="6DEEA658" w14:textId="77777777" w:rsidR="00C66B8A" w:rsidRPr="00AA069A" w:rsidRDefault="00AA069A" w:rsidP="00A74BFC">
            <w:pPr>
              <w:numPr>
                <w:ilvl w:val="0"/>
                <w:numId w:val="178"/>
              </w:numPr>
              <w:spacing w:before="120" w:after="120"/>
              <w:jc w:val="both"/>
            </w:pPr>
            <w:r w:rsidRPr="00AA069A">
              <w:t xml:space="preserve">prévenir les incendies ; </w:t>
            </w:r>
          </w:p>
          <w:p w14:paraId="6DEEA659" w14:textId="77777777" w:rsidR="00C66B8A" w:rsidRPr="00AA069A" w:rsidRDefault="00AA069A" w:rsidP="00A74BFC">
            <w:pPr>
              <w:numPr>
                <w:ilvl w:val="0"/>
                <w:numId w:val="178"/>
              </w:numPr>
              <w:spacing w:before="120" w:after="120"/>
              <w:jc w:val="both"/>
            </w:pPr>
            <w:r w:rsidRPr="00AA069A">
              <w:t xml:space="preserve">combattre rapidement et efficacement tout début d’incendie ; </w:t>
            </w:r>
          </w:p>
          <w:p w14:paraId="6DEEA65A" w14:textId="77777777" w:rsidR="00C66B8A" w:rsidRPr="00AA069A" w:rsidRDefault="00AA069A" w:rsidP="00A74BFC">
            <w:pPr>
              <w:numPr>
                <w:ilvl w:val="0"/>
                <w:numId w:val="178"/>
              </w:numPr>
              <w:spacing w:before="120" w:after="120"/>
              <w:jc w:val="both"/>
            </w:pPr>
            <w:r w:rsidRPr="00AA069A">
              <w:lastRenderedPageBreak/>
              <w:t xml:space="preserve">en cas d’incendie, permettre :  </w:t>
            </w:r>
          </w:p>
          <w:p w14:paraId="6DEEA65B" w14:textId="77777777" w:rsidR="00C66B8A" w:rsidRPr="00AA069A" w:rsidRDefault="00AA069A" w:rsidP="00A74BFC">
            <w:pPr>
              <w:numPr>
                <w:ilvl w:val="1"/>
                <w:numId w:val="178"/>
              </w:numPr>
              <w:spacing w:before="120" w:after="120"/>
              <w:jc w:val="both"/>
            </w:pPr>
            <w:r w:rsidRPr="00AA069A">
              <w:t xml:space="preserve">aux personnes de donner l’alerte et l’alarme ; </w:t>
            </w:r>
          </w:p>
          <w:p w14:paraId="6DEEA65C" w14:textId="77777777" w:rsidR="00C66B8A" w:rsidRPr="00AA069A" w:rsidRDefault="00AA069A" w:rsidP="00A74BFC">
            <w:pPr>
              <w:numPr>
                <w:ilvl w:val="1"/>
                <w:numId w:val="178"/>
              </w:numPr>
              <w:spacing w:before="120" w:after="120"/>
              <w:jc w:val="both"/>
            </w:pPr>
            <w:r w:rsidRPr="00AA069A">
              <w:t xml:space="preserve">d’assurer la sécurité des personnes et si nécessaire, pourvoir à leur évacuation rapide et sans danger ; </w:t>
            </w:r>
          </w:p>
          <w:p w14:paraId="6DEEA65D" w14:textId="77777777" w:rsidR="00C66B8A" w:rsidRPr="00AA069A" w:rsidRDefault="00AA069A" w:rsidP="00A74BFC">
            <w:pPr>
              <w:numPr>
                <w:ilvl w:val="1"/>
                <w:numId w:val="178"/>
              </w:numPr>
              <w:spacing w:before="120" w:after="120"/>
              <w:jc w:val="both"/>
            </w:pPr>
            <w:r w:rsidRPr="00AA069A">
              <w:t xml:space="preserve">d’avertir immédiatement le Service d’incendie de la zone de secours et les accueillir sur le site d’intervention ;   </w:t>
            </w:r>
          </w:p>
          <w:p w14:paraId="6DEEA65E" w14:textId="77777777" w:rsidR="00C66B8A" w:rsidRPr="00AA069A" w:rsidRDefault="00AA069A" w:rsidP="00A41B88">
            <w:pPr>
              <w:spacing w:before="120" w:after="120"/>
              <w:jc w:val="both"/>
            </w:pPr>
            <w:r w:rsidRPr="00AA069A">
              <w:t>L'exploitant est aussi tenu, en toutes circonstances, d'identifier les risques permanents et occasionnels de pollution accidentelle, d'incendie ou d'explosion et de prendre les mesures nécessaires pour les prévenir et les combattre rapidement et efficacement.</w:t>
            </w:r>
          </w:p>
          <w:p w14:paraId="6DEEA65F" w14:textId="77777777" w:rsidR="00C66B8A" w:rsidRPr="00AA069A" w:rsidRDefault="00AA069A" w:rsidP="00A41B88">
            <w:pPr>
              <w:spacing w:before="120" w:after="120"/>
              <w:jc w:val="both"/>
            </w:pPr>
            <w:r w:rsidRPr="00AA069A">
              <w:t>Toutes les précautions sont prises pour éviter les atmosphères explosives aux endroits où des produits facilement ou extrêmement inflammables sont utilisés, manutentionnés ou stockés. Les précautions visent prioritairement à réduire les émissions de gaz, de vapeurs ou de poussières inflammables. Dans tous les cas où l'absence d'émission de gaz, de vapeurs ou de poussières inflammables ne peut être garantie, des mesures particulières sont prises pour augmenter la dilution dans l'air et empêcher l'inflammation.</w:t>
            </w:r>
          </w:p>
          <w:p w14:paraId="6DEEA660" w14:textId="77777777" w:rsidR="00C66B8A" w:rsidRPr="00AA069A" w:rsidRDefault="00AA069A" w:rsidP="00A74BFC">
            <w:pPr>
              <w:numPr>
                <w:ilvl w:val="0"/>
                <w:numId w:val="179"/>
              </w:numPr>
              <w:spacing w:before="120" w:after="120"/>
              <w:jc w:val="both"/>
            </w:pPr>
            <w:r w:rsidRPr="00AA069A">
              <w:rPr>
                <w:b/>
                <w:u w:val="single"/>
              </w:rPr>
              <w:t>Avis de prévention</w:t>
            </w:r>
            <w:r w:rsidRPr="00AA069A">
              <w:t xml:space="preserve"> </w:t>
            </w:r>
          </w:p>
          <w:p w14:paraId="6DEEA661" w14:textId="77777777" w:rsidR="00C66B8A" w:rsidRPr="00AA069A" w:rsidRDefault="00AA069A" w:rsidP="00A41B88">
            <w:pPr>
              <w:spacing w:before="120" w:after="120"/>
              <w:jc w:val="both"/>
            </w:pPr>
            <w:r w:rsidRPr="00AA069A">
              <w:rPr>
                <w:b/>
                <w:i/>
              </w:rPr>
              <w:t>Critères de résistance au feu (exprimés en minute)</w:t>
            </w:r>
          </w:p>
          <w:p w14:paraId="6DEEA662" w14:textId="77777777" w:rsidR="00C66B8A" w:rsidRPr="00AA069A" w:rsidRDefault="00AA069A" w:rsidP="00A41B88">
            <w:pPr>
              <w:spacing w:before="120" w:after="120"/>
              <w:jc w:val="both"/>
            </w:pPr>
            <w:r w:rsidRPr="00AA069A">
              <w:rPr>
                <w:b/>
              </w:rPr>
              <w:t>R:</w:t>
            </w:r>
            <w:r w:rsidRPr="00AA069A">
              <w:t xml:space="preserve"> stabilité.</w:t>
            </w:r>
          </w:p>
          <w:p w14:paraId="6DEEA663" w14:textId="77777777" w:rsidR="00C66B8A" w:rsidRPr="00AA069A" w:rsidRDefault="00AA069A" w:rsidP="00A41B88">
            <w:pPr>
              <w:spacing w:before="120" w:after="120"/>
              <w:jc w:val="both"/>
            </w:pPr>
            <w:r w:rsidRPr="00AA069A">
              <w:rPr>
                <w:b/>
              </w:rPr>
              <w:t>E:</w:t>
            </w:r>
            <w:r w:rsidRPr="00AA069A">
              <w:t xml:space="preserve"> étanchéité aux flammes et gaz chauds.</w:t>
            </w:r>
          </w:p>
          <w:p w14:paraId="6DEEA665" w14:textId="11C532BF" w:rsidR="00C66B8A" w:rsidRPr="00AA069A" w:rsidRDefault="00AA069A" w:rsidP="00A41B88">
            <w:pPr>
              <w:spacing w:before="120" w:after="120"/>
              <w:jc w:val="both"/>
            </w:pPr>
            <w:r w:rsidRPr="00AA069A">
              <w:rPr>
                <w:b/>
              </w:rPr>
              <w:t xml:space="preserve">I : </w:t>
            </w:r>
            <w:r w:rsidRPr="00AA069A">
              <w:t>isolation thermique.</w:t>
            </w:r>
            <w:r w:rsidRPr="00AA069A">
              <w:rPr>
                <w:i/>
              </w:rPr>
              <w:t> </w:t>
            </w:r>
          </w:p>
          <w:p w14:paraId="6DEEA666" w14:textId="77777777" w:rsidR="00C66B8A" w:rsidRPr="00AA069A" w:rsidRDefault="00AA069A" w:rsidP="00A41B88">
            <w:pPr>
              <w:spacing w:before="120" w:after="120"/>
              <w:jc w:val="both"/>
            </w:pPr>
            <w:r w:rsidRPr="00AA069A">
              <w:rPr>
                <w:b/>
                <w:i/>
              </w:rPr>
              <w:t xml:space="preserve">Implantation </w:t>
            </w:r>
          </w:p>
          <w:p w14:paraId="6DEEA667" w14:textId="77777777" w:rsidR="00C66B8A" w:rsidRPr="00AA069A" w:rsidRDefault="00AA069A" w:rsidP="00A74BFC">
            <w:pPr>
              <w:numPr>
                <w:ilvl w:val="0"/>
                <w:numId w:val="180"/>
              </w:numPr>
              <w:spacing w:before="120" w:after="120"/>
              <w:jc w:val="both"/>
            </w:pPr>
            <w:r w:rsidRPr="00AA069A">
              <w:t xml:space="preserve">Les véhicules disposeront d’une possibilité d’accès et d’une aire de stationnement sur une voie d’accès à partir de la chaussée carrossable de la voie publique et qui présente les caractéristiques suivantes : </w:t>
            </w:r>
          </w:p>
          <w:p w14:paraId="6DEEA668" w14:textId="77777777" w:rsidR="00C66B8A" w:rsidRPr="00AA069A" w:rsidRDefault="00AA069A" w:rsidP="00A74BFC">
            <w:pPr>
              <w:numPr>
                <w:ilvl w:val="0"/>
                <w:numId w:val="181"/>
              </w:numPr>
              <w:spacing w:before="120" w:after="120"/>
              <w:jc w:val="both"/>
            </w:pPr>
            <w:r w:rsidRPr="00AA069A">
              <w:t xml:space="preserve">largeur minimale : 4m ; </w:t>
            </w:r>
          </w:p>
          <w:p w14:paraId="6DEEA669" w14:textId="77777777" w:rsidR="00C66B8A" w:rsidRPr="00AA069A" w:rsidRDefault="00AA069A" w:rsidP="00A74BFC">
            <w:pPr>
              <w:numPr>
                <w:ilvl w:val="0"/>
                <w:numId w:val="181"/>
              </w:numPr>
              <w:spacing w:before="120" w:after="120"/>
              <w:jc w:val="both"/>
            </w:pPr>
            <w:r w:rsidRPr="00AA069A">
              <w:t xml:space="preserve">rayon de braquage minimal : 11m (courbe intérieure) et 15 m (courbe extérieure) ; </w:t>
            </w:r>
          </w:p>
          <w:p w14:paraId="6DEEA66A" w14:textId="77777777" w:rsidR="00C66B8A" w:rsidRPr="00AA069A" w:rsidRDefault="00AA069A" w:rsidP="00A74BFC">
            <w:pPr>
              <w:numPr>
                <w:ilvl w:val="0"/>
                <w:numId w:val="181"/>
              </w:numPr>
              <w:spacing w:before="120" w:after="120"/>
              <w:jc w:val="both"/>
            </w:pPr>
            <w:r w:rsidRPr="00AA069A">
              <w:t xml:space="preserve">hauteur libre minimale : 4 m ; </w:t>
            </w:r>
          </w:p>
          <w:p w14:paraId="6DEEA66B" w14:textId="77777777" w:rsidR="00C66B8A" w:rsidRPr="00AA069A" w:rsidRDefault="00AA069A" w:rsidP="00A74BFC">
            <w:pPr>
              <w:numPr>
                <w:ilvl w:val="0"/>
                <w:numId w:val="181"/>
              </w:numPr>
              <w:spacing w:before="120" w:after="120"/>
              <w:jc w:val="both"/>
            </w:pPr>
            <w:r w:rsidRPr="00AA069A">
              <w:t xml:space="preserve">pente maximale : 6% ; </w:t>
            </w:r>
          </w:p>
          <w:p w14:paraId="6DEEA66C" w14:textId="77777777" w:rsidR="00C66B8A" w:rsidRPr="00AA069A" w:rsidRDefault="00AA069A" w:rsidP="00A74BFC">
            <w:pPr>
              <w:numPr>
                <w:ilvl w:val="0"/>
                <w:numId w:val="181"/>
              </w:numPr>
              <w:spacing w:before="120" w:after="120"/>
              <w:jc w:val="both"/>
            </w:pPr>
            <w:r w:rsidRPr="00AA069A">
              <w:t xml:space="preserve">capacité portante : suffisante pour que des véhicules dont la charge par essieu est de 13t maximum, puissent y circuler et y stationner sans s’enliser, même s’ils déforment le terrain. </w:t>
            </w:r>
          </w:p>
          <w:p w14:paraId="6DEEA66D" w14:textId="77777777" w:rsidR="00C66B8A" w:rsidRPr="00AA069A" w:rsidRDefault="00AA069A" w:rsidP="00A74BFC">
            <w:pPr>
              <w:numPr>
                <w:ilvl w:val="0"/>
                <w:numId w:val="182"/>
              </w:numPr>
              <w:spacing w:before="120" w:after="120"/>
              <w:jc w:val="both"/>
            </w:pPr>
            <w:r w:rsidRPr="00AA069A">
              <w:t xml:space="preserve">L’accès et les emplacements prévus pour les véhicules de secours doivent être correctement signalés afin de faciliter l’intervention des services de secours. </w:t>
            </w:r>
          </w:p>
          <w:p w14:paraId="6DEEA66F" w14:textId="237697E9" w:rsidR="00C66B8A" w:rsidRPr="00AA069A" w:rsidRDefault="00AA069A" w:rsidP="00A74BFC">
            <w:pPr>
              <w:numPr>
                <w:ilvl w:val="0"/>
                <w:numId w:val="182"/>
              </w:numPr>
              <w:spacing w:before="120" w:after="120"/>
              <w:jc w:val="both"/>
            </w:pPr>
            <w:r w:rsidRPr="00AA069A">
              <w:t xml:space="preserve">L’accessibilité au site doit se faire par un </w:t>
            </w:r>
            <w:proofErr w:type="spellStart"/>
            <w:r w:rsidRPr="00AA069A">
              <w:t>acceuil</w:t>
            </w:r>
            <w:proofErr w:type="spellEnd"/>
            <w:r w:rsidRPr="00AA069A">
              <w:t xml:space="preserve"> en permanence par du personnel ayant les compétences pour donner toutes les informations nécessaire afin de permettre au personnel des services de secours de réaliser une analyse de risque avant l’engagement de moyen et du personnel. </w:t>
            </w:r>
            <w:r w:rsidRPr="00A41B88">
              <w:rPr>
                <w:b/>
                <w:i/>
              </w:rPr>
              <w:t> </w:t>
            </w:r>
          </w:p>
          <w:p w14:paraId="6DEEA670" w14:textId="77777777" w:rsidR="00C66B8A" w:rsidRPr="00AA069A" w:rsidRDefault="00AA069A" w:rsidP="00A41B88">
            <w:pPr>
              <w:spacing w:before="120" w:after="120"/>
              <w:jc w:val="both"/>
            </w:pPr>
            <w:r w:rsidRPr="00AA069A">
              <w:rPr>
                <w:b/>
                <w:i/>
              </w:rPr>
              <w:t>Mesures constructives</w:t>
            </w:r>
          </w:p>
          <w:p w14:paraId="6DEEA671" w14:textId="77777777" w:rsidR="00C66B8A" w:rsidRPr="00AA069A" w:rsidRDefault="00AA069A" w:rsidP="00A74BFC">
            <w:pPr>
              <w:numPr>
                <w:ilvl w:val="0"/>
                <w:numId w:val="183"/>
              </w:numPr>
              <w:spacing w:before="120" w:after="120"/>
              <w:jc w:val="both"/>
            </w:pPr>
            <w:r w:rsidRPr="00AA069A">
              <w:t xml:space="preserve">La structure du hall de stockage doit présenter une résistance au feu d’une demi-heure (R30). </w:t>
            </w:r>
          </w:p>
          <w:p w14:paraId="6DEEA672" w14:textId="77777777" w:rsidR="00C66B8A" w:rsidRPr="00AA069A" w:rsidRDefault="00AA069A" w:rsidP="00A74BFC">
            <w:pPr>
              <w:numPr>
                <w:ilvl w:val="0"/>
                <w:numId w:val="183"/>
              </w:numPr>
              <w:spacing w:before="120" w:after="120"/>
              <w:jc w:val="both"/>
            </w:pPr>
            <w:r w:rsidRPr="00AA069A">
              <w:lastRenderedPageBreak/>
              <w:t xml:space="preserve">Les parois extérieures doivent être conçues et réalisées de manière à limiter le risque d’effondrement vers l’extérieur. </w:t>
            </w:r>
          </w:p>
          <w:p w14:paraId="6DEEA673" w14:textId="77777777" w:rsidR="00C66B8A" w:rsidRPr="00AA069A" w:rsidRDefault="00AA069A" w:rsidP="00A74BFC">
            <w:pPr>
              <w:numPr>
                <w:ilvl w:val="0"/>
                <w:numId w:val="183"/>
              </w:numPr>
              <w:spacing w:before="120" w:after="120"/>
              <w:jc w:val="both"/>
            </w:pPr>
            <w:r w:rsidRPr="00AA069A">
              <w:t xml:space="preserve">La structure des toitures (y compris celle des toitures plates) doit présenter une résistance au feu d’une demi-heure (R30) sauf si celle-ci est protégée par un élément de construction EI30. </w:t>
            </w:r>
          </w:p>
          <w:p w14:paraId="6DEEA674" w14:textId="77777777" w:rsidR="00C66B8A" w:rsidRPr="00AA069A" w:rsidRDefault="00AA069A" w:rsidP="00A74BFC">
            <w:pPr>
              <w:numPr>
                <w:ilvl w:val="0"/>
                <w:numId w:val="183"/>
              </w:numPr>
              <w:spacing w:before="120" w:after="120"/>
              <w:jc w:val="both"/>
            </w:pPr>
            <w:r w:rsidRPr="00AA069A">
              <w:t>Le matériau superficiel d’étanchéité (y compris celui des toitures plates) doit être classé A1 ou présenter les caractéristiques de la classe B</w:t>
            </w:r>
            <w:r w:rsidRPr="00AA069A">
              <w:rPr>
                <w:vertAlign w:val="subscript"/>
              </w:rPr>
              <w:t>ROOF</w:t>
            </w:r>
            <w:r w:rsidRPr="00AA069A">
              <w:t xml:space="preserve">(t1). </w:t>
            </w:r>
          </w:p>
          <w:p w14:paraId="6DEEA675" w14:textId="77777777" w:rsidR="00C66B8A" w:rsidRPr="00AA069A" w:rsidRDefault="00AA069A" w:rsidP="00A74BFC">
            <w:pPr>
              <w:numPr>
                <w:ilvl w:val="0"/>
                <w:numId w:val="183"/>
              </w:numPr>
              <w:spacing w:before="120" w:after="120"/>
              <w:jc w:val="both"/>
            </w:pPr>
            <w:r w:rsidRPr="00AA069A">
              <w:t>Les parois d’un local technique doivent présenter une résistance au feu d’une heure (EI60) et son accès doit se faire via une porte résistante au feu d’une demi-heure sollicitée à la fermeture (EI</w:t>
            </w:r>
            <w:r w:rsidRPr="00AA069A">
              <w:rPr>
                <w:vertAlign w:val="subscript"/>
              </w:rPr>
              <w:t>1</w:t>
            </w:r>
            <w:r w:rsidRPr="00AA069A">
              <w:t xml:space="preserve">30). (A vérifier pour le local adjacent au hall de stockage) </w:t>
            </w:r>
          </w:p>
          <w:p w14:paraId="6DEEA676" w14:textId="77777777" w:rsidR="00C66B8A" w:rsidRPr="00AA069A" w:rsidRDefault="00AA069A" w:rsidP="00A74BFC">
            <w:pPr>
              <w:numPr>
                <w:ilvl w:val="0"/>
                <w:numId w:val="183"/>
              </w:numPr>
              <w:spacing w:before="120" w:after="120"/>
              <w:jc w:val="both"/>
            </w:pPr>
            <w:r w:rsidRPr="00AA069A">
              <w:t xml:space="preserve">Les escaliers et la passerelle intérieure doivent présenter les caractéristiques suivantes : </w:t>
            </w:r>
          </w:p>
          <w:p w14:paraId="6DEEA677" w14:textId="77777777" w:rsidR="00C66B8A" w:rsidRPr="00AA069A" w:rsidRDefault="00AA069A" w:rsidP="00A74BFC">
            <w:pPr>
              <w:numPr>
                <w:ilvl w:val="0"/>
                <w:numId w:val="184"/>
              </w:numPr>
              <w:spacing w:before="120" w:after="120"/>
              <w:jc w:val="both"/>
            </w:pPr>
            <w:r w:rsidRPr="00AA069A">
              <w:t xml:space="preserve">Une résistance au feu d’une demi-heure (R30) (il en est de même pour les paliers); </w:t>
            </w:r>
          </w:p>
          <w:p w14:paraId="6DEEA678" w14:textId="77777777" w:rsidR="00C66B8A" w:rsidRPr="00AA069A" w:rsidRDefault="00AA069A" w:rsidP="00A74BFC">
            <w:pPr>
              <w:numPr>
                <w:ilvl w:val="0"/>
                <w:numId w:val="184"/>
              </w:numPr>
              <w:spacing w:before="120" w:after="120"/>
              <w:jc w:val="both"/>
            </w:pPr>
            <w:r w:rsidRPr="00AA069A">
              <w:t xml:space="preserve">Ils seront pourvus de mains courantes de chaque côté (une seule si la largeur utile de l’escalier est inférieure à 1,20 m) ; </w:t>
            </w:r>
          </w:p>
          <w:p w14:paraId="6DEEA679" w14:textId="77777777" w:rsidR="00C66B8A" w:rsidRPr="00AA069A" w:rsidRDefault="00AA069A" w:rsidP="00A74BFC">
            <w:pPr>
              <w:numPr>
                <w:ilvl w:val="0"/>
                <w:numId w:val="184"/>
              </w:numPr>
              <w:spacing w:before="120" w:after="120"/>
              <w:jc w:val="both"/>
            </w:pPr>
            <w:r w:rsidRPr="00AA069A">
              <w:t xml:space="preserve">Le giron des marches sera au moins égal à 0,20 m. Cette longueur est amenée à 0,24 m si l’escalier est de type tournant ou incurvé ; </w:t>
            </w:r>
          </w:p>
          <w:p w14:paraId="6DEEA67A" w14:textId="77777777" w:rsidR="00C66B8A" w:rsidRPr="00AA069A" w:rsidRDefault="00AA069A" w:rsidP="00A74BFC">
            <w:pPr>
              <w:numPr>
                <w:ilvl w:val="0"/>
                <w:numId w:val="184"/>
              </w:numPr>
              <w:spacing w:before="120" w:after="120"/>
              <w:jc w:val="both"/>
            </w:pPr>
            <w:r w:rsidRPr="00AA069A">
              <w:t xml:space="preserve">La hauteur des marches sera de 0,18 m maximum ; </w:t>
            </w:r>
          </w:p>
          <w:p w14:paraId="6DEEA67B" w14:textId="77777777" w:rsidR="00C66B8A" w:rsidRPr="00AA069A" w:rsidRDefault="00AA069A" w:rsidP="00A74BFC">
            <w:pPr>
              <w:numPr>
                <w:ilvl w:val="0"/>
                <w:numId w:val="184"/>
              </w:numPr>
              <w:spacing w:before="120" w:after="120"/>
              <w:jc w:val="both"/>
            </w:pPr>
            <w:r w:rsidRPr="00AA069A">
              <w:t xml:space="preserve">La pente sera de 75 % (37 °) maximum ; </w:t>
            </w:r>
          </w:p>
          <w:p w14:paraId="6DEEA67C" w14:textId="77777777" w:rsidR="00C66B8A" w:rsidRPr="00AA069A" w:rsidRDefault="00AA069A" w:rsidP="00A74BFC">
            <w:pPr>
              <w:numPr>
                <w:ilvl w:val="0"/>
                <w:numId w:val="184"/>
              </w:numPr>
              <w:spacing w:before="120" w:after="120"/>
              <w:jc w:val="both"/>
            </w:pPr>
            <w:r w:rsidRPr="00AA069A">
              <w:t xml:space="preserve">La largeur utile sera de 0,80 m minimum ; </w:t>
            </w:r>
          </w:p>
          <w:p w14:paraId="6DEEA67D" w14:textId="77777777" w:rsidR="00C66B8A" w:rsidRPr="00AA069A" w:rsidRDefault="00AA069A" w:rsidP="00A74BFC">
            <w:pPr>
              <w:numPr>
                <w:ilvl w:val="0"/>
                <w:numId w:val="184"/>
              </w:numPr>
              <w:spacing w:before="120" w:after="120"/>
              <w:jc w:val="both"/>
            </w:pPr>
            <w:r w:rsidRPr="00AA069A">
              <w:t xml:space="preserve">L’échappée sera de minimum 1,80 m. </w:t>
            </w:r>
          </w:p>
          <w:p w14:paraId="6DEEA67E" w14:textId="77777777" w:rsidR="00C66B8A" w:rsidRPr="00AA069A" w:rsidRDefault="00AA069A" w:rsidP="00A74BFC">
            <w:pPr>
              <w:numPr>
                <w:ilvl w:val="0"/>
                <w:numId w:val="185"/>
              </w:numPr>
              <w:spacing w:before="120" w:after="120"/>
              <w:jc w:val="both"/>
            </w:pPr>
            <w:r w:rsidRPr="00AA069A">
              <w:t xml:space="preserve">De façon à limiter le développement et la propagation du feu et des fumées au compartiment sinistré, le hall de stockage sera équipé d’une installation d’évacuation de fumées et de chaleur (EFC). </w:t>
            </w:r>
          </w:p>
          <w:p w14:paraId="6DEEA67F" w14:textId="77777777" w:rsidR="00C66B8A" w:rsidRPr="00AA069A" w:rsidRDefault="00AA069A" w:rsidP="00A41B88">
            <w:pPr>
              <w:spacing w:before="120" w:after="120"/>
              <w:jc w:val="both"/>
            </w:pPr>
            <w:r w:rsidRPr="00AA069A">
              <w:t>L’installation EFC doit satisfaire aux conditions fixées par la norme NBN S21-208-1. La surface aérodynamique des exutoires EFC et de l'entrée d'air doit représenter au moins 2% de la surface du bâtiment. Elle doit être commandée par l'installation de détection automatique des incendies. Elle doit également pouvoir être commandée manuellement. La commande de l’installation EFC sera située dans le local pompier. Cette installation doit faire l’objet d’une étude et être réceptionnée par un organisme compétent. Une copie de l’étude et du rapport de réception doit nous être fournie.</w:t>
            </w:r>
          </w:p>
          <w:p w14:paraId="6DEEA680" w14:textId="77777777" w:rsidR="00C66B8A" w:rsidRPr="00AA069A" w:rsidRDefault="00AA069A" w:rsidP="00A74BFC">
            <w:pPr>
              <w:numPr>
                <w:ilvl w:val="0"/>
                <w:numId w:val="186"/>
              </w:numPr>
              <w:spacing w:before="120" w:after="120"/>
              <w:jc w:val="both"/>
            </w:pPr>
            <w:r w:rsidRPr="00AA069A">
              <w:t xml:space="preserve">Pour le hall de stockage, les occupants doivent disposer de deux sorties au moins donnant accès à un lieu sûr pour chaque compartiment. Les sorties seront situées dans des zones opposées. (escaliers et passerelle menant aux chargeurs). </w:t>
            </w:r>
          </w:p>
          <w:p w14:paraId="6DEEA681" w14:textId="77777777" w:rsidR="00C66B8A" w:rsidRPr="00AA069A" w:rsidRDefault="00AA069A" w:rsidP="00A41B88">
            <w:pPr>
              <w:spacing w:before="120" w:after="120"/>
              <w:jc w:val="both"/>
            </w:pPr>
            <w:r w:rsidRPr="00AA069A">
              <w:t>La distance à parcourir jusqu’à une sortie sera de 60 m avec une partie commune de 30 m si le bâtiment n’est pas équipé d’une installation de sprinklers.</w:t>
            </w:r>
          </w:p>
          <w:p w14:paraId="6DEEA682" w14:textId="77777777" w:rsidR="00C66B8A" w:rsidRPr="00AA069A" w:rsidRDefault="00AA069A" w:rsidP="00A41B88">
            <w:pPr>
              <w:spacing w:before="120" w:after="120"/>
              <w:jc w:val="both"/>
            </w:pPr>
            <w:r w:rsidRPr="00AA069A">
              <w:t>Il y a lieu de tenir compte de l’aménagement intérieur.</w:t>
            </w:r>
          </w:p>
          <w:p w14:paraId="6DEEA683" w14:textId="77777777" w:rsidR="00C66B8A" w:rsidRPr="00AA069A" w:rsidRDefault="00AA069A" w:rsidP="00A74BFC">
            <w:pPr>
              <w:numPr>
                <w:ilvl w:val="0"/>
                <w:numId w:val="187"/>
              </w:numPr>
              <w:spacing w:before="120" w:after="120"/>
              <w:jc w:val="both"/>
            </w:pPr>
            <w:r w:rsidRPr="00AA069A">
              <w:t xml:space="preserve">Des mesures seront prises pour éviter tout choc accidentel avec les réservoirs d’air comprimé. Ils seront fixés au sol. </w:t>
            </w:r>
          </w:p>
          <w:p w14:paraId="6DEEA684" w14:textId="77777777" w:rsidR="00C66B8A" w:rsidRPr="00AA069A" w:rsidRDefault="00AA069A" w:rsidP="00A41B88">
            <w:pPr>
              <w:spacing w:before="120" w:after="120"/>
              <w:jc w:val="both"/>
            </w:pPr>
            <w:r w:rsidRPr="00AA069A">
              <w:t>Chaque récipient sera muni d’une soupape, d’un manomètre et d’un robinet de purge.</w:t>
            </w:r>
          </w:p>
          <w:p w14:paraId="6DEEA685" w14:textId="77777777" w:rsidR="00C66B8A" w:rsidRPr="00AA069A" w:rsidRDefault="00AA069A" w:rsidP="00A41B88">
            <w:pPr>
              <w:spacing w:before="120" w:after="120"/>
              <w:jc w:val="both"/>
            </w:pPr>
            <w:r w:rsidRPr="00AA069A">
              <w:t>Un organisme agréé devra réaliser un contrôle avant exploitation.</w:t>
            </w:r>
          </w:p>
          <w:p w14:paraId="6DEEA686" w14:textId="77777777" w:rsidR="00C66B8A" w:rsidRPr="00AA069A" w:rsidRDefault="00AA069A" w:rsidP="00A74BFC">
            <w:pPr>
              <w:numPr>
                <w:ilvl w:val="0"/>
                <w:numId w:val="188"/>
              </w:numPr>
              <w:spacing w:before="120" w:after="120"/>
              <w:jc w:val="both"/>
            </w:pPr>
            <w:r w:rsidRPr="00AA069A">
              <w:lastRenderedPageBreak/>
              <w:t xml:space="preserve">L’installation d’eau ’ammoniaquée devra répondre aux normes en vigueur. Toutes les mesures en matière de sécurité (ventilation, détection gaz, alerte, alarme, analyse des risques, …) devront être prises tant pour le stockage que pour l’installation en elle-même. </w:t>
            </w:r>
          </w:p>
          <w:p w14:paraId="6DEEA687" w14:textId="77777777" w:rsidR="00C66B8A" w:rsidRPr="00AA069A" w:rsidRDefault="00AA069A" w:rsidP="00A74BFC">
            <w:pPr>
              <w:numPr>
                <w:ilvl w:val="0"/>
                <w:numId w:val="188"/>
              </w:numPr>
              <w:spacing w:before="120" w:after="120"/>
              <w:jc w:val="both"/>
            </w:pPr>
            <w:r w:rsidRPr="00AA069A">
              <w:t xml:space="preserve">Le stockage des produits inflammables, répartis en 3 groupes, doit se faire conformément aux exigences prescrites dans le RGPT, art. 52. </w:t>
            </w:r>
          </w:p>
          <w:p w14:paraId="6DEEA688" w14:textId="77777777" w:rsidR="00C66B8A" w:rsidRPr="00AA069A" w:rsidRDefault="00AA069A" w:rsidP="00A74BFC">
            <w:pPr>
              <w:numPr>
                <w:ilvl w:val="0"/>
                <w:numId w:val="188"/>
              </w:numPr>
              <w:spacing w:before="120" w:after="120"/>
              <w:jc w:val="both"/>
            </w:pPr>
            <w:r w:rsidRPr="00AA069A">
              <w:t xml:space="preserve">Le stockage des gaz techniques (acétylène, oxygène,…) à l’intérieur des locaux n’est permis que pour les besoins quotidiens.  Tout autre stockage se fera à l’extérieur et toutes les mesures de sécurité seront prises afin d’éviter tout risque de chutes, de chocs, etc. La signalisation des risques inhérents répondra aux exigences du Code du Bien-être. </w:t>
            </w:r>
          </w:p>
          <w:p w14:paraId="6DEEA689" w14:textId="77777777" w:rsidR="00C66B8A" w:rsidRPr="00AA069A" w:rsidRDefault="00AA069A" w:rsidP="00A74BFC">
            <w:pPr>
              <w:numPr>
                <w:ilvl w:val="0"/>
                <w:numId w:val="188"/>
              </w:numPr>
              <w:spacing w:before="120" w:after="120"/>
              <w:jc w:val="both"/>
            </w:pPr>
            <w:r w:rsidRPr="00AA069A">
              <w:t xml:space="preserve">Pour le réseau d’eau ammoniaquée, en cas de fuite, une détection doit permettre un sectionnement de la conduite doit être prévu pour minimiser l’impact environnemental. (selon une étude réalisée) </w:t>
            </w:r>
          </w:p>
          <w:p w14:paraId="6DEEA68A" w14:textId="77777777" w:rsidR="00C66B8A" w:rsidRPr="00AA069A" w:rsidRDefault="00AA069A" w:rsidP="00A74BFC">
            <w:pPr>
              <w:numPr>
                <w:ilvl w:val="0"/>
                <w:numId w:val="188"/>
              </w:numPr>
              <w:spacing w:before="120" w:after="120"/>
              <w:jc w:val="both"/>
            </w:pPr>
            <w:r w:rsidRPr="00AA069A">
              <w:t xml:space="preserve">Les différents revêtements des chemins d’évacuation doivent répondre à l’Annexe 5/1 de l’Arrêté Royal du 07/07/1994. </w:t>
            </w:r>
          </w:p>
          <w:p w14:paraId="6DEEA68B" w14:textId="77777777" w:rsidR="00C66B8A" w:rsidRPr="00AA069A" w:rsidRDefault="00AA069A" w:rsidP="00A74BFC">
            <w:pPr>
              <w:numPr>
                <w:ilvl w:val="0"/>
                <w:numId w:val="188"/>
              </w:numPr>
              <w:spacing w:before="120" w:after="120"/>
              <w:jc w:val="both"/>
            </w:pPr>
            <w:r w:rsidRPr="00AA069A">
              <w:t xml:space="preserve">Les installations suivantes doivent être alimentées par une source autonome de courant devant fonctionner en cas de coupure de l’alimentation habituelle : </w:t>
            </w:r>
          </w:p>
          <w:p w14:paraId="6DEEA68C" w14:textId="77777777" w:rsidR="00C66B8A" w:rsidRPr="00AA069A" w:rsidRDefault="00AA069A" w:rsidP="00A74BFC">
            <w:pPr>
              <w:numPr>
                <w:ilvl w:val="0"/>
                <w:numId w:val="189"/>
              </w:numPr>
              <w:spacing w:before="120" w:after="120"/>
              <w:jc w:val="both"/>
            </w:pPr>
            <w:r w:rsidRPr="00AA069A">
              <w:t xml:space="preserve">Éclairage de sécurité ; </w:t>
            </w:r>
          </w:p>
          <w:p w14:paraId="6DEEA68D" w14:textId="77777777" w:rsidR="00C66B8A" w:rsidRPr="00AA069A" w:rsidRDefault="00AA069A" w:rsidP="00A74BFC">
            <w:pPr>
              <w:numPr>
                <w:ilvl w:val="0"/>
                <w:numId w:val="189"/>
              </w:numPr>
              <w:spacing w:before="120" w:after="120"/>
              <w:jc w:val="both"/>
            </w:pPr>
            <w:r w:rsidRPr="00AA069A">
              <w:t xml:space="preserve">Installation d’alarme ; </w:t>
            </w:r>
          </w:p>
          <w:p w14:paraId="6DEEA68E" w14:textId="77777777" w:rsidR="00C66B8A" w:rsidRPr="00AA069A" w:rsidRDefault="00AA069A" w:rsidP="00A74BFC">
            <w:pPr>
              <w:numPr>
                <w:ilvl w:val="0"/>
                <w:numId w:val="189"/>
              </w:numPr>
              <w:spacing w:before="120" w:after="120"/>
              <w:jc w:val="both"/>
            </w:pPr>
            <w:r w:rsidRPr="00AA069A">
              <w:t xml:space="preserve">Exutoires de fumées ; </w:t>
            </w:r>
          </w:p>
          <w:p w14:paraId="6DEEA68F" w14:textId="77777777" w:rsidR="00C66B8A" w:rsidRPr="00AA069A" w:rsidRDefault="00AA069A" w:rsidP="00A74BFC">
            <w:pPr>
              <w:numPr>
                <w:ilvl w:val="0"/>
                <w:numId w:val="189"/>
              </w:numPr>
              <w:spacing w:before="120" w:after="120"/>
              <w:jc w:val="both"/>
            </w:pPr>
            <w:r w:rsidRPr="00AA069A">
              <w:t xml:space="preserve">Installation de détection incendie. </w:t>
            </w:r>
          </w:p>
          <w:p w14:paraId="6DEEA690" w14:textId="77777777" w:rsidR="00C66B8A" w:rsidRPr="00AA069A" w:rsidRDefault="00AA069A" w:rsidP="00A74BFC">
            <w:pPr>
              <w:numPr>
                <w:ilvl w:val="0"/>
                <w:numId w:val="190"/>
              </w:numPr>
              <w:spacing w:before="120" w:after="120"/>
              <w:jc w:val="both"/>
            </w:pPr>
            <w:r w:rsidRPr="00AA069A">
              <w:t xml:space="preserve">Les voies d’évacuation doivent être libres d’accès en permanence. Elles seront équipées d’un dispositif à sécurité positive et pourvues de barre </w:t>
            </w:r>
            <w:proofErr w:type="spellStart"/>
            <w:r w:rsidRPr="00AA069A">
              <w:t>anti-panique</w:t>
            </w:r>
            <w:proofErr w:type="spellEnd"/>
            <w:r w:rsidRPr="00AA069A">
              <w:t xml:space="preserve">. Elles s’ouvriront dans le sens de l’évacuation. Un marquage au sol sera réalisé. </w:t>
            </w:r>
          </w:p>
          <w:p w14:paraId="6DEEA691" w14:textId="77777777" w:rsidR="00C66B8A" w:rsidRPr="00AA069A" w:rsidRDefault="00AA069A" w:rsidP="00A74BFC">
            <w:pPr>
              <w:numPr>
                <w:ilvl w:val="0"/>
                <w:numId w:val="191"/>
              </w:numPr>
              <w:spacing w:before="120" w:after="120"/>
              <w:jc w:val="both"/>
            </w:pPr>
            <w:r w:rsidRPr="00AA069A">
              <w:t xml:space="preserve">Si des panneaux photovoltaïques sont installés, il y a lieu de prévoir un bouton poussoir au rez-de-chaussée pour la coupure des fusibles des onduleurs. Ceux-ci doivent être placés dans un local technique correctement ventilés. </w:t>
            </w:r>
          </w:p>
          <w:p w14:paraId="6DEEA692" w14:textId="77777777" w:rsidR="00C66B8A" w:rsidRPr="00AA069A" w:rsidRDefault="00AA069A" w:rsidP="00A41B88">
            <w:pPr>
              <w:spacing w:before="120" w:after="120"/>
              <w:jc w:val="both"/>
            </w:pPr>
            <w:r w:rsidRPr="00AA069A">
              <w:t>Il faut s’assurer également que les onduleurs soient placés au plus près des panneaux. Il y a lieu de se référer aux règles de bonne pratique. Le local comprenant les onduleurs doit être signalé.</w:t>
            </w:r>
          </w:p>
          <w:p w14:paraId="6DEEA693" w14:textId="77777777" w:rsidR="00C66B8A" w:rsidRPr="00AA069A" w:rsidRDefault="00AA069A" w:rsidP="00A74BFC">
            <w:pPr>
              <w:numPr>
                <w:ilvl w:val="0"/>
                <w:numId w:val="192"/>
              </w:numPr>
              <w:spacing w:before="120" w:after="120"/>
              <w:jc w:val="both"/>
            </w:pPr>
            <w:r w:rsidRPr="00AA069A">
              <w:t>Un poste central de contrôle et de commande doit être installé afin d’y accueillir notamment le central de détection incendie et les commandes des EFC. Les parois qui séparent ce local du reste du bâtiment doivent présenter au moins EI60. Ce local doit être accessible depuis l’extérieur soit directement, soit via un couloir (max 15 m à parcourir depuis l’extérieur) dont les parois présentent au moins EI60 et les portes d’accès EI</w:t>
            </w:r>
            <w:r w:rsidRPr="00AA069A">
              <w:rPr>
                <w:vertAlign w:val="subscript"/>
              </w:rPr>
              <w:t>1</w:t>
            </w:r>
            <w:r w:rsidRPr="00AA069A">
              <w:t xml:space="preserve">30. </w:t>
            </w:r>
          </w:p>
          <w:p w14:paraId="6DEEA695" w14:textId="17AE7F58" w:rsidR="00C66B8A" w:rsidRPr="00AA069A" w:rsidRDefault="00AA069A" w:rsidP="00A41B88">
            <w:pPr>
              <w:spacing w:before="120" w:after="120"/>
              <w:jc w:val="both"/>
            </w:pPr>
            <w:r w:rsidRPr="00AA069A">
              <w:t>Le positionnement de ce local doit nous être soumis pour accord.</w:t>
            </w:r>
            <w:r w:rsidRPr="00AA069A">
              <w:rPr>
                <w:b/>
                <w:i/>
              </w:rPr>
              <w:t> </w:t>
            </w:r>
          </w:p>
          <w:p w14:paraId="6DEEA696" w14:textId="77777777" w:rsidR="00C66B8A" w:rsidRPr="00AA069A" w:rsidRDefault="00AA069A" w:rsidP="00A41B88">
            <w:pPr>
              <w:spacing w:before="120" w:after="120"/>
              <w:jc w:val="both"/>
            </w:pPr>
            <w:r w:rsidRPr="00AA069A">
              <w:rPr>
                <w:b/>
                <w:i/>
              </w:rPr>
              <w:t>Équipement de l’installation</w:t>
            </w:r>
          </w:p>
          <w:p w14:paraId="6DEEA697" w14:textId="77777777" w:rsidR="00C66B8A" w:rsidRPr="00AA069A" w:rsidRDefault="00AA069A" w:rsidP="00A41B88">
            <w:pPr>
              <w:spacing w:before="120" w:after="120"/>
              <w:jc w:val="both"/>
            </w:pPr>
            <w:r w:rsidRPr="00AA069A">
              <w:rPr>
                <w:b/>
              </w:rPr>
              <w:t>Concernant le stockage eau ammoniaquée :</w:t>
            </w:r>
          </w:p>
          <w:p w14:paraId="6DEEA698" w14:textId="77777777" w:rsidR="00C66B8A" w:rsidRPr="00AA069A" w:rsidRDefault="00AA069A" w:rsidP="00A74BFC">
            <w:pPr>
              <w:numPr>
                <w:ilvl w:val="0"/>
                <w:numId w:val="193"/>
              </w:numPr>
              <w:spacing w:before="120" w:after="120"/>
              <w:jc w:val="both"/>
            </w:pPr>
            <w:r w:rsidRPr="00AA069A">
              <w:t xml:space="preserve">Le sol situé </w:t>
            </w:r>
            <w:r w:rsidRPr="00AA069A">
              <w:rPr>
                <w:u w:val="single"/>
              </w:rPr>
              <w:t>sous les raccordements de l’installation</w:t>
            </w:r>
            <w:r w:rsidRPr="00AA069A">
              <w:t xml:space="preserve">  contenant des substances liquides doit être constitué de matériaux ininflammables et non poreux. </w:t>
            </w:r>
          </w:p>
          <w:p w14:paraId="6DEEA699" w14:textId="77777777" w:rsidR="00C66B8A" w:rsidRPr="00AA069A" w:rsidRDefault="00AA069A" w:rsidP="00A74BFC">
            <w:pPr>
              <w:numPr>
                <w:ilvl w:val="0"/>
                <w:numId w:val="193"/>
              </w:numPr>
              <w:spacing w:before="120" w:after="120"/>
              <w:jc w:val="both"/>
            </w:pPr>
            <w:r w:rsidRPr="00AA069A">
              <w:t xml:space="preserve">Dans un rayon de quelques mètres (en fonction du type de gaz et des règles en vigueur) autour des orifices de décharge de l’installation de réservoir, les environs </w:t>
            </w:r>
            <w:r w:rsidRPr="00AA069A">
              <w:lastRenderedPageBreak/>
              <w:t xml:space="preserve">ne doivent comporter aucun soupirail, puits et bouche d’aspiration de systèmes de ventilation et systèmes de compresseurs. </w:t>
            </w:r>
          </w:p>
          <w:p w14:paraId="6DEEA69A" w14:textId="77777777" w:rsidR="00C66B8A" w:rsidRPr="00AA069A" w:rsidRDefault="00AA069A" w:rsidP="00A74BFC">
            <w:pPr>
              <w:numPr>
                <w:ilvl w:val="0"/>
                <w:numId w:val="193"/>
              </w:numPr>
              <w:spacing w:before="120" w:after="120"/>
              <w:jc w:val="both"/>
            </w:pPr>
            <w:r w:rsidRPr="00AA069A">
              <w:t xml:space="preserve">Vanne de coupure gaz vers la distribution en cas de problème. </w:t>
            </w:r>
          </w:p>
          <w:p w14:paraId="6DEEA69B" w14:textId="77777777" w:rsidR="00C66B8A" w:rsidRPr="00AA069A" w:rsidRDefault="00AA069A" w:rsidP="00A74BFC">
            <w:pPr>
              <w:numPr>
                <w:ilvl w:val="0"/>
                <w:numId w:val="193"/>
              </w:numPr>
              <w:spacing w:before="120" w:after="120"/>
              <w:jc w:val="both"/>
            </w:pPr>
            <w:r w:rsidRPr="00AA069A">
              <w:t xml:space="preserve">L’installation de réservoir doit être équipée d’une protection contre les collisions. </w:t>
            </w:r>
          </w:p>
          <w:p w14:paraId="6DEEA69C" w14:textId="77777777" w:rsidR="00C66B8A" w:rsidRPr="00AA069A" w:rsidRDefault="00AA069A" w:rsidP="00A74BFC">
            <w:pPr>
              <w:numPr>
                <w:ilvl w:val="0"/>
                <w:numId w:val="193"/>
              </w:numPr>
              <w:spacing w:before="120" w:after="120"/>
              <w:jc w:val="both"/>
            </w:pPr>
            <w:r w:rsidRPr="00AA069A">
              <w:t xml:space="preserve">L’installation de réservoir doit être protégée contre l’incendie et les hautes températures. </w:t>
            </w:r>
          </w:p>
          <w:p w14:paraId="6DEEA69E" w14:textId="3819468C" w:rsidR="00C66B8A" w:rsidRPr="00AA069A" w:rsidRDefault="00AA069A" w:rsidP="00A74BFC">
            <w:pPr>
              <w:numPr>
                <w:ilvl w:val="0"/>
                <w:numId w:val="193"/>
              </w:numPr>
              <w:spacing w:before="120" w:after="120"/>
              <w:jc w:val="both"/>
            </w:pPr>
            <w:r w:rsidRPr="00AA069A">
              <w:t xml:space="preserve">L’installation de réservoir doit être protégée contre les personnes non autorisées.  Le cas échéant, le terrain doit être clôturé d’un grillage  professionnel équipé de portes. </w:t>
            </w:r>
            <w:r w:rsidRPr="00A41B88">
              <w:rPr>
                <w:b/>
                <w:i/>
              </w:rPr>
              <w:t> </w:t>
            </w:r>
          </w:p>
          <w:p w14:paraId="6DEEA69F" w14:textId="77777777" w:rsidR="00C66B8A" w:rsidRPr="00AA069A" w:rsidRDefault="00AA069A" w:rsidP="00A41B88">
            <w:pPr>
              <w:spacing w:before="120" w:after="120"/>
              <w:jc w:val="both"/>
            </w:pPr>
            <w:r w:rsidRPr="00AA069A">
              <w:rPr>
                <w:b/>
              </w:rPr>
              <w:t>Concernant l’installation filtres métalliques et les filtres à manches :</w:t>
            </w:r>
          </w:p>
          <w:p w14:paraId="6DEEA6A0" w14:textId="77777777" w:rsidR="00C66B8A" w:rsidRPr="00AA069A" w:rsidRDefault="00AA069A" w:rsidP="00A41B88">
            <w:pPr>
              <w:spacing w:before="120" w:after="120"/>
              <w:jc w:val="both"/>
            </w:pPr>
            <w:r w:rsidRPr="00AA069A">
              <w:t>Nous attirons l’attention sur les caractéristiques de l’installation et du filtre :</w:t>
            </w:r>
          </w:p>
          <w:p w14:paraId="6DEEA6A1" w14:textId="77777777" w:rsidR="00C66B8A" w:rsidRPr="00AA069A" w:rsidRDefault="00AA069A" w:rsidP="00A74BFC">
            <w:pPr>
              <w:numPr>
                <w:ilvl w:val="0"/>
                <w:numId w:val="194"/>
              </w:numPr>
              <w:spacing w:before="120" w:after="120"/>
              <w:jc w:val="both"/>
            </w:pPr>
            <w:r w:rsidRPr="00AA069A">
              <w:t xml:space="preserve">Celui-ci doit être construit intégralement en matériaux incombustibles ; </w:t>
            </w:r>
          </w:p>
          <w:p w14:paraId="6DEEA6A2" w14:textId="77777777" w:rsidR="00C66B8A" w:rsidRPr="00AA069A" w:rsidRDefault="00AA069A" w:rsidP="00A74BFC">
            <w:pPr>
              <w:numPr>
                <w:ilvl w:val="0"/>
                <w:numId w:val="194"/>
              </w:numPr>
              <w:spacing w:before="120" w:after="120"/>
              <w:jc w:val="both"/>
            </w:pPr>
            <w:r w:rsidRPr="00AA069A">
              <w:t xml:space="preserve">Prévoir une procédure pour accéder rapidement et en toute sécurité aux filtres à manche </w:t>
            </w:r>
          </w:p>
          <w:p w14:paraId="6DEEA6A3" w14:textId="77777777" w:rsidR="00C66B8A" w:rsidRPr="00AA069A" w:rsidRDefault="00AA069A" w:rsidP="00A74BFC">
            <w:pPr>
              <w:numPr>
                <w:ilvl w:val="0"/>
                <w:numId w:val="194"/>
              </w:numPr>
              <w:spacing w:before="120" w:after="120"/>
              <w:jc w:val="both"/>
            </w:pPr>
            <w:r w:rsidRPr="00AA069A">
              <w:t xml:space="preserve">Accessibilité aux filtres sera toujours libre de tout objet ; </w:t>
            </w:r>
          </w:p>
          <w:p w14:paraId="6DEEA6A4" w14:textId="77777777" w:rsidR="00C66B8A" w:rsidRPr="00AA069A" w:rsidRDefault="00AA069A" w:rsidP="00A74BFC">
            <w:pPr>
              <w:numPr>
                <w:ilvl w:val="0"/>
                <w:numId w:val="194"/>
              </w:numPr>
              <w:spacing w:before="120" w:after="120"/>
              <w:jc w:val="both"/>
            </w:pPr>
            <w:r w:rsidRPr="00AA069A">
              <w:t xml:space="preserve">Placement de deux clapets anti-explosion (si cela le nécessite, selon l’analyse de risque) </w:t>
            </w:r>
          </w:p>
          <w:p w14:paraId="6DEEA6A5" w14:textId="77777777" w:rsidR="00C66B8A" w:rsidRPr="00AA069A" w:rsidRDefault="00AA069A" w:rsidP="00A74BFC">
            <w:pPr>
              <w:numPr>
                <w:ilvl w:val="0"/>
                <w:numId w:val="194"/>
              </w:numPr>
              <w:spacing w:before="120" w:after="120"/>
              <w:jc w:val="both"/>
            </w:pPr>
            <w:r w:rsidRPr="00AA069A">
              <w:t xml:space="preserve">Pour les transports à bande une détection de poussière est placée, entretenue et vérifiée </w:t>
            </w:r>
          </w:p>
          <w:p w14:paraId="6DEEA6A6" w14:textId="77777777" w:rsidR="00C66B8A" w:rsidRPr="00AA069A" w:rsidRDefault="00AA069A" w:rsidP="00A74BFC">
            <w:pPr>
              <w:numPr>
                <w:ilvl w:val="0"/>
                <w:numId w:val="194"/>
              </w:numPr>
              <w:spacing w:before="120" w:after="120"/>
              <w:jc w:val="both"/>
            </w:pPr>
            <w:r w:rsidRPr="00AA069A">
              <w:t xml:space="preserve">Laisser toujours une deuxième voie d’évacuation au point haut en cas de problème ; </w:t>
            </w:r>
          </w:p>
          <w:p w14:paraId="6DEEA6A7" w14:textId="77777777" w:rsidR="00C66B8A" w:rsidRPr="00AA069A" w:rsidRDefault="00AA069A" w:rsidP="00A74BFC">
            <w:pPr>
              <w:numPr>
                <w:ilvl w:val="0"/>
                <w:numId w:val="194"/>
              </w:numPr>
              <w:spacing w:before="120" w:after="120"/>
              <w:jc w:val="both"/>
            </w:pPr>
            <w:r w:rsidRPr="00AA069A">
              <w:t xml:space="preserve">L’installation électrique de l’ensemble doit être vérifiée par un organisme agréé ; </w:t>
            </w:r>
          </w:p>
          <w:p w14:paraId="6DEEA6A8" w14:textId="77777777" w:rsidR="00C66B8A" w:rsidRPr="00AA069A" w:rsidRDefault="00AA069A" w:rsidP="00A74BFC">
            <w:pPr>
              <w:numPr>
                <w:ilvl w:val="0"/>
                <w:numId w:val="194"/>
              </w:numPr>
              <w:spacing w:before="120" w:after="120"/>
              <w:jc w:val="both"/>
            </w:pPr>
            <w:r w:rsidRPr="00AA069A">
              <w:t xml:space="preserve">Prévoir la prolongation vers le filtre extérieur de la colonne sèche prévue pour les services de secours </w:t>
            </w:r>
          </w:p>
          <w:p w14:paraId="6DEEA6A9" w14:textId="77777777" w:rsidR="00C66B8A" w:rsidRPr="00AA069A" w:rsidRDefault="00AA069A" w:rsidP="00A74BFC">
            <w:pPr>
              <w:numPr>
                <w:ilvl w:val="0"/>
                <w:numId w:val="194"/>
              </w:numPr>
              <w:spacing w:before="120" w:after="120"/>
              <w:jc w:val="both"/>
            </w:pPr>
            <w:r w:rsidRPr="00AA069A">
              <w:t xml:space="preserve">La norme ATEX (si cela le nécessite, selon l’analyse de risque) </w:t>
            </w:r>
          </w:p>
          <w:p w14:paraId="6DEEA6AA" w14:textId="77777777" w:rsidR="00C66B8A" w:rsidRPr="00AA069A" w:rsidRDefault="00AA069A" w:rsidP="00A74BFC">
            <w:pPr>
              <w:numPr>
                <w:ilvl w:val="0"/>
                <w:numId w:val="194"/>
              </w:numPr>
              <w:spacing w:before="120" w:after="120"/>
              <w:jc w:val="both"/>
            </w:pPr>
            <w:r w:rsidRPr="00AA069A">
              <w:t xml:space="preserve">Si la hauteur de l’installation dépasse 20 mètres, il y a lieu de prévoir des colonnes sèches (pour les raccords </w:t>
            </w:r>
            <w:proofErr w:type="spellStart"/>
            <w:r w:rsidRPr="00AA069A">
              <w:t>àprévooir</w:t>
            </w:r>
            <w:proofErr w:type="spellEnd"/>
            <w:r w:rsidRPr="00AA069A">
              <w:t xml:space="preserve"> une réunion sera nécessaire avec les services de secours) afin de favoriser une intervention rapide du personnel et des services de secours. </w:t>
            </w:r>
          </w:p>
          <w:p w14:paraId="6DEEA6AC" w14:textId="66686DA3" w:rsidR="00C66B8A" w:rsidRPr="00AA069A" w:rsidRDefault="00AA069A" w:rsidP="00A74BFC">
            <w:pPr>
              <w:numPr>
                <w:ilvl w:val="0"/>
                <w:numId w:val="194"/>
              </w:numPr>
              <w:spacing w:before="120" w:after="120"/>
              <w:jc w:val="both"/>
            </w:pPr>
            <w:r w:rsidRPr="00AA069A">
              <w:t xml:space="preserve">la Réalisation d’une analyse de risques concernant ce process devra être réalisé et remise à la Zone de Secours afin de compléter le dossier de prévention </w:t>
            </w:r>
            <w:r w:rsidRPr="00A41B88">
              <w:rPr>
                <w:b/>
                <w:i/>
              </w:rPr>
              <w:t> </w:t>
            </w:r>
          </w:p>
          <w:p w14:paraId="6DEEA6AD" w14:textId="77777777" w:rsidR="00C66B8A" w:rsidRPr="00AA069A" w:rsidRDefault="00AA069A" w:rsidP="00A41B88">
            <w:pPr>
              <w:spacing w:before="120" w:after="120"/>
              <w:jc w:val="both"/>
            </w:pPr>
            <w:r w:rsidRPr="00AA069A">
              <w:rPr>
                <w:b/>
                <w:i/>
              </w:rPr>
              <w:t>Les silos</w:t>
            </w:r>
          </w:p>
          <w:p w14:paraId="6DEEA6AE" w14:textId="77777777" w:rsidR="00C66B8A" w:rsidRPr="00AA069A" w:rsidRDefault="00AA069A" w:rsidP="00A41B88">
            <w:pPr>
              <w:spacing w:before="120" w:after="120"/>
              <w:jc w:val="both"/>
            </w:pPr>
            <w:r w:rsidRPr="00AA069A">
              <w:rPr>
                <w:b/>
                <w:i/>
              </w:rPr>
              <w:t>Mesures constructives</w:t>
            </w:r>
          </w:p>
          <w:p w14:paraId="6DEEA6AF" w14:textId="77777777" w:rsidR="00C66B8A" w:rsidRPr="00AA069A" w:rsidRDefault="00AA069A" w:rsidP="00A74BFC">
            <w:pPr>
              <w:numPr>
                <w:ilvl w:val="0"/>
                <w:numId w:val="195"/>
              </w:numPr>
              <w:spacing w:before="120" w:after="120"/>
              <w:jc w:val="both"/>
            </w:pPr>
            <w:r w:rsidRPr="00AA069A">
              <w:t xml:space="preserve">Les silos ne peuvent pas être déstabilisés lors des opérations de chargement et de déchargement. </w:t>
            </w:r>
          </w:p>
          <w:p w14:paraId="6DEEA6B0" w14:textId="77777777" w:rsidR="00C66B8A" w:rsidRPr="00AA069A" w:rsidRDefault="00AA069A" w:rsidP="00A74BFC">
            <w:pPr>
              <w:numPr>
                <w:ilvl w:val="0"/>
                <w:numId w:val="195"/>
              </w:numPr>
              <w:spacing w:before="120" w:after="120"/>
              <w:jc w:val="both"/>
            </w:pPr>
            <w:r w:rsidRPr="00AA069A">
              <w:t xml:space="preserve">La stabilité doit être assurée en cas d’incendie. </w:t>
            </w:r>
          </w:p>
          <w:p w14:paraId="6DEEA6B1" w14:textId="77777777" w:rsidR="00C66B8A" w:rsidRPr="00AA069A" w:rsidRDefault="00AA069A" w:rsidP="00A74BFC">
            <w:pPr>
              <w:numPr>
                <w:ilvl w:val="0"/>
                <w:numId w:val="195"/>
              </w:numPr>
              <w:spacing w:before="120" w:after="120"/>
              <w:jc w:val="both"/>
            </w:pPr>
            <w:r w:rsidRPr="00AA069A">
              <w:t xml:space="preserve">Toutes les mesures anti-déflagration doivent être prises lors des opérations de remplissage. Ces mesures visent tant l’accumulation de charges électrostatiques que la production d’atmosphère explosive. </w:t>
            </w:r>
          </w:p>
          <w:p w14:paraId="6DEEA6B2" w14:textId="77777777" w:rsidR="00C66B8A" w:rsidRPr="00AA069A" w:rsidRDefault="00AA069A" w:rsidP="00A74BFC">
            <w:pPr>
              <w:numPr>
                <w:ilvl w:val="0"/>
                <w:numId w:val="195"/>
              </w:numPr>
              <w:spacing w:before="120" w:after="120"/>
              <w:jc w:val="both"/>
            </w:pPr>
            <w:r w:rsidRPr="00AA069A">
              <w:t xml:space="preserve">Les consignes et toute procédure doivent être clairement affichées. </w:t>
            </w:r>
          </w:p>
          <w:p w14:paraId="6DEEA6B6" w14:textId="567B222F" w:rsidR="00C66B8A" w:rsidRPr="00AA069A" w:rsidRDefault="00AA069A" w:rsidP="00A74BFC">
            <w:pPr>
              <w:numPr>
                <w:ilvl w:val="0"/>
                <w:numId w:val="195"/>
              </w:numPr>
              <w:spacing w:before="120" w:after="120"/>
              <w:jc w:val="both"/>
            </w:pPr>
            <w:r w:rsidRPr="00AA069A">
              <w:lastRenderedPageBreak/>
              <w:t xml:space="preserve">Les installations répondront à la Directive ATEX, à l’AR du 26 mars 2003 et à la norme NBN EN 1449 (systèmes de protection par évents). Il y a lieu d’identifier les zones ATEX par un organisme agréé. </w:t>
            </w:r>
            <w:r w:rsidRPr="00A41B88">
              <w:rPr>
                <w:b/>
                <w:i/>
              </w:rPr>
              <w:t> </w:t>
            </w:r>
          </w:p>
          <w:p w14:paraId="6DEEA6B7" w14:textId="77777777" w:rsidR="00C66B8A" w:rsidRPr="00AA069A" w:rsidRDefault="00AA069A" w:rsidP="00A41B88">
            <w:pPr>
              <w:spacing w:before="120" w:after="120"/>
              <w:jc w:val="both"/>
            </w:pPr>
            <w:r w:rsidRPr="00AA069A">
              <w:rPr>
                <w:b/>
                <w:i/>
              </w:rPr>
              <w:t>Signalisation</w:t>
            </w:r>
          </w:p>
          <w:p w14:paraId="6DEEA6B8" w14:textId="77777777" w:rsidR="00C66B8A" w:rsidRPr="00AA069A" w:rsidRDefault="00AA069A" w:rsidP="00A74BFC">
            <w:pPr>
              <w:numPr>
                <w:ilvl w:val="0"/>
                <w:numId w:val="196"/>
              </w:numPr>
              <w:spacing w:before="120" w:after="120"/>
              <w:jc w:val="both"/>
            </w:pPr>
            <w:r w:rsidRPr="00AA069A">
              <w:t xml:space="preserve">Pour l’ensemble du site , les chemins d’évacuations, les paliers, la cabine d’ascenseur, les locaux techniques, le poste de commande et les moyens de lutte contre l’incendie doivent être équipés d’un éclairage de sécurité tel qu’un éclairement d’au moins un lux soit assuré au niveau du sol (cinq lux aux endroits dangereux tels que les changements de direction, changements de niveau, croisements, accès aux escaliers, …). </w:t>
            </w:r>
          </w:p>
          <w:p w14:paraId="6DEEA6B9" w14:textId="77777777" w:rsidR="00C66B8A" w:rsidRPr="00AA069A" w:rsidRDefault="00AA069A" w:rsidP="00A74BFC">
            <w:pPr>
              <w:numPr>
                <w:ilvl w:val="0"/>
                <w:numId w:val="197"/>
              </w:numPr>
              <w:spacing w:before="120" w:after="120"/>
              <w:jc w:val="both"/>
            </w:pPr>
            <w:r w:rsidRPr="00AA069A">
              <w:t xml:space="preserve">Des pictogrammes signalant les numéros d’étages doivent être apposés de façon apparente sur les paliers. </w:t>
            </w:r>
          </w:p>
          <w:p w14:paraId="6DEEA6BA" w14:textId="77777777" w:rsidR="00C66B8A" w:rsidRPr="00AA069A" w:rsidRDefault="00AA069A" w:rsidP="00A74BFC">
            <w:pPr>
              <w:numPr>
                <w:ilvl w:val="0"/>
                <w:numId w:val="198"/>
              </w:numPr>
              <w:spacing w:before="120" w:after="120"/>
              <w:jc w:val="both"/>
            </w:pPr>
            <w:r w:rsidRPr="00AA069A">
              <w:t xml:space="preserve">Des pictogrammes signalant les sorties et sorties de secours doivent être placés. </w:t>
            </w:r>
          </w:p>
          <w:p w14:paraId="6DEEA6BB" w14:textId="77777777" w:rsidR="00C66B8A" w:rsidRPr="00AA069A" w:rsidRDefault="00AA069A" w:rsidP="00A41B88">
            <w:pPr>
              <w:spacing w:before="120" w:after="120"/>
              <w:jc w:val="both"/>
            </w:pPr>
            <w:r w:rsidRPr="00AA069A">
              <w:t>La taille des pictogrammes, lettres ou références sera conforme à l’AR du 17/06/1997</w:t>
            </w:r>
          </w:p>
          <w:p w14:paraId="6DEEA6BC" w14:textId="77777777" w:rsidR="00C66B8A" w:rsidRPr="00AA069A" w:rsidRDefault="00AA069A" w:rsidP="00A41B88">
            <w:pPr>
              <w:spacing w:before="120" w:after="120"/>
              <w:jc w:val="both"/>
            </w:pPr>
            <w:r w:rsidRPr="00AA069A">
              <w:t>La grandeur des pictogrammes doit être dimensionnée en tenant compte de la distance à laquelle il faut encore pouvoir percevoir le signal suivant la formule :</w:t>
            </w:r>
          </w:p>
          <w:p w14:paraId="6DEEA6BD" w14:textId="15461432" w:rsidR="00C66B8A" w:rsidRPr="00AA069A" w:rsidRDefault="00AA069A" w:rsidP="00A41B88">
            <w:pPr>
              <w:spacing w:before="120" w:after="120"/>
              <w:jc w:val="center"/>
            </w:pPr>
            <w:r w:rsidRPr="00AA069A">
              <w:t>A   &gt;     L²   /   2000</w:t>
            </w:r>
          </w:p>
          <w:p w14:paraId="6DEEA6BE" w14:textId="77777777" w:rsidR="00C66B8A" w:rsidRPr="00AA069A" w:rsidRDefault="00AA069A" w:rsidP="00A41B88">
            <w:pPr>
              <w:spacing w:before="120" w:after="120"/>
              <w:jc w:val="both"/>
            </w:pPr>
            <w:r w:rsidRPr="00AA069A">
              <w:t>Où          A = surface du signal en mètres carrés</w:t>
            </w:r>
          </w:p>
          <w:p w14:paraId="6DEEA6BF" w14:textId="77777777" w:rsidR="00C66B8A" w:rsidRPr="00AA069A" w:rsidRDefault="00AA069A" w:rsidP="00A41B88">
            <w:pPr>
              <w:spacing w:before="120" w:after="120"/>
              <w:jc w:val="both"/>
            </w:pPr>
            <w:r w:rsidRPr="00AA069A">
              <w:t>               L = distance en mètres à laquelle il faut encore pouvoir percevoir le signal.</w:t>
            </w:r>
          </w:p>
          <w:p w14:paraId="6DEEA6C0" w14:textId="77777777" w:rsidR="00C66B8A" w:rsidRPr="00AA069A" w:rsidRDefault="00AA069A" w:rsidP="00A41B88">
            <w:pPr>
              <w:spacing w:before="120" w:after="120"/>
              <w:jc w:val="both"/>
            </w:pPr>
            <w:r w:rsidRPr="00AA069A">
              <w:t>Les chemins d’évacuation seront marqués au sol et délimités de façon à empêcher le stockage.</w:t>
            </w:r>
          </w:p>
          <w:p w14:paraId="6DEEA6C1" w14:textId="77777777" w:rsidR="00C66B8A" w:rsidRPr="00AA069A" w:rsidRDefault="00AA069A" w:rsidP="00A74BFC">
            <w:pPr>
              <w:numPr>
                <w:ilvl w:val="0"/>
                <w:numId w:val="199"/>
              </w:numPr>
              <w:spacing w:before="120" w:after="120"/>
              <w:jc w:val="both"/>
            </w:pPr>
            <w:r w:rsidRPr="00AA069A">
              <w:t xml:space="preserve">Les voies sans issues doivent être identifiées visuellement et physiquement. </w:t>
            </w:r>
          </w:p>
          <w:p w14:paraId="6DEEA6C2" w14:textId="77777777" w:rsidR="00C66B8A" w:rsidRPr="00AA069A" w:rsidRDefault="00AA069A" w:rsidP="00A74BFC">
            <w:pPr>
              <w:numPr>
                <w:ilvl w:val="0"/>
                <w:numId w:val="199"/>
              </w:numPr>
              <w:spacing w:before="120" w:after="120"/>
              <w:jc w:val="both"/>
            </w:pPr>
            <w:r w:rsidRPr="00AA069A">
              <w:t xml:space="preserve">Des pictogrammes signalant l’identification des locaux techniques (électricité, gaz, IT, …), les moyens d’extinction et le poste de commande doivent être placés. </w:t>
            </w:r>
          </w:p>
          <w:p w14:paraId="6DEEA6C3" w14:textId="77777777" w:rsidR="00C66B8A" w:rsidRPr="00AA069A" w:rsidRDefault="00AA069A" w:rsidP="00A74BFC">
            <w:pPr>
              <w:numPr>
                <w:ilvl w:val="0"/>
                <w:numId w:val="199"/>
              </w:numPr>
              <w:spacing w:before="120" w:after="120"/>
              <w:jc w:val="both"/>
            </w:pPr>
            <w:r w:rsidRPr="00AA069A">
              <w:t xml:space="preserve">Les moyens d’extinction seront accessibles en toutes circonstances. Si nécessaire, il y a lieu d’en délimiter l’espace au sol. </w:t>
            </w:r>
          </w:p>
          <w:p w14:paraId="6DEEA6C4" w14:textId="77777777" w:rsidR="00C66B8A" w:rsidRPr="00AA069A" w:rsidRDefault="00AA069A" w:rsidP="00A74BFC">
            <w:pPr>
              <w:numPr>
                <w:ilvl w:val="0"/>
                <w:numId w:val="200"/>
              </w:numPr>
              <w:spacing w:before="120" w:after="120"/>
              <w:jc w:val="both"/>
            </w:pPr>
            <w:r w:rsidRPr="00AA069A">
              <w:t xml:space="preserve">Les parois extérieures de compartimentage doivent être signalées par une bande de couleur contrastée de 20 cm de largeur. </w:t>
            </w:r>
          </w:p>
          <w:p w14:paraId="6DEEA6C5" w14:textId="77777777" w:rsidR="00C66B8A" w:rsidRPr="00AA069A" w:rsidRDefault="00AA069A" w:rsidP="00A74BFC">
            <w:pPr>
              <w:numPr>
                <w:ilvl w:val="0"/>
                <w:numId w:val="200"/>
              </w:numPr>
              <w:spacing w:before="120" w:after="120"/>
              <w:jc w:val="both"/>
            </w:pPr>
            <w:r w:rsidRPr="00AA069A">
              <w:t xml:space="preserve">Les plans d’évacuation, comprenant les moyens d’extinction, les sorties, sorties de secours, les locaux à risques, les consignes de sécurité, le poste de commande pompier se trouveront aux différentes entrées du bâtiment. </w:t>
            </w:r>
          </w:p>
          <w:p w14:paraId="6DEEA6C6" w14:textId="403EE9F0" w:rsidR="00C66B8A" w:rsidRPr="00AA069A" w:rsidRDefault="00AA069A" w:rsidP="00A74BFC">
            <w:pPr>
              <w:numPr>
                <w:ilvl w:val="0"/>
                <w:numId w:val="200"/>
              </w:numPr>
              <w:spacing w:before="120" w:after="120"/>
              <w:jc w:val="both"/>
            </w:pPr>
            <w:r w:rsidRPr="00AA069A">
              <w:t xml:space="preserve">Des affiches, reprenant les numéros d’appels d’urgence (112, 101, centre </w:t>
            </w:r>
            <w:proofErr w:type="spellStart"/>
            <w:r w:rsidRPr="00AA069A">
              <w:t>anti-poison</w:t>
            </w:r>
            <w:proofErr w:type="spellEnd"/>
            <w:r w:rsidRPr="00AA069A">
              <w:t>,</w:t>
            </w:r>
            <w:r w:rsidR="00A41B88">
              <w:t xml:space="preserve"> </w:t>
            </w:r>
            <w:r w:rsidRPr="00AA069A">
              <w:t xml:space="preserve">…), les numéros et noms de contacts des personnes habilitées à réagir en cas de problème dans l’immeuble et les consignes de sécurité, doivent être apposées dans le bâtiment. </w:t>
            </w:r>
          </w:p>
          <w:p w14:paraId="6DEEA6C8" w14:textId="295F1896" w:rsidR="00C66B8A" w:rsidRPr="00AA069A" w:rsidRDefault="00AA069A" w:rsidP="00A74BFC">
            <w:pPr>
              <w:numPr>
                <w:ilvl w:val="0"/>
                <w:numId w:val="200"/>
              </w:numPr>
              <w:spacing w:before="120" w:after="120"/>
              <w:jc w:val="both"/>
            </w:pPr>
            <w:r w:rsidRPr="00AA069A">
              <w:t>Prévoir des bandes réfléchissantes jaune et noire pour les échappées inférieures à 1,80m.  </w:t>
            </w:r>
          </w:p>
          <w:p w14:paraId="6DEEA6C9" w14:textId="77777777" w:rsidR="00C66B8A" w:rsidRPr="00AA069A" w:rsidRDefault="00AA069A" w:rsidP="00A41B88">
            <w:pPr>
              <w:spacing w:before="120" w:after="120"/>
              <w:jc w:val="both"/>
            </w:pPr>
            <w:r w:rsidRPr="00AA069A">
              <w:rPr>
                <w:b/>
                <w:i/>
              </w:rPr>
              <w:t xml:space="preserve">Détection incendie </w:t>
            </w:r>
          </w:p>
          <w:p w14:paraId="6DEEA6CA" w14:textId="77777777" w:rsidR="00C66B8A" w:rsidRPr="00AA069A" w:rsidRDefault="00AA069A" w:rsidP="00A74BFC">
            <w:pPr>
              <w:numPr>
                <w:ilvl w:val="0"/>
                <w:numId w:val="201"/>
              </w:numPr>
              <w:spacing w:before="120" w:after="120"/>
              <w:jc w:val="both"/>
            </w:pPr>
            <w:r w:rsidRPr="00AA069A">
              <w:t xml:space="preserve">L’annonce de la découverte ou de la détection d’un incendie doit pouvoir être transmise, sans délai au service d’incendie territorialement compétent, et ce, depuis chaque compartiment au moyen de lignes téléphoniques directes ou par tout autre système présentant les mêmes garanties de fonctionnement et les mêmes facilités d’emploi. </w:t>
            </w:r>
          </w:p>
          <w:p w14:paraId="6DEEA6CB" w14:textId="77777777" w:rsidR="00C66B8A" w:rsidRPr="00AA069A" w:rsidRDefault="00AA069A" w:rsidP="00A74BFC">
            <w:pPr>
              <w:numPr>
                <w:ilvl w:val="0"/>
                <w:numId w:val="201"/>
              </w:numPr>
              <w:spacing w:before="120" w:after="120"/>
              <w:jc w:val="both"/>
            </w:pPr>
            <w:r w:rsidRPr="00AA069A">
              <w:lastRenderedPageBreak/>
              <w:t xml:space="preserve">Le système de téléphonie permettra en tout temps et à tout endroit de se relier avec les services d’urgence. </w:t>
            </w:r>
          </w:p>
          <w:p w14:paraId="6DEEA6CC" w14:textId="77777777" w:rsidR="00C66B8A" w:rsidRPr="00AA069A" w:rsidRDefault="00AA069A" w:rsidP="00A74BFC">
            <w:pPr>
              <w:numPr>
                <w:ilvl w:val="0"/>
                <w:numId w:val="201"/>
              </w:numPr>
              <w:spacing w:before="120" w:after="120"/>
              <w:jc w:val="both"/>
            </w:pPr>
            <w:r w:rsidRPr="00AA069A">
              <w:t xml:space="preserve">Des boutons d’alerte seront disposés judicieusement pour desservir tous les points des compartiments ; en général à proximité de chaque moyen d’extinction des incendies. </w:t>
            </w:r>
          </w:p>
          <w:p w14:paraId="6DEEA6CD" w14:textId="77777777" w:rsidR="00C66B8A" w:rsidRPr="00AA069A" w:rsidRDefault="00AA069A" w:rsidP="00A74BFC">
            <w:pPr>
              <w:numPr>
                <w:ilvl w:val="0"/>
                <w:numId w:val="201"/>
              </w:numPr>
              <w:spacing w:before="120" w:after="120"/>
              <w:jc w:val="both"/>
            </w:pPr>
            <w:r w:rsidRPr="00AA069A">
              <w:t xml:space="preserve">Toutes les zones du site doivent percevoir sans ambiguïté les différents signaux d’annonce, alerte, alarme. </w:t>
            </w:r>
          </w:p>
          <w:p w14:paraId="6DEEA6CE" w14:textId="77777777" w:rsidR="00C66B8A" w:rsidRPr="00AA069A" w:rsidRDefault="00AA069A" w:rsidP="00A74BFC">
            <w:pPr>
              <w:numPr>
                <w:ilvl w:val="0"/>
                <w:numId w:val="201"/>
              </w:numPr>
              <w:spacing w:before="120" w:after="120"/>
              <w:jc w:val="both"/>
            </w:pPr>
            <w:r w:rsidRPr="00AA069A">
              <w:t xml:space="preserve">L’ensemble des bâtiments doivent être équipés d’un dispositif d’alarme répondant aux critères suivants : </w:t>
            </w:r>
          </w:p>
          <w:p w14:paraId="6DEEA6CF" w14:textId="77777777" w:rsidR="00C66B8A" w:rsidRPr="00AA069A" w:rsidRDefault="00AA069A" w:rsidP="00A74BFC">
            <w:pPr>
              <w:numPr>
                <w:ilvl w:val="0"/>
                <w:numId w:val="202"/>
              </w:numPr>
              <w:spacing w:before="120" w:after="120"/>
              <w:jc w:val="both"/>
            </w:pPr>
            <w:r w:rsidRPr="00AA069A">
              <w:t xml:space="preserve">Les sons doivent être audibles en tout point. Si nécessaire, des gyrophares seront placés ; </w:t>
            </w:r>
          </w:p>
          <w:p w14:paraId="6DEEA6D0" w14:textId="77777777" w:rsidR="00C66B8A" w:rsidRPr="00AA069A" w:rsidRDefault="00AA069A" w:rsidP="00A74BFC">
            <w:pPr>
              <w:numPr>
                <w:ilvl w:val="0"/>
                <w:numId w:val="202"/>
              </w:numPr>
              <w:spacing w:before="120" w:after="120"/>
              <w:jc w:val="both"/>
            </w:pPr>
            <w:r w:rsidRPr="00AA069A">
              <w:t xml:space="preserve">L’alarme doit pouvoir fonctionner en cas de coupure du réseau normal d’électricité ; </w:t>
            </w:r>
          </w:p>
          <w:p w14:paraId="6DEEA6D1" w14:textId="77777777" w:rsidR="00C66B8A" w:rsidRPr="00AA069A" w:rsidRDefault="00AA069A" w:rsidP="00A74BFC">
            <w:pPr>
              <w:numPr>
                <w:ilvl w:val="0"/>
                <w:numId w:val="202"/>
              </w:numPr>
              <w:spacing w:before="120" w:after="120"/>
              <w:jc w:val="both"/>
            </w:pPr>
            <w:r w:rsidRPr="00AA069A">
              <w:t xml:space="preserve">L’information de déclenchement de l’alarme doit être reportée sur l’installation de détection incendie. </w:t>
            </w:r>
          </w:p>
          <w:p w14:paraId="6DEEA6D2" w14:textId="77777777" w:rsidR="00C66B8A" w:rsidRPr="00AA069A" w:rsidRDefault="00AA069A" w:rsidP="00A74BFC">
            <w:pPr>
              <w:numPr>
                <w:ilvl w:val="0"/>
                <w:numId w:val="202"/>
              </w:numPr>
              <w:spacing w:before="120" w:after="120"/>
              <w:jc w:val="both"/>
            </w:pPr>
            <w:r w:rsidRPr="00AA069A">
              <w:t xml:space="preserve">Les appareils nécessitant une intervention humaine (bouton-poussoir relié à une alarme) doivent être placés dans des endroits visibles, convenablement repérés et facilement accessibles. . Ils sont notamment placés à proximité des sorties, sur les paliers et dans les dégagements. </w:t>
            </w:r>
          </w:p>
          <w:p w14:paraId="6DEEA6D3" w14:textId="77777777" w:rsidR="00C66B8A" w:rsidRPr="00AA069A" w:rsidRDefault="00AA069A" w:rsidP="00A74BFC">
            <w:pPr>
              <w:numPr>
                <w:ilvl w:val="0"/>
                <w:numId w:val="202"/>
              </w:numPr>
              <w:spacing w:before="120" w:after="120"/>
              <w:jc w:val="both"/>
            </w:pPr>
            <w:r w:rsidRPr="00AA069A">
              <w:t xml:space="preserve">Le signal de la détection incendie sera reporté sur le téléphone portable des responsables du bâtiment. </w:t>
            </w:r>
          </w:p>
          <w:p w14:paraId="6DEEA6D5" w14:textId="5CE9E5A7" w:rsidR="00C66B8A" w:rsidRPr="00AA069A" w:rsidRDefault="00AA069A" w:rsidP="00A74BFC">
            <w:pPr>
              <w:numPr>
                <w:ilvl w:val="0"/>
                <w:numId w:val="203"/>
              </w:numPr>
              <w:spacing w:before="120" w:after="120"/>
              <w:jc w:val="both"/>
            </w:pPr>
            <w:r w:rsidRPr="00AA069A">
              <w:t>Tous les locaux où se trouvent des installations au gaz (chaudières, production…) seront munis d’une détection gaz avec électrovanne de coupure. Cette électrovanne coupera l’alimentation en énergies (gaz,</w:t>
            </w:r>
            <w:r w:rsidR="00A41B88">
              <w:t xml:space="preserve"> </w:t>
            </w:r>
            <w:r w:rsidRPr="00AA069A">
              <w:t>…).  </w:t>
            </w:r>
          </w:p>
          <w:p w14:paraId="6DEEA6D6" w14:textId="77777777" w:rsidR="00C66B8A" w:rsidRPr="00AA069A" w:rsidRDefault="00AA069A" w:rsidP="00A41B88">
            <w:pPr>
              <w:spacing w:before="120" w:after="120"/>
              <w:jc w:val="both"/>
            </w:pPr>
            <w:r w:rsidRPr="00AA069A">
              <w:rPr>
                <w:b/>
                <w:i/>
              </w:rPr>
              <w:t>Moyens d’extinction</w:t>
            </w:r>
          </w:p>
          <w:p w14:paraId="6DEEA6D7" w14:textId="141C3061" w:rsidR="00C66B8A" w:rsidRPr="00AA069A" w:rsidRDefault="00AA069A" w:rsidP="00A74BFC">
            <w:pPr>
              <w:numPr>
                <w:ilvl w:val="0"/>
                <w:numId w:val="204"/>
              </w:numPr>
              <w:spacing w:before="120" w:after="120"/>
              <w:jc w:val="both"/>
            </w:pPr>
            <w:r w:rsidRPr="00AA069A">
              <w:t xml:space="preserve">Des extincteurs à mousse (AB) ou à poudre (ABC) d’une unité d’extinction (6l ou 6kg) et des extincteurs sur roues doivent être installés. Leur nombre doit correspondre à une unité d’extinction par 150 m². Ils seront adaptés aux risques. Ils doivent être accessibles et signalés par un pictogramme. Ces extincteurs doivent être contrôlés annuellement par une personne compétente d’une société qualifiée pour la maintenance d’extincteurs portatifs. </w:t>
            </w:r>
          </w:p>
          <w:p w14:paraId="6DEEA6D8" w14:textId="77777777" w:rsidR="00C66B8A" w:rsidRPr="00AA069A" w:rsidRDefault="00AA069A" w:rsidP="00A74BFC">
            <w:pPr>
              <w:numPr>
                <w:ilvl w:val="0"/>
                <w:numId w:val="204"/>
              </w:numPr>
              <w:spacing w:before="120" w:after="120"/>
              <w:jc w:val="both"/>
            </w:pPr>
            <w:r w:rsidRPr="00AA069A">
              <w:t>Un extincteur CO</w:t>
            </w:r>
            <w:r w:rsidRPr="00AA069A">
              <w:rPr>
                <w:vertAlign w:val="subscript"/>
              </w:rPr>
              <w:t>2</w:t>
            </w:r>
            <w:r w:rsidRPr="00AA069A">
              <w:t xml:space="preserve"> sera placé à proximité et à l’extérieur des locaux IT, HT et TGBT. Ces extincteurs doivent être fixés au mur et signalés par un pictogramme. Ces extincteurs doivent être contrôlés annuellement par une personne compétente d’une société qualifiée pour la maintenance d’extincteurs portatifs. </w:t>
            </w:r>
          </w:p>
          <w:p w14:paraId="6DEEA6D9" w14:textId="77777777" w:rsidR="00C66B8A" w:rsidRPr="00AA069A" w:rsidRDefault="00AA069A" w:rsidP="00A74BFC">
            <w:pPr>
              <w:numPr>
                <w:ilvl w:val="0"/>
                <w:numId w:val="204"/>
              </w:numPr>
              <w:spacing w:before="120" w:after="120"/>
              <w:jc w:val="both"/>
            </w:pPr>
            <w:r w:rsidRPr="00AA069A">
              <w:t xml:space="preserve">Pour le hall de stockage, il est nécessaire de prévoir un système d’extinction qui sera déterminé par l’analyse de risque. </w:t>
            </w:r>
          </w:p>
          <w:p w14:paraId="6DEEA6DA" w14:textId="77777777" w:rsidR="00C66B8A" w:rsidRPr="00AA069A" w:rsidRDefault="00AA069A" w:rsidP="00A74BFC">
            <w:pPr>
              <w:numPr>
                <w:ilvl w:val="0"/>
                <w:numId w:val="205"/>
              </w:numPr>
              <w:spacing w:before="120" w:after="120"/>
              <w:jc w:val="both"/>
            </w:pPr>
            <w:r w:rsidRPr="00AA069A">
              <w:t xml:space="preserve">Le site sera approvisionné en eau d’extinction conformément à la Circulaire ministérielle du 14.10.1975. </w:t>
            </w:r>
          </w:p>
          <w:p w14:paraId="6DEEA6DC" w14:textId="7E0F2588" w:rsidR="00C66B8A" w:rsidRPr="00AA069A" w:rsidRDefault="00AA069A" w:rsidP="00A74BFC">
            <w:pPr>
              <w:numPr>
                <w:ilvl w:val="0"/>
                <w:numId w:val="205"/>
              </w:numPr>
              <w:spacing w:before="120" w:after="120"/>
              <w:jc w:val="both"/>
            </w:pPr>
            <w:r w:rsidRPr="00A41B88">
              <w:rPr>
                <w:i/>
                <w:u w:val="single"/>
              </w:rPr>
              <w:t>Document 12 Schéma de gestion des eaux usées </w:t>
            </w:r>
            <w:r w:rsidRPr="00AA069A">
              <w:t>: Prévoir la récupération des eaux d’extinction dans le cas d’une intervention sur un bâtiment ou installation contenant des produits dangereux pour l’environnement avant rejet de celles-</w:t>
            </w:r>
            <w:proofErr w:type="spellStart"/>
            <w:r w:rsidRPr="00AA069A">
              <w:t>civers</w:t>
            </w:r>
            <w:proofErr w:type="spellEnd"/>
            <w:r w:rsidRPr="00AA069A">
              <w:t xml:space="preserve"> vers le réseau ou cours d’eau. (Pour indication, 120 m</w:t>
            </w:r>
            <w:r w:rsidRPr="00A41B88">
              <w:rPr>
                <w:vertAlign w:val="superscript"/>
              </w:rPr>
              <w:t xml:space="preserve">3 </w:t>
            </w:r>
            <w:r w:rsidRPr="00AA069A">
              <w:t>/h pour deux autopompes en utilisation normale)</w:t>
            </w:r>
            <w:r w:rsidR="00A41B88">
              <w:t>.</w:t>
            </w:r>
          </w:p>
          <w:p w14:paraId="6DEEA6DD" w14:textId="77777777" w:rsidR="00C66B8A" w:rsidRPr="00AA069A" w:rsidRDefault="00AA069A" w:rsidP="00A41B88">
            <w:pPr>
              <w:spacing w:before="120" w:after="120"/>
              <w:jc w:val="both"/>
            </w:pPr>
            <w:r w:rsidRPr="00AA069A">
              <w:rPr>
                <w:b/>
                <w:i/>
              </w:rPr>
              <w:lastRenderedPageBreak/>
              <w:t>Équipe de première intervention</w:t>
            </w:r>
          </w:p>
          <w:p w14:paraId="6DEEA6DE" w14:textId="77777777" w:rsidR="00C66B8A" w:rsidRPr="00AA069A" w:rsidRDefault="00AA069A" w:rsidP="00A74BFC">
            <w:pPr>
              <w:numPr>
                <w:ilvl w:val="0"/>
                <w:numId w:val="206"/>
              </w:numPr>
              <w:spacing w:before="120" w:after="120"/>
              <w:jc w:val="both"/>
            </w:pPr>
            <w:r w:rsidRPr="00AA069A">
              <w:t xml:space="preserve">Les équipiers de première intervention doivent être formés aux techniques d’extinction incendie, et ce, dans le but de pouvoir intervenir dès les premiers signes d’un incendie. </w:t>
            </w:r>
          </w:p>
          <w:p w14:paraId="6DEEA6DF" w14:textId="77777777" w:rsidR="00C66B8A" w:rsidRPr="00AA069A" w:rsidRDefault="00AA069A" w:rsidP="00A74BFC">
            <w:pPr>
              <w:numPr>
                <w:ilvl w:val="0"/>
                <w:numId w:val="206"/>
              </w:numPr>
              <w:spacing w:before="120" w:after="120"/>
              <w:jc w:val="both"/>
            </w:pPr>
            <w:r w:rsidRPr="00AA069A">
              <w:t xml:space="preserve">Ils doivent aussi être informés aux dangers encourus lors de différentes interventions comme l’incendie, perte de confinement d’un liquide inflammable, corrosif ou toxique et lors d’un risque éventuel d’explosion. </w:t>
            </w:r>
          </w:p>
          <w:p w14:paraId="6DEEA6E1" w14:textId="37900012" w:rsidR="00C66B8A" w:rsidRPr="00AA069A" w:rsidRDefault="00AA069A" w:rsidP="00A74BFC">
            <w:pPr>
              <w:numPr>
                <w:ilvl w:val="0"/>
                <w:numId w:val="206"/>
              </w:numPr>
              <w:spacing w:before="120" w:after="120"/>
              <w:jc w:val="both"/>
            </w:pPr>
            <w:r w:rsidRPr="00AA069A">
              <w:t>Il y a lieu de prévoir sur le site un endroit sûr, pour y mettre un chariot de première intervention avec matériel. L’analyse des risques va permettre d’adapter en nombre suffisant des E.P.I. (équipements de protection individuelle) selon les risques encourus par le personnel de l’entreprise ainsi que les premiers intervenants des services de secours, ceux-ci devront également être stockés à cet endroit connu de tous les intervenants.  </w:t>
            </w:r>
          </w:p>
          <w:p w14:paraId="6DEEA6E2" w14:textId="77777777" w:rsidR="00C66B8A" w:rsidRPr="00AA069A" w:rsidRDefault="00AA069A" w:rsidP="00A41B88">
            <w:pPr>
              <w:spacing w:before="120" w:after="120"/>
              <w:jc w:val="both"/>
            </w:pPr>
            <w:r w:rsidRPr="00AA069A">
              <w:rPr>
                <w:b/>
                <w:i/>
              </w:rPr>
              <w:t>Les zones ATEX reprises sur le site.</w:t>
            </w:r>
          </w:p>
          <w:p w14:paraId="6DEEA6E3" w14:textId="77777777" w:rsidR="00C66B8A" w:rsidRPr="00AA069A" w:rsidRDefault="00AA069A" w:rsidP="00A74BFC">
            <w:pPr>
              <w:numPr>
                <w:ilvl w:val="0"/>
                <w:numId w:val="207"/>
              </w:numPr>
              <w:spacing w:before="120" w:after="120"/>
              <w:jc w:val="both"/>
            </w:pPr>
            <w:r w:rsidRPr="00AA069A">
              <w:t xml:space="preserve">L’analyse des risques doit permettre de détecter et d'analyser les risques possibles dans le bâtiment de stockage de sucres déclassés. Si celle-ci démontre qu'il y a bel et bien un risque, il faut prendre des mesures pour l'éviter : </w:t>
            </w:r>
          </w:p>
          <w:p w14:paraId="6DEEA6E4" w14:textId="77777777" w:rsidR="00C66B8A" w:rsidRPr="00AA069A" w:rsidRDefault="00AA069A" w:rsidP="00A74BFC">
            <w:pPr>
              <w:numPr>
                <w:ilvl w:val="0"/>
                <w:numId w:val="208"/>
              </w:numPr>
              <w:spacing w:before="120" w:after="120"/>
              <w:jc w:val="both"/>
            </w:pPr>
            <w:r w:rsidRPr="00AA069A">
              <w:t xml:space="preserve">Il faut tout d'abord essayer d'empêcher la formation d'atmosphères explosives </w:t>
            </w:r>
          </w:p>
          <w:p w14:paraId="6DEEA6E5" w14:textId="77777777" w:rsidR="00C66B8A" w:rsidRPr="00AA069A" w:rsidRDefault="00AA069A" w:rsidP="00A74BFC">
            <w:pPr>
              <w:numPr>
                <w:ilvl w:val="0"/>
                <w:numId w:val="208"/>
              </w:numPr>
              <w:spacing w:before="120" w:after="120"/>
              <w:jc w:val="both"/>
            </w:pPr>
            <w:r w:rsidRPr="00AA069A">
              <w:t xml:space="preserve">ou, si cela n'est pas possible, éviter l'inflammation d'atmosphères explosives </w:t>
            </w:r>
          </w:p>
          <w:p w14:paraId="6DEEA6E6" w14:textId="77777777" w:rsidR="00C66B8A" w:rsidRPr="00AA069A" w:rsidRDefault="00AA069A" w:rsidP="00A74BFC">
            <w:pPr>
              <w:numPr>
                <w:ilvl w:val="0"/>
                <w:numId w:val="208"/>
              </w:numPr>
              <w:spacing w:before="120" w:after="120"/>
              <w:jc w:val="both"/>
            </w:pPr>
            <w:r w:rsidRPr="00AA069A">
              <w:t xml:space="preserve">et si l'inflammation se produit, il faut tout mettre en œuvre pour atténuer les effets d'une explosion. </w:t>
            </w:r>
          </w:p>
          <w:p w14:paraId="6DEEA6E7" w14:textId="77777777" w:rsidR="00C66B8A" w:rsidRPr="00AA069A" w:rsidRDefault="00AA069A" w:rsidP="00A74BFC">
            <w:pPr>
              <w:numPr>
                <w:ilvl w:val="0"/>
                <w:numId w:val="209"/>
              </w:numPr>
              <w:spacing w:before="120" w:after="120"/>
              <w:jc w:val="both"/>
            </w:pPr>
            <w:r w:rsidRPr="00AA069A">
              <w:t xml:space="preserve">L'employeur classe les endroits dangereux en zones (20, 21 ou 22) en se basant sur la fréquence et la durée de l'apparition d'une atmosphère explosive dans la zone. Ces zones doivent être signalées, dans la mesure du possible, au moyen d'une signalisation de sécurité adéquate. </w:t>
            </w:r>
          </w:p>
          <w:p w14:paraId="6DEEA6E8" w14:textId="77777777" w:rsidR="00C66B8A" w:rsidRPr="00AA069A" w:rsidRDefault="00AA069A" w:rsidP="00A74BFC">
            <w:pPr>
              <w:numPr>
                <w:ilvl w:val="0"/>
                <w:numId w:val="209"/>
              </w:numPr>
              <w:spacing w:before="120" w:after="120"/>
              <w:jc w:val="both"/>
            </w:pPr>
            <w:r w:rsidRPr="00AA069A">
              <w:t xml:space="preserve">Toutes les données pertinentes sur les zones présentant une atmosphère (éventuellement) explosive et les mesures de prévention prises doivent être inscrites dans un " document relatif à la protection contre les explosions ". </w:t>
            </w:r>
          </w:p>
          <w:p w14:paraId="6DEEA6EA" w14:textId="63AF1637" w:rsidR="00C66B8A" w:rsidRPr="00AA069A" w:rsidRDefault="00AA069A" w:rsidP="00A74BFC">
            <w:pPr>
              <w:numPr>
                <w:ilvl w:val="0"/>
                <w:numId w:val="209"/>
              </w:numPr>
              <w:spacing w:before="120" w:after="120"/>
              <w:jc w:val="both"/>
            </w:pPr>
            <w:r w:rsidRPr="00AA069A">
              <w:t>En outre, les installations électriques situées dans des zones présentant des risques d'explosion doivent répondre aux dispositions mentionnées dans les articles 105 à 113 du Règlement général sur les installations électriques (RGIE).  </w:t>
            </w:r>
          </w:p>
          <w:p w14:paraId="6DEEA6EB" w14:textId="77777777" w:rsidR="00C66B8A" w:rsidRPr="00AA069A" w:rsidRDefault="00AA069A" w:rsidP="00A41B88">
            <w:pPr>
              <w:spacing w:before="120" w:after="120"/>
              <w:jc w:val="both"/>
            </w:pPr>
            <w:r w:rsidRPr="00AA069A">
              <w:rPr>
                <w:b/>
                <w:i/>
              </w:rPr>
              <w:t>Rappel des prescriptions du code du bien-être au travail</w:t>
            </w:r>
          </w:p>
          <w:p w14:paraId="6DEEA6EC" w14:textId="77777777" w:rsidR="00C66B8A" w:rsidRPr="00AA069A" w:rsidRDefault="00AA069A" w:rsidP="00A74BFC">
            <w:pPr>
              <w:numPr>
                <w:ilvl w:val="0"/>
                <w:numId w:val="210"/>
              </w:numPr>
              <w:spacing w:before="120" w:after="120"/>
              <w:jc w:val="both"/>
            </w:pPr>
            <w:r w:rsidRPr="00AA069A">
              <w:t xml:space="preserve">L’employeur est tenu de réaliser une analyse des risques incendie et explosion sur base de laquelle sont déterminées des mesures de prévention et ce notamment pour les procédures d’urgence telles que la lutte contre l’incendie, les produits dangereux, l’utilisation d’ammoniaque, zone </w:t>
            </w:r>
            <w:proofErr w:type="spellStart"/>
            <w:r w:rsidRPr="00AA069A">
              <w:t>Atex</w:t>
            </w:r>
            <w:proofErr w:type="spellEnd"/>
            <w:r w:rsidRPr="00AA069A">
              <w:t xml:space="preserve"> sur le site (explosion, nouveau transporteur de sciure), les effets domino, les premiers secours ou l’évacuation des travailleurs. </w:t>
            </w:r>
          </w:p>
          <w:p w14:paraId="6DEEA6ED" w14:textId="77777777" w:rsidR="00C66B8A" w:rsidRPr="00AA069A" w:rsidRDefault="00AA069A" w:rsidP="00A74BFC">
            <w:pPr>
              <w:numPr>
                <w:ilvl w:val="0"/>
                <w:numId w:val="210"/>
              </w:numPr>
              <w:spacing w:before="120" w:after="120"/>
              <w:jc w:val="both"/>
            </w:pPr>
            <w:r w:rsidRPr="00AA069A">
              <w:t xml:space="preserve">A la suite de l’analyse de risque globale du site comme repris ci-dessus, la zone de secours adaptera si nécessaire les mesures de prévention incendie et panique. </w:t>
            </w:r>
          </w:p>
          <w:p w14:paraId="6DEEA6EE" w14:textId="77777777" w:rsidR="00C66B8A" w:rsidRPr="00AA069A" w:rsidRDefault="00AA069A" w:rsidP="00A74BFC">
            <w:pPr>
              <w:numPr>
                <w:ilvl w:val="0"/>
                <w:numId w:val="210"/>
              </w:numPr>
              <w:spacing w:before="120" w:after="120"/>
              <w:jc w:val="both"/>
            </w:pPr>
            <w:r w:rsidRPr="00AA069A">
              <w:t xml:space="preserve">L’employeur élabore un plan interne d’urgence (PIU) à mettre en œuvre pour la protection des travailleurs lorsque cela s’avère nécessaire suite aux constatations faites lors de l’analyse des risques. </w:t>
            </w:r>
          </w:p>
          <w:p w14:paraId="6DEEA6EF" w14:textId="77777777" w:rsidR="00C66B8A" w:rsidRPr="00AA069A" w:rsidRDefault="00AA069A" w:rsidP="00A74BFC">
            <w:pPr>
              <w:numPr>
                <w:ilvl w:val="0"/>
                <w:numId w:val="210"/>
              </w:numPr>
              <w:spacing w:before="120" w:after="120"/>
              <w:jc w:val="both"/>
            </w:pPr>
            <w:r w:rsidRPr="00AA069A">
              <w:lastRenderedPageBreak/>
              <w:t xml:space="preserve">Afin de faciliter l’intervention des services de secours publics, l’employeur veille à ce qu’un dossier d’intervention soit mis à leur disposition à l'entrée du bâtiment. </w:t>
            </w:r>
          </w:p>
          <w:p w14:paraId="6DEEA6F0" w14:textId="77777777" w:rsidR="00C66B8A" w:rsidRPr="00AA069A" w:rsidRDefault="00AA069A" w:rsidP="00A41B88">
            <w:pPr>
              <w:spacing w:before="120" w:after="120"/>
              <w:jc w:val="both"/>
            </w:pPr>
            <w:r w:rsidRPr="00AA069A">
              <w:t>Ce dossier d’intervention est établi conformément à l’art. III-3.21 du code du bien-être au travail.</w:t>
            </w:r>
          </w:p>
          <w:p w14:paraId="6DEEA6F1" w14:textId="77777777" w:rsidR="00C66B8A" w:rsidRPr="00AA069A" w:rsidRDefault="00AA069A" w:rsidP="00A74BFC">
            <w:pPr>
              <w:numPr>
                <w:ilvl w:val="0"/>
                <w:numId w:val="211"/>
              </w:numPr>
              <w:spacing w:before="120" w:after="120"/>
              <w:jc w:val="both"/>
            </w:pPr>
            <w:r w:rsidRPr="00AA069A">
              <w:t xml:space="preserve">L’employeur tient un dossier dénommé « dossier relatif à la prévention de l’incendie ». </w:t>
            </w:r>
          </w:p>
          <w:p w14:paraId="6DEEA6F3" w14:textId="4EF43118" w:rsidR="00C66B8A" w:rsidRPr="00AA069A" w:rsidRDefault="00AA069A" w:rsidP="00A41B88">
            <w:pPr>
              <w:spacing w:before="120" w:after="120"/>
              <w:jc w:val="both"/>
            </w:pPr>
            <w:r w:rsidRPr="00AA069A">
              <w:t>Ce dossier relatif à la prévention de l’incendie est établi conformément à l’art. III-3.24 du code du bien-être au travail. </w:t>
            </w:r>
          </w:p>
          <w:p w14:paraId="6DEEA6F4" w14:textId="77777777" w:rsidR="00C66B8A" w:rsidRPr="00AA069A" w:rsidRDefault="00AA069A" w:rsidP="00A41B88">
            <w:pPr>
              <w:spacing w:before="120" w:after="120"/>
              <w:jc w:val="both"/>
            </w:pPr>
            <w:r w:rsidRPr="00AA069A">
              <w:rPr>
                <w:b/>
                <w:i/>
              </w:rPr>
              <w:t>Documents de certification et contrôle des installations</w:t>
            </w:r>
          </w:p>
          <w:p w14:paraId="6DEEA6F5" w14:textId="77777777" w:rsidR="00C66B8A" w:rsidRPr="00AA069A" w:rsidRDefault="00AA069A" w:rsidP="00A74BFC">
            <w:pPr>
              <w:numPr>
                <w:ilvl w:val="0"/>
                <w:numId w:val="212"/>
              </w:numPr>
              <w:spacing w:before="120" w:after="120"/>
              <w:jc w:val="both"/>
            </w:pPr>
            <w:r w:rsidRPr="00AA069A">
              <w:t xml:space="preserve">Les installations électriques (BT) doivent être contrôlées par un organisme agréé tous les cinq ans. Une copie du rapport de conformité doit nous être transmise avant réception du bâtiment. </w:t>
            </w:r>
          </w:p>
          <w:p w14:paraId="6DEEA6F6" w14:textId="77777777" w:rsidR="00C66B8A" w:rsidRPr="00AA069A" w:rsidRDefault="00AA069A" w:rsidP="00A74BFC">
            <w:pPr>
              <w:numPr>
                <w:ilvl w:val="0"/>
                <w:numId w:val="212"/>
              </w:numPr>
              <w:spacing w:before="120" w:after="120"/>
              <w:jc w:val="both"/>
            </w:pPr>
            <w:r w:rsidRPr="00AA069A">
              <w:t xml:space="preserve">Les installations électriques (HT) doivent être contrôlées par un organisme agréé tous les ans. Une copie du rapport de conformité doit nous être transmise avant réception du bâtiment. </w:t>
            </w:r>
          </w:p>
          <w:p w14:paraId="6DEEA6F7" w14:textId="77777777" w:rsidR="00C66B8A" w:rsidRPr="00AA069A" w:rsidRDefault="00AA069A" w:rsidP="00A74BFC">
            <w:pPr>
              <w:numPr>
                <w:ilvl w:val="0"/>
                <w:numId w:val="212"/>
              </w:numPr>
              <w:spacing w:before="120" w:after="120"/>
              <w:jc w:val="both"/>
            </w:pPr>
            <w:r w:rsidRPr="00AA069A">
              <w:t xml:space="preserve">Les installations gaz doivent être contrôlées par un organisme agréé tous les cinq ans. Une copie du rapport de conformité et d’étanchéité doit nous être transmise avant réception du bâtiment. </w:t>
            </w:r>
          </w:p>
          <w:p w14:paraId="6DEEA6F8" w14:textId="77777777" w:rsidR="00C66B8A" w:rsidRPr="00AA069A" w:rsidRDefault="00AA069A" w:rsidP="00A41B88">
            <w:pPr>
              <w:spacing w:before="120" w:after="120"/>
              <w:jc w:val="both"/>
            </w:pPr>
            <w:r w:rsidRPr="00AA069A">
              <w:t>Une vanne de gaz extérieure doit être placée par la société distributrice locale concernée face à l’établissement. Cette vanne doit facilement être repérable en toutes circonstances.</w:t>
            </w:r>
          </w:p>
          <w:p w14:paraId="6DEEA6F9" w14:textId="77777777" w:rsidR="00C66B8A" w:rsidRPr="00AA069A" w:rsidRDefault="00AA069A" w:rsidP="00A74BFC">
            <w:pPr>
              <w:numPr>
                <w:ilvl w:val="0"/>
                <w:numId w:val="213"/>
              </w:numPr>
              <w:spacing w:before="120" w:after="120"/>
              <w:jc w:val="both"/>
            </w:pPr>
            <w:r w:rsidRPr="00AA069A">
              <w:t xml:space="preserve">Les blocs d’éclairage de sécurité doivent être testés annuellement par une personne compétente. Attestation datée de moins de 1 an à nous remettre. </w:t>
            </w:r>
          </w:p>
          <w:p w14:paraId="6DEEA6FA" w14:textId="77777777" w:rsidR="00C66B8A" w:rsidRPr="00AA069A" w:rsidRDefault="00AA069A" w:rsidP="00A74BFC">
            <w:pPr>
              <w:numPr>
                <w:ilvl w:val="0"/>
                <w:numId w:val="214"/>
              </w:numPr>
              <w:spacing w:before="120" w:after="120"/>
              <w:jc w:val="both"/>
            </w:pPr>
            <w:r w:rsidRPr="00AA069A">
              <w:t xml:space="preserve">Attestation d’entretien des extincteurs et dévidoirs (&lt; 1 ans). </w:t>
            </w:r>
          </w:p>
          <w:p w14:paraId="6DEEA6FB" w14:textId="77777777" w:rsidR="00C66B8A" w:rsidRPr="00AA069A" w:rsidRDefault="00AA069A" w:rsidP="00A74BFC">
            <w:pPr>
              <w:numPr>
                <w:ilvl w:val="0"/>
                <w:numId w:val="215"/>
              </w:numPr>
              <w:spacing w:before="120" w:after="120"/>
              <w:jc w:val="both"/>
            </w:pPr>
            <w:r w:rsidRPr="00AA069A">
              <w:t xml:space="preserve">Le système de détection incendie et le système d’alarme incendie doivent être testés. Une copie du rapport de bon fonctionnement doit nous être transmise avant réception du bâtiment. </w:t>
            </w:r>
          </w:p>
          <w:p w14:paraId="6DEEA6FC" w14:textId="77777777" w:rsidR="00C66B8A" w:rsidRPr="00AA069A" w:rsidRDefault="00AA069A" w:rsidP="00A74BFC">
            <w:pPr>
              <w:numPr>
                <w:ilvl w:val="0"/>
                <w:numId w:val="216"/>
              </w:numPr>
              <w:spacing w:before="120" w:after="120"/>
              <w:jc w:val="both"/>
            </w:pPr>
            <w:r w:rsidRPr="00AA069A">
              <w:t xml:space="preserve">Une attestation de réception et de bon fonctionnement des exutoires doit être fournie. </w:t>
            </w:r>
          </w:p>
          <w:p w14:paraId="6DEEA6FD" w14:textId="77777777" w:rsidR="00C66B8A" w:rsidRPr="00AA069A" w:rsidRDefault="00AA069A" w:rsidP="00A74BFC">
            <w:pPr>
              <w:numPr>
                <w:ilvl w:val="0"/>
                <w:numId w:val="217"/>
              </w:numPr>
              <w:spacing w:before="120" w:after="120"/>
              <w:jc w:val="both"/>
            </w:pPr>
            <w:r w:rsidRPr="00AA069A">
              <w:t xml:space="preserve">Les installations de chauffage doivent être entretenues. Les attestations d’entretien sont à fournir à la Zone de Secours. </w:t>
            </w:r>
          </w:p>
          <w:p w14:paraId="6DEEA6FF" w14:textId="344E6957" w:rsidR="00C66B8A" w:rsidRPr="00AA069A" w:rsidRDefault="00AA069A" w:rsidP="00A74BFC">
            <w:pPr>
              <w:numPr>
                <w:ilvl w:val="0"/>
                <w:numId w:val="217"/>
              </w:numPr>
              <w:spacing w:before="120" w:after="120"/>
              <w:jc w:val="both"/>
            </w:pPr>
            <w:r w:rsidRPr="00AA069A">
              <w:t>Les preuves des classements des éléments dont une résistance et/ou réaction au feu est requise doivent nous être transmises (parois, portes, faux-plafonds, éléments portants, revêtements, …).  </w:t>
            </w:r>
          </w:p>
          <w:p w14:paraId="6DEEA700" w14:textId="77777777" w:rsidR="00C66B8A" w:rsidRPr="00AA069A" w:rsidRDefault="00AA069A" w:rsidP="00A41B88">
            <w:pPr>
              <w:spacing w:before="120" w:after="120"/>
              <w:jc w:val="both"/>
            </w:pPr>
            <w:r w:rsidRPr="00AA069A">
              <w:rPr>
                <w:b/>
                <w:i/>
                <w:u w:val="single"/>
              </w:rPr>
              <w:t>Remarques à destination des personnes ayant la gestion du bâtiment (Maître de l’ouvrage, propriétaire, exploitant, …) :</w:t>
            </w:r>
          </w:p>
          <w:p w14:paraId="6DEEA701" w14:textId="77777777" w:rsidR="00C66B8A" w:rsidRPr="00AA069A" w:rsidRDefault="00AA069A" w:rsidP="00A74BFC">
            <w:pPr>
              <w:numPr>
                <w:ilvl w:val="0"/>
                <w:numId w:val="218"/>
              </w:numPr>
              <w:spacing w:before="120" w:after="120"/>
              <w:jc w:val="both"/>
            </w:pPr>
            <w:r w:rsidRPr="00AA069A">
              <w:rPr>
                <w:b/>
                <w:i/>
              </w:rPr>
              <w:t>Ce rapport ne vous dispense pas de l’obligation de solliciter les éventuels permis et/ou autorisations qui pourraient être imposés par d’autres lois ou règlements.</w:t>
            </w:r>
            <w:r w:rsidRPr="00AA069A">
              <w:t xml:space="preserve"> </w:t>
            </w:r>
          </w:p>
          <w:p w14:paraId="6DEEA702" w14:textId="77777777" w:rsidR="00C66B8A" w:rsidRPr="00AA069A" w:rsidRDefault="00AA069A" w:rsidP="00A74BFC">
            <w:pPr>
              <w:numPr>
                <w:ilvl w:val="0"/>
                <w:numId w:val="218"/>
              </w:numPr>
              <w:spacing w:before="120" w:after="120"/>
              <w:jc w:val="both"/>
            </w:pPr>
            <w:r w:rsidRPr="00AA069A">
              <w:rPr>
                <w:b/>
                <w:i/>
              </w:rPr>
              <w:t>Sauf indication contraire, les mesures prescrites dans ce rapport n’annulent en rien celles formulées dans les rapports antérieurs.</w:t>
            </w:r>
            <w:r w:rsidRPr="00AA069A">
              <w:t xml:space="preserve"> </w:t>
            </w:r>
          </w:p>
          <w:p w14:paraId="6DEEA703" w14:textId="77777777" w:rsidR="00C66B8A" w:rsidRPr="00AA069A" w:rsidRDefault="00AA069A" w:rsidP="00A74BFC">
            <w:pPr>
              <w:numPr>
                <w:ilvl w:val="0"/>
                <w:numId w:val="218"/>
              </w:numPr>
              <w:spacing w:before="120" w:after="120"/>
              <w:jc w:val="both"/>
            </w:pPr>
            <w:r w:rsidRPr="00AA069A">
              <w:rPr>
                <w:b/>
                <w:i/>
              </w:rPr>
              <w:t>Ce document vous est transmis à titre purement informatif et ne préjuge en rien de la décision finale qui sera prise par le Bourgmestre et qui vous sera communiquée ultérieurement par l’Administration communale.</w:t>
            </w:r>
            <w:r w:rsidRPr="00AA069A">
              <w:t xml:space="preserve"> </w:t>
            </w:r>
          </w:p>
          <w:p w14:paraId="6DEEA705" w14:textId="76A5F760" w:rsidR="00C66B8A" w:rsidRPr="00AA069A" w:rsidRDefault="00AA069A" w:rsidP="00A74BFC">
            <w:pPr>
              <w:numPr>
                <w:ilvl w:val="0"/>
                <w:numId w:val="218"/>
              </w:numPr>
              <w:spacing w:before="120" w:after="120"/>
              <w:jc w:val="both"/>
            </w:pPr>
            <w:r w:rsidRPr="00A41B88">
              <w:rPr>
                <w:b/>
                <w:i/>
              </w:rPr>
              <w:lastRenderedPageBreak/>
              <w:t>A l’issue des travaux mais avant toute occupation ou exploitation du bâtiment, il vous appartient de contacter le Bourgmestre ou la Zone de secours (</w:t>
            </w:r>
            <w:hyperlink r:id="rId23" w:history="1">
              <w:r w:rsidRPr="00A41B88">
                <w:rPr>
                  <w:b/>
                  <w:i/>
                </w:rPr>
                <w:t>prevention@zswapi.be</w:t>
              </w:r>
            </w:hyperlink>
            <w:r w:rsidRPr="00A41B88">
              <w:rPr>
                <w:b/>
                <w:i/>
              </w:rPr>
              <w:t>) afin de solliciter la vérification de la bonne exécution des mesures prescrites.</w:t>
            </w:r>
            <w:r w:rsidRPr="00AA069A">
              <w:t xml:space="preserve"> </w:t>
            </w:r>
            <w:r w:rsidRPr="00A41B88">
              <w:rPr>
                <w:b/>
                <w:u w:val="single"/>
              </w:rPr>
              <w:t> </w:t>
            </w:r>
          </w:p>
          <w:p w14:paraId="6DEEA706" w14:textId="77777777" w:rsidR="00C66B8A" w:rsidRPr="00AA069A" w:rsidRDefault="00AA069A" w:rsidP="00A41B88">
            <w:pPr>
              <w:spacing w:before="120" w:after="120"/>
              <w:jc w:val="both"/>
            </w:pPr>
            <w:r w:rsidRPr="00AA069A">
              <w:rPr>
                <w:b/>
                <w:u w:val="single"/>
              </w:rPr>
              <w:t>Conclusion :</w:t>
            </w:r>
          </w:p>
          <w:p w14:paraId="6DEEA708" w14:textId="58101FCD" w:rsidR="00C66B8A" w:rsidRPr="00AA069A" w:rsidRDefault="00AA069A" w:rsidP="00A41B88">
            <w:pPr>
              <w:spacing w:before="120" w:after="120"/>
              <w:jc w:val="both"/>
            </w:pPr>
            <w:r w:rsidRPr="00AA069A">
              <w:rPr>
                <w:b/>
              </w:rPr>
              <w:t xml:space="preserve">La Zone de secours remet un rapport de prévention </w:t>
            </w:r>
            <w:r w:rsidRPr="00AA069A">
              <w:rPr>
                <w:b/>
                <w:u w:val="single"/>
              </w:rPr>
              <w:t>favorable</w:t>
            </w:r>
            <w:r w:rsidRPr="00AA069A">
              <w:t xml:space="preserve"> à l’octroi du permis unique à condition que les prescriptions émises dans le présent rapport soient respectées afin que l’établissement réponde de manière satisfaisante à la règlementation applicable ainsi qu’aux règles de bonne pratique en matière de sécurité incendie.</w:t>
            </w:r>
            <w:r w:rsidRPr="00AA069A">
              <w:rPr>
                <w:i/>
              </w:rPr>
              <w:t> </w:t>
            </w:r>
          </w:p>
          <w:p w14:paraId="6DEEA709" w14:textId="77777777" w:rsidR="00C66B8A" w:rsidRPr="00AA069A" w:rsidRDefault="00AA069A" w:rsidP="00A41B88">
            <w:pPr>
              <w:spacing w:before="120" w:after="120"/>
              <w:jc w:val="both"/>
            </w:pPr>
            <w:r w:rsidRPr="00AA069A">
              <w:t>La Zone de Secours se tient à la disposition du propriétaire/de l’exploitant et de l’architecte pour tout renseignement complémentaire.</w:t>
            </w:r>
          </w:p>
        </w:tc>
      </w:tr>
      <w:tr w:rsidR="00C66B8A" w:rsidRPr="00AA069A" w14:paraId="6DEEA70C" w14:textId="77777777">
        <w:tc>
          <w:tcPr>
            <w:tcW w:w="9778" w:type="dxa"/>
            <w:gridSpan w:val="2"/>
            <w:tcBorders>
              <w:top w:val="dotted" w:sz="4" w:space="0" w:color="auto"/>
            </w:tcBorders>
          </w:tcPr>
          <w:p w14:paraId="6DEEA70B" w14:textId="77777777" w:rsidR="000D630F" w:rsidRPr="00AA069A" w:rsidRDefault="000D630F" w:rsidP="00025EAA">
            <w:pPr>
              <w:spacing w:before="0" w:after="0"/>
              <w:jc w:val="both"/>
              <w:rPr>
                <w:sz w:val="2"/>
              </w:rPr>
            </w:pPr>
          </w:p>
        </w:tc>
      </w:tr>
    </w:tbl>
    <w:p w14:paraId="6DEEA70D" w14:textId="77777777" w:rsidR="000D630F" w:rsidRPr="00AA069A" w:rsidRDefault="00AA069A" w:rsidP="00025EAA">
      <w:pPr>
        <w:spacing w:before="0" w:after="0" w:line="240" w:lineRule="auto"/>
        <w:jc w:val="both"/>
        <w:rPr>
          <w:sz w:val="2"/>
          <w:szCs w:val="2"/>
        </w:rPr>
      </w:pPr>
      <w:r w:rsidRPr="00AA069A">
        <w:rPr>
          <w:sz w:val="2"/>
          <w:szCs w:val="2"/>
        </w:rPr>
        <w:t xml:space="preserve"> </w:t>
      </w:r>
    </w:p>
    <w:p w14:paraId="6DEEA70E" w14:textId="77777777" w:rsidR="000D630F" w:rsidRPr="00AA069A" w:rsidRDefault="000D630F" w:rsidP="00025EAA">
      <w:pPr>
        <w:spacing w:before="0" w:after="0" w:line="240" w:lineRule="auto"/>
        <w:jc w:val="both"/>
        <w:rPr>
          <w:sz w:val="2"/>
          <w:szCs w:val="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C66B8A" w:rsidRPr="00AA069A" w14:paraId="6DEEA710" w14:textId="77777777">
        <w:tc>
          <w:tcPr>
            <w:tcW w:w="9778" w:type="dxa"/>
          </w:tcPr>
          <w:p w14:paraId="6DEEA70F" w14:textId="77777777" w:rsidR="0057173D" w:rsidRPr="00AA069A" w:rsidRDefault="0057173D" w:rsidP="00025EAA">
            <w:pPr>
              <w:spacing w:before="0" w:after="0"/>
              <w:ind w:left="-105"/>
              <w:jc w:val="both"/>
              <w:rPr>
                <w:sz w:val="2"/>
                <w:szCs w:val="2"/>
              </w:rPr>
            </w:pPr>
          </w:p>
        </w:tc>
      </w:tr>
      <w:tr w:rsidR="00C66B8A" w:rsidRPr="00AA069A" w14:paraId="6DEEA712" w14:textId="77777777">
        <w:tc>
          <w:tcPr>
            <w:tcW w:w="9778" w:type="dxa"/>
          </w:tcPr>
          <w:p w14:paraId="6DEEA711" w14:textId="147CA1F9" w:rsidR="0057173D" w:rsidRPr="00AA069A" w:rsidRDefault="00AA069A" w:rsidP="00025EAA">
            <w:pPr>
              <w:spacing w:before="80" w:after="80" w:line="276" w:lineRule="auto"/>
              <w:ind w:left="-105"/>
              <w:jc w:val="both"/>
            </w:pPr>
            <w:r w:rsidRPr="00AA069A">
              <w:t xml:space="preserve">Vu la demande d’avis adressée </w:t>
            </w:r>
            <w:r w:rsidR="00A41B88">
              <w:t>au</w:t>
            </w:r>
            <w:r w:rsidR="007E2944" w:rsidRPr="00AA069A">
              <w:t> </w:t>
            </w:r>
            <w:r w:rsidRPr="00AA069A">
              <w:rPr>
                <w:u w:val="dotted" w:color="7F7F7F"/>
              </w:rPr>
              <w:t>SPW ARNE - DSD - Direction de la protection des sols</w:t>
            </w:r>
            <w:r w:rsidRPr="00AA069A">
              <w:t xml:space="preserve"> en date du</w:t>
            </w:r>
            <w:r w:rsidRPr="00AA069A">
              <w:rPr>
                <w:b/>
                <w:bCs/>
              </w:rPr>
              <w:t xml:space="preserve"> </w:t>
            </w:r>
            <w:r w:rsidRPr="00AA069A">
              <w:rPr>
                <w:b/>
                <w:bCs/>
                <w:u w:val="dotted" w:color="D9D9D9"/>
              </w:rPr>
              <w:t>03/05/2021</w:t>
            </w:r>
            <w:r w:rsidRPr="00AA069A">
              <w:t xml:space="preserve">, restée sans réponse à la date du présent </w:t>
            </w:r>
            <w:r w:rsidR="00CD15D9" w:rsidRPr="00AA069A">
              <w:t>arrêté</w:t>
            </w:r>
            <w:r w:rsidR="000D630F" w:rsidRPr="00AA069A">
              <w:t xml:space="preserve">, réputée </w:t>
            </w:r>
            <w:r w:rsidR="000D630F" w:rsidRPr="00AA069A">
              <w:rPr>
                <w:u w:val="dotted" w:color="D9D9D9"/>
              </w:rPr>
              <w:t>favorable</w:t>
            </w:r>
            <w:r w:rsidRPr="00AA069A">
              <w:t>;</w:t>
            </w:r>
          </w:p>
        </w:tc>
      </w:tr>
      <w:tr w:rsidR="00C66B8A" w:rsidRPr="00AA069A" w14:paraId="6DEEA714" w14:textId="77777777">
        <w:tc>
          <w:tcPr>
            <w:tcW w:w="9778" w:type="dxa"/>
          </w:tcPr>
          <w:p w14:paraId="6DEEA713" w14:textId="77777777" w:rsidR="0057173D" w:rsidRPr="00AA069A" w:rsidRDefault="0057173D" w:rsidP="00025EAA">
            <w:pPr>
              <w:spacing w:before="0" w:after="0"/>
              <w:ind w:left="-105"/>
              <w:jc w:val="both"/>
              <w:rPr>
                <w:sz w:val="2"/>
                <w:szCs w:val="2"/>
              </w:rPr>
            </w:pPr>
          </w:p>
        </w:tc>
      </w:tr>
    </w:tbl>
    <w:p w14:paraId="6DEEA715" w14:textId="77777777" w:rsidR="00DE4A81" w:rsidRPr="00AA069A" w:rsidRDefault="00DE4A81" w:rsidP="00025EAA">
      <w:pPr>
        <w:spacing w:before="0" w:after="0" w:line="240" w:lineRule="auto"/>
        <w:jc w:val="both"/>
        <w:rPr>
          <w:color w:val="000000"/>
          <w:sz w:val="2"/>
          <w:szCs w:val="2"/>
        </w:rPr>
      </w:pPr>
    </w:p>
    <w:p w14:paraId="6DEEA716" w14:textId="77777777" w:rsidR="00DE4A81" w:rsidRPr="00AA069A" w:rsidRDefault="00DE4A81" w:rsidP="00025EAA">
      <w:pPr>
        <w:spacing w:before="0" w:after="0" w:line="240" w:lineRule="auto"/>
        <w:jc w:val="both"/>
        <w:rPr>
          <w:sz w:val="2"/>
          <w:szCs w:val="2"/>
        </w:rPr>
      </w:pPr>
    </w:p>
    <w:p w14:paraId="6DEEA718" w14:textId="77777777" w:rsidR="001F38BD" w:rsidRPr="00AA069A" w:rsidRDefault="00AA069A" w:rsidP="00025EAA">
      <w:pPr>
        <w:jc w:val="both"/>
      </w:pPr>
      <w:r w:rsidRPr="00AA069A">
        <w:t>Considérant que la demande a été introduite dans les formes prescrites</w:t>
      </w:r>
      <w:r w:rsidR="009131FA" w:rsidRPr="00AA069A">
        <w:t> ;</w:t>
      </w:r>
    </w:p>
    <w:p w14:paraId="6DEEA719" w14:textId="77777777" w:rsidR="003745B7" w:rsidRPr="00AA069A" w:rsidRDefault="00AA069A" w:rsidP="00025EAA">
      <w:pPr>
        <w:jc w:val="both"/>
      </w:pPr>
      <w:r w:rsidRPr="00AA069A">
        <w:t xml:space="preserve">Considérant que la demande de </w:t>
      </w:r>
      <w:r w:rsidRPr="00AA069A">
        <w:rPr>
          <w:u w:val="dotted" w:color="7F7F7F"/>
        </w:rPr>
        <w:t>permis unique</w:t>
      </w:r>
      <w:r w:rsidRPr="00AA069A">
        <w:t xml:space="preserve"> a été déposée à l'administration communale le</w:t>
      </w:r>
      <w:r w:rsidRPr="00AA069A">
        <w:rPr>
          <w:b/>
          <w:bCs/>
        </w:rPr>
        <w:t xml:space="preserve"> </w:t>
      </w:r>
      <w:r w:rsidRPr="00AA069A">
        <w:rPr>
          <w:b/>
          <w:bCs/>
          <w:u w:val="dotted" w:color="D9D9D9"/>
        </w:rPr>
        <w:t>06/04/2021</w:t>
      </w:r>
      <w:r w:rsidRPr="00AA069A">
        <w:t xml:space="preserve">, transmise par celle-ci au fonctionnaire technique et au fonctionnaire délégué par envoi </w:t>
      </w:r>
      <w:r w:rsidRPr="00AA069A">
        <w:rPr>
          <w:u w:val="dotted" w:color="D9D9D9"/>
        </w:rPr>
        <w:t>postal</w:t>
      </w:r>
      <w:r w:rsidRPr="00AA069A">
        <w:t xml:space="preserve"> du</w:t>
      </w:r>
      <w:r w:rsidRPr="00AA069A">
        <w:rPr>
          <w:b/>
          <w:bCs/>
        </w:rPr>
        <w:t xml:space="preserve"> </w:t>
      </w:r>
      <w:r w:rsidRPr="00AA069A">
        <w:rPr>
          <w:b/>
          <w:bCs/>
          <w:u w:val="dotted" w:color="D9D9D9"/>
        </w:rPr>
        <w:t>09/04/2021</w:t>
      </w:r>
      <w:r w:rsidRPr="00AA069A">
        <w:rPr>
          <w:b/>
          <w:bCs/>
        </w:rPr>
        <w:t xml:space="preserve"> </w:t>
      </w:r>
      <w:r w:rsidRPr="00AA069A">
        <w:t>et enregistrée dans les services respectifs de ces fonctionnaires en date du</w:t>
      </w:r>
      <w:r w:rsidRPr="00AA069A">
        <w:rPr>
          <w:b/>
          <w:bCs/>
        </w:rPr>
        <w:t xml:space="preserve"> </w:t>
      </w:r>
      <w:r w:rsidRPr="00AA069A">
        <w:rPr>
          <w:b/>
          <w:bCs/>
          <w:u w:val="dotted" w:color="D9D9D9"/>
        </w:rPr>
        <w:t>12/04/2021</w:t>
      </w:r>
      <w:r w:rsidRPr="00AA069A">
        <w:rPr>
          <w:b/>
          <w:bCs/>
        </w:rPr>
        <w:t> </w:t>
      </w:r>
      <w:r w:rsidRPr="00AA069A">
        <w:t>;</w:t>
      </w:r>
    </w:p>
    <w:p w14:paraId="6DEEA71A" w14:textId="77777777" w:rsidR="00B57F9C" w:rsidRPr="00AA069A" w:rsidRDefault="00301F0F" w:rsidP="00025EAA">
      <w:pPr>
        <w:jc w:val="both"/>
      </w:pPr>
      <w:r w:rsidRPr="00AA069A">
        <w:t>Considérant que la demande a été jugée complète et recevable en date du</w:t>
      </w:r>
      <w:r w:rsidRPr="00AA069A">
        <w:rPr>
          <w:b/>
          <w:bCs/>
        </w:rPr>
        <w:t xml:space="preserve">  </w:t>
      </w:r>
      <w:r w:rsidRPr="00AA069A">
        <w:t>par courrier commun du fonctionnaire technique et du fonctionnaire délégué et que notification en a été faite à l'exploitant par lettre recommandée à la poste à cette date ;</w:t>
      </w:r>
    </w:p>
    <w:p w14:paraId="6DEEA71D" w14:textId="77777777" w:rsidR="00C23864" w:rsidRPr="00AA069A" w:rsidRDefault="00C23864" w:rsidP="00025EAA">
      <w:pPr>
        <w:autoSpaceDE w:val="0"/>
        <w:autoSpaceDN w:val="0"/>
        <w:adjustRightInd w:val="0"/>
        <w:spacing w:before="0" w:after="0" w:line="240" w:lineRule="auto"/>
        <w:jc w:val="both"/>
        <w:rPr>
          <w:sz w:val="2"/>
          <w:szCs w:val="2"/>
        </w:rPr>
      </w:pPr>
    </w:p>
    <w:p w14:paraId="6DEEA71E" w14:textId="77777777" w:rsidR="00B12223" w:rsidRPr="00AA069A" w:rsidRDefault="00B12223" w:rsidP="00025EAA">
      <w:pPr>
        <w:autoSpaceDE w:val="0"/>
        <w:autoSpaceDN w:val="0"/>
        <w:adjustRightInd w:val="0"/>
        <w:spacing w:before="0" w:after="0" w:line="240" w:lineRule="auto"/>
        <w:jc w:val="both"/>
        <w:rPr>
          <w:sz w:val="2"/>
          <w:szCs w:val="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
        <w:gridCol w:w="9249"/>
      </w:tblGrid>
      <w:tr w:rsidR="00C66B8A" w:rsidRPr="00AA069A" w14:paraId="6DEEA720" w14:textId="77777777">
        <w:tc>
          <w:tcPr>
            <w:tcW w:w="9778" w:type="dxa"/>
            <w:gridSpan w:val="2"/>
          </w:tcPr>
          <w:p w14:paraId="6DEEA71F" w14:textId="77777777" w:rsidR="00F02079" w:rsidRPr="00AA069A" w:rsidRDefault="00F02079" w:rsidP="00025EAA">
            <w:pPr>
              <w:autoSpaceDE w:val="0"/>
              <w:autoSpaceDN w:val="0"/>
              <w:adjustRightInd w:val="0"/>
              <w:spacing w:before="0" w:after="0"/>
              <w:ind w:left="-105"/>
              <w:jc w:val="both"/>
              <w:rPr>
                <w:sz w:val="2"/>
                <w:szCs w:val="2"/>
              </w:rPr>
            </w:pPr>
          </w:p>
        </w:tc>
      </w:tr>
      <w:tr w:rsidR="00C66B8A" w:rsidRPr="00AA069A" w14:paraId="6DEEA722" w14:textId="77777777">
        <w:tc>
          <w:tcPr>
            <w:tcW w:w="9778" w:type="dxa"/>
            <w:gridSpan w:val="2"/>
            <w:tcBorders>
              <w:bottom w:val="dotted" w:sz="4" w:space="0" w:color="auto"/>
            </w:tcBorders>
          </w:tcPr>
          <w:p w14:paraId="6DEEA721" w14:textId="77777777" w:rsidR="00F02079" w:rsidRPr="00AA069A" w:rsidRDefault="00AA069A" w:rsidP="00025EAA">
            <w:pPr>
              <w:autoSpaceDE w:val="0"/>
              <w:autoSpaceDN w:val="0"/>
              <w:adjustRightInd w:val="0"/>
              <w:spacing w:before="80" w:after="80" w:line="276" w:lineRule="auto"/>
              <w:ind w:left="-105"/>
              <w:jc w:val="both"/>
            </w:pPr>
            <w:r w:rsidRPr="00AA069A">
              <w:t xml:space="preserve">Considérant que, en application de l’article 92 § 5 du décret relatif au permis d’environnement, les délais ont été prolongés de </w:t>
            </w:r>
            <w:r w:rsidRPr="00AA069A">
              <w:rPr>
                <w:u w:val="dotted" w:color="D9D9D9"/>
              </w:rPr>
              <w:t>30</w:t>
            </w:r>
            <w:r w:rsidRPr="00AA069A">
              <w:t xml:space="preserve"> jours pour l’envoi du rapport de synthèse en raison de :</w:t>
            </w:r>
          </w:p>
        </w:tc>
      </w:tr>
      <w:tr w:rsidR="00C66B8A" w:rsidRPr="00AA069A" w14:paraId="6DEEA725" w14:textId="77777777">
        <w:tc>
          <w:tcPr>
            <w:tcW w:w="392" w:type="dxa"/>
            <w:tcBorders>
              <w:top w:val="dotted" w:sz="4" w:space="0" w:color="auto"/>
              <w:left w:val="dotted" w:sz="4" w:space="0" w:color="auto"/>
              <w:bottom w:val="dotted" w:sz="4" w:space="0" w:color="auto"/>
            </w:tcBorders>
          </w:tcPr>
          <w:p w14:paraId="6DEEA723" w14:textId="77777777" w:rsidR="00F02079" w:rsidRPr="00AA069A" w:rsidRDefault="00F02079" w:rsidP="00025EAA">
            <w:pPr>
              <w:autoSpaceDE w:val="0"/>
              <w:autoSpaceDN w:val="0"/>
              <w:adjustRightInd w:val="0"/>
              <w:spacing w:before="0" w:after="0"/>
              <w:jc w:val="both"/>
            </w:pPr>
          </w:p>
        </w:tc>
        <w:tc>
          <w:tcPr>
            <w:tcW w:w="9386" w:type="dxa"/>
            <w:tcBorders>
              <w:top w:val="dotted" w:sz="4" w:space="0" w:color="auto"/>
              <w:bottom w:val="dotted" w:sz="4" w:space="0" w:color="auto"/>
              <w:right w:val="dotted" w:sz="4" w:space="0" w:color="auto"/>
            </w:tcBorders>
          </w:tcPr>
          <w:p w14:paraId="6DEEA724" w14:textId="77777777" w:rsidR="00C66B8A" w:rsidRPr="00AA069A" w:rsidRDefault="00AA069A">
            <w:r w:rsidRPr="00AA069A">
              <w:t>délai supplémentaire nécessaire à l'instruction administrative de la demande.</w:t>
            </w:r>
          </w:p>
        </w:tc>
      </w:tr>
      <w:tr w:rsidR="00C66B8A" w:rsidRPr="00AA069A" w14:paraId="6DEEA727" w14:textId="77777777">
        <w:tc>
          <w:tcPr>
            <w:tcW w:w="9778" w:type="dxa"/>
            <w:gridSpan w:val="2"/>
            <w:tcBorders>
              <w:top w:val="dotted" w:sz="4" w:space="0" w:color="auto"/>
            </w:tcBorders>
          </w:tcPr>
          <w:p w14:paraId="6DEEA726" w14:textId="77777777" w:rsidR="00F02079" w:rsidRPr="00AA069A" w:rsidRDefault="00F02079" w:rsidP="00025EAA">
            <w:pPr>
              <w:autoSpaceDE w:val="0"/>
              <w:autoSpaceDN w:val="0"/>
              <w:adjustRightInd w:val="0"/>
              <w:spacing w:before="0" w:after="0"/>
              <w:ind w:left="-105"/>
              <w:jc w:val="both"/>
              <w:rPr>
                <w:sz w:val="2"/>
                <w:szCs w:val="2"/>
              </w:rPr>
            </w:pPr>
          </w:p>
        </w:tc>
      </w:tr>
    </w:tbl>
    <w:p w14:paraId="6DEEA728" w14:textId="120D5D13" w:rsidR="00CE5EE1" w:rsidRPr="00AA069A" w:rsidRDefault="00AA069A" w:rsidP="00025EAA">
      <w:pPr>
        <w:spacing w:after="80"/>
        <w:jc w:val="both"/>
      </w:pPr>
      <w:r w:rsidRPr="00AA069A">
        <w:t xml:space="preserve">Considérant qu’il résulte des éléments du dossier déposé par le demandeur et de l’instruction administrative que la demande vise à </w:t>
      </w:r>
      <w:r w:rsidR="00A41B88">
        <w:t>m</w:t>
      </w:r>
      <w:r w:rsidRPr="00AA069A">
        <w:t>oderniser le four 4 et différents équipements périphériques, de manière à rationaliser et optimiser la production de clinker en la concentrant sur ce seul four</w:t>
      </w:r>
      <w:r w:rsidR="00A41B88">
        <w:t>, c</w:t>
      </w:r>
      <w:r w:rsidRPr="00AA069A">
        <w:t>onstruire un hall de stockage de déchets non dangereux</w:t>
      </w:r>
      <w:r w:rsidR="00A41B88">
        <w:t>,</w:t>
      </w:r>
      <w:r w:rsidRPr="00AA069A">
        <w:t xml:space="preserve"> installer une cuve d'eau</w:t>
      </w:r>
      <w:r w:rsidR="00A41B88">
        <w:t xml:space="preserve"> </w:t>
      </w:r>
      <w:r w:rsidRPr="00AA069A">
        <w:t>ammoniacale</w:t>
      </w:r>
      <w:r w:rsidR="00A41B88">
        <w:t xml:space="preserve"> et é</w:t>
      </w:r>
      <w:r w:rsidRPr="00AA069A">
        <w:t>tendre l'horaire de livraison du ciment</w:t>
      </w:r>
      <w:r w:rsidR="009131FA" w:rsidRPr="00AA069A">
        <w:t> ;</w:t>
      </w:r>
    </w:p>
    <w:p w14:paraId="6DEEA729" w14:textId="77777777" w:rsidR="00C73E93" w:rsidRPr="00AA069A" w:rsidRDefault="00AA069A" w:rsidP="00025EAA">
      <w:pPr>
        <w:jc w:val="both"/>
      </w:pPr>
      <w:r w:rsidRPr="00AA069A">
        <w:t>Considérant que l’établissement projeté se situe sur les parcelles cadastrales suivantes :</w:t>
      </w:r>
    </w:p>
    <w:tbl>
      <w:tblPr>
        <w:tblStyle w:val="Grilledutableau"/>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tblGrid>
      <w:tr w:rsidR="00C66B8A" w:rsidRPr="00AA069A" w14:paraId="6DEEA72B"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2A" w14:textId="77777777" w:rsidR="00C73E93" w:rsidRPr="00AA069A" w:rsidRDefault="00AA069A" w:rsidP="00025EAA">
            <w:pPr>
              <w:keepLines/>
              <w:spacing w:before="0" w:after="0" w:line="276" w:lineRule="auto"/>
              <w:jc w:val="both"/>
              <w:rPr>
                <w:b/>
                <w:bCs/>
                <w:u w:color="D9D9D9"/>
              </w:rPr>
            </w:pPr>
            <w:r w:rsidRPr="00AA069A">
              <w:rPr>
                <w:b/>
                <w:bCs/>
              </w:rPr>
              <w:t>Identification de la parcelle sur le plan </w:t>
            </w:r>
            <w:r w:rsidR="00D962BF" w:rsidRPr="00AA069A">
              <w:rPr>
                <w:b/>
                <w:bCs/>
              </w:rPr>
              <w:t xml:space="preserve">– </w:t>
            </w:r>
            <w:r w:rsidRPr="00AA069A">
              <w:rPr>
                <w:b/>
                <w:bCs/>
                <w:u w:color="D9D9D9"/>
              </w:rPr>
              <w:t>P001</w:t>
            </w:r>
          </w:p>
        </w:tc>
      </w:tr>
      <w:tr w:rsidR="00C66B8A" w:rsidRPr="00AA069A" w14:paraId="6DEEA72D"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2C" w14:textId="77777777" w:rsidR="00C73E93" w:rsidRPr="00AA069A" w:rsidRDefault="00AA069A" w:rsidP="00025EAA">
            <w:pPr>
              <w:keepLines/>
              <w:spacing w:before="0" w:after="0" w:line="276" w:lineRule="auto"/>
              <w:jc w:val="both"/>
            </w:pPr>
            <w:r w:rsidRPr="00AA069A">
              <w:rPr>
                <w:color w:val="262626" w:themeColor="text1" w:themeTint="D9"/>
                <w:u w:val="dotted" w:color="D9D9D9"/>
              </w:rPr>
              <w:t>TOURNAI 9 DIV/HAVINNES/</w:t>
            </w:r>
            <w:r w:rsidRPr="00AA069A">
              <w:rPr>
                <w:color w:val="262626" w:themeColor="text1" w:themeTint="D9"/>
              </w:rPr>
              <w:t xml:space="preserve"> section </w:t>
            </w:r>
            <w:r w:rsidRPr="00AA069A">
              <w:rPr>
                <w:color w:val="262626" w:themeColor="text1" w:themeTint="D9"/>
                <w:u w:val="dotted" w:color="D9D9D9"/>
              </w:rPr>
              <w:t>C</w:t>
            </w:r>
            <w:r w:rsidRPr="00AA069A">
              <w:rPr>
                <w:color w:val="262626" w:themeColor="text1" w:themeTint="D9"/>
              </w:rPr>
              <w:t xml:space="preserve"> parcelle n° </w:t>
            </w:r>
            <w:r w:rsidRPr="00AA069A">
              <w:rPr>
                <w:color w:val="262626" w:themeColor="text1" w:themeTint="D9"/>
                <w:u w:val="dotted" w:color="D9D9D9"/>
              </w:rPr>
              <w:t xml:space="preserve">0254 00 C 000 </w:t>
            </w:r>
          </w:p>
        </w:tc>
      </w:tr>
      <w:tr w:rsidR="00C66B8A" w:rsidRPr="00AA069A" w14:paraId="6DEEA72F" w14:textId="77777777">
        <w:tc>
          <w:tcPr>
            <w:tcW w:w="9386" w:type="dxa"/>
            <w:tcBorders>
              <w:top w:val="single" w:sz="4" w:space="0" w:color="BFBFBF" w:themeColor="background1" w:themeShade="BF"/>
            </w:tcBorders>
          </w:tcPr>
          <w:p w14:paraId="6DEEA72E" w14:textId="77777777" w:rsidR="00C73E93" w:rsidRPr="00AA069A" w:rsidRDefault="00C73E93" w:rsidP="00025EAA">
            <w:pPr>
              <w:keepLines/>
              <w:spacing w:before="0" w:after="0" w:line="276" w:lineRule="auto"/>
              <w:jc w:val="both"/>
              <w:rPr>
                <w:sz w:val="12"/>
                <w:szCs w:val="12"/>
              </w:rPr>
            </w:pPr>
          </w:p>
        </w:tc>
      </w:tr>
      <w:tr w:rsidR="00C66B8A" w:rsidRPr="00AA069A" w14:paraId="6DEEA731"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30" w14:textId="77777777" w:rsidR="00C73E93" w:rsidRPr="00AA069A" w:rsidRDefault="00AA069A" w:rsidP="00025EAA">
            <w:pPr>
              <w:keepLines/>
              <w:spacing w:before="0" w:after="0" w:line="276" w:lineRule="auto"/>
              <w:jc w:val="both"/>
              <w:rPr>
                <w:b/>
                <w:bCs/>
                <w:u w:color="D9D9D9"/>
              </w:rPr>
            </w:pPr>
            <w:r w:rsidRPr="00AA069A">
              <w:rPr>
                <w:b/>
                <w:bCs/>
              </w:rPr>
              <w:t>Identification de la parcelle sur le plan </w:t>
            </w:r>
            <w:r w:rsidR="00D962BF" w:rsidRPr="00AA069A">
              <w:rPr>
                <w:b/>
                <w:bCs/>
              </w:rPr>
              <w:t xml:space="preserve">– </w:t>
            </w:r>
            <w:r w:rsidRPr="00AA069A">
              <w:rPr>
                <w:b/>
                <w:bCs/>
                <w:u w:color="D9D9D9"/>
              </w:rPr>
              <w:t>P002</w:t>
            </w:r>
          </w:p>
        </w:tc>
      </w:tr>
      <w:tr w:rsidR="00C66B8A" w:rsidRPr="00AA069A" w14:paraId="6DEEA733"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32" w14:textId="77777777" w:rsidR="00C73E93" w:rsidRPr="00AA069A" w:rsidRDefault="00AA069A" w:rsidP="00025EAA">
            <w:pPr>
              <w:keepLines/>
              <w:spacing w:before="0" w:after="0" w:line="276" w:lineRule="auto"/>
              <w:jc w:val="both"/>
            </w:pPr>
            <w:r w:rsidRPr="00AA069A">
              <w:rPr>
                <w:color w:val="262626" w:themeColor="text1" w:themeTint="D9"/>
                <w:u w:val="dotted" w:color="D9D9D9"/>
              </w:rPr>
              <w:t>TOURNAI 9 DIV/HAVINNES/</w:t>
            </w:r>
            <w:r w:rsidRPr="00AA069A">
              <w:rPr>
                <w:color w:val="262626" w:themeColor="text1" w:themeTint="D9"/>
              </w:rPr>
              <w:t xml:space="preserve"> section </w:t>
            </w:r>
            <w:r w:rsidRPr="00AA069A">
              <w:rPr>
                <w:color w:val="262626" w:themeColor="text1" w:themeTint="D9"/>
                <w:u w:val="dotted" w:color="D9D9D9"/>
              </w:rPr>
              <w:t>C</w:t>
            </w:r>
            <w:r w:rsidRPr="00AA069A">
              <w:rPr>
                <w:color w:val="262626" w:themeColor="text1" w:themeTint="D9"/>
              </w:rPr>
              <w:t xml:space="preserve"> parcelle n° </w:t>
            </w:r>
            <w:r w:rsidRPr="00AA069A">
              <w:rPr>
                <w:color w:val="262626" w:themeColor="text1" w:themeTint="D9"/>
                <w:u w:val="dotted" w:color="D9D9D9"/>
              </w:rPr>
              <w:t xml:space="preserve">0308 00 C 000 </w:t>
            </w:r>
          </w:p>
        </w:tc>
      </w:tr>
      <w:tr w:rsidR="00C66B8A" w:rsidRPr="00AA069A" w14:paraId="6DEEA735" w14:textId="77777777">
        <w:tc>
          <w:tcPr>
            <w:tcW w:w="9386" w:type="dxa"/>
            <w:tcBorders>
              <w:top w:val="single" w:sz="4" w:space="0" w:color="BFBFBF" w:themeColor="background1" w:themeShade="BF"/>
            </w:tcBorders>
          </w:tcPr>
          <w:p w14:paraId="6DEEA734" w14:textId="77777777" w:rsidR="00C73E93" w:rsidRPr="00AA069A" w:rsidRDefault="00C73E93" w:rsidP="00025EAA">
            <w:pPr>
              <w:keepLines/>
              <w:spacing w:before="0" w:after="0" w:line="276" w:lineRule="auto"/>
              <w:jc w:val="both"/>
              <w:rPr>
                <w:sz w:val="12"/>
                <w:szCs w:val="12"/>
              </w:rPr>
            </w:pPr>
          </w:p>
        </w:tc>
      </w:tr>
      <w:tr w:rsidR="00C66B8A" w:rsidRPr="00AA069A" w14:paraId="6DEEA737"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36" w14:textId="77777777" w:rsidR="00C73E93" w:rsidRPr="00AA069A" w:rsidRDefault="00AA069A" w:rsidP="00025EAA">
            <w:pPr>
              <w:keepLines/>
              <w:spacing w:before="0" w:after="0" w:line="276" w:lineRule="auto"/>
              <w:jc w:val="both"/>
              <w:rPr>
                <w:b/>
                <w:bCs/>
                <w:u w:color="D9D9D9"/>
              </w:rPr>
            </w:pPr>
            <w:r w:rsidRPr="00AA069A">
              <w:rPr>
                <w:b/>
                <w:bCs/>
              </w:rPr>
              <w:lastRenderedPageBreak/>
              <w:t>Identification de la parcelle sur le plan </w:t>
            </w:r>
            <w:r w:rsidR="00D962BF" w:rsidRPr="00AA069A">
              <w:rPr>
                <w:b/>
                <w:bCs/>
              </w:rPr>
              <w:t xml:space="preserve">– </w:t>
            </w:r>
            <w:r w:rsidRPr="00AA069A">
              <w:rPr>
                <w:b/>
                <w:bCs/>
                <w:u w:color="D9D9D9"/>
              </w:rPr>
              <w:t>P003</w:t>
            </w:r>
          </w:p>
        </w:tc>
      </w:tr>
      <w:tr w:rsidR="00C66B8A" w:rsidRPr="00AA069A" w14:paraId="6DEEA739"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38" w14:textId="77777777" w:rsidR="00C73E93" w:rsidRPr="00AA069A" w:rsidRDefault="00AA069A" w:rsidP="00025EAA">
            <w:pPr>
              <w:keepLines/>
              <w:spacing w:before="0" w:after="0" w:line="276" w:lineRule="auto"/>
              <w:jc w:val="both"/>
            </w:pPr>
            <w:r w:rsidRPr="00AA069A">
              <w:rPr>
                <w:color w:val="262626" w:themeColor="text1" w:themeTint="D9"/>
                <w:u w:val="dotted" w:color="D9D9D9"/>
              </w:rPr>
              <w:t>TOURNAI 9 DIV/HAVINNES/</w:t>
            </w:r>
            <w:r w:rsidRPr="00AA069A">
              <w:rPr>
                <w:color w:val="262626" w:themeColor="text1" w:themeTint="D9"/>
              </w:rPr>
              <w:t xml:space="preserve"> section </w:t>
            </w:r>
            <w:r w:rsidRPr="00AA069A">
              <w:rPr>
                <w:color w:val="262626" w:themeColor="text1" w:themeTint="D9"/>
                <w:u w:val="dotted" w:color="D9D9D9"/>
              </w:rPr>
              <w:t>C</w:t>
            </w:r>
            <w:r w:rsidRPr="00AA069A">
              <w:rPr>
                <w:color w:val="262626" w:themeColor="text1" w:themeTint="D9"/>
              </w:rPr>
              <w:t xml:space="preserve"> parcelle n° </w:t>
            </w:r>
            <w:r w:rsidRPr="00AA069A">
              <w:rPr>
                <w:color w:val="262626" w:themeColor="text1" w:themeTint="D9"/>
                <w:u w:val="dotted" w:color="D9D9D9"/>
              </w:rPr>
              <w:t xml:space="preserve">0304 00 B 000 </w:t>
            </w:r>
          </w:p>
        </w:tc>
      </w:tr>
      <w:tr w:rsidR="00C66B8A" w:rsidRPr="00AA069A" w14:paraId="6DEEA73B" w14:textId="77777777">
        <w:tc>
          <w:tcPr>
            <w:tcW w:w="9386" w:type="dxa"/>
            <w:tcBorders>
              <w:top w:val="single" w:sz="4" w:space="0" w:color="BFBFBF" w:themeColor="background1" w:themeShade="BF"/>
            </w:tcBorders>
          </w:tcPr>
          <w:p w14:paraId="6DEEA73A" w14:textId="77777777" w:rsidR="00C73E93" w:rsidRPr="00AA069A" w:rsidRDefault="00C73E93" w:rsidP="00025EAA">
            <w:pPr>
              <w:keepLines/>
              <w:spacing w:before="0" w:after="0" w:line="276" w:lineRule="auto"/>
              <w:jc w:val="both"/>
              <w:rPr>
                <w:sz w:val="12"/>
                <w:szCs w:val="12"/>
              </w:rPr>
            </w:pPr>
          </w:p>
        </w:tc>
      </w:tr>
      <w:tr w:rsidR="00C66B8A" w:rsidRPr="00AA069A" w14:paraId="6DEEA73D"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3C" w14:textId="77777777" w:rsidR="00C73E93" w:rsidRPr="00AA069A" w:rsidRDefault="00AA069A" w:rsidP="00025EAA">
            <w:pPr>
              <w:keepLines/>
              <w:spacing w:before="0" w:after="0" w:line="276" w:lineRule="auto"/>
              <w:jc w:val="both"/>
              <w:rPr>
                <w:b/>
                <w:bCs/>
                <w:u w:color="D9D9D9"/>
              </w:rPr>
            </w:pPr>
            <w:r w:rsidRPr="00AA069A">
              <w:rPr>
                <w:b/>
                <w:bCs/>
              </w:rPr>
              <w:t>Identification de la parcelle sur le plan </w:t>
            </w:r>
            <w:r w:rsidR="00D962BF" w:rsidRPr="00AA069A">
              <w:rPr>
                <w:b/>
                <w:bCs/>
              </w:rPr>
              <w:t xml:space="preserve">– </w:t>
            </w:r>
            <w:r w:rsidRPr="00AA069A">
              <w:rPr>
                <w:b/>
                <w:bCs/>
                <w:u w:color="D9D9D9"/>
              </w:rPr>
              <w:t>P004</w:t>
            </w:r>
          </w:p>
        </w:tc>
      </w:tr>
      <w:tr w:rsidR="00C66B8A" w:rsidRPr="00AA069A" w14:paraId="6DEEA73F"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3E" w14:textId="77777777" w:rsidR="00C73E93" w:rsidRPr="00AA069A" w:rsidRDefault="00AA069A" w:rsidP="00025EAA">
            <w:pPr>
              <w:keepLines/>
              <w:spacing w:before="0" w:after="0" w:line="276" w:lineRule="auto"/>
              <w:jc w:val="both"/>
            </w:pPr>
            <w:r w:rsidRPr="00AA069A">
              <w:rPr>
                <w:color w:val="262626" w:themeColor="text1" w:themeTint="D9"/>
                <w:u w:val="dotted" w:color="D9D9D9"/>
              </w:rPr>
              <w:t>TOURNAI 9 DIV/HAVINNES/</w:t>
            </w:r>
            <w:r w:rsidRPr="00AA069A">
              <w:rPr>
                <w:color w:val="262626" w:themeColor="text1" w:themeTint="D9"/>
              </w:rPr>
              <w:t xml:space="preserve"> section </w:t>
            </w:r>
            <w:r w:rsidRPr="00AA069A">
              <w:rPr>
                <w:color w:val="262626" w:themeColor="text1" w:themeTint="D9"/>
                <w:u w:val="dotted" w:color="D9D9D9"/>
              </w:rPr>
              <w:t>C</w:t>
            </w:r>
            <w:r w:rsidRPr="00AA069A">
              <w:rPr>
                <w:color w:val="262626" w:themeColor="text1" w:themeTint="D9"/>
              </w:rPr>
              <w:t xml:space="preserve"> parcelle n° </w:t>
            </w:r>
            <w:r w:rsidRPr="00AA069A">
              <w:rPr>
                <w:color w:val="262626" w:themeColor="text1" w:themeTint="D9"/>
                <w:u w:val="dotted" w:color="D9D9D9"/>
              </w:rPr>
              <w:t xml:space="preserve">0302 00 B 000 </w:t>
            </w:r>
          </w:p>
        </w:tc>
      </w:tr>
      <w:tr w:rsidR="00C66B8A" w:rsidRPr="00AA069A" w14:paraId="6DEEA741" w14:textId="77777777">
        <w:tc>
          <w:tcPr>
            <w:tcW w:w="9386" w:type="dxa"/>
            <w:tcBorders>
              <w:top w:val="single" w:sz="4" w:space="0" w:color="BFBFBF" w:themeColor="background1" w:themeShade="BF"/>
            </w:tcBorders>
          </w:tcPr>
          <w:p w14:paraId="6DEEA740" w14:textId="77777777" w:rsidR="00C73E93" w:rsidRPr="00AA069A" w:rsidRDefault="00C73E93" w:rsidP="00025EAA">
            <w:pPr>
              <w:keepLines/>
              <w:spacing w:before="0" w:after="0" w:line="276" w:lineRule="auto"/>
              <w:jc w:val="both"/>
              <w:rPr>
                <w:sz w:val="12"/>
                <w:szCs w:val="12"/>
              </w:rPr>
            </w:pPr>
          </w:p>
        </w:tc>
      </w:tr>
      <w:tr w:rsidR="00C66B8A" w:rsidRPr="00AA069A" w14:paraId="6DEEA743"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42" w14:textId="77777777" w:rsidR="00C73E93" w:rsidRPr="00AA069A" w:rsidRDefault="00AA069A" w:rsidP="00025EAA">
            <w:pPr>
              <w:keepLines/>
              <w:spacing w:before="0" w:after="0" w:line="276" w:lineRule="auto"/>
              <w:jc w:val="both"/>
              <w:rPr>
                <w:b/>
                <w:bCs/>
                <w:u w:color="D9D9D9"/>
              </w:rPr>
            </w:pPr>
            <w:r w:rsidRPr="00AA069A">
              <w:rPr>
                <w:b/>
                <w:bCs/>
              </w:rPr>
              <w:t>Identification de la parcelle sur le plan </w:t>
            </w:r>
            <w:r w:rsidR="00D962BF" w:rsidRPr="00AA069A">
              <w:rPr>
                <w:b/>
                <w:bCs/>
              </w:rPr>
              <w:t xml:space="preserve">– </w:t>
            </w:r>
            <w:r w:rsidRPr="00AA069A">
              <w:rPr>
                <w:b/>
                <w:bCs/>
                <w:u w:color="D9D9D9"/>
              </w:rPr>
              <w:t>P005</w:t>
            </w:r>
          </w:p>
        </w:tc>
      </w:tr>
      <w:tr w:rsidR="00C66B8A" w:rsidRPr="00AA069A" w14:paraId="6DEEA745"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44" w14:textId="77777777" w:rsidR="00C73E93" w:rsidRPr="00AA069A" w:rsidRDefault="00AA069A" w:rsidP="00025EAA">
            <w:pPr>
              <w:keepLines/>
              <w:spacing w:before="0" w:after="0" w:line="276" w:lineRule="auto"/>
              <w:jc w:val="both"/>
            </w:pPr>
            <w:r w:rsidRPr="00AA069A">
              <w:rPr>
                <w:color w:val="262626" w:themeColor="text1" w:themeTint="D9"/>
                <w:u w:val="dotted" w:color="D9D9D9"/>
              </w:rPr>
              <w:t>TOURNAI 9 DIV/HAVINNES/</w:t>
            </w:r>
            <w:r w:rsidRPr="00AA069A">
              <w:rPr>
                <w:color w:val="262626" w:themeColor="text1" w:themeTint="D9"/>
              </w:rPr>
              <w:t xml:space="preserve"> section </w:t>
            </w:r>
            <w:r w:rsidRPr="00AA069A">
              <w:rPr>
                <w:color w:val="262626" w:themeColor="text1" w:themeTint="D9"/>
                <w:u w:val="dotted" w:color="D9D9D9"/>
              </w:rPr>
              <w:t>C</w:t>
            </w:r>
            <w:r w:rsidRPr="00AA069A">
              <w:rPr>
                <w:color w:val="262626" w:themeColor="text1" w:themeTint="D9"/>
              </w:rPr>
              <w:t xml:space="preserve"> parcelle n° </w:t>
            </w:r>
            <w:r w:rsidRPr="00AA069A">
              <w:rPr>
                <w:color w:val="262626" w:themeColor="text1" w:themeTint="D9"/>
                <w:u w:val="dotted" w:color="D9D9D9"/>
              </w:rPr>
              <w:t xml:space="preserve">0253 00 C 000 </w:t>
            </w:r>
          </w:p>
        </w:tc>
      </w:tr>
      <w:tr w:rsidR="00C66B8A" w:rsidRPr="00AA069A" w14:paraId="6DEEA747" w14:textId="77777777">
        <w:tc>
          <w:tcPr>
            <w:tcW w:w="9386" w:type="dxa"/>
            <w:tcBorders>
              <w:top w:val="single" w:sz="4" w:space="0" w:color="BFBFBF" w:themeColor="background1" w:themeShade="BF"/>
            </w:tcBorders>
          </w:tcPr>
          <w:p w14:paraId="6DEEA746" w14:textId="77777777" w:rsidR="00C73E93" w:rsidRPr="00AA069A" w:rsidRDefault="00C73E93" w:rsidP="00025EAA">
            <w:pPr>
              <w:keepLines/>
              <w:spacing w:before="0" w:after="0" w:line="276" w:lineRule="auto"/>
              <w:jc w:val="both"/>
              <w:rPr>
                <w:sz w:val="12"/>
                <w:szCs w:val="12"/>
              </w:rPr>
            </w:pPr>
          </w:p>
        </w:tc>
      </w:tr>
      <w:tr w:rsidR="00C66B8A" w:rsidRPr="00AA069A" w14:paraId="6DEEA749"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48" w14:textId="77777777" w:rsidR="00C73E93" w:rsidRPr="00AA069A" w:rsidRDefault="00AA069A" w:rsidP="00025EAA">
            <w:pPr>
              <w:keepLines/>
              <w:spacing w:before="0" w:after="0" w:line="276" w:lineRule="auto"/>
              <w:jc w:val="both"/>
              <w:rPr>
                <w:b/>
                <w:bCs/>
                <w:u w:color="D9D9D9"/>
              </w:rPr>
            </w:pPr>
            <w:r w:rsidRPr="00AA069A">
              <w:rPr>
                <w:b/>
                <w:bCs/>
              </w:rPr>
              <w:t>Identification de la parcelle sur le plan </w:t>
            </w:r>
            <w:r w:rsidR="00D962BF" w:rsidRPr="00AA069A">
              <w:rPr>
                <w:b/>
                <w:bCs/>
              </w:rPr>
              <w:t xml:space="preserve">– </w:t>
            </w:r>
            <w:r w:rsidRPr="00AA069A">
              <w:rPr>
                <w:b/>
                <w:bCs/>
                <w:u w:color="D9D9D9"/>
              </w:rPr>
              <w:t>P006</w:t>
            </w:r>
          </w:p>
        </w:tc>
      </w:tr>
      <w:tr w:rsidR="00C66B8A" w:rsidRPr="00AA069A" w14:paraId="6DEEA74B"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4A" w14:textId="77777777" w:rsidR="00C73E93" w:rsidRPr="00AA069A" w:rsidRDefault="00AA069A" w:rsidP="00025EAA">
            <w:pPr>
              <w:keepLines/>
              <w:spacing w:before="0" w:after="0" w:line="276" w:lineRule="auto"/>
              <w:jc w:val="both"/>
            </w:pPr>
            <w:r w:rsidRPr="00AA069A">
              <w:rPr>
                <w:color w:val="262626" w:themeColor="text1" w:themeTint="D9"/>
                <w:u w:val="dotted" w:color="D9D9D9"/>
              </w:rPr>
              <w:t>TOURNAI 9 DIV/HAVINNES/</w:t>
            </w:r>
            <w:r w:rsidRPr="00AA069A">
              <w:rPr>
                <w:color w:val="262626" w:themeColor="text1" w:themeTint="D9"/>
              </w:rPr>
              <w:t xml:space="preserve"> section </w:t>
            </w:r>
            <w:r w:rsidRPr="00AA069A">
              <w:rPr>
                <w:color w:val="262626" w:themeColor="text1" w:themeTint="D9"/>
                <w:u w:val="dotted" w:color="D9D9D9"/>
              </w:rPr>
              <w:t>C</w:t>
            </w:r>
            <w:r w:rsidRPr="00AA069A">
              <w:rPr>
                <w:color w:val="262626" w:themeColor="text1" w:themeTint="D9"/>
              </w:rPr>
              <w:t xml:space="preserve"> parcelle n° </w:t>
            </w:r>
            <w:r w:rsidRPr="00AA069A">
              <w:rPr>
                <w:color w:val="262626" w:themeColor="text1" w:themeTint="D9"/>
                <w:u w:val="dotted" w:color="D9D9D9"/>
              </w:rPr>
              <w:t xml:space="preserve">0275 00 A 000 </w:t>
            </w:r>
          </w:p>
        </w:tc>
      </w:tr>
      <w:tr w:rsidR="00C66B8A" w:rsidRPr="00AA069A" w14:paraId="6DEEA74D" w14:textId="77777777">
        <w:tc>
          <w:tcPr>
            <w:tcW w:w="9386" w:type="dxa"/>
            <w:tcBorders>
              <w:top w:val="single" w:sz="4" w:space="0" w:color="BFBFBF" w:themeColor="background1" w:themeShade="BF"/>
            </w:tcBorders>
          </w:tcPr>
          <w:p w14:paraId="6DEEA74C" w14:textId="77777777" w:rsidR="00C73E93" w:rsidRPr="00AA069A" w:rsidRDefault="00C73E93" w:rsidP="00025EAA">
            <w:pPr>
              <w:keepLines/>
              <w:spacing w:before="0" w:after="0" w:line="276" w:lineRule="auto"/>
              <w:jc w:val="both"/>
              <w:rPr>
                <w:sz w:val="12"/>
                <w:szCs w:val="12"/>
              </w:rPr>
            </w:pPr>
          </w:p>
        </w:tc>
      </w:tr>
      <w:tr w:rsidR="00C66B8A" w:rsidRPr="00AA069A" w14:paraId="6DEEA74F"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4E" w14:textId="77777777" w:rsidR="00C73E93" w:rsidRPr="00AA069A" w:rsidRDefault="00AA069A" w:rsidP="00025EAA">
            <w:pPr>
              <w:keepLines/>
              <w:spacing w:before="0" w:after="0" w:line="276" w:lineRule="auto"/>
              <w:jc w:val="both"/>
              <w:rPr>
                <w:b/>
                <w:bCs/>
                <w:u w:color="D9D9D9"/>
              </w:rPr>
            </w:pPr>
            <w:r w:rsidRPr="00AA069A">
              <w:rPr>
                <w:b/>
                <w:bCs/>
              </w:rPr>
              <w:t>Identification de la parcelle sur le plan </w:t>
            </w:r>
            <w:r w:rsidR="00D962BF" w:rsidRPr="00AA069A">
              <w:rPr>
                <w:b/>
                <w:bCs/>
              </w:rPr>
              <w:t xml:space="preserve">– </w:t>
            </w:r>
            <w:r w:rsidRPr="00AA069A">
              <w:rPr>
                <w:b/>
                <w:bCs/>
                <w:u w:color="D9D9D9"/>
              </w:rPr>
              <w:t>P007</w:t>
            </w:r>
          </w:p>
        </w:tc>
      </w:tr>
      <w:tr w:rsidR="00C66B8A" w:rsidRPr="00AA069A" w14:paraId="6DEEA751"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50" w14:textId="77777777" w:rsidR="00C73E93" w:rsidRPr="00AA069A" w:rsidRDefault="00AA069A" w:rsidP="00025EAA">
            <w:pPr>
              <w:keepLines/>
              <w:spacing w:before="0" w:after="0" w:line="276" w:lineRule="auto"/>
              <w:jc w:val="both"/>
            </w:pPr>
            <w:r w:rsidRPr="00AA069A">
              <w:rPr>
                <w:color w:val="262626" w:themeColor="text1" w:themeTint="D9"/>
                <w:u w:val="dotted" w:color="D9D9D9"/>
              </w:rPr>
              <w:t>TOURNAI 16 DIV/GAURAIN-RAMECROIX/</w:t>
            </w:r>
            <w:r w:rsidRPr="00AA069A">
              <w:rPr>
                <w:color w:val="262626" w:themeColor="text1" w:themeTint="D9"/>
              </w:rPr>
              <w:t xml:space="preserve"> section </w:t>
            </w:r>
            <w:r w:rsidRPr="00AA069A">
              <w:rPr>
                <w:color w:val="262626" w:themeColor="text1" w:themeTint="D9"/>
                <w:u w:val="dotted" w:color="D9D9D9"/>
              </w:rPr>
              <w:t>A</w:t>
            </w:r>
            <w:r w:rsidRPr="00AA069A">
              <w:rPr>
                <w:color w:val="262626" w:themeColor="text1" w:themeTint="D9"/>
              </w:rPr>
              <w:t xml:space="preserve"> parcelle n° </w:t>
            </w:r>
            <w:r w:rsidRPr="00AA069A">
              <w:rPr>
                <w:color w:val="262626" w:themeColor="text1" w:themeTint="D9"/>
                <w:u w:val="dotted" w:color="D9D9D9"/>
              </w:rPr>
              <w:t xml:space="preserve">0218 00 A 000 </w:t>
            </w:r>
          </w:p>
        </w:tc>
      </w:tr>
      <w:tr w:rsidR="00C66B8A" w:rsidRPr="00AA069A" w14:paraId="6DEEA753" w14:textId="77777777">
        <w:tc>
          <w:tcPr>
            <w:tcW w:w="9386" w:type="dxa"/>
            <w:tcBorders>
              <w:top w:val="single" w:sz="4" w:space="0" w:color="BFBFBF" w:themeColor="background1" w:themeShade="BF"/>
            </w:tcBorders>
          </w:tcPr>
          <w:p w14:paraId="6DEEA752" w14:textId="77777777" w:rsidR="00C73E93" w:rsidRPr="00AA069A" w:rsidRDefault="00C73E93" w:rsidP="00025EAA">
            <w:pPr>
              <w:keepLines/>
              <w:spacing w:before="0" w:after="0" w:line="276" w:lineRule="auto"/>
              <w:jc w:val="both"/>
              <w:rPr>
                <w:sz w:val="12"/>
                <w:szCs w:val="12"/>
              </w:rPr>
            </w:pPr>
          </w:p>
        </w:tc>
      </w:tr>
      <w:tr w:rsidR="00C66B8A" w:rsidRPr="00AA069A" w14:paraId="6DEEA755"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54" w14:textId="77777777" w:rsidR="00C73E93" w:rsidRPr="00AA069A" w:rsidRDefault="00AA069A" w:rsidP="00025EAA">
            <w:pPr>
              <w:keepLines/>
              <w:spacing w:before="0" w:after="0" w:line="276" w:lineRule="auto"/>
              <w:jc w:val="both"/>
              <w:rPr>
                <w:b/>
                <w:bCs/>
                <w:u w:color="D9D9D9"/>
              </w:rPr>
            </w:pPr>
            <w:r w:rsidRPr="00AA069A">
              <w:rPr>
                <w:b/>
                <w:bCs/>
              </w:rPr>
              <w:t>Identification de la parcelle sur le plan </w:t>
            </w:r>
            <w:r w:rsidR="00D962BF" w:rsidRPr="00AA069A">
              <w:rPr>
                <w:b/>
                <w:bCs/>
              </w:rPr>
              <w:t xml:space="preserve">– </w:t>
            </w:r>
            <w:r w:rsidRPr="00AA069A">
              <w:rPr>
                <w:b/>
                <w:bCs/>
                <w:u w:color="D9D9D9"/>
              </w:rPr>
              <w:t>P008</w:t>
            </w:r>
          </w:p>
        </w:tc>
      </w:tr>
      <w:tr w:rsidR="00C66B8A" w:rsidRPr="00AA069A" w14:paraId="6DEEA757"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56" w14:textId="77777777" w:rsidR="00C73E93" w:rsidRPr="00AA069A" w:rsidRDefault="00AA069A" w:rsidP="00025EAA">
            <w:pPr>
              <w:keepLines/>
              <w:spacing w:before="0" w:after="0" w:line="276" w:lineRule="auto"/>
              <w:jc w:val="both"/>
            </w:pPr>
            <w:r w:rsidRPr="00AA069A">
              <w:rPr>
                <w:color w:val="262626" w:themeColor="text1" w:themeTint="D9"/>
                <w:u w:val="dotted" w:color="D9D9D9"/>
              </w:rPr>
              <w:t>TOURNAI 16 DIV/GAURAIN-RAMECROIX/</w:t>
            </w:r>
            <w:r w:rsidRPr="00AA069A">
              <w:rPr>
                <w:color w:val="262626" w:themeColor="text1" w:themeTint="D9"/>
              </w:rPr>
              <w:t xml:space="preserve"> section </w:t>
            </w:r>
            <w:r w:rsidRPr="00AA069A">
              <w:rPr>
                <w:color w:val="262626" w:themeColor="text1" w:themeTint="D9"/>
                <w:u w:val="dotted" w:color="D9D9D9"/>
              </w:rPr>
              <w:t>A</w:t>
            </w:r>
            <w:r w:rsidRPr="00AA069A">
              <w:rPr>
                <w:color w:val="262626" w:themeColor="text1" w:themeTint="D9"/>
              </w:rPr>
              <w:t xml:space="preserve"> parcelle n° </w:t>
            </w:r>
            <w:r w:rsidRPr="00AA069A">
              <w:rPr>
                <w:color w:val="262626" w:themeColor="text1" w:themeTint="D9"/>
                <w:u w:val="dotted" w:color="D9D9D9"/>
              </w:rPr>
              <w:t xml:space="preserve">0219 00 _ 000 </w:t>
            </w:r>
          </w:p>
        </w:tc>
      </w:tr>
      <w:tr w:rsidR="00C66B8A" w:rsidRPr="00AA069A" w14:paraId="6DEEA759" w14:textId="77777777">
        <w:tc>
          <w:tcPr>
            <w:tcW w:w="9386" w:type="dxa"/>
            <w:tcBorders>
              <w:top w:val="single" w:sz="4" w:space="0" w:color="BFBFBF" w:themeColor="background1" w:themeShade="BF"/>
            </w:tcBorders>
          </w:tcPr>
          <w:p w14:paraId="6DEEA758" w14:textId="77777777" w:rsidR="00C73E93" w:rsidRPr="00AA069A" w:rsidRDefault="00C73E93" w:rsidP="00025EAA">
            <w:pPr>
              <w:keepLines/>
              <w:spacing w:before="0" w:after="0" w:line="276" w:lineRule="auto"/>
              <w:jc w:val="both"/>
              <w:rPr>
                <w:sz w:val="12"/>
                <w:szCs w:val="12"/>
              </w:rPr>
            </w:pPr>
          </w:p>
        </w:tc>
      </w:tr>
      <w:tr w:rsidR="00C66B8A" w:rsidRPr="00AA069A" w14:paraId="6DEEA75B"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5A" w14:textId="77777777" w:rsidR="00C73E93" w:rsidRPr="00AA069A" w:rsidRDefault="00AA069A" w:rsidP="00025EAA">
            <w:pPr>
              <w:keepLines/>
              <w:spacing w:before="0" w:after="0" w:line="276" w:lineRule="auto"/>
              <w:jc w:val="both"/>
              <w:rPr>
                <w:b/>
                <w:bCs/>
                <w:u w:color="D9D9D9"/>
              </w:rPr>
            </w:pPr>
            <w:r w:rsidRPr="00AA069A">
              <w:rPr>
                <w:b/>
                <w:bCs/>
              </w:rPr>
              <w:t>Identification de la parcelle sur le plan </w:t>
            </w:r>
            <w:r w:rsidR="00D962BF" w:rsidRPr="00AA069A">
              <w:rPr>
                <w:b/>
                <w:bCs/>
              </w:rPr>
              <w:t xml:space="preserve">– </w:t>
            </w:r>
            <w:r w:rsidRPr="00AA069A">
              <w:rPr>
                <w:b/>
                <w:bCs/>
                <w:u w:color="D9D9D9"/>
              </w:rPr>
              <w:t>P009</w:t>
            </w:r>
          </w:p>
        </w:tc>
      </w:tr>
      <w:tr w:rsidR="00C66B8A" w:rsidRPr="00AA069A" w14:paraId="6DEEA75D"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5C" w14:textId="77777777" w:rsidR="00C73E93" w:rsidRPr="00AA069A" w:rsidRDefault="00AA069A" w:rsidP="00025EAA">
            <w:pPr>
              <w:keepLines/>
              <w:spacing w:before="0" w:after="0" w:line="276" w:lineRule="auto"/>
              <w:jc w:val="both"/>
            </w:pPr>
            <w:r w:rsidRPr="00AA069A">
              <w:rPr>
                <w:color w:val="262626" w:themeColor="text1" w:themeTint="D9"/>
                <w:u w:val="dotted" w:color="D9D9D9"/>
              </w:rPr>
              <w:t>TOURNAI 16 DIV/GAURAIN-RAMECROIX/</w:t>
            </w:r>
            <w:r w:rsidRPr="00AA069A">
              <w:rPr>
                <w:color w:val="262626" w:themeColor="text1" w:themeTint="D9"/>
              </w:rPr>
              <w:t xml:space="preserve"> section </w:t>
            </w:r>
            <w:r w:rsidRPr="00AA069A">
              <w:rPr>
                <w:color w:val="262626" w:themeColor="text1" w:themeTint="D9"/>
                <w:u w:val="dotted" w:color="D9D9D9"/>
              </w:rPr>
              <w:t>A</w:t>
            </w:r>
            <w:r w:rsidRPr="00AA069A">
              <w:rPr>
                <w:color w:val="262626" w:themeColor="text1" w:themeTint="D9"/>
              </w:rPr>
              <w:t xml:space="preserve"> parcelle n° </w:t>
            </w:r>
            <w:r w:rsidRPr="00AA069A">
              <w:rPr>
                <w:color w:val="262626" w:themeColor="text1" w:themeTint="D9"/>
                <w:u w:val="dotted" w:color="D9D9D9"/>
              </w:rPr>
              <w:t xml:space="preserve">0234 00 A 000 </w:t>
            </w:r>
          </w:p>
        </w:tc>
      </w:tr>
      <w:tr w:rsidR="00C66B8A" w:rsidRPr="00AA069A" w14:paraId="6DEEA75F" w14:textId="77777777">
        <w:tc>
          <w:tcPr>
            <w:tcW w:w="9386" w:type="dxa"/>
            <w:tcBorders>
              <w:top w:val="single" w:sz="4" w:space="0" w:color="BFBFBF" w:themeColor="background1" w:themeShade="BF"/>
            </w:tcBorders>
          </w:tcPr>
          <w:p w14:paraId="6DEEA75E" w14:textId="77777777" w:rsidR="00C73E93" w:rsidRPr="00AA069A" w:rsidRDefault="00C73E93" w:rsidP="00025EAA">
            <w:pPr>
              <w:keepLines/>
              <w:spacing w:before="0" w:after="0" w:line="276" w:lineRule="auto"/>
              <w:jc w:val="both"/>
              <w:rPr>
                <w:sz w:val="12"/>
                <w:szCs w:val="12"/>
              </w:rPr>
            </w:pPr>
          </w:p>
        </w:tc>
      </w:tr>
      <w:tr w:rsidR="00C66B8A" w:rsidRPr="00AA069A" w14:paraId="6DEEA761"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60" w14:textId="77777777" w:rsidR="00C73E93" w:rsidRPr="00AA069A" w:rsidRDefault="00AA069A" w:rsidP="00025EAA">
            <w:pPr>
              <w:keepLines/>
              <w:spacing w:before="0" w:after="0" w:line="276" w:lineRule="auto"/>
              <w:jc w:val="both"/>
              <w:rPr>
                <w:b/>
                <w:bCs/>
                <w:u w:color="D9D9D9"/>
              </w:rPr>
            </w:pPr>
            <w:r w:rsidRPr="00AA069A">
              <w:rPr>
                <w:b/>
                <w:bCs/>
              </w:rPr>
              <w:t>Identification de la parcelle sur le plan </w:t>
            </w:r>
            <w:r w:rsidR="00D962BF" w:rsidRPr="00AA069A">
              <w:rPr>
                <w:b/>
                <w:bCs/>
              </w:rPr>
              <w:t xml:space="preserve">– </w:t>
            </w:r>
            <w:r w:rsidRPr="00AA069A">
              <w:rPr>
                <w:b/>
                <w:bCs/>
                <w:u w:color="D9D9D9"/>
              </w:rPr>
              <w:t>P010</w:t>
            </w:r>
          </w:p>
        </w:tc>
      </w:tr>
      <w:tr w:rsidR="00C66B8A" w:rsidRPr="00AA069A" w14:paraId="6DEEA763"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62" w14:textId="77777777" w:rsidR="00C73E93" w:rsidRPr="00AA069A" w:rsidRDefault="00AA069A" w:rsidP="00025EAA">
            <w:pPr>
              <w:keepLines/>
              <w:spacing w:before="0" w:after="0" w:line="276" w:lineRule="auto"/>
              <w:jc w:val="both"/>
            </w:pPr>
            <w:r w:rsidRPr="00AA069A">
              <w:rPr>
                <w:color w:val="262626" w:themeColor="text1" w:themeTint="D9"/>
                <w:u w:val="dotted" w:color="D9D9D9"/>
              </w:rPr>
              <w:t>TOURNAI 9 DIV/HAVINNES/</w:t>
            </w:r>
            <w:r w:rsidRPr="00AA069A">
              <w:rPr>
                <w:color w:val="262626" w:themeColor="text1" w:themeTint="D9"/>
              </w:rPr>
              <w:t xml:space="preserve"> section </w:t>
            </w:r>
            <w:r w:rsidRPr="00AA069A">
              <w:rPr>
                <w:color w:val="262626" w:themeColor="text1" w:themeTint="D9"/>
                <w:u w:val="dotted" w:color="D9D9D9"/>
              </w:rPr>
              <w:t>C</w:t>
            </w:r>
            <w:r w:rsidRPr="00AA069A">
              <w:rPr>
                <w:color w:val="262626" w:themeColor="text1" w:themeTint="D9"/>
              </w:rPr>
              <w:t xml:space="preserve"> parcelle n° </w:t>
            </w:r>
            <w:r w:rsidRPr="00AA069A">
              <w:rPr>
                <w:color w:val="262626" w:themeColor="text1" w:themeTint="D9"/>
                <w:u w:val="dotted" w:color="D9D9D9"/>
              </w:rPr>
              <w:t xml:space="preserve">0281 00 C 000 </w:t>
            </w:r>
          </w:p>
        </w:tc>
      </w:tr>
      <w:tr w:rsidR="00C66B8A" w:rsidRPr="00AA069A" w14:paraId="6DEEA765" w14:textId="77777777">
        <w:tc>
          <w:tcPr>
            <w:tcW w:w="9386" w:type="dxa"/>
            <w:tcBorders>
              <w:top w:val="single" w:sz="4" w:space="0" w:color="BFBFBF" w:themeColor="background1" w:themeShade="BF"/>
            </w:tcBorders>
          </w:tcPr>
          <w:p w14:paraId="6DEEA764" w14:textId="77777777" w:rsidR="00C73E93" w:rsidRPr="00AA069A" w:rsidRDefault="00C73E93" w:rsidP="00025EAA">
            <w:pPr>
              <w:keepLines/>
              <w:spacing w:before="0" w:after="0" w:line="276" w:lineRule="auto"/>
              <w:jc w:val="both"/>
              <w:rPr>
                <w:sz w:val="12"/>
                <w:szCs w:val="12"/>
              </w:rPr>
            </w:pPr>
          </w:p>
        </w:tc>
      </w:tr>
      <w:tr w:rsidR="00C66B8A" w:rsidRPr="00AA069A" w14:paraId="6DEEA767"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66" w14:textId="77777777" w:rsidR="00C73E93" w:rsidRPr="00AA069A" w:rsidRDefault="00AA069A" w:rsidP="00025EAA">
            <w:pPr>
              <w:keepLines/>
              <w:spacing w:before="0" w:after="0" w:line="276" w:lineRule="auto"/>
              <w:jc w:val="both"/>
              <w:rPr>
                <w:b/>
                <w:bCs/>
                <w:u w:color="D9D9D9"/>
              </w:rPr>
            </w:pPr>
            <w:r w:rsidRPr="00AA069A">
              <w:rPr>
                <w:b/>
                <w:bCs/>
              </w:rPr>
              <w:t>Identification de la parcelle sur le plan </w:t>
            </w:r>
            <w:r w:rsidR="00D962BF" w:rsidRPr="00AA069A">
              <w:rPr>
                <w:b/>
                <w:bCs/>
              </w:rPr>
              <w:t xml:space="preserve">– </w:t>
            </w:r>
            <w:r w:rsidRPr="00AA069A">
              <w:rPr>
                <w:b/>
                <w:bCs/>
                <w:u w:color="D9D9D9"/>
              </w:rPr>
              <w:t>P011</w:t>
            </w:r>
          </w:p>
        </w:tc>
      </w:tr>
      <w:tr w:rsidR="00C66B8A" w:rsidRPr="00AA069A" w14:paraId="6DEEA769"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68" w14:textId="77777777" w:rsidR="00C73E93" w:rsidRPr="00AA069A" w:rsidRDefault="00AA069A" w:rsidP="00025EAA">
            <w:pPr>
              <w:keepLines/>
              <w:spacing w:before="0" w:after="0" w:line="276" w:lineRule="auto"/>
              <w:jc w:val="both"/>
            </w:pPr>
            <w:r w:rsidRPr="00AA069A">
              <w:rPr>
                <w:color w:val="262626" w:themeColor="text1" w:themeTint="D9"/>
                <w:u w:val="dotted" w:color="D9D9D9"/>
              </w:rPr>
              <w:t>TOURNAI 9 DIV/HAVINNES/</w:t>
            </w:r>
            <w:r w:rsidRPr="00AA069A">
              <w:rPr>
                <w:color w:val="262626" w:themeColor="text1" w:themeTint="D9"/>
              </w:rPr>
              <w:t xml:space="preserve"> section </w:t>
            </w:r>
            <w:r w:rsidRPr="00AA069A">
              <w:rPr>
                <w:color w:val="262626" w:themeColor="text1" w:themeTint="D9"/>
                <w:u w:val="dotted" w:color="D9D9D9"/>
              </w:rPr>
              <w:t>C</w:t>
            </w:r>
            <w:r w:rsidRPr="00AA069A">
              <w:rPr>
                <w:color w:val="262626" w:themeColor="text1" w:themeTint="D9"/>
              </w:rPr>
              <w:t xml:space="preserve"> parcelle n° </w:t>
            </w:r>
            <w:r w:rsidRPr="00AA069A">
              <w:rPr>
                <w:color w:val="262626" w:themeColor="text1" w:themeTint="D9"/>
                <w:u w:val="dotted" w:color="D9D9D9"/>
              </w:rPr>
              <w:t xml:space="preserve">0281 02 _ 000 </w:t>
            </w:r>
          </w:p>
        </w:tc>
      </w:tr>
      <w:tr w:rsidR="00C66B8A" w:rsidRPr="00AA069A" w14:paraId="6DEEA76B" w14:textId="77777777">
        <w:tc>
          <w:tcPr>
            <w:tcW w:w="9386" w:type="dxa"/>
            <w:tcBorders>
              <w:top w:val="single" w:sz="4" w:space="0" w:color="BFBFBF" w:themeColor="background1" w:themeShade="BF"/>
            </w:tcBorders>
          </w:tcPr>
          <w:p w14:paraId="6DEEA76A" w14:textId="77777777" w:rsidR="00C73E93" w:rsidRPr="00AA069A" w:rsidRDefault="00C73E93" w:rsidP="00025EAA">
            <w:pPr>
              <w:keepLines/>
              <w:spacing w:before="0" w:after="0" w:line="276" w:lineRule="auto"/>
              <w:jc w:val="both"/>
              <w:rPr>
                <w:sz w:val="12"/>
                <w:szCs w:val="12"/>
              </w:rPr>
            </w:pPr>
          </w:p>
        </w:tc>
      </w:tr>
      <w:tr w:rsidR="00C66B8A" w:rsidRPr="00AA069A" w14:paraId="6DEEA76D"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6C" w14:textId="77777777" w:rsidR="00C73E93" w:rsidRPr="00AA069A" w:rsidRDefault="00AA069A" w:rsidP="00025EAA">
            <w:pPr>
              <w:keepLines/>
              <w:spacing w:before="0" w:after="0" w:line="276" w:lineRule="auto"/>
              <w:jc w:val="both"/>
              <w:rPr>
                <w:b/>
                <w:bCs/>
                <w:u w:color="D9D9D9"/>
              </w:rPr>
            </w:pPr>
            <w:r w:rsidRPr="00AA069A">
              <w:rPr>
                <w:b/>
                <w:bCs/>
              </w:rPr>
              <w:t>Identification de la parcelle sur le plan </w:t>
            </w:r>
            <w:r w:rsidR="00D962BF" w:rsidRPr="00AA069A">
              <w:rPr>
                <w:b/>
                <w:bCs/>
              </w:rPr>
              <w:t xml:space="preserve">– </w:t>
            </w:r>
            <w:r w:rsidRPr="00AA069A">
              <w:rPr>
                <w:b/>
                <w:bCs/>
                <w:u w:color="D9D9D9"/>
              </w:rPr>
              <w:t>P012</w:t>
            </w:r>
          </w:p>
        </w:tc>
      </w:tr>
      <w:tr w:rsidR="00C66B8A" w:rsidRPr="00AA069A" w14:paraId="6DEEA76F"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6E" w14:textId="77777777" w:rsidR="00C73E93" w:rsidRPr="00AA069A" w:rsidRDefault="00AA069A" w:rsidP="00025EAA">
            <w:pPr>
              <w:keepLines/>
              <w:spacing w:before="0" w:after="0" w:line="276" w:lineRule="auto"/>
              <w:jc w:val="both"/>
            </w:pPr>
            <w:r w:rsidRPr="00AA069A">
              <w:rPr>
                <w:color w:val="262626" w:themeColor="text1" w:themeTint="D9"/>
                <w:u w:val="dotted" w:color="D9D9D9"/>
              </w:rPr>
              <w:t>TOURNAI 16 DIV/GAURAIN-RAMECROIX/</w:t>
            </w:r>
            <w:r w:rsidRPr="00AA069A">
              <w:rPr>
                <w:color w:val="262626" w:themeColor="text1" w:themeTint="D9"/>
              </w:rPr>
              <w:t xml:space="preserve"> section </w:t>
            </w:r>
            <w:r w:rsidRPr="00AA069A">
              <w:rPr>
                <w:color w:val="262626" w:themeColor="text1" w:themeTint="D9"/>
                <w:u w:val="dotted" w:color="D9D9D9"/>
              </w:rPr>
              <w:t>A</w:t>
            </w:r>
            <w:r w:rsidRPr="00AA069A">
              <w:rPr>
                <w:color w:val="262626" w:themeColor="text1" w:themeTint="D9"/>
              </w:rPr>
              <w:t xml:space="preserve"> parcelle n° </w:t>
            </w:r>
            <w:r w:rsidRPr="00AA069A">
              <w:rPr>
                <w:color w:val="262626" w:themeColor="text1" w:themeTint="D9"/>
                <w:u w:val="dotted" w:color="D9D9D9"/>
              </w:rPr>
              <w:t xml:space="preserve">0286 00 C 000 </w:t>
            </w:r>
          </w:p>
        </w:tc>
      </w:tr>
      <w:tr w:rsidR="00C66B8A" w:rsidRPr="00AA069A" w14:paraId="6DEEA771" w14:textId="77777777">
        <w:tc>
          <w:tcPr>
            <w:tcW w:w="9386" w:type="dxa"/>
            <w:tcBorders>
              <w:top w:val="single" w:sz="4" w:space="0" w:color="BFBFBF" w:themeColor="background1" w:themeShade="BF"/>
            </w:tcBorders>
          </w:tcPr>
          <w:p w14:paraId="6DEEA770" w14:textId="77777777" w:rsidR="00C73E93" w:rsidRPr="00AA069A" w:rsidRDefault="00C73E93" w:rsidP="00025EAA">
            <w:pPr>
              <w:keepLines/>
              <w:spacing w:before="0" w:after="0" w:line="276" w:lineRule="auto"/>
              <w:jc w:val="both"/>
              <w:rPr>
                <w:sz w:val="12"/>
                <w:szCs w:val="12"/>
              </w:rPr>
            </w:pPr>
          </w:p>
        </w:tc>
      </w:tr>
      <w:tr w:rsidR="00C66B8A" w:rsidRPr="00AA069A" w14:paraId="6DEEA773"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72" w14:textId="77777777" w:rsidR="00C73E93" w:rsidRPr="00AA069A" w:rsidRDefault="00AA069A" w:rsidP="00025EAA">
            <w:pPr>
              <w:keepLines/>
              <w:spacing w:before="0" w:after="0" w:line="276" w:lineRule="auto"/>
              <w:jc w:val="both"/>
              <w:rPr>
                <w:b/>
                <w:bCs/>
                <w:u w:color="D9D9D9"/>
              </w:rPr>
            </w:pPr>
            <w:r w:rsidRPr="00AA069A">
              <w:rPr>
                <w:b/>
                <w:bCs/>
              </w:rPr>
              <w:t>Identification de la parcelle sur le plan </w:t>
            </w:r>
            <w:r w:rsidR="00D962BF" w:rsidRPr="00AA069A">
              <w:rPr>
                <w:b/>
                <w:bCs/>
              </w:rPr>
              <w:t xml:space="preserve">– </w:t>
            </w:r>
            <w:r w:rsidRPr="00AA069A">
              <w:rPr>
                <w:b/>
                <w:bCs/>
                <w:u w:color="D9D9D9"/>
              </w:rPr>
              <w:t>P013</w:t>
            </w:r>
          </w:p>
        </w:tc>
      </w:tr>
      <w:tr w:rsidR="00C66B8A" w:rsidRPr="00AA069A" w14:paraId="6DEEA775"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74" w14:textId="77777777" w:rsidR="00C73E93" w:rsidRPr="00AA069A" w:rsidRDefault="00AA069A" w:rsidP="00025EAA">
            <w:pPr>
              <w:keepLines/>
              <w:spacing w:before="0" w:after="0" w:line="276" w:lineRule="auto"/>
              <w:jc w:val="both"/>
            </w:pPr>
            <w:r w:rsidRPr="00AA069A">
              <w:rPr>
                <w:color w:val="262626" w:themeColor="text1" w:themeTint="D9"/>
                <w:u w:val="dotted" w:color="D9D9D9"/>
              </w:rPr>
              <w:t>TOURNAI 16 DIV/GAURAIN-RAMECROIX/</w:t>
            </w:r>
            <w:r w:rsidRPr="00AA069A">
              <w:rPr>
                <w:color w:val="262626" w:themeColor="text1" w:themeTint="D9"/>
              </w:rPr>
              <w:t xml:space="preserve"> section </w:t>
            </w:r>
            <w:r w:rsidRPr="00AA069A">
              <w:rPr>
                <w:color w:val="262626" w:themeColor="text1" w:themeTint="D9"/>
                <w:u w:val="dotted" w:color="D9D9D9"/>
              </w:rPr>
              <w:t>A</w:t>
            </w:r>
            <w:r w:rsidRPr="00AA069A">
              <w:rPr>
                <w:color w:val="262626" w:themeColor="text1" w:themeTint="D9"/>
              </w:rPr>
              <w:t xml:space="preserve"> parcelle n° </w:t>
            </w:r>
            <w:r w:rsidRPr="00AA069A">
              <w:rPr>
                <w:color w:val="262626" w:themeColor="text1" w:themeTint="D9"/>
                <w:u w:val="dotted" w:color="D9D9D9"/>
              </w:rPr>
              <w:t xml:space="preserve">0287 00 T 004 </w:t>
            </w:r>
          </w:p>
        </w:tc>
      </w:tr>
      <w:tr w:rsidR="00C66B8A" w:rsidRPr="00AA069A" w14:paraId="6DEEA777" w14:textId="77777777">
        <w:tc>
          <w:tcPr>
            <w:tcW w:w="9386" w:type="dxa"/>
            <w:tcBorders>
              <w:top w:val="single" w:sz="4" w:space="0" w:color="BFBFBF" w:themeColor="background1" w:themeShade="BF"/>
            </w:tcBorders>
          </w:tcPr>
          <w:p w14:paraId="6DEEA776" w14:textId="77777777" w:rsidR="00C73E93" w:rsidRPr="00AA069A" w:rsidRDefault="00C73E93" w:rsidP="00025EAA">
            <w:pPr>
              <w:keepLines/>
              <w:spacing w:before="0" w:after="0" w:line="276" w:lineRule="auto"/>
              <w:jc w:val="both"/>
              <w:rPr>
                <w:sz w:val="12"/>
                <w:szCs w:val="12"/>
              </w:rPr>
            </w:pPr>
          </w:p>
        </w:tc>
      </w:tr>
      <w:tr w:rsidR="00C66B8A" w:rsidRPr="00AA069A" w14:paraId="6DEEA779"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78" w14:textId="77777777" w:rsidR="00C73E93" w:rsidRPr="00AA069A" w:rsidRDefault="00AA069A" w:rsidP="00025EAA">
            <w:pPr>
              <w:keepLines/>
              <w:spacing w:before="0" w:after="0" w:line="276" w:lineRule="auto"/>
              <w:jc w:val="both"/>
              <w:rPr>
                <w:b/>
                <w:bCs/>
                <w:u w:color="D9D9D9"/>
              </w:rPr>
            </w:pPr>
            <w:r w:rsidRPr="00AA069A">
              <w:rPr>
                <w:b/>
                <w:bCs/>
              </w:rPr>
              <w:t>Identification de la parcelle sur le plan </w:t>
            </w:r>
            <w:r w:rsidR="00D962BF" w:rsidRPr="00AA069A">
              <w:rPr>
                <w:b/>
                <w:bCs/>
              </w:rPr>
              <w:t xml:space="preserve">– </w:t>
            </w:r>
            <w:r w:rsidRPr="00AA069A">
              <w:rPr>
                <w:b/>
                <w:bCs/>
                <w:u w:color="D9D9D9"/>
              </w:rPr>
              <w:t>P014</w:t>
            </w:r>
          </w:p>
        </w:tc>
      </w:tr>
      <w:tr w:rsidR="00C66B8A" w:rsidRPr="00AA069A" w14:paraId="6DEEA77B"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7A" w14:textId="77777777" w:rsidR="00C73E93" w:rsidRPr="00AA069A" w:rsidRDefault="00AA069A" w:rsidP="00025EAA">
            <w:pPr>
              <w:keepLines/>
              <w:spacing w:before="0" w:after="0" w:line="276" w:lineRule="auto"/>
              <w:jc w:val="both"/>
            </w:pPr>
            <w:r w:rsidRPr="00AA069A">
              <w:rPr>
                <w:color w:val="262626" w:themeColor="text1" w:themeTint="D9"/>
                <w:u w:val="dotted" w:color="D9D9D9"/>
              </w:rPr>
              <w:t>TOURNAI 16 DIV/GAURAIN-RAMECROIX/</w:t>
            </w:r>
            <w:r w:rsidRPr="00AA069A">
              <w:rPr>
                <w:color w:val="262626" w:themeColor="text1" w:themeTint="D9"/>
              </w:rPr>
              <w:t xml:space="preserve"> section </w:t>
            </w:r>
            <w:r w:rsidRPr="00AA069A">
              <w:rPr>
                <w:color w:val="262626" w:themeColor="text1" w:themeTint="D9"/>
                <w:u w:val="dotted" w:color="D9D9D9"/>
              </w:rPr>
              <w:t>B</w:t>
            </w:r>
            <w:r w:rsidRPr="00AA069A">
              <w:rPr>
                <w:color w:val="262626" w:themeColor="text1" w:themeTint="D9"/>
              </w:rPr>
              <w:t xml:space="preserve"> parcelle n° </w:t>
            </w:r>
            <w:r w:rsidRPr="00AA069A">
              <w:rPr>
                <w:color w:val="262626" w:themeColor="text1" w:themeTint="D9"/>
                <w:u w:val="dotted" w:color="D9D9D9"/>
              </w:rPr>
              <w:t xml:space="preserve">0102 00 C 000 </w:t>
            </w:r>
          </w:p>
        </w:tc>
      </w:tr>
      <w:tr w:rsidR="00C66B8A" w:rsidRPr="00AA069A" w14:paraId="6DEEA77D" w14:textId="77777777">
        <w:tc>
          <w:tcPr>
            <w:tcW w:w="9386" w:type="dxa"/>
            <w:tcBorders>
              <w:top w:val="single" w:sz="4" w:space="0" w:color="BFBFBF" w:themeColor="background1" w:themeShade="BF"/>
            </w:tcBorders>
          </w:tcPr>
          <w:p w14:paraId="6DEEA77C" w14:textId="77777777" w:rsidR="00C73E93" w:rsidRPr="00AA069A" w:rsidRDefault="00C73E93" w:rsidP="00025EAA">
            <w:pPr>
              <w:keepLines/>
              <w:spacing w:before="0" w:after="0" w:line="276" w:lineRule="auto"/>
              <w:jc w:val="both"/>
              <w:rPr>
                <w:sz w:val="12"/>
                <w:szCs w:val="12"/>
              </w:rPr>
            </w:pPr>
          </w:p>
        </w:tc>
      </w:tr>
      <w:tr w:rsidR="00C66B8A" w:rsidRPr="00AA069A" w14:paraId="6DEEA77F"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7E" w14:textId="77777777" w:rsidR="00C73E93" w:rsidRPr="00AA069A" w:rsidRDefault="00AA069A" w:rsidP="00025EAA">
            <w:pPr>
              <w:keepLines/>
              <w:spacing w:before="0" w:after="0" w:line="276" w:lineRule="auto"/>
              <w:jc w:val="both"/>
              <w:rPr>
                <w:b/>
                <w:bCs/>
                <w:u w:color="D9D9D9"/>
              </w:rPr>
            </w:pPr>
            <w:r w:rsidRPr="00AA069A">
              <w:rPr>
                <w:b/>
                <w:bCs/>
              </w:rPr>
              <w:t>Identification de la parcelle sur le plan </w:t>
            </w:r>
            <w:r w:rsidR="00D962BF" w:rsidRPr="00AA069A">
              <w:rPr>
                <w:b/>
                <w:bCs/>
              </w:rPr>
              <w:t xml:space="preserve">– </w:t>
            </w:r>
            <w:r w:rsidRPr="00AA069A">
              <w:rPr>
                <w:b/>
                <w:bCs/>
                <w:u w:color="D9D9D9"/>
              </w:rPr>
              <w:t>P015</w:t>
            </w:r>
          </w:p>
        </w:tc>
      </w:tr>
      <w:tr w:rsidR="00C66B8A" w:rsidRPr="00AA069A" w14:paraId="6DEEA781"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80" w14:textId="77777777" w:rsidR="00C73E93" w:rsidRPr="00AA069A" w:rsidRDefault="00AA069A" w:rsidP="00025EAA">
            <w:pPr>
              <w:keepLines/>
              <w:spacing w:before="0" w:after="0" w:line="276" w:lineRule="auto"/>
              <w:jc w:val="both"/>
            </w:pPr>
            <w:r w:rsidRPr="00AA069A">
              <w:rPr>
                <w:color w:val="262626" w:themeColor="text1" w:themeTint="D9"/>
                <w:u w:val="dotted" w:color="D9D9D9"/>
              </w:rPr>
              <w:t>TOURNAI 16 DIV/GAURAIN-RAMECROIX/</w:t>
            </w:r>
            <w:r w:rsidRPr="00AA069A">
              <w:rPr>
                <w:color w:val="262626" w:themeColor="text1" w:themeTint="D9"/>
              </w:rPr>
              <w:t xml:space="preserve"> section </w:t>
            </w:r>
            <w:r w:rsidRPr="00AA069A">
              <w:rPr>
                <w:color w:val="262626" w:themeColor="text1" w:themeTint="D9"/>
                <w:u w:val="dotted" w:color="D9D9D9"/>
              </w:rPr>
              <w:t>B</w:t>
            </w:r>
            <w:r w:rsidRPr="00AA069A">
              <w:rPr>
                <w:color w:val="262626" w:themeColor="text1" w:themeTint="D9"/>
              </w:rPr>
              <w:t xml:space="preserve"> parcelle n° </w:t>
            </w:r>
            <w:r w:rsidRPr="00AA069A">
              <w:rPr>
                <w:color w:val="262626" w:themeColor="text1" w:themeTint="D9"/>
                <w:u w:val="dotted" w:color="D9D9D9"/>
              </w:rPr>
              <w:t xml:space="preserve">1190 00 A 000 </w:t>
            </w:r>
          </w:p>
        </w:tc>
      </w:tr>
      <w:tr w:rsidR="00C66B8A" w:rsidRPr="00AA069A" w14:paraId="6DEEA783" w14:textId="77777777">
        <w:tc>
          <w:tcPr>
            <w:tcW w:w="9386" w:type="dxa"/>
            <w:tcBorders>
              <w:top w:val="single" w:sz="4" w:space="0" w:color="BFBFBF" w:themeColor="background1" w:themeShade="BF"/>
            </w:tcBorders>
          </w:tcPr>
          <w:p w14:paraId="6DEEA782" w14:textId="77777777" w:rsidR="00C73E93" w:rsidRPr="00AA069A" w:rsidRDefault="00C73E93" w:rsidP="00025EAA">
            <w:pPr>
              <w:keepLines/>
              <w:spacing w:before="0" w:after="0" w:line="276" w:lineRule="auto"/>
              <w:jc w:val="both"/>
              <w:rPr>
                <w:sz w:val="12"/>
                <w:szCs w:val="12"/>
              </w:rPr>
            </w:pPr>
          </w:p>
        </w:tc>
      </w:tr>
      <w:tr w:rsidR="00C66B8A" w:rsidRPr="00AA069A" w14:paraId="6DEEA785"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84" w14:textId="77777777" w:rsidR="00C73E93" w:rsidRPr="00AA069A" w:rsidRDefault="00AA069A" w:rsidP="00025EAA">
            <w:pPr>
              <w:keepLines/>
              <w:spacing w:before="0" w:after="0" w:line="276" w:lineRule="auto"/>
              <w:jc w:val="both"/>
              <w:rPr>
                <w:b/>
                <w:bCs/>
                <w:u w:color="D9D9D9"/>
              </w:rPr>
            </w:pPr>
            <w:r w:rsidRPr="00AA069A">
              <w:rPr>
                <w:b/>
                <w:bCs/>
              </w:rPr>
              <w:t>Identification de la parcelle sur le plan </w:t>
            </w:r>
            <w:r w:rsidR="00D962BF" w:rsidRPr="00AA069A">
              <w:rPr>
                <w:b/>
                <w:bCs/>
              </w:rPr>
              <w:t xml:space="preserve">– </w:t>
            </w:r>
            <w:r w:rsidRPr="00AA069A">
              <w:rPr>
                <w:b/>
                <w:bCs/>
                <w:u w:color="D9D9D9"/>
              </w:rPr>
              <w:t>P016</w:t>
            </w:r>
          </w:p>
        </w:tc>
      </w:tr>
      <w:tr w:rsidR="00C66B8A" w:rsidRPr="00AA069A" w14:paraId="6DEEA787"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86" w14:textId="77777777" w:rsidR="00C73E93" w:rsidRPr="00AA069A" w:rsidRDefault="00AA069A" w:rsidP="00025EAA">
            <w:pPr>
              <w:keepLines/>
              <w:spacing w:before="0" w:after="0" w:line="276" w:lineRule="auto"/>
              <w:jc w:val="both"/>
            </w:pPr>
            <w:r w:rsidRPr="00AA069A">
              <w:rPr>
                <w:color w:val="262626" w:themeColor="text1" w:themeTint="D9"/>
                <w:u w:val="dotted" w:color="D9D9D9"/>
              </w:rPr>
              <w:t>TOURNAI 16 DIV/GAURAIN-RAMECROIX/</w:t>
            </w:r>
            <w:r w:rsidRPr="00AA069A">
              <w:rPr>
                <w:color w:val="262626" w:themeColor="text1" w:themeTint="D9"/>
              </w:rPr>
              <w:t xml:space="preserve"> section </w:t>
            </w:r>
            <w:r w:rsidRPr="00AA069A">
              <w:rPr>
                <w:color w:val="262626" w:themeColor="text1" w:themeTint="D9"/>
                <w:u w:val="dotted" w:color="D9D9D9"/>
              </w:rPr>
              <w:t>B</w:t>
            </w:r>
            <w:r w:rsidRPr="00AA069A">
              <w:rPr>
                <w:color w:val="262626" w:themeColor="text1" w:themeTint="D9"/>
              </w:rPr>
              <w:t xml:space="preserve"> parcelle n° </w:t>
            </w:r>
            <w:r w:rsidRPr="00AA069A">
              <w:rPr>
                <w:color w:val="262626" w:themeColor="text1" w:themeTint="D9"/>
                <w:u w:val="dotted" w:color="D9D9D9"/>
              </w:rPr>
              <w:t xml:space="preserve">1194 00 _ 000 </w:t>
            </w:r>
          </w:p>
        </w:tc>
      </w:tr>
      <w:tr w:rsidR="00C66B8A" w:rsidRPr="00AA069A" w14:paraId="6DEEA789" w14:textId="77777777">
        <w:tc>
          <w:tcPr>
            <w:tcW w:w="9386" w:type="dxa"/>
            <w:tcBorders>
              <w:top w:val="single" w:sz="4" w:space="0" w:color="BFBFBF" w:themeColor="background1" w:themeShade="BF"/>
            </w:tcBorders>
          </w:tcPr>
          <w:p w14:paraId="6DEEA788" w14:textId="77777777" w:rsidR="00C73E93" w:rsidRPr="00AA069A" w:rsidRDefault="00C73E93" w:rsidP="00025EAA">
            <w:pPr>
              <w:keepLines/>
              <w:spacing w:before="0" w:after="0" w:line="276" w:lineRule="auto"/>
              <w:jc w:val="both"/>
              <w:rPr>
                <w:sz w:val="12"/>
                <w:szCs w:val="12"/>
              </w:rPr>
            </w:pPr>
          </w:p>
        </w:tc>
      </w:tr>
      <w:tr w:rsidR="00C66B8A" w:rsidRPr="00AA069A" w14:paraId="6DEEA78B"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8A" w14:textId="77777777" w:rsidR="00C73E93" w:rsidRPr="00AA069A" w:rsidRDefault="00AA069A" w:rsidP="00025EAA">
            <w:pPr>
              <w:keepLines/>
              <w:spacing w:before="0" w:after="0" w:line="276" w:lineRule="auto"/>
              <w:jc w:val="both"/>
              <w:rPr>
                <w:b/>
                <w:bCs/>
                <w:u w:color="D9D9D9"/>
              </w:rPr>
            </w:pPr>
            <w:r w:rsidRPr="00AA069A">
              <w:rPr>
                <w:b/>
                <w:bCs/>
              </w:rPr>
              <w:t>Identification de la parcelle sur le plan </w:t>
            </w:r>
            <w:r w:rsidR="00D962BF" w:rsidRPr="00AA069A">
              <w:rPr>
                <w:b/>
                <w:bCs/>
              </w:rPr>
              <w:t xml:space="preserve">– </w:t>
            </w:r>
            <w:r w:rsidRPr="00AA069A">
              <w:rPr>
                <w:b/>
                <w:bCs/>
                <w:u w:color="D9D9D9"/>
              </w:rPr>
              <w:t>P017</w:t>
            </w:r>
          </w:p>
        </w:tc>
      </w:tr>
      <w:tr w:rsidR="00C66B8A" w:rsidRPr="00AA069A" w14:paraId="6DEEA78D"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8C" w14:textId="77777777" w:rsidR="00C73E93" w:rsidRPr="00AA069A" w:rsidRDefault="00AA069A" w:rsidP="00025EAA">
            <w:pPr>
              <w:keepLines/>
              <w:spacing w:before="0" w:after="0" w:line="276" w:lineRule="auto"/>
              <w:jc w:val="both"/>
            </w:pPr>
            <w:r w:rsidRPr="00AA069A">
              <w:rPr>
                <w:color w:val="262626" w:themeColor="text1" w:themeTint="D9"/>
                <w:u w:val="dotted" w:color="D9D9D9"/>
              </w:rPr>
              <w:t>TOURNAI 16 DIV/GAURAIN-RAMECROIX/</w:t>
            </w:r>
            <w:r w:rsidRPr="00AA069A">
              <w:rPr>
                <w:color w:val="262626" w:themeColor="text1" w:themeTint="D9"/>
              </w:rPr>
              <w:t xml:space="preserve"> section </w:t>
            </w:r>
            <w:r w:rsidRPr="00AA069A">
              <w:rPr>
                <w:color w:val="262626" w:themeColor="text1" w:themeTint="D9"/>
                <w:u w:val="dotted" w:color="D9D9D9"/>
              </w:rPr>
              <w:t>B</w:t>
            </w:r>
            <w:r w:rsidRPr="00AA069A">
              <w:rPr>
                <w:color w:val="262626" w:themeColor="text1" w:themeTint="D9"/>
              </w:rPr>
              <w:t xml:space="preserve"> parcelle n° </w:t>
            </w:r>
            <w:r w:rsidRPr="00AA069A">
              <w:rPr>
                <w:color w:val="262626" w:themeColor="text1" w:themeTint="D9"/>
                <w:u w:val="dotted" w:color="D9D9D9"/>
              </w:rPr>
              <w:t xml:space="preserve">1197 00 A 000 </w:t>
            </w:r>
          </w:p>
        </w:tc>
      </w:tr>
      <w:tr w:rsidR="00C66B8A" w:rsidRPr="00AA069A" w14:paraId="6DEEA78F" w14:textId="77777777">
        <w:tc>
          <w:tcPr>
            <w:tcW w:w="9386" w:type="dxa"/>
            <w:tcBorders>
              <w:top w:val="single" w:sz="4" w:space="0" w:color="BFBFBF" w:themeColor="background1" w:themeShade="BF"/>
            </w:tcBorders>
          </w:tcPr>
          <w:p w14:paraId="6DEEA78E" w14:textId="77777777" w:rsidR="00C73E93" w:rsidRPr="00AA069A" w:rsidRDefault="00C73E93" w:rsidP="00025EAA">
            <w:pPr>
              <w:keepLines/>
              <w:spacing w:before="0" w:after="0" w:line="276" w:lineRule="auto"/>
              <w:jc w:val="both"/>
              <w:rPr>
                <w:sz w:val="12"/>
                <w:szCs w:val="12"/>
              </w:rPr>
            </w:pPr>
          </w:p>
        </w:tc>
      </w:tr>
      <w:tr w:rsidR="00C66B8A" w:rsidRPr="00AA069A" w14:paraId="6DEEA791"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90" w14:textId="77777777" w:rsidR="00C73E93" w:rsidRPr="00AA069A" w:rsidRDefault="00AA069A" w:rsidP="00025EAA">
            <w:pPr>
              <w:keepLines/>
              <w:spacing w:before="0" w:after="0" w:line="276" w:lineRule="auto"/>
              <w:jc w:val="both"/>
              <w:rPr>
                <w:b/>
                <w:bCs/>
                <w:u w:color="D9D9D9"/>
              </w:rPr>
            </w:pPr>
            <w:r w:rsidRPr="00AA069A">
              <w:rPr>
                <w:b/>
                <w:bCs/>
              </w:rPr>
              <w:t>Identification de la parcelle sur le plan </w:t>
            </w:r>
            <w:r w:rsidR="00D962BF" w:rsidRPr="00AA069A">
              <w:rPr>
                <w:b/>
                <w:bCs/>
              </w:rPr>
              <w:t xml:space="preserve">– </w:t>
            </w:r>
            <w:r w:rsidRPr="00AA069A">
              <w:rPr>
                <w:b/>
                <w:bCs/>
                <w:u w:color="D9D9D9"/>
              </w:rPr>
              <w:t>P018</w:t>
            </w:r>
          </w:p>
        </w:tc>
      </w:tr>
      <w:tr w:rsidR="00C66B8A" w:rsidRPr="00AA069A" w14:paraId="6DEEA793"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92" w14:textId="77777777" w:rsidR="00C73E93" w:rsidRPr="00AA069A" w:rsidRDefault="00AA069A" w:rsidP="00025EAA">
            <w:pPr>
              <w:keepLines/>
              <w:spacing w:before="0" w:after="0" w:line="276" w:lineRule="auto"/>
              <w:jc w:val="both"/>
            </w:pPr>
            <w:r w:rsidRPr="00AA069A">
              <w:rPr>
                <w:color w:val="262626" w:themeColor="text1" w:themeTint="D9"/>
                <w:u w:val="dotted" w:color="D9D9D9"/>
              </w:rPr>
              <w:t>TOURNAI 16 DIV/GAURAIN-RAMECROIX/</w:t>
            </w:r>
            <w:r w:rsidRPr="00AA069A">
              <w:rPr>
                <w:color w:val="262626" w:themeColor="text1" w:themeTint="D9"/>
              </w:rPr>
              <w:t xml:space="preserve"> section </w:t>
            </w:r>
            <w:r w:rsidRPr="00AA069A">
              <w:rPr>
                <w:color w:val="262626" w:themeColor="text1" w:themeTint="D9"/>
                <w:u w:val="dotted" w:color="D9D9D9"/>
              </w:rPr>
              <w:t>B</w:t>
            </w:r>
            <w:r w:rsidRPr="00AA069A">
              <w:rPr>
                <w:color w:val="262626" w:themeColor="text1" w:themeTint="D9"/>
              </w:rPr>
              <w:t xml:space="preserve"> parcelle n° </w:t>
            </w:r>
            <w:r w:rsidRPr="00AA069A">
              <w:rPr>
                <w:color w:val="262626" w:themeColor="text1" w:themeTint="D9"/>
                <w:u w:val="dotted" w:color="D9D9D9"/>
              </w:rPr>
              <w:t xml:space="preserve">1200 00 C 000 </w:t>
            </w:r>
          </w:p>
        </w:tc>
      </w:tr>
      <w:tr w:rsidR="00C66B8A" w:rsidRPr="00AA069A" w14:paraId="6DEEA795" w14:textId="77777777">
        <w:tc>
          <w:tcPr>
            <w:tcW w:w="9386" w:type="dxa"/>
            <w:tcBorders>
              <w:top w:val="single" w:sz="4" w:space="0" w:color="BFBFBF" w:themeColor="background1" w:themeShade="BF"/>
            </w:tcBorders>
          </w:tcPr>
          <w:p w14:paraId="6DEEA794" w14:textId="77777777" w:rsidR="00C73E93" w:rsidRPr="00AA069A" w:rsidRDefault="00C73E93" w:rsidP="00025EAA">
            <w:pPr>
              <w:keepLines/>
              <w:spacing w:before="0" w:after="0" w:line="276" w:lineRule="auto"/>
              <w:jc w:val="both"/>
              <w:rPr>
                <w:sz w:val="12"/>
                <w:szCs w:val="12"/>
              </w:rPr>
            </w:pPr>
          </w:p>
        </w:tc>
      </w:tr>
      <w:tr w:rsidR="00C66B8A" w:rsidRPr="00AA069A" w14:paraId="6DEEA797"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96" w14:textId="77777777" w:rsidR="00C73E93" w:rsidRPr="00AA069A" w:rsidRDefault="00AA069A" w:rsidP="00025EAA">
            <w:pPr>
              <w:keepLines/>
              <w:spacing w:before="0" w:after="0" w:line="276" w:lineRule="auto"/>
              <w:jc w:val="both"/>
              <w:rPr>
                <w:b/>
                <w:bCs/>
                <w:u w:color="D9D9D9"/>
              </w:rPr>
            </w:pPr>
            <w:r w:rsidRPr="00AA069A">
              <w:rPr>
                <w:b/>
                <w:bCs/>
              </w:rPr>
              <w:t>Identification de la parcelle sur le plan </w:t>
            </w:r>
            <w:r w:rsidR="00D962BF" w:rsidRPr="00AA069A">
              <w:rPr>
                <w:b/>
                <w:bCs/>
              </w:rPr>
              <w:t xml:space="preserve">– </w:t>
            </w:r>
            <w:r w:rsidRPr="00AA069A">
              <w:rPr>
                <w:b/>
                <w:bCs/>
                <w:u w:color="D9D9D9"/>
              </w:rPr>
              <w:t>P019</w:t>
            </w:r>
          </w:p>
        </w:tc>
      </w:tr>
      <w:tr w:rsidR="00C66B8A" w:rsidRPr="00AA069A" w14:paraId="6DEEA799"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98" w14:textId="77777777" w:rsidR="00C73E93" w:rsidRPr="00AA069A" w:rsidRDefault="00AA069A" w:rsidP="00025EAA">
            <w:pPr>
              <w:keepLines/>
              <w:spacing w:before="0" w:after="0" w:line="276" w:lineRule="auto"/>
              <w:jc w:val="both"/>
            </w:pPr>
            <w:r w:rsidRPr="00AA069A">
              <w:rPr>
                <w:color w:val="262626" w:themeColor="text1" w:themeTint="D9"/>
                <w:u w:val="dotted" w:color="D9D9D9"/>
              </w:rPr>
              <w:t>TOURNAI 16 DIV/GAURAIN-RAMECROIX/</w:t>
            </w:r>
            <w:r w:rsidRPr="00AA069A">
              <w:rPr>
                <w:color w:val="262626" w:themeColor="text1" w:themeTint="D9"/>
              </w:rPr>
              <w:t xml:space="preserve"> section </w:t>
            </w:r>
            <w:r w:rsidRPr="00AA069A">
              <w:rPr>
                <w:color w:val="262626" w:themeColor="text1" w:themeTint="D9"/>
                <w:u w:val="dotted" w:color="D9D9D9"/>
              </w:rPr>
              <w:t>B</w:t>
            </w:r>
            <w:r w:rsidRPr="00AA069A">
              <w:rPr>
                <w:color w:val="262626" w:themeColor="text1" w:themeTint="D9"/>
              </w:rPr>
              <w:t xml:space="preserve"> parcelle n° </w:t>
            </w:r>
            <w:r w:rsidRPr="00AA069A">
              <w:rPr>
                <w:color w:val="262626" w:themeColor="text1" w:themeTint="D9"/>
                <w:u w:val="dotted" w:color="D9D9D9"/>
              </w:rPr>
              <w:t xml:space="preserve">1200 00 B 000 </w:t>
            </w:r>
          </w:p>
        </w:tc>
      </w:tr>
      <w:tr w:rsidR="00C66B8A" w:rsidRPr="00AA069A" w14:paraId="6DEEA79B" w14:textId="77777777">
        <w:tc>
          <w:tcPr>
            <w:tcW w:w="9386" w:type="dxa"/>
            <w:tcBorders>
              <w:top w:val="single" w:sz="4" w:space="0" w:color="BFBFBF" w:themeColor="background1" w:themeShade="BF"/>
            </w:tcBorders>
          </w:tcPr>
          <w:p w14:paraId="6DEEA79A" w14:textId="77777777" w:rsidR="00C73E93" w:rsidRPr="00AA069A" w:rsidRDefault="00C73E93" w:rsidP="00025EAA">
            <w:pPr>
              <w:keepLines/>
              <w:spacing w:before="0" w:after="0" w:line="276" w:lineRule="auto"/>
              <w:jc w:val="both"/>
              <w:rPr>
                <w:sz w:val="12"/>
                <w:szCs w:val="12"/>
              </w:rPr>
            </w:pPr>
          </w:p>
        </w:tc>
      </w:tr>
      <w:tr w:rsidR="00C66B8A" w:rsidRPr="00AA069A" w14:paraId="6DEEA79D"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9C" w14:textId="77777777" w:rsidR="00C73E93" w:rsidRPr="00AA069A" w:rsidRDefault="00AA069A" w:rsidP="00025EAA">
            <w:pPr>
              <w:keepLines/>
              <w:spacing w:before="0" w:after="0" w:line="276" w:lineRule="auto"/>
              <w:jc w:val="both"/>
              <w:rPr>
                <w:b/>
                <w:bCs/>
                <w:u w:color="D9D9D9"/>
              </w:rPr>
            </w:pPr>
            <w:r w:rsidRPr="00AA069A">
              <w:rPr>
                <w:b/>
                <w:bCs/>
              </w:rPr>
              <w:lastRenderedPageBreak/>
              <w:t>Identification de la parcelle sur le plan </w:t>
            </w:r>
            <w:r w:rsidR="00D962BF" w:rsidRPr="00AA069A">
              <w:rPr>
                <w:b/>
                <w:bCs/>
              </w:rPr>
              <w:t xml:space="preserve">– </w:t>
            </w:r>
            <w:r w:rsidRPr="00AA069A">
              <w:rPr>
                <w:b/>
                <w:bCs/>
                <w:u w:color="D9D9D9"/>
              </w:rPr>
              <w:t>P020</w:t>
            </w:r>
          </w:p>
        </w:tc>
      </w:tr>
      <w:tr w:rsidR="00C66B8A" w:rsidRPr="00AA069A" w14:paraId="6DEEA79F"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9E" w14:textId="77777777" w:rsidR="00C73E93" w:rsidRPr="00AA069A" w:rsidRDefault="00AA069A" w:rsidP="00025EAA">
            <w:pPr>
              <w:keepLines/>
              <w:spacing w:before="0" w:after="0" w:line="276" w:lineRule="auto"/>
              <w:jc w:val="both"/>
            </w:pPr>
            <w:r w:rsidRPr="00AA069A">
              <w:rPr>
                <w:color w:val="262626" w:themeColor="text1" w:themeTint="D9"/>
                <w:u w:val="dotted" w:color="D9D9D9"/>
              </w:rPr>
              <w:t>TOURNAI 16 DIV/GAURAIN-RAMECROIX/</w:t>
            </w:r>
            <w:r w:rsidRPr="00AA069A">
              <w:rPr>
                <w:color w:val="262626" w:themeColor="text1" w:themeTint="D9"/>
              </w:rPr>
              <w:t xml:space="preserve"> section </w:t>
            </w:r>
            <w:r w:rsidRPr="00AA069A">
              <w:rPr>
                <w:color w:val="262626" w:themeColor="text1" w:themeTint="D9"/>
                <w:u w:val="dotted" w:color="D9D9D9"/>
              </w:rPr>
              <w:t>B</w:t>
            </w:r>
            <w:r w:rsidRPr="00AA069A">
              <w:rPr>
                <w:color w:val="262626" w:themeColor="text1" w:themeTint="D9"/>
              </w:rPr>
              <w:t xml:space="preserve"> parcelle n° </w:t>
            </w:r>
            <w:r w:rsidRPr="00AA069A">
              <w:rPr>
                <w:color w:val="262626" w:themeColor="text1" w:themeTint="D9"/>
                <w:u w:val="dotted" w:color="D9D9D9"/>
              </w:rPr>
              <w:t xml:space="preserve">0413 00 D 002 </w:t>
            </w:r>
          </w:p>
        </w:tc>
      </w:tr>
      <w:tr w:rsidR="00C66B8A" w:rsidRPr="00AA069A" w14:paraId="6DEEA7A1" w14:textId="77777777">
        <w:tc>
          <w:tcPr>
            <w:tcW w:w="9386" w:type="dxa"/>
            <w:tcBorders>
              <w:top w:val="single" w:sz="4" w:space="0" w:color="BFBFBF" w:themeColor="background1" w:themeShade="BF"/>
            </w:tcBorders>
          </w:tcPr>
          <w:p w14:paraId="6DEEA7A0" w14:textId="77777777" w:rsidR="00C73E93" w:rsidRPr="00AA069A" w:rsidRDefault="00C73E93" w:rsidP="00025EAA">
            <w:pPr>
              <w:keepLines/>
              <w:spacing w:before="0" w:after="0" w:line="276" w:lineRule="auto"/>
              <w:jc w:val="both"/>
              <w:rPr>
                <w:sz w:val="12"/>
                <w:szCs w:val="12"/>
              </w:rPr>
            </w:pPr>
          </w:p>
        </w:tc>
      </w:tr>
      <w:tr w:rsidR="00C66B8A" w:rsidRPr="00AA069A" w14:paraId="6DEEA7A3"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A2" w14:textId="77777777" w:rsidR="00C73E93" w:rsidRPr="00AA069A" w:rsidRDefault="00AA069A" w:rsidP="00025EAA">
            <w:pPr>
              <w:keepLines/>
              <w:spacing w:before="0" w:after="0" w:line="276" w:lineRule="auto"/>
              <w:jc w:val="both"/>
              <w:rPr>
                <w:b/>
                <w:bCs/>
                <w:u w:color="D9D9D9"/>
              </w:rPr>
            </w:pPr>
            <w:r w:rsidRPr="00AA069A">
              <w:rPr>
                <w:b/>
                <w:bCs/>
              </w:rPr>
              <w:t>Identification de la parcelle sur le plan </w:t>
            </w:r>
            <w:r w:rsidR="00D962BF" w:rsidRPr="00AA069A">
              <w:rPr>
                <w:b/>
                <w:bCs/>
              </w:rPr>
              <w:t xml:space="preserve">– </w:t>
            </w:r>
            <w:r w:rsidRPr="00AA069A">
              <w:rPr>
                <w:b/>
                <w:bCs/>
                <w:u w:color="D9D9D9"/>
              </w:rPr>
              <w:t>P021</w:t>
            </w:r>
          </w:p>
        </w:tc>
      </w:tr>
      <w:tr w:rsidR="00C66B8A" w:rsidRPr="00AA069A" w14:paraId="6DEEA7A5"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A4" w14:textId="77777777" w:rsidR="00C73E93" w:rsidRPr="00AA069A" w:rsidRDefault="00AA069A" w:rsidP="00025EAA">
            <w:pPr>
              <w:keepLines/>
              <w:spacing w:before="0" w:after="0" w:line="276" w:lineRule="auto"/>
              <w:jc w:val="both"/>
            </w:pPr>
            <w:r w:rsidRPr="00AA069A">
              <w:rPr>
                <w:color w:val="262626" w:themeColor="text1" w:themeTint="D9"/>
                <w:u w:val="dotted" w:color="D9D9D9"/>
              </w:rPr>
              <w:t>TOURNAI 16 DIV/GAURAIN-RAMECROIX/</w:t>
            </w:r>
            <w:r w:rsidRPr="00AA069A">
              <w:rPr>
                <w:color w:val="262626" w:themeColor="text1" w:themeTint="D9"/>
              </w:rPr>
              <w:t xml:space="preserve"> section </w:t>
            </w:r>
            <w:r w:rsidRPr="00AA069A">
              <w:rPr>
                <w:color w:val="262626" w:themeColor="text1" w:themeTint="D9"/>
                <w:u w:val="dotted" w:color="D9D9D9"/>
              </w:rPr>
              <w:t>B</w:t>
            </w:r>
            <w:r w:rsidRPr="00AA069A">
              <w:rPr>
                <w:color w:val="262626" w:themeColor="text1" w:themeTint="D9"/>
              </w:rPr>
              <w:t xml:space="preserve"> parcelle n° </w:t>
            </w:r>
            <w:r w:rsidRPr="00AA069A">
              <w:rPr>
                <w:color w:val="262626" w:themeColor="text1" w:themeTint="D9"/>
                <w:u w:val="dotted" w:color="D9D9D9"/>
              </w:rPr>
              <w:t xml:space="preserve">0546 00 A 000 </w:t>
            </w:r>
          </w:p>
        </w:tc>
      </w:tr>
      <w:tr w:rsidR="00C66B8A" w:rsidRPr="00AA069A" w14:paraId="6DEEA7A7" w14:textId="77777777">
        <w:tc>
          <w:tcPr>
            <w:tcW w:w="9386" w:type="dxa"/>
            <w:tcBorders>
              <w:top w:val="single" w:sz="4" w:space="0" w:color="BFBFBF" w:themeColor="background1" w:themeShade="BF"/>
            </w:tcBorders>
          </w:tcPr>
          <w:p w14:paraId="6DEEA7A6" w14:textId="77777777" w:rsidR="00C73E93" w:rsidRPr="00AA069A" w:rsidRDefault="00C73E93" w:rsidP="00025EAA">
            <w:pPr>
              <w:keepLines/>
              <w:spacing w:before="0" w:after="0" w:line="276" w:lineRule="auto"/>
              <w:jc w:val="both"/>
              <w:rPr>
                <w:sz w:val="12"/>
                <w:szCs w:val="12"/>
              </w:rPr>
            </w:pPr>
          </w:p>
        </w:tc>
      </w:tr>
      <w:tr w:rsidR="00C66B8A" w:rsidRPr="00AA069A" w14:paraId="6DEEA7A9"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A8" w14:textId="77777777" w:rsidR="00C73E93" w:rsidRPr="00AA069A" w:rsidRDefault="00AA069A" w:rsidP="00025EAA">
            <w:pPr>
              <w:keepLines/>
              <w:spacing w:before="0" w:after="0" w:line="276" w:lineRule="auto"/>
              <w:jc w:val="both"/>
              <w:rPr>
                <w:b/>
                <w:bCs/>
                <w:u w:color="D9D9D9"/>
              </w:rPr>
            </w:pPr>
            <w:r w:rsidRPr="00AA069A">
              <w:rPr>
                <w:b/>
                <w:bCs/>
              </w:rPr>
              <w:t>Identification de la parcelle sur le plan </w:t>
            </w:r>
            <w:r w:rsidR="00D962BF" w:rsidRPr="00AA069A">
              <w:rPr>
                <w:b/>
                <w:bCs/>
              </w:rPr>
              <w:t xml:space="preserve">– </w:t>
            </w:r>
            <w:r w:rsidRPr="00AA069A">
              <w:rPr>
                <w:b/>
                <w:bCs/>
                <w:u w:color="D9D9D9"/>
              </w:rPr>
              <w:t>P022</w:t>
            </w:r>
          </w:p>
        </w:tc>
      </w:tr>
      <w:tr w:rsidR="00C66B8A" w:rsidRPr="00AA069A" w14:paraId="6DEEA7AB"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AA" w14:textId="77777777" w:rsidR="00C73E93" w:rsidRPr="00AA069A" w:rsidRDefault="00AA069A" w:rsidP="00025EAA">
            <w:pPr>
              <w:keepLines/>
              <w:spacing w:before="0" w:after="0" w:line="276" w:lineRule="auto"/>
              <w:jc w:val="both"/>
            </w:pPr>
            <w:r w:rsidRPr="00AA069A">
              <w:rPr>
                <w:color w:val="262626" w:themeColor="text1" w:themeTint="D9"/>
                <w:u w:val="dotted" w:color="D9D9D9"/>
              </w:rPr>
              <w:t>TOURNAI 16 DIV/GAURAIN-RAMECROIX/</w:t>
            </w:r>
            <w:r w:rsidRPr="00AA069A">
              <w:rPr>
                <w:color w:val="262626" w:themeColor="text1" w:themeTint="D9"/>
              </w:rPr>
              <w:t xml:space="preserve"> section </w:t>
            </w:r>
            <w:r w:rsidRPr="00AA069A">
              <w:rPr>
                <w:color w:val="262626" w:themeColor="text1" w:themeTint="D9"/>
                <w:u w:val="dotted" w:color="D9D9D9"/>
              </w:rPr>
              <w:t>B</w:t>
            </w:r>
            <w:r w:rsidRPr="00AA069A">
              <w:rPr>
                <w:color w:val="262626" w:themeColor="text1" w:themeTint="D9"/>
              </w:rPr>
              <w:t xml:space="preserve"> parcelle n° </w:t>
            </w:r>
            <w:r w:rsidRPr="00AA069A">
              <w:rPr>
                <w:color w:val="262626" w:themeColor="text1" w:themeTint="D9"/>
                <w:u w:val="dotted" w:color="D9D9D9"/>
              </w:rPr>
              <w:t xml:space="preserve">0566 00 D 000 </w:t>
            </w:r>
          </w:p>
        </w:tc>
      </w:tr>
      <w:tr w:rsidR="00C66B8A" w:rsidRPr="00AA069A" w14:paraId="6DEEA7AD" w14:textId="77777777">
        <w:tc>
          <w:tcPr>
            <w:tcW w:w="9386" w:type="dxa"/>
            <w:tcBorders>
              <w:top w:val="single" w:sz="4" w:space="0" w:color="BFBFBF" w:themeColor="background1" w:themeShade="BF"/>
            </w:tcBorders>
          </w:tcPr>
          <w:p w14:paraId="6DEEA7AC" w14:textId="77777777" w:rsidR="00C73E93" w:rsidRPr="00AA069A" w:rsidRDefault="00C73E93" w:rsidP="00025EAA">
            <w:pPr>
              <w:keepLines/>
              <w:spacing w:before="0" w:after="0" w:line="276" w:lineRule="auto"/>
              <w:jc w:val="both"/>
              <w:rPr>
                <w:sz w:val="12"/>
                <w:szCs w:val="12"/>
              </w:rPr>
            </w:pPr>
          </w:p>
        </w:tc>
      </w:tr>
      <w:tr w:rsidR="00C66B8A" w:rsidRPr="00AA069A" w14:paraId="6DEEA7AF"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AE" w14:textId="77777777" w:rsidR="00C73E93" w:rsidRPr="00AA069A" w:rsidRDefault="00AA069A" w:rsidP="00025EAA">
            <w:pPr>
              <w:keepLines/>
              <w:spacing w:before="0" w:after="0" w:line="276" w:lineRule="auto"/>
              <w:jc w:val="both"/>
              <w:rPr>
                <w:b/>
                <w:bCs/>
                <w:u w:color="D9D9D9"/>
              </w:rPr>
            </w:pPr>
            <w:r w:rsidRPr="00AA069A">
              <w:rPr>
                <w:b/>
                <w:bCs/>
              </w:rPr>
              <w:t>Identification de la parcelle sur le plan </w:t>
            </w:r>
            <w:r w:rsidR="00D962BF" w:rsidRPr="00AA069A">
              <w:rPr>
                <w:b/>
                <w:bCs/>
              </w:rPr>
              <w:t xml:space="preserve">– </w:t>
            </w:r>
            <w:r w:rsidRPr="00AA069A">
              <w:rPr>
                <w:b/>
                <w:bCs/>
                <w:u w:color="D9D9D9"/>
              </w:rPr>
              <w:t>P023</w:t>
            </w:r>
          </w:p>
        </w:tc>
      </w:tr>
      <w:tr w:rsidR="00C66B8A" w:rsidRPr="00AA069A" w14:paraId="6DEEA7B1"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B0" w14:textId="77777777" w:rsidR="00C73E93" w:rsidRPr="00AA069A" w:rsidRDefault="00AA069A" w:rsidP="00025EAA">
            <w:pPr>
              <w:keepLines/>
              <w:spacing w:before="0" w:after="0" w:line="276" w:lineRule="auto"/>
              <w:jc w:val="both"/>
            </w:pPr>
            <w:r w:rsidRPr="00AA069A">
              <w:rPr>
                <w:color w:val="262626" w:themeColor="text1" w:themeTint="D9"/>
                <w:u w:val="dotted" w:color="D9D9D9"/>
              </w:rPr>
              <w:t>TOURNAI 16 DIV/GAURAIN-RAMECROIX/</w:t>
            </w:r>
            <w:r w:rsidRPr="00AA069A">
              <w:rPr>
                <w:color w:val="262626" w:themeColor="text1" w:themeTint="D9"/>
              </w:rPr>
              <w:t xml:space="preserve"> section </w:t>
            </w:r>
            <w:r w:rsidRPr="00AA069A">
              <w:rPr>
                <w:color w:val="262626" w:themeColor="text1" w:themeTint="D9"/>
                <w:u w:val="dotted" w:color="D9D9D9"/>
              </w:rPr>
              <w:t>B</w:t>
            </w:r>
            <w:r w:rsidRPr="00AA069A">
              <w:rPr>
                <w:color w:val="262626" w:themeColor="text1" w:themeTint="D9"/>
              </w:rPr>
              <w:t xml:space="preserve"> parcelle n° </w:t>
            </w:r>
            <w:r w:rsidRPr="00AA069A">
              <w:rPr>
                <w:color w:val="262626" w:themeColor="text1" w:themeTint="D9"/>
                <w:u w:val="dotted" w:color="D9D9D9"/>
              </w:rPr>
              <w:t xml:space="preserve">0382 00 B 000 </w:t>
            </w:r>
          </w:p>
        </w:tc>
      </w:tr>
      <w:tr w:rsidR="00C66B8A" w:rsidRPr="00AA069A" w14:paraId="6DEEA7B3" w14:textId="77777777">
        <w:tc>
          <w:tcPr>
            <w:tcW w:w="9386" w:type="dxa"/>
            <w:tcBorders>
              <w:top w:val="single" w:sz="4" w:space="0" w:color="BFBFBF" w:themeColor="background1" w:themeShade="BF"/>
            </w:tcBorders>
          </w:tcPr>
          <w:p w14:paraId="6DEEA7B2" w14:textId="77777777" w:rsidR="00C73E93" w:rsidRPr="00AA069A" w:rsidRDefault="00C73E93" w:rsidP="00025EAA">
            <w:pPr>
              <w:keepLines/>
              <w:spacing w:before="0" w:after="0" w:line="276" w:lineRule="auto"/>
              <w:jc w:val="both"/>
              <w:rPr>
                <w:sz w:val="12"/>
                <w:szCs w:val="12"/>
              </w:rPr>
            </w:pPr>
          </w:p>
        </w:tc>
      </w:tr>
      <w:tr w:rsidR="00C66B8A" w:rsidRPr="00AA069A" w14:paraId="6DEEA7B5"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B4" w14:textId="77777777" w:rsidR="00C73E93" w:rsidRPr="00AA069A" w:rsidRDefault="00AA069A" w:rsidP="00025EAA">
            <w:pPr>
              <w:keepLines/>
              <w:spacing w:before="0" w:after="0" w:line="276" w:lineRule="auto"/>
              <w:jc w:val="both"/>
              <w:rPr>
                <w:b/>
                <w:bCs/>
                <w:u w:color="D9D9D9"/>
              </w:rPr>
            </w:pPr>
            <w:r w:rsidRPr="00AA069A">
              <w:rPr>
                <w:b/>
                <w:bCs/>
              </w:rPr>
              <w:t>Identification de la parcelle sur le plan </w:t>
            </w:r>
            <w:r w:rsidR="00D962BF" w:rsidRPr="00AA069A">
              <w:rPr>
                <w:b/>
                <w:bCs/>
              </w:rPr>
              <w:t xml:space="preserve">– </w:t>
            </w:r>
            <w:r w:rsidRPr="00AA069A">
              <w:rPr>
                <w:b/>
                <w:bCs/>
                <w:u w:color="D9D9D9"/>
              </w:rPr>
              <w:t>P024</w:t>
            </w:r>
          </w:p>
        </w:tc>
      </w:tr>
      <w:tr w:rsidR="00C66B8A" w:rsidRPr="00AA069A" w14:paraId="6DEEA7B7"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B6" w14:textId="77777777" w:rsidR="00C73E93" w:rsidRPr="00AA069A" w:rsidRDefault="00AA069A" w:rsidP="00025EAA">
            <w:pPr>
              <w:keepLines/>
              <w:spacing w:before="0" w:after="0" w:line="276" w:lineRule="auto"/>
              <w:jc w:val="both"/>
            </w:pPr>
            <w:r w:rsidRPr="00AA069A">
              <w:rPr>
                <w:color w:val="262626" w:themeColor="text1" w:themeTint="D9"/>
                <w:u w:val="dotted" w:color="D9D9D9"/>
              </w:rPr>
              <w:t>TOURNAI 16 DIV/GAURAIN-RAMECROIX/</w:t>
            </w:r>
            <w:r w:rsidRPr="00AA069A">
              <w:rPr>
                <w:color w:val="262626" w:themeColor="text1" w:themeTint="D9"/>
              </w:rPr>
              <w:t xml:space="preserve"> section </w:t>
            </w:r>
            <w:r w:rsidRPr="00AA069A">
              <w:rPr>
                <w:color w:val="262626" w:themeColor="text1" w:themeTint="D9"/>
                <w:u w:val="dotted" w:color="D9D9D9"/>
              </w:rPr>
              <w:t>B</w:t>
            </w:r>
            <w:r w:rsidRPr="00AA069A">
              <w:rPr>
                <w:color w:val="262626" w:themeColor="text1" w:themeTint="D9"/>
              </w:rPr>
              <w:t xml:space="preserve"> parcelle n° </w:t>
            </w:r>
            <w:r w:rsidRPr="00AA069A">
              <w:rPr>
                <w:color w:val="262626" w:themeColor="text1" w:themeTint="D9"/>
                <w:u w:val="dotted" w:color="D9D9D9"/>
              </w:rPr>
              <w:t xml:space="preserve">0413 00 W 002 </w:t>
            </w:r>
          </w:p>
        </w:tc>
      </w:tr>
      <w:tr w:rsidR="00C66B8A" w:rsidRPr="00AA069A" w14:paraId="6DEEA7B9" w14:textId="77777777">
        <w:tc>
          <w:tcPr>
            <w:tcW w:w="9386" w:type="dxa"/>
            <w:tcBorders>
              <w:top w:val="single" w:sz="4" w:space="0" w:color="BFBFBF" w:themeColor="background1" w:themeShade="BF"/>
            </w:tcBorders>
          </w:tcPr>
          <w:p w14:paraId="6DEEA7B8" w14:textId="77777777" w:rsidR="00C73E93" w:rsidRPr="00AA069A" w:rsidRDefault="00C73E93" w:rsidP="00025EAA">
            <w:pPr>
              <w:keepLines/>
              <w:spacing w:before="0" w:after="0" w:line="276" w:lineRule="auto"/>
              <w:jc w:val="both"/>
              <w:rPr>
                <w:sz w:val="12"/>
                <w:szCs w:val="12"/>
              </w:rPr>
            </w:pPr>
          </w:p>
        </w:tc>
      </w:tr>
      <w:tr w:rsidR="00C66B8A" w:rsidRPr="00AA069A" w14:paraId="6DEEA7BB"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BA" w14:textId="77777777" w:rsidR="00C73E93" w:rsidRPr="00AA069A" w:rsidRDefault="00AA069A" w:rsidP="00025EAA">
            <w:pPr>
              <w:keepLines/>
              <w:spacing w:before="0" w:after="0" w:line="276" w:lineRule="auto"/>
              <w:jc w:val="both"/>
              <w:rPr>
                <w:b/>
                <w:bCs/>
                <w:u w:color="D9D9D9"/>
              </w:rPr>
            </w:pPr>
            <w:r w:rsidRPr="00AA069A">
              <w:rPr>
                <w:b/>
                <w:bCs/>
              </w:rPr>
              <w:t>Identification de la parcelle sur le plan </w:t>
            </w:r>
            <w:r w:rsidR="00D962BF" w:rsidRPr="00AA069A">
              <w:rPr>
                <w:b/>
                <w:bCs/>
              </w:rPr>
              <w:t xml:space="preserve">– </w:t>
            </w:r>
            <w:r w:rsidRPr="00AA069A">
              <w:rPr>
                <w:b/>
                <w:bCs/>
                <w:u w:color="D9D9D9"/>
              </w:rPr>
              <w:t>P025</w:t>
            </w:r>
          </w:p>
        </w:tc>
      </w:tr>
      <w:tr w:rsidR="00C66B8A" w:rsidRPr="00AA069A" w14:paraId="6DEEA7BD"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BC" w14:textId="77777777" w:rsidR="00C73E93" w:rsidRPr="00AA069A" w:rsidRDefault="00AA069A" w:rsidP="00025EAA">
            <w:pPr>
              <w:keepLines/>
              <w:spacing w:before="0" w:after="0" w:line="276" w:lineRule="auto"/>
              <w:jc w:val="both"/>
            </w:pPr>
            <w:r w:rsidRPr="00AA069A">
              <w:rPr>
                <w:color w:val="262626" w:themeColor="text1" w:themeTint="D9"/>
                <w:u w:val="dotted" w:color="D9D9D9"/>
              </w:rPr>
              <w:t>TOURNAI 16 DIV/GAURAIN-RAMECROIX/</w:t>
            </w:r>
            <w:r w:rsidRPr="00AA069A">
              <w:rPr>
                <w:color w:val="262626" w:themeColor="text1" w:themeTint="D9"/>
              </w:rPr>
              <w:t xml:space="preserve"> section </w:t>
            </w:r>
            <w:r w:rsidRPr="00AA069A">
              <w:rPr>
                <w:color w:val="262626" w:themeColor="text1" w:themeTint="D9"/>
                <w:u w:val="dotted" w:color="D9D9D9"/>
              </w:rPr>
              <w:t>B</w:t>
            </w:r>
            <w:r w:rsidRPr="00AA069A">
              <w:rPr>
                <w:color w:val="262626" w:themeColor="text1" w:themeTint="D9"/>
              </w:rPr>
              <w:t xml:space="preserve"> parcelle n° </w:t>
            </w:r>
            <w:r w:rsidRPr="00AA069A">
              <w:rPr>
                <w:color w:val="262626" w:themeColor="text1" w:themeTint="D9"/>
                <w:u w:val="dotted" w:color="D9D9D9"/>
              </w:rPr>
              <w:t xml:space="preserve">0413 00 N 002 </w:t>
            </w:r>
          </w:p>
        </w:tc>
      </w:tr>
      <w:tr w:rsidR="00C66B8A" w:rsidRPr="00AA069A" w14:paraId="6DEEA7BF" w14:textId="77777777">
        <w:tc>
          <w:tcPr>
            <w:tcW w:w="9386" w:type="dxa"/>
            <w:tcBorders>
              <w:top w:val="single" w:sz="4" w:space="0" w:color="BFBFBF" w:themeColor="background1" w:themeShade="BF"/>
            </w:tcBorders>
          </w:tcPr>
          <w:p w14:paraId="6DEEA7BE" w14:textId="77777777" w:rsidR="00C73E93" w:rsidRPr="00AA069A" w:rsidRDefault="00C73E93" w:rsidP="00025EAA">
            <w:pPr>
              <w:keepLines/>
              <w:spacing w:before="0" w:after="0" w:line="276" w:lineRule="auto"/>
              <w:jc w:val="both"/>
              <w:rPr>
                <w:sz w:val="12"/>
                <w:szCs w:val="12"/>
              </w:rPr>
            </w:pPr>
          </w:p>
        </w:tc>
      </w:tr>
      <w:tr w:rsidR="00C66B8A" w:rsidRPr="00AA069A" w14:paraId="6DEEA7C1"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C0" w14:textId="77777777" w:rsidR="00C73E93" w:rsidRPr="00AA069A" w:rsidRDefault="00AA069A" w:rsidP="00025EAA">
            <w:pPr>
              <w:keepLines/>
              <w:spacing w:before="0" w:after="0" w:line="276" w:lineRule="auto"/>
              <w:jc w:val="both"/>
              <w:rPr>
                <w:b/>
                <w:bCs/>
                <w:u w:color="D9D9D9"/>
              </w:rPr>
            </w:pPr>
            <w:r w:rsidRPr="00AA069A">
              <w:rPr>
                <w:b/>
                <w:bCs/>
              </w:rPr>
              <w:t>Identification de la parcelle sur le plan </w:t>
            </w:r>
            <w:r w:rsidR="00D962BF" w:rsidRPr="00AA069A">
              <w:rPr>
                <w:b/>
                <w:bCs/>
              </w:rPr>
              <w:t xml:space="preserve">– </w:t>
            </w:r>
            <w:r w:rsidRPr="00AA069A">
              <w:rPr>
                <w:b/>
                <w:bCs/>
                <w:u w:color="D9D9D9"/>
              </w:rPr>
              <w:t>P026</w:t>
            </w:r>
          </w:p>
        </w:tc>
      </w:tr>
      <w:tr w:rsidR="00C66B8A" w:rsidRPr="00AA069A" w14:paraId="6DEEA7C3"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C2" w14:textId="77777777" w:rsidR="00C73E93" w:rsidRPr="00AA069A" w:rsidRDefault="00AA069A" w:rsidP="00025EAA">
            <w:pPr>
              <w:keepLines/>
              <w:spacing w:before="0" w:after="0" w:line="276" w:lineRule="auto"/>
              <w:jc w:val="both"/>
            </w:pPr>
            <w:r w:rsidRPr="00AA069A">
              <w:rPr>
                <w:color w:val="262626" w:themeColor="text1" w:themeTint="D9"/>
                <w:u w:val="dotted" w:color="D9D9D9"/>
              </w:rPr>
              <w:t>TOURNAI 16 DIV/GAURAIN-RAMECROIX/</w:t>
            </w:r>
            <w:r w:rsidRPr="00AA069A">
              <w:rPr>
                <w:color w:val="262626" w:themeColor="text1" w:themeTint="D9"/>
              </w:rPr>
              <w:t xml:space="preserve"> section </w:t>
            </w:r>
            <w:r w:rsidRPr="00AA069A">
              <w:rPr>
                <w:color w:val="262626" w:themeColor="text1" w:themeTint="D9"/>
                <w:u w:val="dotted" w:color="D9D9D9"/>
              </w:rPr>
              <w:t>B</w:t>
            </w:r>
            <w:r w:rsidRPr="00AA069A">
              <w:rPr>
                <w:color w:val="262626" w:themeColor="text1" w:themeTint="D9"/>
              </w:rPr>
              <w:t xml:space="preserve"> parcelle n° </w:t>
            </w:r>
            <w:r w:rsidRPr="00AA069A">
              <w:rPr>
                <w:color w:val="262626" w:themeColor="text1" w:themeTint="D9"/>
                <w:u w:val="dotted" w:color="D9D9D9"/>
              </w:rPr>
              <w:t xml:space="preserve">0413 00 P 002 </w:t>
            </w:r>
          </w:p>
        </w:tc>
      </w:tr>
      <w:tr w:rsidR="00C66B8A" w:rsidRPr="00AA069A" w14:paraId="6DEEA7C5" w14:textId="77777777">
        <w:tc>
          <w:tcPr>
            <w:tcW w:w="9386" w:type="dxa"/>
            <w:tcBorders>
              <w:top w:val="single" w:sz="4" w:space="0" w:color="BFBFBF" w:themeColor="background1" w:themeShade="BF"/>
            </w:tcBorders>
          </w:tcPr>
          <w:p w14:paraId="6DEEA7C4" w14:textId="77777777" w:rsidR="00C73E93" w:rsidRPr="00AA069A" w:rsidRDefault="00C73E93" w:rsidP="00025EAA">
            <w:pPr>
              <w:keepLines/>
              <w:spacing w:before="0" w:after="0" w:line="276" w:lineRule="auto"/>
              <w:jc w:val="both"/>
              <w:rPr>
                <w:sz w:val="12"/>
                <w:szCs w:val="12"/>
              </w:rPr>
            </w:pPr>
          </w:p>
        </w:tc>
      </w:tr>
      <w:tr w:rsidR="00C66B8A" w:rsidRPr="00AA069A" w14:paraId="6DEEA7C7"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C6" w14:textId="77777777" w:rsidR="00C73E93" w:rsidRPr="00AA069A" w:rsidRDefault="00AA069A" w:rsidP="00025EAA">
            <w:pPr>
              <w:keepLines/>
              <w:spacing w:before="0" w:after="0" w:line="276" w:lineRule="auto"/>
              <w:jc w:val="both"/>
              <w:rPr>
                <w:b/>
                <w:bCs/>
                <w:u w:color="D9D9D9"/>
              </w:rPr>
            </w:pPr>
            <w:r w:rsidRPr="00AA069A">
              <w:rPr>
                <w:b/>
                <w:bCs/>
              </w:rPr>
              <w:t>Identification de la parcelle sur le plan </w:t>
            </w:r>
            <w:r w:rsidR="00D962BF" w:rsidRPr="00AA069A">
              <w:rPr>
                <w:b/>
                <w:bCs/>
              </w:rPr>
              <w:t xml:space="preserve">– </w:t>
            </w:r>
            <w:r w:rsidRPr="00AA069A">
              <w:rPr>
                <w:b/>
                <w:bCs/>
                <w:u w:color="D9D9D9"/>
              </w:rPr>
              <w:t>P027</w:t>
            </w:r>
          </w:p>
        </w:tc>
      </w:tr>
      <w:tr w:rsidR="00C66B8A" w:rsidRPr="00AA069A" w14:paraId="6DEEA7C9"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C8" w14:textId="77777777" w:rsidR="00C73E93" w:rsidRPr="00AA069A" w:rsidRDefault="00AA069A" w:rsidP="00025EAA">
            <w:pPr>
              <w:keepLines/>
              <w:spacing w:before="0" w:after="0" w:line="276" w:lineRule="auto"/>
              <w:jc w:val="both"/>
            </w:pPr>
            <w:r w:rsidRPr="00AA069A">
              <w:rPr>
                <w:color w:val="262626" w:themeColor="text1" w:themeTint="D9"/>
                <w:u w:val="dotted" w:color="D9D9D9"/>
              </w:rPr>
              <w:t>TOURNAI 16 DIV/GAURAIN-RAMECROIX/</w:t>
            </w:r>
            <w:r w:rsidRPr="00AA069A">
              <w:rPr>
                <w:color w:val="262626" w:themeColor="text1" w:themeTint="D9"/>
              </w:rPr>
              <w:t xml:space="preserve"> section </w:t>
            </w:r>
            <w:r w:rsidRPr="00AA069A">
              <w:rPr>
                <w:color w:val="262626" w:themeColor="text1" w:themeTint="D9"/>
                <w:u w:val="dotted" w:color="D9D9D9"/>
              </w:rPr>
              <w:t>B</w:t>
            </w:r>
            <w:r w:rsidRPr="00AA069A">
              <w:rPr>
                <w:color w:val="262626" w:themeColor="text1" w:themeTint="D9"/>
              </w:rPr>
              <w:t xml:space="preserve"> parcelle n° </w:t>
            </w:r>
            <w:r w:rsidRPr="00AA069A">
              <w:rPr>
                <w:color w:val="262626" w:themeColor="text1" w:themeTint="D9"/>
                <w:u w:val="dotted" w:color="D9D9D9"/>
              </w:rPr>
              <w:t xml:space="preserve">0413 00 Y 002 </w:t>
            </w:r>
          </w:p>
        </w:tc>
      </w:tr>
      <w:tr w:rsidR="00C66B8A" w:rsidRPr="00AA069A" w14:paraId="6DEEA7CB" w14:textId="77777777">
        <w:tc>
          <w:tcPr>
            <w:tcW w:w="9386" w:type="dxa"/>
            <w:tcBorders>
              <w:top w:val="single" w:sz="4" w:space="0" w:color="BFBFBF" w:themeColor="background1" w:themeShade="BF"/>
            </w:tcBorders>
          </w:tcPr>
          <w:p w14:paraId="6DEEA7CA" w14:textId="77777777" w:rsidR="00C73E93" w:rsidRPr="00AA069A" w:rsidRDefault="00C73E93" w:rsidP="00025EAA">
            <w:pPr>
              <w:keepLines/>
              <w:spacing w:before="0" w:after="0" w:line="276" w:lineRule="auto"/>
              <w:jc w:val="both"/>
              <w:rPr>
                <w:sz w:val="12"/>
                <w:szCs w:val="12"/>
              </w:rPr>
            </w:pPr>
          </w:p>
        </w:tc>
      </w:tr>
      <w:tr w:rsidR="00C66B8A" w:rsidRPr="00AA069A" w14:paraId="6DEEA7CD"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CC" w14:textId="77777777" w:rsidR="00C73E93" w:rsidRPr="00AA069A" w:rsidRDefault="00AA069A" w:rsidP="00025EAA">
            <w:pPr>
              <w:keepLines/>
              <w:spacing w:before="0" w:after="0" w:line="276" w:lineRule="auto"/>
              <w:jc w:val="both"/>
              <w:rPr>
                <w:b/>
                <w:bCs/>
                <w:u w:color="D9D9D9"/>
              </w:rPr>
            </w:pPr>
            <w:r w:rsidRPr="00AA069A">
              <w:rPr>
                <w:b/>
                <w:bCs/>
              </w:rPr>
              <w:t>Identification de la parcelle sur le plan </w:t>
            </w:r>
            <w:r w:rsidR="00D962BF" w:rsidRPr="00AA069A">
              <w:rPr>
                <w:b/>
                <w:bCs/>
              </w:rPr>
              <w:t xml:space="preserve">– </w:t>
            </w:r>
            <w:r w:rsidRPr="00AA069A">
              <w:rPr>
                <w:b/>
                <w:bCs/>
                <w:u w:color="D9D9D9"/>
              </w:rPr>
              <w:t>P028</w:t>
            </w:r>
          </w:p>
        </w:tc>
      </w:tr>
      <w:tr w:rsidR="00C66B8A" w:rsidRPr="00AA069A" w14:paraId="6DEEA7CF"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CE" w14:textId="77777777" w:rsidR="00C73E93" w:rsidRPr="00AA069A" w:rsidRDefault="00AA069A" w:rsidP="00025EAA">
            <w:pPr>
              <w:keepLines/>
              <w:spacing w:before="0" w:after="0" w:line="276" w:lineRule="auto"/>
              <w:jc w:val="both"/>
            </w:pPr>
            <w:r w:rsidRPr="00AA069A">
              <w:rPr>
                <w:color w:val="262626" w:themeColor="text1" w:themeTint="D9"/>
                <w:u w:val="dotted" w:color="D9D9D9"/>
              </w:rPr>
              <w:t>TOURNAI 16 DIV/GAURAIN-RAMECROIX/</w:t>
            </w:r>
            <w:r w:rsidRPr="00AA069A">
              <w:rPr>
                <w:color w:val="262626" w:themeColor="text1" w:themeTint="D9"/>
              </w:rPr>
              <w:t xml:space="preserve"> section </w:t>
            </w:r>
            <w:r w:rsidRPr="00AA069A">
              <w:rPr>
                <w:color w:val="262626" w:themeColor="text1" w:themeTint="D9"/>
                <w:u w:val="dotted" w:color="D9D9D9"/>
              </w:rPr>
              <w:t>B</w:t>
            </w:r>
            <w:r w:rsidRPr="00AA069A">
              <w:rPr>
                <w:color w:val="262626" w:themeColor="text1" w:themeTint="D9"/>
              </w:rPr>
              <w:t xml:space="preserve"> parcelle n° </w:t>
            </w:r>
            <w:r w:rsidRPr="00AA069A">
              <w:rPr>
                <w:color w:val="262626" w:themeColor="text1" w:themeTint="D9"/>
                <w:u w:val="dotted" w:color="D9D9D9"/>
              </w:rPr>
              <w:t xml:space="preserve">0413 00 Y 002 </w:t>
            </w:r>
          </w:p>
        </w:tc>
      </w:tr>
      <w:tr w:rsidR="00C66B8A" w:rsidRPr="00AA069A" w14:paraId="6DEEA7D1" w14:textId="77777777">
        <w:tc>
          <w:tcPr>
            <w:tcW w:w="9386" w:type="dxa"/>
            <w:tcBorders>
              <w:top w:val="single" w:sz="4" w:space="0" w:color="BFBFBF" w:themeColor="background1" w:themeShade="BF"/>
            </w:tcBorders>
          </w:tcPr>
          <w:p w14:paraId="6DEEA7D0" w14:textId="77777777" w:rsidR="00C73E93" w:rsidRPr="00AA069A" w:rsidRDefault="00C73E93" w:rsidP="00025EAA">
            <w:pPr>
              <w:keepLines/>
              <w:spacing w:before="0" w:after="0" w:line="276" w:lineRule="auto"/>
              <w:jc w:val="both"/>
              <w:rPr>
                <w:sz w:val="12"/>
                <w:szCs w:val="12"/>
              </w:rPr>
            </w:pPr>
          </w:p>
        </w:tc>
      </w:tr>
      <w:tr w:rsidR="00C66B8A" w:rsidRPr="00AA069A" w14:paraId="6DEEA7D3"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D2" w14:textId="77777777" w:rsidR="00C73E93" w:rsidRPr="00AA069A" w:rsidRDefault="00AA069A" w:rsidP="00025EAA">
            <w:pPr>
              <w:keepLines/>
              <w:spacing w:before="0" w:after="0" w:line="276" w:lineRule="auto"/>
              <w:jc w:val="both"/>
              <w:rPr>
                <w:b/>
                <w:bCs/>
                <w:u w:color="D9D9D9"/>
              </w:rPr>
            </w:pPr>
            <w:r w:rsidRPr="00AA069A">
              <w:rPr>
                <w:b/>
                <w:bCs/>
              </w:rPr>
              <w:t>Identification de la parcelle sur le plan </w:t>
            </w:r>
            <w:r w:rsidR="00D962BF" w:rsidRPr="00AA069A">
              <w:rPr>
                <w:b/>
                <w:bCs/>
              </w:rPr>
              <w:t xml:space="preserve">– </w:t>
            </w:r>
            <w:r w:rsidRPr="00AA069A">
              <w:rPr>
                <w:b/>
                <w:bCs/>
                <w:u w:color="D9D9D9"/>
              </w:rPr>
              <w:t>P029</w:t>
            </w:r>
          </w:p>
        </w:tc>
      </w:tr>
      <w:tr w:rsidR="00C66B8A" w:rsidRPr="00AA069A" w14:paraId="6DEEA7D5"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D4" w14:textId="77777777" w:rsidR="00C73E93" w:rsidRPr="00AA069A" w:rsidRDefault="00AA069A" w:rsidP="00025EAA">
            <w:pPr>
              <w:keepLines/>
              <w:spacing w:before="0" w:after="0" w:line="276" w:lineRule="auto"/>
              <w:jc w:val="both"/>
            </w:pPr>
            <w:r w:rsidRPr="00AA069A">
              <w:rPr>
                <w:color w:val="262626" w:themeColor="text1" w:themeTint="D9"/>
                <w:u w:val="dotted" w:color="D9D9D9"/>
              </w:rPr>
              <w:t>TOURNAI 16 DIV/GAURAIN-RAMECROIX/</w:t>
            </w:r>
            <w:r w:rsidRPr="00AA069A">
              <w:rPr>
                <w:color w:val="262626" w:themeColor="text1" w:themeTint="D9"/>
              </w:rPr>
              <w:t xml:space="preserve"> section </w:t>
            </w:r>
            <w:r w:rsidRPr="00AA069A">
              <w:rPr>
                <w:color w:val="262626" w:themeColor="text1" w:themeTint="D9"/>
                <w:u w:val="dotted" w:color="D9D9D9"/>
              </w:rPr>
              <w:t>B</w:t>
            </w:r>
            <w:r w:rsidRPr="00AA069A">
              <w:rPr>
                <w:color w:val="262626" w:themeColor="text1" w:themeTint="D9"/>
              </w:rPr>
              <w:t xml:space="preserve"> parcelle n° </w:t>
            </w:r>
            <w:r w:rsidRPr="00AA069A">
              <w:rPr>
                <w:color w:val="262626" w:themeColor="text1" w:themeTint="D9"/>
                <w:u w:val="dotted" w:color="D9D9D9"/>
              </w:rPr>
              <w:t xml:space="preserve">0443 00 K 000 </w:t>
            </w:r>
          </w:p>
        </w:tc>
      </w:tr>
      <w:tr w:rsidR="00C66B8A" w:rsidRPr="00AA069A" w14:paraId="6DEEA7D7" w14:textId="77777777">
        <w:tc>
          <w:tcPr>
            <w:tcW w:w="9386" w:type="dxa"/>
            <w:tcBorders>
              <w:top w:val="single" w:sz="4" w:space="0" w:color="BFBFBF" w:themeColor="background1" w:themeShade="BF"/>
            </w:tcBorders>
          </w:tcPr>
          <w:p w14:paraId="6DEEA7D6" w14:textId="77777777" w:rsidR="00C73E93" w:rsidRPr="00AA069A" w:rsidRDefault="00C73E93" w:rsidP="00025EAA">
            <w:pPr>
              <w:keepLines/>
              <w:spacing w:before="0" w:after="0" w:line="276" w:lineRule="auto"/>
              <w:jc w:val="both"/>
              <w:rPr>
                <w:sz w:val="12"/>
                <w:szCs w:val="12"/>
              </w:rPr>
            </w:pPr>
          </w:p>
        </w:tc>
      </w:tr>
      <w:tr w:rsidR="00C66B8A" w:rsidRPr="00AA069A" w14:paraId="6DEEA7D9"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D8" w14:textId="77777777" w:rsidR="00C73E93" w:rsidRPr="00AA069A" w:rsidRDefault="00AA069A" w:rsidP="00025EAA">
            <w:pPr>
              <w:keepLines/>
              <w:spacing w:before="0" w:after="0" w:line="276" w:lineRule="auto"/>
              <w:jc w:val="both"/>
              <w:rPr>
                <w:b/>
                <w:bCs/>
                <w:u w:color="D9D9D9"/>
              </w:rPr>
            </w:pPr>
            <w:r w:rsidRPr="00AA069A">
              <w:rPr>
                <w:b/>
                <w:bCs/>
              </w:rPr>
              <w:t>Identification de la parcelle sur le plan </w:t>
            </w:r>
            <w:r w:rsidR="00D962BF" w:rsidRPr="00AA069A">
              <w:rPr>
                <w:b/>
                <w:bCs/>
              </w:rPr>
              <w:t xml:space="preserve">– </w:t>
            </w:r>
            <w:r w:rsidRPr="00AA069A">
              <w:rPr>
                <w:b/>
                <w:bCs/>
                <w:u w:color="D9D9D9"/>
              </w:rPr>
              <w:t>P030</w:t>
            </w:r>
          </w:p>
        </w:tc>
      </w:tr>
      <w:tr w:rsidR="00C66B8A" w:rsidRPr="00AA069A" w14:paraId="6DEEA7DB"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DA" w14:textId="77777777" w:rsidR="00C73E93" w:rsidRPr="00AA069A" w:rsidRDefault="00AA069A" w:rsidP="00025EAA">
            <w:pPr>
              <w:keepLines/>
              <w:spacing w:before="0" w:after="0" w:line="276" w:lineRule="auto"/>
              <w:jc w:val="both"/>
            </w:pPr>
            <w:r w:rsidRPr="00AA069A">
              <w:rPr>
                <w:color w:val="262626" w:themeColor="text1" w:themeTint="D9"/>
                <w:u w:val="dotted" w:color="D9D9D9"/>
              </w:rPr>
              <w:t>TOURNAI 16 DIV/GAURAIN-RAMECROIX/</w:t>
            </w:r>
            <w:r w:rsidRPr="00AA069A">
              <w:rPr>
                <w:color w:val="262626" w:themeColor="text1" w:themeTint="D9"/>
              </w:rPr>
              <w:t xml:space="preserve"> section </w:t>
            </w:r>
            <w:r w:rsidRPr="00AA069A">
              <w:rPr>
                <w:color w:val="262626" w:themeColor="text1" w:themeTint="D9"/>
                <w:u w:val="dotted" w:color="D9D9D9"/>
              </w:rPr>
              <w:t>B</w:t>
            </w:r>
            <w:r w:rsidRPr="00AA069A">
              <w:rPr>
                <w:color w:val="262626" w:themeColor="text1" w:themeTint="D9"/>
              </w:rPr>
              <w:t xml:space="preserve"> parcelle n° </w:t>
            </w:r>
            <w:r w:rsidRPr="00AA069A">
              <w:rPr>
                <w:color w:val="262626" w:themeColor="text1" w:themeTint="D9"/>
                <w:u w:val="dotted" w:color="D9D9D9"/>
              </w:rPr>
              <w:t xml:space="preserve">0413 00 B 002 </w:t>
            </w:r>
          </w:p>
        </w:tc>
      </w:tr>
      <w:tr w:rsidR="00C66B8A" w:rsidRPr="00AA069A" w14:paraId="6DEEA7DD" w14:textId="77777777">
        <w:tc>
          <w:tcPr>
            <w:tcW w:w="9386" w:type="dxa"/>
            <w:tcBorders>
              <w:top w:val="single" w:sz="4" w:space="0" w:color="BFBFBF" w:themeColor="background1" w:themeShade="BF"/>
            </w:tcBorders>
          </w:tcPr>
          <w:p w14:paraId="6DEEA7DC" w14:textId="77777777" w:rsidR="00C73E93" w:rsidRPr="00AA069A" w:rsidRDefault="00C73E93" w:rsidP="00025EAA">
            <w:pPr>
              <w:keepLines/>
              <w:spacing w:before="0" w:after="0" w:line="276" w:lineRule="auto"/>
              <w:jc w:val="both"/>
              <w:rPr>
                <w:sz w:val="12"/>
                <w:szCs w:val="12"/>
              </w:rPr>
            </w:pPr>
          </w:p>
        </w:tc>
      </w:tr>
      <w:tr w:rsidR="00C66B8A" w:rsidRPr="00AA069A" w14:paraId="6DEEA7DF"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DE" w14:textId="77777777" w:rsidR="00C73E93" w:rsidRPr="00AA069A" w:rsidRDefault="00AA069A" w:rsidP="00025EAA">
            <w:pPr>
              <w:keepLines/>
              <w:spacing w:before="0" w:after="0" w:line="276" w:lineRule="auto"/>
              <w:jc w:val="both"/>
              <w:rPr>
                <w:b/>
                <w:bCs/>
                <w:u w:color="D9D9D9"/>
              </w:rPr>
            </w:pPr>
            <w:r w:rsidRPr="00AA069A">
              <w:rPr>
                <w:b/>
                <w:bCs/>
              </w:rPr>
              <w:t>Identification de la parcelle sur le plan </w:t>
            </w:r>
            <w:r w:rsidR="00D962BF" w:rsidRPr="00AA069A">
              <w:rPr>
                <w:b/>
                <w:bCs/>
              </w:rPr>
              <w:t xml:space="preserve">– </w:t>
            </w:r>
            <w:r w:rsidRPr="00AA069A">
              <w:rPr>
                <w:b/>
                <w:bCs/>
                <w:u w:color="D9D9D9"/>
              </w:rPr>
              <w:t>P031</w:t>
            </w:r>
          </w:p>
        </w:tc>
      </w:tr>
      <w:tr w:rsidR="00C66B8A" w:rsidRPr="00AA069A" w14:paraId="6DEEA7E1"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E0" w14:textId="77777777" w:rsidR="00C73E93" w:rsidRPr="00AA069A" w:rsidRDefault="00AA069A" w:rsidP="00025EAA">
            <w:pPr>
              <w:keepLines/>
              <w:spacing w:before="0" w:after="0" w:line="276" w:lineRule="auto"/>
              <w:jc w:val="both"/>
            </w:pPr>
            <w:r w:rsidRPr="00AA069A">
              <w:rPr>
                <w:color w:val="262626" w:themeColor="text1" w:themeTint="D9"/>
                <w:u w:val="dotted" w:color="D9D9D9"/>
              </w:rPr>
              <w:t>TOURNAI 16 DIV/GAURAIN-RAMECROIX/</w:t>
            </w:r>
            <w:r w:rsidRPr="00AA069A">
              <w:rPr>
                <w:color w:val="262626" w:themeColor="text1" w:themeTint="D9"/>
              </w:rPr>
              <w:t xml:space="preserve"> section </w:t>
            </w:r>
            <w:r w:rsidRPr="00AA069A">
              <w:rPr>
                <w:color w:val="262626" w:themeColor="text1" w:themeTint="D9"/>
                <w:u w:val="dotted" w:color="D9D9D9"/>
              </w:rPr>
              <w:t>B</w:t>
            </w:r>
            <w:r w:rsidRPr="00AA069A">
              <w:rPr>
                <w:color w:val="262626" w:themeColor="text1" w:themeTint="D9"/>
              </w:rPr>
              <w:t xml:space="preserve"> parcelle n° </w:t>
            </w:r>
            <w:r w:rsidRPr="00AA069A">
              <w:rPr>
                <w:color w:val="262626" w:themeColor="text1" w:themeTint="D9"/>
                <w:u w:val="dotted" w:color="D9D9D9"/>
              </w:rPr>
              <w:t xml:space="preserve">0445 00 K 000 </w:t>
            </w:r>
          </w:p>
        </w:tc>
      </w:tr>
      <w:tr w:rsidR="00C66B8A" w:rsidRPr="00AA069A" w14:paraId="6DEEA7E3" w14:textId="77777777">
        <w:tc>
          <w:tcPr>
            <w:tcW w:w="9386" w:type="dxa"/>
            <w:tcBorders>
              <w:top w:val="single" w:sz="4" w:space="0" w:color="BFBFBF" w:themeColor="background1" w:themeShade="BF"/>
            </w:tcBorders>
          </w:tcPr>
          <w:p w14:paraId="6DEEA7E2" w14:textId="77777777" w:rsidR="00C73E93" w:rsidRPr="00AA069A" w:rsidRDefault="00C73E93" w:rsidP="00025EAA">
            <w:pPr>
              <w:keepLines/>
              <w:spacing w:before="0" w:after="0" w:line="276" w:lineRule="auto"/>
              <w:jc w:val="both"/>
              <w:rPr>
                <w:sz w:val="12"/>
                <w:szCs w:val="12"/>
              </w:rPr>
            </w:pPr>
          </w:p>
        </w:tc>
      </w:tr>
      <w:tr w:rsidR="00C66B8A" w:rsidRPr="00AA069A" w14:paraId="6DEEA7E5"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E4" w14:textId="77777777" w:rsidR="00C73E93" w:rsidRPr="00AA069A" w:rsidRDefault="00AA069A" w:rsidP="00025EAA">
            <w:pPr>
              <w:keepLines/>
              <w:spacing w:before="0" w:after="0" w:line="276" w:lineRule="auto"/>
              <w:jc w:val="both"/>
              <w:rPr>
                <w:b/>
                <w:bCs/>
                <w:u w:color="D9D9D9"/>
              </w:rPr>
            </w:pPr>
            <w:r w:rsidRPr="00AA069A">
              <w:rPr>
                <w:b/>
                <w:bCs/>
              </w:rPr>
              <w:t>Identification de la parcelle sur le plan </w:t>
            </w:r>
            <w:r w:rsidR="00D962BF" w:rsidRPr="00AA069A">
              <w:rPr>
                <w:b/>
                <w:bCs/>
              </w:rPr>
              <w:t xml:space="preserve">– </w:t>
            </w:r>
            <w:r w:rsidRPr="00AA069A">
              <w:rPr>
                <w:b/>
                <w:bCs/>
                <w:u w:color="D9D9D9"/>
              </w:rPr>
              <w:t>P032</w:t>
            </w:r>
          </w:p>
        </w:tc>
      </w:tr>
      <w:tr w:rsidR="00C66B8A" w:rsidRPr="00AA069A" w14:paraId="6DEEA7E7"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E6" w14:textId="77777777" w:rsidR="00C73E93" w:rsidRPr="00AA069A" w:rsidRDefault="00AA069A" w:rsidP="00025EAA">
            <w:pPr>
              <w:keepLines/>
              <w:spacing w:before="0" w:after="0" w:line="276" w:lineRule="auto"/>
              <w:jc w:val="both"/>
            </w:pPr>
            <w:r w:rsidRPr="00AA069A">
              <w:rPr>
                <w:color w:val="262626" w:themeColor="text1" w:themeTint="D9"/>
                <w:u w:val="dotted" w:color="D9D9D9"/>
              </w:rPr>
              <w:t>TOURNAI 16 DIV/GAURAIN-RAMECROIX/</w:t>
            </w:r>
            <w:r w:rsidRPr="00AA069A">
              <w:rPr>
                <w:color w:val="262626" w:themeColor="text1" w:themeTint="D9"/>
              </w:rPr>
              <w:t xml:space="preserve"> section </w:t>
            </w:r>
            <w:r w:rsidRPr="00AA069A">
              <w:rPr>
                <w:color w:val="262626" w:themeColor="text1" w:themeTint="D9"/>
                <w:u w:val="dotted" w:color="D9D9D9"/>
              </w:rPr>
              <w:t>B</w:t>
            </w:r>
            <w:r w:rsidRPr="00AA069A">
              <w:rPr>
                <w:color w:val="262626" w:themeColor="text1" w:themeTint="D9"/>
              </w:rPr>
              <w:t xml:space="preserve"> parcelle n° </w:t>
            </w:r>
            <w:r w:rsidRPr="00AA069A">
              <w:rPr>
                <w:color w:val="262626" w:themeColor="text1" w:themeTint="D9"/>
                <w:u w:val="dotted" w:color="D9D9D9"/>
              </w:rPr>
              <w:t xml:space="preserve">0413 00 F 002 </w:t>
            </w:r>
          </w:p>
        </w:tc>
      </w:tr>
      <w:tr w:rsidR="00C66B8A" w:rsidRPr="00AA069A" w14:paraId="6DEEA7E9" w14:textId="77777777">
        <w:tc>
          <w:tcPr>
            <w:tcW w:w="9386" w:type="dxa"/>
            <w:tcBorders>
              <w:top w:val="single" w:sz="4" w:space="0" w:color="BFBFBF" w:themeColor="background1" w:themeShade="BF"/>
            </w:tcBorders>
          </w:tcPr>
          <w:p w14:paraId="6DEEA7E8" w14:textId="77777777" w:rsidR="00C73E93" w:rsidRPr="00AA069A" w:rsidRDefault="00C73E93" w:rsidP="00025EAA">
            <w:pPr>
              <w:keepLines/>
              <w:spacing w:before="0" w:after="0" w:line="276" w:lineRule="auto"/>
              <w:jc w:val="both"/>
              <w:rPr>
                <w:sz w:val="12"/>
                <w:szCs w:val="12"/>
              </w:rPr>
            </w:pPr>
          </w:p>
        </w:tc>
      </w:tr>
    </w:tbl>
    <w:p w14:paraId="6DEEA7EA" w14:textId="77777777" w:rsidR="007B6B4E" w:rsidRPr="00AA069A" w:rsidRDefault="00AA069A" w:rsidP="00025EAA">
      <w:pPr>
        <w:jc w:val="both"/>
      </w:pPr>
      <w:r w:rsidRPr="00AA069A">
        <w:t xml:space="preserve">Considérant que, à l’analyse de la demande, les installations et/ou activités visées par le projet sont classées comme suit par l’arrêté du Gouvernement wallon du 4 juillet 2002, arrêtant </w:t>
      </w:r>
      <w:r w:rsidR="00C6653C" w:rsidRPr="00AA069A">
        <w:t>la liste des projets soumis à étude d'incidences, des installations et activités classées ou des installations ou des activités présentant un risque pour le sol :</w:t>
      </w:r>
    </w:p>
    <w:tbl>
      <w:tblPr>
        <w:tblStyle w:val="Grilledutableau"/>
        <w:tblW w:w="0" w:type="auto"/>
        <w:tblInd w:w="392" w:type="dxa"/>
        <w:tblBorders>
          <w:bottom w:val="none" w:sz="0" w:space="0" w:color="auto"/>
          <w:insideH w:val="none" w:sz="0" w:space="0" w:color="auto"/>
          <w:insideV w:val="none" w:sz="0" w:space="0" w:color="auto"/>
        </w:tblBorders>
        <w:tblLook w:val="04A0" w:firstRow="1" w:lastRow="0" w:firstColumn="1" w:lastColumn="0" w:noHBand="0" w:noVBand="1"/>
      </w:tblPr>
      <w:tblGrid>
        <w:gridCol w:w="9236"/>
      </w:tblGrid>
      <w:tr w:rsidR="00C66B8A" w:rsidRPr="00AA069A" w14:paraId="6DEEA7EC"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EB" w14:textId="77777777" w:rsidR="00084FCF" w:rsidRPr="00AA069A" w:rsidRDefault="00AA069A" w:rsidP="00025EAA">
            <w:pPr>
              <w:keepNext/>
              <w:keepLines/>
              <w:spacing w:before="0" w:after="0" w:line="276" w:lineRule="auto"/>
              <w:jc w:val="both"/>
              <w:rPr>
                <w:b/>
                <w:bCs/>
              </w:rPr>
            </w:pPr>
            <w:r w:rsidRPr="00AA069A">
              <w:rPr>
                <w:b/>
                <w:bCs/>
              </w:rPr>
              <w:t xml:space="preserve">N° </w:t>
            </w:r>
            <w:r w:rsidRPr="00AA069A">
              <w:rPr>
                <w:b/>
                <w:bCs/>
                <w:u w:val="dotted" w:color="D9D9D9"/>
              </w:rPr>
              <w:t>90.24.01.02</w:t>
            </w:r>
            <w:r w:rsidRPr="00AA069A">
              <w:rPr>
                <w:b/>
                <w:bCs/>
              </w:rPr>
              <w:t xml:space="preserve"> – </w:t>
            </w:r>
            <w:r w:rsidRPr="00AA069A">
              <w:rPr>
                <w:u w:val="dotted" w:color="7F7F7F"/>
              </w:rPr>
              <w:t>Classe 1</w:t>
            </w:r>
            <w:r w:rsidRPr="00AA069A">
              <w:rPr>
                <w:b/>
                <w:bCs/>
              </w:rPr>
              <w:t xml:space="preserve"> </w:t>
            </w:r>
          </w:p>
        </w:tc>
      </w:tr>
      <w:tr w:rsidR="00C66B8A" w:rsidRPr="00AA069A" w14:paraId="6DEEA7EE"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ED" w14:textId="77777777" w:rsidR="00C66B8A" w:rsidRPr="00AA069A" w:rsidRDefault="00AA069A">
            <w:pPr>
              <w:keepNext/>
              <w:keepLines/>
              <w:spacing w:before="0" w:after="0" w:line="276" w:lineRule="auto"/>
              <w:rPr>
                <w:u w:val="dotted" w:color="7F7F7F"/>
              </w:rPr>
            </w:pPr>
            <w:r w:rsidRPr="00AA069A">
              <w:rPr>
                <w:u w:val="dotted" w:color="7F7F7F"/>
              </w:rPr>
              <w:t>Installation d’incinération et de co-incinération de déchets non dangereux, lorsque la capacité d’incinération est égale ou supérieure à 100 t/jour</w:t>
            </w:r>
          </w:p>
        </w:tc>
      </w:tr>
      <w:tr w:rsidR="00C66B8A" w:rsidRPr="00AA069A" w14:paraId="6DEEA7F0" w14:textId="77777777">
        <w:tc>
          <w:tcPr>
            <w:tcW w:w="9386" w:type="dxa"/>
            <w:tcBorders>
              <w:top w:val="single" w:sz="4" w:space="0" w:color="BFBFBF" w:themeColor="background1" w:themeShade="BF"/>
              <w:left w:val="nil"/>
              <w:right w:val="nil"/>
            </w:tcBorders>
          </w:tcPr>
          <w:p w14:paraId="6DEEA7EF" w14:textId="77777777" w:rsidR="00E574F8" w:rsidRPr="00AA069A" w:rsidRDefault="00E574F8" w:rsidP="00025EAA">
            <w:pPr>
              <w:keepLines/>
              <w:spacing w:before="0" w:after="0"/>
              <w:jc w:val="both"/>
              <w:rPr>
                <w:sz w:val="12"/>
                <w:szCs w:val="12"/>
              </w:rPr>
            </w:pPr>
          </w:p>
        </w:tc>
      </w:tr>
      <w:tr w:rsidR="00C66B8A" w:rsidRPr="00AA069A" w14:paraId="6DEEA7F2"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F1" w14:textId="77777777" w:rsidR="00084FCF" w:rsidRPr="00AA069A" w:rsidRDefault="00AA069A" w:rsidP="00025EAA">
            <w:pPr>
              <w:keepNext/>
              <w:keepLines/>
              <w:spacing w:before="0" w:after="0" w:line="276" w:lineRule="auto"/>
              <w:jc w:val="both"/>
              <w:rPr>
                <w:b/>
                <w:bCs/>
              </w:rPr>
            </w:pPr>
            <w:r w:rsidRPr="00AA069A">
              <w:rPr>
                <w:b/>
                <w:bCs/>
              </w:rPr>
              <w:lastRenderedPageBreak/>
              <w:t xml:space="preserve">N° </w:t>
            </w:r>
            <w:r w:rsidRPr="00AA069A">
              <w:rPr>
                <w:b/>
                <w:bCs/>
                <w:u w:val="dotted" w:color="D9D9D9"/>
              </w:rPr>
              <w:t>90.24.04</w:t>
            </w:r>
            <w:r w:rsidRPr="00AA069A">
              <w:rPr>
                <w:b/>
                <w:bCs/>
              </w:rPr>
              <w:t xml:space="preserve"> – </w:t>
            </w:r>
            <w:r w:rsidRPr="00AA069A">
              <w:rPr>
                <w:u w:val="dotted" w:color="7F7F7F"/>
              </w:rPr>
              <w:t>Classe 1</w:t>
            </w:r>
            <w:r w:rsidRPr="00AA069A">
              <w:rPr>
                <w:b/>
                <w:bCs/>
              </w:rPr>
              <w:t xml:space="preserve"> </w:t>
            </w:r>
          </w:p>
        </w:tc>
      </w:tr>
      <w:tr w:rsidR="00C66B8A" w:rsidRPr="00AA069A" w14:paraId="6DEEA7F4"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F3" w14:textId="77777777" w:rsidR="00C66B8A" w:rsidRPr="00AA069A" w:rsidRDefault="00AA069A">
            <w:pPr>
              <w:keepNext/>
              <w:keepLines/>
              <w:spacing w:before="0" w:after="0" w:line="276" w:lineRule="auto"/>
              <w:rPr>
                <w:u w:val="dotted" w:color="7F7F7F"/>
              </w:rPr>
            </w:pPr>
            <w:r w:rsidRPr="00AA069A">
              <w:rPr>
                <w:u w:val="dotted" w:color="7F7F7F"/>
              </w:rPr>
              <w:t>Installation d’incinération et de co-incinération d’huiles usagées tels que définies à l’article 1er, 1°, de l’arrêté de l’Exécutif régional wallon du 9 avril 1992 relatif aux huiles usagées</w:t>
            </w:r>
          </w:p>
        </w:tc>
      </w:tr>
      <w:tr w:rsidR="00C66B8A" w:rsidRPr="00AA069A" w14:paraId="6DEEA7F6" w14:textId="77777777">
        <w:tc>
          <w:tcPr>
            <w:tcW w:w="9386" w:type="dxa"/>
            <w:tcBorders>
              <w:top w:val="single" w:sz="4" w:space="0" w:color="BFBFBF" w:themeColor="background1" w:themeShade="BF"/>
              <w:left w:val="nil"/>
              <w:right w:val="nil"/>
            </w:tcBorders>
          </w:tcPr>
          <w:p w14:paraId="6DEEA7F5" w14:textId="77777777" w:rsidR="00E574F8" w:rsidRPr="00AA069A" w:rsidRDefault="00E574F8" w:rsidP="00025EAA">
            <w:pPr>
              <w:keepLines/>
              <w:spacing w:before="0" w:after="0"/>
              <w:jc w:val="both"/>
              <w:rPr>
                <w:sz w:val="12"/>
                <w:szCs w:val="12"/>
              </w:rPr>
            </w:pPr>
          </w:p>
        </w:tc>
      </w:tr>
      <w:tr w:rsidR="00C66B8A" w:rsidRPr="00AA069A" w14:paraId="6DEEA7F8"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F7" w14:textId="77777777" w:rsidR="00084FCF" w:rsidRPr="00AA069A" w:rsidRDefault="00AA069A" w:rsidP="00025EAA">
            <w:pPr>
              <w:keepNext/>
              <w:keepLines/>
              <w:spacing w:before="0" w:after="0" w:line="276" w:lineRule="auto"/>
              <w:jc w:val="both"/>
              <w:rPr>
                <w:b/>
                <w:bCs/>
              </w:rPr>
            </w:pPr>
            <w:r w:rsidRPr="00AA069A">
              <w:rPr>
                <w:b/>
                <w:bCs/>
              </w:rPr>
              <w:t xml:space="preserve">N° </w:t>
            </w:r>
            <w:r w:rsidRPr="00AA069A">
              <w:rPr>
                <w:b/>
                <w:bCs/>
                <w:u w:val="dotted" w:color="D9D9D9"/>
              </w:rPr>
              <w:t>63.12.16.04.02.02</w:t>
            </w:r>
            <w:r w:rsidRPr="00AA069A">
              <w:rPr>
                <w:b/>
                <w:bCs/>
              </w:rPr>
              <w:t xml:space="preserve"> – </w:t>
            </w:r>
            <w:r w:rsidRPr="00AA069A">
              <w:rPr>
                <w:u w:val="dotted" w:color="7F7F7F"/>
              </w:rPr>
              <w:t>Classe 2</w:t>
            </w:r>
            <w:r w:rsidRPr="00AA069A">
              <w:rPr>
                <w:b/>
                <w:bCs/>
              </w:rPr>
              <w:t xml:space="preserve"> </w:t>
            </w:r>
          </w:p>
        </w:tc>
      </w:tr>
      <w:tr w:rsidR="00C66B8A" w:rsidRPr="00AA069A" w14:paraId="6DEEA7FA"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F9" w14:textId="77777777" w:rsidR="00C66B8A" w:rsidRPr="00AA069A" w:rsidRDefault="00AA069A">
            <w:pPr>
              <w:keepNext/>
              <w:keepLines/>
              <w:spacing w:before="0" w:after="0" w:line="276" w:lineRule="auto"/>
              <w:rPr>
                <w:u w:val="dotted" w:color="7F7F7F"/>
              </w:rPr>
            </w:pPr>
            <w:r w:rsidRPr="00AA069A">
              <w:rPr>
                <w:u w:val="dotted" w:color="7F7F7F"/>
              </w:rPr>
              <w:t>Dépôts de substances et mélanges solides, liquides ou gaz dangereux pour le milieu aquatique de catégorie 2 de toxicité chronique dont la quantité totale susceptible d'être présente dans l'installation étant (à l'exception des carburants liquides à la pression atmosphérique pour moteurs à combustion interne et du mazout de chauffage) supérieure ou égale à 8 t</w:t>
            </w:r>
          </w:p>
        </w:tc>
      </w:tr>
      <w:tr w:rsidR="00C66B8A" w:rsidRPr="00AA069A" w14:paraId="6DEEA7FC" w14:textId="77777777">
        <w:tc>
          <w:tcPr>
            <w:tcW w:w="9386" w:type="dxa"/>
            <w:tcBorders>
              <w:top w:val="single" w:sz="4" w:space="0" w:color="BFBFBF" w:themeColor="background1" w:themeShade="BF"/>
              <w:left w:val="nil"/>
              <w:right w:val="nil"/>
            </w:tcBorders>
          </w:tcPr>
          <w:p w14:paraId="6DEEA7FB" w14:textId="77777777" w:rsidR="00E574F8" w:rsidRPr="00AA069A" w:rsidRDefault="00E574F8" w:rsidP="00025EAA">
            <w:pPr>
              <w:keepLines/>
              <w:spacing w:before="0" w:after="0"/>
              <w:jc w:val="both"/>
              <w:rPr>
                <w:sz w:val="12"/>
                <w:szCs w:val="12"/>
              </w:rPr>
            </w:pPr>
          </w:p>
        </w:tc>
      </w:tr>
      <w:tr w:rsidR="00C66B8A" w:rsidRPr="00AA069A" w14:paraId="6DEEA7FE"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7FD" w14:textId="77777777" w:rsidR="00084FCF" w:rsidRPr="00AA069A" w:rsidRDefault="00AA069A" w:rsidP="00025EAA">
            <w:pPr>
              <w:keepNext/>
              <w:keepLines/>
              <w:spacing w:before="0" w:after="0" w:line="276" w:lineRule="auto"/>
              <w:jc w:val="both"/>
              <w:rPr>
                <w:b/>
                <w:bCs/>
              </w:rPr>
            </w:pPr>
            <w:r w:rsidRPr="00AA069A">
              <w:rPr>
                <w:b/>
                <w:bCs/>
              </w:rPr>
              <w:t xml:space="preserve">N° </w:t>
            </w:r>
            <w:r w:rsidRPr="00AA069A">
              <w:rPr>
                <w:b/>
                <w:bCs/>
                <w:u w:val="dotted" w:color="D9D9D9"/>
              </w:rPr>
              <w:t>63.12.05.02.02</w:t>
            </w:r>
            <w:r w:rsidRPr="00AA069A">
              <w:rPr>
                <w:b/>
                <w:bCs/>
              </w:rPr>
              <w:t xml:space="preserve"> – </w:t>
            </w:r>
            <w:r w:rsidRPr="00AA069A">
              <w:rPr>
                <w:u w:val="dotted" w:color="7F7F7F"/>
              </w:rPr>
              <w:t>Classe 2</w:t>
            </w:r>
            <w:r w:rsidRPr="00AA069A">
              <w:rPr>
                <w:b/>
                <w:bCs/>
              </w:rPr>
              <w:t xml:space="preserve"> </w:t>
            </w:r>
          </w:p>
        </w:tc>
      </w:tr>
      <w:tr w:rsidR="00C66B8A" w:rsidRPr="00AA069A" w14:paraId="6DEEA800"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7FF" w14:textId="77777777" w:rsidR="00C66B8A" w:rsidRPr="00AA069A" w:rsidRDefault="00AA069A">
            <w:pPr>
              <w:keepNext/>
              <w:keepLines/>
              <w:spacing w:before="0" w:after="0" w:line="276" w:lineRule="auto"/>
              <w:rPr>
                <w:u w:val="dotted" w:color="7F7F7F"/>
              </w:rPr>
            </w:pPr>
            <w:r w:rsidRPr="00AA069A">
              <w:rPr>
                <w:u w:val="dotted" w:color="7F7F7F"/>
              </w:rPr>
              <w:t>Installation de stockage temporaire de déchets non dangereux, à l’exclusion des activités visées sous 63.12.05.03 lorsque la capacité de stockage est supérieure à 100 t</w:t>
            </w:r>
          </w:p>
        </w:tc>
      </w:tr>
      <w:tr w:rsidR="00C66B8A" w:rsidRPr="00AA069A" w14:paraId="6DEEA802" w14:textId="77777777">
        <w:tc>
          <w:tcPr>
            <w:tcW w:w="9386" w:type="dxa"/>
            <w:tcBorders>
              <w:top w:val="single" w:sz="4" w:space="0" w:color="BFBFBF" w:themeColor="background1" w:themeShade="BF"/>
              <w:left w:val="nil"/>
              <w:right w:val="nil"/>
            </w:tcBorders>
          </w:tcPr>
          <w:p w14:paraId="6DEEA801" w14:textId="77777777" w:rsidR="00E574F8" w:rsidRPr="00AA069A" w:rsidRDefault="00E574F8" w:rsidP="00025EAA">
            <w:pPr>
              <w:keepLines/>
              <w:spacing w:before="0" w:after="0"/>
              <w:jc w:val="both"/>
              <w:rPr>
                <w:sz w:val="12"/>
                <w:szCs w:val="12"/>
              </w:rPr>
            </w:pPr>
          </w:p>
        </w:tc>
      </w:tr>
      <w:tr w:rsidR="00C66B8A" w:rsidRPr="00AA069A" w14:paraId="6DEEA804"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803" w14:textId="77777777" w:rsidR="00084FCF" w:rsidRPr="00AA069A" w:rsidRDefault="00AA069A" w:rsidP="00025EAA">
            <w:pPr>
              <w:keepNext/>
              <w:keepLines/>
              <w:spacing w:before="0" w:after="0" w:line="276" w:lineRule="auto"/>
              <w:jc w:val="both"/>
              <w:rPr>
                <w:b/>
                <w:bCs/>
              </w:rPr>
            </w:pPr>
            <w:r w:rsidRPr="00AA069A">
              <w:rPr>
                <w:b/>
                <w:bCs/>
              </w:rPr>
              <w:t xml:space="preserve">N° </w:t>
            </w:r>
            <w:r w:rsidRPr="00AA069A">
              <w:rPr>
                <w:b/>
                <w:bCs/>
                <w:u w:val="dotted" w:color="D9D9D9"/>
              </w:rPr>
              <w:t>63.12.16.04.03.02</w:t>
            </w:r>
            <w:r w:rsidRPr="00AA069A">
              <w:rPr>
                <w:b/>
                <w:bCs/>
              </w:rPr>
              <w:t xml:space="preserve"> – </w:t>
            </w:r>
            <w:r w:rsidRPr="00AA069A">
              <w:rPr>
                <w:u w:val="dotted" w:color="7F7F7F"/>
              </w:rPr>
              <w:t>Classe 2</w:t>
            </w:r>
            <w:r w:rsidRPr="00AA069A">
              <w:rPr>
                <w:b/>
                <w:bCs/>
              </w:rPr>
              <w:t xml:space="preserve"> </w:t>
            </w:r>
          </w:p>
        </w:tc>
      </w:tr>
      <w:tr w:rsidR="00C66B8A" w:rsidRPr="00AA069A" w14:paraId="6DEEA806"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805" w14:textId="77777777" w:rsidR="00C66B8A" w:rsidRPr="00AA069A" w:rsidRDefault="00AA069A">
            <w:pPr>
              <w:keepNext/>
              <w:keepLines/>
              <w:spacing w:before="0" w:after="0" w:line="276" w:lineRule="auto"/>
              <w:rPr>
                <w:u w:val="dotted" w:color="7F7F7F"/>
              </w:rPr>
            </w:pPr>
            <w:r w:rsidRPr="00AA069A">
              <w:rPr>
                <w:u w:val="dotted" w:color="7F7F7F"/>
              </w:rPr>
              <w:t>Dépôts de substances et mélanges solides, liquides ou gaz dangereux pour le milieu aquatique de catégorie 3 ou 4 de toxicité chronique dont la quantité totale susceptible d'être présente dans l'installation étant (à l'exception des carburants liquides à la pression atmosphérique pour moteurs à combustion interne et du mazout de chauffage) supérieure ou égale à 16 t</w:t>
            </w:r>
          </w:p>
        </w:tc>
      </w:tr>
      <w:tr w:rsidR="00C66B8A" w:rsidRPr="00AA069A" w14:paraId="6DEEA808" w14:textId="77777777">
        <w:tc>
          <w:tcPr>
            <w:tcW w:w="9386" w:type="dxa"/>
            <w:tcBorders>
              <w:top w:val="single" w:sz="4" w:space="0" w:color="BFBFBF" w:themeColor="background1" w:themeShade="BF"/>
              <w:left w:val="nil"/>
              <w:right w:val="nil"/>
            </w:tcBorders>
          </w:tcPr>
          <w:p w14:paraId="6DEEA807" w14:textId="77777777" w:rsidR="00E574F8" w:rsidRPr="00AA069A" w:rsidRDefault="00E574F8" w:rsidP="00025EAA">
            <w:pPr>
              <w:keepLines/>
              <w:spacing w:before="0" w:after="0"/>
              <w:jc w:val="both"/>
              <w:rPr>
                <w:sz w:val="12"/>
                <w:szCs w:val="12"/>
              </w:rPr>
            </w:pPr>
          </w:p>
        </w:tc>
      </w:tr>
      <w:tr w:rsidR="00C66B8A" w:rsidRPr="00AA069A" w14:paraId="6DEEA80A"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809" w14:textId="77777777" w:rsidR="00084FCF" w:rsidRPr="00AA069A" w:rsidRDefault="00AA069A" w:rsidP="00025EAA">
            <w:pPr>
              <w:keepNext/>
              <w:keepLines/>
              <w:spacing w:before="0" w:after="0" w:line="276" w:lineRule="auto"/>
              <w:jc w:val="both"/>
              <w:rPr>
                <w:b/>
                <w:bCs/>
              </w:rPr>
            </w:pPr>
            <w:r w:rsidRPr="00AA069A">
              <w:rPr>
                <w:b/>
                <w:bCs/>
              </w:rPr>
              <w:t xml:space="preserve">N° </w:t>
            </w:r>
            <w:r w:rsidRPr="00AA069A">
              <w:rPr>
                <w:b/>
                <w:bCs/>
                <w:u w:val="dotted" w:color="D9D9D9"/>
              </w:rPr>
              <w:t>26.51.01.02</w:t>
            </w:r>
            <w:r w:rsidRPr="00AA069A">
              <w:rPr>
                <w:b/>
                <w:bCs/>
              </w:rPr>
              <w:t xml:space="preserve"> – </w:t>
            </w:r>
            <w:r w:rsidRPr="00AA069A">
              <w:rPr>
                <w:u w:val="dotted" w:color="7F7F7F"/>
              </w:rPr>
              <w:t>Classe 1</w:t>
            </w:r>
            <w:r w:rsidRPr="00AA069A">
              <w:rPr>
                <w:b/>
                <w:bCs/>
              </w:rPr>
              <w:t xml:space="preserve"> </w:t>
            </w:r>
          </w:p>
        </w:tc>
      </w:tr>
      <w:tr w:rsidR="00C66B8A" w:rsidRPr="00AA069A" w14:paraId="6DEEA80C"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80B" w14:textId="77777777" w:rsidR="00C66B8A" w:rsidRPr="00AA069A" w:rsidRDefault="00AA069A">
            <w:pPr>
              <w:keepNext/>
              <w:keepLines/>
              <w:spacing w:before="0" w:after="0" w:line="276" w:lineRule="auto"/>
              <w:rPr>
                <w:u w:val="dotted" w:color="7F7F7F"/>
              </w:rPr>
            </w:pPr>
            <w:r w:rsidRPr="00AA069A">
              <w:rPr>
                <w:u w:val="dotted" w:color="7F7F7F"/>
              </w:rPr>
              <w:t>Installation destinée à la fabrication par cuisson de clinker, lorsque la capacité installée de production est supérieure ou égale à 500 t/jour</w:t>
            </w:r>
          </w:p>
        </w:tc>
      </w:tr>
      <w:tr w:rsidR="00C66B8A" w:rsidRPr="00AA069A" w14:paraId="6DEEA80E" w14:textId="77777777">
        <w:tc>
          <w:tcPr>
            <w:tcW w:w="9386" w:type="dxa"/>
            <w:tcBorders>
              <w:top w:val="single" w:sz="4" w:space="0" w:color="BFBFBF" w:themeColor="background1" w:themeShade="BF"/>
              <w:left w:val="nil"/>
              <w:right w:val="nil"/>
            </w:tcBorders>
          </w:tcPr>
          <w:p w14:paraId="6DEEA80D" w14:textId="77777777" w:rsidR="00E574F8" w:rsidRPr="00AA069A" w:rsidRDefault="00E574F8" w:rsidP="00025EAA">
            <w:pPr>
              <w:keepLines/>
              <w:spacing w:before="0" w:after="0"/>
              <w:jc w:val="both"/>
              <w:rPr>
                <w:sz w:val="12"/>
                <w:szCs w:val="12"/>
              </w:rPr>
            </w:pPr>
          </w:p>
        </w:tc>
      </w:tr>
      <w:tr w:rsidR="00C66B8A" w:rsidRPr="00AA069A" w14:paraId="6DEEA810"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80F" w14:textId="77777777" w:rsidR="00084FCF" w:rsidRPr="00AA069A" w:rsidRDefault="00AA069A" w:rsidP="00025EAA">
            <w:pPr>
              <w:keepNext/>
              <w:keepLines/>
              <w:spacing w:before="0" w:after="0" w:line="276" w:lineRule="auto"/>
              <w:jc w:val="both"/>
              <w:rPr>
                <w:b/>
                <w:bCs/>
              </w:rPr>
            </w:pPr>
            <w:r w:rsidRPr="00AA069A">
              <w:rPr>
                <w:b/>
                <w:bCs/>
              </w:rPr>
              <w:t xml:space="preserve">N° </w:t>
            </w:r>
            <w:r w:rsidRPr="00AA069A">
              <w:rPr>
                <w:b/>
                <w:bCs/>
                <w:u w:val="dotted" w:color="D9D9D9"/>
              </w:rPr>
              <w:t>63.12.13.02.A</w:t>
            </w:r>
            <w:r w:rsidRPr="00AA069A">
              <w:rPr>
                <w:b/>
                <w:bCs/>
              </w:rPr>
              <w:t xml:space="preserve"> – </w:t>
            </w:r>
            <w:r w:rsidRPr="00AA069A">
              <w:rPr>
                <w:u w:val="dotted" w:color="7F7F7F"/>
              </w:rPr>
              <w:t>Classe 2</w:t>
            </w:r>
            <w:r w:rsidRPr="00AA069A">
              <w:rPr>
                <w:b/>
                <w:bCs/>
              </w:rPr>
              <w:t xml:space="preserve"> </w:t>
            </w:r>
          </w:p>
        </w:tc>
      </w:tr>
      <w:tr w:rsidR="00C66B8A" w:rsidRPr="00AA069A" w14:paraId="6DEEA812"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811" w14:textId="77777777" w:rsidR="00C66B8A" w:rsidRPr="00AA069A" w:rsidRDefault="00AA069A">
            <w:pPr>
              <w:keepNext/>
              <w:keepLines/>
              <w:spacing w:before="0" w:after="0" w:line="276" w:lineRule="auto"/>
              <w:rPr>
                <w:u w:val="dotted" w:color="7F7F7F"/>
              </w:rPr>
            </w:pPr>
            <w:r w:rsidRPr="00AA069A">
              <w:rPr>
                <w:u w:val="dotted" w:color="7F7F7F"/>
              </w:rPr>
              <w:t xml:space="preserve">Dépôts de produits minéraux pulvérulents non ensachés tels que ciment, plâtre, chaux, sable </w:t>
            </w:r>
            <w:proofErr w:type="spellStart"/>
            <w:r w:rsidRPr="00AA069A">
              <w:rPr>
                <w:u w:val="dotted" w:color="7F7F7F"/>
              </w:rPr>
              <w:t>fillérisés</w:t>
            </w:r>
            <w:proofErr w:type="spellEnd"/>
            <w:r w:rsidRPr="00AA069A">
              <w:rPr>
                <w:u w:val="dotted" w:color="7F7F7F"/>
              </w:rPr>
              <w:t>, lorsque la capacité de stockage est égale ou supérieure à 250 m³, dans toutes les zones sauf en zone d'habitat et en zone d'habitat à caractère rural</w:t>
            </w:r>
          </w:p>
        </w:tc>
      </w:tr>
      <w:tr w:rsidR="00C66B8A" w:rsidRPr="00AA069A" w14:paraId="6DEEA814" w14:textId="77777777">
        <w:tc>
          <w:tcPr>
            <w:tcW w:w="9386" w:type="dxa"/>
            <w:tcBorders>
              <w:top w:val="single" w:sz="4" w:space="0" w:color="BFBFBF" w:themeColor="background1" w:themeShade="BF"/>
              <w:left w:val="nil"/>
              <w:right w:val="nil"/>
            </w:tcBorders>
          </w:tcPr>
          <w:p w14:paraId="6DEEA813" w14:textId="77777777" w:rsidR="00E574F8" w:rsidRPr="00AA069A" w:rsidRDefault="00E574F8" w:rsidP="00025EAA">
            <w:pPr>
              <w:keepLines/>
              <w:spacing w:before="0" w:after="0"/>
              <w:jc w:val="both"/>
              <w:rPr>
                <w:sz w:val="12"/>
                <w:szCs w:val="12"/>
              </w:rPr>
            </w:pPr>
          </w:p>
        </w:tc>
      </w:tr>
      <w:tr w:rsidR="00C66B8A" w:rsidRPr="00AA069A" w14:paraId="6DEEA816"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815" w14:textId="77777777" w:rsidR="00084FCF" w:rsidRPr="00AA069A" w:rsidRDefault="00AA069A" w:rsidP="00025EAA">
            <w:pPr>
              <w:keepNext/>
              <w:keepLines/>
              <w:spacing w:before="0" w:after="0" w:line="276" w:lineRule="auto"/>
              <w:jc w:val="both"/>
              <w:rPr>
                <w:b/>
                <w:bCs/>
              </w:rPr>
            </w:pPr>
            <w:r w:rsidRPr="00AA069A">
              <w:rPr>
                <w:b/>
                <w:bCs/>
              </w:rPr>
              <w:t xml:space="preserve">N° </w:t>
            </w:r>
            <w:r w:rsidRPr="00AA069A">
              <w:rPr>
                <w:b/>
                <w:bCs/>
                <w:u w:val="dotted" w:color="D9D9D9"/>
              </w:rPr>
              <w:t>63.12.16.05.02</w:t>
            </w:r>
            <w:r w:rsidRPr="00AA069A">
              <w:rPr>
                <w:b/>
                <w:bCs/>
              </w:rPr>
              <w:t xml:space="preserve"> – </w:t>
            </w:r>
            <w:r w:rsidRPr="00AA069A">
              <w:rPr>
                <w:u w:val="dotted" w:color="7F7F7F"/>
              </w:rPr>
              <w:t>Classe 2</w:t>
            </w:r>
            <w:r w:rsidRPr="00AA069A">
              <w:rPr>
                <w:b/>
                <w:bCs/>
              </w:rPr>
              <w:t xml:space="preserve"> </w:t>
            </w:r>
          </w:p>
        </w:tc>
      </w:tr>
      <w:tr w:rsidR="00C66B8A" w:rsidRPr="00AA069A" w14:paraId="6DEEA818" w14:textId="77777777">
        <w:tc>
          <w:tcPr>
            <w:tcW w:w="9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A817" w14:textId="77777777" w:rsidR="00C66B8A" w:rsidRPr="00AA069A" w:rsidRDefault="00AA069A">
            <w:pPr>
              <w:keepNext/>
              <w:keepLines/>
              <w:spacing w:before="0" w:after="0" w:line="276" w:lineRule="auto"/>
              <w:rPr>
                <w:u w:val="dotted" w:color="7F7F7F"/>
              </w:rPr>
            </w:pPr>
            <w:r w:rsidRPr="00AA069A">
              <w:rPr>
                <w:u w:val="dotted" w:color="7F7F7F"/>
              </w:rPr>
              <w:t>Substances et mélanges classés</w:t>
            </w:r>
            <w:r w:rsidRPr="00AA069A">
              <w:rPr>
                <w:u w:val="dotted" w:color="7F7F7F"/>
              </w:rPr>
              <w:br/>
              <w:t>1° provoquant des corrosions Corrosion cutanée catégorie 1 (A, B, C);</w:t>
            </w:r>
            <w:r w:rsidRPr="00AA069A">
              <w:rPr>
                <w:u w:val="dotted" w:color="7F7F7F"/>
              </w:rPr>
              <w:br/>
              <w:t>2° lésions oculaires graves catégorie 1;</w:t>
            </w:r>
            <w:r w:rsidRPr="00AA069A">
              <w:rPr>
                <w:u w:val="dotted" w:color="7F7F7F"/>
              </w:rPr>
              <w:br/>
              <w:t>3° toxicité aigüe (toutes voies - catégorie 4);</w:t>
            </w:r>
            <w:r w:rsidRPr="00AA069A">
              <w:rPr>
                <w:u w:val="dotted" w:color="7F7F7F"/>
              </w:rPr>
              <w:br/>
              <w:t>4° provoquant une irritation cutanée catégorie 2;</w:t>
            </w:r>
            <w:r w:rsidRPr="00AA069A">
              <w:rPr>
                <w:u w:val="dotted" w:color="7F7F7F"/>
              </w:rPr>
              <w:br/>
              <w:t>5° lésion/irritation oculaire catégorie 2;</w:t>
            </w:r>
            <w:r w:rsidRPr="00AA069A">
              <w:rPr>
                <w:u w:val="dotted" w:color="7F7F7F"/>
              </w:rPr>
              <w:br/>
              <w:t>6° toxicité spécifiques pour certains organes cibles - exposition unique - (STOT SE) catégorie 3;</w:t>
            </w:r>
            <w:r w:rsidRPr="00AA069A">
              <w:rPr>
                <w:u w:val="dotted" w:color="7F7F7F"/>
              </w:rPr>
              <w:br/>
              <w:t>7° présentant une toxicité spécifique pour certains organes cibles (STOT RE) catégories 1 ou 2;</w:t>
            </w:r>
            <w:r w:rsidRPr="00AA069A">
              <w:rPr>
                <w:u w:val="dotted" w:color="7F7F7F"/>
              </w:rPr>
              <w:br/>
              <w:t>8° dangers pour la santé à long terme;</w:t>
            </w:r>
            <w:r w:rsidRPr="00AA069A">
              <w:rPr>
                <w:u w:val="dotted" w:color="7F7F7F"/>
              </w:rPr>
              <w:br/>
              <w:t>9° toxicité pour la reproduction (effet sur ou via l'allaitement) en quantité  supérieure ou égale à 20 t</w:t>
            </w:r>
          </w:p>
        </w:tc>
      </w:tr>
      <w:tr w:rsidR="00C66B8A" w:rsidRPr="00AA069A" w14:paraId="6DEEA81A" w14:textId="77777777">
        <w:tc>
          <w:tcPr>
            <w:tcW w:w="9386" w:type="dxa"/>
            <w:tcBorders>
              <w:top w:val="single" w:sz="4" w:space="0" w:color="BFBFBF" w:themeColor="background1" w:themeShade="BF"/>
              <w:left w:val="nil"/>
              <w:right w:val="nil"/>
            </w:tcBorders>
          </w:tcPr>
          <w:p w14:paraId="6DEEA819" w14:textId="77777777" w:rsidR="00E574F8" w:rsidRPr="00AA069A" w:rsidRDefault="00E574F8" w:rsidP="00025EAA">
            <w:pPr>
              <w:keepLines/>
              <w:spacing w:before="0" w:after="0"/>
              <w:jc w:val="both"/>
              <w:rPr>
                <w:sz w:val="12"/>
                <w:szCs w:val="12"/>
              </w:rPr>
            </w:pPr>
          </w:p>
        </w:tc>
      </w:tr>
    </w:tbl>
    <w:p w14:paraId="6DEEA81B" w14:textId="77777777" w:rsidR="00084FCF" w:rsidRPr="00AA069A" w:rsidRDefault="00AA069A" w:rsidP="00025EAA">
      <w:pPr>
        <w:jc w:val="both"/>
      </w:pPr>
      <w:r w:rsidRPr="00AA069A">
        <w:lastRenderedPageBreak/>
        <w:t>Considérant que l'autorité qui a apprécié la recevabilité et la complétude du dossier a également procédé à l'examen des incidences probables du projet sur l'environnement au sens large, sur base des critères de sélection pertinents visés à l'article D.62 du livre Ier du Code de l'Environnement ;</w:t>
      </w:r>
    </w:p>
    <w:p w14:paraId="6DEEA81C" w14:textId="77777777" w:rsidR="00D962BF" w:rsidRPr="00AA069A" w:rsidRDefault="00AA069A" w:rsidP="00025EAA">
      <w:pPr>
        <w:jc w:val="both"/>
      </w:pPr>
      <w:r w:rsidRPr="00AA069A">
        <w:t xml:space="preserve">Considérant que les rubriques de classement concernées pour le projet </w:t>
      </w:r>
      <w:r w:rsidR="00495333" w:rsidRPr="00AA069A">
        <w:t xml:space="preserve">le </w:t>
      </w:r>
      <w:r w:rsidRPr="00AA069A">
        <w:t>rangent en seconde classe ; que, dès lors, une étude d'incidences sur l'environnement ne s'impose pas d'office ;</w:t>
      </w:r>
    </w:p>
    <w:p w14:paraId="6DEEA81D" w14:textId="77777777" w:rsidR="008E034E" w:rsidRPr="00AA069A" w:rsidRDefault="00AA069A" w:rsidP="00025EAA">
      <w:pPr>
        <w:jc w:val="both"/>
      </w:pPr>
      <w:r w:rsidRPr="00AA069A">
        <w:t>Considérant, à ce sujet, qu'en date du</w:t>
      </w:r>
      <w:r w:rsidR="00F42F79" w:rsidRPr="00AA069A">
        <w:t xml:space="preserve"> </w:t>
      </w:r>
      <w:r w:rsidRPr="00AA069A">
        <w:t>03/05/2021, le Fonctionnaire technique a dispensé le projet d’étude d’incidences sur l’environnement ; que cette décision est motivée comme suit :</w:t>
      </w:r>
    </w:p>
    <w:tbl>
      <w:tblPr>
        <w:tblStyle w:val="Grilledutableau"/>
        <w:tblW w:w="9781" w:type="dxa"/>
        <w:tblInd w:w="-34" w:type="dxa"/>
        <w:tblBorders>
          <w:top w:val="dotted" w:sz="4" w:space="0" w:color="auto"/>
          <w:left w:val="dotted" w:sz="4" w:space="0" w:color="auto"/>
          <w:bottom w:val="none" w:sz="0" w:space="0" w:color="auto"/>
          <w:right w:val="dotted" w:sz="4" w:space="0" w:color="auto"/>
          <w:insideH w:val="none" w:sz="0" w:space="0" w:color="auto"/>
          <w:insideV w:val="none" w:sz="0" w:space="0" w:color="auto"/>
        </w:tblBorders>
        <w:tblLook w:val="04A0" w:firstRow="1" w:lastRow="0" w:firstColumn="1" w:lastColumn="0" w:noHBand="0" w:noVBand="1"/>
      </w:tblPr>
      <w:tblGrid>
        <w:gridCol w:w="426"/>
        <w:gridCol w:w="454"/>
        <w:gridCol w:w="8901"/>
      </w:tblGrid>
      <w:tr w:rsidR="00C66B8A" w:rsidRPr="00AA069A" w14:paraId="6DEEA821" w14:textId="77777777">
        <w:tc>
          <w:tcPr>
            <w:tcW w:w="426" w:type="dxa"/>
          </w:tcPr>
          <w:p w14:paraId="6DEEA81E" w14:textId="77777777" w:rsidR="008E034E" w:rsidRPr="00AA069A" w:rsidRDefault="008E034E" w:rsidP="00025EAA">
            <w:pPr>
              <w:keepLines/>
              <w:spacing w:before="80" w:after="80" w:line="276" w:lineRule="auto"/>
              <w:jc w:val="both"/>
              <w:rPr>
                <w:color w:val="1F3864" w:themeColor="accent1" w:themeShade="80"/>
              </w:rPr>
            </w:pPr>
          </w:p>
        </w:tc>
        <w:tc>
          <w:tcPr>
            <w:tcW w:w="9355" w:type="dxa"/>
            <w:gridSpan w:val="2"/>
          </w:tcPr>
          <w:p w14:paraId="6DEEA81F" w14:textId="77777777" w:rsidR="008E034E" w:rsidRPr="00AA069A" w:rsidRDefault="00AA069A" w:rsidP="00025EAA">
            <w:pPr>
              <w:keepLines/>
              <w:spacing w:before="80" w:after="80" w:line="276" w:lineRule="auto"/>
              <w:jc w:val="both"/>
              <w:rPr>
                <w:color w:val="C00000"/>
              </w:rPr>
            </w:pPr>
            <w:r w:rsidRPr="00AA069A">
              <w:rPr>
                <w:color w:val="C00000"/>
              </w:rPr>
              <w:t>Lors de l'analyse relative au caractère complet et recevable de votre demande, il a été procédé à l’examen des incidences probables du projet sur l’environnement.</w:t>
            </w:r>
          </w:p>
          <w:p w14:paraId="6DEEA820" w14:textId="77777777" w:rsidR="008E034E" w:rsidRPr="00AA069A" w:rsidRDefault="00AA069A" w:rsidP="00025EAA">
            <w:pPr>
              <w:keepLines/>
              <w:spacing w:before="80" w:after="80" w:line="276" w:lineRule="auto"/>
              <w:jc w:val="both"/>
              <w:rPr>
                <w:color w:val="1F3864" w:themeColor="accent1" w:themeShade="80"/>
              </w:rPr>
            </w:pPr>
            <w:r w:rsidRPr="00AA069A">
              <w:rPr>
                <w:color w:val="C00000"/>
              </w:rPr>
              <w:t>Il en ressort que les nuisances les plus significatives portent sur :</w:t>
            </w:r>
            <w:r w:rsidRPr="00AA069A">
              <w:rPr>
                <w:color w:val="1F3864" w:themeColor="accent1" w:themeShade="80"/>
              </w:rPr>
              <w:t xml:space="preserve"> </w:t>
            </w:r>
          </w:p>
        </w:tc>
      </w:tr>
      <w:tr w:rsidR="00C66B8A" w:rsidRPr="00AA069A" w14:paraId="6DEEA823" w14:textId="77777777">
        <w:tblPrEx>
          <w:tblBorders>
            <w:top w:val="none" w:sz="0" w:space="0" w:color="auto"/>
          </w:tblBorders>
        </w:tblPrEx>
        <w:tc>
          <w:tcPr>
            <w:tcW w:w="9781" w:type="dxa"/>
            <w:gridSpan w:val="3"/>
          </w:tcPr>
          <w:p w14:paraId="6DEEA822" w14:textId="77777777" w:rsidR="008E034E" w:rsidRPr="00AA069A" w:rsidRDefault="008E034E" w:rsidP="00025EAA">
            <w:pPr>
              <w:keepLines/>
              <w:tabs>
                <w:tab w:val="right" w:pos="2835"/>
                <w:tab w:val="left" w:pos="2977"/>
              </w:tabs>
              <w:spacing w:before="0" w:after="0"/>
              <w:jc w:val="both"/>
              <w:rPr>
                <w:color w:val="1F3864" w:themeColor="accent1" w:themeShade="80"/>
                <w:sz w:val="2"/>
                <w:szCs w:val="2"/>
              </w:rPr>
            </w:pPr>
          </w:p>
        </w:tc>
      </w:tr>
      <w:tr w:rsidR="00C66B8A" w:rsidRPr="00AA069A" w14:paraId="6DEEA82D" w14:textId="77777777" w:rsidTr="00A41B88">
        <w:tblPrEx>
          <w:tblBorders>
            <w:top w:val="none" w:sz="0" w:space="0" w:color="auto"/>
          </w:tblBorders>
        </w:tblPrEx>
        <w:tc>
          <w:tcPr>
            <w:tcW w:w="880" w:type="dxa"/>
            <w:gridSpan w:val="2"/>
          </w:tcPr>
          <w:p w14:paraId="6DEEA824" w14:textId="77777777" w:rsidR="008E034E" w:rsidRPr="00AA069A" w:rsidRDefault="008E034E" w:rsidP="00025EAA">
            <w:pPr>
              <w:keepLines/>
              <w:tabs>
                <w:tab w:val="right" w:pos="2835"/>
                <w:tab w:val="left" w:pos="2977"/>
              </w:tabs>
              <w:spacing w:before="0" w:after="0" w:line="276" w:lineRule="auto"/>
              <w:jc w:val="both"/>
            </w:pPr>
          </w:p>
        </w:tc>
        <w:tc>
          <w:tcPr>
            <w:tcW w:w="8901" w:type="dxa"/>
          </w:tcPr>
          <w:p w14:paraId="6DEEA825" w14:textId="77777777" w:rsidR="00C66B8A" w:rsidRPr="00AA069A" w:rsidRDefault="00AA069A" w:rsidP="00A41B88">
            <w:pPr>
              <w:jc w:val="both"/>
            </w:pPr>
            <w:r w:rsidRPr="00AA069A">
              <w:t>La demande, dont le formulaire fait office de notice d'évaluation des incidences sur l'environnement, doit permettre d'identifier, de décrire et d'évaluer de manière appropriée les effets directs et indirects, à court et à moyen terme, de l'implantation et de la mise en œuvre du projet sur l'homme, la faune et la flore, le sol, l’eau, l’air, le climat et le paysage, les biens matériels et le patrimoine culturel ainsi que sur l’interaction entre ces facteurs.</w:t>
            </w:r>
          </w:p>
          <w:p w14:paraId="6DEEA826" w14:textId="77777777" w:rsidR="00C66B8A" w:rsidRPr="00AA069A" w:rsidRDefault="00AA069A" w:rsidP="00A41B88">
            <w:pPr>
              <w:jc w:val="both"/>
            </w:pPr>
            <w:r w:rsidRPr="00AA069A">
              <w:t>Lors de l'analyse relative au caractère complet et recevable de la demande de permis unique il a également été procédé à l’examen des incidences probables du projet sur l’environnement au sens large, sur base des critères de sélection pertinents visés à l’article D.62 du livre I</w:t>
            </w:r>
            <w:r w:rsidRPr="00AA069A">
              <w:rPr>
                <w:vertAlign w:val="superscript"/>
              </w:rPr>
              <w:t>er</w:t>
            </w:r>
            <w:r w:rsidRPr="00AA069A">
              <w:t xml:space="preserve"> du Code de l’environnement.</w:t>
            </w:r>
          </w:p>
          <w:p w14:paraId="6DEEA827" w14:textId="5F19A61B" w:rsidR="00C66B8A" w:rsidRPr="00AA069A" w:rsidRDefault="00AA069A" w:rsidP="00A41B88">
            <w:pPr>
              <w:jc w:val="both"/>
            </w:pPr>
            <w:r w:rsidRPr="00AA069A">
              <w:t xml:space="preserve">À l’examen du dossier de demande, les nuisances les plus significatives portent sur l'incidence sur le sol, le </w:t>
            </w:r>
            <w:r w:rsidR="00A41B88" w:rsidRPr="00AA069A">
              <w:t>sous-sol</w:t>
            </w:r>
            <w:r w:rsidRPr="00AA069A">
              <w:t xml:space="preserve">, les eaux souterraines au vu de la situation dans la BDES, de l'incidence sur les eaux de surface, de l'incidence sur les rejets atmosphériques et la qualité de l'air, de l'incidence sur les axes de ruissellement de valeur faible à </w:t>
            </w:r>
            <w:proofErr w:type="spellStart"/>
            <w:r w:rsidRPr="00AA069A">
              <w:t>élevée</w:t>
            </w:r>
            <w:proofErr w:type="spellEnd"/>
            <w:r w:rsidRPr="00AA069A">
              <w:t xml:space="preserve">, de la proximité d’un axe de ruissellement concentré, de la proximité d'une faille Karstique, de l'incidence acoustique de l'établissement, de l’incidence éventuelle sur le patrimoine, la mobilité, sur les risques inhérents au stockage et à l'utilisation de solution aqueuse ammoniacale, de l'incidence éventuelle sur les impétrants et le risque en cas d’incendie. </w:t>
            </w:r>
          </w:p>
          <w:p w14:paraId="6DEEA828" w14:textId="77777777" w:rsidR="00C66B8A" w:rsidRPr="00AA069A" w:rsidRDefault="00AA069A" w:rsidP="00A41B88">
            <w:pPr>
              <w:jc w:val="both"/>
            </w:pPr>
            <w:r w:rsidRPr="00AA069A">
              <w:t>Au vu du descriptif des activités, dépôts et installations et des mesures prises par l’exploitant ou prévues dans son projet, l’ensemble de ces incidences ne doit pas être considéré comme ayant un impact notable. En effet, ces nuisances sont probables mais sont maîtrisables, limitées dans le temps et parfaitement réversibles; la production de déchets est tout à fait contrôlable.</w:t>
            </w:r>
          </w:p>
          <w:p w14:paraId="6DEEA829" w14:textId="77777777" w:rsidR="00C66B8A" w:rsidRPr="00AA069A" w:rsidRDefault="00AA069A" w:rsidP="00A41B88">
            <w:pPr>
              <w:jc w:val="both"/>
            </w:pPr>
            <w:r w:rsidRPr="00AA069A">
              <w:t>En ce qui concerne les autres compartiments de l'environnement, le projet engendre des nuisances pouvant être qualifiées de nulles ou mineures.</w:t>
            </w:r>
          </w:p>
          <w:p w14:paraId="6DEEA82A" w14:textId="77777777" w:rsidR="00C66B8A" w:rsidRPr="00AA069A" w:rsidRDefault="00AA069A" w:rsidP="00A41B88">
            <w:pPr>
              <w:jc w:val="both"/>
            </w:pPr>
            <w:r w:rsidRPr="00AA069A">
              <w:t>D'autre part, il n'y a pas lieu de craindre d'effets cumulatifs avec des projets voisins de même nature.</w:t>
            </w:r>
          </w:p>
          <w:p w14:paraId="6DEEA82B" w14:textId="77777777" w:rsidR="00C66B8A" w:rsidRPr="00AA069A" w:rsidRDefault="00AA069A" w:rsidP="00A41B88">
            <w:pPr>
              <w:jc w:val="both"/>
            </w:pPr>
            <w:r w:rsidRPr="00AA069A">
              <w:t xml:space="preserve">La notice d'évaluation des incidences, les plans et les autres documents constitutifs du dossier synthétisent suffisamment les principaux paramètres écologiques du projet sur l'environnement. La population intéressée recevra dès lors l'information qu'elle est en </w:t>
            </w:r>
            <w:r w:rsidRPr="00AA069A">
              <w:lastRenderedPageBreak/>
              <w:t>droit d'attendre et l'autorité appelée à statuer est suffisamment éclairée sur les incidences possibles du projet sur l'environnement.</w:t>
            </w:r>
          </w:p>
          <w:p w14:paraId="6DEEA82C" w14:textId="77777777" w:rsidR="00C66B8A" w:rsidRPr="00AA069A" w:rsidRDefault="00AA069A" w:rsidP="00A41B88">
            <w:pPr>
              <w:jc w:val="both"/>
            </w:pPr>
            <w:r w:rsidRPr="00AA069A">
              <w:t>Le projet ne doit donc pas être soumis à évaluation complète des incidences et une étude d'incidences sur l'environnement n'est donc pas nécessaire.</w:t>
            </w:r>
          </w:p>
        </w:tc>
      </w:tr>
      <w:tr w:rsidR="00C66B8A" w:rsidRPr="00AA069A" w14:paraId="6DEEA82F" w14:textId="77777777">
        <w:tblPrEx>
          <w:tblBorders>
            <w:top w:val="none" w:sz="0" w:space="0" w:color="auto"/>
          </w:tblBorders>
        </w:tblPrEx>
        <w:tc>
          <w:tcPr>
            <w:tcW w:w="9781" w:type="dxa"/>
            <w:gridSpan w:val="3"/>
          </w:tcPr>
          <w:p w14:paraId="6DEEA82E" w14:textId="77777777" w:rsidR="008E034E" w:rsidRPr="00AA069A" w:rsidRDefault="008E034E" w:rsidP="00025EAA">
            <w:pPr>
              <w:keepLines/>
              <w:tabs>
                <w:tab w:val="right" w:pos="2835"/>
                <w:tab w:val="left" w:pos="2977"/>
              </w:tabs>
              <w:spacing w:before="0" w:after="0"/>
              <w:jc w:val="both"/>
              <w:rPr>
                <w:sz w:val="2"/>
                <w:szCs w:val="2"/>
              </w:rPr>
            </w:pPr>
          </w:p>
        </w:tc>
      </w:tr>
      <w:tr w:rsidR="00C66B8A" w:rsidRPr="00AA069A" w14:paraId="6DEEA834" w14:textId="77777777">
        <w:tblPrEx>
          <w:tblBorders>
            <w:top w:val="none" w:sz="0" w:space="0" w:color="auto"/>
            <w:bottom w:val="dotted" w:sz="4" w:space="0" w:color="auto"/>
          </w:tblBorders>
        </w:tblPrEx>
        <w:tc>
          <w:tcPr>
            <w:tcW w:w="426" w:type="dxa"/>
          </w:tcPr>
          <w:p w14:paraId="6DEEA830" w14:textId="77777777" w:rsidR="008348C8" w:rsidRPr="00AA069A" w:rsidRDefault="008348C8" w:rsidP="00025EAA">
            <w:pPr>
              <w:keepLines/>
              <w:spacing w:before="80" w:after="80" w:line="276" w:lineRule="auto"/>
              <w:jc w:val="both"/>
              <w:rPr>
                <w:color w:val="1F3864" w:themeColor="accent1" w:themeShade="80"/>
              </w:rPr>
            </w:pPr>
          </w:p>
        </w:tc>
        <w:tc>
          <w:tcPr>
            <w:tcW w:w="9355" w:type="dxa"/>
            <w:gridSpan w:val="2"/>
          </w:tcPr>
          <w:p w14:paraId="6DEEA831" w14:textId="77777777" w:rsidR="008348C8" w:rsidRPr="00AA069A" w:rsidRDefault="00AA069A" w:rsidP="00025EAA">
            <w:pPr>
              <w:keepLines/>
              <w:spacing w:before="80" w:after="80" w:line="276" w:lineRule="auto"/>
              <w:jc w:val="both"/>
              <w:rPr>
                <w:color w:val="C00000"/>
              </w:rPr>
            </w:pPr>
            <w:r w:rsidRPr="00AA069A">
              <w:rPr>
                <w:color w:val="C00000"/>
              </w:rPr>
              <w:t>Au vu des mesures prises ou prévues dans votre projet, l'ensemble de ces incidences ne doit pas être considéré comme ayant un impact notable.</w:t>
            </w:r>
          </w:p>
          <w:p w14:paraId="6DEEA832" w14:textId="77777777" w:rsidR="008348C8" w:rsidRPr="00AA069A" w:rsidRDefault="00AA069A" w:rsidP="00025EAA">
            <w:pPr>
              <w:keepLines/>
              <w:spacing w:before="80" w:after="80" w:line="276" w:lineRule="auto"/>
              <w:jc w:val="both"/>
              <w:rPr>
                <w:color w:val="C00000"/>
              </w:rPr>
            </w:pPr>
            <w:r w:rsidRPr="00AA069A">
              <w:rPr>
                <w:color w:val="C00000"/>
              </w:rPr>
              <w:t>En ce qui concerne les autres compartiments de l'environnement, le projet engendre des nuisances pouvant être qualifiées de nulles ou mineures. D'autre part, il n'y a pas lieu de craindre d'effets cumulatifs avec des projets voisins de même nature. La notice d'évaluation des incidences, les plans et les autres documents constitutifs du dossier synthétisent suffisamment les principaux paramètres écologiques du projet sur l'environnement.</w:t>
            </w:r>
          </w:p>
          <w:p w14:paraId="6DEEA833" w14:textId="77777777" w:rsidR="008348C8" w:rsidRPr="00AA069A" w:rsidRDefault="00AA069A" w:rsidP="00025EAA">
            <w:pPr>
              <w:keepLines/>
              <w:spacing w:before="80" w:after="80" w:line="276" w:lineRule="auto"/>
              <w:jc w:val="both"/>
              <w:rPr>
                <w:color w:val="1F3864" w:themeColor="accent1" w:themeShade="80"/>
              </w:rPr>
            </w:pPr>
            <w:r w:rsidRPr="00AA069A">
              <w:rPr>
                <w:color w:val="C00000"/>
              </w:rPr>
              <w:t>Le projet ne doit donc pas être soumis à évaluation complète des incidences et une étude d'incidences sur l'environnement n'est pas nécessaire.</w:t>
            </w:r>
          </w:p>
        </w:tc>
      </w:tr>
    </w:tbl>
    <w:p w14:paraId="6DEEA835" w14:textId="77777777" w:rsidR="000D44CD" w:rsidRPr="00AA069A" w:rsidRDefault="00AA069A" w:rsidP="00025EAA">
      <w:pPr>
        <w:jc w:val="both"/>
      </w:pPr>
      <w:r w:rsidRPr="00AA069A">
        <w:t>Considérant que le formulaire de demande de permis vaut notice d'évaluation des incidences sur l'environnement ; que cette notice est complète en identifiant, décrivant et évaluant les incidences probables directes et indirectes du projet sur la population et la santé humaine ; la biodiversité, en accordant une attention particulière aux espèces et aux habitats protégés ; le bien-être animal ; les terres, le sol, le sous-sol, l'eau, l'air, le bruit, les vibrations, la mobilité, l'énergie et le climat; les biens matériels, le patrimoine culturel et le paysage ; ainsi que sur l'interaction entre ces facteurs ;</w:t>
      </w:r>
    </w:p>
    <w:p w14:paraId="6DEEA836" w14:textId="77777777" w:rsidR="00D962BF" w:rsidRPr="00AA069A" w:rsidRDefault="00AA069A" w:rsidP="00025EAA">
      <w:pPr>
        <w:jc w:val="both"/>
        <w:rPr>
          <w:color w:val="1F3864" w:themeColor="accent1" w:themeShade="80"/>
        </w:rPr>
      </w:pPr>
      <w:r w:rsidRPr="00AA069A">
        <w:t>Considérant que la notice d'évaluation des incidences, les plans et les autres documents constitutifs du dossier synthétisent suffisamment les principaux paramètres écologiques du projet sur l'environnement, que la population intéressée a pu, dès lors, recevoir l'information qu'elle était en droit d'attendre et que l'autorité appelée à statuer a été suffisamment éclairée sur les incidences possibles du projet sur l'environnement ;</w:t>
      </w:r>
    </w:p>
    <w:tbl>
      <w:tblPr>
        <w:tblStyle w:val="Grilledutableau"/>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9628"/>
      </w:tblGrid>
      <w:tr w:rsidR="00C66B8A" w:rsidRPr="00AA069A" w14:paraId="6DEEA838" w14:textId="77777777">
        <w:tc>
          <w:tcPr>
            <w:tcW w:w="9778" w:type="dxa"/>
          </w:tcPr>
          <w:p w14:paraId="6DEEA837" w14:textId="77777777" w:rsidR="00B91EB0" w:rsidRPr="00AA069A" w:rsidRDefault="00B91EB0" w:rsidP="00025EAA">
            <w:pPr>
              <w:spacing w:before="0" w:after="0"/>
              <w:jc w:val="both"/>
              <w:rPr>
                <w:sz w:val="2"/>
                <w:szCs w:val="2"/>
              </w:rPr>
            </w:pPr>
          </w:p>
        </w:tc>
      </w:tr>
      <w:tr w:rsidR="00C66B8A" w:rsidRPr="00AA069A" w14:paraId="6DEEA83A" w14:textId="77777777">
        <w:tc>
          <w:tcPr>
            <w:tcW w:w="9778" w:type="dxa"/>
          </w:tcPr>
          <w:p w14:paraId="6DEEA839" w14:textId="77777777" w:rsidR="00C66B8A" w:rsidRPr="00AA069A" w:rsidRDefault="00AA069A">
            <w:r w:rsidRPr="00AA069A">
              <w:t>Avis Favorable DPA</w:t>
            </w:r>
          </w:p>
        </w:tc>
      </w:tr>
      <w:tr w:rsidR="00C66B8A" w:rsidRPr="00AA069A" w14:paraId="6DEEA83C" w14:textId="77777777">
        <w:tc>
          <w:tcPr>
            <w:tcW w:w="9778" w:type="dxa"/>
          </w:tcPr>
          <w:p w14:paraId="6DEEA83B" w14:textId="77777777" w:rsidR="00B91EB0" w:rsidRPr="00AA069A" w:rsidRDefault="00B91EB0" w:rsidP="00025EAA">
            <w:pPr>
              <w:spacing w:before="0" w:after="0"/>
              <w:jc w:val="both"/>
              <w:rPr>
                <w:sz w:val="2"/>
                <w:szCs w:val="2"/>
              </w:rPr>
            </w:pPr>
          </w:p>
        </w:tc>
      </w:tr>
    </w:tbl>
    <w:p w14:paraId="6DEEA83D" w14:textId="77777777" w:rsidR="00B91EB0" w:rsidRPr="00AA069A" w:rsidRDefault="00B91EB0" w:rsidP="00025EAA">
      <w:pPr>
        <w:spacing w:before="0" w:after="0" w:line="240" w:lineRule="auto"/>
        <w:jc w:val="both"/>
      </w:pPr>
    </w:p>
    <w:tbl>
      <w:tblPr>
        <w:tblStyle w:val="Grilledutableau"/>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9628"/>
      </w:tblGrid>
      <w:tr w:rsidR="00C66B8A" w:rsidRPr="00AA069A" w14:paraId="6DEEA83F" w14:textId="77777777">
        <w:tc>
          <w:tcPr>
            <w:tcW w:w="9778" w:type="dxa"/>
          </w:tcPr>
          <w:p w14:paraId="6DEEA83E" w14:textId="77777777" w:rsidR="005F1F32" w:rsidRPr="00AA069A" w:rsidRDefault="005F1F32" w:rsidP="00025EAA">
            <w:pPr>
              <w:spacing w:before="0" w:after="0"/>
              <w:jc w:val="both"/>
              <w:rPr>
                <w:sz w:val="2"/>
                <w:szCs w:val="2"/>
              </w:rPr>
            </w:pPr>
          </w:p>
        </w:tc>
      </w:tr>
      <w:tr w:rsidR="00C66B8A" w:rsidRPr="00AA069A" w14:paraId="6DEEA895" w14:textId="77777777">
        <w:tc>
          <w:tcPr>
            <w:tcW w:w="9778" w:type="dxa"/>
          </w:tcPr>
          <w:p w14:paraId="6DEEA842" w14:textId="6C1CBDBE" w:rsidR="00C66B8A" w:rsidRPr="00AA069A" w:rsidRDefault="00AA069A" w:rsidP="00A41B88">
            <w:pPr>
              <w:jc w:val="both"/>
            </w:pPr>
            <w:r w:rsidRPr="00AA069A">
              <w:t>LE FONCTIONNAIRE DELEGUE,</w:t>
            </w:r>
          </w:p>
          <w:p w14:paraId="6DEEA844" w14:textId="6AD29517" w:rsidR="00C66B8A" w:rsidRPr="00AA069A" w:rsidRDefault="00A41B88" w:rsidP="00A41B88">
            <w:pPr>
              <w:jc w:val="both"/>
            </w:pPr>
            <w:r>
              <w:t>Vu</w:t>
            </w:r>
            <w:r w:rsidR="00AA069A" w:rsidRPr="00AA069A">
              <w:t xml:space="preserve"> le décret du 11/03/1999 relatif au permis d’environnement (Moniteur Belge du 08/06/1999), plus précisément les articles 81 à 99 ;</w:t>
            </w:r>
          </w:p>
          <w:p w14:paraId="6DEEA845" w14:textId="6342E7FD" w:rsidR="00C66B8A" w:rsidRPr="00AA069A" w:rsidRDefault="00A41B88" w:rsidP="00A41B88">
            <w:pPr>
              <w:jc w:val="both"/>
            </w:pPr>
            <w:r>
              <w:t>Vu</w:t>
            </w:r>
            <w:r w:rsidR="00AA069A" w:rsidRPr="00AA069A">
              <w:t xml:space="preserve"> l’arrêté du 04/07/2002 du Gouvernement Wallon relatif à la procédure et à diverses mesures d’exécution du décret précité, plus précisément les articles 30 à 58 ;</w:t>
            </w:r>
          </w:p>
          <w:p w14:paraId="6DEEA846" w14:textId="34061D42" w:rsidR="00C66B8A" w:rsidRPr="00AA069A" w:rsidRDefault="00A41B88" w:rsidP="00A41B88">
            <w:pPr>
              <w:jc w:val="both"/>
            </w:pPr>
            <w:r>
              <w:t>Vu</w:t>
            </w:r>
            <w:r w:rsidR="00AA069A" w:rsidRPr="00AA069A">
              <w:t xml:space="preserve"> le Code de l’environnement notamment l'article R.46. et suivants relatif à l'évaluation des incidences sur l'environnement ;</w:t>
            </w:r>
          </w:p>
          <w:p w14:paraId="6DEEA847" w14:textId="4F2BCEB2" w:rsidR="00C66B8A" w:rsidRPr="00AA069A" w:rsidRDefault="00A41B88" w:rsidP="00A41B88">
            <w:pPr>
              <w:jc w:val="both"/>
            </w:pPr>
            <w:r>
              <w:t>Vu</w:t>
            </w:r>
            <w:r w:rsidR="00AA069A" w:rsidRPr="00AA069A">
              <w:t xml:space="preserve"> le Code du Développement Territorial (</w:t>
            </w:r>
            <w:proofErr w:type="spellStart"/>
            <w:r w:rsidR="00AA069A" w:rsidRPr="00AA069A">
              <w:t>CoDT</w:t>
            </w:r>
            <w:proofErr w:type="spellEnd"/>
            <w:r w:rsidR="00AA069A" w:rsidRPr="00AA069A">
              <w:t>) entré en vigueur le 01/06/2017 ;</w:t>
            </w:r>
          </w:p>
          <w:p w14:paraId="6DEEA848" w14:textId="09C36810" w:rsidR="00C66B8A" w:rsidRPr="00AA069A" w:rsidRDefault="00A41B88" w:rsidP="00A41B88">
            <w:pPr>
              <w:jc w:val="both"/>
            </w:pPr>
            <w:r>
              <w:lastRenderedPageBreak/>
              <w:t>Vu</w:t>
            </w:r>
            <w:r w:rsidR="00AA069A" w:rsidRPr="00AA069A">
              <w:t xml:space="preserve"> la demande de permis unique introduite par la </w:t>
            </w:r>
            <w:r w:rsidR="00AA069A" w:rsidRPr="00AA069A">
              <w:rPr>
                <w:b/>
              </w:rPr>
              <w:t>COMPAGNIE DES CIMENTS BELGES SA</w:t>
            </w:r>
            <w:r w:rsidR="00AA069A" w:rsidRPr="00AA069A">
              <w:t xml:space="preserve"> relative à un bien sis à </w:t>
            </w:r>
            <w:r w:rsidR="00AA069A" w:rsidRPr="00AA069A">
              <w:rPr>
                <w:b/>
              </w:rPr>
              <w:t xml:space="preserve">TOURNAI </w:t>
            </w:r>
            <w:proofErr w:type="spellStart"/>
            <w:r w:rsidR="00AA069A" w:rsidRPr="00AA069A">
              <w:rPr>
                <w:b/>
              </w:rPr>
              <w:t>Gaurain-Ramecroix</w:t>
            </w:r>
            <w:proofErr w:type="spellEnd"/>
            <w:r w:rsidR="00AA069A" w:rsidRPr="00AA069A">
              <w:rPr>
                <w:b/>
              </w:rPr>
              <w:t>, Grand-Route 260, 16</w:t>
            </w:r>
            <w:r w:rsidR="00AA069A" w:rsidRPr="00AA069A">
              <w:rPr>
                <w:b/>
                <w:vertAlign w:val="superscript"/>
              </w:rPr>
              <w:t>ème</w:t>
            </w:r>
            <w:r w:rsidR="00AA069A" w:rsidRPr="00AA069A">
              <w:rPr>
                <w:b/>
              </w:rPr>
              <w:t xml:space="preserve"> Division section B n°413 Y2 </w:t>
            </w:r>
            <w:r w:rsidR="00AA069A" w:rsidRPr="00AA069A">
              <w:t xml:space="preserve">et relative à la </w:t>
            </w:r>
            <w:r w:rsidR="00AA069A" w:rsidRPr="00AA069A">
              <w:rPr>
                <w:b/>
              </w:rPr>
              <w:t>modernisation du four à clinker 4 et de différents équipements périphériques. Construction d'un hall de stockage de déchets non dangereux, installation d'une cuve d'eau ammoniacale et extension de l'horaire de livraison du ciment ;</w:t>
            </w:r>
          </w:p>
          <w:p w14:paraId="6DEEA849" w14:textId="55BBC95F" w:rsidR="00C66B8A" w:rsidRPr="00AA069A" w:rsidRDefault="00A41B88" w:rsidP="00A41B88">
            <w:pPr>
              <w:jc w:val="both"/>
            </w:pPr>
            <w:r>
              <w:t>Attendu</w:t>
            </w:r>
            <w:r w:rsidR="00AA069A" w:rsidRPr="00AA069A">
              <w:t xml:space="preserve"> qu’au plan de secteur de TOURNAI – LEUZE - PERUWELZ approuvé par A.R. du 24/07/1981, modifié par l’Arrêté de l’Exécutif Régional Wallon du 07/03/1991 (MB du 30/08/91), la demande concerne un bien situé en zone d’activité économique industrielle et en zone de dépendances d’extraction ;</w:t>
            </w:r>
          </w:p>
          <w:p w14:paraId="6DEEA84A" w14:textId="635325A4" w:rsidR="00C66B8A" w:rsidRPr="00AA069A" w:rsidRDefault="00A41B88" w:rsidP="00A41B88">
            <w:pPr>
              <w:jc w:val="both"/>
            </w:pPr>
            <w:r>
              <w:t>Attendu</w:t>
            </w:r>
            <w:r w:rsidR="00AA069A" w:rsidRPr="00AA069A">
              <w:t xml:space="preserve"> que le bien se situe, en partie, dans les périmètres de reconnaissance économique « Terrains industriels (</w:t>
            </w:r>
            <w:proofErr w:type="spellStart"/>
            <w:r w:rsidR="00AA069A" w:rsidRPr="00AA069A">
              <w:t>Gaurain-Ramecroix</w:t>
            </w:r>
            <w:proofErr w:type="spellEnd"/>
            <w:r w:rsidR="00AA069A" w:rsidRPr="00AA069A">
              <w:t xml:space="preserve"> – </w:t>
            </w:r>
            <w:proofErr w:type="spellStart"/>
            <w:r w:rsidR="00AA069A" w:rsidRPr="00AA069A">
              <w:t>Havinnes</w:t>
            </w:r>
            <w:proofErr w:type="spellEnd"/>
            <w:r w:rsidR="00AA069A" w:rsidRPr="00AA069A">
              <w:t>) » adopté par le Gouvernement wallon en date du 28/04/1982, « Zone industrielle (</w:t>
            </w:r>
            <w:proofErr w:type="spellStart"/>
            <w:r w:rsidR="00AA069A" w:rsidRPr="00AA069A">
              <w:t>Gaurain-Ramecroix</w:t>
            </w:r>
            <w:proofErr w:type="spellEnd"/>
            <w:r w:rsidR="00AA069A" w:rsidRPr="00AA069A">
              <w:t xml:space="preserve"> – extension CCB) » adopté par le Gouvernement wallon en date du 07/08/1991 et « Zone industrielle de </w:t>
            </w:r>
            <w:proofErr w:type="spellStart"/>
            <w:r w:rsidR="00AA069A" w:rsidRPr="00AA069A">
              <w:t>Havinnes</w:t>
            </w:r>
            <w:proofErr w:type="spellEnd"/>
            <w:r w:rsidR="00AA069A" w:rsidRPr="00AA069A">
              <w:t xml:space="preserve"> – </w:t>
            </w:r>
            <w:proofErr w:type="spellStart"/>
            <w:r w:rsidR="00AA069A" w:rsidRPr="00AA069A">
              <w:t>Béclers</w:t>
            </w:r>
            <w:proofErr w:type="spellEnd"/>
            <w:r w:rsidR="00AA069A" w:rsidRPr="00AA069A">
              <w:t> » adopté par arrêté royal du 16/03/1971 ;</w:t>
            </w:r>
          </w:p>
          <w:p w14:paraId="6DEEA84B" w14:textId="04730763" w:rsidR="00C66B8A" w:rsidRPr="00AA069A" w:rsidRDefault="00A41B88" w:rsidP="00A41B88">
            <w:pPr>
              <w:jc w:val="both"/>
            </w:pPr>
            <w:r>
              <w:t>Attendu</w:t>
            </w:r>
            <w:r w:rsidR="00AA069A" w:rsidRPr="00AA069A">
              <w:t xml:space="preserve"> que le bien se situe en « 4.1 Activité économique industrielle », en « 5.1 Espace d’extraction » au schéma de structure communal devenu schéma de développement communal, adopté par délibération du Conseil communal du 27/11/2017 et réputé approuvé par le Gouvernement wallon ;</w:t>
            </w:r>
          </w:p>
          <w:p w14:paraId="6DEEA84C" w14:textId="2B1BA550" w:rsidR="00C66B8A" w:rsidRPr="00AA069A" w:rsidRDefault="00A41B88" w:rsidP="00A41B88">
            <w:pPr>
              <w:jc w:val="both"/>
            </w:pPr>
            <w:r>
              <w:t>Attendu</w:t>
            </w:r>
            <w:r w:rsidR="00AA069A" w:rsidRPr="00AA069A">
              <w:t xml:space="preserve"> que le bien se situe dans le périmètre du Parc Naturel des Plaines de l’Escaut ;</w:t>
            </w:r>
          </w:p>
          <w:p w14:paraId="6DEEA84D" w14:textId="7FD4F6B5" w:rsidR="00C66B8A" w:rsidRPr="00AA069A" w:rsidRDefault="00A41B88" w:rsidP="00A41B88">
            <w:pPr>
              <w:jc w:val="both"/>
            </w:pPr>
            <w:r>
              <w:t>Attendu</w:t>
            </w:r>
            <w:r w:rsidR="00AA069A" w:rsidRPr="00AA069A">
              <w:t xml:space="preserve"> que le bien se situe en zone de contraintes karstiques faibles avec une petite partie en zone de contraintes modérées (projet en zone de contraintes karstiques faibles) ;</w:t>
            </w:r>
          </w:p>
          <w:p w14:paraId="6DEEA84E" w14:textId="0DD90146" w:rsidR="00C66B8A" w:rsidRPr="00AA069A" w:rsidRDefault="00A41B88" w:rsidP="00A41B88">
            <w:pPr>
              <w:jc w:val="both"/>
            </w:pPr>
            <w:r>
              <w:t>Attendu</w:t>
            </w:r>
            <w:r w:rsidR="00AA069A" w:rsidRPr="00AA069A">
              <w:t xml:space="preserve"> que le bien est traversé par des axes de ruissellement à valeurs faible, moyenne et élevée ;</w:t>
            </w:r>
          </w:p>
          <w:p w14:paraId="6DEEA84F" w14:textId="3833EAF2" w:rsidR="00C66B8A" w:rsidRPr="00AA069A" w:rsidRDefault="00A41B88" w:rsidP="00A41B88">
            <w:pPr>
              <w:jc w:val="both"/>
            </w:pPr>
            <w:r>
              <w:t>Attendu</w:t>
            </w:r>
            <w:r w:rsidR="00AA069A" w:rsidRPr="00AA069A">
              <w:t xml:space="preserve"> que le bien se situe le long de voiries régionales (N7 et N52) ;</w:t>
            </w:r>
          </w:p>
          <w:p w14:paraId="6DEEA850" w14:textId="4EDCF76B" w:rsidR="00C66B8A" w:rsidRPr="00AA069A" w:rsidRDefault="00A41B88" w:rsidP="00A41B88">
            <w:pPr>
              <w:jc w:val="both"/>
            </w:pPr>
            <w:r>
              <w:t>Attendu</w:t>
            </w:r>
            <w:r w:rsidR="00AA069A" w:rsidRPr="00AA069A">
              <w:t xml:space="preserve"> que le bien se situe le long d’un cours d’eau non classé ;</w:t>
            </w:r>
          </w:p>
          <w:p w14:paraId="6DEEA851" w14:textId="13D1CEE3" w:rsidR="00C66B8A" w:rsidRPr="00AA069A" w:rsidRDefault="00A41B88" w:rsidP="00A41B88">
            <w:pPr>
              <w:jc w:val="both"/>
            </w:pPr>
            <w:r>
              <w:t>Attendu</w:t>
            </w:r>
            <w:r w:rsidR="00AA069A" w:rsidRPr="00AA069A">
              <w:t xml:space="preserve"> que le bien est traversé par une ligne à haute tension existante ;</w:t>
            </w:r>
          </w:p>
          <w:p w14:paraId="6DEEA852" w14:textId="15265A0E" w:rsidR="00C66B8A" w:rsidRPr="00AA069A" w:rsidRDefault="00A41B88" w:rsidP="00A41B88">
            <w:pPr>
              <w:jc w:val="both"/>
            </w:pPr>
            <w:r>
              <w:t>Attendu</w:t>
            </w:r>
            <w:r w:rsidR="00AA069A" w:rsidRPr="00AA069A">
              <w:t xml:space="preserve"> que la demande rentre sous le champ d’application de l’article D. IV.22, 9° du CODT (actes et travaux projetés en partie dans une zone de dépendances d’extraction).  Dès lors, conformément à l’article 81 § 2 alinéa 3 du décret programme du 03/02/2005, le Fonctionnaire délégué et le Fonctionnaire technique sont exclusivement compétents ;</w:t>
            </w:r>
          </w:p>
          <w:p w14:paraId="6DEEA853" w14:textId="37080191" w:rsidR="00C66B8A" w:rsidRPr="00AA069A" w:rsidRDefault="00A41B88" w:rsidP="00A41B88">
            <w:pPr>
              <w:jc w:val="both"/>
            </w:pPr>
            <w:r>
              <w:t>Attendu</w:t>
            </w:r>
            <w:r w:rsidR="00AA069A" w:rsidRPr="00AA069A">
              <w:t xml:space="preserve"> que l’enquête publique qui s’est déroulée du 21/05/2021 au 07/06/2021 a suscité 4 remarques écrites (2 identiques) et deux réclamations orales ;</w:t>
            </w:r>
          </w:p>
          <w:p w14:paraId="6DEEA854" w14:textId="7449B6A9" w:rsidR="00C66B8A" w:rsidRPr="00AA069A" w:rsidRDefault="00A41B88" w:rsidP="00A41B88">
            <w:pPr>
              <w:jc w:val="both"/>
            </w:pPr>
            <w:r>
              <w:t>Attendu</w:t>
            </w:r>
            <w:r w:rsidR="00AA069A" w:rsidRPr="00AA069A">
              <w:t xml:space="preserve"> que les observations à l’encontre du projet sont les suivantes :</w:t>
            </w:r>
          </w:p>
          <w:p w14:paraId="6DEEA855" w14:textId="77777777" w:rsidR="00C66B8A" w:rsidRPr="00AA069A" w:rsidRDefault="00AA069A" w:rsidP="00A74BFC">
            <w:pPr>
              <w:numPr>
                <w:ilvl w:val="0"/>
                <w:numId w:val="219"/>
              </w:numPr>
              <w:jc w:val="both"/>
            </w:pPr>
            <w:r w:rsidRPr="00AA069A">
              <w:rPr>
                <w:u w:val="single"/>
              </w:rPr>
              <w:t xml:space="preserve"> 4 remarques écrites (2 identiques) :</w:t>
            </w:r>
            <w:r w:rsidRPr="00AA069A">
              <w:t xml:space="preserve"> </w:t>
            </w:r>
          </w:p>
          <w:p w14:paraId="6DEEA856" w14:textId="77777777" w:rsidR="00C66B8A" w:rsidRPr="00AA069A" w:rsidRDefault="00AA069A" w:rsidP="00A74BFC">
            <w:pPr>
              <w:numPr>
                <w:ilvl w:val="0"/>
                <w:numId w:val="220"/>
              </w:numPr>
              <w:jc w:val="both"/>
            </w:pPr>
            <w:r w:rsidRPr="00AA069A">
              <w:rPr>
                <w:u w:val="single"/>
              </w:rPr>
              <w:t>le dossier est très technique</w:t>
            </w:r>
            <w:r w:rsidRPr="00AA069A">
              <w:t xml:space="preserve">, n'est pas simple à comprendre et n'est pas à la portée de tous ; </w:t>
            </w:r>
          </w:p>
          <w:p w14:paraId="6DEEA857" w14:textId="77777777" w:rsidR="00C66B8A" w:rsidRPr="00AA069A" w:rsidRDefault="00AA069A" w:rsidP="00A74BFC">
            <w:pPr>
              <w:numPr>
                <w:ilvl w:val="0"/>
                <w:numId w:val="220"/>
              </w:numPr>
              <w:jc w:val="both"/>
            </w:pPr>
            <w:r w:rsidRPr="00AA069A">
              <w:t xml:space="preserve">la demande concerne la construction d'un hangar de stockage pour déchets non dangereux. Mais quand est-il des déchets dangereux ? Absence de stockage ? </w:t>
            </w:r>
          </w:p>
          <w:p w14:paraId="6DEEA858" w14:textId="77777777" w:rsidR="00C66B8A" w:rsidRPr="00AA069A" w:rsidRDefault="00AA069A" w:rsidP="00A74BFC">
            <w:pPr>
              <w:numPr>
                <w:ilvl w:val="0"/>
                <w:numId w:val="220"/>
              </w:numPr>
              <w:jc w:val="both"/>
            </w:pPr>
            <w:r w:rsidRPr="00AA069A">
              <w:lastRenderedPageBreak/>
              <w:t xml:space="preserve">le charroi est une source de nuisance importante tant par le bruit que par les vibrations qu'il génère =&gt; la demande ne comporte pas d’études d'incidences du charroi alors qu'il est clairement question d'augmentation du charroi ; </w:t>
            </w:r>
          </w:p>
          <w:p w14:paraId="6DEEA859" w14:textId="77777777" w:rsidR="00C66B8A" w:rsidRPr="00AA069A" w:rsidRDefault="00AA069A" w:rsidP="00A74BFC">
            <w:pPr>
              <w:numPr>
                <w:ilvl w:val="0"/>
                <w:numId w:val="220"/>
              </w:numPr>
              <w:jc w:val="both"/>
            </w:pPr>
            <w:r w:rsidRPr="00AA069A">
              <w:t xml:space="preserve">les camions circulant à vide ou trop chargés et à trop grande vitesse, non bâchés induisent des nuisances sonores et des nuisances dues aux poussières ; </w:t>
            </w:r>
          </w:p>
          <w:p w14:paraId="6DEEA85A" w14:textId="77777777" w:rsidR="00C66B8A" w:rsidRPr="00AA069A" w:rsidRDefault="00AA069A" w:rsidP="00A74BFC">
            <w:pPr>
              <w:numPr>
                <w:ilvl w:val="0"/>
                <w:numId w:val="220"/>
              </w:numPr>
              <w:jc w:val="both"/>
            </w:pPr>
            <w:r w:rsidRPr="00AA069A">
              <w:t xml:space="preserve">l'élargissement des heures d'ouverture passe inaperçu dans la demande pour autant elle ne sera pas sans conséquence : l'élargissement des horaires à 4 heures du matin est une perturbation du sommeil ; </w:t>
            </w:r>
          </w:p>
          <w:p w14:paraId="6DEEA85B" w14:textId="77777777" w:rsidR="00C66B8A" w:rsidRPr="00AA069A" w:rsidRDefault="00AA069A" w:rsidP="00A74BFC">
            <w:pPr>
              <w:numPr>
                <w:ilvl w:val="0"/>
                <w:numId w:val="220"/>
              </w:numPr>
              <w:jc w:val="both"/>
            </w:pPr>
            <w:r w:rsidRPr="00AA069A">
              <w:t xml:space="preserve">il y a une demande d'élargissement de l'horaire de livraison du ciment en vrac mais rien n'est mentionné dans le dossier. Quel sera le nouvel horaire ? </w:t>
            </w:r>
          </w:p>
          <w:p w14:paraId="6DEEA85C" w14:textId="77777777" w:rsidR="00C66B8A" w:rsidRPr="00AA069A" w:rsidRDefault="00AA069A" w:rsidP="00A74BFC">
            <w:pPr>
              <w:numPr>
                <w:ilvl w:val="0"/>
                <w:numId w:val="220"/>
              </w:numPr>
              <w:jc w:val="both"/>
            </w:pPr>
            <w:r w:rsidRPr="00AA069A">
              <w:t xml:space="preserve">le bruit est une nuisance, pour laquelle il n'existe aucune surveillance de routine des émissions sonores de CCB dans l'environnement. Les analyses ponctuelles effectuées en 2014, 2016 et 2021 montrent des dépassements. L'étude de 2021 donnent des recommandations claires pour y remédier. CCB doit se soumettre à ces recommandations avant d'obtenir le présent permis ; </w:t>
            </w:r>
          </w:p>
          <w:p w14:paraId="6DEEA85D" w14:textId="77777777" w:rsidR="00C66B8A" w:rsidRPr="00AA069A" w:rsidRDefault="00AA069A" w:rsidP="00A74BFC">
            <w:pPr>
              <w:numPr>
                <w:ilvl w:val="0"/>
                <w:numId w:val="220"/>
              </w:numPr>
              <w:jc w:val="both"/>
            </w:pPr>
            <w:r w:rsidRPr="00AA069A">
              <w:t xml:space="preserve">le four 3 doit être mis à l'arrêt : il n'y a aucun détail à ce sujet (Quand ? Comment ?) ; </w:t>
            </w:r>
          </w:p>
          <w:p w14:paraId="6DEEA85E" w14:textId="77777777" w:rsidR="00C66B8A" w:rsidRPr="00AA069A" w:rsidRDefault="00AA069A" w:rsidP="00A74BFC">
            <w:pPr>
              <w:numPr>
                <w:ilvl w:val="0"/>
                <w:numId w:val="220"/>
              </w:numPr>
              <w:jc w:val="both"/>
            </w:pPr>
            <w:r w:rsidRPr="00AA069A">
              <w:t xml:space="preserve">le projet est à proximité d'une faille karstique ; </w:t>
            </w:r>
          </w:p>
          <w:p w14:paraId="6DEEA85F" w14:textId="77777777" w:rsidR="00C66B8A" w:rsidRPr="00AA069A" w:rsidRDefault="00AA069A" w:rsidP="00A74BFC">
            <w:pPr>
              <w:numPr>
                <w:ilvl w:val="0"/>
                <w:numId w:val="220"/>
              </w:numPr>
              <w:jc w:val="both"/>
            </w:pPr>
            <w:r w:rsidRPr="00AA069A">
              <w:t xml:space="preserve">il y a des risques en cas d'incendie et aucune explication concernant la procédure d'alerte ; </w:t>
            </w:r>
          </w:p>
          <w:p w14:paraId="6DEEA860" w14:textId="77777777" w:rsidR="00C66B8A" w:rsidRPr="00AA069A" w:rsidRDefault="00AA069A" w:rsidP="00A74BFC">
            <w:pPr>
              <w:numPr>
                <w:ilvl w:val="0"/>
                <w:numId w:val="220"/>
              </w:numPr>
              <w:jc w:val="both"/>
            </w:pPr>
            <w:r w:rsidRPr="00AA069A">
              <w:t xml:space="preserve">la demande mentionne des halls de stockage de déchets non dangereux alors que les cartouches des plans reprennent des halls de stockage de combustibles ; </w:t>
            </w:r>
          </w:p>
          <w:p w14:paraId="6DEEA861" w14:textId="77777777" w:rsidR="00C66B8A" w:rsidRPr="00AA069A" w:rsidRDefault="00AA069A" w:rsidP="00A74BFC">
            <w:pPr>
              <w:numPr>
                <w:ilvl w:val="0"/>
                <w:numId w:val="220"/>
              </w:numPr>
              <w:jc w:val="both"/>
            </w:pPr>
            <w:r w:rsidRPr="00AA069A">
              <w:t xml:space="preserve">l'étude du milieu indique une zone de contraintes géotechniques alors qu'on se situe à proximité d'une zone karstique ; </w:t>
            </w:r>
          </w:p>
          <w:p w14:paraId="6DEEA862" w14:textId="77777777" w:rsidR="00C66B8A" w:rsidRPr="00AA069A" w:rsidRDefault="00AA069A" w:rsidP="00A74BFC">
            <w:pPr>
              <w:numPr>
                <w:ilvl w:val="0"/>
                <w:numId w:val="220"/>
              </w:numPr>
              <w:jc w:val="both"/>
            </w:pPr>
            <w:r w:rsidRPr="00AA069A">
              <w:t xml:space="preserve">3 nouveaux bassins de traitement des eaux du site vont être construits sur un sol sensible au comportement géomécanique en fonction de l'état hydrique. Le déversement du </w:t>
            </w:r>
            <w:proofErr w:type="spellStart"/>
            <w:r w:rsidRPr="00AA069A">
              <w:t>trop plein</w:t>
            </w:r>
            <w:proofErr w:type="spellEnd"/>
            <w:r w:rsidRPr="00AA069A">
              <w:t xml:space="preserve"> des bassins Nord et Sud se fera vers la carrière puis le </w:t>
            </w:r>
            <w:proofErr w:type="spellStart"/>
            <w:r w:rsidRPr="00AA069A">
              <w:t>rieu</w:t>
            </w:r>
            <w:proofErr w:type="spellEnd"/>
            <w:r w:rsidRPr="00AA069A">
              <w:t xml:space="preserve"> de </w:t>
            </w:r>
            <w:proofErr w:type="spellStart"/>
            <w:r w:rsidRPr="00AA069A">
              <w:t>Warchin</w:t>
            </w:r>
            <w:proofErr w:type="spellEnd"/>
            <w:r w:rsidRPr="00AA069A">
              <w:t xml:space="preserve">. Pourtant après 2025, il ne sera plus possible de déverser dans le </w:t>
            </w:r>
            <w:proofErr w:type="spellStart"/>
            <w:r w:rsidRPr="00AA069A">
              <w:t>rieu</w:t>
            </w:r>
            <w:proofErr w:type="spellEnd"/>
            <w:r w:rsidRPr="00AA069A">
              <w:t xml:space="preserve"> de </w:t>
            </w:r>
            <w:proofErr w:type="spellStart"/>
            <w:r w:rsidRPr="00AA069A">
              <w:t>Warchin</w:t>
            </w:r>
            <w:proofErr w:type="spellEnd"/>
            <w:r w:rsidRPr="00AA069A">
              <w:t xml:space="preserve">. Il faudra prévoir alors la mise en place d'un système de pompage dans la carrière déjà trop remplie, avant le remblayage de celle-ci ; </w:t>
            </w:r>
          </w:p>
          <w:p w14:paraId="6DEEA863" w14:textId="77777777" w:rsidR="00C66B8A" w:rsidRPr="00AA069A" w:rsidRDefault="00AA069A" w:rsidP="00A74BFC">
            <w:pPr>
              <w:numPr>
                <w:ilvl w:val="0"/>
                <w:numId w:val="220"/>
              </w:numPr>
              <w:jc w:val="both"/>
            </w:pPr>
            <w:r w:rsidRPr="00AA069A">
              <w:t xml:space="preserve">l'installation se trouve dans une zone de prévention de prises d'eau ; </w:t>
            </w:r>
          </w:p>
          <w:p w14:paraId="6DEEA864" w14:textId="77777777" w:rsidR="00C66B8A" w:rsidRPr="00AA069A" w:rsidRDefault="00AA069A" w:rsidP="00A74BFC">
            <w:pPr>
              <w:numPr>
                <w:ilvl w:val="0"/>
                <w:numId w:val="220"/>
              </w:numPr>
              <w:jc w:val="both"/>
            </w:pPr>
            <w:r w:rsidRPr="00AA069A">
              <w:t xml:space="preserve">± 87 000 m³ de terres polluées à l'arsenic avec une teneur élevée sont sur le site. Qu'en est-il des terres déjà présentes et admises comme déchets dangereux contenant des substances dangereuses, des déchets de goudrons et bitumes, caoutchouc et pneus et des liquides contenant des substances dangereuses ; </w:t>
            </w:r>
          </w:p>
          <w:p w14:paraId="6DEEA865" w14:textId="77777777" w:rsidR="00C66B8A" w:rsidRPr="00AA069A" w:rsidRDefault="00AA069A" w:rsidP="00A74BFC">
            <w:pPr>
              <w:numPr>
                <w:ilvl w:val="0"/>
                <w:numId w:val="220"/>
              </w:numPr>
              <w:jc w:val="both"/>
            </w:pPr>
            <w:r w:rsidRPr="00AA069A">
              <w:t xml:space="preserve">présence d'eau ammoniacale, produit toxique avec des effets à long terme et risque de nuire à la santé humaine et à la qualité des nappes d'eau ; </w:t>
            </w:r>
          </w:p>
          <w:p w14:paraId="6DEEA866" w14:textId="77777777" w:rsidR="00C66B8A" w:rsidRPr="00AA069A" w:rsidRDefault="00AA069A" w:rsidP="00A74BFC">
            <w:pPr>
              <w:numPr>
                <w:ilvl w:val="0"/>
                <w:numId w:val="220"/>
              </w:numPr>
              <w:jc w:val="both"/>
            </w:pPr>
            <w:r w:rsidRPr="00AA069A">
              <w:t xml:space="preserve">déplore l'affichage peu repérable sur la chaussée : la circulation est telle et sollicite tellement d'attention que l'affichage n'est pas perceptible. Pourquoi ne pas informer les riverains de la CCB par courrier en les invitant à prendre connaissance de l'affichage ? </w:t>
            </w:r>
          </w:p>
          <w:p w14:paraId="6DEEA867" w14:textId="77777777" w:rsidR="00C66B8A" w:rsidRPr="00AA069A" w:rsidRDefault="00AA069A" w:rsidP="00A74BFC">
            <w:pPr>
              <w:numPr>
                <w:ilvl w:val="0"/>
                <w:numId w:val="220"/>
              </w:numPr>
              <w:jc w:val="both"/>
            </w:pPr>
            <w:r w:rsidRPr="00AA069A">
              <w:lastRenderedPageBreak/>
              <w:t xml:space="preserve">aux remarques liées à la demande s'ajoutent des problèmes récurrents déjà dénoncés : nuisances sonores diurnes et nocturnes, poussières. La CCB a entamé des relevés et veut convaincre via des tableaux que des améliorations ont été apportées. Au quotidien le changement n'est pas perceptible ; </w:t>
            </w:r>
          </w:p>
          <w:p w14:paraId="6DEEA868" w14:textId="77777777" w:rsidR="00C66B8A" w:rsidRPr="00AA069A" w:rsidRDefault="00AA069A" w:rsidP="00A74BFC">
            <w:pPr>
              <w:numPr>
                <w:ilvl w:val="0"/>
                <w:numId w:val="220"/>
              </w:numPr>
              <w:jc w:val="both"/>
            </w:pPr>
            <w:r w:rsidRPr="00AA069A">
              <w:t xml:space="preserve">une surveillance constante de l’environnement devrait être réalisée (nuisances sonores, excès de vitesse, surcharge des camions); </w:t>
            </w:r>
          </w:p>
          <w:p w14:paraId="6DEEA869" w14:textId="77777777" w:rsidR="00C66B8A" w:rsidRPr="00AA069A" w:rsidRDefault="00AA069A" w:rsidP="00A74BFC">
            <w:pPr>
              <w:numPr>
                <w:ilvl w:val="0"/>
                <w:numId w:val="220"/>
              </w:numPr>
              <w:jc w:val="both"/>
            </w:pPr>
            <w:r w:rsidRPr="00AA069A">
              <w:t xml:space="preserve">d'autres jauges de poussières devraient être placées à une distance plus éloignée de l'entreprise : l'impact étant plus grand à plus grande distance ; </w:t>
            </w:r>
          </w:p>
          <w:p w14:paraId="6DEEA86A" w14:textId="77777777" w:rsidR="00C66B8A" w:rsidRPr="00AA069A" w:rsidRDefault="00AA069A" w:rsidP="00A74BFC">
            <w:pPr>
              <w:numPr>
                <w:ilvl w:val="0"/>
                <w:numId w:val="220"/>
              </w:numPr>
              <w:jc w:val="both"/>
            </w:pPr>
            <w:r w:rsidRPr="00AA069A">
              <w:t xml:space="preserve">les sociétés de transports doivent être sensibilisées aux dangers que représentent leurs charrois ; </w:t>
            </w:r>
          </w:p>
          <w:p w14:paraId="6DEEA86B" w14:textId="77777777" w:rsidR="00C66B8A" w:rsidRPr="00AA069A" w:rsidRDefault="00AA069A" w:rsidP="00A74BFC">
            <w:pPr>
              <w:numPr>
                <w:ilvl w:val="0"/>
                <w:numId w:val="221"/>
              </w:numPr>
              <w:jc w:val="both"/>
            </w:pPr>
            <w:r w:rsidRPr="00AA069A">
              <w:t>2</w:t>
            </w:r>
            <w:r w:rsidRPr="00AA069A">
              <w:rPr>
                <w:u w:val="single"/>
              </w:rPr>
              <w:t>. deux réclamations orales :</w:t>
            </w:r>
            <w:r w:rsidRPr="00AA069A">
              <w:t xml:space="preserve"> </w:t>
            </w:r>
          </w:p>
          <w:p w14:paraId="6DEEA86C" w14:textId="77777777" w:rsidR="00C66B8A" w:rsidRPr="00AA069A" w:rsidRDefault="00AA069A" w:rsidP="00A74BFC">
            <w:pPr>
              <w:numPr>
                <w:ilvl w:val="0"/>
                <w:numId w:val="222"/>
              </w:numPr>
              <w:jc w:val="both"/>
            </w:pPr>
            <w:r w:rsidRPr="00AA069A">
              <w:t xml:space="preserve">une reçue par téléphone concernant l'imposition de conditions de bâchage des Camions ; </w:t>
            </w:r>
          </w:p>
          <w:p w14:paraId="6DEEA86D" w14:textId="77777777" w:rsidR="00C66B8A" w:rsidRPr="00AA069A" w:rsidRDefault="00AA069A" w:rsidP="00A74BFC">
            <w:pPr>
              <w:numPr>
                <w:ilvl w:val="0"/>
                <w:numId w:val="222"/>
              </w:numPr>
              <w:jc w:val="both"/>
            </w:pPr>
            <w:r w:rsidRPr="00AA069A">
              <w:t xml:space="preserve">une reçue en rendez-vous et retranscrite par l'agent communal dont le contenu est le suivant : « La grosse problématique provient du charroi qui provoque des dégâts à l'habitation (dégât à la porte d'entrée qui ne se ferme plus, fissures à l'habitation, tremblement de la porte de garage à chaque passage de camions) et empêche le sommeil et la quiétude des habitants de la maisonnée. L'augmentation des horaires de charroi n'arrangera pas la situation, bien au contraire. Nous demandons de ne pas augmenter le charroi et surtout très tôt le matin. </w:t>
            </w:r>
          </w:p>
          <w:p w14:paraId="6DEEA86E" w14:textId="77777777" w:rsidR="00C66B8A" w:rsidRPr="00AA069A" w:rsidRDefault="00AA069A" w:rsidP="00A41B88">
            <w:pPr>
              <w:jc w:val="both"/>
            </w:pPr>
            <w:r w:rsidRPr="00AA069A">
              <w:t>Nous subissons énormément de poussières de la part de l'exploitation. » ;</w:t>
            </w:r>
          </w:p>
          <w:p w14:paraId="6DEEA86F" w14:textId="3525328B" w:rsidR="00C66B8A" w:rsidRPr="00AA069A" w:rsidRDefault="00A41B88" w:rsidP="00A41B88">
            <w:pPr>
              <w:jc w:val="both"/>
            </w:pPr>
            <w:r>
              <w:t>Vu</w:t>
            </w:r>
            <w:r w:rsidR="00AA069A" w:rsidRPr="00AA069A">
              <w:t xml:space="preserve"> l’avis favorable conditionnel préalable du Collège Communal sur le projet émis en séance du 29/07/2021 ;</w:t>
            </w:r>
          </w:p>
          <w:p w14:paraId="6DEEA870" w14:textId="756A7FD9" w:rsidR="00C66B8A" w:rsidRPr="00AA069A" w:rsidRDefault="00A41B88" w:rsidP="00A41B88">
            <w:pPr>
              <w:jc w:val="both"/>
            </w:pPr>
            <w:r>
              <w:t>Vu</w:t>
            </w:r>
            <w:r w:rsidR="00AA069A" w:rsidRPr="00AA069A">
              <w:t xml:space="preserve"> l’avis favorable conditionnel de prévention incendie et panique de la zone de secours Wallonie Picarde émis en date du 20/07/2021 selon TWICE ;</w:t>
            </w:r>
          </w:p>
          <w:p w14:paraId="6DEEA871" w14:textId="4E8529B4" w:rsidR="00C66B8A" w:rsidRPr="00AA069A" w:rsidRDefault="00A41B88" w:rsidP="00A41B88">
            <w:pPr>
              <w:jc w:val="both"/>
            </w:pPr>
            <w:r>
              <w:t>Vu</w:t>
            </w:r>
            <w:r w:rsidR="00AA069A" w:rsidRPr="00AA069A">
              <w:t xml:space="preserve"> l'avis favorable de la Commission de gestion du Parc naturel des Plaines de l’Escaut émis en date du 02/06/2021 ;</w:t>
            </w:r>
          </w:p>
          <w:p w14:paraId="6DEEA872" w14:textId="71328443" w:rsidR="00C66B8A" w:rsidRPr="00AA069A" w:rsidRDefault="00A41B88" w:rsidP="00A41B88">
            <w:pPr>
              <w:jc w:val="both"/>
            </w:pPr>
            <w:r>
              <w:t>Vu</w:t>
            </w:r>
            <w:r w:rsidR="00AA069A" w:rsidRPr="00AA069A">
              <w:t xml:space="preserve"> l'avis favorable conditionnel du SPW mobilité et infrastructures – Direction des Routes de Mons (District de Tournai) émis en date du 04/06/2021 (proximité N52/N7) ;</w:t>
            </w:r>
          </w:p>
          <w:p w14:paraId="6DEEA873" w14:textId="064AC9F9" w:rsidR="00C66B8A" w:rsidRPr="00AA069A" w:rsidRDefault="00A41B88" w:rsidP="00A41B88">
            <w:pPr>
              <w:jc w:val="both"/>
            </w:pPr>
            <w:r>
              <w:t>Vu</w:t>
            </w:r>
            <w:r w:rsidR="00AA069A" w:rsidRPr="00AA069A">
              <w:t xml:space="preserve"> l'avis favorable conditionnel du SPW mobilité et infrastructures – Département Expertises, Structures et Géotechnique - Direction de la Géotechnique émis en date du 03/06/2021 (proximité N52/N7) ;</w:t>
            </w:r>
          </w:p>
          <w:p w14:paraId="6DEEA874" w14:textId="07D91FC4" w:rsidR="00C66B8A" w:rsidRPr="00AA069A" w:rsidRDefault="00A41B88" w:rsidP="00A41B88">
            <w:pPr>
              <w:jc w:val="both"/>
            </w:pPr>
            <w:r>
              <w:t>Vu</w:t>
            </w:r>
            <w:r w:rsidR="00AA069A" w:rsidRPr="00AA069A">
              <w:t xml:space="preserve"> l'avis favorable conditionnel du SPW agriculture, ressources naturelles et environnement – Département du sol et des Déchets - Direction des Infrastructures de Gestion et de la politique des déchets émis en date du 07/06/2021 ;</w:t>
            </w:r>
          </w:p>
          <w:p w14:paraId="6DEEA875" w14:textId="4EE500F8" w:rsidR="00C66B8A" w:rsidRPr="00AA069A" w:rsidRDefault="00A41B88" w:rsidP="00A41B88">
            <w:pPr>
              <w:jc w:val="both"/>
            </w:pPr>
            <w:r>
              <w:t>Vu</w:t>
            </w:r>
            <w:r w:rsidR="00AA069A" w:rsidRPr="00AA069A">
              <w:t xml:space="preserve"> l'avis favorable conditionnel du SPW agriculture, ressources naturelles et environnement – Département de l'environnement et de l’eau –Direction de la prévention des pollutions – cellule IPPC émis en date du 25/06/2021 (regroupe avis de la cellule IPPC, cellule BRUIT, cellule RAM, Direction des eaux de surface et des eaux souterraines) ;</w:t>
            </w:r>
          </w:p>
          <w:p w14:paraId="6DEEA876" w14:textId="77777777" w:rsidR="00C66B8A" w:rsidRPr="00AA069A" w:rsidRDefault="00AA069A" w:rsidP="00A41B88">
            <w:pPr>
              <w:jc w:val="both"/>
            </w:pPr>
            <w:r w:rsidRPr="00AA069A">
              <w:lastRenderedPageBreak/>
              <w:t>Vu l’avis de la DAS transmis au DPA : « </w:t>
            </w:r>
            <w:r w:rsidRPr="00AA069A">
              <w:rPr>
                <w:u w:val="single"/>
              </w:rPr>
              <w:t>La Direction de l'Assainissement des Sols n'est pas en mesure de remettre avis en regard de la demande de permis</w:t>
            </w:r>
            <w:r w:rsidRPr="00AA069A">
              <w:t>. La parcelle TOURNAI, 16ème division, section B, n°413 Y 2 a en effet fait l'objet d'une étude de caractérisation, déclarée incomplète en date du 18 mai 2021, concluant à la présence de pollutions. A ce jour, aucun complément n'a été réceptionné par mes services. Or la compatibilité de l'état du terrain en regard d'un usage donné ne peut être établie qu'au terme d'une étude de caractérisation approuvée. » ;</w:t>
            </w:r>
          </w:p>
          <w:p w14:paraId="6DEEA877" w14:textId="27A63A1D" w:rsidR="00C66B8A" w:rsidRPr="00AA069A" w:rsidRDefault="00A41B88" w:rsidP="00A41B88">
            <w:pPr>
              <w:jc w:val="both"/>
            </w:pPr>
            <w:r>
              <w:t>Attendu</w:t>
            </w:r>
            <w:r w:rsidR="00AA069A" w:rsidRPr="00AA069A">
              <w:t xml:space="preserve"> que cet avis est susceptible d’être revu, aucune pollution n’ayant été détectée au droit de la zone concernée par les travaux ;</w:t>
            </w:r>
          </w:p>
          <w:p w14:paraId="6DEEA878" w14:textId="197E7DB4" w:rsidR="00C66B8A" w:rsidRPr="00AA069A" w:rsidRDefault="00A41B88" w:rsidP="00A41B88">
            <w:pPr>
              <w:jc w:val="both"/>
            </w:pPr>
            <w:r>
              <w:t>Attendu</w:t>
            </w:r>
            <w:r w:rsidR="00AA069A" w:rsidRPr="00AA069A">
              <w:t xml:space="preserve"> que le projet n’implique pas de modification de l’emprise au sol impactant la gestion des sols et que le projet n’induit pas de changement d’usage vers un type plus contraignant ;</w:t>
            </w:r>
          </w:p>
          <w:p w14:paraId="6DEEA879" w14:textId="6B10BFB4" w:rsidR="00C66B8A" w:rsidRPr="00AA069A" w:rsidRDefault="00A41B88" w:rsidP="00A41B88">
            <w:pPr>
              <w:jc w:val="both"/>
            </w:pPr>
            <w:r>
              <w:t>Vu</w:t>
            </w:r>
            <w:r w:rsidR="00AA069A" w:rsidRPr="00AA069A">
              <w:t xml:space="preserve"> l'avis favorable du SPW agriculture, ressources naturelles et environnement - Département du Développement, de la Ruralité, des Cours d'eau et du Bien-être Animal - Direction du Développement rural Service central - Cellule GISER (axes de ruissellement de valeur faible à </w:t>
            </w:r>
            <w:proofErr w:type="spellStart"/>
            <w:r w:rsidR="00AA069A" w:rsidRPr="00AA069A">
              <w:t>élevée</w:t>
            </w:r>
            <w:proofErr w:type="spellEnd"/>
            <w:r w:rsidR="00AA069A" w:rsidRPr="00AA069A">
              <w:t>, risque de ruissellement concentré) émis en date du 28/05/2021 ;</w:t>
            </w:r>
          </w:p>
          <w:p w14:paraId="6DEEA87A" w14:textId="50DCFD9C" w:rsidR="00C66B8A" w:rsidRPr="00AA069A" w:rsidRDefault="00A41B88" w:rsidP="00A41B88">
            <w:pPr>
              <w:jc w:val="both"/>
            </w:pPr>
            <w:r>
              <w:t>Vu</w:t>
            </w:r>
            <w:r w:rsidR="00AA069A" w:rsidRPr="00AA069A">
              <w:t xml:space="preserve"> l'avis favorable du SPW agriculture, ressources naturelles et environnement - Département du Développement, de la Ruralité, des Cours d'eau et du Bien-être Animal - Direction du Développement rural Service central – service extérieur de Thuin émis en date du 07/05/2021 ;</w:t>
            </w:r>
          </w:p>
          <w:p w14:paraId="6DEEA87B" w14:textId="4078DB85" w:rsidR="00C66B8A" w:rsidRPr="00AA069A" w:rsidRDefault="00A41B88" w:rsidP="00A41B88">
            <w:pPr>
              <w:jc w:val="both"/>
            </w:pPr>
            <w:r>
              <w:t>Vu</w:t>
            </w:r>
            <w:r w:rsidR="00AA069A" w:rsidRPr="00AA069A">
              <w:t xml:space="preserve"> l'avis favorable conditionnel de Elia Asset – Contact Center Sud (ligne haute tension existante) émis en date du 20/05/2021 ;</w:t>
            </w:r>
          </w:p>
          <w:p w14:paraId="6DEEA87C" w14:textId="0FC2FC47" w:rsidR="00C66B8A" w:rsidRPr="00AA069A" w:rsidRDefault="00A41B88" w:rsidP="00A41B88">
            <w:pPr>
              <w:jc w:val="both"/>
            </w:pPr>
            <w:r>
              <w:t>Vu</w:t>
            </w:r>
            <w:r w:rsidR="00AA069A" w:rsidRPr="00AA069A">
              <w:t xml:space="preserve"> l'avis favorable conditionnel de l’Agence wallonne de l’Air et du Climat reçu par mail le 16/06/2021 selon TWICE ;</w:t>
            </w:r>
          </w:p>
          <w:p w14:paraId="6DEEA87D" w14:textId="429C945C" w:rsidR="00C66B8A" w:rsidRPr="00AA069A" w:rsidRDefault="00A41B88" w:rsidP="00A41B88">
            <w:pPr>
              <w:jc w:val="both"/>
            </w:pPr>
            <w:r>
              <w:t>Vu</w:t>
            </w:r>
            <w:r w:rsidR="00AA069A" w:rsidRPr="00AA069A">
              <w:t xml:space="preserve"> l'avis favorable de la SA FLUXYS (pas de conduites) émis en date du 12/05/2021 selon TWICE;</w:t>
            </w:r>
          </w:p>
          <w:p w14:paraId="6DEEA87E" w14:textId="377E25CB" w:rsidR="00C66B8A" w:rsidRPr="00AA069A" w:rsidRDefault="00A41B88" w:rsidP="00A41B88">
            <w:pPr>
              <w:jc w:val="both"/>
            </w:pPr>
            <w:r>
              <w:t>Vu</w:t>
            </w:r>
            <w:r w:rsidR="00AA069A" w:rsidRPr="00AA069A">
              <w:t xml:space="preserve"> l'avis favorable de la SA Air Liquide reçu par mail, le 05/05/2021 selon TWICE ;</w:t>
            </w:r>
          </w:p>
          <w:p w14:paraId="6DEEA87F" w14:textId="31E607A7" w:rsidR="00C66B8A" w:rsidRPr="00AA069A" w:rsidRDefault="00A41B88" w:rsidP="00A41B88">
            <w:pPr>
              <w:jc w:val="both"/>
            </w:pPr>
            <w:r>
              <w:t>Vu</w:t>
            </w:r>
            <w:r w:rsidR="00AA069A" w:rsidRPr="00AA069A">
              <w:t xml:space="preserve"> l'avis favorable conditionnel de la Défense reçu le 25/05/2021 selon TWICE ;</w:t>
            </w:r>
          </w:p>
          <w:p w14:paraId="6DEEA880" w14:textId="4DF24E0A" w:rsidR="00C66B8A" w:rsidRPr="00AA069A" w:rsidRDefault="00A41B88" w:rsidP="00A41B88">
            <w:pPr>
              <w:jc w:val="both"/>
            </w:pPr>
            <w:r>
              <w:t>Vu</w:t>
            </w:r>
            <w:r w:rsidR="00AA069A" w:rsidRPr="00AA069A">
              <w:t xml:space="preserve"> les remarques lors de l’enquête publique (impacts environnementaux essentiellement) ;</w:t>
            </w:r>
          </w:p>
          <w:p w14:paraId="6DEEA881" w14:textId="5B602F9C" w:rsidR="00C66B8A" w:rsidRPr="00AA069A" w:rsidRDefault="00A41B88" w:rsidP="00A41B88">
            <w:pPr>
              <w:jc w:val="both"/>
            </w:pPr>
            <w:r>
              <w:t>Vu</w:t>
            </w:r>
            <w:r w:rsidR="00AA069A" w:rsidRPr="00AA069A">
              <w:t xml:space="preserve"> les motivations du Collège sur ce point qui a répondu aux différents motifs de réclamations ;</w:t>
            </w:r>
          </w:p>
          <w:p w14:paraId="6DEEA882" w14:textId="2DB07218" w:rsidR="00C66B8A" w:rsidRPr="00AA069A" w:rsidRDefault="00A41B88" w:rsidP="00A41B88">
            <w:pPr>
              <w:jc w:val="both"/>
            </w:pPr>
            <w:r>
              <w:t>Considérant</w:t>
            </w:r>
            <w:r w:rsidR="00AA069A" w:rsidRPr="00AA069A">
              <w:t xml:space="preserve"> que la demande consiste en :</w:t>
            </w:r>
          </w:p>
          <w:p w14:paraId="6DEEA883" w14:textId="77777777" w:rsidR="00C66B8A" w:rsidRPr="00AA069A" w:rsidRDefault="00AA069A" w:rsidP="00A74BFC">
            <w:pPr>
              <w:numPr>
                <w:ilvl w:val="0"/>
                <w:numId w:val="223"/>
              </w:numPr>
              <w:jc w:val="both"/>
            </w:pPr>
            <w:r w:rsidRPr="00AA069A">
              <w:t xml:space="preserve">la modernisation du four 4 et de différents équipements périphériques, de manière à rationaliser et optimiser la production de </w:t>
            </w:r>
            <w:proofErr w:type="spellStart"/>
            <w:r w:rsidRPr="00AA069A">
              <w:t>clincker</w:t>
            </w:r>
            <w:proofErr w:type="spellEnd"/>
            <w:r w:rsidRPr="00AA069A">
              <w:t xml:space="preserve"> en la concentrant sur ce seul four </w:t>
            </w:r>
          </w:p>
          <w:p w14:paraId="6DEEA884" w14:textId="77777777" w:rsidR="00C66B8A" w:rsidRPr="00AA069A" w:rsidRDefault="00AA069A" w:rsidP="00A74BFC">
            <w:pPr>
              <w:numPr>
                <w:ilvl w:val="0"/>
                <w:numId w:val="223"/>
              </w:numPr>
              <w:jc w:val="both"/>
            </w:pPr>
            <w:r w:rsidRPr="00AA069A">
              <w:t xml:space="preserve">la construction d’un hall de stockage de déchets non dangereux </w:t>
            </w:r>
          </w:p>
          <w:p w14:paraId="6DEEA885" w14:textId="77777777" w:rsidR="00C66B8A" w:rsidRPr="00AA069A" w:rsidRDefault="00AA069A" w:rsidP="00A74BFC">
            <w:pPr>
              <w:numPr>
                <w:ilvl w:val="0"/>
                <w:numId w:val="223"/>
              </w:numPr>
              <w:jc w:val="both"/>
            </w:pPr>
            <w:r w:rsidRPr="00AA069A">
              <w:t xml:space="preserve">l’installation d’une cuve d'eau ammoniacale </w:t>
            </w:r>
          </w:p>
          <w:p w14:paraId="6DEEA887" w14:textId="0BB64AFE" w:rsidR="00C66B8A" w:rsidRPr="00AA069A" w:rsidRDefault="00AA069A" w:rsidP="00A74BFC">
            <w:pPr>
              <w:numPr>
                <w:ilvl w:val="0"/>
                <w:numId w:val="223"/>
              </w:numPr>
              <w:jc w:val="both"/>
            </w:pPr>
            <w:r w:rsidRPr="00AA069A">
              <w:t>l’extension de l'horaire de livraison de ciment ;  </w:t>
            </w:r>
          </w:p>
          <w:p w14:paraId="6DEEA888" w14:textId="0684CE24" w:rsidR="00C66B8A" w:rsidRPr="00AA069A" w:rsidRDefault="00A41B88" w:rsidP="00A41B88">
            <w:pPr>
              <w:jc w:val="both"/>
            </w:pPr>
            <w:r>
              <w:t>Attendu</w:t>
            </w:r>
            <w:r w:rsidR="00AA069A" w:rsidRPr="00AA069A">
              <w:t xml:space="preserve"> que la demande concerne un bien situé en zone d’activité économique industrielle et en zone de dépendances d’extraction ;</w:t>
            </w:r>
          </w:p>
          <w:p w14:paraId="6DEEA889" w14:textId="7EB45754" w:rsidR="00C66B8A" w:rsidRPr="00AA069A" w:rsidRDefault="00A41B88" w:rsidP="00A41B88">
            <w:pPr>
              <w:jc w:val="both"/>
            </w:pPr>
            <w:r>
              <w:lastRenderedPageBreak/>
              <w:t>Attendu</w:t>
            </w:r>
            <w:r w:rsidR="00AA069A" w:rsidRPr="00AA069A">
              <w:t xml:space="preserve"> que l’article D.II.33 du </w:t>
            </w:r>
            <w:proofErr w:type="spellStart"/>
            <w:r w:rsidR="00AA069A" w:rsidRPr="00AA069A">
              <w:t>CoDT</w:t>
            </w:r>
            <w:proofErr w:type="spellEnd"/>
            <w:r w:rsidR="00AA069A" w:rsidRPr="00AA069A">
              <w:t xml:space="preserve"> stipule notamment que </w:t>
            </w:r>
            <w:r w:rsidR="00AA069A" w:rsidRPr="00AA069A">
              <w:rPr>
                <w:i/>
                <w:u w:val="single"/>
              </w:rPr>
              <w:t xml:space="preserve">« La zone de dépendances d’extraction est destinée à l’exploitation des carrières et de leurs dépendances </w:t>
            </w:r>
            <w:r w:rsidR="00AA069A" w:rsidRPr="00AA069A">
              <w:rPr>
                <w:i/>
              </w:rPr>
              <w:t>ainsi qu’au dépôt des résidus de l’activité d’extraction dans le respect de la protection et de la gestion rationnelle du sol et du sous-sol… »</w:t>
            </w:r>
            <w:r w:rsidR="00AA069A" w:rsidRPr="00AA069A">
              <w:t> ;</w:t>
            </w:r>
          </w:p>
          <w:p w14:paraId="6DEEA88A" w14:textId="4934CA09" w:rsidR="00C66B8A" w:rsidRPr="00AA069A" w:rsidRDefault="00A41B88" w:rsidP="00A41B88">
            <w:pPr>
              <w:jc w:val="both"/>
            </w:pPr>
            <w:r>
              <w:t>Attendu</w:t>
            </w:r>
            <w:r w:rsidR="00AA069A" w:rsidRPr="00AA069A">
              <w:t xml:space="preserve"> que l’article D.II.30 du </w:t>
            </w:r>
            <w:proofErr w:type="spellStart"/>
            <w:r w:rsidR="00AA069A" w:rsidRPr="00AA069A">
              <w:t>CoDT</w:t>
            </w:r>
            <w:proofErr w:type="spellEnd"/>
            <w:r w:rsidR="00AA069A" w:rsidRPr="00AA069A">
              <w:t xml:space="preserve"> stipule notamment que </w:t>
            </w:r>
            <w:r w:rsidR="00AA069A" w:rsidRPr="00AA069A">
              <w:rPr>
                <w:i/>
              </w:rPr>
              <w:t>« </w:t>
            </w:r>
            <w:r w:rsidR="00AA069A" w:rsidRPr="00AA069A">
              <w:rPr>
                <w:i/>
                <w:u w:val="single"/>
              </w:rPr>
              <w:t>La zone d’activité économique industrielle est destinée aux activités à caractère industriel</w:t>
            </w:r>
            <w:r w:rsidR="00AA069A" w:rsidRPr="00AA069A">
              <w:rPr>
                <w:i/>
              </w:rPr>
              <w:t xml:space="preserve"> liées à un processus de transformation de matières premières ou semi-finies, de conditionnement, de stockage, de logistique ou de distribution. Elles peuvent s’exercer sur plusieurs sites d’activité… » ;</w:t>
            </w:r>
          </w:p>
          <w:p w14:paraId="6DEEA88B" w14:textId="100F0A67" w:rsidR="00C66B8A" w:rsidRPr="00AA069A" w:rsidRDefault="00A41B88" w:rsidP="00A41B88">
            <w:pPr>
              <w:jc w:val="both"/>
            </w:pPr>
            <w:r>
              <w:t>Considérant</w:t>
            </w:r>
            <w:r w:rsidR="00AA069A" w:rsidRPr="00AA069A">
              <w:t xml:space="preserve"> dès lors que le projet est conforme au zonage du plan de secteur ;</w:t>
            </w:r>
          </w:p>
          <w:p w14:paraId="6DEEA88C" w14:textId="50D4B222" w:rsidR="00C66B8A" w:rsidRPr="00AA069A" w:rsidRDefault="00A41B88" w:rsidP="00A41B88">
            <w:pPr>
              <w:jc w:val="both"/>
            </w:pPr>
            <w:r>
              <w:t>Considérant</w:t>
            </w:r>
            <w:r w:rsidR="00AA069A" w:rsidRPr="00AA069A">
              <w:t xml:space="preserve"> que l’impact paysager occasionné par le projet est peu significatif à l’échelle du site ;</w:t>
            </w:r>
          </w:p>
          <w:p w14:paraId="6DEEA88D" w14:textId="69B1F5A8" w:rsidR="00C66B8A" w:rsidRPr="00AA069A" w:rsidRDefault="00A41B88" w:rsidP="00A41B88">
            <w:pPr>
              <w:jc w:val="both"/>
            </w:pPr>
            <w:r>
              <w:t>Considérant</w:t>
            </w:r>
            <w:r w:rsidR="00AA069A" w:rsidRPr="00AA069A">
              <w:t xml:space="preserve"> que le projet est de nature à s’intégrer au contexte bâti environnant actuel et futur (activités de type industriel présentes de longue date sur le site) ;</w:t>
            </w:r>
          </w:p>
          <w:p w14:paraId="6DEEA88E" w14:textId="49B8A270" w:rsidR="00C66B8A" w:rsidRPr="00AA069A" w:rsidRDefault="00A41B88" w:rsidP="00A41B88">
            <w:pPr>
              <w:jc w:val="both"/>
            </w:pPr>
            <w:r>
              <w:t>Considérant</w:t>
            </w:r>
            <w:r w:rsidR="00AA069A" w:rsidRPr="00AA069A">
              <w:t xml:space="preserve"> que les diverses instances interrogées dans le cadre de leurs compétences ont émis un avis favorable assorti de conditions susceptibles de permettre l'exploitation dans des conditions suffisamment adéquates ;</w:t>
            </w:r>
          </w:p>
          <w:p w14:paraId="6DEEA88F" w14:textId="2959F50F" w:rsidR="00C66B8A" w:rsidRPr="00AA069A" w:rsidRDefault="00A41B88" w:rsidP="00A41B88">
            <w:pPr>
              <w:jc w:val="both"/>
            </w:pPr>
            <w:r>
              <w:t>Vu</w:t>
            </w:r>
            <w:r w:rsidR="00AA069A" w:rsidRPr="00AA069A">
              <w:t xml:space="preserve"> les motivations du Collège Communal de Tournai auxquelles je me rallie ;</w:t>
            </w:r>
          </w:p>
          <w:p w14:paraId="6DEEA890" w14:textId="77777777" w:rsidR="00C66B8A" w:rsidRPr="00AA069A" w:rsidRDefault="00AA069A" w:rsidP="00A41B88">
            <w:pPr>
              <w:jc w:val="both"/>
            </w:pPr>
            <w:r w:rsidRPr="00AA069A">
              <w:t xml:space="preserve">J’émets un avis </w:t>
            </w:r>
            <w:r w:rsidRPr="00AA069A">
              <w:rPr>
                <w:b/>
                <w:u w:val="single"/>
              </w:rPr>
              <w:t>favorable</w:t>
            </w:r>
            <w:r w:rsidRPr="00AA069A">
              <w:t xml:space="preserve"> sur le projet tel que présenté, moyennant les conditions suivantes :</w:t>
            </w:r>
          </w:p>
          <w:p w14:paraId="6DEEA891" w14:textId="77777777" w:rsidR="00C66B8A" w:rsidRPr="00AA069A" w:rsidRDefault="00AA069A" w:rsidP="00A74BFC">
            <w:pPr>
              <w:numPr>
                <w:ilvl w:val="0"/>
                <w:numId w:val="224"/>
              </w:numPr>
              <w:jc w:val="both"/>
            </w:pPr>
            <w:r w:rsidRPr="00AA069A">
              <w:t xml:space="preserve">Respecter les conditions du Collège Communal ; </w:t>
            </w:r>
          </w:p>
          <w:p w14:paraId="6DEEA892" w14:textId="77777777" w:rsidR="00C66B8A" w:rsidRPr="00AA069A" w:rsidRDefault="00AA069A" w:rsidP="00A74BFC">
            <w:pPr>
              <w:numPr>
                <w:ilvl w:val="0"/>
                <w:numId w:val="224"/>
              </w:numPr>
              <w:jc w:val="both"/>
            </w:pPr>
            <w:r w:rsidRPr="00AA069A">
              <w:t xml:space="preserve">Respecter les conditions des instances interrogées dans le cadre de la procédure sous réserve de l’avis du fonctionnaire technique dans le cadre de ses compétences ; </w:t>
            </w:r>
          </w:p>
          <w:p w14:paraId="6DEEA893" w14:textId="77777777" w:rsidR="00C66B8A" w:rsidRPr="00AA069A" w:rsidRDefault="00AA069A" w:rsidP="00A41B88">
            <w:pPr>
              <w:jc w:val="both"/>
            </w:pPr>
            <w:r w:rsidRPr="00AA069A">
              <w:rPr>
                <w:b/>
              </w:rPr>
              <w:t xml:space="preserve">Par ailleurs, vu </w:t>
            </w:r>
            <w:r w:rsidRPr="00AA069A">
              <w:rPr>
                <w:b/>
                <w:u w:val="single"/>
              </w:rPr>
              <w:t>les contraintes karstiques</w:t>
            </w:r>
            <w:r w:rsidRPr="00AA069A">
              <w:rPr>
                <w:b/>
              </w:rPr>
              <w:t xml:space="preserve"> du terrain en cause (contraintes faibles), je vous informe du risque à long terme, de dégâts susceptibles d’être causés aux biens vu la nature du karst dans cette région. </w:t>
            </w:r>
          </w:p>
          <w:p w14:paraId="6DEEA894" w14:textId="77777777" w:rsidR="00C66B8A" w:rsidRPr="00AA069A" w:rsidRDefault="00AA069A" w:rsidP="00A41B88">
            <w:pPr>
              <w:jc w:val="both"/>
            </w:pPr>
            <w:r w:rsidRPr="00AA069A">
              <w:rPr>
                <w:b/>
              </w:rPr>
              <w:t>Par ailleurs, vu la situation du terrain (axes de ruissellement à valeurs faible, moyenne et élevée), je vous informe du risque de dégâts susceptibles d’être causés aux biens.</w:t>
            </w:r>
          </w:p>
        </w:tc>
      </w:tr>
      <w:tr w:rsidR="00C66B8A" w:rsidRPr="00AA069A" w14:paraId="6DEEA897" w14:textId="77777777">
        <w:tc>
          <w:tcPr>
            <w:tcW w:w="9778" w:type="dxa"/>
          </w:tcPr>
          <w:p w14:paraId="6DEEA896" w14:textId="77777777" w:rsidR="005F1F32" w:rsidRPr="00AA069A" w:rsidRDefault="005F1F32" w:rsidP="00025EAA">
            <w:pPr>
              <w:spacing w:before="0" w:after="0"/>
              <w:jc w:val="both"/>
            </w:pPr>
          </w:p>
        </w:tc>
      </w:tr>
    </w:tbl>
    <w:p w14:paraId="6DEEA898" w14:textId="77777777" w:rsidR="00D95F9B" w:rsidRPr="00AA069A" w:rsidRDefault="00AA069A" w:rsidP="00025EAA">
      <w:pPr>
        <w:jc w:val="both"/>
      </w:pPr>
      <w:r w:rsidRPr="00AA069A">
        <w:t>Considérant que le strict respect des conditions générales, sectorielles et intégrales en vigueur et des conditions particulières énumérées ci-après est de nature à réduire dans une mesure suffisante les inconvénients pouvant résulter de l’exploitation de l’établissement ;</w:t>
      </w:r>
    </w:p>
    <w:p w14:paraId="6DEEA899" w14:textId="77777777" w:rsidR="00D95F9B" w:rsidRPr="00AA069A" w:rsidRDefault="00AA069A" w:rsidP="00025EAA">
      <w:pPr>
        <w:jc w:val="both"/>
      </w:pPr>
      <w:r w:rsidRPr="00AA069A">
        <w:t>Considérant qu’en ce qui concerne les inconvénients non visés par le décret du 11 mars 1999 relatif au permis d’environnement, il y a lieu d’observer que l</w:t>
      </w:r>
      <w:r w:rsidR="000D44CD" w:rsidRPr="00AA069A">
        <w:t xml:space="preserve">’autorisation </w:t>
      </w:r>
      <w:r w:rsidRPr="00AA069A">
        <w:t>administrative accordée dans le cadre dudit décret est indépendante des autorisations spéciales éventuellement requises en vertu d’autres obligations légales ou réglementaires et du respect des règlements généraux et communaux en vigueur ;</w:t>
      </w:r>
    </w:p>
    <w:p w14:paraId="6DEEA89A" w14:textId="77777777" w:rsidR="00D95F9B" w:rsidRPr="00AA069A" w:rsidRDefault="00AA069A" w:rsidP="00025EAA">
      <w:pPr>
        <w:jc w:val="both"/>
      </w:pPr>
      <w:r w:rsidRPr="00AA069A">
        <w:t xml:space="preserve">Considérant que ladite </w:t>
      </w:r>
      <w:bookmarkStart w:id="0" w:name="_Hlk48898284"/>
      <w:r w:rsidR="000D44CD" w:rsidRPr="00AA069A">
        <w:t>autorisation</w:t>
      </w:r>
      <w:bookmarkEnd w:id="0"/>
      <w:r w:rsidRPr="00AA069A">
        <w:t xml:space="preserve"> administrative ne préjudicie pas au droit des tiers, lesquels peuvent recourir aux juridictions civiles ordinaires ;</w:t>
      </w:r>
    </w:p>
    <w:p w14:paraId="6DEEA89B" w14:textId="77777777" w:rsidR="00D95F9B" w:rsidRPr="00AA069A" w:rsidRDefault="00AA069A" w:rsidP="00025EAA">
      <w:pPr>
        <w:jc w:val="both"/>
      </w:pPr>
      <w:r w:rsidRPr="00AA069A">
        <w:lastRenderedPageBreak/>
        <w:t>Considérant que les prescriptions et conditions auxquelles est subordonné le permis sont suffisantes pour d’une part, garantir la protection de l’homme</w:t>
      </w:r>
      <w:r w:rsidR="000D44CD" w:rsidRPr="00AA069A">
        <w:t>,</w:t>
      </w:r>
      <w:r w:rsidRPr="00AA069A">
        <w:t xml:space="preserve"> de l’environnement contre les dangers, nuisances ou inconvénients que l’établissement est susceptible de causer à l’environnement, à la population vivant à l’extérieur de l’établissement et aux personnes se trouvant à l’intérieur de celui-ci, sans pouvoir y être protégées en qualité de travailleur</w:t>
      </w:r>
      <w:bookmarkStart w:id="1" w:name="_Hlk48898556"/>
      <w:r w:rsidR="00660672" w:rsidRPr="00AA069A">
        <w:t>, ainsi qu’assurer le bien-être animal</w:t>
      </w:r>
      <w:bookmarkEnd w:id="1"/>
      <w:r w:rsidRPr="00AA069A">
        <w:t xml:space="preserve"> et d’autre part, rencontrer les besoins sociaux, économiques, patrimoniaux et environnementaux de la collectivité ;</w:t>
      </w:r>
    </w:p>
    <w:p w14:paraId="6DEEA89C" w14:textId="77777777" w:rsidR="00B82445" w:rsidRPr="00AA069A" w:rsidRDefault="00AA069A" w:rsidP="00025EAA">
      <w:pPr>
        <w:jc w:val="both"/>
        <w:rPr>
          <w:rFonts w:cs="Century Gothic"/>
          <w:color w:val="C00000"/>
        </w:rPr>
      </w:pPr>
      <w:r w:rsidRPr="00AA069A">
        <w:rPr>
          <w:rFonts w:cs="Century Gothic"/>
          <w:color w:val="C00000"/>
        </w:rPr>
        <w:t>Considérant que le paragraphe premier de l’article 25 du décret du 11 mars 1999 relatif au permis d’environnement prévoit que la durée de validité d’un permis d’environnement est de vingt ans au maximum ; que cette durée se calcule à partir du jour ou la décision octroyant le permis devient exécutoire, conformément à l’article 46 du même décret ; qu’au demeurant, il s’agit d’une possibilité et non d’une obligation comme le souligne le mot « maximum » ;</w:t>
      </w:r>
    </w:p>
    <w:p w14:paraId="6DEEA89D" w14:textId="77777777" w:rsidR="00B82445" w:rsidRPr="00AA069A" w:rsidRDefault="00AA069A" w:rsidP="00025EAA">
      <w:pPr>
        <w:jc w:val="both"/>
        <w:rPr>
          <w:rFonts w:cs="Century Gothic"/>
          <w:color w:val="C00000"/>
        </w:rPr>
      </w:pPr>
      <w:r w:rsidRPr="00AA069A">
        <w:rPr>
          <w:rFonts w:cs="Century Gothic"/>
          <w:color w:val="C00000"/>
        </w:rPr>
        <w:t>Considérant que par souci de clarté, il importe que l’exploitant reçoive une autorisation dont le terme apparaît clairement dans son dispositif ; qu’il s’indique, en conséquence, de donner une date certaine à la date d’échéance du présent permis d’environnement ;</w:t>
      </w:r>
    </w:p>
    <w:p w14:paraId="6DEEA89E" w14:textId="77777777" w:rsidR="00B82445" w:rsidRPr="00AA069A" w:rsidRDefault="00AA069A" w:rsidP="00025EAA">
      <w:pPr>
        <w:jc w:val="both"/>
      </w:pPr>
      <w:r w:rsidRPr="00AA069A">
        <w:rPr>
          <w:rFonts w:cs="Century Gothic"/>
          <w:color w:val="C00000"/>
        </w:rPr>
        <w:t>Considérant que, parmi les dates connues par les fonctionnaires technique et délégué, l’une de celles connues avec certitude est la date à laquelle la présente demande a été déclarée complète et recevable à savoir le</w:t>
      </w:r>
      <w:r w:rsidR="0075664C" w:rsidRPr="00AA069A">
        <w:rPr>
          <w:rFonts w:cs="Century Gothic"/>
          <w:color w:val="C00000"/>
        </w:rPr>
        <w:t xml:space="preserve"> </w:t>
      </w:r>
      <w:r w:rsidRPr="00AA069A">
        <w:rPr>
          <w:rFonts w:cs="Century Gothic"/>
          <w:color w:val="C00000"/>
        </w:rPr>
        <w:t>; qu’il convient de déterminer la date d’échéance du présent permis d’environnement, en ajoutant à cette date le terme de vingt ans, soit le</w:t>
      </w:r>
      <w:r w:rsidR="00AD4BF7" w:rsidRPr="00AA069A">
        <w:rPr>
          <w:rFonts w:cs="Century Gothic"/>
          <w:color w:val="C00000"/>
        </w:rPr>
        <w:t xml:space="preserve"> </w:t>
      </w:r>
      <w:r w:rsidRPr="00AA069A">
        <w:rPr>
          <w:rFonts w:cs="Century Gothic"/>
          <w:color w:val="C00000"/>
        </w:rPr>
        <w:t>,</w:t>
      </w:r>
      <w:r w:rsidR="00492AD7" w:rsidRPr="00AA069A">
        <w:rPr>
          <w:rFonts w:cs="Century Gothic"/>
          <w:color w:val="C00000"/>
        </w:rPr>
        <w:t xml:space="preserve"> </w:t>
      </w:r>
      <w:r w:rsidRPr="00AA069A">
        <w:rPr>
          <w:rFonts w:cs="Century Gothic"/>
          <w:color w:val="C00000"/>
        </w:rPr>
        <w:t>de manière à ne pas pénaliser l’exploitant vu la durée de validité de celui-ci ;</w:t>
      </w:r>
    </w:p>
    <w:p w14:paraId="6DEEA89F" w14:textId="77777777" w:rsidR="00041AF5" w:rsidRPr="00AA069A" w:rsidRDefault="00AA069A" w:rsidP="00025EAA">
      <w:pPr>
        <w:jc w:val="both"/>
        <w:rPr>
          <w:color w:val="C00000"/>
        </w:rPr>
      </w:pPr>
      <w:r w:rsidRPr="00AA069A">
        <w:rPr>
          <w:color w:val="C00000"/>
        </w:rPr>
        <w:t>Considérant en l’espèce que la présente demande a pour objet la transformation et l’extension d’un établissement autorisé ; qu’il y a lieu d’accorder, en vertu de l’article 51 du décret du 11 mars 1999 relatif au permis d’environnement, le permis pour un terme expirant le , date à laquelle le permis originaire accordé par la xxx arrive à échéance ;</w:t>
      </w:r>
    </w:p>
    <w:p w14:paraId="6DEEA8A0" w14:textId="77777777" w:rsidR="00EE3BCC" w:rsidRPr="00AA069A" w:rsidRDefault="00AA069A" w:rsidP="00A41B88">
      <w:pPr>
        <w:pStyle w:val="Paragraphedeliste"/>
        <w:numPr>
          <w:ilvl w:val="0"/>
          <w:numId w:val="0"/>
        </w:numPr>
        <w:spacing w:after="80"/>
        <w:contextualSpacing w:val="0"/>
        <w:jc w:val="center"/>
        <w:rPr>
          <w:b/>
          <w:bCs/>
          <w:lang w:val="fr-FR"/>
        </w:rPr>
      </w:pPr>
      <w:r w:rsidRPr="00AA069A">
        <w:rPr>
          <w:b/>
          <w:bCs/>
          <w:lang w:val="fr-FR"/>
        </w:rPr>
        <w:t>ARRÊTE</w:t>
      </w:r>
    </w:p>
    <w:p w14:paraId="6DEEA8A1" w14:textId="77777777" w:rsidR="00DC133D" w:rsidRPr="00AA069A" w:rsidRDefault="00DC133D" w:rsidP="00025EAA">
      <w:pPr>
        <w:spacing w:before="0" w:after="0"/>
        <w:jc w:val="both"/>
        <w:rPr>
          <w:sz w:val="2"/>
          <w:szCs w:val="2"/>
        </w:rPr>
      </w:pPr>
    </w:p>
    <w:p w14:paraId="6DEEA8A2" w14:textId="06F296B2" w:rsidR="00DC133D" w:rsidRPr="00AA069A" w:rsidRDefault="00AA069A" w:rsidP="00025EAA">
      <w:pPr>
        <w:pStyle w:val="Article"/>
        <w:jc w:val="both"/>
        <w:rPr>
          <w:lang w:val="fr-FR"/>
        </w:rPr>
      </w:pPr>
      <w:r w:rsidRPr="00AA069A">
        <w:rPr>
          <w:lang w:val="fr-FR"/>
        </w:rPr>
        <w:t xml:space="preserve">L’exploitant est </w:t>
      </w:r>
      <w:r w:rsidRPr="00AA069A">
        <w:rPr>
          <w:b/>
          <w:bCs/>
          <w:u w:val="single"/>
          <w:lang w:val="fr-FR"/>
        </w:rPr>
        <w:t>autorisé</w:t>
      </w:r>
      <w:r w:rsidRPr="00AA069A">
        <w:rPr>
          <w:lang w:val="fr-FR"/>
        </w:rPr>
        <w:t xml:space="preserve"> à </w:t>
      </w:r>
      <w:r w:rsidR="00D91E75">
        <w:rPr>
          <w:u w:val="dotted" w:color="D9D9D9"/>
          <w:lang w:val="fr-FR"/>
        </w:rPr>
        <w:t>m</w:t>
      </w:r>
      <w:r w:rsidRPr="00AA069A">
        <w:rPr>
          <w:u w:val="dotted" w:color="D9D9D9"/>
          <w:lang w:val="fr-FR"/>
        </w:rPr>
        <w:t>oderniser le four 4 et différents équipements périphériques, de manière à rationaliser et optimiser la production de clinker en la concentrant sur ce seul four</w:t>
      </w:r>
      <w:r w:rsidR="00D91E75">
        <w:rPr>
          <w:u w:val="dotted" w:color="D9D9D9"/>
          <w:lang w:val="fr-FR"/>
        </w:rPr>
        <w:t>, c</w:t>
      </w:r>
      <w:r w:rsidRPr="00AA069A">
        <w:rPr>
          <w:u w:val="dotted" w:color="D9D9D9"/>
          <w:lang w:val="fr-FR"/>
        </w:rPr>
        <w:t>onstruire un hall de stockage de déchets non dangereux</w:t>
      </w:r>
      <w:r w:rsidR="00D91E75">
        <w:rPr>
          <w:u w:val="dotted" w:color="D9D9D9"/>
          <w:lang w:val="fr-FR"/>
        </w:rPr>
        <w:t>,</w:t>
      </w:r>
      <w:r w:rsidRPr="00AA069A">
        <w:rPr>
          <w:u w:val="dotted" w:color="D9D9D9"/>
          <w:lang w:val="fr-FR"/>
        </w:rPr>
        <w:t xml:space="preserve"> installer une cuve d'eau ammoniacale</w:t>
      </w:r>
      <w:r w:rsidR="00D91E75">
        <w:rPr>
          <w:u w:val="dotted" w:color="D9D9D9"/>
          <w:lang w:val="fr-FR"/>
        </w:rPr>
        <w:t>, é</w:t>
      </w:r>
      <w:r w:rsidRPr="00AA069A">
        <w:rPr>
          <w:u w:val="dotted" w:color="D9D9D9"/>
          <w:lang w:val="fr-FR"/>
        </w:rPr>
        <w:t>tendre l'horaire de livraison du ciment.</w:t>
      </w:r>
      <w:r w:rsidRPr="00AA069A">
        <w:rPr>
          <w:lang w:val="fr-FR"/>
        </w:rPr>
        <w:t xml:space="preserve">, </w:t>
      </w:r>
      <w:r w:rsidRPr="00AA069A">
        <w:rPr>
          <w:u w:val="dotted" w:color="D9D9D9"/>
          <w:lang w:val="fr-FR"/>
        </w:rPr>
        <w:t>GRAND ROUTE</w:t>
      </w:r>
      <w:r w:rsidRPr="00AA069A">
        <w:rPr>
          <w:lang w:val="fr-FR"/>
        </w:rPr>
        <w:t xml:space="preserve"> n°</w:t>
      </w:r>
      <w:r w:rsidRPr="00AA069A">
        <w:rPr>
          <w:u w:val="dotted" w:color="D9D9D9"/>
          <w:lang w:val="fr-FR"/>
        </w:rPr>
        <w:t>260</w:t>
      </w:r>
      <w:r w:rsidR="00A878EF" w:rsidRPr="00AA069A">
        <w:rPr>
          <w:lang w:val="fr-FR"/>
        </w:rPr>
        <w:t xml:space="preserve"> </w:t>
      </w:r>
      <w:r w:rsidRPr="00AA069A">
        <w:rPr>
          <w:lang w:val="fr-FR"/>
        </w:rPr>
        <w:t xml:space="preserve">à </w:t>
      </w:r>
      <w:r w:rsidRPr="00AA069A">
        <w:rPr>
          <w:u w:val="dotted" w:color="7F7F7F"/>
          <w:lang w:val="fr-FR"/>
        </w:rPr>
        <w:t>7530 TOURNAI</w:t>
      </w:r>
      <w:r w:rsidRPr="00AA069A">
        <w:rPr>
          <w:lang w:val="fr-FR"/>
        </w:rPr>
        <w:t>, conformément au plan joint à la demande, et enregistré dans les services du fonctionnaire délégué, et moyennant le respect des prescriptions légales et réglementaires en vigueur et des conditions d'exploitation précisées dans le présent arrêté.</w:t>
      </w:r>
    </w:p>
    <w:p w14:paraId="6DEEA8A3" w14:textId="77777777" w:rsidR="005E74C7" w:rsidRPr="00AA069A" w:rsidRDefault="00AA069A" w:rsidP="00025EAA">
      <w:pPr>
        <w:pStyle w:val="Article"/>
        <w:spacing w:before="0" w:after="0" w:line="240" w:lineRule="auto"/>
        <w:jc w:val="both"/>
        <w:rPr>
          <w:lang w:val="fr-FR"/>
        </w:rPr>
      </w:pPr>
      <w:r w:rsidRPr="00AA069A">
        <w:rPr>
          <w:lang w:val="fr-FR"/>
        </w:rPr>
        <w:t xml:space="preserve">Sont </w:t>
      </w:r>
      <w:r w:rsidRPr="00AA069A">
        <w:rPr>
          <w:b/>
          <w:bCs/>
          <w:u w:val="single"/>
          <w:lang w:val="fr-FR"/>
        </w:rPr>
        <w:t>autorisés</w:t>
      </w:r>
      <w:r w:rsidRPr="00AA069A">
        <w:rPr>
          <w:lang w:val="fr-FR"/>
        </w:rPr>
        <w:t>, les bâtiments, installations, activités, procédés et dépôts principaux sui</w:t>
      </w:r>
      <w:r w:rsidR="000A5261" w:rsidRPr="00AA069A">
        <w:rPr>
          <w:lang w:val="fr-FR"/>
        </w:rPr>
        <w:t>v</w:t>
      </w:r>
      <w:r w:rsidRPr="00AA069A">
        <w:rPr>
          <w:lang w:val="fr-FR"/>
        </w:rPr>
        <w:t>ants :</w:t>
      </w:r>
    </w:p>
    <w:p w14:paraId="6DEEA8A4" w14:textId="77777777" w:rsidR="00016A55" w:rsidRPr="00AA069A" w:rsidRDefault="00016A55" w:rsidP="00986205">
      <w:pPr>
        <w:pStyle w:val="Article"/>
        <w:numPr>
          <w:ilvl w:val="0"/>
          <w:numId w:val="0"/>
        </w:numPr>
        <w:spacing w:before="0" w:after="0" w:line="240" w:lineRule="auto"/>
        <w:rPr>
          <w:sz w:val="10"/>
          <w:szCs w:val="10"/>
          <w:lang w:val="fr-FR"/>
        </w:rPr>
      </w:pPr>
    </w:p>
    <w:tbl>
      <w:tblPr>
        <w:tblStyle w:val="Grilledutableau"/>
        <w:tblW w:w="935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6550"/>
        <w:gridCol w:w="1388"/>
      </w:tblGrid>
      <w:tr w:rsidR="00C66B8A" w:rsidRPr="00AA069A" w14:paraId="6DEEA8A7" w14:textId="77777777">
        <w:tc>
          <w:tcPr>
            <w:tcW w:w="796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8A5" w14:textId="77777777" w:rsidR="008D5990" w:rsidRPr="00AA069A" w:rsidRDefault="00AA069A" w:rsidP="007D1F34">
            <w:pPr>
              <w:keepNext/>
              <w:keepLines/>
              <w:spacing w:before="0" w:after="0"/>
              <w:rPr>
                <w:b/>
                <w:bCs/>
              </w:rPr>
            </w:pPr>
            <w:r w:rsidRPr="00AA069A">
              <w:rPr>
                <w:b/>
                <w:bCs/>
              </w:rPr>
              <w:lastRenderedPageBreak/>
              <w:t>Bâtiment(s)</w:t>
            </w:r>
          </w:p>
        </w:tc>
        <w:tc>
          <w:tcPr>
            <w:tcW w:w="1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8A6" w14:textId="77777777" w:rsidR="008D5990" w:rsidRPr="00AA069A" w:rsidRDefault="00AA069A" w:rsidP="008D5990">
            <w:pPr>
              <w:keepNext/>
              <w:keepLines/>
              <w:spacing w:before="0" w:after="0"/>
              <w:jc w:val="center"/>
              <w:rPr>
                <w:b/>
                <w:bCs/>
              </w:rPr>
            </w:pPr>
            <w:r w:rsidRPr="00AA069A">
              <w:rPr>
                <w:b/>
                <w:bCs/>
              </w:rPr>
              <w:t>Statut</w:t>
            </w:r>
          </w:p>
        </w:tc>
      </w:tr>
      <w:tr w:rsidR="00C66B8A" w:rsidRPr="00AA069A" w14:paraId="6DEEA8A9" w14:textId="77777777">
        <w:tc>
          <w:tcPr>
            <w:tcW w:w="9355" w:type="dxa"/>
            <w:gridSpan w:val="3"/>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6DEEA8A8" w14:textId="77777777" w:rsidR="00BA114B" w:rsidRPr="00AA069A" w:rsidRDefault="00BA114B" w:rsidP="007D1F34">
            <w:pPr>
              <w:keepNext/>
              <w:keepLines/>
              <w:spacing w:before="0" w:after="0"/>
              <w:rPr>
                <w:sz w:val="2"/>
                <w:szCs w:val="2"/>
              </w:rPr>
            </w:pPr>
          </w:p>
        </w:tc>
      </w:tr>
      <w:tr w:rsidR="00C66B8A" w:rsidRPr="00AA069A" w14:paraId="6DEEA8AD" w14:textId="77777777">
        <w:tc>
          <w:tcPr>
            <w:tcW w:w="1417" w:type="dxa"/>
            <w:tcBorders>
              <w:left w:val="single" w:sz="4" w:space="0" w:color="BFBFBF" w:themeColor="background1" w:themeShade="BF"/>
              <w:bottom w:val="dotted" w:sz="4" w:space="0" w:color="BFBFBF" w:themeColor="background1" w:themeShade="BF"/>
            </w:tcBorders>
          </w:tcPr>
          <w:p w14:paraId="6DEEA8AA"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B001</w:t>
            </w:r>
          </w:p>
        </w:tc>
        <w:tc>
          <w:tcPr>
            <w:tcW w:w="6550" w:type="dxa"/>
            <w:tcBorders>
              <w:bottom w:val="dotted" w:sz="4" w:space="0" w:color="BFBFBF" w:themeColor="background1" w:themeShade="BF"/>
              <w:right w:val="single" w:sz="4" w:space="0" w:color="BFBFBF" w:themeColor="background1" w:themeShade="BF"/>
            </w:tcBorders>
          </w:tcPr>
          <w:p w14:paraId="6DEEA8AB" w14:textId="77777777" w:rsidR="002B186D" w:rsidRPr="00AA069A" w:rsidRDefault="00AA069A" w:rsidP="007D1F34">
            <w:pPr>
              <w:keepNext/>
              <w:keepLines/>
              <w:spacing w:before="20" w:after="20"/>
              <w:rPr>
                <w:sz w:val="18"/>
                <w:szCs w:val="18"/>
              </w:rPr>
            </w:pPr>
            <w:r w:rsidRPr="00AA069A">
              <w:rPr>
                <w:sz w:val="18"/>
                <w:szCs w:val="18"/>
                <w:u w:val="dotted" w:color="D9D9D9"/>
              </w:rPr>
              <w:t>Broyage ciment BC9</w:t>
            </w:r>
          </w:p>
        </w:tc>
        <w:tc>
          <w:tcPr>
            <w:tcW w:w="1388" w:type="dxa"/>
            <w:tcBorders>
              <w:bottom w:val="dotted" w:sz="4" w:space="0" w:color="BFBFBF" w:themeColor="background1" w:themeShade="BF"/>
              <w:right w:val="single" w:sz="4" w:space="0" w:color="BFBFBF" w:themeColor="background1" w:themeShade="BF"/>
            </w:tcBorders>
          </w:tcPr>
          <w:p w14:paraId="6DEEA8A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8B1" w14:textId="77777777">
        <w:tc>
          <w:tcPr>
            <w:tcW w:w="1417" w:type="dxa"/>
            <w:tcBorders>
              <w:left w:val="single" w:sz="4" w:space="0" w:color="BFBFBF" w:themeColor="background1" w:themeShade="BF"/>
              <w:bottom w:val="dotted" w:sz="4" w:space="0" w:color="BFBFBF" w:themeColor="background1" w:themeShade="BF"/>
            </w:tcBorders>
          </w:tcPr>
          <w:p w14:paraId="6DEEA8AE"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B002</w:t>
            </w:r>
          </w:p>
        </w:tc>
        <w:tc>
          <w:tcPr>
            <w:tcW w:w="6550" w:type="dxa"/>
            <w:tcBorders>
              <w:bottom w:val="dotted" w:sz="4" w:space="0" w:color="BFBFBF" w:themeColor="background1" w:themeShade="BF"/>
              <w:right w:val="single" w:sz="4" w:space="0" w:color="BFBFBF" w:themeColor="background1" w:themeShade="BF"/>
            </w:tcBorders>
          </w:tcPr>
          <w:p w14:paraId="6DEEA8AF" w14:textId="77777777" w:rsidR="002B186D" w:rsidRPr="00AA069A" w:rsidRDefault="00AA069A" w:rsidP="007D1F34">
            <w:pPr>
              <w:keepNext/>
              <w:keepLines/>
              <w:spacing w:before="20" w:after="20"/>
              <w:rPr>
                <w:sz w:val="18"/>
                <w:szCs w:val="18"/>
              </w:rPr>
            </w:pPr>
            <w:r w:rsidRPr="00AA069A">
              <w:rPr>
                <w:sz w:val="18"/>
                <w:szCs w:val="18"/>
                <w:u w:val="dotted" w:color="D9D9D9"/>
              </w:rPr>
              <w:t>Broyage ciment BC8</w:t>
            </w:r>
          </w:p>
        </w:tc>
        <w:tc>
          <w:tcPr>
            <w:tcW w:w="1388" w:type="dxa"/>
            <w:tcBorders>
              <w:bottom w:val="dotted" w:sz="4" w:space="0" w:color="BFBFBF" w:themeColor="background1" w:themeShade="BF"/>
              <w:right w:val="single" w:sz="4" w:space="0" w:color="BFBFBF" w:themeColor="background1" w:themeShade="BF"/>
            </w:tcBorders>
          </w:tcPr>
          <w:p w14:paraId="6DEEA8B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8B5" w14:textId="77777777">
        <w:tc>
          <w:tcPr>
            <w:tcW w:w="1417" w:type="dxa"/>
            <w:tcBorders>
              <w:left w:val="single" w:sz="4" w:space="0" w:color="BFBFBF" w:themeColor="background1" w:themeShade="BF"/>
              <w:bottom w:val="dotted" w:sz="4" w:space="0" w:color="BFBFBF" w:themeColor="background1" w:themeShade="BF"/>
            </w:tcBorders>
          </w:tcPr>
          <w:p w14:paraId="6DEEA8B2"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B003</w:t>
            </w:r>
          </w:p>
        </w:tc>
        <w:tc>
          <w:tcPr>
            <w:tcW w:w="6550" w:type="dxa"/>
            <w:tcBorders>
              <w:bottom w:val="dotted" w:sz="4" w:space="0" w:color="BFBFBF" w:themeColor="background1" w:themeShade="BF"/>
              <w:right w:val="single" w:sz="4" w:space="0" w:color="BFBFBF" w:themeColor="background1" w:themeShade="BF"/>
            </w:tcBorders>
          </w:tcPr>
          <w:p w14:paraId="6DEEA8B3" w14:textId="77777777" w:rsidR="002B186D" w:rsidRPr="00AA069A" w:rsidRDefault="00AA069A" w:rsidP="007D1F34">
            <w:pPr>
              <w:keepNext/>
              <w:keepLines/>
              <w:spacing w:before="20" w:after="20"/>
              <w:rPr>
                <w:sz w:val="18"/>
                <w:szCs w:val="18"/>
              </w:rPr>
            </w:pPr>
            <w:r w:rsidRPr="00AA069A">
              <w:rPr>
                <w:sz w:val="18"/>
                <w:szCs w:val="18"/>
                <w:u w:val="dotted" w:color="D9D9D9"/>
              </w:rPr>
              <w:t>Broyage cru DR8</w:t>
            </w:r>
          </w:p>
        </w:tc>
        <w:tc>
          <w:tcPr>
            <w:tcW w:w="1388" w:type="dxa"/>
            <w:tcBorders>
              <w:bottom w:val="dotted" w:sz="4" w:space="0" w:color="BFBFBF" w:themeColor="background1" w:themeShade="BF"/>
              <w:right w:val="single" w:sz="4" w:space="0" w:color="BFBFBF" w:themeColor="background1" w:themeShade="BF"/>
            </w:tcBorders>
          </w:tcPr>
          <w:p w14:paraId="6DEEA8B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8B9" w14:textId="77777777">
        <w:tc>
          <w:tcPr>
            <w:tcW w:w="1417" w:type="dxa"/>
            <w:tcBorders>
              <w:left w:val="single" w:sz="4" w:space="0" w:color="BFBFBF" w:themeColor="background1" w:themeShade="BF"/>
              <w:bottom w:val="dotted" w:sz="4" w:space="0" w:color="BFBFBF" w:themeColor="background1" w:themeShade="BF"/>
            </w:tcBorders>
          </w:tcPr>
          <w:p w14:paraId="6DEEA8B6"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B004</w:t>
            </w:r>
          </w:p>
        </w:tc>
        <w:tc>
          <w:tcPr>
            <w:tcW w:w="6550" w:type="dxa"/>
            <w:tcBorders>
              <w:bottom w:val="dotted" w:sz="4" w:space="0" w:color="BFBFBF" w:themeColor="background1" w:themeShade="BF"/>
              <w:right w:val="single" w:sz="4" w:space="0" w:color="BFBFBF" w:themeColor="background1" w:themeShade="BF"/>
            </w:tcBorders>
          </w:tcPr>
          <w:p w14:paraId="6DEEA8B7" w14:textId="77777777" w:rsidR="002B186D" w:rsidRPr="00AA069A" w:rsidRDefault="00AA069A" w:rsidP="007D1F34">
            <w:pPr>
              <w:keepNext/>
              <w:keepLines/>
              <w:spacing w:before="20" w:after="20"/>
              <w:rPr>
                <w:sz w:val="18"/>
                <w:szCs w:val="18"/>
              </w:rPr>
            </w:pPr>
            <w:r w:rsidRPr="00AA069A">
              <w:rPr>
                <w:sz w:val="18"/>
                <w:szCs w:val="18"/>
                <w:u w:val="dotted" w:color="D9D9D9"/>
              </w:rPr>
              <w:t>Stockage déchets solides hall à pneus</w:t>
            </w:r>
          </w:p>
        </w:tc>
        <w:tc>
          <w:tcPr>
            <w:tcW w:w="1388" w:type="dxa"/>
            <w:tcBorders>
              <w:bottom w:val="dotted" w:sz="4" w:space="0" w:color="BFBFBF" w:themeColor="background1" w:themeShade="BF"/>
              <w:right w:val="single" w:sz="4" w:space="0" w:color="BFBFBF" w:themeColor="background1" w:themeShade="BF"/>
            </w:tcBorders>
          </w:tcPr>
          <w:p w14:paraId="6DEEA8B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8BD" w14:textId="77777777">
        <w:tc>
          <w:tcPr>
            <w:tcW w:w="1417" w:type="dxa"/>
            <w:tcBorders>
              <w:left w:val="single" w:sz="4" w:space="0" w:color="BFBFBF" w:themeColor="background1" w:themeShade="BF"/>
              <w:bottom w:val="dotted" w:sz="4" w:space="0" w:color="BFBFBF" w:themeColor="background1" w:themeShade="BF"/>
            </w:tcBorders>
          </w:tcPr>
          <w:p w14:paraId="6DEEA8BA"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B005</w:t>
            </w:r>
          </w:p>
        </w:tc>
        <w:tc>
          <w:tcPr>
            <w:tcW w:w="6550" w:type="dxa"/>
            <w:tcBorders>
              <w:bottom w:val="dotted" w:sz="4" w:space="0" w:color="BFBFBF" w:themeColor="background1" w:themeShade="BF"/>
              <w:right w:val="single" w:sz="4" w:space="0" w:color="BFBFBF" w:themeColor="background1" w:themeShade="BF"/>
            </w:tcBorders>
          </w:tcPr>
          <w:p w14:paraId="6DEEA8BB" w14:textId="77777777" w:rsidR="002B186D" w:rsidRPr="00AA069A" w:rsidRDefault="00AA069A" w:rsidP="007D1F34">
            <w:pPr>
              <w:keepNext/>
              <w:keepLines/>
              <w:spacing w:before="20" w:after="20"/>
              <w:rPr>
                <w:sz w:val="18"/>
                <w:szCs w:val="18"/>
              </w:rPr>
            </w:pPr>
            <w:r w:rsidRPr="00AA069A">
              <w:rPr>
                <w:sz w:val="18"/>
                <w:szCs w:val="18"/>
                <w:u w:val="dotted" w:color="D9D9D9"/>
              </w:rPr>
              <w:t>Installations temporaires et mobiles des sous-traitants</w:t>
            </w:r>
          </w:p>
        </w:tc>
        <w:tc>
          <w:tcPr>
            <w:tcW w:w="1388" w:type="dxa"/>
            <w:tcBorders>
              <w:bottom w:val="dotted" w:sz="4" w:space="0" w:color="BFBFBF" w:themeColor="background1" w:themeShade="BF"/>
              <w:right w:val="single" w:sz="4" w:space="0" w:color="BFBFBF" w:themeColor="background1" w:themeShade="BF"/>
            </w:tcBorders>
          </w:tcPr>
          <w:p w14:paraId="6DEEA8B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MODIFIE</w:t>
            </w:r>
          </w:p>
        </w:tc>
      </w:tr>
      <w:tr w:rsidR="00C66B8A" w:rsidRPr="00AA069A" w14:paraId="6DEEA8C1" w14:textId="77777777">
        <w:tc>
          <w:tcPr>
            <w:tcW w:w="1417" w:type="dxa"/>
            <w:tcBorders>
              <w:left w:val="single" w:sz="4" w:space="0" w:color="BFBFBF" w:themeColor="background1" w:themeShade="BF"/>
              <w:bottom w:val="dotted" w:sz="4" w:space="0" w:color="BFBFBF" w:themeColor="background1" w:themeShade="BF"/>
            </w:tcBorders>
          </w:tcPr>
          <w:p w14:paraId="6DEEA8BE"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B006</w:t>
            </w:r>
          </w:p>
        </w:tc>
        <w:tc>
          <w:tcPr>
            <w:tcW w:w="6550" w:type="dxa"/>
            <w:tcBorders>
              <w:bottom w:val="dotted" w:sz="4" w:space="0" w:color="BFBFBF" w:themeColor="background1" w:themeShade="BF"/>
              <w:right w:val="single" w:sz="4" w:space="0" w:color="BFBFBF" w:themeColor="background1" w:themeShade="BF"/>
            </w:tcBorders>
          </w:tcPr>
          <w:p w14:paraId="6DEEA8BF" w14:textId="77777777" w:rsidR="002B186D" w:rsidRPr="00AA069A" w:rsidRDefault="00AA069A" w:rsidP="007D1F34">
            <w:pPr>
              <w:keepNext/>
              <w:keepLines/>
              <w:spacing w:before="20" w:after="20"/>
              <w:rPr>
                <w:sz w:val="18"/>
                <w:szCs w:val="18"/>
              </w:rPr>
            </w:pPr>
            <w:r w:rsidRPr="00AA069A">
              <w:rPr>
                <w:sz w:val="18"/>
                <w:szCs w:val="18"/>
                <w:u w:val="dotted" w:color="D9D9D9"/>
              </w:rPr>
              <w:t>Stockage et reprise clinker</w:t>
            </w:r>
          </w:p>
        </w:tc>
        <w:tc>
          <w:tcPr>
            <w:tcW w:w="1388" w:type="dxa"/>
            <w:tcBorders>
              <w:bottom w:val="dotted" w:sz="4" w:space="0" w:color="BFBFBF" w:themeColor="background1" w:themeShade="BF"/>
              <w:right w:val="single" w:sz="4" w:space="0" w:color="BFBFBF" w:themeColor="background1" w:themeShade="BF"/>
            </w:tcBorders>
          </w:tcPr>
          <w:p w14:paraId="6DEEA8C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8C5" w14:textId="77777777">
        <w:tc>
          <w:tcPr>
            <w:tcW w:w="1417" w:type="dxa"/>
            <w:tcBorders>
              <w:left w:val="single" w:sz="4" w:space="0" w:color="BFBFBF" w:themeColor="background1" w:themeShade="BF"/>
              <w:bottom w:val="dotted" w:sz="4" w:space="0" w:color="BFBFBF" w:themeColor="background1" w:themeShade="BF"/>
            </w:tcBorders>
          </w:tcPr>
          <w:p w14:paraId="6DEEA8C2"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B007</w:t>
            </w:r>
          </w:p>
        </w:tc>
        <w:tc>
          <w:tcPr>
            <w:tcW w:w="6550" w:type="dxa"/>
            <w:tcBorders>
              <w:bottom w:val="dotted" w:sz="4" w:space="0" w:color="BFBFBF" w:themeColor="background1" w:themeShade="BF"/>
              <w:right w:val="single" w:sz="4" w:space="0" w:color="BFBFBF" w:themeColor="background1" w:themeShade="BF"/>
            </w:tcBorders>
          </w:tcPr>
          <w:p w14:paraId="6DEEA8C3" w14:textId="77777777" w:rsidR="002B186D" w:rsidRPr="00AA069A" w:rsidRDefault="00AA069A" w:rsidP="007D1F34">
            <w:pPr>
              <w:keepNext/>
              <w:keepLines/>
              <w:spacing w:before="20" w:after="20"/>
              <w:rPr>
                <w:sz w:val="18"/>
                <w:szCs w:val="18"/>
              </w:rPr>
            </w:pPr>
            <w:r w:rsidRPr="00AA069A">
              <w:rPr>
                <w:sz w:val="18"/>
                <w:szCs w:val="18"/>
                <w:u w:val="dotted" w:color="D9D9D9"/>
              </w:rPr>
              <w:t>Four 4 et préchauffeur - précalcinateur</w:t>
            </w:r>
          </w:p>
        </w:tc>
        <w:tc>
          <w:tcPr>
            <w:tcW w:w="1388" w:type="dxa"/>
            <w:tcBorders>
              <w:bottom w:val="dotted" w:sz="4" w:space="0" w:color="BFBFBF" w:themeColor="background1" w:themeShade="BF"/>
              <w:right w:val="single" w:sz="4" w:space="0" w:color="BFBFBF" w:themeColor="background1" w:themeShade="BF"/>
            </w:tcBorders>
          </w:tcPr>
          <w:p w14:paraId="6DEEA8C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MODIFIE</w:t>
            </w:r>
          </w:p>
        </w:tc>
      </w:tr>
      <w:tr w:rsidR="00C66B8A" w:rsidRPr="00AA069A" w14:paraId="6DEEA8C9" w14:textId="77777777">
        <w:tc>
          <w:tcPr>
            <w:tcW w:w="1417" w:type="dxa"/>
            <w:tcBorders>
              <w:left w:val="single" w:sz="4" w:space="0" w:color="BFBFBF" w:themeColor="background1" w:themeShade="BF"/>
              <w:bottom w:val="dotted" w:sz="4" w:space="0" w:color="BFBFBF" w:themeColor="background1" w:themeShade="BF"/>
            </w:tcBorders>
          </w:tcPr>
          <w:p w14:paraId="6DEEA8C6"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B008</w:t>
            </w:r>
          </w:p>
        </w:tc>
        <w:tc>
          <w:tcPr>
            <w:tcW w:w="6550" w:type="dxa"/>
            <w:tcBorders>
              <w:bottom w:val="dotted" w:sz="4" w:space="0" w:color="BFBFBF" w:themeColor="background1" w:themeShade="BF"/>
              <w:right w:val="single" w:sz="4" w:space="0" w:color="BFBFBF" w:themeColor="background1" w:themeShade="BF"/>
            </w:tcBorders>
          </w:tcPr>
          <w:p w14:paraId="6DEEA8C7" w14:textId="77777777" w:rsidR="002B186D" w:rsidRPr="00AA069A" w:rsidRDefault="00AA069A" w:rsidP="007D1F34">
            <w:pPr>
              <w:keepNext/>
              <w:keepLines/>
              <w:spacing w:before="20" w:after="20"/>
              <w:rPr>
                <w:sz w:val="18"/>
                <w:szCs w:val="18"/>
              </w:rPr>
            </w:pPr>
            <w:r w:rsidRPr="00AA069A">
              <w:rPr>
                <w:sz w:val="18"/>
                <w:szCs w:val="18"/>
                <w:u w:val="dotted" w:color="D9D9D9"/>
              </w:rPr>
              <w:t>Magasin 6</w:t>
            </w:r>
          </w:p>
        </w:tc>
        <w:tc>
          <w:tcPr>
            <w:tcW w:w="1388" w:type="dxa"/>
            <w:tcBorders>
              <w:bottom w:val="dotted" w:sz="4" w:space="0" w:color="BFBFBF" w:themeColor="background1" w:themeShade="BF"/>
              <w:right w:val="single" w:sz="4" w:space="0" w:color="BFBFBF" w:themeColor="background1" w:themeShade="BF"/>
            </w:tcBorders>
          </w:tcPr>
          <w:p w14:paraId="6DEEA8C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8CD" w14:textId="77777777">
        <w:tc>
          <w:tcPr>
            <w:tcW w:w="1417" w:type="dxa"/>
            <w:tcBorders>
              <w:left w:val="single" w:sz="4" w:space="0" w:color="BFBFBF" w:themeColor="background1" w:themeShade="BF"/>
              <w:bottom w:val="dotted" w:sz="4" w:space="0" w:color="BFBFBF" w:themeColor="background1" w:themeShade="BF"/>
            </w:tcBorders>
          </w:tcPr>
          <w:p w14:paraId="6DEEA8CA"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B009</w:t>
            </w:r>
          </w:p>
        </w:tc>
        <w:tc>
          <w:tcPr>
            <w:tcW w:w="6550" w:type="dxa"/>
            <w:tcBorders>
              <w:bottom w:val="dotted" w:sz="4" w:space="0" w:color="BFBFBF" w:themeColor="background1" w:themeShade="BF"/>
              <w:right w:val="single" w:sz="4" w:space="0" w:color="BFBFBF" w:themeColor="background1" w:themeShade="BF"/>
            </w:tcBorders>
          </w:tcPr>
          <w:p w14:paraId="6DEEA8CB" w14:textId="77777777" w:rsidR="002B186D" w:rsidRPr="00AA069A" w:rsidRDefault="00AA069A" w:rsidP="007D1F34">
            <w:pPr>
              <w:keepNext/>
              <w:keepLines/>
              <w:spacing w:before="20" w:after="20"/>
              <w:rPr>
                <w:sz w:val="18"/>
                <w:szCs w:val="18"/>
              </w:rPr>
            </w:pPr>
            <w:r w:rsidRPr="00AA069A">
              <w:rPr>
                <w:sz w:val="18"/>
                <w:szCs w:val="18"/>
                <w:u w:val="dotted" w:color="D9D9D9"/>
              </w:rPr>
              <w:t>Chargement clinker CCR</w:t>
            </w:r>
          </w:p>
        </w:tc>
        <w:tc>
          <w:tcPr>
            <w:tcW w:w="1388" w:type="dxa"/>
            <w:tcBorders>
              <w:bottom w:val="dotted" w:sz="4" w:space="0" w:color="BFBFBF" w:themeColor="background1" w:themeShade="BF"/>
              <w:right w:val="single" w:sz="4" w:space="0" w:color="BFBFBF" w:themeColor="background1" w:themeShade="BF"/>
            </w:tcBorders>
          </w:tcPr>
          <w:p w14:paraId="6DEEA8C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8D1" w14:textId="77777777">
        <w:tc>
          <w:tcPr>
            <w:tcW w:w="1417" w:type="dxa"/>
            <w:tcBorders>
              <w:left w:val="single" w:sz="4" w:space="0" w:color="BFBFBF" w:themeColor="background1" w:themeShade="BF"/>
              <w:bottom w:val="dotted" w:sz="4" w:space="0" w:color="BFBFBF" w:themeColor="background1" w:themeShade="BF"/>
            </w:tcBorders>
          </w:tcPr>
          <w:p w14:paraId="6DEEA8CE"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B010</w:t>
            </w:r>
          </w:p>
        </w:tc>
        <w:tc>
          <w:tcPr>
            <w:tcW w:w="6550" w:type="dxa"/>
            <w:tcBorders>
              <w:bottom w:val="dotted" w:sz="4" w:space="0" w:color="BFBFBF" w:themeColor="background1" w:themeShade="BF"/>
              <w:right w:val="single" w:sz="4" w:space="0" w:color="BFBFBF" w:themeColor="background1" w:themeShade="BF"/>
            </w:tcBorders>
          </w:tcPr>
          <w:p w14:paraId="6DEEA8CF" w14:textId="77777777" w:rsidR="002B186D" w:rsidRPr="00AA069A" w:rsidRDefault="00AA069A" w:rsidP="007D1F34">
            <w:pPr>
              <w:keepNext/>
              <w:keepLines/>
              <w:spacing w:before="20" w:after="20"/>
              <w:rPr>
                <w:sz w:val="18"/>
                <w:szCs w:val="18"/>
              </w:rPr>
            </w:pPr>
            <w:r w:rsidRPr="00AA069A">
              <w:rPr>
                <w:sz w:val="18"/>
                <w:szCs w:val="18"/>
                <w:u w:val="dotted" w:color="D9D9D9"/>
              </w:rPr>
              <w:t>Chargement clinker CCC</w:t>
            </w:r>
          </w:p>
        </w:tc>
        <w:tc>
          <w:tcPr>
            <w:tcW w:w="1388" w:type="dxa"/>
            <w:tcBorders>
              <w:bottom w:val="dotted" w:sz="4" w:space="0" w:color="BFBFBF" w:themeColor="background1" w:themeShade="BF"/>
              <w:right w:val="single" w:sz="4" w:space="0" w:color="BFBFBF" w:themeColor="background1" w:themeShade="BF"/>
            </w:tcBorders>
          </w:tcPr>
          <w:p w14:paraId="6DEEA8D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8D5" w14:textId="77777777">
        <w:tc>
          <w:tcPr>
            <w:tcW w:w="1417" w:type="dxa"/>
            <w:tcBorders>
              <w:left w:val="single" w:sz="4" w:space="0" w:color="BFBFBF" w:themeColor="background1" w:themeShade="BF"/>
              <w:bottom w:val="dotted" w:sz="4" w:space="0" w:color="BFBFBF" w:themeColor="background1" w:themeShade="BF"/>
            </w:tcBorders>
          </w:tcPr>
          <w:p w14:paraId="6DEEA8D2"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B012</w:t>
            </w:r>
          </w:p>
        </w:tc>
        <w:tc>
          <w:tcPr>
            <w:tcW w:w="6550" w:type="dxa"/>
            <w:tcBorders>
              <w:bottom w:val="dotted" w:sz="4" w:space="0" w:color="BFBFBF" w:themeColor="background1" w:themeShade="BF"/>
              <w:right w:val="single" w:sz="4" w:space="0" w:color="BFBFBF" w:themeColor="background1" w:themeShade="BF"/>
            </w:tcBorders>
          </w:tcPr>
          <w:p w14:paraId="6DEEA8D3" w14:textId="77777777" w:rsidR="002B186D" w:rsidRPr="00AA069A" w:rsidRDefault="00AA069A" w:rsidP="007D1F34">
            <w:pPr>
              <w:keepNext/>
              <w:keepLines/>
              <w:spacing w:before="20" w:after="20"/>
              <w:rPr>
                <w:sz w:val="18"/>
                <w:szCs w:val="18"/>
              </w:rPr>
            </w:pPr>
            <w:r w:rsidRPr="00AA069A">
              <w:rPr>
                <w:sz w:val="18"/>
                <w:szCs w:val="18"/>
                <w:u w:val="dotted" w:color="D9D9D9"/>
              </w:rPr>
              <w:t>Refroidissement Four 4</w:t>
            </w:r>
          </w:p>
        </w:tc>
        <w:tc>
          <w:tcPr>
            <w:tcW w:w="1388" w:type="dxa"/>
            <w:tcBorders>
              <w:bottom w:val="dotted" w:sz="4" w:space="0" w:color="BFBFBF" w:themeColor="background1" w:themeShade="BF"/>
              <w:right w:val="single" w:sz="4" w:space="0" w:color="BFBFBF" w:themeColor="background1" w:themeShade="BF"/>
            </w:tcBorders>
          </w:tcPr>
          <w:p w14:paraId="6DEEA8D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8D9" w14:textId="77777777">
        <w:tc>
          <w:tcPr>
            <w:tcW w:w="1417" w:type="dxa"/>
            <w:tcBorders>
              <w:left w:val="single" w:sz="4" w:space="0" w:color="BFBFBF" w:themeColor="background1" w:themeShade="BF"/>
              <w:bottom w:val="dotted" w:sz="4" w:space="0" w:color="BFBFBF" w:themeColor="background1" w:themeShade="BF"/>
            </w:tcBorders>
          </w:tcPr>
          <w:p w14:paraId="6DEEA8D6"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B013</w:t>
            </w:r>
          </w:p>
        </w:tc>
        <w:tc>
          <w:tcPr>
            <w:tcW w:w="6550" w:type="dxa"/>
            <w:tcBorders>
              <w:bottom w:val="dotted" w:sz="4" w:space="0" w:color="BFBFBF" w:themeColor="background1" w:themeShade="BF"/>
              <w:right w:val="single" w:sz="4" w:space="0" w:color="BFBFBF" w:themeColor="background1" w:themeShade="BF"/>
            </w:tcBorders>
          </w:tcPr>
          <w:p w14:paraId="6DEEA8D7" w14:textId="77777777" w:rsidR="002B186D" w:rsidRPr="00AA069A" w:rsidRDefault="00AA069A" w:rsidP="007D1F34">
            <w:pPr>
              <w:keepNext/>
              <w:keepLines/>
              <w:spacing w:before="20" w:after="20"/>
              <w:rPr>
                <w:sz w:val="18"/>
                <w:szCs w:val="18"/>
              </w:rPr>
            </w:pPr>
            <w:r w:rsidRPr="00AA069A">
              <w:rPr>
                <w:sz w:val="18"/>
                <w:szCs w:val="18"/>
                <w:u w:val="dotted" w:color="D9D9D9"/>
              </w:rPr>
              <w:t>Stockage combustibles fossiles solides moulus Four 4</w:t>
            </w:r>
          </w:p>
        </w:tc>
        <w:tc>
          <w:tcPr>
            <w:tcW w:w="1388" w:type="dxa"/>
            <w:tcBorders>
              <w:bottom w:val="dotted" w:sz="4" w:space="0" w:color="BFBFBF" w:themeColor="background1" w:themeShade="BF"/>
              <w:right w:val="single" w:sz="4" w:space="0" w:color="BFBFBF" w:themeColor="background1" w:themeShade="BF"/>
            </w:tcBorders>
          </w:tcPr>
          <w:p w14:paraId="6DEEA8D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8DD" w14:textId="77777777">
        <w:tc>
          <w:tcPr>
            <w:tcW w:w="1417" w:type="dxa"/>
            <w:tcBorders>
              <w:left w:val="single" w:sz="4" w:space="0" w:color="BFBFBF" w:themeColor="background1" w:themeShade="BF"/>
              <w:bottom w:val="dotted" w:sz="4" w:space="0" w:color="BFBFBF" w:themeColor="background1" w:themeShade="BF"/>
            </w:tcBorders>
          </w:tcPr>
          <w:p w14:paraId="6DEEA8DA"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B014</w:t>
            </w:r>
          </w:p>
        </w:tc>
        <w:tc>
          <w:tcPr>
            <w:tcW w:w="6550" w:type="dxa"/>
            <w:tcBorders>
              <w:bottom w:val="dotted" w:sz="4" w:space="0" w:color="BFBFBF" w:themeColor="background1" w:themeShade="BF"/>
              <w:right w:val="single" w:sz="4" w:space="0" w:color="BFBFBF" w:themeColor="background1" w:themeShade="BF"/>
            </w:tcBorders>
          </w:tcPr>
          <w:p w14:paraId="6DEEA8DB" w14:textId="77777777" w:rsidR="002B186D" w:rsidRPr="00AA069A" w:rsidRDefault="00AA069A" w:rsidP="007D1F34">
            <w:pPr>
              <w:keepNext/>
              <w:keepLines/>
              <w:spacing w:before="20" w:after="20"/>
              <w:rPr>
                <w:sz w:val="18"/>
                <w:szCs w:val="18"/>
              </w:rPr>
            </w:pPr>
            <w:r w:rsidRPr="00AA069A">
              <w:rPr>
                <w:sz w:val="18"/>
                <w:szCs w:val="18"/>
                <w:u w:val="dotted" w:color="D9D9D9"/>
              </w:rPr>
              <w:t>Stockage déchets solides CSS1, CSS2, CSS3</w:t>
            </w:r>
          </w:p>
        </w:tc>
        <w:tc>
          <w:tcPr>
            <w:tcW w:w="1388" w:type="dxa"/>
            <w:tcBorders>
              <w:bottom w:val="dotted" w:sz="4" w:space="0" w:color="BFBFBF" w:themeColor="background1" w:themeShade="BF"/>
              <w:right w:val="single" w:sz="4" w:space="0" w:color="BFBFBF" w:themeColor="background1" w:themeShade="BF"/>
            </w:tcBorders>
          </w:tcPr>
          <w:p w14:paraId="6DEEA8D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8E1" w14:textId="77777777">
        <w:tc>
          <w:tcPr>
            <w:tcW w:w="1417" w:type="dxa"/>
            <w:tcBorders>
              <w:left w:val="single" w:sz="4" w:space="0" w:color="BFBFBF" w:themeColor="background1" w:themeShade="BF"/>
              <w:bottom w:val="dotted" w:sz="4" w:space="0" w:color="BFBFBF" w:themeColor="background1" w:themeShade="BF"/>
            </w:tcBorders>
          </w:tcPr>
          <w:p w14:paraId="6DEEA8DE"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B015</w:t>
            </w:r>
          </w:p>
        </w:tc>
        <w:tc>
          <w:tcPr>
            <w:tcW w:w="6550" w:type="dxa"/>
            <w:tcBorders>
              <w:bottom w:val="dotted" w:sz="4" w:space="0" w:color="BFBFBF" w:themeColor="background1" w:themeShade="BF"/>
              <w:right w:val="single" w:sz="4" w:space="0" w:color="BFBFBF" w:themeColor="background1" w:themeShade="BF"/>
            </w:tcBorders>
          </w:tcPr>
          <w:p w14:paraId="6DEEA8DF" w14:textId="77777777" w:rsidR="002B186D" w:rsidRPr="00AA069A" w:rsidRDefault="00AA069A" w:rsidP="007D1F34">
            <w:pPr>
              <w:keepNext/>
              <w:keepLines/>
              <w:spacing w:before="20" w:after="20"/>
              <w:rPr>
                <w:sz w:val="18"/>
                <w:szCs w:val="18"/>
              </w:rPr>
            </w:pPr>
            <w:r w:rsidRPr="00AA069A">
              <w:rPr>
                <w:sz w:val="18"/>
                <w:szCs w:val="18"/>
                <w:u w:val="dotted" w:color="D9D9D9"/>
              </w:rPr>
              <w:t>Stockage farine</w:t>
            </w:r>
          </w:p>
        </w:tc>
        <w:tc>
          <w:tcPr>
            <w:tcW w:w="1388" w:type="dxa"/>
            <w:tcBorders>
              <w:bottom w:val="dotted" w:sz="4" w:space="0" w:color="BFBFBF" w:themeColor="background1" w:themeShade="BF"/>
              <w:right w:val="single" w:sz="4" w:space="0" w:color="BFBFBF" w:themeColor="background1" w:themeShade="BF"/>
            </w:tcBorders>
          </w:tcPr>
          <w:p w14:paraId="6DEEA8E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8E5" w14:textId="77777777">
        <w:tc>
          <w:tcPr>
            <w:tcW w:w="1417" w:type="dxa"/>
            <w:tcBorders>
              <w:left w:val="single" w:sz="4" w:space="0" w:color="BFBFBF" w:themeColor="background1" w:themeShade="BF"/>
              <w:bottom w:val="dotted" w:sz="4" w:space="0" w:color="BFBFBF" w:themeColor="background1" w:themeShade="BF"/>
            </w:tcBorders>
          </w:tcPr>
          <w:p w14:paraId="6DEEA8E2"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B016</w:t>
            </w:r>
          </w:p>
        </w:tc>
        <w:tc>
          <w:tcPr>
            <w:tcW w:w="6550" w:type="dxa"/>
            <w:tcBorders>
              <w:bottom w:val="dotted" w:sz="4" w:space="0" w:color="BFBFBF" w:themeColor="background1" w:themeShade="BF"/>
              <w:right w:val="single" w:sz="4" w:space="0" w:color="BFBFBF" w:themeColor="background1" w:themeShade="BF"/>
            </w:tcBorders>
          </w:tcPr>
          <w:p w14:paraId="6DEEA8E3" w14:textId="77777777" w:rsidR="002B186D" w:rsidRPr="00AA069A" w:rsidRDefault="00AA069A" w:rsidP="007D1F34">
            <w:pPr>
              <w:keepNext/>
              <w:keepLines/>
              <w:spacing w:before="20" w:after="20"/>
              <w:rPr>
                <w:sz w:val="18"/>
                <w:szCs w:val="18"/>
              </w:rPr>
            </w:pPr>
            <w:r w:rsidRPr="00AA069A">
              <w:rPr>
                <w:sz w:val="18"/>
                <w:szCs w:val="18"/>
                <w:u w:val="dotted" w:color="D9D9D9"/>
              </w:rPr>
              <w:t>Bureaux techniques 2 - laboratoire ciment</w:t>
            </w:r>
          </w:p>
        </w:tc>
        <w:tc>
          <w:tcPr>
            <w:tcW w:w="1388" w:type="dxa"/>
            <w:tcBorders>
              <w:bottom w:val="dotted" w:sz="4" w:space="0" w:color="BFBFBF" w:themeColor="background1" w:themeShade="BF"/>
              <w:right w:val="single" w:sz="4" w:space="0" w:color="BFBFBF" w:themeColor="background1" w:themeShade="BF"/>
            </w:tcBorders>
          </w:tcPr>
          <w:p w14:paraId="6DEEA8E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8E9" w14:textId="77777777">
        <w:tc>
          <w:tcPr>
            <w:tcW w:w="1417" w:type="dxa"/>
            <w:tcBorders>
              <w:left w:val="single" w:sz="4" w:space="0" w:color="BFBFBF" w:themeColor="background1" w:themeShade="BF"/>
              <w:bottom w:val="dotted" w:sz="4" w:space="0" w:color="BFBFBF" w:themeColor="background1" w:themeShade="BF"/>
            </w:tcBorders>
          </w:tcPr>
          <w:p w14:paraId="6DEEA8E6"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B017</w:t>
            </w:r>
          </w:p>
        </w:tc>
        <w:tc>
          <w:tcPr>
            <w:tcW w:w="6550" w:type="dxa"/>
            <w:tcBorders>
              <w:bottom w:val="dotted" w:sz="4" w:space="0" w:color="BFBFBF" w:themeColor="background1" w:themeShade="BF"/>
              <w:right w:val="single" w:sz="4" w:space="0" w:color="BFBFBF" w:themeColor="background1" w:themeShade="BF"/>
            </w:tcBorders>
          </w:tcPr>
          <w:p w14:paraId="6DEEA8E7" w14:textId="77777777" w:rsidR="002B186D" w:rsidRPr="00AA069A" w:rsidRDefault="00AA069A" w:rsidP="007D1F34">
            <w:pPr>
              <w:keepNext/>
              <w:keepLines/>
              <w:spacing w:before="20" w:after="20"/>
              <w:rPr>
                <w:sz w:val="18"/>
                <w:szCs w:val="18"/>
              </w:rPr>
            </w:pPr>
            <w:r w:rsidRPr="00AA069A">
              <w:rPr>
                <w:sz w:val="18"/>
                <w:szCs w:val="18"/>
                <w:u w:val="dotted" w:color="D9D9D9"/>
              </w:rPr>
              <w:t>Broyage combustibles solides fossiles et stockage moulu four 3</w:t>
            </w:r>
          </w:p>
        </w:tc>
        <w:tc>
          <w:tcPr>
            <w:tcW w:w="1388" w:type="dxa"/>
            <w:tcBorders>
              <w:bottom w:val="dotted" w:sz="4" w:space="0" w:color="BFBFBF" w:themeColor="background1" w:themeShade="BF"/>
              <w:right w:val="single" w:sz="4" w:space="0" w:color="BFBFBF" w:themeColor="background1" w:themeShade="BF"/>
            </w:tcBorders>
          </w:tcPr>
          <w:p w14:paraId="6DEEA8E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8ED" w14:textId="77777777">
        <w:tc>
          <w:tcPr>
            <w:tcW w:w="1417" w:type="dxa"/>
            <w:tcBorders>
              <w:left w:val="single" w:sz="4" w:space="0" w:color="BFBFBF" w:themeColor="background1" w:themeShade="BF"/>
              <w:bottom w:val="dotted" w:sz="4" w:space="0" w:color="BFBFBF" w:themeColor="background1" w:themeShade="BF"/>
            </w:tcBorders>
          </w:tcPr>
          <w:p w14:paraId="6DEEA8EA"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B018</w:t>
            </w:r>
          </w:p>
        </w:tc>
        <w:tc>
          <w:tcPr>
            <w:tcW w:w="6550" w:type="dxa"/>
            <w:tcBorders>
              <w:bottom w:val="dotted" w:sz="4" w:space="0" w:color="BFBFBF" w:themeColor="background1" w:themeShade="BF"/>
              <w:right w:val="single" w:sz="4" w:space="0" w:color="BFBFBF" w:themeColor="background1" w:themeShade="BF"/>
            </w:tcBorders>
          </w:tcPr>
          <w:p w14:paraId="6DEEA8EB" w14:textId="77777777" w:rsidR="002B186D" w:rsidRPr="00AA069A" w:rsidRDefault="00AA069A" w:rsidP="007D1F34">
            <w:pPr>
              <w:keepNext/>
              <w:keepLines/>
              <w:spacing w:before="20" w:after="20"/>
              <w:rPr>
                <w:sz w:val="18"/>
                <w:szCs w:val="18"/>
              </w:rPr>
            </w:pPr>
            <w:r w:rsidRPr="00AA069A">
              <w:rPr>
                <w:sz w:val="18"/>
                <w:szCs w:val="18"/>
                <w:u w:val="dotted" w:color="D9D9D9"/>
              </w:rPr>
              <w:t>Stockage déchets solides CSS5</w:t>
            </w:r>
          </w:p>
        </w:tc>
        <w:tc>
          <w:tcPr>
            <w:tcW w:w="1388" w:type="dxa"/>
            <w:tcBorders>
              <w:bottom w:val="dotted" w:sz="4" w:space="0" w:color="BFBFBF" w:themeColor="background1" w:themeShade="BF"/>
              <w:right w:val="single" w:sz="4" w:space="0" w:color="BFBFBF" w:themeColor="background1" w:themeShade="BF"/>
            </w:tcBorders>
          </w:tcPr>
          <w:p w14:paraId="6DEEA8E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8F1" w14:textId="77777777">
        <w:tc>
          <w:tcPr>
            <w:tcW w:w="1417" w:type="dxa"/>
            <w:tcBorders>
              <w:left w:val="single" w:sz="4" w:space="0" w:color="BFBFBF" w:themeColor="background1" w:themeShade="BF"/>
              <w:bottom w:val="dotted" w:sz="4" w:space="0" w:color="BFBFBF" w:themeColor="background1" w:themeShade="BF"/>
            </w:tcBorders>
          </w:tcPr>
          <w:p w14:paraId="6DEEA8EE"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B019</w:t>
            </w:r>
          </w:p>
        </w:tc>
        <w:tc>
          <w:tcPr>
            <w:tcW w:w="6550" w:type="dxa"/>
            <w:tcBorders>
              <w:bottom w:val="dotted" w:sz="4" w:space="0" w:color="BFBFBF" w:themeColor="background1" w:themeShade="BF"/>
              <w:right w:val="single" w:sz="4" w:space="0" w:color="BFBFBF" w:themeColor="background1" w:themeShade="BF"/>
            </w:tcBorders>
          </w:tcPr>
          <w:p w14:paraId="6DEEA8EF" w14:textId="77777777" w:rsidR="002B186D" w:rsidRPr="00AA069A" w:rsidRDefault="00AA069A" w:rsidP="007D1F34">
            <w:pPr>
              <w:keepNext/>
              <w:keepLines/>
              <w:spacing w:before="20" w:after="20"/>
              <w:rPr>
                <w:sz w:val="18"/>
                <w:szCs w:val="18"/>
              </w:rPr>
            </w:pPr>
            <w:r w:rsidRPr="00AA069A">
              <w:rPr>
                <w:sz w:val="18"/>
                <w:szCs w:val="18"/>
                <w:u w:val="dotted" w:color="D9D9D9"/>
              </w:rPr>
              <w:t>Stockage déchets solides CSS4</w:t>
            </w:r>
          </w:p>
        </w:tc>
        <w:tc>
          <w:tcPr>
            <w:tcW w:w="1388" w:type="dxa"/>
            <w:tcBorders>
              <w:bottom w:val="dotted" w:sz="4" w:space="0" w:color="BFBFBF" w:themeColor="background1" w:themeShade="BF"/>
              <w:right w:val="single" w:sz="4" w:space="0" w:color="BFBFBF" w:themeColor="background1" w:themeShade="BF"/>
            </w:tcBorders>
          </w:tcPr>
          <w:p w14:paraId="6DEEA8F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8F5" w14:textId="77777777">
        <w:tc>
          <w:tcPr>
            <w:tcW w:w="1417" w:type="dxa"/>
            <w:tcBorders>
              <w:left w:val="single" w:sz="4" w:space="0" w:color="BFBFBF" w:themeColor="background1" w:themeShade="BF"/>
              <w:bottom w:val="dotted" w:sz="4" w:space="0" w:color="BFBFBF" w:themeColor="background1" w:themeShade="BF"/>
            </w:tcBorders>
          </w:tcPr>
          <w:p w14:paraId="6DEEA8F2"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B020</w:t>
            </w:r>
          </w:p>
        </w:tc>
        <w:tc>
          <w:tcPr>
            <w:tcW w:w="6550" w:type="dxa"/>
            <w:tcBorders>
              <w:bottom w:val="dotted" w:sz="4" w:space="0" w:color="BFBFBF" w:themeColor="background1" w:themeShade="BF"/>
              <w:right w:val="single" w:sz="4" w:space="0" w:color="BFBFBF" w:themeColor="background1" w:themeShade="BF"/>
            </w:tcBorders>
          </w:tcPr>
          <w:p w14:paraId="6DEEA8F3" w14:textId="77777777" w:rsidR="002B186D" w:rsidRPr="00AA069A" w:rsidRDefault="00AA069A" w:rsidP="007D1F34">
            <w:pPr>
              <w:keepNext/>
              <w:keepLines/>
              <w:spacing w:before="20" w:after="20"/>
              <w:rPr>
                <w:sz w:val="18"/>
                <w:szCs w:val="18"/>
              </w:rPr>
            </w:pPr>
            <w:r w:rsidRPr="00AA069A">
              <w:rPr>
                <w:sz w:val="18"/>
                <w:szCs w:val="18"/>
                <w:u w:val="dotted" w:color="D9D9D9"/>
              </w:rPr>
              <w:t>Bureaux techniques 1</w:t>
            </w:r>
          </w:p>
        </w:tc>
        <w:tc>
          <w:tcPr>
            <w:tcW w:w="1388" w:type="dxa"/>
            <w:tcBorders>
              <w:bottom w:val="dotted" w:sz="4" w:space="0" w:color="BFBFBF" w:themeColor="background1" w:themeShade="BF"/>
              <w:right w:val="single" w:sz="4" w:space="0" w:color="BFBFBF" w:themeColor="background1" w:themeShade="BF"/>
            </w:tcBorders>
          </w:tcPr>
          <w:p w14:paraId="6DEEA8F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8F9" w14:textId="77777777">
        <w:tc>
          <w:tcPr>
            <w:tcW w:w="1417" w:type="dxa"/>
            <w:tcBorders>
              <w:left w:val="single" w:sz="4" w:space="0" w:color="BFBFBF" w:themeColor="background1" w:themeShade="BF"/>
              <w:bottom w:val="dotted" w:sz="4" w:space="0" w:color="BFBFBF" w:themeColor="background1" w:themeShade="BF"/>
            </w:tcBorders>
          </w:tcPr>
          <w:p w14:paraId="6DEEA8F6"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B021</w:t>
            </w:r>
          </w:p>
        </w:tc>
        <w:tc>
          <w:tcPr>
            <w:tcW w:w="6550" w:type="dxa"/>
            <w:tcBorders>
              <w:bottom w:val="dotted" w:sz="4" w:space="0" w:color="BFBFBF" w:themeColor="background1" w:themeShade="BF"/>
              <w:right w:val="single" w:sz="4" w:space="0" w:color="BFBFBF" w:themeColor="background1" w:themeShade="BF"/>
            </w:tcBorders>
          </w:tcPr>
          <w:p w14:paraId="6DEEA8F7" w14:textId="77777777" w:rsidR="002B186D" w:rsidRPr="00AA069A" w:rsidRDefault="00AA069A" w:rsidP="007D1F34">
            <w:pPr>
              <w:keepNext/>
              <w:keepLines/>
              <w:spacing w:before="20" w:after="20"/>
              <w:rPr>
                <w:sz w:val="18"/>
                <w:szCs w:val="18"/>
              </w:rPr>
            </w:pPr>
            <w:r w:rsidRPr="00AA069A">
              <w:rPr>
                <w:sz w:val="18"/>
                <w:szCs w:val="18"/>
                <w:u w:val="dotted" w:color="D9D9D9"/>
              </w:rPr>
              <w:t>Stockage déchets liquides LH1</w:t>
            </w:r>
          </w:p>
        </w:tc>
        <w:tc>
          <w:tcPr>
            <w:tcW w:w="1388" w:type="dxa"/>
            <w:tcBorders>
              <w:bottom w:val="dotted" w:sz="4" w:space="0" w:color="BFBFBF" w:themeColor="background1" w:themeShade="BF"/>
              <w:right w:val="single" w:sz="4" w:space="0" w:color="BFBFBF" w:themeColor="background1" w:themeShade="BF"/>
            </w:tcBorders>
          </w:tcPr>
          <w:p w14:paraId="6DEEA8F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8FD" w14:textId="77777777">
        <w:tc>
          <w:tcPr>
            <w:tcW w:w="1417" w:type="dxa"/>
            <w:tcBorders>
              <w:left w:val="single" w:sz="4" w:space="0" w:color="BFBFBF" w:themeColor="background1" w:themeShade="BF"/>
              <w:bottom w:val="dotted" w:sz="4" w:space="0" w:color="BFBFBF" w:themeColor="background1" w:themeShade="BF"/>
            </w:tcBorders>
          </w:tcPr>
          <w:p w14:paraId="6DEEA8FA"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B022</w:t>
            </w:r>
          </w:p>
        </w:tc>
        <w:tc>
          <w:tcPr>
            <w:tcW w:w="6550" w:type="dxa"/>
            <w:tcBorders>
              <w:bottom w:val="dotted" w:sz="4" w:space="0" w:color="BFBFBF" w:themeColor="background1" w:themeShade="BF"/>
              <w:right w:val="single" w:sz="4" w:space="0" w:color="BFBFBF" w:themeColor="background1" w:themeShade="BF"/>
            </w:tcBorders>
          </w:tcPr>
          <w:p w14:paraId="6DEEA8FB" w14:textId="77777777" w:rsidR="002B186D" w:rsidRPr="00AA069A" w:rsidRDefault="00AA069A" w:rsidP="007D1F34">
            <w:pPr>
              <w:keepNext/>
              <w:keepLines/>
              <w:spacing w:before="20" w:after="20"/>
              <w:rPr>
                <w:sz w:val="18"/>
                <w:szCs w:val="18"/>
              </w:rPr>
            </w:pPr>
            <w:r w:rsidRPr="00AA069A">
              <w:rPr>
                <w:sz w:val="18"/>
                <w:szCs w:val="18"/>
                <w:u w:val="dotted" w:color="D9D9D9"/>
              </w:rPr>
              <w:t>Ensachage - palettisation - expéditions sacs</w:t>
            </w:r>
          </w:p>
        </w:tc>
        <w:tc>
          <w:tcPr>
            <w:tcW w:w="1388" w:type="dxa"/>
            <w:tcBorders>
              <w:bottom w:val="dotted" w:sz="4" w:space="0" w:color="BFBFBF" w:themeColor="background1" w:themeShade="BF"/>
              <w:right w:val="single" w:sz="4" w:space="0" w:color="BFBFBF" w:themeColor="background1" w:themeShade="BF"/>
            </w:tcBorders>
          </w:tcPr>
          <w:p w14:paraId="6DEEA8F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01" w14:textId="77777777">
        <w:tc>
          <w:tcPr>
            <w:tcW w:w="1417" w:type="dxa"/>
            <w:tcBorders>
              <w:left w:val="single" w:sz="4" w:space="0" w:color="BFBFBF" w:themeColor="background1" w:themeShade="BF"/>
              <w:bottom w:val="dotted" w:sz="4" w:space="0" w:color="BFBFBF" w:themeColor="background1" w:themeShade="BF"/>
            </w:tcBorders>
          </w:tcPr>
          <w:p w14:paraId="6DEEA8FE"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B023</w:t>
            </w:r>
          </w:p>
        </w:tc>
        <w:tc>
          <w:tcPr>
            <w:tcW w:w="6550" w:type="dxa"/>
            <w:tcBorders>
              <w:bottom w:val="dotted" w:sz="4" w:space="0" w:color="BFBFBF" w:themeColor="background1" w:themeShade="BF"/>
              <w:right w:val="single" w:sz="4" w:space="0" w:color="BFBFBF" w:themeColor="background1" w:themeShade="BF"/>
            </w:tcBorders>
          </w:tcPr>
          <w:p w14:paraId="6DEEA8FF" w14:textId="77777777" w:rsidR="002B186D" w:rsidRPr="00AA069A" w:rsidRDefault="00AA069A" w:rsidP="007D1F34">
            <w:pPr>
              <w:keepNext/>
              <w:keepLines/>
              <w:spacing w:before="20" w:after="20"/>
              <w:rPr>
                <w:sz w:val="18"/>
                <w:szCs w:val="18"/>
              </w:rPr>
            </w:pPr>
            <w:r w:rsidRPr="00AA069A">
              <w:rPr>
                <w:sz w:val="18"/>
                <w:szCs w:val="18"/>
                <w:u w:val="dotted" w:color="D9D9D9"/>
              </w:rPr>
              <w:t>Stockage ciment - expéditions vrac route - fer gare de l'Est (aussi sur P027)</w:t>
            </w:r>
          </w:p>
        </w:tc>
        <w:tc>
          <w:tcPr>
            <w:tcW w:w="1388" w:type="dxa"/>
            <w:tcBorders>
              <w:bottom w:val="dotted" w:sz="4" w:space="0" w:color="BFBFBF" w:themeColor="background1" w:themeShade="BF"/>
              <w:right w:val="single" w:sz="4" w:space="0" w:color="BFBFBF" w:themeColor="background1" w:themeShade="BF"/>
            </w:tcBorders>
          </w:tcPr>
          <w:p w14:paraId="6DEEA90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05" w14:textId="77777777">
        <w:tc>
          <w:tcPr>
            <w:tcW w:w="1417" w:type="dxa"/>
            <w:tcBorders>
              <w:left w:val="single" w:sz="4" w:space="0" w:color="BFBFBF" w:themeColor="background1" w:themeShade="BF"/>
              <w:bottom w:val="dotted" w:sz="4" w:space="0" w:color="BFBFBF" w:themeColor="background1" w:themeShade="BF"/>
            </w:tcBorders>
          </w:tcPr>
          <w:p w14:paraId="6DEEA902"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B024</w:t>
            </w:r>
          </w:p>
        </w:tc>
        <w:tc>
          <w:tcPr>
            <w:tcW w:w="6550" w:type="dxa"/>
            <w:tcBorders>
              <w:bottom w:val="dotted" w:sz="4" w:space="0" w:color="BFBFBF" w:themeColor="background1" w:themeShade="BF"/>
              <w:right w:val="single" w:sz="4" w:space="0" w:color="BFBFBF" w:themeColor="background1" w:themeShade="BF"/>
            </w:tcBorders>
          </w:tcPr>
          <w:p w14:paraId="6DEEA903" w14:textId="77777777" w:rsidR="002B186D" w:rsidRPr="00AA069A" w:rsidRDefault="00AA069A" w:rsidP="007D1F34">
            <w:pPr>
              <w:keepNext/>
              <w:keepLines/>
              <w:spacing w:before="20" w:after="20"/>
              <w:rPr>
                <w:sz w:val="18"/>
                <w:szCs w:val="18"/>
              </w:rPr>
            </w:pPr>
            <w:r w:rsidRPr="00AA069A">
              <w:rPr>
                <w:sz w:val="18"/>
                <w:szCs w:val="18"/>
                <w:u w:val="dotted" w:color="D9D9D9"/>
              </w:rPr>
              <w:t>Stockage fuel lourd</w:t>
            </w:r>
          </w:p>
        </w:tc>
        <w:tc>
          <w:tcPr>
            <w:tcW w:w="1388" w:type="dxa"/>
            <w:tcBorders>
              <w:bottom w:val="dotted" w:sz="4" w:space="0" w:color="BFBFBF" w:themeColor="background1" w:themeShade="BF"/>
              <w:right w:val="single" w:sz="4" w:space="0" w:color="BFBFBF" w:themeColor="background1" w:themeShade="BF"/>
            </w:tcBorders>
          </w:tcPr>
          <w:p w14:paraId="6DEEA90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09" w14:textId="77777777">
        <w:tc>
          <w:tcPr>
            <w:tcW w:w="1417" w:type="dxa"/>
            <w:tcBorders>
              <w:left w:val="single" w:sz="4" w:space="0" w:color="BFBFBF" w:themeColor="background1" w:themeShade="BF"/>
              <w:bottom w:val="dotted" w:sz="4" w:space="0" w:color="BFBFBF" w:themeColor="background1" w:themeShade="BF"/>
            </w:tcBorders>
          </w:tcPr>
          <w:p w14:paraId="6DEEA906"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B025</w:t>
            </w:r>
          </w:p>
        </w:tc>
        <w:tc>
          <w:tcPr>
            <w:tcW w:w="6550" w:type="dxa"/>
            <w:tcBorders>
              <w:bottom w:val="dotted" w:sz="4" w:space="0" w:color="BFBFBF" w:themeColor="background1" w:themeShade="BF"/>
              <w:right w:val="single" w:sz="4" w:space="0" w:color="BFBFBF" w:themeColor="background1" w:themeShade="BF"/>
            </w:tcBorders>
          </w:tcPr>
          <w:p w14:paraId="6DEEA907" w14:textId="77777777" w:rsidR="002B186D" w:rsidRPr="00AA069A" w:rsidRDefault="00AA069A" w:rsidP="007D1F34">
            <w:pPr>
              <w:keepNext/>
              <w:keepLines/>
              <w:spacing w:before="20" w:after="20"/>
              <w:rPr>
                <w:sz w:val="18"/>
                <w:szCs w:val="18"/>
              </w:rPr>
            </w:pPr>
            <w:r w:rsidRPr="00AA069A">
              <w:rPr>
                <w:sz w:val="18"/>
                <w:szCs w:val="18"/>
                <w:u w:val="dotted" w:color="D9D9D9"/>
              </w:rPr>
              <w:t>Stockage eau incendie</w:t>
            </w:r>
          </w:p>
        </w:tc>
        <w:tc>
          <w:tcPr>
            <w:tcW w:w="1388" w:type="dxa"/>
            <w:tcBorders>
              <w:bottom w:val="dotted" w:sz="4" w:space="0" w:color="BFBFBF" w:themeColor="background1" w:themeShade="BF"/>
              <w:right w:val="single" w:sz="4" w:space="0" w:color="BFBFBF" w:themeColor="background1" w:themeShade="BF"/>
            </w:tcBorders>
          </w:tcPr>
          <w:p w14:paraId="6DEEA90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0D" w14:textId="77777777">
        <w:tc>
          <w:tcPr>
            <w:tcW w:w="1417" w:type="dxa"/>
            <w:tcBorders>
              <w:left w:val="single" w:sz="4" w:space="0" w:color="BFBFBF" w:themeColor="background1" w:themeShade="BF"/>
              <w:bottom w:val="dotted" w:sz="4" w:space="0" w:color="BFBFBF" w:themeColor="background1" w:themeShade="BF"/>
            </w:tcBorders>
          </w:tcPr>
          <w:p w14:paraId="6DEEA90A"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B026</w:t>
            </w:r>
          </w:p>
        </w:tc>
        <w:tc>
          <w:tcPr>
            <w:tcW w:w="6550" w:type="dxa"/>
            <w:tcBorders>
              <w:bottom w:val="dotted" w:sz="4" w:space="0" w:color="BFBFBF" w:themeColor="background1" w:themeShade="BF"/>
              <w:right w:val="single" w:sz="4" w:space="0" w:color="BFBFBF" w:themeColor="background1" w:themeShade="BF"/>
            </w:tcBorders>
          </w:tcPr>
          <w:p w14:paraId="6DEEA90B" w14:textId="77777777" w:rsidR="002B186D" w:rsidRPr="00AA069A" w:rsidRDefault="00AA069A" w:rsidP="007D1F34">
            <w:pPr>
              <w:keepNext/>
              <w:keepLines/>
              <w:spacing w:before="20" w:after="20"/>
              <w:rPr>
                <w:sz w:val="18"/>
                <w:szCs w:val="18"/>
              </w:rPr>
            </w:pPr>
            <w:r w:rsidRPr="00AA069A">
              <w:rPr>
                <w:sz w:val="18"/>
                <w:szCs w:val="18"/>
                <w:u w:val="dotted" w:color="D9D9D9"/>
              </w:rPr>
              <w:t xml:space="preserve">Magasin ex </w:t>
            </w:r>
            <w:proofErr w:type="spellStart"/>
            <w:r w:rsidRPr="00AA069A">
              <w:rPr>
                <w:sz w:val="18"/>
                <w:szCs w:val="18"/>
                <w:u w:val="dotted" w:color="D9D9D9"/>
              </w:rPr>
              <w:t>lsol</w:t>
            </w:r>
            <w:proofErr w:type="spellEnd"/>
          </w:p>
        </w:tc>
        <w:tc>
          <w:tcPr>
            <w:tcW w:w="1388" w:type="dxa"/>
            <w:tcBorders>
              <w:bottom w:val="dotted" w:sz="4" w:space="0" w:color="BFBFBF" w:themeColor="background1" w:themeShade="BF"/>
              <w:right w:val="single" w:sz="4" w:space="0" w:color="BFBFBF" w:themeColor="background1" w:themeShade="BF"/>
            </w:tcBorders>
          </w:tcPr>
          <w:p w14:paraId="6DEEA90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11" w14:textId="77777777">
        <w:tc>
          <w:tcPr>
            <w:tcW w:w="1417" w:type="dxa"/>
            <w:tcBorders>
              <w:left w:val="single" w:sz="4" w:space="0" w:color="BFBFBF" w:themeColor="background1" w:themeShade="BF"/>
              <w:bottom w:val="dotted" w:sz="4" w:space="0" w:color="BFBFBF" w:themeColor="background1" w:themeShade="BF"/>
            </w:tcBorders>
          </w:tcPr>
          <w:p w14:paraId="6DEEA90E"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B027</w:t>
            </w:r>
          </w:p>
        </w:tc>
        <w:tc>
          <w:tcPr>
            <w:tcW w:w="6550" w:type="dxa"/>
            <w:tcBorders>
              <w:bottom w:val="dotted" w:sz="4" w:space="0" w:color="BFBFBF" w:themeColor="background1" w:themeShade="BF"/>
              <w:right w:val="single" w:sz="4" w:space="0" w:color="BFBFBF" w:themeColor="background1" w:themeShade="BF"/>
            </w:tcBorders>
          </w:tcPr>
          <w:p w14:paraId="6DEEA90F" w14:textId="77777777" w:rsidR="002B186D" w:rsidRPr="00AA069A" w:rsidRDefault="00AA069A" w:rsidP="007D1F34">
            <w:pPr>
              <w:keepNext/>
              <w:keepLines/>
              <w:spacing w:before="20" w:after="20"/>
              <w:rPr>
                <w:sz w:val="18"/>
                <w:szCs w:val="18"/>
              </w:rPr>
            </w:pPr>
            <w:r w:rsidRPr="00AA069A">
              <w:rPr>
                <w:sz w:val="18"/>
                <w:szCs w:val="18"/>
                <w:u w:val="dotted" w:color="D9D9D9"/>
              </w:rPr>
              <w:t>Reprise et dosage combustibles fossiles bruts</w:t>
            </w:r>
          </w:p>
        </w:tc>
        <w:tc>
          <w:tcPr>
            <w:tcW w:w="1388" w:type="dxa"/>
            <w:tcBorders>
              <w:bottom w:val="dotted" w:sz="4" w:space="0" w:color="BFBFBF" w:themeColor="background1" w:themeShade="BF"/>
              <w:right w:val="single" w:sz="4" w:space="0" w:color="BFBFBF" w:themeColor="background1" w:themeShade="BF"/>
            </w:tcBorders>
          </w:tcPr>
          <w:p w14:paraId="6DEEA91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15" w14:textId="77777777">
        <w:tc>
          <w:tcPr>
            <w:tcW w:w="1417" w:type="dxa"/>
            <w:tcBorders>
              <w:left w:val="single" w:sz="4" w:space="0" w:color="BFBFBF" w:themeColor="background1" w:themeShade="BF"/>
              <w:bottom w:val="dotted" w:sz="4" w:space="0" w:color="BFBFBF" w:themeColor="background1" w:themeShade="BF"/>
            </w:tcBorders>
          </w:tcPr>
          <w:p w14:paraId="6DEEA912"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B028</w:t>
            </w:r>
          </w:p>
        </w:tc>
        <w:tc>
          <w:tcPr>
            <w:tcW w:w="6550" w:type="dxa"/>
            <w:tcBorders>
              <w:bottom w:val="dotted" w:sz="4" w:space="0" w:color="BFBFBF" w:themeColor="background1" w:themeShade="BF"/>
              <w:right w:val="single" w:sz="4" w:space="0" w:color="BFBFBF" w:themeColor="background1" w:themeShade="BF"/>
            </w:tcBorders>
          </w:tcPr>
          <w:p w14:paraId="6DEEA913" w14:textId="77777777" w:rsidR="002B186D" w:rsidRPr="00AA069A" w:rsidRDefault="00AA069A" w:rsidP="007D1F34">
            <w:pPr>
              <w:keepNext/>
              <w:keepLines/>
              <w:spacing w:before="20" w:after="20"/>
              <w:rPr>
                <w:sz w:val="18"/>
                <w:szCs w:val="18"/>
              </w:rPr>
            </w:pPr>
            <w:r w:rsidRPr="00AA069A">
              <w:rPr>
                <w:sz w:val="18"/>
                <w:szCs w:val="18"/>
                <w:u w:val="dotted" w:color="D9D9D9"/>
              </w:rPr>
              <w:t>Accueil ciment (aussi sur P026)</w:t>
            </w:r>
          </w:p>
        </w:tc>
        <w:tc>
          <w:tcPr>
            <w:tcW w:w="1388" w:type="dxa"/>
            <w:tcBorders>
              <w:bottom w:val="dotted" w:sz="4" w:space="0" w:color="BFBFBF" w:themeColor="background1" w:themeShade="BF"/>
              <w:right w:val="single" w:sz="4" w:space="0" w:color="BFBFBF" w:themeColor="background1" w:themeShade="BF"/>
            </w:tcBorders>
          </w:tcPr>
          <w:p w14:paraId="6DEEA91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19" w14:textId="77777777">
        <w:tc>
          <w:tcPr>
            <w:tcW w:w="1417" w:type="dxa"/>
            <w:tcBorders>
              <w:left w:val="single" w:sz="4" w:space="0" w:color="BFBFBF" w:themeColor="background1" w:themeShade="BF"/>
              <w:bottom w:val="dotted" w:sz="4" w:space="0" w:color="BFBFBF" w:themeColor="background1" w:themeShade="BF"/>
            </w:tcBorders>
          </w:tcPr>
          <w:p w14:paraId="6DEEA916"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B029</w:t>
            </w:r>
          </w:p>
        </w:tc>
        <w:tc>
          <w:tcPr>
            <w:tcW w:w="6550" w:type="dxa"/>
            <w:tcBorders>
              <w:bottom w:val="dotted" w:sz="4" w:space="0" w:color="BFBFBF" w:themeColor="background1" w:themeShade="BF"/>
              <w:right w:val="single" w:sz="4" w:space="0" w:color="BFBFBF" w:themeColor="background1" w:themeShade="BF"/>
            </w:tcBorders>
          </w:tcPr>
          <w:p w14:paraId="6DEEA917" w14:textId="77777777" w:rsidR="002B186D" w:rsidRPr="00AA069A" w:rsidRDefault="00AA069A" w:rsidP="007D1F34">
            <w:pPr>
              <w:keepNext/>
              <w:keepLines/>
              <w:spacing w:before="20" w:after="20"/>
              <w:rPr>
                <w:sz w:val="18"/>
                <w:szCs w:val="18"/>
              </w:rPr>
            </w:pPr>
            <w:r w:rsidRPr="00AA069A">
              <w:rPr>
                <w:sz w:val="18"/>
                <w:szCs w:val="18"/>
                <w:u w:val="dotted" w:color="D9D9D9"/>
              </w:rPr>
              <w:t>Bâtiment social</w:t>
            </w:r>
          </w:p>
        </w:tc>
        <w:tc>
          <w:tcPr>
            <w:tcW w:w="1388" w:type="dxa"/>
            <w:tcBorders>
              <w:bottom w:val="dotted" w:sz="4" w:space="0" w:color="BFBFBF" w:themeColor="background1" w:themeShade="BF"/>
              <w:right w:val="single" w:sz="4" w:space="0" w:color="BFBFBF" w:themeColor="background1" w:themeShade="BF"/>
            </w:tcBorders>
          </w:tcPr>
          <w:p w14:paraId="6DEEA91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1D" w14:textId="77777777">
        <w:tc>
          <w:tcPr>
            <w:tcW w:w="1417" w:type="dxa"/>
            <w:tcBorders>
              <w:left w:val="single" w:sz="4" w:space="0" w:color="BFBFBF" w:themeColor="background1" w:themeShade="BF"/>
              <w:bottom w:val="dotted" w:sz="4" w:space="0" w:color="BFBFBF" w:themeColor="background1" w:themeShade="BF"/>
            </w:tcBorders>
          </w:tcPr>
          <w:p w14:paraId="6DEEA91A"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B030</w:t>
            </w:r>
          </w:p>
        </w:tc>
        <w:tc>
          <w:tcPr>
            <w:tcW w:w="6550" w:type="dxa"/>
            <w:tcBorders>
              <w:bottom w:val="dotted" w:sz="4" w:space="0" w:color="BFBFBF" w:themeColor="background1" w:themeShade="BF"/>
              <w:right w:val="single" w:sz="4" w:space="0" w:color="BFBFBF" w:themeColor="background1" w:themeShade="BF"/>
            </w:tcBorders>
          </w:tcPr>
          <w:p w14:paraId="6DEEA91B" w14:textId="77777777" w:rsidR="002B186D" w:rsidRPr="00AA069A" w:rsidRDefault="00AA069A" w:rsidP="007D1F34">
            <w:pPr>
              <w:keepNext/>
              <w:keepLines/>
              <w:spacing w:before="20" w:after="20"/>
              <w:rPr>
                <w:sz w:val="18"/>
                <w:szCs w:val="18"/>
              </w:rPr>
            </w:pPr>
            <w:r w:rsidRPr="00AA069A">
              <w:rPr>
                <w:sz w:val="18"/>
                <w:szCs w:val="18"/>
                <w:u w:val="dotted" w:color="D9D9D9"/>
              </w:rPr>
              <w:t xml:space="preserve">Magasin hall </w:t>
            </w:r>
            <w:proofErr w:type="spellStart"/>
            <w:r w:rsidRPr="00AA069A">
              <w:rPr>
                <w:sz w:val="18"/>
                <w:szCs w:val="18"/>
                <w:u w:val="dotted" w:color="D9D9D9"/>
              </w:rPr>
              <w:t>Doléans</w:t>
            </w:r>
            <w:proofErr w:type="spellEnd"/>
          </w:p>
        </w:tc>
        <w:tc>
          <w:tcPr>
            <w:tcW w:w="1388" w:type="dxa"/>
            <w:tcBorders>
              <w:bottom w:val="dotted" w:sz="4" w:space="0" w:color="BFBFBF" w:themeColor="background1" w:themeShade="BF"/>
              <w:right w:val="single" w:sz="4" w:space="0" w:color="BFBFBF" w:themeColor="background1" w:themeShade="BF"/>
            </w:tcBorders>
          </w:tcPr>
          <w:p w14:paraId="6DEEA91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21" w14:textId="77777777">
        <w:tc>
          <w:tcPr>
            <w:tcW w:w="1417" w:type="dxa"/>
            <w:tcBorders>
              <w:left w:val="single" w:sz="4" w:space="0" w:color="BFBFBF" w:themeColor="background1" w:themeShade="BF"/>
              <w:bottom w:val="dotted" w:sz="4" w:space="0" w:color="BFBFBF" w:themeColor="background1" w:themeShade="BF"/>
            </w:tcBorders>
          </w:tcPr>
          <w:p w14:paraId="6DEEA91E"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B031</w:t>
            </w:r>
          </w:p>
        </w:tc>
        <w:tc>
          <w:tcPr>
            <w:tcW w:w="6550" w:type="dxa"/>
            <w:tcBorders>
              <w:bottom w:val="dotted" w:sz="4" w:space="0" w:color="BFBFBF" w:themeColor="background1" w:themeShade="BF"/>
              <w:right w:val="single" w:sz="4" w:space="0" w:color="BFBFBF" w:themeColor="background1" w:themeShade="BF"/>
            </w:tcBorders>
          </w:tcPr>
          <w:p w14:paraId="6DEEA91F" w14:textId="77777777" w:rsidR="002B186D" w:rsidRPr="00AA069A" w:rsidRDefault="00AA069A" w:rsidP="007D1F34">
            <w:pPr>
              <w:keepNext/>
              <w:keepLines/>
              <w:spacing w:before="20" w:after="20"/>
              <w:rPr>
                <w:sz w:val="18"/>
                <w:szCs w:val="18"/>
              </w:rPr>
            </w:pPr>
            <w:r w:rsidRPr="00AA069A">
              <w:rPr>
                <w:sz w:val="18"/>
                <w:szCs w:val="18"/>
                <w:u w:val="dotted" w:color="D9D9D9"/>
              </w:rPr>
              <w:t>Garage</w:t>
            </w:r>
          </w:p>
        </w:tc>
        <w:tc>
          <w:tcPr>
            <w:tcW w:w="1388" w:type="dxa"/>
            <w:tcBorders>
              <w:bottom w:val="dotted" w:sz="4" w:space="0" w:color="BFBFBF" w:themeColor="background1" w:themeShade="BF"/>
              <w:right w:val="single" w:sz="4" w:space="0" w:color="BFBFBF" w:themeColor="background1" w:themeShade="BF"/>
            </w:tcBorders>
          </w:tcPr>
          <w:p w14:paraId="6DEEA92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25" w14:textId="77777777">
        <w:tc>
          <w:tcPr>
            <w:tcW w:w="1417" w:type="dxa"/>
            <w:tcBorders>
              <w:left w:val="single" w:sz="4" w:space="0" w:color="BFBFBF" w:themeColor="background1" w:themeShade="BF"/>
              <w:bottom w:val="dotted" w:sz="4" w:space="0" w:color="BFBFBF" w:themeColor="background1" w:themeShade="BF"/>
            </w:tcBorders>
          </w:tcPr>
          <w:p w14:paraId="6DEEA922"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B032</w:t>
            </w:r>
          </w:p>
        </w:tc>
        <w:tc>
          <w:tcPr>
            <w:tcW w:w="6550" w:type="dxa"/>
            <w:tcBorders>
              <w:bottom w:val="dotted" w:sz="4" w:space="0" w:color="BFBFBF" w:themeColor="background1" w:themeShade="BF"/>
              <w:right w:val="single" w:sz="4" w:space="0" w:color="BFBFBF" w:themeColor="background1" w:themeShade="BF"/>
            </w:tcBorders>
          </w:tcPr>
          <w:p w14:paraId="6DEEA923" w14:textId="77777777" w:rsidR="002B186D" w:rsidRPr="00AA069A" w:rsidRDefault="00AA069A" w:rsidP="007D1F34">
            <w:pPr>
              <w:keepNext/>
              <w:keepLines/>
              <w:spacing w:before="20" w:after="20"/>
              <w:rPr>
                <w:sz w:val="18"/>
                <w:szCs w:val="18"/>
              </w:rPr>
            </w:pPr>
            <w:r w:rsidRPr="00AA069A">
              <w:rPr>
                <w:sz w:val="18"/>
                <w:szCs w:val="18"/>
                <w:u w:val="dotted" w:color="D9D9D9"/>
              </w:rPr>
              <w:t>Stockage - expéditions ciments vracs route silos métalliques</w:t>
            </w:r>
          </w:p>
        </w:tc>
        <w:tc>
          <w:tcPr>
            <w:tcW w:w="1388" w:type="dxa"/>
            <w:tcBorders>
              <w:bottom w:val="dotted" w:sz="4" w:space="0" w:color="BFBFBF" w:themeColor="background1" w:themeShade="BF"/>
              <w:right w:val="single" w:sz="4" w:space="0" w:color="BFBFBF" w:themeColor="background1" w:themeShade="BF"/>
            </w:tcBorders>
          </w:tcPr>
          <w:p w14:paraId="6DEEA92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29" w14:textId="77777777">
        <w:tc>
          <w:tcPr>
            <w:tcW w:w="1417" w:type="dxa"/>
            <w:tcBorders>
              <w:left w:val="single" w:sz="4" w:space="0" w:color="BFBFBF" w:themeColor="background1" w:themeShade="BF"/>
              <w:bottom w:val="dotted" w:sz="4" w:space="0" w:color="BFBFBF" w:themeColor="background1" w:themeShade="BF"/>
            </w:tcBorders>
          </w:tcPr>
          <w:p w14:paraId="6DEEA926"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B033</w:t>
            </w:r>
          </w:p>
        </w:tc>
        <w:tc>
          <w:tcPr>
            <w:tcW w:w="6550" w:type="dxa"/>
            <w:tcBorders>
              <w:bottom w:val="dotted" w:sz="4" w:space="0" w:color="BFBFBF" w:themeColor="background1" w:themeShade="BF"/>
              <w:right w:val="single" w:sz="4" w:space="0" w:color="BFBFBF" w:themeColor="background1" w:themeShade="BF"/>
            </w:tcBorders>
          </w:tcPr>
          <w:p w14:paraId="6DEEA927" w14:textId="77777777" w:rsidR="002B186D" w:rsidRPr="00AA069A" w:rsidRDefault="00AA069A" w:rsidP="007D1F34">
            <w:pPr>
              <w:keepNext/>
              <w:keepLines/>
              <w:spacing w:before="20" w:after="20"/>
              <w:rPr>
                <w:sz w:val="18"/>
                <w:szCs w:val="18"/>
              </w:rPr>
            </w:pPr>
            <w:r w:rsidRPr="00AA069A">
              <w:rPr>
                <w:sz w:val="18"/>
                <w:szCs w:val="18"/>
                <w:u w:val="dotted" w:color="D9D9D9"/>
              </w:rPr>
              <w:t>Magasin central</w:t>
            </w:r>
          </w:p>
        </w:tc>
        <w:tc>
          <w:tcPr>
            <w:tcW w:w="1388" w:type="dxa"/>
            <w:tcBorders>
              <w:bottom w:val="dotted" w:sz="4" w:space="0" w:color="BFBFBF" w:themeColor="background1" w:themeShade="BF"/>
              <w:right w:val="single" w:sz="4" w:space="0" w:color="BFBFBF" w:themeColor="background1" w:themeShade="BF"/>
            </w:tcBorders>
          </w:tcPr>
          <w:p w14:paraId="6DEEA92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2D" w14:textId="77777777">
        <w:tc>
          <w:tcPr>
            <w:tcW w:w="1417" w:type="dxa"/>
            <w:tcBorders>
              <w:left w:val="single" w:sz="4" w:space="0" w:color="BFBFBF" w:themeColor="background1" w:themeShade="BF"/>
              <w:bottom w:val="dotted" w:sz="4" w:space="0" w:color="BFBFBF" w:themeColor="background1" w:themeShade="BF"/>
            </w:tcBorders>
          </w:tcPr>
          <w:p w14:paraId="6DEEA92A"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B034</w:t>
            </w:r>
          </w:p>
        </w:tc>
        <w:tc>
          <w:tcPr>
            <w:tcW w:w="6550" w:type="dxa"/>
            <w:tcBorders>
              <w:bottom w:val="dotted" w:sz="4" w:space="0" w:color="BFBFBF" w:themeColor="background1" w:themeShade="BF"/>
              <w:right w:val="single" w:sz="4" w:space="0" w:color="BFBFBF" w:themeColor="background1" w:themeShade="BF"/>
            </w:tcBorders>
          </w:tcPr>
          <w:p w14:paraId="6DEEA92B" w14:textId="77777777" w:rsidR="002B186D" w:rsidRPr="00AA069A" w:rsidRDefault="00AA069A" w:rsidP="007D1F34">
            <w:pPr>
              <w:keepNext/>
              <w:keepLines/>
              <w:spacing w:before="20" w:after="20"/>
              <w:rPr>
                <w:sz w:val="18"/>
                <w:szCs w:val="18"/>
              </w:rPr>
            </w:pPr>
            <w:r w:rsidRPr="00AA069A">
              <w:rPr>
                <w:sz w:val="18"/>
                <w:szCs w:val="18"/>
                <w:u w:val="dotted" w:color="D9D9D9"/>
              </w:rPr>
              <w:t>Ateliers</w:t>
            </w:r>
          </w:p>
        </w:tc>
        <w:tc>
          <w:tcPr>
            <w:tcW w:w="1388" w:type="dxa"/>
            <w:tcBorders>
              <w:bottom w:val="dotted" w:sz="4" w:space="0" w:color="BFBFBF" w:themeColor="background1" w:themeShade="BF"/>
              <w:right w:val="single" w:sz="4" w:space="0" w:color="BFBFBF" w:themeColor="background1" w:themeShade="BF"/>
            </w:tcBorders>
          </w:tcPr>
          <w:p w14:paraId="6DEEA92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31" w14:textId="77777777">
        <w:tc>
          <w:tcPr>
            <w:tcW w:w="1417" w:type="dxa"/>
            <w:tcBorders>
              <w:left w:val="single" w:sz="4" w:space="0" w:color="BFBFBF" w:themeColor="background1" w:themeShade="BF"/>
              <w:bottom w:val="dotted" w:sz="4" w:space="0" w:color="BFBFBF" w:themeColor="background1" w:themeShade="BF"/>
            </w:tcBorders>
          </w:tcPr>
          <w:p w14:paraId="6DEEA92E"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B035</w:t>
            </w:r>
          </w:p>
        </w:tc>
        <w:tc>
          <w:tcPr>
            <w:tcW w:w="6550" w:type="dxa"/>
            <w:tcBorders>
              <w:bottom w:val="dotted" w:sz="4" w:space="0" w:color="BFBFBF" w:themeColor="background1" w:themeShade="BF"/>
              <w:right w:val="single" w:sz="4" w:space="0" w:color="BFBFBF" w:themeColor="background1" w:themeShade="BF"/>
            </w:tcBorders>
          </w:tcPr>
          <w:p w14:paraId="6DEEA92F" w14:textId="77777777" w:rsidR="002B186D" w:rsidRPr="00AA069A" w:rsidRDefault="00AA069A" w:rsidP="007D1F34">
            <w:pPr>
              <w:keepNext/>
              <w:keepLines/>
              <w:spacing w:before="20" w:after="20"/>
              <w:rPr>
                <w:sz w:val="18"/>
                <w:szCs w:val="18"/>
              </w:rPr>
            </w:pPr>
            <w:r w:rsidRPr="00AA069A">
              <w:rPr>
                <w:sz w:val="18"/>
                <w:szCs w:val="18"/>
                <w:u w:val="dotted" w:color="D9D9D9"/>
              </w:rPr>
              <w:t>Stockage ciment silos béton</w:t>
            </w:r>
          </w:p>
        </w:tc>
        <w:tc>
          <w:tcPr>
            <w:tcW w:w="1388" w:type="dxa"/>
            <w:tcBorders>
              <w:bottom w:val="dotted" w:sz="4" w:space="0" w:color="BFBFBF" w:themeColor="background1" w:themeShade="BF"/>
              <w:right w:val="single" w:sz="4" w:space="0" w:color="BFBFBF" w:themeColor="background1" w:themeShade="BF"/>
            </w:tcBorders>
          </w:tcPr>
          <w:p w14:paraId="6DEEA93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35" w14:textId="77777777">
        <w:tc>
          <w:tcPr>
            <w:tcW w:w="1417" w:type="dxa"/>
            <w:tcBorders>
              <w:left w:val="single" w:sz="4" w:space="0" w:color="BFBFBF" w:themeColor="background1" w:themeShade="BF"/>
              <w:bottom w:val="dotted" w:sz="4" w:space="0" w:color="BFBFBF" w:themeColor="background1" w:themeShade="BF"/>
            </w:tcBorders>
          </w:tcPr>
          <w:p w14:paraId="6DEEA932"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B036</w:t>
            </w:r>
          </w:p>
        </w:tc>
        <w:tc>
          <w:tcPr>
            <w:tcW w:w="6550" w:type="dxa"/>
            <w:tcBorders>
              <w:bottom w:val="dotted" w:sz="4" w:space="0" w:color="BFBFBF" w:themeColor="background1" w:themeShade="BF"/>
              <w:right w:val="single" w:sz="4" w:space="0" w:color="BFBFBF" w:themeColor="background1" w:themeShade="BF"/>
            </w:tcBorders>
          </w:tcPr>
          <w:p w14:paraId="6DEEA933" w14:textId="77777777" w:rsidR="002B186D" w:rsidRPr="00AA069A" w:rsidRDefault="00AA069A" w:rsidP="007D1F34">
            <w:pPr>
              <w:keepNext/>
              <w:keepLines/>
              <w:spacing w:before="20" w:after="20"/>
              <w:rPr>
                <w:sz w:val="18"/>
                <w:szCs w:val="18"/>
              </w:rPr>
            </w:pPr>
            <w:r w:rsidRPr="00AA069A">
              <w:rPr>
                <w:sz w:val="18"/>
                <w:szCs w:val="18"/>
                <w:u w:val="dotted" w:color="D9D9D9"/>
              </w:rPr>
              <w:t>Broyage ciment BC7</w:t>
            </w:r>
          </w:p>
        </w:tc>
        <w:tc>
          <w:tcPr>
            <w:tcW w:w="1388" w:type="dxa"/>
            <w:tcBorders>
              <w:bottom w:val="dotted" w:sz="4" w:space="0" w:color="BFBFBF" w:themeColor="background1" w:themeShade="BF"/>
              <w:right w:val="single" w:sz="4" w:space="0" w:color="BFBFBF" w:themeColor="background1" w:themeShade="BF"/>
            </w:tcBorders>
          </w:tcPr>
          <w:p w14:paraId="6DEEA93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39" w14:textId="77777777">
        <w:tc>
          <w:tcPr>
            <w:tcW w:w="1417" w:type="dxa"/>
            <w:tcBorders>
              <w:left w:val="single" w:sz="4" w:space="0" w:color="BFBFBF" w:themeColor="background1" w:themeShade="BF"/>
              <w:bottom w:val="dotted" w:sz="4" w:space="0" w:color="BFBFBF" w:themeColor="background1" w:themeShade="BF"/>
            </w:tcBorders>
          </w:tcPr>
          <w:p w14:paraId="6DEEA936"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B037</w:t>
            </w:r>
          </w:p>
        </w:tc>
        <w:tc>
          <w:tcPr>
            <w:tcW w:w="6550" w:type="dxa"/>
            <w:tcBorders>
              <w:bottom w:val="dotted" w:sz="4" w:space="0" w:color="BFBFBF" w:themeColor="background1" w:themeShade="BF"/>
              <w:right w:val="single" w:sz="4" w:space="0" w:color="BFBFBF" w:themeColor="background1" w:themeShade="BF"/>
            </w:tcBorders>
          </w:tcPr>
          <w:p w14:paraId="6DEEA937" w14:textId="77777777" w:rsidR="002B186D" w:rsidRPr="00AA069A" w:rsidRDefault="00AA069A" w:rsidP="007D1F34">
            <w:pPr>
              <w:keepNext/>
              <w:keepLines/>
              <w:spacing w:before="20" w:after="20"/>
              <w:rPr>
                <w:sz w:val="18"/>
                <w:szCs w:val="18"/>
              </w:rPr>
            </w:pPr>
            <w:r w:rsidRPr="00AA069A">
              <w:rPr>
                <w:sz w:val="18"/>
                <w:szCs w:val="18"/>
                <w:u w:val="dotted" w:color="D9D9D9"/>
              </w:rPr>
              <w:t>Hall matières</w:t>
            </w:r>
          </w:p>
        </w:tc>
        <w:tc>
          <w:tcPr>
            <w:tcW w:w="1388" w:type="dxa"/>
            <w:tcBorders>
              <w:bottom w:val="dotted" w:sz="4" w:space="0" w:color="BFBFBF" w:themeColor="background1" w:themeShade="BF"/>
              <w:right w:val="single" w:sz="4" w:space="0" w:color="BFBFBF" w:themeColor="background1" w:themeShade="BF"/>
            </w:tcBorders>
          </w:tcPr>
          <w:p w14:paraId="6DEEA93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3D" w14:textId="77777777">
        <w:tc>
          <w:tcPr>
            <w:tcW w:w="1417" w:type="dxa"/>
            <w:tcBorders>
              <w:left w:val="single" w:sz="4" w:space="0" w:color="BFBFBF" w:themeColor="background1" w:themeShade="BF"/>
              <w:bottom w:val="dotted" w:sz="4" w:space="0" w:color="BFBFBF" w:themeColor="background1" w:themeShade="BF"/>
            </w:tcBorders>
          </w:tcPr>
          <w:p w14:paraId="6DEEA93A"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B038</w:t>
            </w:r>
          </w:p>
        </w:tc>
        <w:tc>
          <w:tcPr>
            <w:tcW w:w="6550" w:type="dxa"/>
            <w:tcBorders>
              <w:bottom w:val="dotted" w:sz="4" w:space="0" w:color="BFBFBF" w:themeColor="background1" w:themeShade="BF"/>
              <w:right w:val="single" w:sz="4" w:space="0" w:color="BFBFBF" w:themeColor="background1" w:themeShade="BF"/>
            </w:tcBorders>
          </w:tcPr>
          <w:p w14:paraId="6DEEA93B" w14:textId="77777777" w:rsidR="002B186D" w:rsidRPr="00AA069A" w:rsidRDefault="00AA069A" w:rsidP="007D1F34">
            <w:pPr>
              <w:keepNext/>
              <w:keepLines/>
              <w:spacing w:before="20" w:after="20"/>
              <w:rPr>
                <w:sz w:val="18"/>
                <w:szCs w:val="18"/>
              </w:rPr>
            </w:pPr>
            <w:r w:rsidRPr="00AA069A">
              <w:rPr>
                <w:sz w:val="18"/>
                <w:szCs w:val="18"/>
                <w:u w:val="dotted" w:color="D9D9D9"/>
              </w:rPr>
              <w:t>Refroidisseur four 3</w:t>
            </w:r>
          </w:p>
        </w:tc>
        <w:tc>
          <w:tcPr>
            <w:tcW w:w="1388" w:type="dxa"/>
            <w:tcBorders>
              <w:bottom w:val="dotted" w:sz="4" w:space="0" w:color="BFBFBF" w:themeColor="background1" w:themeShade="BF"/>
              <w:right w:val="single" w:sz="4" w:space="0" w:color="BFBFBF" w:themeColor="background1" w:themeShade="BF"/>
            </w:tcBorders>
          </w:tcPr>
          <w:p w14:paraId="6DEEA93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41" w14:textId="77777777">
        <w:tc>
          <w:tcPr>
            <w:tcW w:w="1417" w:type="dxa"/>
            <w:tcBorders>
              <w:left w:val="single" w:sz="4" w:space="0" w:color="BFBFBF" w:themeColor="background1" w:themeShade="BF"/>
              <w:bottom w:val="dotted" w:sz="4" w:space="0" w:color="BFBFBF" w:themeColor="background1" w:themeShade="BF"/>
            </w:tcBorders>
          </w:tcPr>
          <w:p w14:paraId="6DEEA93E"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B039</w:t>
            </w:r>
          </w:p>
        </w:tc>
        <w:tc>
          <w:tcPr>
            <w:tcW w:w="6550" w:type="dxa"/>
            <w:tcBorders>
              <w:bottom w:val="dotted" w:sz="4" w:space="0" w:color="BFBFBF" w:themeColor="background1" w:themeShade="BF"/>
              <w:right w:val="single" w:sz="4" w:space="0" w:color="BFBFBF" w:themeColor="background1" w:themeShade="BF"/>
            </w:tcBorders>
          </w:tcPr>
          <w:p w14:paraId="6DEEA93F" w14:textId="77777777" w:rsidR="002B186D" w:rsidRPr="00AA069A" w:rsidRDefault="00AA069A" w:rsidP="007D1F34">
            <w:pPr>
              <w:keepNext/>
              <w:keepLines/>
              <w:spacing w:before="20" w:after="20"/>
              <w:rPr>
                <w:sz w:val="18"/>
                <w:szCs w:val="18"/>
              </w:rPr>
            </w:pPr>
            <w:r w:rsidRPr="00AA069A">
              <w:rPr>
                <w:sz w:val="18"/>
                <w:szCs w:val="18"/>
                <w:u w:val="dotted" w:color="D9D9D9"/>
              </w:rPr>
              <w:t>Four 3 et préchauffeur</w:t>
            </w:r>
          </w:p>
        </w:tc>
        <w:tc>
          <w:tcPr>
            <w:tcW w:w="1388" w:type="dxa"/>
            <w:tcBorders>
              <w:bottom w:val="dotted" w:sz="4" w:space="0" w:color="BFBFBF" w:themeColor="background1" w:themeShade="BF"/>
              <w:right w:val="single" w:sz="4" w:space="0" w:color="BFBFBF" w:themeColor="background1" w:themeShade="BF"/>
            </w:tcBorders>
          </w:tcPr>
          <w:p w14:paraId="6DEEA94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45" w14:textId="77777777">
        <w:tc>
          <w:tcPr>
            <w:tcW w:w="1417" w:type="dxa"/>
            <w:tcBorders>
              <w:left w:val="single" w:sz="4" w:space="0" w:color="BFBFBF" w:themeColor="background1" w:themeShade="BF"/>
              <w:bottom w:val="dotted" w:sz="4" w:space="0" w:color="BFBFBF" w:themeColor="background1" w:themeShade="BF"/>
            </w:tcBorders>
          </w:tcPr>
          <w:p w14:paraId="6DEEA942"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B040</w:t>
            </w:r>
          </w:p>
        </w:tc>
        <w:tc>
          <w:tcPr>
            <w:tcW w:w="6550" w:type="dxa"/>
            <w:tcBorders>
              <w:bottom w:val="dotted" w:sz="4" w:space="0" w:color="BFBFBF" w:themeColor="background1" w:themeShade="BF"/>
              <w:right w:val="single" w:sz="4" w:space="0" w:color="BFBFBF" w:themeColor="background1" w:themeShade="BF"/>
            </w:tcBorders>
          </w:tcPr>
          <w:p w14:paraId="6DEEA943" w14:textId="77777777" w:rsidR="002B186D" w:rsidRPr="00AA069A" w:rsidRDefault="00AA069A" w:rsidP="007D1F34">
            <w:pPr>
              <w:keepNext/>
              <w:keepLines/>
              <w:spacing w:before="20" w:after="20"/>
              <w:rPr>
                <w:sz w:val="18"/>
                <w:szCs w:val="18"/>
              </w:rPr>
            </w:pPr>
            <w:r w:rsidRPr="00AA069A">
              <w:rPr>
                <w:sz w:val="18"/>
                <w:szCs w:val="18"/>
                <w:u w:val="dotted" w:color="D9D9D9"/>
              </w:rPr>
              <w:t>Magasin 4</w:t>
            </w:r>
          </w:p>
        </w:tc>
        <w:tc>
          <w:tcPr>
            <w:tcW w:w="1388" w:type="dxa"/>
            <w:tcBorders>
              <w:bottom w:val="dotted" w:sz="4" w:space="0" w:color="BFBFBF" w:themeColor="background1" w:themeShade="BF"/>
              <w:right w:val="single" w:sz="4" w:space="0" w:color="BFBFBF" w:themeColor="background1" w:themeShade="BF"/>
            </w:tcBorders>
          </w:tcPr>
          <w:p w14:paraId="6DEEA94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49" w14:textId="77777777">
        <w:tc>
          <w:tcPr>
            <w:tcW w:w="1417" w:type="dxa"/>
            <w:tcBorders>
              <w:left w:val="single" w:sz="4" w:space="0" w:color="BFBFBF" w:themeColor="background1" w:themeShade="BF"/>
              <w:bottom w:val="dotted" w:sz="4" w:space="0" w:color="BFBFBF" w:themeColor="background1" w:themeShade="BF"/>
            </w:tcBorders>
          </w:tcPr>
          <w:p w14:paraId="6DEEA946"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B041</w:t>
            </w:r>
          </w:p>
        </w:tc>
        <w:tc>
          <w:tcPr>
            <w:tcW w:w="6550" w:type="dxa"/>
            <w:tcBorders>
              <w:bottom w:val="dotted" w:sz="4" w:space="0" w:color="BFBFBF" w:themeColor="background1" w:themeShade="BF"/>
              <w:right w:val="single" w:sz="4" w:space="0" w:color="BFBFBF" w:themeColor="background1" w:themeShade="BF"/>
            </w:tcBorders>
          </w:tcPr>
          <w:p w14:paraId="6DEEA947" w14:textId="77777777" w:rsidR="002B186D" w:rsidRPr="00AA069A" w:rsidRDefault="00AA069A" w:rsidP="007D1F34">
            <w:pPr>
              <w:keepNext/>
              <w:keepLines/>
              <w:spacing w:before="20" w:after="20"/>
              <w:rPr>
                <w:sz w:val="18"/>
                <w:szCs w:val="18"/>
              </w:rPr>
            </w:pPr>
            <w:r w:rsidRPr="00AA069A">
              <w:rPr>
                <w:sz w:val="18"/>
                <w:szCs w:val="18"/>
                <w:u w:val="dotted" w:color="D9D9D9"/>
              </w:rPr>
              <w:t>Concassage secondaire cimenterie</w:t>
            </w:r>
          </w:p>
        </w:tc>
        <w:tc>
          <w:tcPr>
            <w:tcW w:w="1388" w:type="dxa"/>
            <w:tcBorders>
              <w:bottom w:val="dotted" w:sz="4" w:space="0" w:color="BFBFBF" w:themeColor="background1" w:themeShade="BF"/>
              <w:right w:val="single" w:sz="4" w:space="0" w:color="BFBFBF" w:themeColor="background1" w:themeShade="BF"/>
            </w:tcBorders>
          </w:tcPr>
          <w:p w14:paraId="6DEEA94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4D" w14:textId="77777777">
        <w:tc>
          <w:tcPr>
            <w:tcW w:w="1417" w:type="dxa"/>
            <w:tcBorders>
              <w:left w:val="single" w:sz="4" w:space="0" w:color="BFBFBF" w:themeColor="background1" w:themeShade="BF"/>
              <w:bottom w:val="dotted" w:sz="4" w:space="0" w:color="BFBFBF" w:themeColor="background1" w:themeShade="BF"/>
            </w:tcBorders>
          </w:tcPr>
          <w:p w14:paraId="6DEEA94A"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B042</w:t>
            </w:r>
          </w:p>
        </w:tc>
        <w:tc>
          <w:tcPr>
            <w:tcW w:w="6550" w:type="dxa"/>
            <w:tcBorders>
              <w:bottom w:val="dotted" w:sz="4" w:space="0" w:color="BFBFBF" w:themeColor="background1" w:themeShade="BF"/>
              <w:right w:val="single" w:sz="4" w:space="0" w:color="BFBFBF" w:themeColor="background1" w:themeShade="BF"/>
            </w:tcBorders>
          </w:tcPr>
          <w:p w14:paraId="6DEEA94B" w14:textId="77777777" w:rsidR="002B186D" w:rsidRPr="00AA069A" w:rsidRDefault="00AA069A" w:rsidP="007D1F34">
            <w:pPr>
              <w:keepNext/>
              <w:keepLines/>
              <w:spacing w:before="20" w:after="20"/>
              <w:rPr>
                <w:sz w:val="18"/>
                <w:szCs w:val="18"/>
              </w:rPr>
            </w:pPr>
            <w:r w:rsidRPr="00AA069A">
              <w:rPr>
                <w:sz w:val="18"/>
                <w:szCs w:val="18"/>
                <w:u w:val="dotted" w:color="D9D9D9"/>
              </w:rPr>
              <w:t>Analyse cru en ligne</w:t>
            </w:r>
          </w:p>
        </w:tc>
        <w:tc>
          <w:tcPr>
            <w:tcW w:w="1388" w:type="dxa"/>
            <w:tcBorders>
              <w:bottom w:val="dotted" w:sz="4" w:space="0" w:color="BFBFBF" w:themeColor="background1" w:themeShade="BF"/>
              <w:right w:val="single" w:sz="4" w:space="0" w:color="BFBFBF" w:themeColor="background1" w:themeShade="BF"/>
            </w:tcBorders>
          </w:tcPr>
          <w:p w14:paraId="6DEEA94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51" w14:textId="77777777">
        <w:tc>
          <w:tcPr>
            <w:tcW w:w="1417" w:type="dxa"/>
            <w:tcBorders>
              <w:left w:val="single" w:sz="4" w:space="0" w:color="BFBFBF" w:themeColor="background1" w:themeShade="BF"/>
              <w:bottom w:val="dotted" w:sz="4" w:space="0" w:color="BFBFBF" w:themeColor="background1" w:themeShade="BF"/>
            </w:tcBorders>
          </w:tcPr>
          <w:p w14:paraId="6DEEA94E"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B043</w:t>
            </w:r>
          </w:p>
        </w:tc>
        <w:tc>
          <w:tcPr>
            <w:tcW w:w="6550" w:type="dxa"/>
            <w:tcBorders>
              <w:bottom w:val="dotted" w:sz="4" w:space="0" w:color="BFBFBF" w:themeColor="background1" w:themeShade="BF"/>
              <w:right w:val="single" w:sz="4" w:space="0" w:color="BFBFBF" w:themeColor="background1" w:themeShade="BF"/>
            </w:tcBorders>
          </w:tcPr>
          <w:p w14:paraId="6DEEA94F" w14:textId="77777777" w:rsidR="002B186D" w:rsidRPr="00AA069A" w:rsidRDefault="00AA069A" w:rsidP="007D1F34">
            <w:pPr>
              <w:keepNext/>
              <w:keepLines/>
              <w:spacing w:before="20" w:after="20"/>
              <w:rPr>
                <w:sz w:val="18"/>
                <w:szCs w:val="18"/>
              </w:rPr>
            </w:pPr>
            <w:r w:rsidRPr="00AA069A">
              <w:rPr>
                <w:sz w:val="18"/>
                <w:szCs w:val="18"/>
                <w:u w:val="dotted" w:color="D9D9D9"/>
              </w:rPr>
              <w:t>Bureau technique 4, laboratoire granulats</w:t>
            </w:r>
          </w:p>
        </w:tc>
        <w:tc>
          <w:tcPr>
            <w:tcW w:w="1388" w:type="dxa"/>
            <w:tcBorders>
              <w:bottom w:val="dotted" w:sz="4" w:space="0" w:color="BFBFBF" w:themeColor="background1" w:themeShade="BF"/>
              <w:right w:val="single" w:sz="4" w:space="0" w:color="BFBFBF" w:themeColor="background1" w:themeShade="BF"/>
            </w:tcBorders>
          </w:tcPr>
          <w:p w14:paraId="6DEEA95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55" w14:textId="77777777">
        <w:tc>
          <w:tcPr>
            <w:tcW w:w="1417" w:type="dxa"/>
            <w:tcBorders>
              <w:left w:val="single" w:sz="4" w:space="0" w:color="BFBFBF" w:themeColor="background1" w:themeShade="BF"/>
              <w:bottom w:val="dotted" w:sz="4" w:space="0" w:color="BFBFBF" w:themeColor="background1" w:themeShade="BF"/>
            </w:tcBorders>
          </w:tcPr>
          <w:p w14:paraId="6DEEA952"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lastRenderedPageBreak/>
              <w:t>B044</w:t>
            </w:r>
          </w:p>
        </w:tc>
        <w:tc>
          <w:tcPr>
            <w:tcW w:w="6550" w:type="dxa"/>
            <w:tcBorders>
              <w:bottom w:val="dotted" w:sz="4" w:space="0" w:color="BFBFBF" w:themeColor="background1" w:themeShade="BF"/>
              <w:right w:val="single" w:sz="4" w:space="0" w:color="BFBFBF" w:themeColor="background1" w:themeShade="BF"/>
            </w:tcBorders>
          </w:tcPr>
          <w:p w14:paraId="6DEEA953" w14:textId="77777777" w:rsidR="002B186D" w:rsidRPr="00AA069A" w:rsidRDefault="00AA069A" w:rsidP="007D1F34">
            <w:pPr>
              <w:keepNext/>
              <w:keepLines/>
              <w:spacing w:before="20" w:after="20"/>
              <w:rPr>
                <w:sz w:val="18"/>
                <w:szCs w:val="18"/>
              </w:rPr>
            </w:pPr>
            <w:r w:rsidRPr="00AA069A">
              <w:rPr>
                <w:sz w:val="18"/>
                <w:szCs w:val="18"/>
                <w:u w:val="dotted" w:color="D9D9D9"/>
              </w:rPr>
              <w:t>Cuve 180 m³ et salle des pompes</w:t>
            </w:r>
          </w:p>
        </w:tc>
        <w:tc>
          <w:tcPr>
            <w:tcW w:w="1388" w:type="dxa"/>
            <w:tcBorders>
              <w:bottom w:val="dotted" w:sz="4" w:space="0" w:color="BFBFBF" w:themeColor="background1" w:themeShade="BF"/>
              <w:right w:val="single" w:sz="4" w:space="0" w:color="BFBFBF" w:themeColor="background1" w:themeShade="BF"/>
            </w:tcBorders>
          </w:tcPr>
          <w:p w14:paraId="6DEEA95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59" w14:textId="77777777">
        <w:tc>
          <w:tcPr>
            <w:tcW w:w="1417" w:type="dxa"/>
            <w:tcBorders>
              <w:left w:val="single" w:sz="4" w:space="0" w:color="BFBFBF" w:themeColor="background1" w:themeShade="BF"/>
              <w:bottom w:val="dotted" w:sz="4" w:space="0" w:color="BFBFBF" w:themeColor="background1" w:themeShade="BF"/>
            </w:tcBorders>
          </w:tcPr>
          <w:p w14:paraId="6DEEA956"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B045</w:t>
            </w:r>
          </w:p>
        </w:tc>
        <w:tc>
          <w:tcPr>
            <w:tcW w:w="6550" w:type="dxa"/>
            <w:tcBorders>
              <w:bottom w:val="dotted" w:sz="4" w:space="0" w:color="BFBFBF" w:themeColor="background1" w:themeShade="BF"/>
              <w:right w:val="single" w:sz="4" w:space="0" w:color="BFBFBF" w:themeColor="background1" w:themeShade="BF"/>
            </w:tcBorders>
          </w:tcPr>
          <w:p w14:paraId="6DEEA957" w14:textId="77777777" w:rsidR="002B186D" w:rsidRPr="00AA069A" w:rsidRDefault="00AA069A" w:rsidP="007D1F34">
            <w:pPr>
              <w:keepNext/>
              <w:keepLines/>
              <w:spacing w:before="20" w:after="20"/>
              <w:rPr>
                <w:sz w:val="18"/>
                <w:szCs w:val="18"/>
              </w:rPr>
            </w:pPr>
            <w:r w:rsidRPr="00AA069A">
              <w:rPr>
                <w:sz w:val="18"/>
                <w:szCs w:val="18"/>
                <w:u w:val="dotted" w:color="D9D9D9"/>
              </w:rPr>
              <w:t>Stock pile 7</w:t>
            </w:r>
          </w:p>
        </w:tc>
        <w:tc>
          <w:tcPr>
            <w:tcW w:w="1388" w:type="dxa"/>
            <w:tcBorders>
              <w:bottom w:val="dotted" w:sz="4" w:space="0" w:color="BFBFBF" w:themeColor="background1" w:themeShade="BF"/>
              <w:right w:val="single" w:sz="4" w:space="0" w:color="BFBFBF" w:themeColor="background1" w:themeShade="BF"/>
            </w:tcBorders>
          </w:tcPr>
          <w:p w14:paraId="6DEEA95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5D" w14:textId="77777777">
        <w:tc>
          <w:tcPr>
            <w:tcW w:w="1417" w:type="dxa"/>
            <w:tcBorders>
              <w:left w:val="single" w:sz="4" w:space="0" w:color="BFBFBF" w:themeColor="background1" w:themeShade="BF"/>
              <w:bottom w:val="dotted" w:sz="4" w:space="0" w:color="BFBFBF" w:themeColor="background1" w:themeShade="BF"/>
            </w:tcBorders>
          </w:tcPr>
          <w:p w14:paraId="6DEEA95A"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B046</w:t>
            </w:r>
          </w:p>
        </w:tc>
        <w:tc>
          <w:tcPr>
            <w:tcW w:w="6550" w:type="dxa"/>
            <w:tcBorders>
              <w:bottom w:val="dotted" w:sz="4" w:space="0" w:color="BFBFBF" w:themeColor="background1" w:themeShade="BF"/>
              <w:right w:val="single" w:sz="4" w:space="0" w:color="BFBFBF" w:themeColor="background1" w:themeShade="BF"/>
            </w:tcBorders>
          </w:tcPr>
          <w:p w14:paraId="6DEEA95B" w14:textId="77777777" w:rsidR="002B186D" w:rsidRPr="00AA069A" w:rsidRDefault="00AA069A" w:rsidP="007D1F34">
            <w:pPr>
              <w:keepNext/>
              <w:keepLines/>
              <w:spacing w:before="20" w:after="20"/>
              <w:rPr>
                <w:sz w:val="18"/>
                <w:szCs w:val="18"/>
              </w:rPr>
            </w:pPr>
            <w:r w:rsidRPr="00AA069A">
              <w:rPr>
                <w:sz w:val="18"/>
                <w:szCs w:val="18"/>
                <w:u w:val="dotted" w:color="D9D9D9"/>
              </w:rPr>
              <w:t>Bâche de récolte des eaux usées avant siphon</w:t>
            </w:r>
          </w:p>
        </w:tc>
        <w:tc>
          <w:tcPr>
            <w:tcW w:w="1388" w:type="dxa"/>
            <w:tcBorders>
              <w:bottom w:val="dotted" w:sz="4" w:space="0" w:color="BFBFBF" w:themeColor="background1" w:themeShade="BF"/>
              <w:right w:val="single" w:sz="4" w:space="0" w:color="BFBFBF" w:themeColor="background1" w:themeShade="BF"/>
            </w:tcBorders>
          </w:tcPr>
          <w:p w14:paraId="6DEEA95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61" w14:textId="77777777">
        <w:tc>
          <w:tcPr>
            <w:tcW w:w="1417" w:type="dxa"/>
            <w:tcBorders>
              <w:left w:val="single" w:sz="4" w:space="0" w:color="BFBFBF" w:themeColor="background1" w:themeShade="BF"/>
              <w:bottom w:val="dotted" w:sz="4" w:space="0" w:color="BFBFBF" w:themeColor="background1" w:themeShade="BF"/>
            </w:tcBorders>
          </w:tcPr>
          <w:p w14:paraId="6DEEA95E"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B047</w:t>
            </w:r>
          </w:p>
        </w:tc>
        <w:tc>
          <w:tcPr>
            <w:tcW w:w="6550" w:type="dxa"/>
            <w:tcBorders>
              <w:bottom w:val="dotted" w:sz="4" w:space="0" w:color="BFBFBF" w:themeColor="background1" w:themeShade="BF"/>
              <w:right w:val="single" w:sz="4" w:space="0" w:color="BFBFBF" w:themeColor="background1" w:themeShade="BF"/>
            </w:tcBorders>
          </w:tcPr>
          <w:p w14:paraId="6DEEA95F" w14:textId="77777777" w:rsidR="002B186D" w:rsidRPr="00AA069A" w:rsidRDefault="00AA069A" w:rsidP="007D1F34">
            <w:pPr>
              <w:keepNext/>
              <w:keepLines/>
              <w:spacing w:before="20" w:after="20"/>
              <w:rPr>
                <w:sz w:val="18"/>
                <w:szCs w:val="18"/>
              </w:rPr>
            </w:pPr>
            <w:r w:rsidRPr="00AA069A">
              <w:rPr>
                <w:sz w:val="18"/>
                <w:szCs w:val="18"/>
                <w:u w:val="dotted" w:color="D9D9D9"/>
              </w:rPr>
              <w:t>Sécheur laitier</w:t>
            </w:r>
          </w:p>
        </w:tc>
        <w:tc>
          <w:tcPr>
            <w:tcW w:w="1388" w:type="dxa"/>
            <w:tcBorders>
              <w:bottom w:val="dotted" w:sz="4" w:space="0" w:color="BFBFBF" w:themeColor="background1" w:themeShade="BF"/>
              <w:right w:val="single" w:sz="4" w:space="0" w:color="BFBFBF" w:themeColor="background1" w:themeShade="BF"/>
            </w:tcBorders>
          </w:tcPr>
          <w:p w14:paraId="6DEEA96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65" w14:textId="77777777">
        <w:tc>
          <w:tcPr>
            <w:tcW w:w="1417" w:type="dxa"/>
            <w:tcBorders>
              <w:left w:val="single" w:sz="4" w:space="0" w:color="BFBFBF" w:themeColor="background1" w:themeShade="BF"/>
              <w:bottom w:val="dotted" w:sz="4" w:space="0" w:color="BFBFBF" w:themeColor="background1" w:themeShade="BF"/>
            </w:tcBorders>
          </w:tcPr>
          <w:p w14:paraId="6DEEA962"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B048</w:t>
            </w:r>
          </w:p>
        </w:tc>
        <w:tc>
          <w:tcPr>
            <w:tcW w:w="6550" w:type="dxa"/>
            <w:tcBorders>
              <w:bottom w:val="dotted" w:sz="4" w:space="0" w:color="BFBFBF" w:themeColor="background1" w:themeShade="BF"/>
              <w:right w:val="single" w:sz="4" w:space="0" w:color="BFBFBF" w:themeColor="background1" w:themeShade="BF"/>
            </w:tcBorders>
          </w:tcPr>
          <w:p w14:paraId="6DEEA963" w14:textId="77777777" w:rsidR="002B186D" w:rsidRPr="00AA069A" w:rsidRDefault="00AA069A" w:rsidP="007D1F34">
            <w:pPr>
              <w:keepNext/>
              <w:keepLines/>
              <w:spacing w:before="20" w:after="20"/>
              <w:rPr>
                <w:sz w:val="18"/>
                <w:szCs w:val="18"/>
              </w:rPr>
            </w:pPr>
            <w:r w:rsidRPr="00AA069A">
              <w:rPr>
                <w:sz w:val="18"/>
                <w:szCs w:val="18"/>
                <w:u w:val="dotted" w:color="D9D9D9"/>
              </w:rPr>
              <w:t>Stockage - expéditions ciments vacs route silo Ibau</w:t>
            </w:r>
          </w:p>
        </w:tc>
        <w:tc>
          <w:tcPr>
            <w:tcW w:w="1388" w:type="dxa"/>
            <w:tcBorders>
              <w:bottom w:val="dotted" w:sz="4" w:space="0" w:color="BFBFBF" w:themeColor="background1" w:themeShade="BF"/>
              <w:right w:val="single" w:sz="4" w:space="0" w:color="BFBFBF" w:themeColor="background1" w:themeShade="BF"/>
            </w:tcBorders>
          </w:tcPr>
          <w:p w14:paraId="6DEEA96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69" w14:textId="77777777">
        <w:tc>
          <w:tcPr>
            <w:tcW w:w="1417" w:type="dxa"/>
            <w:tcBorders>
              <w:left w:val="single" w:sz="4" w:space="0" w:color="BFBFBF" w:themeColor="background1" w:themeShade="BF"/>
              <w:bottom w:val="dotted" w:sz="4" w:space="0" w:color="BFBFBF" w:themeColor="background1" w:themeShade="BF"/>
            </w:tcBorders>
          </w:tcPr>
          <w:p w14:paraId="6DEEA966"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B049</w:t>
            </w:r>
          </w:p>
        </w:tc>
        <w:tc>
          <w:tcPr>
            <w:tcW w:w="6550" w:type="dxa"/>
            <w:tcBorders>
              <w:bottom w:val="dotted" w:sz="4" w:space="0" w:color="BFBFBF" w:themeColor="background1" w:themeShade="BF"/>
              <w:right w:val="single" w:sz="4" w:space="0" w:color="BFBFBF" w:themeColor="background1" w:themeShade="BF"/>
            </w:tcBorders>
          </w:tcPr>
          <w:p w14:paraId="6DEEA967" w14:textId="77777777" w:rsidR="002B186D" w:rsidRPr="00AA069A" w:rsidRDefault="00AA069A" w:rsidP="007D1F34">
            <w:pPr>
              <w:keepNext/>
              <w:keepLines/>
              <w:spacing w:before="20" w:after="20"/>
              <w:rPr>
                <w:sz w:val="18"/>
                <w:szCs w:val="18"/>
              </w:rPr>
            </w:pPr>
            <w:r w:rsidRPr="00AA069A">
              <w:rPr>
                <w:sz w:val="18"/>
                <w:szCs w:val="18"/>
                <w:u w:val="dotted" w:color="D9D9D9"/>
              </w:rPr>
              <w:t>Stockage urée et traitement eau</w:t>
            </w:r>
          </w:p>
        </w:tc>
        <w:tc>
          <w:tcPr>
            <w:tcW w:w="1388" w:type="dxa"/>
            <w:tcBorders>
              <w:bottom w:val="dotted" w:sz="4" w:space="0" w:color="BFBFBF" w:themeColor="background1" w:themeShade="BF"/>
              <w:right w:val="single" w:sz="4" w:space="0" w:color="BFBFBF" w:themeColor="background1" w:themeShade="BF"/>
            </w:tcBorders>
          </w:tcPr>
          <w:p w14:paraId="6DEEA96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6D" w14:textId="77777777">
        <w:tc>
          <w:tcPr>
            <w:tcW w:w="1417" w:type="dxa"/>
            <w:tcBorders>
              <w:left w:val="single" w:sz="4" w:space="0" w:color="BFBFBF" w:themeColor="background1" w:themeShade="BF"/>
              <w:bottom w:val="dotted" w:sz="4" w:space="0" w:color="BFBFBF" w:themeColor="background1" w:themeShade="BF"/>
            </w:tcBorders>
          </w:tcPr>
          <w:p w14:paraId="6DEEA96A"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B050</w:t>
            </w:r>
          </w:p>
        </w:tc>
        <w:tc>
          <w:tcPr>
            <w:tcW w:w="6550" w:type="dxa"/>
            <w:tcBorders>
              <w:bottom w:val="dotted" w:sz="4" w:space="0" w:color="BFBFBF" w:themeColor="background1" w:themeShade="BF"/>
              <w:right w:val="single" w:sz="4" w:space="0" w:color="BFBFBF" w:themeColor="background1" w:themeShade="BF"/>
            </w:tcBorders>
          </w:tcPr>
          <w:p w14:paraId="6DEEA96B" w14:textId="77777777" w:rsidR="002B186D" w:rsidRPr="00AA069A" w:rsidRDefault="00AA069A" w:rsidP="007D1F34">
            <w:pPr>
              <w:keepNext/>
              <w:keepLines/>
              <w:spacing w:before="20" w:after="20"/>
              <w:rPr>
                <w:sz w:val="18"/>
                <w:szCs w:val="18"/>
              </w:rPr>
            </w:pPr>
            <w:r w:rsidRPr="00AA069A">
              <w:rPr>
                <w:sz w:val="18"/>
                <w:szCs w:val="18"/>
                <w:u w:val="dotted" w:color="D9D9D9"/>
              </w:rPr>
              <w:t>Stockage cendres volantes</w:t>
            </w:r>
          </w:p>
        </w:tc>
        <w:tc>
          <w:tcPr>
            <w:tcW w:w="1388" w:type="dxa"/>
            <w:tcBorders>
              <w:bottom w:val="dotted" w:sz="4" w:space="0" w:color="BFBFBF" w:themeColor="background1" w:themeShade="BF"/>
              <w:right w:val="single" w:sz="4" w:space="0" w:color="BFBFBF" w:themeColor="background1" w:themeShade="BF"/>
            </w:tcBorders>
          </w:tcPr>
          <w:p w14:paraId="6DEEA96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71" w14:textId="77777777">
        <w:tc>
          <w:tcPr>
            <w:tcW w:w="1417" w:type="dxa"/>
            <w:tcBorders>
              <w:left w:val="single" w:sz="4" w:space="0" w:color="BFBFBF" w:themeColor="background1" w:themeShade="BF"/>
              <w:bottom w:val="dotted" w:sz="4" w:space="0" w:color="BFBFBF" w:themeColor="background1" w:themeShade="BF"/>
            </w:tcBorders>
          </w:tcPr>
          <w:p w14:paraId="6DEEA96E"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B051</w:t>
            </w:r>
          </w:p>
        </w:tc>
        <w:tc>
          <w:tcPr>
            <w:tcW w:w="6550" w:type="dxa"/>
            <w:tcBorders>
              <w:bottom w:val="dotted" w:sz="4" w:space="0" w:color="BFBFBF" w:themeColor="background1" w:themeShade="BF"/>
              <w:right w:val="single" w:sz="4" w:space="0" w:color="BFBFBF" w:themeColor="background1" w:themeShade="BF"/>
            </w:tcBorders>
          </w:tcPr>
          <w:p w14:paraId="6DEEA96F" w14:textId="77777777" w:rsidR="002B186D" w:rsidRPr="00AA069A" w:rsidRDefault="00AA069A" w:rsidP="007D1F34">
            <w:pPr>
              <w:keepNext/>
              <w:keepLines/>
              <w:spacing w:before="20" w:after="20"/>
              <w:rPr>
                <w:sz w:val="18"/>
                <w:szCs w:val="18"/>
              </w:rPr>
            </w:pPr>
            <w:r w:rsidRPr="00AA069A">
              <w:rPr>
                <w:sz w:val="18"/>
                <w:szCs w:val="18"/>
                <w:u w:val="dotted" w:color="D9D9D9"/>
              </w:rPr>
              <w:t>Tour des élévateurs mise à stock ciment</w:t>
            </w:r>
          </w:p>
        </w:tc>
        <w:tc>
          <w:tcPr>
            <w:tcW w:w="1388" w:type="dxa"/>
            <w:tcBorders>
              <w:bottom w:val="dotted" w:sz="4" w:space="0" w:color="BFBFBF" w:themeColor="background1" w:themeShade="BF"/>
              <w:right w:val="single" w:sz="4" w:space="0" w:color="BFBFBF" w:themeColor="background1" w:themeShade="BF"/>
            </w:tcBorders>
          </w:tcPr>
          <w:p w14:paraId="6DEEA97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75" w14:textId="77777777">
        <w:tc>
          <w:tcPr>
            <w:tcW w:w="1417" w:type="dxa"/>
            <w:tcBorders>
              <w:left w:val="single" w:sz="4" w:space="0" w:color="BFBFBF" w:themeColor="background1" w:themeShade="BF"/>
              <w:bottom w:val="dotted" w:sz="4" w:space="0" w:color="BFBFBF" w:themeColor="background1" w:themeShade="BF"/>
            </w:tcBorders>
          </w:tcPr>
          <w:p w14:paraId="6DEEA972"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B052</w:t>
            </w:r>
          </w:p>
        </w:tc>
        <w:tc>
          <w:tcPr>
            <w:tcW w:w="6550" w:type="dxa"/>
            <w:tcBorders>
              <w:bottom w:val="dotted" w:sz="4" w:space="0" w:color="BFBFBF" w:themeColor="background1" w:themeShade="BF"/>
              <w:right w:val="single" w:sz="4" w:space="0" w:color="BFBFBF" w:themeColor="background1" w:themeShade="BF"/>
            </w:tcBorders>
          </w:tcPr>
          <w:p w14:paraId="6DEEA973" w14:textId="77777777" w:rsidR="002B186D" w:rsidRPr="00AA069A" w:rsidRDefault="00AA069A" w:rsidP="007D1F34">
            <w:pPr>
              <w:keepNext/>
              <w:keepLines/>
              <w:spacing w:before="20" w:after="20"/>
              <w:rPr>
                <w:sz w:val="18"/>
                <w:szCs w:val="18"/>
              </w:rPr>
            </w:pPr>
            <w:r w:rsidRPr="00AA069A">
              <w:rPr>
                <w:sz w:val="18"/>
                <w:szCs w:val="18"/>
                <w:u w:val="dotted" w:color="D9D9D9"/>
              </w:rPr>
              <w:t xml:space="preserve">Ancien hall broyeurs </w:t>
            </w:r>
            <w:proofErr w:type="spellStart"/>
            <w:r w:rsidRPr="00AA069A">
              <w:rPr>
                <w:sz w:val="18"/>
                <w:szCs w:val="18"/>
                <w:u w:val="dotted" w:color="D9D9D9"/>
              </w:rPr>
              <w:t>à</w:t>
            </w:r>
            <w:proofErr w:type="spellEnd"/>
            <w:r w:rsidRPr="00AA069A">
              <w:rPr>
                <w:sz w:val="18"/>
                <w:szCs w:val="18"/>
                <w:u w:val="dotted" w:color="D9D9D9"/>
              </w:rPr>
              <w:t xml:space="preserve"> cru, DR6 et DR7</w:t>
            </w:r>
          </w:p>
        </w:tc>
        <w:tc>
          <w:tcPr>
            <w:tcW w:w="1388" w:type="dxa"/>
            <w:tcBorders>
              <w:bottom w:val="dotted" w:sz="4" w:space="0" w:color="BFBFBF" w:themeColor="background1" w:themeShade="BF"/>
              <w:right w:val="single" w:sz="4" w:space="0" w:color="BFBFBF" w:themeColor="background1" w:themeShade="BF"/>
            </w:tcBorders>
          </w:tcPr>
          <w:p w14:paraId="6DEEA97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79" w14:textId="77777777">
        <w:tc>
          <w:tcPr>
            <w:tcW w:w="1417" w:type="dxa"/>
            <w:tcBorders>
              <w:left w:val="single" w:sz="4" w:space="0" w:color="BFBFBF" w:themeColor="background1" w:themeShade="BF"/>
              <w:bottom w:val="dotted" w:sz="4" w:space="0" w:color="BFBFBF" w:themeColor="background1" w:themeShade="BF"/>
            </w:tcBorders>
          </w:tcPr>
          <w:p w14:paraId="6DEEA976"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B053</w:t>
            </w:r>
          </w:p>
        </w:tc>
        <w:tc>
          <w:tcPr>
            <w:tcW w:w="6550" w:type="dxa"/>
            <w:tcBorders>
              <w:bottom w:val="dotted" w:sz="4" w:space="0" w:color="BFBFBF" w:themeColor="background1" w:themeShade="BF"/>
              <w:right w:val="single" w:sz="4" w:space="0" w:color="BFBFBF" w:themeColor="background1" w:themeShade="BF"/>
            </w:tcBorders>
          </w:tcPr>
          <w:p w14:paraId="6DEEA977" w14:textId="77777777" w:rsidR="002B186D" w:rsidRPr="00AA069A" w:rsidRDefault="00AA069A" w:rsidP="007D1F34">
            <w:pPr>
              <w:keepNext/>
              <w:keepLines/>
              <w:spacing w:before="20" w:after="20"/>
              <w:rPr>
                <w:sz w:val="18"/>
                <w:szCs w:val="18"/>
              </w:rPr>
            </w:pPr>
            <w:r w:rsidRPr="00AA069A">
              <w:rPr>
                <w:sz w:val="18"/>
                <w:szCs w:val="18"/>
                <w:u w:val="dotted" w:color="D9D9D9"/>
              </w:rPr>
              <w:t>Ancien hall ventilateurs : carneau DR7, foyer sécheur laitier</w:t>
            </w:r>
          </w:p>
        </w:tc>
        <w:tc>
          <w:tcPr>
            <w:tcW w:w="1388" w:type="dxa"/>
            <w:tcBorders>
              <w:bottom w:val="dotted" w:sz="4" w:space="0" w:color="BFBFBF" w:themeColor="background1" w:themeShade="BF"/>
              <w:right w:val="single" w:sz="4" w:space="0" w:color="BFBFBF" w:themeColor="background1" w:themeShade="BF"/>
            </w:tcBorders>
          </w:tcPr>
          <w:p w14:paraId="6DEEA97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7D" w14:textId="77777777">
        <w:tc>
          <w:tcPr>
            <w:tcW w:w="1417" w:type="dxa"/>
            <w:tcBorders>
              <w:left w:val="single" w:sz="4" w:space="0" w:color="BFBFBF" w:themeColor="background1" w:themeShade="BF"/>
              <w:bottom w:val="dotted" w:sz="4" w:space="0" w:color="BFBFBF" w:themeColor="background1" w:themeShade="BF"/>
            </w:tcBorders>
          </w:tcPr>
          <w:p w14:paraId="6DEEA97A"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B054</w:t>
            </w:r>
          </w:p>
        </w:tc>
        <w:tc>
          <w:tcPr>
            <w:tcW w:w="6550" w:type="dxa"/>
            <w:tcBorders>
              <w:bottom w:val="dotted" w:sz="4" w:space="0" w:color="BFBFBF" w:themeColor="background1" w:themeShade="BF"/>
              <w:right w:val="single" w:sz="4" w:space="0" w:color="BFBFBF" w:themeColor="background1" w:themeShade="BF"/>
            </w:tcBorders>
          </w:tcPr>
          <w:p w14:paraId="6DEEA97B" w14:textId="77777777" w:rsidR="002B186D" w:rsidRPr="00AA069A" w:rsidRDefault="00AA069A" w:rsidP="007D1F34">
            <w:pPr>
              <w:keepNext/>
              <w:keepLines/>
              <w:spacing w:before="20" w:after="20"/>
              <w:rPr>
                <w:sz w:val="18"/>
                <w:szCs w:val="18"/>
              </w:rPr>
            </w:pPr>
            <w:r w:rsidRPr="00AA069A">
              <w:rPr>
                <w:sz w:val="18"/>
                <w:szCs w:val="18"/>
                <w:u w:val="dotted" w:color="D9D9D9"/>
              </w:rPr>
              <w:t>Ancien concassage tertiaire cru</w:t>
            </w:r>
          </w:p>
        </w:tc>
        <w:tc>
          <w:tcPr>
            <w:tcW w:w="1388" w:type="dxa"/>
            <w:tcBorders>
              <w:bottom w:val="dotted" w:sz="4" w:space="0" w:color="BFBFBF" w:themeColor="background1" w:themeShade="BF"/>
              <w:right w:val="single" w:sz="4" w:space="0" w:color="BFBFBF" w:themeColor="background1" w:themeShade="BF"/>
            </w:tcBorders>
          </w:tcPr>
          <w:p w14:paraId="6DEEA97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81" w14:textId="77777777">
        <w:tc>
          <w:tcPr>
            <w:tcW w:w="1417" w:type="dxa"/>
            <w:tcBorders>
              <w:left w:val="single" w:sz="4" w:space="0" w:color="BFBFBF" w:themeColor="background1" w:themeShade="BF"/>
              <w:bottom w:val="dotted" w:sz="4" w:space="0" w:color="BFBFBF" w:themeColor="background1" w:themeShade="BF"/>
            </w:tcBorders>
          </w:tcPr>
          <w:p w14:paraId="6DEEA97E"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B055</w:t>
            </w:r>
          </w:p>
        </w:tc>
        <w:tc>
          <w:tcPr>
            <w:tcW w:w="6550" w:type="dxa"/>
            <w:tcBorders>
              <w:bottom w:val="dotted" w:sz="4" w:space="0" w:color="BFBFBF" w:themeColor="background1" w:themeShade="BF"/>
              <w:right w:val="single" w:sz="4" w:space="0" w:color="BFBFBF" w:themeColor="background1" w:themeShade="BF"/>
            </w:tcBorders>
          </w:tcPr>
          <w:p w14:paraId="6DEEA97F" w14:textId="77777777" w:rsidR="002B186D" w:rsidRPr="00AA069A" w:rsidRDefault="00AA069A" w:rsidP="007D1F34">
            <w:pPr>
              <w:keepNext/>
              <w:keepLines/>
              <w:spacing w:before="20" w:after="20"/>
              <w:rPr>
                <w:sz w:val="18"/>
                <w:szCs w:val="18"/>
              </w:rPr>
            </w:pPr>
            <w:r w:rsidRPr="00AA069A">
              <w:rPr>
                <w:sz w:val="18"/>
                <w:szCs w:val="18"/>
                <w:u w:val="dotted" w:color="D9D9D9"/>
              </w:rPr>
              <w:t>Stockage filler</w:t>
            </w:r>
          </w:p>
        </w:tc>
        <w:tc>
          <w:tcPr>
            <w:tcW w:w="1388" w:type="dxa"/>
            <w:tcBorders>
              <w:bottom w:val="dotted" w:sz="4" w:space="0" w:color="BFBFBF" w:themeColor="background1" w:themeShade="BF"/>
              <w:right w:val="single" w:sz="4" w:space="0" w:color="BFBFBF" w:themeColor="background1" w:themeShade="BF"/>
            </w:tcBorders>
          </w:tcPr>
          <w:p w14:paraId="6DEEA98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85" w14:textId="77777777">
        <w:tc>
          <w:tcPr>
            <w:tcW w:w="1417" w:type="dxa"/>
            <w:tcBorders>
              <w:left w:val="single" w:sz="4" w:space="0" w:color="BFBFBF" w:themeColor="background1" w:themeShade="BF"/>
              <w:bottom w:val="dotted" w:sz="4" w:space="0" w:color="BFBFBF" w:themeColor="background1" w:themeShade="BF"/>
            </w:tcBorders>
          </w:tcPr>
          <w:p w14:paraId="6DEEA982"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B056</w:t>
            </w:r>
          </w:p>
        </w:tc>
        <w:tc>
          <w:tcPr>
            <w:tcW w:w="6550" w:type="dxa"/>
            <w:tcBorders>
              <w:bottom w:val="dotted" w:sz="4" w:space="0" w:color="BFBFBF" w:themeColor="background1" w:themeShade="BF"/>
              <w:right w:val="single" w:sz="4" w:space="0" w:color="BFBFBF" w:themeColor="background1" w:themeShade="BF"/>
            </w:tcBorders>
          </w:tcPr>
          <w:p w14:paraId="6DEEA983" w14:textId="77777777" w:rsidR="002B186D" w:rsidRPr="00AA069A" w:rsidRDefault="00AA069A" w:rsidP="007D1F34">
            <w:pPr>
              <w:keepNext/>
              <w:keepLines/>
              <w:spacing w:before="20" w:after="20"/>
              <w:rPr>
                <w:sz w:val="18"/>
                <w:szCs w:val="18"/>
              </w:rPr>
            </w:pPr>
            <w:r w:rsidRPr="00AA069A">
              <w:rPr>
                <w:sz w:val="18"/>
                <w:szCs w:val="18"/>
                <w:u w:val="dotted" w:color="D9D9D9"/>
              </w:rPr>
              <w:t>Magasin réfractaires</w:t>
            </w:r>
          </w:p>
        </w:tc>
        <w:tc>
          <w:tcPr>
            <w:tcW w:w="1388" w:type="dxa"/>
            <w:tcBorders>
              <w:bottom w:val="dotted" w:sz="4" w:space="0" w:color="BFBFBF" w:themeColor="background1" w:themeShade="BF"/>
              <w:right w:val="single" w:sz="4" w:space="0" w:color="BFBFBF" w:themeColor="background1" w:themeShade="BF"/>
            </w:tcBorders>
          </w:tcPr>
          <w:p w14:paraId="6DEEA98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89" w14:textId="77777777">
        <w:tc>
          <w:tcPr>
            <w:tcW w:w="1417" w:type="dxa"/>
            <w:tcBorders>
              <w:left w:val="single" w:sz="4" w:space="0" w:color="BFBFBF" w:themeColor="background1" w:themeShade="BF"/>
              <w:bottom w:val="dotted" w:sz="4" w:space="0" w:color="BFBFBF" w:themeColor="background1" w:themeShade="BF"/>
            </w:tcBorders>
          </w:tcPr>
          <w:p w14:paraId="6DEEA986"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B057</w:t>
            </w:r>
          </w:p>
        </w:tc>
        <w:tc>
          <w:tcPr>
            <w:tcW w:w="6550" w:type="dxa"/>
            <w:tcBorders>
              <w:bottom w:val="dotted" w:sz="4" w:space="0" w:color="BFBFBF" w:themeColor="background1" w:themeShade="BF"/>
              <w:right w:val="single" w:sz="4" w:space="0" w:color="BFBFBF" w:themeColor="background1" w:themeShade="BF"/>
            </w:tcBorders>
          </w:tcPr>
          <w:p w14:paraId="6DEEA987" w14:textId="77777777" w:rsidR="002B186D" w:rsidRPr="00AA069A" w:rsidRDefault="00AA069A" w:rsidP="007D1F34">
            <w:pPr>
              <w:keepNext/>
              <w:keepLines/>
              <w:spacing w:before="20" w:after="20"/>
              <w:rPr>
                <w:sz w:val="18"/>
                <w:szCs w:val="18"/>
              </w:rPr>
            </w:pPr>
            <w:r w:rsidRPr="00AA069A">
              <w:rPr>
                <w:sz w:val="18"/>
                <w:szCs w:val="18"/>
                <w:u w:val="dotted" w:color="D9D9D9"/>
              </w:rPr>
              <w:t>Electrofiltre refroidisseur et cheminée F4</w:t>
            </w:r>
          </w:p>
        </w:tc>
        <w:tc>
          <w:tcPr>
            <w:tcW w:w="1388" w:type="dxa"/>
            <w:tcBorders>
              <w:bottom w:val="dotted" w:sz="4" w:space="0" w:color="BFBFBF" w:themeColor="background1" w:themeShade="BF"/>
              <w:right w:val="single" w:sz="4" w:space="0" w:color="BFBFBF" w:themeColor="background1" w:themeShade="BF"/>
            </w:tcBorders>
          </w:tcPr>
          <w:p w14:paraId="6DEEA98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8D" w14:textId="77777777">
        <w:tc>
          <w:tcPr>
            <w:tcW w:w="1417" w:type="dxa"/>
            <w:tcBorders>
              <w:left w:val="single" w:sz="4" w:space="0" w:color="BFBFBF" w:themeColor="background1" w:themeShade="BF"/>
              <w:bottom w:val="dotted" w:sz="4" w:space="0" w:color="BFBFBF" w:themeColor="background1" w:themeShade="BF"/>
            </w:tcBorders>
          </w:tcPr>
          <w:p w14:paraId="6DEEA98A"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B058</w:t>
            </w:r>
          </w:p>
        </w:tc>
        <w:tc>
          <w:tcPr>
            <w:tcW w:w="6550" w:type="dxa"/>
            <w:tcBorders>
              <w:bottom w:val="dotted" w:sz="4" w:space="0" w:color="BFBFBF" w:themeColor="background1" w:themeShade="BF"/>
              <w:right w:val="single" w:sz="4" w:space="0" w:color="BFBFBF" w:themeColor="background1" w:themeShade="BF"/>
            </w:tcBorders>
          </w:tcPr>
          <w:p w14:paraId="6DEEA98B" w14:textId="77777777" w:rsidR="002B186D" w:rsidRPr="00AA069A" w:rsidRDefault="00AA069A" w:rsidP="007D1F34">
            <w:pPr>
              <w:keepNext/>
              <w:keepLines/>
              <w:spacing w:before="20" w:after="20"/>
              <w:rPr>
                <w:sz w:val="18"/>
                <w:szCs w:val="18"/>
              </w:rPr>
            </w:pPr>
            <w:r w:rsidRPr="00AA069A">
              <w:rPr>
                <w:sz w:val="18"/>
                <w:szCs w:val="18"/>
                <w:u w:val="dotted" w:color="D9D9D9"/>
              </w:rPr>
              <w:t>Reprise farine</w:t>
            </w:r>
          </w:p>
        </w:tc>
        <w:tc>
          <w:tcPr>
            <w:tcW w:w="1388" w:type="dxa"/>
            <w:tcBorders>
              <w:bottom w:val="dotted" w:sz="4" w:space="0" w:color="BFBFBF" w:themeColor="background1" w:themeShade="BF"/>
              <w:right w:val="single" w:sz="4" w:space="0" w:color="BFBFBF" w:themeColor="background1" w:themeShade="BF"/>
            </w:tcBorders>
          </w:tcPr>
          <w:p w14:paraId="6DEEA98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91" w14:textId="77777777">
        <w:tc>
          <w:tcPr>
            <w:tcW w:w="1417" w:type="dxa"/>
            <w:tcBorders>
              <w:left w:val="single" w:sz="4" w:space="0" w:color="BFBFBF" w:themeColor="background1" w:themeShade="BF"/>
              <w:bottom w:val="dotted" w:sz="4" w:space="0" w:color="BFBFBF" w:themeColor="background1" w:themeShade="BF"/>
            </w:tcBorders>
          </w:tcPr>
          <w:p w14:paraId="6DEEA98E"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B059</w:t>
            </w:r>
          </w:p>
        </w:tc>
        <w:tc>
          <w:tcPr>
            <w:tcW w:w="6550" w:type="dxa"/>
            <w:tcBorders>
              <w:bottom w:val="dotted" w:sz="4" w:space="0" w:color="BFBFBF" w:themeColor="background1" w:themeShade="BF"/>
              <w:right w:val="single" w:sz="4" w:space="0" w:color="BFBFBF" w:themeColor="background1" w:themeShade="BF"/>
            </w:tcBorders>
          </w:tcPr>
          <w:p w14:paraId="6DEEA98F" w14:textId="77777777" w:rsidR="002B186D" w:rsidRPr="00AA069A" w:rsidRDefault="00AA069A" w:rsidP="007D1F34">
            <w:pPr>
              <w:keepNext/>
              <w:keepLines/>
              <w:spacing w:before="20" w:after="20"/>
              <w:rPr>
                <w:sz w:val="18"/>
                <w:szCs w:val="18"/>
              </w:rPr>
            </w:pPr>
            <w:r w:rsidRPr="00AA069A">
              <w:rPr>
                <w:sz w:val="18"/>
                <w:szCs w:val="18"/>
                <w:u w:val="dotted" w:color="D9D9D9"/>
              </w:rPr>
              <w:t>Alimentation farine four 4</w:t>
            </w:r>
          </w:p>
        </w:tc>
        <w:tc>
          <w:tcPr>
            <w:tcW w:w="1388" w:type="dxa"/>
            <w:tcBorders>
              <w:bottom w:val="dotted" w:sz="4" w:space="0" w:color="BFBFBF" w:themeColor="background1" w:themeShade="BF"/>
              <w:right w:val="single" w:sz="4" w:space="0" w:color="BFBFBF" w:themeColor="background1" w:themeShade="BF"/>
            </w:tcBorders>
          </w:tcPr>
          <w:p w14:paraId="6DEEA99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95" w14:textId="77777777">
        <w:tc>
          <w:tcPr>
            <w:tcW w:w="1417" w:type="dxa"/>
            <w:tcBorders>
              <w:left w:val="single" w:sz="4" w:space="0" w:color="BFBFBF" w:themeColor="background1" w:themeShade="BF"/>
              <w:bottom w:val="dotted" w:sz="4" w:space="0" w:color="BFBFBF" w:themeColor="background1" w:themeShade="BF"/>
            </w:tcBorders>
          </w:tcPr>
          <w:p w14:paraId="6DEEA992"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B060</w:t>
            </w:r>
          </w:p>
        </w:tc>
        <w:tc>
          <w:tcPr>
            <w:tcW w:w="6550" w:type="dxa"/>
            <w:tcBorders>
              <w:bottom w:val="dotted" w:sz="4" w:space="0" w:color="BFBFBF" w:themeColor="background1" w:themeShade="BF"/>
              <w:right w:val="single" w:sz="4" w:space="0" w:color="BFBFBF" w:themeColor="background1" w:themeShade="BF"/>
            </w:tcBorders>
          </w:tcPr>
          <w:p w14:paraId="6DEEA993" w14:textId="77777777" w:rsidR="002B186D" w:rsidRPr="00AA069A" w:rsidRDefault="00AA069A" w:rsidP="007D1F34">
            <w:pPr>
              <w:keepNext/>
              <w:keepLines/>
              <w:spacing w:before="20" w:after="20"/>
              <w:rPr>
                <w:sz w:val="18"/>
                <w:szCs w:val="18"/>
              </w:rPr>
            </w:pPr>
            <w:r w:rsidRPr="00AA069A">
              <w:rPr>
                <w:sz w:val="18"/>
                <w:szCs w:val="18"/>
                <w:u w:val="dotted" w:color="D9D9D9"/>
              </w:rPr>
              <w:t>Réception et concassage du laitier de haut fourneau</w:t>
            </w:r>
          </w:p>
        </w:tc>
        <w:tc>
          <w:tcPr>
            <w:tcW w:w="1388" w:type="dxa"/>
            <w:tcBorders>
              <w:bottom w:val="dotted" w:sz="4" w:space="0" w:color="BFBFBF" w:themeColor="background1" w:themeShade="BF"/>
              <w:right w:val="single" w:sz="4" w:space="0" w:color="BFBFBF" w:themeColor="background1" w:themeShade="BF"/>
            </w:tcBorders>
          </w:tcPr>
          <w:p w14:paraId="6DEEA99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99" w14:textId="77777777">
        <w:tc>
          <w:tcPr>
            <w:tcW w:w="1417" w:type="dxa"/>
            <w:tcBorders>
              <w:left w:val="single" w:sz="4" w:space="0" w:color="BFBFBF" w:themeColor="background1" w:themeShade="BF"/>
              <w:bottom w:val="dotted" w:sz="4" w:space="0" w:color="BFBFBF" w:themeColor="background1" w:themeShade="BF"/>
            </w:tcBorders>
          </w:tcPr>
          <w:p w14:paraId="6DEEA996"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B061</w:t>
            </w:r>
          </w:p>
        </w:tc>
        <w:tc>
          <w:tcPr>
            <w:tcW w:w="6550" w:type="dxa"/>
            <w:tcBorders>
              <w:bottom w:val="dotted" w:sz="4" w:space="0" w:color="BFBFBF" w:themeColor="background1" w:themeShade="BF"/>
              <w:right w:val="single" w:sz="4" w:space="0" w:color="BFBFBF" w:themeColor="background1" w:themeShade="BF"/>
            </w:tcBorders>
          </w:tcPr>
          <w:p w14:paraId="6DEEA997" w14:textId="77777777" w:rsidR="002B186D" w:rsidRPr="00AA069A" w:rsidRDefault="00AA069A" w:rsidP="007D1F34">
            <w:pPr>
              <w:keepNext/>
              <w:keepLines/>
              <w:spacing w:before="20" w:after="20"/>
              <w:rPr>
                <w:sz w:val="18"/>
                <w:szCs w:val="18"/>
              </w:rPr>
            </w:pPr>
            <w:r w:rsidRPr="00AA069A">
              <w:rPr>
                <w:sz w:val="18"/>
                <w:szCs w:val="18"/>
                <w:u w:val="dotted" w:color="D9D9D9"/>
              </w:rPr>
              <w:t>Grands bureaux</w:t>
            </w:r>
          </w:p>
        </w:tc>
        <w:tc>
          <w:tcPr>
            <w:tcW w:w="1388" w:type="dxa"/>
            <w:tcBorders>
              <w:bottom w:val="dotted" w:sz="4" w:space="0" w:color="BFBFBF" w:themeColor="background1" w:themeShade="BF"/>
              <w:right w:val="single" w:sz="4" w:space="0" w:color="BFBFBF" w:themeColor="background1" w:themeShade="BF"/>
            </w:tcBorders>
          </w:tcPr>
          <w:p w14:paraId="6DEEA99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9D" w14:textId="77777777">
        <w:tc>
          <w:tcPr>
            <w:tcW w:w="1417" w:type="dxa"/>
            <w:tcBorders>
              <w:left w:val="single" w:sz="4" w:space="0" w:color="BFBFBF" w:themeColor="background1" w:themeShade="BF"/>
              <w:bottom w:val="dotted" w:sz="4" w:space="0" w:color="BFBFBF" w:themeColor="background1" w:themeShade="BF"/>
            </w:tcBorders>
          </w:tcPr>
          <w:p w14:paraId="6DEEA99A"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B062</w:t>
            </w:r>
          </w:p>
        </w:tc>
        <w:tc>
          <w:tcPr>
            <w:tcW w:w="6550" w:type="dxa"/>
            <w:tcBorders>
              <w:bottom w:val="dotted" w:sz="4" w:space="0" w:color="BFBFBF" w:themeColor="background1" w:themeShade="BF"/>
              <w:right w:val="single" w:sz="4" w:space="0" w:color="BFBFBF" w:themeColor="background1" w:themeShade="BF"/>
            </w:tcBorders>
          </w:tcPr>
          <w:p w14:paraId="6DEEA99B" w14:textId="77777777" w:rsidR="002B186D" w:rsidRPr="00AA069A" w:rsidRDefault="00AA069A" w:rsidP="007D1F34">
            <w:pPr>
              <w:keepNext/>
              <w:keepLines/>
              <w:spacing w:before="20" w:after="20"/>
              <w:rPr>
                <w:sz w:val="18"/>
                <w:szCs w:val="18"/>
              </w:rPr>
            </w:pPr>
            <w:r w:rsidRPr="00AA069A">
              <w:rPr>
                <w:sz w:val="18"/>
                <w:szCs w:val="18"/>
                <w:u w:val="dotted" w:color="D9D9D9"/>
              </w:rPr>
              <w:t>LH2</w:t>
            </w:r>
          </w:p>
        </w:tc>
        <w:tc>
          <w:tcPr>
            <w:tcW w:w="1388" w:type="dxa"/>
            <w:tcBorders>
              <w:bottom w:val="dotted" w:sz="4" w:space="0" w:color="BFBFBF" w:themeColor="background1" w:themeShade="BF"/>
              <w:right w:val="single" w:sz="4" w:space="0" w:color="BFBFBF" w:themeColor="background1" w:themeShade="BF"/>
            </w:tcBorders>
          </w:tcPr>
          <w:p w14:paraId="6DEEA99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A1" w14:textId="77777777">
        <w:tc>
          <w:tcPr>
            <w:tcW w:w="1417" w:type="dxa"/>
            <w:tcBorders>
              <w:left w:val="single" w:sz="4" w:space="0" w:color="BFBFBF" w:themeColor="background1" w:themeShade="BF"/>
              <w:bottom w:val="dotted" w:sz="4" w:space="0" w:color="BFBFBF" w:themeColor="background1" w:themeShade="BF"/>
            </w:tcBorders>
          </w:tcPr>
          <w:p w14:paraId="6DEEA99E"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B063</w:t>
            </w:r>
          </w:p>
        </w:tc>
        <w:tc>
          <w:tcPr>
            <w:tcW w:w="6550" w:type="dxa"/>
            <w:tcBorders>
              <w:bottom w:val="dotted" w:sz="4" w:space="0" w:color="BFBFBF" w:themeColor="background1" w:themeShade="BF"/>
              <w:right w:val="single" w:sz="4" w:space="0" w:color="BFBFBF" w:themeColor="background1" w:themeShade="BF"/>
            </w:tcBorders>
          </w:tcPr>
          <w:p w14:paraId="6DEEA99F" w14:textId="77777777" w:rsidR="002B186D" w:rsidRPr="00AA069A" w:rsidRDefault="00AA069A" w:rsidP="007D1F34">
            <w:pPr>
              <w:keepNext/>
              <w:keepLines/>
              <w:spacing w:before="20" w:after="20"/>
              <w:rPr>
                <w:sz w:val="18"/>
                <w:szCs w:val="18"/>
              </w:rPr>
            </w:pPr>
            <w:r w:rsidRPr="00AA069A">
              <w:rPr>
                <w:sz w:val="18"/>
                <w:szCs w:val="18"/>
                <w:u w:val="dotted" w:color="D9D9D9"/>
              </w:rPr>
              <w:t>Labo béton</w:t>
            </w:r>
          </w:p>
        </w:tc>
        <w:tc>
          <w:tcPr>
            <w:tcW w:w="1388" w:type="dxa"/>
            <w:tcBorders>
              <w:bottom w:val="dotted" w:sz="4" w:space="0" w:color="BFBFBF" w:themeColor="background1" w:themeShade="BF"/>
              <w:right w:val="single" w:sz="4" w:space="0" w:color="BFBFBF" w:themeColor="background1" w:themeShade="BF"/>
            </w:tcBorders>
          </w:tcPr>
          <w:p w14:paraId="6DEEA9A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A5" w14:textId="77777777">
        <w:tc>
          <w:tcPr>
            <w:tcW w:w="1417" w:type="dxa"/>
            <w:tcBorders>
              <w:left w:val="single" w:sz="4" w:space="0" w:color="BFBFBF" w:themeColor="background1" w:themeShade="BF"/>
              <w:bottom w:val="dotted" w:sz="4" w:space="0" w:color="BFBFBF" w:themeColor="background1" w:themeShade="BF"/>
            </w:tcBorders>
          </w:tcPr>
          <w:p w14:paraId="6DEEA9A2"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B064</w:t>
            </w:r>
          </w:p>
        </w:tc>
        <w:tc>
          <w:tcPr>
            <w:tcW w:w="6550" w:type="dxa"/>
            <w:tcBorders>
              <w:bottom w:val="dotted" w:sz="4" w:space="0" w:color="BFBFBF" w:themeColor="background1" w:themeShade="BF"/>
              <w:right w:val="single" w:sz="4" w:space="0" w:color="BFBFBF" w:themeColor="background1" w:themeShade="BF"/>
            </w:tcBorders>
          </w:tcPr>
          <w:p w14:paraId="6DEEA9A3" w14:textId="77777777" w:rsidR="002B186D" w:rsidRPr="00AA069A" w:rsidRDefault="00AA069A" w:rsidP="007D1F34">
            <w:pPr>
              <w:keepNext/>
              <w:keepLines/>
              <w:spacing w:before="20" w:after="20"/>
              <w:rPr>
                <w:sz w:val="18"/>
                <w:szCs w:val="18"/>
              </w:rPr>
            </w:pPr>
            <w:r w:rsidRPr="00AA069A">
              <w:rPr>
                <w:sz w:val="18"/>
                <w:szCs w:val="18"/>
                <w:u w:val="dotted" w:color="D9D9D9"/>
              </w:rPr>
              <w:t>Cuve fuel léger</w:t>
            </w:r>
          </w:p>
        </w:tc>
        <w:tc>
          <w:tcPr>
            <w:tcW w:w="1388" w:type="dxa"/>
            <w:tcBorders>
              <w:bottom w:val="dotted" w:sz="4" w:space="0" w:color="BFBFBF" w:themeColor="background1" w:themeShade="BF"/>
              <w:right w:val="single" w:sz="4" w:space="0" w:color="BFBFBF" w:themeColor="background1" w:themeShade="BF"/>
            </w:tcBorders>
          </w:tcPr>
          <w:p w14:paraId="6DEEA9A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A9" w14:textId="77777777">
        <w:tc>
          <w:tcPr>
            <w:tcW w:w="1417" w:type="dxa"/>
            <w:tcBorders>
              <w:left w:val="single" w:sz="4" w:space="0" w:color="BFBFBF" w:themeColor="background1" w:themeShade="BF"/>
              <w:bottom w:val="dotted" w:sz="4" w:space="0" w:color="BFBFBF" w:themeColor="background1" w:themeShade="BF"/>
            </w:tcBorders>
          </w:tcPr>
          <w:p w14:paraId="6DEEA9A6"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B065</w:t>
            </w:r>
          </w:p>
        </w:tc>
        <w:tc>
          <w:tcPr>
            <w:tcW w:w="6550" w:type="dxa"/>
            <w:tcBorders>
              <w:bottom w:val="dotted" w:sz="4" w:space="0" w:color="BFBFBF" w:themeColor="background1" w:themeShade="BF"/>
              <w:right w:val="single" w:sz="4" w:space="0" w:color="BFBFBF" w:themeColor="background1" w:themeShade="BF"/>
            </w:tcBorders>
          </w:tcPr>
          <w:p w14:paraId="6DEEA9A7" w14:textId="77777777" w:rsidR="002B186D" w:rsidRPr="00AA069A" w:rsidRDefault="00AA069A" w:rsidP="007D1F34">
            <w:pPr>
              <w:keepNext/>
              <w:keepLines/>
              <w:spacing w:before="20" w:after="20"/>
              <w:rPr>
                <w:sz w:val="18"/>
                <w:szCs w:val="18"/>
              </w:rPr>
            </w:pPr>
            <w:r w:rsidRPr="00AA069A">
              <w:rPr>
                <w:sz w:val="18"/>
                <w:szCs w:val="18"/>
                <w:u w:val="dotted" w:color="D9D9D9"/>
              </w:rPr>
              <w:t>Ancienne infirmerie (aussi sur P031)</w:t>
            </w:r>
          </w:p>
        </w:tc>
        <w:tc>
          <w:tcPr>
            <w:tcW w:w="1388" w:type="dxa"/>
            <w:tcBorders>
              <w:bottom w:val="dotted" w:sz="4" w:space="0" w:color="BFBFBF" w:themeColor="background1" w:themeShade="BF"/>
              <w:right w:val="single" w:sz="4" w:space="0" w:color="BFBFBF" w:themeColor="background1" w:themeShade="BF"/>
            </w:tcBorders>
          </w:tcPr>
          <w:p w14:paraId="6DEEA9A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AD" w14:textId="77777777">
        <w:tc>
          <w:tcPr>
            <w:tcW w:w="1417" w:type="dxa"/>
            <w:tcBorders>
              <w:left w:val="single" w:sz="4" w:space="0" w:color="BFBFBF" w:themeColor="background1" w:themeShade="BF"/>
              <w:bottom w:val="dotted" w:sz="4" w:space="0" w:color="BFBFBF" w:themeColor="background1" w:themeShade="BF"/>
            </w:tcBorders>
          </w:tcPr>
          <w:p w14:paraId="6DEEA9AA"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B066</w:t>
            </w:r>
          </w:p>
        </w:tc>
        <w:tc>
          <w:tcPr>
            <w:tcW w:w="6550" w:type="dxa"/>
            <w:tcBorders>
              <w:bottom w:val="dotted" w:sz="4" w:space="0" w:color="BFBFBF" w:themeColor="background1" w:themeShade="BF"/>
              <w:right w:val="single" w:sz="4" w:space="0" w:color="BFBFBF" w:themeColor="background1" w:themeShade="BF"/>
            </w:tcBorders>
          </w:tcPr>
          <w:p w14:paraId="6DEEA9AB" w14:textId="77777777" w:rsidR="002B186D" w:rsidRPr="00AA069A" w:rsidRDefault="00AA069A" w:rsidP="007D1F34">
            <w:pPr>
              <w:keepNext/>
              <w:keepLines/>
              <w:spacing w:before="20" w:after="20"/>
              <w:rPr>
                <w:sz w:val="18"/>
                <w:szCs w:val="18"/>
              </w:rPr>
            </w:pPr>
            <w:r w:rsidRPr="00AA069A">
              <w:rPr>
                <w:sz w:val="18"/>
                <w:szCs w:val="18"/>
                <w:u w:val="dotted" w:color="D9D9D9"/>
              </w:rPr>
              <w:t>Cuve 560 m³ et salle des pompes</w:t>
            </w:r>
          </w:p>
        </w:tc>
        <w:tc>
          <w:tcPr>
            <w:tcW w:w="1388" w:type="dxa"/>
            <w:tcBorders>
              <w:bottom w:val="dotted" w:sz="4" w:space="0" w:color="BFBFBF" w:themeColor="background1" w:themeShade="BF"/>
              <w:right w:val="single" w:sz="4" w:space="0" w:color="BFBFBF" w:themeColor="background1" w:themeShade="BF"/>
            </w:tcBorders>
          </w:tcPr>
          <w:p w14:paraId="6DEEA9A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B1" w14:textId="77777777">
        <w:tc>
          <w:tcPr>
            <w:tcW w:w="1417" w:type="dxa"/>
            <w:tcBorders>
              <w:left w:val="single" w:sz="4" w:space="0" w:color="BFBFBF" w:themeColor="background1" w:themeShade="BF"/>
              <w:bottom w:val="dotted" w:sz="4" w:space="0" w:color="BFBFBF" w:themeColor="background1" w:themeShade="BF"/>
            </w:tcBorders>
          </w:tcPr>
          <w:p w14:paraId="6DEEA9AE"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B067</w:t>
            </w:r>
          </w:p>
        </w:tc>
        <w:tc>
          <w:tcPr>
            <w:tcW w:w="6550" w:type="dxa"/>
            <w:tcBorders>
              <w:bottom w:val="dotted" w:sz="4" w:space="0" w:color="BFBFBF" w:themeColor="background1" w:themeShade="BF"/>
              <w:right w:val="single" w:sz="4" w:space="0" w:color="BFBFBF" w:themeColor="background1" w:themeShade="BF"/>
            </w:tcBorders>
          </w:tcPr>
          <w:p w14:paraId="6DEEA9AF" w14:textId="77777777" w:rsidR="002B186D" w:rsidRPr="00AA069A" w:rsidRDefault="00AA069A" w:rsidP="007D1F34">
            <w:pPr>
              <w:keepNext/>
              <w:keepLines/>
              <w:spacing w:before="20" w:after="20"/>
              <w:rPr>
                <w:sz w:val="18"/>
                <w:szCs w:val="18"/>
              </w:rPr>
            </w:pPr>
            <w:r w:rsidRPr="00AA069A">
              <w:rPr>
                <w:sz w:val="18"/>
                <w:szCs w:val="18"/>
                <w:u w:val="dotted" w:color="D9D9D9"/>
              </w:rPr>
              <w:t>Tour de conditionnement, filtre à manches et cheminée F4</w:t>
            </w:r>
          </w:p>
        </w:tc>
        <w:tc>
          <w:tcPr>
            <w:tcW w:w="1388" w:type="dxa"/>
            <w:tcBorders>
              <w:bottom w:val="dotted" w:sz="4" w:space="0" w:color="BFBFBF" w:themeColor="background1" w:themeShade="BF"/>
              <w:right w:val="single" w:sz="4" w:space="0" w:color="BFBFBF" w:themeColor="background1" w:themeShade="BF"/>
            </w:tcBorders>
          </w:tcPr>
          <w:p w14:paraId="6DEEA9B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B5" w14:textId="77777777">
        <w:tc>
          <w:tcPr>
            <w:tcW w:w="1417" w:type="dxa"/>
            <w:tcBorders>
              <w:left w:val="single" w:sz="4" w:space="0" w:color="BFBFBF" w:themeColor="background1" w:themeShade="BF"/>
              <w:bottom w:val="dotted" w:sz="4" w:space="0" w:color="BFBFBF" w:themeColor="background1" w:themeShade="BF"/>
            </w:tcBorders>
          </w:tcPr>
          <w:p w14:paraId="6DEEA9B2"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B068</w:t>
            </w:r>
          </w:p>
        </w:tc>
        <w:tc>
          <w:tcPr>
            <w:tcW w:w="6550" w:type="dxa"/>
            <w:tcBorders>
              <w:bottom w:val="dotted" w:sz="4" w:space="0" w:color="BFBFBF" w:themeColor="background1" w:themeShade="BF"/>
              <w:right w:val="single" w:sz="4" w:space="0" w:color="BFBFBF" w:themeColor="background1" w:themeShade="BF"/>
            </w:tcBorders>
          </w:tcPr>
          <w:p w14:paraId="6DEEA9B3" w14:textId="77777777" w:rsidR="002B186D" w:rsidRPr="00AA069A" w:rsidRDefault="00AA069A" w:rsidP="007D1F34">
            <w:pPr>
              <w:keepNext/>
              <w:keepLines/>
              <w:spacing w:before="20" w:after="20"/>
              <w:rPr>
                <w:sz w:val="18"/>
                <w:szCs w:val="18"/>
              </w:rPr>
            </w:pPr>
            <w:r w:rsidRPr="00AA069A">
              <w:rPr>
                <w:sz w:val="18"/>
                <w:szCs w:val="18"/>
                <w:u w:val="dotted" w:color="D9D9D9"/>
              </w:rPr>
              <w:t>Tour de conditionnement, filtre à manches et cheminée F3</w:t>
            </w:r>
          </w:p>
        </w:tc>
        <w:tc>
          <w:tcPr>
            <w:tcW w:w="1388" w:type="dxa"/>
            <w:tcBorders>
              <w:bottom w:val="dotted" w:sz="4" w:space="0" w:color="BFBFBF" w:themeColor="background1" w:themeShade="BF"/>
              <w:right w:val="single" w:sz="4" w:space="0" w:color="BFBFBF" w:themeColor="background1" w:themeShade="BF"/>
            </w:tcBorders>
          </w:tcPr>
          <w:p w14:paraId="6DEEA9B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B9" w14:textId="77777777">
        <w:tc>
          <w:tcPr>
            <w:tcW w:w="1417" w:type="dxa"/>
            <w:tcBorders>
              <w:left w:val="single" w:sz="4" w:space="0" w:color="BFBFBF" w:themeColor="background1" w:themeShade="BF"/>
              <w:bottom w:val="dotted" w:sz="4" w:space="0" w:color="BFBFBF" w:themeColor="background1" w:themeShade="BF"/>
            </w:tcBorders>
          </w:tcPr>
          <w:p w14:paraId="6DEEA9B6"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B069</w:t>
            </w:r>
          </w:p>
        </w:tc>
        <w:tc>
          <w:tcPr>
            <w:tcW w:w="6550" w:type="dxa"/>
            <w:tcBorders>
              <w:bottom w:val="dotted" w:sz="4" w:space="0" w:color="BFBFBF" w:themeColor="background1" w:themeShade="BF"/>
              <w:right w:val="single" w:sz="4" w:space="0" w:color="BFBFBF" w:themeColor="background1" w:themeShade="BF"/>
            </w:tcBorders>
          </w:tcPr>
          <w:p w14:paraId="6DEEA9B7" w14:textId="77777777" w:rsidR="002B186D" w:rsidRPr="00AA069A" w:rsidRDefault="00AA069A" w:rsidP="007D1F34">
            <w:pPr>
              <w:keepNext/>
              <w:keepLines/>
              <w:spacing w:before="20" w:after="20"/>
              <w:rPr>
                <w:sz w:val="18"/>
                <w:szCs w:val="18"/>
              </w:rPr>
            </w:pPr>
            <w:r w:rsidRPr="00AA069A">
              <w:rPr>
                <w:sz w:val="18"/>
                <w:szCs w:val="18"/>
                <w:u w:val="dotted" w:color="D9D9D9"/>
              </w:rPr>
              <w:t>Locaux administratifs et électriques de la centrale à béton</w:t>
            </w:r>
          </w:p>
        </w:tc>
        <w:tc>
          <w:tcPr>
            <w:tcW w:w="1388" w:type="dxa"/>
            <w:tcBorders>
              <w:bottom w:val="dotted" w:sz="4" w:space="0" w:color="BFBFBF" w:themeColor="background1" w:themeShade="BF"/>
              <w:right w:val="single" w:sz="4" w:space="0" w:color="BFBFBF" w:themeColor="background1" w:themeShade="BF"/>
            </w:tcBorders>
          </w:tcPr>
          <w:p w14:paraId="6DEEA9B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BD" w14:textId="77777777">
        <w:tc>
          <w:tcPr>
            <w:tcW w:w="1417" w:type="dxa"/>
            <w:tcBorders>
              <w:left w:val="single" w:sz="4" w:space="0" w:color="BFBFBF" w:themeColor="background1" w:themeShade="BF"/>
              <w:bottom w:val="dotted" w:sz="4" w:space="0" w:color="BFBFBF" w:themeColor="background1" w:themeShade="BF"/>
            </w:tcBorders>
          </w:tcPr>
          <w:p w14:paraId="6DEEA9BA"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B070</w:t>
            </w:r>
          </w:p>
        </w:tc>
        <w:tc>
          <w:tcPr>
            <w:tcW w:w="6550" w:type="dxa"/>
            <w:tcBorders>
              <w:bottom w:val="dotted" w:sz="4" w:space="0" w:color="BFBFBF" w:themeColor="background1" w:themeShade="BF"/>
              <w:right w:val="single" w:sz="4" w:space="0" w:color="BFBFBF" w:themeColor="background1" w:themeShade="BF"/>
            </w:tcBorders>
          </w:tcPr>
          <w:p w14:paraId="6DEEA9BB" w14:textId="77777777" w:rsidR="002B186D" w:rsidRPr="00AA069A" w:rsidRDefault="00AA069A" w:rsidP="007D1F34">
            <w:pPr>
              <w:keepNext/>
              <w:keepLines/>
              <w:spacing w:before="20" w:after="20"/>
              <w:rPr>
                <w:sz w:val="18"/>
                <w:szCs w:val="18"/>
              </w:rPr>
            </w:pPr>
            <w:r w:rsidRPr="00AA069A">
              <w:rPr>
                <w:sz w:val="18"/>
                <w:szCs w:val="18"/>
                <w:u w:val="dotted" w:color="D9D9D9"/>
              </w:rPr>
              <w:t>Local des chauffeurs</w:t>
            </w:r>
          </w:p>
        </w:tc>
        <w:tc>
          <w:tcPr>
            <w:tcW w:w="1388" w:type="dxa"/>
            <w:tcBorders>
              <w:bottom w:val="dotted" w:sz="4" w:space="0" w:color="BFBFBF" w:themeColor="background1" w:themeShade="BF"/>
              <w:right w:val="single" w:sz="4" w:space="0" w:color="BFBFBF" w:themeColor="background1" w:themeShade="BF"/>
            </w:tcBorders>
          </w:tcPr>
          <w:p w14:paraId="6DEEA9B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C1" w14:textId="77777777">
        <w:tc>
          <w:tcPr>
            <w:tcW w:w="1417" w:type="dxa"/>
            <w:tcBorders>
              <w:left w:val="single" w:sz="4" w:space="0" w:color="BFBFBF" w:themeColor="background1" w:themeShade="BF"/>
              <w:bottom w:val="dotted" w:sz="4" w:space="0" w:color="BFBFBF" w:themeColor="background1" w:themeShade="BF"/>
            </w:tcBorders>
          </w:tcPr>
          <w:p w14:paraId="6DEEA9BE"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B071</w:t>
            </w:r>
          </w:p>
        </w:tc>
        <w:tc>
          <w:tcPr>
            <w:tcW w:w="6550" w:type="dxa"/>
            <w:tcBorders>
              <w:bottom w:val="dotted" w:sz="4" w:space="0" w:color="BFBFBF" w:themeColor="background1" w:themeShade="BF"/>
              <w:right w:val="single" w:sz="4" w:space="0" w:color="BFBFBF" w:themeColor="background1" w:themeShade="BF"/>
            </w:tcBorders>
          </w:tcPr>
          <w:p w14:paraId="6DEEA9BF" w14:textId="77777777" w:rsidR="002B186D" w:rsidRPr="00AA069A" w:rsidRDefault="00AA069A" w:rsidP="007D1F34">
            <w:pPr>
              <w:keepNext/>
              <w:keepLines/>
              <w:spacing w:before="20" w:after="20"/>
              <w:rPr>
                <w:sz w:val="18"/>
                <w:szCs w:val="18"/>
              </w:rPr>
            </w:pPr>
            <w:r w:rsidRPr="00AA069A">
              <w:rPr>
                <w:sz w:val="18"/>
                <w:szCs w:val="18"/>
                <w:u w:val="dotted" w:color="D9D9D9"/>
              </w:rPr>
              <w:t>Malaxeur à béton</w:t>
            </w:r>
          </w:p>
        </w:tc>
        <w:tc>
          <w:tcPr>
            <w:tcW w:w="1388" w:type="dxa"/>
            <w:tcBorders>
              <w:bottom w:val="dotted" w:sz="4" w:space="0" w:color="BFBFBF" w:themeColor="background1" w:themeShade="BF"/>
              <w:right w:val="single" w:sz="4" w:space="0" w:color="BFBFBF" w:themeColor="background1" w:themeShade="BF"/>
            </w:tcBorders>
          </w:tcPr>
          <w:p w14:paraId="6DEEA9C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C5" w14:textId="77777777">
        <w:tc>
          <w:tcPr>
            <w:tcW w:w="1417" w:type="dxa"/>
            <w:tcBorders>
              <w:left w:val="single" w:sz="4" w:space="0" w:color="BFBFBF" w:themeColor="background1" w:themeShade="BF"/>
              <w:bottom w:val="dotted" w:sz="4" w:space="0" w:color="BFBFBF" w:themeColor="background1" w:themeShade="BF"/>
            </w:tcBorders>
          </w:tcPr>
          <w:p w14:paraId="6DEEA9C2"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B072</w:t>
            </w:r>
          </w:p>
        </w:tc>
        <w:tc>
          <w:tcPr>
            <w:tcW w:w="6550" w:type="dxa"/>
            <w:tcBorders>
              <w:bottom w:val="dotted" w:sz="4" w:space="0" w:color="BFBFBF" w:themeColor="background1" w:themeShade="BF"/>
              <w:right w:val="single" w:sz="4" w:space="0" w:color="BFBFBF" w:themeColor="background1" w:themeShade="BF"/>
            </w:tcBorders>
          </w:tcPr>
          <w:p w14:paraId="6DEEA9C3" w14:textId="77777777" w:rsidR="002B186D" w:rsidRPr="00AA069A" w:rsidRDefault="00AA069A" w:rsidP="007D1F34">
            <w:pPr>
              <w:keepNext/>
              <w:keepLines/>
              <w:spacing w:before="20" w:after="20"/>
              <w:rPr>
                <w:sz w:val="18"/>
                <w:szCs w:val="18"/>
              </w:rPr>
            </w:pPr>
            <w:r w:rsidRPr="00AA069A">
              <w:rPr>
                <w:sz w:val="18"/>
                <w:szCs w:val="18"/>
                <w:u w:val="dotted" w:color="D9D9D9"/>
              </w:rPr>
              <w:t>Stock (fibres et diverses pièces), laboratoire et magasin</w:t>
            </w:r>
          </w:p>
        </w:tc>
        <w:tc>
          <w:tcPr>
            <w:tcW w:w="1388" w:type="dxa"/>
            <w:tcBorders>
              <w:bottom w:val="dotted" w:sz="4" w:space="0" w:color="BFBFBF" w:themeColor="background1" w:themeShade="BF"/>
              <w:right w:val="single" w:sz="4" w:space="0" w:color="BFBFBF" w:themeColor="background1" w:themeShade="BF"/>
            </w:tcBorders>
          </w:tcPr>
          <w:p w14:paraId="6DEEA9C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C9" w14:textId="77777777">
        <w:tc>
          <w:tcPr>
            <w:tcW w:w="1417" w:type="dxa"/>
            <w:tcBorders>
              <w:left w:val="single" w:sz="4" w:space="0" w:color="BFBFBF" w:themeColor="background1" w:themeShade="BF"/>
              <w:bottom w:val="dotted" w:sz="4" w:space="0" w:color="BFBFBF" w:themeColor="background1" w:themeShade="BF"/>
            </w:tcBorders>
          </w:tcPr>
          <w:p w14:paraId="6DEEA9C6"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B073</w:t>
            </w:r>
          </w:p>
        </w:tc>
        <w:tc>
          <w:tcPr>
            <w:tcW w:w="6550" w:type="dxa"/>
            <w:tcBorders>
              <w:bottom w:val="dotted" w:sz="4" w:space="0" w:color="BFBFBF" w:themeColor="background1" w:themeShade="BF"/>
              <w:right w:val="single" w:sz="4" w:space="0" w:color="BFBFBF" w:themeColor="background1" w:themeShade="BF"/>
            </w:tcBorders>
          </w:tcPr>
          <w:p w14:paraId="6DEEA9C7" w14:textId="77777777" w:rsidR="002B186D" w:rsidRPr="00AA069A" w:rsidRDefault="00AA069A" w:rsidP="007D1F34">
            <w:pPr>
              <w:keepNext/>
              <w:keepLines/>
              <w:spacing w:before="20" w:after="20"/>
              <w:rPr>
                <w:sz w:val="18"/>
                <w:szCs w:val="18"/>
              </w:rPr>
            </w:pPr>
            <w:r w:rsidRPr="00AA069A">
              <w:rPr>
                <w:sz w:val="18"/>
                <w:szCs w:val="18"/>
                <w:u w:val="dotted" w:color="D9D9D9"/>
              </w:rPr>
              <w:t>Bâtiment de la station de traitement des eaux</w:t>
            </w:r>
          </w:p>
        </w:tc>
        <w:tc>
          <w:tcPr>
            <w:tcW w:w="1388" w:type="dxa"/>
            <w:tcBorders>
              <w:bottom w:val="dotted" w:sz="4" w:space="0" w:color="BFBFBF" w:themeColor="background1" w:themeShade="BF"/>
              <w:right w:val="single" w:sz="4" w:space="0" w:color="BFBFBF" w:themeColor="background1" w:themeShade="BF"/>
            </w:tcBorders>
          </w:tcPr>
          <w:p w14:paraId="6DEEA9C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CD" w14:textId="77777777">
        <w:tc>
          <w:tcPr>
            <w:tcW w:w="1417" w:type="dxa"/>
            <w:tcBorders>
              <w:left w:val="single" w:sz="4" w:space="0" w:color="BFBFBF" w:themeColor="background1" w:themeShade="BF"/>
              <w:bottom w:val="dotted" w:sz="4" w:space="0" w:color="BFBFBF" w:themeColor="background1" w:themeShade="BF"/>
            </w:tcBorders>
          </w:tcPr>
          <w:p w14:paraId="6DEEA9CA"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B074</w:t>
            </w:r>
          </w:p>
        </w:tc>
        <w:tc>
          <w:tcPr>
            <w:tcW w:w="6550" w:type="dxa"/>
            <w:tcBorders>
              <w:bottom w:val="dotted" w:sz="4" w:space="0" w:color="BFBFBF" w:themeColor="background1" w:themeShade="BF"/>
              <w:right w:val="single" w:sz="4" w:space="0" w:color="BFBFBF" w:themeColor="background1" w:themeShade="BF"/>
            </w:tcBorders>
          </w:tcPr>
          <w:p w14:paraId="6DEEA9CB" w14:textId="77777777" w:rsidR="002B186D" w:rsidRPr="00AA069A" w:rsidRDefault="00AA069A" w:rsidP="007D1F34">
            <w:pPr>
              <w:keepNext/>
              <w:keepLines/>
              <w:spacing w:before="20" w:after="20"/>
              <w:rPr>
                <w:sz w:val="18"/>
                <w:szCs w:val="18"/>
              </w:rPr>
            </w:pPr>
            <w:r w:rsidRPr="00AA069A">
              <w:rPr>
                <w:sz w:val="18"/>
                <w:szCs w:val="18"/>
                <w:u w:val="dotted" w:color="D9D9D9"/>
              </w:rPr>
              <w:t>Hall de stockage de combustibles alternatifs non dangereux (AFR)</w:t>
            </w:r>
          </w:p>
        </w:tc>
        <w:tc>
          <w:tcPr>
            <w:tcW w:w="1388" w:type="dxa"/>
            <w:tcBorders>
              <w:bottom w:val="dotted" w:sz="4" w:space="0" w:color="BFBFBF" w:themeColor="background1" w:themeShade="BF"/>
              <w:right w:val="single" w:sz="4" w:space="0" w:color="BFBFBF" w:themeColor="background1" w:themeShade="BF"/>
            </w:tcBorders>
          </w:tcPr>
          <w:p w14:paraId="6DEEA9C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NOUVEAU</w:t>
            </w:r>
          </w:p>
        </w:tc>
      </w:tr>
      <w:tr w:rsidR="00C66B8A" w:rsidRPr="00AA069A" w14:paraId="6DEEA9D1" w14:textId="77777777">
        <w:tc>
          <w:tcPr>
            <w:tcW w:w="1417" w:type="dxa"/>
            <w:tcBorders>
              <w:left w:val="single" w:sz="4" w:space="0" w:color="BFBFBF" w:themeColor="background1" w:themeShade="BF"/>
              <w:bottom w:val="dotted" w:sz="4" w:space="0" w:color="BFBFBF" w:themeColor="background1" w:themeShade="BF"/>
            </w:tcBorders>
          </w:tcPr>
          <w:p w14:paraId="6DEEA9CE"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B075</w:t>
            </w:r>
          </w:p>
        </w:tc>
        <w:tc>
          <w:tcPr>
            <w:tcW w:w="6550" w:type="dxa"/>
            <w:tcBorders>
              <w:bottom w:val="dotted" w:sz="4" w:space="0" w:color="BFBFBF" w:themeColor="background1" w:themeShade="BF"/>
              <w:right w:val="single" w:sz="4" w:space="0" w:color="BFBFBF" w:themeColor="background1" w:themeShade="BF"/>
            </w:tcBorders>
          </w:tcPr>
          <w:p w14:paraId="6DEEA9CF" w14:textId="77777777" w:rsidR="002B186D" w:rsidRPr="00AA069A" w:rsidRDefault="00AA069A" w:rsidP="007D1F34">
            <w:pPr>
              <w:keepNext/>
              <w:keepLines/>
              <w:spacing w:before="20" w:after="20"/>
              <w:rPr>
                <w:sz w:val="18"/>
                <w:szCs w:val="18"/>
              </w:rPr>
            </w:pPr>
            <w:r w:rsidRPr="00AA069A">
              <w:rPr>
                <w:sz w:val="18"/>
                <w:szCs w:val="18"/>
                <w:u w:val="dotted" w:color="D9D9D9"/>
              </w:rPr>
              <w:t>Hall pour cuve de solution aqueuse ammoniacale</w:t>
            </w:r>
          </w:p>
        </w:tc>
        <w:tc>
          <w:tcPr>
            <w:tcW w:w="1388" w:type="dxa"/>
            <w:tcBorders>
              <w:bottom w:val="dotted" w:sz="4" w:space="0" w:color="BFBFBF" w:themeColor="background1" w:themeShade="BF"/>
              <w:right w:val="single" w:sz="4" w:space="0" w:color="BFBFBF" w:themeColor="background1" w:themeShade="BF"/>
            </w:tcBorders>
          </w:tcPr>
          <w:p w14:paraId="6DEEA9D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NOUVEAU</w:t>
            </w:r>
          </w:p>
        </w:tc>
      </w:tr>
      <w:tr w:rsidR="00C66B8A" w:rsidRPr="00AA069A" w14:paraId="6DEEA9D5" w14:textId="77777777">
        <w:tc>
          <w:tcPr>
            <w:tcW w:w="1417" w:type="dxa"/>
            <w:tcBorders>
              <w:left w:val="single" w:sz="4" w:space="0" w:color="BFBFBF" w:themeColor="background1" w:themeShade="BF"/>
              <w:bottom w:val="dotted" w:sz="4" w:space="0" w:color="BFBFBF" w:themeColor="background1" w:themeShade="BF"/>
            </w:tcBorders>
          </w:tcPr>
          <w:p w14:paraId="6DEEA9D2" w14:textId="77777777" w:rsidR="002B186D" w:rsidRPr="00AA069A" w:rsidRDefault="00AA069A" w:rsidP="007D1F34">
            <w:pPr>
              <w:keepNext/>
              <w:keepLines/>
              <w:spacing w:before="20" w:after="20" w:line="276" w:lineRule="auto"/>
              <w:jc w:val="center"/>
              <w:rPr>
                <w:sz w:val="18"/>
                <w:szCs w:val="18"/>
              </w:rPr>
            </w:pPr>
            <w:r w:rsidRPr="00AA069A">
              <w:rPr>
                <w:b/>
                <w:bCs/>
                <w:sz w:val="18"/>
                <w:szCs w:val="18"/>
                <w:u w:val="dotted" w:color="D9D9D9"/>
              </w:rPr>
              <w:t>B076</w:t>
            </w:r>
          </w:p>
        </w:tc>
        <w:tc>
          <w:tcPr>
            <w:tcW w:w="6550" w:type="dxa"/>
            <w:tcBorders>
              <w:bottom w:val="dotted" w:sz="4" w:space="0" w:color="BFBFBF" w:themeColor="background1" w:themeShade="BF"/>
              <w:right w:val="single" w:sz="4" w:space="0" w:color="BFBFBF" w:themeColor="background1" w:themeShade="BF"/>
            </w:tcBorders>
          </w:tcPr>
          <w:p w14:paraId="6DEEA9D3" w14:textId="77777777" w:rsidR="002B186D" w:rsidRPr="00AA069A" w:rsidRDefault="00AA069A" w:rsidP="007D1F34">
            <w:pPr>
              <w:keepNext/>
              <w:keepLines/>
              <w:spacing w:before="20" w:after="20"/>
              <w:rPr>
                <w:sz w:val="18"/>
                <w:szCs w:val="18"/>
              </w:rPr>
            </w:pPr>
            <w:r w:rsidRPr="00AA069A">
              <w:rPr>
                <w:sz w:val="18"/>
                <w:szCs w:val="18"/>
                <w:u w:val="dotted" w:color="D9D9D9"/>
              </w:rPr>
              <w:t>Silo de poussières By-pass</w:t>
            </w:r>
          </w:p>
        </w:tc>
        <w:tc>
          <w:tcPr>
            <w:tcW w:w="1388" w:type="dxa"/>
            <w:tcBorders>
              <w:bottom w:val="dotted" w:sz="4" w:space="0" w:color="BFBFBF" w:themeColor="background1" w:themeShade="BF"/>
              <w:right w:val="single" w:sz="4" w:space="0" w:color="BFBFBF" w:themeColor="background1" w:themeShade="BF"/>
            </w:tcBorders>
          </w:tcPr>
          <w:p w14:paraId="6DEEA9D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NOUVEAU</w:t>
            </w:r>
          </w:p>
        </w:tc>
      </w:tr>
      <w:tr w:rsidR="00C66B8A" w:rsidRPr="00AA069A" w14:paraId="6DEEA9D7" w14:textId="77777777">
        <w:tc>
          <w:tcPr>
            <w:tcW w:w="9355" w:type="dxa"/>
            <w:gridSpan w:val="3"/>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DEEA9D6" w14:textId="77777777" w:rsidR="00BA114B" w:rsidRPr="00AA069A" w:rsidRDefault="00BA114B" w:rsidP="00BA114B">
            <w:pPr>
              <w:spacing w:before="0" w:after="0"/>
              <w:rPr>
                <w:sz w:val="2"/>
                <w:szCs w:val="2"/>
              </w:rPr>
            </w:pPr>
          </w:p>
        </w:tc>
      </w:tr>
    </w:tbl>
    <w:p w14:paraId="6DEEA9D8" w14:textId="77777777" w:rsidR="00BA114B" w:rsidRPr="00AA069A" w:rsidRDefault="00BA114B" w:rsidP="00044C33">
      <w:pPr>
        <w:spacing w:before="0" w:after="0" w:line="240" w:lineRule="auto"/>
        <w:rPr>
          <w:sz w:val="10"/>
          <w:szCs w:val="10"/>
        </w:rPr>
      </w:pPr>
    </w:p>
    <w:p w14:paraId="6DEEA9D9" w14:textId="77777777" w:rsidR="00016A55" w:rsidRPr="00AA069A" w:rsidRDefault="00016A55" w:rsidP="00044C33">
      <w:pPr>
        <w:spacing w:before="0" w:after="0" w:line="240" w:lineRule="auto"/>
        <w:rPr>
          <w:sz w:val="10"/>
          <w:szCs w:val="10"/>
        </w:rPr>
      </w:pPr>
    </w:p>
    <w:tbl>
      <w:tblPr>
        <w:tblStyle w:val="Grilledutableau"/>
        <w:tblW w:w="9366"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9"/>
        <w:gridCol w:w="4678"/>
        <w:gridCol w:w="1276"/>
        <w:gridCol w:w="1243"/>
        <w:gridCol w:w="1281"/>
        <w:gridCol w:w="9"/>
      </w:tblGrid>
      <w:tr w:rsidR="00C66B8A" w:rsidRPr="00AA069A" w14:paraId="6DEEA9DE" w14:textId="77777777">
        <w:tc>
          <w:tcPr>
            <w:tcW w:w="555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9DA" w14:textId="77777777" w:rsidR="00F009C3" w:rsidRPr="00AA069A" w:rsidRDefault="00AA069A" w:rsidP="007D1F34">
            <w:pPr>
              <w:keepNext/>
              <w:keepLines/>
              <w:spacing w:before="0" w:after="0"/>
              <w:rPr>
                <w:b/>
                <w:bCs/>
              </w:rPr>
            </w:pPr>
            <w:r w:rsidRPr="00AA069A">
              <w:rPr>
                <w:b/>
                <w:bCs/>
              </w:rPr>
              <w:lastRenderedPageBreak/>
              <w:t>Installation(s)</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9DB" w14:textId="77777777" w:rsidR="00F009C3" w:rsidRPr="00AA069A" w:rsidRDefault="00AA069A" w:rsidP="00156704">
            <w:pPr>
              <w:keepNext/>
              <w:keepLines/>
              <w:spacing w:before="0" w:after="0"/>
              <w:jc w:val="center"/>
              <w:rPr>
                <w:b/>
                <w:bCs/>
              </w:rPr>
            </w:pPr>
            <w:r w:rsidRPr="00AA069A">
              <w:rPr>
                <w:b/>
                <w:bCs/>
              </w:rPr>
              <w:t>Quantité nominale</w:t>
            </w:r>
          </w:p>
        </w:tc>
        <w:tc>
          <w:tcPr>
            <w:tcW w:w="12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9DC" w14:textId="77777777" w:rsidR="00F009C3" w:rsidRPr="00AA069A" w:rsidRDefault="00AA069A" w:rsidP="00156704">
            <w:pPr>
              <w:keepNext/>
              <w:keepLines/>
              <w:spacing w:before="0" w:after="0"/>
              <w:jc w:val="center"/>
              <w:rPr>
                <w:b/>
                <w:bCs/>
              </w:rPr>
            </w:pPr>
            <w:r w:rsidRPr="00AA069A">
              <w:rPr>
                <w:b/>
                <w:bCs/>
              </w:rPr>
              <w:t xml:space="preserve">Quantité </w:t>
            </w:r>
            <w:r w:rsidR="00270B9D" w:rsidRPr="00AA069A">
              <w:rPr>
                <w:b/>
                <w:bCs/>
              </w:rPr>
              <w:t>autorisée</w:t>
            </w:r>
          </w:p>
        </w:tc>
        <w:tc>
          <w:tcPr>
            <w:tcW w:w="129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A9DD" w14:textId="77777777" w:rsidR="00F009C3" w:rsidRPr="00AA069A" w:rsidRDefault="00AA069A" w:rsidP="00156704">
            <w:pPr>
              <w:keepNext/>
              <w:keepLines/>
              <w:spacing w:before="0" w:after="0"/>
              <w:jc w:val="center"/>
              <w:rPr>
                <w:b/>
                <w:bCs/>
              </w:rPr>
            </w:pPr>
            <w:r w:rsidRPr="00AA069A">
              <w:rPr>
                <w:b/>
                <w:bCs/>
              </w:rPr>
              <w:t>Statut</w:t>
            </w:r>
          </w:p>
        </w:tc>
      </w:tr>
      <w:tr w:rsidR="00C66B8A" w:rsidRPr="00AA069A" w14:paraId="6DEEA9E1" w14:textId="77777777">
        <w:trPr>
          <w:gridAfter w:val="1"/>
          <w:wAfter w:w="9" w:type="dxa"/>
        </w:trPr>
        <w:tc>
          <w:tcPr>
            <w:tcW w:w="879"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6DEEA9DF" w14:textId="77777777" w:rsidR="00F009C3" w:rsidRPr="00AA069A" w:rsidRDefault="00F009C3" w:rsidP="007D1F34">
            <w:pPr>
              <w:keepNext/>
              <w:keepLines/>
              <w:spacing w:before="0" w:after="0"/>
              <w:rPr>
                <w:sz w:val="2"/>
                <w:szCs w:val="2"/>
              </w:rPr>
            </w:pPr>
          </w:p>
        </w:tc>
        <w:tc>
          <w:tcPr>
            <w:tcW w:w="8478" w:type="dxa"/>
            <w:gridSpan w:val="4"/>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6DEEA9E0" w14:textId="77777777" w:rsidR="00F009C3" w:rsidRPr="00AA069A" w:rsidRDefault="00F009C3" w:rsidP="007D1F34">
            <w:pPr>
              <w:keepNext/>
              <w:keepLines/>
              <w:spacing w:before="0" w:after="0"/>
              <w:rPr>
                <w:sz w:val="2"/>
                <w:szCs w:val="2"/>
              </w:rPr>
            </w:pPr>
          </w:p>
        </w:tc>
      </w:tr>
      <w:tr w:rsidR="00C66B8A" w:rsidRPr="00AA069A" w14:paraId="6DEEA9E7" w14:textId="77777777">
        <w:tc>
          <w:tcPr>
            <w:tcW w:w="879" w:type="dxa"/>
            <w:tcBorders>
              <w:left w:val="single" w:sz="4" w:space="0" w:color="BFBFBF" w:themeColor="background1" w:themeShade="BF"/>
              <w:bottom w:val="dotted" w:sz="4" w:space="0" w:color="BFBFBF" w:themeColor="background1" w:themeShade="BF"/>
            </w:tcBorders>
          </w:tcPr>
          <w:p w14:paraId="6DEEA9E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I001</w:t>
            </w:r>
          </w:p>
        </w:tc>
        <w:tc>
          <w:tcPr>
            <w:tcW w:w="4678" w:type="dxa"/>
            <w:tcBorders>
              <w:bottom w:val="dotted" w:sz="4" w:space="0" w:color="BFBFBF" w:themeColor="background1" w:themeShade="BF"/>
              <w:right w:val="single" w:sz="4" w:space="0" w:color="BFBFBF" w:themeColor="background1" w:themeShade="BF"/>
            </w:tcBorders>
          </w:tcPr>
          <w:p w14:paraId="6DEEA9E3" w14:textId="77777777" w:rsidR="00F009C3" w:rsidRPr="00AA069A" w:rsidRDefault="00AA069A" w:rsidP="007D1F34">
            <w:pPr>
              <w:keepNext/>
              <w:keepLines/>
              <w:spacing w:before="20" w:after="20"/>
              <w:rPr>
                <w:sz w:val="18"/>
                <w:szCs w:val="18"/>
              </w:rPr>
            </w:pPr>
            <w:r w:rsidRPr="00AA069A">
              <w:rPr>
                <w:sz w:val="18"/>
                <w:szCs w:val="18"/>
                <w:u w:val="dotted" w:color="D9D9D9"/>
              </w:rPr>
              <w:t>Installation de concassage secondaire (1864 kW)</w:t>
            </w:r>
          </w:p>
        </w:tc>
        <w:tc>
          <w:tcPr>
            <w:tcW w:w="1276" w:type="dxa"/>
            <w:tcBorders>
              <w:bottom w:val="dotted" w:sz="4" w:space="0" w:color="BFBFBF" w:themeColor="background1" w:themeShade="BF"/>
              <w:right w:val="single" w:sz="4" w:space="0" w:color="BFBFBF" w:themeColor="background1" w:themeShade="BF"/>
            </w:tcBorders>
          </w:tcPr>
          <w:p w14:paraId="6DEEA9E4"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9E5"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9E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ED" w14:textId="77777777">
        <w:tc>
          <w:tcPr>
            <w:tcW w:w="879" w:type="dxa"/>
            <w:tcBorders>
              <w:left w:val="single" w:sz="4" w:space="0" w:color="BFBFBF" w:themeColor="background1" w:themeShade="BF"/>
              <w:bottom w:val="dotted" w:sz="4" w:space="0" w:color="BFBFBF" w:themeColor="background1" w:themeShade="BF"/>
            </w:tcBorders>
          </w:tcPr>
          <w:p w14:paraId="6DEEA9E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I002</w:t>
            </w:r>
          </w:p>
        </w:tc>
        <w:tc>
          <w:tcPr>
            <w:tcW w:w="4678" w:type="dxa"/>
            <w:tcBorders>
              <w:bottom w:val="dotted" w:sz="4" w:space="0" w:color="BFBFBF" w:themeColor="background1" w:themeShade="BF"/>
              <w:right w:val="single" w:sz="4" w:space="0" w:color="BFBFBF" w:themeColor="background1" w:themeShade="BF"/>
            </w:tcBorders>
          </w:tcPr>
          <w:p w14:paraId="6DEEA9E9" w14:textId="77777777" w:rsidR="00F009C3" w:rsidRPr="00AA069A" w:rsidRDefault="00AA069A" w:rsidP="007D1F34">
            <w:pPr>
              <w:keepNext/>
              <w:keepLines/>
              <w:spacing w:before="20" w:after="20"/>
              <w:rPr>
                <w:sz w:val="18"/>
                <w:szCs w:val="18"/>
              </w:rPr>
            </w:pPr>
            <w:proofErr w:type="spellStart"/>
            <w:r w:rsidRPr="00AA069A">
              <w:rPr>
                <w:sz w:val="18"/>
                <w:szCs w:val="18"/>
                <w:u w:val="dotted" w:color="D9D9D9"/>
              </w:rPr>
              <w:t>Gammamétrix</w:t>
            </w:r>
            <w:proofErr w:type="spellEnd"/>
            <w:r w:rsidRPr="00AA069A">
              <w:rPr>
                <w:sz w:val="18"/>
                <w:szCs w:val="18"/>
                <w:u w:val="dotted" w:color="D9D9D9"/>
              </w:rPr>
              <w:t xml:space="preserve"> (15 kW)</w:t>
            </w:r>
          </w:p>
        </w:tc>
        <w:tc>
          <w:tcPr>
            <w:tcW w:w="1276" w:type="dxa"/>
            <w:tcBorders>
              <w:bottom w:val="dotted" w:sz="4" w:space="0" w:color="BFBFBF" w:themeColor="background1" w:themeShade="BF"/>
              <w:right w:val="single" w:sz="4" w:space="0" w:color="BFBFBF" w:themeColor="background1" w:themeShade="BF"/>
            </w:tcBorders>
          </w:tcPr>
          <w:p w14:paraId="6DEEA9EA"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9EB"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9E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F3" w14:textId="77777777">
        <w:tc>
          <w:tcPr>
            <w:tcW w:w="879" w:type="dxa"/>
            <w:tcBorders>
              <w:left w:val="single" w:sz="4" w:space="0" w:color="BFBFBF" w:themeColor="background1" w:themeShade="BF"/>
              <w:bottom w:val="dotted" w:sz="4" w:space="0" w:color="BFBFBF" w:themeColor="background1" w:themeShade="BF"/>
            </w:tcBorders>
          </w:tcPr>
          <w:p w14:paraId="6DEEA9E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I003</w:t>
            </w:r>
          </w:p>
        </w:tc>
        <w:tc>
          <w:tcPr>
            <w:tcW w:w="4678" w:type="dxa"/>
            <w:tcBorders>
              <w:bottom w:val="dotted" w:sz="4" w:space="0" w:color="BFBFBF" w:themeColor="background1" w:themeShade="BF"/>
              <w:right w:val="single" w:sz="4" w:space="0" w:color="BFBFBF" w:themeColor="background1" w:themeShade="BF"/>
            </w:tcBorders>
          </w:tcPr>
          <w:p w14:paraId="6DEEA9EF"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Dosage et alimentation ajouts ferreux, alumineux et CVH avant </w:t>
            </w:r>
            <w:proofErr w:type="spellStart"/>
            <w:r w:rsidRPr="00AA069A">
              <w:rPr>
                <w:sz w:val="18"/>
                <w:szCs w:val="18"/>
                <w:u w:val="dotted" w:color="D9D9D9"/>
              </w:rPr>
              <w:t>gammamétrix</w:t>
            </w:r>
            <w:proofErr w:type="spellEnd"/>
            <w:r w:rsidRPr="00AA069A">
              <w:rPr>
                <w:sz w:val="18"/>
                <w:szCs w:val="18"/>
                <w:u w:val="dotted" w:color="D9D9D9"/>
              </w:rPr>
              <w:t xml:space="preserve"> (167 kW)</w:t>
            </w:r>
          </w:p>
        </w:tc>
        <w:tc>
          <w:tcPr>
            <w:tcW w:w="1276" w:type="dxa"/>
            <w:tcBorders>
              <w:bottom w:val="dotted" w:sz="4" w:space="0" w:color="BFBFBF" w:themeColor="background1" w:themeShade="BF"/>
              <w:right w:val="single" w:sz="4" w:space="0" w:color="BFBFBF" w:themeColor="background1" w:themeShade="BF"/>
            </w:tcBorders>
          </w:tcPr>
          <w:p w14:paraId="6DEEA9F0"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9F1"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9F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F9" w14:textId="77777777">
        <w:tc>
          <w:tcPr>
            <w:tcW w:w="879" w:type="dxa"/>
            <w:tcBorders>
              <w:left w:val="single" w:sz="4" w:space="0" w:color="BFBFBF" w:themeColor="background1" w:themeShade="BF"/>
              <w:bottom w:val="dotted" w:sz="4" w:space="0" w:color="BFBFBF" w:themeColor="background1" w:themeShade="BF"/>
            </w:tcBorders>
          </w:tcPr>
          <w:p w14:paraId="6DEEA9F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I004</w:t>
            </w:r>
          </w:p>
        </w:tc>
        <w:tc>
          <w:tcPr>
            <w:tcW w:w="4678" w:type="dxa"/>
            <w:tcBorders>
              <w:bottom w:val="dotted" w:sz="4" w:space="0" w:color="BFBFBF" w:themeColor="background1" w:themeShade="BF"/>
              <w:right w:val="single" w:sz="4" w:space="0" w:color="BFBFBF" w:themeColor="background1" w:themeShade="BF"/>
            </w:tcBorders>
          </w:tcPr>
          <w:p w14:paraId="6DEEA9F5"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Dosage et alimentation 0/4 avant </w:t>
            </w:r>
            <w:proofErr w:type="spellStart"/>
            <w:r w:rsidRPr="00AA069A">
              <w:rPr>
                <w:sz w:val="18"/>
                <w:szCs w:val="18"/>
                <w:u w:val="dotted" w:color="D9D9D9"/>
              </w:rPr>
              <w:t>gammamétrix</w:t>
            </w:r>
            <w:proofErr w:type="spellEnd"/>
            <w:r w:rsidRPr="00AA069A">
              <w:rPr>
                <w:sz w:val="18"/>
                <w:szCs w:val="18"/>
                <w:u w:val="dotted" w:color="D9D9D9"/>
              </w:rPr>
              <w:t xml:space="preserve"> (114,5 kW)</w:t>
            </w:r>
          </w:p>
        </w:tc>
        <w:tc>
          <w:tcPr>
            <w:tcW w:w="1276" w:type="dxa"/>
            <w:tcBorders>
              <w:bottom w:val="dotted" w:sz="4" w:space="0" w:color="BFBFBF" w:themeColor="background1" w:themeShade="BF"/>
              <w:right w:val="single" w:sz="4" w:space="0" w:color="BFBFBF" w:themeColor="background1" w:themeShade="BF"/>
            </w:tcBorders>
          </w:tcPr>
          <w:p w14:paraId="6DEEA9F6"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9F7"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9F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9FF" w14:textId="77777777">
        <w:tc>
          <w:tcPr>
            <w:tcW w:w="879" w:type="dxa"/>
            <w:tcBorders>
              <w:left w:val="single" w:sz="4" w:space="0" w:color="BFBFBF" w:themeColor="background1" w:themeShade="BF"/>
              <w:bottom w:val="dotted" w:sz="4" w:space="0" w:color="BFBFBF" w:themeColor="background1" w:themeShade="BF"/>
            </w:tcBorders>
          </w:tcPr>
          <w:p w14:paraId="6DEEA9F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I005</w:t>
            </w:r>
          </w:p>
        </w:tc>
        <w:tc>
          <w:tcPr>
            <w:tcW w:w="4678" w:type="dxa"/>
            <w:tcBorders>
              <w:bottom w:val="dotted" w:sz="4" w:space="0" w:color="BFBFBF" w:themeColor="background1" w:themeShade="BF"/>
              <w:right w:val="single" w:sz="4" w:space="0" w:color="BFBFBF" w:themeColor="background1" w:themeShade="BF"/>
            </w:tcBorders>
          </w:tcPr>
          <w:p w14:paraId="6DEEA9FB" w14:textId="77777777" w:rsidR="00F009C3" w:rsidRPr="00AA069A" w:rsidRDefault="00AA069A" w:rsidP="007D1F34">
            <w:pPr>
              <w:keepNext/>
              <w:keepLines/>
              <w:spacing w:before="20" w:after="20"/>
              <w:rPr>
                <w:sz w:val="18"/>
                <w:szCs w:val="18"/>
              </w:rPr>
            </w:pPr>
            <w:r w:rsidRPr="00AA069A">
              <w:rPr>
                <w:sz w:val="18"/>
                <w:szCs w:val="18"/>
                <w:u w:val="dotted" w:color="D9D9D9"/>
              </w:rPr>
              <w:t>Alimentation atelier de broyage DR6 et DR7 (100 kW)</w:t>
            </w:r>
          </w:p>
        </w:tc>
        <w:tc>
          <w:tcPr>
            <w:tcW w:w="1276" w:type="dxa"/>
            <w:tcBorders>
              <w:bottom w:val="dotted" w:sz="4" w:space="0" w:color="BFBFBF" w:themeColor="background1" w:themeShade="BF"/>
              <w:right w:val="single" w:sz="4" w:space="0" w:color="BFBFBF" w:themeColor="background1" w:themeShade="BF"/>
            </w:tcBorders>
          </w:tcPr>
          <w:p w14:paraId="6DEEA9FC"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9FD"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9F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A05" w14:textId="77777777">
        <w:tc>
          <w:tcPr>
            <w:tcW w:w="879" w:type="dxa"/>
            <w:tcBorders>
              <w:left w:val="single" w:sz="4" w:space="0" w:color="BFBFBF" w:themeColor="background1" w:themeShade="BF"/>
              <w:bottom w:val="dotted" w:sz="4" w:space="0" w:color="BFBFBF" w:themeColor="background1" w:themeShade="BF"/>
            </w:tcBorders>
          </w:tcPr>
          <w:p w14:paraId="6DEEAA0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I006</w:t>
            </w:r>
          </w:p>
        </w:tc>
        <w:tc>
          <w:tcPr>
            <w:tcW w:w="4678" w:type="dxa"/>
            <w:tcBorders>
              <w:bottom w:val="dotted" w:sz="4" w:space="0" w:color="BFBFBF" w:themeColor="background1" w:themeShade="BF"/>
              <w:right w:val="single" w:sz="4" w:space="0" w:color="BFBFBF" w:themeColor="background1" w:themeShade="BF"/>
            </w:tcBorders>
          </w:tcPr>
          <w:p w14:paraId="6DEEAA01" w14:textId="77777777" w:rsidR="00F009C3" w:rsidRPr="00AA069A" w:rsidRDefault="00AA069A" w:rsidP="007D1F34">
            <w:pPr>
              <w:keepNext/>
              <w:keepLines/>
              <w:spacing w:before="20" w:after="20"/>
              <w:rPr>
                <w:sz w:val="18"/>
                <w:szCs w:val="18"/>
              </w:rPr>
            </w:pPr>
            <w:r w:rsidRPr="00AA069A">
              <w:rPr>
                <w:sz w:val="18"/>
                <w:szCs w:val="18"/>
                <w:u w:val="dotted" w:color="D9D9D9"/>
              </w:rPr>
              <w:t>Alimentation atelier de broyage DR8 (164 kW)</w:t>
            </w:r>
          </w:p>
        </w:tc>
        <w:tc>
          <w:tcPr>
            <w:tcW w:w="1276" w:type="dxa"/>
            <w:tcBorders>
              <w:bottom w:val="dotted" w:sz="4" w:space="0" w:color="BFBFBF" w:themeColor="background1" w:themeShade="BF"/>
              <w:right w:val="single" w:sz="4" w:space="0" w:color="BFBFBF" w:themeColor="background1" w:themeShade="BF"/>
            </w:tcBorders>
          </w:tcPr>
          <w:p w14:paraId="6DEEAA02"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03"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0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A0B" w14:textId="77777777">
        <w:tc>
          <w:tcPr>
            <w:tcW w:w="879" w:type="dxa"/>
            <w:tcBorders>
              <w:left w:val="single" w:sz="4" w:space="0" w:color="BFBFBF" w:themeColor="background1" w:themeShade="BF"/>
              <w:bottom w:val="dotted" w:sz="4" w:space="0" w:color="BFBFBF" w:themeColor="background1" w:themeShade="BF"/>
            </w:tcBorders>
          </w:tcPr>
          <w:p w14:paraId="6DEEAA0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I007</w:t>
            </w:r>
          </w:p>
        </w:tc>
        <w:tc>
          <w:tcPr>
            <w:tcW w:w="4678" w:type="dxa"/>
            <w:tcBorders>
              <w:bottom w:val="dotted" w:sz="4" w:space="0" w:color="BFBFBF" w:themeColor="background1" w:themeShade="BF"/>
              <w:right w:val="single" w:sz="4" w:space="0" w:color="BFBFBF" w:themeColor="background1" w:themeShade="BF"/>
            </w:tcBorders>
          </w:tcPr>
          <w:p w14:paraId="6DEEAA07" w14:textId="77777777" w:rsidR="00F009C3" w:rsidRPr="00AA069A" w:rsidRDefault="00AA069A" w:rsidP="007D1F34">
            <w:pPr>
              <w:keepNext/>
              <w:keepLines/>
              <w:spacing w:before="20" w:after="20"/>
              <w:rPr>
                <w:sz w:val="18"/>
                <w:szCs w:val="18"/>
              </w:rPr>
            </w:pPr>
            <w:r w:rsidRPr="00AA069A">
              <w:rPr>
                <w:sz w:val="18"/>
                <w:szCs w:val="18"/>
                <w:u w:val="dotted" w:color="D9D9D9"/>
              </w:rPr>
              <w:t>Pont roulant (pont 57) équipé de grappin (458,7 kW)</w:t>
            </w:r>
          </w:p>
        </w:tc>
        <w:tc>
          <w:tcPr>
            <w:tcW w:w="1276" w:type="dxa"/>
            <w:tcBorders>
              <w:bottom w:val="dotted" w:sz="4" w:space="0" w:color="BFBFBF" w:themeColor="background1" w:themeShade="BF"/>
              <w:right w:val="single" w:sz="4" w:space="0" w:color="BFBFBF" w:themeColor="background1" w:themeShade="BF"/>
            </w:tcBorders>
          </w:tcPr>
          <w:p w14:paraId="6DEEAA08"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09"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0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A11" w14:textId="77777777">
        <w:tc>
          <w:tcPr>
            <w:tcW w:w="879" w:type="dxa"/>
            <w:tcBorders>
              <w:left w:val="single" w:sz="4" w:space="0" w:color="BFBFBF" w:themeColor="background1" w:themeShade="BF"/>
              <w:bottom w:val="dotted" w:sz="4" w:space="0" w:color="BFBFBF" w:themeColor="background1" w:themeShade="BF"/>
            </w:tcBorders>
          </w:tcPr>
          <w:p w14:paraId="6DEEAA0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I008</w:t>
            </w:r>
          </w:p>
        </w:tc>
        <w:tc>
          <w:tcPr>
            <w:tcW w:w="4678" w:type="dxa"/>
            <w:tcBorders>
              <w:bottom w:val="dotted" w:sz="4" w:space="0" w:color="BFBFBF" w:themeColor="background1" w:themeShade="BF"/>
              <w:right w:val="single" w:sz="4" w:space="0" w:color="BFBFBF" w:themeColor="background1" w:themeShade="BF"/>
            </w:tcBorders>
          </w:tcPr>
          <w:p w14:paraId="6DEEAA0D" w14:textId="77777777" w:rsidR="00F009C3" w:rsidRPr="00AA069A" w:rsidRDefault="00AA069A" w:rsidP="007D1F34">
            <w:pPr>
              <w:keepNext/>
              <w:keepLines/>
              <w:spacing w:before="20" w:after="20"/>
              <w:rPr>
                <w:sz w:val="18"/>
                <w:szCs w:val="18"/>
              </w:rPr>
            </w:pPr>
            <w:r w:rsidRPr="00AA069A">
              <w:rPr>
                <w:sz w:val="18"/>
                <w:szCs w:val="18"/>
                <w:u w:val="dotted" w:color="D9D9D9"/>
              </w:rPr>
              <w:t>Alimentation des matières premières des broyeurs ciments BC8 et BC9 (97,8 kW)</w:t>
            </w:r>
          </w:p>
        </w:tc>
        <w:tc>
          <w:tcPr>
            <w:tcW w:w="1276" w:type="dxa"/>
            <w:tcBorders>
              <w:bottom w:val="dotted" w:sz="4" w:space="0" w:color="BFBFBF" w:themeColor="background1" w:themeShade="BF"/>
              <w:right w:val="single" w:sz="4" w:space="0" w:color="BFBFBF" w:themeColor="background1" w:themeShade="BF"/>
            </w:tcBorders>
          </w:tcPr>
          <w:p w14:paraId="6DEEAA0E"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0F"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1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A17" w14:textId="77777777">
        <w:tc>
          <w:tcPr>
            <w:tcW w:w="879" w:type="dxa"/>
            <w:tcBorders>
              <w:left w:val="single" w:sz="4" w:space="0" w:color="BFBFBF" w:themeColor="background1" w:themeShade="BF"/>
              <w:bottom w:val="dotted" w:sz="4" w:space="0" w:color="BFBFBF" w:themeColor="background1" w:themeShade="BF"/>
            </w:tcBorders>
          </w:tcPr>
          <w:p w14:paraId="6DEEAA1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I009</w:t>
            </w:r>
          </w:p>
        </w:tc>
        <w:tc>
          <w:tcPr>
            <w:tcW w:w="4678" w:type="dxa"/>
            <w:tcBorders>
              <w:bottom w:val="dotted" w:sz="4" w:space="0" w:color="BFBFBF" w:themeColor="background1" w:themeShade="BF"/>
              <w:right w:val="single" w:sz="4" w:space="0" w:color="BFBFBF" w:themeColor="background1" w:themeShade="BF"/>
            </w:tcBorders>
          </w:tcPr>
          <w:p w14:paraId="6DEEAA13"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Broyeur </w:t>
            </w:r>
            <w:proofErr w:type="spellStart"/>
            <w:r w:rsidRPr="00AA069A">
              <w:rPr>
                <w:sz w:val="18"/>
                <w:szCs w:val="18"/>
                <w:u w:val="dotted" w:color="D9D9D9"/>
              </w:rPr>
              <w:t>à</w:t>
            </w:r>
            <w:proofErr w:type="spellEnd"/>
            <w:r w:rsidRPr="00AA069A">
              <w:rPr>
                <w:sz w:val="18"/>
                <w:szCs w:val="18"/>
                <w:u w:val="dotted" w:color="D9D9D9"/>
              </w:rPr>
              <w:t xml:space="preserve"> cru DR6 (1139,6 kW)</w:t>
            </w:r>
          </w:p>
        </w:tc>
        <w:tc>
          <w:tcPr>
            <w:tcW w:w="1276" w:type="dxa"/>
            <w:tcBorders>
              <w:bottom w:val="dotted" w:sz="4" w:space="0" w:color="BFBFBF" w:themeColor="background1" w:themeShade="BF"/>
              <w:right w:val="single" w:sz="4" w:space="0" w:color="BFBFBF" w:themeColor="background1" w:themeShade="BF"/>
            </w:tcBorders>
          </w:tcPr>
          <w:p w14:paraId="6DEEAA14" w14:textId="77777777" w:rsidR="00F009C3" w:rsidRPr="00AA069A" w:rsidRDefault="00AA069A" w:rsidP="0093639E">
            <w:pPr>
              <w:keepNext/>
              <w:keepLines/>
              <w:spacing w:before="20" w:after="20"/>
              <w:jc w:val="right"/>
              <w:rPr>
                <w:sz w:val="18"/>
                <w:szCs w:val="18"/>
              </w:rPr>
            </w:pPr>
            <w:r w:rsidRPr="00AA069A">
              <w:rPr>
                <w:sz w:val="18"/>
                <w:szCs w:val="18"/>
              </w:rPr>
              <w:t>30</w:t>
            </w:r>
            <w:r w:rsidR="00270B9D" w:rsidRPr="00AA069A">
              <w:rPr>
                <w:sz w:val="18"/>
                <w:szCs w:val="18"/>
              </w:rPr>
              <w:t xml:space="preserve"> </w:t>
            </w:r>
            <w:r w:rsidRPr="00AA069A">
              <w:rPr>
                <w:sz w:val="18"/>
                <w:szCs w:val="18"/>
              </w:rPr>
              <w:t>T_H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15" w14:textId="77777777" w:rsidR="00F009C3" w:rsidRPr="00AA069A" w:rsidRDefault="00CA6EB1" w:rsidP="00F41F40">
            <w:pPr>
              <w:keepNext/>
              <w:keepLines/>
              <w:spacing w:before="20" w:after="20"/>
              <w:jc w:val="center"/>
              <w:rPr>
                <w:sz w:val="18"/>
                <w:szCs w:val="18"/>
              </w:rPr>
            </w:pPr>
            <w:r w:rsidRPr="00AA069A">
              <w:rPr>
                <w:rStyle w:val="Textedelespacerserv"/>
                <w:color w:val="auto"/>
                <w:sz w:val="18"/>
                <w:szCs w:val="18"/>
              </w:rPr>
              <w:t>Nominale</w:t>
            </w:r>
            <w:r w:rsidR="00AA069A"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1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A1D" w14:textId="77777777">
        <w:tc>
          <w:tcPr>
            <w:tcW w:w="879" w:type="dxa"/>
            <w:tcBorders>
              <w:left w:val="single" w:sz="4" w:space="0" w:color="BFBFBF" w:themeColor="background1" w:themeShade="BF"/>
              <w:bottom w:val="dotted" w:sz="4" w:space="0" w:color="BFBFBF" w:themeColor="background1" w:themeShade="BF"/>
            </w:tcBorders>
          </w:tcPr>
          <w:p w14:paraId="6DEEAA1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I010</w:t>
            </w:r>
          </w:p>
        </w:tc>
        <w:tc>
          <w:tcPr>
            <w:tcW w:w="4678" w:type="dxa"/>
            <w:tcBorders>
              <w:bottom w:val="dotted" w:sz="4" w:space="0" w:color="BFBFBF" w:themeColor="background1" w:themeShade="BF"/>
              <w:right w:val="single" w:sz="4" w:space="0" w:color="BFBFBF" w:themeColor="background1" w:themeShade="BF"/>
            </w:tcBorders>
          </w:tcPr>
          <w:p w14:paraId="6DEEAA19"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Broyeur </w:t>
            </w:r>
            <w:proofErr w:type="spellStart"/>
            <w:r w:rsidRPr="00AA069A">
              <w:rPr>
                <w:sz w:val="18"/>
                <w:szCs w:val="18"/>
                <w:u w:val="dotted" w:color="D9D9D9"/>
              </w:rPr>
              <w:t>à</w:t>
            </w:r>
            <w:proofErr w:type="spellEnd"/>
            <w:r w:rsidRPr="00AA069A">
              <w:rPr>
                <w:sz w:val="18"/>
                <w:szCs w:val="18"/>
                <w:u w:val="dotted" w:color="D9D9D9"/>
              </w:rPr>
              <w:t xml:space="preserve"> cru DR7 (2504,4 kW)</w:t>
            </w:r>
          </w:p>
        </w:tc>
        <w:tc>
          <w:tcPr>
            <w:tcW w:w="1276" w:type="dxa"/>
            <w:tcBorders>
              <w:bottom w:val="dotted" w:sz="4" w:space="0" w:color="BFBFBF" w:themeColor="background1" w:themeShade="BF"/>
              <w:right w:val="single" w:sz="4" w:space="0" w:color="BFBFBF" w:themeColor="background1" w:themeShade="BF"/>
            </w:tcBorders>
          </w:tcPr>
          <w:p w14:paraId="6DEEAA1A" w14:textId="77777777" w:rsidR="00F009C3" w:rsidRPr="00AA069A" w:rsidRDefault="00AA069A" w:rsidP="0093639E">
            <w:pPr>
              <w:keepNext/>
              <w:keepLines/>
              <w:spacing w:before="20" w:after="20"/>
              <w:jc w:val="right"/>
              <w:rPr>
                <w:sz w:val="18"/>
                <w:szCs w:val="18"/>
              </w:rPr>
            </w:pPr>
            <w:r w:rsidRPr="00AA069A">
              <w:rPr>
                <w:sz w:val="18"/>
                <w:szCs w:val="18"/>
              </w:rPr>
              <w:t>105</w:t>
            </w:r>
            <w:r w:rsidR="00270B9D" w:rsidRPr="00AA069A">
              <w:rPr>
                <w:sz w:val="18"/>
                <w:szCs w:val="18"/>
              </w:rPr>
              <w:t xml:space="preserve"> </w:t>
            </w:r>
            <w:r w:rsidRPr="00AA069A">
              <w:rPr>
                <w:sz w:val="18"/>
                <w:szCs w:val="18"/>
              </w:rPr>
              <w:t>T_H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1B" w14:textId="77777777" w:rsidR="00F009C3" w:rsidRPr="00AA069A" w:rsidRDefault="00CA6EB1" w:rsidP="00F41F40">
            <w:pPr>
              <w:keepNext/>
              <w:keepLines/>
              <w:spacing w:before="20" w:after="20"/>
              <w:jc w:val="center"/>
              <w:rPr>
                <w:sz w:val="18"/>
                <w:szCs w:val="18"/>
              </w:rPr>
            </w:pPr>
            <w:r w:rsidRPr="00AA069A">
              <w:rPr>
                <w:rStyle w:val="Textedelespacerserv"/>
                <w:color w:val="auto"/>
                <w:sz w:val="18"/>
                <w:szCs w:val="18"/>
              </w:rPr>
              <w:t>Nominale</w:t>
            </w:r>
            <w:r w:rsidR="00AA069A"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1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A23" w14:textId="77777777">
        <w:tc>
          <w:tcPr>
            <w:tcW w:w="879" w:type="dxa"/>
            <w:tcBorders>
              <w:left w:val="single" w:sz="4" w:space="0" w:color="BFBFBF" w:themeColor="background1" w:themeShade="BF"/>
              <w:bottom w:val="dotted" w:sz="4" w:space="0" w:color="BFBFBF" w:themeColor="background1" w:themeShade="BF"/>
            </w:tcBorders>
          </w:tcPr>
          <w:p w14:paraId="6DEEAA1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I011</w:t>
            </w:r>
          </w:p>
        </w:tc>
        <w:tc>
          <w:tcPr>
            <w:tcW w:w="4678" w:type="dxa"/>
            <w:tcBorders>
              <w:bottom w:val="dotted" w:sz="4" w:space="0" w:color="BFBFBF" w:themeColor="background1" w:themeShade="BF"/>
              <w:right w:val="single" w:sz="4" w:space="0" w:color="BFBFBF" w:themeColor="background1" w:themeShade="BF"/>
            </w:tcBorders>
          </w:tcPr>
          <w:p w14:paraId="6DEEAA1F"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Broyeur </w:t>
            </w:r>
            <w:proofErr w:type="spellStart"/>
            <w:r w:rsidRPr="00AA069A">
              <w:rPr>
                <w:sz w:val="18"/>
                <w:szCs w:val="18"/>
                <w:u w:val="dotted" w:color="D9D9D9"/>
              </w:rPr>
              <w:t>à</w:t>
            </w:r>
            <w:proofErr w:type="spellEnd"/>
            <w:r w:rsidRPr="00AA069A">
              <w:rPr>
                <w:sz w:val="18"/>
                <w:szCs w:val="18"/>
                <w:u w:val="dotted" w:color="D9D9D9"/>
              </w:rPr>
              <w:t xml:space="preserve"> cru DR8 (9199,5 kW)</w:t>
            </w:r>
          </w:p>
        </w:tc>
        <w:tc>
          <w:tcPr>
            <w:tcW w:w="1276" w:type="dxa"/>
            <w:tcBorders>
              <w:bottom w:val="dotted" w:sz="4" w:space="0" w:color="BFBFBF" w:themeColor="background1" w:themeShade="BF"/>
              <w:right w:val="single" w:sz="4" w:space="0" w:color="BFBFBF" w:themeColor="background1" w:themeShade="BF"/>
            </w:tcBorders>
          </w:tcPr>
          <w:p w14:paraId="6DEEAA20" w14:textId="77777777" w:rsidR="00F009C3" w:rsidRPr="00AA069A" w:rsidRDefault="00AA069A" w:rsidP="0093639E">
            <w:pPr>
              <w:keepNext/>
              <w:keepLines/>
              <w:spacing w:before="20" w:after="20"/>
              <w:jc w:val="right"/>
              <w:rPr>
                <w:sz w:val="18"/>
                <w:szCs w:val="18"/>
              </w:rPr>
            </w:pPr>
            <w:r w:rsidRPr="00AA069A">
              <w:rPr>
                <w:sz w:val="18"/>
                <w:szCs w:val="18"/>
              </w:rPr>
              <w:t>360</w:t>
            </w:r>
            <w:r w:rsidR="00270B9D" w:rsidRPr="00AA069A">
              <w:rPr>
                <w:sz w:val="18"/>
                <w:szCs w:val="18"/>
              </w:rPr>
              <w:t xml:space="preserve"> </w:t>
            </w:r>
            <w:r w:rsidRPr="00AA069A">
              <w:rPr>
                <w:sz w:val="18"/>
                <w:szCs w:val="18"/>
              </w:rPr>
              <w:t>T_H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21" w14:textId="77777777" w:rsidR="00F009C3" w:rsidRPr="00AA069A" w:rsidRDefault="00CA6EB1" w:rsidP="00F41F40">
            <w:pPr>
              <w:keepNext/>
              <w:keepLines/>
              <w:spacing w:before="20" w:after="20"/>
              <w:jc w:val="center"/>
              <w:rPr>
                <w:sz w:val="18"/>
                <w:szCs w:val="18"/>
              </w:rPr>
            </w:pPr>
            <w:r w:rsidRPr="00AA069A">
              <w:rPr>
                <w:rStyle w:val="Textedelespacerserv"/>
                <w:color w:val="auto"/>
                <w:sz w:val="18"/>
                <w:szCs w:val="18"/>
              </w:rPr>
              <w:t>Nominale</w:t>
            </w:r>
            <w:r w:rsidR="00AA069A"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2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A29" w14:textId="77777777">
        <w:tc>
          <w:tcPr>
            <w:tcW w:w="879" w:type="dxa"/>
            <w:tcBorders>
              <w:left w:val="single" w:sz="4" w:space="0" w:color="BFBFBF" w:themeColor="background1" w:themeShade="BF"/>
              <w:bottom w:val="dotted" w:sz="4" w:space="0" w:color="BFBFBF" w:themeColor="background1" w:themeShade="BF"/>
            </w:tcBorders>
          </w:tcPr>
          <w:p w14:paraId="6DEEAA2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I012</w:t>
            </w:r>
          </w:p>
        </w:tc>
        <w:tc>
          <w:tcPr>
            <w:tcW w:w="4678" w:type="dxa"/>
            <w:tcBorders>
              <w:bottom w:val="dotted" w:sz="4" w:space="0" w:color="BFBFBF" w:themeColor="background1" w:themeShade="BF"/>
              <w:right w:val="single" w:sz="4" w:space="0" w:color="BFBFBF" w:themeColor="background1" w:themeShade="BF"/>
            </w:tcBorders>
          </w:tcPr>
          <w:p w14:paraId="6DEEAA25" w14:textId="77777777" w:rsidR="00F009C3" w:rsidRPr="00AA069A" w:rsidRDefault="00AA069A" w:rsidP="007D1F34">
            <w:pPr>
              <w:keepNext/>
              <w:keepLines/>
              <w:spacing w:before="20" w:after="20"/>
              <w:rPr>
                <w:sz w:val="18"/>
                <w:szCs w:val="18"/>
              </w:rPr>
            </w:pPr>
            <w:r w:rsidRPr="00AA069A">
              <w:rPr>
                <w:sz w:val="18"/>
                <w:szCs w:val="18"/>
                <w:u w:val="dotted" w:color="D9D9D9"/>
              </w:rPr>
              <w:t>Alimentation silos d'homogénéisation (279,9 kW)</w:t>
            </w:r>
          </w:p>
        </w:tc>
        <w:tc>
          <w:tcPr>
            <w:tcW w:w="1276" w:type="dxa"/>
            <w:tcBorders>
              <w:bottom w:val="dotted" w:sz="4" w:space="0" w:color="BFBFBF" w:themeColor="background1" w:themeShade="BF"/>
              <w:right w:val="single" w:sz="4" w:space="0" w:color="BFBFBF" w:themeColor="background1" w:themeShade="BF"/>
            </w:tcBorders>
          </w:tcPr>
          <w:p w14:paraId="6DEEAA26"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27"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2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A2F" w14:textId="77777777">
        <w:tc>
          <w:tcPr>
            <w:tcW w:w="879" w:type="dxa"/>
            <w:tcBorders>
              <w:left w:val="single" w:sz="4" w:space="0" w:color="BFBFBF" w:themeColor="background1" w:themeShade="BF"/>
              <w:bottom w:val="dotted" w:sz="4" w:space="0" w:color="BFBFBF" w:themeColor="background1" w:themeShade="BF"/>
            </w:tcBorders>
          </w:tcPr>
          <w:p w14:paraId="6DEEAA2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I013</w:t>
            </w:r>
          </w:p>
        </w:tc>
        <w:tc>
          <w:tcPr>
            <w:tcW w:w="4678" w:type="dxa"/>
            <w:tcBorders>
              <w:bottom w:val="dotted" w:sz="4" w:space="0" w:color="BFBFBF" w:themeColor="background1" w:themeShade="BF"/>
              <w:right w:val="single" w:sz="4" w:space="0" w:color="BFBFBF" w:themeColor="background1" w:themeShade="BF"/>
            </w:tcBorders>
          </w:tcPr>
          <w:p w14:paraId="6DEEAA2B" w14:textId="77777777" w:rsidR="00F009C3" w:rsidRPr="00AA069A" w:rsidRDefault="00AA069A" w:rsidP="007D1F34">
            <w:pPr>
              <w:keepNext/>
              <w:keepLines/>
              <w:spacing w:before="20" w:after="20"/>
              <w:rPr>
                <w:sz w:val="18"/>
                <w:szCs w:val="18"/>
              </w:rPr>
            </w:pPr>
            <w:r w:rsidRPr="00AA069A">
              <w:rPr>
                <w:sz w:val="18"/>
                <w:szCs w:val="18"/>
                <w:u w:val="dotted" w:color="D9D9D9"/>
              </w:rPr>
              <w:t>Alimentation des trémies farines fours 3 et 4 (696 kW)</w:t>
            </w:r>
          </w:p>
        </w:tc>
        <w:tc>
          <w:tcPr>
            <w:tcW w:w="1276" w:type="dxa"/>
            <w:tcBorders>
              <w:bottom w:val="dotted" w:sz="4" w:space="0" w:color="BFBFBF" w:themeColor="background1" w:themeShade="BF"/>
              <w:right w:val="single" w:sz="4" w:space="0" w:color="BFBFBF" w:themeColor="background1" w:themeShade="BF"/>
            </w:tcBorders>
          </w:tcPr>
          <w:p w14:paraId="6DEEAA2C"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2D"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2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A35" w14:textId="77777777">
        <w:tc>
          <w:tcPr>
            <w:tcW w:w="879" w:type="dxa"/>
            <w:tcBorders>
              <w:left w:val="single" w:sz="4" w:space="0" w:color="BFBFBF" w:themeColor="background1" w:themeShade="BF"/>
              <w:bottom w:val="dotted" w:sz="4" w:space="0" w:color="BFBFBF" w:themeColor="background1" w:themeShade="BF"/>
            </w:tcBorders>
          </w:tcPr>
          <w:p w14:paraId="6DEEAA3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I014</w:t>
            </w:r>
          </w:p>
        </w:tc>
        <w:tc>
          <w:tcPr>
            <w:tcW w:w="4678" w:type="dxa"/>
            <w:tcBorders>
              <w:bottom w:val="dotted" w:sz="4" w:space="0" w:color="BFBFBF" w:themeColor="background1" w:themeShade="BF"/>
              <w:right w:val="single" w:sz="4" w:space="0" w:color="BFBFBF" w:themeColor="background1" w:themeShade="BF"/>
            </w:tcBorders>
          </w:tcPr>
          <w:p w14:paraId="6DEEAA31" w14:textId="77777777" w:rsidR="00F009C3" w:rsidRPr="00AA069A" w:rsidRDefault="00AA069A" w:rsidP="007D1F34">
            <w:pPr>
              <w:keepNext/>
              <w:keepLines/>
              <w:spacing w:before="20" w:after="20"/>
              <w:rPr>
                <w:sz w:val="18"/>
                <w:szCs w:val="18"/>
              </w:rPr>
            </w:pPr>
            <w:r w:rsidRPr="00AA069A">
              <w:rPr>
                <w:sz w:val="18"/>
                <w:szCs w:val="18"/>
                <w:u w:val="dotted" w:color="D9D9D9"/>
              </w:rPr>
              <w:t>Alimentation en farine et tour échangeuse four 3 (115 kW) (aussi sur B058)</w:t>
            </w:r>
          </w:p>
        </w:tc>
        <w:tc>
          <w:tcPr>
            <w:tcW w:w="1276" w:type="dxa"/>
            <w:tcBorders>
              <w:bottom w:val="dotted" w:sz="4" w:space="0" w:color="BFBFBF" w:themeColor="background1" w:themeShade="BF"/>
              <w:right w:val="single" w:sz="4" w:space="0" w:color="BFBFBF" w:themeColor="background1" w:themeShade="BF"/>
            </w:tcBorders>
          </w:tcPr>
          <w:p w14:paraId="6DEEAA32"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33"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3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MODIFIE</w:t>
            </w:r>
          </w:p>
        </w:tc>
      </w:tr>
      <w:tr w:rsidR="00C66B8A" w:rsidRPr="00AA069A" w14:paraId="6DEEAA3B" w14:textId="77777777">
        <w:tc>
          <w:tcPr>
            <w:tcW w:w="879" w:type="dxa"/>
            <w:tcBorders>
              <w:left w:val="single" w:sz="4" w:space="0" w:color="BFBFBF" w:themeColor="background1" w:themeShade="BF"/>
              <w:bottom w:val="dotted" w:sz="4" w:space="0" w:color="BFBFBF" w:themeColor="background1" w:themeShade="BF"/>
            </w:tcBorders>
          </w:tcPr>
          <w:p w14:paraId="6DEEAA3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I015</w:t>
            </w:r>
          </w:p>
        </w:tc>
        <w:tc>
          <w:tcPr>
            <w:tcW w:w="4678" w:type="dxa"/>
            <w:tcBorders>
              <w:bottom w:val="dotted" w:sz="4" w:space="0" w:color="BFBFBF" w:themeColor="background1" w:themeShade="BF"/>
              <w:right w:val="single" w:sz="4" w:space="0" w:color="BFBFBF" w:themeColor="background1" w:themeShade="BF"/>
            </w:tcBorders>
          </w:tcPr>
          <w:p w14:paraId="6DEEAA37" w14:textId="77777777" w:rsidR="00F009C3" w:rsidRPr="00AA069A" w:rsidRDefault="00AA069A" w:rsidP="007D1F34">
            <w:pPr>
              <w:keepNext/>
              <w:keepLines/>
              <w:spacing w:before="20" w:after="20"/>
              <w:rPr>
                <w:sz w:val="18"/>
                <w:szCs w:val="18"/>
              </w:rPr>
            </w:pPr>
            <w:r w:rsidRPr="00AA069A">
              <w:rPr>
                <w:sz w:val="18"/>
                <w:szCs w:val="18"/>
                <w:u w:val="dotted" w:color="D9D9D9"/>
              </w:rPr>
              <w:t>Four à clinker n° 3</w:t>
            </w:r>
          </w:p>
        </w:tc>
        <w:tc>
          <w:tcPr>
            <w:tcW w:w="1276" w:type="dxa"/>
            <w:tcBorders>
              <w:bottom w:val="dotted" w:sz="4" w:space="0" w:color="BFBFBF" w:themeColor="background1" w:themeShade="BF"/>
              <w:right w:val="single" w:sz="4" w:space="0" w:color="BFBFBF" w:themeColor="background1" w:themeShade="BF"/>
            </w:tcBorders>
          </w:tcPr>
          <w:p w14:paraId="6DEEAA38" w14:textId="77777777" w:rsidR="00F009C3" w:rsidRPr="00AA069A" w:rsidRDefault="00AA069A" w:rsidP="0093639E">
            <w:pPr>
              <w:keepNext/>
              <w:keepLines/>
              <w:spacing w:before="20" w:after="20"/>
              <w:jc w:val="right"/>
              <w:rPr>
                <w:sz w:val="18"/>
                <w:szCs w:val="18"/>
              </w:rPr>
            </w:pPr>
            <w:r w:rsidRPr="00AA069A">
              <w:rPr>
                <w:sz w:val="18"/>
                <w:szCs w:val="18"/>
              </w:rPr>
              <w:t>1450</w:t>
            </w:r>
            <w:r w:rsidR="00270B9D" w:rsidRPr="00AA069A">
              <w:rPr>
                <w:sz w:val="18"/>
                <w:szCs w:val="18"/>
              </w:rPr>
              <w:t xml:space="preserve"> </w:t>
            </w:r>
            <w:r w:rsidRPr="00AA069A">
              <w:rPr>
                <w:sz w:val="18"/>
                <w:szCs w:val="18"/>
              </w:rPr>
              <w:t>T_JOUR</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39" w14:textId="77777777" w:rsidR="00F009C3" w:rsidRPr="00AA069A" w:rsidRDefault="00CA6EB1" w:rsidP="00F41F40">
            <w:pPr>
              <w:keepNext/>
              <w:keepLines/>
              <w:spacing w:before="20" w:after="20"/>
              <w:jc w:val="center"/>
              <w:rPr>
                <w:sz w:val="18"/>
                <w:szCs w:val="18"/>
              </w:rPr>
            </w:pPr>
            <w:r w:rsidRPr="00AA069A">
              <w:rPr>
                <w:rStyle w:val="Textedelespacerserv"/>
                <w:color w:val="auto"/>
                <w:sz w:val="18"/>
                <w:szCs w:val="18"/>
              </w:rPr>
              <w:t>Nominale</w:t>
            </w:r>
            <w:r w:rsidR="00AA069A"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3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MODIFIE</w:t>
            </w:r>
          </w:p>
        </w:tc>
      </w:tr>
      <w:tr w:rsidR="00C66B8A" w:rsidRPr="00AA069A" w14:paraId="6DEEAA41" w14:textId="77777777">
        <w:tc>
          <w:tcPr>
            <w:tcW w:w="879" w:type="dxa"/>
            <w:tcBorders>
              <w:left w:val="single" w:sz="4" w:space="0" w:color="BFBFBF" w:themeColor="background1" w:themeShade="BF"/>
              <w:bottom w:val="dotted" w:sz="4" w:space="0" w:color="BFBFBF" w:themeColor="background1" w:themeShade="BF"/>
            </w:tcBorders>
          </w:tcPr>
          <w:p w14:paraId="6DEEAA3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I016</w:t>
            </w:r>
          </w:p>
        </w:tc>
        <w:tc>
          <w:tcPr>
            <w:tcW w:w="4678" w:type="dxa"/>
            <w:tcBorders>
              <w:bottom w:val="dotted" w:sz="4" w:space="0" w:color="BFBFBF" w:themeColor="background1" w:themeShade="BF"/>
              <w:right w:val="single" w:sz="4" w:space="0" w:color="BFBFBF" w:themeColor="background1" w:themeShade="BF"/>
            </w:tcBorders>
          </w:tcPr>
          <w:p w14:paraId="6DEEAA3D" w14:textId="77777777" w:rsidR="00F009C3" w:rsidRPr="00AA069A" w:rsidRDefault="00AA069A" w:rsidP="007D1F34">
            <w:pPr>
              <w:keepNext/>
              <w:keepLines/>
              <w:spacing w:before="20" w:after="20"/>
              <w:rPr>
                <w:sz w:val="18"/>
                <w:szCs w:val="18"/>
              </w:rPr>
            </w:pPr>
            <w:r w:rsidRPr="00AA069A">
              <w:rPr>
                <w:sz w:val="18"/>
                <w:szCs w:val="18"/>
                <w:u w:val="dotted" w:color="D9D9D9"/>
              </w:rPr>
              <w:t>Refroidisseur four 3 (586,2 kW)</w:t>
            </w:r>
          </w:p>
        </w:tc>
        <w:tc>
          <w:tcPr>
            <w:tcW w:w="1276" w:type="dxa"/>
            <w:tcBorders>
              <w:bottom w:val="dotted" w:sz="4" w:space="0" w:color="BFBFBF" w:themeColor="background1" w:themeShade="BF"/>
              <w:right w:val="single" w:sz="4" w:space="0" w:color="BFBFBF" w:themeColor="background1" w:themeShade="BF"/>
            </w:tcBorders>
          </w:tcPr>
          <w:p w14:paraId="6DEEAA3E"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3F"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4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MODIFIE</w:t>
            </w:r>
          </w:p>
        </w:tc>
      </w:tr>
      <w:tr w:rsidR="00C66B8A" w:rsidRPr="00AA069A" w14:paraId="6DEEAA47" w14:textId="77777777">
        <w:tc>
          <w:tcPr>
            <w:tcW w:w="879" w:type="dxa"/>
            <w:tcBorders>
              <w:left w:val="single" w:sz="4" w:space="0" w:color="BFBFBF" w:themeColor="background1" w:themeShade="BF"/>
              <w:bottom w:val="dotted" w:sz="4" w:space="0" w:color="BFBFBF" w:themeColor="background1" w:themeShade="BF"/>
            </w:tcBorders>
          </w:tcPr>
          <w:p w14:paraId="6DEEAA4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I017</w:t>
            </w:r>
          </w:p>
        </w:tc>
        <w:tc>
          <w:tcPr>
            <w:tcW w:w="4678" w:type="dxa"/>
            <w:tcBorders>
              <w:bottom w:val="dotted" w:sz="4" w:space="0" w:color="BFBFBF" w:themeColor="background1" w:themeShade="BF"/>
              <w:right w:val="single" w:sz="4" w:space="0" w:color="BFBFBF" w:themeColor="background1" w:themeShade="BF"/>
            </w:tcBorders>
          </w:tcPr>
          <w:p w14:paraId="6DEEAA43" w14:textId="77777777" w:rsidR="00F009C3" w:rsidRPr="00AA069A" w:rsidRDefault="00AA069A" w:rsidP="007D1F34">
            <w:pPr>
              <w:keepNext/>
              <w:keepLines/>
              <w:spacing w:before="20" w:after="20"/>
              <w:rPr>
                <w:sz w:val="18"/>
                <w:szCs w:val="18"/>
              </w:rPr>
            </w:pPr>
            <w:r w:rsidRPr="00AA069A">
              <w:rPr>
                <w:sz w:val="18"/>
                <w:szCs w:val="18"/>
                <w:u w:val="dotted" w:color="D9D9D9"/>
              </w:rPr>
              <w:t>Tour de conditionnement filtre à manches four 3 (165,5 kW)</w:t>
            </w:r>
          </w:p>
        </w:tc>
        <w:tc>
          <w:tcPr>
            <w:tcW w:w="1276" w:type="dxa"/>
            <w:tcBorders>
              <w:bottom w:val="dotted" w:sz="4" w:space="0" w:color="BFBFBF" w:themeColor="background1" w:themeShade="BF"/>
              <w:right w:val="single" w:sz="4" w:space="0" w:color="BFBFBF" w:themeColor="background1" w:themeShade="BF"/>
            </w:tcBorders>
          </w:tcPr>
          <w:p w14:paraId="6DEEAA44"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45"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4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MODIFIE</w:t>
            </w:r>
          </w:p>
        </w:tc>
      </w:tr>
      <w:tr w:rsidR="00C66B8A" w:rsidRPr="00AA069A" w14:paraId="6DEEAA4D" w14:textId="77777777">
        <w:tc>
          <w:tcPr>
            <w:tcW w:w="879" w:type="dxa"/>
            <w:tcBorders>
              <w:left w:val="single" w:sz="4" w:space="0" w:color="BFBFBF" w:themeColor="background1" w:themeShade="BF"/>
              <w:bottom w:val="dotted" w:sz="4" w:space="0" w:color="BFBFBF" w:themeColor="background1" w:themeShade="BF"/>
            </w:tcBorders>
          </w:tcPr>
          <w:p w14:paraId="6DEEAA4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I018</w:t>
            </w:r>
          </w:p>
        </w:tc>
        <w:tc>
          <w:tcPr>
            <w:tcW w:w="4678" w:type="dxa"/>
            <w:tcBorders>
              <w:bottom w:val="dotted" w:sz="4" w:space="0" w:color="BFBFBF" w:themeColor="background1" w:themeShade="BF"/>
              <w:right w:val="single" w:sz="4" w:space="0" w:color="BFBFBF" w:themeColor="background1" w:themeShade="BF"/>
            </w:tcBorders>
          </w:tcPr>
          <w:p w14:paraId="6DEEAA49" w14:textId="77777777" w:rsidR="00F009C3" w:rsidRPr="00AA069A" w:rsidRDefault="00AA069A" w:rsidP="007D1F34">
            <w:pPr>
              <w:keepNext/>
              <w:keepLines/>
              <w:spacing w:before="20" w:after="20"/>
              <w:rPr>
                <w:sz w:val="18"/>
                <w:szCs w:val="18"/>
              </w:rPr>
            </w:pPr>
            <w:r w:rsidRPr="00AA069A">
              <w:rPr>
                <w:sz w:val="18"/>
                <w:szCs w:val="18"/>
                <w:u w:val="dotted" w:color="D9D9D9"/>
              </w:rPr>
              <w:t>Filtre à manches four 3 (567,15 kW)</w:t>
            </w:r>
          </w:p>
        </w:tc>
        <w:tc>
          <w:tcPr>
            <w:tcW w:w="1276" w:type="dxa"/>
            <w:tcBorders>
              <w:bottom w:val="dotted" w:sz="4" w:space="0" w:color="BFBFBF" w:themeColor="background1" w:themeShade="BF"/>
              <w:right w:val="single" w:sz="4" w:space="0" w:color="BFBFBF" w:themeColor="background1" w:themeShade="BF"/>
            </w:tcBorders>
          </w:tcPr>
          <w:p w14:paraId="6DEEAA4A"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4B"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4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MODIFIE</w:t>
            </w:r>
          </w:p>
        </w:tc>
      </w:tr>
      <w:tr w:rsidR="00C66B8A" w:rsidRPr="00AA069A" w14:paraId="6DEEAA53" w14:textId="77777777">
        <w:tc>
          <w:tcPr>
            <w:tcW w:w="879" w:type="dxa"/>
            <w:tcBorders>
              <w:left w:val="single" w:sz="4" w:space="0" w:color="BFBFBF" w:themeColor="background1" w:themeShade="BF"/>
              <w:bottom w:val="dotted" w:sz="4" w:space="0" w:color="BFBFBF" w:themeColor="background1" w:themeShade="BF"/>
            </w:tcBorders>
          </w:tcPr>
          <w:p w14:paraId="6DEEAA4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I019</w:t>
            </w:r>
          </w:p>
        </w:tc>
        <w:tc>
          <w:tcPr>
            <w:tcW w:w="4678" w:type="dxa"/>
            <w:tcBorders>
              <w:bottom w:val="dotted" w:sz="4" w:space="0" w:color="BFBFBF" w:themeColor="background1" w:themeShade="BF"/>
              <w:right w:val="single" w:sz="4" w:space="0" w:color="BFBFBF" w:themeColor="background1" w:themeShade="BF"/>
            </w:tcBorders>
          </w:tcPr>
          <w:p w14:paraId="6DEEAA4F" w14:textId="77777777" w:rsidR="00F009C3" w:rsidRPr="00AA069A" w:rsidRDefault="00AA069A" w:rsidP="007D1F34">
            <w:pPr>
              <w:keepNext/>
              <w:keepLines/>
              <w:spacing w:before="20" w:after="20"/>
              <w:rPr>
                <w:sz w:val="18"/>
                <w:szCs w:val="18"/>
              </w:rPr>
            </w:pPr>
            <w:r w:rsidRPr="00AA069A">
              <w:rPr>
                <w:sz w:val="18"/>
                <w:szCs w:val="18"/>
                <w:u w:val="dotted" w:color="D9D9D9"/>
              </w:rPr>
              <w:t>Refroidisseur air/air four 3 (136 kW)</w:t>
            </w:r>
          </w:p>
        </w:tc>
        <w:tc>
          <w:tcPr>
            <w:tcW w:w="1276" w:type="dxa"/>
            <w:tcBorders>
              <w:bottom w:val="dotted" w:sz="4" w:space="0" w:color="BFBFBF" w:themeColor="background1" w:themeShade="BF"/>
              <w:right w:val="single" w:sz="4" w:space="0" w:color="BFBFBF" w:themeColor="background1" w:themeShade="BF"/>
            </w:tcBorders>
          </w:tcPr>
          <w:p w14:paraId="6DEEAA50"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51"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5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MODIFIE</w:t>
            </w:r>
          </w:p>
        </w:tc>
      </w:tr>
      <w:tr w:rsidR="00C66B8A" w:rsidRPr="00AA069A" w14:paraId="6DEEAA59" w14:textId="77777777">
        <w:tc>
          <w:tcPr>
            <w:tcW w:w="879" w:type="dxa"/>
            <w:tcBorders>
              <w:left w:val="single" w:sz="4" w:space="0" w:color="BFBFBF" w:themeColor="background1" w:themeShade="BF"/>
              <w:bottom w:val="dotted" w:sz="4" w:space="0" w:color="BFBFBF" w:themeColor="background1" w:themeShade="BF"/>
            </w:tcBorders>
          </w:tcPr>
          <w:p w14:paraId="6DEEAA5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I020</w:t>
            </w:r>
          </w:p>
        </w:tc>
        <w:tc>
          <w:tcPr>
            <w:tcW w:w="4678" w:type="dxa"/>
            <w:tcBorders>
              <w:bottom w:val="dotted" w:sz="4" w:space="0" w:color="BFBFBF" w:themeColor="background1" w:themeShade="BF"/>
              <w:right w:val="single" w:sz="4" w:space="0" w:color="BFBFBF" w:themeColor="background1" w:themeShade="BF"/>
            </w:tcBorders>
          </w:tcPr>
          <w:p w14:paraId="6DEEAA55" w14:textId="77777777" w:rsidR="00F009C3" w:rsidRPr="00AA069A" w:rsidRDefault="00AA069A" w:rsidP="007D1F34">
            <w:pPr>
              <w:keepNext/>
              <w:keepLines/>
              <w:spacing w:before="20" w:after="20"/>
              <w:rPr>
                <w:sz w:val="18"/>
                <w:szCs w:val="18"/>
              </w:rPr>
            </w:pPr>
            <w:r w:rsidRPr="00AA069A">
              <w:rPr>
                <w:sz w:val="18"/>
                <w:szCs w:val="18"/>
                <w:u w:val="dotted" w:color="D9D9D9"/>
              </w:rPr>
              <w:t>Filtre à manches refroidisseur four 3 (400 kW)</w:t>
            </w:r>
          </w:p>
        </w:tc>
        <w:tc>
          <w:tcPr>
            <w:tcW w:w="1276" w:type="dxa"/>
            <w:tcBorders>
              <w:bottom w:val="dotted" w:sz="4" w:space="0" w:color="BFBFBF" w:themeColor="background1" w:themeShade="BF"/>
              <w:right w:val="single" w:sz="4" w:space="0" w:color="BFBFBF" w:themeColor="background1" w:themeShade="BF"/>
            </w:tcBorders>
          </w:tcPr>
          <w:p w14:paraId="6DEEAA56"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57"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5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MODIFIE</w:t>
            </w:r>
          </w:p>
        </w:tc>
      </w:tr>
      <w:tr w:rsidR="00C66B8A" w:rsidRPr="00AA069A" w14:paraId="6DEEAA5F" w14:textId="77777777">
        <w:tc>
          <w:tcPr>
            <w:tcW w:w="879" w:type="dxa"/>
            <w:tcBorders>
              <w:left w:val="single" w:sz="4" w:space="0" w:color="BFBFBF" w:themeColor="background1" w:themeShade="BF"/>
              <w:bottom w:val="dotted" w:sz="4" w:space="0" w:color="BFBFBF" w:themeColor="background1" w:themeShade="BF"/>
            </w:tcBorders>
          </w:tcPr>
          <w:p w14:paraId="6DEEAA5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I021</w:t>
            </w:r>
          </w:p>
        </w:tc>
        <w:tc>
          <w:tcPr>
            <w:tcW w:w="4678" w:type="dxa"/>
            <w:tcBorders>
              <w:bottom w:val="dotted" w:sz="4" w:space="0" w:color="BFBFBF" w:themeColor="background1" w:themeShade="BF"/>
              <w:right w:val="single" w:sz="4" w:space="0" w:color="BFBFBF" w:themeColor="background1" w:themeShade="BF"/>
            </w:tcBorders>
          </w:tcPr>
          <w:p w14:paraId="6DEEAA5B"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Installation de </w:t>
            </w:r>
            <w:proofErr w:type="spellStart"/>
            <w:r w:rsidRPr="00AA069A">
              <w:rPr>
                <w:sz w:val="18"/>
                <w:szCs w:val="18"/>
                <w:u w:val="dotted" w:color="D9D9D9"/>
              </w:rPr>
              <w:t>DENOx</w:t>
            </w:r>
            <w:proofErr w:type="spellEnd"/>
            <w:r w:rsidRPr="00AA069A">
              <w:rPr>
                <w:sz w:val="18"/>
                <w:szCs w:val="18"/>
                <w:u w:val="dotted" w:color="D9D9D9"/>
              </w:rPr>
              <w:t xml:space="preserve"> (26,5 kW)</w:t>
            </w:r>
          </w:p>
        </w:tc>
        <w:tc>
          <w:tcPr>
            <w:tcW w:w="1276" w:type="dxa"/>
            <w:tcBorders>
              <w:bottom w:val="dotted" w:sz="4" w:space="0" w:color="BFBFBF" w:themeColor="background1" w:themeShade="BF"/>
              <w:right w:val="single" w:sz="4" w:space="0" w:color="BFBFBF" w:themeColor="background1" w:themeShade="BF"/>
            </w:tcBorders>
          </w:tcPr>
          <w:p w14:paraId="6DEEAA5C" w14:textId="77777777" w:rsidR="00F009C3" w:rsidRPr="00AA069A" w:rsidRDefault="00AA069A" w:rsidP="0093639E">
            <w:pPr>
              <w:keepNext/>
              <w:keepLines/>
              <w:spacing w:before="20" w:after="20"/>
              <w:jc w:val="right"/>
              <w:rPr>
                <w:sz w:val="18"/>
                <w:szCs w:val="18"/>
              </w:rPr>
            </w:pPr>
            <w:r w:rsidRPr="00AA069A">
              <w:rPr>
                <w:sz w:val="18"/>
                <w:szCs w:val="18"/>
              </w:rPr>
              <w:t>20</w:t>
            </w:r>
            <w:r w:rsidR="00270B9D" w:rsidRPr="00AA069A">
              <w:rPr>
                <w:sz w:val="18"/>
                <w:szCs w:val="18"/>
              </w:rPr>
              <w:t xml:space="preserve"> </w:t>
            </w:r>
            <w:r w:rsidRPr="00AA069A">
              <w:rPr>
                <w:sz w:val="18"/>
                <w:szCs w:val="18"/>
              </w:rPr>
              <w:t>M3_JOUR</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5D" w14:textId="77777777" w:rsidR="00F009C3" w:rsidRPr="00AA069A" w:rsidRDefault="00AA069A" w:rsidP="00F41F40">
            <w:pPr>
              <w:keepNext/>
              <w:keepLines/>
              <w:spacing w:before="20" w:after="20"/>
              <w:jc w:val="center"/>
              <w:rPr>
                <w:sz w:val="18"/>
                <w:szCs w:val="18"/>
              </w:rPr>
            </w:pPr>
            <w:r w:rsidRPr="00AA069A">
              <w:rPr>
                <w:sz w:val="18"/>
                <w:szCs w:val="18"/>
              </w:rPr>
              <w:t xml:space="preserve"> 20 M3_JOUR</w:t>
            </w:r>
          </w:p>
        </w:tc>
        <w:tc>
          <w:tcPr>
            <w:tcW w:w="1290" w:type="dxa"/>
            <w:gridSpan w:val="2"/>
            <w:tcBorders>
              <w:bottom w:val="dotted" w:sz="4" w:space="0" w:color="BFBFBF" w:themeColor="background1" w:themeShade="BF"/>
              <w:right w:val="single" w:sz="4" w:space="0" w:color="BFBFBF" w:themeColor="background1" w:themeShade="BF"/>
            </w:tcBorders>
          </w:tcPr>
          <w:p w14:paraId="6DEEAA5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MODIFIE</w:t>
            </w:r>
          </w:p>
        </w:tc>
      </w:tr>
      <w:tr w:rsidR="00C66B8A" w:rsidRPr="00AA069A" w14:paraId="6DEEAA65" w14:textId="77777777">
        <w:tc>
          <w:tcPr>
            <w:tcW w:w="879" w:type="dxa"/>
            <w:tcBorders>
              <w:left w:val="single" w:sz="4" w:space="0" w:color="BFBFBF" w:themeColor="background1" w:themeShade="BF"/>
              <w:bottom w:val="dotted" w:sz="4" w:space="0" w:color="BFBFBF" w:themeColor="background1" w:themeShade="BF"/>
            </w:tcBorders>
          </w:tcPr>
          <w:p w14:paraId="6DEEAA6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I022</w:t>
            </w:r>
          </w:p>
        </w:tc>
        <w:tc>
          <w:tcPr>
            <w:tcW w:w="4678" w:type="dxa"/>
            <w:tcBorders>
              <w:bottom w:val="dotted" w:sz="4" w:space="0" w:color="BFBFBF" w:themeColor="background1" w:themeShade="BF"/>
              <w:right w:val="single" w:sz="4" w:space="0" w:color="BFBFBF" w:themeColor="background1" w:themeShade="BF"/>
            </w:tcBorders>
          </w:tcPr>
          <w:p w14:paraId="6DEEAA61" w14:textId="77777777" w:rsidR="00F009C3" w:rsidRPr="00AA069A" w:rsidRDefault="00AA069A" w:rsidP="007D1F34">
            <w:pPr>
              <w:keepNext/>
              <w:keepLines/>
              <w:spacing w:before="20" w:after="20"/>
              <w:rPr>
                <w:sz w:val="18"/>
                <w:szCs w:val="18"/>
              </w:rPr>
            </w:pPr>
            <w:r w:rsidRPr="00AA069A">
              <w:rPr>
                <w:sz w:val="18"/>
                <w:szCs w:val="18"/>
                <w:u w:val="dotted" w:color="D9D9D9"/>
              </w:rPr>
              <w:t>Alimentation farine et tour échangeuse four 4 (24,5 kW) (aussi sur B059)</w:t>
            </w:r>
          </w:p>
        </w:tc>
        <w:tc>
          <w:tcPr>
            <w:tcW w:w="1276" w:type="dxa"/>
            <w:tcBorders>
              <w:bottom w:val="dotted" w:sz="4" w:space="0" w:color="BFBFBF" w:themeColor="background1" w:themeShade="BF"/>
              <w:right w:val="single" w:sz="4" w:space="0" w:color="BFBFBF" w:themeColor="background1" w:themeShade="BF"/>
            </w:tcBorders>
          </w:tcPr>
          <w:p w14:paraId="6DEEAA62" w14:textId="77777777" w:rsidR="00F009C3" w:rsidRPr="00AA069A" w:rsidRDefault="00AA069A" w:rsidP="0093639E">
            <w:pPr>
              <w:keepNext/>
              <w:keepLines/>
              <w:spacing w:before="20" w:after="20"/>
              <w:jc w:val="right"/>
              <w:rPr>
                <w:sz w:val="18"/>
                <w:szCs w:val="18"/>
              </w:rPr>
            </w:pPr>
            <w:r w:rsidRPr="00AA069A">
              <w:rPr>
                <w:sz w:val="18"/>
                <w:szCs w:val="18"/>
              </w:rPr>
              <w:t>6850</w:t>
            </w:r>
            <w:r w:rsidR="00270B9D" w:rsidRPr="00AA069A">
              <w:rPr>
                <w:sz w:val="18"/>
                <w:szCs w:val="18"/>
              </w:rPr>
              <w:t xml:space="preserve"> </w:t>
            </w:r>
            <w:r w:rsidRPr="00AA069A">
              <w:rPr>
                <w:sz w:val="18"/>
                <w:szCs w:val="18"/>
              </w:rPr>
              <w:t>T_JOUR</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63" w14:textId="77777777" w:rsidR="00F009C3" w:rsidRPr="00AA069A" w:rsidRDefault="00AA069A" w:rsidP="00F41F40">
            <w:pPr>
              <w:keepNext/>
              <w:keepLines/>
              <w:spacing w:before="20" w:after="20"/>
              <w:jc w:val="center"/>
              <w:rPr>
                <w:sz w:val="18"/>
                <w:szCs w:val="18"/>
              </w:rPr>
            </w:pPr>
            <w:r w:rsidRPr="00AA069A">
              <w:rPr>
                <w:sz w:val="18"/>
                <w:szCs w:val="18"/>
              </w:rPr>
              <w:t xml:space="preserve"> 8300 T_JOUR</w:t>
            </w:r>
          </w:p>
        </w:tc>
        <w:tc>
          <w:tcPr>
            <w:tcW w:w="1290" w:type="dxa"/>
            <w:gridSpan w:val="2"/>
            <w:tcBorders>
              <w:bottom w:val="dotted" w:sz="4" w:space="0" w:color="BFBFBF" w:themeColor="background1" w:themeShade="BF"/>
              <w:right w:val="single" w:sz="4" w:space="0" w:color="BFBFBF" w:themeColor="background1" w:themeShade="BF"/>
            </w:tcBorders>
          </w:tcPr>
          <w:p w14:paraId="6DEEAA6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MODIFIE</w:t>
            </w:r>
          </w:p>
        </w:tc>
      </w:tr>
      <w:tr w:rsidR="00C66B8A" w:rsidRPr="00AA069A" w14:paraId="6DEEAA6B" w14:textId="77777777">
        <w:tc>
          <w:tcPr>
            <w:tcW w:w="879" w:type="dxa"/>
            <w:tcBorders>
              <w:left w:val="single" w:sz="4" w:space="0" w:color="BFBFBF" w:themeColor="background1" w:themeShade="BF"/>
              <w:bottom w:val="dotted" w:sz="4" w:space="0" w:color="BFBFBF" w:themeColor="background1" w:themeShade="BF"/>
            </w:tcBorders>
          </w:tcPr>
          <w:p w14:paraId="6DEEAA6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I023</w:t>
            </w:r>
          </w:p>
        </w:tc>
        <w:tc>
          <w:tcPr>
            <w:tcW w:w="4678" w:type="dxa"/>
            <w:tcBorders>
              <w:bottom w:val="dotted" w:sz="4" w:space="0" w:color="BFBFBF" w:themeColor="background1" w:themeShade="BF"/>
              <w:right w:val="single" w:sz="4" w:space="0" w:color="BFBFBF" w:themeColor="background1" w:themeShade="BF"/>
            </w:tcBorders>
          </w:tcPr>
          <w:p w14:paraId="6DEEAA67"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Four à clinker n° 4 (3,1 </w:t>
            </w:r>
            <w:proofErr w:type="spellStart"/>
            <w:r w:rsidRPr="00AA069A">
              <w:rPr>
                <w:sz w:val="18"/>
                <w:szCs w:val="18"/>
                <w:u w:val="dotted" w:color="D9D9D9"/>
              </w:rPr>
              <w:t>Gj</w:t>
            </w:r>
            <w:proofErr w:type="spellEnd"/>
            <w:r w:rsidRPr="00AA069A">
              <w:rPr>
                <w:sz w:val="18"/>
                <w:szCs w:val="18"/>
                <w:u w:val="dotted" w:color="D9D9D9"/>
              </w:rPr>
              <w:t>/t)</w:t>
            </w:r>
          </w:p>
        </w:tc>
        <w:tc>
          <w:tcPr>
            <w:tcW w:w="1276" w:type="dxa"/>
            <w:tcBorders>
              <w:bottom w:val="dotted" w:sz="4" w:space="0" w:color="BFBFBF" w:themeColor="background1" w:themeShade="BF"/>
              <w:right w:val="single" w:sz="4" w:space="0" w:color="BFBFBF" w:themeColor="background1" w:themeShade="BF"/>
            </w:tcBorders>
          </w:tcPr>
          <w:p w14:paraId="6DEEAA68" w14:textId="77777777" w:rsidR="00F009C3" w:rsidRPr="00AA069A" w:rsidRDefault="00AA069A" w:rsidP="0093639E">
            <w:pPr>
              <w:keepNext/>
              <w:keepLines/>
              <w:spacing w:before="20" w:after="20"/>
              <w:jc w:val="right"/>
              <w:rPr>
                <w:sz w:val="18"/>
                <w:szCs w:val="18"/>
              </w:rPr>
            </w:pPr>
            <w:r w:rsidRPr="00AA069A">
              <w:rPr>
                <w:sz w:val="18"/>
                <w:szCs w:val="18"/>
              </w:rPr>
              <w:t>4450</w:t>
            </w:r>
            <w:r w:rsidR="00270B9D" w:rsidRPr="00AA069A">
              <w:rPr>
                <w:sz w:val="18"/>
                <w:szCs w:val="18"/>
              </w:rPr>
              <w:t xml:space="preserve"> </w:t>
            </w:r>
            <w:r w:rsidRPr="00AA069A">
              <w:rPr>
                <w:sz w:val="18"/>
                <w:szCs w:val="18"/>
              </w:rPr>
              <w:t>T_JOUR</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69" w14:textId="77777777" w:rsidR="00F009C3" w:rsidRPr="00AA069A" w:rsidRDefault="00AA069A" w:rsidP="00F41F40">
            <w:pPr>
              <w:keepNext/>
              <w:keepLines/>
              <w:spacing w:before="20" w:after="20"/>
              <w:jc w:val="center"/>
              <w:rPr>
                <w:sz w:val="18"/>
                <w:szCs w:val="18"/>
              </w:rPr>
            </w:pPr>
            <w:r w:rsidRPr="00AA069A">
              <w:rPr>
                <w:sz w:val="18"/>
                <w:szCs w:val="18"/>
              </w:rPr>
              <w:t xml:space="preserve"> 5400 T_JOUR</w:t>
            </w:r>
          </w:p>
        </w:tc>
        <w:tc>
          <w:tcPr>
            <w:tcW w:w="1290" w:type="dxa"/>
            <w:gridSpan w:val="2"/>
            <w:tcBorders>
              <w:bottom w:val="dotted" w:sz="4" w:space="0" w:color="BFBFBF" w:themeColor="background1" w:themeShade="BF"/>
              <w:right w:val="single" w:sz="4" w:space="0" w:color="BFBFBF" w:themeColor="background1" w:themeShade="BF"/>
            </w:tcBorders>
          </w:tcPr>
          <w:p w14:paraId="6DEEAA6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MODIFIE</w:t>
            </w:r>
          </w:p>
        </w:tc>
      </w:tr>
      <w:tr w:rsidR="00C66B8A" w:rsidRPr="00AA069A" w14:paraId="6DEEAA71" w14:textId="77777777">
        <w:tc>
          <w:tcPr>
            <w:tcW w:w="879" w:type="dxa"/>
            <w:tcBorders>
              <w:left w:val="single" w:sz="4" w:space="0" w:color="BFBFBF" w:themeColor="background1" w:themeShade="BF"/>
              <w:bottom w:val="dotted" w:sz="4" w:space="0" w:color="BFBFBF" w:themeColor="background1" w:themeShade="BF"/>
            </w:tcBorders>
          </w:tcPr>
          <w:p w14:paraId="6DEEAA6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I024</w:t>
            </w:r>
          </w:p>
        </w:tc>
        <w:tc>
          <w:tcPr>
            <w:tcW w:w="4678" w:type="dxa"/>
            <w:tcBorders>
              <w:bottom w:val="dotted" w:sz="4" w:space="0" w:color="BFBFBF" w:themeColor="background1" w:themeShade="BF"/>
              <w:right w:val="single" w:sz="4" w:space="0" w:color="BFBFBF" w:themeColor="background1" w:themeShade="BF"/>
            </w:tcBorders>
          </w:tcPr>
          <w:p w14:paraId="6DEEAA6D" w14:textId="77777777" w:rsidR="00F009C3" w:rsidRPr="00AA069A" w:rsidRDefault="00AA069A" w:rsidP="007D1F34">
            <w:pPr>
              <w:keepNext/>
              <w:keepLines/>
              <w:spacing w:before="20" w:after="20"/>
              <w:rPr>
                <w:sz w:val="18"/>
                <w:szCs w:val="18"/>
              </w:rPr>
            </w:pPr>
            <w:r w:rsidRPr="00AA069A">
              <w:rPr>
                <w:sz w:val="18"/>
                <w:szCs w:val="18"/>
                <w:u w:val="dotted" w:color="D9D9D9"/>
              </w:rPr>
              <w:t>Refroidisseur four 4 (2872 kW)</w:t>
            </w:r>
          </w:p>
        </w:tc>
        <w:tc>
          <w:tcPr>
            <w:tcW w:w="1276" w:type="dxa"/>
            <w:tcBorders>
              <w:bottom w:val="dotted" w:sz="4" w:space="0" w:color="BFBFBF" w:themeColor="background1" w:themeShade="BF"/>
              <w:right w:val="single" w:sz="4" w:space="0" w:color="BFBFBF" w:themeColor="background1" w:themeShade="BF"/>
            </w:tcBorders>
          </w:tcPr>
          <w:p w14:paraId="6DEEAA6E" w14:textId="77777777" w:rsidR="00F009C3" w:rsidRPr="00AA069A" w:rsidRDefault="00AA069A" w:rsidP="0093639E">
            <w:pPr>
              <w:keepNext/>
              <w:keepLines/>
              <w:spacing w:before="20" w:after="20"/>
              <w:jc w:val="right"/>
              <w:rPr>
                <w:sz w:val="18"/>
                <w:szCs w:val="18"/>
              </w:rPr>
            </w:pPr>
            <w:r w:rsidRPr="00AA069A">
              <w:rPr>
                <w:sz w:val="18"/>
                <w:szCs w:val="18"/>
              </w:rPr>
              <w:t>4450</w:t>
            </w:r>
            <w:r w:rsidR="00270B9D" w:rsidRPr="00AA069A">
              <w:rPr>
                <w:sz w:val="18"/>
                <w:szCs w:val="18"/>
              </w:rPr>
              <w:t xml:space="preserve"> </w:t>
            </w:r>
            <w:r w:rsidRPr="00AA069A">
              <w:rPr>
                <w:sz w:val="18"/>
                <w:szCs w:val="18"/>
              </w:rPr>
              <w:t>T_JOUR</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6F" w14:textId="77777777" w:rsidR="00F009C3" w:rsidRPr="00AA069A" w:rsidRDefault="00AA069A" w:rsidP="00F41F40">
            <w:pPr>
              <w:keepNext/>
              <w:keepLines/>
              <w:spacing w:before="20" w:after="20"/>
              <w:jc w:val="center"/>
              <w:rPr>
                <w:sz w:val="18"/>
                <w:szCs w:val="18"/>
              </w:rPr>
            </w:pPr>
            <w:r w:rsidRPr="00AA069A">
              <w:rPr>
                <w:sz w:val="18"/>
                <w:szCs w:val="18"/>
              </w:rPr>
              <w:t xml:space="preserve"> 5400 T_JOUR</w:t>
            </w:r>
          </w:p>
        </w:tc>
        <w:tc>
          <w:tcPr>
            <w:tcW w:w="1290" w:type="dxa"/>
            <w:gridSpan w:val="2"/>
            <w:tcBorders>
              <w:bottom w:val="dotted" w:sz="4" w:space="0" w:color="BFBFBF" w:themeColor="background1" w:themeShade="BF"/>
              <w:right w:val="single" w:sz="4" w:space="0" w:color="BFBFBF" w:themeColor="background1" w:themeShade="BF"/>
            </w:tcBorders>
          </w:tcPr>
          <w:p w14:paraId="6DEEAA7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MODIFIE</w:t>
            </w:r>
          </w:p>
        </w:tc>
      </w:tr>
      <w:tr w:rsidR="00C66B8A" w:rsidRPr="00AA069A" w14:paraId="6DEEAA77" w14:textId="77777777">
        <w:tc>
          <w:tcPr>
            <w:tcW w:w="879" w:type="dxa"/>
            <w:tcBorders>
              <w:left w:val="single" w:sz="4" w:space="0" w:color="BFBFBF" w:themeColor="background1" w:themeShade="BF"/>
              <w:bottom w:val="dotted" w:sz="4" w:space="0" w:color="BFBFBF" w:themeColor="background1" w:themeShade="BF"/>
            </w:tcBorders>
          </w:tcPr>
          <w:p w14:paraId="6DEEAA7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I025</w:t>
            </w:r>
          </w:p>
        </w:tc>
        <w:tc>
          <w:tcPr>
            <w:tcW w:w="4678" w:type="dxa"/>
            <w:tcBorders>
              <w:bottom w:val="dotted" w:sz="4" w:space="0" w:color="BFBFBF" w:themeColor="background1" w:themeShade="BF"/>
              <w:right w:val="single" w:sz="4" w:space="0" w:color="BFBFBF" w:themeColor="background1" w:themeShade="BF"/>
            </w:tcBorders>
          </w:tcPr>
          <w:p w14:paraId="6DEEAA73" w14:textId="77777777" w:rsidR="00F009C3" w:rsidRPr="00AA069A" w:rsidRDefault="00AA069A" w:rsidP="007D1F34">
            <w:pPr>
              <w:keepNext/>
              <w:keepLines/>
              <w:spacing w:before="20" w:after="20"/>
              <w:rPr>
                <w:sz w:val="18"/>
                <w:szCs w:val="18"/>
              </w:rPr>
            </w:pPr>
            <w:r w:rsidRPr="00AA069A">
              <w:rPr>
                <w:sz w:val="18"/>
                <w:szCs w:val="18"/>
                <w:u w:val="dotted" w:color="D9D9D9"/>
              </w:rPr>
              <w:t>Tour de conditionnement filtre à manche four 4 (95,5 kW)</w:t>
            </w:r>
          </w:p>
        </w:tc>
        <w:tc>
          <w:tcPr>
            <w:tcW w:w="1276" w:type="dxa"/>
            <w:tcBorders>
              <w:bottom w:val="dotted" w:sz="4" w:space="0" w:color="BFBFBF" w:themeColor="background1" w:themeShade="BF"/>
              <w:right w:val="single" w:sz="4" w:space="0" w:color="BFBFBF" w:themeColor="background1" w:themeShade="BF"/>
            </w:tcBorders>
          </w:tcPr>
          <w:p w14:paraId="6DEEAA74" w14:textId="77777777" w:rsidR="00F009C3" w:rsidRPr="00AA069A" w:rsidRDefault="00AA069A" w:rsidP="0093639E">
            <w:pPr>
              <w:keepNext/>
              <w:keepLines/>
              <w:spacing w:before="20" w:after="20"/>
              <w:jc w:val="right"/>
              <w:rPr>
                <w:sz w:val="18"/>
                <w:szCs w:val="18"/>
              </w:rPr>
            </w:pPr>
            <w:r w:rsidRPr="00AA069A">
              <w:rPr>
                <w:sz w:val="18"/>
                <w:szCs w:val="18"/>
              </w:rPr>
              <w:t>1200000</w:t>
            </w:r>
            <w:r w:rsidR="00270B9D" w:rsidRPr="00AA069A">
              <w:rPr>
                <w:sz w:val="18"/>
                <w:szCs w:val="18"/>
              </w:rPr>
              <w:t xml:space="preserve"> </w:t>
            </w:r>
            <w:r w:rsidRPr="00AA069A">
              <w:rPr>
                <w:sz w:val="18"/>
                <w:szCs w:val="18"/>
              </w:rPr>
              <w:t>M3_HEURE</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75" w14:textId="77777777" w:rsidR="00F009C3" w:rsidRPr="00AA069A" w:rsidRDefault="00AA069A" w:rsidP="00F41F40">
            <w:pPr>
              <w:keepNext/>
              <w:keepLines/>
              <w:spacing w:before="20" w:after="20"/>
              <w:jc w:val="center"/>
              <w:rPr>
                <w:sz w:val="18"/>
                <w:szCs w:val="18"/>
              </w:rPr>
            </w:pPr>
            <w:r w:rsidRPr="00AA069A">
              <w:rPr>
                <w:sz w:val="18"/>
                <w:szCs w:val="18"/>
              </w:rPr>
              <w:t xml:space="preserve"> 1200000 M3_HEURE</w:t>
            </w:r>
          </w:p>
        </w:tc>
        <w:tc>
          <w:tcPr>
            <w:tcW w:w="1290" w:type="dxa"/>
            <w:gridSpan w:val="2"/>
            <w:tcBorders>
              <w:bottom w:val="dotted" w:sz="4" w:space="0" w:color="BFBFBF" w:themeColor="background1" w:themeShade="BF"/>
              <w:right w:val="single" w:sz="4" w:space="0" w:color="BFBFBF" w:themeColor="background1" w:themeShade="BF"/>
            </w:tcBorders>
          </w:tcPr>
          <w:p w14:paraId="6DEEAA7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MODIFIE</w:t>
            </w:r>
          </w:p>
        </w:tc>
      </w:tr>
      <w:tr w:rsidR="00C66B8A" w:rsidRPr="00AA069A" w14:paraId="6DEEAA7D" w14:textId="77777777">
        <w:tc>
          <w:tcPr>
            <w:tcW w:w="879" w:type="dxa"/>
            <w:tcBorders>
              <w:left w:val="single" w:sz="4" w:space="0" w:color="BFBFBF" w:themeColor="background1" w:themeShade="BF"/>
              <w:bottom w:val="dotted" w:sz="4" w:space="0" w:color="BFBFBF" w:themeColor="background1" w:themeShade="BF"/>
            </w:tcBorders>
          </w:tcPr>
          <w:p w14:paraId="6DEEAA7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I026</w:t>
            </w:r>
          </w:p>
        </w:tc>
        <w:tc>
          <w:tcPr>
            <w:tcW w:w="4678" w:type="dxa"/>
            <w:tcBorders>
              <w:bottom w:val="dotted" w:sz="4" w:space="0" w:color="BFBFBF" w:themeColor="background1" w:themeShade="BF"/>
              <w:right w:val="single" w:sz="4" w:space="0" w:color="BFBFBF" w:themeColor="background1" w:themeShade="BF"/>
            </w:tcBorders>
          </w:tcPr>
          <w:p w14:paraId="6DEEAA79" w14:textId="77777777" w:rsidR="00F009C3" w:rsidRPr="00AA069A" w:rsidRDefault="00AA069A" w:rsidP="007D1F34">
            <w:pPr>
              <w:keepNext/>
              <w:keepLines/>
              <w:spacing w:before="20" w:after="20"/>
              <w:rPr>
                <w:sz w:val="18"/>
                <w:szCs w:val="18"/>
              </w:rPr>
            </w:pPr>
            <w:r w:rsidRPr="00AA069A">
              <w:rPr>
                <w:sz w:val="18"/>
                <w:szCs w:val="18"/>
                <w:u w:val="dotted" w:color="D9D9D9"/>
              </w:rPr>
              <w:t>Filtre à manches four 4 (1480,7 kW)</w:t>
            </w:r>
          </w:p>
        </w:tc>
        <w:tc>
          <w:tcPr>
            <w:tcW w:w="1276" w:type="dxa"/>
            <w:tcBorders>
              <w:bottom w:val="dotted" w:sz="4" w:space="0" w:color="BFBFBF" w:themeColor="background1" w:themeShade="BF"/>
              <w:right w:val="single" w:sz="4" w:space="0" w:color="BFBFBF" w:themeColor="background1" w:themeShade="BF"/>
            </w:tcBorders>
          </w:tcPr>
          <w:p w14:paraId="6DEEAA7A" w14:textId="77777777" w:rsidR="00F009C3" w:rsidRPr="00AA069A" w:rsidRDefault="00AA069A" w:rsidP="0093639E">
            <w:pPr>
              <w:keepNext/>
              <w:keepLines/>
              <w:spacing w:before="20" w:after="20"/>
              <w:jc w:val="right"/>
              <w:rPr>
                <w:sz w:val="18"/>
                <w:szCs w:val="18"/>
              </w:rPr>
            </w:pPr>
            <w:r w:rsidRPr="00AA069A">
              <w:rPr>
                <w:sz w:val="18"/>
                <w:szCs w:val="18"/>
              </w:rPr>
              <w:t>1200000</w:t>
            </w:r>
            <w:r w:rsidR="00270B9D" w:rsidRPr="00AA069A">
              <w:rPr>
                <w:sz w:val="18"/>
                <w:szCs w:val="18"/>
              </w:rPr>
              <w:t xml:space="preserve"> </w:t>
            </w:r>
            <w:r w:rsidRPr="00AA069A">
              <w:rPr>
                <w:sz w:val="18"/>
                <w:szCs w:val="18"/>
              </w:rPr>
              <w:t>M3_HEURE</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7B" w14:textId="77777777" w:rsidR="00F009C3" w:rsidRPr="00AA069A" w:rsidRDefault="00AA069A" w:rsidP="00F41F40">
            <w:pPr>
              <w:keepNext/>
              <w:keepLines/>
              <w:spacing w:before="20" w:after="20"/>
              <w:jc w:val="center"/>
              <w:rPr>
                <w:sz w:val="18"/>
                <w:szCs w:val="18"/>
              </w:rPr>
            </w:pPr>
            <w:r w:rsidRPr="00AA069A">
              <w:rPr>
                <w:sz w:val="18"/>
                <w:szCs w:val="18"/>
              </w:rPr>
              <w:t xml:space="preserve"> 1200000 M3_HEURE</w:t>
            </w:r>
          </w:p>
        </w:tc>
        <w:tc>
          <w:tcPr>
            <w:tcW w:w="1290" w:type="dxa"/>
            <w:gridSpan w:val="2"/>
            <w:tcBorders>
              <w:bottom w:val="dotted" w:sz="4" w:space="0" w:color="BFBFBF" w:themeColor="background1" w:themeShade="BF"/>
              <w:right w:val="single" w:sz="4" w:space="0" w:color="BFBFBF" w:themeColor="background1" w:themeShade="BF"/>
            </w:tcBorders>
          </w:tcPr>
          <w:p w14:paraId="6DEEAA7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MODIFIE</w:t>
            </w:r>
          </w:p>
        </w:tc>
      </w:tr>
      <w:tr w:rsidR="00C66B8A" w:rsidRPr="00AA069A" w14:paraId="6DEEAA83" w14:textId="77777777">
        <w:tc>
          <w:tcPr>
            <w:tcW w:w="879" w:type="dxa"/>
            <w:tcBorders>
              <w:left w:val="single" w:sz="4" w:space="0" w:color="BFBFBF" w:themeColor="background1" w:themeShade="BF"/>
              <w:bottom w:val="dotted" w:sz="4" w:space="0" w:color="BFBFBF" w:themeColor="background1" w:themeShade="BF"/>
            </w:tcBorders>
          </w:tcPr>
          <w:p w14:paraId="6DEEAA7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I027</w:t>
            </w:r>
          </w:p>
        </w:tc>
        <w:tc>
          <w:tcPr>
            <w:tcW w:w="4678" w:type="dxa"/>
            <w:tcBorders>
              <w:bottom w:val="dotted" w:sz="4" w:space="0" w:color="BFBFBF" w:themeColor="background1" w:themeShade="BF"/>
              <w:right w:val="single" w:sz="4" w:space="0" w:color="BFBFBF" w:themeColor="background1" w:themeShade="BF"/>
            </w:tcBorders>
          </w:tcPr>
          <w:p w14:paraId="6DEEAA7F" w14:textId="77777777" w:rsidR="00F009C3" w:rsidRPr="00AA069A" w:rsidRDefault="00AA069A" w:rsidP="007D1F34">
            <w:pPr>
              <w:keepNext/>
              <w:keepLines/>
              <w:spacing w:before="20" w:after="20"/>
              <w:rPr>
                <w:sz w:val="18"/>
                <w:szCs w:val="18"/>
              </w:rPr>
            </w:pPr>
            <w:r w:rsidRPr="00AA069A">
              <w:rPr>
                <w:sz w:val="18"/>
                <w:szCs w:val="18"/>
                <w:u w:val="dotted" w:color="D9D9D9"/>
              </w:rPr>
              <w:t>Electrofiltre four 4 (817,17 kW)</w:t>
            </w:r>
          </w:p>
        </w:tc>
        <w:tc>
          <w:tcPr>
            <w:tcW w:w="1276" w:type="dxa"/>
            <w:tcBorders>
              <w:bottom w:val="dotted" w:sz="4" w:space="0" w:color="BFBFBF" w:themeColor="background1" w:themeShade="BF"/>
              <w:right w:val="single" w:sz="4" w:space="0" w:color="BFBFBF" w:themeColor="background1" w:themeShade="BF"/>
            </w:tcBorders>
          </w:tcPr>
          <w:p w14:paraId="6DEEAA80"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81"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8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A89" w14:textId="77777777">
        <w:tc>
          <w:tcPr>
            <w:tcW w:w="879" w:type="dxa"/>
            <w:tcBorders>
              <w:left w:val="single" w:sz="4" w:space="0" w:color="BFBFBF" w:themeColor="background1" w:themeShade="BF"/>
              <w:bottom w:val="dotted" w:sz="4" w:space="0" w:color="BFBFBF" w:themeColor="background1" w:themeShade="BF"/>
            </w:tcBorders>
          </w:tcPr>
          <w:p w14:paraId="6DEEAA8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I028</w:t>
            </w:r>
          </w:p>
        </w:tc>
        <w:tc>
          <w:tcPr>
            <w:tcW w:w="4678" w:type="dxa"/>
            <w:tcBorders>
              <w:bottom w:val="dotted" w:sz="4" w:space="0" w:color="BFBFBF" w:themeColor="background1" w:themeShade="BF"/>
              <w:right w:val="single" w:sz="4" w:space="0" w:color="BFBFBF" w:themeColor="background1" w:themeShade="BF"/>
            </w:tcBorders>
          </w:tcPr>
          <w:p w14:paraId="6DEEAA85" w14:textId="77777777" w:rsidR="00F009C3" w:rsidRPr="00AA069A" w:rsidRDefault="00AA069A" w:rsidP="007D1F34">
            <w:pPr>
              <w:keepNext/>
              <w:keepLines/>
              <w:spacing w:before="20" w:after="20"/>
              <w:rPr>
                <w:sz w:val="18"/>
                <w:szCs w:val="18"/>
              </w:rPr>
            </w:pPr>
            <w:r w:rsidRPr="00AA069A">
              <w:rPr>
                <w:sz w:val="18"/>
                <w:szCs w:val="18"/>
                <w:u w:val="dotted" w:color="D9D9D9"/>
              </w:rPr>
              <w:t>Mise en silos clinker (431,55 kW)</w:t>
            </w:r>
          </w:p>
        </w:tc>
        <w:tc>
          <w:tcPr>
            <w:tcW w:w="1276" w:type="dxa"/>
            <w:tcBorders>
              <w:bottom w:val="dotted" w:sz="4" w:space="0" w:color="BFBFBF" w:themeColor="background1" w:themeShade="BF"/>
              <w:right w:val="single" w:sz="4" w:space="0" w:color="BFBFBF" w:themeColor="background1" w:themeShade="BF"/>
            </w:tcBorders>
          </w:tcPr>
          <w:p w14:paraId="6DEEAA86"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87"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8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A8F" w14:textId="77777777">
        <w:tc>
          <w:tcPr>
            <w:tcW w:w="879" w:type="dxa"/>
            <w:tcBorders>
              <w:left w:val="single" w:sz="4" w:space="0" w:color="BFBFBF" w:themeColor="background1" w:themeShade="BF"/>
              <w:bottom w:val="dotted" w:sz="4" w:space="0" w:color="BFBFBF" w:themeColor="background1" w:themeShade="BF"/>
            </w:tcBorders>
          </w:tcPr>
          <w:p w14:paraId="6DEEAA8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I029</w:t>
            </w:r>
          </w:p>
        </w:tc>
        <w:tc>
          <w:tcPr>
            <w:tcW w:w="4678" w:type="dxa"/>
            <w:tcBorders>
              <w:bottom w:val="dotted" w:sz="4" w:space="0" w:color="BFBFBF" w:themeColor="background1" w:themeShade="BF"/>
              <w:right w:val="single" w:sz="4" w:space="0" w:color="BFBFBF" w:themeColor="background1" w:themeShade="BF"/>
            </w:tcBorders>
          </w:tcPr>
          <w:p w14:paraId="6DEEAA8B" w14:textId="77777777" w:rsidR="00F009C3" w:rsidRPr="00AA069A" w:rsidRDefault="00AA069A" w:rsidP="007D1F34">
            <w:pPr>
              <w:keepNext/>
              <w:keepLines/>
              <w:spacing w:before="20" w:after="20"/>
              <w:rPr>
                <w:sz w:val="18"/>
                <w:szCs w:val="18"/>
              </w:rPr>
            </w:pPr>
            <w:r w:rsidRPr="00AA069A">
              <w:rPr>
                <w:sz w:val="18"/>
                <w:szCs w:val="18"/>
                <w:u w:val="dotted" w:color="D9D9D9"/>
              </w:rPr>
              <w:t>Installation CCC (115,7 kW)</w:t>
            </w:r>
          </w:p>
        </w:tc>
        <w:tc>
          <w:tcPr>
            <w:tcW w:w="1276" w:type="dxa"/>
            <w:tcBorders>
              <w:bottom w:val="dotted" w:sz="4" w:space="0" w:color="BFBFBF" w:themeColor="background1" w:themeShade="BF"/>
              <w:right w:val="single" w:sz="4" w:space="0" w:color="BFBFBF" w:themeColor="background1" w:themeShade="BF"/>
            </w:tcBorders>
          </w:tcPr>
          <w:p w14:paraId="6DEEAA8C"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8D"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8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A95" w14:textId="77777777">
        <w:tc>
          <w:tcPr>
            <w:tcW w:w="879" w:type="dxa"/>
            <w:tcBorders>
              <w:left w:val="single" w:sz="4" w:space="0" w:color="BFBFBF" w:themeColor="background1" w:themeShade="BF"/>
              <w:bottom w:val="dotted" w:sz="4" w:space="0" w:color="BFBFBF" w:themeColor="background1" w:themeShade="BF"/>
            </w:tcBorders>
          </w:tcPr>
          <w:p w14:paraId="6DEEAA9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I030</w:t>
            </w:r>
          </w:p>
        </w:tc>
        <w:tc>
          <w:tcPr>
            <w:tcW w:w="4678" w:type="dxa"/>
            <w:tcBorders>
              <w:bottom w:val="dotted" w:sz="4" w:space="0" w:color="BFBFBF" w:themeColor="background1" w:themeShade="BF"/>
              <w:right w:val="single" w:sz="4" w:space="0" w:color="BFBFBF" w:themeColor="background1" w:themeShade="BF"/>
            </w:tcBorders>
          </w:tcPr>
          <w:p w14:paraId="6DEEAA91" w14:textId="77777777" w:rsidR="00F009C3" w:rsidRPr="00AA069A" w:rsidRDefault="00AA069A" w:rsidP="007D1F34">
            <w:pPr>
              <w:keepNext/>
              <w:keepLines/>
              <w:spacing w:before="20" w:after="20"/>
              <w:rPr>
                <w:sz w:val="18"/>
                <w:szCs w:val="18"/>
              </w:rPr>
            </w:pPr>
            <w:r w:rsidRPr="00AA069A">
              <w:rPr>
                <w:sz w:val="18"/>
                <w:szCs w:val="18"/>
                <w:u w:val="dotted" w:color="D9D9D9"/>
              </w:rPr>
              <w:t>Installation CCR (75 kW)</w:t>
            </w:r>
          </w:p>
        </w:tc>
        <w:tc>
          <w:tcPr>
            <w:tcW w:w="1276" w:type="dxa"/>
            <w:tcBorders>
              <w:bottom w:val="dotted" w:sz="4" w:space="0" w:color="BFBFBF" w:themeColor="background1" w:themeShade="BF"/>
              <w:right w:val="single" w:sz="4" w:space="0" w:color="BFBFBF" w:themeColor="background1" w:themeShade="BF"/>
            </w:tcBorders>
          </w:tcPr>
          <w:p w14:paraId="6DEEAA92"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93"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9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A9B" w14:textId="77777777">
        <w:tc>
          <w:tcPr>
            <w:tcW w:w="879" w:type="dxa"/>
            <w:tcBorders>
              <w:left w:val="single" w:sz="4" w:space="0" w:color="BFBFBF" w:themeColor="background1" w:themeShade="BF"/>
              <w:bottom w:val="dotted" w:sz="4" w:space="0" w:color="BFBFBF" w:themeColor="background1" w:themeShade="BF"/>
            </w:tcBorders>
          </w:tcPr>
          <w:p w14:paraId="6DEEAA9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I031</w:t>
            </w:r>
          </w:p>
        </w:tc>
        <w:tc>
          <w:tcPr>
            <w:tcW w:w="4678" w:type="dxa"/>
            <w:tcBorders>
              <w:bottom w:val="dotted" w:sz="4" w:space="0" w:color="BFBFBF" w:themeColor="background1" w:themeShade="BF"/>
              <w:right w:val="single" w:sz="4" w:space="0" w:color="BFBFBF" w:themeColor="background1" w:themeShade="BF"/>
            </w:tcBorders>
          </w:tcPr>
          <w:p w14:paraId="6DEEAA97" w14:textId="77777777" w:rsidR="00F009C3" w:rsidRPr="00AA069A" w:rsidRDefault="00AA069A" w:rsidP="007D1F34">
            <w:pPr>
              <w:keepNext/>
              <w:keepLines/>
              <w:spacing w:before="20" w:after="20"/>
              <w:rPr>
                <w:sz w:val="18"/>
                <w:szCs w:val="18"/>
              </w:rPr>
            </w:pPr>
            <w:r w:rsidRPr="00AA069A">
              <w:rPr>
                <w:sz w:val="18"/>
                <w:szCs w:val="18"/>
                <w:u w:val="dotted" w:color="D9D9D9"/>
              </w:rPr>
              <w:t>Installation CKT (10,2 kW)</w:t>
            </w:r>
          </w:p>
        </w:tc>
        <w:tc>
          <w:tcPr>
            <w:tcW w:w="1276" w:type="dxa"/>
            <w:tcBorders>
              <w:bottom w:val="dotted" w:sz="4" w:space="0" w:color="BFBFBF" w:themeColor="background1" w:themeShade="BF"/>
              <w:right w:val="single" w:sz="4" w:space="0" w:color="BFBFBF" w:themeColor="background1" w:themeShade="BF"/>
            </w:tcBorders>
          </w:tcPr>
          <w:p w14:paraId="6DEEAA98"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99"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9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AA1" w14:textId="77777777">
        <w:tc>
          <w:tcPr>
            <w:tcW w:w="879" w:type="dxa"/>
            <w:tcBorders>
              <w:left w:val="single" w:sz="4" w:space="0" w:color="BFBFBF" w:themeColor="background1" w:themeShade="BF"/>
              <w:bottom w:val="dotted" w:sz="4" w:space="0" w:color="BFBFBF" w:themeColor="background1" w:themeShade="BF"/>
            </w:tcBorders>
          </w:tcPr>
          <w:p w14:paraId="6DEEAA9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I032</w:t>
            </w:r>
          </w:p>
        </w:tc>
        <w:tc>
          <w:tcPr>
            <w:tcW w:w="4678" w:type="dxa"/>
            <w:tcBorders>
              <w:bottom w:val="dotted" w:sz="4" w:space="0" w:color="BFBFBF" w:themeColor="background1" w:themeShade="BF"/>
              <w:right w:val="single" w:sz="4" w:space="0" w:color="BFBFBF" w:themeColor="background1" w:themeShade="BF"/>
            </w:tcBorders>
          </w:tcPr>
          <w:p w14:paraId="6DEEAA9D" w14:textId="77777777" w:rsidR="00F009C3" w:rsidRPr="00AA069A" w:rsidRDefault="00AA069A" w:rsidP="007D1F34">
            <w:pPr>
              <w:keepNext/>
              <w:keepLines/>
              <w:spacing w:before="20" w:after="20"/>
              <w:rPr>
                <w:sz w:val="18"/>
                <w:szCs w:val="18"/>
              </w:rPr>
            </w:pPr>
            <w:r w:rsidRPr="00AA069A">
              <w:rPr>
                <w:sz w:val="18"/>
                <w:szCs w:val="18"/>
                <w:u w:val="dotted" w:color="D9D9D9"/>
              </w:rPr>
              <w:t>Reprise clinker sous PC1 à PC3 (1011,2 kW)</w:t>
            </w:r>
          </w:p>
        </w:tc>
        <w:tc>
          <w:tcPr>
            <w:tcW w:w="1276" w:type="dxa"/>
            <w:tcBorders>
              <w:bottom w:val="dotted" w:sz="4" w:space="0" w:color="BFBFBF" w:themeColor="background1" w:themeShade="BF"/>
              <w:right w:val="single" w:sz="4" w:space="0" w:color="BFBFBF" w:themeColor="background1" w:themeShade="BF"/>
            </w:tcBorders>
          </w:tcPr>
          <w:p w14:paraId="6DEEAA9E"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9F"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A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AA7" w14:textId="77777777">
        <w:tc>
          <w:tcPr>
            <w:tcW w:w="879" w:type="dxa"/>
            <w:tcBorders>
              <w:left w:val="single" w:sz="4" w:space="0" w:color="BFBFBF" w:themeColor="background1" w:themeShade="BF"/>
              <w:bottom w:val="dotted" w:sz="4" w:space="0" w:color="BFBFBF" w:themeColor="background1" w:themeShade="BF"/>
            </w:tcBorders>
          </w:tcPr>
          <w:p w14:paraId="6DEEAAA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I033</w:t>
            </w:r>
          </w:p>
        </w:tc>
        <w:tc>
          <w:tcPr>
            <w:tcW w:w="4678" w:type="dxa"/>
            <w:tcBorders>
              <w:bottom w:val="dotted" w:sz="4" w:space="0" w:color="BFBFBF" w:themeColor="background1" w:themeShade="BF"/>
              <w:right w:val="single" w:sz="4" w:space="0" w:color="BFBFBF" w:themeColor="background1" w:themeShade="BF"/>
            </w:tcBorders>
          </w:tcPr>
          <w:p w14:paraId="6DEEAAA3" w14:textId="77777777" w:rsidR="00F009C3" w:rsidRPr="00AA069A" w:rsidRDefault="00AA069A" w:rsidP="007D1F34">
            <w:pPr>
              <w:keepNext/>
              <w:keepLines/>
              <w:spacing w:before="20" w:after="20"/>
              <w:rPr>
                <w:sz w:val="18"/>
                <w:szCs w:val="18"/>
              </w:rPr>
            </w:pPr>
            <w:r w:rsidRPr="00AA069A">
              <w:rPr>
                <w:sz w:val="18"/>
                <w:szCs w:val="18"/>
                <w:u w:val="dotted" w:color="D9D9D9"/>
              </w:rPr>
              <w:t>Alimentation broyeur ciment BC7 (150,6 kW)</w:t>
            </w:r>
          </w:p>
        </w:tc>
        <w:tc>
          <w:tcPr>
            <w:tcW w:w="1276" w:type="dxa"/>
            <w:tcBorders>
              <w:bottom w:val="dotted" w:sz="4" w:space="0" w:color="BFBFBF" w:themeColor="background1" w:themeShade="BF"/>
              <w:right w:val="single" w:sz="4" w:space="0" w:color="BFBFBF" w:themeColor="background1" w:themeShade="BF"/>
            </w:tcBorders>
          </w:tcPr>
          <w:p w14:paraId="6DEEAAA4"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A5"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A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AAD" w14:textId="77777777">
        <w:tc>
          <w:tcPr>
            <w:tcW w:w="879" w:type="dxa"/>
            <w:tcBorders>
              <w:left w:val="single" w:sz="4" w:space="0" w:color="BFBFBF" w:themeColor="background1" w:themeShade="BF"/>
              <w:bottom w:val="dotted" w:sz="4" w:space="0" w:color="BFBFBF" w:themeColor="background1" w:themeShade="BF"/>
            </w:tcBorders>
          </w:tcPr>
          <w:p w14:paraId="6DEEAAA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lastRenderedPageBreak/>
              <w:t>I034</w:t>
            </w:r>
          </w:p>
        </w:tc>
        <w:tc>
          <w:tcPr>
            <w:tcW w:w="4678" w:type="dxa"/>
            <w:tcBorders>
              <w:bottom w:val="dotted" w:sz="4" w:space="0" w:color="BFBFBF" w:themeColor="background1" w:themeShade="BF"/>
              <w:right w:val="single" w:sz="4" w:space="0" w:color="BFBFBF" w:themeColor="background1" w:themeShade="BF"/>
            </w:tcBorders>
          </w:tcPr>
          <w:p w14:paraId="6DEEAAA9" w14:textId="77777777" w:rsidR="00F009C3" w:rsidRPr="00AA069A" w:rsidRDefault="00AA069A" w:rsidP="007D1F34">
            <w:pPr>
              <w:keepNext/>
              <w:keepLines/>
              <w:spacing w:before="20" w:after="20"/>
              <w:rPr>
                <w:sz w:val="18"/>
                <w:szCs w:val="18"/>
              </w:rPr>
            </w:pPr>
            <w:r w:rsidRPr="00AA069A">
              <w:rPr>
                <w:sz w:val="18"/>
                <w:szCs w:val="18"/>
                <w:u w:val="dotted" w:color="D9D9D9"/>
              </w:rPr>
              <w:t>Installation de sulfate de fer (8,56 kW)</w:t>
            </w:r>
          </w:p>
        </w:tc>
        <w:tc>
          <w:tcPr>
            <w:tcW w:w="1276" w:type="dxa"/>
            <w:tcBorders>
              <w:bottom w:val="dotted" w:sz="4" w:space="0" w:color="BFBFBF" w:themeColor="background1" w:themeShade="BF"/>
              <w:right w:val="single" w:sz="4" w:space="0" w:color="BFBFBF" w:themeColor="background1" w:themeShade="BF"/>
            </w:tcBorders>
          </w:tcPr>
          <w:p w14:paraId="6DEEAAAA"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AB"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A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AB3" w14:textId="77777777">
        <w:tc>
          <w:tcPr>
            <w:tcW w:w="879" w:type="dxa"/>
            <w:tcBorders>
              <w:left w:val="single" w:sz="4" w:space="0" w:color="BFBFBF" w:themeColor="background1" w:themeShade="BF"/>
              <w:bottom w:val="dotted" w:sz="4" w:space="0" w:color="BFBFBF" w:themeColor="background1" w:themeShade="BF"/>
            </w:tcBorders>
          </w:tcPr>
          <w:p w14:paraId="6DEEAAA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I035</w:t>
            </w:r>
          </w:p>
        </w:tc>
        <w:tc>
          <w:tcPr>
            <w:tcW w:w="4678" w:type="dxa"/>
            <w:tcBorders>
              <w:bottom w:val="dotted" w:sz="4" w:space="0" w:color="BFBFBF" w:themeColor="background1" w:themeShade="BF"/>
              <w:right w:val="single" w:sz="4" w:space="0" w:color="BFBFBF" w:themeColor="background1" w:themeShade="BF"/>
            </w:tcBorders>
          </w:tcPr>
          <w:p w14:paraId="6DEEAAAF" w14:textId="77777777" w:rsidR="00F009C3" w:rsidRPr="00AA069A" w:rsidRDefault="00AA069A" w:rsidP="007D1F34">
            <w:pPr>
              <w:keepNext/>
              <w:keepLines/>
              <w:spacing w:before="20" w:after="20"/>
              <w:rPr>
                <w:sz w:val="18"/>
                <w:szCs w:val="18"/>
              </w:rPr>
            </w:pPr>
            <w:r w:rsidRPr="00AA069A">
              <w:rPr>
                <w:sz w:val="18"/>
                <w:szCs w:val="18"/>
                <w:u w:val="dotted" w:color="D9D9D9"/>
              </w:rPr>
              <w:t>Installation adjuvant de broyage BC7 (0,55 kW)</w:t>
            </w:r>
          </w:p>
        </w:tc>
        <w:tc>
          <w:tcPr>
            <w:tcW w:w="1276" w:type="dxa"/>
            <w:tcBorders>
              <w:bottom w:val="dotted" w:sz="4" w:space="0" w:color="BFBFBF" w:themeColor="background1" w:themeShade="BF"/>
              <w:right w:val="single" w:sz="4" w:space="0" w:color="BFBFBF" w:themeColor="background1" w:themeShade="BF"/>
            </w:tcBorders>
          </w:tcPr>
          <w:p w14:paraId="6DEEAAB0"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B1"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B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AB9" w14:textId="77777777">
        <w:tc>
          <w:tcPr>
            <w:tcW w:w="879" w:type="dxa"/>
            <w:tcBorders>
              <w:left w:val="single" w:sz="4" w:space="0" w:color="BFBFBF" w:themeColor="background1" w:themeShade="BF"/>
              <w:bottom w:val="dotted" w:sz="4" w:space="0" w:color="BFBFBF" w:themeColor="background1" w:themeShade="BF"/>
            </w:tcBorders>
          </w:tcPr>
          <w:p w14:paraId="6DEEAAB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I036</w:t>
            </w:r>
          </w:p>
        </w:tc>
        <w:tc>
          <w:tcPr>
            <w:tcW w:w="4678" w:type="dxa"/>
            <w:tcBorders>
              <w:bottom w:val="dotted" w:sz="4" w:space="0" w:color="BFBFBF" w:themeColor="background1" w:themeShade="BF"/>
              <w:right w:val="single" w:sz="4" w:space="0" w:color="BFBFBF" w:themeColor="background1" w:themeShade="BF"/>
            </w:tcBorders>
          </w:tcPr>
          <w:p w14:paraId="6DEEAAB5" w14:textId="77777777" w:rsidR="00F009C3" w:rsidRPr="00AA069A" w:rsidRDefault="00AA069A" w:rsidP="007D1F34">
            <w:pPr>
              <w:keepNext/>
              <w:keepLines/>
              <w:spacing w:before="20" w:after="20"/>
              <w:rPr>
                <w:sz w:val="18"/>
                <w:szCs w:val="18"/>
              </w:rPr>
            </w:pPr>
            <w:r w:rsidRPr="00AA069A">
              <w:rPr>
                <w:sz w:val="18"/>
                <w:szCs w:val="18"/>
                <w:u w:val="dotted" w:color="D9D9D9"/>
              </w:rPr>
              <w:t>Installation de broyage ciment BC7 (2654 kW)</w:t>
            </w:r>
          </w:p>
        </w:tc>
        <w:tc>
          <w:tcPr>
            <w:tcW w:w="1276" w:type="dxa"/>
            <w:tcBorders>
              <w:bottom w:val="dotted" w:sz="4" w:space="0" w:color="BFBFBF" w:themeColor="background1" w:themeShade="BF"/>
              <w:right w:val="single" w:sz="4" w:space="0" w:color="BFBFBF" w:themeColor="background1" w:themeShade="BF"/>
            </w:tcBorders>
          </w:tcPr>
          <w:p w14:paraId="6DEEAAB6" w14:textId="77777777" w:rsidR="00F009C3" w:rsidRPr="00AA069A" w:rsidRDefault="00AA069A" w:rsidP="0093639E">
            <w:pPr>
              <w:keepNext/>
              <w:keepLines/>
              <w:spacing w:before="20" w:after="20"/>
              <w:jc w:val="right"/>
              <w:rPr>
                <w:sz w:val="18"/>
                <w:szCs w:val="18"/>
              </w:rPr>
            </w:pPr>
            <w:r w:rsidRPr="00AA069A">
              <w:rPr>
                <w:sz w:val="18"/>
                <w:szCs w:val="18"/>
              </w:rPr>
              <w:t>40</w:t>
            </w:r>
            <w:r w:rsidR="00270B9D" w:rsidRPr="00AA069A">
              <w:rPr>
                <w:sz w:val="18"/>
                <w:szCs w:val="18"/>
              </w:rPr>
              <w:t xml:space="preserve"> </w:t>
            </w:r>
            <w:r w:rsidRPr="00AA069A">
              <w:rPr>
                <w:sz w:val="18"/>
                <w:szCs w:val="18"/>
              </w:rPr>
              <w:t>T_H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B7" w14:textId="77777777" w:rsidR="00F009C3" w:rsidRPr="00AA069A" w:rsidRDefault="00CA6EB1" w:rsidP="00F41F40">
            <w:pPr>
              <w:keepNext/>
              <w:keepLines/>
              <w:spacing w:before="20" w:after="20"/>
              <w:jc w:val="center"/>
              <w:rPr>
                <w:sz w:val="18"/>
                <w:szCs w:val="18"/>
              </w:rPr>
            </w:pPr>
            <w:r w:rsidRPr="00AA069A">
              <w:rPr>
                <w:rStyle w:val="Textedelespacerserv"/>
                <w:color w:val="auto"/>
                <w:sz w:val="18"/>
                <w:szCs w:val="18"/>
              </w:rPr>
              <w:t>Nominale</w:t>
            </w:r>
            <w:r w:rsidR="00AA069A"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B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ABF" w14:textId="77777777">
        <w:tc>
          <w:tcPr>
            <w:tcW w:w="879" w:type="dxa"/>
            <w:tcBorders>
              <w:left w:val="single" w:sz="4" w:space="0" w:color="BFBFBF" w:themeColor="background1" w:themeShade="BF"/>
              <w:bottom w:val="dotted" w:sz="4" w:space="0" w:color="BFBFBF" w:themeColor="background1" w:themeShade="BF"/>
            </w:tcBorders>
          </w:tcPr>
          <w:p w14:paraId="6DEEAAB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I037</w:t>
            </w:r>
          </w:p>
        </w:tc>
        <w:tc>
          <w:tcPr>
            <w:tcW w:w="4678" w:type="dxa"/>
            <w:tcBorders>
              <w:bottom w:val="dotted" w:sz="4" w:space="0" w:color="BFBFBF" w:themeColor="background1" w:themeShade="BF"/>
              <w:right w:val="single" w:sz="4" w:space="0" w:color="BFBFBF" w:themeColor="background1" w:themeShade="BF"/>
            </w:tcBorders>
          </w:tcPr>
          <w:p w14:paraId="6DEEAABB" w14:textId="77777777" w:rsidR="00F009C3" w:rsidRPr="00AA069A" w:rsidRDefault="00AA069A" w:rsidP="007D1F34">
            <w:pPr>
              <w:keepNext/>
              <w:keepLines/>
              <w:spacing w:before="20" w:after="20"/>
              <w:rPr>
                <w:sz w:val="18"/>
                <w:szCs w:val="18"/>
              </w:rPr>
            </w:pPr>
            <w:r w:rsidRPr="00AA069A">
              <w:rPr>
                <w:sz w:val="18"/>
                <w:szCs w:val="18"/>
                <w:u w:val="dotted" w:color="D9D9D9"/>
              </w:rPr>
              <w:t>Alimentation broyeur ciment BC8 (280,9 kW)</w:t>
            </w:r>
          </w:p>
        </w:tc>
        <w:tc>
          <w:tcPr>
            <w:tcW w:w="1276" w:type="dxa"/>
            <w:tcBorders>
              <w:bottom w:val="dotted" w:sz="4" w:space="0" w:color="BFBFBF" w:themeColor="background1" w:themeShade="BF"/>
              <w:right w:val="single" w:sz="4" w:space="0" w:color="BFBFBF" w:themeColor="background1" w:themeShade="BF"/>
            </w:tcBorders>
          </w:tcPr>
          <w:p w14:paraId="6DEEAABC"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BD"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B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AC5" w14:textId="77777777">
        <w:tc>
          <w:tcPr>
            <w:tcW w:w="879" w:type="dxa"/>
            <w:tcBorders>
              <w:left w:val="single" w:sz="4" w:space="0" w:color="BFBFBF" w:themeColor="background1" w:themeShade="BF"/>
              <w:bottom w:val="dotted" w:sz="4" w:space="0" w:color="BFBFBF" w:themeColor="background1" w:themeShade="BF"/>
            </w:tcBorders>
          </w:tcPr>
          <w:p w14:paraId="6DEEAAC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I038</w:t>
            </w:r>
          </w:p>
        </w:tc>
        <w:tc>
          <w:tcPr>
            <w:tcW w:w="4678" w:type="dxa"/>
            <w:tcBorders>
              <w:bottom w:val="dotted" w:sz="4" w:space="0" w:color="BFBFBF" w:themeColor="background1" w:themeShade="BF"/>
              <w:right w:val="single" w:sz="4" w:space="0" w:color="BFBFBF" w:themeColor="background1" w:themeShade="BF"/>
            </w:tcBorders>
          </w:tcPr>
          <w:p w14:paraId="6DEEAAC1" w14:textId="77777777" w:rsidR="00F009C3" w:rsidRPr="00AA069A" w:rsidRDefault="00AA069A" w:rsidP="007D1F34">
            <w:pPr>
              <w:keepNext/>
              <w:keepLines/>
              <w:spacing w:before="20" w:after="20"/>
              <w:rPr>
                <w:sz w:val="18"/>
                <w:szCs w:val="18"/>
              </w:rPr>
            </w:pPr>
            <w:r w:rsidRPr="00AA069A">
              <w:rPr>
                <w:sz w:val="18"/>
                <w:szCs w:val="18"/>
                <w:u w:val="dotted" w:color="D9D9D9"/>
              </w:rPr>
              <w:t>Installation sulfate de fer BC8 (26,12 kW)</w:t>
            </w:r>
          </w:p>
        </w:tc>
        <w:tc>
          <w:tcPr>
            <w:tcW w:w="1276" w:type="dxa"/>
            <w:tcBorders>
              <w:bottom w:val="dotted" w:sz="4" w:space="0" w:color="BFBFBF" w:themeColor="background1" w:themeShade="BF"/>
              <w:right w:val="single" w:sz="4" w:space="0" w:color="BFBFBF" w:themeColor="background1" w:themeShade="BF"/>
            </w:tcBorders>
          </w:tcPr>
          <w:p w14:paraId="6DEEAAC2"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C3"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C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ACB" w14:textId="77777777">
        <w:tc>
          <w:tcPr>
            <w:tcW w:w="879" w:type="dxa"/>
            <w:tcBorders>
              <w:left w:val="single" w:sz="4" w:space="0" w:color="BFBFBF" w:themeColor="background1" w:themeShade="BF"/>
              <w:bottom w:val="dotted" w:sz="4" w:space="0" w:color="BFBFBF" w:themeColor="background1" w:themeShade="BF"/>
            </w:tcBorders>
          </w:tcPr>
          <w:p w14:paraId="6DEEAAC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I039</w:t>
            </w:r>
          </w:p>
        </w:tc>
        <w:tc>
          <w:tcPr>
            <w:tcW w:w="4678" w:type="dxa"/>
            <w:tcBorders>
              <w:bottom w:val="dotted" w:sz="4" w:space="0" w:color="BFBFBF" w:themeColor="background1" w:themeShade="BF"/>
              <w:right w:val="single" w:sz="4" w:space="0" w:color="BFBFBF" w:themeColor="background1" w:themeShade="BF"/>
            </w:tcBorders>
          </w:tcPr>
          <w:p w14:paraId="6DEEAAC7" w14:textId="77777777" w:rsidR="00F009C3" w:rsidRPr="00AA069A" w:rsidRDefault="00AA069A" w:rsidP="007D1F34">
            <w:pPr>
              <w:keepNext/>
              <w:keepLines/>
              <w:spacing w:before="20" w:after="20"/>
              <w:rPr>
                <w:sz w:val="18"/>
                <w:szCs w:val="18"/>
              </w:rPr>
            </w:pPr>
            <w:r w:rsidRPr="00AA069A">
              <w:rPr>
                <w:sz w:val="18"/>
                <w:szCs w:val="18"/>
                <w:u w:val="dotted" w:color="D9D9D9"/>
              </w:rPr>
              <w:t>Installation adjuvant BC8 (0,5 kW)</w:t>
            </w:r>
          </w:p>
        </w:tc>
        <w:tc>
          <w:tcPr>
            <w:tcW w:w="1276" w:type="dxa"/>
            <w:tcBorders>
              <w:bottom w:val="dotted" w:sz="4" w:space="0" w:color="BFBFBF" w:themeColor="background1" w:themeShade="BF"/>
              <w:right w:val="single" w:sz="4" w:space="0" w:color="BFBFBF" w:themeColor="background1" w:themeShade="BF"/>
            </w:tcBorders>
          </w:tcPr>
          <w:p w14:paraId="6DEEAAC8"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C9"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C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AD1" w14:textId="77777777">
        <w:tc>
          <w:tcPr>
            <w:tcW w:w="879" w:type="dxa"/>
            <w:tcBorders>
              <w:left w:val="single" w:sz="4" w:space="0" w:color="BFBFBF" w:themeColor="background1" w:themeShade="BF"/>
              <w:bottom w:val="dotted" w:sz="4" w:space="0" w:color="BFBFBF" w:themeColor="background1" w:themeShade="BF"/>
            </w:tcBorders>
          </w:tcPr>
          <w:p w14:paraId="6DEEAAC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I040</w:t>
            </w:r>
          </w:p>
        </w:tc>
        <w:tc>
          <w:tcPr>
            <w:tcW w:w="4678" w:type="dxa"/>
            <w:tcBorders>
              <w:bottom w:val="dotted" w:sz="4" w:space="0" w:color="BFBFBF" w:themeColor="background1" w:themeShade="BF"/>
              <w:right w:val="single" w:sz="4" w:space="0" w:color="BFBFBF" w:themeColor="background1" w:themeShade="BF"/>
            </w:tcBorders>
          </w:tcPr>
          <w:p w14:paraId="6DEEAACD" w14:textId="77777777" w:rsidR="00F009C3" w:rsidRPr="00AA069A" w:rsidRDefault="00AA069A" w:rsidP="007D1F34">
            <w:pPr>
              <w:keepNext/>
              <w:keepLines/>
              <w:spacing w:before="20" w:after="20"/>
              <w:rPr>
                <w:sz w:val="18"/>
                <w:szCs w:val="18"/>
              </w:rPr>
            </w:pPr>
            <w:r w:rsidRPr="00AA069A">
              <w:rPr>
                <w:sz w:val="18"/>
                <w:szCs w:val="18"/>
                <w:u w:val="dotted" w:color="D9D9D9"/>
              </w:rPr>
              <w:t>Installation ciments de transition BC8 (36,5 kW)</w:t>
            </w:r>
          </w:p>
        </w:tc>
        <w:tc>
          <w:tcPr>
            <w:tcW w:w="1276" w:type="dxa"/>
            <w:tcBorders>
              <w:bottom w:val="dotted" w:sz="4" w:space="0" w:color="BFBFBF" w:themeColor="background1" w:themeShade="BF"/>
              <w:right w:val="single" w:sz="4" w:space="0" w:color="BFBFBF" w:themeColor="background1" w:themeShade="BF"/>
            </w:tcBorders>
          </w:tcPr>
          <w:p w14:paraId="6DEEAACE"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CF"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D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AD7" w14:textId="77777777">
        <w:tc>
          <w:tcPr>
            <w:tcW w:w="879" w:type="dxa"/>
            <w:tcBorders>
              <w:left w:val="single" w:sz="4" w:space="0" w:color="BFBFBF" w:themeColor="background1" w:themeShade="BF"/>
              <w:bottom w:val="dotted" w:sz="4" w:space="0" w:color="BFBFBF" w:themeColor="background1" w:themeShade="BF"/>
            </w:tcBorders>
          </w:tcPr>
          <w:p w14:paraId="6DEEAAD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I041</w:t>
            </w:r>
          </w:p>
        </w:tc>
        <w:tc>
          <w:tcPr>
            <w:tcW w:w="4678" w:type="dxa"/>
            <w:tcBorders>
              <w:bottom w:val="dotted" w:sz="4" w:space="0" w:color="BFBFBF" w:themeColor="background1" w:themeShade="BF"/>
              <w:right w:val="single" w:sz="4" w:space="0" w:color="BFBFBF" w:themeColor="background1" w:themeShade="BF"/>
            </w:tcBorders>
          </w:tcPr>
          <w:p w14:paraId="6DEEAAD3" w14:textId="77777777" w:rsidR="00F009C3" w:rsidRPr="00AA069A" w:rsidRDefault="00AA069A" w:rsidP="007D1F34">
            <w:pPr>
              <w:keepNext/>
              <w:keepLines/>
              <w:spacing w:before="20" w:after="20"/>
              <w:rPr>
                <w:sz w:val="18"/>
                <w:szCs w:val="18"/>
              </w:rPr>
            </w:pPr>
            <w:r w:rsidRPr="00AA069A">
              <w:rPr>
                <w:sz w:val="18"/>
                <w:szCs w:val="18"/>
                <w:u w:val="dotted" w:color="D9D9D9"/>
              </w:rPr>
              <w:t>Installation CVS BC8 (37,9 kW)</w:t>
            </w:r>
          </w:p>
        </w:tc>
        <w:tc>
          <w:tcPr>
            <w:tcW w:w="1276" w:type="dxa"/>
            <w:tcBorders>
              <w:bottom w:val="dotted" w:sz="4" w:space="0" w:color="BFBFBF" w:themeColor="background1" w:themeShade="BF"/>
              <w:right w:val="single" w:sz="4" w:space="0" w:color="BFBFBF" w:themeColor="background1" w:themeShade="BF"/>
            </w:tcBorders>
          </w:tcPr>
          <w:p w14:paraId="6DEEAAD4"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D5"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D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ADD" w14:textId="77777777">
        <w:tc>
          <w:tcPr>
            <w:tcW w:w="879" w:type="dxa"/>
            <w:tcBorders>
              <w:left w:val="single" w:sz="4" w:space="0" w:color="BFBFBF" w:themeColor="background1" w:themeShade="BF"/>
              <w:bottom w:val="dotted" w:sz="4" w:space="0" w:color="BFBFBF" w:themeColor="background1" w:themeShade="BF"/>
            </w:tcBorders>
          </w:tcPr>
          <w:p w14:paraId="6DEEAAD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I042</w:t>
            </w:r>
          </w:p>
        </w:tc>
        <w:tc>
          <w:tcPr>
            <w:tcW w:w="4678" w:type="dxa"/>
            <w:tcBorders>
              <w:bottom w:val="dotted" w:sz="4" w:space="0" w:color="BFBFBF" w:themeColor="background1" w:themeShade="BF"/>
              <w:right w:val="single" w:sz="4" w:space="0" w:color="BFBFBF" w:themeColor="background1" w:themeShade="BF"/>
            </w:tcBorders>
          </w:tcPr>
          <w:p w14:paraId="6DEEAAD9" w14:textId="77777777" w:rsidR="00F009C3" w:rsidRPr="00AA069A" w:rsidRDefault="00AA069A" w:rsidP="007D1F34">
            <w:pPr>
              <w:keepNext/>
              <w:keepLines/>
              <w:spacing w:before="20" w:after="20"/>
              <w:rPr>
                <w:sz w:val="18"/>
                <w:szCs w:val="18"/>
              </w:rPr>
            </w:pPr>
            <w:r w:rsidRPr="00AA069A">
              <w:rPr>
                <w:sz w:val="18"/>
                <w:szCs w:val="18"/>
                <w:u w:val="dotted" w:color="D9D9D9"/>
              </w:rPr>
              <w:t>Installation broyage ciment BC8 (5253,4 kW)</w:t>
            </w:r>
          </w:p>
        </w:tc>
        <w:tc>
          <w:tcPr>
            <w:tcW w:w="1276" w:type="dxa"/>
            <w:tcBorders>
              <w:bottom w:val="dotted" w:sz="4" w:space="0" w:color="BFBFBF" w:themeColor="background1" w:themeShade="BF"/>
              <w:right w:val="single" w:sz="4" w:space="0" w:color="BFBFBF" w:themeColor="background1" w:themeShade="BF"/>
            </w:tcBorders>
          </w:tcPr>
          <w:p w14:paraId="6DEEAADA" w14:textId="77777777" w:rsidR="00F009C3" w:rsidRPr="00AA069A" w:rsidRDefault="00AA069A" w:rsidP="0093639E">
            <w:pPr>
              <w:keepNext/>
              <w:keepLines/>
              <w:spacing w:before="20" w:after="20"/>
              <w:jc w:val="right"/>
              <w:rPr>
                <w:sz w:val="18"/>
                <w:szCs w:val="18"/>
              </w:rPr>
            </w:pPr>
            <w:r w:rsidRPr="00AA069A">
              <w:rPr>
                <w:sz w:val="18"/>
                <w:szCs w:val="18"/>
              </w:rPr>
              <w:t>100</w:t>
            </w:r>
            <w:r w:rsidR="00270B9D" w:rsidRPr="00AA069A">
              <w:rPr>
                <w:sz w:val="18"/>
                <w:szCs w:val="18"/>
              </w:rPr>
              <w:t xml:space="preserve"> </w:t>
            </w:r>
            <w:r w:rsidRPr="00AA069A">
              <w:rPr>
                <w:sz w:val="18"/>
                <w:szCs w:val="18"/>
              </w:rPr>
              <w:t>T_H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DB" w14:textId="77777777" w:rsidR="00F009C3" w:rsidRPr="00AA069A" w:rsidRDefault="00CA6EB1" w:rsidP="00F41F40">
            <w:pPr>
              <w:keepNext/>
              <w:keepLines/>
              <w:spacing w:before="20" w:after="20"/>
              <w:jc w:val="center"/>
              <w:rPr>
                <w:sz w:val="18"/>
                <w:szCs w:val="18"/>
              </w:rPr>
            </w:pPr>
            <w:r w:rsidRPr="00AA069A">
              <w:rPr>
                <w:rStyle w:val="Textedelespacerserv"/>
                <w:color w:val="auto"/>
                <w:sz w:val="18"/>
                <w:szCs w:val="18"/>
              </w:rPr>
              <w:t>Nominale</w:t>
            </w:r>
            <w:r w:rsidR="00AA069A"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D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AE3" w14:textId="77777777">
        <w:tc>
          <w:tcPr>
            <w:tcW w:w="879" w:type="dxa"/>
            <w:tcBorders>
              <w:left w:val="single" w:sz="4" w:space="0" w:color="BFBFBF" w:themeColor="background1" w:themeShade="BF"/>
              <w:bottom w:val="dotted" w:sz="4" w:space="0" w:color="BFBFBF" w:themeColor="background1" w:themeShade="BF"/>
            </w:tcBorders>
          </w:tcPr>
          <w:p w14:paraId="6DEEAAD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I043</w:t>
            </w:r>
          </w:p>
        </w:tc>
        <w:tc>
          <w:tcPr>
            <w:tcW w:w="4678" w:type="dxa"/>
            <w:tcBorders>
              <w:bottom w:val="dotted" w:sz="4" w:space="0" w:color="BFBFBF" w:themeColor="background1" w:themeShade="BF"/>
              <w:right w:val="single" w:sz="4" w:space="0" w:color="BFBFBF" w:themeColor="background1" w:themeShade="BF"/>
            </w:tcBorders>
          </w:tcPr>
          <w:p w14:paraId="6DEEAADF" w14:textId="77777777" w:rsidR="00F009C3" w:rsidRPr="00AA069A" w:rsidRDefault="00AA069A" w:rsidP="007D1F34">
            <w:pPr>
              <w:keepNext/>
              <w:keepLines/>
              <w:spacing w:before="20" w:after="20"/>
              <w:rPr>
                <w:sz w:val="18"/>
                <w:szCs w:val="18"/>
              </w:rPr>
            </w:pPr>
            <w:r w:rsidRPr="00AA069A">
              <w:rPr>
                <w:sz w:val="18"/>
                <w:szCs w:val="18"/>
                <w:u w:val="dotted" w:color="D9D9D9"/>
              </w:rPr>
              <w:t>Alimentation broyeur ciment BC9 (631,15 kW)</w:t>
            </w:r>
          </w:p>
        </w:tc>
        <w:tc>
          <w:tcPr>
            <w:tcW w:w="1276" w:type="dxa"/>
            <w:tcBorders>
              <w:bottom w:val="dotted" w:sz="4" w:space="0" w:color="BFBFBF" w:themeColor="background1" w:themeShade="BF"/>
              <w:right w:val="single" w:sz="4" w:space="0" w:color="BFBFBF" w:themeColor="background1" w:themeShade="BF"/>
            </w:tcBorders>
          </w:tcPr>
          <w:p w14:paraId="6DEEAAE0"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E1"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E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AE9" w14:textId="77777777">
        <w:tc>
          <w:tcPr>
            <w:tcW w:w="879" w:type="dxa"/>
            <w:tcBorders>
              <w:left w:val="single" w:sz="4" w:space="0" w:color="BFBFBF" w:themeColor="background1" w:themeShade="BF"/>
              <w:bottom w:val="dotted" w:sz="4" w:space="0" w:color="BFBFBF" w:themeColor="background1" w:themeShade="BF"/>
            </w:tcBorders>
          </w:tcPr>
          <w:p w14:paraId="6DEEAAE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I044</w:t>
            </w:r>
          </w:p>
        </w:tc>
        <w:tc>
          <w:tcPr>
            <w:tcW w:w="4678" w:type="dxa"/>
            <w:tcBorders>
              <w:bottom w:val="dotted" w:sz="4" w:space="0" w:color="BFBFBF" w:themeColor="background1" w:themeShade="BF"/>
              <w:right w:val="single" w:sz="4" w:space="0" w:color="BFBFBF" w:themeColor="background1" w:themeShade="BF"/>
            </w:tcBorders>
          </w:tcPr>
          <w:p w14:paraId="6DEEAAE5" w14:textId="77777777" w:rsidR="00F009C3" w:rsidRPr="00AA069A" w:rsidRDefault="00AA069A" w:rsidP="007D1F34">
            <w:pPr>
              <w:keepNext/>
              <w:keepLines/>
              <w:spacing w:before="20" w:after="20"/>
              <w:rPr>
                <w:sz w:val="18"/>
                <w:szCs w:val="18"/>
              </w:rPr>
            </w:pPr>
            <w:r w:rsidRPr="00AA069A">
              <w:rPr>
                <w:sz w:val="18"/>
                <w:szCs w:val="18"/>
                <w:u w:val="dotted" w:color="D9D9D9"/>
              </w:rPr>
              <w:t>Installation sulfate de fer BC9 (45,25 kW)</w:t>
            </w:r>
          </w:p>
        </w:tc>
        <w:tc>
          <w:tcPr>
            <w:tcW w:w="1276" w:type="dxa"/>
            <w:tcBorders>
              <w:bottom w:val="dotted" w:sz="4" w:space="0" w:color="BFBFBF" w:themeColor="background1" w:themeShade="BF"/>
              <w:right w:val="single" w:sz="4" w:space="0" w:color="BFBFBF" w:themeColor="background1" w:themeShade="BF"/>
            </w:tcBorders>
          </w:tcPr>
          <w:p w14:paraId="6DEEAAE6"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E7"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E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AEF" w14:textId="77777777">
        <w:tc>
          <w:tcPr>
            <w:tcW w:w="879" w:type="dxa"/>
            <w:tcBorders>
              <w:left w:val="single" w:sz="4" w:space="0" w:color="BFBFBF" w:themeColor="background1" w:themeShade="BF"/>
              <w:bottom w:val="dotted" w:sz="4" w:space="0" w:color="BFBFBF" w:themeColor="background1" w:themeShade="BF"/>
            </w:tcBorders>
          </w:tcPr>
          <w:p w14:paraId="6DEEAAE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I045</w:t>
            </w:r>
          </w:p>
        </w:tc>
        <w:tc>
          <w:tcPr>
            <w:tcW w:w="4678" w:type="dxa"/>
            <w:tcBorders>
              <w:bottom w:val="dotted" w:sz="4" w:space="0" w:color="BFBFBF" w:themeColor="background1" w:themeShade="BF"/>
              <w:right w:val="single" w:sz="4" w:space="0" w:color="BFBFBF" w:themeColor="background1" w:themeShade="BF"/>
            </w:tcBorders>
          </w:tcPr>
          <w:p w14:paraId="6DEEAAEB" w14:textId="77777777" w:rsidR="00F009C3" w:rsidRPr="00AA069A" w:rsidRDefault="00AA069A" w:rsidP="007D1F34">
            <w:pPr>
              <w:keepNext/>
              <w:keepLines/>
              <w:spacing w:before="20" w:after="20"/>
              <w:rPr>
                <w:sz w:val="18"/>
                <w:szCs w:val="18"/>
              </w:rPr>
            </w:pPr>
            <w:r w:rsidRPr="00AA069A">
              <w:rPr>
                <w:sz w:val="18"/>
                <w:szCs w:val="18"/>
                <w:u w:val="dotted" w:color="D9D9D9"/>
              </w:rPr>
              <w:t>Installation adjuvant BC9 (0,79 kW)</w:t>
            </w:r>
          </w:p>
        </w:tc>
        <w:tc>
          <w:tcPr>
            <w:tcW w:w="1276" w:type="dxa"/>
            <w:tcBorders>
              <w:bottom w:val="dotted" w:sz="4" w:space="0" w:color="BFBFBF" w:themeColor="background1" w:themeShade="BF"/>
              <w:right w:val="single" w:sz="4" w:space="0" w:color="BFBFBF" w:themeColor="background1" w:themeShade="BF"/>
            </w:tcBorders>
          </w:tcPr>
          <w:p w14:paraId="6DEEAAEC"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ED"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E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AF5" w14:textId="77777777">
        <w:tc>
          <w:tcPr>
            <w:tcW w:w="879" w:type="dxa"/>
            <w:tcBorders>
              <w:left w:val="single" w:sz="4" w:space="0" w:color="BFBFBF" w:themeColor="background1" w:themeShade="BF"/>
              <w:bottom w:val="dotted" w:sz="4" w:space="0" w:color="BFBFBF" w:themeColor="background1" w:themeShade="BF"/>
            </w:tcBorders>
          </w:tcPr>
          <w:p w14:paraId="6DEEAAF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I046</w:t>
            </w:r>
          </w:p>
        </w:tc>
        <w:tc>
          <w:tcPr>
            <w:tcW w:w="4678" w:type="dxa"/>
            <w:tcBorders>
              <w:bottom w:val="dotted" w:sz="4" w:space="0" w:color="BFBFBF" w:themeColor="background1" w:themeShade="BF"/>
              <w:right w:val="single" w:sz="4" w:space="0" w:color="BFBFBF" w:themeColor="background1" w:themeShade="BF"/>
            </w:tcBorders>
          </w:tcPr>
          <w:p w14:paraId="6DEEAAF1" w14:textId="77777777" w:rsidR="00F009C3" w:rsidRPr="00AA069A" w:rsidRDefault="00AA069A" w:rsidP="007D1F34">
            <w:pPr>
              <w:keepNext/>
              <w:keepLines/>
              <w:spacing w:before="20" w:after="20"/>
              <w:rPr>
                <w:sz w:val="18"/>
                <w:szCs w:val="18"/>
              </w:rPr>
            </w:pPr>
            <w:r w:rsidRPr="00AA069A">
              <w:rPr>
                <w:sz w:val="18"/>
                <w:szCs w:val="18"/>
                <w:u w:val="dotted" w:color="D9D9D9"/>
              </w:rPr>
              <w:t>Installation ciments de transition (silo32) BC9 (27,1 kW)</w:t>
            </w:r>
          </w:p>
        </w:tc>
        <w:tc>
          <w:tcPr>
            <w:tcW w:w="1276" w:type="dxa"/>
            <w:tcBorders>
              <w:bottom w:val="dotted" w:sz="4" w:space="0" w:color="BFBFBF" w:themeColor="background1" w:themeShade="BF"/>
              <w:right w:val="single" w:sz="4" w:space="0" w:color="BFBFBF" w:themeColor="background1" w:themeShade="BF"/>
            </w:tcBorders>
          </w:tcPr>
          <w:p w14:paraId="6DEEAAF2"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F3"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F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AFB" w14:textId="77777777">
        <w:tc>
          <w:tcPr>
            <w:tcW w:w="879" w:type="dxa"/>
            <w:tcBorders>
              <w:left w:val="single" w:sz="4" w:space="0" w:color="BFBFBF" w:themeColor="background1" w:themeShade="BF"/>
              <w:bottom w:val="dotted" w:sz="4" w:space="0" w:color="BFBFBF" w:themeColor="background1" w:themeShade="BF"/>
            </w:tcBorders>
          </w:tcPr>
          <w:p w14:paraId="6DEEAAF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I047</w:t>
            </w:r>
          </w:p>
        </w:tc>
        <w:tc>
          <w:tcPr>
            <w:tcW w:w="4678" w:type="dxa"/>
            <w:tcBorders>
              <w:bottom w:val="dotted" w:sz="4" w:space="0" w:color="BFBFBF" w:themeColor="background1" w:themeShade="BF"/>
              <w:right w:val="single" w:sz="4" w:space="0" w:color="BFBFBF" w:themeColor="background1" w:themeShade="BF"/>
            </w:tcBorders>
          </w:tcPr>
          <w:p w14:paraId="6DEEAAF7" w14:textId="77777777" w:rsidR="00F009C3" w:rsidRPr="00AA069A" w:rsidRDefault="00AA069A" w:rsidP="007D1F34">
            <w:pPr>
              <w:keepNext/>
              <w:keepLines/>
              <w:spacing w:before="20" w:after="20"/>
              <w:rPr>
                <w:sz w:val="18"/>
                <w:szCs w:val="18"/>
              </w:rPr>
            </w:pPr>
            <w:r w:rsidRPr="00AA069A">
              <w:rPr>
                <w:sz w:val="18"/>
                <w:szCs w:val="18"/>
                <w:u w:val="dotted" w:color="D9D9D9"/>
              </w:rPr>
              <w:t>Installation CVS BC9 (96,13 kW)</w:t>
            </w:r>
          </w:p>
        </w:tc>
        <w:tc>
          <w:tcPr>
            <w:tcW w:w="1276" w:type="dxa"/>
            <w:tcBorders>
              <w:bottom w:val="dotted" w:sz="4" w:space="0" w:color="BFBFBF" w:themeColor="background1" w:themeShade="BF"/>
              <w:right w:val="single" w:sz="4" w:space="0" w:color="BFBFBF" w:themeColor="background1" w:themeShade="BF"/>
            </w:tcBorders>
          </w:tcPr>
          <w:p w14:paraId="6DEEAAF8"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F9"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AF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01" w14:textId="77777777">
        <w:tc>
          <w:tcPr>
            <w:tcW w:w="879" w:type="dxa"/>
            <w:tcBorders>
              <w:left w:val="single" w:sz="4" w:space="0" w:color="BFBFBF" w:themeColor="background1" w:themeShade="BF"/>
              <w:bottom w:val="dotted" w:sz="4" w:space="0" w:color="BFBFBF" w:themeColor="background1" w:themeShade="BF"/>
            </w:tcBorders>
          </w:tcPr>
          <w:p w14:paraId="6DEEAAF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I048</w:t>
            </w:r>
          </w:p>
        </w:tc>
        <w:tc>
          <w:tcPr>
            <w:tcW w:w="4678" w:type="dxa"/>
            <w:tcBorders>
              <w:bottom w:val="dotted" w:sz="4" w:space="0" w:color="BFBFBF" w:themeColor="background1" w:themeShade="BF"/>
              <w:right w:val="single" w:sz="4" w:space="0" w:color="BFBFBF" w:themeColor="background1" w:themeShade="BF"/>
            </w:tcBorders>
          </w:tcPr>
          <w:p w14:paraId="6DEEAAFD" w14:textId="77777777" w:rsidR="00F009C3" w:rsidRPr="00AA069A" w:rsidRDefault="00AA069A" w:rsidP="007D1F34">
            <w:pPr>
              <w:keepNext/>
              <w:keepLines/>
              <w:spacing w:before="20" w:after="20"/>
              <w:rPr>
                <w:sz w:val="18"/>
                <w:szCs w:val="18"/>
              </w:rPr>
            </w:pPr>
            <w:r w:rsidRPr="00AA069A">
              <w:rPr>
                <w:sz w:val="18"/>
                <w:szCs w:val="18"/>
                <w:u w:val="dotted" w:color="D9D9D9"/>
              </w:rPr>
              <w:t>Installation de broyage ciment BC9 (15448,5 kW)</w:t>
            </w:r>
          </w:p>
        </w:tc>
        <w:tc>
          <w:tcPr>
            <w:tcW w:w="1276" w:type="dxa"/>
            <w:tcBorders>
              <w:bottom w:val="dotted" w:sz="4" w:space="0" w:color="BFBFBF" w:themeColor="background1" w:themeShade="BF"/>
              <w:right w:val="single" w:sz="4" w:space="0" w:color="BFBFBF" w:themeColor="background1" w:themeShade="BF"/>
            </w:tcBorders>
          </w:tcPr>
          <w:p w14:paraId="6DEEAAFE" w14:textId="77777777" w:rsidR="00F009C3" w:rsidRPr="00AA069A" w:rsidRDefault="00AA069A" w:rsidP="0093639E">
            <w:pPr>
              <w:keepNext/>
              <w:keepLines/>
              <w:spacing w:before="20" w:after="20"/>
              <w:jc w:val="right"/>
              <w:rPr>
                <w:sz w:val="18"/>
                <w:szCs w:val="18"/>
              </w:rPr>
            </w:pPr>
            <w:r w:rsidRPr="00AA069A">
              <w:rPr>
                <w:sz w:val="18"/>
                <w:szCs w:val="18"/>
              </w:rPr>
              <w:t>400</w:t>
            </w:r>
            <w:r w:rsidR="00270B9D" w:rsidRPr="00AA069A">
              <w:rPr>
                <w:sz w:val="18"/>
                <w:szCs w:val="18"/>
              </w:rPr>
              <w:t xml:space="preserve"> </w:t>
            </w:r>
            <w:r w:rsidRPr="00AA069A">
              <w:rPr>
                <w:sz w:val="18"/>
                <w:szCs w:val="18"/>
              </w:rPr>
              <w:t>T_H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AFF" w14:textId="77777777" w:rsidR="00F009C3" w:rsidRPr="00AA069A" w:rsidRDefault="00CA6EB1" w:rsidP="00F41F40">
            <w:pPr>
              <w:keepNext/>
              <w:keepLines/>
              <w:spacing w:before="20" w:after="20"/>
              <w:jc w:val="center"/>
              <w:rPr>
                <w:sz w:val="18"/>
                <w:szCs w:val="18"/>
              </w:rPr>
            </w:pPr>
            <w:r w:rsidRPr="00AA069A">
              <w:rPr>
                <w:rStyle w:val="Textedelespacerserv"/>
                <w:color w:val="auto"/>
                <w:sz w:val="18"/>
                <w:szCs w:val="18"/>
              </w:rPr>
              <w:t>Nominale</w:t>
            </w:r>
            <w:r w:rsidR="00AA069A"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0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07" w14:textId="77777777">
        <w:tc>
          <w:tcPr>
            <w:tcW w:w="879" w:type="dxa"/>
            <w:tcBorders>
              <w:left w:val="single" w:sz="4" w:space="0" w:color="BFBFBF" w:themeColor="background1" w:themeShade="BF"/>
              <w:bottom w:val="dotted" w:sz="4" w:space="0" w:color="BFBFBF" w:themeColor="background1" w:themeShade="BF"/>
            </w:tcBorders>
          </w:tcPr>
          <w:p w14:paraId="6DEEAB0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I049</w:t>
            </w:r>
          </w:p>
        </w:tc>
        <w:tc>
          <w:tcPr>
            <w:tcW w:w="4678" w:type="dxa"/>
            <w:tcBorders>
              <w:bottom w:val="dotted" w:sz="4" w:space="0" w:color="BFBFBF" w:themeColor="background1" w:themeShade="BF"/>
              <w:right w:val="single" w:sz="4" w:space="0" w:color="BFBFBF" w:themeColor="background1" w:themeShade="BF"/>
            </w:tcBorders>
          </w:tcPr>
          <w:p w14:paraId="6DEEAB03" w14:textId="77777777" w:rsidR="00F009C3" w:rsidRPr="00AA069A" w:rsidRDefault="00AA069A" w:rsidP="007D1F34">
            <w:pPr>
              <w:keepNext/>
              <w:keepLines/>
              <w:spacing w:before="20" w:after="20"/>
              <w:rPr>
                <w:sz w:val="18"/>
                <w:szCs w:val="18"/>
              </w:rPr>
            </w:pPr>
            <w:r w:rsidRPr="00AA069A">
              <w:rPr>
                <w:sz w:val="18"/>
                <w:szCs w:val="18"/>
                <w:u w:val="dotted" w:color="D9D9D9"/>
              </w:rPr>
              <w:t>Mise en silo ciments au niveau des silos béton (108,4 kW)</w:t>
            </w:r>
          </w:p>
        </w:tc>
        <w:tc>
          <w:tcPr>
            <w:tcW w:w="1276" w:type="dxa"/>
            <w:tcBorders>
              <w:bottom w:val="dotted" w:sz="4" w:space="0" w:color="BFBFBF" w:themeColor="background1" w:themeShade="BF"/>
              <w:right w:val="single" w:sz="4" w:space="0" w:color="BFBFBF" w:themeColor="background1" w:themeShade="BF"/>
            </w:tcBorders>
          </w:tcPr>
          <w:p w14:paraId="6DEEAB04"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05"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0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0D" w14:textId="77777777">
        <w:tc>
          <w:tcPr>
            <w:tcW w:w="879" w:type="dxa"/>
            <w:tcBorders>
              <w:left w:val="single" w:sz="4" w:space="0" w:color="BFBFBF" w:themeColor="background1" w:themeShade="BF"/>
              <w:bottom w:val="dotted" w:sz="4" w:space="0" w:color="BFBFBF" w:themeColor="background1" w:themeShade="BF"/>
            </w:tcBorders>
          </w:tcPr>
          <w:p w14:paraId="6DEEAB0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I050</w:t>
            </w:r>
          </w:p>
        </w:tc>
        <w:tc>
          <w:tcPr>
            <w:tcW w:w="4678" w:type="dxa"/>
            <w:tcBorders>
              <w:bottom w:val="dotted" w:sz="4" w:space="0" w:color="BFBFBF" w:themeColor="background1" w:themeShade="BF"/>
              <w:right w:val="single" w:sz="4" w:space="0" w:color="BFBFBF" w:themeColor="background1" w:themeShade="BF"/>
            </w:tcBorders>
          </w:tcPr>
          <w:p w14:paraId="6DEEAB09" w14:textId="77777777" w:rsidR="00F009C3" w:rsidRPr="00AA069A" w:rsidRDefault="00AA069A" w:rsidP="007D1F34">
            <w:pPr>
              <w:keepNext/>
              <w:keepLines/>
              <w:spacing w:before="20" w:after="20"/>
              <w:rPr>
                <w:sz w:val="18"/>
                <w:szCs w:val="18"/>
              </w:rPr>
            </w:pPr>
            <w:r w:rsidRPr="00AA069A">
              <w:rPr>
                <w:sz w:val="18"/>
                <w:szCs w:val="18"/>
                <w:u w:val="dotted" w:color="D9D9D9"/>
              </w:rPr>
              <w:t>Reprise ciments sous silos béton (201 kW)</w:t>
            </w:r>
          </w:p>
        </w:tc>
        <w:tc>
          <w:tcPr>
            <w:tcW w:w="1276" w:type="dxa"/>
            <w:tcBorders>
              <w:bottom w:val="dotted" w:sz="4" w:space="0" w:color="BFBFBF" w:themeColor="background1" w:themeShade="BF"/>
              <w:right w:val="single" w:sz="4" w:space="0" w:color="BFBFBF" w:themeColor="background1" w:themeShade="BF"/>
            </w:tcBorders>
          </w:tcPr>
          <w:p w14:paraId="6DEEAB0A"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0B"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0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13" w14:textId="77777777">
        <w:tc>
          <w:tcPr>
            <w:tcW w:w="879" w:type="dxa"/>
            <w:tcBorders>
              <w:left w:val="single" w:sz="4" w:space="0" w:color="BFBFBF" w:themeColor="background1" w:themeShade="BF"/>
              <w:bottom w:val="dotted" w:sz="4" w:space="0" w:color="BFBFBF" w:themeColor="background1" w:themeShade="BF"/>
            </w:tcBorders>
          </w:tcPr>
          <w:p w14:paraId="6DEEAB0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I051</w:t>
            </w:r>
          </w:p>
        </w:tc>
        <w:tc>
          <w:tcPr>
            <w:tcW w:w="4678" w:type="dxa"/>
            <w:tcBorders>
              <w:bottom w:val="dotted" w:sz="4" w:space="0" w:color="BFBFBF" w:themeColor="background1" w:themeShade="BF"/>
              <w:right w:val="single" w:sz="4" w:space="0" w:color="BFBFBF" w:themeColor="background1" w:themeShade="BF"/>
            </w:tcBorders>
          </w:tcPr>
          <w:p w14:paraId="6DEEAB0F" w14:textId="77777777" w:rsidR="00F009C3" w:rsidRPr="00AA069A" w:rsidRDefault="00AA069A" w:rsidP="007D1F34">
            <w:pPr>
              <w:keepNext/>
              <w:keepLines/>
              <w:spacing w:before="20" w:after="20"/>
              <w:rPr>
                <w:sz w:val="18"/>
                <w:szCs w:val="18"/>
              </w:rPr>
            </w:pPr>
            <w:r w:rsidRPr="00AA069A">
              <w:rPr>
                <w:sz w:val="18"/>
                <w:szCs w:val="18"/>
                <w:u w:val="dotted" w:color="D9D9D9"/>
              </w:rPr>
              <w:t>Mise en silo ciments au niveau des silos métalliques (72 kW)</w:t>
            </w:r>
          </w:p>
        </w:tc>
        <w:tc>
          <w:tcPr>
            <w:tcW w:w="1276" w:type="dxa"/>
            <w:tcBorders>
              <w:bottom w:val="dotted" w:sz="4" w:space="0" w:color="BFBFBF" w:themeColor="background1" w:themeShade="BF"/>
              <w:right w:val="single" w:sz="4" w:space="0" w:color="BFBFBF" w:themeColor="background1" w:themeShade="BF"/>
            </w:tcBorders>
          </w:tcPr>
          <w:p w14:paraId="6DEEAB10"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11"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1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19" w14:textId="77777777">
        <w:tc>
          <w:tcPr>
            <w:tcW w:w="879" w:type="dxa"/>
            <w:tcBorders>
              <w:left w:val="single" w:sz="4" w:space="0" w:color="BFBFBF" w:themeColor="background1" w:themeShade="BF"/>
              <w:bottom w:val="dotted" w:sz="4" w:space="0" w:color="BFBFBF" w:themeColor="background1" w:themeShade="BF"/>
            </w:tcBorders>
          </w:tcPr>
          <w:p w14:paraId="6DEEAB1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I052</w:t>
            </w:r>
          </w:p>
        </w:tc>
        <w:tc>
          <w:tcPr>
            <w:tcW w:w="4678" w:type="dxa"/>
            <w:tcBorders>
              <w:bottom w:val="dotted" w:sz="4" w:space="0" w:color="BFBFBF" w:themeColor="background1" w:themeShade="BF"/>
              <w:right w:val="single" w:sz="4" w:space="0" w:color="BFBFBF" w:themeColor="background1" w:themeShade="BF"/>
            </w:tcBorders>
          </w:tcPr>
          <w:p w14:paraId="6DEEAB15" w14:textId="77777777" w:rsidR="00F009C3" w:rsidRPr="00AA069A" w:rsidRDefault="00AA069A" w:rsidP="007D1F34">
            <w:pPr>
              <w:keepNext/>
              <w:keepLines/>
              <w:spacing w:before="20" w:after="20"/>
              <w:rPr>
                <w:sz w:val="18"/>
                <w:szCs w:val="18"/>
              </w:rPr>
            </w:pPr>
            <w:r w:rsidRPr="00AA069A">
              <w:rPr>
                <w:sz w:val="18"/>
                <w:szCs w:val="18"/>
                <w:u w:val="dotted" w:color="D9D9D9"/>
              </w:rPr>
              <w:t>Reprise ciments sous silos métalliques (51,2 kW)</w:t>
            </w:r>
          </w:p>
        </w:tc>
        <w:tc>
          <w:tcPr>
            <w:tcW w:w="1276" w:type="dxa"/>
            <w:tcBorders>
              <w:bottom w:val="dotted" w:sz="4" w:space="0" w:color="BFBFBF" w:themeColor="background1" w:themeShade="BF"/>
              <w:right w:val="single" w:sz="4" w:space="0" w:color="BFBFBF" w:themeColor="background1" w:themeShade="BF"/>
            </w:tcBorders>
          </w:tcPr>
          <w:p w14:paraId="6DEEAB16"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17"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1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1F" w14:textId="77777777">
        <w:tc>
          <w:tcPr>
            <w:tcW w:w="879" w:type="dxa"/>
            <w:tcBorders>
              <w:left w:val="single" w:sz="4" w:space="0" w:color="BFBFBF" w:themeColor="background1" w:themeShade="BF"/>
              <w:bottom w:val="dotted" w:sz="4" w:space="0" w:color="BFBFBF" w:themeColor="background1" w:themeShade="BF"/>
            </w:tcBorders>
          </w:tcPr>
          <w:p w14:paraId="6DEEAB1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I053</w:t>
            </w:r>
          </w:p>
        </w:tc>
        <w:tc>
          <w:tcPr>
            <w:tcW w:w="4678" w:type="dxa"/>
            <w:tcBorders>
              <w:bottom w:val="dotted" w:sz="4" w:space="0" w:color="BFBFBF" w:themeColor="background1" w:themeShade="BF"/>
              <w:right w:val="single" w:sz="4" w:space="0" w:color="BFBFBF" w:themeColor="background1" w:themeShade="BF"/>
            </w:tcBorders>
          </w:tcPr>
          <w:p w14:paraId="6DEEAB1B" w14:textId="77777777" w:rsidR="00F009C3" w:rsidRPr="00AA069A" w:rsidRDefault="00AA069A" w:rsidP="007D1F34">
            <w:pPr>
              <w:keepNext/>
              <w:keepLines/>
              <w:spacing w:before="20" w:after="20"/>
              <w:rPr>
                <w:sz w:val="18"/>
                <w:szCs w:val="18"/>
              </w:rPr>
            </w:pPr>
            <w:r w:rsidRPr="00AA069A">
              <w:rPr>
                <w:sz w:val="18"/>
                <w:szCs w:val="18"/>
                <w:u w:val="dotted" w:color="D9D9D9"/>
              </w:rPr>
              <w:t>Mise en silo ciments au niveau de la gare de l'Est (479,7 kW)</w:t>
            </w:r>
          </w:p>
        </w:tc>
        <w:tc>
          <w:tcPr>
            <w:tcW w:w="1276" w:type="dxa"/>
            <w:tcBorders>
              <w:bottom w:val="dotted" w:sz="4" w:space="0" w:color="BFBFBF" w:themeColor="background1" w:themeShade="BF"/>
              <w:right w:val="single" w:sz="4" w:space="0" w:color="BFBFBF" w:themeColor="background1" w:themeShade="BF"/>
            </w:tcBorders>
          </w:tcPr>
          <w:p w14:paraId="6DEEAB1C"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1D"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1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25" w14:textId="77777777">
        <w:tc>
          <w:tcPr>
            <w:tcW w:w="879" w:type="dxa"/>
            <w:tcBorders>
              <w:left w:val="single" w:sz="4" w:space="0" w:color="BFBFBF" w:themeColor="background1" w:themeShade="BF"/>
              <w:bottom w:val="dotted" w:sz="4" w:space="0" w:color="BFBFBF" w:themeColor="background1" w:themeShade="BF"/>
            </w:tcBorders>
          </w:tcPr>
          <w:p w14:paraId="6DEEAB2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I054</w:t>
            </w:r>
          </w:p>
        </w:tc>
        <w:tc>
          <w:tcPr>
            <w:tcW w:w="4678" w:type="dxa"/>
            <w:tcBorders>
              <w:bottom w:val="dotted" w:sz="4" w:space="0" w:color="BFBFBF" w:themeColor="background1" w:themeShade="BF"/>
              <w:right w:val="single" w:sz="4" w:space="0" w:color="BFBFBF" w:themeColor="background1" w:themeShade="BF"/>
            </w:tcBorders>
          </w:tcPr>
          <w:p w14:paraId="6DEEAB21" w14:textId="77777777" w:rsidR="00F009C3" w:rsidRPr="00AA069A" w:rsidRDefault="00AA069A" w:rsidP="007D1F34">
            <w:pPr>
              <w:keepNext/>
              <w:keepLines/>
              <w:spacing w:before="20" w:after="20"/>
              <w:rPr>
                <w:sz w:val="18"/>
                <w:szCs w:val="18"/>
              </w:rPr>
            </w:pPr>
            <w:r w:rsidRPr="00AA069A">
              <w:rPr>
                <w:sz w:val="18"/>
                <w:szCs w:val="18"/>
                <w:u w:val="dotted" w:color="D9D9D9"/>
              </w:rPr>
              <w:t>Reprise ciments sous silos gare de l'Est (402,2 kW)</w:t>
            </w:r>
          </w:p>
        </w:tc>
        <w:tc>
          <w:tcPr>
            <w:tcW w:w="1276" w:type="dxa"/>
            <w:tcBorders>
              <w:bottom w:val="dotted" w:sz="4" w:space="0" w:color="BFBFBF" w:themeColor="background1" w:themeShade="BF"/>
              <w:right w:val="single" w:sz="4" w:space="0" w:color="BFBFBF" w:themeColor="background1" w:themeShade="BF"/>
            </w:tcBorders>
          </w:tcPr>
          <w:p w14:paraId="6DEEAB22"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23"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2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2B" w14:textId="77777777">
        <w:tc>
          <w:tcPr>
            <w:tcW w:w="879" w:type="dxa"/>
            <w:tcBorders>
              <w:left w:val="single" w:sz="4" w:space="0" w:color="BFBFBF" w:themeColor="background1" w:themeShade="BF"/>
              <w:bottom w:val="dotted" w:sz="4" w:space="0" w:color="BFBFBF" w:themeColor="background1" w:themeShade="BF"/>
            </w:tcBorders>
          </w:tcPr>
          <w:p w14:paraId="6DEEAB2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I055</w:t>
            </w:r>
          </w:p>
        </w:tc>
        <w:tc>
          <w:tcPr>
            <w:tcW w:w="4678" w:type="dxa"/>
            <w:tcBorders>
              <w:bottom w:val="dotted" w:sz="4" w:space="0" w:color="BFBFBF" w:themeColor="background1" w:themeShade="BF"/>
              <w:right w:val="single" w:sz="4" w:space="0" w:color="BFBFBF" w:themeColor="background1" w:themeShade="BF"/>
            </w:tcBorders>
          </w:tcPr>
          <w:p w14:paraId="6DEEAB27" w14:textId="77777777" w:rsidR="00F009C3" w:rsidRPr="00AA069A" w:rsidRDefault="00AA069A" w:rsidP="007D1F34">
            <w:pPr>
              <w:keepNext/>
              <w:keepLines/>
              <w:spacing w:before="20" w:after="20"/>
              <w:rPr>
                <w:sz w:val="18"/>
                <w:szCs w:val="18"/>
              </w:rPr>
            </w:pPr>
            <w:r w:rsidRPr="00AA069A">
              <w:rPr>
                <w:sz w:val="18"/>
                <w:szCs w:val="18"/>
                <w:u w:val="dotted" w:color="D9D9D9"/>
              </w:rPr>
              <w:t>Alimentation coke/charbon (66 kW)</w:t>
            </w:r>
          </w:p>
        </w:tc>
        <w:tc>
          <w:tcPr>
            <w:tcW w:w="1276" w:type="dxa"/>
            <w:tcBorders>
              <w:bottom w:val="dotted" w:sz="4" w:space="0" w:color="BFBFBF" w:themeColor="background1" w:themeShade="BF"/>
              <w:right w:val="single" w:sz="4" w:space="0" w:color="BFBFBF" w:themeColor="background1" w:themeShade="BF"/>
            </w:tcBorders>
          </w:tcPr>
          <w:p w14:paraId="6DEEAB28"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29"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2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31" w14:textId="77777777">
        <w:tc>
          <w:tcPr>
            <w:tcW w:w="879" w:type="dxa"/>
            <w:tcBorders>
              <w:left w:val="single" w:sz="4" w:space="0" w:color="BFBFBF" w:themeColor="background1" w:themeShade="BF"/>
              <w:bottom w:val="dotted" w:sz="4" w:space="0" w:color="BFBFBF" w:themeColor="background1" w:themeShade="BF"/>
            </w:tcBorders>
          </w:tcPr>
          <w:p w14:paraId="6DEEAB2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I056</w:t>
            </w:r>
          </w:p>
        </w:tc>
        <w:tc>
          <w:tcPr>
            <w:tcW w:w="4678" w:type="dxa"/>
            <w:tcBorders>
              <w:bottom w:val="dotted" w:sz="4" w:space="0" w:color="BFBFBF" w:themeColor="background1" w:themeShade="BF"/>
              <w:right w:val="single" w:sz="4" w:space="0" w:color="BFBFBF" w:themeColor="background1" w:themeShade="BF"/>
            </w:tcBorders>
          </w:tcPr>
          <w:p w14:paraId="6DEEAB2D" w14:textId="77777777" w:rsidR="00F009C3" w:rsidRPr="00AA069A" w:rsidRDefault="00AA069A" w:rsidP="007D1F34">
            <w:pPr>
              <w:keepNext/>
              <w:keepLines/>
              <w:spacing w:before="20" w:after="20"/>
              <w:rPr>
                <w:sz w:val="18"/>
                <w:szCs w:val="18"/>
              </w:rPr>
            </w:pPr>
            <w:r w:rsidRPr="00AA069A">
              <w:rPr>
                <w:sz w:val="18"/>
                <w:szCs w:val="18"/>
                <w:u w:val="dotted" w:color="D9D9D9"/>
              </w:rPr>
              <w:t>Stockage et reprise de coke/charbon brut (105,7 kW)</w:t>
            </w:r>
          </w:p>
        </w:tc>
        <w:tc>
          <w:tcPr>
            <w:tcW w:w="1276" w:type="dxa"/>
            <w:tcBorders>
              <w:bottom w:val="dotted" w:sz="4" w:space="0" w:color="BFBFBF" w:themeColor="background1" w:themeShade="BF"/>
              <w:right w:val="single" w:sz="4" w:space="0" w:color="BFBFBF" w:themeColor="background1" w:themeShade="BF"/>
            </w:tcBorders>
          </w:tcPr>
          <w:p w14:paraId="6DEEAB2E"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2F"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3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37" w14:textId="77777777">
        <w:tc>
          <w:tcPr>
            <w:tcW w:w="879" w:type="dxa"/>
            <w:tcBorders>
              <w:left w:val="single" w:sz="4" w:space="0" w:color="BFBFBF" w:themeColor="background1" w:themeShade="BF"/>
              <w:bottom w:val="dotted" w:sz="4" w:space="0" w:color="BFBFBF" w:themeColor="background1" w:themeShade="BF"/>
            </w:tcBorders>
          </w:tcPr>
          <w:p w14:paraId="6DEEAB3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I057</w:t>
            </w:r>
          </w:p>
        </w:tc>
        <w:tc>
          <w:tcPr>
            <w:tcW w:w="4678" w:type="dxa"/>
            <w:tcBorders>
              <w:bottom w:val="dotted" w:sz="4" w:space="0" w:color="BFBFBF" w:themeColor="background1" w:themeShade="BF"/>
              <w:right w:val="single" w:sz="4" w:space="0" w:color="BFBFBF" w:themeColor="background1" w:themeShade="BF"/>
            </w:tcBorders>
          </w:tcPr>
          <w:p w14:paraId="6DEEAB33" w14:textId="77777777" w:rsidR="00F009C3" w:rsidRPr="00AA069A" w:rsidRDefault="00AA069A" w:rsidP="007D1F34">
            <w:pPr>
              <w:keepNext/>
              <w:keepLines/>
              <w:spacing w:before="20" w:after="20"/>
              <w:rPr>
                <w:sz w:val="18"/>
                <w:szCs w:val="18"/>
              </w:rPr>
            </w:pPr>
            <w:r w:rsidRPr="00AA069A">
              <w:rPr>
                <w:sz w:val="18"/>
                <w:szCs w:val="18"/>
                <w:u w:val="dotted" w:color="D9D9D9"/>
              </w:rPr>
              <w:t>Installation de broyage du coke/charbon broyeur n° 1 (439,3 kW)</w:t>
            </w:r>
          </w:p>
        </w:tc>
        <w:tc>
          <w:tcPr>
            <w:tcW w:w="1276" w:type="dxa"/>
            <w:tcBorders>
              <w:bottom w:val="dotted" w:sz="4" w:space="0" w:color="BFBFBF" w:themeColor="background1" w:themeShade="BF"/>
              <w:right w:val="single" w:sz="4" w:space="0" w:color="BFBFBF" w:themeColor="background1" w:themeShade="BF"/>
            </w:tcBorders>
          </w:tcPr>
          <w:p w14:paraId="6DEEAB34" w14:textId="77777777" w:rsidR="00F009C3" w:rsidRPr="00AA069A" w:rsidRDefault="00AA069A" w:rsidP="0093639E">
            <w:pPr>
              <w:keepNext/>
              <w:keepLines/>
              <w:spacing w:before="20" w:after="20"/>
              <w:jc w:val="right"/>
              <w:rPr>
                <w:sz w:val="18"/>
                <w:szCs w:val="18"/>
              </w:rPr>
            </w:pPr>
            <w:r w:rsidRPr="00AA069A">
              <w:rPr>
                <w:sz w:val="18"/>
                <w:szCs w:val="18"/>
              </w:rPr>
              <w:t>13</w:t>
            </w:r>
            <w:r w:rsidR="00270B9D" w:rsidRPr="00AA069A">
              <w:rPr>
                <w:sz w:val="18"/>
                <w:szCs w:val="18"/>
              </w:rPr>
              <w:t xml:space="preserve"> </w:t>
            </w:r>
            <w:r w:rsidRPr="00AA069A">
              <w:rPr>
                <w:sz w:val="18"/>
                <w:szCs w:val="18"/>
              </w:rPr>
              <w:t>T_H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35" w14:textId="77777777" w:rsidR="00F009C3" w:rsidRPr="00AA069A" w:rsidRDefault="00CA6EB1" w:rsidP="00F41F40">
            <w:pPr>
              <w:keepNext/>
              <w:keepLines/>
              <w:spacing w:before="20" w:after="20"/>
              <w:jc w:val="center"/>
              <w:rPr>
                <w:sz w:val="18"/>
                <w:szCs w:val="18"/>
              </w:rPr>
            </w:pPr>
            <w:r w:rsidRPr="00AA069A">
              <w:rPr>
                <w:rStyle w:val="Textedelespacerserv"/>
                <w:color w:val="auto"/>
                <w:sz w:val="18"/>
                <w:szCs w:val="18"/>
              </w:rPr>
              <w:t>Nominale</w:t>
            </w:r>
            <w:r w:rsidR="00AA069A"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3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3D" w14:textId="77777777">
        <w:tc>
          <w:tcPr>
            <w:tcW w:w="879" w:type="dxa"/>
            <w:tcBorders>
              <w:left w:val="single" w:sz="4" w:space="0" w:color="BFBFBF" w:themeColor="background1" w:themeShade="BF"/>
              <w:bottom w:val="dotted" w:sz="4" w:space="0" w:color="BFBFBF" w:themeColor="background1" w:themeShade="BF"/>
            </w:tcBorders>
          </w:tcPr>
          <w:p w14:paraId="6DEEAB3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I058</w:t>
            </w:r>
          </w:p>
        </w:tc>
        <w:tc>
          <w:tcPr>
            <w:tcW w:w="4678" w:type="dxa"/>
            <w:tcBorders>
              <w:bottom w:val="dotted" w:sz="4" w:space="0" w:color="BFBFBF" w:themeColor="background1" w:themeShade="BF"/>
              <w:right w:val="single" w:sz="4" w:space="0" w:color="BFBFBF" w:themeColor="background1" w:themeShade="BF"/>
            </w:tcBorders>
          </w:tcPr>
          <w:p w14:paraId="6DEEAB39" w14:textId="77777777" w:rsidR="00F009C3" w:rsidRPr="00AA069A" w:rsidRDefault="00AA069A" w:rsidP="007D1F34">
            <w:pPr>
              <w:keepNext/>
              <w:keepLines/>
              <w:spacing w:before="20" w:after="20"/>
              <w:rPr>
                <w:sz w:val="18"/>
                <w:szCs w:val="18"/>
              </w:rPr>
            </w:pPr>
            <w:r w:rsidRPr="00AA069A">
              <w:rPr>
                <w:sz w:val="18"/>
                <w:szCs w:val="18"/>
                <w:u w:val="dotted" w:color="D9D9D9"/>
              </w:rPr>
              <w:t>Installation de broyage coke/charbon broyeur n° 2 (439,3 kW)</w:t>
            </w:r>
          </w:p>
        </w:tc>
        <w:tc>
          <w:tcPr>
            <w:tcW w:w="1276" w:type="dxa"/>
            <w:tcBorders>
              <w:bottom w:val="dotted" w:sz="4" w:space="0" w:color="BFBFBF" w:themeColor="background1" w:themeShade="BF"/>
              <w:right w:val="single" w:sz="4" w:space="0" w:color="BFBFBF" w:themeColor="background1" w:themeShade="BF"/>
            </w:tcBorders>
          </w:tcPr>
          <w:p w14:paraId="6DEEAB3A"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3B"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3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43" w14:textId="77777777">
        <w:tc>
          <w:tcPr>
            <w:tcW w:w="879" w:type="dxa"/>
            <w:tcBorders>
              <w:left w:val="single" w:sz="4" w:space="0" w:color="BFBFBF" w:themeColor="background1" w:themeShade="BF"/>
              <w:bottom w:val="dotted" w:sz="4" w:space="0" w:color="BFBFBF" w:themeColor="background1" w:themeShade="BF"/>
            </w:tcBorders>
          </w:tcPr>
          <w:p w14:paraId="6DEEAB3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I059</w:t>
            </w:r>
          </w:p>
        </w:tc>
        <w:tc>
          <w:tcPr>
            <w:tcW w:w="4678" w:type="dxa"/>
            <w:tcBorders>
              <w:bottom w:val="dotted" w:sz="4" w:space="0" w:color="BFBFBF" w:themeColor="background1" w:themeShade="BF"/>
              <w:right w:val="single" w:sz="4" w:space="0" w:color="BFBFBF" w:themeColor="background1" w:themeShade="BF"/>
            </w:tcBorders>
          </w:tcPr>
          <w:p w14:paraId="6DEEAB3F" w14:textId="77777777" w:rsidR="00F009C3" w:rsidRPr="00AA069A" w:rsidRDefault="00AA069A" w:rsidP="007D1F34">
            <w:pPr>
              <w:keepNext/>
              <w:keepLines/>
              <w:spacing w:before="20" w:after="20"/>
              <w:rPr>
                <w:sz w:val="18"/>
                <w:szCs w:val="18"/>
              </w:rPr>
            </w:pPr>
            <w:r w:rsidRPr="00AA069A">
              <w:rPr>
                <w:sz w:val="18"/>
                <w:szCs w:val="18"/>
                <w:u w:val="dotted" w:color="D9D9D9"/>
              </w:rPr>
              <w:t>Stockage et reprise de coke/charbon moulu (11,5 kW) (aussi sur B017)</w:t>
            </w:r>
          </w:p>
        </w:tc>
        <w:tc>
          <w:tcPr>
            <w:tcW w:w="1276" w:type="dxa"/>
            <w:tcBorders>
              <w:bottom w:val="dotted" w:sz="4" w:space="0" w:color="BFBFBF" w:themeColor="background1" w:themeShade="BF"/>
              <w:right w:val="single" w:sz="4" w:space="0" w:color="BFBFBF" w:themeColor="background1" w:themeShade="BF"/>
            </w:tcBorders>
          </w:tcPr>
          <w:p w14:paraId="6DEEAB40"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41"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4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49" w14:textId="77777777">
        <w:tc>
          <w:tcPr>
            <w:tcW w:w="879" w:type="dxa"/>
            <w:tcBorders>
              <w:left w:val="single" w:sz="4" w:space="0" w:color="BFBFBF" w:themeColor="background1" w:themeShade="BF"/>
              <w:bottom w:val="dotted" w:sz="4" w:space="0" w:color="BFBFBF" w:themeColor="background1" w:themeShade="BF"/>
            </w:tcBorders>
          </w:tcPr>
          <w:p w14:paraId="6DEEAB4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I060</w:t>
            </w:r>
          </w:p>
        </w:tc>
        <w:tc>
          <w:tcPr>
            <w:tcW w:w="4678" w:type="dxa"/>
            <w:tcBorders>
              <w:bottom w:val="dotted" w:sz="4" w:space="0" w:color="BFBFBF" w:themeColor="background1" w:themeShade="BF"/>
              <w:right w:val="single" w:sz="4" w:space="0" w:color="BFBFBF" w:themeColor="background1" w:themeShade="BF"/>
            </w:tcBorders>
          </w:tcPr>
          <w:p w14:paraId="6DEEAB45" w14:textId="77777777" w:rsidR="00F009C3" w:rsidRPr="00AA069A" w:rsidRDefault="00AA069A" w:rsidP="007D1F34">
            <w:pPr>
              <w:keepNext/>
              <w:keepLines/>
              <w:spacing w:before="20" w:after="20"/>
              <w:rPr>
                <w:sz w:val="18"/>
                <w:szCs w:val="18"/>
              </w:rPr>
            </w:pPr>
            <w:r w:rsidRPr="00AA069A">
              <w:rPr>
                <w:sz w:val="18"/>
                <w:szCs w:val="18"/>
                <w:u w:val="dotted" w:color="D9D9D9"/>
              </w:rPr>
              <w:t>Installation de combustion (12,4 kW)</w:t>
            </w:r>
          </w:p>
        </w:tc>
        <w:tc>
          <w:tcPr>
            <w:tcW w:w="1276" w:type="dxa"/>
            <w:tcBorders>
              <w:bottom w:val="dotted" w:sz="4" w:space="0" w:color="BFBFBF" w:themeColor="background1" w:themeShade="BF"/>
              <w:right w:val="single" w:sz="4" w:space="0" w:color="BFBFBF" w:themeColor="background1" w:themeShade="BF"/>
            </w:tcBorders>
          </w:tcPr>
          <w:p w14:paraId="6DEEAB46" w14:textId="77777777" w:rsidR="00F009C3" w:rsidRPr="00AA069A" w:rsidRDefault="00AA069A" w:rsidP="0093639E">
            <w:pPr>
              <w:keepNext/>
              <w:keepLines/>
              <w:spacing w:before="20" w:after="20"/>
              <w:jc w:val="right"/>
              <w:rPr>
                <w:sz w:val="18"/>
                <w:szCs w:val="18"/>
              </w:rPr>
            </w:pPr>
            <w:r w:rsidRPr="00AA069A">
              <w:rPr>
                <w:sz w:val="18"/>
                <w:szCs w:val="18"/>
              </w:rPr>
              <w:t>2.3</w:t>
            </w:r>
            <w:r w:rsidR="00270B9D" w:rsidRPr="00AA069A">
              <w:rPr>
                <w:sz w:val="18"/>
                <w:szCs w:val="18"/>
              </w:rPr>
              <w:t xml:space="preserve"> </w:t>
            </w:r>
            <w:r w:rsidRPr="00AA069A">
              <w:rPr>
                <w:sz w:val="18"/>
                <w:szCs w:val="18"/>
              </w:rPr>
              <w:t>MW_THERM</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47" w14:textId="77777777" w:rsidR="00F009C3" w:rsidRPr="00AA069A" w:rsidRDefault="00CA6EB1" w:rsidP="00F41F40">
            <w:pPr>
              <w:keepNext/>
              <w:keepLines/>
              <w:spacing w:before="20" w:after="20"/>
              <w:jc w:val="center"/>
              <w:rPr>
                <w:sz w:val="18"/>
                <w:szCs w:val="18"/>
              </w:rPr>
            </w:pPr>
            <w:r w:rsidRPr="00AA069A">
              <w:rPr>
                <w:rStyle w:val="Textedelespacerserv"/>
                <w:color w:val="auto"/>
                <w:sz w:val="18"/>
                <w:szCs w:val="18"/>
              </w:rPr>
              <w:t>Nominale</w:t>
            </w:r>
            <w:r w:rsidR="00AA069A"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4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4F" w14:textId="77777777">
        <w:tc>
          <w:tcPr>
            <w:tcW w:w="879" w:type="dxa"/>
            <w:tcBorders>
              <w:left w:val="single" w:sz="4" w:space="0" w:color="BFBFBF" w:themeColor="background1" w:themeShade="BF"/>
              <w:bottom w:val="dotted" w:sz="4" w:space="0" w:color="BFBFBF" w:themeColor="background1" w:themeShade="BF"/>
            </w:tcBorders>
          </w:tcPr>
          <w:p w14:paraId="6DEEAB4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I061</w:t>
            </w:r>
          </w:p>
        </w:tc>
        <w:tc>
          <w:tcPr>
            <w:tcW w:w="4678" w:type="dxa"/>
            <w:tcBorders>
              <w:bottom w:val="dotted" w:sz="4" w:space="0" w:color="BFBFBF" w:themeColor="background1" w:themeShade="BF"/>
              <w:right w:val="single" w:sz="4" w:space="0" w:color="BFBFBF" w:themeColor="background1" w:themeShade="BF"/>
            </w:tcBorders>
          </w:tcPr>
          <w:p w14:paraId="6DEEAB4B" w14:textId="77777777" w:rsidR="00F009C3" w:rsidRPr="00AA069A" w:rsidRDefault="00AA069A" w:rsidP="007D1F34">
            <w:pPr>
              <w:keepNext/>
              <w:keepLines/>
              <w:spacing w:before="20" w:after="20"/>
              <w:rPr>
                <w:sz w:val="18"/>
                <w:szCs w:val="18"/>
              </w:rPr>
            </w:pPr>
            <w:r w:rsidRPr="00AA069A">
              <w:rPr>
                <w:sz w:val="18"/>
                <w:szCs w:val="18"/>
                <w:u w:val="dotted" w:color="D9D9D9"/>
              </w:rPr>
              <w:t>Installation de combustion (12,4 kW)</w:t>
            </w:r>
          </w:p>
        </w:tc>
        <w:tc>
          <w:tcPr>
            <w:tcW w:w="1276" w:type="dxa"/>
            <w:tcBorders>
              <w:bottom w:val="dotted" w:sz="4" w:space="0" w:color="BFBFBF" w:themeColor="background1" w:themeShade="BF"/>
              <w:right w:val="single" w:sz="4" w:space="0" w:color="BFBFBF" w:themeColor="background1" w:themeShade="BF"/>
            </w:tcBorders>
          </w:tcPr>
          <w:p w14:paraId="6DEEAB4C" w14:textId="77777777" w:rsidR="00F009C3" w:rsidRPr="00AA069A" w:rsidRDefault="00AA069A" w:rsidP="0093639E">
            <w:pPr>
              <w:keepNext/>
              <w:keepLines/>
              <w:spacing w:before="20" w:after="20"/>
              <w:jc w:val="right"/>
              <w:rPr>
                <w:sz w:val="18"/>
                <w:szCs w:val="18"/>
              </w:rPr>
            </w:pPr>
            <w:r w:rsidRPr="00AA069A">
              <w:rPr>
                <w:sz w:val="18"/>
                <w:szCs w:val="18"/>
              </w:rPr>
              <w:t>2.3</w:t>
            </w:r>
            <w:r w:rsidR="00270B9D" w:rsidRPr="00AA069A">
              <w:rPr>
                <w:sz w:val="18"/>
                <w:szCs w:val="18"/>
              </w:rPr>
              <w:t xml:space="preserve"> </w:t>
            </w:r>
            <w:r w:rsidRPr="00AA069A">
              <w:rPr>
                <w:sz w:val="18"/>
                <w:szCs w:val="18"/>
              </w:rPr>
              <w:t>MW_THERM</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4D" w14:textId="77777777" w:rsidR="00F009C3" w:rsidRPr="00AA069A" w:rsidRDefault="00CA6EB1" w:rsidP="00F41F40">
            <w:pPr>
              <w:keepNext/>
              <w:keepLines/>
              <w:spacing w:before="20" w:after="20"/>
              <w:jc w:val="center"/>
              <w:rPr>
                <w:sz w:val="18"/>
                <w:szCs w:val="18"/>
              </w:rPr>
            </w:pPr>
            <w:r w:rsidRPr="00AA069A">
              <w:rPr>
                <w:rStyle w:val="Textedelespacerserv"/>
                <w:color w:val="auto"/>
                <w:sz w:val="18"/>
                <w:szCs w:val="18"/>
              </w:rPr>
              <w:t>Nominale</w:t>
            </w:r>
            <w:r w:rsidR="00AA069A"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4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55" w14:textId="77777777">
        <w:tc>
          <w:tcPr>
            <w:tcW w:w="879" w:type="dxa"/>
            <w:tcBorders>
              <w:left w:val="single" w:sz="4" w:space="0" w:color="BFBFBF" w:themeColor="background1" w:themeShade="BF"/>
              <w:bottom w:val="dotted" w:sz="4" w:space="0" w:color="BFBFBF" w:themeColor="background1" w:themeShade="BF"/>
            </w:tcBorders>
          </w:tcPr>
          <w:p w14:paraId="6DEEAB5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I062</w:t>
            </w:r>
          </w:p>
        </w:tc>
        <w:tc>
          <w:tcPr>
            <w:tcW w:w="4678" w:type="dxa"/>
            <w:tcBorders>
              <w:bottom w:val="dotted" w:sz="4" w:space="0" w:color="BFBFBF" w:themeColor="background1" w:themeShade="BF"/>
              <w:right w:val="single" w:sz="4" w:space="0" w:color="BFBFBF" w:themeColor="background1" w:themeShade="BF"/>
            </w:tcBorders>
          </w:tcPr>
          <w:p w14:paraId="6DEEAB51" w14:textId="77777777" w:rsidR="00F009C3" w:rsidRPr="00AA069A" w:rsidRDefault="00AA069A" w:rsidP="007D1F34">
            <w:pPr>
              <w:keepNext/>
              <w:keepLines/>
              <w:spacing w:before="20" w:after="20"/>
              <w:rPr>
                <w:sz w:val="18"/>
                <w:szCs w:val="18"/>
              </w:rPr>
            </w:pPr>
            <w:r w:rsidRPr="00AA069A">
              <w:rPr>
                <w:sz w:val="18"/>
                <w:szCs w:val="18"/>
                <w:u w:val="dotted" w:color="D9D9D9"/>
              </w:rPr>
              <w:t>Station de pompage fuel extra lourd (station1) comprenant 8 pompes (108 kW)</w:t>
            </w:r>
          </w:p>
        </w:tc>
        <w:tc>
          <w:tcPr>
            <w:tcW w:w="1276" w:type="dxa"/>
            <w:tcBorders>
              <w:bottom w:val="dotted" w:sz="4" w:space="0" w:color="BFBFBF" w:themeColor="background1" w:themeShade="BF"/>
              <w:right w:val="single" w:sz="4" w:space="0" w:color="BFBFBF" w:themeColor="background1" w:themeShade="BF"/>
            </w:tcBorders>
          </w:tcPr>
          <w:p w14:paraId="6DEEAB52"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53"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5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5B" w14:textId="77777777">
        <w:tc>
          <w:tcPr>
            <w:tcW w:w="879" w:type="dxa"/>
            <w:tcBorders>
              <w:left w:val="single" w:sz="4" w:space="0" w:color="BFBFBF" w:themeColor="background1" w:themeShade="BF"/>
              <w:bottom w:val="dotted" w:sz="4" w:space="0" w:color="BFBFBF" w:themeColor="background1" w:themeShade="BF"/>
            </w:tcBorders>
          </w:tcPr>
          <w:p w14:paraId="6DEEAB5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I063</w:t>
            </w:r>
          </w:p>
        </w:tc>
        <w:tc>
          <w:tcPr>
            <w:tcW w:w="4678" w:type="dxa"/>
            <w:tcBorders>
              <w:bottom w:val="dotted" w:sz="4" w:space="0" w:color="BFBFBF" w:themeColor="background1" w:themeShade="BF"/>
              <w:right w:val="single" w:sz="4" w:space="0" w:color="BFBFBF" w:themeColor="background1" w:themeShade="BF"/>
            </w:tcBorders>
          </w:tcPr>
          <w:p w14:paraId="6DEEAB57" w14:textId="77777777" w:rsidR="00F009C3" w:rsidRPr="00AA069A" w:rsidRDefault="00AA069A" w:rsidP="007D1F34">
            <w:pPr>
              <w:keepNext/>
              <w:keepLines/>
              <w:spacing w:before="20" w:after="20"/>
              <w:rPr>
                <w:sz w:val="18"/>
                <w:szCs w:val="18"/>
              </w:rPr>
            </w:pPr>
            <w:r w:rsidRPr="00AA069A">
              <w:rPr>
                <w:sz w:val="18"/>
                <w:szCs w:val="18"/>
                <w:u w:val="dotted" w:color="D9D9D9"/>
              </w:rPr>
              <w:t>Station de distribution de fuel léger 1 pompe et 2 pistolets (2,2 kW)</w:t>
            </w:r>
          </w:p>
        </w:tc>
        <w:tc>
          <w:tcPr>
            <w:tcW w:w="1276" w:type="dxa"/>
            <w:tcBorders>
              <w:bottom w:val="dotted" w:sz="4" w:space="0" w:color="BFBFBF" w:themeColor="background1" w:themeShade="BF"/>
              <w:right w:val="single" w:sz="4" w:space="0" w:color="BFBFBF" w:themeColor="background1" w:themeShade="BF"/>
            </w:tcBorders>
          </w:tcPr>
          <w:p w14:paraId="6DEEAB58"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59"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5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61" w14:textId="77777777">
        <w:tc>
          <w:tcPr>
            <w:tcW w:w="879" w:type="dxa"/>
            <w:tcBorders>
              <w:left w:val="single" w:sz="4" w:space="0" w:color="BFBFBF" w:themeColor="background1" w:themeShade="BF"/>
              <w:bottom w:val="dotted" w:sz="4" w:space="0" w:color="BFBFBF" w:themeColor="background1" w:themeShade="BF"/>
            </w:tcBorders>
          </w:tcPr>
          <w:p w14:paraId="6DEEAB5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I064</w:t>
            </w:r>
          </w:p>
        </w:tc>
        <w:tc>
          <w:tcPr>
            <w:tcW w:w="4678" w:type="dxa"/>
            <w:tcBorders>
              <w:bottom w:val="dotted" w:sz="4" w:space="0" w:color="BFBFBF" w:themeColor="background1" w:themeShade="BF"/>
              <w:right w:val="single" w:sz="4" w:space="0" w:color="BFBFBF" w:themeColor="background1" w:themeShade="BF"/>
            </w:tcBorders>
          </w:tcPr>
          <w:p w14:paraId="6DEEAB5D" w14:textId="77777777" w:rsidR="00F009C3" w:rsidRPr="00AA069A" w:rsidRDefault="00AA069A" w:rsidP="007D1F34">
            <w:pPr>
              <w:keepNext/>
              <w:keepLines/>
              <w:spacing w:before="20" w:after="20"/>
              <w:rPr>
                <w:sz w:val="18"/>
                <w:szCs w:val="18"/>
              </w:rPr>
            </w:pPr>
            <w:r w:rsidRPr="00AA069A">
              <w:rPr>
                <w:sz w:val="18"/>
                <w:szCs w:val="18"/>
                <w:u w:val="dotted" w:color="D9D9D9"/>
              </w:rPr>
              <w:t>Installation de dosage et de transfert du silo CSS1 (29,8 kW)</w:t>
            </w:r>
          </w:p>
        </w:tc>
        <w:tc>
          <w:tcPr>
            <w:tcW w:w="1276" w:type="dxa"/>
            <w:tcBorders>
              <w:bottom w:val="dotted" w:sz="4" w:space="0" w:color="BFBFBF" w:themeColor="background1" w:themeShade="BF"/>
              <w:right w:val="single" w:sz="4" w:space="0" w:color="BFBFBF" w:themeColor="background1" w:themeShade="BF"/>
            </w:tcBorders>
          </w:tcPr>
          <w:p w14:paraId="6DEEAB5E"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5F"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6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67" w14:textId="77777777">
        <w:tc>
          <w:tcPr>
            <w:tcW w:w="879" w:type="dxa"/>
            <w:tcBorders>
              <w:left w:val="single" w:sz="4" w:space="0" w:color="BFBFBF" w:themeColor="background1" w:themeShade="BF"/>
              <w:bottom w:val="dotted" w:sz="4" w:space="0" w:color="BFBFBF" w:themeColor="background1" w:themeShade="BF"/>
            </w:tcBorders>
          </w:tcPr>
          <w:p w14:paraId="6DEEAB6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I065</w:t>
            </w:r>
          </w:p>
        </w:tc>
        <w:tc>
          <w:tcPr>
            <w:tcW w:w="4678" w:type="dxa"/>
            <w:tcBorders>
              <w:bottom w:val="dotted" w:sz="4" w:space="0" w:color="BFBFBF" w:themeColor="background1" w:themeShade="BF"/>
              <w:right w:val="single" w:sz="4" w:space="0" w:color="BFBFBF" w:themeColor="background1" w:themeShade="BF"/>
            </w:tcBorders>
          </w:tcPr>
          <w:p w14:paraId="6DEEAB63" w14:textId="77777777" w:rsidR="00F009C3" w:rsidRPr="00AA069A" w:rsidRDefault="00AA069A" w:rsidP="007D1F34">
            <w:pPr>
              <w:keepNext/>
              <w:keepLines/>
              <w:spacing w:before="20" w:after="20"/>
              <w:rPr>
                <w:sz w:val="18"/>
                <w:szCs w:val="18"/>
              </w:rPr>
            </w:pPr>
            <w:r w:rsidRPr="00AA069A">
              <w:rPr>
                <w:sz w:val="18"/>
                <w:szCs w:val="18"/>
                <w:u w:val="dotted" w:color="D9D9D9"/>
              </w:rPr>
              <w:t>Station de déchargement des camions et alimentation du silo CSS2 (32,25 kW)</w:t>
            </w:r>
          </w:p>
        </w:tc>
        <w:tc>
          <w:tcPr>
            <w:tcW w:w="1276" w:type="dxa"/>
            <w:tcBorders>
              <w:bottom w:val="dotted" w:sz="4" w:space="0" w:color="BFBFBF" w:themeColor="background1" w:themeShade="BF"/>
              <w:right w:val="single" w:sz="4" w:space="0" w:color="BFBFBF" w:themeColor="background1" w:themeShade="BF"/>
            </w:tcBorders>
          </w:tcPr>
          <w:p w14:paraId="6DEEAB64"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65"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6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6D" w14:textId="77777777">
        <w:tc>
          <w:tcPr>
            <w:tcW w:w="879" w:type="dxa"/>
            <w:tcBorders>
              <w:left w:val="single" w:sz="4" w:space="0" w:color="BFBFBF" w:themeColor="background1" w:themeShade="BF"/>
              <w:bottom w:val="dotted" w:sz="4" w:space="0" w:color="BFBFBF" w:themeColor="background1" w:themeShade="BF"/>
            </w:tcBorders>
          </w:tcPr>
          <w:p w14:paraId="6DEEAB6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I066</w:t>
            </w:r>
          </w:p>
        </w:tc>
        <w:tc>
          <w:tcPr>
            <w:tcW w:w="4678" w:type="dxa"/>
            <w:tcBorders>
              <w:bottom w:val="dotted" w:sz="4" w:space="0" w:color="BFBFBF" w:themeColor="background1" w:themeShade="BF"/>
              <w:right w:val="single" w:sz="4" w:space="0" w:color="BFBFBF" w:themeColor="background1" w:themeShade="BF"/>
            </w:tcBorders>
          </w:tcPr>
          <w:p w14:paraId="6DEEAB69" w14:textId="77777777" w:rsidR="00F009C3" w:rsidRPr="00AA069A" w:rsidRDefault="00AA069A" w:rsidP="007D1F34">
            <w:pPr>
              <w:keepNext/>
              <w:keepLines/>
              <w:spacing w:before="20" w:after="20"/>
              <w:rPr>
                <w:sz w:val="18"/>
                <w:szCs w:val="18"/>
              </w:rPr>
            </w:pPr>
            <w:r w:rsidRPr="00AA069A">
              <w:rPr>
                <w:sz w:val="18"/>
                <w:szCs w:val="18"/>
                <w:u w:val="dotted" w:color="D9D9D9"/>
              </w:rPr>
              <w:t>Installation de dosage et de transfert du silo CSS2 (105,75 kW)</w:t>
            </w:r>
          </w:p>
        </w:tc>
        <w:tc>
          <w:tcPr>
            <w:tcW w:w="1276" w:type="dxa"/>
            <w:tcBorders>
              <w:bottom w:val="dotted" w:sz="4" w:space="0" w:color="BFBFBF" w:themeColor="background1" w:themeShade="BF"/>
              <w:right w:val="single" w:sz="4" w:space="0" w:color="BFBFBF" w:themeColor="background1" w:themeShade="BF"/>
            </w:tcBorders>
          </w:tcPr>
          <w:p w14:paraId="6DEEAB6A"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6B"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6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73" w14:textId="77777777">
        <w:tc>
          <w:tcPr>
            <w:tcW w:w="879" w:type="dxa"/>
            <w:tcBorders>
              <w:left w:val="single" w:sz="4" w:space="0" w:color="BFBFBF" w:themeColor="background1" w:themeShade="BF"/>
              <w:bottom w:val="dotted" w:sz="4" w:space="0" w:color="BFBFBF" w:themeColor="background1" w:themeShade="BF"/>
            </w:tcBorders>
          </w:tcPr>
          <w:p w14:paraId="6DEEAB6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I067</w:t>
            </w:r>
          </w:p>
        </w:tc>
        <w:tc>
          <w:tcPr>
            <w:tcW w:w="4678" w:type="dxa"/>
            <w:tcBorders>
              <w:bottom w:val="dotted" w:sz="4" w:space="0" w:color="BFBFBF" w:themeColor="background1" w:themeShade="BF"/>
              <w:right w:val="single" w:sz="4" w:space="0" w:color="BFBFBF" w:themeColor="background1" w:themeShade="BF"/>
            </w:tcBorders>
          </w:tcPr>
          <w:p w14:paraId="6DEEAB6F" w14:textId="77777777" w:rsidR="00F009C3" w:rsidRPr="00AA069A" w:rsidRDefault="00AA069A" w:rsidP="007D1F34">
            <w:pPr>
              <w:keepNext/>
              <w:keepLines/>
              <w:spacing w:before="20" w:after="20"/>
              <w:rPr>
                <w:sz w:val="18"/>
                <w:szCs w:val="18"/>
              </w:rPr>
            </w:pPr>
            <w:r w:rsidRPr="00AA069A">
              <w:rPr>
                <w:sz w:val="18"/>
                <w:szCs w:val="18"/>
                <w:u w:val="dotted" w:color="D9D9D9"/>
              </w:rPr>
              <w:t>Installation de stockage de combustibles de substitution CSS5 (188,4 kW)</w:t>
            </w:r>
          </w:p>
        </w:tc>
        <w:tc>
          <w:tcPr>
            <w:tcW w:w="1276" w:type="dxa"/>
            <w:tcBorders>
              <w:bottom w:val="dotted" w:sz="4" w:space="0" w:color="BFBFBF" w:themeColor="background1" w:themeShade="BF"/>
              <w:right w:val="single" w:sz="4" w:space="0" w:color="BFBFBF" w:themeColor="background1" w:themeShade="BF"/>
            </w:tcBorders>
          </w:tcPr>
          <w:p w14:paraId="6DEEAB70"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71"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7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79" w14:textId="77777777">
        <w:tc>
          <w:tcPr>
            <w:tcW w:w="879" w:type="dxa"/>
            <w:tcBorders>
              <w:left w:val="single" w:sz="4" w:space="0" w:color="BFBFBF" w:themeColor="background1" w:themeShade="BF"/>
              <w:bottom w:val="dotted" w:sz="4" w:space="0" w:color="BFBFBF" w:themeColor="background1" w:themeShade="BF"/>
            </w:tcBorders>
          </w:tcPr>
          <w:p w14:paraId="6DEEAB7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lastRenderedPageBreak/>
              <w:t>I068</w:t>
            </w:r>
          </w:p>
        </w:tc>
        <w:tc>
          <w:tcPr>
            <w:tcW w:w="4678" w:type="dxa"/>
            <w:tcBorders>
              <w:bottom w:val="dotted" w:sz="4" w:space="0" w:color="BFBFBF" w:themeColor="background1" w:themeShade="BF"/>
              <w:right w:val="single" w:sz="4" w:space="0" w:color="BFBFBF" w:themeColor="background1" w:themeShade="BF"/>
            </w:tcBorders>
          </w:tcPr>
          <w:p w14:paraId="6DEEAB75" w14:textId="77777777" w:rsidR="00F009C3" w:rsidRPr="00AA069A" w:rsidRDefault="00AA069A" w:rsidP="007D1F34">
            <w:pPr>
              <w:keepNext/>
              <w:keepLines/>
              <w:spacing w:before="20" w:after="20"/>
              <w:rPr>
                <w:sz w:val="18"/>
                <w:szCs w:val="18"/>
              </w:rPr>
            </w:pPr>
            <w:r w:rsidRPr="00AA069A">
              <w:rPr>
                <w:sz w:val="18"/>
                <w:szCs w:val="18"/>
                <w:u w:val="dotted" w:color="D9D9D9"/>
              </w:rPr>
              <w:t>Installation de stockage de combustibles de substitution (hall à pneus) et de transfert (37,45 kW)</w:t>
            </w:r>
          </w:p>
        </w:tc>
        <w:tc>
          <w:tcPr>
            <w:tcW w:w="1276" w:type="dxa"/>
            <w:tcBorders>
              <w:bottom w:val="dotted" w:sz="4" w:space="0" w:color="BFBFBF" w:themeColor="background1" w:themeShade="BF"/>
              <w:right w:val="single" w:sz="4" w:space="0" w:color="BFBFBF" w:themeColor="background1" w:themeShade="BF"/>
            </w:tcBorders>
          </w:tcPr>
          <w:p w14:paraId="6DEEAB76"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77"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7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7F" w14:textId="77777777">
        <w:tc>
          <w:tcPr>
            <w:tcW w:w="879" w:type="dxa"/>
            <w:tcBorders>
              <w:left w:val="single" w:sz="4" w:space="0" w:color="BFBFBF" w:themeColor="background1" w:themeShade="BF"/>
              <w:bottom w:val="dotted" w:sz="4" w:space="0" w:color="BFBFBF" w:themeColor="background1" w:themeShade="BF"/>
            </w:tcBorders>
          </w:tcPr>
          <w:p w14:paraId="6DEEAB7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I069</w:t>
            </w:r>
          </w:p>
        </w:tc>
        <w:tc>
          <w:tcPr>
            <w:tcW w:w="4678" w:type="dxa"/>
            <w:tcBorders>
              <w:bottom w:val="dotted" w:sz="4" w:space="0" w:color="BFBFBF" w:themeColor="background1" w:themeShade="BF"/>
              <w:right w:val="single" w:sz="4" w:space="0" w:color="BFBFBF" w:themeColor="background1" w:themeShade="BF"/>
            </w:tcBorders>
          </w:tcPr>
          <w:p w14:paraId="6DEEAB7B" w14:textId="77777777" w:rsidR="00F009C3" w:rsidRPr="00AA069A" w:rsidRDefault="00AA069A" w:rsidP="007D1F34">
            <w:pPr>
              <w:keepNext/>
              <w:keepLines/>
              <w:spacing w:before="20" w:after="20"/>
              <w:rPr>
                <w:sz w:val="18"/>
                <w:szCs w:val="18"/>
              </w:rPr>
            </w:pPr>
            <w:r w:rsidRPr="00AA069A">
              <w:rPr>
                <w:sz w:val="18"/>
                <w:szCs w:val="18"/>
                <w:u w:val="dotted" w:color="D9D9D9"/>
              </w:rPr>
              <w:t>Installation de stockage de combustibles de substitution CSS4 et de transfert (32,52 kW)</w:t>
            </w:r>
          </w:p>
        </w:tc>
        <w:tc>
          <w:tcPr>
            <w:tcW w:w="1276" w:type="dxa"/>
            <w:tcBorders>
              <w:bottom w:val="dotted" w:sz="4" w:space="0" w:color="BFBFBF" w:themeColor="background1" w:themeShade="BF"/>
              <w:right w:val="single" w:sz="4" w:space="0" w:color="BFBFBF" w:themeColor="background1" w:themeShade="BF"/>
            </w:tcBorders>
          </w:tcPr>
          <w:p w14:paraId="6DEEAB7C"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7D"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7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85" w14:textId="77777777">
        <w:tc>
          <w:tcPr>
            <w:tcW w:w="879" w:type="dxa"/>
            <w:tcBorders>
              <w:left w:val="single" w:sz="4" w:space="0" w:color="BFBFBF" w:themeColor="background1" w:themeShade="BF"/>
              <w:bottom w:val="dotted" w:sz="4" w:space="0" w:color="BFBFBF" w:themeColor="background1" w:themeShade="BF"/>
            </w:tcBorders>
          </w:tcPr>
          <w:p w14:paraId="6DEEAB8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I070</w:t>
            </w:r>
          </w:p>
        </w:tc>
        <w:tc>
          <w:tcPr>
            <w:tcW w:w="4678" w:type="dxa"/>
            <w:tcBorders>
              <w:bottom w:val="dotted" w:sz="4" w:space="0" w:color="BFBFBF" w:themeColor="background1" w:themeShade="BF"/>
              <w:right w:val="single" w:sz="4" w:space="0" w:color="BFBFBF" w:themeColor="background1" w:themeShade="BF"/>
            </w:tcBorders>
          </w:tcPr>
          <w:p w14:paraId="6DEEAB81" w14:textId="77777777" w:rsidR="00F009C3" w:rsidRPr="00AA069A" w:rsidRDefault="00AA069A" w:rsidP="007D1F34">
            <w:pPr>
              <w:keepNext/>
              <w:keepLines/>
              <w:spacing w:before="20" w:after="20"/>
              <w:rPr>
                <w:sz w:val="18"/>
                <w:szCs w:val="18"/>
              </w:rPr>
            </w:pPr>
            <w:r w:rsidRPr="00AA069A">
              <w:rPr>
                <w:sz w:val="18"/>
                <w:szCs w:val="18"/>
                <w:u w:val="dotted" w:color="D9D9D9"/>
              </w:rPr>
              <w:t>Installation de stockage de combustible de substitution liquide (LH1) comprenant une pompe (5,5 kW)</w:t>
            </w:r>
          </w:p>
        </w:tc>
        <w:tc>
          <w:tcPr>
            <w:tcW w:w="1276" w:type="dxa"/>
            <w:tcBorders>
              <w:bottom w:val="dotted" w:sz="4" w:space="0" w:color="BFBFBF" w:themeColor="background1" w:themeShade="BF"/>
              <w:right w:val="single" w:sz="4" w:space="0" w:color="BFBFBF" w:themeColor="background1" w:themeShade="BF"/>
            </w:tcBorders>
          </w:tcPr>
          <w:p w14:paraId="6DEEAB82"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83"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8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8B" w14:textId="77777777">
        <w:tc>
          <w:tcPr>
            <w:tcW w:w="879" w:type="dxa"/>
            <w:tcBorders>
              <w:left w:val="single" w:sz="4" w:space="0" w:color="BFBFBF" w:themeColor="background1" w:themeShade="BF"/>
              <w:bottom w:val="dotted" w:sz="4" w:space="0" w:color="BFBFBF" w:themeColor="background1" w:themeShade="BF"/>
            </w:tcBorders>
          </w:tcPr>
          <w:p w14:paraId="6DEEAB8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I071</w:t>
            </w:r>
          </w:p>
        </w:tc>
        <w:tc>
          <w:tcPr>
            <w:tcW w:w="4678" w:type="dxa"/>
            <w:tcBorders>
              <w:bottom w:val="dotted" w:sz="4" w:space="0" w:color="BFBFBF" w:themeColor="background1" w:themeShade="BF"/>
              <w:right w:val="single" w:sz="4" w:space="0" w:color="BFBFBF" w:themeColor="background1" w:themeShade="BF"/>
            </w:tcBorders>
          </w:tcPr>
          <w:p w14:paraId="6DEEAB87" w14:textId="77777777" w:rsidR="00F009C3" w:rsidRPr="00AA069A" w:rsidRDefault="00AA069A" w:rsidP="007D1F34">
            <w:pPr>
              <w:keepNext/>
              <w:keepLines/>
              <w:spacing w:before="20" w:after="20"/>
              <w:rPr>
                <w:sz w:val="18"/>
                <w:szCs w:val="18"/>
              </w:rPr>
            </w:pPr>
            <w:r w:rsidRPr="00AA069A">
              <w:rPr>
                <w:sz w:val="18"/>
                <w:szCs w:val="18"/>
                <w:u w:val="dotted" w:color="D9D9D9"/>
              </w:rPr>
              <w:t>Installation de stockage de combustible de substitution liquide (LH2) comprenant une pompe et un filtre auto-nettoyant (8 kW)</w:t>
            </w:r>
          </w:p>
        </w:tc>
        <w:tc>
          <w:tcPr>
            <w:tcW w:w="1276" w:type="dxa"/>
            <w:tcBorders>
              <w:bottom w:val="dotted" w:sz="4" w:space="0" w:color="BFBFBF" w:themeColor="background1" w:themeShade="BF"/>
              <w:right w:val="single" w:sz="4" w:space="0" w:color="BFBFBF" w:themeColor="background1" w:themeShade="BF"/>
            </w:tcBorders>
          </w:tcPr>
          <w:p w14:paraId="6DEEAB88"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89"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8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91" w14:textId="77777777">
        <w:tc>
          <w:tcPr>
            <w:tcW w:w="879" w:type="dxa"/>
            <w:tcBorders>
              <w:left w:val="single" w:sz="4" w:space="0" w:color="BFBFBF" w:themeColor="background1" w:themeShade="BF"/>
              <w:bottom w:val="dotted" w:sz="4" w:space="0" w:color="BFBFBF" w:themeColor="background1" w:themeShade="BF"/>
            </w:tcBorders>
          </w:tcPr>
          <w:p w14:paraId="6DEEAB8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I072</w:t>
            </w:r>
          </w:p>
        </w:tc>
        <w:tc>
          <w:tcPr>
            <w:tcW w:w="4678" w:type="dxa"/>
            <w:tcBorders>
              <w:bottom w:val="dotted" w:sz="4" w:space="0" w:color="BFBFBF" w:themeColor="background1" w:themeShade="BF"/>
              <w:right w:val="single" w:sz="4" w:space="0" w:color="BFBFBF" w:themeColor="background1" w:themeShade="BF"/>
            </w:tcBorders>
          </w:tcPr>
          <w:p w14:paraId="6DEEAB8D" w14:textId="77777777" w:rsidR="00F009C3" w:rsidRPr="00AA069A" w:rsidRDefault="00AA069A" w:rsidP="007D1F34">
            <w:pPr>
              <w:keepNext/>
              <w:keepLines/>
              <w:spacing w:before="20" w:after="20"/>
              <w:rPr>
                <w:sz w:val="18"/>
                <w:szCs w:val="18"/>
              </w:rPr>
            </w:pPr>
            <w:r w:rsidRPr="00AA069A">
              <w:rPr>
                <w:sz w:val="18"/>
                <w:szCs w:val="18"/>
                <w:u w:val="dotted" w:color="D9D9D9"/>
              </w:rPr>
              <w:t>Installation de réception et de concassage de laitier et transfert vers stock (297 kW)</w:t>
            </w:r>
          </w:p>
        </w:tc>
        <w:tc>
          <w:tcPr>
            <w:tcW w:w="1276" w:type="dxa"/>
            <w:tcBorders>
              <w:bottom w:val="dotted" w:sz="4" w:space="0" w:color="BFBFBF" w:themeColor="background1" w:themeShade="BF"/>
              <w:right w:val="single" w:sz="4" w:space="0" w:color="BFBFBF" w:themeColor="background1" w:themeShade="BF"/>
            </w:tcBorders>
          </w:tcPr>
          <w:p w14:paraId="6DEEAB8E"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8F"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9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97" w14:textId="77777777">
        <w:tc>
          <w:tcPr>
            <w:tcW w:w="879" w:type="dxa"/>
            <w:tcBorders>
              <w:left w:val="single" w:sz="4" w:space="0" w:color="BFBFBF" w:themeColor="background1" w:themeShade="BF"/>
              <w:bottom w:val="dotted" w:sz="4" w:space="0" w:color="BFBFBF" w:themeColor="background1" w:themeShade="BF"/>
            </w:tcBorders>
          </w:tcPr>
          <w:p w14:paraId="6DEEAB9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I073</w:t>
            </w:r>
          </w:p>
        </w:tc>
        <w:tc>
          <w:tcPr>
            <w:tcW w:w="4678" w:type="dxa"/>
            <w:tcBorders>
              <w:bottom w:val="dotted" w:sz="4" w:space="0" w:color="BFBFBF" w:themeColor="background1" w:themeShade="BF"/>
              <w:right w:val="single" w:sz="4" w:space="0" w:color="BFBFBF" w:themeColor="background1" w:themeShade="BF"/>
            </w:tcBorders>
          </w:tcPr>
          <w:p w14:paraId="6DEEAB93" w14:textId="77777777" w:rsidR="00F009C3" w:rsidRPr="00AA069A" w:rsidRDefault="00AA069A" w:rsidP="007D1F34">
            <w:pPr>
              <w:keepNext/>
              <w:keepLines/>
              <w:spacing w:before="20" w:after="20"/>
              <w:rPr>
                <w:sz w:val="18"/>
                <w:szCs w:val="18"/>
              </w:rPr>
            </w:pPr>
            <w:r w:rsidRPr="00AA069A">
              <w:rPr>
                <w:sz w:val="18"/>
                <w:szCs w:val="18"/>
                <w:u w:val="dotted" w:color="D9D9D9"/>
              </w:rPr>
              <w:t>Installation de concassage et de reprise automatique de laitier humide (327 kW)</w:t>
            </w:r>
          </w:p>
        </w:tc>
        <w:tc>
          <w:tcPr>
            <w:tcW w:w="1276" w:type="dxa"/>
            <w:tcBorders>
              <w:bottom w:val="dotted" w:sz="4" w:space="0" w:color="BFBFBF" w:themeColor="background1" w:themeShade="BF"/>
              <w:right w:val="single" w:sz="4" w:space="0" w:color="BFBFBF" w:themeColor="background1" w:themeShade="BF"/>
            </w:tcBorders>
          </w:tcPr>
          <w:p w14:paraId="6DEEAB94"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95"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9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9D" w14:textId="77777777">
        <w:tc>
          <w:tcPr>
            <w:tcW w:w="879" w:type="dxa"/>
            <w:tcBorders>
              <w:left w:val="single" w:sz="4" w:space="0" w:color="BFBFBF" w:themeColor="background1" w:themeShade="BF"/>
              <w:bottom w:val="dotted" w:sz="4" w:space="0" w:color="BFBFBF" w:themeColor="background1" w:themeShade="BF"/>
            </w:tcBorders>
          </w:tcPr>
          <w:p w14:paraId="6DEEAB9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I074</w:t>
            </w:r>
          </w:p>
        </w:tc>
        <w:tc>
          <w:tcPr>
            <w:tcW w:w="4678" w:type="dxa"/>
            <w:tcBorders>
              <w:bottom w:val="dotted" w:sz="4" w:space="0" w:color="BFBFBF" w:themeColor="background1" w:themeShade="BF"/>
              <w:right w:val="single" w:sz="4" w:space="0" w:color="BFBFBF" w:themeColor="background1" w:themeShade="BF"/>
            </w:tcBorders>
          </w:tcPr>
          <w:p w14:paraId="6DEEAB99" w14:textId="77777777" w:rsidR="00F009C3" w:rsidRPr="00AA069A" w:rsidRDefault="00AA069A" w:rsidP="007D1F34">
            <w:pPr>
              <w:keepNext/>
              <w:keepLines/>
              <w:spacing w:before="20" w:after="20"/>
              <w:rPr>
                <w:sz w:val="18"/>
                <w:szCs w:val="18"/>
              </w:rPr>
            </w:pPr>
            <w:r w:rsidRPr="00AA069A">
              <w:rPr>
                <w:sz w:val="18"/>
                <w:szCs w:val="18"/>
                <w:u w:val="dotted" w:color="D9D9D9"/>
              </w:rPr>
              <w:t>Alimentation du sécheur laitier (11 kW)</w:t>
            </w:r>
          </w:p>
        </w:tc>
        <w:tc>
          <w:tcPr>
            <w:tcW w:w="1276" w:type="dxa"/>
            <w:tcBorders>
              <w:bottom w:val="dotted" w:sz="4" w:space="0" w:color="BFBFBF" w:themeColor="background1" w:themeShade="BF"/>
              <w:right w:val="single" w:sz="4" w:space="0" w:color="BFBFBF" w:themeColor="background1" w:themeShade="BF"/>
            </w:tcBorders>
          </w:tcPr>
          <w:p w14:paraId="6DEEAB9A"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9B"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9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A3" w14:textId="77777777">
        <w:tc>
          <w:tcPr>
            <w:tcW w:w="879" w:type="dxa"/>
            <w:tcBorders>
              <w:left w:val="single" w:sz="4" w:space="0" w:color="BFBFBF" w:themeColor="background1" w:themeShade="BF"/>
              <w:bottom w:val="dotted" w:sz="4" w:space="0" w:color="BFBFBF" w:themeColor="background1" w:themeShade="BF"/>
            </w:tcBorders>
          </w:tcPr>
          <w:p w14:paraId="6DEEAB9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I075</w:t>
            </w:r>
          </w:p>
        </w:tc>
        <w:tc>
          <w:tcPr>
            <w:tcW w:w="4678" w:type="dxa"/>
            <w:tcBorders>
              <w:bottom w:val="dotted" w:sz="4" w:space="0" w:color="BFBFBF" w:themeColor="background1" w:themeShade="BF"/>
              <w:right w:val="single" w:sz="4" w:space="0" w:color="BFBFBF" w:themeColor="background1" w:themeShade="BF"/>
            </w:tcBorders>
          </w:tcPr>
          <w:p w14:paraId="6DEEAB9F" w14:textId="77777777" w:rsidR="00F009C3" w:rsidRPr="00AA069A" w:rsidRDefault="00AA069A" w:rsidP="007D1F34">
            <w:pPr>
              <w:keepNext/>
              <w:keepLines/>
              <w:spacing w:before="20" w:after="20"/>
              <w:rPr>
                <w:sz w:val="18"/>
                <w:szCs w:val="18"/>
              </w:rPr>
            </w:pPr>
            <w:r w:rsidRPr="00AA069A">
              <w:rPr>
                <w:sz w:val="18"/>
                <w:szCs w:val="18"/>
                <w:u w:val="dotted" w:color="D9D9D9"/>
              </w:rPr>
              <w:t>Installation de séchage de laitier et de transfert de laitier sec (292,2 kW)</w:t>
            </w:r>
          </w:p>
        </w:tc>
        <w:tc>
          <w:tcPr>
            <w:tcW w:w="1276" w:type="dxa"/>
            <w:tcBorders>
              <w:bottom w:val="dotted" w:sz="4" w:space="0" w:color="BFBFBF" w:themeColor="background1" w:themeShade="BF"/>
              <w:right w:val="single" w:sz="4" w:space="0" w:color="BFBFBF" w:themeColor="background1" w:themeShade="BF"/>
            </w:tcBorders>
          </w:tcPr>
          <w:p w14:paraId="6DEEABA0" w14:textId="77777777" w:rsidR="00F009C3" w:rsidRPr="00AA069A" w:rsidRDefault="00AA069A" w:rsidP="0093639E">
            <w:pPr>
              <w:keepNext/>
              <w:keepLines/>
              <w:spacing w:before="20" w:after="20"/>
              <w:jc w:val="right"/>
              <w:rPr>
                <w:sz w:val="18"/>
                <w:szCs w:val="18"/>
              </w:rPr>
            </w:pPr>
            <w:r w:rsidRPr="00AA069A">
              <w:rPr>
                <w:sz w:val="18"/>
                <w:szCs w:val="18"/>
              </w:rPr>
              <w:t>4.42</w:t>
            </w:r>
            <w:r w:rsidR="00270B9D" w:rsidRPr="00AA069A">
              <w:rPr>
                <w:sz w:val="18"/>
                <w:szCs w:val="18"/>
              </w:rPr>
              <w:t xml:space="preserve"> </w:t>
            </w:r>
            <w:r w:rsidRPr="00AA069A">
              <w:rPr>
                <w:sz w:val="18"/>
                <w:szCs w:val="18"/>
              </w:rPr>
              <w:t>MW_THERM</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A1" w14:textId="77777777" w:rsidR="00F009C3" w:rsidRPr="00AA069A" w:rsidRDefault="00CA6EB1" w:rsidP="00F41F40">
            <w:pPr>
              <w:keepNext/>
              <w:keepLines/>
              <w:spacing w:before="20" w:after="20"/>
              <w:jc w:val="center"/>
              <w:rPr>
                <w:sz w:val="18"/>
                <w:szCs w:val="18"/>
              </w:rPr>
            </w:pPr>
            <w:r w:rsidRPr="00AA069A">
              <w:rPr>
                <w:rStyle w:val="Textedelespacerserv"/>
                <w:color w:val="auto"/>
                <w:sz w:val="18"/>
                <w:szCs w:val="18"/>
              </w:rPr>
              <w:t>Nominale</w:t>
            </w:r>
            <w:r w:rsidR="00AA069A"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A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A9" w14:textId="77777777">
        <w:tc>
          <w:tcPr>
            <w:tcW w:w="879" w:type="dxa"/>
            <w:tcBorders>
              <w:left w:val="single" w:sz="4" w:space="0" w:color="BFBFBF" w:themeColor="background1" w:themeShade="BF"/>
              <w:bottom w:val="dotted" w:sz="4" w:space="0" w:color="BFBFBF" w:themeColor="background1" w:themeShade="BF"/>
            </w:tcBorders>
          </w:tcPr>
          <w:p w14:paraId="6DEEABA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I076</w:t>
            </w:r>
          </w:p>
        </w:tc>
        <w:tc>
          <w:tcPr>
            <w:tcW w:w="4678" w:type="dxa"/>
            <w:tcBorders>
              <w:bottom w:val="dotted" w:sz="4" w:space="0" w:color="BFBFBF" w:themeColor="background1" w:themeShade="BF"/>
              <w:right w:val="single" w:sz="4" w:space="0" w:color="BFBFBF" w:themeColor="background1" w:themeShade="BF"/>
            </w:tcBorders>
          </w:tcPr>
          <w:p w14:paraId="6DEEABA5" w14:textId="77777777" w:rsidR="00F009C3" w:rsidRPr="00AA069A" w:rsidRDefault="00AA069A" w:rsidP="007D1F34">
            <w:pPr>
              <w:keepNext/>
              <w:keepLines/>
              <w:spacing w:before="20" w:after="20"/>
              <w:rPr>
                <w:sz w:val="18"/>
                <w:szCs w:val="18"/>
              </w:rPr>
            </w:pPr>
            <w:r w:rsidRPr="00AA069A">
              <w:rPr>
                <w:sz w:val="18"/>
                <w:szCs w:val="18"/>
                <w:u w:val="dotted" w:color="D9D9D9"/>
              </w:rPr>
              <w:t>Alimentation en ciment de l'ensacheuse (62 kW) (aussi sur B023)</w:t>
            </w:r>
          </w:p>
        </w:tc>
        <w:tc>
          <w:tcPr>
            <w:tcW w:w="1276" w:type="dxa"/>
            <w:tcBorders>
              <w:bottom w:val="dotted" w:sz="4" w:space="0" w:color="BFBFBF" w:themeColor="background1" w:themeShade="BF"/>
              <w:right w:val="single" w:sz="4" w:space="0" w:color="BFBFBF" w:themeColor="background1" w:themeShade="BF"/>
            </w:tcBorders>
          </w:tcPr>
          <w:p w14:paraId="6DEEABA6"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A7"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A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AF" w14:textId="77777777">
        <w:tc>
          <w:tcPr>
            <w:tcW w:w="879" w:type="dxa"/>
            <w:tcBorders>
              <w:left w:val="single" w:sz="4" w:space="0" w:color="BFBFBF" w:themeColor="background1" w:themeShade="BF"/>
              <w:bottom w:val="dotted" w:sz="4" w:space="0" w:color="BFBFBF" w:themeColor="background1" w:themeShade="BF"/>
            </w:tcBorders>
          </w:tcPr>
          <w:p w14:paraId="6DEEABA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I077</w:t>
            </w:r>
          </w:p>
        </w:tc>
        <w:tc>
          <w:tcPr>
            <w:tcW w:w="4678" w:type="dxa"/>
            <w:tcBorders>
              <w:bottom w:val="dotted" w:sz="4" w:space="0" w:color="BFBFBF" w:themeColor="background1" w:themeShade="BF"/>
              <w:right w:val="single" w:sz="4" w:space="0" w:color="BFBFBF" w:themeColor="background1" w:themeShade="BF"/>
            </w:tcBorders>
          </w:tcPr>
          <w:p w14:paraId="6DEEABAB" w14:textId="77777777" w:rsidR="00F009C3" w:rsidRPr="00AA069A" w:rsidRDefault="00AA069A" w:rsidP="007D1F34">
            <w:pPr>
              <w:keepNext/>
              <w:keepLines/>
              <w:spacing w:before="20" w:after="20"/>
              <w:rPr>
                <w:sz w:val="18"/>
                <w:szCs w:val="18"/>
              </w:rPr>
            </w:pPr>
            <w:r w:rsidRPr="00AA069A">
              <w:rPr>
                <w:sz w:val="18"/>
                <w:szCs w:val="18"/>
                <w:u w:val="dotted" w:color="D9D9D9"/>
              </w:rPr>
              <w:t>2 lignes d'ensachage (1 et 2) (570,4 kW)</w:t>
            </w:r>
          </w:p>
        </w:tc>
        <w:tc>
          <w:tcPr>
            <w:tcW w:w="1276" w:type="dxa"/>
            <w:tcBorders>
              <w:bottom w:val="dotted" w:sz="4" w:space="0" w:color="BFBFBF" w:themeColor="background1" w:themeShade="BF"/>
              <w:right w:val="single" w:sz="4" w:space="0" w:color="BFBFBF" w:themeColor="background1" w:themeShade="BF"/>
            </w:tcBorders>
          </w:tcPr>
          <w:p w14:paraId="6DEEABAC"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AD"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A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B5" w14:textId="77777777">
        <w:tc>
          <w:tcPr>
            <w:tcW w:w="879" w:type="dxa"/>
            <w:tcBorders>
              <w:left w:val="single" w:sz="4" w:space="0" w:color="BFBFBF" w:themeColor="background1" w:themeShade="BF"/>
              <w:bottom w:val="dotted" w:sz="4" w:space="0" w:color="BFBFBF" w:themeColor="background1" w:themeShade="BF"/>
            </w:tcBorders>
          </w:tcPr>
          <w:p w14:paraId="6DEEABB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I078</w:t>
            </w:r>
          </w:p>
        </w:tc>
        <w:tc>
          <w:tcPr>
            <w:tcW w:w="4678" w:type="dxa"/>
            <w:tcBorders>
              <w:bottom w:val="dotted" w:sz="4" w:space="0" w:color="BFBFBF" w:themeColor="background1" w:themeShade="BF"/>
              <w:right w:val="single" w:sz="4" w:space="0" w:color="BFBFBF" w:themeColor="background1" w:themeShade="BF"/>
            </w:tcBorders>
          </w:tcPr>
          <w:p w14:paraId="6DEEABB1" w14:textId="77777777" w:rsidR="00F009C3" w:rsidRPr="00AA069A" w:rsidRDefault="00AA069A" w:rsidP="007D1F34">
            <w:pPr>
              <w:keepNext/>
              <w:keepLines/>
              <w:spacing w:before="20" w:after="20"/>
              <w:rPr>
                <w:sz w:val="18"/>
                <w:szCs w:val="18"/>
              </w:rPr>
            </w:pPr>
            <w:r w:rsidRPr="00AA069A">
              <w:rPr>
                <w:sz w:val="18"/>
                <w:szCs w:val="18"/>
                <w:u w:val="dotted" w:color="D9D9D9"/>
              </w:rPr>
              <w:t>1 station de distribution de fuel léger comprenant une pompe et un pistolet (2,2 kW)</w:t>
            </w:r>
          </w:p>
        </w:tc>
        <w:tc>
          <w:tcPr>
            <w:tcW w:w="1276" w:type="dxa"/>
            <w:tcBorders>
              <w:bottom w:val="dotted" w:sz="4" w:space="0" w:color="BFBFBF" w:themeColor="background1" w:themeShade="BF"/>
              <w:right w:val="single" w:sz="4" w:space="0" w:color="BFBFBF" w:themeColor="background1" w:themeShade="BF"/>
            </w:tcBorders>
          </w:tcPr>
          <w:p w14:paraId="6DEEABB2"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B3"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B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BB" w14:textId="77777777">
        <w:tc>
          <w:tcPr>
            <w:tcW w:w="879" w:type="dxa"/>
            <w:tcBorders>
              <w:left w:val="single" w:sz="4" w:space="0" w:color="BFBFBF" w:themeColor="background1" w:themeShade="BF"/>
              <w:bottom w:val="dotted" w:sz="4" w:space="0" w:color="BFBFBF" w:themeColor="background1" w:themeShade="BF"/>
            </w:tcBorders>
          </w:tcPr>
          <w:p w14:paraId="6DEEABB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I079</w:t>
            </w:r>
          </w:p>
        </w:tc>
        <w:tc>
          <w:tcPr>
            <w:tcW w:w="4678" w:type="dxa"/>
            <w:tcBorders>
              <w:bottom w:val="dotted" w:sz="4" w:space="0" w:color="BFBFBF" w:themeColor="background1" w:themeShade="BF"/>
              <w:right w:val="single" w:sz="4" w:space="0" w:color="BFBFBF" w:themeColor="background1" w:themeShade="BF"/>
            </w:tcBorders>
          </w:tcPr>
          <w:p w14:paraId="6DEEABB7" w14:textId="77777777" w:rsidR="00F009C3" w:rsidRPr="00AA069A" w:rsidRDefault="00AA069A" w:rsidP="007D1F34">
            <w:pPr>
              <w:keepNext/>
              <w:keepLines/>
              <w:spacing w:before="20" w:after="20"/>
              <w:rPr>
                <w:sz w:val="18"/>
                <w:szCs w:val="18"/>
              </w:rPr>
            </w:pPr>
            <w:r w:rsidRPr="00AA069A">
              <w:rPr>
                <w:sz w:val="18"/>
                <w:szCs w:val="18"/>
                <w:u w:val="dotted" w:color="D9D9D9"/>
              </w:rPr>
              <w:t>1 chaudière à mazout (grands bureaux) (340 kW)</w:t>
            </w:r>
          </w:p>
        </w:tc>
        <w:tc>
          <w:tcPr>
            <w:tcW w:w="1276" w:type="dxa"/>
            <w:tcBorders>
              <w:bottom w:val="dotted" w:sz="4" w:space="0" w:color="BFBFBF" w:themeColor="background1" w:themeShade="BF"/>
              <w:right w:val="single" w:sz="4" w:space="0" w:color="BFBFBF" w:themeColor="background1" w:themeShade="BF"/>
            </w:tcBorders>
          </w:tcPr>
          <w:p w14:paraId="6DEEABB8"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B9"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B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C1" w14:textId="77777777">
        <w:tc>
          <w:tcPr>
            <w:tcW w:w="879" w:type="dxa"/>
            <w:tcBorders>
              <w:left w:val="single" w:sz="4" w:space="0" w:color="BFBFBF" w:themeColor="background1" w:themeShade="BF"/>
              <w:bottom w:val="dotted" w:sz="4" w:space="0" w:color="BFBFBF" w:themeColor="background1" w:themeShade="BF"/>
            </w:tcBorders>
          </w:tcPr>
          <w:p w14:paraId="6DEEABB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I080</w:t>
            </w:r>
          </w:p>
        </w:tc>
        <w:tc>
          <w:tcPr>
            <w:tcW w:w="4678" w:type="dxa"/>
            <w:tcBorders>
              <w:bottom w:val="dotted" w:sz="4" w:space="0" w:color="BFBFBF" w:themeColor="background1" w:themeShade="BF"/>
              <w:right w:val="single" w:sz="4" w:space="0" w:color="BFBFBF" w:themeColor="background1" w:themeShade="BF"/>
            </w:tcBorders>
          </w:tcPr>
          <w:p w14:paraId="6DEEABBD" w14:textId="77777777" w:rsidR="00F009C3" w:rsidRPr="00AA069A" w:rsidRDefault="00AA069A" w:rsidP="007D1F34">
            <w:pPr>
              <w:keepNext/>
              <w:keepLines/>
              <w:spacing w:before="20" w:after="20"/>
              <w:rPr>
                <w:sz w:val="18"/>
                <w:szCs w:val="18"/>
              </w:rPr>
            </w:pPr>
            <w:r w:rsidRPr="00AA069A">
              <w:rPr>
                <w:sz w:val="18"/>
                <w:szCs w:val="18"/>
                <w:u w:val="dotted" w:color="D9D9D9"/>
              </w:rPr>
              <w:t>1 chaudière à mazout (</w:t>
            </w:r>
            <w:proofErr w:type="spellStart"/>
            <w:r w:rsidRPr="00AA069A">
              <w:rPr>
                <w:sz w:val="18"/>
                <w:szCs w:val="18"/>
                <w:u w:val="dotted" w:color="D9D9D9"/>
              </w:rPr>
              <w:t>enromac</w:t>
            </w:r>
            <w:proofErr w:type="spellEnd"/>
            <w:r w:rsidRPr="00AA069A">
              <w:rPr>
                <w:sz w:val="18"/>
                <w:szCs w:val="18"/>
                <w:u w:val="dotted" w:color="D9D9D9"/>
              </w:rPr>
              <w:t>) (28 kW)</w:t>
            </w:r>
          </w:p>
        </w:tc>
        <w:tc>
          <w:tcPr>
            <w:tcW w:w="1276" w:type="dxa"/>
            <w:tcBorders>
              <w:bottom w:val="dotted" w:sz="4" w:space="0" w:color="BFBFBF" w:themeColor="background1" w:themeShade="BF"/>
              <w:right w:val="single" w:sz="4" w:space="0" w:color="BFBFBF" w:themeColor="background1" w:themeShade="BF"/>
            </w:tcBorders>
          </w:tcPr>
          <w:p w14:paraId="6DEEABBE"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BF"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C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C7" w14:textId="77777777">
        <w:tc>
          <w:tcPr>
            <w:tcW w:w="879" w:type="dxa"/>
            <w:tcBorders>
              <w:left w:val="single" w:sz="4" w:space="0" w:color="BFBFBF" w:themeColor="background1" w:themeShade="BF"/>
              <w:bottom w:val="dotted" w:sz="4" w:space="0" w:color="BFBFBF" w:themeColor="background1" w:themeShade="BF"/>
            </w:tcBorders>
          </w:tcPr>
          <w:p w14:paraId="6DEEABC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I081</w:t>
            </w:r>
          </w:p>
        </w:tc>
        <w:tc>
          <w:tcPr>
            <w:tcW w:w="4678" w:type="dxa"/>
            <w:tcBorders>
              <w:bottom w:val="dotted" w:sz="4" w:space="0" w:color="BFBFBF" w:themeColor="background1" w:themeShade="BF"/>
              <w:right w:val="single" w:sz="4" w:space="0" w:color="BFBFBF" w:themeColor="background1" w:themeShade="BF"/>
            </w:tcBorders>
          </w:tcPr>
          <w:p w14:paraId="6DEEABC3" w14:textId="77777777" w:rsidR="00F009C3" w:rsidRPr="00AA069A" w:rsidRDefault="00AA069A" w:rsidP="007D1F34">
            <w:pPr>
              <w:keepNext/>
              <w:keepLines/>
              <w:spacing w:before="20" w:after="20"/>
              <w:rPr>
                <w:sz w:val="18"/>
                <w:szCs w:val="18"/>
              </w:rPr>
            </w:pPr>
            <w:r w:rsidRPr="00AA069A">
              <w:rPr>
                <w:sz w:val="18"/>
                <w:szCs w:val="18"/>
                <w:u w:val="dotted" w:color="D9D9D9"/>
              </w:rPr>
              <w:t>1 atelier de maintenance mécanique comprenant diverses machines (104 kW)</w:t>
            </w:r>
          </w:p>
        </w:tc>
        <w:tc>
          <w:tcPr>
            <w:tcW w:w="1276" w:type="dxa"/>
            <w:tcBorders>
              <w:bottom w:val="dotted" w:sz="4" w:space="0" w:color="BFBFBF" w:themeColor="background1" w:themeShade="BF"/>
              <w:right w:val="single" w:sz="4" w:space="0" w:color="BFBFBF" w:themeColor="background1" w:themeShade="BF"/>
            </w:tcBorders>
          </w:tcPr>
          <w:p w14:paraId="6DEEABC4"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C5"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C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CD" w14:textId="77777777">
        <w:tc>
          <w:tcPr>
            <w:tcW w:w="879" w:type="dxa"/>
            <w:tcBorders>
              <w:left w:val="single" w:sz="4" w:space="0" w:color="BFBFBF" w:themeColor="background1" w:themeShade="BF"/>
              <w:bottom w:val="dotted" w:sz="4" w:space="0" w:color="BFBFBF" w:themeColor="background1" w:themeShade="BF"/>
            </w:tcBorders>
          </w:tcPr>
          <w:p w14:paraId="6DEEABC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I082</w:t>
            </w:r>
          </w:p>
        </w:tc>
        <w:tc>
          <w:tcPr>
            <w:tcW w:w="4678" w:type="dxa"/>
            <w:tcBorders>
              <w:bottom w:val="dotted" w:sz="4" w:space="0" w:color="BFBFBF" w:themeColor="background1" w:themeShade="BF"/>
              <w:right w:val="single" w:sz="4" w:space="0" w:color="BFBFBF" w:themeColor="background1" w:themeShade="BF"/>
            </w:tcBorders>
          </w:tcPr>
          <w:p w14:paraId="6DEEABC9" w14:textId="77777777" w:rsidR="00F009C3" w:rsidRPr="00AA069A" w:rsidRDefault="00AA069A" w:rsidP="007D1F34">
            <w:pPr>
              <w:keepNext/>
              <w:keepLines/>
              <w:spacing w:before="20" w:after="20"/>
              <w:rPr>
                <w:sz w:val="18"/>
                <w:szCs w:val="18"/>
              </w:rPr>
            </w:pPr>
            <w:r w:rsidRPr="00AA069A">
              <w:rPr>
                <w:sz w:val="18"/>
                <w:szCs w:val="18"/>
                <w:u w:val="dotted" w:color="D9D9D9"/>
              </w:rPr>
              <w:t>1 atelier de maintenance électrique comprenant diverses machines (2 kW)</w:t>
            </w:r>
          </w:p>
        </w:tc>
        <w:tc>
          <w:tcPr>
            <w:tcW w:w="1276" w:type="dxa"/>
            <w:tcBorders>
              <w:bottom w:val="dotted" w:sz="4" w:space="0" w:color="BFBFBF" w:themeColor="background1" w:themeShade="BF"/>
              <w:right w:val="single" w:sz="4" w:space="0" w:color="BFBFBF" w:themeColor="background1" w:themeShade="BF"/>
            </w:tcBorders>
          </w:tcPr>
          <w:p w14:paraId="6DEEABCA"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CB"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C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D3" w14:textId="77777777">
        <w:tc>
          <w:tcPr>
            <w:tcW w:w="879" w:type="dxa"/>
            <w:tcBorders>
              <w:left w:val="single" w:sz="4" w:space="0" w:color="BFBFBF" w:themeColor="background1" w:themeShade="BF"/>
              <w:bottom w:val="dotted" w:sz="4" w:space="0" w:color="BFBFBF" w:themeColor="background1" w:themeShade="BF"/>
            </w:tcBorders>
          </w:tcPr>
          <w:p w14:paraId="6DEEABC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I083</w:t>
            </w:r>
          </w:p>
        </w:tc>
        <w:tc>
          <w:tcPr>
            <w:tcW w:w="4678" w:type="dxa"/>
            <w:tcBorders>
              <w:bottom w:val="dotted" w:sz="4" w:space="0" w:color="BFBFBF" w:themeColor="background1" w:themeShade="BF"/>
              <w:right w:val="single" w:sz="4" w:space="0" w:color="BFBFBF" w:themeColor="background1" w:themeShade="BF"/>
            </w:tcBorders>
          </w:tcPr>
          <w:p w14:paraId="6DEEABCF" w14:textId="77777777" w:rsidR="00F009C3" w:rsidRPr="00AA069A" w:rsidRDefault="00AA069A" w:rsidP="007D1F34">
            <w:pPr>
              <w:keepNext/>
              <w:keepLines/>
              <w:spacing w:before="20" w:after="20"/>
              <w:rPr>
                <w:sz w:val="18"/>
                <w:szCs w:val="18"/>
              </w:rPr>
            </w:pPr>
            <w:r w:rsidRPr="00AA069A">
              <w:rPr>
                <w:sz w:val="18"/>
                <w:szCs w:val="18"/>
                <w:u w:val="dotted" w:color="D9D9D9"/>
              </w:rPr>
              <w:t>1 atelier de maintenance mécanique situé à l'</w:t>
            </w:r>
            <w:proofErr w:type="spellStart"/>
            <w:r w:rsidRPr="00AA069A">
              <w:rPr>
                <w:sz w:val="18"/>
                <w:szCs w:val="18"/>
                <w:u w:val="dotted" w:color="D9D9D9"/>
              </w:rPr>
              <w:t>Isol</w:t>
            </w:r>
            <w:proofErr w:type="spellEnd"/>
            <w:r w:rsidRPr="00AA069A">
              <w:rPr>
                <w:sz w:val="18"/>
                <w:szCs w:val="18"/>
                <w:u w:val="dotted" w:color="D9D9D9"/>
              </w:rPr>
              <w:t xml:space="preserve"> comprenant diverses machines (26,6 kW)</w:t>
            </w:r>
          </w:p>
        </w:tc>
        <w:tc>
          <w:tcPr>
            <w:tcW w:w="1276" w:type="dxa"/>
            <w:tcBorders>
              <w:bottom w:val="dotted" w:sz="4" w:space="0" w:color="BFBFBF" w:themeColor="background1" w:themeShade="BF"/>
              <w:right w:val="single" w:sz="4" w:space="0" w:color="BFBFBF" w:themeColor="background1" w:themeShade="BF"/>
            </w:tcBorders>
          </w:tcPr>
          <w:p w14:paraId="6DEEABD0"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D1"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D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D9" w14:textId="77777777">
        <w:tc>
          <w:tcPr>
            <w:tcW w:w="879" w:type="dxa"/>
            <w:tcBorders>
              <w:left w:val="single" w:sz="4" w:space="0" w:color="BFBFBF" w:themeColor="background1" w:themeShade="BF"/>
              <w:bottom w:val="dotted" w:sz="4" w:space="0" w:color="BFBFBF" w:themeColor="background1" w:themeShade="BF"/>
            </w:tcBorders>
          </w:tcPr>
          <w:p w14:paraId="6DEEABD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I084</w:t>
            </w:r>
          </w:p>
        </w:tc>
        <w:tc>
          <w:tcPr>
            <w:tcW w:w="4678" w:type="dxa"/>
            <w:tcBorders>
              <w:bottom w:val="dotted" w:sz="4" w:space="0" w:color="BFBFBF" w:themeColor="background1" w:themeShade="BF"/>
              <w:right w:val="single" w:sz="4" w:space="0" w:color="BFBFBF" w:themeColor="background1" w:themeShade="BF"/>
            </w:tcBorders>
          </w:tcPr>
          <w:p w14:paraId="6DEEABD5" w14:textId="77777777" w:rsidR="00F009C3" w:rsidRPr="00AA069A" w:rsidRDefault="00AA069A" w:rsidP="007D1F34">
            <w:pPr>
              <w:keepNext/>
              <w:keepLines/>
              <w:spacing w:before="20" w:after="20"/>
              <w:rPr>
                <w:sz w:val="18"/>
                <w:szCs w:val="18"/>
              </w:rPr>
            </w:pPr>
            <w:r w:rsidRPr="00AA069A">
              <w:rPr>
                <w:sz w:val="18"/>
                <w:szCs w:val="18"/>
                <w:u w:val="dotted" w:color="D9D9D9"/>
              </w:rPr>
              <w:t>1 garage comprenant diverses machines, 10 ponts roulants, 3 fosses d'entretien (180 kW)</w:t>
            </w:r>
          </w:p>
        </w:tc>
        <w:tc>
          <w:tcPr>
            <w:tcW w:w="1276" w:type="dxa"/>
            <w:tcBorders>
              <w:bottom w:val="dotted" w:sz="4" w:space="0" w:color="BFBFBF" w:themeColor="background1" w:themeShade="BF"/>
              <w:right w:val="single" w:sz="4" w:space="0" w:color="BFBFBF" w:themeColor="background1" w:themeShade="BF"/>
            </w:tcBorders>
          </w:tcPr>
          <w:p w14:paraId="6DEEABD6"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D7"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D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DF" w14:textId="77777777">
        <w:tc>
          <w:tcPr>
            <w:tcW w:w="879" w:type="dxa"/>
            <w:tcBorders>
              <w:left w:val="single" w:sz="4" w:space="0" w:color="BFBFBF" w:themeColor="background1" w:themeShade="BF"/>
              <w:bottom w:val="dotted" w:sz="4" w:space="0" w:color="BFBFBF" w:themeColor="background1" w:themeShade="BF"/>
            </w:tcBorders>
          </w:tcPr>
          <w:p w14:paraId="6DEEABD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I085</w:t>
            </w:r>
          </w:p>
        </w:tc>
        <w:tc>
          <w:tcPr>
            <w:tcW w:w="4678" w:type="dxa"/>
            <w:tcBorders>
              <w:bottom w:val="dotted" w:sz="4" w:space="0" w:color="BFBFBF" w:themeColor="background1" w:themeShade="BF"/>
              <w:right w:val="single" w:sz="4" w:space="0" w:color="BFBFBF" w:themeColor="background1" w:themeShade="BF"/>
            </w:tcBorders>
          </w:tcPr>
          <w:p w14:paraId="6DEEABDB" w14:textId="77777777" w:rsidR="00F009C3" w:rsidRPr="00AA069A" w:rsidRDefault="00AA069A" w:rsidP="007D1F34">
            <w:pPr>
              <w:keepNext/>
              <w:keepLines/>
              <w:spacing w:before="20" w:after="20"/>
              <w:rPr>
                <w:sz w:val="18"/>
                <w:szCs w:val="18"/>
              </w:rPr>
            </w:pPr>
            <w:r w:rsidRPr="00AA069A">
              <w:rPr>
                <w:sz w:val="18"/>
                <w:szCs w:val="18"/>
                <w:u w:val="dotted" w:color="D9D9D9"/>
              </w:rPr>
              <w:t>Pont bascule entrée CCB</w:t>
            </w:r>
          </w:p>
        </w:tc>
        <w:tc>
          <w:tcPr>
            <w:tcW w:w="1276" w:type="dxa"/>
            <w:tcBorders>
              <w:bottom w:val="dotted" w:sz="4" w:space="0" w:color="BFBFBF" w:themeColor="background1" w:themeShade="BF"/>
              <w:right w:val="single" w:sz="4" w:space="0" w:color="BFBFBF" w:themeColor="background1" w:themeShade="BF"/>
            </w:tcBorders>
          </w:tcPr>
          <w:p w14:paraId="6DEEABDC"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DD"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D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E5" w14:textId="77777777">
        <w:tc>
          <w:tcPr>
            <w:tcW w:w="879" w:type="dxa"/>
            <w:tcBorders>
              <w:left w:val="single" w:sz="4" w:space="0" w:color="BFBFBF" w:themeColor="background1" w:themeShade="BF"/>
              <w:bottom w:val="dotted" w:sz="4" w:space="0" w:color="BFBFBF" w:themeColor="background1" w:themeShade="BF"/>
            </w:tcBorders>
          </w:tcPr>
          <w:p w14:paraId="6DEEABE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I086</w:t>
            </w:r>
          </w:p>
        </w:tc>
        <w:tc>
          <w:tcPr>
            <w:tcW w:w="4678" w:type="dxa"/>
            <w:tcBorders>
              <w:bottom w:val="dotted" w:sz="4" w:space="0" w:color="BFBFBF" w:themeColor="background1" w:themeShade="BF"/>
              <w:right w:val="single" w:sz="4" w:space="0" w:color="BFBFBF" w:themeColor="background1" w:themeShade="BF"/>
            </w:tcBorders>
          </w:tcPr>
          <w:p w14:paraId="6DEEABE1" w14:textId="77777777" w:rsidR="00F009C3" w:rsidRPr="00AA069A" w:rsidRDefault="00AA069A" w:rsidP="007D1F34">
            <w:pPr>
              <w:keepNext/>
              <w:keepLines/>
              <w:spacing w:before="20" w:after="20"/>
              <w:rPr>
                <w:sz w:val="18"/>
                <w:szCs w:val="18"/>
              </w:rPr>
            </w:pPr>
            <w:r w:rsidRPr="00AA069A">
              <w:rPr>
                <w:sz w:val="18"/>
                <w:szCs w:val="18"/>
                <w:u w:val="dotted" w:color="D9D9D9"/>
              </w:rPr>
              <w:t>Pont bascule sortie CCB</w:t>
            </w:r>
          </w:p>
        </w:tc>
        <w:tc>
          <w:tcPr>
            <w:tcW w:w="1276" w:type="dxa"/>
            <w:tcBorders>
              <w:bottom w:val="dotted" w:sz="4" w:space="0" w:color="BFBFBF" w:themeColor="background1" w:themeShade="BF"/>
              <w:right w:val="single" w:sz="4" w:space="0" w:color="BFBFBF" w:themeColor="background1" w:themeShade="BF"/>
            </w:tcBorders>
          </w:tcPr>
          <w:p w14:paraId="6DEEABE2"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E3"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E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EB" w14:textId="77777777">
        <w:tc>
          <w:tcPr>
            <w:tcW w:w="879" w:type="dxa"/>
            <w:tcBorders>
              <w:left w:val="single" w:sz="4" w:space="0" w:color="BFBFBF" w:themeColor="background1" w:themeShade="BF"/>
              <w:bottom w:val="dotted" w:sz="4" w:space="0" w:color="BFBFBF" w:themeColor="background1" w:themeShade="BF"/>
            </w:tcBorders>
          </w:tcPr>
          <w:p w14:paraId="6DEEABE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I087</w:t>
            </w:r>
          </w:p>
        </w:tc>
        <w:tc>
          <w:tcPr>
            <w:tcW w:w="4678" w:type="dxa"/>
            <w:tcBorders>
              <w:bottom w:val="dotted" w:sz="4" w:space="0" w:color="BFBFBF" w:themeColor="background1" w:themeShade="BF"/>
              <w:right w:val="single" w:sz="4" w:space="0" w:color="BFBFBF" w:themeColor="background1" w:themeShade="BF"/>
            </w:tcBorders>
          </w:tcPr>
          <w:p w14:paraId="6DEEABE7" w14:textId="77777777" w:rsidR="00F009C3" w:rsidRPr="00AA069A" w:rsidRDefault="00AA069A" w:rsidP="007D1F34">
            <w:pPr>
              <w:keepNext/>
              <w:keepLines/>
              <w:spacing w:before="20" w:after="20"/>
              <w:rPr>
                <w:sz w:val="18"/>
                <w:szCs w:val="18"/>
              </w:rPr>
            </w:pPr>
            <w:r w:rsidRPr="00AA069A">
              <w:rPr>
                <w:sz w:val="18"/>
                <w:szCs w:val="18"/>
                <w:u w:val="dotted" w:color="D9D9D9"/>
              </w:rPr>
              <w:t>Laboratoire "ciments" comprenant diverses machines (55,16 kW)</w:t>
            </w:r>
          </w:p>
        </w:tc>
        <w:tc>
          <w:tcPr>
            <w:tcW w:w="1276" w:type="dxa"/>
            <w:tcBorders>
              <w:bottom w:val="dotted" w:sz="4" w:space="0" w:color="BFBFBF" w:themeColor="background1" w:themeShade="BF"/>
              <w:right w:val="single" w:sz="4" w:space="0" w:color="BFBFBF" w:themeColor="background1" w:themeShade="BF"/>
            </w:tcBorders>
          </w:tcPr>
          <w:p w14:paraId="6DEEABE8"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E9"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E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F1" w14:textId="77777777">
        <w:tc>
          <w:tcPr>
            <w:tcW w:w="879" w:type="dxa"/>
            <w:tcBorders>
              <w:left w:val="single" w:sz="4" w:space="0" w:color="BFBFBF" w:themeColor="background1" w:themeShade="BF"/>
              <w:bottom w:val="dotted" w:sz="4" w:space="0" w:color="BFBFBF" w:themeColor="background1" w:themeShade="BF"/>
            </w:tcBorders>
          </w:tcPr>
          <w:p w14:paraId="6DEEABE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I088</w:t>
            </w:r>
          </w:p>
        </w:tc>
        <w:tc>
          <w:tcPr>
            <w:tcW w:w="4678" w:type="dxa"/>
            <w:tcBorders>
              <w:bottom w:val="dotted" w:sz="4" w:space="0" w:color="BFBFBF" w:themeColor="background1" w:themeShade="BF"/>
              <w:right w:val="single" w:sz="4" w:space="0" w:color="BFBFBF" w:themeColor="background1" w:themeShade="BF"/>
            </w:tcBorders>
          </w:tcPr>
          <w:p w14:paraId="6DEEABED" w14:textId="77777777" w:rsidR="00F009C3" w:rsidRPr="00AA069A" w:rsidRDefault="00AA069A" w:rsidP="007D1F34">
            <w:pPr>
              <w:keepNext/>
              <w:keepLines/>
              <w:spacing w:before="20" w:after="20"/>
              <w:rPr>
                <w:sz w:val="18"/>
                <w:szCs w:val="18"/>
              </w:rPr>
            </w:pPr>
            <w:r w:rsidRPr="00AA069A">
              <w:rPr>
                <w:sz w:val="18"/>
                <w:szCs w:val="18"/>
                <w:u w:val="dotted" w:color="D9D9D9"/>
              </w:rPr>
              <w:t>Laboratoire "granulats" comprenant diverses machines</w:t>
            </w:r>
          </w:p>
        </w:tc>
        <w:tc>
          <w:tcPr>
            <w:tcW w:w="1276" w:type="dxa"/>
            <w:tcBorders>
              <w:bottom w:val="dotted" w:sz="4" w:space="0" w:color="BFBFBF" w:themeColor="background1" w:themeShade="BF"/>
              <w:right w:val="single" w:sz="4" w:space="0" w:color="BFBFBF" w:themeColor="background1" w:themeShade="BF"/>
            </w:tcBorders>
          </w:tcPr>
          <w:p w14:paraId="6DEEABEE"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EF"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F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F7" w14:textId="77777777">
        <w:tc>
          <w:tcPr>
            <w:tcW w:w="879" w:type="dxa"/>
            <w:tcBorders>
              <w:left w:val="single" w:sz="4" w:space="0" w:color="BFBFBF" w:themeColor="background1" w:themeShade="BF"/>
              <w:bottom w:val="dotted" w:sz="4" w:space="0" w:color="BFBFBF" w:themeColor="background1" w:themeShade="BF"/>
            </w:tcBorders>
          </w:tcPr>
          <w:p w14:paraId="6DEEABF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I089</w:t>
            </w:r>
          </w:p>
        </w:tc>
        <w:tc>
          <w:tcPr>
            <w:tcW w:w="4678" w:type="dxa"/>
            <w:tcBorders>
              <w:bottom w:val="dotted" w:sz="4" w:space="0" w:color="BFBFBF" w:themeColor="background1" w:themeShade="BF"/>
              <w:right w:val="single" w:sz="4" w:space="0" w:color="BFBFBF" w:themeColor="background1" w:themeShade="BF"/>
            </w:tcBorders>
          </w:tcPr>
          <w:p w14:paraId="6DEEABF3" w14:textId="77777777" w:rsidR="00F009C3" w:rsidRPr="00AA069A" w:rsidRDefault="00AA069A" w:rsidP="007D1F34">
            <w:pPr>
              <w:keepNext/>
              <w:keepLines/>
              <w:spacing w:before="20" w:after="20"/>
              <w:rPr>
                <w:sz w:val="18"/>
                <w:szCs w:val="18"/>
              </w:rPr>
            </w:pPr>
            <w:r w:rsidRPr="00AA069A">
              <w:rPr>
                <w:sz w:val="18"/>
                <w:szCs w:val="18"/>
                <w:u w:val="dotted" w:color="D9D9D9"/>
              </w:rPr>
              <w:t>Laboratoire "béton" comprenant diverses machines (10,5 kW)</w:t>
            </w:r>
          </w:p>
        </w:tc>
        <w:tc>
          <w:tcPr>
            <w:tcW w:w="1276" w:type="dxa"/>
            <w:tcBorders>
              <w:bottom w:val="dotted" w:sz="4" w:space="0" w:color="BFBFBF" w:themeColor="background1" w:themeShade="BF"/>
              <w:right w:val="single" w:sz="4" w:space="0" w:color="BFBFBF" w:themeColor="background1" w:themeShade="BF"/>
            </w:tcBorders>
          </w:tcPr>
          <w:p w14:paraId="6DEEABF4"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F5"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F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BFD" w14:textId="77777777">
        <w:tc>
          <w:tcPr>
            <w:tcW w:w="879" w:type="dxa"/>
            <w:tcBorders>
              <w:left w:val="single" w:sz="4" w:space="0" w:color="BFBFBF" w:themeColor="background1" w:themeShade="BF"/>
              <w:bottom w:val="dotted" w:sz="4" w:space="0" w:color="BFBFBF" w:themeColor="background1" w:themeShade="BF"/>
            </w:tcBorders>
          </w:tcPr>
          <w:p w14:paraId="6DEEABF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I090</w:t>
            </w:r>
          </w:p>
        </w:tc>
        <w:tc>
          <w:tcPr>
            <w:tcW w:w="4678" w:type="dxa"/>
            <w:tcBorders>
              <w:bottom w:val="dotted" w:sz="4" w:space="0" w:color="BFBFBF" w:themeColor="background1" w:themeShade="BF"/>
              <w:right w:val="single" w:sz="4" w:space="0" w:color="BFBFBF" w:themeColor="background1" w:themeShade="BF"/>
            </w:tcBorders>
          </w:tcPr>
          <w:p w14:paraId="6DEEABF9" w14:textId="77777777" w:rsidR="00F009C3" w:rsidRPr="00AA069A" w:rsidRDefault="00AA069A" w:rsidP="007D1F34">
            <w:pPr>
              <w:keepNext/>
              <w:keepLines/>
              <w:spacing w:before="20" w:after="20"/>
              <w:rPr>
                <w:sz w:val="18"/>
                <w:szCs w:val="18"/>
              </w:rPr>
            </w:pPr>
            <w:r w:rsidRPr="00AA069A">
              <w:rPr>
                <w:sz w:val="18"/>
                <w:szCs w:val="18"/>
                <w:u w:val="dotted" w:color="D9D9D9"/>
              </w:rPr>
              <w:t>Parking Grands bureaux côté Ouest</w:t>
            </w:r>
          </w:p>
        </w:tc>
        <w:tc>
          <w:tcPr>
            <w:tcW w:w="1276" w:type="dxa"/>
            <w:tcBorders>
              <w:bottom w:val="dotted" w:sz="4" w:space="0" w:color="BFBFBF" w:themeColor="background1" w:themeShade="BF"/>
              <w:right w:val="single" w:sz="4" w:space="0" w:color="BFBFBF" w:themeColor="background1" w:themeShade="BF"/>
            </w:tcBorders>
          </w:tcPr>
          <w:p w14:paraId="6DEEABFA" w14:textId="77777777" w:rsidR="00F009C3" w:rsidRPr="00AA069A" w:rsidRDefault="00AA069A" w:rsidP="0093639E">
            <w:pPr>
              <w:keepNext/>
              <w:keepLines/>
              <w:spacing w:before="20" w:after="20"/>
              <w:jc w:val="right"/>
              <w:rPr>
                <w:sz w:val="18"/>
                <w:szCs w:val="18"/>
              </w:rPr>
            </w:pPr>
            <w:r w:rsidRPr="00AA069A">
              <w:rPr>
                <w:sz w:val="18"/>
                <w:szCs w:val="18"/>
              </w:rPr>
              <w:t>18</w:t>
            </w:r>
            <w:r w:rsidR="00270B9D" w:rsidRPr="00AA069A">
              <w:rPr>
                <w:sz w:val="18"/>
                <w:szCs w:val="18"/>
              </w:rPr>
              <w:t xml:space="preserve"> </w:t>
            </w:r>
            <w:r w:rsidRPr="00AA069A">
              <w:rPr>
                <w:sz w:val="18"/>
                <w:szCs w:val="18"/>
              </w:rPr>
              <w:t>U</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BFB" w14:textId="77777777" w:rsidR="00F009C3" w:rsidRPr="00AA069A" w:rsidRDefault="00CA6EB1" w:rsidP="00F41F40">
            <w:pPr>
              <w:keepNext/>
              <w:keepLines/>
              <w:spacing w:before="20" w:after="20"/>
              <w:jc w:val="center"/>
              <w:rPr>
                <w:sz w:val="18"/>
                <w:szCs w:val="18"/>
              </w:rPr>
            </w:pPr>
            <w:r w:rsidRPr="00AA069A">
              <w:rPr>
                <w:rStyle w:val="Textedelespacerserv"/>
                <w:color w:val="auto"/>
                <w:sz w:val="18"/>
                <w:szCs w:val="18"/>
              </w:rPr>
              <w:t>Nominale</w:t>
            </w:r>
            <w:r w:rsidR="00AA069A"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BF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03" w14:textId="77777777">
        <w:tc>
          <w:tcPr>
            <w:tcW w:w="879" w:type="dxa"/>
            <w:tcBorders>
              <w:left w:val="single" w:sz="4" w:space="0" w:color="BFBFBF" w:themeColor="background1" w:themeShade="BF"/>
              <w:bottom w:val="dotted" w:sz="4" w:space="0" w:color="BFBFBF" w:themeColor="background1" w:themeShade="BF"/>
            </w:tcBorders>
          </w:tcPr>
          <w:p w14:paraId="6DEEABF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I091</w:t>
            </w:r>
          </w:p>
        </w:tc>
        <w:tc>
          <w:tcPr>
            <w:tcW w:w="4678" w:type="dxa"/>
            <w:tcBorders>
              <w:bottom w:val="dotted" w:sz="4" w:space="0" w:color="BFBFBF" w:themeColor="background1" w:themeShade="BF"/>
              <w:right w:val="single" w:sz="4" w:space="0" w:color="BFBFBF" w:themeColor="background1" w:themeShade="BF"/>
            </w:tcBorders>
          </w:tcPr>
          <w:p w14:paraId="6DEEABFF" w14:textId="77777777" w:rsidR="00F009C3" w:rsidRPr="00AA069A" w:rsidRDefault="00AA069A" w:rsidP="007D1F34">
            <w:pPr>
              <w:keepNext/>
              <w:keepLines/>
              <w:spacing w:before="20" w:after="20"/>
              <w:rPr>
                <w:sz w:val="18"/>
                <w:szCs w:val="18"/>
              </w:rPr>
            </w:pPr>
            <w:r w:rsidRPr="00AA069A">
              <w:rPr>
                <w:sz w:val="18"/>
                <w:szCs w:val="18"/>
                <w:u w:val="dotted" w:color="D9D9D9"/>
              </w:rPr>
              <w:t>Parking Grands bureaux côté Est</w:t>
            </w:r>
          </w:p>
        </w:tc>
        <w:tc>
          <w:tcPr>
            <w:tcW w:w="1276" w:type="dxa"/>
            <w:tcBorders>
              <w:bottom w:val="dotted" w:sz="4" w:space="0" w:color="BFBFBF" w:themeColor="background1" w:themeShade="BF"/>
              <w:right w:val="single" w:sz="4" w:space="0" w:color="BFBFBF" w:themeColor="background1" w:themeShade="BF"/>
            </w:tcBorders>
          </w:tcPr>
          <w:p w14:paraId="6DEEAC00" w14:textId="77777777" w:rsidR="00F009C3" w:rsidRPr="00AA069A" w:rsidRDefault="00AA069A" w:rsidP="0093639E">
            <w:pPr>
              <w:keepNext/>
              <w:keepLines/>
              <w:spacing w:before="20" w:after="20"/>
              <w:jc w:val="right"/>
              <w:rPr>
                <w:sz w:val="18"/>
                <w:szCs w:val="18"/>
              </w:rPr>
            </w:pPr>
            <w:r w:rsidRPr="00AA069A">
              <w:rPr>
                <w:sz w:val="18"/>
                <w:szCs w:val="18"/>
              </w:rPr>
              <w:t>17</w:t>
            </w:r>
            <w:r w:rsidR="00270B9D" w:rsidRPr="00AA069A">
              <w:rPr>
                <w:sz w:val="18"/>
                <w:szCs w:val="18"/>
              </w:rPr>
              <w:t xml:space="preserve"> </w:t>
            </w:r>
            <w:r w:rsidRPr="00AA069A">
              <w:rPr>
                <w:sz w:val="18"/>
                <w:szCs w:val="18"/>
              </w:rPr>
              <w:t>U</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01" w14:textId="77777777" w:rsidR="00F009C3" w:rsidRPr="00AA069A" w:rsidRDefault="00CA6EB1" w:rsidP="00F41F40">
            <w:pPr>
              <w:keepNext/>
              <w:keepLines/>
              <w:spacing w:before="20" w:after="20"/>
              <w:jc w:val="center"/>
              <w:rPr>
                <w:sz w:val="18"/>
                <w:szCs w:val="18"/>
              </w:rPr>
            </w:pPr>
            <w:r w:rsidRPr="00AA069A">
              <w:rPr>
                <w:rStyle w:val="Textedelespacerserv"/>
                <w:color w:val="auto"/>
                <w:sz w:val="18"/>
                <w:szCs w:val="18"/>
              </w:rPr>
              <w:t>Nominale</w:t>
            </w:r>
            <w:r w:rsidR="00AA069A"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0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09" w14:textId="77777777">
        <w:tc>
          <w:tcPr>
            <w:tcW w:w="879" w:type="dxa"/>
            <w:tcBorders>
              <w:left w:val="single" w:sz="4" w:space="0" w:color="BFBFBF" w:themeColor="background1" w:themeShade="BF"/>
              <w:bottom w:val="dotted" w:sz="4" w:space="0" w:color="BFBFBF" w:themeColor="background1" w:themeShade="BF"/>
            </w:tcBorders>
          </w:tcPr>
          <w:p w14:paraId="6DEEAC0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I092</w:t>
            </w:r>
          </w:p>
        </w:tc>
        <w:tc>
          <w:tcPr>
            <w:tcW w:w="4678" w:type="dxa"/>
            <w:tcBorders>
              <w:bottom w:val="dotted" w:sz="4" w:space="0" w:color="BFBFBF" w:themeColor="background1" w:themeShade="BF"/>
              <w:right w:val="single" w:sz="4" w:space="0" w:color="BFBFBF" w:themeColor="background1" w:themeShade="BF"/>
            </w:tcBorders>
          </w:tcPr>
          <w:p w14:paraId="6DEEAC05" w14:textId="77777777" w:rsidR="00F009C3" w:rsidRPr="00AA069A" w:rsidRDefault="00AA069A" w:rsidP="007D1F34">
            <w:pPr>
              <w:keepNext/>
              <w:keepLines/>
              <w:spacing w:before="20" w:after="20"/>
              <w:rPr>
                <w:sz w:val="18"/>
                <w:szCs w:val="18"/>
              </w:rPr>
            </w:pPr>
            <w:r w:rsidRPr="00AA069A">
              <w:rPr>
                <w:sz w:val="18"/>
                <w:szCs w:val="18"/>
                <w:u w:val="dotted" w:color="D9D9D9"/>
              </w:rPr>
              <w:t>Parking ancienne infirmerie</w:t>
            </w:r>
          </w:p>
        </w:tc>
        <w:tc>
          <w:tcPr>
            <w:tcW w:w="1276" w:type="dxa"/>
            <w:tcBorders>
              <w:bottom w:val="dotted" w:sz="4" w:space="0" w:color="BFBFBF" w:themeColor="background1" w:themeShade="BF"/>
              <w:right w:val="single" w:sz="4" w:space="0" w:color="BFBFBF" w:themeColor="background1" w:themeShade="BF"/>
            </w:tcBorders>
          </w:tcPr>
          <w:p w14:paraId="6DEEAC06" w14:textId="77777777" w:rsidR="00F009C3" w:rsidRPr="00AA069A" w:rsidRDefault="00AA069A" w:rsidP="0093639E">
            <w:pPr>
              <w:keepNext/>
              <w:keepLines/>
              <w:spacing w:before="20" w:after="20"/>
              <w:jc w:val="right"/>
              <w:rPr>
                <w:sz w:val="18"/>
                <w:szCs w:val="18"/>
              </w:rPr>
            </w:pPr>
            <w:r w:rsidRPr="00AA069A">
              <w:rPr>
                <w:sz w:val="18"/>
                <w:szCs w:val="18"/>
              </w:rPr>
              <w:t>38</w:t>
            </w:r>
            <w:r w:rsidR="00270B9D" w:rsidRPr="00AA069A">
              <w:rPr>
                <w:sz w:val="18"/>
                <w:szCs w:val="18"/>
              </w:rPr>
              <w:t xml:space="preserve"> </w:t>
            </w:r>
            <w:r w:rsidRPr="00AA069A">
              <w:rPr>
                <w:sz w:val="18"/>
                <w:szCs w:val="18"/>
              </w:rPr>
              <w:t>U</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07" w14:textId="77777777" w:rsidR="00F009C3" w:rsidRPr="00AA069A" w:rsidRDefault="00CA6EB1" w:rsidP="00F41F40">
            <w:pPr>
              <w:keepNext/>
              <w:keepLines/>
              <w:spacing w:before="20" w:after="20"/>
              <w:jc w:val="center"/>
              <w:rPr>
                <w:sz w:val="18"/>
                <w:szCs w:val="18"/>
              </w:rPr>
            </w:pPr>
            <w:r w:rsidRPr="00AA069A">
              <w:rPr>
                <w:rStyle w:val="Textedelespacerserv"/>
                <w:color w:val="auto"/>
                <w:sz w:val="18"/>
                <w:szCs w:val="18"/>
              </w:rPr>
              <w:t>Nominale</w:t>
            </w:r>
            <w:r w:rsidR="00AA069A"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0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0F" w14:textId="77777777">
        <w:tc>
          <w:tcPr>
            <w:tcW w:w="879" w:type="dxa"/>
            <w:tcBorders>
              <w:left w:val="single" w:sz="4" w:space="0" w:color="BFBFBF" w:themeColor="background1" w:themeShade="BF"/>
              <w:bottom w:val="dotted" w:sz="4" w:space="0" w:color="BFBFBF" w:themeColor="background1" w:themeShade="BF"/>
            </w:tcBorders>
          </w:tcPr>
          <w:p w14:paraId="6DEEAC0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I093</w:t>
            </w:r>
          </w:p>
        </w:tc>
        <w:tc>
          <w:tcPr>
            <w:tcW w:w="4678" w:type="dxa"/>
            <w:tcBorders>
              <w:bottom w:val="dotted" w:sz="4" w:space="0" w:color="BFBFBF" w:themeColor="background1" w:themeShade="BF"/>
              <w:right w:val="single" w:sz="4" w:space="0" w:color="BFBFBF" w:themeColor="background1" w:themeShade="BF"/>
            </w:tcBorders>
          </w:tcPr>
          <w:p w14:paraId="6DEEAC0B" w14:textId="77777777" w:rsidR="00F009C3" w:rsidRPr="00AA069A" w:rsidRDefault="00AA069A" w:rsidP="007D1F34">
            <w:pPr>
              <w:keepNext/>
              <w:keepLines/>
              <w:spacing w:before="20" w:after="20"/>
              <w:rPr>
                <w:sz w:val="18"/>
                <w:szCs w:val="18"/>
              </w:rPr>
            </w:pPr>
            <w:r w:rsidRPr="00AA069A">
              <w:rPr>
                <w:sz w:val="18"/>
                <w:szCs w:val="18"/>
                <w:u w:val="dotted" w:color="D9D9D9"/>
              </w:rPr>
              <w:t>Parking bâtiment technique b1</w:t>
            </w:r>
          </w:p>
        </w:tc>
        <w:tc>
          <w:tcPr>
            <w:tcW w:w="1276" w:type="dxa"/>
            <w:tcBorders>
              <w:bottom w:val="dotted" w:sz="4" w:space="0" w:color="BFBFBF" w:themeColor="background1" w:themeShade="BF"/>
              <w:right w:val="single" w:sz="4" w:space="0" w:color="BFBFBF" w:themeColor="background1" w:themeShade="BF"/>
            </w:tcBorders>
          </w:tcPr>
          <w:p w14:paraId="6DEEAC0C" w14:textId="77777777" w:rsidR="00F009C3" w:rsidRPr="00AA069A" w:rsidRDefault="00AA069A" w:rsidP="0093639E">
            <w:pPr>
              <w:keepNext/>
              <w:keepLines/>
              <w:spacing w:before="20" w:after="20"/>
              <w:jc w:val="right"/>
              <w:rPr>
                <w:sz w:val="18"/>
                <w:szCs w:val="18"/>
              </w:rPr>
            </w:pPr>
            <w:r w:rsidRPr="00AA069A">
              <w:rPr>
                <w:sz w:val="18"/>
                <w:szCs w:val="18"/>
              </w:rPr>
              <w:t>47</w:t>
            </w:r>
            <w:r w:rsidR="00270B9D" w:rsidRPr="00AA069A">
              <w:rPr>
                <w:sz w:val="18"/>
                <w:szCs w:val="18"/>
              </w:rPr>
              <w:t xml:space="preserve"> </w:t>
            </w:r>
            <w:r w:rsidRPr="00AA069A">
              <w:rPr>
                <w:sz w:val="18"/>
                <w:szCs w:val="18"/>
              </w:rPr>
              <w:t>U</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0D" w14:textId="77777777" w:rsidR="00F009C3" w:rsidRPr="00AA069A" w:rsidRDefault="00CA6EB1" w:rsidP="00F41F40">
            <w:pPr>
              <w:keepNext/>
              <w:keepLines/>
              <w:spacing w:before="20" w:after="20"/>
              <w:jc w:val="center"/>
              <w:rPr>
                <w:sz w:val="18"/>
                <w:szCs w:val="18"/>
              </w:rPr>
            </w:pPr>
            <w:r w:rsidRPr="00AA069A">
              <w:rPr>
                <w:rStyle w:val="Textedelespacerserv"/>
                <w:color w:val="auto"/>
                <w:sz w:val="18"/>
                <w:szCs w:val="18"/>
              </w:rPr>
              <w:t>Nominale</w:t>
            </w:r>
            <w:r w:rsidR="00AA069A"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0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15" w14:textId="77777777">
        <w:tc>
          <w:tcPr>
            <w:tcW w:w="879" w:type="dxa"/>
            <w:tcBorders>
              <w:left w:val="single" w:sz="4" w:space="0" w:color="BFBFBF" w:themeColor="background1" w:themeShade="BF"/>
              <w:bottom w:val="dotted" w:sz="4" w:space="0" w:color="BFBFBF" w:themeColor="background1" w:themeShade="BF"/>
            </w:tcBorders>
          </w:tcPr>
          <w:p w14:paraId="6DEEAC1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I094</w:t>
            </w:r>
          </w:p>
        </w:tc>
        <w:tc>
          <w:tcPr>
            <w:tcW w:w="4678" w:type="dxa"/>
            <w:tcBorders>
              <w:bottom w:val="dotted" w:sz="4" w:space="0" w:color="BFBFBF" w:themeColor="background1" w:themeShade="BF"/>
              <w:right w:val="single" w:sz="4" w:space="0" w:color="BFBFBF" w:themeColor="background1" w:themeShade="BF"/>
            </w:tcBorders>
          </w:tcPr>
          <w:p w14:paraId="6DEEAC11" w14:textId="77777777" w:rsidR="00F009C3" w:rsidRPr="00AA069A" w:rsidRDefault="00AA069A" w:rsidP="007D1F34">
            <w:pPr>
              <w:keepNext/>
              <w:keepLines/>
              <w:spacing w:before="20" w:after="20"/>
              <w:rPr>
                <w:sz w:val="18"/>
                <w:szCs w:val="18"/>
              </w:rPr>
            </w:pPr>
            <w:r w:rsidRPr="00AA069A">
              <w:rPr>
                <w:sz w:val="18"/>
                <w:szCs w:val="18"/>
                <w:u w:val="dotted" w:color="D9D9D9"/>
              </w:rPr>
              <w:t>Parking bâtiment technique B2</w:t>
            </w:r>
          </w:p>
        </w:tc>
        <w:tc>
          <w:tcPr>
            <w:tcW w:w="1276" w:type="dxa"/>
            <w:tcBorders>
              <w:bottom w:val="dotted" w:sz="4" w:space="0" w:color="BFBFBF" w:themeColor="background1" w:themeShade="BF"/>
              <w:right w:val="single" w:sz="4" w:space="0" w:color="BFBFBF" w:themeColor="background1" w:themeShade="BF"/>
            </w:tcBorders>
          </w:tcPr>
          <w:p w14:paraId="6DEEAC12" w14:textId="77777777" w:rsidR="00F009C3" w:rsidRPr="00AA069A" w:rsidRDefault="00AA069A" w:rsidP="0093639E">
            <w:pPr>
              <w:keepNext/>
              <w:keepLines/>
              <w:spacing w:before="20" w:after="20"/>
              <w:jc w:val="right"/>
              <w:rPr>
                <w:sz w:val="18"/>
                <w:szCs w:val="18"/>
              </w:rPr>
            </w:pPr>
            <w:r w:rsidRPr="00AA069A">
              <w:rPr>
                <w:sz w:val="18"/>
                <w:szCs w:val="18"/>
              </w:rPr>
              <w:t>40</w:t>
            </w:r>
            <w:r w:rsidR="00270B9D" w:rsidRPr="00AA069A">
              <w:rPr>
                <w:sz w:val="18"/>
                <w:szCs w:val="18"/>
              </w:rPr>
              <w:t xml:space="preserve"> </w:t>
            </w:r>
            <w:r w:rsidRPr="00AA069A">
              <w:rPr>
                <w:sz w:val="18"/>
                <w:szCs w:val="18"/>
              </w:rPr>
              <w:t>U</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13" w14:textId="77777777" w:rsidR="00F009C3" w:rsidRPr="00AA069A" w:rsidRDefault="00CA6EB1" w:rsidP="00F41F40">
            <w:pPr>
              <w:keepNext/>
              <w:keepLines/>
              <w:spacing w:before="20" w:after="20"/>
              <w:jc w:val="center"/>
              <w:rPr>
                <w:sz w:val="18"/>
                <w:szCs w:val="18"/>
              </w:rPr>
            </w:pPr>
            <w:r w:rsidRPr="00AA069A">
              <w:rPr>
                <w:rStyle w:val="Textedelespacerserv"/>
                <w:color w:val="auto"/>
                <w:sz w:val="18"/>
                <w:szCs w:val="18"/>
              </w:rPr>
              <w:t>Nominale</w:t>
            </w:r>
            <w:r w:rsidR="00AA069A"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1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1B" w14:textId="77777777">
        <w:tc>
          <w:tcPr>
            <w:tcW w:w="879" w:type="dxa"/>
            <w:tcBorders>
              <w:left w:val="single" w:sz="4" w:space="0" w:color="BFBFBF" w:themeColor="background1" w:themeShade="BF"/>
              <w:bottom w:val="dotted" w:sz="4" w:space="0" w:color="BFBFBF" w:themeColor="background1" w:themeShade="BF"/>
            </w:tcBorders>
          </w:tcPr>
          <w:p w14:paraId="6DEEAC1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I095</w:t>
            </w:r>
          </w:p>
        </w:tc>
        <w:tc>
          <w:tcPr>
            <w:tcW w:w="4678" w:type="dxa"/>
            <w:tcBorders>
              <w:bottom w:val="dotted" w:sz="4" w:space="0" w:color="BFBFBF" w:themeColor="background1" w:themeShade="BF"/>
              <w:right w:val="single" w:sz="4" w:space="0" w:color="BFBFBF" w:themeColor="background1" w:themeShade="BF"/>
            </w:tcBorders>
          </w:tcPr>
          <w:p w14:paraId="6DEEAC17" w14:textId="77777777" w:rsidR="00F009C3" w:rsidRPr="00AA069A" w:rsidRDefault="00AA069A" w:rsidP="007D1F34">
            <w:pPr>
              <w:keepNext/>
              <w:keepLines/>
              <w:spacing w:before="20" w:after="20"/>
              <w:rPr>
                <w:sz w:val="18"/>
                <w:szCs w:val="18"/>
              </w:rPr>
            </w:pPr>
            <w:r w:rsidRPr="00AA069A">
              <w:rPr>
                <w:sz w:val="18"/>
                <w:szCs w:val="18"/>
                <w:u w:val="dotted" w:color="D9D9D9"/>
              </w:rPr>
              <w:t>Parking de l'</w:t>
            </w:r>
            <w:proofErr w:type="spellStart"/>
            <w:r w:rsidRPr="00AA069A">
              <w:rPr>
                <w:sz w:val="18"/>
                <w:szCs w:val="18"/>
                <w:u w:val="dotted" w:color="D9D9D9"/>
              </w:rPr>
              <w:t>Enromac</w:t>
            </w:r>
            <w:proofErr w:type="spellEnd"/>
          </w:p>
        </w:tc>
        <w:tc>
          <w:tcPr>
            <w:tcW w:w="1276" w:type="dxa"/>
            <w:tcBorders>
              <w:bottom w:val="dotted" w:sz="4" w:space="0" w:color="BFBFBF" w:themeColor="background1" w:themeShade="BF"/>
              <w:right w:val="single" w:sz="4" w:space="0" w:color="BFBFBF" w:themeColor="background1" w:themeShade="BF"/>
            </w:tcBorders>
          </w:tcPr>
          <w:p w14:paraId="6DEEAC18" w14:textId="77777777" w:rsidR="00F009C3" w:rsidRPr="00AA069A" w:rsidRDefault="00AA069A" w:rsidP="0093639E">
            <w:pPr>
              <w:keepNext/>
              <w:keepLines/>
              <w:spacing w:before="20" w:after="20"/>
              <w:jc w:val="right"/>
              <w:rPr>
                <w:sz w:val="18"/>
                <w:szCs w:val="18"/>
              </w:rPr>
            </w:pPr>
            <w:r w:rsidRPr="00AA069A">
              <w:rPr>
                <w:sz w:val="18"/>
                <w:szCs w:val="18"/>
              </w:rPr>
              <w:t>7</w:t>
            </w:r>
            <w:r w:rsidR="00270B9D" w:rsidRPr="00AA069A">
              <w:rPr>
                <w:sz w:val="18"/>
                <w:szCs w:val="18"/>
              </w:rPr>
              <w:t xml:space="preserve"> </w:t>
            </w:r>
            <w:r w:rsidRPr="00AA069A">
              <w:rPr>
                <w:sz w:val="18"/>
                <w:szCs w:val="18"/>
              </w:rPr>
              <w:t>U</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19" w14:textId="77777777" w:rsidR="00F009C3" w:rsidRPr="00AA069A" w:rsidRDefault="00CA6EB1" w:rsidP="00F41F40">
            <w:pPr>
              <w:keepNext/>
              <w:keepLines/>
              <w:spacing w:before="20" w:after="20"/>
              <w:jc w:val="center"/>
              <w:rPr>
                <w:sz w:val="18"/>
                <w:szCs w:val="18"/>
              </w:rPr>
            </w:pPr>
            <w:r w:rsidRPr="00AA069A">
              <w:rPr>
                <w:rStyle w:val="Textedelespacerserv"/>
                <w:color w:val="auto"/>
                <w:sz w:val="18"/>
                <w:szCs w:val="18"/>
              </w:rPr>
              <w:t>Nominale</w:t>
            </w:r>
            <w:r w:rsidR="00AA069A"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1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21" w14:textId="77777777">
        <w:tc>
          <w:tcPr>
            <w:tcW w:w="879" w:type="dxa"/>
            <w:tcBorders>
              <w:left w:val="single" w:sz="4" w:space="0" w:color="BFBFBF" w:themeColor="background1" w:themeShade="BF"/>
              <w:bottom w:val="dotted" w:sz="4" w:space="0" w:color="BFBFBF" w:themeColor="background1" w:themeShade="BF"/>
            </w:tcBorders>
          </w:tcPr>
          <w:p w14:paraId="6DEEAC1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I096</w:t>
            </w:r>
          </w:p>
        </w:tc>
        <w:tc>
          <w:tcPr>
            <w:tcW w:w="4678" w:type="dxa"/>
            <w:tcBorders>
              <w:bottom w:val="dotted" w:sz="4" w:space="0" w:color="BFBFBF" w:themeColor="background1" w:themeShade="BF"/>
              <w:right w:val="single" w:sz="4" w:space="0" w:color="BFBFBF" w:themeColor="background1" w:themeShade="BF"/>
            </w:tcBorders>
          </w:tcPr>
          <w:p w14:paraId="6DEEAC1D" w14:textId="77777777" w:rsidR="00F009C3" w:rsidRPr="00AA069A" w:rsidRDefault="00AA069A" w:rsidP="007D1F34">
            <w:pPr>
              <w:keepNext/>
              <w:keepLines/>
              <w:spacing w:before="20" w:after="20"/>
              <w:rPr>
                <w:sz w:val="18"/>
                <w:szCs w:val="18"/>
              </w:rPr>
            </w:pPr>
            <w:r w:rsidRPr="00AA069A">
              <w:rPr>
                <w:sz w:val="18"/>
                <w:szCs w:val="18"/>
                <w:u w:val="dotted" w:color="D9D9D9"/>
              </w:rPr>
              <w:t>Parking local social 118 places + 4 emplacements PMR + 1 place ambulance + 2 places docteur/infirmière</w:t>
            </w:r>
          </w:p>
        </w:tc>
        <w:tc>
          <w:tcPr>
            <w:tcW w:w="1276" w:type="dxa"/>
            <w:tcBorders>
              <w:bottom w:val="dotted" w:sz="4" w:space="0" w:color="BFBFBF" w:themeColor="background1" w:themeShade="BF"/>
              <w:right w:val="single" w:sz="4" w:space="0" w:color="BFBFBF" w:themeColor="background1" w:themeShade="BF"/>
            </w:tcBorders>
          </w:tcPr>
          <w:p w14:paraId="6DEEAC1E" w14:textId="77777777" w:rsidR="00F009C3" w:rsidRPr="00AA069A" w:rsidRDefault="00AA069A" w:rsidP="0093639E">
            <w:pPr>
              <w:keepNext/>
              <w:keepLines/>
              <w:spacing w:before="20" w:after="20"/>
              <w:jc w:val="right"/>
              <w:rPr>
                <w:sz w:val="18"/>
                <w:szCs w:val="18"/>
              </w:rPr>
            </w:pPr>
            <w:r w:rsidRPr="00AA069A">
              <w:rPr>
                <w:sz w:val="18"/>
                <w:szCs w:val="18"/>
              </w:rPr>
              <w:t>125</w:t>
            </w:r>
            <w:r w:rsidR="00270B9D" w:rsidRPr="00AA069A">
              <w:rPr>
                <w:sz w:val="18"/>
                <w:szCs w:val="18"/>
              </w:rPr>
              <w:t xml:space="preserve"> </w:t>
            </w:r>
            <w:r w:rsidRPr="00AA069A">
              <w:rPr>
                <w:sz w:val="18"/>
                <w:szCs w:val="18"/>
              </w:rPr>
              <w:t>U</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1F" w14:textId="77777777" w:rsidR="00F009C3" w:rsidRPr="00AA069A" w:rsidRDefault="00CA6EB1" w:rsidP="00F41F40">
            <w:pPr>
              <w:keepNext/>
              <w:keepLines/>
              <w:spacing w:before="20" w:after="20"/>
              <w:jc w:val="center"/>
              <w:rPr>
                <w:sz w:val="18"/>
                <w:szCs w:val="18"/>
              </w:rPr>
            </w:pPr>
            <w:r w:rsidRPr="00AA069A">
              <w:rPr>
                <w:rStyle w:val="Textedelespacerserv"/>
                <w:color w:val="auto"/>
                <w:sz w:val="18"/>
                <w:szCs w:val="18"/>
              </w:rPr>
              <w:t>Nominale</w:t>
            </w:r>
            <w:r w:rsidR="00AA069A"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2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27" w14:textId="77777777">
        <w:tc>
          <w:tcPr>
            <w:tcW w:w="879" w:type="dxa"/>
            <w:tcBorders>
              <w:left w:val="single" w:sz="4" w:space="0" w:color="BFBFBF" w:themeColor="background1" w:themeShade="BF"/>
              <w:bottom w:val="dotted" w:sz="4" w:space="0" w:color="BFBFBF" w:themeColor="background1" w:themeShade="BF"/>
            </w:tcBorders>
          </w:tcPr>
          <w:p w14:paraId="6DEEAC2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I097</w:t>
            </w:r>
          </w:p>
        </w:tc>
        <w:tc>
          <w:tcPr>
            <w:tcW w:w="4678" w:type="dxa"/>
            <w:tcBorders>
              <w:bottom w:val="dotted" w:sz="4" w:space="0" w:color="BFBFBF" w:themeColor="background1" w:themeShade="BF"/>
              <w:right w:val="single" w:sz="4" w:space="0" w:color="BFBFBF" w:themeColor="background1" w:themeShade="BF"/>
            </w:tcBorders>
          </w:tcPr>
          <w:p w14:paraId="6DEEAC23" w14:textId="77777777" w:rsidR="00F009C3" w:rsidRPr="00AA069A" w:rsidRDefault="00AA069A" w:rsidP="007D1F34">
            <w:pPr>
              <w:keepNext/>
              <w:keepLines/>
              <w:spacing w:before="20" w:after="20"/>
              <w:rPr>
                <w:sz w:val="18"/>
                <w:szCs w:val="18"/>
              </w:rPr>
            </w:pPr>
            <w:r w:rsidRPr="00AA069A">
              <w:rPr>
                <w:sz w:val="18"/>
                <w:szCs w:val="18"/>
                <w:u w:val="dotted" w:color="D9D9D9"/>
              </w:rPr>
              <w:t>Parking de l'accueil ciments</w:t>
            </w:r>
          </w:p>
        </w:tc>
        <w:tc>
          <w:tcPr>
            <w:tcW w:w="1276" w:type="dxa"/>
            <w:tcBorders>
              <w:bottom w:val="dotted" w:sz="4" w:space="0" w:color="BFBFBF" w:themeColor="background1" w:themeShade="BF"/>
              <w:right w:val="single" w:sz="4" w:space="0" w:color="BFBFBF" w:themeColor="background1" w:themeShade="BF"/>
            </w:tcBorders>
          </w:tcPr>
          <w:p w14:paraId="6DEEAC24" w14:textId="77777777" w:rsidR="00F009C3" w:rsidRPr="00AA069A" w:rsidRDefault="00AA069A" w:rsidP="0093639E">
            <w:pPr>
              <w:keepNext/>
              <w:keepLines/>
              <w:spacing w:before="20" w:after="20"/>
              <w:jc w:val="right"/>
              <w:rPr>
                <w:sz w:val="18"/>
                <w:szCs w:val="18"/>
              </w:rPr>
            </w:pPr>
            <w:r w:rsidRPr="00AA069A">
              <w:rPr>
                <w:sz w:val="18"/>
                <w:szCs w:val="18"/>
              </w:rPr>
              <w:t>10</w:t>
            </w:r>
            <w:r w:rsidR="00270B9D" w:rsidRPr="00AA069A">
              <w:rPr>
                <w:sz w:val="18"/>
                <w:szCs w:val="18"/>
              </w:rPr>
              <w:t xml:space="preserve"> </w:t>
            </w:r>
            <w:r w:rsidRPr="00AA069A">
              <w:rPr>
                <w:sz w:val="18"/>
                <w:szCs w:val="18"/>
              </w:rPr>
              <w:t>U</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25" w14:textId="77777777" w:rsidR="00F009C3" w:rsidRPr="00AA069A" w:rsidRDefault="00CA6EB1" w:rsidP="00F41F40">
            <w:pPr>
              <w:keepNext/>
              <w:keepLines/>
              <w:spacing w:before="20" w:after="20"/>
              <w:jc w:val="center"/>
              <w:rPr>
                <w:sz w:val="18"/>
                <w:szCs w:val="18"/>
              </w:rPr>
            </w:pPr>
            <w:r w:rsidRPr="00AA069A">
              <w:rPr>
                <w:rStyle w:val="Textedelespacerserv"/>
                <w:color w:val="auto"/>
                <w:sz w:val="18"/>
                <w:szCs w:val="18"/>
              </w:rPr>
              <w:t>Nominale</w:t>
            </w:r>
            <w:r w:rsidR="00AA069A"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2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2D" w14:textId="77777777">
        <w:tc>
          <w:tcPr>
            <w:tcW w:w="879" w:type="dxa"/>
            <w:tcBorders>
              <w:left w:val="single" w:sz="4" w:space="0" w:color="BFBFBF" w:themeColor="background1" w:themeShade="BF"/>
              <w:bottom w:val="dotted" w:sz="4" w:space="0" w:color="BFBFBF" w:themeColor="background1" w:themeShade="BF"/>
            </w:tcBorders>
          </w:tcPr>
          <w:p w14:paraId="6DEEAC2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I098</w:t>
            </w:r>
          </w:p>
        </w:tc>
        <w:tc>
          <w:tcPr>
            <w:tcW w:w="4678" w:type="dxa"/>
            <w:tcBorders>
              <w:bottom w:val="dotted" w:sz="4" w:space="0" w:color="BFBFBF" w:themeColor="background1" w:themeShade="BF"/>
              <w:right w:val="single" w:sz="4" w:space="0" w:color="BFBFBF" w:themeColor="background1" w:themeShade="BF"/>
            </w:tcBorders>
          </w:tcPr>
          <w:p w14:paraId="6DEEAC29" w14:textId="77777777" w:rsidR="00F009C3" w:rsidRPr="00AA069A" w:rsidRDefault="00AA069A" w:rsidP="007D1F34">
            <w:pPr>
              <w:keepNext/>
              <w:keepLines/>
              <w:spacing w:before="20" w:after="20"/>
              <w:rPr>
                <w:sz w:val="18"/>
                <w:szCs w:val="18"/>
              </w:rPr>
            </w:pPr>
            <w:r w:rsidRPr="00AA069A">
              <w:rPr>
                <w:sz w:val="18"/>
                <w:szCs w:val="18"/>
                <w:u w:val="dotted" w:color="D9D9D9"/>
              </w:rPr>
              <w:t>Parking de l'ensachage</w:t>
            </w:r>
          </w:p>
        </w:tc>
        <w:tc>
          <w:tcPr>
            <w:tcW w:w="1276" w:type="dxa"/>
            <w:tcBorders>
              <w:bottom w:val="dotted" w:sz="4" w:space="0" w:color="BFBFBF" w:themeColor="background1" w:themeShade="BF"/>
              <w:right w:val="single" w:sz="4" w:space="0" w:color="BFBFBF" w:themeColor="background1" w:themeShade="BF"/>
            </w:tcBorders>
          </w:tcPr>
          <w:p w14:paraId="6DEEAC2A" w14:textId="77777777" w:rsidR="00F009C3" w:rsidRPr="00AA069A" w:rsidRDefault="00AA069A" w:rsidP="0093639E">
            <w:pPr>
              <w:keepNext/>
              <w:keepLines/>
              <w:spacing w:before="20" w:after="20"/>
              <w:jc w:val="right"/>
              <w:rPr>
                <w:sz w:val="18"/>
                <w:szCs w:val="18"/>
              </w:rPr>
            </w:pPr>
            <w:r w:rsidRPr="00AA069A">
              <w:rPr>
                <w:sz w:val="18"/>
                <w:szCs w:val="18"/>
              </w:rPr>
              <w:t>10</w:t>
            </w:r>
            <w:r w:rsidR="00270B9D" w:rsidRPr="00AA069A">
              <w:rPr>
                <w:sz w:val="18"/>
                <w:szCs w:val="18"/>
              </w:rPr>
              <w:t xml:space="preserve"> </w:t>
            </w:r>
            <w:r w:rsidRPr="00AA069A">
              <w:rPr>
                <w:sz w:val="18"/>
                <w:szCs w:val="18"/>
              </w:rPr>
              <w:t>U</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2B" w14:textId="77777777" w:rsidR="00F009C3" w:rsidRPr="00AA069A" w:rsidRDefault="00CA6EB1" w:rsidP="00F41F40">
            <w:pPr>
              <w:keepNext/>
              <w:keepLines/>
              <w:spacing w:before="20" w:after="20"/>
              <w:jc w:val="center"/>
              <w:rPr>
                <w:sz w:val="18"/>
                <w:szCs w:val="18"/>
              </w:rPr>
            </w:pPr>
            <w:r w:rsidRPr="00AA069A">
              <w:rPr>
                <w:rStyle w:val="Textedelespacerserv"/>
                <w:color w:val="auto"/>
                <w:sz w:val="18"/>
                <w:szCs w:val="18"/>
              </w:rPr>
              <w:t>Nominale</w:t>
            </w:r>
            <w:r w:rsidR="00AA069A"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2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33" w14:textId="77777777">
        <w:tc>
          <w:tcPr>
            <w:tcW w:w="879" w:type="dxa"/>
            <w:tcBorders>
              <w:left w:val="single" w:sz="4" w:space="0" w:color="BFBFBF" w:themeColor="background1" w:themeShade="BF"/>
              <w:bottom w:val="dotted" w:sz="4" w:space="0" w:color="BFBFBF" w:themeColor="background1" w:themeShade="BF"/>
            </w:tcBorders>
          </w:tcPr>
          <w:p w14:paraId="6DEEAC2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lastRenderedPageBreak/>
              <w:t>I099</w:t>
            </w:r>
          </w:p>
        </w:tc>
        <w:tc>
          <w:tcPr>
            <w:tcW w:w="4678" w:type="dxa"/>
            <w:tcBorders>
              <w:bottom w:val="dotted" w:sz="4" w:space="0" w:color="BFBFBF" w:themeColor="background1" w:themeShade="BF"/>
              <w:right w:val="single" w:sz="4" w:space="0" w:color="BFBFBF" w:themeColor="background1" w:themeShade="BF"/>
            </w:tcBorders>
          </w:tcPr>
          <w:p w14:paraId="6DEEAC2F" w14:textId="77777777" w:rsidR="00F009C3" w:rsidRPr="00AA069A" w:rsidRDefault="00AA069A" w:rsidP="007D1F34">
            <w:pPr>
              <w:keepNext/>
              <w:keepLines/>
              <w:spacing w:before="20" w:after="20"/>
              <w:rPr>
                <w:sz w:val="18"/>
                <w:szCs w:val="18"/>
              </w:rPr>
            </w:pPr>
            <w:r w:rsidRPr="00AA069A">
              <w:rPr>
                <w:sz w:val="18"/>
                <w:szCs w:val="18"/>
                <w:u w:val="dotted" w:color="D9D9D9"/>
              </w:rPr>
              <w:t>Parking des sous-traitants (aussi sur P027)</w:t>
            </w:r>
          </w:p>
        </w:tc>
        <w:tc>
          <w:tcPr>
            <w:tcW w:w="1276" w:type="dxa"/>
            <w:tcBorders>
              <w:bottom w:val="dotted" w:sz="4" w:space="0" w:color="BFBFBF" w:themeColor="background1" w:themeShade="BF"/>
              <w:right w:val="single" w:sz="4" w:space="0" w:color="BFBFBF" w:themeColor="background1" w:themeShade="BF"/>
            </w:tcBorders>
          </w:tcPr>
          <w:p w14:paraId="6DEEAC30" w14:textId="77777777" w:rsidR="00F009C3" w:rsidRPr="00AA069A" w:rsidRDefault="00AA069A" w:rsidP="0093639E">
            <w:pPr>
              <w:keepNext/>
              <w:keepLines/>
              <w:spacing w:before="20" w:after="20"/>
              <w:jc w:val="right"/>
              <w:rPr>
                <w:sz w:val="18"/>
                <w:szCs w:val="18"/>
              </w:rPr>
            </w:pPr>
            <w:r w:rsidRPr="00AA069A">
              <w:rPr>
                <w:sz w:val="18"/>
                <w:szCs w:val="18"/>
              </w:rPr>
              <w:t>73</w:t>
            </w:r>
            <w:r w:rsidR="00270B9D" w:rsidRPr="00AA069A">
              <w:rPr>
                <w:sz w:val="18"/>
                <w:szCs w:val="18"/>
              </w:rPr>
              <w:t xml:space="preserve"> </w:t>
            </w:r>
            <w:r w:rsidRPr="00AA069A">
              <w:rPr>
                <w:sz w:val="18"/>
                <w:szCs w:val="18"/>
              </w:rPr>
              <w:t>U</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31" w14:textId="77777777" w:rsidR="00F009C3" w:rsidRPr="00AA069A" w:rsidRDefault="00CA6EB1" w:rsidP="00F41F40">
            <w:pPr>
              <w:keepNext/>
              <w:keepLines/>
              <w:spacing w:before="20" w:after="20"/>
              <w:jc w:val="center"/>
              <w:rPr>
                <w:sz w:val="18"/>
                <w:szCs w:val="18"/>
              </w:rPr>
            </w:pPr>
            <w:r w:rsidRPr="00AA069A">
              <w:rPr>
                <w:rStyle w:val="Textedelespacerserv"/>
                <w:color w:val="auto"/>
                <w:sz w:val="18"/>
                <w:szCs w:val="18"/>
              </w:rPr>
              <w:t>Nominale</w:t>
            </w:r>
            <w:r w:rsidR="00AA069A"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3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39" w14:textId="77777777">
        <w:tc>
          <w:tcPr>
            <w:tcW w:w="879" w:type="dxa"/>
            <w:tcBorders>
              <w:left w:val="single" w:sz="4" w:space="0" w:color="BFBFBF" w:themeColor="background1" w:themeShade="BF"/>
              <w:bottom w:val="dotted" w:sz="4" w:space="0" w:color="BFBFBF" w:themeColor="background1" w:themeShade="BF"/>
            </w:tcBorders>
          </w:tcPr>
          <w:p w14:paraId="6DEEAC3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I100</w:t>
            </w:r>
          </w:p>
        </w:tc>
        <w:tc>
          <w:tcPr>
            <w:tcW w:w="4678" w:type="dxa"/>
            <w:tcBorders>
              <w:bottom w:val="dotted" w:sz="4" w:space="0" w:color="BFBFBF" w:themeColor="background1" w:themeShade="BF"/>
              <w:right w:val="single" w:sz="4" w:space="0" w:color="BFBFBF" w:themeColor="background1" w:themeShade="BF"/>
            </w:tcBorders>
          </w:tcPr>
          <w:p w14:paraId="6DEEAC35" w14:textId="77777777" w:rsidR="00F009C3" w:rsidRPr="00AA069A" w:rsidRDefault="00AA069A" w:rsidP="007D1F34">
            <w:pPr>
              <w:keepNext/>
              <w:keepLines/>
              <w:spacing w:before="20" w:after="20"/>
              <w:rPr>
                <w:sz w:val="18"/>
                <w:szCs w:val="18"/>
              </w:rPr>
            </w:pPr>
            <w:r w:rsidRPr="00AA069A">
              <w:rPr>
                <w:sz w:val="18"/>
                <w:szCs w:val="18"/>
                <w:u w:val="dotted" w:color="D9D9D9"/>
              </w:rPr>
              <w:t>Parking CRR</w:t>
            </w:r>
          </w:p>
        </w:tc>
        <w:tc>
          <w:tcPr>
            <w:tcW w:w="1276" w:type="dxa"/>
            <w:tcBorders>
              <w:bottom w:val="dotted" w:sz="4" w:space="0" w:color="BFBFBF" w:themeColor="background1" w:themeShade="BF"/>
              <w:right w:val="single" w:sz="4" w:space="0" w:color="BFBFBF" w:themeColor="background1" w:themeShade="BF"/>
            </w:tcBorders>
          </w:tcPr>
          <w:p w14:paraId="6DEEAC36" w14:textId="77777777" w:rsidR="00F009C3" w:rsidRPr="00AA069A" w:rsidRDefault="00AA069A" w:rsidP="0093639E">
            <w:pPr>
              <w:keepNext/>
              <w:keepLines/>
              <w:spacing w:before="20" w:after="20"/>
              <w:jc w:val="right"/>
              <w:rPr>
                <w:sz w:val="18"/>
                <w:szCs w:val="18"/>
              </w:rPr>
            </w:pPr>
            <w:r w:rsidRPr="00AA069A">
              <w:rPr>
                <w:sz w:val="18"/>
                <w:szCs w:val="18"/>
              </w:rPr>
              <w:t>14</w:t>
            </w:r>
            <w:r w:rsidR="00270B9D" w:rsidRPr="00AA069A">
              <w:rPr>
                <w:sz w:val="18"/>
                <w:szCs w:val="18"/>
              </w:rPr>
              <w:t xml:space="preserve"> </w:t>
            </w:r>
            <w:r w:rsidRPr="00AA069A">
              <w:rPr>
                <w:sz w:val="18"/>
                <w:szCs w:val="18"/>
              </w:rPr>
              <w:t>U</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37" w14:textId="77777777" w:rsidR="00F009C3" w:rsidRPr="00AA069A" w:rsidRDefault="00CA6EB1" w:rsidP="00F41F40">
            <w:pPr>
              <w:keepNext/>
              <w:keepLines/>
              <w:spacing w:before="20" w:after="20"/>
              <w:jc w:val="center"/>
              <w:rPr>
                <w:sz w:val="18"/>
                <w:szCs w:val="18"/>
              </w:rPr>
            </w:pPr>
            <w:r w:rsidRPr="00AA069A">
              <w:rPr>
                <w:rStyle w:val="Textedelespacerserv"/>
                <w:color w:val="auto"/>
                <w:sz w:val="18"/>
                <w:szCs w:val="18"/>
              </w:rPr>
              <w:t>Nominale</w:t>
            </w:r>
            <w:r w:rsidR="00AA069A"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3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3F" w14:textId="77777777">
        <w:tc>
          <w:tcPr>
            <w:tcW w:w="879" w:type="dxa"/>
            <w:tcBorders>
              <w:left w:val="single" w:sz="4" w:space="0" w:color="BFBFBF" w:themeColor="background1" w:themeShade="BF"/>
              <w:bottom w:val="dotted" w:sz="4" w:space="0" w:color="BFBFBF" w:themeColor="background1" w:themeShade="BF"/>
            </w:tcBorders>
          </w:tcPr>
          <w:p w14:paraId="6DEEAC3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I101</w:t>
            </w:r>
          </w:p>
        </w:tc>
        <w:tc>
          <w:tcPr>
            <w:tcW w:w="4678" w:type="dxa"/>
            <w:tcBorders>
              <w:bottom w:val="dotted" w:sz="4" w:space="0" w:color="BFBFBF" w:themeColor="background1" w:themeShade="BF"/>
              <w:right w:val="single" w:sz="4" w:space="0" w:color="BFBFBF" w:themeColor="background1" w:themeShade="BF"/>
            </w:tcBorders>
          </w:tcPr>
          <w:p w14:paraId="6DEEAC3B" w14:textId="77777777" w:rsidR="00F009C3" w:rsidRPr="00AA069A" w:rsidRDefault="00AA069A" w:rsidP="007D1F34">
            <w:pPr>
              <w:keepNext/>
              <w:keepLines/>
              <w:spacing w:before="20" w:after="20"/>
              <w:rPr>
                <w:sz w:val="18"/>
                <w:szCs w:val="18"/>
              </w:rPr>
            </w:pPr>
            <w:r w:rsidRPr="00AA069A">
              <w:rPr>
                <w:sz w:val="18"/>
                <w:szCs w:val="18"/>
                <w:u w:val="dotted" w:color="D9D9D9"/>
              </w:rPr>
              <w:t>Compresseur 1 F4  (160 kW)</w:t>
            </w:r>
          </w:p>
        </w:tc>
        <w:tc>
          <w:tcPr>
            <w:tcW w:w="1276" w:type="dxa"/>
            <w:tcBorders>
              <w:bottom w:val="dotted" w:sz="4" w:space="0" w:color="BFBFBF" w:themeColor="background1" w:themeShade="BF"/>
              <w:right w:val="single" w:sz="4" w:space="0" w:color="BFBFBF" w:themeColor="background1" w:themeShade="BF"/>
            </w:tcBorders>
          </w:tcPr>
          <w:p w14:paraId="6DEEAC3C"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3D"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3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45" w14:textId="77777777">
        <w:tc>
          <w:tcPr>
            <w:tcW w:w="879" w:type="dxa"/>
            <w:tcBorders>
              <w:left w:val="single" w:sz="4" w:space="0" w:color="BFBFBF" w:themeColor="background1" w:themeShade="BF"/>
              <w:bottom w:val="dotted" w:sz="4" w:space="0" w:color="BFBFBF" w:themeColor="background1" w:themeShade="BF"/>
            </w:tcBorders>
          </w:tcPr>
          <w:p w14:paraId="6DEEAC4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I102</w:t>
            </w:r>
          </w:p>
        </w:tc>
        <w:tc>
          <w:tcPr>
            <w:tcW w:w="4678" w:type="dxa"/>
            <w:tcBorders>
              <w:bottom w:val="dotted" w:sz="4" w:space="0" w:color="BFBFBF" w:themeColor="background1" w:themeShade="BF"/>
              <w:right w:val="single" w:sz="4" w:space="0" w:color="BFBFBF" w:themeColor="background1" w:themeShade="BF"/>
            </w:tcBorders>
          </w:tcPr>
          <w:p w14:paraId="6DEEAC41" w14:textId="77777777" w:rsidR="00F009C3" w:rsidRPr="00AA069A" w:rsidRDefault="00AA069A" w:rsidP="007D1F34">
            <w:pPr>
              <w:keepNext/>
              <w:keepLines/>
              <w:spacing w:before="20" w:after="20"/>
              <w:rPr>
                <w:sz w:val="18"/>
                <w:szCs w:val="18"/>
              </w:rPr>
            </w:pPr>
            <w:r w:rsidRPr="00AA069A">
              <w:rPr>
                <w:sz w:val="18"/>
                <w:szCs w:val="18"/>
                <w:u w:val="dotted" w:color="D9D9D9"/>
              </w:rPr>
              <w:t>Compresseur 2 F4 (160 kW)</w:t>
            </w:r>
          </w:p>
        </w:tc>
        <w:tc>
          <w:tcPr>
            <w:tcW w:w="1276" w:type="dxa"/>
            <w:tcBorders>
              <w:bottom w:val="dotted" w:sz="4" w:space="0" w:color="BFBFBF" w:themeColor="background1" w:themeShade="BF"/>
              <w:right w:val="single" w:sz="4" w:space="0" w:color="BFBFBF" w:themeColor="background1" w:themeShade="BF"/>
            </w:tcBorders>
          </w:tcPr>
          <w:p w14:paraId="6DEEAC42"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43"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4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4B" w14:textId="77777777">
        <w:tc>
          <w:tcPr>
            <w:tcW w:w="879" w:type="dxa"/>
            <w:tcBorders>
              <w:left w:val="single" w:sz="4" w:space="0" w:color="BFBFBF" w:themeColor="background1" w:themeShade="BF"/>
              <w:bottom w:val="dotted" w:sz="4" w:space="0" w:color="BFBFBF" w:themeColor="background1" w:themeShade="BF"/>
            </w:tcBorders>
          </w:tcPr>
          <w:p w14:paraId="6DEEAC4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I103</w:t>
            </w:r>
          </w:p>
        </w:tc>
        <w:tc>
          <w:tcPr>
            <w:tcW w:w="4678" w:type="dxa"/>
            <w:tcBorders>
              <w:bottom w:val="dotted" w:sz="4" w:space="0" w:color="BFBFBF" w:themeColor="background1" w:themeShade="BF"/>
              <w:right w:val="single" w:sz="4" w:space="0" w:color="BFBFBF" w:themeColor="background1" w:themeShade="BF"/>
            </w:tcBorders>
          </w:tcPr>
          <w:p w14:paraId="6DEEAC47" w14:textId="77777777" w:rsidR="00F009C3" w:rsidRPr="00AA069A" w:rsidRDefault="00AA069A" w:rsidP="007D1F34">
            <w:pPr>
              <w:keepNext/>
              <w:keepLines/>
              <w:spacing w:before="20" w:after="20"/>
              <w:rPr>
                <w:sz w:val="18"/>
                <w:szCs w:val="18"/>
              </w:rPr>
            </w:pPr>
            <w:r w:rsidRPr="00AA069A">
              <w:rPr>
                <w:sz w:val="18"/>
                <w:szCs w:val="18"/>
                <w:u w:val="dotted" w:color="D9D9D9"/>
              </w:rPr>
              <w:t>Compresseur 3 F4 (160 kW)</w:t>
            </w:r>
          </w:p>
        </w:tc>
        <w:tc>
          <w:tcPr>
            <w:tcW w:w="1276" w:type="dxa"/>
            <w:tcBorders>
              <w:bottom w:val="dotted" w:sz="4" w:space="0" w:color="BFBFBF" w:themeColor="background1" w:themeShade="BF"/>
              <w:right w:val="single" w:sz="4" w:space="0" w:color="BFBFBF" w:themeColor="background1" w:themeShade="BF"/>
            </w:tcBorders>
          </w:tcPr>
          <w:p w14:paraId="6DEEAC48"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49"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4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51" w14:textId="77777777">
        <w:tc>
          <w:tcPr>
            <w:tcW w:w="879" w:type="dxa"/>
            <w:tcBorders>
              <w:left w:val="single" w:sz="4" w:space="0" w:color="BFBFBF" w:themeColor="background1" w:themeShade="BF"/>
              <w:bottom w:val="dotted" w:sz="4" w:space="0" w:color="BFBFBF" w:themeColor="background1" w:themeShade="BF"/>
            </w:tcBorders>
          </w:tcPr>
          <w:p w14:paraId="6DEEAC4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I104</w:t>
            </w:r>
          </w:p>
        </w:tc>
        <w:tc>
          <w:tcPr>
            <w:tcW w:w="4678" w:type="dxa"/>
            <w:tcBorders>
              <w:bottom w:val="dotted" w:sz="4" w:space="0" w:color="BFBFBF" w:themeColor="background1" w:themeShade="BF"/>
              <w:right w:val="single" w:sz="4" w:space="0" w:color="BFBFBF" w:themeColor="background1" w:themeShade="BF"/>
            </w:tcBorders>
          </w:tcPr>
          <w:p w14:paraId="6DEEAC4D" w14:textId="77777777" w:rsidR="00F009C3" w:rsidRPr="00AA069A" w:rsidRDefault="00AA069A" w:rsidP="007D1F34">
            <w:pPr>
              <w:keepNext/>
              <w:keepLines/>
              <w:spacing w:before="20" w:after="20"/>
              <w:rPr>
                <w:sz w:val="18"/>
                <w:szCs w:val="18"/>
              </w:rPr>
            </w:pPr>
            <w:r w:rsidRPr="00AA069A">
              <w:rPr>
                <w:sz w:val="18"/>
                <w:szCs w:val="18"/>
                <w:u w:val="dotted" w:color="D9D9D9"/>
              </w:rPr>
              <w:t>Compresseur 4 F4 (160 kW)</w:t>
            </w:r>
          </w:p>
        </w:tc>
        <w:tc>
          <w:tcPr>
            <w:tcW w:w="1276" w:type="dxa"/>
            <w:tcBorders>
              <w:bottom w:val="dotted" w:sz="4" w:space="0" w:color="BFBFBF" w:themeColor="background1" w:themeShade="BF"/>
              <w:right w:val="single" w:sz="4" w:space="0" w:color="BFBFBF" w:themeColor="background1" w:themeShade="BF"/>
            </w:tcBorders>
          </w:tcPr>
          <w:p w14:paraId="6DEEAC4E"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4F"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5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57" w14:textId="77777777">
        <w:tc>
          <w:tcPr>
            <w:tcW w:w="879" w:type="dxa"/>
            <w:tcBorders>
              <w:left w:val="single" w:sz="4" w:space="0" w:color="BFBFBF" w:themeColor="background1" w:themeShade="BF"/>
              <w:bottom w:val="dotted" w:sz="4" w:space="0" w:color="BFBFBF" w:themeColor="background1" w:themeShade="BF"/>
            </w:tcBorders>
          </w:tcPr>
          <w:p w14:paraId="6DEEAC5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I105</w:t>
            </w:r>
          </w:p>
        </w:tc>
        <w:tc>
          <w:tcPr>
            <w:tcW w:w="4678" w:type="dxa"/>
            <w:tcBorders>
              <w:bottom w:val="dotted" w:sz="4" w:space="0" w:color="BFBFBF" w:themeColor="background1" w:themeShade="BF"/>
              <w:right w:val="single" w:sz="4" w:space="0" w:color="BFBFBF" w:themeColor="background1" w:themeShade="BF"/>
            </w:tcBorders>
          </w:tcPr>
          <w:p w14:paraId="6DEEAC53" w14:textId="77777777" w:rsidR="00F009C3" w:rsidRPr="00AA069A" w:rsidRDefault="00AA069A" w:rsidP="007D1F34">
            <w:pPr>
              <w:keepNext/>
              <w:keepLines/>
              <w:spacing w:before="20" w:after="20"/>
              <w:rPr>
                <w:sz w:val="18"/>
                <w:szCs w:val="18"/>
              </w:rPr>
            </w:pPr>
            <w:r w:rsidRPr="00AA069A">
              <w:rPr>
                <w:sz w:val="18"/>
                <w:szCs w:val="18"/>
                <w:u w:val="dotted" w:color="D9D9D9"/>
              </w:rPr>
              <w:t>Compresseur 1 charbon (132 kW)</w:t>
            </w:r>
          </w:p>
        </w:tc>
        <w:tc>
          <w:tcPr>
            <w:tcW w:w="1276" w:type="dxa"/>
            <w:tcBorders>
              <w:bottom w:val="dotted" w:sz="4" w:space="0" w:color="BFBFBF" w:themeColor="background1" w:themeShade="BF"/>
              <w:right w:val="single" w:sz="4" w:space="0" w:color="BFBFBF" w:themeColor="background1" w:themeShade="BF"/>
            </w:tcBorders>
          </w:tcPr>
          <w:p w14:paraId="6DEEAC54"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55"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5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5D" w14:textId="77777777">
        <w:tc>
          <w:tcPr>
            <w:tcW w:w="879" w:type="dxa"/>
            <w:tcBorders>
              <w:left w:val="single" w:sz="4" w:space="0" w:color="BFBFBF" w:themeColor="background1" w:themeShade="BF"/>
              <w:bottom w:val="dotted" w:sz="4" w:space="0" w:color="BFBFBF" w:themeColor="background1" w:themeShade="BF"/>
            </w:tcBorders>
          </w:tcPr>
          <w:p w14:paraId="6DEEAC5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I106</w:t>
            </w:r>
          </w:p>
        </w:tc>
        <w:tc>
          <w:tcPr>
            <w:tcW w:w="4678" w:type="dxa"/>
            <w:tcBorders>
              <w:bottom w:val="dotted" w:sz="4" w:space="0" w:color="BFBFBF" w:themeColor="background1" w:themeShade="BF"/>
              <w:right w:val="single" w:sz="4" w:space="0" w:color="BFBFBF" w:themeColor="background1" w:themeShade="BF"/>
            </w:tcBorders>
          </w:tcPr>
          <w:p w14:paraId="6DEEAC59" w14:textId="77777777" w:rsidR="00F009C3" w:rsidRPr="00AA069A" w:rsidRDefault="00AA069A" w:rsidP="007D1F34">
            <w:pPr>
              <w:keepNext/>
              <w:keepLines/>
              <w:spacing w:before="20" w:after="20"/>
              <w:rPr>
                <w:sz w:val="18"/>
                <w:szCs w:val="18"/>
              </w:rPr>
            </w:pPr>
            <w:r w:rsidRPr="00AA069A">
              <w:rPr>
                <w:sz w:val="18"/>
                <w:szCs w:val="18"/>
                <w:u w:val="dotted" w:color="D9D9D9"/>
              </w:rPr>
              <w:t>Compresseur 2 charbon (132 kW)</w:t>
            </w:r>
          </w:p>
        </w:tc>
        <w:tc>
          <w:tcPr>
            <w:tcW w:w="1276" w:type="dxa"/>
            <w:tcBorders>
              <w:bottom w:val="dotted" w:sz="4" w:space="0" w:color="BFBFBF" w:themeColor="background1" w:themeShade="BF"/>
              <w:right w:val="single" w:sz="4" w:space="0" w:color="BFBFBF" w:themeColor="background1" w:themeShade="BF"/>
            </w:tcBorders>
          </w:tcPr>
          <w:p w14:paraId="6DEEAC5A"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5B"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5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63" w14:textId="77777777">
        <w:tc>
          <w:tcPr>
            <w:tcW w:w="879" w:type="dxa"/>
            <w:tcBorders>
              <w:left w:val="single" w:sz="4" w:space="0" w:color="BFBFBF" w:themeColor="background1" w:themeShade="BF"/>
              <w:bottom w:val="dotted" w:sz="4" w:space="0" w:color="BFBFBF" w:themeColor="background1" w:themeShade="BF"/>
            </w:tcBorders>
          </w:tcPr>
          <w:p w14:paraId="6DEEAC5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I107</w:t>
            </w:r>
          </w:p>
        </w:tc>
        <w:tc>
          <w:tcPr>
            <w:tcW w:w="4678" w:type="dxa"/>
            <w:tcBorders>
              <w:bottom w:val="dotted" w:sz="4" w:space="0" w:color="BFBFBF" w:themeColor="background1" w:themeShade="BF"/>
              <w:right w:val="single" w:sz="4" w:space="0" w:color="BFBFBF" w:themeColor="background1" w:themeShade="BF"/>
            </w:tcBorders>
          </w:tcPr>
          <w:p w14:paraId="6DEEAC5F" w14:textId="77777777" w:rsidR="00F009C3" w:rsidRPr="00AA069A" w:rsidRDefault="00AA069A" w:rsidP="007D1F34">
            <w:pPr>
              <w:keepNext/>
              <w:keepLines/>
              <w:spacing w:before="20" w:after="20"/>
              <w:rPr>
                <w:sz w:val="18"/>
                <w:szCs w:val="18"/>
              </w:rPr>
            </w:pPr>
            <w:r w:rsidRPr="00AA069A">
              <w:rPr>
                <w:sz w:val="18"/>
                <w:szCs w:val="18"/>
                <w:u w:val="dotted" w:color="D9D9D9"/>
              </w:rPr>
              <w:t>Compresseur 3 charbon (132 kW)</w:t>
            </w:r>
          </w:p>
        </w:tc>
        <w:tc>
          <w:tcPr>
            <w:tcW w:w="1276" w:type="dxa"/>
            <w:tcBorders>
              <w:bottom w:val="dotted" w:sz="4" w:space="0" w:color="BFBFBF" w:themeColor="background1" w:themeShade="BF"/>
              <w:right w:val="single" w:sz="4" w:space="0" w:color="BFBFBF" w:themeColor="background1" w:themeShade="BF"/>
            </w:tcBorders>
          </w:tcPr>
          <w:p w14:paraId="6DEEAC60"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61"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6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69" w14:textId="77777777">
        <w:tc>
          <w:tcPr>
            <w:tcW w:w="879" w:type="dxa"/>
            <w:tcBorders>
              <w:left w:val="single" w:sz="4" w:space="0" w:color="BFBFBF" w:themeColor="background1" w:themeShade="BF"/>
              <w:bottom w:val="dotted" w:sz="4" w:space="0" w:color="BFBFBF" w:themeColor="background1" w:themeShade="BF"/>
            </w:tcBorders>
          </w:tcPr>
          <w:p w14:paraId="6DEEAC6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I108</w:t>
            </w:r>
          </w:p>
        </w:tc>
        <w:tc>
          <w:tcPr>
            <w:tcW w:w="4678" w:type="dxa"/>
            <w:tcBorders>
              <w:bottom w:val="dotted" w:sz="4" w:space="0" w:color="BFBFBF" w:themeColor="background1" w:themeShade="BF"/>
              <w:right w:val="single" w:sz="4" w:space="0" w:color="BFBFBF" w:themeColor="background1" w:themeShade="BF"/>
            </w:tcBorders>
          </w:tcPr>
          <w:p w14:paraId="6DEEAC65" w14:textId="77777777" w:rsidR="00F009C3" w:rsidRPr="00AA069A" w:rsidRDefault="00AA069A" w:rsidP="007D1F34">
            <w:pPr>
              <w:keepNext/>
              <w:keepLines/>
              <w:spacing w:before="20" w:after="20"/>
              <w:rPr>
                <w:sz w:val="18"/>
                <w:szCs w:val="18"/>
              </w:rPr>
            </w:pPr>
            <w:r w:rsidRPr="00AA069A">
              <w:rPr>
                <w:sz w:val="18"/>
                <w:szCs w:val="18"/>
                <w:u w:val="dotted" w:color="D9D9D9"/>
              </w:rPr>
              <w:t>Compresseur 1 TDC four 4 (207 kW)</w:t>
            </w:r>
          </w:p>
        </w:tc>
        <w:tc>
          <w:tcPr>
            <w:tcW w:w="1276" w:type="dxa"/>
            <w:tcBorders>
              <w:bottom w:val="dotted" w:sz="4" w:space="0" w:color="BFBFBF" w:themeColor="background1" w:themeShade="BF"/>
              <w:right w:val="single" w:sz="4" w:space="0" w:color="BFBFBF" w:themeColor="background1" w:themeShade="BF"/>
            </w:tcBorders>
          </w:tcPr>
          <w:p w14:paraId="6DEEAC66"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67"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6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6F" w14:textId="77777777">
        <w:tc>
          <w:tcPr>
            <w:tcW w:w="879" w:type="dxa"/>
            <w:tcBorders>
              <w:left w:val="single" w:sz="4" w:space="0" w:color="BFBFBF" w:themeColor="background1" w:themeShade="BF"/>
              <w:bottom w:val="dotted" w:sz="4" w:space="0" w:color="BFBFBF" w:themeColor="background1" w:themeShade="BF"/>
            </w:tcBorders>
          </w:tcPr>
          <w:p w14:paraId="6DEEAC6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I109</w:t>
            </w:r>
          </w:p>
        </w:tc>
        <w:tc>
          <w:tcPr>
            <w:tcW w:w="4678" w:type="dxa"/>
            <w:tcBorders>
              <w:bottom w:val="dotted" w:sz="4" w:space="0" w:color="BFBFBF" w:themeColor="background1" w:themeShade="BF"/>
              <w:right w:val="single" w:sz="4" w:space="0" w:color="BFBFBF" w:themeColor="background1" w:themeShade="BF"/>
            </w:tcBorders>
          </w:tcPr>
          <w:p w14:paraId="6DEEAC6B" w14:textId="77777777" w:rsidR="00F009C3" w:rsidRPr="00AA069A" w:rsidRDefault="00AA069A" w:rsidP="007D1F34">
            <w:pPr>
              <w:keepNext/>
              <w:keepLines/>
              <w:spacing w:before="20" w:after="20"/>
              <w:rPr>
                <w:sz w:val="18"/>
                <w:szCs w:val="18"/>
              </w:rPr>
            </w:pPr>
            <w:r w:rsidRPr="00AA069A">
              <w:rPr>
                <w:sz w:val="18"/>
                <w:szCs w:val="18"/>
                <w:u w:val="dotted" w:color="D9D9D9"/>
              </w:rPr>
              <w:t>Compresseur 2 TDC four 4 (207 kW)</w:t>
            </w:r>
          </w:p>
        </w:tc>
        <w:tc>
          <w:tcPr>
            <w:tcW w:w="1276" w:type="dxa"/>
            <w:tcBorders>
              <w:bottom w:val="dotted" w:sz="4" w:space="0" w:color="BFBFBF" w:themeColor="background1" w:themeShade="BF"/>
              <w:right w:val="single" w:sz="4" w:space="0" w:color="BFBFBF" w:themeColor="background1" w:themeShade="BF"/>
            </w:tcBorders>
          </w:tcPr>
          <w:p w14:paraId="6DEEAC6C"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6D"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6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75" w14:textId="77777777">
        <w:tc>
          <w:tcPr>
            <w:tcW w:w="879" w:type="dxa"/>
            <w:tcBorders>
              <w:left w:val="single" w:sz="4" w:space="0" w:color="BFBFBF" w:themeColor="background1" w:themeShade="BF"/>
              <w:bottom w:val="dotted" w:sz="4" w:space="0" w:color="BFBFBF" w:themeColor="background1" w:themeShade="BF"/>
            </w:tcBorders>
          </w:tcPr>
          <w:p w14:paraId="6DEEAC7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I110</w:t>
            </w:r>
          </w:p>
        </w:tc>
        <w:tc>
          <w:tcPr>
            <w:tcW w:w="4678" w:type="dxa"/>
            <w:tcBorders>
              <w:bottom w:val="dotted" w:sz="4" w:space="0" w:color="BFBFBF" w:themeColor="background1" w:themeShade="BF"/>
              <w:right w:val="single" w:sz="4" w:space="0" w:color="BFBFBF" w:themeColor="background1" w:themeShade="BF"/>
            </w:tcBorders>
          </w:tcPr>
          <w:p w14:paraId="6DEEAC71" w14:textId="77777777" w:rsidR="00F009C3" w:rsidRPr="00AA069A" w:rsidRDefault="00AA069A" w:rsidP="007D1F34">
            <w:pPr>
              <w:keepNext/>
              <w:keepLines/>
              <w:spacing w:before="20" w:after="20"/>
              <w:rPr>
                <w:sz w:val="18"/>
                <w:szCs w:val="18"/>
              </w:rPr>
            </w:pPr>
            <w:r w:rsidRPr="00AA069A">
              <w:rPr>
                <w:sz w:val="18"/>
                <w:szCs w:val="18"/>
                <w:u w:val="dotted" w:color="D9D9D9"/>
              </w:rPr>
              <w:t>Compresseur 3 TDC four 4 (207 kW)</w:t>
            </w:r>
          </w:p>
        </w:tc>
        <w:tc>
          <w:tcPr>
            <w:tcW w:w="1276" w:type="dxa"/>
            <w:tcBorders>
              <w:bottom w:val="dotted" w:sz="4" w:space="0" w:color="BFBFBF" w:themeColor="background1" w:themeShade="BF"/>
              <w:right w:val="single" w:sz="4" w:space="0" w:color="BFBFBF" w:themeColor="background1" w:themeShade="BF"/>
            </w:tcBorders>
          </w:tcPr>
          <w:p w14:paraId="6DEEAC72"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73"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7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7B" w14:textId="77777777">
        <w:tc>
          <w:tcPr>
            <w:tcW w:w="879" w:type="dxa"/>
            <w:tcBorders>
              <w:left w:val="single" w:sz="4" w:space="0" w:color="BFBFBF" w:themeColor="background1" w:themeShade="BF"/>
              <w:bottom w:val="dotted" w:sz="4" w:space="0" w:color="BFBFBF" w:themeColor="background1" w:themeShade="BF"/>
            </w:tcBorders>
          </w:tcPr>
          <w:p w14:paraId="6DEEAC7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I111</w:t>
            </w:r>
          </w:p>
        </w:tc>
        <w:tc>
          <w:tcPr>
            <w:tcW w:w="4678" w:type="dxa"/>
            <w:tcBorders>
              <w:bottom w:val="dotted" w:sz="4" w:space="0" w:color="BFBFBF" w:themeColor="background1" w:themeShade="BF"/>
              <w:right w:val="single" w:sz="4" w:space="0" w:color="BFBFBF" w:themeColor="background1" w:themeShade="BF"/>
            </w:tcBorders>
          </w:tcPr>
          <w:p w14:paraId="6DEEAC77" w14:textId="77777777" w:rsidR="00F009C3" w:rsidRPr="00AA069A" w:rsidRDefault="00AA069A" w:rsidP="007D1F34">
            <w:pPr>
              <w:keepNext/>
              <w:keepLines/>
              <w:spacing w:before="20" w:after="20"/>
              <w:rPr>
                <w:sz w:val="18"/>
                <w:szCs w:val="18"/>
              </w:rPr>
            </w:pPr>
            <w:r w:rsidRPr="00AA069A">
              <w:rPr>
                <w:sz w:val="18"/>
                <w:szCs w:val="18"/>
                <w:u w:val="dotted" w:color="D9D9D9"/>
              </w:rPr>
              <w:t>Compresseur 4 TDC four 4 (207 kW)</w:t>
            </w:r>
          </w:p>
        </w:tc>
        <w:tc>
          <w:tcPr>
            <w:tcW w:w="1276" w:type="dxa"/>
            <w:tcBorders>
              <w:bottom w:val="dotted" w:sz="4" w:space="0" w:color="BFBFBF" w:themeColor="background1" w:themeShade="BF"/>
              <w:right w:val="single" w:sz="4" w:space="0" w:color="BFBFBF" w:themeColor="background1" w:themeShade="BF"/>
            </w:tcBorders>
          </w:tcPr>
          <w:p w14:paraId="6DEEAC78"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79"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7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81" w14:textId="77777777">
        <w:tc>
          <w:tcPr>
            <w:tcW w:w="879" w:type="dxa"/>
            <w:tcBorders>
              <w:left w:val="single" w:sz="4" w:space="0" w:color="BFBFBF" w:themeColor="background1" w:themeShade="BF"/>
              <w:bottom w:val="dotted" w:sz="4" w:space="0" w:color="BFBFBF" w:themeColor="background1" w:themeShade="BF"/>
            </w:tcBorders>
          </w:tcPr>
          <w:p w14:paraId="6DEEAC7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I112</w:t>
            </w:r>
          </w:p>
        </w:tc>
        <w:tc>
          <w:tcPr>
            <w:tcW w:w="4678" w:type="dxa"/>
            <w:tcBorders>
              <w:bottom w:val="dotted" w:sz="4" w:space="0" w:color="BFBFBF" w:themeColor="background1" w:themeShade="BF"/>
              <w:right w:val="single" w:sz="4" w:space="0" w:color="BFBFBF" w:themeColor="background1" w:themeShade="BF"/>
            </w:tcBorders>
          </w:tcPr>
          <w:p w14:paraId="6DEEAC7D" w14:textId="77777777" w:rsidR="00F009C3" w:rsidRPr="00AA069A" w:rsidRDefault="00AA069A" w:rsidP="007D1F34">
            <w:pPr>
              <w:keepNext/>
              <w:keepLines/>
              <w:spacing w:before="20" w:after="20"/>
              <w:rPr>
                <w:sz w:val="18"/>
                <w:szCs w:val="18"/>
              </w:rPr>
            </w:pPr>
            <w:r w:rsidRPr="00AA069A">
              <w:rPr>
                <w:sz w:val="18"/>
                <w:szCs w:val="18"/>
                <w:u w:val="dotted" w:color="D9D9D9"/>
              </w:rPr>
              <w:t>Compresseur 2 BD9 (160 kW)</w:t>
            </w:r>
          </w:p>
        </w:tc>
        <w:tc>
          <w:tcPr>
            <w:tcW w:w="1276" w:type="dxa"/>
            <w:tcBorders>
              <w:bottom w:val="dotted" w:sz="4" w:space="0" w:color="BFBFBF" w:themeColor="background1" w:themeShade="BF"/>
              <w:right w:val="single" w:sz="4" w:space="0" w:color="BFBFBF" w:themeColor="background1" w:themeShade="BF"/>
            </w:tcBorders>
          </w:tcPr>
          <w:p w14:paraId="6DEEAC7E"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7F"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8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87" w14:textId="77777777">
        <w:tc>
          <w:tcPr>
            <w:tcW w:w="879" w:type="dxa"/>
            <w:tcBorders>
              <w:left w:val="single" w:sz="4" w:space="0" w:color="BFBFBF" w:themeColor="background1" w:themeShade="BF"/>
              <w:bottom w:val="dotted" w:sz="4" w:space="0" w:color="BFBFBF" w:themeColor="background1" w:themeShade="BF"/>
            </w:tcBorders>
          </w:tcPr>
          <w:p w14:paraId="6DEEAC8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I113</w:t>
            </w:r>
          </w:p>
        </w:tc>
        <w:tc>
          <w:tcPr>
            <w:tcW w:w="4678" w:type="dxa"/>
            <w:tcBorders>
              <w:bottom w:val="dotted" w:sz="4" w:space="0" w:color="BFBFBF" w:themeColor="background1" w:themeShade="BF"/>
              <w:right w:val="single" w:sz="4" w:space="0" w:color="BFBFBF" w:themeColor="background1" w:themeShade="BF"/>
            </w:tcBorders>
          </w:tcPr>
          <w:p w14:paraId="6DEEAC83" w14:textId="77777777" w:rsidR="00F009C3" w:rsidRPr="00AA069A" w:rsidRDefault="00AA069A" w:rsidP="007D1F34">
            <w:pPr>
              <w:keepNext/>
              <w:keepLines/>
              <w:spacing w:before="20" w:after="20"/>
              <w:rPr>
                <w:sz w:val="18"/>
                <w:szCs w:val="18"/>
              </w:rPr>
            </w:pPr>
            <w:r w:rsidRPr="00AA069A">
              <w:rPr>
                <w:sz w:val="18"/>
                <w:szCs w:val="18"/>
                <w:u w:val="dotted" w:color="D9D9D9"/>
              </w:rPr>
              <w:t>Compresseur 2 BC9 (160 kW)</w:t>
            </w:r>
          </w:p>
        </w:tc>
        <w:tc>
          <w:tcPr>
            <w:tcW w:w="1276" w:type="dxa"/>
            <w:tcBorders>
              <w:bottom w:val="dotted" w:sz="4" w:space="0" w:color="BFBFBF" w:themeColor="background1" w:themeShade="BF"/>
              <w:right w:val="single" w:sz="4" w:space="0" w:color="BFBFBF" w:themeColor="background1" w:themeShade="BF"/>
            </w:tcBorders>
          </w:tcPr>
          <w:p w14:paraId="6DEEAC84"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85"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8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8D" w14:textId="77777777">
        <w:tc>
          <w:tcPr>
            <w:tcW w:w="879" w:type="dxa"/>
            <w:tcBorders>
              <w:left w:val="single" w:sz="4" w:space="0" w:color="BFBFBF" w:themeColor="background1" w:themeShade="BF"/>
              <w:bottom w:val="dotted" w:sz="4" w:space="0" w:color="BFBFBF" w:themeColor="background1" w:themeShade="BF"/>
            </w:tcBorders>
          </w:tcPr>
          <w:p w14:paraId="6DEEAC8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I114</w:t>
            </w:r>
          </w:p>
        </w:tc>
        <w:tc>
          <w:tcPr>
            <w:tcW w:w="4678" w:type="dxa"/>
            <w:tcBorders>
              <w:bottom w:val="dotted" w:sz="4" w:space="0" w:color="BFBFBF" w:themeColor="background1" w:themeShade="BF"/>
              <w:right w:val="single" w:sz="4" w:space="0" w:color="BFBFBF" w:themeColor="background1" w:themeShade="BF"/>
            </w:tcBorders>
          </w:tcPr>
          <w:p w14:paraId="6DEEAC89" w14:textId="77777777" w:rsidR="00F009C3" w:rsidRPr="00AA069A" w:rsidRDefault="00AA069A" w:rsidP="007D1F34">
            <w:pPr>
              <w:keepNext/>
              <w:keepLines/>
              <w:spacing w:before="20" w:after="20"/>
              <w:rPr>
                <w:sz w:val="18"/>
                <w:szCs w:val="18"/>
              </w:rPr>
            </w:pPr>
            <w:r w:rsidRPr="00AA069A">
              <w:rPr>
                <w:sz w:val="18"/>
                <w:szCs w:val="18"/>
                <w:u w:val="dotted" w:color="D9D9D9"/>
              </w:rPr>
              <w:t>Compresseur 3 BC9 (160 kW)</w:t>
            </w:r>
          </w:p>
        </w:tc>
        <w:tc>
          <w:tcPr>
            <w:tcW w:w="1276" w:type="dxa"/>
            <w:tcBorders>
              <w:bottom w:val="dotted" w:sz="4" w:space="0" w:color="BFBFBF" w:themeColor="background1" w:themeShade="BF"/>
              <w:right w:val="single" w:sz="4" w:space="0" w:color="BFBFBF" w:themeColor="background1" w:themeShade="BF"/>
            </w:tcBorders>
          </w:tcPr>
          <w:p w14:paraId="6DEEAC8A"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8B"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8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93" w14:textId="77777777">
        <w:tc>
          <w:tcPr>
            <w:tcW w:w="879" w:type="dxa"/>
            <w:tcBorders>
              <w:left w:val="single" w:sz="4" w:space="0" w:color="BFBFBF" w:themeColor="background1" w:themeShade="BF"/>
              <w:bottom w:val="dotted" w:sz="4" w:space="0" w:color="BFBFBF" w:themeColor="background1" w:themeShade="BF"/>
            </w:tcBorders>
          </w:tcPr>
          <w:p w14:paraId="6DEEAC8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I115</w:t>
            </w:r>
          </w:p>
        </w:tc>
        <w:tc>
          <w:tcPr>
            <w:tcW w:w="4678" w:type="dxa"/>
            <w:tcBorders>
              <w:bottom w:val="dotted" w:sz="4" w:space="0" w:color="BFBFBF" w:themeColor="background1" w:themeShade="BF"/>
              <w:right w:val="single" w:sz="4" w:space="0" w:color="BFBFBF" w:themeColor="background1" w:themeShade="BF"/>
            </w:tcBorders>
          </w:tcPr>
          <w:p w14:paraId="6DEEAC8F" w14:textId="77777777" w:rsidR="00F009C3" w:rsidRPr="00AA069A" w:rsidRDefault="00AA069A" w:rsidP="007D1F34">
            <w:pPr>
              <w:keepNext/>
              <w:keepLines/>
              <w:spacing w:before="20" w:after="20"/>
              <w:rPr>
                <w:sz w:val="18"/>
                <w:szCs w:val="18"/>
              </w:rPr>
            </w:pPr>
            <w:r w:rsidRPr="00AA069A">
              <w:rPr>
                <w:sz w:val="18"/>
                <w:szCs w:val="18"/>
                <w:u w:val="dotted" w:color="D9D9D9"/>
              </w:rPr>
              <w:t>Compresseur 2 Homo (132 kW)</w:t>
            </w:r>
          </w:p>
        </w:tc>
        <w:tc>
          <w:tcPr>
            <w:tcW w:w="1276" w:type="dxa"/>
            <w:tcBorders>
              <w:bottom w:val="dotted" w:sz="4" w:space="0" w:color="BFBFBF" w:themeColor="background1" w:themeShade="BF"/>
              <w:right w:val="single" w:sz="4" w:space="0" w:color="BFBFBF" w:themeColor="background1" w:themeShade="BF"/>
            </w:tcBorders>
          </w:tcPr>
          <w:p w14:paraId="6DEEAC90"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91"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9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99" w14:textId="77777777">
        <w:tc>
          <w:tcPr>
            <w:tcW w:w="879" w:type="dxa"/>
            <w:tcBorders>
              <w:left w:val="single" w:sz="4" w:space="0" w:color="BFBFBF" w:themeColor="background1" w:themeShade="BF"/>
              <w:bottom w:val="dotted" w:sz="4" w:space="0" w:color="BFBFBF" w:themeColor="background1" w:themeShade="BF"/>
            </w:tcBorders>
          </w:tcPr>
          <w:p w14:paraId="6DEEAC9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I116</w:t>
            </w:r>
          </w:p>
        </w:tc>
        <w:tc>
          <w:tcPr>
            <w:tcW w:w="4678" w:type="dxa"/>
            <w:tcBorders>
              <w:bottom w:val="dotted" w:sz="4" w:space="0" w:color="BFBFBF" w:themeColor="background1" w:themeShade="BF"/>
              <w:right w:val="single" w:sz="4" w:space="0" w:color="BFBFBF" w:themeColor="background1" w:themeShade="BF"/>
            </w:tcBorders>
          </w:tcPr>
          <w:p w14:paraId="6DEEAC95" w14:textId="77777777" w:rsidR="00F009C3" w:rsidRPr="00AA069A" w:rsidRDefault="00AA069A" w:rsidP="007D1F34">
            <w:pPr>
              <w:keepNext/>
              <w:keepLines/>
              <w:spacing w:before="20" w:after="20"/>
              <w:rPr>
                <w:sz w:val="18"/>
                <w:szCs w:val="18"/>
              </w:rPr>
            </w:pPr>
            <w:r w:rsidRPr="00AA069A">
              <w:rPr>
                <w:sz w:val="18"/>
                <w:szCs w:val="18"/>
                <w:u w:val="dotted" w:color="D9D9D9"/>
              </w:rPr>
              <w:t>Compresseur 3 Homo (132 kW)</w:t>
            </w:r>
          </w:p>
        </w:tc>
        <w:tc>
          <w:tcPr>
            <w:tcW w:w="1276" w:type="dxa"/>
            <w:tcBorders>
              <w:bottom w:val="dotted" w:sz="4" w:space="0" w:color="BFBFBF" w:themeColor="background1" w:themeShade="BF"/>
              <w:right w:val="single" w:sz="4" w:space="0" w:color="BFBFBF" w:themeColor="background1" w:themeShade="BF"/>
            </w:tcBorders>
          </w:tcPr>
          <w:p w14:paraId="6DEEAC96"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97"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9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9F" w14:textId="77777777">
        <w:tc>
          <w:tcPr>
            <w:tcW w:w="879" w:type="dxa"/>
            <w:tcBorders>
              <w:left w:val="single" w:sz="4" w:space="0" w:color="BFBFBF" w:themeColor="background1" w:themeShade="BF"/>
              <w:bottom w:val="dotted" w:sz="4" w:space="0" w:color="BFBFBF" w:themeColor="background1" w:themeShade="BF"/>
            </w:tcBorders>
          </w:tcPr>
          <w:p w14:paraId="6DEEAC9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I117</w:t>
            </w:r>
          </w:p>
        </w:tc>
        <w:tc>
          <w:tcPr>
            <w:tcW w:w="4678" w:type="dxa"/>
            <w:tcBorders>
              <w:bottom w:val="dotted" w:sz="4" w:space="0" w:color="BFBFBF" w:themeColor="background1" w:themeShade="BF"/>
              <w:right w:val="single" w:sz="4" w:space="0" w:color="BFBFBF" w:themeColor="background1" w:themeShade="BF"/>
            </w:tcBorders>
          </w:tcPr>
          <w:p w14:paraId="6DEEAC9B" w14:textId="77777777" w:rsidR="00F009C3" w:rsidRPr="00AA069A" w:rsidRDefault="00AA069A" w:rsidP="007D1F34">
            <w:pPr>
              <w:keepNext/>
              <w:keepLines/>
              <w:spacing w:before="20" w:after="20"/>
              <w:rPr>
                <w:sz w:val="18"/>
                <w:szCs w:val="18"/>
              </w:rPr>
            </w:pPr>
            <w:r w:rsidRPr="00AA069A">
              <w:rPr>
                <w:sz w:val="18"/>
                <w:szCs w:val="18"/>
                <w:u w:val="dotted" w:color="D9D9D9"/>
              </w:rPr>
              <w:t>Compresseur 1 Tertiaire (160 kW)</w:t>
            </w:r>
          </w:p>
        </w:tc>
        <w:tc>
          <w:tcPr>
            <w:tcW w:w="1276" w:type="dxa"/>
            <w:tcBorders>
              <w:bottom w:val="dotted" w:sz="4" w:space="0" w:color="BFBFBF" w:themeColor="background1" w:themeShade="BF"/>
              <w:right w:val="single" w:sz="4" w:space="0" w:color="BFBFBF" w:themeColor="background1" w:themeShade="BF"/>
            </w:tcBorders>
          </w:tcPr>
          <w:p w14:paraId="6DEEAC9C"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9D"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9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A5" w14:textId="77777777">
        <w:tc>
          <w:tcPr>
            <w:tcW w:w="879" w:type="dxa"/>
            <w:tcBorders>
              <w:left w:val="single" w:sz="4" w:space="0" w:color="BFBFBF" w:themeColor="background1" w:themeShade="BF"/>
              <w:bottom w:val="dotted" w:sz="4" w:space="0" w:color="BFBFBF" w:themeColor="background1" w:themeShade="BF"/>
            </w:tcBorders>
          </w:tcPr>
          <w:p w14:paraId="6DEEACA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I118</w:t>
            </w:r>
          </w:p>
        </w:tc>
        <w:tc>
          <w:tcPr>
            <w:tcW w:w="4678" w:type="dxa"/>
            <w:tcBorders>
              <w:bottom w:val="dotted" w:sz="4" w:space="0" w:color="BFBFBF" w:themeColor="background1" w:themeShade="BF"/>
              <w:right w:val="single" w:sz="4" w:space="0" w:color="BFBFBF" w:themeColor="background1" w:themeShade="BF"/>
            </w:tcBorders>
          </w:tcPr>
          <w:p w14:paraId="6DEEACA1" w14:textId="77777777" w:rsidR="00F009C3" w:rsidRPr="00AA069A" w:rsidRDefault="00AA069A" w:rsidP="007D1F34">
            <w:pPr>
              <w:keepNext/>
              <w:keepLines/>
              <w:spacing w:before="20" w:after="20"/>
              <w:rPr>
                <w:sz w:val="18"/>
                <w:szCs w:val="18"/>
              </w:rPr>
            </w:pPr>
            <w:r w:rsidRPr="00AA069A">
              <w:rPr>
                <w:sz w:val="18"/>
                <w:szCs w:val="18"/>
                <w:u w:val="dotted" w:color="D9D9D9"/>
              </w:rPr>
              <w:t>Compresseur 2 Tertiaire (160 kW)</w:t>
            </w:r>
          </w:p>
        </w:tc>
        <w:tc>
          <w:tcPr>
            <w:tcW w:w="1276" w:type="dxa"/>
            <w:tcBorders>
              <w:bottom w:val="dotted" w:sz="4" w:space="0" w:color="BFBFBF" w:themeColor="background1" w:themeShade="BF"/>
              <w:right w:val="single" w:sz="4" w:space="0" w:color="BFBFBF" w:themeColor="background1" w:themeShade="BF"/>
            </w:tcBorders>
          </w:tcPr>
          <w:p w14:paraId="6DEEACA2"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A3"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A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AB" w14:textId="77777777">
        <w:tc>
          <w:tcPr>
            <w:tcW w:w="879" w:type="dxa"/>
            <w:tcBorders>
              <w:left w:val="single" w:sz="4" w:space="0" w:color="BFBFBF" w:themeColor="background1" w:themeShade="BF"/>
              <w:bottom w:val="dotted" w:sz="4" w:space="0" w:color="BFBFBF" w:themeColor="background1" w:themeShade="BF"/>
            </w:tcBorders>
          </w:tcPr>
          <w:p w14:paraId="6DEEACA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I119</w:t>
            </w:r>
          </w:p>
        </w:tc>
        <w:tc>
          <w:tcPr>
            <w:tcW w:w="4678" w:type="dxa"/>
            <w:tcBorders>
              <w:bottom w:val="dotted" w:sz="4" w:space="0" w:color="BFBFBF" w:themeColor="background1" w:themeShade="BF"/>
              <w:right w:val="single" w:sz="4" w:space="0" w:color="BFBFBF" w:themeColor="background1" w:themeShade="BF"/>
            </w:tcBorders>
          </w:tcPr>
          <w:p w14:paraId="6DEEACA7" w14:textId="77777777" w:rsidR="00F009C3" w:rsidRPr="00AA069A" w:rsidRDefault="00AA069A" w:rsidP="007D1F34">
            <w:pPr>
              <w:keepNext/>
              <w:keepLines/>
              <w:spacing w:before="20" w:after="20"/>
              <w:rPr>
                <w:sz w:val="18"/>
                <w:szCs w:val="18"/>
              </w:rPr>
            </w:pPr>
            <w:r w:rsidRPr="00AA069A">
              <w:rPr>
                <w:sz w:val="18"/>
                <w:szCs w:val="18"/>
                <w:u w:val="dotted" w:color="D9D9D9"/>
              </w:rPr>
              <w:t>Compresseur ancienne expédition (132 kW)</w:t>
            </w:r>
          </w:p>
        </w:tc>
        <w:tc>
          <w:tcPr>
            <w:tcW w:w="1276" w:type="dxa"/>
            <w:tcBorders>
              <w:bottom w:val="dotted" w:sz="4" w:space="0" w:color="BFBFBF" w:themeColor="background1" w:themeShade="BF"/>
              <w:right w:val="single" w:sz="4" w:space="0" w:color="BFBFBF" w:themeColor="background1" w:themeShade="BF"/>
            </w:tcBorders>
          </w:tcPr>
          <w:p w14:paraId="6DEEACA8"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A9"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A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B1" w14:textId="77777777">
        <w:tc>
          <w:tcPr>
            <w:tcW w:w="879" w:type="dxa"/>
            <w:tcBorders>
              <w:left w:val="single" w:sz="4" w:space="0" w:color="BFBFBF" w:themeColor="background1" w:themeShade="BF"/>
              <w:bottom w:val="dotted" w:sz="4" w:space="0" w:color="BFBFBF" w:themeColor="background1" w:themeShade="BF"/>
            </w:tcBorders>
          </w:tcPr>
          <w:p w14:paraId="6DEEACA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I120</w:t>
            </w:r>
          </w:p>
        </w:tc>
        <w:tc>
          <w:tcPr>
            <w:tcW w:w="4678" w:type="dxa"/>
            <w:tcBorders>
              <w:bottom w:val="dotted" w:sz="4" w:space="0" w:color="BFBFBF" w:themeColor="background1" w:themeShade="BF"/>
              <w:right w:val="single" w:sz="4" w:space="0" w:color="BFBFBF" w:themeColor="background1" w:themeShade="BF"/>
            </w:tcBorders>
          </w:tcPr>
          <w:p w14:paraId="6DEEACAD" w14:textId="77777777" w:rsidR="00F009C3" w:rsidRPr="00AA069A" w:rsidRDefault="00AA069A" w:rsidP="007D1F34">
            <w:pPr>
              <w:keepNext/>
              <w:keepLines/>
              <w:spacing w:before="20" w:after="20"/>
              <w:rPr>
                <w:sz w:val="18"/>
                <w:szCs w:val="18"/>
              </w:rPr>
            </w:pPr>
            <w:r w:rsidRPr="00AA069A">
              <w:rPr>
                <w:sz w:val="18"/>
                <w:szCs w:val="18"/>
                <w:u w:val="dotted" w:color="D9D9D9"/>
              </w:rPr>
              <w:t>Compresseur 2 Filler (110 kW)</w:t>
            </w:r>
          </w:p>
        </w:tc>
        <w:tc>
          <w:tcPr>
            <w:tcW w:w="1276" w:type="dxa"/>
            <w:tcBorders>
              <w:bottom w:val="dotted" w:sz="4" w:space="0" w:color="BFBFBF" w:themeColor="background1" w:themeShade="BF"/>
              <w:right w:val="single" w:sz="4" w:space="0" w:color="BFBFBF" w:themeColor="background1" w:themeShade="BF"/>
            </w:tcBorders>
          </w:tcPr>
          <w:p w14:paraId="6DEEACAE"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AF"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B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B7" w14:textId="77777777">
        <w:tc>
          <w:tcPr>
            <w:tcW w:w="879" w:type="dxa"/>
            <w:tcBorders>
              <w:left w:val="single" w:sz="4" w:space="0" w:color="BFBFBF" w:themeColor="background1" w:themeShade="BF"/>
              <w:bottom w:val="dotted" w:sz="4" w:space="0" w:color="BFBFBF" w:themeColor="background1" w:themeShade="BF"/>
            </w:tcBorders>
          </w:tcPr>
          <w:p w14:paraId="6DEEACB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I121</w:t>
            </w:r>
          </w:p>
        </w:tc>
        <w:tc>
          <w:tcPr>
            <w:tcW w:w="4678" w:type="dxa"/>
            <w:tcBorders>
              <w:bottom w:val="dotted" w:sz="4" w:space="0" w:color="BFBFBF" w:themeColor="background1" w:themeShade="BF"/>
              <w:right w:val="single" w:sz="4" w:space="0" w:color="BFBFBF" w:themeColor="background1" w:themeShade="BF"/>
            </w:tcBorders>
          </w:tcPr>
          <w:p w14:paraId="6DEEACB3" w14:textId="77777777" w:rsidR="00F009C3" w:rsidRPr="00AA069A" w:rsidRDefault="00AA069A" w:rsidP="007D1F34">
            <w:pPr>
              <w:keepNext/>
              <w:keepLines/>
              <w:spacing w:before="20" w:after="20"/>
              <w:rPr>
                <w:sz w:val="18"/>
                <w:szCs w:val="18"/>
              </w:rPr>
            </w:pPr>
            <w:r w:rsidRPr="00AA069A">
              <w:rPr>
                <w:sz w:val="18"/>
                <w:szCs w:val="18"/>
                <w:u w:val="dotted" w:color="D9D9D9"/>
              </w:rPr>
              <w:t>Compresseur 3 Filler (132 kW)</w:t>
            </w:r>
          </w:p>
        </w:tc>
        <w:tc>
          <w:tcPr>
            <w:tcW w:w="1276" w:type="dxa"/>
            <w:tcBorders>
              <w:bottom w:val="dotted" w:sz="4" w:space="0" w:color="BFBFBF" w:themeColor="background1" w:themeShade="BF"/>
              <w:right w:val="single" w:sz="4" w:space="0" w:color="BFBFBF" w:themeColor="background1" w:themeShade="BF"/>
            </w:tcBorders>
          </w:tcPr>
          <w:p w14:paraId="6DEEACB4"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B5"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B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BD" w14:textId="77777777">
        <w:tc>
          <w:tcPr>
            <w:tcW w:w="879" w:type="dxa"/>
            <w:tcBorders>
              <w:left w:val="single" w:sz="4" w:space="0" w:color="BFBFBF" w:themeColor="background1" w:themeShade="BF"/>
              <w:bottom w:val="dotted" w:sz="4" w:space="0" w:color="BFBFBF" w:themeColor="background1" w:themeShade="BF"/>
            </w:tcBorders>
          </w:tcPr>
          <w:p w14:paraId="6DEEACB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I122</w:t>
            </w:r>
          </w:p>
        </w:tc>
        <w:tc>
          <w:tcPr>
            <w:tcW w:w="4678" w:type="dxa"/>
            <w:tcBorders>
              <w:bottom w:val="dotted" w:sz="4" w:space="0" w:color="BFBFBF" w:themeColor="background1" w:themeShade="BF"/>
              <w:right w:val="single" w:sz="4" w:space="0" w:color="BFBFBF" w:themeColor="background1" w:themeShade="BF"/>
            </w:tcBorders>
          </w:tcPr>
          <w:p w14:paraId="6DEEACB9" w14:textId="77777777" w:rsidR="00F009C3" w:rsidRPr="00AA069A" w:rsidRDefault="00AA069A" w:rsidP="007D1F34">
            <w:pPr>
              <w:keepNext/>
              <w:keepLines/>
              <w:spacing w:before="20" w:after="20"/>
              <w:rPr>
                <w:sz w:val="18"/>
                <w:szCs w:val="18"/>
              </w:rPr>
            </w:pPr>
            <w:r w:rsidRPr="00AA069A">
              <w:rPr>
                <w:sz w:val="18"/>
                <w:szCs w:val="18"/>
                <w:u w:val="dotted" w:color="D9D9D9"/>
              </w:rPr>
              <w:t>Compresseur 1 BC7 HS 2011 (90 kW)</w:t>
            </w:r>
          </w:p>
        </w:tc>
        <w:tc>
          <w:tcPr>
            <w:tcW w:w="1276" w:type="dxa"/>
            <w:tcBorders>
              <w:bottom w:val="dotted" w:sz="4" w:space="0" w:color="BFBFBF" w:themeColor="background1" w:themeShade="BF"/>
              <w:right w:val="single" w:sz="4" w:space="0" w:color="BFBFBF" w:themeColor="background1" w:themeShade="BF"/>
            </w:tcBorders>
          </w:tcPr>
          <w:p w14:paraId="6DEEACBA"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BB"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B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C3" w14:textId="77777777">
        <w:tc>
          <w:tcPr>
            <w:tcW w:w="879" w:type="dxa"/>
            <w:tcBorders>
              <w:left w:val="single" w:sz="4" w:space="0" w:color="BFBFBF" w:themeColor="background1" w:themeShade="BF"/>
              <w:bottom w:val="dotted" w:sz="4" w:space="0" w:color="BFBFBF" w:themeColor="background1" w:themeShade="BF"/>
            </w:tcBorders>
          </w:tcPr>
          <w:p w14:paraId="6DEEACB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I123</w:t>
            </w:r>
          </w:p>
        </w:tc>
        <w:tc>
          <w:tcPr>
            <w:tcW w:w="4678" w:type="dxa"/>
            <w:tcBorders>
              <w:bottom w:val="dotted" w:sz="4" w:space="0" w:color="BFBFBF" w:themeColor="background1" w:themeShade="BF"/>
              <w:right w:val="single" w:sz="4" w:space="0" w:color="BFBFBF" w:themeColor="background1" w:themeShade="BF"/>
            </w:tcBorders>
          </w:tcPr>
          <w:p w14:paraId="6DEEACBF" w14:textId="77777777" w:rsidR="00F009C3" w:rsidRPr="00AA069A" w:rsidRDefault="00AA069A" w:rsidP="007D1F34">
            <w:pPr>
              <w:keepNext/>
              <w:keepLines/>
              <w:spacing w:before="20" w:after="20"/>
              <w:rPr>
                <w:sz w:val="18"/>
                <w:szCs w:val="18"/>
              </w:rPr>
            </w:pPr>
            <w:r w:rsidRPr="00AA069A">
              <w:rPr>
                <w:sz w:val="18"/>
                <w:szCs w:val="18"/>
                <w:u w:val="dotted" w:color="D9D9D9"/>
              </w:rPr>
              <w:t>Compresseur 2 BC7 HS 2008 (90 kW)</w:t>
            </w:r>
          </w:p>
        </w:tc>
        <w:tc>
          <w:tcPr>
            <w:tcW w:w="1276" w:type="dxa"/>
            <w:tcBorders>
              <w:bottom w:val="dotted" w:sz="4" w:space="0" w:color="BFBFBF" w:themeColor="background1" w:themeShade="BF"/>
              <w:right w:val="single" w:sz="4" w:space="0" w:color="BFBFBF" w:themeColor="background1" w:themeShade="BF"/>
            </w:tcBorders>
          </w:tcPr>
          <w:p w14:paraId="6DEEACC0"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C1"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C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C9" w14:textId="77777777">
        <w:tc>
          <w:tcPr>
            <w:tcW w:w="879" w:type="dxa"/>
            <w:tcBorders>
              <w:left w:val="single" w:sz="4" w:space="0" w:color="BFBFBF" w:themeColor="background1" w:themeShade="BF"/>
              <w:bottom w:val="dotted" w:sz="4" w:space="0" w:color="BFBFBF" w:themeColor="background1" w:themeShade="BF"/>
            </w:tcBorders>
          </w:tcPr>
          <w:p w14:paraId="6DEEACC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I124</w:t>
            </w:r>
          </w:p>
        </w:tc>
        <w:tc>
          <w:tcPr>
            <w:tcW w:w="4678" w:type="dxa"/>
            <w:tcBorders>
              <w:bottom w:val="dotted" w:sz="4" w:space="0" w:color="BFBFBF" w:themeColor="background1" w:themeShade="BF"/>
              <w:right w:val="single" w:sz="4" w:space="0" w:color="BFBFBF" w:themeColor="background1" w:themeShade="BF"/>
            </w:tcBorders>
          </w:tcPr>
          <w:p w14:paraId="6DEEACC5" w14:textId="77777777" w:rsidR="00F009C3" w:rsidRPr="00AA069A" w:rsidRDefault="00AA069A" w:rsidP="007D1F34">
            <w:pPr>
              <w:keepNext/>
              <w:keepLines/>
              <w:spacing w:before="20" w:after="20"/>
              <w:rPr>
                <w:sz w:val="18"/>
                <w:szCs w:val="18"/>
              </w:rPr>
            </w:pPr>
            <w:r w:rsidRPr="00AA069A">
              <w:rPr>
                <w:sz w:val="18"/>
                <w:szCs w:val="18"/>
                <w:u w:val="dotted" w:color="D9D9D9"/>
              </w:rPr>
              <w:t>Compresseur 3 BC7 (90 kW)</w:t>
            </w:r>
          </w:p>
        </w:tc>
        <w:tc>
          <w:tcPr>
            <w:tcW w:w="1276" w:type="dxa"/>
            <w:tcBorders>
              <w:bottom w:val="dotted" w:sz="4" w:space="0" w:color="BFBFBF" w:themeColor="background1" w:themeShade="BF"/>
              <w:right w:val="single" w:sz="4" w:space="0" w:color="BFBFBF" w:themeColor="background1" w:themeShade="BF"/>
            </w:tcBorders>
          </w:tcPr>
          <w:p w14:paraId="6DEEACC6"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C7"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C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CF" w14:textId="77777777">
        <w:tc>
          <w:tcPr>
            <w:tcW w:w="879" w:type="dxa"/>
            <w:tcBorders>
              <w:left w:val="single" w:sz="4" w:space="0" w:color="BFBFBF" w:themeColor="background1" w:themeShade="BF"/>
              <w:bottom w:val="dotted" w:sz="4" w:space="0" w:color="BFBFBF" w:themeColor="background1" w:themeShade="BF"/>
            </w:tcBorders>
          </w:tcPr>
          <w:p w14:paraId="6DEEACC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I125</w:t>
            </w:r>
          </w:p>
        </w:tc>
        <w:tc>
          <w:tcPr>
            <w:tcW w:w="4678" w:type="dxa"/>
            <w:tcBorders>
              <w:bottom w:val="dotted" w:sz="4" w:space="0" w:color="BFBFBF" w:themeColor="background1" w:themeShade="BF"/>
              <w:right w:val="single" w:sz="4" w:space="0" w:color="BFBFBF" w:themeColor="background1" w:themeShade="BF"/>
            </w:tcBorders>
          </w:tcPr>
          <w:p w14:paraId="6DEEACCB"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Compresseur 1 </w:t>
            </w:r>
            <w:proofErr w:type="spellStart"/>
            <w:r w:rsidRPr="00AA069A">
              <w:rPr>
                <w:sz w:val="18"/>
                <w:szCs w:val="18"/>
                <w:u w:val="dotted" w:color="D9D9D9"/>
              </w:rPr>
              <w:t>G.Est</w:t>
            </w:r>
            <w:proofErr w:type="spellEnd"/>
            <w:r w:rsidRPr="00AA069A">
              <w:rPr>
                <w:sz w:val="18"/>
                <w:szCs w:val="18"/>
                <w:u w:val="dotted" w:color="D9D9D9"/>
              </w:rPr>
              <w:t xml:space="preserve"> (90 kW)</w:t>
            </w:r>
          </w:p>
        </w:tc>
        <w:tc>
          <w:tcPr>
            <w:tcW w:w="1276" w:type="dxa"/>
            <w:tcBorders>
              <w:bottom w:val="dotted" w:sz="4" w:space="0" w:color="BFBFBF" w:themeColor="background1" w:themeShade="BF"/>
              <w:right w:val="single" w:sz="4" w:space="0" w:color="BFBFBF" w:themeColor="background1" w:themeShade="BF"/>
            </w:tcBorders>
          </w:tcPr>
          <w:p w14:paraId="6DEEACCC"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CD"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C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D5" w14:textId="77777777">
        <w:tc>
          <w:tcPr>
            <w:tcW w:w="879" w:type="dxa"/>
            <w:tcBorders>
              <w:left w:val="single" w:sz="4" w:space="0" w:color="BFBFBF" w:themeColor="background1" w:themeShade="BF"/>
              <w:bottom w:val="dotted" w:sz="4" w:space="0" w:color="BFBFBF" w:themeColor="background1" w:themeShade="BF"/>
            </w:tcBorders>
          </w:tcPr>
          <w:p w14:paraId="6DEEACD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I126</w:t>
            </w:r>
          </w:p>
        </w:tc>
        <w:tc>
          <w:tcPr>
            <w:tcW w:w="4678" w:type="dxa"/>
            <w:tcBorders>
              <w:bottom w:val="dotted" w:sz="4" w:space="0" w:color="BFBFBF" w:themeColor="background1" w:themeShade="BF"/>
              <w:right w:val="single" w:sz="4" w:space="0" w:color="BFBFBF" w:themeColor="background1" w:themeShade="BF"/>
            </w:tcBorders>
          </w:tcPr>
          <w:p w14:paraId="6DEEACD1"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Compresseur 2 </w:t>
            </w:r>
            <w:proofErr w:type="spellStart"/>
            <w:r w:rsidRPr="00AA069A">
              <w:rPr>
                <w:sz w:val="18"/>
                <w:szCs w:val="18"/>
                <w:u w:val="dotted" w:color="D9D9D9"/>
              </w:rPr>
              <w:t>G.Est</w:t>
            </w:r>
            <w:proofErr w:type="spellEnd"/>
            <w:r w:rsidRPr="00AA069A">
              <w:rPr>
                <w:sz w:val="18"/>
                <w:szCs w:val="18"/>
                <w:u w:val="dotted" w:color="D9D9D9"/>
              </w:rPr>
              <w:t xml:space="preserve"> (90 kW</w:t>
            </w:r>
          </w:p>
        </w:tc>
        <w:tc>
          <w:tcPr>
            <w:tcW w:w="1276" w:type="dxa"/>
            <w:tcBorders>
              <w:bottom w:val="dotted" w:sz="4" w:space="0" w:color="BFBFBF" w:themeColor="background1" w:themeShade="BF"/>
              <w:right w:val="single" w:sz="4" w:space="0" w:color="BFBFBF" w:themeColor="background1" w:themeShade="BF"/>
            </w:tcBorders>
          </w:tcPr>
          <w:p w14:paraId="6DEEACD2"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D3"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D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DB" w14:textId="77777777">
        <w:tc>
          <w:tcPr>
            <w:tcW w:w="879" w:type="dxa"/>
            <w:tcBorders>
              <w:left w:val="single" w:sz="4" w:space="0" w:color="BFBFBF" w:themeColor="background1" w:themeShade="BF"/>
              <w:bottom w:val="dotted" w:sz="4" w:space="0" w:color="BFBFBF" w:themeColor="background1" w:themeShade="BF"/>
            </w:tcBorders>
          </w:tcPr>
          <w:p w14:paraId="6DEEACD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I127</w:t>
            </w:r>
          </w:p>
        </w:tc>
        <w:tc>
          <w:tcPr>
            <w:tcW w:w="4678" w:type="dxa"/>
            <w:tcBorders>
              <w:bottom w:val="dotted" w:sz="4" w:space="0" w:color="BFBFBF" w:themeColor="background1" w:themeShade="BF"/>
              <w:right w:val="single" w:sz="4" w:space="0" w:color="BFBFBF" w:themeColor="background1" w:themeShade="BF"/>
            </w:tcBorders>
          </w:tcPr>
          <w:p w14:paraId="6DEEACD7" w14:textId="77777777" w:rsidR="00F009C3" w:rsidRPr="00AA069A" w:rsidRDefault="00AA069A" w:rsidP="007D1F34">
            <w:pPr>
              <w:keepNext/>
              <w:keepLines/>
              <w:spacing w:before="20" w:after="20"/>
              <w:rPr>
                <w:sz w:val="18"/>
                <w:szCs w:val="18"/>
              </w:rPr>
            </w:pPr>
            <w:r w:rsidRPr="00AA069A">
              <w:rPr>
                <w:sz w:val="18"/>
                <w:szCs w:val="18"/>
                <w:u w:val="dotted" w:color="D9D9D9"/>
              </w:rPr>
              <w:t>Surpresseur recyclage et nettoyage (22 kW)</w:t>
            </w:r>
          </w:p>
        </w:tc>
        <w:tc>
          <w:tcPr>
            <w:tcW w:w="1276" w:type="dxa"/>
            <w:tcBorders>
              <w:bottom w:val="dotted" w:sz="4" w:space="0" w:color="BFBFBF" w:themeColor="background1" w:themeShade="BF"/>
              <w:right w:val="single" w:sz="4" w:space="0" w:color="BFBFBF" w:themeColor="background1" w:themeShade="BF"/>
            </w:tcBorders>
          </w:tcPr>
          <w:p w14:paraId="6DEEACD8"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D9"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D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E1" w14:textId="77777777">
        <w:tc>
          <w:tcPr>
            <w:tcW w:w="879" w:type="dxa"/>
            <w:tcBorders>
              <w:left w:val="single" w:sz="4" w:space="0" w:color="BFBFBF" w:themeColor="background1" w:themeShade="BF"/>
              <w:bottom w:val="dotted" w:sz="4" w:space="0" w:color="BFBFBF" w:themeColor="background1" w:themeShade="BF"/>
            </w:tcBorders>
          </w:tcPr>
          <w:p w14:paraId="6DEEACD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I128</w:t>
            </w:r>
          </w:p>
        </w:tc>
        <w:tc>
          <w:tcPr>
            <w:tcW w:w="4678" w:type="dxa"/>
            <w:tcBorders>
              <w:bottom w:val="dotted" w:sz="4" w:space="0" w:color="BFBFBF" w:themeColor="background1" w:themeShade="BF"/>
              <w:right w:val="single" w:sz="4" w:space="0" w:color="BFBFBF" w:themeColor="background1" w:themeShade="BF"/>
            </w:tcBorders>
          </w:tcPr>
          <w:p w14:paraId="6DEEACDD"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Surpresseur 1 </w:t>
            </w:r>
            <w:proofErr w:type="spellStart"/>
            <w:r w:rsidRPr="00AA069A">
              <w:rPr>
                <w:sz w:val="18"/>
                <w:szCs w:val="18"/>
                <w:u w:val="dotted" w:color="D9D9D9"/>
              </w:rPr>
              <w:t>Gausilad</w:t>
            </w:r>
            <w:proofErr w:type="spellEnd"/>
            <w:r w:rsidRPr="00AA069A">
              <w:rPr>
                <w:sz w:val="18"/>
                <w:szCs w:val="18"/>
                <w:u w:val="dotted" w:color="D9D9D9"/>
              </w:rPr>
              <w:t xml:space="preserve"> (30 kW)</w:t>
            </w:r>
          </w:p>
        </w:tc>
        <w:tc>
          <w:tcPr>
            <w:tcW w:w="1276" w:type="dxa"/>
            <w:tcBorders>
              <w:bottom w:val="dotted" w:sz="4" w:space="0" w:color="BFBFBF" w:themeColor="background1" w:themeShade="BF"/>
              <w:right w:val="single" w:sz="4" w:space="0" w:color="BFBFBF" w:themeColor="background1" w:themeShade="BF"/>
            </w:tcBorders>
          </w:tcPr>
          <w:p w14:paraId="6DEEACDE"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DF"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E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E7" w14:textId="77777777">
        <w:tc>
          <w:tcPr>
            <w:tcW w:w="879" w:type="dxa"/>
            <w:tcBorders>
              <w:left w:val="single" w:sz="4" w:space="0" w:color="BFBFBF" w:themeColor="background1" w:themeShade="BF"/>
              <w:bottom w:val="dotted" w:sz="4" w:space="0" w:color="BFBFBF" w:themeColor="background1" w:themeShade="BF"/>
            </w:tcBorders>
          </w:tcPr>
          <w:p w14:paraId="6DEEACE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I129</w:t>
            </w:r>
          </w:p>
        </w:tc>
        <w:tc>
          <w:tcPr>
            <w:tcW w:w="4678" w:type="dxa"/>
            <w:tcBorders>
              <w:bottom w:val="dotted" w:sz="4" w:space="0" w:color="BFBFBF" w:themeColor="background1" w:themeShade="BF"/>
              <w:right w:val="single" w:sz="4" w:space="0" w:color="BFBFBF" w:themeColor="background1" w:themeShade="BF"/>
            </w:tcBorders>
          </w:tcPr>
          <w:p w14:paraId="6DEEACE3"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Surpresseur 2 </w:t>
            </w:r>
            <w:proofErr w:type="spellStart"/>
            <w:r w:rsidRPr="00AA069A">
              <w:rPr>
                <w:sz w:val="18"/>
                <w:szCs w:val="18"/>
                <w:u w:val="dotted" w:color="D9D9D9"/>
              </w:rPr>
              <w:t>Gausilad</w:t>
            </w:r>
            <w:proofErr w:type="spellEnd"/>
            <w:r w:rsidRPr="00AA069A">
              <w:rPr>
                <w:sz w:val="18"/>
                <w:szCs w:val="18"/>
                <w:u w:val="dotted" w:color="D9D9D9"/>
              </w:rPr>
              <w:t xml:space="preserve"> (30 kW)</w:t>
            </w:r>
          </w:p>
        </w:tc>
        <w:tc>
          <w:tcPr>
            <w:tcW w:w="1276" w:type="dxa"/>
            <w:tcBorders>
              <w:bottom w:val="dotted" w:sz="4" w:space="0" w:color="BFBFBF" w:themeColor="background1" w:themeShade="BF"/>
              <w:right w:val="single" w:sz="4" w:space="0" w:color="BFBFBF" w:themeColor="background1" w:themeShade="BF"/>
            </w:tcBorders>
          </w:tcPr>
          <w:p w14:paraId="6DEEACE4"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E5"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E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ED" w14:textId="77777777">
        <w:tc>
          <w:tcPr>
            <w:tcW w:w="879" w:type="dxa"/>
            <w:tcBorders>
              <w:left w:val="single" w:sz="4" w:space="0" w:color="BFBFBF" w:themeColor="background1" w:themeShade="BF"/>
              <w:bottom w:val="dotted" w:sz="4" w:space="0" w:color="BFBFBF" w:themeColor="background1" w:themeShade="BF"/>
            </w:tcBorders>
          </w:tcPr>
          <w:p w14:paraId="6DEEACE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I130</w:t>
            </w:r>
          </w:p>
        </w:tc>
        <w:tc>
          <w:tcPr>
            <w:tcW w:w="4678" w:type="dxa"/>
            <w:tcBorders>
              <w:bottom w:val="dotted" w:sz="4" w:space="0" w:color="BFBFBF" w:themeColor="background1" w:themeShade="BF"/>
              <w:right w:val="single" w:sz="4" w:space="0" w:color="BFBFBF" w:themeColor="background1" w:themeShade="BF"/>
            </w:tcBorders>
          </w:tcPr>
          <w:p w14:paraId="6DEEACE9"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Surpresseur 3 </w:t>
            </w:r>
            <w:proofErr w:type="spellStart"/>
            <w:r w:rsidRPr="00AA069A">
              <w:rPr>
                <w:sz w:val="18"/>
                <w:szCs w:val="18"/>
                <w:u w:val="dotted" w:color="D9D9D9"/>
              </w:rPr>
              <w:t>Gausilad</w:t>
            </w:r>
            <w:proofErr w:type="spellEnd"/>
            <w:r w:rsidRPr="00AA069A">
              <w:rPr>
                <w:sz w:val="18"/>
                <w:szCs w:val="18"/>
                <w:u w:val="dotted" w:color="D9D9D9"/>
              </w:rPr>
              <w:t xml:space="preserve"> (30 kW)</w:t>
            </w:r>
          </w:p>
        </w:tc>
        <w:tc>
          <w:tcPr>
            <w:tcW w:w="1276" w:type="dxa"/>
            <w:tcBorders>
              <w:bottom w:val="dotted" w:sz="4" w:space="0" w:color="BFBFBF" w:themeColor="background1" w:themeShade="BF"/>
              <w:right w:val="single" w:sz="4" w:space="0" w:color="BFBFBF" w:themeColor="background1" w:themeShade="BF"/>
            </w:tcBorders>
          </w:tcPr>
          <w:p w14:paraId="6DEEACEA"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EB"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E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F3" w14:textId="77777777">
        <w:tc>
          <w:tcPr>
            <w:tcW w:w="879" w:type="dxa"/>
            <w:tcBorders>
              <w:left w:val="single" w:sz="4" w:space="0" w:color="BFBFBF" w:themeColor="background1" w:themeShade="BF"/>
              <w:bottom w:val="dotted" w:sz="4" w:space="0" w:color="BFBFBF" w:themeColor="background1" w:themeShade="BF"/>
            </w:tcBorders>
          </w:tcPr>
          <w:p w14:paraId="6DEEACE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I131</w:t>
            </w:r>
          </w:p>
        </w:tc>
        <w:tc>
          <w:tcPr>
            <w:tcW w:w="4678" w:type="dxa"/>
            <w:tcBorders>
              <w:bottom w:val="dotted" w:sz="4" w:space="0" w:color="BFBFBF" w:themeColor="background1" w:themeShade="BF"/>
              <w:right w:val="single" w:sz="4" w:space="0" w:color="BFBFBF" w:themeColor="background1" w:themeShade="BF"/>
            </w:tcBorders>
          </w:tcPr>
          <w:p w14:paraId="6DEEACEF" w14:textId="77777777" w:rsidR="00F009C3" w:rsidRPr="00AA069A" w:rsidRDefault="00AA069A" w:rsidP="007D1F34">
            <w:pPr>
              <w:keepNext/>
              <w:keepLines/>
              <w:spacing w:before="20" w:after="20"/>
              <w:rPr>
                <w:sz w:val="18"/>
                <w:szCs w:val="18"/>
              </w:rPr>
            </w:pPr>
            <w:r w:rsidRPr="00AA069A">
              <w:rPr>
                <w:sz w:val="18"/>
                <w:szCs w:val="18"/>
                <w:u w:val="dotted" w:color="D9D9D9"/>
              </w:rPr>
              <w:t>Surpresseur 1 Homo (30 kW)</w:t>
            </w:r>
          </w:p>
        </w:tc>
        <w:tc>
          <w:tcPr>
            <w:tcW w:w="1276" w:type="dxa"/>
            <w:tcBorders>
              <w:bottom w:val="dotted" w:sz="4" w:space="0" w:color="BFBFBF" w:themeColor="background1" w:themeShade="BF"/>
              <w:right w:val="single" w:sz="4" w:space="0" w:color="BFBFBF" w:themeColor="background1" w:themeShade="BF"/>
            </w:tcBorders>
          </w:tcPr>
          <w:p w14:paraId="6DEEACF0"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F1"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F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F9" w14:textId="77777777">
        <w:tc>
          <w:tcPr>
            <w:tcW w:w="879" w:type="dxa"/>
            <w:tcBorders>
              <w:left w:val="single" w:sz="4" w:space="0" w:color="BFBFBF" w:themeColor="background1" w:themeShade="BF"/>
              <w:bottom w:val="dotted" w:sz="4" w:space="0" w:color="BFBFBF" w:themeColor="background1" w:themeShade="BF"/>
            </w:tcBorders>
          </w:tcPr>
          <w:p w14:paraId="6DEEACF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I132</w:t>
            </w:r>
          </w:p>
        </w:tc>
        <w:tc>
          <w:tcPr>
            <w:tcW w:w="4678" w:type="dxa"/>
            <w:tcBorders>
              <w:bottom w:val="dotted" w:sz="4" w:space="0" w:color="BFBFBF" w:themeColor="background1" w:themeShade="BF"/>
              <w:right w:val="single" w:sz="4" w:space="0" w:color="BFBFBF" w:themeColor="background1" w:themeShade="BF"/>
            </w:tcBorders>
          </w:tcPr>
          <w:p w14:paraId="6DEEACF5" w14:textId="77777777" w:rsidR="00F009C3" w:rsidRPr="00AA069A" w:rsidRDefault="00AA069A" w:rsidP="007D1F34">
            <w:pPr>
              <w:keepNext/>
              <w:keepLines/>
              <w:spacing w:before="20" w:after="20"/>
              <w:rPr>
                <w:sz w:val="18"/>
                <w:szCs w:val="18"/>
              </w:rPr>
            </w:pPr>
            <w:r w:rsidRPr="00AA069A">
              <w:rPr>
                <w:sz w:val="18"/>
                <w:szCs w:val="18"/>
                <w:u w:val="dotted" w:color="D9D9D9"/>
              </w:rPr>
              <w:t>Surpresseur 2 Homo (30 kW)</w:t>
            </w:r>
          </w:p>
        </w:tc>
        <w:tc>
          <w:tcPr>
            <w:tcW w:w="1276" w:type="dxa"/>
            <w:tcBorders>
              <w:bottom w:val="dotted" w:sz="4" w:space="0" w:color="BFBFBF" w:themeColor="background1" w:themeShade="BF"/>
              <w:right w:val="single" w:sz="4" w:space="0" w:color="BFBFBF" w:themeColor="background1" w:themeShade="BF"/>
            </w:tcBorders>
          </w:tcPr>
          <w:p w14:paraId="6DEEACF6"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F7"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F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CFF" w14:textId="77777777">
        <w:tc>
          <w:tcPr>
            <w:tcW w:w="879" w:type="dxa"/>
            <w:tcBorders>
              <w:left w:val="single" w:sz="4" w:space="0" w:color="BFBFBF" w:themeColor="background1" w:themeShade="BF"/>
              <w:bottom w:val="dotted" w:sz="4" w:space="0" w:color="BFBFBF" w:themeColor="background1" w:themeShade="BF"/>
            </w:tcBorders>
          </w:tcPr>
          <w:p w14:paraId="6DEEACF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I133</w:t>
            </w:r>
          </w:p>
        </w:tc>
        <w:tc>
          <w:tcPr>
            <w:tcW w:w="4678" w:type="dxa"/>
            <w:tcBorders>
              <w:bottom w:val="dotted" w:sz="4" w:space="0" w:color="BFBFBF" w:themeColor="background1" w:themeShade="BF"/>
              <w:right w:val="single" w:sz="4" w:space="0" w:color="BFBFBF" w:themeColor="background1" w:themeShade="BF"/>
            </w:tcBorders>
          </w:tcPr>
          <w:p w14:paraId="6DEEACFB"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Surpresseur </w:t>
            </w:r>
            <w:proofErr w:type="spellStart"/>
            <w:r w:rsidRPr="00AA069A">
              <w:rPr>
                <w:sz w:val="18"/>
                <w:szCs w:val="18"/>
                <w:u w:val="dotted" w:color="D9D9D9"/>
              </w:rPr>
              <w:t>Fluffs</w:t>
            </w:r>
            <w:proofErr w:type="spellEnd"/>
            <w:r w:rsidRPr="00AA069A">
              <w:rPr>
                <w:sz w:val="18"/>
                <w:szCs w:val="18"/>
                <w:u w:val="dotted" w:color="D9D9D9"/>
              </w:rPr>
              <w:t xml:space="preserve"> F3 (75 kW)</w:t>
            </w:r>
          </w:p>
        </w:tc>
        <w:tc>
          <w:tcPr>
            <w:tcW w:w="1276" w:type="dxa"/>
            <w:tcBorders>
              <w:bottom w:val="dotted" w:sz="4" w:space="0" w:color="BFBFBF" w:themeColor="background1" w:themeShade="BF"/>
              <w:right w:val="single" w:sz="4" w:space="0" w:color="BFBFBF" w:themeColor="background1" w:themeShade="BF"/>
            </w:tcBorders>
          </w:tcPr>
          <w:p w14:paraId="6DEEACFC"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CFD"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CF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05" w14:textId="77777777">
        <w:tc>
          <w:tcPr>
            <w:tcW w:w="879" w:type="dxa"/>
            <w:tcBorders>
              <w:left w:val="single" w:sz="4" w:space="0" w:color="BFBFBF" w:themeColor="background1" w:themeShade="BF"/>
              <w:bottom w:val="dotted" w:sz="4" w:space="0" w:color="BFBFBF" w:themeColor="background1" w:themeShade="BF"/>
            </w:tcBorders>
          </w:tcPr>
          <w:p w14:paraId="6DEEAD0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I134</w:t>
            </w:r>
          </w:p>
        </w:tc>
        <w:tc>
          <w:tcPr>
            <w:tcW w:w="4678" w:type="dxa"/>
            <w:tcBorders>
              <w:bottom w:val="dotted" w:sz="4" w:space="0" w:color="BFBFBF" w:themeColor="background1" w:themeShade="BF"/>
              <w:right w:val="single" w:sz="4" w:space="0" w:color="BFBFBF" w:themeColor="background1" w:themeShade="BF"/>
            </w:tcBorders>
          </w:tcPr>
          <w:p w14:paraId="6DEEAD01" w14:textId="77777777" w:rsidR="00F009C3" w:rsidRPr="00AA069A" w:rsidRDefault="00AA069A" w:rsidP="007D1F34">
            <w:pPr>
              <w:keepNext/>
              <w:keepLines/>
              <w:spacing w:before="20" w:after="20"/>
              <w:rPr>
                <w:sz w:val="18"/>
                <w:szCs w:val="18"/>
              </w:rPr>
            </w:pPr>
            <w:r w:rsidRPr="00AA069A">
              <w:rPr>
                <w:sz w:val="18"/>
                <w:szCs w:val="18"/>
                <w:u w:val="dotted" w:color="D9D9D9"/>
              </w:rPr>
              <w:t>Surpresseur FA4 (CSS4) (45 kW)</w:t>
            </w:r>
          </w:p>
        </w:tc>
        <w:tc>
          <w:tcPr>
            <w:tcW w:w="1276" w:type="dxa"/>
            <w:tcBorders>
              <w:bottom w:val="dotted" w:sz="4" w:space="0" w:color="BFBFBF" w:themeColor="background1" w:themeShade="BF"/>
              <w:right w:val="single" w:sz="4" w:space="0" w:color="BFBFBF" w:themeColor="background1" w:themeShade="BF"/>
            </w:tcBorders>
          </w:tcPr>
          <w:p w14:paraId="6DEEAD02"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03"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0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0B" w14:textId="77777777">
        <w:tc>
          <w:tcPr>
            <w:tcW w:w="879" w:type="dxa"/>
            <w:tcBorders>
              <w:left w:val="single" w:sz="4" w:space="0" w:color="BFBFBF" w:themeColor="background1" w:themeShade="BF"/>
              <w:bottom w:val="dotted" w:sz="4" w:space="0" w:color="BFBFBF" w:themeColor="background1" w:themeShade="BF"/>
            </w:tcBorders>
          </w:tcPr>
          <w:p w14:paraId="6DEEAD0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I135</w:t>
            </w:r>
          </w:p>
        </w:tc>
        <w:tc>
          <w:tcPr>
            <w:tcW w:w="4678" w:type="dxa"/>
            <w:tcBorders>
              <w:bottom w:val="dotted" w:sz="4" w:space="0" w:color="BFBFBF" w:themeColor="background1" w:themeShade="BF"/>
              <w:right w:val="single" w:sz="4" w:space="0" w:color="BFBFBF" w:themeColor="background1" w:themeShade="BF"/>
            </w:tcBorders>
          </w:tcPr>
          <w:p w14:paraId="6DEEAD07" w14:textId="77777777" w:rsidR="00F009C3" w:rsidRPr="00AA069A" w:rsidRDefault="00AA069A" w:rsidP="007D1F34">
            <w:pPr>
              <w:keepNext/>
              <w:keepLines/>
              <w:spacing w:before="20" w:after="20"/>
              <w:rPr>
                <w:sz w:val="18"/>
                <w:szCs w:val="18"/>
              </w:rPr>
            </w:pPr>
            <w:r w:rsidRPr="00AA069A">
              <w:rPr>
                <w:sz w:val="18"/>
                <w:szCs w:val="18"/>
                <w:u w:val="dotted" w:color="D9D9D9"/>
              </w:rPr>
              <w:t>Surpresseur tuyère F3 (75 kW)</w:t>
            </w:r>
          </w:p>
        </w:tc>
        <w:tc>
          <w:tcPr>
            <w:tcW w:w="1276" w:type="dxa"/>
            <w:tcBorders>
              <w:bottom w:val="dotted" w:sz="4" w:space="0" w:color="BFBFBF" w:themeColor="background1" w:themeShade="BF"/>
              <w:right w:val="single" w:sz="4" w:space="0" w:color="BFBFBF" w:themeColor="background1" w:themeShade="BF"/>
            </w:tcBorders>
          </w:tcPr>
          <w:p w14:paraId="6DEEAD08"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09"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0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11" w14:textId="77777777">
        <w:tc>
          <w:tcPr>
            <w:tcW w:w="879" w:type="dxa"/>
            <w:tcBorders>
              <w:left w:val="single" w:sz="4" w:space="0" w:color="BFBFBF" w:themeColor="background1" w:themeShade="BF"/>
              <w:bottom w:val="dotted" w:sz="4" w:space="0" w:color="BFBFBF" w:themeColor="background1" w:themeShade="BF"/>
            </w:tcBorders>
          </w:tcPr>
          <w:p w14:paraId="6DEEAD0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I136</w:t>
            </w:r>
          </w:p>
        </w:tc>
        <w:tc>
          <w:tcPr>
            <w:tcW w:w="4678" w:type="dxa"/>
            <w:tcBorders>
              <w:bottom w:val="dotted" w:sz="4" w:space="0" w:color="BFBFBF" w:themeColor="background1" w:themeShade="BF"/>
              <w:right w:val="single" w:sz="4" w:space="0" w:color="BFBFBF" w:themeColor="background1" w:themeShade="BF"/>
            </w:tcBorders>
          </w:tcPr>
          <w:p w14:paraId="6DEEAD0D" w14:textId="77777777" w:rsidR="00F009C3" w:rsidRPr="00AA069A" w:rsidRDefault="00AA069A" w:rsidP="007D1F34">
            <w:pPr>
              <w:keepNext/>
              <w:keepLines/>
              <w:spacing w:before="20" w:after="20"/>
              <w:rPr>
                <w:sz w:val="18"/>
                <w:szCs w:val="18"/>
              </w:rPr>
            </w:pPr>
            <w:r w:rsidRPr="00AA069A">
              <w:rPr>
                <w:sz w:val="18"/>
                <w:szCs w:val="18"/>
                <w:u w:val="dotted" w:color="D9D9D9"/>
              </w:rPr>
              <w:t>Surpresseur 1 tuyère four 4 (90 kW)</w:t>
            </w:r>
          </w:p>
        </w:tc>
        <w:tc>
          <w:tcPr>
            <w:tcW w:w="1276" w:type="dxa"/>
            <w:tcBorders>
              <w:bottom w:val="dotted" w:sz="4" w:space="0" w:color="BFBFBF" w:themeColor="background1" w:themeShade="BF"/>
              <w:right w:val="single" w:sz="4" w:space="0" w:color="BFBFBF" w:themeColor="background1" w:themeShade="BF"/>
            </w:tcBorders>
          </w:tcPr>
          <w:p w14:paraId="6DEEAD0E"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0F"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1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17" w14:textId="77777777">
        <w:tc>
          <w:tcPr>
            <w:tcW w:w="879" w:type="dxa"/>
            <w:tcBorders>
              <w:left w:val="single" w:sz="4" w:space="0" w:color="BFBFBF" w:themeColor="background1" w:themeShade="BF"/>
              <w:bottom w:val="dotted" w:sz="4" w:space="0" w:color="BFBFBF" w:themeColor="background1" w:themeShade="BF"/>
            </w:tcBorders>
          </w:tcPr>
          <w:p w14:paraId="6DEEAD1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I137</w:t>
            </w:r>
          </w:p>
        </w:tc>
        <w:tc>
          <w:tcPr>
            <w:tcW w:w="4678" w:type="dxa"/>
            <w:tcBorders>
              <w:bottom w:val="dotted" w:sz="4" w:space="0" w:color="BFBFBF" w:themeColor="background1" w:themeShade="BF"/>
              <w:right w:val="single" w:sz="4" w:space="0" w:color="BFBFBF" w:themeColor="background1" w:themeShade="BF"/>
            </w:tcBorders>
          </w:tcPr>
          <w:p w14:paraId="6DEEAD13" w14:textId="77777777" w:rsidR="00F009C3" w:rsidRPr="00AA069A" w:rsidRDefault="00AA069A" w:rsidP="007D1F34">
            <w:pPr>
              <w:keepNext/>
              <w:keepLines/>
              <w:spacing w:before="20" w:after="20"/>
              <w:rPr>
                <w:sz w:val="18"/>
                <w:szCs w:val="18"/>
              </w:rPr>
            </w:pPr>
            <w:r w:rsidRPr="00AA069A">
              <w:rPr>
                <w:sz w:val="18"/>
                <w:szCs w:val="18"/>
                <w:u w:val="dotted" w:color="D9D9D9"/>
              </w:rPr>
              <w:t>Surpresseur 2 tuyère four 4 (90 kW)</w:t>
            </w:r>
          </w:p>
        </w:tc>
        <w:tc>
          <w:tcPr>
            <w:tcW w:w="1276" w:type="dxa"/>
            <w:tcBorders>
              <w:bottom w:val="dotted" w:sz="4" w:space="0" w:color="BFBFBF" w:themeColor="background1" w:themeShade="BF"/>
              <w:right w:val="single" w:sz="4" w:space="0" w:color="BFBFBF" w:themeColor="background1" w:themeShade="BF"/>
            </w:tcBorders>
          </w:tcPr>
          <w:p w14:paraId="6DEEAD14"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15"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1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1D" w14:textId="77777777">
        <w:tc>
          <w:tcPr>
            <w:tcW w:w="879" w:type="dxa"/>
            <w:tcBorders>
              <w:left w:val="single" w:sz="4" w:space="0" w:color="BFBFBF" w:themeColor="background1" w:themeShade="BF"/>
              <w:bottom w:val="dotted" w:sz="4" w:space="0" w:color="BFBFBF" w:themeColor="background1" w:themeShade="BF"/>
            </w:tcBorders>
          </w:tcPr>
          <w:p w14:paraId="6DEEAD1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I138</w:t>
            </w:r>
          </w:p>
        </w:tc>
        <w:tc>
          <w:tcPr>
            <w:tcW w:w="4678" w:type="dxa"/>
            <w:tcBorders>
              <w:bottom w:val="dotted" w:sz="4" w:space="0" w:color="BFBFBF" w:themeColor="background1" w:themeShade="BF"/>
              <w:right w:val="single" w:sz="4" w:space="0" w:color="BFBFBF" w:themeColor="background1" w:themeShade="BF"/>
            </w:tcBorders>
          </w:tcPr>
          <w:p w14:paraId="6DEEAD19" w14:textId="77777777" w:rsidR="00F009C3" w:rsidRPr="00AA069A" w:rsidRDefault="00AA069A" w:rsidP="007D1F34">
            <w:pPr>
              <w:keepNext/>
              <w:keepLines/>
              <w:spacing w:before="20" w:after="20"/>
              <w:rPr>
                <w:sz w:val="18"/>
                <w:szCs w:val="18"/>
              </w:rPr>
            </w:pPr>
            <w:r w:rsidRPr="00AA069A">
              <w:rPr>
                <w:sz w:val="18"/>
                <w:szCs w:val="18"/>
                <w:u w:val="dotted" w:color="D9D9D9"/>
              </w:rPr>
              <w:t>Surpresseur 3 tuyère four 4 (90 kW)</w:t>
            </w:r>
          </w:p>
        </w:tc>
        <w:tc>
          <w:tcPr>
            <w:tcW w:w="1276" w:type="dxa"/>
            <w:tcBorders>
              <w:bottom w:val="dotted" w:sz="4" w:space="0" w:color="BFBFBF" w:themeColor="background1" w:themeShade="BF"/>
              <w:right w:val="single" w:sz="4" w:space="0" w:color="BFBFBF" w:themeColor="background1" w:themeShade="BF"/>
            </w:tcBorders>
          </w:tcPr>
          <w:p w14:paraId="6DEEAD1A"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1B"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1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23" w14:textId="77777777">
        <w:tc>
          <w:tcPr>
            <w:tcW w:w="879" w:type="dxa"/>
            <w:tcBorders>
              <w:left w:val="single" w:sz="4" w:space="0" w:color="BFBFBF" w:themeColor="background1" w:themeShade="BF"/>
              <w:bottom w:val="dotted" w:sz="4" w:space="0" w:color="BFBFBF" w:themeColor="background1" w:themeShade="BF"/>
            </w:tcBorders>
          </w:tcPr>
          <w:p w14:paraId="6DEEAD1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I139</w:t>
            </w:r>
          </w:p>
        </w:tc>
        <w:tc>
          <w:tcPr>
            <w:tcW w:w="4678" w:type="dxa"/>
            <w:tcBorders>
              <w:bottom w:val="dotted" w:sz="4" w:space="0" w:color="BFBFBF" w:themeColor="background1" w:themeShade="BF"/>
              <w:right w:val="single" w:sz="4" w:space="0" w:color="BFBFBF" w:themeColor="background1" w:themeShade="BF"/>
            </w:tcBorders>
          </w:tcPr>
          <w:p w14:paraId="6DEEAD1F"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Surpresseur </w:t>
            </w:r>
            <w:proofErr w:type="spellStart"/>
            <w:r w:rsidRPr="00AA069A">
              <w:rPr>
                <w:sz w:val="18"/>
                <w:szCs w:val="18"/>
                <w:u w:val="dotted" w:color="D9D9D9"/>
              </w:rPr>
              <w:t>Fluffs</w:t>
            </w:r>
            <w:proofErr w:type="spellEnd"/>
            <w:r w:rsidRPr="00AA069A">
              <w:rPr>
                <w:sz w:val="18"/>
                <w:szCs w:val="18"/>
                <w:u w:val="dotted" w:color="D9D9D9"/>
              </w:rPr>
              <w:t xml:space="preserve"> F4 (55 kW)</w:t>
            </w:r>
          </w:p>
        </w:tc>
        <w:tc>
          <w:tcPr>
            <w:tcW w:w="1276" w:type="dxa"/>
            <w:tcBorders>
              <w:bottom w:val="dotted" w:sz="4" w:space="0" w:color="BFBFBF" w:themeColor="background1" w:themeShade="BF"/>
              <w:right w:val="single" w:sz="4" w:space="0" w:color="BFBFBF" w:themeColor="background1" w:themeShade="BF"/>
            </w:tcBorders>
          </w:tcPr>
          <w:p w14:paraId="6DEEAD20"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21"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2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29" w14:textId="77777777">
        <w:tc>
          <w:tcPr>
            <w:tcW w:w="879" w:type="dxa"/>
            <w:tcBorders>
              <w:left w:val="single" w:sz="4" w:space="0" w:color="BFBFBF" w:themeColor="background1" w:themeShade="BF"/>
              <w:bottom w:val="dotted" w:sz="4" w:space="0" w:color="BFBFBF" w:themeColor="background1" w:themeShade="BF"/>
            </w:tcBorders>
          </w:tcPr>
          <w:p w14:paraId="6DEEAD2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I140</w:t>
            </w:r>
          </w:p>
        </w:tc>
        <w:tc>
          <w:tcPr>
            <w:tcW w:w="4678" w:type="dxa"/>
            <w:tcBorders>
              <w:bottom w:val="dotted" w:sz="4" w:space="0" w:color="BFBFBF" w:themeColor="background1" w:themeShade="BF"/>
              <w:right w:val="single" w:sz="4" w:space="0" w:color="BFBFBF" w:themeColor="background1" w:themeShade="BF"/>
            </w:tcBorders>
          </w:tcPr>
          <w:p w14:paraId="6DEEAD25" w14:textId="77777777" w:rsidR="00F009C3" w:rsidRPr="00AA069A" w:rsidRDefault="00AA069A" w:rsidP="007D1F34">
            <w:pPr>
              <w:keepNext/>
              <w:keepLines/>
              <w:spacing w:before="20" w:after="20"/>
              <w:rPr>
                <w:sz w:val="18"/>
                <w:szCs w:val="18"/>
              </w:rPr>
            </w:pPr>
            <w:r w:rsidRPr="00AA069A">
              <w:rPr>
                <w:sz w:val="18"/>
                <w:szCs w:val="18"/>
                <w:u w:val="dotted" w:color="D9D9D9"/>
              </w:rPr>
              <w:t>Surpresseur air Axial tuyère F4 (132 kW)</w:t>
            </w:r>
          </w:p>
        </w:tc>
        <w:tc>
          <w:tcPr>
            <w:tcW w:w="1276" w:type="dxa"/>
            <w:tcBorders>
              <w:bottom w:val="dotted" w:sz="4" w:space="0" w:color="BFBFBF" w:themeColor="background1" w:themeShade="BF"/>
              <w:right w:val="single" w:sz="4" w:space="0" w:color="BFBFBF" w:themeColor="background1" w:themeShade="BF"/>
            </w:tcBorders>
          </w:tcPr>
          <w:p w14:paraId="6DEEAD26"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27"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2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2F" w14:textId="77777777">
        <w:tc>
          <w:tcPr>
            <w:tcW w:w="879" w:type="dxa"/>
            <w:tcBorders>
              <w:left w:val="single" w:sz="4" w:space="0" w:color="BFBFBF" w:themeColor="background1" w:themeShade="BF"/>
              <w:bottom w:val="dotted" w:sz="4" w:space="0" w:color="BFBFBF" w:themeColor="background1" w:themeShade="BF"/>
            </w:tcBorders>
          </w:tcPr>
          <w:p w14:paraId="6DEEAD2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I141</w:t>
            </w:r>
          </w:p>
        </w:tc>
        <w:tc>
          <w:tcPr>
            <w:tcW w:w="4678" w:type="dxa"/>
            <w:tcBorders>
              <w:bottom w:val="dotted" w:sz="4" w:space="0" w:color="BFBFBF" w:themeColor="background1" w:themeShade="BF"/>
              <w:right w:val="single" w:sz="4" w:space="0" w:color="BFBFBF" w:themeColor="background1" w:themeShade="BF"/>
            </w:tcBorders>
          </w:tcPr>
          <w:p w14:paraId="6DEEAD2B"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Surpresseur 1 </w:t>
            </w:r>
            <w:proofErr w:type="spellStart"/>
            <w:r w:rsidRPr="00AA069A">
              <w:rPr>
                <w:sz w:val="18"/>
                <w:szCs w:val="18"/>
                <w:u w:val="dotted" w:color="D9D9D9"/>
              </w:rPr>
              <w:t>aéropol</w:t>
            </w:r>
            <w:proofErr w:type="spellEnd"/>
            <w:r w:rsidRPr="00AA069A">
              <w:rPr>
                <w:sz w:val="18"/>
                <w:szCs w:val="18"/>
                <w:u w:val="dotted" w:color="D9D9D9"/>
              </w:rPr>
              <w:t xml:space="preserve"> (132 kW)</w:t>
            </w:r>
          </w:p>
        </w:tc>
        <w:tc>
          <w:tcPr>
            <w:tcW w:w="1276" w:type="dxa"/>
            <w:tcBorders>
              <w:bottom w:val="dotted" w:sz="4" w:space="0" w:color="BFBFBF" w:themeColor="background1" w:themeShade="BF"/>
              <w:right w:val="single" w:sz="4" w:space="0" w:color="BFBFBF" w:themeColor="background1" w:themeShade="BF"/>
            </w:tcBorders>
          </w:tcPr>
          <w:p w14:paraId="6DEEAD2C"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2D"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2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35" w14:textId="77777777">
        <w:tc>
          <w:tcPr>
            <w:tcW w:w="879" w:type="dxa"/>
            <w:tcBorders>
              <w:left w:val="single" w:sz="4" w:space="0" w:color="BFBFBF" w:themeColor="background1" w:themeShade="BF"/>
              <w:bottom w:val="dotted" w:sz="4" w:space="0" w:color="BFBFBF" w:themeColor="background1" w:themeShade="BF"/>
            </w:tcBorders>
          </w:tcPr>
          <w:p w14:paraId="6DEEAD3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I142</w:t>
            </w:r>
          </w:p>
        </w:tc>
        <w:tc>
          <w:tcPr>
            <w:tcW w:w="4678" w:type="dxa"/>
            <w:tcBorders>
              <w:bottom w:val="dotted" w:sz="4" w:space="0" w:color="BFBFBF" w:themeColor="background1" w:themeShade="BF"/>
              <w:right w:val="single" w:sz="4" w:space="0" w:color="BFBFBF" w:themeColor="background1" w:themeShade="BF"/>
            </w:tcBorders>
          </w:tcPr>
          <w:p w14:paraId="6DEEAD31"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Surpresseur 2 </w:t>
            </w:r>
            <w:proofErr w:type="spellStart"/>
            <w:r w:rsidRPr="00AA069A">
              <w:rPr>
                <w:sz w:val="18"/>
                <w:szCs w:val="18"/>
                <w:u w:val="dotted" w:color="D9D9D9"/>
              </w:rPr>
              <w:t>aéropol</w:t>
            </w:r>
            <w:proofErr w:type="spellEnd"/>
            <w:r w:rsidRPr="00AA069A">
              <w:rPr>
                <w:sz w:val="18"/>
                <w:szCs w:val="18"/>
                <w:u w:val="dotted" w:color="D9D9D9"/>
              </w:rPr>
              <w:t xml:space="preserve"> (132 kW)</w:t>
            </w:r>
          </w:p>
        </w:tc>
        <w:tc>
          <w:tcPr>
            <w:tcW w:w="1276" w:type="dxa"/>
            <w:tcBorders>
              <w:bottom w:val="dotted" w:sz="4" w:space="0" w:color="BFBFBF" w:themeColor="background1" w:themeShade="BF"/>
              <w:right w:val="single" w:sz="4" w:space="0" w:color="BFBFBF" w:themeColor="background1" w:themeShade="BF"/>
            </w:tcBorders>
          </w:tcPr>
          <w:p w14:paraId="6DEEAD32"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33"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3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3B" w14:textId="77777777">
        <w:tc>
          <w:tcPr>
            <w:tcW w:w="879" w:type="dxa"/>
            <w:tcBorders>
              <w:left w:val="single" w:sz="4" w:space="0" w:color="BFBFBF" w:themeColor="background1" w:themeShade="BF"/>
              <w:bottom w:val="dotted" w:sz="4" w:space="0" w:color="BFBFBF" w:themeColor="background1" w:themeShade="BF"/>
            </w:tcBorders>
          </w:tcPr>
          <w:p w14:paraId="6DEEAD3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lastRenderedPageBreak/>
              <w:t>I143</w:t>
            </w:r>
          </w:p>
        </w:tc>
        <w:tc>
          <w:tcPr>
            <w:tcW w:w="4678" w:type="dxa"/>
            <w:tcBorders>
              <w:bottom w:val="dotted" w:sz="4" w:space="0" w:color="BFBFBF" w:themeColor="background1" w:themeShade="BF"/>
              <w:right w:val="single" w:sz="4" w:space="0" w:color="BFBFBF" w:themeColor="background1" w:themeShade="BF"/>
            </w:tcBorders>
          </w:tcPr>
          <w:p w14:paraId="6DEEAD37"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Surpresseur 3 </w:t>
            </w:r>
            <w:proofErr w:type="spellStart"/>
            <w:r w:rsidRPr="00AA069A">
              <w:rPr>
                <w:sz w:val="18"/>
                <w:szCs w:val="18"/>
                <w:u w:val="dotted" w:color="D9D9D9"/>
              </w:rPr>
              <w:t>aéropol</w:t>
            </w:r>
            <w:proofErr w:type="spellEnd"/>
            <w:r w:rsidRPr="00AA069A">
              <w:rPr>
                <w:sz w:val="18"/>
                <w:szCs w:val="18"/>
                <w:u w:val="dotted" w:color="D9D9D9"/>
              </w:rPr>
              <w:t xml:space="preserve"> (132 kW)</w:t>
            </w:r>
          </w:p>
        </w:tc>
        <w:tc>
          <w:tcPr>
            <w:tcW w:w="1276" w:type="dxa"/>
            <w:tcBorders>
              <w:bottom w:val="dotted" w:sz="4" w:space="0" w:color="BFBFBF" w:themeColor="background1" w:themeShade="BF"/>
              <w:right w:val="single" w:sz="4" w:space="0" w:color="BFBFBF" w:themeColor="background1" w:themeShade="BF"/>
            </w:tcBorders>
          </w:tcPr>
          <w:p w14:paraId="6DEEAD38"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39"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3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41" w14:textId="77777777">
        <w:tc>
          <w:tcPr>
            <w:tcW w:w="879" w:type="dxa"/>
            <w:tcBorders>
              <w:left w:val="single" w:sz="4" w:space="0" w:color="BFBFBF" w:themeColor="background1" w:themeShade="BF"/>
              <w:bottom w:val="dotted" w:sz="4" w:space="0" w:color="BFBFBF" w:themeColor="background1" w:themeShade="BF"/>
            </w:tcBorders>
          </w:tcPr>
          <w:p w14:paraId="6DEEAD3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I144</w:t>
            </w:r>
          </w:p>
        </w:tc>
        <w:tc>
          <w:tcPr>
            <w:tcW w:w="4678" w:type="dxa"/>
            <w:tcBorders>
              <w:bottom w:val="dotted" w:sz="4" w:space="0" w:color="BFBFBF" w:themeColor="background1" w:themeShade="BF"/>
              <w:right w:val="single" w:sz="4" w:space="0" w:color="BFBFBF" w:themeColor="background1" w:themeShade="BF"/>
            </w:tcBorders>
          </w:tcPr>
          <w:p w14:paraId="6DEEAD3D"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Surpresseur 4 </w:t>
            </w:r>
            <w:proofErr w:type="spellStart"/>
            <w:r w:rsidRPr="00AA069A">
              <w:rPr>
                <w:sz w:val="18"/>
                <w:szCs w:val="18"/>
                <w:u w:val="dotted" w:color="D9D9D9"/>
              </w:rPr>
              <w:t>aéropol</w:t>
            </w:r>
            <w:proofErr w:type="spellEnd"/>
            <w:r w:rsidRPr="00AA069A">
              <w:rPr>
                <w:sz w:val="18"/>
                <w:szCs w:val="18"/>
                <w:u w:val="dotted" w:color="D9D9D9"/>
              </w:rPr>
              <w:t xml:space="preserve"> (132 kW)</w:t>
            </w:r>
          </w:p>
        </w:tc>
        <w:tc>
          <w:tcPr>
            <w:tcW w:w="1276" w:type="dxa"/>
            <w:tcBorders>
              <w:bottom w:val="dotted" w:sz="4" w:space="0" w:color="BFBFBF" w:themeColor="background1" w:themeShade="BF"/>
              <w:right w:val="single" w:sz="4" w:space="0" w:color="BFBFBF" w:themeColor="background1" w:themeShade="BF"/>
            </w:tcBorders>
          </w:tcPr>
          <w:p w14:paraId="6DEEAD3E"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3F"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4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47" w14:textId="77777777">
        <w:tc>
          <w:tcPr>
            <w:tcW w:w="879" w:type="dxa"/>
            <w:tcBorders>
              <w:left w:val="single" w:sz="4" w:space="0" w:color="BFBFBF" w:themeColor="background1" w:themeShade="BF"/>
              <w:bottom w:val="dotted" w:sz="4" w:space="0" w:color="BFBFBF" w:themeColor="background1" w:themeShade="BF"/>
            </w:tcBorders>
          </w:tcPr>
          <w:p w14:paraId="6DEEAD4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I145</w:t>
            </w:r>
          </w:p>
        </w:tc>
        <w:tc>
          <w:tcPr>
            <w:tcW w:w="4678" w:type="dxa"/>
            <w:tcBorders>
              <w:bottom w:val="dotted" w:sz="4" w:space="0" w:color="BFBFBF" w:themeColor="background1" w:themeShade="BF"/>
              <w:right w:val="single" w:sz="4" w:space="0" w:color="BFBFBF" w:themeColor="background1" w:themeShade="BF"/>
            </w:tcBorders>
          </w:tcPr>
          <w:p w14:paraId="6DEEAD43"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Tour </w:t>
            </w:r>
            <w:proofErr w:type="spellStart"/>
            <w:r w:rsidRPr="00AA069A">
              <w:rPr>
                <w:sz w:val="18"/>
                <w:szCs w:val="18"/>
                <w:u w:val="dotted" w:color="D9D9D9"/>
              </w:rPr>
              <w:t>aéro</w:t>
            </w:r>
            <w:proofErr w:type="spellEnd"/>
            <w:r w:rsidRPr="00AA069A">
              <w:rPr>
                <w:sz w:val="18"/>
                <w:szCs w:val="18"/>
                <w:u w:val="dotted" w:color="D9D9D9"/>
              </w:rPr>
              <w:t xml:space="preserve"> réfrigérée de l'accueil ciment</w:t>
            </w:r>
          </w:p>
        </w:tc>
        <w:tc>
          <w:tcPr>
            <w:tcW w:w="1276" w:type="dxa"/>
            <w:tcBorders>
              <w:bottom w:val="dotted" w:sz="4" w:space="0" w:color="BFBFBF" w:themeColor="background1" w:themeShade="BF"/>
              <w:right w:val="single" w:sz="4" w:space="0" w:color="BFBFBF" w:themeColor="background1" w:themeShade="BF"/>
            </w:tcBorders>
          </w:tcPr>
          <w:p w14:paraId="6DEEAD44"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45"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4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4D" w14:textId="77777777">
        <w:tc>
          <w:tcPr>
            <w:tcW w:w="879" w:type="dxa"/>
            <w:tcBorders>
              <w:left w:val="single" w:sz="4" w:space="0" w:color="BFBFBF" w:themeColor="background1" w:themeShade="BF"/>
              <w:bottom w:val="dotted" w:sz="4" w:space="0" w:color="BFBFBF" w:themeColor="background1" w:themeShade="BF"/>
            </w:tcBorders>
          </w:tcPr>
          <w:p w14:paraId="6DEEAD4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I146</w:t>
            </w:r>
          </w:p>
        </w:tc>
        <w:tc>
          <w:tcPr>
            <w:tcW w:w="4678" w:type="dxa"/>
            <w:tcBorders>
              <w:bottom w:val="dotted" w:sz="4" w:space="0" w:color="BFBFBF" w:themeColor="background1" w:themeShade="BF"/>
              <w:right w:val="single" w:sz="4" w:space="0" w:color="BFBFBF" w:themeColor="background1" w:themeShade="BF"/>
            </w:tcBorders>
          </w:tcPr>
          <w:p w14:paraId="6DEEAD49"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Tour </w:t>
            </w:r>
            <w:proofErr w:type="spellStart"/>
            <w:r w:rsidRPr="00AA069A">
              <w:rPr>
                <w:sz w:val="18"/>
                <w:szCs w:val="18"/>
                <w:u w:val="dotted" w:color="D9D9D9"/>
              </w:rPr>
              <w:t>aéro</w:t>
            </w:r>
            <w:proofErr w:type="spellEnd"/>
            <w:r w:rsidRPr="00AA069A">
              <w:rPr>
                <w:sz w:val="18"/>
                <w:szCs w:val="18"/>
                <w:u w:val="dotted" w:color="D9D9D9"/>
              </w:rPr>
              <w:t xml:space="preserve"> réfrigérée du BC9</w:t>
            </w:r>
          </w:p>
        </w:tc>
        <w:tc>
          <w:tcPr>
            <w:tcW w:w="1276" w:type="dxa"/>
            <w:tcBorders>
              <w:bottom w:val="dotted" w:sz="4" w:space="0" w:color="BFBFBF" w:themeColor="background1" w:themeShade="BF"/>
              <w:right w:val="single" w:sz="4" w:space="0" w:color="BFBFBF" w:themeColor="background1" w:themeShade="BF"/>
            </w:tcBorders>
          </w:tcPr>
          <w:p w14:paraId="6DEEAD4A"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4B"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4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53" w14:textId="77777777">
        <w:tc>
          <w:tcPr>
            <w:tcW w:w="879" w:type="dxa"/>
            <w:tcBorders>
              <w:left w:val="single" w:sz="4" w:space="0" w:color="BFBFBF" w:themeColor="background1" w:themeShade="BF"/>
              <w:bottom w:val="dotted" w:sz="4" w:space="0" w:color="BFBFBF" w:themeColor="background1" w:themeShade="BF"/>
            </w:tcBorders>
          </w:tcPr>
          <w:p w14:paraId="6DEEAD4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I147</w:t>
            </w:r>
          </w:p>
        </w:tc>
        <w:tc>
          <w:tcPr>
            <w:tcW w:w="4678" w:type="dxa"/>
            <w:tcBorders>
              <w:bottom w:val="dotted" w:sz="4" w:space="0" w:color="BFBFBF" w:themeColor="background1" w:themeShade="BF"/>
              <w:right w:val="single" w:sz="4" w:space="0" w:color="BFBFBF" w:themeColor="background1" w:themeShade="BF"/>
            </w:tcBorders>
          </w:tcPr>
          <w:p w14:paraId="6DEEAD4F" w14:textId="77777777" w:rsidR="00F009C3" w:rsidRPr="00AA069A" w:rsidRDefault="00AA069A" w:rsidP="007D1F34">
            <w:pPr>
              <w:keepNext/>
              <w:keepLines/>
              <w:spacing w:before="20" w:after="20"/>
              <w:rPr>
                <w:sz w:val="18"/>
                <w:szCs w:val="18"/>
              </w:rPr>
            </w:pPr>
            <w:r w:rsidRPr="00AA069A">
              <w:rPr>
                <w:sz w:val="18"/>
                <w:szCs w:val="18"/>
                <w:u w:val="dotted" w:color="D9D9D9"/>
              </w:rPr>
              <w:t>Zone de lavage de gros véhicules</w:t>
            </w:r>
          </w:p>
        </w:tc>
        <w:tc>
          <w:tcPr>
            <w:tcW w:w="1276" w:type="dxa"/>
            <w:tcBorders>
              <w:bottom w:val="dotted" w:sz="4" w:space="0" w:color="BFBFBF" w:themeColor="background1" w:themeShade="BF"/>
              <w:right w:val="single" w:sz="4" w:space="0" w:color="BFBFBF" w:themeColor="background1" w:themeShade="BF"/>
            </w:tcBorders>
          </w:tcPr>
          <w:p w14:paraId="6DEEAD50"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51"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5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59" w14:textId="77777777">
        <w:tc>
          <w:tcPr>
            <w:tcW w:w="879" w:type="dxa"/>
            <w:tcBorders>
              <w:left w:val="single" w:sz="4" w:space="0" w:color="BFBFBF" w:themeColor="background1" w:themeShade="BF"/>
              <w:bottom w:val="dotted" w:sz="4" w:space="0" w:color="BFBFBF" w:themeColor="background1" w:themeShade="BF"/>
            </w:tcBorders>
          </w:tcPr>
          <w:p w14:paraId="6DEEAD5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I148</w:t>
            </w:r>
          </w:p>
        </w:tc>
        <w:tc>
          <w:tcPr>
            <w:tcW w:w="4678" w:type="dxa"/>
            <w:tcBorders>
              <w:bottom w:val="dotted" w:sz="4" w:space="0" w:color="BFBFBF" w:themeColor="background1" w:themeShade="BF"/>
              <w:right w:val="single" w:sz="4" w:space="0" w:color="BFBFBF" w:themeColor="background1" w:themeShade="BF"/>
            </w:tcBorders>
          </w:tcPr>
          <w:p w14:paraId="6DEEAD55" w14:textId="77777777" w:rsidR="00F009C3" w:rsidRPr="00AA069A" w:rsidRDefault="00AA069A" w:rsidP="007D1F34">
            <w:pPr>
              <w:keepNext/>
              <w:keepLines/>
              <w:spacing w:before="20" w:after="20"/>
              <w:rPr>
                <w:sz w:val="18"/>
                <w:szCs w:val="18"/>
              </w:rPr>
            </w:pPr>
            <w:r w:rsidRPr="00AA069A">
              <w:rPr>
                <w:sz w:val="18"/>
                <w:szCs w:val="18"/>
                <w:u w:val="dotted" w:color="D9D9D9"/>
              </w:rPr>
              <w:t>Zone de lavage de petits véhicules</w:t>
            </w:r>
          </w:p>
        </w:tc>
        <w:tc>
          <w:tcPr>
            <w:tcW w:w="1276" w:type="dxa"/>
            <w:tcBorders>
              <w:bottom w:val="dotted" w:sz="4" w:space="0" w:color="BFBFBF" w:themeColor="background1" w:themeShade="BF"/>
              <w:right w:val="single" w:sz="4" w:space="0" w:color="BFBFBF" w:themeColor="background1" w:themeShade="BF"/>
            </w:tcBorders>
          </w:tcPr>
          <w:p w14:paraId="6DEEAD56"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57"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5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5F" w14:textId="77777777">
        <w:tc>
          <w:tcPr>
            <w:tcW w:w="879" w:type="dxa"/>
            <w:tcBorders>
              <w:left w:val="single" w:sz="4" w:space="0" w:color="BFBFBF" w:themeColor="background1" w:themeShade="BF"/>
              <w:bottom w:val="dotted" w:sz="4" w:space="0" w:color="BFBFBF" w:themeColor="background1" w:themeShade="BF"/>
            </w:tcBorders>
          </w:tcPr>
          <w:p w14:paraId="6DEEAD5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I149</w:t>
            </w:r>
          </w:p>
        </w:tc>
        <w:tc>
          <w:tcPr>
            <w:tcW w:w="4678" w:type="dxa"/>
            <w:tcBorders>
              <w:bottom w:val="dotted" w:sz="4" w:space="0" w:color="BFBFBF" w:themeColor="background1" w:themeShade="BF"/>
              <w:right w:val="single" w:sz="4" w:space="0" w:color="BFBFBF" w:themeColor="background1" w:themeShade="BF"/>
            </w:tcBorders>
          </w:tcPr>
          <w:p w14:paraId="6DEEAD5B" w14:textId="77777777" w:rsidR="00F009C3" w:rsidRPr="00AA069A" w:rsidRDefault="00AA069A" w:rsidP="007D1F34">
            <w:pPr>
              <w:keepNext/>
              <w:keepLines/>
              <w:spacing w:before="20" w:after="20"/>
              <w:rPr>
                <w:sz w:val="18"/>
                <w:szCs w:val="18"/>
              </w:rPr>
            </w:pPr>
            <w:r w:rsidRPr="00AA069A">
              <w:rPr>
                <w:sz w:val="18"/>
                <w:szCs w:val="18"/>
                <w:u w:val="dotted" w:color="D9D9D9"/>
              </w:rPr>
              <w:t>Zone de lavage de wagons et citernes</w:t>
            </w:r>
          </w:p>
        </w:tc>
        <w:tc>
          <w:tcPr>
            <w:tcW w:w="1276" w:type="dxa"/>
            <w:tcBorders>
              <w:bottom w:val="dotted" w:sz="4" w:space="0" w:color="BFBFBF" w:themeColor="background1" w:themeShade="BF"/>
              <w:right w:val="single" w:sz="4" w:space="0" w:color="BFBFBF" w:themeColor="background1" w:themeShade="BF"/>
            </w:tcBorders>
          </w:tcPr>
          <w:p w14:paraId="6DEEAD5C"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5D"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5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65" w14:textId="77777777">
        <w:tc>
          <w:tcPr>
            <w:tcW w:w="879" w:type="dxa"/>
            <w:tcBorders>
              <w:left w:val="single" w:sz="4" w:space="0" w:color="BFBFBF" w:themeColor="background1" w:themeShade="BF"/>
              <w:bottom w:val="dotted" w:sz="4" w:space="0" w:color="BFBFBF" w:themeColor="background1" w:themeShade="BF"/>
            </w:tcBorders>
          </w:tcPr>
          <w:p w14:paraId="6DEEAD6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I150</w:t>
            </w:r>
          </w:p>
        </w:tc>
        <w:tc>
          <w:tcPr>
            <w:tcW w:w="4678" w:type="dxa"/>
            <w:tcBorders>
              <w:bottom w:val="dotted" w:sz="4" w:space="0" w:color="BFBFBF" w:themeColor="background1" w:themeShade="BF"/>
              <w:right w:val="single" w:sz="4" w:space="0" w:color="BFBFBF" w:themeColor="background1" w:themeShade="BF"/>
            </w:tcBorders>
          </w:tcPr>
          <w:p w14:paraId="6DEEAD61" w14:textId="77777777" w:rsidR="00F009C3" w:rsidRPr="00AA069A" w:rsidRDefault="00AA069A" w:rsidP="007D1F34">
            <w:pPr>
              <w:keepNext/>
              <w:keepLines/>
              <w:spacing w:before="20" w:after="20"/>
              <w:rPr>
                <w:sz w:val="18"/>
                <w:szCs w:val="18"/>
              </w:rPr>
            </w:pPr>
            <w:r w:rsidRPr="00AA069A">
              <w:rPr>
                <w:sz w:val="18"/>
                <w:szCs w:val="18"/>
                <w:u w:val="dotted" w:color="D9D9D9"/>
              </w:rPr>
              <w:t>Unité de climatisation du bureau technique n° 2 (250 kW)</w:t>
            </w:r>
          </w:p>
        </w:tc>
        <w:tc>
          <w:tcPr>
            <w:tcW w:w="1276" w:type="dxa"/>
            <w:tcBorders>
              <w:bottom w:val="dotted" w:sz="4" w:space="0" w:color="BFBFBF" w:themeColor="background1" w:themeShade="BF"/>
              <w:right w:val="single" w:sz="4" w:space="0" w:color="BFBFBF" w:themeColor="background1" w:themeShade="BF"/>
            </w:tcBorders>
          </w:tcPr>
          <w:p w14:paraId="6DEEAD62"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63"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6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6B" w14:textId="77777777">
        <w:tc>
          <w:tcPr>
            <w:tcW w:w="879" w:type="dxa"/>
            <w:tcBorders>
              <w:left w:val="single" w:sz="4" w:space="0" w:color="BFBFBF" w:themeColor="background1" w:themeShade="BF"/>
              <w:bottom w:val="dotted" w:sz="4" w:space="0" w:color="BFBFBF" w:themeColor="background1" w:themeShade="BF"/>
            </w:tcBorders>
          </w:tcPr>
          <w:p w14:paraId="6DEEAD6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I151</w:t>
            </w:r>
          </w:p>
        </w:tc>
        <w:tc>
          <w:tcPr>
            <w:tcW w:w="4678" w:type="dxa"/>
            <w:tcBorders>
              <w:bottom w:val="dotted" w:sz="4" w:space="0" w:color="BFBFBF" w:themeColor="background1" w:themeShade="BF"/>
              <w:right w:val="single" w:sz="4" w:space="0" w:color="BFBFBF" w:themeColor="background1" w:themeShade="BF"/>
            </w:tcBorders>
          </w:tcPr>
          <w:p w14:paraId="6DEEAD67"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Unité de climatisation des Grands bureaux (120 </w:t>
            </w:r>
            <w:proofErr w:type="spellStart"/>
            <w:r w:rsidRPr="00AA069A">
              <w:rPr>
                <w:sz w:val="18"/>
                <w:szCs w:val="18"/>
                <w:u w:val="dotted" w:color="D9D9D9"/>
              </w:rPr>
              <w:t>kw</w:t>
            </w:r>
            <w:proofErr w:type="spellEnd"/>
            <w:r w:rsidRPr="00AA069A">
              <w:rPr>
                <w:sz w:val="18"/>
                <w:szCs w:val="18"/>
                <w:u w:val="dotted" w:color="D9D9D9"/>
              </w:rPr>
              <w:t>)</w:t>
            </w:r>
          </w:p>
        </w:tc>
        <w:tc>
          <w:tcPr>
            <w:tcW w:w="1276" w:type="dxa"/>
            <w:tcBorders>
              <w:bottom w:val="dotted" w:sz="4" w:space="0" w:color="BFBFBF" w:themeColor="background1" w:themeShade="BF"/>
              <w:right w:val="single" w:sz="4" w:space="0" w:color="BFBFBF" w:themeColor="background1" w:themeShade="BF"/>
            </w:tcBorders>
          </w:tcPr>
          <w:p w14:paraId="6DEEAD68"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69"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6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71" w14:textId="77777777">
        <w:tc>
          <w:tcPr>
            <w:tcW w:w="879" w:type="dxa"/>
            <w:tcBorders>
              <w:left w:val="single" w:sz="4" w:space="0" w:color="BFBFBF" w:themeColor="background1" w:themeShade="BF"/>
              <w:bottom w:val="dotted" w:sz="4" w:space="0" w:color="BFBFBF" w:themeColor="background1" w:themeShade="BF"/>
            </w:tcBorders>
          </w:tcPr>
          <w:p w14:paraId="6DEEAD6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I152</w:t>
            </w:r>
          </w:p>
        </w:tc>
        <w:tc>
          <w:tcPr>
            <w:tcW w:w="4678" w:type="dxa"/>
            <w:tcBorders>
              <w:bottom w:val="dotted" w:sz="4" w:space="0" w:color="BFBFBF" w:themeColor="background1" w:themeShade="BF"/>
              <w:right w:val="single" w:sz="4" w:space="0" w:color="BFBFBF" w:themeColor="background1" w:themeShade="BF"/>
            </w:tcBorders>
          </w:tcPr>
          <w:p w14:paraId="6DEEAD6D" w14:textId="77777777" w:rsidR="00F009C3" w:rsidRPr="00AA069A" w:rsidRDefault="00AA069A" w:rsidP="007D1F34">
            <w:pPr>
              <w:keepNext/>
              <w:keepLines/>
              <w:spacing w:before="20" w:after="20"/>
              <w:rPr>
                <w:sz w:val="18"/>
                <w:szCs w:val="18"/>
              </w:rPr>
            </w:pPr>
            <w:r w:rsidRPr="00AA069A">
              <w:rPr>
                <w:sz w:val="18"/>
                <w:szCs w:val="18"/>
                <w:u w:val="dotted" w:color="D9D9D9"/>
              </w:rPr>
              <w:t>Unité de climatisation des Grands bureaux informatiques (28 kW)</w:t>
            </w:r>
          </w:p>
        </w:tc>
        <w:tc>
          <w:tcPr>
            <w:tcW w:w="1276" w:type="dxa"/>
            <w:tcBorders>
              <w:bottom w:val="dotted" w:sz="4" w:space="0" w:color="BFBFBF" w:themeColor="background1" w:themeShade="BF"/>
              <w:right w:val="single" w:sz="4" w:space="0" w:color="BFBFBF" w:themeColor="background1" w:themeShade="BF"/>
            </w:tcBorders>
          </w:tcPr>
          <w:p w14:paraId="6DEEAD6E"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6F"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7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77" w14:textId="77777777">
        <w:tc>
          <w:tcPr>
            <w:tcW w:w="879" w:type="dxa"/>
            <w:tcBorders>
              <w:left w:val="single" w:sz="4" w:space="0" w:color="BFBFBF" w:themeColor="background1" w:themeShade="BF"/>
              <w:bottom w:val="dotted" w:sz="4" w:space="0" w:color="BFBFBF" w:themeColor="background1" w:themeShade="BF"/>
            </w:tcBorders>
          </w:tcPr>
          <w:p w14:paraId="6DEEAD7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I153</w:t>
            </w:r>
          </w:p>
        </w:tc>
        <w:tc>
          <w:tcPr>
            <w:tcW w:w="4678" w:type="dxa"/>
            <w:tcBorders>
              <w:bottom w:val="dotted" w:sz="4" w:space="0" w:color="BFBFBF" w:themeColor="background1" w:themeShade="BF"/>
              <w:right w:val="single" w:sz="4" w:space="0" w:color="BFBFBF" w:themeColor="background1" w:themeShade="BF"/>
            </w:tcBorders>
          </w:tcPr>
          <w:p w14:paraId="6DEEAD73" w14:textId="77777777" w:rsidR="00F009C3" w:rsidRPr="00AA069A" w:rsidRDefault="00AA069A" w:rsidP="007D1F34">
            <w:pPr>
              <w:keepNext/>
              <w:keepLines/>
              <w:spacing w:before="20" w:after="20"/>
              <w:rPr>
                <w:sz w:val="18"/>
                <w:szCs w:val="18"/>
              </w:rPr>
            </w:pPr>
            <w:r w:rsidRPr="00AA069A">
              <w:rPr>
                <w:sz w:val="18"/>
                <w:szCs w:val="18"/>
                <w:u w:val="dotted" w:color="D9D9D9"/>
              </w:rPr>
              <w:t>Unité de climatisation accueil ciment (60 kW)</w:t>
            </w:r>
          </w:p>
        </w:tc>
        <w:tc>
          <w:tcPr>
            <w:tcW w:w="1276" w:type="dxa"/>
            <w:tcBorders>
              <w:bottom w:val="dotted" w:sz="4" w:space="0" w:color="BFBFBF" w:themeColor="background1" w:themeShade="BF"/>
              <w:right w:val="single" w:sz="4" w:space="0" w:color="BFBFBF" w:themeColor="background1" w:themeShade="BF"/>
            </w:tcBorders>
          </w:tcPr>
          <w:p w14:paraId="6DEEAD74"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75"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7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7D" w14:textId="77777777">
        <w:tc>
          <w:tcPr>
            <w:tcW w:w="879" w:type="dxa"/>
            <w:tcBorders>
              <w:left w:val="single" w:sz="4" w:space="0" w:color="BFBFBF" w:themeColor="background1" w:themeShade="BF"/>
              <w:bottom w:val="dotted" w:sz="4" w:space="0" w:color="BFBFBF" w:themeColor="background1" w:themeShade="BF"/>
            </w:tcBorders>
          </w:tcPr>
          <w:p w14:paraId="6DEEAD7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I154</w:t>
            </w:r>
          </w:p>
        </w:tc>
        <w:tc>
          <w:tcPr>
            <w:tcW w:w="4678" w:type="dxa"/>
            <w:tcBorders>
              <w:bottom w:val="dotted" w:sz="4" w:space="0" w:color="BFBFBF" w:themeColor="background1" w:themeShade="BF"/>
              <w:right w:val="single" w:sz="4" w:space="0" w:color="BFBFBF" w:themeColor="background1" w:themeShade="BF"/>
            </w:tcBorders>
          </w:tcPr>
          <w:p w14:paraId="6DEEAD79"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Rejet d'eau - </w:t>
            </w:r>
            <w:proofErr w:type="spellStart"/>
            <w:r w:rsidRPr="00AA069A">
              <w:rPr>
                <w:sz w:val="18"/>
                <w:szCs w:val="18"/>
                <w:u w:val="dotted" w:color="D9D9D9"/>
              </w:rPr>
              <w:t>Béthomée</w:t>
            </w:r>
            <w:proofErr w:type="spellEnd"/>
          </w:p>
        </w:tc>
        <w:tc>
          <w:tcPr>
            <w:tcW w:w="1276" w:type="dxa"/>
            <w:tcBorders>
              <w:bottom w:val="dotted" w:sz="4" w:space="0" w:color="BFBFBF" w:themeColor="background1" w:themeShade="BF"/>
              <w:right w:val="single" w:sz="4" w:space="0" w:color="BFBFBF" w:themeColor="background1" w:themeShade="BF"/>
            </w:tcBorders>
          </w:tcPr>
          <w:p w14:paraId="6DEEAD7A"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7B"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7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83" w14:textId="77777777">
        <w:tc>
          <w:tcPr>
            <w:tcW w:w="879" w:type="dxa"/>
            <w:tcBorders>
              <w:left w:val="single" w:sz="4" w:space="0" w:color="BFBFBF" w:themeColor="background1" w:themeShade="BF"/>
              <w:bottom w:val="dotted" w:sz="4" w:space="0" w:color="BFBFBF" w:themeColor="background1" w:themeShade="BF"/>
            </w:tcBorders>
          </w:tcPr>
          <w:p w14:paraId="6DEEAD7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I155</w:t>
            </w:r>
          </w:p>
        </w:tc>
        <w:tc>
          <w:tcPr>
            <w:tcW w:w="4678" w:type="dxa"/>
            <w:tcBorders>
              <w:bottom w:val="dotted" w:sz="4" w:space="0" w:color="BFBFBF" w:themeColor="background1" w:themeShade="BF"/>
              <w:right w:val="single" w:sz="4" w:space="0" w:color="BFBFBF" w:themeColor="background1" w:themeShade="BF"/>
            </w:tcBorders>
          </w:tcPr>
          <w:p w14:paraId="6DEEAD7F" w14:textId="77777777" w:rsidR="00F009C3" w:rsidRPr="00AA069A" w:rsidRDefault="00AA069A" w:rsidP="007D1F34">
            <w:pPr>
              <w:keepNext/>
              <w:keepLines/>
              <w:spacing w:before="20" w:after="20"/>
              <w:rPr>
                <w:sz w:val="18"/>
                <w:szCs w:val="18"/>
              </w:rPr>
            </w:pPr>
            <w:r w:rsidRPr="00AA069A">
              <w:rPr>
                <w:sz w:val="18"/>
                <w:szCs w:val="18"/>
                <w:u w:val="dotted" w:color="D9D9D9"/>
              </w:rPr>
              <w:t>Unité de climatisation du local social (14,6 kW)</w:t>
            </w:r>
          </w:p>
        </w:tc>
        <w:tc>
          <w:tcPr>
            <w:tcW w:w="1276" w:type="dxa"/>
            <w:tcBorders>
              <w:bottom w:val="dotted" w:sz="4" w:space="0" w:color="BFBFBF" w:themeColor="background1" w:themeShade="BF"/>
              <w:right w:val="single" w:sz="4" w:space="0" w:color="BFBFBF" w:themeColor="background1" w:themeShade="BF"/>
            </w:tcBorders>
          </w:tcPr>
          <w:p w14:paraId="6DEEAD80"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81"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8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89" w14:textId="77777777">
        <w:tc>
          <w:tcPr>
            <w:tcW w:w="879" w:type="dxa"/>
            <w:tcBorders>
              <w:left w:val="single" w:sz="4" w:space="0" w:color="BFBFBF" w:themeColor="background1" w:themeShade="BF"/>
              <w:bottom w:val="dotted" w:sz="4" w:space="0" w:color="BFBFBF" w:themeColor="background1" w:themeShade="BF"/>
            </w:tcBorders>
          </w:tcPr>
          <w:p w14:paraId="6DEEAD8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I156</w:t>
            </w:r>
          </w:p>
        </w:tc>
        <w:tc>
          <w:tcPr>
            <w:tcW w:w="4678" w:type="dxa"/>
            <w:tcBorders>
              <w:bottom w:val="dotted" w:sz="4" w:space="0" w:color="BFBFBF" w:themeColor="background1" w:themeShade="BF"/>
              <w:right w:val="single" w:sz="4" w:space="0" w:color="BFBFBF" w:themeColor="background1" w:themeShade="BF"/>
            </w:tcBorders>
          </w:tcPr>
          <w:p w14:paraId="6DEEAD85"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Transformateur électrique </w:t>
            </w:r>
            <w:proofErr w:type="spellStart"/>
            <w:r w:rsidRPr="00AA069A">
              <w:rPr>
                <w:sz w:val="18"/>
                <w:szCs w:val="18"/>
                <w:u w:val="dotted" w:color="D9D9D9"/>
              </w:rPr>
              <w:t>Béthomée</w:t>
            </w:r>
            <w:proofErr w:type="spellEnd"/>
            <w:r w:rsidRPr="00AA069A">
              <w:rPr>
                <w:sz w:val="18"/>
                <w:szCs w:val="18"/>
                <w:u w:val="dotted" w:color="D9D9D9"/>
              </w:rPr>
              <w:t xml:space="preserve"> (200 kVA)</w:t>
            </w:r>
          </w:p>
        </w:tc>
        <w:tc>
          <w:tcPr>
            <w:tcW w:w="1276" w:type="dxa"/>
            <w:tcBorders>
              <w:bottom w:val="dotted" w:sz="4" w:space="0" w:color="BFBFBF" w:themeColor="background1" w:themeShade="BF"/>
              <w:right w:val="single" w:sz="4" w:space="0" w:color="BFBFBF" w:themeColor="background1" w:themeShade="BF"/>
            </w:tcBorders>
          </w:tcPr>
          <w:p w14:paraId="6DEEAD86"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87"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8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8F" w14:textId="77777777">
        <w:tc>
          <w:tcPr>
            <w:tcW w:w="879" w:type="dxa"/>
            <w:tcBorders>
              <w:left w:val="single" w:sz="4" w:space="0" w:color="BFBFBF" w:themeColor="background1" w:themeShade="BF"/>
              <w:bottom w:val="dotted" w:sz="4" w:space="0" w:color="BFBFBF" w:themeColor="background1" w:themeShade="BF"/>
            </w:tcBorders>
          </w:tcPr>
          <w:p w14:paraId="6DEEAD8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I157</w:t>
            </w:r>
          </w:p>
        </w:tc>
        <w:tc>
          <w:tcPr>
            <w:tcW w:w="4678" w:type="dxa"/>
            <w:tcBorders>
              <w:bottom w:val="dotted" w:sz="4" w:space="0" w:color="BFBFBF" w:themeColor="background1" w:themeShade="BF"/>
              <w:right w:val="single" w:sz="4" w:space="0" w:color="BFBFBF" w:themeColor="background1" w:themeShade="BF"/>
            </w:tcBorders>
          </w:tcPr>
          <w:p w14:paraId="6DEEAD8B" w14:textId="77777777" w:rsidR="00F009C3" w:rsidRPr="00AA069A" w:rsidRDefault="00AA069A" w:rsidP="007D1F34">
            <w:pPr>
              <w:keepNext/>
              <w:keepLines/>
              <w:spacing w:before="20" w:after="20"/>
              <w:rPr>
                <w:sz w:val="18"/>
                <w:szCs w:val="18"/>
              </w:rPr>
            </w:pPr>
            <w:r w:rsidRPr="00AA069A">
              <w:rPr>
                <w:sz w:val="18"/>
                <w:szCs w:val="18"/>
                <w:u w:val="dotted" w:color="D9D9D9"/>
              </w:rPr>
              <w:t>Unité e climatisation synoptique BC7 (15,9 kW)</w:t>
            </w:r>
          </w:p>
        </w:tc>
        <w:tc>
          <w:tcPr>
            <w:tcW w:w="1276" w:type="dxa"/>
            <w:tcBorders>
              <w:bottom w:val="dotted" w:sz="4" w:space="0" w:color="BFBFBF" w:themeColor="background1" w:themeShade="BF"/>
              <w:right w:val="single" w:sz="4" w:space="0" w:color="BFBFBF" w:themeColor="background1" w:themeShade="BF"/>
            </w:tcBorders>
          </w:tcPr>
          <w:p w14:paraId="6DEEAD8C"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8D"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8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95" w14:textId="77777777">
        <w:tc>
          <w:tcPr>
            <w:tcW w:w="879" w:type="dxa"/>
            <w:tcBorders>
              <w:left w:val="single" w:sz="4" w:space="0" w:color="BFBFBF" w:themeColor="background1" w:themeShade="BF"/>
              <w:bottom w:val="dotted" w:sz="4" w:space="0" w:color="BFBFBF" w:themeColor="background1" w:themeShade="BF"/>
            </w:tcBorders>
          </w:tcPr>
          <w:p w14:paraId="6DEEAD9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I158</w:t>
            </w:r>
          </w:p>
        </w:tc>
        <w:tc>
          <w:tcPr>
            <w:tcW w:w="4678" w:type="dxa"/>
            <w:tcBorders>
              <w:bottom w:val="dotted" w:sz="4" w:space="0" w:color="BFBFBF" w:themeColor="background1" w:themeShade="BF"/>
              <w:right w:val="single" w:sz="4" w:space="0" w:color="BFBFBF" w:themeColor="background1" w:themeShade="BF"/>
            </w:tcBorders>
          </w:tcPr>
          <w:p w14:paraId="6DEEAD91" w14:textId="77777777" w:rsidR="00F009C3" w:rsidRPr="00AA069A" w:rsidRDefault="00AA069A" w:rsidP="007D1F34">
            <w:pPr>
              <w:keepNext/>
              <w:keepLines/>
              <w:spacing w:before="20" w:after="20"/>
              <w:rPr>
                <w:sz w:val="18"/>
                <w:szCs w:val="18"/>
              </w:rPr>
            </w:pPr>
            <w:r w:rsidRPr="00AA069A">
              <w:rPr>
                <w:sz w:val="18"/>
                <w:szCs w:val="18"/>
                <w:u w:val="dotted" w:color="D9D9D9"/>
              </w:rPr>
              <w:t>Unité de climatisation silo 27000 T cabine électrique 5e étage (28,86 kW)</w:t>
            </w:r>
          </w:p>
        </w:tc>
        <w:tc>
          <w:tcPr>
            <w:tcW w:w="1276" w:type="dxa"/>
            <w:tcBorders>
              <w:bottom w:val="dotted" w:sz="4" w:space="0" w:color="BFBFBF" w:themeColor="background1" w:themeShade="BF"/>
              <w:right w:val="single" w:sz="4" w:space="0" w:color="BFBFBF" w:themeColor="background1" w:themeShade="BF"/>
            </w:tcBorders>
          </w:tcPr>
          <w:p w14:paraId="6DEEAD92"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93"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9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9B" w14:textId="77777777">
        <w:tc>
          <w:tcPr>
            <w:tcW w:w="879" w:type="dxa"/>
            <w:tcBorders>
              <w:left w:val="single" w:sz="4" w:space="0" w:color="BFBFBF" w:themeColor="background1" w:themeShade="BF"/>
              <w:bottom w:val="dotted" w:sz="4" w:space="0" w:color="BFBFBF" w:themeColor="background1" w:themeShade="BF"/>
            </w:tcBorders>
          </w:tcPr>
          <w:p w14:paraId="6DEEAD9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I159</w:t>
            </w:r>
          </w:p>
        </w:tc>
        <w:tc>
          <w:tcPr>
            <w:tcW w:w="4678" w:type="dxa"/>
            <w:tcBorders>
              <w:bottom w:val="dotted" w:sz="4" w:space="0" w:color="BFBFBF" w:themeColor="background1" w:themeShade="BF"/>
              <w:right w:val="single" w:sz="4" w:space="0" w:color="BFBFBF" w:themeColor="background1" w:themeShade="BF"/>
            </w:tcBorders>
          </w:tcPr>
          <w:p w14:paraId="6DEEAD97" w14:textId="77777777" w:rsidR="00F009C3" w:rsidRPr="00AA069A" w:rsidRDefault="00AA069A" w:rsidP="007D1F34">
            <w:pPr>
              <w:keepNext/>
              <w:keepLines/>
              <w:spacing w:before="20" w:after="20"/>
              <w:rPr>
                <w:sz w:val="18"/>
                <w:szCs w:val="18"/>
              </w:rPr>
            </w:pPr>
            <w:r w:rsidRPr="00AA069A">
              <w:rPr>
                <w:sz w:val="18"/>
                <w:szCs w:val="18"/>
                <w:u w:val="dotted" w:color="D9D9D9"/>
              </w:rPr>
              <w:t>Unité de climatisation bureau technique 4 (labo granulats) (22,7 kW)</w:t>
            </w:r>
          </w:p>
        </w:tc>
        <w:tc>
          <w:tcPr>
            <w:tcW w:w="1276" w:type="dxa"/>
            <w:tcBorders>
              <w:bottom w:val="dotted" w:sz="4" w:space="0" w:color="BFBFBF" w:themeColor="background1" w:themeShade="BF"/>
              <w:right w:val="single" w:sz="4" w:space="0" w:color="BFBFBF" w:themeColor="background1" w:themeShade="BF"/>
            </w:tcBorders>
          </w:tcPr>
          <w:p w14:paraId="6DEEAD98"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99"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9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A1" w14:textId="77777777">
        <w:tc>
          <w:tcPr>
            <w:tcW w:w="879" w:type="dxa"/>
            <w:tcBorders>
              <w:left w:val="single" w:sz="4" w:space="0" w:color="BFBFBF" w:themeColor="background1" w:themeShade="BF"/>
              <w:bottom w:val="dotted" w:sz="4" w:space="0" w:color="BFBFBF" w:themeColor="background1" w:themeShade="BF"/>
            </w:tcBorders>
          </w:tcPr>
          <w:p w14:paraId="6DEEAD9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I160</w:t>
            </w:r>
          </w:p>
        </w:tc>
        <w:tc>
          <w:tcPr>
            <w:tcW w:w="4678" w:type="dxa"/>
            <w:tcBorders>
              <w:bottom w:val="dotted" w:sz="4" w:space="0" w:color="BFBFBF" w:themeColor="background1" w:themeShade="BF"/>
              <w:right w:val="single" w:sz="4" w:space="0" w:color="BFBFBF" w:themeColor="background1" w:themeShade="BF"/>
            </w:tcBorders>
          </w:tcPr>
          <w:p w14:paraId="6DEEAD9D" w14:textId="77777777" w:rsidR="00F009C3" w:rsidRPr="00AA069A" w:rsidRDefault="00AA069A" w:rsidP="007D1F34">
            <w:pPr>
              <w:keepNext/>
              <w:keepLines/>
              <w:spacing w:before="20" w:after="20"/>
              <w:rPr>
                <w:sz w:val="18"/>
                <w:szCs w:val="18"/>
              </w:rPr>
            </w:pPr>
            <w:r w:rsidRPr="00AA069A">
              <w:rPr>
                <w:sz w:val="18"/>
                <w:szCs w:val="18"/>
                <w:u w:val="dotted" w:color="D9D9D9"/>
              </w:rPr>
              <w:t>Unité de climatisation silo 27000 T salle des surpresseurs 2e étage (10 kW)</w:t>
            </w:r>
          </w:p>
        </w:tc>
        <w:tc>
          <w:tcPr>
            <w:tcW w:w="1276" w:type="dxa"/>
            <w:tcBorders>
              <w:bottom w:val="dotted" w:sz="4" w:space="0" w:color="BFBFBF" w:themeColor="background1" w:themeShade="BF"/>
              <w:right w:val="single" w:sz="4" w:space="0" w:color="BFBFBF" w:themeColor="background1" w:themeShade="BF"/>
            </w:tcBorders>
          </w:tcPr>
          <w:p w14:paraId="6DEEAD9E"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9F"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A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A7" w14:textId="77777777">
        <w:tc>
          <w:tcPr>
            <w:tcW w:w="879" w:type="dxa"/>
            <w:tcBorders>
              <w:left w:val="single" w:sz="4" w:space="0" w:color="BFBFBF" w:themeColor="background1" w:themeShade="BF"/>
              <w:bottom w:val="dotted" w:sz="4" w:space="0" w:color="BFBFBF" w:themeColor="background1" w:themeShade="BF"/>
            </w:tcBorders>
          </w:tcPr>
          <w:p w14:paraId="6DEEADA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I161</w:t>
            </w:r>
          </w:p>
        </w:tc>
        <w:tc>
          <w:tcPr>
            <w:tcW w:w="4678" w:type="dxa"/>
            <w:tcBorders>
              <w:bottom w:val="dotted" w:sz="4" w:space="0" w:color="BFBFBF" w:themeColor="background1" w:themeShade="BF"/>
              <w:right w:val="single" w:sz="4" w:space="0" w:color="BFBFBF" w:themeColor="background1" w:themeShade="BF"/>
            </w:tcBorders>
          </w:tcPr>
          <w:p w14:paraId="6DEEADA3" w14:textId="77777777" w:rsidR="00F009C3" w:rsidRPr="00AA069A" w:rsidRDefault="00AA069A" w:rsidP="007D1F34">
            <w:pPr>
              <w:keepNext/>
              <w:keepLines/>
              <w:spacing w:before="20" w:after="20"/>
              <w:rPr>
                <w:sz w:val="18"/>
                <w:szCs w:val="18"/>
              </w:rPr>
            </w:pPr>
            <w:r w:rsidRPr="00AA069A">
              <w:rPr>
                <w:sz w:val="18"/>
                <w:szCs w:val="18"/>
                <w:u w:val="dotted" w:color="D9D9D9"/>
              </w:rPr>
              <w:t>Unité de climatisation ensachage - expédition cabine électrique (29 kW)</w:t>
            </w:r>
          </w:p>
        </w:tc>
        <w:tc>
          <w:tcPr>
            <w:tcW w:w="1276" w:type="dxa"/>
            <w:tcBorders>
              <w:bottom w:val="dotted" w:sz="4" w:space="0" w:color="BFBFBF" w:themeColor="background1" w:themeShade="BF"/>
              <w:right w:val="single" w:sz="4" w:space="0" w:color="BFBFBF" w:themeColor="background1" w:themeShade="BF"/>
            </w:tcBorders>
          </w:tcPr>
          <w:p w14:paraId="6DEEADA4"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A5"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A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AD" w14:textId="77777777">
        <w:tc>
          <w:tcPr>
            <w:tcW w:w="879" w:type="dxa"/>
            <w:tcBorders>
              <w:left w:val="single" w:sz="4" w:space="0" w:color="BFBFBF" w:themeColor="background1" w:themeShade="BF"/>
              <w:bottom w:val="dotted" w:sz="4" w:space="0" w:color="BFBFBF" w:themeColor="background1" w:themeShade="BF"/>
            </w:tcBorders>
          </w:tcPr>
          <w:p w14:paraId="6DEEADA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I162</w:t>
            </w:r>
          </w:p>
        </w:tc>
        <w:tc>
          <w:tcPr>
            <w:tcW w:w="4678" w:type="dxa"/>
            <w:tcBorders>
              <w:bottom w:val="dotted" w:sz="4" w:space="0" w:color="BFBFBF" w:themeColor="background1" w:themeShade="BF"/>
              <w:right w:val="single" w:sz="4" w:space="0" w:color="BFBFBF" w:themeColor="background1" w:themeShade="BF"/>
            </w:tcBorders>
          </w:tcPr>
          <w:p w14:paraId="6DEEADA9" w14:textId="77777777" w:rsidR="00F009C3" w:rsidRPr="00AA069A" w:rsidRDefault="00AA069A" w:rsidP="007D1F34">
            <w:pPr>
              <w:keepNext/>
              <w:keepLines/>
              <w:spacing w:before="20" w:after="20"/>
              <w:rPr>
                <w:sz w:val="18"/>
                <w:szCs w:val="18"/>
              </w:rPr>
            </w:pPr>
            <w:r w:rsidRPr="00AA069A">
              <w:rPr>
                <w:sz w:val="18"/>
                <w:szCs w:val="18"/>
                <w:u w:val="dotted" w:color="D9D9D9"/>
              </w:rPr>
              <w:t>Unité de climatisation atelier électrique (120 kW)</w:t>
            </w:r>
          </w:p>
        </w:tc>
        <w:tc>
          <w:tcPr>
            <w:tcW w:w="1276" w:type="dxa"/>
            <w:tcBorders>
              <w:bottom w:val="dotted" w:sz="4" w:space="0" w:color="BFBFBF" w:themeColor="background1" w:themeShade="BF"/>
              <w:right w:val="single" w:sz="4" w:space="0" w:color="BFBFBF" w:themeColor="background1" w:themeShade="BF"/>
            </w:tcBorders>
          </w:tcPr>
          <w:p w14:paraId="6DEEADAA"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AB"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A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B3" w14:textId="77777777">
        <w:tc>
          <w:tcPr>
            <w:tcW w:w="879" w:type="dxa"/>
            <w:tcBorders>
              <w:left w:val="single" w:sz="4" w:space="0" w:color="BFBFBF" w:themeColor="background1" w:themeShade="BF"/>
              <w:bottom w:val="dotted" w:sz="4" w:space="0" w:color="BFBFBF" w:themeColor="background1" w:themeShade="BF"/>
            </w:tcBorders>
          </w:tcPr>
          <w:p w14:paraId="6DEEADA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I163</w:t>
            </w:r>
          </w:p>
        </w:tc>
        <w:tc>
          <w:tcPr>
            <w:tcW w:w="4678" w:type="dxa"/>
            <w:tcBorders>
              <w:bottom w:val="dotted" w:sz="4" w:space="0" w:color="BFBFBF" w:themeColor="background1" w:themeShade="BF"/>
              <w:right w:val="single" w:sz="4" w:space="0" w:color="BFBFBF" w:themeColor="background1" w:themeShade="BF"/>
            </w:tcBorders>
          </w:tcPr>
          <w:p w14:paraId="6DEEADAF" w14:textId="77777777" w:rsidR="00F009C3" w:rsidRPr="00AA069A" w:rsidRDefault="00AA069A" w:rsidP="007D1F34">
            <w:pPr>
              <w:keepNext/>
              <w:keepLines/>
              <w:spacing w:before="20" w:after="20"/>
              <w:rPr>
                <w:sz w:val="18"/>
                <w:szCs w:val="18"/>
              </w:rPr>
            </w:pPr>
            <w:r w:rsidRPr="00AA069A">
              <w:rPr>
                <w:sz w:val="18"/>
                <w:szCs w:val="18"/>
                <w:u w:val="dotted" w:color="D9D9D9"/>
              </w:rPr>
              <w:t>Unité de climatisation cabine électrique Cmd Four 4 massif 1 (52,8 kW)</w:t>
            </w:r>
          </w:p>
        </w:tc>
        <w:tc>
          <w:tcPr>
            <w:tcW w:w="1276" w:type="dxa"/>
            <w:tcBorders>
              <w:bottom w:val="dotted" w:sz="4" w:space="0" w:color="BFBFBF" w:themeColor="background1" w:themeShade="BF"/>
              <w:right w:val="single" w:sz="4" w:space="0" w:color="BFBFBF" w:themeColor="background1" w:themeShade="BF"/>
            </w:tcBorders>
          </w:tcPr>
          <w:p w14:paraId="6DEEADB0"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B1"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B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B9" w14:textId="77777777">
        <w:tc>
          <w:tcPr>
            <w:tcW w:w="879" w:type="dxa"/>
            <w:tcBorders>
              <w:left w:val="single" w:sz="4" w:space="0" w:color="BFBFBF" w:themeColor="background1" w:themeShade="BF"/>
              <w:bottom w:val="dotted" w:sz="4" w:space="0" w:color="BFBFBF" w:themeColor="background1" w:themeShade="BF"/>
            </w:tcBorders>
          </w:tcPr>
          <w:p w14:paraId="6DEEADB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I164</w:t>
            </w:r>
          </w:p>
        </w:tc>
        <w:tc>
          <w:tcPr>
            <w:tcW w:w="4678" w:type="dxa"/>
            <w:tcBorders>
              <w:bottom w:val="dotted" w:sz="4" w:space="0" w:color="BFBFBF" w:themeColor="background1" w:themeShade="BF"/>
              <w:right w:val="single" w:sz="4" w:space="0" w:color="BFBFBF" w:themeColor="background1" w:themeShade="BF"/>
            </w:tcBorders>
          </w:tcPr>
          <w:p w14:paraId="6DEEADB5"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Unité de climatisation du local surpresseur </w:t>
            </w:r>
            <w:proofErr w:type="spellStart"/>
            <w:r w:rsidRPr="00AA069A">
              <w:rPr>
                <w:sz w:val="18"/>
                <w:szCs w:val="18"/>
                <w:u w:val="dotted" w:color="D9D9D9"/>
              </w:rPr>
              <w:t>aéropol</w:t>
            </w:r>
            <w:proofErr w:type="spellEnd"/>
            <w:r w:rsidRPr="00AA069A">
              <w:rPr>
                <w:sz w:val="18"/>
                <w:szCs w:val="18"/>
                <w:u w:val="dotted" w:color="D9D9D9"/>
              </w:rPr>
              <w:t xml:space="preserve"> (34,8 kW)</w:t>
            </w:r>
          </w:p>
        </w:tc>
        <w:tc>
          <w:tcPr>
            <w:tcW w:w="1276" w:type="dxa"/>
            <w:tcBorders>
              <w:bottom w:val="dotted" w:sz="4" w:space="0" w:color="BFBFBF" w:themeColor="background1" w:themeShade="BF"/>
              <w:right w:val="single" w:sz="4" w:space="0" w:color="BFBFBF" w:themeColor="background1" w:themeShade="BF"/>
            </w:tcBorders>
          </w:tcPr>
          <w:p w14:paraId="6DEEADB6"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B7"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B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BF" w14:textId="77777777">
        <w:tc>
          <w:tcPr>
            <w:tcW w:w="879" w:type="dxa"/>
            <w:tcBorders>
              <w:left w:val="single" w:sz="4" w:space="0" w:color="BFBFBF" w:themeColor="background1" w:themeShade="BF"/>
              <w:bottom w:val="dotted" w:sz="4" w:space="0" w:color="BFBFBF" w:themeColor="background1" w:themeShade="BF"/>
            </w:tcBorders>
          </w:tcPr>
          <w:p w14:paraId="6DEEADB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I165</w:t>
            </w:r>
          </w:p>
        </w:tc>
        <w:tc>
          <w:tcPr>
            <w:tcW w:w="4678" w:type="dxa"/>
            <w:tcBorders>
              <w:bottom w:val="dotted" w:sz="4" w:space="0" w:color="BFBFBF" w:themeColor="background1" w:themeShade="BF"/>
              <w:right w:val="single" w:sz="4" w:space="0" w:color="BFBFBF" w:themeColor="background1" w:themeShade="BF"/>
            </w:tcBorders>
          </w:tcPr>
          <w:p w14:paraId="6DEEADBB" w14:textId="77777777" w:rsidR="00F009C3" w:rsidRPr="00AA069A" w:rsidRDefault="00AA069A" w:rsidP="007D1F34">
            <w:pPr>
              <w:keepNext/>
              <w:keepLines/>
              <w:spacing w:before="20" w:after="20"/>
              <w:rPr>
                <w:sz w:val="18"/>
                <w:szCs w:val="18"/>
              </w:rPr>
            </w:pPr>
            <w:r w:rsidRPr="00AA069A">
              <w:rPr>
                <w:sz w:val="18"/>
                <w:szCs w:val="18"/>
                <w:u w:val="dotted" w:color="D9D9D9"/>
              </w:rPr>
              <w:t>Transfo calcaire 2 (tertiaire) (1250 kVA)</w:t>
            </w:r>
          </w:p>
        </w:tc>
        <w:tc>
          <w:tcPr>
            <w:tcW w:w="1276" w:type="dxa"/>
            <w:tcBorders>
              <w:bottom w:val="dotted" w:sz="4" w:space="0" w:color="BFBFBF" w:themeColor="background1" w:themeShade="BF"/>
              <w:right w:val="single" w:sz="4" w:space="0" w:color="BFBFBF" w:themeColor="background1" w:themeShade="BF"/>
            </w:tcBorders>
          </w:tcPr>
          <w:p w14:paraId="6DEEADBC"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BD"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B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C5" w14:textId="77777777">
        <w:tc>
          <w:tcPr>
            <w:tcW w:w="879" w:type="dxa"/>
            <w:tcBorders>
              <w:left w:val="single" w:sz="4" w:space="0" w:color="BFBFBF" w:themeColor="background1" w:themeShade="BF"/>
              <w:bottom w:val="dotted" w:sz="4" w:space="0" w:color="BFBFBF" w:themeColor="background1" w:themeShade="BF"/>
            </w:tcBorders>
          </w:tcPr>
          <w:p w14:paraId="6DEEADC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I166</w:t>
            </w:r>
          </w:p>
        </w:tc>
        <w:tc>
          <w:tcPr>
            <w:tcW w:w="4678" w:type="dxa"/>
            <w:tcBorders>
              <w:bottom w:val="dotted" w:sz="4" w:space="0" w:color="BFBFBF" w:themeColor="background1" w:themeShade="BF"/>
              <w:right w:val="single" w:sz="4" w:space="0" w:color="BFBFBF" w:themeColor="background1" w:themeShade="BF"/>
            </w:tcBorders>
          </w:tcPr>
          <w:p w14:paraId="6DEEADC1" w14:textId="77777777" w:rsidR="00F009C3" w:rsidRPr="00AA069A" w:rsidRDefault="00AA069A" w:rsidP="007D1F34">
            <w:pPr>
              <w:keepNext/>
              <w:keepLines/>
              <w:spacing w:before="20" w:after="20"/>
              <w:rPr>
                <w:sz w:val="18"/>
                <w:szCs w:val="18"/>
              </w:rPr>
            </w:pPr>
            <w:r w:rsidRPr="00AA069A">
              <w:rPr>
                <w:sz w:val="18"/>
                <w:szCs w:val="18"/>
                <w:u w:val="dotted" w:color="D9D9D9"/>
              </w:rPr>
              <w:t>Transfo calcaire 1 (1250 kVA)</w:t>
            </w:r>
          </w:p>
        </w:tc>
        <w:tc>
          <w:tcPr>
            <w:tcW w:w="1276" w:type="dxa"/>
            <w:tcBorders>
              <w:bottom w:val="dotted" w:sz="4" w:space="0" w:color="BFBFBF" w:themeColor="background1" w:themeShade="BF"/>
              <w:right w:val="single" w:sz="4" w:space="0" w:color="BFBFBF" w:themeColor="background1" w:themeShade="BF"/>
            </w:tcBorders>
          </w:tcPr>
          <w:p w14:paraId="6DEEADC2"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C3"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C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CB" w14:textId="77777777">
        <w:tc>
          <w:tcPr>
            <w:tcW w:w="879" w:type="dxa"/>
            <w:tcBorders>
              <w:left w:val="single" w:sz="4" w:space="0" w:color="BFBFBF" w:themeColor="background1" w:themeShade="BF"/>
              <w:bottom w:val="dotted" w:sz="4" w:space="0" w:color="BFBFBF" w:themeColor="background1" w:themeShade="BF"/>
            </w:tcBorders>
          </w:tcPr>
          <w:p w14:paraId="6DEEADC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I167</w:t>
            </w:r>
          </w:p>
        </w:tc>
        <w:tc>
          <w:tcPr>
            <w:tcW w:w="4678" w:type="dxa"/>
            <w:tcBorders>
              <w:bottom w:val="dotted" w:sz="4" w:space="0" w:color="BFBFBF" w:themeColor="background1" w:themeShade="BF"/>
              <w:right w:val="single" w:sz="4" w:space="0" w:color="BFBFBF" w:themeColor="background1" w:themeShade="BF"/>
            </w:tcBorders>
          </w:tcPr>
          <w:p w14:paraId="6DEEADC7" w14:textId="77777777" w:rsidR="00F009C3" w:rsidRPr="00AA069A" w:rsidRDefault="00AA069A" w:rsidP="007D1F34">
            <w:pPr>
              <w:keepNext/>
              <w:keepLines/>
              <w:spacing w:before="20" w:after="20"/>
              <w:rPr>
                <w:sz w:val="18"/>
                <w:szCs w:val="18"/>
              </w:rPr>
            </w:pPr>
            <w:r w:rsidRPr="00AA069A">
              <w:rPr>
                <w:sz w:val="18"/>
                <w:szCs w:val="18"/>
                <w:u w:val="dotted" w:color="D9D9D9"/>
              </w:rPr>
              <w:t>Transfo DR8 n° 1 (1250 kVA)</w:t>
            </w:r>
          </w:p>
        </w:tc>
        <w:tc>
          <w:tcPr>
            <w:tcW w:w="1276" w:type="dxa"/>
            <w:tcBorders>
              <w:bottom w:val="dotted" w:sz="4" w:space="0" w:color="BFBFBF" w:themeColor="background1" w:themeShade="BF"/>
              <w:right w:val="single" w:sz="4" w:space="0" w:color="BFBFBF" w:themeColor="background1" w:themeShade="BF"/>
            </w:tcBorders>
          </w:tcPr>
          <w:p w14:paraId="6DEEADC8"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C9"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C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D1" w14:textId="77777777">
        <w:tc>
          <w:tcPr>
            <w:tcW w:w="879" w:type="dxa"/>
            <w:tcBorders>
              <w:left w:val="single" w:sz="4" w:space="0" w:color="BFBFBF" w:themeColor="background1" w:themeShade="BF"/>
              <w:bottom w:val="dotted" w:sz="4" w:space="0" w:color="BFBFBF" w:themeColor="background1" w:themeShade="BF"/>
            </w:tcBorders>
          </w:tcPr>
          <w:p w14:paraId="6DEEADC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I168</w:t>
            </w:r>
          </w:p>
        </w:tc>
        <w:tc>
          <w:tcPr>
            <w:tcW w:w="4678" w:type="dxa"/>
            <w:tcBorders>
              <w:bottom w:val="dotted" w:sz="4" w:space="0" w:color="BFBFBF" w:themeColor="background1" w:themeShade="BF"/>
              <w:right w:val="single" w:sz="4" w:space="0" w:color="BFBFBF" w:themeColor="background1" w:themeShade="BF"/>
            </w:tcBorders>
          </w:tcPr>
          <w:p w14:paraId="6DEEADCD" w14:textId="77777777" w:rsidR="00F009C3" w:rsidRPr="00AA069A" w:rsidRDefault="00AA069A" w:rsidP="007D1F34">
            <w:pPr>
              <w:keepNext/>
              <w:keepLines/>
              <w:spacing w:before="20" w:after="20"/>
              <w:rPr>
                <w:sz w:val="18"/>
                <w:szCs w:val="18"/>
              </w:rPr>
            </w:pPr>
            <w:r w:rsidRPr="00AA069A">
              <w:rPr>
                <w:sz w:val="18"/>
                <w:szCs w:val="18"/>
                <w:u w:val="dotted" w:color="D9D9D9"/>
              </w:rPr>
              <w:t>Transfo DR8 n° 2 (1250 kVA)</w:t>
            </w:r>
          </w:p>
        </w:tc>
        <w:tc>
          <w:tcPr>
            <w:tcW w:w="1276" w:type="dxa"/>
            <w:tcBorders>
              <w:bottom w:val="dotted" w:sz="4" w:space="0" w:color="BFBFBF" w:themeColor="background1" w:themeShade="BF"/>
              <w:right w:val="single" w:sz="4" w:space="0" w:color="BFBFBF" w:themeColor="background1" w:themeShade="BF"/>
            </w:tcBorders>
          </w:tcPr>
          <w:p w14:paraId="6DEEADCE"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CF"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D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D7" w14:textId="77777777">
        <w:tc>
          <w:tcPr>
            <w:tcW w:w="879" w:type="dxa"/>
            <w:tcBorders>
              <w:left w:val="single" w:sz="4" w:space="0" w:color="BFBFBF" w:themeColor="background1" w:themeShade="BF"/>
              <w:bottom w:val="dotted" w:sz="4" w:space="0" w:color="BFBFBF" w:themeColor="background1" w:themeShade="BF"/>
            </w:tcBorders>
          </w:tcPr>
          <w:p w14:paraId="6DEEADD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I169</w:t>
            </w:r>
          </w:p>
        </w:tc>
        <w:tc>
          <w:tcPr>
            <w:tcW w:w="4678" w:type="dxa"/>
            <w:tcBorders>
              <w:bottom w:val="dotted" w:sz="4" w:space="0" w:color="BFBFBF" w:themeColor="background1" w:themeShade="BF"/>
              <w:right w:val="single" w:sz="4" w:space="0" w:color="BFBFBF" w:themeColor="background1" w:themeShade="BF"/>
            </w:tcBorders>
          </w:tcPr>
          <w:p w14:paraId="6DEEADD3" w14:textId="77777777" w:rsidR="00F009C3" w:rsidRPr="00AA069A" w:rsidRDefault="00AA069A" w:rsidP="007D1F34">
            <w:pPr>
              <w:keepNext/>
              <w:keepLines/>
              <w:spacing w:before="20" w:after="20"/>
              <w:rPr>
                <w:sz w:val="18"/>
                <w:szCs w:val="18"/>
              </w:rPr>
            </w:pPr>
            <w:r w:rsidRPr="00AA069A">
              <w:rPr>
                <w:sz w:val="18"/>
                <w:szCs w:val="18"/>
                <w:u w:val="dotted" w:color="D9D9D9"/>
              </w:rPr>
              <w:t>Transfo moteur annulaire DR8 (principal) (2800 kVA)</w:t>
            </w:r>
          </w:p>
        </w:tc>
        <w:tc>
          <w:tcPr>
            <w:tcW w:w="1276" w:type="dxa"/>
            <w:tcBorders>
              <w:bottom w:val="dotted" w:sz="4" w:space="0" w:color="BFBFBF" w:themeColor="background1" w:themeShade="BF"/>
              <w:right w:val="single" w:sz="4" w:space="0" w:color="BFBFBF" w:themeColor="background1" w:themeShade="BF"/>
            </w:tcBorders>
          </w:tcPr>
          <w:p w14:paraId="6DEEADD4"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D5"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D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DD" w14:textId="77777777">
        <w:tc>
          <w:tcPr>
            <w:tcW w:w="879" w:type="dxa"/>
            <w:tcBorders>
              <w:left w:val="single" w:sz="4" w:space="0" w:color="BFBFBF" w:themeColor="background1" w:themeShade="BF"/>
              <w:bottom w:val="dotted" w:sz="4" w:space="0" w:color="BFBFBF" w:themeColor="background1" w:themeShade="BF"/>
            </w:tcBorders>
          </w:tcPr>
          <w:p w14:paraId="6DEEADD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I170</w:t>
            </w:r>
          </w:p>
        </w:tc>
        <w:tc>
          <w:tcPr>
            <w:tcW w:w="4678" w:type="dxa"/>
            <w:tcBorders>
              <w:bottom w:val="dotted" w:sz="4" w:space="0" w:color="BFBFBF" w:themeColor="background1" w:themeShade="BF"/>
              <w:right w:val="single" w:sz="4" w:space="0" w:color="BFBFBF" w:themeColor="background1" w:themeShade="BF"/>
            </w:tcBorders>
          </w:tcPr>
          <w:p w14:paraId="6DEEADD9" w14:textId="77777777" w:rsidR="00F009C3" w:rsidRPr="00AA069A" w:rsidRDefault="00AA069A" w:rsidP="007D1F34">
            <w:pPr>
              <w:keepNext/>
              <w:keepLines/>
              <w:spacing w:before="20" w:after="20"/>
              <w:rPr>
                <w:sz w:val="18"/>
                <w:szCs w:val="18"/>
              </w:rPr>
            </w:pPr>
            <w:r w:rsidRPr="00AA069A">
              <w:rPr>
                <w:sz w:val="18"/>
                <w:szCs w:val="18"/>
                <w:u w:val="dotted" w:color="D9D9D9"/>
              </w:rPr>
              <w:t>Transfo ciment 1 (1250 kVA)</w:t>
            </w:r>
          </w:p>
        </w:tc>
        <w:tc>
          <w:tcPr>
            <w:tcW w:w="1276" w:type="dxa"/>
            <w:tcBorders>
              <w:bottom w:val="dotted" w:sz="4" w:space="0" w:color="BFBFBF" w:themeColor="background1" w:themeShade="BF"/>
              <w:right w:val="single" w:sz="4" w:space="0" w:color="BFBFBF" w:themeColor="background1" w:themeShade="BF"/>
            </w:tcBorders>
          </w:tcPr>
          <w:p w14:paraId="6DEEADDA"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DB"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D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E3" w14:textId="77777777">
        <w:tc>
          <w:tcPr>
            <w:tcW w:w="879" w:type="dxa"/>
            <w:tcBorders>
              <w:left w:val="single" w:sz="4" w:space="0" w:color="BFBFBF" w:themeColor="background1" w:themeShade="BF"/>
              <w:bottom w:val="dotted" w:sz="4" w:space="0" w:color="BFBFBF" w:themeColor="background1" w:themeShade="BF"/>
            </w:tcBorders>
          </w:tcPr>
          <w:p w14:paraId="6DEEADD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I171</w:t>
            </w:r>
          </w:p>
        </w:tc>
        <w:tc>
          <w:tcPr>
            <w:tcW w:w="4678" w:type="dxa"/>
            <w:tcBorders>
              <w:bottom w:val="dotted" w:sz="4" w:space="0" w:color="BFBFBF" w:themeColor="background1" w:themeShade="BF"/>
              <w:right w:val="single" w:sz="4" w:space="0" w:color="BFBFBF" w:themeColor="background1" w:themeShade="BF"/>
            </w:tcBorders>
          </w:tcPr>
          <w:p w14:paraId="6DEEADDF" w14:textId="77777777" w:rsidR="00F009C3" w:rsidRPr="00AA069A" w:rsidRDefault="00AA069A" w:rsidP="007D1F34">
            <w:pPr>
              <w:keepNext/>
              <w:keepLines/>
              <w:spacing w:before="20" w:after="20"/>
              <w:rPr>
                <w:sz w:val="18"/>
                <w:szCs w:val="18"/>
              </w:rPr>
            </w:pPr>
            <w:r w:rsidRPr="00AA069A">
              <w:rPr>
                <w:sz w:val="18"/>
                <w:szCs w:val="18"/>
                <w:u w:val="dotted" w:color="D9D9D9"/>
              </w:rPr>
              <w:t>Transfo ciment 2 (1250 kVA)</w:t>
            </w:r>
          </w:p>
        </w:tc>
        <w:tc>
          <w:tcPr>
            <w:tcW w:w="1276" w:type="dxa"/>
            <w:tcBorders>
              <w:bottom w:val="dotted" w:sz="4" w:space="0" w:color="BFBFBF" w:themeColor="background1" w:themeShade="BF"/>
              <w:right w:val="single" w:sz="4" w:space="0" w:color="BFBFBF" w:themeColor="background1" w:themeShade="BF"/>
            </w:tcBorders>
          </w:tcPr>
          <w:p w14:paraId="6DEEADE0"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E1"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E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E9" w14:textId="77777777">
        <w:tc>
          <w:tcPr>
            <w:tcW w:w="879" w:type="dxa"/>
            <w:tcBorders>
              <w:left w:val="single" w:sz="4" w:space="0" w:color="BFBFBF" w:themeColor="background1" w:themeShade="BF"/>
              <w:bottom w:val="dotted" w:sz="4" w:space="0" w:color="BFBFBF" w:themeColor="background1" w:themeShade="BF"/>
            </w:tcBorders>
          </w:tcPr>
          <w:p w14:paraId="6DEEADE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I172</w:t>
            </w:r>
          </w:p>
        </w:tc>
        <w:tc>
          <w:tcPr>
            <w:tcW w:w="4678" w:type="dxa"/>
            <w:tcBorders>
              <w:bottom w:val="dotted" w:sz="4" w:space="0" w:color="BFBFBF" w:themeColor="background1" w:themeShade="BF"/>
              <w:right w:val="single" w:sz="4" w:space="0" w:color="BFBFBF" w:themeColor="background1" w:themeShade="BF"/>
            </w:tcBorders>
          </w:tcPr>
          <w:p w14:paraId="6DEEADE5" w14:textId="77777777" w:rsidR="00F009C3" w:rsidRPr="00AA069A" w:rsidRDefault="00AA069A" w:rsidP="007D1F34">
            <w:pPr>
              <w:keepNext/>
              <w:keepLines/>
              <w:spacing w:before="20" w:after="20"/>
              <w:rPr>
                <w:sz w:val="18"/>
                <w:szCs w:val="18"/>
              </w:rPr>
            </w:pPr>
            <w:r w:rsidRPr="00AA069A">
              <w:rPr>
                <w:sz w:val="18"/>
                <w:szCs w:val="18"/>
                <w:u w:val="dotted" w:color="D9D9D9"/>
              </w:rPr>
              <w:t>Transfo BC8 (1250 kVA)</w:t>
            </w:r>
          </w:p>
        </w:tc>
        <w:tc>
          <w:tcPr>
            <w:tcW w:w="1276" w:type="dxa"/>
            <w:tcBorders>
              <w:bottom w:val="dotted" w:sz="4" w:space="0" w:color="BFBFBF" w:themeColor="background1" w:themeShade="BF"/>
              <w:right w:val="single" w:sz="4" w:space="0" w:color="BFBFBF" w:themeColor="background1" w:themeShade="BF"/>
            </w:tcBorders>
          </w:tcPr>
          <w:p w14:paraId="6DEEADE6"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E7"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E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EF" w14:textId="77777777">
        <w:tc>
          <w:tcPr>
            <w:tcW w:w="879" w:type="dxa"/>
            <w:tcBorders>
              <w:left w:val="single" w:sz="4" w:space="0" w:color="BFBFBF" w:themeColor="background1" w:themeShade="BF"/>
              <w:bottom w:val="dotted" w:sz="4" w:space="0" w:color="BFBFBF" w:themeColor="background1" w:themeShade="BF"/>
            </w:tcBorders>
          </w:tcPr>
          <w:p w14:paraId="6DEEADE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I173</w:t>
            </w:r>
          </w:p>
        </w:tc>
        <w:tc>
          <w:tcPr>
            <w:tcW w:w="4678" w:type="dxa"/>
            <w:tcBorders>
              <w:bottom w:val="dotted" w:sz="4" w:space="0" w:color="BFBFBF" w:themeColor="background1" w:themeShade="BF"/>
              <w:right w:val="single" w:sz="4" w:space="0" w:color="BFBFBF" w:themeColor="background1" w:themeShade="BF"/>
            </w:tcBorders>
          </w:tcPr>
          <w:p w14:paraId="6DEEADEB" w14:textId="77777777" w:rsidR="00F009C3" w:rsidRPr="00AA069A" w:rsidRDefault="00AA069A" w:rsidP="007D1F34">
            <w:pPr>
              <w:keepNext/>
              <w:keepLines/>
              <w:spacing w:before="20" w:after="20"/>
              <w:rPr>
                <w:sz w:val="18"/>
                <w:szCs w:val="18"/>
              </w:rPr>
            </w:pPr>
            <w:r w:rsidRPr="00AA069A">
              <w:rPr>
                <w:sz w:val="18"/>
                <w:szCs w:val="18"/>
                <w:u w:val="dotted" w:color="D9D9D9"/>
              </w:rPr>
              <w:t>Transfo moteur annulaire BC9 (principal) (2500 kVA)</w:t>
            </w:r>
          </w:p>
        </w:tc>
        <w:tc>
          <w:tcPr>
            <w:tcW w:w="1276" w:type="dxa"/>
            <w:tcBorders>
              <w:bottom w:val="dotted" w:sz="4" w:space="0" w:color="BFBFBF" w:themeColor="background1" w:themeShade="BF"/>
              <w:right w:val="single" w:sz="4" w:space="0" w:color="BFBFBF" w:themeColor="background1" w:themeShade="BF"/>
            </w:tcBorders>
          </w:tcPr>
          <w:p w14:paraId="6DEEADEC"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ED"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E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F5" w14:textId="77777777">
        <w:tc>
          <w:tcPr>
            <w:tcW w:w="879" w:type="dxa"/>
            <w:tcBorders>
              <w:left w:val="single" w:sz="4" w:space="0" w:color="BFBFBF" w:themeColor="background1" w:themeShade="BF"/>
              <w:bottom w:val="dotted" w:sz="4" w:space="0" w:color="BFBFBF" w:themeColor="background1" w:themeShade="BF"/>
            </w:tcBorders>
          </w:tcPr>
          <w:p w14:paraId="6DEEADF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I174</w:t>
            </w:r>
          </w:p>
        </w:tc>
        <w:tc>
          <w:tcPr>
            <w:tcW w:w="4678" w:type="dxa"/>
            <w:tcBorders>
              <w:bottom w:val="dotted" w:sz="4" w:space="0" w:color="BFBFBF" w:themeColor="background1" w:themeShade="BF"/>
              <w:right w:val="single" w:sz="4" w:space="0" w:color="BFBFBF" w:themeColor="background1" w:themeShade="BF"/>
            </w:tcBorders>
          </w:tcPr>
          <w:p w14:paraId="6DEEADF1" w14:textId="77777777" w:rsidR="00F009C3" w:rsidRPr="00AA069A" w:rsidRDefault="00AA069A" w:rsidP="007D1F34">
            <w:pPr>
              <w:keepNext/>
              <w:keepLines/>
              <w:spacing w:before="20" w:after="20"/>
              <w:rPr>
                <w:sz w:val="18"/>
                <w:szCs w:val="18"/>
              </w:rPr>
            </w:pPr>
            <w:r w:rsidRPr="00AA069A">
              <w:rPr>
                <w:sz w:val="18"/>
                <w:szCs w:val="18"/>
                <w:u w:val="dotted" w:color="D9D9D9"/>
              </w:rPr>
              <w:t>Transfo BC9 n°1 (2500 kVA)</w:t>
            </w:r>
          </w:p>
        </w:tc>
        <w:tc>
          <w:tcPr>
            <w:tcW w:w="1276" w:type="dxa"/>
            <w:tcBorders>
              <w:bottom w:val="dotted" w:sz="4" w:space="0" w:color="BFBFBF" w:themeColor="background1" w:themeShade="BF"/>
              <w:right w:val="single" w:sz="4" w:space="0" w:color="BFBFBF" w:themeColor="background1" w:themeShade="BF"/>
            </w:tcBorders>
          </w:tcPr>
          <w:p w14:paraId="6DEEADF2"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F3"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F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DFB" w14:textId="77777777">
        <w:tc>
          <w:tcPr>
            <w:tcW w:w="879" w:type="dxa"/>
            <w:tcBorders>
              <w:left w:val="single" w:sz="4" w:space="0" w:color="BFBFBF" w:themeColor="background1" w:themeShade="BF"/>
              <w:bottom w:val="dotted" w:sz="4" w:space="0" w:color="BFBFBF" w:themeColor="background1" w:themeShade="BF"/>
            </w:tcBorders>
          </w:tcPr>
          <w:p w14:paraId="6DEEADF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I175</w:t>
            </w:r>
          </w:p>
        </w:tc>
        <w:tc>
          <w:tcPr>
            <w:tcW w:w="4678" w:type="dxa"/>
            <w:tcBorders>
              <w:bottom w:val="dotted" w:sz="4" w:space="0" w:color="BFBFBF" w:themeColor="background1" w:themeShade="BF"/>
              <w:right w:val="single" w:sz="4" w:space="0" w:color="BFBFBF" w:themeColor="background1" w:themeShade="BF"/>
            </w:tcBorders>
          </w:tcPr>
          <w:p w14:paraId="6DEEADF7" w14:textId="77777777" w:rsidR="00F009C3" w:rsidRPr="00AA069A" w:rsidRDefault="00AA069A" w:rsidP="007D1F34">
            <w:pPr>
              <w:keepNext/>
              <w:keepLines/>
              <w:spacing w:before="20" w:after="20"/>
              <w:rPr>
                <w:sz w:val="18"/>
                <w:szCs w:val="18"/>
              </w:rPr>
            </w:pPr>
            <w:r w:rsidRPr="00AA069A">
              <w:rPr>
                <w:sz w:val="18"/>
                <w:szCs w:val="18"/>
                <w:u w:val="dotted" w:color="D9D9D9"/>
              </w:rPr>
              <w:t>Transfo BC9 n°2 (2500 kVA)</w:t>
            </w:r>
          </w:p>
        </w:tc>
        <w:tc>
          <w:tcPr>
            <w:tcW w:w="1276" w:type="dxa"/>
            <w:tcBorders>
              <w:bottom w:val="dotted" w:sz="4" w:space="0" w:color="BFBFBF" w:themeColor="background1" w:themeShade="BF"/>
              <w:right w:val="single" w:sz="4" w:space="0" w:color="BFBFBF" w:themeColor="background1" w:themeShade="BF"/>
            </w:tcBorders>
          </w:tcPr>
          <w:p w14:paraId="6DEEADF8"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F9"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DF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01" w14:textId="77777777">
        <w:tc>
          <w:tcPr>
            <w:tcW w:w="879" w:type="dxa"/>
            <w:tcBorders>
              <w:left w:val="single" w:sz="4" w:space="0" w:color="BFBFBF" w:themeColor="background1" w:themeShade="BF"/>
              <w:bottom w:val="dotted" w:sz="4" w:space="0" w:color="BFBFBF" w:themeColor="background1" w:themeShade="BF"/>
            </w:tcBorders>
          </w:tcPr>
          <w:p w14:paraId="6DEEADF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I176</w:t>
            </w:r>
          </w:p>
        </w:tc>
        <w:tc>
          <w:tcPr>
            <w:tcW w:w="4678" w:type="dxa"/>
            <w:tcBorders>
              <w:bottom w:val="dotted" w:sz="4" w:space="0" w:color="BFBFBF" w:themeColor="background1" w:themeShade="BF"/>
              <w:right w:val="single" w:sz="4" w:space="0" w:color="BFBFBF" w:themeColor="background1" w:themeShade="BF"/>
            </w:tcBorders>
          </w:tcPr>
          <w:p w14:paraId="6DEEADFD" w14:textId="77777777" w:rsidR="00F009C3" w:rsidRPr="00AA069A" w:rsidRDefault="00AA069A" w:rsidP="007D1F34">
            <w:pPr>
              <w:keepNext/>
              <w:keepLines/>
              <w:spacing w:before="20" w:after="20"/>
              <w:rPr>
                <w:sz w:val="18"/>
                <w:szCs w:val="18"/>
              </w:rPr>
            </w:pPr>
            <w:r w:rsidRPr="00AA069A">
              <w:rPr>
                <w:sz w:val="18"/>
                <w:szCs w:val="18"/>
                <w:u w:val="dotted" w:color="D9D9D9"/>
              </w:rPr>
              <w:t>Transfo moteur annulaire BC9 (principal) (2500 kVA)</w:t>
            </w:r>
          </w:p>
        </w:tc>
        <w:tc>
          <w:tcPr>
            <w:tcW w:w="1276" w:type="dxa"/>
            <w:tcBorders>
              <w:bottom w:val="dotted" w:sz="4" w:space="0" w:color="BFBFBF" w:themeColor="background1" w:themeShade="BF"/>
              <w:right w:val="single" w:sz="4" w:space="0" w:color="BFBFBF" w:themeColor="background1" w:themeShade="BF"/>
            </w:tcBorders>
          </w:tcPr>
          <w:p w14:paraId="6DEEADFE"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DFF"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0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07" w14:textId="77777777">
        <w:tc>
          <w:tcPr>
            <w:tcW w:w="879" w:type="dxa"/>
            <w:tcBorders>
              <w:left w:val="single" w:sz="4" w:space="0" w:color="BFBFBF" w:themeColor="background1" w:themeShade="BF"/>
              <w:bottom w:val="dotted" w:sz="4" w:space="0" w:color="BFBFBF" w:themeColor="background1" w:themeShade="BF"/>
            </w:tcBorders>
          </w:tcPr>
          <w:p w14:paraId="6DEEAE0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I177</w:t>
            </w:r>
          </w:p>
        </w:tc>
        <w:tc>
          <w:tcPr>
            <w:tcW w:w="4678" w:type="dxa"/>
            <w:tcBorders>
              <w:bottom w:val="dotted" w:sz="4" w:space="0" w:color="BFBFBF" w:themeColor="background1" w:themeShade="BF"/>
              <w:right w:val="single" w:sz="4" w:space="0" w:color="BFBFBF" w:themeColor="background1" w:themeShade="BF"/>
            </w:tcBorders>
          </w:tcPr>
          <w:p w14:paraId="6DEEAE03" w14:textId="77777777" w:rsidR="00F009C3" w:rsidRPr="00AA069A" w:rsidRDefault="00AA069A" w:rsidP="007D1F34">
            <w:pPr>
              <w:keepNext/>
              <w:keepLines/>
              <w:spacing w:before="20" w:after="20"/>
              <w:rPr>
                <w:sz w:val="18"/>
                <w:szCs w:val="18"/>
              </w:rPr>
            </w:pPr>
            <w:r w:rsidRPr="00AA069A">
              <w:rPr>
                <w:sz w:val="18"/>
                <w:szCs w:val="18"/>
                <w:u w:val="dotted" w:color="D9D9D9"/>
              </w:rPr>
              <w:t>Transfo moteur annulaire BC9 (excitation) (450 kVA)</w:t>
            </w:r>
          </w:p>
        </w:tc>
        <w:tc>
          <w:tcPr>
            <w:tcW w:w="1276" w:type="dxa"/>
            <w:tcBorders>
              <w:bottom w:val="dotted" w:sz="4" w:space="0" w:color="BFBFBF" w:themeColor="background1" w:themeShade="BF"/>
              <w:right w:val="single" w:sz="4" w:space="0" w:color="BFBFBF" w:themeColor="background1" w:themeShade="BF"/>
            </w:tcBorders>
          </w:tcPr>
          <w:p w14:paraId="6DEEAE04"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05"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0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0D" w14:textId="77777777">
        <w:tc>
          <w:tcPr>
            <w:tcW w:w="879" w:type="dxa"/>
            <w:tcBorders>
              <w:left w:val="single" w:sz="4" w:space="0" w:color="BFBFBF" w:themeColor="background1" w:themeShade="BF"/>
              <w:bottom w:val="dotted" w:sz="4" w:space="0" w:color="BFBFBF" w:themeColor="background1" w:themeShade="BF"/>
            </w:tcBorders>
          </w:tcPr>
          <w:p w14:paraId="6DEEAE0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I178</w:t>
            </w:r>
          </w:p>
        </w:tc>
        <w:tc>
          <w:tcPr>
            <w:tcW w:w="4678" w:type="dxa"/>
            <w:tcBorders>
              <w:bottom w:val="dotted" w:sz="4" w:space="0" w:color="BFBFBF" w:themeColor="background1" w:themeShade="BF"/>
              <w:right w:val="single" w:sz="4" w:space="0" w:color="BFBFBF" w:themeColor="background1" w:themeShade="BF"/>
            </w:tcBorders>
          </w:tcPr>
          <w:p w14:paraId="6DEEAE09"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Transfo </w:t>
            </w:r>
            <w:proofErr w:type="spellStart"/>
            <w:r w:rsidRPr="00AA069A">
              <w:rPr>
                <w:sz w:val="18"/>
                <w:szCs w:val="18"/>
                <w:u w:val="dotted" w:color="D9D9D9"/>
              </w:rPr>
              <w:t>Dopol</w:t>
            </w:r>
            <w:proofErr w:type="spellEnd"/>
            <w:r w:rsidRPr="00AA069A">
              <w:rPr>
                <w:sz w:val="18"/>
                <w:szCs w:val="18"/>
                <w:u w:val="dotted" w:color="D9D9D9"/>
              </w:rPr>
              <w:t xml:space="preserve"> n° 1 (1250 kVA)</w:t>
            </w:r>
          </w:p>
        </w:tc>
        <w:tc>
          <w:tcPr>
            <w:tcW w:w="1276" w:type="dxa"/>
            <w:tcBorders>
              <w:bottom w:val="dotted" w:sz="4" w:space="0" w:color="BFBFBF" w:themeColor="background1" w:themeShade="BF"/>
              <w:right w:val="single" w:sz="4" w:space="0" w:color="BFBFBF" w:themeColor="background1" w:themeShade="BF"/>
            </w:tcBorders>
          </w:tcPr>
          <w:p w14:paraId="6DEEAE0A"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0B"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0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13" w14:textId="77777777">
        <w:tc>
          <w:tcPr>
            <w:tcW w:w="879" w:type="dxa"/>
            <w:tcBorders>
              <w:left w:val="single" w:sz="4" w:space="0" w:color="BFBFBF" w:themeColor="background1" w:themeShade="BF"/>
              <w:bottom w:val="dotted" w:sz="4" w:space="0" w:color="BFBFBF" w:themeColor="background1" w:themeShade="BF"/>
            </w:tcBorders>
          </w:tcPr>
          <w:p w14:paraId="6DEEAE0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lastRenderedPageBreak/>
              <w:t>I179</w:t>
            </w:r>
          </w:p>
        </w:tc>
        <w:tc>
          <w:tcPr>
            <w:tcW w:w="4678" w:type="dxa"/>
            <w:tcBorders>
              <w:bottom w:val="dotted" w:sz="4" w:space="0" w:color="BFBFBF" w:themeColor="background1" w:themeShade="BF"/>
              <w:right w:val="single" w:sz="4" w:space="0" w:color="BFBFBF" w:themeColor="background1" w:themeShade="BF"/>
            </w:tcBorders>
          </w:tcPr>
          <w:p w14:paraId="6DEEAE0F"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Transfo </w:t>
            </w:r>
            <w:proofErr w:type="spellStart"/>
            <w:r w:rsidRPr="00AA069A">
              <w:rPr>
                <w:sz w:val="18"/>
                <w:szCs w:val="18"/>
                <w:u w:val="dotted" w:color="D9D9D9"/>
              </w:rPr>
              <w:t>Dopol</w:t>
            </w:r>
            <w:proofErr w:type="spellEnd"/>
            <w:r w:rsidRPr="00AA069A">
              <w:rPr>
                <w:sz w:val="18"/>
                <w:szCs w:val="18"/>
                <w:u w:val="dotted" w:color="D9D9D9"/>
              </w:rPr>
              <w:t xml:space="preserve"> n°2 (1250 kVA)</w:t>
            </w:r>
          </w:p>
        </w:tc>
        <w:tc>
          <w:tcPr>
            <w:tcW w:w="1276" w:type="dxa"/>
            <w:tcBorders>
              <w:bottom w:val="dotted" w:sz="4" w:space="0" w:color="BFBFBF" w:themeColor="background1" w:themeShade="BF"/>
              <w:right w:val="single" w:sz="4" w:space="0" w:color="BFBFBF" w:themeColor="background1" w:themeShade="BF"/>
            </w:tcBorders>
          </w:tcPr>
          <w:p w14:paraId="6DEEAE10"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11"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1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19" w14:textId="77777777">
        <w:tc>
          <w:tcPr>
            <w:tcW w:w="879" w:type="dxa"/>
            <w:tcBorders>
              <w:left w:val="single" w:sz="4" w:space="0" w:color="BFBFBF" w:themeColor="background1" w:themeShade="BF"/>
              <w:bottom w:val="dotted" w:sz="4" w:space="0" w:color="BFBFBF" w:themeColor="background1" w:themeShade="BF"/>
            </w:tcBorders>
          </w:tcPr>
          <w:p w14:paraId="6DEEAE1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I180</w:t>
            </w:r>
          </w:p>
        </w:tc>
        <w:tc>
          <w:tcPr>
            <w:tcW w:w="4678" w:type="dxa"/>
            <w:tcBorders>
              <w:bottom w:val="dotted" w:sz="4" w:space="0" w:color="BFBFBF" w:themeColor="background1" w:themeShade="BF"/>
              <w:right w:val="single" w:sz="4" w:space="0" w:color="BFBFBF" w:themeColor="background1" w:themeShade="BF"/>
            </w:tcBorders>
          </w:tcPr>
          <w:p w14:paraId="6DEEAE15" w14:textId="77777777" w:rsidR="00F009C3" w:rsidRPr="00AA069A" w:rsidRDefault="00AA069A" w:rsidP="007D1F34">
            <w:pPr>
              <w:keepNext/>
              <w:keepLines/>
              <w:spacing w:before="20" w:after="20"/>
              <w:rPr>
                <w:sz w:val="18"/>
                <w:szCs w:val="18"/>
              </w:rPr>
            </w:pPr>
            <w:r w:rsidRPr="00AA069A">
              <w:rPr>
                <w:sz w:val="18"/>
                <w:szCs w:val="18"/>
                <w:u w:val="dotted" w:color="D9D9D9"/>
              </w:rPr>
              <w:t>Transfo argile n° 1 (1250 kVA)</w:t>
            </w:r>
          </w:p>
        </w:tc>
        <w:tc>
          <w:tcPr>
            <w:tcW w:w="1276" w:type="dxa"/>
            <w:tcBorders>
              <w:bottom w:val="dotted" w:sz="4" w:space="0" w:color="BFBFBF" w:themeColor="background1" w:themeShade="BF"/>
              <w:right w:val="single" w:sz="4" w:space="0" w:color="BFBFBF" w:themeColor="background1" w:themeShade="BF"/>
            </w:tcBorders>
          </w:tcPr>
          <w:p w14:paraId="6DEEAE16"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17"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1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1F" w14:textId="77777777">
        <w:tc>
          <w:tcPr>
            <w:tcW w:w="879" w:type="dxa"/>
            <w:tcBorders>
              <w:left w:val="single" w:sz="4" w:space="0" w:color="BFBFBF" w:themeColor="background1" w:themeShade="BF"/>
              <w:bottom w:val="dotted" w:sz="4" w:space="0" w:color="BFBFBF" w:themeColor="background1" w:themeShade="BF"/>
            </w:tcBorders>
          </w:tcPr>
          <w:p w14:paraId="6DEEAE1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I181</w:t>
            </w:r>
          </w:p>
        </w:tc>
        <w:tc>
          <w:tcPr>
            <w:tcW w:w="4678" w:type="dxa"/>
            <w:tcBorders>
              <w:bottom w:val="dotted" w:sz="4" w:space="0" w:color="BFBFBF" w:themeColor="background1" w:themeShade="BF"/>
              <w:right w:val="single" w:sz="4" w:space="0" w:color="BFBFBF" w:themeColor="background1" w:themeShade="BF"/>
            </w:tcBorders>
          </w:tcPr>
          <w:p w14:paraId="6DEEAE1B" w14:textId="77777777" w:rsidR="00F009C3" w:rsidRPr="00AA069A" w:rsidRDefault="00AA069A" w:rsidP="007D1F34">
            <w:pPr>
              <w:keepNext/>
              <w:keepLines/>
              <w:spacing w:before="20" w:after="20"/>
              <w:rPr>
                <w:sz w:val="18"/>
                <w:szCs w:val="18"/>
              </w:rPr>
            </w:pPr>
            <w:r w:rsidRPr="00AA069A">
              <w:rPr>
                <w:sz w:val="18"/>
                <w:szCs w:val="18"/>
                <w:u w:val="dotted" w:color="D9D9D9"/>
              </w:rPr>
              <w:t>Transfo Gare de l'Est (2500 kVA)</w:t>
            </w:r>
          </w:p>
        </w:tc>
        <w:tc>
          <w:tcPr>
            <w:tcW w:w="1276" w:type="dxa"/>
            <w:tcBorders>
              <w:bottom w:val="dotted" w:sz="4" w:space="0" w:color="BFBFBF" w:themeColor="background1" w:themeShade="BF"/>
              <w:right w:val="single" w:sz="4" w:space="0" w:color="BFBFBF" w:themeColor="background1" w:themeShade="BF"/>
            </w:tcBorders>
          </w:tcPr>
          <w:p w14:paraId="6DEEAE1C"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1D"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1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25" w14:textId="77777777">
        <w:tc>
          <w:tcPr>
            <w:tcW w:w="879" w:type="dxa"/>
            <w:tcBorders>
              <w:left w:val="single" w:sz="4" w:space="0" w:color="BFBFBF" w:themeColor="background1" w:themeShade="BF"/>
              <w:bottom w:val="dotted" w:sz="4" w:space="0" w:color="BFBFBF" w:themeColor="background1" w:themeShade="BF"/>
            </w:tcBorders>
          </w:tcPr>
          <w:p w14:paraId="6DEEAE2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I182</w:t>
            </w:r>
          </w:p>
        </w:tc>
        <w:tc>
          <w:tcPr>
            <w:tcW w:w="4678" w:type="dxa"/>
            <w:tcBorders>
              <w:bottom w:val="dotted" w:sz="4" w:space="0" w:color="BFBFBF" w:themeColor="background1" w:themeShade="BF"/>
              <w:right w:val="single" w:sz="4" w:space="0" w:color="BFBFBF" w:themeColor="background1" w:themeShade="BF"/>
            </w:tcBorders>
          </w:tcPr>
          <w:p w14:paraId="6DEEAE21" w14:textId="77777777" w:rsidR="00F009C3" w:rsidRPr="00AA069A" w:rsidRDefault="00AA069A" w:rsidP="007D1F34">
            <w:pPr>
              <w:keepNext/>
              <w:keepLines/>
              <w:spacing w:before="20" w:after="20"/>
              <w:rPr>
                <w:sz w:val="18"/>
                <w:szCs w:val="18"/>
              </w:rPr>
            </w:pPr>
            <w:r w:rsidRPr="00AA069A">
              <w:rPr>
                <w:sz w:val="18"/>
                <w:szCs w:val="18"/>
                <w:u w:val="dotted" w:color="D9D9D9"/>
              </w:rPr>
              <w:t>Transfo n°1 refroidisseur four 4 (1250 kVA)</w:t>
            </w:r>
          </w:p>
        </w:tc>
        <w:tc>
          <w:tcPr>
            <w:tcW w:w="1276" w:type="dxa"/>
            <w:tcBorders>
              <w:bottom w:val="dotted" w:sz="4" w:space="0" w:color="BFBFBF" w:themeColor="background1" w:themeShade="BF"/>
              <w:right w:val="single" w:sz="4" w:space="0" w:color="BFBFBF" w:themeColor="background1" w:themeShade="BF"/>
            </w:tcBorders>
          </w:tcPr>
          <w:p w14:paraId="6DEEAE22"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23"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2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2B" w14:textId="77777777">
        <w:tc>
          <w:tcPr>
            <w:tcW w:w="879" w:type="dxa"/>
            <w:tcBorders>
              <w:left w:val="single" w:sz="4" w:space="0" w:color="BFBFBF" w:themeColor="background1" w:themeShade="BF"/>
              <w:bottom w:val="dotted" w:sz="4" w:space="0" w:color="BFBFBF" w:themeColor="background1" w:themeShade="BF"/>
            </w:tcBorders>
          </w:tcPr>
          <w:p w14:paraId="6DEEAE2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I183</w:t>
            </w:r>
          </w:p>
        </w:tc>
        <w:tc>
          <w:tcPr>
            <w:tcW w:w="4678" w:type="dxa"/>
            <w:tcBorders>
              <w:bottom w:val="dotted" w:sz="4" w:space="0" w:color="BFBFBF" w:themeColor="background1" w:themeShade="BF"/>
              <w:right w:val="single" w:sz="4" w:space="0" w:color="BFBFBF" w:themeColor="background1" w:themeShade="BF"/>
            </w:tcBorders>
          </w:tcPr>
          <w:p w14:paraId="6DEEAE27" w14:textId="77777777" w:rsidR="00F009C3" w:rsidRPr="00AA069A" w:rsidRDefault="00AA069A" w:rsidP="007D1F34">
            <w:pPr>
              <w:keepNext/>
              <w:keepLines/>
              <w:spacing w:before="20" w:after="20"/>
              <w:rPr>
                <w:sz w:val="18"/>
                <w:szCs w:val="18"/>
              </w:rPr>
            </w:pPr>
            <w:r w:rsidRPr="00AA069A">
              <w:rPr>
                <w:sz w:val="18"/>
                <w:szCs w:val="18"/>
                <w:u w:val="dotted" w:color="D9D9D9"/>
              </w:rPr>
              <w:t>Transfo n°2 refroidisseur four 4 (1250 kVA)</w:t>
            </w:r>
          </w:p>
        </w:tc>
        <w:tc>
          <w:tcPr>
            <w:tcW w:w="1276" w:type="dxa"/>
            <w:tcBorders>
              <w:bottom w:val="dotted" w:sz="4" w:space="0" w:color="BFBFBF" w:themeColor="background1" w:themeShade="BF"/>
              <w:right w:val="single" w:sz="4" w:space="0" w:color="BFBFBF" w:themeColor="background1" w:themeShade="BF"/>
            </w:tcBorders>
          </w:tcPr>
          <w:p w14:paraId="6DEEAE28"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29"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2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31" w14:textId="77777777">
        <w:tc>
          <w:tcPr>
            <w:tcW w:w="879" w:type="dxa"/>
            <w:tcBorders>
              <w:left w:val="single" w:sz="4" w:space="0" w:color="BFBFBF" w:themeColor="background1" w:themeShade="BF"/>
              <w:bottom w:val="dotted" w:sz="4" w:space="0" w:color="BFBFBF" w:themeColor="background1" w:themeShade="BF"/>
            </w:tcBorders>
          </w:tcPr>
          <w:p w14:paraId="6DEEAE2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I184</w:t>
            </w:r>
          </w:p>
        </w:tc>
        <w:tc>
          <w:tcPr>
            <w:tcW w:w="4678" w:type="dxa"/>
            <w:tcBorders>
              <w:bottom w:val="dotted" w:sz="4" w:space="0" w:color="BFBFBF" w:themeColor="background1" w:themeShade="BF"/>
              <w:right w:val="single" w:sz="4" w:space="0" w:color="BFBFBF" w:themeColor="background1" w:themeShade="BF"/>
            </w:tcBorders>
          </w:tcPr>
          <w:p w14:paraId="6DEEAE2D" w14:textId="77777777" w:rsidR="00F009C3" w:rsidRPr="00AA069A" w:rsidRDefault="00AA069A" w:rsidP="007D1F34">
            <w:pPr>
              <w:keepNext/>
              <w:keepLines/>
              <w:spacing w:before="20" w:after="20"/>
              <w:rPr>
                <w:sz w:val="18"/>
                <w:szCs w:val="18"/>
              </w:rPr>
            </w:pPr>
            <w:r w:rsidRPr="00AA069A">
              <w:rPr>
                <w:sz w:val="18"/>
                <w:szCs w:val="18"/>
                <w:u w:val="dotted" w:color="D9D9D9"/>
              </w:rPr>
              <w:t>Transfo n°3 refroidisseur four 4 (1250 kVA)</w:t>
            </w:r>
          </w:p>
        </w:tc>
        <w:tc>
          <w:tcPr>
            <w:tcW w:w="1276" w:type="dxa"/>
            <w:tcBorders>
              <w:bottom w:val="dotted" w:sz="4" w:space="0" w:color="BFBFBF" w:themeColor="background1" w:themeShade="BF"/>
              <w:right w:val="single" w:sz="4" w:space="0" w:color="BFBFBF" w:themeColor="background1" w:themeShade="BF"/>
            </w:tcBorders>
          </w:tcPr>
          <w:p w14:paraId="6DEEAE2E"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2F"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3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37" w14:textId="77777777">
        <w:tc>
          <w:tcPr>
            <w:tcW w:w="879" w:type="dxa"/>
            <w:tcBorders>
              <w:left w:val="single" w:sz="4" w:space="0" w:color="BFBFBF" w:themeColor="background1" w:themeShade="BF"/>
              <w:bottom w:val="dotted" w:sz="4" w:space="0" w:color="BFBFBF" w:themeColor="background1" w:themeShade="BF"/>
            </w:tcBorders>
          </w:tcPr>
          <w:p w14:paraId="6DEEAE3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I185</w:t>
            </w:r>
          </w:p>
        </w:tc>
        <w:tc>
          <w:tcPr>
            <w:tcW w:w="4678" w:type="dxa"/>
            <w:tcBorders>
              <w:bottom w:val="dotted" w:sz="4" w:space="0" w:color="BFBFBF" w:themeColor="background1" w:themeShade="BF"/>
              <w:right w:val="single" w:sz="4" w:space="0" w:color="BFBFBF" w:themeColor="background1" w:themeShade="BF"/>
            </w:tcBorders>
          </w:tcPr>
          <w:p w14:paraId="6DEEAE33"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Transfo n°1 </w:t>
            </w:r>
            <w:proofErr w:type="spellStart"/>
            <w:r w:rsidRPr="00AA069A">
              <w:rPr>
                <w:sz w:val="18"/>
                <w:szCs w:val="18"/>
                <w:u w:val="dotted" w:color="D9D9D9"/>
              </w:rPr>
              <w:t>électro-filtre</w:t>
            </w:r>
            <w:proofErr w:type="spellEnd"/>
            <w:r w:rsidRPr="00AA069A">
              <w:rPr>
                <w:sz w:val="18"/>
                <w:szCs w:val="18"/>
                <w:u w:val="dotted" w:color="D9D9D9"/>
              </w:rPr>
              <w:t xml:space="preserve"> refroidisseur four 4 (1250 kVA)</w:t>
            </w:r>
          </w:p>
        </w:tc>
        <w:tc>
          <w:tcPr>
            <w:tcW w:w="1276" w:type="dxa"/>
            <w:tcBorders>
              <w:bottom w:val="dotted" w:sz="4" w:space="0" w:color="BFBFBF" w:themeColor="background1" w:themeShade="BF"/>
              <w:right w:val="single" w:sz="4" w:space="0" w:color="BFBFBF" w:themeColor="background1" w:themeShade="BF"/>
            </w:tcBorders>
          </w:tcPr>
          <w:p w14:paraId="6DEEAE34"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35"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3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3D" w14:textId="77777777">
        <w:tc>
          <w:tcPr>
            <w:tcW w:w="879" w:type="dxa"/>
            <w:tcBorders>
              <w:left w:val="single" w:sz="4" w:space="0" w:color="BFBFBF" w:themeColor="background1" w:themeShade="BF"/>
              <w:bottom w:val="dotted" w:sz="4" w:space="0" w:color="BFBFBF" w:themeColor="background1" w:themeShade="BF"/>
            </w:tcBorders>
          </w:tcPr>
          <w:p w14:paraId="6DEEAE3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I186</w:t>
            </w:r>
          </w:p>
        </w:tc>
        <w:tc>
          <w:tcPr>
            <w:tcW w:w="4678" w:type="dxa"/>
            <w:tcBorders>
              <w:bottom w:val="dotted" w:sz="4" w:space="0" w:color="BFBFBF" w:themeColor="background1" w:themeShade="BF"/>
              <w:right w:val="single" w:sz="4" w:space="0" w:color="BFBFBF" w:themeColor="background1" w:themeShade="BF"/>
            </w:tcBorders>
          </w:tcPr>
          <w:p w14:paraId="6DEEAE39"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Transfo n°2 </w:t>
            </w:r>
            <w:proofErr w:type="spellStart"/>
            <w:r w:rsidRPr="00AA069A">
              <w:rPr>
                <w:sz w:val="18"/>
                <w:szCs w:val="18"/>
                <w:u w:val="dotted" w:color="D9D9D9"/>
              </w:rPr>
              <w:t>électro-filtre</w:t>
            </w:r>
            <w:proofErr w:type="spellEnd"/>
            <w:r w:rsidRPr="00AA069A">
              <w:rPr>
                <w:sz w:val="18"/>
                <w:szCs w:val="18"/>
                <w:u w:val="dotted" w:color="D9D9D9"/>
              </w:rPr>
              <w:t xml:space="preserve"> refroidisseur four 4 (1250 kVA)</w:t>
            </w:r>
          </w:p>
        </w:tc>
        <w:tc>
          <w:tcPr>
            <w:tcW w:w="1276" w:type="dxa"/>
            <w:tcBorders>
              <w:bottom w:val="dotted" w:sz="4" w:space="0" w:color="BFBFBF" w:themeColor="background1" w:themeShade="BF"/>
              <w:right w:val="single" w:sz="4" w:space="0" w:color="BFBFBF" w:themeColor="background1" w:themeShade="BF"/>
            </w:tcBorders>
          </w:tcPr>
          <w:p w14:paraId="6DEEAE3A"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3B"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3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43" w14:textId="77777777">
        <w:tc>
          <w:tcPr>
            <w:tcW w:w="879" w:type="dxa"/>
            <w:tcBorders>
              <w:left w:val="single" w:sz="4" w:space="0" w:color="BFBFBF" w:themeColor="background1" w:themeShade="BF"/>
              <w:bottom w:val="dotted" w:sz="4" w:space="0" w:color="BFBFBF" w:themeColor="background1" w:themeShade="BF"/>
            </w:tcBorders>
          </w:tcPr>
          <w:p w14:paraId="6DEEAE3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I187</w:t>
            </w:r>
          </w:p>
        </w:tc>
        <w:tc>
          <w:tcPr>
            <w:tcW w:w="4678" w:type="dxa"/>
            <w:tcBorders>
              <w:bottom w:val="dotted" w:sz="4" w:space="0" w:color="BFBFBF" w:themeColor="background1" w:themeShade="BF"/>
              <w:right w:val="single" w:sz="4" w:space="0" w:color="BFBFBF" w:themeColor="background1" w:themeShade="BF"/>
            </w:tcBorders>
          </w:tcPr>
          <w:p w14:paraId="6DEEAE3F" w14:textId="77777777" w:rsidR="00F009C3" w:rsidRPr="00AA069A" w:rsidRDefault="00AA069A" w:rsidP="007D1F34">
            <w:pPr>
              <w:keepNext/>
              <w:keepLines/>
              <w:spacing w:before="20" w:after="20"/>
              <w:rPr>
                <w:sz w:val="18"/>
                <w:szCs w:val="18"/>
              </w:rPr>
            </w:pPr>
            <w:r w:rsidRPr="00AA069A">
              <w:rPr>
                <w:sz w:val="18"/>
                <w:szCs w:val="18"/>
                <w:u w:val="dotted" w:color="D9D9D9"/>
              </w:rPr>
              <w:t>Ancien transfo massif M1 (1250 kVA)</w:t>
            </w:r>
          </w:p>
        </w:tc>
        <w:tc>
          <w:tcPr>
            <w:tcW w:w="1276" w:type="dxa"/>
            <w:tcBorders>
              <w:bottom w:val="dotted" w:sz="4" w:space="0" w:color="BFBFBF" w:themeColor="background1" w:themeShade="BF"/>
              <w:right w:val="single" w:sz="4" w:space="0" w:color="BFBFBF" w:themeColor="background1" w:themeShade="BF"/>
            </w:tcBorders>
          </w:tcPr>
          <w:p w14:paraId="6DEEAE40"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41"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4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49" w14:textId="77777777">
        <w:tc>
          <w:tcPr>
            <w:tcW w:w="879" w:type="dxa"/>
            <w:tcBorders>
              <w:left w:val="single" w:sz="4" w:space="0" w:color="BFBFBF" w:themeColor="background1" w:themeShade="BF"/>
              <w:bottom w:val="dotted" w:sz="4" w:space="0" w:color="BFBFBF" w:themeColor="background1" w:themeShade="BF"/>
            </w:tcBorders>
          </w:tcPr>
          <w:p w14:paraId="6DEEAE4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I188</w:t>
            </w:r>
          </w:p>
        </w:tc>
        <w:tc>
          <w:tcPr>
            <w:tcW w:w="4678" w:type="dxa"/>
            <w:tcBorders>
              <w:bottom w:val="dotted" w:sz="4" w:space="0" w:color="BFBFBF" w:themeColor="background1" w:themeShade="BF"/>
              <w:right w:val="single" w:sz="4" w:space="0" w:color="BFBFBF" w:themeColor="background1" w:themeShade="BF"/>
            </w:tcBorders>
          </w:tcPr>
          <w:p w14:paraId="6DEEAE45" w14:textId="77777777" w:rsidR="00F009C3" w:rsidRPr="00AA069A" w:rsidRDefault="00AA069A" w:rsidP="007D1F34">
            <w:pPr>
              <w:keepNext/>
              <w:keepLines/>
              <w:spacing w:before="20" w:after="20"/>
              <w:rPr>
                <w:sz w:val="18"/>
                <w:szCs w:val="18"/>
              </w:rPr>
            </w:pPr>
            <w:r w:rsidRPr="00AA069A">
              <w:rPr>
                <w:sz w:val="18"/>
                <w:szCs w:val="18"/>
                <w:u w:val="dotted" w:color="D9D9D9"/>
              </w:rPr>
              <w:t>Transfo entraînement four 4 (1700 kVA)</w:t>
            </w:r>
          </w:p>
        </w:tc>
        <w:tc>
          <w:tcPr>
            <w:tcW w:w="1276" w:type="dxa"/>
            <w:tcBorders>
              <w:bottom w:val="dotted" w:sz="4" w:space="0" w:color="BFBFBF" w:themeColor="background1" w:themeShade="BF"/>
              <w:right w:val="single" w:sz="4" w:space="0" w:color="BFBFBF" w:themeColor="background1" w:themeShade="BF"/>
            </w:tcBorders>
          </w:tcPr>
          <w:p w14:paraId="6DEEAE46"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47"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4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4F" w14:textId="77777777">
        <w:tc>
          <w:tcPr>
            <w:tcW w:w="879" w:type="dxa"/>
            <w:tcBorders>
              <w:left w:val="single" w:sz="4" w:space="0" w:color="BFBFBF" w:themeColor="background1" w:themeShade="BF"/>
              <w:bottom w:val="dotted" w:sz="4" w:space="0" w:color="BFBFBF" w:themeColor="background1" w:themeShade="BF"/>
            </w:tcBorders>
          </w:tcPr>
          <w:p w14:paraId="6DEEAE4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I189</w:t>
            </w:r>
          </w:p>
        </w:tc>
        <w:tc>
          <w:tcPr>
            <w:tcW w:w="4678" w:type="dxa"/>
            <w:tcBorders>
              <w:bottom w:val="dotted" w:sz="4" w:space="0" w:color="BFBFBF" w:themeColor="background1" w:themeShade="BF"/>
              <w:right w:val="single" w:sz="4" w:space="0" w:color="BFBFBF" w:themeColor="background1" w:themeShade="BF"/>
            </w:tcBorders>
          </w:tcPr>
          <w:p w14:paraId="6DEEAE4B" w14:textId="77777777" w:rsidR="00F009C3" w:rsidRPr="00AA069A" w:rsidRDefault="00AA069A" w:rsidP="007D1F34">
            <w:pPr>
              <w:keepNext/>
              <w:keepLines/>
              <w:spacing w:before="20" w:after="20"/>
              <w:rPr>
                <w:sz w:val="18"/>
                <w:szCs w:val="18"/>
              </w:rPr>
            </w:pPr>
            <w:r w:rsidRPr="00AA069A">
              <w:rPr>
                <w:sz w:val="18"/>
                <w:szCs w:val="18"/>
                <w:u w:val="dotted" w:color="D9D9D9"/>
              </w:rPr>
              <w:t>Transformateur exhausteur gauche four 4 (2600 kVA)</w:t>
            </w:r>
          </w:p>
        </w:tc>
        <w:tc>
          <w:tcPr>
            <w:tcW w:w="1276" w:type="dxa"/>
            <w:tcBorders>
              <w:bottom w:val="dotted" w:sz="4" w:space="0" w:color="BFBFBF" w:themeColor="background1" w:themeShade="BF"/>
              <w:right w:val="single" w:sz="4" w:space="0" w:color="BFBFBF" w:themeColor="background1" w:themeShade="BF"/>
            </w:tcBorders>
          </w:tcPr>
          <w:p w14:paraId="6DEEAE4C"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4D"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4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55" w14:textId="77777777">
        <w:tc>
          <w:tcPr>
            <w:tcW w:w="879" w:type="dxa"/>
            <w:tcBorders>
              <w:left w:val="single" w:sz="4" w:space="0" w:color="BFBFBF" w:themeColor="background1" w:themeShade="BF"/>
              <w:bottom w:val="dotted" w:sz="4" w:space="0" w:color="BFBFBF" w:themeColor="background1" w:themeShade="BF"/>
            </w:tcBorders>
          </w:tcPr>
          <w:p w14:paraId="6DEEAE5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I190</w:t>
            </w:r>
          </w:p>
        </w:tc>
        <w:tc>
          <w:tcPr>
            <w:tcW w:w="4678" w:type="dxa"/>
            <w:tcBorders>
              <w:bottom w:val="dotted" w:sz="4" w:space="0" w:color="BFBFBF" w:themeColor="background1" w:themeShade="BF"/>
              <w:right w:val="single" w:sz="4" w:space="0" w:color="BFBFBF" w:themeColor="background1" w:themeShade="BF"/>
            </w:tcBorders>
          </w:tcPr>
          <w:p w14:paraId="6DEEAE51" w14:textId="77777777" w:rsidR="00F009C3" w:rsidRPr="00AA069A" w:rsidRDefault="00AA069A" w:rsidP="007D1F34">
            <w:pPr>
              <w:keepNext/>
              <w:keepLines/>
              <w:spacing w:before="20" w:after="20"/>
              <w:rPr>
                <w:sz w:val="18"/>
                <w:szCs w:val="18"/>
              </w:rPr>
            </w:pPr>
            <w:r w:rsidRPr="00AA069A">
              <w:rPr>
                <w:sz w:val="18"/>
                <w:szCs w:val="18"/>
                <w:u w:val="dotted" w:color="D9D9D9"/>
              </w:rPr>
              <w:t>Transformateur exhausteur droit four 4 (2600 kVA)</w:t>
            </w:r>
          </w:p>
        </w:tc>
        <w:tc>
          <w:tcPr>
            <w:tcW w:w="1276" w:type="dxa"/>
            <w:tcBorders>
              <w:bottom w:val="dotted" w:sz="4" w:space="0" w:color="BFBFBF" w:themeColor="background1" w:themeShade="BF"/>
              <w:right w:val="single" w:sz="4" w:space="0" w:color="BFBFBF" w:themeColor="background1" w:themeShade="BF"/>
            </w:tcBorders>
          </w:tcPr>
          <w:p w14:paraId="6DEEAE52"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53"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5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5B" w14:textId="77777777">
        <w:tc>
          <w:tcPr>
            <w:tcW w:w="879" w:type="dxa"/>
            <w:tcBorders>
              <w:left w:val="single" w:sz="4" w:space="0" w:color="BFBFBF" w:themeColor="background1" w:themeShade="BF"/>
              <w:bottom w:val="dotted" w:sz="4" w:space="0" w:color="BFBFBF" w:themeColor="background1" w:themeShade="BF"/>
            </w:tcBorders>
          </w:tcPr>
          <w:p w14:paraId="6DEEAE5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I191</w:t>
            </w:r>
          </w:p>
        </w:tc>
        <w:tc>
          <w:tcPr>
            <w:tcW w:w="4678" w:type="dxa"/>
            <w:tcBorders>
              <w:bottom w:val="dotted" w:sz="4" w:space="0" w:color="BFBFBF" w:themeColor="background1" w:themeShade="BF"/>
              <w:right w:val="single" w:sz="4" w:space="0" w:color="BFBFBF" w:themeColor="background1" w:themeShade="BF"/>
            </w:tcBorders>
          </w:tcPr>
          <w:p w14:paraId="6DEEAE57" w14:textId="77777777" w:rsidR="00F009C3" w:rsidRPr="00AA069A" w:rsidRDefault="00AA069A" w:rsidP="007D1F34">
            <w:pPr>
              <w:keepNext/>
              <w:keepLines/>
              <w:spacing w:before="20" w:after="20"/>
              <w:rPr>
                <w:sz w:val="18"/>
                <w:szCs w:val="18"/>
              </w:rPr>
            </w:pPr>
            <w:r w:rsidRPr="00AA069A">
              <w:rPr>
                <w:sz w:val="18"/>
                <w:szCs w:val="18"/>
                <w:u w:val="dotted" w:color="D9D9D9"/>
              </w:rPr>
              <w:t>Transformateur pour moteurs by-pass (1200 kVA)</w:t>
            </w:r>
          </w:p>
        </w:tc>
        <w:tc>
          <w:tcPr>
            <w:tcW w:w="1276" w:type="dxa"/>
            <w:tcBorders>
              <w:bottom w:val="dotted" w:sz="4" w:space="0" w:color="BFBFBF" w:themeColor="background1" w:themeShade="BF"/>
              <w:right w:val="single" w:sz="4" w:space="0" w:color="BFBFBF" w:themeColor="background1" w:themeShade="BF"/>
            </w:tcBorders>
          </w:tcPr>
          <w:p w14:paraId="6DEEAE58"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59"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5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61" w14:textId="77777777">
        <w:tc>
          <w:tcPr>
            <w:tcW w:w="879" w:type="dxa"/>
            <w:tcBorders>
              <w:left w:val="single" w:sz="4" w:space="0" w:color="BFBFBF" w:themeColor="background1" w:themeShade="BF"/>
              <w:bottom w:val="dotted" w:sz="4" w:space="0" w:color="BFBFBF" w:themeColor="background1" w:themeShade="BF"/>
            </w:tcBorders>
          </w:tcPr>
          <w:p w14:paraId="6DEEAE5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I192</w:t>
            </w:r>
          </w:p>
        </w:tc>
        <w:tc>
          <w:tcPr>
            <w:tcW w:w="4678" w:type="dxa"/>
            <w:tcBorders>
              <w:bottom w:val="dotted" w:sz="4" w:space="0" w:color="BFBFBF" w:themeColor="background1" w:themeShade="BF"/>
              <w:right w:val="single" w:sz="4" w:space="0" w:color="BFBFBF" w:themeColor="background1" w:themeShade="BF"/>
            </w:tcBorders>
          </w:tcPr>
          <w:p w14:paraId="6DEEAE5D" w14:textId="77777777" w:rsidR="00F009C3" w:rsidRPr="00AA069A" w:rsidRDefault="00AA069A" w:rsidP="007D1F34">
            <w:pPr>
              <w:keepNext/>
              <w:keepLines/>
              <w:spacing w:before="20" w:after="20"/>
              <w:rPr>
                <w:sz w:val="18"/>
                <w:szCs w:val="18"/>
              </w:rPr>
            </w:pPr>
            <w:r w:rsidRPr="00AA069A">
              <w:rPr>
                <w:sz w:val="18"/>
                <w:szCs w:val="18"/>
                <w:u w:val="dotted" w:color="D9D9D9"/>
              </w:rPr>
              <w:t>Mini cabine station siphon (400 kVA)</w:t>
            </w:r>
          </w:p>
        </w:tc>
        <w:tc>
          <w:tcPr>
            <w:tcW w:w="1276" w:type="dxa"/>
            <w:tcBorders>
              <w:bottom w:val="dotted" w:sz="4" w:space="0" w:color="BFBFBF" w:themeColor="background1" w:themeShade="BF"/>
              <w:right w:val="single" w:sz="4" w:space="0" w:color="BFBFBF" w:themeColor="background1" w:themeShade="BF"/>
            </w:tcBorders>
          </w:tcPr>
          <w:p w14:paraId="6DEEAE5E"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5F"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6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67" w14:textId="77777777">
        <w:tc>
          <w:tcPr>
            <w:tcW w:w="879" w:type="dxa"/>
            <w:tcBorders>
              <w:left w:val="single" w:sz="4" w:space="0" w:color="BFBFBF" w:themeColor="background1" w:themeShade="BF"/>
              <w:bottom w:val="dotted" w:sz="4" w:space="0" w:color="BFBFBF" w:themeColor="background1" w:themeShade="BF"/>
            </w:tcBorders>
          </w:tcPr>
          <w:p w14:paraId="6DEEAE6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I193</w:t>
            </w:r>
          </w:p>
        </w:tc>
        <w:tc>
          <w:tcPr>
            <w:tcW w:w="4678" w:type="dxa"/>
            <w:tcBorders>
              <w:bottom w:val="dotted" w:sz="4" w:space="0" w:color="BFBFBF" w:themeColor="background1" w:themeShade="BF"/>
              <w:right w:val="single" w:sz="4" w:space="0" w:color="BFBFBF" w:themeColor="background1" w:themeShade="BF"/>
            </w:tcBorders>
          </w:tcPr>
          <w:p w14:paraId="6DEEAE63" w14:textId="77777777" w:rsidR="00F009C3" w:rsidRPr="00AA069A" w:rsidRDefault="00AA069A" w:rsidP="007D1F34">
            <w:pPr>
              <w:keepNext/>
              <w:keepLines/>
              <w:spacing w:before="20" w:after="20"/>
              <w:rPr>
                <w:sz w:val="18"/>
                <w:szCs w:val="18"/>
              </w:rPr>
            </w:pPr>
            <w:r w:rsidRPr="00AA069A">
              <w:rPr>
                <w:sz w:val="18"/>
                <w:szCs w:val="18"/>
                <w:u w:val="dotted" w:color="D9D9D9"/>
              </w:rPr>
              <w:t>Mini cabine découverture (400 kVA)</w:t>
            </w:r>
          </w:p>
        </w:tc>
        <w:tc>
          <w:tcPr>
            <w:tcW w:w="1276" w:type="dxa"/>
            <w:tcBorders>
              <w:bottom w:val="dotted" w:sz="4" w:space="0" w:color="BFBFBF" w:themeColor="background1" w:themeShade="BF"/>
              <w:right w:val="single" w:sz="4" w:space="0" w:color="BFBFBF" w:themeColor="background1" w:themeShade="BF"/>
            </w:tcBorders>
          </w:tcPr>
          <w:p w14:paraId="6DEEAE64"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65"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6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6D" w14:textId="77777777">
        <w:tc>
          <w:tcPr>
            <w:tcW w:w="879" w:type="dxa"/>
            <w:tcBorders>
              <w:left w:val="single" w:sz="4" w:space="0" w:color="BFBFBF" w:themeColor="background1" w:themeShade="BF"/>
              <w:bottom w:val="dotted" w:sz="4" w:space="0" w:color="BFBFBF" w:themeColor="background1" w:themeShade="BF"/>
            </w:tcBorders>
          </w:tcPr>
          <w:p w14:paraId="6DEEAE6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I194</w:t>
            </w:r>
          </w:p>
        </w:tc>
        <w:tc>
          <w:tcPr>
            <w:tcW w:w="4678" w:type="dxa"/>
            <w:tcBorders>
              <w:bottom w:val="dotted" w:sz="4" w:space="0" w:color="BFBFBF" w:themeColor="background1" w:themeShade="BF"/>
              <w:right w:val="single" w:sz="4" w:space="0" w:color="BFBFBF" w:themeColor="background1" w:themeShade="BF"/>
            </w:tcBorders>
          </w:tcPr>
          <w:p w14:paraId="6DEEAE69" w14:textId="77777777" w:rsidR="00F009C3" w:rsidRPr="00AA069A" w:rsidRDefault="00AA069A" w:rsidP="007D1F34">
            <w:pPr>
              <w:keepNext/>
              <w:keepLines/>
              <w:spacing w:before="20" w:after="20"/>
              <w:rPr>
                <w:sz w:val="18"/>
                <w:szCs w:val="18"/>
              </w:rPr>
            </w:pPr>
            <w:r w:rsidRPr="00AA069A">
              <w:rPr>
                <w:sz w:val="18"/>
                <w:szCs w:val="18"/>
                <w:u w:val="dotted" w:color="D9D9D9"/>
              </w:rPr>
              <w:t>Transfo sec Grands bureaux imprimerie (400 kVA)</w:t>
            </w:r>
          </w:p>
        </w:tc>
        <w:tc>
          <w:tcPr>
            <w:tcW w:w="1276" w:type="dxa"/>
            <w:tcBorders>
              <w:bottom w:val="dotted" w:sz="4" w:space="0" w:color="BFBFBF" w:themeColor="background1" w:themeShade="BF"/>
              <w:right w:val="single" w:sz="4" w:space="0" w:color="BFBFBF" w:themeColor="background1" w:themeShade="BF"/>
            </w:tcBorders>
          </w:tcPr>
          <w:p w14:paraId="6DEEAE6A"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6B"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6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73" w14:textId="77777777">
        <w:tc>
          <w:tcPr>
            <w:tcW w:w="879" w:type="dxa"/>
            <w:tcBorders>
              <w:left w:val="single" w:sz="4" w:space="0" w:color="BFBFBF" w:themeColor="background1" w:themeShade="BF"/>
              <w:bottom w:val="dotted" w:sz="4" w:space="0" w:color="BFBFBF" w:themeColor="background1" w:themeShade="BF"/>
            </w:tcBorders>
          </w:tcPr>
          <w:p w14:paraId="6DEEAE6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I195</w:t>
            </w:r>
          </w:p>
        </w:tc>
        <w:tc>
          <w:tcPr>
            <w:tcW w:w="4678" w:type="dxa"/>
            <w:tcBorders>
              <w:bottom w:val="dotted" w:sz="4" w:space="0" w:color="BFBFBF" w:themeColor="background1" w:themeShade="BF"/>
              <w:right w:val="single" w:sz="4" w:space="0" w:color="BFBFBF" w:themeColor="background1" w:themeShade="BF"/>
            </w:tcBorders>
          </w:tcPr>
          <w:p w14:paraId="6DEEAE6F" w14:textId="77777777" w:rsidR="00F009C3" w:rsidRPr="00AA069A" w:rsidRDefault="00AA069A" w:rsidP="007D1F34">
            <w:pPr>
              <w:keepNext/>
              <w:keepLines/>
              <w:spacing w:before="20" w:after="20"/>
              <w:rPr>
                <w:sz w:val="18"/>
                <w:szCs w:val="18"/>
              </w:rPr>
            </w:pPr>
            <w:r w:rsidRPr="00AA069A">
              <w:rPr>
                <w:sz w:val="18"/>
                <w:szCs w:val="18"/>
                <w:u w:val="dotted" w:color="D9D9D9"/>
              </w:rPr>
              <w:t>Transfo moteur DR8 (excitation) (315 kVA)</w:t>
            </w:r>
          </w:p>
        </w:tc>
        <w:tc>
          <w:tcPr>
            <w:tcW w:w="1276" w:type="dxa"/>
            <w:tcBorders>
              <w:bottom w:val="dotted" w:sz="4" w:space="0" w:color="BFBFBF" w:themeColor="background1" w:themeShade="BF"/>
              <w:right w:val="single" w:sz="4" w:space="0" w:color="BFBFBF" w:themeColor="background1" w:themeShade="BF"/>
            </w:tcBorders>
          </w:tcPr>
          <w:p w14:paraId="6DEEAE70"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71"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7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79" w14:textId="77777777">
        <w:tc>
          <w:tcPr>
            <w:tcW w:w="879" w:type="dxa"/>
            <w:tcBorders>
              <w:left w:val="single" w:sz="4" w:space="0" w:color="BFBFBF" w:themeColor="background1" w:themeShade="BF"/>
              <w:bottom w:val="dotted" w:sz="4" w:space="0" w:color="BFBFBF" w:themeColor="background1" w:themeShade="BF"/>
            </w:tcBorders>
          </w:tcPr>
          <w:p w14:paraId="6DEEAE7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I196</w:t>
            </w:r>
          </w:p>
        </w:tc>
        <w:tc>
          <w:tcPr>
            <w:tcW w:w="4678" w:type="dxa"/>
            <w:tcBorders>
              <w:bottom w:val="dotted" w:sz="4" w:space="0" w:color="BFBFBF" w:themeColor="background1" w:themeShade="BF"/>
              <w:right w:val="single" w:sz="4" w:space="0" w:color="BFBFBF" w:themeColor="background1" w:themeShade="BF"/>
            </w:tcBorders>
          </w:tcPr>
          <w:p w14:paraId="6DEEAE75" w14:textId="77777777" w:rsidR="00F009C3" w:rsidRPr="00AA069A" w:rsidRDefault="00AA069A" w:rsidP="007D1F34">
            <w:pPr>
              <w:keepNext/>
              <w:keepLines/>
              <w:spacing w:before="20" w:after="20"/>
              <w:rPr>
                <w:sz w:val="18"/>
                <w:szCs w:val="18"/>
              </w:rPr>
            </w:pPr>
            <w:r w:rsidRPr="00AA069A">
              <w:rPr>
                <w:sz w:val="18"/>
                <w:szCs w:val="18"/>
                <w:u w:val="dotted" w:color="D9D9D9"/>
              </w:rPr>
              <w:t>Transfo moteur annulaire BC8 (excitation) (315 kVA)</w:t>
            </w:r>
          </w:p>
        </w:tc>
        <w:tc>
          <w:tcPr>
            <w:tcW w:w="1276" w:type="dxa"/>
            <w:tcBorders>
              <w:bottom w:val="dotted" w:sz="4" w:space="0" w:color="BFBFBF" w:themeColor="background1" w:themeShade="BF"/>
              <w:right w:val="single" w:sz="4" w:space="0" w:color="BFBFBF" w:themeColor="background1" w:themeShade="BF"/>
            </w:tcBorders>
          </w:tcPr>
          <w:p w14:paraId="6DEEAE76"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77"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7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7F" w14:textId="77777777">
        <w:tc>
          <w:tcPr>
            <w:tcW w:w="879" w:type="dxa"/>
            <w:tcBorders>
              <w:left w:val="single" w:sz="4" w:space="0" w:color="BFBFBF" w:themeColor="background1" w:themeShade="BF"/>
              <w:bottom w:val="dotted" w:sz="4" w:space="0" w:color="BFBFBF" w:themeColor="background1" w:themeShade="BF"/>
            </w:tcBorders>
          </w:tcPr>
          <w:p w14:paraId="6DEEAE7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I197</w:t>
            </w:r>
          </w:p>
        </w:tc>
        <w:tc>
          <w:tcPr>
            <w:tcW w:w="4678" w:type="dxa"/>
            <w:tcBorders>
              <w:bottom w:val="dotted" w:sz="4" w:space="0" w:color="BFBFBF" w:themeColor="background1" w:themeShade="BF"/>
              <w:right w:val="single" w:sz="4" w:space="0" w:color="BFBFBF" w:themeColor="background1" w:themeShade="BF"/>
            </w:tcBorders>
          </w:tcPr>
          <w:p w14:paraId="6DEEAE7B" w14:textId="77777777" w:rsidR="00F009C3" w:rsidRPr="00AA069A" w:rsidRDefault="00AA069A" w:rsidP="007D1F34">
            <w:pPr>
              <w:keepNext/>
              <w:keepLines/>
              <w:spacing w:before="20" w:after="20"/>
              <w:rPr>
                <w:sz w:val="18"/>
                <w:szCs w:val="18"/>
              </w:rPr>
            </w:pPr>
            <w:r w:rsidRPr="00AA069A">
              <w:rPr>
                <w:sz w:val="18"/>
                <w:szCs w:val="18"/>
                <w:u w:val="dotted" w:color="D9D9D9"/>
              </w:rPr>
              <w:t>Mini cabine village sous-traitants (630 kVA)</w:t>
            </w:r>
          </w:p>
        </w:tc>
        <w:tc>
          <w:tcPr>
            <w:tcW w:w="1276" w:type="dxa"/>
            <w:tcBorders>
              <w:bottom w:val="dotted" w:sz="4" w:space="0" w:color="BFBFBF" w:themeColor="background1" w:themeShade="BF"/>
              <w:right w:val="single" w:sz="4" w:space="0" w:color="BFBFBF" w:themeColor="background1" w:themeShade="BF"/>
            </w:tcBorders>
          </w:tcPr>
          <w:p w14:paraId="6DEEAE7C"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7D"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7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85" w14:textId="77777777">
        <w:tc>
          <w:tcPr>
            <w:tcW w:w="879" w:type="dxa"/>
            <w:tcBorders>
              <w:left w:val="single" w:sz="4" w:space="0" w:color="BFBFBF" w:themeColor="background1" w:themeShade="BF"/>
              <w:bottom w:val="dotted" w:sz="4" w:space="0" w:color="BFBFBF" w:themeColor="background1" w:themeShade="BF"/>
            </w:tcBorders>
          </w:tcPr>
          <w:p w14:paraId="6DEEAE8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I198</w:t>
            </w:r>
          </w:p>
        </w:tc>
        <w:tc>
          <w:tcPr>
            <w:tcW w:w="4678" w:type="dxa"/>
            <w:tcBorders>
              <w:bottom w:val="dotted" w:sz="4" w:space="0" w:color="BFBFBF" w:themeColor="background1" w:themeShade="BF"/>
              <w:right w:val="single" w:sz="4" w:space="0" w:color="BFBFBF" w:themeColor="background1" w:themeShade="BF"/>
            </w:tcBorders>
          </w:tcPr>
          <w:p w14:paraId="6DEEAE81" w14:textId="77777777" w:rsidR="00F009C3" w:rsidRPr="00AA069A" w:rsidRDefault="00AA069A" w:rsidP="007D1F34">
            <w:pPr>
              <w:keepNext/>
              <w:keepLines/>
              <w:spacing w:before="20" w:after="20"/>
              <w:rPr>
                <w:sz w:val="18"/>
                <w:szCs w:val="18"/>
              </w:rPr>
            </w:pPr>
            <w:r w:rsidRPr="00AA069A">
              <w:rPr>
                <w:sz w:val="18"/>
                <w:szCs w:val="18"/>
                <w:u w:val="dotted" w:color="D9D9D9"/>
              </w:rPr>
              <w:t>Transfo filtre four 4 (2000 kVA)</w:t>
            </w:r>
          </w:p>
        </w:tc>
        <w:tc>
          <w:tcPr>
            <w:tcW w:w="1276" w:type="dxa"/>
            <w:tcBorders>
              <w:bottom w:val="dotted" w:sz="4" w:space="0" w:color="BFBFBF" w:themeColor="background1" w:themeShade="BF"/>
              <w:right w:val="single" w:sz="4" w:space="0" w:color="BFBFBF" w:themeColor="background1" w:themeShade="BF"/>
            </w:tcBorders>
          </w:tcPr>
          <w:p w14:paraId="6DEEAE82"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83"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8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8B" w14:textId="77777777">
        <w:tc>
          <w:tcPr>
            <w:tcW w:w="879" w:type="dxa"/>
            <w:tcBorders>
              <w:left w:val="single" w:sz="4" w:space="0" w:color="BFBFBF" w:themeColor="background1" w:themeShade="BF"/>
              <w:bottom w:val="dotted" w:sz="4" w:space="0" w:color="BFBFBF" w:themeColor="background1" w:themeShade="BF"/>
            </w:tcBorders>
          </w:tcPr>
          <w:p w14:paraId="6DEEAE8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I199</w:t>
            </w:r>
          </w:p>
        </w:tc>
        <w:tc>
          <w:tcPr>
            <w:tcW w:w="4678" w:type="dxa"/>
            <w:tcBorders>
              <w:bottom w:val="dotted" w:sz="4" w:space="0" w:color="BFBFBF" w:themeColor="background1" w:themeShade="BF"/>
              <w:right w:val="single" w:sz="4" w:space="0" w:color="BFBFBF" w:themeColor="background1" w:themeShade="BF"/>
            </w:tcBorders>
          </w:tcPr>
          <w:p w14:paraId="6DEEAE87"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Transfo </w:t>
            </w:r>
            <w:proofErr w:type="spellStart"/>
            <w:r w:rsidRPr="00AA069A">
              <w:rPr>
                <w:sz w:val="18"/>
                <w:szCs w:val="18"/>
                <w:u w:val="dotted" w:color="D9D9D9"/>
              </w:rPr>
              <w:t>Lepol</w:t>
            </w:r>
            <w:proofErr w:type="spellEnd"/>
            <w:r w:rsidRPr="00AA069A">
              <w:rPr>
                <w:sz w:val="18"/>
                <w:szCs w:val="18"/>
                <w:u w:val="dotted" w:color="D9D9D9"/>
              </w:rPr>
              <w:t xml:space="preserve"> (2000 kVA)</w:t>
            </w:r>
          </w:p>
        </w:tc>
        <w:tc>
          <w:tcPr>
            <w:tcW w:w="1276" w:type="dxa"/>
            <w:tcBorders>
              <w:bottom w:val="dotted" w:sz="4" w:space="0" w:color="BFBFBF" w:themeColor="background1" w:themeShade="BF"/>
              <w:right w:val="single" w:sz="4" w:space="0" w:color="BFBFBF" w:themeColor="background1" w:themeShade="BF"/>
            </w:tcBorders>
          </w:tcPr>
          <w:p w14:paraId="6DEEAE88"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89"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8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91" w14:textId="77777777">
        <w:tc>
          <w:tcPr>
            <w:tcW w:w="879" w:type="dxa"/>
            <w:tcBorders>
              <w:left w:val="single" w:sz="4" w:space="0" w:color="BFBFBF" w:themeColor="background1" w:themeShade="BF"/>
              <w:bottom w:val="dotted" w:sz="4" w:space="0" w:color="BFBFBF" w:themeColor="background1" w:themeShade="BF"/>
            </w:tcBorders>
          </w:tcPr>
          <w:p w14:paraId="6DEEAE8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I200</w:t>
            </w:r>
          </w:p>
        </w:tc>
        <w:tc>
          <w:tcPr>
            <w:tcW w:w="4678" w:type="dxa"/>
            <w:tcBorders>
              <w:bottom w:val="dotted" w:sz="4" w:space="0" w:color="BFBFBF" w:themeColor="background1" w:themeShade="BF"/>
              <w:right w:val="single" w:sz="4" w:space="0" w:color="BFBFBF" w:themeColor="background1" w:themeShade="BF"/>
            </w:tcBorders>
          </w:tcPr>
          <w:p w14:paraId="6DEEAE8D" w14:textId="77777777" w:rsidR="00F009C3" w:rsidRPr="00AA069A" w:rsidRDefault="00AA069A" w:rsidP="007D1F34">
            <w:pPr>
              <w:keepNext/>
              <w:keepLines/>
              <w:spacing w:before="20" w:after="20"/>
              <w:rPr>
                <w:sz w:val="18"/>
                <w:szCs w:val="18"/>
              </w:rPr>
            </w:pPr>
            <w:r w:rsidRPr="00AA069A">
              <w:rPr>
                <w:sz w:val="18"/>
                <w:szCs w:val="18"/>
                <w:u w:val="dotted" w:color="D9D9D9"/>
              </w:rPr>
              <w:t>Transfo sec ventilateurs filtres four 3 (1250 kVA)</w:t>
            </w:r>
          </w:p>
        </w:tc>
        <w:tc>
          <w:tcPr>
            <w:tcW w:w="1276" w:type="dxa"/>
            <w:tcBorders>
              <w:bottom w:val="dotted" w:sz="4" w:space="0" w:color="BFBFBF" w:themeColor="background1" w:themeShade="BF"/>
              <w:right w:val="single" w:sz="4" w:space="0" w:color="BFBFBF" w:themeColor="background1" w:themeShade="BF"/>
            </w:tcBorders>
          </w:tcPr>
          <w:p w14:paraId="6DEEAE8E"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8F"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9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97" w14:textId="77777777">
        <w:tc>
          <w:tcPr>
            <w:tcW w:w="879" w:type="dxa"/>
            <w:tcBorders>
              <w:left w:val="single" w:sz="4" w:space="0" w:color="BFBFBF" w:themeColor="background1" w:themeShade="BF"/>
              <w:bottom w:val="dotted" w:sz="4" w:space="0" w:color="BFBFBF" w:themeColor="background1" w:themeShade="BF"/>
            </w:tcBorders>
          </w:tcPr>
          <w:p w14:paraId="6DEEAE9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I201</w:t>
            </w:r>
          </w:p>
        </w:tc>
        <w:tc>
          <w:tcPr>
            <w:tcW w:w="4678" w:type="dxa"/>
            <w:tcBorders>
              <w:bottom w:val="dotted" w:sz="4" w:space="0" w:color="BFBFBF" w:themeColor="background1" w:themeShade="BF"/>
              <w:right w:val="single" w:sz="4" w:space="0" w:color="BFBFBF" w:themeColor="background1" w:themeShade="BF"/>
            </w:tcBorders>
          </w:tcPr>
          <w:p w14:paraId="6DEEAE93" w14:textId="77777777" w:rsidR="00F009C3" w:rsidRPr="00AA069A" w:rsidRDefault="00AA069A" w:rsidP="007D1F34">
            <w:pPr>
              <w:keepNext/>
              <w:keepLines/>
              <w:spacing w:before="20" w:after="20"/>
              <w:rPr>
                <w:sz w:val="18"/>
                <w:szCs w:val="18"/>
              </w:rPr>
            </w:pPr>
            <w:r w:rsidRPr="00AA069A">
              <w:rPr>
                <w:sz w:val="18"/>
                <w:szCs w:val="18"/>
                <w:u w:val="dotted" w:color="D9D9D9"/>
              </w:rPr>
              <w:t>Transfo ventilateur après filtre four 4 (2000 kVA)</w:t>
            </w:r>
          </w:p>
        </w:tc>
        <w:tc>
          <w:tcPr>
            <w:tcW w:w="1276" w:type="dxa"/>
            <w:tcBorders>
              <w:bottom w:val="dotted" w:sz="4" w:space="0" w:color="BFBFBF" w:themeColor="background1" w:themeShade="BF"/>
              <w:right w:val="single" w:sz="4" w:space="0" w:color="BFBFBF" w:themeColor="background1" w:themeShade="BF"/>
            </w:tcBorders>
          </w:tcPr>
          <w:p w14:paraId="6DEEAE94"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95"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9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9D" w14:textId="77777777">
        <w:tc>
          <w:tcPr>
            <w:tcW w:w="879" w:type="dxa"/>
            <w:tcBorders>
              <w:left w:val="single" w:sz="4" w:space="0" w:color="BFBFBF" w:themeColor="background1" w:themeShade="BF"/>
              <w:bottom w:val="dotted" w:sz="4" w:space="0" w:color="BFBFBF" w:themeColor="background1" w:themeShade="BF"/>
            </w:tcBorders>
          </w:tcPr>
          <w:p w14:paraId="6DEEAE9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I202</w:t>
            </w:r>
          </w:p>
        </w:tc>
        <w:tc>
          <w:tcPr>
            <w:tcW w:w="4678" w:type="dxa"/>
            <w:tcBorders>
              <w:bottom w:val="dotted" w:sz="4" w:space="0" w:color="BFBFBF" w:themeColor="background1" w:themeShade="BF"/>
              <w:right w:val="single" w:sz="4" w:space="0" w:color="BFBFBF" w:themeColor="background1" w:themeShade="BF"/>
            </w:tcBorders>
          </w:tcPr>
          <w:p w14:paraId="6DEEAE99" w14:textId="77777777" w:rsidR="00F009C3" w:rsidRPr="00AA069A" w:rsidRDefault="00AA069A" w:rsidP="007D1F34">
            <w:pPr>
              <w:keepNext/>
              <w:keepLines/>
              <w:spacing w:before="20" w:after="20"/>
              <w:rPr>
                <w:sz w:val="18"/>
                <w:szCs w:val="18"/>
              </w:rPr>
            </w:pPr>
            <w:r w:rsidRPr="00AA069A">
              <w:rPr>
                <w:sz w:val="18"/>
                <w:szCs w:val="18"/>
                <w:u w:val="dotted" w:color="D9D9D9"/>
              </w:rPr>
              <w:t>Transfo Combustibles de substitution solide four 4 (1250 kVA)</w:t>
            </w:r>
          </w:p>
        </w:tc>
        <w:tc>
          <w:tcPr>
            <w:tcW w:w="1276" w:type="dxa"/>
            <w:tcBorders>
              <w:bottom w:val="dotted" w:sz="4" w:space="0" w:color="BFBFBF" w:themeColor="background1" w:themeShade="BF"/>
              <w:right w:val="single" w:sz="4" w:space="0" w:color="BFBFBF" w:themeColor="background1" w:themeShade="BF"/>
            </w:tcBorders>
          </w:tcPr>
          <w:p w14:paraId="6DEEAE9A"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9B"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9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A3" w14:textId="77777777">
        <w:tc>
          <w:tcPr>
            <w:tcW w:w="879" w:type="dxa"/>
            <w:tcBorders>
              <w:left w:val="single" w:sz="4" w:space="0" w:color="BFBFBF" w:themeColor="background1" w:themeShade="BF"/>
              <w:bottom w:val="dotted" w:sz="4" w:space="0" w:color="BFBFBF" w:themeColor="background1" w:themeShade="BF"/>
            </w:tcBorders>
          </w:tcPr>
          <w:p w14:paraId="6DEEAE9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I203</w:t>
            </w:r>
          </w:p>
        </w:tc>
        <w:tc>
          <w:tcPr>
            <w:tcW w:w="4678" w:type="dxa"/>
            <w:tcBorders>
              <w:bottom w:val="dotted" w:sz="4" w:space="0" w:color="BFBFBF" w:themeColor="background1" w:themeShade="BF"/>
              <w:right w:val="single" w:sz="4" w:space="0" w:color="BFBFBF" w:themeColor="background1" w:themeShade="BF"/>
            </w:tcBorders>
          </w:tcPr>
          <w:p w14:paraId="6DEEAE9F" w14:textId="77777777" w:rsidR="00F009C3" w:rsidRPr="00AA069A" w:rsidRDefault="00AA069A" w:rsidP="007D1F34">
            <w:pPr>
              <w:keepNext/>
              <w:keepLines/>
              <w:spacing w:before="20" w:after="20"/>
              <w:rPr>
                <w:sz w:val="18"/>
                <w:szCs w:val="18"/>
              </w:rPr>
            </w:pPr>
            <w:r w:rsidRPr="00AA069A">
              <w:rPr>
                <w:sz w:val="18"/>
                <w:szCs w:val="18"/>
                <w:u w:val="dotted" w:color="D9D9D9"/>
              </w:rPr>
              <w:t>Transfo 1 concassage secondaire (2000 kVA)</w:t>
            </w:r>
          </w:p>
        </w:tc>
        <w:tc>
          <w:tcPr>
            <w:tcW w:w="1276" w:type="dxa"/>
            <w:tcBorders>
              <w:bottom w:val="dotted" w:sz="4" w:space="0" w:color="BFBFBF" w:themeColor="background1" w:themeShade="BF"/>
              <w:right w:val="single" w:sz="4" w:space="0" w:color="BFBFBF" w:themeColor="background1" w:themeShade="BF"/>
            </w:tcBorders>
          </w:tcPr>
          <w:p w14:paraId="6DEEAEA0"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A1"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A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A9" w14:textId="77777777">
        <w:tc>
          <w:tcPr>
            <w:tcW w:w="879" w:type="dxa"/>
            <w:tcBorders>
              <w:left w:val="single" w:sz="4" w:space="0" w:color="BFBFBF" w:themeColor="background1" w:themeShade="BF"/>
              <w:bottom w:val="dotted" w:sz="4" w:space="0" w:color="BFBFBF" w:themeColor="background1" w:themeShade="BF"/>
            </w:tcBorders>
          </w:tcPr>
          <w:p w14:paraId="6DEEAEA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I204</w:t>
            </w:r>
          </w:p>
        </w:tc>
        <w:tc>
          <w:tcPr>
            <w:tcW w:w="4678" w:type="dxa"/>
            <w:tcBorders>
              <w:bottom w:val="dotted" w:sz="4" w:space="0" w:color="BFBFBF" w:themeColor="background1" w:themeShade="BF"/>
              <w:right w:val="single" w:sz="4" w:space="0" w:color="BFBFBF" w:themeColor="background1" w:themeShade="BF"/>
            </w:tcBorders>
          </w:tcPr>
          <w:p w14:paraId="6DEEAEA5" w14:textId="77777777" w:rsidR="00F009C3" w:rsidRPr="00AA069A" w:rsidRDefault="00AA069A" w:rsidP="007D1F34">
            <w:pPr>
              <w:keepNext/>
              <w:keepLines/>
              <w:spacing w:before="20" w:after="20"/>
              <w:rPr>
                <w:sz w:val="18"/>
                <w:szCs w:val="18"/>
              </w:rPr>
            </w:pPr>
            <w:r w:rsidRPr="00AA069A">
              <w:rPr>
                <w:sz w:val="18"/>
                <w:szCs w:val="18"/>
                <w:u w:val="dotted" w:color="D9D9D9"/>
              </w:rPr>
              <w:t>Transfo 2 concassage secondaire (2000 kVA)</w:t>
            </w:r>
          </w:p>
        </w:tc>
        <w:tc>
          <w:tcPr>
            <w:tcW w:w="1276" w:type="dxa"/>
            <w:tcBorders>
              <w:bottom w:val="dotted" w:sz="4" w:space="0" w:color="BFBFBF" w:themeColor="background1" w:themeShade="BF"/>
              <w:right w:val="single" w:sz="4" w:space="0" w:color="BFBFBF" w:themeColor="background1" w:themeShade="BF"/>
            </w:tcBorders>
          </w:tcPr>
          <w:p w14:paraId="6DEEAEA6"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A7"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A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AF" w14:textId="77777777">
        <w:tc>
          <w:tcPr>
            <w:tcW w:w="879" w:type="dxa"/>
            <w:tcBorders>
              <w:left w:val="single" w:sz="4" w:space="0" w:color="BFBFBF" w:themeColor="background1" w:themeShade="BF"/>
              <w:bottom w:val="dotted" w:sz="4" w:space="0" w:color="BFBFBF" w:themeColor="background1" w:themeShade="BF"/>
            </w:tcBorders>
          </w:tcPr>
          <w:p w14:paraId="6DEEAEA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I205</w:t>
            </w:r>
          </w:p>
        </w:tc>
        <w:tc>
          <w:tcPr>
            <w:tcW w:w="4678" w:type="dxa"/>
            <w:tcBorders>
              <w:bottom w:val="dotted" w:sz="4" w:space="0" w:color="BFBFBF" w:themeColor="background1" w:themeShade="BF"/>
              <w:right w:val="single" w:sz="4" w:space="0" w:color="BFBFBF" w:themeColor="background1" w:themeShade="BF"/>
            </w:tcBorders>
          </w:tcPr>
          <w:p w14:paraId="6DEEAEAB" w14:textId="77777777" w:rsidR="00F009C3" w:rsidRPr="00AA069A" w:rsidRDefault="00AA069A" w:rsidP="007D1F34">
            <w:pPr>
              <w:keepNext/>
              <w:keepLines/>
              <w:spacing w:before="20" w:after="20"/>
              <w:rPr>
                <w:sz w:val="18"/>
                <w:szCs w:val="18"/>
              </w:rPr>
            </w:pPr>
            <w:r w:rsidRPr="00AA069A">
              <w:rPr>
                <w:sz w:val="18"/>
                <w:szCs w:val="18"/>
                <w:u w:val="dotted" w:color="D9D9D9"/>
              </w:rPr>
              <w:t>Transfo 3 concassage secondaire (2000 kVA)</w:t>
            </w:r>
          </w:p>
        </w:tc>
        <w:tc>
          <w:tcPr>
            <w:tcW w:w="1276" w:type="dxa"/>
            <w:tcBorders>
              <w:bottom w:val="dotted" w:sz="4" w:space="0" w:color="BFBFBF" w:themeColor="background1" w:themeShade="BF"/>
              <w:right w:val="single" w:sz="4" w:space="0" w:color="BFBFBF" w:themeColor="background1" w:themeShade="BF"/>
            </w:tcBorders>
          </w:tcPr>
          <w:p w14:paraId="6DEEAEAC"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AD"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A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B5" w14:textId="77777777">
        <w:tc>
          <w:tcPr>
            <w:tcW w:w="879" w:type="dxa"/>
            <w:tcBorders>
              <w:left w:val="single" w:sz="4" w:space="0" w:color="BFBFBF" w:themeColor="background1" w:themeShade="BF"/>
              <w:bottom w:val="dotted" w:sz="4" w:space="0" w:color="BFBFBF" w:themeColor="background1" w:themeShade="BF"/>
            </w:tcBorders>
          </w:tcPr>
          <w:p w14:paraId="6DEEAEB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I206</w:t>
            </w:r>
          </w:p>
        </w:tc>
        <w:tc>
          <w:tcPr>
            <w:tcW w:w="4678" w:type="dxa"/>
            <w:tcBorders>
              <w:bottom w:val="dotted" w:sz="4" w:space="0" w:color="BFBFBF" w:themeColor="background1" w:themeShade="BF"/>
              <w:right w:val="single" w:sz="4" w:space="0" w:color="BFBFBF" w:themeColor="background1" w:themeShade="BF"/>
            </w:tcBorders>
          </w:tcPr>
          <w:p w14:paraId="6DEEAEB1" w14:textId="77777777" w:rsidR="00F009C3" w:rsidRPr="00AA069A" w:rsidRDefault="00AA069A" w:rsidP="007D1F34">
            <w:pPr>
              <w:keepNext/>
              <w:keepLines/>
              <w:spacing w:before="20" w:after="20"/>
              <w:rPr>
                <w:sz w:val="18"/>
                <w:szCs w:val="18"/>
              </w:rPr>
            </w:pPr>
            <w:r w:rsidRPr="00AA069A">
              <w:rPr>
                <w:sz w:val="18"/>
                <w:szCs w:val="18"/>
                <w:u w:val="dotted" w:color="D9D9D9"/>
              </w:rPr>
              <w:t>Transfo 4 concassage secondaire (2000 kVA)</w:t>
            </w:r>
          </w:p>
        </w:tc>
        <w:tc>
          <w:tcPr>
            <w:tcW w:w="1276" w:type="dxa"/>
            <w:tcBorders>
              <w:bottom w:val="dotted" w:sz="4" w:space="0" w:color="BFBFBF" w:themeColor="background1" w:themeShade="BF"/>
              <w:right w:val="single" w:sz="4" w:space="0" w:color="BFBFBF" w:themeColor="background1" w:themeShade="BF"/>
            </w:tcBorders>
          </w:tcPr>
          <w:p w14:paraId="6DEEAEB2"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B3"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B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BB" w14:textId="77777777">
        <w:tc>
          <w:tcPr>
            <w:tcW w:w="879" w:type="dxa"/>
            <w:tcBorders>
              <w:left w:val="single" w:sz="4" w:space="0" w:color="BFBFBF" w:themeColor="background1" w:themeShade="BF"/>
              <w:bottom w:val="dotted" w:sz="4" w:space="0" w:color="BFBFBF" w:themeColor="background1" w:themeShade="BF"/>
            </w:tcBorders>
          </w:tcPr>
          <w:p w14:paraId="6DEEAEB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I207</w:t>
            </w:r>
          </w:p>
        </w:tc>
        <w:tc>
          <w:tcPr>
            <w:tcW w:w="4678" w:type="dxa"/>
            <w:tcBorders>
              <w:bottom w:val="dotted" w:sz="4" w:space="0" w:color="BFBFBF" w:themeColor="background1" w:themeShade="BF"/>
              <w:right w:val="single" w:sz="4" w:space="0" w:color="BFBFBF" w:themeColor="background1" w:themeShade="BF"/>
            </w:tcBorders>
          </w:tcPr>
          <w:p w14:paraId="6DEEAEB7" w14:textId="77777777" w:rsidR="00F009C3" w:rsidRPr="00AA069A" w:rsidRDefault="00AA069A" w:rsidP="007D1F34">
            <w:pPr>
              <w:keepNext/>
              <w:keepLines/>
              <w:spacing w:before="20" w:after="20"/>
              <w:rPr>
                <w:sz w:val="18"/>
                <w:szCs w:val="18"/>
              </w:rPr>
            </w:pPr>
            <w:r w:rsidRPr="00AA069A">
              <w:rPr>
                <w:sz w:val="18"/>
                <w:szCs w:val="18"/>
                <w:u w:val="dotted" w:color="D9D9D9"/>
              </w:rPr>
              <w:t>Fosse septique ensachage-palettisation</w:t>
            </w:r>
          </w:p>
        </w:tc>
        <w:tc>
          <w:tcPr>
            <w:tcW w:w="1276" w:type="dxa"/>
            <w:tcBorders>
              <w:bottom w:val="dotted" w:sz="4" w:space="0" w:color="BFBFBF" w:themeColor="background1" w:themeShade="BF"/>
              <w:right w:val="single" w:sz="4" w:space="0" w:color="BFBFBF" w:themeColor="background1" w:themeShade="BF"/>
            </w:tcBorders>
          </w:tcPr>
          <w:p w14:paraId="6DEEAEB8"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B9"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B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C1" w14:textId="77777777">
        <w:tc>
          <w:tcPr>
            <w:tcW w:w="879" w:type="dxa"/>
            <w:tcBorders>
              <w:left w:val="single" w:sz="4" w:space="0" w:color="BFBFBF" w:themeColor="background1" w:themeShade="BF"/>
              <w:bottom w:val="dotted" w:sz="4" w:space="0" w:color="BFBFBF" w:themeColor="background1" w:themeShade="BF"/>
            </w:tcBorders>
          </w:tcPr>
          <w:p w14:paraId="6DEEAEB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I208</w:t>
            </w:r>
          </w:p>
        </w:tc>
        <w:tc>
          <w:tcPr>
            <w:tcW w:w="4678" w:type="dxa"/>
            <w:tcBorders>
              <w:bottom w:val="dotted" w:sz="4" w:space="0" w:color="BFBFBF" w:themeColor="background1" w:themeShade="BF"/>
              <w:right w:val="single" w:sz="4" w:space="0" w:color="BFBFBF" w:themeColor="background1" w:themeShade="BF"/>
            </w:tcBorders>
          </w:tcPr>
          <w:p w14:paraId="6DEEAEBD" w14:textId="77777777" w:rsidR="00F009C3" w:rsidRPr="00AA069A" w:rsidRDefault="00AA069A" w:rsidP="007D1F34">
            <w:pPr>
              <w:keepNext/>
              <w:keepLines/>
              <w:spacing w:before="20" w:after="20"/>
              <w:rPr>
                <w:sz w:val="18"/>
                <w:szCs w:val="18"/>
              </w:rPr>
            </w:pPr>
            <w:r w:rsidRPr="00AA069A">
              <w:rPr>
                <w:sz w:val="18"/>
                <w:szCs w:val="18"/>
                <w:u w:val="dotted" w:color="D9D9D9"/>
              </w:rPr>
              <w:t>Fosse septique Gare de l'Est</w:t>
            </w:r>
          </w:p>
        </w:tc>
        <w:tc>
          <w:tcPr>
            <w:tcW w:w="1276" w:type="dxa"/>
            <w:tcBorders>
              <w:bottom w:val="dotted" w:sz="4" w:space="0" w:color="BFBFBF" w:themeColor="background1" w:themeShade="BF"/>
              <w:right w:val="single" w:sz="4" w:space="0" w:color="BFBFBF" w:themeColor="background1" w:themeShade="BF"/>
            </w:tcBorders>
          </w:tcPr>
          <w:p w14:paraId="6DEEAEBE"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BF"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C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C7" w14:textId="77777777">
        <w:tc>
          <w:tcPr>
            <w:tcW w:w="879" w:type="dxa"/>
            <w:tcBorders>
              <w:left w:val="single" w:sz="4" w:space="0" w:color="BFBFBF" w:themeColor="background1" w:themeShade="BF"/>
              <w:bottom w:val="dotted" w:sz="4" w:space="0" w:color="BFBFBF" w:themeColor="background1" w:themeShade="BF"/>
            </w:tcBorders>
          </w:tcPr>
          <w:p w14:paraId="6DEEAEC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I209</w:t>
            </w:r>
          </w:p>
        </w:tc>
        <w:tc>
          <w:tcPr>
            <w:tcW w:w="4678" w:type="dxa"/>
            <w:tcBorders>
              <w:bottom w:val="dotted" w:sz="4" w:space="0" w:color="BFBFBF" w:themeColor="background1" w:themeShade="BF"/>
              <w:right w:val="single" w:sz="4" w:space="0" w:color="BFBFBF" w:themeColor="background1" w:themeShade="BF"/>
            </w:tcBorders>
          </w:tcPr>
          <w:p w14:paraId="6DEEAEC3" w14:textId="77777777" w:rsidR="00F009C3" w:rsidRPr="00AA069A" w:rsidRDefault="00AA069A" w:rsidP="007D1F34">
            <w:pPr>
              <w:keepNext/>
              <w:keepLines/>
              <w:spacing w:before="20" w:after="20"/>
              <w:rPr>
                <w:sz w:val="18"/>
                <w:szCs w:val="18"/>
              </w:rPr>
            </w:pPr>
            <w:r w:rsidRPr="00AA069A">
              <w:rPr>
                <w:sz w:val="18"/>
                <w:szCs w:val="18"/>
                <w:u w:val="dotted" w:color="D9D9D9"/>
              </w:rPr>
              <w:t>Fosse septique bâtiment ISOL</w:t>
            </w:r>
          </w:p>
        </w:tc>
        <w:tc>
          <w:tcPr>
            <w:tcW w:w="1276" w:type="dxa"/>
            <w:tcBorders>
              <w:bottom w:val="dotted" w:sz="4" w:space="0" w:color="BFBFBF" w:themeColor="background1" w:themeShade="BF"/>
              <w:right w:val="single" w:sz="4" w:space="0" w:color="BFBFBF" w:themeColor="background1" w:themeShade="BF"/>
            </w:tcBorders>
          </w:tcPr>
          <w:p w14:paraId="6DEEAEC4"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C5"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C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CD" w14:textId="77777777">
        <w:tc>
          <w:tcPr>
            <w:tcW w:w="879" w:type="dxa"/>
            <w:tcBorders>
              <w:left w:val="single" w:sz="4" w:space="0" w:color="BFBFBF" w:themeColor="background1" w:themeShade="BF"/>
              <w:bottom w:val="dotted" w:sz="4" w:space="0" w:color="BFBFBF" w:themeColor="background1" w:themeShade="BF"/>
            </w:tcBorders>
          </w:tcPr>
          <w:p w14:paraId="6DEEAEC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I210</w:t>
            </w:r>
          </w:p>
        </w:tc>
        <w:tc>
          <w:tcPr>
            <w:tcW w:w="4678" w:type="dxa"/>
            <w:tcBorders>
              <w:bottom w:val="dotted" w:sz="4" w:space="0" w:color="BFBFBF" w:themeColor="background1" w:themeShade="BF"/>
              <w:right w:val="single" w:sz="4" w:space="0" w:color="BFBFBF" w:themeColor="background1" w:themeShade="BF"/>
            </w:tcBorders>
          </w:tcPr>
          <w:p w14:paraId="6DEEAEC9" w14:textId="77777777" w:rsidR="00F009C3" w:rsidRPr="00AA069A" w:rsidRDefault="00AA069A" w:rsidP="007D1F34">
            <w:pPr>
              <w:keepNext/>
              <w:keepLines/>
              <w:spacing w:before="20" w:after="20"/>
              <w:rPr>
                <w:sz w:val="18"/>
                <w:szCs w:val="18"/>
              </w:rPr>
            </w:pPr>
            <w:r w:rsidRPr="00AA069A">
              <w:rPr>
                <w:sz w:val="18"/>
                <w:szCs w:val="18"/>
                <w:u w:val="dotted" w:color="D9D9D9"/>
              </w:rPr>
              <w:t>Fosse septique bâtiment technique n° 1</w:t>
            </w:r>
          </w:p>
        </w:tc>
        <w:tc>
          <w:tcPr>
            <w:tcW w:w="1276" w:type="dxa"/>
            <w:tcBorders>
              <w:bottom w:val="dotted" w:sz="4" w:space="0" w:color="BFBFBF" w:themeColor="background1" w:themeShade="BF"/>
              <w:right w:val="single" w:sz="4" w:space="0" w:color="BFBFBF" w:themeColor="background1" w:themeShade="BF"/>
            </w:tcBorders>
          </w:tcPr>
          <w:p w14:paraId="6DEEAECA"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CB"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C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D3" w14:textId="77777777">
        <w:tc>
          <w:tcPr>
            <w:tcW w:w="879" w:type="dxa"/>
            <w:tcBorders>
              <w:left w:val="single" w:sz="4" w:space="0" w:color="BFBFBF" w:themeColor="background1" w:themeShade="BF"/>
              <w:bottom w:val="dotted" w:sz="4" w:space="0" w:color="BFBFBF" w:themeColor="background1" w:themeShade="BF"/>
            </w:tcBorders>
          </w:tcPr>
          <w:p w14:paraId="6DEEAEC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I211</w:t>
            </w:r>
          </w:p>
        </w:tc>
        <w:tc>
          <w:tcPr>
            <w:tcW w:w="4678" w:type="dxa"/>
            <w:tcBorders>
              <w:bottom w:val="dotted" w:sz="4" w:space="0" w:color="BFBFBF" w:themeColor="background1" w:themeShade="BF"/>
              <w:right w:val="single" w:sz="4" w:space="0" w:color="BFBFBF" w:themeColor="background1" w:themeShade="BF"/>
            </w:tcBorders>
          </w:tcPr>
          <w:p w14:paraId="6DEEAECF"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Fosse septique four 3 </w:t>
            </w:r>
            <w:proofErr w:type="spellStart"/>
            <w:r w:rsidRPr="00AA069A">
              <w:rPr>
                <w:sz w:val="18"/>
                <w:szCs w:val="18"/>
                <w:u w:val="dotted" w:color="D9D9D9"/>
              </w:rPr>
              <w:t>Lepol</w:t>
            </w:r>
            <w:proofErr w:type="spellEnd"/>
          </w:p>
        </w:tc>
        <w:tc>
          <w:tcPr>
            <w:tcW w:w="1276" w:type="dxa"/>
            <w:tcBorders>
              <w:bottom w:val="dotted" w:sz="4" w:space="0" w:color="BFBFBF" w:themeColor="background1" w:themeShade="BF"/>
              <w:right w:val="single" w:sz="4" w:space="0" w:color="BFBFBF" w:themeColor="background1" w:themeShade="BF"/>
            </w:tcBorders>
          </w:tcPr>
          <w:p w14:paraId="6DEEAED0"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D1"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D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D9" w14:textId="77777777">
        <w:tc>
          <w:tcPr>
            <w:tcW w:w="879" w:type="dxa"/>
            <w:tcBorders>
              <w:left w:val="single" w:sz="4" w:space="0" w:color="BFBFBF" w:themeColor="background1" w:themeShade="BF"/>
              <w:bottom w:val="dotted" w:sz="4" w:space="0" w:color="BFBFBF" w:themeColor="background1" w:themeShade="BF"/>
            </w:tcBorders>
          </w:tcPr>
          <w:p w14:paraId="6DEEAED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I212</w:t>
            </w:r>
          </w:p>
        </w:tc>
        <w:tc>
          <w:tcPr>
            <w:tcW w:w="4678" w:type="dxa"/>
            <w:tcBorders>
              <w:bottom w:val="dotted" w:sz="4" w:space="0" w:color="BFBFBF" w:themeColor="background1" w:themeShade="BF"/>
              <w:right w:val="single" w:sz="4" w:space="0" w:color="BFBFBF" w:themeColor="background1" w:themeShade="BF"/>
            </w:tcBorders>
          </w:tcPr>
          <w:p w14:paraId="6DEEAED5" w14:textId="77777777" w:rsidR="00F009C3" w:rsidRPr="00AA069A" w:rsidRDefault="00AA069A" w:rsidP="007D1F34">
            <w:pPr>
              <w:keepNext/>
              <w:keepLines/>
              <w:spacing w:before="20" w:after="20"/>
              <w:rPr>
                <w:sz w:val="18"/>
                <w:szCs w:val="18"/>
              </w:rPr>
            </w:pPr>
            <w:r w:rsidRPr="00AA069A">
              <w:rPr>
                <w:sz w:val="18"/>
                <w:szCs w:val="18"/>
                <w:u w:val="dotted" w:color="D9D9D9"/>
              </w:rPr>
              <w:t>Fosse septique bâtiment technique n° 2</w:t>
            </w:r>
          </w:p>
        </w:tc>
        <w:tc>
          <w:tcPr>
            <w:tcW w:w="1276" w:type="dxa"/>
            <w:tcBorders>
              <w:bottom w:val="dotted" w:sz="4" w:space="0" w:color="BFBFBF" w:themeColor="background1" w:themeShade="BF"/>
              <w:right w:val="single" w:sz="4" w:space="0" w:color="BFBFBF" w:themeColor="background1" w:themeShade="BF"/>
            </w:tcBorders>
          </w:tcPr>
          <w:p w14:paraId="6DEEAED6"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D7"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D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DF" w14:textId="77777777">
        <w:tc>
          <w:tcPr>
            <w:tcW w:w="879" w:type="dxa"/>
            <w:tcBorders>
              <w:left w:val="single" w:sz="4" w:space="0" w:color="BFBFBF" w:themeColor="background1" w:themeShade="BF"/>
              <w:bottom w:val="dotted" w:sz="4" w:space="0" w:color="BFBFBF" w:themeColor="background1" w:themeShade="BF"/>
            </w:tcBorders>
          </w:tcPr>
          <w:p w14:paraId="6DEEAED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I213</w:t>
            </w:r>
          </w:p>
        </w:tc>
        <w:tc>
          <w:tcPr>
            <w:tcW w:w="4678" w:type="dxa"/>
            <w:tcBorders>
              <w:bottom w:val="dotted" w:sz="4" w:space="0" w:color="BFBFBF" w:themeColor="background1" w:themeShade="BF"/>
              <w:right w:val="single" w:sz="4" w:space="0" w:color="BFBFBF" w:themeColor="background1" w:themeShade="BF"/>
            </w:tcBorders>
          </w:tcPr>
          <w:p w14:paraId="6DEEAEDB" w14:textId="77777777" w:rsidR="00F009C3" w:rsidRPr="00AA069A" w:rsidRDefault="00AA069A" w:rsidP="007D1F34">
            <w:pPr>
              <w:keepNext/>
              <w:keepLines/>
              <w:spacing w:before="20" w:after="20"/>
              <w:rPr>
                <w:sz w:val="18"/>
                <w:szCs w:val="18"/>
              </w:rPr>
            </w:pPr>
            <w:r w:rsidRPr="00AA069A">
              <w:rPr>
                <w:sz w:val="18"/>
                <w:szCs w:val="18"/>
                <w:u w:val="dotted" w:color="D9D9D9"/>
              </w:rPr>
              <w:t>Fosse septique broyeur ciment n° 2</w:t>
            </w:r>
          </w:p>
        </w:tc>
        <w:tc>
          <w:tcPr>
            <w:tcW w:w="1276" w:type="dxa"/>
            <w:tcBorders>
              <w:bottom w:val="dotted" w:sz="4" w:space="0" w:color="BFBFBF" w:themeColor="background1" w:themeShade="BF"/>
              <w:right w:val="single" w:sz="4" w:space="0" w:color="BFBFBF" w:themeColor="background1" w:themeShade="BF"/>
            </w:tcBorders>
          </w:tcPr>
          <w:p w14:paraId="6DEEAEDC"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DD"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D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E5" w14:textId="77777777">
        <w:tc>
          <w:tcPr>
            <w:tcW w:w="879" w:type="dxa"/>
            <w:tcBorders>
              <w:left w:val="single" w:sz="4" w:space="0" w:color="BFBFBF" w:themeColor="background1" w:themeShade="BF"/>
              <w:bottom w:val="dotted" w:sz="4" w:space="0" w:color="BFBFBF" w:themeColor="background1" w:themeShade="BF"/>
            </w:tcBorders>
          </w:tcPr>
          <w:p w14:paraId="6DEEAEE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I214</w:t>
            </w:r>
          </w:p>
        </w:tc>
        <w:tc>
          <w:tcPr>
            <w:tcW w:w="4678" w:type="dxa"/>
            <w:tcBorders>
              <w:bottom w:val="dotted" w:sz="4" w:space="0" w:color="BFBFBF" w:themeColor="background1" w:themeShade="BF"/>
              <w:right w:val="single" w:sz="4" w:space="0" w:color="BFBFBF" w:themeColor="background1" w:themeShade="BF"/>
            </w:tcBorders>
          </w:tcPr>
          <w:p w14:paraId="6DEEAEE1" w14:textId="77777777" w:rsidR="00F009C3" w:rsidRPr="00AA069A" w:rsidRDefault="00AA069A" w:rsidP="007D1F34">
            <w:pPr>
              <w:keepNext/>
              <w:keepLines/>
              <w:spacing w:before="20" w:after="20"/>
              <w:rPr>
                <w:sz w:val="18"/>
                <w:szCs w:val="18"/>
              </w:rPr>
            </w:pPr>
            <w:r w:rsidRPr="00AA069A">
              <w:rPr>
                <w:sz w:val="18"/>
                <w:szCs w:val="18"/>
                <w:u w:val="dotted" w:color="D9D9D9"/>
              </w:rPr>
              <w:t>Fosse septique silo IBAU (27000 T)</w:t>
            </w:r>
          </w:p>
        </w:tc>
        <w:tc>
          <w:tcPr>
            <w:tcW w:w="1276" w:type="dxa"/>
            <w:tcBorders>
              <w:bottom w:val="dotted" w:sz="4" w:space="0" w:color="BFBFBF" w:themeColor="background1" w:themeShade="BF"/>
              <w:right w:val="single" w:sz="4" w:space="0" w:color="BFBFBF" w:themeColor="background1" w:themeShade="BF"/>
            </w:tcBorders>
          </w:tcPr>
          <w:p w14:paraId="6DEEAEE2"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E3"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E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EB" w14:textId="77777777">
        <w:tc>
          <w:tcPr>
            <w:tcW w:w="879" w:type="dxa"/>
            <w:tcBorders>
              <w:left w:val="single" w:sz="4" w:space="0" w:color="BFBFBF" w:themeColor="background1" w:themeShade="BF"/>
              <w:bottom w:val="dotted" w:sz="4" w:space="0" w:color="BFBFBF" w:themeColor="background1" w:themeShade="BF"/>
            </w:tcBorders>
          </w:tcPr>
          <w:p w14:paraId="6DEEAEE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I215</w:t>
            </w:r>
          </w:p>
        </w:tc>
        <w:tc>
          <w:tcPr>
            <w:tcW w:w="4678" w:type="dxa"/>
            <w:tcBorders>
              <w:bottom w:val="dotted" w:sz="4" w:space="0" w:color="BFBFBF" w:themeColor="background1" w:themeShade="BF"/>
              <w:right w:val="single" w:sz="4" w:space="0" w:color="BFBFBF" w:themeColor="background1" w:themeShade="BF"/>
            </w:tcBorders>
          </w:tcPr>
          <w:p w14:paraId="6DEEAEE7" w14:textId="77777777" w:rsidR="00F009C3" w:rsidRPr="00AA069A" w:rsidRDefault="00AA069A" w:rsidP="007D1F34">
            <w:pPr>
              <w:keepNext/>
              <w:keepLines/>
              <w:spacing w:before="20" w:after="20"/>
              <w:rPr>
                <w:sz w:val="18"/>
                <w:szCs w:val="18"/>
              </w:rPr>
            </w:pPr>
            <w:r w:rsidRPr="00AA069A">
              <w:rPr>
                <w:sz w:val="18"/>
                <w:szCs w:val="18"/>
                <w:u w:val="dotted" w:color="D9D9D9"/>
              </w:rPr>
              <w:t>Fosse septique bâtiment technique n°4</w:t>
            </w:r>
          </w:p>
        </w:tc>
        <w:tc>
          <w:tcPr>
            <w:tcW w:w="1276" w:type="dxa"/>
            <w:tcBorders>
              <w:bottom w:val="dotted" w:sz="4" w:space="0" w:color="BFBFBF" w:themeColor="background1" w:themeShade="BF"/>
              <w:right w:val="single" w:sz="4" w:space="0" w:color="BFBFBF" w:themeColor="background1" w:themeShade="BF"/>
            </w:tcBorders>
          </w:tcPr>
          <w:p w14:paraId="6DEEAEE8"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E9"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E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F1" w14:textId="77777777">
        <w:tc>
          <w:tcPr>
            <w:tcW w:w="879" w:type="dxa"/>
            <w:tcBorders>
              <w:left w:val="single" w:sz="4" w:space="0" w:color="BFBFBF" w:themeColor="background1" w:themeShade="BF"/>
              <w:bottom w:val="dotted" w:sz="4" w:space="0" w:color="BFBFBF" w:themeColor="background1" w:themeShade="BF"/>
            </w:tcBorders>
          </w:tcPr>
          <w:p w14:paraId="6DEEAEE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I216</w:t>
            </w:r>
          </w:p>
        </w:tc>
        <w:tc>
          <w:tcPr>
            <w:tcW w:w="4678" w:type="dxa"/>
            <w:tcBorders>
              <w:bottom w:val="dotted" w:sz="4" w:space="0" w:color="BFBFBF" w:themeColor="background1" w:themeShade="BF"/>
              <w:right w:val="single" w:sz="4" w:space="0" w:color="BFBFBF" w:themeColor="background1" w:themeShade="BF"/>
            </w:tcBorders>
          </w:tcPr>
          <w:p w14:paraId="6DEEAEED" w14:textId="77777777" w:rsidR="00F009C3" w:rsidRPr="00AA069A" w:rsidRDefault="00AA069A" w:rsidP="007D1F34">
            <w:pPr>
              <w:keepNext/>
              <w:keepLines/>
              <w:spacing w:before="20" w:after="20"/>
              <w:rPr>
                <w:sz w:val="18"/>
                <w:szCs w:val="18"/>
              </w:rPr>
            </w:pPr>
            <w:r w:rsidRPr="00AA069A">
              <w:rPr>
                <w:sz w:val="18"/>
                <w:szCs w:val="18"/>
                <w:u w:val="dotted" w:color="D9D9D9"/>
              </w:rPr>
              <w:t>Fosse septique magasin atelier</w:t>
            </w:r>
          </w:p>
        </w:tc>
        <w:tc>
          <w:tcPr>
            <w:tcW w:w="1276" w:type="dxa"/>
            <w:tcBorders>
              <w:bottom w:val="dotted" w:sz="4" w:space="0" w:color="BFBFBF" w:themeColor="background1" w:themeShade="BF"/>
              <w:right w:val="single" w:sz="4" w:space="0" w:color="BFBFBF" w:themeColor="background1" w:themeShade="BF"/>
            </w:tcBorders>
          </w:tcPr>
          <w:p w14:paraId="6DEEAEEE"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EF"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F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F7" w14:textId="77777777">
        <w:tc>
          <w:tcPr>
            <w:tcW w:w="879" w:type="dxa"/>
            <w:tcBorders>
              <w:left w:val="single" w:sz="4" w:space="0" w:color="BFBFBF" w:themeColor="background1" w:themeShade="BF"/>
              <w:bottom w:val="dotted" w:sz="4" w:space="0" w:color="BFBFBF" w:themeColor="background1" w:themeShade="BF"/>
            </w:tcBorders>
          </w:tcPr>
          <w:p w14:paraId="6DEEAEF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I217</w:t>
            </w:r>
          </w:p>
        </w:tc>
        <w:tc>
          <w:tcPr>
            <w:tcW w:w="4678" w:type="dxa"/>
            <w:tcBorders>
              <w:bottom w:val="dotted" w:sz="4" w:space="0" w:color="BFBFBF" w:themeColor="background1" w:themeShade="BF"/>
              <w:right w:val="single" w:sz="4" w:space="0" w:color="BFBFBF" w:themeColor="background1" w:themeShade="BF"/>
            </w:tcBorders>
          </w:tcPr>
          <w:p w14:paraId="6DEEAEF3" w14:textId="77777777" w:rsidR="00F009C3" w:rsidRPr="00AA069A" w:rsidRDefault="00AA069A" w:rsidP="007D1F34">
            <w:pPr>
              <w:keepNext/>
              <w:keepLines/>
              <w:spacing w:before="20" w:after="20"/>
              <w:rPr>
                <w:sz w:val="18"/>
                <w:szCs w:val="18"/>
              </w:rPr>
            </w:pPr>
            <w:r w:rsidRPr="00AA069A">
              <w:rPr>
                <w:sz w:val="18"/>
                <w:szCs w:val="18"/>
                <w:u w:val="dotted" w:color="D9D9D9"/>
              </w:rPr>
              <w:t>Fosse septique garage</w:t>
            </w:r>
          </w:p>
        </w:tc>
        <w:tc>
          <w:tcPr>
            <w:tcW w:w="1276" w:type="dxa"/>
            <w:tcBorders>
              <w:bottom w:val="dotted" w:sz="4" w:space="0" w:color="BFBFBF" w:themeColor="background1" w:themeShade="BF"/>
              <w:right w:val="single" w:sz="4" w:space="0" w:color="BFBFBF" w:themeColor="background1" w:themeShade="BF"/>
            </w:tcBorders>
          </w:tcPr>
          <w:p w14:paraId="6DEEAEF4"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F5"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F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EFD" w14:textId="77777777">
        <w:tc>
          <w:tcPr>
            <w:tcW w:w="879" w:type="dxa"/>
            <w:tcBorders>
              <w:left w:val="single" w:sz="4" w:space="0" w:color="BFBFBF" w:themeColor="background1" w:themeShade="BF"/>
              <w:bottom w:val="dotted" w:sz="4" w:space="0" w:color="BFBFBF" w:themeColor="background1" w:themeShade="BF"/>
            </w:tcBorders>
          </w:tcPr>
          <w:p w14:paraId="6DEEAEF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I218</w:t>
            </w:r>
          </w:p>
        </w:tc>
        <w:tc>
          <w:tcPr>
            <w:tcW w:w="4678" w:type="dxa"/>
            <w:tcBorders>
              <w:bottom w:val="dotted" w:sz="4" w:space="0" w:color="BFBFBF" w:themeColor="background1" w:themeShade="BF"/>
              <w:right w:val="single" w:sz="4" w:space="0" w:color="BFBFBF" w:themeColor="background1" w:themeShade="BF"/>
            </w:tcBorders>
          </w:tcPr>
          <w:p w14:paraId="6DEEAEF9" w14:textId="77777777" w:rsidR="00F009C3" w:rsidRPr="00AA069A" w:rsidRDefault="00AA069A" w:rsidP="007D1F34">
            <w:pPr>
              <w:keepNext/>
              <w:keepLines/>
              <w:spacing w:before="20" w:after="20"/>
              <w:rPr>
                <w:sz w:val="18"/>
                <w:szCs w:val="18"/>
              </w:rPr>
            </w:pPr>
            <w:r w:rsidRPr="00AA069A">
              <w:rPr>
                <w:sz w:val="18"/>
                <w:szCs w:val="18"/>
                <w:u w:val="dotted" w:color="D9D9D9"/>
              </w:rPr>
              <w:t>Fosse septique locaux sociaux</w:t>
            </w:r>
          </w:p>
        </w:tc>
        <w:tc>
          <w:tcPr>
            <w:tcW w:w="1276" w:type="dxa"/>
            <w:tcBorders>
              <w:bottom w:val="dotted" w:sz="4" w:space="0" w:color="BFBFBF" w:themeColor="background1" w:themeShade="BF"/>
              <w:right w:val="single" w:sz="4" w:space="0" w:color="BFBFBF" w:themeColor="background1" w:themeShade="BF"/>
            </w:tcBorders>
          </w:tcPr>
          <w:p w14:paraId="6DEEAEFA"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EFB"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EF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03" w14:textId="77777777">
        <w:tc>
          <w:tcPr>
            <w:tcW w:w="879" w:type="dxa"/>
            <w:tcBorders>
              <w:left w:val="single" w:sz="4" w:space="0" w:color="BFBFBF" w:themeColor="background1" w:themeShade="BF"/>
              <w:bottom w:val="dotted" w:sz="4" w:space="0" w:color="BFBFBF" w:themeColor="background1" w:themeShade="BF"/>
            </w:tcBorders>
          </w:tcPr>
          <w:p w14:paraId="6DEEAEF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I219</w:t>
            </w:r>
          </w:p>
        </w:tc>
        <w:tc>
          <w:tcPr>
            <w:tcW w:w="4678" w:type="dxa"/>
            <w:tcBorders>
              <w:bottom w:val="dotted" w:sz="4" w:space="0" w:color="BFBFBF" w:themeColor="background1" w:themeShade="BF"/>
              <w:right w:val="single" w:sz="4" w:space="0" w:color="BFBFBF" w:themeColor="background1" w:themeShade="BF"/>
            </w:tcBorders>
          </w:tcPr>
          <w:p w14:paraId="6DEEAEFF" w14:textId="77777777" w:rsidR="00F009C3" w:rsidRPr="00AA069A" w:rsidRDefault="00AA069A" w:rsidP="007D1F34">
            <w:pPr>
              <w:keepNext/>
              <w:keepLines/>
              <w:spacing w:before="20" w:after="20"/>
              <w:rPr>
                <w:sz w:val="18"/>
                <w:szCs w:val="18"/>
              </w:rPr>
            </w:pPr>
            <w:r w:rsidRPr="00AA069A">
              <w:rPr>
                <w:sz w:val="18"/>
                <w:szCs w:val="18"/>
                <w:u w:val="dotted" w:color="D9D9D9"/>
              </w:rPr>
              <w:t>Fosse septique locaux sociaux</w:t>
            </w:r>
          </w:p>
        </w:tc>
        <w:tc>
          <w:tcPr>
            <w:tcW w:w="1276" w:type="dxa"/>
            <w:tcBorders>
              <w:bottom w:val="dotted" w:sz="4" w:space="0" w:color="BFBFBF" w:themeColor="background1" w:themeShade="BF"/>
              <w:right w:val="single" w:sz="4" w:space="0" w:color="BFBFBF" w:themeColor="background1" w:themeShade="BF"/>
            </w:tcBorders>
          </w:tcPr>
          <w:p w14:paraId="6DEEAF00"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01"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0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09" w14:textId="77777777">
        <w:tc>
          <w:tcPr>
            <w:tcW w:w="879" w:type="dxa"/>
            <w:tcBorders>
              <w:left w:val="single" w:sz="4" w:space="0" w:color="BFBFBF" w:themeColor="background1" w:themeShade="BF"/>
              <w:bottom w:val="dotted" w:sz="4" w:space="0" w:color="BFBFBF" w:themeColor="background1" w:themeShade="BF"/>
            </w:tcBorders>
          </w:tcPr>
          <w:p w14:paraId="6DEEAF0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lastRenderedPageBreak/>
              <w:t>I220</w:t>
            </w:r>
          </w:p>
        </w:tc>
        <w:tc>
          <w:tcPr>
            <w:tcW w:w="4678" w:type="dxa"/>
            <w:tcBorders>
              <w:bottom w:val="dotted" w:sz="4" w:space="0" w:color="BFBFBF" w:themeColor="background1" w:themeShade="BF"/>
              <w:right w:val="single" w:sz="4" w:space="0" w:color="BFBFBF" w:themeColor="background1" w:themeShade="BF"/>
            </w:tcBorders>
          </w:tcPr>
          <w:p w14:paraId="6DEEAF05" w14:textId="77777777" w:rsidR="00F009C3" w:rsidRPr="00AA069A" w:rsidRDefault="00AA069A" w:rsidP="007D1F34">
            <w:pPr>
              <w:keepNext/>
              <w:keepLines/>
              <w:spacing w:before="20" w:after="20"/>
              <w:rPr>
                <w:sz w:val="18"/>
                <w:szCs w:val="18"/>
              </w:rPr>
            </w:pPr>
            <w:r w:rsidRPr="00AA069A">
              <w:rPr>
                <w:sz w:val="18"/>
                <w:szCs w:val="18"/>
                <w:u w:val="dotted" w:color="D9D9D9"/>
              </w:rPr>
              <w:t>Fosse septique accueil ciments</w:t>
            </w:r>
          </w:p>
        </w:tc>
        <w:tc>
          <w:tcPr>
            <w:tcW w:w="1276" w:type="dxa"/>
            <w:tcBorders>
              <w:bottom w:val="dotted" w:sz="4" w:space="0" w:color="BFBFBF" w:themeColor="background1" w:themeShade="BF"/>
              <w:right w:val="single" w:sz="4" w:space="0" w:color="BFBFBF" w:themeColor="background1" w:themeShade="BF"/>
            </w:tcBorders>
          </w:tcPr>
          <w:p w14:paraId="6DEEAF06"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07"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0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0F" w14:textId="77777777">
        <w:tc>
          <w:tcPr>
            <w:tcW w:w="879" w:type="dxa"/>
            <w:tcBorders>
              <w:left w:val="single" w:sz="4" w:space="0" w:color="BFBFBF" w:themeColor="background1" w:themeShade="BF"/>
              <w:bottom w:val="dotted" w:sz="4" w:space="0" w:color="BFBFBF" w:themeColor="background1" w:themeShade="BF"/>
            </w:tcBorders>
          </w:tcPr>
          <w:p w14:paraId="6DEEAF0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I221</w:t>
            </w:r>
          </w:p>
        </w:tc>
        <w:tc>
          <w:tcPr>
            <w:tcW w:w="4678" w:type="dxa"/>
            <w:tcBorders>
              <w:bottom w:val="dotted" w:sz="4" w:space="0" w:color="BFBFBF" w:themeColor="background1" w:themeShade="BF"/>
              <w:right w:val="single" w:sz="4" w:space="0" w:color="BFBFBF" w:themeColor="background1" w:themeShade="BF"/>
            </w:tcBorders>
          </w:tcPr>
          <w:p w14:paraId="6DEEAF0B" w14:textId="77777777" w:rsidR="00F009C3" w:rsidRPr="00AA069A" w:rsidRDefault="00AA069A" w:rsidP="007D1F34">
            <w:pPr>
              <w:keepNext/>
              <w:keepLines/>
              <w:spacing w:before="20" w:after="20"/>
              <w:rPr>
                <w:sz w:val="18"/>
                <w:szCs w:val="18"/>
              </w:rPr>
            </w:pPr>
            <w:r w:rsidRPr="00AA069A">
              <w:rPr>
                <w:sz w:val="18"/>
                <w:szCs w:val="18"/>
                <w:u w:val="dotted" w:color="D9D9D9"/>
              </w:rPr>
              <w:t>Fosse septique archives (ancienne infirmerie)</w:t>
            </w:r>
          </w:p>
        </w:tc>
        <w:tc>
          <w:tcPr>
            <w:tcW w:w="1276" w:type="dxa"/>
            <w:tcBorders>
              <w:bottom w:val="dotted" w:sz="4" w:space="0" w:color="BFBFBF" w:themeColor="background1" w:themeShade="BF"/>
              <w:right w:val="single" w:sz="4" w:space="0" w:color="BFBFBF" w:themeColor="background1" w:themeShade="BF"/>
            </w:tcBorders>
          </w:tcPr>
          <w:p w14:paraId="6DEEAF0C"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0D"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0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15" w14:textId="77777777">
        <w:tc>
          <w:tcPr>
            <w:tcW w:w="879" w:type="dxa"/>
            <w:tcBorders>
              <w:left w:val="single" w:sz="4" w:space="0" w:color="BFBFBF" w:themeColor="background1" w:themeShade="BF"/>
              <w:bottom w:val="dotted" w:sz="4" w:space="0" w:color="BFBFBF" w:themeColor="background1" w:themeShade="BF"/>
            </w:tcBorders>
          </w:tcPr>
          <w:p w14:paraId="6DEEAF1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I222</w:t>
            </w:r>
          </w:p>
        </w:tc>
        <w:tc>
          <w:tcPr>
            <w:tcW w:w="4678" w:type="dxa"/>
            <w:tcBorders>
              <w:bottom w:val="dotted" w:sz="4" w:space="0" w:color="BFBFBF" w:themeColor="background1" w:themeShade="BF"/>
              <w:right w:val="single" w:sz="4" w:space="0" w:color="BFBFBF" w:themeColor="background1" w:themeShade="BF"/>
            </w:tcBorders>
          </w:tcPr>
          <w:p w14:paraId="6DEEAF11" w14:textId="77777777" w:rsidR="00F009C3" w:rsidRPr="00AA069A" w:rsidRDefault="00AA069A" w:rsidP="007D1F34">
            <w:pPr>
              <w:keepNext/>
              <w:keepLines/>
              <w:spacing w:before="20" w:after="20"/>
              <w:rPr>
                <w:sz w:val="18"/>
                <w:szCs w:val="18"/>
              </w:rPr>
            </w:pPr>
            <w:r w:rsidRPr="00AA069A">
              <w:rPr>
                <w:sz w:val="18"/>
                <w:szCs w:val="18"/>
                <w:u w:val="dotted" w:color="D9D9D9"/>
              </w:rPr>
              <w:t>Fosse septique Grands bureaux</w:t>
            </w:r>
          </w:p>
        </w:tc>
        <w:tc>
          <w:tcPr>
            <w:tcW w:w="1276" w:type="dxa"/>
            <w:tcBorders>
              <w:bottom w:val="dotted" w:sz="4" w:space="0" w:color="BFBFBF" w:themeColor="background1" w:themeShade="BF"/>
              <w:right w:val="single" w:sz="4" w:space="0" w:color="BFBFBF" w:themeColor="background1" w:themeShade="BF"/>
            </w:tcBorders>
          </w:tcPr>
          <w:p w14:paraId="6DEEAF12"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13"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1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1B" w14:textId="77777777">
        <w:tc>
          <w:tcPr>
            <w:tcW w:w="879" w:type="dxa"/>
            <w:tcBorders>
              <w:left w:val="single" w:sz="4" w:space="0" w:color="BFBFBF" w:themeColor="background1" w:themeShade="BF"/>
              <w:bottom w:val="dotted" w:sz="4" w:space="0" w:color="BFBFBF" w:themeColor="background1" w:themeShade="BF"/>
            </w:tcBorders>
          </w:tcPr>
          <w:p w14:paraId="6DEEAF1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I223</w:t>
            </w:r>
          </w:p>
        </w:tc>
        <w:tc>
          <w:tcPr>
            <w:tcW w:w="4678" w:type="dxa"/>
            <w:tcBorders>
              <w:bottom w:val="dotted" w:sz="4" w:space="0" w:color="BFBFBF" w:themeColor="background1" w:themeShade="BF"/>
              <w:right w:val="single" w:sz="4" w:space="0" w:color="BFBFBF" w:themeColor="background1" w:themeShade="BF"/>
            </w:tcBorders>
          </w:tcPr>
          <w:p w14:paraId="6DEEAF17" w14:textId="77777777" w:rsidR="00F009C3" w:rsidRPr="00AA069A" w:rsidRDefault="00AA069A" w:rsidP="007D1F34">
            <w:pPr>
              <w:keepNext/>
              <w:keepLines/>
              <w:spacing w:before="20" w:after="20"/>
              <w:rPr>
                <w:sz w:val="18"/>
                <w:szCs w:val="18"/>
              </w:rPr>
            </w:pPr>
            <w:r w:rsidRPr="00AA069A">
              <w:rPr>
                <w:sz w:val="18"/>
                <w:szCs w:val="18"/>
                <w:u w:val="dotted" w:color="D9D9D9"/>
              </w:rPr>
              <w:t>Déshuileur-débourbeur dalle de lavage des gros engins</w:t>
            </w:r>
          </w:p>
        </w:tc>
        <w:tc>
          <w:tcPr>
            <w:tcW w:w="1276" w:type="dxa"/>
            <w:tcBorders>
              <w:bottom w:val="dotted" w:sz="4" w:space="0" w:color="BFBFBF" w:themeColor="background1" w:themeShade="BF"/>
              <w:right w:val="single" w:sz="4" w:space="0" w:color="BFBFBF" w:themeColor="background1" w:themeShade="BF"/>
            </w:tcBorders>
          </w:tcPr>
          <w:p w14:paraId="6DEEAF18"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19"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1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21" w14:textId="77777777">
        <w:tc>
          <w:tcPr>
            <w:tcW w:w="879" w:type="dxa"/>
            <w:tcBorders>
              <w:left w:val="single" w:sz="4" w:space="0" w:color="BFBFBF" w:themeColor="background1" w:themeShade="BF"/>
              <w:bottom w:val="dotted" w:sz="4" w:space="0" w:color="BFBFBF" w:themeColor="background1" w:themeShade="BF"/>
            </w:tcBorders>
          </w:tcPr>
          <w:p w14:paraId="6DEEAF1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I224</w:t>
            </w:r>
          </w:p>
        </w:tc>
        <w:tc>
          <w:tcPr>
            <w:tcW w:w="4678" w:type="dxa"/>
            <w:tcBorders>
              <w:bottom w:val="dotted" w:sz="4" w:space="0" w:color="BFBFBF" w:themeColor="background1" w:themeShade="BF"/>
              <w:right w:val="single" w:sz="4" w:space="0" w:color="BFBFBF" w:themeColor="background1" w:themeShade="BF"/>
            </w:tcBorders>
          </w:tcPr>
          <w:p w14:paraId="6DEEAF1D" w14:textId="77777777" w:rsidR="00F009C3" w:rsidRPr="00AA069A" w:rsidRDefault="00AA069A" w:rsidP="007D1F34">
            <w:pPr>
              <w:keepNext/>
              <w:keepLines/>
              <w:spacing w:before="20" w:after="20"/>
              <w:rPr>
                <w:sz w:val="18"/>
                <w:szCs w:val="18"/>
              </w:rPr>
            </w:pPr>
            <w:r w:rsidRPr="00AA069A">
              <w:rPr>
                <w:sz w:val="18"/>
                <w:szCs w:val="18"/>
                <w:u w:val="dotted" w:color="D9D9D9"/>
              </w:rPr>
              <w:t>Déshuileur dalle de lavage des petits engins (garage)</w:t>
            </w:r>
          </w:p>
        </w:tc>
        <w:tc>
          <w:tcPr>
            <w:tcW w:w="1276" w:type="dxa"/>
            <w:tcBorders>
              <w:bottom w:val="dotted" w:sz="4" w:space="0" w:color="BFBFBF" w:themeColor="background1" w:themeShade="BF"/>
              <w:right w:val="single" w:sz="4" w:space="0" w:color="BFBFBF" w:themeColor="background1" w:themeShade="BF"/>
            </w:tcBorders>
          </w:tcPr>
          <w:p w14:paraId="6DEEAF1E"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1F"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2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27" w14:textId="77777777">
        <w:tc>
          <w:tcPr>
            <w:tcW w:w="879" w:type="dxa"/>
            <w:tcBorders>
              <w:left w:val="single" w:sz="4" w:space="0" w:color="BFBFBF" w:themeColor="background1" w:themeShade="BF"/>
              <w:bottom w:val="dotted" w:sz="4" w:space="0" w:color="BFBFBF" w:themeColor="background1" w:themeShade="BF"/>
            </w:tcBorders>
          </w:tcPr>
          <w:p w14:paraId="6DEEAF2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I225</w:t>
            </w:r>
          </w:p>
        </w:tc>
        <w:tc>
          <w:tcPr>
            <w:tcW w:w="4678" w:type="dxa"/>
            <w:tcBorders>
              <w:bottom w:val="dotted" w:sz="4" w:space="0" w:color="BFBFBF" w:themeColor="background1" w:themeShade="BF"/>
              <w:right w:val="single" w:sz="4" w:space="0" w:color="BFBFBF" w:themeColor="background1" w:themeShade="BF"/>
            </w:tcBorders>
          </w:tcPr>
          <w:p w14:paraId="6DEEAF23" w14:textId="77777777" w:rsidR="00F009C3" w:rsidRPr="00AA069A" w:rsidRDefault="00AA069A" w:rsidP="007D1F34">
            <w:pPr>
              <w:keepNext/>
              <w:keepLines/>
              <w:spacing w:before="20" w:after="20"/>
              <w:rPr>
                <w:sz w:val="18"/>
                <w:szCs w:val="18"/>
              </w:rPr>
            </w:pPr>
            <w:r w:rsidRPr="00AA069A">
              <w:rPr>
                <w:sz w:val="18"/>
                <w:szCs w:val="18"/>
                <w:u w:val="dotted" w:color="D9D9D9"/>
              </w:rPr>
              <w:t>Bac de décantation (derrière silo 0/4)</w:t>
            </w:r>
          </w:p>
        </w:tc>
        <w:tc>
          <w:tcPr>
            <w:tcW w:w="1276" w:type="dxa"/>
            <w:tcBorders>
              <w:bottom w:val="dotted" w:sz="4" w:space="0" w:color="BFBFBF" w:themeColor="background1" w:themeShade="BF"/>
              <w:right w:val="single" w:sz="4" w:space="0" w:color="BFBFBF" w:themeColor="background1" w:themeShade="BF"/>
            </w:tcBorders>
          </w:tcPr>
          <w:p w14:paraId="6DEEAF24"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25"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2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2D" w14:textId="77777777">
        <w:tc>
          <w:tcPr>
            <w:tcW w:w="879" w:type="dxa"/>
            <w:tcBorders>
              <w:left w:val="single" w:sz="4" w:space="0" w:color="BFBFBF" w:themeColor="background1" w:themeShade="BF"/>
              <w:bottom w:val="dotted" w:sz="4" w:space="0" w:color="BFBFBF" w:themeColor="background1" w:themeShade="BF"/>
            </w:tcBorders>
          </w:tcPr>
          <w:p w14:paraId="6DEEAF2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I226</w:t>
            </w:r>
          </w:p>
        </w:tc>
        <w:tc>
          <w:tcPr>
            <w:tcW w:w="4678" w:type="dxa"/>
            <w:tcBorders>
              <w:bottom w:val="dotted" w:sz="4" w:space="0" w:color="BFBFBF" w:themeColor="background1" w:themeShade="BF"/>
              <w:right w:val="single" w:sz="4" w:space="0" w:color="BFBFBF" w:themeColor="background1" w:themeShade="BF"/>
            </w:tcBorders>
          </w:tcPr>
          <w:p w14:paraId="6DEEAF29" w14:textId="77777777" w:rsidR="00F009C3" w:rsidRPr="00AA069A" w:rsidRDefault="00AA069A" w:rsidP="007D1F34">
            <w:pPr>
              <w:keepNext/>
              <w:keepLines/>
              <w:spacing w:before="20" w:after="20"/>
              <w:rPr>
                <w:sz w:val="18"/>
                <w:szCs w:val="18"/>
              </w:rPr>
            </w:pPr>
            <w:r w:rsidRPr="00AA069A">
              <w:rPr>
                <w:sz w:val="18"/>
                <w:szCs w:val="18"/>
                <w:u w:val="dotted" w:color="D9D9D9"/>
              </w:rPr>
              <w:t>Déshuileur-débourbeur (devant caves 5 à 8)</w:t>
            </w:r>
          </w:p>
        </w:tc>
        <w:tc>
          <w:tcPr>
            <w:tcW w:w="1276" w:type="dxa"/>
            <w:tcBorders>
              <w:bottom w:val="dotted" w:sz="4" w:space="0" w:color="BFBFBF" w:themeColor="background1" w:themeShade="BF"/>
              <w:right w:val="single" w:sz="4" w:space="0" w:color="BFBFBF" w:themeColor="background1" w:themeShade="BF"/>
            </w:tcBorders>
          </w:tcPr>
          <w:p w14:paraId="6DEEAF2A"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2B"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2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33" w14:textId="77777777">
        <w:tc>
          <w:tcPr>
            <w:tcW w:w="879" w:type="dxa"/>
            <w:tcBorders>
              <w:left w:val="single" w:sz="4" w:space="0" w:color="BFBFBF" w:themeColor="background1" w:themeShade="BF"/>
              <w:bottom w:val="dotted" w:sz="4" w:space="0" w:color="BFBFBF" w:themeColor="background1" w:themeShade="BF"/>
            </w:tcBorders>
          </w:tcPr>
          <w:p w14:paraId="6DEEAF2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I227</w:t>
            </w:r>
          </w:p>
        </w:tc>
        <w:tc>
          <w:tcPr>
            <w:tcW w:w="4678" w:type="dxa"/>
            <w:tcBorders>
              <w:bottom w:val="dotted" w:sz="4" w:space="0" w:color="BFBFBF" w:themeColor="background1" w:themeShade="BF"/>
              <w:right w:val="single" w:sz="4" w:space="0" w:color="BFBFBF" w:themeColor="background1" w:themeShade="BF"/>
            </w:tcBorders>
          </w:tcPr>
          <w:p w14:paraId="6DEEAF2F" w14:textId="77777777" w:rsidR="00F009C3" w:rsidRPr="00AA069A" w:rsidRDefault="00AA069A" w:rsidP="007D1F34">
            <w:pPr>
              <w:keepNext/>
              <w:keepLines/>
              <w:spacing w:before="20" w:after="20"/>
              <w:rPr>
                <w:sz w:val="18"/>
                <w:szCs w:val="18"/>
              </w:rPr>
            </w:pPr>
            <w:r w:rsidRPr="00AA069A">
              <w:rPr>
                <w:sz w:val="18"/>
                <w:szCs w:val="18"/>
                <w:u w:val="dotted" w:color="D9D9D9"/>
              </w:rPr>
              <w:t>Bac de décantation (lavage wagons)</w:t>
            </w:r>
          </w:p>
        </w:tc>
        <w:tc>
          <w:tcPr>
            <w:tcW w:w="1276" w:type="dxa"/>
            <w:tcBorders>
              <w:bottom w:val="dotted" w:sz="4" w:space="0" w:color="BFBFBF" w:themeColor="background1" w:themeShade="BF"/>
              <w:right w:val="single" w:sz="4" w:space="0" w:color="BFBFBF" w:themeColor="background1" w:themeShade="BF"/>
            </w:tcBorders>
          </w:tcPr>
          <w:p w14:paraId="6DEEAF30"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31"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3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39" w14:textId="77777777">
        <w:tc>
          <w:tcPr>
            <w:tcW w:w="879" w:type="dxa"/>
            <w:tcBorders>
              <w:left w:val="single" w:sz="4" w:space="0" w:color="BFBFBF" w:themeColor="background1" w:themeShade="BF"/>
              <w:bottom w:val="dotted" w:sz="4" w:space="0" w:color="BFBFBF" w:themeColor="background1" w:themeShade="BF"/>
            </w:tcBorders>
          </w:tcPr>
          <w:p w14:paraId="6DEEAF3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I228</w:t>
            </w:r>
          </w:p>
        </w:tc>
        <w:tc>
          <w:tcPr>
            <w:tcW w:w="4678" w:type="dxa"/>
            <w:tcBorders>
              <w:bottom w:val="dotted" w:sz="4" w:space="0" w:color="BFBFBF" w:themeColor="background1" w:themeShade="BF"/>
              <w:right w:val="single" w:sz="4" w:space="0" w:color="BFBFBF" w:themeColor="background1" w:themeShade="BF"/>
            </w:tcBorders>
          </w:tcPr>
          <w:p w14:paraId="6DEEAF35" w14:textId="77777777" w:rsidR="00F009C3" w:rsidRPr="00AA069A" w:rsidRDefault="00AA069A" w:rsidP="007D1F34">
            <w:pPr>
              <w:keepNext/>
              <w:keepLines/>
              <w:spacing w:before="20" w:after="20"/>
              <w:rPr>
                <w:sz w:val="18"/>
                <w:szCs w:val="18"/>
              </w:rPr>
            </w:pPr>
            <w:r w:rsidRPr="00AA069A">
              <w:rPr>
                <w:sz w:val="18"/>
                <w:szCs w:val="18"/>
                <w:u w:val="dotted" w:color="D9D9D9"/>
              </w:rPr>
              <w:t>Bac de décantation/déshuileur (derrière tank fuel)</w:t>
            </w:r>
          </w:p>
        </w:tc>
        <w:tc>
          <w:tcPr>
            <w:tcW w:w="1276" w:type="dxa"/>
            <w:tcBorders>
              <w:bottom w:val="dotted" w:sz="4" w:space="0" w:color="BFBFBF" w:themeColor="background1" w:themeShade="BF"/>
              <w:right w:val="single" w:sz="4" w:space="0" w:color="BFBFBF" w:themeColor="background1" w:themeShade="BF"/>
            </w:tcBorders>
          </w:tcPr>
          <w:p w14:paraId="6DEEAF36"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37"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3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3F" w14:textId="77777777">
        <w:tc>
          <w:tcPr>
            <w:tcW w:w="879" w:type="dxa"/>
            <w:tcBorders>
              <w:left w:val="single" w:sz="4" w:space="0" w:color="BFBFBF" w:themeColor="background1" w:themeShade="BF"/>
              <w:bottom w:val="dotted" w:sz="4" w:space="0" w:color="BFBFBF" w:themeColor="background1" w:themeShade="BF"/>
            </w:tcBorders>
          </w:tcPr>
          <w:p w14:paraId="6DEEAF3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I229</w:t>
            </w:r>
          </w:p>
        </w:tc>
        <w:tc>
          <w:tcPr>
            <w:tcW w:w="4678" w:type="dxa"/>
            <w:tcBorders>
              <w:bottom w:val="dotted" w:sz="4" w:space="0" w:color="BFBFBF" w:themeColor="background1" w:themeShade="BF"/>
              <w:right w:val="single" w:sz="4" w:space="0" w:color="BFBFBF" w:themeColor="background1" w:themeShade="BF"/>
            </w:tcBorders>
          </w:tcPr>
          <w:p w14:paraId="6DEEAF3B" w14:textId="77777777" w:rsidR="00F009C3" w:rsidRPr="00AA069A" w:rsidRDefault="00AA069A" w:rsidP="007D1F34">
            <w:pPr>
              <w:keepNext/>
              <w:keepLines/>
              <w:spacing w:before="20" w:after="20"/>
              <w:rPr>
                <w:sz w:val="18"/>
                <w:szCs w:val="18"/>
              </w:rPr>
            </w:pPr>
            <w:r w:rsidRPr="00AA069A">
              <w:rPr>
                <w:sz w:val="18"/>
                <w:szCs w:val="18"/>
                <w:u w:val="dotted" w:color="D9D9D9"/>
              </w:rPr>
              <w:t>Chaudière à l'ancienne infirmerie (68 kW)</w:t>
            </w:r>
          </w:p>
        </w:tc>
        <w:tc>
          <w:tcPr>
            <w:tcW w:w="1276" w:type="dxa"/>
            <w:tcBorders>
              <w:bottom w:val="dotted" w:sz="4" w:space="0" w:color="BFBFBF" w:themeColor="background1" w:themeShade="BF"/>
              <w:right w:val="single" w:sz="4" w:space="0" w:color="BFBFBF" w:themeColor="background1" w:themeShade="BF"/>
            </w:tcBorders>
          </w:tcPr>
          <w:p w14:paraId="6DEEAF3C"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3D"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3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45" w14:textId="77777777">
        <w:tc>
          <w:tcPr>
            <w:tcW w:w="879" w:type="dxa"/>
            <w:tcBorders>
              <w:left w:val="single" w:sz="4" w:space="0" w:color="BFBFBF" w:themeColor="background1" w:themeShade="BF"/>
              <w:bottom w:val="dotted" w:sz="4" w:space="0" w:color="BFBFBF" w:themeColor="background1" w:themeShade="BF"/>
            </w:tcBorders>
          </w:tcPr>
          <w:p w14:paraId="6DEEAF4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I230</w:t>
            </w:r>
          </w:p>
        </w:tc>
        <w:tc>
          <w:tcPr>
            <w:tcW w:w="4678" w:type="dxa"/>
            <w:tcBorders>
              <w:bottom w:val="dotted" w:sz="4" w:space="0" w:color="BFBFBF" w:themeColor="background1" w:themeShade="BF"/>
              <w:right w:val="single" w:sz="4" w:space="0" w:color="BFBFBF" w:themeColor="background1" w:themeShade="BF"/>
            </w:tcBorders>
          </w:tcPr>
          <w:p w14:paraId="6DEEAF41" w14:textId="77777777" w:rsidR="00F009C3" w:rsidRPr="00AA069A" w:rsidRDefault="00AA069A" w:rsidP="007D1F34">
            <w:pPr>
              <w:keepNext/>
              <w:keepLines/>
              <w:spacing w:before="20" w:after="20"/>
              <w:rPr>
                <w:sz w:val="18"/>
                <w:szCs w:val="18"/>
              </w:rPr>
            </w:pPr>
            <w:r w:rsidRPr="00AA069A">
              <w:rPr>
                <w:sz w:val="18"/>
                <w:szCs w:val="18"/>
                <w:u w:val="dotted" w:color="D9D9D9"/>
              </w:rPr>
              <w:t>Rejet de la cheminée Four 3 (Nm³/h sec 10%O2)</w:t>
            </w:r>
          </w:p>
        </w:tc>
        <w:tc>
          <w:tcPr>
            <w:tcW w:w="1276" w:type="dxa"/>
            <w:tcBorders>
              <w:bottom w:val="dotted" w:sz="4" w:space="0" w:color="BFBFBF" w:themeColor="background1" w:themeShade="BF"/>
              <w:right w:val="single" w:sz="4" w:space="0" w:color="BFBFBF" w:themeColor="background1" w:themeShade="BF"/>
            </w:tcBorders>
          </w:tcPr>
          <w:p w14:paraId="6DEEAF42" w14:textId="77777777" w:rsidR="00F009C3" w:rsidRPr="00AA069A" w:rsidRDefault="00AA069A" w:rsidP="0093639E">
            <w:pPr>
              <w:keepNext/>
              <w:keepLines/>
              <w:spacing w:before="20" w:after="20"/>
              <w:jc w:val="right"/>
              <w:rPr>
                <w:sz w:val="18"/>
                <w:szCs w:val="18"/>
              </w:rPr>
            </w:pPr>
            <w:r w:rsidRPr="00AA069A">
              <w:rPr>
                <w:sz w:val="18"/>
                <w:szCs w:val="18"/>
              </w:rPr>
              <w:t>227000</w:t>
            </w:r>
            <w:r w:rsidR="00270B9D" w:rsidRPr="00AA069A">
              <w:rPr>
                <w:sz w:val="18"/>
                <w:szCs w:val="18"/>
              </w:rPr>
              <w:t xml:space="preserve"> </w:t>
            </w:r>
            <w:r w:rsidRPr="00AA069A">
              <w:rPr>
                <w:sz w:val="18"/>
                <w:szCs w:val="18"/>
              </w:rPr>
              <w:t>NM3_H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43" w14:textId="77777777" w:rsidR="00F009C3" w:rsidRPr="00AA069A" w:rsidRDefault="00AA069A" w:rsidP="00F41F40">
            <w:pPr>
              <w:keepNext/>
              <w:keepLines/>
              <w:spacing w:before="20" w:after="20"/>
              <w:jc w:val="center"/>
              <w:rPr>
                <w:sz w:val="18"/>
                <w:szCs w:val="18"/>
              </w:rPr>
            </w:pPr>
            <w:r w:rsidRPr="00AA069A">
              <w:rPr>
                <w:sz w:val="18"/>
                <w:szCs w:val="18"/>
              </w:rPr>
              <w:t xml:space="preserve"> 0 NM3_H</w:t>
            </w:r>
          </w:p>
        </w:tc>
        <w:tc>
          <w:tcPr>
            <w:tcW w:w="1290" w:type="dxa"/>
            <w:gridSpan w:val="2"/>
            <w:tcBorders>
              <w:bottom w:val="dotted" w:sz="4" w:space="0" w:color="BFBFBF" w:themeColor="background1" w:themeShade="BF"/>
              <w:right w:val="single" w:sz="4" w:space="0" w:color="BFBFBF" w:themeColor="background1" w:themeShade="BF"/>
            </w:tcBorders>
          </w:tcPr>
          <w:p w14:paraId="6DEEAF4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SUPPRIME</w:t>
            </w:r>
          </w:p>
        </w:tc>
      </w:tr>
      <w:tr w:rsidR="00C66B8A" w:rsidRPr="00AA069A" w14:paraId="6DEEAF4B" w14:textId="77777777">
        <w:tc>
          <w:tcPr>
            <w:tcW w:w="879" w:type="dxa"/>
            <w:tcBorders>
              <w:left w:val="single" w:sz="4" w:space="0" w:color="BFBFBF" w:themeColor="background1" w:themeShade="BF"/>
              <w:bottom w:val="dotted" w:sz="4" w:space="0" w:color="BFBFBF" w:themeColor="background1" w:themeShade="BF"/>
            </w:tcBorders>
          </w:tcPr>
          <w:p w14:paraId="6DEEAF4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I231</w:t>
            </w:r>
          </w:p>
        </w:tc>
        <w:tc>
          <w:tcPr>
            <w:tcW w:w="4678" w:type="dxa"/>
            <w:tcBorders>
              <w:bottom w:val="dotted" w:sz="4" w:space="0" w:color="BFBFBF" w:themeColor="background1" w:themeShade="BF"/>
              <w:right w:val="single" w:sz="4" w:space="0" w:color="BFBFBF" w:themeColor="background1" w:themeShade="BF"/>
            </w:tcBorders>
          </w:tcPr>
          <w:p w14:paraId="6DEEAF47" w14:textId="77777777" w:rsidR="00F009C3" w:rsidRPr="00AA069A" w:rsidRDefault="00AA069A" w:rsidP="007D1F34">
            <w:pPr>
              <w:keepNext/>
              <w:keepLines/>
              <w:spacing w:before="20" w:after="20"/>
              <w:rPr>
                <w:sz w:val="18"/>
                <w:szCs w:val="18"/>
              </w:rPr>
            </w:pPr>
            <w:r w:rsidRPr="00AA069A">
              <w:rPr>
                <w:sz w:val="18"/>
                <w:szCs w:val="18"/>
                <w:u w:val="dotted" w:color="D9D9D9"/>
              </w:rPr>
              <w:t>Rejet de la cheminée refroidisseur Four 3 (Nm³ sec/h)</w:t>
            </w:r>
          </w:p>
        </w:tc>
        <w:tc>
          <w:tcPr>
            <w:tcW w:w="1276" w:type="dxa"/>
            <w:tcBorders>
              <w:bottom w:val="dotted" w:sz="4" w:space="0" w:color="BFBFBF" w:themeColor="background1" w:themeShade="BF"/>
              <w:right w:val="single" w:sz="4" w:space="0" w:color="BFBFBF" w:themeColor="background1" w:themeShade="BF"/>
            </w:tcBorders>
          </w:tcPr>
          <w:p w14:paraId="6DEEAF48" w14:textId="77777777" w:rsidR="00F009C3" w:rsidRPr="00AA069A" w:rsidRDefault="00AA069A" w:rsidP="0093639E">
            <w:pPr>
              <w:keepNext/>
              <w:keepLines/>
              <w:spacing w:before="20" w:after="20"/>
              <w:jc w:val="right"/>
              <w:rPr>
                <w:sz w:val="18"/>
                <w:szCs w:val="18"/>
              </w:rPr>
            </w:pPr>
            <w:r w:rsidRPr="00AA069A">
              <w:rPr>
                <w:sz w:val="18"/>
                <w:szCs w:val="18"/>
              </w:rPr>
              <w:t>40000</w:t>
            </w:r>
            <w:r w:rsidR="00270B9D" w:rsidRPr="00AA069A">
              <w:rPr>
                <w:sz w:val="18"/>
                <w:szCs w:val="18"/>
              </w:rPr>
              <w:t xml:space="preserve"> </w:t>
            </w:r>
            <w:r w:rsidRPr="00AA069A">
              <w:rPr>
                <w:sz w:val="18"/>
                <w:szCs w:val="18"/>
              </w:rPr>
              <w:t>NM3_H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49" w14:textId="77777777" w:rsidR="00F009C3" w:rsidRPr="00AA069A" w:rsidRDefault="00AA069A" w:rsidP="00F41F40">
            <w:pPr>
              <w:keepNext/>
              <w:keepLines/>
              <w:spacing w:before="20" w:after="20"/>
              <w:jc w:val="center"/>
              <w:rPr>
                <w:sz w:val="18"/>
                <w:szCs w:val="18"/>
              </w:rPr>
            </w:pPr>
            <w:r w:rsidRPr="00AA069A">
              <w:rPr>
                <w:sz w:val="18"/>
                <w:szCs w:val="18"/>
              </w:rPr>
              <w:t xml:space="preserve"> 0 NM3_H</w:t>
            </w:r>
          </w:p>
        </w:tc>
        <w:tc>
          <w:tcPr>
            <w:tcW w:w="1290" w:type="dxa"/>
            <w:gridSpan w:val="2"/>
            <w:tcBorders>
              <w:bottom w:val="dotted" w:sz="4" w:space="0" w:color="BFBFBF" w:themeColor="background1" w:themeShade="BF"/>
              <w:right w:val="single" w:sz="4" w:space="0" w:color="BFBFBF" w:themeColor="background1" w:themeShade="BF"/>
            </w:tcBorders>
          </w:tcPr>
          <w:p w14:paraId="6DEEAF4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SUPPRIME</w:t>
            </w:r>
          </w:p>
        </w:tc>
      </w:tr>
      <w:tr w:rsidR="00C66B8A" w:rsidRPr="00AA069A" w14:paraId="6DEEAF51" w14:textId="77777777">
        <w:tc>
          <w:tcPr>
            <w:tcW w:w="879" w:type="dxa"/>
            <w:tcBorders>
              <w:left w:val="single" w:sz="4" w:space="0" w:color="BFBFBF" w:themeColor="background1" w:themeShade="BF"/>
              <w:bottom w:val="dotted" w:sz="4" w:space="0" w:color="BFBFBF" w:themeColor="background1" w:themeShade="BF"/>
            </w:tcBorders>
          </w:tcPr>
          <w:p w14:paraId="6DEEAF4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I232</w:t>
            </w:r>
          </w:p>
        </w:tc>
        <w:tc>
          <w:tcPr>
            <w:tcW w:w="4678" w:type="dxa"/>
            <w:tcBorders>
              <w:bottom w:val="dotted" w:sz="4" w:space="0" w:color="BFBFBF" w:themeColor="background1" w:themeShade="BF"/>
              <w:right w:val="single" w:sz="4" w:space="0" w:color="BFBFBF" w:themeColor="background1" w:themeShade="BF"/>
            </w:tcBorders>
          </w:tcPr>
          <w:p w14:paraId="6DEEAF4D" w14:textId="77777777" w:rsidR="00F009C3" w:rsidRPr="00AA069A" w:rsidRDefault="00AA069A" w:rsidP="007D1F34">
            <w:pPr>
              <w:keepNext/>
              <w:keepLines/>
              <w:spacing w:before="20" w:after="20"/>
              <w:rPr>
                <w:sz w:val="18"/>
                <w:szCs w:val="18"/>
              </w:rPr>
            </w:pPr>
            <w:r w:rsidRPr="00AA069A">
              <w:rPr>
                <w:sz w:val="18"/>
                <w:szCs w:val="18"/>
                <w:u w:val="dotted" w:color="D9D9D9"/>
              </w:rPr>
              <w:t>Rejet de la cheminée Four 4 (Nm³/h sec 10%O2)</w:t>
            </w:r>
          </w:p>
        </w:tc>
        <w:tc>
          <w:tcPr>
            <w:tcW w:w="1276" w:type="dxa"/>
            <w:tcBorders>
              <w:bottom w:val="dotted" w:sz="4" w:space="0" w:color="BFBFBF" w:themeColor="background1" w:themeShade="BF"/>
              <w:right w:val="single" w:sz="4" w:space="0" w:color="BFBFBF" w:themeColor="background1" w:themeShade="BF"/>
            </w:tcBorders>
          </w:tcPr>
          <w:p w14:paraId="6DEEAF4E" w14:textId="77777777" w:rsidR="00F009C3" w:rsidRPr="00AA069A" w:rsidRDefault="00AA069A" w:rsidP="0093639E">
            <w:pPr>
              <w:keepNext/>
              <w:keepLines/>
              <w:spacing w:before="20" w:after="20"/>
              <w:jc w:val="right"/>
              <w:rPr>
                <w:sz w:val="18"/>
                <w:szCs w:val="18"/>
              </w:rPr>
            </w:pPr>
            <w:r w:rsidRPr="00AA069A">
              <w:rPr>
                <w:sz w:val="18"/>
                <w:szCs w:val="18"/>
              </w:rPr>
              <w:t>560000</w:t>
            </w:r>
            <w:r w:rsidR="00270B9D" w:rsidRPr="00AA069A">
              <w:rPr>
                <w:sz w:val="18"/>
                <w:szCs w:val="18"/>
              </w:rPr>
              <w:t xml:space="preserve"> </w:t>
            </w:r>
            <w:r w:rsidRPr="00AA069A">
              <w:rPr>
                <w:sz w:val="18"/>
                <w:szCs w:val="18"/>
              </w:rPr>
              <w:t>NM3_H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4F" w14:textId="77777777" w:rsidR="00F009C3" w:rsidRPr="00AA069A" w:rsidRDefault="00AA069A" w:rsidP="00F41F40">
            <w:pPr>
              <w:keepNext/>
              <w:keepLines/>
              <w:spacing w:before="20" w:after="20"/>
              <w:jc w:val="center"/>
              <w:rPr>
                <w:sz w:val="18"/>
                <w:szCs w:val="18"/>
              </w:rPr>
            </w:pPr>
            <w:r w:rsidRPr="00AA069A">
              <w:rPr>
                <w:sz w:val="18"/>
                <w:szCs w:val="18"/>
              </w:rPr>
              <w:t xml:space="preserve"> 690000 NM3_H</w:t>
            </w:r>
          </w:p>
        </w:tc>
        <w:tc>
          <w:tcPr>
            <w:tcW w:w="1290" w:type="dxa"/>
            <w:gridSpan w:val="2"/>
            <w:tcBorders>
              <w:bottom w:val="dotted" w:sz="4" w:space="0" w:color="BFBFBF" w:themeColor="background1" w:themeShade="BF"/>
              <w:right w:val="single" w:sz="4" w:space="0" w:color="BFBFBF" w:themeColor="background1" w:themeShade="BF"/>
            </w:tcBorders>
          </w:tcPr>
          <w:p w14:paraId="6DEEAF5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MODIFIE</w:t>
            </w:r>
          </w:p>
        </w:tc>
      </w:tr>
      <w:tr w:rsidR="00C66B8A" w:rsidRPr="00AA069A" w14:paraId="6DEEAF57" w14:textId="77777777">
        <w:tc>
          <w:tcPr>
            <w:tcW w:w="879" w:type="dxa"/>
            <w:tcBorders>
              <w:left w:val="single" w:sz="4" w:space="0" w:color="BFBFBF" w:themeColor="background1" w:themeShade="BF"/>
              <w:bottom w:val="dotted" w:sz="4" w:space="0" w:color="BFBFBF" w:themeColor="background1" w:themeShade="BF"/>
            </w:tcBorders>
          </w:tcPr>
          <w:p w14:paraId="6DEEAF5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I233</w:t>
            </w:r>
          </w:p>
        </w:tc>
        <w:tc>
          <w:tcPr>
            <w:tcW w:w="4678" w:type="dxa"/>
            <w:tcBorders>
              <w:bottom w:val="dotted" w:sz="4" w:space="0" w:color="BFBFBF" w:themeColor="background1" w:themeShade="BF"/>
              <w:right w:val="single" w:sz="4" w:space="0" w:color="BFBFBF" w:themeColor="background1" w:themeShade="BF"/>
            </w:tcBorders>
          </w:tcPr>
          <w:p w14:paraId="6DEEAF53" w14:textId="77777777" w:rsidR="00F009C3" w:rsidRPr="00AA069A" w:rsidRDefault="00AA069A" w:rsidP="007D1F34">
            <w:pPr>
              <w:keepNext/>
              <w:keepLines/>
              <w:spacing w:before="20" w:after="20"/>
              <w:rPr>
                <w:sz w:val="18"/>
                <w:szCs w:val="18"/>
              </w:rPr>
            </w:pPr>
            <w:r w:rsidRPr="00AA069A">
              <w:rPr>
                <w:sz w:val="18"/>
                <w:szCs w:val="18"/>
                <w:u w:val="dotted" w:color="D9D9D9"/>
              </w:rPr>
              <w:t>Rejet de la cheminée refroidisseur Four 4 (Nm³ sec/h)</w:t>
            </w:r>
          </w:p>
        </w:tc>
        <w:tc>
          <w:tcPr>
            <w:tcW w:w="1276" w:type="dxa"/>
            <w:tcBorders>
              <w:bottom w:val="dotted" w:sz="4" w:space="0" w:color="BFBFBF" w:themeColor="background1" w:themeShade="BF"/>
              <w:right w:val="single" w:sz="4" w:space="0" w:color="BFBFBF" w:themeColor="background1" w:themeShade="BF"/>
            </w:tcBorders>
          </w:tcPr>
          <w:p w14:paraId="6DEEAF54" w14:textId="77777777" w:rsidR="00F009C3" w:rsidRPr="00AA069A" w:rsidRDefault="00AA069A" w:rsidP="0093639E">
            <w:pPr>
              <w:keepNext/>
              <w:keepLines/>
              <w:spacing w:before="20" w:after="20"/>
              <w:jc w:val="right"/>
              <w:rPr>
                <w:sz w:val="18"/>
                <w:szCs w:val="18"/>
              </w:rPr>
            </w:pPr>
            <w:r w:rsidRPr="00AA069A">
              <w:rPr>
                <w:sz w:val="18"/>
                <w:szCs w:val="18"/>
              </w:rPr>
              <w:t>265000</w:t>
            </w:r>
            <w:r w:rsidR="00270B9D" w:rsidRPr="00AA069A">
              <w:rPr>
                <w:sz w:val="18"/>
                <w:szCs w:val="18"/>
              </w:rPr>
              <w:t xml:space="preserve"> </w:t>
            </w:r>
            <w:r w:rsidRPr="00AA069A">
              <w:rPr>
                <w:sz w:val="18"/>
                <w:szCs w:val="18"/>
              </w:rPr>
              <w:t>NM3_H</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55" w14:textId="77777777" w:rsidR="00F009C3" w:rsidRPr="00AA069A" w:rsidRDefault="00AA069A" w:rsidP="00F41F40">
            <w:pPr>
              <w:keepNext/>
              <w:keepLines/>
              <w:spacing w:before="20" w:after="20"/>
              <w:jc w:val="center"/>
              <w:rPr>
                <w:sz w:val="18"/>
                <w:szCs w:val="18"/>
              </w:rPr>
            </w:pPr>
            <w:r w:rsidRPr="00AA069A">
              <w:rPr>
                <w:sz w:val="18"/>
                <w:szCs w:val="18"/>
              </w:rPr>
              <w:t xml:space="preserve"> 325000 NM3_H</w:t>
            </w:r>
          </w:p>
        </w:tc>
        <w:tc>
          <w:tcPr>
            <w:tcW w:w="1290" w:type="dxa"/>
            <w:gridSpan w:val="2"/>
            <w:tcBorders>
              <w:bottom w:val="dotted" w:sz="4" w:space="0" w:color="BFBFBF" w:themeColor="background1" w:themeShade="BF"/>
              <w:right w:val="single" w:sz="4" w:space="0" w:color="BFBFBF" w:themeColor="background1" w:themeShade="BF"/>
            </w:tcBorders>
          </w:tcPr>
          <w:p w14:paraId="6DEEAF5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MODIFIE</w:t>
            </w:r>
          </w:p>
        </w:tc>
      </w:tr>
      <w:tr w:rsidR="00C66B8A" w:rsidRPr="00AA069A" w14:paraId="6DEEAF5D" w14:textId="77777777">
        <w:tc>
          <w:tcPr>
            <w:tcW w:w="879" w:type="dxa"/>
            <w:tcBorders>
              <w:left w:val="single" w:sz="4" w:space="0" w:color="BFBFBF" w:themeColor="background1" w:themeShade="BF"/>
              <w:bottom w:val="dotted" w:sz="4" w:space="0" w:color="BFBFBF" w:themeColor="background1" w:themeShade="BF"/>
            </w:tcBorders>
          </w:tcPr>
          <w:p w14:paraId="6DEEAF5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I234</w:t>
            </w:r>
          </w:p>
        </w:tc>
        <w:tc>
          <w:tcPr>
            <w:tcW w:w="4678" w:type="dxa"/>
            <w:tcBorders>
              <w:bottom w:val="dotted" w:sz="4" w:space="0" w:color="BFBFBF" w:themeColor="background1" w:themeShade="BF"/>
              <w:right w:val="single" w:sz="4" w:space="0" w:color="BFBFBF" w:themeColor="background1" w:themeShade="BF"/>
            </w:tcBorders>
          </w:tcPr>
          <w:p w14:paraId="6DEEAF59" w14:textId="77777777" w:rsidR="00F009C3" w:rsidRPr="00AA069A" w:rsidRDefault="00AA069A" w:rsidP="007D1F34">
            <w:pPr>
              <w:keepNext/>
              <w:keepLines/>
              <w:spacing w:before="20" w:after="20"/>
              <w:rPr>
                <w:sz w:val="18"/>
                <w:szCs w:val="18"/>
              </w:rPr>
            </w:pPr>
            <w:r w:rsidRPr="00AA069A">
              <w:rPr>
                <w:sz w:val="18"/>
                <w:szCs w:val="18"/>
                <w:u w:val="dotted" w:color="D9D9D9"/>
              </w:rPr>
              <w:t>Rejet de la cheminée broyeur charbon 1</w:t>
            </w:r>
          </w:p>
        </w:tc>
        <w:tc>
          <w:tcPr>
            <w:tcW w:w="1276" w:type="dxa"/>
            <w:tcBorders>
              <w:bottom w:val="dotted" w:sz="4" w:space="0" w:color="BFBFBF" w:themeColor="background1" w:themeShade="BF"/>
              <w:right w:val="single" w:sz="4" w:space="0" w:color="BFBFBF" w:themeColor="background1" w:themeShade="BF"/>
            </w:tcBorders>
          </w:tcPr>
          <w:p w14:paraId="6DEEAF5A"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5B"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5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63" w14:textId="77777777">
        <w:tc>
          <w:tcPr>
            <w:tcW w:w="879" w:type="dxa"/>
            <w:tcBorders>
              <w:left w:val="single" w:sz="4" w:space="0" w:color="BFBFBF" w:themeColor="background1" w:themeShade="BF"/>
              <w:bottom w:val="dotted" w:sz="4" w:space="0" w:color="BFBFBF" w:themeColor="background1" w:themeShade="BF"/>
            </w:tcBorders>
          </w:tcPr>
          <w:p w14:paraId="6DEEAF5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I235</w:t>
            </w:r>
          </w:p>
        </w:tc>
        <w:tc>
          <w:tcPr>
            <w:tcW w:w="4678" w:type="dxa"/>
            <w:tcBorders>
              <w:bottom w:val="dotted" w:sz="4" w:space="0" w:color="BFBFBF" w:themeColor="background1" w:themeShade="BF"/>
              <w:right w:val="single" w:sz="4" w:space="0" w:color="BFBFBF" w:themeColor="background1" w:themeShade="BF"/>
            </w:tcBorders>
          </w:tcPr>
          <w:p w14:paraId="6DEEAF5F" w14:textId="77777777" w:rsidR="00F009C3" w:rsidRPr="00AA069A" w:rsidRDefault="00AA069A" w:rsidP="007D1F34">
            <w:pPr>
              <w:keepNext/>
              <w:keepLines/>
              <w:spacing w:before="20" w:after="20"/>
              <w:rPr>
                <w:sz w:val="18"/>
                <w:szCs w:val="18"/>
              </w:rPr>
            </w:pPr>
            <w:r w:rsidRPr="00AA069A">
              <w:rPr>
                <w:sz w:val="18"/>
                <w:szCs w:val="18"/>
                <w:u w:val="dotted" w:color="D9D9D9"/>
              </w:rPr>
              <w:t>Rejet de la cheminée broyeur charbon 2</w:t>
            </w:r>
          </w:p>
        </w:tc>
        <w:tc>
          <w:tcPr>
            <w:tcW w:w="1276" w:type="dxa"/>
            <w:tcBorders>
              <w:bottom w:val="dotted" w:sz="4" w:space="0" w:color="BFBFBF" w:themeColor="background1" w:themeShade="BF"/>
              <w:right w:val="single" w:sz="4" w:space="0" w:color="BFBFBF" w:themeColor="background1" w:themeShade="BF"/>
            </w:tcBorders>
          </w:tcPr>
          <w:p w14:paraId="6DEEAF60"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61"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6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69" w14:textId="77777777">
        <w:tc>
          <w:tcPr>
            <w:tcW w:w="879" w:type="dxa"/>
            <w:tcBorders>
              <w:left w:val="single" w:sz="4" w:space="0" w:color="BFBFBF" w:themeColor="background1" w:themeShade="BF"/>
              <w:bottom w:val="dotted" w:sz="4" w:space="0" w:color="BFBFBF" w:themeColor="background1" w:themeShade="BF"/>
            </w:tcBorders>
          </w:tcPr>
          <w:p w14:paraId="6DEEAF6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I236</w:t>
            </w:r>
          </w:p>
        </w:tc>
        <w:tc>
          <w:tcPr>
            <w:tcW w:w="4678" w:type="dxa"/>
            <w:tcBorders>
              <w:bottom w:val="dotted" w:sz="4" w:space="0" w:color="BFBFBF" w:themeColor="background1" w:themeShade="BF"/>
              <w:right w:val="single" w:sz="4" w:space="0" w:color="BFBFBF" w:themeColor="background1" w:themeShade="BF"/>
            </w:tcBorders>
          </w:tcPr>
          <w:p w14:paraId="6DEEAF65" w14:textId="77777777" w:rsidR="00F009C3" w:rsidRPr="00AA069A" w:rsidRDefault="00AA069A" w:rsidP="007D1F34">
            <w:pPr>
              <w:keepNext/>
              <w:keepLines/>
              <w:spacing w:before="20" w:after="20"/>
              <w:rPr>
                <w:sz w:val="18"/>
                <w:szCs w:val="18"/>
              </w:rPr>
            </w:pPr>
            <w:r w:rsidRPr="00AA069A">
              <w:rPr>
                <w:sz w:val="18"/>
                <w:szCs w:val="18"/>
                <w:u w:val="dotted" w:color="D9D9D9"/>
              </w:rPr>
              <w:t>Rejet de la cheminée BC7 filtre 71</w:t>
            </w:r>
          </w:p>
        </w:tc>
        <w:tc>
          <w:tcPr>
            <w:tcW w:w="1276" w:type="dxa"/>
            <w:tcBorders>
              <w:bottom w:val="dotted" w:sz="4" w:space="0" w:color="BFBFBF" w:themeColor="background1" w:themeShade="BF"/>
              <w:right w:val="single" w:sz="4" w:space="0" w:color="BFBFBF" w:themeColor="background1" w:themeShade="BF"/>
            </w:tcBorders>
          </w:tcPr>
          <w:p w14:paraId="6DEEAF66"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67"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6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6F" w14:textId="77777777">
        <w:tc>
          <w:tcPr>
            <w:tcW w:w="879" w:type="dxa"/>
            <w:tcBorders>
              <w:left w:val="single" w:sz="4" w:space="0" w:color="BFBFBF" w:themeColor="background1" w:themeShade="BF"/>
              <w:bottom w:val="dotted" w:sz="4" w:space="0" w:color="BFBFBF" w:themeColor="background1" w:themeShade="BF"/>
            </w:tcBorders>
          </w:tcPr>
          <w:p w14:paraId="6DEEAF6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I237</w:t>
            </w:r>
          </w:p>
        </w:tc>
        <w:tc>
          <w:tcPr>
            <w:tcW w:w="4678" w:type="dxa"/>
            <w:tcBorders>
              <w:bottom w:val="dotted" w:sz="4" w:space="0" w:color="BFBFBF" w:themeColor="background1" w:themeShade="BF"/>
              <w:right w:val="single" w:sz="4" w:space="0" w:color="BFBFBF" w:themeColor="background1" w:themeShade="BF"/>
            </w:tcBorders>
          </w:tcPr>
          <w:p w14:paraId="6DEEAF6B" w14:textId="77777777" w:rsidR="00F009C3" w:rsidRPr="00AA069A" w:rsidRDefault="00AA069A" w:rsidP="007D1F34">
            <w:pPr>
              <w:keepNext/>
              <w:keepLines/>
              <w:spacing w:before="20" w:after="20"/>
              <w:rPr>
                <w:sz w:val="18"/>
                <w:szCs w:val="18"/>
              </w:rPr>
            </w:pPr>
            <w:r w:rsidRPr="00AA069A">
              <w:rPr>
                <w:sz w:val="18"/>
                <w:szCs w:val="18"/>
                <w:u w:val="dotted" w:color="D9D9D9"/>
              </w:rPr>
              <w:t>Rejet de la cheminée BC7 filtre 72</w:t>
            </w:r>
          </w:p>
        </w:tc>
        <w:tc>
          <w:tcPr>
            <w:tcW w:w="1276" w:type="dxa"/>
            <w:tcBorders>
              <w:bottom w:val="dotted" w:sz="4" w:space="0" w:color="BFBFBF" w:themeColor="background1" w:themeShade="BF"/>
              <w:right w:val="single" w:sz="4" w:space="0" w:color="BFBFBF" w:themeColor="background1" w:themeShade="BF"/>
            </w:tcBorders>
          </w:tcPr>
          <w:p w14:paraId="6DEEAF6C"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6D"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6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75" w14:textId="77777777">
        <w:tc>
          <w:tcPr>
            <w:tcW w:w="879" w:type="dxa"/>
            <w:tcBorders>
              <w:left w:val="single" w:sz="4" w:space="0" w:color="BFBFBF" w:themeColor="background1" w:themeShade="BF"/>
              <w:bottom w:val="dotted" w:sz="4" w:space="0" w:color="BFBFBF" w:themeColor="background1" w:themeShade="BF"/>
            </w:tcBorders>
          </w:tcPr>
          <w:p w14:paraId="6DEEAF7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I238</w:t>
            </w:r>
          </w:p>
        </w:tc>
        <w:tc>
          <w:tcPr>
            <w:tcW w:w="4678" w:type="dxa"/>
            <w:tcBorders>
              <w:bottom w:val="dotted" w:sz="4" w:space="0" w:color="BFBFBF" w:themeColor="background1" w:themeShade="BF"/>
              <w:right w:val="single" w:sz="4" w:space="0" w:color="BFBFBF" w:themeColor="background1" w:themeShade="BF"/>
            </w:tcBorders>
          </w:tcPr>
          <w:p w14:paraId="6DEEAF71" w14:textId="77777777" w:rsidR="00F009C3" w:rsidRPr="00AA069A" w:rsidRDefault="00AA069A" w:rsidP="007D1F34">
            <w:pPr>
              <w:keepNext/>
              <w:keepLines/>
              <w:spacing w:before="20" w:after="20"/>
              <w:rPr>
                <w:sz w:val="18"/>
                <w:szCs w:val="18"/>
              </w:rPr>
            </w:pPr>
            <w:r w:rsidRPr="00AA069A">
              <w:rPr>
                <w:sz w:val="18"/>
                <w:szCs w:val="18"/>
                <w:u w:val="dotted" w:color="D9D9D9"/>
              </w:rPr>
              <w:t>Rejet de la cheminée BC8</w:t>
            </w:r>
          </w:p>
        </w:tc>
        <w:tc>
          <w:tcPr>
            <w:tcW w:w="1276" w:type="dxa"/>
            <w:tcBorders>
              <w:bottom w:val="dotted" w:sz="4" w:space="0" w:color="BFBFBF" w:themeColor="background1" w:themeShade="BF"/>
              <w:right w:val="single" w:sz="4" w:space="0" w:color="BFBFBF" w:themeColor="background1" w:themeShade="BF"/>
            </w:tcBorders>
          </w:tcPr>
          <w:p w14:paraId="6DEEAF72"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73"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7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7B" w14:textId="77777777">
        <w:tc>
          <w:tcPr>
            <w:tcW w:w="879" w:type="dxa"/>
            <w:tcBorders>
              <w:left w:val="single" w:sz="4" w:space="0" w:color="BFBFBF" w:themeColor="background1" w:themeShade="BF"/>
              <w:bottom w:val="dotted" w:sz="4" w:space="0" w:color="BFBFBF" w:themeColor="background1" w:themeShade="BF"/>
            </w:tcBorders>
          </w:tcPr>
          <w:p w14:paraId="6DEEAF7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I239</w:t>
            </w:r>
          </w:p>
        </w:tc>
        <w:tc>
          <w:tcPr>
            <w:tcW w:w="4678" w:type="dxa"/>
            <w:tcBorders>
              <w:bottom w:val="dotted" w:sz="4" w:space="0" w:color="BFBFBF" w:themeColor="background1" w:themeShade="BF"/>
              <w:right w:val="single" w:sz="4" w:space="0" w:color="BFBFBF" w:themeColor="background1" w:themeShade="BF"/>
            </w:tcBorders>
          </w:tcPr>
          <w:p w14:paraId="6DEEAF77" w14:textId="77777777" w:rsidR="00F009C3" w:rsidRPr="00AA069A" w:rsidRDefault="00AA069A" w:rsidP="007D1F34">
            <w:pPr>
              <w:keepNext/>
              <w:keepLines/>
              <w:spacing w:before="20" w:after="20"/>
              <w:rPr>
                <w:sz w:val="18"/>
                <w:szCs w:val="18"/>
              </w:rPr>
            </w:pPr>
            <w:r w:rsidRPr="00AA069A">
              <w:rPr>
                <w:sz w:val="18"/>
                <w:szCs w:val="18"/>
                <w:u w:val="dotted" w:color="D9D9D9"/>
              </w:rPr>
              <w:t>Rejet de la cheminée BC9</w:t>
            </w:r>
          </w:p>
        </w:tc>
        <w:tc>
          <w:tcPr>
            <w:tcW w:w="1276" w:type="dxa"/>
            <w:tcBorders>
              <w:bottom w:val="dotted" w:sz="4" w:space="0" w:color="BFBFBF" w:themeColor="background1" w:themeShade="BF"/>
              <w:right w:val="single" w:sz="4" w:space="0" w:color="BFBFBF" w:themeColor="background1" w:themeShade="BF"/>
            </w:tcBorders>
          </w:tcPr>
          <w:p w14:paraId="6DEEAF78"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79"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7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81" w14:textId="77777777">
        <w:tc>
          <w:tcPr>
            <w:tcW w:w="879" w:type="dxa"/>
            <w:tcBorders>
              <w:left w:val="single" w:sz="4" w:space="0" w:color="BFBFBF" w:themeColor="background1" w:themeShade="BF"/>
              <w:bottom w:val="dotted" w:sz="4" w:space="0" w:color="BFBFBF" w:themeColor="background1" w:themeShade="BF"/>
            </w:tcBorders>
          </w:tcPr>
          <w:p w14:paraId="6DEEAF7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I240</w:t>
            </w:r>
          </w:p>
        </w:tc>
        <w:tc>
          <w:tcPr>
            <w:tcW w:w="4678" w:type="dxa"/>
            <w:tcBorders>
              <w:bottom w:val="dotted" w:sz="4" w:space="0" w:color="BFBFBF" w:themeColor="background1" w:themeShade="BF"/>
              <w:right w:val="single" w:sz="4" w:space="0" w:color="BFBFBF" w:themeColor="background1" w:themeShade="BF"/>
            </w:tcBorders>
          </w:tcPr>
          <w:p w14:paraId="6DEEAF7D" w14:textId="77777777" w:rsidR="00F009C3" w:rsidRPr="00AA069A" w:rsidRDefault="00AA069A" w:rsidP="007D1F34">
            <w:pPr>
              <w:keepNext/>
              <w:keepLines/>
              <w:spacing w:before="20" w:after="20"/>
              <w:rPr>
                <w:sz w:val="18"/>
                <w:szCs w:val="18"/>
              </w:rPr>
            </w:pPr>
            <w:r w:rsidRPr="00AA069A">
              <w:rPr>
                <w:sz w:val="18"/>
                <w:szCs w:val="18"/>
                <w:u w:val="dotted" w:color="D9D9D9"/>
              </w:rPr>
              <w:t>Rejet de la cheminée du sécheur laitier</w:t>
            </w:r>
          </w:p>
        </w:tc>
        <w:tc>
          <w:tcPr>
            <w:tcW w:w="1276" w:type="dxa"/>
            <w:tcBorders>
              <w:bottom w:val="dotted" w:sz="4" w:space="0" w:color="BFBFBF" w:themeColor="background1" w:themeShade="BF"/>
              <w:right w:val="single" w:sz="4" w:space="0" w:color="BFBFBF" w:themeColor="background1" w:themeShade="BF"/>
            </w:tcBorders>
          </w:tcPr>
          <w:p w14:paraId="6DEEAF7E"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7F"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8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87" w14:textId="77777777">
        <w:tc>
          <w:tcPr>
            <w:tcW w:w="879" w:type="dxa"/>
            <w:tcBorders>
              <w:left w:val="single" w:sz="4" w:space="0" w:color="BFBFBF" w:themeColor="background1" w:themeShade="BF"/>
              <w:bottom w:val="dotted" w:sz="4" w:space="0" w:color="BFBFBF" w:themeColor="background1" w:themeShade="BF"/>
            </w:tcBorders>
          </w:tcPr>
          <w:p w14:paraId="6DEEAF8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I241</w:t>
            </w:r>
          </w:p>
        </w:tc>
        <w:tc>
          <w:tcPr>
            <w:tcW w:w="4678" w:type="dxa"/>
            <w:tcBorders>
              <w:bottom w:val="dotted" w:sz="4" w:space="0" w:color="BFBFBF" w:themeColor="background1" w:themeShade="BF"/>
              <w:right w:val="single" w:sz="4" w:space="0" w:color="BFBFBF" w:themeColor="background1" w:themeShade="BF"/>
            </w:tcBorders>
          </w:tcPr>
          <w:p w14:paraId="6DEEAF83" w14:textId="77777777" w:rsidR="00F009C3" w:rsidRPr="00AA069A" w:rsidRDefault="00AA069A" w:rsidP="007D1F34">
            <w:pPr>
              <w:keepNext/>
              <w:keepLines/>
              <w:spacing w:before="20" w:after="20"/>
              <w:rPr>
                <w:sz w:val="18"/>
                <w:szCs w:val="18"/>
              </w:rPr>
            </w:pPr>
            <w:r w:rsidRPr="00AA069A">
              <w:rPr>
                <w:sz w:val="18"/>
                <w:szCs w:val="18"/>
                <w:u w:val="dotted" w:color="D9D9D9"/>
              </w:rPr>
              <w:t>Rejet de la cheminée filtre 219 silo homo 1</w:t>
            </w:r>
          </w:p>
        </w:tc>
        <w:tc>
          <w:tcPr>
            <w:tcW w:w="1276" w:type="dxa"/>
            <w:tcBorders>
              <w:bottom w:val="dotted" w:sz="4" w:space="0" w:color="BFBFBF" w:themeColor="background1" w:themeShade="BF"/>
              <w:right w:val="single" w:sz="4" w:space="0" w:color="BFBFBF" w:themeColor="background1" w:themeShade="BF"/>
            </w:tcBorders>
          </w:tcPr>
          <w:p w14:paraId="6DEEAF84"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85"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8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8D" w14:textId="77777777">
        <w:tc>
          <w:tcPr>
            <w:tcW w:w="879" w:type="dxa"/>
            <w:tcBorders>
              <w:left w:val="single" w:sz="4" w:space="0" w:color="BFBFBF" w:themeColor="background1" w:themeShade="BF"/>
              <w:bottom w:val="dotted" w:sz="4" w:space="0" w:color="BFBFBF" w:themeColor="background1" w:themeShade="BF"/>
            </w:tcBorders>
          </w:tcPr>
          <w:p w14:paraId="6DEEAF8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I242</w:t>
            </w:r>
          </w:p>
        </w:tc>
        <w:tc>
          <w:tcPr>
            <w:tcW w:w="4678" w:type="dxa"/>
            <w:tcBorders>
              <w:bottom w:val="dotted" w:sz="4" w:space="0" w:color="BFBFBF" w:themeColor="background1" w:themeShade="BF"/>
              <w:right w:val="single" w:sz="4" w:space="0" w:color="BFBFBF" w:themeColor="background1" w:themeShade="BF"/>
            </w:tcBorders>
          </w:tcPr>
          <w:p w14:paraId="6DEEAF89" w14:textId="77777777" w:rsidR="00F009C3" w:rsidRPr="00AA069A" w:rsidRDefault="00AA069A" w:rsidP="007D1F34">
            <w:pPr>
              <w:keepNext/>
              <w:keepLines/>
              <w:spacing w:before="20" w:after="20"/>
              <w:rPr>
                <w:sz w:val="18"/>
                <w:szCs w:val="18"/>
              </w:rPr>
            </w:pPr>
            <w:r w:rsidRPr="00AA069A">
              <w:rPr>
                <w:sz w:val="18"/>
                <w:szCs w:val="18"/>
                <w:u w:val="dotted" w:color="D9D9D9"/>
              </w:rPr>
              <w:t>Rejet de la cheminée filtre 300 queue TCL 10</w:t>
            </w:r>
          </w:p>
        </w:tc>
        <w:tc>
          <w:tcPr>
            <w:tcW w:w="1276" w:type="dxa"/>
            <w:tcBorders>
              <w:bottom w:val="dotted" w:sz="4" w:space="0" w:color="BFBFBF" w:themeColor="background1" w:themeShade="BF"/>
              <w:right w:val="single" w:sz="4" w:space="0" w:color="BFBFBF" w:themeColor="background1" w:themeShade="BF"/>
            </w:tcBorders>
          </w:tcPr>
          <w:p w14:paraId="6DEEAF8A"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8B"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8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93" w14:textId="77777777">
        <w:tc>
          <w:tcPr>
            <w:tcW w:w="879" w:type="dxa"/>
            <w:tcBorders>
              <w:left w:val="single" w:sz="4" w:space="0" w:color="BFBFBF" w:themeColor="background1" w:themeShade="BF"/>
              <w:bottom w:val="dotted" w:sz="4" w:space="0" w:color="BFBFBF" w:themeColor="background1" w:themeShade="BF"/>
            </w:tcBorders>
          </w:tcPr>
          <w:p w14:paraId="6DEEAF8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I243</w:t>
            </w:r>
          </w:p>
        </w:tc>
        <w:tc>
          <w:tcPr>
            <w:tcW w:w="4678" w:type="dxa"/>
            <w:tcBorders>
              <w:bottom w:val="dotted" w:sz="4" w:space="0" w:color="BFBFBF" w:themeColor="background1" w:themeShade="BF"/>
              <w:right w:val="single" w:sz="4" w:space="0" w:color="BFBFBF" w:themeColor="background1" w:themeShade="BF"/>
            </w:tcBorders>
          </w:tcPr>
          <w:p w14:paraId="6DEEAF8F" w14:textId="77777777" w:rsidR="00F009C3" w:rsidRPr="00AA069A" w:rsidRDefault="00AA069A" w:rsidP="007D1F34">
            <w:pPr>
              <w:keepNext/>
              <w:keepLines/>
              <w:spacing w:before="20" w:after="20"/>
              <w:rPr>
                <w:sz w:val="18"/>
                <w:szCs w:val="18"/>
              </w:rPr>
            </w:pPr>
            <w:r w:rsidRPr="00AA069A">
              <w:rPr>
                <w:sz w:val="18"/>
                <w:szCs w:val="18"/>
                <w:u w:val="dotted" w:color="D9D9D9"/>
              </w:rPr>
              <w:t>Rejet de la cheminée filtre 301 queue TCL 2</w:t>
            </w:r>
          </w:p>
        </w:tc>
        <w:tc>
          <w:tcPr>
            <w:tcW w:w="1276" w:type="dxa"/>
            <w:tcBorders>
              <w:bottom w:val="dotted" w:sz="4" w:space="0" w:color="BFBFBF" w:themeColor="background1" w:themeShade="BF"/>
              <w:right w:val="single" w:sz="4" w:space="0" w:color="BFBFBF" w:themeColor="background1" w:themeShade="BF"/>
            </w:tcBorders>
          </w:tcPr>
          <w:p w14:paraId="6DEEAF90"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91"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9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99" w14:textId="77777777">
        <w:tc>
          <w:tcPr>
            <w:tcW w:w="879" w:type="dxa"/>
            <w:tcBorders>
              <w:left w:val="single" w:sz="4" w:space="0" w:color="BFBFBF" w:themeColor="background1" w:themeShade="BF"/>
              <w:bottom w:val="dotted" w:sz="4" w:space="0" w:color="BFBFBF" w:themeColor="background1" w:themeShade="BF"/>
            </w:tcBorders>
          </w:tcPr>
          <w:p w14:paraId="6DEEAF9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I244</w:t>
            </w:r>
          </w:p>
        </w:tc>
        <w:tc>
          <w:tcPr>
            <w:tcW w:w="4678" w:type="dxa"/>
            <w:tcBorders>
              <w:bottom w:val="dotted" w:sz="4" w:space="0" w:color="BFBFBF" w:themeColor="background1" w:themeShade="BF"/>
              <w:right w:val="single" w:sz="4" w:space="0" w:color="BFBFBF" w:themeColor="background1" w:themeShade="BF"/>
            </w:tcBorders>
          </w:tcPr>
          <w:p w14:paraId="6DEEAF95"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Rejet de la cheminée filtre 933 </w:t>
            </w:r>
            <w:proofErr w:type="spellStart"/>
            <w:r w:rsidRPr="00AA069A">
              <w:rPr>
                <w:sz w:val="18"/>
                <w:szCs w:val="18"/>
                <w:u w:val="dotted" w:color="D9D9D9"/>
              </w:rPr>
              <w:t>polycom</w:t>
            </w:r>
            <w:proofErr w:type="spellEnd"/>
            <w:r w:rsidRPr="00AA069A">
              <w:rPr>
                <w:sz w:val="18"/>
                <w:szCs w:val="18"/>
                <w:u w:val="dotted" w:color="D9D9D9"/>
              </w:rPr>
              <w:t xml:space="preserve"> BC9</w:t>
            </w:r>
          </w:p>
        </w:tc>
        <w:tc>
          <w:tcPr>
            <w:tcW w:w="1276" w:type="dxa"/>
            <w:tcBorders>
              <w:bottom w:val="dotted" w:sz="4" w:space="0" w:color="BFBFBF" w:themeColor="background1" w:themeShade="BF"/>
              <w:right w:val="single" w:sz="4" w:space="0" w:color="BFBFBF" w:themeColor="background1" w:themeShade="BF"/>
            </w:tcBorders>
          </w:tcPr>
          <w:p w14:paraId="6DEEAF96"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97"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9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9F" w14:textId="77777777">
        <w:tc>
          <w:tcPr>
            <w:tcW w:w="879" w:type="dxa"/>
            <w:tcBorders>
              <w:left w:val="single" w:sz="4" w:space="0" w:color="BFBFBF" w:themeColor="background1" w:themeShade="BF"/>
              <w:bottom w:val="dotted" w:sz="4" w:space="0" w:color="BFBFBF" w:themeColor="background1" w:themeShade="BF"/>
            </w:tcBorders>
          </w:tcPr>
          <w:p w14:paraId="6DEEAF9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I245</w:t>
            </w:r>
          </w:p>
        </w:tc>
        <w:tc>
          <w:tcPr>
            <w:tcW w:w="4678" w:type="dxa"/>
            <w:tcBorders>
              <w:bottom w:val="dotted" w:sz="4" w:space="0" w:color="BFBFBF" w:themeColor="background1" w:themeShade="BF"/>
              <w:right w:val="single" w:sz="4" w:space="0" w:color="BFBFBF" w:themeColor="background1" w:themeShade="BF"/>
            </w:tcBorders>
          </w:tcPr>
          <w:p w14:paraId="6DEEAF9B" w14:textId="77777777" w:rsidR="00F009C3" w:rsidRPr="00AA069A" w:rsidRDefault="00AA069A" w:rsidP="007D1F34">
            <w:pPr>
              <w:keepNext/>
              <w:keepLines/>
              <w:spacing w:before="20" w:after="20"/>
              <w:rPr>
                <w:sz w:val="18"/>
                <w:szCs w:val="18"/>
              </w:rPr>
            </w:pPr>
            <w:r w:rsidRPr="00AA069A">
              <w:rPr>
                <w:sz w:val="18"/>
                <w:szCs w:val="18"/>
                <w:u w:val="dotted" w:color="D9D9D9"/>
              </w:rPr>
              <w:t>Rejet de la cheminée filtre 310 chute TCL4/TCL5</w:t>
            </w:r>
          </w:p>
        </w:tc>
        <w:tc>
          <w:tcPr>
            <w:tcW w:w="1276" w:type="dxa"/>
            <w:tcBorders>
              <w:bottom w:val="dotted" w:sz="4" w:space="0" w:color="BFBFBF" w:themeColor="background1" w:themeShade="BF"/>
              <w:right w:val="single" w:sz="4" w:space="0" w:color="BFBFBF" w:themeColor="background1" w:themeShade="BF"/>
            </w:tcBorders>
          </w:tcPr>
          <w:p w14:paraId="6DEEAF9C"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9D"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9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A5" w14:textId="77777777">
        <w:tc>
          <w:tcPr>
            <w:tcW w:w="879" w:type="dxa"/>
            <w:tcBorders>
              <w:left w:val="single" w:sz="4" w:space="0" w:color="BFBFBF" w:themeColor="background1" w:themeShade="BF"/>
              <w:bottom w:val="dotted" w:sz="4" w:space="0" w:color="BFBFBF" w:themeColor="background1" w:themeShade="BF"/>
            </w:tcBorders>
          </w:tcPr>
          <w:p w14:paraId="6DEEAFA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I246</w:t>
            </w:r>
          </w:p>
        </w:tc>
        <w:tc>
          <w:tcPr>
            <w:tcW w:w="4678" w:type="dxa"/>
            <w:tcBorders>
              <w:bottom w:val="dotted" w:sz="4" w:space="0" w:color="BFBFBF" w:themeColor="background1" w:themeShade="BF"/>
              <w:right w:val="single" w:sz="4" w:space="0" w:color="BFBFBF" w:themeColor="background1" w:themeShade="BF"/>
            </w:tcBorders>
          </w:tcPr>
          <w:p w14:paraId="6DEEAFA1" w14:textId="77777777" w:rsidR="00F009C3" w:rsidRPr="00AA069A" w:rsidRDefault="00AA069A" w:rsidP="007D1F34">
            <w:pPr>
              <w:keepNext/>
              <w:keepLines/>
              <w:spacing w:before="20" w:after="20"/>
              <w:rPr>
                <w:sz w:val="18"/>
                <w:szCs w:val="18"/>
              </w:rPr>
            </w:pPr>
            <w:r w:rsidRPr="00AA069A">
              <w:rPr>
                <w:sz w:val="18"/>
                <w:szCs w:val="18"/>
                <w:u w:val="dotted" w:color="D9D9D9"/>
              </w:rPr>
              <w:t>Rejet de la cheminée filtre 311 parc clinker 2</w:t>
            </w:r>
          </w:p>
        </w:tc>
        <w:tc>
          <w:tcPr>
            <w:tcW w:w="1276" w:type="dxa"/>
            <w:tcBorders>
              <w:bottom w:val="dotted" w:sz="4" w:space="0" w:color="BFBFBF" w:themeColor="background1" w:themeShade="BF"/>
              <w:right w:val="single" w:sz="4" w:space="0" w:color="BFBFBF" w:themeColor="background1" w:themeShade="BF"/>
            </w:tcBorders>
          </w:tcPr>
          <w:p w14:paraId="6DEEAFA2"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A3"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A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AB" w14:textId="77777777">
        <w:tc>
          <w:tcPr>
            <w:tcW w:w="879" w:type="dxa"/>
            <w:tcBorders>
              <w:left w:val="single" w:sz="4" w:space="0" w:color="BFBFBF" w:themeColor="background1" w:themeShade="BF"/>
              <w:bottom w:val="dotted" w:sz="4" w:space="0" w:color="BFBFBF" w:themeColor="background1" w:themeShade="BF"/>
            </w:tcBorders>
          </w:tcPr>
          <w:p w14:paraId="6DEEAFA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I247</w:t>
            </w:r>
          </w:p>
        </w:tc>
        <w:tc>
          <w:tcPr>
            <w:tcW w:w="4678" w:type="dxa"/>
            <w:tcBorders>
              <w:bottom w:val="dotted" w:sz="4" w:space="0" w:color="BFBFBF" w:themeColor="background1" w:themeShade="BF"/>
              <w:right w:val="single" w:sz="4" w:space="0" w:color="BFBFBF" w:themeColor="background1" w:themeShade="BF"/>
            </w:tcBorders>
          </w:tcPr>
          <w:p w14:paraId="6DEEAFA7" w14:textId="77777777" w:rsidR="00F009C3" w:rsidRPr="00AA069A" w:rsidRDefault="00AA069A" w:rsidP="007D1F34">
            <w:pPr>
              <w:keepNext/>
              <w:keepLines/>
              <w:spacing w:before="20" w:after="20"/>
              <w:rPr>
                <w:sz w:val="18"/>
                <w:szCs w:val="18"/>
              </w:rPr>
            </w:pPr>
            <w:r w:rsidRPr="00AA069A">
              <w:rPr>
                <w:sz w:val="18"/>
                <w:szCs w:val="18"/>
                <w:u w:val="dotted" w:color="D9D9D9"/>
              </w:rPr>
              <w:t>Rejet de la cheminée filtre 347 chargement CCR1</w:t>
            </w:r>
          </w:p>
        </w:tc>
        <w:tc>
          <w:tcPr>
            <w:tcW w:w="1276" w:type="dxa"/>
            <w:tcBorders>
              <w:bottom w:val="dotted" w:sz="4" w:space="0" w:color="BFBFBF" w:themeColor="background1" w:themeShade="BF"/>
              <w:right w:val="single" w:sz="4" w:space="0" w:color="BFBFBF" w:themeColor="background1" w:themeShade="BF"/>
            </w:tcBorders>
          </w:tcPr>
          <w:p w14:paraId="6DEEAFA8"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A9"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A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B1" w14:textId="77777777">
        <w:tc>
          <w:tcPr>
            <w:tcW w:w="879" w:type="dxa"/>
            <w:tcBorders>
              <w:left w:val="single" w:sz="4" w:space="0" w:color="BFBFBF" w:themeColor="background1" w:themeShade="BF"/>
              <w:bottom w:val="dotted" w:sz="4" w:space="0" w:color="BFBFBF" w:themeColor="background1" w:themeShade="BF"/>
            </w:tcBorders>
          </w:tcPr>
          <w:p w14:paraId="6DEEAFA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I248</w:t>
            </w:r>
          </w:p>
        </w:tc>
        <w:tc>
          <w:tcPr>
            <w:tcW w:w="4678" w:type="dxa"/>
            <w:tcBorders>
              <w:bottom w:val="dotted" w:sz="4" w:space="0" w:color="BFBFBF" w:themeColor="background1" w:themeShade="BF"/>
              <w:right w:val="single" w:sz="4" w:space="0" w:color="BFBFBF" w:themeColor="background1" w:themeShade="BF"/>
            </w:tcBorders>
          </w:tcPr>
          <w:p w14:paraId="6DEEAFAD" w14:textId="77777777" w:rsidR="00F009C3" w:rsidRPr="00AA069A" w:rsidRDefault="00AA069A" w:rsidP="007D1F34">
            <w:pPr>
              <w:keepNext/>
              <w:keepLines/>
              <w:spacing w:before="20" w:after="20"/>
              <w:rPr>
                <w:sz w:val="18"/>
                <w:szCs w:val="18"/>
              </w:rPr>
            </w:pPr>
            <w:r w:rsidRPr="00AA069A">
              <w:rPr>
                <w:sz w:val="18"/>
                <w:szCs w:val="18"/>
                <w:u w:val="dotted" w:color="D9D9D9"/>
              </w:rPr>
              <w:t>Rejet de la cheminée filtre 348 chargement CCR2</w:t>
            </w:r>
          </w:p>
        </w:tc>
        <w:tc>
          <w:tcPr>
            <w:tcW w:w="1276" w:type="dxa"/>
            <w:tcBorders>
              <w:bottom w:val="dotted" w:sz="4" w:space="0" w:color="BFBFBF" w:themeColor="background1" w:themeShade="BF"/>
              <w:right w:val="single" w:sz="4" w:space="0" w:color="BFBFBF" w:themeColor="background1" w:themeShade="BF"/>
            </w:tcBorders>
          </w:tcPr>
          <w:p w14:paraId="6DEEAFAE"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AF"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B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B7" w14:textId="77777777">
        <w:tc>
          <w:tcPr>
            <w:tcW w:w="879" w:type="dxa"/>
            <w:tcBorders>
              <w:left w:val="single" w:sz="4" w:space="0" w:color="BFBFBF" w:themeColor="background1" w:themeShade="BF"/>
              <w:bottom w:val="dotted" w:sz="4" w:space="0" w:color="BFBFBF" w:themeColor="background1" w:themeShade="BF"/>
            </w:tcBorders>
          </w:tcPr>
          <w:p w14:paraId="6DEEAFB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I249</w:t>
            </w:r>
          </w:p>
        </w:tc>
        <w:tc>
          <w:tcPr>
            <w:tcW w:w="4678" w:type="dxa"/>
            <w:tcBorders>
              <w:bottom w:val="dotted" w:sz="4" w:space="0" w:color="BFBFBF" w:themeColor="background1" w:themeShade="BF"/>
              <w:right w:val="single" w:sz="4" w:space="0" w:color="BFBFBF" w:themeColor="background1" w:themeShade="BF"/>
            </w:tcBorders>
          </w:tcPr>
          <w:p w14:paraId="6DEEAFB3" w14:textId="77777777" w:rsidR="00F009C3" w:rsidRPr="00AA069A" w:rsidRDefault="00AA069A" w:rsidP="007D1F34">
            <w:pPr>
              <w:keepNext/>
              <w:keepLines/>
              <w:spacing w:before="20" w:after="20"/>
              <w:rPr>
                <w:sz w:val="18"/>
                <w:szCs w:val="18"/>
              </w:rPr>
            </w:pPr>
            <w:r w:rsidRPr="00AA069A">
              <w:rPr>
                <w:sz w:val="18"/>
                <w:szCs w:val="18"/>
                <w:u w:val="dotted" w:color="D9D9D9"/>
              </w:rPr>
              <w:t>Rejet de la cheminée filtre 601 chargement ancien vrac</w:t>
            </w:r>
          </w:p>
        </w:tc>
        <w:tc>
          <w:tcPr>
            <w:tcW w:w="1276" w:type="dxa"/>
            <w:tcBorders>
              <w:bottom w:val="dotted" w:sz="4" w:space="0" w:color="BFBFBF" w:themeColor="background1" w:themeShade="BF"/>
              <w:right w:val="single" w:sz="4" w:space="0" w:color="BFBFBF" w:themeColor="background1" w:themeShade="BF"/>
            </w:tcBorders>
          </w:tcPr>
          <w:p w14:paraId="6DEEAFB4"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B5"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B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BD" w14:textId="77777777">
        <w:tc>
          <w:tcPr>
            <w:tcW w:w="879" w:type="dxa"/>
            <w:tcBorders>
              <w:left w:val="single" w:sz="4" w:space="0" w:color="BFBFBF" w:themeColor="background1" w:themeShade="BF"/>
              <w:bottom w:val="dotted" w:sz="4" w:space="0" w:color="BFBFBF" w:themeColor="background1" w:themeShade="BF"/>
            </w:tcBorders>
          </w:tcPr>
          <w:p w14:paraId="6DEEAFB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I250</w:t>
            </w:r>
          </w:p>
        </w:tc>
        <w:tc>
          <w:tcPr>
            <w:tcW w:w="4678" w:type="dxa"/>
            <w:tcBorders>
              <w:bottom w:val="dotted" w:sz="4" w:space="0" w:color="BFBFBF" w:themeColor="background1" w:themeShade="BF"/>
              <w:right w:val="single" w:sz="4" w:space="0" w:color="BFBFBF" w:themeColor="background1" w:themeShade="BF"/>
            </w:tcBorders>
          </w:tcPr>
          <w:p w14:paraId="6DEEAFB9"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Rejet de la cheminée filtre 610 </w:t>
            </w:r>
            <w:proofErr w:type="spellStart"/>
            <w:r w:rsidRPr="00AA069A">
              <w:rPr>
                <w:sz w:val="18"/>
                <w:szCs w:val="18"/>
                <w:u w:val="dotted" w:color="D9D9D9"/>
              </w:rPr>
              <w:t>élev</w:t>
            </w:r>
            <w:proofErr w:type="spellEnd"/>
            <w:r w:rsidRPr="00AA069A">
              <w:rPr>
                <w:sz w:val="18"/>
                <w:szCs w:val="18"/>
                <w:u w:val="dotted" w:color="D9D9D9"/>
              </w:rPr>
              <w:t xml:space="preserve"> 2 silos 40 à 45</w:t>
            </w:r>
          </w:p>
        </w:tc>
        <w:tc>
          <w:tcPr>
            <w:tcW w:w="1276" w:type="dxa"/>
            <w:tcBorders>
              <w:bottom w:val="dotted" w:sz="4" w:space="0" w:color="BFBFBF" w:themeColor="background1" w:themeShade="BF"/>
              <w:right w:val="single" w:sz="4" w:space="0" w:color="BFBFBF" w:themeColor="background1" w:themeShade="BF"/>
            </w:tcBorders>
          </w:tcPr>
          <w:p w14:paraId="6DEEAFBA"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BB"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B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C3" w14:textId="77777777">
        <w:tc>
          <w:tcPr>
            <w:tcW w:w="879" w:type="dxa"/>
            <w:tcBorders>
              <w:left w:val="single" w:sz="4" w:space="0" w:color="BFBFBF" w:themeColor="background1" w:themeShade="BF"/>
              <w:bottom w:val="dotted" w:sz="4" w:space="0" w:color="BFBFBF" w:themeColor="background1" w:themeShade="BF"/>
            </w:tcBorders>
          </w:tcPr>
          <w:p w14:paraId="6DEEAFB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I251</w:t>
            </w:r>
          </w:p>
        </w:tc>
        <w:tc>
          <w:tcPr>
            <w:tcW w:w="4678" w:type="dxa"/>
            <w:tcBorders>
              <w:bottom w:val="dotted" w:sz="4" w:space="0" w:color="BFBFBF" w:themeColor="background1" w:themeShade="BF"/>
              <w:right w:val="single" w:sz="4" w:space="0" w:color="BFBFBF" w:themeColor="background1" w:themeShade="BF"/>
            </w:tcBorders>
          </w:tcPr>
          <w:p w14:paraId="6DEEAFBF"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Rejet de la cheminée filtre 611 ciment reprise </w:t>
            </w:r>
            <w:proofErr w:type="spellStart"/>
            <w:r w:rsidRPr="00AA069A">
              <w:rPr>
                <w:sz w:val="18"/>
                <w:szCs w:val="18"/>
                <w:u w:val="dotted" w:color="D9D9D9"/>
              </w:rPr>
              <w:t>sertaflux</w:t>
            </w:r>
            <w:proofErr w:type="spellEnd"/>
          </w:p>
        </w:tc>
        <w:tc>
          <w:tcPr>
            <w:tcW w:w="1276" w:type="dxa"/>
            <w:tcBorders>
              <w:bottom w:val="dotted" w:sz="4" w:space="0" w:color="BFBFBF" w:themeColor="background1" w:themeShade="BF"/>
              <w:right w:val="single" w:sz="4" w:space="0" w:color="BFBFBF" w:themeColor="background1" w:themeShade="BF"/>
            </w:tcBorders>
          </w:tcPr>
          <w:p w14:paraId="6DEEAFC0"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C1"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C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C9" w14:textId="77777777">
        <w:tc>
          <w:tcPr>
            <w:tcW w:w="879" w:type="dxa"/>
            <w:tcBorders>
              <w:left w:val="single" w:sz="4" w:space="0" w:color="BFBFBF" w:themeColor="background1" w:themeShade="BF"/>
              <w:bottom w:val="dotted" w:sz="4" w:space="0" w:color="BFBFBF" w:themeColor="background1" w:themeShade="BF"/>
            </w:tcBorders>
          </w:tcPr>
          <w:p w14:paraId="6DEEAFC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I252</w:t>
            </w:r>
          </w:p>
        </w:tc>
        <w:tc>
          <w:tcPr>
            <w:tcW w:w="4678" w:type="dxa"/>
            <w:tcBorders>
              <w:bottom w:val="dotted" w:sz="4" w:space="0" w:color="BFBFBF" w:themeColor="background1" w:themeShade="BF"/>
              <w:right w:val="single" w:sz="4" w:space="0" w:color="BFBFBF" w:themeColor="background1" w:themeShade="BF"/>
            </w:tcBorders>
          </w:tcPr>
          <w:p w14:paraId="6DEEAFC5" w14:textId="77777777" w:rsidR="00F009C3" w:rsidRPr="00AA069A" w:rsidRDefault="00AA069A" w:rsidP="007D1F34">
            <w:pPr>
              <w:keepNext/>
              <w:keepLines/>
              <w:spacing w:before="20" w:after="20"/>
              <w:rPr>
                <w:sz w:val="18"/>
                <w:szCs w:val="18"/>
              </w:rPr>
            </w:pPr>
            <w:r w:rsidRPr="00AA069A">
              <w:rPr>
                <w:sz w:val="18"/>
                <w:szCs w:val="18"/>
                <w:u w:val="dotted" w:color="D9D9D9"/>
              </w:rPr>
              <w:t>Rejet de la cheminée filtre 631 compartiment 1 silo 27000 T</w:t>
            </w:r>
          </w:p>
        </w:tc>
        <w:tc>
          <w:tcPr>
            <w:tcW w:w="1276" w:type="dxa"/>
            <w:tcBorders>
              <w:bottom w:val="dotted" w:sz="4" w:space="0" w:color="BFBFBF" w:themeColor="background1" w:themeShade="BF"/>
              <w:right w:val="single" w:sz="4" w:space="0" w:color="BFBFBF" w:themeColor="background1" w:themeShade="BF"/>
            </w:tcBorders>
          </w:tcPr>
          <w:p w14:paraId="6DEEAFC6"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C7"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C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CF" w14:textId="77777777">
        <w:tc>
          <w:tcPr>
            <w:tcW w:w="879" w:type="dxa"/>
            <w:tcBorders>
              <w:left w:val="single" w:sz="4" w:space="0" w:color="BFBFBF" w:themeColor="background1" w:themeShade="BF"/>
              <w:bottom w:val="dotted" w:sz="4" w:space="0" w:color="BFBFBF" w:themeColor="background1" w:themeShade="BF"/>
            </w:tcBorders>
          </w:tcPr>
          <w:p w14:paraId="6DEEAFC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I253</w:t>
            </w:r>
          </w:p>
        </w:tc>
        <w:tc>
          <w:tcPr>
            <w:tcW w:w="4678" w:type="dxa"/>
            <w:tcBorders>
              <w:bottom w:val="dotted" w:sz="4" w:space="0" w:color="BFBFBF" w:themeColor="background1" w:themeShade="BF"/>
              <w:right w:val="single" w:sz="4" w:space="0" w:color="BFBFBF" w:themeColor="background1" w:themeShade="BF"/>
            </w:tcBorders>
          </w:tcPr>
          <w:p w14:paraId="6DEEAFCB" w14:textId="77777777" w:rsidR="00F009C3" w:rsidRPr="00AA069A" w:rsidRDefault="00AA069A" w:rsidP="007D1F34">
            <w:pPr>
              <w:keepNext/>
              <w:keepLines/>
              <w:spacing w:before="20" w:after="20"/>
              <w:rPr>
                <w:sz w:val="18"/>
                <w:szCs w:val="18"/>
              </w:rPr>
            </w:pPr>
            <w:r w:rsidRPr="00AA069A">
              <w:rPr>
                <w:sz w:val="18"/>
                <w:szCs w:val="18"/>
                <w:u w:val="dotted" w:color="D9D9D9"/>
              </w:rPr>
              <w:t>Rejet de la cheminée filtre 505 silo ciment silo 42</w:t>
            </w:r>
          </w:p>
        </w:tc>
        <w:tc>
          <w:tcPr>
            <w:tcW w:w="1276" w:type="dxa"/>
            <w:tcBorders>
              <w:bottom w:val="dotted" w:sz="4" w:space="0" w:color="BFBFBF" w:themeColor="background1" w:themeShade="BF"/>
              <w:right w:val="single" w:sz="4" w:space="0" w:color="BFBFBF" w:themeColor="background1" w:themeShade="BF"/>
            </w:tcBorders>
          </w:tcPr>
          <w:p w14:paraId="6DEEAFCC"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CD"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C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D5" w14:textId="77777777">
        <w:tc>
          <w:tcPr>
            <w:tcW w:w="879" w:type="dxa"/>
            <w:tcBorders>
              <w:left w:val="single" w:sz="4" w:space="0" w:color="BFBFBF" w:themeColor="background1" w:themeShade="BF"/>
              <w:bottom w:val="dotted" w:sz="4" w:space="0" w:color="BFBFBF" w:themeColor="background1" w:themeShade="BF"/>
            </w:tcBorders>
          </w:tcPr>
          <w:p w14:paraId="6DEEAFD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I254</w:t>
            </w:r>
          </w:p>
        </w:tc>
        <w:tc>
          <w:tcPr>
            <w:tcW w:w="4678" w:type="dxa"/>
            <w:tcBorders>
              <w:bottom w:val="dotted" w:sz="4" w:space="0" w:color="BFBFBF" w:themeColor="background1" w:themeShade="BF"/>
              <w:right w:val="single" w:sz="4" w:space="0" w:color="BFBFBF" w:themeColor="background1" w:themeShade="BF"/>
            </w:tcBorders>
          </w:tcPr>
          <w:p w14:paraId="6DEEAFD1" w14:textId="77777777" w:rsidR="00F009C3" w:rsidRPr="00AA069A" w:rsidRDefault="00AA069A" w:rsidP="007D1F34">
            <w:pPr>
              <w:keepNext/>
              <w:keepLines/>
              <w:spacing w:before="20" w:after="20"/>
              <w:rPr>
                <w:sz w:val="18"/>
                <w:szCs w:val="18"/>
              </w:rPr>
            </w:pPr>
            <w:r w:rsidRPr="00AA069A">
              <w:rPr>
                <w:sz w:val="18"/>
                <w:szCs w:val="18"/>
                <w:u w:val="dotted" w:color="D9D9D9"/>
              </w:rPr>
              <w:t>Rejet de la cheminée filtre 306 déchargement CCC</w:t>
            </w:r>
          </w:p>
        </w:tc>
        <w:tc>
          <w:tcPr>
            <w:tcW w:w="1276" w:type="dxa"/>
            <w:tcBorders>
              <w:bottom w:val="dotted" w:sz="4" w:space="0" w:color="BFBFBF" w:themeColor="background1" w:themeShade="BF"/>
              <w:right w:val="single" w:sz="4" w:space="0" w:color="BFBFBF" w:themeColor="background1" w:themeShade="BF"/>
            </w:tcBorders>
          </w:tcPr>
          <w:p w14:paraId="6DEEAFD2"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D3"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D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DB" w14:textId="77777777">
        <w:tc>
          <w:tcPr>
            <w:tcW w:w="879" w:type="dxa"/>
            <w:tcBorders>
              <w:left w:val="single" w:sz="4" w:space="0" w:color="BFBFBF" w:themeColor="background1" w:themeShade="BF"/>
              <w:bottom w:val="dotted" w:sz="4" w:space="0" w:color="BFBFBF" w:themeColor="background1" w:themeShade="BF"/>
            </w:tcBorders>
          </w:tcPr>
          <w:p w14:paraId="6DEEAFD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I255</w:t>
            </w:r>
          </w:p>
        </w:tc>
        <w:tc>
          <w:tcPr>
            <w:tcW w:w="4678" w:type="dxa"/>
            <w:tcBorders>
              <w:bottom w:val="dotted" w:sz="4" w:space="0" w:color="BFBFBF" w:themeColor="background1" w:themeShade="BF"/>
              <w:right w:val="single" w:sz="4" w:space="0" w:color="BFBFBF" w:themeColor="background1" w:themeShade="BF"/>
            </w:tcBorders>
          </w:tcPr>
          <w:p w14:paraId="6DEEAFD7" w14:textId="77777777" w:rsidR="00F009C3" w:rsidRPr="00AA069A" w:rsidRDefault="00AA069A" w:rsidP="007D1F34">
            <w:pPr>
              <w:keepNext/>
              <w:keepLines/>
              <w:spacing w:before="20" w:after="20"/>
              <w:rPr>
                <w:sz w:val="18"/>
                <w:szCs w:val="18"/>
              </w:rPr>
            </w:pPr>
            <w:r w:rsidRPr="00AA069A">
              <w:rPr>
                <w:sz w:val="18"/>
                <w:szCs w:val="18"/>
                <w:u w:val="dotted" w:color="D9D9D9"/>
              </w:rPr>
              <w:t>Rejet de la cheminée filtre 308 tête TCL3</w:t>
            </w:r>
          </w:p>
        </w:tc>
        <w:tc>
          <w:tcPr>
            <w:tcW w:w="1276" w:type="dxa"/>
            <w:tcBorders>
              <w:bottom w:val="dotted" w:sz="4" w:space="0" w:color="BFBFBF" w:themeColor="background1" w:themeShade="BF"/>
              <w:right w:val="single" w:sz="4" w:space="0" w:color="BFBFBF" w:themeColor="background1" w:themeShade="BF"/>
            </w:tcBorders>
          </w:tcPr>
          <w:p w14:paraId="6DEEAFD8"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D9"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D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E1" w14:textId="77777777">
        <w:tc>
          <w:tcPr>
            <w:tcW w:w="879" w:type="dxa"/>
            <w:tcBorders>
              <w:left w:val="single" w:sz="4" w:space="0" w:color="BFBFBF" w:themeColor="background1" w:themeShade="BF"/>
              <w:bottom w:val="dotted" w:sz="4" w:space="0" w:color="BFBFBF" w:themeColor="background1" w:themeShade="BF"/>
            </w:tcBorders>
          </w:tcPr>
          <w:p w14:paraId="6DEEAFD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I256</w:t>
            </w:r>
          </w:p>
        </w:tc>
        <w:tc>
          <w:tcPr>
            <w:tcW w:w="4678" w:type="dxa"/>
            <w:tcBorders>
              <w:bottom w:val="dotted" w:sz="4" w:space="0" w:color="BFBFBF" w:themeColor="background1" w:themeShade="BF"/>
              <w:right w:val="single" w:sz="4" w:space="0" w:color="BFBFBF" w:themeColor="background1" w:themeShade="BF"/>
            </w:tcBorders>
          </w:tcPr>
          <w:p w14:paraId="6DEEAFDD" w14:textId="77777777" w:rsidR="00F009C3" w:rsidRPr="00AA069A" w:rsidRDefault="00AA069A" w:rsidP="007D1F34">
            <w:pPr>
              <w:keepNext/>
              <w:keepLines/>
              <w:spacing w:before="20" w:after="20"/>
              <w:rPr>
                <w:sz w:val="18"/>
                <w:szCs w:val="18"/>
              </w:rPr>
            </w:pPr>
            <w:r w:rsidRPr="00AA069A">
              <w:rPr>
                <w:sz w:val="18"/>
                <w:szCs w:val="18"/>
                <w:u w:val="dotted" w:color="D9D9D9"/>
              </w:rPr>
              <w:t>Rejet de la cheminée filtre 309 parc clinker 1</w:t>
            </w:r>
          </w:p>
        </w:tc>
        <w:tc>
          <w:tcPr>
            <w:tcW w:w="1276" w:type="dxa"/>
            <w:tcBorders>
              <w:bottom w:val="dotted" w:sz="4" w:space="0" w:color="BFBFBF" w:themeColor="background1" w:themeShade="BF"/>
              <w:right w:val="single" w:sz="4" w:space="0" w:color="BFBFBF" w:themeColor="background1" w:themeShade="BF"/>
            </w:tcBorders>
          </w:tcPr>
          <w:p w14:paraId="6DEEAFDE"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DF"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E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E7" w14:textId="77777777">
        <w:tc>
          <w:tcPr>
            <w:tcW w:w="879" w:type="dxa"/>
            <w:tcBorders>
              <w:left w:val="single" w:sz="4" w:space="0" w:color="BFBFBF" w:themeColor="background1" w:themeShade="BF"/>
              <w:bottom w:val="dotted" w:sz="4" w:space="0" w:color="BFBFBF" w:themeColor="background1" w:themeShade="BF"/>
            </w:tcBorders>
          </w:tcPr>
          <w:p w14:paraId="6DEEAFE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I257</w:t>
            </w:r>
          </w:p>
        </w:tc>
        <w:tc>
          <w:tcPr>
            <w:tcW w:w="4678" w:type="dxa"/>
            <w:tcBorders>
              <w:bottom w:val="dotted" w:sz="4" w:space="0" w:color="BFBFBF" w:themeColor="background1" w:themeShade="BF"/>
              <w:right w:val="single" w:sz="4" w:space="0" w:color="BFBFBF" w:themeColor="background1" w:themeShade="BF"/>
            </w:tcBorders>
          </w:tcPr>
          <w:p w14:paraId="6DEEAFE3" w14:textId="77777777" w:rsidR="00F009C3" w:rsidRPr="00AA069A" w:rsidRDefault="00AA069A" w:rsidP="007D1F34">
            <w:pPr>
              <w:keepNext/>
              <w:keepLines/>
              <w:spacing w:before="20" w:after="20"/>
              <w:rPr>
                <w:sz w:val="18"/>
                <w:szCs w:val="18"/>
              </w:rPr>
            </w:pPr>
            <w:r w:rsidRPr="00AA069A">
              <w:rPr>
                <w:sz w:val="18"/>
                <w:szCs w:val="18"/>
                <w:u w:val="dotted" w:color="D9D9D9"/>
              </w:rPr>
              <w:t>Rejet de la cheminée filtre 313 parc clinker 3</w:t>
            </w:r>
          </w:p>
        </w:tc>
        <w:tc>
          <w:tcPr>
            <w:tcW w:w="1276" w:type="dxa"/>
            <w:tcBorders>
              <w:bottom w:val="dotted" w:sz="4" w:space="0" w:color="BFBFBF" w:themeColor="background1" w:themeShade="BF"/>
              <w:right w:val="single" w:sz="4" w:space="0" w:color="BFBFBF" w:themeColor="background1" w:themeShade="BF"/>
            </w:tcBorders>
          </w:tcPr>
          <w:p w14:paraId="6DEEAFE4"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E5"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E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ED" w14:textId="77777777">
        <w:tc>
          <w:tcPr>
            <w:tcW w:w="879" w:type="dxa"/>
            <w:tcBorders>
              <w:left w:val="single" w:sz="4" w:space="0" w:color="BFBFBF" w:themeColor="background1" w:themeShade="BF"/>
              <w:bottom w:val="dotted" w:sz="4" w:space="0" w:color="BFBFBF" w:themeColor="background1" w:themeShade="BF"/>
            </w:tcBorders>
          </w:tcPr>
          <w:p w14:paraId="6DEEAFE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lastRenderedPageBreak/>
              <w:t>I258</w:t>
            </w:r>
          </w:p>
        </w:tc>
        <w:tc>
          <w:tcPr>
            <w:tcW w:w="4678" w:type="dxa"/>
            <w:tcBorders>
              <w:bottom w:val="dotted" w:sz="4" w:space="0" w:color="BFBFBF" w:themeColor="background1" w:themeShade="BF"/>
              <w:right w:val="single" w:sz="4" w:space="0" w:color="BFBFBF" w:themeColor="background1" w:themeShade="BF"/>
            </w:tcBorders>
          </w:tcPr>
          <w:p w14:paraId="6DEEAFE9"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Rejet de la cheminée chaudière 1 </w:t>
            </w:r>
            <w:proofErr w:type="spellStart"/>
            <w:r w:rsidRPr="00AA069A">
              <w:rPr>
                <w:sz w:val="18"/>
                <w:szCs w:val="18"/>
                <w:u w:val="dotted" w:color="D9D9D9"/>
              </w:rPr>
              <w:t>Meura</w:t>
            </w:r>
            <w:proofErr w:type="spellEnd"/>
          </w:p>
        </w:tc>
        <w:tc>
          <w:tcPr>
            <w:tcW w:w="1276" w:type="dxa"/>
            <w:tcBorders>
              <w:bottom w:val="dotted" w:sz="4" w:space="0" w:color="BFBFBF" w:themeColor="background1" w:themeShade="BF"/>
              <w:right w:val="single" w:sz="4" w:space="0" w:color="BFBFBF" w:themeColor="background1" w:themeShade="BF"/>
            </w:tcBorders>
          </w:tcPr>
          <w:p w14:paraId="6DEEAFEA"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EB"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E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F3" w14:textId="77777777">
        <w:tc>
          <w:tcPr>
            <w:tcW w:w="879" w:type="dxa"/>
            <w:tcBorders>
              <w:left w:val="single" w:sz="4" w:space="0" w:color="BFBFBF" w:themeColor="background1" w:themeShade="BF"/>
              <w:bottom w:val="dotted" w:sz="4" w:space="0" w:color="BFBFBF" w:themeColor="background1" w:themeShade="BF"/>
            </w:tcBorders>
          </w:tcPr>
          <w:p w14:paraId="6DEEAFE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I259</w:t>
            </w:r>
          </w:p>
        </w:tc>
        <w:tc>
          <w:tcPr>
            <w:tcW w:w="4678" w:type="dxa"/>
            <w:tcBorders>
              <w:bottom w:val="dotted" w:sz="4" w:space="0" w:color="BFBFBF" w:themeColor="background1" w:themeShade="BF"/>
              <w:right w:val="single" w:sz="4" w:space="0" w:color="BFBFBF" w:themeColor="background1" w:themeShade="BF"/>
            </w:tcBorders>
          </w:tcPr>
          <w:p w14:paraId="6DEEAFEF"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Rejet de la cheminée chaudière 2 </w:t>
            </w:r>
            <w:proofErr w:type="spellStart"/>
            <w:r w:rsidRPr="00AA069A">
              <w:rPr>
                <w:sz w:val="18"/>
                <w:szCs w:val="18"/>
                <w:u w:val="dotted" w:color="D9D9D9"/>
              </w:rPr>
              <w:t>Meura</w:t>
            </w:r>
            <w:proofErr w:type="spellEnd"/>
          </w:p>
        </w:tc>
        <w:tc>
          <w:tcPr>
            <w:tcW w:w="1276" w:type="dxa"/>
            <w:tcBorders>
              <w:bottom w:val="dotted" w:sz="4" w:space="0" w:color="BFBFBF" w:themeColor="background1" w:themeShade="BF"/>
              <w:right w:val="single" w:sz="4" w:space="0" w:color="BFBFBF" w:themeColor="background1" w:themeShade="BF"/>
            </w:tcBorders>
          </w:tcPr>
          <w:p w14:paraId="6DEEAFF0"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F1"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F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F9" w14:textId="77777777">
        <w:tc>
          <w:tcPr>
            <w:tcW w:w="879" w:type="dxa"/>
            <w:tcBorders>
              <w:left w:val="single" w:sz="4" w:space="0" w:color="BFBFBF" w:themeColor="background1" w:themeShade="BF"/>
              <w:bottom w:val="dotted" w:sz="4" w:space="0" w:color="BFBFBF" w:themeColor="background1" w:themeShade="BF"/>
            </w:tcBorders>
          </w:tcPr>
          <w:p w14:paraId="6DEEAFF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I260</w:t>
            </w:r>
          </w:p>
        </w:tc>
        <w:tc>
          <w:tcPr>
            <w:tcW w:w="4678" w:type="dxa"/>
            <w:tcBorders>
              <w:bottom w:val="dotted" w:sz="4" w:space="0" w:color="BFBFBF" w:themeColor="background1" w:themeShade="BF"/>
              <w:right w:val="single" w:sz="4" w:space="0" w:color="BFBFBF" w:themeColor="background1" w:themeShade="BF"/>
            </w:tcBorders>
          </w:tcPr>
          <w:p w14:paraId="6DEEAFF5" w14:textId="77777777" w:rsidR="00F009C3" w:rsidRPr="00AA069A" w:rsidRDefault="00AA069A" w:rsidP="007D1F34">
            <w:pPr>
              <w:keepNext/>
              <w:keepLines/>
              <w:spacing w:before="20" w:after="20"/>
              <w:rPr>
                <w:sz w:val="18"/>
                <w:szCs w:val="18"/>
              </w:rPr>
            </w:pPr>
            <w:r w:rsidRPr="00AA069A">
              <w:rPr>
                <w:sz w:val="18"/>
                <w:szCs w:val="18"/>
                <w:u w:val="dotted" w:color="D9D9D9"/>
              </w:rPr>
              <w:t>Rejet de la cheminée concasseur secondaire cimenterie</w:t>
            </w:r>
          </w:p>
        </w:tc>
        <w:tc>
          <w:tcPr>
            <w:tcW w:w="1276" w:type="dxa"/>
            <w:tcBorders>
              <w:bottom w:val="dotted" w:sz="4" w:space="0" w:color="BFBFBF" w:themeColor="background1" w:themeShade="BF"/>
              <w:right w:val="single" w:sz="4" w:space="0" w:color="BFBFBF" w:themeColor="background1" w:themeShade="BF"/>
            </w:tcBorders>
          </w:tcPr>
          <w:p w14:paraId="6DEEAFF6"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F7"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F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AFFF" w14:textId="77777777">
        <w:tc>
          <w:tcPr>
            <w:tcW w:w="879" w:type="dxa"/>
            <w:tcBorders>
              <w:left w:val="single" w:sz="4" w:space="0" w:color="BFBFBF" w:themeColor="background1" w:themeShade="BF"/>
              <w:bottom w:val="dotted" w:sz="4" w:space="0" w:color="BFBFBF" w:themeColor="background1" w:themeShade="BF"/>
            </w:tcBorders>
          </w:tcPr>
          <w:p w14:paraId="6DEEAFF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I261</w:t>
            </w:r>
          </w:p>
        </w:tc>
        <w:tc>
          <w:tcPr>
            <w:tcW w:w="4678" w:type="dxa"/>
            <w:tcBorders>
              <w:bottom w:val="dotted" w:sz="4" w:space="0" w:color="BFBFBF" w:themeColor="background1" w:themeShade="BF"/>
              <w:right w:val="single" w:sz="4" w:space="0" w:color="BFBFBF" w:themeColor="background1" w:themeShade="BF"/>
            </w:tcBorders>
          </w:tcPr>
          <w:p w14:paraId="6DEEAFFB" w14:textId="77777777" w:rsidR="00F009C3" w:rsidRPr="00AA069A" w:rsidRDefault="00AA069A" w:rsidP="007D1F34">
            <w:pPr>
              <w:keepNext/>
              <w:keepLines/>
              <w:spacing w:before="20" w:after="20"/>
              <w:rPr>
                <w:sz w:val="18"/>
                <w:szCs w:val="18"/>
              </w:rPr>
            </w:pPr>
            <w:r w:rsidRPr="00AA069A">
              <w:rPr>
                <w:sz w:val="18"/>
                <w:szCs w:val="18"/>
                <w:u w:val="dotted" w:color="D9D9D9"/>
              </w:rPr>
              <w:t>2 pompes de la cuve d'eau 180 m³ (90 kW)</w:t>
            </w:r>
          </w:p>
        </w:tc>
        <w:tc>
          <w:tcPr>
            <w:tcW w:w="1276" w:type="dxa"/>
            <w:tcBorders>
              <w:bottom w:val="dotted" w:sz="4" w:space="0" w:color="BFBFBF" w:themeColor="background1" w:themeShade="BF"/>
              <w:right w:val="single" w:sz="4" w:space="0" w:color="BFBFBF" w:themeColor="background1" w:themeShade="BF"/>
            </w:tcBorders>
          </w:tcPr>
          <w:p w14:paraId="6DEEAFFC" w14:textId="77777777" w:rsidR="00F009C3" w:rsidRPr="00AA069A" w:rsidRDefault="00AA069A" w:rsidP="0093639E">
            <w:pPr>
              <w:keepNext/>
              <w:keepLines/>
              <w:spacing w:before="20" w:after="20"/>
              <w:jc w:val="right"/>
              <w:rPr>
                <w:sz w:val="18"/>
                <w:szCs w:val="18"/>
              </w:rPr>
            </w:pPr>
            <w:r w:rsidRPr="00AA069A">
              <w:rPr>
                <w:sz w:val="18"/>
                <w:szCs w:val="18"/>
              </w:rPr>
              <w:t>660</w:t>
            </w:r>
            <w:r w:rsidR="00270B9D" w:rsidRPr="00AA069A">
              <w:rPr>
                <w:sz w:val="18"/>
                <w:szCs w:val="18"/>
              </w:rPr>
              <w:t xml:space="preserve"> </w:t>
            </w:r>
            <w:r w:rsidRPr="00AA069A">
              <w:rPr>
                <w:sz w:val="18"/>
                <w:szCs w:val="18"/>
              </w:rPr>
              <w:t>M3_HEURE</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AFFD" w14:textId="77777777" w:rsidR="00F009C3" w:rsidRPr="00AA069A" w:rsidRDefault="00CA6EB1" w:rsidP="00F41F40">
            <w:pPr>
              <w:keepNext/>
              <w:keepLines/>
              <w:spacing w:before="20" w:after="20"/>
              <w:jc w:val="center"/>
              <w:rPr>
                <w:sz w:val="18"/>
                <w:szCs w:val="18"/>
              </w:rPr>
            </w:pPr>
            <w:r w:rsidRPr="00AA069A">
              <w:rPr>
                <w:rStyle w:val="Textedelespacerserv"/>
                <w:color w:val="auto"/>
                <w:sz w:val="18"/>
                <w:szCs w:val="18"/>
              </w:rPr>
              <w:t>Nominale</w:t>
            </w:r>
            <w:r w:rsidR="00AA069A"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AFF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05" w14:textId="77777777">
        <w:tc>
          <w:tcPr>
            <w:tcW w:w="879" w:type="dxa"/>
            <w:tcBorders>
              <w:left w:val="single" w:sz="4" w:space="0" w:color="BFBFBF" w:themeColor="background1" w:themeShade="BF"/>
              <w:bottom w:val="dotted" w:sz="4" w:space="0" w:color="BFBFBF" w:themeColor="background1" w:themeShade="BF"/>
            </w:tcBorders>
          </w:tcPr>
          <w:p w14:paraId="6DEEB00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I262</w:t>
            </w:r>
          </w:p>
        </w:tc>
        <w:tc>
          <w:tcPr>
            <w:tcW w:w="4678" w:type="dxa"/>
            <w:tcBorders>
              <w:bottom w:val="dotted" w:sz="4" w:space="0" w:color="BFBFBF" w:themeColor="background1" w:themeShade="BF"/>
              <w:right w:val="single" w:sz="4" w:space="0" w:color="BFBFBF" w:themeColor="background1" w:themeShade="BF"/>
            </w:tcBorders>
          </w:tcPr>
          <w:p w14:paraId="6DEEB001"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Pompe du réseau incendie comprenant : 1 pompe </w:t>
            </w:r>
            <w:proofErr w:type="spellStart"/>
            <w:r w:rsidRPr="00AA069A">
              <w:rPr>
                <w:sz w:val="18"/>
                <w:szCs w:val="18"/>
                <w:u w:val="dotted" w:color="D9D9D9"/>
              </w:rPr>
              <w:t>Jocker</w:t>
            </w:r>
            <w:proofErr w:type="spellEnd"/>
            <w:r w:rsidRPr="00AA069A">
              <w:rPr>
                <w:sz w:val="18"/>
                <w:szCs w:val="18"/>
                <w:u w:val="dotted" w:color="D9D9D9"/>
              </w:rPr>
              <w:t xml:space="preserve"> - 1 pompe électrique (92,2 kW)</w:t>
            </w:r>
          </w:p>
        </w:tc>
        <w:tc>
          <w:tcPr>
            <w:tcW w:w="1276" w:type="dxa"/>
            <w:tcBorders>
              <w:bottom w:val="dotted" w:sz="4" w:space="0" w:color="BFBFBF" w:themeColor="background1" w:themeShade="BF"/>
              <w:right w:val="single" w:sz="4" w:space="0" w:color="BFBFBF" w:themeColor="background1" w:themeShade="BF"/>
            </w:tcBorders>
          </w:tcPr>
          <w:p w14:paraId="6DEEB002" w14:textId="77777777" w:rsidR="00F009C3" w:rsidRPr="00AA069A" w:rsidRDefault="00AA069A" w:rsidP="0093639E">
            <w:pPr>
              <w:keepNext/>
              <w:keepLines/>
              <w:spacing w:before="20" w:after="20"/>
              <w:jc w:val="right"/>
              <w:rPr>
                <w:sz w:val="18"/>
                <w:szCs w:val="18"/>
              </w:rPr>
            </w:pPr>
            <w:r w:rsidRPr="00AA069A">
              <w:rPr>
                <w:sz w:val="18"/>
                <w:szCs w:val="18"/>
              </w:rPr>
              <w:t>302</w:t>
            </w:r>
            <w:r w:rsidR="00270B9D" w:rsidRPr="00AA069A">
              <w:rPr>
                <w:sz w:val="18"/>
                <w:szCs w:val="18"/>
              </w:rPr>
              <w:t xml:space="preserve"> </w:t>
            </w:r>
            <w:r w:rsidRPr="00AA069A">
              <w:rPr>
                <w:sz w:val="18"/>
                <w:szCs w:val="18"/>
              </w:rPr>
              <w:t>M3_HEURE</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03" w14:textId="77777777" w:rsidR="00F009C3" w:rsidRPr="00AA069A" w:rsidRDefault="00CA6EB1" w:rsidP="00F41F40">
            <w:pPr>
              <w:keepNext/>
              <w:keepLines/>
              <w:spacing w:before="20" w:after="20"/>
              <w:jc w:val="center"/>
              <w:rPr>
                <w:sz w:val="18"/>
                <w:szCs w:val="18"/>
              </w:rPr>
            </w:pPr>
            <w:r w:rsidRPr="00AA069A">
              <w:rPr>
                <w:rStyle w:val="Textedelespacerserv"/>
                <w:color w:val="auto"/>
                <w:sz w:val="18"/>
                <w:szCs w:val="18"/>
              </w:rPr>
              <w:t>Nominale</w:t>
            </w:r>
            <w:r w:rsidR="00AA069A"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0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0B" w14:textId="77777777">
        <w:tc>
          <w:tcPr>
            <w:tcW w:w="879" w:type="dxa"/>
            <w:tcBorders>
              <w:left w:val="single" w:sz="4" w:space="0" w:color="BFBFBF" w:themeColor="background1" w:themeShade="BF"/>
              <w:bottom w:val="dotted" w:sz="4" w:space="0" w:color="BFBFBF" w:themeColor="background1" w:themeShade="BF"/>
            </w:tcBorders>
          </w:tcPr>
          <w:p w14:paraId="6DEEB00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I263</w:t>
            </w:r>
          </w:p>
        </w:tc>
        <w:tc>
          <w:tcPr>
            <w:tcW w:w="4678" w:type="dxa"/>
            <w:tcBorders>
              <w:bottom w:val="dotted" w:sz="4" w:space="0" w:color="BFBFBF" w:themeColor="background1" w:themeShade="BF"/>
              <w:right w:val="single" w:sz="4" w:space="0" w:color="BFBFBF" w:themeColor="background1" w:themeShade="BF"/>
            </w:tcBorders>
          </w:tcPr>
          <w:p w14:paraId="6DEEB007"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Pompe réseau incendie (groupe </w:t>
            </w:r>
            <w:proofErr w:type="spellStart"/>
            <w:r w:rsidRPr="00AA069A">
              <w:rPr>
                <w:sz w:val="18"/>
                <w:szCs w:val="18"/>
                <w:u w:val="dotted" w:color="D9D9D9"/>
              </w:rPr>
              <w:t>moto-pompe</w:t>
            </w:r>
            <w:proofErr w:type="spellEnd"/>
            <w:r w:rsidRPr="00AA069A">
              <w:rPr>
                <w:sz w:val="18"/>
                <w:szCs w:val="18"/>
                <w:u w:val="dotted" w:color="D9D9D9"/>
              </w:rPr>
              <w:t>) (176 kW)</w:t>
            </w:r>
          </w:p>
        </w:tc>
        <w:tc>
          <w:tcPr>
            <w:tcW w:w="1276" w:type="dxa"/>
            <w:tcBorders>
              <w:bottom w:val="dotted" w:sz="4" w:space="0" w:color="BFBFBF" w:themeColor="background1" w:themeShade="BF"/>
              <w:right w:val="single" w:sz="4" w:space="0" w:color="BFBFBF" w:themeColor="background1" w:themeShade="BF"/>
            </w:tcBorders>
          </w:tcPr>
          <w:p w14:paraId="6DEEB008" w14:textId="77777777" w:rsidR="00F009C3" w:rsidRPr="00AA069A" w:rsidRDefault="00AA069A" w:rsidP="0093639E">
            <w:pPr>
              <w:keepNext/>
              <w:keepLines/>
              <w:spacing w:before="20" w:after="20"/>
              <w:jc w:val="right"/>
              <w:rPr>
                <w:sz w:val="18"/>
                <w:szCs w:val="18"/>
              </w:rPr>
            </w:pPr>
            <w:r w:rsidRPr="00AA069A">
              <w:rPr>
                <w:sz w:val="18"/>
                <w:szCs w:val="18"/>
              </w:rPr>
              <w:t>300</w:t>
            </w:r>
            <w:r w:rsidR="00270B9D" w:rsidRPr="00AA069A">
              <w:rPr>
                <w:sz w:val="18"/>
                <w:szCs w:val="18"/>
              </w:rPr>
              <w:t xml:space="preserve"> </w:t>
            </w:r>
            <w:r w:rsidRPr="00AA069A">
              <w:rPr>
                <w:sz w:val="18"/>
                <w:szCs w:val="18"/>
              </w:rPr>
              <w:t>M3_HEURE</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09" w14:textId="77777777" w:rsidR="00F009C3" w:rsidRPr="00AA069A" w:rsidRDefault="00CA6EB1" w:rsidP="00F41F40">
            <w:pPr>
              <w:keepNext/>
              <w:keepLines/>
              <w:spacing w:before="20" w:after="20"/>
              <w:jc w:val="center"/>
              <w:rPr>
                <w:sz w:val="18"/>
                <w:szCs w:val="18"/>
              </w:rPr>
            </w:pPr>
            <w:r w:rsidRPr="00AA069A">
              <w:rPr>
                <w:rStyle w:val="Textedelespacerserv"/>
                <w:color w:val="auto"/>
                <w:sz w:val="18"/>
                <w:szCs w:val="18"/>
              </w:rPr>
              <w:t>Nominale</w:t>
            </w:r>
            <w:r w:rsidR="00AA069A"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0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11" w14:textId="77777777">
        <w:tc>
          <w:tcPr>
            <w:tcW w:w="879" w:type="dxa"/>
            <w:tcBorders>
              <w:left w:val="single" w:sz="4" w:space="0" w:color="BFBFBF" w:themeColor="background1" w:themeShade="BF"/>
              <w:bottom w:val="dotted" w:sz="4" w:space="0" w:color="BFBFBF" w:themeColor="background1" w:themeShade="BF"/>
            </w:tcBorders>
          </w:tcPr>
          <w:p w14:paraId="6DEEB00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I264</w:t>
            </w:r>
          </w:p>
        </w:tc>
        <w:tc>
          <w:tcPr>
            <w:tcW w:w="4678" w:type="dxa"/>
            <w:tcBorders>
              <w:bottom w:val="dotted" w:sz="4" w:space="0" w:color="BFBFBF" w:themeColor="background1" w:themeShade="BF"/>
              <w:right w:val="single" w:sz="4" w:space="0" w:color="BFBFBF" w:themeColor="background1" w:themeShade="BF"/>
            </w:tcBorders>
          </w:tcPr>
          <w:p w14:paraId="6DEEB00D"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2 pompes de </w:t>
            </w:r>
            <w:proofErr w:type="spellStart"/>
            <w:r w:rsidRPr="00AA069A">
              <w:rPr>
                <w:sz w:val="18"/>
                <w:szCs w:val="18"/>
                <w:u w:val="dotted" w:color="D9D9D9"/>
              </w:rPr>
              <w:t>Béthomée</w:t>
            </w:r>
            <w:proofErr w:type="spellEnd"/>
            <w:r w:rsidRPr="00AA069A">
              <w:rPr>
                <w:sz w:val="18"/>
                <w:szCs w:val="18"/>
                <w:u w:val="dotted" w:color="D9D9D9"/>
              </w:rPr>
              <w:t xml:space="preserve"> (1 et 2) (45 kW)</w:t>
            </w:r>
          </w:p>
        </w:tc>
        <w:tc>
          <w:tcPr>
            <w:tcW w:w="1276" w:type="dxa"/>
            <w:tcBorders>
              <w:bottom w:val="dotted" w:sz="4" w:space="0" w:color="BFBFBF" w:themeColor="background1" w:themeShade="BF"/>
              <w:right w:val="single" w:sz="4" w:space="0" w:color="BFBFBF" w:themeColor="background1" w:themeShade="BF"/>
            </w:tcBorders>
          </w:tcPr>
          <w:p w14:paraId="6DEEB00E" w14:textId="77777777" w:rsidR="00F009C3" w:rsidRPr="00AA069A" w:rsidRDefault="00AA069A" w:rsidP="0093639E">
            <w:pPr>
              <w:keepNext/>
              <w:keepLines/>
              <w:spacing w:before="20" w:after="20"/>
              <w:jc w:val="right"/>
              <w:rPr>
                <w:sz w:val="18"/>
                <w:szCs w:val="18"/>
              </w:rPr>
            </w:pPr>
            <w:r w:rsidRPr="00AA069A">
              <w:rPr>
                <w:sz w:val="18"/>
                <w:szCs w:val="18"/>
              </w:rPr>
              <w:t>800</w:t>
            </w:r>
            <w:r w:rsidR="00270B9D" w:rsidRPr="00AA069A">
              <w:rPr>
                <w:sz w:val="18"/>
                <w:szCs w:val="18"/>
              </w:rPr>
              <w:t xml:space="preserve"> </w:t>
            </w:r>
            <w:r w:rsidRPr="00AA069A">
              <w:rPr>
                <w:sz w:val="18"/>
                <w:szCs w:val="18"/>
              </w:rPr>
              <w:t>M3_HEURE</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0F" w14:textId="77777777" w:rsidR="00F009C3" w:rsidRPr="00AA069A" w:rsidRDefault="00CA6EB1" w:rsidP="00F41F40">
            <w:pPr>
              <w:keepNext/>
              <w:keepLines/>
              <w:spacing w:before="20" w:after="20"/>
              <w:jc w:val="center"/>
              <w:rPr>
                <w:sz w:val="18"/>
                <w:szCs w:val="18"/>
              </w:rPr>
            </w:pPr>
            <w:r w:rsidRPr="00AA069A">
              <w:rPr>
                <w:rStyle w:val="Textedelespacerserv"/>
                <w:color w:val="auto"/>
                <w:sz w:val="18"/>
                <w:szCs w:val="18"/>
              </w:rPr>
              <w:t>Nominale</w:t>
            </w:r>
            <w:r w:rsidR="00AA069A"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1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17" w14:textId="77777777">
        <w:tc>
          <w:tcPr>
            <w:tcW w:w="879" w:type="dxa"/>
            <w:tcBorders>
              <w:left w:val="single" w:sz="4" w:space="0" w:color="BFBFBF" w:themeColor="background1" w:themeShade="BF"/>
              <w:bottom w:val="dotted" w:sz="4" w:space="0" w:color="BFBFBF" w:themeColor="background1" w:themeShade="BF"/>
            </w:tcBorders>
          </w:tcPr>
          <w:p w14:paraId="6DEEB01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I265</w:t>
            </w:r>
          </w:p>
        </w:tc>
        <w:tc>
          <w:tcPr>
            <w:tcW w:w="4678" w:type="dxa"/>
            <w:tcBorders>
              <w:bottom w:val="dotted" w:sz="4" w:space="0" w:color="BFBFBF" w:themeColor="background1" w:themeShade="BF"/>
              <w:right w:val="single" w:sz="4" w:space="0" w:color="BFBFBF" w:themeColor="background1" w:themeShade="BF"/>
            </w:tcBorders>
          </w:tcPr>
          <w:p w14:paraId="6DEEB013" w14:textId="77777777" w:rsidR="00F009C3" w:rsidRPr="00AA069A" w:rsidRDefault="00AA069A" w:rsidP="007D1F34">
            <w:pPr>
              <w:keepNext/>
              <w:keepLines/>
              <w:spacing w:before="20" w:after="20"/>
              <w:rPr>
                <w:sz w:val="18"/>
                <w:szCs w:val="18"/>
              </w:rPr>
            </w:pPr>
            <w:r w:rsidRPr="00AA069A">
              <w:rPr>
                <w:sz w:val="18"/>
                <w:szCs w:val="18"/>
                <w:u w:val="dotted" w:color="D9D9D9"/>
              </w:rPr>
              <w:t>Pompe de la cuve à eau 560 m³ (3 pompes) (75 kW)</w:t>
            </w:r>
          </w:p>
        </w:tc>
        <w:tc>
          <w:tcPr>
            <w:tcW w:w="1276" w:type="dxa"/>
            <w:tcBorders>
              <w:bottom w:val="dotted" w:sz="4" w:space="0" w:color="BFBFBF" w:themeColor="background1" w:themeShade="BF"/>
              <w:right w:val="single" w:sz="4" w:space="0" w:color="BFBFBF" w:themeColor="background1" w:themeShade="BF"/>
            </w:tcBorders>
          </w:tcPr>
          <w:p w14:paraId="6DEEB014" w14:textId="77777777" w:rsidR="00F009C3" w:rsidRPr="00AA069A" w:rsidRDefault="00AA069A" w:rsidP="0093639E">
            <w:pPr>
              <w:keepNext/>
              <w:keepLines/>
              <w:spacing w:before="20" w:after="20"/>
              <w:jc w:val="right"/>
              <w:rPr>
                <w:sz w:val="18"/>
                <w:szCs w:val="18"/>
              </w:rPr>
            </w:pPr>
            <w:r w:rsidRPr="00AA069A">
              <w:rPr>
                <w:sz w:val="18"/>
                <w:szCs w:val="18"/>
              </w:rPr>
              <w:t>750</w:t>
            </w:r>
            <w:r w:rsidR="00270B9D" w:rsidRPr="00AA069A">
              <w:rPr>
                <w:sz w:val="18"/>
                <w:szCs w:val="18"/>
              </w:rPr>
              <w:t xml:space="preserve"> </w:t>
            </w:r>
            <w:r w:rsidRPr="00AA069A">
              <w:rPr>
                <w:sz w:val="18"/>
                <w:szCs w:val="18"/>
              </w:rPr>
              <w:t>M3_HEURE</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15" w14:textId="77777777" w:rsidR="00F009C3" w:rsidRPr="00AA069A" w:rsidRDefault="00CA6EB1" w:rsidP="00F41F40">
            <w:pPr>
              <w:keepNext/>
              <w:keepLines/>
              <w:spacing w:before="20" w:after="20"/>
              <w:jc w:val="center"/>
              <w:rPr>
                <w:sz w:val="18"/>
                <w:szCs w:val="18"/>
              </w:rPr>
            </w:pPr>
            <w:r w:rsidRPr="00AA069A">
              <w:rPr>
                <w:rStyle w:val="Textedelespacerserv"/>
                <w:color w:val="auto"/>
                <w:sz w:val="18"/>
                <w:szCs w:val="18"/>
              </w:rPr>
              <w:t>Nominale</w:t>
            </w:r>
            <w:r w:rsidR="00AA069A"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1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1D" w14:textId="77777777">
        <w:tc>
          <w:tcPr>
            <w:tcW w:w="879" w:type="dxa"/>
            <w:tcBorders>
              <w:left w:val="single" w:sz="4" w:space="0" w:color="BFBFBF" w:themeColor="background1" w:themeShade="BF"/>
              <w:bottom w:val="dotted" w:sz="4" w:space="0" w:color="BFBFBF" w:themeColor="background1" w:themeShade="BF"/>
            </w:tcBorders>
          </w:tcPr>
          <w:p w14:paraId="6DEEB01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I266</w:t>
            </w:r>
          </w:p>
        </w:tc>
        <w:tc>
          <w:tcPr>
            <w:tcW w:w="4678" w:type="dxa"/>
            <w:tcBorders>
              <w:bottom w:val="dotted" w:sz="4" w:space="0" w:color="BFBFBF" w:themeColor="background1" w:themeShade="BF"/>
              <w:right w:val="single" w:sz="4" w:space="0" w:color="BFBFBF" w:themeColor="background1" w:themeShade="BF"/>
            </w:tcBorders>
          </w:tcPr>
          <w:p w14:paraId="6DEEB019" w14:textId="77777777" w:rsidR="00F009C3" w:rsidRPr="00AA069A" w:rsidRDefault="00AA069A" w:rsidP="007D1F34">
            <w:pPr>
              <w:keepNext/>
              <w:keepLines/>
              <w:spacing w:before="20" w:after="20"/>
              <w:rPr>
                <w:sz w:val="18"/>
                <w:szCs w:val="18"/>
              </w:rPr>
            </w:pPr>
            <w:r w:rsidRPr="00AA069A">
              <w:rPr>
                <w:sz w:val="18"/>
                <w:szCs w:val="18"/>
                <w:u w:val="dotted" w:color="D9D9D9"/>
              </w:rPr>
              <w:t>Pompe 2 de la cuve siphon (132 kW)</w:t>
            </w:r>
          </w:p>
        </w:tc>
        <w:tc>
          <w:tcPr>
            <w:tcW w:w="1276" w:type="dxa"/>
            <w:tcBorders>
              <w:bottom w:val="dotted" w:sz="4" w:space="0" w:color="BFBFBF" w:themeColor="background1" w:themeShade="BF"/>
              <w:right w:val="single" w:sz="4" w:space="0" w:color="BFBFBF" w:themeColor="background1" w:themeShade="BF"/>
            </w:tcBorders>
          </w:tcPr>
          <w:p w14:paraId="6DEEB01A" w14:textId="77777777" w:rsidR="00F009C3" w:rsidRPr="00AA069A" w:rsidRDefault="00AA069A" w:rsidP="0093639E">
            <w:pPr>
              <w:keepNext/>
              <w:keepLines/>
              <w:spacing w:before="20" w:after="20"/>
              <w:jc w:val="right"/>
              <w:rPr>
                <w:sz w:val="18"/>
                <w:szCs w:val="18"/>
              </w:rPr>
            </w:pPr>
            <w:r w:rsidRPr="00AA069A">
              <w:rPr>
                <w:sz w:val="18"/>
                <w:szCs w:val="18"/>
              </w:rPr>
              <w:t>132</w:t>
            </w:r>
            <w:r w:rsidR="00270B9D" w:rsidRPr="00AA069A">
              <w:rPr>
                <w:sz w:val="18"/>
                <w:szCs w:val="18"/>
              </w:rPr>
              <w:t xml:space="preserve"> </w:t>
            </w:r>
            <w:r w:rsidRPr="00AA069A">
              <w:rPr>
                <w:sz w:val="18"/>
                <w:szCs w:val="18"/>
              </w:rPr>
              <w:t>M3_HEURE</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1B" w14:textId="77777777" w:rsidR="00F009C3" w:rsidRPr="00AA069A" w:rsidRDefault="00CA6EB1" w:rsidP="00F41F40">
            <w:pPr>
              <w:keepNext/>
              <w:keepLines/>
              <w:spacing w:before="20" w:after="20"/>
              <w:jc w:val="center"/>
              <w:rPr>
                <w:sz w:val="18"/>
                <w:szCs w:val="18"/>
              </w:rPr>
            </w:pPr>
            <w:r w:rsidRPr="00AA069A">
              <w:rPr>
                <w:rStyle w:val="Textedelespacerserv"/>
                <w:color w:val="auto"/>
                <w:sz w:val="18"/>
                <w:szCs w:val="18"/>
              </w:rPr>
              <w:t>Nominale</w:t>
            </w:r>
            <w:r w:rsidR="00AA069A"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1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23" w14:textId="77777777">
        <w:tc>
          <w:tcPr>
            <w:tcW w:w="879" w:type="dxa"/>
            <w:tcBorders>
              <w:left w:val="single" w:sz="4" w:space="0" w:color="BFBFBF" w:themeColor="background1" w:themeShade="BF"/>
              <w:bottom w:val="dotted" w:sz="4" w:space="0" w:color="BFBFBF" w:themeColor="background1" w:themeShade="BF"/>
            </w:tcBorders>
          </w:tcPr>
          <w:p w14:paraId="6DEEB01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I267</w:t>
            </w:r>
          </w:p>
        </w:tc>
        <w:tc>
          <w:tcPr>
            <w:tcW w:w="4678" w:type="dxa"/>
            <w:tcBorders>
              <w:bottom w:val="dotted" w:sz="4" w:space="0" w:color="BFBFBF" w:themeColor="background1" w:themeShade="BF"/>
              <w:right w:val="single" w:sz="4" w:space="0" w:color="BFBFBF" w:themeColor="background1" w:themeShade="BF"/>
            </w:tcBorders>
          </w:tcPr>
          <w:p w14:paraId="6DEEB01F" w14:textId="77777777" w:rsidR="00F009C3" w:rsidRPr="00AA069A" w:rsidRDefault="00AA069A" w:rsidP="007D1F34">
            <w:pPr>
              <w:keepNext/>
              <w:keepLines/>
              <w:spacing w:before="20" w:after="20"/>
              <w:rPr>
                <w:sz w:val="18"/>
                <w:szCs w:val="18"/>
              </w:rPr>
            </w:pPr>
            <w:r w:rsidRPr="00AA069A">
              <w:rPr>
                <w:sz w:val="18"/>
                <w:szCs w:val="18"/>
                <w:u w:val="dotted" w:color="D9D9D9"/>
              </w:rPr>
              <w:t>Mise en silo au niveau du silo 27000 T (342,2 kW)</w:t>
            </w:r>
          </w:p>
        </w:tc>
        <w:tc>
          <w:tcPr>
            <w:tcW w:w="1276" w:type="dxa"/>
            <w:tcBorders>
              <w:bottom w:val="dotted" w:sz="4" w:space="0" w:color="BFBFBF" w:themeColor="background1" w:themeShade="BF"/>
              <w:right w:val="single" w:sz="4" w:space="0" w:color="BFBFBF" w:themeColor="background1" w:themeShade="BF"/>
            </w:tcBorders>
          </w:tcPr>
          <w:p w14:paraId="6DEEB020"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21"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2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29" w14:textId="77777777">
        <w:tc>
          <w:tcPr>
            <w:tcW w:w="879" w:type="dxa"/>
            <w:tcBorders>
              <w:left w:val="single" w:sz="4" w:space="0" w:color="BFBFBF" w:themeColor="background1" w:themeShade="BF"/>
              <w:bottom w:val="dotted" w:sz="4" w:space="0" w:color="BFBFBF" w:themeColor="background1" w:themeShade="BF"/>
            </w:tcBorders>
          </w:tcPr>
          <w:p w14:paraId="6DEEB02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I268</w:t>
            </w:r>
          </w:p>
        </w:tc>
        <w:tc>
          <w:tcPr>
            <w:tcW w:w="4678" w:type="dxa"/>
            <w:tcBorders>
              <w:bottom w:val="dotted" w:sz="4" w:space="0" w:color="BFBFBF" w:themeColor="background1" w:themeShade="BF"/>
              <w:right w:val="single" w:sz="4" w:space="0" w:color="BFBFBF" w:themeColor="background1" w:themeShade="BF"/>
            </w:tcBorders>
          </w:tcPr>
          <w:p w14:paraId="6DEEB025" w14:textId="77777777" w:rsidR="00F009C3" w:rsidRPr="00AA069A" w:rsidRDefault="00AA069A" w:rsidP="007D1F34">
            <w:pPr>
              <w:keepNext/>
              <w:keepLines/>
              <w:spacing w:before="20" w:after="20"/>
              <w:rPr>
                <w:sz w:val="18"/>
                <w:szCs w:val="18"/>
              </w:rPr>
            </w:pPr>
            <w:r w:rsidRPr="00AA069A">
              <w:rPr>
                <w:sz w:val="18"/>
                <w:szCs w:val="18"/>
                <w:u w:val="dotted" w:color="D9D9D9"/>
              </w:rPr>
              <w:t>Reprise sous silo au niveau du silo 27000 T (155,3 kW)</w:t>
            </w:r>
          </w:p>
        </w:tc>
        <w:tc>
          <w:tcPr>
            <w:tcW w:w="1276" w:type="dxa"/>
            <w:tcBorders>
              <w:bottom w:val="dotted" w:sz="4" w:space="0" w:color="BFBFBF" w:themeColor="background1" w:themeShade="BF"/>
              <w:right w:val="single" w:sz="4" w:space="0" w:color="BFBFBF" w:themeColor="background1" w:themeShade="BF"/>
            </w:tcBorders>
          </w:tcPr>
          <w:p w14:paraId="6DEEB026"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27"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2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2F" w14:textId="77777777">
        <w:tc>
          <w:tcPr>
            <w:tcW w:w="879" w:type="dxa"/>
            <w:tcBorders>
              <w:left w:val="single" w:sz="4" w:space="0" w:color="BFBFBF" w:themeColor="background1" w:themeShade="BF"/>
              <w:bottom w:val="dotted" w:sz="4" w:space="0" w:color="BFBFBF" w:themeColor="background1" w:themeShade="BF"/>
            </w:tcBorders>
          </w:tcPr>
          <w:p w14:paraId="6DEEB02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I269</w:t>
            </w:r>
          </w:p>
        </w:tc>
        <w:tc>
          <w:tcPr>
            <w:tcW w:w="4678" w:type="dxa"/>
            <w:tcBorders>
              <w:bottom w:val="dotted" w:sz="4" w:space="0" w:color="BFBFBF" w:themeColor="background1" w:themeShade="BF"/>
              <w:right w:val="single" w:sz="4" w:space="0" w:color="BFBFBF" w:themeColor="background1" w:themeShade="BF"/>
            </w:tcBorders>
          </w:tcPr>
          <w:p w14:paraId="6DEEB02B" w14:textId="77777777" w:rsidR="00F009C3" w:rsidRPr="00AA069A" w:rsidRDefault="00AA069A" w:rsidP="007D1F34">
            <w:pPr>
              <w:keepNext/>
              <w:keepLines/>
              <w:spacing w:before="20" w:after="20"/>
              <w:rPr>
                <w:sz w:val="18"/>
                <w:szCs w:val="18"/>
              </w:rPr>
            </w:pPr>
            <w:r w:rsidRPr="00AA069A">
              <w:rPr>
                <w:sz w:val="18"/>
                <w:szCs w:val="18"/>
                <w:u w:val="dotted" w:color="D9D9D9"/>
              </w:rPr>
              <w:t>Station de relevage du bassin de rétention (Sud)</w:t>
            </w:r>
          </w:p>
        </w:tc>
        <w:tc>
          <w:tcPr>
            <w:tcW w:w="1276" w:type="dxa"/>
            <w:tcBorders>
              <w:bottom w:val="dotted" w:sz="4" w:space="0" w:color="BFBFBF" w:themeColor="background1" w:themeShade="BF"/>
              <w:right w:val="single" w:sz="4" w:space="0" w:color="BFBFBF" w:themeColor="background1" w:themeShade="BF"/>
            </w:tcBorders>
          </w:tcPr>
          <w:p w14:paraId="6DEEB02C" w14:textId="77777777" w:rsidR="00F009C3" w:rsidRPr="00AA069A" w:rsidRDefault="00AA069A" w:rsidP="0093639E">
            <w:pPr>
              <w:keepNext/>
              <w:keepLines/>
              <w:spacing w:before="20" w:after="20"/>
              <w:jc w:val="right"/>
              <w:rPr>
                <w:sz w:val="18"/>
                <w:szCs w:val="18"/>
              </w:rPr>
            </w:pPr>
            <w:r w:rsidRPr="00AA069A">
              <w:rPr>
                <w:sz w:val="18"/>
                <w:szCs w:val="18"/>
              </w:rPr>
              <w:t>522</w:t>
            </w:r>
            <w:r w:rsidR="00270B9D" w:rsidRPr="00AA069A">
              <w:rPr>
                <w:sz w:val="18"/>
                <w:szCs w:val="18"/>
              </w:rPr>
              <w:t xml:space="preserve"> </w:t>
            </w:r>
            <w:r w:rsidRPr="00AA069A">
              <w:rPr>
                <w:sz w:val="18"/>
                <w:szCs w:val="18"/>
              </w:rPr>
              <w:t>M3_HEURE</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2D" w14:textId="77777777" w:rsidR="00F009C3" w:rsidRPr="00AA069A" w:rsidRDefault="00CA6EB1" w:rsidP="00F41F40">
            <w:pPr>
              <w:keepNext/>
              <w:keepLines/>
              <w:spacing w:before="20" w:after="20"/>
              <w:jc w:val="center"/>
              <w:rPr>
                <w:sz w:val="18"/>
                <w:szCs w:val="18"/>
              </w:rPr>
            </w:pPr>
            <w:r w:rsidRPr="00AA069A">
              <w:rPr>
                <w:rStyle w:val="Textedelespacerserv"/>
                <w:color w:val="auto"/>
                <w:sz w:val="18"/>
                <w:szCs w:val="18"/>
              </w:rPr>
              <w:t>Nominale</w:t>
            </w:r>
            <w:r w:rsidR="00AA069A"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2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35" w14:textId="77777777">
        <w:tc>
          <w:tcPr>
            <w:tcW w:w="879" w:type="dxa"/>
            <w:tcBorders>
              <w:left w:val="single" w:sz="4" w:space="0" w:color="BFBFBF" w:themeColor="background1" w:themeShade="BF"/>
              <w:bottom w:val="dotted" w:sz="4" w:space="0" w:color="BFBFBF" w:themeColor="background1" w:themeShade="BF"/>
            </w:tcBorders>
          </w:tcPr>
          <w:p w14:paraId="6DEEB03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I270</w:t>
            </w:r>
          </w:p>
        </w:tc>
        <w:tc>
          <w:tcPr>
            <w:tcW w:w="4678" w:type="dxa"/>
            <w:tcBorders>
              <w:bottom w:val="dotted" w:sz="4" w:space="0" w:color="BFBFBF" w:themeColor="background1" w:themeShade="BF"/>
              <w:right w:val="single" w:sz="4" w:space="0" w:color="BFBFBF" w:themeColor="background1" w:themeShade="BF"/>
            </w:tcBorders>
          </w:tcPr>
          <w:p w14:paraId="6DEEB031" w14:textId="77777777" w:rsidR="00F009C3" w:rsidRPr="00AA069A" w:rsidRDefault="00AA069A" w:rsidP="007D1F34">
            <w:pPr>
              <w:keepNext/>
              <w:keepLines/>
              <w:spacing w:before="20" w:after="20"/>
              <w:rPr>
                <w:sz w:val="18"/>
                <w:szCs w:val="18"/>
              </w:rPr>
            </w:pPr>
            <w:r w:rsidRPr="00AA069A">
              <w:rPr>
                <w:sz w:val="18"/>
                <w:szCs w:val="18"/>
                <w:u w:val="dotted" w:color="D9D9D9"/>
              </w:rPr>
              <w:t>Station de relevage du bassin de rétention (Nord-Est)</w:t>
            </w:r>
          </w:p>
        </w:tc>
        <w:tc>
          <w:tcPr>
            <w:tcW w:w="1276" w:type="dxa"/>
            <w:tcBorders>
              <w:bottom w:val="dotted" w:sz="4" w:space="0" w:color="BFBFBF" w:themeColor="background1" w:themeShade="BF"/>
              <w:right w:val="single" w:sz="4" w:space="0" w:color="BFBFBF" w:themeColor="background1" w:themeShade="BF"/>
            </w:tcBorders>
          </w:tcPr>
          <w:p w14:paraId="6DEEB032" w14:textId="77777777" w:rsidR="00F009C3" w:rsidRPr="00AA069A" w:rsidRDefault="00AA069A" w:rsidP="0093639E">
            <w:pPr>
              <w:keepNext/>
              <w:keepLines/>
              <w:spacing w:before="20" w:after="20"/>
              <w:jc w:val="right"/>
              <w:rPr>
                <w:sz w:val="18"/>
                <w:szCs w:val="18"/>
              </w:rPr>
            </w:pPr>
            <w:r w:rsidRPr="00AA069A">
              <w:rPr>
                <w:sz w:val="18"/>
                <w:szCs w:val="18"/>
              </w:rPr>
              <w:t>72</w:t>
            </w:r>
            <w:r w:rsidR="00270B9D" w:rsidRPr="00AA069A">
              <w:rPr>
                <w:sz w:val="18"/>
                <w:szCs w:val="18"/>
              </w:rPr>
              <w:t xml:space="preserve"> </w:t>
            </w:r>
            <w:r w:rsidRPr="00AA069A">
              <w:rPr>
                <w:sz w:val="18"/>
                <w:szCs w:val="18"/>
              </w:rPr>
              <w:t>M3_HEURE</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33" w14:textId="77777777" w:rsidR="00F009C3" w:rsidRPr="00AA069A" w:rsidRDefault="00CA6EB1" w:rsidP="00F41F40">
            <w:pPr>
              <w:keepNext/>
              <w:keepLines/>
              <w:spacing w:before="20" w:after="20"/>
              <w:jc w:val="center"/>
              <w:rPr>
                <w:sz w:val="18"/>
                <w:szCs w:val="18"/>
              </w:rPr>
            </w:pPr>
            <w:r w:rsidRPr="00AA069A">
              <w:rPr>
                <w:rStyle w:val="Textedelespacerserv"/>
                <w:color w:val="auto"/>
                <w:sz w:val="18"/>
                <w:szCs w:val="18"/>
              </w:rPr>
              <w:t>Nominale</w:t>
            </w:r>
            <w:r w:rsidR="00AA069A"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3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3B" w14:textId="77777777">
        <w:tc>
          <w:tcPr>
            <w:tcW w:w="879" w:type="dxa"/>
            <w:tcBorders>
              <w:left w:val="single" w:sz="4" w:space="0" w:color="BFBFBF" w:themeColor="background1" w:themeShade="BF"/>
              <w:bottom w:val="dotted" w:sz="4" w:space="0" w:color="BFBFBF" w:themeColor="background1" w:themeShade="BF"/>
            </w:tcBorders>
          </w:tcPr>
          <w:p w14:paraId="6DEEB03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I271</w:t>
            </w:r>
          </w:p>
        </w:tc>
        <w:tc>
          <w:tcPr>
            <w:tcW w:w="4678" w:type="dxa"/>
            <w:tcBorders>
              <w:bottom w:val="dotted" w:sz="4" w:space="0" w:color="BFBFBF" w:themeColor="background1" w:themeShade="BF"/>
              <w:right w:val="single" w:sz="4" w:space="0" w:color="BFBFBF" w:themeColor="background1" w:themeShade="BF"/>
            </w:tcBorders>
          </w:tcPr>
          <w:p w14:paraId="6DEEB037" w14:textId="77777777" w:rsidR="00F009C3" w:rsidRPr="00AA069A" w:rsidRDefault="00AA069A" w:rsidP="007D1F34">
            <w:pPr>
              <w:keepNext/>
              <w:keepLines/>
              <w:spacing w:before="20" w:after="20"/>
              <w:rPr>
                <w:sz w:val="18"/>
                <w:szCs w:val="18"/>
              </w:rPr>
            </w:pPr>
            <w:r w:rsidRPr="00AA069A">
              <w:rPr>
                <w:sz w:val="18"/>
                <w:szCs w:val="18"/>
                <w:u w:val="dotted" w:color="D9D9D9"/>
              </w:rPr>
              <w:t>Station de relevage du bassin de rétention (Nord)</w:t>
            </w:r>
          </w:p>
        </w:tc>
        <w:tc>
          <w:tcPr>
            <w:tcW w:w="1276" w:type="dxa"/>
            <w:tcBorders>
              <w:bottom w:val="dotted" w:sz="4" w:space="0" w:color="BFBFBF" w:themeColor="background1" w:themeShade="BF"/>
              <w:right w:val="single" w:sz="4" w:space="0" w:color="BFBFBF" w:themeColor="background1" w:themeShade="BF"/>
            </w:tcBorders>
          </w:tcPr>
          <w:p w14:paraId="6DEEB038" w14:textId="77777777" w:rsidR="00F009C3" w:rsidRPr="00AA069A" w:rsidRDefault="00AA069A" w:rsidP="0093639E">
            <w:pPr>
              <w:keepNext/>
              <w:keepLines/>
              <w:spacing w:before="20" w:after="20"/>
              <w:jc w:val="right"/>
              <w:rPr>
                <w:sz w:val="18"/>
                <w:szCs w:val="18"/>
              </w:rPr>
            </w:pPr>
            <w:r w:rsidRPr="00AA069A">
              <w:rPr>
                <w:sz w:val="18"/>
                <w:szCs w:val="18"/>
              </w:rPr>
              <w:t>774</w:t>
            </w:r>
            <w:r w:rsidR="00270B9D" w:rsidRPr="00AA069A">
              <w:rPr>
                <w:sz w:val="18"/>
                <w:szCs w:val="18"/>
              </w:rPr>
              <w:t xml:space="preserve"> </w:t>
            </w:r>
            <w:r w:rsidRPr="00AA069A">
              <w:rPr>
                <w:sz w:val="18"/>
                <w:szCs w:val="18"/>
              </w:rPr>
              <w:t>M3_HEURE</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39" w14:textId="77777777" w:rsidR="00F009C3" w:rsidRPr="00AA069A" w:rsidRDefault="00CA6EB1" w:rsidP="00F41F40">
            <w:pPr>
              <w:keepNext/>
              <w:keepLines/>
              <w:spacing w:before="20" w:after="20"/>
              <w:jc w:val="center"/>
              <w:rPr>
                <w:sz w:val="18"/>
                <w:szCs w:val="18"/>
              </w:rPr>
            </w:pPr>
            <w:r w:rsidRPr="00AA069A">
              <w:rPr>
                <w:rStyle w:val="Textedelespacerserv"/>
                <w:color w:val="auto"/>
                <w:sz w:val="18"/>
                <w:szCs w:val="18"/>
              </w:rPr>
              <w:t>Nominale</w:t>
            </w:r>
            <w:r w:rsidR="00AA069A"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3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41" w14:textId="77777777">
        <w:tc>
          <w:tcPr>
            <w:tcW w:w="879" w:type="dxa"/>
            <w:tcBorders>
              <w:left w:val="single" w:sz="4" w:space="0" w:color="BFBFBF" w:themeColor="background1" w:themeShade="BF"/>
              <w:bottom w:val="dotted" w:sz="4" w:space="0" w:color="BFBFBF" w:themeColor="background1" w:themeShade="BF"/>
            </w:tcBorders>
          </w:tcPr>
          <w:p w14:paraId="6DEEB03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I272</w:t>
            </w:r>
          </w:p>
        </w:tc>
        <w:tc>
          <w:tcPr>
            <w:tcW w:w="4678" w:type="dxa"/>
            <w:tcBorders>
              <w:bottom w:val="dotted" w:sz="4" w:space="0" w:color="BFBFBF" w:themeColor="background1" w:themeShade="BF"/>
              <w:right w:val="single" w:sz="4" w:space="0" w:color="BFBFBF" w:themeColor="background1" w:themeShade="BF"/>
            </w:tcBorders>
          </w:tcPr>
          <w:p w14:paraId="6DEEB03D" w14:textId="77777777" w:rsidR="00F009C3" w:rsidRPr="00AA069A" w:rsidRDefault="00AA069A" w:rsidP="007D1F34">
            <w:pPr>
              <w:keepNext/>
              <w:keepLines/>
              <w:spacing w:before="20" w:after="20"/>
              <w:rPr>
                <w:sz w:val="18"/>
                <w:szCs w:val="18"/>
              </w:rPr>
            </w:pPr>
            <w:r w:rsidRPr="00AA069A">
              <w:rPr>
                <w:sz w:val="18"/>
                <w:szCs w:val="18"/>
                <w:u w:val="dotted" w:color="D9D9D9"/>
              </w:rPr>
              <w:t>Station de traitement des eaux avant rejet</w:t>
            </w:r>
          </w:p>
        </w:tc>
        <w:tc>
          <w:tcPr>
            <w:tcW w:w="1276" w:type="dxa"/>
            <w:tcBorders>
              <w:bottom w:val="dotted" w:sz="4" w:space="0" w:color="BFBFBF" w:themeColor="background1" w:themeShade="BF"/>
              <w:right w:val="single" w:sz="4" w:space="0" w:color="BFBFBF" w:themeColor="background1" w:themeShade="BF"/>
            </w:tcBorders>
          </w:tcPr>
          <w:p w14:paraId="6DEEB03E"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3F"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4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47" w14:textId="77777777">
        <w:tc>
          <w:tcPr>
            <w:tcW w:w="879" w:type="dxa"/>
            <w:tcBorders>
              <w:left w:val="single" w:sz="4" w:space="0" w:color="BFBFBF" w:themeColor="background1" w:themeShade="BF"/>
              <w:bottom w:val="dotted" w:sz="4" w:space="0" w:color="BFBFBF" w:themeColor="background1" w:themeShade="BF"/>
            </w:tcBorders>
          </w:tcPr>
          <w:p w14:paraId="6DEEB04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I273</w:t>
            </w:r>
          </w:p>
        </w:tc>
        <w:tc>
          <w:tcPr>
            <w:tcW w:w="4678" w:type="dxa"/>
            <w:tcBorders>
              <w:bottom w:val="dotted" w:sz="4" w:space="0" w:color="BFBFBF" w:themeColor="background1" w:themeShade="BF"/>
              <w:right w:val="single" w:sz="4" w:space="0" w:color="BFBFBF" w:themeColor="background1" w:themeShade="BF"/>
            </w:tcBorders>
          </w:tcPr>
          <w:p w14:paraId="6DEEB043" w14:textId="77777777" w:rsidR="00F009C3" w:rsidRPr="00AA069A" w:rsidRDefault="00AA069A" w:rsidP="007D1F34">
            <w:pPr>
              <w:keepNext/>
              <w:keepLines/>
              <w:spacing w:before="20" w:after="20"/>
              <w:rPr>
                <w:sz w:val="18"/>
                <w:szCs w:val="18"/>
              </w:rPr>
            </w:pPr>
            <w:r w:rsidRPr="00AA069A">
              <w:rPr>
                <w:sz w:val="18"/>
                <w:szCs w:val="18"/>
                <w:u w:val="dotted" w:color="D9D9D9"/>
              </w:rPr>
              <w:t>Station de relevage des camions</w:t>
            </w:r>
          </w:p>
        </w:tc>
        <w:tc>
          <w:tcPr>
            <w:tcW w:w="1276" w:type="dxa"/>
            <w:tcBorders>
              <w:bottom w:val="dotted" w:sz="4" w:space="0" w:color="BFBFBF" w:themeColor="background1" w:themeShade="BF"/>
              <w:right w:val="single" w:sz="4" w:space="0" w:color="BFBFBF" w:themeColor="background1" w:themeShade="BF"/>
            </w:tcBorders>
          </w:tcPr>
          <w:p w14:paraId="6DEEB044"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45"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4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4D" w14:textId="77777777">
        <w:tc>
          <w:tcPr>
            <w:tcW w:w="879" w:type="dxa"/>
            <w:tcBorders>
              <w:left w:val="single" w:sz="4" w:space="0" w:color="BFBFBF" w:themeColor="background1" w:themeShade="BF"/>
              <w:bottom w:val="dotted" w:sz="4" w:space="0" w:color="BFBFBF" w:themeColor="background1" w:themeShade="BF"/>
            </w:tcBorders>
          </w:tcPr>
          <w:p w14:paraId="6DEEB04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I274</w:t>
            </w:r>
          </w:p>
        </w:tc>
        <w:tc>
          <w:tcPr>
            <w:tcW w:w="4678" w:type="dxa"/>
            <w:tcBorders>
              <w:bottom w:val="dotted" w:sz="4" w:space="0" w:color="BFBFBF" w:themeColor="background1" w:themeShade="BF"/>
              <w:right w:val="single" w:sz="4" w:space="0" w:color="BFBFBF" w:themeColor="background1" w:themeShade="BF"/>
            </w:tcBorders>
          </w:tcPr>
          <w:p w14:paraId="6DEEB049" w14:textId="77777777" w:rsidR="00F009C3" w:rsidRPr="00AA069A" w:rsidRDefault="00AA069A" w:rsidP="007D1F34">
            <w:pPr>
              <w:keepNext/>
              <w:keepLines/>
              <w:spacing w:before="20" w:after="20"/>
              <w:rPr>
                <w:sz w:val="18"/>
                <w:szCs w:val="18"/>
              </w:rPr>
            </w:pPr>
            <w:r w:rsidRPr="00AA069A">
              <w:rPr>
                <w:sz w:val="18"/>
                <w:szCs w:val="18"/>
                <w:u w:val="dotted" w:color="D9D9D9"/>
              </w:rPr>
              <w:t>Station d'épuration du village des sous-traitants et débourbeur-séparateur d'HC</w:t>
            </w:r>
          </w:p>
        </w:tc>
        <w:tc>
          <w:tcPr>
            <w:tcW w:w="1276" w:type="dxa"/>
            <w:tcBorders>
              <w:bottom w:val="dotted" w:sz="4" w:space="0" w:color="BFBFBF" w:themeColor="background1" w:themeShade="BF"/>
              <w:right w:val="single" w:sz="4" w:space="0" w:color="BFBFBF" w:themeColor="background1" w:themeShade="BF"/>
            </w:tcBorders>
          </w:tcPr>
          <w:p w14:paraId="6DEEB04A"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4B"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4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53" w14:textId="77777777">
        <w:tc>
          <w:tcPr>
            <w:tcW w:w="879" w:type="dxa"/>
            <w:tcBorders>
              <w:left w:val="single" w:sz="4" w:space="0" w:color="BFBFBF" w:themeColor="background1" w:themeShade="BF"/>
              <w:bottom w:val="dotted" w:sz="4" w:space="0" w:color="BFBFBF" w:themeColor="background1" w:themeShade="BF"/>
            </w:tcBorders>
          </w:tcPr>
          <w:p w14:paraId="6DEEB04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I275</w:t>
            </w:r>
          </w:p>
        </w:tc>
        <w:tc>
          <w:tcPr>
            <w:tcW w:w="4678" w:type="dxa"/>
            <w:tcBorders>
              <w:bottom w:val="dotted" w:sz="4" w:space="0" w:color="BFBFBF" w:themeColor="background1" w:themeShade="BF"/>
              <w:right w:val="single" w:sz="4" w:space="0" w:color="BFBFBF" w:themeColor="background1" w:themeShade="BF"/>
            </w:tcBorders>
          </w:tcPr>
          <w:p w14:paraId="6DEEB04F" w14:textId="77777777" w:rsidR="00F009C3" w:rsidRPr="00AA069A" w:rsidRDefault="00AA069A" w:rsidP="007D1F34">
            <w:pPr>
              <w:keepNext/>
              <w:keepLines/>
              <w:spacing w:before="20" w:after="20"/>
              <w:rPr>
                <w:sz w:val="18"/>
                <w:szCs w:val="18"/>
              </w:rPr>
            </w:pPr>
            <w:r w:rsidRPr="00AA069A">
              <w:rPr>
                <w:sz w:val="18"/>
                <w:szCs w:val="18"/>
                <w:u w:val="dotted" w:color="D9D9D9"/>
              </w:rPr>
              <w:t>1 station de lavage des camions</w:t>
            </w:r>
          </w:p>
        </w:tc>
        <w:tc>
          <w:tcPr>
            <w:tcW w:w="1276" w:type="dxa"/>
            <w:tcBorders>
              <w:bottom w:val="dotted" w:sz="4" w:space="0" w:color="BFBFBF" w:themeColor="background1" w:themeShade="BF"/>
              <w:right w:val="single" w:sz="4" w:space="0" w:color="BFBFBF" w:themeColor="background1" w:themeShade="BF"/>
            </w:tcBorders>
          </w:tcPr>
          <w:p w14:paraId="6DEEB050"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51"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5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59" w14:textId="77777777">
        <w:tc>
          <w:tcPr>
            <w:tcW w:w="879" w:type="dxa"/>
            <w:tcBorders>
              <w:left w:val="single" w:sz="4" w:space="0" w:color="BFBFBF" w:themeColor="background1" w:themeShade="BF"/>
              <w:bottom w:val="dotted" w:sz="4" w:space="0" w:color="BFBFBF" w:themeColor="background1" w:themeShade="BF"/>
            </w:tcBorders>
          </w:tcPr>
          <w:p w14:paraId="6DEEB05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I276</w:t>
            </w:r>
          </w:p>
        </w:tc>
        <w:tc>
          <w:tcPr>
            <w:tcW w:w="4678" w:type="dxa"/>
            <w:tcBorders>
              <w:bottom w:val="dotted" w:sz="4" w:space="0" w:color="BFBFBF" w:themeColor="background1" w:themeShade="BF"/>
              <w:right w:val="single" w:sz="4" w:space="0" w:color="BFBFBF" w:themeColor="background1" w:themeShade="BF"/>
            </w:tcBorders>
          </w:tcPr>
          <w:p w14:paraId="6DEEB055" w14:textId="77777777" w:rsidR="00F009C3" w:rsidRPr="00AA069A" w:rsidRDefault="00AA069A" w:rsidP="007D1F34">
            <w:pPr>
              <w:keepNext/>
              <w:keepLines/>
              <w:spacing w:before="20" w:after="20"/>
              <w:rPr>
                <w:sz w:val="18"/>
                <w:szCs w:val="18"/>
              </w:rPr>
            </w:pPr>
            <w:r w:rsidRPr="00AA069A">
              <w:rPr>
                <w:sz w:val="18"/>
                <w:szCs w:val="18"/>
                <w:u w:val="dotted" w:color="D9D9D9"/>
              </w:rPr>
              <w:t>Décanteur complémentaire de la centrale à béton (aussi sur P027)</w:t>
            </w:r>
          </w:p>
        </w:tc>
        <w:tc>
          <w:tcPr>
            <w:tcW w:w="1276" w:type="dxa"/>
            <w:tcBorders>
              <w:bottom w:val="dotted" w:sz="4" w:space="0" w:color="BFBFBF" w:themeColor="background1" w:themeShade="BF"/>
              <w:right w:val="single" w:sz="4" w:space="0" w:color="BFBFBF" w:themeColor="background1" w:themeShade="BF"/>
            </w:tcBorders>
          </w:tcPr>
          <w:p w14:paraId="6DEEB056"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57"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5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5F" w14:textId="77777777">
        <w:tc>
          <w:tcPr>
            <w:tcW w:w="879" w:type="dxa"/>
            <w:tcBorders>
              <w:left w:val="single" w:sz="4" w:space="0" w:color="BFBFBF" w:themeColor="background1" w:themeShade="BF"/>
              <w:bottom w:val="dotted" w:sz="4" w:space="0" w:color="BFBFBF" w:themeColor="background1" w:themeShade="BF"/>
            </w:tcBorders>
          </w:tcPr>
          <w:p w14:paraId="6DEEB05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I277</w:t>
            </w:r>
          </w:p>
        </w:tc>
        <w:tc>
          <w:tcPr>
            <w:tcW w:w="4678" w:type="dxa"/>
            <w:tcBorders>
              <w:bottom w:val="dotted" w:sz="4" w:space="0" w:color="BFBFBF" w:themeColor="background1" w:themeShade="BF"/>
              <w:right w:val="single" w:sz="4" w:space="0" w:color="BFBFBF" w:themeColor="background1" w:themeShade="BF"/>
            </w:tcBorders>
          </w:tcPr>
          <w:p w14:paraId="6DEEB05B" w14:textId="77777777" w:rsidR="00F009C3" w:rsidRPr="00AA069A" w:rsidRDefault="00AA069A" w:rsidP="007D1F34">
            <w:pPr>
              <w:keepNext/>
              <w:keepLines/>
              <w:spacing w:before="20" w:after="20"/>
              <w:rPr>
                <w:sz w:val="18"/>
                <w:szCs w:val="18"/>
              </w:rPr>
            </w:pPr>
            <w:r w:rsidRPr="00AA069A">
              <w:rPr>
                <w:sz w:val="18"/>
                <w:szCs w:val="18"/>
                <w:u w:val="dotted" w:color="D9D9D9"/>
              </w:rPr>
              <w:t>Ateliers de maintenance mécanique comprenant diverses machines (village des sous-traitants)</w:t>
            </w:r>
          </w:p>
        </w:tc>
        <w:tc>
          <w:tcPr>
            <w:tcW w:w="1276" w:type="dxa"/>
            <w:tcBorders>
              <w:bottom w:val="dotted" w:sz="4" w:space="0" w:color="BFBFBF" w:themeColor="background1" w:themeShade="BF"/>
              <w:right w:val="single" w:sz="4" w:space="0" w:color="BFBFBF" w:themeColor="background1" w:themeShade="BF"/>
            </w:tcBorders>
          </w:tcPr>
          <w:p w14:paraId="6DEEB05C"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5D"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5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65" w14:textId="77777777">
        <w:tc>
          <w:tcPr>
            <w:tcW w:w="879" w:type="dxa"/>
            <w:tcBorders>
              <w:left w:val="single" w:sz="4" w:space="0" w:color="BFBFBF" w:themeColor="background1" w:themeShade="BF"/>
              <w:bottom w:val="dotted" w:sz="4" w:space="0" w:color="BFBFBF" w:themeColor="background1" w:themeShade="BF"/>
            </w:tcBorders>
          </w:tcPr>
          <w:p w14:paraId="6DEEB06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I278</w:t>
            </w:r>
          </w:p>
        </w:tc>
        <w:tc>
          <w:tcPr>
            <w:tcW w:w="4678" w:type="dxa"/>
            <w:tcBorders>
              <w:bottom w:val="dotted" w:sz="4" w:space="0" w:color="BFBFBF" w:themeColor="background1" w:themeShade="BF"/>
              <w:right w:val="single" w:sz="4" w:space="0" w:color="BFBFBF" w:themeColor="background1" w:themeShade="BF"/>
            </w:tcBorders>
          </w:tcPr>
          <w:p w14:paraId="6DEEB061" w14:textId="77777777" w:rsidR="00F009C3" w:rsidRPr="00AA069A" w:rsidRDefault="00AA069A" w:rsidP="007D1F34">
            <w:pPr>
              <w:keepNext/>
              <w:keepLines/>
              <w:spacing w:before="20" w:after="20"/>
              <w:rPr>
                <w:sz w:val="18"/>
                <w:szCs w:val="18"/>
              </w:rPr>
            </w:pPr>
            <w:r w:rsidRPr="00AA069A">
              <w:rPr>
                <w:sz w:val="18"/>
                <w:szCs w:val="18"/>
                <w:u w:val="dotted" w:color="D9D9D9"/>
              </w:rPr>
              <w:t>Une station de distribution de carburant à 1 pistolet (village des sous-traitants)</w:t>
            </w:r>
          </w:p>
        </w:tc>
        <w:tc>
          <w:tcPr>
            <w:tcW w:w="1276" w:type="dxa"/>
            <w:tcBorders>
              <w:bottom w:val="dotted" w:sz="4" w:space="0" w:color="BFBFBF" w:themeColor="background1" w:themeShade="BF"/>
              <w:right w:val="single" w:sz="4" w:space="0" w:color="BFBFBF" w:themeColor="background1" w:themeShade="BF"/>
            </w:tcBorders>
          </w:tcPr>
          <w:p w14:paraId="6DEEB062"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63"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6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6B" w14:textId="77777777">
        <w:tc>
          <w:tcPr>
            <w:tcW w:w="879" w:type="dxa"/>
            <w:tcBorders>
              <w:left w:val="single" w:sz="4" w:space="0" w:color="BFBFBF" w:themeColor="background1" w:themeShade="BF"/>
              <w:bottom w:val="dotted" w:sz="4" w:space="0" w:color="BFBFBF" w:themeColor="background1" w:themeShade="BF"/>
            </w:tcBorders>
          </w:tcPr>
          <w:p w14:paraId="6DEEB06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I279</w:t>
            </w:r>
          </w:p>
        </w:tc>
        <w:tc>
          <w:tcPr>
            <w:tcW w:w="4678" w:type="dxa"/>
            <w:tcBorders>
              <w:bottom w:val="dotted" w:sz="4" w:space="0" w:color="BFBFBF" w:themeColor="background1" w:themeShade="BF"/>
              <w:right w:val="single" w:sz="4" w:space="0" w:color="BFBFBF" w:themeColor="background1" w:themeShade="BF"/>
            </w:tcBorders>
          </w:tcPr>
          <w:p w14:paraId="6DEEB067" w14:textId="77777777" w:rsidR="00F009C3" w:rsidRPr="00AA069A" w:rsidRDefault="00AA069A" w:rsidP="007D1F34">
            <w:pPr>
              <w:keepNext/>
              <w:keepLines/>
              <w:spacing w:before="20" w:after="20"/>
              <w:rPr>
                <w:sz w:val="18"/>
                <w:szCs w:val="18"/>
              </w:rPr>
            </w:pPr>
            <w:r w:rsidRPr="00AA069A">
              <w:rPr>
                <w:sz w:val="18"/>
                <w:szCs w:val="18"/>
                <w:u w:val="dotted" w:color="D9D9D9"/>
              </w:rPr>
              <w:t>Des compresseurs à air (villa des sous-traitants)</w:t>
            </w:r>
          </w:p>
        </w:tc>
        <w:tc>
          <w:tcPr>
            <w:tcW w:w="1276" w:type="dxa"/>
            <w:tcBorders>
              <w:bottom w:val="dotted" w:sz="4" w:space="0" w:color="BFBFBF" w:themeColor="background1" w:themeShade="BF"/>
              <w:right w:val="single" w:sz="4" w:space="0" w:color="BFBFBF" w:themeColor="background1" w:themeShade="BF"/>
            </w:tcBorders>
          </w:tcPr>
          <w:p w14:paraId="6DEEB068"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69"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6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71" w14:textId="77777777">
        <w:tc>
          <w:tcPr>
            <w:tcW w:w="879" w:type="dxa"/>
            <w:tcBorders>
              <w:left w:val="single" w:sz="4" w:space="0" w:color="BFBFBF" w:themeColor="background1" w:themeShade="BF"/>
              <w:bottom w:val="dotted" w:sz="4" w:space="0" w:color="BFBFBF" w:themeColor="background1" w:themeShade="BF"/>
            </w:tcBorders>
          </w:tcPr>
          <w:p w14:paraId="6DEEB06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I280</w:t>
            </w:r>
          </w:p>
        </w:tc>
        <w:tc>
          <w:tcPr>
            <w:tcW w:w="4678" w:type="dxa"/>
            <w:tcBorders>
              <w:bottom w:val="dotted" w:sz="4" w:space="0" w:color="BFBFBF" w:themeColor="background1" w:themeShade="BF"/>
              <w:right w:val="single" w:sz="4" w:space="0" w:color="BFBFBF" w:themeColor="background1" w:themeShade="BF"/>
            </w:tcBorders>
          </w:tcPr>
          <w:p w14:paraId="6DEEB06D" w14:textId="77777777" w:rsidR="00F009C3" w:rsidRPr="00AA069A" w:rsidRDefault="00AA069A" w:rsidP="007D1F34">
            <w:pPr>
              <w:keepNext/>
              <w:keepLines/>
              <w:spacing w:before="20" w:after="20"/>
              <w:rPr>
                <w:sz w:val="18"/>
                <w:szCs w:val="18"/>
              </w:rPr>
            </w:pPr>
            <w:r w:rsidRPr="00AA069A">
              <w:rPr>
                <w:sz w:val="18"/>
                <w:szCs w:val="18"/>
                <w:u w:val="dotted" w:color="D9D9D9"/>
              </w:rPr>
              <w:t>Transformateur ELIA (25 MVA)</w:t>
            </w:r>
          </w:p>
        </w:tc>
        <w:tc>
          <w:tcPr>
            <w:tcW w:w="1276" w:type="dxa"/>
            <w:tcBorders>
              <w:bottom w:val="dotted" w:sz="4" w:space="0" w:color="BFBFBF" w:themeColor="background1" w:themeShade="BF"/>
              <w:right w:val="single" w:sz="4" w:space="0" w:color="BFBFBF" w:themeColor="background1" w:themeShade="BF"/>
            </w:tcBorders>
          </w:tcPr>
          <w:p w14:paraId="6DEEB06E"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6F"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7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77" w14:textId="77777777">
        <w:tc>
          <w:tcPr>
            <w:tcW w:w="879" w:type="dxa"/>
            <w:tcBorders>
              <w:left w:val="single" w:sz="4" w:space="0" w:color="BFBFBF" w:themeColor="background1" w:themeShade="BF"/>
              <w:bottom w:val="dotted" w:sz="4" w:space="0" w:color="BFBFBF" w:themeColor="background1" w:themeShade="BF"/>
            </w:tcBorders>
          </w:tcPr>
          <w:p w14:paraId="6DEEB07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I281</w:t>
            </w:r>
          </w:p>
        </w:tc>
        <w:tc>
          <w:tcPr>
            <w:tcW w:w="4678" w:type="dxa"/>
            <w:tcBorders>
              <w:bottom w:val="dotted" w:sz="4" w:space="0" w:color="BFBFBF" w:themeColor="background1" w:themeShade="BF"/>
              <w:right w:val="single" w:sz="4" w:space="0" w:color="BFBFBF" w:themeColor="background1" w:themeShade="BF"/>
            </w:tcBorders>
          </w:tcPr>
          <w:p w14:paraId="6DEEB073" w14:textId="77777777" w:rsidR="00F009C3" w:rsidRPr="00AA069A" w:rsidRDefault="00AA069A" w:rsidP="007D1F34">
            <w:pPr>
              <w:keepNext/>
              <w:keepLines/>
              <w:spacing w:before="20" w:after="20"/>
              <w:rPr>
                <w:sz w:val="18"/>
                <w:szCs w:val="18"/>
              </w:rPr>
            </w:pPr>
            <w:r w:rsidRPr="00AA069A">
              <w:rPr>
                <w:sz w:val="18"/>
                <w:szCs w:val="18"/>
                <w:u w:val="dotted" w:color="D9D9D9"/>
              </w:rPr>
              <w:t>Transformateur ELIA (40 MVA)</w:t>
            </w:r>
          </w:p>
        </w:tc>
        <w:tc>
          <w:tcPr>
            <w:tcW w:w="1276" w:type="dxa"/>
            <w:tcBorders>
              <w:bottom w:val="dotted" w:sz="4" w:space="0" w:color="BFBFBF" w:themeColor="background1" w:themeShade="BF"/>
              <w:right w:val="single" w:sz="4" w:space="0" w:color="BFBFBF" w:themeColor="background1" w:themeShade="BF"/>
            </w:tcBorders>
          </w:tcPr>
          <w:p w14:paraId="6DEEB074"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75"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7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7D" w14:textId="77777777">
        <w:tc>
          <w:tcPr>
            <w:tcW w:w="879" w:type="dxa"/>
            <w:tcBorders>
              <w:left w:val="single" w:sz="4" w:space="0" w:color="BFBFBF" w:themeColor="background1" w:themeShade="BF"/>
              <w:bottom w:val="dotted" w:sz="4" w:space="0" w:color="BFBFBF" w:themeColor="background1" w:themeShade="BF"/>
            </w:tcBorders>
          </w:tcPr>
          <w:p w14:paraId="6DEEB07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I282</w:t>
            </w:r>
          </w:p>
        </w:tc>
        <w:tc>
          <w:tcPr>
            <w:tcW w:w="4678" w:type="dxa"/>
            <w:tcBorders>
              <w:bottom w:val="dotted" w:sz="4" w:space="0" w:color="BFBFBF" w:themeColor="background1" w:themeShade="BF"/>
              <w:right w:val="single" w:sz="4" w:space="0" w:color="BFBFBF" w:themeColor="background1" w:themeShade="BF"/>
            </w:tcBorders>
          </w:tcPr>
          <w:p w14:paraId="6DEEB079" w14:textId="77777777" w:rsidR="00F009C3" w:rsidRPr="00AA069A" w:rsidRDefault="00AA069A" w:rsidP="007D1F34">
            <w:pPr>
              <w:keepNext/>
              <w:keepLines/>
              <w:spacing w:before="20" w:after="20"/>
              <w:rPr>
                <w:sz w:val="18"/>
                <w:szCs w:val="18"/>
              </w:rPr>
            </w:pPr>
            <w:r w:rsidRPr="00AA069A">
              <w:rPr>
                <w:sz w:val="18"/>
                <w:szCs w:val="18"/>
                <w:u w:val="dotted" w:color="D9D9D9"/>
              </w:rPr>
              <w:t>Transformateur ELIA (25 MVA)</w:t>
            </w:r>
          </w:p>
        </w:tc>
        <w:tc>
          <w:tcPr>
            <w:tcW w:w="1276" w:type="dxa"/>
            <w:tcBorders>
              <w:bottom w:val="dotted" w:sz="4" w:space="0" w:color="BFBFBF" w:themeColor="background1" w:themeShade="BF"/>
              <w:right w:val="single" w:sz="4" w:space="0" w:color="BFBFBF" w:themeColor="background1" w:themeShade="BF"/>
            </w:tcBorders>
          </w:tcPr>
          <w:p w14:paraId="6DEEB07A"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7B"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7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83" w14:textId="77777777">
        <w:tc>
          <w:tcPr>
            <w:tcW w:w="879" w:type="dxa"/>
            <w:tcBorders>
              <w:left w:val="single" w:sz="4" w:space="0" w:color="BFBFBF" w:themeColor="background1" w:themeShade="BF"/>
              <w:bottom w:val="dotted" w:sz="4" w:space="0" w:color="BFBFBF" w:themeColor="background1" w:themeShade="BF"/>
            </w:tcBorders>
          </w:tcPr>
          <w:p w14:paraId="6DEEB07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I283</w:t>
            </w:r>
          </w:p>
        </w:tc>
        <w:tc>
          <w:tcPr>
            <w:tcW w:w="4678" w:type="dxa"/>
            <w:tcBorders>
              <w:bottom w:val="dotted" w:sz="4" w:space="0" w:color="BFBFBF" w:themeColor="background1" w:themeShade="BF"/>
              <w:right w:val="single" w:sz="4" w:space="0" w:color="BFBFBF" w:themeColor="background1" w:themeShade="BF"/>
            </w:tcBorders>
          </w:tcPr>
          <w:p w14:paraId="6DEEB07F" w14:textId="77777777" w:rsidR="00F009C3" w:rsidRPr="00AA069A" w:rsidRDefault="00AA069A" w:rsidP="007D1F34">
            <w:pPr>
              <w:keepNext/>
              <w:keepLines/>
              <w:spacing w:before="20" w:after="20"/>
              <w:rPr>
                <w:sz w:val="18"/>
                <w:szCs w:val="18"/>
              </w:rPr>
            </w:pPr>
            <w:r w:rsidRPr="00AA069A">
              <w:rPr>
                <w:sz w:val="18"/>
                <w:szCs w:val="18"/>
                <w:u w:val="dotted" w:color="D9D9D9"/>
              </w:rPr>
              <w:t>Transformateur ELIA (40 MVA)</w:t>
            </w:r>
          </w:p>
        </w:tc>
        <w:tc>
          <w:tcPr>
            <w:tcW w:w="1276" w:type="dxa"/>
            <w:tcBorders>
              <w:bottom w:val="dotted" w:sz="4" w:space="0" w:color="BFBFBF" w:themeColor="background1" w:themeShade="BF"/>
              <w:right w:val="single" w:sz="4" w:space="0" w:color="BFBFBF" w:themeColor="background1" w:themeShade="BF"/>
            </w:tcBorders>
          </w:tcPr>
          <w:p w14:paraId="6DEEB080"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81"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8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89" w14:textId="77777777">
        <w:tc>
          <w:tcPr>
            <w:tcW w:w="879" w:type="dxa"/>
            <w:tcBorders>
              <w:left w:val="single" w:sz="4" w:space="0" w:color="BFBFBF" w:themeColor="background1" w:themeShade="BF"/>
              <w:bottom w:val="dotted" w:sz="4" w:space="0" w:color="BFBFBF" w:themeColor="background1" w:themeShade="BF"/>
            </w:tcBorders>
          </w:tcPr>
          <w:p w14:paraId="6DEEB08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I284</w:t>
            </w:r>
          </w:p>
        </w:tc>
        <w:tc>
          <w:tcPr>
            <w:tcW w:w="4678" w:type="dxa"/>
            <w:tcBorders>
              <w:bottom w:val="dotted" w:sz="4" w:space="0" w:color="BFBFBF" w:themeColor="background1" w:themeShade="BF"/>
              <w:right w:val="single" w:sz="4" w:space="0" w:color="BFBFBF" w:themeColor="background1" w:themeShade="BF"/>
            </w:tcBorders>
          </w:tcPr>
          <w:p w14:paraId="6DEEB085" w14:textId="77777777" w:rsidR="00F009C3" w:rsidRPr="00AA069A" w:rsidRDefault="00AA069A" w:rsidP="007D1F34">
            <w:pPr>
              <w:keepNext/>
              <w:keepLines/>
              <w:spacing w:before="20" w:after="20"/>
              <w:rPr>
                <w:sz w:val="18"/>
                <w:szCs w:val="18"/>
              </w:rPr>
            </w:pPr>
            <w:r w:rsidRPr="00AA069A">
              <w:rPr>
                <w:sz w:val="18"/>
                <w:szCs w:val="18"/>
                <w:u w:val="dotted" w:color="D9D9D9"/>
              </w:rPr>
              <w:t>Système de protection contre les fuites (cuve de récupération et filtre à coalescence) (32 kW)</w:t>
            </w:r>
          </w:p>
        </w:tc>
        <w:tc>
          <w:tcPr>
            <w:tcW w:w="1276" w:type="dxa"/>
            <w:tcBorders>
              <w:bottom w:val="dotted" w:sz="4" w:space="0" w:color="BFBFBF" w:themeColor="background1" w:themeShade="BF"/>
              <w:right w:val="single" w:sz="4" w:space="0" w:color="BFBFBF" w:themeColor="background1" w:themeShade="BF"/>
            </w:tcBorders>
          </w:tcPr>
          <w:p w14:paraId="6DEEB086"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87"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8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8F" w14:textId="77777777">
        <w:tc>
          <w:tcPr>
            <w:tcW w:w="879" w:type="dxa"/>
            <w:tcBorders>
              <w:left w:val="single" w:sz="4" w:space="0" w:color="BFBFBF" w:themeColor="background1" w:themeShade="BF"/>
              <w:bottom w:val="dotted" w:sz="4" w:space="0" w:color="BFBFBF" w:themeColor="background1" w:themeShade="BF"/>
            </w:tcBorders>
          </w:tcPr>
          <w:p w14:paraId="6DEEB08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I285</w:t>
            </w:r>
          </w:p>
        </w:tc>
        <w:tc>
          <w:tcPr>
            <w:tcW w:w="4678" w:type="dxa"/>
            <w:tcBorders>
              <w:bottom w:val="dotted" w:sz="4" w:space="0" w:color="BFBFBF" w:themeColor="background1" w:themeShade="BF"/>
              <w:right w:val="single" w:sz="4" w:space="0" w:color="BFBFBF" w:themeColor="background1" w:themeShade="BF"/>
            </w:tcBorders>
          </w:tcPr>
          <w:p w14:paraId="6DEEB08B" w14:textId="77777777" w:rsidR="00F009C3" w:rsidRPr="00AA069A" w:rsidRDefault="00AA069A" w:rsidP="007D1F34">
            <w:pPr>
              <w:keepNext/>
              <w:keepLines/>
              <w:spacing w:before="20" w:after="20"/>
              <w:rPr>
                <w:sz w:val="18"/>
                <w:szCs w:val="18"/>
              </w:rPr>
            </w:pPr>
            <w:r w:rsidRPr="00AA069A">
              <w:rPr>
                <w:sz w:val="18"/>
                <w:szCs w:val="18"/>
                <w:u w:val="dotted" w:color="D9D9D9"/>
              </w:rPr>
              <w:t>1 fosse septique de la centrale à béton</w:t>
            </w:r>
          </w:p>
        </w:tc>
        <w:tc>
          <w:tcPr>
            <w:tcW w:w="1276" w:type="dxa"/>
            <w:tcBorders>
              <w:bottom w:val="dotted" w:sz="4" w:space="0" w:color="BFBFBF" w:themeColor="background1" w:themeShade="BF"/>
              <w:right w:val="single" w:sz="4" w:space="0" w:color="BFBFBF" w:themeColor="background1" w:themeShade="BF"/>
            </w:tcBorders>
          </w:tcPr>
          <w:p w14:paraId="6DEEB08C"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8D"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8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95" w14:textId="77777777">
        <w:tc>
          <w:tcPr>
            <w:tcW w:w="879" w:type="dxa"/>
            <w:tcBorders>
              <w:left w:val="single" w:sz="4" w:space="0" w:color="BFBFBF" w:themeColor="background1" w:themeShade="BF"/>
              <w:bottom w:val="dotted" w:sz="4" w:space="0" w:color="BFBFBF" w:themeColor="background1" w:themeShade="BF"/>
            </w:tcBorders>
          </w:tcPr>
          <w:p w14:paraId="6DEEB09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I286</w:t>
            </w:r>
          </w:p>
        </w:tc>
        <w:tc>
          <w:tcPr>
            <w:tcW w:w="4678" w:type="dxa"/>
            <w:tcBorders>
              <w:bottom w:val="dotted" w:sz="4" w:space="0" w:color="BFBFBF" w:themeColor="background1" w:themeShade="BF"/>
              <w:right w:val="single" w:sz="4" w:space="0" w:color="BFBFBF" w:themeColor="background1" w:themeShade="BF"/>
            </w:tcBorders>
          </w:tcPr>
          <w:p w14:paraId="6DEEB091" w14:textId="77777777" w:rsidR="00F009C3" w:rsidRPr="00AA069A" w:rsidRDefault="00AA069A" w:rsidP="007D1F34">
            <w:pPr>
              <w:keepNext/>
              <w:keepLines/>
              <w:spacing w:before="20" w:after="20"/>
              <w:rPr>
                <w:sz w:val="18"/>
                <w:szCs w:val="18"/>
              </w:rPr>
            </w:pPr>
            <w:r w:rsidRPr="00AA069A">
              <w:rPr>
                <w:sz w:val="18"/>
                <w:szCs w:val="18"/>
                <w:u w:val="dotted" w:color="D9D9D9"/>
              </w:rPr>
              <w:t>1 compresseur à air (7,5 kW)</w:t>
            </w:r>
          </w:p>
        </w:tc>
        <w:tc>
          <w:tcPr>
            <w:tcW w:w="1276" w:type="dxa"/>
            <w:tcBorders>
              <w:bottom w:val="dotted" w:sz="4" w:space="0" w:color="BFBFBF" w:themeColor="background1" w:themeShade="BF"/>
              <w:right w:val="single" w:sz="4" w:space="0" w:color="BFBFBF" w:themeColor="background1" w:themeShade="BF"/>
            </w:tcBorders>
          </w:tcPr>
          <w:p w14:paraId="6DEEB092"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93"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9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9B" w14:textId="77777777">
        <w:tc>
          <w:tcPr>
            <w:tcW w:w="879" w:type="dxa"/>
            <w:tcBorders>
              <w:left w:val="single" w:sz="4" w:space="0" w:color="BFBFBF" w:themeColor="background1" w:themeShade="BF"/>
              <w:bottom w:val="dotted" w:sz="4" w:space="0" w:color="BFBFBF" w:themeColor="background1" w:themeShade="BF"/>
            </w:tcBorders>
          </w:tcPr>
          <w:p w14:paraId="6DEEB09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I287</w:t>
            </w:r>
          </w:p>
        </w:tc>
        <w:tc>
          <w:tcPr>
            <w:tcW w:w="4678" w:type="dxa"/>
            <w:tcBorders>
              <w:bottom w:val="dotted" w:sz="4" w:space="0" w:color="BFBFBF" w:themeColor="background1" w:themeShade="BF"/>
              <w:right w:val="single" w:sz="4" w:space="0" w:color="BFBFBF" w:themeColor="background1" w:themeShade="BF"/>
            </w:tcBorders>
          </w:tcPr>
          <w:p w14:paraId="6DEEB097" w14:textId="77777777" w:rsidR="00F009C3" w:rsidRPr="00AA069A" w:rsidRDefault="00AA069A" w:rsidP="007D1F34">
            <w:pPr>
              <w:keepNext/>
              <w:keepLines/>
              <w:spacing w:before="20" w:after="20"/>
              <w:rPr>
                <w:sz w:val="18"/>
                <w:szCs w:val="18"/>
              </w:rPr>
            </w:pPr>
            <w:r w:rsidRPr="00AA069A">
              <w:rPr>
                <w:sz w:val="18"/>
                <w:szCs w:val="18"/>
                <w:u w:val="dotted" w:color="D9D9D9"/>
              </w:rPr>
              <w:t>1 compresseur à air (7,5 kW)</w:t>
            </w:r>
          </w:p>
        </w:tc>
        <w:tc>
          <w:tcPr>
            <w:tcW w:w="1276" w:type="dxa"/>
            <w:tcBorders>
              <w:bottom w:val="dotted" w:sz="4" w:space="0" w:color="BFBFBF" w:themeColor="background1" w:themeShade="BF"/>
              <w:right w:val="single" w:sz="4" w:space="0" w:color="BFBFBF" w:themeColor="background1" w:themeShade="BF"/>
            </w:tcBorders>
          </w:tcPr>
          <w:p w14:paraId="6DEEB098"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99"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9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A1" w14:textId="77777777">
        <w:tc>
          <w:tcPr>
            <w:tcW w:w="879" w:type="dxa"/>
            <w:tcBorders>
              <w:left w:val="single" w:sz="4" w:space="0" w:color="BFBFBF" w:themeColor="background1" w:themeShade="BF"/>
              <w:bottom w:val="dotted" w:sz="4" w:space="0" w:color="BFBFBF" w:themeColor="background1" w:themeShade="BF"/>
            </w:tcBorders>
          </w:tcPr>
          <w:p w14:paraId="6DEEB09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I288</w:t>
            </w:r>
          </w:p>
        </w:tc>
        <w:tc>
          <w:tcPr>
            <w:tcW w:w="4678" w:type="dxa"/>
            <w:tcBorders>
              <w:bottom w:val="dotted" w:sz="4" w:space="0" w:color="BFBFBF" w:themeColor="background1" w:themeShade="BF"/>
              <w:right w:val="single" w:sz="4" w:space="0" w:color="BFBFBF" w:themeColor="background1" w:themeShade="BF"/>
            </w:tcBorders>
          </w:tcPr>
          <w:p w14:paraId="6DEEB09D" w14:textId="77777777" w:rsidR="00F009C3" w:rsidRPr="00AA069A" w:rsidRDefault="00AA069A" w:rsidP="007D1F34">
            <w:pPr>
              <w:keepNext/>
              <w:keepLines/>
              <w:spacing w:before="20" w:after="20"/>
              <w:rPr>
                <w:sz w:val="18"/>
                <w:szCs w:val="18"/>
              </w:rPr>
            </w:pPr>
            <w:r w:rsidRPr="00AA069A">
              <w:rPr>
                <w:sz w:val="18"/>
                <w:szCs w:val="18"/>
                <w:u w:val="dotted" w:color="D9D9D9"/>
              </w:rPr>
              <w:t>Installation de reprise des granulats et d'alimentation du malaxeur composée de 2 bandes doseuses et d'un transporteur de reprise et d'un vibrant (52,75 kW)</w:t>
            </w:r>
          </w:p>
        </w:tc>
        <w:tc>
          <w:tcPr>
            <w:tcW w:w="1276" w:type="dxa"/>
            <w:tcBorders>
              <w:bottom w:val="dotted" w:sz="4" w:space="0" w:color="BFBFBF" w:themeColor="background1" w:themeShade="BF"/>
              <w:right w:val="single" w:sz="4" w:space="0" w:color="BFBFBF" w:themeColor="background1" w:themeShade="BF"/>
            </w:tcBorders>
          </w:tcPr>
          <w:p w14:paraId="6DEEB09E"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9F"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A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A7" w14:textId="77777777">
        <w:tc>
          <w:tcPr>
            <w:tcW w:w="879" w:type="dxa"/>
            <w:tcBorders>
              <w:left w:val="single" w:sz="4" w:space="0" w:color="BFBFBF" w:themeColor="background1" w:themeShade="BF"/>
              <w:bottom w:val="dotted" w:sz="4" w:space="0" w:color="BFBFBF" w:themeColor="background1" w:themeShade="BF"/>
            </w:tcBorders>
          </w:tcPr>
          <w:p w14:paraId="6DEEB0A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lastRenderedPageBreak/>
              <w:t>I289</w:t>
            </w:r>
          </w:p>
        </w:tc>
        <w:tc>
          <w:tcPr>
            <w:tcW w:w="4678" w:type="dxa"/>
            <w:tcBorders>
              <w:bottom w:val="dotted" w:sz="4" w:space="0" w:color="BFBFBF" w:themeColor="background1" w:themeShade="BF"/>
              <w:right w:val="single" w:sz="4" w:space="0" w:color="BFBFBF" w:themeColor="background1" w:themeShade="BF"/>
            </w:tcBorders>
          </w:tcPr>
          <w:p w14:paraId="6DEEB0A3" w14:textId="77777777" w:rsidR="00F009C3" w:rsidRPr="00AA069A" w:rsidRDefault="00AA069A" w:rsidP="007D1F34">
            <w:pPr>
              <w:keepNext/>
              <w:keepLines/>
              <w:spacing w:before="20" w:after="20"/>
              <w:rPr>
                <w:sz w:val="18"/>
                <w:szCs w:val="18"/>
              </w:rPr>
            </w:pPr>
            <w:r w:rsidRPr="00AA069A">
              <w:rPr>
                <w:sz w:val="18"/>
                <w:szCs w:val="18"/>
                <w:u w:val="dotted" w:color="D9D9D9"/>
              </w:rPr>
              <w:t>1 malaxeur à double axe horizontal et un aspirateur pour le filtre (75,1 kW)</w:t>
            </w:r>
          </w:p>
        </w:tc>
        <w:tc>
          <w:tcPr>
            <w:tcW w:w="1276" w:type="dxa"/>
            <w:tcBorders>
              <w:bottom w:val="dotted" w:sz="4" w:space="0" w:color="BFBFBF" w:themeColor="background1" w:themeShade="BF"/>
              <w:right w:val="single" w:sz="4" w:space="0" w:color="BFBFBF" w:themeColor="background1" w:themeShade="BF"/>
            </w:tcBorders>
          </w:tcPr>
          <w:p w14:paraId="6DEEB0A4"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A5"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A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AD" w14:textId="77777777">
        <w:tc>
          <w:tcPr>
            <w:tcW w:w="879" w:type="dxa"/>
            <w:tcBorders>
              <w:left w:val="single" w:sz="4" w:space="0" w:color="BFBFBF" w:themeColor="background1" w:themeShade="BF"/>
              <w:bottom w:val="dotted" w:sz="4" w:space="0" w:color="BFBFBF" w:themeColor="background1" w:themeShade="BF"/>
            </w:tcBorders>
          </w:tcPr>
          <w:p w14:paraId="6DEEB0A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I290</w:t>
            </w:r>
          </w:p>
        </w:tc>
        <w:tc>
          <w:tcPr>
            <w:tcW w:w="4678" w:type="dxa"/>
            <w:tcBorders>
              <w:bottom w:val="dotted" w:sz="4" w:space="0" w:color="BFBFBF" w:themeColor="background1" w:themeShade="BF"/>
              <w:right w:val="single" w:sz="4" w:space="0" w:color="BFBFBF" w:themeColor="background1" w:themeShade="BF"/>
            </w:tcBorders>
          </w:tcPr>
          <w:p w14:paraId="6DEEB0A9" w14:textId="77777777" w:rsidR="00F009C3" w:rsidRPr="00AA069A" w:rsidRDefault="00AA069A" w:rsidP="007D1F34">
            <w:pPr>
              <w:keepNext/>
              <w:keepLines/>
              <w:spacing w:before="20" w:after="20"/>
              <w:rPr>
                <w:sz w:val="18"/>
                <w:szCs w:val="18"/>
              </w:rPr>
            </w:pPr>
            <w:r w:rsidRPr="00AA069A">
              <w:rPr>
                <w:sz w:val="18"/>
                <w:szCs w:val="18"/>
                <w:u w:val="dotted" w:color="D9D9D9"/>
              </w:rPr>
              <w:t>Installation de reprise des clients/fillers/CVS composée de 4 transporteurs à vis et une goulotte peseuse (60 kW)</w:t>
            </w:r>
          </w:p>
        </w:tc>
        <w:tc>
          <w:tcPr>
            <w:tcW w:w="1276" w:type="dxa"/>
            <w:tcBorders>
              <w:bottom w:val="dotted" w:sz="4" w:space="0" w:color="BFBFBF" w:themeColor="background1" w:themeShade="BF"/>
              <w:right w:val="single" w:sz="4" w:space="0" w:color="BFBFBF" w:themeColor="background1" w:themeShade="BF"/>
            </w:tcBorders>
          </w:tcPr>
          <w:p w14:paraId="6DEEB0AA"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AB"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A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B3" w14:textId="77777777">
        <w:tc>
          <w:tcPr>
            <w:tcW w:w="879" w:type="dxa"/>
            <w:tcBorders>
              <w:left w:val="single" w:sz="4" w:space="0" w:color="BFBFBF" w:themeColor="background1" w:themeShade="BF"/>
              <w:bottom w:val="dotted" w:sz="4" w:space="0" w:color="BFBFBF" w:themeColor="background1" w:themeShade="BF"/>
            </w:tcBorders>
          </w:tcPr>
          <w:p w14:paraId="6DEEB0A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I291</w:t>
            </w:r>
          </w:p>
        </w:tc>
        <w:tc>
          <w:tcPr>
            <w:tcW w:w="4678" w:type="dxa"/>
            <w:tcBorders>
              <w:bottom w:val="dotted" w:sz="4" w:space="0" w:color="BFBFBF" w:themeColor="background1" w:themeShade="BF"/>
              <w:right w:val="single" w:sz="4" w:space="0" w:color="BFBFBF" w:themeColor="background1" w:themeShade="BF"/>
            </w:tcBorders>
          </w:tcPr>
          <w:p w14:paraId="6DEEB0AF" w14:textId="77777777" w:rsidR="00F009C3" w:rsidRPr="00AA069A" w:rsidRDefault="00AA069A" w:rsidP="007D1F34">
            <w:pPr>
              <w:keepNext/>
              <w:keepLines/>
              <w:spacing w:before="20" w:after="20"/>
              <w:rPr>
                <w:sz w:val="18"/>
                <w:szCs w:val="18"/>
              </w:rPr>
            </w:pPr>
            <w:r w:rsidRPr="00AA069A">
              <w:rPr>
                <w:sz w:val="18"/>
                <w:szCs w:val="18"/>
                <w:u w:val="dotted" w:color="D9D9D9"/>
              </w:rPr>
              <w:t>Transformateur (630 kVA)</w:t>
            </w:r>
          </w:p>
        </w:tc>
        <w:tc>
          <w:tcPr>
            <w:tcW w:w="1276" w:type="dxa"/>
            <w:tcBorders>
              <w:bottom w:val="dotted" w:sz="4" w:space="0" w:color="BFBFBF" w:themeColor="background1" w:themeShade="BF"/>
              <w:right w:val="single" w:sz="4" w:space="0" w:color="BFBFBF" w:themeColor="background1" w:themeShade="BF"/>
            </w:tcBorders>
          </w:tcPr>
          <w:p w14:paraId="6DEEB0B0"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B1"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B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B9" w14:textId="77777777">
        <w:tc>
          <w:tcPr>
            <w:tcW w:w="879" w:type="dxa"/>
            <w:tcBorders>
              <w:left w:val="single" w:sz="4" w:space="0" w:color="BFBFBF" w:themeColor="background1" w:themeShade="BF"/>
              <w:bottom w:val="dotted" w:sz="4" w:space="0" w:color="BFBFBF" w:themeColor="background1" w:themeShade="BF"/>
            </w:tcBorders>
          </w:tcPr>
          <w:p w14:paraId="6DEEB0B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I292</w:t>
            </w:r>
          </w:p>
        </w:tc>
        <w:tc>
          <w:tcPr>
            <w:tcW w:w="4678" w:type="dxa"/>
            <w:tcBorders>
              <w:bottom w:val="dotted" w:sz="4" w:space="0" w:color="BFBFBF" w:themeColor="background1" w:themeShade="BF"/>
              <w:right w:val="single" w:sz="4" w:space="0" w:color="BFBFBF" w:themeColor="background1" w:themeShade="BF"/>
            </w:tcBorders>
          </w:tcPr>
          <w:p w14:paraId="6DEEB0B5" w14:textId="77777777" w:rsidR="00F009C3" w:rsidRPr="00AA069A" w:rsidRDefault="00AA069A" w:rsidP="007D1F34">
            <w:pPr>
              <w:keepNext/>
              <w:keepLines/>
              <w:spacing w:before="20" w:after="20"/>
              <w:rPr>
                <w:sz w:val="18"/>
                <w:szCs w:val="18"/>
              </w:rPr>
            </w:pPr>
            <w:r w:rsidRPr="00AA069A">
              <w:rPr>
                <w:sz w:val="18"/>
                <w:szCs w:val="18"/>
                <w:u w:val="dotted" w:color="D9D9D9"/>
              </w:rPr>
              <w:t>Laboratoire de la centrale à béton (1,6 kW)</w:t>
            </w:r>
          </w:p>
        </w:tc>
        <w:tc>
          <w:tcPr>
            <w:tcW w:w="1276" w:type="dxa"/>
            <w:tcBorders>
              <w:bottom w:val="dotted" w:sz="4" w:space="0" w:color="BFBFBF" w:themeColor="background1" w:themeShade="BF"/>
              <w:right w:val="single" w:sz="4" w:space="0" w:color="BFBFBF" w:themeColor="background1" w:themeShade="BF"/>
            </w:tcBorders>
          </w:tcPr>
          <w:p w14:paraId="6DEEB0B6"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B7"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B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BF" w14:textId="77777777">
        <w:tc>
          <w:tcPr>
            <w:tcW w:w="879" w:type="dxa"/>
            <w:tcBorders>
              <w:left w:val="single" w:sz="4" w:space="0" w:color="BFBFBF" w:themeColor="background1" w:themeShade="BF"/>
              <w:bottom w:val="dotted" w:sz="4" w:space="0" w:color="BFBFBF" w:themeColor="background1" w:themeShade="BF"/>
            </w:tcBorders>
          </w:tcPr>
          <w:p w14:paraId="6DEEB0B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I293</w:t>
            </w:r>
          </w:p>
        </w:tc>
        <w:tc>
          <w:tcPr>
            <w:tcW w:w="4678" w:type="dxa"/>
            <w:tcBorders>
              <w:bottom w:val="dotted" w:sz="4" w:space="0" w:color="BFBFBF" w:themeColor="background1" w:themeShade="BF"/>
              <w:right w:val="single" w:sz="4" w:space="0" w:color="BFBFBF" w:themeColor="background1" w:themeShade="BF"/>
            </w:tcBorders>
          </w:tcPr>
          <w:p w14:paraId="6DEEB0BB" w14:textId="77777777" w:rsidR="00F009C3" w:rsidRPr="00AA069A" w:rsidRDefault="00AA069A" w:rsidP="007D1F34">
            <w:pPr>
              <w:keepNext/>
              <w:keepLines/>
              <w:spacing w:before="20" w:after="20"/>
              <w:rPr>
                <w:sz w:val="18"/>
                <w:szCs w:val="18"/>
              </w:rPr>
            </w:pPr>
            <w:r w:rsidRPr="00AA069A">
              <w:rPr>
                <w:sz w:val="18"/>
                <w:szCs w:val="18"/>
                <w:u w:val="dotted" w:color="D9D9D9"/>
              </w:rPr>
              <w:t>Décanteur de la centrale à béton comprenant une pompe de recyclage (7,5 kW)</w:t>
            </w:r>
          </w:p>
        </w:tc>
        <w:tc>
          <w:tcPr>
            <w:tcW w:w="1276" w:type="dxa"/>
            <w:tcBorders>
              <w:bottom w:val="dotted" w:sz="4" w:space="0" w:color="BFBFBF" w:themeColor="background1" w:themeShade="BF"/>
              <w:right w:val="single" w:sz="4" w:space="0" w:color="BFBFBF" w:themeColor="background1" w:themeShade="BF"/>
            </w:tcBorders>
          </w:tcPr>
          <w:p w14:paraId="6DEEB0BC"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BD"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B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C5" w14:textId="77777777">
        <w:tc>
          <w:tcPr>
            <w:tcW w:w="879" w:type="dxa"/>
            <w:tcBorders>
              <w:left w:val="single" w:sz="4" w:space="0" w:color="BFBFBF" w:themeColor="background1" w:themeShade="BF"/>
              <w:bottom w:val="dotted" w:sz="4" w:space="0" w:color="BFBFBF" w:themeColor="background1" w:themeShade="BF"/>
            </w:tcBorders>
          </w:tcPr>
          <w:p w14:paraId="6DEEB0C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I294</w:t>
            </w:r>
          </w:p>
        </w:tc>
        <w:tc>
          <w:tcPr>
            <w:tcW w:w="4678" w:type="dxa"/>
            <w:tcBorders>
              <w:bottom w:val="dotted" w:sz="4" w:space="0" w:color="BFBFBF" w:themeColor="background1" w:themeShade="BF"/>
              <w:right w:val="single" w:sz="4" w:space="0" w:color="BFBFBF" w:themeColor="background1" w:themeShade="BF"/>
            </w:tcBorders>
          </w:tcPr>
          <w:p w14:paraId="6DEEB0C1" w14:textId="77777777" w:rsidR="00F009C3" w:rsidRPr="00AA069A" w:rsidRDefault="00AA069A" w:rsidP="007D1F34">
            <w:pPr>
              <w:keepNext/>
              <w:keepLines/>
              <w:spacing w:before="20" w:after="20"/>
              <w:rPr>
                <w:sz w:val="18"/>
                <w:szCs w:val="18"/>
              </w:rPr>
            </w:pPr>
            <w:r w:rsidRPr="00AA069A">
              <w:rPr>
                <w:sz w:val="18"/>
                <w:szCs w:val="18"/>
                <w:u w:val="dotted" w:color="D9D9D9"/>
              </w:rPr>
              <w:t>Zone de lavage des camions comprenant 1 pompe et nettoyeur HP (14,2 kW)</w:t>
            </w:r>
          </w:p>
        </w:tc>
        <w:tc>
          <w:tcPr>
            <w:tcW w:w="1276" w:type="dxa"/>
            <w:tcBorders>
              <w:bottom w:val="dotted" w:sz="4" w:space="0" w:color="BFBFBF" w:themeColor="background1" w:themeShade="BF"/>
              <w:right w:val="single" w:sz="4" w:space="0" w:color="BFBFBF" w:themeColor="background1" w:themeShade="BF"/>
            </w:tcBorders>
          </w:tcPr>
          <w:p w14:paraId="6DEEB0C2"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C3"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C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CB" w14:textId="77777777">
        <w:tc>
          <w:tcPr>
            <w:tcW w:w="879" w:type="dxa"/>
            <w:tcBorders>
              <w:left w:val="single" w:sz="4" w:space="0" w:color="BFBFBF" w:themeColor="background1" w:themeShade="BF"/>
              <w:bottom w:val="dotted" w:sz="4" w:space="0" w:color="BFBFBF" w:themeColor="background1" w:themeShade="BF"/>
            </w:tcBorders>
          </w:tcPr>
          <w:p w14:paraId="6DEEB0C6"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I295</w:t>
            </w:r>
          </w:p>
        </w:tc>
        <w:tc>
          <w:tcPr>
            <w:tcW w:w="4678" w:type="dxa"/>
            <w:tcBorders>
              <w:bottom w:val="dotted" w:sz="4" w:space="0" w:color="BFBFBF" w:themeColor="background1" w:themeShade="BF"/>
              <w:right w:val="single" w:sz="4" w:space="0" w:color="BFBFBF" w:themeColor="background1" w:themeShade="BF"/>
            </w:tcBorders>
          </w:tcPr>
          <w:p w14:paraId="6DEEB0C7" w14:textId="77777777" w:rsidR="00F009C3" w:rsidRPr="00AA069A" w:rsidRDefault="00AA069A" w:rsidP="007D1F34">
            <w:pPr>
              <w:keepNext/>
              <w:keepLines/>
              <w:spacing w:before="20" w:after="20"/>
              <w:rPr>
                <w:sz w:val="18"/>
                <w:szCs w:val="18"/>
              </w:rPr>
            </w:pPr>
            <w:r w:rsidRPr="00AA069A">
              <w:rPr>
                <w:sz w:val="18"/>
                <w:szCs w:val="18"/>
                <w:u w:val="dotted" w:color="D9D9D9"/>
              </w:rPr>
              <w:t>Installation de pompage d'eau de la centrale (12,5 kW)</w:t>
            </w:r>
          </w:p>
        </w:tc>
        <w:tc>
          <w:tcPr>
            <w:tcW w:w="1276" w:type="dxa"/>
            <w:tcBorders>
              <w:bottom w:val="dotted" w:sz="4" w:space="0" w:color="BFBFBF" w:themeColor="background1" w:themeShade="BF"/>
              <w:right w:val="single" w:sz="4" w:space="0" w:color="BFBFBF" w:themeColor="background1" w:themeShade="BF"/>
            </w:tcBorders>
          </w:tcPr>
          <w:p w14:paraId="6DEEB0C8"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C9"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C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D1" w14:textId="77777777">
        <w:tc>
          <w:tcPr>
            <w:tcW w:w="879" w:type="dxa"/>
            <w:tcBorders>
              <w:left w:val="single" w:sz="4" w:space="0" w:color="BFBFBF" w:themeColor="background1" w:themeShade="BF"/>
              <w:bottom w:val="dotted" w:sz="4" w:space="0" w:color="BFBFBF" w:themeColor="background1" w:themeShade="BF"/>
            </w:tcBorders>
          </w:tcPr>
          <w:p w14:paraId="6DEEB0CC"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I296</w:t>
            </w:r>
          </w:p>
        </w:tc>
        <w:tc>
          <w:tcPr>
            <w:tcW w:w="4678" w:type="dxa"/>
            <w:tcBorders>
              <w:bottom w:val="dotted" w:sz="4" w:space="0" w:color="BFBFBF" w:themeColor="background1" w:themeShade="BF"/>
              <w:right w:val="single" w:sz="4" w:space="0" w:color="BFBFBF" w:themeColor="background1" w:themeShade="BF"/>
            </w:tcBorders>
          </w:tcPr>
          <w:p w14:paraId="6DEEB0CD" w14:textId="77777777" w:rsidR="00F009C3" w:rsidRPr="00AA069A" w:rsidRDefault="00AA069A" w:rsidP="007D1F34">
            <w:pPr>
              <w:keepNext/>
              <w:keepLines/>
              <w:spacing w:before="20" w:after="20"/>
              <w:rPr>
                <w:sz w:val="18"/>
                <w:szCs w:val="18"/>
              </w:rPr>
            </w:pPr>
            <w:r w:rsidRPr="00AA069A">
              <w:rPr>
                <w:sz w:val="18"/>
                <w:szCs w:val="18"/>
                <w:u w:val="dotted" w:color="D9D9D9"/>
              </w:rPr>
              <w:t>Rejets diffus de poussières dont la cotation est supérieure à 200 dans le PRED (aussi sur P025 et P027)</w:t>
            </w:r>
          </w:p>
        </w:tc>
        <w:tc>
          <w:tcPr>
            <w:tcW w:w="1276" w:type="dxa"/>
            <w:tcBorders>
              <w:bottom w:val="dotted" w:sz="4" w:space="0" w:color="BFBFBF" w:themeColor="background1" w:themeShade="BF"/>
              <w:right w:val="single" w:sz="4" w:space="0" w:color="BFBFBF" w:themeColor="background1" w:themeShade="BF"/>
            </w:tcBorders>
          </w:tcPr>
          <w:p w14:paraId="6DEEB0CE"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CF"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D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D7" w14:textId="77777777">
        <w:tc>
          <w:tcPr>
            <w:tcW w:w="879" w:type="dxa"/>
            <w:tcBorders>
              <w:left w:val="single" w:sz="4" w:space="0" w:color="BFBFBF" w:themeColor="background1" w:themeShade="BF"/>
              <w:bottom w:val="dotted" w:sz="4" w:space="0" w:color="BFBFBF" w:themeColor="background1" w:themeShade="BF"/>
            </w:tcBorders>
          </w:tcPr>
          <w:p w14:paraId="6DEEB0D2"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I297</w:t>
            </w:r>
          </w:p>
        </w:tc>
        <w:tc>
          <w:tcPr>
            <w:tcW w:w="4678" w:type="dxa"/>
            <w:tcBorders>
              <w:bottom w:val="dotted" w:sz="4" w:space="0" w:color="BFBFBF" w:themeColor="background1" w:themeShade="BF"/>
              <w:right w:val="single" w:sz="4" w:space="0" w:color="BFBFBF" w:themeColor="background1" w:themeShade="BF"/>
            </w:tcBorders>
          </w:tcPr>
          <w:p w14:paraId="6DEEB0D3" w14:textId="77777777" w:rsidR="00F009C3" w:rsidRPr="00AA069A" w:rsidRDefault="00AA069A" w:rsidP="007D1F34">
            <w:pPr>
              <w:keepNext/>
              <w:keepLines/>
              <w:spacing w:before="20" w:after="20"/>
              <w:rPr>
                <w:sz w:val="18"/>
                <w:szCs w:val="18"/>
              </w:rPr>
            </w:pPr>
            <w:r w:rsidRPr="00AA069A">
              <w:rPr>
                <w:sz w:val="18"/>
                <w:szCs w:val="18"/>
                <w:u w:val="dotted" w:color="D9D9D9"/>
              </w:rPr>
              <w:t>Rejet d'eaux usées domestiques des Grands bureaux (R8)</w:t>
            </w:r>
          </w:p>
        </w:tc>
        <w:tc>
          <w:tcPr>
            <w:tcW w:w="1276" w:type="dxa"/>
            <w:tcBorders>
              <w:bottom w:val="dotted" w:sz="4" w:space="0" w:color="BFBFBF" w:themeColor="background1" w:themeShade="BF"/>
              <w:right w:val="single" w:sz="4" w:space="0" w:color="BFBFBF" w:themeColor="background1" w:themeShade="BF"/>
            </w:tcBorders>
          </w:tcPr>
          <w:p w14:paraId="6DEEB0D4"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D5"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D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DD" w14:textId="77777777">
        <w:tc>
          <w:tcPr>
            <w:tcW w:w="879" w:type="dxa"/>
            <w:tcBorders>
              <w:left w:val="single" w:sz="4" w:space="0" w:color="BFBFBF" w:themeColor="background1" w:themeShade="BF"/>
              <w:bottom w:val="dotted" w:sz="4" w:space="0" w:color="BFBFBF" w:themeColor="background1" w:themeShade="BF"/>
            </w:tcBorders>
          </w:tcPr>
          <w:p w14:paraId="6DEEB0D8"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I298</w:t>
            </w:r>
          </w:p>
        </w:tc>
        <w:tc>
          <w:tcPr>
            <w:tcW w:w="4678" w:type="dxa"/>
            <w:tcBorders>
              <w:bottom w:val="dotted" w:sz="4" w:space="0" w:color="BFBFBF" w:themeColor="background1" w:themeShade="BF"/>
              <w:right w:val="single" w:sz="4" w:space="0" w:color="BFBFBF" w:themeColor="background1" w:themeShade="BF"/>
            </w:tcBorders>
          </w:tcPr>
          <w:p w14:paraId="6DEEB0D9" w14:textId="77777777" w:rsidR="00F009C3" w:rsidRPr="00AA069A" w:rsidRDefault="00AA069A" w:rsidP="007D1F34">
            <w:pPr>
              <w:keepNext/>
              <w:keepLines/>
              <w:spacing w:before="20" w:after="20"/>
              <w:rPr>
                <w:sz w:val="18"/>
                <w:szCs w:val="18"/>
              </w:rPr>
            </w:pPr>
            <w:r w:rsidRPr="00AA069A">
              <w:rPr>
                <w:sz w:val="18"/>
                <w:szCs w:val="18"/>
                <w:u w:val="dotted" w:color="D9D9D9"/>
              </w:rPr>
              <w:t>Rejet d'eau provenant du trop-plein du bassin lors d'une pluie supérieure à la pluie décennale (R9)</w:t>
            </w:r>
          </w:p>
        </w:tc>
        <w:tc>
          <w:tcPr>
            <w:tcW w:w="1276" w:type="dxa"/>
            <w:tcBorders>
              <w:bottom w:val="dotted" w:sz="4" w:space="0" w:color="BFBFBF" w:themeColor="background1" w:themeShade="BF"/>
              <w:right w:val="single" w:sz="4" w:space="0" w:color="BFBFBF" w:themeColor="background1" w:themeShade="BF"/>
            </w:tcBorders>
          </w:tcPr>
          <w:p w14:paraId="6DEEB0DA"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DB"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DC"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0E3" w14:textId="77777777">
        <w:tc>
          <w:tcPr>
            <w:tcW w:w="879" w:type="dxa"/>
            <w:tcBorders>
              <w:left w:val="single" w:sz="4" w:space="0" w:color="BFBFBF" w:themeColor="background1" w:themeShade="BF"/>
              <w:bottom w:val="dotted" w:sz="4" w:space="0" w:color="BFBFBF" w:themeColor="background1" w:themeShade="BF"/>
            </w:tcBorders>
          </w:tcPr>
          <w:p w14:paraId="6DEEB0DE"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I299</w:t>
            </w:r>
          </w:p>
        </w:tc>
        <w:tc>
          <w:tcPr>
            <w:tcW w:w="4678" w:type="dxa"/>
            <w:tcBorders>
              <w:bottom w:val="dotted" w:sz="4" w:space="0" w:color="BFBFBF" w:themeColor="background1" w:themeShade="BF"/>
              <w:right w:val="single" w:sz="4" w:space="0" w:color="BFBFBF" w:themeColor="background1" w:themeShade="BF"/>
            </w:tcBorders>
          </w:tcPr>
          <w:p w14:paraId="6DEEB0DF" w14:textId="77777777" w:rsidR="00F009C3" w:rsidRPr="00AA069A" w:rsidRDefault="00AA069A" w:rsidP="007D1F34">
            <w:pPr>
              <w:keepNext/>
              <w:keepLines/>
              <w:spacing w:before="20" w:after="20"/>
              <w:rPr>
                <w:sz w:val="18"/>
                <w:szCs w:val="18"/>
              </w:rPr>
            </w:pPr>
            <w:r w:rsidRPr="00AA069A">
              <w:rPr>
                <w:sz w:val="18"/>
                <w:szCs w:val="18"/>
                <w:u w:val="dotted" w:color="D9D9D9"/>
              </w:rPr>
              <w:t>Installation de stockage et dosage de combustibles de substitution solides non dangereux (150 kW)</w:t>
            </w:r>
          </w:p>
        </w:tc>
        <w:tc>
          <w:tcPr>
            <w:tcW w:w="1276" w:type="dxa"/>
            <w:tcBorders>
              <w:bottom w:val="dotted" w:sz="4" w:space="0" w:color="BFBFBF" w:themeColor="background1" w:themeShade="BF"/>
              <w:right w:val="single" w:sz="4" w:space="0" w:color="BFBFBF" w:themeColor="background1" w:themeShade="BF"/>
            </w:tcBorders>
          </w:tcPr>
          <w:p w14:paraId="6DEEB0E0" w14:textId="77777777" w:rsidR="00F009C3" w:rsidRPr="00AA069A" w:rsidRDefault="00AA069A" w:rsidP="0093639E">
            <w:pPr>
              <w:keepNext/>
              <w:keepLines/>
              <w:spacing w:before="20" w:after="20"/>
              <w:jc w:val="right"/>
              <w:rPr>
                <w:sz w:val="18"/>
                <w:szCs w:val="18"/>
              </w:rPr>
            </w:pPr>
            <w:r w:rsidRPr="00AA069A">
              <w:rPr>
                <w:sz w:val="18"/>
                <w:szCs w:val="18"/>
              </w:rPr>
              <w:t>3200</w:t>
            </w:r>
            <w:r w:rsidR="00270B9D" w:rsidRPr="00AA069A">
              <w:rPr>
                <w:sz w:val="18"/>
                <w:szCs w:val="18"/>
              </w:rPr>
              <w:t xml:space="preserve"> </w:t>
            </w:r>
            <w:r w:rsidRPr="00AA069A">
              <w:rPr>
                <w:sz w:val="18"/>
                <w:szCs w:val="18"/>
              </w:rPr>
              <w:t>T</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E1" w14:textId="77777777" w:rsidR="00F009C3" w:rsidRPr="00AA069A" w:rsidRDefault="00AA069A" w:rsidP="00F41F40">
            <w:pPr>
              <w:keepNext/>
              <w:keepLines/>
              <w:spacing w:before="20" w:after="20"/>
              <w:jc w:val="center"/>
              <w:rPr>
                <w:sz w:val="18"/>
                <w:szCs w:val="18"/>
              </w:rPr>
            </w:pPr>
            <w:r w:rsidRPr="00AA069A">
              <w:rPr>
                <w:sz w:val="18"/>
                <w:szCs w:val="18"/>
              </w:rPr>
              <w:t xml:space="preserve"> 3200 T</w:t>
            </w:r>
          </w:p>
        </w:tc>
        <w:tc>
          <w:tcPr>
            <w:tcW w:w="1290" w:type="dxa"/>
            <w:gridSpan w:val="2"/>
            <w:tcBorders>
              <w:bottom w:val="dotted" w:sz="4" w:space="0" w:color="BFBFBF" w:themeColor="background1" w:themeShade="BF"/>
              <w:right w:val="single" w:sz="4" w:space="0" w:color="BFBFBF" w:themeColor="background1" w:themeShade="BF"/>
            </w:tcBorders>
          </w:tcPr>
          <w:p w14:paraId="6DEEB0E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NOUVEAU</w:t>
            </w:r>
          </w:p>
        </w:tc>
      </w:tr>
      <w:tr w:rsidR="00C66B8A" w:rsidRPr="00AA069A" w14:paraId="6DEEB0E9" w14:textId="77777777">
        <w:tc>
          <w:tcPr>
            <w:tcW w:w="879" w:type="dxa"/>
            <w:tcBorders>
              <w:left w:val="single" w:sz="4" w:space="0" w:color="BFBFBF" w:themeColor="background1" w:themeShade="BF"/>
              <w:bottom w:val="dotted" w:sz="4" w:space="0" w:color="BFBFBF" w:themeColor="background1" w:themeShade="BF"/>
            </w:tcBorders>
          </w:tcPr>
          <w:p w14:paraId="6DEEB0E4"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I300</w:t>
            </w:r>
          </w:p>
        </w:tc>
        <w:tc>
          <w:tcPr>
            <w:tcW w:w="4678" w:type="dxa"/>
            <w:tcBorders>
              <w:bottom w:val="dotted" w:sz="4" w:space="0" w:color="BFBFBF" w:themeColor="background1" w:themeShade="BF"/>
              <w:right w:val="single" w:sz="4" w:space="0" w:color="BFBFBF" w:themeColor="background1" w:themeShade="BF"/>
            </w:tcBorders>
          </w:tcPr>
          <w:p w14:paraId="6DEEB0E5" w14:textId="77777777" w:rsidR="00F009C3" w:rsidRPr="00AA069A" w:rsidRDefault="00AA069A" w:rsidP="007D1F34">
            <w:pPr>
              <w:keepNext/>
              <w:keepLines/>
              <w:spacing w:before="20" w:after="20"/>
              <w:rPr>
                <w:sz w:val="18"/>
                <w:szCs w:val="18"/>
              </w:rPr>
            </w:pPr>
            <w:r w:rsidRPr="00AA069A">
              <w:rPr>
                <w:sz w:val="18"/>
                <w:szCs w:val="18"/>
                <w:u w:val="dotted" w:color="D9D9D9"/>
              </w:rPr>
              <w:t>Installation de stockage et d'injection de solution aqueuse ammoniacale (25 kW)</w:t>
            </w:r>
          </w:p>
        </w:tc>
        <w:tc>
          <w:tcPr>
            <w:tcW w:w="1276" w:type="dxa"/>
            <w:tcBorders>
              <w:bottom w:val="dotted" w:sz="4" w:space="0" w:color="BFBFBF" w:themeColor="background1" w:themeShade="BF"/>
              <w:right w:val="single" w:sz="4" w:space="0" w:color="BFBFBF" w:themeColor="background1" w:themeShade="BF"/>
            </w:tcBorders>
          </w:tcPr>
          <w:p w14:paraId="6DEEB0E6" w14:textId="77777777" w:rsidR="00F009C3" w:rsidRPr="00AA069A" w:rsidRDefault="00AA069A" w:rsidP="0093639E">
            <w:pPr>
              <w:keepNext/>
              <w:keepLines/>
              <w:spacing w:before="20" w:after="20"/>
              <w:jc w:val="right"/>
              <w:rPr>
                <w:sz w:val="18"/>
                <w:szCs w:val="18"/>
              </w:rPr>
            </w:pPr>
            <w:r w:rsidRPr="00AA069A">
              <w:rPr>
                <w:sz w:val="18"/>
                <w:szCs w:val="18"/>
              </w:rPr>
              <w:t>100</w:t>
            </w:r>
            <w:r w:rsidR="00270B9D" w:rsidRPr="00AA069A">
              <w:rPr>
                <w:sz w:val="18"/>
                <w:szCs w:val="18"/>
              </w:rPr>
              <w:t xml:space="preserve"> </w:t>
            </w:r>
            <w:r w:rsidRPr="00AA069A">
              <w:rPr>
                <w:sz w:val="18"/>
                <w:szCs w:val="18"/>
              </w:rPr>
              <w:t>M3</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E7" w14:textId="77777777" w:rsidR="00F009C3" w:rsidRPr="00AA069A" w:rsidRDefault="00AA069A" w:rsidP="00F41F40">
            <w:pPr>
              <w:keepNext/>
              <w:keepLines/>
              <w:spacing w:before="20" w:after="20"/>
              <w:jc w:val="center"/>
              <w:rPr>
                <w:sz w:val="18"/>
                <w:szCs w:val="18"/>
              </w:rPr>
            </w:pPr>
            <w:r w:rsidRPr="00AA069A">
              <w:rPr>
                <w:sz w:val="18"/>
                <w:szCs w:val="18"/>
              </w:rPr>
              <w:t xml:space="preserve"> 100 M3</w:t>
            </w:r>
          </w:p>
        </w:tc>
        <w:tc>
          <w:tcPr>
            <w:tcW w:w="1290" w:type="dxa"/>
            <w:gridSpan w:val="2"/>
            <w:tcBorders>
              <w:bottom w:val="dotted" w:sz="4" w:space="0" w:color="BFBFBF" w:themeColor="background1" w:themeShade="BF"/>
              <w:right w:val="single" w:sz="4" w:space="0" w:color="BFBFBF" w:themeColor="background1" w:themeShade="BF"/>
            </w:tcBorders>
          </w:tcPr>
          <w:p w14:paraId="6DEEB0E8"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NOUVEAU</w:t>
            </w:r>
          </w:p>
        </w:tc>
      </w:tr>
      <w:tr w:rsidR="00C66B8A" w:rsidRPr="00AA069A" w14:paraId="6DEEB0EF" w14:textId="77777777">
        <w:tc>
          <w:tcPr>
            <w:tcW w:w="879" w:type="dxa"/>
            <w:tcBorders>
              <w:left w:val="single" w:sz="4" w:space="0" w:color="BFBFBF" w:themeColor="background1" w:themeShade="BF"/>
              <w:bottom w:val="dotted" w:sz="4" w:space="0" w:color="BFBFBF" w:themeColor="background1" w:themeShade="BF"/>
            </w:tcBorders>
          </w:tcPr>
          <w:p w14:paraId="6DEEB0EA"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I301</w:t>
            </w:r>
          </w:p>
        </w:tc>
        <w:tc>
          <w:tcPr>
            <w:tcW w:w="4678" w:type="dxa"/>
            <w:tcBorders>
              <w:bottom w:val="dotted" w:sz="4" w:space="0" w:color="BFBFBF" w:themeColor="background1" w:themeShade="BF"/>
              <w:right w:val="single" w:sz="4" w:space="0" w:color="BFBFBF" w:themeColor="background1" w:themeShade="BF"/>
            </w:tcBorders>
          </w:tcPr>
          <w:p w14:paraId="6DEEB0EB" w14:textId="77777777" w:rsidR="00F009C3" w:rsidRPr="00AA069A" w:rsidRDefault="00AA069A" w:rsidP="007D1F34">
            <w:pPr>
              <w:keepNext/>
              <w:keepLines/>
              <w:spacing w:before="20" w:after="20"/>
              <w:rPr>
                <w:sz w:val="18"/>
                <w:szCs w:val="18"/>
              </w:rPr>
            </w:pPr>
            <w:r w:rsidRPr="00AA069A">
              <w:rPr>
                <w:sz w:val="18"/>
                <w:szCs w:val="18"/>
                <w:u w:val="dotted" w:color="D9D9D9"/>
              </w:rPr>
              <w:t>Installation d'extraction, stockage et évacuation des poussières de By-pass (25 kW)</w:t>
            </w:r>
          </w:p>
        </w:tc>
        <w:tc>
          <w:tcPr>
            <w:tcW w:w="1276" w:type="dxa"/>
            <w:tcBorders>
              <w:bottom w:val="dotted" w:sz="4" w:space="0" w:color="BFBFBF" w:themeColor="background1" w:themeShade="BF"/>
              <w:right w:val="single" w:sz="4" w:space="0" w:color="BFBFBF" w:themeColor="background1" w:themeShade="BF"/>
            </w:tcBorders>
          </w:tcPr>
          <w:p w14:paraId="6DEEB0EC" w14:textId="77777777" w:rsidR="00F009C3" w:rsidRPr="00AA069A" w:rsidRDefault="00AA069A" w:rsidP="0093639E">
            <w:pPr>
              <w:keepNext/>
              <w:keepLines/>
              <w:spacing w:before="20" w:after="20"/>
              <w:jc w:val="right"/>
              <w:rPr>
                <w:sz w:val="18"/>
                <w:szCs w:val="18"/>
              </w:rPr>
            </w:pPr>
            <w:r w:rsidRPr="00AA069A">
              <w:rPr>
                <w:sz w:val="18"/>
                <w:szCs w:val="18"/>
              </w:rPr>
              <w:t>800</w:t>
            </w:r>
            <w:r w:rsidR="00270B9D" w:rsidRPr="00AA069A">
              <w:rPr>
                <w:sz w:val="18"/>
                <w:szCs w:val="18"/>
              </w:rPr>
              <w:t xml:space="preserve"> </w:t>
            </w:r>
            <w:r w:rsidRPr="00AA069A">
              <w:rPr>
                <w:sz w:val="18"/>
                <w:szCs w:val="18"/>
              </w:rPr>
              <w:t>M3</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ED" w14:textId="77777777" w:rsidR="00F009C3" w:rsidRPr="00AA069A" w:rsidRDefault="00AA069A" w:rsidP="00F41F40">
            <w:pPr>
              <w:keepNext/>
              <w:keepLines/>
              <w:spacing w:before="20" w:after="20"/>
              <w:jc w:val="center"/>
              <w:rPr>
                <w:sz w:val="18"/>
                <w:szCs w:val="18"/>
              </w:rPr>
            </w:pPr>
            <w:r w:rsidRPr="00AA069A">
              <w:rPr>
                <w:sz w:val="18"/>
                <w:szCs w:val="18"/>
              </w:rPr>
              <w:t xml:space="preserve"> 800 M3</w:t>
            </w:r>
          </w:p>
        </w:tc>
        <w:tc>
          <w:tcPr>
            <w:tcW w:w="1290" w:type="dxa"/>
            <w:gridSpan w:val="2"/>
            <w:tcBorders>
              <w:bottom w:val="dotted" w:sz="4" w:space="0" w:color="BFBFBF" w:themeColor="background1" w:themeShade="BF"/>
              <w:right w:val="single" w:sz="4" w:space="0" w:color="BFBFBF" w:themeColor="background1" w:themeShade="BF"/>
            </w:tcBorders>
          </w:tcPr>
          <w:p w14:paraId="6DEEB0E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NOUVEAU</w:t>
            </w:r>
          </w:p>
        </w:tc>
      </w:tr>
      <w:tr w:rsidR="00C66B8A" w:rsidRPr="00AA069A" w14:paraId="6DEEB0F5" w14:textId="77777777">
        <w:tc>
          <w:tcPr>
            <w:tcW w:w="879" w:type="dxa"/>
            <w:tcBorders>
              <w:left w:val="single" w:sz="4" w:space="0" w:color="BFBFBF" w:themeColor="background1" w:themeShade="BF"/>
              <w:bottom w:val="dotted" w:sz="4" w:space="0" w:color="BFBFBF" w:themeColor="background1" w:themeShade="BF"/>
            </w:tcBorders>
          </w:tcPr>
          <w:p w14:paraId="6DEEB0F0" w14:textId="77777777" w:rsidR="00F009C3"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I302</w:t>
            </w:r>
          </w:p>
        </w:tc>
        <w:tc>
          <w:tcPr>
            <w:tcW w:w="4678" w:type="dxa"/>
            <w:tcBorders>
              <w:bottom w:val="dotted" w:sz="4" w:space="0" w:color="BFBFBF" w:themeColor="background1" w:themeShade="BF"/>
              <w:right w:val="single" w:sz="4" w:space="0" w:color="BFBFBF" w:themeColor="background1" w:themeShade="BF"/>
            </w:tcBorders>
          </w:tcPr>
          <w:p w14:paraId="6DEEB0F1" w14:textId="77777777" w:rsidR="00F009C3" w:rsidRPr="00AA069A" w:rsidRDefault="00AA069A" w:rsidP="007D1F34">
            <w:pPr>
              <w:keepNext/>
              <w:keepLines/>
              <w:spacing w:before="20" w:after="20"/>
              <w:rPr>
                <w:sz w:val="18"/>
                <w:szCs w:val="18"/>
              </w:rPr>
            </w:pPr>
            <w:r w:rsidRPr="00AA069A">
              <w:rPr>
                <w:sz w:val="18"/>
                <w:szCs w:val="18"/>
                <w:u w:val="dotted" w:color="D9D9D9"/>
              </w:rPr>
              <w:t xml:space="preserve">Surpresseur 5 </w:t>
            </w:r>
            <w:proofErr w:type="spellStart"/>
            <w:r w:rsidRPr="00AA069A">
              <w:rPr>
                <w:sz w:val="18"/>
                <w:szCs w:val="18"/>
                <w:u w:val="dotted" w:color="D9D9D9"/>
              </w:rPr>
              <w:t>aéropol</w:t>
            </w:r>
            <w:proofErr w:type="spellEnd"/>
            <w:r w:rsidRPr="00AA069A">
              <w:rPr>
                <w:sz w:val="18"/>
                <w:szCs w:val="18"/>
                <w:u w:val="dotted" w:color="D9D9D9"/>
              </w:rPr>
              <w:t xml:space="preserve"> (132 kW)</w:t>
            </w:r>
          </w:p>
        </w:tc>
        <w:tc>
          <w:tcPr>
            <w:tcW w:w="1276" w:type="dxa"/>
            <w:tcBorders>
              <w:bottom w:val="dotted" w:sz="4" w:space="0" w:color="BFBFBF" w:themeColor="background1" w:themeShade="BF"/>
              <w:right w:val="single" w:sz="4" w:space="0" w:color="BFBFBF" w:themeColor="background1" w:themeShade="BF"/>
            </w:tcBorders>
          </w:tcPr>
          <w:p w14:paraId="6DEEB0F2" w14:textId="77777777" w:rsidR="00F009C3" w:rsidRPr="00AA069A" w:rsidRDefault="00270B9D" w:rsidP="0093639E">
            <w:pPr>
              <w:keepNext/>
              <w:keepLines/>
              <w:spacing w:before="20" w:after="20"/>
              <w:jc w:val="right"/>
              <w:rPr>
                <w:sz w:val="18"/>
                <w:szCs w:val="18"/>
              </w:rPr>
            </w:pPr>
            <w:r w:rsidRPr="00AA069A">
              <w:rPr>
                <w:sz w:val="18"/>
                <w:szCs w:val="18"/>
              </w:rPr>
              <w:t xml:space="preserve"> </w:t>
            </w:r>
          </w:p>
        </w:tc>
        <w:tc>
          <w:tcPr>
            <w:tcW w:w="1243"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0F3" w14:textId="77777777" w:rsidR="00F009C3" w:rsidRPr="00AA069A" w:rsidRDefault="00AA069A" w:rsidP="00F41F40">
            <w:pPr>
              <w:keepNext/>
              <w:keepLines/>
              <w:spacing w:before="20" w:after="20"/>
              <w:jc w:val="center"/>
              <w:rPr>
                <w:sz w:val="18"/>
                <w:szCs w:val="18"/>
              </w:rPr>
            </w:pPr>
            <w:r w:rsidRPr="00AA069A">
              <w:rPr>
                <w:sz w:val="18"/>
                <w:szCs w:val="18"/>
              </w:rPr>
              <w:t xml:space="preserve"> </w:t>
            </w:r>
          </w:p>
        </w:tc>
        <w:tc>
          <w:tcPr>
            <w:tcW w:w="1290" w:type="dxa"/>
            <w:gridSpan w:val="2"/>
            <w:tcBorders>
              <w:bottom w:val="dotted" w:sz="4" w:space="0" w:color="BFBFBF" w:themeColor="background1" w:themeShade="BF"/>
              <w:right w:val="single" w:sz="4" w:space="0" w:color="BFBFBF" w:themeColor="background1" w:themeShade="BF"/>
            </w:tcBorders>
          </w:tcPr>
          <w:p w14:paraId="6DEEB0F4"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NOUVEAU</w:t>
            </w:r>
          </w:p>
        </w:tc>
      </w:tr>
      <w:tr w:rsidR="00C66B8A" w:rsidRPr="00AA069A" w14:paraId="6DEEB0F8" w14:textId="77777777">
        <w:trPr>
          <w:gridAfter w:val="1"/>
          <w:wAfter w:w="9" w:type="dxa"/>
        </w:trPr>
        <w:tc>
          <w:tcPr>
            <w:tcW w:w="879" w:type="dxa"/>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B0F6" w14:textId="77777777" w:rsidR="00F009C3" w:rsidRPr="00AA069A" w:rsidRDefault="00F009C3" w:rsidP="0022518D">
            <w:pPr>
              <w:spacing w:before="0" w:after="0"/>
              <w:rPr>
                <w:sz w:val="2"/>
                <w:szCs w:val="2"/>
              </w:rPr>
            </w:pPr>
          </w:p>
        </w:tc>
        <w:tc>
          <w:tcPr>
            <w:tcW w:w="8478" w:type="dxa"/>
            <w:gridSpan w:val="4"/>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B0F7" w14:textId="77777777" w:rsidR="00F009C3" w:rsidRPr="00AA069A" w:rsidRDefault="00F009C3" w:rsidP="0022518D">
            <w:pPr>
              <w:spacing w:before="0" w:after="0"/>
              <w:rPr>
                <w:sz w:val="2"/>
                <w:szCs w:val="2"/>
              </w:rPr>
            </w:pPr>
          </w:p>
        </w:tc>
      </w:tr>
    </w:tbl>
    <w:p w14:paraId="6DEEB0F9" w14:textId="77777777" w:rsidR="000449DB" w:rsidRPr="00AA069A" w:rsidRDefault="000449DB" w:rsidP="000449DB">
      <w:pPr>
        <w:spacing w:before="0" w:after="0" w:line="240" w:lineRule="auto"/>
        <w:rPr>
          <w:sz w:val="10"/>
          <w:szCs w:val="10"/>
        </w:rPr>
      </w:pPr>
    </w:p>
    <w:p w14:paraId="6DEEB0FA" w14:textId="77777777" w:rsidR="00016A55" w:rsidRPr="00AA069A" w:rsidRDefault="00016A55" w:rsidP="000449DB">
      <w:pPr>
        <w:spacing w:before="0" w:after="0" w:line="240" w:lineRule="auto"/>
        <w:rPr>
          <w:sz w:val="10"/>
          <w:szCs w:val="10"/>
        </w:rPr>
      </w:pPr>
    </w:p>
    <w:tbl>
      <w:tblPr>
        <w:tblStyle w:val="Grilledutableau"/>
        <w:tblW w:w="938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9"/>
        <w:gridCol w:w="4961"/>
        <w:gridCol w:w="2127"/>
        <w:gridCol w:w="1417"/>
      </w:tblGrid>
      <w:tr w:rsidR="00C66B8A" w:rsidRPr="00AA069A" w14:paraId="6DEEB0FE" w14:textId="77777777">
        <w:tc>
          <w:tcPr>
            <w:tcW w:w="58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B0FB" w14:textId="77777777" w:rsidR="008D5990" w:rsidRPr="00AA069A" w:rsidRDefault="00AA069A" w:rsidP="008D5990">
            <w:pPr>
              <w:keepNext/>
              <w:keepLines/>
              <w:spacing w:before="0" w:after="0"/>
              <w:rPr>
                <w:b/>
                <w:bCs/>
              </w:rPr>
            </w:pPr>
            <w:r w:rsidRPr="00AA069A">
              <w:rPr>
                <w:b/>
                <w:bCs/>
              </w:rPr>
              <w:lastRenderedPageBreak/>
              <w:t>Dépôt(s) de substances et/ou mélanges :</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B0FC" w14:textId="77777777" w:rsidR="008D5990" w:rsidRPr="00AA069A" w:rsidRDefault="00AA069A" w:rsidP="008D5990">
            <w:pPr>
              <w:keepNext/>
              <w:keepLines/>
              <w:spacing w:before="0" w:after="0"/>
              <w:jc w:val="center"/>
              <w:rPr>
                <w:b/>
                <w:bCs/>
              </w:rPr>
            </w:pPr>
            <w:r w:rsidRPr="00AA069A">
              <w:rPr>
                <w:b/>
                <w:bCs/>
              </w:rPr>
              <w:t xml:space="preserve">Quantité autorisée </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B0FD" w14:textId="77777777" w:rsidR="008D5990" w:rsidRPr="00AA069A" w:rsidRDefault="00AA069A" w:rsidP="008D5990">
            <w:pPr>
              <w:keepNext/>
              <w:keepLines/>
              <w:spacing w:before="0" w:after="0"/>
              <w:jc w:val="center"/>
              <w:rPr>
                <w:b/>
                <w:bCs/>
              </w:rPr>
            </w:pPr>
            <w:r w:rsidRPr="00AA069A">
              <w:rPr>
                <w:b/>
                <w:bCs/>
              </w:rPr>
              <w:t>Statut</w:t>
            </w:r>
          </w:p>
        </w:tc>
      </w:tr>
      <w:tr w:rsidR="00C66B8A" w:rsidRPr="00AA069A" w14:paraId="6DEEB100" w14:textId="77777777">
        <w:tc>
          <w:tcPr>
            <w:tcW w:w="9384" w:type="dxa"/>
            <w:gridSpan w:val="4"/>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6DEEB0FF" w14:textId="77777777" w:rsidR="008D5990" w:rsidRPr="00AA069A" w:rsidRDefault="008D5990" w:rsidP="008D5990">
            <w:pPr>
              <w:keepNext/>
              <w:keepLines/>
              <w:spacing w:before="0" w:after="0"/>
              <w:rPr>
                <w:sz w:val="2"/>
                <w:szCs w:val="2"/>
              </w:rPr>
            </w:pPr>
          </w:p>
        </w:tc>
      </w:tr>
      <w:tr w:rsidR="00C66B8A" w:rsidRPr="00AA069A" w14:paraId="6DEEB105" w14:textId="77777777">
        <w:tc>
          <w:tcPr>
            <w:tcW w:w="879" w:type="dxa"/>
            <w:tcBorders>
              <w:left w:val="single" w:sz="4" w:space="0" w:color="BFBFBF" w:themeColor="background1" w:themeShade="BF"/>
              <w:bottom w:val="dotted" w:sz="4" w:space="0" w:color="BFBFBF" w:themeColor="background1" w:themeShade="BF"/>
            </w:tcBorders>
          </w:tcPr>
          <w:p w14:paraId="6DEEB101"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DS001</w:t>
            </w:r>
          </w:p>
        </w:tc>
        <w:tc>
          <w:tcPr>
            <w:tcW w:w="4961" w:type="dxa"/>
            <w:tcBorders>
              <w:bottom w:val="dotted" w:sz="4" w:space="0" w:color="BFBFBF" w:themeColor="background1" w:themeShade="BF"/>
              <w:right w:val="single" w:sz="4" w:space="0" w:color="BFBFBF" w:themeColor="background1" w:themeShade="BF"/>
            </w:tcBorders>
          </w:tcPr>
          <w:p w14:paraId="6DEEB102" w14:textId="77777777" w:rsidR="00C66B8A" w:rsidRPr="00AA069A" w:rsidRDefault="00AA069A">
            <w:pPr>
              <w:keepNext/>
              <w:keepLines/>
              <w:spacing w:before="20" w:after="20" w:line="276" w:lineRule="auto"/>
              <w:rPr>
                <w:sz w:val="18"/>
                <w:szCs w:val="18"/>
              </w:rPr>
            </w:pPr>
            <w:r w:rsidRPr="00AA069A">
              <w:rPr>
                <w:sz w:val="18"/>
                <w:szCs w:val="18"/>
                <w:u w:val="dotted" w:color="D9D9D9"/>
              </w:rPr>
              <w:t>Charbon brut (D001)</w:t>
            </w:r>
          </w:p>
        </w:tc>
        <w:tc>
          <w:tcPr>
            <w:tcW w:w="2127" w:type="dxa"/>
            <w:tcBorders>
              <w:bottom w:val="dotted" w:sz="4" w:space="0" w:color="BFBFBF" w:themeColor="background1" w:themeShade="BF"/>
              <w:right w:val="single" w:sz="4" w:space="0" w:color="BFBFBF" w:themeColor="background1" w:themeShade="BF"/>
            </w:tcBorders>
          </w:tcPr>
          <w:p w14:paraId="6DEEB103" w14:textId="77777777" w:rsidR="008D5990" w:rsidRPr="00AA069A" w:rsidRDefault="00AA069A" w:rsidP="0093639E">
            <w:pPr>
              <w:keepNext/>
              <w:keepLines/>
              <w:spacing w:before="20" w:after="20"/>
              <w:jc w:val="right"/>
              <w:rPr>
                <w:sz w:val="18"/>
                <w:szCs w:val="18"/>
              </w:rPr>
            </w:pPr>
            <w:r w:rsidRPr="00AA069A">
              <w:rPr>
                <w:sz w:val="18"/>
                <w:szCs w:val="18"/>
              </w:rPr>
              <w:t>60000 T</w:t>
            </w:r>
          </w:p>
        </w:tc>
        <w:tc>
          <w:tcPr>
            <w:tcW w:w="1417" w:type="dxa"/>
            <w:tcBorders>
              <w:bottom w:val="dotted" w:sz="4" w:space="0" w:color="BFBFBF" w:themeColor="background1" w:themeShade="BF"/>
              <w:right w:val="single" w:sz="4" w:space="0" w:color="BFBFBF" w:themeColor="background1" w:themeShade="BF"/>
            </w:tcBorders>
          </w:tcPr>
          <w:p w14:paraId="6DEEB104"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0A" w14:textId="77777777">
        <w:tc>
          <w:tcPr>
            <w:tcW w:w="879" w:type="dxa"/>
            <w:tcBorders>
              <w:left w:val="single" w:sz="4" w:space="0" w:color="BFBFBF" w:themeColor="background1" w:themeShade="BF"/>
              <w:bottom w:val="dotted" w:sz="4" w:space="0" w:color="BFBFBF" w:themeColor="background1" w:themeShade="BF"/>
            </w:tcBorders>
          </w:tcPr>
          <w:p w14:paraId="6DEEB106"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DS002</w:t>
            </w:r>
          </w:p>
        </w:tc>
        <w:tc>
          <w:tcPr>
            <w:tcW w:w="4961" w:type="dxa"/>
            <w:tcBorders>
              <w:bottom w:val="dotted" w:sz="4" w:space="0" w:color="BFBFBF" w:themeColor="background1" w:themeShade="BF"/>
              <w:right w:val="single" w:sz="4" w:space="0" w:color="BFBFBF" w:themeColor="background1" w:themeShade="BF"/>
            </w:tcBorders>
          </w:tcPr>
          <w:p w14:paraId="6DEEB107" w14:textId="77777777" w:rsidR="00C66B8A" w:rsidRPr="00AA069A" w:rsidRDefault="00AA069A">
            <w:pPr>
              <w:keepNext/>
              <w:keepLines/>
              <w:spacing w:before="20" w:after="20" w:line="276" w:lineRule="auto"/>
              <w:rPr>
                <w:sz w:val="18"/>
                <w:szCs w:val="18"/>
              </w:rPr>
            </w:pPr>
            <w:r w:rsidRPr="00AA069A">
              <w:rPr>
                <w:sz w:val="18"/>
                <w:szCs w:val="18"/>
                <w:u w:val="dotted" w:color="D9D9D9"/>
              </w:rPr>
              <w:t>Coke brut/charbon brut (Silo SEDEC 1) (D002)</w:t>
            </w:r>
          </w:p>
        </w:tc>
        <w:tc>
          <w:tcPr>
            <w:tcW w:w="2127" w:type="dxa"/>
            <w:tcBorders>
              <w:bottom w:val="dotted" w:sz="4" w:space="0" w:color="BFBFBF" w:themeColor="background1" w:themeShade="BF"/>
              <w:right w:val="single" w:sz="4" w:space="0" w:color="BFBFBF" w:themeColor="background1" w:themeShade="BF"/>
            </w:tcBorders>
          </w:tcPr>
          <w:p w14:paraId="6DEEB108" w14:textId="77777777" w:rsidR="008D5990" w:rsidRPr="00AA069A" w:rsidRDefault="00AA069A" w:rsidP="0093639E">
            <w:pPr>
              <w:keepNext/>
              <w:keepLines/>
              <w:spacing w:before="20" w:after="20"/>
              <w:jc w:val="right"/>
              <w:rPr>
                <w:sz w:val="18"/>
                <w:szCs w:val="18"/>
              </w:rPr>
            </w:pPr>
            <w:r w:rsidRPr="00AA069A">
              <w:rPr>
                <w:sz w:val="18"/>
                <w:szCs w:val="18"/>
              </w:rPr>
              <w:t>200 T</w:t>
            </w:r>
          </w:p>
        </w:tc>
        <w:tc>
          <w:tcPr>
            <w:tcW w:w="1417" w:type="dxa"/>
            <w:tcBorders>
              <w:bottom w:val="dotted" w:sz="4" w:space="0" w:color="BFBFBF" w:themeColor="background1" w:themeShade="BF"/>
              <w:right w:val="single" w:sz="4" w:space="0" w:color="BFBFBF" w:themeColor="background1" w:themeShade="BF"/>
            </w:tcBorders>
          </w:tcPr>
          <w:p w14:paraId="6DEEB109"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0F" w14:textId="77777777">
        <w:tc>
          <w:tcPr>
            <w:tcW w:w="879" w:type="dxa"/>
            <w:tcBorders>
              <w:left w:val="single" w:sz="4" w:space="0" w:color="BFBFBF" w:themeColor="background1" w:themeShade="BF"/>
              <w:bottom w:val="dotted" w:sz="4" w:space="0" w:color="BFBFBF" w:themeColor="background1" w:themeShade="BF"/>
            </w:tcBorders>
          </w:tcPr>
          <w:p w14:paraId="6DEEB10B"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DS003</w:t>
            </w:r>
          </w:p>
        </w:tc>
        <w:tc>
          <w:tcPr>
            <w:tcW w:w="4961" w:type="dxa"/>
            <w:tcBorders>
              <w:bottom w:val="dotted" w:sz="4" w:space="0" w:color="BFBFBF" w:themeColor="background1" w:themeShade="BF"/>
              <w:right w:val="single" w:sz="4" w:space="0" w:color="BFBFBF" w:themeColor="background1" w:themeShade="BF"/>
            </w:tcBorders>
          </w:tcPr>
          <w:p w14:paraId="6DEEB10C" w14:textId="77777777" w:rsidR="00C66B8A" w:rsidRPr="00AA069A" w:rsidRDefault="00AA069A">
            <w:pPr>
              <w:keepNext/>
              <w:keepLines/>
              <w:spacing w:before="20" w:after="20" w:line="276" w:lineRule="auto"/>
              <w:rPr>
                <w:sz w:val="18"/>
                <w:szCs w:val="18"/>
              </w:rPr>
            </w:pPr>
            <w:r w:rsidRPr="00AA069A">
              <w:rPr>
                <w:sz w:val="18"/>
                <w:szCs w:val="18"/>
                <w:u w:val="dotted" w:color="D9D9D9"/>
              </w:rPr>
              <w:t>Coke brut/charbon brut (Silo SEDEC 2) (D003)</w:t>
            </w:r>
          </w:p>
        </w:tc>
        <w:tc>
          <w:tcPr>
            <w:tcW w:w="2127" w:type="dxa"/>
            <w:tcBorders>
              <w:bottom w:val="dotted" w:sz="4" w:space="0" w:color="BFBFBF" w:themeColor="background1" w:themeShade="BF"/>
              <w:right w:val="single" w:sz="4" w:space="0" w:color="BFBFBF" w:themeColor="background1" w:themeShade="BF"/>
            </w:tcBorders>
          </w:tcPr>
          <w:p w14:paraId="6DEEB10D" w14:textId="77777777" w:rsidR="008D5990" w:rsidRPr="00AA069A" w:rsidRDefault="00AA069A" w:rsidP="0093639E">
            <w:pPr>
              <w:keepNext/>
              <w:keepLines/>
              <w:spacing w:before="20" w:after="20"/>
              <w:jc w:val="right"/>
              <w:rPr>
                <w:sz w:val="18"/>
                <w:szCs w:val="18"/>
              </w:rPr>
            </w:pPr>
            <w:r w:rsidRPr="00AA069A">
              <w:rPr>
                <w:sz w:val="18"/>
                <w:szCs w:val="18"/>
              </w:rPr>
              <w:t>200 T</w:t>
            </w:r>
          </w:p>
        </w:tc>
        <w:tc>
          <w:tcPr>
            <w:tcW w:w="1417" w:type="dxa"/>
            <w:tcBorders>
              <w:bottom w:val="dotted" w:sz="4" w:space="0" w:color="BFBFBF" w:themeColor="background1" w:themeShade="BF"/>
              <w:right w:val="single" w:sz="4" w:space="0" w:color="BFBFBF" w:themeColor="background1" w:themeShade="BF"/>
            </w:tcBorders>
          </w:tcPr>
          <w:p w14:paraId="6DEEB10E"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14" w14:textId="77777777">
        <w:tc>
          <w:tcPr>
            <w:tcW w:w="879" w:type="dxa"/>
            <w:tcBorders>
              <w:left w:val="single" w:sz="4" w:space="0" w:color="BFBFBF" w:themeColor="background1" w:themeShade="BF"/>
              <w:bottom w:val="dotted" w:sz="4" w:space="0" w:color="BFBFBF" w:themeColor="background1" w:themeShade="BF"/>
            </w:tcBorders>
          </w:tcPr>
          <w:p w14:paraId="6DEEB110"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DS004</w:t>
            </w:r>
          </w:p>
        </w:tc>
        <w:tc>
          <w:tcPr>
            <w:tcW w:w="4961" w:type="dxa"/>
            <w:tcBorders>
              <w:bottom w:val="dotted" w:sz="4" w:space="0" w:color="BFBFBF" w:themeColor="background1" w:themeShade="BF"/>
              <w:right w:val="single" w:sz="4" w:space="0" w:color="BFBFBF" w:themeColor="background1" w:themeShade="BF"/>
            </w:tcBorders>
          </w:tcPr>
          <w:p w14:paraId="6DEEB111" w14:textId="77777777" w:rsidR="00C66B8A" w:rsidRPr="00AA069A" w:rsidRDefault="00AA069A">
            <w:pPr>
              <w:keepNext/>
              <w:keepLines/>
              <w:spacing w:before="20" w:after="20" w:line="276" w:lineRule="auto"/>
              <w:rPr>
                <w:sz w:val="18"/>
                <w:szCs w:val="18"/>
              </w:rPr>
            </w:pPr>
            <w:r w:rsidRPr="00AA069A">
              <w:rPr>
                <w:sz w:val="18"/>
                <w:szCs w:val="18"/>
                <w:u w:val="dotted" w:color="D9D9D9"/>
              </w:rPr>
              <w:t>Coke brut/charbon brut (Silo SEDEC 3) (D004)</w:t>
            </w:r>
          </w:p>
        </w:tc>
        <w:tc>
          <w:tcPr>
            <w:tcW w:w="2127" w:type="dxa"/>
            <w:tcBorders>
              <w:bottom w:val="dotted" w:sz="4" w:space="0" w:color="BFBFBF" w:themeColor="background1" w:themeShade="BF"/>
              <w:right w:val="single" w:sz="4" w:space="0" w:color="BFBFBF" w:themeColor="background1" w:themeShade="BF"/>
            </w:tcBorders>
          </w:tcPr>
          <w:p w14:paraId="6DEEB112" w14:textId="77777777" w:rsidR="008D5990" w:rsidRPr="00AA069A" w:rsidRDefault="00AA069A" w:rsidP="0093639E">
            <w:pPr>
              <w:keepNext/>
              <w:keepLines/>
              <w:spacing w:before="20" w:after="20"/>
              <w:jc w:val="right"/>
              <w:rPr>
                <w:sz w:val="18"/>
                <w:szCs w:val="18"/>
              </w:rPr>
            </w:pPr>
            <w:r w:rsidRPr="00AA069A">
              <w:rPr>
                <w:sz w:val="18"/>
                <w:szCs w:val="18"/>
              </w:rPr>
              <w:t>200 T</w:t>
            </w:r>
          </w:p>
        </w:tc>
        <w:tc>
          <w:tcPr>
            <w:tcW w:w="1417" w:type="dxa"/>
            <w:tcBorders>
              <w:bottom w:val="dotted" w:sz="4" w:space="0" w:color="BFBFBF" w:themeColor="background1" w:themeShade="BF"/>
              <w:right w:val="single" w:sz="4" w:space="0" w:color="BFBFBF" w:themeColor="background1" w:themeShade="BF"/>
            </w:tcBorders>
          </w:tcPr>
          <w:p w14:paraId="6DEEB113"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19" w14:textId="77777777">
        <w:tc>
          <w:tcPr>
            <w:tcW w:w="879" w:type="dxa"/>
            <w:tcBorders>
              <w:left w:val="single" w:sz="4" w:space="0" w:color="BFBFBF" w:themeColor="background1" w:themeShade="BF"/>
              <w:bottom w:val="dotted" w:sz="4" w:space="0" w:color="BFBFBF" w:themeColor="background1" w:themeShade="BF"/>
            </w:tcBorders>
          </w:tcPr>
          <w:p w14:paraId="6DEEB115"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DS005</w:t>
            </w:r>
          </w:p>
        </w:tc>
        <w:tc>
          <w:tcPr>
            <w:tcW w:w="4961" w:type="dxa"/>
            <w:tcBorders>
              <w:bottom w:val="dotted" w:sz="4" w:space="0" w:color="BFBFBF" w:themeColor="background1" w:themeShade="BF"/>
              <w:right w:val="single" w:sz="4" w:space="0" w:color="BFBFBF" w:themeColor="background1" w:themeShade="BF"/>
            </w:tcBorders>
          </w:tcPr>
          <w:p w14:paraId="6DEEB116" w14:textId="77777777" w:rsidR="00C66B8A" w:rsidRPr="00AA069A" w:rsidRDefault="00AA069A">
            <w:pPr>
              <w:keepNext/>
              <w:keepLines/>
              <w:spacing w:before="20" w:after="20" w:line="276" w:lineRule="auto"/>
              <w:rPr>
                <w:sz w:val="18"/>
                <w:szCs w:val="18"/>
              </w:rPr>
            </w:pPr>
            <w:r w:rsidRPr="00AA069A">
              <w:rPr>
                <w:sz w:val="18"/>
                <w:szCs w:val="18"/>
                <w:u w:val="dotted" w:color="D9D9D9"/>
              </w:rPr>
              <w:t>Mélange moulu/coke moulu/charbon moulu (AJ01) (D005)</w:t>
            </w:r>
          </w:p>
        </w:tc>
        <w:tc>
          <w:tcPr>
            <w:tcW w:w="2127" w:type="dxa"/>
            <w:tcBorders>
              <w:bottom w:val="dotted" w:sz="4" w:space="0" w:color="BFBFBF" w:themeColor="background1" w:themeShade="BF"/>
              <w:right w:val="single" w:sz="4" w:space="0" w:color="BFBFBF" w:themeColor="background1" w:themeShade="BF"/>
            </w:tcBorders>
          </w:tcPr>
          <w:p w14:paraId="6DEEB117" w14:textId="77777777" w:rsidR="008D5990" w:rsidRPr="00AA069A" w:rsidRDefault="00AA069A" w:rsidP="0093639E">
            <w:pPr>
              <w:keepNext/>
              <w:keepLines/>
              <w:spacing w:before="20" w:after="20"/>
              <w:jc w:val="right"/>
              <w:rPr>
                <w:sz w:val="18"/>
                <w:szCs w:val="18"/>
              </w:rPr>
            </w:pPr>
            <w:r w:rsidRPr="00AA069A">
              <w:rPr>
                <w:sz w:val="18"/>
                <w:szCs w:val="18"/>
              </w:rPr>
              <w:t>550 T</w:t>
            </w:r>
          </w:p>
        </w:tc>
        <w:tc>
          <w:tcPr>
            <w:tcW w:w="1417" w:type="dxa"/>
            <w:tcBorders>
              <w:bottom w:val="dotted" w:sz="4" w:space="0" w:color="BFBFBF" w:themeColor="background1" w:themeShade="BF"/>
              <w:right w:val="single" w:sz="4" w:space="0" w:color="BFBFBF" w:themeColor="background1" w:themeShade="BF"/>
            </w:tcBorders>
          </w:tcPr>
          <w:p w14:paraId="6DEEB118"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1E" w14:textId="77777777">
        <w:tc>
          <w:tcPr>
            <w:tcW w:w="879" w:type="dxa"/>
            <w:tcBorders>
              <w:left w:val="single" w:sz="4" w:space="0" w:color="BFBFBF" w:themeColor="background1" w:themeShade="BF"/>
              <w:bottom w:val="dotted" w:sz="4" w:space="0" w:color="BFBFBF" w:themeColor="background1" w:themeShade="BF"/>
            </w:tcBorders>
          </w:tcPr>
          <w:p w14:paraId="6DEEB11A"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DS006</w:t>
            </w:r>
          </w:p>
        </w:tc>
        <w:tc>
          <w:tcPr>
            <w:tcW w:w="4961" w:type="dxa"/>
            <w:tcBorders>
              <w:bottom w:val="dotted" w:sz="4" w:space="0" w:color="BFBFBF" w:themeColor="background1" w:themeShade="BF"/>
              <w:right w:val="single" w:sz="4" w:space="0" w:color="BFBFBF" w:themeColor="background1" w:themeShade="BF"/>
            </w:tcBorders>
          </w:tcPr>
          <w:p w14:paraId="6DEEB11B" w14:textId="77777777" w:rsidR="00C66B8A" w:rsidRPr="00AA069A" w:rsidRDefault="00AA069A">
            <w:pPr>
              <w:keepNext/>
              <w:keepLines/>
              <w:spacing w:before="20" w:after="20" w:line="276" w:lineRule="auto"/>
              <w:rPr>
                <w:sz w:val="18"/>
                <w:szCs w:val="18"/>
              </w:rPr>
            </w:pPr>
            <w:r w:rsidRPr="00AA069A">
              <w:rPr>
                <w:sz w:val="18"/>
                <w:szCs w:val="18"/>
                <w:u w:val="dotted" w:color="D9D9D9"/>
              </w:rPr>
              <w:t>Mélange moulu/coke moulu/charbon moulu (AJO2) (D006)</w:t>
            </w:r>
          </w:p>
        </w:tc>
        <w:tc>
          <w:tcPr>
            <w:tcW w:w="2127" w:type="dxa"/>
            <w:tcBorders>
              <w:bottom w:val="dotted" w:sz="4" w:space="0" w:color="BFBFBF" w:themeColor="background1" w:themeShade="BF"/>
              <w:right w:val="single" w:sz="4" w:space="0" w:color="BFBFBF" w:themeColor="background1" w:themeShade="BF"/>
            </w:tcBorders>
          </w:tcPr>
          <w:p w14:paraId="6DEEB11C" w14:textId="77777777" w:rsidR="008D5990" w:rsidRPr="00AA069A" w:rsidRDefault="00AA069A" w:rsidP="0093639E">
            <w:pPr>
              <w:keepNext/>
              <w:keepLines/>
              <w:spacing w:before="20" w:after="20"/>
              <w:jc w:val="right"/>
              <w:rPr>
                <w:sz w:val="18"/>
                <w:szCs w:val="18"/>
              </w:rPr>
            </w:pPr>
            <w:r w:rsidRPr="00AA069A">
              <w:rPr>
                <w:sz w:val="18"/>
                <w:szCs w:val="18"/>
              </w:rPr>
              <w:t>550 T</w:t>
            </w:r>
          </w:p>
        </w:tc>
        <w:tc>
          <w:tcPr>
            <w:tcW w:w="1417" w:type="dxa"/>
            <w:tcBorders>
              <w:bottom w:val="dotted" w:sz="4" w:space="0" w:color="BFBFBF" w:themeColor="background1" w:themeShade="BF"/>
              <w:right w:val="single" w:sz="4" w:space="0" w:color="BFBFBF" w:themeColor="background1" w:themeShade="BF"/>
            </w:tcBorders>
          </w:tcPr>
          <w:p w14:paraId="6DEEB11D"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23" w14:textId="77777777">
        <w:tc>
          <w:tcPr>
            <w:tcW w:w="879" w:type="dxa"/>
            <w:tcBorders>
              <w:left w:val="single" w:sz="4" w:space="0" w:color="BFBFBF" w:themeColor="background1" w:themeShade="BF"/>
              <w:bottom w:val="dotted" w:sz="4" w:space="0" w:color="BFBFBF" w:themeColor="background1" w:themeShade="BF"/>
            </w:tcBorders>
          </w:tcPr>
          <w:p w14:paraId="6DEEB11F"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DS007</w:t>
            </w:r>
          </w:p>
        </w:tc>
        <w:tc>
          <w:tcPr>
            <w:tcW w:w="4961" w:type="dxa"/>
            <w:tcBorders>
              <w:bottom w:val="dotted" w:sz="4" w:space="0" w:color="BFBFBF" w:themeColor="background1" w:themeShade="BF"/>
              <w:right w:val="single" w:sz="4" w:space="0" w:color="BFBFBF" w:themeColor="background1" w:themeShade="BF"/>
            </w:tcBorders>
          </w:tcPr>
          <w:p w14:paraId="6DEEB120" w14:textId="77777777" w:rsidR="00C66B8A" w:rsidRPr="00AA069A" w:rsidRDefault="00AA069A">
            <w:pPr>
              <w:keepNext/>
              <w:keepLines/>
              <w:spacing w:before="20" w:after="20" w:line="276" w:lineRule="auto"/>
              <w:rPr>
                <w:sz w:val="18"/>
                <w:szCs w:val="18"/>
              </w:rPr>
            </w:pPr>
            <w:r w:rsidRPr="00AA069A">
              <w:rPr>
                <w:sz w:val="18"/>
                <w:szCs w:val="18"/>
                <w:u w:val="dotted" w:color="D9D9D9"/>
              </w:rPr>
              <w:t>Mélange moulu/coke moulu/charbon moulu (AJO3) (D007)</w:t>
            </w:r>
          </w:p>
        </w:tc>
        <w:tc>
          <w:tcPr>
            <w:tcW w:w="2127" w:type="dxa"/>
            <w:tcBorders>
              <w:bottom w:val="dotted" w:sz="4" w:space="0" w:color="BFBFBF" w:themeColor="background1" w:themeShade="BF"/>
              <w:right w:val="single" w:sz="4" w:space="0" w:color="BFBFBF" w:themeColor="background1" w:themeShade="BF"/>
            </w:tcBorders>
          </w:tcPr>
          <w:p w14:paraId="6DEEB121" w14:textId="77777777" w:rsidR="008D5990" w:rsidRPr="00AA069A" w:rsidRDefault="00AA069A" w:rsidP="0093639E">
            <w:pPr>
              <w:keepNext/>
              <w:keepLines/>
              <w:spacing w:before="20" w:after="20"/>
              <w:jc w:val="right"/>
              <w:rPr>
                <w:sz w:val="18"/>
                <w:szCs w:val="18"/>
              </w:rPr>
            </w:pPr>
            <w:r w:rsidRPr="00AA069A">
              <w:rPr>
                <w:sz w:val="18"/>
                <w:szCs w:val="18"/>
              </w:rPr>
              <w:t>25 T</w:t>
            </w:r>
          </w:p>
        </w:tc>
        <w:tc>
          <w:tcPr>
            <w:tcW w:w="1417" w:type="dxa"/>
            <w:tcBorders>
              <w:bottom w:val="dotted" w:sz="4" w:space="0" w:color="BFBFBF" w:themeColor="background1" w:themeShade="BF"/>
              <w:right w:val="single" w:sz="4" w:space="0" w:color="BFBFBF" w:themeColor="background1" w:themeShade="BF"/>
            </w:tcBorders>
          </w:tcPr>
          <w:p w14:paraId="6DEEB122"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28" w14:textId="77777777">
        <w:tc>
          <w:tcPr>
            <w:tcW w:w="879" w:type="dxa"/>
            <w:tcBorders>
              <w:left w:val="single" w:sz="4" w:space="0" w:color="BFBFBF" w:themeColor="background1" w:themeShade="BF"/>
              <w:bottom w:val="dotted" w:sz="4" w:space="0" w:color="BFBFBF" w:themeColor="background1" w:themeShade="BF"/>
            </w:tcBorders>
          </w:tcPr>
          <w:p w14:paraId="6DEEB124"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DS008</w:t>
            </w:r>
          </w:p>
        </w:tc>
        <w:tc>
          <w:tcPr>
            <w:tcW w:w="4961" w:type="dxa"/>
            <w:tcBorders>
              <w:bottom w:val="dotted" w:sz="4" w:space="0" w:color="BFBFBF" w:themeColor="background1" w:themeShade="BF"/>
              <w:right w:val="single" w:sz="4" w:space="0" w:color="BFBFBF" w:themeColor="background1" w:themeShade="BF"/>
            </w:tcBorders>
          </w:tcPr>
          <w:p w14:paraId="6DEEB125" w14:textId="77777777" w:rsidR="00C66B8A" w:rsidRPr="00AA069A" w:rsidRDefault="00AA069A">
            <w:pPr>
              <w:keepNext/>
              <w:keepLines/>
              <w:spacing w:before="20" w:after="20" w:line="276" w:lineRule="auto"/>
              <w:rPr>
                <w:sz w:val="18"/>
                <w:szCs w:val="18"/>
              </w:rPr>
            </w:pPr>
            <w:r w:rsidRPr="00AA069A">
              <w:rPr>
                <w:sz w:val="18"/>
                <w:szCs w:val="18"/>
                <w:u w:val="dotted" w:color="D9D9D9"/>
              </w:rPr>
              <w:t>Mélange moulu/</w:t>
            </w:r>
            <w:proofErr w:type="spellStart"/>
            <w:r w:rsidRPr="00AA069A">
              <w:rPr>
                <w:sz w:val="18"/>
                <w:szCs w:val="18"/>
                <w:u w:val="dotted" w:color="D9D9D9"/>
              </w:rPr>
              <w:t>Lcoke</w:t>
            </w:r>
            <w:proofErr w:type="spellEnd"/>
            <w:r w:rsidRPr="00AA069A">
              <w:rPr>
                <w:sz w:val="18"/>
                <w:szCs w:val="18"/>
                <w:u w:val="dotted" w:color="D9D9D9"/>
              </w:rPr>
              <w:t xml:space="preserve"> moulu/charbon moulu (AJO4) (D008)</w:t>
            </w:r>
          </w:p>
        </w:tc>
        <w:tc>
          <w:tcPr>
            <w:tcW w:w="2127" w:type="dxa"/>
            <w:tcBorders>
              <w:bottom w:val="dotted" w:sz="4" w:space="0" w:color="BFBFBF" w:themeColor="background1" w:themeShade="BF"/>
              <w:right w:val="single" w:sz="4" w:space="0" w:color="BFBFBF" w:themeColor="background1" w:themeShade="BF"/>
            </w:tcBorders>
          </w:tcPr>
          <w:p w14:paraId="6DEEB126" w14:textId="77777777" w:rsidR="008D5990" w:rsidRPr="00AA069A" w:rsidRDefault="00AA069A" w:rsidP="0093639E">
            <w:pPr>
              <w:keepNext/>
              <w:keepLines/>
              <w:spacing w:before="20" w:after="20"/>
              <w:jc w:val="right"/>
              <w:rPr>
                <w:sz w:val="18"/>
                <w:szCs w:val="18"/>
              </w:rPr>
            </w:pPr>
            <w:r w:rsidRPr="00AA069A">
              <w:rPr>
                <w:sz w:val="18"/>
                <w:szCs w:val="18"/>
              </w:rPr>
              <w:t>30 T</w:t>
            </w:r>
          </w:p>
        </w:tc>
        <w:tc>
          <w:tcPr>
            <w:tcW w:w="1417" w:type="dxa"/>
            <w:tcBorders>
              <w:bottom w:val="dotted" w:sz="4" w:space="0" w:color="BFBFBF" w:themeColor="background1" w:themeShade="BF"/>
              <w:right w:val="single" w:sz="4" w:space="0" w:color="BFBFBF" w:themeColor="background1" w:themeShade="BF"/>
            </w:tcBorders>
          </w:tcPr>
          <w:p w14:paraId="6DEEB127"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2D" w14:textId="77777777">
        <w:tc>
          <w:tcPr>
            <w:tcW w:w="879" w:type="dxa"/>
            <w:tcBorders>
              <w:left w:val="single" w:sz="4" w:space="0" w:color="BFBFBF" w:themeColor="background1" w:themeShade="BF"/>
              <w:bottom w:val="dotted" w:sz="4" w:space="0" w:color="BFBFBF" w:themeColor="background1" w:themeShade="BF"/>
            </w:tcBorders>
          </w:tcPr>
          <w:p w14:paraId="6DEEB129"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DS009</w:t>
            </w:r>
          </w:p>
        </w:tc>
        <w:tc>
          <w:tcPr>
            <w:tcW w:w="4961" w:type="dxa"/>
            <w:tcBorders>
              <w:bottom w:val="dotted" w:sz="4" w:space="0" w:color="BFBFBF" w:themeColor="background1" w:themeShade="BF"/>
              <w:right w:val="single" w:sz="4" w:space="0" w:color="BFBFBF" w:themeColor="background1" w:themeShade="BF"/>
            </w:tcBorders>
          </w:tcPr>
          <w:p w14:paraId="6DEEB12A" w14:textId="77777777" w:rsidR="00C66B8A" w:rsidRPr="00AA069A" w:rsidRDefault="00AA069A">
            <w:pPr>
              <w:keepNext/>
              <w:keepLines/>
              <w:spacing w:before="20" w:after="20" w:line="276" w:lineRule="auto"/>
              <w:rPr>
                <w:sz w:val="18"/>
                <w:szCs w:val="18"/>
              </w:rPr>
            </w:pPr>
            <w:r w:rsidRPr="00AA069A">
              <w:rPr>
                <w:sz w:val="18"/>
                <w:szCs w:val="18"/>
                <w:u w:val="dotted" w:color="D9D9D9"/>
              </w:rPr>
              <w:t>Coke brut/charbon brut (Trémie 1 alimentation CHB) (D009)</w:t>
            </w:r>
          </w:p>
        </w:tc>
        <w:tc>
          <w:tcPr>
            <w:tcW w:w="2127" w:type="dxa"/>
            <w:tcBorders>
              <w:bottom w:val="dotted" w:sz="4" w:space="0" w:color="BFBFBF" w:themeColor="background1" w:themeShade="BF"/>
              <w:right w:val="single" w:sz="4" w:space="0" w:color="BFBFBF" w:themeColor="background1" w:themeShade="BF"/>
            </w:tcBorders>
          </w:tcPr>
          <w:p w14:paraId="6DEEB12B" w14:textId="77777777" w:rsidR="008D5990" w:rsidRPr="00AA069A" w:rsidRDefault="00AA069A" w:rsidP="0093639E">
            <w:pPr>
              <w:keepNext/>
              <w:keepLines/>
              <w:spacing w:before="20" w:after="20"/>
              <w:jc w:val="right"/>
              <w:rPr>
                <w:sz w:val="18"/>
                <w:szCs w:val="18"/>
              </w:rPr>
            </w:pPr>
            <w:r w:rsidRPr="00AA069A">
              <w:rPr>
                <w:sz w:val="18"/>
                <w:szCs w:val="18"/>
              </w:rPr>
              <w:t>130 T</w:t>
            </w:r>
          </w:p>
        </w:tc>
        <w:tc>
          <w:tcPr>
            <w:tcW w:w="1417" w:type="dxa"/>
            <w:tcBorders>
              <w:bottom w:val="dotted" w:sz="4" w:space="0" w:color="BFBFBF" w:themeColor="background1" w:themeShade="BF"/>
              <w:right w:val="single" w:sz="4" w:space="0" w:color="BFBFBF" w:themeColor="background1" w:themeShade="BF"/>
            </w:tcBorders>
          </w:tcPr>
          <w:p w14:paraId="6DEEB12C"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32" w14:textId="77777777">
        <w:tc>
          <w:tcPr>
            <w:tcW w:w="879" w:type="dxa"/>
            <w:tcBorders>
              <w:left w:val="single" w:sz="4" w:space="0" w:color="BFBFBF" w:themeColor="background1" w:themeShade="BF"/>
              <w:bottom w:val="dotted" w:sz="4" w:space="0" w:color="BFBFBF" w:themeColor="background1" w:themeShade="BF"/>
            </w:tcBorders>
          </w:tcPr>
          <w:p w14:paraId="6DEEB12E"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DS010</w:t>
            </w:r>
          </w:p>
        </w:tc>
        <w:tc>
          <w:tcPr>
            <w:tcW w:w="4961" w:type="dxa"/>
            <w:tcBorders>
              <w:bottom w:val="dotted" w:sz="4" w:space="0" w:color="BFBFBF" w:themeColor="background1" w:themeShade="BF"/>
              <w:right w:val="single" w:sz="4" w:space="0" w:color="BFBFBF" w:themeColor="background1" w:themeShade="BF"/>
            </w:tcBorders>
          </w:tcPr>
          <w:p w14:paraId="6DEEB12F" w14:textId="77777777" w:rsidR="00C66B8A" w:rsidRPr="00AA069A" w:rsidRDefault="00AA069A">
            <w:pPr>
              <w:keepNext/>
              <w:keepLines/>
              <w:spacing w:before="20" w:after="20" w:line="276" w:lineRule="auto"/>
              <w:rPr>
                <w:sz w:val="18"/>
                <w:szCs w:val="18"/>
              </w:rPr>
            </w:pPr>
            <w:r w:rsidRPr="00AA069A">
              <w:rPr>
                <w:sz w:val="18"/>
                <w:szCs w:val="18"/>
                <w:u w:val="dotted" w:color="D9D9D9"/>
              </w:rPr>
              <w:t>Coke brut/charbon brut (Trémie 2 alimentation CHB) (D010)</w:t>
            </w:r>
          </w:p>
        </w:tc>
        <w:tc>
          <w:tcPr>
            <w:tcW w:w="2127" w:type="dxa"/>
            <w:tcBorders>
              <w:bottom w:val="dotted" w:sz="4" w:space="0" w:color="BFBFBF" w:themeColor="background1" w:themeShade="BF"/>
              <w:right w:val="single" w:sz="4" w:space="0" w:color="BFBFBF" w:themeColor="background1" w:themeShade="BF"/>
            </w:tcBorders>
          </w:tcPr>
          <w:p w14:paraId="6DEEB130" w14:textId="77777777" w:rsidR="008D5990" w:rsidRPr="00AA069A" w:rsidRDefault="00AA069A" w:rsidP="0093639E">
            <w:pPr>
              <w:keepNext/>
              <w:keepLines/>
              <w:spacing w:before="20" w:after="20"/>
              <w:jc w:val="right"/>
              <w:rPr>
                <w:sz w:val="18"/>
                <w:szCs w:val="18"/>
              </w:rPr>
            </w:pPr>
            <w:r w:rsidRPr="00AA069A">
              <w:rPr>
                <w:sz w:val="18"/>
                <w:szCs w:val="18"/>
              </w:rPr>
              <w:t>115 T</w:t>
            </w:r>
          </w:p>
        </w:tc>
        <w:tc>
          <w:tcPr>
            <w:tcW w:w="1417" w:type="dxa"/>
            <w:tcBorders>
              <w:bottom w:val="dotted" w:sz="4" w:space="0" w:color="BFBFBF" w:themeColor="background1" w:themeShade="BF"/>
              <w:right w:val="single" w:sz="4" w:space="0" w:color="BFBFBF" w:themeColor="background1" w:themeShade="BF"/>
            </w:tcBorders>
          </w:tcPr>
          <w:p w14:paraId="6DEEB131"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37" w14:textId="77777777">
        <w:tc>
          <w:tcPr>
            <w:tcW w:w="879" w:type="dxa"/>
            <w:tcBorders>
              <w:left w:val="single" w:sz="4" w:space="0" w:color="BFBFBF" w:themeColor="background1" w:themeShade="BF"/>
              <w:bottom w:val="dotted" w:sz="4" w:space="0" w:color="BFBFBF" w:themeColor="background1" w:themeShade="BF"/>
            </w:tcBorders>
          </w:tcPr>
          <w:p w14:paraId="6DEEB133"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DS011</w:t>
            </w:r>
          </w:p>
        </w:tc>
        <w:tc>
          <w:tcPr>
            <w:tcW w:w="4961" w:type="dxa"/>
            <w:tcBorders>
              <w:bottom w:val="dotted" w:sz="4" w:space="0" w:color="BFBFBF" w:themeColor="background1" w:themeShade="BF"/>
              <w:right w:val="single" w:sz="4" w:space="0" w:color="BFBFBF" w:themeColor="background1" w:themeShade="BF"/>
            </w:tcBorders>
          </w:tcPr>
          <w:p w14:paraId="6DEEB134" w14:textId="77777777" w:rsidR="00C66B8A" w:rsidRPr="00AA069A" w:rsidRDefault="00AA069A">
            <w:pPr>
              <w:keepNext/>
              <w:keepLines/>
              <w:spacing w:before="20" w:after="20" w:line="276" w:lineRule="auto"/>
              <w:rPr>
                <w:sz w:val="18"/>
                <w:szCs w:val="18"/>
              </w:rPr>
            </w:pPr>
            <w:r w:rsidRPr="00AA069A">
              <w:rPr>
                <w:sz w:val="18"/>
                <w:szCs w:val="18"/>
                <w:u w:val="dotted" w:color="D9D9D9"/>
              </w:rPr>
              <w:t>Gasoil (cuve à gasoil de chauffage infirmerie) (D018)</w:t>
            </w:r>
          </w:p>
        </w:tc>
        <w:tc>
          <w:tcPr>
            <w:tcW w:w="2127" w:type="dxa"/>
            <w:tcBorders>
              <w:bottom w:val="dotted" w:sz="4" w:space="0" w:color="BFBFBF" w:themeColor="background1" w:themeShade="BF"/>
              <w:right w:val="single" w:sz="4" w:space="0" w:color="BFBFBF" w:themeColor="background1" w:themeShade="BF"/>
            </w:tcBorders>
          </w:tcPr>
          <w:p w14:paraId="6DEEB135" w14:textId="77777777" w:rsidR="008D5990" w:rsidRPr="00AA069A" w:rsidRDefault="00AA069A" w:rsidP="0093639E">
            <w:pPr>
              <w:keepNext/>
              <w:keepLines/>
              <w:spacing w:before="20" w:after="20"/>
              <w:jc w:val="right"/>
              <w:rPr>
                <w:sz w:val="18"/>
                <w:szCs w:val="18"/>
              </w:rPr>
            </w:pPr>
            <w:r w:rsidRPr="00AA069A">
              <w:rPr>
                <w:sz w:val="18"/>
                <w:szCs w:val="18"/>
              </w:rPr>
              <w:t>2 M3</w:t>
            </w:r>
          </w:p>
        </w:tc>
        <w:tc>
          <w:tcPr>
            <w:tcW w:w="1417" w:type="dxa"/>
            <w:tcBorders>
              <w:bottom w:val="dotted" w:sz="4" w:space="0" w:color="BFBFBF" w:themeColor="background1" w:themeShade="BF"/>
              <w:right w:val="single" w:sz="4" w:space="0" w:color="BFBFBF" w:themeColor="background1" w:themeShade="BF"/>
            </w:tcBorders>
          </w:tcPr>
          <w:p w14:paraId="6DEEB136"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3C" w14:textId="77777777">
        <w:tc>
          <w:tcPr>
            <w:tcW w:w="879" w:type="dxa"/>
            <w:tcBorders>
              <w:left w:val="single" w:sz="4" w:space="0" w:color="BFBFBF" w:themeColor="background1" w:themeShade="BF"/>
              <w:bottom w:val="dotted" w:sz="4" w:space="0" w:color="BFBFBF" w:themeColor="background1" w:themeShade="BF"/>
            </w:tcBorders>
          </w:tcPr>
          <w:p w14:paraId="6DEEB138"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DS012</w:t>
            </w:r>
          </w:p>
        </w:tc>
        <w:tc>
          <w:tcPr>
            <w:tcW w:w="4961" w:type="dxa"/>
            <w:tcBorders>
              <w:bottom w:val="dotted" w:sz="4" w:space="0" w:color="BFBFBF" w:themeColor="background1" w:themeShade="BF"/>
              <w:right w:val="single" w:sz="4" w:space="0" w:color="BFBFBF" w:themeColor="background1" w:themeShade="BF"/>
            </w:tcBorders>
          </w:tcPr>
          <w:p w14:paraId="6DEEB139" w14:textId="77777777" w:rsidR="00C66B8A" w:rsidRPr="00AA069A" w:rsidRDefault="00AA069A">
            <w:pPr>
              <w:keepNext/>
              <w:keepLines/>
              <w:spacing w:before="20" w:after="20" w:line="276" w:lineRule="auto"/>
              <w:rPr>
                <w:sz w:val="18"/>
                <w:szCs w:val="18"/>
              </w:rPr>
            </w:pPr>
            <w:r w:rsidRPr="00AA069A">
              <w:rPr>
                <w:sz w:val="18"/>
                <w:szCs w:val="18"/>
                <w:u w:val="dotted" w:color="D9D9D9"/>
              </w:rPr>
              <w:t>Gasoil (cuve à gasoil de chauffage Grands Bureaux) (D019)</w:t>
            </w:r>
          </w:p>
        </w:tc>
        <w:tc>
          <w:tcPr>
            <w:tcW w:w="2127" w:type="dxa"/>
            <w:tcBorders>
              <w:bottom w:val="dotted" w:sz="4" w:space="0" w:color="BFBFBF" w:themeColor="background1" w:themeShade="BF"/>
              <w:right w:val="single" w:sz="4" w:space="0" w:color="BFBFBF" w:themeColor="background1" w:themeShade="BF"/>
            </w:tcBorders>
          </w:tcPr>
          <w:p w14:paraId="6DEEB13A" w14:textId="77777777" w:rsidR="008D5990" w:rsidRPr="00AA069A" w:rsidRDefault="00AA069A" w:rsidP="0093639E">
            <w:pPr>
              <w:keepNext/>
              <w:keepLines/>
              <w:spacing w:before="20" w:after="20"/>
              <w:jc w:val="right"/>
              <w:rPr>
                <w:sz w:val="18"/>
                <w:szCs w:val="18"/>
              </w:rPr>
            </w:pPr>
            <w:r w:rsidRPr="00AA069A">
              <w:rPr>
                <w:sz w:val="18"/>
                <w:szCs w:val="18"/>
              </w:rPr>
              <w:t>10 M3</w:t>
            </w:r>
          </w:p>
        </w:tc>
        <w:tc>
          <w:tcPr>
            <w:tcW w:w="1417" w:type="dxa"/>
            <w:tcBorders>
              <w:bottom w:val="dotted" w:sz="4" w:space="0" w:color="BFBFBF" w:themeColor="background1" w:themeShade="BF"/>
              <w:right w:val="single" w:sz="4" w:space="0" w:color="BFBFBF" w:themeColor="background1" w:themeShade="BF"/>
            </w:tcBorders>
          </w:tcPr>
          <w:p w14:paraId="6DEEB13B"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41" w14:textId="77777777">
        <w:tc>
          <w:tcPr>
            <w:tcW w:w="879" w:type="dxa"/>
            <w:tcBorders>
              <w:left w:val="single" w:sz="4" w:space="0" w:color="BFBFBF" w:themeColor="background1" w:themeShade="BF"/>
              <w:bottom w:val="dotted" w:sz="4" w:space="0" w:color="BFBFBF" w:themeColor="background1" w:themeShade="BF"/>
            </w:tcBorders>
          </w:tcPr>
          <w:p w14:paraId="6DEEB13D"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DS013</w:t>
            </w:r>
          </w:p>
        </w:tc>
        <w:tc>
          <w:tcPr>
            <w:tcW w:w="4961" w:type="dxa"/>
            <w:tcBorders>
              <w:bottom w:val="dotted" w:sz="4" w:space="0" w:color="BFBFBF" w:themeColor="background1" w:themeShade="BF"/>
              <w:right w:val="single" w:sz="4" w:space="0" w:color="BFBFBF" w:themeColor="background1" w:themeShade="BF"/>
            </w:tcBorders>
          </w:tcPr>
          <w:p w14:paraId="6DEEB13E" w14:textId="77777777" w:rsidR="00C66B8A" w:rsidRPr="00AA069A" w:rsidRDefault="00AA069A">
            <w:pPr>
              <w:keepNext/>
              <w:keepLines/>
              <w:spacing w:before="20" w:after="20" w:line="276" w:lineRule="auto"/>
              <w:rPr>
                <w:sz w:val="18"/>
                <w:szCs w:val="18"/>
              </w:rPr>
            </w:pPr>
            <w:r w:rsidRPr="00AA069A">
              <w:rPr>
                <w:sz w:val="18"/>
                <w:szCs w:val="18"/>
                <w:u w:val="dotted" w:color="D9D9D9"/>
              </w:rPr>
              <w:t xml:space="preserve">Gasoil (cuve à gasoil de chauffage Local </w:t>
            </w:r>
            <w:proofErr w:type="spellStart"/>
            <w:r w:rsidRPr="00AA069A">
              <w:rPr>
                <w:sz w:val="18"/>
                <w:szCs w:val="18"/>
                <w:u w:val="dotted" w:color="D9D9D9"/>
              </w:rPr>
              <w:t>Enromac</w:t>
            </w:r>
            <w:proofErr w:type="spellEnd"/>
            <w:r w:rsidRPr="00AA069A">
              <w:rPr>
                <w:sz w:val="18"/>
                <w:szCs w:val="18"/>
                <w:u w:val="dotted" w:color="D9D9D9"/>
              </w:rPr>
              <w:t>) (D020)</w:t>
            </w:r>
          </w:p>
        </w:tc>
        <w:tc>
          <w:tcPr>
            <w:tcW w:w="2127" w:type="dxa"/>
            <w:tcBorders>
              <w:bottom w:val="dotted" w:sz="4" w:space="0" w:color="BFBFBF" w:themeColor="background1" w:themeShade="BF"/>
              <w:right w:val="single" w:sz="4" w:space="0" w:color="BFBFBF" w:themeColor="background1" w:themeShade="BF"/>
            </w:tcBorders>
          </w:tcPr>
          <w:p w14:paraId="6DEEB13F" w14:textId="77777777" w:rsidR="008D5990" w:rsidRPr="00AA069A" w:rsidRDefault="00AA069A" w:rsidP="0093639E">
            <w:pPr>
              <w:keepNext/>
              <w:keepLines/>
              <w:spacing w:before="20" w:after="20"/>
              <w:jc w:val="right"/>
              <w:rPr>
                <w:sz w:val="18"/>
                <w:szCs w:val="18"/>
              </w:rPr>
            </w:pPr>
            <w:r w:rsidRPr="00AA069A">
              <w:rPr>
                <w:sz w:val="18"/>
                <w:szCs w:val="18"/>
              </w:rPr>
              <w:t>2 M3</w:t>
            </w:r>
          </w:p>
        </w:tc>
        <w:tc>
          <w:tcPr>
            <w:tcW w:w="1417" w:type="dxa"/>
            <w:tcBorders>
              <w:bottom w:val="dotted" w:sz="4" w:space="0" w:color="BFBFBF" w:themeColor="background1" w:themeShade="BF"/>
              <w:right w:val="single" w:sz="4" w:space="0" w:color="BFBFBF" w:themeColor="background1" w:themeShade="BF"/>
            </w:tcBorders>
          </w:tcPr>
          <w:p w14:paraId="6DEEB140"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46" w14:textId="77777777">
        <w:tc>
          <w:tcPr>
            <w:tcW w:w="879" w:type="dxa"/>
            <w:tcBorders>
              <w:left w:val="single" w:sz="4" w:space="0" w:color="BFBFBF" w:themeColor="background1" w:themeShade="BF"/>
              <w:bottom w:val="dotted" w:sz="4" w:space="0" w:color="BFBFBF" w:themeColor="background1" w:themeShade="BF"/>
            </w:tcBorders>
          </w:tcPr>
          <w:p w14:paraId="6DEEB142"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DS014</w:t>
            </w:r>
          </w:p>
        </w:tc>
        <w:tc>
          <w:tcPr>
            <w:tcW w:w="4961" w:type="dxa"/>
            <w:tcBorders>
              <w:bottom w:val="dotted" w:sz="4" w:space="0" w:color="BFBFBF" w:themeColor="background1" w:themeShade="BF"/>
              <w:right w:val="single" w:sz="4" w:space="0" w:color="BFBFBF" w:themeColor="background1" w:themeShade="BF"/>
            </w:tcBorders>
          </w:tcPr>
          <w:p w14:paraId="6DEEB143" w14:textId="77777777" w:rsidR="00C66B8A" w:rsidRPr="00AA069A" w:rsidRDefault="00AA069A">
            <w:pPr>
              <w:keepNext/>
              <w:keepLines/>
              <w:spacing w:before="20" w:after="20" w:line="276" w:lineRule="auto"/>
              <w:rPr>
                <w:sz w:val="18"/>
                <w:szCs w:val="18"/>
              </w:rPr>
            </w:pPr>
            <w:r w:rsidRPr="00AA069A">
              <w:rPr>
                <w:sz w:val="18"/>
                <w:szCs w:val="18"/>
                <w:u w:val="dotted" w:color="D9D9D9"/>
              </w:rPr>
              <w:t>Gasoil (cuve à fuel léger installations techniques) (D021)</w:t>
            </w:r>
          </w:p>
        </w:tc>
        <w:tc>
          <w:tcPr>
            <w:tcW w:w="2127" w:type="dxa"/>
            <w:tcBorders>
              <w:bottom w:val="dotted" w:sz="4" w:space="0" w:color="BFBFBF" w:themeColor="background1" w:themeShade="BF"/>
              <w:right w:val="single" w:sz="4" w:space="0" w:color="BFBFBF" w:themeColor="background1" w:themeShade="BF"/>
            </w:tcBorders>
          </w:tcPr>
          <w:p w14:paraId="6DEEB144" w14:textId="77777777" w:rsidR="008D5990" w:rsidRPr="00AA069A" w:rsidRDefault="00AA069A" w:rsidP="0093639E">
            <w:pPr>
              <w:keepNext/>
              <w:keepLines/>
              <w:spacing w:before="20" w:after="20"/>
              <w:jc w:val="right"/>
              <w:rPr>
                <w:sz w:val="18"/>
                <w:szCs w:val="18"/>
              </w:rPr>
            </w:pPr>
            <w:r w:rsidRPr="00AA069A">
              <w:rPr>
                <w:sz w:val="18"/>
                <w:szCs w:val="18"/>
              </w:rPr>
              <w:t>40 M3</w:t>
            </w:r>
          </w:p>
        </w:tc>
        <w:tc>
          <w:tcPr>
            <w:tcW w:w="1417" w:type="dxa"/>
            <w:tcBorders>
              <w:bottom w:val="dotted" w:sz="4" w:space="0" w:color="BFBFBF" w:themeColor="background1" w:themeShade="BF"/>
              <w:right w:val="single" w:sz="4" w:space="0" w:color="BFBFBF" w:themeColor="background1" w:themeShade="BF"/>
            </w:tcBorders>
          </w:tcPr>
          <w:p w14:paraId="6DEEB145"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4B" w14:textId="77777777">
        <w:tc>
          <w:tcPr>
            <w:tcW w:w="879" w:type="dxa"/>
            <w:tcBorders>
              <w:left w:val="single" w:sz="4" w:space="0" w:color="BFBFBF" w:themeColor="background1" w:themeShade="BF"/>
              <w:bottom w:val="dotted" w:sz="4" w:space="0" w:color="BFBFBF" w:themeColor="background1" w:themeShade="BF"/>
            </w:tcBorders>
          </w:tcPr>
          <w:p w14:paraId="6DEEB147"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DS015</w:t>
            </w:r>
          </w:p>
        </w:tc>
        <w:tc>
          <w:tcPr>
            <w:tcW w:w="4961" w:type="dxa"/>
            <w:tcBorders>
              <w:bottom w:val="dotted" w:sz="4" w:space="0" w:color="BFBFBF" w:themeColor="background1" w:themeShade="BF"/>
              <w:right w:val="single" w:sz="4" w:space="0" w:color="BFBFBF" w:themeColor="background1" w:themeShade="BF"/>
            </w:tcBorders>
          </w:tcPr>
          <w:p w14:paraId="6DEEB148" w14:textId="77777777" w:rsidR="00C66B8A" w:rsidRPr="00AA069A" w:rsidRDefault="00AA069A">
            <w:pPr>
              <w:keepNext/>
              <w:keepLines/>
              <w:spacing w:before="20" w:after="20" w:line="276" w:lineRule="auto"/>
              <w:rPr>
                <w:sz w:val="18"/>
                <w:szCs w:val="18"/>
              </w:rPr>
            </w:pPr>
            <w:r w:rsidRPr="00AA069A">
              <w:rPr>
                <w:sz w:val="18"/>
                <w:szCs w:val="18"/>
                <w:u w:val="dotted" w:color="D9D9D9"/>
              </w:rPr>
              <w:t>Fuel extra lourd (tank ) fuel N° 2) (D022)</w:t>
            </w:r>
          </w:p>
        </w:tc>
        <w:tc>
          <w:tcPr>
            <w:tcW w:w="2127" w:type="dxa"/>
            <w:tcBorders>
              <w:bottom w:val="dotted" w:sz="4" w:space="0" w:color="BFBFBF" w:themeColor="background1" w:themeShade="BF"/>
              <w:right w:val="single" w:sz="4" w:space="0" w:color="BFBFBF" w:themeColor="background1" w:themeShade="BF"/>
            </w:tcBorders>
          </w:tcPr>
          <w:p w14:paraId="6DEEB149" w14:textId="77777777" w:rsidR="008D5990" w:rsidRPr="00AA069A" w:rsidRDefault="00AA069A" w:rsidP="0093639E">
            <w:pPr>
              <w:keepNext/>
              <w:keepLines/>
              <w:spacing w:before="20" w:after="20"/>
              <w:jc w:val="right"/>
              <w:rPr>
                <w:sz w:val="18"/>
                <w:szCs w:val="18"/>
              </w:rPr>
            </w:pPr>
            <w:r w:rsidRPr="00AA069A">
              <w:rPr>
                <w:sz w:val="18"/>
                <w:szCs w:val="18"/>
              </w:rPr>
              <w:t>500 M3</w:t>
            </w:r>
          </w:p>
        </w:tc>
        <w:tc>
          <w:tcPr>
            <w:tcW w:w="1417" w:type="dxa"/>
            <w:tcBorders>
              <w:bottom w:val="dotted" w:sz="4" w:space="0" w:color="BFBFBF" w:themeColor="background1" w:themeShade="BF"/>
              <w:right w:val="single" w:sz="4" w:space="0" w:color="BFBFBF" w:themeColor="background1" w:themeShade="BF"/>
            </w:tcBorders>
          </w:tcPr>
          <w:p w14:paraId="6DEEB14A"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50" w14:textId="77777777">
        <w:tc>
          <w:tcPr>
            <w:tcW w:w="879" w:type="dxa"/>
            <w:tcBorders>
              <w:left w:val="single" w:sz="4" w:space="0" w:color="BFBFBF" w:themeColor="background1" w:themeShade="BF"/>
              <w:bottom w:val="dotted" w:sz="4" w:space="0" w:color="BFBFBF" w:themeColor="background1" w:themeShade="BF"/>
            </w:tcBorders>
          </w:tcPr>
          <w:p w14:paraId="6DEEB14C"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DS016</w:t>
            </w:r>
          </w:p>
        </w:tc>
        <w:tc>
          <w:tcPr>
            <w:tcW w:w="4961" w:type="dxa"/>
            <w:tcBorders>
              <w:bottom w:val="dotted" w:sz="4" w:space="0" w:color="BFBFBF" w:themeColor="background1" w:themeShade="BF"/>
              <w:right w:val="single" w:sz="4" w:space="0" w:color="BFBFBF" w:themeColor="background1" w:themeShade="BF"/>
            </w:tcBorders>
          </w:tcPr>
          <w:p w14:paraId="6DEEB14D" w14:textId="77777777" w:rsidR="00C66B8A" w:rsidRPr="00AA069A" w:rsidRDefault="00AA069A">
            <w:pPr>
              <w:keepNext/>
              <w:keepLines/>
              <w:spacing w:before="20" w:after="20" w:line="276" w:lineRule="auto"/>
              <w:rPr>
                <w:sz w:val="18"/>
                <w:szCs w:val="18"/>
              </w:rPr>
            </w:pPr>
            <w:r w:rsidRPr="00AA069A">
              <w:rPr>
                <w:sz w:val="18"/>
                <w:szCs w:val="18"/>
                <w:u w:val="dotted" w:color="D9D9D9"/>
              </w:rPr>
              <w:t>Fuel extra lourd (tank à fuel N° 3) (D023)</w:t>
            </w:r>
          </w:p>
        </w:tc>
        <w:tc>
          <w:tcPr>
            <w:tcW w:w="2127" w:type="dxa"/>
            <w:tcBorders>
              <w:bottom w:val="dotted" w:sz="4" w:space="0" w:color="BFBFBF" w:themeColor="background1" w:themeShade="BF"/>
              <w:right w:val="single" w:sz="4" w:space="0" w:color="BFBFBF" w:themeColor="background1" w:themeShade="BF"/>
            </w:tcBorders>
          </w:tcPr>
          <w:p w14:paraId="6DEEB14E" w14:textId="77777777" w:rsidR="008D5990" w:rsidRPr="00AA069A" w:rsidRDefault="00AA069A" w:rsidP="0093639E">
            <w:pPr>
              <w:keepNext/>
              <w:keepLines/>
              <w:spacing w:before="20" w:after="20"/>
              <w:jc w:val="right"/>
              <w:rPr>
                <w:sz w:val="18"/>
                <w:szCs w:val="18"/>
              </w:rPr>
            </w:pPr>
            <w:r w:rsidRPr="00AA069A">
              <w:rPr>
                <w:sz w:val="18"/>
                <w:szCs w:val="18"/>
              </w:rPr>
              <w:t>1000 M3</w:t>
            </w:r>
          </w:p>
        </w:tc>
        <w:tc>
          <w:tcPr>
            <w:tcW w:w="1417" w:type="dxa"/>
            <w:tcBorders>
              <w:bottom w:val="dotted" w:sz="4" w:space="0" w:color="BFBFBF" w:themeColor="background1" w:themeShade="BF"/>
              <w:right w:val="single" w:sz="4" w:space="0" w:color="BFBFBF" w:themeColor="background1" w:themeShade="BF"/>
            </w:tcBorders>
          </w:tcPr>
          <w:p w14:paraId="6DEEB14F"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55" w14:textId="77777777">
        <w:tc>
          <w:tcPr>
            <w:tcW w:w="879" w:type="dxa"/>
            <w:tcBorders>
              <w:left w:val="single" w:sz="4" w:space="0" w:color="BFBFBF" w:themeColor="background1" w:themeShade="BF"/>
              <w:bottom w:val="dotted" w:sz="4" w:space="0" w:color="BFBFBF" w:themeColor="background1" w:themeShade="BF"/>
            </w:tcBorders>
          </w:tcPr>
          <w:p w14:paraId="6DEEB151"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DS017</w:t>
            </w:r>
          </w:p>
        </w:tc>
        <w:tc>
          <w:tcPr>
            <w:tcW w:w="4961" w:type="dxa"/>
            <w:tcBorders>
              <w:bottom w:val="dotted" w:sz="4" w:space="0" w:color="BFBFBF" w:themeColor="background1" w:themeShade="BF"/>
              <w:right w:val="single" w:sz="4" w:space="0" w:color="BFBFBF" w:themeColor="background1" w:themeShade="BF"/>
            </w:tcBorders>
          </w:tcPr>
          <w:p w14:paraId="6DEEB152" w14:textId="77777777" w:rsidR="00C66B8A" w:rsidRPr="00AA069A" w:rsidRDefault="00AA069A">
            <w:pPr>
              <w:keepNext/>
              <w:keepLines/>
              <w:spacing w:before="20" w:after="20" w:line="276" w:lineRule="auto"/>
              <w:rPr>
                <w:sz w:val="18"/>
                <w:szCs w:val="18"/>
              </w:rPr>
            </w:pPr>
            <w:r w:rsidRPr="00AA069A">
              <w:rPr>
                <w:sz w:val="18"/>
                <w:szCs w:val="18"/>
                <w:u w:val="dotted" w:color="D9D9D9"/>
              </w:rPr>
              <w:t>Fuel extra lourd (réservoir journalier chaudière) (D024)</w:t>
            </w:r>
          </w:p>
        </w:tc>
        <w:tc>
          <w:tcPr>
            <w:tcW w:w="2127" w:type="dxa"/>
            <w:tcBorders>
              <w:bottom w:val="dotted" w:sz="4" w:space="0" w:color="BFBFBF" w:themeColor="background1" w:themeShade="BF"/>
              <w:right w:val="single" w:sz="4" w:space="0" w:color="BFBFBF" w:themeColor="background1" w:themeShade="BF"/>
            </w:tcBorders>
          </w:tcPr>
          <w:p w14:paraId="6DEEB153" w14:textId="77777777" w:rsidR="008D5990" w:rsidRPr="00AA069A" w:rsidRDefault="00AA069A" w:rsidP="0093639E">
            <w:pPr>
              <w:keepNext/>
              <w:keepLines/>
              <w:spacing w:before="20" w:after="20"/>
              <w:jc w:val="right"/>
              <w:rPr>
                <w:sz w:val="18"/>
                <w:szCs w:val="18"/>
              </w:rPr>
            </w:pPr>
            <w:r w:rsidRPr="00AA069A">
              <w:rPr>
                <w:sz w:val="18"/>
                <w:szCs w:val="18"/>
              </w:rPr>
              <w:t>1 M3</w:t>
            </w:r>
          </w:p>
        </w:tc>
        <w:tc>
          <w:tcPr>
            <w:tcW w:w="1417" w:type="dxa"/>
            <w:tcBorders>
              <w:bottom w:val="dotted" w:sz="4" w:space="0" w:color="BFBFBF" w:themeColor="background1" w:themeShade="BF"/>
              <w:right w:val="single" w:sz="4" w:space="0" w:color="BFBFBF" w:themeColor="background1" w:themeShade="BF"/>
            </w:tcBorders>
          </w:tcPr>
          <w:p w14:paraId="6DEEB154"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5A" w14:textId="77777777">
        <w:tc>
          <w:tcPr>
            <w:tcW w:w="879" w:type="dxa"/>
            <w:tcBorders>
              <w:left w:val="single" w:sz="4" w:space="0" w:color="BFBFBF" w:themeColor="background1" w:themeShade="BF"/>
              <w:bottom w:val="dotted" w:sz="4" w:space="0" w:color="BFBFBF" w:themeColor="background1" w:themeShade="BF"/>
            </w:tcBorders>
          </w:tcPr>
          <w:p w14:paraId="6DEEB156"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DS018</w:t>
            </w:r>
          </w:p>
        </w:tc>
        <w:tc>
          <w:tcPr>
            <w:tcW w:w="4961" w:type="dxa"/>
            <w:tcBorders>
              <w:bottom w:val="dotted" w:sz="4" w:space="0" w:color="BFBFBF" w:themeColor="background1" w:themeShade="BF"/>
              <w:right w:val="single" w:sz="4" w:space="0" w:color="BFBFBF" w:themeColor="background1" w:themeShade="BF"/>
            </w:tcBorders>
          </w:tcPr>
          <w:p w14:paraId="6DEEB157" w14:textId="77777777" w:rsidR="00C66B8A" w:rsidRPr="00AA069A" w:rsidRDefault="00AA069A">
            <w:pPr>
              <w:keepNext/>
              <w:keepLines/>
              <w:spacing w:before="20" w:after="20" w:line="276" w:lineRule="auto"/>
              <w:rPr>
                <w:sz w:val="18"/>
                <w:szCs w:val="18"/>
              </w:rPr>
            </w:pPr>
            <w:r w:rsidRPr="00AA069A">
              <w:rPr>
                <w:sz w:val="18"/>
                <w:szCs w:val="18"/>
                <w:u w:val="dotted" w:color="D9D9D9"/>
              </w:rPr>
              <w:t>Gasoil (cuve à gasoil Gare de l'Est) (D025)</w:t>
            </w:r>
          </w:p>
        </w:tc>
        <w:tc>
          <w:tcPr>
            <w:tcW w:w="2127" w:type="dxa"/>
            <w:tcBorders>
              <w:bottom w:val="dotted" w:sz="4" w:space="0" w:color="BFBFBF" w:themeColor="background1" w:themeShade="BF"/>
              <w:right w:val="single" w:sz="4" w:space="0" w:color="BFBFBF" w:themeColor="background1" w:themeShade="BF"/>
            </w:tcBorders>
          </w:tcPr>
          <w:p w14:paraId="6DEEB158" w14:textId="77777777" w:rsidR="008D5990" w:rsidRPr="00AA069A" w:rsidRDefault="00AA069A" w:rsidP="0093639E">
            <w:pPr>
              <w:keepNext/>
              <w:keepLines/>
              <w:spacing w:before="20" w:after="20"/>
              <w:jc w:val="right"/>
              <w:rPr>
                <w:sz w:val="18"/>
                <w:szCs w:val="18"/>
              </w:rPr>
            </w:pPr>
            <w:r w:rsidRPr="00AA069A">
              <w:rPr>
                <w:sz w:val="18"/>
                <w:szCs w:val="18"/>
              </w:rPr>
              <w:t>2.8 M3</w:t>
            </w:r>
          </w:p>
        </w:tc>
        <w:tc>
          <w:tcPr>
            <w:tcW w:w="1417" w:type="dxa"/>
            <w:tcBorders>
              <w:bottom w:val="dotted" w:sz="4" w:space="0" w:color="BFBFBF" w:themeColor="background1" w:themeShade="BF"/>
              <w:right w:val="single" w:sz="4" w:space="0" w:color="BFBFBF" w:themeColor="background1" w:themeShade="BF"/>
            </w:tcBorders>
          </w:tcPr>
          <w:p w14:paraId="6DEEB159"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5F" w14:textId="77777777">
        <w:tc>
          <w:tcPr>
            <w:tcW w:w="879" w:type="dxa"/>
            <w:tcBorders>
              <w:left w:val="single" w:sz="4" w:space="0" w:color="BFBFBF" w:themeColor="background1" w:themeShade="BF"/>
              <w:bottom w:val="dotted" w:sz="4" w:space="0" w:color="BFBFBF" w:themeColor="background1" w:themeShade="BF"/>
            </w:tcBorders>
          </w:tcPr>
          <w:p w14:paraId="6DEEB15B"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DS019</w:t>
            </w:r>
          </w:p>
        </w:tc>
        <w:tc>
          <w:tcPr>
            <w:tcW w:w="4961" w:type="dxa"/>
            <w:tcBorders>
              <w:bottom w:val="dotted" w:sz="4" w:space="0" w:color="BFBFBF" w:themeColor="background1" w:themeShade="BF"/>
              <w:right w:val="single" w:sz="4" w:space="0" w:color="BFBFBF" w:themeColor="background1" w:themeShade="BF"/>
            </w:tcBorders>
          </w:tcPr>
          <w:p w14:paraId="6DEEB15C" w14:textId="77777777" w:rsidR="00C66B8A" w:rsidRPr="00AA069A" w:rsidRDefault="00AA069A">
            <w:pPr>
              <w:keepNext/>
              <w:keepLines/>
              <w:spacing w:before="20" w:after="20" w:line="276" w:lineRule="auto"/>
              <w:rPr>
                <w:sz w:val="18"/>
                <w:szCs w:val="18"/>
              </w:rPr>
            </w:pPr>
            <w:r w:rsidRPr="00AA069A">
              <w:rPr>
                <w:sz w:val="18"/>
                <w:szCs w:val="18"/>
                <w:u w:val="dotted" w:color="D9D9D9"/>
              </w:rPr>
              <w:t>Gasoil (cuve à gasoil Garage) (D026)</w:t>
            </w:r>
          </w:p>
        </w:tc>
        <w:tc>
          <w:tcPr>
            <w:tcW w:w="2127" w:type="dxa"/>
            <w:tcBorders>
              <w:bottom w:val="dotted" w:sz="4" w:space="0" w:color="BFBFBF" w:themeColor="background1" w:themeShade="BF"/>
              <w:right w:val="single" w:sz="4" w:space="0" w:color="BFBFBF" w:themeColor="background1" w:themeShade="BF"/>
            </w:tcBorders>
          </w:tcPr>
          <w:p w14:paraId="6DEEB15D" w14:textId="77777777" w:rsidR="008D5990" w:rsidRPr="00AA069A" w:rsidRDefault="00AA069A" w:rsidP="0093639E">
            <w:pPr>
              <w:keepNext/>
              <w:keepLines/>
              <w:spacing w:before="20" w:after="20"/>
              <w:jc w:val="right"/>
              <w:rPr>
                <w:sz w:val="18"/>
                <w:szCs w:val="18"/>
              </w:rPr>
            </w:pPr>
            <w:r w:rsidRPr="00AA069A">
              <w:rPr>
                <w:sz w:val="18"/>
                <w:szCs w:val="18"/>
              </w:rPr>
              <w:t>5.8 M3</w:t>
            </w:r>
          </w:p>
        </w:tc>
        <w:tc>
          <w:tcPr>
            <w:tcW w:w="1417" w:type="dxa"/>
            <w:tcBorders>
              <w:bottom w:val="dotted" w:sz="4" w:space="0" w:color="BFBFBF" w:themeColor="background1" w:themeShade="BF"/>
              <w:right w:val="single" w:sz="4" w:space="0" w:color="BFBFBF" w:themeColor="background1" w:themeShade="BF"/>
            </w:tcBorders>
          </w:tcPr>
          <w:p w14:paraId="6DEEB15E"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64" w14:textId="77777777">
        <w:tc>
          <w:tcPr>
            <w:tcW w:w="879" w:type="dxa"/>
            <w:tcBorders>
              <w:left w:val="single" w:sz="4" w:space="0" w:color="BFBFBF" w:themeColor="background1" w:themeShade="BF"/>
              <w:bottom w:val="dotted" w:sz="4" w:space="0" w:color="BFBFBF" w:themeColor="background1" w:themeShade="BF"/>
            </w:tcBorders>
          </w:tcPr>
          <w:p w14:paraId="6DEEB160"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DS020</w:t>
            </w:r>
          </w:p>
        </w:tc>
        <w:tc>
          <w:tcPr>
            <w:tcW w:w="4961" w:type="dxa"/>
            <w:tcBorders>
              <w:bottom w:val="dotted" w:sz="4" w:space="0" w:color="BFBFBF" w:themeColor="background1" w:themeShade="BF"/>
              <w:right w:val="single" w:sz="4" w:space="0" w:color="BFBFBF" w:themeColor="background1" w:themeShade="BF"/>
            </w:tcBorders>
          </w:tcPr>
          <w:p w14:paraId="6DEEB161" w14:textId="77777777" w:rsidR="00C66B8A" w:rsidRPr="00AA069A" w:rsidRDefault="00AA069A">
            <w:pPr>
              <w:keepNext/>
              <w:keepLines/>
              <w:spacing w:before="20" w:after="20" w:line="276" w:lineRule="auto"/>
              <w:rPr>
                <w:sz w:val="18"/>
                <w:szCs w:val="18"/>
              </w:rPr>
            </w:pPr>
            <w:r w:rsidRPr="00AA069A">
              <w:rPr>
                <w:sz w:val="18"/>
                <w:szCs w:val="18"/>
                <w:u w:val="dotted" w:color="D9D9D9"/>
              </w:rPr>
              <w:t>Gasoil (cuve à gasoil SCT dalle lavage) (D027)</w:t>
            </w:r>
          </w:p>
        </w:tc>
        <w:tc>
          <w:tcPr>
            <w:tcW w:w="2127" w:type="dxa"/>
            <w:tcBorders>
              <w:bottom w:val="dotted" w:sz="4" w:space="0" w:color="BFBFBF" w:themeColor="background1" w:themeShade="BF"/>
              <w:right w:val="single" w:sz="4" w:space="0" w:color="BFBFBF" w:themeColor="background1" w:themeShade="BF"/>
            </w:tcBorders>
          </w:tcPr>
          <w:p w14:paraId="6DEEB162" w14:textId="77777777" w:rsidR="008D5990" w:rsidRPr="00AA069A" w:rsidRDefault="00AA069A" w:rsidP="0093639E">
            <w:pPr>
              <w:keepNext/>
              <w:keepLines/>
              <w:spacing w:before="20" w:after="20"/>
              <w:jc w:val="right"/>
              <w:rPr>
                <w:sz w:val="18"/>
                <w:szCs w:val="18"/>
              </w:rPr>
            </w:pPr>
            <w:r w:rsidRPr="00AA069A">
              <w:rPr>
                <w:sz w:val="18"/>
                <w:szCs w:val="18"/>
              </w:rPr>
              <w:t>1 M3</w:t>
            </w:r>
          </w:p>
        </w:tc>
        <w:tc>
          <w:tcPr>
            <w:tcW w:w="1417" w:type="dxa"/>
            <w:tcBorders>
              <w:bottom w:val="dotted" w:sz="4" w:space="0" w:color="BFBFBF" w:themeColor="background1" w:themeShade="BF"/>
              <w:right w:val="single" w:sz="4" w:space="0" w:color="BFBFBF" w:themeColor="background1" w:themeShade="BF"/>
            </w:tcBorders>
          </w:tcPr>
          <w:p w14:paraId="6DEEB163"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69" w14:textId="77777777">
        <w:tc>
          <w:tcPr>
            <w:tcW w:w="879" w:type="dxa"/>
            <w:tcBorders>
              <w:left w:val="single" w:sz="4" w:space="0" w:color="BFBFBF" w:themeColor="background1" w:themeShade="BF"/>
              <w:bottom w:val="dotted" w:sz="4" w:space="0" w:color="BFBFBF" w:themeColor="background1" w:themeShade="BF"/>
            </w:tcBorders>
          </w:tcPr>
          <w:p w14:paraId="6DEEB165"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DS021</w:t>
            </w:r>
          </w:p>
        </w:tc>
        <w:tc>
          <w:tcPr>
            <w:tcW w:w="4961" w:type="dxa"/>
            <w:tcBorders>
              <w:bottom w:val="dotted" w:sz="4" w:space="0" w:color="BFBFBF" w:themeColor="background1" w:themeShade="BF"/>
              <w:right w:val="single" w:sz="4" w:space="0" w:color="BFBFBF" w:themeColor="background1" w:themeShade="BF"/>
            </w:tcBorders>
          </w:tcPr>
          <w:p w14:paraId="6DEEB166" w14:textId="77777777" w:rsidR="00C66B8A" w:rsidRPr="00AA069A" w:rsidRDefault="00AA069A">
            <w:pPr>
              <w:keepNext/>
              <w:keepLines/>
              <w:spacing w:before="20" w:after="20" w:line="276" w:lineRule="auto"/>
              <w:rPr>
                <w:sz w:val="18"/>
                <w:szCs w:val="18"/>
              </w:rPr>
            </w:pPr>
            <w:r w:rsidRPr="00AA069A">
              <w:rPr>
                <w:sz w:val="18"/>
                <w:szCs w:val="18"/>
                <w:u w:val="dotted" w:color="D9D9D9"/>
              </w:rPr>
              <w:t>Huiles neuves (cuve à huile vrac) (D028)</w:t>
            </w:r>
          </w:p>
        </w:tc>
        <w:tc>
          <w:tcPr>
            <w:tcW w:w="2127" w:type="dxa"/>
            <w:tcBorders>
              <w:bottom w:val="dotted" w:sz="4" w:space="0" w:color="BFBFBF" w:themeColor="background1" w:themeShade="BF"/>
              <w:right w:val="single" w:sz="4" w:space="0" w:color="BFBFBF" w:themeColor="background1" w:themeShade="BF"/>
            </w:tcBorders>
          </w:tcPr>
          <w:p w14:paraId="6DEEB167" w14:textId="77777777" w:rsidR="008D5990" w:rsidRPr="00AA069A" w:rsidRDefault="00AA069A" w:rsidP="0093639E">
            <w:pPr>
              <w:keepNext/>
              <w:keepLines/>
              <w:spacing w:before="20" w:after="20"/>
              <w:jc w:val="right"/>
              <w:rPr>
                <w:sz w:val="18"/>
                <w:szCs w:val="18"/>
              </w:rPr>
            </w:pPr>
            <w:r w:rsidRPr="00AA069A">
              <w:rPr>
                <w:sz w:val="18"/>
                <w:szCs w:val="18"/>
              </w:rPr>
              <w:t>7.2 M3</w:t>
            </w:r>
          </w:p>
        </w:tc>
        <w:tc>
          <w:tcPr>
            <w:tcW w:w="1417" w:type="dxa"/>
            <w:tcBorders>
              <w:bottom w:val="dotted" w:sz="4" w:space="0" w:color="BFBFBF" w:themeColor="background1" w:themeShade="BF"/>
              <w:right w:val="single" w:sz="4" w:space="0" w:color="BFBFBF" w:themeColor="background1" w:themeShade="BF"/>
            </w:tcBorders>
          </w:tcPr>
          <w:p w14:paraId="6DEEB168"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6E" w14:textId="77777777">
        <w:tc>
          <w:tcPr>
            <w:tcW w:w="879" w:type="dxa"/>
            <w:tcBorders>
              <w:left w:val="single" w:sz="4" w:space="0" w:color="BFBFBF" w:themeColor="background1" w:themeShade="BF"/>
              <w:bottom w:val="dotted" w:sz="4" w:space="0" w:color="BFBFBF" w:themeColor="background1" w:themeShade="BF"/>
            </w:tcBorders>
          </w:tcPr>
          <w:p w14:paraId="6DEEB16A"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DS022</w:t>
            </w:r>
          </w:p>
        </w:tc>
        <w:tc>
          <w:tcPr>
            <w:tcW w:w="4961" w:type="dxa"/>
            <w:tcBorders>
              <w:bottom w:val="dotted" w:sz="4" w:space="0" w:color="BFBFBF" w:themeColor="background1" w:themeShade="BF"/>
              <w:right w:val="single" w:sz="4" w:space="0" w:color="BFBFBF" w:themeColor="background1" w:themeShade="BF"/>
            </w:tcBorders>
          </w:tcPr>
          <w:p w14:paraId="6DEEB16B" w14:textId="77777777" w:rsidR="00C66B8A" w:rsidRPr="00AA069A" w:rsidRDefault="00AA069A">
            <w:pPr>
              <w:keepNext/>
              <w:keepLines/>
              <w:spacing w:before="20" w:after="20" w:line="276" w:lineRule="auto"/>
              <w:rPr>
                <w:sz w:val="18"/>
                <w:szCs w:val="18"/>
              </w:rPr>
            </w:pPr>
            <w:r w:rsidRPr="00AA069A">
              <w:rPr>
                <w:sz w:val="18"/>
                <w:szCs w:val="18"/>
                <w:u w:val="dotted" w:color="D9D9D9"/>
              </w:rPr>
              <w:t>Huiles neuves (cuve à huile vrac) (D029)</w:t>
            </w:r>
          </w:p>
        </w:tc>
        <w:tc>
          <w:tcPr>
            <w:tcW w:w="2127" w:type="dxa"/>
            <w:tcBorders>
              <w:bottom w:val="dotted" w:sz="4" w:space="0" w:color="BFBFBF" w:themeColor="background1" w:themeShade="BF"/>
              <w:right w:val="single" w:sz="4" w:space="0" w:color="BFBFBF" w:themeColor="background1" w:themeShade="BF"/>
            </w:tcBorders>
          </w:tcPr>
          <w:p w14:paraId="6DEEB16C" w14:textId="77777777" w:rsidR="008D5990" w:rsidRPr="00AA069A" w:rsidRDefault="00AA069A" w:rsidP="0093639E">
            <w:pPr>
              <w:keepNext/>
              <w:keepLines/>
              <w:spacing w:before="20" w:after="20"/>
              <w:jc w:val="right"/>
              <w:rPr>
                <w:sz w:val="18"/>
                <w:szCs w:val="18"/>
              </w:rPr>
            </w:pPr>
            <w:r w:rsidRPr="00AA069A">
              <w:rPr>
                <w:sz w:val="18"/>
                <w:szCs w:val="18"/>
              </w:rPr>
              <w:t>7.2 M3</w:t>
            </w:r>
          </w:p>
        </w:tc>
        <w:tc>
          <w:tcPr>
            <w:tcW w:w="1417" w:type="dxa"/>
            <w:tcBorders>
              <w:bottom w:val="dotted" w:sz="4" w:space="0" w:color="BFBFBF" w:themeColor="background1" w:themeShade="BF"/>
              <w:right w:val="single" w:sz="4" w:space="0" w:color="BFBFBF" w:themeColor="background1" w:themeShade="BF"/>
            </w:tcBorders>
          </w:tcPr>
          <w:p w14:paraId="6DEEB16D"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73" w14:textId="77777777">
        <w:tc>
          <w:tcPr>
            <w:tcW w:w="879" w:type="dxa"/>
            <w:tcBorders>
              <w:left w:val="single" w:sz="4" w:space="0" w:color="BFBFBF" w:themeColor="background1" w:themeShade="BF"/>
              <w:bottom w:val="dotted" w:sz="4" w:space="0" w:color="BFBFBF" w:themeColor="background1" w:themeShade="BF"/>
            </w:tcBorders>
          </w:tcPr>
          <w:p w14:paraId="6DEEB16F"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DS023</w:t>
            </w:r>
          </w:p>
        </w:tc>
        <w:tc>
          <w:tcPr>
            <w:tcW w:w="4961" w:type="dxa"/>
            <w:tcBorders>
              <w:bottom w:val="dotted" w:sz="4" w:space="0" w:color="BFBFBF" w:themeColor="background1" w:themeShade="BF"/>
              <w:right w:val="single" w:sz="4" w:space="0" w:color="BFBFBF" w:themeColor="background1" w:themeShade="BF"/>
            </w:tcBorders>
          </w:tcPr>
          <w:p w14:paraId="6DEEB170" w14:textId="77777777" w:rsidR="00C66B8A" w:rsidRPr="00AA069A" w:rsidRDefault="00AA069A">
            <w:pPr>
              <w:keepNext/>
              <w:keepLines/>
              <w:spacing w:before="20" w:after="20" w:line="276" w:lineRule="auto"/>
              <w:rPr>
                <w:sz w:val="18"/>
                <w:szCs w:val="18"/>
              </w:rPr>
            </w:pPr>
            <w:r w:rsidRPr="00AA069A">
              <w:rPr>
                <w:sz w:val="18"/>
                <w:szCs w:val="18"/>
                <w:u w:val="dotted" w:color="D9D9D9"/>
              </w:rPr>
              <w:t>Huiles neuves ( cuve à huile vrac) (D030)</w:t>
            </w:r>
          </w:p>
        </w:tc>
        <w:tc>
          <w:tcPr>
            <w:tcW w:w="2127" w:type="dxa"/>
            <w:tcBorders>
              <w:bottom w:val="dotted" w:sz="4" w:space="0" w:color="BFBFBF" w:themeColor="background1" w:themeShade="BF"/>
              <w:right w:val="single" w:sz="4" w:space="0" w:color="BFBFBF" w:themeColor="background1" w:themeShade="BF"/>
            </w:tcBorders>
          </w:tcPr>
          <w:p w14:paraId="6DEEB171" w14:textId="77777777" w:rsidR="008D5990" w:rsidRPr="00AA069A" w:rsidRDefault="00AA069A" w:rsidP="0093639E">
            <w:pPr>
              <w:keepNext/>
              <w:keepLines/>
              <w:spacing w:before="20" w:after="20"/>
              <w:jc w:val="right"/>
              <w:rPr>
                <w:sz w:val="18"/>
                <w:szCs w:val="18"/>
              </w:rPr>
            </w:pPr>
            <w:r w:rsidRPr="00AA069A">
              <w:rPr>
                <w:sz w:val="18"/>
                <w:szCs w:val="18"/>
              </w:rPr>
              <w:t>7.2 M3</w:t>
            </w:r>
          </w:p>
        </w:tc>
        <w:tc>
          <w:tcPr>
            <w:tcW w:w="1417" w:type="dxa"/>
            <w:tcBorders>
              <w:bottom w:val="dotted" w:sz="4" w:space="0" w:color="BFBFBF" w:themeColor="background1" w:themeShade="BF"/>
              <w:right w:val="single" w:sz="4" w:space="0" w:color="BFBFBF" w:themeColor="background1" w:themeShade="BF"/>
            </w:tcBorders>
          </w:tcPr>
          <w:p w14:paraId="6DEEB172"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78" w14:textId="77777777">
        <w:tc>
          <w:tcPr>
            <w:tcW w:w="879" w:type="dxa"/>
            <w:tcBorders>
              <w:left w:val="single" w:sz="4" w:space="0" w:color="BFBFBF" w:themeColor="background1" w:themeShade="BF"/>
              <w:bottom w:val="dotted" w:sz="4" w:space="0" w:color="BFBFBF" w:themeColor="background1" w:themeShade="BF"/>
            </w:tcBorders>
          </w:tcPr>
          <w:p w14:paraId="6DEEB174"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DS024</w:t>
            </w:r>
          </w:p>
        </w:tc>
        <w:tc>
          <w:tcPr>
            <w:tcW w:w="4961" w:type="dxa"/>
            <w:tcBorders>
              <w:bottom w:val="dotted" w:sz="4" w:space="0" w:color="BFBFBF" w:themeColor="background1" w:themeShade="BF"/>
              <w:right w:val="single" w:sz="4" w:space="0" w:color="BFBFBF" w:themeColor="background1" w:themeShade="BF"/>
            </w:tcBorders>
          </w:tcPr>
          <w:p w14:paraId="6DEEB175" w14:textId="77777777" w:rsidR="00C66B8A" w:rsidRPr="00AA069A" w:rsidRDefault="00AA069A">
            <w:pPr>
              <w:keepNext/>
              <w:keepLines/>
              <w:spacing w:before="20" w:after="20" w:line="276" w:lineRule="auto"/>
              <w:rPr>
                <w:sz w:val="18"/>
                <w:szCs w:val="18"/>
              </w:rPr>
            </w:pPr>
            <w:r w:rsidRPr="00AA069A">
              <w:rPr>
                <w:sz w:val="18"/>
                <w:szCs w:val="18"/>
                <w:u w:val="dotted" w:color="D9D9D9"/>
              </w:rPr>
              <w:t>Huiles neuves (cuve à huile vrac) (D031)</w:t>
            </w:r>
          </w:p>
        </w:tc>
        <w:tc>
          <w:tcPr>
            <w:tcW w:w="2127" w:type="dxa"/>
            <w:tcBorders>
              <w:bottom w:val="dotted" w:sz="4" w:space="0" w:color="BFBFBF" w:themeColor="background1" w:themeShade="BF"/>
              <w:right w:val="single" w:sz="4" w:space="0" w:color="BFBFBF" w:themeColor="background1" w:themeShade="BF"/>
            </w:tcBorders>
          </w:tcPr>
          <w:p w14:paraId="6DEEB176" w14:textId="77777777" w:rsidR="008D5990" w:rsidRPr="00AA069A" w:rsidRDefault="00AA069A" w:rsidP="0093639E">
            <w:pPr>
              <w:keepNext/>
              <w:keepLines/>
              <w:spacing w:before="20" w:after="20"/>
              <w:jc w:val="right"/>
              <w:rPr>
                <w:sz w:val="18"/>
                <w:szCs w:val="18"/>
              </w:rPr>
            </w:pPr>
            <w:r w:rsidRPr="00AA069A">
              <w:rPr>
                <w:sz w:val="18"/>
                <w:szCs w:val="18"/>
              </w:rPr>
              <w:t>7.2 M3</w:t>
            </w:r>
          </w:p>
        </w:tc>
        <w:tc>
          <w:tcPr>
            <w:tcW w:w="1417" w:type="dxa"/>
            <w:tcBorders>
              <w:bottom w:val="dotted" w:sz="4" w:space="0" w:color="BFBFBF" w:themeColor="background1" w:themeShade="BF"/>
              <w:right w:val="single" w:sz="4" w:space="0" w:color="BFBFBF" w:themeColor="background1" w:themeShade="BF"/>
            </w:tcBorders>
          </w:tcPr>
          <w:p w14:paraId="6DEEB177"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7D" w14:textId="77777777">
        <w:tc>
          <w:tcPr>
            <w:tcW w:w="879" w:type="dxa"/>
            <w:tcBorders>
              <w:left w:val="single" w:sz="4" w:space="0" w:color="BFBFBF" w:themeColor="background1" w:themeShade="BF"/>
              <w:bottom w:val="dotted" w:sz="4" w:space="0" w:color="BFBFBF" w:themeColor="background1" w:themeShade="BF"/>
            </w:tcBorders>
          </w:tcPr>
          <w:p w14:paraId="6DEEB179"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DS025</w:t>
            </w:r>
          </w:p>
        </w:tc>
        <w:tc>
          <w:tcPr>
            <w:tcW w:w="4961" w:type="dxa"/>
            <w:tcBorders>
              <w:bottom w:val="dotted" w:sz="4" w:space="0" w:color="BFBFBF" w:themeColor="background1" w:themeShade="BF"/>
              <w:right w:val="single" w:sz="4" w:space="0" w:color="BFBFBF" w:themeColor="background1" w:themeShade="BF"/>
            </w:tcBorders>
          </w:tcPr>
          <w:p w14:paraId="6DEEB17A" w14:textId="77777777" w:rsidR="00C66B8A" w:rsidRPr="00AA069A" w:rsidRDefault="00AA069A">
            <w:pPr>
              <w:keepNext/>
              <w:keepLines/>
              <w:spacing w:before="20" w:after="20" w:line="276" w:lineRule="auto"/>
              <w:rPr>
                <w:sz w:val="18"/>
                <w:szCs w:val="18"/>
              </w:rPr>
            </w:pPr>
            <w:r w:rsidRPr="00AA069A">
              <w:rPr>
                <w:sz w:val="18"/>
                <w:szCs w:val="18"/>
                <w:u w:val="dotted" w:color="D9D9D9"/>
              </w:rPr>
              <w:t xml:space="preserve">Urée (cuve </w:t>
            </w:r>
            <w:proofErr w:type="spellStart"/>
            <w:r w:rsidRPr="00AA069A">
              <w:rPr>
                <w:sz w:val="18"/>
                <w:szCs w:val="18"/>
                <w:u w:val="dotted" w:color="D9D9D9"/>
              </w:rPr>
              <w:t>Denox</w:t>
            </w:r>
            <w:proofErr w:type="spellEnd"/>
            <w:r w:rsidRPr="00AA069A">
              <w:rPr>
                <w:sz w:val="18"/>
                <w:szCs w:val="18"/>
                <w:u w:val="dotted" w:color="D9D9D9"/>
              </w:rPr>
              <w:t>) (D032)</w:t>
            </w:r>
          </w:p>
        </w:tc>
        <w:tc>
          <w:tcPr>
            <w:tcW w:w="2127" w:type="dxa"/>
            <w:tcBorders>
              <w:bottom w:val="dotted" w:sz="4" w:space="0" w:color="BFBFBF" w:themeColor="background1" w:themeShade="BF"/>
              <w:right w:val="single" w:sz="4" w:space="0" w:color="BFBFBF" w:themeColor="background1" w:themeShade="BF"/>
            </w:tcBorders>
          </w:tcPr>
          <w:p w14:paraId="6DEEB17B" w14:textId="77777777" w:rsidR="008D5990" w:rsidRPr="00AA069A" w:rsidRDefault="00AA069A" w:rsidP="0093639E">
            <w:pPr>
              <w:keepNext/>
              <w:keepLines/>
              <w:spacing w:before="20" w:after="20"/>
              <w:jc w:val="right"/>
              <w:rPr>
                <w:sz w:val="18"/>
                <w:szCs w:val="18"/>
              </w:rPr>
            </w:pPr>
            <w:r w:rsidRPr="00AA069A">
              <w:rPr>
                <w:sz w:val="18"/>
                <w:szCs w:val="18"/>
              </w:rPr>
              <w:t xml:space="preserve"> </w:t>
            </w:r>
          </w:p>
        </w:tc>
        <w:tc>
          <w:tcPr>
            <w:tcW w:w="1417" w:type="dxa"/>
            <w:tcBorders>
              <w:bottom w:val="dotted" w:sz="4" w:space="0" w:color="BFBFBF" w:themeColor="background1" w:themeShade="BF"/>
              <w:right w:val="single" w:sz="4" w:space="0" w:color="BFBFBF" w:themeColor="background1" w:themeShade="BF"/>
            </w:tcBorders>
          </w:tcPr>
          <w:p w14:paraId="6DEEB17C" w14:textId="77777777" w:rsidR="00C66B8A" w:rsidRPr="00AA069A" w:rsidRDefault="00AA069A">
            <w:pPr>
              <w:keepNext/>
              <w:keepLines/>
              <w:spacing w:before="20" w:after="20"/>
              <w:jc w:val="center"/>
              <w:rPr>
                <w:sz w:val="18"/>
                <w:szCs w:val="18"/>
              </w:rPr>
            </w:pPr>
            <w:r w:rsidRPr="00AA069A">
              <w:rPr>
                <w:sz w:val="18"/>
                <w:szCs w:val="18"/>
                <w:u w:val="dotted" w:color="7F7F7F"/>
              </w:rPr>
              <w:t>SUPPRIME</w:t>
            </w:r>
          </w:p>
        </w:tc>
      </w:tr>
      <w:tr w:rsidR="00C66B8A" w:rsidRPr="00AA069A" w14:paraId="6DEEB182" w14:textId="77777777">
        <w:tc>
          <w:tcPr>
            <w:tcW w:w="879" w:type="dxa"/>
            <w:tcBorders>
              <w:left w:val="single" w:sz="4" w:space="0" w:color="BFBFBF" w:themeColor="background1" w:themeShade="BF"/>
              <w:bottom w:val="dotted" w:sz="4" w:space="0" w:color="BFBFBF" w:themeColor="background1" w:themeShade="BF"/>
            </w:tcBorders>
          </w:tcPr>
          <w:p w14:paraId="6DEEB17E"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DS026</w:t>
            </w:r>
          </w:p>
        </w:tc>
        <w:tc>
          <w:tcPr>
            <w:tcW w:w="4961" w:type="dxa"/>
            <w:tcBorders>
              <w:bottom w:val="dotted" w:sz="4" w:space="0" w:color="BFBFBF" w:themeColor="background1" w:themeShade="BF"/>
              <w:right w:val="single" w:sz="4" w:space="0" w:color="BFBFBF" w:themeColor="background1" w:themeShade="BF"/>
            </w:tcBorders>
          </w:tcPr>
          <w:p w14:paraId="6DEEB17F" w14:textId="77777777" w:rsidR="00C66B8A" w:rsidRPr="00AA069A" w:rsidRDefault="00AA069A">
            <w:pPr>
              <w:keepNext/>
              <w:keepLines/>
              <w:spacing w:before="20" w:after="20" w:line="276" w:lineRule="auto"/>
              <w:rPr>
                <w:sz w:val="18"/>
                <w:szCs w:val="18"/>
              </w:rPr>
            </w:pPr>
            <w:r w:rsidRPr="00AA069A">
              <w:rPr>
                <w:sz w:val="18"/>
                <w:szCs w:val="18"/>
                <w:u w:val="dotted" w:color="D9D9D9"/>
              </w:rPr>
              <w:t xml:space="preserve">Adjuvant broyage : </w:t>
            </w:r>
            <w:proofErr w:type="spellStart"/>
            <w:r w:rsidRPr="00AA069A">
              <w:rPr>
                <w:sz w:val="18"/>
                <w:szCs w:val="18"/>
                <w:u w:val="dotted" w:color="D9D9D9"/>
              </w:rPr>
              <w:t>Cloter</w:t>
            </w:r>
            <w:proofErr w:type="spellEnd"/>
            <w:r w:rsidRPr="00AA069A">
              <w:rPr>
                <w:sz w:val="18"/>
                <w:szCs w:val="18"/>
                <w:u w:val="dotted" w:color="D9D9D9"/>
              </w:rPr>
              <w:t xml:space="preserve"> (cuve adjuvant BC7) (D033)</w:t>
            </w:r>
          </w:p>
        </w:tc>
        <w:tc>
          <w:tcPr>
            <w:tcW w:w="2127" w:type="dxa"/>
            <w:tcBorders>
              <w:bottom w:val="dotted" w:sz="4" w:space="0" w:color="BFBFBF" w:themeColor="background1" w:themeShade="BF"/>
              <w:right w:val="single" w:sz="4" w:space="0" w:color="BFBFBF" w:themeColor="background1" w:themeShade="BF"/>
            </w:tcBorders>
          </w:tcPr>
          <w:p w14:paraId="6DEEB180" w14:textId="77777777" w:rsidR="008D5990" w:rsidRPr="00AA069A" w:rsidRDefault="00AA069A" w:rsidP="0093639E">
            <w:pPr>
              <w:keepNext/>
              <w:keepLines/>
              <w:spacing w:before="20" w:after="20"/>
              <w:jc w:val="right"/>
              <w:rPr>
                <w:sz w:val="18"/>
                <w:szCs w:val="18"/>
              </w:rPr>
            </w:pPr>
            <w:r w:rsidRPr="00AA069A">
              <w:rPr>
                <w:sz w:val="18"/>
                <w:szCs w:val="18"/>
              </w:rPr>
              <w:t>10 M3</w:t>
            </w:r>
          </w:p>
        </w:tc>
        <w:tc>
          <w:tcPr>
            <w:tcW w:w="1417" w:type="dxa"/>
            <w:tcBorders>
              <w:bottom w:val="dotted" w:sz="4" w:space="0" w:color="BFBFBF" w:themeColor="background1" w:themeShade="BF"/>
              <w:right w:val="single" w:sz="4" w:space="0" w:color="BFBFBF" w:themeColor="background1" w:themeShade="BF"/>
            </w:tcBorders>
          </w:tcPr>
          <w:p w14:paraId="6DEEB181"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87" w14:textId="77777777">
        <w:tc>
          <w:tcPr>
            <w:tcW w:w="879" w:type="dxa"/>
            <w:tcBorders>
              <w:left w:val="single" w:sz="4" w:space="0" w:color="BFBFBF" w:themeColor="background1" w:themeShade="BF"/>
              <w:bottom w:val="dotted" w:sz="4" w:space="0" w:color="BFBFBF" w:themeColor="background1" w:themeShade="BF"/>
            </w:tcBorders>
          </w:tcPr>
          <w:p w14:paraId="6DEEB183"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DS027</w:t>
            </w:r>
          </w:p>
        </w:tc>
        <w:tc>
          <w:tcPr>
            <w:tcW w:w="4961" w:type="dxa"/>
            <w:tcBorders>
              <w:bottom w:val="dotted" w:sz="4" w:space="0" w:color="BFBFBF" w:themeColor="background1" w:themeShade="BF"/>
              <w:right w:val="single" w:sz="4" w:space="0" w:color="BFBFBF" w:themeColor="background1" w:themeShade="BF"/>
            </w:tcBorders>
          </w:tcPr>
          <w:p w14:paraId="6DEEB184" w14:textId="77777777" w:rsidR="00C66B8A" w:rsidRPr="00AA069A" w:rsidRDefault="00AA069A">
            <w:pPr>
              <w:keepNext/>
              <w:keepLines/>
              <w:spacing w:before="20" w:after="20" w:line="276" w:lineRule="auto"/>
              <w:rPr>
                <w:sz w:val="18"/>
                <w:szCs w:val="18"/>
              </w:rPr>
            </w:pPr>
            <w:r w:rsidRPr="00AA069A">
              <w:rPr>
                <w:sz w:val="18"/>
                <w:szCs w:val="18"/>
                <w:u w:val="dotted" w:color="D9D9D9"/>
              </w:rPr>
              <w:t xml:space="preserve">Adjuvant broyage : </w:t>
            </w:r>
            <w:proofErr w:type="spellStart"/>
            <w:r w:rsidRPr="00AA069A">
              <w:rPr>
                <w:sz w:val="18"/>
                <w:szCs w:val="18"/>
                <w:u w:val="dotted" w:color="D9D9D9"/>
              </w:rPr>
              <w:t>Cloter</w:t>
            </w:r>
            <w:proofErr w:type="spellEnd"/>
            <w:r w:rsidRPr="00AA069A">
              <w:rPr>
                <w:sz w:val="18"/>
                <w:szCs w:val="18"/>
                <w:u w:val="dotted" w:color="D9D9D9"/>
              </w:rPr>
              <w:t xml:space="preserve"> (cuve adjuvant BC8) (D034)</w:t>
            </w:r>
          </w:p>
        </w:tc>
        <w:tc>
          <w:tcPr>
            <w:tcW w:w="2127" w:type="dxa"/>
            <w:tcBorders>
              <w:bottom w:val="dotted" w:sz="4" w:space="0" w:color="BFBFBF" w:themeColor="background1" w:themeShade="BF"/>
              <w:right w:val="single" w:sz="4" w:space="0" w:color="BFBFBF" w:themeColor="background1" w:themeShade="BF"/>
            </w:tcBorders>
          </w:tcPr>
          <w:p w14:paraId="6DEEB185" w14:textId="77777777" w:rsidR="008D5990" w:rsidRPr="00AA069A" w:rsidRDefault="00AA069A" w:rsidP="0093639E">
            <w:pPr>
              <w:keepNext/>
              <w:keepLines/>
              <w:spacing w:before="20" w:after="20"/>
              <w:jc w:val="right"/>
              <w:rPr>
                <w:sz w:val="18"/>
                <w:szCs w:val="18"/>
              </w:rPr>
            </w:pPr>
            <w:r w:rsidRPr="00AA069A">
              <w:rPr>
                <w:sz w:val="18"/>
                <w:szCs w:val="18"/>
              </w:rPr>
              <w:t>25 M3</w:t>
            </w:r>
          </w:p>
        </w:tc>
        <w:tc>
          <w:tcPr>
            <w:tcW w:w="1417" w:type="dxa"/>
            <w:tcBorders>
              <w:bottom w:val="dotted" w:sz="4" w:space="0" w:color="BFBFBF" w:themeColor="background1" w:themeShade="BF"/>
              <w:right w:val="single" w:sz="4" w:space="0" w:color="BFBFBF" w:themeColor="background1" w:themeShade="BF"/>
            </w:tcBorders>
          </w:tcPr>
          <w:p w14:paraId="6DEEB186"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8C" w14:textId="77777777">
        <w:tc>
          <w:tcPr>
            <w:tcW w:w="879" w:type="dxa"/>
            <w:tcBorders>
              <w:left w:val="single" w:sz="4" w:space="0" w:color="BFBFBF" w:themeColor="background1" w:themeShade="BF"/>
              <w:bottom w:val="dotted" w:sz="4" w:space="0" w:color="BFBFBF" w:themeColor="background1" w:themeShade="BF"/>
            </w:tcBorders>
          </w:tcPr>
          <w:p w14:paraId="6DEEB188"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DS028</w:t>
            </w:r>
          </w:p>
        </w:tc>
        <w:tc>
          <w:tcPr>
            <w:tcW w:w="4961" w:type="dxa"/>
            <w:tcBorders>
              <w:bottom w:val="dotted" w:sz="4" w:space="0" w:color="BFBFBF" w:themeColor="background1" w:themeShade="BF"/>
              <w:right w:val="single" w:sz="4" w:space="0" w:color="BFBFBF" w:themeColor="background1" w:themeShade="BF"/>
            </w:tcBorders>
          </w:tcPr>
          <w:p w14:paraId="6DEEB189" w14:textId="77777777" w:rsidR="00C66B8A" w:rsidRPr="00AA069A" w:rsidRDefault="00AA069A">
            <w:pPr>
              <w:keepNext/>
              <w:keepLines/>
              <w:spacing w:before="20" w:after="20" w:line="276" w:lineRule="auto"/>
              <w:rPr>
                <w:sz w:val="18"/>
                <w:szCs w:val="18"/>
              </w:rPr>
            </w:pPr>
            <w:r w:rsidRPr="00AA069A">
              <w:rPr>
                <w:sz w:val="18"/>
                <w:szCs w:val="18"/>
                <w:u w:val="dotted" w:color="D9D9D9"/>
              </w:rPr>
              <w:t xml:space="preserve">Adjuvant broyage : </w:t>
            </w:r>
            <w:proofErr w:type="spellStart"/>
            <w:r w:rsidRPr="00AA069A">
              <w:rPr>
                <w:sz w:val="18"/>
                <w:szCs w:val="18"/>
                <w:u w:val="dotted" w:color="D9D9D9"/>
              </w:rPr>
              <w:t>Cloter</w:t>
            </w:r>
            <w:proofErr w:type="spellEnd"/>
            <w:r w:rsidRPr="00AA069A">
              <w:rPr>
                <w:sz w:val="18"/>
                <w:szCs w:val="18"/>
                <w:u w:val="dotted" w:color="D9D9D9"/>
              </w:rPr>
              <w:t xml:space="preserve"> (cuve adjuvant BC8 essai) (D035)</w:t>
            </w:r>
          </w:p>
        </w:tc>
        <w:tc>
          <w:tcPr>
            <w:tcW w:w="2127" w:type="dxa"/>
            <w:tcBorders>
              <w:bottom w:val="dotted" w:sz="4" w:space="0" w:color="BFBFBF" w:themeColor="background1" w:themeShade="BF"/>
              <w:right w:val="single" w:sz="4" w:space="0" w:color="BFBFBF" w:themeColor="background1" w:themeShade="BF"/>
            </w:tcBorders>
          </w:tcPr>
          <w:p w14:paraId="6DEEB18A" w14:textId="77777777" w:rsidR="008D5990" w:rsidRPr="00AA069A" w:rsidRDefault="00AA069A" w:rsidP="0093639E">
            <w:pPr>
              <w:keepNext/>
              <w:keepLines/>
              <w:spacing w:before="20" w:after="20"/>
              <w:jc w:val="right"/>
              <w:rPr>
                <w:sz w:val="18"/>
                <w:szCs w:val="18"/>
              </w:rPr>
            </w:pPr>
            <w:r w:rsidRPr="00AA069A">
              <w:rPr>
                <w:sz w:val="18"/>
                <w:szCs w:val="18"/>
              </w:rPr>
              <w:t>10 M</w:t>
            </w:r>
          </w:p>
        </w:tc>
        <w:tc>
          <w:tcPr>
            <w:tcW w:w="1417" w:type="dxa"/>
            <w:tcBorders>
              <w:bottom w:val="dotted" w:sz="4" w:space="0" w:color="BFBFBF" w:themeColor="background1" w:themeShade="BF"/>
              <w:right w:val="single" w:sz="4" w:space="0" w:color="BFBFBF" w:themeColor="background1" w:themeShade="BF"/>
            </w:tcBorders>
          </w:tcPr>
          <w:p w14:paraId="6DEEB18B"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91" w14:textId="77777777">
        <w:tc>
          <w:tcPr>
            <w:tcW w:w="879" w:type="dxa"/>
            <w:tcBorders>
              <w:left w:val="single" w:sz="4" w:space="0" w:color="BFBFBF" w:themeColor="background1" w:themeShade="BF"/>
              <w:bottom w:val="dotted" w:sz="4" w:space="0" w:color="BFBFBF" w:themeColor="background1" w:themeShade="BF"/>
            </w:tcBorders>
          </w:tcPr>
          <w:p w14:paraId="6DEEB18D"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DS029</w:t>
            </w:r>
          </w:p>
        </w:tc>
        <w:tc>
          <w:tcPr>
            <w:tcW w:w="4961" w:type="dxa"/>
            <w:tcBorders>
              <w:bottom w:val="dotted" w:sz="4" w:space="0" w:color="BFBFBF" w:themeColor="background1" w:themeShade="BF"/>
              <w:right w:val="single" w:sz="4" w:space="0" w:color="BFBFBF" w:themeColor="background1" w:themeShade="BF"/>
            </w:tcBorders>
          </w:tcPr>
          <w:p w14:paraId="6DEEB18E" w14:textId="77777777" w:rsidR="00C66B8A" w:rsidRPr="00AA069A" w:rsidRDefault="00AA069A">
            <w:pPr>
              <w:keepNext/>
              <w:keepLines/>
              <w:spacing w:before="20" w:after="20" w:line="276" w:lineRule="auto"/>
              <w:rPr>
                <w:sz w:val="18"/>
                <w:szCs w:val="18"/>
              </w:rPr>
            </w:pPr>
            <w:r w:rsidRPr="00AA069A">
              <w:rPr>
                <w:sz w:val="18"/>
                <w:szCs w:val="18"/>
                <w:u w:val="dotted" w:color="D9D9D9"/>
              </w:rPr>
              <w:t xml:space="preserve">Adjuvant broyage : </w:t>
            </w:r>
            <w:proofErr w:type="spellStart"/>
            <w:r w:rsidRPr="00AA069A">
              <w:rPr>
                <w:sz w:val="18"/>
                <w:szCs w:val="18"/>
                <w:u w:val="dotted" w:color="D9D9D9"/>
              </w:rPr>
              <w:t>Cloter</w:t>
            </w:r>
            <w:proofErr w:type="spellEnd"/>
            <w:r w:rsidRPr="00AA069A">
              <w:rPr>
                <w:sz w:val="18"/>
                <w:szCs w:val="18"/>
                <w:u w:val="dotted" w:color="D9D9D9"/>
              </w:rPr>
              <w:t xml:space="preserve"> (cuve adjuvant BC9) (D036)</w:t>
            </w:r>
          </w:p>
        </w:tc>
        <w:tc>
          <w:tcPr>
            <w:tcW w:w="2127" w:type="dxa"/>
            <w:tcBorders>
              <w:bottom w:val="dotted" w:sz="4" w:space="0" w:color="BFBFBF" w:themeColor="background1" w:themeShade="BF"/>
              <w:right w:val="single" w:sz="4" w:space="0" w:color="BFBFBF" w:themeColor="background1" w:themeShade="BF"/>
            </w:tcBorders>
          </w:tcPr>
          <w:p w14:paraId="6DEEB18F" w14:textId="77777777" w:rsidR="008D5990" w:rsidRPr="00AA069A" w:rsidRDefault="00AA069A" w:rsidP="0093639E">
            <w:pPr>
              <w:keepNext/>
              <w:keepLines/>
              <w:spacing w:before="20" w:after="20"/>
              <w:jc w:val="right"/>
              <w:rPr>
                <w:sz w:val="18"/>
                <w:szCs w:val="18"/>
              </w:rPr>
            </w:pPr>
            <w:r w:rsidRPr="00AA069A">
              <w:rPr>
                <w:sz w:val="18"/>
                <w:szCs w:val="18"/>
              </w:rPr>
              <w:t>60 M3</w:t>
            </w:r>
          </w:p>
        </w:tc>
        <w:tc>
          <w:tcPr>
            <w:tcW w:w="1417" w:type="dxa"/>
            <w:tcBorders>
              <w:bottom w:val="dotted" w:sz="4" w:space="0" w:color="BFBFBF" w:themeColor="background1" w:themeShade="BF"/>
              <w:right w:val="single" w:sz="4" w:space="0" w:color="BFBFBF" w:themeColor="background1" w:themeShade="BF"/>
            </w:tcBorders>
          </w:tcPr>
          <w:p w14:paraId="6DEEB190"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96" w14:textId="77777777">
        <w:tc>
          <w:tcPr>
            <w:tcW w:w="879" w:type="dxa"/>
            <w:tcBorders>
              <w:left w:val="single" w:sz="4" w:space="0" w:color="BFBFBF" w:themeColor="background1" w:themeShade="BF"/>
              <w:bottom w:val="dotted" w:sz="4" w:space="0" w:color="BFBFBF" w:themeColor="background1" w:themeShade="BF"/>
            </w:tcBorders>
          </w:tcPr>
          <w:p w14:paraId="6DEEB192"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DS030</w:t>
            </w:r>
          </w:p>
        </w:tc>
        <w:tc>
          <w:tcPr>
            <w:tcW w:w="4961" w:type="dxa"/>
            <w:tcBorders>
              <w:bottom w:val="dotted" w:sz="4" w:space="0" w:color="BFBFBF" w:themeColor="background1" w:themeShade="BF"/>
              <w:right w:val="single" w:sz="4" w:space="0" w:color="BFBFBF" w:themeColor="background1" w:themeShade="BF"/>
            </w:tcBorders>
          </w:tcPr>
          <w:p w14:paraId="6DEEB193" w14:textId="77777777" w:rsidR="00C66B8A" w:rsidRPr="00AA069A" w:rsidRDefault="00AA069A">
            <w:pPr>
              <w:keepNext/>
              <w:keepLines/>
              <w:spacing w:before="20" w:after="20" w:line="276" w:lineRule="auto"/>
              <w:rPr>
                <w:sz w:val="18"/>
                <w:szCs w:val="18"/>
              </w:rPr>
            </w:pPr>
            <w:r w:rsidRPr="00AA069A">
              <w:rPr>
                <w:sz w:val="18"/>
                <w:szCs w:val="18"/>
                <w:u w:val="dotted" w:color="D9D9D9"/>
              </w:rPr>
              <w:t>Huiles et graisses neuves (Magasin CCB hydrocarbures en fût) (D037)</w:t>
            </w:r>
          </w:p>
        </w:tc>
        <w:tc>
          <w:tcPr>
            <w:tcW w:w="2127" w:type="dxa"/>
            <w:tcBorders>
              <w:bottom w:val="dotted" w:sz="4" w:space="0" w:color="BFBFBF" w:themeColor="background1" w:themeShade="BF"/>
              <w:right w:val="single" w:sz="4" w:space="0" w:color="BFBFBF" w:themeColor="background1" w:themeShade="BF"/>
            </w:tcBorders>
          </w:tcPr>
          <w:p w14:paraId="6DEEB194" w14:textId="77777777" w:rsidR="008D5990" w:rsidRPr="00AA069A" w:rsidRDefault="00AA069A" w:rsidP="0093639E">
            <w:pPr>
              <w:keepNext/>
              <w:keepLines/>
              <w:spacing w:before="20" w:after="20"/>
              <w:jc w:val="right"/>
              <w:rPr>
                <w:sz w:val="18"/>
                <w:szCs w:val="18"/>
              </w:rPr>
            </w:pPr>
            <w:r w:rsidRPr="00AA069A">
              <w:rPr>
                <w:sz w:val="18"/>
                <w:szCs w:val="18"/>
              </w:rPr>
              <w:t>7 T</w:t>
            </w:r>
          </w:p>
        </w:tc>
        <w:tc>
          <w:tcPr>
            <w:tcW w:w="1417" w:type="dxa"/>
            <w:tcBorders>
              <w:bottom w:val="dotted" w:sz="4" w:space="0" w:color="BFBFBF" w:themeColor="background1" w:themeShade="BF"/>
              <w:right w:val="single" w:sz="4" w:space="0" w:color="BFBFBF" w:themeColor="background1" w:themeShade="BF"/>
            </w:tcBorders>
          </w:tcPr>
          <w:p w14:paraId="6DEEB195"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9B" w14:textId="77777777">
        <w:tc>
          <w:tcPr>
            <w:tcW w:w="879" w:type="dxa"/>
            <w:tcBorders>
              <w:left w:val="single" w:sz="4" w:space="0" w:color="BFBFBF" w:themeColor="background1" w:themeShade="BF"/>
              <w:bottom w:val="dotted" w:sz="4" w:space="0" w:color="BFBFBF" w:themeColor="background1" w:themeShade="BF"/>
            </w:tcBorders>
          </w:tcPr>
          <w:p w14:paraId="6DEEB197"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lastRenderedPageBreak/>
              <w:t>DS031</w:t>
            </w:r>
          </w:p>
        </w:tc>
        <w:tc>
          <w:tcPr>
            <w:tcW w:w="4961" w:type="dxa"/>
            <w:tcBorders>
              <w:bottom w:val="dotted" w:sz="4" w:space="0" w:color="BFBFBF" w:themeColor="background1" w:themeShade="BF"/>
              <w:right w:val="single" w:sz="4" w:space="0" w:color="BFBFBF" w:themeColor="background1" w:themeShade="BF"/>
            </w:tcBorders>
          </w:tcPr>
          <w:p w14:paraId="6DEEB198" w14:textId="77777777" w:rsidR="00C66B8A" w:rsidRPr="00AA069A" w:rsidRDefault="00AA069A">
            <w:pPr>
              <w:keepNext/>
              <w:keepLines/>
              <w:spacing w:before="20" w:after="20" w:line="276" w:lineRule="auto"/>
              <w:rPr>
                <w:sz w:val="18"/>
                <w:szCs w:val="18"/>
              </w:rPr>
            </w:pPr>
            <w:r w:rsidRPr="00AA069A">
              <w:rPr>
                <w:sz w:val="18"/>
                <w:szCs w:val="18"/>
                <w:u w:val="dotted" w:color="D9D9D9"/>
              </w:rPr>
              <w:t>Huiles neuves (Magasin SCT hydrocarbures en fût) (D038)</w:t>
            </w:r>
          </w:p>
        </w:tc>
        <w:tc>
          <w:tcPr>
            <w:tcW w:w="2127" w:type="dxa"/>
            <w:tcBorders>
              <w:bottom w:val="dotted" w:sz="4" w:space="0" w:color="BFBFBF" w:themeColor="background1" w:themeShade="BF"/>
              <w:right w:val="single" w:sz="4" w:space="0" w:color="BFBFBF" w:themeColor="background1" w:themeShade="BF"/>
            </w:tcBorders>
          </w:tcPr>
          <w:p w14:paraId="6DEEB199" w14:textId="77777777" w:rsidR="008D5990" w:rsidRPr="00AA069A" w:rsidRDefault="00AA069A" w:rsidP="0093639E">
            <w:pPr>
              <w:keepNext/>
              <w:keepLines/>
              <w:spacing w:before="20" w:after="20"/>
              <w:jc w:val="right"/>
              <w:rPr>
                <w:sz w:val="18"/>
                <w:szCs w:val="18"/>
              </w:rPr>
            </w:pPr>
            <w:r w:rsidRPr="00AA069A">
              <w:rPr>
                <w:sz w:val="18"/>
                <w:szCs w:val="18"/>
              </w:rPr>
              <w:t>5.4 T</w:t>
            </w:r>
          </w:p>
        </w:tc>
        <w:tc>
          <w:tcPr>
            <w:tcW w:w="1417" w:type="dxa"/>
            <w:tcBorders>
              <w:bottom w:val="dotted" w:sz="4" w:space="0" w:color="BFBFBF" w:themeColor="background1" w:themeShade="BF"/>
              <w:right w:val="single" w:sz="4" w:space="0" w:color="BFBFBF" w:themeColor="background1" w:themeShade="BF"/>
            </w:tcBorders>
          </w:tcPr>
          <w:p w14:paraId="6DEEB19A"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A0" w14:textId="77777777">
        <w:tc>
          <w:tcPr>
            <w:tcW w:w="879" w:type="dxa"/>
            <w:tcBorders>
              <w:left w:val="single" w:sz="4" w:space="0" w:color="BFBFBF" w:themeColor="background1" w:themeShade="BF"/>
              <w:bottom w:val="dotted" w:sz="4" w:space="0" w:color="BFBFBF" w:themeColor="background1" w:themeShade="BF"/>
            </w:tcBorders>
          </w:tcPr>
          <w:p w14:paraId="6DEEB19C"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DS032</w:t>
            </w:r>
          </w:p>
        </w:tc>
        <w:tc>
          <w:tcPr>
            <w:tcW w:w="4961" w:type="dxa"/>
            <w:tcBorders>
              <w:bottom w:val="dotted" w:sz="4" w:space="0" w:color="BFBFBF" w:themeColor="background1" w:themeShade="BF"/>
              <w:right w:val="single" w:sz="4" w:space="0" w:color="BFBFBF" w:themeColor="background1" w:themeShade="BF"/>
            </w:tcBorders>
          </w:tcPr>
          <w:p w14:paraId="6DEEB19D" w14:textId="77777777" w:rsidR="00C66B8A" w:rsidRPr="00AA069A" w:rsidRDefault="00AA069A">
            <w:pPr>
              <w:keepNext/>
              <w:keepLines/>
              <w:spacing w:before="20" w:after="20" w:line="276" w:lineRule="auto"/>
              <w:rPr>
                <w:sz w:val="18"/>
                <w:szCs w:val="18"/>
              </w:rPr>
            </w:pPr>
            <w:r w:rsidRPr="00AA069A">
              <w:rPr>
                <w:sz w:val="18"/>
                <w:szCs w:val="18"/>
                <w:u w:val="dotted" w:color="D9D9D9"/>
              </w:rPr>
              <w:t>Divers produits dangereux (Magasin 12 CCB divers produits dangereux) (D039)</w:t>
            </w:r>
          </w:p>
        </w:tc>
        <w:tc>
          <w:tcPr>
            <w:tcW w:w="2127" w:type="dxa"/>
            <w:tcBorders>
              <w:bottom w:val="dotted" w:sz="4" w:space="0" w:color="BFBFBF" w:themeColor="background1" w:themeShade="BF"/>
              <w:right w:val="single" w:sz="4" w:space="0" w:color="BFBFBF" w:themeColor="background1" w:themeShade="BF"/>
            </w:tcBorders>
          </w:tcPr>
          <w:p w14:paraId="6DEEB19E" w14:textId="77777777" w:rsidR="008D5990" w:rsidRPr="00AA069A" w:rsidRDefault="00AA069A" w:rsidP="0093639E">
            <w:pPr>
              <w:keepNext/>
              <w:keepLines/>
              <w:spacing w:before="20" w:after="20"/>
              <w:jc w:val="right"/>
              <w:rPr>
                <w:sz w:val="18"/>
                <w:szCs w:val="18"/>
              </w:rPr>
            </w:pPr>
            <w:r w:rsidRPr="00AA069A">
              <w:rPr>
                <w:sz w:val="18"/>
                <w:szCs w:val="18"/>
              </w:rPr>
              <w:t>0.25 T</w:t>
            </w:r>
          </w:p>
        </w:tc>
        <w:tc>
          <w:tcPr>
            <w:tcW w:w="1417" w:type="dxa"/>
            <w:tcBorders>
              <w:bottom w:val="dotted" w:sz="4" w:space="0" w:color="BFBFBF" w:themeColor="background1" w:themeShade="BF"/>
              <w:right w:val="single" w:sz="4" w:space="0" w:color="BFBFBF" w:themeColor="background1" w:themeShade="BF"/>
            </w:tcBorders>
          </w:tcPr>
          <w:p w14:paraId="6DEEB19F"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A5" w14:textId="77777777">
        <w:tc>
          <w:tcPr>
            <w:tcW w:w="879" w:type="dxa"/>
            <w:tcBorders>
              <w:left w:val="single" w:sz="4" w:space="0" w:color="BFBFBF" w:themeColor="background1" w:themeShade="BF"/>
              <w:bottom w:val="dotted" w:sz="4" w:space="0" w:color="BFBFBF" w:themeColor="background1" w:themeShade="BF"/>
            </w:tcBorders>
          </w:tcPr>
          <w:p w14:paraId="6DEEB1A1"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DS033</w:t>
            </w:r>
          </w:p>
        </w:tc>
        <w:tc>
          <w:tcPr>
            <w:tcW w:w="4961" w:type="dxa"/>
            <w:tcBorders>
              <w:bottom w:val="dotted" w:sz="4" w:space="0" w:color="BFBFBF" w:themeColor="background1" w:themeShade="BF"/>
              <w:right w:val="single" w:sz="4" w:space="0" w:color="BFBFBF" w:themeColor="background1" w:themeShade="BF"/>
            </w:tcBorders>
          </w:tcPr>
          <w:p w14:paraId="6DEEB1A2" w14:textId="77777777" w:rsidR="00C66B8A" w:rsidRPr="00AA069A" w:rsidRDefault="00AA069A">
            <w:pPr>
              <w:keepNext/>
              <w:keepLines/>
              <w:spacing w:before="20" w:after="20" w:line="276" w:lineRule="auto"/>
              <w:rPr>
                <w:sz w:val="18"/>
                <w:szCs w:val="18"/>
              </w:rPr>
            </w:pPr>
            <w:r w:rsidRPr="00AA069A">
              <w:rPr>
                <w:sz w:val="18"/>
                <w:szCs w:val="18"/>
                <w:u w:val="dotted" w:color="D9D9D9"/>
              </w:rPr>
              <w:t>Huiles neuves (Bungalow hydrocarbures transfo 121) (D040)</w:t>
            </w:r>
          </w:p>
        </w:tc>
        <w:tc>
          <w:tcPr>
            <w:tcW w:w="2127" w:type="dxa"/>
            <w:tcBorders>
              <w:bottom w:val="dotted" w:sz="4" w:space="0" w:color="BFBFBF" w:themeColor="background1" w:themeShade="BF"/>
              <w:right w:val="single" w:sz="4" w:space="0" w:color="BFBFBF" w:themeColor="background1" w:themeShade="BF"/>
            </w:tcBorders>
          </w:tcPr>
          <w:p w14:paraId="6DEEB1A3" w14:textId="77777777" w:rsidR="008D5990" w:rsidRPr="00AA069A" w:rsidRDefault="00AA069A" w:rsidP="0093639E">
            <w:pPr>
              <w:keepNext/>
              <w:keepLines/>
              <w:spacing w:before="20" w:after="20"/>
              <w:jc w:val="right"/>
              <w:rPr>
                <w:sz w:val="18"/>
                <w:szCs w:val="18"/>
              </w:rPr>
            </w:pPr>
            <w:r w:rsidRPr="00AA069A">
              <w:rPr>
                <w:sz w:val="18"/>
                <w:szCs w:val="18"/>
              </w:rPr>
              <w:t>1 M3</w:t>
            </w:r>
          </w:p>
        </w:tc>
        <w:tc>
          <w:tcPr>
            <w:tcW w:w="1417" w:type="dxa"/>
            <w:tcBorders>
              <w:bottom w:val="dotted" w:sz="4" w:space="0" w:color="BFBFBF" w:themeColor="background1" w:themeShade="BF"/>
              <w:right w:val="single" w:sz="4" w:space="0" w:color="BFBFBF" w:themeColor="background1" w:themeShade="BF"/>
            </w:tcBorders>
          </w:tcPr>
          <w:p w14:paraId="6DEEB1A4"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AA" w14:textId="77777777">
        <w:tc>
          <w:tcPr>
            <w:tcW w:w="879" w:type="dxa"/>
            <w:tcBorders>
              <w:left w:val="single" w:sz="4" w:space="0" w:color="BFBFBF" w:themeColor="background1" w:themeShade="BF"/>
              <w:bottom w:val="dotted" w:sz="4" w:space="0" w:color="BFBFBF" w:themeColor="background1" w:themeShade="BF"/>
            </w:tcBorders>
          </w:tcPr>
          <w:p w14:paraId="6DEEB1A6"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DS034</w:t>
            </w:r>
          </w:p>
        </w:tc>
        <w:tc>
          <w:tcPr>
            <w:tcW w:w="4961" w:type="dxa"/>
            <w:tcBorders>
              <w:bottom w:val="dotted" w:sz="4" w:space="0" w:color="BFBFBF" w:themeColor="background1" w:themeShade="BF"/>
              <w:right w:val="single" w:sz="4" w:space="0" w:color="BFBFBF" w:themeColor="background1" w:themeShade="BF"/>
            </w:tcBorders>
          </w:tcPr>
          <w:p w14:paraId="6DEEB1A7" w14:textId="77777777" w:rsidR="00C66B8A" w:rsidRPr="00AA069A" w:rsidRDefault="00AA069A">
            <w:pPr>
              <w:keepNext/>
              <w:keepLines/>
              <w:spacing w:before="20" w:after="20" w:line="276" w:lineRule="auto"/>
              <w:rPr>
                <w:sz w:val="18"/>
                <w:szCs w:val="18"/>
              </w:rPr>
            </w:pPr>
            <w:r w:rsidRPr="00AA069A">
              <w:rPr>
                <w:sz w:val="18"/>
                <w:szCs w:val="18"/>
                <w:u w:val="dotted" w:color="D9D9D9"/>
              </w:rPr>
              <w:t>Huiles neuves (Bungalow hydrocarbures magasin 4) (D041)</w:t>
            </w:r>
          </w:p>
        </w:tc>
        <w:tc>
          <w:tcPr>
            <w:tcW w:w="2127" w:type="dxa"/>
            <w:tcBorders>
              <w:bottom w:val="dotted" w:sz="4" w:space="0" w:color="BFBFBF" w:themeColor="background1" w:themeShade="BF"/>
              <w:right w:val="single" w:sz="4" w:space="0" w:color="BFBFBF" w:themeColor="background1" w:themeShade="BF"/>
            </w:tcBorders>
          </w:tcPr>
          <w:p w14:paraId="6DEEB1A8" w14:textId="77777777" w:rsidR="008D5990" w:rsidRPr="00AA069A" w:rsidRDefault="00AA069A" w:rsidP="0093639E">
            <w:pPr>
              <w:keepNext/>
              <w:keepLines/>
              <w:spacing w:before="20" w:after="20"/>
              <w:jc w:val="right"/>
              <w:rPr>
                <w:sz w:val="18"/>
                <w:szCs w:val="18"/>
              </w:rPr>
            </w:pPr>
            <w:r w:rsidRPr="00AA069A">
              <w:rPr>
                <w:sz w:val="18"/>
                <w:szCs w:val="18"/>
              </w:rPr>
              <w:t>1 M3</w:t>
            </w:r>
          </w:p>
        </w:tc>
        <w:tc>
          <w:tcPr>
            <w:tcW w:w="1417" w:type="dxa"/>
            <w:tcBorders>
              <w:bottom w:val="dotted" w:sz="4" w:space="0" w:color="BFBFBF" w:themeColor="background1" w:themeShade="BF"/>
              <w:right w:val="single" w:sz="4" w:space="0" w:color="BFBFBF" w:themeColor="background1" w:themeShade="BF"/>
            </w:tcBorders>
          </w:tcPr>
          <w:p w14:paraId="6DEEB1A9"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AF" w14:textId="77777777">
        <w:tc>
          <w:tcPr>
            <w:tcW w:w="879" w:type="dxa"/>
            <w:tcBorders>
              <w:left w:val="single" w:sz="4" w:space="0" w:color="BFBFBF" w:themeColor="background1" w:themeShade="BF"/>
              <w:bottom w:val="dotted" w:sz="4" w:space="0" w:color="BFBFBF" w:themeColor="background1" w:themeShade="BF"/>
            </w:tcBorders>
          </w:tcPr>
          <w:p w14:paraId="6DEEB1AB"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DS035</w:t>
            </w:r>
          </w:p>
        </w:tc>
        <w:tc>
          <w:tcPr>
            <w:tcW w:w="4961" w:type="dxa"/>
            <w:tcBorders>
              <w:bottom w:val="dotted" w:sz="4" w:space="0" w:color="BFBFBF" w:themeColor="background1" w:themeShade="BF"/>
              <w:right w:val="single" w:sz="4" w:space="0" w:color="BFBFBF" w:themeColor="background1" w:themeShade="BF"/>
            </w:tcBorders>
          </w:tcPr>
          <w:p w14:paraId="6DEEB1AC" w14:textId="77777777" w:rsidR="00C66B8A" w:rsidRPr="00AA069A" w:rsidRDefault="00AA069A">
            <w:pPr>
              <w:keepNext/>
              <w:keepLines/>
              <w:spacing w:before="20" w:after="20" w:line="276" w:lineRule="auto"/>
              <w:rPr>
                <w:sz w:val="18"/>
                <w:szCs w:val="18"/>
              </w:rPr>
            </w:pPr>
            <w:r w:rsidRPr="00AA069A">
              <w:rPr>
                <w:sz w:val="18"/>
                <w:szCs w:val="18"/>
                <w:u w:val="dotted" w:color="D9D9D9"/>
              </w:rPr>
              <w:t>Huiles neuves (zone de stockage hydrocarbures BC7) (D042)</w:t>
            </w:r>
          </w:p>
        </w:tc>
        <w:tc>
          <w:tcPr>
            <w:tcW w:w="2127" w:type="dxa"/>
            <w:tcBorders>
              <w:bottom w:val="dotted" w:sz="4" w:space="0" w:color="BFBFBF" w:themeColor="background1" w:themeShade="BF"/>
              <w:right w:val="single" w:sz="4" w:space="0" w:color="BFBFBF" w:themeColor="background1" w:themeShade="BF"/>
            </w:tcBorders>
          </w:tcPr>
          <w:p w14:paraId="6DEEB1AD" w14:textId="77777777" w:rsidR="008D5990" w:rsidRPr="00AA069A" w:rsidRDefault="00AA069A" w:rsidP="0093639E">
            <w:pPr>
              <w:keepNext/>
              <w:keepLines/>
              <w:spacing w:before="20" w:after="20"/>
              <w:jc w:val="right"/>
              <w:rPr>
                <w:sz w:val="18"/>
                <w:szCs w:val="18"/>
              </w:rPr>
            </w:pPr>
            <w:r w:rsidRPr="00AA069A">
              <w:rPr>
                <w:sz w:val="18"/>
                <w:szCs w:val="18"/>
              </w:rPr>
              <w:t>1 M3</w:t>
            </w:r>
          </w:p>
        </w:tc>
        <w:tc>
          <w:tcPr>
            <w:tcW w:w="1417" w:type="dxa"/>
            <w:tcBorders>
              <w:bottom w:val="dotted" w:sz="4" w:space="0" w:color="BFBFBF" w:themeColor="background1" w:themeShade="BF"/>
              <w:right w:val="single" w:sz="4" w:space="0" w:color="BFBFBF" w:themeColor="background1" w:themeShade="BF"/>
            </w:tcBorders>
          </w:tcPr>
          <w:p w14:paraId="6DEEB1AE"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B4" w14:textId="77777777">
        <w:tc>
          <w:tcPr>
            <w:tcW w:w="879" w:type="dxa"/>
            <w:tcBorders>
              <w:left w:val="single" w:sz="4" w:space="0" w:color="BFBFBF" w:themeColor="background1" w:themeShade="BF"/>
              <w:bottom w:val="dotted" w:sz="4" w:space="0" w:color="BFBFBF" w:themeColor="background1" w:themeShade="BF"/>
            </w:tcBorders>
          </w:tcPr>
          <w:p w14:paraId="6DEEB1B0"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DS036</w:t>
            </w:r>
          </w:p>
        </w:tc>
        <w:tc>
          <w:tcPr>
            <w:tcW w:w="4961" w:type="dxa"/>
            <w:tcBorders>
              <w:bottom w:val="dotted" w:sz="4" w:space="0" w:color="BFBFBF" w:themeColor="background1" w:themeShade="BF"/>
              <w:right w:val="single" w:sz="4" w:space="0" w:color="BFBFBF" w:themeColor="background1" w:themeShade="BF"/>
            </w:tcBorders>
          </w:tcPr>
          <w:p w14:paraId="6DEEB1B1" w14:textId="77777777" w:rsidR="00C66B8A" w:rsidRPr="00AA069A" w:rsidRDefault="00AA069A">
            <w:pPr>
              <w:keepNext/>
              <w:keepLines/>
              <w:spacing w:before="20" w:after="20" w:line="276" w:lineRule="auto"/>
              <w:rPr>
                <w:sz w:val="18"/>
                <w:szCs w:val="18"/>
              </w:rPr>
            </w:pPr>
            <w:r w:rsidRPr="00AA069A">
              <w:rPr>
                <w:sz w:val="18"/>
                <w:szCs w:val="18"/>
                <w:u w:val="dotted" w:color="D9D9D9"/>
              </w:rPr>
              <w:t>Huiles neuves (zone de stockage hydrocarbures magasin 6) (D043)</w:t>
            </w:r>
          </w:p>
        </w:tc>
        <w:tc>
          <w:tcPr>
            <w:tcW w:w="2127" w:type="dxa"/>
            <w:tcBorders>
              <w:bottom w:val="dotted" w:sz="4" w:space="0" w:color="BFBFBF" w:themeColor="background1" w:themeShade="BF"/>
              <w:right w:val="single" w:sz="4" w:space="0" w:color="BFBFBF" w:themeColor="background1" w:themeShade="BF"/>
            </w:tcBorders>
          </w:tcPr>
          <w:p w14:paraId="6DEEB1B2" w14:textId="77777777" w:rsidR="008D5990" w:rsidRPr="00AA069A" w:rsidRDefault="00AA069A" w:rsidP="0093639E">
            <w:pPr>
              <w:keepNext/>
              <w:keepLines/>
              <w:spacing w:before="20" w:after="20"/>
              <w:jc w:val="right"/>
              <w:rPr>
                <w:sz w:val="18"/>
                <w:szCs w:val="18"/>
              </w:rPr>
            </w:pPr>
            <w:r w:rsidRPr="00AA069A">
              <w:rPr>
                <w:sz w:val="18"/>
                <w:szCs w:val="18"/>
              </w:rPr>
              <w:t>3 M3</w:t>
            </w:r>
          </w:p>
        </w:tc>
        <w:tc>
          <w:tcPr>
            <w:tcW w:w="1417" w:type="dxa"/>
            <w:tcBorders>
              <w:bottom w:val="dotted" w:sz="4" w:space="0" w:color="BFBFBF" w:themeColor="background1" w:themeShade="BF"/>
              <w:right w:val="single" w:sz="4" w:space="0" w:color="BFBFBF" w:themeColor="background1" w:themeShade="BF"/>
            </w:tcBorders>
          </w:tcPr>
          <w:p w14:paraId="6DEEB1B3"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B9" w14:textId="77777777">
        <w:tc>
          <w:tcPr>
            <w:tcW w:w="879" w:type="dxa"/>
            <w:tcBorders>
              <w:left w:val="single" w:sz="4" w:space="0" w:color="BFBFBF" w:themeColor="background1" w:themeShade="BF"/>
              <w:bottom w:val="dotted" w:sz="4" w:space="0" w:color="BFBFBF" w:themeColor="background1" w:themeShade="BF"/>
            </w:tcBorders>
          </w:tcPr>
          <w:p w14:paraId="6DEEB1B5"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DS037</w:t>
            </w:r>
          </w:p>
        </w:tc>
        <w:tc>
          <w:tcPr>
            <w:tcW w:w="4961" w:type="dxa"/>
            <w:tcBorders>
              <w:bottom w:val="dotted" w:sz="4" w:space="0" w:color="BFBFBF" w:themeColor="background1" w:themeShade="BF"/>
              <w:right w:val="single" w:sz="4" w:space="0" w:color="BFBFBF" w:themeColor="background1" w:themeShade="BF"/>
            </w:tcBorders>
          </w:tcPr>
          <w:p w14:paraId="6DEEB1B6" w14:textId="77777777" w:rsidR="00C66B8A" w:rsidRPr="00AA069A" w:rsidRDefault="00AA069A">
            <w:pPr>
              <w:keepNext/>
              <w:keepLines/>
              <w:spacing w:before="20" w:after="20" w:line="276" w:lineRule="auto"/>
              <w:rPr>
                <w:sz w:val="18"/>
                <w:szCs w:val="18"/>
              </w:rPr>
            </w:pPr>
            <w:r w:rsidRPr="00AA069A">
              <w:rPr>
                <w:sz w:val="18"/>
                <w:szCs w:val="18"/>
                <w:u w:val="dotted" w:color="D9D9D9"/>
              </w:rPr>
              <w:t>Huiles neuves (zone de stockage hydrocarbures pont 57) (D044)</w:t>
            </w:r>
          </w:p>
        </w:tc>
        <w:tc>
          <w:tcPr>
            <w:tcW w:w="2127" w:type="dxa"/>
            <w:tcBorders>
              <w:bottom w:val="dotted" w:sz="4" w:space="0" w:color="BFBFBF" w:themeColor="background1" w:themeShade="BF"/>
              <w:right w:val="single" w:sz="4" w:space="0" w:color="BFBFBF" w:themeColor="background1" w:themeShade="BF"/>
            </w:tcBorders>
          </w:tcPr>
          <w:p w14:paraId="6DEEB1B7" w14:textId="77777777" w:rsidR="008D5990" w:rsidRPr="00AA069A" w:rsidRDefault="00AA069A" w:rsidP="0093639E">
            <w:pPr>
              <w:keepNext/>
              <w:keepLines/>
              <w:spacing w:before="20" w:after="20"/>
              <w:jc w:val="right"/>
              <w:rPr>
                <w:sz w:val="18"/>
                <w:szCs w:val="18"/>
              </w:rPr>
            </w:pPr>
            <w:r w:rsidRPr="00AA069A">
              <w:rPr>
                <w:sz w:val="18"/>
                <w:szCs w:val="18"/>
              </w:rPr>
              <w:t>1 M3</w:t>
            </w:r>
          </w:p>
        </w:tc>
        <w:tc>
          <w:tcPr>
            <w:tcW w:w="1417" w:type="dxa"/>
            <w:tcBorders>
              <w:bottom w:val="dotted" w:sz="4" w:space="0" w:color="BFBFBF" w:themeColor="background1" w:themeShade="BF"/>
              <w:right w:val="single" w:sz="4" w:space="0" w:color="BFBFBF" w:themeColor="background1" w:themeShade="BF"/>
            </w:tcBorders>
          </w:tcPr>
          <w:p w14:paraId="6DEEB1B8"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BE" w14:textId="77777777">
        <w:tc>
          <w:tcPr>
            <w:tcW w:w="879" w:type="dxa"/>
            <w:tcBorders>
              <w:left w:val="single" w:sz="4" w:space="0" w:color="BFBFBF" w:themeColor="background1" w:themeShade="BF"/>
              <w:bottom w:val="dotted" w:sz="4" w:space="0" w:color="BFBFBF" w:themeColor="background1" w:themeShade="BF"/>
            </w:tcBorders>
          </w:tcPr>
          <w:p w14:paraId="6DEEB1BA"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DS038</w:t>
            </w:r>
          </w:p>
        </w:tc>
        <w:tc>
          <w:tcPr>
            <w:tcW w:w="4961" w:type="dxa"/>
            <w:tcBorders>
              <w:bottom w:val="dotted" w:sz="4" w:space="0" w:color="BFBFBF" w:themeColor="background1" w:themeShade="BF"/>
              <w:right w:val="single" w:sz="4" w:space="0" w:color="BFBFBF" w:themeColor="background1" w:themeShade="BF"/>
            </w:tcBorders>
          </w:tcPr>
          <w:p w14:paraId="6DEEB1BB" w14:textId="77777777" w:rsidR="00C66B8A" w:rsidRPr="00AA069A" w:rsidRDefault="00AA069A">
            <w:pPr>
              <w:keepNext/>
              <w:keepLines/>
              <w:spacing w:before="20" w:after="20" w:line="276" w:lineRule="auto"/>
              <w:rPr>
                <w:sz w:val="18"/>
                <w:szCs w:val="18"/>
              </w:rPr>
            </w:pPr>
            <w:r w:rsidRPr="00AA069A">
              <w:rPr>
                <w:sz w:val="18"/>
                <w:szCs w:val="18"/>
                <w:u w:val="dotted" w:color="D9D9D9"/>
              </w:rPr>
              <w:t>Huiles neuves (zone de stockage hydrocarbures 3ème étage BC9) (D045)</w:t>
            </w:r>
          </w:p>
        </w:tc>
        <w:tc>
          <w:tcPr>
            <w:tcW w:w="2127" w:type="dxa"/>
            <w:tcBorders>
              <w:bottom w:val="dotted" w:sz="4" w:space="0" w:color="BFBFBF" w:themeColor="background1" w:themeShade="BF"/>
              <w:right w:val="single" w:sz="4" w:space="0" w:color="BFBFBF" w:themeColor="background1" w:themeShade="BF"/>
            </w:tcBorders>
          </w:tcPr>
          <w:p w14:paraId="6DEEB1BC" w14:textId="77777777" w:rsidR="008D5990" w:rsidRPr="00AA069A" w:rsidRDefault="00AA069A" w:rsidP="0093639E">
            <w:pPr>
              <w:keepNext/>
              <w:keepLines/>
              <w:spacing w:before="20" w:after="20"/>
              <w:jc w:val="right"/>
              <w:rPr>
                <w:sz w:val="18"/>
                <w:szCs w:val="18"/>
              </w:rPr>
            </w:pPr>
            <w:r w:rsidRPr="00AA069A">
              <w:rPr>
                <w:sz w:val="18"/>
                <w:szCs w:val="18"/>
              </w:rPr>
              <w:t>3 M3</w:t>
            </w:r>
          </w:p>
        </w:tc>
        <w:tc>
          <w:tcPr>
            <w:tcW w:w="1417" w:type="dxa"/>
            <w:tcBorders>
              <w:bottom w:val="dotted" w:sz="4" w:space="0" w:color="BFBFBF" w:themeColor="background1" w:themeShade="BF"/>
              <w:right w:val="single" w:sz="4" w:space="0" w:color="BFBFBF" w:themeColor="background1" w:themeShade="BF"/>
            </w:tcBorders>
          </w:tcPr>
          <w:p w14:paraId="6DEEB1BD"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C3" w14:textId="77777777">
        <w:tc>
          <w:tcPr>
            <w:tcW w:w="879" w:type="dxa"/>
            <w:tcBorders>
              <w:left w:val="single" w:sz="4" w:space="0" w:color="BFBFBF" w:themeColor="background1" w:themeShade="BF"/>
              <w:bottom w:val="dotted" w:sz="4" w:space="0" w:color="BFBFBF" w:themeColor="background1" w:themeShade="BF"/>
            </w:tcBorders>
          </w:tcPr>
          <w:p w14:paraId="6DEEB1BF"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DS039</w:t>
            </w:r>
          </w:p>
        </w:tc>
        <w:tc>
          <w:tcPr>
            <w:tcW w:w="4961" w:type="dxa"/>
            <w:tcBorders>
              <w:bottom w:val="dotted" w:sz="4" w:space="0" w:color="BFBFBF" w:themeColor="background1" w:themeShade="BF"/>
              <w:right w:val="single" w:sz="4" w:space="0" w:color="BFBFBF" w:themeColor="background1" w:themeShade="BF"/>
            </w:tcBorders>
          </w:tcPr>
          <w:p w14:paraId="6DEEB1C0" w14:textId="77777777" w:rsidR="00C66B8A" w:rsidRPr="00AA069A" w:rsidRDefault="00AA069A">
            <w:pPr>
              <w:keepNext/>
              <w:keepLines/>
              <w:spacing w:before="20" w:after="20" w:line="276" w:lineRule="auto"/>
              <w:rPr>
                <w:sz w:val="18"/>
                <w:szCs w:val="18"/>
              </w:rPr>
            </w:pPr>
            <w:r w:rsidRPr="00AA069A">
              <w:rPr>
                <w:sz w:val="18"/>
                <w:szCs w:val="18"/>
                <w:u w:val="dotted" w:color="D9D9D9"/>
              </w:rPr>
              <w:t>Huiles neuves (cuve lubrification BC7) (D046)</w:t>
            </w:r>
          </w:p>
        </w:tc>
        <w:tc>
          <w:tcPr>
            <w:tcW w:w="2127" w:type="dxa"/>
            <w:tcBorders>
              <w:bottom w:val="dotted" w:sz="4" w:space="0" w:color="BFBFBF" w:themeColor="background1" w:themeShade="BF"/>
              <w:right w:val="single" w:sz="4" w:space="0" w:color="BFBFBF" w:themeColor="background1" w:themeShade="BF"/>
            </w:tcBorders>
          </w:tcPr>
          <w:p w14:paraId="6DEEB1C1" w14:textId="77777777" w:rsidR="008D5990" w:rsidRPr="00AA069A" w:rsidRDefault="00AA069A" w:rsidP="0093639E">
            <w:pPr>
              <w:keepNext/>
              <w:keepLines/>
              <w:spacing w:before="20" w:after="20"/>
              <w:jc w:val="right"/>
              <w:rPr>
                <w:sz w:val="18"/>
                <w:szCs w:val="18"/>
              </w:rPr>
            </w:pPr>
            <w:r w:rsidRPr="00AA069A">
              <w:rPr>
                <w:sz w:val="18"/>
                <w:szCs w:val="18"/>
              </w:rPr>
              <w:t>1 M3</w:t>
            </w:r>
          </w:p>
        </w:tc>
        <w:tc>
          <w:tcPr>
            <w:tcW w:w="1417" w:type="dxa"/>
            <w:tcBorders>
              <w:bottom w:val="dotted" w:sz="4" w:space="0" w:color="BFBFBF" w:themeColor="background1" w:themeShade="BF"/>
              <w:right w:val="single" w:sz="4" w:space="0" w:color="BFBFBF" w:themeColor="background1" w:themeShade="BF"/>
            </w:tcBorders>
          </w:tcPr>
          <w:p w14:paraId="6DEEB1C2"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C8" w14:textId="77777777">
        <w:tc>
          <w:tcPr>
            <w:tcW w:w="879" w:type="dxa"/>
            <w:tcBorders>
              <w:left w:val="single" w:sz="4" w:space="0" w:color="BFBFBF" w:themeColor="background1" w:themeShade="BF"/>
              <w:bottom w:val="dotted" w:sz="4" w:space="0" w:color="BFBFBF" w:themeColor="background1" w:themeShade="BF"/>
            </w:tcBorders>
          </w:tcPr>
          <w:p w14:paraId="6DEEB1C4"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DS040</w:t>
            </w:r>
          </w:p>
        </w:tc>
        <w:tc>
          <w:tcPr>
            <w:tcW w:w="4961" w:type="dxa"/>
            <w:tcBorders>
              <w:bottom w:val="dotted" w:sz="4" w:space="0" w:color="BFBFBF" w:themeColor="background1" w:themeShade="BF"/>
              <w:right w:val="single" w:sz="4" w:space="0" w:color="BFBFBF" w:themeColor="background1" w:themeShade="BF"/>
            </w:tcBorders>
          </w:tcPr>
          <w:p w14:paraId="6DEEB1C5" w14:textId="77777777" w:rsidR="00C66B8A" w:rsidRPr="00AA069A" w:rsidRDefault="00AA069A">
            <w:pPr>
              <w:keepNext/>
              <w:keepLines/>
              <w:spacing w:before="20" w:after="20" w:line="276" w:lineRule="auto"/>
              <w:rPr>
                <w:sz w:val="18"/>
                <w:szCs w:val="18"/>
              </w:rPr>
            </w:pPr>
            <w:r w:rsidRPr="00AA069A">
              <w:rPr>
                <w:sz w:val="18"/>
                <w:szCs w:val="18"/>
                <w:u w:val="dotted" w:color="D9D9D9"/>
              </w:rPr>
              <w:t>Huiles neuves (cuve entrée de palier BC8) (D047</w:t>
            </w:r>
          </w:p>
        </w:tc>
        <w:tc>
          <w:tcPr>
            <w:tcW w:w="2127" w:type="dxa"/>
            <w:tcBorders>
              <w:bottom w:val="dotted" w:sz="4" w:space="0" w:color="BFBFBF" w:themeColor="background1" w:themeShade="BF"/>
              <w:right w:val="single" w:sz="4" w:space="0" w:color="BFBFBF" w:themeColor="background1" w:themeShade="BF"/>
            </w:tcBorders>
          </w:tcPr>
          <w:p w14:paraId="6DEEB1C6" w14:textId="77777777" w:rsidR="008D5990" w:rsidRPr="00AA069A" w:rsidRDefault="00AA069A" w:rsidP="0093639E">
            <w:pPr>
              <w:keepNext/>
              <w:keepLines/>
              <w:spacing w:before="20" w:after="20"/>
              <w:jc w:val="right"/>
              <w:rPr>
                <w:sz w:val="18"/>
                <w:szCs w:val="18"/>
              </w:rPr>
            </w:pPr>
            <w:r w:rsidRPr="00AA069A">
              <w:rPr>
                <w:sz w:val="18"/>
                <w:szCs w:val="18"/>
              </w:rPr>
              <w:t>1 M3</w:t>
            </w:r>
          </w:p>
        </w:tc>
        <w:tc>
          <w:tcPr>
            <w:tcW w:w="1417" w:type="dxa"/>
            <w:tcBorders>
              <w:bottom w:val="dotted" w:sz="4" w:space="0" w:color="BFBFBF" w:themeColor="background1" w:themeShade="BF"/>
              <w:right w:val="single" w:sz="4" w:space="0" w:color="BFBFBF" w:themeColor="background1" w:themeShade="BF"/>
            </w:tcBorders>
          </w:tcPr>
          <w:p w14:paraId="6DEEB1C7"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CD" w14:textId="77777777">
        <w:tc>
          <w:tcPr>
            <w:tcW w:w="879" w:type="dxa"/>
            <w:tcBorders>
              <w:left w:val="single" w:sz="4" w:space="0" w:color="BFBFBF" w:themeColor="background1" w:themeShade="BF"/>
              <w:bottom w:val="dotted" w:sz="4" w:space="0" w:color="BFBFBF" w:themeColor="background1" w:themeShade="BF"/>
            </w:tcBorders>
          </w:tcPr>
          <w:p w14:paraId="6DEEB1C9"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DS041</w:t>
            </w:r>
          </w:p>
        </w:tc>
        <w:tc>
          <w:tcPr>
            <w:tcW w:w="4961" w:type="dxa"/>
            <w:tcBorders>
              <w:bottom w:val="dotted" w:sz="4" w:space="0" w:color="BFBFBF" w:themeColor="background1" w:themeShade="BF"/>
              <w:right w:val="single" w:sz="4" w:space="0" w:color="BFBFBF" w:themeColor="background1" w:themeShade="BF"/>
            </w:tcBorders>
          </w:tcPr>
          <w:p w14:paraId="6DEEB1CA" w14:textId="77777777" w:rsidR="00C66B8A" w:rsidRPr="00AA069A" w:rsidRDefault="00AA069A">
            <w:pPr>
              <w:keepNext/>
              <w:keepLines/>
              <w:spacing w:before="20" w:after="20" w:line="276" w:lineRule="auto"/>
              <w:rPr>
                <w:sz w:val="18"/>
                <w:szCs w:val="18"/>
              </w:rPr>
            </w:pPr>
            <w:r w:rsidRPr="00AA069A">
              <w:rPr>
                <w:sz w:val="18"/>
                <w:szCs w:val="18"/>
                <w:u w:val="dotted" w:color="D9D9D9"/>
              </w:rPr>
              <w:t>Huiles neuves (cuve sortie de palier BC8) (D048)</w:t>
            </w:r>
          </w:p>
        </w:tc>
        <w:tc>
          <w:tcPr>
            <w:tcW w:w="2127" w:type="dxa"/>
            <w:tcBorders>
              <w:bottom w:val="dotted" w:sz="4" w:space="0" w:color="BFBFBF" w:themeColor="background1" w:themeShade="BF"/>
              <w:right w:val="single" w:sz="4" w:space="0" w:color="BFBFBF" w:themeColor="background1" w:themeShade="BF"/>
            </w:tcBorders>
          </w:tcPr>
          <w:p w14:paraId="6DEEB1CB" w14:textId="77777777" w:rsidR="008D5990" w:rsidRPr="00AA069A" w:rsidRDefault="00AA069A" w:rsidP="0093639E">
            <w:pPr>
              <w:keepNext/>
              <w:keepLines/>
              <w:spacing w:before="20" w:after="20"/>
              <w:jc w:val="right"/>
              <w:rPr>
                <w:sz w:val="18"/>
                <w:szCs w:val="18"/>
              </w:rPr>
            </w:pPr>
            <w:r w:rsidRPr="00AA069A">
              <w:rPr>
                <w:sz w:val="18"/>
                <w:szCs w:val="18"/>
              </w:rPr>
              <w:t>1 M3</w:t>
            </w:r>
          </w:p>
        </w:tc>
        <w:tc>
          <w:tcPr>
            <w:tcW w:w="1417" w:type="dxa"/>
            <w:tcBorders>
              <w:bottom w:val="dotted" w:sz="4" w:space="0" w:color="BFBFBF" w:themeColor="background1" w:themeShade="BF"/>
              <w:right w:val="single" w:sz="4" w:space="0" w:color="BFBFBF" w:themeColor="background1" w:themeShade="BF"/>
            </w:tcBorders>
          </w:tcPr>
          <w:p w14:paraId="6DEEB1CC"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D2" w14:textId="77777777">
        <w:tc>
          <w:tcPr>
            <w:tcW w:w="879" w:type="dxa"/>
            <w:tcBorders>
              <w:left w:val="single" w:sz="4" w:space="0" w:color="BFBFBF" w:themeColor="background1" w:themeShade="BF"/>
              <w:bottom w:val="dotted" w:sz="4" w:space="0" w:color="BFBFBF" w:themeColor="background1" w:themeShade="BF"/>
            </w:tcBorders>
          </w:tcPr>
          <w:p w14:paraId="6DEEB1CE"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DS042</w:t>
            </w:r>
          </w:p>
        </w:tc>
        <w:tc>
          <w:tcPr>
            <w:tcW w:w="4961" w:type="dxa"/>
            <w:tcBorders>
              <w:bottom w:val="dotted" w:sz="4" w:space="0" w:color="BFBFBF" w:themeColor="background1" w:themeShade="BF"/>
              <w:right w:val="single" w:sz="4" w:space="0" w:color="BFBFBF" w:themeColor="background1" w:themeShade="BF"/>
            </w:tcBorders>
          </w:tcPr>
          <w:p w14:paraId="6DEEB1CF" w14:textId="77777777" w:rsidR="00C66B8A" w:rsidRPr="00AA069A" w:rsidRDefault="00AA069A">
            <w:pPr>
              <w:keepNext/>
              <w:keepLines/>
              <w:spacing w:before="20" w:after="20" w:line="276" w:lineRule="auto"/>
              <w:rPr>
                <w:sz w:val="18"/>
                <w:szCs w:val="18"/>
              </w:rPr>
            </w:pPr>
            <w:r w:rsidRPr="00AA069A">
              <w:rPr>
                <w:sz w:val="18"/>
                <w:szCs w:val="18"/>
                <w:u w:val="dotted" w:color="D9D9D9"/>
              </w:rPr>
              <w:t>Huiles neuves (cuve entrée de palier BC9) (D049)</w:t>
            </w:r>
          </w:p>
        </w:tc>
        <w:tc>
          <w:tcPr>
            <w:tcW w:w="2127" w:type="dxa"/>
            <w:tcBorders>
              <w:bottom w:val="dotted" w:sz="4" w:space="0" w:color="BFBFBF" w:themeColor="background1" w:themeShade="BF"/>
              <w:right w:val="single" w:sz="4" w:space="0" w:color="BFBFBF" w:themeColor="background1" w:themeShade="BF"/>
            </w:tcBorders>
          </w:tcPr>
          <w:p w14:paraId="6DEEB1D0" w14:textId="77777777" w:rsidR="008D5990" w:rsidRPr="00AA069A" w:rsidRDefault="00AA069A" w:rsidP="0093639E">
            <w:pPr>
              <w:keepNext/>
              <w:keepLines/>
              <w:spacing w:before="20" w:after="20"/>
              <w:jc w:val="right"/>
              <w:rPr>
                <w:sz w:val="18"/>
                <w:szCs w:val="18"/>
              </w:rPr>
            </w:pPr>
            <w:r w:rsidRPr="00AA069A">
              <w:rPr>
                <w:sz w:val="18"/>
                <w:szCs w:val="18"/>
              </w:rPr>
              <w:t>1 M3</w:t>
            </w:r>
          </w:p>
        </w:tc>
        <w:tc>
          <w:tcPr>
            <w:tcW w:w="1417" w:type="dxa"/>
            <w:tcBorders>
              <w:bottom w:val="dotted" w:sz="4" w:space="0" w:color="BFBFBF" w:themeColor="background1" w:themeShade="BF"/>
              <w:right w:val="single" w:sz="4" w:space="0" w:color="BFBFBF" w:themeColor="background1" w:themeShade="BF"/>
            </w:tcBorders>
          </w:tcPr>
          <w:p w14:paraId="6DEEB1D1"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D7" w14:textId="77777777">
        <w:tc>
          <w:tcPr>
            <w:tcW w:w="879" w:type="dxa"/>
            <w:tcBorders>
              <w:left w:val="single" w:sz="4" w:space="0" w:color="BFBFBF" w:themeColor="background1" w:themeShade="BF"/>
              <w:bottom w:val="dotted" w:sz="4" w:space="0" w:color="BFBFBF" w:themeColor="background1" w:themeShade="BF"/>
            </w:tcBorders>
          </w:tcPr>
          <w:p w14:paraId="6DEEB1D3"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DS043</w:t>
            </w:r>
          </w:p>
        </w:tc>
        <w:tc>
          <w:tcPr>
            <w:tcW w:w="4961" w:type="dxa"/>
            <w:tcBorders>
              <w:bottom w:val="dotted" w:sz="4" w:space="0" w:color="BFBFBF" w:themeColor="background1" w:themeShade="BF"/>
              <w:right w:val="single" w:sz="4" w:space="0" w:color="BFBFBF" w:themeColor="background1" w:themeShade="BF"/>
            </w:tcBorders>
          </w:tcPr>
          <w:p w14:paraId="6DEEB1D4" w14:textId="77777777" w:rsidR="00C66B8A" w:rsidRPr="00AA069A" w:rsidRDefault="00AA069A">
            <w:pPr>
              <w:keepNext/>
              <w:keepLines/>
              <w:spacing w:before="20" w:after="20" w:line="276" w:lineRule="auto"/>
              <w:rPr>
                <w:sz w:val="18"/>
                <w:szCs w:val="18"/>
              </w:rPr>
            </w:pPr>
            <w:r w:rsidRPr="00AA069A">
              <w:rPr>
                <w:sz w:val="18"/>
                <w:szCs w:val="18"/>
                <w:u w:val="dotted" w:color="D9D9D9"/>
              </w:rPr>
              <w:t>Huiles neuves (cuve sortie de palier BC9) (D050)</w:t>
            </w:r>
          </w:p>
        </w:tc>
        <w:tc>
          <w:tcPr>
            <w:tcW w:w="2127" w:type="dxa"/>
            <w:tcBorders>
              <w:bottom w:val="dotted" w:sz="4" w:space="0" w:color="BFBFBF" w:themeColor="background1" w:themeShade="BF"/>
              <w:right w:val="single" w:sz="4" w:space="0" w:color="BFBFBF" w:themeColor="background1" w:themeShade="BF"/>
            </w:tcBorders>
          </w:tcPr>
          <w:p w14:paraId="6DEEB1D5" w14:textId="77777777" w:rsidR="008D5990" w:rsidRPr="00AA069A" w:rsidRDefault="00AA069A" w:rsidP="0093639E">
            <w:pPr>
              <w:keepNext/>
              <w:keepLines/>
              <w:spacing w:before="20" w:after="20"/>
              <w:jc w:val="right"/>
              <w:rPr>
                <w:sz w:val="18"/>
                <w:szCs w:val="18"/>
              </w:rPr>
            </w:pPr>
            <w:r w:rsidRPr="00AA069A">
              <w:rPr>
                <w:sz w:val="18"/>
                <w:szCs w:val="18"/>
              </w:rPr>
              <w:t>1 M3</w:t>
            </w:r>
          </w:p>
        </w:tc>
        <w:tc>
          <w:tcPr>
            <w:tcW w:w="1417" w:type="dxa"/>
            <w:tcBorders>
              <w:bottom w:val="dotted" w:sz="4" w:space="0" w:color="BFBFBF" w:themeColor="background1" w:themeShade="BF"/>
              <w:right w:val="single" w:sz="4" w:space="0" w:color="BFBFBF" w:themeColor="background1" w:themeShade="BF"/>
            </w:tcBorders>
          </w:tcPr>
          <w:p w14:paraId="6DEEB1D6"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DC" w14:textId="77777777">
        <w:tc>
          <w:tcPr>
            <w:tcW w:w="879" w:type="dxa"/>
            <w:tcBorders>
              <w:left w:val="single" w:sz="4" w:space="0" w:color="BFBFBF" w:themeColor="background1" w:themeShade="BF"/>
              <w:bottom w:val="dotted" w:sz="4" w:space="0" w:color="BFBFBF" w:themeColor="background1" w:themeShade="BF"/>
            </w:tcBorders>
          </w:tcPr>
          <w:p w14:paraId="6DEEB1D8"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DS044</w:t>
            </w:r>
          </w:p>
        </w:tc>
        <w:tc>
          <w:tcPr>
            <w:tcW w:w="4961" w:type="dxa"/>
            <w:tcBorders>
              <w:bottom w:val="dotted" w:sz="4" w:space="0" w:color="BFBFBF" w:themeColor="background1" w:themeShade="BF"/>
              <w:right w:val="single" w:sz="4" w:space="0" w:color="BFBFBF" w:themeColor="background1" w:themeShade="BF"/>
            </w:tcBorders>
          </w:tcPr>
          <w:p w14:paraId="6DEEB1D9" w14:textId="77777777" w:rsidR="00C66B8A" w:rsidRPr="00AA069A" w:rsidRDefault="00AA069A">
            <w:pPr>
              <w:keepNext/>
              <w:keepLines/>
              <w:spacing w:before="20" w:after="20" w:line="276" w:lineRule="auto"/>
              <w:rPr>
                <w:sz w:val="18"/>
                <w:szCs w:val="18"/>
              </w:rPr>
            </w:pPr>
            <w:r w:rsidRPr="00AA069A">
              <w:rPr>
                <w:sz w:val="18"/>
                <w:szCs w:val="18"/>
                <w:u w:val="dotted" w:color="D9D9D9"/>
              </w:rPr>
              <w:t>Divers réactifs de laboratoire (réserve laboratoire ciments) (D051)</w:t>
            </w:r>
          </w:p>
        </w:tc>
        <w:tc>
          <w:tcPr>
            <w:tcW w:w="2127" w:type="dxa"/>
            <w:tcBorders>
              <w:bottom w:val="dotted" w:sz="4" w:space="0" w:color="BFBFBF" w:themeColor="background1" w:themeShade="BF"/>
              <w:right w:val="single" w:sz="4" w:space="0" w:color="BFBFBF" w:themeColor="background1" w:themeShade="BF"/>
            </w:tcBorders>
          </w:tcPr>
          <w:p w14:paraId="6DEEB1DA" w14:textId="77777777" w:rsidR="008D5990" w:rsidRPr="00AA069A" w:rsidRDefault="00AA069A" w:rsidP="0093639E">
            <w:pPr>
              <w:keepNext/>
              <w:keepLines/>
              <w:spacing w:before="20" w:after="20"/>
              <w:jc w:val="right"/>
              <w:rPr>
                <w:sz w:val="18"/>
                <w:szCs w:val="18"/>
              </w:rPr>
            </w:pPr>
            <w:r w:rsidRPr="00AA069A">
              <w:rPr>
                <w:sz w:val="18"/>
                <w:szCs w:val="18"/>
              </w:rPr>
              <w:t>0.4 T</w:t>
            </w:r>
          </w:p>
        </w:tc>
        <w:tc>
          <w:tcPr>
            <w:tcW w:w="1417" w:type="dxa"/>
            <w:tcBorders>
              <w:bottom w:val="dotted" w:sz="4" w:space="0" w:color="BFBFBF" w:themeColor="background1" w:themeShade="BF"/>
              <w:right w:val="single" w:sz="4" w:space="0" w:color="BFBFBF" w:themeColor="background1" w:themeShade="BF"/>
            </w:tcBorders>
          </w:tcPr>
          <w:p w14:paraId="6DEEB1DB"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E1" w14:textId="77777777">
        <w:tc>
          <w:tcPr>
            <w:tcW w:w="879" w:type="dxa"/>
            <w:tcBorders>
              <w:left w:val="single" w:sz="4" w:space="0" w:color="BFBFBF" w:themeColor="background1" w:themeShade="BF"/>
              <w:bottom w:val="dotted" w:sz="4" w:space="0" w:color="BFBFBF" w:themeColor="background1" w:themeShade="BF"/>
            </w:tcBorders>
          </w:tcPr>
          <w:p w14:paraId="6DEEB1DD"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DS045</w:t>
            </w:r>
          </w:p>
        </w:tc>
        <w:tc>
          <w:tcPr>
            <w:tcW w:w="4961" w:type="dxa"/>
            <w:tcBorders>
              <w:bottom w:val="dotted" w:sz="4" w:space="0" w:color="BFBFBF" w:themeColor="background1" w:themeShade="BF"/>
              <w:right w:val="single" w:sz="4" w:space="0" w:color="BFBFBF" w:themeColor="background1" w:themeShade="BF"/>
            </w:tcBorders>
          </w:tcPr>
          <w:p w14:paraId="6DEEB1DE" w14:textId="77777777" w:rsidR="00C66B8A" w:rsidRPr="00AA069A" w:rsidRDefault="00AA069A">
            <w:pPr>
              <w:keepNext/>
              <w:keepLines/>
              <w:spacing w:before="20" w:after="20" w:line="276" w:lineRule="auto"/>
              <w:rPr>
                <w:sz w:val="18"/>
                <w:szCs w:val="18"/>
              </w:rPr>
            </w:pPr>
            <w:r w:rsidRPr="00AA069A">
              <w:rPr>
                <w:sz w:val="18"/>
                <w:szCs w:val="18"/>
                <w:u w:val="dotted" w:color="D9D9D9"/>
              </w:rPr>
              <w:t>Fuel extra lourd (cubi purge sécheur laitier) (2x1m³) (D059)</w:t>
            </w:r>
          </w:p>
        </w:tc>
        <w:tc>
          <w:tcPr>
            <w:tcW w:w="2127" w:type="dxa"/>
            <w:tcBorders>
              <w:bottom w:val="dotted" w:sz="4" w:space="0" w:color="BFBFBF" w:themeColor="background1" w:themeShade="BF"/>
              <w:right w:val="single" w:sz="4" w:space="0" w:color="BFBFBF" w:themeColor="background1" w:themeShade="BF"/>
            </w:tcBorders>
          </w:tcPr>
          <w:p w14:paraId="6DEEB1DF" w14:textId="77777777" w:rsidR="008D5990" w:rsidRPr="00AA069A" w:rsidRDefault="00AA069A" w:rsidP="0093639E">
            <w:pPr>
              <w:keepNext/>
              <w:keepLines/>
              <w:spacing w:before="20" w:after="20"/>
              <w:jc w:val="right"/>
              <w:rPr>
                <w:sz w:val="18"/>
                <w:szCs w:val="18"/>
              </w:rPr>
            </w:pPr>
            <w:r w:rsidRPr="00AA069A">
              <w:rPr>
                <w:sz w:val="18"/>
                <w:szCs w:val="18"/>
              </w:rPr>
              <w:t>2 M3</w:t>
            </w:r>
          </w:p>
        </w:tc>
        <w:tc>
          <w:tcPr>
            <w:tcW w:w="1417" w:type="dxa"/>
            <w:tcBorders>
              <w:bottom w:val="dotted" w:sz="4" w:space="0" w:color="BFBFBF" w:themeColor="background1" w:themeShade="BF"/>
              <w:right w:val="single" w:sz="4" w:space="0" w:color="BFBFBF" w:themeColor="background1" w:themeShade="BF"/>
            </w:tcBorders>
          </w:tcPr>
          <w:p w14:paraId="6DEEB1E0"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E6" w14:textId="77777777">
        <w:tc>
          <w:tcPr>
            <w:tcW w:w="879" w:type="dxa"/>
            <w:tcBorders>
              <w:left w:val="single" w:sz="4" w:space="0" w:color="BFBFBF" w:themeColor="background1" w:themeShade="BF"/>
              <w:bottom w:val="dotted" w:sz="4" w:space="0" w:color="BFBFBF" w:themeColor="background1" w:themeShade="BF"/>
            </w:tcBorders>
          </w:tcPr>
          <w:p w14:paraId="6DEEB1E2"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DS046</w:t>
            </w:r>
          </w:p>
        </w:tc>
        <w:tc>
          <w:tcPr>
            <w:tcW w:w="4961" w:type="dxa"/>
            <w:tcBorders>
              <w:bottom w:val="dotted" w:sz="4" w:space="0" w:color="BFBFBF" w:themeColor="background1" w:themeShade="BF"/>
              <w:right w:val="single" w:sz="4" w:space="0" w:color="BFBFBF" w:themeColor="background1" w:themeShade="BF"/>
            </w:tcBorders>
          </w:tcPr>
          <w:p w14:paraId="6DEEB1E3" w14:textId="77777777" w:rsidR="00C66B8A" w:rsidRPr="00AA069A" w:rsidRDefault="00AA069A">
            <w:pPr>
              <w:keepNext/>
              <w:keepLines/>
              <w:spacing w:before="20" w:after="20" w:line="276" w:lineRule="auto"/>
              <w:rPr>
                <w:sz w:val="18"/>
                <w:szCs w:val="18"/>
              </w:rPr>
            </w:pPr>
            <w:r w:rsidRPr="00AA069A">
              <w:rPr>
                <w:sz w:val="18"/>
                <w:szCs w:val="18"/>
                <w:u w:val="dotted" w:color="D9D9D9"/>
              </w:rPr>
              <w:t>Calcaire (trémie 39 BC7) (D076)</w:t>
            </w:r>
          </w:p>
        </w:tc>
        <w:tc>
          <w:tcPr>
            <w:tcW w:w="2127" w:type="dxa"/>
            <w:tcBorders>
              <w:bottom w:val="dotted" w:sz="4" w:space="0" w:color="BFBFBF" w:themeColor="background1" w:themeShade="BF"/>
              <w:right w:val="single" w:sz="4" w:space="0" w:color="BFBFBF" w:themeColor="background1" w:themeShade="BF"/>
            </w:tcBorders>
          </w:tcPr>
          <w:p w14:paraId="6DEEB1E4" w14:textId="77777777" w:rsidR="008D5990" w:rsidRPr="00AA069A" w:rsidRDefault="00AA069A" w:rsidP="0093639E">
            <w:pPr>
              <w:keepNext/>
              <w:keepLines/>
              <w:spacing w:before="20" w:after="20"/>
              <w:jc w:val="right"/>
              <w:rPr>
                <w:sz w:val="18"/>
                <w:szCs w:val="18"/>
              </w:rPr>
            </w:pPr>
            <w:r w:rsidRPr="00AA069A">
              <w:rPr>
                <w:sz w:val="18"/>
                <w:szCs w:val="18"/>
              </w:rPr>
              <w:t>72 M3</w:t>
            </w:r>
          </w:p>
        </w:tc>
        <w:tc>
          <w:tcPr>
            <w:tcW w:w="1417" w:type="dxa"/>
            <w:tcBorders>
              <w:bottom w:val="dotted" w:sz="4" w:space="0" w:color="BFBFBF" w:themeColor="background1" w:themeShade="BF"/>
              <w:right w:val="single" w:sz="4" w:space="0" w:color="BFBFBF" w:themeColor="background1" w:themeShade="BF"/>
            </w:tcBorders>
          </w:tcPr>
          <w:p w14:paraId="6DEEB1E5"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EB" w14:textId="77777777">
        <w:tc>
          <w:tcPr>
            <w:tcW w:w="879" w:type="dxa"/>
            <w:tcBorders>
              <w:left w:val="single" w:sz="4" w:space="0" w:color="BFBFBF" w:themeColor="background1" w:themeShade="BF"/>
              <w:bottom w:val="dotted" w:sz="4" w:space="0" w:color="BFBFBF" w:themeColor="background1" w:themeShade="BF"/>
            </w:tcBorders>
          </w:tcPr>
          <w:p w14:paraId="6DEEB1E7"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DS047</w:t>
            </w:r>
          </w:p>
        </w:tc>
        <w:tc>
          <w:tcPr>
            <w:tcW w:w="4961" w:type="dxa"/>
            <w:tcBorders>
              <w:bottom w:val="dotted" w:sz="4" w:space="0" w:color="BFBFBF" w:themeColor="background1" w:themeShade="BF"/>
              <w:right w:val="single" w:sz="4" w:space="0" w:color="BFBFBF" w:themeColor="background1" w:themeShade="BF"/>
            </w:tcBorders>
          </w:tcPr>
          <w:p w14:paraId="6DEEB1E8" w14:textId="77777777" w:rsidR="00C66B8A" w:rsidRPr="00AA069A" w:rsidRDefault="00AA069A">
            <w:pPr>
              <w:keepNext/>
              <w:keepLines/>
              <w:spacing w:before="20" w:after="20" w:line="276" w:lineRule="auto"/>
              <w:rPr>
                <w:sz w:val="18"/>
                <w:szCs w:val="18"/>
              </w:rPr>
            </w:pPr>
            <w:r w:rsidRPr="00AA069A">
              <w:rPr>
                <w:sz w:val="18"/>
                <w:szCs w:val="18"/>
                <w:u w:val="dotted" w:color="D9D9D9"/>
              </w:rPr>
              <w:t>Calcaire (trémie BC8) (D077)</w:t>
            </w:r>
          </w:p>
        </w:tc>
        <w:tc>
          <w:tcPr>
            <w:tcW w:w="2127" w:type="dxa"/>
            <w:tcBorders>
              <w:bottom w:val="dotted" w:sz="4" w:space="0" w:color="BFBFBF" w:themeColor="background1" w:themeShade="BF"/>
              <w:right w:val="single" w:sz="4" w:space="0" w:color="BFBFBF" w:themeColor="background1" w:themeShade="BF"/>
            </w:tcBorders>
          </w:tcPr>
          <w:p w14:paraId="6DEEB1E9" w14:textId="77777777" w:rsidR="008D5990" w:rsidRPr="00AA069A" w:rsidRDefault="00AA069A" w:rsidP="0093639E">
            <w:pPr>
              <w:keepNext/>
              <w:keepLines/>
              <w:spacing w:before="20" w:after="20"/>
              <w:jc w:val="right"/>
              <w:rPr>
                <w:sz w:val="18"/>
                <w:szCs w:val="18"/>
              </w:rPr>
            </w:pPr>
            <w:r w:rsidRPr="00AA069A">
              <w:rPr>
                <w:sz w:val="18"/>
                <w:szCs w:val="18"/>
              </w:rPr>
              <w:t>258 M3</w:t>
            </w:r>
          </w:p>
        </w:tc>
        <w:tc>
          <w:tcPr>
            <w:tcW w:w="1417" w:type="dxa"/>
            <w:tcBorders>
              <w:bottom w:val="dotted" w:sz="4" w:space="0" w:color="BFBFBF" w:themeColor="background1" w:themeShade="BF"/>
              <w:right w:val="single" w:sz="4" w:space="0" w:color="BFBFBF" w:themeColor="background1" w:themeShade="BF"/>
            </w:tcBorders>
          </w:tcPr>
          <w:p w14:paraId="6DEEB1EA"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F0" w14:textId="77777777">
        <w:tc>
          <w:tcPr>
            <w:tcW w:w="879" w:type="dxa"/>
            <w:tcBorders>
              <w:left w:val="single" w:sz="4" w:space="0" w:color="BFBFBF" w:themeColor="background1" w:themeShade="BF"/>
              <w:bottom w:val="dotted" w:sz="4" w:space="0" w:color="BFBFBF" w:themeColor="background1" w:themeShade="BF"/>
            </w:tcBorders>
          </w:tcPr>
          <w:p w14:paraId="6DEEB1EC"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DS048</w:t>
            </w:r>
          </w:p>
        </w:tc>
        <w:tc>
          <w:tcPr>
            <w:tcW w:w="4961" w:type="dxa"/>
            <w:tcBorders>
              <w:bottom w:val="dotted" w:sz="4" w:space="0" w:color="BFBFBF" w:themeColor="background1" w:themeShade="BF"/>
              <w:right w:val="single" w:sz="4" w:space="0" w:color="BFBFBF" w:themeColor="background1" w:themeShade="BF"/>
            </w:tcBorders>
          </w:tcPr>
          <w:p w14:paraId="6DEEB1ED" w14:textId="77777777" w:rsidR="00C66B8A" w:rsidRPr="00AA069A" w:rsidRDefault="00AA069A">
            <w:pPr>
              <w:keepNext/>
              <w:keepLines/>
              <w:spacing w:before="20" w:after="20" w:line="276" w:lineRule="auto"/>
              <w:rPr>
                <w:sz w:val="18"/>
                <w:szCs w:val="18"/>
              </w:rPr>
            </w:pPr>
            <w:r w:rsidRPr="00AA069A">
              <w:rPr>
                <w:sz w:val="18"/>
                <w:szCs w:val="18"/>
                <w:u w:val="dotted" w:color="D9D9D9"/>
              </w:rPr>
              <w:t>Calcaire (trémie BC9) (120+180m³) (D078)</w:t>
            </w:r>
          </w:p>
        </w:tc>
        <w:tc>
          <w:tcPr>
            <w:tcW w:w="2127" w:type="dxa"/>
            <w:tcBorders>
              <w:bottom w:val="dotted" w:sz="4" w:space="0" w:color="BFBFBF" w:themeColor="background1" w:themeShade="BF"/>
              <w:right w:val="single" w:sz="4" w:space="0" w:color="BFBFBF" w:themeColor="background1" w:themeShade="BF"/>
            </w:tcBorders>
          </w:tcPr>
          <w:p w14:paraId="6DEEB1EE" w14:textId="77777777" w:rsidR="008D5990" w:rsidRPr="00AA069A" w:rsidRDefault="00AA069A" w:rsidP="0093639E">
            <w:pPr>
              <w:keepNext/>
              <w:keepLines/>
              <w:spacing w:before="20" w:after="20"/>
              <w:jc w:val="right"/>
              <w:rPr>
                <w:sz w:val="18"/>
                <w:szCs w:val="18"/>
              </w:rPr>
            </w:pPr>
            <w:r w:rsidRPr="00AA069A">
              <w:rPr>
                <w:sz w:val="18"/>
                <w:szCs w:val="18"/>
              </w:rPr>
              <w:t>300 M3</w:t>
            </w:r>
          </w:p>
        </w:tc>
        <w:tc>
          <w:tcPr>
            <w:tcW w:w="1417" w:type="dxa"/>
            <w:tcBorders>
              <w:bottom w:val="dotted" w:sz="4" w:space="0" w:color="BFBFBF" w:themeColor="background1" w:themeShade="BF"/>
              <w:right w:val="single" w:sz="4" w:space="0" w:color="BFBFBF" w:themeColor="background1" w:themeShade="BF"/>
            </w:tcBorders>
          </w:tcPr>
          <w:p w14:paraId="6DEEB1EF"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F5" w14:textId="77777777">
        <w:tc>
          <w:tcPr>
            <w:tcW w:w="879" w:type="dxa"/>
            <w:tcBorders>
              <w:left w:val="single" w:sz="4" w:space="0" w:color="BFBFBF" w:themeColor="background1" w:themeShade="BF"/>
              <w:bottom w:val="dotted" w:sz="4" w:space="0" w:color="BFBFBF" w:themeColor="background1" w:themeShade="BF"/>
            </w:tcBorders>
          </w:tcPr>
          <w:p w14:paraId="6DEEB1F1"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DS049</w:t>
            </w:r>
          </w:p>
        </w:tc>
        <w:tc>
          <w:tcPr>
            <w:tcW w:w="4961" w:type="dxa"/>
            <w:tcBorders>
              <w:bottom w:val="dotted" w:sz="4" w:space="0" w:color="BFBFBF" w:themeColor="background1" w:themeShade="BF"/>
              <w:right w:val="single" w:sz="4" w:space="0" w:color="BFBFBF" w:themeColor="background1" w:themeShade="BF"/>
            </w:tcBorders>
          </w:tcPr>
          <w:p w14:paraId="6DEEB1F2" w14:textId="77777777" w:rsidR="00C66B8A" w:rsidRPr="00AA069A" w:rsidRDefault="00AA069A">
            <w:pPr>
              <w:keepNext/>
              <w:keepLines/>
              <w:spacing w:before="20" w:after="20" w:line="276" w:lineRule="auto"/>
              <w:rPr>
                <w:sz w:val="18"/>
                <w:szCs w:val="18"/>
              </w:rPr>
            </w:pPr>
            <w:r w:rsidRPr="00AA069A">
              <w:rPr>
                <w:sz w:val="18"/>
                <w:szCs w:val="18"/>
                <w:u w:val="dotted" w:color="D9D9D9"/>
              </w:rPr>
              <w:t>Clinker (trémie 40 BC7) (D082)</w:t>
            </w:r>
          </w:p>
        </w:tc>
        <w:tc>
          <w:tcPr>
            <w:tcW w:w="2127" w:type="dxa"/>
            <w:tcBorders>
              <w:bottom w:val="dotted" w:sz="4" w:space="0" w:color="BFBFBF" w:themeColor="background1" w:themeShade="BF"/>
              <w:right w:val="single" w:sz="4" w:space="0" w:color="BFBFBF" w:themeColor="background1" w:themeShade="BF"/>
            </w:tcBorders>
          </w:tcPr>
          <w:p w14:paraId="6DEEB1F3" w14:textId="77777777" w:rsidR="008D5990" w:rsidRPr="00AA069A" w:rsidRDefault="00AA069A" w:rsidP="0093639E">
            <w:pPr>
              <w:keepNext/>
              <w:keepLines/>
              <w:spacing w:before="20" w:after="20"/>
              <w:jc w:val="right"/>
              <w:rPr>
                <w:sz w:val="18"/>
                <w:szCs w:val="18"/>
              </w:rPr>
            </w:pPr>
            <w:r w:rsidRPr="00AA069A">
              <w:rPr>
                <w:sz w:val="18"/>
                <w:szCs w:val="18"/>
              </w:rPr>
              <w:t>70 M3</w:t>
            </w:r>
          </w:p>
        </w:tc>
        <w:tc>
          <w:tcPr>
            <w:tcW w:w="1417" w:type="dxa"/>
            <w:tcBorders>
              <w:bottom w:val="dotted" w:sz="4" w:space="0" w:color="BFBFBF" w:themeColor="background1" w:themeShade="BF"/>
              <w:right w:val="single" w:sz="4" w:space="0" w:color="BFBFBF" w:themeColor="background1" w:themeShade="BF"/>
            </w:tcBorders>
          </w:tcPr>
          <w:p w14:paraId="6DEEB1F4"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FA" w14:textId="77777777">
        <w:tc>
          <w:tcPr>
            <w:tcW w:w="879" w:type="dxa"/>
            <w:tcBorders>
              <w:left w:val="single" w:sz="4" w:space="0" w:color="BFBFBF" w:themeColor="background1" w:themeShade="BF"/>
              <w:bottom w:val="dotted" w:sz="4" w:space="0" w:color="BFBFBF" w:themeColor="background1" w:themeShade="BF"/>
            </w:tcBorders>
          </w:tcPr>
          <w:p w14:paraId="6DEEB1F6"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DS050</w:t>
            </w:r>
          </w:p>
        </w:tc>
        <w:tc>
          <w:tcPr>
            <w:tcW w:w="4961" w:type="dxa"/>
            <w:tcBorders>
              <w:bottom w:val="dotted" w:sz="4" w:space="0" w:color="BFBFBF" w:themeColor="background1" w:themeShade="BF"/>
              <w:right w:val="single" w:sz="4" w:space="0" w:color="BFBFBF" w:themeColor="background1" w:themeShade="BF"/>
            </w:tcBorders>
          </w:tcPr>
          <w:p w14:paraId="6DEEB1F7" w14:textId="77777777" w:rsidR="00C66B8A" w:rsidRPr="00AA069A" w:rsidRDefault="00AA069A">
            <w:pPr>
              <w:keepNext/>
              <w:keepLines/>
              <w:spacing w:before="20" w:after="20" w:line="276" w:lineRule="auto"/>
              <w:rPr>
                <w:sz w:val="18"/>
                <w:szCs w:val="18"/>
              </w:rPr>
            </w:pPr>
            <w:r w:rsidRPr="00AA069A">
              <w:rPr>
                <w:sz w:val="18"/>
                <w:szCs w:val="18"/>
                <w:u w:val="dotted" w:color="D9D9D9"/>
              </w:rPr>
              <w:t>Hall matières (toutes matières) (D087)</w:t>
            </w:r>
          </w:p>
        </w:tc>
        <w:tc>
          <w:tcPr>
            <w:tcW w:w="2127" w:type="dxa"/>
            <w:tcBorders>
              <w:bottom w:val="dotted" w:sz="4" w:space="0" w:color="BFBFBF" w:themeColor="background1" w:themeShade="BF"/>
              <w:right w:val="single" w:sz="4" w:space="0" w:color="BFBFBF" w:themeColor="background1" w:themeShade="BF"/>
            </w:tcBorders>
          </w:tcPr>
          <w:p w14:paraId="6DEEB1F8" w14:textId="77777777" w:rsidR="008D5990" w:rsidRPr="00AA069A" w:rsidRDefault="00AA069A" w:rsidP="0093639E">
            <w:pPr>
              <w:keepNext/>
              <w:keepLines/>
              <w:spacing w:before="20" w:after="20"/>
              <w:jc w:val="right"/>
              <w:rPr>
                <w:sz w:val="18"/>
                <w:szCs w:val="18"/>
              </w:rPr>
            </w:pPr>
            <w:r w:rsidRPr="00AA069A">
              <w:rPr>
                <w:sz w:val="18"/>
                <w:szCs w:val="18"/>
              </w:rPr>
              <w:t>50000 T</w:t>
            </w:r>
          </w:p>
        </w:tc>
        <w:tc>
          <w:tcPr>
            <w:tcW w:w="1417" w:type="dxa"/>
            <w:tcBorders>
              <w:bottom w:val="dotted" w:sz="4" w:space="0" w:color="BFBFBF" w:themeColor="background1" w:themeShade="BF"/>
              <w:right w:val="single" w:sz="4" w:space="0" w:color="BFBFBF" w:themeColor="background1" w:themeShade="BF"/>
            </w:tcBorders>
          </w:tcPr>
          <w:p w14:paraId="6DEEB1F9"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1FF" w14:textId="77777777">
        <w:tc>
          <w:tcPr>
            <w:tcW w:w="879" w:type="dxa"/>
            <w:tcBorders>
              <w:left w:val="single" w:sz="4" w:space="0" w:color="BFBFBF" w:themeColor="background1" w:themeShade="BF"/>
              <w:bottom w:val="dotted" w:sz="4" w:space="0" w:color="BFBFBF" w:themeColor="background1" w:themeShade="BF"/>
            </w:tcBorders>
          </w:tcPr>
          <w:p w14:paraId="6DEEB1FB"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DS051</w:t>
            </w:r>
          </w:p>
        </w:tc>
        <w:tc>
          <w:tcPr>
            <w:tcW w:w="4961" w:type="dxa"/>
            <w:tcBorders>
              <w:bottom w:val="dotted" w:sz="4" w:space="0" w:color="BFBFBF" w:themeColor="background1" w:themeShade="BF"/>
              <w:right w:val="single" w:sz="4" w:space="0" w:color="BFBFBF" w:themeColor="background1" w:themeShade="BF"/>
            </w:tcBorders>
          </w:tcPr>
          <w:p w14:paraId="6DEEB1FC" w14:textId="77777777" w:rsidR="00C66B8A" w:rsidRPr="00AA069A" w:rsidRDefault="00AA069A">
            <w:pPr>
              <w:keepNext/>
              <w:keepLines/>
              <w:spacing w:before="20" w:after="20" w:line="276" w:lineRule="auto"/>
              <w:rPr>
                <w:sz w:val="18"/>
                <w:szCs w:val="18"/>
              </w:rPr>
            </w:pPr>
            <w:r w:rsidRPr="00AA069A">
              <w:rPr>
                <w:sz w:val="18"/>
                <w:szCs w:val="18"/>
                <w:u w:val="dotted" w:color="D9D9D9"/>
              </w:rPr>
              <w:t>Cailloux 0/4 (stock pile n° 7) (D089)</w:t>
            </w:r>
          </w:p>
        </w:tc>
        <w:tc>
          <w:tcPr>
            <w:tcW w:w="2127" w:type="dxa"/>
            <w:tcBorders>
              <w:bottom w:val="dotted" w:sz="4" w:space="0" w:color="BFBFBF" w:themeColor="background1" w:themeShade="BF"/>
              <w:right w:val="single" w:sz="4" w:space="0" w:color="BFBFBF" w:themeColor="background1" w:themeShade="BF"/>
            </w:tcBorders>
          </w:tcPr>
          <w:p w14:paraId="6DEEB1FD" w14:textId="77777777" w:rsidR="008D5990" w:rsidRPr="00AA069A" w:rsidRDefault="00AA069A" w:rsidP="0093639E">
            <w:pPr>
              <w:keepNext/>
              <w:keepLines/>
              <w:spacing w:before="20" w:after="20"/>
              <w:jc w:val="right"/>
              <w:rPr>
                <w:sz w:val="18"/>
                <w:szCs w:val="18"/>
              </w:rPr>
            </w:pPr>
            <w:r w:rsidRPr="00AA069A">
              <w:rPr>
                <w:sz w:val="18"/>
                <w:szCs w:val="18"/>
              </w:rPr>
              <w:t>2500 T</w:t>
            </w:r>
          </w:p>
        </w:tc>
        <w:tc>
          <w:tcPr>
            <w:tcW w:w="1417" w:type="dxa"/>
            <w:tcBorders>
              <w:bottom w:val="dotted" w:sz="4" w:space="0" w:color="BFBFBF" w:themeColor="background1" w:themeShade="BF"/>
              <w:right w:val="single" w:sz="4" w:space="0" w:color="BFBFBF" w:themeColor="background1" w:themeShade="BF"/>
            </w:tcBorders>
          </w:tcPr>
          <w:p w14:paraId="6DEEB1FE"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04" w14:textId="77777777">
        <w:tc>
          <w:tcPr>
            <w:tcW w:w="879" w:type="dxa"/>
            <w:tcBorders>
              <w:left w:val="single" w:sz="4" w:space="0" w:color="BFBFBF" w:themeColor="background1" w:themeShade="BF"/>
              <w:bottom w:val="dotted" w:sz="4" w:space="0" w:color="BFBFBF" w:themeColor="background1" w:themeShade="BF"/>
            </w:tcBorders>
          </w:tcPr>
          <w:p w14:paraId="6DEEB200"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DS052</w:t>
            </w:r>
          </w:p>
        </w:tc>
        <w:tc>
          <w:tcPr>
            <w:tcW w:w="4961" w:type="dxa"/>
            <w:tcBorders>
              <w:bottom w:val="dotted" w:sz="4" w:space="0" w:color="BFBFBF" w:themeColor="background1" w:themeShade="BF"/>
              <w:right w:val="single" w:sz="4" w:space="0" w:color="BFBFBF" w:themeColor="background1" w:themeShade="BF"/>
            </w:tcBorders>
          </w:tcPr>
          <w:p w14:paraId="6DEEB201" w14:textId="77777777" w:rsidR="00C66B8A" w:rsidRPr="00AA069A" w:rsidRDefault="00AA069A">
            <w:pPr>
              <w:keepNext/>
              <w:keepLines/>
              <w:spacing w:before="20" w:after="20" w:line="276" w:lineRule="auto"/>
              <w:rPr>
                <w:sz w:val="18"/>
                <w:szCs w:val="18"/>
              </w:rPr>
            </w:pPr>
            <w:r w:rsidRPr="00AA069A">
              <w:rPr>
                <w:sz w:val="18"/>
                <w:szCs w:val="18"/>
                <w:u w:val="dotted" w:color="D9D9D9"/>
              </w:rPr>
              <w:t xml:space="preserve">Toutes matières (ajouts ferreux (pyrites), ajouts alumineux (bauxite et </w:t>
            </w:r>
            <w:proofErr w:type="spellStart"/>
            <w:r w:rsidRPr="00AA069A">
              <w:rPr>
                <w:sz w:val="18"/>
                <w:szCs w:val="18"/>
                <w:u w:val="dotted" w:color="D9D9D9"/>
              </w:rPr>
              <w:t>serox</w:t>
            </w:r>
            <w:proofErr w:type="spellEnd"/>
            <w:r w:rsidRPr="00AA069A">
              <w:rPr>
                <w:sz w:val="18"/>
                <w:szCs w:val="18"/>
                <w:u w:val="dotted" w:color="D9D9D9"/>
              </w:rPr>
              <w:t>), cendres volantes humides, calcaires, laitiers ...) (plaine de stockage) (D090)</w:t>
            </w:r>
          </w:p>
        </w:tc>
        <w:tc>
          <w:tcPr>
            <w:tcW w:w="2127" w:type="dxa"/>
            <w:tcBorders>
              <w:bottom w:val="dotted" w:sz="4" w:space="0" w:color="BFBFBF" w:themeColor="background1" w:themeShade="BF"/>
              <w:right w:val="single" w:sz="4" w:space="0" w:color="BFBFBF" w:themeColor="background1" w:themeShade="BF"/>
            </w:tcBorders>
          </w:tcPr>
          <w:p w14:paraId="6DEEB202" w14:textId="77777777" w:rsidR="008D5990" w:rsidRPr="00AA069A" w:rsidRDefault="00AA069A" w:rsidP="0093639E">
            <w:pPr>
              <w:keepNext/>
              <w:keepLines/>
              <w:spacing w:before="20" w:after="20"/>
              <w:jc w:val="right"/>
              <w:rPr>
                <w:sz w:val="18"/>
                <w:szCs w:val="18"/>
              </w:rPr>
            </w:pPr>
            <w:r w:rsidRPr="00AA069A">
              <w:rPr>
                <w:sz w:val="18"/>
                <w:szCs w:val="18"/>
              </w:rPr>
              <w:t>200000 T</w:t>
            </w:r>
          </w:p>
        </w:tc>
        <w:tc>
          <w:tcPr>
            <w:tcW w:w="1417" w:type="dxa"/>
            <w:tcBorders>
              <w:bottom w:val="dotted" w:sz="4" w:space="0" w:color="BFBFBF" w:themeColor="background1" w:themeShade="BF"/>
              <w:right w:val="single" w:sz="4" w:space="0" w:color="BFBFBF" w:themeColor="background1" w:themeShade="BF"/>
            </w:tcBorders>
          </w:tcPr>
          <w:p w14:paraId="6DEEB203"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09" w14:textId="77777777">
        <w:tc>
          <w:tcPr>
            <w:tcW w:w="879" w:type="dxa"/>
            <w:tcBorders>
              <w:left w:val="single" w:sz="4" w:space="0" w:color="BFBFBF" w:themeColor="background1" w:themeShade="BF"/>
              <w:bottom w:val="dotted" w:sz="4" w:space="0" w:color="BFBFBF" w:themeColor="background1" w:themeShade="BF"/>
            </w:tcBorders>
          </w:tcPr>
          <w:p w14:paraId="6DEEB205"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DS053</w:t>
            </w:r>
          </w:p>
        </w:tc>
        <w:tc>
          <w:tcPr>
            <w:tcW w:w="4961" w:type="dxa"/>
            <w:tcBorders>
              <w:bottom w:val="dotted" w:sz="4" w:space="0" w:color="BFBFBF" w:themeColor="background1" w:themeShade="BF"/>
              <w:right w:val="single" w:sz="4" w:space="0" w:color="BFBFBF" w:themeColor="background1" w:themeShade="BF"/>
            </w:tcBorders>
          </w:tcPr>
          <w:p w14:paraId="6DEEB206" w14:textId="77777777" w:rsidR="00C66B8A" w:rsidRPr="00AA069A" w:rsidRDefault="00AA069A">
            <w:pPr>
              <w:keepNext/>
              <w:keepLines/>
              <w:spacing w:before="20" w:after="20" w:line="276" w:lineRule="auto"/>
              <w:rPr>
                <w:sz w:val="18"/>
                <w:szCs w:val="18"/>
              </w:rPr>
            </w:pPr>
            <w:r w:rsidRPr="00AA069A">
              <w:rPr>
                <w:sz w:val="18"/>
                <w:szCs w:val="18"/>
                <w:u w:val="dotted" w:color="D9D9D9"/>
              </w:rPr>
              <w:t>Clinker (trémie 41 - BC7) (D091)</w:t>
            </w:r>
          </w:p>
        </w:tc>
        <w:tc>
          <w:tcPr>
            <w:tcW w:w="2127" w:type="dxa"/>
            <w:tcBorders>
              <w:bottom w:val="dotted" w:sz="4" w:space="0" w:color="BFBFBF" w:themeColor="background1" w:themeShade="BF"/>
              <w:right w:val="single" w:sz="4" w:space="0" w:color="BFBFBF" w:themeColor="background1" w:themeShade="BF"/>
            </w:tcBorders>
          </w:tcPr>
          <w:p w14:paraId="6DEEB207" w14:textId="77777777" w:rsidR="008D5990" w:rsidRPr="00AA069A" w:rsidRDefault="00AA069A" w:rsidP="0093639E">
            <w:pPr>
              <w:keepNext/>
              <w:keepLines/>
              <w:spacing w:before="20" w:after="20"/>
              <w:jc w:val="right"/>
              <w:rPr>
                <w:sz w:val="18"/>
                <w:szCs w:val="18"/>
              </w:rPr>
            </w:pPr>
            <w:r w:rsidRPr="00AA069A">
              <w:rPr>
                <w:sz w:val="18"/>
                <w:szCs w:val="18"/>
              </w:rPr>
              <w:t>70 M3</w:t>
            </w:r>
          </w:p>
        </w:tc>
        <w:tc>
          <w:tcPr>
            <w:tcW w:w="1417" w:type="dxa"/>
            <w:tcBorders>
              <w:bottom w:val="dotted" w:sz="4" w:space="0" w:color="BFBFBF" w:themeColor="background1" w:themeShade="BF"/>
              <w:right w:val="single" w:sz="4" w:space="0" w:color="BFBFBF" w:themeColor="background1" w:themeShade="BF"/>
            </w:tcBorders>
          </w:tcPr>
          <w:p w14:paraId="6DEEB208"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0E" w14:textId="77777777">
        <w:tc>
          <w:tcPr>
            <w:tcW w:w="879" w:type="dxa"/>
            <w:tcBorders>
              <w:left w:val="single" w:sz="4" w:space="0" w:color="BFBFBF" w:themeColor="background1" w:themeShade="BF"/>
              <w:bottom w:val="dotted" w:sz="4" w:space="0" w:color="BFBFBF" w:themeColor="background1" w:themeShade="BF"/>
            </w:tcBorders>
          </w:tcPr>
          <w:p w14:paraId="6DEEB20A"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DS054</w:t>
            </w:r>
          </w:p>
        </w:tc>
        <w:tc>
          <w:tcPr>
            <w:tcW w:w="4961" w:type="dxa"/>
            <w:tcBorders>
              <w:bottom w:val="dotted" w:sz="4" w:space="0" w:color="BFBFBF" w:themeColor="background1" w:themeShade="BF"/>
              <w:right w:val="single" w:sz="4" w:space="0" w:color="BFBFBF" w:themeColor="background1" w:themeShade="BF"/>
            </w:tcBorders>
          </w:tcPr>
          <w:p w14:paraId="6DEEB20B" w14:textId="77777777" w:rsidR="00C66B8A" w:rsidRPr="00AA069A" w:rsidRDefault="00AA069A">
            <w:pPr>
              <w:keepNext/>
              <w:keepLines/>
              <w:spacing w:before="20" w:after="20" w:line="276" w:lineRule="auto"/>
              <w:rPr>
                <w:sz w:val="18"/>
                <w:szCs w:val="18"/>
              </w:rPr>
            </w:pPr>
            <w:r w:rsidRPr="00AA069A">
              <w:rPr>
                <w:sz w:val="18"/>
                <w:szCs w:val="18"/>
                <w:u w:val="dotted" w:color="D9D9D9"/>
              </w:rPr>
              <w:t>Clinker (trémie BC8) (D0902)</w:t>
            </w:r>
          </w:p>
        </w:tc>
        <w:tc>
          <w:tcPr>
            <w:tcW w:w="2127" w:type="dxa"/>
            <w:tcBorders>
              <w:bottom w:val="dotted" w:sz="4" w:space="0" w:color="BFBFBF" w:themeColor="background1" w:themeShade="BF"/>
              <w:right w:val="single" w:sz="4" w:space="0" w:color="BFBFBF" w:themeColor="background1" w:themeShade="BF"/>
            </w:tcBorders>
          </w:tcPr>
          <w:p w14:paraId="6DEEB20C" w14:textId="77777777" w:rsidR="008D5990" w:rsidRPr="00AA069A" w:rsidRDefault="00AA069A" w:rsidP="0093639E">
            <w:pPr>
              <w:keepNext/>
              <w:keepLines/>
              <w:spacing w:before="20" w:after="20"/>
              <w:jc w:val="right"/>
              <w:rPr>
                <w:sz w:val="18"/>
                <w:szCs w:val="18"/>
              </w:rPr>
            </w:pPr>
            <w:r w:rsidRPr="00AA069A">
              <w:rPr>
                <w:sz w:val="18"/>
                <w:szCs w:val="18"/>
              </w:rPr>
              <w:t>508 M3</w:t>
            </w:r>
          </w:p>
        </w:tc>
        <w:tc>
          <w:tcPr>
            <w:tcW w:w="1417" w:type="dxa"/>
            <w:tcBorders>
              <w:bottom w:val="dotted" w:sz="4" w:space="0" w:color="BFBFBF" w:themeColor="background1" w:themeShade="BF"/>
              <w:right w:val="single" w:sz="4" w:space="0" w:color="BFBFBF" w:themeColor="background1" w:themeShade="BF"/>
            </w:tcBorders>
          </w:tcPr>
          <w:p w14:paraId="6DEEB20D"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13" w14:textId="77777777">
        <w:tc>
          <w:tcPr>
            <w:tcW w:w="879" w:type="dxa"/>
            <w:tcBorders>
              <w:left w:val="single" w:sz="4" w:space="0" w:color="BFBFBF" w:themeColor="background1" w:themeShade="BF"/>
              <w:bottom w:val="dotted" w:sz="4" w:space="0" w:color="BFBFBF" w:themeColor="background1" w:themeShade="BF"/>
            </w:tcBorders>
          </w:tcPr>
          <w:p w14:paraId="6DEEB20F"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DS055</w:t>
            </w:r>
          </w:p>
        </w:tc>
        <w:tc>
          <w:tcPr>
            <w:tcW w:w="4961" w:type="dxa"/>
            <w:tcBorders>
              <w:bottom w:val="dotted" w:sz="4" w:space="0" w:color="BFBFBF" w:themeColor="background1" w:themeShade="BF"/>
              <w:right w:val="single" w:sz="4" w:space="0" w:color="BFBFBF" w:themeColor="background1" w:themeShade="BF"/>
            </w:tcBorders>
          </w:tcPr>
          <w:p w14:paraId="6DEEB210" w14:textId="77777777" w:rsidR="00C66B8A" w:rsidRPr="00AA069A" w:rsidRDefault="00AA069A">
            <w:pPr>
              <w:keepNext/>
              <w:keepLines/>
              <w:spacing w:before="20" w:after="20" w:line="276" w:lineRule="auto"/>
              <w:rPr>
                <w:sz w:val="18"/>
                <w:szCs w:val="18"/>
              </w:rPr>
            </w:pPr>
            <w:r w:rsidRPr="00AA069A">
              <w:rPr>
                <w:sz w:val="18"/>
                <w:szCs w:val="18"/>
                <w:u w:val="dotted" w:color="D9D9D9"/>
              </w:rPr>
              <w:t>Clinker (trémie BC9) (D093)</w:t>
            </w:r>
          </w:p>
        </w:tc>
        <w:tc>
          <w:tcPr>
            <w:tcW w:w="2127" w:type="dxa"/>
            <w:tcBorders>
              <w:bottom w:val="dotted" w:sz="4" w:space="0" w:color="BFBFBF" w:themeColor="background1" w:themeShade="BF"/>
              <w:right w:val="single" w:sz="4" w:space="0" w:color="BFBFBF" w:themeColor="background1" w:themeShade="BF"/>
            </w:tcBorders>
          </w:tcPr>
          <w:p w14:paraId="6DEEB211" w14:textId="77777777" w:rsidR="008D5990" w:rsidRPr="00AA069A" w:rsidRDefault="00AA069A" w:rsidP="0093639E">
            <w:pPr>
              <w:keepNext/>
              <w:keepLines/>
              <w:spacing w:before="20" w:after="20"/>
              <w:jc w:val="right"/>
              <w:rPr>
                <w:sz w:val="18"/>
                <w:szCs w:val="18"/>
              </w:rPr>
            </w:pPr>
            <w:r w:rsidRPr="00AA069A">
              <w:rPr>
                <w:sz w:val="18"/>
                <w:szCs w:val="18"/>
              </w:rPr>
              <w:t>550 M3</w:t>
            </w:r>
          </w:p>
        </w:tc>
        <w:tc>
          <w:tcPr>
            <w:tcW w:w="1417" w:type="dxa"/>
            <w:tcBorders>
              <w:bottom w:val="dotted" w:sz="4" w:space="0" w:color="BFBFBF" w:themeColor="background1" w:themeShade="BF"/>
              <w:right w:val="single" w:sz="4" w:space="0" w:color="BFBFBF" w:themeColor="background1" w:themeShade="BF"/>
            </w:tcBorders>
          </w:tcPr>
          <w:p w14:paraId="6DEEB212"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18" w14:textId="77777777">
        <w:tc>
          <w:tcPr>
            <w:tcW w:w="879" w:type="dxa"/>
            <w:tcBorders>
              <w:left w:val="single" w:sz="4" w:space="0" w:color="BFBFBF" w:themeColor="background1" w:themeShade="BF"/>
              <w:bottom w:val="dotted" w:sz="4" w:space="0" w:color="BFBFBF" w:themeColor="background1" w:themeShade="BF"/>
            </w:tcBorders>
          </w:tcPr>
          <w:p w14:paraId="6DEEB214"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DS056</w:t>
            </w:r>
          </w:p>
        </w:tc>
        <w:tc>
          <w:tcPr>
            <w:tcW w:w="4961" w:type="dxa"/>
            <w:tcBorders>
              <w:bottom w:val="dotted" w:sz="4" w:space="0" w:color="BFBFBF" w:themeColor="background1" w:themeShade="BF"/>
              <w:right w:val="single" w:sz="4" w:space="0" w:color="BFBFBF" w:themeColor="background1" w:themeShade="BF"/>
            </w:tcBorders>
          </w:tcPr>
          <w:p w14:paraId="6DEEB215" w14:textId="77777777" w:rsidR="00C66B8A" w:rsidRPr="00AA069A" w:rsidRDefault="00AA069A">
            <w:pPr>
              <w:keepNext/>
              <w:keepLines/>
              <w:spacing w:before="20" w:after="20" w:line="276" w:lineRule="auto"/>
              <w:rPr>
                <w:sz w:val="18"/>
                <w:szCs w:val="18"/>
              </w:rPr>
            </w:pPr>
            <w:r w:rsidRPr="00AA069A">
              <w:rPr>
                <w:sz w:val="18"/>
                <w:szCs w:val="18"/>
                <w:u w:val="dotted" w:color="D9D9D9"/>
              </w:rPr>
              <w:t>Clinker (trémie CCR1 chargement camions - ventes) (D094)</w:t>
            </w:r>
          </w:p>
        </w:tc>
        <w:tc>
          <w:tcPr>
            <w:tcW w:w="2127" w:type="dxa"/>
            <w:tcBorders>
              <w:bottom w:val="dotted" w:sz="4" w:space="0" w:color="BFBFBF" w:themeColor="background1" w:themeShade="BF"/>
              <w:right w:val="single" w:sz="4" w:space="0" w:color="BFBFBF" w:themeColor="background1" w:themeShade="BF"/>
            </w:tcBorders>
          </w:tcPr>
          <w:p w14:paraId="6DEEB216" w14:textId="77777777" w:rsidR="008D5990" w:rsidRPr="00AA069A" w:rsidRDefault="00AA069A" w:rsidP="0093639E">
            <w:pPr>
              <w:keepNext/>
              <w:keepLines/>
              <w:spacing w:before="20" w:after="20"/>
              <w:jc w:val="right"/>
              <w:rPr>
                <w:sz w:val="18"/>
                <w:szCs w:val="18"/>
              </w:rPr>
            </w:pPr>
            <w:r w:rsidRPr="00AA069A">
              <w:rPr>
                <w:sz w:val="18"/>
                <w:szCs w:val="18"/>
              </w:rPr>
              <w:t>300 T</w:t>
            </w:r>
          </w:p>
        </w:tc>
        <w:tc>
          <w:tcPr>
            <w:tcW w:w="1417" w:type="dxa"/>
            <w:tcBorders>
              <w:bottom w:val="dotted" w:sz="4" w:space="0" w:color="BFBFBF" w:themeColor="background1" w:themeShade="BF"/>
              <w:right w:val="single" w:sz="4" w:space="0" w:color="BFBFBF" w:themeColor="background1" w:themeShade="BF"/>
            </w:tcBorders>
          </w:tcPr>
          <w:p w14:paraId="6DEEB217"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1D" w14:textId="77777777">
        <w:tc>
          <w:tcPr>
            <w:tcW w:w="879" w:type="dxa"/>
            <w:tcBorders>
              <w:left w:val="single" w:sz="4" w:space="0" w:color="BFBFBF" w:themeColor="background1" w:themeShade="BF"/>
              <w:bottom w:val="dotted" w:sz="4" w:space="0" w:color="BFBFBF" w:themeColor="background1" w:themeShade="BF"/>
            </w:tcBorders>
          </w:tcPr>
          <w:p w14:paraId="6DEEB219"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DS057</w:t>
            </w:r>
          </w:p>
        </w:tc>
        <w:tc>
          <w:tcPr>
            <w:tcW w:w="4961" w:type="dxa"/>
            <w:tcBorders>
              <w:bottom w:val="dotted" w:sz="4" w:space="0" w:color="BFBFBF" w:themeColor="background1" w:themeShade="BF"/>
              <w:right w:val="single" w:sz="4" w:space="0" w:color="BFBFBF" w:themeColor="background1" w:themeShade="BF"/>
            </w:tcBorders>
          </w:tcPr>
          <w:p w14:paraId="6DEEB21A" w14:textId="77777777" w:rsidR="00C66B8A" w:rsidRPr="00AA069A" w:rsidRDefault="00AA069A">
            <w:pPr>
              <w:keepNext/>
              <w:keepLines/>
              <w:spacing w:before="20" w:after="20" w:line="276" w:lineRule="auto"/>
              <w:rPr>
                <w:sz w:val="18"/>
                <w:szCs w:val="18"/>
              </w:rPr>
            </w:pPr>
            <w:r w:rsidRPr="00AA069A">
              <w:rPr>
                <w:sz w:val="18"/>
                <w:szCs w:val="18"/>
                <w:u w:val="dotted" w:color="D9D9D9"/>
              </w:rPr>
              <w:t>Clinker (trémie CCR2 chargement camions - ventes) (D095)</w:t>
            </w:r>
          </w:p>
        </w:tc>
        <w:tc>
          <w:tcPr>
            <w:tcW w:w="2127" w:type="dxa"/>
            <w:tcBorders>
              <w:bottom w:val="dotted" w:sz="4" w:space="0" w:color="BFBFBF" w:themeColor="background1" w:themeShade="BF"/>
              <w:right w:val="single" w:sz="4" w:space="0" w:color="BFBFBF" w:themeColor="background1" w:themeShade="BF"/>
            </w:tcBorders>
          </w:tcPr>
          <w:p w14:paraId="6DEEB21B" w14:textId="77777777" w:rsidR="008D5990" w:rsidRPr="00AA069A" w:rsidRDefault="00AA069A" w:rsidP="0093639E">
            <w:pPr>
              <w:keepNext/>
              <w:keepLines/>
              <w:spacing w:before="20" w:after="20"/>
              <w:jc w:val="right"/>
              <w:rPr>
                <w:sz w:val="18"/>
                <w:szCs w:val="18"/>
              </w:rPr>
            </w:pPr>
            <w:r w:rsidRPr="00AA069A">
              <w:rPr>
                <w:sz w:val="18"/>
                <w:szCs w:val="18"/>
              </w:rPr>
              <w:t>300 T</w:t>
            </w:r>
          </w:p>
        </w:tc>
        <w:tc>
          <w:tcPr>
            <w:tcW w:w="1417" w:type="dxa"/>
            <w:tcBorders>
              <w:bottom w:val="dotted" w:sz="4" w:space="0" w:color="BFBFBF" w:themeColor="background1" w:themeShade="BF"/>
              <w:right w:val="single" w:sz="4" w:space="0" w:color="BFBFBF" w:themeColor="background1" w:themeShade="BF"/>
            </w:tcBorders>
          </w:tcPr>
          <w:p w14:paraId="6DEEB21C"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22" w14:textId="77777777">
        <w:tc>
          <w:tcPr>
            <w:tcW w:w="879" w:type="dxa"/>
            <w:tcBorders>
              <w:left w:val="single" w:sz="4" w:space="0" w:color="BFBFBF" w:themeColor="background1" w:themeShade="BF"/>
              <w:bottom w:val="dotted" w:sz="4" w:space="0" w:color="BFBFBF" w:themeColor="background1" w:themeShade="BF"/>
            </w:tcBorders>
          </w:tcPr>
          <w:p w14:paraId="6DEEB21E"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DS058</w:t>
            </w:r>
          </w:p>
        </w:tc>
        <w:tc>
          <w:tcPr>
            <w:tcW w:w="4961" w:type="dxa"/>
            <w:tcBorders>
              <w:bottom w:val="dotted" w:sz="4" w:space="0" w:color="BFBFBF" w:themeColor="background1" w:themeShade="BF"/>
              <w:right w:val="single" w:sz="4" w:space="0" w:color="BFBFBF" w:themeColor="background1" w:themeShade="BF"/>
            </w:tcBorders>
          </w:tcPr>
          <w:p w14:paraId="6DEEB21F" w14:textId="77777777" w:rsidR="00C66B8A" w:rsidRPr="00AA069A" w:rsidRDefault="00AA069A">
            <w:pPr>
              <w:keepNext/>
              <w:keepLines/>
              <w:spacing w:before="20" w:after="20" w:line="276" w:lineRule="auto"/>
              <w:rPr>
                <w:sz w:val="18"/>
                <w:szCs w:val="18"/>
              </w:rPr>
            </w:pPr>
            <w:r w:rsidRPr="00AA069A">
              <w:rPr>
                <w:sz w:val="18"/>
                <w:szCs w:val="18"/>
                <w:u w:val="dotted" w:color="D9D9D9"/>
              </w:rPr>
              <w:t>Clinker (trémie CC1 chargement camions - ventes) (D096)</w:t>
            </w:r>
          </w:p>
        </w:tc>
        <w:tc>
          <w:tcPr>
            <w:tcW w:w="2127" w:type="dxa"/>
            <w:tcBorders>
              <w:bottom w:val="dotted" w:sz="4" w:space="0" w:color="BFBFBF" w:themeColor="background1" w:themeShade="BF"/>
              <w:right w:val="single" w:sz="4" w:space="0" w:color="BFBFBF" w:themeColor="background1" w:themeShade="BF"/>
            </w:tcBorders>
          </w:tcPr>
          <w:p w14:paraId="6DEEB220" w14:textId="77777777" w:rsidR="008D5990" w:rsidRPr="00AA069A" w:rsidRDefault="00AA069A" w:rsidP="0093639E">
            <w:pPr>
              <w:keepNext/>
              <w:keepLines/>
              <w:spacing w:before="20" w:after="20"/>
              <w:jc w:val="right"/>
              <w:rPr>
                <w:sz w:val="18"/>
                <w:szCs w:val="18"/>
              </w:rPr>
            </w:pPr>
            <w:r w:rsidRPr="00AA069A">
              <w:rPr>
                <w:sz w:val="18"/>
                <w:szCs w:val="18"/>
              </w:rPr>
              <w:t>750 M3</w:t>
            </w:r>
          </w:p>
        </w:tc>
        <w:tc>
          <w:tcPr>
            <w:tcW w:w="1417" w:type="dxa"/>
            <w:tcBorders>
              <w:bottom w:val="dotted" w:sz="4" w:space="0" w:color="BFBFBF" w:themeColor="background1" w:themeShade="BF"/>
              <w:right w:val="single" w:sz="4" w:space="0" w:color="BFBFBF" w:themeColor="background1" w:themeShade="BF"/>
            </w:tcBorders>
          </w:tcPr>
          <w:p w14:paraId="6DEEB221"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27" w14:textId="77777777">
        <w:tc>
          <w:tcPr>
            <w:tcW w:w="879" w:type="dxa"/>
            <w:tcBorders>
              <w:left w:val="single" w:sz="4" w:space="0" w:color="BFBFBF" w:themeColor="background1" w:themeShade="BF"/>
              <w:bottom w:val="dotted" w:sz="4" w:space="0" w:color="BFBFBF" w:themeColor="background1" w:themeShade="BF"/>
            </w:tcBorders>
          </w:tcPr>
          <w:p w14:paraId="6DEEB223"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DS059</w:t>
            </w:r>
          </w:p>
        </w:tc>
        <w:tc>
          <w:tcPr>
            <w:tcW w:w="4961" w:type="dxa"/>
            <w:tcBorders>
              <w:bottom w:val="dotted" w:sz="4" w:space="0" w:color="BFBFBF" w:themeColor="background1" w:themeShade="BF"/>
              <w:right w:val="single" w:sz="4" w:space="0" w:color="BFBFBF" w:themeColor="background1" w:themeShade="BF"/>
            </w:tcBorders>
          </w:tcPr>
          <w:p w14:paraId="6DEEB224" w14:textId="77777777" w:rsidR="00C66B8A" w:rsidRPr="00AA069A" w:rsidRDefault="00AA069A">
            <w:pPr>
              <w:keepNext/>
              <w:keepLines/>
              <w:spacing w:before="20" w:after="20" w:line="276" w:lineRule="auto"/>
              <w:rPr>
                <w:sz w:val="18"/>
                <w:szCs w:val="18"/>
              </w:rPr>
            </w:pPr>
            <w:r w:rsidRPr="00AA069A">
              <w:rPr>
                <w:sz w:val="18"/>
                <w:szCs w:val="18"/>
                <w:u w:val="dotted" w:color="D9D9D9"/>
              </w:rPr>
              <w:t>Clinker (trémie CCC2 chargement camions - ventes) (D097)</w:t>
            </w:r>
          </w:p>
        </w:tc>
        <w:tc>
          <w:tcPr>
            <w:tcW w:w="2127" w:type="dxa"/>
            <w:tcBorders>
              <w:bottom w:val="dotted" w:sz="4" w:space="0" w:color="BFBFBF" w:themeColor="background1" w:themeShade="BF"/>
              <w:right w:val="single" w:sz="4" w:space="0" w:color="BFBFBF" w:themeColor="background1" w:themeShade="BF"/>
            </w:tcBorders>
          </w:tcPr>
          <w:p w14:paraId="6DEEB225" w14:textId="77777777" w:rsidR="008D5990" w:rsidRPr="00AA069A" w:rsidRDefault="00AA069A" w:rsidP="0093639E">
            <w:pPr>
              <w:keepNext/>
              <w:keepLines/>
              <w:spacing w:before="20" w:after="20"/>
              <w:jc w:val="right"/>
              <w:rPr>
                <w:sz w:val="18"/>
                <w:szCs w:val="18"/>
              </w:rPr>
            </w:pPr>
            <w:r w:rsidRPr="00AA069A">
              <w:rPr>
                <w:sz w:val="18"/>
                <w:szCs w:val="18"/>
              </w:rPr>
              <w:t>400 M3</w:t>
            </w:r>
          </w:p>
        </w:tc>
        <w:tc>
          <w:tcPr>
            <w:tcW w:w="1417" w:type="dxa"/>
            <w:tcBorders>
              <w:bottom w:val="dotted" w:sz="4" w:space="0" w:color="BFBFBF" w:themeColor="background1" w:themeShade="BF"/>
              <w:right w:val="single" w:sz="4" w:space="0" w:color="BFBFBF" w:themeColor="background1" w:themeShade="BF"/>
            </w:tcBorders>
          </w:tcPr>
          <w:p w14:paraId="6DEEB226"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2C" w14:textId="77777777">
        <w:tc>
          <w:tcPr>
            <w:tcW w:w="879" w:type="dxa"/>
            <w:tcBorders>
              <w:left w:val="single" w:sz="4" w:space="0" w:color="BFBFBF" w:themeColor="background1" w:themeShade="BF"/>
              <w:bottom w:val="dotted" w:sz="4" w:space="0" w:color="BFBFBF" w:themeColor="background1" w:themeShade="BF"/>
            </w:tcBorders>
          </w:tcPr>
          <w:p w14:paraId="6DEEB228"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DS060</w:t>
            </w:r>
          </w:p>
        </w:tc>
        <w:tc>
          <w:tcPr>
            <w:tcW w:w="4961" w:type="dxa"/>
            <w:tcBorders>
              <w:bottom w:val="dotted" w:sz="4" w:space="0" w:color="BFBFBF" w:themeColor="background1" w:themeShade="BF"/>
              <w:right w:val="single" w:sz="4" w:space="0" w:color="BFBFBF" w:themeColor="background1" w:themeShade="BF"/>
            </w:tcBorders>
          </w:tcPr>
          <w:p w14:paraId="6DEEB229" w14:textId="77777777" w:rsidR="00C66B8A" w:rsidRPr="00B938B9" w:rsidRDefault="00AA069A">
            <w:pPr>
              <w:keepNext/>
              <w:keepLines/>
              <w:spacing w:before="20" w:after="20" w:line="276" w:lineRule="auto"/>
              <w:rPr>
                <w:sz w:val="18"/>
                <w:szCs w:val="18"/>
                <w:lang w:val="nl-BE"/>
              </w:rPr>
            </w:pPr>
            <w:r w:rsidRPr="00B938B9">
              <w:rPr>
                <w:sz w:val="18"/>
                <w:szCs w:val="18"/>
                <w:u w:val="dotted" w:color="D9D9D9"/>
                <w:lang w:val="nl-BE"/>
              </w:rPr>
              <w:t>Clinker (</w:t>
            </w:r>
            <w:proofErr w:type="spellStart"/>
            <w:r w:rsidRPr="00B938B9">
              <w:rPr>
                <w:sz w:val="18"/>
                <w:szCs w:val="18"/>
                <w:u w:val="dotted" w:color="D9D9D9"/>
                <w:lang w:val="nl-BE"/>
              </w:rPr>
              <w:t>trémie</w:t>
            </w:r>
            <w:proofErr w:type="spellEnd"/>
            <w:r w:rsidRPr="00B938B9">
              <w:rPr>
                <w:sz w:val="18"/>
                <w:szCs w:val="18"/>
                <w:u w:val="dotted" w:color="D9D9D9"/>
                <w:lang w:val="nl-BE"/>
              </w:rPr>
              <w:t xml:space="preserve"> de recyclage BC9) (D098)</w:t>
            </w:r>
          </w:p>
        </w:tc>
        <w:tc>
          <w:tcPr>
            <w:tcW w:w="2127" w:type="dxa"/>
            <w:tcBorders>
              <w:bottom w:val="dotted" w:sz="4" w:space="0" w:color="BFBFBF" w:themeColor="background1" w:themeShade="BF"/>
              <w:right w:val="single" w:sz="4" w:space="0" w:color="BFBFBF" w:themeColor="background1" w:themeShade="BF"/>
            </w:tcBorders>
          </w:tcPr>
          <w:p w14:paraId="6DEEB22A" w14:textId="77777777" w:rsidR="008D5990" w:rsidRPr="00AA069A" w:rsidRDefault="00AA069A" w:rsidP="0093639E">
            <w:pPr>
              <w:keepNext/>
              <w:keepLines/>
              <w:spacing w:before="20" w:after="20"/>
              <w:jc w:val="right"/>
              <w:rPr>
                <w:sz w:val="18"/>
                <w:szCs w:val="18"/>
              </w:rPr>
            </w:pPr>
            <w:r w:rsidRPr="00AA069A">
              <w:rPr>
                <w:sz w:val="18"/>
                <w:szCs w:val="18"/>
              </w:rPr>
              <w:t>250 M3</w:t>
            </w:r>
          </w:p>
        </w:tc>
        <w:tc>
          <w:tcPr>
            <w:tcW w:w="1417" w:type="dxa"/>
            <w:tcBorders>
              <w:bottom w:val="dotted" w:sz="4" w:space="0" w:color="BFBFBF" w:themeColor="background1" w:themeShade="BF"/>
              <w:right w:val="single" w:sz="4" w:space="0" w:color="BFBFBF" w:themeColor="background1" w:themeShade="BF"/>
            </w:tcBorders>
          </w:tcPr>
          <w:p w14:paraId="6DEEB22B"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31" w14:textId="77777777">
        <w:tc>
          <w:tcPr>
            <w:tcW w:w="879" w:type="dxa"/>
            <w:tcBorders>
              <w:left w:val="single" w:sz="4" w:space="0" w:color="BFBFBF" w:themeColor="background1" w:themeShade="BF"/>
              <w:bottom w:val="dotted" w:sz="4" w:space="0" w:color="BFBFBF" w:themeColor="background1" w:themeShade="BF"/>
            </w:tcBorders>
          </w:tcPr>
          <w:p w14:paraId="6DEEB22D"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lastRenderedPageBreak/>
              <w:t>DS061</w:t>
            </w:r>
          </w:p>
        </w:tc>
        <w:tc>
          <w:tcPr>
            <w:tcW w:w="4961" w:type="dxa"/>
            <w:tcBorders>
              <w:bottom w:val="dotted" w:sz="4" w:space="0" w:color="BFBFBF" w:themeColor="background1" w:themeShade="BF"/>
              <w:right w:val="single" w:sz="4" w:space="0" w:color="BFBFBF" w:themeColor="background1" w:themeShade="BF"/>
            </w:tcBorders>
          </w:tcPr>
          <w:p w14:paraId="6DEEB22E" w14:textId="77777777" w:rsidR="00C66B8A" w:rsidRPr="00AA069A" w:rsidRDefault="00AA069A">
            <w:pPr>
              <w:keepNext/>
              <w:keepLines/>
              <w:spacing w:before="20" w:after="20" w:line="276" w:lineRule="auto"/>
              <w:rPr>
                <w:sz w:val="18"/>
                <w:szCs w:val="18"/>
              </w:rPr>
            </w:pPr>
            <w:r w:rsidRPr="00AA069A">
              <w:rPr>
                <w:sz w:val="18"/>
                <w:szCs w:val="18"/>
                <w:u w:val="dotted" w:color="D9D9D9"/>
              </w:rPr>
              <w:t>Gypse (trémie 38 - BC7) (D099)</w:t>
            </w:r>
          </w:p>
        </w:tc>
        <w:tc>
          <w:tcPr>
            <w:tcW w:w="2127" w:type="dxa"/>
            <w:tcBorders>
              <w:bottom w:val="dotted" w:sz="4" w:space="0" w:color="BFBFBF" w:themeColor="background1" w:themeShade="BF"/>
              <w:right w:val="single" w:sz="4" w:space="0" w:color="BFBFBF" w:themeColor="background1" w:themeShade="BF"/>
            </w:tcBorders>
          </w:tcPr>
          <w:p w14:paraId="6DEEB22F" w14:textId="77777777" w:rsidR="008D5990" w:rsidRPr="00AA069A" w:rsidRDefault="00AA069A" w:rsidP="0093639E">
            <w:pPr>
              <w:keepNext/>
              <w:keepLines/>
              <w:spacing w:before="20" w:after="20"/>
              <w:jc w:val="right"/>
              <w:rPr>
                <w:sz w:val="18"/>
                <w:szCs w:val="18"/>
              </w:rPr>
            </w:pPr>
            <w:r w:rsidRPr="00AA069A">
              <w:rPr>
                <w:sz w:val="18"/>
                <w:szCs w:val="18"/>
              </w:rPr>
              <w:t>67 M3</w:t>
            </w:r>
          </w:p>
        </w:tc>
        <w:tc>
          <w:tcPr>
            <w:tcW w:w="1417" w:type="dxa"/>
            <w:tcBorders>
              <w:bottom w:val="dotted" w:sz="4" w:space="0" w:color="BFBFBF" w:themeColor="background1" w:themeShade="BF"/>
              <w:right w:val="single" w:sz="4" w:space="0" w:color="BFBFBF" w:themeColor="background1" w:themeShade="BF"/>
            </w:tcBorders>
          </w:tcPr>
          <w:p w14:paraId="6DEEB230"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36" w14:textId="77777777">
        <w:tc>
          <w:tcPr>
            <w:tcW w:w="879" w:type="dxa"/>
            <w:tcBorders>
              <w:left w:val="single" w:sz="4" w:space="0" w:color="BFBFBF" w:themeColor="background1" w:themeShade="BF"/>
              <w:bottom w:val="dotted" w:sz="4" w:space="0" w:color="BFBFBF" w:themeColor="background1" w:themeShade="BF"/>
            </w:tcBorders>
          </w:tcPr>
          <w:p w14:paraId="6DEEB232"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DS062</w:t>
            </w:r>
          </w:p>
        </w:tc>
        <w:tc>
          <w:tcPr>
            <w:tcW w:w="4961" w:type="dxa"/>
            <w:tcBorders>
              <w:bottom w:val="dotted" w:sz="4" w:space="0" w:color="BFBFBF" w:themeColor="background1" w:themeShade="BF"/>
              <w:right w:val="single" w:sz="4" w:space="0" w:color="BFBFBF" w:themeColor="background1" w:themeShade="BF"/>
            </w:tcBorders>
          </w:tcPr>
          <w:p w14:paraId="6DEEB233" w14:textId="77777777" w:rsidR="00C66B8A" w:rsidRPr="00AA069A" w:rsidRDefault="00AA069A">
            <w:pPr>
              <w:keepNext/>
              <w:keepLines/>
              <w:spacing w:before="20" w:after="20" w:line="276" w:lineRule="auto"/>
              <w:rPr>
                <w:sz w:val="18"/>
                <w:szCs w:val="18"/>
              </w:rPr>
            </w:pPr>
            <w:r w:rsidRPr="00AA069A">
              <w:rPr>
                <w:sz w:val="18"/>
                <w:szCs w:val="18"/>
                <w:u w:val="dotted" w:color="D9D9D9"/>
              </w:rPr>
              <w:t>Gypse (trémie BC8) (D100)</w:t>
            </w:r>
          </w:p>
        </w:tc>
        <w:tc>
          <w:tcPr>
            <w:tcW w:w="2127" w:type="dxa"/>
            <w:tcBorders>
              <w:bottom w:val="dotted" w:sz="4" w:space="0" w:color="BFBFBF" w:themeColor="background1" w:themeShade="BF"/>
              <w:right w:val="single" w:sz="4" w:space="0" w:color="BFBFBF" w:themeColor="background1" w:themeShade="BF"/>
            </w:tcBorders>
          </w:tcPr>
          <w:p w14:paraId="6DEEB234" w14:textId="77777777" w:rsidR="008D5990" w:rsidRPr="00AA069A" w:rsidRDefault="00AA069A" w:rsidP="0093639E">
            <w:pPr>
              <w:keepNext/>
              <w:keepLines/>
              <w:spacing w:before="20" w:after="20"/>
              <w:jc w:val="right"/>
              <w:rPr>
                <w:sz w:val="18"/>
                <w:szCs w:val="18"/>
              </w:rPr>
            </w:pPr>
            <w:r w:rsidRPr="00AA069A">
              <w:rPr>
                <w:sz w:val="18"/>
                <w:szCs w:val="18"/>
              </w:rPr>
              <w:t>258 M3</w:t>
            </w:r>
          </w:p>
        </w:tc>
        <w:tc>
          <w:tcPr>
            <w:tcW w:w="1417" w:type="dxa"/>
            <w:tcBorders>
              <w:bottom w:val="dotted" w:sz="4" w:space="0" w:color="BFBFBF" w:themeColor="background1" w:themeShade="BF"/>
              <w:right w:val="single" w:sz="4" w:space="0" w:color="BFBFBF" w:themeColor="background1" w:themeShade="BF"/>
            </w:tcBorders>
          </w:tcPr>
          <w:p w14:paraId="6DEEB235"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3B" w14:textId="77777777">
        <w:tc>
          <w:tcPr>
            <w:tcW w:w="879" w:type="dxa"/>
            <w:tcBorders>
              <w:left w:val="single" w:sz="4" w:space="0" w:color="BFBFBF" w:themeColor="background1" w:themeShade="BF"/>
              <w:bottom w:val="dotted" w:sz="4" w:space="0" w:color="BFBFBF" w:themeColor="background1" w:themeShade="BF"/>
            </w:tcBorders>
          </w:tcPr>
          <w:p w14:paraId="6DEEB237"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DS063</w:t>
            </w:r>
          </w:p>
        </w:tc>
        <w:tc>
          <w:tcPr>
            <w:tcW w:w="4961" w:type="dxa"/>
            <w:tcBorders>
              <w:bottom w:val="dotted" w:sz="4" w:space="0" w:color="BFBFBF" w:themeColor="background1" w:themeShade="BF"/>
              <w:right w:val="single" w:sz="4" w:space="0" w:color="BFBFBF" w:themeColor="background1" w:themeShade="BF"/>
            </w:tcBorders>
          </w:tcPr>
          <w:p w14:paraId="6DEEB238" w14:textId="77777777" w:rsidR="00C66B8A" w:rsidRPr="00AA069A" w:rsidRDefault="00AA069A">
            <w:pPr>
              <w:keepNext/>
              <w:keepLines/>
              <w:spacing w:before="20" w:after="20" w:line="276" w:lineRule="auto"/>
              <w:rPr>
                <w:sz w:val="18"/>
                <w:szCs w:val="18"/>
              </w:rPr>
            </w:pPr>
            <w:r w:rsidRPr="00AA069A">
              <w:rPr>
                <w:sz w:val="18"/>
                <w:szCs w:val="18"/>
                <w:u w:val="dotted" w:color="D9D9D9"/>
              </w:rPr>
              <w:t>Gypse (trémie BC9) (D101)</w:t>
            </w:r>
          </w:p>
        </w:tc>
        <w:tc>
          <w:tcPr>
            <w:tcW w:w="2127" w:type="dxa"/>
            <w:tcBorders>
              <w:bottom w:val="dotted" w:sz="4" w:space="0" w:color="BFBFBF" w:themeColor="background1" w:themeShade="BF"/>
              <w:right w:val="single" w:sz="4" w:space="0" w:color="BFBFBF" w:themeColor="background1" w:themeShade="BF"/>
            </w:tcBorders>
          </w:tcPr>
          <w:p w14:paraId="6DEEB239" w14:textId="77777777" w:rsidR="008D5990" w:rsidRPr="00AA069A" w:rsidRDefault="00AA069A" w:rsidP="0093639E">
            <w:pPr>
              <w:keepNext/>
              <w:keepLines/>
              <w:spacing w:before="20" w:after="20"/>
              <w:jc w:val="right"/>
              <w:rPr>
                <w:sz w:val="18"/>
                <w:szCs w:val="18"/>
              </w:rPr>
            </w:pPr>
            <w:r w:rsidRPr="00AA069A">
              <w:rPr>
                <w:sz w:val="18"/>
                <w:szCs w:val="18"/>
              </w:rPr>
              <w:t>250 M3</w:t>
            </w:r>
          </w:p>
        </w:tc>
        <w:tc>
          <w:tcPr>
            <w:tcW w:w="1417" w:type="dxa"/>
            <w:tcBorders>
              <w:bottom w:val="dotted" w:sz="4" w:space="0" w:color="BFBFBF" w:themeColor="background1" w:themeShade="BF"/>
              <w:right w:val="single" w:sz="4" w:space="0" w:color="BFBFBF" w:themeColor="background1" w:themeShade="BF"/>
            </w:tcBorders>
          </w:tcPr>
          <w:p w14:paraId="6DEEB23A"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40" w14:textId="77777777">
        <w:tc>
          <w:tcPr>
            <w:tcW w:w="879" w:type="dxa"/>
            <w:tcBorders>
              <w:left w:val="single" w:sz="4" w:space="0" w:color="BFBFBF" w:themeColor="background1" w:themeShade="BF"/>
              <w:bottom w:val="dotted" w:sz="4" w:space="0" w:color="BFBFBF" w:themeColor="background1" w:themeShade="BF"/>
            </w:tcBorders>
          </w:tcPr>
          <w:p w14:paraId="6DEEB23C"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DS064</w:t>
            </w:r>
          </w:p>
        </w:tc>
        <w:tc>
          <w:tcPr>
            <w:tcW w:w="4961" w:type="dxa"/>
            <w:tcBorders>
              <w:bottom w:val="dotted" w:sz="4" w:space="0" w:color="BFBFBF" w:themeColor="background1" w:themeShade="BF"/>
              <w:right w:val="single" w:sz="4" w:space="0" w:color="BFBFBF" w:themeColor="background1" w:themeShade="BF"/>
            </w:tcBorders>
          </w:tcPr>
          <w:p w14:paraId="6DEEB23D" w14:textId="77777777" w:rsidR="00C66B8A" w:rsidRPr="00AA069A" w:rsidRDefault="00AA069A">
            <w:pPr>
              <w:keepNext/>
              <w:keepLines/>
              <w:spacing w:before="20" w:after="20" w:line="276" w:lineRule="auto"/>
              <w:rPr>
                <w:sz w:val="18"/>
                <w:szCs w:val="18"/>
              </w:rPr>
            </w:pPr>
            <w:r w:rsidRPr="00AA069A">
              <w:rPr>
                <w:sz w:val="18"/>
                <w:szCs w:val="18"/>
                <w:u w:val="dotted" w:color="D9D9D9"/>
              </w:rPr>
              <w:t>Clinker (parc circulaire n° 1) (D102)</w:t>
            </w:r>
          </w:p>
        </w:tc>
        <w:tc>
          <w:tcPr>
            <w:tcW w:w="2127" w:type="dxa"/>
            <w:tcBorders>
              <w:bottom w:val="dotted" w:sz="4" w:space="0" w:color="BFBFBF" w:themeColor="background1" w:themeShade="BF"/>
              <w:right w:val="single" w:sz="4" w:space="0" w:color="BFBFBF" w:themeColor="background1" w:themeShade="BF"/>
            </w:tcBorders>
          </w:tcPr>
          <w:p w14:paraId="6DEEB23E" w14:textId="77777777" w:rsidR="008D5990" w:rsidRPr="00AA069A" w:rsidRDefault="00AA069A" w:rsidP="0093639E">
            <w:pPr>
              <w:keepNext/>
              <w:keepLines/>
              <w:spacing w:before="20" w:after="20"/>
              <w:jc w:val="right"/>
              <w:rPr>
                <w:sz w:val="18"/>
                <w:szCs w:val="18"/>
              </w:rPr>
            </w:pPr>
            <w:r w:rsidRPr="00AA069A">
              <w:rPr>
                <w:sz w:val="18"/>
                <w:szCs w:val="18"/>
              </w:rPr>
              <w:t>140000 T</w:t>
            </w:r>
          </w:p>
        </w:tc>
        <w:tc>
          <w:tcPr>
            <w:tcW w:w="1417" w:type="dxa"/>
            <w:tcBorders>
              <w:bottom w:val="dotted" w:sz="4" w:space="0" w:color="BFBFBF" w:themeColor="background1" w:themeShade="BF"/>
              <w:right w:val="single" w:sz="4" w:space="0" w:color="BFBFBF" w:themeColor="background1" w:themeShade="BF"/>
            </w:tcBorders>
          </w:tcPr>
          <w:p w14:paraId="6DEEB23F"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45" w14:textId="77777777">
        <w:tc>
          <w:tcPr>
            <w:tcW w:w="879" w:type="dxa"/>
            <w:tcBorders>
              <w:left w:val="single" w:sz="4" w:space="0" w:color="BFBFBF" w:themeColor="background1" w:themeShade="BF"/>
              <w:bottom w:val="dotted" w:sz="4" w:space="0" w:color="BFBFBF" w:themeColor="background1" w:themeShade="BF"/>
            </w:tcBorders>
          </w:tcPr>
          <w:p w14:paraId="6DEEB241"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DS065</w:t>
            </w:r>
          </w:p>
        </w:tc>
        <w:tc>
          <w:tcPr>
            <w:tcW w:w="4961" w:type="dxa"/>
            <w:tcBorders>
              <w:bottom w:val="dotted" w:sz="4" w:space="0" w:color="BFBFBF" w:themeColor="background1" w:themeShade="BF"/>
              <w:right w:val="single" w:sz="4" w:space="0" w:color="BFBFBF" w:themeColor="background1" w:themeShade="BF"/>
            </w:tcBorders>
          </w:tcPr>
          <w:p w14:paraId="6DEEB242" w14:textId="77777777" w:rsidR="00C66B8A" w:rsidRPr="00AA069A" w:rsidRDefault="00AA069A">
            <w:pPr>
              <w:keepNext/>
              <w:keepLines/>
              <w:spacing w:before="20" w:after="20" w:line="276" w:lineRule="auto"/>
              <w:rPr>
                <w:sz w:val="18"/>
                <w:szCs w:val="18"/>
              </w:rPr>
            </w:pPr>
            <w:r w:rsidRPr="00AA069A">
              <w:rPr>
                <w:sz w:val="18"/>
                <w:szCs w:val="18"/>
                <w:u w:val="dotted" w:color="D9D9D9"/>
              </w:rPr>
              <w:t>Clinker (parc circulaire n° 2) (D103)</w:t>
            </w:r>
          </w:p>
        </w:tc>
        <w:tc>
          <w:tcPr>
            <w:tcW w:w="2127" w:type="dxa"/>
            <w:tcBorders>
              <w:bottom w:val="dotted" w:sz="4" w:space="0" w:color="BFBFBF" w:themeColor="background1" w:themeShade="BF"/>
              <w:right w:val="single" w:sz="4" w:space="0" w:color="BFBFBF" w:themeColor="background1" w:themeShade="BF"/>
            </w:tcBorders>
          </w:tcPr>
          <w:p w14:paraId="6DEEB243" w14:textId="77777777" w:rsidR="008D5990" w:rsidRPr="00AA069A" w:rsidRDefault="00AA069A" w:rsidP="0093639E">
            <w:pPr>
              <w:keepNext/>
              <w:keepLines/>
              <w:spacing w:before="20" w:after="20"/>
              <w:jc w:val="right"/>
              <w:rPr>
                <w:sz w:val="18"/>
                <w:szCs w:val="18"/>
              </w:rPr>
            </w:pPr>
            <w:r w:rsidRPr="00AA069A">
              <w:rPr>
                <w:sz w:val="18"/>
                <w:szCs w:val="18"/>
              </w:rPr>
              <w:t>70000 T</w:t>
            </w:r>
          </w:p>
        </w:tc>
        <w:tc>
          <w:tcPr>
            <w:tcW w:w="1417" w:type="dxa"/>
            <w:tcBorders>
              <w:bottom w:val="dotted" w:sz="4" w:space="0" w:color="BFBFBF" w:themeColor="background1" w:themeShade="BF"/>
              <w:right w:val="single" w:sz="4" w:space="0" w:color="BFBFBF" w:themeColor="background1" w:themeShade="BF"/>
            </w:tcBorders>
          </w:tcPr>
          <w:p w14:paraId="6DEEB244"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4A" w14:textId="77777777">
        <w:tc>
          <w:tcPr>
            <w:tcW w:w="879" w:type="dxa"/>
            <w:tcBorders>
              <w:left w:val="single" w:sz="4" w:space="0" w:color="BFBFBF" w:themeColor="background1" w:themeShade="BF"/>
              <w:bottom w:val="dotted" w:sz="4" w:space="0" w:color="BFBFBF" w:themeColor="background1" w:themeShade="BF"/>
            </w:tcBorders>
          </w:tcPr>
          <w:p w14:paraId="6DEEB246"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DS066</w:t>
            </w:r>
          </w:p>
        </w:tc>
        <w:tc>
          <w:tcPr>
            <w:tcW w:w="4961" w:type="dxa"/>
            <w:tcBorders>
              <w:bottom w:val="dotted" w:sz="4" w:space="0" w:color="BFBFBF" w:themeColor="background1" w:themeShade="BF"/>
              <w:right w:val="single" w:sz="4" w:space="0" w:color="BFBFBF" w:themeColor="background1" w:themeShade="BF"/>
            </w:tcBorders>
          </w:tcPr>
          <w:p w14:paraId="6DEEB247" w14:textId="77777777" w:rsidR="00C66B8A" w:rsidRPr="00AA069A" w:rsidRDefault="00AA069A">
            <w:pPr>
              <w:keepNext/>
              <w:keepLines/>
              <w:spacing w:before="20" w:after="20" w:line="276" w:lineRule="auto"/>
              <w:rPr>
                <w:sz w:val="18"/>
                <w:szCs w:val="18"/>
              </w:rPr>
            </w:pPr>
            <w:r w:rsidRPr="00AA069A">
              <w:rPr>
                <w:sz w:val="18"/>
                <w:szCs w:val="18"/>
                <w:u w:val="dotted" w:color="D9D9D9"/>
              </w:rPr>
              <w:t>Clinker (parc circulaire n° 3) (D104)</w:t>
            </w:r>
          </w:p>
        </w:tc>
        <w:tc>
          <w:tcPr>
            <w:tcW w:w="2127" w:type="dxa"/>
            <w:tcBorders>
              <w:bottom w:val="dotted" w:sz="4" w:space="0" w:color="BFBFBF" w:themeColor="background1" w:themeShade="BF"/>
              <w:right w:val="single" w:sz="4" w:space="0" w:color="BFBFBF" w:themeColor="background1" w:themeShade="BF"/>
            </w:tcBorders>
          </w:tcPr>
          <w:p w14:paraId="6DEEB248" w14:textId="77777777" w:rsidR="008D5990" w:rsidRPr="00AA069A" w:rsidRDefault="00AA069A" w:rsidP="0093639E">
            <w:pPr>
              <w:keepNext/>
              <w:keepLines/>
              <w:spacing w:before="20" w:after="20"/>
              <w:jc w:val="right"/>
              <w:rPr>
                <w:sz w:val="18"/>
                <w:szCs w:val="18"/>
              </w:rPr>
            </w:pPr>
            <w:r w:rsidRPr="00AA069A">
              <w:rPr>
                <w:sz w:val="18"/>
                <w:szCs w:val="18"/>
              </w:rPr>
              <w:t>70000 T</w:t>
            </w:r>
          </w:p>
        </w:tc>
        <w:tc>
          <w:tcPr>
            <w:tcW w:w="1417" w:type="dxa"/>
            <w:tcBorders>
              <w:bottom w:val="dotted" w:sz="4" w:space="0" w:color="BFBFBF" w:themeColor="background1" w:themeShade="BF"/>
              <w:right w:val="single" w:sz="4" w:space="0" w:color="BFBFBF" w:themeColor="background1" w:themeShade="BF"/>
            </w:tcBorders>
          </w:tcPr>
          <w:p w14:paraId="6DEEB249"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4F" w14:textId="77777777">
        <w:tc>
          <w:tcPr>
            <w:tcW w:w="879" w:type="dxa"/>
            <w:tcBorders>
              <w:left w:val="single" w:sz="4" w:space="0" w:color="BFBFBF" w:themeColor="background1" w:themeShade="BF"/>
              <w:bottom w:val="dotted" w:sz="4" w:space="0" w:color="BFBFBF" w:themeColor="background1" w:themeShade="BF"/>
            </w:tcBorders>
          </w:tcPr>
          <w:p w14:paraId="6DEEB24B"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DS067</w:t>
            </w:r>
          </w:p>
        </w:tc>
        <w:tc>
          <w:tcPr>
            <w:tcW w:w="4961" w:type="dxa"/>
            <w:tcBorders>
              <w:bottom w:val="dotted" w:sz="4" w:space="0" w:color="BFBFBF" w:themeColor="background1" w:themeShade="BF"/>
              <w:right w:val="single" w:sz="4" w:space="0" w:color="BFBFBF" w:themeColor="background1" w:themeShade="BF"/>
            </w:tcBorders>
          </w:tcPr>
          <w:p w14:paraId="6DEEB24C" w14:textId="77777777" w:rsidR="00C66B8A" w:rsidRPr="00AA069A" w:rsidRDefault="00AA069A">
            <w:pPr>
              <w:keepNext/>
              <w:keepLines/>
              <w:spacing w:before="20" w:after="20" w:line="276" w:lineRule="auto"/>
              <w:rPr>
                <w:sz w:val="18"/>
                <w:szCs w:val="18"/>
              </w:rPr>
            </w:pPr>
            <w:r w:rsidRPr="00AA069A">
              <w:rPr>
                <w:sz w:val="18"/>
                <w:szCs w:val="18"/>
                <w:u w:val="dotted" w:color="D9D9D9"/>
              </w:rPr>
              <w:t>Farine (silo homogénéisation 1) (D105)</w:t>
            </w:r>
          </w:p>
        </w:tc>
        <w:tc>
          <w:tcPr>
            <w:tcW w:w="2127" w:type="dxa"/>
            <w:tcBorders>
              <w:bottom w:val="dotted" w:sz="4" w:space="0" w:color="BFBFBF" w:themeColor="background1" w:themeShade="BF"/>
              <w:right w:val="single" w:sz="4" w:space="0" w:color="BFBFBF" w:themeColor="background1" w:themeShade="BF"/>
            </w:tcBorders>
          </w:tcPr>
          <w:p w14:paraId="6DEEB24D" w14:textId="77777777" w:rsidR="008D5990" w:rsidRPr="00AA069A" w:rsidRDefault="00AA069A" w:rsidP="0093639E">
            <w:pPr>
              <w:keepNext/>
              <w:keepLines/>
              <w:spacing w:before="20" w:after="20"/>
              <w:jc w:val="right"/>
              <w:rPr>
                <w:sz w:val="18"/>
                <w:szCs w:val="18"/>
              </w:rPr>
            </w:pPr>
            <w:r w:rsidRPr="00AA069A">
              <w:rPr>
                <w:sz w:val="18"/>
                <w:szCs w:val="18"/>
              </w:rPr>
              <w:t>3300 T</w:t>
            </w:r>
          </w:p>
        </w:tc>
        <w:tc>
          <w:tcPr>
            <w:tcW w:w="1417" w:type="dxa"/>
            <w:tcBorders>
              <w:bottom w:val="dotted" w:sz="4" w:space="0" w:color="BFBFBF" w:themeColor="background1" w:themeShade="BF"/>
              <w:right w:val="single" w:sz="4" w:space="0" w:color="BFBFBF" w:themeColor="background1" w:themeShade="BF"/>
            </w:tcBorders>
          </w:tcPr>
          <w:p w14:paraId="6DEEB24E"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54" w14:textId="77777777">
        <w:tc>
          <w:tcPr>
            <w:tcW w:w="879" w:type="dxa"/>
            <w:tcBorders>
              <w:left w:val="single" w:sz="4" w:space="0" w:color="BFBFBF" w:themeColor="background1" w:themeShade="BF"/>
              <w:bottom w:val="dotted" w:sz="4" w:space="0" w:color="BFBFBF" w:themeColor="background1" w:themeShade="BF"/>
            </w:tcBorders>
          </w:tcPr>
          <w:p w14:paraId="6DEEB250"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DS068</w:t>
            </w:r>
          </w:p>
        </w:tc>
        <w:tc>
          <w:tcPr>
            <w:tcW w:w="4961" w:type="dxa"/>
            <w:tcBorders>
              <w:bottom w:val="dotted" w:sz="4" w:space="0" w:color="BFBFBF" w:themeColor="background1" w:themeShade="BF"/>
              <w:right w:val="single" w:sz="4" w:space="0" w:color="BFBFBF" w:themeColor="background1" w:themeShade="BF"/>
            </w:tcBorders>
          </w:tcPr>
          <w:p w14:paraId="6DEEB251" w14:textId="77777777" w:rsidR="00C66B8A" w:rsidRPr="00AA069A" w:rsidRDefault="00AA069A">
            <w:pPr>
              <w:keepNext/>
              <w:keepLines/>
              <w:spacing w:before="20" w:after="20" w:line="276" w:lineRule="auto"/>
              <w:rPr>
                <w:sz w:val="18"/>
                <w:szCs w:val="18"/>
              </w:rPr>
            </w:pPr>
            <w:r w:rsidRPr="00AA069A">
              <w:rPr>
                <w:sz w:val="18"/>
                <w:szCs w:val="18"/>
                <w:u w:val="dotted" w:color="D9D9D9"/>
              </w:rPr>
              <w:t>Farine (silo homogénéisation 2) (D106)</w:t>
            </w:r>
          </w:p>
        </w:tc>
        <w:tc>
          <w:tcPr>
            <w:tcW w:w="2127" w:type="dxa"/>
            <w:tcBorders>
              <w:bottom w:val="dotted" w:sz="4" w:space="0" w:color="BFBFBF" w:themeColor="background1" w:themeShade="BF"/>
              <w:right w:val="single" w:sz="4" w:space="0" w:color="BFBFBF" w:themeColor="background1" w:themeShade="BF"/>
            </w:tcBorders>
          </w:tcPr>
          <w:p w14:paraId="6DEEB252" w14:textId="77777777" w:rsidR="008D5990" w:rsidRPr="00AA069A" w:rsidRDefault="00AA069A" w:rsidP="0093639E">
            <w:pPr>
              <w:keepNext/>
              <w:keepLines/>
              <w:spacing w:before="20" w:after="20"/>
              <w:jc w:val="right"/>
              <w:rPr>
                <w:sz w:val="18"/>
                <w:szCs w:val="18"/>
              </w:rPr>
            </w:pPr>
            <w:r w:rsidRPr="00AA069A">
              <w:rPr>
                <w:sz w:val="18"/>
                <w:szCs w:val="18"/>
              </w:rPr>
              <w:t>3300 T</w:t>
            </w:r>
          </w:p>
        </w:tc>
        <w:tc>
          <w:tcPr>
            <w:tcW w:w="1417" w:type="dxa"/>
            <w:tcBorders>
              <w:bottom w:val="dotted" w:sz="4" w:space="0" w:color="BFBFBF" w:themeColor="background1" w:themeShade="BF"/>
              <w:right w:val="single" w:sz="4" w:space="0" w:color="BFBFBF" w:themeColor="background1" w:themeShade="BF"/>
            </w:tcBorders>
          </w:tcPr>
          <w:p w14:paraId="6DEEB253"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59" w14:textId="77777777">
        <w:tc>
          <w:tcPr>
            <w:tcW w:w="879" w:type="dxa"/>
            <w:tcBorders>
              <w:left w:val="single" w:sz="4" w:space="0" w:color="BFBFBF" w:themeColor="background1" w:themeShade="BF"/>
              <w:bottom w:val="dotted" w:sz="4" w:space="0" w:color="BFBFBF" w:themeColor="background1" w:themeShade="BF"/>
            </w:tcBorders>
          </w:tcPr>
          <w:p w14:paraId="6DEEB255"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DS069</w:t>
            </w:r>
          </w:p>
        </w:tc>
        <w:tc>
          <w:tcPr>
            <w:tcW w:w="4961" w:type="dxa"/>
            <w:tcBorders>
              <w:bottom w:val="dotted" w:sz="4" w:space="0" w:color="BFBFBF" w:themeColor="background1" w:themeShade="BF"/>
              <w:right w:val="single" w:sz="4" w:space="0" w:color="BFBFBF" w:themeColor="background1" w:themeShade="BF"/>
            </w:tcBorders>
          </w:tcPr>
          <w:p w14:paraId="6DEEB256" w14:textId="77777777" w:rsidR="00C66B8A" w:rsidRPr="00AA069A" w:rsidRDefault="00AA069A">
            <w:pPr>
              <w:keepNext/>
              <w:keepLines/>
              <w:spacing w:before="20" w:after="20" w:line="276" w:lineRule="auto"/>
              <w:rPr>
                <w:sz w:val="18"/>
                <w:szCs w:val="18"/>
              </w:rPr>
            </w:pPr>
            <w:r w:rsidRPr="00AA069A">
              <w:rPr>
                <w:sz w:val="18"/>
                <w:szCs w:val="18"/>
                <w:u w:val="dotted" w:color="D9D9D9"/>
              </w:rPr>
              <w:t>Farine (silo homogénéisation 3) (D017)</w:t>
            </w:r>
          </w:p>
        </w:tc>
        <w:tc>
          <w:tcPr>
            <w:tcW w:w="2127" w:type="dxa"/>
            <w:tcBorders>
              <w:bottom w:val="dotted" w:sz="4" w:space="0" w:color="BFBFBF" w:themeColor="background1" w:themeShade="BF"/>
              <w:right w:val="single" w:sz="4" w:space="0" w:color="BFBFBF" w:themeColor="background1" w:themeShade="BF"/>
            </w:tcBorders>
          </w:tcPr>
          <w:p w14:paraId="6DEEB257" w14:textId="77777777" w:rsidR="008D5990" w:rsidRPr="00AA069A" w:rsidRDefault="00AA069A" w:rsidP="0093639E">
            <w:pPr>
              <w:keepNext/>
              <w:keepLines/>
              <w:spacing w:before="20" w:after="20"/>
              <w:jc w:val="right"/>
              <w:rPr>
                <w:sz w:val="18"/>
                <w:szCs w:val="18"/>
              </w:rPr>
            </w:pPr>
            <w:r w:rsidRPr="00AA069A">
              <w:rPr>
                <w:sz w:val="18"/>
                <w:szCs w:val="18"/>
              </w:rPr>
              <w:t>3300 T</w:t>
            </w:r>
          </w:p>
        </w:tc>
        <w:tc>
          <w:tcPr>
            <w:tcW w:w="1417" w:type="dxa"/>
            <w:tcBorders>
              <w:bottom w:val="dotted" w:sz="4" w:space="0" w:color="BFBFBF" w:themeColor="background1" w:themeShade="BF"/>
              <w:right w:val="single" w:sz="4" w:space="0" w:color="BFBFBF" w:themeColor="background1" w:themeShade="BF"/>
            </w:tcBorders>
          </w:tcPr>
          <w:p w14:paraId="6DEEB258"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5E" w14:textId="77777777">
        <w:tc>
          <w:tcPr>
            <w:tcW w:w="879" w:type="dxa"/>
            <w:tcBorders>
              <w:left w:val="single" w:sz="4" w:space="0" w:color="BFBFBF" w:themeColor="background1" w:themeShade="BF"/>
              <w:bottom w:val="dotted" w:sz="4" w:space="0" w:color="BFBFBF" w:themeColor="background1" w:themeShade="BF"/>
            </w:tcBorders>
          </w:tcPr>
          <w:p w14:paraId="6DEEB25A"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DS070</w:t>
            </w:r>
          </w:p>
        </w:tc>
        <w:tc>
          <w:tcPr>
            <w:tcW w:w="4961" w:type="dxa"/>
            <w:tcBorders>
              <w:bottom w:val="dotted" w:sz="4" w:space="0" w:color="BFBFBF" w:themeColor="background1" w:themeShade="BF"/>
              <w:right w:val="single" w:sz="4" w:space="0" w:color="BFBFBF" w:themeColor="background1" w:themeShade="BF"/>
            </w:tcBorders>
          </w:tcPr>
          <w:p w14:paraId="6DEEB25B" w14:textId="77777777" w:rsidR="00C66B8A" w:rsidRPr="00AA069A" w:rsidRDefault="00AA069A">
            <w:pPr>
              <w:keepNext/>
              <w:keepLines/>
              <w:spacing w:before="20" w:after="20" w:line="276" w:lineRule="auto"/>
              <w:rPr>
                <w:sz w:val="18"/>
                <w:szCs w:val="18"/>
              </w:rPr>
            </w:pPr>
            <w:r w:rsidRPr="00AA069A">
              <w:rPr>
                <w:sz w:val="18"/>
                <w:szCs w:val="18"/>
                <w:u w:val="dotted" w:color="D9D9D9"/>
              </w:rPr>
              <w:t>Calcaire (trémie entrée DR7 - trémie Ter 2) (D108)</w:t>
            </w:r>
          </w:p>
        </w:tc>
        <w:tc>
          <w:tcPr>
            <w:tcW w:w="2127" w:type="dxa"/>
            <w:tcBorders>
              <w:bottom w:val="dotted" w:sz="4" w:space="0" w:color="BFBFBF" w:themeColor="background1" w:themeShade="BF"/>
              <w:right w:val="single" w:sz="4" w:space="0" w:color="BFBFBF" w:themeColor="background1" w:themeShade="BF"/>
            </w:tcBorders>
          </w:tcPr>
          <w:p w14:paraId="6DEEB25C" w14:textId="77777777" w:rsidR="008D5990" w:rsidRPr="00AA069A" w:rsidRDefault="00AA069A" w:rsidP="0093639E">
            <w:pPr>
              <w:keepNext/>
              <w:keepLines/>
              <w:spacing w:before="20" w:after="20"/>
              <w:jc w:val="right"/>
              <w:rPr>
                <w:sz w:val="18"/>
                <w:szCs w:val="18"/>
              </w:rPr>
            </w:pPr>
            <w:r w:rsidRPr="00AA069A">
              <w:rPr>
                <w:sz w:val="18"/>
                <w:szCs w:val="18"/>
              </w:rPr>
              <w:t>200 T</w:t>
            </w:r>
          </w:p>
        </w:tc>
        <w:tc>
          <w:tcPr>
            <w:tcW w:w="1417" w:type="dxa"/>
            <w:tcBorders>
              <w:bottom w:val="dotted" w:sz="4" w:space="0" w:color="BFBFBF" w:themeColor="background1" w:themeShade="BF"/>
              <w:right w:val="single" w:sz="4" w:space="0" w:color="BFBFBF" w:themeColor="background1" w:themeShade="BF"/>
            </w:tcBorders>
          </w:tcPr>
          <w:p w14:paraId="6DEEB25D"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63" w14:textId="77777777">
        <w:tc>
          <w:tcPr>
            <w:tcW w:w="879" w:type="dxa"/>
            <w:tcBorders>
              <w:left w:val="single" w:sz="4" w:space="0" w:color="BFBFBF" w:themeColor="background1" w:themeShade="BF"/>
              <w:bottom w:val="dotted" w:sz="4" w:space="0" w:color="BFBFBF" w:themeColor="background1" w:themeShade="BF"/>
            </w:tcBorders>
          </w:tcPr>
          <w:p w14:paraId="6DEEB25F"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DS071</w:t>
            </w:r>
          </w:p>
        </w:tc>
        <w:tc>
          <w:tcPr>
            <w:tcW w:w="4961" w:type="dxa"/>
            <w:tcBorders>
              <w:bottom w:val="dotted" w:sz="4" w:space="0" w:color="BFBFBF" w:themeColor="background1" w:themeShade="BF"/>
              <w:right w:val="single" w:sz="4" w:space="0" w:color="BFBFBF" w:themeColor="background1" w:themeShade="BF"/>
            </w:tcBorders>
          </w:tcPr>
          <w:p w14:paraId="6DEEB260" w14:textId="77777777" w:rsidR="00C66B8A" w:rsidRPr="00AA069A" w:rsidRDefault="00AA069A">
            <w:pPr>
              <w:keepNext/>
              <w:keepLines/>
              <w:spacing w:before="20" w:after="20" w:line="276" w:lineRule="auto"/>
              <w:rPr>
                <w:sz w:val="18"/>
                <w:szCs w:val="18"/>
              </w:rPr>
            </w:pPr>
            <w:r w:rsidRPr="00AA069A">
              <w:rPr>
                <w:sz w:val="18"/>
                <w:szCs w:val="18"/>
                <w:u w:val="dotted" w:color="D9D9D9"/>
              </w:rPr>
              <w:t>Calcaire (trémie entrée DR8 - trémie 81) (D109)</w:t>
            </w:r>
          </w:p>
        </w:tc>
        <w:tc>
          <w:tcPr>
            <w:tcW w:w="2127" w:type="dxa"/>
            <w:tcBorders>
              <w:bottom w:val="dotted" w:sz="4" w:space="0" w:color="BFBFBF" w:themeColor="background1" w:themeShade="BF"/>
              <w:right w:val="single" w:sz="4" w:space="0" w:color="BFBFBF" w:themeColor="background1" w:themeShade="BF"/>
            </w:tcBorders>
          </w:tcPr>
          <w:p w14:paraId="6DEEB261" w14:textId="77777777" w:rsidR="008D5990" w:rsidRPr="00AA069A" w:rsidRDefault="00AA069A" w:rsidP="0093639E">
            <w:pPr>
              <w:keepNext/>
              <w:keepLines/>
              <w:spacing w:before="20" w:after="20"/>
              <w:jc w:val="right"/>
              <w:rPr>
                <w:sz w:val="18"/>
                <w:szCs w:val="18"/>
              </w:rPr>
            </w:pPr>
            <w:r w:rsidRPr="00AA069A">
              <w:rPr>
                <w:sz w:val="18"/>
                <w:szCs w:val="18"/>
              </w:rPr>
              <w:t>200 T</w:t>
            </w:r>
          </w:p>
        </w:tc>
        <w:tc>
          <w:tcPr>
            <w:tcW w:w="1417" w:type="dxa"/>
            <w:tcBorders>
              <w:bottom w:val="dotted" w:sz="4" w:space="0" w:color="BFBFBF" w:themeColor="background1" w:themeShade="BF"/>
              <w:right w:val="single" w:sz="4" w:space="0" w:color="BFBFBF" w:themeColor="background1" w:themeShade="BF"/>
            </w:tcBorders>
          </w:tcPr>
          <w:p w14:paraId="6DEEB262"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68" w14:textId="77777777">
        <w:tc>
          <w:tcPr>
            <w:tcW w:w="879" w:type="dxa"/>
            <w:tcBorders>
              <w:left w:val="single" w:sz="4" w:space="0" w:color="BFBFBF" w:themeColor="background1" w:themeShade="BF"/>
              <w:bottom w:val="dotted" w:sz="4" w:space="0" w:color="BFBFBF" w:themeColor="background1" w:themeShade="BF"/>
            </w:tcBorders>
          </w:tcPr>
          <w:p w14:paraId="6DEEB264"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DS072</w:t>
            </w:r>
          </w:p>
        </w:tc>
        <w:tc>
          <w:tcPr>
            <w:tcW w:w="4961" w:type="dxa"/>
            <w:tcBorders>
              <w:bottom w:val="dotted" w:sz="4" w:space="0" w:color="BFBFBF" w:themeColor="background1" w:themeShade="BF"/>
              <w:right w:val="single" w:sz="4" w:space="0" w:color="BFBFBF" w:themeColor="background1" w:themeShade="BF"/>
            </w:tcBorders>
          </w:tcPr>
          <w:p w14:paraId="6DEEB265" w14:textId="77777777" w:rsidR="00C66B8A" w:rsidRPr="00AA069A" w:rsidRDefault="00AA069A">
            <w:pPr>
              <w:keepNext/>
              <w:keepLines/>
              <w:spacing w:before="20" w:after="20" w:line="276" w:lineRule="auto"/>
              <w:rPr>
                <w:sz w:val="18"/>
                <w:szCs w:val="18"/>
              </w:rPr>
            </w:pPr>
            <w:r w:rsidRPr="00AA069A">
              <w:rPr>
                <w:sz w:val="18"/>
                <w:szCs w:val="18"/>
                <w:u w:val="dotted" w:color="D9D9D9"/>
              </w:rPr>
              <w:t xml:space="preserve">Bandes transporteuses (Magasin </w:t>
            </w:r>
            <w:proofErr w:type="spellStart"/>
            <w:r w:rsidRPr="00AA069A">
              <w:rPr>
                <w:sz w:val="18"/>
                <w:szCs w:val="18"/>
                <w:u w:val="dotted" w:color="D9D9D9"/>
              </w:rPr>
              <w:t>Isol</w:t>
            </w:r>
            <w:proofErr w:type="spellEnd"/>
            <w:r w:rsidRPr="00AA069A">
              <w:rPr>
                <w:sz w:val="18"/>
                <w:szCs w:val="18"/>
                <w:u w:val="dotted" w:color="D9D9D9"/>
              </w:rPr>
              <w:t>) (D110) en partie réaffectées à du stockage clinker</w:t>
            </w:r>
          </w:p>
        </w:tc>
        <w:tc>
          <w:tcPr>
            <w:tcW w:w="2127" w:type="dxa"/>
            <w:tcBorders>
              <w:bottom w:val="dotted" w:sz="4" w:space="0" w:color="BFBFBF" w:themeColor="background1" w:themeShade="BF"/>
              <w:right w:val="single" w:sz="4" w:space="0" w:color="BFBFBF" w:themeColor="background1" w:themeShade="BF"/>
            </w:tcBorders>
          </w:tcPr>
          <w:p w14:paraId="6DEEB266" w14:textId="77777777" w:rsidR="008D5990" w:rsidRPr="00AA069A" w:rsidRDefault="00AA069A" w:rsidP="0093639E">
            <w:pPr>
              <w:keepNext/>
              <w:keepLines/>
              <w:spacing w:before="20" w:after="20"/>
              <w:jc w:val="right"/>
              <w:rPr>
                <w:sz w:val="18"/>
                <w:szCs w:val="18"/>
              </w:rPr>
            </w:pPr>
            <w:r w:rsidRPr="00AA069A">
              <w:rPr>
                <w:sz w:val="18"/>
                <w:szCs w:val="18"/>
              </w:rPr>
              <w:t>150 T</w:t>
            </w:r>
          </w:p>
        </w:tc>
        <w:tc>
          <w:tcPr>
            <w:tcW w:w="1417" w:type="dxa"/>
            <w:tcBorders>
              <w:bottom w:val="dotted" w:sz="4" w:space="0" w:color="BFBFBF" w:themeColor="background1" w:themeShade="BF"/>
              <w:right w:val="single" w:sz="4" w:space="0" w:color="BFBFBF" w:themeColor="background1" w:themeShade="BF"/>
            </w:tcBorders>
          </w:tcPr>
          <w:p w14:paraId="6DEEB267"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6D" w14:textId="77777777">
        <w:tc>
          <w:tcPr>
            <w:tcW w:w="879" w:type="dxa"/>
            <w:tcBorders>
              <w:left w:val="single" w:sz="4" w:space="0" w:color="BFBFBF" w:themeColor="background1" w:themeShade="BF"/>
              <w:bottom w:val="dotted" w:sz="4" w:space="0" w:color="BFBFBF" w:themeColor="background1" w:themeShade="BF"/>
            </w:tcBorders>
          </w:tcPr>
          <w:p w14:paraId="6DEEB269"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DS073</w:t>
            </w:r>
          </w:p>
        </w:tc>
        <w:tc>
          <w:tcPr>
            <w:tcW w:w="4961" w:type="dxa"/>
            <w:tcBorders>
              <w:bottom w:val="dotted" w:sz="4" w:space="0" w:color="BFBFBF" w:themeColor="background1" w:themeShade="BF"/>
              <w:right w:val="single" w:sz="4" w:space="0" w:color="BFBFBF" w:themeColor="background1" w:themeShade="BF"/>
            </w:tcBorders>
          </w:tcPr>
          <w:p w14:paraId="6DEEB26A" w14:textId="77777777" w:rsidR="00C66B8A" w:rsidRPr="00AA069A" w:rsidRDefault="00AA069A">
            <w:pPr>
              <w:keepNext/>
              <w:keepLines/>
              <w:spacing w:before="20" w:after="20" w:line="276" w:lineRule="auto"/>
              <w:rPr>
                <w:sz w:val="18"/>
                <w:szCs w:val="18"/>
              </w:rPr>
            </w:pPr>
            <w:r w:rsidRPr="00AA069A">
              <w:rPr>
                <w:sz w:val="18"/>
                <w:szCs w:val="18"/>
                <w:u w:val="dotted" w:color="D9D9D9"/>
              </w:rPr>
              <w:t>Pneumatique neufs (Garage SCT) (D111)</w:t>
            </w:r>
          </w:p>
        </w:tc>
        <w:tc>
          <w:tcPr>
            <w:tcW w:w="2127" w:type="dxa"/>
            <w:tcBorders>
              <w:bottom w:val="dotted" w:sz="4" w:space="0" w:color="BFBFBF" w:themeColor="background1" w:themeShade="BF"/>
              <w:right w:val="single" w:sz="4" w:space="0" w:color="BFBFBF" w:themeColor="background1" w:themeShade="BF"/>
            </w:tcBorders>
          </w:tcPr>
          <w:p w14:paraId="6DEEB26B" w14:textId="77777777" w:rsidR="008D5990" w:rsidRPr="00AA069A" w:rsidRDefault="00AA069A" w:rsidP="0093639E">
            <w:pPr>
              <w:keepNext/>
              <w:keepLines/>
              <w:spacing w:before="20" w:after="20"/>
              <w:jc w:val="right"/>
              <w:rPr>
                <w:sz w:val="18"/>
                <w:szCs w:val="18"/>
              </w:rPr>
            </w:pPr>
            <w:r w:rsidRPr="00AA069A">
              <w:rPr>
                <w:sz w:val="18"/>
                <w:szCs w:val="18"/>
              </w:rPr>
              <w:t>30 T</w:t>
            </w:r>
          </w:p>
        </w:tc>
        <w:tc>
          <w:tcPr>
            <w:tcW w:w="1417" w:type="dxa"/>
            <w:tcBorders>
              <w:bottom w:val="dotted" w:sz="4" w:space="0" w:color="BFBFBF" w:themeColor="background1" w:themeShade="BF"/>
              <w:right w:val="single" w:sz="4" w:space="0" w:color="BFBFBF" w:themeColor="background1" w:themeShade="BF"/>
            </w:tcBorders>
          </w:tcPr>
          <w:p w14:paraId="6DEEB26C"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72" w14:textId="77777777">
        <w:tc>
          <w:tcPr>
            <w:tcW w:w="879" w:type="dxa"/>
            <w:tcBorders>
              <w:left w:val="single" w:sz="4" w:space="0" w:color="BFBFBF" w:themeColor="background1" w:themeShade="BF"/>
              <w:bottom w:val="dotted" w:sz="4" w:space="0" w:color="BFBFBF" w:themeColor="background1" w:themeShade="BF"/>
            </w:tcBorders>
          </w:tcPr>
          <w:p w14:paraId="6DEEB26E"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DS074</w:t>
            </w:r>
          </w:p>
        </w:tc>
        <w:tc>
          <w:tcPr>
            <w:tcW w:w="4961" w:type="dxa"/>
            <w:tcBorders>
              <w:bottom w:val="dotted" w:sz="4" w:space="0" w:color="BFBFBF" w:themeColor="background1" w:themeShade="BF"/>
              <w:right w:val="single" w:sz="4" w:space="0" w:color="BFBFBF" w:themeColor="background1" w:themeShade="BF"/>
            </w:tcBorders>
          </w:tcPr>
          <w:p w14:paraId="6DEEB26F" w14:textId="77777777" w:rsidR="00C66B8A" w:rsidRPr="00AA069A" w:rsidRDefault="00AA069A">
            <w:pPr>
              <w:keepNext/>
              <w:keepLines/>
              <w:spacing w:before="20" w:after="20" w:line="276" w:lineRule="auto"/>
              <w:rPr>
                <w:sz w:val="18"/>
                <w:szCs w:val="18"/>
              </w:rPr>
            </w:pPr>
            <w:r w:rsidRPr="00AA069A">
              <w:rPr>
                <w:sz w:val="18"/>
                <w:szCs w:val="18"/>
                <w:u w:val="dotted" w:color="D9D9D9"/>
              </w:rPr>
              <w:t>Sulfate de fer (silo sulfate de fer BC7) (D112)</w:t>
            </w:r>
          </w:p>
        </w:tc>
        <w:tc>
          <w:tcPr>
            <w:tcW w:w="2127" w:type="dxa"/>
            <w:tcBorders>
              <w:bottom w:val="dotted" w:sz="4" w:space="0" w:color="BFBFBF" w:themeColor="background1" w:themeShade="BF"/>
              <w:right w:val="single" w:sz="4" w:space="0" w:color="BFBFBF" w:themeColor="background1" w:themeShade="BF"/>
            </w:tcBorders>
          </w:tcPr>
          <w:p w14:paraId="6DEEB270" w14:textId="77777777" w:rsidR="008D5990" w:rsidRPr="00AA069A" w:rsidRDefault="00AA069A" w:rsidP="0093639E">
            <w:pPr>
              <w:keepNext/>
              <w:keepLines/>
              <w:spacing w:before="20" w:after="20"/>
              <w:jc w:val="right"/>
              <w:rPr>
                <w:sz w:val="18"/>
                <w:szCs w:val="18"/>
              </w:rPr>
            </w:pPr>
            <w:r w:rsidRPr="00AA069A">
              <w:rPr>
                <w:sz w:val="18"/>
                <w:szCs w:val="18"/>
              </w:rPr>
              <w:t>45 T</w:t>
            </w:r>
          </w:p>
        </w:tc>
        <w:tc>
          <w:tcPr>
            <w:tcW w:w="1417" w:type="dxa"/>
            <w:tcBorders>
              <w:bottom w:val="dotted" w:sz="4" w:space="0" w:color="BFBFBF" w:themeColor="background1" w:themeShade="BF"/>
              <w:right w:val="single" w:sz="4" w:space="0" w:color="BFBFBF" w:themeColor="background1" w:themeShade="BF"/>
            </w:tcBorders>
          </w:tcPr>
          <w:p w14:paraId="6DEEB271"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77" w14:textId="77777777">
        <w:tc>
          <w:tcPr>
            <w:tcW w:w="879" w:type="dxa"/>
            <w:tcBorders>
              <w:left w:val="single" w:sz="4" w:space="0" w:color="BFBFBF" w:themeColor="background1" w:themeShade="BF"/>
              <w:bottom w:val="dotted" w:sz="4" w:space="0" w:color="BFBFBF" w:themeColor="background1" w:themeShade="BF"/>
            </w:tcBorders>
          </w:tcPr>
          <w:p w14:paraId="6DEEB273"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DS075</w:t>
            </w:r>
          </w:p>
        </w:tc>
        <w:tc>
          <w:tcPr>
            <w:tcW w:w="4961" w:type="dxa"/>
            <w:tcBorders>
              <w:bottom w:val="dotted" w:sz="4" w:space="0" w:color="BFBFBF" w:themeColor="background1" w:themeShade="BF"/>
              <w:right w:val="single" w:sz="4" w:space="0" w:color="BFBFBF" w:themeColor="background1" w:themeShade="BF"/>
            </w:tcBorders>
          </w:tcPr>
          <w:p w14:paraId="6DEEB274" w14:textId="77777777" w:rsidR="00C66B8A" w:rsidRPr="00AA069A" w:rsidRDefault="00AA069A">
            <w:pPr>
              <w:keepNext/>
              <w:keepLines/>
              <w:spacing w:before="20" w:after="20" w:line="276" w:lineRule="auto"/>
              <w:rPr>
                <w:sz w:val="18"/>
                <w:szCs w:val="18"/>
              </w:rPr>
            </w:pPr>
            <w:r w:rsidRPr="00AA069A">
              <w:rPr>
                <w:sz w:val="18"/>
                <w:szCs w:val="18"/>
                <w:u w:val="dotted" w:color="D9D9D9"/>
              </w:rPr>
              <w:t>Sulfate de fer (silo sulfate de fer BC8) (D113)</w:t>
            </w:r>
          </w:p>
        </w:tc>
        <w:tc>
          <w:tcPr>
            <w:tcW w:w="2127" w:type="dxa"/>
            <w:tcBorders>
              <w:bottom w:val="dotted" w:sz="4" w:space="0" w:color="BFBFBF" w:themeColor="background1" w:themeShade="BF"/>
              <w:right w:val="single" w:sz="4" w:space="0" w:color="BFBFBF" w:themeColor="background1" w:themeShade="BF"/>
            </w:tcBorders>
          </w:tcPr>
          <w:p w14:paraId="6DEEB275" w14:textId="77777777" w:rsidR="008D5990" w:rsidRPr="00AA069A" w:rsidRDefault="00AA069A" w:rsidP="0093639E">
            <w:pPr>
              <w:keepNext/>
              <w:keepLines/>
              <w:spacing w:before="20" w:after="20"/>
              <w:jc w:val="right"/>
              <w:rPr>
                <w:sz w:val="18"/>
                <w:szCs w:val="18"/>
              </w:rPr>
            </w:pPr>
            <w:r w:rsidRPr="00AA069A">
              <w:rPr>
                <w:sz w:val="18"/>
                <w:szCs w:val="18"/>
              </w:rPr>
              <w:t>80 T</w:t>
            </w:r>
          </w:p>
        </w:tc>
        <w:tc>
          <w:tcPr>
            <w:tcW w:w="1417" w:type="dxa"/>
            <w:tcBorders>
              <w:bottom w:val="dotted" w:sz="4" w:space="0" w:color="BFBFBF" w:themeColor="background1" w:themeShade="BF"/>
              <w:right w:val="single" w:sz="4" w:space="0" w:color="BFBFBF" w:themeColor="background1" w:themeShade="BF"/>
            </w:tcBorders>
          </w:tcPr>
          <w:p w14:paraId="6DEEB276"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7C" w14:textId="77777777">
        <w:tc>
          <w:tcPr>
            <w:tcW w:w="879" w:type="dxa"/>
            <w:tcBorders>
              <w:left w:val="single" w:sz="4" w:space="0" w:color="BFBFBF" w:themeColor="background1" w:themeShade="BF"/>
              <w:bottom w:val="dotted" w:sz="4" w:space="0" w:color="BFBFBF" w:themeColor="background1" w:themeShade="BF"/>
            </w:tcBorders>
          </w:tcPr>
          <w:p w14:paraId="6DEEB278"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DS076</w:t>
            </w:r>
          </w:p>
        </w:tc>
        <w:tc>
          <w:tcPr>
            <w:tcW w:w="4961" w:type="dxa"/>
            <w:tcBorders>
              <w:bottom w:val="dotted" w:sz="4" w:space="0" w:color="BFBFBF" w:themeColor="background1" w:themeShade="BF"/>
              <w:right w:val="single" w:sz="4" w:space="0" w:color="BFBFBF" w:themeColor="background1" w:themeShade="BF"/>
            </w:tcBorders>
          </w:tcPr>
          <w:p w14:paraId="6DEEB279" w14:textId="77777777" w:rsidR="00C66B8A" w:rsidRPr="00AA069A" w:rsidRDefault="00AA069A">
            <w:pPr>
              <w:keepNext/>
              <w:keepLines/>
              <w:spacing w:before="20" w:after="20" w:line="276" w:lineRule="auto"/>
              <w:rPr>
                <w:sz w:val="18"/>
                <w:szCs w:val="18"/>
              </w:rPr>
            </w:pPr>
            <w:r w:rsidRPr="00AA069A">
              <w:rPr>
                <w:sz w:val="18"/>
                <w:szCs w:val="18"/>
                <w:u w:val="dotted" w:color="D9D9D9"/>
              </w:rPr>
              <w:t>Sulfate de fer (silo sulfate de fer BC9) (D114)</w:t>
            </w:r>
          </w:p>
        </w:tc>
        <w:tc>
          <w:tcPr>
            <w:tcW w:w="2127" w:type="dxa"/>
            <w:tcBorders>
              <w:bottom w:val="dotted" w:sz="4" w:space="0" w:color="BFBFBF" w:themeColor="background1" w:themeShade="BF"/>
              <w:right w:val="single" w:sz="4" w:space="0" w:color="BFBFBF" w:themeColor="background1" w:themeShade="BF"/>
            </w:tcBorders>
          </w:tcPr>
          <w:p w14:paraId="6DEEB27A" w14:textId="77777777" w:rsidR="008D5990" w:rsidRPr="00AA069A" w:rsidRDefault="00AA069A" w:rsidP="0093639E">
            <w:pPr>
              <w:keepNext/>
              <w:keepLines/>
              <w:spacing w:before="20" w:after="20"/>
              <w:jc w:val="right"/>
              <w:rPr>
                <w:sz w:val="18"/>
                <w:szCs w:val="18"/>
              </w:rPr>
            </w:pPr>
            <w:r w:rsidRPr="00AA069A">
              <w:rPr>
                <w:sz w:val="18"/>
                <w:szCs w:val="18"/>
              </w:rPr>
              <w:t>170 T</w:t>
            </w:r>
          </w:p>
        </w:tc>
        <w:tc>
          <w:tcPr>
            <w:tcW w:w="1417" w:type="dxa"/>
            <w:tcBorders>
              <w:bottom w:val="dotted" w:sz="4" w:space="0" w:color="BFBFBF" w:themeColor="background1" w:themeShade="BF"/>
              <w:right w:val="single" w:sz="4" w:space="0" w:color="BFBFBF" w:themeColor="background1" w:themeShade="BF"/>
            </w:tcBorders>
          </w:tcPr>
          <w:p w14:paraId="6DEEB27B"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81" w14:textId="77777777">
        <w:tc>
          <w:tcPr>
            <w:tcW w:w="879" w:type="dxa"/>
            <w:tcBorders>
              <w:left w:val="single" w:sz="4" w:space="0" w:color="BFBFBF" w:themeColor="background1" w:themeShade="BF"/>
              <w:bottom w:val="dotted" w:sz="4" w:space="0" w:color="BFBFBF" w:themeColor="background1" w:themeShade="BF"/>
            </w:tcBorders>
          </w:tcPr>
          <w:p w14:paraId="6DEEB27D"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DS077</w:t>
            </w:r>
          </w:p>
        </w:tc>
        <w:tc>
          <w:tcPr>
            <w:tcW w:w="4961" w:type="dxa"/>
            <w:tcBorders>
              <w:bottom w:val="dotted" w:sz="4" w:space="0" w:color="BFBFBF" w:themeColor="background1" w:themeShade="BF"/>
              <w:right w:val="single" w:sz="4" w:space="0" w:color="BFBFBF" w:themeColor="background1" w:themeShade="BF"/>
            </w:tcBorders>
          </w:tcPr>
          <w:p w14:paraId="6DEEB27E" w14:textId="77777777" w:rsidR="00C66B8A" w:rsidRPr="00AA069A" w:rsidRDefault="00AA069A">
            <w:pPr>
              <w:keepNext/>
              <w:keepLines/>
              <w:spacing w:before="20" w:after="20" w:line="276" w:lineRule="auto"/>
              <w:rPr>
                <w:sz w:val="18"/>
                <w:szCs w:val="18"/>
              </w:rPr>
            </w:pPr>
            <w:r w:rsidRPr="00AA069A">
              <w:rPr>
                <w:sz w:val="18"/>
                <w:szCs w:val="18"/>
                <w:u w:val="dotted" w:color="D9D9D9"/>
              </w:rPr>
              <w:t>Palettes bois (Hall ensachage) (D115)</w:t>
            </w:r>
          </w:p>
        </w:tc>
        <w:tc>
          <w:tcPr>
            <w:tcW w:w="2127" w:type="dxa"/>
            <w:tcBorders>
              <w:bottom w:val="dotted" w:sz="4" w:space="0" w:color="BFBFBF" w:themeColor="background1" w:themeShade="BF"/>
              <w:right w:val="single" w:sz="4" w:space="0" w:color="BFBFBF" w:themeColor="background1" w:themeShade="BF"/>
            </w:tcBorders>
          </w:tcPr>
          <w:p w14:paraId="6DEEB27F" w14:textId="77777777" w:rsidR="008D5990" w:rsidRPr="00AA069A" w:rsidRDefault="00AA069A" w:rsidP="0093639E">
            <w:pPr>
              <w:keepNext/>
              <w:keepLines/>
              <w:spacing w:before="20" w:after="20"/>
              <w:jc w:val="right"/>
              <w:rPr>
                <w:sz w:val="18"/>
                <w:szCs w:val="18"/>
              </w:rPr>
            </w:pPr>
            <w:r w:rsidRPr="00AA069A">
              <w:rPr>
                <w:sz w:val="18"/>
                <w:szCs w:val="18"/>
              </w:rPr>
              <w:t>160 T</w:t>
            </w:r>
          </w:p>
        </w:tc>
        <w:tc>
          <w:tcPr>
            <w:tcW w:w="1417" w:type="dxa"/>
            <w:tcBorders>
              <w:bottom w:val="dotted" w:sz="4" w:space="0" w:color="BFBFBF" w:themeColor="background1" w:themeShade="BF"/>
              <w:right w:val="single" w:sz="4" w:space="0" w:color="BFBFBF" w:themeColor="background1" w:themeShade="BF"/>
            </w:tcBorders>
          </w:tcPr>
          <w:p w14:paraId="6DEEB280"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86" w14:textId="77777777">
        <w:tc>
          <w:tcPr>
            <w:tcW w:w="879" w:type="dxa"/>
            <w:tcBorders>
              <w:left w:val="single" w:sz="4" w:space="0" w:color="BFBFBF" w:themeColor="background1" w:themeShade="BF"/>
              <w:bottom w:val="dotted" w:sz="4" w:space="0" w:color="BFBFBF" w:themeColor="background1" w:themeShade="BF"/>
            </w:tcBorders>
          </w:tcPr>
          <w:p w14:paraId="6DEEB282"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DS078</w:t>
            </w:r>
          </w:p>
        </w:tc>
        <w:tc>
          <w:tcPr>
            <w:tcW w:w="4961" w:type="dxa"/>
            <w:tcBorders>
              <w:bottom w:val="dotted" w:sz="4" w:space="0" w:color="BFBFBF" w:themeColor="background1" w:themeShade="BF"/>
              <w:right w:val="single" w:sz="4" w:space="0" w:color="BFBFBF" w:themeColor="background1" w:themeShade="BF"/>
            </w:tcBorders>
          </w:tcPr>
          <w:p w14:paraId="6DEEB283" w14:textId="77777777" w:rsidR="00C66B8A" w:rsidRPr="00AA069A" w:rsidRDefault="00AA069A">
            <w:pPr>
              <w:keepNext/>
              <w:keepLines/>
              <w:spacing w:before="20" w:after="20" w:line="276" w:lineRule="auto"/>
              <w:rPr>
                <w:sz w:val="18"/>
                <w:szCs w:val="18"/>
              </w:rPr>
            </w:pPr>
            <w:r w:rsidRPr="00AA069A">
              <w:rPr>
                <w:sz w:val="18"/>
                <w:szCs w:val="18"/>
                <w:u w:val="dotted" w:color="D9D9D9"/>
              </w:rPr>
              <w:t>Sacs de papiers (248 t) - Housses plastiques (24 t) (hall ensachage) (D116)</w:t>
            </w:r>
          </w:p>
        </w:tc>
        <w:tc>
          <w:tcPr>
            <w:tcW w:w="2127" w:type="dxa"/>
            <w:tcBorders>
              <w:bottom w:val="dotted" w:sz="4" w:space="0" w:color="BFBFBF" w:themeColor="background1" w:themeShade="BF"/>
              <w:right w:val="single" w:sz="4" w:space="0" w:color="BFBFBF" w:themeColor="background1" w:themeShade="BF"/>
            </w:tcBorders>
          </w:tcPr>
          <w:p w14:paraId="6DEEB284" w14:textId="77777777" w:rsidR="008D5990" w:rsidRPr="00AA069A" w:rsidRDefault="00AA069A" w:rsidP="0093639E">
            <w:pPr>
              <w:keepNext/>
              <w:keepLines/>
              <w:spacing w:before="20" w:after="20"/>
              <w:jc w:val="right"/>
              <w:rPr>
                <w:sz w:val="18"/>
                <w:szCs w:val="18"/>
              </w:rPr>
            </w:pPr>
            <w:r w:rsidRPr="00AA069A">
              <w:rPr>
                <w:sz w:val="18"/>
                <w:szCs w:val="18"/>
              </w:rPr>
              <w:t xml:space="preserve"> </w:t>
            </w:r>
          </w:p>
        </w:tc>
        <w:tc>
          <w:tcPr>
            <w:tcW w:w="1417" w:type="dxa"/>
            <w:tcBorders>
              <w:bottom w:val="dotted" w:sz="4" w:space="0" w:color="BFBFBF" w:themeColor="background1" w:themeShade="BF"/>
              <w:right w:val="single" w:sz="4" w:space="0" w:color="BFBFBF" w:themeColor="background1" w:themeShade="BF"/>
            </w:tcBorders>
          </w:tcPr>
          <w:p w14:paraId="6DEEB285"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8B" w14:textId="77777777">
        <w:tc>
          <w:tcPr>
            <w:tcW w:w="879" w:type="dxa"/>
            <w:tcBorders>
              <w:left w:val="single" w:sz="4" w:space="0" w:color="BFBFBF" w:themeColor="background1" w:themeShade="BF"/>
              <w:bottom w:val="dotted" w:sz="4" w:space="0" w:color="BFBFBF" w:themeColor="background1" w:themeShade="BF"/>
            </w:tcBorders>
          </w:tcPr>
          <w:p w14:paraId="6DEEB287"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DS079</w:t>
            </w:r>
          </w:p>
        </w:tc>
        <w:tc>
          <w:tcPr>
            <w:tcW w:w="4961" w:type="dxa"/>
            <w:tcBorders>
              <w:bottom w:val="dotted" w:sz="4" w:space="0" w:color="BFBFBF" w:themeColor="background1" w:themeShade="BF"/>
              <w:right w:val="single" w:sz="4" w:space="0" w:color="BFBFBF" w:themeColor="background1" w:themeShade="BF"/>
            </w:tcBorders>
          </w:tcPr>
          <w:p w14:paraId="6DEEB288" w14:textId="77777777" w:rsidR="00C66B8A" w:rsidRPr="00AA069A" w:rsidRDefault="00AA069A">
            <w:pPr>
              <w:keepNext/>
              <w:keepLines/>
              <w:spacing w:before="20" w:after="20" w:line="276" w:lineRule="auto"/>
              <w:rPr>
                <w:sz w:val="18"/>
                <w:szCs w:val="18"/>
              </w:rPr>
            </w:pPr>
            <w:r w:rsidRPr="00AA069A">
              <w:rPr>
                <w:sz w:val="18"/>
                <w:szCs w:val="18"/>
                <w:u w:val="dotted" w:color="D9D9D9"/>
              </w:rPr>
              <w:t>Ciments (Gare de l'est - silo 21) (D117)</w:t>
            </w:r>
          </w:p>
        </w:tc>
        <w:tc>
          <w:tcPr>
            <w:tcW w:w="2127" w:type="dxa"/>
            <w:tcBorders>
              <w:bottom w:val="dotted" w:sz="4" w:space="0" w:color="BFBFBF" w:themeColor="background1" w:themeShade="BF"/>
              <w:right w:val="single" w:sz="4" w:space="0" w:color="BFBFBF" w:themeColor="background1" w:themeShade="BF"/>
            </w:tcBorders>
          </w:tcPr>
          <w:p w14:paraId="6DEEB289" w14:textId="77777777" w:rsidR="008D5990" w:rsidRPr="00AA069A" w:rsidRDefault="00AA069A" w:rsidP="0093639E">
            <w:pPr>
              <w:keepNext/>
              <w:keepLines/>
              <w:spacing w:before="20" w:after="20"/>
              <w:jc w:val="right"/>
              <w:rPr>
                <w:sz w:val="18"/>
                <w:szCs w:val="18"/>
              </w:rPr>
            </w:pPr>
            <w:r w:rsidRPr="00AA069A">
              <w:rPr>
                <w:sz w:val="18"/>
                <w:szCs w:val="18"/>
              </w:rPr>
              <w:t>6480 T</w:t>
            </w:r>
          </w:p>
        </w:tc>
        <w:tc>
          <w:tcPr>
            <w:tcW w:w="1417" w:type="dxa"/>
            <w:tcBorders>
              <w:bottom w:val="dotted" w:sz="4" w:space="0" w:color="BFBFBF" w:themeColor="background1" w:themeShade="BF"/>
              <w:right w:val="single" w:sz="4" w:space="0" w:color="BFBFBF" w:themeColor="background1" w:themeShade="BF"/>
            </w:tcBorders>
          </w:tcPr>
          <w:p w14:paraId="6DEEB28A"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90" w14:textId="77777777">
        <w:tc>
          <w:tcPr>
            <w:tcW w:w="879" w:type="dxa"/>
            <w:tcBorders>
              <w:left w:val="single" w:sz="4" w:space="0" w:color="BFBFBF" w:themeColor="background1" w:themeShade="BF"/>
              <w:bottom w:val="dotted" w:sz="4" w:space="0" w:color="BFBFBF" w:themeColor="background1" w:themeShade="BF"/>
            </w:tcBorders>
          </w:tcPr>
          <w:p w14:paraId="6DEEB28C"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DS080</w:t>
            </w:r>
          </w:p>
        </w:tc>
        <w:tc>
          <w:tcPr>
            <w:tcW w:w="4961" w:type="dxa"/>
            <w:tcBorders>
              <w:bottom w:val="dotted" w:sz="4" w:space="0" w:color="BFBFBF" w:themeColor="background1" w:themeShade="BF"/>
              <w:right w:val="single" w:sz="4" w:space="0" w:color="BFBFBF" w:themeColor="background1" w:themeShade="BF"/>
            </w:tcBorders>
          </w:tcPr>
          <w:p w14:paraId="6DEEB28D" w14:textId="77777777" w:rsidR="00C66B8A" w:rsidRPr="00AA069A" w:rsidRDefault="00AA069A">
            <w:pPr>
              <w:keepNext/>
              <w:keepLines/>
              <w:spacing w:before="20" w:after="20" w:line="276" w:lineRule="auto"/>
              <w:rPr>
                <w:sz w:val="18"/>
                <w:szCs w:val="18"/>
              </w:rPr>
            </w:pPr>
            <w:r w:rsidRPr="00AA069A">
              <w:rPr>
                <w:sz w:val="18"/>
                <w:szCs w:val="18"/>
                <w:u w:val="dotted" w:color="D9D9D9"/>
              </w:rPr>
              <w:t>Ciments (Gare de l'est - silo 22) (D118)</w:t>
            </w:r>
          </w:p>
        </w:tc>
        <w:tc>
          <w:tcPr>
            <w:tcW w:w="2127" w:type="dxa"/>
            <w:tcBorders>
              <w:bottom w:val="dotted" w:sz="4" w:space="0" w:color="BFBFBF" w:themeColor="background1" w:themeShade="BF"/>
              <w:right w:val="single" w:sz="4" w:space="0" w:color="BFBFBF" w:themeColor="background1" w:themeShade="BF"/>
            </w:tcBorders>
          </w:tcPr>
          <w:p w14:paraId="6DEEB28E" w14:textId="77777777" w:rsidR="008D5990" w:rsidRPr="00AA069A" w:rsidRDefault="00AA069A" w:rsidP="0093639E">
            <w:pPr>
              <w:keepNext/>
              <w:keepLines/>
              <w:spacing w:before="20" w:after="20"/>
              <w:jc w:val="right"/>
              <w:rPr>
                <w:sz w:val="18"/>
                <w:szCs w:val="18"/>
              </w:rPr>
            </w:pPr>
            <w:r w:rsidRPr="00AA069A">
              <w:rPr>
                <w:sz w:val="18"/>
                <w:szCs w:val="18"/>
              </w:rPr>
              <w:t>6279 T</w:t>
            </w:r>
          </w:p>
        </w:tc>
        <w:tc>
          <w:tcPr>
            <w:tcW w:w="1417" w:type="dxa"/>
            <w:tcBorders>
              <w:bottom w:val="dotted" w:sz="4" w:space="0" w:color="BFBFBF" w:themeColor="background1" w:themeShade="BF"/>
              <w:right w:val="single" w:sz="4" w:space="0" w:color="BFBFBF" w:themeColor="background1" w:themeShade="BF"/>
            </w:tcBorders>
          </w:tcPr>
          <w:p w14:paraId="6DEEB28F"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95" w14:textId="77777777">
        <w:tc>
          <w:tcPr>
            <w:tcW w:w="879" w:type="dxa"/>
            <w:tcBorders>
              <w:left w:val="single" w:sz="4" w:space="0" w:color="BFBFBF" w:themeColor="background1" w:themeShade="BF"/>
              <w:bottom w:val="dotted" w:sz="4" w:space="0" w:color="BFBFBF" w:themeColor="background1" w:themeShade="BF"/>
            </w:tcBorders>
          </w:tcPr>
          <w:p w14:paraId="6DEEB291"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DS081</w:t>
            </w:r>
          </w:p>
        </w:tc>
        <w:tc>
          <w:tcPr>
            <w:tcW w:w="4961" w:type="dxa"/>
            <w:tcBorders>
              <w:bottom w:val="dotted" w:sz="4" w:space="0" w:color="BFBFBF" w:themeColor="background1" w:themeShade="BF"/>
              <w:right w:val="single" w:sz="4" w:space="0" w:color="BFBFBF" w:themeColor="background1" w:themeShade="BF"/>
            </w:tcBorders>
          </w:tcPr>
          <w:p w14:paraId="6DEEB292" w14:textId="77777777" w:rsidR="00C66B8A" w:rsidRPr="00AA069A" w:rsidRDefault="00AA069A">
            <w:pPr>
              <w:keepNext/>
              <w:keepLines/>
              <w:spacing w:before="20" w:after="20" w:line="276" w:lineRule="auto"/>
              <w:rPr>
                <w:sz w:val="18"/>
                <w:szCs w:val="18"/>
              </w:rPr>
            </w:pPr>
            <w:r w:rsidRPr="00AA069A">
              <w:rPr>
                <w:sz w:val="18"/>
                <w:szCs w:val="18"/>
                <w:u w:val="dotted" w:color="D9D9D9"/>
              </w:rPr>
              <w:t>Ciments (Gare de l'est - silo 23) (D119)</w:t>
            </w:r>
          </w:p>
        </w:tc>
        <w:tc>
          <w:tcPr>
            <w:tcW w:w="2127" w:type="dxa"/>
            <w:tcBorders>
              <w:bottom w:val="dotted" w:sz="4" w:space="0" w:color="BFBFBF" w:themeColor="background1" w:themeShade="BF"/>
              <w:right w:val="single" w:sz="4" w:space="0" w:color="BFBFBF" w:themeColor="background1" w:themeShade="BF"/>
            </w:tcBorders>
          </w:tcPr>
          <w:p w14:paraId="6DEEB293" w14:textId="77777777" w:rsidR="008D5990" w:rsidRPr="00AA069A" w:rsidRDefault="00AA069A" w:rsidP="0093639E">
            <w:pPr>
              <w:keepNext/>
              <w:keepLines/>
              <w:spacing w:before="20" w:after="20"/>
              <w:jc w:val="right"/>
              <w:rPr>
                <w:sz w:val="18"/>
                <w:szCs w:val="18"/>
              </w:rPr>
            </w:pPr>
            <w:r w:rsidRPr="00AA069A">
              <w:rPr>
                <w:sz w:val="18"/>
                <w:szCs w:val="18"/>
              </w:rPr>
              <w:t>5811 T</w:t>
            </w:r>
          </w:p>
        </w:tc>
        <w:tc>
          <w:tcPr>
            <w:tcW w:w="1417" w:type="dxa"/>
            <w:tcBorders>
              <w:bottom w:val="dotted" w:sz="4" w:space="0" w:color="BFBFBF" w:themeColor="background1" w:themeShade="BF"/>
              <w:right w:val="single" w:sz="4" w:space="0" w:color="BFBFBF" w:themeColor="background1" w:themeShade="BF"/>
            </w:tcBorders>
          </w:tcPr>
          <w:p w14:paraId="6DEEB294"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9A" w14:textId="77777777">
        <w:tc>
          <w:tcPr>
            <w:tcW w:w="879" w:type="dxa"/>
            <w:tcBorders>
              <w:left w:val="single" w:sz="4" w:space="0" w:color="BFBFBF" w:themeColor="background1" w:themeShade="BF"/>
              <w:bottom w:val="dotted" w:sz="4" w:space="0" w:color="BFBFBF" w:themeColor="background1" w:themeShade="BF"/>
            </w:tcBorders>
          </w:tcPr>
          <w:p w14:paraId="6DEEB296"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DS082</w:t>
            </w:r>
          </w:p>
        </w:tc>
        <w:tc>
          <w:tcPr>
            <w:tcW w:w="4961" w:type="dxa"/>
            <w:tcBorders>
              <w:bottom w:val="dotted" w:sz="4" w:space="0" w:color="BFBFBF" w:themeColor="background1" w:themeShade="BF"/>
              <w:right w:val="single" w:sz="4" w:space="0" w:color="BFBFBF" w:themeColor="background1" w:themeShade="BF"/>
            </w:tcBorders>
          </w:tcPr>
          <w:p w14:paraId="6DEEB297" w14:textId="77777777" w:rsidR="00C66B8A" w:rsidRPr="00AA069A" w:rsidRDefault="00AA069A">
            <w:pPr>
              <w:keepNext/>
              <w:keepLines/>
              <w:spacing w:before="20" w:after="20" w:line="276" w:lineRule="auto"/>
              <w:rPr>
                <w:sz w:val="18"/>
                <w:szCs w:val="18"/>
              </w:rPr>
            </w:pPr>
            <w:r w:rsidRPr="00AA069A">
              <w:rPr>
                <w:sz w:val="18"/>
                <w:szCs w:val="18"/>
                <w:u w:val="dotted" w:color="D9D9D9"/>
              </w:rPr>
              <w:t>Ciments (Gare de l'est - silo 24) (D120)</w:t>
            </w:r>
          </w:p>
        </w:tc>
        <w:tc>
          <w:tcPr>
            <w:tcW w:w="2127" w:type="dxa"/>
            <w:tcBorders>
              <w:bottom w:val="dotted" w:sz="4" w:space="0" w:color="BFBFBF" w:themeColor="background1" w:themeShade="BF"/>
              <w:right w:val="single" w:sz="4" w:space="0" w:color="BFBFBF" w:themeColor="background1" w:themeShade="BF"/>
            </w:tcBorders>
          </w:tcPr>
          <w:p w14:paraId="6DEEB298" w14:textId="77777777" w:rsidR="008D5990" w:rsidRPr="00AA069A" w:rsidRDefault="00AA069A" w:rsidP="0093639E">
            <w:pPr>
              <w:keepNext/>
              <w:keepLines/>
              <w:spacing w:before="20" w:after="20"/>
              <w:jc w:val="right"/>
              <w:rPr>
                <w:sz w:val="18"/>
                <w:szCs w:val="18"/>
              </w:rPr>
            </w:pPr>
            <w:r w:rsidRPr="00AA069A">
              <w:rPr>
                <w:sz w:val="18"/>
                <w:szCs w:val="18"/>
              </w:rPr>
              <w:t>5787 T</w:t>
            </w:r>
          </w:p>
        </w:tc>
        <w:tc>
          <w:tcPr>
            <w:tcW w:w="1417" w:type="dxa"/>
            <w:tcBorders>
              <w:bottom w:val="dotted" w:sz="4" w:space="0" w:color="BFBFBF" w:themeColor="background1" w:themeShade="BF"/>
              <w:right w:val="single" w:sz="4" w:space="0" w:color="BFBFBF" w:themeColor="background1" w:themeShade="BF"/>
            </w:tcBorders>
          </w:tcPr>
          <w:p w14:paraId="6DEEB299"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9F" w14:textId="77777777">
        <w:tc>
          <w:tcPr>
            <w:tcW w:w="879" w:type="dxa"/>
            <w:tcBorders>
              <w:left w:val="single" w:sz="4" w:space="0" w:color="BFBFBF" w:themeColor="background1" w:themeShade="BF"/>
              <w:bottom w:val="dotted" w:sz="4" w:space="0" w:color="BFBFBF" w:themeColor="background1" w:themeShade="BF"/>
            </w:tcBorders>
          </w:tcPr>
          <w:p w14:paraId="6DEEB29B"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DS083</w:t>
            </w:r>
          </w:p>
        </w:tc>
        <w:tc>
          <w:tcPr>
            <w:tcW w:w="4961" w:type="dxa"/>
            <w:tcBorders>
              <w:bottom w:val="dotted" w:sz="4" w:space="0" w:color="BFBFBF" w:themeColor="background1" w:themeShade="BF"/>
              <w:right w:val="single" w:sz="4" w:space="0" w:color="BFBFBF" w:themeColor="background1" w:themeShade="BF"/>
            </w:tcBorders>
          </w:tcPr>
          <w:p w14:paraId="6DEEB29C" w14:textId="77777777" w:rsidR="00C66B8A" w:rsidRPr="00AA069A" w:rsidRDefault="00AA069A">
            <w:pPr>
              <w:keepNext/>
              <w:keepLines/>
              <w:spacing w:before="20" w:after="20" w:line="276" w:lineRule="auto"/>
              <w:rPr>
                <w:sz w:val="18"/>
                <w:szCs w:val="18"/>
              </w:rPr>
            </w:pPr>
            <w:r w:rsidRPr="00AA069A">
              <w:rPr>
                <w:sz w:val="18"/>
                <w:szCs w:val="18"/>
                <w:u w:val="dotted" w:color="D9D9D9"/>
              </w:rPr>
              <w:t>Ciments (Gare de l'est - silo 25) (D121)</w:t>
            </w:r>
          </w:p>
        </w:tc>
        <w:tc>
          <w:tcPr>
            <w:tcW w:w="2127" w:type="dxa"/>
            <w:tcBorders>
              <w:bottom w:val="dotted" w:sz="4" w:space="0" w:color="BFBFBF" w:themeColor="background1" w:themeShade="BF"/>
              <w:right w:val="single" w:sz="4" w:space="0" w:color="BFBFBF" w:themeColor="background1" w:themeShade="BF"/>
            </w:tcBorders>
          </w:tcPr>
          <w:p w14:paraId="6DEEB29D" w14:textId="77777777" w:rsidR="008D5990" w:rsidRPr="00AA069A" w:rsidRDefault="00AA069A" w:rsidP="0093639E">
            <w:pPr>
              <w:keepNext/>
              <w:keepLines/>
              <w:spacing w:before="20" w:after="20"/>
              <w:jc w:val="right"/>
              <w:rPr>
                <w:sz w:val="18"/>
                <w:szCs w:val="18"/>
              </w:rPr>
            </w:pPr>
            <w:r w:rsidRPr="00AA069A">
              <w:rPr>
                <w:sz w:val="18"/>
                <w:szCs w:val="18"/>
              </w:rPr>
              <w:t>5160 T</w:t>
            </w:r>
          </w:p>
        </w:tc>
        <w:tc>
          <w:tcPr>
            <w:tcW w:w="1417" w:type="dxa"/>
            <w:tcBorders>
              <w:bottom w:val="dotted" w:sz="4" w:space="0" w:color="BFBFBF" w:themeColor="background1" w:themeShade="BF"/>
              <w:right w:val="single" w:sz="4" w:space="0" w:color="BFBFBF" w:themeColor="background1" w:themeShade="BF"/>
            </w:tcBorders>
          </w:tcPr>
          <w:p w14:paraId="6DEEB29E"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A4" w14:textId="77777777">
        <w:tc>
          <w:tcPr>
            <w:tcW w:w="879" w:type="dxa"/>
            <w:tcBorders>
              <w:left w:val="single" w:sz="4" w:space="0" w:color="BFBFBF" w:themeColor="background1" w:themeShade="BF"/>
              <w:bottom w:val="dotted" w:sz="4" w:space="0" w:color="BFBFBF" w:themeColor="background1" w:themeShade="BF"/>
            </w:tcBorders>
          </w:tcPr>
          <w:p w14:paraId="6DEEB2A0"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DS084</w:t>
            </w:r>
          </w:p>
        </w:tc>
        <w:tc>
          <w:tcPr>
            <w:tcW w:w="4961" w:type="dxa"/>
            <w:tcBorders>
              <w:bottom w:val="dotted" w:sz="4" w:space="0" w:color="BFBFBF" w:themeColor="background1" w:themeShade="BF"/>
              <w:right w:val="single" w:sz="4" w:space="0" w:color="BFBFBF" w:themeColor="background1" w:themeShade="BF"/>
            </w:tcBorders>
          </w:tcPr>
          <w:p w14:paraId="6DEEB2A1" w14:textId="77777777" w:rsidR="00C66B8A" w:rsidRPr="00AA069A" w:rsidRDefault="00AA069A">
            <w:pPr>
              <w:keepNext/>
              <w:keepLines/>
              <w:spacing w:before="20" w:after="20" w:line="276" w:lineRule="auto"/>
              <w:rPr>
                <w:sz w:val="18"/>
                <w:szCs w:val="18"/>
              </w:rPr>
            </w:pPr>
            <w:r w:rsidRPr="00AA069A">
              <w:rPr>
                <w:sz w:val="18"/>
                <w:szCs w:val="18"/>
                <w:u w:val="dotted" w:color="D9D9D9"/>
              </w:rPr>
              <w:t>Ciments (Gare de l'est - silo 26) (D122)</w:t>
            </w:r>
          </w:p>
        </w:tc>
        <w:tc>
          <w:tcPr>
            <w:tcW w:w="2127" w:type="dxa"/>
            <w:tcBorders>
              <w:bottom w:val="dotted" w:sz="4" w:space="0" w:color="BFBFBF" w:themeColor="background1" w:themeShade="BF"/>
              <w:right w:val="single" w:sz="4" w:space="0" w:color="BFBFBF" w:themeColor="background1" w:themeShade="BF"/>
            </w:tcBorders>
          </w:tcPr>
          <w:p w14:paraId="6DEEB2A2" w14:textId="77777777" w:rsidR="008D5990" w:rsidRPr="00AA069A" w:rsidRDefault="00AA069A" w:rsidP="0093639E">
            <w:pPr>
              <w:keepNext/>
              <w:keepLines/>
              <w:spacing w:before="20" w:after="20"/>
              <w:jc w:val="right"/>
              <w:rPr>
                <w:sz w:val="18"/>
                <w:szCs w:val="18"/>
              </w:rPr>
            </w:pPr>
            <w:r w:rsidRPr="00AA069A">
              <w:rPr>
                <w:sz w:val="18"/>
                <w:szCs w:val="18"/>
              </w:rPr>
              <w:t>5710 T</w:t>
            </w:r>
          </w:p>
        </w:tc>
        <w:tc>
          <w:tcPr>
            <w:tcW w:w="1417" w:type="dxa"/>
            <w:tcBorders>
              <w:bottom w:val="dotted" w:sz="4" w:space="0" w:color="BFBFBF" w:themeColor="background1" w:themeShade="BF"/>
              <w:right w:val="single" w:sz="4" w:space="0" w:color="BFBFBF" w:themeColor="background1" w:themeShade="BF"/>
            </w:tcBorders>
          </w:tcPr>
          <w:p w14:paraId="6DEEB2A3"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A9" w14:textId="77777777">
        <w:tc>
          <w:tcPr>
            <w:tcW w:w="879" w:type="dxa"/>
            <w:tcBorders>
              <w:left w:val="single" w:sz="4" w:space="0" w:color="BFBFBF" w:themeColor="background1" w:themeShade="BF"/>
              <w:bottom w:val="dotted" w:sz="4" w:space="0" w:color="BFBFBF" w:themeColor="background1" w:themeShade="BF"/>
            </w:tcBorders>
          </w:tcPr>
          <w:p w14:paraId="6DEEB2A5"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DS085</w:t>
            </w:r>
          </w:p>
        </w:tc>
        <w:tc>
          <w:tcPr>
            <w:tcW w:w="4961" w:type="dxa"/>
            <w:tcBorders>
              <w:bottom w:val="dotted" w:sz="4" w:space="0" w:color="BFBFBF" w:themeColor="background1" w:themeShade="BF"/>
              <w:right w:val="single" w:sz="4" w:space="0" w:color="BFBFBF" w:themeColor="background1" w:themeShade="BF"/>
            </w:tcBorders>
          </w:tcPr>
          <w:p w14:paraId="6DEEB2A6" w14:textId="77777777" w:rsidR="00C66B8A" w:rsidRPr="00AA069A" w:rsidRDefault="00AA069A">
            <w:pPr>
              <w:keepNext/>
              <w:keepLines/>
              <w:spacing w:before="20" w:after="20" w:line="276" w:lineRule="auto"/>
              <w:rPr>
                <w:sz w:val="18"/>
                <w:szCs w:val="18"/>
              </w:rPr>
            </w:pPr>
            <w:r w:rsidRPr="00AA069A">
              <w:rPr>
                <w:sz w:val="18"/>
                <w:szCs w:val="18"/>
                <w:u w:val="dotted" w:color="D9D9D9"/>
              </w:rPr>
              <w:t>Ciments (Gare de l'est - silo 27) (D123)</w:t>
            </w:r>
          </w:p>
        </w:tc>
        <w:tc>
          <w:tcPr>
            <w:tcW w:w="2127" w:type="dxa"/>
            <w:tcBorders>
              <w:bottom w:val="dotted" w:sz="4" w:space="0" w:color="BFBFBF" w:themeColor="background1" w:themeShade="BF"/>
              <w:right w:val="single" w:sz="4" w:space="0" w:color="BFBFBF" w:themeColor="background1" w:themeShade="BF"/>
            </w:tcBorders>
          </w:tcPr>
          <w:p w14:paraId="6DEEB2A7" w14:textId="77777777" w:rsidR="008D5990" w:rsidRPr="00AA069A" w:rsidRDefault="00AA069A" w:rsidP="0093639E">
            <w:pPr>
              <w:keepNext/>
              <w:keepLines/>
              <w:spacing w:before="20" w:after="20"/>
              <w:jc w:val="right"/>
              <w:rPr>
                <w:sz w:val="18"/>
                <w:szCs w:val="18"/>
              </w:rPr>
            </w:pPr>
            <w:r w:rsidRPr="00AA069A">
              <w:rPr>
                <w:sz w:val="18"/>
                <w:szCs w:val="18"/>
              </w:rPr>
              <w:t>6280 T</w:t>
            </w:r>
          </w:p>
        </w:tc>
        <w:tc>
          <w:tcPr>
            <w:tcW w:w="1417" w:type="dxa"/>
            <w:tcBorders>
              <w:bottom w:val="dotted" w:sz="4" w:space="0" w:color="BFBFBF" w:themeColor="background1" w:themeShade="BF"/>
              <w:right w:val="single" w:sz="4" w:space="0" w:color="BFBFBF" w:themeColor="background1" w:themeShade="BF"/>
            </w:tcBorders>
          </w:tcPr>
          <w:p w14:paraId="6DEEB2A8"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AE" w14:textId="77777777">
        <w:tc>
          <w:tcPr>
            <w:tcW w:w="879" w:type="dxa"/>
            <w:tcBorders>
              <w:left w:val="single" w:sz="4" w:space="0" w:color="BFBFBF" w:themeColor="background1" w:themeShade="BF"/>
              <w:bottom w:val="dotted" w:sz="4" w:space="0" w:color="BFBFBF" w:themeColor="background1" w:themeShade="BF"/>
            </w:tcBorders>
          </w:tcPr>
          <w:p w14:paraId="6DEEB2AA"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DS086</w:t>
            </w:r>
          </w:p>
        </w:tc>
        <w:tc>
          <w:tcPr>
            <w:tcW w:w="4961" w:type="dxa"/>
            <w:tcBorders>
              <w:bottom w:val="dotted" w:sz="4" w:space="0" w:color="BFBFBF" w:themeColor="background1" w:themeShade="BF"/>
              <w:right w:val="single" w:sz="4" w:space="0" w:color="BFBFBF" w:themeColor="background1" w:themeShade="BF"/>
            </w:tcBorders>
          </w:tcPr>
          <w:p w14:paraId="6DEEB2AB" w14:textId="77777777" w:rsidR="00C66B8A" w:rsidRPr="00AA069A" w:rsidRDefault="00AA069A">
            <w:pPr>
              <w:keepNext/>
              <w:keepLines/>
              <w:spacing w:before="20" w:after="20" w:line="276" w:lineRule="auto"/>
              <w:rPr>
                <w:sz w:val="18"/>
                <w:szCs w:val="18"/>
              </w:rPr>
            </w:pPr>
            <w:r w:rsidRPr="00AA069A">
              <w:rPr>
                <w:sz w:val="18"/>
                <w:szCs w:val="18"/>
                <w:u w:val="dotted" w:color="D9D9D9"/>
              </w:rPr>
              <w:t>Ciments (Gare de l'est - silo 28) (D124)</w:t>
            </w:r>
          </w:p>
        </w:tc>
        <w:tc>
          <w:tcPr>
            <w:tcW w:w="2127" w:type="dxa"/>
            <w:tcBorders>
              <w:bottom w:val="dotted" w:sz="4" w:space="0" w:color="BFBFBF" w:themeColor="background1" w:themeShade="BF"/>
              <w:right w:val="single" w:sz="4" w:space="0" w:color="BFBFBF" w:themeColor="background1" w:themeShade="BF"/>
            </w:tcBorders>
          </w:tcPr>
          <w:p w14:paraId="6DEEB2AC" w14:textId="77777777" w:rsidR="008D5990" w:rsidRPr="00AA069A" w:rsidRDefault="00AA069A" w:rsidP="0093639E">
            <w:pPr>
              <w:keepNext/>
              <w:keepLines/>
              <w:spacing w:before="20" w:after="20"/>
              <w:jc w:val="right"/>
              <w:rPr>
                <w:sz w:val="18"/>
                <w:szCs w:val="18"/>
              </w:rPr>
            </w:pPr>
            <w:r w:rsidRPr="00AA069A">
              <w:rPr>
                <w:sz w:val="18"/>
                <w:szCs w:val="18"/>
              </w:rPr>
              <w:t>6020 T</w:t>
            </w:r>
          </w:p>
        </w:tc>
        <w:tc>
          <w:tcPr>
            <w:tcW w:w="1417" w:type="dxa"/>
            <w:tcBorders>
              <w:bottom w:val="dotted" w:sz="4" w:space="0" w:color="BFBFBF" w:themeColor="background1" w:themeShade="BF"/>
              <w:right w:val="single" w:sz="4" w:space="0" w:color="BFBFBF" w:themeColor="background1" w:themeShade="BF"/>
            </w:tcBorders>
          </w:tcPr>
          <w:p w14:paraId="6DEEB2AD"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B3" w14:textId="77777777">
        <w:tc>
          <w:tcPr>
            <w:tcW w:w="879" w:type="dxa"/>
            <w:tcBorders>
              <w:left w:val="single" w:sz="4" w:space="0" w:color="BFBFBF" w:themeColor="background1" w:themeShade="BF"/>
              <w:bottom w:val="dotted" w:sz="4" w:space="0" w:color="BFBFBF" w:themeColor="background1" w:themeShade="BF"/>
            </w:tcBorders>
          </w:tcPr>
          <w:p w14:paraId="6DEEB2AF"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DS087</w:t>
            </w:r>
          </w:p>
        </w:tc>
        <w:tc>
          <w:tcPr>
            <w:tcW w:w="4961" w:type="dxa"/>
            <w:tcBorders>
              <w:bottom w:val="dotted" w:sz="4" w:space="0" w:color="BFBFBF" w:themeColor="background1" w:themeShade="BF"/>
              <w:right w:val="single" w:sz="4" w:space="0" w:color="BFBFBF" w:themeColor="background1" w:themeShade="BF"/>
            </w:tcBorders>
          </w:tcPr>
          <w:p w14:paraId="6DEEB2B0" w14:textId="77777777" w:rsidR="00C66B8A" w:rsidRPr="00AA069A" w:rsidRDefault="00AA069A">
            <w:pPr>
              <w:keepNext/>
              <w:keepLines/>
              <w:spacing w:before="20" w:after="20" w:line="276" w:lineRule="auto"/>
              <w:rPr>
                <w:sz w:val="18"/>
                <w:szCs w:val="18"/>
              </w:rPr>
            </w:pPr>
            <w:r w:rsidRPr="00AA069A">
              <w:rPr>
                <w:sz w:val="18"/>
                <w:szCs w:val="18"/>
                <w:u w:val="dotted" w:color="D9D9D9"/>
              </w:rPr>
              <w:t>Filler (silo filler n° 10) (D125)</w:t>
            </w:r>
          </w:p>
        </w:tc>
        <w:tc>
          <w:tcPr>
            <w:tcW w:w="2127" w:type="dxa"/>
            <w:tcBorders>
              <w:bottom w:val="dotted" w:sz="4" w:space="0" w:color="BFBFBF" w:themeColor="background1" w:themeShade="BF"/>
              <w:right w:val="single" w:sz="4" w:space="0" w:color="BFBFBF" w:themeColor="background1" w:themeShade="BF"/>
            </w:tcBorders>
          </w:tcPr>
          <w:p w14:paraId="6DEEB2B1" w14:textId="77777777" w:rsidR="008D5990" w:rsidRPr="00AA069A" w:rsidRDefault="00AA069A" w:rsidP="0093639E">
            <w:pPr>
              <w:keepNext/>
              <w:keepLines/>
              <w:spacing w:before="20" w:after="20"/>
              <w:jc w:val="right"/>
              <w:rPr>
                <w:sz w:val="18"/>
                <w:szCs w:val="18"/>
              </w:rPr>
            </w:pPr>
            <w:r w:rsidRPr="00AA069A">
              <w:rPr>
                <w:sz w:val="18"/>
                <w:szCs w:val="18"/>
              </w:rPr>
              <w:t>1500 M3</w:t>
            </w:r>
          </w:p>
        </w:tc>
        <w:tc>
          <w:tcPr>
            <w:tcW w:w="1417" w:type="dxa"/>
            <w:tcBorders>
              <w:bottom w:val="dotted" w:sz="4" w:space="0" w:color="BFBFBF" w:themeColor="background1" w:themeShade="BF"/>
              <w:right w:val="single" w:sz="4" w:space="0" w:color="BFBFBF" w:themeColor="background1" w:themeShade="BF"/>
            </w:tcBorders>
          </w:tcPr>
          <w:p w14:paraId="6DEEB2B2"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B8" w14:textId="77777777">
        <w:tc>
          <w:tcPr>
            <w:tcW w:w="879" w:type="dxa"/>
            <w:tcBorders>
              <w:left w:val="single" w:sz="4" w:space="0" w:color="BFBFBF" w:themeColor="background1" w:themeShade="BF"/>
              <w:bottom w:val="dotted" w:sz="4" w:space="0" w:color="BFBFBF" w:themeColor="background1" w:themeShade="BF"/>
            </w:tcBorders>
          </w:tcPr>
          <w:p w14:paraId="6DEEB2B4"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DS088</w:t>
            </w:r>
          </w:p>
        </w:tc>
        <w:tc>
          <w:tcPr>
            <w:tcW w:w="4961" w:type="dxa"/>
            <w:tcBorders>
              <w:bottom w:val="dotted" w:sz="4" w:space="0" w:color="BFBFBF" w:themeColor="background1" w:themeShade="BF"/>
              <w:right w:val="single" w:sz="4" w:space="0" w:color="BFBFBF" w:themeColor="background1" w:themeShade="BF"/>
            </w:tcBorders>
          </w:tcPr>
          <w:p w14:paraId="6DEEB2B5" w14:textId="77777777" w:rsidR="00C66B8A" w:rsidRPr="00AA069A" w:rsidRDefault="00AA069A">
            <w:pPr>
              <w:keepNext/>
              <w:keepLines/>
              <w:spacing w:before="20" w:after="20" w:line="276" w:lineRule="auto"/>
              <w:rPr>
                <w:sz w:val="18"/>
                <w:szCs w:val="18"/>
              </w:rPr>
            </w:pPr>
            <w:r w:rsidRPr="00AA069A">
              <w:rPr>
                <w:sz w:val="18"/>
                <w:szCs w:val="18"/>
                <w:u w:val="dotted" w:color="D9D9D9"/>
              </w:rPr>
              <w:t>Ciments (silo métallique n° 11) (D126)</w:t>
            </w:r>
          </w:p>
        </w:tc>
        <w:tc>
          <w:tcPr>
            <w:tcW w:w="2127" w:type="dxa"/>
            <w:tcBorders>
              <w:bottom w:val="dotted" w:sz="4" w:space="0" w:color="BFBFBF" w:themeColor="background1" w:themeShade="BF"/>
              <w:right w:val="single" w:sz="4" w:space="0" w:color="BFBFBF" w:themeColor="background1" w:themeShade="BF"/>
            </w:tcBorders>
          </w:tcPr>
          <w:p w14:paraId="6DEEB2B6" w14:textId="77777777" w:rsidR="008D5990" w:rsidRPr="00AA069A" w:rsidRDefault="00AA069A" w:rsidP="0093639E">
            <w:pPr>
              <w:keepNext/>
              <w:keepLines/>
              <w:spacing w:before="20" w:after="20"/>
              <w:jc w:val="right"/>
              <w:rPr>
                <w:sz w:val="18"/>
                <w:szCs w:val="18"/>
              </w:rPr>
            </w:pPr>
            <w:r w:rsidRPr="00AA069A">
              <w:rPr>
                <w:sz w:val="18"/>
                <w:szCs w:val="18"/>
              </w:rPr>
              <w:t>150 T</w:t>
            </w:r>
          </w:p>
        </w:tc>
        <w:tc>
          <w:tcPr>
            <w:tcW w:w="1417" w:type="dxa"/>
            <w:tcBorders>
              <w:bottom w:val="dotted" w:sz="4" w:space="0" w:color="BFBFBF" w:themeColor="background1" w:themeShade="BF"/>
              <w:right w:val="single" w:sz="4" w:space="0" w:color="BFBFBF" w:themeColor="background1" w:themeShade="BF"/>
            </w:tcBorders>
          </w:tcPr>
          <w:p w14:paraId="6DEEB2B7"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BD" w14:textId="77777777">
        <w:tc>
          <w:tcPr>
            <w:tcW w:w="879" w:type="dxa"/>
            <w:tcBorders>
              <w:left w:val="single" w:sz="4" w:space="0" w:color="BFBFBF" w:themeColor="background1" w:themeShade="BF"/>
              <w:bottom w:val="dotted" w:sz="4" w:space="0" w:color="BFBFBF" w:themeColor="background1" w:themeShade="BF"/>
            </w:tcBorders>
          </w:tcPr>
          <w:p w14:paraId="6DEEB2B9"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DS089</w:t>
            </w:r>
          </w:p>
        </w:tc>
        <w:tc>
          <w:tcPr>
            <w:tcW w:w="4961" w:type="dxa"/>
            <w:tcBorders>
              <w:bottom w:val="dotted" w:sz="4" w:space="0" w:color="BFBFBF" w:themeColor="background1" w:themeShade="BF"/>
              <w:right w:val="single" w:sz="4" w:space="0" w:color="BFBFBF" w:themeColor="background1" w:themeShade="BF"/>
            </w:tcBorders>
          </w:tcPr>
          <w:p w14:paraId="6DEEB2BA" w14:textId="77777777" w:rsidR="00C66B8A" w:rsidRPr="00AA069A" w:rsidRDefault="00AA069A">
            <w:pPr>
              <w:keepNext/>
              <w:keepLines/>
              <w:spacing w:before="20" w:after="20" w:line="276" w:lineRule="auto"/>
              <w:rPr>
                <w:sz w:val="18"/>
                <w:szCs w:val="18"/>
              </w:rPr>
            </w:pPr>
            <w:r w:rsidRPr="00AA069A">
              <w:rPr>
                <w:sz w:val="18"/>
                <w:szCs w:val="18"/>
                <w:u w:val="dotted" w:color="D9D9D9"/>
              </w:rPr>
              <w:t>Ciments (silo métallique n° 12) (D127)</w:t>
            </w:r>
          </w:p>
        </w:tc>
        <w:tc>
          <w:tcPr>
            <w:tcW w:w="2127" w:type="dxa"/>
            <w:tcBorders>
              <w:bottom w:val="dotted" w:sz="4" w:space="0" w:color="BFBFBF" w:themeColor="background1" w:themeShade="BF"/>
              <w:right w:val="single" w:sz="4" w:space="0" w:color="BFBFBF" w:themeColor="background1" w:themeShade="BF"/>
            </w:tcBorders>
          </w:tcPr>
          <w:p w14:paraId="6DEEB2BB" w14:textId="77777777" w:rsidR="008D5990" w:rsidRPr="00AA069A" w:rsidRDefault="00AA069A" w:rsidP="0093639E">
            <w:pPr>
              <w:keepNext/>
              <w:keepLines/>
              <w:spacing w:before="20" w:after="20"/>
              <w:jc w:val="right"/>
              <w:rPr>
                <w:sz w:val="18"/>
                <w:szCs w:val="18"/>
              </w:rPr>
            </w:pPr>
            <w:r w:rsidRPr="00AA069A">
              <w:rPr>
                <w:sz w:val="18"/>
                <w:szCs w:val="18"/>
              </w:rPr>
              <w:t>150 T</w:t>
            </w:r>
          </w:p>
        </w:tc>
        <w:tc>
          <w:tcPr>
            <w:tcW w:w="1417" w:type="dxa"/>
            <w:tcBorders>
              <w:bottom w:val="dotted" w:sz="4" w:space="0" w:color="BFBFBF" w:themeColor="background1" w:themeShade="BF"/>
              <w:right w:val="single" w:sz="4" w:space="0" w:color="BFBFBF" w:themeColor="background1" w:themeShade="BF"/>
            </w:tcBorders>
          </w:tcPr>
          <w:p w14:paraId="6DEEB2BC"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C2" w14:textId="77777777">
        <w:tc>
          <w:tcPr>
            <w:tcW w:w="879" w:type="dxa"/>
            <w:tcBorders>
              <w:left w:val="single" w:sz="4" w:space="0" w:color="BFBFBF" w:themeColor="background1" w:themeShade="BF"/>
              <w:bottom w:val="dotted" w:sz="4" w:space="0" w:color="BFBFBF" w:themeColor="background1" w:themeShade="BF"/>
            </w:tcBorders>
          </w:tcPr>
          <w:p w14:paraId="6DEEB2BE"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DS090</w:t>
            </w:r>
          </w:p>
        </w:tc>
        <w:tc>
          <w:tcPr>
            <w:tcW w:w="4961" w:type="dxa"/>
            <w:tcBorders>
              <w:bottom w:val="dotted" w:sz="4" w:space="0" w:color="BFBFBF" w:themeColor="background1" w:themeShade="BF"/>
              <w:right w:val="single" w:sz="4" w:space="0" w:color="BFBFBF" w:themeColor="background1" w:themeShade="BF"/>
            </w:tcBorders>
          </w:tcPr>
          <w:p w14:paraId="6DEEB2BF" w14:textId="77777777" w:rsidR="00C66B8A" w:rsidRPr="00AA069A" w:rsidRDefault="00AA069A">
            <w:pPr>
              <w:keepNext/>
              <w:keepLines/>
              <w:spacing w:before="20" w:after="20" w:line="276" w:lineRule="auto"/>
              <w:rPr>
                <w:sz w:val="18"/>
                <w:szCs w:val="18"/>
              </w:rPr>
            </w:pPr>
            <w:r w:rsidRPr="00AA069A">
              <w:rPr>
                <w:sz w:val="18"/>
                <w:szCs w:val="18"/>
                <w:u w:val="dotted" w:color="D9D9D9"/>
              </w:rPr>
              <w:t>Ciments (silo métallique n° 13) (D128)</w:t>
            </w:r>
          </w:p>
        </w:tc>
        <w:tc>
          <w:tcPr>
            <w:tcW w:w="2127" w:type="dxa"/>
            <w:tcBorders>
              <w:bottom w:val="dotted" w:sz="4" w:space="0" w:color="BFBFBF" w:themeColor="background1" w:themeShade="BF"/>
              <w:right w:val="single" w:sz="4" w:space="0" w:color="BFBFBF" w:themeColor="background1" w:themeShade="BF"/>
            </w:tcBorders>
          </w:tcPr>
          <w:p w14:paraId="6DEEB2C0" w14:textId="77777777" w:rsidR="008D5990" w:rsidRPr="00AA069A" w:rsidRDefault="00AA069A" w:rsidP="0093639E">
            <w:pPr>
              <w:keepNext/>
              <w:keepLines/>
              <w:spacing w:before="20" w:after="20"/>
              <w:jc w:val="right"/>
              <w:rPr>
                <w:sz w:val="18"/>
                <w:szCs w:val="18"/>
              </w:rPr>
            </w:pPr>
            <w:r w:rsidRPr="00AA069A">
              <w:rPr>
                <w:sz w:val="18"/>
                <w:szCs w:val="18"/>
              </w:rPr>
              <w:t>150 T</w:t>
            </w:r>
          </w:p>
        </w:tc>
        <w:tc>
          <w:tcPr>
            <w:tcW w:w="1417" w:type="dxa"/>
            <w:tcBorders>
              <w:bottom w:val="dotted" w:sz="4" w:space="0" w:color="BFBFBF" w:themeColor="background1" w:themeShade="BF"/>
              <w:right w:val="single" w:sz="4" w:space="0" w:color="BFBFBF" w:themeColor="background1" w:themeShade="BF"/>
            </w:tcBorders>
          </w:tcPr>
          <w:p w14:paraId="6DEEB2C1"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C7" w14:textId="77777777">
        <w:tc>
          <w:tcPr>
            <w:tcW w:w="879" w:type="dxa"/>
            <w:tcBorders>
              <w:left w:val="single" w:sz="4" w:space="0" w:color="BFBFBF" w:themeColor="background1" w:themeShade="BF"/>
              <w:bottom w:val="dotted" w:sz="4" w:space="0" w:color="BFBFBF" w:themeColor="background1" w:themeShade="BF"/>
            </w:tcBorders>
          </w:tcPr>
          <w:p w14:paraId="6DEEB2C3"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DS091</w:t>
            </w:r>
          </w:p>
        </w:tc>
        <w:tc>
          <w:tcPr>
            <w:tcW w:w="4961" w:type="dxa"/>
            <w:tcBorders>
              <w:bottom w:val="dotted" w:sz="4" w:space="0" w:color="BFBFBF" w:themeColor="background1" w:themeShade="BF"/>
              <w:right w:val="single" w:sz="4" w:space="0" w:color="BFBFBF" w:themeColor="background1" w:themeShade="BF"/>
            </w:tcBorders>
          </w:tcPr>
          <w:p w14:paraId="6DEEB2C4" w14:textId="77777777" w:rsidR="00C66B8A" w:rsidRPr="00AA069A" w:rsidRDefault="00AA069A">
            <w:pPr>
              <w:keepNext/>
              <w:keepLines/>
              <w:spacing w:before="20" w:after="20" w:line="276" w:lineRule="auto"/>
              <w:rPr>
                <w:sz w:val="18"/>
                <w:szCs w:val="18"/>
              </w:rPr>
            </w:pPr>
            <w:r w:rsidRPr="00AA069A">
              <w:rPr>
                <w:sz w:val="18"/>
                <w:szCs w:val="18"/>
                <w:u w:val="dotted" w:color="D9D9D9"/>
              </w:rPr>
              <w:t>Ciments (silo métallique n° 14) (D129)</w:t>
            </w:r>
          </w:p>
        </w:tc>
        <w:tc>
          <w:tcPr>
            <w:tcW w:w="2127" w:type="dxa"/>
            <w:tcBorders>
              <w:bottom w:val="dotted" w:sz="4" w:space="0" w:color="BFBFBF" w:themeColor="background1" w:themeShade="BF"/>
              <w:right w:val="single" w:sz="4" w:space="0" w:color="BFBFBF" w:themeColor="background1" w:themeShade="BF"/>
            </w:tcBorders>
          </w:tcPr>
          <w:p w14:paraId="6DEEB2C5" w14:textId="77777777" w:rsidR="008D5990" w:rsidRPr="00AA069A" w:rsidRDefault="00AA069A" w:rsidP="0093639E">
            <w:pPr>
              <w:keepNext/>
              <w:keepLines/>
              <w:spacing w:before="20" w:after="20"/>
              <w:jc w:val="right"/>
              <w:rPr>
                <w:sz w:val="18"/>
                <w:szCs w:val="18"/>
              </w:rPr>
            </w:pPr>
            <w:r w:rsidRPr="00AA069A">
              <w:rPr>
                <w:sz w:val="18"/>
                <w:szCs w:val="18"/>
              </w:rPr>
              <w:t>150 T</w:t>
            </w:r>
          </w:p>
        </w:tc>
        <w:tc>
          <w:tcPr>
            <w:tcW w:w="1417" w:type="dxa"/>
            <w:tcBorders>
              <w:bottom w:val="dotted" w:sz="4" w:space="0" w:color="BFBFBF" w:themeColor="background1" w:themeShade="BF"/>
              <w:right w:val="single" w:sz="4" w:space="0" w:color="BFBFBF" w:themeColor="background1" w:themeShade="BF"/>
            </w:tcBorders>
          </w:tcPr>
          <w:p w14:paraId="6DEEB2C6"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CC" w14:textId="77777777">
        <w:tc>
          <w:tcPr>
            <w:tcW w:w="879" w:type="dxa"/>
            <w:tcBorders>
              <w:left w:val="single" w:sz="4" w:space="0" w:color="BFBFBF" w:themeColor="background1" w:themeShade="BF"/>
              <w:bottom w:val="dotted" w:sz="4" w:space="0" w:color="BFBFBF" w:themeColor="background1" w:themeShade="BF"/>
            </w:tcBorders>
          </w:tcPr>
          <w:p w14:paraId="6DEEB2C8"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DS092</w:t>
            </w:r>
          </w:p>
        </w:tc>
        <w:tc>
          <w:tcPr>
            <w:tcW w:w="4961" w:type="dxa"/>
            <w:tcBorders>
              <w:bottom w:val="dotted" w:sz="4" w:space="0" w:color="BFBFBF" w:themeColor="background1" w:themeShade="BF"/>
              <w:right w:val="single" w:sz="4" w:space="0" w:color="BFBFBF" w:themeColor="background1" w:themeShade="BF"/>
            </w:tcBorders>
          </w:tcPr>
          <w:p w14:paraId="6DEEB2C9" w14:textId="77777777" w:rsidR="00C66B8A" w:rsidRPr="00AA069A" w:rsidRDefault="00AA069A">
            <w:pPr>
              <w:keepNext/>
              <w:keepLines/>
              <w:spacing w:before="20" w:after="20" w:line="276" w:lineRule="auto"/>
              <w:rPr>
                <w:sz w:val="18"/>
                <w:szCs w:val="18"/>
              </w:rPr>
            </w:pPr>
            <w:r w:rsidRPr="00AA069A">
              <w:rPr>
                <w:sz w:val="18"/>
                <w:szCs w:val="18"/>
                <w:u w:val="dotted" w:color="D9D9D9"/>
              </w:rPr>
              <w:t>Ciments (silo métallique n° 15) (D130)</w:t>
            </w:r>
          </w:p>
        </w:tc>
        <w:tc>
          <w:tcPr>
            <w:tcW w:w="2127" w:type="dxa"/>
            <w:tcBorders>
              <w:bottom w:val="dotted" w:sz="4" w:space="0" w:color="BFBFBF" w:themeColor="background1" w:themeShade="BF"/>
              <w:right w:val="single" w:sz="4" w:space="0" w:color="BFBFBF" w:themeColor="background1" w:themeShade="BF"/>
            </w:tcBorders>
          </w:tcPr>
          <w:p w14:paraId="6DEEB2CA" w14:textId="77777777" w:rsidR="008D5990" w:rsidRPr="00AA069A" w:rsidRDefault="00AA069A" w:rsidP="0093639E">
            <w:pPr>
              <w:keepNext/>
              <w:keepLines/>
              <w:spacing w:before="20" w:after="20"/>
              <w:jc w:val="right"/>
              <w:rPr>
                <w:sz w:val="18"/>
                <w:szCs w:val="18"/>
              </w:rPr>
            </w:pPr>
            <w:r w:rsidRPr="00AA069A">
              <w:rPr>
                <w:sz w:val="18"/>
                <w:szCs w:val="18"/>
              </w:rPr>
              <w:t>150 T</w:t>
            </w:r>
          </w:p>
        </w:tc>
        <w:tc>
          <w:tcPr>
            <w:tcW w:w="1417" w:type="dxa"/>
            <w:tcBorders>
              <w:bottom w:val="dotted" w:sz="4" w:space="0" w:color="BFBFBF" w:themeColor="background1" w:themeShade="BF"/>
              <w:right w:val="single" w:sz="4" w:space="0" w:color="BFBFBF" w:themeColor="background1" w:themeShade="BF"/>
            </w:tcBorders>
          </w:tcPr>
          <w:p w14:paraId="6DEEB2CB"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D1" w14:textId="77777777">
        <w:tc>
          <w:tcPr>
            <w:tcW w:w="879" w:type="dxa"/>
            <w:tcBorders>
              <w:left w:val="single" w:sz="4" w:space="0" w:color="BFBFBF" w:themeColor="background1" w:themeShade="BF"/>
              <w:bottom w:val="dotted" w:sz="4" w:space="0" w:color="BFBFBF" w:themeColor="background1" w:themeShade="BF"/>
            </w:tcBorders>
          </w:tcPr>
          <w:p w14:paraId="6DEEB2CD"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DS093</w:t>
            </w:r>
          </w:p>
        </w:tc>
        <w:tc>
          <w:tcPr>
            <w:tcW w:w="4961" w:type="dxa"/>
            <w:tcBorders>
              <w:bottom w:val="dotted" w:sz="4" w:space="0" w:color="BFBFBF" w:themeColor="background1" w:themeShade="BF"/>
              <w:right w:val="single" w:sz="4" w:space="0" w:color="BFBFBF" w:themeColor="background1" w:themeShade="BF"/>
            </w:tcBorders>
          </w:tcPr>
          <w:p w14:paraId="6DEEB2CE" w14:textId="77777777" w:rsidR="00C66B8A" w:rsidRPr="00AA069A" w:rsidRDefault="00AA069A">
            <w:pPr>
              <w:keepNext/>
              <w:keepLines/>
              <w:spacing w:before="20" w:after="20" w:line="276" w:lineRule="auto"/>
              <w:rPr>
                <w:sz w:val="18"/>
                <w:szCs w:val="18"/>
              </w:rPr>
            </w:pPr>
            <w:r w:rsidRPr="00AA069A">
              <w:rPr>
                <w:sz w:val="18"/>
                <w:szCs w:val="18"/>
                <w:u w:val="dotted" w:color="D9D9D9"/>
              </w:rPr>
              <w:t>Ciments (silo métallique n° 16) (D131)</w:t>
            </w:r>
          </w:p>
        </w:tc>
        <w:tc>
          <w:tcPr>
            <w:tcW w:w="2127" w:type="dxa"/>
            <w:tcBorders>
              <w:bottom w:val="dotted" w:sz="4" w:space="0" w:color="BFBFBF" w:themeColor="background1" w:themeShade="BF"/>
              <w:right w:val="single" w:sz="4" w:space="0" w:color="BFBFBF" w:themeColor="background1" w:themeShade="BF"/>
            </w:tcBorders>
          </w:tcPr>
          <w:p w14:paraId="6DEEB2CF" w14:textId="77777777" w:rsidR="008D5990" w:rsidRPr="00AA069A" w:rsidRDefault="00AA069A" w:rsidP="0093639E">
            <w:pPr>
              <w:keepNext/>
              <w:keepLines/>
              <w:spacing w:before="20" w:after="20"/>
              <w:jc w:val="right"/>
              <w:rPr>
                <w:sz w:val="18"/>
                <w:szCs w:val="18"/>
              </w:rPr>
            </w:pPr>
            <w:r w:rsidRPr="00AA069A">
              <w:rPr>
                <w:sz w:val="18"/>
                <w:szCs w:val="18"/>
              </w:rPr>
              <w:t>150 T</w:t>
            </w:r>
          </w:p>
        </w:tc>
        <w:tc>
          <w:tcPr>
            <w:tcW w:w="1417" w:type="dxa"/>
            <w:tcBorders>
              <w:bottom w:val="dotted" w:sz="4" w:space="0" w:color="BFBFBF" w:themeColor="background1" w:themeShade="BF"/>
              <w:right w:val="single" w:sz="4" w:space="0" w:color="BFBFBF" w:themeColor="background1" w:themeShade="BF"/>
            </w:tcBorders>
          </w:tcPr>
          <w:p w14:paraId="6DEEB2D0"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D6" w14:textId="77777777">
        <w:tc>
          <w:tcPr>
            <w:tcW w:w="879" w:type="dxa"/>
            <w:tcBorders>
              <w:left w:val="single" w:sz="4" w:space="0" w:color="BFBFBF" w:themeColor="background1" w:themeShade="BF"/>
              <w:bottom w:val="dotted" w:sz="4" w:space="0" w:color="BFBFBF" w:themeColor="background1" w:themeShade="BF"/>
            </w:tcBorders>
          </w:tcPr>
          <w:p w14:paraId="6DEEB2D2"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DS094</w:t>
            </w:r>
          </w:p>
        </w:tc>
        <w:tc>
          <w:tcPr>
            <w:tcW w:w="4961" w:type="dxa"/>
            <w:tcBorders>
              <w:bottom w:val="dotted" w:sz="4" w:space="0" w:color="BFBFBF" w:themeColor="background1" w:themeShade="BF"/>
              <w:right w:val="single" w:sz="4" w:space="0" w:color="BFBFBF" w:themeColor="background1" w:themeShade="BF"/>
            </w:tcBorders>
          </w:tcPr>
          <w:p w14:paraId="6DEEB2D3" w14:textId="77777777" w:rsidR="00C66B8A" w:rsidRPr="00AA069A" w:rsidRDefault="00AA069A">
            <w:pPr>
              <w:keepNext/>
              <w:keepLines/>
              <w:spacing w:before="20" w:after="20" w:line="276" w:lineRule="auto"/>
              <w:rPr>
                <w:sz w:val="18"/>
                <w:szCs w:val="18"/>
              </w:rPr>
            </w:pPr>
            <w:r w:rsidRPr="00AA069A">
              <w:rPr>
                <w:sz w:val="18"/>
                <w:szCs w:val="18"/>
                <w:u w:val="dotted" w:color="D9D9D9"/>
              </w:rPr>
              <w:t>Filler (silo métallique n° 17) (D132)</w:t>
            </w:r>
          </w:p>
        </w:tc>
        <w:tc>
          <w:tcPr>
            <w:tcW w:w="2127" w:type="dxa"/>
            <w:tcBorders>
              <w:bottom w:val="dotted" w:sz="4" w:space="0" w:color="BFBFBF" w:themeColor="background1" w:themeShade="BF"/>
              <w:right w:val="single" w:sz="4" w:space="0" w:color="BFBFBF" w:themeColor="background1" w:themeShade="BF"/>
            </w:tcBorders>
          </w:tcPr>
          <w:p w14:paraId="6DEEB2D4" w14:textId="77777777" w:rsidR="008D5990" w:rsidRPr="00AA069A" w:rsidRDefault="00AA069A" w:rsidP="0093639E">
            <w:pPr>
              <w:keepNext/>
              <w:keepLines/>
              <w:spacing w:before="20" w:after="20"/>
              <w:jc w:val="right"/>
              <w:rPr>
                <w:sz w:val="18"/>
                <w:szCs w:val="18"/>
              </w:rPr>
            </w:pPr>
            <w:r w:rsidRPr="00AA069A">
              <w:rPr>
                <w:sz w:val="18"/>
                <w:szCs w:val="18"/>
              </w:rPr>
              <w:t>250 T</w:t>
            </w:r>
          </w:p>
        </w:tc>
        <w:tc>
          <w:tcPr>
            <w:tcW w:w="1417" w:type="dxa"/>
            <w:tcBorders>
              <w:bottom w:val="dotted" w:sz="4" w:space="0" w:color="BFBFBF" w:themeColor="background1" w:themeShade="BF"/>
              <w:right w:val="single" w:sz="4" w:space="0" w:color="BFBFBF" w:themeColor="background1" w:themeShade="BF"/>
            </w:tcBorders>
          </w:tcPr>
          <w:p w14:paraId="6DEEB2D5"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DB" w14:textId="77777777">
        <w:tc>
          <w:tcPr>
            <w:tcW w:w="879" w:type="dxa"/>
            <w:tcBorders>
              <w:left w:val="single" w:sz="4" w:space="0" w:color="BFBFBF" w:themeColor="background1" w:themeShade="BF"/>
              <w:bottom w:val="dotted" w:sz="4" w:space="0" w:color="BFBFBF" w:themeColor="background1" w:themeShade="BF"/>
            </w:tcBorders>
          </w:tcPr>
          <w:p w14:paraId="6DEEB2D7"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DS095</w:t>
            </w:r>
          </w:p>
        </w:tc>
        <w:tc>
          <w:tcPr>
            <w:tcW w:w="4961" w:type="dxa"/>
            <w:tcBorders>
              <w:bottom w:val="dotted" w:sz="4" w:space="0" w:color="BFBFBF" w:themeColor="background1" w:themeShade="BF"/>
              <w:right w:val="single" w:sz="4" w:space="0" w:color="BFBFBF" w:themeColor="background1" w:themeShade="BF"/>
            </w:tcBorders>
          </w:tcPr>
          <w:p w14:paraId="6DEEB2D8" w14:textId="77777777" w:rsidR="00C66B8A" w:rsidRPr="00AA069A" w:rsidRDefault="00AA069A">
            <w:pPr>
              <w:keepNext/>
              <w:keepLines/>
              <w:spacing w:before="20" w:after="20" w:line="276" w:lineRule="auto"/>
              <w:rPr>
                <w:sz w:val="18"/>
                <w:szCs w:val="18"/>
              </w:rPr>
            </w:pPr>
            <w:r w:rsidRPr="00AA069A">
              <w:rPr>
                <w:sz w:val="18"/>
                <w:szCs w:val="18"/>
                <w:u w:val="dotted" w:color="D9D9D9"/>
              </w:rPr>
              <w:t>Ciments (silo métallique n° 18) (D133)</w:t>
            </w:r>
          </w:p>
        </w:tc>
        <w:tc>
          <w:tcPr>
            <w:tcW w:w="2127" w:type="dxa"/>
            <w:tcBorders>
              <w:bottom w:val="dotted" w:sz="4" w:space="0" w:color="BFBFBF" w:themeColor="background1" w:themeShade="BF"/>
              <w:right w:val="single" w:sz="4" w:space="0" w:color="BFBFBF" w:themeColor="background1" w:themeShade="BF"/>
            </w:tcBorders>
          </w:tcPr>
          <w:p w14:paraId="6DEEB2D9" w14:textId="77777777" w:rsidR="008D5990" w:rsidRPr="00AA069A" w:rsidRDefault="00AA069A" w:rsidP="0093639E">
            <w:pPr>
              <w:keepNext/>
              <w:keepLines/>
              <w:spacing w:before="20" w:after="20"/>
              <w:jc w:val="right"/>
              <w:rPr>
                <w:sz w:val="18"/>
                <w:szCs w:val="18"/>
              </w:rPr>
            </w:pPr>
            <w:r w:rsidRPr="00AA069A">
              <w:rPr>
                <w:sz w:val="18"/>
                <w:szCs w:val="18"/>
              </w:rPr>
              <w:t>250 T</w:t>
            </w:r>
          </w:p>
        </w:tc>
        <w:tc>
          <w:tcPr>
            <w:tcW w:w="1417" w:type="dxa"/>
            <w:tcBorders>
              <w:bottom w:val="dotted" w:sz="4" w:space="0" w:color="BFBFBF" w:themeColor="background1" w:themeShade="BF"/>
              <w:right w:val="single" w:sz="4" w:space="0" w:color="BFBFBF" w:themeColor="background1" w:themeShade="BF"/>
            </w:tcBorders>
          </w:tcPr>
          <w:p w14:paraId="6DEEB2DA"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E0" w14:textId="77777777">
        <w:tc>
          <w:tcPr>
            <w:tcW w:w="879" w:type="dxa"/>
            <w:tcBorders>
              <w:left w:val="single" w:sz="4" w:space="0" w:color="BFBFBF" w:themeColor="background1" w:themeShade="BF"/>
              <w:bottom w:val="dotted" w:sz="4" w:space="0" w:color="BFBFBF" w:themeColor="background1" w:themeShade="BF"/>
            </w:tcBorders>
          </w:tcPr>
          <w:p w14:paraId="6DEEB2DC"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DS096</w:t>
            </w:r>
          </w:p>
        </w:tc>
        <w:tc>
          <w:tcPr>
            <w:tcW w:w="4961" w:type="dxa"/>
            <w:tcBorders>
              <w:bottom w:val="dotted" w:sz="4" w:space="0" w:color="BFBFBF" w:themeColor="background1" w:themeShade="BF"/>
              <w:right w:val="single" w:sz="4" w:space="0" w:color="BFBFBF" w:themeColor="background1" w:themeShade="BF"/>
            </w:tcBorders>
          </w:tcPr>
          <w:p w14:paraId="6DEEB2DD" w14:textId="77777777" w:rsidR="00C66B8A" w:rsidRPr="00AA069A" w:rsidRDefault="00AA069A">
            <w:pPr>
              <w:keepNext/>
              <w:keepLines/>
              <w:spacing w:before="20" w:after="20" w:line="276" w:lineRule="auto"/>
              <w:rPr>
                <w:sz w:val="18"/>
                <w:szCs w:val="18"/>
              </w:rPr>
            </w:pPr>
            <w:r w:rsidRPr="00AA069A">
              <w:rPr>
                <w:sz w:val="18"/>
                <w:szCs w:val="18"/>
                <w:u w:val="dotted" w:color="D9D9D9"/>
              </w:rPr>
              <w:t>Filler (silo métallique n° 19) (D134)</w:t>
            </w:r>
          </w:p>
        </w:tc>
        <w:tc>
          <w:tcPr>
            <w:tcW w:w="2127" w:type="dxa"/>
            <w:tcBorders>
              <w:bottom w:val="dotted" w:sz="4" w:space="0" w:color="BFBFBF" w:themeColor="background1" w:themeShade="BF"/>
              <w:right w:val="single" w:sz="4" w:space="0" w:color="BFBFBF" w:themeColor="background1" w:themeShade="BF"/>
            </w:tcBorders>
          </w:tcPr>
          <w:p w14:paraId="6DEEB2DE" w14:textId="77777777" w:rsidR="008D5990" w:rsidRPr="00AA069A" w:rsidRDefault="00AA069A" w:rsidP="0093639E">
            <w:pPr>
              <w:keepNext/>
              <w:keepLines/>
              <w:spacing w:before="20" w:after="20"/>
              <w:jc w:val="right"/>
              <w:rPr>
                <w:sz w:val="18"/>
                <w:szCs w:val="18"/>
              </w:rPr>
            </w:pPr>
            <w:r w:rsidRPr="00AA069A">
              <w:rPr>
                <w:sz w:val="18"/>
                <w:szCs w:val="18"/>
              </w:rPr>
              <w:t>250 T</w:t>
            </w:r>
          </w:p>
        </w:tc>
        <w:tc>
          <w:tcPr>
            <w:tcW w:w="1417" w:type="dxa"/>
            <w:tcBorders>
              <w:bottom w:val="dotted" w:sz="4" w:space="0" w:color="BFBFBF" w:themeColor="background1" w:themeShade="BF"/>
              <w:right w:val="single" w:sz="4" w:space="0" w:color="BFBFBF" w:themeColor="background1" w:themeShade="BF"/>
            </w:tcBorders>
          </w:tcPr>
          <w:p w14:paraId="6DEEB2DF"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E5" w14:textId="77777777">
        <w:tc>
          <w:tcPr>
            <w:tcW w:w="879" w:type="dxa"/>
            <w:tcBorders>
              <w:left w:val="single" w:sz="4" w:space="0" w:color="BFBFBF" w:themeColor="background1" w:themeShade="BF"/>
              <w:bottom w:val="dotted" w:sz="4" w:space="0" w:color="BFBFBF" w:themeColor="background1" w:themeShade="BF"/>
            </w:tcBorders>
          </w:tcPr>
          <w:p w14:paraId="6DEEB2E1"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DS097</w:t>
            </w:r>
          </w:p>
        </w:tc>
        <w:tc>
          <w:tcPr>
            <w:tcW w:w="4961" w:type="dxa"/>
            <w:tcBorders>
              <w:bottom w:val="dotted" w:sz="4" w:space="0" w:color="BFBFBF" w:themeColor="background1" w:themeShade="BF"/>
              <w:right w:val="single" w:sz="4" w:space="0" w:color="BFBFBF" w:themeColor="background1" w:themeShade="BF"/>
            </w:tcBorders>
          </w:tcPr>
          <w:p w14:paraId="6DEEB2E2" w14:textId="77777777" w:rsidR="00C66B8A" w:rsidRPr="00AA069A" w:rsidRDefault="00AA069A">
            <w:pPr>
              <w:keepNext/>
              <w:keepLines/>
              <w:spacing w:before="20" w:after="20" w:line="276" w:lineRule="auto"/>
              <w:rPr>
                <w:sz w:val="18"/>
                <w:szCs w:val="18"/>
              </w:rPr>
            </w:pPr>
            <w:r w:rsidRPr="00AA069A">
              <w:rPr>
                <w:sz w:val="18"/>
                <w:szCs w:val="18"/>
                <w:u w:val="dotted" w:color="D9D9D9"/>
              </w:rPr>
              <w:t>Ciments (27000 t - silo n° 31) (D135)</w:t>
            </w:r>
          </w:p>
        </w:tc>
        <w:tc>
          <w:tcPr>
            <w:tcW w:w="2127" w:type="dxa"/>
            <w:tcBorders>
              <w:bottom w:val="dotted" w:sz="4" w:space="0" w:color="BFBFBF" w:themeColor="background1" w:themeShade="BF"/>
              <w:right w:val="single" w:sz="4" w:space="0" w:color="BFBFBF" w:themeColor="background1" w:themeShade="BF"/>
            </w:tcBorders>
          </w:tcPr>
          <w:p w14:paraId="6DEEB2E3" w14:textId="77777777" w:rsidR="008D5990" w:rsidRPr="00AA069A" w:rsidRDefault="00AA069A" w:rsidP="0093639E">
            <w:pPr>
              <w:keepNext/>
              <w:keepLines/>
              <w:spacing w:before="20" w:after="20"/>
              <w:jc w:val="right"/>
              <w:rPr>
                <w:sz w:val="18"/>
                <w:szCs w:val="18"/>
              </w:rPr>
            </w:pPr>
            <w:r w:rsidRPr="00AA069A">
              <w:rPr>
                <w:sz w:val="18"/>
                <w:szCs w:val="18"/>
              </w:rPr>
              <w:t>14000 T</w:t>
            </w:r>
          </w:p>
        </w:tc>
        <w:tc>
          <w:tcPr>
            <w:tcW w:w="1417" w:type="dxa"/>
            <w:tcBorders>
              <w:bottom w:val="dotted" w:sz="4" w:space="0" w:color="BFBFBF" w:themeColor="background1" w:themeShade="BF"/>
              <w:right w:val="single" w:sz="4" w:space="0" w:color="BFBFBF" w:themeColor="background1" w:themeShade="BF"/>
            </w:tcBorders>
          </w:tcPr>
          <w:p w14:paraId="6DEEB2E4"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EA" w14:textId="77777777">
        <w:tc>
          <w:tcPr>
            <w:tcW w:w="879" w:type="dxa"/>
            <w:tcBorders>
              <w:left w:val="single" w:sz="4" w:space="0" w:color="BFBFBF" w:themeColor="background1" w:themeShade="BF"/>
              <w:bottom w:val="dotted" w:sz="4" w:space="0" w:color="BFBFBF" w:themeColor="background1" w:themeShade="BF"/>
            </w:tcBorders>
          </w:tcPr>
          <w:p w14:paraId="6DEEB2E6"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DS098</w:t>
            </w:r>
          </w:p>
        </w:tc>
        <w:tc>
          <w:tcPr>
            <w:tcW w:w="4961" w:type="dxa"/>
            <w:tcBorders>
              <w:bottom w:val="dotted" w:sz="4" w:space="0" w:color="BFBFBF" w:themeColor="background1" w:themeShade="BF"/>
              <w:right w:val="single" w:sz="4" w:space="0" w:color="BFBFBF" w:themeColor="background1" w:themeShade="BF"/>
            </w:tcBorders>
          </w:tcPr>
          <w:p w14:paraId="6DEEB2E7" w14:textId="77777777" w:rsidR="00C66B8A" w:rsidRPr="00AA069A" w:rsidRDefault="00AA069A">
            <w:pPr>
              <w:keepNext/>
              <w:keepLines/>
              <w:spacing w:before="20" w:after="20" w:line="276" w:lineRule="auto"/>
              <w:rPr>
                <w:sz w:val="18"/>
                <w:szCs w:val="18"/>
              </w:rPr>
            </w:pPr>
            <w:r w:rsidRPr="00AA069A">
              <w:rPr>
                <w:sz w:val="18"/>
                <w:szCs w:val="18"/>
                <w:u w:val="dotted" w:color="D9D9D9"/>
              </w:rPr>
              <w:t>Ciments (27000 t - silo n° 32) (D136)</w:t>
            </w:r>
          </w:p>
        </w:tc>
        <w:tc>
          <w:tcPr>
            <w:tcW w:w="2127" w:type="dxa"/>
            <w:tcBorders>
              <w:bottom w:val="dotted" w:sz="4" w:space="0" w:color="BFBFBF" w:themeColor="background1" w:themeShade="BF"/>
              <w:right w:val="single" w:sz="4" w:space="0" w:color="BFBFBF" w:themeColor="background1" w:themeShade="BF"/>
            </w:tcBorders>
          </w:tcPr>
          <w:p w14:paraId="6DEEB2E8" w14:textId="77777777" w:rsidR="008D5990" w:rsidRPr="00AA069A" w:rsidRDefault="00AA069A" w:rsidP="0093639E">
            <w:pPr>
              <w:keepNext/>
              <w:keepLines/>
              <w:spacing w:before="20" w:after="20"/>
              <w:jc w:val="right"/>
              <w:rPr>
                <w:sz w:val="18"/>
                <w:szCs w:val="18"/>
              </w:rPr>
            </w:pPr>
            <w:r w:rsidRPr="00AA069A">
              <w:rPr>
                <w:sz w:val="18"/>
                <w:szCs w:val="18"/>
              </w:rPr>
              <w:t>1890 T</w:t>
            </w:r>
          </w:p>
        </w:tc>
        <w:tc>
          <w:tcPr>
            <w:tcW w:w="1417" w:type="dxa"/>
            <w:tcBorders>
              <w:bottom w:val="dotted" w:sz="4" w:space="0" w:color="BFBFBF" w:themeColor="background1" w:themeShade="BF"/>
              <w:right w:val="single" w:sz="4" w:space="0" w:color="BFBFBF" w:themeColor="background1" w:themeShade="BF"/>
            </w:tcBorders>
          </w:tcPr>
          <w:p w14:paraId="6DEEB2E9"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EF" w14:textId="77777777">
        <w:tc>
          <w:tcPr>
            <w:tcW w:w="879" w:type="dxa"/>
            <w:tcBorders>
              <w:left w:val="single" w:sz="4" w:space="0" w:color="BFBFBF" w:themeColor="background1" w:themeShade="BF"/>
              <w:bottom w:val="dotted" w:sz="4" w:space="0" w:color="BFBFBF" w:themeColor="background1" w:themeShade="BF"/>
            </w:tcBorders>
          </w:tcPr>
          <w:p w14:paraId="6DEEB2EB"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DS099</w:t>
            </w:r>
          </w:p>
        </w:tc>
        <w:tc>
          <w:tcPr>
            <w:tcW w:w="4961" w:type="dxa"/>
            <w:tcBorders>
              <w:bottom w:val="dotted" w:sz="4" w:space="0" w:color="BFBFBF" w:themeColor="background1" w:themeShade="BF"/>
              <w:right w:val="single" w:sz="4" w:space="0" w:color="BFBFBF" w:themeColor="background1" w:themeShade="BF"/>
            </w:tcBorders>
          </w:tcPr>
          <w:p w14:paraId="6DEEB2EC" w14:textId="77777777" w:rsidR="00C66B8A" w:rsidRPr="00AA069A" w:rsidRDefault="00AA069A">
            <w:pPr>
              <w:keepNext/>
              <w:keepLines/>
              <w:spacing w:before="20" w:after="20" w:line="276" w:lineRule="auto"/>
              <w:rPr>
                <w:sz w:val="18"/>
                <w:szCs w:val="18"/>
              </w:rPr>
            </w:pPr>
            <w:r w:rsidRPr="00AA069A">
              <w:rPr>
                <w:sz w:val="18"/>
                <w:szCs w:val="18"/>
                <w:u w:val="dotted" w:color="D9D9D9"/>
              </w:rPr>
              <w:t>Ciments (27000 t - silo n° 33) (D137)</w:t>
            </w:r>
          </w:p>
        </w:tc>
        <w:tc>
          <w:tcPr>
            <w:tcW w:w="2127" w:type="dxa"/>
            <w:tcBorders>
              <w:bottom w:val="dotted" w:sz="4" w:space="0" w:color="BFBFBF" w:themeColor="background1" w:themeShade="BF"/>
              <w:right w:val="single" w:sz="4" w:space="0" w:color="BFBFBF" w:themeColor="background1" w:themeShade="BF"/>
            </w:tcBorders>
          </w:tcPr>
          <w:p w14:paraId="6DEEB2ED" w14:textId="77777777" w:rsidR="008D5990" w:rsidRPr="00AA069A" w:rsidRDefault="00AA069A" w:rsidP="0093639E">
            <w:pPr>
              <w:keepNext/>
              <w:keepLines/>
              <w:spacing w:before="20" w:after="20"/>
              <w:jc w:val="right"/>
              <w:rPr>
                <w:sz w:val="18"/>
                <w:szCs w:val="18"/>
              </w:rPr>
            </w:pPr>
            <w:r w:rsidRPr="00AA069A">
              <w:rPr>
                <w:sz w:val="18"/>
                <w:szCs w:val="18"/>
              </w:rPr>
              <w:t>1550 T</w:t>
            </w:r>
          </w:p>
        </w:tc>
        <w:tc>
          <w:tcPr>
            <w:tcW w:w="1417" w:type="dxa"/>
            <w:tcBorders>
              <w:bottom w:val="dotted" w:sz="4" w:space="0" w:color="BFBFBF" w:themeColor="background1" w:themeShade="BF"/>
              <w:right w:val="single" w:sz="4" w:space="0" w:color="BFBFBF" w:themeColor="background1" w:themeShade="BF"/>
            </w:tcBorders>
          </w:tcPr>
          <w:p w14:paraId="6DEEB2EE"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F4" w14:textId="77777777">
        <w:tc>
          <w:tcPr>
            <w:tcW w:w="879" w:type="dxa"/>
            <w:tcBorders>
              <w:left w:val="single" w:sz="4" w:space="0" w:color="BFBFBF" w:themeColor="background1" w:themeShade="BF"/>
              <w:bottom w:val="dotted" w:sz="4" w:space="0" w:color="BFBFBF" w:themeColor="background1" w:themeShade="BF"/>
            </w:tcBorders>
          </w:tcPr>
          <w:p w14:paraId="6DEEB2F0"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DS100</w:t>
            </w:r>
          </w:p>
        </w:tc>
        <w:tc>
          <w:tcPr>
            <w:tcW w:w="4961" w:type="dxa"/>
            <w:tcBorders>
              <w:bottom w:val="dotted" w:sz="4" w:space="0" w:color="BFBFBF" w:themeColor="background1" w:themeShade="BF"/>
              <w:right w:val="single" w:sz="4" w:space="0" w:color="BFBFBF" w:themeColor="background1" w:themeShade="BF"/>
            </w:tcBorders>
          </w:tcPr>
          <w:p w14:paraId="6DEEB2F1" w14:textId="77777777" w:rsidR="00C66B8A" w:rsidRPr="00AA069A" w:rsidRDefault="00AA069A">
            <w:pPr>
              <w:keepNext/>
              <w:keepLines/>
              <w:spacing w:before="20" w:after="20" w:line="276" w:lineRule="auto"/>
              <w:rPr>
                <w:sz w:val="18"/>
                <w:szCs w:val="18"/>
              </w:rPr>
            </w:pPr>
            <w:r w:rsidRPr="00AA069A">
              <w:rPr>
                <w:sz w:val="18"/>
                <w:szCs w:val="18"/>
                <w:u w:val="dotted" w:color="D9D9D9"/>
              </w:rPr>
              <w:t>Ciments (27000 t - silo n° 34) (D138)</w:t>
            </w:r>
          </w:p>
        </w:tc>
        <w:tc>
          <w:tcPr>
            <w:tcW w:w="2127" w:type="dxa"/>
            <w:tcBorders>
              <w:bottom w:val="dotted" w:sz="4" w:space="0" w:color="BFBFBF" w:themeColor="background1" w:themeShade="BF"/>
              <w:right w:val="single" w:sz="4" w:space="0" w:color="BFBFBF" w:themeColor="background1" w:themeShade="BF"/>
            </w:tcBorders>
          </w:tcPr>
          <w:p w14:paraId="6DEEB2F2" w14:textId="77777777" w:rsidR="008D5990" w:rsidRPr="00AA069A" w:rsidRDefault="00AA069A" w:rsidP="0093639E">
            <w:pPr>
              <w:keepNext/>
              <w:keepLines/>
              <w:spacing w:before="20" w:after="20"/>
              <w:jc w:val="right"/>
              <w:rPr>
                <w:sz w:val="18"/>
                <w:szCs w:val="18"/>
              </w:rPr>
            </w:pPr>
            <w:r w:rsidRPr="00AA069A">
              <w:rPr>
                <w:sz w:val="18"/>
                <w:szCs w:val="18"/>
              </w:rPr>
              <w:t>1590 T</w:t>
            </w:r>
          </w:p>
        </w:tc>
        <w:tc>
          <w:tcPr>
            <w:tcW w:w="1417" w:type="dxa"/>
            <w:tcBorders>
              <w:bottom w:val="dotted" w:sz="4" w:space="0" w:color="BFBFBF" w:themeColor="background1" w:themeShade="BF"/>
              <w:right w:val="single" w:sz="4" w:space="0" w:color="BFBFBF" w:themeColor="background1" w:themeShade="BF"/>
            </w:tcBorders>
          </w:tcPr>
          <w:p w14:paraId="6DEEB2F3"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F9" w14:textId="77777777">
        <w:tc>
          <w:tcPr>
            <w:tcW w:w="879" w:type="dxa"/>
            <w:tcBorders>
              <w:left w:val="single" w:sz="4" w:space="0" w:color="BFBFBF" w:themeColor="background1" w:themeShade="BF"/>
              <w:bottom w:val="dotted" w:sz="4" w:space="0" w:color="BFBFBF" w:themeColor="background1" w:themeShade="BF"/>
            </w:tcBorders>
          </w:tcPr>
          <w:p w14:paraId="6DEEB2F5"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DS101</w:t>
            </w:r>
          </w:p>
        </w:tc>
        <w:tc>
          <w:tcPr>
            <w:tcW w:w="4961" w:type="dxa"/>
            <w:tcBorders>
              <w:bottom w:val="dotted" w:sz="4" w:space="0" w:color="BFBFBF" w:themeColor="background1" w:themeShade="BF"/>
              <w:right w:val="single" w:sz="4" w:space="0" w:color="BFBFBF" w:themeColor="background1" w:themeShade="BF"/>
            </w:tcBorders>
          </w:tcPr>
          <w:p w14:paraId="6DEEB2F6" w14:textId="77777777" w:rsidR="00C66B8A" w:rsidRPr="00AA069A" w:rsidRDefault="00AA069A">
            <w:pPr>
              <w:keepNext/>
              <w:keepLines/>
              <w:spacing w:before="20" w:after="20" w:line="276" w:lineRule="auto"/>
              <w:rPr>
                <w:sz w:val="18"/>
                <w:szCs w:val="18"/>
              </w:rPr>
            </w:pPr>
            <w:r w:rsidRPr="00AA069A">
              <w:rPr>
                <w:sz w:val="18"/>
                <w:szCs w:val="18"/>
                <w:u w:val="dotted" w:color="D9D9D9"/>
              </w:rPr>
              <w:t>Ciments (27000 t - silo n° 35) (D139)</w:t>
            </w:r>
          </w:p>
        </w:tc>
        <w:tc>
          <w:tcPr>
            <w:tcW w:w="2127" w:type="dxa"/>
            <w:tcBorders>
              <w:bottom w:val="dotted" w:sz="4" w:space="0" w:color="BFBFBF" w:themeColor="background1" w:themeShade="BF"/>
              <w:right w:val="single" w:sz="4" w:space="0" w:color="BFBFBF" w:themeColor="background1" w:themeShade="BF"/>
            </w:tcBorders>
          </w:tcPr>
          <w:p w14:paraId="6DEEB2F7" w14:textId="77777777" w:rsidR="008D5990" w:rsidRPr="00AA069A" w:rsidRDefault="00AA069A" w:rsidP="0093639E">
            <w:pPr>
              <w:keepNext/>
              <w:keepLines/>
              <w:spacing w:before="20" w:after="20"/>
              <w:jc w:val="right"/>
              <w:rPr>
                <w:sz w:val="18"/>
                <w:szCs w:val="18"/>
              </w:rPr>
            </w:pPr>
            <w:r w:rsidRPr="00AA069A">
              <w:rPr>
                <w:sz w:val="18"/>
                <w:szCs w:val="18"/>
              </w:rPr>
              <w:t>1400 T</w:t>
            </w:r>
          </w:p>
        </w:tc>
        <w:tc>
          <w:tcPr>
            <w:tcW w:w="1417" w:type="dxa"/>
            <w:tcBorders>
              <w:bottom w:val="dotted" w:sz="4" w:space="0" w:color="BFBFBF" w:themeColor="background1" w:themeShade="BF"/>
              <w:right w:val="single" w:sz="4" w:space="0" w:color="BFBFBF" w:themeColor="background1" w:themeShade="BF"/>
            </w:tcBorders>
          </w:tcPr>
          <w:p w14:paraId="6DEEB2F8"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2FE" w14:textId="77777777">
        <w:tc>
          <w:tcPr>
            <w:tcW w:w="879" w:type="dxa"/>
            <w:tcBorders>
              <w:left w:val="single" w:sz="4" w:space="0" w:color="BFBFBF" w:themeColor="background1" w:themeShade="BF"/>
              <w:bottom w:val="dotted" w:sz="4" w:space="0" w:color="BFBFBF" w:themeColor="background1" w:themeShade="BF"/>
            </w:tcBorders>
          </w:tcPr>
          <w:p w14:paraId="6DEEB2FA"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DS102</w:t>
            </w:r>
          </w:p>
        </w:tc>
        <w:tc>
          <w:tcPr>
            <w:tcW w:w="4961" w:type="dxa"/>
            <w:tcBorders>
              <w:bottom w:val="dotted" w:sz="4" w:space="0" w:color="BFBFBF" w:themeColor="background1" w:themeShade="BF"/>
              <w:right w:val="single" w:sz="4" w:space="0" w:color="BFBFBF" w:themeColor="background1" w:themeShade="BF"/>
            </w:tcBorders>
          </w:tcPr>
          <w:p w14:paraId="6DEEB2FB" w14:textId="77777777" w:rsidR="00C66B8A" w:rsidRPr="00AA069A" w:rsidRDefault="00AA069A">
            <w:pPr>
              <w:keepNext/>
              <w:keepLines/>
              <w:spacing w:before="20" w:after="20" w:line="276" w:lineRule="auto"/>
              <w:rPr>
                <w:sz w:val="18"/>
                <w:szCs w:val="18"/>
              </w:rPr>
            </w:pPr>
            <w:r w:rsidRPr="00AA069A">
              <w:rPr>
                <w:sz w:val="18"/>
                <w:szCs w:val="18"/>
                <w:u w:val="dotted" w:color="D9D9D9"/>
              </w:rPr>
              <w:t>Ciments (27000 t - silo n° 36) (D140)</w:t>
            </w:r>
          </w:p>
        </w:tc>
        <w:tc>
          <w:tcPr>
            <w:tcW w:w="2127" w:type="dxa"/>
            <w:tcBorders>
              <w:bottom w:val="dotted" w:sz="4" w:space="0" w:color="BFBFBF" w:themeColor="background1" w:themeShade="BF"/>
              <w:right w:val="single" w:sz="4" w:space="0" w:color="BFBFBF" w:themeColor="background1" w:themeShade="BF"/>
            </w:tcBorders>
          </w:tcPr>
          <w:p w14:paraId="6DEEB2FC" w14:textId="77777777" w:rsidR="008D5990" w:rsidRPr="00AA069A" w:rsidRDefault="00AA069A" w:rsidP="0093639E">
            <w:pPr>
              <w:keepNext/>
              <w:keepLines/>
              <w:spacing w:before="20" w:after="20"/>
              <w:jc w:val="right"/>
              <w:rPr>
                <w:sz w:val="18"/>
                <w:szCs w:val="18"/>
              </w:rPr>
            </w:pPr>
            <w:r w:rsidRPr="00AA069A">
              <w:rPr>
                <w:sz w:val="18"/>
                <w:szCs w:val="18"/>
              </w:rPr>
              <w:t>1700 T</w:t>
            </w:r>
          </w:p>
        </w:tc>
        <w:tc>
          <w:tcPr>
            <w:tcW w:w="1417" w:type="dxa"/>
            <w:tcBorders>
              <w:bottom w:val="dotted" w:sz="4" w:space="0" w:color="BFBFBF" w:themeColor="background1" w:themeShade="BF"/>
              <w:right w:val="single" w:sz="4" w:space="0" w:color="BFBFBF" w:themeColor="background1" w:themeShade="BF"/>
            </w:tcBorders>
          </w:tcPr>
          <w:p w14:paraId="6DEEB2FD"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03" w14:textId="77777777">
        <w:tc>
          <w:tcPr>
            <w:tcW w:w="879" w:type="dxa"/>
            <w:tcBorders>
              <w:left w:val="single" w:sz="4" w:space="0" w:color="BFBFBF" w:themeColor="background1" w:themeShade="BF"/>
              <w:bottom w:val="dotted" w:sz="4" w:space="0" w:color="BFBFBF" w:themeColor="background1" w:themeShade="BF"/>
            </w:tcBorders>
          </w:tcPr>
          <w:p w14:paraId="6DEEB2FF"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lastRenderedPageBreak/>
              <w:t>DS103</w:t>
            </w:r>
          </w:p>
        </w:tc>
        <w:tc>
          <w:tcPr>
            <w:tcW w:w="4961" w:type="dxa"/>
            <w:tcBorders>
              <w:bottom w:val="dotted" w:sz="4" w:space="0" w:color="BFBFBF" w:themeColor="background1" w:themeShade="BF"/>
              <w:right w:val="single" w:sz="4" w:space="0" w:color="BFBFBF" w:themeColor="background1" w:themeShade="BF"/>
            </w:tcBorders>
          </w:tcPr>
          <w:p w14:paraId="6DEEB300" w14:textId="77777777" w:rsidR="00C66B8A" w:rsidRPr="00AA069A" w:rsidRDefault="00AA069A">
            <w:pPr>
              <w:keepNext/>
              <w:keepLines/>
              <w:spacing w:before="20" w:after="20" w:line="276" w:lineRule="auto"/>
              <w:rPr>
                <w:sz w:val="18"/>
                <w:szCs w:val="18"/>
              </w:rPr>
            </w:pPr>
            <w:r w:rsidRPr="00AA069A">
              <w:rPr>
                <w:sz w:val="18"/>
                <w:szCs w:val="18"/>
                <w:u w:val="dotted" w:color="D9D9D9"/>
              </w:rPr>
              <w:t xml:space="preserve">Ciments (silo </w:t>
            </w:r>
            <w:proofErr w:type="spellStart"/>
            <w:r w:rsidRPr="00AA069A">
              <w:rPr>
                <w:sz w:val="18"/>
                <w:szCs w:val="18"/>
                <w:u w:val="dotted" w:color="D9D9D9"/>
              </w:rPr>
              <w:t>Gausilad</w:t>
            </w:r>
            <w:proofErr w:type="spellEnd"/>
            <w:r w:rsidRPr="00AA069A">
              <w:rPr>
                <w:sz w:val="18"/>
                <w:szCs w:val="18"/>
                <w:u w:val="dotted" w:color="D9D9D9"/>
              </w:rPr>
              <w:t xml:space="preserve"> n° 52) (D141)</w:t>
            </w:r>
          </w:p>
        </w:tc>
        <w:tc>
          <w:tcPr>
            <w:tcW w:w="2127" w:type="dxa"/>
            <w:tcBorders>
              <w:bottom w:val="dotted" w:sz="4" w:space="0" w:color="BFBFBF" w:themeColor="background1" w:themeShade="BF"/>
              <w:right w:val="single" w:sz="4" w:space="0" w:color="BFBFBF" w:themeColor="background1" w:themeShade="BF"/>
            </w:tcBorders>
          </w:tcPr>
          <w:p w14:paraId="6DEEB301" w14:textId="77777777" w:rsidR="008D5990" w:rsidRPr="00AA069A" w:rsidRDefault="00AA069A" w:rsidP="0093639E">
            <w:pPr>
              <w:keepNext/>
              <w:keepLines/>
              <w:spacing w:before="20" w:after="20"/>
              <w:jc w:val="right"/>
              <w:rPr>
                <w:sz w:val="18"/>
                <w:szCs w:val="18"/>
              </w:rPr>
            </w:pPr>
            <w:r w:rsidRPr="00AA069A">
              <w:rPr>
                <w:sz w:val="18"/>
                <w:szCs w:val="18"/>
              </w:rPr>
              <w:t>680 T</w:t>
            </w:r>
          </w:p>
        </w:tc>
        <w:tc>
          <w:tcPr>
            <w:tcW w:w="1417" w:type="dxa"/>
            <w:tcBorders>
              <w:bottom w:val="dotted" w:sz="4" w:space="0" w:color="BFBFBF" w:themeColor="background1" w:themeShade="BF"/>
              <w:right w:val="single" w:sz="4" w:space="0" w:color="BFBFBF" w:themeColor="background1" w:themeShade="BF"/>
            </w:tcBorders>
          </w:tcPr>
          <w:p w14:paraId="6DEEB302"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08" w14:textId="77777777">
        <w:tc>
          <w:tcPr>
            <w:tcW w:w="879" w:type="dxa"/>
            <w:tcBorders>
              <w:left w:val="single" w:sz="4" w:space="0" w:color="BFBFBF" w:themeColor="background1" w:themeShade="BF"/>
              <w:bottom w:val="dotted" w:sz="4" w:space="0" w:color="BFBFBF" w:themeColor="background1" w:themeShade="BF"/>
            </w:tcBorders>
          </w:tcPr>
          <w:p w14:paraId="6DEEB304"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DS104</w:t>
            </w:r>
          </w:p>
        </w:tc>
        <w:tc>
          <w:tcPr>
            <w:tcW w:w="4961" w:type="dxa"/>
            <w:tcBorders>
              <w:bottom w:val="dotted" w:sz="4" w:space="0" w:color="BFBFBF" w:themeColor="background1" w:themeShade="BF"/>
              <w:right w:val="single" w:sz="4" w:space="0" w:color="BFBFBF" w:themeColor="background1" w:themeShade="BF"/>
            </w:tcBorders>
          </w:tcPr>
          <w:p w14:paraId="6DEEB305" w14:textId="77777777" w:rsidR="00C66B8A" w:rsidRPr="00AA069A" w:rsidRDefault="00AA069A">
            <w:pPr>
              <w:keepNext/>
              <w:keepLines/>
              <w:spacing w:before="20" w:after="20" w:line="276" w:lineRule="auto"/>
              <w:rPr>
                <w:sz w:val="18"/>
                <w:szCs w:val="18"/>
              </w:rPr>
            </w:pPr>
            <w:r w:rsidRPr="00AA069A">
              <w:rPr>
                <w:sz w:val="18"/>
                <w:szCs w:val="18"/>
                <w:u w:val="dotted" w:color="D9D9D9"/>
              </w:rPr>
              <w:t>Ciments (silo béton n° 40) (D142)</w:t>
            </w:r>
          </w:p>
        </w:tc>
        <w:tc>
          <w:tcPr>
            <w:tcW w:w="2127" w:type="dxa"/>
            <w:tcBorders>
              <w:bottom w:val="dotted" w:sz="4" w:space="0" w:color="BFBFBF" w:themeColor="background1" w:themeShade="BF"/>
              <w:right w:val="single" w:sz="4" w:space="0" w:color="BFBFBF" w:themeColor="background1" w:themeShade="BF"/>
            </w:tcBorders>
          </w:tcPr>
          <w:p w14:paraId="6DEEB306" w14:textId="77777777" w:rsidR="008D5990" w:rsidRPr="00AA069A" w:rsidRDefault="00AA069A" w:rsidP="0093639E">
            <w:pPr>
              <w:keepNext/>
              <w:keepLines/>
              <w:spacing w:before="20" w:after="20"/>
              <w:jc w:val="right"/>
              <w:rPr>
                <w:sz w:val="18"/>
                <w:szCs w:val="18"/>
              </w:rPr>
            </w:pPr>
            <w:r w:rsidRPr="00AA069A">
              <w:rPr>
                <w:sz w:val="18"/>
                <w:szCs w:val="18"/>
              </w:rPr>
              <w:t>1800 T</w:t>
            </w:r>
          </w:p>
        </w:tc>
        <w:tc>
          <w:tcPr>
            <w:tcW w:w="1417" w:type="dxa"/>
            <w:tcBorders>
              <w:bottom w:val="dotted" w:sz="4" w:space="0" w:color="BFBFBF" w:themeColor="background1" w:themeShade="BF"/>
              <w:right w:val="single" w:sz="4" w:space="0" w:color="BFBFBF" w:themeColor="background1" w:themeShade="BF"/>
            </w:tcBorders>
          </w:tcPr>
          <w:p w14:paraId="6DEEB307"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0D" w14:textId="77777777">
        <w:tc>
          <w:tcPr>
            <w:tcW w:w="879" w:type="dxa"/>
            <w:tcBorders>
              <w:left w:val="single" w:sz="4" w:space="0" w:color="BFBFBF" w:themeColor="background1" w:themeShade="BF"/>
              <w:bottom w:val="dotted" w:sz="4" w:space="0" w:color="BFBFBF" w:themeColor="background1" w:themeShade="BF"/>
            </w:tcBorders>
          </w:tcPr>
          <w:p w14:paraId="6DEEB309"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DS105</w:t>
            </w:r>
          </w:p>
        </w:tc>
        <w:tc>
          <w:tcPr>
            <w:tcW w:w="4961" w:type="dxa"/>
            <w:tcBorders>
              <w:bottom w:val="dotted" w:sz="4" w:space="0" w:color="BFBFBF" w:themeColor="background1" w:themeShade="BF"/>
              <w:right w:val="single" w:sz="4" w:space="0" w:color="BFBFBF" w:themeColor="background1" w:themeShade="BF"/>
            </w:tcBorders>
          </w:tcPr>
          <w:p w14:paraId="6DEEB30A" w14:textId="77777777" w:rsidR="00C66B8A" w:rsidRPr="00AA069A" w:rsidRDefault="00AA069A">
            <w:pPr>
              <w:keepNext/>
              <w:keepLines/>
              <w:spacing w:before="20" w:after="20" w:line="276" w:lineRule="auto"/>
              <w:rPr>
                <w:sz w:val="18"/>
                <w:szCs w:val="18"/>
              </w:rPr>
            </w:pPr>
            <w:r w:rsidRPr="00AA069A">
              <w:rPr>
                <w:sz w:val="18"/>
                <w:szCs w:val="18"/>
                <w:u w:val="dotted" w:color="D9D9D9"/>
              </w:rPr>
              <w:t>Ciments (silo béton n° 41) (D143)</w:t>
            </w:r>
          </w:p>
        </w:tc>
        <w:tc>
          <w:tcPr>
            <w:tcW w:w="2127" w:type="dxa"/>
            <w:tcBorders>
              <w:bottom w:val="dotted" w:sz="4" w:space="0" w:color="BFBFBF" w:themeColor="background1" w:themeShade="BF"/>
              <w:right w:val="single" w:sz="4" w:space="0" w:color="BFBFBF" w:themeColor="background1" w:themeShade="BF"/>
            </w:tcBorders>
          </w:tcPr>
          <w:p w14:paraId="6DEEB30B" w14:textId="77777777" w:rsidR="008D5990" w:rsidRPr="00AA069A" w:rsidRDefault="00AA069A" w:rsidP="0093639E">
            <w:pPr>
              <w:keepNext/>
              <w:keepLines/>
              <w:spacing w:before="20" w:after="20"/>
              <w:jc w:val="right"/>
              <w:rPr>
                <w:sz w:val="18"/>
                <w:szCs w:val="18"/>
              </w:rPr>
            </w:pPr>
            <w:r w:rsidRPr="00AA069A">
              <w:rPr>
                <w:sz w:val="18"/>
                <w:szCs w:val="18"/>
              </w:rPr>
              <w:t>1200 T</w:t>
            </w:r>
          </w:p>
        </w:tc>
        <w:tc>
          <w:tcPr>
            <w:tcW w:w="1417" w:type="dxa"/>
            <w:tcBorders>
              <w:bottom w:val="dotted" w:sz="4" w:space="0" w:color="BFBFBF" w:themeColor="background1" w:themeShade="BF"/>
              <w:right w:val="single" w:sz="4" w:space="0" w:color="BFBFBF" w:themeColor="background1" w:themeShade="BF"/>
            </w:tcBorders>
          </w:tcPr>
          <w:p w14:paraId="6DEEB30C"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12" w14:textId="77777777">
        <w:tc>
          <w:tcPr>
            <w:tcW w:w="879" w:type="dxa"/>
            <w:tcBorders>
              <w:left w:val="single" w:sz="4" w:space="0" w:color="BFBFBF" w:themeColor="background1" w:themeShade="BF"/>
              <w:bottom w:val="dotted" w:sz="4" w:space="0" w:color="BFBFBF" w:themeColor="background1" w:themeShade="BF"/>
            </w:tcBorders>
          </w:tcPr>
          <w:p w14:paraId="6DEEB30E"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DS106</w:t>
            </w:r>
          </w:p>
        </w:tc>
        <w:tc>
          <w:tcPr>
            <w:tcW w:w="4961" w:type="dxa"/>
            <w:tcBorders>
              <w:bottom w:val="dotted" w:sz="4" w:space="0" w:color="BFBFBF" w:themeColor="background1" w:themeShade="BF"/>
              <w:right w:val="single" w:sz="4" w:space="0" w:color="BFBFBF" w:themeColor="background1" w:themeShade="BF"/>
            </w:tcBorders>
          </w:tcPr>
          <w:p w14:paraId="6DEEB30F" w14:textId="77777777" w:rsidR="00C66B8A" w:rsidRPr="00AA069A" w:rsidRDefault="00AA069A">
            <w:pPr>
              <w:keepNext/>
              <w:keepLines/>
              <w:spacing w:before="20" w:after="20" w:line="276" w:lineRule="auto"/>
              <w:rPr>
                <w:sz w:val="18"/>
                <w:szCs w:val="18"/>
              </w:rPr>
            </w:pPr>
            <w:r w:rsidRPr="00AA069A">
              <w:rPr>
                <w:sz w:val="18"/>
                <w:szCs w:val="18"/>
                <w:u w:val="dotted" w:color="D9D9D9"/>
              </w:rPr>
              <w:t>Ciments (silo béton n° 42) (D144)</w:t>
            </w:r>
          </w:p>
        </w:tc>
        <w:tc>
          <w:tcPr>
            <w:tcW w:w="2127" w:type="dxa"/>
            <w:tcBorders>
              <w:bottom w:val="dotted" w:sz="4" w:space="0" w:color="BFBFBF" w:themeColor="background1" w:themeShade="BF"/>
              <w:right w:val="single" w:sz="4" w:space="0" w:color="BFBFBF" w:themeColor="background1" w:themeShade="BF"/>
            </w:tcBorders>
          </w:tcPr>
          <w:p w14:paraId="6DEEB310" w14:textId="77777777" w:rsidR="008D5990" w:rsidRPr="00AA069A" w:rsidRDefault="00AA069A" w:rsidP="0093639E">
            <w:pPr>
              <w:keepNext/>
              <w:keepLines/>
              <w:spacing w:before="20" w:after="20"/>
              <w:jc w:val="right"/>
              <w:rPr>
                <w:sz w:val="18"/>
                <w:szCs w:val="18"/>
              </w:rPr>
            </w:pPr>
            <w:r w:rsidRPr="00AA069A">
              <w:rPr>
                <w:sz w:val="18"/>
                <w:szCs w:val="18"/>
              </w:rPr>
              <w:t>2700 T</w:t>
            </w:r>
          </w:p>
        </w:tc>
        <w:tc>
          <w:tcPr>
            <w:tcW w:w="1417" w:type="dxa"/>
            <w:tcBorders>
              <w:bottom w:val="dotted" w:sz="4" w:space="0" w:color="BFBFBF" w:themeColor="background1" w:themeShade="BF"/>
              <w:right w:val="single" w:sz="4" w:space="0" w:color="BFBFBF" w:themeColor="background1" w:themeShade="BF"/>
            </w:tcBorders>
          </w:tcPr>
          <w:p w14:paraId="6DEEB311"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17" w14:textId="77777777">
        <w:tc>
          <w:tcPr>
            <w:tcW w:w="879" w:type="dxa"/>
            <w:tcBorders>
              <w:left w:val="single" w:sz="4" w:space="0" w:color="BFBFBF" w:themeColor="background1" w:themeShade="BF"/>
              <w:bottom w:val="dotted" w:sz="4" w:space="0" w:color="BFBFBF" w:themeColor="background1" w:themeShade="BF"/>
            </w:tcBorders>
          </w:tcPr>
          <w:p w14:paraId="6DEEB313"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DS107</w:t>
            </w:r>
          </w:p>
        </w:tc>
        <w:tc>
          <w:tcPr>
            <w:tcW w:w="4961" w:type="dxa"/>
            <w:tcBorders>
              <w:bottom w:val="dotted" w:sz="4" w:space="0" w:color="BFBFBF" w:themeColor="background1" w:themeShade="BF"/>
              <w:right w:val="single" w:sz="4" w:space="0" w:color="BFBFBF" w:themeColor="background1" w:themeShade="BF"/>
            </w:tcBorders>
          </w:tcPr>
          <w:p w14:paraId="6DEEB314" w14:textId="77777777" w:rsidR="00C66B8A" w:rsidRPr="00AA069A" w:rsidRDefault="00AA069A">
            <w:pPr>
              <w:keepNext/>
              <w:keepLines/>
              <w:spacing w:before="20" w:after="20" w:line="276" w:lineRule="auto"/>
              <w:rPr>
                <w:sz w:val="18"/>
                <w:szCs w:val="18"/>
              </w:rPr>
            </w:pPr>
            <w:r w:rsidRPr="00AA069A">
              <w:rPr>
                <w:sz w:val="18"/>
                <w:szCs w:val="18"/>
                <w:u w:val="dotted" w:color="D9D9D9"/>
              </w:rPr>
              <w:t>Ciments (silo béton n° 43) (D145)</w:t>
            </w:r>
          </w:p>
        </w:tc>
        <w:tc>
          <w:tcPr>
            <w:tcW w:w="2127" w:type="dxa"/>
            <w:tcBorders>
              <w:bottom w:val="dotted" w:sz="4" w:space="0" w:color="BFBFBF" w:themeColor="background1" w:themeShade="BF"/>
              <w:right w:val="single" w:sz="4" w:space="0" w:color="BFBFBF" w:themeColor="background1" w:themeShade="BF"/>
            </w:tcBorders>
          </w:tcPr>
          <w:p w14:paraId="6DEEB315" w14:textId="77777777" w:rsidR="008D5990" w:rsidRPr="00AA069A" w:rsidRDefault="00AA069A" w:rsidP="0093639E">
            <w:pPr>
              <w:keepNext/>
              <w:keepLines/>
              <w:spacing w:before="20" w:after="20"/>
              <w:jc w:val="right"/>
              <w:rPr>
                <w:sz w:val="18"/>
                <w:szCs w:val="18"/>
              </w:rPr>
            </w:pPr>
            <w:r w:rsidRPr="00AA069A">
              <w:rPr>
                <w:sz w:val="18"/>
                <w:szCs w:val="18"/>
              </w:rPr>
              <w:t>1800 T</w:t>
            </w:r>
          </w:p>
        </w:tc>
        <w:tc>
          <w:tcPr>
            <w:tcW w:w="1417" w:type="dxa"/>
            <w:tcBorders>
              <w:bottom w:val="dotted" w:sz="4" w:space="0" w:color="BFBFBF" w:themeColor="background1" w:themeShade="BF"/>
              <w:right w:val="single" w:sz="4" w:space="0" w:color="BFBFBF" w:themeColor="background1" w:themeShade="BF"/>
            </w:tcBorders>
          </w:tcPr>
          <w:p w14:paraId="6DEEB316"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1C" w14:textId="77777777">
        <w:tc>
          <w:tcPr>
            <w:tcW w:w="879" w:type="dxa"/>
            <w:tcBorders>
              <w:left w:val="single" w:sz="4" w:space="0" w:color="BFBFBF" w:themeColor="background1" w:themeShade="BF"/>
              <w:bottom w:val="dotted" w:sz="4" w:space="0" w:color="BFBFBF" w:themeColor="background1" w:themeShade="BF"/>
            </w:tcBorders>
          </w:tcPr>
          <w:p w14:paraId="6DEEB318"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DS108</w:t>
            </w:r>
          </w:p>
        </w:tc>
        <w:tc>
          <w:tcPr>
            <w:tcW w:w="4961" w:type="dxa"/>
            <w:tcBorders>
              <w:bottom w:val="dotted" w:sz="4" w:space="0" w:color="BFBFBF" w:themeColor="background1" w:themeShade="BF"/>
              <w:right w:val="single" w:sz="4" w:space="0" w:color="BFBFBF" w:themeColor="background1" w:themeShade="BF"/>
            </w:tcBorders>
          </w:tcPr>
          <w:p w14:paraId="6DEEB319" w14:textId="77777777" w:rsidR="00C66B8A" w:rsidRPr="00AA069A" w:rsidRDefault="00AA069A">
            <w:pPr>
              <w:keepNext/>
              <w:keepLines/>
              <w:spacing w:before="20" w:after="20" w:line="276" w:lineRule="auto"/>
              <w:rPr>
                <w:sz w:val="18"/>
                <w:szCs w:val="18"/>
              </w:rPr>
            </w:pPr>
            <w:r w:rsidRPr="00AA069A">
              <w:rPr>
                <w:sz w:val="18"/>
                <w:szCs w:val="18"/>
                <w:u w:val="dotted" w:color="D9D9D9"/>
              </w:rPr>
              <w:t>Ciments (silo béton n° 44) (D146)</w:t>
            </w:r>
          </w:p>
        </w:tc>
        <w:tc>
          <w:tcPr>
            <w:tcW w:w="2127" w:type="dxa"/>
            <w:tcBorders>
              <w:bottom w:val="dotted" w:sz="4" w:space="0" w:color="BFBFBF" w:themeColor="background1" w:themeShade="BF"/>
              <w:right w:val="single" w:sz="4" w:space="0" w:color="BFBFBF" w:themeColor="background1" w:themeShade="BF"/>
            </w:tcBorders>
          </w:tcPr>
          <w:p w14:paraId="6DEEB31A" w14:textId="77777777" w:rsidR="008D5990" w:rsidRPr="00AA069A" w:rsidRDefault="00AA069A" w:rsidP="0093639E">
            <w:pPr>
              <w:keepNext/>
              <w:keepLines/>
              <w:spacing w:before="20" w:after="20"/>
              <w:jc w:val="right"/>
              <w:rPr>
                <w:sz w:val="18"/>
                <w:szCs w:val="18"/>
              </w:rPr>
            </w:pPr>
            <w:r w:rsidRPr="00AA069A">
              <w:rPr>
                <w:sz w:val="18"/>
                <w:szCs w:val="18"/>
              </w:rPr>
              <w:t>1800 T</w:t>
            </w:r>
          </w:p>
        </w:tc>
        <w:tc>
          <w:tcPr>
            <w:tcW w:w="1417" w:type="dxa"/>
            <w:tcBorders>
              <w:bottom w:val="dotted" w:sz="4" w:space="0" w:color="BFBFBF" w:themeColor="background1" w:themeShade="BF"/>
              <w:right w:val="single" w:sz="4" w:space="0" w:color="BFBFBF" w:themeColor="background1" w:themeShade="BF"/>
            </w:tcBorders>
          </w:tcPr>
          <w:p w14:paraId="6DEEB31B"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21" w14:textId="77777777">
        <w:tc>
          <w:tcPr>
            <w:tcW w:w="879" w:type="dxa"/>
            <w:tcBorders>
              <w:left w:val="single" w:sz="4" w:space="0" w:color="BFBFBF" w:themeColor="background1" w:themeShade="BF"/>
              <w:bottom w:val="dotted" w:sz="4" w:space="0" w:color="BFBFBF" w:themeColor="background1" w:themeShade="BF"/>
            </w:tcBorders>
          </w:tcPr>
          <w:p w14:paraId="6DEEB31D"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DS109</w:t>
            </w:r>
          </w:p>
        </w:tc>
        <w:tc>
          <w:tcPr>
            <w:tcW w:w="4961" w:type="dxa"/>
            <w:tcBorders>
              <w:bottom w:val="dotted" w:sz="4" w:space="0" w:color="BFBFBF" w:themeColor="background1" w:themeShade="BF"/>
              <w:right w:val="single" w:sz="4" w:space="0" w:color="BFBFBF" w:themeColor="background1" w:themeShade="BF"/>
            </w:tcBorders>
          </w:tcPr>
          <w:p w14:paraId="6DEEB31E" w14:textId="77777777" w:rsidR="00C66B8A" w:rsidRPr="00AA069A" w:rsidRDefault="00AA069A">
            <w:pPr>
              <w:keepNext/>
              <w:keepLines/>
              <w:spacing w:before="20" w:after="20" w:line="276" w:lineRule="auto"/>
              <w:rPr>
                <w:sz w:val="18"/>
                <w:szCs w:val="18"/>
              </w:rPr>
            </w:pPr>
            <w:r w:rsidRPr="00AA069A">
              <w:rPr>
                <w:sz w:val="18"/>
                <w:szCs w:val="18"/>
                <w:u w:val="dotted" w:color="D9D9D9"/>
              </w:rPr>
              <w:t>Ciments (silo béton n° 45) (D147)</w:t>
            </w:r>
          </w:p>
        </w:tc>
        <w:tc>
          <w:tcPr>
            <w:tcW w:w="2127" w:type="dxa"/>
            <w:tcBorders>
              <w:bottom w:val="dotted" w:sz="4" w:space="0" w:color="BFBFBF" w:themeColor="background1" w:themeShade="BF"/>
              <w:right w:val="single" w:sz="4" w:space="0" w:color="BFBFBF" w:themeColor="background1" w:themeShade="BF"/>
            </w:tcBorders>
          </w:tcPr>
          <w:p w14:paraId="6DEEB31F" w14:textId="77777777" w:rsidR="008D5990" w:rsidRPr="00AA069A" w:rsidRDefault="00AA069A" w:rsidP="0093639E">
            <w:pPr>
              <w:keepNext/>
              <w:keepLines/>
              <w:spacing w:before="20" w:after="20"/>
              <w:jc w:val="right"/>
              <w:rPr>
                <w:sz w:val="18"/>
                <w:szCs w:val="18"/>
              </w:rPr>
            </w:pPr>
            <w:r w:rsidRPr="00AA069A">
              <w:rPr>
                <w:sz w:val="18"/>
                <w:szCs w:val="18"/>
              </w:rPr>
              <w:t>1200 T</w:t>
            </w:r>
          </w:p>
        </w:tc>
        <w:tc>
          <w:tcPr>
            <w:tcW w:w="1417" w:type="dxa"/>
            <w:tcBorders>
              <w:bottom w:val="dotted" w:sz="4" w:space="0" w:color="BFBFBF" w:themeColor="background1" w:themeShade="BF"/>
              <w:right w:val="single" w:sz="4" w:space="0" w:color="BFBFBF" w:themeColor="background1" w:themeShade="BF"/>
            </w:tcBorders>
          </w:tcPr>
          <w:p w14:paraId="6DEEB320"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26" w14:textId="77777777">
        <w:tc>
          <w:tcPr>
            <w:tcW w:w="879" w:type="dxa"/>
            <w:tcBorders>
              <w:left w:val="single" w:sz="4" w:space="0" w:color="BFBFBF" w:themeColor="background1" w:themeShade="BF"/>
              <w:bottom w:val="dotted" w:sz="4" w:space="0" w:color="BFBFBF" w:themeColor="background1" w:themeShade="BF"/>
            </w:tcBorders>
          </w:tcPr>
          <w:p w14:paraId="6DEEB322"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DS110</w:t>
            </w:r>
          </w:p>
        </w:tc>
        <w:tc>
          <w:tcPr>
            <w:tcW w:w="4961" w:type="dxa"/>
            <w:tcBorders>
              <w:bottom w:val="dotted" w:sz="4" w:space="0" w:color="BFBFBF" w:themeColor="background1" w:themeShade="BF"/>
              <w:right w:val="single" w:sz="4" w:space="0" w:color="BFBFBF" w:themeColor="background1" w:themeShade="BF"/>
            </w:tcBorders>
          </w:tcPr>
          <w:p w14:paraId="6DEEB323" w14:textId="77777777" w:rsidR="00C66B8A" w:rsidRPr="00AA069A" w:rsidRDefault="00AA069A">
            <w:pPr>
              <w:keepNext/>
              <w:keepLines/>
              <w:spacing w:before="20" w:after="20" w:line="276" w:lineRule="auto"/>
              <w:rPr>
                <w:sz w:val="18"/>
                <w:szCs w:val="18"/>
              </w:rPr>
            </w:pPr>
            <w:r w:rsidRPr="00AA069A">
              <w:rPr>
                <w:sz w:val="18"/>
                <w:szCs w:val="18"/>
                <w:u w:val="dotted" w:color="D9D9D9"/>
              </w:rPr>
              <w:t>Ciments (hall ensachage) (D148)</w:t>
            </w:r>
          </w:p>
        </w:tc>
        <w:tc>
          <w:tcPr>
            <w:tcW w:w="2127" w:type="dxa"/>
            <w:tcBorders>
              <w:bottom w:val="dotted" w:sz="4" w:space="0" w:color="BFBFBF" w:themeColor="background1" w:themeShade="BF"/>
              <w:right w:val="single" w:sz="4" w:space="0" w:color="BFBFBF" w:themeColor="background1" w:themeShade="BF"/>
            </w:tcBorders>
          </w:tcPr>
          <w:p w14:paraId="6DEEB324" w14:textId="77777777" w:rsidR="008D5990" w:rsidRPr="00AA069A" w:rsidRDefault="00AA069A" w:rsidP="0093639E">
            <w:pPr>
              <w:keepNext/>
              <w:keepLines/>
              <w:spacing w:before="20" w:after="20"/>
              <w:jc w:val="right"/>
              <w:rPr>
                <w:sz w:val="18"/>
                <w:szCs w:val="18"/>
              </w:rPr>
            </w:pPr>
            <w:r w:rsidRPr="00AA069A">
              <w:rPr>
                <w:sz w:val="18"/>
                <w:szCs w:val="18"/>
              </w:rPr>
              <w:t>7300 T</w:t>
            </w:r>
          </w:p>
        </w:tc>
        <w:tc>
          <w:tcPr>
            <w:tcW w:w="1417" w:type="dxa"/>
            <w:tcBorders>
              <w:bottom w:val="dotted" w:sz="4" w:space="0" w:color="BFBFBF" w:themeColor="background1" w:themeShade="BF"/>
              <w:right w:val="single" w:sz="4" w:space="0" w:color="BFBFBF" w:themeColor="background1" w:themeShade="BF"/>
            </w:tcBorders>
          </w:tcPr>
          <w:p w14:paraId="6DEEB325"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2B" w14:textId="77777777">
        <w:tc>
          <w:tcPr>
            <w:tcW w:w="879" w:type="dxa"/>
            <w:tcBorders>
              <w:left w:val="single" w:sz="4" w:space="0" w:color="BFBFBF" w:themeColor="background1" w:themeShade="BF"/>
              <w:bottom w:val="dotted" w:sz="4" w:space="0" w:color="BFBFBF" w:themeColor="background1" w:themeShade="BF"/>
            </w:tcBorders>
          </w:tcPr>
          <w:p w14:paraId="6DEEB327"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DS111</w:t>
            </w:r>
          </w:p>
        </w:tc>
        <w:tc>
          <w:tcPr>
            <w:tcW w:w="4961" w:type="dxa"/>
            <w:tcBorders>
              <w:bottom w:val="dotted" w:sz="4" w:space="0" w:color="BFBFBF" w:themeColor="background1" w:themeShade="BF"/>
              <w:right w:val="single" w:sz="4" w:space="0" w:color="BFBFBF" w:themeColor="background1" w:themeShade="BF"/>
            </w:tcBorders>
          </w:tcPr>
          <w:p w14:paraId="6DEEB328" w14:textId="77777777" w:rsidR="00C66B8A" w:rsidRPr="00AA069A" w:rsidRDefault="00AA069A">
            <w:pPr>
              <w:keepNext/>
              <w:keepLines/>
              <w:spacing w:before="20" w:after="20" w:line="276" w:lineRule="auto"/>
              <w:rPr>
                <w:sz w:val="18"/>
                <w:szCs w:val="18"/>
              </w:rPr>
            </w:pPr>
            <w:r w:rsidRPr="00AA069A">
              <w:rPr>
                <w:sz w:val="18"/>
                <w:szCs w:val="18"/>
                <w:u w:val="dotted" w:color="D9D9D9"/>
              </w:rPr>
              <w:t>CO2 (cuve CO2 inertage AJO) (D149)</w:t>
            </w:r>
          </w:p>
        </w:tc>
        <w:tc>
          <w:tcPr>
            <w:tcW w:w="2127" w:type="dxa"/>
            <w:tcBorders>
              <w:bottom w:val="dotted" w:sz="4" w:space="0" w:color="BFBFBF" w:themeColor="background1" w:themeShade="BF"/>
              <w:right w:val="single" w:sz="4" w:space="0" w:color="BFBFBF" w:themeColor="background1" w:themeShade="BF"/>
            </w:tcBorders>
          </w:tcPr>
          <w:p w14:paraId="6DEEB329" w14:textId="77777777" w:rsidR="008D5990" w:rsidRPr="00AA069A" w:rsidRDefault="00AA069A" w:rsidP="0093639E">
            <w:pPr>
              <w:keepNext/>
              <w:keepLines/>
              <w:spacing w:before="20" w:after="20"/>
              <w:jc w:val="right"/>
              <w:rPr>
                <w:sz w:val="18"/>
                <w:szCs w:val="18"/>
              </w:rPr>
            </w:pPr>
            <w:r w:rsidRPr="00AA069A">
              <w:rPr>
                <w:sz w:val="18"/>
                <w:szCs w:val="18"/>
              </w:rPr>
              <w:t>5 T</w:t>
            </w:r>
          </w:p>
        </w:tc>
        <w:tc>
          <w:tcPr>
            <w:tcW w:w="1417" w:type="dxa"/>
            <w:tcBorders>
              <w:bottom w:val="dotted" w:sz="4" w:space="0" w:color="BFBFBF" w:themeColor="background1" w:themeShade="BF"/>
              <w:right w:val="single" w:sz="4" w:space="0" w:color="BFBFBF" w:themeColor="background1" w:themeShade="BF"/>
            </w:tcBorders>
          </w:tcPr>
          <w:p w14:paraId="6DEEB32A"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30" w14:textId="77777777">
        <w:tc>
          <w:tcPr>
            <w:tcW w:w="879" w:type="dxa"/>
            <w:tcBorders>
              <w:left w:val="single" w:sz="4" w:space="0" w:color="BFBFBF" w:themeColor="background1" w:themeShade="BF"/>
              <w:bottom w:val="dotted" w:sz="4" w:space="0" w:color="BFBFBF" w:themeColor="background1" w:themeShade="BF"/>
            </w:tcBorders>
          </w:tcPr>
          <w:p w14:paraId="6DEEB32C"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DS112</w:t>
            </w:r>
          </w:p>
        </w:tc>
        <w:tc>
          <w:tcPr>
            <w:tcW w:w="4961" w:type="dxa"/>
            <w:tcBorders>
              <w:bottom w:val="dotted" w:sz="4" w:space="0" w:color="BFBFBF" w:themeColor="background1" w:themeShade="BF"/>
              <w:right w:val="single" w:sz="4" w:space="0" w:color="BFBFBF" w:themeColor="background1" w:themeShade="BF"/>
            </w:tcBorders>
          </w:tcPr>
          <w:p w14:paraId="6DEEB32D" w14:textId="77777777" w:rsidR="00C66B8A" w:rsidRPr="00AA069A" w:rsidRDefault="00AA069A">
            <w:pPr>
              <w:keepNext/>
              <w:keepLines/>
              <w:spacing w:before="20" w:after="20" w:line="276" w:lineRule="auto"/>
              <w:rPr>
                <w:sz w:val="18"/>
                <w:szCs w:val="18"/>
              </w:rPr>
            </w:pPr>
            <w:r w:rsidRPr="00AA069A">
              <w:rPr>
                <w:sz w:val="18"/>
                <w:szCs w:val="18"/>
                <w:u w:val="dotted" w:color="D9D9D9"/>
              </w:rPr>
              <w:t xml:space="preserve">4 cadres CO2 (cadres local </w:t>
            </w:r>
            <w:proofErr w:type="spellStart"/>
            <w:r w:rsidRPr="00AA069A">
              <w:rPr>
                <w:sz w:val="18"/>
                <w:szCs w:val="18"/>
                <w:u w:val="dotted" w:color="D9D9D9"/>
              </w:rPr>
              <w:t>cardox</w:t>
            </w:r>
            <w:proofErr w:type="spellEnd"/>
            <w:r w:rsidRPr="00AA069A">
              <w:rPr>
                <w:sz w:val="18"/>
                <w:szCs w:val="18"/>
                <w:u w:val="dotted" w:color="D9D9D9"/>
              </w:rPr>
              <w:t xml:space="preserve"> sous F3) (D150)</w:t>
            </w:r>
          </w:p>
        </w:tc>
        <w:tc>
          <w:tcPr>
            <w:tcW w:w="2127" w:type="dxa"/>
            <w:tcBorders>
              <w:bottom w:val="dotted" w:sz="4" w:space="0" w:color="BFBFBF" w:themeColor="background1" w:themeShade="BF"/>
              <w:right w:val="single" w:sz="4" w:space="0" w:color="BFBFBF" w:themeColor="background1" w:themeShade="BF"/>
            </w:tcBorders>
          </w:tcPr>
          <w:p w14:paraId="6DEEB32E" w14:textId="77777777" w:rsidR="008D5990" w:rsidRPr="00AA069A" w:rsidRDefault="00AA069A" w:rsidP="0093639E">
            <w:pPr>
              <w:keepNext/>
              <w:keepLines/>
              <w:spacing w:before="20" w:after="20"/>
              <w:jc w:val="right"/>
              <w:rPr>
                <w:sz w:val="18"/>
                <w:szCs w:val="18"/>
              </w:rPr>
            </w:pPr>
            <w:r w:rsidRPr="00AA069A">
              <w:rPr>
                <w:sz w:val="18"/>
                <w:szCs w:val="18"/>
              </w:rPr>
              <w:t>0.48 T</w:t>
            </w:r>
          </w:p>
        </w:tc>
        <w:tc>
          <w:tcPr>
            <w:tcW w:w="1417" w:type="dxa"/>
            <w:tcBorders>
              <w:bottom w:val="dotted" w:sz="4" w:space="0" w:color="BFBFBF" w:themeColor="background1" w:themeShade="BF"/>
              <w:right w:val="single" w:sz="4" w:space="0" w:color="BFBFBF" w:themeColor="background1" w:themeShade="BF"/>
            </w:tcBorders>
          </w:tcPr>
          <w:p w14:paraId="6DEEB32F"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35" w14:textId="77777777">
        <w:tc>
          <w:tcPr>
            <w:tcW w:w="879" w:type="dxa"/>
            <w:tcBorders>
              <w:left w:val="single" w:sz="4" w:space="0" w:color="BFBFBF" w:themeColor="background1" w:themeShade="BF"/>
              <w:bottom w:val="dotted" w:sz="4" w:space="0" w:color="BFBFBF" w:themeColor="background1" w:themeShade="BF"/>
            </w:tcBorders>
          </w:tcPr>
          <w:p w14:paraId="6DEEB331"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DS113</w:t>
            </w:r>
          </w:p>
        </w:tc>
        <w:tc>
          <w:tcPr>
            <w:tcW w:w="4961" w:type="dxa"/>
            <w:tcBorders>
              <w:bottom w:val="dotted" w:sz="4" w:space="0" w:color="BFBFBF" w:themeColor="background1" w:themeShade="BF"/>
              <w:right w:val="single" w:sz="4" w:space="0" w:color="BFBFBF" w:themeColor="background1" w:themeShade="BF"/>
            </w:tcBorders>
          </w:tcPr>
          <w:p w14:paraId="6DEEB332" w14:textId="77777777" w:rsidR="00C66B8A" w:rsidRPr="00AA069A" w:rsidRDefault="00AA069A">
            <w:pPr>
              <w:keepNext/>
              <w:keepLines/>
              <w:spacing w:before="20" w:after="20" w:line="276" w:lineRule="auto"/>
              <w:rPr>
                <w:sz w:val="18"/>
                <w:szCs w:val="18"/>
              </w:rPr>
            </w:pPr>
            <w:r w:rsidRPr="00AA069A">
              <w:rPr>
                <w:sz w:val="18"/>
                <w:szCs w:val="18"/>
                <w:u w:val="dotted" w:color="D9D9D9"/>
              </w:rPr>
              <w:t>2 cadres acétylène et 2 cadre oxygène (cadres magasin) (D151)</w:t>
            </w:r>
          </w:p>
        </w:tc>
        <w:tc>
          <w:tcPr>
            <w:tcW w:w="2127" w:type="dxa"/>
            <w:tcBorders>
              <w:bottom w:val="dotted" w:sz="4" w:space="0" w:color="BFBFBF" w:themeColor="background1" w:themeShade="BF"/>
              <w:right w:val="single" w:sz="4" w:space="0" w:color="BFBFBF" w:themeColor="background1" w:themeShade="BF"/>
            </w:tcBorders>
          </w:tcPr>
          <w:p w14:paraId="6DEEB333" w14:textId="77777777" w:rsidR="008D5990" w:rsidRPr="00AA069A" w:rsidRDefault="00AA069A" w:rsidP="0093639E">
            <w:pPr>
              <w:keepNext/>
              <w:keepLines/>
              <w:spacing w:before="20" w:after="20"/>
              <w:jc w:val="right"/>
              <w:rPr>
                <w:sz w:val="18"/>
                <w:szCs w:val="18"/>
              </w:rPr>
            </w:pPr>
            <w:r w:rsidRPr="00AA069A">
              <w:rPr>
                <w:sz w:val="18"/>
                <w:szCs w:val="18"/>
              </w:rPr>
              <w:t>0.408 T</w:t>
            </w:r>
          </w:p>
        </w:tc>
        <w:tc>
          <w:tcPr>
            <w:tcW w:w="1417" w:type="dxa"/>
            <w:tcBorders>
              <w:bottom w:val="dotted" w:sz="4" w:space="0" w:color="BFBFBF" w:themeColor="background1" w:themeShade="BF"/>
              <w:right w:val="single" w:sz="4" w:space="0" w:color="BFBFBF" w:themeColor="background1" w:themeShade="BF"/>
            </w:tcBorders>
          </w:tcPr>
          <w:p w14:paraId="6DEEB334"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3A" w14:textId="77777777">
        <w:tc>
          <w:tcPr>
            <w:tcW w:w="879" w:type="dxa"/>
            <w:tcBorders>
              <w:left w:val="single" w:sz="4" w:space="0" w:color="BFBFBF" w:themeColor="background1" w:themeShade="BF"/>
              <w:bottom w:val="dotted" w:sz="4" w:space="0" w:color="BFBFBF" w:themeColor="background1" w:themeShade="BF"/>
            </w:tcBorders>
          </w:tcPr>
          <w:p w14:paraId="6DEEB336"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DS114</w:t>
            </w:r>
          </w:p>
        </w:tc>
        <w:tc>
          <w:tcPr>
            <w:tcW w:w="4961" w:type="dxa"/>
            <w:tcBorders>
              <w:bottom w:val="dotted" w:sz="4" w:space="0" w:color="BFBFBF" w:themeColor="background1" w:themeShade="BF"/>
              <w:right w:val="single" w:sz="4" w:space="0" w:color="BFBFBF" w:themeColor="background1" w:themeShade="BF"/>
            </w:tcBorders>
          </w:tcPr>
          <w:p w14:paraId="6DEEB337" w14:textId="77777777" w:rsidR="00C66B8A" w:rsidRPr="00AA069A" w:rsidRDefault="00AA069A">
            <w:pPr>
              <w:keepNext/>
              <w:keepLines/>
              <w:spacing w:before="20" w:after="20" w:line="276" w:lineRule="auto"/>
              <w:rPr>
                <w:sz w:val="18"/>
                <w:szCs w:val="18"/>
              </w:rPr>
            </w:pPr>
            <w:r w:rsidRPr="00AA069A">
              <w:rPr>
                <w:sz w:val="18"/>
                <w:szCs w:val="18"/>
                <w:u w:val="dotted" w:color="D9D9D9"/>
              </w:rPr>
              <w:t>2 cadres acétylène et 2 cadres oxygène (cadres garage SCT) (D152)</w:t>
            </w:r>
          </w:p>
        </w:tc>
        <w:tc>
          <w:tcPr>
            <w:tcW w:w="2127" w:type="dxa"/>
            <w:tcBorders>
              <w:bottom w:val="dotted" w:sz="4" w:space="0" w:color="BFBFBF" w:themeColor="background1" w:themeShade="BF"/>
              <w:right w:val="single" w:sz="4" w:space="0" w:color="BFBFBF" w:themeColor="background1" w:themeShade="BF"/>
            </w:tcBorders>
          </w:tcPr>
          <w:p w14:paraId="6DEEB338" w14:textId="77777777" w:rsidR="008D5990" w:rsidRPr="00AA069A" w:rsidRDefault="00AA069A" w:rsidP="0093639E">
            <w:pPr>
              <w:keepNext/>
              <w:keepLines/>
              <w:spacing w:before="20" w:after="20"/>
              <w:jc w:val="right"/>
              <w:rPr>
                <w:sz w:val="18"/>
                <w:szCs w:val="18"/>
              </w:rPr>
            </w:pPr>
            <w:r w:rsidRPr="00AA069A">
              <w:rPr>
                <w:sz w:val="18"/>
                <w:szCs w:val="18"/>
              </w:rPr>
              <w:t>0.328 T</w:t>
            </w:r>
          </w:p>
        </w:tc>
        <w:tc>
          <w:tcPr>
            <w:tcW w:w="1417" w:type="dxa"/>
            <w:tcBorders>
              <w:bottom w:val="dotted" w:sz="4" w:space="0" w:color="BFBFBF" w:themeColor="background1" w:themeShade="BF"/>
              <w:right w:val="single" w:sz="4" w:space="0" w:color="BFBFBF" w:themeColor="background1" w:themeShade="BF"/>
            </w:tcBorders>
          </w:tcPr>
          <w:p w14:paraId="6DEEB339"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3F" w14:textId="77777777">
        <w:tc>
          <w:tcPr>
            <w:tcW w:w="879" w:type="dxa"/>
            <w:tcBorders>
              <w:left w:val="single" w:sz="4" w:space="0" w:color="BFBFBF" w:themeColor="background1" w:themeShade="BF"/>
              <w:bottom w:val="dotted" w:sz="4" w:space="0" w:color="BFBFBF" w:themeColor="background1" w:themeShade="BF"/>
            </w:tcBorders>
          </w:tcPr>
          <w:p w14:paraId="6DEEB33B"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DS115</w:t>
            </w:r>
          </w:p>
        </w:tc>
        <w:tc>
          <w:tcPr>
            <w:tcW w:w="4961" w:type="dxa"/>
            <w:tcBorders>
              <w:bottom w:val="dotted" w:sz="4" w:space="0" w:color="BFBFBF" w:themeColor="background1" w:themeShade="BF"/>
              <w:right w:val="single" w:sz="4" w:space="0" w:color="BFBFBF" w:themeColor="background1" w:themeShade="BF"/>
            </w:tcBorders>
          </w:tcPr>
          <w:p w14:paraId="6DEEB33C" w14:textId="77777777" w:rsidR="00C66B8A" w:rsidRPr="00AA069A" w:rsidRDefault="00AA069A">
            <w:pPr>
              <w:keepNext/>
              <w:keepLines/>
              <w:spacing w:before="20" w:after="20" w:line="276" w:lineRule="auto"/>
              <w:rPr>
                <w:sz w:val="18"/>
                <w:szCs w:val="18"/>
              </w:rPr>
            </w:pPr>
            <w:r w:rsidRPr="00AA069A">
              <w:rPr>
                <w:sz w:val="18"/>
                <w:szCs w:val="18"/>
                <w:u w:val="dotted" w:color="D9D9D9"/>
              </w:rPr>
              <w:t>2 cadres acétylène et 1 cadre air sec (cadres labo) (D153)</w:t>
            </w:r>
          </w:p>
        </w:tc>
        <w:tc>
          <w:tcPr>
            <w:tcW w:w="2127" w:type="dxa"/>
            <w:tcBorders>
              <w:bottom w:val="dotted" w:sz="4" w:space="0" w:color="BFBFBF" w:themeColor="background1" w:themeShade="BF"/>
              <w:right w:val="single" w:sz="4" w:space="0" w:color="BFBFBF" w:themeColor="background1" w:themeShade="BF"/>
            </w:tcBorders>
          </w:tcPr>
          <w:p w14:paraId="6DEEB33D" w14:textId="77777777" w:rsidR="008D5990" w:rsidRPr="00AA069A" w:rsidRDefault="00AA069A" w:rsidP="0093639E">
            <w:pPr>
              <w:keepNext/>
              <w:keepLines/>
              <w:spacing w:before="20" w:after="20"/>
              <w:jc w:val="right"/>
              <w:rPr>
                <w:sz w:val="18"/>
                <w:szCs w:val="18"/>
              </w:rPr>
            </w:pPr>
            <w:r w:rsidRPr="00AA069A">
              <w:rPr>
                <w:sz w:val="18"/>
                <w:szCs w:val="18"/>
              </w:rPr>
              <w:t>0.36 T</w:t>
            </w:r>
          </w:p>
        </w:tc>
        <w:tc>
          <w:tcPr>
            <w:tcW w:w="1417" w:type="dxa"/>
            <w:tcBorders>
              <w:bottom w:val="dotted" w:sz="4" w:space="0" w:color="BFBFBF" w:themeColor="background1" w:themeShade="BF"/>
              <w:right w:val="single" w:sz="4" w:space="0" w:color="BFBFBF" w:themeColor="background1" w:themeShade="BF"/>
            </w:tcBorders>
          </w:tcPr>
          <w:p w14:paraId="6DEEB33E"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44" w14:textId="77777777">
        <w:tc>
          <w:tcPr>
            <w:tcW w:w="879" w:type="dxa"/>
            <w:tcBorders>
              <w:left w:val="single" w:sz="4" w:space="0" w:color="BFBFBF" w:themeColor="background1" w:themeShade="BF"/>
              <w:bottom w:val="dotted" w:sz="4" w:space="0" w:color="BFBFBF" w:themeColor="background1" w:themeShade="BF"/>
            </w:tcBorders>
          </w:tcPr>
          <w:p w14:paraId="6DEEB340"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DS116</w:t>
            </w:r>
          </w:p>
        </w:tc>
        <w:tc>
          <w:tcPr>
            <w:tcW w:w="4961" w:type="dxa"/>
            <w:tcBorders>
              <w:bottom w:val="dotted" w:sz="4" w:space="0" w:color="BFBFBF" w:themeColor="background1" w:themeShade="BF"/>
              <w:right w:val="single" w:sz="4" w:space="0" w:color="BFBFBF" w:themeColor="background1" w:themeShade="BF"/>
            </w:tcBorders>
          </w:tcPr>
          <w:p w14:paraId="6DEEB341" w14:textId="77777777" w:rsidR="00C66B8A" w:rsidRPr="00AA069A" w:rsidRDefault="00AA069A">
            <w:pPr>
              <w:keepNext/>
              <w:keepLines/>
              <w:spacing w:before="20" w:after="20" w:line="276" w:lineRule="auto"/>
              <w:rPr>
                <w:sz w:val="18"/>
                <w:szCs w:val="18"/>
              </w:rPr>
            </w:pPr>
            <w:r w:rsidRPr="00AA069A">
              <w:rPr>
                <w:sz w:val="18"/>
                <w:szCs w:val="18"/>
                <w:u w:val="dotted" w:color="D9D9D9"/>
              </w:rPr>
              <w:t>Divers bouteilles de gaz (local gaz magasin) (D154)</w:t>
            </w:r>
          </w:p>
        </w:tc>
        <w:tc>
          <w:tcPr>
            <w:tcW w:w="2127" w:type="dxa"/>
            <w:tcBorders>
              <w:bottom w:val="dotted" w:sz="4" w:space="0" w:color="BFBFBF" w:themeColor="background1" w:themeShade="BF"/>
              <w:right w:val="single" w:sz="4" w:space="0" w:color="BFBFBF" w:themeColor="background1" w:themeShade="BF"/>
            </w:tcBorders>
          </w:tcPr>
          <w:p w14:paraId="6DEEB342" w14:textId="77777777" w:rsidR="008D5990" w:rsidRPr="00AA069A" w:rsidRDefault="00AA069A" w:rsidP="0093639E">
            <w:pPr>
              <w:keepNext/>
              <w:keepLines/>
              <w:spacing w:before="20" w:after="20"/>
              <w:jc w:val="right"/>
              <w:rPr>
                <w:sz w:val="18"/>
                <w:szCs w:val="18"/>
              </w:rPr>
            </w:pPr>
            <w:r w:rsidRPr="00AA069A">
              <w:rPr>
                <w:sz w:val="18"/>
                <w:szCs w:val="18"/>
              </w:rPr>
              <w:t>0.799 T</w:t>
            </w:r>
          </w:p>
        </w:tc>
        <w:tc>
          <w:tcPr>
            <w:tcW w:w="1417" w:type="dxa"/>
            <w:tcBorders>
              <w:bottom w:val="dotted" w:sz="4" w:space="0" w:color="BFBFBF" w:themeColor="background1" w:themeShade="BF"/>
              <w:right w:val="single" w:sz="4" w:space="0" w:color="BFBFBF" w:themeColor="background1" w:themeShade="BF"/>
            </w:tcBorders>
          </w:tcPr>
          <w:p w14:paraId="6DEEB343"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49" w14:textId="77777777">
        <w:tc>
          <w:tcPr>
            <w:tcW w:w="879" w:type="dxa"/>
            <w:tcBorders>
              <w:left w:val="single" w:sz="4" w:space="0" w:color="BFBFBF" w:themeColor="background1" w:themeShade="BF"/>
              <w:bottom w:val="dotted" w:sz="4" w:space="0" w:color="BFBFBF" w:themeColor="background1" w:themeShade="BF"/>
            </w:tcBorders>
          </w:tcPr>
          <w:p w14:paraId="6DEEB345"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DS117</w:t>
            </w:r>
          </w:p>
        </w:tc>
        <w:tc>
          <w:tcPr>
            <w:tcW w:w="4961" w:type="dxa"/>
            <w:tcBorders>
              <w:bottom w:val="dotted" w:sz="4" w:space="0" w:color="BFBFBF" w:themeColor="background1" w:themeShade="BF"/>
              <w:right w:val="single" w:sz="4" w:space="0" w:color="BFBFBF" w:themeColor="background1" w:themeShade="BF"/>
            </w:tcBorders>
          </w:tcPr>
          <w:p w14:paraId="6DEEB346" w14:textId="77777777" w:rsidR="00C66B8A" w:rsidRPr="00AA069A" w:rsidRDefault="00AA069A">
            <w:pPr>
              <w:keepNext/>
              <w:keepLines/>
              <w:spacing w:before="20" w:after="20" w:line="276" w:lineRule="auto"/>
              <w:rPr>
                <w:sz w:val="18"/>
                <w:szCs w:val="18"/>
              </w:rPr>
            </w:pPr>
            <w:r w:rsidRPr="00AA069A">
              <w:rPr>
                <w:sz w:val="18"/>
                <w:szCs w:val="18"/>
                <w:u w:val="dotted" w:color="D9D9D9"/>
              </w:rPr>
              <w:t>Divers (fosse déchargement hall matières) (D155)</w:t>
            </w:r>
          </w:p>
        </w:tc>
        <w:tc>
          <w:tcPr>
            <w:tcW w:w="2127" w:type="dxa"/>
            <w:tcBorders>
              <w:bottom w:val="dotted" w:sz="4" w:space="0" w:color="BFBFBF" w:themeColor="background1" w:themeShade="BF"/>
              <w:right w:val="single" w:sz="4" w:space="0" w:color="BFBFBF" w:themeColor="background1" w:themeShade="BF"/>
            </w:tcBorders>
          </w:tcPr>
          <w:p w14:paraId="6DEEB347" w14:textId="77777777" w:rsidR="008D5990" w:rsidRPr="00AA069A" w:rsidRDefault="00AA069A" w:rsidP="0093639E">
            <w:pPr>
              <w:keepNext/>
              <w:keepLines/>
              <w:spacing w:before="20" w:after="20"/>
              <w:jc w:val="right"/>
              <w:rPr>
                <w:sz w:val="18"/>
                <w:szCs w:val="18"/>
              </w:rPr>
            </w:pPr>
            <w:r w:rsidRPr="00AA069A">
              <w:rPr>
                <w:sz w:val="18"/>
                <w:szCs w:val="18"/>
              </w:rPr>
              <w:t>100 T</w:t>
            </w:r>
          </w:p>
        </w:tc>
        <w:tc>
          <w:tcPr>
            <w:tcW w:w="1417" w:type="dxa"/>
            <w:tcBorders>
              <w:bottom w:val="dotted" w:sz="4" w:space="0" w:color="BFBFBF" w:themeColor="background1" w:themeShade="BF"/>
              <w:right w:val="single" w:sz="4" w:space="0" w:color="BFBFBF" w:themeColor="background1" w:themeShade="BF"/>
            </w:tcBorders>
          </w:tcPr>
          <w:p w14:paraId="6DEEB348"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4E" w14:textId="77777777">
        <w:tc>
          <w:tcPr>
            <w:tcW w:w="879" w:type="dxa"/>
            <w:tcBorders>
              <w:left w:val="single" w:sz="4" w:space="0" w:color="BFBFBF" w:themeColor="background1" w:themeShade="BF"/>
              <w:bottom w:val="dotted" w:sz="4" w:space="0" w:color="BFBFBF" w:themeColor="background1" w:themeShade="BF"/>
            </w:tcBorders>
          </w:tcPr>
          <w:p w14:paraId="6DEEB34A"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DS118</w:t>
            </w:r>
          </w:p>
        </w:tc>
        <w:tc>
          <w:tcPr>
            <w:tcW w:w="4961" w:type="dxa"/>
            <w:tcBorders>
              <w:bottom w:val="dotted" w:sz="4" w:space="0" w:color="BFBFBF" w:themeColor="background1" w:themeShade="BF"/>
              <w:right w:val="single" w:sz="4" w:space="0" w:color="BFBFBF" w:themeColor="background1" w:themeShade="BF"/>
            </w:tcBorders>
          </w:tcPr>
          <w:p w14:paraId="6DEEB34B" w14:textId="77777777" w:rsidR="00C66B8A" w:rsidRPr="00AA069A" w:rsidRDefault="00AA069A">
            <w:pPr>
              <w:keepNext/>
              <w:keepLines/>
              <w:spacing w:before="20" w:after="20" w:line="276" w:lineRule="auto"/>
              <w:rPr>
                <w:sz w:val="18"/>
                <w:szCs w:val="18"/>
              </w:rPr>
            </w:pPr>
            <w:r w:rsidRPr="00AA069A">
              <w:rPr>
                <w:sz w:val="18"/>
                <w:szCs w:val="18"/>
                <w:u w:val="dotted" w:color="D9D9D9"/>
              </w:rPr>
              <w:t>Divers (fosse déchargement hall matières) (D156)</w:t>
            </w:r>
          </w:p>
        </w:tc>
        <w:tc>
          <w:tcPr>
            <w:tcW w:w="2127" w:type="dxa"/>
            <w:tcBorders>
              <w:bottom w:val="dotted" w:sz="4" w:space="0" w:color="BFBFBF" w:themeColor="background1" w:themeShade="BF"/>
              <w:right w:val="single" w:sz="4" w:space="0" w:color="BFBFBF" w:themeColor="background1" w:themeShade="BF"/>
            </w:tcBorders>
          </w:tcPr>
          <w:p w14:paraId="6DEEB34C" w14:textId="77777777" w:rsidR="008D5990" w:rsidRPr="00AA069A" w:rsidRDefault="00AA069A" w:rsidP="0093639E">
            <w:pPr>
              <w:keepNext/>
              <w:keepLines/>
              <w:spacing w:before="20" w:after="20"/>
              <w:jc w:val="right"/>
              <w:rPr>
                <w:sz w:val="18"/>
                <w:szCs w:val="18"/>
              </w:rPr>
            </w:pPr>
            <w:r w:rsidRPr="00AA069A">
              <w:rPr>
                <w:sz w:val="18"/>
                <w:szCs w:val="18"/>
              </w:rPr>
              <w:t>100 T</w:t>
            </w:r>
          </w:p>
        </w:tc>
        <w:tc>
          <w:tcPr>
            <w:tcW w:w="1417" w:type="dxa"/>
            <w:tcBorders>
              <w:bottom w:val="dotted" w:sz="4" w:space="0" w:color="BFBFBF" w:themeColor="background1" w:themeShade="BF"/>
              <w:right w:val="single" w:sz="4" w:space="0" w:color="BFBFBF" w:themeColor="background1" w:themeShade="BF"/>
            </w:tcBorders>
          </w:tcPr>
          <w:p w14:paraId="6DEEB34D"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53" w14:textId="77777777">
        <w:tc>
          <w:tcPr>
            <w:tcW w:w="879" w:type="dxa"/>
            <w:tcBorders>
              <w:left w:val="single" w:sz="4" w:space="0" w:color="BFBFBF" w:themeColor="background1" w:themeShade="BF"/>
              <w:bottom w:val="dotted" w:sz="4" w:space="0" w:color="BFBFBF" w:themeColor="background1" w:themeShade="BF"/>
            </w:tcBorders>
          </w:tcPr>
          <w:p w14:paraId="6DEEB34F"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DS119</w:t>
            </w:r>
          </w:p>
        </w:tc>
        <w:tc>
          <w:tcPr>
            <w:tcW w:w="4961" w:type="dxa"/>
            <w:tcBorders>
              <w:bottom w:val="dotted" w:sz="4" w:space="0" w:color="BFBFBF" w:themeColor="background1" w:themeShade="BF"/>
              <w:right w:val="single" w:sz="4" w:space="0" w:color="BFBFBF" w:themeColor="background1" w:themeShade="BF"/>
            </w:tcBorders>
          </w:tcPr>
          <w:p w14:paraId="6DEEB350" w14:textId="77777777" w:rsidR="00C66B8A" w:rsidRPr="00AA069A" w:rsidRDefault="00AA069A">
            <w:pPr>
              <w:keepNext/>
              <w:keepLines/>
              <w:spacing w:before="20" w:after="20" w:line="276" w:lineRule="auto"/>
              <w:rPr>
                <w:sz w:val="18"/>
                <w:szCs w:val="18"/>
              </w:rPr>
            </w:pPr>
            <w:r w:rsidRPr="00AA069A">
              <w:rPr>
                <w:sz w:val="18"/>
                <w:szCs w:val="18"/>
                <w:u w:val="dotted" w:color="D9D9D9"/>
              </w:rPr>
              <w:t>Divers (fosse déchargement hall matières) (D157)</w:t>
            </w:r>
          </w:p>
        </w:tc>
        <w:tc>
          <w:tcPr>
            <w:tcW w:w="2127" w:type="dxa"/>
            <w:tcBorders>
              <w:bottom w:val="dotted" w:sz="4" w:space="0" w:color="BFBFBF" w:themeColor="background1" w:themeShade="BF"/>
              <w:right w:val="single" w:sz="4" w:space="0" w:color="BFBFBF" w:themeColor="background1" w:themeShade="BF"/>
            </w:tcBorders>
          </w:tcPr>
          <w:p w14:paraId="6DEEB351" w14:textId="77777777" w:rsidR="008D5990" w:rsidRPr="00AA069A" w:rsidRDefault="00AA069A" w:rsidP="0093639E">
            <w:pPr>
              <w:keepNext/>
              <w:keepLines/>
              <w:spacing w:before="20" w:after="20"/>
              <w:jc w:val="right"/>
              <w:rPr>
                <w:sz w:val="18"/>
                <w:szCs w:val="18"/>
              </w:rPr>
            </w:pPr>
            <w:r w:rsidRPr="00AA069A">
              <w:rPr>
                <w:sz w:val="18"/>
                <w:szCs w:val="18"/>
              </w:rPr>
              <w:t>72 T</w:t>
            </w:r>
          </w:p>
        </w:tc>
        <w:tc>
          <w:tcPr>
            <w:tcW w:w="1417" w:type="dxa"/>
            <w:tcBorders>
              <w:bottom w:val="dotted" w:sz="4" w:space="0" w:color="BFBFBF" w:themeColor="background1" w:themeShade="BF"/>
              <w:right w:val="single" w:sz="4" w:space="0" w:color="BFBFBF" w:themeColor="background1" w:themeShade="BF"/>
            </w:tcBorders>
          </w:tcPr>
          <w:p w14:paraId="6DEEB352"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58" w14:textId="77777777">
        <w:tc>
          <w:tcPr>
            <w:tcW w:w="879" w:type="dxa"/>
            <w:tcBorders>
              <w:left w:val="single" w:sz="4" w:space="0" w:color="BFBFBF" w:themeColor="background1" w:themeShade="BF"/>
              <w:bottom w:val="dotted" w:sz="4" w:space="0" w:color="BFBFBF" w:themeColor="background1" w:themeShade="BF"/>
            </w:tcBorders>
          </w:tcPr>
          <w:p w14:paraId="6DEEB354"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DS120</w:t>
            </w:r>
          </w:p>
        </w:tc>
        <w:tc>
          <w:tcPr>
            <w:tcW w:w="4961" w:type="dxa"/>
            <w:tcBorders>
              <w:bottom w:val="dotted" w:sz="4" w:space="0" w:color="BFBFBF" w:themeColor="background1" w:themeShade="BF"/>
              <w:right w:val="single" w:sz="4" w:space="0" w:color="BFBFBF" w:themeColor="background1" w:themeShade="BF"/>
            </w:tcBorders>
          </w:tcPr>
          <w:p w14:paraId="6DEEB355" w14:textId="77777777" w:rsidR="00C66B8A" w:rsidRPr="00AA069A" w:rsidRDefault="00AA069A">
            <w:pPr>
              <w:keepNext/>
              <w:keepLines/>
              <w:spacing w:before="20" w:after="20" w:line="276" w:lineRule="auto"/>
              <w:rPr>
                <w:sz w:val="18"/>
                <w:szCs w:val="18"/>
              </w:rPr>
            </w:pPr>
            <w:r w:rsidRPr="00AA069A">
              <w:rPr>
                <w:sz w:val="18"/>
                <w:szCs w:val="18"/>
                <w:u w:val="dotted" w:color="D9D9D9"/>
              </w:rPr>
              <w:t>Divers (fosse déchargement hall matières) (D158)</w:t>
            </w:r>
          </w:p>
        </w:tc>
        <w:tc>
          <w:tcPr>
            <w:tcW w:w="2127" w:type="dxa"/>
            <w:tcBorders>
              <w:bottom w:val="dotted" w:sz="4" w:space="0" w:color="BFBFBF" w:themeColor="background1" w:themeShade="BF"/>
              <w:right w:val="single" w:sz="4" w:space="0" w:color="BFBFBF" w:themeColor="background1" w:themeShade="BF"/>
            </w:tcBorders>
          </w:tcPr>
          <w:p w14:paraId="6DEEB356" w14:textId="77777777" w:rsidR="008D5990" w:rsidRPr="00AA069A" w:rsidRDefault="00AA069A" w:rsidP="0093639E">
            <w:pPr>
              <w:keepNext/>
              <w:keepLines/>
              <w:spacing w:before="20" w:after="20"/>
              <w:jc w:val="right"/>
              <w:rPr>
                <w:sz w:val="18"/>
                <w:szCs w:val="18"/>
              </w:rPr>
            </w:pPr>
            <w:r w:rsidRPr="00AA069A">
              <w:rPr>
                <w:sz w:val="18"/>
                <w:szCs w:val="18"/>
              </w:rPr>
              <w:t>65 T</w:t>
            </w:r>
          </w:p>
        </w:tc>
        <w:tc>
          <w:tcPr>
            <w:tcW w:w="1417" w:type="dxa"/>
            <w:tcBorders>
              <w:bottom w:val="dotted" w:sz="4" w:space="0" w:color="BFBFBF" w:themeColor="background1" w:themeShade="BF"/>
              <w:right w:val="single" w:sz="4" w:space="0" w:color="BFBFBF" w:themeColor="background1" w:themeShade="BF"/>
            </w:tcBorders>
          </w:tcPr>
          <w:p w14:paraId="6DEEB357"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5D" w14:textId="77777777">
        <w:tc>
          <w:tcPr>
            <w:tcW w:w="879" w:type="dxa"/>
            <w:tcBorders>
              <w:left w:val="single" w:sz="4" w:space="0" w:color="BFBFBF" w:themeColor="background1" w:themeShade="BF"/>
              <w:bottom w:val="dotted" w:sz="4" w:space="0" w:color="BFBFBF" w:themeColor="background1" w:themeShade="BF"/>
            </w:tcBorders>
          </w:tcPr>
          <w:p w14:paraId="6DEEB359"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DS121</w:t>
            </w:r>
          </w:p>
        </w:tc>
        <w:tc>
          <w:tcPr>
            <w:tcW w:w="4961" w:type="dxa"/>
            <w:tcBorders>
              <w:bottom w:val="dotted" w:sz="4" w:space="0" w:color="BFBFBF" w:themeColor="background1" w:themeShade="BF"/>
              <w:right w:val="single" w:sz="4" w:space="0" w:color="BFBFBF" w:themeColor="background1" w:themeShade="BF"/>
            </w:tcBorders>
          </w:tcPr>
          <w:p w14:paraId="6DEEB35A" w14:textId="77777777" w:rsidR="00C66B8A" w:rsidRPr="00AA069A" w:rsidRDefault="00AA069A">
            <w:pPr>
              <w:keepNext/>
              <w:keepLines/>
              <w:spacing w:before="20" w:after="20" w:line="276" w:lineRule="auto"/>
              <w:rPr>
                <w:sz w:val="18"/>
                <w:szCs w:val="18"/>
              </w:rPr>
            </w:pPr>
            <w:r w:rsidRPr="00AA069A">
              <w:rPr>
                <w:sz w:val="18"/>
                <w:szCs w:val="18"/>
                <w:u w:val="dotted" w:color="D9D9D9"/>
              </w:rPr>
              <w:t>Divers (fosse déchargement hall matières) (D159)</w:t>
            </w:r>
          </w:p>
        </w:tc>
        <w:tc>
          <w:tcPr>
            <w:tcW w:w="2127" w:type="dxa"/>
            <w:tcBorders>
              <w:bottom w:val="dotted" w:sz="4" w:space="0" w:color="BFBFBF" w:themeColor="background1" w:themeShade="BF"/>
              <w:right w:val="single" w:sz="4" w:space="0" w:color="BFBFBF" w:themeColor="background1" w:themeShade="BF"/>
            </w:tcBorders>
          </w:tcPr>
          <w:p w14:paraId="6DEEB35B" w14:textId="77777777" w:rsidR="008D5990" w:rsidRPr="00AA069A" w:rsidRDefault="00AA069A" w:rsidP="0093639E">
            <w:pPr>
              <w:keepNext/>
              <w:keepLines/>
              <w:spacing w:before="20" w:after="20"/>
              <w:jc w:val="right"/>
              <w:rPr>
                <w:sz w:val="18"/>
                <w:szCs w:val="18"/>
              </w:rPr>
            </w:pPr>
            <w:r w:rsidRPr="00AA069A">
              <w:rPr>
                <w:sz w:val="18"/>
                <w:szCs w:val="18"/>
              </w:rPr>
              <w:t>119 T</w:t>
            </w:r>
          </w:p>
        </w:tc>
        <w:tc>
          <w:tcPr>
            <w:tcW w:w="1417" w:type="dxa"/>
            <w:tcBorders>
              <w:bottom w:val="dotted" w:sz="4" w:space="0" w:color="BFBFBF" w:themeColor="background1" w:themeShade="BF"/>
              <w:right w:val="single" w:sz="4" w:space="0" w:color="BFBFBF" w:themeColor="background1" w:themeShade="BF"/>
            </w:tcBorders>
          </w:tcPr>
          <w:p w14:paraId="6DEEB35C"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62" w14:textId="77777777">
        <w:tc>
          <w:tcPr>
            <w:tcW w:w="879" w:type="dxa"/>
            <w:tcBorders>
              <w:left w:val="single" w:sz="4" w:space="0" w:color="BFBFBF" w:themeColor="background1" w:themeShade="BF"/>
              <w:bottom w:val="dotted" w:sz="4" w:space="0" w:color="BFBFBF" w:themeColor="background1" w:themeShade="BF"/>
            </w:tcBorders>
          </w:tcPr>
          <w:p w14:paraId="6DEEB35E"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DS122</w:t>
            </w:r>
          </w:p>
        </w:tc>
        <w:tc>
          <w:tcPr>
            <w:tcW w:w="4961" w:type="dxa"/>
            <w:tcBorders>
              <w:bottom w:val="dotted" w:sz="4" w:space="0" w:color="BFBFBF" w:themeColor="background1" w:themeShade="BF"/>
              <w:right w:val="single" w:sz="4" w:space="0" w:color="BFBFBF" w:themeColor="background1" w:themeShade="BF"/>
            </w:tcBorders>
          </w:tcPr>
          <w:p w14:paraId="6DEEB35F" w14:textId="77777777" w:rsidR="00C66B8A" w:rsidRPr="00AA069A" w:rsidRDefault="00AA069A">
            <w:pPr>
              <w:keepNext/>
              <w:keepLines/>
              <w:spacing w:before="20" w:after="20" w:line="276" w:lineRule="auto"/>
              <w:rPr>
                <w:sz w:val="18"/>
                <w:szCs w:val="18"/>
              </w:rPr>
            </w:pPr>
            <w:r w:rsidRPr="00AA069A">
              <w:rPr>
                <w:sz w:val="18"/>
                <w:szCs w:val="18"/>
                <w:u w:val="dotted" w:color="D9D9D9"/>
              </w:rPr>
              <w:t>Divers (fosse déchargement hall matières) (D160)</w:t>
            </w:r>
          </w:p>
        </w:tc>
        <w:tc>
          <w:tcPr>
            <w:tcW w:w="2127" w:type="dxa"/>
            <w:tcBorders>
              <w:bottom w:val="dotted" w:sz="4" w:space="0" w:color="BFBFBF" w:themeColor="background1" w:themeShade="BF"/>
              <w:right w:val="single" w:sz="4" w:space="0" w:color="BFBFBF" w:themeColor="background1" w:themeShade="BF"/>
            </w:tcBorders>
          </w:tcPr>
          <w:p w14:paraId="6DEEB360" w14:textId="77777777" w:rsidR="008D5990" w:rsidRPr="00AA069A" w:rsidRDefault="00AA069A" w:rsidP="0093639E">
            <w:pPr>
              <w:keepNext/>
              <w:keepLines/>
              <w:spacing w:before="20" w:after="20"/>
              <w:jc w:val="right"/>
              <w:rPr>
                <w:sz w:val="18"/>
                <w:szCs w:val="18"/>
              </w:rPr>
            </w:pPr>
            <w:r w:rsidRPr="00AA069A">
              <w:rPr>
                <w:sz w:val="18"/>
                <w:szCs w:val="18"/>
              </w:rPr>
              <w:t>127 T</w:t>
            </w:r>
          </w:p>
        </w:tc>
        <w:tc>
          <w:tcPr>
            <w:tcW w:w="1417" w:type="dxa"/>
            <w:tcBorders>
              <w:bottom w:val="dotted" w:sz="4" w:space="0" w:color="BFBFBF" w:themeColor="background1" w:themeShade="BF"/>
              <w:right w:val="single" w:sz="4" w:space="0" w:color="BFBFBF" w:themeColor="background1" w:themeShade="BF"/>
            </w:tcBorders>
          </w:tcPr>
          <w:p w14:paraId="6DEEB361"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67" w14:textId="77777777">
        <w:tc>
          <w:tcPr>
            <w:tcW w:w="879" w:type="dxa"/>
            <w:tcBorders>
              <w:left w:val="single" w:sz="4" w:space="0" w:color="BFBFBF" w:themeColor="background1" w:themeShade="BF"/>
              <w:bottom w:val="dotted" w:sz="4" w:space="0" w:color="BFBFBF" w:themeColor="background1" w:themeShade="BF"/>
            </w:tcBorders>
          </w:tcPr>
          <w:p w14:paraId="6DEEB363"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DS123</w:t>
            </w:r>
          </w:p>
        </w:tc>
        <w:tc>
          <w:tcPr>
            <w:tcW w:w="4961" w:type="dxa"/>
            <w:tcBorders>
              <w:bottom w:val="dotted" w:sz="4" w:space="0" w:color="BFBFBF" w:themeColor="background1" w:themeShade="BF"/>
              <w:right w:val="single" w:sz="4" w:space="0" w:color="BFBFBF" w:themeColor="background1" w:themeShade="BF"/>
            </w:tcBorders>
          </w:tcPr>
          <w:p w14:paraId="6DEEB364" w14:textId="77777777" w:rsidR="00C66B8A" w:rsidRPr="00AA069A" w:rsidRDefault="00AA069A">
            <w:pPr>
              <w:keepNext/>
              <w:keepLines/>
              <w:spacing w:before="20" w:after="20" w:line="276" w:lineRule="auto"/>
              <w:rPr>
                <w:sz w:val="18"/>
                <w:szCs w:val="18"/>
              </w:rPr>
            </w:pPr>
            <w:r w:rsidRPr="00AA069A">
              <w:rPr>
                <w:sz w:val="18"/>
                <w:szCs w:val="18"/>
                <w:u w:val="dotted" w:color="D9D9D9"/>
              </w:rPr>
              <w:t>Divers (fosse déchargement hall matières) (D161)</w:t>
            </w:r>
          </w:p>
        </w:tc>
        <w:tc>
          <w:tcPr>
            <w:tcW w:w="2127" w:type="dxa"/>
            <w:tcBorders>
              <w:bottom w:val="dotted" w:sz="4" w:space="0" w:color="BFBFBF" w:themeColor="background1" w:themeShade="BF"/>
              <w:right w:val="single" w:sz="4" w:space="0" w:color="BFBFBF" w:themeColor="background1" w:themeShade="BF"/>
            </w:tcBorders>
          </w:tcPr>
          <w:p w14:paraId="6DEEB365" w14:textId="77777777" w:rsidR="008D5990" w:rsidRPr="00AA069A" w:rsidRDefault="00AA069A" w:rsidP="0093639E">
            <w:pPr>
              <w:keepNext/>
              <w:keepLines/>
              <w:spacing w:before="20" w:after="20"/>
              <w:jc w:val="right"/>
              <w:rPr>
                <w:sz w:val="18"/>
                <w:szCs w:val="18"/>
              </w:rPr>
            </w:pPr>
            <w:r w:rsidRPr="00AA069A">
              <w:rPr>
                <w:sz w:val="18"/>
                <w:szCs w:val="18"/>
              </w:rPr>
              <w:t>187 T</w:t>
            </w:r>
          </w:p>
        </w:tc>
        <w:tc>
          <w:tcPr>
            <w:tcW w:w="1417" w:type="dxa"/>
            <w:tcBorders>
              <w:bottom w:val="dotted" w:sz="4" w:space="0" w:color="BFBFBF" w:themeColor="background1" w:themeShade="BF"/>
              <w:right w:val="single" w:sz="4" w:space="0" w:color="BFBFBF" w:themeColor="background1" w:themeShade="BF"/>
            </w:tcBorders>
          </w:tcPr>
          <w:p w14:paraId="6DEEB366"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6C" w14:textId="77777777">
        <w:tc>
          <w:tcPr>
            <w:tcW w:w="879" w:type="dxa"/>
            <w:tcBorders>
              <w:left w:val="single" w:sz="4" w:space="0" w:color="BFBFBF" w:themeColor="background1" w:themeShade="BF"/>
              <w:bottom w:val="dotted" w:sz="4" w:space="0" w:color="BFBFBF" w:themeColor="background1" w:themeShade="BF"/>
            </w:tcBorders>
          </w:tcPr>
          <w:p w14:paraId="6DEEB368"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DS124</w:t>
            </w:r>
          </w:p>
        </w:tc>
        <w:tc>
          <w:tcPr>
            <w:tcW w:w="4961" w:type="dxa"/>
            <w:tcBorders>
              <w:bottom w:val="dotted" w:sz="4" w:space="0" w:color="BFBFBF" w:themeColor="background1" w:themeShade="BF"/>
              <w:right w:val="single" w:sz="4" w:space="0" w:color="BFBFBF" w:themeColor="background1" w:themeShade="BF"/>
            </w:tcBorders>
          </w:tcPr>
          <w:p w14:paraId="6DEEB369" w14:textId="77777777" w:rsidR="00C66B8A" w:rsidRPr="00AA069A" w:rsidRDefault="00AA069A">
            <w:pPr>
              <w:keepNext/>
              <w:keepLines/>
              <w:spacing w:before="20" w:after="20" w:line="276" w:lineRule="auto"/>
              <w:rPr>
                <w:sz w:val="18"/>
                <w:szCs w:val="18"/>
              </w:rPr>
            </w:pPr>
            <w:r w:rsidRPr="00AA069A">
              <w:rPr>
                <w:sz w:val="18"/>
                <w:szCs w:val="18"/>
                <w:u w:val="dotted" w:color="D9D9D9"/>
              </w:rPr>
              <w:t>Divers (fosse déchargement hall matières) (D162)</w:t>
            </w:r>
          </w:p>
        </w:tc>
        <w:tc>
          <w:tcPr>
            <w:tcW w:w="2127" w:type="dxa"/>
            <w:tcBorders>
              <w:bottom w:val="dotted" w:sz="4" w:space="0" w:color="BFBFBF" w:themeColor="background1" w:themeShade="BF"/>
              <w:right w:val="single" w:sz="4" w:space="0" w:color="BFBFBF" w:themeColor="background1" w:themeShade="BF"/>
            </w:tcBorders>
          </w:tcPr>
          <w:p w14:paraId="6DEEB36A" w14:textId="77777777" w:rsidR="008D5990" w:rsidRPr="00AA069A" w:rsidRDefault="00AA069A" w:rsidP="0093639E">
            <w:pPr>
              <w:keepNext/>
              <w:keepLines/>
              <w:spacing w:before="20" w:after="20"/>
              <w:jc w:val="right"/>
              <w:rPr>
                <w:sz w:val="18"/>
                <w:szCs w:val="18"/>
              </w:rPr>
            </w:pPr>
            <w:r w:rsidRPr="00AA069A">
              <w:rPr>
                <w:sz w:val="18"/>
                <w:szCs w:val="18"/>
              </w:rPr>
              <w:t>200 T</w:t>
            </w:r>
          </w:p>
        </w:tc>
        <w:tc>
          <w:tcPr>
            <w:tcW w:w="1417" w:type="dxa"/>
            <w:tcBorders>
              <w:bottom w:val="dotted" w:sz="4" w:space="0" w:color="BFBFBF" w:themeColor="background1" w:themeShade="BF"/>
              <w:right w:val="single" w:sz="4" w:space="0" w:color="BFBFBF" w:themeColor="background1" w:themeShade="BF"/>
            </w:tcBorders>
          </w:tcPr>
          <w:p w14:paraId="6DEEB36B"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71" w14:textId="77777777">
        <w:tc>
          <w:tcPr>
            <w:tcW w:w="879" w:type="dxa"/>
            <w:tcBorders>
              <w:left w:val="single" w:sz="4" w:space="0" w:color="BFBFBF" w:themeColor="background1" w:themeShade="BF"/>
              <w:bottom w:val="dotted" w:sz="4" w:space="0" w:color="BFBFBF" w:themeColor="background1" w:themeShade="BF"/>
            </w:tcBorders>
          </w:tcPr>
          <w:p w14:paraId="6DEEB36D"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DS125</w:t>
            </w:r>
          </w:p>
        </w:tc>
        <w:tc>
          <w:tcPr>
            <w:tcW w:w="4961" w:type="dxa"/>
            <w:tcBorders>
              <w:bottom w:val="dotted" w:sz="4" w:space="0" w:color="BFBFBF" w:themeColor="background1" w:themeShade="BF"/>
              <w:right w:val="single" w:sz="4" w:space="0" w:color="BFBFBF" w:themeColor="background1" w:themeShade="BF"/>
            </w:tcBorders>
          </w:tcPr>
          <w:p w14:paraId="6DEEB36E" w14:textId="77777777" w:rsidR="00C66B8A" w:rsidRPr="00B938B9" w:rsidRDefault="00AA069A">
            <w:pPr>
              <w:keepNext/>
              <w:keepLines/>
              <w:spacing w:before="20" w:after="20" w:line="276" w:lineRule="auto"/>
              <w:rPr>
                <w:sz w:val="18"/>
                <w:szCs w:val="18"/>
                <w:lang w:val="nl-BE"/>
              </w:rPr>
            </w:pPr>
            <w:r w:rsidRPr="00B938B9">
              <w:rPr>
                <w:sz w:val="18"/>
                <w:szCs w:val="18"/>
                <w:u w:val="dotted" w:color="D9D9D9"/>
                <w:lang w:val="nl-BE"/>
              </w:rPr>
              <w:t>Clinker (</w:t>
            </w:r>
            <w:proofErr w:type="spellStart"/>
            <w:r w:rsidRPr="00B938B9">
              <w:rPr>
                <w:sz w:val="18"/>
                <w:szCs w:val="18"/>
                <w:u w:val="dotted" w:color="D9D9D9"/>
                <w:lang w:val="nl-BE"/>
              </w:rPr>
              <w:t>trémie</w:t>
            </w:r>
            <w:proofErr w:type="spellEnd"/>
            <w:r w:rsidRPr="00B938B9">
              <w:rPr>
                <w:sz w:val="18"/>
                <w:szCs w:val="18"/>
                <w:u w:val="dotted" w:color="D9D9D9"/>
                <w:lang w:val="nl-BE"/>
              </w:rPr>
              <w:t xml:space="preserve"> clinker silo 34) (D163)</w:t>
            </w:r>
          </w:p>
        </w:tc>
        <w:tc>
          <w:tcPr>
            <w:tcW w:w="2127" w:type="dxa"/>
            <w:tcBorders>
              <w:bottom w:val="dotted" w:sz="4" w:space="0" w:color="BFBFBF" w:themeColor="background1" w:themeShade="BF"/>
              <w:right w:val="single" w:sz="4" w:space="0" w:color="BFBFBF" w:themeColor="background1" w:themeShade="BF"/>
            </w:tcBorders>
          </w:tcPr>
          <w:p w14:paraId="6DEEB36F" w14:textId="77777777" w:rsidR="008D5990" w:rsidRPr="00AA069A" w:rsidRDefault="00AA069A" w:rsidP="0093639E">
            <w:pPr>
              <w:keepNext/>
              <w:keepLines/>
              <w:spacing w:before="20" w:after="20"/>
              <w:jc w:val="right"/>
              <w:rPr>
                <w:sz w:val="18"/>
                <w:szCs w:val="18"/>
              </w:rPr>
            </w:pPr>
            <w:r w:rsidRPr="00AA069A">
              <w:rPr>
                <w:sz w:val="18"/>
                <w:szCs w:val="18"/>
              </w:rPr>
              <w:t>87 T</w:t>
            </w:r>
          </w:p>
        </w:tc>
        <w:tc>
          <w:tcPr>
            <w:tcW w:w="1417" w:type="dxa"/>
            <w:tcBorders>
              <w:bottom w:val="dotted" w:sz="4" w:space="0" w:color="BFBFBF" w:themeColor="background1" w:themeShade="BF"/>
              <w:right w:val="single" w:sz="4" w:space="0" w:color="BFBFBF" w:themeColor="background1" w:themeShade="BF"/>
            </w:tcBorders>
          </w:tcPr>
          <w:p w14:paraId="6DEEB370"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76" w14:textId="77777777">
        <w:tc>
          <w:tcPr>
            <w:tcW w:w="879" w:type="dxa"/>
            <w:tcBorders>
              <w:left w:val="single" w:sz="4" w:space="0" w:color="BFBFBF" w:themeColor="background1" w:themeShade="BF"/>
              <w:bottom w:val="dotted" w:sz="4" w:space="0" w:color="BFBFBF" w:themeColor="background1" w:themeShade="BF"/>
            </w:tcBorders>
          </w:tcPr>
          <w:p w14:paraId="6DEEB372"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DS126</w:t>
            </w:r>
          </w:p>
        </w:tc>
        <w:tc>
          <w:tcPr>
            <w:tcW w:w="4961" w:type="dxa"/>
            <w:tcBorders>
              <w:bottom w:val="dotted" w:sz="4" w:space="0" w:color="BFBFBF" w:themeColor="background1" w:themeShade="BF"/>
              <w:right w:val="single" w:sz="4" w:space="0" w:color="BFBFBF" w:themeColor="background1" w:themeShade="BF"/>
            </w:tcBorders>
          </w:tcPr>
          <w:p w14:paraId="6DEEB373" w14:textId="77777777" w:rsidR="00C66B8A" w:rsidRPr="00AA069A" w:rsidRDefault="00AA069A">
            <w:pPr>
              <w:keepNext/>
              <w:keepLines/>
              <w:spacing w:before="20" w:after="20" w:line="276" w:lineRule="auto"/>
              <w:rPr>
                <w:sz w:val="18"/>
                <w:szCs w:val="18"/>
              </w:rPr>
            </w:pPr>
            <w:r w:rsidRPr="00AA069A">
              <w:rPr>
                <w:sz w:val="18"/>
                <w:szCs w:val="18"/>
                <w:u w:val="dotted" w:color="D9D9D9"/>
              </w:rPr>
              <w:t>Laitier (trémie laitier concasseur) (D164)</w:t>
            </w:r>
          </w:p>
        </w:tc>
        <w:tc>
          <w:tcPr>
            <w:tcW w:w="2127" w:type="dxa"/>
            <w:tcBorders>
              <w:bottom w:val="dotted" w:sz="4" w:space="0" w:color="BFBFBF" w:themeColor="background1" w:themeShade="BF"/>
              <w:right w:val="single" w:sz="4" w:space="0" w:color="BFBFBF" w:themeColor="background1" w:themeShade="BF"/>
            </w:tcBorders>
          </w:tcPr>
          <w:p w14:paraId="6DEEB374" w14:textId="77777777" w:rsidR="008D5990" w:rsidRPr="00AA069A" w:rsidRDefault="00AA069A" w:rsidP="0093639E">
            <w:pPr>
              <w:keepNext/>
              <w:keepLines/>
              <w:spacing w:before="20" w:after="20"/>
              <w:jc w:val="right"/>
              <w:rPr>
                <w:sz w:val="18"/>
                <w:szCs w:val="18"/>
              </w:rPr>
            </w:pPr>
            <w:r w:rsidRPr="00AA069A">
              <w:rPr>
                <w:sz w:val="18"/>
                <w:szCs w:val="18"/>
              </w:rPr>
              <w:t>100 M3</w:t>
            </w:r>
          </w:p>
        </w:tc>
        <w:tc>
          <w:tcPr>
            <w:tcW w:w="1417" w:type="dxa"/>
            <w:tcBorders>
              <w:bottom w:val="dotted" w:sz="4" w:space="0" w:color="BFBFBF" w:themeColor="background1" w:themeShade="BF"/>
              <w:right w:val="single" w:sz="4" w:space="0" w:color="BFBFBF" w:themeColor="background1" w:themeShade="BF"/>
            </w:tcBorders>
          </w:tcPr>
          <w:p w14:paraId="6DEEB375"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7B" w14:textId="77777777">
        <w:tc>
          <w:tcPr>
            <w:tcW w:w="879" w:type="dxa"/>
            <w:tcBorders>
              <w:left w:val="single" w:sz="4" w:space="0" w:color="BFBFBF" w:themeColor="background1" w:themeShade="BF"/>
              <w:bottom w:val="dotted" w:sz="4" w:space="0" w:color="BFBFBF" w:themeColor="background1" w:themeShade="BF"/>
            </w:tcBorders>
          </w:tcPr>
          <w:p w14:paraId="6DEEB377"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DS127</w:t>
            </w:r>
          </w:p>
        </w:tc>
        <w:tc>
          <w:tcPr>
            <w:tcW w:w="4961" w:type="dxa"/>
            <w:tcBorders>
              <w:bottom w:val="dotted" w:sz="4" w:space="0" w:color="BFBFBF" w:themeColor="background1" w:themeShade="BF"/>
              <w:right w:val="single" w:sz="4" w:space="0" w:color="BFBFBF" w:themeColor="background1" w:themeShade="BF"/>
            </w:tcBorders>
          </w:tcPr>
          <w:p w14:paraId="6DEEB378" w14:textId="77777777" w:rsidR="00C66B8A" w:rsidRPr="00AA069A" w:rsidRDefault="00AA069A">
            <w:pPr>
              <w:keepNext/>
              <w:keepLines/>
              <w:spacing w:before="20" w:after="20" w:line="276" w:lineRule="auto"/>
              <w:rPr>
                <w:sz w:val="18"/>
                <w:szCs w:val="18"/>
              </w:rPr>
            </w:pPr>
            <w:r w:rsidRPr="00AA069A">
              <w:rPr>
                <w:sz w:val="18"/>
                <w:szCs w:val="18"/>
                <w:u w:val="dotted" w:color="D9D9D9"/>
              </w:rPr>
              <w:t>Calcaire (trémie 28 HM) (D165)</w:t>
            </w:r>
          </w:p>
        </w:tc>
        <w:tc>
          <w:tcPr>
            <w:tcW w:w="2127" w:type="dxa"/>
            <w:tcBorders>
              <w:bottom w:val="dotted" w:sz="4" w:space="0" w:color="BFBFBF" w:themeColor="background1" w:themeShade="BF"/>
              <w:right w:val="single" w:sz="4" w:space="0" w:color="BFBFBF" w:themeColor="background1" w:themeShade="BF"/>
            </w:tcBorders>
          </w:tcPr>
          <w:p w14:paraId="6DEEB379" w14:textId="77777777" w:rsidR="008D5990" w:rsidRPr="00AA069A" w:rsidRDefault="00AA069A" w:rsidP="0093639E">
            <w:pPr>
              <w:keepNext/>
              <w:keepLines/>
              <w:spacing w:before="20" w:after="20"/>
              <w:jc w:val="right"/>
              <w:rPr>
                <w:sz w:val="18"/>
                <w:szCs w:val="18"/>
              </w:rPr>
            </w:pPr>
            <w:r w:rsidRPr="00AA069A">
              <w:rPr>
                <w:sz w:val="18"/>
                <w:szCs w:val="18"/>
              </w:rPr>
              <w:t>108 T</w:t>
            </w:r>
          </w:p>
        </w:tc>
        <w:tc>
          <w:tcPr>
            <w:tcW w:w="1417" w:type="dxa"/>
            <w:tcBorders>
              <w:bottom w:val="dotted" w:sz="4" w:space="0" w:color="BFBFBF" w:themeColor="background1" w:themeShade="BF"/>
              <w:right w:val="single" w:sz="4" w:space="0" w:color="BFBFBF" w:themeColor="background1" w:themeShade="BF"/>
            </w:tcBorders>
          </w:tcPr>
          <w:p w14:paraId="6DEEB37A"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80" w14:textId="77777777">
        <w:tc>
          <w:tcPr>
            <w:tcW w:w="879" w:type="dxa"/>
            <w:tcBorders>
              <w:left w:val="single" w:sz="4" w:space="0" w:color="BFBFBF" w:themeColor="background1" w:themeShade="BF"/>
              <w:bottom w:val="dotted" w:sz="4" w:space="0" w:color="BFBFBF" w:themeColor="background1" w:themeShade="BF"/>
            </w:tcBorders>
          </w:tcPr>
          <w:p w14:paraId="6DEEB37C"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DS128</w:t>
            </w:r>
          </w:p>
        </w:tc>
        <w:tc>
          <w:tcPr>
            <w:tcW w:w="4961" w:type="dxa"/>
            <w:tcBorders>
              <w:bottom w:val="dotted" w:sz="4" w:space="0" w:color="BFBFBF" w:themeColor="background1" w:themeShade="BF"/>
              <w:right w:val="single" w:sz="4" w:space="0" w:color="BFBFBF" w:themeColor="background1" w:themeShade="BF"/>
            </w:tcBorders>
          </w:tcPr>
          <w:p w14:paraId="6DEEB37D" w14:textId="77777777" w:rsidR="00C66B8A" w:rsidRPr="00AA069A" w:rsidRDefault="00AA069A">
            <w:pPr>
              <w:keepNext/>
              <w:keepLines/>
              <w:spacing w:before="20" w:after="20" w:line="276" w:lineRule="auto"/>
              <w:rPr>
                <w:sz w:val="18"/>
                <w:szCs w:val="18"/>
              </w:rPr>
            </w:pPr>
            <w:r w:rsidRPr="00AA069A">
              <w:rPr>
                <w:sz w:val="18"/>
                <w:szCs w:val="18"/>
                <w:u w:val="dotted" w:color="D9D9D9"/>
              </w:rPr>
              <w:t>Clinker (trémie 29 HM) (D166)</w:t>
            </w:r>
          </w:p>
        </w:tc>
        <w:tc>
          <w:tcPr>
            <w:tcW w:w="2127" w:type="dxa"/>
            <w:tcBorders>
              <w:bottom w:val="dotted" w:sz="4" w:space="0" w:color="BFBFBF" w:themeColor="background1" w:themeShade="BF"/>
              <w:right w:val="single" w:sz="4" w:space="0" w:color="BFBFBF" w:themeColor="background1" w:themeShade="BF"/>
            </w:tcBorders>
          </w:tcPr>
          <w:p w14:paraId="6DEEB37E" w14:textId="77777777" w:rsidR="008D5990" w:rsidRPr="00AA069A" w:rsidRDefault="00AA069A" w:rsidP="0093639E">
            <w:pPr>
              <w:keepNext/>
              <w:keepLines/>
              <w:spacing w:before="20" w:after="20"/>
              <w:jc w:val="right"/>
              <w:rPr>
                <w:sz w:val="18"/>
                <w:szCs w:val="18"/>
              </w:rPr>
            </w:pPr>
            <w:r w:rsidRPr="00AA069A">
              <w:rPr>
                <w:sz w:val="18"/>
                <w:szCs w:val="18"/>
              </w:rPr>
              <w:t>150 T</w:t>
            </w:r>
          </w:p>
        </w:tc>
        <w:tc>
          <w:tcPr>
            <w:tcW w:w="1417" w:type="dxa"/>
            <w:tcBorders>
              <w:bottom w:val="dotted" w:sz="4" w:space="0" w:color="BFBFBF" w:themeColor="background1" w:themeShade="BF"/>
              <w:right w:val="single" w:sz="4" w:space="0" w:color="BFBFBF" w:themeColor="background1" w:themeShade="BF"/>
            </w:tcBorders>
          </w:tcPr>
          <w:p w14:paraId="6DEEB37F"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85" w14:textId="77777777">
        <w:tc>
          <w:tcPr>
            <w:tcW w:w="879" w:type="dxa"/>
            <w:tcBorders>
              <w:left w:val="single" w:sz="4" w:space="0" w:color="BFBFBF" w:themeColor="background1" w:themeShade="BF"/>
              <w:bottom w:val="dotted" w:sz="4" w:space="0" w:color="BFBFBF" w:themeColor="background1" w:themeShade="BF"/>
            </w:tcBorders>
          </w:tcPr>
          <w:p w14:paraId="6DEEB381"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DS129</w:t>
            </w:r>
          </w:p>
        </w:tc>
        <w:tc>
          <w:tcPr>
            <w:tcW w:w="4961" w:type="dxa"/>
            <w:tcBorders>
              <w:bottom w:val="dotted" w:sz="4" w:space="0" w:color="BFBFBF" w:themeColor="background1" w:themeShade="BF"/>
              <w:right w:val="single" w:sz="4" w:space="0" w:color="BFBFBF" w:themeColor="background1" w:themeShade="BF"/>
            </w:tcBorders>
          </w:tcPr>
          <w:p w14:paraId="6DEEB382" w14:textId="77777777" w:rsidR="00C66B8A" w:rsidRPr="00AA069A" w:rsidRDefault="00AA069A">
            <w:pPr>
              <w:keepNext/>
              <w:keepLines/>
              <w:spacing w:before="20" w:after="20" w:line="276" w:lineRule="auto"/>
              <w:rPr>
                <w:sz w:val="18"/>
                <w:szCs w:val="18"/>
              </w:rPr>
            </w:pPr>
            <w:r w:rsidRPr="00AA069A">
              <w:rPr>
                <w:sz w:val="18"/>
                <w:szCs w:val="18"/>
                <w:u w:val="dotted" w:color="D9D9D9"/>
              </w:rPr>
              <w:t>Clinker (trémie 30 HM) (D167)</w:t>
            </w:r>
          </w:p>
        </w:tc>
        <w:tc>
          <w:tcPr>
            <w:tcW w:w="2127" w:type="dxa"/>
            <w:tcBorders>
              <w:bottom w:val="dotted" w:sz="4" w:space="0" w:color="BFBFBF" w:themeColor="background1" w:themeShade="BF"/>
              <w:right w:val="single" w:sz="4" w:space="0" w:color="BFBFBF" w:themeColor="background1" w:themeShade="BF"/>
            </w:tcBorders>
          </w:tcPr>
          <w:p w14:paraId="6DEEB383" w14:textId="77777777" w:rsidR="008D5990" w:rsidRPr="00AA069A" w:rsidRDefault="00AA069A" w:rsidP="0093639E">
            <w:pPr>
              <w:keepNext/>
              <w:keepLines/>
              <w:spacing w:before="20" w:after="20"/>
              <w:jc w:val="right"/>
              <w:rPr>
                <w:sz w:val="18"/>
                <w:szCs w:val="18"/>
              </w:rPr>
            </w:pPr>
            <w:r w:rsidRPr="00AA069A">
              <w:rPr>
                <w:sz w:val="18"/>
                <w:szCs w:val="18"/>
              </w:rPr>
              <w:t>200 T</w:t>
            </w:r>
          </w:p>
        </w:tc>
        <w:tc>
          <w:tcPr>
            <w:tcW w:w="1417" w:type="dxa"/>
            <w:tcBorders>
              <w:bottom w:val="dotted" w:sz="4" w:space="0" w:color="BFBFBF" w:themeColor="background1" w:themeShade="BF"/>
              <w:right w:val="single" w:sz="4" w:space="0" w:color="BFBFBF" w:themeColor="background1" w:themeShade="BF"/>
            </w:tcBorders>
          </w:tcPr>
          <w:p w14:paraId="6DEEB384"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8A" w14:textId="77777777">
        <w:tc>
          <w:tcPr>
            <w:tcW w:w="879" w:type="dxa"/>
            <w:tcBorders>
              <w:left w:val="single" w:sz="4" w:space="0" w:color="BFBFBF" w:themeColor="background1" w:themeShade="BF"/>
              <w:bottom w:val="dotted" w:sz="4" w:space="0" w:color="BFBFBF" w:themeColor="background1" w:themeShade="BF"/>
            </w:tcBorders>
          </w:tcPr>
          <w:p w14:paraId="6DEEB386"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DS130</w:t>
            </w:r>
          </w:p>
        </w:tc>
        <w:tc>
          <w:tcPr>
            <w:tcW w:w="4961" w:type="dxa"/>
            <w:tcBorders>
              <w:bottom w:val="dotted" w:sz="4" w:space="0" w:color="BFBFBF" w:themeColor="background1" w:themeShade="BF"/>
              <w:right w:val="single" w:sz="4" w:space="0" w:color="BFBFBF" w:themeColor="background1" w:themeShade="BF"/>
            </w:tcBorders>
          </w:tcPr>
          <w:p w14:paraId="6DEEB387" w14:textId="77777777" w:rsidR="00C66B8A" w:rsidRPr="00AA069A" w:rsidRDefault="00AA069A">
            <w:pPr>
              <w:keepNext/>
              <w:keepLines/>
              <w:spacing w:before="20" w:after="20" w:line="276" w:lineRule="auto"/>
              <w:rPr>
                <w:sz w:val="18"/>
                <w:szCs w:val="18"/>
              </w:rPr>
            </w:pPr>
            <w:r w:rsidRPr="00AA069A">
              <w:rPr>
                <w:sz w:val="18"/>
                <w:szCs w:val="18"/>
                <w:u w:val="dotted" w:color="D9D9D9"/>
              </w:rPr>
              <w:t>Gypse (trémie 20 HM) (D168)</w:t>
            </w:r>
          </w:p>
        </w:tc>
        <w:tc>
          <w:tcPr>
            <w:tcW w:w="2127" w:type="dxa"/>
            <w:tcBorders>
              <w:bottom w:val="dotted" w:sz="4" w:space="0" w:color="BFBFBF" w:themeColor="background1" w:themeShade="BF"/>
              <w:right w:val="single" w:sz="4" w:space="0" w:color="BFBFBF" w:themeColor="background1" w:themeShade="BF"/>
            </w:tcBorders>
          </w:tcPr>
          <w:p w14:paraId="6DEEB388" w14:textId="77777777" w:rsidR="008D5990" w:rsidRPr="00AA069A" w:rsidRDefault="00AA069A" w:rsidP="0093639E">
            <w:pPr>
              <w:keepNext/>
              <w:keepLines/>
              <w:spacing w:before="20" w:after="20"/>
              <w:jc w:val="right"/>
              <w:rPr>
                <w:sz w:val="18"/>
                <w:szCs w:val="18"/>
              </w:rPr>
            </w:pPr>
            <w:r w:rsidRPr="00AA069A">
              <w:rPr>
                <w:sz w:val="18"/>
                <w:szCs w:val="18"/>
              </w:rPr>
              <w:t>100 T</w:t>
            </w:r>
          </w:p>
        </w:tc>
        <w:tc>
          <w:tcPr>
            <w:tcW w:w="1417" w:type="dxa"/>
            <w:tcBorders>
              <w:bottom w:val="dotted" w:sz="4" w:space="0" w:color="BFBFBF" w:themeColor="background1" w:themeShade="BF"/>
              <w:right w:val="single" w:sz="4" w:space="0" w:color="BFBFBF" w:themeColor="background1" w:themeShade="BF"/>
            </w:tcBorders>
          </w:tcPr>
          <w:p w14:paraId="6DEEB389"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8F" w14:textId="77777777">
        <w:tc>
          <w:tcPr>
            <w:tcW w:w="879" w:type="dxa"/>
            <w:tcBorders>
              <w:left w:val="single" w:sz="4" w:space="0" w:color="BFBFBF" w:themeColor="background1" w:themeShade="BF"/>
              <w:bottom w:val="dotted" w:sz="4" w:space="0" w:color="BFBFBF" w:themeColor="background1" w:themeShade="BF"/>
            </w:tcBorders>
          </w:tcPr>
          <w:p w14:paraId="6DEEB38B"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DS131</w:t>
            </w:r>
          </w:p>
        </w:tc>
        <w:tc>
          <w:tcPr>
            <w:tcW w:w="4961" w:type="dxa"/>
            <w:tcBorders>
              <w:bottom w:val="dotted" w:sz="4" w:space="0" w:color="BFBFBF" w:themeColor="background1" w:themeShade="BF"/>
              <w:right w:val="single" w:sz="4" w:space="0" w:color="BFBFBF" w:themeColor="background1" w:themeShade="BF"/>
            </w:tcBorders>
          </w:tcPr>
          <w:p w14:paraId="6DEEB38C" w14:textId="77777777" w:rsidR="00C66B8A" w:rsidRPr="00AA069A" w:rsidRDefault="00AA069A">
            <w:pPr>
              <w:keepNext/>
              <w:keepLines/>
              <w:spacing w:before="20" w:after="20" w:line="276" w:lineRule="auto"/>
              <w:rPr>
                <w:sz w:val="18"/>
                <w:szCs w:val="18"/>
              </w:rPr>
            </w:pPr>
            <w:r w:rsidRPr="00AA069A">
              <w:rPr>
                <w:sz w:val="18"/>
                <w:szCs w:val="18"/>
                <w:u w:val="dotted" w:color="D9D9D9"/>
              </w:rPr>
              <w:t>CVH (trémie 21 HM) (D169)</w:t>
            </w:r>
          </w:p>
        </w:tc>
        <w:tc>
          <w:tcPr>
            <w:tcW w:w="2127" w:type="dxa"/>
            <w:tcBorders>
              <w:bottom w:val="dotted" w:sz="4" w:space="0" w:color="BFBFBF" w:themeColor="background1" w:themeShade="BF"/>
              <w:right w:val="single" w:sz="4" w:space="0" w:color="BFBFBF" w:themeColor="background1" w:themeShade="BF"/>
            </w:tcBorders>
          </w:tcPr>
          <w:p w14:paraId="6DEEB38D" w14:textId="77777777" w:rsidR="008D5990" w:rsidRPr="00AA069A" w:rsidRDefault="00AA069A" w:rsidP="0093639E">
            <w:pPr>
              <w:keepNext/>
              <w:keepLines/>
              <w:spacing w:before="20" w:after="20"/>
              <w:jc w:val="right"/>
              <w:rPr>
                <w:sz w:val="18"/>
                <w:szCs w:val="18"/>
              </w:rPr>
            </w:pPr>
            <w:r w:rsidRPr="00AA069A">
              <w:rPr>
                <w:sz w:val="18"/>
                <w:szCs w:val="18"/>
              </w:rPr>
              <w:t>61 T</w:t>
            </w:r>
          </w:p>
        </w:tc>
        <w:tc>
          <w:tcPr>
            <w:tcW w:w="1417" w:type="dxa"/>
            <w:tcBorders>
              <w:bottom w:val="dotted" w:sz="4" w:space="0" w:color="BFBFBF" w:themeColor="background1" w:themeShade="BF"/>
              <w:right w:val="single" w:sz="4" w:space="0" w:color="BFBFBF" w:themeColor="background1" w:themeShade="BF"/>
            </w:tcBorders>
          </w:tcPr>
          <w:p w14:paraId="6DEEB38E"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94" w14:textId="77777777">
        <w:tc>
          <w:tcPr>
            <w:tcW w:w="879" w:type="dxa"/>
            <w:tcBorders>
              <w:left w:val="single" w:sz="4" w:space="0" w:color="BFBFBF" w:themeColor="background1" w:themeShade="BF"/>
              <w:bottom w:val="dotted" w:sz="4" w:space="0" w:color="BFBFBF" w:themeColor="background1" w:themeShade="BF"/>
            </w:tcBorders>
          </w:tcPr>
          <w:p w14:paraId="6DEEB390"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DS132</w:t>
            </w:r>
          </w:p>
        </w:tc>
        <w:tc>
          <w:tcPr>
            <w:tcW w:w="4961" w:type="dxa"/>
            <w:tcBorders>
              <w:bottom w:val="dotted" w:sz="4" w:space="0" w:color="BFBFBF" w:themeColor="background1" w:themeShade="BF"/>
              <w:right w:val="single" w:sz="4" w:space="0" w:color="BFBFBF" w:themeColor="background1" w:themeShade="BF"/>
            </w:tcBorders>
          </w:tcPr>
          <w:p w14:paraId="6DEEB391" w14:textId="77777777" w:rsidR="00C66B8A" w:rsidRPr="00AA069A" w:rsidRDefault="00AA069A">
            <w:pPr>
              <w:keepNext/>
              <w:keepLines/>
              <w:spacing w:before="20" w:after="20" w:line="276" w:lineRule="auto"/>
              <w:rPr>
                <w:sz w:val="18"/>
                <w:szCs w:val="18"/>
              </w:rPr>
            </w:pPr>
            <w:proofErr w:type="spellStart"/>
            <w:r w:rsidRPr="00AA069A">
              <w:rPr>
                <w:sz w:val="18"/>
                <w:szCs w:val="18"/>
                <w:u w:val="dotted" w:color="D9D9D9"/>
              </w:rPr>
              <w:t>Aj</w:t>
            </w:r>
            <w:proofErr w:type="spellEnd"/>
            <w:r w:rsidRPr="00AA069A">
              <w:rPr>
                <w:sz w:val="18"/>
                <w:szCs w:val="18"/>
                <w:u w:val="dotted" w:color="D9D9D9"/>
              </w:rPr>
              <w:t xml:space="preserve"> fer (trémie 22 HM) (D170)</w:t>
            </w:r>
          </w:p>
        </w:tc>
        <w:tc>
          <w:tcPr>
            <w:tcW w:w="2127" w:type="dxa"/>
            <w:tcBorders>
              <w:bottom w:val="dotted" w:sz="4" w:space="0" w:color="BFBFBF" w:themeColor="background1" w:themeShade="BF"/>
              <w:right w:val="single" w:sz="4" w:space="0" w:color="BFBFBF" w:themeColor="background1" w:themeShade="BF"/>
            </w:tcBorders>
          </w:tcPr>
          <w:p w14:paraId="6DEEB392" w14:textId="77777777" w:rsidR="008D5990" w:rsidRPr="00AA069A" w:rsidRDefault="00AA069A" w:rsidP="0093639E">
            <w:pPr>
              <w:keepNext/>
              <w:keepLines/>
              <w:spacing w:before="20" w:after="20"/>
              <w:jc w:val="right"/>
              <w:rPr>
                <w:sz w:val="18"/>
                <w:szCs w:val="18"/>
              </w:rPr>
            </w:pPr>
            <w:r w:rsidRPr="00AA069A">
              <w:rPr>
                <w:sz w:val="18"/>
                <w:szCs w:val="18"/>
              </w:rPr>
              <w:t>62 T</w:t>
            </w:r>
          </w:p>
        </w:tc>
        <w:tc>
          <w:tcPr>
            <w:tcW w:w="1417" w:type="dxa"/>
            <w:tcBorders>
              <w:bottom w:val="dotted" w:sz="4" w:space="0" w:color="BFBFBF" w:themeColor="background1" w:themeShade="BF"/>
              <w:right w:val="single" w:sz="4" w:space="0" w:color="BFBFBF" w:themeColor="background1" w:themeShade="BF"/>
            </w:tcBorders>
          </w:tcPr>
          <w:p w14:paraId="6DEEB393"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99" w14:textId="77777777">
        <w:tc>
          <w:tcPr>
            <w:tcW w:w="879" w:type="dxa"/>
            <w:tcBorders>
              <w:left w:val="single" w:sz="4" w:space="0" w:color="BFBFBF" w:themeColor="background1" w:themeShade="BF"/>
              <w:bottom w:val="dotted" w:sz="4" w:space="0" w:color="BFBFBF" w:themeColor="background1" w:themeShade="BF"/>
            </w:tcBorders>
          </w:tcPr>
          <w:p w14:paraId="6DEEB395"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DS133</w:t>
            </w:r>
          </w:p>
        </w:tc>
        <w:tc>
          <w:tcPr>
            <w:tcW w:w="4961" w:type="dxa"/>
            <w:tcBorders>
              <w:bottom w:val="dotted" w:sz="4" w:space="0" w:color="BFBFBF" w:themeColor="background1" w:themeShade="BF"/>
              <w:right w:val="single" w:sz="4" w:space="0" w:color="BFBFBF" w:themeColor="background1" w:themeShade="BF"/>
            </w:tcBorders>
          </w:tcPr>
          <w:p w14:paraId="6DEEB396" w14:textId="77777777" w:rsidR="00C66B8A" w:rsidRPr="00AA069A" w:rsidRDefault="00AA069A">
            <w:pPr>
              <w:keepNext/>
              <w:keepLines/>
              <w:spacing w:before="20" w:after="20" w:line="276" w:lineRule="auto"/>
              <w:rPr>
                <w:sz w:val="18"/>
                <w:szCs w:val="18"/>
              </w:rPr>
            </w:pPr>
            <w:proofErr w:type="spellStart"/>
            <w:r w:rsidRPr="00AA069A">
              <w:rPr>
                <w:sz w:val="18"/>
                <w:szCs w:val="18"/>
                <w:u w:val="dotted" w:color="D9D9D9"/>
              </w:rPr>
              <w:t>Aj</w:t>
            </w:r>
            <w:proofErr w:type="spellEnd"/>
            <w:r w:rsidRPr="00AA069A">
              <w:rPr>
                <w:sz w:val="18"/>
                <w:szCs w:val="18"/>
                <w:u w:val="dotted" w:color="D9D9D9"/>
              </w:rPr>
              <w:t xml:space="preserve"> alu (trémie 22 HM) (D171)</w:t>
            </w:r>
          </w:p>
        </w:tc>
        <w:tc>
          <w:tcPr>
            <w:tcW w:w="2127" w:type="dxa"/>
            <w:tcBorders>
              <w:bottom w:val="dotted" w:sz="4" w:space="0" w:color="BFBFBF" w:themeColor="background1" w:themeShade="BF"/>
              <w:right w:val="single" w:sz="4" w:space="0" w:color="BFBFBF" w:themeColor="background1" w:themeShade="BF"/>
            </w:tcBorders>
          </w:tcPr>
          <w:p w14:paraId="6DEEB397" w14:textId="77777777" w:rsidR="008D5990" w:rsidRPr="00AA069A" w:rsidRDefault="00AA069A" w:rsidP="0093639E">
            <w:pPr>
              <w:keepNext/>
              <w:keepLines/>
              <w:spacing w:before="20" w:after="20"/>
              <w:jc w:val="right"/>
              <w:rPr>
                <w:sz w:val="18"/>
                <w:szCs w:val="18"/>
              </w:rPr>
            </w:pPr>
            <w:r w:rsidRPr="00AA069A">
              <w:rPr>
                <w:sz w:val="18"/>
                <w:szCs w:val="18"/>
              </w:rPr>
              <w:t>117 T</w:t>
            </w:r>
          </w:p>
        </w:tc>
        <w:tc>
          <w:tcPr>
            <w:tcW w:w="1417" w:type="dxa"/>
            <w:tcBorders>
              <w:bottom w:val="dotted" w:sz="4" w:space="0" w:color="BFBFBF" w:themeColor="background1" w:themeShade="BF"/>
              <w:right w:val="single" w:sz="4" w:space="0" w:color="BFBFBF" w:themeColor="background1" w:themeShade="BF"/>
            </w:tcBorders>
          </w:tcPr>
          <w:p w14:paraId="6DEEB398"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9E" w14:textId="77777777">
        <w:tc>
          <w:tcPr>
            <w:tcW w:w="879" w:type="dxa"/>
            <w:tcBorders>
              <w:left w:val="single" w:sz="4" w:space="0" w:color="BFBFBF" w:themeColor="background1" w:themeShade="BF"/>
              <w:bottom w:val="dotted" w:sz="4" w:space="0" w:color="BFBFBF" w:themeColor="background1" w:themeShade="BF"/>
            </w:tcBorders>
          </w:tcPr>
          <w:p w14:paraId="6DEEB39A"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DS134</w:t>
            </w:r>
          </w:p>
        </w:tc>
        <w:tc>
          <w:tcPr>
            <w:tcW w:w="4961" w:type="dxa"/>
            <w:tcBorders>
              <w:bottom w:val="dotted" w:sz="4" w:space="0" w:color="BFBFBF" w:themeColor="background1" w:themeShade="BF"/>
              <w:right w:val="single" w:sz="4" w:space="0" w:color="BFBFBF" w:themeColor="background1" w:themeShade="BF"/>
            </w:tcBorders>
          </w:tcPr>
          <w:p w14:paraId="6DEEB39B" w14:textId="77777777" w:rsidR="00C66B8A" w:rsidRPr="00AA069A" w:rsidRDefault="00AA069A">
            <w:pPr>
              <w:keepNext/>
              <w:keepLines/>
              <w:spacing w:before="20" w:after="20" w:line="276" w:lineRule="auto"/>
              <w:rPr>
                <w:sz w:val="18"/>
                <w:szCs w:val="18"/>
              </w:rPr>
            </w:pPr>
            <w:r w:rsidRPr="00AA069A">
              <w:rPr>
                <w:sz w:val="18"/>
                <w:szCs w:val="18"/>
                <w:u w:val="dotted" w:color="D9D9D9"/>
              </w:rPr>
              <w:t>Calcaire (trémie conc sec) (D172)</w:t>
            </w:r>
          </w:p>
        </w:tc>
        <w:tc>
          <w:tcPr>
            <w:tcW w:w="2127" w:type="dxa"/>
            <w:tcBorders>
              <w:bottom w:val="dotted" w:sz="4" w:space="0" w:color="BFBFBF" w:themeColor="background1" w:themeShade="BF"/>
              <w:right w:val="single" w:sz="4" w:space="0" w:color="BFBFBF" w:themeColor="background1" w:themeShade="BF"/>
            </w:tcBorders>
          </w:tcPr>
          <w:p w14:paraId="6DEEB39C" w14:textId="77777777" w:rsidR="008D5990" w:rsidRPr="00AA069A" w:rsidRDefault="00AA069A" w:rsidP="0093639E">
            <w:pPr>
              <w:keepNext/>
              <w:keepLines/>
              <w:spacing w:before="20" w:after="20"/>
              <w:jc w:val="right"/>
              <w:rPr>
                <w:sz w:val="18"/>
                <w:szCs w:val="18"/>
              </w:rPr>
            </w:pPr>
            <w:r w:rsidRPr="00AA069A">
              <w:rPr>
                <w:sz w:val="18"/>
                <w:szCs w:val="18"/>
              </w:rPr>
              <w:t>240 T</w:t>
            </w:r>
          </w:p>
        </w:tc>
        <w:tc>
          <w:tcPr>
            <w:tcW w:w="1417" w:type="dxa"/>
            <w:tcBorders>
              <w:bottom w:val="dotted" w:sz="4" w:space="0" w:color="BFBFBF" w:themeColor="background1" w:themeShade="BF"/>
              <w:right w:val="single" w:sz="4" w:space="0" w:color="BFBFBF" w:themeColor="background1" w:themeShade="BF"/>
            </w:tcBorders>
          </w:tcPr>
          <w:p w14:paraId="6DEEB39D"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A3" w14:textId="77777777">
        <w:tc>
          <w:tcPr>
            <w:tcW w:w="879" w:type="dxa"/>
            <w:tcBorders>
              <w:left w:val="single" w:sz="4" w:space="0" w:color="BFBFBF" w:themeColor="background1" w:themeShade="BF"/>
              <w:bottom w:val="dotted" w:sz="4" w:space="0" w:color="BFBFBF" w:themeColor="background1" w:themeShade="BF"/>
            </w:tcBorders>
          </w:tcPr>
          <w:p w14:paraId="6DEEB39F"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DS135</w:t>
            </w:r>
          </w:p>
        </w:tc>
        <w:tc>
          <w:tcPr>
            <w:tcW w:w="4961" w:type="dxa"/>
            <w:tcBorders>
              <w:bottom w:val="dotted" w:sz="4" w:space="0" w:color="BFBFBF" w:themeColor="background1" w:themeShade="BF"/>
              <w:right w:val="single" w:sz="4" w:space="0" w:color="BFBFBF" w:themeColor="background1" w:themeShade="BF"/>
            </w:tcBorders>
          </w:tcPr>
          <w:p w14:paraId="6DEEB3A0" w14:textId="77777777" w:rsidR="00C66B8A" w:rsidRPr="00AA069A" w:rsidRDefault="00AA069A">
            <w:pPr>
              <w:keepNext/>
              <w:keepLines/>
              <w:spacing w:before="20" w:after="20" w:line="276" w:lineRule="auto"/>
              <w:rPr>
                <w:sz w:val="18"/>
                <w:szCs w:val="18"/>
              </w:rPr>
            </w:pPr>
            <w:r w:rsidRPr="00AA069A">
              <w:rPr>
                <w:sz w:val="18"/>
                <w:szCs w:val="18"/>
                <w:u w:val="dotted" w:color="D9D9D9"/>
              </w:rPr>
              <w:t>Huiles neuves (cuve aliment conc sec) (D173</w:t>
            </w:r>
          </w:p>
        </w:tc>
        <w:tc>
          <w:tcPr>
            <w:tcW w:w="2127" w:type="dxa"/>
            <w:tcBorders>
              <w:bottom w:val="dotted" w:sz="4" w:space="0" w:color="BFBFBF" w:themeColor="background1" w:themeShade="BF"/>
              <w:right w:val="single" w:sz="4" w:space="0" w:color="BFBFBF" w:themeColor="background1" w:themeShade="BF"/>
            </w:tcBorders>
          </w:tcPr>
          <w:p w14:paraId="6DEEB3A1" w14:textId="77777777" w:rsidR="008D5990" w:rsidRPr="00AA069A" w:rsidRDefault="00AA069A" w:rsidP="0093639E">
            <w:pPr>
              <w:keepNext/>
              <w:keepLines/>
              <w:spacing w:before="20" w:after="20"/>
              <w:jc w:val="right"/>
              <w:rPr>
                <w:sz w:val="18"/>
                <w:szCs w:val="18"/>
              </w:rPr>
            </w:pPr>
            <w:r w:rsidRPr="00AA069A">
              <w:rPr>
                <w:sz w:val="18"/>
                <w:szCs w:val="18"/>
              </w:rPr>
              <w:t>1 M3</w:t>
            </w:r>
          </w:p>
        </w:tc>
        <w:tc>
          <w:tcPr>
            <w:tcW w:w="1417" w:type="dxa"/>
            <w:tcBorders>
              <w:bottom w:val="dotted" w:sz="4" w:space="0" w:color="BFBFBF" w:themeColor="background1" w:themeShade="BF"/>
              <w:right w:val="single" w:sz="4" w:space="0" w:color="BFBFBF" w:themeColor="background1" w:themeShade="BF"/>
            </w:tcBorders>
          </w:tcPr>
          <w:p w14:paraId="6DEEB3A2"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A8" w14:textId="77777777">
        <w:tc>
          <w:tcPr>
            <w:tcW w:w="879" w:type="dxa"/>
            <w:tcBorders>
              <w:left w:val="single" w:sz="4" w:space="0" w:color="BFBFBF" w:themeColor="background1" w:themeShade="BF"/>
              <w:bottom w:val="dotted" w:sz="4" w:space="0" w:color="BFBFBF" w:themeColor="background1" w:themeShade="BF"/>
            </w:tcBorders>
          </w:tcPr>
          <w:p w14:paraId="6DEEB3A4"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DS136</w:t>
            </w:r>
          </w:p>
        </w:tc>
        <w:tc>
          <w:tcPr>
            <w:tcW w:w="4961" w:type="dxa"/>
            <w:tcBorders>
              <w:bottom w:val="dotted" w:sz="4" w:space="0" w:color="BFBFBF" w:themeColor="background1" w:themeShade="BF"/>
              <w:right w:val="single" w:sz="4" w:space="0" w:color="BFBFBF" w:themeColor="background1" w:themeShade="BF"/>
            </w:tcBorders>
          </w:tcPr>
          <w:p w14:paraId="6DEEB3A5" w14:textId="77777777" w:rsidR="00C66B8A" w:rsidRPr="00AA069A" w:rsidRDefault="00AA069A">
            <w:pPr>
              <w:keepNext/>
              <w:keepLines/>
              <w:spacing w:before="20" w:after="20" w:line="276" w:lineRule="auto"/>
              <w:rPr>
                <w:sz w:val="18"/>
                <w:szCs w:val="18"/>
              </w:rPr>
            </w:pPr>
            <w:r w:rsidRPr="00AA069A">
              <w:rPr>
                <w:sz w:val="18"/>
                <w:szCs w:val="18"/>
                <w:u w:val="dotted" w:color="D9D9D9"/>
              </w:rPr>
              <w:t>Calcaire (trémie B6 - DR6) (D174)</w:t>
            </w:r>
          </w:p>
        </w:tc>
        <w:tc>
          <w:tcPr>
            <w:tcW w:w="2127" w:type="dxa"/>
            <w:tcBorders>
              <w:bottom w:val="dotted" w:sz="4" w:space="0" w:color="BFBFBF" w:themeColor="background1" w:themeShade="BF"/>
              <w:right w:val="single" w:sz="4" w:space="0" w:color="BFBFBF" w:themeColor="background1" w:themeShade="BF"/>
            </w:tcBorders>
          </w:tcPr>
          <w:p w14:paraId="6DEEB3A6" w14:textId="77777777" w:rsidR="008D5990" w:rsidRPr="00AA069A" w:rsidRDefault="00AA069A" w:rsidP="0093639E">
            <w:pPr>
              <w:keepNext/>
              <w:keepLines/>
              <w:spacing w:before="20" w:after="20"/>
              <w:jc w:val="right"/>
              <w:rPr>
                <w:sz w:val="18"/>
                <w:szCs w:val="18"/>
              </w:rPr>
            </w:pPr>
            <w:r w:rsidRPr="00AA069A">
              <w:rPr>
                <w:sz w:val="18"/>
                <w:szCs w:val="18"/>
              </w:rPr>
              <w:t>120 T</w:t>
            </w:r>
          </w:p>
        </w:tc>
        <w:tc>
          <w:tcPr>
            <w:tcW w:w="1417" w:type="dxa"/>
            <w:tcBorders>
              <w:bottom w:val="dotted" w:sz="4" w:space="0" w:color="BFBFBF" w:themeColor="background1" w:themeShade="BF"/>
              <w:right w:val="single" w:sz="4" w:space="0" w:color="BFBFBF" w:themeColor="background1" w:themeShade="BF"/>
            </w:tcBorders>
          </w:tcPr>
          <w:p w14:paraId="6DEEB3A7"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AD" w14:textId="77777777">
        <w:tc>
          <w:tcPr>
            <w:tcW w:w="879" w:type="dxa"/>
            <w:tcBorders>
              <w:left w:val="single" w:sz="4" w:space="0" w:color="BFBFBF" w:themeColor="background1" w:themeShade="BF"/>
              <w:bottom w:val="dotted" w:sz="4" w:space="0" w:color="BFBFBF" w:themeColor="background1" w:themeShade="BF"/>
            </w:tcBorders>
          </w:tcPr>
          <w:p w14:paraId="6DEEB3A9"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DS137</w:t>
            </w:r>
          </w:p>
        </w:tc>
        <w:tc>
          <w:tcPr>
            <w:tcW w:w="4961" w:type="dxa"/>
            <w:tcBorders>
              <w:bottom w:val="dotted" w:sz="4" w:space="0" w:color="BFBFBF" w:themeColor="background1" w:themeShade="BF"/>
              <w:right w:val="single" w:sz="4" w:space="0" w:color="BFBFBF" w:themeColor="background1" w:themeShade="BF"/>
            </w:tcBorders>
          </w:tcPr>
          <w:p w14:paraId="6DEEB3AA" w14:textId="77777777" w:rsidR="00C66B8A" w:rsidRPr="00AA069A" w:rsidRDefault="00AA069A">
            <w:pPr>
              <w:keepNext/>
              <w:keepLines/>
              <w:spacing w:before="20" w:after="20" w:line="276" w:lineRule="auto"/>
              <w:rPr>
                <w:sz w:val="18"/>
                <w:szCs w:val="18"/>
              </w:rPr>
            </w:pPr>
            <w:r w:rsidRPr="00AA069A">
              <w:rPr>
                <w:sz w:val="18"/>
                <w:szCs w:val="18"/>
                <w:u w:val="dotted" w:color="D9D9D9"/>
              </w:rPr>
              <w:t>Huiles neuves (cuve d'huile) (D175)</w:t>
            </w:r>
          </w:p>
        </w:tc>
        <w:tc>
          <w:tcPr>
            <w:tcW w:w="2127" w:type="dxa"/>
            <w:tcBorders>
              <w:bottom w:val="dotted" w:sz="4" w:space="0" w:color="BFBFBF" w:themeColor="background1" w:themeShade="BF"/>
              <w:right w:val="single" w:sz="4" w:space="0" w:color="BFBFBF" w:themeColor="background1" w:themeShade="BF"/>
            </w:tcBorders>
          </w:tcPr>
          <w:p w14:paraId="6DEEB3AB" w14:textId="77777777" w:rsidR="008D5990" w:rsidRPr="00AA069A" w:rsidRDefault="00AA069A" w:rsidP="0093639E">
            <w:pPr>
              <w:keepNext/>
              <w:keepLines/>
              <w:spacing w:before="20" w:after="20"/>
              <w:jc w:val="right"/>
              <w:rPr>
                <w:sz w:val="18"/>
                <w:szCs w:val="18"/>
              </w:rPr>
            </w:pPr>
            <w:r w:rsidRPr="00AA069A">
              <w:rPr>
                <w:sz w:val="18"/>
                <w:szCs w:val="18"/>
              </w:rPr>
              <w:t>0.5 M3</w:t>
            </w:r>
          </w:p>
        </w:tc>
        <w:tc>
          <w:tcPr>
            <w:tcW w:w="1417" w:type="dxa"/>
            <w:tcBorders>
              <w:bottom w:val="dotted" w:sz="4" w:space="0" w:color="BFBFBF" w:themeColor="background1" w:themeShade="BF"/>
              <w:right w:val="single" w:sz="4" w:space="0" w:color="BFBFBF" w:themeColor="background1" w:themeShade="BF"/>
            </w:tcBorders>
          </w:tcPr>
          <w:p w14:paraId="6DEEB3AC"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B2" w14:textId="77777777">
        <w:tc>
          <w:tcPr>
            <w:tcW w:w="879" w:type="dxa"/>
            <w:tcBorders>
              <w:left w:val="single" w:sz="4" w:space="0" w:color="BFBFBF" w:themeColor="background1" w:themeShade="BF"/>
              <w:bottom w:val="dotted" w:sz="4" w:space="0" w:color="BFBFBF" w:themeColor="background1" w:themeShade="BF"/>
            </w:tcBorders>
          </w:tcPr>
          <w:p w14:paraId="6DEEB3AE"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DS138</w:t>
            </w:r>
          </w:p>
        </w:tc>
        <w:tc>
          <w:tcPr>
            <w:tcW w:w="4961" w:type="dxa"/>
            <w:tcBorders>
              <w:bottom w:val="dotted" w:sz="4" w:space="0" w:color="BFBFBF" w:themeColor="background1" w:themeShade="BF"/>
              <w:right w:val="single" w:sz="4" w:space="0" w:color="BFBFBF" w:themeColor="background1" w:themeShade="BF"/>
            </w:tcBorders>
          </w:tcPr>
          <w:p w14:paraId="6DEEB3AF" w14:textId="77777777" w:rsidR="00C66B8A" w:rsidRPr="00AA069A" w:rsidRDefault="00AA069A">
            <w:pPr>
              <w:keepNext/>
              <w:keepLines/>
              <w:spacing w:before="20" w:after="20" w:line="276" w:lineRule="auto"/>
              <w:rPr>
                <w:sz w:val="18"/>
                <w:szCs w:val="18"/>
              </w:rPr>
            </w:pPr>
            <w:r w:rsidRPr="00AA069A">
              <w:rPr>
                <w:sz w:val="18"/>
                <w:szCs w:val="18"/>
                <w:u w:val="dotted" w:color="D9D9D9"/>
              </w:rPr>
              <w:t>Huiles neuves (3 cuves d'huile - DR7) (0,5+2x0,25m³) (D176)</w:t>
            </w:r>
          </w:p>
        </w:tc>
        <w:tc>
          <w:tcPr>
            <w:tcW w:w="2127" w:type="dxa"/>
            <w:tcBorders>
              <w:bottom w:val="dotted" w:sz="4" w:space="0" w:color="BFBFBF" w:themeColor="background1" w:themeShade="BF"/>
              <w:right w:val="single" w:sz="4" w:space="0" w:color="BFBFBF" w:themeColor="background1" w:themeShade="BF"/>
            </w:tcBorders>
          </w:tcPr>
          <w:p w14:paraId="6DEEB3B0" w14:textId="77777777" w:rsidR="008D5990" w:rsidRPr="00AA069A" w:rsidRDefault="00AA069A" w:rsidP="0093639E">
            <w:pPr>
              <w:keepNext/>
              <w:keepLines/>
              <w:spacing w:before="20" w:after="20"/>
              <w:jc w:val="right"/>
              <w:rPr>
                <w:sz w:val="18"/>
                <w:szCs w:val="18"/>
              </w:rPr>
            </w:pPr>
            <w:r w:rsidRPr="00AA069A">
              <w:rPr>
                <w:sz w:val="18"/>
                <w:szCs w:val="18"/>
              </w:rPr>
              <w:t>1 M3</w:t>
            </w:r>
          </w:p>
        </w:tc>
        <w:tc>
          <w:tcPr>
            <w:tcW w:w="1417" w:type="dxa"/>
            <w:tcBorders>
              <w:bottom w:val="dotted" w:sz="4" w:space="0" w:color="BFBFBF" w:themeColor="background1" w:themeShade="BF"/>
              <w:right w:val="single" w:sz="4" w:space="0" w:color="BFBFBF" w:themeColor="background1" w:themeShade="BF"/>
            </w:tcBorders>
          </w:tcPr>
          <w:p w14:paraId="6DEEB3B1"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B7" w14:textId="77777777">
        <w:tc>
          <w:tcPr>
            <w:tcW w:w="879" w:type="dxa"/>
            <w:tcBorders>
              <w:left w:val="single" w:sz="4" w:space="0" w:color="BFBFBF" w:themeColor="background1" w:themeShade="BF"/>
              <w:bottom w:val="dotted" w:sz="4" w:space="0" w:color="BFBFBF" w:themeColor="background1" w:themeShade="BF"/>
            </w:tcBorders>
          </w:tcPr>
          <w:p w14:paraId="6DEEB3B3"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DS139</w:t>
            </w:r>
          </w:p>
        </w:tc>
        <w:tc>
          <w:tcPr>
            <w:tcW w:w="4961" w:type="dxa"/>
            <w:tcBorders>
              <w:bottom w:val="dotted" w:sz="4" w:space="0" w:color="BFBFBF" w:themeColor="background1" w:themeShade="BF"/>
              <w:right w:val="single" w:sz="4" w:space="0" w:color="BFBFBF" w:themeColor="background1" w:themeShade="BF"/>
            </w:tcBorders>
          </w:tcPr>
          <w:p w14:paraId="6DEEB3B4" w14:textId="77777777" w:rsidR="00C66B8A" w:rsidRPr="00AA069A" w:rsidRDefault="00AA069A">
            <w:pPr>
              <w:keepNext/>
              <w:keepLines/>
              <w:spacing w:before="20" w:after="20" w:line="276" w:lineRule="auto"/>
              <w:rPr>
                <w:sz w:val="18"/>
                <w:szCs w:val="18"/>
              </w:rPr>
            </w:pPr>
            <w:r w:rsidRPr="00AA069A">
              <w:rPr>
                <w:sz w:val="18"/>
                <w:szCs w:val="18"/>
                <w:u w:val="dotted" w:color="D9D9D9"/>
              </w:rPr>
              <w:t>Huiles neuves (cuve d'huile - DR8 rez-de-chaussée) (D177)</w:t>
            </w:r>
          </w:p>
        </w:tc>
        <w:tc>
          <w:tcPr>
            <w:tcW w:w="2127" w:type="dxa"/>
            <w:tcBorders>
              <w:bottom w:val="dotted" w:sz="4" w:space="0" w:color="BFBFBF" w:themeColor="background1" w:themeShade="BF"/>
              <w:right w:val="single" w:sz="4" w:space="0" w:color="BFBFBF" w:themeColor="background1" w:themeShade="BF"/>
            </w:tcBorders>
          </w:tcPr>
          <w:p w14:paraId="6DEEB3B5" w14:textId="77777777" w:rsidR="008D5990" w:rsidRPr="00AA069A" w:rsidRDefault="00AA069A" w:rsidP="0093639E">
            <w:pPr>
              <w:keepNext/>
              <w:keepLines/>
              <w:spacing w:before="20" w:after="20"/>
              <w:jc w:val="right"/>
              <w:rPr>
                <w:sz w:val="18"/>
                <w:szCs w:val="18"/>
              </w:rPr>
            </w:pPr>
            <w:r w:rsidRPr="00AA069A">
              <w:rPr>
                <w:sz w:val="18"/>
                <w:szCs w:val="18"/>
              </w:rPr>
              <w:t>0.63 M3</w:t>
            </w:r>
          </w:p>
        </w:tc>
        <w:tc>
          <w:tcPr>
            <w:tcW w:w="1417" w:type="dxa"/>
            <w:tcBorders>
              <w:bottom w:val="dotted" w:sz="4" w:space="0" w:color="BFBFBF" w:themeColor="background1" w:themeShade="BF"/>
              <w:right w:val="single" w:sz="4" w:space="0" w:color="BFBFBF" w:themeColor="background1" w:themeShade="BF"/>
            </w:tcBorders>
          </w:tcPr>
          <w:p w14:paraId="6DEEB3B6"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BC" w14:textId="77777777">
        <w:tc>
          <w:tcPr>
            <w:tcW w:w="879" w:type="dxa"/>
            <w:tcBorders>
              <w:left w:val="single" w:sz="4" w:space="0" w:color="BFBFBF" w:themeColor="background1" w:themeShade="BF"/>
              <w:bottom w:val="dotted" w:sz="4" w:space="0" w:color="BFBFBF" w:themeColor="background1" w:themeShade="BF"/>
            </w:tcBorders>
          </w:tcPr>
          <w:p w14:paraId="6DEEB3B8"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DS140</w:t>
            </w:r>
          </w:p>
        </w:tc>
        <w:tc>
          <w:tcPr>
            <w:tcW w:w="4961" w:type="dxa"/>
            <w:tcBorders>
              <w:bottom w:val="dotted" w:sz="4" w:space="0" w:color="BFBFBF" w:themeColor="background1" w:themeShade="BF"/>
              <w:right w:val="single" w:sz="4" w:space="0" w:color="BFBFBF" w:themeColor="background1" w:themeShade="BF"/>
            </w:tcBorders>
          </w:tcPr>
          <w:p w14:paraId="6DEEB3B9" w14:textId="77777777" w:rsidR="00C66B8A" w:rsidRPr="00AA069A" w:rsidRDefault="00AA069A">
            <w:pPr>
              <w:keepNext/>
              <w:keepLines/>
              <w:spacing w:before="20" w:after="20" w:line="276" w:lineRule="auto"/>
              <w:rPr>
                <w:sz w:val="18"/>
                <w:szCs w:val="18"/>
              </w:rPr>
            </w:pPr>
            <w:r w:rsidRPr="00AA069A">
              <w:rPr>
                <w:sz w:val="18"/>
                <w:szCs w:val="18"/>
                <w:u w:val="dotted" w:color="D9D9D9"/>
              </w:rPr>
              <w:t>Huiles neuves (cuve d'huile - DR8 Polycom) (2x1m³) (D178)</w:t>
            </w:r>
          </w:p>
        </w:tc>
        <w:tc>
          <w:tcPr>
            <w:tcW w:w="2127" w:type="dxa"/>
            <w:tcBorders>
              <w:bottom w:val="dotted" w:sz="4" w:space="0" w:color="BFBFBF" w:themeColor="background1" w:themeShade="BF"/>
              <w:right w:val="single" w:sz="4" w:space="0" w:color="BFBFBF" w:themeColor="background1" w:themeShade="BF"/>
            </w:tcBorders>
          </w:tcPr>
          <w:p w14:paraId="6DEEB3BA" w14:textId="77777777" w:rsidR="008D5990" w:rsidRPr="00AA069A" w:rsidRDefault="00AA069A" w:rsidP="0093639E">
            <w:pPr>
              <w:keepNext/>
              <w:keepLines/>
              <w:spacing w:before="20" w:after="20"/>
              <w:jc w:val="right"/>
              <w:rPr>
                <w:sz w:val="18"/>
                <w:szCs w:val="18"/>
              </w:rPr>
            </w:pPr>
            <w:r w:rsidRPr="00AA069A">
              <w:rPr>
                <w:sz w:val="18"/>
                <w:szCs w:val="18"/>
              </w:rPr>
              <w:t>2 M3</w:t>
            </w:r>
          </w:p>
        </w:tc>
        <w:tc>
          <w:tcPr>
            <w:tcW w:w="1417" w:type="dxa"/>
            <w:tcBorders>
              <w:bottom w:val="dotted" w:sz="4" w:space="0" w:color="BFBFBF" w:themeColor="background1" w:themeShade="BF"/>
              <w:right w:val="single" w:sz="4" w:space="0" w:color="BFBFBF" w:themeColor="background1" w:themeShade="BF"/>
            </w:tcBorders>
          </w:tcPr>
          <w:p w14:paraId="6DEEB3BB"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C1" w14:textId="77777777">
        <w:tc>
          <w:tcPr>
            <w:tcW w:w="879" w:type="dxa"/>
            <w:tcBorders>
              <w:left w:val="single" w:sz="4" w:space="0" w:color="BFBFBF" w:themeColor="background1" w:themeShade="BF"/>
              <w:bottom w:val="dotted" w:sz="4" w:space="0" w:color="BFBFBF" w:themeColor="background1" w:themeShade="BF"/>
            </w:tcBorders>
          </w:tcPr>
          <w:p w14:paraId="6DEEB3BD"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DS141</w:t>
            </w:r>
          </w:p>
        </w:tc>
        <w:tc>
          <w:tcPr>
            <w:tcW w:w="4961" w:type="dxa"/>
            <w:tcBorders>
              <w:bottom w:val="dotted" w:sz="4" w:space="0" w:color="BFBFBF" w:themeColor="background1" w:themeShade="BF"/>
              <w:right w:val="single" w:sz="4" w:space="0" w:color="BFBFBF" w:themeColor="background1" w:themeShade="BF"/>
            </w:tcBorders>
          </w:tcPr>
          <w:p w14:paraId="6DEEB3BE" w14:textId="77777777" w:rsidR="00C66B8A" w:rsidRPr="00AA069A" w:rsidRDefault="00AA069A">
            <w:pPr>
              <w:keepNext/>
              <w:keepLines/>
              <w:spacing w:before="20" w:after="20" w:line="276" w:lineRule="auto"/>
              <w:rPr>
                <w:sz w:val="18"/>
                <w:szCs w:val="18"/>
              </w:rPr>
            </w:pPr>
            <w:r w:rsidRPr="00AA069A">
              <w:rPr>
                <w:sz w:val="18"/>
                <w:szCs w:val="18"/>
                <w:u w:val="dotted" w:color="D9D9D9"/>
              </w:rPr>
              <w:t>Farine (trémie 1 - alim F3) (D179)</w:t>
            </w:r>
          </w:p>
        </w:tc>
        <w:tc>
          <w:tcPr>
            <w:tcW w:w="2127" w:type="dxa"/>
            <w:tcBorders>
              <w:bottom w:val="dotted" w:sz="4" w:space="0" w:color="BFBFBF" w:themeColor="background1" w:themeShade="BF"/>
              <w:right w:val="single" w:sz="4" w:space="0" w:color="BFBFBF" w:themeColor="background1" w:themeShade="BF"/>
            </w:tcBorders>
          </w:tcPr>
          <w:p w14:paraId="6DEEB3BF" w14:textId="77777777" w:rsidR="008D5990" w:rsidRPr="00AA069A" w:rsidRDefault="00AA069A" w:rsidP="0093639E">
            <w:pPr>
              <w:keepNext/>
              <w:keepLines/>
              <w:spacing w:before="20" w:after="20"/>
              <w:jc w:val="right"/>
              <w:rPr>
                <w:sz w:val="18"/>
                <w:szCs w:val="18"/>
              </w:rPr>
            </w:pPr>
            <w:r w:rsidRPr="00AA069A">
              <w:rPr>
                <w:sz w:val="18"/>
                <w:szCs w:val="18"/>
              </w:rPr>
              <w:t>50 T</w:t>
            </w:r>
          </w:p>
        </w:tc>
        <w:tc>
          <w:tcPr>
            <w:tcW w:w="1417" w:type="dxa"/>
            <w:tcBorders>
              <w:bottom w:val="dotted" w:sz="4" w:space="0" w:color="BFBFBF" w:themeColor="background1" w:themeShade="BF"/>
              <w:right w:val="single" w:sz="4" w:space="0" w:color="BFBFBF" w:themeColor="background1" w:themeShade="BF"/>
            </w:tcBorders>
          </w:tcPr>
          <w:p w14:paraId="6DEEB3C0"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C6" w14:textId="77777777">
        <w:tc>
          <w:tcPr>
            <w:tcW w:w="879" w:type="dxa"/>
            <w:tcBorders>
              <w:left w:val="single" w:sz="4" w:space="0" w:color="BFBFBF" w:themeColor="background1" w:themeShade="BF"/>
              <w:bottom w:val="dotted" w:sz="4" w:space="0" w:color="BFBFBF" w:themeColor="background1" w:themeShade="BF"/>
            </w:tcBorders>
          </w:tcPr>
          <w:p w14:paraId="6DEEB3C2"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lastRenderedPageBreak/>
              <w:t>DS142</w:t>
            </w:r>
          </w:p>
        </w:tc>
        <w:tc>
          <w:tcPr>
            <w:tcW w:w="4961" w:type="dxa"/>
            <w:tcBorders>
              <w:bottom w:val="dotted" w:sz="4" w:space="0" w:color="BFBFBF" w:themeColor="background1" w:themeShade="BF"/>
              <w:right w:val="single" w:sz="4" w:space="0" w:color="BFBFBF" w:themeColor="background1" w:themeShade="BF"/>
            </w:tcBorders>
          </w:tcPr>
          <w:p w14:paraId="6DEEB3C3" w14:textId="77777777" w:rsidR="00C66B8A" w:rsidRPr="00AA069A" w:rsidRDefault="00AA069A">
            <w:pPr>
              <w:keepNext/>
              <w:keepLines/>
              <w:spacing w:before="20" w:after="20" w:line="276" w:lineRule="auto"/>
              <w:rPr>
                <w:sz w:val="18"/>
                <w:szCs w:val="18"/>
              </w:rPr>
            </w:pPr>
            <w:r w:rsidRPr="00AA069A">
              <w:rPr>
                <w:sz w:val="18"/>
                <w:szCs w:val="18"/>
                <w:u w:val="dotted" w:color="D9D9D9"/>
              </w:rPr>
              <w:t>Farine (trémie 23 - alim F4) (D180)</w:t>
            </w:r>
          </w:p>
        </w:tc>
        <w:tc>
          <w:tcPr>
            <w:tcW w:w="2127" w:type="dxa"/>
            <w:tcBorders>
              <w:bottom w:val="dotted" w:sz="4" w:space="0" w:color="BFBFBF" w:themeColor="background1" w:themeShade="BF"/>
              <w:right w:val="single" w:sz="4" w:space="0" w:color="BFBFBF" w:themeColor="background1" w:themeShade="BF"/>
            </w:tcBorders>
          </w:tcPr>
          <w:p w14:paraId="6DEEB3C4" w14:textId="77777777" w:rsidR="008D5990" w:rsidRPr="00AA069A" w:rsidRDefault="00AA069A" w:rsidP="0093639E">
            <w:pPr>
              <w:keepNext/>
              <w:keepLines/>
              <w:spacing w:before="20" w:after="20"/>
              <w:jc w:val="right"/>
              <w:rPr>
                <w:sz w:val="18"/>
                <w:szCs w:val="18"/>
              </w:rPr>
            </w:pPr>
            <w:r w:rsidRPr="00AA069A">
              <w:rPr>
                <w:sz w:val="18"/>
                <w:szCs w:val="18"/>
              </w:rPr>
              <w:t>600 T</w:t>
            </w:r>
          </w:p>
        </w:tc>
        <w:tc>
          <w:tcPr>
            <w:tcW w:w="1417" w:type="dxa"/>
            <w:tcBorders>
              <w:bottom w:val="dotted" w:sz="4" w:space="0" w:color="BFBFBF" w:themeColor="background1" w:themeShade="BF"/>
              <w:right w:val="single" w:sz="4" w:space="0" w:color="BFBFBF" w:themeColor="background1" w:themeShade="BF"/>
            </w:tcBorders>
          </w:tcPr>
          <w:p w14:paraId="6DEEB3C5"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CB" w14:textId="77777777">
        <w:tc>
          <w:tcPr>
            <w:tcW w:w="879" w:type="dxa"/>
            <w:tcBorders>
              <w:left w:val="single" w:sz="4" w:space="0" w:color="BFBFBF" w:themeColor="background1" w:themeShade="BF"/>
              <w:bottom w:val="dotted" w:sz="4" w:space="0" w:color="BFBFBF" w:themeColor="background1" w:themeShade="BF"/>
            </w:tcBorders>
          </w:tcPr>
          <w:p w14:paraId="6DEEB3C7"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DS143</w:t>
            </w:r>
          </w:p>
        </w:tc>
        <w:tc>
          <w:tcPr>
            <w:tcW w:w="4961" w:type="dxa"/>
            <w:tcBorders>
              <w:bottom w:val="dotted" w:sz="4" w:space="0" w:color="BFBFBF" w:themeColor="background1" w:themeShade="BF"/>
              <w:right w:val="single" w:sz="4" w:space="0" w:color="BFBFBF" w:themeColor="background1" w:themeShade="BF"/>
            </w:tcBorders>
          </w:tcPr>
          <w:p w14:paraId="6DEEB3C8" w14:textId="77777777" w:rsidR="00C66B8A" w:rsidRPr="00AA069A" w:rsidRDefault="00AA069A">
            <w:pPr>
              <w:keepNext/>
              <w:keepLines/>
              <w:spacing w:before="20" w:after="20" w:line="276" w:lineRule="auto"/>
              <w:rPr>
                <w:sz w:val="18"/>
                <w:szCs w:val="18"/>
              </w:rPr>
            </w:pPr>
            <w:r w:rsidRPr="00AA069A">
              <w:rPr>
                <w:sz w:val="18"/>
                <w:szCs w:val="18"/>
                <w:u w:val="dotted" w:color="D9D9D9"/>
              </w:rPr>
              <w:t>Farine (trémie 24 - alim F4) (D181)</w:t>
            </w:r>
          </w:p>
        </w:tc>
        <w:tc>
          <w:tcPr>
            <w:tcW w:w="2127" w:type="dxa"/>
            <w:tcBorders>
              <w:bottom w:val="dotted" w:sz="4" w:space="0" w:color="BFBFBF" w:themeColor="background1" w:themeShade="BF"/>
              <w:right w:val="single" w:sz="4" w:space="0" w:color="BFBFBF" w:themeColor="background1" w:themeShade="BF"/>
            </w:tcBorders>
          </w:tcPr>
          <w:p w14:paraId="6DEEB3C9" w14:textId="77777777" w:rsidR="008D5990" w:rsidRPr="00AA069A" w:rsidRDefault="00AA069A" w:rsidP="0093639E">
            <w:pPr>
              <w:keepNext/>
              <w:keepLines/>
              <w:spacing w:before="20" w:after="20"/>
              <w:jc w:val="right"/>
              <w:rPr>
                <w:sz w:val="18"/>
                <w:szCs w:val="18"/>
              </w:rPr>
            </w:pPr>
            <w:r w:rsidRPr="00AA069A">
              <w:rPr>
                <w:sz w:val="18"/>
                <w:szCs w:val="18"/>
              </w:rPr>
              <w:t>600 T</w:t>
            </w:r>
          </w:p>
        </w:tc>
        <w:tc>
          <w:tcPr>
            <w:tcW w:w="1417" w:type="dxa"/>
            <w:tcBorders>
              <w:bottom w:val="dotted" w:sz="4" w:space="0" w:color="BFBFBF" w:themeColor="background1" w:themeShade="BF"/>
              <w:right w:val="single" w:sz="4" w:space="0" w:color="BFBFBF" w:themeColor="background1" w:themeShade="BF"/>
            </w:tcBorders>
          </w:tcPr>
          <w:p w14:paraId="6DEEB3CA"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D0" w14:textId="77777777">
        <w:tc>
          <w:tcPr>
            <w:tcW w:w="879" w:type="dxa"/>
            <w:tcBorders>
              <w:left w:val="single" w:sz="4" w:space="0" w:color="BFBFBF" w:themeColor="background1" w:themeShade="BF"/>
              <w:bottom w:val="dotted" w:sz="4" w:space="0" w:color="BFBFBF" w:themeColor="background1" w:themeShade="BF"/>
            </w:tcBorders>
          </w:tcPr>
          <w:p w14:paraId="6DEEB3CC"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DS144</w:t>
            </w:r>
          </w:p>
        </w:tc>
        <w:tc>
          <w:tcPr>
            <w:tcW w:w="4961" w:type="dxa"/>
            <w:tcBorders>
              <w:bottom w:val="dotted" w:sz="4" w:space="0" w:color="BFBFBF" w:themeColor="background1" w:themeShade="BF"/>
              <w:right w:val="single" w:sz="4" w:space="0" w:color="BFBFBF" w:themeColor="background1" w:themeShade="BF"/>
            </w:tcBorders>
          </w:tcPr>
          <w:p w14:paraId="6DEEB3CD" w14:textId="77777777" w:rsidR="00C66B8A" w:rsidRPr="00AA069A" w:rsidRDefault="00AA069A">
            <w:pPr>
              <w:keepNext/>
              <w:keepLines/>
              <w:spacing w:before="20" w:after="20" w:line="276" w:lineRule="auto"/>
              <w:rPr>
                <w:sz w:val="18"/>
                <w:szCs w:val="18"/>
              </w:rPr>
            </w:pPr>
            <w:r w:rsidRPr="00AA069A">
              <w:rPr>
                <w:sz w:val="18"/>
                <w:szCs w:val="18"/>
                <w:u w:val="dotted" w:color="D9D9D9"/>
              </w:rPr>
              <w:t>Divers produits dangereux (réserve produits ATM) (D182)</w:t>
            </w:r>
          </w:p>
        </w:tc>
        <w:tc>
          <w:tcPr>
            <w:tcW w:w="2127" w:type="dxa"/>
            <w:tcBorders>
              <w:bottom w:val="dotted" w:sz="4" w:space="0" w:color="BFBFBF" w:themeColor="background1" w:themeShade="BF"/>
              <w:right w:val="single" w:sz="4" w:space="0" w:color="BFBFBF" w:themeColor="background1" w:themeShade="BF"/>
            </w:tcBorders>
          </w:tcPr>
          <w:p w14:paraId="6DEEB3CE" w14:textId="77777777" w:rsidR="008D5990" w:rsidRPr="00AA069A" w:rsidRDefault="00AA069A" w:rsidP="0093639E">
            <w:pPr>
              <w:keepNext/>
              <w:keepLines/>
              <w:spacing w:before="20" w:after="20"/>
              <w:jc w:val="right"/>
              <w:rPr>
                <w:sz w:val="18"/>
                <w:szCs w:val="18"/>
              </w:rPr>
            </w:pPr>
            <w:r w:rsidRPr="00AA069A">
              <w:rPr>
                <w:sz w:val="18"/>
                <w:szCs w:val="18"/>
              </w:rPr>
              <w:t>0.1 T</w:t>
            </w:r>
          </w:p>
        </w:tc>
        <w:tc>
          <w:tcPr>
            <w:tcW w:w="1417" w:type="dxa"/>
            <w:tcBorders>
              <w:bottom w:val="dotted" w:sz="4" w:space="0" w:color="BFBFBF" w:themeColor="background1" w:themeShade="BF"/>
              <w:right w:val="single" w:sz="4" w:space="0" w:color="BFBFBF" w:themeColor="background1" w:themeShade="BF"/>
            </w:tcBorders>
          </w:tcPr>
          <w:p w14:paraId="6DEEB3CF"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D5" w14:textId="77777777">
        <w:tc>
          <w:tcPr>
            <w:tcW w:w="879" w:type="dxa"/>
            <w:tcBorders>
              <w:left w:val="single" w:sz="4" w:space="0" w:color="BFBFBF" w:themeColor="background1" w:themeShade="BF"/>
              <w:bottom w:val="dotted" w:sz="4" w:space="0" w:color="BFBFBF" w:themeColor="background1" w:themeShade="BF"/>
            </w:tcBorders>
          </w:tcPr>
          <w:p w14:paraId="6DEEB3D1"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DS145</w:t>
            </w:r>
          </w:p>
        </w:tc>
        <w:tc>
          <w:tcPr>
            <w:tcW w:w="4961" w:type="dxa"/>
            <w:tcBorders>
              <w:bottom w:val="dotted" w:sz="4" w:space="0" w:color="BFBFBF" w:themeColor="background1" w:themeShade="BF"/>
              <w:right w:val="single" w:sz="4" w:space="0" w:color="BFBFBF" w:themeColor="background1" w:themeShade="BF"/>
            </w:tcBorders>
          </w:tcPr>
          <w:p w14:paraId="6DEEB3D2" w14:textId="77777777" w:rsidR="00C66B8A" w:rsidRPr="00AA069A" w:rsidRDefault="00AA069A">
            <w:pPr>
              <w:keepNext/>
              <w:keepLines/>
              <w:spacing w:before="20" w:after="20" w:line="276" w:lineRule="auto"/>
              <w:rPr>
                <w:sz w:val="18"/>
                <w:szCs w:val="18"/>
              </w:rPr>
            </w:pPr>
            <w:r w:rsidRPr="00AA069A">
              <w:rPr>
                <w:sz w:val="18"/>
                <w:szCs w:val="18"/>
                <w:u w:val="dotted" w:color="D9D9D9"/>
              </w:rPr>
              <w:t>Divers produits dangereux (réserve produits labo béton) (D184)</w:t>
            </w:r>
          </w:p>
        </w:tc>
        <w:tc>
          <w:tcPr>
            <w:tcW w:w="2127" w:type="dxa"/>
            <w:tcBorders>
              <w:bottom w:val="dotted" w:sz="4" w:space="0" w:color="BFBFBF" w:themeColor="background1" w:themeShade="BF"/>
              <w:right w:val="single" w:sz="4" w:space="0" w:color="BFBFBF" w:themeColor="background1" w:themeShade="BF"/>
            </w:tcBorders>
          </w:tcPr>
          <w:p w14:paraId="6DEEB3D3" w14:textId="77777777" w:rsidR="008D5990" w:rsidRPr="00AA069A" w:rsidRDefault="00AA069A" w:rsidP="0093639E">
            <w:pPr>
              <w:keepNext/>
              <w:keepLines/>
              <w:spacing w:before="20" w:after="20"/>
              <w:jc w:val="right"/>
              <w:rPr>
                <w:sz w:val="18"/>
                <w:szCs w:val="18"/>
              </w:rPr>
            </w:pPr>
            <w:r w:rsidRPr="00AA069A">
              <w:rPr>
                <w:sz w:val="18"/>
                <w:szCs w:val="18"/>
              </w:rPr>
              <w:t>0.045 T</w:t>
            </w:r>
          </w:p>
        </w:tc>
        <w:tc>
          <w:tcPr>
            <w:tcW w:w="1417" w:type="dxa"/>
            <w:tcBorders>
              <w:bottom w:val="dotted" w:sz="4" w:space="0" w:color="BFBFBF" w:themeColor="background1" w:themeShade="BF"/>
              <w:right w:val="single" w:sz="4" w:space="0" w:color="BFBFBF" w:themeColor="background1" w:themeShade="BF"/>
            </w:tcBorders>
          </w:tcPr>
          <w:p w14:paraId="6DEEB3D4"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DA" w14:textId="77777777">
        <w:tc>
          <w:tcPr>
            <w:tcW w:w="879" w:type="dxa"/>
            <w:tcBorders>
              <w:left w:val="single" w:sz="4" w:space="0" w:color="BFBFBF" w:themeColor="background1" w:themeShade="BF"/>
              <w:bottom w:val="dotted" w:sz="4" w:space="0" w:color="BFBFBF" w:themeColor="background1" w:themeShade="BF"/>
            </w:tcBorders>
          </w:tcPr>
          <w:p w14:paraId="6DEEB3D6"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DS146</w:t>
            </w:r>
          </w:p>
        </w:tc>
        <w:tc>
          <w:tcPr>
            <w:tcW w:w="4961" w:type="dxa"/>
            <w:tcBorders>
              <w:bottom w:val="dotted" w:sz="4" w:space="0" w:color="BFBFBF" w:themeColor="background1" w:themeShade="BF"/>
              <w:right w:val="single" w:sz="4" w:space="0" w:color="BFBFBF" w:themeColor="background1" w:themeShade="BF"/>
            </w:tcBorders>
          </w:tcPr>
          <w:p w14:paraId="6DEEB3D7" w14:textId="77777777" w:rsidR="00C66B8A" w:rsidRPr="00AA069A" w:rsidRDefault="00AA069A">
            <w:pPr>
              <w:keepNext/>
              <w:keepLines/>
              <w:spacing w:before="20" w:after="20" w:line="276" w:lineRule="auto"/>
              <w:rPr>
                <w:sz w:val="18"/>
                <w:szCs w:val="18"/>
              </w:rPr>
            </w:pPr>
            <w:r w:rsidRPr="00AA069A">
              <w:rPr>
                <w:sz w:val="18"/>
                <w:szCs w:val="18"/>
                <w:u w:val="dotted" w:color="D9D9D9"/>
              </w:rPr>
              <w:t>Huiles neuves (cuve d'huile) (D185)</w:t>
            </w:r>
          </w:p>
        </w:tc>
        <w:tc>
          <w:tcPr>
            <w:tcW w:w="2127" w:type="dxa"/>
            <w:tcBorders>
              <w:bottom w:val="dotted" w:sz="4" w:space="0" w:color="BFBFBF" w:themeColor="background1" w:themeShade="BF"/>
              <w:right w:val="single" w:sz="4" w:space="0" w:color="BFBFBF" w:themeColor="background1" w:themeShade="BF"/>
            </w:tcBorders>
          </w:tcPr>
          <w:p w14:paraId="6DEEB3D8" w14:textId="77777777" w:rsidR="008D5990" w:rsidRPr="00AA069A" w:rsidRDefault="00AA069A" w:rsidP="0093639E">
            <w:pPr>
              <w:keepNext/>
              <w:keepLines/>
              <w:spacing w:before="20" w:after="20"/>
              <w:jc w:val="right"/>
              <w:rPr>
                <w:sz w:val="18"/>
                <w:szCs w:val="18"/>
              </w:rPr>
            </w:pPr>
            <w:r w:rsidRPr="00AA069A">
              <w:rPr>
                <w:sz w:val="18"/>
                <w:szCs w:val="18"/>
              </w:rPr>
              <w:t>0.5 M</w:t>
            </w:r>
          </w:p>
        </w:tc>
        <w:tc>
          <w:tcPr>
            <w:tcW w:w="1417" w:type="dxa"/>
            <w:tcBorders>
              <w:bottom w:val="dotted" w:sz="4" w:space="0" w:color="BFBFBF" w:themeColor="background1" w:themeShade="BF"/>
              <w:right w:val="single" w:sz="4" w:space="0" w:color="BFBFBF" w:themeColor="background1" w:themeShade="BF"/>
            </w:tcBorders>
          </w:tcPr>
          <w:p w14:paraId="6DEEB3D9"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DF" w14:textId="77777777">
        <w:tc>
          <w:tcPr>
            <w:tcW w:w="879" w:type="dxa"/>
            <w:tcBorders>
              <w:left w:val="single" w:sz="4" w:space="0" w:color="BFBFBF" w:themeColor="background1" w:themeShade="BF"/>
              <w:bottom w:val="dotted" w:sz="4" w:space="0" w:color="BFBFBF" w:themeColor="background1" w:themeShade="BF"/>
            </w:tcBorders>
          </w:tcPr>
          <w:p w14:paraId="6DEEB3DB"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DS147</w:t>
            </w:r>
          </w:p>
        </w:tc>
        <w:tc>
          <w:tcPr>
            <w:tcW w:w="4961" w:type="dxa"/>
            <w:tcBorders>
              <w:bottom w:val="dotted" w:sz="4" w:space="0" w:color="BFBFBF" w:themeColor="background1" w:themeShade="BF"/>
              <w:right w:val="single" w:sz="4" w:space="0" w:color="BFBFBF" w:themeColor="background1" w:themeShade="BF"/>
            </w:tcBorders>
          </w:tcPr>
          <w:p w14:paraId="6DEEB3DC" w14:textId="77777777" w:rsidR="00C66B8A" w:rsidRPr="00AA069A" w:rsidRDefault="00AA069A">
            <w:pPr>
              <w:keepNext/>
              <w:keepLines/>
              <w:spacing w:before="20" w:after="20" w:line="276" w:lineRule="auto"/>
              <w:rPr>
                <w:sz w:val="18"/>
                <w:szCs w:val="18"/>
              </w:rPr>
            </w:pPr>
            <w:r w:rsidRPr="00AA069A">
              <w:rPr>
                <w:sz w:val="18"/>
                <w:szCs w:val="18"/>
                <w:u w:val="dotted" w:color="D9D9D9"/>
              </w:rPr>
              <w:t>Huiles neuves (1 cuve d'huile - CSS) (D186)</w:t>
            </w:r>
          </w:p>
        </w:tc>
        <w:tc>
          <w:tcPr>
            <w:tcW w:w="2127" w:type="dxa"/>
            <w:tcBorders>
              <w:bottom w:val="dotted" w:sz="4" w:space="0" w:color="BFBFBF" w:themeColor="background1" w:themeShade="BF"/>
              <w:right w:val="single" w:sz="4" w:space="0" w:color="BFBFBF" w:themeColor="background1" w:themeShade="BF"/>
            </w:tcBorders>
          </w:tcPr>
          <w:p w14:paraId="6DEEB3DD" w14:textId="77777777" w:rsidR="008D5990" w:rsidRPr="00AA069A" w:rsidRDefault="00AA069A" w:rsidP="0093639E">
            <w:pPr>
              <w:keepNext/>
              <w:keepLines/>
              <w:spacing w:before="20" w:after="20"/>
              <w:jc w:val="right"/>
              <w:rPr>
                <w:sz w:val="18"/>
                <w:szCs w:val="18"/>
              </w:rPr>
            </w:pPr>
            <w:r w:rsidRPr="00AA069A">
              <w:rPr>
                <w:sz w:val="18"/>
                <w:szCs w:val="18"/>
              </w:rPr>
              <w:t>0.25 M3</w:t>
            </w:r>
          </w:p>
        </w:tc>
        <w:tc>
          <w:tcPr>
            <w:tcW w:w="1417" w:type="dxa"/>
            <w:tcBorders>
              <w:bottom w:val="dotted" w:sz="4" w:space="0" w:color="BFBFBF" w:themeColor="background1" w:themeShade="BF"/>
              <w:right w:val="single" w:sz="4" w:space="0" w:color="BFBFBF" w:themeColor="background1" w:themeShade="BF"/>
            </w:tcBorders>
          </w:tcPr>
          <w:p w14:paraId="6DEEB3DE"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E4" w14:textId="77777777">
        <w:tc>
          <w:tcPr>
            <w:tcW w:w="879" w:type="dxa"/>
            <w:tcBorders>
              <w:left w:val="single" w:sz="4" w:space="0" w:color="BFBFBF" w:themeColor="background1" w:themeShade="BF"/>
              <w:bottom w:val="dotted" w:sz="4" w:space="0" w:color="BFBFBF" w:themeColor="background1" w:themeShade="BF"/>
            </w:tcBorders>
          </w:tcPr>
          <w:p w14:paraId="6DEEB3E0"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DS148</w:t>
            </w:r>
          </w:p>
        </w:tc>
        <w:tc>
          <w:tcPr>
            <w:tcW w:w="4961" w:type="dxa"/>
            <w:tcBorders>
              <w:bottom w:val="dotted" w:sz="4" w:space="0" w:color="BFBFBF" w:themeColor="background1" w:themeShade="BF"/>
              <w:right w:val="single" w:sz="4" w:space="0" w:color="BFBFBF" w:themeColor="background1" w:themeShade="BF"/>
            </w:tcBorders>
          </w:tcPr>
          <w:p w14:paraId="6DEEB3E1" w14:textId="77777777" w:rsidR="00C66B8A" w:rsidRPr="00AA069A" w:rsidRDefault="00AA069A">
            <w:pPr>
              <w:keepNext/>
              <w:keepLines/>
              <w:spacing w:before="20" w:after="20" w:line="276" w:lineRule="auto"/>
              <w:rPr>
                <w:sz w:val="18"/>
                <w:szCs w:val="18"/>
              </w:rPr>
            </w:pPr>
            <w:r w:rsidRPr="00AA069A">
              <w:rPr>
                <w:sz w:val="18"/>
                <w:szCs w:val="18"/>
                <w:u w:val="dotted" w:color="D9D9D9"/>
              </w:rPr>
              <w:t>Huiles neuves (1 cuve d'huile - CSS5) (D190</w:t>
            </w:r>
          </w:p>
        </w:tc>
        <w:tc>
          <w:tcPr>
            <w:tcW w:w="2127" w:type="dxa"/>
            <w:tcBorders>
              <w:bottom w:val="dotted" w:sz="4" w:space="0" w:color="BFBFBF" w:themeColor="background1" w:themeShade="BF"/>
              <w:right w:val="single" w:sz="4" w:space="0" w:color="BFBFBF" w:themeColor="background1" w:themeShade="BF"/>
            </w:tcBorders>
          </w:tcPr>
          <w:p w14:paraId="6DEEB3E2" w14:textId="77777777" w:rsidR="008D5990" w:rsidRPr="00AA069A" w:rsidRDefault="00AA069A" w:rsidP="0093639E">
            <w:pPr>
              <w:keepNext/>
              <w:keepLines/>
              <w:spacing w:before="20" w:after="20"/>
              <w:jc w:val="right"/>
              <w:rPr>
                <w:sz w:val="18"/>
                <w:szCs w:val="18"/>
              </w:rPr>
            </w:pPr>
            <w:r w:rsidRPr="00AA069A">
              <w:rPr>
                <w:sz w:val="18"/>
                <w:szCs w:val="18"/>
              </w:rPr>
              <w:t>0.25 M3</w:t>
            </w:r>
          </w:p>
        </w:tc>
        <w:tc>
          <w:tcPr>
            <w:tcW w:w="1417" w:type="dxa"/>
            <w:tcBorders>
              <w:bottom w:val="dotted" w:sz="4" w:space="0" w:color="BFBFBF" w:themeColor="background1" w:themeShade="BF"/>
              <w:right w:val="single" w:sz="4" w:space="0" w:color="BFBFBF" w:themeColor="background1" w:themeShade="BF"/>
            </w:tcBorders>
          </w:tcPr>
          <w:p w14:paraId="6DEEB3E3"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E9" w14:textId="77777777">
        <w:tc>
          <w:tcPr>
            <w:tcW w:w="879" w:type="dxa"/>
            <w:tcBorders>
              <w:left w:val="single" w:sz="4" w:space="0" w:color="BFBFBF" w:themeColor="background1" w:themeShade="BF"/>
              <w:bottom w:val="dotted" w:sz="4" w:space="0" w:color="BFBFBF" w:themeColor="background1" w:themeShade="BF"/>
            </w:tcBorders>
          </w:tcPr>
          <w:p w14:paraId="6DEEB3E5"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DS149</w:t>
            </w:r>
          </w:p>
        </w:tc>
        <w:tc>
          <w:tcPr>
            <w:tcW w:w="4961" w:type="dxa"/>
            <w:tcBorders>
              <w:bottom w:val="dotted" w:sz="4" w:space="0" w:color="BFBFBF" w:themeColor="background1" w:themeShade="BF"/>
              <w:right w:val="single" w:sz="4" w:space="0" w:color="BFBFBF" w:themeColor="background1" w:themeShade="BF"/>
            </w:tcBorders>
          </w:tcPr>
          <w:p w14:paraId="6DEEB3E6" w14:textId="77777777" w:rsidR="00C66B8A" w:rsidRPr="00AA069A" w:rsidRDefault="00AA069A">
            <w:pPr>
              <w:keepNext/>
              <w:keepLines/>
              <w:spacing w:before="20" w:after="20" w:line="276" w:lineRule="auto"/>
              <w:rPr>
                <w:sz w:val="18"/>
                <w:szCs w:val="18"/>
              </w:rPr>
            </w:pPr>
            <w:r w:rsidRPr="00AA069A">
              <w:rPr>
                <w:sz w:val="18"/>
                <w:szCs w:val="18"/>
                <w:u w:val="dotted" w:color="D9D9D9"/>
              </w:rPr>
              <w:t>Huiles neuves (1 cuve d'huile - CSS4) (D193)</w:t>
            </w:r>
          </w:p>
        </w:tc>
        <w:tc>
          <w:tcPr>
            <w:tcW w:w="2127" w:type="dxa"/>
            <w:tcBorders>
              <w:bottom w:val="dotted" w:sz="4" w:space="0" w:color="BFBFBF" w:themeColor="background1" w:themeShade="BF"/>
              <w:right w:val="single" w:sz="4" w:space="0" w:color="BFBFBF" w:themeColor="background1" w:themeShade="BF"/>
            </w:tcBorders>
          </w:tcPr>
          <w:p w14:paraId="6DEEB3E7" w14:textId="77777777" w:rsidR="008D5990" w:rsidRPr="00AA069A" w:rsidRDefault="00AA069A" w:rsidP="0093639E">
            <w:pPr>
              <w:keepNext/>
              <w:keepLines/>
              <w:spacing w:before="20" w:after="20"/>
              <w:jc w:val="right"/>
              <w:rPr>
                <w:sz w:val="18"/>
                <w:szCs w:val="18"/>
              </w:rPr>
            </w:pPr>
            <w:r w:rsidRPr="00AA069A">
              <w:rPr>
                <w:sz w:val="18"/>
                <w:szCs w:val="18"/>
              </w:rPr>
              <w:t>0.14 M3</w:t>
            </w:r>
          </w:p>
        </w:tc>
        <w:tc>
          <w:tcPr>
            <w:tcW w:w="1417" w:type="dxa"/>
            <w:tcBorders>
              <w:bottom w:val="dotted" w:sz="4" w:space="0" w:color="BFBFBF" w:themeColor="background1" w:themeShade="BF"/>
              <w:right w:val="single" w:sz="4" w:space="0" w:color="BFBFBF" w:themeColor="background1" w:themeShade="BF"/>
            </w:tcBorders>
          </w:tcPr>
          <w:p w14:paraId="6DEEB3E8"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EE" w14:textId="77777777">
        <w:tc>
          <w:tcPr>
            <w:tcW w:w="879" w:type="dxa"/>
            <w:tcBorders>
              <w:left w:val="single" w:sz="4" w:space="0" w:color="BFBFBF" w:themeColor="background1" w:themeShade="BF"/>
              <w:bottom w:val="dotted" w:sz="4" w:space="0" w:color="BFBFBF" w:themeColor="background1" w:themeShade="BF"/>
            </w:tcBorders>
          </w:tcPr>
          <w:p w14:paraId="6DEEB3EA"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DS150</w:t>
            </w:r>
          </w:p>
        </w:tc>
        <w:tc>
          <w:tcPr>
            <w:tcW w:w="4961" w:type="dxa"/>
            <w:tcBorders>
              <w:bottom w:val="dotted" w:sz="4" w:space="0" w:color="BFBFBF" w:themeColor="background1" w:themeShade="BF"/>
              <w:right w:val="single" w:sz="4" w:space="0" w:color="BFBFBF" w:themeColor="background1" w:themeShade="BF"/>
            </w:tcBorders>
          </w:tcPr>
          <w:p w14:paraId="6DEEB3EB" w14:textId="77777777" w:rsidR="00C66B8A" w:rsidRPr="00AA069A" w:rsidRDefault="00AA069A">
            <w:pPr>
              <w:keepNext/>
              <w:keepLines/>
              <w:spacing w:before="20" w:after="20" w:line="276" w:lineRule="auto"/>
              <w:rPr>
                <w:sz w:val="18"/>
                <w:szCs w:val="18"/>
              </w:rPr>
            </w:pPr>
            <w:r w:rsidRPr="00AA069A">
              <w:rPr>
                <w:sz w:val="18"/>
                <w:szCs w:val="18"/>
                <w:u w:val="dotted" w:color="D9D9D9"/>
              </w:rPr>
              <w:t xml:space="preserve">Huiles neuves (1 cuve d'huile - </w:t>
            </w:r>
            <w:proofErr w:type="spellStart"/>
            <w:r w:rsidRPr="00AA069A">
              <w:rPr>
                <w:sz w:val="18"/>
                <w:szCs w:val="18"/>
                <w:u w:val="dotted" w:color="D9D9D9"/>
              </w:rPr>
              <w:t>polycom</w:t>
            </w:r>
            <w:proofErr w:type="spellEnd"/>
            <w:r w:rsidRPr="00AA069A">
              <w:rPr>
                <w:sz w:val="18"/>
                <w:szCs w:val="18"/>
                <w:u w:val="dotted" w:color="D9D9D9"/>
              </w:rPr>
              <w:t xml:space="preserve"> BC9) (D194)</w:t>
            </w:r>
          </w:p>
        </w:tc>
        <w:tc>
          <w:tcPr>
            <w:tcW w:w="2127" w:type="dxa"/>
            <w:tcBorders>
              <w:bottom w:val="dotted" w:sz="4" w:space="0" w:color="BFBFBF" w:themeColor="background1" w:themeShade="BF"/>
              <w:right w:val="single" w:sz="4" w:space="0" w:color="BFBFBF" w:themeColor="background1" w:themeShade="BF"/>
            </w:tcBorders>
          </w:tcPr>
          <w:p w14:paraId="6DEEB3EC" w14:textId="77777777" w:rsidR="008D5990" w:rsidRPr="00AA069A" w:rsidRDefault="00AA069A" w:rsidP="0093639E">
            <w:pPr>
              <w:keepNext/>
              <w:keepLines/>
              <w:spacing w:before="20" w:after="20"/>
              <w:jc w:val="right"/>
              <w:rPr>
                <w:sz w:val="18"/>
                <w:szCs w:val="18"/>
              </w:rPr>
            </w:pPr>
            <w:r w:rsidRPr="00AA069A">
              <w:rPr>
                <w:sz w:val="18"/>
                <w:szCs w:val="18"/>
              </w:rPr>
              <w:t>0.6 M3</w:t>
            </w:r>
          </w:p>
        </w:tc>
        <w:tc>
          <w:tcPr>
            <w:tcW w:w="1417" w:type="dxa"/>
            <w:tcBorders>
              <w:bottom w:val="dotted" w:sz="4" w:space="0" w:color="BFBFBF" w:themeColor="background1" w:themeShade="BF"/>
              <w:right w:val="single" w:sz="4" w:space="0" w:color="BFBFBF" w:themeColor="background1" w:themeShade="BF"/>
            </w:tcBorders>
          </w:tcPr>
          <w:p w14:paraId="6DEEB3ED"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F3" w14:textId="77777777">
        <w:tc>
          <w:tcPr>
            <w:tcW w:w="879" w:type="dxa"/>
            <w:tcBorders>
              <w:left w:val="single" w:sz="4" w:space="0" w:color="BFBFBF" w:themeColor="background1" w:themeShade="BF"/>
              <w:bottom w:val="dotted" w:sz="4" w:space="0" w:color="BFBFBF" w:themeColor="background1" w:themeShade="BF"/>
            </w:tcBorders>
          </w:tcPr>
          <w:p w14:paraId="6DEEB3EF"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DS151</w:t>
            </w:r>
          </w:p>
        </w:tc>
        <w:tc>
          <w:tcPr>
            <w:tcW w:w="4961" w:type="dxa"/>
            <w:tcBorders>
              <w:bottom w:val="dotted" w:sz="4" w:space="0" w:color="BFBFBF" w:themeColor="background1" w:themeShade="BF"/>
              <w:right w:val="single" w:sz="4" w:space="0" w:color="BFBFBF" w:themeColor="background1" w:themeShade="BF"/>
            </w:tcBorders>
          </w:tcPr>
          <w:p w14:paraId="6DEEB3F0" w14:textId="77777777" w:rsidR="00C66B8A" w:rsidRPr="00AA069A" w:rsidRDefault="00AA069A">
            <w:pPr>
              <w:keepNext/>
              <w:keepLines/>
              <w:spacing w:before="20" w:after="20" w:line="276" w:lineRule="auto"/>
              <w:rPr>
                <w:sz w:val="18"/>
                <w:szCs w:val="18"/>
              </w:rPr>
            </w:pPr>
            <w:r w:rsidRPr="00AA069A">
              <w:rPr>
                <w:sz w:val="18"/>
                <w:szCs w:val="18"/>
                <w:u w:val="dotted" w:color="D9D9D9"/>
              </w:rPr>
              <w:t>Ciment (silo 29.1) (D195)</w:t>
            </w:r>
          </w:p>
        </w:tc>
        <w:tc>
          <w:tcPr>
            <w:tcW w:w="2127" w:type="dxa"/>
            <w:tcBorders>
              <w:bottom w:val="dotted" w:sz="4" w:space="0" w:color="BFBFBF" w:themeColor="background1" w:themeShade="BF"/>
              <w:right w:val="single" w:sz="4" w:space="0" w:color="BFBFBF" w:themeColor="background1" w:themeShade="BF"/>
            </w:tcBorders>
          </w:tcPr>
          <w:p w14:paraId="6DEEB3F1" w14:textId="77777777" w:rsidR="008D5990" w:rsidRPr="00AA069A" w:rsidRDefault="00AA069A" w:rsidP="0093639E">
            <w:pPr>
              <w:keepNext/>
              <w:keepLines/>
              <w:spacing w:before="20" w:after="20"/>
              <w:jc w:val="right"/>
              <w:rPr>
                <w:sz w:val="18"/>
                <w:szCs w:val="18"/>
              </w:rPr>
            </w:pPr>
            <w:r w:rsidRPr="00AA069A">
              <w:rPr>
                <w:sz w:val="18"/>
                <w:szCs w:val="18"/>
              </w:rPr>
              <w:t>100 M3</w:t>
            </w:r>
          </w:p>
        </w:tc>
        <w:tc>
          <w:tcPr>
            <w:tcW w:w="1417" w:type="dxa"/>
            <w:tcBorders>
              <w:bottom w:val="dotted" w:sz="4" w:space="0" w:color="BFBFBF" w:themeColor="background1" w:themeShade="BF"/>
              <w:right w:val="single" w:sz="4" w:space="0" w:color="BFBFBF" w:themeColor="background1" w:themeShade="BF"/>
            </w:tcBorders>
          </w:tcPr>
          <w:p w14:paraId="6DEEB3F2"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F8" w14:textId="77777777">
        <w:tc>
          <w:tcPr>
            <w:tcW w:w="879" w:type="dxa"/>
            <w:tcBorders>
              <w:left w:val="single" w:sz="4" w:space="0" w:color="BFBFBF" w:themeColor="background1" w:themeShade="BF"/>
              <w:bottom w:val="dotted" w:sz="4" w:space="0" w:color="BFBFBF" w:themeColor="background1" w:themeShade="BF"/>
            </w:tcBorders>
          </w:tcPr>
          <w:p w14:paraId="6DEEB3F4"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DS152</w:t>
            </w:r>
          </w:p>
        </w:tc>
        <w:tc>
          <w:tcPr>
            <w:tcW w:w="4961" w:type="dxa"/>
            <w:tcBorders>
              <w:bottom w:val="dotted" w:sz="4" w:space="0" w:color="BFBFBF" w:themeColor="background1" w:themeShade="BF"/>
              <w:right w:val="single" w:sz="4" w:space="0" w:color="BFBFBF" w:themeColor="background1" w:themeShade="BF"/>
            </w:tcBorders>
          </w:tcPr>
          <w:p w14:paraId="6DEEB3F5" w14:textId="77777777" w:rsidR="00C66B8A" w:rsidRPr="00AA069A" w:rsidRDefault="00AA069A">
            <w:pPr>
              <w:keepNext/>
              <w:keepLines/>
              <w:spacing w:before="20" w:after="20" w:line="276" w:lineRule="auto"/>
              <w:rPr>
                <w:sz w:val="18"/>
                <w:szCs w:val="18"/>
              </w:rPr>
            </w:pPr>
            <w:r w:rsidRPr="00AA069A">
              <w:rPr>
                <w:sz w:val="18"/>
                <w:szCs w:val="18"/>
                <w:u w:val="dotted" w:color="D9D9D9"/>
              </w:rPr>
              <w:t>Ciment (silo 29.2) (D196)</w:t>
            </w:r>
          </w:p>
        </w:tc>
        <w:tc>
          <w:tcPr>
            <w:tcW w:w="2127" w:type="dxa"/>
            <w:tcBorders>
              <w:bottom w:val="dotted" w:sz="4" w:space="0" w:color="BFBFBF" w:themeColor="background1" w:themeShade="BF"/>
              <w:right w:val="single" w:sz="4" w:space="0" w:color="BFBFBF" w:themeColor="background1" w:themeShade="BF"/>
            </w:tcBorders>
          </w:tcPr>
          <w:p w14:paraId="6DEEB3F6" w14:textId="77777777" w:rsidR="008D5990" w:rsidRPr="00AA069A" w:rsidRDefault="00AA069A" w:rsidP="0093639E">
            <w:pPr>
              <w:keepNext/>
              <w:keepLines/>
              <w:spacing w:before="20" w:after="20"/>
              <w:jc w:val="right"/>
              <w:rPr>
                <w:sz w:val="18"/>
                <w:szCs w:val="18"/>
              </w:rPr>
            </w:pPr>
            <w:r w:rsidRPr="00AA069A">
              <w:rPr>
                <w:sz w:val="18"/>
                <w:szCs w:val="18"/>
              </w:rPr>
              <w:t>100 M3</w:t>
            </w:r>
          </w:p>
        </w:tc>
        <w:tc>
          <w:tcPr>
            <w:tcW w:w="1417" w:type="dxa"/>
            <w:tcBorders>
              <w:bottom w:val="dotted" w:sz="4" w:space="0" w:color="BFBFBF" w:themeColor="background1" w:themeShade="BF"/>
              <w:right w:val="single" w:sz="4" w:space="0" w:color="BFBFBF" w:themeColor="background1" w:themeShade="BF"/>
            </w:tcBorders>
          </w:tcPr>
          <w:p w14:paraId="6DEEB3F7"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3FD" w14:textId="77777777">
        <w:tc>
          <w:tcPr>
            <w:tcW w:w="879" w:type="dxa"/>
            <w:tcBorders>
              <w:left w:val="single" w:sz="4" w:space="0" w:color="BFBFBF" w:themeColor="background1" w:themeShade="BF"/>
              <w:bottom w:val="dotted" w:sz="4" w:space="0" w:color="BFBFBF" w:themeColor="background1" w:themeShade="BF"/>
            </w:tcBorders>
          </w:tcPr>
          <w:p w14:paraId="6DEEB3F9"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DS153</w:t>
            </w:r>
          </w:p>
        </w:tc>
        <w:tc>
          <w:tcPr>
            <w:tcW w:w="4961" w:type="dxa"/>
            <w:tcBorders>
              <w:bottom w:val="dotted" w:sz="4" w:space="0" w:color="BFBFBF" w:themeColor="background1" w:themeShade="BF"/>
              <w:right w:val="single" w:sz="4" w:space="0" w:color="BFBFBF" w:themeColor="background1" w:themeShade="BF"/>
            </w:tcBorders>
          </w:tcPr>
          <w:p w14:paraId="6DEEB3FA" w14:textId="77777777" w:rsidR="00C66B8A" w:rsidRPr="00AA069A" w:rsidRDefault="00AA069A">
            <w:pPr>
              <w:keepNext/>
              <w:keepLines/>
              <w:spacing w:before="20" w:after="20" w:line="276" w:lineRule="auto"/>
              <w:rPr>
                <w:sz w:val="18"/>
                <w:szCs w:val="18"/>
              </w:rPr>
            </w:pPr>
            <w:r w:rsidRPr="00AA069A">
              <w:rPr>
                <w:sz w:val="18"/>
                <w:szCs w:val="18"/>
                <w:u w:val="dotted" w:color="D9D9D9"/>
              </w:rPr>
              <w:t>2 bouteilles de propane (plancher cuiseur F4) (D197)</w:t>
            </w:r>
          </w:p>
        </w:tc>
        <w:tc>
          <w:tcPr>
            <w:tcW w:w="2127" w:type="dxa"/>
            <w:tcBorders>
              <w:bottom w:val="dotted" w:sz="4" w:space="0" w:color="BFBFBF" w:themeColor="background1" w:themeShade="BF"/>
              <w:right w:val="single" w:sz="4" w:space="0" w:color="BFBFBF" w:themeColor="background1" w:themeShade="BF"/>
            </w:tcBorders>
          </w:tcPr>
          <w:p w14:paraId="6DEEB3FB" w14:textId="77777777" w:rsidR="008D5990" w:rsidRPr="00AA069A" w:rsidRDefault="00AA069A" w:rsidP="0093639E">
            <w:pPr>
              <w:keepNext/>
              <w:keepLines/>
              <w:spacing w:before="20" w:after="20"/>
              <w:jc w:val="right"/>
              <w:rPr>
                <w:sz w:val="18"/>
                <w:szCs w:val="18"/>
              </w:rPr>
            </w:pPr>
            <w:r w:rsidRPr="00AA069A">
              <w:rPr>
                <w:sz w:val="18"/>
                <w:szCs w:val="18"/>
              </w:rPr>
              <w:t>0.093 T</w:t>
            </w:r>
          </w:p>
        </w:tc>
        <w:tc>
          <w:tcPr>
            <w:tcW w:w="1417" w:type="dxa"/>
            <w:tcBorders>
              <w:bottom w:val="dotted" w:sz="4" w:space="0" w:color="BFBFBF" w:themeColor="background1" w:themeShade="BF"/>
              <w:right w:val="single" w:sz="4" w:space="0" w:color="BFBFBF" w:themeColor="background1" w:themeShade="BF"/>
            </w:tcBorders>
          </w:tcPr>
          <w:p w14:paraId="6DEEB3FC"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02" w14:textId="77777777">
        <w:tc>
          <w:tcPr>
            <w:tcW w:w="879" w:type="dxa"/>
            <w:tcBorders>
              <w:left w:val="single" w:sz="4" w:space="0" w:color="BFBFBF" w:themeColor="background1" w:themeShade="BF"/>
              <w:bottom w:val="dotted" w:sz="4" w:space="0" w:color="BFBFBF" w:themeColor="background1" w:themeShade="BF"/>
            </w:tcBorders>
          </w:tcPr>
          <w:p w14:paraId="6DEEB3FE"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DS154</w:t>
            </w:r>
          </w:p>
        </w:tc>
        <w:tc>
          <w:tcPr>
            <w:tcW w:w="4961" w:type="dxa"/>
            <w:tcBorders>
              <w:bottom w:val="dotted" w:sz="4" w:space="0" w:color="BFBFBF" w:themeColor="background1" w:themeShade="BF"/>
              <w:right w:val="single" w:sz="4" w:space="0" w:color="BFBFBF" w:themeColor="background1" w:themeShade="BF"/>
            </w:tcBorders>
          </w:tcPr>
          <w:p w14:paraId="6DEEB3FF" w14:textId="77777777" w:rsidR="00C66B8A" w:rsidRPr="00AA069A" w:rsidRDefault="00AA069A">
            <w:pPr>
              <w:keepNext/>
              <w:keepLines/>
              <w:spacing w:before="20" w:after="20" w:line="276" w:lineRule="auto"/>
              <w:rPr>
                <w:sz w:val="18"/>
                <w:szCs w:val="18"/>
              </w:rPr>
            </w:pPr>
            <w:r w:rsidRPr="00AA069A">
              <w:rPr>
                <w:sz w:val="18"/>
                <w:szCs w:val="18"/>
                <w:u w:val="dotted" w:color="D9D9D9"/>
              </w:rPr>
              <w:t>2 bouteilles de propane (plancher cuiseur F3) (D198)</w:t>
            </w:r>
          </w:p>
        </w:tc>
        <w:tc>
          <w:tcPr>
            <w:tcW w:w="2127" w:type="dxa"/>
            <w:tcBorders>
              <w:bottom w:val="dotted" w:sz="4" w:space="0" w:color="BFBFBF" w:themeColor="background1" w:themeShade="BF"/>
              <w:right w:val="single" w:sz="4" w:space="0" w:color="BFBFBF" w:themeColor="background1" w:themeShade="BF"/>
            </w:tcBorders>
          </w:tcPr>
          <w:p w14:paraId="6DEEB400" w14:textId="77777777" w:rsidR="008D5990" w:rsidRPr="00AA069A" w:rsidRDefault="00AA069A" w:rsidP="0093639E">
            <w:pPr>
              <w:keepNext/>
              <w:keepLines/>
              <w:spacing w:before="20" w:after="20"/>
              <w:jc w:val="right"/>
              <w:rPr>
                <w:sz w:val="18"/>
                <w:szCs w:val="18"/>
              </w:rPr>
            </w:pPr>
            <w:r w:rsidRPr="00AA069A">
              <w:rPr>
                <w:sz w:val="18"/>
                <w:szCs w:val="18"/>
              </w:rPr>
              <w:t>0.093 T</w:t>
            </w:r>
          </w:p>
        </w:tc>
        <w:tc>
          <w:tcPr>
            <w:tcW w:w="1417" w:type="dxa"/>
            <w:tcBorders>
              <w:bottom w:val="dotted" w:sz="4" w:space="0" w:color="BFBFBF" w:themeColor="background1" w:themeShade="BF"/>
              <w:right w:val="single" w:sz="4" w:space="0" w:color="BFBFBF" w:themeColor="background1" w:themeShade="BF"/>
            </w:tcBorders>
          </w:tcPr>
          <w:p w14:paraId="6DEEB401"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07" w14:textId="77777777">
        <w:tc>
          <w:tcPr>
            <w:tcW w:w="879" w:type="dxa"/>
            <w:tcBorders>
              <w:left w:val="single" w:sz="4" w:space="0" w:color="BFBFBF" w:themeColor="background1" w:themeShade="BF"/>
              <w:bottom w:val="dotted" w:sz="4" w:space="0" w:color="BFBFBF" w:themeColor="background1" w:themeShade="BF"/>
            </w:tcBorders>
          </w:tcPr>
          <w:p w14:paraId="6DEEB403"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DS155</w:t>
            </w:r>
          </w:p>
        </w:tc>
        <w:tc>
          <w:tcPr>
            <w:tcW w:w="4961" w:type="dxa"/>
            <w:tcBorders>
              <w:bottom w:val="dotted" w:sz="4" w:space="0" w:color="BFBFBF" w:themeColor="background1" w:themeShade="BF"/>
              <w:right w:val="single" w:sz="4" w:space="0" w:color="BFBFBF" w:themeColor="background1" w:themeShade="BF"/>
            </w:tcBorders>
          </w:tcPr>
          <w:p w14:paraId="6DEEB404" w14:textId="77777777" w:rsidR="00C66B8A" w:rsidRPr="00AA069A" w:rsidRDefault="00AA069A">
            <w:pPr>
              <w:keepNext/>
              <w:keepLines/>
              <w:spacing w:before="20" w:after="20" w:line="276" w:lineRule="auto"/>
              <w:rPr>
                <w:sz w:val="18"/>
                <w:szCs w:val="18"/>
              </w:rPr>
            </w:pPr>
            <w:r w:rsidRPr="00AA069A">
              <w:rPr>
                <w:sz w:val="18"/>
                <w:szCs w:val="18"/>
                <w:u w:val="dotted" w:color="D9D9D9"/>
              </w:rPr>
              <w:t>2 bouteilles de propane (sécheur laitier) (D199)</w:t>
            </w:r>
          </w:p>
        </w:tc>
        <w:tc>
          <w:tcPr>
            <w:tcW w:w="2127" w:type="dxa"/>
            <w:tcBorders>
              <w:bottom w:val="dotted" w:sz="4" w:space="0" w:color="BFBFBF" w:themeColor="background1" w:themeShade="BF"/>
              <w:right w:val="single" w:sz="4" w:space="0" w:color="BFBFBF" w:themeColor="background1" w:themeShade="BF"/>
            </w:tcBorders>
          </w:tcPr>
          <w:p w14:paraId="6DEEB405" w14:textId="77777777" w:rsidR="008D5990" w:rsidRPr="00AA069A" w:rsidRDefault="00AA069A" w:rsidP="0093639E">
            <w:pPr>
              <w:keepNext/>
              <w:keepLines/>
              <w:spacing w:before="20" w:after="20"/>
              <w:jc w:val="right"/>
              <w:rPr>
                <w:sz w:val="18"/>
                <w:szCs w:val="18"/>
              </w:rPr>
            </w:pPr>
            <w:r w:rsidRPr="00AA069A">
              <w:rPr>
                <w:sz w:val="18"/>
                <w:szCs w:val="18"/>
              </w:rPr>
              <w:t>0.093 T</w:t>
            </w:r>
          </w:p>
        </w:tc>
        <w:tc>
          <w:tcPr>
            <w:tcW w:w="1417" w:type="dxa"/>
            <w:tcBorders>
              <w:bottom w:val="dotted" w:sz="4" w:space="0" w:color="BFBFBF" w:themeColor="background1" w:themeShade="BF"/>
              <w:right w:val="single" w:sz="4" w:space="0" w:color="BFBFBF" w:themeColor="background1" w:themeShade="BF"/>
            </w:tcBorders>
          </w:tcPr>
          <w:p w14:paraId="6DEEB406"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0C" w14:textId="77777777">
        <w:tc>
          <w:tcPr>
            <w:tcW w:w="879" w:type="dxa"/>
            <w:tcBorders>
              <w:left w:val="single" w:sz="4" w:space="0" w:color="BFBFBF" w:themeColor="background1" w:themeShade="BF"/>
              <w:bottom w:val="dotted" w:sz="4" w:space="0" w:color="BFBFBF" w:themeColor="background1" w:themeShade="BF"/>
            </w:tcBorders>
          </w:tcPr>
          <w:p w14:paraId="6DEEB408"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DS156</w:t>
            </w:r>
          </w:p>
        </w:tc>
        <w:tc>
          <w:tcPr>
            <w:tcW w:w="4961" w:type="dxa"/>
            <w:tcBorders>
              <w:bottom w:val="dotted" w:sz="4" w:space="0" w:color="BFBFBF" w:themeColor="background1" w:themeShade="BF"/>
              <w:right w:val="single" w:sz="4" w:space="0" w:color="BFBFBF" w:themeColor="background1" w:themeShade="BF"/>
            </w:tcBorders>
          </w:tcPr>
          <w:p w14:paraId="6DEEB409" w14:textId="77777777" w:rsidR="00C66B8A" w:rsidRPr="00AA069A" w:rsidRDefault="00AA069A">
            <w:pPr>
              <w:keepNext/>
              <w:keepLines/>
              <w:spacing w:before="20" w:after="20" w:line="276" w:lineRule="auto"/>
              <w:rPr>
                <w:sz w:val="18"/>
                <w:szCs w:val="18"/>
              </w:rPr>
            </w:pPr>
            <w:r w:rsidRPr="00AA069A">
              <w:rPr>
                <w:sz w:val="18"/>
                <w:szCs w:val="18"/>
                <w:u w:val="dotted" w:color="D9D9D9"/>
              </w:rPr>
              <w:t>Cuve d'air comprimé (pignon et couronne four 3) (D200)</w:t>
            </w:r>
          </w:p>
        </w:tc>
        <w:tc>
          <w:tcPr>
            <w:tcW w:w="2127" w:type="dxa"/>
            <w:tcBorders>
              <w:bottom w:val="dotted" w:sz="4" w:space="0" w:color="BFBFBF" w:themeColor="background1" w:themeShade="BF"/>
              <w:right w:val="single" w:sz="4" w:space="0" w:color="BFBFBF" w:themeColor="background1" w:themeShade="BF"/>
            </w:tcBorders>
          </w:tcPr>
          <w:p w14:paraId="6DEEB40A" w14:textId="77777777" w:rsidR="008D5990" w:rsidRPr="00AA069A" w:rsidRDefault="00AA069A" w:rsidP="0093639E">
            <w:pPr>
              <w:keepNext/>
              <w:keepLines/>
              <w:spacing w:before="20" w:after="20"/>
              <w:jc w:val="right"/>
              <w:rPr>
                <w:sz w:val="18"/>
                <w:szCs w:val="18"/>
              </w:rPr>
            </w:pPr>
            <w:r w:rsidRPr="00AA069A">
              <w:rPr>
                <w:sz w:val="18"/>
                <w:szCs w:val="18"/>
              </w:rPr>
              <w:t>250 L</w:t>
            </w:r>
          </w:p>
        </w:tc>
        <w:tc>
          <w:tcPr>
            <w:tcW w:w="1417" w:type="dxa"/>
            <w:tcBorders>
              <w:bottom w:val="dotted" w:sz="4" w:space="0" w:color="BFBFBF" w:themeColor="background1" w:themeShade="BF"/>
              <w:right w:val="single" w:sz="4" w:space="0" w:color="BFBFBF" w:themeColor="background1" w:themeShade="BF"/>
            </w:tcBorders>
          </w:tcPr>
          <w:p w14:paraId="6DEEB40B"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11" w14:textId="77777777">
        <w:tc>
          <w:tcPr>
            <w:tcW w:w="879" w:type="dxa"/>
            <w:tcBorders>
              <w:left w:val="single" w:sz="4" w:space="0" w:color="BFBFBF" w:themeColor="background1" w:themeShade="BF"/>
              <w:bottom w:val="dotted" w:sz="4" w:space="0" w:color="BFBFBF" w:themeColor="background1" w:themeShade="BF"/>
            </w:tcBorders>
          </w:tcPr>
          <w:p w14:paraId="6DEEB40D"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DS157</w:t>
            </w:r>
          </w:p>
        </w:tc>
        <w:tc>
          <w:tcPr>
            <w:tcW w:w="4961" w:type="dxa"/>
            <w:tcBorders>
              <w:bottom w:val="dotted" w:sz="4" w:space="0" w:color="BFBFBF" w:themeColor="background1" w:themeShade="BF"/>
              <w:right w:val="single" w:sz="4" w:space="0" w:color="BFBFBF" w:themeColor="background1" w:themeShade="BF"/>
            </w:tcBorders>
          </w:tcPr>
          <w:p w14:paraId="6DEEB40E" w14:textId="77777777" w:rsidR="00C66B8A" w:rsidRPr="00AA069A" w:rsidRDefault="00AA069A">
            <w:pPr>
              <w:keepNext/>
              <w:keepLines/>
              <w:spacing w:before="20" w:after="20" w:line="276" w:lineRule="auto"/>
              <w:rPr>
                <w:sz w:val="18"/>
                <w:szCs w:val="18"/>
              </w:rPr>
            </w:pPr>
            <w:r w:rsidRPr="00AA069A">
              <w:rPr>
                <w:sz w:val="18"/>
                <w:szCs w:val="18"/>
                <w:u w:val="dotted" w:color="D9D9D9"/>
              </w:rPr>
              <w:t>2 bouteilles de propane (broyeur charbon) (D201)</w:t>
            </w:r>
          </w:p>
        </w:tc>
        <w:tc>
          <w:tcPr>
            <w:tcW w:w="2127" w:type="dxa"/>
            <w:tcBorders>
              <w:bottom w:val="dotted" w:sz="4" w:space="0" w:color="BFBFBF" w:themeColor="background1" w:themeShade="BF"/>
              <w:right w:val="single" w:sz="4" w:space="0" w:color="BFBFBF" w:themeColor="background1" w:themeShade="BF"/>
            </w:tcBorders>
          </w:tcPr>
          <w:p w14:paraId="6DEEB40F" w14:textId="77777777" w:rsidR="008D5990" w:rsidRPr="00AA069A" w:rsidRDefault="00AA069A" w:rsidP="0093639E">
            <w:pPr>
              <w:keepNext/>
              <w:keepLines/>
              <w:spacing w:before="20" w:after="20"/>
              <w:jc w:val="right"/>
              <w:rPr>
                <w:sz w:val="18"/>
                <w:szCs w:val="18"/>
              </w:rPr>
            </w:pPr>
            <w:r w:rsidRPr="00AA069A">
              <w:rPr>
                <w:sz w:val="18"/>
                <w:szCs w:val="18"/>
              </w:rPr>
              <w:t>0.093 T</w:t>
            </w:r>
          </w:p>
        </w:tc>
        <w:tc>
          <w:tcPr>
            <w:tcW w:w="1417" w:type="dxa"/>
            <w:tcBorders>
              <w:bottom w:val="dotted" w:sz="4" w:space="0" w:color="BFBFBF" w:themeColor="background1" w:themeShade="BF"/>
              <w:right w:val="single" w:sz="4" w:space="0" w:color="BFBFBF" w:themeColor="background1" w:themeShade="BF"/>
            </w:tcBorders>
          </w:tcPr>
          <w:p w14:paraId="6DEEB410"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16" w14:textId="77777777">
        <w:tc>
          <w:tcPr>
            <w:tcW w:w="879" w:type="dxa"/>
            <w:tcBorders>
              <w:left w:val="single" w:sz="4" w:space="0" w:color="BFBFBF" w:themeColor="background1" w:themeShade="BF"/>
              <w:bottom w:val="dotted" w:sz="4" w:space="0" w:color="BFBFBF" w:themeColor="background1" w:themeShade="BF"/>
            </w:tcBorders>
          </w:tcPr>
          <w:p w14:paraId="6DEEB412"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DS158</w:t>
            </w:r>
          </w:p>
        </w:tc>
        <w:tc>
          <w:tcPr>
            <w:tcW w:w="4961" w:type="dxa"/>
            <w:tcBorders>
              <w:bottom w:val="dotted" w:sz="4" w:space="0" w:color="BFBFBF" w:themeColor="background1" w:themeShade="BF"/>
              <w:right w:val="single" w:sz="4" w:space="0" w:color="BFBFBF" w:themeColor="background1" w:themeShade="BF"/>
            </w:tcBorders>
          </w:tcPr>
          <w:p w14:paraId="6DEEB413" w14:textId="77777777" w:rsidR="00C66B8A" w:rsidRPr="00AA069A" w:rsidRDefault="00AA069A">
            <w:pPr>
              <w:keepNext/>
              <w:keepLines/>
              <w:spacing w:before="20" w:after="20" w:line="276" w:lineRule="auto"/>
              <w:rPr>
                <w:sz w:val="18"/>
                <w:szCs w:val="18"/>
              </w:rPr>
            </w:pPr>
            <w:r w:rsidRPr="00AA069A">
              <w:rPr>
                <w:sz w:val="18"/>
                <w:szCs w:val="18"/>
                <w:u w:val="dotted" w:color="D9D9D9"/>
              </w:rPr>
              <w:t>4 fûts de glycol (cabine ITEKA F3) (D202)</w:t>
            </w:r>
          </w:p>
        </w:tc>
        <w:tc>
          <w:tcPr>
            <w:tcW w:w="2127" w:type="dxa"/>
            <w:tcBorders>
              <w:bottom w:val="dotted" w:sz="4" w:space="0" w:color="BFBFBF" w:themeColor="background1" w:themeShade="BF"/>
              <w:right w:val="single" w:sz="4" w:space="0" w:color="BFBFBF" w:themeColor="background1" w:themeShade="BF"/>
            </w:tcBorders>
          </w:tcPr>
          <w:p w14:paraId="6DEEB414" w14:textId="77777777" w:rsidR="008D5990" w:rsidRPr="00AA069A" w:rsidRDefault="00AA069A" w:rsidP="0093639E">
            <w:pPr>
              <w:keepNext/>
              <w:keepLines/>
              <w:spacing w:before="20" w:after="20"/>
              <w:jc w:val="right"/>
              <w:rPr>
                <w:sz w:val="18"/>
                <w:szCs w:val="18"/>
              </w:rPr>
            </w:pPr>
            <w:r w:rsidRPr="00AA069A">
              <w:rPr>
                <w:sz w:val="18"/>
                <w:szCs w:val="18"/>
              </w:rPr>
              <w:t>0.8 T</w:t>
            </w:r>
          </w:p>
        </w:tc>
        <w:tc>
          <w:tcPr>
            <w:tcW w:w="1417" w:type="dxa"/>
            <w:tcBorders>
              <w:bottom w:val="dotted" w:sz="4" w:space="0" w:color="BFBFBF" w:themeColor="background1" w:themeShade="BF"/>
              <w:right w:val="single" w:sz="4" w:space="0" w:color="BFBFBF" w:themeColor="background1" w:themeShade="BF"/>
            </w:tcBorders>
          </w:tcPr>
          <w:p w14:paraId="6DEEB415"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1B" w14:textId="77777777">
        <w:tc>
          <w:tcPr>
            <w:tcW w:w="879" w:type="dxa"/>
            <w:tcBorders>
              <w:left w:val="single" w:sz="4" w:space="0" w:color="BFBFBF" w:themeColor="background1" w:themeShade="BF"/>
              <w:bottom w:val="dotted" w:sz="4" w:space="0" w:color="BFBFBF" w:themeColor="background1" w:themeShade="BF"/>
            </w:tcBorders>
          </w:tcPr>
          <w:p w14:paraId="6DEEB417"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DS159</w:t>
            </w:r>
          </w:p>
        </w:tc>
        <w:tc>
          <w:tcPr>
            <w:tcW w:w="4961" w:type="dxa"/>
            <w:tcBorders>
              <w:bottom w:val="dotted" w:sz="4" w:space="0" w:color="BFBFBF" w:themeColor="background1" w:themeShade="BF"/>
              <w:right w:val="single" w:sz="4" w:space="0" w:color="BFBFBF" w:themeColor="background1" w:themeShade="BF"/>
            </w:tcBorders>
          </w:tcPr>
          <w:p w14:paraId="6DEEB418" w14:textId="77777777" w:rsidR="00C66B8A" w:rsidRPr="00AA069A" w:rsidRDefault="00AA069A">
            <w:pPr>
              <w:keepNext/>
              <w:keepLines/>
              <w:spacing w:before="20" w:after="20" w:line="276" w:lineRule="auto"/>
              <w:rPr>
                <w:sz w:val="18"/>
                <w:szCs w:val="18"/>
              </w:rPr>
            </w:pPr>
            <w:r w:rsidRPr="00AA069A">
              <w:rPr>
                <w:sz w:val="18"/>
                <w:szCs w:val="18"/>
                <w:u w:val="dotted" w:color="D9D9D9"/>
              </w:rPr>
              <w:t>4 fûts de glycol (cabine ITEKA F4) (D203)</w:t>
            </w:r>
          </w:p>
        </w:tc>
        <w:tc>
          <w:tcPr>
            <w:tcW w:w="2127" w:type="dxa"/>
            <w:tcBorders>
              <w:bottom w:val="dotted" w:sz="4" w:space="0" w:color="BFBFBF" w:themeColor="background1" w:themeShade="BF"/>
              <w:right w:val="single" w:sz="4" w:space="0" w:color="BFBFBF" w:themeColor="background1" w:themeShade="BF"/>
            </w:tcBorders>
          </w:tcPr>
          <w:p w14:paraId="6DEEB419" w14:textId="77777777" w:rsidR="008D5990" w:rsidRPr="00AA069A" w:rsidRDefault="00AA069A" w:rsidP="0093639E">
            <w:pPr>
              <w:keepNext/>
              <w:keepLines/>
              <w:spacing w:before="20" w:after="20"/>
              <w:jc w:val="right"/>
              <w:rPr>
                <w:sz w:val="18"/>
                <w:szCs w:val="18"/>
              </w:rPr>
            </w:pPr>
            <w:r w:rsidRPr="00AA069A">
              <w:rPr>
                <w:sz w:val="18"/>
                <w:szCs w:val="18"/>
              </w:rPr>
              <w:t>0.8 T</w:t>
            </w:r>
          </w:p>
        </w:tc>
        <w:tc>
          <w:tcPr>
            <w:tcW w:w="1417" w:type="dxa"/>
            <w:tcBorders>
              <w:bottom w:val="dotted" w:sz="4" w:space="0" w:color="BFBFBF" w:themeColor="background1" w:themeShade="BF"/>
              <w:right w:val="single" w:sz="4" w:space="0" w:color="BFBFBF" w:themeColor="background1" w:themeShade="BF"/>
            </w:tcBorders>
          </w:tcPr>
          <w:p w14:paraId="6DEEB41A"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20" w14:textId="77777777">
        <w:tc>
          <w:tcPr>
            <w:tcW w:w="879" w:type="dxa"/>
            <w:tcBorders>
              <w:left w:val="single" w:sz="4" w:space="0" w:color="BFBFBF" w:themeColor="background1" w:themeShade="BF"/>
              <w:bottom w:val="dotted" w:sz="4" w:space="0" w:color="BFBFBF" w:themeColor="background1" w:themeShade="BF"/>
            </w:tcBorders>
          </w:tcPr>
          <w:p w14:paraId="6DEEB41C"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DS160</w:t>
            </w:r>
          </w:p>
        </w:tc>
        <w:tc>
          <w:tcPr>
            <w:tcW w:w="4961" w:type="dxa"/>
            <w:tcBorders>
              <w:bottom w:val="dotted" w:sz="4" w:space="0" w:color="BFBFBF" w:themeColor="background1" w:themeShade="BF"/>
              <w:right w:val="single" w:sz="4" w:space="0" w:color="BFBFBF" w:themeColor="background1" w:themeShade="BF"/>
            </w:tcBorders>
          </w:tcPr>
          <w:p w14:paraId="6DEEB41D" w14:textId="77777777" w:rsidR="00C66B8A" w:rsidRPr="00AA069A" w:rsidRDefault="00AA069A">
            <w:pPr>
              <w:keepNext/>
              <w:keepLines/>
              <w:spacing w:before="20" w:after="20" w:line="276" w:lineRule="auto"/>
              <w:rPr>
                <w:sz w:val="18"/>
                <w:szCs w:val="18"/>
              </w:rPr>
            </w:pPr>
            <w:r w:rsidRPr="00AA069A">
              <w:rPr>
                <w:sz w:val="18"/>
                <w:szCs w:val="18"/>
                <w:u w:val="dotted" w:color="D9D9D9"/>
              </w:rPr>
              <w:t>Divers bouteilles de gaz étalon (analyseurs gaz F3) (D204)</w:t>
            </w:r>
          </w:p>
        </w:tc>
        <w:tc>
          <w:tcPr>
            <w:tcW w:w="2127" w:type="dxa"/>
            <w:tcBorders>
              <w:bottom w:val="dotted" w:sz="4" w:space="0" w:color="BFBFBF" w:themeColor="background1" w:themeShade="BF"/>
              <w:right w:val="single" w:sz="4" w:space="0" w:color="BFBFBF" w:themeColor="background1" w:themeShade="BF"/>
            </w:tcBorders>
          </w:tcPr>
          <w:p w14:paraId="6DEEB41E" w14:textId="77777777" w:rsidR="008D5990" w:rsidRPr="00AA069A" w:rsidRDefault="00AA069A" w:rsidP="0093639E">
            <w:pPr>
              <w:keepNext/>
              <w:keepLines/>
              <w:spacing w:before="20" w:after="20"/>
              <w:jc w:val="right"/>
              <w:rPr>
                <w:sz w:val="18"/>
                <w:szCs w:val="18"/>
              </w:rPr>
            </w:pPr>
            <w:r w:rsidRPr="00AA069A">
              <w:rPr>
                <w:sz w:val="18"/>
                <w:szCs w:val="18"/>
              </w:rPr>
              <w:t>0.17 T</w:t>
            </w:r>
          </w:p>
        </w:tc>
        <w:tc>
          <w:tcPr>
            <w:tcW w:w="1417" w:type="dxa"/>
            <w:tcBorders>
              <w:bottom w:val="dotted" w:sz="4" w:space="0" w:color="BFBFBF" w:themeColor="background1" w:themeShade="BF"/>
              <w:right w:val="single" w:sz="4" w:space="0" w:color="BFBFBF" w:themeColor="background1" w:themeShade="BF"/>
            </w:tcBorders>
          </w:tcPr>
          <w:p w14:paraId="6DEEB41F"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25" w14:textId="77777777">
        <w:tc>
          <w:tcPr>
            <w:tcW w:w="879" w:type="dxa"/>
            <w:tcBorders>
              <w:left w:val="single" w:sz="4" w:space="0" w:color="BFBFBF" w:themeColor="background1" w:themeShade="BF"/>
              <w:bottom w:val="dotted" w:sz="4" w:space="0" w:color="BFBFBF" w:themeColor="background1" w:themeShade="BF"/>
            </w:tcBorders>
          </w:tcPr>
          <w:p w14:paraId="6DEEB421"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DS161</w:t>
            </w:r>
          </w:p>
        </w:tc>
        <w:tc>
          <w:tcPr>
            <w:tcW w:w="4961" w:type="dxa"/>
            <w:tcBorders>
              <w:bottom w:val="dotted" w:sz="4" w:space="0" w:color="BFBFBF" w:themeColor="background1" w:themeShade="BF"/>
              <w:right w:val="single" w:sz="4" w:space="0" w:color="BFBFBF" w:themeColor="background1" w:themeShade="BF"/>
            </w:tcBorders>
          </w:tcPr>
          <w:p w14:paraId="6DEEB422" w14:textId="77777777" w:rsidR="00C66B8A" w:rsidRPr="00AA069A" w:rsidRDefault="00AA069A">
            <w:pPr>
              <w:keepNext/>
              <w:keepLines/>
              <w:spacing w:before="20" w:after="20" w:line="276" w:lineRule="auto"/>
              <w:rPr>
                <w:sz w:val="18"/>
                <w:szCs w:val="18"/>
              </w:rPr>
            </w:pPr>
            <w:r w:rsidRPr="00AA069A">
              <w:rPr>
                <w:sz w:val="18"/>
                <w:szCs w:val="18"/>
                <w:u w:val="dotted" w:color="D9D9D9"/>
              </w:rPr>
              <w:t>Divers bouteilles de gaz étalon (analyseurs gaz F4) (D205)</w:t>
            </w:r>
          </w:p>
        </w:tc>
        <w:tc>
          <w:tcPr>
            <w:tcW w:w="2127" w:type="dxa"/>
            <w:tcBorders>
              <w:bottom w:val="dotted" w:sz="4" w:space="0" w:color="BFBFBF" w:themeColor="background1" w:themeShade="BF"/>
              <w:right w:val="single" w:sz="4" w:space="0" w:color="BFBFBF" w:themeColor="background1" w:themeShade="BF"/>
            </w:tcBorders>
          </w:tcPr>
          <w:p w14:paraId="6DEEB423" w14:textId="77777777" w:rsidR="008D5990" w:rsidRPr="00AA069A" w:rsidRDefault="00AA069A" w:rsidP="0093639E">
            <w:pPr>
              <w:keepNext/>
              <w:keepLines/>
              <w:spacing w:before="20" w:after="20"/>
              <w:jc w:val="right"/>
              <w:rPr>
                <w:sz w:val="18"/>
                <w:szCs w:val="18"/>
              </w:rPr>
            </w:pPr>
            <w:r w:rsidRPr="00AA069A">
              <w:rPr>
                <w:sz w:val="18"/>
                <w:szCs w:val="18"/>
              </w:rPr>
              <w:t>0.17 T</w:t>
            </w:r>
          </w:p>
        </w:tc>
        <w:tc>
          <w:tcPr>
            <w:tcW w:w="1417" w:type="dxa"/>
            <w:tcBorders>
              <w:bottom w:val="dotted" w:sz="4" w:space="0" w:color="BFBFBF" w:themeColor="background1" w:themeShade="BF"/>
              <w:right w:val="single" w:sz="4" w:space="0" w:color="BFBFBF" w:themeColor="background1" w:themeShade="BF"/>
            </w:tcBorders>
          </w:tcPr>
          <w:p w14:paraId="6DEEB424"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2A" w14:textId="77777777">
        <w:tc>
          <w:tcPr>
            <w:tcW w:w="879" w:type="dxa"/>
            <w:tcBorders>
              <w:left w:val="single" w:sz="4" w:space="0" w:color="BFBFBF" w:themeColor="background1" w:themeShade="BF"/>
              <w:bottom w:val="dotted" w:sz="4" w:space="0" w:color="BFBFBF" w:themeColor="background1" w:themeShade="BF"/>
            </w:tcBorders>
          </w:tcPr>
          <w:p w14:paraId="6DEEB426"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DS162</w:t>
            </w:r>
          </w:p>
        </w:tc>
        <w:tc>
          <w:tcPr>
            <w:tcW w:w="4961" w:type="dxa"/>
            <w:tcBorders>
              <w:bottom w:val="dotted" w:sz="4" w:space="0" w:color="BFBFBF" w:themeColor="background1" w:themeShade="BF"/>
              <w:right w:val="single" w:sz="4" w:space="0" w:color="BFBFBF" w:themeColor="background1" w:themeShade="BF"/>
            </w:tcBorders>
          </w:tcPr>
          <w:p w14:paraId="6DEEB427" w14:textId="77777777" w:rsidR="00C66B8A" w:rsidRPr="00AA069A" w:rsidRDefault="00AA069A">
            <w:pPr>
              <w:keepNext/>
              <w:keepLines/>
              <w:spacing w:before="20" w:after="20" w:line="276" w:lineRule="auto"/>
              <w:rPr>
                <w:sz w:val="18"/>
                <w:szCs w:val="18"/>
              </w:rPr>
            </w:pPr>
            <w:r w:rsidRPr="00AA069A">
              <w:rPr>
                <w:sz w:val="18"/>
                <w:szCs w:val="18"/>
                <w:u w:val="dotted" w:color="D9D9D9"/>
              </w:rPr>
              <w:t>Divers réactifs de laboratoire (réserve labo granulats) (D206)</w:t>
            </w:r>
          </w:p>
        </w:tc>
        <w:tc>
          <w:tcPr>
            <w:tcW w:w="2127" w:type="dxa"/>
            <w:tcBorders>
              <w:bottom w:val="dotted" w:sz="4" w:space="0" w:color="BFBFBF" w:themeColor="background1" w:themeShade="BF"/>
              <w:right w:val="single" w:sz="4" w:space="0" w:color="BFBFBF" w:themeColor="background1" w:themeShade="BF"/>
            </w:tcBorders>
          </w:tcPr>
          <w:p w14:paraId="6DEEB428" w14:textId="77777777" w:rsidR="008D5990" w:rsidRPr="00AA069A" w:rsidRDefault="00AA069A" w:rsidP="0093639E">
            <w:pPr>
              <w:keepNext/>
              <w:keepLines/>
              <w:spacing w:before="20" w:after="20"/>
              <w:jc w:val="right"/>
              <w:rPr>
                <w:sz w:val="18"/>
                <w:szCs w:val="18"/>
              </w:rPr>
            </w:pPr>
            <w:r w:rsidRPr="00AA069A">
              <w:rPr>
                <w:sz w:val="18"/>
                <w:szCs w:val="18"/>
              </w:rPr>
              <w:t>0.024 T</w:t>
            </w:r>
          </w:p>
        </w:tc>
        <w:tc>
          <w:tcPr>
            <w:tcW w:w="1417" w:type="dxa"/>
            <w:tcBorders>
              <w:bottom w:val="dotted" w:sz="4" w:space="0" w:color="BFBFBF" w:themeColor="background1" w:themeShade="BF"/>
              <w:right w:val="single" w:sz="4" w:space="0" w:color="BFBFBF" w:themeColor="background1" w:themeShade="BF"/>
            </w:tcBorders>
          </w:tcPr>
          <w:p w14:paraId="6DEEB429"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2F" w14:textId="77777777">
        <w:tc>
          <w:tcPr>
            <w:tcW w:w="879" w:type="dxa"/>
            <w:tcBorders>
              <w:left w:val="single" w:sz="4" w:space="0" w:color="BFBFBF" w:themeColor="background1" w:themeShade="BF"/>
              <w:bottom w:val="dotted" w:sz="4" w:space="0" w:color="BFBFBF" w:themeColor="background1" w:themeShade="BF"/>
            </w:tcBorders>
          </w:tcPr>
          <w:p w14:paraId="6DEEB42B"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DS163</w:t>
            </w:r>
          </w:p>
        </w:tc>
        <w:tc>
          <w:tcPr>
            <w:tcW w:w="4961" w:type="dxa"/>
            <w:tcBorders>
              <w:bottom w:val="dotted" w:sz="4" w:space="0" w:color="BFBFBF" w:themeColor="background1" w:themeShade="BF"/>
              <w:right w:val="single" w:sz="4" w:space="0" w:color="BFBFBF" w:themeColor="background1" w:themeShade="BF"/>
            </w:tcBorders>
          </w:tcPr>
          <w:p w14:paraId="6DEEB42C" w14:textId="77777777" w:rsidR="00C66B8A" w:rsidRPr="00AA069A" w:rsidRDefault="00AA069A">
            <w:pPr>
              <w:keepNext/>
              <w:keepLines/>
              <w:spacing w:before="20" w:after="20" w:line="276" w:lineRule="auto"/>
              <w:rPr>
                <w:sz w:val="18"/>
                <w:szCs w:val="18"/>
              </w:rPr>
            </w:pPr>
            <w:r w:rsidRPr="00AA069A">
              <w:rPr>
                <w:sz w:val="18"/>
                <w:szCs w:val="18"/>
                <w:u w:val="dotted" w:color="D9D9D9"/>
              </w:rPr>
              <w:t>Eau (réserve incendie eau) (D207)</w:t>
            </w:r>
          </w:p>
        </w:tc>
        <w:tc>
          <w:tcPr>
            <w:tcW w:w="2127" w:type="dxa"/>
            <w:tcBorders>
              <w:bottom w:val="dotted" w:sz="4" w:space="0" w:color="BFBFBF" w:themeColor="background1" w:themeShade="BF"/>
              <w:right w:val="single" w:sz="4" w:space="0" w:color="BFBFBF" w:themeColor="background1" w:themeShade="BF"/>
            </w:tcBorders>
          </w:tcPr>
          <w:p w14:paraId="6DEEB42D" w14:textId="77777777" w:rsidR="008D5990" w:rsidRPr="00AA069A" w:rsidRDefault="00AA069A" w:rsidP="0093639E">
            <w:pPr>
              <w:keepNext/>
              <w:keepLines/>
              <w:spacing w:before="20" w:after="20"/>
              <w:jc w:val="right"/>
              <w:rPr>
                <w:sz w:val="18"/>
                <w:szCs w:val="18"/>
              </w:rPr>
            </w:pPr>
            <w:r w:rsidRPr="00AA069A">
              <w:rPr>
                <w:sz w:val="18"/>
                <w:szCs w:val="18"/>
              </w:rPr>
              <w:t>3000 M3</w:t>
            </w:r>
          </w:p>
        </w:tc>
        <w:tc>
          <w:tcPr>
            <w:tcW w:w="1417" w:type="dxa"/>
            <w:tcBorders>
              <w:bottom w:val="dotted" w:sz="4" w:space="0" w:color="BFBFBF" w:themeColor="background1" w:themeShade="BF"/>
              <w:right w:val="single" w:sz="4" w:space="0" w:color="BFBFBF" w:themeColor="background1" w:themeShade="BF"/>
            </w:tcBorders>
          </w:tcPr>
          <w:p w14:paraId="6DEEB42E"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34" w14:textId="77777777">
        <w:tc>
          <w:tcPr>
            <w:tcW w:w="879" w:type="dxa"/>
            <w:tcBorders>
              <w:left w:val="single" w:sz="4" w:space="0" w:color="BFBFBF" w:themeColor="background1" w:themeShade="BF"/>
              <w:bottom w:val="dotted" w:sz="4" w:space="0" w:color="BFBFBF" w:themeColor="background1" w:themeShade="BF"/>
            </w:tcBorders>
          </w:tcPr>
          <w:p w14:paraId="6DEEB430"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DS164</w:t>
            </w:r>
          </w:p>
        </w:tc>
        <w:tc>
          <w:tcPr>
            <w:tcW w:w="4961" w:type="dxa"/>
            <w:tcBorders>
              <w:bottom w:val="dotted" w:sz="4" w:space="0" w:color="BFBFBF" w:themeColor="background1" w:themeShade="BF"/>
              <w:right w:val="single" w:sz="4" w:space="0" w:color="BFBFBF" w:themeColor="background1" w:themeShade="BF"/>
            </w:tcBorders>
          </w:tcPr>
          <w:p w14:paraId="6DEEB431" w14:textId="77777777" w:rsidR="00C66B8A" w:rsidRPr="00AA069A" w:rsidRDefault="00AA069A">
            <w:pPr>
              <w:keepNext/>
              <w:keepLines/>
              <w:spacing w:before="20" w:after="20" w:line="276" w:lineRule="auto"/>
              <w:rPr>
                <w:sz w:val="18"/>
                <w:szCs w:val="18"/>
              </w:rPr>
            </w:pPr>
            <w:r w:rsidRPr="00AA069A">
              <w:rPr>
                <w:sz w:val="18"/>
                <w:szCs w:val="18"/>
                <w:u w:val="dotted" w:color="D9D9D9"/>
              </w:rPr>
              <w:t>Eau (cuve 180m³) (D208)</w:t>
            </w:r>
          </w:p>
        </w:tc>
        <w:tc>
          <w:tcPr>
            <w:tcW w:w="2127" w:type="dxa"/>
            <w:tcBorders>
              <w:bottom w:val="dotted" w:sz="4" w:space="0" w:color="BFBFBF" w:themeColor="background1" w:themeShade="BF"/>
              <w:right w:val="single" w:sz="4" w:space="0" w:color="BFBFBF" w:themeColor="background1" w:themeShade="BF"/>
            </w:tcBorders>
          </w:tcPr>
          <w:p w14:paraId="6DEEB432" w14:textId="77777777" w:rsidR="008D5990" w:rsidRPr="00AA069A" w:rsidRDefault="00AA069A" w:rsidP="0093639E">
            <w:pPr>
              <w:keepNext/>
              <w:keepLines/>
              <w:spacing w:before="20" w:after="20"/>
              <w:jc w:val="right"/>
              <w:rPr>
                <w:sz w:val="18"/>
                <w:szCs w:val="18"/>
              </w:rPr>
            </w:pPr>
            <w:r w:rsidRPr="00AA069A">
              <w:rPr>
                <w:sz w:val="18"/>
                <w:szCs w:val="18"/>
              </w:rPr>
              <w:t>560 M3</w:t>
            </w:r>
          </w:p>
        </w:tc>
        <w:tc>
          <w:tcPr>
            <w:tcW w:w="1417" w:type="dxa"/>
            <w:tcBorders>
              <w:bottom w:val="dotted" w:sz="4" w:space="0" w:color="BFBFBF" w:themeColor="background1" w:themeShade="BF"/>
              <w:right w:val="single" w:sz="4" w:space="0" w:color="BFBFBF" w:themeColor="background1" w:themeShade="BF"/>
            </w:tcBorders>
          </w:tcPr>
          <w:p w14:paraId="6DEEB433"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39" w14:textId="77777777">
        <w:tc>
          <w:tcPr>
            <w:tcW w:w="879" w:type="dxa"/>
            <w:tcBorders>
              <w:left w:val="single" w:sz="4" w:space="0" w:color="BFBFBF" w:themeColor="background1" w:themeShade="BF"/>
              <w:bottom w:val="dotted" w:sz="4" w:space="0" w:color="BFBFBF" w:themeColor="background1" w:themeShade="BF"/>
            </w:tcBorders>
          </w:tcPr>
          <w:p w14:paraId="6DEEB435"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DS165</w:t>
            </w:r>
          </w:p>
        </w:tc>
        <w:tc>
          <w:tcPr>
            <w:tcW w:w="4961" w:type="dxa"/>
            <w:tcBorders>
              <w:bottom w:val="dotted" w:sz="4" w:space="0" w:color="BFBFBF" w:themeColor="background1" w:themeShade="BF"/>
              <w:right w:val="single" w:sz="4" w:space="0" w:color="BFBFBF" w:themeColor="background1" w:themeShade="BF"/>
            </w:tcBorders>
          </w:tcPr>
          <w:p w14:paraId="6DEEB436" w14:textId="77777777" w:rsidR="00C66B8A" w:rsidRPr="00AA069A" w:rsidRDefault="00AA069A">
            <w:pPr>
              <w:keepNext/>
              <w:keepLines/>
              <w:spacing w:before="20" w:after="20" w:line="276" w:lineRule="auto"/>
              <w:rPr>
                <w:sz w:val="18"/>
                <w:szCs w:val="18"/>
              </w:rPr>
            </w:pPr>
            <w:r w:rsidRPr="00AA069A">
              <w:rPr>
                <w:sz w:val="18"/>
                <w:szCs w:val="18"/>
                <w:u w:val="dotted" w:color="D9D9D9"/>
              </w:rPr>
              <w:t>Eau (cuve 560m³) (D209)</w:t>
            </w:r>
          </w:p>
        </w:tc>
        <w:tc>
          <w:tcPr>
            <w:tcW w:w="2127" w:type="dxa"/>
            <w:tcBorders>
              <w:bottom w:val="dotted" w:sz="4" w:space="0" w:color="BFBFBF" w:themeColor="background1" w:themeShade="BF"/>
              <w:right w:val="single" w:sz="4" w:space="0" w:color="BFBFBF" w:themeColor="background1" w:themeShade="BF"/>
            </w:tcBorders>
          </w:tcPr>
          <w:p w14:paraId="6DEEB437" w14:textId="77777777" w:rsidR="008D5990" w:rsidRPr="00AA069A" w:rsidRDefault="00AA069A" w:rsidP="0093639E">
            <w:pPr>
              <w:keepNext/>
              <w:keepLines/>
              <w:spacing w:before="20" w:after="20"/>
              <w:jc w:val="right"/>
              <w:rPr>
                <w:sz w:val="18"/>
                <w:szCs w:val="18"/>
              </w:rPr>
            </w:pPr>
            <w:r w:rsidRPr="00AA069A">
              <w:rPr>
                <w:sz w:val="18"/>
                <w:szCs w:val="18"/>
              </w:rPr>
              <w:t>560 M3</w:t>
            </w:r>
          </w:p>
        </w:tc>
        <w:tc>
          <w:tcPr>
            <w:tcW w:w="1417" w:type="dxa"/>
            <w:tcBorders>
              <w:bottom w:val="dotted" w:sz="4" w:space="0" w:color="BFBFBF" w:themeColor="background1" w:themeShade="BF"/>
              <w:right w:val="single" w:sz="4" w:space="0" w:color="BFBFBF" w:themeColor="background1" w:themeShade="BF"/>
            </w:tcBorders>
          </w:tcPr>
          <w:p w14:paraId="6DEEB438"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3E" w14:textId="77777777">
        <w:tc>
          <w:tcPr>
            <w:tcW w:w="879" w:type="dxa"/>
            <w:tcBorders>
              <w:left w:val="single" w:sz="4" w:space="0" w:color="BFBFBF" w:themeColor="background1" w:themeShade="BF"/>
              <w:bottom w:val="dotted" w:sz="4" w:space="0" w:color="BFBFBF" w:themeColor="background1" w:themeShade="BF"/>
            </w:tcBorders>
          </w:tcPr>
          <w:p w14:paraId="6DEEB43A"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DS166</w:t>
            </w:r>
          </w:p>
        </w:tc>
        <w:tc>
          <w:tcPr>
            <w:tcW w:w="4961" w:type="dxa"/>
            <w:tcBorders>
              <w:bottom w:val="dotted" w:sz="4" w:space="0" w:color="BFBFBF" w:themeColor="background1" w:themeShade="BF"/>
              <w:right w:val="single" w:sz="4" w:space="0" w:color="BFBFBF" w:themeColor="background1" w:themeShade="BF"/>
            </w:tcBorders>
          </w:tcPr>
          <w:p w14:paraId="6DEEB43B" w14:textId="77777777" w:rsidR="00C66B8A" w:rsidRPr="00AA069A" w:rsidRDefault="00AA069A">
            <w:pPr>
              <w:keepNext/>
              <w:keepLines/>
              <w:spacing w:before="20" w:after="20" w:line="276" w:lineRule="auto"/>
              <w:rPr>
                <w:sz w:val="18"/>
                <w:szCs w:val="18"/>
              </w:rPr>
            </w:pPr>
            <w:r w:rsidRPr="00AA069A">
              <w:rPr>
                <w:sz w:val="18"/>
                <w:szCs w:val="18"/>
                <w:u w:val="dotted" w:color="D9D9D9"/>
              </w:rPr>
              <w:t>Eau (cuve réseau DOPOL) (D210)</w:t>
            </w:r>
          </w:p>
        </w:tc>
        <w:tc>
          <w:tcPr>
            <w:tcW w:w="2127" w:type="dxa"/>
            <w:tcBorders>
              <w:bottom w:val="dotted" w:sz="4" w:space="0" w:color="BFBFBF" w:themeColor="background1" w:themeShade="BF"/>
              <w:right w:val="single" w:sz="4" w:space="0" w:color="BFBFBF" w:themeColor="background1" w:themeShade="BF"/>
            </w:tcBorders>
          </w:tcPr>
          <w:p w14:paraId="6DEEB43C" w14:textId="77777777" w:rsidR="008D5990" w:rsidRPr="00AA069A" w:rsidRDefault="00AA069A" w:rsidP="0093639E">
            <w:pPr>
              <w:keepNext/>
              <w:keepLines/>
              <w:spacing w:before="20" w:after="20"/>
              <w:jc w:val="right"/>
              <w:rPr>
                <w:sz w:val="18"/>
                <w:szCs w:val="18"/>
              </w:rPr>
            </w:pPr>
            <w:r w:rsidRPr="00AA069A">
              <w:rPr>
                <w:sz w:val="18"/>
                <w:szCs w:val="18"/>
              </w:rPr>
              <w:t>84 M3</w:t>
            </w:r>
          </w:p>
        </w:tc>
        <w:tc>
          <w:tcPr>
            <w:tcW w:w="1417" w:type="dxa"/>
            <w:tcBorders>
              <w:bottom w:val="dotted" w:sz="4" w:space="0" w:color="BFBFBF" w:themeColor="background1" w:themeShade="BF"/>
              <w:right w:val="single" w:sz="4" w:space="0" w:color="BFBFBF" w:themeColor="background1" w:themeShade="BF"/>
            </w:tcBorders>
          </w:tcPr>
          <w:p w14:paraId="6DEEB43D"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43" w14:textId="77777777">
        <w:tc>
          <w:tcPr>
            <w:tcW w:w="879" w:type="dxa"/>
            <w:tcBorders>
              <w:left w:val="single" w:sz="4" w:space="0" w:color="BFBFBF" w:themeColor="background1" w:themeShade="BF"/>
              <w:bottom w:val="dotted" w:sz="4" w:space="0" w:color="BFBFBF" w:themeColor="background1" w:themeShade="BF"/>
            </w:tcBorders>
          </w:tcPr>
          <w:p w14:paraId="6DEEB43F"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DS167</w:t>
            </w:r>
          </w:p>
        </w:tc>
        <w:tc>
          <w:tcPr>
            <w:tcW w:w="4961" w:type="dxa"/>
            <w:tcBorders>
              <w:bottom w:val="dotted" w:sz="4" w:space="0" w:color="BFBFBF" w:themeColor="background1" w:themeShade="BF"/>
              <w:right w:val="single" w:sz="4" w:space="0" w:color="BFBFBF" w:themeColor="background1" w:themeShade="BF"/>
            </w:tcBorders>
          </w:tcPr>
          <w:p w14:paraId="6DEEB440" w14:textId="77777777" w:rsidR="00C66B8A" w:rsidRPr="00AA069A" w:rsidRDefault="00AA069A">
            <w:pPr>
              <w:keepNext/>
              <w:keepLines/>
              <w:spacing w:before="20" w:after="20" w:line="276" w:lineRule="auto"/>
              <w:rPr>
                <w:sz w:val="18"/>
                <w:szCs w:val="18"/>
              </w:rPr>
            </w:pPr>
            <w:r w:rsidRPr="00AA069A">
              <w:rPr>
                <w:sz w:val="18"/>
                <w:szCs w:val="18"/>
                <w:u w:val="dotted" w:color="D9D9D9"/>
              </w:rPr>
              <w:t>Eau (cuve réseau AJO) (D211)</w:t>
            </w:r>
          </w:p>
        </w:tc>
        <w:tc>
          <w:tcPr>
            <w:tcW w:w="2127" w:type="dxa"/>
            <w:tcBorders>
              <w:bottom w:val="dotted" w:sz="4" w:space="0" w:color="BFBFBF" w:themeColor="background1" w:themeShade="BF"/>
              <w:right w:val="single" w:sz="4" w:space="0" w:color="BFBFBF" w:themeColor="background1" w:themeShade="BF"/>
            </w:tcBorders>
          </w:tcPr>
          <w:p w14:paraId="6DEEB441" w14:textId="77777777" w:rsidR="008D5990" w:rsidRPr="00AA069A" w:rsidRDefault="00AA069A" w:rsidP="0093639E">
            <w:pPr>
              <w:keepNext/>
              <w:keepLines/>
              <w:spacing w:before="20" w:after="20"/>
              <w:jc w:val="right"/>
              <w:rPr>
                <w:sz w:val="18"/>
                <w:szCs w:val="18"/>
              </w:rPr>
            </w:pPr>
            <w:r w:rsidRPr="00AA069A">
              <w:rPr>
                <w:sz w:val="18"/>
                <w:szCs w:val="18"/>
              </w:rPr>
              <w:t>50 M3</w:t>
            </w:r>
          </w:p>
        </w:tc>
        <w:tc>
          <w:tcPr>
            <w:tcW w:w="1417" w:type="dxa"/>
            <w:tcBorders>
              <w:bottom w:val="dotted" w:sz="4" w:space="0" w:color="BFBFBF" w:themeColor="background1" w:themeShade="BF"/>
              <w:right w:val="single" w:sz="4" w:space="0" w:color="BFBFBF" w:themeColor="background1" w:themeShade="BF"/>
            </w:tcBorders>
          </w:tcPr>
          <w:p w14:paraId="6DEEB442"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48" w14:textId="77777777">
        <w:tc>
          <w:tcPr>
            <w:tcW w:w="879" w:type="dxa"/>
            <w:tcBorders>
              <w:left w:val="single" w:sz="4" w:space="0" w:color="BFBFBF" w:themeColor="background1" w:themeShade="BF"/>
              <w:bottom w:val="dotted" w:sz="4" w:space="0" w:color="BFBFBF" w:themeColor="background1" w:themeShade="BF"/>
            </w:tcBorders>
          </w:tcPr>
          <w:p w14:paraId="6DEEB444"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DS168</w:t>
            </w:r>
          </w:p>
        </w:tc>
        <w:tc>
          <w:tcPr>
            <w:tcW w:w="4961" w:type="dxa"/>
            <w:tcBorders>
              <w:bottom w:val="dotted" w:sz="4" w:space="0" w:color="BFBFBF" w:themeColor="background1" w:themeShade="BF"/>
              <w:right w:val="single" w:sz="4" w:space="0" w:color="BFBFBF" w:themeColor="background1" w:themeShade="BF"/>
            </w:tcBorders>
          </w:tcPr>
          <w:p w14:paraId="6DEEB445" w14:textId="77777777" w:rsidR="00C66B8A" w:rsidRPr="00AA069A" w:rsidRDefault="00AA069A">
            <w:pPr>
              <w:keepNext/>
              <w:keepLines/>
              <w:spacing w:before="20" w:after="20" w:line="276" w:lineRule="auto"/>
              <w:rPr>
                <w:sz w:val="18"/>
                <w:szCs w:val="18"/>
              </w:rPr>
            </w:pPr>
            <w:r w:rsidRPr="00AA069A">
              <w:rPr>
                <w:sz w:val="18"/>
                <w:szCs w:val="18"/>
                <w:u w:val="dotted" w:color="D9D9D9"/>
              </w:rPr>
              <w:t>Eau (cuve siphon) (D212)</w:t>
            </w:r>
          </w:p>
        </w:tc>
        <w:tc>
          <w:tcPr>
            <w:tcW w:w="2127" w:type="dxa"/>
            <w:tcBorders>
              <w:bottom w:val="dotted" w:sz="4" w:space="0" w:color="BFBFBF" w:themeColor="background1" w:themeShade="BF"/>
              <w:right w:val="single" w:sz="4" w:space="0" w:color="BFBFBF" w:themeColor="background1" w:themeShade="BF"/>
            </w:tcBorders>
          </w:tcPr>
          <w:p w14:paraId="6DEEB446" w14:textId="77777777" w:rsidR="008D5990" w:rsidRPr="00AA069A" w:rsidRDefault="00AA069A" w:rsidP="0093639E">
            <w:pPr>
              <w:keepNext/>
              <w:keepLines/>
              <w:spacing w:before="20" w:after="20"/>
              <w:jc w:val="right"/>
              <w:rPr>
                <w:sz w:val="18"/>
                <w:szCs w:val="18"/>
              </w:rPr>
            </w:pPr>
            <w:r w:rsidRPr="00AA069A">
              <w:rPr>
                <w:sz w:val="18"/>
                <w:szCs w:val="18"/>
              </w:rPr>
              <w:t>180 M3</w:t>
            </w:r>
          </w:p>
        </w:tc>
        <w:tc>
          <w:tcPr>
            <w:tcW w:w="1417" w:type="dxa"/>
            <w:tcBorders>
              <w:bottom w:val="dotted" w:sz="4" w:space="0" w:color="BFBFBF" w:themeColor="background1" w:themeShade="BF"/>
              <w:right w:val="single" w:sz="4" w:space="0" w:color="BFBFBF" w:themeColor="background1" w:themeShade="BF"/>
            </w:tcBorders>
          </w:tcPr>
          <w:p w14:paraId="6DEEB447"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4D" w14:textId="77777777">
        <w:tc>
          <w:tcPr>
            <w:tcW w:w="879" w:type="dxa"/>
            <w:tcBorders>
              <w:left w:val="single" w:sz="4" w:space="0" w:color="BFBFBF" w:themeColor="background1" w:themeShade="BF"/>
              <w:bottom w:val="dotted" w:sz="4" w:space="0" w:color="BFBFBF" w:themeColor="background1" w:themeShade="BF"/>
            </w:tcBorders>
          </w:tcPr>
          <w:p w14:paraId="6DEEB449"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DS169</w:t>
            </w:r>
          </w:p>
        </w:tc>
        <w:tc>
          <w:tcPr>
            <w:tcW w:w="4961" w:type="dxa"/>
            <w:tcBorders>
              <w:bottom w:val="dotted" w:sz="4" w:space="0" w:color="BFBFBF" w:themeColor="background1" w:themeShade="BF"/>
              <w:right w:val="single" w:sz="4" w:space="0" w:color="BFBFBF" w:themeColor="background1" w:themeShade="BF"/>
            </w:tcBorders>
          </w:tcPr>
          <w:p w14:paraId="6DEEB44A"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(pignon et couronne four 4) (D213)</w:t>
            </w:r>
          </w:p>
        </w:tc>
        <w:tc>
          <w:tcPr>
            <w:tcW w:w="2127" w:type="dxa"/>
            <w:tcBorders>
              <w:bottom w:val="dotted" w:sz="4" w:space="0" w:color="BFBFBF" w:themeColor="background1" w:themeShade="BF"/>
              <w:right w:val="single" w:sz="4" w:space="0" w:color="BFBFBF" w:themeColor="background1" w:themeShade="BF"/>
            </w:tcBorders>
          </w:tcPr>
          <w:p w14:paraId="6DEEB44B" w14:textId="77777777" w:rsidR="008D5990" w:rsidRPr="00AA069A" w:rsidRDefault="00AA069A" w:rsidP="0093639E">
            <w:pPr>
              <w:keepNext/>
              <w:keepLines/>
              <w:spacing w:before="20" w:after="20"/>
              <w:jc w:val="right"/>
              <w:rPr>
                <w:sz w:val="18"/>
                <w:szCs w:val="18"/>
              </w:rPr>
            </w:pPr>
            <w:r w:rsidRPr="00AA069A">
              <w:rPr>
                <w:sz w:val="18"/>
                <w:szCs w:val="18"/>
              </w:rPr>
              <w:t>250 L</w:t>
            </w:r>
          </w:p>
        </w:tc>
        <w:tc>
          <w:tcPr>
            <w:tcW w:w="1417" w:type="dxa"/>
            <w:tcBorders>
              <w:bottom w:val="dotted" w:sz="4" w:space="0" w:color="BFBFBF" w:themeColor="background1" w:themeShade="BF"/>
              <w:right w:val="single" w:sz="4" w:space="0" w:color="BFBFBF" w:themeColor="background1" w:themeShade="BF"/>
            </w:tcBorders>
          </w:tcPr>
          <w:p w14:paraId="6DEEB44C"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52" w14:textId="77777777">
        <w:tc>
          <w:tcPr>
            <w:tcW w:w="879" w:type="dxa"/>
            <w:tcBorders>
              <w:left w:val="single" w:sz="4" w:space="0" w:color="BFBFBF" w:themeColor="background1" w:themeShade="BF"/>
              <w:bottom w:val="dotted" w:sz="4" w:space="0" w:color="BFBFBF" w:themeColor="background1" w:themeShade="BF"/>
            </w:tcBorders>
          </w:tcPr>
          <w:p w14:paraId="6DEEB44E"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DS170</w:t>
            </w:r>
          </w:p>
        </w:tc>
        <w:tc>
          <w:tcPr>
            <w:tcW w:w="4961" w:type="dxa"/>
            <w:tcBorders>
              <w:bottom w:val="dotted" w:sz="4" w:space="0" w:color="BFBFBF" w:themeColor="background1" w:themeShade="BF"/>
              <w:right w:val="single" w:sz="4" w:space="0" w:color="BFBFBF" w:themeColor="background1" w:themeShade="BF"/>
            </w:tcBorders>
          </w:tcPr>
          <w:p w14:paraId="6DEEB44F"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(labo-chaufferie) (D214)</w:t>
            </w:r>
          </w:p>
        </w:tc>
        <w:tc>
          <w:tcPr>
            <w:tcW w:w="2127" w:type="dxa"/>
            <w:tcBorders>
              <w:bottom w:val="dotted" w:sz="4" w:space="0" w:color="BFBFBF" w:themeColor="background1" w:themeShade="BF"/>
              <w:right w:val="single" w:sz="4" w:space="0" w:color="BFBFBF" w:themeColor="background1" w:themeShade="BF"/>
            </w:tcBorders>
          </w:tcPr>
          <w:p w14:paraId="6DEEB450" w14:textId="77777777" w:rsidR="008D5990" w:rsidRPr="00AA069A" w:rsidRDefault="00AA069A" w:rsidP="0093639E">
            <w:pPr>
              <w:keepNext/>
              <w:keepLines/>
              <w:spacing w:before="20" w:after="20"/>
              <w:jc w:val="right"/>
              <w:rPr>
                <w:sz w:val="18"/>
                <w:szCs w:val="18"/>
              </w:rPr>
            </w:pPr>
            <w:r w:rsidRPr="00AA069A">
              <w:rPr>
                <w:sz w:val="18"/>
                <w:szCs w:val="18"/>
              </w:rPr>
              <w:t>270 L</w:t>
            </w:r>
          </w:p>
        </w:tc>
        <w:tc>
          <w:tcPr>
            <w:tcW w:w="1417" w:type="dxa"/>
            <w:tcBorders>
              <w:bottom w:val="dotted" w:sz="4" w:space="0" w:color="BFBFBF" w:themeColor="background1" w:themeShade="BF"/>
              <w:right w:val="single" w:sz="4" w:space="0" w:color="BFBFBF" w:themeColor="background1" w:themeShade="BF"/>
            </w:tcBorders>
          </w:tcPr>
          <w:p w14:paraId="6DEEB451"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57" w14:textId="77777777">
        <w:tc>
          <w:tcPr>
            <w:tcW w:w="879" w:type="dxa"/>
            <w:tcBorders>
              <w:left w:val="single" w:sz="4" w:space="0" w:color="BFBFBF" w:themeColor="background1" w:themeShade="BF"/>
              <w:bottom w:val="dotted" w:sz="4" w:space="0" w:color="BFBFBF" w:themeColor="background1" w:themeShade="BF"/>
            </w:tcBorders>
          </w:tcPr>
          <w:p w14:paraId="6DEEB453"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DS171</w:t>
            </w:r>
          </w:p>
        </w:tc>
        <w:tc>
          <w:tcPr>
            <w:tcW w:w="4961" w:type="dxa"/>
            <w:tcBorders>
              <w:bottom w:val="dotted" w:sz="4" w:space="0" w:color="BFBFBF" w:themeColor="background1" w:themeShade="BF"/>
              <w:right w:val="single" w:sz="4" w:space="0" w:color="BFBFBF" w:themeColor="background1" w:themeShade="BF"/>
            </w:tcBorders>
          </w:tcPr>
          <w:p w14:paraId="6DEEB454"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(local 250 MVA) (D215)</w:t>
            </w:r>
          </w:p>
        </w:tc>
        <w:tc>
          <w:tcPr>
            <w:tcW w:w="2127" w:type="dxa"/>
            <w:tcBorders>
              <w:bottom w:val="dotted" w:sz="4" w:space="0" w:color="BFBFBF" w:themeColor="background1" w:themeShade="BF"/>
              <w:right w:val="single" w:sz="4" w:space="0" w:color="BFBFBF" w:themeColor="background1" w:themeShade="BF"/>
            </w:tcBorders>
          </w:tcPr>
          <w:p w14:paraId="6DEEB455" w14:textId="77777777" w:rsidR="008D5990" w:rsidRPr="00AA069A" w:rsidRDefault="00AA069A" w:rsidP="0093639E">
            <w:pPr>
              <w:keepNext/>
              <w:keepLines/>
              <w:spacing w:before="20" w:after="20"/>
              <w:jc w:val="right"/>
              <w:rPr>
                <w:sz w:val="18"/>
                <w:szCs w:val="18"/>
              </w:rPr>
            </w:pPr>
            <w:r w:rsidRPr="00AA069A">
              <w:rPr>
                <w:sz w:val="18"/>
                <w:szCs w:val="18"/>
              </w:rPr>
              <w:t>200 L</w:t>
            </w:r>
          </w:p>
        </w:tc>
        <w:tc>
          <w:tcPr>
            <w:tcW w:w="1417" w:type="dxa"/>
            <w:tcBorders>
              <w:bottom w:val="dotted" w:sz="4" w:space="0" w:color="BFBFBF" w:themeColor="background1" w:themeShade="BF"/>
              <w:right w:val="single" w:sz="4" w:space="0" w:color="BFBFBF" w:themeColor="background1" w:themeShade="BF"/>
            </w:tcBorders>
          </w:tcPr>
          <w:p w14:paraId="6DEEB456"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5C" w14:textId="77777777">
        <w:tc>
          <w:tcPr>
            <w:tcW w:w="879" w:type="dxa"/>
            <w:tcBorders>
              <w:left w:val="single" w:sz="4" w:space="0" w:color="BFBFBF" w:themeColor="background1" w:themeShade="BF"/>
              <w:bottom w:val="dotted" w:sz="4" w:space="0" w:color="BFBFBF" w:themeColor="background1" w:themeShade="BF"/>
            </w:tcBorders>
          </w:tcPr>
          <w:p w14:paraId="6DEEB458"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DS172</w:t>
            </w:r>
          </w:p>
        </w:tc>
        <w:tc>
          <w:tcPr>
            <w:tcW w:w="4961" w:type="dxa"/>
            <w:tcBorders>
              <w:bottom w:val="dotted" w:sz="4" w:space="0" w:color="BFBFBF" w:themeColor="background1" w:themeShade="BF"/>
              <w:right w:val="single" w:sz="4" w:space="0" w:color="BFBFBF" w:themeColor="background1" w:themeShade="BF"/>
            </w:tcBorders>
          </w:tcPr>
          <w:p w14:paraId="6DEEB459"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local 500 MVA) (D216)</w:t>
            </w:r>
          </w:p>
        </w:tc>
        <w:tc>
          <w:tcPr>
            <w:tcW w:w="2127" w:type="dxa"/>
            <w:tcBorders>
              <w:bottom w:val="dotted" w:sz="4" w:space="0" w:color="BFBFBF" w:themeColor="background1" w:themeShade="BF"/>
              <w:right w:val="single" w:sz="4" w:space="0" w:color="BFBFBF" w:themeColor="background1" w:themeShade="BF"/>
            </w:tcBorders>
          </w:tcPr>
          <w:p w14:paraId="6DEEB45A" w14:textId="77777777" w:rsidR="008D5990" w:rsidRPr="00AA069A" w:rsidRDefault="00AA069A" w:rsidP="0093639E">
            <w:pPr>
              <w:keepNext/>
              <w:keepLines/>
              <w:spacing w:before="20" w:after="20"/>
              <w:jc w:val="right"/>
              <w:rPr>
                <w:sz w:val="18"/>
                <w:szCs w:val="18"/>
              </w:rPr>
            </w:pPr>
            <w:r w:rsidRPr="00AA069A">
              <w:rPr>
                <w:sz w:val="18"/>
                <w:szCs w:val="18"/>
              </w:rPr>
              <w:t>200 L</w:t>
            </w:r>
          </w:p>
        </w:tc>
        <w:tc>
          <w:tcPr>
            <w:tcW w:w="1417" w:type="dxa"/>
            <w:tcBorders>
              <w:bottom w:val="dotted" w:sz="4" w:space="0" w:color="BFBFBF" w:themeColor="background1" w:themeShade="BF"/>
              <w:right w:val="single" w:sz="4" w:space="0" w:color="BFBFBF" w:themeColor="background1" w:themeShade="BF"/>
            </w:tcBorders>
          </w:tcPr>
          <w:p w14:paraId="6DEEB45B"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61" w14:textId="77777777">
        <w:tc>
          <w:tcPr>
            <w:tcW w:w="879" w:type="dxa"/>
            <w:tcBorders>
              <w:left w:val="single" w:sz="4" w:space="0" w:color="BFBFBF" w:themeColor="background1" w:themeShade="BF"/>
              <w:bottom w:val="dotted" w:sz="4" w:space="0" w:color="BFBFBF" w:themeColor="background1" w:themeShade="BF"/>
            </w:tcBorders>
          </w:tcPr>
          <w:p w14:paraId="6DEEB45D"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DS173</w:t>
            </w:r>
          </w:p>
        </w:tc>
        <w:tc>
          <w:tcPr>
            <w:tcW w:w="4961" w:type="dxa"/>
            <w:tcBorders>
              <w:bottom w:val="dotted" w:sz="4" w:space="0" w:color="BFBFBF" w:themeColor="background1" w:themeShade="BF"/>
              <w:right w:val="single" w:sz="4" w:space="0" w:color="BFBFBF" w:themeColor="background1" w:themeShade="BF"/>
            </w:tcBorders>
          </w:tcPr>
          <w:p w14:paraId="6DEEB45E"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(ancienne expédition) (D217)</w:t>
            </w:r>
          </w:p>
        </w:tc>
        <w:tc>
          <w:tcPr>
            <w:tcW w:w="2127" w:type="dxa"/>
            <w:tcBorders>
              <w:bottom w:val="dotted" w:sz="4" w:space="0" w:color="BFBFBF" w:themeColor="background1" w:themeShade="BF"/>
              <w:right w:val="single" w:sz="4" w:space="0" w:color="BFBFBF" w:themeColor="background1" w:themeShade="BF"/>
            </w:tcBorders>
          </w:tcPr>
          <w:p w14:paraId="6DEEB45F" w14:textId="77777777" w:rsidR="008D5990" w:rsidRPr="00AA069A" w:rsidRDefault="00AA069A" w:rsidP="0093639E">
            <w:pPr>
              <w:keepNext/>
              <w:keepLines/>
              <w:spacing w:before="20" w:after="20"/>
              <w:jc w:val="right"/>
              <w:rPr>
                <w:sz w:val="18"/>
                <w:szCs w:val="18"/>
              </w:rPr>
            </w:pPr>
            <w:r w:rsidRPr="00AA069A">
              <w:rPr>
                <w:sz w:val="18"/>
                <w:szCs w:val="18"/>
              </w:rPr>
              <w:t>950 L</w:t>
            </w:r>
          </w:p>
        </w:tc>
        <w:tc>
          <w:tcPr>
            <w:tcW w:w="1417" w:type="dxa"/>
            <w:tcBorders>
              <w:bottom w:val="dotted" w:sz="4" w:space="0" w:color="BFBFBF" w:themeColor="background1" w:themeShade="BF"/>
              <w:right w:val="single" w:sz="4" w:space="0" w:color="BFBFBF" w:themeColor="background1" w:themeShade="BF"/>
            </w:tcBorders>
          </w:tcPr>
          <w:p w14:paraId="6DEEB460"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66" w14:textId="77777777">
        <w:tc>
          <w:tcPr>
            <w:tcW w:w="879" w:type="dxa"/>
            <w:tcBorders>
              <w:left w:val="single" w:sz="4" w:space="0" w:color="BFBFBF" w:themeColor="background1" w:themeShade="BF"/>
              <w:bottom w:val="dotted" w:sz="4" w:space="0" w:color="BFBFBF" w:themeColor="background1" w:themeShade="BF"/>
            </w:tcBorders>
          </w:tcPr>
          <w:p w14:paraId="6DEEB462"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DS174</w:t>
            </w:r>
          </w:p>
        </w:tc>
        <w:tc>
          <w:tcPr>
            <w:tcW w:w="4961" w:type="dxa"/>
            <w:tcBorders>
              <w:bottom w:val="dotted" w:sz="4" w:space="0" w:color="BFBFBF" w:themeColor="background1" w:themeShade="BF"/>
              <w:right w:val="single" w:sz="4" w:space="0" w:color="BFBFBF" w:themeColor="background1" w:themeShade="BF"/>
            </w:tcBorders>
          </w:tcPr>
          <w:p w14:paraId="6DEEB463"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(BC8 étage) (D218)</w:t>
            </w:r>
          </w:p>
        </w:tc>
        <w:tc>
          <w:tcPr>
            <w:tcW w:w="2127" w:type="dxa"/>
            <w:tcBorders>
              <w:bottom w:val="dotted" w:sz="4" w:space="0" w:color="BFBFBF" w:themeColor="background1" w:themeShade="BF"/>
              <w:right w:val="single" w:sz="4" w:space="0" w:color="BFBFBF" w:themeColor="background1" w:themeShade="BF"/>
            </w:tcBorders>
          </w:tcPr>
          <w:p w14:paraId="6DEEB464" w14:textId="77777777" w:rsidR="008D5990" w:rsidRPr="00AA069A" w:rsidRDefault="00AA069A" w:rsidP="0093639E">
            <w:pPr>
              <w:keepNext/>
              <w:keepLines/>
              <w:spacing w:before="20" w:after="20"/>
              <w:jc w:val="right"/>
              <w:rPr>
                <w:sz w:val="18"/>
                <w:szCs w:val="18"/>
              </w:rPr>
            </w:pPr>
            <w:r w:rsidRPr="00AA069A">
              <w:rPr>
                <w:sz w:val="18"/>
                <w:szCs w:val="18"/>
              </w:rPr>
              <w:t>950 L</w:t>
            </w:r>
          </w:p>
        </w:tc>
        <w:tc>
          <w:tcPr>
            <w:tcW w:w="1417" w:type="dxa"/>
            <w:tcBorders>
              <w:bottom w:val="dotted" w:sz="4" w:space="0" w:color="BFBFBF" w:themeColor="background1" w:themeShade="BF"/>
              <w:right w:val="single" w:sz="4" w:space="0" w:color="BFBFBF" w:themeColor="background1" w:themeShade="BF"/>
            </w:tcBorders>
          </w:tcPr>
          <w:p w14:paraId="6DEEB465"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6B" w14:textId="77777777">
        <w:tc>
          <w:tcPr>
            <w:tcW w:w="879" w:type="dxa"/>
            <w:tcBorders>
              <w:left w:val="single" w:sz="4" w:space="0" w:color="BFBFBF" w:themeColor="background1" w:themeShade="BF"/>
              <w:bottom w:val="dotted" w:sz="4" w:space="0" w:color="BFBFBF" w:themeColor="background1" w:themeShade="BF"/>
            </w:tcBorders>
          </w:tcPr>
          <w:p w14:paraId="6DEEB467"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DS175</w:t>
            </w:r>
          </w:p>
        </w:tc>
        <w:tc>
          <w:tcPr>
            <w:tcW w:w="4961" w:type="dxa"/>
            <w:tcBorders>
              <w:bottom w:val="dotted" w:sz="4" w:space="0" w:color="BFBFBF" w:themeColor="background1" w:themeShade="BF"/>
              <w:right w:val="single" w:sz="4" w:space="0" w:color="BFBFBF" w:themeColor="background1" w:themeShade="BF"/>
            </w:tcBorders>
          </w:tcPr>
          <w:p w14:paraId="6DEEB468"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tertiaire (D219)</w:t>
            </w:r>
          </w:p>
        </w:tc>
        <w:tc>
          <w:tcPr>
            <w:tcW w:w="2127" w:type="dxa"/>
            <w:tcBorders>
              <w:bottom w:val="dotted" w:sz="4" w:space="0" w:color="BFBFBF" w:themeColor="background1" w:themeShade="BF"/>
              <w:right w:val="single" w:sz="4" w:space="0" w:color="BFBFBF" w:themeColor="background1" w:themeShade="BF"/>
            </w:tcBorders>
          </w:tcPr>
          <w:p w14:paraId="6DEEB469" w14:textId="77777777" w:rsidR="008D5990" w:rsidRPr="00AA069A" w:rsidRDefault="00AA069A" w:rsidP="0093639E">
            <w:pPr>
              <w:keepNext/>
              <w:keepLines/>
              <w:spacing w:before="20" w:after="20"/>
              <w:jc w:val="right"/>
              <w:rPr>
                <w:sz w:val="18"/>
                <w:szCs w:val="18"/>
              </w:rPr>
            </w:pPr>
            <w:r w:rsidRPr="00AA069A">
              <w:rPr>
                <w:sz w:val="18"/>
                <w:szCs w:val="18"/>
              </w:rPr>
              <w:t>30000 L</w:t>
            </w:r>
          </w:p>
        </w:tc>
        <w:tc>
          <w:tcPr>
            <w:tcW w:w="1417" w:type="dxa"/>
            <w:tcBorders>
              <w:bottom w:val="dotted" w:sz="4" w:space="0" w:color="BFBFBF" w:themeColor="background1" w:themeShade="BF"/>
              <w:right w:val="single" w:sz="4" w:space="0" w:color="BFBFBF" w:themeColor="background1" w:themeShade="BF"/>
            </w:tcBorders>
          </w:tcPr>
          <w:p w14:paraId="6DEEB46A"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70" w14:textId="77777777">
        <w:tc>
          <w:tcPr>
            <w:tcW w:w="879" w:type="dxa"/>
            <w:tcBorders>
              <w:left w:val="single" w:sz="4" w:space="0" w:color="BFBFBF" w:themeColor="background1" w:themeShade="BF"/>
              <w:bottom w:val="dotted" w:sz="4" w:space="0" w:color="BFBFBF" w:themeColor="background1" w:themeShade="BF"/>
            </w:tcBorders>
          </w:tcPr>
          <w:p w14:paraId="6DEEB46C"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DS176</w:t>
            </w:r>
          </w:p>
        </w:tc>
        <w:tc>
          <w:tcPr>
            <w:tcW w:w="4961" w:type="dxa"/>
            <w:tcBorders>
              <w:bottom w:val="dotted" w:sz="4" w:space="0" w:color="BFBFBF" w:themeColor="background1" w:themeShade="BF"/>
              <w:right w:val="single" w:sz="4" w:space="0" w:color="BFBFBF" w:themeColor="background1" w:themeShade="BF"/>
            </w:tcBorders>
          </w:tcPr>
          <w:p w14:paraId="6DEEB46D"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w:t>
            </w:r>
            <w:proofErr w:type="spellStart"/>
            <w:r w:rsidRPr="00AA069A">
              <w:rPr>
                <w:sz w:val="18"/>
                <w:szCs w:val="18"/>
                <w:u w:val="dotted" w:color="D9D9D9"/>
              </w:rPr>
              <w:t>fluffs</w:t>
            </w:r>
            <w:proofErr w:type="spellEnd"/>
            <w:r w:rsidRPr="00AA069A">
              <w:rPr>
                <w:sz w:val="18"/>
                <w:szCs w:val="18"/>
                <w:u w:val="dotted" w:color="D9D9D9"/>
              </w:rPr>
              <w:t>) (D220)</w:t>
            </w:r>
          </w:p>
        </w:tc>
        <w:tc>
          <w:tcPr>
            <w:tcW w:w="2127" w:type="dxa"/>
            <w:tcBorders>
              <w:bottom w:val="dotted" w:sz="4" w:space="0" w:color="BFBFBF" w:themeColor="background1" w:themeShade="BF"/>
              <w:right w:val="single" w:sz="4" w:space="0" w:color="BFBFBF" w:themeColor="background1" w:themeShade="BF"/>
            </w:tcBorders>
          </w:tcPr>
          <w:p w14:paraId="6DEEB46E" w14:textId="77777777" w:rsidR="008D5990" w:rsidRPr="00AA069A" w:rsidRDefault="00AA069A" w:rsidP="0093639E">
            <w:pPr>
              <w:keepNext/>
              <w:keepLines/>
              <w:spacing w:before="20" w:after="20"/>
              <w:jc w:val="right"/>
              <w:rPr>
                <w:sz w:val="18"/>
                <w:szCs w:val="18"/>
              </w:rPr>
            </w:pPr>
            <w:r w:rsidRPr="00AA069A">
              <w:rPr>
                <w:sz w:val="18"/>
                <w:szCs w:val="18"/>
              </w:rPr>
              <w:t>250 L</w:t>
            </w:r>
          </w:p>
        </w:tc>
        <w:tc>
          <w:tcPr>
            <w:tcW w:w="1417" w:type="dxa"/>
            <w:tcBorders>
              <w:bottom w:val="dotted" w:sz="4" w:space="0" w:color="BFBFBF" w:themeColor="background1" w:themeShade="BF"/>
              <w:right w:val="single" w:sz="4" w:space="0" w:color="BFBFBF" w:themeColor="background1" w:themeShade="BF"/>
            </w:tcBorders>
          </w:tcPr>
          <w:p w14:paraId="6DEEB46F"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75" w14:textId="77777777">
        <w:tc>
          <w:tcPr>
            <w:tcW w:w="879" w:type="dxa"/>
            <w:tcBorders>
              <w:left w:val="single" w:sz="4" w:space="0" w:color="BFBFBF" w:themeColor="background1" w:themeShade="BF"/>
              <w:bottom w:val="dotted" w:sz="4" w:space="0" w:color="BFBFBF" w:themeColor="background1" w:themeShade="BF"/>
            </w:tcBorders>
          </w:tcPr>
          <w:p w14:paraId="6DEEB471"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DS177</w:t>
            </w:r>
          </w:p>
        </w:tc>
        <w:tc>
          <w:tcPr>
            <w:tcW w:w="4961" w:type="dxa"/>
            <w:tcBorders>
              <w:bottom w:val="dotted" w:sz="4" w:space="0" w:color="BFBFBF" w:themeColor="background1" w:themeShade="BF"/>
              <w:right w:val="single" w:sz="4" w:space="0" w:color="BFBFBF" w:themeColor="background1" w:themeShade="BF"/>
            </w:tcBorders>
          </w:tcPr>
          <w:p w14:paraId="6DEEB472"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w:t>
            </w:r>
            <w:proofErr w:type="spellStart"/>
            <w:r w:rsidRPr="00AA069A">
              <w:rPr>
                <w:sz w:val="18"/>
                <w:szCs w:val="18"/>
                <w:u w:val="dotted" w:color="D9D9D9"/>
              </w:rPr>
              <w:t>sertaflux</w:t>
            </w:r>
            <w:proofErr w:type="spellEnd"/>
            <w:r w:rsidRPr="00AA069A">
              <w:rPr>
                <w:sz w:val="18"/>
                <w:szCs w:val="18"/>
                <w:u w:val="dotted" w:color="D9D9D9"/>
              </w:rPr>
              <w:t xml:space="preserve"> cuve 1) (D221)</w:t>
            </w:r>
          </w:p>
        </w:tc>
        <w:tc>
          <w:tcPr>
            <w:tcW w:w="2127" w:type="dxa"/>
            <w:tcBorders>
              <w:bottom w:val="dotted" w:sz="4" w:space="0" w:color="BFBFBF" w:themeColor="background1" w:themeShade="BF"/>
              <w:right w:val="single" w:sz="4" w:space="0" w:color="BFBFBF" w:themeColor="background1" w:themeShade="BF"/>
            </w:tcBorders>
          </w:tcPr>
          <w:p w14:paraId="6DEEB473" w14:textId="77777777" w:rsidR="008D5990" w:rsidRPr="00AA069A" w:rsidRDefault="00AA069A" w:rsidP="0093639E">
            <w:pPr>
              <w:keepNext/>
              <w:keepLines/>
              <w:spacing w:before="20" w:after="20"/>
              <w:jc w:val="right"/>
              <w:rPr>
                <w:sz w:val="18"/>
                <w:szCs w:val="18"/>
              </w:rPr>
            </w:pPr>
            <w:r w:rsidRPr="00AA069A">
              <w:rPr>
                <w:sz w:val="18"/>
                <w:szCs w:val="18"/>
              </w:rPr>
              <w:t>6000 L</w:t>
            </w:r>
          </w:p>
        </w:tc>
        <w:tc>
          <w:tcPr>
            <w:tcW w:w="1417" w:type="dxa"/>
            <w:tcBorders>
              <w:bottom w:val="dotted" w:sz="4" w:space="0" w:color="BFBFBF" w:themeColor="background1" w:themeShade="BF"/>
              <w:right w:val="single" w:sz="4" w:space="0" w:color="BFBFBF" w:themeColor="background1" w:themeShade="BF"/>
            </w:tcBorders>
          </w:tcPr>
          <w:p w14:paraId="6DEEB474"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7A" w14:textId="77777777">
        <w:tc>
          <w:tcPr>
            <w:tcW w:w="879" w:type="dxa"/>
            <w:tcBorders>
              <w:left w:val="single" w:sz="4" w:space="0" w:color="BFBFBF" w:themeColor="background1" w:themeShade="BF"/>
              <w:bottom w:val="dotted" w:sz="4" w:space="0" w:color="BFBFBF" w:themeColor="background1" w:themeShade="BF"/>
            </w:tcBorders>
          </w:tcPr>
          <w:p w14:paraId="6DEEB476"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DS178</w:t>
            </w:r>
          </w:p>
        </w:tc>
        <w:tc>
          <w:tcPr>
            <w:tcW w:w="4961" w:type="dxa"/>
            <w:tcBorders>
              <w:bottom w:val="dotted" w:sz="4" w:space="0" w:color="BFBFBF" w:themeColor="background1" w:themeShade="BF"/>
              <w:right w:val="single" w:sz="4" w:space="0" w:color="BFBFBF" w:themeColor="background1" w:themeShade="BF"/>
            </w:tcBorders>
          </w:tcPr>
          <w:p w14:paraId="6DEEB477"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w:t>
            </w:r>
            <w:proofErr w:type="spellStart"/>
            <w:r w:rsidRPr="00AA069A">
              <w:rPr>
                <w:sz w:val="18"/>
                <w:szCs w:val="18"/>
                <w:u w:val="dotted" w:color="D9D9D9"/>
              </w:rPr>
              <w:t>sertaflux</w:t>
            </w:r>
            <w:proofErr w:type="spellEnd"/>
            <w:r w:rsidRPr="00AA069A">
              <w:rPr>
                <w:sz w:val="18"/>
                <w:szCs w:val="18"/>
                <w:u w:val="dotted" w:color="D9D9D9"/>
              </w:rPr>
              <w:t xml:space="preserve"> cuve 2) (D222)</w:t>
            </w:r>
          </w:p>
        </w:tc>
        <w:tc>
          <w:tcPr>
            <w:tcW w:w="2127" w:type="dxa"/>
            <w:tcBorders>
              <w:bottom w:val="dotted" w:sz="4" w:space="0" w:color="BFBFBF" w:themeColor="background1" w:themeShade="BF"/>
              <w:right w:val="single" w:sz="4" w:space="0" w:color="BFBFBF" w:themeColor="background1" w:themeShade="BF"/>
            </w:tcBorders>
          </w:tcPr>
          <w:p w14:paraId="6DEEB478" w14:textId="77777777" w:rsidR="008D5990" w:rsidRPr="00AA069A" w:rsidRDefault="00AA069A" w:rsidP="0093639E">
            <w:pPr>
              <w:keepNext/>
              <w:keepLines/>
              <w:spacing w:before="20" w:after="20"/>
              <w:jc w:val="right"/>
              <w:rPr>
                <w:sz w:val="18"/>
                <w:szCs w:val="18"/>
              </w:rPr>
            </w:pPr>
            <w:r w:rsidRPr="00AA069A">
              <w:rPr>
                <w:sz w:val="18"/>
                <w:szCs w:val="18"/>
              </w:rPr>
              <w:t>6000 L</w:t>
            </w:r>
          </w:p>
        </w:tc>
        <w:tc>
          <w:tcPr>
            <w:tcW w:w="1417" w:type="dxa"/>
            <w:tcBorders>
              <w:bottom w:val="dotted" w:sz="4" w:space="0" w:color="BFBFBF" w:themeColor="background1" w:themeShade="BF"/>
              <w:right w:val="single" w:sz="4" w:space="0" w:color="BFBFBF" w:themeColor="background1" w:themeShade="BF"/>
            </w:tcBorders>
          </w:tcPr>
          <w:p w14:paraId="6DEEB479"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7F" w14:textId="77777777">
        <w:tc>
          <w:tcPr>
            <w:tcW w:w="879" w:type="dxa"/>
            <w:tcBorders>
              <w:left w:val="single" w:sz="4" w:space="0" w:color="BFBFBF" w:themeColor="background1" w:themeShade="BF"/>
              <w:bottom w:val="dotted" w:sz="4" w:space="0" w:color="BFBFBF" w:themeColor="background1" w:themeShade="BF"/>
            </w:tcBorders>
          </w:tcPr>
          <w:p w14:paraId="6DEEB47B"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DS179</w:t>
            </w:r>
          </w:p>
        </w:tc>
        <w:tc>
          <w:tcPr>
            <w:tcW w:w="4961" w:type="dxa"/>
            <w:tcBorders>
              <w:bottom w:val="dotted" w:sz="4" w:space="0" w:color="BFBFBF" w:themeColor="background1" w:themeShade="BF"/>
              <w:right w:val="single" w:sz="4" w:space="0" w:color="BFBFBF" w:themeColor="background1" w:themeShade="BF"/>
            </w:tcBorders>
          </w:tcPr>
          <w:p w14:paraId="6DEEB47C"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(sous silo homo) (D223)</w:t>
            </w:r>
          </w:p>
        </w:tc>
        <w:tc>
          <w:tcPr>
            <w:tcW w:w="2127" w:type="dxa"/>
            <w:tcBorders>
              <w:bottom w:val="dotted" w:sz="4" w:space="0" w:color="BFBFBF" w:themeColor="background1" w:themeShade="BF"/>
              <w:right w:val="single" w:sz="4" w:space="0" w:color="BFBFBF" w:themeColor="background1" w:themeShade="BF"/>
            </w:tcBorders>
          </w:tcPr>
          <w:p w14:paraId="6DEEB47D" w14:textId="77777777" w:rsidR="008D5990" w:rsidRPr="00AA069A" w:rsidRDefault="00AA069A" w:rsidP="0093639E">
            <w:pPr>
              <w:keepNext/>
              <w:keepLines/>
              <w:spacing w:before="20" w:after="20"/>
              <w:jc w:val="right"/>
              <w:rPr>
                <w:sz w:val="18"/>
                <w:szCs w:val="18"/>
              </w:rPr>
            </w:pPr>
            <w:r w:rsidRPr="00AA069A">
              <w:rPr>
                <w:sz w:val="18"/>
                <w:szCs w:val="18"/>
              </w:rPr>
              <w:t>950 L</w:t>
            </w:r>
          </w:p>
        </w:tc>
        <w:tc>
          <w:tcPr>
            <w:tcW w:w="1417" w:type="dxa"/>
            <w:tcBorders>
              <w:bottom w:val="dotted" w:sz="4" w:space="0" w:color="BFBFBF" w:themeColor="background1" w:themeShade="BF"/>
              <w:right w:val="single" w:sz="4" w:space="0" w:color="BFBFBF" w:themeColor="background1" w:themeShade="BF"/>
            </w:tcBorders>
          </w:tcPr>
          <w:p w14:paraId="6DEEB47E"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84" w14:textId="77777777">
        <w:tc>
          <w:tcPr>
            <w:tcW w:w="879" w:type="dxa"/>
            <w:tcBorders>
              <w:left w:val="single" w:sz="4" w:space="0" w:color="BFBFBF" w:themeColor="background1" w:themeShade="BF"/>
              <w:bottom w:val="dotted" w:sz="4" w:space="0" w:color="BFBFBF" w:themeColor="background1" w:themeShade="BF"/>
            </w:tcBorders>
          </w:tcPr>
          <w:p w14:paraId="6DEEB480"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lastRenderedPageBreak/>
              <w:t>DS180</w:t>
            </w:r>
          </w:p>
        </w:tc>
        <w:tc>
          <w:tcPr>
            <w:tcW w:w="4961" w:type="dxa"/>
            <w:tcBorders>
              <w:bottom w:val="dotted" w:sz="4" w:space="0" w:color="BFBFBF" w:themeColor="background1" w:themeShade="BF"/>
              <w:right w:val="single" w:sz="4" w:space="0" w:color="BFBFBF" w:themeColor="background1" w:themeShade="BF"/>
            </w:tcBorders>
          </w:tcPr>
          <w:p w14:paraId="6DEEB481"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(station lavage garage) (D224)</w:t>
            </w:r>
          </w:p>
        </w:tc>
        <w:tc>
          <w:tcPr>
            <w:tcW w:w="2127" w:type="dxa"/>
            <w:tcBorders>
              <w:bottom w:val="dotted" w:sz="4" w:space="0" w:color="BFBFBF" w:themeColor="background1" w:themeShade="BF"/>
              <w:right w:val="single" w:sz="4" w:space="0" w:color="BFBFBF" w:themeColor="background1" w:themeShade="BF"/>
            </w:tcBorders>
          </w:tcPr>
          <w:p w14:paraId="6DEEB482" w14:textId="77777777" w:rsidR="008D5990" w:rsidRPr="00AA069A" w:rsidRDefault="00AA069A" w:rsidP="0093639E">
            <w:pPr>
              <w:keepNext/>
              <w:keepLines/>
              <w:spacing w:before="20" w:after="20"/>
              <w:jc w:val="right"/>
              <w:rPr>
                <w:sz w:val="18"/>
                <w:szCs w:val="18"/>
              </w:rPr>
            </w:pPr>
            <w:r w:rsidRPr="00AA069A">
              <w:rPr>
                <w:sz w:val="18"/>
                <w:szCs w:val="18"/>
              </w:rPr>
              <w:t>1500 L</w:t>
            </w:r>
          </w:p>
        </w:tc>
        <w:tc>
          <w:tcPr>
            <w:tcW w:w="1417" w:type="dxa"/>
            <w:tcBorders>
              <w:bottom w:val="dotted" w:sz="4" w:space="0" w:color="BFBFBF" w:themeColor="background1" w:themeShade="BF"/>
              <w:right w:val="single" w:sz="4" w:space="0" w:color="BFBFBF" w:themeColor="background1" w:themeShade="BF"/>
            </w:tcBorders>
          </w:tcPr>
          <w:p w14:paraId="6DEEB483"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89" w14:textId="77777777">
        <w:tc>
          <w:tcPr>
            <w:tcW w:w="879" w:type="dxa"/>
            <w:tcBorders>
              <w:left w:val="single" w:sz="4" w:space="0" w:color="BFBFBF" w:themeColor="background1" w:themeShade="BF"/>
              <w:bottom w:val="dotted" w:sz="4" w:space="0" w:color="BFBFBF" w:themeColor="background1" w:themeShade="BF"/>
            </w:tcBorders>
          </w:tcPr>
          <w:p w14:paraId="6DEEB485"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DS181</w:t>
            </w:r>
          </w:p>
        </w:tc>
        <w:tc>
          <w:tcPr>
            <w:tcW w:w="4961" w:type="dxa"/>
            <w:tcBorders>
              <w:bottom w:val="dotted" w:sz="4" w:space="0" w:color="BFBFBF" w:themeColor="background1" w:themeShade="BF"/>
              <w:right w:val="single" w:sz="4" w:space="0" w:color="BFBFBF" w:themeColor="background1" w:themeShade="BF"/>
            </w:tcBorders>
          </w:tcPr>
          <w:p w14:paraId="6DEEB486"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(pignon ouest garage) (D225)</w:t>
            </w:r>
          </w:p>
        </w:tc>
        <w:tc>
          <w:tcPr>
            <w:tcW w:w="2127" w:type="dxa"/>
            <w:tcBorders>
              <w:bottom w:val="dotted" w:sz="4" w:space="0" w:color="BFBFBF" w:themeColor="background1" w:themeShade="BF"/>
              <w:right w:val="single" w:sz="4" w:space="0" w:color="BFBFBF" w:themeColor="background1" w:themeShade="BF"/>
            </w:tcBorders>
          </w:tcPr>
          <w:p w14:paraId="6DEEB487" w14:textId="77777777" w:rsidR="008D5990" w:rsidRPr="00AA069A" w:rsidRDefault="00AA069A" w:rsidP="0093639E">
            <w:pPr>
              <w:keepNext/>
              <w:keepLines/>
              <w:spacing w:before="20" w:after="20"/>
              <w:jc w:val="right"/>
              <w:rPr>
                <w:sz w:val="18"/>
                <w:szCs w:val="18"/>
              </w:rPr>
            </w:pPr>
            <w:r w:rsidRPr="00AA069A">
              <w:rPr>
                <w:sz w:val="18"/>
                <w:szCs w:val="18"/>
              </w:rPr>
              <w:t>15000 L</w:t>
            </w:r>
          </w:p>
        </w:tc>
        <w:tc>
          <w:tcPr>
            <w:tcW w:w="1417" w:type="dxa"/>
            <w:tcBorders>
              <w:bottom w:val="dotted" w:sz="4" w:space="0" w:color="BFBFBF" w:themeColor="background1" w:themeShade="BF"/>
              <w:right w:val="single" w:sz="4" w:space="0" w:color="BFBFBF" w:themeColor="background1" w:themeShade="BF"/>
            </w:tcBorders>
          </w:tcPr>
          <w:p w14:paraId="6DEEB488"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8E" w14:textId="77777777">
        <w:tc>
          <w:tcPr>
            <w:tcW w:w="879" w:type="dxa"/>
            <w:tcBorders>
              <w:left w:val="single" w:sz="4" w:space="0" w:color="BFBFBF" w:themeColor="background1" w:themeShade="BF"/>
              <w:bottom w:val="dotted" w:sz="4" w:space="0" w:color="BFBFBF" w:themeColor="background1" w:themeShade="BF"/>
            </w:tcBorders>
          </w:tcPr>
          <w:p w14:paraId="6DEEB48A"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DS182</w:t>
            </w:r>
          </w:p>
        </w:tc>
        <w:tc>
          <w:tcPr>
            <w:tcW w:w="4961" w:type="dxa"/>
            <w:tcBorders>
              <w:bottom w:val="dotted" w:sz="4" w:space="0" w:color="BFBFBF" w:themeColor="background1" w:themeShade="BF"/>
              <w:right w:val="single" w:sz="4" w:space="0" w:color="BFBFBF" w:themeColor="background1" w:themeShade="BF"/>
            </w:tcBorders>
          </w:tcPr>
          <w:p w14:paraId="6DEEB48B"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(four 4 local hydraulique) (D226)</w:t>
            </w:r>
          </w:p>
        </w:tc>
        <w:tc>
          <w:tcPr>
            <w:tcW w:w="2127" w:type="dxa"/>
            <w:tcBorders>
              <w:bottom w:val="dotted" w:sz="4" w:space="0" w:color="BFBFBF" w:themeColor="background1" w:themeShade="BF"/>
              <w:right w:val="single" w:sz="4" w:space="0" w:color="BFBFBF" w:themeColor="background1" w:themeShade="BF"/>
            </w:tcBorders>
          </w:tcPr>
          <w:p w14:paraId="6DEEB48C" w14:textId="77777777" w:rsidR="008D5990" w:rsidRPr="00AA069A" w:rsidRDefault="00AA069A" w:rsidP="0093639E">
            <w:pPr>
              <w:keepNext/>
              <w:keepLines/>
              <w:spacing w:before="20" w:after="20"/>
              <w:jc w:val="right"/>
              <w:rPr>
                <w:sz w:val="18"/>
                <w:szCs w:val="18"/>
              </w:rPr>
            </w:pPr>
            <w:r w:rsidRPr="00AA069A">
              <w:rPr>
                <w:sz w:val="18"/>
                <w:szCs w:val="18"/>
              </w:rPr>
              <w:t>990 L</w:t>
            </w:r>
          </w:p>
        </w:tc>
        <w:tc>
          <w:tcPr>
            <w:tcW w:w="1417" w:type="dxa"/>
            <w:tcBorders>
              <w:bottom w:val="dotted" w:sz="4" w:space="0" w:color="BFBFBF" w:themeColor="background1" w:themeShade="BF"/>
              <w:right w:val="single" w:sz="4" w:space="0" w:color="BFBFBF" w:themeColor="background1" w:themeShade="BF"/>
            </w:tcBorders>
          </w:tcPr>
          <w:p w14:paraId="6DEEB48D"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93" w14:textId="77777777">
        <w:tc>
          <w:tcPr>
            <w:tcW w:w="879" w:type="dxa"/>
            <w:tcBorders>
              <w:left w:val="single" w:sz="4" w:space="0" w:color="BFBFBF" w:themeColor="background1" w:themeShade="BF"/>
              <w:bottom w:val="dotted" w:sz="4" w:space="0" w:color="BFBFBF" w:themeColor="background1" w:themeShade="BF"/>
            </w:tcBorders>
          </w:tcPr>
          <w:p w14:paraId="6DEEB48F"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DS183</w:t>
            </w:r>
          </w:p>
        </w:tc>
        <w:tc>
          <w:tcPr>
            <w:tcW w:w="4961" w:type="dxa"/>
            <w:tcBorders>
              <w:bottom w:val="dotted" w:sz="4" w:space="0" w:color="BFBFBF" w:themeColor="background1" w:themeShade="BF"/>
              <w:right w:val="single" w:sz="4" w:space="0" w:color="BFBFBF" w:themeColor="background1" w:themeShade="BF"/>
            </w:tcBorders>
          </w:tcPr>
          <w:p w14:paraId="6DEEB490"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(four 4 local hydraulique) (D227)</w:t>
            </w:r>
          </w:p>
        </w:tc>
        <w:tc>
          <w:tcPr>
            <w:tcW w:w="2127" w:type="dxa"/>
            <w:tcBorders>
              <w:bottom w:val="dotted" w:sz="4" w:space="0" w:color="BFBFBF" w:themeColor="background1" w:themeShade="BF"/>
              <w:right w:val="single" w:sz="4" w:space="0" w:color="BFBFBF" w:themeColor="background1" w:themeShade="BF"/>
            </w:tcBorders>
          </w:tcPr>
          <w:p w14:paraId="6DEEB491" w14:textId="77777777" w:rsidR="008D5990" w:rsidRPr="00AA069A" w:rsidRDefault="00AA069A" w:rsidP="0093639E">
            <w:pPr>
              <w:keepNext/>
              <w:keepLines/>
              <w:spacing w:before="20" w:after="20"/>
              <w:jc w:val="right"/>
              <w:rPr>
                <w:sz w:val="18"/>
                <w:szCs w:val="18"/>
              </w:rPr>
            </w:pPr>
            <w:r w:rsidRPr="00AA069A">
              <w:rPr>
                <w:sz w:val="18"/>
                <w:szCs w:val="18"/>
              </w:rPr>
              <w:t>350 L</w:t>
            </w:r>
          </w:p>
        </w:tc>
        <w:tc>
          <w:tcPr>
            <w:tcW w:w="1417" w:type="dxa"/>
            <w:tcBorders>
              <w:bottom w:val="dotted" w:sz="4" w:space="0" w:color="BFBFBF" w:themeColor="background1" w:themeShade="BF"/>
              <w:right w:val="single" w:sz="4" w:space="0" w:color="BFBFBF" w:themeColor="background1" w:themeShade="BF"/>
            </w:tcBorders>
          </w:tcPr>
          <w:p w14:paraId="6DEEB492"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98" w14:textId="77777777">
        <w:tc>
          <w:tcPr>
            <w:tcW w:w="879" w:type="dxa"/>
            <w:tcBorders>
              <w:left w:val="single" w:sz="4" w:space="0" w:color="BFBFBF" w:themeColor="background1" w:themeShade="BF"/>
              <w:bottom w:val="dotted" w:sz="4" w:space="0" w:color="BFBFBF" w:themeColor="background1" w:themeShade="BF"/>
            </w:tcBorders>
          </w:tcPr>
          <w:p w14:paraId="6DEEB494"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DS184</w:t>
            </w:r>
          </w:p>
        </w:tc>
        <w:tc>
          <w:tcPr>
            <w:tcW w:w="4961" w:type="dxa"/>
            <w:tcBorders>
              <w:bottom w:val="dotted" w:sz="4" w:space="0" w:color="BFBFBF" w:themeColor="background1" w:themeShade="BF"/>
              <w:right w:val="single" w:sz="4" w:space="0" w:color="BFBFBF" w:themeColor="background1" w:themeShade="BF"/>
            </w:tcBorders>
          </w:tcPr>
          <w:p w14:paraId="6DEEB495"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(BC9) (D228)</w:t>
            </w:r>
          </w:p>
        </w:tc>
        <w:tc>
          <w:tcPr>
            <w:tcW w:w="2127" w:type="dxa"/>
            <w:tcBorders>
              <w:bottom w:val="dotted" w:sz="4" w:space="0" w:color="BFBFBF" w:themeColor="background1" w:themeShade="BF"/>
              <w:right w:val="single" w:sz="4" w:space="0" w:color="BFBFBF" w:themeColor="background1" w:themeShade="BF"/>
            </w:tcBorders>
          </w:tcPr>
          <w:p w14:paraId="6DEEB496" w14:textId="77777777" w:rsidR="008D5990" w:rsidRPr="00AA069A" w:rsidRDefault="00AA069A" w:rsidP="0093639E">
            <w:pPr>
              <w:keepNext/>
              <w:keepLines/>
              <w:spacing w:before="20" w:after="20"/>
              <w:jc w:val="right"/>
              <w:rPr>
                <w:sz w:val="18"/>
                <w:szCs w:val="18"/>
              </w:rPr>
            </w:pPr>
            <w:r w:rsidRPr="00AA069A">
              <w:rPr>
                <w:sz w:val="18"/>
                <w:szCs w:val="18"/>
              </w:rPr>
              <w:t>30000 L</w:t>
            </w:r>
          </w:p>
        </w:tc>
        <w:tc>
          <w:tcPr>
            <w:tcW w:w="1417" w:type="dxa"/>
            <w:tcBorders>
              <w:bottom w:val="dotted" w:sz="4" w:space="0" w:color="BFBFBF" w:themeColor="background1" w:themeShade="BF"/>
              <w:right w:val="single" w:sz="4" w:space="0" w:color="BFBFBF" w:themeColor="background1" w:themeShade="BF"/>
            </w:tcBorders>
          </w:tcPr>
          <w:p w14:paraId="6DEEB497"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9D" w14:textId="77777777">
        <w:tc>
          <w:tcPr>
            <w:tcW w:w="879" w:type="dxa"/>
            <w:tcBorders>
              <w:left w:val="single" w:sz="4" w:space="0" w:color="BFBFBF" w:themeColor="background1" w:themeShade="BF"/>
              <w:bottom w:val="dotted" w:sz="4" w:space="0" w:color="BFBFBF" w:themeColor="background1" w:themeShade="BF"/>
            </w:tcBorders>
          </w:tcPr>
          <w:p w14:paraId="6DEEB499"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DS185</w:t>
            </w:r>
          </w:p>
        </w:tc>
        <w:tc>
          <w:tcPr>
            <w:tcW w:w="4961" w:type="dxa"/>
            <w:tcBorders>
              <w:bottom w:val="dotted" w:sz="4" w:space="0" w:color="BFBFBF" w:themeColor="background1" w:themeShade="BF"/>
              <w:right w:val="single" w:sz="4" w:space="0" w:color="BFBFBF" w:themeColor="background1" w:themeShade="BF"/>
            </w:tcBorders>
          </w:tcPr>
          <w:p w14:paraId="6DEEB49A"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(four 4) (D229)</w:t>
            </w:r>
          </w:p>
        </w:tc>
        <w:tc>
          <w:tcPr>
            <w:tcW w:w="2127" w:type="dxa"/>
            <w:tcBorders>
              <w:bottom w:val="dotted" w:sz="4" w:space="0" w:color="BFBFBF" w:themeColor="background1" w:themeShade="BF"/>
              <w:right w:val="single" w:sz="4" w:space="0" w:color="BFBFBF" w:themeColor="background1" w:themeShade="BF"/>
            </w:tcBorders>
          </w:tcPr>
          <w:p w14:paraId="6DEEB49B" w14:textId="77777777" w:rsidR="008D5990" w:rsidRPr="00AA069A" w:rsidRDefault="00AA069A" w:rsidP="0093639E">
            <w:pPr>
              <w:keepNext/>
              <w:keepLines/>
              <w:spacing w:before="20" w:after="20"/>
              <w:jc w:val="right"/>
              <w:rPr>
                <w:sz w:val="18"/>
                <w:szCs w:val="18"/>
              </w:rPr>
            </w:pPr>
            <w:r w:rsidRPr="00AA069A">
              <w:rPr>
                <w:sz w:val="18"/>
                <w:szCs w:val="18"/>
              </w:rPr>
              <w:t>30000 L</w:t>
            </w:r>
          </w:p>
        </w:tc>
        <w:tc>
          <w:tcPr>
            <w:tcW w:w="1417" w:type="dxa"/>
            <w:tcBorders>
              <w:bottom w:val="dotted" w:sz="4" w:space="0" w:color="BFBFBF" w:themeColor="background1" w:themeShade="BF"/>
              <w:right w:val="single" w:sz="4" w:space="0" w:color="BFBFBF" w:themeColor="background1" w:themeShade="BF"/>
            </w:tcBorders>
          </w:tcPr>
          <w:p w14:paraId="6DEEB49C"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A2" w14:textId="77777777">
        <w:tc>
          <w:tcPr>
            <w:tcW w:w="879" w:type="dxa"/>
            <w:tcBorders>
              <w:left w:val="single" w:sz="4" w:space="0" w:color="BFBFBF" w:themeColor="background1" w:themeShade="BF"/>
              <w:bottom w:val="dotted" w:sz="4" w:space="0" w:color="BFBFBF" w:themeColor="background1" w:themeShade="BF"/>
            </w:tcBorders>
          </w:tcPr>
          <w:p w14:paraId="6DEEB49E"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DS186</w:t>
            </w:r>
          </w:p>
        </w:tc>
        <w:tc>
          <w:tcPr>
            <w:tcW w:w="4961" w:type="dxa"/>
            <w:tcBorders>
              <w:bottom w:val="dotted" w:sz="4" w:space="0" w:color="BFBFBF" w:themeColor="background1" w:themeShade="BF"/>
              <w:right w:val="single" w:sz="4" w:space="0" w:color="BFBFBF" w:themeColor="background1" w:themeShade="BF"/>
            </w:tcBorders>
          </w:tcPr>
          <w:p w14:paraId="6DEEB49F"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(gare de l'Est) (D230)</w:t>
            </w:r>
          </w:p>
        </w:tc>
        <w:tc>
          <w:tcPr>
            <w:tcW w:w="2127" w:type="dxa"/>
            <w:tcBorders>
              <w:bottom w:val="dotted" w:sz="4" w:space="0" w:color="BFBFBF" w:themeColor="background1" w:themeShade="BF"/>
              <w:right w:val="single" w:sz="4" w:space="0" w:color="BFBFBF" w:themeColor="background1" w:themeShade="BF"/>
            </w:tcBorders>
          </w:tcPr>
          <w:p w14:paraId="6DEEB4A0" w14:textId="77777777" w:rsidR="008D5990" w:rsidRPr="00AA069A" w:rsidRDefault="00AA069A" w:rsidP="0093639E">
            <w:pPr>
              <w:keepNext/>
              <w:keepLines/>
              <w:spacing w:before="20" w:after="20"/>
              <w:jc w:val="right"/>
              <w:rPr>
                <w:sz w:val="18"/>
                <w:szCs w:val="18"/>
              </w:rPr>
            </w:pPr>
            <w:r w:rsidRPr="00AA069A">
              <w:rPr>
                <w:sz w:val="18"/>
                <w:szCs w:val="18"/>
              </w:rPr>
              <w:t>8000 L</w:t>
            </w:r>
          </w:p>
        </w:tc>
        <w:tc>
          <w:tcPr>
            <w:tcW w:w="1417" w:type="dxa"/>
            <w:tcBorders>
              <w:bottom w:val="dotted" w:sz="4" w:space="0" w:color="BFBFBF" w:themeColor="background1" w:themeShade="BF"/>
              <w:right w:val="single" w:sz="4" w:space="0" w:color="BFBFBF" w:themeColor="background1" w:themeShade="BF"/>
            </w:tcBorders>
          </w:tcPr>
          <w:p w14:paraId="6DEEB4A1"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A7" w14:textId="77777777">
        <w:tc>
          <w:tcPr>
            <w:tcW w:w="879" w:type="dxa"/>
            <w:tcBorders>
              <w:left w:val="single" w:sz="4" w:space="0" w:color="BFBFBF" w:themeColor="background1" w:themeShade="BF"/>
              <w:bottom w:val="dotted" w:sz="4" w:space="0" w:color="BFBFBF" w:themeColor="background1" w:themeShade="BF"/>
            </w:tcBorders>
          </w:tcPr>
          <w:p w14:paraId="6DEEB4A3"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DS187</w:t>
            </w:r>
          </w:p>
        </w:tc>
        <w:tc>
          <w:tcPr>
            <w:tcW w:w="4961" w:type="dxa"/>
            <w:tcBorders>
              <w:bottom w:val="dotted" w:sz="4" w:space="0" w:color="BFBFBF" w:themeColor="background1" w:themeShade="BF"/>
              <w:right w:val="single" w:sz="4" w:space="0" w:color="BFBFBF" w:themeColor="background1" w:themeShade="BF"/>
            </w:tcBorders>
          </w:tcPr>
          <w:p w14:paraId="6DEEB4A4"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(gare de l'Est) (D231)</w:t>
            </w:r>
          </w:p>
        </w:tc>
        <w:tc>
          <w:tcPr>
            <w:tcW w:w="2127" w:type="dxa"/>
            <w:tcBorders>
              <w:bottom w:val="dotted" w:sz="4" w:space="0" w:color="BFBFBF" w:themeColor="background1" w:themeShade="BF"/>
              <w:right w:val="single" w:sz="4" w:space="0" w:color="BFBFBF" w:themeColor="background1" w:themeShade="BF"/>
            </w:tcBorders>
          </w:tcPr>
          <w:p w14:paraId="6DEEB4A5" w14:textId="77777777" w:rsidR="008D5990" w:rsidRPr="00AA069A" w:rsidRDefault="00AA069A" w:rsidP="0093639E">
            <w:pPr>
              <w:keepNext/>
              <w:keepLines/>
              <w:spacing w:before="20" w:after="20"/>
              <w:jc w:val="right"/>
              <w:rPr>
                <w:sz w:val="18"/>
                <w:szCs w:val="18"/>
              </w:rPr>
            </w:pPr>
            <w:r w:rsidRPr="00AA069A">
              <w:rPr>
                <w:sz w:val="18"/>
                <w:szCs w:val="18"/>
              </w:rPr>
              <w:t>3000 L</w:t>
            </w:r>
          </w:p>
        </w:tc>
        <w:tc>
          <w:tcPr>
            <w:tcW w:w="1417" w:type="dxa"/>
            <w:tcBorders>
              <w:bottom w:val="dotted" w:sz="4" w:space="0" w:color="BFBFBF" w:themeColor="background1" w:themeShade="BF"/>
              <w:right w:val="single" w:sz="4" w:space="0" w:color="BFBFBF" w:themeColor="background1" w:themeShade="BF"/>
            </w:tcBorders>
          </w:tcPr>
          <w:p w14:paraId="6DEEB4A6"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AC" w14:textId="77777777">
        <w:tc>
          <w:tcPr>
            <w:tcW w:w="879" w:type="dxa"/>
            <w:tcBorders>
              <w:left w:val="single" w:sz="4" w:space="0" w:color="BFBFBF" w:themeColor="background1" w:themeShade="BF"/>
              <w:bottom w:val="dotted" w:sz="4" w:space="0" w:color="BFBFBF" w:themeColor="background1" w:themeShade="BF"/>
            </w:tcBorders>
          </w:tcPr>
          <w:p w14:paraId="6DEEB4A8"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DS188</w:t>
            </w:r>
          </w:p>
        </w:tc>
        <w:tc>
          <w:tcPr>
            <w:tcW w:w="4961" w:type="dxa"/>
            <w:tcBorders>
              <w:bottom w:val="dotted" w:sz="4" w:space="0" w:color="BFBFBF" w:themeColor="background1" w:themeShade="BF"/>
              <w:right w:val="single" w:sz="4" w:space="0" w:color="BFBFBF" w:themeColor="background1" w:themeShade="BF"/>
            </w:tcBorders>
          </w:tcPr>
          <w:p w14:paraId="6DEEB4A9"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(magasin 6 - four 4) (D232)</w:t>
            </w:r>
          </w:p>
        </w:tc>
        <w:tc>
          <w:tcPr>
            <w:tcW w:w="2127" w:type="dxa"/>
            <w:tcBorders>
              <w:bottom w:val="dotted" w:sz="4" w:space="0" w:color="BFBFBF" w:themeColor="background1" w:themeShade="BF"/>
              <w:right w:val="single" w:sz="4" w:space="0" w:color="BFBFBF" w:themeColor="background1" w:themeShade="BF"/>
            </w:tcBorders>
          </w:tcPr>
          <w:p w14:paraId="6DEEB4AA" w14:textId="77777777" w:rsidR="008D5990" w:rsidRPr="00AA069A" w:rsidRDefault="00AA069A" w:rsidP="0093639E">
            <w:pPr>
              <w:keepNext/>
              <w:keepLines/>
              <w:spacing w:before="20" w:after="20"/>
              <w:jc w:val="right"/>
              <w:rPr>
                <w:sz w:val="18"/>
                <w:szCs w:val="18"/>
              </w:rPr>
            </w:pPr>
            <w:r w:rsidRPr="00AA069A">
              <w:rPr>
                <w:sz w:val="18"/>
                <w:szCs w:val="18"/>
              </w:rPr>
              <w:t>10000 L</w:t>
            </w:r>
          </w:p>
        </w:tc>
        <w:tc>
          <w:tcPr>
            <w:tcW w:w="1417" w:type="dxa"/>
            <w:tcBorders>
              <w:bottom w:val="dotted" w:sz="4" w:space="0" w:color="BFBFBF" w:themeColor="background1" w:themeShade="BF"/>
              <w:right w:val="single" w:sz="4" w:space="0" w:color="BFBFBF" w:themeColor="background1" w:themeShade="BF"/>
            </w:tcBorders>
          </w:tcPr>
          <w:p w14:paraId="6DEEB4AB"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B1" w14:textId="77777777">
        <w:tc>
          <w:tcPr>
            <w:tcW w:w="879" w:type="dxa"/>
            <w:tcBorders>
              <w:left w:val="single" w:sz="4" w:space="0" w:color="BFBFBF" w:themeColor="background1" w:themeShade="BF"/>
              <w:bottom w:val="dotted" w:sz="4" w:space="0" w:color="BFBFBF" w:themeColor="background1" w:themeShade="BF"/>
            </w:tcBorders>
          </w:tcPr>
          <w:p w14:paraId="6DEEB4AD"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DS189</w:t>
            </w:r>
          </w:p>
        </w:tc>
        <w:tc>
          <w:tcPr>
            <w:tcW w:w="4961" w:type="dxa"/>
            <w:tcBorders>
              <w:bottom w:val="dotted" w:sz="4" w:space="0" w:color="BFBFBF" w:themeColor="background1" w:themeShade="BF"/>
              <w:right w:val="single" w:sz="4" w:space="0" w:color="BFBFBF" w:themeColor="background1" w:themeShade="BF"/>
            </w:tcBorders>
          </w:tcPr>
          <w:p w14:paraId="6DEEB4AE"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(atelier - découpe plasma) (D233)</w:t>
            </w:r>
          </w:p>
        </w:tc>
        <w:tc>
          <w:tcPr>
            <w:tcW w:w="2127" w:type="dxa"/>
            <w:tcBorders>
              <w:bottom w:val="dotted" w:sz="4" w:space="0" w:color="BFBFBF" w:themeColor="background1" w:themeShade="BF"/>
              <w:right w:val="single" w:sz="4" w:space="0" w:color="BFBFBF" w:themeColor="background1" w:themeShade="BF"/>
            </w:tcBorders>
          </w:tcPr>
          <w:p w14:paraId="6DEEB4AF" w14:textId="77777777" w:rsidR="008D5990" w:rsidRPr="00AA069A" w:rsidRDefault="00AA069A" w:rsidP="0093639E">
            <w:pPr>
              <w:keepNext/>
              <w:keepLines/>
              <w:spacing w:before="20" w:after="20"/>
              <w:jc w:val="right"/>
              <w:rPr>
                <w:sz w:val="18"/>
                <w:szCs w:val="18"/>
              </w:rPr>
            </w:pPr>
            <w:r w:rsidRPr="00AA069A">
              <w:rPr>
                <w:sz w:val="18"/>
                <w:szCs w:val="18"/>
              </w:rPr>
              <w:t>270 L</w:t>
            </w:r>
          </w:p>
        </w:tc>
        <w:tc>
          <w:tcPr>
            <w:tcW w:w="1417" w:type="dxa"/>
            <w:tcBorders>
              <w:bottom w:val="dotted" w:sz="4" w:space="0" w:color="BFBFBF" w:themeColor="background1" w:themeShade="BF"/>
              <w:right w:val="single" w:sz="4" w:space="0" w:color="BFBFBF" w:themeColor="background1" w:themeShade="BF"/>
            </w:tcBorders>
          </w:tcPr>
          <w:p w14:paraId="6DEEB4B0"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B6" w14:textId="77777777">
        <w:tc>
          <w:tcPr>
            <w:tcW w:w="879" w:type="dxa"/>
            <w:tcBorders>
              <w:left w:val="single" w:sz="4" w:space="0" w:color="BFBFBF" w:themeColor="background1" w:themeShade="BF"/>
              <w:bottom w:val="dotted" w:sz="4" w:space="0" w:color="BFBFBF" w:themeColor="background1" w:themeShade="BF"/>
            </w:tcBorders>
          </w:tcPr>
          <w:p w14:paraId="6DEEB4B2"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DS190</w:t>
            </w:r>
          </w:p>
        </w:tc>
        <w:tc>
          <w:tcPr>
            <w:tcW w:w="4961" w:type="dxa"/>
            <w:tcBorders>
              <w:bottom w:val="dotted" w:sz="4" w:space="0" w:color="BFBFBF" w:themeColor="background1" w:themeShade="BF"/>
              <w:right w:val="single" w:sz="4" w:space="0" w:color="BFBFBF" w:themeColor="background1" w:themeShade="BF"/>
            </w:tcBorders>
          </w:tcPr>
          <w:p w14:paraId="6DEEB4B3" w14:textId="77777777" w:rsidR="00C66B8A" w:rsidRPr="00AA069A" w:rsidRDefault="00AA069A">
            <w:pPr>
              <w:keepNext/>
              <w:keepLines/>
              <w:spacing w:before="20" w:after="20" w:line="276" w:lineRule="auto"/>
              <w:rPr>
                <w:sz w:val="18"/>
                <w:szCs w:val="18"/>
              </w:rPr>
            </w:pPr>
            <w:r w:rsidRPr="00AA069A">
              <w:rPr>
                <w:sz w:val="18"/>
                <w:szCs w:val="18"/>
                <w:u w:val="dotted" w:color="D9D9D9"/>
              </w:rPr>
              <w:t xml:space="preserve">Cuve air comprimé (DR8 - étage sup </w:t>
            </w:r>
            <w:proofErr w:type="spellStart"/>
            <w:r w:rsidRPr="00AA069A">
              <w:rPr>
                <w:sz w:val="18"/>
                <w:szCs w:val="18"/>
                <w:u w:val="dotted" w:color="D9D9D9"/>
              </w:rPr>
              <w:t>polycom</w:t>
            </w:r>
            <w:proofErr w:type="spellEnd"/>
            <w:r w:rsidRPr="00AA069A">
              <w:rPr>
                <w:sz w:val="18"/>
                <w:szCs w:val="18"/>
                <w:u w:val="dotted" w:color="D9D9D9"/>
              </w:rPr>
              <w:t>) (D234)</w:t>
            </w:r>
          </w:p>
        </w:tc>
        <w:tc>
          <w:tcPr>
            <w:tcW w:w="2127" w:type="dxa"/>
            <w:tcBorders>
              <w:bottom w:val="dotted" w:sz="4" w:space="0" w:color="BFBFBF" w:themeColor="background1" w:themeShade="BF"/>
              <w:right w:val="single" w:sz="4" w:space="0" w:color="BFBFBF" w:themeColor="background1" w:themeShade="BF"/>
            </w:tcBorders>
          </w:tcPr>
          <w:p w14:paraId="6DEEB4B4" w14:textId="77777777" w:rsidR="008D5990" w:rsidRPr="00AA069A" w:rsidRDefault="00AA069A" w:rsidP="0093639E">
            <w:pPr>
              <w:keepNext/>
              <w:keepLines/>
              <w:spacing w:before="20" w:after="20"/>
              <w:jc w:val="right"/>
              <w:rPr>
                <w:sz w:val="18"/>
                <w:szCs w:val="18"/>
              </w:rPr>
            </w:pPr>
            <w:r w:rsidRPr="00AA069A">
              <w:rPr>
                <w:sz w:val="18"/>
                <w:szCs w:val="18"/>
              </w:rPr>
              <w:t>900 L</w:t>
            </w:r>
          </w:p>
        </w:tc>
        <w:tc>
          <w:tcPr>
            <w:tcW w:w="1417" w:type="dxa"/>
            <w:tcBorders>
              <w:bottom w:val="dotted" w:sz="4" w:space="0" w:color="BFBFBF" w:themeColor="background1" w:themeShade="BF"/>
              <w:right w:val="single" w:sz="4" w:space="0" w:color="BFBFBF" w:themeColor="background1" w:themeShade="BF"/>
            </w:tcBorders>
          </w:tcPr>
          <w:p w14:paraId="6DEEB4B5"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BB" w14:textId="77777777">
        <w:tc>
          <w:tcPr>
            <w:tcW w:w="879" w:type="dxa"/>
            <w:tcBorders>
              <w:left w:val="single" w:sz="4" w:space="0" w:color="BFBFBF" w:themeColor="background1" w:themeShade="BF"/>
              <w:bottom w:val="dotted" w:sz="4" w:space="0" w:color="BFBFBF" w:themeColor="background1" w:themeShade="BF"/>
            </w:tcBorders>
          </w:tcPr>
          <w:p w14:paraId="6DEEB4B7"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DS191</w:t>
            </w:r>
          </w:p>
        </w:tc>
        <w:tc>
          <w:tcPr>
            <w:tcW w:w="4961" w:type="dxa"/>
            <w:tcBorders>
              <w:bottom w:val="dotted" w:sz="4" w:space="0" w:color="BFBFBF" w:themeColor="background1" w:themeShade="BF"/>
              <w:right w:val="single" w:sz="4" w:space="0" w:color="BFBFBF" w:themeColor="background1" w:themeShade="BF"/>
            </w:tcBorders>
          </w:tcPr>
          <w:p w14:paraId="6DEEB4B8"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(four 4 - maxi standard industrie) (D235)</w:t>
            </w:r>
          </w:p>
        </w:tc>
        <w:tc>
          <w:tcPr>
            <w:tcW w:w="2127" w:type="dxa"/>
            <w:tcBorders>
              <w:bottom w:val="dotted" w:sz="4" w:space="0" w:color="BFBFBF" w:themeColor="background1" w:themeShade="BF"/>
              <w:right w:val="single" w:sz="4" w:space="0" w:color="BFBFBF" w:themeColor="background1" w:themeShade="BF"/>
            </w:tcBorders>
          </w:tcPr>
          <w:p w14:paraId="6DEEB4B9" w14:textId="77777777" w:rsidR="008D5990" w:rsidRPr="00AA069A" w:rsidRDefault="00AA069A" w:rsidP="0093639E">
            <w:pPr>
              <w:keepNext/>
              <w:keepLines/>
              <w:spacing w:before="20" w:after="20"/>
              <w:jc w:val="right"/>
              <w:rPr>
                <w:sz w:val="18"/>
                <w:szCs w:val="18"/>
              </w:rPr>
            </w:pPr>
            <w:r w:rsidRPr="00AA069A">
              <w:rPr>
                <w:sz w:val="18"/>
                <w:szCs w:val="18"/>
              </w:rPr>
              <w:t>200 L</w:t>
            </w:r>
          </w:p>
        </w:tc>
        <w:tc>
          <w:tcPr>
            <w:tcW w:w="1417" w:type="dxa"/>
            <w:tcBorders>
              <w:bottom w:val="dotted" w:sz="4" w:space="0" w:color="BFBFBF" w:themeColor="background1" w:themeShade="BF"/>
              <w:right w:val="single" w:sz="4" w:space="0" w:color="BFBFBF" w:themeColor="background1" w:themeShade="BF"/>
            </w:tcBorders>
          </w:tcPr>
          <w:p w14:paraId="6DEEB4BA"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C0" w14:textId="77777777">
        <w:tc>
          <w:tcPr>
            <w:tcW w:w="879" w:type="dxa"/>
            <w:tcBorders>
              <w:left w:val="single" w:sz="4" w:space="0" w:color="BFBFBF" w:themeColor="background1" w:themeShade="BF"/>
              <w:bottom w:val="dotted" w:sz="4" w:space="0" w:color="BFBFBF" w:themeColor="background1" w:themeShade="BF"/>
            </w:tcBorders>
          </w:tcPr>
          <w:p w14:paraId="6DEEB4BC"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DS192</w:t>
            </w:r>
          </w:p>
        </w:tc>
        <w:tc>
          <w:tcPr>
            <w:tcW w:w="4961" w:type="dxa"/>
            <w:tcBorders>
              <w:bottom w:val="dotted" w:sz="4" w:space="0" w:color="BFBFBF" w:themeColor="background1" w:themeShade="BF"/>
              <w:right w:val="single" w:sz="4" w:space="0" w:color="BFBFBF" w:themeColor="background1" w:themeShade="BF"/>
            </w:tcBorders>
          </w:tcPr>
          <w:p w14:paraId="6DEEB4BD"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(BC9 - sécheur 1 cuve 1) (D236)</w:t>
            </w:r>
          </w:p>
        </w:tc>
        <w:tc>
          <w:tcPr>
            <w:tcW w:w="2127" w:type="dxa"/>
            <w:tcBorders>
              <w:bottom w:val="dotted" w:sz="4" w:space="0" w:color="BFBFBF" w:themeColor="background1" w:themeShade="BF"/>
              <w:right w:val="single" w:sz="4" w:space="0" w:color="BFBFBF" w:themeColor="background1" w:themeShade="BF"/>
            </w:tcBorders>
          </w:tcPr>
          <w:p w14:paraId="6DEEB4BE" w14:textId="77777777" w:rsidR="008D5990" w:rsidRPr="00AA069A" w:rsidRDefault="00AA069A" w:rsidP="0093639E">
            <w:pPr>
              <w:keepNext/>
              <w:keepLines/>
              <w:spacing w:before="20" w:after="20"/>
              <w:jc w:val="right"/>
              <w:rPr>
                <w:sz w:val="18"/>
                <w:szCs w:val="18"/>
              </w:rPr>
            </w:pPr>
            <w:r w:rsidRPr="00AA069A">
              <w:rPr>
                <w:sz w:val="18"/>
                <w:szCs w:val="18"/>
              </w:rPr>
              <w:t>393 L</w:t>
            </w:r>
          </w:p>
        </w:tc>
        <w:tc>
          <w:tcPr>
            <w:tcW w:w="1417" w:type="dxa"/>
            <w:tcBorders>
              <w:bottom w:val="dotted" w:sz="4" w:space="0" w:color="BFBFBF" w:themeColor="background1" w:themeShade="BF"/>
              <w:right w:val="single" w:sz="4" w:space="0" w:color="BFBFBF" w:themeColor="background1" w:themeShade="BF"/>
            </w:tcBorders>
          </w:tcPr>
          <w:p w14:paraId="6DEEB4BF"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C5" w14:textId="77777777">
        <w:tc>
          <w:tcPr>
            <w:tcW w:w="879" w:type="dxa"/>
            <w:tcBorders>
              <w:left w:val="single" w:sz="4" w:space="0" w:color="BFBFBF" w:themeColor="background1" w:themeShade="BF"/>
              <w:bottom w:val="dotted" w:sz="4" w:space="0" w:color="BFBFBF" w:themeColor="background1" w:themeShade="BF"/>
            </w:tcBorders>
          </w:tcPr>
          <w:p w14:paraId="6DEEB4C1"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DS193</w:t>
            </w:r>
          </w:p>
        </w:tc>
        <w:tc>
          <w:tcPr>
            <w:tcW w:w="4961" w:type="dxa"/>
            <w:tcBorders>
              <w:bottom w:val="dotted" w:sz="4" w:space="0" w:color="BFBFBF" w:themeColor="background1" w:themeShade="BF"/>
              <w:right w:val="single" w:sz="4" w:space="0" w:color="BFBFBF" w:themeColor="background1" w:themeShade="BF"/>
            </w:tcBorders>
          </w:tcPr>
          <w:p w14:paraId="6DEEB4C2"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(BC9 - sécheur 1 cuve 2) (D237)</w:t>
            </w:r>
          </w:p>
        </w:tc>
        <w:tc>
          <w:tcPr>
            <w:tcW w:w="2127" w:type="dxa"/>
            <w:tcBorders>
              <w:bottom w:val="dotted" w:sz="4" w:space="0" w:color="BFBFBF" w:themeColor="background1" w:themeShade="BF"/>
              <w:right w:val="single" w:sz="4" w:space="0" w:color="BFBFBF" w:themeColor="background1" w:themeShade="BF"/>
            </w:tcBorders>
          </w:tcPr>
          <w:p w14:paraId="6DEEB4C3" w14:textId="77777777" w:rsidR="008D5990" w:rsidRPr="00AA069A" w:rsidRDefault="00AA069A" w:rsidP="0093639E">
            <w:pPr>
              <w:keepNext/>
              <w:keepLines/>
              <w:spacing w:before="20" w:after="20"/>
              <w:jc w:val="right"/>
              <w:rPr>
                <w:sz w:val="18"/>
                <w:szCs w:val="18"/>
              </w:rPr>
            </w:pPr>
            <w:r w:rsidRPr="00AA069A">
              <w:rPr>
                <w:sz w:val="18"/>
                <w:szCs w:val="18"/>
              </w:rPr>
              <w:t>393 L</w:t>
            </w:r>
          </w:p>
        </w:tc>
        <w:tc>
          <w:tcPr>
            <w:tcW w:w="1417" w:type="dxa"/>
            <w:tcBorders>
              <w:bottom w:val="dotted" w:sz="4" w:space="0" w:color="BFBFBF" w:themeColor="background1" w:themeShade="BF"/>
              <w:right w:val="single" w:sz="4" w:space="0" w:color="BFBFBF" w:themeColor="background1" w:themeShade="BF"/>
            </w:tcBorders>
          </w:tcPr>
          <w:p w14:paraId="6DEEB4C4"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CA" w14:textId="77777777">
        <w:tc>
          <w:tcPr>
            <w:tcW w:w="879" w:type="dxa"/>
            <w:tcBorders>
              <w:left w:val="single" w:sz="4" w:space="0" w:color="BFBFBF" w:themeColor="background1" w:themeShade="BF"/>
              <w:bottom w:val="dotted" w:sz="4" w:space="0" w:color="BFBFBF" w:themeColor="background1" w:themeShade="BF"/>
            </w:tcBorders>
          </w:tcPr>
          <w:p w14:paraId="6DEEB4C6"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DS194</w:t>
            </w:r>
          </w:p>
        </w:tc>
        <w:tc>
          <w:tcPr>
            <w:tcW w:w="4961" w:type="dxa"/>
            <w:tcBorders>
              <w:bottom w:val="dotted" w:sz="4" w:space="0" w:color="BFBFBF" w:themeColor="background1" w:themeShade="BF"/>
              <w:right w:val="single" w:sz="4" w:space="0" w:color="BFBFBF" w:themeColor="background1" w:themeShade="BF"/>
            </w:tcBorders>
          </w:tcPr>
          <w:p w14:paraId="6DEEB4C7"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(BC9 - sécheur 2 cuve 1) (D238)</w:t>
            </w:r>
          </w:p>
        </w:tc>
        <w:tc>
          <w:tcPr>
            <w:tcW w:w="2127" w:type="dxa"/>
            <w:tcBorders>
              <w:bottom w:val="dotted" w:sz="4" w:space="0" w:color="BFBFBF" w:themeColor="background1" w:themeShade="BF"/>
              <w:right w:val="single" w:sz="4" w:space="0" w:color="BFBFBF" w:themeColor="background1" w:themeShade="BF"/>
            </w:tcBorders>
          </w:tcPr>
          <w:p w14:paraId="6DEEB4C8" w14:textId="77777777" w:rsidR="008D5990" w:rsidRPr="00AA069A" w:rsidRDefault="00AA069A" w:rsidP="0093639E">
            <w:pPr>
              <w:keepNext/>
              <w:keepLines/>
              <w:spacing w:before="20" w:after="20"/>
              <w:jc w:val="right"/>
              <w:rPr>
                <w:sz w:val="18"/>
                <w:szCs w:val="18"/>
              </w:rPr>
            </w:pPr>
            <w:r w:rsidRPr="00AA069A">
              <w:rPr>
                <w:sz w:val="18"/>
                <w:szCs w:val="18"/>
              </w:rPr>
              <w:t>393 L</w:t>
            </w:r>
          </w:p>
        </w:tc>
        <w:tc>
          <w:tcPr>
            <w:tcW w:w="1417" w:type="dxa"/>
            <w:tcBorders>
              <w:bottom w:val="dotted" w:sz="4" w:space="0" w:color="BFBFBF" w:themeColor="background1" w:themeShade="BF"/>
              <w:right w:val="single" w:sz="4" w:space="0" w:color="BFBFBF" w:themeColor="background1" w:themeShade="BF"/>
            </w:tcBorders>
          </w:tcPr>
          <w:p w14:paraId="6DEEB4C9"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CF" w14:textId="77777777">
        <w:tc>
          <w:tcPr>
            <w:tcW w:w="879" w:type="dxa"/>
            <w:tcBorders>
              <w:left w:val="single" w:sz="4" w:space="0" w:color="BFBFBF" w:themeColor="background1" w:themeShade="BF"/>
              <w:bottom w:val="dotted" w:sz="4" w:space="0" w:color="BFBFBF" w:themeColor="background1" w:themeShade="BF"/>
            </w:tcBorders>
          </w:tcPr>
          <w:p w14:paraId="6DEEB4CB"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DS195</w:t>
            </w:r>
          </w:p>
        </w:tc>
        <w:tc>
          <w:tcPr>
            <w:tcW w:w="4961" w:type="dxa"/>
            <w:tcBorders>
              <w:bottom w:val="dotted" w:sz="4" w:space="0" w:color="BFBFBF" w:themeColor="background1" w:themeShade="BF"/>
              <w:right w:val="single" w:sz="4" w:space="0" w:color="BFBFBF" w:themeColor="background1" w:themeShade="BF"/>
            </w:tcBorders>
          </w:tcPr>
          <w:p w14:paraId="6DEEB4CC"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(BC9 - sécheur 2 cuve 2) (D239)</w:t>
            </w:r>
          </w:p>
        </w:tc>
        <w:tc>
          <w:tcPr>
            <w:tcW w:w="2127" w:type="dxa"/>
            <w:tcBorders>
              <w:bottom w:val="dotted" w:sz="4" w:space="0" w:color="BFBFBF" w:themeColor="background1" w:themeShade="BF"/>
              <w:right w:val="single" w:sz="4" w:space="0" w:color="BFBFBF" w:themeColor="background1" w:themeShade="BF"/>
            </w:tcBorders>
          </w:tcPr>
          <w:p w14:paraId="6DEEB4CD" w14:textId="77777777" w:rsidR="008D5990" w:rsidRPr="00AA069A" w:rsidRDefault="00AA069A" w:rsidP="0093639E">
            <w:pPr>
              <w:keepNext/>
              <w:keepLines/>
              <w:spacing w:before="20" w:after="20"/>
              <w:jc w:val="right"/>
              <w:rPr>
                <w:sz w:val="18"/>
                <w:szCs w:val="18"/>
              </w:rPr>
            </w:pPr>
            <w:r w:rsidRPr="00AA069A">
              <w:rPr>
                <w:sz w:val="18"/>
                <w:szCs w:val="18"/>
              </w:rPr>
              <w:t>393 L</w:t>
            </w:r>
          </w:p>
        </w:tc>
        <w:tc>
          <w:tcPr>
            <w:tcW w:w="1417" w:type="dxa"/>
            <w:tcBorders>
              <w:bottom w:val="dotted" w:sz="4" w:space="0" w:color="BFBFBF" w:themeColor="background1" w:themeShade="BF"/>
              <w:right w:val="single" w:sz="4" w:space="0" w:color="BFBFBF" w:themeColor="background1" w:themeShade="BF"/>
            </w:tcBorders>
          </w:tcPr>
          <w:p w14:paraId="6DEEB4CE"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D4" w14:textId="77777777">
        <w:tc>
          <w:tcPr>
            <w:tcW w:w="879" w:type="dxa"/>
            <w:tcBorders>
              <w:left w:val="single" w:sz="4" w:space="0" w:color="BFBFBF" w:themeColor="background1" w:themeShade="BF"/>
              <w:bottom w:val="dotted" w:sz="4" w:space="0" w:color="BFBFBF" w:themeColor="background1" w:themeShade="BF"/>
            </w:tcBorders>
          </w:tcPr>
          <w:p w14:paraId="6DEEB4D0"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DS196</w:t>
            </w:r>
          </w:p>
        </w:tc>
        <w:tc>
          <w:tcPr>
            <w:tcW w:w="4961" w:type="dxa"/>
            <w:tcBorders>
              <w:bottom w:val="dotted" w:sz="4" w:space="0" w:color="BFBFBF" w:themeColor="background1" w:themeShade="BF"/>
              <w:right w:val="single" w:sz="4" w:space="0" w:color="BFBFBF" w:themeColor="background1" w:themeShade="BF"/>
            </w:tcBorders>
          </w:tcPr>
          <w:p w14:paraId="6DEEB4D1"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(BC9 - sécheur 3 cuve 1) (D240)</w:t>
            </w:r>
          </w:p>
        </w:tc>
        <w:tc>
          <w:tcPr>
            <w:tcW w:w="2127" w:type="dxa"/>
            <w:tcBorders>
              <w:bottom w:val="dotted" w:sz="4" w:space="0" w:color="BFBFBF" w:themeColor="background1" w:themeShade="BF"/>
              <w:right w:val="single" w:sz="4" w:space="0" w:color="BFBFBF" w:themeColor="background1" w:themeShade="BF"/>
            </w:tcBorders>
          </w:tcPr>
          <w:p w14:paraId="6DEEB4D2" w14:textId="77777777" w:rsidR="008D5990" w:rsidRPr="00AA069A" w:rsidRDefault="00AA069A" w:rsidP="0093639E">
            <w:pPr>
              <w:keepNext/>
              <w:keepLines/>
              <w:spacing w:before="20" w:after="20"/>
              <w:jc w:val="right"/>
              <w:rPr>
                <w:sz w:val="18"/>
                <w:szCs w:val="18"/>
              </w:rPr>
            </w:pPr>
            <w:r w:rsidRPr="00AA069A">
              <w:rPr>
                <w:sz w:val="18"/>
                <w:szCs w:val="18"/>
              </w:rPr>
              <w:t>393 L</w:t>
            </w:r>
          </w:p>
        </w:tc>
        <w:tc>
          <w:tcPr>
            <w:tcW w:w="1417" w:type="dxa"/>
            <w:tcBorders>
              <w:bottom w:val="dotted" w:sz="4" w:space="0" w:color="BFBFBF" w:themeColor="background1" w:themeShade="BF"/>
              <w:right w:val="single" w:sz="4" w:space="0" w:color="BFBFBF" w:themeColor="background1" w:themeShade="BF"/>
            </w:tcBorders>
          </w:tcPr>
          <w:p w14:paraId="6DEEB4D3"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D9" w14:textId="77777777">
        <w:tc>
          <w:tcPr>
            <w:tcW w:w="879" w:type="dxa"/>
            <w:tcBorders>
              <w:left w:val="single" w:sz="4" w:space="0" w:color="BFBFBF" w:themeColor="background1" w:themeShade="BF"/>
              <w:bottom w:val="dotted" w:sz="4" w:space="0" w:color="BFBFBF" w:themeColor="background1" w:themeShade="BF"/>
            </w:tcBorders>
          </w:tcPr>
          <w:p w14:paraId="6DEEB4D5"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DS197</w:t>
            </w:r>
          </w:p>
        </w:tc>
        <w:tc>
          <w:tcPr>
            <w:tcW w:w="4961" w:type="dxa"/>
            <w:tcBorders>
              <w:bottom w:val="dotted" w:sz="4" w:space="0" w:color="BFBFBF" w:themeColor="background1" w:themeShade="BF"/>
              <w:right w:val="single" w:sz="4" w:space="0" w:color="BFBFBF" w:themeColor="background1" w:themeShade="BF"/>
            </w:tcBorders>
          </w:tcPr>
          <w:p w14:paraId="6DEEB4D6"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(BC9 - sécheur 3 cuve 2) (D241)</w:t>
            </w:r>
          </w:p>
        </w:tc>
        <w:tc>
          <w:tcPr>
            <w:tcW w:w="2127" w:type="dxa"/>
            <w:tcBorders>
              <w:bottom w:val="dotted" w:sz="4" w:space="0" w:color="BFBFBF" w:themeColor="background1" w:themeShade="BF"/>
              <w:right w:val="single" w:sz="4" w:space="0" w:color="BFBFBF" w:themeColor="background1" w:themeShade="BF"/>
            </w:tcBorders>
          </w:tcPr>
          <w:p w14:paraId="6DEEB4D7" w14:textId="77777777" w:rsidR="008D5990" w:rsidRPr="00AA069A" w:rsidRDefault="00AA069A" w:rsidP="0093639E">
            <w:pPr>
              <w:keepNext/>
              <w:keepLines/>
              <w:spacing w:before="20" w:after="20"/>
              <w:jc w:val="right"/>
              <w:rPr>
                <w:sz w:val="18"/>
                <w:szCs w:val="18"/>
              </w:rPr>
            </w:pPr>
            <w:r w:rsidRPr="00AA069A">
              <w:rPr>
                <w:sz w:val="18"/>
                <w:szCs w:val="18"/>
              </w:rPr>
              <w:t>393 L</w:t>
            </w:r>
          </w:p>
        </w:tc>
        <w:tc>
          <w:tcPr>
            <w:tcW w:w="1417" w:type="dxa"/>
            <w:tcBorders>
              <w:bottom w:val="dotted" w:sz="4" w:space="0" w:color="BFBFBF" w:themeColor="background1" w:themeShade="BF"/>
              <w:right w:val="single" w:sz="4" w:space="0" w:color="BFBFBF" w:themeColor="background1" w:themeShade="BF"/>
            </w:tcBorders>
          </w:tcPr>
          <w:p w14:paraId="6DEEB4D8"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DE" w14:textId="77777777">
        <w:tc>
          <w:tcPr>
            <w:tcW w:w="879" w:type="dxa"/>
            <w:tcBorders>
              <w:left w:val="single" w:sz="4" w:space="0" w:color="BFBFBF" w:themeColor="background1" w:themeShade="BF"/>
              <w:bottom w:val="dotted" w:sz="4" w:space="0" w:color="BFBFBF" w:themeColor="background1" w:themeShade="BF"/>
            </w:tcBorders>
          </w:tcPr>
          <w:p w14:paraId="6DEEB4DA"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DS198</w:t>
            </w:r>
          </w:p>
        </w:tc>
        <w:tc>
          <w:tcPr>
            <w:tcW w:w="4961" w:type="dxa"/>
            <w:tcBorders>
              <w:bottom w:val="dotted" w:sz="4" w:space="0" w:color="BFBFBF" w:themeColor="background1" w:themeShade="BF"/>
              <w:right w:val="single" w:sz="4" w:space="0" w:color="BFBFBF" w:themeColor="background1" w:themeShade="BF"/>
            </w:tcBorders>
          </w:tcPr>
          <w:p w14:paraId="6DEEB4DB"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(four 4 - sécheur 1 cuve 1) (D242)</w:t>
            </w:r>
          </w:p>
        </w:tc>
        <w:tc>
          <w:tcPr>
            <w:tcW w:w="2127" w:type="dxa"/>
            <w:tcBorders>
              <w:bottom w:val="dotted" w:sz="4" w:space="0" w:color="BFBFBF" w:themeColor="background1" w:themeShade="BF"/>
              <w:right w:val="single" w:sz="4" w:space="0" w:color="BFBFBF" w:themeColor="background1" w:themeShade="BF"/>
            </w:tcBorders>
          </w:tcPr>
          <w:p w14:paraId="6DEEB4DC" w14:textId="77777777" w:rsidR="008D5990" w:rsidRPr="00AA069A" w:rsidRDefault="00AA069A" w:rsidP="0093639E">
            <w:pPr>
              <w:keepNext/>
              <w:keepLines/>
              <w:spacing w:before="20" w:after="20"/>
              <w:jc w:val="right"/>
              <w:rPr>
                <w:sz w:val="18"/>
                <w:szCs w:val="18"/>
              </w:rPr>
            </w:pPr>
            <w:r w:rsidRPr="00AA069A">
              <w:rPr>
                <w:sz w:val="18"/>
                <w:szCs w:val="18"/>
              </w:rPr>
              <w:t>393 L</w:t>
            </w:r>
          </w:p>
        </w:tc>
        <w:tc>
          <w:tcPr>
            <w:tcW w:w="1417" w:type="dxa"/>
            <w:tcBorders>
              <w:bottom w:val="dotted" w:sz="4" w:space="0" w:color="BFBFBF" w:themeColor="background1" w:themeShade="BF"/>
              <w:right w:val="single" w:sz="4" w:space="0" w:color="BFBFBF" w:themeColor="background1" w:themeShade="BF"/>
            </w:tcBorders>
          </w:tcPr>
          <w:p w14:paraId="6DEEB4DD"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E3" w14:textId="77777777">
        <w:tc>
          <w:tcPr>
            <w:tcW w:w="879" w:type="dxa"/>
            <w:tcBorders>
              <w:left w:val="single" w:sz="4" w:space="0" w:color="BFBFBF" w:themeColor="background1" w:themeShade="BF"/>
              <w:bottom w:val="dotted" w:sz="4" w:space="0" w:color="BFBFBF" w:themeColor="background1" w:themeShade="BF"/>
            </w:tcBorders>
          </w:tcPr>
          <w:p w14:paraId="6DEEB4DF"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DS199</w:t>
            </w:r>
          </w:p>
        </w:tc>
        <w:tc>
          <w:tcPr>
            <w:tcW w:w="4961" w:type="dxa"/>
            <w:tcBorders>
              <w:bottom w:val="dotted" w:sz="4" w:space="0" w:color="BFBFBF" w:themeColor="background1" w:themeShade="BF"/>
              <w:right w:val="single" w:sz="4" w:space="0" w:color="BFBFBF" w:themeColor="background1" w:themeShade="BF"/>
            </w:tcBorders>
          </w:tcPr>
          <w:p w14:paraId="6DEEB4E0"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(four 4 - sécheur 1 cuve 2) (D243)</w:t>
            </w:r>
          </w:p>
        </w:tc>
        <w:tc>
          <w:tcPr>
            <w:tcW w:w="2127" w:type="dxa"/>
            <w:tcBorders>
              <w:bottom w:val="dotted" w:sz="4" w:space="0" w:color="BFBFBF" w:themeColor="background1" w:themeShade="BF"/>
              <w:right w:val="single" w:sz="4" w:space="0" w:color="BFBFBF" w:themeColor="background1" w:themeShade="BF"/>
            </w:tcBorders>
          </w:tcPr>
          <w:p w14:paraId="6DEEB4E1" w14:textId="77777777" w:rsidR="008D5990" w:rsidRPr="00AA069A" w:rsidRDefault="00AA069A" w:rsidP="0093639E">
            <w:pPr>
              <w:keepNext/>
              <w:keepLines/>
              <w:spacing w:before="20" w:after="20"/>
              <w:jc w:val="right"/>
              <w:rPr>
                <w:sz w:val="18"/>
                <w:szCs w:val="18"/>
              </w:rPr>
            </w:pPr>
            <w:r w:rsidRPr="00AA069A">
              <w:rPr>
                <w:sz w:val="18"/>
                <w:szCs w:val="18"/>
              </w:rPr>
              <w:t>393 L</w:t>
            </w:r>
          </w:p>
        </w:tc>
        <w:tc>
          <w:tcPr>
            <w:tcW w:w="1417" w:type="dxa"/>
            <w:tcBorders>
              <w:bottom w:val="dotted" w:sz="4" w:space="0" w:color="BFBFBF" w:themeColor="background1" w:themeShade="BF"/>
              <w:right w:val="single" w:sz="4" w:space="0" w:color="BFBFBF" w:themeColor="background1" w:themeShade="BF"/>
            </w:tcBorders>
          </w:tcPr>
          <w:p w14:paraId="6DEEB4E2"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E8" w14:textId="77777777">
        <w:tc>
          <w:tcPr>
            <w:tcW w:w="879" w:type="dxa"/>
            <w:tcBorders>
              <w:left w:val="single" w:sz="4" w:space="0" w:color="BFBFBF" w:themeColor="background1" w:themeShade="BF"/>
              <w:bottom w:val="dotted" w:sz="4" w:space="0" w:color="BFBFBF" w:themeColor="background1" w:themeShade="BF"/>
            </w:tcBorders>
          </w:tcPr>
          <w:p w14:paraId="6DEEB4E4"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DS200</w:t>
            </w:r>
          </w:p>
        </w:tc>
        <w:tc>
          <w:tcPr>
            <w:tcW w:w="4961" w:type="dxa"/>
            <w:tcBorders>
              <w:bottom w:val="dotted" w:sz="4" w:space="0" w:color="BFBFBF" w:themeColor="background1" w:themeShade="BF"/>
              <w:right w:val="single" w:sz="4" w:space="0" w:color="BFBFBF" w:themeColor="background1" w:themeShade="BF"/>
            </w:tcBorders>
          </w:tcPr>
          <w:p w14:paraId="6DEEB4E5"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(four 4 - sécheur 2 cuve 1) (D244)</w:t>
            </w:r>
          </w:p>
        </w:tc>
        <w:tc>
          <w:tcPr>
            <w:tcW w:w="2127" w:type="dxa"/>
            <w:tcBorders>
              <w:bottom w:val="dotted" w:sz="4" w:space="0" w:color="BFBFBF" w:themeColor="background1" w:themeShade="BF"/>
              <w:right w:val="single" w:sz="4" w:space="0" w:color="BFBFBF" w:themeColor="background1" w:themeShade="BF"/>
            </w:tcBorders>
          </w:tcPr>
          <w:p w14:paraId="6DEEB4E6" w14:textId="77777777" w:rsidR="008D5990" w:rsidRPr="00AA069A" w:rsidRDefault="00AA069A" w:rsidP="0093639E">
            <w:pPr>
              <w:keepNext/>
              <w:keepLines/>
              <w:spacing w:before="20" w:after="20"/>
              <w:jc w:val="right"/>
              <w:rPr>
                <w:sz w:val="18"/>
                <w:szCs w:val="18"/>
              </w:rPr>
            </w:pPr>
            <w:r w:rsidRPr="00AA069A">
              <w:rPr>
                <w:sz w:val="18"/>
                <w:szCs w:val="18"/>
              </w:rPr>
              <w:t>393 L</w:t>
            </w:r>
          </w:p>
        </w:tc>
        <w:tc>
          <w:tcPr>
            <w:tcW w:w="1417" w:type="dxa"/>
            <w:tcBorders>
              <w:bottom w:val="dotted" w:sz="4" w:space="0" w:color="BFBFBF" w:themeColor="background1" w:themeShade="BF"/>
              <w:right w:val="single" w:sz="4" w:space="0" w:color="BFBFBF" w:themeColor="background1" w:themeShade="BF"/>
            </w:tcBorders>
          </w:tcPr>
          <w:p w14:paraId="6DEEB4E7"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ED" w14:textId="77777777">
        <w:tc>
          <w:tcPr>
            <w:tcW w:w="879" w:type="dxa"/>
            <w:tcBorders>
              <w:left w:val="single" w:sz="4" w:space="0" w:color="BFBFBF" w:themeColor="background1" w:themeShade="BF"/>
              <w:bottom w:val="dotted" w:sz="4" w:space="0" w:color="BFBFBF" w:themeColor="background1" w:themeShade="BF"/>
            </w:tcBorders>
          </w:tcPr>
          <w:p w14:paraId="6DEEB4E9"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DS201</w:t>
            </w:r>
          </w:p>
        </w:tc>
        <w:tc>
          <w:tcPr>
            <w:tcW w:w="4961" w:type="dxa"/>
            <w:tcBorders>
              <w:bottom w:val="dotted" w:sz="4" w:space="0" w:color="BFBFBF" w:themeColor="background1" w:themeShade="BF"/>
              <w:right w:val="single" w:sz="4" w:space="0" w:color="BFBFBF" w:themeColor="background1" w:themeShade="BF"/>
            </w:tcBorders>
          </w:tcPr>
          <w:p w14:paraId="6DEEB4EA"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(four 4 - sécheur 2 cuve 2) (D245)</w:t>
            </w:r>
          </w:p>
        </w:tc>
        <w:tc>
          <w:tcPr>
            <w:tcW w:w="2127" w:type="dxa"/>
            <w:tcBorders>
              <w:bottom w:val="dotted" w:sz="4" w:space="0" w:color="BFBFBF" w:themeColor="background1" w:themeShade="BF"/>
              <w:right w:val="single" w:sz="4" w:space="0" w:color="BFBFBF" w:themeColor="background1" w:themeShade="BF"/>
            </w:tcBorders>
          </w:tcPr>
          <w:p w14:paraId="6DEEB4EB" w14:textId="77777777" w:rsidR="008D5990" w:rsidRPr="00AA069A" w:rsidRDefault="00AA069A" w:rsidP="0093639E">
            <w:pPr>
              <w:keepNext/>
              <w:keepLines/>
              <w:spacing w:before="20" w:after="20"/>
              <w:jc w:val="right"/>
              <w:rPr>
                <w:sz w:val="18"/>
                <w:szCs w:val="18"/>
              </w:rPr>
            </w:pPr>
            <w:r w:rsidRPr="00AA069A">
              <w:rPr>
                <w:sz w:val="18"/>
                <w:szCs w:val="18"/>
              </w:rPr>
              <w:t>393 L</w:t>
            </w:r>
          </w:p>
        </w:tc>
        <w:tc>
          <w:tcPr>
            <w:tcW w:w="1417" w:type="dxa"/>
            <w:tcBorders>
              <w:bottom w:val="dotted" w:sz="4" w:space="0" w:color="BFBFBF" w:themeColor="background1" w:themeShade="BF"/>
              <w:right w:val="single" w:sz="4" w:space="0" w:color="BFBFBF" w:themeColor="background1" w:themeShade="BF"/>
            </w:tcBorders>
          </w:tcPr>
          <w:p w14:paraId="6DEEB4EC"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F2" w14:textId="77777777">
        <w:tc>
          <w:tcPr>
            <w:tcW w:w="879" w:type="dxa"/>
            <w:tcBorders>
              <w:left w:val="single" w:sz="4" w:space="0" w:color="BFBFBF" w:themeColor="background1" w:themeShade="BF"/>
              <w:bottom w:val="dotted" w:sz="4" w:space="0" w:color="BFBFBF" w:themeColor="background1" w:themeShade="BF"/>
            </w:tcBorders>
          </w:tcPr>
          <w:p w14:paraId="6DEEB4EE"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DS202</w:t>
            </w:r>
          </w:p>
        </w:tc>
        <w:tc>
          <w:tcPr>
            <w:tcW w:w="4961" w:type="dxa"/>
            <w:tcBorders>
              <w:bottom w:val="dotted" w:sz="4" w:space="0" w:color="BFBFBF" w:themeColor="background1" w:themeShade="BF"/>
              <w:right w:val="single" w:sz="4" w:space="0" w:color="BFBFBF" w:themeColor="background1" w:themeShade="BF"/>
            </w:tcBorders>
          </w:tcPr>
          <w:p w14:paraId="6DEEB4EF"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(four 4 - sécheur 3 cuve 1) (D246)</w:t>
            </w:r>
          </w:p>
        </w:tc>
        <w:tc>
          <w:tcPr>
            <w:tcW w:w="2127" w:type="dxa"/>
            <w:tcBorders>
              <w:bottom w:val="dotted" w:sz="4" w:space="0" w:color="BFBFBF" w:themeColor="background1" w:themeShade="BF"/>
              <w:right w:val="single" w:sz="4" w:space="0" w:color="BFBFBF" w:themeColor="background1" w:themeShade="BF"/>
            </w:tcBorders>
          </w:tcPr>
          <w:p w14:paraId="6DEEB4F0" w14:textId="77777777" w:rsidR="008D5990" w:rsidRPr="00AA069A" w:rsidRDefault="00AA069A" w:rsidP="0093639E">
            <w:pPr>
              <w:keepNext/>
              <w:keepLines/>
              <w:spacing w:before="20" w:after="20"/>
              <w:jc w:val="right"/>
              <w:rPr>
                <w:sz w:val="18"/>
                <w:szCs w:val="18"/>
              </w:rPr>
            </w:pPr>
            <w:r w:rsidRPr="00AA069A">
              <w:rPr>
                <w:sz w:val="18"/>
                <w:szCs w:val="18"/>
              </w:rPr>
              <w:t>393 L</w:t>
            </w:r>
          </w:p>
        </w:tc>
        <w:tc>
          <w:tcPr>
            <w:tcW w:w="1417" w:type="dxa"/>
            <w:tcBorders>
              <w:bottom w:val="dotted" w:sz="4" w:space="0" w:color="BFBFBF" w:themeColor="background1" w:themeShade="BF"/>
              <w:right w:val="single" w:sz="4" w:space="0" w:color="BFBFBF" w:themeColor="background1" w:themeShade="BF"/>
            </w:tcBorders>
          </w:tcPr>
          <w:p w14:paraId="6DEEB4F1"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F7" w14:textId="77777777">
        <w:tc>
          <w:tcPr>
            <w:tcW w:w="879" w:type="dxa"/>
            <w:tcBorders>
              <w:left w:val="single" w:sz="4" w:space="0" w:color="BFBFBF" w:themeColor="background1" w:themeShade="BF"/>
              <w:bottom w:val="dotted" w:sz="4" w:space="0" w:color="BFBFBF" w:themeColor="background1" w:themeShade="BF"/>
            </w:tcBorders>
          </w:tcPr>
          <w:p w14:paraId="6DEEB4F3"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DS203</w:t>
            </w:r>
          </w:p>
        </w:tc>
        <w:tc>
          <w:tcPr>
            <w:tcW w:w="4961" w:type="dxa"/>
            <w:tcBorders>
              <w:bottom w:val="dotted" w:sz="4" w:space="0" w:color="BFBFBF" w:themeColor="background1" w:themeShade="BF"/>
              <w:right w:val="single" w:sz="4" w:space="0" w:color="BFBFBF" w:themeColor="background1" w:themeShade="BF"/>
            </w:tcBorders>
          </w:tcPr>
          <w:p w14:paraId="6DEEB4F4"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(four 4 - sécheur 3 cuve 2) (D247)</w:t>
            </w:r>
          </w:p>
        </w:tc>
        <w:tc>
          <w:tcPr>
            <w:tcW w:w="2127" w:type="dxa"/>
            <w:tcBorders>
              <w:bottom w:val="dotted" w:sz="4" w:space="0" w:color="BFBFBF" w:themeColor="background1" w:themeShade="BF"/>
              <w:right w:val="single" w:sz="4" w:space="0" w:color="BFBFBF" w:themeColor="background1" w:themeShade="BF"/>
            </w:tcBorders>
          </w:tcPr>
          <w:p w14:paraId="6DEEB4F5" w14:textId="77777777" w:rsidR="008D5990" w:rsidRPr="00AA069A" w:rsidRDefault="00AA069A" w:rsidP="0093639E">
            <w:pPr>
              <w:keepNext/>
              <w:keepLines/>
              <w:spacing w:before="20" w:after="20"/>
              <w:jc w:val="right"/>
              <w:rPr>
                <w:sz w:val="18"/>
                <w:szCs w:val="18"/>
              </w:rPr>
            </w:pPr>
            <w:r w:rsidRPr="00AA069A">
              <w:rPr>
                <w:sz w:val="18"/>
                <w:szCs w:val="18"/>
              </w:rPr>
              <w:t>393 L</w:t>
            </w:r>
          </w:p>
        </w:tc>
        <w:tc>
          <w:tcPr>
            <w:tcW w:w="1417" w:type="dxa"/>
            <w:tcBorders>
              <w:bottom w:val="dotted" w:sz="4" w:space="0" w:color="BFBFBF" w:themeColor="background1" w:themeShade="BF"/>
              <w:right w:val="single" w:sz="4" w:space="0" w:color="BFBFBF" w:themeColor="background1" w:themeShade="BF"/>
            </w:tcBorders>
          </w:tcPr>
          <w:p w14:paraId="6DEEB4F6"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4FC" w14:textId="77777777">
        <w:tc>
          <w:tcPr>
            <w:tcW w:w="879" w:type="dxa"/>
            <w:tcBorders>
              <w:left w:val="single" w:sz="4" w:space="0" w:color="BFBFBF" w:themeColor="background1" w:themeShade="BF"/>
              <w:bottom w:val="dotted" w:sz="4" w:space="0" w:color="BFBFBF" w:themeColor="background1" w:themeShade="BF"/>
            </w:tcBorders>
          </w:tcPr>
          <w:p w14:paraId="6DEEB4F8"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DS204</w:t>
            </w:r>
          </w:p>
        </w:tc>
        <w:tc>
          <w:tcPr>
            <w:tcW w:w="4961" w:type="dxa"/>
            <w:tcBorders>
              <w:bottom w:val="dotted" w:sz="4" w:space="0" w:color="BFBFBF" w:themeColor="background1" w:themeShade="BF"/>
              <w:right w:val="single" w:sz="4" w:space="0" w:color="BFBFBF" w:themeColor="background1" w:themeShade="BF"/>
            </w:tcBorders>
          </w:tcPr>
          <w:p w14:paraId="6DEEB4F9"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(four 4 - sécheur 4 cuve 1) (D248)</w:t>
            </w:r>
          </w:p>
        </w:tc>
        <w:tc>
          <w:tcPr>
            <w:tcW w:w="2127" w:type="dxa"/>
            <w:tcBorders>
              <w:bottom w:val="dotted" w:sz="4" w:space="0" w:color="BFBFBF" w:themeColor="background1" w:themeShade="BF"/>
              <w:right w:val="single" w:sz="4" w:space="0" w:color="BFBFBF" w:themeColor="background1" w:themeShade="BF"/>
            </w:tcBorders>
          </w:tcPr>
          <w:p w14:paraId="6DEEB4FA" w14:textId="77777777" w:rsidR="008D5990" w:rsidRPr="00AA069A" w:rsidRDefault="00AA069A" w:rsidP="0093639E">
            <w:pPr>
              <w:keepNext/>
              <w:keepLines/>
              <w:spacing w:before="20" w:after="20"/>
              <w:jc w:val="right"/>
              <w:rPr>
                <w:sz w:val="18"/>
                <w:szCs w:val="18"/>
              </w:rPr>
            </w:pPr>
            <w:r w:rsidRPr="00AA069A">
              <w:rPr>
                <w:sz w:val="18"/>
                <w:szCs w:val="18"/>
              </w:rPr>
              <w:t>393 L</w:t>
            </w:r>
          </w:p>
        </w:tc>
        <w:tc>
          <w:tcPr>
            <w:tcW w:w="1417" w:type="dxa"/>
            <w:tcBorders>
              <w:bottom w:val="dotted" w:sz="4" w:space="0" w:color="BFBFBF" w:themeColor="background1" w:themeShade="BF"/>
              <w:right w:val="single" w:sz="4" w:space="0" w:color="BFBFBF" w:themeColor="background1" w:themeShade="BF"/>
            </w:tcBorders>
          </w:tcPr>
          <w:p w14:paraId="6DEEB4FB"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01" w14:textId="77777777">
        <w:tc>
          <w:tcPr>
            <w:tcW w:w="879" w:type="dxa"/>
            <w:tcBorders>
              <w:left w:val="single" w:sz="4" w:space="0" w:color="BFBFBF" w:themeColor="background1" w:themeShade="BF"/>
              <w:bottom w:val="dotted" w:sz="4" w:space="0" w:color="BFBFBF" w:themeColor="background1" w:themeShade="BF"/>
            </w:tcBorders>
          </w:tcPr>
          <w:p w14:paraId="6DEEB4FD"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DS205</w:t>
            </w:r>
          </w:p>
        </w:tc>
        <w:tc>
          <w:tcPr>
            <w:tcW w:w="4961" w:type="dxa"/>
            <w:tcBorders>
              <w:bottom w:val="dotted" w:sz="4" w:space="0" w:color="BFBFBF" w:themeColor="background1" w:themeShade="BF"/>
              <w:right w:val="single" w:sz="4" w:space="0" w:color="BFBFBF" w:themeColor="background1" w:themeShade="BF"/>
            </w:tcBorders>
          </w:tcPr>
          <w:p w14:paraId="6DEEB4FE"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(four 4 - sécheur 4 cuve 2) (D249)</w:t>
            </w:r>
          </w:p>
        </w:tc>
        <w:tc>
          <w:tcPr>
            <w:tcW w:w="2127" w:type="dxa"/>
            <w:tcBorders>
              <w:bottom w:val="dotted" w:sz="4" w:space="0" w:color="BFBFBF" w:themeColor="background1" w:themeShade="BF"/>
              <w:right w:val="single" w:sz="4" w:space="0" w:color="BFBFBF" w:themeColor="background1" w:themeShade="BF"/>
            </w:tcBorders>
          </w:tcPr>
          <w:p w14:paraId="6DEEB4FF" w14:textId="77777777" w:rsidR="008D5990" w:rsidRPr="00AA069A" w:rsidRDefault="00AA069A" w:rsidP="0093639E">
            <w:pPr>
              <w:keepNext/>
              <w:keepLines/>
              <w:spacing w:before="20" w:after="20"/>
              <w:jc w:val="right"/>
              <w:rPr>
                <w:sz w:val="18"/>
                <w:szCs w:val="18"/>
              </w:rPr>
            </w:pPr>
            <w:r w:rsidRPr="00AA069A">
              <w:rPr>
                <w:sz w:val="18"/>
                <w:szCs w:val="18"/>
              </w:rPr>
              <w:t>393 L</w:t>
            </w:r>
          </w:p>
        </w:tc>
        <w:tc>
          <w:tcPr>
            <w:tcW w:w="1417" w:type="dxa"/>
            <w:tcBorders>
              <w:bottom w:val="dotted" w:sz="4" w:space="0" w:color="BFBFBF" w:themeColor="background1" w:themeShade="BF"/>
              <w:right w:val="single" w:sz="4" w:space="0" w:color="BFBFBF" w:themeColor="background1" w:themeShade="BF"/>
            </w:tcBorders>
          </w:tcPr>
          <w:p w14:paraId="6DEEB500"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06" w14:textId="77777777">
        <w:tc>
          <w:tcPr>
            <w:tcW w:w="879" w:type="dxa"/>
            <w:tcBorders>
              <w:left w:val="single" w:sz="4" w:space="0" w:color="BFBFBF" w:themeColor="background1" w:themeShade="BF"/>
              <w:bottom w:val="dotted" w:sz="4" w:space="0" w:color="BFBFBF" w:themeColor="background1" w:themeShade="BF"/>
            </w:tcBorders>
          </w:tcPr>
          <w:p w14:paraId="6DEEB502"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DS206</w:t>
            </w:r>
          </w:p>
        </w:tc>
        <w:tc>
          <w:tcPr>
            <w:tcW w:w="4961" w:type="dxa"/>
            <w:tcBorders>
              <w:bottom w:val="dotted" w:sz="4" w:space="0" w:color="BFBFBF" w:themeColor="background1" w:themeShade="BF"/>
              <w:right w:val="single" w:sz="4" w:space="0" w:color="BFBFBF" w:themeColor="background1" w:themeShade="BF"/>
            </w:tcBorders>
          </w:tcPr>
          <w:p w14:paraId="6DEEB503"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(four 4 TDC - sécheur 1 cuve 1) (D250)</w:t>
            </w:r>
          </w:p>
        </w:tc>
        <w:tc>
          <w:tcPr>
            <w:tcW w:w="2127" w:type="dxa"/>
            <w:tcBorders>
              <w:bottom w:val="dotted" w:sz="4" w:space="0" w:color="BFBFBF" w:themeColor="background1" w:themeShade="BF"/>
              <w:right w:val="single" w:sz="4" w:space="0" w:color="BFBFBF" w:themeColor="background1" w:themeShade="BF"/>
            </w:tcBorders>
          </w:tcPr>
          <w:p w14:paraId="6DEEB504" w14:textId="77777777" w:rsidR="008D5990" w:rsidRPr="00AA069A" w:rsidRDefault="00AA069A" w:rsidP="0093639E">
            <w:pPr>
              <w:keepNext/>
              <w:keepLines/>
              <w:spacing w:before="20" w:after="20"/>
              <w:jc w:val="right"/>
              <w:rPr>
                <w:sz w:val="18"/>
                <w:szCs w:val="18"/>
              </w:rPr>
            </w:pPr>
            <w:r w:rsidRPr="00AA069A">
              <w:rPr>
                <w:sz w:val="18"/>
                <w:szCs w:val="18"/>
              </w:rPr>
              <w:t>255 L</w:t>
            </w:r>
          </w:p>
        </w:tc>
        <w:tc>
          <w:tcPr>
            <w:tcW w:w="1417" w:type="dxa"/>
            <w:tcBorders>
              <w:bottom w:val="dotted" w:sz="4" w:space="0" w:color="BFBFBF" w:themeColor="background1" w:themeShade="BF"/>
              <w:right w:val="single" w:sz="4" w:space="0" w:color="BFBFBF" w:themeColor="background1" w:themeShade="BF"/>
            </w:tcBorders>
          </w:tcPr>
          <w:p w14:paraId="6DEEB505"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0B" w14:textId="77777777">
        <w:tc>
          <w:tcPr>
            <w:tcW w:w="879" w:type="dxa"/>
            <w:tcBorders>
              <w:left w:val="single" w:sz="4" w:space="0" w:color="BFBFBF" w:themeColor="background1" w:themeShade="BF"/>
              <w:bottom w:val="dotted" w:sz="4" w:space="0" w:color="BFBFBF" w:themeColor="background1" w:themeShade="BF"/>
            </w:tcBorders>
          </w:tcPr>
          <w:p w14:paraId="6DEEB507"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DS207</w:t>
            </w:r>
          </w:p>
        </w:tc>
        <w:tc>
          <w:tcPr>
            <w:tcW w:w="4961" w:type="dxa"/>
            <w:tcBorders>
              <w:bottom w:val="dotted" w:sz="4" w:space="0" w:color="BFBFBF" w:themeColor="background1" w:themeShade="BF"/>
              <w:right w:val="single" w:sz="4" w:space="0" w:color="BFBFBF" w:themeColor="background1" w:themeShade="BF"/>
            </w:tcBorders>
          </w:tcPr>
          <w:p w14:paraId="6DEEB508"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(four 4 TDC - sécheur 1 cuve 2) (D251)</w:t>
            </w:r>
          </w:p>
        </w:tc>
        <w:tc>
          <w:tcPr>
            <w:tcW w:w="2127" w:type="dxa"/>
            <w:tcBorders>
              <w:bottom w:val="dotted" w:sz="4" w:space="0" w:color="BFBFBF" w:themeColor="background1" w:themeShade="BF"/>
              <w:right w:val="single" w:sz="4" w:space="0" w:color="BFBFBF" w:themeColor="background1" w:themeShade="BF"/>
            </w:tcBorders>
          </w:tcPr>
          <w:p w14:paraId="6DEEB509" w14:textId="77777777" w:rsidR="008D5990" w:rsidRPr="00AA069A" w:rsidRDefault="00AA069A" w:rsidP="0093639E">
            <w:pPr>
              <w:keepNext/>
              <w:keepLines/>
              <w:spacing w:before="20" w:after="20"/>
              <w:jc w:val="right"/>
              <w:rPr>
                <w:sz w:val="18"/>
                <w:szCs w:val="18"/>
              </w:rPr>
            </w:pPr>
            <w:r w:rsidRPr="00AA069A">
              <w:rPr>
                <w:sz w:val="18"/>
                <w:szCs w:val="18"/>
              </w:rPr>
              <w:t>255 L</w:t>
            </w:r>
          </w:p>
        </w:tc>
        <w:tc>
          <w:tcPr>
            <w:tcW w:w="1417" w:type="dxa"/>
            <w:tcBorders>
              <w:bottom w:val="dotted" w:sz="4" w:space="0" w:color="BFBFBF" w:themeColor="background1" w:themeShade="BF"/>
              <w:right w:val="single" w:sz="4" w:space="0" w:color="BFBFBF" w:themeColor="background1" w:themeShade="BF"/>
            </w:tcBorders>
          </w:tcPr>
          <w:p w14:paraId="6DEEB50A"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10" w14:textId="77777777">
        <w:tc>
          <w:tcPr>
            <w:tcW w:w="879" w:type="dxa"/>
            <w:tcBorders>
              <w:left w:val="single" w:sz="4" w:space="0" w:color="BFBFBF" w:themeColor="background1" w:themeShade="BF"/>
              <w:bottom w:val="dotted" w:sz="4" w:space="0" w:color="BFBFBF" w:themeColor="background1" w:themeShade="BF"/>
            </w:tcBorders>
          </w:tcPr>
          <w:p w14:paraId="6DEEB50C"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DS208</w:t>
            </w:r>
          </w:p>
        </w:tc>
        <w:tc>
          <w:tcPr>
            <w:tcW w:w="4961" w:type="dxa"/>
            <w:tcBorders>
              <w:bottom w:val="dotted" w:sz="4" w:space="0" w:color="BFBFBF" w:themeColor="background1" w:themeShade="BF"/>
              <w:right w:val="single" w:sz="4" w:space="0" w:color="BFBFBF" w:themeColor="background1" w:themeShade="BF"/>
            </w:tcBorders>
          </w:tcPr>
          <w:p w14:paraId="6DEEB50D"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(four 4 TDC - sécheur 2 cuve 1) (D252)</w:t>
            </w:r>
          </w:p>
        </w:tc>
        <w:tc>
          <w:tcPr>
            <w:tcW w:w="2127" w:type="dxa"/>
            <w:tcBorders>
              <w:bottom w:val="dotted" w:sz="4" w:space="0" w:color="BFBFBF" w:themeColor="background1" w:themeShade="BF"/>
              <w:right w:val="single" w:sz="4" w:space="0" w:color="BFBFBF" w:themeColor="background1" w:themeShade="BF"/>
            </w:tcBorders>
          </w:tcPr>
          <w:p w14:paraId="6DEEB50E" w14:textId="77777777" w:rsidR="008D5990" w:rsidRPr="00AA069A" w:rsidRDefault="00AA069A" w:rsidP="0093639E">
            <w:pPr>
              <w:keepNext/>
              <w:keepLines/>
              <w:spacing w:before="20" w:after="20"/>
              <w:jc w:val="right"/>
              <w:rPr>
                <w:sz w:val="18"/>
                <w:szCs w:val="18"/>
              </w:rPr>
            </w:pPr>
            <w:r w:rsidRPr="00AA069A">
              <w:rPr>
                <w:sz w:val="18"/>
                <w:szCs w:val="18"/>
              </w:rPr>
              <w:t>255 L</w:t>
            </w:r>
          </w:p>
        </w:tc>
        <w:tc>
          <w:tcPr>
            <w:tcW w:w="1417" w:type="dxa"/>
            <w:tcBorders>
              <w:bottom w:val="dotted" w:sz="4" w:space="0" w:color="BFBFBF" w:themeColor="background1" w:themeShade="BF"/>
              <w:right w:val="single" w:sz="4" w:space="0" w:color="BFBFBF" w:themeColor="background1" w:themeShade="BF"/>
            </w:tcBorders>
          </w:tcPr>
          <w:p w14:paraId="6DEEB50F"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15" w14:textId="77777777">
        <w:tc>
          <w:tcPr>
            <w:tcW w:w="879" w:type="dxa"/>
            <w:tcBorders>
              <w:left w:val="single" w:sz="4" w:space="0" w:color="BFBFBF" w:themeColor="background1" w:themeShade="BF"/>
              <w:bottom w:val="dotted" w:sz="4" w:space="0" w:color="BFBFBF" w:themeColor="background1" w:themeShade="BF"/>
            </w:tcBorders>
          </w:tcPr>
          <w:p w14:paraId="6DEEB511"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DS209</w:t>
            </w:r>
          </w:p>
        </w:tc>
        <w:tc>
          <w:tcPr>
            <w:tcW w:w="4961" w:type="dxa"/>
            <w:tcBorders>
              <w:bottom w:val="dotted" w:sz="4" w:space="0" w:color="BFBFBF" w:themeColor="background1" w:themeShade="BF"/>
              <w:right w:val="single" w:sz="4" w:space="0" w:color="BFBFBF" w:themeColor="background1" w:themeShade="BF"/>
            </w:tcBorders>
          </w:tcPr>
          <w:p w14:paraId="6DEEB512"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(four 4 TDC - sécheur 2 cuve 2) (D253)</w:t>
            </w:r>
          </w:p>
        </w:tc>
        <w:tc>
          <w:tcPr>
            <w:tcW w:w="2127" w:type="dxa"/>
            <w:tcBorders>
              <w:bottom w:val="dotted" w:sz="4" w:space="0" w:color="BFBFBF" w:themeColor="background1" w:themeShade="BF"/>
              <w:right w:val="single" w:sz="4" w:space="0" w:color="BFBFBF" w:themeColor="background1" w:themeShade="BF"/>
            </w:tcBorders>
          </w:tcPr>
          <w:p w14:paraId="6DEEB513" w14:textId="77777777" w:rsidR="008D5990" w:rsidRPr="00AA069A" w:rsidRDefault="00AA069A" w:rsidP="0093639E">
            <w:pPr>
              <w:keepNext/>
              <w:keepLines/>
              <w:spacing w:before="20" w:after="20"/>
              <w:jc w:val="right"/>
              <w:rPr>
                <w:sz w:val="18"/>
                <w:szCs w:val="18"/>
              </w:rPr>
            </w:pPr>
            <w:r w:rsidRPr="00AA069A">
              <w:rPr>
                <w:sz w:val="18"/>
                <w:szCs w:val="18"/>
              </w:rPr>
              <w:t>255 L</w:t>
            </w:r>
          </w:p>
        </w:tc>
        <w:tc>
          <w:tcPr>
            <w:tcW w:w="1417" w:type="dxa"/>
            <w:tcBorders>
              <w:bottom w:val="dotted" w:sz="4" w:space="0" w:color="BFBFBF" w:themeColor="background1" w:themeShade="BF"/>
              <w:right w:val="single" w:sz="4" w:space="0" w:color="BFBFBF" w:themeColor="background1" w:themeShade="BF"/>
            </w:tcBorders>
          </w:tcPr>
          <w:p w14:paraId="6DEEB514"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1A" w14:textId="77777777">
        <w:tc>
          <w:tcPr>
            <w:tcW w:w="879" w:type="dxa"/>
            <w:tcBorders>
              <w:left w:val="single" w:sz="4" w:space="0" w:color="BFBFBF" w:themeColor="background1" w:themeShade="BF"/>
              <w:bottom w:val="dotted" w:sz="4" w:space="0" w:color="BFBFBF" w:themeColor="background1" w:themeShade="BF"/>
            </w:tcBorders>
          </w:tcPr>
          <w:p w14:paraId="6DEEB516"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DS210</w:t>
            </w:r>
          </w:p>
        </w:tc>
        <w:tc>
          <w:tcPr>
            <w:tcW w:w="4961" w:type="dxa"/>
            <w:tcBorders>
              <w:bottom w:val="dotted" w:sz="4" w:space="0" w:color="BFBFBF" w:themeColor="background1" w:themeShade="BF"/>
              <w:right w:val="single" w:sz="4" w:space="0" w:color="BFBFBF" w:themeColor="background1" w:themeShade="BF"/>
            </w:tcBorders>
          </w:tcPr>
          <w:p w14:paraId="6DEEB517"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(GE - sécheur 1 cuve 1) (D254)</w:t>
            </w:r>
          </w:p>
        </w:tc>
        <w:tc>
          <w:tcPr>
            <w:tcW w:w="2127" w:type="dxa"/>
            <w:tcBorders>
              <w:bottom w:val="dotted" w:sz="4" w:space="0" w:color="BFBFBF" w:themeColor="background1" w:themeShade="BF"/>
              <w:right w:val="single" w:sz="4" w:space="0" w:color="BFBFBF" w:themeColor="background1" w:themeShade="BF"/>
            </w:tcBorders>
          </w:tcPr>
          <w:p w14:paraId="6DEEB518" w14:textId="77777777" w:rsidR="008D5990" w:rsidRPr="00AA069A" w:rsidRDefault="00AA069A" w:rsidP="0093639E">
            <w:pPr>
              <w:keepNext/>
              <w:keepLines/>
              <w:spacing w:before="20" w:after="20"/>
              <w:jc w:val="right"/>
              <w:rPr>
                <w:sz w:val="18"/>
                <w:szCs w:val="18"/>
              </w:rPr>
            </w:pPr>
            <w:r w:rsidRPr="00AA069A">
              <w:rPr>
                <w:sz w:val="18"/>
                <w:szCs w:val="18"/>
              </w:rPr>
              <w:t>450 L</w:t>
            </w:r>
          </w:p>
        </w:tc>
        <w:tc>
          <w:tcPr>
            <w:tcW w:w="1417" w:type="dxa"/>
            <w:tcBorders>
              <w:bottom w:val="dotted" w:sz="4" w:space="0" w:color="BFBFBF" w:themeColor="background1" w:themeShade="BF"/>
              <w:right w:val="single" w:sz="4" w:space="0" w:color="BFBFBF" w:themeColor="background1" w:themeShade="BF"/>
            </w:tcBorders>
          </w:tcPr>
          <w:p w14:paraId="6DEEB519"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1F" w14:textId="77777777">
        <w:tc>
          <w:tcPr>
            <w:tcW w:w="879" w:type="dxa"/>
            <w:tcBorders>
              <w:left w:val="single" w:sz="4" w:space="0" w:color="BFBFBF" w:themeColor="background1" w:themeShade="BF"/>
              <w:bottom w:val="dotted" w:sz="4" w:space="0" w:color="BFBFBF" w:themeColor="background1" w:themeShade="BF"/>
            </w:tcBorders>
          </w:tcPr>
          <w:p w14:paraId="6DEEB51B"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DS211</w:t>
            </w:r>
          </w:p>
        </w:tc>
        <w:tc>
          <w:tcPr>
            <w:tcW w:w="4961" w:type="dxa"/>
            <w:tcBorders>
              <w:bottom w:val="dotted" w:sz="4" w:space="0" w:color="BFBFBF" w:themeColor="background1" w:themeShade="BF"/>
              <w:right w:val="single" w:sz="4" w:space="0" w:color="BFBFBF" w:themeColor="background1" w:themeShade="BF"/>
            </w:tcBorders>
          </w:tcPr>
          <w:p w14:paraId="6DEEB51C"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(GE - sécheur 1 cuve 2) (255)</w:t>
            </w:r>
          </w:p>
        </w:tc>
        <w:tc>
          <w:tcPr>
            <w:tcW w:w="2127" w:type="dxa"/>
            <w:tcBorders>
              <w:bottom w:val="dotted" w:sz="4" w:space="0" w:color="BFBFBF" w:themeColor="background1" w:themeShade="BF"/>
              <w:right w:val="single" w:sz="4" w:space="0" w:color="BFBFBF" w:themeColor="background1" w:themeShade="BF"/>
            </w:tcBorders>
          </w:tcPr>
          <w:p w14:paraId="6DEEB51D" w14:textId="77777777" w:rsidR="008D5990" w:rsidRPr="00AA069A" w:rsidRDefault="00AA069A" w:rsidP="0093639E">
            <w:pPr>
              <w:keepNext/>
              <w:keepLines/>
              <w:spacing w:before="20" w:after="20"/>
              <w:jc w:val="right"/>
              <w:rPr>
                <w:sz w:val="18"/>
                <w:szCs w:val="18"/>
              </w:rPr>
            </w:pPr>
            <w:r w:rsidRPr="00AA069A">
              <w:rPr>
                <w:sz w:val="18"/>
                <w:szCs w:val="18"/>
              </w:rPr>
              <w:t>450 L</w:t>
            </w:r>
          </w:p>
        </w:tc>
        <w:tc>
          <w:tcPr>
            <w:tcW w:w="1417" w:type="dxa"/>
            <w:tcBorders>
              <w:bottom w:val="dotted" w:sz="4" w:space="0" w:color="BFBFBF" w:themeColor="background1" w:themeShade="BF"/>
              <w:right w:val="single" w:sz="4" w:space="0" w:color="BFBFBF" w:themeColor="background1" w:themeShade="BF"/>
            </w:tcBorders>
          </w:tcPr>
          <w:p w14:paraId="6DEEB51E"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24" w14:textId="77777777">
        <w:tc>
          <w:tcPr>
            <w:tcW w:w="879" w:type="dxa"/>
            <w:tcBorders>
              <w:left w:val="single" w:sz="4" w:space="0" w:color="BFBFBF" w:themeColor="background1" w:themeShade="BF"/>
              <w:bottom w:val="dotted" w:sz="4" w:space="0" w:color="BFBFBF" w:themeColor="background1" w:themeShade="BF"/>
            </w:tcBorders>
          </w:tcPr>
          <w:p w14:paraId="6DEEB520"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DS212</w:t>
            </w:r>
          </w:p>
        </w:tc>
        <w:tc>
          <w:tcPr>
            <w:tcW w:w="4961" w:type="dxa"/>
            <w:tcBorders>
              <w:bottom w:val="dotted" w:sz="4" w:space="0" w:color="BFBFBF" w:themeColor="background1" w:themeShade="BF"/>
              <w:right w:val="single" w:sz="4" w:space="0" w:color="BFBFBF" w:themeColor="background1" w:themeShade="BF"/>
            </w:tcBorders>
          </w:tcPr>
          <w:p w14:paraId="6DEEB521"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(GE - sécheur 3 cuve 1) (D256)</w:t>
            </w:r>
          </w:p>
        </w:tc>
        <w:tc>
          <w:tcPr>
            <w:tcW w:w="2127" w:type="dxa"/>
            <w:tcBorders>
              <w:bottom w:val="dotted" w:sz="4" w:space="0" w:color="BFBFBF" w:themeColor="background1" w:themeShade="BF"/>
              <w:right w:val="single" w:sz="4" w:space="0" w:color="BFBFBF" w:themeColor="background1" w:themeShade="BF"/>
            </w:tcBorders>
          </w:tcPr>
          <w:p w14:paraId="6DEEB522" w14:textId="77777777" w:rsidR="008D5990" w:rsidRPr="00AA069A" w:rsidRDefault="00AA069A" w:rsidP="0093639E">
            <w:pPr>
              <w:keepNext/>
              <w:keepLines/>
              <w:spacing w:before="20" w:after="20"/>
              <w:jc w:val="right"/>
              <w:rPr>
                <w:sz w:val="18"/>
                <w:szCs w:val="18"/>
              </w:rPr>
            </w:pPr>
            <w:r w:rsidRPr="00AA069A">
              <w:rPr>
                <w:sz w:val="18"/>
                <w:szCs w:val="18"/>
              </w:rPr>
              <w:t>255 L</w:t>
            </w:r>
          </w:p>
        </w:tc>
        <w:tc>
          <w:tcPr>
            <w:tcW w:w="1417" w:type="dxa"/>
            <w:tcBorders>
              <w:bottom w:val="dotted" w:sz="4" w:space="0" w:color="BFBFBF" w:themeColor="background1" w:themeShade="BF"/>
              <w:right w:val="single" w:sz="4" w:space="0" w:color="BFBFBF" w:themeColor="background1" w:themeShade="BF"/>
            </w:tcBorders>
          </w:tcPr>
          <w:p w14:paraId="6DEEB523"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29" w14:textId="77777777">
        <w:tc>
          <w:tcPr>
            <w:tcW w:w="879" w:type="dxa"/>
            <w:tcBorders>
              <w:left w:val="single" w:sz="4" w:space="0" w:color="BFBFBF" w:themeColor="background1" w:themeShade="BF"/>
              <w:bottom w:val="dotted" w:sz="4" w:space="0" w:color="BFBFBF" w:themeColor="background1" w:themeShade="BF"/>
            </w:tcBorders>
          </w:tcPr>
          <w:p w14:paraId="6DEEB525"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DS213</w:t>
            </w:r>
          </w:p>
        </w:tc>
        <w:tc>
          <w:tcPr>
            <w:tcW w:w="4961" w:type="dxa"/>
            <w:tcBorders>
              <w:bottom w:val="dotted" w:sz="4" w:space="0" w:color="BFBFBF" w:themeColor="background1" w:themeShade="BF"/>
              <w:right w:val="single" w:sz="4" w:space="0" w:color="BFBFBF" w:themeColor="background1" w:themeShade="BF"/>
            </w:tcBorders>
          </w:tcPr>
          <w:p w14:paraId="6DEEB526"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(GE - sécheur 3 cuve 2) (D257)</w:t>
            </w:r>
          </w:p>
        </w:tc>
        <w:tc>
          <w:tcPr>
            <w:tcW w:w="2127" w:type="dxa"/>
            <w:tcBorders>
              <w:bottom w:val="dotted" w:sz="4" w:space="0" w:color="BFBFBF" w:themeColor="background1" w:themeShade="BF"/>
              <w:right w:val="single" w:sz="4" w:space="0" w:color="BFBFBF" w:themeColor="background1" w:themeShade="BF"/>
            </w:tcBorders>
          </w:tcPr>
          <w:p w14:paraId="6DEEB527" w14:textId="77777777" w:rsidR="008D5990" w:rsidRPr="00AA069A" w:rsidRDefault="00AA069A" w:rsidP="0093639E">
            <w:pPr>
              <w:keepNext/>
              <w:keepLines/>
              <w:spacing w:before="20" w:after="20"/>
              <w:jc w:val="right"/>
              <w:rPr>
                <w:sz w:val="18"/>
                <w:szCs w:val="18"/>
              </w:rPr>
            </w:pPr>
            <w:r w:rsidRPr="00AA069A">
              <w:rPr>
                <w:sz w:val="18"/>
                <w:szCs w:val="18"/>
              </w:rPr>
              <w:t>255 L</w:t>
            </w:r>
          </w:p>
        </w:tc>
        <w:tc>
          <w:tcPr>
            <w:tcW w:w="1417" w:type="dxa"/>
            <w:tcBorders>
              <w:bottom w:val="dotted" w:sz="4" w:space="0" w:color="BFBFBF" w:themeColor="background1" w:themeShade="BF"/>
              <w:right w:val="single" w:sz="4" w:space="0" w:color="BFBFBF" w:themeColor="background1" w:themeShade="BF"/>
            </w:tcBorders>
          </w:tcPr>
          <w:p w14:paraId="6DEEB528"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2E" w14:textId="77777777">
        <w:tc>
          <w:tcPr>
            <w:tcW w:w="879" w:type="dxa"/>
            <w:tcBorders>
              <w:left w:val="single" w:sz="4" w:space="0" w:color="BFBFBF" w:themeColor="background1" w:themeShade="BF"/>
              <w:bottom w:val="dotted" w:sz="4" w:space="0" w:color="BFBFBF" w:themeColor="background1" w:themeShade="BF"/>
            </w:tcBorders>
          </w:tcPr>
          <w:p w14:paraId="6DEEB52A"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DS214</w:t>
            </w:r>
          </w:p>
        </w:tc>
        <w:tc>
          <w:tcPr>
            <w:tcW w:w="4961" w:type="dxa"/>
            <w:tcBorders>
              <w:bottom w:val="dotted" w:sz="4" w:space="0" w:color="BFBFBF" w:themeColor="background1" w:themeShade="BF"/>
              <w:right w:val="single" w:sz="4" w:space="0" w:color="BFBFBF" w:themeColor="background1" w:themeShade="BF"/>
            </w:tcBorders>
          </w:tcPr>
          <w:p w14:paraId="6DEEB52B" w14:textId="77777777" w:rsidR="00C66B8A" w:rsidRPr="00AA069A" w:rsidRDefault="00AA069A">
            <w:pPr>
              <w:keepNext/>
              <w:keepLines/>
              <w:spacing w:before="20" w:after="20" w:line="276" w:lineRule="auto"/>
              <w:rPr>
                <w:sz w:val="18"/>
                <w:szCs w:val="18"/>
              </w:rPr>
            </w:pPr>
            <w:r w:rsidRPr="00AA069A">
              <w:rPr>
                <w:sz w:val="18"/>
                <w:szCs w:val="18"/>
                <w:u w:val="dotted" w:color="D9D9D9"/>
              </w:rPr>
              <w:t xml:space="preserve">Cuve air comprimé (GE - sécheur </w:t>
            </w:r>
            <w:proofErr w:type="spellStart"/>
            <w:r w:rsidRPr="00AA069A">
              <w:rPr>
                <w:sz w:val="18"/>
                <w:szCs w:val="18"/>
                <w:u w:val="dotted" w:color="D9D9D9"/>
              </w:rPr>
              <w:t>rihon</w:t>
            </w:r>
            <w:proofErr w:type="spellEnd"/>
            <w:r w:rsidRPr="00AA069A">
              <w:rPr>
                <w:sz w:val="18"/>
                <w:szCs w:val="18"/>
                <w:u w:val="dotted" w:color="D9D9D9"/>
              </w:rPr>
              <w:t xml:space="preserve"> cuve 1) (D258)</w:t>
            </w:r>
          </w:p>
        </w:tc>
        <w:tc>
          <w:tcPr>
            <w:tcW w:w="2127" w:type="dxa"/>
            <w:tcBorders>
              <w:bottom w:val="dotted" w:sz="4" w:space="0" w:color="BFBFBF" w:themeColor="background1" w:themeShade="BF"/>
              <w:right w:val="single" w:sz="4" w:space="0" w:color="BFBFBF" w:themeColor="background1" w:themeShade="BF"/>
            </w:tcBorders>
          </w:tcPr>
          <w:p w14:paraId="6DEEB52C" w14:textId="77777777" w:rsidR="008D5990" w:rsidRPr="00AA069A" w:rsidRDefault="00AA069A" w:rsidP="0093639E">
            <w:pPr>
              <w:keepNext/>
              <w:keepLines/>
              <w:spacing w:before="20" w:after="20"/>
              <w:jc w:val="right"/>
              <w:rPr>
                <w:sz w:val="18"/>
                <w:szCs w:val="18"/>
              </w:rPr>
            </w:pPr>
            <w:r w:rsidRPr="00AA069A">
              <w:rPr>
                <w:sz w:val="18"/>
                <w:szCs w:val="18"/>
              </w:rPr>
              <w:t>150 L</w:t>
            </w:r>
          </w:p>
        </w:tc>
        <w:tc>
          <w:tcPr>
            <w:tcW w:w="1417" w:type="dxa"/>
            <w:tcBorders>
              <w:bottom w:val="dotted" w:sz="4" w:space="0" w:color="BFBFBF" w:themeColor="background1" w:themeShade="BF"/>
              <w:right w:val="single" w:sz="4" w:space="0" w:color="BFBFBF" w:themeColor="background1" w:themeShade="BF"/>
            </w:tcBorders>
          </w:tcPr>
          <w:p w14:paraId="6DEEB52D"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33" w14:textId="77777777">
        <w:tc>
          <w:tcPr>
            <w:tcW w:w="879" w:type="dxa"/>
            <w:tcBorders>
              <w:left w:val="single" w:sz="4" w:space="0" w:color="BFBFBF" w:themeColor="background1" w:themeShade="BF"/>
              <w:bottom w:val="dotted" w:sz="4" w:space="0" w:color="BFBFBF" w:themeColor="background1" w:themeShade="BF"/>
            </w:tcBorders>
          </w:tcPr>
          <w:p w14:paraId="6DEEB52F"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DS215</w:t>
            </w:r>
          </w:p>
        </w:tc>
        <w:tc>
          <w:tcPr>
            <w:tcW w:w="4961" w:type="dxa"/>
            <w:tcBorders>
              <w:bottom w:val="dotted" w:sz="4" w:space="0" w:color="BFBFBF" w:themeColor="background1" w:themeShade="BF"/>
              <w:right w:val="single" w:sz="4" w:space="0" w:color="BFBFBF" w:themeColor="background1" w:themeShade="BF"/>
            </w:tcBorders>
          </w:tcPr>
          <w:p w14:paraId="6DEEB530" w14:textId="77777777" w:rsidR="00C66B8A" w:rsidRPr="00AA069A" w:rsidRDefault="00AA069A">
            <w:pPr>
              <w:keepNext/>
              <w:keepLines/>
              <w:spacing w:before="20" w:after="20" w:line="276" w:lineRule="auto"/>
              <w:rPr>
                <w:sz w:val="18"/>
                <w:szCs w:val="18"/>
              </w:rPr>
            </w:pPr>
            <w:r w:rsidRPr="00AA069A">
              <w:rPr>
                <w:sz w:val="18"/>
                <w:szCs w:val="18"/>
                <w:u w:val="dotted" w:color="D9D9D9"/>
              </w:rPr>
              <w:t xml:space="preserve">Cuve air comprimé (GE - sécheur </w:t>
            </w:r>
            <w:proofErr w:type="spellStart"/>
            <w:r w:rsidRPr="00AA069A">
              <w:rPr>
                <w:sz w:val="18"/>
                <w:szCs w:val="18"/>
                <w:u w:val="dotted" w:color="D9D9D9"/>
              </w:rPr>
              <w:t>rihon</w:t>
            </w:r>
            <w:proofErr w:type="spellEnd"/>
            <w:r w:rsidRPr="00AA069A">
              <w:rPr>
                <w:sz w:val="18"/>
                <w:szCs w:val="18"/>
                <w:u w:val="dotted" w:color="D9D9D9"/>
              </w:rPr>
              <w:t xml:space="preserve"> cuve 2) (D259)</w:t>
            </w:r>
          </w:p>
        </w:tc>
        <w:tc>
          <w:tcPr>
            <w:tcW w:w="2127" w:type="dxa"/>
            <w:tcBorders>
              <w:bottom w:val="dotted" w:sz="4" w:space="0" w:color="BFBFBF" w:themeColor="background1" w:themeShade="BF"/>
              <w:right w:val="single" w:sz="4" w:space="0" w:color="BFBFBF" w:themeColor="background1" w:themeShade="BF"/>
            </w:tcBorders>
          </w:tcPr>
          <w:p w14:paraId="6DEEB531" w14:textId="77777777" w:rsidR="008D5990" w:rsidRPr="00AA069A" w:rsidRDefault="00AA069A" w:rsidP="0093639E">
            <w:pPr>
              <w:keepNext/>
              <w:keepLines/>
              <w:spacing w:before="20" w:after="20"/>
              <w:jc w:val="right"/>
              <w:rPr>
                <w:sz w:val="18"/>
                <w:szCs w:val="18"/>
              </w:rPr>
            </w:pPr>
            <w:r w:rsidRPr="00AA069A">
              <w:rPr>
                <w:sz w:val="18"/>
                <w:szCs w:val="18"/>
              </w:rPr>
              <w:t>150 L</w:t>
            </w:r>
          </w:p>
        </w:tc>
        <w:tc>
          <w:tcPr>
            <w:tcW w:w="1417" w:type="dxa"/>
            <w:tcBorders>
              <w:bottom w:val="dotted" w:sz="4" w:space="0" w:color="BFBFBF" w:themeColor="background1" w:themeShade="BF"/>
              <w:right w:val="single" w:sz="4" w:space="0" w:color="BFBFBF" w:themeColor="background1" w:themeShade="BF"/>
            </w:tcBorders>
          </w:tcPr>
          <w:p w14:paraId="6DEEB532"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38" w14:textId="77777777">
        <w:tc>
          <w:tcPr>
            <w:tcW w:w="879" w:type="dxa"/>
            <w:tcBorders>
              <w:left w:val="single" w:sz="4" w:space="0" w:color="BFBFBF" w:themeColor="background1" w:themeShade="BF"/>
              <w:bottom w:val="dotted" w:sz="4" w:space="0" w:color="BFBFBF" w:themeColor="background1" w:themeShade="BF"/>
            </w:tcBorders>
          </w:tcPr>
          <w:p w14:paraId="6DEEB534"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DS216</w:t>
            </w:r>
          </w:p>
        </w:tc>
        <w:tc>
          <w:tcPr>
            <w:tcW w:w="4961" w:type="dxa"/>
            <w:tcBorders>
              <w:bottom w:val="dotted" w:sz="4" w:space="0" w:color="BFBFBF" w:themeColor="background1" w:themeShade="BF"/>
              <w:right w:val="single" w:sz="4" w:space="0" w:color="BFBFBF" w:themeColor="background1" w:themeShade="BF"/>
            </w:tcBorders>
          </w:tcPr>
          <w:p w14:paraId="6DEEB535"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(expédition ciment cuve 1) (D260)</w:t>
            </w:r>
          </w:p>
        </w:tc>
        <w:tc>
          <w:tcPr>
            <w:tcW w:w="2127" w:type="dxa"/>
            <w:tcBorders>
              <w:bottom w:val="dotted" w:sz="4" w:space="0" w:color="BFBFBF" w:themeColor="background1" w:themeShade="BF"/>
              <w:right w:val="single" w:sz="4" w:space="0" w:color="BFBFBF" w:themeColor="background1" w:themeShade="BF"/>
            </w:tcBorders>
          </w:tcPr>
          <w:p w14:paraId="6DEEB536" w14:textId="77777777" w:rsidR="008D5990" w:rsidRPr="00AA069A" w:rsidRDefault="00AA069A" w:rsidP="0093639E">
            <w:pPr>
              <w:keepNext/>
              <w:keepLines/>
              <w:spacing w:before="20" w:after="20"/>
              <w:jc w:val="right"/>
              <w:rPr>
                <w:sz w:val="18"/>
                <w:szCs w:val="18"/>
              </w:rPr>
            </w:pPr>
            <w:r w:rsidRPr="00AA069A">
              <w:rPr>
                <w:sz w:val="18"/>
                <w:szCs w:val="18"/>
              </w:rPr>
              <w:t>393 L</w:t>
            </w:r>
          </w:p>
        </w:tc>
        <w:tc>
          <w:tcPr>
            <w:tcW w:w="1417" w:type="dxa"/>
            <w:tcBorders>
              <w:bottom w:val="dotted" w:sz="4" w:space="0" w:color="BFBFBF" w:themeColor="background1" w:themeShade="BF"/>
              <w:right w:val="single" w:sz="4" w:space="0" w:color="BFBFBF" w:themeColor="background1" w:themeShade="BF"/>
            </w:tcBorders>
          </w:tcPr>
          <w:p w14:paraId="6DEEB537"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3D" w14:textId="77777777">
        <w:tc>
          <w:tcPr>
            <w:tcW w:w="879" w:type="dxa"/>
            <w:tcBorders>
              <w:left w:val="single" w:sz="4" w:space="0" w:color="BFBFBF" w:themeColor="background1" w:themeShade="BF"/>
              <w:bottom w:val="dotted" w:sz="4" w:space="0" w:color="BFBFBF" w:themeColor="background1" w:themeShade="BF"/>
            </w:tcBorders>
          </w:tcPr>
          <w:p w14:paraId="6DEEB539"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DS217</w:t>
            </w:r>
          </w:p>
        </w:tc>
        <w:tc>
          <w:tcPr>
            <w:tcW w:w="4961" w:type="dxa"/>
            <w:tcBorders>
              <w:bottom w:val="dotted" w:sz="4" w:space="0" w:color="BFBFBF" w:themeColor="background1" w:themeShade="BF"/>
              <w:right w:val="single" w:sz="4" w:space="0" w:color="BFBFBF" w:themeColor="background1" w:themeShade="BF"/>
            </w:tcBorders>
          </w:tcPr>
          <w:p w14:paraId="6DEEB53A"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(expédition ciment cuve 2) (D261)</w:t>
            </w:r>
          </w:p>
        </w:tc>
        <w:tc>
          <w:tcPr>
            <w:tcW w:w="2127" w:type="dxa"/>
            <w:tcBorders>
              <w:bottom w:val="dotted" w:sz="4" w:space="0" w:color="BFBFBF" w:themeColor="background1" w:themeShade="BF"/>
              <w:right w:val="single" w:sz="4" w:space="0" w:color="BFBFBF" w:themeColor="background1" w:themeShade="BF"/>
            </w:tcBorders>
          </w:tcPr>
          <w:p w14:paraId="6DEEB53B" w14:textId="77777777" w:rsidR="008D5990" w:rsidRPr="00AA069A" w:rsidRDefault="00AA069A" w:rsidP="0093639E">
            <w:pPr>
              <w:keepNext/>
              <w:keepLines/>
              <w:spacing w:before="20" w:after="20"/>
              <w:jc w:val="right"/>
              <w:rPr>
                <w:sz w:val="18"/>
                <w:szCs w:val="18"/>
              </w:rPr>
            </w:pPr>
            <w:r w:rsidRPr="00AA069A">
              <w:rPr>
                <w:sz w:val="18"/>
                <w:szCs w:val="18"/>
              </w:rPr>
              <w:t>393 L</w:t>
            </w:r>
          </w:p>
        </w:tc>
        <w:tc>
          <w:tcPr>
            <w:tcW w:w="1417" w:type="dxa"/>
            <w:tcBorders>
              <w:bottom w:val="dotted" w:sz="4" w:space="0" w:color="BFBFBF" w:themeColor="background1" w:themeShade="BF"/>
              <w:right w:val="single" w:sz="4" w:space="0" w:color="BFBFBF" w:themeColor="background1" w:themeShade="BF"/>
            </w:tcBorders>
          </w:tcPr>
          <w:p w14:paraId="6DEEB53C"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42" w14:textId="77777777">
        <w:tc>
          <w:tcPr>
            <w:tcW w:w="879" w:type="dxa"/>
            <w:tcBorders>
              <w:left w:val="single" w:sz="4" w:space="0" w:color="BFBFBF" w:themeColor="background1" w:themeShade="BF"/>
              <w:bottom w:val="dotted" w:sz="4" w:space="0" w:color="BFBFBF" w:themeColor="background1" w:themeShade="BF"/>
            </w:tcBorders>
          </w:tcPr>
          <w:p w14:paraId="6DEEB53E"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DS218</w:t>
            </w:r>
          </w:p>
        </w:tc>
        <w:tc>
          <w:tcPr>
            <w:tcW w:w="4961" w:type="dxa"/>
            <w:tcBorders>
              <w:bottom w:val="dotted" w:sz="4" w:space="0" w:color="BFBFBF" w:themeColor="background1" w:themeShade="BF"/>
              <w:right w:val="single" w:sz="4" w:space="0" w:color="BFBFBF" w:themeColor="background1" w:themeShade="BF"/>
            </w:tcBorders>
          </w:tcPr>
          <w:p w14:paraId="6DEEB53F"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(tertiaire - sécheur 1 cuve 1) (D262)</w:t>
            </w:r>
          </w:p>
        </w:tc>
        <w:tc>
          <w:tcPr>
            <w:tcW w:w="2127" w:type="dxa"/>
            <w:tcBorders>
              <w:bottom w:val="dotted" w:sz="4" w:space="0" w:color="BFBFBF" w:themeColor="background1" w:themeShade="BF"/>
              <w:right w:val="single" w:sz="4" w:space="0" w:color="BFBFBF" w:themeColor="background1" w:themeShade="BF"/>
            </w:tcBorders>
          </w:tcPr>
          <w:p w14:paraId="6DEEB540" w14:textId="77777777" w:rsidR="008D5990" w:rsidRPr="00AA069A" w:rsidRDefault="00AA069A" w:rsidP="0093639E">
            <w:pPr>
              <w:keepNext/>
              <w:keepLines/>
              <w:spacing w:before="20" w:after="20"/>
              <w:jc w:val="right"/>
              <w:rPr>
                <w:sz w:val="18"/>
                <w:szCs w:val="18"/>
              </w:rPr>
            </w:pPr>
            <w:r w:rsidRPr="00AA069A">
              <w:rPr>
                <w:sz w:val="18"/>
                <w:szCs w:val="18"/>
              </w:rPr>
              <w:t>393 L</w:t>
            </w:r>
          </w:p>
        </w:tc>
        <w:tc>
          <w:tcPr>
            <w:tcW w:w="1417" w:type="dxa"/>
            <w:tcBorders>
              <w:bottom w:val="dotted" w:sz="4" w:space="0" w:color="BFBFBF" w:themeColor="background1" w:themeShade="BF"/>
              <w:right w:val="single" w:sz="4" w:space="0" w:color="BFBFBF" w:themeColor="background1" w:themeShade="BF"/>
            </w:tcBorders>
          </w:tcPr>
          <w:p w14:paraId="6DEEB541"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47" w14:textId="77777777">
        <w:tc>
          <w:tcPr>
            <w:tcW w:w="879" w:type="dxa"/>
            <w:tcBorders>
              <w:left w:val="single" w:sz="4" w:space="0" w:color="BFBFBF" w:themeColor="background1" w:themeShade="BF"/>
              <w:bottom w:val="dotted" w:sz="4" w:space="0" w:color="BFBFBF" w:themeColor="background1" w:themeShade="BF"/>
            </w:tcBorders>
          </w:tcPr>
          <w:p w14:paraId="6DEEB543"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lastRenderedPageBreak/>
              <w:t>DS219</w:t>
            </w:r>
          </w:p>
        </w:tc>
        <w:tc>
          <w:tcPr>
            <w:tcW w:w="4961" w:type="dxa"/>
            <w:tcBorders>
              <w:bottom w:val="dotted" w:sz="4" w:space="0" w:color="BFBFBF" w:themeColor="background1" w:themeShade="BF"/>
              <w:right w:val="single" w:sz="4" w:space="0" w:color="BFBFBF" w:themeColor="background1" w:themeShade="BF"/>
            </w:tcBorders>
          </w:tcPr>
          <w:p w14:paraId="6DEEB544"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(tertiaire - sécheur 1 cuve 2) (D263)</w:t>
            </w:r>
          </w:p>
        </w:tc>
        <w:tc>
          <w:tcPr>
            <w:tcW w:w="2127" w:type="dxa"/>
            <w:tcBorders>
              <w:bottom w:val="dotted" w:sz="4" w:space="0" w:color="BFBFBF" w:themeColor="background1" w:themeShade="BF"/>
              <w:right w:val="single" w:sz="4" w:space="0" w:color="BFBFBF" w:themeColor="background1" w:themeShade="BF"/>
            </w:tcBorders>
          </w:tcPr>
          <w:p w14:paraId="6DEEB545" w14:textId="77777777" w:rsidR="008D5990" w:rsidRPr="00AA069A" w:rsidRDefault="00AA069A" w:rsidP="0093639E">
            <w:pPr>
              <w:keepNext/>
              <w:keepLines/>
              <w:spacing w:before="20" w:after="20"/>
              <w:jc w:val="right"/>
              <w:rPr>
                <w:sz w:val="18"/>
                <w:szCs w:val="18"/>
              </w:rPr>
            </w:pPr>
            <w:r w:rsidRPr="00AA069A">
              <w:rPr>
                <w:sz w:val="18"/>
                <w:szCs w:val="18"/>
              </w:rPr>
              <w:t>393 L</w:t>
            </w:r>
          </w:p>
        </w:tc>
        <w:tc>
          <w:tcPr>
            <w:tcW w:w="1417" w:type="dxa"/>
            <w:tcBorders>
              <w:bottom w:val="dotted" w:sz="4" w:space="0" w:color="BFBFBF" w:themeColor="background1" w:themeShade="BF"/>
              <w:right w:val="single" w:sz="4" w:space="0" w:color="BFBFBF" w:themeColor="background1" w:themeShade="BF"/>
            </w:tcBorders>
          </w:tcPr>
          <w:p w14:paraId="6DEEB546"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4C" w14:textId="77777777">
        <w:tc>
          <w:tcPr>
            <w:tcW w:w="879" w:type="dxa"/>
            <w:tcBorders>
              <w:left w:val="single" w:sz="4" w:space="0" w:color="BFBFBF" w:themeColor="background1" w:themeShade="BF"/>
              <w:bottom w:val="dotted" w:sz="4" w:space="0" w:color="BFBFBF" w:themeColor="background1" w:themeShade="BF"/>
            </w:tcBorders>
          </w:tcPr>
          <w:p w14:paraId="6DEEB548"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DS220</w:t>
            </w:r>
          </w:p>
        </w:tc>
        <w:tc>
          <w:tcPr>
            <w:tcW w:w="4961" w:type="dxa"/>
            <w:tcBorders>
              <w:bottom w:val="dotted" w:sz="4" w:space="0" w:color="BFBFBF" w:themeColor="background1" w:themeShade="BF"/>
              <w:right w:val="single" w:sz="4" w:space="0" w:color="BFBFBF" w:themeColor="background1" w:themeShade="BF"/>
            </w:tcBorders>
          </w:tcPr>
          <w:p w14:paraId="6DEEB549"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(tertiaire - sécheur 2 cuve 1) (D264)</w:t>
            </w:r>
          </w:p>
        </w:tc>
        <w:tc>
          <w:tcPr>
            <w:tcW w:w="2127" w:type="dxa"/>
            <w:tcBorders>
              <w:bottom w:val="dotted" w:sz="4" w:space="0" w:color="BFBFBF" w:themeColor="background1" w:themeShade="BF"/>
              <w:right w:val="single" w:sz="4" w:space="0" w:color="BFBFBF" w:themeColor="background1" w:themeShade="BF"/>
            </w:tcBorders>
          </w:tcPr>
          <w:p w14:paraId="6DEEB54A" w14:textId="77777777" w:rsidR="008D5990" w:rsidRPr="00AA069A" w:rsidRDefault="00AA069A" w:rsidP="0093639E">
            <w:pPr>
              <w:keepNext/>
              <w:keepLines/>
              <w:spacing w:before="20" w:after="20"/>
              <w:jc w:val="right"/>
              <w:rPr>
                <w:sz w:val="18"/>
                <w:szCs w:val="18"/>
              </w:rPr>
            </w:pPr>
            <w:r w:rsidRPr="00AA069A">
              <w:rPr>
                <w:sz w:val="18"/>
                <w:szCs w:val="18"/>
              </w:rPr>
              <w:t>393 L</w:t>
            </w:r>
          </w:p>
        </w:tc>
        <w:tc>
          <w:tcPr>
            <w:tcW w:w="1417" w:type="dxa"/>
            <w:tcBorders>
              <w:bottom w:val="dotted" w:sz="4" w:space="0" w:color="BFBFBF" w:themeColor="background1" w:themeShade="BF"/>
              <w:right w:val="single" w:sz="4" w:space="0" w:color="BFBFBF" w:themeColor="background1" w:themeShade="BF"/>
            </w:tcBorders>
          </w:tcPr>
          <w:p w14:paraId="6DEEB54B"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51" w14:textId="77777777">
        <w:tc>
          <w:tcPr>
            <w:tcW w:w="879" w:type="dxa"/>
            <w:tcBorders>
              <w:left w:val="single" w:sz="4" w:space="0" w:color="BFBFBF" w:themeColor="background1" w:themeShade="BF"/>
              <w:bottom w:val="dotted" w:sz="4" w:space="0" w:color="BFBFBF" w:themeColor="background1" w:themeShade="BF"/>
            </w:tcBorders>
          </w:tcPr>
          <w:p w14:paraId="6DEEB54D"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DS221</w:t>
            </w:r>
          </w:p>
        </w:tc>
        <w:tc>
          <w:tcPr>
            <w:tcW w:w="4961" w:type="dxa"/>
            <w:tcBorders>
              <w:bottom w:val="dotted" w:sz="4" w:space="0" w:color="BFBFBF" w:themeColor="background1" w:themeShade="BF"/>
              <w:right w:val="single" w:sz="4" w:space="0" w:color="BFBFBF" w:themeColor="background1" w:themeShade="BF"/>
            </w:tcBorders>
          </w:tcPr>
          <w:p w14:paraId="6DEEB54E"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(tertiaire - sécheur 2 cuve 2) (D265)</w:t>
            </w:r>
          </w:p>
        </w:tc>
        <w:tc>
          <w:tcPr>
            <w:tcW w:w="2127" w:type="dxa"/>
            <w:tcBorders>
              <w:bottom w:val="dotted" w:sz="4" w:space="0" w:color="BFBFBF" w:themeColor="background1" w:themeShade="BF"/>
              <w:right w:val="single" w:sz="4" w:space="0" w:color="BFBFBF" w:themeColor="background1" w:themeShade="BF"/>
            </w:tcBorders>
          </w:tcPr>
          <w:p w14:paraId="6DEEB54F" w14:textId="77777777" w:rsidR="008D5990" w:rsidRPr="00AA069A" w:rsidRDefault="00AA069A" w:rsidP="0093639E">
            <w:pPr>
              <w:keepNext/>
              <w:keepLines/>
              <w:spacing w:before="20" w:after="20"/>
              <w:jc w:val="right"/>
              <w:rPr>
                <w:sz w:val="18"/>
                <w:szCs w:val="18"/>
              </w:rPr>
            </w:pPr>
            <w:r w:rsidRPr="00AA069A">
              <w:rPr>
                <w:sz w:val="18"/>
                <w:szCs w:val="18"/>
              </w:rPr>
              <w:t>393 L</w:t>
            </w:r>
          </w:p>
        </w:tc>
        <w:tc>
          <w:tcPr>
            <w:tcW w:w="1417" w:type="dxa"/>
            <w:tcBorders>
              <w:bottom w:val="dotted" w:sz="4" w:space="0" w:color="BFBFBF" w:themeColor="background1" w:themeShade="BF"/>
              <w:right w:val="single" w:sz="4" w:space="0" w:color="BFBFBF" w:themeColor="background1" w:themeShade="BF"/>
            </w:tcBorders>
          </w:tcPr>
          <w:p w14:paraId="6DEEB550"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56" w14:textId="77777777">
        <w:tc>
          <w:tcPr>
            <w:tcW w:w="879" w:type="dxa"/>
            <w:tcBorders>
              <w:left w:val="single" w:sz="4" w:space="0" w:color="BFBFBF" w:themeColor="background1" w:themeShade="BF"/>
              <w:bottom w:val="dotted" w:sz="4" w:space="0" w:color="BFBFBF" w:themeColor="background1" w:themeShade="BF"/>
            </w:tcBorders>
          </w:tcPr>
          <w:p w14:paraId="6DEEB552"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DS222</w:t>
            </w:r>
          </w:p>
        </w:tc>
        <w:tc>
          <w:tcPr>
            <w:tcW w:w="4961" w:type="dxa"/>
            <w:tcBorders>
              <w:bottom w:val="dotted" w:sz="4" w:space="0" w:color="BFBFBF" w:themeColor="background1" w:themeShade="BF"/>
              <w:right w:val="single" w:sz="4" w:space="0" w:color="BFBFBF" w:themeColor="background1" w:themeShade="BF"/>
            </w:tcBorders>
          </w:tcPr>
          <w:p w14:paraId="6DEEB553" w14:textId="77777777" w:rsidR="00C66B8A" w:rsidRPr="00AA069A" w:rsidRDefault="00AA069A">
            <w:pPr>
              <w:keepNext/>
              <w:keepLines/>
              <w:spacing w:before="20" w:after="20" w:line="276" w:lineRule="auto"/>
              <w:rPr>
                <w:sz w:val="18"/>
                <w:szCs w:val="18"/>
              </w:rPr>
            </w:pPr>
            <w:r w:rsidRPr="00AA069A">
              <w:rPr>
                <w:sz w:val="18"/>
                <w:szCs w:val="18"/>
                <w:u w:val="dotted" w:color="D9D9D9"/>
              </w:rPr>
              <w:t xml:space="preserve">Cuve air comprimé (BC7 - local </w:t>
            </w:r>
            <w:proofErr w:type="spellStart"/>
            <w:r w:rsidRPr="00AA069A">
              <w:rPr>
                <w:sz w:val="18"/>
                <w:szCs w:val="18"/>
                <w:u w:val="dotted" w:color="D9D9D9"/>
              </w:rPr>
              <w:t>crépelle</w:t>
            </w:r>
            <w:proofErr w:type="spellEnd"/>
            <w:r w:rsidRPr="00AA069A">
              <w:rPr>
                <w:sz w:val="18"/>
                <w:szCs w:val="18"/>
                <w:u w:val="dotted" w:color="D9D9D9"/>
              </w:rPr>
              <w:t xml:space="preserve"> (D266)</w:t>
            </w:r>
          </w:p>
        </w:tc>
        <w:tc>
          <w:tcPr>
            <w:tcW w:w="2127" w:type="dxa"/>
            <w:tcBorders>
              <w:bottom w:val="dotted" w:sz="4" w:space="0" w:color="BFBFBF" w:themeColor="background1" w:themeShade="BF"/>
              <w:right w:val="single" w:sz="4" w:space="0" w:color="BFBFBF" w:themeColor="background1" w:themeShade="BF"/>
            </w:tcBorders>
          </w:tcPr>
          <w:p w14:paraId="6DEEB554" w14:textId="77777777" w:rsidR="008D5990" w:rsidRPr="00AA069A" w:rsidRDefault="00AA069A" w:rsidP="0093639E">
            <w:pPr>
              <w:keepNext/>
              <w:keepLines/>
              <w:spacing w:before="20" w:after="20"/>
              <w:jc w:val="right"/>
              <w:rPr>
                <w:sz w:val="18"/>
                <w:szCs w:val="18"/>
              </w:rPr>
            </w:pPr>
            <w:r w:rsidRPr="00AA069A">
              <w:rPr>
                <w:sz w:val="18"/>
                <w:szCs w:val="18"/>
              </w:rPr>
              <w:t>500 L</w:t>
            </w:r>
          </w:p>
        </w:tc>
        <w:tc>
          <w:tcPr>
            <w:tcW w:w="1417" w:type="dxa"/>
            <w:tcBorders>
              <w:bottom w:val="dotted" w:sz="4" w:space="0" w:color="BFBFBF" w:themeColor="background1" w:themeShade="BF"/>
              <w:right w:val="single" w:sz="4" w:space="0" w:color="BFBFBF" w:themeColor="background1" w:themeShade="BF"/>
            </w:tcBorders>
          </w:tcPr>
          <w:p w14:paraId="6DEEB555"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5B" w14:textId="77777777">
        <w:tc>
          <w:tcPr>
            <w:tcW w:w="879" w:type="dxa"/>
            <w:tcBorders>
              <w:left w:val="single" w:sz="4" w:space="0" w:color="BFBFBF" w:themeColor="background1" w:themeShade="BF"/>
              <w:bottom w:val="dotted" w:sz="4" w:space="0" w:color="BFBFBF" w:themeColor="background1" w:themeShade="BF"/>
            </w:tcBorders>
          </w:tcPr>
          <w:p w14:paraId="6DEEB557"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DS223</w:t>
            </w:r>
          </w:p>
        </w:tc>
        <w:tc>
          <w:tcPr>
            <w:tcW w:w="4961" w:type="dxa"/>
            <w:tcBorders>
              <w:bottom w:val="dotted" w:sz="4" w:space="0" w:color="BFBFBF" w:themeColor="background1" w:themeShade="BF"/>
              <w:right w:val="single" w:sz="4" w:space="0" w:color="BFBFBF" w:themeColor="background1" w:themeShade="BF"/>
            </w:tcBorders>
          </w:tcPr>
          <w:p w14:paraId="6DEEB558" w14:textId="77777777" w:rsidR="00C66B8A" w:rsidRPr="00AA069A" w:rsidRDefault="00AA069A">
            <w:pPr>
              <w:keepNext/>
              <w:keepLines/>
              <w:spacing w:before="20" w:after="20" w:line="276" w:lineRule="auto"/>
              <w:rPr>
                <w:sz w:val="18"/>
                <w:szCs w:val="18"/>
              </w:rPr>
            </w:pPr>
            <w:r w:rsidRPr="00AA069A">
              <w:rPr>
                <w:sz w:val="18"/>
                <w:szCs w:val="18"/>
                <w:u w:val="dotted" w:color="D9D9D9"/>
              </w:rPr>
              <w:t>Cuve de gasoil routier (D267)</w:t>
            </w:r>
          </w:p>
        </w:tc>
        <w:tc>
          <w:tcPr>
            <w:tcW w:w="2127" w:type="dxa"/>
            <w:tcBorders>
              <w:bottom w:val="dotted" w:sz="4" w:space="0" w:color="BFBFBF" w:themeColor="background1" w:themeShade="BF"/>
              <w:right w:val="single" w:sz="4" w:space="0" w:color="BFBFBF" w:themeColor="background1" w:themeShade="BF"/>
            </w:tcBorders>
          </w:tcPr>
          <w:p w14:paraId="6DEEB559" w14:textId="77777777" w:rsidR="008D5990" w:rsidRPr="00AA069A" w:rsidRDefault="00AA069A" w:rsidP="0093639E">
            <w:pPr>
              <w:keepNext/>
              <w:keepLines/>
              <w:spacing w:before="20" w:after="20"/>
              <w:jc w:val="right"/>
              <w:rPr>
                <w:sz w:val="18"/>
                <w:szCs w:val="18"/>
              </w:rPr>
            </w:pPr>
            <w:r w:rsidRPr="00AA069A">
              <w:rPr>
                <w:sz w:val="18"/>
                <w:szCs w:val="18"/>
              </w:rPr>
              <w:t>2900 L</w:t>
            </w:r>
          </w:p>
        </w:tc>
        <w:tc>
          <w:tcPr>
            <w:tcW w:w="1417" w:type="dxa"/>
            <w:tcBorders>
              <w:bottom w:val="dotted" w:sz="4" w:space="0" w:color="BFBFBF" w:themeColor="background1" w:themeShade="BF"/>
              <w:right w:val="single" w:sz="4" w:space="0" w:color="BFBFBF" w:themeColor="background1" w:themeShade="BF"/>
            </w:tcBorders>
          </w:tcPr>
          <w:p w14:paraId="6DEEB55A"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60" w14:textId="77777777">
        <w:tc>
          <w:tcPr>
            <w:tcW w:w="879" w:type="dxa"/>
            <w:tcBorders>
              <w:left w:val="single" w:sz="4" w:space="0" w:color="BFBFBF" w:themeColor="background1" w:themeShade="BF"/>
              <w:bottom w:val="dotted" w:sz="4" w:space="0" w:color="BFBFBF" w:themeColor="background1" w:themeShade="BF"/>
            </w:tcBorders>
          </w:tcPr>
          <w:p w14:paraId="6DEEB55C"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DS224</w:t>
            </w:r>
          </w:p>
        </w:tc>
        <w:tc>
          <w:tcPr>
            <w:tcW w:w="4961" w:type="dxa"/>
            <w:tcBorders>
              <w:bottom w:val="dotted" w:sz="4" w:space="0" w:color="BFBFBF" w:themeColor="background1" w:themeShade="BF"/>
              <w:right w:val="single" w:sz="4" w:space="0" w:color="BFBFBF" w:themeColor="background1" w:themeShade="BF"/>
            </w:tcBorders>
          </w:tcPr>
          <w:p w14:paraId="6DEEB55D"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des sous-traitants (D268)</w:t>
            </w:r>
          </w:p>
        </w:tc>
        <w:tc>
          <w:tcPr>
            <w:tcW w:w="2127" w:type="dxa"/>
            <w:tcBorders>
              <w:bottom w:val="dotted" w:sz="4" w:space="0" w:color="BFBFBF" w:themeColor="background1" w:themeShade="BF"/>
              <w:right w:val="single" w:sz="4" w:space="0" w:color="BFBFBF" w:themeColor="background1" w:themeShade="BF"/>
            </w:tcBorders>
          </w:tcPr>
          <w:p w14:paraId="6DEEB55E" w14:textId="77777777" w:rsidR="008D5990" w:rsidRPr="00AA069A" w:rsidRDefault="00AA069A" w:rsidP="0093639E">
            <w:pPr>
              <w:keepNext/>
              <w:keepLines/>
              <w:spacing w:before="20" w:after="20"/>
              <w:jc w:val="right"/>
              <w:rPr>
                <w:sz w:val="18"/>
                <w:szCs w:val="18"/>
              </w:rPr>
            </w:pPr>
            <w:r w:rsidRPr="00AA069A">
              <w:rPr>
                <w:sz w:val="18"/>
                <w:szCs w:val="18"/>
              </w:rPr>
              <w:t>490 L</w:t>
            </w:r>
          </w:p>
        </w:tc>
        <w:tc>
          <w:tcPr>
            <w:tcW w:w="1417" w:type="dxa"/>
            <w:tcBorders>
              <w:bottom w:val="dotted" w:sz="4" w:space="0" w:color="BFBFBF" w:themeColor="background1" w:themeShade="BF"/>
              <w:right w:val="single" w:sz="4" w:space="0" w:color="BFBFBF" w:themeColor="background1" w:themeShade="BF"/>
            </w:tcBorders>
          </w:tcPr>
          <w:p w14:paraId="6DEEB55F"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65" w14:textId="77777777">
        <w:tc>
          <w:tcPr>
            <w:tcW w:w="879" w:type="dxa"/>
            <w:tcBorders>
              <w:left w:val="single" w:sz="4" w:space="0" w:color="BFBFBF" w:themeColor="background1" w:themeShade="BF"/>
              <w:bottom w:val="dotted" w:sz="4" w:space="0" w:color="BFBFBF" w:themeColor="background1" w:themeShade="BF"/>
            </w:tcBorders>
          </w:tcPr>
          <w:p w14:paraId="6DEEB561"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DS225</w:t>
            </w:r>
          </w:p>
        </w:tc>
        <w:tc>
          <w:tcPr>
            <w:tcW w:w="4961" w:type="dxa"/>
            <w:tcBorders>
              <w:bottom w:val="dotted" w:sz="4" w:space="0" w:color="BFBFBF" w:themeColor="background1" w:themeShade="BF"/>
              <w:right w:val="single" w:sz="4" w:space="0" w:color="BFBFBF" w:themeColor="background1" w:themeShade="BF"/>
            </w:tcBorders>
          </w:tcPr>
          <w:p w14:paraId="6DEEB562" w14:textId="77777777" w:rsidR="00C66B8A" w:rsidRPr="00AA069A" w:rsidRDefault="00AA069A">
            <w:pPr>
              <w:keepNext/>
              <w:keepLines/>
              <w:spacing w:before="20" w:after="20" w:line="276" w:lineRule="auto"/>
              <w:rPr>
                <w:sz w:val="18"/>
                <w:szCs w:val="18"/>
              </w:rPr>
            </w:pPr>
            <w:r w:rsidRPr="00AA069A">
              <w:rPr>
                <w:sz w:val="18"/>
                <w:szCs w:val="18"/>
                <w:u w:val="dotted" w:color="D9D9D9"/>
              </w:rPr>
              <w:t>Bonbonnes gaz du 'village' sous-traitants (D269)</w:t>
            </w:r>
          </w:p>
        </w:tc>
        <w:tc>
          <w:tcPr>
            <w:tcW w:w="2127" w:type="dxa"/>
            <w:tcBorders>
              <w:bottom w:val="dotted" w:sz="4" w:space="0" w:color="BFBFBF" w:themeColor="background1" w:themeShade="BF"/>
              <w:right w:val="single" w:sz="4" w:space="0" w:color="BFBFBF" w:themeColor="background1" w:themeShade="BF"/>
            </w:tcBorders>
          </w:tcPr>
          <w:p w14:paraId="6DEEB563" w14:textId="77777777" w:rsidR="008D5990" w:rsidRPr="00AA069A" w:rsidRDefault="00AA069A" w:rsidP="0093639E">
            <w:pPr>
              <w:keepNext/>
              <w:keepLines/>
              <w:spacing w:before="20" w:after="20"/>
              <w:jc w:val="right"/>
              <w:rPr>
                <w:sz w:val="18"/>
                <w:szCs w:val="18"/>
              </w:rPr>
            </w:pPr>
            <w:r w:rsidRPr="00AA069A">
              <w:rPr>
                <w:sz w:val="18"/>
                <w:szCs w:val="18"/>
              </w:rPr>
              <w:t>690 L</w:t>
            </w:r>
          </w:p>
        </w:tc>
        <w:tc>
          <w:tcPr>
            <w:tcW w:w="1417" w:type="dxa"/>
            <w:tcBorders>
              <w:bottom w:val="dotted" w:sz="4" w:space="0" w:color="BFBFBF" w:themeColor="background1" w:themeShade="BF"/>
              <w:right w:val="single" w:sz="4" w:space="0" w:color="BFBFBF" w:themeColor="background1" w:themeShade="BF"/>
            </w:tcBorders>
          </w:tcPr>
          <w:p w14:paraId="6DEEB564"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6A" w14:textId="77777777">
        <w:tc>
          <w:tcPr>
            <w:tcW w:w="879" w:type="dxa"/>
            <w:tcBorders>
              <w:left w:val="single" w:sz="4" w:space="0" w:color="BFBFBF" w:themeColor="background1" w:themeShade="BF"/>
              <w:bottom w:val="dotted" w:sz="4" w:space="0" w:color="BFBFBF" w:themeColor="background1" w:themeShade="BF"/>
            </w:tcBorders>
          </w:tcPr>
          <w:p w14:paraId="6DEEB566"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DS226</w:t>
            </w:r>
          </w:p>
        </w:tc>
        <w:tc>
          <w:tcPr>
            <w:tcW w:w="4961" w:type="dxa"/>
            <w:tcBorders>
              <w:bottom w:val="dotted" w:sz="4" w:space="0" w:color="BFBFBF" w:themeColor="background1" w:themeShade="BF"/>
              <w:right w:val="single" w:sz="4" w:space="0" w:color="BFBFBF" w:themeColor="background1" w:themeShade="BF"/>
            </w:tcBorders>
          </w:tcPr>
          <w:p w14:paraId="6DEEB567" w14:textId="77777777" w:rsidR="00C66B8A" w:rsidRPr="00AA069A" w:rsidRDefault="00AA069A">
            <w:pPr>
              <w:keepNext/>
              <w:keepLines/>
              <w:spacing w:before="20" w:after="20" w:line="276" w:lineRule="auto"/>
              <w:rPr>
                <w:sz w:val="18"/>
                <w:szCs w:val="18"/>
              </w:rPr>
            </w:pPr>
            <w:r w:rsidRPr="00AA069A">
              <w:rPr>
                <w:sz w:val="18"/>
                <w:szCs w:val="18"/>
                <w:u w:val="dotted" w:color="D9D9D9"/>
              </w:rPr>
              <w:t>Bassin de rétention d'eau Sud (D270)</w:t>
            </w:r>
          </w:p>
        </w:tc>
        <w:tc>
          <w:tcPr>
            <w:tcW w:w="2127" w:type="dxa"/>
            <w:tcBorders>
              <w:bottom w:val="dotted" w:sz="4" w:space="0" w:color="BFBFBF" w:themeColor="background1" w:themeShade="BF"/>
              <w:right w:val="single" w:sz="4" w:space="0" w:color="BFBFBF" w:themeColor="background1" w:themeShade="BF"/>
            </w:tcBorders>
          </w:tcPr>
          <w:p w14:paraId="6DEEB568" w14:textId="77777777" w:rsidR="008D5990" w:rsidRPr="00AA069A" w:rsidRDefault="00AA069A" w:rsidP="0093639E">
            <w:pPr>
              <w:keepNext/>
              <w:keepLines/>
              <w:spacing w:before="20" w:after="20"/>
              <w:jc w:val="right"/>
              <w:rPr>
                <w:sz w:val="18"/>
                <w:szCs w:val="18"/>
              </w:rPr>
            </w:pPr>
            <w:r w:rsidRPr="00AA069A">
              <w:rPr>
                <w:sz w:val="18"/>
                <w:szCs w:val="18"/>
              </w:rPr>
              <w:t>5100 M3</w:t>
            </w:r>
          </w:p>
        </w:tc>
        <w:tc>
          <w:tcPr>
            <w:tcW w:w="1417" w:type="dxa"/>
            <w:tcBorders>
              <w:bottom w:val="dotted" w:sz="4" w:space="0" w:color="BFBFBF" w:themeColor="background1" w:themeShade="BF"/>
              <w:right w:val="single" w:sz="4" w:space="0" w:color="BFBFBF" w:themeColor="background1" w:themeShade="BF"/>
            </w:tcBorders>
          </w:tcPr>
          <w:p w14:paraId="6DEEB569"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6F" w14:textId="77777777">
        <w:tc>
          <w:tcPr>
            <w:tcW w:w="879" w:type="dxa"/>
            <w:tcBorders>
              <w:left w:val="single" w:sz="4" w:space="0" w:color="BFBFBF" w:themeColor="background1" w:themeShade="BF"/>
              <w:bottom w:val="dotted" w:sz="4" w:space="0" w:color="BFBFBF" w:themeColor="background1" w:themeShade="BF"/>
            </w:tcBorders>
          </w:tcPr>
          <w:p w14:paraId="6DEEB56B"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DS227</w:t>
            </w:r>
          </w:p>
        </w:tc>
        <w:tc>
          <w:tcPr>
            <w:tcW w:w="4961" w:type="dxa"/>
            <w:tcBorders>
              <w:bottom w:val="dotted" w:sz="4" w:space="0" w:color="BFBFBF" w:themeColor="background1" w:themeShade="BF"/>
              <w:right w:val="single" w:sz="4" w:space="0" w:color="BFBFBF" w:themeColor="background1" w:themeShade="BF"/>
            </w:tcBorders>
          </w:tcPr>
          <w:p w14:paraId="6DEEB56C" w14:textId="77777777" w:rsidR="00C66B8A" w:rsidRPr="00AA069A" w:rsidRDefault="00AA069A">
            <w:pPr>
              <w:keepNext/>
              <w:keepLines/>
              <w:spacing w:before="20" w:after="20" w:line="276" w:lineRule="auto"/>
              <w:rPr>
                <w:sz w:val="18"/>
                <w:szCs w:val="18"/>
              </w:rPr>
            </w:pPr>
            <w:r w:rsidRPr="00AA069A">
              <w:rPr>
                <w:sz w:val="18"/>
                <w:szCs w:val="18"/>
                <w:u w:val="dotted" w:color="D9D9D9"/>
              </w:rPr>
              <w:t>Bassin de rétention d'eau Nord-Est (D271)</w:t>
            </w:r>
          </w:p>
        </w:tc>
        <w:tc>
          <w:tcPr>
            <w:tcW w:w="2127" w:type="dxa"/>
            <w:tcBorders>
              <w:bottom w:val="dotted" w:sz="4" w:space="0" w:color="BFBFBF" w:themeColor="background1" w:themeShade="BF"/>
              <w:right w:val="single" w:sz="4" w:space="0" w:color="BFBFBF" w:themeColor="background1" w:themeShade="BF"/>
            </w:tcBorders>
          </w:tcPr>
          <w:p w14:paraId="6DEEB56D" w14:textId="77777777" w:rsidR="008D5990" w:rsidRPr="00AA069A" w:rsidRDefault="00AA069A" w:rsidP="0093639E">
            <w:pPr>
              <w:keepNext/>
              <w:keepLines/>
              <w:spacing w:before="20" w:after="20"/>
              <w:jc w:val="right"/>
              <w:rPr>
                <w:sz w:val="18"/>
                <w:szCs w:val="18"/>
              </w:rPr>
            </w:pPr>
            <w:r w:rsidRPr="00AA069A">
              <w:rPr>
                <w:sz w:val="18"/>
                <w:szCs w:val="18"/>
              </w:rPr>
              <w:t>700 M3</w:t>
            </w:r>
          </w:p>
        </w:tc>
        <w:tc>
          <w:tcPr>
            <w:tcW w:w="1417" w:type="dxa"/>
            <w:tcBorders>
              <w:bottom w:val="dotted" w:sz="4" w:space="0" w:color="BFBFBF" w:themeColor="background1" w:themeShade="BF"/>
              <w:right w:val="single" w:sz="4" w:space="0" w:color="BFBFBF" w:themeColor="background1" w:themeShade="BF"/>
            </w:tcBorders>
          </w:tcPr>
          <w:p w14:paraId="6DEEB56E"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74" w14:textId="77777777">
        <w:tc>
          <w:tcPr>
            <w:tcW w:w="879" w:type="dxa"/>
            <w:tcBorders>
              <w:left w:val="single" w:sz="4" w:space="0" w:color="BFBFBF" w:themeColor="background1" w:themeShade="BF"/>
              <w:bottom w:val="dotted" w:sz="4" w:space="0" w:color="BFBFBF" w:themeColor="background1" w:themeShade="BF"/>
            </w:tcBorders>
          </w:tcPr>
          <w:p w14:paraId="6DEEB570"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DS228</w:t>
            </w:r>
          </w:p>
        </w:tc>
        <w:tc>
          <w:tcPr>
            <w:tcW w:w="4961" w:type="dxa"/>
            <w:tcBorders>
              <w:bottom w:val="dotted" w:sz="4" w:space="0" w:color="BFBFBF" w:themeColor="background1" w:themeShade="BF"/>
              <w:right w:val="single" w:sz="4" w:space="0" w:color="BFBFBF" w:themeColor="background1" w:themeShade="BF"/>
            </w:tcBorders>
          </w:tcPr>
          <w:p w14:paraId="6DEEB571" w14:textId="77777777" w:rsidR="00C66B8A" w:rsidRPr="00AA069A" w:rsidRDefault="00AA069A">
            <w:pPr>
              <w:keepNext/>
              <w:keepLines/>
              <w:spacing w:before="20" w:after="20" w:line="276" w:lineRule="auto"/>
              <w:rPr>
                <w:sz w:val="18"/>
                <w:szCs w:val="18"/>
              </w:rPr>
            </w:pPr>
            <w:r w:rsidRPr="00AA069A">
              <w:rPr>
                <w:sz w:val="18"/>
                <w:szCs w:val="18"/>
                <w:u w:val="dotted" w:color="D9D9D9"/>
              </w:rPr>
              <w:t>Bassin de rétention d'eau Nord (D272)</w:t>
            </w:r>
          </w:p>
        </w:tc>
        <w:tc>
          <w:tcPr>
            <w:tcW w:w="2127" w:type="dxa"/>
            <w:tcBorders>
              <w:bottom w:val="dotted" w:sz="4" w:space="0" w:color="BFBFBF" w:themeColor="background1" w:themeShade="BF"/>
              <w:right w:val="single" w:sz="4" w:space="0" w:color="BFBFBF" w:themeColor="background1" w:themeShade="BF"/>
            </w:tcBorders>
          </w:tcPr>
          <w:p w14:paraId="6DEEB572" w14:textId="77777777" w:rsidR="008D5990" w:rsidRPr="00AA069A" w:rsidRDefault="00AA069A" w:rsidP="0093639E">
            <w:pPr>
              <w:keepNext/>
              <w:keepLines/>
              <w:spacing w:before="20" w:after="20"/>
              <w:jc w:val="right"/>
              <w:rPr>
                <w:sz w:val="18"/>
                <w:szCs w:val="18"/>
              </w:rPr>
            </w:pPr>
            <w:r w:rsidRPr="00AA069A">
              <w:rPr>
                <w:sz w:val="18"/>
                <w:szCs w:val="18"/>
              </w:rPr>
              <w:t>1700 M3</w:t>
            </w:r>
          </w:p>
        </w:tc>
        <w:tc>
          <w:tcPr>
            <w:tcW w:w="1417" w:type="dxa"/>
            <w:tcBorders>
              <w:bottom w:val="dotted" w:sz="4" w:space="0" w:color="BFBFBF" w:themeColor="background1" w:themeShade="BF"/>
              <w:right w:val="single" w:sz="4" w:space="0" w:color="BFBFBF" w:themeColor="background1" w:themeShade="BF"/>
            </w:tcBorders>
          </w:tcPr>
          <w:p w14:paraId="6DEEB573"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79" w14:textId="77777777">
        <w:tc>
          <w:tcPr>
            <w:tcW w:w="879" w:type="dxa"/>
            <w:tcBorders>
              <w:left w:val="single" w:sz="4" w:space="0" w:color="BFBFBF" w:themeColor="background1" w:themeShade="BF"/>
              <w:bottom w:val="dotted" w:sz="4" w:space="0" w:color="BFBFBF" w:themeColor="background1" w:themeShade="BF"/>
            </w:tcBorders>
          </w:tcPr>
          <w:p w14:paraId="6DEEB575"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DS229</w:t>
            </w:r>
          </w:p>
        </w:tc>
        <w:tc>
          <w:tcPr>
            <w:tcW w:w="4961" w:type="dxa"/>
            <w:tcBorders>
              <w:bottom w:val="dotted" w:sz="4" w:space="0" w:color="BFBFBF" w:themeColor="background1" w:themeShade="BF"/>
              <w:right w:val="single" w:sz="4" w:space="0" w:color="BFBFBF" w:themeColor="background1" w:themeShade="BF"/>
            </w:tcBorders>
          </w:tcPr>
          <w:p w14:paraId="6DEEB576" w14:textId="77777777" w:rsidR="00C66B8A" w:rsidRPr="00AA069A" w:rsidRDefault="00AA069A">
            <w:pPr>
              <w:keepNext/>
              <w:keepLines/>
              <w:spacing w:before="20" w:after="20" w:line="276" w:lineRule="auto"/>
              <w:rPr>
                <w:sz w:val="18"/>
                <w:szCs w:val="18"/>
              </w:rPr>
            </w:pPr>
            <w:r w:rsidRPr="00AA069A">
              <w:rPr>
                <w:sz w:val="18"/>
                <w:szCs w:val="18"/>
                <w:u w:val="dotted" w:color="D9D9D9"/>
              </w:rPr>
              <w:t>Dépôt de produits de traitement des eaux (correctif pH) (D273)</w:t>
            </w:r>
          </w:p>
        </w:tc>
        <w:tc>
          <w:tcPr>
            <w:tcW w:w="2127" w:type="dxa"/>
            <w:tcBorders>
              <w:bottom w:val="dotted" w:sz="4" w:space="0" w:color="BFBFBF" w:themeColor="background1" w:themeShade="BF"/>
              <w:right w:val="single" w:sz="4" w:space="0" w:color="BFBFBF" w:themeColor="background1" w:themeShade="BF"/>
            </w:tcBorders>
          </w:tcPr>
          <w:p w14:paraId="6DEEB577" w14:textId="77777777" w:rsidR="008D5990" w:rsidRPr="00AA069A" w:rsidRDefault="00AA069A" w:rsidP="0093639E">
            <w:pPr>
              <w:keepNext/>
              <w:keepLines/>
              <w:spacing w:before="20" w:after="20"/>
              <w:jc w:val="right"/>
              <w:rPr>
                <w:sz w:val="18"/>
                <w:szCs w:val="18"/>
              </w:rPr>
            </w:pPr>
            <w:r w:rsidRPr="00AA069A">
              <w:rPr>
                <w:sz w:val="18"/>
                <w:szCs w:val="18"/>
              </w:rPr>
              <w:t>19 T</w:t>
            </w:r>
          </w:p>
        </w:tc>
        <w:tc>
          <w:tcPr>
            <w:tcW w:w="1417" w:type="dxa"/>
            <w:tcBorders>
              <w:bottom w:val="dotted" w:sz="4" w:space="0" w:color="BFBFBF" w:themeColor="background1" w:themeShade="BF"/>
              <w:right w:val="single" w:sz="4" w:space="0" w:color="BFBFBF" w:themeColor="background1" w:themeShade="BF"/>
            </w:tcBorders>
          </w:tcPr>
          <w:p w14:paraId="6DEEB578"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7E" w14:textId="77777777">
        <w:tc>
          <w:tcPr>
            <w:tcW w:w="879" w:type="dxa"/>
            <w:tcBorders>
              <w:left w:val="single" w:sz="4" w:space="0" w:color="BFBFBF" w:themeColor="background1" w:themeShade="BF"/>
              <w:bottom w:val="dotted" w:sz="4" w:space="0" w:color="BFBFBF" w:themeColor="background1" w:themeShade="BF"/>
            </w:tcBorders>
          </w:tcPr>
          <w:p w14:paraId="6DEEB57A"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DS230</w:t>
            </w:r>
          </w:p>
        </w:tc>
        <w:tc>
          <w:tcPr>
            <w:tcW w:w="4961" w:type="dxa"/>
            <w:tcBorders>
              <w:bottom w:val="dotted" w:sz="4" w:space="0" w:color="BFBFBF" w:themeColor="background1" w:themeShade="BF"/>
              <w:right w:val="single" w:sz="4" w:space="0" w:color="BFBFBF" w:themeColor="background1" w:themeShade="BF"/>
            </w:tcBorders>
          </w:tcPr>
          <w:p w14:paraId="6DEEB57B" w14:textId="77777777" w:rsidR="00C66B8A" w:rsidRPr="00AA069A" w:rsidRDefault="00AA069A">
            <w:pPr>
              <w:keepNext/>
              <w:keepLines/>
              <w:spacing w:before="20" w:after="20" w:line="276" w:lineRule="auto"/>
              <w:rPr>
                <w:sz w:val="18"/>
                <w:szCs w:val="18"/>
              </w:rPr>
            </w:pPr>
            <w:r w:rsidRPr="00AA069A">
              <w:rPr>
                <w:sz w:val="18"/>
                <w:szCs w:val="18"/>
                <w:u w:val="dotted" w:color="D9D9D9"/>
              </w:rPr>
              <w:t>Dépôt de produits de traitement des eaux (coagulant-floculant) (D274)</w:t>
            </w:r>
          </w:p>
        </w:tc>
        <w:tc>
          <w:tcPr>
            <w:tcW w:w="2127" w:type="dxa"/>
            <w:tcBorders>
              <w:bottom w:val="dotted" w:sz="4" w:space="0" w:color="BFBFBF" w:themeColor="background1" w:themeShade="BF"/>
              <w:right w:val="single" w:sz="4" w:space="0" w:color="BFBFBF" w:themeColor="background1" w:themeShade="BF"/>
            </w:tcBorders>
          </w:tcPr>
          <w:p w14:paraId="6DEEB57C" w14:textId="77777777" w:rsidR="008D5990" w:rsidRPr="00AA069A" w:rsidRDefault="00AA069A" w:rsidP="0093639E">
            <w:pPr>
              <w:keepNext/>
              <w:keepLines/>
              <w:spacing w:before="20" w:after="20"/>
              <w:jc w:val="right"/>
              <w:rPr>
                <w:sz w:val="18"/>
                <w:szCs w:val="18"/>
              </w:rPr>
            </w:pPr>
            <w:r w:rsidRPr="00AA069A">
              <w:rPr>
                <w:sz w:val="18"/>
                <w:szCs w:val="18"/>
              </w:rPr>
              <w:t>25 T</w:t>
            </w:r>
          </w:p>
        </w:tc>
        <w:tc>
          <w:tcPr>
            <w:tcW w:w="1417" w:type="dxa"/>
            <w:tcBorders>
              <w:bottom w:val="dotted" w:sz="4" w:space="0" w:color="BFBFBF" w:themeColor="background1" w:themeShade="BF"/>
              <w:right w:val="single" w:sz="4" w:space="0" w:color="BFBFBF" w:themeColor="background1" w:themeShade="BF"/>
            </w:tcBorders>
          </w:tcPr>
          <w:p w14:paraId="6DEEB57D"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83" w14:textId="77777777">
        <w:tc>
          <w:tcPr>
            <w:tcW w:w="879" w:type="dxa"/>
            <w:tcBorders>
              <w:left w:val="single" w:sz="4" w:space="0" w:color="BFBFBF" w:themeColor="background1" w:themeShade="BF"/>
              <w:bottom w:val="dotted" w:sz="4" w:space="0" w:color="BFBFBF" w:themeColor="background1" w:themeShade="BF"/>
            </w:tcBorders>
          </w:tcPr>
          <w:p w14:paraId="6DEEB57F"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DS231</w:t>
            </w:r>
          </w:p>
        </w:tc>
        <w:tc>
          <w:tcPr>
            <w:tcW w:w="4961" w:type="dxa"/>
            <w:tcBorders>
              <w:bottom w:val="dotted" w:sz="4" w:space="0" w:color="BFBFBF" w:themeColor="background1" w:themeShade="BF"/>
              <w:right w:val="single" w:sz="4" w:space="0" w:color="BFBFBF" w:themeColor="background1" w:themeShade="BF"/>
            </w:tcBorders>
          </w:tcPr>
          <w:p w14:paraId="6DEEB580" w14:textId="77777777" w:rsidR="00C66B8A" w:rsidRPr="00AA069A" w:rsidRDefault="00AA069A">
            <w:pPr>
              <w:keepNext/>
              <w:keepLines/>
              <w:spacing w:before="20" w:after="20" w:line="276" w:lineRule="auto"/>
              <w:rPr>
                <w:sz w:val="18"/>
                <w:szCs w:val="18"/>
              </w:rPr>
            </w:pPr>
            <w:r w:rsidRPr="00AA069A">
              <w:rPr>
                <w:sz w:val="18"/>
                <w:szCs w:val="18"/>
                <w:u w:val="dotted" w:color="D9D9D9"/>
              </w:rPr>
              <w:t>Dépôt de granulats (D276)</w:t>
            </w:r>
          </w:p>
        </w:tc>
        <w:tc>
          <w:tcPr>
            <w:tcW w:w="2127" w:type="dxa"/>
            <w:tcBorders>
              <w:bottom w:val="dotted" w:sz="4" w:space="0" w:color="BFBFBF" w:themeColor="background1" w:themeShade="BF"/>
              <w:right w:val="single" w:sz="4" w:space="0" w:color="BFBFBF" w:themeColor="background1" w:themeShade="BF"/>
            </w:tcBorders>
          </w:tcPr>
          <w:p w14:paraId="6DEEB581" w14:textId="77777777" w:rsidR="008D5990" w:rsidRPr="00AA069A" w:rsidRDefault="00AA069A" w:rsidP="0093639E">
            <w:pPr>
              <w:keepNext/>
              <w:keepLines/>
              <w:spacing w:before="20" w:after="20"/>
              <w:jc w:val="right"/>
              <w:rPr>
                <w:sz w:val="18"/>
                <w:szCs w:val="18"/>
              </w:rPr>
            </w:pPr>
            <w:r w:rsidRPr="00AA069A">
              <w:rPr>
                <w:sz w:val="18"/>
                <w:szCs w:val="18"/>
              </w:rPr>
              <w:t>2500 M3</w:t>
            </w:r>
          </w:p>
        </w:tc>
        <w:tc>
          <w:tcPr>
            <w:tcW w:w="1417" w:type="dxa"/>
            <w:tcBorders>
              <w:bottom w:val="dotted" w:sz="4" w:space="0" w:color="BFBFBF" w:themeColor="background1" w:themeShade="BF"/>
              <w:right w:val="single" w:sz="4" w:space="0" w:color="BFBFBF" w:themeColor="background1" w:themeShade="BF"/>
            </w:tcBorders>
          </w:tcPr>
          <w:p w14:paraId="6DEEB582"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88" w14:textId="77777777">
        <w:tc>
          <w:tcPr>
            <w:tcW w:w="879" w:type="dxa"/>
            <w:tcBorders>
              <w:left w:val="single" w:sz="4" w:space="0" w:color="BFBFBF" w:themeColor="background1" w:themeShade="BF"/>
              <w:bottom w:val="dotted" w:sz="4" w:space="0" w:color="BFBFBF" w:themeColor="background1" w:themeShade="BF"/>
            </w:tcBorders>
          </w:tcPr>
          <w:p w14:paraId="6DEEB584"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DS232</w:t>
            </w:r>
          </w:p>
        </w:tc>
        <w:tc>
          <w:tcPr>
            <w:tcW w:w="4961" w:type="dxa"/>
            <w:tcBorders>
              <w:bottom w:val="dotted" w:sz="4" w:space="0" w:color="BFBFBF" w:themeColor="background1" w:themeShade="BF"/>
              <w:right w:val="single" w:sz="4" w:space="0" w:color="BFBFBF" w:themeColor="background1" w:themeShade="BF"/>
            </w:tcBorders>
          </w:tcPr>
          <w:p w14:paraId="6DEEB585" w14:textId="77777777" w:rsidR="00C66B8A" w:rsidRPr="00AA069A" w:rsidRDefault="00AA069A">
            <w:pPr>
              <w:keepNext/>
              <w:keepLines/>
              <w:spacing w:before="20" w:after="20" w:line="276" w:lineRule="auto"/>
              <w:rPr>
                <w:sz w:val="18"/>
                <w:szCs w:val="18"/>
              </w:rPr>
            </w:pPr>
            <w:r w:rsidRPr="00AA069A">
              <w:rPr>
                <w:sz w:val="18"/>
                <w:szCs w:val="18"/>
                <w:u w:val="dotted" w:color="D9D9D9"/>
              </w:rPr>
              <w:t>Trémie de granulats n° 1 (D277)</w:t>
            </w:r>
          </w:p>
        </w:tc>
        <w:tc>
          <w:tcPr>
            <w:tcW w:w="2127" w:type="dxa"/>
            <w:tcBorders>
              <w:bottom w:val="dotted" w:sz="4" w:space="0" w:color="BFBFBF" w:themeColor="background1" w:themeShade="BF"/>
              <w:right w:val="single" w:sz="4" w:space="0" w:color="BFBFBF" w:themeColor="background1" w:themeShade="BF"/>
            </w:tcBorders>
          </w:tcPr>
          <w:p w14:paraId="6DEEB586" w14:textId="77777777" w:rsidR="008D5990" w:rsidRPr="00AA069A" w:rsidRDefault="00AA069A" w:rsidP="0093639E">
            <w:pPr>
              <w:keepNext/>
              <w:keepLines/>
              <w:spacing w:before="20" w:after="20"/>
              <w:jc w:val="right"/>
              <w:rPr>
                <w:sz w:val="18"/>
                <w:szCs w:val="18"/>
              </w:rPr>
            </w:pPr>
            <w:r w:rsidRPr="00AA069A">
              <w:rPr>
                <w:sz w:val="18"/>
                <w:szCs w:val="18"/>
              </w:rPr>
              <w:t>40 T</w:t>
            </w:r>
          </w:p>
        </w:tc>
        <w:tc>
          <w:tcPr>
            <w:tcW w:w="1417" w:type="dxa"/>
            <w:tcBorders>
              <w:bottom w:val="dotted" w:sz="4" w:space="0" w:color="BFBFBF" w:themeColor="background1" w:themeShade="BF"/>
              <w:right w:val="single" w:sz="4" w:space="0" w:color="BFBFBF" w:themeColor="background1" w:themeShade="BF"/>
            </w:tcBorders>
          </w:tcPr>
          <w:p w14:paraId="6DEEB587"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8D" w14:textId="77777777">
        <w:tc>
          <w:tcPr>
            <w:tcW w:w="879" w:type="dxa"/>
            <w:tcBorders>
              <w:left w:val="single" w:sz="4" w:space="0" w:color="BFBFBF" w:themeColor="background1" w:themeShade="BF"/>
              <w:bottom w:val="dotted" w:sz="4" w:space="0" w:color="BFBFBF" w:themeColor="background1" w:themeShade="BF"/>
            </w:tcBorders>
          </w:tcPr>
          <w:p w14:paraId="6DEEB589"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DS233</w:t>
            </w:r>
          </w:p>
        </w:tc>
        <w:tc>
          <w:tcPr>
            <w:tcW w:w="4961" w:type="dxa"/>
            <w:tcBorders>
              <w:bottom w:val="dotted" w:sz="4" w:space="0" w:color="BFBFBF" w:themeColor="background1" w:themeShade="BF"/>
              <w:right w:val="single" w:sz="4" w:space="0" w:color="BFBFBF" w:themeColor="background1" w:themeShade="BF"/>
            </w:tcBorders>
          </w:tcPr>
          <w:p w14:paraId="6DEEB58A" w14:textId="77777777" w:rsidR="00C66B8A" w:rsidRPr="00AA069A" w:rsidRDefault="00AA069A">
            <w:pPr>
              <w:keepNext/>
              <w:keepLines/>
              <w:spacing w:before="20" w:after="20" w:line="276" w:lineRule="auto"/>
              <w:rPr>
                <w:sz w:val="18"/>
                <w:szCs w:val="18"/>
              </w:rPr>
            </w:pPr>
            <w:r w:rsidRPr="00AA069A">
              <w:rPr>
                <w:sz w:val="18"/>
                <w:szCs w:val="18"/>
                <w:u w:val="dotted" w:color="D9D9D9"/>
              </w:rPr>
              <w:t>Trémie de granulats n° 2 (D278)</w:t>
            </w:r>
          </w:p>
        </w:tc>
        <w:tc>
          <w:tcPr>
            <w:tcW w:w="2127" w:type="dxa"/>
            <w:tcBorders>
              <w:bottom w:val="dotted" w:sz="4" w:space="0" w:color="BFBFBF" w:themeColor="background1" w:themeShade="BF"/>
              <w:right w:val="single" w:sz="4" w:space="0" w:color="BFBFBF" w:themeColor="background1" w:themeShade="BF"/>
            </w:tcBorders>
          </w:tcPr>
          <w:p w14:paraId="6DEEB58B" w14:textId="77777777" w:rsidR="008D5990" w:rsidRPr="00AA069A" w:rsidRDefault="00AA069A" w:rsidP="0093639E">
            <w:pPr>
              <w:keepNext/>
              <w:keepLines/>
              <w:spacing w:before="20" w:after="20"/>
              <w:jc w:val="right"/>
              <w:rPr>
                <w:sz w:val="18"/>
                <w:szCs w:val="18"/>
              </w:rPr>
            </w:pPr>
            <w:r w:rsidRPr="00AA069A">
              <w:rPr>
                <w:sz w:val="18"/>
                <w:szCs w:val="18"/>
              </w:rPr>
              <w:t>40 T</w:t>
            </w:r>
          </w:p>
        </w:tc>
        <w:tc>
          <w:tcPr>
            <w:tcW w:w="1417" w:type="dxa"/>
            <w:tcBorders>
              <w:bottom w:val="dotted" w:sz="4" w:space="0" w:color="BFBFBF" w:themeColor="background1" w:themeShade="BF"/>
              <w:right w:val="single" w:sz="4" w:space="0" w:color="BFBFBF" w:themeColor="background1" w:themeShade="BF"/>
            </w:tcBorders>
          </w:tcPr>
          <w:p w14:paraId="6DEEB58C"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92" w14:textId="77777777">
        <w:tc>
          <w:tcPr>
            <w:tcW w:w="879" w:type="dxa"/>
            <w:tcBorders>
              <w:left w:val="single" w:sz="4" w:space="0" w:color="BFBFBF" w:themeColor="background1" w:themeShade="BF"/>
              <w:bottom w:val="dotted" w:sz="4" w:space="0" w:color="BFBFBF" w:themeColor="background1" w:themeShade="BF"/>
            </w:tcBorders>
          </w:tcPr>
          <w:p w14:paraId="6DEEB58E"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DS234</w:t>
            </w:r>
          </w:p>
        </w:tc>
        <w:tc>
          <w:tcPr>
            <w:tcW w:w="4961" w:type="dxa"/>
            <w:tcBorders>
              <w:bottom w:val="dotted" w:sz="4" w:space="0" w:color="BFBFBF" w:themeColor="background1" w:themeShade="BF"/>
              <w:right w:val="single" w:sz="4" w:space="0" w:color="BFBFBF" w:themeColor="background1" w:themeShade="BF"/>
            </w:tcBorders>
          </w:tcPr>
          <w:p w14:paraId="6DEEB58F" w14:textId="77777777" w:rsidR="00C66B8A" w:rsidRPr="00AA069A" w:rsidRDefault="00AA069A">
            <w:pPr>
              <w:keepNext/>
              <w:keepLines/>
              <w:spacing w:before="20" w:after="20" w:line="276" w:lineRule="auto"/>
              <w:rPr>
                <w:sz w:val="18"/>
                <w:szCs w:val="18"/>
              </w:rPr>
            </w:pPr>
            <w:r w:rsidRPr="00AA069A">
              <w:rPr>
                <w:sz w:val="18"/>
                <w:szCs w:val="18"/>
                <w:u w:val="dotted" w:color="D9D9D9"/>
              </w:rPr>
              <w:t>Trémie de granulats n° 3 (D279)</w:t>
            </w:r>
          </w:p>
        </w:tc>
        <w:tc>
          <w:tcPr>
            <w:tcW w:w="2127" w:type="dxa"/>
            <w:tcBorders>
              <w:bottom w:val="dotted" w:sz="4" w:space="0" w:color="BFBFBF" w:themeColor="background1" w:themeShade="BF"/>
              <w:right w:val="single" w:sz="4" w:space="0" w:color="BFBFBF" w:themeColor="background1" w:themeShade="BF"/>
            </w:tcBorders>
          </w:tcPr>
          <w:p w14:paraId="6DEEB590" w14:textId="77777777" w:rsidR="008D5990" w:rsidRPr="00AA069A" w:rsidRDefault="00AA069A" w:rsidP="0093639E">
            <w:pPr>
              <w:keepNext/>
              <w:keepLines/>
              <w:spacing w:before="20" w:after="20"/>
              <w:jc w:val="right"/>
              <w:rPr>
                <w:sz w:val="18"/>
                <w:szCs w:val="18"/>
              </w:rPr>
            </w:pPr>
            <w:r w:rsidRPr="00AA069A">
              <w:rPr>
                <w:sz w:val="18"/>
                <w:szCs w:val="18"/>
              </w:rPr>
              <w:t>40 T</w:t>
            </w:r>
          </w:p>
        </w:tc>
        <w:tc>
          <w:tcPr>
            <w:tcW w:w="1417" w:type="dxa"/>
            <w:tcBorders>
              <w:bottom w:val="dotted" w:sz="4" w:space="0" w:color="BFBFBF" w:themeColor="background1" w:themeShade="BF"/>
              <w:right w:val="single" w:sz="4" w:space="0" w:color="BFBFBF" w:themeColor="background1" w:themeShade="BF"/>
            </w:tcBorders>
          </w:tcPr>
          <w:p w14:paraId="6DEEB591"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97" w14:textId="77777777">
        <w:tc>
          <w:tcPr>
            <w:tcW w:w="879" w:type="dxa"/>
            <w:tcBorders>
              <w:left w:val="single" w:sz="4" w:space="0" w:color="BFBFBF" w:themeColor="background1" w:themeShade="BF"/>
              <w:bottom w:val="dotted" w:sz="4" w:space="0" w:color="BFBFBF" w:themeColor="background1" w:themeShade="BF"/>
            </w:tcBorders>
          </w:tcPr>
          <w:p w14:paraId="6DEEB593"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DS235</w:t>
            </w:r>
          </w:p>
        </w:tc>
        <w:tc>
          <w:tcPr>
            <w:tcW w:w="4961" w:type="dxa"/>
            <w:tcBorders>
              <w:bottom w:val="dotted" w:sz="4" w:space="0" w:color="BFBFBF" w:themeColor="background1" w:themeShade="BF"/>
              <w:right w:val="single" w:sz="4" w:space="0" w:color="BFBFBF" w:themeColor="background1" w:themeShade="BF"/>
            </w:tcBorders>
          </w:tcPr>
          <w:p w14:paraId="6DEEB594" w14:textId="77777777" w:rsidR="00C66B8A" w:rsidRPr="00AA069A" w:rsidRDefault="00AA069A">
            <w:pPr>
              <w:keepNext/>
              <w:keepLines/>
              <w:spacing w:before="20" w:after="20" w:line="276" w:lineRule="auto"/>
              <w:rPr>
                <w:sz w:val="18"/>
                <w:szCs w:val="18"/>
              </w:rPr>
            </w:pPr>
            <w:r w:rsidRPr="00AA069A">
              <w:rPr>
                <w:sz w:val="18"/>
                <w:szCs w:val="18"/>
                <w:u w:val="dotted" w:color="D9D9D9"/>
              </w:rPr>
              <w:t>Trémie de granulats n° 4 (D280)</w:t>
            </w:r>
          </w:p>
        </w:tc>
        <w:tc>
          <w:tcPr>
            <w:tcW w:w="2127" w:type="dxa"/>
            <w:tcBorders>
              <w:bottom w:val="dotted" w:sz="4" w:space="0" w:color="BFBFBF" w:themeColor="background1" w:themeShade="BF"/>
              <w:right w:val="single" w:sz="4" w:space="0" w:color="BFBFBF" w:themeColor="background1" w:themeShade="BF"/>
            </w:tcBorders>
          </w:tcPr>
          <w:p w14:paraId="6DEEB595" w14:textId="77777777" w:rsidR="008D5990" w:rsidRPr="00AA069A" w:rsidRDefault="00AA069A" w:rsidP="0093639E">
            <w:pPr>
              <w:keepNext/>
              <w:keepLines/>
              <w:spacing w:before="20" w:after="20"/>
              <w:jc w:val="right"/>
              <w:rPr>
                <w:sz w:val="18"/>
                <w:szCs w:val="18"/>
              </w:rPr>
            </w:pPr>
            <w:r w:rsidRPr="00AA069A">
              <w:rPr>
                <w:sz w:val="18"/>
                <w:szCs w:val="18"/>
              </w:rPr>
              <w:t>40 T</w:t>
            </w:r>
          </w:p>
        </w:tc>
        <w:tc>
          <w:tcPr>
            <w:tcW w:w="1417" w:type="dxa"/>
            <w:tcBorders>
              <w:bottom w:val="dotted" w:sz="4" w:space="0" w:color="BFBFBF" w:themeColor="background1" w:themeShade="BF"/>
              <w:right w:val="single" w:sz="4" w:space="0" w:color="BFBFBF" w:themeColor="background1" w:themeShade="BF"/>
            </w:tcBorders>
          </w:tcPr>
          <w:p w14:paraId="6DEEB596"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9C" w14:textId="77777777">
        <w:tc>
          <w:tcPr>
            <w:tcW w:w="879" w:type="dxa"/>
            <w:tcBorders>
              <w:left w:val="single" w:sz="4" w:space="0" w:color="BFBFBF" w:themeColor="background1" w:themeShade="BF"/>
              <w:bottom w:val="dotted" w:sz="4" w:space="0" w:color="BFBFBF" w:themeColor="background1" w:themeShade="BF"/>
            </w:tcBorders>
          </w:tcPr>
          <w:p w14:paraId="6DEEB598"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DS236</w:t>
            </w:r>
          </w:p>
        </w:tc>
        <w:tc>
          <w:tcPr>
            <w:tcW w:w="4961" w:type="dxa"/>
            <w:tcBorders>
              <w:bottom w:val="dotted" w:sz="4" w:space="0" w:color="BFBFBF" w:themeColor="background1" w:themeShade="BF"/>
              <w:right w:val="single" w:sz="4" w:space="0" w:color="BFBFBF" w:themeColor="background1" w:themeShade="BF"/>
            </w:tcBorders>
          </w:tcPr>
          <w:p w14:paraId="6DEEB599" w14:textId="77777777" w:rsidR="00C66B8A" w:rsidRPr="00AA069A" w:rsidRDefault="00AA069A">
            <w:pPr>
              <w:keepNext/>
              <w:keepLines/>
              <w:spacing w:before="20" w:after="20" w:line="276" w:lineRule="auto"/>
              <w:rPr>
                <w:sz w:val="18"/>
                <w:szCs w:val="18"/>
              </w:rPr>
            </w:pPr>
            <w:r w:rsidRPr="00AA069A">
              <w:rPr>
                <w:sz w:val="18"/>
                <w:szCs w:val="18"/>
                <w:u w:val="dotted" w:color="D9D9D9"/>
              </w:rPr>
              <w:t>Trémie de granulats n° 5 (D281)</w:t>
            </w:r>
          </w:p>
        </w:tc>
        <w:tc>
          <w:tcPr>
            <w:tcW w:w="2127" w:type="dxa"/>
            <w:tcBorders>
              <w:bottom w:val="dotted" w:sz="4" w:space="0" w:color="BFBFBF" w:themeColor="background1" w:themeShade="BF"/>
              <w:right w:val="single" w:sz="4" w:space="0" w:color="BFBFBF" w:themeColor="background1" w:themeShade="BF"/>
            </w:tcBorders>
          </w:tcPr>
          <w:p w14:paraId="6DEEB59A" w14:textId="77777777" w:rsidR="008D5990" w:rsidRPr="00AA069A" w:rsidRDefault="00AA069A" w:rsidP="0093639E">
            <w:pPr>
              <w:keepNext/>
              <w:keepLines/>
              <w:spacing w:before="20" w:after="20"/>
              <w:jc w:val="right"/>
              <w:rPr>
                <w:sz w:val="18"/>
                <w:szCs w:val="18"/>
              </w:rPr>
            </w:pPr>
            <w:r w:rsidRPr="00AA069A">
              <w:rPr>
                <w:sz w:val="18"/>
                <w:szCs w:val="18"/>
              </w:rPr>
              <w:t>40 T</w:t>
            </w:r>
          </w:p>
        </w:tc>
        <w:tc>
          <w:tcPr>
            <w:tcW w:w="1417" w:type="dxa"/>
            <w:tcBorders>
              <w:bottom w:val="dotted" w:sz="4" w:space="0" w:color="BFBFBF" w:themeColor="background1" w:themeShade="BF"/>
              <w:right w:val="single" w:sz="4" w:space="0" w:color="BFBFBF" w:themeColor="background1" w:themeShade="BF"/>
            </w:tcBorders>
          </w:tcPr>
          <w:p w14:paraId="6DEEB59B"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A1" w14:textId="77777777">
        <w:tc>
          <w:tcPr>
            <w:tcW w:w="879" w:type="dxa"/>
            <w:tcBorders>
              <w:left w:val="single" w:sz="4" w:space="0" w:color="BFBFBF" w:themeColor="background1" w:themeShade="BF"/>
              <w:bottom w:val="dotted" w:sz="4" w:space="0" w:color="BFBFBF" w:themeColor="background1" w:themeShade="BF"/>
            </w:tcBorders>
          </w:tcPr>
          <w:p w14:paraId="6DEEB59D"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DS237</w:t>
            </w:r>
          </w:p>
        </w:tc>
        <w:tc>
          <w:tcPr>
            <w:tcW w:w="4961" w:type="dxa"/>
            <w:tcBorders>
              <w:bottom w:val="dotted" w:sz="4" w:space="0" w:color="BFBFBF" w:themeColor="background1" w:themeShade="BF"/>
              <w:right w:val="single" w:sz="4" w:space="0" w:color="BFBFBF" w:themeColor="background1" w:themeShade="BF"/>
            </w:tcBorders>
          </w:tcPr>
          <w:p w14:paraId="6DEEB59E" w14:textId="77777777" w:rsidR="00C66B8A" w:rsidRPr="00AA069A" w:rsidRDefault="00AA069A">
            <w:pPr>
              <w:keepNext/>
              <w:keepLines/>
              <w:spacing w:before="20" w:after="20" w:line="276" w:lineRule="auto"/>
              <w:rPr>
                <w:sz w:val="18"/>
                <w:szCs w:val="18"/>
              </w:rPr>
            </w:pPr>
            <w:r w:rsidRPr="00AA069A">
              <w:rPr>
                <w:sz w:val="18"/>
                <w:szCs w:val="18"/>
                <w:u w:val="dotted" w:color="D9D9D9"/>
              </w:rPr>
              <w:t>Trémie de granulats n° 6 (D282)</w:t>
            </w:r>
          </w:p>
        </w:tc>
        <w:tc>
          <w:tcPr>
            <w:tcW w:w="2127" w:type="dxa"/>
            <w:tcBorders>
              <w:bottom w:val="dotted" w:sz="4" w:space="0" w:color="BFBFBF" w:themeColor="background1" w:themeShade="BF"/>
              <w:right w:val="single" w:sz="4" w:space="0" w:color="BFBFBF" w:themeColor="background1" w:themeShade="BF"/>
            </w:tcBorders>
          </w:tcPr>
          <w:p w14:paraId="6DEEB59F" w14:textId="77777777" w:rsidR="008D5990" w:rsidRPr="00AA069A" w:rsidRDefault="00AA069A" w:rsidP="0093639E">
            <w:pPr>
              <w:keepNext/>
              <w:keepLines/>
              <w:spacing w:before="20" w:after="20"/>
              <w:jc w:val="right"/>
              <w:rPr>
                <w:sz w:val="18"/>
                <w:szCs w:val="18"/>
              </w:rPr>
            </w:pPr>
            <w:r w:rsidRPr="00AA069A">
              <w:rPr>
                <w:sz w:val="18"/>
                <w:szCs w:val="18"/>
              </w:rPr>
              <w:t>40 T</w:t>
            </w:r>
          </w:p>
        </w:tc>
        <w:tc>
          <w:tcPr>
            <w:tcW w:w="1417" w:type="dxa"/>
            <w:tcBorders>
              <w:bottom w:val="dotted" w:sz="4" w:space="0" w:color="BFBFBF" w:themeColor="background1" w:themeShade="BF"/>
              <w:right w:val="single" w:sz="4" w:space="0" w:color="BFBFBF" w:themeColor="background1" w:themeShade="BF"/>
            </w:tcBorders>
          </w:tcPr>
          <w:p w14:paraId="6DEEB5A0"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A6" w14:textId="77777777">
        <w:tc>
          <w:tcPr>
            <w:tcW w:w="879" w:type="dxa"/>
            <w:tcBorders>
              <w:left w:val="single" w:sz="4" w:space="0" w:color="BFBFBF" w:themeColor="background1" w:themeShade="BF"/>
              <w:bottom w:val="dotted" w:sz="4" w:space="0" w:color="BFBFBF" w:themeColor="background1" w:themeShade="BF"/>
            </w:tcBorders>
          </w:tcPr>
          <w:p w14:paraId="6DEEB5A2"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DS238</w:t>
            </w:r>
          </w:p>
        </w:tc>
        <w:tc>
          <w:tcPr>
            <w:tcW w:w="4961" w:type="dxa"/>
            <w:tcBorders>
              <w:bottom w:val="dotted" w:sz="4" w:space="0" w:color="BFBFBF" w:themeColor="background1" w:themeShade="BF"/>
              <w:right w:val="single" w:sz="4" w:space="0" w:color="BFBFBF" w:themeColor="background1" w:themeShade="BF"/>
            </w:tcBorders>
          </w:tcPr>
          <w:p w14:paraId="6DEEB5A3" w14:textId="77777777" w:rsidR="00C66B8A" w:rsidRPr="00AA069A" w:rsidRDefault="00AA069A">
            <w:pPr>
              <w:keepNext/>
              <w:keepLines/>
              <w:spacing w:before="20" w:after="20" w:line="276" w:lineRule="auto"/>
              <w:rPr>
                <w:sz w:val="18"/>
                <w:szCs w:val="18"/>
              </w:rPr>
            </w:pPr>
            <w:r w:rsidRPr="00AA069A">
              <w:rPr>
                <w:sz w:val="18"/>
                <w:szCs w:val="18"/>
                <w:u w:val="dotted" w:color="D9D9D9"/>
              </w:rPr>
              <w:t>Trémie de granulats n° 7 (D283)</w:t>
            </w:r>
          </w:p>
        </w:tc>
        <w:tc>
          <w:tcPr>
            <w:tcW w:w="2127" w:type="dxa"/>
            <w:tcBorders>
              <w:bottom w:val="dotted" w:sz="4" w:space="0" w:color="BFBFBF" w:themeColor="background1" w:themeShade="BF"/>
              <w:right w:val="single" w:sz="4" w:space="0" w:color="BFBFBF" w:themeColor="background1" w:themeShade="BF"/>
            </w:tcBorders>
          </w:tcPr>
          <w:p w14:paraId="6DEEB5A4" w14:textId="77777777" w:rsidR="008D5990" w:rsidRPr="00AA069A" w:rsidRDefault="00AA069A" w:rsidP="0093639E">
            <w:pPr>
              <w:keepNext/>
              <w:keepLines/>
              <w:spacing w:before="20" w:after="20"/>
              <w:jc w:val="right"/>
              <w:rPr>
                <w:sz w:val="18"/>
                <w:szCs w:val="18"/>
              </w:rPr>
            </w:pPr>
            <w:r w:rsidRPr="00AA069A">
              <w:rPr>
                <w:sz w:val="18"/>
                <w:szCs w:val="18"/>
              </w:rPr>
              <w:t>40 T</w:t>
            </w:r>
          </w:p>
        </w:tc>
        <w:tc>
          <w:tcPr>
            <w:tcW w:w="1417" w:type="dxa"/>
            <w:tcBorders>
              <w:bottom w:val="dotted" w:sz="4" w:space="0" w:color="BFBFBF" w:themeColor="background1" w:themeShade="BF"/>
              <w:right w:val="single" w:sz="4" w:space="0" w:color="BFBFBF" w:themeColor="background1" w:themeShade="BF"/>
            </w:tcBorders>
          </w:tcPr>
          <w:p w14:paraId="6DEEB5A5"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AB" w14:textId="77777777">
        <w:tc>
          <w:tcPr>
            <w:tcW w:w="879" w:type="dxa"/>
            <w:tcBorders>
              <w:left w:val="single" w:sz="4" w:space="0" w:color="BFBFBF" w:themeColor="background1" w:themeShade="BF"/>
              <w:bottom w:val="dotted" w:sz="4" w:space="0" w:color="BFBFBF" w:themeColor="background1" w:themeShade="BF"/>
            </w:tcBorders>
          </w:tcPr>
          <w:p w14:paraId="6DEEB5A7"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DS239</w:t>
            </w:r>
          </w:p>
        </w:tc>
        <w:tc>
          <w:tcPr>
            <w:tcW w:w="4961" w:type="dxa"/>
            <w:tcBorders>
              <w:bottom w:val="dotted" w:sz="4" w:space="0" w:color="BFBFBF" w:themeColor="background1" w:themeShade="BF"/>
              <w:right w:val="single" w:sz="4" w:space="0" w:color="BFBFBF" w:themeColor="background1" w:themeShade="BF"/>
            </w:tcBorders>
          </w:tcPr>
          <w:p w14:paraId="6DEEB5A8" w14:textId="77777777" w:rsidR="00C66B8A" w:rsidRPr="00AA069A" w:rsidRDefault="00AA069A">
            <w:pPr>
              <w:keepNext/>
              <w:keepLines/>
              <w:spacing w:before="20" w:after="20" w:line="276" w:lineRule="auto"/>
              <w:rPr>
                <w:sz w:val="18"/>
                <w:szCs w:val="18"/>
              </w:rPr>
            </w:pPr>
            <w:r w:rsidRPr="00AA069A">
              <w:rPr>
                <w:sz w:val="18"/>
                <w:szCs w:val="18"/>
                <w:u w:val="dotted" w:color="D9D9D9"/>
              </w:rPr>
              <w:t>Trémie de granulats n° 8 (D284)</w:t>
            </w:r>
          </w:p>
        </w:tc>
        <w:tc>
          <w:tcPr>
            <w:tcW w:w="2127" w:type="dxa"/>
            <w:tcBorders>
              <w:bottom w:val="dotted" w:sz="4" w:space="0" w:color="BFBFBF" w:themeColor="background1" w:themeShade="BF"/>
              <w:right w:val="single" w:sz="4" w:space="0" w:color="BFBFBF" w:themeColor="background1" w:themeShade="BF"/>
            </w:tcBorders>
          </w:tcPr>
          <w:p w14:paraId="6DEEB5A9" w14:textId="77777777" w:rsidR="008D5990" w:rsidRPr="00AA069A" w:rsidRDefault="00AA069A" w:rsidP="0093639E">
            <w:pPr>
              <w:keepNext/>
              <w:keepLines/>
              <w:spacing w:before="20" w:after="20"/>
              <w:jc w:val="right"/>
              <w:rPr>
                <w:sz w:val="18"/>
                <w:szCs w:val="18"/>
              </w:rPr>
            </w:pPr>
            <w:r w:rsidRPr="00AA069A">
              <w:rPr>
                <w:sz w:val="18"/>
                <w:szCs w:val="18"/>
              </w:rPr>
              <w:t>40 T</w:t>
            </w:r>
          </w:p>
        </w:tc>
        <w:tc>
          <w:tcPr>
            <w:tcW w:w="1417" w:type="dxa"/>
            <w:tcBorders>
              <w:bottom w:val="dotted" w:sz="4" w:space="0" w:color="BFBFBF" w:themeColor="background1" w:themeShade="BF"/>
              <w:right w:val="single" w:sz="4" w:space="0" w:color="BFBFBF" w:themeColor="background1" w:themeShade="BF"/>
            </w:tcBorders>
          </w:tcPr>
          <w:p w14:paraId="6DEEB5AA"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B0" w14:textId="77777777">
        <w:tc>
          <w:tcPr>
            <w:tcW w:w="879" w:type="dxa"/>
            <w:tcBorders>
              <w:left w:val="single" w:sz="4" w:space="0" w:color="BFBFBF" w:themeColor="background1" w:themeShade="BF"/>
              <w:bottom w:val="dotted" w:sz="4" w:space="0" w:color="BFBFBF" w:themeColor="background1" w:themeShade="BF"/>
            </w:tcBorders>
          </w:tcPr>
          <w:p w14:paraId="6DEEB5AC"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DS240</w:t>
            </w:r>
          </w:p>
        </w:tc>
        <w:tc>
          <w:tcPr>
            <w:tcW w:w="4961" w:type="dxa"/>
            <w:tcBorders>
              <w:bottom w:val="dotted" w:sz="4" w:space="0" w:color="BFBFBF" w:themeColor="background1" w:themeShade="BF"/>
              <w:right w:val="single" w:sz="4" w:space="0" w:color="BFBFBF" w:themeColor="background1" w:themeShade="BF"/>
            </w:tcBorders>
          </w:tcPr>
          <w:p w14:paraId="6DEEB5AD" w14:textId="77777777" w:rsidR="00C66B8A" w:rsidRPr="00AA069A" w:rsidRDefault="00AA069A">
            <w:pPr>
              <w:keepNext/>
              <w:keepLines/>
              <w:spacing w:before="20" w:after="20" w:line="276" w:lineRule="auto"/>
              <w:rPr>
                <w:sz w:val="18"/>
                <w:szCs w:val="18"/>
              </w:rPr>
            </w:pPr>
            <w:r w:rsidRPr="00AA069A">
              <w:rPr>
                <w:sz w:val="18"/>
                <w:szCs w:val="18"/>
                <w:u w:val="dotted" w:color="D9D9D9"/>
              </w:rPr>
              <w:t>Trémie d'attente des granulats (D285)</w:t>
            </w:r>
          </w:p>
        </w:tc>
        <w:tc>
          <w:tcPr>
            <w:tcW w:w="2127" w:type="dxa"/>
            <w:tcBorders>
              <w:bottom w:val="dotted" w:sz="4" w:space="0" w:color="BFBFBF" w:themeColor="background1" w:themeShade="BF"/>
              <w:right w:val="single" w:sz="4" w:space="0" w:color="BFBFBF" w:themeColor="background1" w:themeShade="BF"/>
            </w:tcBorders>
          </w:tcPr>
          <w:p w14:paraId="6DEEB5AE" w14:textId="77777777" w:rsidR="008D5990" w:rsidRPr="00AA069A" w:rsidRDefault="00AA069A" w:rsidP="0093639E">
            <w:pPr>
              <w:keepNext/>
              <w:keepLines/>
              <w:spacing w:before="20" w:after="20"/>
              <w:jc w:val="right"/>
              <w:rPr>
                <w:sz w:val="18"/>
                <w:szCs w:val="18"/>
              </w:rPr>
            </w:pPr>
            <w:r w:rsidRPr="00AA069A">
              <w:rPr>
                <w:sz w:val="18"/>
                <w:szCs w:val="18"/>
              </w:rPr>
              <w:t>3 M3</w:t>
            </w:r>
          </w:p>
        </w:tc>
        <w:tc>
          <w:tcPr>
            <w:tcW w:w="1417" w:type="dxa"/>
            <w:tcBorders>
              <w:bottom w:val="dotted" w:sz="4" w:space="0" w:color="BFBFBF" w:themeColor="background1" w:themeShade="BF"/>
              <w:right w:val="single" w:sz="4" w:space="0" w:color="BFBFBF" w:themeColor="background1" w:themeShade="BF"/>
            </w:tcBorders>
          </w:tcPr>
          <w:p w14:paraId="6DEEB5AF"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B5" w14:textId="77777777">
        <w:tc>
          <w:tcPr>
            <w:tcW w:w="879" w:type="dxa"/>
            <w:tcBorders>
              <w:left w:val="single" w:sz="4" w:space="0" w:color="BFBFBF" w:themeColor="background1" w:themeShade="BF"/>
              <w:bottom w:val="dotted" w:sz="4" w:space="0" w:color="BFBFBF" w:themeColor="background1" w:themeShade="BF"/>
            </w:tcBorders>
          </w:tcPr>
          <w:p w14:paraId="6DEEB5B1"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DS241</w:t>
            </w:r>
          </w:p>
        </w:tc>
        <w:tc>
          <w:tcPr>
            <w:tcW w:w="4961" w:type="dxa"/>
            <w:tcBorders>
              <w:bottom w:val="dotted" w:sz="4" w:space="0" w:color="BFBFBF" w:themeColor="background1" w:themeShade="BF"/>
              <w:right w:val="single" w:sz="4" w:space="0" w:color="BFBFBF" w:themeColor="background1" w:themeShade="BF"/>
            </w:tcBorders>
          </w:tcPr>
          <w:p w14:paraId="6DEEB5B2" w14:textId="77777777" w:rsidR="00C66B8A" w:rsidRPr="00AA069A" w:rsidRDefault="00AA069A">
            <w:pPr>
              <w:keepNext/>
              <w:keepLines/>
              <w:spacing w:before="20" w:after="20" w:line="276" w:lineRule="auto"/>
              <w:rPr>
                <w:sz w:val="18"/>
                <w:szCs w:val="18"/>
              </w:rPr>
            </w:pPr>
            <w:r w:rsidRPr="00AA069A">
              <w:rPr>
                <w:sz w:val="18"/>
                <w:szCs w:val="18"/>
                <w:u w:val="dotted" w:color="D9D9D9"/>
              </w:rPr>
              <w:t>Silo de ciments/</w:t>
            </w:r>
            <w:proofErr w:type="spellStart"/>
            <w:r w:rsidRPr="00AA069A">
              <w:rPr>
                <w:sz w:val="18"/>
                <w:szCs w:val="18"/>
                <w:u w:val="dotted" w:color="D9D9D9"/>
              </w:rPr>
              <w:t>cvs</w:t>
            </w:r>
            <w:proofErr w:type="spellEnd"/>
            <w:r w:rsidRPr="00AA069A">
              <w:rPr>
                <w:sz w:val="18"/>
                <w:szCs w:val="18"/>
                <w:u w:val="dotted" w:color="D9D9D9"/>
              </w:rPr>
              <w:t>/filler n° 1 (D286)</w:t>
            </w:r>
          </w:p>
        </w:tc>
        <w:tc>
          <w:tcPr>
            <w:tcW w:w="2127" w:type="dxa"/>
            <w:tcBorders>
              <w:bottom w:val="dotted" w:sz="4" w:space="0" w:color="BFBFBF" w:themeColor="background1" w:themeShade="BF"/>
              <w:right w:val="single" w:sz="4" w:space="0" w:color="BFBFBF" w:themeColor="background1" w:themeShade="BF"/>
            </w:tcBorders>
          </w:tcPr>
          <w:p w14:paraId="6DEEB5B3" w14:textId="77777777" w:rsidR="008D5990" w:rsidRPr="00AA069A" w:rsidRDefault="00AA069A" w:rsidP="0093639E">
            <w:pPr>
              <w:keepNext/>
              <w:keepLines/>
              <w:spacing w:before="20" w:after="20"/>
              <w:jc w:val="right"/>
              <w:rPr>
                <w:sz w:val="18"/>
                <w:szCs w:val="18"/>
              </w:rPr>
            </w:pPr>
            <w:r w:rsidRPr="00AA069A">
              <w:rPr>
                <w:sz w:val="18"/>
                <w:szCs w:val="18"/>
              </w:rPr>
              <w:t>40 T</w:t>
            </w:r>
          </w:p>
        </w:tc>
        <w:tc>
          <w:tcPr>
            <w:tcW w:w="1417" w:type="dxa"/>
            <w:tcBorders>
              <w:bottom w:val="dotted" w:sz="4" w:space="0" w:color="BFBFBF" w:themeColor="background1" w:themeShade="BF"/>
              <w:right w:val="single" w:sz="4" w:space="0" w:color="BFBFBF" w:themeColor="background1" w:themeShade="BF"/>
            </w:tcBorders>
          </w:tcPr>
          <w:p w14:paraId="6DEEB5B4"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BA" w14:textId="77777777">
        <w:tc>
          <w:tcPr>
            <w:tcW w:w="879" w:type="dxa"/>
            <w:tcBorders>
              <w:left w:val="single" w:sz="4" w:space="0" w:color="BFBFBF" w:themeColor="background1" w:themeShade="BF"/>
              <w:bottom w:val="dotted" w:sz="4" w:space="0" w:color="BFBFBF" w:themeColor="background1" w:themeShade="BF"/>
            </w:tcBorders>
          </w:tcPr>
          <w:p w14:paraId="6DEEB5B6"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DS242</w:t>
            </w:r>
          </w:p>
        </w:tc>
        <w:tc>
          <w:tcPr>
            <w:tcW w:w="4961" w:type="dxa"/>
            <w:tcBorders>
              <w:bottom w:val="dotted" w:sz="4" w:space="0" w:color="BFBFBF" w:themeColor="background1" w:themeShade="BF"/>
              <w:right w:val="single" w:sz="4" w:space="0" w:color="BFBFBF" w:themeColor="background1" w:themeShade="BF"/>
            </w:tcBorders>
          </w:tcPr>
          <w:p w14:paraId="6DEEB5B7" w14:textId="77777777" w:rsidR="00C66B8A" w:rsidRPr="00AA069A" w:rsidRDefault="00AA069A">
            <w:pPr>
              <w:keepNext/>
              <w:keepLines/>
              <w:spacing w:before="20" w:after="20" w:line="276" w:lineRule="auto"/>
              <w:rPr>
                <w:sz w:val="18"/>
                <w:szCs w:val="18"/>
              </w:rPr>
            </w:pPr>
            <w:r w:rsidRPr="00AA069A">
              <w:rPr>
                <w:sz w:val="18"/>
                <w:szCs w:val="18"/>
                <w:u w:val="dotted" w:color="D9D9D9"/>
              </w:rPr>
              <w:t>Silo de ciments/</w:t>
            </w:r>
            <w:proofErr w:type="spellStart"/>
            <w:r w:rsidRPr="00AA069A">
              <w:rPr>
                <w:sz w:val="18"/>
                <w:szCs w:val="18"/>
                <w:u w:val="dotted" w:color="D9D9D9"/>
              </w:rPr>
              <w:t>cvs</w:t>
            </w:r>
            <w:proofErr w:type="spellEnd"/>
            <w:r w:rsidRPr="00AA069A">
              <w:rPr>
                <w:sz w:val="18"/>
                <w:szCs w:val="18"/>
                <w:u w:val="dotted" w:color="D9D9D9"/>
              </w:rPr>
              <w:t>/filler n° 2 (D287)</w:t>
            </w:r>
          </w:p>
        </w:tc>
        <w:tc>
          <w:tcPr>
            <w:tcW w:w="2127" w:type="dxa"/>
            <w:tcBorders>
              <w:bottom w:val="dotted" w:sz="4" w:space="0" w:color="BFBFBF" w:themeColor="background1" w:themeShade="BF"/>
              <w:right w:val="single" w:sz="4" w:space="0" w:color="BFBFBF" w:themeColor="background1" w:themeShade="BF"/>
            </w:tcBorders>
          </w:tcPr>
          <w:p w14:paraId="6DEEB5B8" w14:textId="77777777" w:rsidR="008D5990" w:rsidRPr="00AA069A" w:rsidRDefault="00AA069A" w:rsidP="0093639E">
            <w:pPr>
              <w:keepNext/>
              <w:keepLines/>
              <w:spacing w:before="20" w:after="20"/>
              <w:jc w:val="right"/>
              <w:rPr>
                <w:sz w:val="18"/>
                <w:szCs w:val="18"/>
              </w:rPr>
            </w:pPr>
            <w:r w:rsidRPr="00AA069A">
              <w:rPr>
                <w:sz w:val="18"/>
                <w:szCs w:val="18"/>
              </w:rPr>
              <w:t>40 T</w:t>
            </w:r>
          </w:p>
        </w:tc>
        <w:tc>
          <w:tcPr>
            <w:tcW w:w="1417" w:type="dxa"/>
            <w:tcBorders>
              <w:bottom w:val="dotted" w:sz="4" w:space="0" w:color="BFBFBF" w:themeColor="background1" w:themeShade="BF"/>
              <w:right w:val="single" w:sz="4" w:space="0" w:color="BFBFBF" w:themeColor="background1" w:themeShade="BF"/>
            </w:tcBorders>
          </w:tcPr>
          <w:p w14:paraId="6DEEB5B9"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BF" w14:textId="77777777">
        <w:tc>
          <w:tcPr>
            <w:tcW w:w="879" w:type="dxa"/>
            <w:tcBorders>
              <w:left w:val="single" w:sz="4" w:space="0" w:color="BFBFBF" w:themeColor="background1" w:themeShade="BF"/>
              <w:bottom w:val="dotted" w:sz="4" w:space="0" w:color="BFBFBF" w:themeColor="background1" w:themeShade="BF"/>
            </w:tcBorders>
          </w:tcPr>
          <w:p w14:paraId="6DEEB5BB"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DS243</w:t>
            </w:r>
          </w:p>
        </w:tc>
        <w:tc>
          <w:tcPr>
            <w:tcW w:w="4961" w:type="dxa"/>
            <w:tcBorders>
              <w:bottom w:val="dotted" w:sz="4" w:space="0" w:color="BFBFBF" w:themeColor="background1" w:themeShade="BF"/>
              <w:right w:val="single" w:sz="4" w:space="0" w:color="BFBFBF" w:themeColor="background1" w:themeShade="BF"/>
            </w:tcBorders>
          </w:tcPr>
          <w:p w14:paraId="6DEEB5BC" w14:textId="77777777" w:rsidR="00C66B8A" w:rsidRPr="00AA069A" w:rsidRDefault="00AA069A">
            <w:pPr>
              <w:keepNext/>
              <w:keepLines/>
              <w:spacing w:before="20" w:after="20" w:line="276" w:lineRule="auto"/>
              <w:rPr>
                <w:sz w:val="18"/>
                <w:szCs w:val="18"/>
              </w:rPr>
            </w:pPr>
            <w:r w:rsidRPr="00AA069A">
              <w:rPr>
                <w:sz w:val="18"/>
                <w:szCs w:val="18"/>
                <w:u w:val="dotted" w:color="D9D9D9"/>
              </w:rPr>
              <w:t>Silo de ciments/</w:t>
            </w:r>
            <w:proofErr w:type="spellStart"/>
            <w:r w:rsidRPr="00AA069A">
              <w:rPr>
                <w:sz w:val="18"/>
                <w:szCs w:val="18"/>
                <w:u w:val="dotted" w:color="D9D9D9"/>
              </w:rPr>
              <w:t>cvs</w:t>
            </w:r>
            <w:proofErr w:type="spellEnd"/>
            <w:r w:rsidRPr="00AA069A">
              <w:rPr>
                <w:sz w:val="18"/>
                <w:szCs w:val="18"/>
                <w:u w:val="dotted" w:color="D9D9D9"/>
              </w:rPr>
              <w:t>/filler n° 3 (D288)</w:t>
            </w:r>
          </w:p>
        </w:tc>
        <w:tc>
          <w:tcPr>
            <w:tcW w:w="2127" w:type="dxa"/>
            <w:tcBorders>
              <w:bottom w:val="dotted" w:sz="4" w:space="0" w:color="BFBFBF" w:themeColor="background1" w:themeShade="BF"/>
              <w:right w:val="single" w:sz="4" w:space="0" w:color="BFBFBF" w:themeColor="background1" w:themeShade="BF"/>
            </w:tcBorders>
          </w:tcPr>
          <w:p w14:paraId="6DEEB5BD" w14:textId="77777777" w:rsidR="008D5990" w:rsidRPr="00AA069A" w:rsidRDefault="00AA069A" w:rsidP="0093639E">
            <w:pPr>
              <w:keepNext/>
              <w:keepLines/>
              <w:spacing w:before="20" w:after="20"/>
              <w:jc w:val="right"/>
              <w:rPr>
                <w:sz w:val="18"/>
                <w:szCs w:val="18"/>
              </w:rPr>
            </w:pPr>
            <w:r w:rsidRPr="00AA069A">
              <w:rPr>
                <w:sz w:val="18"/>
                <w:szCs w:val="18"/>
              </w:rPr>
              <w:t>40 T</w:t>
            </w:r>
          </w:p>
        </w:tc>
        <w:tc>
          <w:tcPr>
            <w:tcW w:w="1417" w:type="dxa"/>
            <w:tcBorders>
              <w:bottom w:val="dotted" w:sz="4" w:space="0" w:color="BFBFBF" w:themeColor="background1" w:themeShade="BF"/>
              <w:right w:val="single" w:sz="4" w:space="0" w:color="BFBFBF" w:themeColor="background1" w:themeShade="BF"/>
            </w:tcBorders>
          </w:tcPr>
          <w:p w14:paraId="6DEEB5BE"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C4" w14:textId="77777777">
        <w:tc>
          <w:tcPr>
            <w:tcW w:w="879" w:type="dxa"/>
            <w:tcBorders>
              <w:left w:val="single" w:sz="4" w:space="0" w:color="BFBFBF" w:themeColor="background1" w:themeShade="BF"/>
              <w:bottom w:val="dotted" w:sz="4" w:space="0" w:color="BFBFBF" w:themeColor="background1" w:themeShade="BF"/>
            </w:tcBorders>
          </w:tcPr>
          <w:p w14:paraId="6DEEB5C0"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DS244</w:t>
            </w:r>
          </w:p>
        </w:tc>
        <w:tc>
          <w:tcPr>
            <w:tcW w:w="4961" w:type="dxa"/>
            <w:tcBorders>
              <w:bottom w:val="dotted" w:sz="4" w:space="0" w:color="BFBFBF" w:themeColor="background1" w:themeShade="BF"/>
              <w:right w:val="single" w:sz="4" w:space="0" w:color="BFBFBF" w:themeColor="background1" w:themeShade="BF"/>
            </w:tcBorders>
          </w:tcPr>
          <w:p w14:paraId="6DEEB5C1" w14:textId="77777777" w:rsidR="00C66B8A" w:rsidRPr="00AA069A" w:rsidRDefault="00AA069A">
            <w:pPr>
              <w:keepNext/>
              <w:keepLines/>
              <w:spacing w:before="20" w:after="20" w:line="276" w:lineRule="auto"/>
              <w:rPr>
                <w:sz w:val="18"/>
                <w:szCs w:val="18"/>
              </w:rPr>
            </w:pPr>
            <w:r w:rsidRPr="00AA069A">
              <w:rPr>
                <w:sz w:val="18"/>
                <w:szCs w:val="18"/>
                <w:u w:val="dotted" w:color="D9D9D9"/>
              </w:rPr>
              <w:t>Silo de ciments/</w:t>
            </w:r>
            <w:proofErr w:type="spellStart"/>
            <w:r w:rsidRPr="00AA069A">
              <w:rPr>
                <w:sz w:val="18"/>
                <w:szCs w:val="18"/>
                <w:u w:val="dotted" w:color="D9D9D9"/>
              </w:rPr>
              <w:t>cvs</w:t>
            </w:r>
            <w:proofErr w:type="spellEnd"/>
            <w:r w:rsidRPr="00AA069A">
              <w:rPr>
                <w:sz w:val="18"/>
                <w:szCs w:val="18"/>
                <w:u w:val="dotted" w:color="D9D9D9"/>
              </w:rPr>
              <w:t>/filler n° 4 (D289)</w:t>
            </w:r>
          </w:p>
        </w:tc>
        <w:tc>
          <w:tcPr>
            <w:tcW w:w="2127" w:type="dxa"/>
            <w:tcBorders>
              <w:bottom w:val="dotted" w:sz="4" w:space="0" w:color="BFBFBF" w:themeColor="background1" w:themeShade="BF"/>
              <w:right w:val="single" w:sz="4" w:space="0" w:color="BFBFBF" w:themeColor="background1" w:themeShade="BF"/>
            </w:tcBorders>
          </w:tcPr>
          <w:p w14:paraId="6DEEB5C2" w14:textId="77777777" w:rsidR="008D5990" w:rsidRPr="00AA069A" w:rsidRDefault="00AA069A" w:rsidP="0093639E">
            <w:pPr>
              <w:keepNext/>
              <w:keepLines/>
              <w:spacing w:before="20" w:after="20"/>
              <w:jc w:val="right"/>
              <w:rPr>
                <w:sz w:val="18"/>
                <w:szCs w:val="18"/>
              </w:rPr>
            </w:pPr>
            <w:r w:rsidRPr="00AA069A">
              <w:rPr>
                <w:sz w:val="18"/>
                <w:szCs w:val="18"/>
              </w:rPr>
              <w:t>40 T</w:t>
            </w:r>
          </w:p>
        </w:tc>
        <w:tc>
          <w:tcPr>
            <w:tcW w:w="1417" w:type="dxa"/>
            <w:tcBorders>
              <w:bottom w:val="dotted" w:sz="4" w:space="0" w:color="BFBFBF" w:themeColor="background1" w:themeShade="BF"/>
              <w:right w:val="single" w:sz="4" w:space="0" w:color="BFBFBF" w:themeColor="background1" w:themeShade="BF"/>
            </w:tcBorders>
          </w:tcPr>
          <w:p w14:paraId="6DEEB5C3"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C9" w14:textId="77777777">
        <w:tc>
          <w:tcPr>
            <w:tcW w:w="879" w:type="dxa"/>
            <w:tcBorders>
              <w:left w:val="single" w:sz="4" w:space="0" w:color="BFBFBF" w:themeColor="background1" w:themeShade="BF"/>
              <w:bottom w:val="dotted" w:sz="4" w:space="0" w:color="BFBFBF" w:themeColor="background1" w:themeShade="BF"/>
            </w:tcBorders>
          </w:tcPr>
          <w:p w14:paraId="6DEEB5C5"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DS245</w:t>
            </w:r>
          </w:p>
        </w:tc>
        <w:tc>
          <w:tcPr>
            <w:tcW w:w="4961" w:type="dxa"/>
            <w:tcBorders>
              <w:bottom w:val="dotted" w:sz="4" w:space="0" w:color="BFBFBF" w:themeColor="background1" w:themeShade="BF"/>
              <w:right w:val="single" w:sz="4" w:space="0" w:color="BFBFBF" w:themeColor="background1" w:themeShade="BF"/>
            </w:tcBorders>
          </w:tcPr>
          <w:p w14:paraId="6DEEB5C6" w14:textId="77777777" w:rsidR="00C66B8A" w:rsidRPr="00AA069A" w:rsidRDefault="00AA069A">
            <w:pPr>
              <w:keepNext/>
              <w:keepLines/>
              <w:spacing w:before="20" w:after="20" w:line="276" w:lineRule="auto"/>
              <w:rPr>
                <w:sz w:val="18"/>
                <w:szCs w:val="18"/>
              </w:rPr>
            </w:pPr>
            <w:r w:rsidRPr="00AA069A">
              <w:rPr>
                <w:sz w:val="18"/>
                <w:szCs w:val="18"/>
                <w:u w:val="dotted" w:color="D9D9D9"/>
              </w:rPr>
              <w:t>Citerne d'eau (D290)</w:t>
            </w:r>
          </w:p>
        </w:tc>
        <w:tc>
          <w:tcPr>
            <w:tcW w:w="2127" w:type="dxa"/>
            <w:tcBorders>
              <w:bottom w:val="dotted" w:sz="4" w:space="0" w:color="BFBFBF" w:themeColor="background1" w:themeShade="BF"/>
              <w:right w:val="single" w:sz="4" w:space="0" w:color="BFBFBF" w:themeColor="background1" w:themeShade="BF"/>
            </w:tcBorders>
          </w:tcPr>
          <w:p w14:paraId="6DEEB5C7" w14:textId="77777777" w:rsidR="008D5990" w:rsidRPr="00AA069A" w:rsidRDefault="00AA069A" w:rsidP="0093639E">
            <w:pPr>
              <w:keepNext/>
              <w:keepLines/>
              <w:spacing w:before="20" w:after="20"/>
              <w:jc w:val="right"/>
              <w:rPr>
                <w:sz w:val="18"/>
                <w:szCs w:val="18"/>
              </w:rPr>
            </w:pPr>
            <w:r w:rsidRPr="00AA069A">
              <w:rPr>
                <w:sz w:val="18"/>
                <w:szCs w:val="18"/>
              </w:rPr>
              <w:t>22 M3</w:t>
            </w:r>
          </w:p>
        </w:tc>
        <w:tc>
          <w:tcPr>
            <w:tcW w:w="1417" w:type="dxa"/>
            <w:tcBorders>
              <w:bottom w:val="dotted" w:sz="4" w:space="0" w:color="BFBFBF" w:themeColor="background1" w:themeShade="BF"/>
              <w:right w:val="single" w:sz="4" w:space="0" w:color="BFBFBF" w:themeColor="background1" w:themeShade="BF"/>
            </w:tcBorders>
          </w:tcPr>
          <w:p w14:paraId="6DEEB5C8"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CE" w14:textId="77777777">
        <w:tc>
          <w:tcPr>
            <w:tcW w:w="879" w:type="dxa"/>
            <w:tcBorders>
              <w:left w:val="single" w:sz="4" w:space="0" w:color="BFBFBF" w:themeColor="background1" w:themeShade="BF"/>
              <w:bottom w:val="dotted" w:sz="4" w:space="0" w:color="BFBFBF" w:themeColor="background1" w:themeShade="BF"/>
            </w:tcBorders>
          </w:tcPr>
          <w:p w14:paraId="6DEEB5CA"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DS246</w:t>
            </w:r>
          </w:p>
        </w:tc>
        <w:tc>
          <w:tcPr>
            <w:tcW w:w="4961" w:type="dxa"/>
            <w:tcBorders>
              <w:bottom w:val="dotted" w:sz="4" w:space="0" w:color="BFBFBF" w:themeColor="background1" w:themeShade="BF"/>
              <w:right w:val="single" w:sz="4" w:space="0" w:color="BFBFBF" w:themeColor="background1" w:themeShade="BF"/>
            </w:tcBorders>
          </w:tcPr>
          <w:p w14:paraId="6DEEB5CB" w14:textId="77777777" w:rsidR="00C66B8A" w:rsidRPr="00AA069A" w:rsidRDefault="00AA069A">
            <w:pPr>
              <w:keepNext/>
              <w:keepLines/>
              <w:spacing w:before="20" w:after="20" w:line="276" w:lineRule="auto"/>
              <w:rPr>
                <w:sz w:val="18"/>
                <w:szCs w:val="18"/>
              </w:rPr>
            </w:pPr>
            <w:r w:rsidRPr="00AA069A">
              <w:rPr>
                <w:sz w:val="18"/>
                <w:szCs w:val="18"/>
                <w:u w:val="dotted" w:color="D9D9D9"/>
              </w:rPr>
              <w:t>Citerne d'eau (D291)</w:t>
            </w:r>
          </w:p>
        </w:tc>
        <w:tc>
          <w:tcPr>
            <w:tcW w:w="2127" w:type="dxa"/>
            <w:tcBorders>
              <w:bottom w:val="dotted" w:sz="4" w:space="0" w:color="BFBFBF" w:themeColor="background1" w:themeShade="BF"/>
              <w:right w:val="single" w:sz="4" w:space="0" w:color="BFBFBF" w:themeColor="background1" w:themeShade="BF"/>
            </w:tcBorders>
          </w:tcPr>
          <w:p w14:paraId="6DEEB5CC" w14:textId="77777777" w:rsidR="008D5990" w:rsidRPr="00AA069A" w:rsidRDefault="00AA069A" w:rsidP="0093639E">
            <w:pPr>
              <w:keepNext/>
              <w:keepLines/>
              <w:spacing w:before="20" w:after="20"/>
              <w:jc w:val="right"/>
              <w:rPr>
                <w:sz w:val="18"/>
                <w:szCs w:val="18"/>
              </w:rPr>
            </w:pPr>
            <w:r w:rsidRPr="00AA069A">
              <w:rPr>
                <w:sz w:val="18"/>
                <w:szCs w:val="18"/>
              </w:rPr>
              <w:t>22 M3</w:t>
            </w:r>
          </w:p>
        </w:tc>
        <w:tc>
          <w:tcPr>
            <w:tcW w:w="1417" w:type="dxa"/>
            <w:tcBorders>
              <w:bottom w:val="dotted" w:sz="4" w:space="0" w:color="BFBFBF" w:themeColor="background1" w:themeShade="BF"/>
              <w:right w:val="single" w:sz="4" w:space="0" w:color="BFBFBF" w:themeColor="background1" w:themeShade="BF"/>
            </w:tcBorders>
          </w:tcPr>
          <w:p w14:paraId="6DEEB5CD"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D3" w14:textId="77777777">
        <w:tc>
          <w:tcPr>
            <w:tcW w:w="879" w:type="dxa"/>
            <w:tcBorders>
              <w:left w:val="single" w:sz="4" w:space="0" w:color="BFBFBF" w:themeColor="background1" w:themeShade="BF"/>
              <w:bottom w:val="dotted" w:sz="4" w:space="0" w:color="BFBFBF" w:themeColor="background1" w:themeShade="BF"/>
            </w:tcBorders>
          </w:tcPr>
          <w:p w14:paraId="6DEEB5CF"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DS247</w:t>
            </w:r>
          </w:p>
        </w:tc>
        <w:tc>
          <w:tcPr>
            <w:tcW w:w="4961" w:type="dxa"/>
            <w:tcBorders>
              <w:bottom w:val="dotted" w:sz="4" w:space="0" w:color="BFBFBF" w:themeColor="background1" w:themeShade="BF"/>
              <w:right w:val="single" w:sz="4" w:space="0" w:color="BFBFBF" w:themeColor="background1" w:themeShade="BF"/>
            </w:tcBorders>
          </w:tcPr>
          <w:p w14:paraId="6DEEB5D0" w14:textId="77777777" w:rsidR="00C66B8A" w:rsidRPr="00AA069A" w:rsidRDefault="00AA069A">
            <w:pPr>
              <w:keepNext/>
              <w:keepLines/>
              <w:spacing w:before="20" w:after="20" w:line="276" w:lineRule="auto"/>
              <w:rPr>
                <w:sz w:val="18"/>
                <w:szCs w:val="18"/>
              </w:rPr>
            </w:pPr>
            <w:r w:rsidRPr="00AA069A">
              <w:rPr>
                <w:sz w:val="18"/>
                <w:szCs w:val="18"/>
                <w:u w:val="dotted" w:color="D9D9D9"/>
              </w:rPr>
              <w:t>Citerne d'eau (D292)</w:t>
            </w:r>
          </w:p>
        </w:tc>
        <w:tc>
          <w:tcPr>
            <w:tcW w:w="2127" w:type="dxa"/>
            <w:tcBorders>
              <w:bottom w:val="dotted" w:sz="4" w:space="0" w:color="BFBFBF" w:themeColor="background1" w:themeShade="BF"/>
              <w:right w:val="single" w:sz="4" w:space="0" w:color="BFBFBF" w:themeColor="background1" w:themeShade="BF"/>
            </w:tcBorders>
          </w:tcPr>
          <w:p w14:paraId="6DEEB5D1" w14:textId="77777777" w:rsidR="008D5990" w:rsidRPr="00AA069A" w:rsidRDefault="00AA069A" w:rsidP="0093639E">
            <w:pPr>
              <w:keepNext/>
              <w:keepLines/>
              <w:spacing w:before="20" w:after="20"/>
              <w:jc w:val="right"/>
              <w:rPr>
                <w:sz w:val="18"/>
                <w:szCs w:val="18"/>
              </w:rPr>
            </w:pPr>
            <w:r w:rsidRPr="00AA069A">
              <w:rPr>
                <w:sz w:val="18"/>
                <w:szCs w:val="18"/>
              </w:rPr>
              <w:t>30 M3</w:t>
            </w:r>
          </w:p>
        </w:tc>
        <w:tc>
          <w:tcPr>
            <w:tcW w:w="1417" w:type="dxa"/>
            <w:tcBorders>
              <w:bottom w:val="dotted" w:sz="4" w:space="0" w:color="BFBFBF" w:themeColor="background1" w:themeShade="BF"/>
              <w:right w:val="single" w:sz="4" w:space="0" w:color="BFBFBF" w:themeColor="background1" w:themeShade="BF"/>
            </w:tcBorders>
          </w:tcPr>
          <w:p w14:paraId="6DEEB5D2"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D8" w14:textId="77777777">
        <w:tc>
          <w:tcPr>
            <w:tcW w:w="879" w:type="dxa"/>
            <w:tcBorders>
              <w:left w:val="single" w:sz="4" w:space="0" w:color="BFBFBF" w:themeColor="background1" w:themeShade="BF"/>
              <w:bottom w:val="dotted" w:sz="4" w:space="0" w:color="BFBFBF" w:themeColor="background1" w:themeShade="BF"/>
            </w:tcBorders>
          </w:tcPr>
          <w:p w14:paraId="6DEEB5D4"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DS248</w:t>
            </w:r>
          </w:p>
        </w:tc>
        <w:tc>
          <w:tcPr>
            <w:tcW w:w="4961" w:type="dxa"/>
            <w:tcBorders>
              <w:bottom w:val="dotted" w:sz="4" w:space="0" w:color="BFBFBF" w:themeColor="background1" w:themeShade="BF"/>
              <w:right w:val="single" w:sz="4" w:space="0" w:color="BFBFBF" w:themeColor="background1" w:themeShade="BF"/>
            </w:tcBorders>
          </w:tcPr>
          <w:p w14:paraId="6DEEB5D5" w14:textId="77777777" w:rsidR="00C66B8A" w:rsidRPr="00AA069A" w:rsidRDefault="00AA069A">
            <w:pPr>
              <w:keepNext/>
              <w:keepLines/>
              <w:spacing w:before="20" w:after="20" w:line="276" w:lineRule="auto"/>
              <w:rPr>
                <w:sz w:val="18"/>
                <w:szCs w:val="18"/>
              </w:rPr>
            </w:pPr>
            <w:r w:rsidRPr="00AA069A">
              <w:rPr>
                <w:sz w:val="18"/>
                <w:szCs w:val="18"/>
                <w:u w:val="dotted" w:color="D9D9D9"/>
              </w:rPr>
              <w:t>Cuve d'adjuvants (D293)</w:t>
            </w:r>
          </w:p>
        </w:tc>
        <w:tc>
          <w:tcPr>
            <w:tcW w:w="2127" w:type="dxa"/>
            <w:tcBorders>
              <w:bottom w:val="dotted" w:sz="4" w:space="0" w:color="BFBFBF" w:themeColor="background1" w:themeShade="BF"/>
              <w:right w:val="single" w:sz="4" w:space="0" w:color="BFBFBF" w:themeColor="background1" w:themeShade="BF"/>
            </w:tcBorders>
          </w:tcPr>
          <w:p w14:paraId="6DEEB5D6" w14:textId="77777777" w:rsidR="008D5990" w:rsidRPr="00AA069A" w:rsidRDefault="00AA069A" w:rsidP="0093639E">
            <w:pPr>
              <w:keepNext/>
              <w:keepLines/>
              <w:spacing w:before="20" w:after="20"/>
              <w:jc w:val="right"/>
              <w:rPr>
                <w:sz w:val="18"/>
                <w:szCs w:val="18"/>
              </w:rPr>
            </w:pPr>
            <w:r w:rsidRPr="00AA069A">
              <w:rPr>
                <w:sz w:val="18"/>
                <w:szCs w:val="18"/>
              </w:rPr>
              <w:t>17 M3</w:t>
            </w:r>
          </w:p>
        </w:tc>
        <w:tc>
          <w:tcPr>
            <w:tcW w:w="1417" w:type="dxa"/>
            <w:tcBorders>
              <w:bottom w:val="dotted" w:sz="4" w:space="0" w:color="BFBFBF" w:themeColor="background1" w:themeShade="BF"/>
              <w:right w:val="single" w:sz="4" w:space="0" w:color="BFBFBF" w:themeColor="background1" w:themeShade="BF"/>
            </w:tcBorders>
          </w:tcPr>
          <w:p w14:paraId="6DEEB5D7"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DD" w14:textId="77777777">
        <w:tc>
          <w:tcPr>
            <w:tcW w:w="879" w:type="dxa"/>
            <w:tcBorders>
              <w:left w:val="single" w:sz="4" w:space="0" w:color="BFBFBF" w:themeColor="background1" w:themeShade="BF"/>
              <w:bottom w:val="dotted" w:sz="4" w:space="0" w:color="BFBFBF" w:themeColor="background1" w:themeShade="BF"/>
            </w:tcBorders>
          </w:tcPr>
          <w:p w14:paraId="6DEEB5D9"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DS249</w:t>
            </w:r>
          </w:p>
        </w:tc>
        <w:tc>
          <w:tcPr>
            <w:tcW w:w="4961" w:type="dxa"/>
            <w:tcBorders>
              <w:bottom w:val="dotted" w:sz="4" w:space="0" w:color="BFBFBF" w:themeColor="background1" w:themeShade="BF"/>
              <w:right w:val="single" w:sz="4" w:space="0" w:color="BFBFBF" w:themeColor="background1" w:themeShade="BF"/>
            </w:tcBorders>
          </w:tcPr>
          <w:p w14:paraId="6DEEB5DA" w14:textId="77777777" w:rsidR="00C66B8A" w:rsidRPr="00AA069A" w:rsidRDefault="00AA069A">
            <w:pPr>
              <w:keepNext/>
              <w:keepLines/>
              <w:spacing w:before="20" w:after="20" w:line="276" w:lineRule="auto"/>
              <w:rPr>
                <w:sz w:val="18"/>
                <w:szCs w:val="18"/>
              </w:rPr>
            </w:pPr>
            <w:r w:rsidRPr="00AA069A">
              <w:rPr>
                <w:sz w:val="18"/>
                <w:szCs w:val="18"/>
                <w:u w:val="dotted" w:color="D9D9D9"/>
              </w:rPr>
              <w:t>Dépôts de divers produits chimiques (D294)</w:t>
            </w:r>
          </w:p>
        </w:tc>
        <w:tc>
          <w:tcPr>
            <w:tcW w:w="2127" w:type="dxa"/>
            <w:tcBorders>
              <w:bottom w:val="dotted" w:sz="4" w:space="0" w:color="BFBFBF" w:themeColor="background1" w:themeShade="BF"/>
              <w:right w:val="single" w:sz="4" w:space="0" w:color="BFBFBF" w:themeColor="background1" w:themeShade="BF"/>
            </w:tcBorders>
          </w:tcPr>
          <w:p w14:paraId="6DEEB5DB" w14:textId="77777777" w:rsidR="008D5990" w:rsidRPr="00AA069A" w:rsidRDefault="00AA069A" w:rsidP="0093639E">
            <w:pPr>
              <w:keepNext/>
              <w:keepLines/>
              <w:spacing w:before="20" w:after="20"/>
              <w:jc w:val="right"/>
              <w:rPr>
                <w:sz w:val="18"/>
                <w:szCs w:val="18"/>
              </w:rPr>
            </w:pPr>
            <w:r w:rsidRPr="00AA069A">
              <w:rPr>
                <w:sz w:val="18"/>
                <w:szCs w:val="18"/>
              </w:rPr>
              <w:t>2 M3</w:t>
            </w:r>
          </w:p>
        </w:tc>
        <w:tc>
          <w:tcPr>
            <w:tcW w:w="1417" w:type="dxa"/>
            <w:tcBorders>
              <w:bottom w:val="dotted" w:sz="4" w:space="0" w:color="BFBFBF" w:themeColor="background1" w:themeShade="BF"/>
              <w:right w:val="single" w:sz="4" w:space="0" w:color="BFBFBF" w:themeColor="background1" w:themeShade="BF"/>
            </w:tcBorders>
          </w:tcPr>
          <w:p w14:paraId="6DEEB5DC"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E2" w14:textId="77777777">
        <w:tc>
          <w:tcPr>
            <w:tcW w:w="879" w:type="dxa"/>
            <w:tcBorders>
              <w:left w:val="single" w:sz="4" w:space="0" w:color="BFBFBF" w:themeColor="background1" w:themeShade="BF"/>
              <w:bottom w:val="dotted" w:sz="4" w:space="0" w:color="BFBFBF" w:themeColor="background1" w:themeShade="BF"/>
            </w:tcBorders>
          </w:tcPr>
          <w:p w14:paraId="6DEEB5DE"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DS250</w:t>
            </w:r>
          </w:p>
        </w:tc>
        <w:tc>
          <w:tcPr>
            <w:tcW w:w="4961" w:type="dxa"/>
            <w:tcBorders>
              <w:bottom w:val="dotted" w:sz="4" w:space="0" w:color="BFBFBF" w:themeColor="background1" w:themeShade="BF"/>
              <w:right w:val="single" w:sz="4" w:space="0" w:color="BFBFBF" w:themeColor="background1" w:themeShade="BF"/>
            </w:tcBorders>
          </w:tcPr>
          <w:p w14:paraId="6DEEB5DF" w14:textId="77777777" w:rsidR="00C66B8A" w:rsidRPr="00AA069A" w:rsidRDefault="00AA069A">
            <w:pPr>
              <w:keepNext/>
              <w:keepLines/>
              <w:spacing w:before="20" w:after="20" w:line="276" w:lineRule="auto"/>
              <w:rPr>
                <w:sz w:val="18"/>
                <w:szCs w:val="18"/>
              </w:rPr>
            </w:pPr>
            <w:r w:rsidRPr="00AA069A">
              <w:rPr>
                <w:sz w:val="18"/>
                <w:szCs w:val="18"/>
                <w:u w:val="dotted" w:color="D9D9D9"/>
              </w:rPr>
              <w:t>Dépôt d'huiles neuves (D297)</w:t>
            </w:r>
          </w:p>
        </w:tc>
        <w:tc>
          <w:tcPr>
            <w:tcW w:w="2127" w:type="dxa"/>
            <w:tcBorders>
              <w:bottom w:val="dotted" w:sz="4" w:space="0" w:color="BFBFBF" w:themeColor="background1" w:themeShade="BF"/>
              <w:right w:val="single" w:sz="4" w:space="0" w:color="BFBFBF" w:themeColor="background1" w:themeShade="BF"/>
            </w:tcBorders>
          </w:tcPr>
          <w:p w14:paraId="6DEEB5E0" w14:textId="77777777" w:rsidR="008D5990" w:rsidRPr="00AA069A" w:rsidRDefault="00AA069A" w:rsidP="0093639E">
            <w:pPr>
              <w:keepNext/>
              <w:keepLines/>
              <w:spacing w:before="20" w:after="20"/>
              <w:jc w:val="right"/>
              <w:rPr>
                <w:sz w:val="18"/>
                <w:szCs w:val="18"/>
              </w:rPr>
            </w:pPr>
            <w:r w:rsidRPr="00AA069A">
              <w:rPr>
                <w:sz w:val="18"/>
                <w:szCs w:val="18"/>
              </w:rPr>
              <w:t>200 L</w:t>
            </w:r>
          </w:p>
        </w:tc>
        <w:tc>
          <w:tcPr>
            <w:tcW w:w="1417" w:type="dxa"/>
            <w:tcBorders>
              <w:bottom w:val="dotted" w:sz="4" w:space="0" w:color="BFBFBF" w:themeColor="background1" w:themeShade="BF"/>
              <w:right w:val="single" w:sz="4" w:space="0" w:color="BFBFBF" w:themeColor="background1" w:themeShade="BF"/>
            </w:tcBorders>
          </w:tcPr>
          <w:p w14:paraId="6DEEB5E1"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E7" w14:textId="77777777">
        <w:tc>
          <w:tcPr>
            <w:tcW w:w="879" w:type="dxa"/>
            <w:tcBorders>
              <w:left w:val="single" w:sz="4" w:space="0" w:color="BFBFBF" w:themeColor="background1" w:themeShade="BF"/>
              <w:bottom w:val="dotted" w:sz="4" w:space="0" w:color="BFBFBF" w:themeColor="background1" w:themeShade="BF"/>
            </w:tcBorders>
          </w:tcPr>
          <w:p w14:paraId="6DEEB5E3"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DS251</w:t>
            </w:r>
          </w:p>
        </w:tc>
        <w:tc>
          <w:tcPr>
            <w:tcW w:w="4961" w:type="dxa"/>
            <w:tcBorders>
              <w:bottom w:val="dotted" w:sz="4" w:space="0" w:color="BFBFBF" w:themeColor="background1" w:themeShade="BF"/>
              <w:right w:val="single" w:sz="4" w:space="0" w:color="BFBFBF" w:themeColor="background1" w:themeShade="BF"/>
            </w:tcBorders>
          </w:tcPr>
          <w:p w14:paraId="6DEEB5E4" w14:textId="77777777" w:rsidR="00C66B8A" w:rsidRPr="00AA069A" w:rsidRDefault="00AA069A">
            <w:pPr>
              <w:keepNext/>
              <w:keepLines/>
              <w:spacing w:before="20" w:after="20" w:line="276" w:lineRule="auto"/>
              <w:rPr>
                <w:sz w:val="18"/>
                <w:szCs w:val="18"/>
              </w:rPr>
            </w:pPr>
            <w:r w:rsidRPr="00AA069A">
              <w:rPr>
                <w:sz w:val="18"/>
                <w:szCs w:val="18"/>
                <w:u w:val="dotted" w:color="D9D9D9"/>
              </w:rPr>
              <w:t>Dépôt de colloïdes, colorants et fibres en sac (D298)</w:t>
            </w:r>
          </w:p>
        </w:tc>
        <w:tc>
          <w:tcPr>
            <w:tcW w:w="2127" w:type="dxa"/>
            <w:tcBorders>
              <w:bottom w:val="dotted" w:sz="4" w:space="0" w:color="BFBFBF" w:themeColor="background1" w:themeShade="BF"/>
              <w:right w:val="single" w:sz="4" w:space="0" w:color="BFBFBF" w:themeColor="background1" w:themeShade="BF"/>
            </w:tcBorders>
          </w:tcPr>
          <w:p w14:paraId="6DEEB5E5" w14:textId="77777777" w:rsidR="008D5990" w:rsidRPr="00AA069A" w:rsidRDefault="00AA069A" w:rsidP="0093639E">
            <w:pPr>
              <w:keepNext/>
              <w:keepLines/>
              <w:spacing w:before="20" w:after="20"/>
              <w:jc w:val="right"/>
              <w:rPr>
                <w:sz w:val="18"/>
                <w:szCs w:val="18"/>
              </w:rPr>
            </w:pPr>
            <w:r w:rsidRPr="00AA069A">
              <w:rPr>
                <w:sz w:val="18"/>
                <w:szCs w:val="18"/>
              </w:rPr>
              <w:t>20 T</w:t>
            </w:r>
          </w:p>
        </w:tc>
        <w:tc>
          <w:tcPr>
            <w:tcW w:w="1417" w:type="dxa"/>
            <w:tcBorders>
              <w:bottom w:val="dotted" w:sz="4" w:space="0" w:color="BFBFBF" w:themeColor="background1" w:themeShade="BF"/>
              <w:right w:val="single" w:sz="4" w:space="0" w:color="BFBFBF" w:themeColor="background1" w:themeShade="BF"/>
            </w:tcBorders>
          </w:tcPr>
          <w:p w14:paraId="6DEEB5E6"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EC" w14:textId="77777777">
        <w:tc>
          <w:tcPr>
            <w:tcW w:w="879" w:type="dxa"/>
            <w:tcBorders>
              <w:left w:val="single" w:sz="4" w:space="0" w:color="BFBFBF" w:themeColor="background1" w:themeShade="BF"/>
              <w:bottom w:val="dotted" w:sz="4" w:space="0" w:color="BFBFBF" w:themeColor="background1" w:themeShade="BF"/>
            </w:tcBorders>
          </w:tcPr>
          <w:p w14:paraId="6DEEB5E8"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DS252</w:t>
            </w:r>
          </w:p>
        </w:tc>
        <w:tc>
          <w:tcPr>
            <w:tcW w:w="4961" w:type="dxa"/>
            <w:tcBorders>
              <w:bottom w:val="dotted" w:sz="4" w:space="0" w:color="BFBFBF" w:themeColor="background1" w:themeShade="BF"/>
              <w:right w:val="single" w:sz="4" w:space="0" w:color="BFBFBF" w:themeColor="background1" w:themeShade="BF"/>
            </w:tcBorders>
          </w:tcPr>
          <w:p w14:paraId="6DEEB5E9"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(D299)</w:t>
            </w:r>
          </w:p>
        </w:tc>
        <w:tc>
          <w:tcPr>
            <w:tcW w:w="2127" w:type="dxa"/>
            <w:tcBorders>
              <w:bottom w:val="dotted" w:sz="4" w:space="0" w:color="BFBFBF" w:themeColor="background1" w:themeShade="BF"/>
              <w:right w:val="single" w:sz="4" w:space="0" w:color="BFBFBF" w:themeColor="background1" w:themeShade="BF"/>
            </w:tcBorders>
          </w:tcPr>
          <w:p w14:paraId="6DEEB5EA" w14:textId="77777777" w:rsidR="008D5990" w:rsidRPr="00AA069A" w:rsidRDefault="00AA069A" w:rsidP="0093639E">
            <w:pPr>
              <w:keepNext/>
              <w:keepLines/>
              <w:spacing w:before="20" w:after="20"/>
              <w:jc w:val="right"/>
              <w:rPr>
                <w:sz w:val="18"/>
                <w:szCs w:val="18"/>
              </w:rPr>
            </w:pPr>
            <w:r w:rsidRPr="00AA069A">
              <w:rPr>
                <w:sz w:val="18"/>
                <w:szCs w:val="18"/>
              </w:rPr>
              <w:t>500 L</w:t>
            </w:r>
          </w:p>
        </w:tc>
        <w:tc>
          <w:tcPr>
            <w:tcW w:w="1417" w:type="dxa"/>
            <w:tcBorders>
              <w:bottom w:val="dotted" w:sz="4" w:space="0" w:color="BFBFBF" w:themeColor="background1" w:themeShade="BF"/>
              <w:right w:val="single" w:sz="4" w:space="0" w:color="BFBFBF" w:themeColor="background1" w:themeShade="BF"/>
            </w:tcBorders>
          </w:tcPr>
          <w:p w14:paraId="6DEEB5EB"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F1" w14:textId="77777777">
        <w:tc>
          <w:tcPr>
            <w:tcW w:w="879" w:type="dxa"/>
            <w:tcBorders>
              <w:left w:val="single" w:sz="4" w:space="0" w:color="BFBFBF" w:themeColor="background1" w:themeShade="BF"/>
              <w:bottom w:val="dotted" w:sz="4" w:space="0" w:color="BFBFBF" w:themeColor="background1" w:themeShade="BF"/>
            </w:tcBorders>
          </w:tcPr>
          <w:p w14:paraId="6DEEB5ED"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DS253</w:t>
            </w:r>
          </w:p>
        </w:tc>
        <w:tc>
          <w:tcPr>
            <w:tcW w:w="4961" w:type="dxa"/>
            <w:tcBorders>
              <w:bottom w:val="dotted" w:sz="4" w:space="0" w:color="BFBFBF" w:themeColor="background1" w:themeShade="BF"/>
              <w:right w:val="single" w:sz="4" w:space="0" w:color="BFBFBF" w:themeColor="background1" w:themeShade="BF"/>
            </w:tcBorders>
          </w:tcPr>
          <w:p w14:paraId="6DEEB5EE"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(D300)</w:t>
            </w:r>
          </w:p>
        </w:tc>
        <w:tc>
          <w:tcPr>
            <w:tcW w:w="2127" w:type="dxa"/>
            <w:tcBorders>
              <w:bottom w:val="dotted" w:sz="4" w:space="0" w:color="BFBFBF" w:themeColor="background1" w:themeShade="BF"/>
              <w:right w:val="single" w:sz="4" w:space="0" w:color="BFBFBF" w:themeColor="background1" w:themeShade="BF"/>
            </w:tcBorders>
          </w:tcPr>
          <w:p w14:paraId="6DEEB5EF" w14:textId="77777777" w:rsidR="008D5990" w:rsidRPr="00AA069A" w:rsidRDefault="00AA069A" w:rsidP="0093639E">
            <w:pPr>
              <w:keepNext/>
              <w:keepLines/>
              <w:spacing w:before="20" w:after="20"/>
              <w:jc w:val="right"/>
              <w:rPr>
                <w:sz w:val="18"/>
                <w:szCs w:val="18"/>
              </w:rPr>
            </w:pPr>
            <w:r w:rsidRPr="00AA069A">
              <w:rPr>
                <w:sz w:val="18"/>
                <w:szCs w:val="18"/>
              </w:rPr>
              <w:t>500 L</w:t>
            </w:r>
          </w:p>
        </w:tc>
        <w:tc>
          <w:tcPr>
            <w:tcW w:w="1417" w:type="dxa"/>
            <w:tcBorders>
              <w:bottom w:val="dotted" w:sz="4" w:space="0" w:color="BFBFBF" w:themeColor="background1" w:themeShade="BF"/>
              <w:right w:val="single" w:sz="4" w:space="0" w:color="BFBFBF" w:themeColor="background1" w:themeShade="BF"/>
            </w:tcBorders>
          </w:tcPr>
          <w:p w14:paraId="6DEEB5F0"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F6" w14:textId="77777777">
        <w:tc>
          <w:tcPr>
            <w:tcW w:w="879" w:type="dxa"/>
            <w:tcBorders>
              <w:left w:val="single" w:sz="4" w:space="0" w:color="BFBFBF" w:themeColor="background1" w:themeShade="BF"/>
              <w:bottom w:val="dotted" w:sz="4" w:space="0" w:color="BFBFBF" w:themeColor="background1" w:themeShade="BF"/>
            </w:tcBorders>
          </w:tcPr>
          <w:p w14:paraId="6DEEB5F2"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DS254</w:t>
            </w:r>
          </w:p>
        </w:tc>
        <w:tc>
          <w:tcPr>
            <w:tcW w:w="4961" w:type="dxa"/>
            <w:tcBorders>
              <w:bottom w:val="dotted" w:sz="4" w:space="0" w:color="BFBFBF" w:themeColor="background1" w:themeShade="BF"/>
              <w:right w:val="single" w:sz="4" w:space="0" w:color="BFBFBF" w:themeColor="background1" w:themeShade="BF"/>
            </w:tcBorders>
          </w:tcPr>
          <w:p w14:paraId="6DEEB5F3"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(D301)</w:t>
            </w:r>
          </w:p>
        </w:tc>
        <w:tc>
          <w:tcPr>
            <w:tcW w:w="2127" w:type="dxa"/>
            <w:tcBorders>
              <w:bottom w:val="dotted" w:sz="4" w:space="0" w:color="BFBFBF" w:themeColor="background1" w:themeShade="BF"/>
              <w:right w:val="single" w:sz="4" w:space="0" w:color="BFBFBF" w:themeColor="background1" w:themeShade="BF"/>
            </w:tcBorders>
          </w:tcPr>
          <w:p w14:paraId="6DEEB5F4" w14:textId="77777777" w:rsidR="008D5990" w:rsidRPr="00AA069A" w:rsidRDefault="00AA069A" w:rsidP="0093639E">
            <w:pPr>
              <w:keepNext/>
              <w:keepLines/>
              <w:spacing w:before="20" w:after="20"/>
              <w:jc w:val="right"/>
              <w:rPr>
                <w:sz w:val="18"/>
                <w:szCs w:val="18"/>
              </w:rPr>
            </w:pPr>
            <w:r w:rsidRPr="00AA069A">
              <w:rPr>
                <w:sz w:val="18"/>
                <w:szCs w:val="18"/>
              </w:rPr>
              <w:t>500 L</w:t>
            </w:r>
          </w:p>
        </w:tc>
        <w:tc>
          <w:tcPr>
            <w:tcW w:w="1417" w:type="dxa"/>
            <w:tcBorders>
              <w:bottom w:val="dotted" w:sz="4" w:space="0" w:color="BFBFBF" w:themeColor="background1" w:themeShade="BF"/>
              <w:right w:val="single" w:sz="4" w:space="0" w:color="BFBFBF" w:themeColor="background1" w:themeShade="BF"/>
            </w:tcBorders>
          </w:tcPr>
          <w:p w14:paraId="6DEEB5F5"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5FB" w14:textId="77777777">
        <w:tc>
          <w:tcPr>
            <w:tcW w:w="879" w:type="dxa"/>
            <w:tcBorders>
              <w:left w:val="single" w:sz="4" w:space="0" w:color="BFBFBF" w:themeColor="background1" w:themeShade="BF"/>
              <w:bottom w:val="dotted" w:sz="4" w:space="0" w:color="BFBFBF" w:themeColor="background1" w:themeShade="BF"/>
            </w:tcBorders>
          </w:tcPr>
          <w:p w14:paraId="6DEEB5F7"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DS255</w:t>
            </w:r>
          </w:p>
        </w:tc>
        <w:tc>
          <w:tcPr>
            <w:tcW w:w="4961" w:type="dxa"/>
            <w:tcBorders>
              <w:bottom w:val="dotted" w:sz="4" w:space="0" w:color="BFBFBF" w:themeColor="background1" w:themeShade="BF"/>
              <w:right w:val="single" w:sz="4" w:space="0" w:color="BFBFBF" w:themeColor="background1" w:themeShade="BF"/>
            </w:tcBorders>
          </w:tcPr>
          <w:p w14:paraId="6DEEB5F8" w14:textId="77777777" w:rsidR="00C66B8A" w:rsidRPr="00AA069A" w:rsidRDefault="00AA069A">
            <w:pPr>
              <w:keepNext/>
              <w:keepLines/>
              <w:spacing w:before="20" w:after="20" w:line="276" w:lineRule="auto"/>
              <w:rPr>
                <w:sz w:val="18"/>
                <w:szCs w:val="18"/>
              </w:rPr>
            </w:pPr>
            <w:r w:rsidRPr="00AA069A">
              <w:rPr>
                <w:sz w:val="18"/>
                <w:szCs w:val="18"/>
                <w:u w:val="dotted" w:color="D9D9D9"/>
              </w:rPr>
              <w:t>Cuve air comprimé (D302)</w:t>
            </w:r>
          </w:p>
        </w:tc>
        <w:tc>
          <w:tcPr>
            <w:tcW w:w="2127" w:type="dxa"/>
            <w:tcBorders>
              <w:bottom w:val="dotted" w:sz="4" w:space="0" w:color="BFBFBF" w:themeColor="background1" w:themeShade="BF"/>
              <w:right w:val="single" w:sz="4" w:space="0" w:color="BFBFBF" w:themeColor="background1" w:themeShade="BF"/>
            </w:tcBorders>
          </w:tcPr>
          <w:p w14:paraId="6DEEB5F9" w14:textId="77777777" w:rsidR="008D5990" w:rsidRPr="00AA069A" w:rsidRDefault="00AA069A" w:rsidP="0093639E">
            <w:pPr>
              <w:keepNext/>
              <w:keepLines/>
              <w:spacing w:before="20" w:after="20"/>
              <w:jc w:val="right"/>
              <w:rPr>
                <w:sz w:val="18"/>
                <w:szCs w:val="18"/>
              </w:rPr>
            </w:pPr>
            <w:r w:rsidRPr="00AA069A">
              <w:rPr>
                <w:sz w:val="18"/>
                <w:szCs w:val="18"/>
              </w:rPr>
              <w:t>500 L</w:t>
            </w:r>
          </w:p>
        </w:tc>
        <w:tc>
          <w:tcPr>
            <w:tcW w:w="1417" w:type="dxa"/>
            <w:tcBorders>
              <w:bottom w:val="dotted" w:sz="4" w:space="0" w:color="BFBFBF" w:themeColor="background1" w:themeShade="BF"/>
              <w:right w:val="single" w:sz="4" w:space="0" w:color="BFBFBF" w:themeColor="background1" w:themeShade="BF"/>
            </w:tcBorders>
          </w:tcPr>
          <w:p w14:paraId="6DEEB5FA"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00" w14:textId="77777777">
        <w:tc>
          <w:tcPr>
            <w:tcW w:w="879" w:type="dxa"/>
            <w:tcBorders>
              <w:left w:val="single" w:sz="4" w:space="0" w:color="BFBFBF" w:themeColor="background1" w:themeShade="BF"/>
              <w:bottom w:val="dotted" w:sz="4" w:space="0" w:color="BFBFBF" w:themeColor="background1" w:themeShade="BF"/>
            </w:tcBorders>
          </w:tcPr>
          <w:p w14:paraId="6DEEB5FC"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DS256</w:t>
            </w:r>
          </w:p>
        </w:tc>
        <w:tc>
          <w:tcPr>
            <w:tcW w:w="4961" w:type="dxa"/>
            <w:tcBorders>
              <w:bottom w:val="dotted" w:sz="4" w:space="0" w:color="BFBFBF" w:themeColor="background1" w:themeShade="BF"/>
              <w:right w:val="single" w:sz="4" w:space="0" w:color="BFBFBF" w:themeColor="background1" w:themeShade="BF"/>
            </w:tcBorders>
          </w:tcPr>
          <w:p w14:paraId="6DEEB5FD" w14:textId="77777777" w:rsidR="00C66B8A" w:rsidRPr="00AA069A" w:rsidRDefault="00AA069A">
            <w:pPr>
              <w:keepNext/>
              <w:keepLines/>
              <w:spacing w:before="20" w:after="20" w:line="276" w:lineRule="auto"/>
              <w:rPr>
                <w:sz w:val="18"/>
                <w:szCs w:val="18"/>
              </w:rPr>
            </w:pPr>
            <w:r w:rsidRPr="00AA069A">
              <w:rPr>
                <w:sz w:val="18"/>
                <w:szCs w:val="18"/>
                <w:u w:val="dotted" w:color="D9D9D9"/>
              </w:rPr>
              <w:t>Solution aqueuse ammoniacale (24,5%)</w:t>
            </w:r>
          </w:p>
        </w:tc>
        <w:tc>
          <w:tcPr>
            <w:tcW w:w="2127" w:type="dxa"/>
            <w:tcBorders>
              <w:bottom w:val="dotted" w:sz="4" w:space="0" w:color="BFBFBF" w:themeColor="background1" w:themeShade="BF"/>
              <w:right w:val="single" w:sz="4" w:space="0" w:color="BFBFBF" w:themeColor="background1" w:themeShade="BF"/>
            </w:tcBorders>
          </w:tcPr>
          <w:p w14:paraId="6DEEB5FE" w14:textId="77777777" w:rsidR="008D5990" w:rsidRPr="00AA069A" w:rsidRDefault="00AA069A" w:rsidP="0093639E">
            <w:pPr>
              <w:keepNext/>
              <w:keepLines/>
              <w:spacing w:before="20" w:after="20"/>
              <w:jc w:val="right"/>
              <w:rPr>
                <w:sz w:val="18"/>
                <w:szCs w:val="18"/>
              </w:rPr>
            </w:pPr>
            <w:r w:rsidRPr="00AA069A">
              <w:rPr>
                <w:sz w:val="18"/>
                <w:szCs w:val="18"/>
              </w:rPr>
              <w:t>100 M3</w:t>
            </w:r>
          </w:p>
        </w:tc>
        <w:tc>
          <w:tcPr>
            <w:tcW w:w="1417" w:type="dxa"/>
            <w:tcBorders>
              <w:bottom w:val="dotted" w:sz="4" w:space="0" w:color="BFBFBF" w:themeColor="background1" w:themeShade="BF"/>
              <w:right w:val="single" w:sz="4" w:space="0" w:color="BFBFBF" w:themeColor="background1" w:themeShade="BF"/>
            </w:tcBorders>
          </w:tcPr>
          <w:p w14:paraId="6DEEB5FF" w14:textId="77777777" w:rsidR="00C66B8A" w:rsidRPr="00AA069A" w:rsidRDefault="00AA069A">
            <w:pPr>
              <w:keepNext/>
              <w:keepLines/>
              <w:spacing w:before="20" w:after="20"/>
              <w:jc w:val="center"/>
              <w:rPr>
                <w:sz w:val="18"/>
                <w:szCs w:val="18"/>
              </w:rPr>
            </w:pPr>
            <w:r w:rsidRPr="00AA069A">
              <w:rPr>
                <w:sz w:val="18"/>
                <w:szCs w:val="18"/>
                <w:u w:val="dotted" w:color="7F7F7F"/>
              </w:rPr>
              <w:t>NOUVEAU</w:t>
            </w:r>
          </w:p>
        </w:tc>
      </w:tr>
      <w:tr w:rsidR="00C66B8A" w:rsidRPr="00AA069A" w14:paraId="6DEEB605" w14:textId="77777777">
        <w:tc>
          <w:tcPr>
            <w:tcW w:w="879" w:type="dxa"/>
            <w:tcBorders>
              <w:left w:val="single" w:sz="4" w:space="0" w:color="BFBFBF" w:themeColor="background1" w:themeShade="BF"/>
              <w:bottom w:val="dotted" w:sz="4" w:space="0" w:color="BFBFBF" w:themeColor="background1" w:themeShade="BF"/>
            </w:tcBorders>
          </w:tcPr>
          <w:p w14:paraId="6DEEB601" w14:textId="77777777" w:rsidR="008D5990" w:rsidRPr="00AA069A" w:rsidRDefault="00AA069A" w:rsidP="008D5990">
            <w:pPr>
              <w:keepNext/>
              <w:keepLines/>
              <w:spacing w:before="20" w:after="20" w:line="276" w:lineRule="auto"/>
              <w:ind w:left="36"/>
              <w:jc w:val="center"/>
              <w:rPr>
                <w:sz w:val="18"/>
                <w:szCs w:val="18"/>
              </w:rPr>
            </w:pPr>
            <w:r w:rsidRPr="00AA069A">
              <w:rPr>
                <w:b/>
                <w:bCs/>
                <w:sz w:val="18"/>
                <w:szCs w:val="18"/>
                <w:u w:val="dotted" w:color="D9D9D9"/>
              </w:rPr>
              <w:t>DS257</w:t>
            </w:r>
          </w:p>
        </w:tc>
        <w:tc>
          <w:tcPr>
            <w:tcW w:w="4961" w:type="dxa"/>
            <w:tcBorders>
              <w:bottom w:val="dotted" w:sz="4" w:space="0" w:color="BFBFBF" w:themeColor="background1" w:themeShade="BF"/>
              <w:right w:val="single" w:sz="4" w:space="0" w:color="BFBFBF" w:themeColor="background1" w:themeShade="BF"/>
            </w:tcBorders>
          </w:tcPr>
          <w:p w14:paraId="6DEEB602" w14:textId="77777777" w:rsidR="00C66B8A" w:rsidRPr="00AA069A" w:rsidRDefault="00AA069A">
            <w:pPr>
              <w:keepNext/>
              <w:keepLines/>
              <w:spacing w:before="20" w:after="20" w:line="276" w:lineRule="auto"/>
              <w:rPr>
                <w:sz w:val="18"/>
                <w:szCs w:val="18"/>
              </w:rPr>
            </w:pPr>
            <w:r w:rsidRPr="00AA069A">
              <w:rPr>
                <w:sz w:val="18"/>
                <w:szCs w:val="18"/>
                <w:u w:val="dotted" w:color="D9D9D9"/>
              </w:rPr>
              <w:t>Poussières de by-pass (comparable à du ciment)</w:t>
            </w:r>
          </w:p>
        </w:tc>
        <w:tc>
          <w:tcPr>
            <w:tcW w:w="2127" w:type="dxa"/>
            <w:tcBorders>
              <w:bottom w:val="dotted" w:sz="4" w:space="0" w:color="BFBFBF" w:themeColor="background1" w:themeShade="BF"/>
              <w:right w:val="single" w:sz="4" w:space="0" w:color="BFBFBF" w:themeColor="background1" w:themeShade="BF"/>
            </w:tcBorders>
          </w:tcPr>
          <w:p w14:paraId="6DEEB603" w14:textId="77777777" w:rsidR="008D5990" w:rsidRPr="00AA069A" w:rsidRDefault="00AA069A" w:rsidP="0093639E">
            <w:pPr>
              <w:keepNext/>
              <w:keepLines/>
              <w:spacing w:before="20" w:after="20"/>
              <w:jc w:val="right"/>
              <w:rPr>
                <w:sz w:val="18"/>
                <w:szCs w:val="18"/>
              </w:rPr>
            </w:pPr>
            <w:r w:rsidRPr="00AA069A">
              <w:rPr>
                <w:sz w:val="18"/>
                <w:szCs w:val="18"/>
              </w:rPr>
              <w:t>800 M3</w:t>
            </w:r>
          </w:p>
        </w:tc>
        <w:tc>
          <w:tcPr>
            <w:tcW w:w="1417" w:type="dxa"/>
            <w:tcBorders>
              <w:bottom w:val="dotted" w:sz="4" w:space="0" w:color="BFBFBF" w:themeColor="background1" w:themeShade="BF"/>
              <w:right w:val="single" w:sz="4" w:space="0" w:color="BFBFBF" w:themeColor="background1" w:themeShade="BF"/>
            </w:tcBorders>
          </w:tcPr>
          <w:p w14:paraId="6DEEB604" w14:textId="77777777" w:rsidR="00C66B8A" w:rsidRPr="00AA069A" w:rsidRDefault="00AA069A">
            <w:pPr>
              <w:keepNext/>
              <w:keepLines/>
              <w:spacing w:before="20" w:after="20"/>
              <w:jc w:val="center"/>
              <w:rPr>
                <w:sz w:val="18"/>
                <w:szCs w:val="18"/>
              </w:rPr>
            </w:pPr>
            <w:r w:rsidRPr="00AA069A">
              <w:rPr>
                <w:sz w:val="18"/>
                <w:szCs w:val="18"/>
                <w:u w:val="dotted" w:color="7F7F7F"/>
              </w:rPr>
              <w:t>NOUVEAU</w:t>
            </w:r>
          </w:p>
        </w:tc>
      </w:tr>
      <w:tr w:rsidR="00C66B8A" w:rsidRPr="00AA069A" w14:paraId="6DEEB607" w14:textId="77777777">
        <w:tc>
          <w:tcPr>
            <w:tcW w:w="9384" w:type="dxa"/>
            <w:gridSpan w:val="4"/>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B606" w14:textId="77777777" w:rsidR="008D5990" w:rsidRPr="00AA069A" w:rsidRDefault="008D5990" w:rsidP="008D5990">
            <w:pPr>
              <w:spacing w:before="0" w:after="0"/>
              <w:rPr>
                <w:sz w:val="2"/>
                <w:szCs w:val="2"/>
              </w:rPr>
            </w:pPr>
          </w:p>
        </w:tc>
      </w:tr>
    </w:tbl>
    <w:p w14:paraId="6DEEB608" w14:textId="77777777" w:rsidR="001A6C15" w:rsidRPr="00AA069A" w:rsidRDefault="001A6C15" w:rsidP="001A6C15">
      <w:pPr>
        <w:spacing w:before="0" w:after="0" w:line="240" w:lineRule="auto"/>
        <w:rPr>
          <w:sz w:val="10"/>
          <w:szCs w:val="10"/>
        </w:rPr>
      </w:pPr>
    </w:p>
    <w:p w14:paraId="6DEEB609" w14:textId="77777777" w:rsidR="00016A55" w:rsidRPr="00AA069A" w:rsidRDefault="00016A55" w:rsidP="001A6C15">
      <w:pPr>
        <w:spacing w:before="0" w:after="0" w:line="240" w:lineRule="auto"/>
        <w:rPr>
          <w:sz w:val="10"/>
          <w:szCs w:val="10"/>
        </w:rPr>
      </w:pPr>
    </w:p>
    <w:tbl>
      <w:tblPr>
        <w:tblStyle w:val="Grilledutableau"/>
        <w:tblW w:w="939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1"/>
        <w:gridCol w:w="4819"/>
        <w:gridCol w:w="2127"/>
        <w:gridCol w:w="1417"/>
        <w:gridCol w:w="8"/>
      </w:tblGrid>
      <w:tr w:rsidR="00C66B8A" w:rsidRPr="00AA069A" w14:paraId="6DEEB60D" w14:textId="77777777">
        <w:tc>
          <w:tcPr>
            <w:tcW w:w="58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B60A" w14:textId="77777777" w:rsidR="008D5990" w:rsidRPr="00AA069A" w:rsidRDefault="00AA069A" w:rsidP="008D5990">
            <w:pPr>
              <w:keepNext/>
              <w:keepLines/>
              <w:spacing w:before="0" w:after="0"/>
              <w:rPr>
                <w:b/>
                <w:bCs/>
              </w:rPr>
            </w:pPr>
            <w:r w:rsidRPr="00AA069A">
              <w:rPr>
                <w:b/>
                <w:bCs/>
              </w:rPr>
              <w:lastRenderedPageBreak/>
              <w:t>Dépôt(s) de déchets :</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B60B" w14:textId="77777777" w:rsidR="008D5990" w:rsidRPr="00AA069A" w:rsidRDefault="00AA069A" w:rsidP="008D5990">
            <w:pPr>
              <w:keepNext/>
              <w:keepLines/>
              <w:spacing w:before="0" w:after="0"/>
              <w:jc w:val="center"/>
              <w:rPr>
                <w:b/>
                <w:bCs/>
              </w:rPr>
            </w:pPr>
            <w:r w:rsidRPr="00AA069A">
              <w:rPr>
                <w:b/>
                <w:bCs/>
              </w:rPr>
              <w:t>Quantité autorisée</w:t>
            </w:r>
          </w:p>
        </w:tc>
        <w:tc>
          <w:tcPr>
            <w:tcW w:w="142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B60C" w14:textId="77777777" w:rsidR="008D5990" w:rsidRPr="00AA069A" w:rsidRDefault="00AA069A" w:rsidP="008D5990">
            <w:pPr>
              <w:keepNext/>
              <w:keepLines/>
              <w:spacing w:before="0" w:after="0"/>
              <w:jc w:val="center"/>
              <w:rPr>
                <w:b/>
                <w:bCs/>
              </w:rPr>
            </w:pPr>
            <w:r w:rsidRPr="00AA069A">
              <w:rPr>
                <w:b/>
                <w:bCs/>
              </w:rPr>
              <w:t>Statut</w:t>
            </w:r>
          </w:p>
        </w:tc>
      </w:tr>
      <w:tr w:rsidR="00C66B8A" w:rsidRPr="00AA069A" w14:paraId="6DEEB60F" w14:textId="77777777">
        <w:tc>
          <w:tcPr>
            <w:tcW w:w="9392" w:type="dxa"/>
            <w:gridSpan w:val="5"/>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6DEEB60E" w14:textId="77777777" w:rsidR="001A6C15" w:rsidRPr="00AA069A" w:rsidRDefault="001A6C15" w:rsidP="007D1F34">
            <w:pPr>
              <w:keepNext/>
              <w:keepLines/>
              <w:spacing w:before="0" w:after="0"/>
              <w:rPr>
                <w:sz w:val="2"/>
                <w:szCs w:val="2"/>
              </w:rPr>
            </w:pPr>
          </w:p>
        </w:tc>
      </w:tr>
      <w:tr w:rsidR="00C66B8A" w:rsidRPr="00AA069A" w14:paraId="6DEEB614"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10"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DD001</w:t>
            </w:r>
          </w:p>
        </w:tc>
        <w:tc>
          <w:tcPr>
            <w:tcW w:w="4819" w:type="dxa"/>
            <w:tcBorders>
              <w:bottom w:val="dotted" w:sz="4" w:space="0" w:color="BFBFBF" w:themeColor="background1" w:themeShade="BF"/>
              <w:right w:val="single" w:sz="4" w:space="0" w:color="BFBFBF" w:themeColor="background1" w:themeShade="BF"/>
            </w:tcBorders>
          </w:tcPr>
          <w:p w14:paraId="6DEEB611" w14:textId="77777777" w:rsidR="00C66B8A" w:rsidRPr="00AA069A" w:rsidRDefault="00AA069A">
            <w:pPr>
              <w:keepNext/>
              <w:keepLines/>
              <w:spacing w:before="20" w:after="20" w:line="276" w:lineRule="auto"/>
              <w:rPr>
                <w:sz w:val="18"/>
                <w:szCs w:val="18"/>
              </w:rPr>
            </w:pPr>
            <w:r w:rsidRPr="00AA069A">
              <w:rPr>
                <w:sz w:val="18"/>
                <w:szCs w:val="18"/>
                <w:u w:val="dotted" w:color="D9D9D9"/>
              </w:rPr>
              <w:t>Farines animales - CSS1 (D011)</w:t>
            </w:r>
          </w:p>
        </w:tc>
        <w:tc>
          <w:tcPr>
            <w:tcW w:w="2127" w:type="dxa"/>
            <w:tcBorders>
              <w:bottom w:val="dotted" w:sz="4" w:space="0" w:color="BFBFBF" w:themeColor="background1" w:themeShade="BF"/>
              <w:right w:val="single" w:sz="4" w:space="0" w:color="BFBFBF" w:themeColor="background1" w:themeShade="BF"/>
            </w:tcBorders>
          </w:tcPr>
          <w:p w14:paraId="6DEEB612" w14:textId="77777777" w:rsidR="008D5990" w:rsidRPr="00AA069A" w:rsidRDefault="00AA069A" w:rsidP="0093639E">
            <w:pPr>
              <w:keepNext/>
              <w:keepLines/>
              <w:spacing w:before="20" w:after="20"/>
              <w:jc w:val="right"/>
              <w:rPr>
                <w:sz w:val="18"/>
                <w:szCs w:val="18"/>
              </w:rPr>
            </w:pPr>
            <w:r w:rsidRPr="00AA069A">
              <w:rPr>
                <w:sz w:val="18"/>
                <w:szCs w:val="18"/>
              </w:rPr>
              <w:t>486.000 M3</w:t>
            </w:r>
          </w:p>
        </w:tc>
        <w:tc>
          <w:tcPr>
            <w:tcW w:w="1417" w:type="dxa"/>
            <w:tcBorders>
              <w:bottom w:val="dotted" w:sz="4" w:space="0" w:color="BFBFBF" w:themeColor="background1" w:themeShade="BF"/>
              <w:right w:val="single" w:sz="4" w:space="0" w:color="BFBFBF" w:themeColor="background1" w:themeShade="BF"/>
            </w:tcBorders>
          </w:tcPr>
          <w:p w14:paraId="6DEEB613"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19"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15"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DD002</w:t>
            </w:r>
          </w:p>
        </w:tc>
        <w:tc>
          <w:tcPr>
            <w:tcW w:w="4819" w:type="dxa"/>
            <w:tcBorders>
              <w:bottom w:val="dotted" w:sz="4" w:space="0" w:color="BFBFBF" w:themeColor="background1" w:themeShade="BF"/>
              <w:right w:val="single" w:sz="4" w:space="0" w:color="BFBFBF" w:themeColor="background1" w:themeShade="BF"/>
            </w:tcBorders>
          </w:tcPr>
          <w:p w14:paraId="6DEEB616" w14:textId="77777777" w:rsidR="00C66B8A" w:rsidRPr="00AA069A" w:rsidRDefault="00AA069A">
            <w:pPr>
              <w:keepNext/>
              <w:keepLines/>
              <w:spacing w:before="20" w:after="20" w:line="276" w:lineRule="auto"/>
              <w:rPr>
                <w:sz w:val="18"/>
                <w:szCs w:val="18"/>
              </w:rPr>
            </w:pPr>
            <w:r w:rsidRPr="00AA069A">
              <w:rPr>
                <w:sz w:val="18"/>
                <w:szCs w:val="18"/>
                <w:u w:val="dotted" w:color="D9D9D9"/>
              </w:rPr>
              <w:t>Pellets - CSS2 (D012)</w:t>
            </w:r>
          </w:p>
        </w:tc>
        <w:tc>
          <w:tcPr>
            <w:tcW w:w="2127" w:type="dxa"/>
            <w:tcBorders>
              <w:bottom w:val="dotted" w:sz="4" w:space="0" w:color="BFBFBF" w:themeColor="background1" w:themeShade="BF"/>
              <w:right w:val="single" w:sz="4" w:space="0" w:color="BFBFBF" w:themeColor="background1" w:themeShade="BF"/>
            </w:tcBorders>
          </w:tcPr>
          <w:p w14:paraId="6DEEB617" w14:textId="77777777" w:rsidR="008D5990" w:rsidRPr="00AA069A" w:rsidRDefault="00AA069A" w:rsidP="0093639E">
            <w:pPr>
              <w:keepNext/>
              <w:keepLines/>
              <w:spacing w:before="20" w:after="20"/>
              <w:jc w:val="right"/>
              <w:rPr>
                <w:sz w:val="18"/>
                <w:szCs w:val="18"/>
              </w:rPr>
            </w:pPr>
            <w:r w:rsidRPr="00AA069A">
              <w:rPr>
                <w:sz w:val="18"/>
                <w:szCs w:val="18"/>
              </w:rPr>
              <w:t>618.000 M3</w:t>
            </w:r>
          </w:p>
        </w:tc>
        <w:tc>
          <w:tcPr>
            <w:tcW w:w="1417" w:type="dxa"/>
            <w:tcBorders>
              <w:bottom w:val="dotted" w:sz="4" w:space="0" w:color="BFBFBF" w:themeColor="background1" w:themeShade="BF"/>
              <w:right w:val="single" w:sz="4" w:space="0" w:color="BFBFBF" w:themeColor="background1" w:themeShade="BF"/>
            </w:tcBorders>
          </w:tcPr>
          <w:p w14:paraId="6DEEB618"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1E"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1A"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DD003</w:t>
            </w:r>
          </w:p>
        </w:tc>
        <w:tc>
          <w:tcPr>
            <w:tcW w:w="4819" w:type="dxa"/>
            <w:tcBorders>
              <w:bottom w:val="dotted" w:sz="4" w:space="0" w:color="BFBFBF" w:themeColor="background1" w:themeShade="BF"/>
              <w:right w:val="single" w:sz="4" w:space="0" w:color="BFBFBF" w:themeColor="background1" w:themeShade="BF"/>
            </w:tcBorders>
          </w:tcPr>
          <w:p w14:paraId="6DEEB61B" w14:textId="77777777" w:rsidR="00C66B8A" w:rsidRPr="00AA069A" w:rsidRDefault="00AA069A">
            <w:pPr>
              <w:keepNext/>
              <w:keepLines/>
              <w:spacing w:before="20" w:after="20" w:line="276" w:lineRule="auto"/>
              <w:rPr>
                <w:sz w:val="18"/>
                <w:szCs w:val="18"/>
              </w:rPr>
            </w:pPr>
            <w:r w:rsidRPr="00AA069A">
              <w:rPr>
                <w:sz w:val="18"/>
                <w:szCs w:val="18"/>
                <w:u w:val="dotted" w:color="D9D9D9"/>
              </w:rPr>
              <w:t>Farines animales - CSS4 (D013)</w:t>
            </w:r>
          </w:p>
        </w:tc>
        <w:tc>
          <w:tcPr>
            <w:tcW w:w="2127" w:type="dxa"/>
            <w:tcBorders>
              <w:bottom w:val="dotted" w:sz="4" w:space="0" w:color="BFBFBF" w:themeColor="background1" w:themeShade="BF"/>
              <w:right w:val="single" w:sz="4" w:space="0" w:color="BFBFBF" w:themeColor="background1" w:themeShade="BF"/>
            </w:tcBorders>
          </w:tcPr>
          <w:p w14:paraId="6DEEB61C" w14:textId="77777777" w:rsidR="008D5990" w:rsidRPr="00AA069A" w:rsidRDefault="00AA069A" w:rsidP="0093639E">
            <w:pPr>
              <w:keepNext/>
              <w:keepLines/>
              <w:spacing w:before="20" w:after="20"/>
              <w:jc w:val="right"/>
              <w:rPr>
                <w:sz w:val="18"/>
                <w:szCs w:val="18"/>
              </w:rPr>
            </w:pPr>
            <w:r w:rsidRPr="00AA069A">
              <w:rPr>
                <w:sz w:val="18"/>
                <w:szCs w:val="18"/>
              </w:rPr>
              <w:t>200.000 M3</w:t>
            </w:r>
          </w:p>
        </w:tc>
        <w:tc>
          <w:tcPr>
            <w:tcW w:w="1417" w:type="dxa"/>
            <w:tcBorders>
              <w:bottom w:val="dotted" w:sz="4" w:space="0" w:color="BFBFBF" w:themeColor="background1" w:themeShade="BF"/>
              <w:right w:val="single" w:sz="4" w:space="0" w:color="BFBFBF" w:themeColor="background1" w:themeShade="BF"/>
            </w:tcBorders>
          </w:tcPr>
          <w:p w14:paraId="6DEEB61D"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23"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1F"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DD004</w:t>
            </w:r>
          </w:p>
        </w:tc>
        <w:tc>
          <w:tcPr>
            <w:tcW w:w="4819" w:type="dxa"/>
            <w:tcBorders>
              <w:bottom w:val="dotted" w:sz="4" w:space="0" w:color="BFBFBF" w:themeColor="background1" w:themeShade="BF"/>
              <w:right w:val="single" w:sz="4" w:space="0" w:color="BFBFBF" w:themeColor="background1" w:themeShade="BF"/>
            </w:tcBorders>
          </w:tcPr>
          <w:p w14:paraId="6DEEB620" w14:textId="77777777" w:rsidR="00C66B8A" w:rsidRPr="00AA069A" w:rsidRDefault="00AA069A">
            <w:pPr>
              <w:keepNext/>
              <w:keepLines/>
              <w:spacing w:before="20" w:after="20" w:line="276" w:lineRule="auto"/>
              <w:rPr>
                <w:sz w:val="18"/>
                <w:szCs w:val="18"/>
              </w:rPr>
            </w:pPr>
            <w:r w:rsidRPr="00AA069A">
              <w:rPr>
                <w:sz w:val="18"/>
                <w:szCs w:val="18"/>
                <w:u w:val="dotted" w:color="D9D9D9"/>
              </w:rPr>
              <w:t>Autres - CSS3 (D014)</w:t>
            </w:r>
          </w:p>
        </w:tc>
        <w:tc>
          <w:tcPr>
            <w:tcW w:w="2127" w:type="dxa"/>
            <w:tcBorders>
              <w:bottom w:val="dotted" w:sz="4" w:space="0" w:color="BFBFBF" w:themeColor="background1" w:themeShade="BF"/>
              <w:right w:val="single" w:sz="4" w:space="0" w:color="BFBFBF" w:themeColor="background1" w:themeShade="BF"/>
            </w:tcBorders>
          </w:tcPr>
          <w:p w14:paraId="6DEEB621" w14:textId="77777777" w:rsidR="008D5990" w:rsidRPr="00AA069A" w:rsidRDefault="00AA069A" w:rsidP="0093639E">
            <w:pPr>
              <w:keepNext/>
              <w:keepLines/>
              <w:spacing w:before="20" w:after="20"/>
              <w:jc w:val="right"/>
              <w:rPr>
                <w:sz w:val="18"/>
                <w:szCs w:val="18"/>
              </w:rPr>
            </w:pPr>
            <w:r w:rsidRPr="00AA069A">
              <w:rPr>
                <w:sz w:val="18"/>
                <w:szCs w:val="18"/>
              </w:rPr>
              <w:t>618.000 M3</w:t>
            </w:r>
          </w:p>
        </w:tc>
        <w:tc>
          <w:tcPr>
            <w:tcW w:w="1417" w:type="dxa"/>
            <w:tcBorders>
              <w:bottom w:val="dotted" w:sz="4" w:space="0" w:color="BFBFBF" w:themeColor="background1" w:themeShade="BF"/>
              <w:right w:val="single" w:sz="4" w:space="0" w:color="BFBFBF" w:themeColor="background1" w:themeShade="BF"/>
            </w:tcBorders>
          </w:tcPr>
          <w:p w14:paraId="6DEEB622" w14:textId="77777777" w:rsidR="00C66B8A" w:rsidRPr="00AA069A" w:rsidRDefault="00AA069A">
            <w:pPr>
              <w:keepNext/>
              <w:keepLines/>
              <w:spacing w:before="20" w:after="20"/>
              <w:jc w:val="center"/>
              <w:rPr>
                <w:sz w:val="18"/>
                <w:szCs w:val="18"/>
              </w:rPr>
            </w:pPr>
            <w:r w:rsidRPr="00AA069A">
              <w:rPr>
                <w:sz w:val="18"/>
                <w:szCs w:val="18"/>
                <w:u w:val="dotted" w:color="7F7F7F"/>
              </w:rPr>
              <w:t>SUPPRIME</w:t>
            </w:r>
          </w:p>
        </w:tc>
      </w:tr>
      <w:tr w:rsidR="00C66B8A" w:rsidRPr="00AA069A" w14:paraId="6DEEB628"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24"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DD005</w:t>
            </w:r>
          </w:p>
        </w:tc>
        <w:tc>
          <w:tcPr>
            <w:tcW w:w="4819" w:type="dxa"/>
            <w:tcBorders>
              <w:bottom w:val="dotted" w:sz="4" w:space="0" w:color="BFBFBF" w:themeColor="background1" w:themeShade="BF"/>
              <w:right w:val="single" w:sz="4" w:space="0" w:color="BFBFBF" w:themeColor="background1" w:themeShade="BF"/>
            </w:tcBorders>
          </w:tcPr>
          <w:p w14:paraId="6DEEB625" w14:textId="77777777" w:rsidR="00C66B8A" w:rsidRPr="00AA069A" w:rsidRDefault="00AA069A">
            <w:pPr>
              <w:keepNext/>
              <w:keepLines/>
              <w:spacing w:before="20" w:after="20" w:line="276" w:lineRule="auto"/>
              <w:rPr>
                <w:sz w:val="18"/>
                <w:szCs w:val="18"/>
              </w:rPr>
            </w:pPr>
            <w:r w:rsidRPr="00AA069A">
              <w:rPr>
                <w:sz w:val="18"/>
                <w:szCs w:val="18"/>
                <w:u w:val="dotted" w:color="D9D9D9"/>
              </w:rPr>
              <w:t>Hall à pneus - RBA/pneus (D015) stockage de sciures imprégnées</w:t>
            </w:r>
          </w:p>
        </w:tc>
        <w:tc>
          <w:tcPr>
            <w:tcW w:w="2127" w:type="dxa"/>
            <w:tcBorders>
              <w:bottom w:val="dotted" w:sz="4" w:space="0" w:color="BFBFBF" w:themeColor="background1" w:themeShade="BF"/>
              <w:right w:val="single" w:sz="4" w:space="0" w:color="BFBFBF" w:themeColor="background1" w:themeShade="BF"/>
            </w:tcBorders>
          </w:tcPr>
          <w:p w14:paraId="6DEEB626" w14:textId="77777777" w:rsidR="008D5990" w:rsidRPr="00AA069A" w:rsidRDefault="00AA069A" w:rsidP="0093639E">
            <w:pPr>
              <w:keepNext/>
              <w:keepLines/>
              <w:spacing w:before="20" w:after="20"/>
              <w:jc w:val="right"/>
              <w:rPr>
                <w:sz w:val="18"/>
                <w:szCs w:val="18"/>
              </w:rPr>
            </w:pPr>
            <w:r w:rsidRPr="00AA069A">
              <w:rPr>
                <w:sz w:val="18"/>
                <w:szCs w:val="18"/>
              </w:rPr>
              <w:t>1550.000 M3</w:t>
            </w:r>
          </w:p>
        </w:tc>
        <w:tc>
          <w:tcPr>
            <w:tcW w:w="1417" w:type="dxa"/>
            <w:tcBorders>
              <w:bottom w:val="dotted" w:sz="4" w:space="0" w:color="BFBFBF" w:themeColor="background1" w:themeShade="BF"/>
              <w:right w:val="single" w:sz="4" w:space="0" w:color="BFBFBF" w:themeColor="background1" w:themeShade="BF"/>
            </w:tcBorders>
          </w:tcPr>
          <w:p w14:paraId="6DEEB627" w14:textId="77777777" w:rsidR="00C66B8A" w:rsidRPr="00AA069A" w:rsidRDefault="00AA069A">
            <w:pPr>
              <w:keepNext/>
              <w:keepLines/>
              <w:spacing w:before="20" w:after="20"/>
              <w:jc w:val="center"/>
              <w:rPr>
                <w:sz w:val="18"/>
                <w:szCs w:val="18"/>
              </w:rPr>
            </w:pPr>
            <w:r w:rsidRPr="00AA069A">
              <w:rPr>
                <w:sz w:val="18"/>
                <w:szCs w:val="18"/>
                <w:u w:val="dotted" w:color="7F7F7F"/>
              </w:rPr>
              <w:t>MODIFIE</w:t>
            </w:r>
          </w:p>
        </w:tc>
      </w:tr>
      <w:tr w:rsidR="00C66B8A" w:rsidRPr="00AA069A" w14:paraId="6DEEB62D"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29"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DD006</w:t>
            </w:r>
          </w:p>
        </w:tc>
        <w:tc>
          <w:tcPr>
            <w:tcW w:w="4819" w:type="dxa"/>
            <w:tcBorders>
              <w:bottom w:val="dotted" w:sz="4" w:space="0" w:color="BFBFBF" w:themeColor="background1" w:themeShade="BF"/>
              <w:right w:val="single" w:sz="4" w:space="0" w:color="BFBFBF" w:themeColor="background1" w:themeShade="BF"/>
            </w:tcBorders>
          </w:tcPr>
          <w:p w14:paraId="6DEEB62A" w14:textId="77777777" w:rsidR="00C66B8A" w:rsidRPr="00AA069A" w:rsidRDefault="00AA069A">
            <w:pPr>
              <w:keepNext/>
              <w:keepLines/>
              <w:spacing w:before="20" w:after="20" w:line="276" w:lineRule="auto"/>
              <w:rPr>
                <w:sz w:val="18"/>
                <w:szCs w:val="18"/>
              </w:rPr>
            </w:pPr>
            <w:proofErr w:type="spellStart"/>
            <w:r w:rsidRPr="00AA069A">
              <w:rPr>
                <w:sz w:val="18"/>
                <w:szCs w:val="18"/>
                <w:u w:val="dotted" w:color="D9D9D9"/>
              </w:rPr>
              <w:t>Fluffs</w:t>
            </w:r>
            <w:proofErr w:type="spellEnd"/>
            <w:r w:rsidRPr="00AA069A">
              <w:rPr>
                <w:sz w:val="18"/>
                <w:szCs w:val="18"/>
                <w:u w:val="dotted" w:color="D9D9D9"/>
              </w:rPr>
              <w:t xml:space="preserve"> - CSS5 (D016)</w:t>
            </w:r>
          </w:p>
        </w:tc>
        <w:tc>
          <w:tcPr>
            <w:tcW w:w="2127" w:type="dxa"/>
            <w:tcBorders>
              <w:bottom w:val="dotted" w:sz="4" w:space="0" w:color="BFBFBF" w:themeColor="background1" w:themeShade="BF"/>
              <w:right w:val="single" w:sz="4" w:space="0" w:color="BFBFBF" w:themeColor="background1" w:themeShade="BF"/>
            </w:tcBorders>
          </w:tcPr>
          <w:p w14:paraId="6DEEB62B" w14:textId="77777777" w:rsidR="008D5990" w:rsidRPr="00AA069A" w:rsidRDefault="00AA069A" w:rsidP="0093639E">
            <w:pPr>
              <w:keepNext/>
              <w:keepLines/>
              <w:spacing w:before="20" w:after="20"/>
              <w:jc w:val="right"/>
              <w:rPr>
                <w:sz w:val="18"/>
                <w:szCs w:val="18"/>
              </w:rPr>
            </w:pPr>
            <w:r w:rsidRPr="00AA069A">
              <w:rPr>
                <w:sz w:val="18"/>
                <w:szCs w:val="18"/>
              </w:rPr>
              <w:t>2500.000 M3</w:t>
            </w:r>
          </w:p>
        </w:tc>
        <w:tc>
          <w:tcPr>
            <w:tcW w:w="1417" w:type="dxa"/>
            <w:tcBorders>
              <w:bottom w:val="dotted" w:sz="4" w:space="0" w:color="BFBFBF" w:themeColor="background1" w:themeShade="BF"/>
              <w:right w:val="single" w:sz="4" w:space="0" w:color="BFBFBF" w:themeColor="background1" w:themeShade="BF"/>
            </w:tcBorders>
          </w:tcPr>
          <w:p w14:paraId="6DEEB62C"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32"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2E"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DD007</w:t>
            </w:r>
          </w:p>
        </w:tc>
        <w:tc>
          <w:tcPr>
            <w:tcW w:w="4819" w:type="dxa"/>
            <w:tcBorders>
              <w:bottom w:val="dotted" w:sz="4" w:space="0" w:color="BFBFBF" w:themeColor="background1" w:themeShade="BF"/>
              <w:right w:val="single" w:sz="4" w:space="0" w:color="BFBFBF" w:themeColor="background1" w:themeShade="BF"/>
            </w:tcBorders>
          </w:tcPr>
          <w:p w14:paraId="6DEEB62F" w14:textId="77777777" w:rsidR="00C66B8A" w:rsidRPr="00AA069A" w:rsidRDefault="00AA069A">
            <w:pPr>
              <w:keepNext/>
              <w:keepLines/>
              <w:spacing w:before="20" w:after="20" w:line="276" w:lineRule="auto"/>
              <w:rPr>
                <w:sz w:val="18"/>
                <w:szCs w:val="18"/>
              </w:rPr>
            </w:pPr>
            <w:r w:rsidRPr="00AA069A">
              <w:rPr>
                <w:sz w:val="18"/>
                <w:szCs w:val="18"/>
                <w:u w:val="dotted" w:color="D9D9D9"/>
              </w:rPr>
              <w:t>Pneus déchiquetés (D017)</w:t>
            </w:r>
          </w:p>
        </w:tc>
        <w:tc>
          <w:tcPr>
            <w:tcW w:w="2127" w:type="dxa"/>
            <w:tcBorders>
              <w:bottom w:val="dotted" w:sz="4" w:space="0" w:color="BFBFBF" w:themeColor="background1" w:themeShade="BF"/>
              <w:right w:val="single" w:sz="4" w:space="0" w:color="BFBFBF" w:themeColor="background1" w:themeShade="BF"/>
            </w:tcBorders>
          </w:tcPr>
          <w:p w14:paraId="6DEEB630" w14:textId="77777777" w:rsidR="008D5990" w:rsidRPr="00AA069A" w:rsidRDefault="00AA069A" w:rsidP="0093639E">
            <w:pPr>
              <w:keepNext/>
              <w:keepLines/>
              <w:spacing w:before="20" w:after="20"/>
              <w:jc w:val="right"/>
              <w:rPr>
                <w:sz w:val="18"/>
                <w:szCs w:val="18"/>
              </w:rPr>
            </w:pPr>
            <w:r w:rsidRPr="00AA069A">
              <w:rPr>
                <w:sz w:val="18"/>
                <w:szCs w:val="18"/>
              </w:rPr>
              <w:t>5000.000 T</w:t>
            </w:r>
          </w:p>
        </w:tc>
        <w:tc>
          <w:tcPr>
            <w:tcW w:w="1417" w:type="dxa"/>
            <w:tcBorders>
              <w:bottom w:val="dotted" w:sz="4" w:space="0" w:color="BFBFBF" w:themeColor="background1" w:themeShade="BF"/>
              <w:right w:val="single" w:sz="4" w:space="0" w:color="BFBFBF" w:themeColor="background1" w:themeShade="BF"/>
            </w:tcBorders>
          </w:tcPr>
          <w:p w14:paraId="6DEEB631" w14:textId="77777777" w:rsidR="00C66B8A" w:rsidRPr="00AA069A" w:rsidRDefault="00AA069A">
            <w:pPr>
              <w:keepNext/>
              <w:keepLines/>
              <w:spacing w:before="20" w:after="20"/>
              <w:jc w:val="center"/>
              <w:rPr>
                <w:sz w:val="18"/>
                <w:szCs w:val="18"/>
              </w:rPr>
            </w:pPr>
            <w:r w:rsidRPr="00AA069A">
              <w:rPr>
                <w:sz w:val="18"/>
                <w:szCs w:val="18"/>
                <w:u w:val="dotted" w:color="7F7F7F"/>
              </w:rPr>
              <w:t>SUPPRIME</w:t>
            </w:r>
          </w:p>
        </w:tc>
      </w:tr>
      <w:tr w:rsidR="00C66B8A" w:rsidRPr="00AA069A" w14:paraId="6DEEB637"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33"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DD008</w:t>
            </w:r>
          </w:p>
        </w:tc>
        <w:tc>
          <w:tcPr>
            <w:tcW w:w="4819" w:type="dxa"/>
            <w:tcBorders>
              <w:bottom w:val="dotted" w:sz="4" w:space="0" w:color="BFBFBF" w:themeColor="background1" w:themeShade="BF"/>
              <w:right w:val="single" w:sz="4" w:space="0" w:color="BFBFBF" w:themeColor="background1" w:themeShade="BF"/>
            </w:tcBorders>
          </w:tcPr>
          <w:p w14:paraId="6DEEB634" w14:textId="77777777" w:rsidR="00C66B8A" w:rsidRPr="00AA069A" w:rsidRDefault="00AA069A">
            <w:pPr>
              <w:keepNext/>
              <w:keepLines/>
              <w:spacing w:before="20" w:after="20" w:line="276" w:lineRule="auto"/>
              <w:rPr>
                <w:sz w:val="18"/>
                <w:szCs w:val="18"/>
              </w:rPr>
            </w:pPr>
            <w:r w:rsidRPr="00AA069A">
              <w:rPr>
                <w:sz w:val="18"/>
                <w:szCs w:val="18"/>
                <w:u w:val="dotted" w:color="D9D9D9"/>
              </w:rPr>
              <w:t>Combustibles de substitution - Cuve LH1 (D052)</w:t>
            </w:r>
          </w:p>
        </w:tc>
        <w:tc>
          <w:tcPr>
            <w:tcW w:w="2127" w:type="dxa"/>
            <w:tcBorders>
              <w:bottom w:val="dotted" w:sz="4" w:space="0" w:color="BFBFBF" w:themeColor="background1" w:themeShade="BF"/>
              <w:right w:val="single" w:sz="4" w:space="0" w:color="BFBFBF" w:themeColor="background1" w:themeShade="BF"/>
            </w:tcBorders>
          </w:tcPr>
          <w:p w14:paraId="6DEEB635" w14:textId="77777777" w:rsidR="008D5990" w:rsidRPr="00AA069A" w:rsidRDefault="00AA069A" w:rsidP="0093639E">
            <w:pPr>
              <w:keepNext/>
              <w:keepLines/>
              <w:spacing w:before="20" w:after="20"/>
              <w:jc w:val="right"/>
              <w:rPr>
                <w:sz w:val="18"/>
                <w:szCs w:val="18"/>
              </w:rPr>
            </w:pPr>
            <w:r w:rsidRPr="00AA069A">
              <w:rPr>
                <w:sz w:val="18"/>
                <w:szCs w:val="18"/>
              </w:rPr>
              <w:t>155.000 M3</w:t>
            </w:r>
          </w:p>
        </w:tc>
        <w:tc>
          <w:tcPr>
            <w:tcW w:w="1417" w:type="dxa"/>
            <w:tcBorders>
              <w:bottom w:val="dotted" w:sz="4" w:space="0" w:color="BFBFBF" w:themeColor="background1" w:themeShade="BF"/>
              <w:right w:val="single" w:sz="4" w:space="0" w:color="BFBFBF" w:themeColor="background1" w:themeShade="BF"/>
            </w:tcBorders>
          </w:tcPr>
          <w:p w14:paraId="6DEEB636"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3C"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38"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DD009</w:t>
            </w:r>
          </w:p>
        </w:tc>
        <w:tc>
          <w:tcPr>
            <w:tcW w:w="4819" w:type="dxa"/>
            <w:tcBorders>
              <w:bottom w:val="dotted" w:sz="4" w:space="0" w:color="BFBFBF" w:themeColor="background1" w:themeShade="BF"/>
              <w:right w:val="single" w:sz="4" w:space="0" w:color="BFBFBF" w:themeColor="background1" w:themeShade="BF"/>
            </w:tcBorders>
          </w:tcPr>
          <w:p w14:paraId="6DEEB639" w14:textId="77777777" w:rsidR="00C66B8A" w:rsidRPr="00AA069A" w:rsidRDefault="00AA069A">
            <w:pPr>
              <w:keepNext/>
              <w:keepLines/>
              <w:spacing w:before="20" w:after="20" w:line="276" w:lineRule="auto"/>
              <w:rPr>
                <w:sz w:val="18"/>
                <w:szCs w:val="18"/>
              </w:rPr>
            </w:pPr>
            <w:r w:rsidRPr="00AA069A">
              <w:rPr>
                <w:sz w:val="18"/>
                <w:szCs w:val="18"/>
                <w:u w:val="dotted" w:color="D9D9D9"/>
              </w:rPr>
              <w:t>Combustibles de substitution - Cuve LH2 (D053)</w:t>
            </w:r>
          </w:p>
        </w:tc>
        <w:tc>
          <w:tcPr>
            <w:tcW w:w="2127" w:type="dxa"/>
            <w:tcBorders>
              <w:bottom w:val="dotted" w:sz="4" w:space="0" w:color="BFBFBF" w:themeColor="background1" w:themeShade="BF"/>
              <w:right w:val="single" w:sz="4" w:space="0" w:color="BFBFBF" w:themeColor="background1" w:themeShade="BF"/>
            </w:tcBorders>
          </w:tcPr>
          <w:p w14:paraId="6DEEB63A" w14:textId="77777777" w:rsidR="008D5990" w:rsidRPr="00AA069A" w:rsidRDefault="00AA069A" w:rsidP="0093639E">
            <w:pPr>
              <w:keepNext/>
              <w:keepLines/>
              <w:spacing w:before="20" w:after="20"/>
              <w:jc w:val="right"/>
              <w:rPr>
                <w:sz w:val="18"/>
                <w:szCs w:val="18"/>
              </w:rPr>
            </w:pPr>
            <w:r w:rsidRPr="00AA069A">
              <w:rPr>
                <w:sz w:val="18"/>
                <w:szCs w:val="18"/>
              </w:rPr>
              <w:t>64.000 M3</w:t>
            </w:r>
          </w:p>
        </w:tc>
        <w:tc>
          <w:tcPr>
            <w:tcW w:w="1417" w:type="dxa"/>
            <w:tcBorders>
              <w:bottom w:val="dotted" w:sz="4" w:space="0" w:color="BFBFBF" w:themeColor="background1" w:themeShade="BF"/>
              <w:right w:val="single" w:sz="4" w:space="0" w:color="BFBFBF" w:themeColor="background1" w:themeShade="BF"/>
            </w:tcBorders>
          </w:tcPr>
          <w:p w14:paraId="6DEEB63B"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41"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3D"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DD010</w:t>
            </w:r>
          </w:p>
        </w:tc>
        <w:tc>
          <w:tcPr>
            <w:tcW w:w="4819" w:type="dxa"/>
            <w:tcBorders>
              <w:bottom w:val="dotted" w:sz="4" w:space="0" w:color="BFBFBF" w:themeColor="background1" w:themeShade="BF"/>
              <w:right w:val="single" w:sz="4" w:space="0" w:color="BFBFBF" w:themeColor="background1" w:themeShade="BF"/>
            </w:tcBorders>
          </w:tcPr>
          <w:p w14:paraId="6DEEB63E" w14:textId="77777777" w:rsidR="00C66B8A" w:rsidRPr="00AA069A" w:rsidRDefault="00AA069A">
            <w:pPr>
              <w:keepNext/>
              <w:keepLines/>
              <w:spacing w:before="20" w:after="20" w:line="276" w:lineRule="auto"/>
              <w:rPr>
                <w:sz w:val="18"/>
                <w:szCs w:val="18"/>
              </w:rPr>
            </w:pPr>
            <w:r w:rsidRPr="00AA069A">
              <w:rPr>
                <w:sz w:val="18"/>
                <w:szCs w:val="18"/>
                <w:u w:val="dotted" w:color="D9D9D9"/>
              </w:rPr>
              <w:t>Huiles usagées (D054)</w:t>
            </w:r>
          </w:p>
        </w:tc>
        <w:tc>
          <w:tcPr>
            <w:tcW w:w="2127" w:type="dxa"/>
            <w:tcBorders>
              <w:bottom w:val="dotted" w:sz="4" w:space="0" w:color="BFBFBF" w:themeColor="background1" w:themeShade="BF"/>
              <w:right w:val="single" w:sz="4" w:space="0" w:color="BFBFBF" w:themeColor="background1" w:themeShade="BF"/>
            </w:tcBorders>
          </w:tcPr>
          <w:p w14:paraId="6DEEB63F" w14:textId="77777777" w:rsidR="008D5990" w:rsidRPr="00AA069A" w:rsidRDefault="00AA069A" w:rsidP="0093639E">
            <w:pPr>
              <w:keepNext/>
              <w:keepLines/>
              <w:spacing w:before="20" w:after="20"/>
              <w:jc w:val="right"/>
              <w:rPr>
                <w:sz w:val="18"/>
                <w:szCs w:val="18"/>
              </w:rPr>
            </w:pPr>
            <w:r w:rsidRPr="00AA069A">
              <w:rPr>
                <w:sz w:val="18"/>
                <w:szCs w:val="18"/>
              </w:rPr>
              <w:t>8.000 M3</w:t>
            </w:r>
          </w:p>
        </w:tc>
        <w:tc>
          <w:tcPr>
            <w:tcW w:w="1417" w:type="dxa"/>
            <w:tcBorders>
              <w:bottom w:val="dotted" w:sz="4" w:space="0" w:color="BFBFBF" w:themeColor="background1" w:themeShade="BF"/>
              <w:right w:val="single" w:sz="4" w:space="0" w:color="BFBFBF" w:themeColor="background1" w:themeShade="BF"/>
            </w:tcBorders>
          </w:tcPr>
          <w:p w14:paraId="6DEEB640"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46"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42"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DD011</w:t>
            </w:r>
          </w:p>
        </w:tc>
        <w:tc>
          <w:tcPr>
            <w:tcW w:w="4819" w:type="dxa"/>
            <w:tcBorders>
              <w:bottom w:val="dotted" w:sz="4" w:space="0" w:color="BFBFBF" w:themeColor="background1" w:themeShade="BF"/>
              <w:right w:val="single" w:sz="4" w:space="0" w:color="BFBFBF" w:themeColor="background1" w:themeShade="BF"/>
            </w:tcBorders>
          </w:tcPr>
          <w:p w14:paraId="6DEEB643" w14:textId="77777777" w:rsidR="00C66B8A" w:rsidRPr="00AA069A" w:rsidRDefault="00AA069A">
            <w:pPr>
              <w:keepNext/>
              <w:keepLines/>
              <w:spacing w:before="20" w:after="20" w:line="276" w:lineRule="auto"/>
              <w:rPr>
                <w:sz w:val="18"/>
                <w:szCs w:val="18"/>
              </w:rPr>
            </w:pPr>
            <w:r w:rsidRPr="00AA069A">
              <w:rPr>
                <w:sz w:val="18"/>
                <w:szCs w:val="18"/>
                <w:u w:val="dotted" w:color="D9D9D9"/>
              </w:rPr>
              <w:t>Huiles usagées (D055)</w:t>
            </w:r>
          </w:p>
        </w:tc>
        <w:tc>
          <w:tcPr>
            <w:tcW w:w="2127" w:type="dxa"/>
            <w:tcBorders>
              <w:bottom w:val="dotted" w:sz="4" w:space="0" w:color="BFBFBF" w:themeColor="background1" w:themeShade="BF"/>
              <w:right w:val="single" w:sz="4" w:space="0" w:color="BFBFBF" w:themeColor="background1" w:themeShade="BF"/>
            </w:tcBorders>
          </w:tcPr>
          <w:p w14:paraId="6DEEB644" w14:textId="77777777" w:rsidR="008D5990" w:rsidRPr="00AA069A" w:rsidRDefault="00AA069A" w:rsidP="0093639E">
            <w:pPr>
              <w:keepNext/>
              <w:keepLines/>
              <w:spacing w:before="20" w:after="20"/>
              <w:jc w:val="right"/>
              <w:rPr>
                <w:sz w:val="18"/>
                <w:szCs w:val="18"/>
              </w:rPr>
            </w:pPr>
            <w:r w:rsidRPr="00AA069A">
              <w:rPr>
                <w:sz w:val="18"/>
                <w:szCs w:val="18"/>
              </w:rPr>
              <w:t>2.000 M3</w:t>
            </w:r>
          </w:p>
        </w:tc>
        <w:tc>
          <w:tcPr>
            <w:tcW w:w="1417" w:type="dxa"/>
            <w:tcBorders>
              <w:bottom w:val="dotted" w:sz="4" w:space="0" w:color="BFBFBF" w:themeColor="background1" w:themeShade="BF"/>
              <w:right w:val="single" w:sz="4" w:space="0" w:color="BFBFBF" w:themeColor="background1" w:themeShade="BF"/>
            </w:tcBorders>
          </w:tcPr>
          <w:p w14:paraId="6DEEB645"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4B"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47"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DD012</w:t>
            </w:r>
          </w:p>
        </w:tc>
        <w:tc>
          <w:tcPr>
            <w:tcW w:w="4819" w:type="dxa"/>
            <w:tcBorders>
              <w:bottom w:val="dotted" w:sz="4" w:space="0" w:color="BFBFBF" w:themeColor="background1" w:themeShade="BF"/>
              <w:right w:val="single" w:sz="4" w:space="0" w:color="BFBFBF" w:themeColor="background1" w:themeShade="BF"/>
            </w:tcBorders>
          </w:tcPr>
          <w:p w14:paraId="6DEEB648" w14:textId="77777777" w:rsidR="00C66B8A" w:rsidRPr="00AA069A" w:rsidRDefault="00AA069A">
            <w:pPr>
              <w:keepNext/>
              <w:keepLines/>
              <w:spacing w:before="20" w:after="20" w:line="276" w:lineRule="auto"/>
              <w:rPr>
                <w:sz w:val="18"/>
                <w:szCs w:val="18"/>
              </w:rPr>
            </w:pPr>
            <w:r w:rsidRPr="00AA069A">
              <w:rPr>
                <w:sz w:val="18"/>
                <w:szCs w:val="18"/>
                <w:u w:val="dotted" w:color="D9D9D9"/>
              </w:rPr>
              <w:t>Huiles usagées (D056)</w:t>
            </w:r>
          </w:p>
        </w:tc>
        <w:tc>
          <w:tcPr>
            <w:tcW w:w="2127" w:type="dxa"/>
            <w:tcBorders>
              <w:bottom w:val="dotted" w:sz="4" w:space="0" w:color="BFBFBF" w:themeColor="background1" w:themeShade="BF"/>
              <w:right w:val="single" w:sz="4" w:space="0" w:color="BFBFBF" w:themeColor="background1" w:themeShade="BF"/>
            </w:tcBorders>
          </w:tcPr>
          <w:p w14:paraId="6DEEB649" w14:textId="77777777" w:rsidR="008D5990" w:rsidRPr="00AA069A" w:rsidRDefault="00AA069A" w:rsidP="0093639E">
            <w:pPr>
              <w:keepNext/>
              <w:keepLines/>
              <w:spacing w:before="20" w:after="20"/>
              <w:jc w:val="right"/>
              <w:rPr>
                <w:sz w:val="18"/>
                <w:szCs w:val="18"/>
              </w:rPr>
            </w:pPr>
            <w:r w:rsidRPr="00AA069A">
              <w:rPr>
                <w:sz w:val="18"/>
                <w:szCs w:val="18"/>
              </w:rPr>
              <w:t>2.500 M3</w:t>
            </w:r>
          </w:p>
        </w:tc>
        <w:tc>
          <w:tcPr>
            <w:tcW w:w="1417" w:type="dxa"/>
            <w:tcBorders>
              <w:bottom w:val="dotted" w:sz="4" w:space="0" w:color="BFBFBF" w:themeColor="background1" w:themeShade="BF"/>
              <w:right w:val="single" w:sz="4" w:space="0" w:color="BFBFBF" w:themeColor="background1" w:themeShade="BF"/>
            </w:tcBorders>
          </w:tcPr>
          <w:p w14:paraId="6DEEB64A"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50"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4C"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DD013</w:t>
            </w:r>
          </w:p>
        </w:tc>
        <w:tc>
          <w:tcPr>
            <w:tcW w:w="4819" w:type="dxa"/>
            <w:tcBorders>
              <w:bottom w:val="dotted" w:sz="4" w:space="0" w:color="BFBFBF" w:themeColor="background1" w:themeShade="BF"/>
              <w:right w:val="single" w:sz="4" w:space="0" w:color="BFBFBF" w:themeColor="background1" w:themeShade="BF"/>
            </w:tcBorders>
          </w:tcPr>
          <w:p w14:paraId="6DEEB64D" w14:textId="77777777" w:rsidR="00C66B8A" w:rsidRPr="00AA069A" w:rsidRDefault="00AA069A">
            <w:pPr>
              <w:keepNext/>
              <w:keepLines/>
              <w:spacing w:before="20" w:after="20" w:line="276" w:lineRule="auto"/>
              <w:rPr>
                <w:sz w:val="18"/>
                <w:szCs w:val="18"/>
              </w:rPr>
            </w:pPr>
            <w:r w:rsidRPr="00AA069A">
              <w:rPr>
                <w:sz w:val="18"/>
                <w:szCs w:val="18"/>
                <w:u w:val="dotted" w:color="D9D9D9"/>
              </w:rPr>
              <w:t>Huiles usagées (D057)</w:t>
            </w:r>
          </w:p>
        </w:tc>
        <w:tc>
          <w:tcPr>
            <w:tcW w:w="2127" w:type="dxa"/>
            <w:tcBorders>
              <w:bottom w:val="dotted" w:sz="4" w:space="0" w:color="BFBFBF" w:themeColor="background1" w:themeShade="BF"/>
              <w:right w:val="single" w:sz="4" w:space="0" w:color="BFBFBF" w:themeColor="background1" w:themeShade="BF"/>
            </w:tcBorders>
          </w:tcPr>
          <w:p w14:paraId="6DEEB64E" w14:textId="77777777" w:rsidR="008D5990" w:rsidRPr="00AA069A" w:rsidRDefault="00AA069A" w:rsidP="0093639E">
            <w:pPr>
              <w:keepNext/>
              <w:keepLines/>
              <w:spacing w:before="20" w:after="20"/>
              <w:jc w:val="right"/>
              <w:rPr>
                <w:sz w:val="18"/>
                <w:szCs w:val="18"/>
              </w:rPr>
            </w:pPr>
            <w:r w:rsidRPr="00AA069A">
              <w:rPr>
                <w:sz w:val="18"/>
                <w:szCs w:val="18"/>
              </w:rPr>
              <w:t>12.000 M3</w:t>
            </w:r>
          </w:p>
        </w:tc>
        <w:tc>
          <w:tcPr>
            <w:tcW w:w="1417" w:type="dxa"/>
            <w:tcBorders>
              <w:bottom w:val="dotted" w:sz="4" w:space="0" w:color="BFBFBF" w:themeColor="background1" w:themeShade="BF"/>
              <w:right w:val="single" w:sz="4" w:space="0" w:color="BFBFBF" w:themeColor="background1" w:themeShade="BF"/>
            </w:tcBorders>
          </w:tcPr>
          <w:p w14:paraId="6DEEB64F"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55"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51"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DD014</w:t>
            </w:r>
          </w:p>
        </w:tc>
        <w:tc>
          <w:tcPr>
            <w:tcW w:w="4819" w:type="dxa"/>
            <w:tcBorders>
              <w:bottom w:val="dotted" w:sz="4" w:space="0" w:color="BFBFBF" w:themeColor="background1" w:themeShade="BF"/>
              <w:right w:val="single" w:sz="4" w:space="0" w:color="BFBFBF" w:themeColor="background1" w:themeShade="BF"/>
            </w:tcBorders>
          </w:tcPr>
          <w:p w14:paraId="6DEEB652" w14:textId="77777777" w:rsidR="00C66B8A" w:rsidRPr="00AA069A" w:rsidRDefault="00AA069A">
            <w:pPr>
              <w:keepNext/>
              <w:keepLines/>
              <w:spacing w:before="20" w:after="20" w:line="276" w:lineRule="auto"/>
              <w:rPr>
                <w:sz w:val="18"/>
                <w:szCs w:val="18"/>
              </w:rPr>
            </w:pPr>
            <w:r w:rsidRPr="00AA069A">
              <w:rPr>
                <w:sz w:val="18"/>
                <w:szCs w:val="18"/>
                <w:u w:val="dotted" w:color="D9D9D9"/>
              </w:rPr>
              <w:t>Huiles usagées (D058)</w:t>
            </w:r>
          </w:p>
        </w:tc>
        <w:tc>
          <w:tcPr>
            <w:tcW w:w="2127" w:type="dxa"/>
            <w:tcBorders>
              <w:bottom w:val="dotted" w:sz="4" w:space="0" w:color="BFBFBF" w:themeColor="background1" w:themeShade="BF"/>
              <w:right w:val="single" w:sz="4" w:space="0" w:color="BFBFBF" w:themeColor="background1" w:themeShade="BF"/>
            </w:tcBorders>
          </w:tcPr>
          <w:p w14:paraId="6DEEB653" w14:textId="77777777" w:rsidR="008D5990" w:rsidRPr="00AA069A" w:rsidRDefault="00AA069A" w:rsidP="0093639E">
            <w:pPr>
              <w:keepNext/>
              <w:keepLines/>
              <w:spacing w:before="20" w:after="20"/>
              <w:jc w:val="right"/>
              <w:rPr>
                <w:sz w:val="18"/>
                <w:szCs w:val="18"/>
              </w:rPr>
            </w:pPr>
            <w:r w:rsidRPr="00AA069A">
              <w:rPr>
                <w:sz w:val="18"/>
                <w:szCs w:val="18"/>
              </w:rPr>
              <w:t>30.000 M3</w:t>
            </w:r>
          </w:p>
        </w:tc>
        <w:tc>
          <w:tcPr>
            <w:tcW w:w="1417" w:type="dxa"/>
            <w:tcBorders>
              <w:bottom w:val="dotted" w:sz="4" w:space="0" w:color="BFBFBF" w:themeColor="background1" w:themeShade="BF"/>
              <w:right w:val="single" w:sz="4" w:space="0" w:color="BFBFBF" w:themeColor="background1" w:themeShade="BF"/>
            </w:tcBorders>
          </w:tcPr>
          <w:p w14:paraId="6DEEB654"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5A"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56"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DD015</w:t>
            </w:r>
          </w:p>
        </w:tc>
        <w:tc>
          <w:tcPr>
            <w:tcW w:w="4819" w:type="dxa"/>
            <w:tcBorders>
              <w:bottom w:val="dotted" w:sz="4" w:space="0" w:color="BFBFBF" w:themeColor="background1" w:themeShade="BF"/>
              <w:right w:val="single" w:sz="4" w:space="0" w:color="BFBFBF" w:themeColor="background1" w:themeShade="BF"/>
            </w:tcBorders>
          </w:tcPr>
          <w:p w14:paraId="6DEEB657" w14:textId="77777777" w:rsidR="00C66B8A" w:rsidRPr="00AA069A" w:rsidRDefault="00AA069A">
            <w:pPr>
              <w:keepNext/>
              <w:keepLines/>
              <w:spacing w:before="20" w:after="20" w:line="276" w:lineRule="auto"/>
              <w:rPr>
                <w:sz w:val="18"/>
                <w:szCs w:val="18"/>
              </w:rPr>
            </w:pPr>
            <w:r w:rsidRPr="00AA069A">
              <w:rPr>
                <w:sz w:val="18"/>
                <w:szCs w:val="18"/>
                <w:u w:val="dotted" w:color="D9D9D9"/>
              </w:rPr>
              <w:t>Huiles usagées (D058)</w:t>
            </w:r>
          </w:p>
        </w:tc>
        <w:tc>
          <w:tcPr>
            <w:tcW w:w="2127" w:type="dxa"/>
            <w:tcBorders>
              <w:bottom w:val="dotted" w:sz="4" w:space="0" w:color="BFBFBF" w:themeColor="background1" w:themeShade="BF"/>
              <w:right w:val="single" w:sz="4" w:space="0" w:color="BFBFBF" w:themeColor="background1" w:themeShade="BF"/>
            </w:tcBorders>
          </w:tcPr>
          <w:p w14:paraId="6DEEB658" w14:textId="77777777" w:rsidR="008D5990" w:rsidRPr="00AA069A" w:rsidRDefault="00AA069A" w:rsidP="0093639E">
            <w:pPr>
              <w:keepNext/>
              <w:keepLines/>
              <w:spacing w:before="20" w:after="20"/>
              <w:jc w:val="right"/>
              <w:rPr>
                <w:sz w:val="18"/>
                <w:szCs w:val="18"/>
              </w:rPr>
            </w:pPr>
            <w:r w:rsidRPr="00AA069A">
              <w:rPr>
                <w:sz w:val="18"/>
                <w:szCs w:val="18"/>
              </w:rPr>
              <w:t>30.000 M3</w:t>
            </w:r>
          </w:p>
        </w:tc>
        <w:tc>
          <w:tcPr>
            <w:tcW w:w="1417" w:type="dxa"/>
            <w:tcBorders>
              <w:bottom w:val="dotted" w:sz="4" w:space="0" w:color="BFBFBF" w:themeColor="background1" w:themeShade="BF"/>
              <w:right w:val="single" w:sz="4" w:space="0" w:color="BFBFBF" w:themeColor="background1" w:themeShade="BF"/>
            </w:tcBorders>
          </w:tcPr>
          <w:p w14:paraId="6DEEB659"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5F"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5B"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DD016</w:t>
            </w:r>
          </w:p>
        </w:tc>
        <w:tc>
          <w:tcPr>
            <w:tcW w:w="4819" w:type="dxa"/>
            <w:tcBorders>
              <w:bottom w:val="dotted" w:sz="4" w:space="0" w:color="BFBFBF" w:themeColor="background1" w:themeShade="BF"/>
              <w:right w:val="single" w:sz="4" w:space="0" w:color="BFBFBF" w:themeColor="background1" w:themeShade="BF"/>
            </w:tcBorders>
          </w:tcPr>
          <w:p w14:paraId="6DEEB65C" w14:textId="77777777" w:rsidR="00C66B8A" w:rsidRPr="00AA069A" w:rsidRDefault="00AA069A">
            <w:pPr>
              <w:keepNext/>
              <w:keepLines/>
              <w:spacing w:before="20" w:after="20" w:line="276" w:lineRule="auto"/>
              <w:rPr>
                <w:sz w:val="18"/>
                <w:szCs w:val="18"/>
              </w:rPr>
            </w:pPr>
            <w:r w:rsidRPr="00AA069A">
              <w:rPr>
                <w:sz w:val="18"/>
                <w:szCs w:val="18"/>
                <w:u w:val="dotted" w:color="D9D9D9"/>
              </w:rPr>
              <w:t>Huiles usagées (D061)</w:t>
            </w:r>
          </w:p>
        </w:tc>
        <w:tc>
          <w:tcPr>
            <w:tcW w:w="2127" w:type="dxa"/>
            <w:tcBorders>
              <w:bottom w:val="dotted" w:sz="4" w:space="0" w:color="BFBFBF" w:themeColor="background1" w:themeShade="BF"/>
              <w:right w:val="single" w:sz="4" w:space="0" w:color="BFBFBF" w:themeColor="background1" w:themeShade="BF"/>
            </w:tcBorders>
          </w:tcPr>
          <w:p w14:paraId="6DEEB65D" w14:textId="77777777" w:rsidR="008D5990" w:rsidRPr="00AA069A" w:rsidRDefault="00AA069A" w:rsidP="0093639E">
            <w:pPr>
              <w:keepNext/>
              <w:keepLines/>
              <w:spacing w:before="20" w:after="20"/>
              <w:jc w:val="right"/>
              <w:rPr>
                <w:sz w:val="18"/>
                <w:szCs w:val="18"/>
              </w:rPr>
            </w:pPr>
            <w:r w:rsidRPr="00AA069A">
              <w:rPr>
                <w:sz w:val="18"/>
                <w:szCs w:val="18"/>
              </w:rPr>
              <w:t>2.000 M3</w:t>
            </w:r>
          </w:p>
        </w:tc>
        <w:tc>
          <w:tcPr>
            <w:tcW w:w="1417" w:type="dxa"/>
            <w:tcBorders>
              <w:bottom w:val="dotted" w:sz="4" w:space="0" w:color="BFBFBF" w:themeColor="background1" w:themeShade="BF"/>
              <w:right w:val="single" w:sz="4" w:space="0" w:color="BFBFBF" w:themeColor="background1" w:themeShade="BF"/>
            </w:tcBorders>
          </w:tcPr>
          <w:p w14:paraId="6DEEB65E"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64"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60"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DD017</w:t>
            </w:r>
          </w:p>
        </w:tc>
        <w:tc>
          <w:tcPr>
            <w:tcW w:w="4819" w:type="dxa"/>
            <w:tcBorders>
              <w:bottom w:val="dotted" w:sz="4" w:space="0" w:color="BFBFBF" w:themeColor="background1" w:themeShade="BF"/>
              <w:right w:val="single" w:sz="4" w:space="0" w:color="BFBFBF" w:themeColor="background1" w:themeShade="BF"/>
            </w:tcBorders>
          </w:tcPr>
          <w:p w14:paraId="6DEEB661" w14:textId="77777777" w:rsidR="00C66B8A" w:rsidRPr="00AA069A" w:rsidRDefault="00AA069A">
            <w:pPr>
              <w:keepNext/>
              <w:keepLines/>
              <w:spacing w:before="20" w:after="20" w:line="276" w:lineRule="auto"/>
              <w:rPr>
                <w:sz w:val="18"/>
                <w:szCs w:val="18"/>
              </w:rPr>
            </w:pPr>
            <w:r w:rsidRPr="00AA069A">
              <w:rPr>
                <w:sz w:val="18"/>
                <w:szCs w:val="18"/>
                <w:u w:val="dotted" w:color="D9D9D9"/>
              </w:rPr>
              <w:t>Huiles usagées (D062)</w:t>
            </w:r>
          </w:p>
        </w:tc>
        <w:tc>
          <w:tcPr>
            <w:tcW w:w="2127" w:type="dxa"/>
            <w:tcBorders>
              <w:bottom w:val="dotted" w:sz="4" w:space="0" w:color="BFBFBF" w:themeColor="background1" w:themeShade="BF"/>
              <w:right w:val="single" w:sz="4" w:space="0" w:color="BFBFBF" w:themeColor="background1" w:themeShade="BF"/>
            </w:tcBorders>
          </w:tcPr>
          <w:p w14:paraId="6DEEB662" w14:textId="77777777" w:rsidR="008D5990" w:rsidRPr="00AA069A" w:rsidRDefault="00AA069A" w:rsidP="0093639E">
            <w:pPr>
              <w:keepNext/>
              <w:keepLines/>
              <w:spacing w:before="20" w:after="20"/>
              <w:jc w:val="right"/>
              <w:rPr>
                <w:sz w:val="18"/>
                <w:szCs w:val="18"/>
              </w:rPr>
            </w:pPr>
            <w:r w:rsidRPr="00AA069A">
              <w:rPr>
                <w:sz w:val="18"/>
                <w:szCs w:val="18"/>
              </w:rPr>
              <w:t>2.000 M3</w:t>
            </w:r>
          </w:p>
        </w:tc>
        <w:tc>
          <w:tcPr>
            <w:tcW w:w="1417" w:type="dxa"/>
            <w:tcBorders>
              <w:bottom w:val="dotted" w:sz="4" w:space="0" w:color="BFBFBF" w:themeColor="background1" w:themeShade="BF"/>
              <w:right w:val="single" w:sz="4" w:space="0" w:color="BFBFBF" w:themeColor="background1" w:themeShade="BF"/>
            </w:tcBorders>
          </w:tcPr>
          <w:p w14:paraId="6DEEB663"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69"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65"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DD018</w:t>
            </w:r>
          </w:p>
        </w:tc>
        <w:tc>
          <w:tcPr>
            <w:tcW w:w="4819" w:type="dxa"/>
            <w:tcBorders>
              <w:bottom w:val="dotted" w:sz="4" w:space="0" w:color="BFBFBF" w:themeColor="background1" w:themeShade="BF"/>
              <w:right w:val="single" w:sz="4" w:space="0" w:color="BFBFBF" w:themeColor="background1" w:themeShade="BF"/>
            </w:tcBorders>
          </w:tcPr>
          <w:p w14:paraId="6DEEB666" w14:textId="77777777" w:rsidR="00C66B8A" w:rsidRPr="00AA069A" w:rsidRDefault="00AA069A">
            <w:pPr>
              <w:keepNext/>
              <w:keepLines/>
              <w:spacing w:before="20" w:after="20" w:line="276" w:lineRule="auto"/>
              <w:rPr>
                <w:sz w:val="18"/>
                <w:szCs w:val="18"/>
              </w:rPr>
            </w:pPr>
            <w:r w:rsidRPr="00AA069A">
              <w:rPr>
                <w:sz w:val="18"/>
                <w:szCs w:val="18"/>
                <w:u w:val="dotted" w:color="D9D9D9"/>
              </w:rPr>
              <w:t>Déchets solides (parc à conteneurs) (D063)</w:t>
            </w:r>
          </w:p>
        </w:tc>
        <w:tc>
          <w:tcPr>
            <w:tcW w:w="2127" w:type="dxa"/>
            <w:tcBorders>
              <w:bottom w:val="dotted" w:sz="4" w:space="0" w:color="BFBFBF" w:themeColor="background1" w:themeShade="BF"/>
              <w:right w:val="single" w:sz="4" w:space="0" w:color="BFBFBF" w:themeColor="background1" w:themeShade="BF"/>
            </w:tcBorders>
          </w:tcPr>
          <w:p w14:paraId="6DEEB667" w14:textId="77777777" w:rsidR="008D5990" w:rsidRPr="00AA069A" w:rsidRDefault="00AA069A" w:rsidP="0093639E">
            <w:pPr>
              <w:keepNext/>
              <w:keepLines/>
              <w:spacing w:before="20" w:after="20"/>
              <w:jc w:val="right"/>
              <w:rPr>
                <w:sz w:val="18"/>
                <w:szCs w:val="18"/>
              </w:rPr>
            </w:pPr>
            <w:r w:rsidRPr="00AA069A">
              <w:rPr>
                <w:sz w:val="18"/>
                <w:szCs w:val="18"/>
              </w:rPr>
              <w:t>205.500 M3</w:t>
            </w:r>
          </w:p>
        </w:tc>
        <w:tc>
          <w:tcPr>
            <w:tcW w:w="1417" w:type="dxa"/>
            <w:tcBorders>
              <w:bottom w:val="dotted" w:sz="4" w:space="0" w:color="BFBFBF" w:themeColor="background1" w:themeShade="BF"/>
              <w:right w:val="single" w:sz="4" w:space="0" w:color="BFBFBF" w:themeColor="background1" w:themeShade="BF"/>
            </w:tcBorders>
          </w:tcPr>
          <w:p w14:paraId="6DEEB668"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6E"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6A"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DD019</w:t>
            </w:r>
          </w:p>
        </w:tc>
        <w:tc>
          <w:tcPr>
            <w:tcW w:w="4819" w:type="dxa"/>
            <w:tcBorders>
              <w:bottom w:val="dotted" w:sz="4" w:space="0" w:color="BFBFBF" w:themeColor="background1" w:themeShade="BF"/>
              <w:right w:val="single" w:sz="4" w:space="0" w:color="BFBFBF" w:themeColor="background1" w:themeShade="BF"/>
            </w:tcBorders>
          </w:tcPr>
          <w:p w14:paraId="6DEEB66B" w14:textId="77777777" w:rsidR="00C66B8A" w:rsidRPr="00AA069A" w:rsidRDefault="00AA069A">
            <w:pPr>
              <w:keepNext/>
              <w:keepLines/>
              <w:spacing w:before="20" w:after="20" w:line="276" w:lineRule="auto"/>
              <w:rPr>
                <w:sz w:val="18"/>
                <w:szCs w:val="18"/>
              </w:rPr>
            </w:pPr>
            <w:r w:rsidRPr="00AA069A">
              <w:rPr>
                <w:sz w:val="18"/>
                <w:szCs w:val="18"/>
                <w:u w:val="dotted" w:color="D9D9D9"/>
              </w:rPr>
              <w:t>Déchets solides (zone de regroupement des déchets BT1 (D064)</w:t>
            </w:r>
          </w:p>
        </w:tc>
        <w:tc>
          <w:tcPr>
            <w:tcW w:w="2127" w:type="dxa"/>
            <w:tcBorders>
              <w:bottom w:val="dotted" w:sz="4" w:space="0" w:color="BFBFBF" w:themeColor="background1" w:themeShade="BF"/>
              <w:right w:val="single" w:sz="4" w:space="0" w:color="BFBFBF" w:themeColor="background1" w:themeShade="BF"/>
            </w:tcBorders>
          </w:tcPr>
          <w:p w14:paraId="6DEEB66C" w14:textId="77777777" w:rsidR="008D5990" w:rsidRPr="00AA069A" w:rsidRDefault="00AA069A" w:rsidP="0093639E">
            <w:pPr>
              <w:keepNext/>
              <w:keepLines/>
              <w:spacing w:before="20" w:after="20"/>
              <w:jc w:val="right"/>
              <w:rPr>
                <w:sz w:val="18"/>
                <w:szCs w:val="18"/>
              </w:rPr>
            </w:pPr>
            <w:r w:rsidRPr="00AA069A">
              <w:rPr>
                <w:sz w:val="18"/>
                <w:szCs w:val="18"/>
              </w:rPr>
              <w:t>0.500 M3</w:t>
            </w:r>
          </w:p>
        </w:tc>
        <w:tc>
          <w:tcPr>
            <w:tcW w:w="1417" w:type="dxa"/>
            <w:tcBorders>
              <w:bottom w:val="dotted" w:sz="4" w:space="0" w:color="BFBFBF" w:themeColor="background1" w:themeShade="BF"/>
              <w:right w:val="single" w:sz="4" w:space="0" w:color="BFBFBF" w:themeColor="background1" w:themeShade="BF"/>
            </w:tcBorders>
          </w:tcPr>
          <w:p w14:paraId="6DEEB66D"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73"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6F"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DD020</w:t>
            </w:r>
          </w:p>
        </w:tc>
        <w:tc>
          <w:tcPr>
            <w:tcW w:w="4819" w:type="dxa"/>
            <w:tcBorders>
              <w:bottom w:val="dotted" w:sz="4" w:space="0" w:color="BFBFBF" w:themeColor="background1" w:themeShade="BF"/>
              <w:right w:val="single" w:sz="4" w:space="0" w:color="BFBFBF" w:themeColor="background1" w:themeShade="BF"/>
            </w:tcBorders>
          </w:tcPr>
          <w:p w14:paraId="6DEEB670" w14:textId="77777777" w:rsidR="00C66B8A" w:rsidRPr="00AA069A" w:rsidRDefault="00AA069A">
            <w:pPr>
              <w:keepNext/>
              <w:keepLines/>
              <w:spacing w:before="20" w:after="20" w:line="276" w:lineRule="auto"/>
              <w:rPr>
                <w:sz w:val="18"/>
                <w:szCs w:val="18"/>
              </w:rPr>
            </w:pPr>
            <w:r w:rsidRPr="00AA069A">
              <w:rPr>
                <w:sz w:val="18"/>
                <w:szCs w:val="18"/>
                <w:u w:val="dotted" w:color="D9D9D9"/>
              </w:rPr>
              <w:t>Déchets solides (zone de regroupement des déchets BT2) (D065)</w:t>
            </w:r>
          </w:p>
        </w:tc>
        <w:tc>
          <w:tcPr>
            <w:tcW w:w="2127" w:type="dxa"/>
            <w:tcBorders>
              <w:bottom w:val="dotted" w:sz="4" w:space="0" w:color="BFBFBF" w:themeColor="background1" w:themeShade="BF"/>
              <w:right w:val="single" w:sz="4" w:space="0" w:color="BFBFBF" w:themeColor="background1" w:themeShade="BF"/>
            </w:tcBorders>
          </w:tcPr>
          <w:p w14:paraId="6DEEB671" w14:textId="77777777" w:rsidR="008D5990" w:rsidRPr="00AA069A" w:rsidRDefault="00AA069A" w:rsidP="0093639E">
            <w:pPr>
              <w:keepNext/>
              <w:keepLines/>
              <w:spacing w:before="20" w:after="20"/>
              <w:jc w:val="right"/>
              <w:rPr>
                <w:sz w:val="18"/>
                <w:szCs w:val="18"/>
              </w:rPr>
            </w:pPr>
            <w:r w:rsidRPr="00AA069A">
              <w:rPr>
                <w:sz w:val="18"/>
                <w:szCs w:val="18"/>
              </w:rPr>
              <w:t>1.000 M3</w:t>
            </w:r>
          </w:p>
        </w:tc>
        <w:tc>
          <w:tcPr>
            <w:tcW w:w="1417" w:type="dxa"/>
            <w:tcBorders>
              <w:bottom w:val="dotted" w:sz="4" w:space="0" w:color="BFBFBF" w:themeColor="background1" w:themeShade="BF"/>
              <w:right w:val="single" w:sz="4" w:space="0" w:color="BFBFBF" w:themeColor="background1" w:themeShade="BF"/>
            </w:tcBorders>
          </w:tcPr>
          <w:p w14:paraId="6DEEB672"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78"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74"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DD021</w:t>
            </w:r>
          </w:p>
        </w:tc>
        <w:tc>
          <w:tcPr>
            <w:tcW w:w="4819" w:type="dxa"/>
            <w:tcBorders>
              <w:bottom w:val="dotted" w:sz="4" w:space="0" w:color="BFBFBF" w:themeColor="background1" w:themeShade="BF"/>
              <w:right w:val="single" w:sz="4" w:space="0" w:color="BFBFBF" w:themeColor="background1" w:themeShade="BF"/>
            </w:tcBorders>
          </w:tcPr>
          <w:p w14:paraId="6DEEB675" w14:textId="77777777" w:rsidR="00C66B8A" w:rsidRPr="00AA069A" w:rsidRDefault="00AA069A">
            <w:pPr>
              <w:keepNext/>
              <w:keepLines/>
              <w:spacing w:before="20" w:after="20" w:line="276" w:lineRule="auto"/>
              <w:rPr>
                <w:sz w:val="18"/>
                <w:szCs w:val="18"/>
              </w:rPr>
            </w:pPr>
            <w:r w:rsidRPr="00AA069A">
              <w:rPr>
                <w:sz w:val="18"/>
                <w:szCs w:val="18"/>
                <w:u w:val="dotted" w:color="D9D9D9"/>
              </w:rPr>
              <w:t>Déchets solides (zone de regroupement des déchets Grands bureaux) (D066)</w:t>
            </w:r>
          </w:p>
        </w:tc>
        <w:tc>
          <w:tcPr>
            <w:tcW w:w="2127" w:type="dxa"/>
            <w:tcBorders>
              <w:bottom w:val="dotted" w:sz="4" w:space="0" w:color="BFBFBF" w:themeColor="background1" w:themeShade="BF"/>
              <w:right w:val="single" w:sz="4" w:space="0" w:color="BFBFBF" w:themeColor="background1" w:themeShade="BF"/>
            </w:tcBorders>
          </w:tcPr>
          <w:p w14:paraId="6DEEB676" w14:textId="77777777" w:rsidR="008D5990" w:rsidRPr="00AA069A" w:rsidRDefault="00AA069A" w:rsidP="0093639E">
            <w:pPr>
              <w:keepNext/>
              <w:keepLines/>
              <w:spacing w:before="20" w:after="20"/>
              <w:jc w:val="right"/>
              <w:rPr>
                <w:sz w:val="18"/>
                <w:szCs w:val="18"/>
              </w:rPr>
            </w:pPr>
            <w:r w:rsidRPr="00AA069A">
              <w:rPr>
                <w:sz w:val="18"/>
                <w:szCs w:val="18"/>
              </w:rPr>
              <w:t>0.500 M3</w:t>
            </w:r>
          </w:p>
        </w:tc>
        <w:tc>
          <w:tcPr>
            <w:tcW w:w="1417" w:type="dxa"/>
            <w:tcBorders>
              <w:bottom w:val="dotted" w:sz="4" w:space="0" w:color="BFBFBF" w:themeColor="background1" w:themeShade="BF"/>
              <w:right w:val="single" w:sz="4" w:space="0" w:color="BFBFBF" w:themeColor="background1" w:themeShade="BF"/>
            </w:tcBorders>
          </w:tcPr>
          <w:p w14:paraId="6DEEB677"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7D"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79"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DD022</w:t>
            </w:r>
          </w:p>
        </w:tc>
        <w:tc>
          <w:tcPr>
            <w:tcW w:w="4819" w:type="dxa"/>
            <w:tcBorders>
              <w:bottom w:val="dotted" w:sz="4" w:space="0" w:color="BFBFBF" w:themeColor="background1" w:themeShade="BF"/>
              <w:right w:val="single" w:sz="4" w:space="0" w:color="BFBFBF" w:themeColor="background1" w:themeShade="BF"/>
            </w:tcBorders>
          </w:tcPr>
          <w:p w14:paraId="6DEEB67A" w14:textId="77777777" w:rsidR="00C66B8A" w:rsidRPr="00AA069A" w:rsidRDefault="00AA069A">
            <w:pPr>
              <w:keepNext/>
              <w:keepLines/>
              <w:spacing w:before="20" w:after="20" w:line="276" w:lineRule="auto"/>
              <w:rPr>
                <w:sz w:val="18"/>
                <w:szCs w:val="18"/>
              </w:rPr>
            </w:pPr>
            <w:r w:rsidRPr="00AA069A">
              <w:rPr>
                <w:sz w:val="18"/>
                <w:szCs w:val="18"/>
                <w:u w:val="dotted" w:color="D9D9D9"/>
              </w:rPr>
              <w:t>Déchets solides (zone de regroupement des déchets four 4) (D067)</w:t>
            </w:r>
          </w:p>
        </w:tc>
        <w:tc>
          <w:tcPr>
            <w:tcW w:w="2127" w:type="dxa"/>
            <w:tcBorders>
              <w:bottom w:val="dotted" w:sz="4" w:space="0" w:color="BFBFBF" w:themeColor="background1" w:themeShade="BF"/>
              <w:right w:val="single" w:sz="4" w:space="0" w:color="BFBFBF" w:themeColor="background1" w:themeShade="BF"/>
            </w:tcBorders>
          </w:tcPr>
          <w:p w14:paraId="6DEEB67B" w14:textId="77777777" w:rsidR="008D5990" w:rsidRPr="00AA069A" w:rsidRDefault="00AA069A" w:rsidP="0093639E">
            <w:pPr>
              <w:keepNext/>
              <w:keepLines/>
              <w:spacing w:before="20" w:after="20"/>
              <w:jc w:val="right"/>
              <w:rPr>
                <w:sz w:val="18"/>
                <w:szCs w:val="18"/>
              </w:rPr>
            </w:pPr>
            <w:r w:rsidRPr="00AA069A">
              <w:rPr>
                <w:sz w:val="18"/>
                <w:szCs w:val="18"/>
              </w:rPr>
              <w:t>0.500 M3</w:t>
            </w:r>
          </w:p>
        </w:tc>
        <w:tc>
          <w:tcPr>
            <w:tcW w:w="1417" w:type="dxa"/>
            <w:tcBorders>
              <w:bottom w:val="dotted" w:sz="4" w:space="0" w:color="BFBFBF" w:themeColor="background1" w:themeShade="BF"/>
              <w:right w:val="single" w:sz="4" w:space="0" w:color="BFBFBF" w:themeColor="background1" w:themeShade="BF"/>
            </w:tcBorders>
          </w:tcPr>
          <w:p w14:paraId="6DEEB67C"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82"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7E"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DD023</w:t>
            </w:r>
          </w:p>
        </w:tc>
        <w:tc>
          <w:tcPr>
            <w:tcW w:w="4819" w:type="dxa"/>
            <w:tcBorders>
              <w:bottom w:val="dotted" w:sz="4" w:space="0" w:color="BFBFBF" w:themeColor="background1" w:themeShade="BF"/>
              <w:right w:val="single" w:sz="4" w:space="0" w:color="BFBFBF" w:themeColor="background1" w:themeShade="BF"/>
            </w:tcBorders>
          </w:tcPr>
          <w:p w14:paraId="6DEEB67F" w14:textId="77777777" w:rsidR="00C66B8A" w:rsidRPr="00AA069A" w:rsidRDefault="00AA069A">
            <w:pPr>
              <w:keepNext/>
              <w:keepLines/>
              <w:spacing w:before="20" w:after="20" w:line="276" w:lineRule="auto"/>
              <w:rPr>
                <w:sz w:val="18"/>
                <w:szCs w:val="18"/>
              </w:rPr>
            </w:pPr>
            <w:r w:rsidRPr="00AA069A">
              <w:rPr>
                <w:sz w:val="18"/>
                <w:szCs w:val="18"/>
                <w:u w:val="dotted" w:color="D9D9D9"/>
              </w:rPr>
              <w:t>Déchets solides (zone de regroupement des déchets DR8) (D068)</w:t>
            </w:r>
          </w:p>
        </w:tc>
        <w:tc>
          <w:tcPr>
            <w:tcW w:w="2127" w:type="dxa"/>
            <w:tcBorders>
              <w:bottom w:val="dotted" w:sz="4" w:space="0" w:color="BFBFBF" w:themeColor="background1" w:themeShade="BF"/>
              <w:right w:val="single" w:sz="4" w:space="0" w:color="BFBFBF" w:themeColor="background1" w:themeShade="BF"/>
            </w:tcBorders>
          </w:tcPr>
          <w:p w14:paraId="6DEEB680" w14:textId="77777777" w:rsidR="008D5990" w:rsidRPr="00AA069A" w:rsidRDefault="00AA069A" w:rsidP="0093639E">
            <w:pPr>
              <w:keepNext/>
              <w:keepLines/>
              <w:spacing w:before="20" w:after="20"/>
              <w:jc w:val="right"/>
              <w:rPr>
                <w:sz w:val="18"/>
                <w:szCs w:val="18"/>
              </w:rPr>
            </w:pPr>
            <w:r w:rsidRPr="00AA069A">
              <w:rPr>
                <w:sz w:val="18"/>
                <w:szCs w:val="18"/>
              </w:rPr>
              <w:t>0.500 M3</w:t>
            </w:r>
          </w:p>
        </w:tc>
        <w:tc>
          <w:tcPr>
            <w:tcW w:w="1417" w:type="dxa"/>
            <w:tcBorders>
              <w:bottom w:val="dotted" w:sz="4" w:space="0" w:color="BFBFBF" w:themeColor="background1" w:themeShade="BF"/>
              <w:right w:val="single" w:sz="4" w:space="0" w:color="BFBFBF" w:themeColor="background1" w:themeShade="BF"/>
            </w:tcBorders>
          </w:tcPr>
          <w:p w14:paraId="6DEEB681"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87"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83"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DD024</w:t>
            </w:r>
          </w:p>
        </w:tc>
        <w:tc>
          <w:tcPr>
            <w:tcW w:w="4819" w:type="dxa"/>
            <w:tcBorders>
              <w:bottom w:val="dotted" w:sz="4" w:space="0" w:color="BFBFBF" w:themeColor="background1" w:themeShade="BF"/>
              <w:right w:val="single" w:sz="4" w:space="0" w:color="BFBFBF" w:themeColor="background1" w:themeShade="BF"/>
            </w:tcBorders>
          </w:tcPr>
          <w:p w14:paraId="6DEEB684" w14:textId="77777777" w:rsidR="00C66B8A" w:rsidRPr="00AA069A" w:rsidRDefault="00AA069A">
            <w:pPr>
              <w:keepNext/>
              <w:keepLines/>
              <w:spacing w:before="20" w:after="20" w:line="276" w:lineRule="auto"/>
              <w:rPr>
                <w:sz w:val="18"/>
                <w:szCs w:val="18"/>
              </w:rPr>
            </w:pPr>
            <w:r w:rsidRPr="00AA069A">
              <w:rPr>
                <w:sz w:val="18"/>
                <w:szCs w:val="18"/>
                <w:u w:val="dotted" w:color="D9D9D9"/>
              </w:rPr>
              <w:t xml:space="preserve">Déchets solides (zone de regroupement des déchets atelier </w:t>
            </w:r>
            <w:proofErr w:type="spellStart"/>
            <w:r w:rsidRPr="00AA069A">
              <w:rPr>
                <w:sz w:val="18"/>
                <w:szCs w:val="18"/>
                <w:u w:val="dotted" w:color="D9D9D9"/>
              </w:rPr>
              <w:t>méca</w:t>
            </w:r>
            <w:proofErr w:type="spellEnd"/>
            <w:r w:rsidRPr="00AA069A">
              <w:rPr>
                <w:sz w:val="18"/>
                <w:szCs w:val="18"/>
                <w:u w:val="dotted" w:color="D9D9D9"/>
              </w:rPr>
              <w:t>) (D069)</w:t>
            </w:r>
          </w:p>
        </w:tc>
        <w:tc>
          <w:tcPr>
            <w:tcW w:w="2127" w:type="dxa"/>
            <w:tcBorders>
              <w:bottom w:val="dotted" w:sz="4" w:space="0" w:color="BFBFBF" w:themeColor="background1" w:themeShade="BF"/>
              <w:right w:val="single" w:sz="4" w:space="0" w:color="BFBFBF" w:themeColor="background1" w:themeShade="BF"/>
            </w:tcBorders>
          </w:tcPr>
          <w:p w14:paraId="6DEEB685" w14:textId="77777777" w:rsidR="008D5990" w:rsidRPr="00AA069A" w:rsidRDefault="00AA069A" w:rsidP="0093639E">
            <w:pPr>
              <w:keepNext/>
              <w:keepLines/>
              <w:spacing w:before="20" w:after="20"/>
              <w:jc w:val="right"/>
              <w:rPr>
                <w:sz w:val="18"/>
                <w:szCs w:val="18"/>
              </w:rPr>
            </w:pPr>
            <w:r w:rsidRPr="00AA069A">
              <w:rPr>
                <w:sz w:val="18"/>
                <w:szCs w:val="18"/>
              </w:rPr>
              <w:t>0.500 M3</w:t>
            </w:r>
          </w:p>
        </w:tc>
        <w:tc>
          <w:tcPr>
            <w:tcW w:w="1417" w:type="dxa"/>
            <w:tcBorders>
              <w:bottom w:val="dotted" w:sz="4" w:space="0" w:color="BFBFBF" w:themeColor="background1" w:themeShade="BF"/>
              <w:right w:val="single" w:sz="4" w:space="0" w:color="BFBFBF" w:themeColor="background1" w:themeShade="BF"/>
            </w:tcBorders>
          </w:tcPr>
          <w:p w14:paraId="6DEEB686"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8C"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88"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DD025</w:t>
            </w:r>
          </w:p>
        </w:tc>
        <w:tc>
          <w:tcPr>
            <w:tcW w:w="4819" w:type="dxa"/>
            <w:tcBorders>
              <w:bottom w:val="dotted" w:sz="4" w:space="0" w:color="BFBFBF" w:themeColor="background1" w:themeShade="BF"/>
              <w:right w:val="single" w:sz="4" w:space="0" w:color="BFBFBF" w:themeColor="background1" w:themeShade="BF"/>
            </w:tcBorders>
          </w:tcPr>
          <w:p w14:paraId="6DEEB689" w14:textId="77777777" w:rsidR="00C66B8A" w:rsidRPr="00AA069A" w:rsidRDefault="00AA069A">
            <w:pPr>
              <w:keepNext/>
              <w:keepLines/>
              <w:spacing w:before="20" w:after="20" w:line="276" w:lineRule="auto"/>
              <w:rPr>
                <w:sz w:val="18"/>
                <w:szCs w:val="18"/>
              </w:rPr>
            </w:pPr>
            <w:r w:rsidRPr="00AA069A">
              <w:rPr>
                <w:sz w:val="18"/>
                <w:szCs w:val="18"/>
                <w:u w:val="dotted" w:color="D9D9D9"/>
              </w:rPr>
              <w:t>Déchets solides (zone de regroupement des déchets granulats) (D070)</w:t>
            </w:r>
          </w:p>
        </w:tc>
        <w:tc>
          <w:tcPr>
            <w:tcW w:w="2127" w:type="dxa"/>
            <w:tcBorders>
              <w:bottom w:val="dotted" w:sz="4" w:space="0" w:color="BFBFBF" w:themeColor="background1" w:themeShade="BF"/>
              <w:right w:val="single" w:sz="4" w:space="0" w:color="BFBFBF" w:themeColor="background1" w:themeShade="BF"/>
            </w:tcBorders>
          </w:tcPr>
          <w:p w14:paraId="6DEEB68A" w14:textId="77777777" w:rsidR="008D5990" w:rsidRPr="00AA069A" w:rsidRDefault="00AA069A" w:rsidP="0093639E">
            <w:pPr>
              <w:keepNext/>
              <w:keepLines/>
              <w:spacing w:before="20" w:after="20"/>
              <w:jc w:val="right"/>
              <w:rPr>
                <w:sz w:val="18"/>
                <w:szCs w:val="18"/>
              </w:rPr>
            </w:pPr>
            <w:r w:rsidRPr="00AA069A">
              <w:rPr>
                <w:sz w:val="18"/>
                <w:szCs w:val="18"/>
              </w:rPr>
              <w:t>1.000 M3</w:t>
            </w:r>
          </w:p>
        </w:tc>
        <w:tc>
          <w:tcPr>
            <w:tcW w:w="1417" w:type="dxa"/>
            <w:tcBorders>
              <w:bottom w:val="dotted" w:sz="4" w:space="0" w:color="BFBFBF" w:themeColor="background1" w:themeShade="BF"/>
              <w:right w:val="single" w:sz="4" w:space="0" w:color="BFBFBF" w:themeColor="background1" w:themeShade="BF"/>
            </w:tcBorders>
          </w:tcPr>
          <w:p w14:paraId="6DEEB68B"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91"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8D"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DD026</w:t>
            </w:r>
          </w:p>
        </w:tc>
        <w:tc>
          <w:tcPr>
            <w:tcW w:w="4819" w:type="dxa"/>
            <w:tcBorders>
              <w:bottom w:val="dotted" w:sz="4" w:space="0" w:color="BFBFBF" w:themeColor="background1" w:themeShade="BF"/>
              <w:right w:val="single" w:sz="4" w:space="0" w:color="BFBFBF" w:themeColor="background1" w:themeShade="BF"/>
            </w:tcBorders>
          </w:tcPr>
          <w:p w14:paraId="6DEEB68E" w14:textId="77777777" w:rsidR="00C66B8A" w:rsidRPr="00AA069A" w:rsidRDefault="00AA069A">
            <w:pPr>
              <w:keepNext/>
              <w:keepLines/>
              <w:spacing w:before="20" w:after="20" w:line="276" w:lineRule="auto"/>
              <w:rPr>
                <w:sz w:val="18"/>
                <w:szCs w:val="18"/>
              </w:rPr>
            </w:pPr>
            <w:r w:rsidRPr="00AA069A">
              <w:rPr>
                <w:sz w:val="18"/>
                <w:szCs w:val="18"/>
                <w:u w:val="dotted" w:color="D9D9D9"/>
              </w:rPr>
              <w:t>Déchets solides (zone de regroupement des déchets 'magasin') (D071)</w:t>
            </w:r>
          </w:p>
        </w:tc>
        <w:tc>
          <w:tcPr>
            <w:tcW w:w="2127" w:type="dxa"/>
            <w:tcBorders>
              <w:bottom w:val="dotted" w:sz="4" w:space="0" w:color="BFBFBF" w:themeColor="background1" w:themeShade="BF"/>
              <w:right w:val="single" w:sz="4" w:space="0" w:color="BFBFBF" w:themeColor="background1" w:themeShade="BF"/>
            </w:tcBorders>
          </w:tcPr>
          <w:p w14:paraId="6DEEB68F" w14:textId="77777777" w:rsidR="008D5990" w:rsidRPr="00AA069A" w:rsidRDefault="00AA069A" w:rsidP="0093639E">
            <w:pPr>
              <w:keepNext/>
              <w:keepLines/>
              <w:spacing w:before="20" w:after="20"/>
              <w:jc w:val="right"/>
              <w:rPr>
                <w:sz w:val="18"/>
                <w:szCs w:val="18"/>
              </w:rPr>
            </w:pPr>
            <w:r w:rsidRPr="00AA069A">
              <w:rPr>
                <w:sz w:val="18"/>
                <w:szCs w:val="18"/>
              </w:rPr>
              <w:t>0.500 M3</w:t>
            </w:r>
          </w:p>
        </w:tc>
        <w:tc>
          <w:tcPr>
            <w:tcW w:w="1417" w:type="dxa"/>
            <w:tcBorders>
              <w:bottom w:val="dotted" w:sz="4" w:space="0" w:color="BFBFBF" w:themeColor="background1" w:themeShade="BF"/>
              <w:right w:val="single" w:sz="4" w:space="0" w:color="BFBFBF" w:themeColor="background1" w:themeShade="BF"/>
            </w:tcBorders>
          </w:tcPr>
          <w:p w14:paraId="6DEEB690"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96"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92"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DD027</w:t>
            </w:r>
          </w:p>
        </w:tc>
        <w:tc>
          <w:tcPr>
            <w:tcW w:w="4819" w:type="dxa"/>
            <w:tcBorders>
              <w:bottom w:val="dotted" w:sz="4" w:space="0" w:color="BFBFBF" w:themeColor="background1" w:themeShade="BF"/>
              <w:right w:val="single" w:sz="4" w:space="0" w:color="BFBFBF" w:themeColor="background1" w:themeShade="BF"/>
            </w:tcBorders>
          </w:tcPr>
          <w:p w14:paraId="6DEEB693" w14:textId="77777777" w:rsidR="00C66B8A" w:rsidRPr="00AA069A" w:rsidRDefault="00AA069A">
            <w:pPr>
              <w:keepNext/>
              <w:keepLines/>
              <w:spacing w:before="20" w:after="20" w:line="276" w:lineRule="auto"/>
              <w:rPr>
                <w:sz w:val="18"/>
                <w:szCs w:val="18"/>
              </w:rPr>
            </w:pPr>
            <w:r w:rsidRPr="00AA069A">
              <w:rPr>
                <w:sz w:val="18"/>
                <w:szCs w:val="18"/>
                <w:u w:val="dotted" w:color="D9D9D9"/>
              </w:rPr>
              <w:t>Déchets solides (zone de regroupement des déchets garage SCT) (D072)</w:t>
            </w:r>
          </w:p>
        </w:tc>
        <w:tc>
          <w:tcPr>
            <w:tcW w:w="2127" w:type="dxa"/>
            <w:tcBorders>
              <w:bottom w:val="dotted" w:sz="4" w:space="0" w:color="BFBFBF" w:themeColor="background1" w:themeShade="BF"/>
              <w:right w:val="single" w:sz="4" w:space="0" w:color="BFBFBF" w:themeColor="background1" w:themeShade="BF"/>
            </w:tcBorders>
          </w:tcPr>
          <w:p w14:paraId="6DEEB694" w14:textId="77777777" w:rsidR="008D5990" w:rsidRPr="00AA069A" w:rsidRDefault="00AA069A" w:rsidP="0093639E">
            <w:pPr>
              <w:keepNext/>
              <w:keepLines/>
              <w:spacing w:before="20" w:after="20"/>
              <w:jc w:val="right"/>
              <w:rPr>
                <w:sz w:val="18"/>
                <w:szCs w:val="18"/>
              </w:rPr>
            </w:pPr>
            <w:r w:rsidRPr="00AA069A">
              <w:rPr>
                <w:sz w:val="18"/>
                <w:szCs w:val="18"/>
              </w:rPr>
              <w:t>2.000 M3</w:t>
            </w:r>
          </w:p>
        </w:tc>
        <w:tc>
          <w:tcPr>
            <w:tcW w:w="1417" w:type="dxa"/>
            <w:tcBorders>
              <w:bottom w:val="dotted" w:sz="4" w:space="0" w:color="BFBFBF" w:themeColor="background1" w:themeShade="BF"/>
              <w:right w:val="single" w:sz="4" w:space="0" w:color="BFBFBF" w:themeColor="background1" w:themeShade="BF"/>
            </w:tcBorders>
          </w:tcPr>
          <w:p w14:paraId="6DEEB695"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9B"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97"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DD028</w:t>
            </w:r>
          </w:p>
        </w:tc>
        <w:tc>
          <w:tcPr>
            <w:tcW w:w="4819" w:type="dxa"/>
            <w:tcBorders>
              <w:bottom w:val="dotted" w:sz="4" w:space="0" w:color="BFBFBF" w:themeColor="background1" w:themeShade="BF"/>
              <w:right w:val="single" w:sz="4" w:space="0" w:color="BFBFBF" w:themeColor="background1" w:themeShade="BF"/>
            </w:tcBorders>
          </w:tcPr>
          <w:p w14:paraId="6DEEB698" w14:textId="77777777" w:rsidR="00C66B8A" w:rsidRPr="00AA069A" w:rsidRDefault="00AA069A">
            <w:pPr>
              <w:keepNext/>
              <w:keepLines/>
              <w:spacing w:before="20" w:after="20" w:line="276" w:lineRule="auto"/>
              <w:rPr>
                <w:sz w:val="18"/>
                <w:szCs w:val="18"/>
              </w:rPr>
            </w:pPr>
            <w:r w:rsidRPr="00AA069A">
              <w:rPr>
                <w:sz w:val="18"/>
                <w:szCs w:val="18"/>
                <w:u w:val="dotted" w:color="D9D9D9"/>
              </w:rPr>
              <w:t>Déchets solides (zone de regroupement des déchets 'local social' (D073)</w:t>
            </w:r>
          </w:p>
        </w:tc>
        <w:tc>
          <w:tcPr>
            <w:tcW w:w="2127" w:type="dxa"/>
            <w:tcBorders>
              <w:bottom w:val="dotted" w:sz="4" w:space="0" w:color="BFBFBF" w:themeColor="background1" w:themeShade="BF"/>
              <w:right w:val="single" w:sz="4" w:space="0" w:color="BFBFBF" w:themeColor="background1" w:themeShade="BF"/>
            </w:tcBorders>
          </w:tcPr>
          <w:p w14:paraId="6DEEB699" w14:textId="77777777" w:rsidR="008D5990" w:rsidRPr="00AA069A" w:rsidRDefault="00AA069A" w:rsidP="0093639E">
            <w:pPr>
              <w:keepNext/>
              <w:keepLines/>
              <w:spacing w:before="20" w:after="20"/>
              <w:jc w:val="right"/>
              <w:rPr>
                <w:sz w:val="18"/>
                <w:szCs w:val="18"/>
              </w:rPr>
            </w:pPr>
            <w:r w:rsidRPr="00AA069A">
              <w:rPr>
                <w:sz w:val="18"/>
                <w:szCs w:val="18"/>
              </w:rPr>
              <w:t>1.000 M3</w:t>
            </w:r>
          </w:p>
        </w:tc>
        <w:tc>
          <w:tcPr>
            <w:tcW w:w="1417" w:type="dxa"/>
            <w:tcBorders>
              <w:bottom w:val="dotted" w:sz="4" w:space="0" w:color="BFBFBF" w:themeColor="background1" w:themeShade="BF"/>
              <w:right w:val="single" w:sz="4" w:space="0" w:color="BFBFBF" w:themeColor="background1" w:themeShade="BF"/>
            </w:tcBorders>
          </w:tcPr>
          <w:p w14:paraId="6DEEB69A"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A0"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9C"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DD029</w:t>
            </w:r>
          </w:p>
        </w:tc>
        <w:tc>
          <w:tcPr>
            <w:tcW w:w="4819" w:type="dxa"/>
            <w:tcBorders>
              <w:bottom w:val="dotted" w:sz="4" w:space="0" w:color="BFBFBF" w:themeColor="background1" w:themeShade="BF"/>
              <w:right w:val="single" w:sz="4" w:space="0" w:color="BFBFBF" w:themeColor="background1" w:themeShade="BF"/>
            </w:tcBorders>
          </w:tcPr>
          <w:p w14:paraId="6DEEB69D" w14:textId="77777777" w:rsidR="00C66B8A" w:rsidRPr="00AA069A" w:rsidRDefault="00AA069A">
            <w:pPr>
              <w:keepNext/>
              <w:keepLines/>
              <w:spacing w:before="20" w:after="20" w:line="276" w:lineRule="auto"/>
              <w:rPr>
                <w:sz w:val="18"/>
                <w:szCs w:val="18"/>
              </w:rPr>
            </w:pPr>
            <w:r w:rsidRPr="00AA069A">
              <w:rPr>
                <w:sz w:val="18"/>
                <w:szCs w:val="18"/>
                <w:u w:val="dotted" w:color="D9D9D9"/>
              </w:rPr>
              <w:t>Déchets solides (zone de regroupement des déchets 'ensachage') (D074)</w:t>
            </w:r>
          </w:p>
        </w:tc>
        <w:tc>
          <w:tcPr>
            <w:tcW w:w="2127" w:type="dxa"/>
            <w:tcBorders>
              <w:bottom w:val="dotted" w:sz="4" w:space="0" w:color="BFBFBF" w:themeColor="background1" w:themeShade="BF"/>
              <w:right w:val="single" w:sz="4" w:space="0" w:color="BFBFBF" w:themeColor="background1" w:themeShade="BF"/>
            </w:tcBorders>
          </w:tcPr>
          <w:p w14:paraId="6DEEB69E" w14:textId="77777777" w:rsidR="008D5990" w:rsidRPr="00AA069A" w:rsidRDefault="00AA069A" w:rsidP="0093639E">
            <w:pPr>
              <w:keepNext/>
              <w:keepLines/>
              <w:spacing w:before="20" w:after="20"/>
              <w:jc w:val="right"/>
              <w:rPr>
                <w:sz w:val="18"/>
                <w:szCs w:val="18"/>
              </w:rPr>
            </w:pPr>
            <w:r w:rsidRPr="00AA069A">
              <w:rPr>
                <w:sz w:val="18"/>
                <w:szCs w:val="18"/>
              </w:rPr>
              <w:t>31.000 M3</w:t>
            </w:r>
          </w:p>
        </w:tc>
        <w:tc>
          <w:tcPr>
            <w:tcW w:w="1417" w:type="dxa"/>
            <w:tcBorders>
              <w:bottom w:val="dotted" w:sz="4" w:space="0" w:color="BFBFBF" w:themeColor="background1" w:themeShade="BF"/>
              <w:right w:val="single" w:sz="4" w:space="0" w:color="BFBFBF" w:themeColor="background1" w:themeShade="BF"/>
            </w:tcBorders>
          </w:tcPr>
          <w:p w14:paraId="6DEEB69F"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A5"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A1"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DD030</w:t>
            </w:r>
          </w:p>
        </w:tc>
        <w:tc>
          <w:tcPr>
            <w:tcW w:w="4819" w:type="dxa"/>
            <w:tcBorders>
              <w:bottom w:val="dotted" w:sz="4" w:space="0" w:color="BFBFBF" w:themeColor="background1" w:themeShade="BF"/>
              <w:right w:val="single" w:sz="4" w:space="0" w:color="BFBFBF" w:themeColor="background1" w:themeShade="BF"/>
            </w:tcBorders>
          </w:tcPr>
          <w:p w14:paraId="6DEEB6A2" w14:textId="77777777" w:rsidR="00C66B8A" w:rsidRPr="00AA069A" w:rsidRDefault="00AA069A">
            <w:pPr>
              <w:keepNext/>
              <w:keepLines/>
              <w:spacing w:before="20" w:after="20" w:line="276" w:lineRule="auto"/>
              <w:rPr>
                <w:sz w:val="18"/>
                <w:szCs w:val="18"/>
              </w:rPr>
            </w:pPr>
            <w:r w:rsidRPr="00AA069A">
              <w:rPr>
                <w:sz w:val="18"/>
                <w:szCs w:val="18"/>
                <w:u w:val="dotted" w:color="D9D9D9"/>
              </w:rPr>
              <w:t xml:space="preserve">Déchets solides (zone de regroupement des déchets </w:t>
            </w:r>
            <w:proofErr w:type="spellStart"/>
            <w:r w:rsidRPr="00AA069A">
              <w:rPr>
                <w:sz w:val="18"/>
                <w:szCs w:val="18"/>
                <w:u w:val="dotted" w:color="D9D9D9"/>
              </w:rPr>
              <w:t>Enromac</w:t>
            </w:r>
            <w:proofErr w:type="spellEnd"/>
            <w:r w:rsidRPr="00AA069A">
              <w:rPr>
                <w:sz w:val="18"/>
                <w:szCs w:val="18"/>
                <w:u w:val="dotted" w:color="D9D9D9"/>
              </w:rPr>
              <w:t>) (D075)</w:t>
            </w:r>
          </w:p>
        </w:tc>
        <w:tc>
          <w:tcPr>
            <w:tcW w:w="2127" w:type="dxa"/>
            <w:tcBorders>
              <w:bottom w:val="dotted" w:sz="4" w:space="0" w:color="BFBFBF" w:themeColor="background1" w:themeShade="BF"/>
              <w:right w:val="single" w:sz="4" w:space="0" w:color="BFBFBF" w:themeColor="background1" w:themeShade="BF"/>
            </w:tcBorders>
          </w:tcPr>
          <w:p w14:paraId="6DEEB6A3" w14:textId="77777777" w:rsidR="008D5990" w:rsidRPr="00AA069A" w:rsidRDefault="00AA069A" w:rsidP="0093639E">
            <w:pPr>
              <w:keepNext/>
              <w:keepLines/>
              <w:spacing w:before="20" w:after="20"/>
              <w:jc w:val="right"/>
              <w:rPr>
                <w:sz w:val="18"/>
                <w:szCs w:val="18"/>
              </w:rPr>
            </w:pPr>
            <w:r w:rsidRPr="00AA069A">
              <w:rPr>
                <w:sz w:val="18"/>
                <w:szCs w:val="18"/>
              </w:rPr>
              <w:t>1.000 M3</w:t>
            </w:r>
          </w:p>
        </w:tc>
        <w:tc>
          <w:tcPr>
            <w:tcW w:w="1417" w:type="dxa"/>
            <w:tcBorders>
              <w:bottom w:val="dotted" w:sz="4" w:space="0" w:color="BFBFBF" w:themeColor="background1" w:themeShade="BF"/>
              <w:right w:val="single" w:sz="4" w:space="0" w:color="BFBFBF" w:themeColor="background1" w:themeShade="BF"/>
            </w:tcBorders>
          </w:tcPr>
          <w:p w14:paraId="6DEEB6A4"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AA"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A6"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DD031</w:t>
            </w:r>
          </w:p>
        </w:tc>
        <w:tc>
          <w:tcPr>
            <w:tcW w:w="4819" w:type="dxa"/>
            <w:tcBorders>
              <w:bottom w:val="dotted" w:sz="4" w:space="0" w:color="BFBFBF" w:themeColor="background1" w:themeShade="BF"/>
              <w:right w:val="single" w:sz="4" w:space="0" w:color="BFBFBF" w:themeColor="background1" w:themeShade="BF"/>
            </w:tcBorders>
          </w:tcPr>
          <w:p w14:paraId="6DEEB6A7" w14:textId="77777777" w:rsidR="00C66B8A" w:rsidRPr="00AA069A" w:rsidRDefault="00AA069A">
            <w:pPr>
              <w:keepNext/>
              <w:keepLines/>
              <w:spacing w:before="20" w:after="20" w:line="276" w:lineRule="auto"/>
              <w:rPr>
                <w:sz w:val="18"/>
                <w:szCs w:val="18"/>
              </w:rPr>
            </w:pPr>
            <w:r w:rsidRPr="00AA069A">
              <w:rPr>
                <w:sz w:val="18"/>
                <w:szCs w:val="18"/>
                <w:u w:val="dotted" w:color="D9D9D9"/>
              </w:rPr>
              <w:t xml:space="preserve">CV-Cendres volantes (silo </w:t>
            </w:r>
            <w:proofErr w:type="spellStart"/>
            <w:r w:rsidRPr="00AA069A">
              <w:rPr>
                <w:sz w:val="18"/>
                <w:szCs w:val="18"/>
                <w:u w:val="dotted" w:color="D9D9D9"/>
              </w:rPr>
              <w:t>Gausilad</w:t>
            </w:r>
            <w:proofErr w:type="spellEnd"/>
            <w:r w:rsidRPr="00AA069A">
              <w:rPr>
                <w:sz w:val="18"/>
                <w:szCs w:val="18"/>
                <w:u w:val="dotted" w:color="D9D9D9"/>
              </w:rPr>
              <w:t xml:space="preserve"> n° 51/BC8) (D079)</w:t>
            </w:r>
          </w:p>
        </w:tc>
        <w:tc>
          <w:tcPr>
            <w:tcW w:w="2127" w:type="dxa"/>
            <w:tcBorders>
              <w:bottom w:val="dotted" w:sz="4" w:space="0" w:color="BFBFBF" w:themeColor="background1" w:themeShade="BF"/>
              <w:right w:val="single" w:sz="4" w:space="0" w:color="BFBFBF" w:themeColor="background1" w:themeShade="BF"/>
            </w:tcBorders>
          </w:tcPr>
          <w:p w14:paraId="6DEEB6A8" w14:textId="77777777" w:rsidR="008D5990" w:rsidRPr="00AA069A" w:rsidRDefault="00AA069A" w:rsidP="0093639E">
            <w:pPr>
              <w:keepNext/>
              <w:keepLines/>
              <w:spacing w:before="20" w:after="20"/>
              <w:jc w:val="right"/>
              <w:rPr>
                <w:sz w:val="18"/>
                <w:szCs w:val="18"/>
              </w:rPr>
            </w:pPr>
            <w:r w:rsidRPr="00AA069A">
              <w:rPr>
                <w:sz w:val="18"/>
                <w:szCs w:val="18"/>
              </w:rPr>
              <w:t>1250.000 M3</w:t>
            </w:r>
          </w:p>
        </w:tc>
        <w:tc>
          <w:tcPr>
            <w:tcW w:w="1417" w:type="dxa"/>
            <w:tcBorders>
              <w:bottom w:val="dotted" w:sz="4" w:space="0" w:color="BFBFBF" w:themeColor="background1" w:themeShade="BF"/>
              <w:right w:val="single" w:sz="4" w:space="0" w:color="BFBFBF" w:themeColor="background1" w:themeShade="BF"/>
            </w:tcBorders>
          </w:tcPr>
          <w:p w14:paraId="6DEEB6A9"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AF"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AB"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lastRenderedPageBreak/>
              <w:t>DD032</w:t>
            </w:r>
          </w:p>
        </w:tc>
        <w:tc>
          <w:tcPr>
            <w:tcW w:w="4819" w:type="dxa"/>
            <w:tcBorders>
              <w:bottom w:val="dotted" w:sz="4" w:space="0" w:color="BFBFBF" w:themeColor="background1" w:themeShade="BF"/>
              <w:right w:val="single" w:sz="4" w:space="0" w:color="BFBFBF" w:themeColor="background1" w:themeShade="BF"/>
            </w:tcBorders>
          </w:tcPr>
          <w:p w14:paraId="6DEEB6AC" w14:textId="77777777" w:rsidR="00C66B8A" w:rsidRPr="00AA069A" w:rsidRDefault="00AA069A">
            <w:pPr>
              <w:keepNext/>
              <w:keepLines/>
              <w:spacing w:before="20" w:after="20" w:line="276" w:lineRule="auto"/>
              <w:rPr>
                <w:sz w:val="18"/>
                <w:szCs w:val="18"/>
              </w:rPr>
            </w:pPr>
            <w:r w:rsidRPr="00AA069A">
              <w:rPr>
                <w:sz w:val="18"/>
                <w:szCs w:val="18"/>
                <w:u w:val="dotted" w:color="D9D9D9"/>
              </w:rPr>
              <w:t>CVS-Cendres volantes sèches BC9 (D080)</w:t>
            </w:r>
          </w:p>
        </w:tc>
        <w:tc>
          <w:tcPr>
            <w:tcW w:w="2127" w:type="dxa"/>
            <w:tcBorders>
              <w:bottom w:val="dotted" w:sz="4" w:space="0" w:color="BFBFBF" w:themeColor="background1" w:themeShade="BF"/>
              <w:right w:val="single" w:sz="4" w:space="0" w:color="BFBFBF" w:themeColor="background1" w:themeShade="BF"/>
            </w:tcBorders>
          </w:tcPr>
          <w:p w14:paraId="6DEEB6AD" w14:textId="77777777" w:rsidR="008D5990" w:rsidRPr="00AA069A" w:rsidRDefault="00AA069A" w:rsidP="0093639E">
            <w:pPr>
              <w:keepNext/>
              <w:keepLines/>
              <w:spacing w:before="20" w:after="20"/>
              <w:jc w:val="right"/>
              <w:rPr>
                <w:sz w:val="18"/>
                <w:szCs w:val="18"/>
              </w:rPr>
            </w:pPr>
            <w:r w:rsidRPr="00AA069A">
              <w:rPr>
                <w:sz w:val="18"/>
                <w:szCs w:val="18"/>
              </w:rPr>
              <w:t>5000.000 M3</w:t>
            </w:r>
          </w:p>
        </w:tc>
        <w:tc>
          <w:tcPr>
            <w:tcW w:w="1417" w:type="dxa"/>
            <w:tcBorders>
              <w:bottom w:val="dotted" w:sz="4" w:space="0" w:color="BFBFBF" w:themeColor="background1" w:themeShade="BF"/>
              <w:right w:val="single" w:sz="4" w:space="0" w:color="BFBFBF" w:themeColor="background1" w:themeShade="BF"/>
            </w:tcBorders>
          </w:tcPr>
          <w:p w14:paraId="6DEEB6AE"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B4"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B0"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DD033</w:t>
            </w:r>
          </w:p>
        </w:tc>
        <w:tc>
          <w:tcPr>
            <w:tcW w:w="4819" w:type="dxa"/>
            <w:tcBorders>
              <w:bottom w:val="dotted" w:sz="4" w:space="0" w:color="BFBFBF" w:themeColor="background1" w:themeShade="BF"/>
              <w:right w:val="single" w:sz="4" w:space="0" w:color="BFBFBF" w:themeColor="background1" w:themeShade="BF"/>
            </w:tcBorders>
          </w:tcPr>
          <w:p w14:paraId="6DEEB6B1" w14:textId="77777777" w:rsidR="00C66B8A" w:rsidRPr="00AA069A" w:rsidRDefault="00AA069A">
            <w:pPr>
              <w:keepNext/>
              <w:keepLines/>
              <w:spacing w:before="20" w:after="20" w:line="276" w:lineRule="auto"/>
              <w:rPr>
                <w:sz w:val="18"/>
                <w:szCs w:val="18"/>
              </w:rPr>
            </w:pPr>
            <w:r w:rsidRPr="00AA069A">
              <w:rPr>
                <w:sz w:val="18"/>
                <w:szCs w:val="18"/>
                <w:u w:val="dotted" w:color="D9D9D9"/>
              </w:rPr>
              <w:t>Laitier (stockage automatique) (D081)</w:t>
            </w:r>
          </w:p>
        </w:tc>
        <w:tc>
          <w:tcPr>
            <w:tcW w:w="2127" w:type="dxa"/>
            <w:tcBorders>
              <w:bottom w:val="dotted" w:sz="4" w:space="0" w:color="BFBFBF" w:themeColor="background1" w:themeShade="BF"/>
              <w:right w:val="single" w:sz="4" w:space="0" w:color="BFBFBF" w:themeColor="background1" w:themeShade="BF"/>
            </w:tcBorders>
          </w:tcPr>
          <w:p w14:paraId="6DEEB6B2" w14:textId="77777777" w:rsidR="008D5990" w:rsidRPr="00AA069A" w:rsidRDefault="00AA069A" w:rsidP="0093639E">
            <w:pPr>
              <w:keepNext/>
              <w:keepLines/>
              <w:spacing w:before="20" w:after="20"/>
              <w:jc w:val="right"/>
              <w:rPr>
                <w:sz w:val="18"/>
                <w:szCs w:val="18"/>
              </w:rPr>
            </w:pPr>
            <w:r w:rsidRPr="00AA069A">
              <w:rPr>
                <w:sz w:val="18"/>
                <w:szCs w:val="18"/>
              </w:rPr>
              <w:t>25000.000 T</w:t>
            </w:r>
          </w:p>
        </w:tc>
        <w:tc>
          <w:tcPr>
            <w:tcW w:w="1417" w:type="dxa"/>
            <w:tcBorders>
              <w:bottom w:val="dotted" w:sz="4" w:space="0" w:color="BFBFBF" w:themeColor="background1" w:themeShade="BF"/>
              <w:right w:val="single" w:sz="4" w:space="0" w:color="BFBFBF" w:themeColor="background1" w:themeShade="BF"/>
            </w:tcBorders>
          </w:tcPr>
          <w:p w14:paraId="6DEEB6B3"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B9"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B5"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DD034</w:t>
            </w:r>
          </w:p>
        </w:tc>
        <w:tc>
          <w:tcPr>
            <w:tcW w:w="4819" w:type="dxa"/>
            <w:tcBorders>
              <w:bottom w:val="dotted" w:sz="4" w:space="0" w:color="BFBFBF" w:themeColor="background1" w:themeShade="BF"/>
              <w:right w:val="single" w:sz="4" w:space="0" w:color="BFBFBF" w:themeColor="background1" w:themeShade="BF"/>
            </w:tcBorders>
          </w:tcPr>
          <w:p w14:paraId="6DEEB6B6" w14:textId="77777777" w:rsidR="00C66B8A" w:rsidRPr="00AA069A" w:rsidRDefault="00AA069A">
            <w:pPr>
              <w:keepNext/>
              <w:keepLines/>
              <w:spacing w:before="20" w:after="20" w:line="276" w:lineRule="auto"/>
              <w:rPr>
                <w:sz w:val="18"/>
                <w:szCs w:val="18"/>
              </w:rPr>
            </w:pPr>
            <w:r w:rsidRPr="00AA069A">
              <w:rPr>
                <w:sz w:val="18"/>
                <w:szCs w:val="18"/>
                <w:u w:val="dotted" w:color="D9D9D9"/>
              </w:rPr>
              <w:t>Laitier (trémie de stockage BC8) (D083)</w:t>
            </w:r>
          </w:p>
        </w:tc>
        <w:tc>
          <w:tcPr>
            <w:tcW w:w="2127" w:type="dxa"/>
            <w:tcBorders>
              <w:bottom w:val="dotted" w:sz="4" w:space="0" w:color="BFBFBF" w:themeColor="background1" w:themeShade="BF"/>
              <w:right w:val="single" w:sz="4" w:space="0" w:color="BFBFBF" w:themeColor="background1" w:themeShade="BF"/>
            </w:tcBorders>
          </w:tcPr>
          <w:p w14:paraId="6DEEB6B7" w14:textId="77777777" w:rsidR="008D5990" w:rsidRPr="00AA069A" w:rsidRDefault="00AA069A" w:rsidP="0093639E">
            <w:pPr>
              <w:keepNext/>
              <w:keepLines/>
              <w:spacing w:before="20" w:after="20"/>
              <w:jc w:val="right"/>
              <w:rPr>
                <w:sz w:val="18"/>
                <w:szCs w:val="18"/>
              </w:rPr>
            </w:pPr>
            <w:r w:rsidRPr="00AA069A">
              <w:rPr>
                <w:sz w:val="18"/>
                <w:szCs w:val="18"/>
              </w:rPr>
              <w:t>610.000 M3</w:t>
            </w:r>
          </w:p>
        </w:tc>
        <w:tc>
          <w:tcPr>
            <w:tcW w:w="1417" w:type="dxa"/>
            <w:tcBorders>
              <w:bottom w:val="dotted" w:sz="4" w:space="0" w:color="BFBFBF" w:themeColor="background1" w:themeShade="BF"/>
              <w:right w:val="single" w:sz="4" w:space="0" w:color="BFBFBF" w:themeColor="background1" w:themeShade="BF"/>
            </w:tcBorders>
          </w:tcPr>
          <w:p w14:paraId="6DEEB6B8"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BE"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BA"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DD035</w:t>
            </w:r>
          </w:p>
        </w:tc>
        <w:tc>
          <w:tcPr>
            <w:tcW w:w="4819" w:type="dxa"/>
            <w:tcBorders>
              <w:bottom w:val="dotted" w:sz="4" w:space="0" w:color="BFBFBF" w:themeColor="background1" w:themeShade="BF"/>
              <w:right w:val="single" w:sz="4" w:space="0" w:color="BFBFBF" w:themeColor="background1" w:themeShade="BF"/>
            </w:tcBorders>
          </w:tcPr>
          <w:p w14:paraId="6DEEB6BB" w14:textId="77777777" w:rsidR="00C66B8A" w:rsidRPr="00AA069A" w:rsidRDefault="00AA069A">
            <w:pPr>
              <w:keepNext/>
              <w:keepLines/>
              <w:spacing w:before="20" w:after="20" w:line="276" w:lineRule="auto"/>
              <w:rPr>
                <w:sz w:val="18"/>
                <w:szCs w:val="18"/>
              </w:rPr>
            </w:pPr>
            <w:r w:rsidRPr="00AA069A">
              <w:rPr>
                <w:sz w:val="18"/>
                <w:szCs w:val="18"/>
                <w:u w:val="dotted" w:color="D9D9D9"/>
              </w:rPr>
              <w:t>Laitier (trémie de stockage BC9) (D084)</w:t>
            </w:r>
          </w:p>
        </w:tc>
        <w:tc>
          <w:tcPr>
            <w:tcW w:w="2127" w:type="dxa"/>
            <w:tcBorders>
              <w:bottom w:val="dotted" w:sz="4" w:space="0" w:color="BFBFBF" w:themeColor="background1" w:themeShade="BF"/>
              <w:right w:val="single" w:sz="4" w:space="0" w:color="BFBFBF" w:themeColor="background1" w:themeShade="BF"/>
            </w:tcBorders>
          </w:tcPr>
          <w:p w14:paraId="6DEEB6BC" w14:textId="77777777" w:rsidR="008D5990" w:rsidRPr="00AA069A" w:rsidRDefault="00AA069A" w:rsidP="0093639E">
            <w:pPr>
              <w:keepNext/>
              <w:keepLines/>
              <w:spacing w:before="20" w:after="20"/>
              <w:jc w:val="right"/>
              <w:rPr>
                <w:sz w:val="18"/>
                <w:szCs w:val="18"/>
              </w:rPr>
            </w:pPr>
            <w:r w:rsidRPr="00AA069A">
              <w:rPr>
                <w:sz w:val="18"/>
                <w:szCs w:val="18"/>
              </w:rPr>
              <w:t>900.000 M3</w:t>
            </w:r>
          </w:p>
        </w:tc>
        <w:tc>
          <w:tcPr>
            <w:tcW w:w="1417" w:type="dxa"/>
            <w:tcBorders>
              <w:bottom w:val="dotted" w:sz="4" w:space="0" w:color="BFBFBF" w:themeColor="background1" w:themeShade="BF"/>
              <w:right w:val="single" w:sz="4" w:space="0" w:color="BFBFBF" w:themeColor="background1" w:themeShade="BF"/>
            </w:tcBorders>
          </w:tcPr>
          <w:p w14:paraId="6DEEB6BD"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C3"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BF"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DD036</w:t>
            </w:r>
          </w:p>
        </w:tc>
        <w:tc>
          <w:tcPr>
            <w:tcW w:w="4819" w:type="dxa"/>
            <w:tcBorders>
              <w:bottom w:val="dotted" w:sz="4" w:space="0" w:color="BFBFBF" w:themeColor="background1" w:themeShade="BF"/>
              <w:right w:val="single" w:sz="4" w:space="0" w:color="BFBFBF" w:themeColor="background1" w:themeShade="BF"/>
            </w:tcBorders>
          </w:tcPr>
          <w:p w14:paraId="6DEEB6C0" w14:textId="77777777" w:rsidR="00C66B8A" w:rsidRPr="00AA069A" w:rsidRDefault="00AA069A">
            <w:pPr>
              <w:keepNext/>
              <w:keepLines/>
              <w:spacing w:before="20" w:after="20" w:line="276" w:lineRule="auto"/>
              <w:rPr>
                <w:sz w:val="18"/>
                <w:szCs w:val="18"/>
              </w:rPr>
            </w:pPr>
            <w:r w:rsidRPr="00AA069A">
              <w:rPr>
                <w:sz w:val="18"/>
                <w:szCs w:val="18"/>
                <w:u w:val="dotted" w:color="D9D9D9"/>
              </w:rPr>
              <w:t>Laitier (silo tampon sortie sécheur laitier) (D085)</w:t>
            </w:r>
          </w:p>
        </w:tc>
        <w:tc>
          <w:tcPr>
            <w:tcW w:w="2127" w:type="dxa"/>
            <w:tcBorders>
              <w:bottom w:val="dotted" w:sz="4" w:space="0" w:color="BFBFBF" w:themeColor="background1" w:themeShade="BF"/>
              <w:right w:val="single" w:sz="4" w:space="0" w:color="BFBFBF" w:themeColor="background1" w:themeShade="BF"/>
            </w:tcBorders>
          </w:tcPr>
          <w:p w14:paraId="6DEEB6C1" w14:textId="77777777" w:rsidR="008D5990" w:rsidRPr="00AA069A" w:rsidRDefault="00AA069A" w:rsidP="0093639E">
            <w:pPr>
              <w:keepNext/>
              <w:keepLines/>
              <w:spacing w:before="20" w:after="20"/>
              <w:jc w:val="right"/>
              <w:rPr>
                <w:sz w:val="18"/>
                <w:szCs w:val="18"/>
              </w:rPr>
            </w:pPr>
            <w:r w:rsidRPr="00AA069A">
              <w:rPr>
                <w:sz w:val="18"/>
                <w:szCs w:val="18"/>
              </w:rPr>
              <w:t>383.000 M3</w:t>
            </w:r>
          </w:p>
        </w:tc>
        <w:tc>
          <w:tcPr>
            <w:tcW w:w="1417" w:type="dxa"/>
            <w:tcBorders>
              <w:bottom w:val="dotted" w:sz="4" w:space="0" w:color="BFBFBF" w:themeColor="background1" w:themeShade="BF"/>
              <w:right w:val="single" w:sz="4" w:space="0" w:color="BFBFBF" w:themeColor="background1" w:themeShade="BF"/>
            </w:tcBorders>
          </w:tcPr>
          <w:p w14:paraId="6DEEB6C2"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C8"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C4"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DD037</w:t>
            </w:r>
          </w:p>
        </w:tc>
        <w:tc>
          <w:tcPr>
            <w:tcW w:w="4819" w:type="dxa"/>
            <w:tcBorders>
              <w:bottom w:val="dotted" w:sz="4" w:space="0" w:color="BFBFBF" w:themeColor="background1" w:themeShade="BF"/>
              <w:right w:val="single" w:sz="4" w:space="0" w:color="BFBFBF" w:themeColor="background1" w:themeShade="BF"/>
            </w:tcBorders>
          </w:tcPr>
          <w:p w14:paraId="6DEEB6C5" w14:textId="77777777" w:rsidR="00C66B8A" w:rsidRPr="00AA069A" w:rsidRDefault="00AA069A">
            <w:pPr>
              <w:keepNext/>
              <w:keepLines/>
              <w:spacing w:before="20" w:after="20" w:line="276" w:lineRule="auto"/>
              <w:rPr>
                <w:sz w:val="18"/>
                <w:szCs w:val="18"/>
              </w:rPr>
            </w:pPr>
            <w:r w:rsidRPr="00AA069A">
              <w:rPr>
                <w:sz w:val="18"/>
                <w:szCs w:val="18"/>
                <w:u w:val="dotted" w:color="D9D9D9"/>
              </w:rPr>
              <w:t>Laitier (silo tampon trémie 11 HM) (D086)</w:t>
            </w:r>
          </w:p>
        </w:tc>
        <w:tc>
          <w:tcPr>
            <w:tcW w:w="2127" w:type="dxa"/>
            <w:tcBorders>
              <w:bottom w:val="dotted" w:sz="4" w:space="0" w:color="BFBFBF" w:themeColor="background1" w:themeShade="BF"/>
              <w:right w:val="single" w:sz="4" w:space="0" w:color="BFBFBF" w:themeColor="background1" w:themeShade="BF"/>
            </w:tcBorders>
          </w:tcPr>
          <w:p w14:paraId="6DEEB6C6" w14:textId="77777777" w:rsidR="008D5990" w:rsidRPr="00AA069A" w:rsidRDefault="00AA069A" w:rsidP="0093639E">
            <w:pPr>
              <w:keepNext/>
              <w:keepLines/>
              <w:spacing w:before="20" w:after="20"/>
              <w:jc w:val="right"/>
              <w:rPr>
                <w:sz w:val="18"/>
                <w:szCs w:val="18"/>
              </w:rPr>
            </w:pPr>
            <w:r w:rsidRPr="00AA069A">
              <w:rPr>
                <w:sz w:val="18"/>
                <w:szCs w:val="18"/>
              </w:rPr>
              <w:t>70.000 M3</w:t>
            </w:r>
          </w:p>
        </w:tc>
        <w:tc>
          <w:tcPr>
            <w:tcW w:w="1417" w:type="dxa"/>
            <w:tcBorders>
              <w:bottom w:val="dotted" w:sz="4" w:space="0" w:color="BFBFBF" w:themeColor="background1" w:themeShade="BF"/>
              <w:right w:val="single" w:sz="4" w:space="0" w:color="BFBFBF" w:themeColor="background1" w:themeShade="BF"/>
            </w:tcBorders>
          </w:tcPr>
          <w:p w14:paraId="6DEEB6C7"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CD"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C9"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DD038</w:t>
            </w:r>
          </w:p>
        </w:tc>
        <w:tc>
          <w:tcPr>
            <w:tcW w:w="4819" w:type="dxa"/>
            <w:tcBorders>
              <w:bottom w:val="dotted" w:sz="4" w:space="0" w:color="BFBFBF" w:themeColor="background1" w:themeShade="BF"/>
              <w:right w:val="single" w:sz="4" w:space="0" w:color="BFBFBF" w:themeColor="background1" w:themeShade="BF"/>
            </w:tcBorders>
          </w:tcPr>
          <w:p w14:paraId="6DEEB6CA" w14:textId="77777777" w:rsidR="00C66B8A" w:rsidRPr="00AA069A" w:rsidRDefault="00AA069A">
            <w:pPr>
              <w:keepNext/>
              <w:keepLines/>
              <w:spacing w:before="20" w:after="20" w:line="276" w:lineRule="auto"/>
              <w:rPr>
                <w:sz w:val="18"/>
                <w:szCs w:val="18"/>
              </w:rPr>
            </w:pPr>
            <w:r w:rsidRPr="00AA069A">
              <w:rPr>
                <w:sz w:val="18"/>
                <w:szCs w:val="18"/>
                <w:u w:val="dotted" w:color="D9D9D9"/>
              </w:rPr>
              <w:t>Laitier (plaine de stockage) (D088)</w:t>
            </w:r>
          </w:p>
        </w:tc>
        <w:tc>
          <w:tcPr>
            <w:tcW w:w="2127" w:type="dxa"/>
            <w:tcBorders>
              <w:bottom w:val="dotted" w:sz="4" w:space="0" w:color="BFBFBF" w:themeColor="background1" w:themeShade="BF"/>
              <w:right w:val="single" w:sz="4" w:space="0" w:color="BFBFBF" w:themeColor="background1" w:themeShade="BF"/>
            </w:tcBorders>
          </w:tcPr>
          <w:p w14:paraId="6DEEB6CB" w14:textId="77777777" w:rsidR="008D5990" w:rsidRPr="00AA069A" w:rsidRDefault="00AA069A" w:rsidP="0093639E">
            <w:pPr>
              <w:keepNext/>
              <w:keepLines/>
              <w:spacing w:before="20" w:after="20"/>
              <w:jc w:val="right"/>
              <w:rPr>
                <w:sz w:val="18"/>
                <w:szCs w:val="18"/>
              </w:rPr>
            </w:pPr>
            <w:r w:rsidRPr="00AA069A">
              <w:rPr>
                <w:sz w:val="18"/>
                <w:szCs w:val="18"/>
              </w:rPr>
              <w:t>35000.000 T</w:t>
            </w:r>
          </w:p>
        </w:tc>
        <w:tc>
          <w:tcPr>
            <w:tcW w:w="1417" w:type="dxa"/>
            <w:tcBorders>
              <w:bottom w:val="dotted" w:sz="4" w:space="0" w:color="BFBFBF" w:themeColor="background1" w:themeShade="BF"/>
              <w:right w:val="single" w:sz="4" w:space="0" w:color="BFBFBF" w:themeColor="background1" w:themeShade="BF"/>
            </w:tcBorders>
          </w:tcPr>
          <w:p w14:paraId="6DEEB6CC"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D2"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CE"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DD039</w:t>
            </w:r>
          </w:p>
        </w:tc>
        <w:tc>
          <w:tcPr>
            <w:tcW w:w="4819" w:type="dxa"/>
            <w:tcBorders>
              <w:bottom w:val="dotted" w:sz="4" w:space="0" w:color="BFBFBF" w:themeColor="background1" w:themeShade="BF"/>
              <w:right w:val="single" w:sz="4" w:space="0" w:color="BFBFBF" w:themeColor="background1" w:themeShade="BF"/>
            </w:tcBorders>
          </w:tcPr>
          <w:p w14:paraId="6DEEB6CF" w14:textId="77777777" w:rsidR="00C66B8A" w:rsidRPr="00AA069A" w:rsidRDefault="00AA069A">
            <w:pPr>
              <w:keepNext/>
              <w:keepLines/>
              <w:spacing w:before="20" w:after="20" w:line="276" w:lineRule="auto"/>
              <w:rPr>
                <w:sz w:val="18"/>
                <w:szCs w:val="18"/>
              </w:rPr>
            </w:pPr>
            <w:r w:rsidRPr="00AA069A">
              <w:rPr>
                <w:sz w:val="18"/>
                <w:szCs w:val="18"/>
                <w:u w:val="dotted" w:color="D9D9D9"/>
              </w:rPr>
              <w:t>Toutes matières (ajouts ferreux, alumineux, cendres volantes humides, laitiers, calcaires ...) (D090)</w:t>
            </w:r>
          </w:p>
        </w:tc>
        <w:tc>
          <w:tcPr>
            <w:tcW w:w="2127" w:type="dxa"/>
            <w:tcBorders>
              <w:bottom w:val="dotted" w:sz="4" w:space="0" w:color="BFBFBF" w:themeColor="background1" w:themeShade="BF"/>
              <w:right w:val="single" w:sz="4" w:space="0" w:color="BFBFBF" w:themeColor="background1" w:themeShade="BF"/>
            </w:tcBorders>
          </w:tcPr>
          <w:p w14:paraId="6DEEB6D0" w14:textId="77777777" w:rsidR="008D5990" w:rsidRPr="00AA069A" w:rsidRDefault="00AA069A" w:rsidP="0093639E">
            <w:pPr>
              <w:keepNext/>
              <w:keepLines/>
              <w:spacing w:before="20" w:after="20"/>
              <w:jc w:val="right"/>
              <w:rPr>
                <w:sz w:val="18"/>
                <w:szCs w:val="18"/>
              </w:rPr>
            </w:pPr>
            <w:r w:rsidRPr="00AA069A">
              <w:rPr>
                <w:sz w:val="18"/>
                <w:szCs w:val="18"/>
              </w:rPr>
              <w:t>200000.000 T</w:t>
            </w:r>
          </w:p>
        </w:tc>
        <w:tc>
          <w:tcPr>
            <w:tcW w:w="1417" w:type="dxa"/>
            <w:tcBorders>
              <w:bottom w:val="dotted" w:sz="4" w:space="0" w:color="BFBFBF" w:themeColor="background1" w:themeShade="BF"/>
              <w:right w:val="single" w:sz="4" w:space="0" w:color="BFBFBF" w:themeColor="background1" w:themeShade="BF"/>
            </w:tcBorders>
          </w:tcPr>
          <w:p w14:paraId="6DEEB6D1"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D7"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D3"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DD040</w:t>
            </w:r>
          </w:p>
        </w:tc>
        <w:tc>
          <w:tcPr>
            <w:tcW w:w="4819" w:type="dxa"/>
            <w:tcBorders>
              <w:bottom w:val="dotted" w:sz="4" w:space="0" w:color="BFBFBF" w:themeColor="background1" w:themeShade="BF"/>
              <w:right w:val="single" w:sz="4" w:space="0" w:color="BFBFBF" w:themeColor="background1" w:themeShade="BF"/>
            </w:tcBorders>
          </w:tcPr>
          <w:p w14:paraId="6DEEB6D4" w14:textId="77777777" w:rsidR="00C66B8A" w:rsidRPr="00AA069A" w:rsidRDefault="00AA069A">
            <w:pPr>
              <w:keepNext/>
              <w:keepLines/>
              <w:spacing w:before="20" w:after="20" w:line="276" w:lineRule="auto"/>
              <w:rPr>
                <w:sz w:val="18"/>
                <w:szCs w:val="18"/>
              </w:rPr>
            </w:pPr>
            <w:r w:rsidRPr="00AA069A">
              <w:rPr>
                <w:sz w:val="18"/>
                <w:szCs w:val="18"/>
                <w:u w:val="dotted" w:color="D9D9D9"/>
              </w:rPr>
              <w:t>CVH (trémie 21 HM) (D169)</w:t>
            </w:r>
          </w:p>
        </w:tc>
        <w:tc>
          <w:tcPr>
            <w:tcW w:w="2127" w:type="dxa"/>
            <w:tcBorders>
              <w:bottom w:val="dotted" w:sz="4" w:space="0" w:color="BFBFBF" w:themeColor="background1" w:themeShade="BF"/>
              <w:right w:val="single" w:sz="4" w:space="0" w:color="BFBFBF" w:themeColor="background1" w:themeShade="BF"/>
            </w:tcBorders>
          </w:tcPr>
          <w:p w14:paraId="6DEEB6D5" w14:textId="77777777" w:rsidR="008D5990" w:rsidRPr="00AA069A" w:rsidRDefault="00AA069A" w:rsidP="0093639E">
            <w:pPr>
              <w:keepNext/>
              <w:keepLines/>
              <w:spacing w:before="20" w:after="20"/>
              <w:jc w:val="right"/>
              <w:rPr>
                <w:sz w:val="18"/>
                <w:szCs w:val="18"/>
              </w:rPr>
            </w:pPr>
            <w:r w:rsidRPr="00AA069A">
              <w:rPr>
                <w:sz w:val="18"/>
                <w:szCs w:val="18"/>
              </w:rPr>
              <w:t>61.000 T</w:t>
            </w:r>
          </w:p>
        </w:tc>
        <w:tc>
          <w:tcPr>
            <w:tcW w:w="1417" w:type="dxa"/>
            <w:tcBorders>
              <w:bottom w:val="dotted" w:sz="4" w:space="0" w:color="BFBFBF" w:themeColor="background1" w:themeShade="BF"/>
              <w:right w:val="single" w:sz="4" w:space="0" w:color="BFBFBF" w:themeColor="background1" w:themeShade="BF"/>
            </w:tcBorders>
          </w:tcPr>
          <w:p w14:paraId="6DEEB6D6"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DC"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D8"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DD041</w:t>
            </w:r>
          </w:p>
        </w:tc>
        <w:tc>
          <w:tcPr>
            <w:tcW w:w="4819" w:type="dxa"/>
            <w:tcBorders>
              <w:bottom w:val="dotted" w:sz="4" w:space="0" w:color="BFBFBF" w:themeColor="background1" w:themeShade="BF"/>
              <w:right w:val="single" w:sz="4" w:space="0" w:color="BFBFBF" w:themeColor="background1" w:themeShade="BF"/>
            </w:tcBorders>
          </w:tcPr>
          <w:p w14:paraId="6DEEB6D9" w14:textId="77777777" w:rsidR="00C66B8A" w:rsidRPr="00AA069A" w:rsidRDefault="00AA069A">
            <w:pPr>
              <w:keepNext/>
              <w:keepLines/>
              <w:spacing w:before="20" w:after="20" w:line="276" w:lineRule="auto"/>
              <w:rPr>
                <w:sz w:val="18"/>
                <w:szCs w:val="18"/>
              </w:rPr>
            </w:pPr>
            <w:r w:rsidRPr="00AA069A">
              <w:rPr>
                <w:sz w:val="18"/>
                <w:szCs w:val="18"/>
                <w:u w:val="dotted" w:color="D9D9D9"/>
              </w:rPr>
              <w:t>Divers déchets solides (zone de regroupement ATE) (D183)</w:t>
            </w:r>
          </w:p>
        </w:tc>
        <w:tc>
          <w:tcPr>
            <w:tcW w:w="2127" w:type="dxa"/>
            <w:tcBorders>
              <w:bottom w:val="dotted" w:sz="4" w:space="0" w:color="BFBFBF" w:themeColor="background1" w:themeShade="BF"/>
              <w:right w:val="single" w:sz="4" w:space="0" w:color="BFBFBF" w:themeColor="background1" w:themeShade="BF"/>
            </w:tcBorders>
          </w:tcPr>
          <w:p w14:paraId="6DEEB6DA" w14:textId="77777777" w:rsidR="008D5990" w:rsidRPr="00AA069A" w:rsidRDefault="00AA069A" w:rsidP="0093639E">
            <w:pPr>
              <w:keepNext/>
              <w:keepLines/>
              <w:spacing w:before="20" w:after="20"/>
              <w:jc w:val="right"/>
              <w:rPr>
                <w:sz w:val="18"/>
                <w:szCs w:val="18"/>
              </w:rPr>
            </w:pPr>
            <w:r w:rsidRPr="00AA069A">
              <w:rPr>
                <w:sz w:val="18"/>
                <w:szCs w:val="18"/>
              </w:rPr>
              <w:t>1.000 M3</w:t>
            </w:r>
          </w:p>
        </w:tc>
        <w:tc>
          <w:tcPr>
            <w:tcW w:w="1417" w:type="dxa"/>
            <w:tcBorders>
              <w:bottom w:val="dotted" w:sz="4" w:space="0" w:color="BFBFBF" w:themeColor="background1" w:themeShade="BF"/>
              <w:right w:val="single" w:sz="4" w:space="0" w:color="BFBFBF" w:themeColor="background1" w:themeShade="BF"/>
            </w:tcBorders>
          </w:tcPr>
          <w:p w14:paraId="6DEEB6DB"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E1"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DD"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DD042</w:t>
            </w:r>
          </w:p>
        </w:tc>
        <w:tc>
          <w:tcPr>
            <w:tcW w:w="4819" w:type="dxa"/>
            <w:tcBorders>
              <w:bottom w:val="dotted" w:sz="4" w:space="0" w:color="BFBFBF" w:themeColor="background1" w:themeShade="BF"/>
              <w:right w:val="single" w:sz="4" w:space="0" w:color="BFBFBF" w:themeColor="background1" w:themeShade="BF"/>
            </w:tcBorders>
          </w:tcPr>
          <w:p w14:paraId="6DEEB6DE" w14:textId="77777777" w:rsidR="00C66B8A" w:rsidRPr="00AA069A" w:rsidRDefault="00AA069A">
            <w:pPr>
              <w:keepNext/>
              <w:keepLines/>
              <w:spacing w:before="20" w:after="20" w:line="276" w:lineRule="auto"/>
              <w:rPr>
                <w:sz w:val="18"/>
                <w:szCs w:val="18"/>
              </w:rPr>
            </w:pPr>
            <w:r w:rsidRPr="00AA069A">
              <w:rPr>
                <w:sz w:val="18"/>
                <w:szCs w:val="18"/>
                <w:u w:val="dotted" w:color="D9D9D9"/>
              </w:rPr>
              <w:t>Combustibles de substitution (trémie 100 - CSS5) (D187)</w:t>
            </w:r>
          </w:p>
        </w:tc>
        <w:tc>
          <w:tcPr>
            <w:tcW w:w="2127" w:type="dxa"/>
            <w:tcBorders>
              <w:bottom w:val="dotted" w:sz="4" w:space="0" w:color="BFBFBF" w:themeColor="background1" w:themeShade="BF"/>
              <w:right w:val="single" w:sz="4" w:space="0" w:color="BFBFBF" w:themeColor="background1" w:themeShade="BF"/>
            </w:tcBorders>
          </w:tcPr>
          <w:p w14:paraId="6DEEB6DF" w14:textId="77777777" w:rsidR="008D5990" w:rsidRPr="00AA069A" w:rsidRDefault="00AA069A" w:rsidP="0093639E">
            <w:pPr>
              <w:keepNext/>
              <w:keepLines/>
              <w:spacing w:before="20" w:after="20"/>
              <w:jc w:val="right"/>
              <w:rPr>
                <w:sz w:val="18"/>
                <w:szCs w:val="18"/>
              </w:rPr>
            </w:pPr>
            <w:r w:rsidRPr="00AA069A">
              <w:rPr>
                <w:sz w:val="18"/>
                <w:szCs w:val="18"/>
              </w:rPr>
              <w:t>30.000 M3</w:t>
            </w:r>
          </w:p>
        </w:tc>
        <w:tc>
          <w:tcPr>
            <w:tcW w:w="1417" w:type="dxa"/>
            <w:tcBorders>
              <w:bottom w:val="dotted" w:sz="4" w:space="0" w:color="BFBFBF" w:themeColor="background1" w:themeShade="BF"/>
              <w:right w:val="single" w:sz="4" w:space="0" w:color="BFBFBF" w:themeColor="background1" w:themeShade="BF"/>
            </w:tcBorders>
          </w:tcPr>
          <w:p w14:paraId="6DEEB6E0"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E6"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E2"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DD043</w:t>
            </w:r>
          </w:p>
        </w:tc>
        <w:tc>
          <w:tcPr>
            <w:tcW w:w="4819" w:type="dxa"/>
            <w:tcBorders>
              <w:bottom w:val="dotted" w:sz="4" w:space="0" w:color="BFBFBF" w:themeColor="background1" w:themeShade="BF"/>
              <w:right w:val="single" w:sz="4" w:space="0" w:color="BFBFBF" w:themeColor="background1" w:themeShade="BF"/>
            </w:tcBorders>
          </w:tcPr>
          <w:p w14:paraId="6DEEB6E3" w14:textId="77777777" w:rsidR="00C66B8A" w:rsidRPr="00AA069A" w:rsidRDefault="00AA069A">
            <w:pPr>
              <w:keepNext/>
              <w:keepLines/>
              <w:spacing w:before="20" w:after="20" w:line="276" w:lineRule="auto"/>
              <w:rPr>
                <w:sz w:val="18"/>
                <w:szCs w:val="18"/>
              </w:rPr>
            </w:pPr>
            <w:r w:rsidRPr="00AA069A">
              <w:rPr>
                <w:sz w:val="18"/>
                <w:szCs w:val="18"/>
                <w:u w:val="dotted" w:color="D9D9D9"/>
              </w:rPr>
              <w:t>Combustibles de substitution (trémie 100 - CSS5) (D188)</w:t>
            </w:r>
          </w:p>
        </w:tc>
        <w:tc>
          <w:tcPr>
            <w:tcW w:w="2127" w:type="dxa"/>
            <w:tcBorders>
              <w:bottom w:val="dotted" w:sz="4" w:space="0" w:color="BFBFBF" w:themeColor="background1" w:themeShade="BF"/>
              <w:right w:val="single" w:sz="4" w:space="0" w:color="BFBFBF" w:themeColor="background1" w:themeShade="BF"/>
            </w:tcBorders>
          </w:tcPr>
          <w:p w14:paraId="6DEEB6E4" w14:textId="77777777" w:rsidR="008D5990" w:rsidRPr="00AA069A" w:rsidRDefault="00AA069A" w:rsidP="0093639E">
            <w:pPr>
              <w:keepNext/>
              <w:keepLines/>
              <w:spacing w:before="20" w:after="20"/>
              <w:jc w:val="right"/>
              <w:rPr>
                <w:sz w:val="18"/>
                <w:szCs w:val="18"/>
              </w:rPr>
            </w:pPr>
            <w:r w:rsidRPr="00AA069A">
              <w:rPr>
                <w:sz w:val="18"/>
                <w:szCs w:val="18"/>
              </w:rPr>
              <w:t>30.000 M3</w:t>
            </w:r>
          </w:p>
        </w:tc>
        <w:tc>
          <w:tcPr>
            <w:tcW w:w="1417" w:type="dxa"/>
            <w:tcBorders>
              <w:bottom w:val="dotted" w:sz="4" w:space="0" w:color="BFBFBF" w:themeColor="background1" w:themeShade="BF"/>
              <w:right w:val="single" w:sz="4" w:space="0" w:color="BFBFBF" w:themeColor="background1" w:themeShade="BF"/>
            </w:tcBorders>
          </w:tcPr>
          <w:p w14:paraId="6DEEB6E5"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EB"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E7"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DD044</w:t>
            </w:r>
          </w:p>
        </w:tc>
        <w:tc>
          <w:tcPr>
            <w:tcW w:w="4819" w:type="dxa"/>
            <w:tcBorders>
              <w:bottom w:val="dotted" w:sz="4" w:space="0" w:color="BFBFBF" w:themeColor="background1" w:themeShade="BF"/>
              <w:right w:val="single" w:sz="4" w:space="0" w:color="BFBFBF" w:themeColor="background1" w:themeShade="BF"/>
            </w:tcBorders>
          </w:tcPr>
          <w:p w14:paraId="6DEEB6E8" w14:textId="77777777" w:rsidR="00C66B8A" w:rsidRPr="00AA069A" w:rsidRDefault="00AA069A">
            <w:pPr>
              <w:keepNext/>
              <w:keepLines/>
              <w:spacing w:before="20" w:after="20" w:line="276" w:lineRule="auto"/>
              <w:rPr>
                <w:sz w:val="18"/>
                <w:szCs w:val="18"/>
              </w:rPr>
            </w:pPr>
            <w:r w:rsidRPr="00AA069A">
              <w:rPr>
                <w:sz w:val="18"/>
                <w:szCs w:val="18"/>
                <w:u w:val="dotted" w:color="D9D9D9"/>
              </w:rPr>
              <w:t>Combustibles de substitution (fosse de déchargement - CSS5) (D189)</w:t>
            </w:r>
          </w:p>
        </w:tc>
        <w:tc>
          <w:tcPr>
            <w:tcW w:w="2127" w:type="dxa"/>
            <w:tcBorders>
              <w:bottom w:val="dotted" w:sz="4" w:space="0" w:color="BFBFBF" w:themeColor="background1" w:themeShade="BF"/>
              <w:right w:val="single" w:sz="4" w:space="0" w:color="BFBFBF" w:themeColor="background1" w:themeShade="BF"/>
            </w:tcBorders>
          </w:tcPr>
          <w:p w14:paraId="6DEEB6E9" w14:textId="77777777" w:rsidR="008D5990" w:rsidRPr="00AA069A" w:rsidRDefault="00AA069A" w:rsidP="0093639E">
            <w:pPr>
              <w:keepNext/>
              <w:keepLines/>
              <w:spacing w:before="20" w:after="20"/>
              <w:jc w:val="right"/>
              <w:rPr>
                <w:sz w:val="18"/>
                <w:szCs w:val="18"/>
              </w:rPr>
            </w:pPr>
            <w:r w:rsidRPr="00AA069A">
              <w:rPr>
                <w:sz w:val="18"/>
                <w:szCs w:val="18"/>
              </w:rPr>
              <w:t>145.000 M3</w:t>
            </w:r>
          </w:p>
        </w:tc>
        <w:tc>
          <w:tcPr>
            <w:tcW w:w="1417" w:type="dxa"/>
            <w:tcBorders>
              <w:bottom w:val="dotted" w:sz="4" w:space="0" w:color="BFBFBF" w:themeColor="background1" w:themeShade="BF"/>
              <w:right w:val="single" w:sz="4" w:space="0" w:color="BFBFBF" w:themeColor="background1" w:themeShade="BF"/>
            </w:tcBorders>
          </w:tcPr>
          <w:p w14:paraId="6DEEB6EA"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F0"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EC"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DD045</w:t>
            </w:r>
          </w:p>
        </w:tc>
        <w:tc>
          <w:tcPr>
            <w:tcW w:w="4819" w:type="dxa"/>
            <w:tcBorders>
              <w:bottom w:val="dotted" w:sz="4" w:space="0" w:color="BFBFBF" w:themeColor="background1" w:themeShade="BF"/>
              <w:right w:val="single" w:sz="4" w:space="0" w:color="BFBFBF" w:themeColor="background1" w:themeShade="BF"/>
            </w:tcBorders>
          </w:tcPr>
          <w:p w14:paraId="6DEEB6ED" w14:textId="77777777" w:rsidR="00C66B8A" w:rsidRPr="00AA069A" w:rsidRDefault="00AA069A">
            <w:pPr>
              <w:keepNext/>
              <w:keepLines/>
              <w:spacing w:before="20" w:after="20" w:line="276" w:lineRule="auto"/>
              <w:rPr>
                <w:sz w:val="18"/>
                <w:szCs w:val="18"/>
              </w:rPr>
            </w:pPr>
            <w:r w:rsidRPr="00AA069A">
              <w:rPr>
                <w:sz w:val="18"/>
                <w:szCs w:val="18"/>
                <w:u w:val="dotted" w:color="D9D9D9"/>
              </w:rPr>
              <w:t xml:space="preserve">Combustibles de substitution (trémie </w:t>
            </w:r>
            <w:proofErr w:type="spellStart"/>
            <w:r w:rsidRPr="00AA069A">
              <w:rPr>
                <w:sz w:val="18"/>
                <w:szCs w:val="18"/>
                <w:u w:val="dotted" w:color="D9D9D9"/>
              </w:rPr>
              <w:t>ext</w:t>
            </w:r>
            <w:proofErr w:type="spellEnd"/>
            <w:r w:rsidRPr="00AA069A">
              <w:rPr>
                <w:sz w:val="18"/>
                <w:szCs w:val="18"/>
                <w:u w:val="dotted" w:color="D9D9D9"/>
              </w:rPr>
              <w:t xml:space="preserve"> </w:t>
            </w:r>
            <w:proofErr w:type="spellStart"/>
            <w:r w:rsidRPr="00AA069A">
              <w:rPr>
                <w:sz w:val="18"/>
                <w:szCs w:val="18"/>
                <w:u w:val="dotted" w:color="D9D9D9"/>
              </w:rPr>
              <w:t>cs</w:t>
            </w:r>
            <w:proofErr w:type="spellEnd"/>
            <w:r w:rsidRPr="00AA069A">
              <w:rPr>
                <w:sz w:val="18"/>
                <w:szCs w:val="18"/>
                <w:u w:val="dotted" w:color="D9D9D9"/>
              </w:rPr>
              <w:t>-hall pneus) (D191)</w:t>
            </w:r>
          </w:p>
        </w:tc>
        <w:tc>
          <w:tcPr>
            <w:tcW w:w="2127" w:type="dxa"/>
            <w:tcBorders>
              <w:bottom w:val="dotted" w:sz="4" w:space="0" w:color="BFBFBF" w:themeColor="background1" w:themeShade="BF"/>
              <w:right w:val="single" w:sz="4" w:space="0" w:color="BFBFBF" w:themeColor="background1" w:themeShade="BF"/>
            </w:tcBorders>
          </w:tcPr>
          <w:p w14:paraId="6DEEB6EE" w14:textId="77777777" w:rsidR="008D5990" w:rsidRPr="00AA069A" w:rsidRDefault="00AA069A" w:rsidP="0093639E">
            <w:pPr>
              <w:keepNext/>
              <w:keepLines/>
              <w:spacing w:before="20" w:after="20"/>
              <w:jc w:val="right"/>
              <w:rPr>
                <w:sz w:val="18"/>
                <w:szCs w:val="18"/>
              </w:rPr>
            </w:pPr>
            <w:r w:rsidRPr="00AA069A">
              <w:rPr>
                <w:sz w:val="18"/>
                <w:szCs w:val="18"/>
              </w:rPr>
              <w:t>25.000 M3</w:t>
            </w:r>
          </w:p>
        </w:tc>
        <w:tc>
          <w:tcPr>
            <w:tcW w:w="1417" w:type="dxa"/>
            <w:tcBorders>
              <w:bottom w:val="dotted" w:sz="4" w:space="0" w:color="BFBFBF" w:themeColor="background1" w:themeShade="BF"/>
              <w:right w:val="single" w:sz="4" w:space="0" w:color="BFBFBF" w:themeColor="background1" w:themeShade="BF"/>
            </w:tcBorders>
          </w:tcPr>
          <w:p w14:paraId="6DEEB6EF"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F5"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F1"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DD046</w:t>
            </w:r>
          </w:p>
        </w:tc>
        <w:tc>
          <w:tcPr>
            <w:tcW w:w="4819" w:type="dxa"/>
            <w:tcBorders>
              <w:bottom w:val="dotted" w:sz="4" w:space="0" w:color="BFBFBF" w:themeColor="background1" w:themeShade="BF"/>
              <w:right w:val="single" w:sz="4" w:space="0" w:color="BFBFBF" w:themeColor="background1" w:themeShade="BF"/>
            </w:tcBorders>
          </w:tcPr>
          <w:p w14:paraId="6DEEB6F2" w14:textId="77777777" w:rsidR="00C66B8A" w:rsidRPr="00AA069A" w:rsidRDefault="00AA069A">
            <w:pPr>
              <w:keepNext/>
              <w:keepLines/>
              <w:spacing w:before="20" w:after="20" w:line="276" w:lineRule="auto"/>
              <w:rPr>
                <w:sz w:val="18"/>
                <w:szCs w:val="18"/>
              </w:rPr>
            </w:pPr>
            <w:r w:rsidRPr="00AA069A">
              <w:rPr>
                <w:sz w:val="18"/>
                <w:szCs w:val="18"/>
                <w:u w:val="dotted" w:color="D9D9D9"/>
              </w:rPr>
              <w:t>Combustibles de substitution (fosse de déchargement - hall pneus) (D192)</w:t>
            </w:r>
          </w:p>
        </w:tc>
        <w:tc>
          <w:tcPr>
            <w:tcW w:w="2127" w:type="dxa"/>
            <w:tcBorders>
              <w:bottom w:val="dotted" w:sz="4" w:space="0" w:color="BFBFBF" w:themeColor="background1" w:themeShade="BF"/>
              <w:right w:val="single" w:sz="4" w:space="0" w:color="BFBFBF" w:themeColor="background1" w:themeShade="BF"/>
            </w:tcBorders>
          </w:tcPr>
          <w:p w14:paraId="6DEEB6F3" w14:textId="77777777" w:rsidR="008D5990" w:rsidRPr="00AA069A" w:rsidRDefault="00AA069A" w:rsidP="0093639E">
            <w:pPr>
              <w:keepNext/>
              <w:keepLines/>
              <w:spacing w:before="20" w:after="20"/>
              <w:jc w:val="right"/>
              <w:rPr>
                <w:sz w:val="18"/>
                <w:szCs w:val="18"/>
              </w:rPr>
            </w:pPr>
            <w:r w:rsidRPr="00AA069A">
              <w:rPr>
                <w:sz w:val="18"/>
                <w:szCs w:val="18"/>
              </w:rPr>
              <w:t>166.000 M3</w:t>
            </w:r>
          </w:p>
        </w:tc>
        <w:tc>
          <w:tcPr>
            <w:tcW w:w="1417" w:type="dxa"/>
            <w:tcBorders>
              <w:bottom w:val="dotted" w:sz="4" w:space="0" w:color="BFBFBF" w:themeColor="background1" w:themeShade="BF"/>
              <w:right w:val="single" w:sz="4" w:space="0" w:color="BFBFBF" w:themeColor="background1" w:themeShade="BF"/>
            </w:tcBorders>
          </w:tcPr>
          <w:p w14:paraId="6DEEB6F4"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FA"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F6"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DD047</w:t>
            </w:r>
          </w:p>
        </w:tc>
        <w:tc>
          <w:tcPr>
            <w:tcW w:w="4819" w:type="dxa"/>
            <w:tcBorders>
              <w:bottom w:val="dotted" w:sz="4" w:space="0" w:color="BFBFBF" w:themeColor="background1" w:themeShade="BF"/>
              <w:right w:val="single" w:sz="4" w:space="0" w:color="BFBFBF" w:themeColor="background1" w:themeShade="BF"/>
            </w:tcBorders>
          </w:tcPr>
          <w:p w14:paraId="6DEEB6F7" w14:textId="77777777" w:rsidR="00C66B8A" w:rsidRPr="00AA069A" w:rsidRDefault="00AA069A">
            <w:pPr>
              <w:keepNext/>
              <w:keepLines/>
              <w:spacing w:before="20" w:after="20" w:line="276" w:lineRule="auto"/>
              <w:rPr>
                <w:sz w:val="18"/>
                <w:szCs w:val="18"/>
              </w:rPr>
            </w:pPr>
            <w:r w:rsidRPr="00AA069A">
              <w:rPr>
                <w:sz w:val="18"/>
                <w:szCs w:val="18"/>
                <w:u w:val="dotted" w:color="D9D9D9"/>
              </w:rPr>
              <w:t>Dépôt de boues provenant de la station d'épuration</w:t>
            </w:r>
          </w:p>
        </w:tc>
        <w:tc>
          <w:tcPr>
            <w:tcW w:w="2127" w:type="dxa"/>
            <w:tcBorders>
              <w:bottom w:val="dotted" w:sz="4" w:space="0" w:color="BFBFBF" w:themeColor="background1" w:themeShade="BF"/>
              <w:right w:val="single" w:sz="4" w:space="0" w:color="BFBFBF" w:themeColor="background1" w:themeShade="BF"/>
            </w:tcBorders>
          </w:tcPr>
          <w:p w14:paraId="6DEEB6F8" w14:textId="77777777" w:rsidR="008D5990" w:rsidRPr="00AA069A" w:rsidRDefault="00AA069A" w:rsidP="0093639E">
            <w:pPr>
              <w:keepNext/>
              <w:keepLines/>
              <w:spacing w:before="20" w:after="20"/>
              <w:jc w:val="right"/>
              <w:rPr>
                <w:sz w:val="18"/>
                <w:szCs w:val="18"/>
              </w:rPr>
            </w:pPr>
            <w:r w:rsidRPr="00AA069A">
              <w:rPr>
                <w:sz w:val="18"/>
                <w:szCs w:val="18"/>
              </w:rPr>
              <w:t>250.000 M3</w:t>
            </w:r>
          </w:p>
        </w:tc>
        <w:tc>
          <w:tcPr>
            <w:tcW w:w="1417" w:type="dxa"/>
            <w:tcBorders>
              <w:bottom w:val="dotted" w:sz="4" w:space="0" w:color="BFBFBF" w:themeColor="background1" w:themeShade="BF"/>
              <w:right w:val="single" w:sz="4" w:space="0" w:color="BFBFBF" w:themeColor="background1" w:themeShade="BF"/>
            </w:tcBorders>
          </w:tcPr>
          <w:p w14:paraId="6DEEB6F9"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6FF"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6FB"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DD048</w:t>
            </w:r>
          </w:p>
        </w:tc>
        <w:tc>
          <w:tcPr>
            <w:tcW w:w="4819" w:type="dxa"/>
            <w:tcBorders>
              <w:bottom w:val="dotted" w:sz="4" w:space="0" w:color="BFBFBF" w:themeColor="background1" w:themeShade="BF"/>
              <w:right w:val="single" w:sz="4" w:space="0" w:color="BFBFBF" w:themeColor="background1" w:themeShade="BF"/>
            </w:tcBorders>
          </w:tcPr>
          <w:p w14:paraId="6DEEB6FC" w14:textId="77777777" w:rsidR="00C66B8A" w:rsidRPr="00AA069A" w:rsidRDefault="00AA069A">
            <w:pPr>
              <w:keepNext/>
              <w:keepLines/>
              <w:spacing w:before="20" w:after="20" w:line="276" w:lineRule="auto"/>
              <w:rPr>
                <w:sz w:val="18"/>
                <w:szCs w:val="18"/>
              </w:rPr>
            </w:pPr>
            <w:r w:rsidRPr="00AA069A">
              <w:rPr>
                <w:sz w:val="18"/>
                <w:szCs w:val="18"/>
                <w:u w:val="dotted" w:color="D9D9D9"/>
              </w:rPr>
              <w:t>Dépôt de boue provenant du décanteur (D295)</w:t>
            </w:r>
          </w:p>
        </w:tc>
        <w:tc>
          <w:tcPr>
            <w:tcW w:w="2127" w:type="dxa"/>
            <w:tcBorders>
              <w:bottom w:val="dotted" w:sz="4" w:space="0" w:color="BFBFBF" w:themeColor="background1" w:themeShade="BF"/>
              <w:right w:val="single" w:sz="4" w:space="0" w:color="BFBFBF" w:themeColor="background1" w:themeShade="BF"/>
            </w:tcBorders>
          </w:tcPr>
          <w:p w14:paraId="6DEEB6FD" w14:textId="77777777" w:rsidR="008D5990" w:rsidRPr="00AA069A" w:rsidRDefault="00AA069A" w:rsidP="0093639E">
            <w:pPr>
              <w:keepNext/>
              <w:keepLines/>
              <w:spacing w:before="20" w:after="20"/>
              <w:jc w:val="right"/>
              <w:rPr>
                <w:sz w:val="18"/>
                <w:szCs w:val="18"/>
              </w:rPr>
            </w:pPr>
            <w:r w:rsidRPr="00AA069A">
              <w:rPr>
                <w:sz w:val="18"/>
                <w:szCs w:val="18"/>
              </w:rPr>
              <w:t>250.000 T</w:t>
            </w:r>
          </w:p>
        </w:tc>
        <w:tc>
          <w:tcPr>
            <w:tcW w:w="1417" w:type="dxa"/>
            <w:tcBorders>
              <w:bottom w:val="dotted" w:sz="4" w:space="0" w:color="BFBFBF" w:themeColor="background1" w:themeShade="BF"/>
              <w:right w:val="single" w:sz="4" w:space="0" w:color="BFBFBF" w:themeColor="background1" w:themeShade="BF"/>
            </w:tcBorders>
          </w:tcPr>
          <w:p w14:paraId="6DEEB6FE"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704"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700"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DD049</w:t>
            </w:r>
          </w:p>
        </w:tc>
        <w:tc>
          <w:tcPr>
            <w:tcW w:w="4819" w:type="dxa"/>
            <w:tcBorders>
              <w:bottom w:val="dotted" w:sz="4" w:space="0" w:color="BFBFBF" w:themeColor="background1" w:themeShade="BF"/>
              <w:right w:val="single" w:sz="4" w:space="0" w:color="BFBFBF" w:themeColor="background1" w:themeShade="BF"/>
            </w:tcBorders>
          </w:tcPr>
          <w:p w14:paraId="6DEEB701" w14:textId="77777777" w:rsidR="00C66B8A" w:rsidRPr="00AA069A" w:rsidRDefault="00AA069A">
            <w:pPr>
              <w:keepNext/>
              <w:keepLines/>
              <w:spacing w:before="20" w:after="20" w:line="276" w:lineRule="auto"/>
              <w:rPr>
                <w:sz w:val="18"/>
                <w:szCs w:val="18"/>
              </w:rPr>
            </w:pPr>
            <w:r w:rsidRPr="00AA069A">
              <w:rPr>
                <w:sz w:val="18"/>
                <w:szCs w:val="18"/>
                <w:u w:val="dotted" w:color="D9D9D9"/>
              </w:rPr>
              <w:t>Dépôt de déchets de béton (D296) (aussi sur P027)</w:t>
            </w:r>
          </w:p>
        </w:tc>
        <w:tc>
          <w:tcPr>
            <w:tcW w:w="2127" w:type="dxa"/>
            <w:tcBorders>
              <w:bottom w:val="dotted" w:sz="4" w:space="0" w:color="BFBFBF" w:themeColor="background1" w:themeShade="BF"/>
              <w:right w:val="single" w:sz="4" w:space="0" w:color="BFBFBF" w:themeColor="background1" w:themeShade="BF"/>
            </w:tcBorders>
          </w:tcPr>
          <w:p w14:paraId="6DEEB702" w14:textId="77777777" w:rsidR="008D5990" w:rsidRPr="00AA069A" w:rsidRDefault="00AA069A" w:rsidP="0093639E">
            <w:pPr>
              <w:keepNext/>
              <w:keepLines/>
              <w:spacing w:before="20" w:after="20"/>
              <w:jc w:val="right"/>
              <w:rPr>
                <w:sz w:val="18"/>
                <w:szCs w:val="18"/>
              </w:rPr>
            </w:pPr>
            <w:r w:rsidRPr="00AA069A">
              <w:rPr>
                <w:sz w:val="18"/>
                <w:szCs w:val="18"/>
              </w:rPr>
              <w:t>250.000 T</w:t>
            </w:r>
          </w:p>
        </w:tc>
        <w:tc>
          <w:tcPr>
            <w:tcW w:w="1417" w:type="dxa"/>
            <w:tcBorders>
              <w:bottom w:val="dotted" w:sz="4" w:space="0" w:color="BFBFBF" w:themeColor="background1" w:themeShade="BF"/>
              <w:right w:val="single" w:sz="4" w:space="0" w:color="BFBFBF" w:themeColor="background1" w:themeShade="BF"/>
            </w:tcBorders>
          </w:tcPr>
          <w:p w14:paraId="6DEEB703"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709"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705"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DD050</w:t>
            </w:r>
          </w:p>
        </w:tc>
        <w:tc>
          <w:tcPr>
            <w:tcW w:w="4819" w:type="dxa"/>
            <w:tcBorders>
              <w:bottom w:val="dotted" w:sz="4" w:space="0" w:color="BFBFBF" w:themeColor="background1" w:themeShade="BF"/>
              <w:right w:val="single" w:sz="4" w:space="0" w:color="BFBFBF" w:themeColor="background1" w:themeShade="BF"/>
            </w:tcBorders>
          </w:tcPr>
          <w:p w14:paraId="6DEEB706" w14:textId="77777777" w:rsidR="00C66B8A" w:rsidRPr="00AA069A" w:rsidRDefault="00AA069A">
            <w:pPr>
              <w:keepNext/>
              <w:keepLines/>
              <w:spacing w:before="20" w:after="20" w:line="276" w:lineRule="auto"/>
              <w:rPr>
                <w:sz w:val="18"/>
                <w:szCs w:val="18"/>
              </w:rPr>
            </w:pPr>
            <w:r w:rsidRPr="00AA069A">
              <w:rPr>
                <w:sz w:val="18"/>
                <w:szCs w:val="18"/>
                <w:u w:val="dotted" w:color="D9D9D9"/>
              </w:rPr>
              <w:t>Dépôt de déchets/produits minéraux (D303)</w:t>
            </w:r>
          </w:p>
        </w:tc>
        <w:tc>
          <w:tcPr>
            <w:tcW w:w="2127" w:type="dxa"/>
            <w:tcBorders>
              <w:bottom w:val="dotted" w:sz="4" w:space="0" w:color="BFBFBF" w:themeColor="background1" w:themeShade="BF"/>
              <w:right w:val="single" w:sz="4" w:space="0" w:color="BFBFBF" w:themeColor="background1" w:themeShade="BF"/>
            </w:tcBorders>
          </w:tcPr>
          <w:p w14:paraId="6DEEB707" w14:textId="77777777" w:rsidR="008D5990" w:rsidRPr="00AA069A" w:rsidRDefault="00AA069A" w:rsidP="0093639E">
            <w:pPr>
              <w:keepNext/>
              <w:keepLines/>
              <w:spacing w:before="20" w:after="20"/>
              <w:jc w:val="right"/>
              <w:rPr>
                <w:sz w:val="18"/>
                <w:szCs w:val="18"/>
              </w:rPr>
            </w:pPr>
            <w:r w:rsidRPr="00AA069A">
              <w:rPr>
                <w:sz w:val="18"/>
                <w:szCs w:val="18"/>
              </w:rPr>
              <w:t>3500.000 M3</w:t>
            </w:r>
          </w:p>
        </w:tc>
        <w:tc>
          <w:tcPr>
            <w:tcW w:w="1417" w:type="dxa"/>
            <w:tcBorders>
              <w:bottom w:val="dotted" w:sz="4" w:space="0" w:color="BFBFBF" w:themeColor="background1" w:themeShade="BF"/>
              <w:right w:val="single" w:sz="4" w:space="0" w:color="BFBFBF" w:themeColor="background1" w:themeShade="BF"/>
            </w:tcBorders>
          </w:tcPr>
          <w:p w14:paraId="6DEEB708" w14:textId="77777777" w:rsidR="00C66B8A" w:rsidRPr="00AA069A" w:rsidRDefault="00AA069A">
            <w:pPr>
              <w:keepNext/>
              <w:keepLines/>
              <w:spacing w:before="20" w:after="20"/>
              <w:jc w:val="center"/>
              <w:rPr>
                <w:sz w:val="18"/>
                <w:szCs w:val="18"/>
              </w:rPr>
            </w:pPr>
            <w:r w:rsidRPr="00AA069A">
              <w:rPr>
                <w:sz w:val="18"/>
                <w:szCs w:val="18"/>
                <w:u w:val="dotted" w:color="7F7F7F"/>
              </w:rPr>
              <w:t>INCHANGE</w:t>
            </w:r>
          </w:p>
        </w:tc>
      </w:tr>
      <w:tr w:rsidR="00C66B8A" w:rsidRPr="00AA069A" w14:paraId="6DEEB70E"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70A" w14:textId="77777777" w:rsidR="008D5990" w:rsidRPr="00AA069A" w:rsidRDefault="00AA069A" w:rsidP="007D1F34">
            <w:pPr>
              <w:keepNext/>
              <w:keepLines/>
              <w:spacing w:before="20" w:after="20" w:line="276" w:lineRule="auto"/>
              <w:ind w:left="36"/>
              <w:jc w:val="center"/>
              <w:rPr>
                <w:sz w:val="18"/>
                <w:szCs w:val="18"/>
              </w:rPr>
            </w:pPr>
            <w:r w:rsidRPr="00AA069A">
              <w:rPr>
                <w:b/>
                <w:bCs/>
                <w:sz w:val="18"/>
                <w:szCs w:val="18"/>
                <w:u w:val="dotted" w:color="D9D9D9"/>
              </w:rPr>
              <w:t>DD051</w:t>
            </w:r>
          </w:p>
        </w:tc>
        <w:tc>
          <w:tcPr>
            <w:tcW w:w="4819" w:type="dxa"/>
            <w:tcBorders>
              <w:bottom w:val="dotted" w:sz="4" w:space="0" w:color="BFBFBF" w:themeColor="background1" w:themeShade="BF"/>
              <w:right w:val="single" w:sz="4" w:space="0" w:color="BFBFBF" w:themeColor="background1" w:themeShade="BF"/>
            </w:tcBorders>
          </w:tcPr>
          <w:p w14:paraId="6DEEB70B" w14:textId="77777777" w:rsidR="00C66B8A" w:rsidRPr="00AA069A" w:rsidRDefault="00AA069A">
            <w:pPr>
              <w:keepNext/>
              <w:keepLines/>
              <w:spacing w:before="20" w:after="20" w:line="276" w:lineRule="auto"/>
              <w:rPr>
                <w:sz w:val="18"/>
                <w:szCs w:val="18"/>
              </w:rPr>
            </w:pPr>
            <w:r w:rsidRPr="00AA069A">
              <w:rPr>
                <w:sz w:val="18"/>
                <w:szCs w:val="18"/>
                <w:u w:val="dotted" w:color="D9D9D9"/>
              </w:rPr>
              <w:t>Déchets non dangereux : combustibles de substitution (D304)</w:t>
            </w:r>
          </w:p>
        </w:tc>
        <w:tc>
          <w:tcPr>
            <w:tcW w:w="2127" w:type="dxa"/>
            <w:tcBorders>
              <w:bottom w:val="dotted" w:sz="4" w:space="0" w:color="BFBFBF" w:themeColor="background1" w:themeShade="BF"/>
              <w:right w:val="single" w:sz="4" w:space="0" w:color="BFBFBF" w:themeColor="background1" w:themeShade="BF"/>
            </w:tcBorders>
          </w:tcPr>
          <w:p w14:paraId="6DEEB70C" w14:textId="77777777" w:rsidR="008D5990" w:rsidRPr="00AA069A" w:rsidRDefault="00AA069A" w:rsidP="0093639E">
            <w:pPr>
              <w:keepNext/>
              <w:keepLines/>
              <w:spacing w:before="20" w:after="20"/>
              <w:jc w:val="right"/>
              <w:rPr>
                <w:sz w:val="18"/>
                <w:szCs w:val="18"/>
              </w:rPr>
            </w:pPr>
            <w:r w:rsidRPr="00AA069A">
              <w:rPr>
                <w:sz w:val="18"/>
                <w:szCs w:val="18"/>
              </w:rPr>
              <w:t>3200.000 T</w:t>
            </w:r>
          </w:p>
        </w:tc>
        <w:tc>
          <w:tcPr>
            <w:tcW w:w="1417" w:type="dxa"/>
            <w:tcBorders>
              <w:bottom w:val="dotted" w:sz="4" w:space="0" w:color="BFBFBF" w:themeColor="background1" w:themeShade="BF"/>
              <w:right w:val="single" w:sz="4" w:space="0" w:color="BFBFBF" w:themeColor="background1" w:themeShade="BF"/>
            </w:tcBorders>
          </w:tcPr>
          <w:p w14:paraId="6DEEB70D" w14:textId="77777777" w:rsidR="00C66B8A" w:rsidRPr="00AA069A" w:rsidRDefault="00AA069A">
            <w:pPr>
              <w:keepNext/>
              <w:keepLines/>
              <w:spacing w:before="20" w:after="20"/>
              <w:jc w:val="center"/>
              <w:rPr>
                <w:sz w:val="18"/>
                <w:szCs w:val="18"/>
              </w:rPr>
            </w:pPr>
            <w:r w:rsidRPr="00AA069A">
              <w:rPr>
                <w:sz w:val="18"/>
                <w:szCs w:val="18"/>
                <w:u w:val="dotted" w:color="7F7F7F"/>
              </w:rPr>
              <w:t>NOUVEAU</w:t>
            </w:r>
          </w:p>
        </w:tc>
      </w:tr>
      <w:tr w:rsidR="00C66B8A" w:rsidRPr="00AA069A" w14:paraId="6DEEB710" w14:textId="77777777">
        <w:tc>
          <w:tcPr>
            <w:tcW w:w="9392" w:type="dxa"/>
            <w:gridSpan w:val="5"/>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B70F" w14:textId="77777777" w:rsidR="001A6C15" w:rsidRPr="00AA069A" w:rsidRDefault="001A6C15" w:rsidP="001133B9">
            <w:pPr>
              <w:spacing w:before="0" w:after="0"/>
              <w:rPr>
                <w:sz w:val="2"/>
                <w:szCs w:val="2"/>
              </w:rPr>
            </w:pPr>
          </w:p>
        </w:tc>
      </w:tr>
    </w:tbl>
    <w:p w14:paraId="6DEEB711" w14:textId="77777777" w:rsidR="002F7FB6" w:rsidRPr="00AA069A" w:rsidRDefault="002F7FB6" w:rsidP="002F7FB6">
      <w:pPr>
        <w:spacing w:before="0" w:after="0" w:line="240" w:lineRule="auto"/>
        <w:rPr>
          <w:sz w:val="10"/>
          <w:szCs w:val="10"/>
        </w:rPr>
      </w:pPr>
    </w:p>
    <w:p w14:paraId="6DEEB712" w14:textId="77777777" w:rsidR="00016A55" w:rsidRPr="00AA069A" w:rsidRDefault="00016A55" w:rsidP="002F7FB6">
      <w:pPr>
        <w:spacing w:before="0" w:after="0" w:line="240" w:lineRule="auto"/>
        <w:rPr>
          <w:sz w:val="10"/>
          <w:szCs w:val="10"/>
        </w:rPr>
      </w:pPr>
    </w:p>
    <w:tbl>
      <w:tblPr>
        <w:tblStyle w:val="Grilledutableau"/>
        <w:tblW w:w="939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1"/>
        <w:gridCol w:w="6946"/>
        <w:gridCol w:w="1417"/>
        <w:gridCol w:w="8"/>
      </w:tblGrid>
      <w:tr w:rsidR="00C66B8A" w:rsidRPr="00AA069A" w14:paraId="6DEEB715" w14:textId="77777777">
        <w:tc>
          <w:tcPr>
            <w:tcW w:w="796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B713" w14:textId="77777777" w:rsidR="00155CE8" w:rsidRPr="00AA069A" w:rsidRDefault="00AA069A" w:rsidP="007D1F34">
            <w:pPr>
              <w:keepNext/>
              <w:keepLines/>
              <w:spacing w:before="0" w:after="0"/>
              <w:rPr>
                <w:b/>
                <w:bCs/>
              </w:rPr>
            </w:pPr>
            <w:r w:rsidRPr="00AA069A">
              <w:rPr>
                <w:b/>
                <w:bCs/>
              </w:rPr>
              <w:t>Rejet(s) d’eaux :</w:t>
            </w:r>
          </w:p>
        </w:tc>
        <w:tc>
          <w:tcPr>
            <w:tcW w:w="142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B714" w14:textId="77777777" w:rsidR="00155CE8" w:rsidRPr="00AA069A" w:rsidRDefault="00AA069A" w:rsidP="00155CE8">
            <w:pPr>
              <w:keepNext/>
              <w:keepLines/>
              <w:spacing w:before="0" w:after="0"/>
              <w:jc w:val="center"/>
              <w:rPr>
                <w:b/>
                <w:bCs/>
              </w:rPr>
            </w:pPr>
            <w:r w:rsidRPr="00AA069A">
              <w:rPr>
                <w:b/>
                <w:bCs/>
              </w:rPr>
              <w:t>Statut</w:t>
            </w:r>
          </w:p>
        </w:tc>
      </w:tr>
      <w:tr w:rsidR="00C66B8A" w:rsidRPr="00AA069A" w14:paraId="6DEEB717" w14:textId="77777777">
        <w:tc>
          <w:tcPr>
            <w:tcW w:w="9392" w:type="dxa"/>
            <w:gridSpan w:val="4"/>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6DEEB716" w14:textId="77777777" w:rsidR="002F7FB6" w:rsidRPr="00AA069A" w:rsidRDefault="002F7FB6" w:rsidP="007D1F34">
            <w:pPr>
              <w:keepNext/>
              <w:keepLines/>
              <w:spacing w:before="0" w:after="0"/>
              <w:rPr>
                <w:sz w:val="2"/>
                <w:szCs w:val="2"/>
              </w:rPr>
            </w:pPr>
          </w:p>
        </w:tc>
      </w:tr>
      <w:tr w:rsidR="00C66B8A" w:rsidRPr="00AA069A" w14:paraId="6DEEB71B"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718" w14:textId="77777777" w:rsidR="00C66B8A" w:rsidRPr="00AA069A" w:rsidRDefault="00AA069A">
            <w:pPr>
              <w:keepNext/>
              <w:keepLines/>
              <w:spacing w:before="20" w:after="20" w:line="276" w:lineRule="auto"/>
              <w:ind w:left="36"/>
              <w:jc w:val="center"/>
              <w:rPr>
                <w:sz w:val="18"/>
                <w:szCs w:val="18"/>
              </w:rPr>
            </w:pPr>
            <w:r w:rsidRPr="00AA069A">
              <w:rPr>
                <w:b/>
                <w:bCs/>
                <w:sz w:val="18"/>
                <w:szCs w:val="18"/>
                <w:u w:val="dotted" w:color="D9D9D9"/>
              </w:rPr>
              <w:t>RE001</w:t>
            </w:r>
          </w:p>
        </w:tc>
        <w:tc>
          <w:tcPr>
            <w:tcW w:w="6946" w:type="dxa"/>
            <w:tcBorders>
              <w:bottom w:val="dotted" w:sz="4" w:space="0" w:color="BFBFBF" w:themeColor="background1" w:themeShade="BF"/>
              <w:right w:val="single" w:sz="4" w:space="0" w:color="BFBFBF" w:themeColor="background1" w:themeShade="BF"/>
            </w:tcBorders>
          </w:tcPr>
          <w:p w14:paraId="6DEEB719" w14:textId="77777777" w:rsidR="006B494B" w:rsidRPr="00AA069A" w:rsidRDefault="00AA069A" w:rsidP="007D1F34">
            <w:pPr>
              <w:keepNext/>
              <w:keepLines/>
              <w:spacing w:before="20" w:after="20"/>
              <w:rPr>
                <w:sz w:val="18"/>
                <w:szCs w:val="18"/>
              </w:rPr>
            </w:pPr>
            <w:r w:rsidRPr="00AA069A">
              <w:rPr>
                <w:sz w:val="18"/>
                <w:szCs w:val="18"/>
                <w:u w:val="dotted" w:color="D9D9D9"/>
              </w:rPr>
              <w:t>Rejet en eaux de surface ou voies artificielles d’écoulement</w:t>
            </w:r>
          </w:p>
        </w:tc>
        <w:tc>
          <w:tcPr>
            <w:tcW w:w="1417" w:type="dxa"/>
            <w:tcBorders>
              <w:bottom w:val="dotted" w:sz="4" w:space="0" w:color="BFBFBF" w:themeColor="background1" w:themeShade="BF"/>
              <w:right w:val="single" w:sz="4" w:space="0" w:color="BFBFBF" w:themeColor="background1" w:themeShade="BF"/>
            </w:tcBorders>
          </w:tcPr>
          <w:p w14:paraId="6DEEB71A"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71F"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71C" w14:textId="77777777" w:rsidR="00C66B8A" w:rsidRPr="00AA069A" w:rsidRDefault="00AA069A">
            <w:pPr>
              <w:keepNext/>
              <w:keepLines/>
              <w:spacing w:before="20" w:after="20" w:line="276" w:lineRule="auto"/>
              <w:ind w:left="36"/>
              <w:jc w:val="center"/>
              <w:rPr>
                <w:sz w:val="18"/>
                <w:szCs w:val="18"/>
              </w:rPr>
            </w:pPr>
            <w:r w:rsidRPr="00AA069A">
              <w:rPr>
                <w:b/>
                <w:bCs/>
                <w:sz w:val="18"/>
                <w:szCs w:val="18"/>
                <w:u w:val="dotted" w:color="D9D9D9"/>
              </w:rPr>
              <w:t>RE002</w:t>
            </w:r>
          </w:p>
        </w:tc>
        <w:tc>
          <w:tcPr>
            <w:tcW w:w="6946" w:type="dxa"/>
            <w:tcBorders>
              <w:bottom w:val="dotted" w:sz="4" w:space="0" w:color="BFBFBF" w:themeColor="background1" w:themeShade="BF"/>
              <w:right w:val="single" w:sz="4" w:space="0" w:color="BFBFBF" w:themeColor="background1" w:themeShade="BF"/>
            </w:tcBorders>
          </w:tcPr>
          <w:p w14:paraId="6DEEB71D" w14:textId="77777777" w:rsidR="006B494B" w:rsidRPr="00AA069A" w:rsidRDefault="00AA069A" w:rsidP="007D1F34">
            <w:pPr>
              <w:keepNext/>
              <w:keepLines/>
              <w:spacing w:before="20" w:after="20"/>
              <w:rPr>
                <w:sz w:val="18"/>
                <w:szCs w:val="18"/>
              </w:rPr>
            </w:pPr>
            <w:r w:rsidRPr="00AA069A">
              <w:rPr>
                <w:sz w:val="18"/>
                <w:szCs w:val="18"/>
                <w:u w:val="dotted" w:color="D9D9D9"/>
              </w:rPr>
              <w:t>Rejet à l’égout</w:t>
            </w:r>
          </w:p>
        </w:tc>
        <w:tc>
          <w:tcPr>
            <w:tcW w:w="1417" w:type="dxa"/>
            <w:tcBorders>
              <w:bottom w:val="dotted" w:sz="4" w:space="0" w:color="BFBFBF" w:themeColor="background1" w:themeShade="BF"/>
              <w:right w:val="single" w:sz="4" w:space="0" w:color="BFBFBF" w:themeColor="background1" w:themeShade="BF"/>
            </w:tcBorders>
          </w:tcPr>
          <w:p w14:paraId="6DEEB71E"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723"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720" w14:textId="77777777" w:rsidR="00C66B8A" w:rsidRPr="00AA069A" w:rsidRDefault="00AA069A">
            <w:pPr>
              <w:keepNext/>
              <w:keepLines/>
              <w:spacing w:before="20" w:after="20" w:line="276" w:lineRule="auto"/>
              <w:ind w:left="36"/>
              <w:jc w:val="center"/>
              <w:rPr>
                <w:sz w:val="18"/>
                <w:szCs w:val="18"/>
              </w:rPr>
            </w:pPr>
            <w:r w:rsidRPr="00AA069A">
              <w:rPr>
                <w:b/>
                <w:bCs/>
                <w:sz w:val="18"/>
                <w:szCs w:val="18"/>
                <w:u w:val="dotted" w:color="D9D9D9"/>
              </w:rPr>
              <w:t>RE003</w:t>
            </w:r>
          </w:p>
        </w:tc>
        <w:tc>
          <w:tcPr>
            <w:tcW w:w="6946" w:type="dxa"/>
            <w:tcBorders>
              <w:bottom w:val="dotted" w:sz="4" w:space="0" w:color="BFBFBF" w:themeColor="background1" w:themeShade="BF"/>
              <w:right w:val="single" w:sz="4" w:space="0" w:color="BFBFBF" w:themeColor="background1" w:themeShade="BF"/>
            </w:tcBorders>
          </w:tcPr>
          <w:p w14:paraId="6DEEB721" w14:textId="77777777" w:rsidR="006B494B" w:rsidRPr="00AA069A" w:rsidRDefault="00AA069A" w:rsidP="007D1F34">
            <w:pPr>
              <w:keepNext/>
              <w:keepLines/>
              <w:spacing w:before="20" w:after="20"/>
              <w:rPr>
                <w:sz w:val="18"/>
                <w:szCs w:val="18"/>
              </w:rPr>
            </w:pPr>
            <w:r w:rsidRPr="00AA069A">
              <w:rPr>
                <w:sz w:val="18"/>
                <w:szCs w:val="18"/>
                <w:u w:val="dotted" w:color="D9D9D9"/>
              </w:rPr>
              <w:t>Rejet en eaux de surface ou voies artificielles d’écoulement</w:t>
            </w:r>
          </w:p>
        </w:tc>
        <w:tc>
          <w:tcPr>
            <w:tcW w:w="1417" w:type="dxa"/>
            <w:tcBorders>
              <w:bottom w:val="dotted" w:sz="4" w:space="0" w:color="BFBFBF" w:themeColor="background1" w:themeShade="BF"/>
              <w:right w:val="single" w:sz="4" w:space="0" w:color="BFBFBF" w:themeColor="background1" w:themeShade="BF"/>
            </w:tcBorders>
          </w:tcPr>
          <w:p w14:paraId="6DEEB722"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725" w14:textId="77777777">
        <w:tc>
          <w:tcPr>
            <w:tcW w:w="9392" w:type="dxa"/>
            <w:gridSpan w:val="4"/>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B724" w14:textId="77777777" w:rsidR="002F7FB6" w:rsidRPr="00AA069A" w:rsidRDefault="002F7FB6" w:rsidP="001133B9">
            <w:pPr>
              <w:spacing w:before="0" w:after="0"/>
              <w:rPr>
                <w:sz w:val="2"/>
                <w:szCs w:val="2"/>
              </w:rPr>
            </w:pPr>
          </w:p>
        </w:tc>
      </w:tr>
    </w:tbl>
    <w:p w14:paraId="6DEEB726" w14:textId="77777777" w:rsidR="003B7387" w:rsidRPr="00AA069A" w:rsidRDefault="003B7387" w:rsidP="003B7387">
      <w:pPr>
        <w:spacing w:before="0" w:after="0" w:line="240" w:lineRule="auto"/>
        <w:rPr>
          <w:sz w:val="10"/>
          <w:szCs w:val="10"/>
        </w:rPr>
      </w:pPr>
    </w:p>
    <w:p w14:paraId="6DEEB727" w14:textId="77777777" w:rsidR="00016A55" w:rsidRPr="00AA069A" w:rsidRDefault="00016A55" w:rsidP="003B7387">
      <w:pPr>
        <w:spacing w:before="0" w:after="0" w:line="240" w:lineRule="auto"/>
        <w:rPr>
          <w:sz w:val="10"/>
          <w:szCs w:val="10"/>
        </w:rPr>
      </w:pPr>
    </w:p>
    <w:tbl>
      <w:tblPr>
        <w:tblStyle w:val="Grilledutableau"/>
        <w:tblW w:w="939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1"/>
        <w:gridCol w:w="4961"/>
        <w:gridCol w:w="1985"/>
        <w:gridCol w:w="1417"/>
        <w:gridCol w:w="8"/>
      </w:tblGrid>
      <w:tr w:rsidR="00C66B8A" w:rsidRPr="00AA069A" w14:paraId="6DEEB72B" w14:textId="77777777">
        <w:tc>
          <w:tcPr>
            <w:tcW w:w="598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B728" w14:textId="77777777" w:rsidR="00155CE8" w:rsidRPr="00AA069A" w:rsidRDefault="00AA069A" w:rsidP="007D1F34">
            <w:pPr>
              <w:keepNext/>
              <w:keepLines/>
              <w:spacing w:before="0" w:after="0"/>
              <w:rPr>
                <w:b/>
                <w:bCs/>
              </w:rPr>
            </w:pPr>
            <w:r w:rsidRPr="00AA069A">
              <w:rPr>
                <w:b/>
                <w:bCs/>
              </w:rPr>
              <w:t>Déversement(s) :</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B729" w14:textId="77777777" w:rsidR="00155CE8" w:rsidRPr="00AA069A" w:rsidRDefault="00AA069A" w:rsidP="003A29FB">
            <w:pPr>
              <w:keepNext/>
              <w:keepLines/>
              <w:spacing w:before="0" w:after="0"/>
              <w:jc w:val="center"/>
              <w:rPr>
                <w:b/>
                <w:bCs/>
              </w:rPr>
            </w:pPr>
            <w:r w:rsidRPr="00AA069A">
              <w:rPr>
                <w:b/>
                <w:bCs/>
              </w:rPr>
              <w:t>Débit / Superficie</w:t>
            </w:r>
          </w:p>
        </w:tc>
        <w:tc>
          <w:tcPr>
            <w:tcW w:w="142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B72A" w14:textId="77777777" w:rsidR="00155CE8" w:rsidRPr="00AA069A" w:rsidRDefault="00AA069A" w:rsidP="003A29FB">
            <w:pPr>
              <w:keepNext/>
              <w:keepLines/>
              <w:spacing w:before="0" w:after="0"/>
              <w:jc w:val="center"/>
              <w:rPr>
                <w:b/>
                <w:bCs/>
              </w:rPr>
            </w:pPr>
            <w:r w:rsidRPr="00AA069A">
              <w:rPr>
                <w:b/>
                <w:bCs/>
              </w:rPr>
              <w:t>Statut</w:t>
            </w:r>
          </w:p>
        </w:tc>
      </w:tr>
      <w:tr w:rsidR="00C66B8A" w:rsidRPr="00AA069A" w14:paraId="6DEEB72D" w14:textId="77777777">
        <w:tc>
          <w:tcPr>
            <w:tcW w:w="9392" w:type="dxa"/>
            <w:gridSpan w:val="5"/>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6DEEB72C" w14:textId="77777777" w:rsidR="003B7387" w:rsidRPr="00AA069A" w:rsidRDefault="003B7387" w:rsidP="007D1F34">
            <w:pPr>
              <w:keepNext/>
              <w:keepLines/>
              <w:spacing w:before="0" w:after="0"/>
              <w:rPr>
                <w:sz w:val="2"/>
                <w:szCs w:val="2"/>
              </w:rPr>
            </w:pPr>
          </w:p>
        </w:tc>
      </w:tr>
      <w:tr w:rsidR="00C66B8A" w:rsidRPr="00AA069A" w14:paraId="6DEEB732"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72E" w14:textId="77777777" w:rsidR="00C66B8A" w:rsidRPr="00AA069A" w:rsidRDefault="00AA069A">
            <w:pPr>
              <w:keepNext/>
              <w:keepLines/>
              <w:spacing w:before="20" w:after="20" w:line="276" w:lineRule="auto"/>
              <w:ind w:left="36"/>
              <w:jc w:val="center"/>
              <w:rPr>
                <w:sz w:val="18"/>
                <w:szCs w:val="18"/>
              </w:rPr>
            </w:pPr>
            <w:r w:rsidRPr="00AA069A">
              <w:rPr>
                <w:b/>
                <w:bCs/>
                <w:sz w:val="18"/>
                <w:szCs w:val="18"/>
                <w:u w:val="dotted" w:color="D9D9D9"/>
              </w:rPr>
              <w:t>DEV001</w:t>
            </w:r>
          </w:p>
        </w:tc>
        <w:tc>
          <w:tcPr>
            <w:tcW w:w="4961" w:type="dxa"/>
            <w:tcBorders>
              <w:bottom w:val="dotted" w:sz="4" w:space="0" w:color="BFBFBF" w:themeColor="background1" w:themeShade="BF"/>
              <w:right w:val="single" w:sz="4" w:space="0" w:color="BFBFBF" w:themeColor="background1" w:themeShade="BF"/>
            </w:tcBorders>
          </w:tcPr>
          <w:p w14:paraId="6DEEB72F" w14:textId="77777777" w:rsidR="00155CE8" w:rsidRPr="00AA069A" w:rsidRDefault="00AA069A" w:rsidP="007D1F34">
            <w:pPr>
              <w:keepNext/>
              <w:keepLines/>
              <w:spacing w:before="20" w:after="20"/>
              <w:rPr>
                <w:sz w:val="18"/>
                <w:szCs w:val="18"/>
              </w:rPr>
            </w:pPr>
            <w:r w:rsidRPr="00AA069A">
              <w:rPr>
                <w:sz w:val="18"/>
                <w:szCs w:val="18"/>
                <w:u w:val="dotted" w:color="D9D9D9"/>
              </w:rPr>
              <w:t>Déversement d’eaux pluviales dans le rejet RE001</w:t>
            </w:r>
          </w:p>
        </w:tc>
        <w:tc>
          <w:tcPr>
            <w:tcW w:w="1985" w:type="dxa"/>
            <w:tcBorders>
              <w:bottom w:val="dotted" w:sz="4" w:space="0" w:color="BFBFBF" w:themeColor="background1" w:themeShade="BF"/>
              <w:right w:val="single" w:sz="4" w:space="0" w:color="BFBFBF" w:themeColor="background1" w:themeShade="BF"/>
            </w:tcBorders>
          </w:tcPr>
          <w:p w14:paraId="6DEEB730" w14:textId="77777777" w:rsidR="00155CE8" w:rsidRPr="00AA069A" w:rsidRDefault="00AA069A" w:rsidP="0093639E">
            <w:pPr>
              <w:keepNext/>
              <w:keepLines/>
              <w:spacing w:before="20" w:after="20"/>
              <w:jc w:val="right"/>
              <w:rPr>
                <w:sz w:val="18"/>
                <w:szCs w:val="18"/>
              </w:rPr>
            </w:pPr>
            <w:r w:rsidRPr="00AA069A">
              <w:rPr>
                <w:sz w:val="18"/>
                <w:szCs w:val="18"/>
              </w:rPr>
              <w:t>250000.000 m²</w:t>
            </w:r>
          </w:p>
        </w:tc>
        <w:tc>
          <w:tcPr>
            <w:tcW w:w="1417" w:type="dxa"/>
            <w:tcBorders>
              <w:bottom w:val="dotted" w:sz="4" w:space="0" w:color="BFBFBF" w:themeColor="background1" w:themeShade="BF"/>
              <w:right w:val="single" w:sz="4" w:space="0" w:color="BFBFBF" w:themeColor="background1" w:themeShade="BF"/>
            </w:tcBorders>
          </w:tcPr>
          <w:p w14:paraId="6DEEB731"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737"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733" w14:textId="77777777" w:rsidR="00C66B8A" w:rsidRPr="00AA069A" w:rsidRDefault="00AA069A">
            <w:pPr>
              <w:keepNext/>
              <w:keepLines/>
              <w:spacing w:before="20" w:after="20" w:line="276" w:lineRule="auto"/>
              <w:ind w:left="36"/>
              <w:jc w:val="center"/>
              <w:rPr>
                <w:sz w:val="18"/>
                <w:szCs w:val="18"/>
              </w:rPr>
            </w:pPr>
            <w:r w:rsidRPr="00AA069A">
              <w:rPr>
                <w:b/>
                <w:bCs/>
                <w:sz w:val="18"/>
                <w:szCs w:val="18"/>
                <w:u w:val="dotted" w:color="D9D9D9"/>
              </w:rPr>
              <w:t>DEV002</w:t>
            </w:r>
          </w:p>
        </w:tc>
        <w:tc>
          <w:tcPr>
            <w:tcW w:w="4961" w:type="dxa"/>
            <w:tcBorders>
              <w:bottom w:val="dotted" w:sz="4" w:space="0" w:color="BFBFBF" w:themeColor="background1" w:themeShade="BF"/>
              <w:right w:val="single" w:sz="4" w:space="0" w:color="BFBFBF" w:themeColor="background1" w:themeShade="BF"/>
            </w:tcBorders>
          </w:tcPr>
          <w:p w14:paraId="6DEEB734" w14:textId="77777777" w:rsidR="00155CE8" w:rsidRPr="00AA069A" w:rsidRDefault="00AA069A" w:rsidP="007D1F34">
            <w:pPr>
              <w:keepNext/>
              <w:keepLines/>
              <w:spacing w:before="20" w:after="20"/>
              <w:rPr>
                <w:sz w:val="18"/>
                <w:szCs w:val="18"/>
              </w:rPr>
            </w:pPr>
            <w:r w:rsidRPr="00AA069A">
              <w:rPr>
                <w:sz w:val="18"/>
                <w:szCs w:val="18"/>
                <w:u w:val="dotted" w:color="D9D9D9"/>
              </w:rPr>
              <w:t>Déversement d’eaux usées industrielles dans le rejet RE001</w:t>
            </w:r>
          </w:p>
        </w:tc>
        <w:tc>
          <w:tcPr>
            <w:tcW w:w="1985" w:type="dxa"/>
            <w:tcBorders>
              <w:bottom w:val="dotted" w:sz="4" w:space="0" w:color="BFBFBF" w:themeColor="background1" w:themeShade="BF"/>
              <w:right w:val="single" w:sz="4" w:space="0" w:color="BFBFBF" w:themeColor="background1" w:themeShade="BF"/>
            </w:tcBorders>
          </w:tcPr>
          <w:p w14:paraId="6DEEB735" w14:textId="77777777" w:rsidR="00155CE8" w:rsidRPr="00AA069A" w:rsidRDefault="00AA069A" w:rsidP="0093639E">
            <w:pPr>
              <w:keepNext/>
              <w:keepLines/>
              <w:spacing w:before="20" w:after="20"/>
              <w:jc w:val="right"/>
              <w:rPr>
                <w:sz w:val="18"/>
                <w:szCs w:val="18"/>
              </w:rPr>
            </w:pPr>
            <w:r w:rsidRPr="00AA069A">
              <w:rPr>
                <w:sz w:val="18"/>
                <w:szCs w:val="18"/>
              </w:rPr>
              <w:t>75.000 m³ / h</w:t>
            </w:r>
          </w:p>
        </w:tc>
        <w:tc>
          <w:tcPr>
            <w:tcW w:w="1417" w:type="dxa"/>
            <w:tcBorders>
              <w:bottom w:val="dotted" w:sz="4" w:space="0" w:color="BFBFBF" w:themeColor="background1" w:themeShade="BF"/>
              <w:right w:val="single" w:sz="4" w:space="0" w:color="BFBFBF" w:themeColor="background1" w:themeShade="BF"/>
            </w:tcBorders>
          </w:tcPr>
          <w:p w14:paraId="6DEEB736"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73C"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738" w14:textId="77777777" w:rsidR="00C66B8A" w:rsidRPr="00AA069A" w:rsidRDefault="00AA069A">
            <w:pPr>
              <w:keepNext/>
              <w:keepLines/>
              <w:spacing w:before="20" w:after="20" w:line="276" w:lineRule="auto"/>
              <w:ind w:left="36"/>
              <w:jc w:val="center"/>
              <w:rPr>
                <w:sz w:val="18"/>
                <w:szCs w:val="18"/>
              </w:rPr>
            </w:pPr>
            <w:r w:rsidRPr="00AA069A">
              <w:rPr>
                <w:b/>
                <w:bCs/>
                <w:sz w:val="18"/>
                <w:szCs w:val="18"/>
                <w:u w:val="dotted" w:color="D9D9D9"/>
              </w:rPr>
              <w:t>DEV003</w:t>
            </w:r>
          </w:p>
        </w:tc>
        <w:tc>
          <w:tcPr>
            <w:tcW w:w="4961" w:type="dxa"/>
            <w:tcBorders>
              <w:bottom w:val="dotted" w:sz="4" w:space="0" w:color="BFBFBF" w:themeColor="background1" w:themeShade="BF"/>
              <w:right w:val="single" w:sz="4" w:space="0" w:color="BFBFBF" w:themeColor="background1" w:themeShade="BF"/>
            </w:tcBorders>
          </w:tcPr>
          <w:p w14:paraId="6DEEB739" w14:textId="77777777" w:rsidR="00155CE8" w:rsidRPr="00AA069A" w:rsidRDefault="00AA069A" w:rsidP="007D1F34">
            <w:pPr>
              <w:keepNext/>
              <w:keepLines/>
              <w:spacing w:before="20" w:after="20"/>
              <w:rPr>
                <w:sz w:val="18"/>
                <w:szCs w:val="18"/>
              </w:rPr>
            </w:pPr>
            <w:r w:rsidRPr="00AA069A">
              <w:rPr>
                <w:sz w:val="18"/>
                <w:szCs w:val="18"/>
                <w:u w:val="dotted" w:color="D9D9D9"/>
              </w:rPr>
              <w:t>Déversement d’eaux usées domestiques dans le rejet RE002</w:t>
            </w:r>
          </w:p>
        </w:tc>
        <w:tc>
          <w:tcPr>
            <w:tcW w:w="1985" w:type="dxa"/>
            <w:tcBorders>
              <w:bottom w:val="dotted" w:sz="4" w:space="0" w:color="BFBFBF" w:themeColor="background1" w:themeShade="BF"/>
              <w:right w:val="single" w:sz="4" w:space="0" w:color="BFBFBF" w:themeColor="background1" w:themeShade="BF"/>
            </w:tcBorders>
          </w:tcPr>
          <w:p w14:paraId="6DEEB73A" w14:textId="77777777" w:rsidR="00155CE8" w:rsidRPr="00AA069A" w:rsidRDefault="00AA069A" w:rsidP="0093639E">
            <w:pPr>
              <w:keepNext/>
              <w:keepLines/>
              <w:spacing w:before="20" w:after="20"/>
              <w:jc w:val="right"/>
              <w:rPr>
                <w:sz w:val="18"/>
                <w:szCs w:val="18"/>
              </w:rPr>
            </w:pPr>
            <w:r w:rsidRPr="00AA069A">
              <w:rPr>
                <w:sz w:val="18"/>
                <w:szCs w:val="18"/>
              </w:rPr>
              <w:t>4.000 m3 / j</w:t>
            </w:r>
          </w:p>
        </w:tc>
        <w:tc>
          <w:tcPr>
            <w:tcW w:w="1417" w:type="dxa"/>
            <w:tcBorders>
              <w:bottom w:val="dotted" w:sz="4" w:space="0" w:color="BFBFBF" w:themeColor="background1" w:themeShade="BF"/>
              <w:right w:val="single" w:sz="4" w:space="0" w:color="BFBFBF" w:themeColor="background1" w:themeShade="BF"/>
            </w:tcBorders>
          </w:tcPr>
          <w:p w14:paraId="6DEEB73B"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741" w14:textId="77777777">
        <w:trPr>
          <w:gridAfter w:val="1"/>
          <w:wAfter w:w="8" w:type="dxa"/>
        </w:trPr>
        <w:tc>
          <w:tcPr>
            <w:tcW w:w="1021" w:type="dxa"/>
            <w:tcBorders>
              <w:left w:val="single" w:sz="4" w:space="0" w:color="BFBFBF" w:themeColor="background1" w:themeShade="BF"/>
              <w:bottom w:val="dotted" w:sz="4" w:space="0" w:color="BFBFBF" w:themeColor="background1" w:themeShade="BF"/>
            </w:tcBorders>
          </w:tcPr>
          <w:p w14:paraId="6DEEB73D" w14:textId="77777777" w:rsidR="00C66B8A" w:rsidRPr="00AA069A" w:rsidRDefault="00AA069A">
            <w:pPr>
              <w:keepNext/>
              <w:keepLines/>
              <w:spacing w:before="20" w:after="20" w:line="276" w:lineRule="auto"/>
              <w:ind w:left="36"/>
              <w:jc w:val="center"/>
              <w:rPr>
                <w:sz w:val="18"/>
                <w:szCs w:val="18"/>
              </w:rPr>
            </w:pPr>
            <w:r w:rsidRPr="00AA069A">
              <w:rPr>
                <w:b/>
                <w:bCs/>
                <w:sz w:val="18"/>
                <w:szCs w:val="18"/>
                <w:u w:val="dotted" w:color="D9D9D9"/>
              </w:rPr>
              <w:t>DEV004</w:t>
            </w:r>
          </w:p>
        </w:tc>
        <w:tc>
          <w:tcPr>
            <w:tcW w:w="4961" w:type="dxa"/>
            <w:tcBorders>
              <w:bottom w:val="dotted" w:sz="4" w:space="0" w:color="BFBFBF" w:themeColor="background1" w:themeShade="BF"/>
              <w:right w:val="single" w:sz="4" w:space="0" w:color="BFBFBF" w:themeColor="background1" w:themeShade="BF"/>
            </w:tcBorders>
          </w:tcPr>
          <w:p w14:paraId="6DEEB73E" w14:textId="77777777" w:rsidR="00155CE8" w:rsidRPr="00AA069A" w:rsidRDefault="00AA069A" w:rsidP="007D1F34">
            <w:pPr>
              <w:keepNext/>
              <w:keepLines/>
              <w:spacing w:before="20" w:after="20"/>
              <w:rPr>
                <w:sz w:val="18"/>
                <w:szCs w:val="18"/>
              </w:rPr>
            </w:pPr>
            <w:r w:rsidRPr="00AA069A">
              <w:rPr>
                <w:sz w:val="18"/>
                <w:szCs w:val="18"/>
                <w:u w:val="dotted" w:color="D9D9D9"/>
              </w:rPr>
              <w:t>Déversement d’eaux pluviales dans le rejet RE003</w:t>
            </w:r>
          </w:p>
        </w:tc>
        <w:tc>
          <w:tcPr>
            <w:tcW w:w="1985" w:type="dxa"/>
            <w:tcBorders>
              <w:bottom w:val="dotted" w:sz="4" w:space="0" w:color="BFBFBF" w:themeColor="background1" w:themeShade="BF"/>
              <w:right w:val="single" w:sz="4" w:space="0" w:color="BFBFBF" w:themeColor="background1" w:themeShade="BF"/>
            </w:tcBorders>
          </w:tcPr>
          <w:p w14:paraId="6DEEB73F" w14:textId="77777777" w:rsidR="00155CE8" w:rsidRPr="00AA069A" w:rsidRDefault="00AA069A" w:rsidP="0093639E">
            <w:pPr>
              <w:keepNext/>
              <w:keepLines/>
              <w:spacing w:before="20" w:after="20"/>
              <w:jc w:val="right"/>
              <w:rPr>
                <w:sz w:val="18"/>
                <w:szCs w:val="18"/>
              </w:rPr>
            </w:pPr>
            <w:r w:rsidRPr="00AA069A">
              <w:rPr>
                <w:sz w:val="18"/>
                <w:szCs w:val="18"/>
              </w:rPr>
              <w:t>100000.000 m²</w:t>
            </w:r>
          </w:p>
        </w:tc>
        <w:tc>
          <w:tcPr>
            <w:tcW w:w="1417" w:type="dxa"/>
            <w:tcBorders>
              <w:bottom w:val="dotted" w:sz="4" w:space="0" w:color="BFBFBF" w:themeColor="background1" w:themeShade="BF"/>
              <w:right w:val="single" w:sz="4" w:space="0" w:color="BFBFBF" w:themeColor="background1" w:themeShade="BF"/>
            </w:tcBorders>
          </w:tcPr>
          <w:p w14:paraId="6DEEB740" w14:textId="77777777" w:rsidR="00C66B8A" w:rsidRPr="00AA069A" w:rsidRDefault="00AA069A">
            <w:pPr>
              <w:keepNext/>
              <w:keepLines/>
              <w:spacing w:before="20" w:after="20" w:line="276" w:lineRule="auto"/>
              <w:jc w:val="center"/>
              <w:rPr>
                <w:sz w:val="18"/>
                <w:szCs w:val="18"/>
              </w:rPr>
            </w:pPr>
            <w:r w:rsidRPr="00AA069A">
              <w:rPr>
                <w:sz w:val="18"/>
                <w:szCs w:val="18"/>
                <w:u w:val="dotted" w:color="7F7F7F"/>
              </w:rPr>
              <w:t>INCHANGE</w:t>
            </w:r>
          </w:p>
        </w:tc>
      </w:tr>
      <w:tr w:rsidR="00C66B8A" w:rsidRPr="00AA069A" w14:paraId="6DEEB743" w14:textId="77777777">
        <w:tc>
          <w:tcPr>
            <w:tcW w:w="9392" w:type="dxa"/>
            <w:gridSpan w:val="5"/>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B742" w14:textId="77777777" w:rsidR="003B7387" w:rsidRPr="00AA069A" w:rsidRDefault="003B7387" w:rsidP="001133B9">
            <w:pPr>
              <w:spacing w:before="0" w:after="0"/>
              <w:rPr>
                <w:sz w:val="2"/>
                <w:szCs w:val="2"/>
              </w:rPr>
            </w:pPr>
          </w:p>
        </w:tc>
      </w:tr>
    </w:tbl>
    <w:p w14:paraId="6DEEB744" w14:textId="77777777" w:rsidR="008310D7" w:rsidRPr="00AA069A" w:rsidRDefault="008310D7" w:rsidP="00B73385">
      <w:pPr>
        <w:spacing w:before="0" w:after="0" w:line="240" w:lineRule="auto"/>
        <w:rPr>
          <w:sz w:val="10"/>
          <w:szCs w:val="10"/>
        </w:rPr>
      </w:pPr>
    </w:p>
    <w:p w14:paraId="6DEEB745" w14:textId="77777777" w:rsidR="00016A55" w:rsidRPr="00AA069A" w:rsidRDefault="00016A55" w:rsidP="00B73385">
      <w:pPr>
        <w:spacing w:before="0" w:after="0" w:line="240" w:lineRule="auto"/>
        <w:rPr>
          <w:sz w:val="10"/>
          <w:szCs w:val="10"/>
        </w:rPr>
      </w:pPr>
    </w:p>
    <w:tbl>
      <w:tblPr>
        <w:tblStyle w:val="Grilledutableau"/>
        <w:tblW w:w="939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1"/>
        <w:gridCol w:w="4819"/>
        <w:gridCol w:w="2127"/>
        <w:gridCol w:w="1425"/>
      </w:tblGrid>
      <w:tr w:rsidR="00C66B8A" w:rsidRPr="00AA069A" w14:paraId="6DEEB749" w14:textId="77777777">
        <w:tc>
          <w:tcPr>
            <w:tcW w:w="584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B746" w14:textId="77777777" w:rsidR="003A29FB" w:rsidRPr="00AA069A" w:rsidRDefault="00AA069A" w:rsidP="007D1F34">
            <w:pPr>
              <w:keepNext/>
              <w:keepLines/>
              <w:spacing w:before="0" w:after="0"/>
              <w:rPr>
                <w:b/>
                <w:bCs/>
              </w:rPr>
            </w:pPr>
            <w:r w:rsidRPr="00AA069A">
              <w:rPr>
                <w:b/>
                <w:bCs/>
              </w:rPr>
              <w:lastRenderedPageBreak/>
              <w:t>Rejet(s) atmosphérique(s) canalisé(s) :</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B747" w14:textId="77777777" w:rsidR="003A29FB" w:rsidRPr="00AA069A" w:rsidRDefault="00AA069A" w:rsidP="003A29FB">
            <w:pPr>
              <w:keepNext/>
              <w:keepLines/>
              <w:spacing w:before="0" w:after="0"/>
              <w:jc w:val="center"/>
              <w:rPr>
                <w:b/>
                <w:bCs/>
              </w:rPr>
            </w:pPr>
            <w:r w:rsidRPr="00AA069A">
              <w:rPr>
                <w:b/>
                <w:bCs/>
              </w:rPr>
              <w:t>Hauteur minimale</w:t>
            </w:r>
          </w:p>
        </w:tc>
        <w:tc>
          <w:tcPr>
            <w:tcW w:w="14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B748" w14:textId="77777777" w:rsidR="003A29FB" w:rsidRPr="00AA069A" w:rsidRDefault="00AA069A" w:rsidP="003A29FB">
            <w:pPr>
              <w:keepNext/>
              <w:keepLines/>
              <w:spacing w:before="0" w:after="0"/>
              <w:jc w:val="center"/>
              <w:rPr>
                <w:b/>
                <w:bCs/>
              </w:rPr>
            </w:pPr>
            <w:r w:rsidRPr="00AA069A">
              <w:rPr>
                <w:b/>
                <w:bCs/>
              </w:rPr>
              <w:t>Statut</w:t>
            </w:r>
          </w:p>
        </w:tc>
      </w:tr>
      <w:tr w:rsidR="00C66B8A" w:rsidRPr="00AA069A" w14:paraId="6DEEB74B" w14:textId="77777777">
        <w:tc>
          <w:tcPr>
            <w:tcW w:w="9392" w:type="dxa"/>
            <w:gridSpan w:val="4"/>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6DEEB74A" w14:textId="77777777" w:rsidR="00B73385" w:rsidRPr="00AA069A" w:rsidRDefault="00B73385" w:rsidP="007D1F34">
            <w:pPr>
              <w:keepNext/>
              <w:keepLines/>
              <w:spacing w:before="0" w:after="0"/>
              <w:rPr>
                <w:sz w:val="2"/>
                <w:szCs w:val="2"/>
              </w:rPr>
            </w:pPr>
          </w:p>
        </w:tc>
      </w:tr>
      <w:tr w:rsidR="00C66B8A" w:rsidRPr="00AA069A" w14:paraId="6DEEB750" w14:textId="77777777">
        <w:tc>
          <w:tcPr>
            <w:tcW w:w="1021" w:type="dxa"/>
            <w:tcBorders>
              <w:left w:val="single" w:sz="4" w:space="0" w:color="BFBFBF" w:themeColor="background1" w:themeShade="BF"/>
              <w:bottom w:val="dotted" w:sz="4" w:space="0" w:color="BFBFBF" w:themeColor="background1" w:themeShade="BF"/>
            </w:tcBorders>
          </w:tcPr>
          <w:p w14:paraId="6DEEB74C" w14:textId="77777777" w:rsidR="00C66B8A" w:rsidRPr="00AA069A" w:rsidRDefault="00AA069A">
            <w:pPr>
              <w:keepNext/>
              <w:keepLines/>
              <w:spacing w:before="20" w:after="20" w:line="276" w:lineRule="auto"/>
              <w:ind w:left="36"/>
              <w:jc w:val="center"/>
              <w:rPr>
                <w:sz w:val="18"/>
                <w:szCs w:val="18"/>
              </w:rPr>
            </w:pPr>
            <w:r w:rsidRPr="00AA069A">
              <w:rPr>
                <w:b/>
                <w:bCs/>
                <w:sz w:val="18"/>
                <w:szCs w:val="18"/>
                <w:u w:val="dotted" w:color="D9D9D9"/>
              </w:rPr>
              <w:t>RA001</w:t>
            </w:r>
          </w:p>
        </w:tc>
        <w:tc>
          <w:tcPr>
            <w:tcW w:w="4819" w:type="dxa"/>
            <w:tcBorders>
              <w:bottom w:val="dotted" w:sz="4" w:space="0" w:color="BFBFBF" w:themeColor="background1" w:themeShade="BF"/>
              <w:right w:val="single" w:sz="4" w:space="0" w:color="BFBFBF" w:themeColor="background1" w:themeShade="BF"/>
            </w:tcBorders>
          </w:tcPr>
          <w:p w14:paraId="6DEEB74D" w14:textId="77777777" w:rsidR="00C66B8A" w:rsidRPr="00AA069A" w:rsidRDefault="00C66B8A">
            <w:pPr>
              <w:keepNext/>
              <w:keepLines/>
              <w:spacing w:before="20" w:after="20" w:line="276" w:lineRule="auto"/>
              <w:rPr>
                <w:sz w:val="18"/>
                <w:szCs w:val="18"/>
              </w:rPr>
            </w:pPr>
          </w:p>
        </w:tc>
        <w:tc>
          <w:tcPr>
            <w:tcW w:w="2127" w:type="dxa"/>
            <w:tcBorders>
              <w:bottom w:val="dotted" w:sz="4" w:space="0" w:color="BFBFBF" w:themeColor="background1" w:themeShade="BF"/>
              <w:right w:val="single" w:sz="4" w:space="0" w:color="BFBFBF" w:themeColor="background1" w:themeShade="BF"/>
            </w:tcBorders>
          </w:tcPr>
          <w:p w14:paraId="6DEEB74E" w14:textId="77777777" w:rsidR="003A29FB" w:rsidRPr="00AA069A" w:rsidRDefault="00AA069A" w:rsidP="0093639E">
            <w:pPr>
              <w:keepNext/>
              <w:keepLines/>
              <w:spacing w:before="20" w:after="20"/>
              <w:jc w:val="right"/>
              <w:rPr>
                <w:sz w:val="18"/>
                <w:szCs w:val="18"/>
              </w:rPr>
            </w:pPr>
            <w:r w:rsidRPr="00AA069A">
              <w:rPr>
                <w:sz w:val="18"/>
                <w:szCs w:val="18"/>
              </w:rPr>
              <w:t>90.000 m</w:t>
            </w:r>
          </w:p>
        </w:tc>
        <w:tc>
          <w:tcPr>
            <w:tcW w:w="1425" w:type="dxa"/>
            <w:tcBorders>
              <w:bottom w:val="dotted" w:sz="4" w:space="0" w:color="BFBFBF" w:themeColor="background1" w:themeShade="BF"/>
              <w:right w:val="single" w:sz="4" w:space="0" w:color="BFBFBF" w:themeColor="background1" w:themeShade="BF"/>
            </w:tcBorders>
          </w:tcPr>
          <w:p w14:paraId="6DEEB74F" w14:textId="77777777" w:rsidR="00C66B8A" w:rsidRPr="00AA069A" w:rsidRDefault="00AA069A">
            <w:pPr>
              <w:keepNext/>
              <w:keepLines/>
              <w:spacing w:before="20" w:after="20"/>
              <w:jc w:val="center"/>
              <w:rPr>
                <w:sz w:val="18"/>
                <w:szCs w:val="18"/>
              </w:rPr>
            </w:pPr>
            <w:r w:rsidRPr="00AA069A">
              <w:rPr>
                <w:sz w:val="18"/>
                <w:szCs w:val="18"/>
                <w:u w:val="dotted" w:color="7F7F7F"/>
              </w:rPr>
              <w:t>SUPPRIME</w:t>
            </w:r>
          </w:p>
        </w:tc>
      </w:tr>
      <w:tr w:rsidR="00C66B8A" w:rsidRPr="00AA069A" w14:paraId="6DEEB755" w14:textId="77777777">
        <w:tc>
          <w:tcPr>
            <w:tcW w:w="1021" w:type="dxa"/>
            <w:tcBorders>
              <w:left w:val="single" w:sz="4" w:space="0" w:color="BFBFBF" w:themeColor="background1" w:themeShade="BF"/>
              <w:bottom w:val="dotted" w:sz="4" w:space="0" w:color="BFBFBF" w:themeColor="background1" w:themeShade="BF"/>
            </w:tcBorders>
          </w:tcPr>
          <w:p w14:paraId="6DEEB751" w14:textId="77777777" w:rsidR="00C66B8A" w:rsidRPr="00AA069A" w:rsidRDefault="00AA069A">
            <w:pPr>
              <w:keepNext/>
              <w:keepLines/>
              <w:spacing w:before="20" w:after="20" w:line="276" w:lineRule="auto"/>
              <w:ind w:left="36"/>
              <w:jc w:val="center"/>
              <w:rPr>
                <w:sz w:val="18"/>
                <w:szCs w:val="18"/>
              </w:rPr>
            </w:pPr>
            <w:r w:rsidRPr="00AA069A">
              <w:rPr>
                <w:b/>
                <w:bCs/>
                <w:sz w:val="18"/>
                <w:szCs w:val="18"/>
                <w:u w:val="dotted" w:color="D9D9D9"/>
              </w:rPr>
              <w:t>RA002</w:t>
            </w:r>
          </w:p>
        </w:tc>
        <w:tc>
          <w:tcPr>
            <w:tcW w:w="4819" w:type="dxa"/>
            <w:tcBorders>
              <w:bottom w:val="dotted" w:sz="4" w:space="0" w:color="BFBFBF" w:themeColor="background1" w:themeShade="BF"/>
              <w:right w:val="single" w:sz="4" w:space="0" w:color="BFBFBF" w:themeColor="background1" w:themeShade="BF"/>
            </w:tcBorders>
          </w:tcPr>
          <w:p w14:paraId="6DEEB752" w14:textId="77777777" w:rsidR="00C66B8A" w:rsidRPr="00AA069A" w:rsidRDefault="00C66B8A">
            <w:pPr>
              <w:keepNext/>
              <w:keepLines/>
              <w:spacing w:before="20" w:after="20" w:line="276" w:lineRule="auto"/>
              <w:rPr>
                <w:sz w:val="18"/>
                <w:szCs w:val="18"/>
              </w:rPr>
            </w:pPr>
          </w:p>
        </w:tc>
        <w:tc>
          <w:tcPr>
            <w:tcW w:w="2127" w:type="dxa"/>
            <w:tcBorders>
              <w:bottom w:val="dotted" w:sz="4" w:space="0" w:color="BFBFBF" w:themeColor="background1" w:themeShade="BF"/>
              <w:right w:val="single" w:sz="4" w:space="0" w:color="BFBFBF" w:themeColor="background1" w:themeShade="BF"/>
            </w:tcBorders>
          </w:tcPr>
          <w:p w14:paraId="6DEEB753" w14:textId="77777777" w:rsidR="003A29FB" w:rsidRPr="00AA069A" w:rsidRDefault="00AA069A" w:rsidP="0093639E">
            <w:pPr>
              <w:keepNext/>
              <w:keepLines/>
              <w:spacing w:before="20" w:after="20"/>
              <w:jc w:val="right"/>
              <w:rPr>
                <w:sz w:val="18"/>
                <w:szCs w:val="18"/>
              </w:rPr>
            </w:pPr>
            <w:r w:rsidRPr="00AA069A">
              <w:rPr>
                <w:sz w:val="18"/>
                <w:szCs w:val="18"/>
              </w:rPr>
              <w:t>26.200 m</w:t>
            </w:r>
          </w:p>
        </w:tc>
        <w:tc>
          <w:tcPr>
            <w:tcW w:w="1425" w:type="dxa"/>
            <w:tcBorders>
              <w:bottom w:val="dotted" w:sz="4" w:space="0" w:color="BFBFBF" w:themeColor="background1" w:themeShade="BF"/>
              <w:right w:val="single" w:sz="4" w:space="0" w:color="BFBFBF" w:themeColor="background1" w:themeShade="BF"/>
            </w:tcBorders>
          </w:tcPr>
          <w:p w14:paraId="6DEEB754" w14:textId="77777777" w:rsidR="00C66B8A" w:rsidRPr="00AA069A" w:rsidRDefault="00AA069A">
            <w:pPr>
              <w:keepNext/>
              <w:keepLines/>
              <w:spacing w:before="20" w:after="20"/>
              <w:jc w:val="center"/>
              <w:rPr>
                <w:sz w:val="18"/>
                <w:szCs w:val="18"/>
              </w:rPr>
            </w:pPr>
            <w:r w:rsidRPr="00AA069A">
              <w:rPr>
                <w:sz w:val="18"/>
                <w:szCs w:val="18"/>
                <w:u w:val="dotted" w:color="7F7F7F"/>
              </w:rPr>
              <w:t>SUPPRIME</w:t>
            </w:r>
          </w:p>
        </w:tc>
      </w:tr>
      <w:tr w:rsidR="00C66B8A" w:rsidRPr="00AA069A" w14:paraId="6DEEB75A" w14:textId="77777777">
        <w:tc>
          <w:tcPr>
            <w:tcW w:w="1021" w:type="dxa"/>
            <w:tcBorders>
              <w:left w:val="single" w:sz="4" w:space="0" w:color="BFBFBF" w:themeColor="background1" w:themeShade="BF"/>
              <w:bottom w:val="dotted" w:sz="4" w:space="0" w:color="BFBFBF" w:themeColor="background1" w:themeShade="BF"/>
            </w:tcBorders>
          </w:tcPr>
          <w:p w14:paraId="6DEEB756" w14:textId="77777777" w:rsidR="00C66B8A" w:rsidRPr="00AA069A" w:rsidRDefault="00AA069A">
            <w:pPr>
              <w:keepNext/>
              <w:keepLines/>
              <w:spacing w:before="20" w:after="20" w:line="276" w:lineRule="auto"/>
              <w:ind w:left="36"/>
              <w:jc w:val="center"/>
              <w:rPr>
                <w:sz w:val="18"/>
                <w:szCs w:val="18"/>
              </w:rPr>
            </w:pPr>
            <w:r w:rsidRPr="00AA069A">
              <w:rPr>
                <w:b/>
                <w:bCs/>
                <w:sz w:val="18"/>
                <w:szCs w:val="18"/>
                <w:u w:val="dotted" w:color="D9D9D9"/>
              </w:rPr>
              <w:t>RA003</w:t>
            </w:r>
          </w:p>
        </w:tc>
        <w:tc>
          <w:tcPr>
            <w:tcW w:w="4819" w:type="dxa"/>
            <w:tcBorders>
              <w:bottom w:val="dotted" w:sz="4" w:space="0" w:color="BFBFBF" w:themeColor="background1" w:themeShade="BF"/>
              <w:right w:val="single" w:sz="4" w:space="0" w:color="BFBFBF" w:themeColor="background1" w:themeShade="BF"/>
            </w:tcBorders>
          </w:tcPr>
          <w:p w14:paraId="6DEEB757" w14:textId="77777777" w:rsidR="00C66B8A" w:rsidRPr="00AA069A" w:rsidRDefault="00AA069A">
            <w:pPr>
              <w:keepNext/>
              <w:keepLines/>
              <w:spacing w:before="20" w:after="20" w:line="276" w:lineRule="auto"/>
              <w:rPr>
                <w:sz w:val="18"/>
                <w:szCs w:val="18"/>
              </w:rPr>
            </w:pPr>
            <w:r w:rsidRPr="00AA069A">
              <w:rPr>
                <w:sz w:val="18"/>
                <w:szCs w:val="18"/>
                <w:u w:val="dotted" w:color="D9D9D9"/>
              </w:rPr>
              <w:t>fumées de cuisson du clinker</w:t>
            </w:r>
          </w:p>
        </w:tc>
        <w:tc>
          <w:tcPr>
            <w:tcW w:w="2127" w:type="dxa"/>
            <w:tcBorders>
              <w:bottom w:val="dotted" w:sz="4" w:space="0" w:color="BFBFBF" w:themeColor="background1" w:themeShade="BF"/>
              <w:right w:val="single" w:sz="4" w:space="0" w:color="BFBFBF" w:themeColor="background1" w:themeShade="BF"/>
            </w:tcBorders>
          </w:tcPr>
          <w:p w14:paraId="6DEEB758" w14:textId="77777777" w:rsidR="003A29FB" w:rsidRPr="00AA069A" w:rsidRDefault="00AA069A" w:rsidP="0093639E">
            <w:pPr>
              <w:keepNext/>
              <w:keepLines/>
              <w:spacing w:before="20" w:after="20"/>
              <w:jc w:val="right"/>
              <w:rPr>
                <w:sz w:val="18"/>
                <w:szCs w:val="18"/>
              </w:rPr>
            </w:pPr>
            <w:r w:rsidRPr="00AA069A">
              <w:rPr>
                <w:sz w:val="18"/>
                <w:szCs w:val="18"/>
              </w:rPr>
              <w:t>122.500 m</w:t>
            </w:r>
          </w:p>
        </w:tc>
        <w:tc>
          <w:tcPr>
            <w:tcW w:w="1425" w:type="dxa"/>
            <w:tcBorders>
              <w:bottom w:val="dotted" w:sz="4" w:space="0" w:color="BFBFBF" w:themeColor="background1" w:themeShade="BF"/>
              <w:right w:val="single" w:sz="4" w:space="0" w:color="BFBFBF" w:themeColor="background1" w:themeShade="BF"/>
            </w:tcBorders>
          </w:tcPr>
          <w:p w14:paraId="6DEEB759" w14:textId="77777777" w:rsidR="00C66B8A" w:rsidRPr="00AA069A" w:rsidRDefault="00AA069A">
            <w:pPr>
              <w:keepNext/>
              <w:keepLines/>
              <w:spacing w:before="20" w:after="20"/>
              <w:jc w:val="center"/>
              <w:rPr>
                <w:sz w:val="18"/>
                <w:szCs w:val="18"/>
              </w:rPr>
            </w:pPr>
            <w:r w:rsidRPr="00AA069A">
              <w:rPr>
                <w:sz w:val="18"/>
                <w:szCs w:val="18"/>
                <w:u w:val="dotted" w:color="7F7F7F"/>
              </w:rPr>
              <w:t>MODIFIE</w:t>
            </w:r>
          </w:p>
        </w:tc>
      </w:tr>
      <w:tr w:rsidR="00C66B8A" w:rsidRPr="00AA069A" w14:paraId="6DEEB75F" w14:textId="77777777">
        <w:tc>
          <w:tcPr>
            <w:tcW w:w="1021" w:type="dxa"/>
            <w:tcBorders>
              <w:left w:val="single" w:sz="4" w:space="0" w:color="BFBFBF" w:themeColor="background1" w:themeShade="BF"/>
              <w:bottom w:val="dotted" w:sz="4" w:space="0" w:color="BFBFBF" w:themeColor="background1" w:themeShade="BF"/>
            </w:tcBorders>
          </w:tcPr>
          <w:p w14:paraId="6DEEB75B" w14:textId="77777777" w:rsidR="00C66B8A" w:rsidRPr="00AA069A" w:rsidRDefault="00AA069A">
            <w:pPr>
              <w:keepNext/>
              <w:keepLines/>
              <w:spacing w:before="20" w:after="20" w:line="276" w:lineRule="auto"/>
              <w:ind w:left="36"/>
              <w:jc w:val="center"/>
              <w:rPr>
                <w:sz w:val="18"/>
                <w:szCs w:val="18"/>
              </w:rPr>
            </w:pPr>
            <w:r w:rsidRPr="00AA069A">
              <w:rPr>
                <w:b/>
                <w:bCs/>
                <w:sz w:val="18"/>
                <w:szCs w:val="18"/>
                <w:u w:val="dotted" w:color="D9D9D9"/>
              </w:rPr>
              <w:t>RA004</w:t>
            </w:r>
          </w:p>
        </w:tc>
        <w:tc>
          <w:tcPr>
            <w:tcW w:w="4819" w:type="dxa"/>
            <w:tcBorders>
              <w:bottom w:val="dotted" w:sz="4" w:space="0" w:color="BFBFBF" w:themeColor="background1" w:themeShade="BF"/>
              <w:right w:val="single" w:sz="4" w:space="0" w:color="BFBFBF" w:themeColor="background1" w:themeShade="BF"/>
            </w:tcBorders>
          </w:tcPr>
          <w:p w14:paraId="6DEEB75C" w14:textId="77777777" w:rsidR="00C66B8A" w:rsidRPr="00AA069A" w:rsidRDefault="00AA069A">
            <w:pPr>
              <w:keepNext/>
              <w:keepLines/>
              <w:spacing w:before="20" w:after="20" w:line="276" w:lineRule="auto"/>
              <w:rPr>
                <w:sz w:val="18"/>
                <w:szCs w:val="18"/>
              </w:rPr>
            </w:pPr>
            <w:r w:rsidRPr="00AA069A">
              <w:rPr>
                <w:sz w:val="18"/>
                <w:szCs w:val="18"/>
                <w:u w:val="dotted" w:color="D9D9D9"/>
              </w:rPr>
              <w:t>air de refroidissement</w:t>
            </w:r>
          </w:p>
        </w:tc>
        <w:tc>
          <w:tcPr>
            <w:tcW w:w="2127" w:type="dxa"/>
            <w:tcBorders>
              <w:bottom w:val="dotted" w:sz="4" w:space="0" w:color="BFBFBF" w:themeColor="background1" w:themeShade="BF"/>
              <w:right w:val="single" w:sz="4" w:space="0" w:color="BFBFBF" w:themeColor="background1" w:themeShade="BF"/>
            </w:tcBorders>
          </w:tcPr>
          <w:p w14:paraId="6DEEB75D" w14:textId="77777777" w:rsidR="003A29FB" w:rsidRPr="00AA069A" w:rsidRDefault="00AA069A" w:rsidP="0093639E">
            <w:pPr>
              <w:keepNext/>
              <w:keepLines/>
              <w:spacing w:before="20" w:after="20"/>
              <w:jc w:val="right"/>
              <w:rPr>
                <w:sz w:val="18"/>
                <w:szCs w:val="18"/>
              </w:rPr>
            </w:pPr>
            <w:r w:rsidRPr="00AA069A">
              <w:rPr>
                <w:sz w:val="18"/>
                <w:szCs w:val="18"/>
              </w:rPr>
              <w:t>50.000 m</w:t>
            </w:r>
          </w:p>
        </w:tc>
        <w:tc>
          <w:tcPr>
            <w:tcW w:w="1425" w:type="dxa"/>
            <w:tcBorders>
              <w:bottom w:val="dotted" w:sz="4" w:space="0" w:color="BFBFBF" w:themeColor="background1" w:themeShade="BF"/>
              <w:right w:val="single" w:sz="4" w:space="0" w:color="BFBFBF" w:themeColor="background1" w:themeShade="BF"/>
            </w:tcBorders>
          </w:tcPr>
          <w:p w14:paraId="6DEEB75E" w14:textId="77777777" w:rsidR="00C66B8A" w:rsidRPr="00AA069A" w:rsidRDefault="00AA069A">
            <w:pPr>
              <w:keepNext/>
              <w:keepLines/>
              <w:spacing w:before="20" w:after="20"/>
              <w:jc w:val="center"/>
              <w:rPr>
                <w:sz w:val="18"/>
                <w:szCs w:val="18"/>
              </w:rPr>
            </w:pPr>
            <w:r w:rsidRPr="00AA069A">
              <w:rPr>
                <w:sz w:val="18"/>
                <w:szCs w:val="18"/>
                <w:u w:val="dotted" w:color="7F7F7F"/>
              </w:rPr>
              <w:t>MODIFIE</w:t>
            </w:r>
          </w:p>
        </w:tc>
      </w:tr>
      <w:tr w:rsidR="00C66B8A" w:rsidRPr="00AA069A" w14:paraId="6DEEB764" w14:textId="77777777">
        <w:tc>
          <w:tcPr>
            <w:tcW w:w="1021" w:type="dxa"/>
            <w:tcBorders>
              <w:left w:val="single" w:sz="4" w:space="0" w:color="BFBFBF" w:themeColor="background1" w:themeShade="BF"/>
              <w:bottom w:val="dotted" w:sz="4" w:space="0" w:color="BFBFBF" w:themeColor="background1" w:themeShade="BF"/>
            </w:tcBorders>
          </w:tcPr>
          <w:p w14:paraId="6DEEB760" w14:textId="77777777" w:rsidR="00C66B8A" w:rsidRPr="00AA069A" w:rsidRDefault="00AA069A">
            <w:pPr>
              <w:keepNext/>
              <w:keepLines/>
              <w:spacing w:before="20" w:after="20" w:line="276" w:lineRule="auto"/>
              <w:ind w:left="36"/>
              <w:jc w:val="center"/>
              <w:rPr>
                <w:sz w:val="18"/>
                <w:szCs w:val="18"/>
              </w:rPr>
            </w:pPr>
            <w:r w:rsidRPr="00AA069A">
              <w:rPr>
                <w:b/>
                <w:bCs/>
                <w:sz w:val="18"/>
                <w:szCs w:val="18"/>
                <w:u w:val="dotted" w:color="D9D9D9"/>
              </w:rPr>
              <w:t>RA005</w:t>
            </w:r>
          </w:p>
        </w:tc>
        <w:tc>
          <w:tcPr>
            <w:tcW w:w="4819" w:type="dxa"/>
            <w:tcBorders>
              <w:bottom w:val="dotted" w:sz="4" w:space="0" w:color="BFBFBF" w:themeColor="background1" w:themeShade="BF"/>
              <w:right w:val="single" w:sz="4" w:space="0" w:color="BFBFBF" w:themeColor="background1" w:themeShade="BF"/>
            </w:tcBorders>
          </w:tcPr>
          <w:p w14:paraId="6DEEB761" w14:textId="77777777" w:rsidR="00C66B8A" w:rsidRPr="00AA069A" w:rsidRDefault="00AA069A">
            <w:pPr>
              <w:keepNext/>
              <w:keepLines/>
              <w:spacing w:before="20" w:after="20" w:line="276" w:lineRule="auto"/>
              <w:rPr>
                <w:sz w:val="18"/>
                <w:szCs w:val="18"/>
              </w:rPr>
            </w:pPr>
            <w:r w:rsidRPr="00AA069A">
              <w:rPr>
                <w:sz w:val="18"/>
                <w:szCs w:val="18"/>
                <w:u w:val="dotted" w:color="D9D9D9"/>
              </w:rPr>
              <w:t>respiration de la cuve</w:t>
            </w:r>
          </w:p>
        </w:tc>
        <w:tc>
          <w:tcPr>
            <w:tcW w:w="2127" w:type="dxa"/>
            <w:tcBorders>
              <w:bottom w:val="dotted" w:sz="4" w:space="0" w:color="BFBFBF" w:themeColor="background1" w:themeShade="BF"/>
              <w:right w:val="single" w:sz="4" w:space="0" w:color="BFBFBF" w:themeColor="background1" w:themeShade="BF"/>
            </w:tcBorders>
          </w:tcPr>
          <w:p w14:paraId="6DEEB762" w14:textId="77777777" w:rsidR="003A29FB" w:rsidRPr="00AA069A" w:rsidRDefault="00AA069A" w:rsidP="0093639E">
            <w:pPr>
              <w:keepNext/>
              <w:keepLines/>
              <w:spacing w:before="20" w:after="20"/>
              <w:jc w:val="right"/>
              <w:rPr>
                <w:sz w:val="18"/>
                <w:szCs w:val="18"/>
              </w:rPr>
            </w:pPr>
            <w:r w:rsidRPr="00AA069A">
              <w:rPr>
                <w:sz w:val="18"/>
                <w:szCs w:val="18"/>
              </w:rPr>
              <w:t>8.000 m</w:t>
            </w:r>
          </w:p>
        </w:tc>
        <w:tc>
          <w:tcPr>
            <w:tcW w:w="1425" w:type="dxa"/>
            <w:tcBorders>
              <w:bottom w:val="dotted" w:sz="4" w:space="0" w:color="BFBFBF" w:themeColor="background1" w:themeShade="BF"/>
              <w:right w:val="single" w:sz="4" w:space="0" w:color="BFBFBF" w:themeColor="background1" w:themeShade="BF"/>
            </w:tcBorders>
          </w:tcPr>
          <w:p w14:paraId="6DEEB763" w14:textId="77777777" w:rsidR="00C66B8A" w:rsidRPr="00AA069A" w:rsidRDefault="00AA069A">
            <w:pPr>
              <w:keepNext/>
              <w:keepLines/>
              <w:spacing w:before="20" w:after="20"/>
              <w:jc w:val="center"/>
              <w:rPr>
                <w:sz w:val="18"/>
                <w:szCs w:val="18"/>
              </w:rPr>
            </w:pPr>
            <w:r w:rsidRPr="00AA069A">
              <w:rPr>
                <w:sz w:val="18"/>
                <w:szCs w:val="18"/>
                <w:u w:val="dotted" w:color="7F7F7F"/>
              </w:rPr>
              <w:t>NOUVEAU</w:t>
            </w:r>
          </w:p>
        </w:tc>
      </w:tr>
      <w:tr w:rsidR="00C66B8A" w:rsidRPr="00AA069A" w14:paraId="6DEEB769" w14:textId="77777777">
        <w:tc>
          <w:tcPr>
            <w:tcW w:w="1021" w:type="dxa"/>
            <w:tcBorders>
              <w:left w:val="single" w:sz="4" w:space="0" w:color="BFBFBF" w:themeColor="background1" w:themeShade="BF"/>
              <w:bottom w:val="dotted" w:sz="4" w:space="0" w:color="BFBFBF" w:themeColor="background1" w:themeShade="BF"/>
            </w:tcBorders>
          </w:tcPr>
          <w:p w14:paraId="6DEEB765" w14:textId="77777777" w:rsidR="00C66B8A" w:rsidRPr="00AA069A" w:rsidRDefault="00AA069A">
            <w:pPr>
              <w:keepNext/>
              <w:keepLines/>
              <w:spacing w:before="20" w:after="20" w:line="276" w:lineRule="auto"/>
              <w:ind w:left="36"/>
              <w:jc w:val="center"/>
              <w:rPr>
                <w:sz w:val="18"/>
                <w:szCs w:val="18"/>
              </w:rPr>
            </w:pPr>
            <w:r w:rsidRPr="00AA069A">
              <w:rPr>
                <w:b/>
                <w:bCs/>
                <w:sz w:val="18"/>
                <w:szCs w:val="18"/>
                <w:u w:val="dotted" w:color="D9D9D9"/>
              </w:rPr>
              <w:t>RA006</w:t>
            </w:r>
          </w:p>
        </w:tc>
        <w:tc>
          <w:tcPr>
            <w:tcW w:w="4819" w:type="dxa"/>
            <w:tcBorders>
              <w:bottom w:val="dotted" w:sz="4" w:space="0" w:color="BFBFBF" w:themeColor="background1" w:themeShade="BF"/>
              <w:right w:val="single" w:sz="4" w:space="0" w:color="BFBFBF" w:themeColor="background1" w:themeShade="BF"/>
            </w:tcBorders>
          </w:tcPr>
          <w:p w14:paraId="6DEEB766" w14:textId="77777777" w:rsidR="00C66B8A" w:rsidRPr="00AA069A" w:rsidRDefault="00AA069A">
            <w:pPr>
              <w:keepNext/>
              <w:keepLines/>
              <w:spacing w:before="20" w:after="20" w:line="276" w:lineRule="auto"/>
              <w:rPr>
                <w:sz w:val="18"/>
                <w:szCs w:val="18"/>
              </w:rPr>
            </w:pPr>
            <w:r w:rsidRPr="00AA069A">
              <w:rPr>
                <w:sz w:val="18"/>
                <w:szCs w:val="18"/>
                <w:u w:val="dotted" w:color="D9D9D9"/>
              </w:rPr>
              <w:t>poussières de clinker</w:t>
            </w:r>
          </w:p>
        </w:tc>
        <w:tc>
          <w:tcPr>
            <w:tcW w:w="2127" w:type="dxa"/>
            <w:tcBorders>
              <w:bottom w:val="dotted" w:sz="4" w:space="0" w:color="BFBFBF" w:themeColor="background1" w:themeShade="BF"/>
              <w:right w:val="single" w:sz="4" w:space="0" w:color="BFBFBF" w:themeColor="background1" w:themeShade="BF"/>
            </w:tcBorders>
          </w:tcPr>
          <w:p w14:paraId="6DEEB767" w14:textId="77777777" w:rsidR="003A29FB" w:rsidRPr="00AA069A" w:rsidRDefault="00AA069A" w:rsidP="0093639E">
            <w:pPr>
              <w:keepNext/>
              <w:keepLines/>
              <w:spacing w:before="20" w:after="20"/>
              <w:jc w:val="right"/>
              <w:rPr>
                <w:sz w:val="18"/>
                <w:szCs w:val="18"/>
              </w:rPr>
            </w:pPr>
            <w:r w:rsidRPr="00AA069A">
              <w:rPr>
                <w:sz w:val="18"/>
                <w:szCs w:val="18"/>
              </w:rPr>
              <w:t>25.000 m</w:t>
            </w:r>
          </w:p>
        </w:tc>
        <w:tc>
          <w:tcPr>
            <w:tcW w:w="1425" w:type="dxa"/>
            <w:tcBorders>
              <w:bottom w:val="dotted" w:sz="4" w:space="0" w:color="BFBFBF" w:themeColor="background1" w:themeShade="BF"/>
              <w:right w:val="single" w:sz="4" w:space="0" w:color="BFBFBF" w:themeColor="background1" w:themeShade="BF"/>
            </w:tcBorders>
          </w:tcPr>
          <w:p w14:paraId="6DEEB768" w14:textId="77777777" w:rsidR="00C66B8A" w:rsidRPr="00AA069A" w:rsidRDefault="00AA069A">
            <w:pPr>
              <w:keepNext/>
              <w:keepLines/>
              <w:spacing w:before="20" w:after="20"/>
              <w:jc w:val="center"/>
              <w:rPr>
                <w:sz w:val="18"/>
                <w:szCs w:val="18"/>
              </w:rPr>
            </w:pPr>
            <w:r w:rsidRPr="00AA069A">
              <w:rPr>
                <w:sz w:val="18"/>
                <w:szCs w:val="18"/>
                <w:u w:val="dotted" w:color="7F7F7F"/>
              </w:rPr>
              <w:t>NOUVEAU</w:t>
            </w:r>
          </w:p>
        </w:tc>
      </w:tr>
      <w:tr w:rsidR="00C66B8A" w:rsidRPr="00AA069A" w14:paraId="6DEEB76B" w14:textId="77777777">
        <w:tc>
          <w:tcPr>
            <w:tcW w:w="9392" w:type="dxa"/>
            <w:gridSpan w:val="4"/>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B76A" w14:textId="77777777" w:rsidR="00B73385" w:rsidRPr="00AA069A" w:rsidRDefault="00B73385" w:rsidP="001133B9">
            <w:pPr>
              <w:spacing w:before="0" w:after="0"/>
              <w:rPr>
                <w:sz w:val="2"/>
                <w:szCs w:val="2"/>
              </w:rPr>
            </w:pPr>
          </w:p>
        </w:tc>
      </w:tr>
    </w:tbl>
    <w:p w14:paraId="6DEEB76C" w14:textId="77777777" w:rsidR="00016A55" w:rsidRPr="00AA069A" w:rsidRDefault="00016A55" w:rsidP="00016A55">
      <w:pPr>
        <w:spacing w:before="0" w:after="0" w:line="240" w:lineRule="auto"/>
        <w:rPr>
          <w:sz w:val="10"/>
          <w:szCs w:val="10"/>
        </w:rPr>
      </w:pPr>
    </w:p>
    <w:p w14:paraId="6DEEB76D" w14:textId="77777777" w:rsidR="00E00B64" w:rsidRPr="00AA069A" w:rsidRDefault="00AA069A" w:rsidP="00025EAA">
      <w:pPr>
        <w:pStyle w:val="Article"/>
        <w:jc w:val="both"/>
        <w:rPr>
          <w:lang w:val="fr-FR"/>
        </w:rPr>
      </w:pPr>
      <w:r w:rsidRPr="00AA069A">
        <w:rPr>
          <w:lang w:val="fr-FR"/>
        </w:rPr>
        <w:t xml:space="preserve">Les rubriques d’installations et/ou activités suivantes sont </w:t>
      </w:r>
      <w:r w:rsidR="00A94F60" w:rsidRPr="00AA069A">
        <w:rPr>
          <w:b/>
          <w:bCs/>
          <w:u w:val="single"/>
          <w:lang w:val="fr-FR"/>
        </w:rPr>
        <w:t>applicables</w:t>
      </w:r>
      <w:r w:rsidRPr="00AA069A">
        <w:rPr>
          <w:lang w:val="fr-FR"/>
        </w:rPr>
        <w:t>:</w:t>
      </w:r>
    </w:p>
    <w:tbl>
      <w:tblPr>
        <w:tblStyle w:val="Grilledutableau"/>
        <w:tblW w:w="0" w:type="auto"/>
        <w:tblInd w:w="392" w:type="dxa"/>
        <w:tblBorders>
          <w:bottom w:val="none" w:sz="0" w:space="0" w:color="auto"/>
          <w:insideH w:val="none" w:sz="0" w:space="0" w:color="auto"/>
          <w:insideV w:val="none" w:sz="0" w:space="0" w:color="auto"/>
        </w:tblBorders>
        <w:tblLook w:val="04A0" w:firstRow="1" w:lastRow="0" w:firstColumn="1" w:lastColumn="0" w:noHBand="0" w:noVBand="1"/>
      </w:tblPr>
      <w:tblGrid>
        <w:gridCol w:w="9236"/>
      </w:tblGrid>
      <w:tr w:rsidR="00C66B8A" w:rsidRPr="00AA069A" w14:paraId="6DEEB76F" w14:textId="77777777" w:rsidTr="004272BD">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B76E" w14:textId="77777777" w:rsidR="00E00B64" w:rsidRPr="00AA069A" w:rsidRDefault="00AA069A" w:rsidP="007D1F34">
            <w:pPr>
              <w:keepNext/>
              <w:keepLines/>
              <w:spacing w:before="0" w:after="0" w:line="276" w:lineRule="auto"/>
              <w:rPr>
                <w:b/>
                <w:bCs/>
              </w:rPr>
            </w:pPr>
            <w:r w:rsidRPr="00AA069A">
              <w:rPr>
                <w:b/>
                <w:bCs/>
              </w:rPr>
              <w:t xml:space="preserve">N° 90.24.01.02 - </w:t>
            </w:r>
            <w:r w:rsidRPr="00AA069A">
              <w:rPr>
                <w:u w:val="dotted" w:color="7F7F7F"/>
              </w:rPr>
              <w:t>Classe 1</w:t>
            </w:r>
          </w:p>
        </w:tc>
      </w:tr>
      <w:tr w:rsidR="00C66B8A" w:rsidRPr="00AA069A" w14:paraId="6DEEB771" w14:textId="77777777" w:rsidTr="004272BD">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B770" w14:textId="77777777" w:rsidR="00C66B8A" w:rsidRPr="00AA069A" w:rsidRDefault="00AA069A">
            <w:pPr>
              <w:keepNext/>
              <w:keepLines/>
              <w:spacing w:before="0" w:after="0" w:line="276" w:lineRule="auto"/>
              <w:rPr>
                <w:sz w:val="18"/>
                <w:szCs w:val="18"/>
                <w:u w:val="dotted" w:color="D9D9D9"/>
              </w:rPr>
            </w:pPr>
            <w:r w:rsidRPr="00AA069A">
              <w:rPr>
                <w:sz w:val="18"/>
                <w:szCs w:val="18"/>
                <w:u w:val="dotted" w:color="7F7F7F"/>
              </w:rPr>
              <w:t>Installation d’incinération et de co-incinération de déchets non dangereux, lorsque la capacité d’incinération est égale ou supérieure à 100 t/jour</w:t>
            </w:r>
          </w:p>
        </w:tc>
      </w:tr>
      <w:tr w:rsidR="00C66B8A" w:rsidRPr="00AA069A" w14:paraId="6DEEB773" w14:textId="77777777" w:rsidTr="004272BD">
        <w:tc>
          <w:tcPr>
            <w:tcW w:w="9236" w:type="dxa"/>
            <w:tcBorders>
              <w:top w:val="single" w:sz="4" w:space="0" w:color="BFBFBF" w:themeColor="background1" w:themeShade="BF"/>
              <w:left w:val="nil"/>
              <w:right w:val="nil"/>
            </w:tcBorders>
          </w:tcPr>
          <w:p w14:paraId="6DEEB772" w14:textId="77777777" w:rsidR="00E00B64" w:rsidRPr="00AA069A" w:rsidRDefault="00E00B64" w:rsidP="00E00B64">
            <w:pPr>
              <w:keepLines/>
              <w:spacing w:before="0" w:after="0"/>
            </w:pPr>
          </w:p>
        </w:tc>
      </w:tr>
      <w:tr w:rsidR="00C66B8A" w:rsidRPr="00AA069A" w14:paraId="6DEEB775" w14:textId="77777777" w:rsidTr="004272BD">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B774" w14:textId="77777777" w:rsidR="00E00B64" w:rsidRPr="00AA069A" w:rsidRDefault="00AA069A" w:rsidP="007D1F34">
            <w:pPr>
              <w:keepNext/>
              <w:keepLines/>
              <w:spacing w:before="0" w:after="0" w:line="276" w:lineRule="auto"/>
              <w:rPr>
                <w:b/>
                <w:bCs/>
              </w:rPr>
            </w:pPr>
            <w:r w:rsidRPr="00AA069A">
              <w:rPr>
                <w:b/>
                <w:bCs/>
              </w:rPr>
              <w:t xml:space="preserve">N° 90.24.04 - </w:t>
            </w:r>
            <w:r w:rsidRPr="00AA069A">
              <w:rPr>
                <w:u w:val="dotted" w:color="7F7F7F"/>
              </w:rPr>
              <w:t>Classe 1</w:t>
            </w:r>
          </w:p>
        </w:tc>
      </w:tr>
      <w:tr w:rsidR="00C66B8A" w:rsidRPr="00AA069A" w14:paraId="6DEEB777" w14:textId="77777777" w:rsidTr="004272BD">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B776" w14:textId="77777777" w:rsidR="00C66B8A" w:rsidRPr="00AA069A" w:rsidRDefault="00AA069A">
            <w:pPr>
              <w:keepNext/>
              <w:keepLines/>
              <w:spacing w:before="0" w:after="0" w:line="276" w:lineRule="auto"/>
              <w:rPr>
                <w:sz w:val="18"/>
                <w:szCs w:val="18"/>
                <w:u w:val="dotted" w:color="D9D9D9"/>
              </w:rPr>
            </w:pPr>
            <w:r w:rsidRPr="00AA069A">
              <w:rPr>
                <w:sz w:val="18"/>
                <w:szCs w:val="18"/>
                <w:u w:val="dotted" w:color="7F7F7F"/>
              </w:rPr>
              <w:t>Installation d’incinération et de co-incinération d’huiles usagées tels que définies à l’article 1er, 1°, de l’arrêté de l’Exécutif régional wallon du 9 avril 1992 relatif aux huiles usagées</w:t>
            </w:r>
          </w:p>
        </w:tc>
      </w:tr>
      <w:tr w:rsidR="00C66B8A" w:rsidRPr="00AA069A" w14:paraId="6DEEB779" w14:textId="77777777" w:rsidTr="004272BD">
        <w:tc>
          <w:tcPr>
            <w:tcW w:w="9236" w:type="dxa"/>
            <w:tcBorders>
              <w:top w:val="single" w:sz="4" w:space="0" w:color="BFBFBF" w:themeColor="background1" w:themeShade="BF"/>
              <w:left w:val="nil"/>
              <w:right w:val="nil"/>
            </w:tcBorders>
          </w:tcPr>
          <w:p w14:paraId="6DEEB778" w14:textId="77777777" w:rsidR="00E00B64" w:rsidRPr="00AA069A" w:rsidRDefault="00E00B64" w:rsidP="00E00B64">
            <w:pPr>
              <w:keepLines/>
              <w:spacing w:before="0" w:after="0"/>
            </w:pPr>
          </w:p>
        </w:tc>
      </w:tr>
      <w:tr w:rsidR="00C66B8A" w:rsidRPr="00AA069A" w14:paraId="6DEEB77B" w14:textId="77777777" w:rsidTr="004272BD">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B77A" w14:textId="77777777" w:rsidR="00E00B64" w:rsidRPr="00AA069A" w:rsidRDefault="00AA069A" w:rsidP="007D1F34">
            <w:pPr>
              <w:keepNext/>
              <w:keepLines/>
              <w:spacing w:before="0" w:after="0" w:line="276" w:lineRule="auto"/>
              <w:rPr>
                <w:b/>
                <w:bCs/>
              </w:rPr>
            </w:pPr>
            <w:r w:rsidRPr="00AA069A">
              <w:rPr>
                <w:b/>
                <w:bCs/>
              </w:rPr>
              <w:t xml:space="preserve">N° 63.12.16.04.02.02 - </w:t>
            </w:r>
            <w:r w:rsidRPr="00AA069A">
              <w:rPr>
                <w:u w:val="dotted" w:color="7F7F7F"/>
              </w:rPr>
              <w:t>Classe 2</w:t>
            </w:r>
          </w:p>
        </w:tc>
      </w:tr>
      <w:tr w:rsidR="00C66B8A" w:rsidRPr="00AA069A" w14:paraId="6DEEB77D" w14:textId="77777777" w:rsidTr="004272BD">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B77C" w14:textId="77777777" w:rsidR="00C66B8A" w:rsidRPr="00AA069A" w:rsidRDefault="00AA069A">
            <w:pPr>
              <w:keepNext/>
              <w:keepLines/>
              <w:spacing w:before="0" w:after="0" w:line="276" w:lineRule="auto"/>
              <w:rPr>
                <w:sz w:val="18"/>
                <w:szCs w:val="18"/>
                <w:u w:val="dotted" w:color="D9D9D9"/>
              </w:rPr>
            </w:pPr>
            <w:r w:rsidRPr="00AA069A">
              <w:rPr>
                <w:sz w:val="18"/>
                <w:szCs w:val="18"/>
                <w:u w:val="dotted" w:color="7F7F7F"/>
              </w:rPr>
              <w:t>Dépôts de substances et mélanges solides, liquides ou gaz dangereux pour le milieu aquatique de catégorie 2 de toxicité chronique dont la quantité totale susceptible d'être présente dans l'installation étant (à l'exception des carburants liquides à la pression atmosphérique pour moteurs à combustion interne et du mazout de chauffage) supérieure ou égale à 8 t</w:t>
            </w:r>
          </w:p>
        </w:tc>
      </w:tr>
      <w:tr w:rsidR="00C66B8A" w:rsidRPr="00AA069A" w14:paraId="6DEEB77F" w14:textId="77777777" w:rsidTr="004272BD">
        <w:tc>
          <w:tcPr>
            <w:tcW w:w="9236" w:type="dxa"/>
            <w:tcBorders>
              <w:top w:val="single" w:sz="4" w:space="0" w:color="BFBFBF" w:themeColor="background1" w:themeShade="BF"/>
              <w:left w:val="nil"/>
              <w:right w:val="nil"/>
            </w:tcBorders>
          </w:tcPr>
          <w:p w14:paraId="6DEEB77E" w14:textId="77777777" w:rsidR="00E00B64" w:rsidRPr="00AA069A" w:rsidRDefault="00E00B64" w:rsidP="00E00B64">
            <w:pPr>
              <w:keepLines/>
              <w:spacing w:before="0" w:after="0"/>
            </w:pPr>
          </w:p>
        </w:tc>
      </w:tr>
      <w:tr w:rsidR="00C66B8A" w:rsidRPr="00AA069A" w14:paraId="6DEEB781" w14:textId="77777777" w:rsidTr="004272BD">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B780" w14:textId="77777777" w:rsidR="00E00B64" w:rsidRPr="00AA069A" w:rsidRDefault="00AA069A" w:rsidP="007D1F34">
            <w:pPr>
              <w:keepNext/>
              <w:keepLines/>
              <w:spacing w:before="0" w:after="0" w:line="276" w:lineRule="auto"/>
              <w:rPr>
                <w:b/>
                <w:bCs/>
              </w:rPr>
            </w:pPr>
            <w:r w:rsidRPr="00AA069A">
              <w:rPr>
                <w:b/>
                <w:bCs/>
              </w:rPr>
              <w:t xml:space="preserve">N° 63.12.05.02.02 - </w:t>
            </w:r>
            <w:r w:rsidRPr="00AA069A">
              <w:rPr>
                <w:u w:val="dotted" w:color="7F7F7F"/>
              </w:rPr>
              <w:t>Classe 2</w:t>
            </w:r>
          </w:p>
        </w:tc>
      </w:tr>
      <w:tr w:rsidR="00C66B8A" w:rsidRPr="00AA069A" w14:paraId="6DEEB783" w14:textId="77777777" w:rsidTr="004272BD">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B782" w14:textId="77777777" w:rsidR="00C66B8A" w:rsidRPr="00AA069A" w:rsidRDefault="00AA069A">
            <w:pPr>
              <w:keepNext/>
              <w:keepLines/>
              <w:spacing w:before="0" w:after="0" w:line="276" w:lineRule="auto"/>
              <w:rPr>
                <w:sz w:val="18"/>
                <w:szCs w:val="18"/>
                <w:u w:val="dotted" w:color="D9D9D9"/>
              </w:rPr>
            </w:pPr>
            <w:r w:rsidRPr="00AA069A">
              <w:rPr>
                <w:sz w:val="18"/>
                <w:szCs w:val="18"/>
                <w:u w:val="dotted" w:color="7F7F7F"/>
              </w:rPr>
              <w:t>Installation de stockage temporaire de déchets non dangereux, à l’exclusion des activités visées sous 63.12.05.03 lorsque la capacité de stockage est supérieure à 100 t</w:t>
            </w:r>
          </w:p>
        </w:tc>
      </w:tr>
      <w:tr w:rsidR="00C66B8A" w:rsidRPr="00AA069A" w14:paraId="6DEEB785" w14:textId="77777777" w:rsidTr="004272BD">
        <w:tc>
          <w:tcPr>
            <w:tcW w:w="9236" w:type="dxa"/>
            <w:tcBorders>
              <w:top w:val="single" w:sz="4" w:space="0" w:color="BFBFBF" w:themeColor="background1" w:themeShade="BF"/>
              <w:left w:val="nil"/>
              <w:right w:val="nil"/>
            </w:tcBorders>
          </w:tcPr>
          <w:p w14:paraId="6DEEB784" w14:textId="77777777" w:rsidR="00E00B64" w:rsidRPr="00AA069A" w:rsidRDefault="00E00B64" w:rsidP="00E00B64">
            <w:pPr>
              <w:keepLines/>
              <w:spacing w:before="0" w:after="0"/>
            </w:pPr>
          </w:p>
        </w:tc>
      </w:tr>
      <w:tr w:rsidR="00C66B8A" w:rsidRPr="00AA069A" w14:paraId="6DEEB787" w14:textId="77777777" w:rsidTr="004272BD">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B786" w14:textId="77777777" w:rsidR="00E00B64" w:rsidRPr="00AA069A" w:rsidRDefault="00AA069A" w:rsidP="007D1F34">
            <w:pPr>
              <w:keepNext/>
              <w:keepLines/>
              <w:spacing w:before="0" w:after="0" w:line="276" w:lineRule="auto"/>
              <w:rPr>
                <w:b/>
                <w:bCs/>
              </w:rPr>
            </w:pPr>
            <w:r w:rsidRPr="00AA069A">
              <w:rPr>
                <w:b/>
                <w:bCs/>
              </w:rPr>
              <w:t xml:space="preserve">N° 63.12.16.04.03.02 - </w:t>
            </w:r>
            <w:r w:rsidRPr="00AA069A">
              <w:rPr>
                <w:u w:val="dotted" w:color="7F7F7F"/>
              </w:rPr>
              <w:t>Classe 2</w:t>
            </w:r>
          </w:p>
        </w:tc>
      </w:tr>
      <w:tr w:rsidR="00C66B8A" w:rsidRPr="00AA069A" w14:paraId="6DEEB789" w14:textId="77777777" w:rsidTr="004272BD">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B788" w14:textId="77777777" w:rsidR="00C66B8A" w:rsidRPr="00AA069A" w:rsidRDefault="00AA069A">
            <w:pPr>
              <w:keepNext/>
              <w:keepLines/>
              <w:spacing w:before="0" w:after="0" w:line="276" w:lineRule="auto"/>
              <w:rPr>
                <w:sz w:val="18"/>
                <w:szCs w:val="18"/>
                <w:u w:val="dotted" w:color="D9D9D9"/>
              </w:rPr>
            </w:pPr>
            <w:r w:rsidRPr="00AA069A">
              <w:rPr>
                <w:sz w:val="18"/>
                <w:szCs w:val="18"/>
                <w:u w:val="dotted" w:color="7F7F7F"/>
              </w:rPr>
              <w:t>Dépôts de substances et mélanges solides, liquides ou gaz dangereux pour le milieu aquatique de catégorie 3 ou 4 de toxicité chronique dont la quantité totale susceptible d'être présente dans l'installation étant (à l'exception des carburants liquides à la pression atmosphérique pour moteurs à combustion interne et du mazout de chauffage) supérieure ou égale à 16 t</w:t>
            </w:r>
          </w:p>
        </w:tc>
      </w:tr>
      <w:tr w:rsidR="00C66B8A" w:rsidRPr="00AA069A" w14:paraId="6DEEB78B" w14:textId="77777777" w:rsidTr="004272BD">
        <w:tc>
          <w:tcPr>
            <w:tcW w:w="9236" w:type="dxa"/>
            <w:tcBorders>
              <w:top w:val="single" w:sz="4" w:space="0" w:color="BFBFBF" w:themeColor="background1" w:themeShade="BF"/>
              <w:left w:val="nil"/>
              <w:right w:val="nil"/>
            </w:tcBorders>
          </w:tcPr>
          <w:p w14:paraId="6DEEB78A" w14:textId="77777777" w:rsidR="00E00B64" w:rsidRPr="00AA069A" w:rsidRDefault="00E00B64" w:rsidP="00E00B64">
            <w:pPr>
              <w:keepLines/>
              <w:spacing w:before="0" w:after="0"/>
            </w:pPr>
          </w:p>
        </w:tc>
      </w:tr>
      <w:tr w:rsidR="00C66B8A" w:rsidRPr="00AA069A" w14:paraId="6DEEB78D" w14:textId="77777777" w:rsidTr="004272BD">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B78C" w14:textId="77777777" w:rsidR="00E00B64" w:rsidRPr="00AA069A" w:rsidRDefault="00AA069A" w:rsidP="007D1F34">
            <w:pPr>
              <w:keepNext/>
              <w:keepLines/>
              <w:spacing w:before="0" w:after="0" w:line="276" w:lineRule="auto"/>
              <w:rPr>
                <w:b/>
                <w:bCs/>
              </w:rPr>
            </w:pPr>
            <w:r w:rsidRPr="00AA069A">
              <w:rPr>
                <w:b/>
                <w:bCs/>
              </w:rPr>
              <w:t xml:space="preserve">N° 26.51.01.02 - </w:t>
            </w:r>
            <w:r w:rsidRPr="00AA069A">
              <w:rPr>
                <w:u w:val="dotted" w:color="7F7F7F"/>
              </w:rPr>
              <w:t>Classe 1</w:t>
            </w:r>
          </w:p>
        </w:tc>
      </w:tr>
      <w:tr w:rsidR="00C66B8A" w:rsidRPr="00AA069A" w14:paraId="6DEEB78F" w14:textId="77777777" w:rsidTr="004272BD">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B78E" w14:textId="77777777" w:rsidR="00C66B8A" w:rsidRPr="00AA069A" w:rsidRDefault="00AA069A">
            <w:pPr>
              <w:keepNext/>
              <w:keepLines/>
              <w:spacing w:before="0" w:after="0" w:line="276" w:lineRule="auto"/>
              <w:rPr>
                <w:sz w:val="18"/>
                <w:szCs w:val="18"/>
                <w:u w:val="dotted" w:color="D9D9D9"/>
              </w:rPr>
            </w:pPr>
            <w:r w:rsidRPr="00AA069A">
              <w:rPr>
                <w:sz w:val="18"/>
                <w:szCs w:val="18"/>
                <w:u w:val="dotted" w:color="7F7F7F"/>
              </w:rPr>
              <w:t>Installation destinée à la fabrication par cuisson de clinker, lorsque la capacité installée de production est supérieure ou égale à 500 t/jour</w:t>
            </w:r>
          </w:p>
        </w:tc>
      </w:tr>
      <w:tr w:rsidR="00C66B8A" w:rsidRPr="00AA069A" w14:paraId="6DEEB791" w14:textId="77777777" w:rsidTr="004272BD">
        <w:tc>
          <w:tcPr>
            <w:tcW w:w="9236" w:type="dxa"/>
            <w:tcBorders>
              <w:top w:val="single" w:sz="4" w:space="0" w:color="BFBFBF" w:themeColor="background1" w:themeShade="BF"/>
              <w:left w:val="nil"/>
              <w:right w:val="nil"/>
            </w:tcBorders>
          </w:tcPr>
          <w:p w14:paraId="6DEEB790" w14:textId="77777777" w:rsidR="00E00B64" w:rsidRPr="00AA069A" w:rsidRDefault="00E00B64" w:rsidP="00E00B64">
            <w:pPr>
              <w:keepLines/>
              <w:spacing w:before="0" w:after="0"/>
            </w:pPr>
          </w:p>
        </w:tc>
      </w:tr>
      <w:tr w:rsidR="00C66B8A" w:rsidRPr="00AA069A" w14:paraId="6DEEB793" w14:textId="77777777" w:rsidTr="004272BD">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B792" w14:textId="77777777" w:rsidR="00E00B64" w:rsidRPr="00AA069A" w:rsidRDefault="00AA069A" w:rsidP="007D1F34">
            <w:pPr>
              <w:keepNext/>
              <w:keepLines/>
              <w:spacing w:before="0" w:after="0" w:line="276" w:lineRule="auto"/>
              <w:rPr>
                <w:b/>
                <w:bCs/>
              </w:rPr>
            </w:pPr>
            <w:r w:rsidRPr="00AA069A">
              <w:rPr>
                <w:b/>
                <w:bCs/>
              </w:rPr>
              <w:t xml:space="preserve">N° 63.12.13.02.A - </w:t>
            </w:r>
            <w:r w:rsidRPr="00AA069A">
              <w:rPr>
                <w:u w:val="dotted" w:color="7F7F7F"/>
              </w:rPr>
              <w:t>Classe 2</w:t>
            </w:r>
          </w:p>
        </w:tc>
      </w:tr>
      <w:tr w:rsidR="00C66B8A" w:rsidRPr="00AA069A" w14:paraId="6DEEB795" w14:textId="77777777" w:rsidTr="004272BD">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B794" w14:textId="77777777" w:rsidR="00C66B8A" w:rsidRPr="00AA069A" w:rsidRDefault="00AA069A">
            <w:pPr>
              <w:keepNext/>
              <w:keepLines/>
              <w:spacing w:before="0" w:after="0" w:line="276" w:lineRule="auto"/>
              <w:rPr>
                <w:sz w:val="18"/>
                <w:szCs w:val="18"/>
                <w:u w:val="dotted" w:color="D9D9D9"/>
              </w:rPr>
            </w:pPr>
            <w:r w:rsidRPr="00AA069A">
              <w:rPr>
                <w:sz w:val="18"/>
                <w:szCs w:val="18"/>
                <w:u w:val="dotted" w:color="7F7F7F"/>
              </w:rPr>
              <w:t xml:space="preserve">Dépôts de produits minéraux pulvérulents non ensachés tels que ciment, plâtre, chaux, sable </w:t>
            </w:r>
            <w:proofErr w:type="spellStart"/>
            <w:r w:rsidRPr="00AA069A">
              <w:rPr>
                <w:sz w:val="18"/>
                <w:szCs w:val="18"/>
                <w:u w:val="dotted" w:color="7F7F7F"/>
              </w:rPr>
              <w:t>fillérisés</w:t>
            </w:r>
            <w:proofErr w:type="spellEnd"/>
            <w:r w:rsidRPr="00AA069A">
              <w:rPr>
                <w:sz w:val="18"/>
                <w:szCs w:val="18"/>
                <w:u w:val="dotted" w:color="7F7F7F"/>
              </w:rPr>
              <w:t>, lorsque la capacité de stockage est égale ou supérieure à 250 m³, dans toutes les zones sauf en zone d'habitat et en zone d'habitat à caractère rural</w:t>
            </w:r>
          </w:p>
        </w:tc>
      </w:tr>
      <w:tr w:rsidR="00C66B8A" w:rsidRPr="00AA069A" w14:paraId="6DEEB797" w14:textId="77777777" w:rsidTr="004272BD">
        <w:tc>
          <w:tcPr>
            <w:tcW w:w="9236" w:type="dxa"/>
            <w:tcBorders>
              <w:top w:val="single" w:sz="4" w:space="0" w:color="BFBFBF" w:themeColor="background1" w:themeShade="BF"/>
              <w:left w:val="nil"/>
              <w:right w:val="nil"/>
            </w:tcBorders>
          </w:tcPr>
          <w:p w14:paraId="6DEEB796" w14:textId="77777777" w:rsidR="00E00B64" w:rsidRPr="00AA069A" w:rsidRDefault="00E00B64" w:rsidP="00E00B64">
            <w:pPr>
              <w:keepLines/>
              <w:spacing w:before="0" w:after="0"/>
            </w:pPr>
          </w:p>
        </w:tc>
      </w:tr>
      <w:tr w:rsidR="00C66B8A" w:rsidRPr="00AA069A" w14:paraId="6DEEB799" w14:textId="77777777" w:rsidTr="004272BD">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B798" w14:textId="77777777" w:rsidR="00E00B64" w:rsidRPr="00AA069A" w:rsidRDefault="00AA069A" w:rsidP="007D1F34">
            <w:pPr>
              <w:keepNext/>
              <w:keepLines/>
              <w:spacing w:before="0" w:after="0" w:line="276" w:lineRule="auto"/>
              <w:rPr>
                <w:b/>
                <w:bCs/>
              </w:rPr>
            </w:pPr>
            <w:r w:rsidRPr="00AA069A">
              <w:rPr>
                <w:b/>
                <w:bCs/>
              </w:rPr>
              <w:lastRenderedPageBreak/>
              <w:t xml:space="preserve">N° 63.12.16.05.02 - </w:t>
            </w:r>
            <w:r w:rsidRPr="00AA069A">
              <w:rPr>
                <w:u w:val="dotted" w:color="7F7F7F"/>
              </w:rPr>
              <w:t>Classe 2</w:t>
            </w:r>
          </w:p>
        </w:tc>
      </w:tr>
      <w:tr w:rsidR="00C66B8A" w:rsidRPr="00AA069A" w14:paraId="6DEEB79B" w14:textId="77777777" w:rsidTr="004272BD">
        <w:tc>
          <w:tcPr>
            <w:tcW w:w="9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B79A" w14:textId="77777777" w:rsidR="00C66B8A" w:rsidRPr="00AA069A" w:rsidRDefault="00AA069A">
            <w:pPr>
              <w:keepNext/>
              <w:keepLines/>
              <w:spacing w:before="0" w:after="0" w:line="276" w:lineRule="auto"/>
              <w:rPr>
                <w:sz w:val="18"/>
                <w:szCs w:val="18"/>
                <w:u w:val="dotted" w:color="D9D9D9"/>
              </w:rPr>
            </w:pPr>
            <w:r w:rsidRPr="00AA069A">
              <w:rPr>
                <w:sz w:val="18"/>
                <w:szCs w:val="18"/>
                <w:u w:val="dotted" w:color="7F7F7F"/>
              </w:rPr>
              <w:t>Substances et mélanges classés</w:t>
            </w:r>
            <w:r w:rsidRPr="00AA069A">
              <w:rPr>
                <w:sz w:val="18"/>
                <w:szCs w:val="18"/>
                <w:u w:val="dotted" w:color="7F7F7F"/>
              </w:rPr>
              <w:br/>
              <w:t>1° provoquant des corrosions Corrosion cutanée catégorie 1 (A, B, C);</w:t>
            </w:r>
            <w:r w:rsidRPr="00AA069A">
              <w:rPr>
                <w:sz w:val="18"/>
                <w:szCs w:val="18"/>
                <w:u w:val="dotted" w:color="7F7F7F"/>
              </w:rPr>
              <w:br/>
              <w:t>2° lésions oculaires graves catégorie 1;</w:t>
            </w:r>
            <w:r w:rsidRPr="00AA069A">
              <w:rPr>
                <w:sz w:val="18"/>
                <w:szCs w:val="18"/>
                <w:u w:val="dotted" w:color="7F7F7F"/>
              </w:rPr>
              <w:br/>
              <w:t>3° toxicité aigüe (toutes voies - catégorie 4);</w:t>
            </w:r>
            <w:r w:rsidRPr="00AA069A">
              <w:rPr>
                <w:sz w:val="18"/>
                <w:szCs w:val="18"/>
                <w:u w:val="dotted" w:color="7F7F7F"/>
              </w:rPr>
              <w:br/>
              <w:t>4° provoquant une irritation cutanée catégorie 2;</w:t>
            </w:r>
            <w:r w:rsidRPr="00AA069A">
              <w:rPr>
                <w:sz w:val="18"/>
                <w:szCs w:val="18"/>
                <w:u w:val="dotted" w:color="7F7F7F"/>
              </w:rPr>
              <w:br/>
              <w:t>5° lésion/irritation oculaire catégorie 2;</w:t>
            </w:r>
            <w:r w:rsidRPr="00AA069A">
              <w:rPr>
                <w:sz w:val="18"/>
                <w:szCs w:val="18"/>
                <w:u w:val="dotted" w:color="7F7F7F"/>
              </w:rPr>
              <w:br/>
              <w:t>6° toxicité spécifiques pour certains organes cibles - exposition unique - (STOT SE) catégorie 3;</w:t>
            </w:r>
            <w:r w:rsidRPr="00AA069A">
              <w:rPr>
                <w:sz w:val="18"/>
                <w:szCs w:val="18"/>
                <w:u w:val="dotted" w:color="7F7F7F"/>
              </w:rPr>
              <w:br/>
              <w:t>7° présentant une toxicité spécifique pour certains organes cibles (STOT RE) catégories 1 ou 2;</w:t>
            </w:r>
            <w:r w:rsidRPr="00AA069A">
              <w:rPr>
                <w:sz w:val="18"/>
                <w:szCs w:val="18"/>
                <w:u w:val="dotted" w:color="7F7F7F"/>
              </w:rPr>
              <w:br/>
              <w:t>8° dangers pour la santé à long terme;</w:t>
            </w:r>
            <w:r w:rsidRPr="00AA069A">
              <w:rPr>
                <w:sz w:val="18"/>
                <w:szCs w:val="18"/>
                <w:u w:val="dotted" w:color="7F7F7F"/>
              </w:rPr>
              <w:br/>
              <w:t>9° toxicité pour la reproduction (effet sur ou via l'allaitement) en quantité  supérieure ou égale à 20 t</w:t>
            </w:r>
          </w:p>
        </w:tc>
      </w:tr>
    </w:tbl>
    <w:p w14:paraId="6DEEB79E" w14:textId="77777777" w:rsidR="00E00B64" w:rsidRPr="00AA069A" w:rsidRDefault="00AA069A" w:rsidP="00023F05">
      <w:pPr>
        <w:spacing w:before="0" w:after="0" w:line="240" w:lineRule="auto"/>
      </w:pPr>
      <w:r w:rsidRPr="00AA069A">
        <w:t xml:space="preserve"> </w:t>
      </w:r>
    </w:p>
    <w:p w14:paraId="6DEEB79F" w14:textId="77777777" w:rsidR="008057AB" w:rsidRPr="00AA069A" w:rsidRDefault="00AA069A" w:rsidP="00025EAA">
      <w:pPr>
        <w:pStyle w:val="Article"/>
        <w:jc w:val="both"/>
        <w:rPr>
          <w:lang w:val="fr-FR"/>
        </w:rPr>
      </w:pPr>
      <w:r w:rsidRPr="00AA069A">
        <w:rPr>
          <w:lang w:val="fr-FR"/>
        </w:rPr>
        <w:t xml:space="preserve">Les conditions applicables à l'établissement sont </w:t>
      </w:r>
      <w:r w:rsidR="001133B9" w:rsidRPr="00AA069A">
        <w:rPr>
          <w:lang w:val="fr-FR"/>
        </w:rPr>
        <w:t xml:space="preserve">les </w:t>
      </w:r>
      <w:r w:rsidR="00533651" w:rsidRPr="00AA069A">
        <w:rPr>
          <w:lang w:val="fr-FR"/>
        </w:rPr>
        <w:t>suivantes</w:t>
      </w:r>
      <w:r w:rsidRPr="00AA069A">
        <w:rPr>
          <w:lang w:val="fr-FR"/>
        </w:rPr>
        <w:t xml:space="preserve"> </w:t>
      </w:r>
      <w:r w:rsidRPr="00AA069A">
        <w:rPr>
          <w:color w:val="000000"/>
          <w:lang w:val="fr-FR"/>
        </w:rPr>
        <w:t>:</w:t>
      </w:r>
    </w:p>
    <w:tbl>
      <w:tblPr>
        <w:tblStyle w:val="Grilledutableau"/>
        <w:tblW w:w="939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92"/>
      </w:tblGrid>
      <w:tr w:rsidR="00C66B8A" w:rsidRPr="00AA069A" w14:paraId="6DEEB7A1" w14:textId="77777777" w:rsidTr="00747FD2">
        <w:tc>
          <w:tcPr>
            <w:tcW w:w="9392"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6DEEB7A0" w14:textId="77777777" w:rsidR="00C557A5" w:rsidRPr="00AA069A" w:rsidRDefault="00C557A5" w:rsidP="00025EAA">
            <w:pPr>
              <w:spacing w:before="0" w:after="0"/>
              <w:jc w:val="both"/>
              <w:rPr>
                <w:sz w:val="2"/>
                <w:szCs w:val="2"/>
              </w:rPr>
            </w:pPr>
          </w:p>
        </w:tc>
      </w:tr>
      <w:tr w:rsidR="00C66B8A" w:rsidRPr="00AA069A" w14:paraId="6DEEB7A3" w14:textId="77777777" w:rsidTr="00747FD2">
        <w:tc>
          <w:tcPr>
            <w:tcW w:w="9392"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7A2" w14:textId="77777777" w:rsidR="00C557A5" w:rsidRPr="00AA069A" w:rsidRDefault="007A7384" w:rsidP="00025EAA">
            <w:pPr>
              <w:pStyle w:val="Paragraphedeliste"/>
              <w:keepNext/>
              <w:keepLines/>
              <w:numPr>
                <w:ilvl w:val="0"/>
                <w:numId w:val="4"/>
              </w:numPr>
              <w:spacing w:before="20" w:after="20" w:line="276" w:lineRule="auto"/>
              <w:ind w:left="743" w:hanging="425"/>
              <w:rPr>
                <w:lang w:val="fr-FR"/>
              </w:rPr>
            </w:pPr>
            <w:r w:rsidRPr="00AA069A">
              <w:rPr>
                <w:lang w:val="fr-FR"/>
              </w:rPr>
              <w:t xml:space="preserve">Les dispositions </w:t>
            </w:r>
            <w:r w:rsidR="006263D3" w:rsidRPr="00AA069A">
              <w:rPr>
                <w:lang w:val="fr-FR"/>
              </w:rPr>
              <w:t>de l’</w:t>
            </w:r>
            <w:r w:rsidR="00AA069A" w:rsidRPr="00AA069A">
              <w:rPr>
                <w:u w:val="dotted" w:color="7F7F7F"/>
                <w:lang w:val="fr-FR"/>
              </w:rPr>
              <w:t>Arrêté du Gouvernement wallon du 4 juillet 2002 fixant les conditions générales d’exploitation des établissements visés par le décret du 11 mars 1999 relatif au permis d’environnement</w:t>
            </w:r>
            <w:r w:rsidR="006263D3" w:rsidRPr="00AA069A">
              <w:rPr>
                <w:lang w:val="fr-FR"/>
              </w:rPr>
              <w:t>.</w:t>
            </w:r>
          </w:p>
        </w:tc>
      </w:tr>
      <w:tr w:rsidR="00C66B8A" w:rsidRPr="00AA069A" w14:paraId="6DEEB7A5" w14:textId="77777777" w:rsidTr="00747FD2">
        <w:tc>
          <w:tcPr>
            <w:tcW w:w="9392" w:type="dxa"/>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B7A4" w14:textId="77777777" w:rsidR="006263D3" w:rsidRPr="00AA069A" w:rsidRDefault="006263D3" w:rsidP="00025EAA">
            <w:pPr>
              <w:spacing w:before="0" w:after="0"/>
              <w:jc w:val="both"/>
              <w:rPr>
                <w:sz w:val="2"/>
                <w:szCs w:val="2"/>
              </w:rPr>
            </w:pPr>
          </w:p>
        </w:tc>
      </w:tr>
      <w:tr w:rsidR="00C66B8A" w:rsidRPr="00AA069A" w14:paraId="6DEEB7A7" w14:textId="77777777" w:rsidTr="00747FD2">
        <w:tc>
          <w:tcPr>
            <w:tcW w:w="9392"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6DEEB7A6" w14:textId="77777777" w:rsidR="00C557A5" w:rsidRPr="00AA069A" w:rsidRDefault="00C557A5" w:rsidP="00025EAA">
            <w:pPr>
              <w:spacing w:before="0" w:after="0"/>
              <w:jc w:val="both"/>
              <w:rPr>
                <w:sz w:val="2"/>
                <w:szCs w:val="2"/>
              </w:rPr>
            </w:pPr>
          </w:p>
        </w:tc>
      </w:tr>
      <w:tr w:rsidR="00C66B8A" w:rsidRPr="00AA069A" w14:paraId="6DEEB7A9" w14:textId="77777777" w:rsidTr="00747FD2">
        <w:tc>
          <w:tcPr>
            <w:tcW w:w="9392"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7A8" w14:textId="77777777" w:rsidR="00C557A5" w:rsidRPr="00AA069A" w:rsidRDefault="007A7384" w:rsidP="00025EAA">
            <w:pPr>
              <w:pStyle w:val="Paragraphedeliste"/>
              <w:keepNext/>
              <w:keepLines/>
              <w:numPr>
                <w:ilvl w:val="0"/>
                <w:numId w:val="4"/>
              </w:numPr>
              <w:spacing w:before="20" w:after="20" w:line="276" w:lineRule="auto"/>
              <w:ind w:left="743" w:hanging="425"/>
              <w:rPr>
                <w:lang w:val="fr-FR"/>
              </w:rPr>
            </w:pPr>
            <w:r w:rsidRPr="00AA069A">
              <w:rPr>
                <w:lang w:val="fr-FR"/>
              </w:rPr>
              <w:t xml:space="preserve">Les prescriptions </w:t>
            </w:r>
            <w:r w:rsidR="006263D3" w:rsidRPr="00AA069A">
              <w:rPr>
                <w:lang w:val="fr-FR"/>
              </w:rPr>
              <w:t xml:space="preserve">du </w:t>
            </w:r>
            <w:r w:rsidR="00AA069A" w:rsidRPr="00AA069A">
              <w:rPr>
                <w:u w:val="dotted" w:color="7F7F7F"/>
                <w:lang w:val="fr-FR"/>
              </w:rPr>
              <w:t>Règlement général sur les installations électriques rendues obligatoires dans les établissements dangereux, insalubres ou incommodes par l'arrêté royal du 02 septembre 1981</w:t>
            </w:r>
            <w:r w:rsidR="006263D3" w:rsidRPr="00AA069A">
              <w:rPr>
                <w:lang w:val="fr-FR"/>
              </w:rPr>
              <w:t>.</w:t>
            </w:r>
          </w:p>
        </w:tc>
      </w:tr>
      <w:tr w:rsidR="00C66B8A" w:rsidRPr="00AA069A" w14:paraId="6DEEB7AB" w14:textId="77777777" w:rsidTr="00747FD2">
        <w:tc>
          <w:tcPr>
            <w:tcW w:w="9392" w:type="dxa"/>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B7AA" w14:textId="77777777" w:rsidR="006263D3" w:rsidRPr="00AA069A" w:rsidRDefault="006263D3" w:rsidP="00025EAA">
            <w:pPr>
              <w:spacing w:before="0" w:after="0"/>
              <w:jc w:val="both"/>
              <w:rPr>
                <w:sz w:val="2"/>
                <w:szCs w:val="2"/>
              </w:rPr>
            </w:pPr>
          </w:p>
        </w:tc>
      </w:tr>
      <w:tr w:rsidR="00C66B8A" w:rsidRPr="00AA069A" w14:paraId="6DEEB7AD" w14:textId="77777777" w:rsidTr="00747FD2">
        <w:tc>
          <w:tcPr>
            <w:tcW w:w="9392"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6DEEB7AC" w14:textId="77777777" w:rsidR="00C557A5" w:rsidRPr="00AA069A" w:rsidRDefault="00C557A5" w:rsidP="00025EAA">
            <w:pPr>
              <w:spacing w:before="0" w:after="0"/>
              <w:jc w:val="both"/>
              <w:rPr>
                <w:sz w:val="2"/>
                <w:szCs w:val="2"/>
              </w:rPr>
            </w:pPr>
          </w:p>
        </w:tc>
      </w:tr>
      <w:tr w:rsidR="00C66B8A" w:rsidRPr="00AA069A" w14:paraId="6DEEB7AF" w14:textId="77777777" w:rsidTr="00747FD2">
        <w:tc>
          <w:tcPr>
            <w:tcW w:w="9392"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7AE" w14:textId="77777777" w:rsidR="00C557A5" w:rsidRPr="00AA069A" w:rsidRDefault="007A7384" w:rsidP="00025EAA">
            <w:pPr>
              <w:pStyle w:val="Paragraphedeliste"/>
              <w:keepNext/>
              <w:keepLines/>
              <w:numPr>
                <w:ilvl w:val="0"/>
                <w:numId w:val="4"/>
              </w:numPr>
              <w:spacing w:before="20" w:after="20" w:line="276" w:lineRule="auto"/>
              <w:ind w:left="743" w:hanging="425"/>
              <w:rPr>
                <w:lang w:val="fr-FR"/>
              </w:rPr>
            </w:pPr>
            <w:r w:rsidRPr="00AA069A">
              <w:rPr>
                <w:lang w:val="fr-FR"/>
              </w:rPr>
              <w:t xml:space="preserve">Les prescriptions </w:t>
            </w:r>
            <w:r w:rsidR="006263D3" w:rsidRPr="00AA069A">
              <w:rPr>
                <w:lang w:val="fr-FR"/>
              </w:rPr>
              <w:t xml:space="preserve">du </w:t>
            </w:r>
            <w:r w:rsidR="00AA069A" w:rsidRPr="00AA069A">
              <w:rPr>
                <w:u w:val="dotted" w:color="7F7F7F"/>
                <w:lang w:val="fr-FR"/>
              </w:rPr>
              <w:t>prescriptions non abrogées du Règlement Général pour la Protection du Travail (Titres II et III)</w:t>
            </w:r>
            <w:r w:rsidR="006263D3" w:rsidRPr="00AA069A">
              <w:rPr>
                <w:lang w:val="fr-FR"/>
              </w:rPr>
              <w:t>.</w:t>
            </w:r>
          </w:p>
        </w:tc>
      </w:tr>
      <w:tr w:rsidR="00C66B8A" w:rsidRPr="00AA069A" w14:paraId="6DEEB7B1" w14:textId="77777777" w:rsidTr="00747FD2">
        <w:tc>
          <w:tcPr>
            <w:tcW w:w="9392" w:type="dxa"/>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B7B0" w14:textId="77777777" w:rsidR="006263D3" w:rsidRPr="00AA069A" w:rsidRDefault="006263D3" w:rsidP="00025EAA">
            <w:pPr>
              <w:spacing w:before="0" w:after="0"/>
              <w:jc w:val="both"/>
              <w:rPr>
                <w:sz w:val="2"/>
                <w:szCs w:val="2"/>
              </w:rPr>
            </w:pPr>
          </w:p>
        </w:tc>
      </w:tr>
      <w:tr w:rsidR="00C66B8A" w:rsidRPr="00AA069A" w14:paraId="6DEEB7B3" w14:textId="77777777" w:rsidTr="00747FD2">
        <w:tc>
          <w:tcPr>
            <w:tcW w:w="9392"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6DEEB7B2" w14:textId="77777777" w:rsidR="00C557A5" w:rsidRPr="00AA069A" w:rsidRDefault="00C557A5" w:rsidP="00025EAA">
            <w:pPr>
              <w:spacing w:before="0" w:after="0"/>
              <w:jc w:val="both"/>
              <w:rPr>
                <w:sz w:val="2"/>
                <w:szCs w:val="2"/>
              </w:rPr>
            </w:pPr>
          </w:p>
        </w:tc>
      </w:tr>
      <w:tr w:rsidR="00C66B8A" w:rsidRPr="00AA069A" w14:paraId="6DEEB7B5" w14:textId="77777777" w:rsidTr="00747FD2">
        <w:tc>
          <w:tcPr>
            <w:tcW w:w="9392" w:type="dxa"/>
            <w:tcBorders>
              <w:left w:val="single" w:sz="4" w:space="0" w:color="BFBFBF" w:themeColor="background1" w:themeShade="BF"/>
              <w:bottom w:val="dotted" w:sz="4" w:space="0" w:color="BFBFBF" w:themeColor="background1" w:themeShade="BF"/>
              <w:right w:val="single" w:sz="4" w:space="0" w:color="BFBFBF" w:themeColor="background1" w:themeShade="BF"/>
            </w:tcBorders>
          </w:tcPr>
          <w:p w14:paraId="6DEEB7B4" w14:textId="77777777" w:rsidR="00C557A5" w:rsidRPr="00AA069A" w:rsidRDefault="007A7384" w:rsidP="00025EAA">
            <w:pPr>
              <w:pStyle w:val="Paragraphedeliste"/>
              <w:keepNext/>
              <w:keepLines/>
              <w:numPr>
                <w:ilvl w:val="0"/>
                <w:numId w:val="4"/>
              </w:numPr>
              <w:spacing w:before="20" w:after="20" w:line="276" w:lineRule="auto"/>
              <w:ind w:left="743" w:hanging="425"/>
              <w:rPr>
                <w:lang w:val="fr-FR"/>
              </w:rPr>
            </w:pPr>
            <w:r w:rsidRPr="00AA069A">
              <w:rPr>
                <w:lang w:val="fr-FR"/>
              </w:rPr>
              <w:t xml:space="preserve">Les dispositions </w:t>
            </w:r>
            <w:r w:rsidR="006263D3" w:rsidRPr="00AA069A">
              <w:rPr>
                <w:lang w:val="fr-FR"/>
              </w:rPr>
              <w:t>de l’</w:t>
            </w:r>
            <w:r w:rsidR="00AA069A" w:rsidRPr="00AA069A">
              <w:rPr>
                <w:u w:val="dotted" w:color="7F7F7F"/>
                <w:lang w:val="fr-FR"/>
              </w:rPr>
              <w:t>Arrêté du Gouvernement wallon du 25 octobre 2007 déterminant les conditions sectorielles relatives aux installations de stockage temporaire de déchets non dangereux (M.B. 21.11.2007)</w:t>
            </w:r>
            <w:r w:rsidR="006263D3" w:rsidRPr="00AA069A">
              <w:rPr>
                <w:lang w:val="fr-FR"/>
              </w:rPr>
              <w:t>.</w:t>
            </w:r>
          </w:p>
        </w:tc>
      </w:tr>
      <w:tr w:rsidR="00C66B8A" w:rsidRPr="00AA069A" w14:paraId="6DEEB7B7" w14:textId="77777777" w:rsidTr="00747FD2">
        <w:tc>
          <w:tcPr>
            <w:tcW w:w="9392" w:type="dxa"/>
            <w:tcBorders>
              <w:top w:val="dotted"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EEB7B6" w14:textId="77777777" w:rsidR="006263D3" w:rsidRPr="00AA069A" w:rsidRDefault="006263D3" w:rsidP="00025EAA">
            <w:pPr>
              <w:spacing w:before="0" w:after="0"/>
              <w:jc w:val="both"/>
              <w:rPr>
                <w:sz w:val="2"/>
                <w:szCs w:val="2"/>
              </w:rPr>
            </w:pPr>
          </w:p>
        </w:tc>
      </w:tr>
      <w:tr w:rsidR="00C66B8A" w:rsidRPr="00AA069A" w14:paraId="6DEEB7B9" w14:textId="77777777" w:rsidTr="00747FD2">
        <w:tc>
          <w:tcPr>
            <w:tcW w:w="9392"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6DEEB7B8" w14:textId="77777777" w:rsidR="00C557A5" w:rsidRPr="00AA069A" w:rsidRDefault="00C557A5" w:rsidP="00025EAA">
            <w:pPr>
              <w:spacing w:before="0" w:after="0"/>
              <w:jc w:val="both"/>
              <w:rPr>
                <w:sz w:val="2"/>
                <w:szCs w:val="2"/>
              </w:rPr>
            </w:pPr>
          </w:p>
        </w:tc>
      </w:tr>
    </w:tbl>
    <w:p w14:paraId="2A96355B" w14:textId="719BBA26" w:rsidR="000C50AC" w:rsidRDefault="00AA069A" w:rsidP="000C50AC">
      <w:pPr>
        <w:jc w:val="both"/>
      </w:pPr>
      <w:r w:rsidRPr="00AA069A">
        <w:t xml:space="preserve">Ces conditions peuvent être consultées sur le site </w:t>
      </w:r>
      <w:hyperlink r:id="rId24" w:history="1">
        <w:r w:rsidR="00747FD2" w:rsidRPr="00F87F1E">
          <w:rPr>
            <w:rStyle w:val="Lienhypertexte"/>
          </w:rPr>
          <w:t>http://environnement.wallonie.be</w:t>
        </w:r>
      </w:hyperlink>
      <w:r w:rsidR="006263D3" w:rsidRPr="00AA069A">
        <w:t>.</w:t>
      </w:r>
    </w:p>
    <w:p w14:paraId="410220D7" w14:textId="77777777" w:rsidR="000C50AC" w:rsidRDefault="000C50AC" w:rsidP="00025EAA">
      <w:pPr>
        <w:pStyle w:val="Article"/>
        <w:jc w:val="both"/>
        <w:rPr>
          <w:lang w:val="fr-FR"/>
        </w:rPr>
      </w:pP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8919"/>
      </w:tblGrid>
      <w:tr w:rsidR="000C50AC" w14:paraId="20103B40" w14:textId="77777777" w:rsidTr="00014553">
        <w:trPr>
          <w:trHeight w:val="268"/>
        </w:trPr>
        <w:tc>
          <w:tcPr>
            <w:tcW w:w="9202" w:type="dxa"/>
            <w:gridSpan w:val="2"/>
            <w:shd w:val="clear" w:color="auto" w:fill="F2F2F2" w:themeFill="background1" w:themeFillShade="F2"/>
          </w:tcPr>
          <w:p w14:paraId="145BC7E4" w14:textId="6B3DB97F" w:rsidR="000C50AC" w:rsidRDefault="000C50AC" w:rsidP="000C50AC">
            <w:pPr>
              <w:pStyle w:val="Article"/>
              <w:numPr>
                <w:ilvl w:val="0"/>
                <w:numId w:val="0"/>
              </w:numPr>
              <w:jc w:val="both"/>
              <w:rPr>
                <w:lang w:val="fr-FR"/>
              </w:rPr>
            </w:pPr>
            <w:r>
              <w:rPr>
                <w:lang w:val="fr-FR"/>
              </w:rPr>
              <w:t>Conditions émises par</w:t>
            </w:r>
            <w:r w:rsidR="009E56AF">
              <w:rPr>
                <w:lang w:val="fr-FR"/>
              </w:rPr>
              <w:t xml:space="preserve"> le Collège communal de Tournai</w:t>
            </w:r>
          </w:p>
        </w:tc>
      </w:tr>
      <w:tr w:rsidR="000C50AC" w14:paraId="2AB1428E" w14:textId="77777777" w:rsidTr="000C50AC">
        <w:tc>
          <w:tcPr>
            <w:tcW w:w="283" w:type="dxa"/>
          </w:tcPr>
          <w:p w14:paraId="2C5D52AF" w14:textId="77777777" w:rsidR="000C50AC" w:rsidRDefault="000C50AC" w:rsidP="000C50AC">
            <w:pPr>
              <w:pStyle w:val="Article"/>
              <w:numPr>
                <w:ilvl w:val="0"/>
                <w:numId w:val="0"/>
              </w:numPr>
              <w:jc w:val="both"/>
              <w:rPr>
                <w:lang w:val="fr-FR"/>
              </w:rPr>
            </w:pPr>
          </w:p>
        </w:tc>
        <w:tc>
          <w:tcPr>
            <w:tcW w:w="8919" w:type="dxa"/>
          </w:tcPr>
          <w:p w14:paraId="5DAD914A" w14:textId="5D43D2FE" w:rsidR="009E56AF" w:rsidRDefault="009E56AF" w:rsidP="00A74BFC">
            <w:pPr>
              <w:pStyle w:val="Paragraphedeliste"/>
              <w:numPr>
                <w:ilvl w:val="0"/>
                <w:numId w:val="246"/>
              </w:numPr>
              <w:ind w:left="460"/>
              <w:contextualSpacing w:val="0"/>
              <w:rPr>
                <w:lang w:val="fr-FR"/>
              </w:rPr>
            </w:pPr>
            <w:r w:rsidRPr="003B1AB9">
              <w:rPr>
                <w:lang w:val="fr-FR"/>
              </w:rPr>
              <w:t>Tout transport de matières en vrac doit être bâché</w:t>
            </w:r>
          </w:p>
          <w:p w14:paraId="66AB9D92" w14:textId="65DA7617" w:rsidR="009E56AF" w:rsidRDefault="009E56AF" w:rsidP="00A74BFC">
            <w:pPr>
              <w:pStyle w:val="Paragraphedeliste"/>
              <w:numPr>
                <w:ilvl w:val="0"/>
                <w:numId w:val="246"/>
              </w:numPr>
              <w:ind w:left="460"/>
              <w:contextualSpacing w:val="0"/>
              <w:rPr>
                <w:lang w:val="fr-FR"/>
              </w:rPr>
            </w:pPr>
            <w:r w:rsidRPr="003B1AB9">
              <w:rPr>
                <w:lang w:val="fr-FR"/>
              </w:rPr>
              <w:t>CCB doit avertir les fournisseurs afin que les chargements en vrac soient</w:t>
            </w:r>
            <w:r>
              <w:rPr>
                <w:lang w:val="fr-FR"/>
              </w:rPr>
              <w:t xml:space="preserve"> s</w:t>
            </w:r>
            <w:r w:rsidRPr="003B1AB9">
              <w:rPr>
                <w:lang w:val="fr-FR"/>
              </w:rPr>
              <w:t>ystématiquement bâchés lors de l'apport des matières</w:t>
            </w:r>
          </w:p>
          <w:p w14:paraId="60C8D423" w14:textId="670CF3DE" w:rsidR="009E56AF" w:rsidRDefault="009E56AF" w:rsidP="00A74BFC">
            <w:pPr>
              <w:pStyle w:val="Paragraphedeliste"/>
              <w:numPr>
                <w:ilvl w:val="0"/>
                <w:numId w:val="246"/>
              </w:numPr>
              <w:ind w:left="460"/>
              <w:contextualSpacing w:val="0"/>
              <w:rPr>
                <w:lang w:val="fr-FR"/>
              </w:rPr>
            </w:pPr>
            <w:r w:rsidRPr="003B1AB9">
              <w:rPr>
                <w:lang w:val="fr-FR"/>
              </w:rPr>
              <w:t>Tout transport de vrac sortant de l'exploitation que ce soit du fait de CCB ou d'un</w:t>
            </w:r>
            <w:r>
              <w:rPr>
                <w:lang w:val="fr-FR"/>
              </w:rPr>
              <w:t xml:space="preserve"> t</w:t>
            </w:r>
            <w:r w:rsidRPr="003B1AB9">
              <w:rPr>
                <w:lang w:val="fr-FR"/>
              </w:rPr>
              <w:t>ransporteur tiers doit également être systématiquement bâché</w:t>
            </w:r>
          </w:p>
          <w:p w14:paraId="1339C7C3" w14:textId="09F03A41" w:rsidR="000C50AC" w:rsidRDefault="009E56AF" w:rsidP="00A74BFC">
            <w:pPr>
              <w:pStyle w:val="Paragraphedeliste"/>
              <w:numPr>
                <w:ilvl w:val="0"/>
                <w:numId w:val="246"/>
              </w:numPr>
              <w:ind w:left="460"/>
              <w:contextualSpacing w:val="0"/>
              <w:rPr>
                <w:lang w:val="fr-FR"/>
              </w:rPr>
            </w:pPr>
            <w:r w:rsidRPr="003B1AB9">
              <w:rPr>
                <w:lang w:val="fr-FR"/>
              </w:rPr>
              <w:t>Mettre en œuvre le plan d'assainissement acoustique</w:t>
            </w:r>
          </w:p>
        </w:tc>
      </w:tr>
      <w:tr w:rsidR="000C50AC" w14:paraId="4D019B48" w14:textId="77777777" w:rsidTr="00014553">
        <w:trPr>
          <w:trHeight w:val="268"/>
        </w:trPr>
        <w:tc>
          <w:tcPr>
            <w:tcW w:w="9202" w:type="dxa"/>
            <w:gridSpan w:val="2"/>
            <w:shd w:val="clear" w:color="auto" w:fill="F2F2F2" w:themeFill="background1" w:themeFillShade="F2"/>
          </w:tcPr>
          <w:p w14:paraId="725BF637" w14:textId="0B5A572E" w:rsidR="000C50AC" w:rsidRDefault="000C50AC" w:rsidP="00207C6C">
            <w:pPr>
              <w:pStyle w:val="Article"/>
              <w:numPr>
                <w:ilvl w:val="0"/>
                <w:numId w:val="0"/>
              </w:numPr>
              <w:jc w:val="both"/>
              <w:rPr>
                <w:lang w:val="fr-FR"/>
              </w:rPr>
            </w:pPr>
            <w:r>
              <w:rPr>
                <w:lang w:val="fr-FR"/>
              </w:rPr>
              <w:t>Conditions émises par</w:t>
            </w:r>
            <w:r w:rsidR="00014553">
              <w:rPr>
                <w:lang w:val="fr-FR"/>
              </w:rPr>
              <w:t xml:space="preserve"> ELIA</w:t>
            </w:r>
          </w:p>
        </w:tc>
      </w:tr>
      <w:tr w:rsidR="00014553" w14:paraId="4EA9A7FA" w14:textId="77777777" w:rsidTr="00207C6C">
        <w:tc>
          <w:tcPr>
            <w:tcW w:w="283" w:type="dxa"/>
          </w:tcPr>
          <w:p w14:paraId="51AF0A5F" w14:textId="77777777" w:rsidR="00014553" w:rsidRDefault="00014553" w:rsidP="00014553">
            <w:pPr>
              <w:pStyle w:val="Article"/>
              <w:numPr>
                <w:ilvl w:val="0"/>
                <w:numId w:val="0"/>
              </w:numPr>
              <w:jc w:val="both"/>
              <w:rPr>
                <w:lang w:val="fr-FR"/>
              </w:rPr>
            </w:pPr>
          </w:p>
        </w:tc>
        <w:tc>
          <w:tcPr>
            <w:tcW w:w="8919" w:type="dxa"/>
          </w:tcPr>
          <w:p w14:paraId="4C1E37D0" w14:textId="4B3DBB0F" w:rsidR="00014553" w:rsidRPr="00AA069A" w:rsidRDefault="00014553" w:rsidP="00014553">
            <w:pPr>
              <w:spacing w:before="120" w:after="120"/>
              <w:jc w:val="both"/>
            </w:pPr>
            <w:r w:rsidRPr="00AA069A">
              <w:t xml:space="preserve">Afin de garantir la sécurité des personnes, la continuité de l’approvisionnement en électricité et la préservation de toutes les installations concernées, il est indispensable </w:t>
            </w:r>
            <w:r w:rsidRPr="00AA069A">
              <w:lastRenderedPageBreak/>
              <w:t>de respecter plusieurs dispositions légales pour toute intervention à proximité immédiate d</w:t>
            </w:r>
            <w:r>
              <w:t>e</w:t>
            </w:r>
            <w:r w:rsidRPr="00AA069A">
              <w:t>s installations</w:t>
            </w:r>
            <w:r>
              <w:t xml:space="preserve"> de Elia</w:t>
            </w:r>
            <w:r w:rsidRPr="00AA069A">
              <w:t xml:space="preserve">. </w:t>
            </w:r>
          </w:p>
          <w:p w14:paraId="3E4FF5D6" w14:textId="77777777" w:rsidR="00014553" w:rsidRPr="00AA069A" w:rsidRDefault="00014553" w:rsidP="00014553">
            <w:pPr>
              <w:spacing w:before="120" w:after="120"/>
              <w:jc w:val="both"/>
            </w:pPr>
            <w:r w:rsidRPr="00AA069A">
              <w:t>Pour les liaisons aériennes, les distances de sécurité à respecter dépendent de la tension à laquelle la ligne peut éventuellement être portée. La tension est exprimée en kV (1 kV = 1000 volts). Vous trouverez dans la référence "Nos installations ELIA" ci-dessus la tension des liaisons à prendre en considération afin de déterminer les distances de sécurité.</w:t>
            </w:r>
          </w:p>
          <w:p w14:paraId="1C96F354" w14:textId="32389770" w:rsidR="00014553" w:rsidRPr="00AA069A" w:rsidRDefault="00014553" w:rsidP="00014553">
            <w:pPr>
              <w:spacing w:before="120" w:after="120"/>
              <w:jc w:val="both"/>
            </w:pPr>
            <w:r w:rsidRPr="00AA069A">
              <w:t>Les plans de situation de</w:t>
            </w:r>
            <w:r>
              <w:t>s</w:t>
            </w:r>
            <w:r w:rsidRPr="00AA069A">
              <w:t xml:space="preserve"> installations souterraines</w:t>
            </w:r>
            <w:r>
              <w:t xml:space="preserve"> de Elia</w:t>
            </w:r>
            <w:r w:rsidRPr="00AA069A">
              <w:t xml:space="preserve"> situées dans la zone de </w:t>
            </w:r>
            <w:r>
              <w:t>la</w:t>
            </w:r>
            <w:r w:rsidRPr="00AA069A">
              <w:t xml:space="preserve"> demande sont joints à la présente.</w:t>
            </w:r>
          </w:p>
          <w:p w14:paraId="66019629" w14:textId="0360528E" w:rsidR="00014553" w:rsidRPr="00AA069A" w:rsidRDefault="00014553" w:rsidP="00014553">
            <w:pPr>
              <w:spacing w:before="120" w:after="120"/>
              <w:jc w:val="both"/>
            </w:pPr>
            <w:r>
              <w:t>Le</w:t>
            </w:r>
            <w:r w:rsidRPr="00AA069A">
              <w:t xml:space="preserve"> Règlement Général sur les Installations Electriques (R.G.I.E.) impose des distances verticales et horizontales minimales à respecter entre les conducteurs d’une ligne aérienne à haute tension et toute construction voisine ou tout obstacle surplombé ou proche de cette ligne, en tenant compte de toutes les positions possibles de ces conducteurs (vent nul, température de régime de 75°C =&gt; vent maximal, température de régime de 15°C).</w:t>
            </w:r>
          </w:p>
          <w:p w14:paraId="65EA8905" w14:textId="77777777" w:rsidR="00014553" w:rsidRPr="00AA069A" w:rsidRDefault="00014553" w:rsidP="00014553">
            <w:pPr>
              <w:spacing w:before="120" w:after="120"/>
              <w:jc w:val="both"/>
            </w:pPr>
            <w:r w:rsidRPr="00AA069A">
              <w:rPr>
                <w:b/>
              </w:rPr>
              <w:t xml:space="preserve">Les distances verticales et horizontales minimales à respecter entre tous obstacles et les conducteurs sont les suivantes </w:t>
            </w:r>
            <w:r w:rsidRPr="00AA069A">
              <w:t>:</w:t>
            </w:r>
          </w:p>
          <w:tbl>
            <w:tblPr>
              <w:tblW w:w="0" w:type="auto"/>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4246"/>
              <w:gridCol w:w="609"/>
              <w:gridCol w:w="658"/>
              <w:gridCol w:w="706"/>
              <w:gridCol w:w="706"/>
              <w:gridCol w:w="706"/>
              <w:gridCol w:w="708"/>
            </w:tblGrid>
            <w:tr w:rsidR="00014553" w:rsidRPr="00AA069A" w14:paraId="3E9CC599" w14:textId="77777777" w:rsidTr="00207C6C">
              <w:tc>
                <w:tcPr>
                  <w:tcW w:w="0" w:type="auto"/>
                  <w:gridSpan w:val="6"/>
                </w:tcPr>
                <w:p w14:paraId="719774C2" w14:textId="77777777" w:rsidR="00014553" w:rsidRPr="00051BBD" w:rsidRDefault="00014553" w:rsidP="00014553">
                  <w:pPr>
                    <w:spacing w:before="0" w:after="0" w:line="240" w:lineRule="auto"/>
                    <w:jc w:val="both"/>
                    <w:rPr>
                      <w:sz w:val="18"/>
                      <w:szCs w:val="18"/>
                    </w:rPr>
                  </w:pPr>
                  <w:r w:rsidRPr="00051BBD">
                    <w:rPr>
                      <w:b/>
                      <w:sz w:val="18"/>
                      <w:szCs w:val="18"/>
                    </w:rPr>
                    <w:t>Distances verticales</w:t>
                  </w:r>
                </w:p>
                <w:p w14:paraId="5A671E8D"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410BEC9A" w14:textId="77777777" w:rsidR="00014553" w:rsidRPr="00AA069A" w:rsidRDefault="00014553" w:rsidP="00014553">
                  <w:pPr>
                    <w:spacing w:before="120" w:after="120" w:line="240" w:lineRule="auto"/>
                    <w:jc w:val="both"/>
                  </w:pPr>
                  <w:r w:rsidRPr="00AA069A">
                    <w:t> </w:t>
                  </w:r>
                </w:p>
                <w:p w14:paraId="0180A093" w14:textId="77777777" w:rsidR="00014553" w:rsidRPr="00AA069A" w:rsidRDefault="00014553" w:rsidP="00014553">
                  <w:pPr>
                    <w:spacing w:before="120" w:after="120" w:line="240" w:lineRule="auto"/>
                    <w:jc w:val="both"/>
                  </w:pPr>
                  <w:r w:rsidRPr="00AA069A">
                    <w:t xml:space="preserve"> </w:t>
                  </w:r>
                </w:p>
              </w:tc>
            </w:tr>
            <w:tr w:rsidR="00014553" w:rsidRPr="00AA069A" w14:paraId="1F8AD914" w14:textId="77777777" w:rsidTr="00207C6C">
              <w:tc>
                <w:tcPr>
                  <w:tcW w:w="0" w:type="auto"/>
                </w:tcPr>
                <w:p w14:paraId="1F556024" w14:textId="77777777" w:rsidR="00014553" w:rsidRPr="00051BBD" w:rsidRDefault="00014553" w:rsidP="00014553">
                  <w:pPr>
                    <w:spacing w:before="0" w:after="0" w:line="240" w:lineRule="auto"/>
                    <w:jc w:val="both"/>
                    <w:rPr>
                      <w:sz w:val="18"/>
                      <w:szCs w:val="18"/>
                    </w:rPr>
                  </w:pPr>
                  <w:r w:rsidRPr="00051BBD">
                    <w:rPr>
                      <w:sz w:val="18"/>
                      <w:szCs w:val="18"/>
                    </w:rPr>
                    <w:t>Tension nominale →</w:t>
                  </w:r>
                </w:p>
                <w:p w14:paraId="2956170D"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66BF1C9F" w14:textId="77777777" w:rsidR="00014553" w:rsidRPr="00051BBD" w:rsidRDefault="00014553" w:rsidP="00014553">
                  <w:pPr>
                    <w:spacing w:before="0" w:after="0" w:line="240" w:lineRule="auto"/>
                    <w:jc w:val="both"/>
                    <w:rPr>
                      <w:sz w:val="18"/>
                      <w:szCs w:val="18"/>
                    </w:rPr>
                  </w:pPr>
                  <w:r w:rsidRPr="00051BBD">
                    <w:rPr>
                      <w:sz w:val="18"/>
                      <w:szCs w:val="18"/>
                    </w:rPr>
                    <w:t xml:space="preserve">30 </w:t>
                  </w:r>
                  <w:proofErr w:type="spellStart"/>
                  <w:r w:rsidRPr="00051BBD">
                    <w:rPr>
                      <w:sz w:val="18"/>
                      <w:szCs w:val="18"/>
                    </w:rPr>
                    <w:t>Kv</w:t>
                  </w:r>
                  <w:proofErr w:type="spellEnd"/>
                </w:p>
                <w:p w14:paraId="4CB9E3DE"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126788E7" w14:textId="77777777" w:rsidR="00014553" w:rsidRPr="00051BBD" w:rsidRDefault="00014553" w:rsidP="00014553">
                  <w:pPr>
                    <w:spacing w:before="0" w:after="0" w:line="240" w:lineRule="auto"/>
                    <w:jc w:val="both"/>
                    <w:rPr>
                      <w:sz w:val="18"/>
                      <w:szCs w:val="18"/>
                    </w:rPr>
                  </w:pPr>
                  <w:r w:rsidRPr="00051BBD">
                    <w:rPr>
                      <w:sz w:val="18"/>
                      <w:szCs w:val="18"/>
                    </w:rPr>
                    <w:t>70 kV</w:t>
                  </w:r>
                </w:p>
                <w:p w14:paraId="28FBC3CF"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5D93B763" w14:textId="77777777" w:rsidR="00014553" w:rsidRPr="00051BBD" w:rsidRDefault="00014553" w:rsidP="00014553">
                  <w:pPr>
                    <w:spacing w:before="0" w:after="0" w:line="240" w:lineRule="auto"/>
                    <w:jc w:val="both"/>
                    <w:rPr>
                      <w:sz w:val="18"/>
                      <w:szCs w:val="18"/>
                    </w:rPr>
                  </w:pPr>
                  <w:r w:rsidRPr="00051BBD">
                    <w:rPr>
                      <w:sz w:val="18"/>
                      <w:szCs w:val="18"/>
                    </w:rPr>
                    <w:t>110 kV</w:t>
                  </w:r>
                </w:p>
                <w:p w14:paraId="06EF2CFB"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209D4EC2" w14:textId="77777777" w:rsidR="00014553" w:rsidRPr="00051BBD" w:rsidRDefault="00014553" w:rsidP="00014553">
                  <w:pPr>
                    <w:spacing w:before="0" w:after="0" w:line="240" w:lineRule="auto"/>
                    <w:jc w:val="both"/>
                    <w:rPr>
                      <w:sz w:val="18"/>
                      <w:szCs w:val="18"/>
                    </w:rPr>
                  </w:pPr>
                  <w:r w:rsidRPr="00051BBD">
                    <w:rPr>
                      <w:sz w:val="18"/>
                      <w:szCs w:val="18"/>
                    </w:rPr>
                    <w:t>150 kV</w:t>
                  </w:r>
                </w:p>
                <w:p w14:paraId="4DE33D72"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21B91782" w14:textId="77777777" w:rsidR="00014553" w:rsidRPr="00051BBD" w:rsidRDefault="00014553" w:rsidP="00014553">
                  <w:pPr>
                    <w:spacing w:before="0" w:after="0" w:line="240" w:lineRule="auto"/>
                    <w:jc w:val="both"/>
                    <w:rPr>
                      <w:sz w:val="18"/>
                      <w:szCs w:val="18"/>
                    </w:rPr>
                  </w:pPr>
                  <w:r w:rsidRPr="00051BBD">
                    <w:rPr>
                      <w:sz w:val="18"/>
                      <w:szCs w:val="18"/>
                    </w:rPr>
                    <w:t>220 kV</w:t>
                  </w:r>
                </w:p>
                <w:p w14:paraId="54C78894"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05CF7202" w14:textId="77777777" w:rsidR="00014553" w:rsidRPr="00051BBD" w:rsidRDefault="00014553" w:rsidP="00014553">
                  <w:pPr>
                    <w:spacing w:before="0" w:after="0" w:line="240" w:lineRule="auto"/>
                    <w:jc w:val="both"/>
                    <w:rPr>
                      <w:sz w:val="18"/>
                      <w:szCs w:val="18"/>
                    </w:rPr>
                  </w:pPr>
                  <w:r w:rsidRPr="00051BBD">
                    <w:rPr>
                      <w:sz w:val="18"/>
                      <w:szCs w:val="18"/>
                    </w:rPr>
                    <w:t>380 kV</w:t>
                  </w:r>
                </w:p>
                <w:p w14:paraId="02555AD9"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r>
            <w:tr w:rsidR="00014553" w:rsidRPr="00AA069A" w14:paraId="7004F5A0" w14:textId="77777777" w:rsidTr="00207C6C">
              <w:tc>
                <w:tcPr>
                  <w:tcW w:w="0" w:type="auto"/>
                </w:tcPr>
                <w:p w14:paraId="2CB6881F" w14:textId="77777777" w:rsidR="00014553" w:rsidRPr="00051BBD" w:rsidRDefault="00014553" w:rsidP="00014553">
                  <w:pPr>
                    <w:spacing w:before="0" w:after="0" w:line="240" w:lineRule="auto"/>
                    <w:jc w:val="both"/>
                    <w:rPr>
                      <w:sz w:val="18"/>
                      <w:szCs w:val="18"/>
                    </w:rPr>
                  </w:pPr>
                  <w:r w:rsidRPr="00051BBD">
                    <w:rPr>
                      <w:sz w:val="18"/>
                      <w:szCs w:val="18"/>
                    </w:rPr>
                    <w:t>Construction (toiture, cheminée, corniche, …)</w:t>
                  </w:r>
                </w:p>
                <w:p w14:paraId="7190CC0D" w14:textId="77777777" w:rsidR="00014553" w:rsidRPr="00051BBD" w:rsidRDefault="00014553" w:rsidP="00014553">
                  <w:pPr>
                    <w:spacing w:before="0" w:after="0" w:line="240" w:lineRule="auto"/>
                    <w:jc w:val="both"/>
                    <w:rPr>
                      <w:sz w:val="18"/>
                      <w:szCs w:val="18"/>
                    </w:rPr>
                  </w:pPr>
                  <w:r w:rsidRPr="00051BBD">
                    <w:rPr>
                      <w:sz w:val="18"/>
                      <w:szCs w:val="18"/>
                    </w:rPr>
                    <w:t>Antenne</w:t>
                  </w:r>
                </w:p>
                <w:p w14:paraId="5AF0F0CD" w14:textId="77777777" w:rsidR="00014553" w:rsidRPr="00051BBD" w:rsidRDefault="00014553" w:rsidP="00014553">
                  <w:pPr>
                    <w:spacing w:before="0" w:after="0" w:line="240" w:lineRule="auto"/>
                    <w:jc w:val="both"/>
                    <w:rPr>
                      <w:sz w:val="18"/>
                      <w:szCs w:val="18"/>
                    </w:rPr>
                  </w:pPr>
                  <w:r w:rsidRPr="00051BBD">
                    <w:rPr>
                      <w:sz w:val="18"/>
                      <w:szCs w:val="18"/>
                    </w:rPr>
                    <w:t>Luminaire, poteaux, support d’éclairage public</w:t>
                  </w:r>
                </w:p>
                <w:p w14:paraId="6852DFD5" w14:textId="77777777" w:rsidR="00014553" w:rsidRPr="00051BBD" w:rsidRDefault="00014553" w:rsidP="00014553">
                  <w:pPr>
                    <w:spacing w:before="0" w:after="0" w:line="240" w:lineRule="auto"/>
                    <w:jc w:val="both"/>
                    <w:rPr>
                      <w:sz w:val="18"/>
                      <w:szCs w:val="18"/>
                    </w:rPr>
                  </w:pPr>
                  <w:r w:rsidRPr="00051BBD">
                    <w:rPr>
                      <w:sz w:val="18"/>
                      <w:szCs w:val="18"/>
                    </w:rPr>
                    <w:t>Plantations</w:t>
                  </w:r>
                </w:p>
                <w:p w14:paraId="4E61D5C8"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1A53269C" w14:textId="77777777" w:rsidR="00014553" w:rsidRPr="00051BBD" w:rsidRDefault="00014553" w:rsidP="00014553">
                  <w:pPr>
                    <w:spacing w:before="0" w:after="0" w:line="240" w:lineRule="auto"/>
                    <w:jc w:val="both"/>
                    <w:rPr>
                      <w:sz w:val="18"/>
                      <w:szCs w:val="18"/>
                    </w:rPr>
                  </w:pPr>
                  <w:r w:rsidRPr="00051BBD">
                    <w:rPr>
                      <w:sz w:val="18"/>
                      <w:szCs w:val="18"/>
                    </w:rPr>
                    <w:t> </w:t>
                  </w:r>
                </w:p>
                <w:p w14:paraId="02FCF70F" w14:textId="77777777" w:rsidR="00014553" w:rsidRPr="00051BBD" w:rsidRDefault="00014553" w:rsidP="00014553">
                  <w:pPr>
                    <w:spacing w:before="0" w:after="0" w:line="240" w:lineRule="auto"/>
                    <w:jc w:val="both"/>
                    <w:rPr>
                      <w:sz w:val="18"/>
                      <w:szCs w:val="18"/>
                    </w:rPr>
                  </w:pPr>
                  <w:r w:rsidRPr="00051BBD">
                    <w:rPr>
                      <w:sz w:val="18"/>
                      <w:szCs w:val="18"/>
                    </w:rPr>
                    <w:t> </w:t>
                  </w:r>
                </w:p>
                <w:p w14:paraId="3D9E9965" w14:textId="77777777" w:rsidR="00014553" w:rsidRPr="00051BBD" w:rsidRDefault="00014553" w:rsidP="00014553">
                  <w:pPr>
                    <w:spacing w:before="0" w:after="0" w:line="240" w:lineRule="auto"/>
                    <w:jc w:val="both"/>
                    <w:rPr>
                      <w:sz w:val="18"/>
                      <w:szCs w:val="18"/>
                    </w:rPr>
                  </w:pPr>
                  <w:r w:rsidRPr="00051BBD">
                    <w:rPr>
                      <w:sz w:val="18"/>
                      <w:szCs w:val="18"/>
                    </w:rPr>
                    <w:t>3,0 m</w:t>
                  </w:r>
                </w:p>
                <w:p w14:paraId="086F9236"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3B48D5EB" w14:textId="77777777" w:rsidR="00014553" w:rsidRPr="00051BBD" w:rsidRDefault="00014553" w:rsidP="00014553">
                  <w:pPr>
                    <w:spacing w:before="0" w:after="0" w:line="240" w:lineRule="auto"/>
                    <w:jc w:val="both"/>
                    <w:rPr>
                      <w:sz w:val="18"/>
                      <w:szCs w:val="18"/>
                    </w:rPr>
                  </w:pPr>
                  <w:r w:rsidRPr="00051BBD">
                    <w:rPr>
                      <w:sz w:val="18"/>
                      <w:szCs w:val="18"/>
                    </w:rPr>
                    <w:t> </w:t>
                  </w:r>
                </w:p>
                <w:p w14:paraId="744369F7" w14:textId="77777777" w:rsidR="00014553" w:rsidRPr="00051BBD" w:rsidRDefault="00014553" w:rsidP="00014553">
                  <w:pPr>
                    <w:spacing w:before="0" w:after="0" w:line="240" w:lineRule="auto"/>
                    <w:jc w:val="both"/>
                    <w:rPr>
                      <w:sz w:val="18"/>
                      <w:szCs w:val="18"/>
                    </w:rPr>
                  </w:pPr>
                  <w:r w:rsidRPr="00051BBD">
                    <w:rPr>
                      <w:sz w:val="18"/>
                      <w:szCs w:val="18"/>
                    </w:rPr>
                    <w:t> </w:t>
                  </w:r>
                </w:p>
                <w:p w14:paraId="59452183" w14:textId="77777777" w:rsidR="00014553" w:rsidRPr="00051BBD" w:rsidRDefault="00014553" w:rsidP="00014553">
                  <w:pPr>
                    <w:spacing w:before="0" w:after="0" w:line="240" w:lineRule="auto"/>
                    <w:jc w:val="both"/>
                    <w:rPr>
                      <w:sz w:val="18"/>
                      <w:szCs w:val="18"/>
                    </w:rPr>
                  </w:pPr>
                  <w:r w:rsidRPr="00051BBD">
                    <w:rPr>
                      <w:sz w:val="18"/>
                      <w:szCs w:val="18"/>
                    </w:rPr>
                    <w:t>3,7 m</w:t>
                  </w:r>
                </w:p>
                <w:p w14:paraId="4C23974D"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0C70305B" w14:textId="77777777" w:rsidR="00014553" w:rsidRPr="00051BBD" w:rsidRDefault="00014553" w:rsidP="00014553">
                  <w:pPr>
                    <w:spacing w:before="0" w:after="0" w:line="240" w:lineRule="auto"/>
                    <w:jc w:val="both"/>
                    <w:rPr>
                      <w:sz w:val="18"/>
                      <w:szCs w:val="18"/>
                    </w:rPr>
                  </w:pPr>
                  <w:r w:rsidRPr="00051BBD">
                    <w:rPr>
                      <w:sz w:val="18"/>
                      <w:szCs w:val="18"/>
                    </w:rPr>
                    <w:t> </w:t>
                  </w:r>
                </w:p>
                <w:p w14:paraId="46FBBC32" w14:textId="77777777" w:rsidR="00014553" w:rsidRPr="00051BBD" w:rsidRDefault="00014553" w:rsidP="00014553">
                  <w:pPr>
                    <w:spacing w:before="0" w:after="0" w:line="240" w:lineRule="auto"/>
                    <w:jc w:val="both"/>
                    <w:rPr>
                      <w:sz w:val="18"/>
                      <w:szCs w:val="18"/>
                    </w:rPr>
                  </w:pPr>
                  <w:r w:rsidRPr="00051BBD">
                    <w:rPr>
                      <w:sz w:val="18"/>
                      <w:szCs w:val="18"/>
                    </w:rPr>
                    <w:t> </w:t>
                  </w:r>
                </w:p>
                <w:p w14:paraId="426F994A" w14:textId="77777777" w:rsidR="00014553" w:rsidRPr="00051BBD" w:rsidRDefault="00014553" w:rsidP="00014553">
                  <w:pPr>
                    <w:spacing w:before="0" w:after="0" w:line="240" w:lineRule="auto"/>
                    <w:jc w:val="both"/>
                    <w:rPr>
                      <w:sz w:val="18"/>
                      <w:szCs w:val="18"/>
                    </w:rPr>
                  </w:pPr>
                  <w:r w:rsidRPr="00051BBD">
                    <w:rPr>
                      <w:sz w:val="18"/>
                      <w:szCs w:val="18"/>
                    </w:rPr>
                    <w:t>4,1 m</w:t>
                  </w:r>
                </w:p>
                <w:p w14:paraId="4E587E87"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33FAE84C" w14:textId="77777777" w:rsidR="00014553" w:rsidRPr="00051BBD" w:rsidRDefault="00014553" w:rsidP="00014553">
                  <w:pPr>
                    <w:spacing w:before="0" w:after="0" w:line="240" w:lineRule="auto"/>
                    <w:jc w:val="both"/>
                    <w:rPr>
                      <w:sz w:val="18"/>
                      <w:szCs w:val="18"/>
                    </w:rPr>
                  </w:pPr>
                  <w:r w:rsidRPr="00051BBD">
                    <w:rPr>
                      <w:sz w:val="18"/>
                      <w:szCs w:val="18"/>
                    </w:rPr>
                    <w:t> </w:t>
                  </w:r>
                </w:p>
                <w:p w14:paraId="3BAE6AA0" w14:textId="77777777" w:rsidR="00014553" w:rsidRPr="00051BBD" w:rsidRDefault="00014553" w:rsidP="00014553">
                  <w:pPr>
                    <w:spacing w:before="0" w:after="0" w:line="240" w:lineRule="auto"/>
                    <w:jc w:val="both"/>
                    <w:rPr>
                      <w:sz w:val="18"/>
                      <w:szCs w:val="18"/>
                    </w:rPr>
                  </w:pPr>
                  <w:r w:rsidRPr="00051BBD">
                    <w:rPr>
                      <w:sz w:val="18"/>
                      <w:szCs w:val="18"/>
                    </w:rPr>
                    <w:t> </w:t>
                  </w:r>
                </w:p>
                <w:p w14:paraId="2D3D4CC0" w14:textId="77777777" w:rsidR="00014553" w:rsidRPr="00051BBD" w:rsidRDefault="00014553" w:rsidP="00014553">
                  <w:pPr>
                    <w:spacing w:before="0" w:after="0" w:line="240" w:lineRule="auto"/>
                    <w:jc w:val="both"/>
                    <w:rPr>
                      <w:sz w:val="18"/>
                      <w:szCs w:val="18"/>
                    </w:rPr>
                  </w:pPr>
                  <w:r w:rsidRPr="00051BBD">
                    <w:rPr>
                      <w:sz w:val="18"/>
                      <w:szCs w:val="18"/>
                    </w:rPr>
                    <w:t>4,5 m</w:t>
                  </w:r>
                </w:p>
                <w:p w14:paraId="23B62650"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1DE88642" w14:textId="77777777" w:rsidR="00014553" w:rsidRPr="00051BBD" w:rsidRDefault="00014553" w:rsidP="00014553">
                  <w:pPr>
                    <w:spacing w:before="0" w:after="0" w:line="240" w:lineRule="auto"/>
                    <w:jc w:val="both"/>
                    <w:rPr>
                      <w:sz w:val="18"/>
                      <w:szCs w:val="18"/>
                    </w:rPr>
                  </w:pPr>
                  <w:r w:rsidRPr="00051BBD">
                    <w:rPr>
                      <w:sz w:val="18"/>
                      <w:szCs w:val="18"/>
                    </w:rPr>
                    <w:t> </w:t>
                  </w:r>
                </w:p>
                <w:p w14:paraId="7C73587B" w14:textId="77777777" w:rsidR="00014553" w:rsidRPr="00051BBD" w:rsidRDefault="00014553" w:rsidP="00014553">
                  <w:pPr>
                    <w:spacing w:before="0" w:after="0" w:line="240" w:lineRule="auto"/>
                    <w:jc w:val="both"/>
                    <w:rPr>
                      <w:sz w:val="18"/>
                      <w:szCs w:val="18"/>
                    </w:rPr>
                  </w:pPr>
                  <w:r w:rsidRPr="00051BBD">
                    <w:rPr>
                      <w:sz w:val="18"/>
                      <w:szCs w:val="18"/>
                    </w:rPr>
                    <w:t> </w:t>
                  </w:r>
                </w:p>
                <w:p w14:paraId="701663F6" w14:textId="77777777" w:rsidR="00014553" w:rsidRPr="00051BBD" w:rsidRDefault="00014553" w:rsidP="00014553">
                  <w:pPr>
                    <w:spacing w:before="0" w:after="0" w:line="240" w:lineRule="auto"/>
                    <w:jc w:val="both"/>
                    <w:rPr>
                      <w:sz w:val="18"/>
                      <w:szCs w:val="18"/>
                    </w:rPr>
                  </w:pPr>
                  <w:r w:rsidRPr="00051BBD">
                    <w:rPr>
                      <w:sz w:val="18"/>
                      <w:szCs w:val="18"/>
                    </w:rPr>
                    <w:t>5,2 m</w:t>
                  </w:r>
                </w:p>
                <w:p w14:paraId="2605C92F"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4703CA71" w14:textId="77777777" w:rsidR="00014553" w:rsidRPr="00051BBD" w:rsidRDefault="00014553" w:rsidP="00014553">
                  <w:pPr>
                    <w:spacing w:before="0" w:after="0" w:line="240" w:lineRule="auto"/>
                    <w:jc w:val="both"/>
                    <w:rPr>
                      <w:sz w:val="18"/>
                      <w:szCs w:val="18"/>
                    </w:rPr>
                  </w:pPr>
                  <w:r w:rsidRPr="00051BBD">
                    <w:rPr>
                      <w:sz w:val="18"/>
                      <w:szCs w:val="18"/>
                    </w:rPr>
                    <w:t> </w:t>
                  </w:r>
                </w:p>
                <w:p w14:paraId="777A3DFE" w14:textId="77777777" w:rsidR="00014553" w:rsidRPr="00051BBD" w:rsidRDefault="00014553" w:rsidP="00014553">
                  <w:pPr>
                    <w:spacing w:before="0" w:after="0" w:line="240" w:lineRule="auto"/>
                    <w:jc w:val="both"/>
                    <w:rPr>
                      <w:sz w:val="18"/>
                      <w:szCs w:val="18"/>
                    </w:rPr>
                  </w:pPr>
                  <w:r w:rsidRPr="00051BBD">
                    <w:rPr>
                      <w:sz w:val="18"/>
                      <w:szCs w:val="18"/>
                    </w:rPr>
                    <w:t> </w:t>
                  </w:r>
                </w:p>
                <w:p w14:paraId="27A93D86" w14:textId="77777777" w:rsidR="00014553" w:rsidRPr="00051BBD" w:rsidRDefault="00014553" w:rsidP="00014553">
                  <w:pPr>
                    <w:spacing w:before="0" w:after="0" w:line="240" w:lineRule="auto"/>
                    <w:jc w:val="both"/>
                    <w:rPr>
                      <w:sz w:val="18"/>
                      <w:szCs w:val="18"/>
                    </w:rPr>
                  </w:pPr>
                  <w:r w:rsidRPr="00051BBD">
                    <w:rPr>
                      <w:sz w:val="18"/>
                      <w:szCs w:val="18"/>
                    </w:rPr>
                    <w:t>6,8 m</w:t>
                  </w:r>
                </w:p>
                <w:p w14:paraId="22AA0816"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r>
            <w:tr w:rsidR="00014553" w:rsidRPr="00AA069A" w14:paraId="4FA3F035" w14:textId="77777777" w:rsidTr="00207C6C">
              <w:tc>
                <w:tcPr>
                  <w:tcW w:w="0" w:type="auto"/>
                </w:tcPr>
                <w:p w14:paraId="094FFFD4" w14:textId="77777777" w:rsidR="00014553" w:rsidRPr="00051BBD" w:rsidRDefault="00014553" w:rsidP="00014553">
                  <w:pPr>
                    <w:spacing w:before="0" w:after="0" w:line="240" w:lineRule="auto"/>
                    <w:jc w:val="both"/>
                    <w:rPr>
                      <w:sz w:val="18"/>
                      <w:szCs w:val="18"/>
                    </w:rPr>
                  </w:pPr>
                  <w:r w:rsidRPr="00051BBD">
                    <w:rPr>
                      <w:sz w:val="18"/>
                      <w:szCs w:val="18"/>
                    </w:rPr>
                    <w:t>Terrain, cour, jardin</w:t>
                  </w:r>
                </w:p>
                <w:p w14:paraId="5D160F80"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325D9723" w14:textId="77777777" w:rsidR="00014553" w:rsidRPr="00051BBD" w:rsidRDefault="00014553" w:rsidP="00014553">
                  <w:pPr>
                    <w:spacing w:before="0" w:after="0" w:line="240" w:lineRule="auto"/>
                    <w:jc w:val="both"/>
                    <w:rPr>
                      <w:sz w:val="18"/>
                      <w:szCs w:val="18"/>
                    </w:rPr>
                  </w:pPr>
                  <w:r w:rsidRPr="00051BBD">
                    <w:rPr>
                      <w:sz w:val="18"/>
                      <w:szCs w:val="18"/>
                    </w:rPr>
                    <w:t>6,0 m</w:t>
                  </w:r>
                </w:p>
                <w:p w14:paraId="4B7BFA4C"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6E3E149E" w14:textId="77777777" w:rsidR="00014553" w:rsidRPr="00051BBD" w:rsidRDefault="00014553" w:rsidP="00014553">
                  <w:pPr>
                    <w:spacing w:before="0" w:after="0" w:line="240" w:lineRule="auto"/>
                    <w:jc w:val="both"/>
                    <w:rPr>
                      <w:sz w:val="18"/>
                      <w:szCs w:val="18"/>
                    </w:rPr>
                  </w:pPr>
                  <w:r w:rsidRPr="00051BBD">
                    <w:rPr>
                      <w:sz w:val="18"/>
                      <w:szCs w:val="18"/>
                    </w:rPr>
                    <w:t>6,2 m</w:t>
                  </w:r>
                </w:p>
                <w:p w14:paraId="5EA9D786"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34BE1FB3" w14:textId="77777777" w:rsidR="00014553" w:rsidRPr="00051BBD" w:rsidRDefault="00014553" w:rsidP="00014553">
                  <w:pPr>
                    <w:spacing w:before="0" w:after="0" w:line="240" w:lineRule="auto"/>
                    <w:jc w:val="both"/>
                    <w:rPr>
                      <w:sz w:val="18"/>
                      <w:szCs w:val="18"/>
                    </w:rPr>
                  </w:pPr>
                  <w:r w:rsidRPr="00051BBD">
                    <w:rPr>
                      <w:sz w:val="18"/>
                      <w:szCs w:val="18"/>
                    </w:rPr>
                    <w:t>6,6 m</w:t>
                  </w:r>
                </w:p>
                <w:p w14:paraId="7CD2DEB4"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40B6A6F0" w14:textId="77777777" w:rsidR="00014553" w:rsidRPr="00051BBD" w:rsidRDefault="00014553" w:rsidP="00014553">
                  <w:pPr>
                    <w:spacing w:before="0" w:after="0" w:line="240" w:lineRule="auto"/>
                    <w:jc w:val="both"/>
                    <w:rPr>
                      <w:sz w:val="18"/>
                      <w:szCs w:val="18"/>
                    </w:rPr>
                  </w:pPr>
                  <w:r w:rsidRPr="00051BBD">
                    <w:rPr>
                      <w:sz w:val="18"/>
                      <w:szCs w:val="18"/>
                    </w:rPr>
                    <w:t>7,0 m</w:t>
                  </w:r>
                </w:p>
                <w:p w14:paraId="3A2F0F4B"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3A6A7C60" w14:textId="77777777" w:rsidR="00014553" w:rsidRPr="00051BBD" w:rsidRDefault="00014553" w:rsidP="00014553">
                  <w:pPr>
                    <w:spacing w:before="0" w:after="0" w:line="240" w:lineRule="auto"/>
                    <w:jc w:val="both"/>
                    <w:rPr>
                      <w:sz w:val="18"/>
                      <w:szCs w:val="18"/>
                    </w:rPr>
                  </w:pPr>
                  <w:r w:rsidRPr="00051BBD">
                    <w:rPr>
                      <w:sz w:val="18"/>
                      <w:szCs w:val="18"/>
                    </w:rPr>
                    <w:t>7,7 m</w:t>
                  </w:r>
                </w:p>
                <w:p w14:paraId="22323755"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7B818427" w14:textId="77777777" w:rsidR="00014553" w:rsidRPr="00051BBD" w:rsidRDefault="00014553" w:rsidP="00014553">
                  <w:pPr>
                    <w:spacing w:before="0" w:after="0" w:line="240" w:lineRule="auto"/>
                    <w:jc w:val="both"/>
                    <w:rPr>
                      <w:sz w:val="18"/>
                      <w:szCs w:val="18"/>
                    </w:rPr>
                  </w:pPr>
                  <w:r w:rsidRPr="00051BBD">
                    <w:rPr>
                      <w:sz w:val="18"/>
                      <w:szCs w:val="18"/>
                    </w:rPr>
                    <w:t>9,3 m</w:t>
                  </w:r>
                </w:p>
                <w:p w14:paraId="32B7C8ED"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r>
            <w:tr w:rsidR="00014553" w:rsidRPr="00AA069A" w14:paraId="68882F19" w14:textId="77777777" w:rsidTr="00207C6C">
              <w:tc>
                <w:tcPr>
                  <w:tcW w:w="0" w:type="auto"/>
                </w:tcPr>
                <w:p w14:paraId="5F42FF5D" w14:textId="77777777" w:rsidR="00014553" w:rsidRPr="00051BBD" w:rsidRDefault="00014553" w:rsidP="00014553">
                  <w:pPr>
                    <w:spacing w:before="0" w:after="0" w:line="240" w:lineRule="auto"/>
                    <w:jc w:val="both"/>
                    <w:rPr>
                      <w:sz w:val="18"/>
                      <w:szCs w:val="18"/>
                    </w:rPr>
                  </w:pPr>
                  <w:r w:rsidRPr="00051BBD">
                    <w:rPr>
                      <w:sz w:val="18"/>
                      <w:szCs w:val="18"/>
                    </w:rPr>
                    <w:t>Voie publique longée</w:t>
                  </w:r>
                </w:p>
                <w:p w14:paraId="284B7205"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7161FE7C" w14:textId="77777777" w:rsidR="00014553" w:rsidRPr="00051BBD" w:rsidRDefault="00014553" w:rsidP="00014553">
                  <w:pPr>
                    <w:spacing w:before="0" w:after="0" w:line="240" w:lineRule="auto"/>
                    <w:jc w:val="both"/>
                    <w:rPr>
                      <w:sz w:val="18"/>
                      <w:szCs w:val="18"/>
                    </w:rPr>
                  </w:pPr>
                  <w:r w:rsidRPr="00051BBD">
                    <w:rPr>
                      <w:sz w:val="18"/>
                      <w:szCs w:val="18"/>
                    </w:rPr>
                    <w:t>7,0 m</w:t>
                  </w:r>
                </w:p>
                <w:p w14:paraId="576CBEA0"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01D9E967" w14:textId="77777777" w:rsidR="00014553" w:rsidRPr="00051BBD" w:rsidRDefault="00014553" w:rsidP="00014553">
                  <w:pPr>
                    <w:spacing w:before="0" w:after="0" w:line="240" w:lineRule="auto"/>
                    <w:jc w:val="both"/>
                    <w:rPr>
                      <w:sz w:val="18"/>
                      <w:szCs w:val="18"/>
                    </w:rPr>
                  </w:pPr>
                  <w:r w:rsidRPr="00051BBD">
                    <w:rPr>
                      <w:sz w:val="18"/>
                      <w:szCs w:val="18"/>
                    </w:rPr>
                    <w:t>7 ,2 m</w:t>
                  </w:r>
                </w:p>
                <w:p w14:paraId="1FDBCFC3"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4EBE4049" w14:textId="77777777" w:rsidR="00014553" w:rsidRPr="00051BBD" w:rsidRDefault="00014553" w:rsidP="00014553">
                  <w:pPr>
                    <w:spacing w:before="0" w:after="0" w:line="240" w:lineRule="auto"/>
                    <w:jc w:val="both"/>
                    <w:rPr>
                      <w:sz w:val="18"/>
                      <w:szCs w:val="18"/>
                    </w:rPr>
                  </w:pPr>
                  <w:r w:rsidRPr="00051BBD">
                    <w:rPr>
                      <w:sz w:val="18"/>
                      <w:szCs w:val="18"/>
                    </w:rPr>
                    <w:t>7,6 m</w:t>
                  </w:r>
                </w:p>
                <w:p w14:paraId="73B51632"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052168AA" w14:textId="77777777" w:rsidR="00014553" w:rsidRPr="00051BBD" w:rsidRDefault="00014553" w:rsidP="00014553">
                  <w:pPr>
                    <w:spacing w:before="0" w:after="0" w:line="240" w:lineRule="auto"/>
                    <w:jc w:val="both"/>
                    <w:rPr>
                      <w:sz w:val="18"/>
                      <w:szCs w:val="18"/>
                    </w:rPr>
                  </w:pPr>
                  <w:r w:rsidRPr="00051BBD">
                    <w:rPr>
                      <w:sz w:val="18"/>
                      <w:szCs w:val="18"/>
                    </w:rPr>
                    <w:t>8,0 m</w:t>
                  </w:r>
                </w:p>
                <w:p w14:paraId="6DB8F5D5"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6BBBCF6F" w14:textId="77777777" w:rsidR="00014553" w:rsidRPr="00051BBD" w:rsidRDefault="00014553" w:rsidP="00014553">
                  <w:pPr>
                    <w:spacing w:before="0" w:after="0" w:line="240" w:lineRule="auto"/>
                    <w:jc w:val="both"/>
                    <w:rPr>
                      <w:sz w:val="18"/>
                      <w:szCs w:val="18"/>
                    </w:rPr>
                  </w:pPr>
                  <w:r w:rsidRPr="00051BBD">
                    <w:rPr>
                      <w:sz w:val="18"/>
                      <w:szCs w:val="18"/>
                    </w:rPr>
                    <w:t>8,7 m</w:t>
                  </w:r>
                </w:p>
                <w:p w14:paraId="1F11B443"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053D2737" w14:textId="77777777" w:rsidR="00014553" w:rsidRPr="00051BBD" w:rsidRDefault="00014553" w:rsidP="00014553">
                  <w:pPr>
                    <w:spacing w:before="0" w:after="0" w:line="240" w:lineRule="auto"/>
                    <w:jc w:val="both"/>
                    <w:rPr>
                      <w:sz w:val="18"/>
                      <w:szCs w:val="18"/>
                    </w:rPr>
                  </w:pPr>
                  <w:r w:rsidRPr="00051BBD">
                    <w:rPr>
                      <w:sz w:val="18"/>
                      <w:szCs w:val="18"/>
                    </w:rPr>
                    <w:t>10,3 m</w:t>
                  </w:r>
                </w:p>
                <w:p w14:paraId="1616174A"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r>
            <w:tr w:rsidR="00014553" w:rsidRPr="00AA069A" w14:paraId="6352A722" w14:textId="77777777" w:rsidTr="00207C6C">
              <w:tc>
                <w:tcPr>
                  <w:tcW w:w="0" w:type="auto"/>
                </w:tcPr>
                <w:p w14:paraId="4B83BB48" w14:textId="77777777" w:rsidR="00014553" w:rsidRPr="00051BBD" w:rsidRDefault="00014553" w:rsidP="00014553">
                  <w:pPr>
                    <w:spacing w:before="0" w:after="0" w:line="240" w:lineRule="auto"/>
                    <w:jc w:val="both"/>
                    <w:rPr>
                      <w:sz w:val="18"/>
                      <w:szCs w:val="18"/>
                    </w:rPr>
                  </w:pPr>
                  <w:r w:rsidRPr="00051BBD">
                    <w:rPr>
                      <w:sz w:val="18"/>
                      <w:szCs w:val="18"/>
                    </w:rPr>
                    <w:t>Voie publique traversée</w:t>
                  </w:r>
                </w:p>
                <w:p w14:paraId="17B493E6"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059A90C3" w14:textId="77777777" w:rsidR="00014553" w:rsidRPr="00051BBD" w:rsidRDefault="00014553" w:rsidP="00014553">
                  <w:pPr>
                    <w:spacing w:before="0" w:after="0" w:line="240" w:lineRule="auto"/>
                    <w:jc w:val="both"/>
                    <w:rPr>
                      <w:sz w:val="18"/>
                      <w:szCs w:val="18"/>
                    </w:rPr>
                  </w:pPr>
                  <w:r w:rsidRPr="00051BBD">
                    <w:rPr>
                      <w:sz w:val="18"/>
                      <w:szCs w:val="18"/>
                    </w:rPr>
                    <w:t>8,0 m</w:t>
                  </w:r>
                </w:p>
                <w:p w14:paraId="15B030C8"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234C1504" w14:textId="77777777" w:rsidR="00014553" w:rsidRPr="00051BBD" w:rsidRDefault="00014553" w:rsidP="00014553">
                  <w:pPr>
                    <w:spacing w:before="0" w:after="0" w:line="240" w:lineRule="auto"/>
                    <w:jc w:val="both"/>
                    <w:rPr>
                      <w:sz w:val="18"/>
                      <w:szCs w:val="18"/>
                    </w:rPr>
                  </w:pPr>
                  <w:r w:rsidRPr="00051BBD">
                    <w:rPr>
                      <w:sz w:val="18"/>
                      <w:szCs w:val="18"/>
                    </w:rPr>
                    <w:t>8,2 m</w:t>
                  </w:r>
                </w:p>
                <w:p w14:paraId="38CF024F"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789871F4" w14:textId="77777777" w:rsidR="00014553" w:rsidRPr="00051BBD" w:rsidRDefault="00014553" w:rsidP="00014553">
                  <w:pPr>
                    <w:spacing w:before="0" w:after="0" w:line="240" w:lineRule="auto"/>
                    <w:jc w:val="both"/>
                    <w:rPr>
                      <w:sz w:val="18"/>
                      <w:szCs w:val="18"/>
                    </w:rPr>
                  </w:pPr>
                  <w:r w:rsidRPr="00051BBD">
                    <w:rPr>
                      <w:sz w:val="18"/>
                      <w:szCs w:val="18"/>
                    </w:rPr>
                    <w:t>8,6 m</w:t>
                  </w:r>
                </w:p>
                <w:p w14:paraId="0B589501"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60590879" w14:textId="77777777" w:rsidR="00014553" w:rsidRPr="00051BBD" w:rsidRDefault="00014553" w:rsidP="00014553">
                  <w:pPr>
                    <w:spacing w:before="0" w:after="0" w:line="240" w:lineRule="auto"/>
                    <w:jc w:val="both"/>
                    <w:rPr>
                      <w:sz w:val="18"/>
                      <w:szCs w:val="18"/>
                    </w:rPr>
                  </w:pPr>
                  <w:r w:rsidRPr="00051BBD">
                    <w:rPr>
                      <w:sz w:val="18"/>
                      <w:szCs w:val="18"/>
                    </w:rPr>
                    <w:t>9,0 m</w:t>
                  </w:r>
                </w:p>
                <w:p w14:paraId="52A7043D"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6C5A82C8" w14:textId="77777777" w:rsidR="00014553" w:rsidRPr="00051BBD" w:rsidRDefault="00014553" w:rsidP="00014553">
                  <w:pPr>
                    <w:spacing w:before="0" w:after="0" w:line="240" w:lineRule="auto"/>
                    <w:jc w:val="both"/>
                    <w:rPr>
                      <w:sz w:val="18"/>
                      <w:szCs w:val="18"/>
                    </w:rPr>
                  </w:pPr>
                  <w:r w:rsidRPr="00051BBD">
                    <w:rPr>
                      <w:sz w:val="18"/>
                      <w:szCs w:val="18"/>
                    </w:rPr>
                    <w:t>9,7 M</w:t>
                  </w:r>
                </w:p>
                <w:p w14:paraId="67581EB3"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3A9EB688" w14:textId="77777777" w:rsidR="00014553" w:rsidRPr="00051BBD" w:rsidRDefault="00014553" w:rsidP="00014553">
                  <w:pPr>
                    <w:spacing w:before="0" w:after="0" w:line="240" w:lineRule="auto"/>
                    <w:jc w:val="both"/>
                    <w:rPr>
                      <w:sz w:val="18"/>
                      <w:szCs w:val="18"/>
                    </w:rPr>
                  </w:pPr>
                  <w:r w:rsidRPr="00051BBD">
                    <w:rPr>
                      <w:sz w:val="18"/>
                      <w:szCs w:val="18"/>
                    </w:rPr>
                    <w:t>11,3 m</w:t>
                  </w:r>
                </w:p>
                <w:p w14:paraId="75CD62C2"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r>
            <w:tr w:rsidR="00014553" w:rsidRPr="00AA069A" w14:paraId="5353C5E2" w14:textId="77777777" w:rsidTr="00207C6C">
              <w:tc>
                <w:tcPr>
                  <w:tcW w:w="0" w:type="auto"/>
                  <w:gridSpan w:val="7"/>
                </w:tcPr>
                <w:p w14:paraId="74E2AA86" w14:textId="77777777" w:rsidR="00014553" w:rsidRPr="00051BBD" w:rsidRDefault="00014553" w:rsidP="00014553">
                  <w:pPr>
                    <w:spacing w:before="0" w:after="0" w:line="240" w:lineRule="auto"/>
                    <w:jc w:val="both"/>
                    <w:rPr>
                      <w:sz w:val="18"/>
                      <w:szCs w:val="18"/>
                    </w:rPr>
                  </w:pPr>
                  <w:r w:rsidRPr="00051BBD">
                    <w:rPr>
                      <w:b/>
                      <w:sz w:val="18"/>
                      <w:szCs w:val="18"/>
                    </w:rPr>
                    <w:t>Distances horizontales</w:t>
                  </w:r>
                </w:p>
                <w:p w14:paraId="36B4DB74"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r>
            <w:tr w:rsidR="00014553" w:rsidRPr="00AA069A" w14:paraId="4C92E565" w14:textId="77777777" w:rsidTr="00207C6C">
              <w:tc>
                <w:tcPr>
                  <w:tcW w:w="0" w:type="auto"/>
                </w:tcPr>
                <w:p w14:paraId="4FDB59A6" w14:textId="77777777" w:rsidR="00014553" w:rsidRPr="00051BBD" w:rsidRDefault="00014553" w:rsidP="00014553">
                  <w:pPr>
                    <w:spacing w:before="0" w:after="0" w:line="240" w:lineRule="auto"/>
                    <w:jc w:val="both"/>
                    <w:rPr>
                      <w:sz w:val="18"/>
                      <w:szCs w:val="18"/>
                    </w:rPr>
                  </w:pPr>
                  <w:r w:rsidRPr="00051BBD">
                    <w:rPr>
                      <w:sz w:val="18"/>
                      <w:szCs w:val="18"/>
                    </w:rPr>
                    <w:t>Tension nominale →</w:t>
                  </w:r>
                </w:p>
                <w:p w14:paraId="2D0B1A62"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1DFFFCB7" w14:textId="77777777" w:rsidR="00014553" w:rsidRPr="00051BBD" w:rsidRDefault="00014553" w:rsidP="00014553">
                  <w:pPr>
                    <w:spacing w:before="0" w:after="0" w:line="240" w:lineRule="auto"/>
                    <w:jc w:val="both"/>
                    <w:rPr>
                      <w:sz w:val="18"/>
                      <w:szCs w:val="18"/>
                    </w:rPr>
                  </w:pPr>
                  <w:r w:rsidRPr="00051BBD">
                    <w:rPr>
                      <w:sz w:val="18"/>
                      <w:szCs w:val="18"/>
                    </w:rPr>
                    <w:t xml:space="preserve">30 </w:t>
                  </w:r>
                  <w:proofErr w:type="spellStart"/>
                  <w:r w:rsidRPr="00051BBD">
                    <w:rPr>
                      <w:sz w:val="18"/>
                      <w:szCs w:val="18"/>
                    </w:rPr>
                    <w:t>Kv</w:t>
                  </w:r>
                  <w:proofErr w:type="spellEnd"/>
                </w:p>
                <w:p w14:paraId="008ECD87"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016F6DBE" w14:textId="77777777" w:rsidR="00014553" w:rsidRPr="00051BBD" w:rsidRDefault="00014553" w:rsidP="00014553">
                  <w:pPr>
                    <w:spacing w:before="0" w:after="0" w:line="240" w:lineRule="auto"/>
                    <w:jc w:val="both"/>
                    <w:rPr>
                      <w:sz w:val="18"/>
                      <w:szCs w:val="18"/>
                    </w:rPr>
                  </w:pPr>
                  <w:r w:rsidRPr="00051BBD">
                    <w:rPr>
                      <w:sz w:val="18"/>
                      <w:szCs w:val="18"/>
                    </w:rPr>
                    <w:t>70 kV</w:t>
                  </w:r>
                </w:p>
                <w:p w14:paraId="2AD1C042"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4BC965B9" w14:textId="77777777" w:rsidR="00014553" w:rsidRPr="00051BBD" w:rsidRDefault="00014553" w:rsidP="00014553">
                  <w:pPr>
                    <w:spacing w:before="0" w:after="0" w:line="240" w:lineRule="auto"/>
                    <w:jc w:val="both"/>
                    <w:rPr>
                      <w:sz w:val="18"/>
                      <w:szCs w:val="18"/>
                    </w:rPr>
                  </w:pPr>
                  <w:r w:rsidRPr="00051BBD">
                    <w:rPr>
                      <w:sz w:val="18"/>
                      <w:szCs w:val="18"/>
                    </w:rPr>
                    <w:t>110 kV</w:t>
                  </w:r>
                </w:p>
                <w:p w14:paraId="08504F2D"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0BFA2ECB" w14:textId="77777777" w:rsidR="00014553" w:rsidRPr="00051BBD" w:rsidRDefault="00014553" w:rsidP="00014553">
                  <w:pPr>
                    <w:spacing w:before="0" w:after="0" w:line="240" w:lineRule="auto"/>
                    <w:jc w:val="both"/>
                    <w:rPr>
                      <w:sz w:val="18"/>
                      <w:szCs w:val="18"/>
                    </w:rPr>
                  </w:pPr>
                  <w:r w:rsidRPr="00051BBD">
                    <w:rPr>
                      <w:sz w:val="18"/>
                      <w:szCs w:val="18"/>
                    </w:rPr>
                    <w:t>150 kV</w:t>
                  </w:r>
                </w:p>
                <w:p w14:paraId="17E1D320"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4D6D4100" w14:textId="77777777" w:rsidR="00014553" w:rsidRPr="00051BBD" w:rsidRDefault="00014553" w:rsidP="00014553">
                  <w:pPr>
                    <w:spacing w:before="0" w:after="0" w:line="240" w:lineRule="auto"/>
                    <w:jc w:val="both"/>
                    <w:rPr>
                      <w:sz w:val="18"/>
                      <w:szCs w:val="18"/>
                    </w:rPr>
                  </w:pPr>
                  <w:r w:rsidRPr="00051BBD">
                    <w:rPr>
                      <w:sz w:val="18"/>
                      <w:szCs w:val="18"/>
                    </w:rPr>
                    <w:t>220 kV</w:t>
                  </w:r>
                </w:p>
                <w:p w14:paraId="736376B0"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49CD2809" w14:textId="77777777" w:rsidR="00014553" w:rsidRPr="00051BBD" w:rsidRDefault="00014553" w:rsidP="00014553">
                  <w:pPr>
                    <w:spacing w:before="0" w:after="0" w:line="240" w:lineRule="auto"/>
                    <w:jc w:val="both"/>
                    <w:rPr>
                      <w:sz w:val="18"/>
                      <w:szCs w:val="18"/>
                    </w:rPr>
                  </w:pPr>
                  <w:r w:rsidRPr="00051BBD">
                    <w:rPr>
                      <w:sz w:val="18"/>
                      <w:szCs w:val="18"/>
                    </w:rPr>
                    <w:t>380 kV</w:t>
                  </w:r>
                </w:p>
                <w:p w14:paraId="5E85C2E6"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r>
            <w:tr w:rsidR="00014553" w:rsidRPr="00AA069A" w14:paraId="54DA897B" w14:textId="77777777" w:rsidTr="00207C6C">
              <w:tc>
                <w:tcPr>
                  <w:tcW w:w="0" w:type="auto"/>
                </w:tcPr>
                <w:p w14:paraId="3A77267D" w14:textId="77777777" w:rsidR="00014553" w:rsidRPr="00051BBD" w:rsidRDefault="00014553" w:rsidP="00014553">
                  <w:pPr>
                    <w:spacing w:before="0" w:after="0" w:line="240" w:lineRule="auto"/>
                    <w:jc w:val="both"/>
                    <w:rPr>
                      <w:sz w:val="18"/>
                      <w:szCs w:val="18"/>
                    </w:rPr>
                  </w:pPr>
                  <w:r w:rsidRPr="00051BBD">
                    <w:rPr>
                      <w:sz w:val="18"/>
                      <w:szCs w:val="18"/>
                    </w:rPr>
                    <w:t>Construction</w:t>
                  </w:r>
                </w:p>
                <w:p w14:paraId="080C583D" w14:textId="77777777" w:rsidR="00014553" w:rsidRPr="00051BBD" w:rsidRDefault="00014553" w:rsidP="00014553">
                  <w:pPr>
                    <w:spacing w:before="0" w:after="0" w:line="240" w:lineRule="auto"/>
                    <w:jc w:val="both"/>
                    <w:rPr>
                      <w:sz w:val="18"/>
                      <w:szCs w:val="18"/>
                    </w:rPr>
                  </w:pPr>
                  <w:r w:rsidRPr="00051BBD">
                    <w:rPr>
                      <w:sz w:val="18"/>
                      <w:szCs w:val="18"/>
                    </w:rPr>
                    <w:t>-   Main courante des balcons</w:t>
                  </w:r>
                </w:p>
                <w:p w14:paraId="5CA1D2EE" w14:textId="77777777" w:rsidR="00014553" w:rsidRPr="00051BBD" w:rsidRDefault="00014553" w:rsidP="00014553">
                  <w:pPr>
                    <w:spacing w:before="0" w:after="0" w:line="240" w:lineRule="auto"/>
                    <w:jc w:val="both"/>
                    <w:rPr>
                      <w:sz w:val="18"/>
                      <w:szCs w:val="18"/>
                    </w:rPr>
                  </w:pPr>
                  <w:r w:rsidRPr="00051BBD">
                    <w:rPr>
                      <w:sz w:val="18"/>
                      <w:szCs w:val="18"/>
                    </w:rPr>
                    <w:t>-   Corniches, cheminée, loggia</w:t>
                  </w:r>
                </w:p>
                <w:p w14:paraId="4725EC32"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14E31E0C" w14:textId="77777777" w:rsidR="00014553" w:rsidRPr="00051BBD" w:rsidRDefault="00014553" w:rsidP="00014553">
                  <w:pPr>
                    <w:spacing w:before="0" w:after="0" w:line="240" w:lineRule="auto"/>
                    <w:jc w:val="both"/>
                    <w:rPr>
                      <w:sz w:val="18"/>
                      <w:szCs w:val="18"/>
                    </w:rPr>
                  </w:pPr>
                  <w:r w:rsidRPr="00051BBD">
                    <w:rPr>
                      <w:sz w:val="18"/>
                      <w:szCs w:val="18"/>
                    </w:rPr>
                    <w:t> </w:t>
                  </w:r>
                </w:p>
                <w:p w14:paraId="68046AB4" w14:textId="77777777" w:rsidR="00014553" w:rsidRPr="00051BBD" w:rsidRDefault="00014553" w:rsidP="00014553">
                  <w:pPr>
                    <w:spacing w:before="0" w:after="0" w:line="240" w:lineRule="auto"/>
                    <w:jc w:val="both"/>
                    <w:rPr>
                      <w:sz w:val="18"/>
                      <w:szCs w:val="18"/>
                    </w:rPr>
                  </w:pPr>
                  <w:r w:rsidRPr="00051BBD">
                    <w:rPr>
                      <w:sz w:val="18"/>
                      <w:szCs w:val="18"/>
                    </w:rPr>
                    <w:t>2,0 m</w:t>
                  </w:r>
                </w:p>
                <w:p w14:paraId="0C7E6C03" w14:textId="77777777" w:rsidR="00014553" w:rsidRPr="00051BBD" w:rsidRDefault="00014553" w:rsidP="00014553">
                  <w:pPr>
                    <w:spacing w:before="0" w:after="0" w:line="240" w:lineRule="auto"/>
                    <w:jc w:val="both"/>
                    <w:rPr>
                      <w:sz w:val="18"/>
                      <w:szCs w:val="18"/>
                    </w:rPr>
                  </w:pPr>
                  <w:r w:rsidRPr="00051BBD">
                    <w:rPr>
                      <w:sz w:val="18"/>
                      <w:szCs w:val="18"/>
                    </w:rPr>
                    <w:t>1,8 m</w:t>
                  </w:r>
                </w:p>
                <w:p w14:paraId="690262CA"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1B94C5F6" w14:textId="77777777" w:rsidR="00014553" w:rsidRPr="00051BBD" w:rsidRDefault="00014553" w:rsidP="00014553">
                  <w:pPr>
                    <w:spacing w:before="0" w:after="0" w:line="240" w:lineRule="auto"/>
                    <w:jc w:val="both"/>
                    <w:rPr>
                      <w:sz w:val="18"/>
                      <w:szCs w:val="18"/>
                    </w:rPr>
                  </w:pPr>
                  <w:r w:rsidRPr="00051BBD">
                    <w:rPr>
                      <w:sz w:val="18"/>
                      <w:szCs w:val="18"/>
                    </w:rPr>
                    <w:t> </w:t>
                  </w:r>
                </w:p>
                <w:p w14:paraId="357B3B65" w14:textId="77777777" w:rsidR="00014553" w:rsidRPr="00051BBD" w:rsidRDefault="00014553" w:rsidP="00014553">
                  <w:pPr>
                    <w:spacing w:before="0" w:after="0" w:line="240" w:lineRule="auto"/>
                    <w:jc w:val="both"/>
                    <w:rPr>
                      <w:sz w:val="18"/>
                      <w:szCs w:val="18"/>
                    </w:rPr>
                  </w:pPr>
                  <w:r w:rsidRPr="00051BBD">
                    <w:rPr>
                      <w:sz w:val="18"/>
                      <w:szCs w:val="18"/>
                    </w:rPr>
                    <w:t>3,0 m</w:t>
                  </w:r>
                </w:p>
                <w:p w14:paraId="53A2610A" w14:textId="77777777" w:rsidR="00014553" w:rsidRPr="00051BBD" w:rsidRDefault="00014553" w:rsidP="00014553">
                  <w:pPr>
                    <w:spacing w:before="0" w:after="0" w:line="240" w:lineRule="auto"/>
                    <w:jc w:val="both"/>
                    <w:rPr>
                      <w:sz w:val="18"/>
                      <w:szCs w:val="18"/>
                    </w:rPr>
                  </w:pPr>
                  <w:r w:rsidRPr="00051BBD">
                    <w:rPr>
                      <w:sz w:val="18"/>
                      <w:szCs w:val="18"/>
                    </w:rPr>
                    <w:t>3,0 m</w:t>
                  </w:r>
                </w:p>
                <w:p w14:paraId="1771A430"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7DB479F5" w14:textId="77777777" w:rsidR="00014553" w:rsidRPr="00051BBD" w:rsidRDefault="00014553" w:rsidP="00014553">
                  <w:pPr>
                    <w:spacing w:before="0" w:after="0" w:line="240" w:lineRule="auto"/>
                    <w:jc w:val="both"/>
                    <w:rPr>
                      <w:sz w:val="18"/>
                      <w:szCs w:val="18"/>
                    </w:rPr>
                  </w:pPr>
                  <w:r w:rsidRPr="00051BBD">
                    <w:rPr>
                      <w:sz w:val="18"/>
                      <w:szCs w:val="18"/>
                    </w:rPr>
                    <w:t> </w:t>
                  </w:r>
                </w:p>
                <w:p w14:paraId="0FB7B8DF" w14:textId="77777777" w:rsidR="00014553" w:rsidRPr="00051BBD" w:rsidRDefault="00014553" w:rsidP="00014553">
                  <w:pPr>
                    <w:spacing w:before="0" w:after="0" w:line="240" w:lineRule="auto"/>
                    <w:jc w:val="both"/>
                    <w:rPr>
                      <w:sz w:val="18"/>
                      <w:szCs w:val="18"/>
                    </w:rPr>
                  </w:pPr>
                  <w:r w:rsidRPr="00051BBD">
                    <w:rPr>
                      <w:sz w:val="18"/>
                      <w:szCs w:val="18"/>
                    </w:rPr>
                    <w:t>3,1 m</w:t>
                  </w:r>
                </w:p>
                <w:p w14:paraId="163C0913" w14:textId="77777777" w:rsidR="00014553" w:rsidRPr="00051BBD" w:rsidRDefault="00014553" w:rsidP="00014553">
                  <w:pPr>
                    <w:spacing w:before="0" w:after="0" w:line="240" w:lineRule="auto"/>
                    <w:jc w:val="both"/>
                    <w:rPr>
                      <w:sz w:val="18"/>
                      <w:szCs w:val="18"/>
                    </w:rPr>
                  </w:pPr>
                  <w:r w:rsidRPr="00051BBD">
                    <w:rPr>
                      <w:sz w:val="18"/>
                      <w:szCs w:val="18"/>
                    </w:rPr>
                    <w:t>3,0 m</w:t>
                  </w:r>
                </w:p>
                <w:p w14:paraId="1834CB03"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3C5CF2E7" w14:textId="77777777" w:rsidR="00014553" w:rsidRPr="00051BBD" w:rsidRDefault="00014553" w:rsidP="00014553">
                  <w:pPr>
                    <w:spacing w:before="0" w:after="0" w:line="240" w:lineRule="auto"/>
                    <w:jc w:val="both"/>
                    <w:rPr>
                      <w:sz w:val="18"/>
                      <w:szCs w:val="18"/>
                    </w:rPr>
                  </w:pPr>
                  <w:r w:rsidRPr="00051BBD">
                    <w:rPr>
                      <w:sz w:val="18"/>
                      <w:szCs w:val="18"/>
                    </w:rPr>
                    <w:t> </w:t>
                  </w:r>
                </w:p>
                <w:p w14:paraId="54DF6654" w14:textId="77777777" w:rsidR="00014553" w:rsidRPr="00051BBD" w:rsidRDefault="00014553" w:rsidP="00014553">
                  <w:pPr>
                    <w:spacing w:before="0" w:after="0" w:line="240" w:lineRule="auto"/>
                    <w:jc w:val="both"/>
                    <w:rPr>
                      <w:sz w:val="18"/>
                      <w:szCs w:val="18"/>
                    </w:rPr>
                  </w:pPr>
                  <w:r w:rsidRPr="00051BBD">
                    <w:rPr>
                      <w:sz w:val="18"/>
                      <w:szCs w:val="18"/>
                    </w:rPr>
                    <w:t>3,5 m</w:t>
                  </w:r>
                </w:p>
                <w:p w14:paraId="19657943" w14:textId="77777777" w:rsidR="00014553" w:rsidRPr="00051BBD" w:rsidRDefault="00014553" w:rsidP="00014553">
                  <w:pPr>
                    <w:spacing w:before="0" w:after="0" w:line="240" w:lineRule="auto"/>
                    <w:jc w:val="both"/>
                    <w:rPr>
                      <w:sz w:val="18"/>
                      <w:szCs w:val="18"/>
                    </w:rPr>
                  </w:pPr>
                  <w:r w:rsidRPr="00051BBD">
                    <w:rPr>
                      <w:sz w:val="18"/>
                      <w:szCs w:val="18"/>
                    </w:rPr>
                    <w:t>3,3 m</w:t>
                  </w:r>
                </w:p>
                <w:p w14:paraId="64E9C386"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76FED0C1" w14:textId="77777777" w:rsidR="00014553" w:rsidRPr="00051BBD" w:rsidRDefault="00014553" w:rsidP="00014553">
                  <w:pPr>
                    <w:spacing w:before="0" w:after="0" w:line="240" w:lineRule="auto"/>
                    <w:jc w:val="both"/>
                    <w:rPr>
                      <w:sz w:val="18"/>
                      <w:szCs w:val="18"/>
                    </w:rPr>
                  </w:pPr>
                  <w:r w:rsidRPr="00051BBD">
                    <w:rPr>
                      <w:sz w:val="18"/>
                      <w:szCs w:val="18"/>
                    </w:rPr>
                    <w:t> </w:t>
                  </w:r>
                </w:p>
                <w:p w14:paraId="289B7D97" w14:textId="77777777" w:rsidR="00014553" w:rsidRPr="00051BBD" w:rsidRDefault="00014553" w:rsidP="00014553">
                  <w:pPr>
                    <w:spacing w:before="0" w:after="0" w:line="240" w:lineRule="auto"/>
                    <w:jc w:val="both"/>
                    <w:rPr>
                      <w:sz w:val="18"/>
                      <w:szCs w:val="18"/>
                    </w:rPr>
                  </w:pPr>
                  <w:r w:rsidRPr="00051BBD">
                    <w:rPr>
                      <w:sz w:val="18"/>
                      <w:szCs w:val="18"/>
                    </w:rPr>
                    <w:t>4,2 m</w:t>
                  </w:r>
                </w:p>
                <w:p w14:paraId="702DDEE5" w14:textId="77777777" w:rsidR="00014553" w:rsidRPr="00051BBD" w:rsidRDefault="00014553" w:rsidP="00014553">
                  <w:pPr>
                    <w:spacing w:before="0" w:after="0" w:line="240" w:lineRule="auto"/>
                    <w:jc w:val="both"/>
                    <w:rPr>
                      <w:sz w:val="18"/>
                      <w:szCs w:val="18"/>
                    </w:rPr>
                  </w:pPr>
                  <w:r w:rsidRPr="00051BBD">
                    <w:rPr>
                      <w:sz w:val="18"/>
                      <w:szCs w:val="18"/>
                    </w:rPr>
                    <w:t>4,0 m</w:t>
                  </w:r>
                </w:p>
                <w:p w14:paraId="2ACCFD9D"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152A44C8" w14:textId="77777777" w:rsidR="00014553" w:rsidRPr="00051BBD" w:rsidRDefault="00014553" w:rsidP="00014553">
                  <w:pPr>
                    <w:spacing w:before="0" w:after="0" w:line="240" w:lineRule="auto"/>
                    <w:jc w:val="both"/>
                    <w:rPr>
                      <w:sz w:val="18"/>
                      <w:szCs w:val="18"/>
                    </w:rPr>
                  </w:pPr>
                  <w:r w:rsidRPr="00051BBD">
                    <w:rPr>
                      <w:sz w:val="18"/>
                      <w:szCs w:val="18"/>
                    </w:rPr>
                    <w:t> </w:t>
                  </w:r>
                </w:p>
                <w:p w14:paraId="119D70D8" w14:textId="77777777" w:rsidR="00014553" w:rsidRPr="00051BBD" w:rsidRDefault="00014553" w:rsidP="00014553">
                  <w:pPr>
                    <w:spacing w:before="0" w:after="0" w:line="240" w:lineRule="auto"/>
                    <w:jc w:val="both"/>
                    <w:rPr>
                      <w:sz w:val="18"/>
                      <w:szCs w:val="18"/>
                    </w:rPr>
                  </w:pPr>
                  <w:r w:rsidRPr="00051BBD">
                    <w:rPr>
                      <w:sz w:val="18"/>
                      <w:szCs w:val="18"/>
                    </w:rPr>
                    <w:t>5,8 m</w:t>
                  </w:r>
                </w:p>
                <w:p w14:paraId="5FFECD2F" w14:textId="77777777" w:rsidR="00014553" w:rsidRPr="00051BBD" w:rsidRDefault="00014553" w:rsidP="00014553">
                  <w:pPr>
                    <w:spacing w:before="0" w:after="0" w:line="240" w:lineRule="auto"/>
                    <w:jc w:val="both"/>
                    <w:rPr>
                      <w:sz w:val="18"/>
                      <w:szCs w:val="18"/>
                    </w:rPr>
                  </w:pPr>
                  <w:r w:rsidRPr="00051BBD">
                    <w:rPr>
                      <w:sz w:val="18"/>
                      <w:szCs w:val="18"/>
                    </w:rPr>
                    <w:t>5,6 m</w:t>
                  </w:r>
                </w:p>
                <w:p w14:paraId="4D125F30"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r>
            <w:tr w:rsidR="00014553" w:rsidRPr="00AA069A" w14:paraId="2BDD5D40" w14:textId="77777777" w:rsidTr="00207C6C">
              <w:tc>
                <w:tcPr>
                  <w:tcW w:w="0" w:type="auto"/>
                </w:tcPr>
                <w:p w14:paraId="5ED913BD" w14:textId="77777777" w:rsidR="00014553" w:rsidRPr="00051BBD" w:rsidRDefault="00014553" w:rsidP="00014553">
                  <w:pPr>
                    <w:spacing w:before="0" w:after="0" w:line="240" w:lineRule="auto"/>
                    <w:jc w:val="both"/>
                    <w:rPr>
                      <w:sz w:val="18"/>
                      <w:szCs w:val="18"/>
                    </w:rPr>
                  </w:pPr>
                  <w:r w:rsidRPr="00051BBD">
                    <w:rPr>
                      <w:sz w:val="18"/>
                      <w:szCs w:val="18"/>
                    </w:rPr>
                    <w:t>Antenne</w:t>
                  </w:r>
                </w:p>
                <w:p w14:paraId="48D7349E" w14:textId="77777777" w:rsidR="00014553" w:rsidRPr="00051BBD" w:rsidRDefault="00014553" w:rsidP="00014553">
                  <w:pPr>
                    <w:spacing w:before="0" w:after="0" w:line="240" w:lineRule="auto"/>
                    <w:jc w:val="both"/>
                    <w:rPr>
                      <w:sz w:val="18"/>
                      <w:szCs w:val="18"/>
                    </w:rPr>
                  </w:pPr>
                  <w:r w:rsidRPr="00051BBD">
                    <w:rPr>
                      <w:sz w:val="18"/>
                      <w:szCs w:val="18"/>
                    </w:rPr>
                    <w:t>Luminaire, support d’éclairage public, poteaux</w:t>
                  </w:r>
                </w:p>
                <w:p w14:paraId="030A6E04"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422B300C" w14:textId="77777777" w:rsidR="00014553" w:rsidRPr="00051BBD" w:rsidRDefault="00014553" w:rsidP="00014553">
                  <w:pPr>
                    <w:spacing w:before="0" w:after="0" w:line="240" w:lineRule="auto"/>
                    <w:jc w:val="both"/>
                    <w:rPr>
                      <w:sz w:val="18"/>
                      <w:szCs w:val="18"/>
                    </w:rPr>
                  </w:pPr>
                  <w:r w:rsidRPr="00051BBD">
                    <w:rPr>
                      <w:sz w:val="18"/>
                      <w:szCs w:val="18"/>
                    </w:rPr>
                    <w:t> </w:t>
                  </w:r>
                </w:p>
                <w:p w14:paraId="0DDF16BB" w14:textId="77777777" w:rsidR="00014553" w:rsidRPr="00051BBD" w:rsidRDefault="00014553" w:rsidP="00014553">
                  <w:pPr>
                    <w:spacing w:before="0" w:after="0" w:line="240" w:lineRule="auto"/>
                    <w:jc w:val="both"/>
                    <w:rPr>
                      <w:sz w:val="18"/>
                      <w:szCs w:val="18"/>
                    </w:rPr>
                  </w:pPr>
                  <w:r w:rsidRPr="00051BBD">
                    <w:rPr>
                      <w:sz w:val="18"/>
                      <w:szCs w:val="18"/>
                    </w:rPr>
                    <w:t>2,8 m</w:t>
                  </w:r>
                </w:p>
                <w:p w14:paraId="4277AA4C"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03CCFF74" w14:textId="77777777" w:rsidR="00014553" w:rsidRPr="00051BBD" w:rsidRDefault="00014553" w:rsidP="00014553">
                  <w:pPr>
                    <w:spacing w:before="0" w:after="0" w:line="240" w:lineRule="auto"/>
                    <w:jc w:val="both"/>
                    <w:rPr>
                      <w:sz w:val="18"/>
                      <w:szCs w:val="18"/>
                    </w:rPr>
                  </w:pPr>
                  <w:r w:rsidRPr="00051BBD">
                    <w:rPr>
                      <w:sz w:val="18"/>
                      <w:szCs w:val="18"/>
                    </w:rPr>
                    <w:t> </w:t>
                  </w:r>
                </w:p>
                <w:p w14:paraId="6A70B072" w14:textId="77777777" w:rsidR="00014553" w:rsidRPr="00051BBD" w:rsidRDefault="00014553" w:rsidP="00014553">
                  <w:pPr>
                    <w:spacing w:before="0" w:after="0" w:line="240" w:lineRule="auto"/>
                    <w:jc w:val="both"/>
                    <w:rPr>
                      <w:sz w:val="18"/>
                      <w:szCs w:val="18"/>
                    </w:rPr>
                  </w:pPr>
                  <w:r w:rsidRPr="00051BBD">
                    <w:rPr>
                      <w:sz w:val="18"/>
                      <w:szCs w:val="18"/>
                    </w:rPr>
                    <w:t>3,2 m</w:t>
                  </w:r>
                </w:p>
                <w:p w14:paraId="002E052C"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008910DA" w14:textId="77777777" w:rsidR="00014553" w:rsidRPr="00051BBD" w:rsidRDefault="00014553" w:rsidP="00014553">
                  <w:pPr>
                    <w:spacing w:before="0" w:after="0" w:line="240" w:lineRule="auto"/>
                    <w:jc w:val="both"/>
                    <w:rPr>
                      <w:sz w:val="18"/>
                      <w:szCs w:val="18"/>
                    </w:rPr>
                  </w:pPr>
                  <w:r w:rsidRPr="00051BBD">
                    <w:rPr>
                      <w:sz w:val="18"/>
                      <w:szCs w:val="18"/>
                    </w:rPr>
                    <w:t> </w:t>
                  </w:r>
                </w:p>
                <w:p w14:paraId="25582097" w14:textId="77777777" w:rsidR="00014553" w:rsidRPr="00051BBD" w:rsidRDefault="00014553" w:rsidP="00014553">
                  <w:pPr>
                    <w:spacing w:before="0" w:after="0" w:line="240" w:lineRule="auto"/>
                    <w:jc w:val="both"/>
                    <w:rPr>
                      <w:sz w:val="18"/>
                      <w:szCs w:val="18"/>
                    </w:rPr>
                  </w:pPr>
                  <w:r w:rsidRPr="00051BBD">
                    <w:rPr>
                      <w:sz w:val="18"/>
                      <w:szCs w:val="18"/>
                    </w:rPr>
                    <w:t>3,6 m</w:t>
                  </w:r>
                </w:p>
                <w:p w14:paraId="40E6F4D8"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774BD32A" w14:textId="77777777" w:rsidR="00014553" w:rsidRPr="00051BBD" w:rsidRDefault="00014553" w:rsidP="00014553">
                  <w:pPr>
                    <w:spacing w:before="0" w:after="0" w:line="240" w:lineRule="auto"/>
                    <w:jc w:val="both"/>
                    <w:rPr>
                      <w:sz w:val="18"/>
                      <w:szCs w:val="18"/>
                    </w:rPr>
                  </w:pPr>
                  <w:r w:rsidRPr="00051BBD">
                    <w:rPr>
                      <w:sz w:val="18"/>
                      <w:szCs w:val="18"/>
                    </w:rPr>
                    <w:t> </w:t>
                  </w:r>
                </w:p>
                <w:p w14:paraId="32F0E426" w14:textId="77777777" w:rsidR="00014553" w:rsidRPr="00051BBD" w:rsidRDefault="00014553" w:rsidP="00014553">
                  <w:pPr>
                    <w:spacing w:before="0" w:after="0" w:line="240" w:lineRule="auto"/>
                    <w:jc w:val="both"/>
                    <w:rPr>
                      <w:sz w:val="18"/>
                      <w:szCs w:val="18"/>
                    </w:rPr>
                  </w:pPr>
                  <w:r w:rsidRPr="00051BBD">
                    <w:rPr>
                      <w:sz w:val="18"/>
                      <w:szCs w:val="18"/>
                    </w:rPr>
                    <w:t>4,0 m</w:t>
                  </w:r>
                </w:p>
                <w:p w14:paraId="5E6D633D"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25850868" w14:textId="77777777" w:rsidR="00014553" w:rsidRPr="00051BBD" w:rsidRDefault="00014553" w:rsidP="00014553">
                  <w:pPr>
                    <w:spacing w:before="0" w:after="0" w:line="240" w:lineRule="auto"/>
                    <w:jc w:val="both"/>
                    <w:rPr>
                      <w:sz w:val="18"/>
                      <w:szCs w:val="18"/>
                    </w:rPr>
                  </w:pPr>
                  <w:r w:rsidRPr="00051BBD">
                    <w:rPr>
                      <w:sz w:val="18"/>
                      <w:szCs w:val="18"/>
                    </w:rPr>
                    <w:t> </w:t>
                  </w:r>
                </w:p>
                <w:p w14:paraId="7BA0512C" w14:textId="77777777" w:rsidR="00014553" w:rsidRPr="00051BBD" w:rsidRDefault="00014553" w:rsidP="00014553">
                  <w:pPr>
                    <w:spacing w:before="0" w:after="0" w:line="240" w:lineRule="auto"/>
                    <w:jc w:val="both"/>
                    <w:rPr>
                      <w:sz w:val="18"/>
                      <w:szCs w:val="18"/>
                    </w:rPr>
                  </w:pPr>
                  <w:r w:rsidRPr="00051BBD">
                    <w:rPr>
                      <w:sz w:val="18"/>
                      <w:szCs w:val="18"/>
                    </w:rPr>
                    <w:t>4,7 m</w:t>
                  </w:r>
                </w:p>
                <w:p w14:paraId="50570B8E"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c>
                <w:tcPr>
                  <w:tcW w:w="0" w:type="auto"/>
                </w:tcPr>
                <w:p w14:paraId="3663291E" w14:textId="77777777" w:rsidR="00014553" w:rsidRPr="00051BBD" w:rsidRDefault="00014553" w:rsidP="00014553">
                  <w:pPr>
                    <w:spacing w:before="0" w:after="0" w:line="240" w:lineRule="auto"/>
                    <w:jc w:val="both"/>
                    <w:rPr>
                      <w:sz w:val="18"/>
                      <w:szCs w:val="18"/>
                    </w:rPr>
                  </w:pPr>
                  <w:r w:rsidRPr="00051BBD">
                    <w:rPr>
                      <w:sz w:val="18"/>
                      <w:szCs w:val="18"/>
                    </w:rPr>
                    <w:t> </w:t>
                  </w:r>
                </w:p>
                <w:p w14:paraId="152D3845" w14:textId="77777777" w:rsidR="00014553" w:rsidRPr="00051BBD" w:rsidRDefault="00014553" w:rsidP="00014553">
                  <w:pPr>
                    <w:spacing w:before="0" w:after="0" w:line="240" w:lineRule="auto"/>
                    <w:jc w:val="both"/>
                    <w:rPr>
                      <w:sz w:val="18"/>
                      <w:szCs w:val="18"/>
                    </w:rPr>
                  </w:pPr>
                  <w:r w:rsidRPr="00051BBD">
                    <w:rPr>
                      <w:sz w:val="18"/>
                      <w:szCs w:val="18"/>
                    </w:rPr>
                    <w:t>6,3 m</w:t>
                  </w:r>
                </w:p>
                <w:p w14:paraId="02D476C7" w14:textId="77777777" w:rsidR="00014553" w:rsidRPr="00051BBD" w:rsidRDefault="00014553" w:rsidP="00014553">
                  <w:pPr>
                    <w:spacing w:before="0" w:after="0" w:line="240" w:lineRule="auto"/>
                    <w:jc w:val="both"/>
                    <w:rPr>
                      <w:sz w:val="18"/>
                      <w:szCs w:val="18"/>
                    </w:rPr>
                  </w:pPr>
                  <w:r w:rsidRPr="00051BBD">
                    <w:rPr>
                      <w:sz w:val="18"/>
                      <w:szCs w:val="18"/>
                    </w:rPr>
                    <w:t xml:space="preserve"> </w:t>
                  </w:r>
                </w:p>
              </w:tc>
            </w:tr>
          </w:tbl>
          <w:p w14:paraId="085D6E12" w14:textId="214BC2BE" w:rsidR="00014553" w:rsidRPr="00AA069A" w:rsidRDefault="00014553" w:rsidP="00014553">
            <w:pPr>
              <w:spacing w:before="120" w:after="120"/>
              <w:jc w:val="both"/>
            </w:pPr>
            <w:r w:rsidRPr="00AA069A">
              <w:t> Il est bien entendu que tous les accessoires éventuels susceptibles d’être placés sur le toit ou sous la ligne (luminaires, antennes, mâts de radio-télécommunications, ...) doivent eux-mêmes respecter les distances de sécurité prévues par le R.G.I.E.</w:t>
            </w:r>
          </w:p>
          <w:p w14:paraId="03544D1C" w14:textId="3D0D2D47" w:rsidR="00014553" w:rsidRPr="00AA069A" w:rsidRDefault="00014553" w:rsidP="00014553">
            <w:pPr>
              <w:spacing w:before="120" w:after="120"/>
              <w:jc w:val="both"/>
            </w:pPr>
            <w:r>
              <w:t>L</w:t>
            </w:r>
            <w:r w:rsidRPr="00AA069A">
              <w:t>e respect strict de ces distances, sans marge de sécurité supplémentaire, ne permet un accès au sommet des constructions que moyennant une mise en sécurité de</w:t>
            </w:r>
            <w:r>
              <w:t xml:space="preserve">s </w:t>
            </w:r>
            <w:r w:rsidRPr="00AA069A">
              <w:t>installations</w:t>
            </w:r>
            <w:r>
              <w:t xml:space="preserve"> de Elia</w:t>
            </w:r>
            <w:r w:rsidRPr="00AA069A">
              <w:t>.</w:t>
            </w:r>
          </w:p>
          <w:p w14:paraId="541ED0DC" w14:textId="48FA9CF5" w:rsidR="00014553" w:rsidRPr="00AA069A" w:rsidRDefault="00014553" w:rsidP="00014553">
            <w:pPr>
              <w:spacing w:before="120" w:after="120"/>
              <w:jc w:val="both"/>
            </w:pPr>
            <w:r w:rsidRPr="00AA069A">
              <w:lastRenderedPageBreak/>
              <w:t xml:space="preserve">Dans son rôle et sa mission de gestionnaire de réseau, Elia veille à assurer l’approvisionnement de tous les utilisateurs et dès lors à limiter au strict minimum les mises hors service. Dans ce cadre, </w:t>
            </w:r>
            <w:r>
              <w:t>le</w:t>
            </w:r>
            <w:r w:rsidRPr="00AA069A">
              <w:t xml:space="preserve"> processus de travail tient compte des lignes de haute tension qui sont en service de manière permanente.</w:t>
            </w:r>
          </w:p>
          <w:p w14:paraId="3D3F6FC6" w14:textId="3F169389" w:rsidR="00014553" w:rsidRPr="00AA069A" w:rsidRDefault="00014553" w:rsidP="00014553">
            <w:pPr>
              <w:spacing w:before="120" w:after="120"/>
              <w:jc w:val="both"/>
            </w:pPr>
            <w:r w:rsidRPr="00AA069A">
              <w:t xml:space="preserve">Dans l’éventualité où </w:t>
            </w:r>
            <w:r>
              <w:t>les</w:t>
            </w:r>
            <w:r w:rsidRPr="00AA069A">
              <w:t xml:space="preserve"> analyses de risque et </w:t>
            </w:r>
            <w:r>
              <w:t>les</w:t>
            </w:r>
            <w:r w:rsidRPr="00AA069A">
              <w:t xml:space="preserve"> études d’examen de possibles méthodes de travail alternatives confirment la nécessité d’une mise hors service, </w:t>
            </w:r>
            <w:r>
              <w:t>vous</w:t>
            </w:r>
            <w:r w:rsidRPr="00AA069A">
              <w:t xml:space="preserve"> en informe</w:t>
            </w:r>
            <w:r>
              <w:t>z</w:t>
            </w:r>
            <w:r w:rsidRPr="00AA069A">
              <w:t xml:space="preserve"> aussi vite que possible Elia </w:t>
            </w:r>
            <w:r>
              <w:t xml:space="preserve">qui </w:t>
            </w:r>
            <w:r w:rsidRPr="00AA069A">
              <w:t>examinera la demande en fonction de la situation du réseau de haute tension dans les tranches souhaitées sans pour autant donner de garantie quant à la mise hors service.</w:t>
            </w:r>
          </w:p>
          <w:p w14:paraId="45AFE655" w14:textId="77777777" w:rsidR="00014553" w:rsidRPr="00AA069A" w:rsidRDefault="00014553" w:rsidP="00014553">
            <w:pPr>
              <w:spacing w:before="120" w:after="120"/>
              <w:jc w:val="both"/>
            </w:pPr>
            <w:r w:rsidRPr="00AA069A">
              <w:t>Dans le cas où une mise hors service temporaire est possible, il convient de tenir compte que la demande est à introduire au minimum 12 semaines avant la coupure. Des éléments impondérables peuvent être à l’origine de devoir prolonger le délai ou d’écarter toute possible mise hors tension d’une ligne.</w:t>
            </w:r>
          </w:p>
          <w:p w14:paraId="082417D6" w14:textId="77777777" w:rsidR="00014553" w:rsidRPr="00AA069A" w:rsidRDefault="00014553" w:rsidP="00014553">
            <w:pPr>
              <w:spacing w:before="120" w:after="120"/>
              <w:jc w:val="both"/>
            </w:pPr>
            <w:r w:rsidRPr="00AA069A">
              <w:t>Dans le cas où une mise hors service temporaire est possible, l’accès et les travaux sont subordonnés à la remise au préalable par Elia d’une attestation reprenant les prescriptions de sécurité à respecter à proximité des lignes à haute tension.</w:t>
            </w:r>
          </w:p>
          <w:p w14:paraId="6BB30EC2" w14:textId="77777777" w:rsidR="00014553" w:rsidRPr="00AA069A" w:rsidRDefault="00014553" w:rsidP="00014553">
            <w:pPr>
              <w:spacing w:before="120" w:after="120"/>
              <w:jc w:val="both"/>
            </w:pPr>
            <w:r w:rsidRPr="00AA069A">
              <w:rPr>
                <w:b/>
              </w:rPr>
              <w:t xml:space="preserve">Implantation du projet </w:t>
            </w:r>
          </w:p>
          <w:p w14:paraId="4F4A1426" w14:textId="77777777" w:rsidR="00014553" w:rsidRPr="00AA069A" w:rsidRDefault="00014553" w:rsidP="00014553">
            <w:pPr>
              <w:spacing w:before="120" w:after="120"/>
              <w:jc w:val="both"/>
            </w:pPr>
            <w:r w:rsidRPr="00AA069A">
              <w:t>La zone de travail sera à proximité de notre ligne aérienne ELIA citée sous rubrique, établie en vertu d’Arrêtés Royaux d’Utilité Publique.</w:t>
            </w:r>
          </w:p>
          <w:p w14:paraId="67F3D064" w14:textId="0907F7AD" w:rsidR="00014553" w:rsidRPr="00AA069A" w:rsidRDefault="00014553" w:rsidP="00014553">
            <w:pPr>
              <w:spacing w:before="120" w:after="120"/>
              <w:jc w:val="both"/>
            </w:pPr>
            <w:r w:rsidRPr="00AA069A">
              <w:rPr>
                <w:b/>
              </w:rPr>
              <w:t xml:space="preserve">Sur base des informations transmises, Elia ne peut donner un avis sur la compatibilité du projet avec </w:t>
            </w:r>
            <w:r>
              <w:rPr>
                <w:b/>
              </w:rPr>
              <w:t>ses</w:t>
            </w:r>
            <w:r w:rsidRPr="00AA069A">
              <w:rPr>
                <w:b/>
              </w:rPr>
              <w:t xml:space="preserve"> installations. </w:t>
            </w:r>
          </w:p>
          <w:p w14:paraId="0F8E7D53" w14:textId="05CA7D54" w:rsidR="00014553" w:rsidRPr="00AA069A" w:rsidRDefault="00014553" w:rsidP="00014553">
            <w:pPr>
              <w:spacing w:before="120" w:after="120"/>
              <w:jc w:val="both"/>
            </w:pPr>
            <w:r w:rsidRPr="00AA069A">
              <w:rPr>
                <w:b/>
              </w:rPr>
              <w:t xml:space="preserve">Afin de permettre l’analyse, </w:t>
            </w:r>
            <w:r>
              <w:rPr>
                <w:b/>
              </w:rPr>
              <w:t>vous</w:t>
            </w:r>
            <w:r w:rsidRPr="00AA069A">
              <w:rPr>
                <w:b/>
              </w:rPr>
              <w:t xml:space="preserve"> communique</w:t>
            </w:r>
            <w:r>
              <w:rPr>
                <w:b/>
              </w:rPr>
              <w:t>z</w:t>
            </w:r>
            <w:r w:rsidRPr="00AA069A">
              <w:rPr>
                <w:b/>
              </w:rPr>
              <w:t xml:space="preserve"> les plans du futur hall de stockage (B74) de préférence par message électronique à contactcentersud@elia.be </w:t>
            </w:r>
            <w:r w:rsidRPr="00AA069A">
              <w:t>:</w:t>
            </w:r>
          </w:p>
          <w:p w14:paraId="686A8954" w14:textId="77777777" w:rsidR="00014553" w:rsidRPr="00AA069A" w:rsidRDefault="00014553" w:rsidP="00014553">
            <w:pPr>
              <w:spacing w:before="120" w:after="120"/>
              <w:jc w:val="both"/>
            </w:pPr>
            <w:r w:rsidRPr="00AA069A">
              <w:rPr>
                <w:b/>
              </w:rPr>
              <w:t xml:space="preserve">- les plans de situation et d’élévation de la construction projetée </w:t>
            </w:r>
          </w:p>
          <w:p w14:paraId="5A2353D9" w14:textId="7131A1BA" w:rsidR="00014553" w:rsidRPr="00AA069A" w:rsidRDefault="00014553" w:rsidP="00014553">
            <w:pPr>
              <w:spacing w:before="120" w:after="120"/>
              <w:jc w:val="both"/>
            </w:pPr>
            <w:r>
              <w:rPr>
                <w:b/>
              </w:rPr>
              <w:t>Un</w:t>
            </w:r>
            <w:r w:rsidRPr="00AA069A">
              <w:rPr>
                <w:b/>
              </w:rPr>
              <w:t xml:space="preserve"> délai de 30 jours calendrier à partir de la réception de tous ces éléments est requis pour l’envoi du résultat de </w:t>
            </w:r>
            <w:r>
              <w:rPr>
                <w:b/>
              </w:rPr>
              <w:t>l’</w:t>
            </w:r>
            <w:r w:rsidRPr="00AA069A">
              <w:rPr>
                <w:b/>
              </w:rPr>
              <w:t>analyse de compatibilité</w:t>
            </w:r>
            <w:r>
              <w:rPr>
                <w:b/>
              </w:rPr>
              <w:t xml:space="preserve"> par Elia</w:t>
            </w:r>
            <w:r w:rsidRPr="00AA069A">
              <w:rPr>
                <w:b/>
              </w:rPr>
              <w:t xml:space="preserve">. </w:t>
            </w:r>
          </w:p>
          <w:p w14:paraId="1854A119" w14:textId="77777777" w:rsidR="00014553" w:rsidRPr="00AA069A" w:rsidRDefault="00014553" w:rsidP="00014553">
            <w:pPr>
              <w:spacing w:before="120" w:after="120"/>
              <w:jc w:val="both"/>
            </w:pPr>
            <w:r w:rsidRPr="00AA069A">
              <w:t xml:space="preserve">Les informations contenues dans le présent courrier de même que dans ses annexes éventuelles sont valables pour une période maximale de 6 mois. Passé ce délai, si les travaux n’ont pas encore été réalisés, une nouvelle demande devra être introduite de préférence par le biais du portail </w:t>
            </w:r>
            <w:hyperlink r:id="rId25" w:history="1">
              <w:r w:rsidRPr="00AA069A">
                <w:t>www.klim-cicc.be</w:t>
              </w:r>
            </w:hyperlink>
            <w:r w:rsidRPr="00AA069A">
              <w:t>.</w:t>
            </w:r>
          </w:p>
          <w:p w14:paraId="13C9E119" w14:textId="77777777" w:rsidR="00014553" w:rsidRDefault="00014553" w:rsidP="00014553">
            <w:pPr>
              <w:spacing w:before="120" w:after="120"/>
              <w:jc w:val="both"/>
            </w:pPr>
            <w:r w:rsidRPr="00AA069A">
              <w:t xml:space="preserve">Annexes : </w:t>
            </w:r>
          </w:p>
          <w:p w14:paraId="01B4F9D4" w14:textId="7DD948C6" w:rsidR="00014553" w:rsidRPr="00AA069A" w:rsidRDefault="00014553" w:rsidP="00014553">
            <w:pPr>
              <w:numPr>
                <w:ilvl w:val="0"/>
                <w:numId w:val="13"/>
              </w:numPr>
              <w:spacing w:before="120" w:after="120"/>
              <w:jc w:val="both"/>
            </w:pPr>
            <w:r w:rsidRPr="00AA069A">
              <w:t>Consignes de sécurité pour travaux à proximité des liaisons aériennes</w:t>
            </w:r>
          </w:p>
          <w:p w14:paraId="16E0E0E8" w14:textId="77777777" w:rsidR="00014553" w:rsidRPr="00AA069A" w:rsidRDefault="00014553" w:rsidP="00014553">
            <w:pPr>
              <w:numPr>
                <w:ilvl w:val="0"/>
                <w:numId w:val="13"/>
              </w:numPr>
              <w:spacing w:before="120" w:after="120"/>
              <w:jc w:val="both"/>
            </w:pPr>
            <w:r w:rsidRPr="00AA069A">
              <w:t xml:space="preserve">Consignes de sécurité pour travaux à proximité des liaisons souterraines </w:t>
            </w:r>
          </w:p>
          <w:p w14:paraId="4C20E22D" w14:textId="77777777" w:rsidR="00014553" w:rsidRPr="00AA069A" w:rsidRDefault="00014553" w:rsidP="00014553">
            <w:pPr>
              <w:numPr>
                <w:ilvl w:val="0"/>
                <w:numId w:val="13"/>
              </w:numPr>
              <w:spacing w:before="120" w:after="120"/>
              <w:jc w:val="both"/>
            </w:pPr>
            <w:r w:rsidRPr="00AA069A">
              <w:t xml:space="preserve">Consignes de sécurité pour travaux à proximité des postes haute tension </w:t>
            </w:r>
          </w:p>
          <w:p w14:paraId="2491A42D" w14:textId="77777777" w:rsidR="00014553" w:rsidRPr="00AA069A" w:rsidRDefault="00014553" w:rsidP="00014553">
            <w:pPr>
              <w:numPr>
                <w:ilvl w:val="0"/>
                <w:numId w:val="13"/>
              </w:numPr>
              <w:spacing w:before="120" w:after="120"/>
              <w:jc w:val="both"/>
            </w:pPr>
            <w:r w:rsidRPr="00AA069A">
              <w:t xml:space="preserve">Demande de panneaux et banderoles </w:t>
            </w:r>
          </w:p>
          <w:p w14:paraId="0254254C" w14:textId="77777777" w:rsidR="00014553" w:rsidRPr="00AA069A" w:rsidRDefault="00014553" w:rsidP="00014553">
            <w:pPr>
              <w:numPr>
                <w:ilvl w:val="0"/>
                <w:numId w:val="13"/>
              </w:numPr>
              <w:spacing w:before="120" w:after="120"/>
              <w:jc w:val="both"/>
            </w:pPr>
            <w:r w:rsidRPr="00AA069A">
              <w:t xml:space="preserve">Extrait géographique </w:t>
            </w:r>
          </w:p>
          <w:p w14:paraId="71278B01" w14:textId="77777777" w:rsidR="00014553" w:rsidRPr="00AA069A" w:rsidRDefault="00014553" w:rsidP="00014553">
            <w:pPr>
              <w:numPr>
                <w:ilvl w:val="0"/>
                <w:numId w:val="13"/>
              </w:numPr>
              <w:spacing w:before="120" w:after="120"/>
              <w:jc w:val="both"/>
            </w:pPr>
            <w:r w:rsidRPr="00AA069A">
              <w:t xml:space="preserve">Copie des plans des liaisons souterraines </w:t>
            </w:r>
          </w:p>
          <w:p w14:paraId="150CA0A0" w14:textId="77777777" w:rsidR="00014553" w:rsidRPr="00AA069A" w:rsidRDefault="00014553" w:rsidP="00014553">
            <w:pPr>
              <w:spacing w:before="120" w:after="120"/>
              <w:jc w:val="both"/>
            </w:pPr>
            <w:r w:rsidRPr="00AA069A">
              <w:t> </w:t>
            </w:r>
          </w:p>
          <w:p w14:paraId="207ADCE3" w14:textId="77777777" w:rsidR="00014553" w:rsidRPr="00AA069A" w:rsidRDefault="00014553" w:rsidP="00014553">
            <w:pPr>
              <w:spacing w:before="120" w:after="120"/>
              <w:jc w:val="center"/>
            </w:pPr>
            <w:r w:rsidRPr="00AA069A">
              <w:t>Annexe 1</w:t>
            </w:r>
          </w:p>
          <w:p w14:paraId="2478C43D" w14:textId="77777777" w:rsidR="00014553" w:rsidRPr="00AA069A" w:rsidRDefault="00014553" w:rsidP="00014553">
            <w:pPr>
              <w:spacing w:before="120" w:after="120"/>
              <w:jc w:val="center"/>
            </w:pPr>
            <w:r w:rsidRPr="00AA069A">
              <w:t>EXECUTION DE TRAVAUX A PROXIMITE DES LIGNES AERIENNES A HAUTE TENSION</w:t>
            </w:r>
          </w:p>
          <w:p w14:paraId="480D0E7C" w14:textId="77777777" w:rsidR="00014553" w:rsidRPr="00AA069A" w:rsidRDefault="00014553" w:rsidP="00014553">
            <w:pPr>
              <w:spacing w:before="120" w:after="120"/>
              <w:jc w:val="both"/>
            </w:pPr>
            <w:r w:rsidRPr="00AA069A">
              <w:rPr>
                <w:b/>
              </w:rPr>
              <w:t>CONSIGNES DE SECURITE</w:t>
            </w:r>
          </w:p>
          <w:p w14:paraId="37F178F9" w14:textId="77777777" w:rsidR="00014553" w:rsidRPr="00AA069A" w:rsidRDefault="00014553" w:rsidP="00014553">
            <w:pPr>
              <w:spacing w:before="120" w:after="120"/>
              <w:jc w:val="both"/>
            </w:pPr>
            <w:r w:rsidRPr="00AA069A">
              <w:lastRenderedPageBreak/>
              <w:t>Ces directives de sécurité doivent être communiquées à tous les corps de métiers, entrepreneurs ou sous-traitants qui exécuteront des travaux sur le chantier. Par exemple aux opérateurs de grues, charpentiers, couvreurs, installateurs d'antennes, ...</w:t>
            </w:r>
          </w:p>
          <w:p w14:paraId="45BABEB3" w14:textId="77777777" w:rsidR="00014553" w:rsidRPr="00AA069A" w:rsidRDefault="00014553" w:rsidP="00014553">
            <w:pPr>
              <w:spacing w:before="120" w:after="120"/>
              <w:jc w:val="both"/>
            </w:pPr>
            <w:r w:rsidRPr="00AA069A">
              <w:rPr>
                <w:b/>
              </w:rPr>
              <w:t xml:space="preserve">Travaux à proximité des conducteurs </w:t>
            </w:r>
          </w:p>
          <w:p w14:paraId="2832B57E" w14:textId="77777777" w:rsidR="00014553" w:rsidRPr="00AA069A" w:rsidRDefault="00014553" w:rsidP="00014553">
            <w:pPr>
              <w:numPr>
                <w:ilvl w:val="0"/>
                <w:numId w:val="14"/>
              </w:numPr>
              <w:spacing w:before="120" w:after="120"/>
              <w:jc w:val="both"/>
            </w:pPr>
            <w:r w:rsidRPr="00AA069A">
              <w:t xml:space="preserve">Toute personne qui s’approche à une distance inférieure à la distance réglementaire de sécurité des conducteurs d’une ligne à haute tension s’expose à un danger mortel. Le même danger existe aussi pour les personnes qui manipulent ou manœuvrent tout engin ou matériel à proximité des conducteurs. </w:t>
            </w:r>
          </w:p>
          <w:p w14:paraId="3C695BCB" w14:textId="77777777" w:rsidR="00014553" w:rsidRPr="00AA069A" w:rsidRDefault="00014553" w:rsidP="00014553">
            <w:pPr>
              <w:numPr>
                <w:ilvl w:val="0"/>
                <w:numId w:val="14"/>
              </w:numPr>
              <w:spacing w:before="120" w:after="120"/>
              <w:jc w:val="both"/>
            </w:pPr>
            <w:r w:rsidRPr="00AA069A">
              <w:t xml:space="preserve">L’article du livre 3 de l’Arrêté Royal du 8 septembre 2019 sur les installations pour le transport et la distribution de l’énergie électrique Partie 7, Chapitre 7.1 sous-section 7.1.3.6 prescrit des distances de sécurité à respecter vis-à-vis de la position la plus défavorable des conducteurs à haute tension : </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2480"/>
              <w:gridCol w:w="3125"/>
            </w:tblGrid>
            <w:tr w:rsidR="00014553" w:rsidRPr="00AA069A" w14:paraId="73473C55" w14:textId="77777777" w:rsidTr="00207C6C">
              <w:trPr>
                <w:trHeight w:val="510"/>
                <w:jc w:val="center"/>
              </w:trPr>
              <w:tc>
                <w:tcPr>
                  <w:tcW w:w="0" w:type="auto"/>
                </w:tcPr>
                <w:p w14:paraId="30F35D5A" w14:textId="77777777" w:rsidR="00014553" w:rsidRPr="00AA069A" w:rsidRDefault="00014553" w:rsidP="00014553">
                  <w:pPr>
                    <w:spacing w:before="0" w:after="0" w:line="240" w:lineRule="auto"/>
                    <w:jc w:val="center"/>
                  </w:pPr>
                  <w:r w:rsidRPr="00AA069A">
                    <w:t>Tension de la ligne (kV)</w:t>
                  </w:r>
                </w:p>
                <w:p w14:paraId="03512109" w14:textId="77777777" w:rsidR="00014553" w:rsidRPr="00AA069A" w:rsidRDefault="00014553" w:rsidP="00014553">
                  <w:pPr>
                    <w:spacing w:before="0" w:after="0" w:line="240" w:lineRule="auto"/>
                    <w:jc w:val="center"/>
                  </w:pPr>
                </w:p>
              </w:tc>
              <w:tc>
                <w:tcPr>
                  <w:tcW w:w="0" w:type="auto"/>
                </w:tcPr>
                <w:p w14:paraId="5A6D19DB" w14:textId="77777777" w:rsidR="00014553" w:rsidRPr="00AA069A" w:rsidRDefault="00014553" w:rsidP="00014553">
                  <w:pPr>
                    <w:spacing w:before="0" w:after="0" w:line="240" w:lineRule="auto"/>
                    <w:jc w:val="center"/>
                  </w:pPr>
                  <w:r w:rsidRPr="00AA069A">
                    <w:t>Distance de sécurité (mètres)</w:t>
                  </w:r>
                </w:p>
                <w:p w14:paraId="2685BA42" w14:textId="77777777" w:rsidR="00014553" w:rsidRPr="00AA069A" w:rsidRDefault="00014553" w:rsidP="00014553">
                  <w:pPr>
                    <w:spacing w:before="0" w:after="0" w:line="240" w:lineRule="auto"/>
                    <w:jc w:val="center"/>
                  </w:pPr>
                </w:p>
              </w:tc>
            </w:tr>
            <w:tr w:rsidR="00014553" w:rsidRPr="00AA069A" w14:paraId="08B45DB5" w14:textId="77777777" w:rsidTr="00207C6C">
              <w:trPr>
                <w:trHeight w:val="340"/>
                <w:jc w:val="center"/>
              </w:trPr>
              <w:tc>
                <w:tcPr>
                  <w:tcW w:w="0" w:type="auto"/>
                </w:tcPr>
                <w:p w14:paraId="0EE2783A" w14:textId="77777777" w:rsidR="00014553" w:rsidRPr="00AA069A" w:rsidRDefault="00014553" w:rsidP="00014553">
                  <w:pPr>
                    <w:spacing w:before="0" w:after="0" w:line="240" w:lineRule="auto"/>
                    <w:jc w:val="center"/>
                  </w:pPr>
                  <w:r w:rsidRPr="00AA069A">
                    <w:t>30</w:t>
                  </w:r>
                </w:p>
              </w:tc>
              <w:tc>
                <w:tcPr>
                  <w:tcW w:w="0" w:type="auto"/>
                </w:tcPr>
                <w:p w14:paraId="212AF98D" w14:textId="77777777" w:rsidR="00014553" w:rsidRPr="00AA069A" w:rsidRDefault="00014553" w:rsidP="00014553">
                  <w:pPr>
                    <w:spacing w:before="0" w:after="0" w:line="240" w:lineRule="auto"/>
                    <w:jc w:val="center"/>
                  </w:pPr>
                  <w:r w:rsidRPr="00AA069A">
                    <w:t>3,0</w:t>
                  </w:r>
                </w:p>
              </w:tc>
            </w:tr>
            <w:tr w:rsidR="00014553" w:rsidRPr="00AA069A" w14:paraId="6E672A3B" w14:textId="77777777" w:rsidTr="00207C6C">
              <w:trPr>
                <w:trHeight w:val="340"/>
                <w:jc w:val="center"/>
              </w:trPr>
              <w:tc>
                <w:tcPr>
                  <w:tcW w:w="0" w:type="auto"/>
                </w:tcPr>
                <w:p w14:paraId="0A7BA72C" w14:textId="77777777" w:rsidR="00014553" w:rsidRPr="00AA069A" w:rsidRDefault="00014553" w:rsidP="00014553">
                  <w:pPr>
                    <w:spacing w:before="0" w:after="0" w:line="240" w:lineRule="auto"/>
                    <w:jc w:val="center"/>
                  </w:pPr>
                  <w:r w:rsidRPr="00AA069A">
                    <w:t>70</w:t>
                  </w:r>
                </w:p>
              </w:tc>
              <w:tc>
                <w:tcPr>
                  <w:tcW w:w="0" w:type="auto"/>
                </w:tcPr>
                <w:p w14:paraId="44C90239" w14:textId="77777777" w:rsidR="00014553" w:rsidRPr="00AA069A" w:rsidRDefault="00014553" w:rsidP="00014553">
                  <w:pPr>
                    <w:spacing w:before="0" w:after="0" w:line="240" w:lineRule="auto"/>
                    <w:jc w:val="center"/>
                  </w:pPr>
                  <w:r w:rsidRPr="00AA069A">
                    <w:t>3,7</w:t>
                  </w:r>
                </w:p>
              </w:tc>
            </w:tr>
            <w:tr w:rsidR="00014553" w:rsidRPr="00AA069A" w14:paraId="4DF8D3B5" w14:textId="77777777" w:rsidTr="00207C6C">
              <w:trPr>
                <w:trHeight w:val="340"/>
                <w:jc w:val="center"/>
              </w:trPr>
              <w:tc>
                <w:tcPr>
                  <w:tcW w:w="0" w:type="auto"/>
                </w:tcPr>
                <w:p w14:paraId="06CC1E5C" w14:textId="77777777" w:rsidR="00014553" w:rsidRPr="00AA069A" w:rsidRDefault="00014553" w:rsidP="00014553">
                  <w:pPr>
                    <w:spacing w:before="0" w:after="0" w:line="240" w:lineRule="auto"/>
                    <w:jc w:val="center"/>
                  </w:pPr>
                  <w:r w:rsidRPr="00AA069A">
                    <w:t>110</w:t>
                  </w:r>
                </w:p>
              </w:tc>
              <w:tc>
                <w:tcPr>
                  <w:tcW w:w="0" w:type="auto"/>
                </w:tcPr>
                <w:p w14:paraId="5FB56BE3" w14:textId="77777777" w:rsidR="00014553" w:rsidRPr="00AA069A" w:rsidRDefault="00014553" w:rsidP="00014553">
                  <w:pPr>
                    <w:spacing w:before="0" w:after="0" w:line="240" w:lineRule="auto"/>
                    <w:jc w:val="center"/>
                  </w:pPr>
                  <w:r w:rsidRPr="00AA069A">
                    <w:t>4,1</w:t>
                  </w:r>
                </w:p>
              </w:tc>
            </w:tr>
            <w:tr w:rsidR="00014553" w:rsidRPr="00AA069A" w14:paraId="39598AC0" w14:textId="77777777" w:rsidTr="00207C6C">
              <w:trPr>
                <w:trHeight w:val="340"/>
                <w:jc w:val="center"/>
              </w:trPr>
              <w:tc>
                <w:tcPr>
                  <w:tcW w:w="0" w:type="auto"/>
                </w:tcPr>
                <w:p w14:paraId="5DDEA456" w14:textId="77777777" w:rsidR="00014553" w:rsidRPr="00AA069A" w:rsidRDefault="00014553" w:rsidP="00014553">
                  <w:pPr>
                    <w:spacing w:before="0" w:after="0" w:line="240" w:lineRule="auto"/>
                    <w:jc w:val="center"/>
                  </w:pPr>
                  <w:r w:rsidRPr="00AA069A">
                    <w:t>150</w:t>
                  </w:r>
                </w:p>
              </w:tc>
              <w:tc>
                <w:tcPr>
                  <w:tcW w:w="0" w:type="auto"/>
                </w:tcPr>
                <w:p w14:paraId="4153726D" w14:textId="77777777" w:rsidR="00014553" w:rsidRPr="00AA069A" w:rsidRDefault="00014553" w:rsidP="00014553">
                  <w:pPr>
                    <w:spacing w:before="0" w:after="0" w:line="240" w:lineRule="auto"/>
                    <w:jc w:val="center"/>
                  </w:pPr>
                  <w:r w:rsidRPr="00AA069A">
                    <w:t>4,5</w:t>
                  </w:r>
                </w:p>
              </w:tc>
            </w:tr>
            <w:tr w:rsidR="00014553" w:rsidRPr="00AA069A" w14:paraId="25AF530C" w14:textId="77777777" w:rsidTr="00207C6C">
              <w:trPr>
                <w:trHeight w:val="340"/>
                <w:jc w:val="center"/>
              </w:trPr>
              <w:tc>
                <w:tcPr>
                  <w:tcW w:w="0" w:type="auto"/>
                </w:tcPr>
                <w:p w14:paraId="3B2CC8B5" w14:textId="77777777" w:rsidR="00014553" w:rsidRPr="00AA069A" w:rsidRDefault="00014553" w:rsidP="00014553">
                  <w:pPr>
                    <w:spacing w:before="0" w:after="0" w:line="240" w:lineRule="auto"/>
                    <w:jc w:val="center"/>
                  </w:pPr>
                  <w:r w:rsidRPr="00AA069A">
                    <w:t>220</w:t>
                  </w:r>
                </w:p>
              </w:tc>
              <w:tc>
                <w:tcPr>
                  <w:tcW w:w="0" w:type="auto"/>
                </w:tcPr>
                <w:p w14:paraId="401CA33E" w14:textId="77777777" w:rsidR="00014553" w:rsidRPr="00AA069A" w:rsidRDefault="00014553" w:rsidP="00014553">
                  <w:pPr>
                    <w:spacing w:before="0" w:after="0" w:line="240" w:lineRule="auto"/>
                    <w:jc w:val="center"/>
                  </w:pPr>
                  <w:r w:rsidRPr="00AA069A">
                    <w:t>5,2</w:t>
                  </w:r>
                </w:p>
              </w:tc>
            </w:tr>
            <w:tr w:rsidR="00014553" w:rsidRPr="00AA069A" w14:paraId="4D8AE5E9" w14:textId="77777777" w:rsidTr="00207C6C">
              <w:trPr>
                <w:trHeight w:val="340"/>
                <w:jc w:val="center"/>
              </w:trPr>
              <w:tc>
                <w:tcPr>
                  <w:tcW w:w="0" w:type="auto"/>
                </w:tcPr>
                <w:p w14:paraId="5211BED0" w14:textId="77777777" w:rsidR="00014553" w:rsidRPr="00AA069A" w:rsidRDefault="00014553" w:rsidP="00014553">
                  <w:pPr>
                    <w:spacing w:before="0" w:after="0" w:line="240" w:lineRule="auto"/>
                    <w:jc w:val="center"/>
                  </w:pPr>
                  <w:r w:rsidRPr="00AA069A">
                    <w:t>380</w:t>
                  </w:r>
                </w:p>
              </w:tc>
              <w:tc>
                <w:tcPr>
                  <w:tcW w:w="0" w:type="auto"/>
                </w:tcPr>
                <w:p w14:paraId="0DD20808" w14:textId="77777777" w:rsidR="00014553" w:rsidRPr="00AA069A" w:rsidRDefault="00014553" w:rsidP="00014553">
                  <w:pPr>
                    <w:spacing w:before="0" w:after="0" w:line="240" w:lineRule="auto"/>
                    <w:jc w:val="center"/>
                  </w:pPr>
                  <w:r w:rsidRPr="00AA069A">
                    <w:t>6,8</w:t>
                  </w:r>
                </w:p>
              </w:tc>
            </w:tr>
          </w:tbl>
          <w:p w14:paraId="64A2EEAA" w14:textId="77777777" w:rsidR="00014553" w:rsidRPr="00AA069A" w:rsidRDefault="00014553" w:rsidP="00014553">
            <w:pPr>
              <w:spacing w:before="120" w:after="120"/>
              <w:jc w:val="both"/>
            </w:pPr>
            <w:r w:rsidRPr="00AA069A">
              <w:rPr>
                <w:b/>
              </w:rPr>
              <w:t xml:space="preserve">Travaux avec grue </w:t>
            </w:r>
          </w:p>
          <w:p w14:paraId="59AAD37C" w14:textId="77777777" w:rsidR="00014553" w:rsidRPr="00AA069A" w:rsidRDefault="00014553" w:rsidP="00014553">
            <w:pPr>
              <w:spacing w:before="120" w:after="120"/>
              <w:jc w:val="both"/>
            </w:pPr>
            <w:r w:rsidRPr="00AA069A">
              <w:t>En cas de visibilité réduite (conditions atmosphériques, avant le lever du soleil, ...), nous demandons pour des raisons de sécurité de ne pas commencer les travaux avec grue et d’attendre que nos installations (lignes de haute tension et/ou pylônes) soient suffisamment visibles.</w:t>
            </w:r>
          </w:p>
          <w:p w14:paraId="09803330" w14:textId="77777777" w:rsidR="00014553" w:rsidRPr="00AA069A" w:rsidRDefault="00014553" w:rsidP="00014553">
            <w:pPr>
              <w:spacing w:before="120" w:after="120"/>
              <w:jc w:val="both"/>
            </w:pPr>
            <w:r w:rsidRPr="00AA069A">
              <w:t>En aucune manière, aucun élément d’une grue ne peut en aucun cas et à aucun moment surplomber nos installations aériennes.</w:t>
            </w:r>
          </w:p>
          <w:p w14:paraId="16386493" w14:textId="77777777" w:rsidR="00014553" w:rsidRPr="00AA069A" w:rsidRDefault="00014553" w:rsidP="00014553">
            <w:pPr>
              <w:spacing w:before="120" w:after="120"/>
              <w:jc w:val="both"/>
            </w:pPr>
            <w:r w:rsidRPr="00AA069A">
              <w:t>Avant toute implantation et utilisation de grues tour, une demande d’analyse de compatibilité avec nos installations doit être introduite au contact center d’Elia.</w:t>
            </w:r>
          </w:p>
          <w:p w14:paraId="0C770E5B" w14:textId="77777777" w:rsidR="00014553" w:rsidRPr="00AA069A" w:rsidRDefault="00014553" w:rsidP="00014553">
            <w:pPr>
              <w:spacing w:before="120" w:after="120"/>
              <w:jc w:val="both"/>
            </w:pPr>
            <w:r w:rsidRPr="00AA069A">
              <w:rPr>
                <w:b/>
              </w:rPr>
              <w:t xml:space="preserve">Travaux à proximité des pylônes </w:t>
            </w:r>
          </w:p>
          <w:p w14:paraId="4E6E8051" w14:textId="77777777" w:rsidR="00014553" w:rsidRPr="00AA069A" w:rsidRDefault="00014553" w:rsidP="00014553">
            <w:pPr>
              <w:numPr>
                <w:ilvl w:val="0"/>
                <w:numId w:val="15"/>
              </w:numPr>
              <w:spacing w:before="120" w:after="120"/>
              <w:jc w:val="both"/>
            </w:pPr>
            <w:r w:rsidRPr="00AA069A">
              <w:t xml:space="preserve">Les pylônes doivent rester accessibles en permanence. Aucune entrave (matériaux, excavations, plantations, …) ne pourra limiter l'accès aux abords immédiats de la base des pylônes. </w:t>
            </w:r>
          </w:p>
          <w:p w14:paraId="003D734E" w14:textId="77777777" w:rsidR="00014553" w:rsidRPr="00AA069A" w:rsidRDefault="00014553" w:rsidP="00014553">
            <w:pPr>
              <w:spacing w:before="120" w:after="120"/>
              <w:jc w:val="both"/>
            </w:pPr>
            <w:r w:rsidRPr="00AA069A">
              <w:t>Cet accès devra avoir une largeur minimale de 3 mètres et être le plus court et le plus direct en partant de la voie publique et devra permettre d’y mener à l’aide de véhicules, le matériel indispensable à l’établissement, la surveillance, l’entretien et la réfection des lignes.</w:t>
            </w:r>
          </w:p>
          <w:p w14:paraId="507D1C93" w14:textId="77777777" w:rsidR="00014553" w:rsidRPr="00AA069A" w:rsidRDefault="00014553" w:rsidP="00014553">
            <w:pPr>
              <w:numPr>
                <w:ilvl w:val="0"/>
                <w:numId w:val="16"/>
              </w:numPr>
              <w:spacing w:before="120" w:after="120"/>
              <w:jc w:val="both"/>
            </w:pPr>
            <w:r w:rsidRPr="00AA069A">
              <w:t xml:space="preserve">En aucun cas, la stabilité des pylônes ne peut être compromise. </w:t>
            </w:r>
          </w:p>
          <w:p w14:paraId="6ABE17CE" w14:textId="77777777" w:rsidR="00014553" w:rsidRPr="00AA069A" w:rsidRDefault="00014553" w:rsidP="00014553">
            <w:pPr>
              <w:spacing w:before="120" w:after="120"/>
              <w:jc w:val="both"/>
            </w:pPr>
            <w:r w:rsidRPr="00AA069A">
              <w:t xml:space="preserve"> Si dans le cadre des travaux, des excavations ou des remblais doivent être effectués à moins de 15 mètres des massifs en béton des fondations des pylônes, il y a lieu de communiquer au Contact Center d'Elia pour accord le détail des interventions pour les domaines suivants: terrassement, remblais, rabattement de nappe, drainage forcé </w:t>
            </w:r>
            <w:r w:rsidRPr="00AA069A">
              <w:lastRenderedPageBreak/>
              <w:t xml:space="preserve">et planning des travaux envisagés, y compris les mesures spécifiques qui seront mises en </w:t>
            </w:r>
            <w:proofErr w:type="spellStart"/>
            <w:r w:rsidRPr="00AA069A">
              <w:t>oeuvre</w:t>
            </w:r>
            <w:proofErr w:type="spellEnd"/>
            <w:r w:rsidRPr="00AA069A">
              <w:t>, telles que soutènement des fouilles, pompages, …</w:t>
            </w:r>
          </w:p>
          <w:p w14:paraId="19A43159" w14:textId="77777777" w:rsidR="00014553" w:rsidRPr="00AA069A" w:rsidRDefault="00014553" w:rsidP="00014553">
            <w:pPr>
              <w:spacing w:before="120" w:after="120"/>
              <w:jc w:val="both"/>
            </w:pPr>
            <w:r w:rsidRPr="00AA069A">
              <w:t> Si une circulation d’engins de chantier est envisagée à moins de 15 mètres des pylônes, le détail de celle-ci (type d’engin, fréquence, …) et des mesures de protection devra également être communiqué au Contact Center d'Elia pour accord.</w:t>
            </w:r>
          </w:p>
          <w:p w14:paraId="4B05F24E" w14:textId="77777777" w:rsidR="00014553" w:rsidRPr="00AA069A" w:rsidRDefault="00014553" w:rsidP="00014553">
            <w:pPr>
              <w:spacing w:before="120" w:after="120"/>
              <w:jc w:val="both"/>
            </w:pPr>
            <w:r w:rsidRPr="00AA069A">
              <w:rPr>
                <w:b/>
              </w:rPr>
              <w:t xml:space="preserve">Plantations à proximité des lignes aériennes à haute tension </w:t>
            </w:r>
          </w:p>
          <w:p w14:paraId="3E2D8569" w14:textId="77777777" w:rsidR="00014553" w:rsidRPr="00AA069A" w:rsidRDefault="00014553" w:rsidP="00014553">
            <w:pPr>
              <w:spacing w:before="120" w:after="120"/>
              <w:jc w:val="both"/>
            </w:pPr>
            <w:r w:rsidRPr="00AA069A">
              <w:t>Aucune plantation d'arbres pouvant atteindre une hauteur supérieure à 3 mètres n'est admise dans une zone de 25 mètres de part et d'autre de l'axe des lignes à haute tension; ceci afin d'éviter des travaux d'élagages ultérieurs.</w:t>
            </w:r>
          </w:p>
          <w:p w14:paraId="7363D646" w14:textId="77777777" w:rsidR="00014553" w:rsidRPr="00AA069A" w:rsidRDefault="00014553" w:rsidP="00014553">
            <w:pPr>
              <w:spacing w:before="120" w:after="120"/>
              <w:jc w:val="both"/>
            </w:pPr>
            <w:r w:rsidRPr="00AA069A">
              <w:t>Des dérogations à cette règle peuvent être accordées par Elia, mais uniquement après vérification par le Contact Center de la compatibilité des plantations envisagées avec les installations d'Elia. La demande de dérogation doit être soumise au Contact Center d'Elia et doit mentionner l'emplacement, l'essence et la hauteur maximale des arbres qui seront plantés.</w:t>
            </w:r>
          </w:p>
          <w:p w14:paraId="5820200F" w14:textId="77777777" w:rsidR="00014553" w:rsidRPr="00AA069A" w:rsidRDefault="00014553" w:rsidP="00014553">
            <w:pPr>
              <w:spacing w:before="120" w:after="120"/>
              <w:jc w:val="both"/>
            </w:pPr>
            <w:r w:rsidRPr="00AA069A">
              <w:rPr>
                <w:b/>
              </w:rPr>
              <w:t xml:space="preserve">Coordonnées </w:t>
            </w:r>
          </w:p>
          <w:p w14:paraId="637AB730" w14:textId="77777777" w:rsidR="00014553" w:rsidRPr="00AA069A" w:rsidRDefault="00014553" w:rsidP="00014553">
            <w:pPr>
              <w:spacing w:before="120" w:after="120"/>
              <w:jc w:val="both"/>
            </w:pPr>
            <w:r w:rsidRPr="00AA069A">
              <w:t>Les demandes d'informations complémentaires et plans de projets doivent être transmis à:</w:t>
            </w:r>
          </w:p>
          <w:p w14:paraId="75D2A12C" w14:textId="77777777" w:rsidR="00014553" w:rsidRPr="00AA069A" w:rsidRDefault="00014553" w:rsidP="00014553">
            <w:pPr>
              <w:spacing w:before="120" w:after="120"/>
              <w:jc w:val="both"/>
            </w:pPr>
            <w:r w:rsidRPr="00AA069A">
              <w:t>Elia Asset – Contact Center Sud</w:t>
            </w:r>
          </w:p>
          <w:p w14:paraId="2C7E150A" w14:textId="77777777" w:rsidR="00014553" w:rsidRPr="00AA069A" w:rsidRDefault="00014553" w:rsidP="00014553">
            <w:pPr>
              <w:spacing w:before="120" w:after="120"/>
              <w:jc w:val="both"/>
            </w:pPr>
            <w:r w:rsidRPr="00AA069A">
              <w:t xml:space="preserve">Rue </w:t>
            </w:r>
            <w:proofErr w:type="spellStart"/>
            <w:r w:rsidRPr="00AA069A">
              <w:t>Phocas</w:t>
            </w:r>
            <w:proofErr w:type="spellEnd"/>
            <w:r w:rsidRPr="00AA069A">
              <w:t xml:space="preserve"> Lejeune 23 5032 Les </w:t>
            </w:r>
            <w:proofErr w:type="spellStart"/>
            <w:r w:rsidRPr="00AA069A">
              <w:t>Isnes</w:t>
            </w:r>
            <w:proofErr w:type="spellEnd"/>
            <w:r w:rsidRPr="00AA069A">
              <w:t xml:space="preserve"> (Gembloux)</w:t>
            </w:r>
          </w:p>
          <w:p w14:paraId="7BF9E471" w14:textId="77777777" w:rsidR="00014553" w:rsidRPr="00AA069A" w:rsidRDefault="00014553" w:rsidP="00014553">
            <w:pPr>
              <w:spacing w:before="120" w:after="120"/>
              <w:jc w:val="both"/>
            </w:pPr>
            <w:r w:rsidRPr="00AA069A">
              <w:t>Tél: 081/23.77.00</w:t>
            </w:r>
          </w:p>
          <w:p w14:paraId="3CBDABA7" w14:textId="77777777" w:rsidR="00014553" w:rsidRPr="00AA069A" w:rsidRDefault="00014553" w:rsidP="00014553">
            <w:pPr>
              <w:spacing w:before="120" w:after="120"/>
              <w:jc w:val="both"/>
            </w:pPr>
            <w:r w:rsidRPr="00AA069A">
              <w:t>Fax: 081/23.70.06</w:t>
            </w:r>
          </w:p>
          <w:p w14:paraId="536EEF06" w14:textId="77777777" w:rsidR="00014553" w:rsidRPr="00AA069A" w:rsidRDefault="00014553" w:rsidP="00014553">
            <w:pPr>
              <w:spacing w:before="120" w:after="120"/>
              <w:jc w:val="both"/>
            </w:pPr>
            <w:r w:rsidRPr="00AA069A">
              <w:t>Mail: contactcentersud@elia.be</w:t>
            </w:r>
          </w:p>
          <w:p w14:paraId="61D48C59" w14:textId="77777777" w:rsidR="00014553" w:rsidRPr="00AA069A" w:rsidRDefault="00014553" w:rsidP="00014553">
            <w:pPr>
              <w:spacing w:before="120" w:after="120"/>
              <w:jc w:val="both"/>
            </w:pPr>
            <w:r w:rsidRPr="00AA069A">
              <w:t>Afin de garantir un traitement rapide des demandes, veuillez communiquer les données nécessaires: références des courriers Elia, numéros des lignes aériennes ou des pylônes concernés, commune et rue, ...</w:t>
            </w:r>
          </w:p>
          <w:p w14:paraId="32192400" w14:textId="77777777" w:rsidR="00014553" w:rsidRPr="00AA069A" w:rsidRDefault="00014553" w:rsidP="00014553">
            <w:pPr>
              <w:spacing w:before="120" w:after="120"/>
              <w:jc w:val="both"/>
            </w:pPr>
            <w:r w:rsidRPr="00AA069A">
              <w:rPr>
                <w:b/>
              </w:rPr>
              <w:t xml:space="preserve">Responsabilité </w:t>
            </w:r>
          </w:p>
          <w:p w14:paraId="0986DC89" w14:textId="77777777" w:rsidR="00014553" w:rsidRPr="00AA069A" w:rsidRDefault="00014553" w:rsidP="00014553">
            <w:pPr>
              <w:spacing w:before="120" w:after="120"/>
              <w:jc w:val="both"/>
            </w:pPr>
            <w:r w:rsidRPr="00AA069A">
              <w:t>La société Elia Asset SA ne pourra en aucun cas être tenue pour responsable des dommages résultant d'un contact direct ou indirect avec une ligne à haute tension et qui seraient causés à des personnes, machines ou engins de chantiers suite à des interventions de tiers.</w:t>
            </w:r>
          </w:p>
          <w:p w14:paraId="15C720A8" w14:textId="77777777" w:rsidR="00014553" w:rsidRPr="00AA069A" w:rsidRDefault="00014553" w:rsidP="00014553">
            <w:pPr>
              <w:spacing w:before="120" w:after="120"/>
              <w:jc w:val="both"/>
            </w:pPr>
            <w:r w:rsidRPr="00AA069A">
              <w:t>De même, les dommages causés aux terrains, bâtiments et machines ne peuvent être imputés à Elia Asset SA. s'ils résultent de la rupture d'un conducteur consécutive à des dégradations causées par des tiers.</w:t>
            </w:r>
          </w:p>
          <w:p w14:paraId="133C78F1" w14:textId="77777777" w:rsidR="00014553" w:rsidRPr="00AA069A" w:rsidRDefault="00014553" w:rsidP="00014553">
            <w:pPr>
              <w:spacing w:before="120" w:after="120"/>
              <w:jc w:val="both"/>
            </w:pPr>
            <w:r w:rsidRPr="00AA069A">
              <w:t>La législation stipule en outre que le Maître de l’ouvrage peut être rendu responsable de tous les dégâts éventuels, y compris ceux occasionnés à la ligne haute tension. Celui-ci s’expose en outre à des poursuites judiciaires.</w:t>
            </w:r>
          </w:p>
          <w:p w14:paraId="11F879F7" w14:textId="77777777" w:rsidR="00014553" w:rsidRPr="00AA069A" w:rsidRDefault="00014553" w:rsidP="00014553">
            <w:pPr>
              <w:spacing w:before="120" w:after="120"/>
              <w:jc w:val="both"/>
            </w:pPr>
            <w:r w:rsidRPr="00AA069A">
              <w:t> </w:t>
            </w:r>
          </w:p>
          <w:p w14:paraId="046BA5FE" w14:textId="77777777" w:rsidR="00014553" w:rsidRPr="00AA069A" w:rsidRDefault="00014553" w:rsidP="00014553">
            <w:pPr>
              <w:spacing w:before="120" w:after="120"/>
              <w:jc w:val="center"/>
            </w:pPr>
            <w:r w:rsidRPr="00AA069A">
              <w:t>Annexe 2</w:t>
            </w:r>
          </w:p>
          <w:p w14:paraId="30CBA9A9" w14:textId="77777777" w:rsidR="00014553" w:rsidRPr="00AA069A" w:rsidRDefault="00014553" w:rsidP="00014553">
            <w:pPr>
              <w:spacing w:before="120" w:after="120"/>
              <w:jc w:val="center"/>
            </w:pPr>
            <w:r w:rsidRPr="00AA069A">
              <w:t>EXECUTION DE TRAVAUX A PROXIMITE DE CABLES SOUTERRAINS A HAUTE TENSION, DE SIGNALISATION ET/OU DE FIBRES OPTIQUES</w:t>
            </w:r>
          </w:p>
          <w:p w14:paraId="10388E91" w14:textId="77777777" w:rsidR="00014553" w:rsidRPr="00AA069A" w:rsidRDefault="00014553" w:rsidP="00014553">
            <w:pPr>
              <w:spacing w:before="120" w:after="120"/>
              <w:jc w:val="both"/>
            </w:pPr>
            <w:r w:rsidRPr="00AA069A">
              <w:rPr>
                <w:b/>
              </w:rPr>
              <w:t>CONSIGNES DE SECURITE</w:t>
            </w:r>
          </w:p>
          <w:p w14:paraId="64C1FFCE" w14:textId="77777777" w:rsidR="00014553" w:rsidRPr="00AA069A" w:rsidRDefault="00014553" w:rsidP="00014553">
            <w:pPr>
              <w:spacing w:before="120" w:after="120"/>
              <w:jc w:val="both"/>
            </w:pPr>
            <w:r w:rsidRPr="00AA069A">
              <w:lastRenderedPageBreak/>
              <w:t>Ces directives de sécurité doivent être communiquées à tous les corps de métiers, entrepreneurs ou sous-traitants qui exécuteront des travaux sur le chantier.</w:t>
            </w:r>
          </w:p>
          <w:p w14:paraId="017F6558" w14:textId="77777777" w:rsidR="00014553" w:rsidRPr="00AA069A" w:rsidRDefault="00014553" w:rsidP="00014553">
            <w:pPr>
              <w:spacing w:before="120" w:after="120"/>
              <w:jc w:val="both"/>
            </w:pPr>
            <w:r w:rsidRPr="00AA069A">
              <w:rPr>
                <w:b/>
              </w:rPr>
              <w:t xml:space="preserve">Travaux à proximité des conducteurs </w:t>
            </w:r>
          </w:p>
          <w:p w14:paraId="0F5F9CD7" w14:textId="77777777" w:rsidR="00014553" w:rsidRPr="00AA069A" w:rsidRDefault="00014553" w:rsidP="00014553">
            <w:pPr>
              <w:numPr>
                <w:ilvl w:val="0"/>
                <w:numId w:val="17"/>
              </w:numPr>
              <w:spacing w:before="120" w:after="120"/>
              <w:jc w:val="both"/>
            </w:pPr>
            <w:r w:rsidRPr="00AA069A">
              <w:t xml:space="preserve">Les indications figurant sur nos plans ne peuvent être considérées que comme des renseignements permettant de déterminer la situation exacte des câbles par l'exécution manuelle de courtes tranchées transversales ou de sondages. </w:t>
            </w:r>
          </w:p>
          <w:p w14:paraId="62109C9A" w14:textId="77777777" w:rsidR="00014553" w:rsidRPr="00AA069A" w:rsidRDefault="00014553" w:rsidP="00014553">
            <w:pPr>
              <w:numPr>
                <w:ilvl w:val="0"/>
                <w:numId w:val="17"/>
              </w:numPr>
              <w:spacing w:before="120" w:after="120"/>
              <w:jc w:val="both"/>
            </w:pPr>
            <w:r w:rsidRPr="00AA069A">
              <w:t xml:space="preserve">Les informations figurant sur nos plans sont valables pour une période maximale de 6 mois. Passé ce délai, si les travaux n’ont pas encore été réalisés, une nouvelle demande devra être introduite de préférence par le biais du portail : www.klim-cicc.be. </w:t>
            </w:r>
          </w:p>
          <w:p w14:paraId="3254A3A3" w14:textId="77777777" w:rsidR="00014553" w:rsidRPr="00AA069A" w:rsidRDefault="00014553" w:rsidP="00014553">
            <w:pPr>
              <w:numPr>
                <w:ilvl w:val="0"/>
                <w:numId w:val="17"/>
              </w:numPr>
              <w:spacing w:before="120" w:after="120"/>
              <w:jc w:val="both"/>
            </w:pPr>
            <w:r w:rsidRPr="00AA069A">
              <w:t xml:space="preserve">Si les plans fournis ne couvrent pas l’entièreté de la zone de travail, des plans complémentaires doivent être demandés. Aucune extrapolation du tracé ne peut être faite. </w:t>
            </w:r>
          </w:p>
          <w:p w14:paraId="741684B8" w14:textId="77777777" w:rsidR="00014553" w:rsidRPr="00AA069A" w:rsidRDefault="00014553" w:rsidP="00014553">
            <w:pPr>
              <w:numPr>
                <w:ilvl w:val="0"/>
                <w:numId w:val="17"/>
              </w:numPr>
              <w:spacing w:before="120" w:after="120"/>
              <w:jc w:val="both"/>
            </w:pPr>
            <w:r w:rsidRPr="00AA069A">
              <w:t xml:space="preserve">Un câble n’est pas nécessairement posé en ligne droite. Des déviations latérales sur la largeur de la tranchée du câble sont toujours possibles. </w:t>
            </w:r>
          </w:p>
          <w:p w14:paraId="1EEE8540" w14:textId="77777777" w:rsidR="00014553" w:rsidRPr="00AA069A" w:rsidRDefault="00014553" w:rsidP="00014553">
            <w:pPr>
              <w:numPr>
                <w:ilvl w:val="0"/>
                <w:numId w:val="17"/>
              </w:numPr>
              <w:spacing w:before="120" w:after="120"/>
              <w:jc w:val="both"/>
            </w:pPr>
            <w:r w:rsidRPr="00AA069A">
              <w:t xml:space="preserve">Il est également possible que certains points de référence aient changé à la suite d’une modification de la numérotation des maisons ou de travaux de voirie. Il y a donc lieu d'examiner la correspondance entre le plan et l’environnement. </w:t>
            </w:r>
          </w:p>
          <w:p w14:paraId="3F7AAC36" w14:textId="77777777" w:rsidR="00014553" w:rsidRPr="00AA069A" w:rsidRDefault="00014553" w:rsidP="00014553">
            <w:pPr>
              <w:numPr>
                <w:ilvl w:val="0"/>
                <w:numId w:val="17"/>
              </w:numPr>
              <w:spacing w:before="120" w:after="120"/>
              <w:jc w:val="both"/>
            </w:pPr>
            <w:r w:rsidRPr="00AA069A">
              <w:t xml:space="preserve">La réglementation existante impose plusieurs obligations aux entrepreneurs effectuant des travaux à proximité de câbles électriques. </w:t>
            </w:r>
          </w:p>
          <w:p w14:paraId="602D63CA" w14:textId="77777777" w:rsidR="00014553" w:rsidRPr="00AA069A" w:rsidRDefault="00014553" w:rsidP="00014553">
            <w:pPr>
              <w:spacing w:before="120" w:after="120"/>
              <w:jc w:val="both"/>
            </w:pPr>
            <w:r w:rsidRPr="00AA069A">
              <w:t>Les principales sont (voir article du Livre 3 de l’Arrêté Royal du 8 septembre 2019 sur les installations pour le transport et la distribution de l’énergie électrique Partie 9, Chapitre 9.3 sous-section 9.3.6.1) :</w:t>
            </w:r>
          </w:p>
          <w:p w14:paraId="485A23DC" w14:textId="77777777" w:rsidR="00014553" w:rsidRPr="00AA069A" w:rsidRDefault="00014553" w:rsidP="00014553">
            <w:pPr>
              <w:spacing w:before="120" w:after="120"/>
              <w:jc w:val="both"/>
            </w:pPr>
            <w:r w:rsidRPr="00AA069A">
              <w:t>- Aucun travail de terrassement, de pose de revêtement ou autre ne peut être entrepris dans le voisinage d'un câble électrique souterrain sans consultation préalable du propriétaire du sol, de l'autorité qui a la gestion de la voie publique éventuellement empruntée et du gestionnaire du câble. La présence ou l'absence des repères prévus à l'article du Livre 3 de l’Arrêté Royal du 8 septembre 2019 sur les installations pour le transport et la distribution de l’énergie électrique Partie 5, Chapitre 5.2 sous-section 5.2.10.2 et Partie 9, Chapitre 9.1 Section 9.1.4 ne dispense pas de cette consultation. Outre cette consultation, l'exécution proprement dite d'un travail ne peut être commencée qu'après avoir procédé à la localisation des câbles.</w:t>
            </w:r>
          </w:p>
          <w:p w14:paraId="451E82D7" w14:textId="77777777" w:rsidR="00014553" w:rsidRPr="00AA069A" w:rsidRDefault="00014553" w:rsidP="00014553">
            <w:pPr>
              <w:spacing w:before="120" w:after="120"/>
              <w:jc w:val="both"/>
            </w:pPr>
            <w:r w:rsidRPr="00AA069A">
              <w:t>- Il ne peut être fait usage de machines ou engins mécaniques dans la zone comprise entre deux plans verticaux situés à 50 cm des deux côtés du câble sans que l'entrepreneur et le gestionnaire du câble ne se soient accordés au préalable sur les conditions à observer.</w:t>
            </w:r>
          </w:p>
          <w:p w14:paraId="3E8E5CBB" w14:textId="77777777" w:rsidR="00014553" w:rsidRPr="00AA069A" w:rsidRDefault="00014553" w:rsidP="00014553">
            <w:pPr>
              <w:numPr>
                <w:ilvl w:val="0"/>
                <w:numId w:val="18"/>
              </w:numPr>
              <w:spacing w:before="120" w:after="120"/>
              <w:jc w:val="both"/>
            </w:pPr>
            <w:r w:rsidRPr="00AA069A">
              <w:t xml:space="preserve">Pour les câbles à haute tension : </w:t>
            </w:r>
          </w:p>
          <w:p w14:paraId="7688379D" w14:textId="77777777" w:rsidR="00014553" w:rsidRPr="00AA069A" w:rsidRDefault="00014553" w:rsidP="00014553">
            <w:pPr>
              <w:spacing w:before="120" w:after="120"/>
              <w:jc w:val="both"/>
            </w:pPr>
            <w:r w:rsidRPr="00AA069A">
              <w:t>- Il est interdit d'enlever les dalles couvres-câbles.</w:t>
            </w:r>
          </w:p>
          <w:p w14:paraId="62CA7F63" w14:textId="77777777" w:rsidR="00014553" w:rsidRPr="00AA069A" w:rsidRDefault="00014553" w:rsidP="00014553">
            <w:pPr>
              <w:spacing w:before="120" w:after="120"/>
              <w:jc w:val="both"/>
            </w:pPr>
            <w:r w:rsidRPr="00AA069A">
              <w:t>- Les câbles ne peuvent être ni enfouis, ni manipulés.</w:t>
            </w:r>
          </w:p>
          <w:p w14:paraId="0D85F4D3" w14:textId="77777777" w:rsidR="00014553" w:rsidRPr="00AA069A" w:rsidRDefault="00014553" w:rsidP="00014553">
            <w:pPr>
              <w:spacing w:before="120" w:after="120"/>
              <w:jc w:val="both"/>
            </w:pPr>
            <w:r w:rsidRPr="00AA069A">
              <w:t>- Si un croisement de nos câbles souterrains à haute tension est prévu, veuillez prendre contact avec nos services 8 semaines à l’avance.</w:t>
            </w:r>
          </w:p>
          <w:p w14:paraId="670DFFCB" w14:textId="77777777" w:rsidR="00014553" w:rsidRPr="00AA069A" w:rsidRDefault="00014553" w:rsidP="00014553">
            <w:pPr>
              <w:spacing w:before="120" w:after="120"/>
              <w:jc w:val="both"/>
            </w:pPr>
            <w:r w:rsidRPr="00AA069A">
              <w:t>- Si un drainage des eaux souterraines est prévu dans une tranchée ouverte à proximité des câbles, nous demandons de prendre des mesures suffisantes afin d'éviter un effondrement de la tranchée et une exposition de nos câbles.</w:t>
            </w:r>
          </w:p>
          <w:p w14:paraId="1F1AF0FB" w14:textId="77777777" w:rsidR="00014553" w:rsidRPr="00AA069A" w:rsidRDefault="00014553" w:rsidP="00014553">
            <w:pPr>
              <w:numPr>
                <w:ilvl w:val="0"/>
                <w:numId w:val="19"/>
              </w:numPr>
              <w:spacing w:before="120" w:after="120"/>
              <w:jc w:val="both"/>
            </w:pPr>
            <w:r w:rsidRPr="00AA069A">
              <w:lastRenderedPageBreak/>
              <w:t xml:space="preserve">Pour les câbles de signalisation et les fibres optiques, il arrive qu’aucune profondeur minimum ne soit imposée et que certains câbles soient posés sans protection. Par conséquent, il est nécessaire de conserver une marge de sécurité appropriée en cas d’utilisation d’engins mécaniques à proximité de ce type de câbles. Cette précaution est indispensable pour éviter tout endommagement. </w:t>
            </w:r>
          </w:p>
          <w:p w14:paraId="679B85AD" w14:textId="77777777" w:rsidR="00014553" w:rsidRPr="00AA069A" w:rsidRDefault="00014553" w:rsidP="00014553">
            <w:pPr>
              <w:numPr>
                <w:ilvl w:val="0"/>
                <w:numId w:val="19"/>
              </w:numPr>
              <w:spacing w:before="120" w:after="120"/>
              <w:jc w:val="both"/>
            </w:pPr>
            <w:r w:rsidRPr="00AA069A">
              <w:t xml:space="preserve">Aucune installation ne peut être construite dans une zone de 1 mètre de part et d'autre des nappes de câbles. </w:t>
            </w:r>
          </w:p>
          <w:p w14:paraId="54643C67" w14:textId="77777777" w:rsidR="00014553" w:rsidRPr="00AA069A" w:rsidRDefault="00014553" w:rsidP="00014553">
            <w:pPr>
              <w:numPr>
                <w:ilvl w:val="0"/>
                <w:numId w:val="19"/>
              </w:numPr>
              <w:spacing w:before="120" w:after="120"/>
              <w:jc w:val="both"/>
            </w:pPr>
            <w:r w:rsidRPr="00AA069A">
              <w:t xml:space="preserve">Si un de nos câbles venait à être endommagé lors de l’exécution des travaux, il est de l'intérêt du responsable de ces dégâts de le signaler immédiatement afin d'éviter tout dommage supplémentaire, par exemple suite aux infiltrations d’eau. </w:t>
            </w:r>
          </w:p>
          <w:p w14:paraId="246E0D3E" w14:textId="77777777" w:rsidR="00014553" w:rsidRPr="00AA069A" w:rsidRDefault="00014553" w:rsidP="00014553">
            <w:pPr>
              <w:spacing w:before="120" w:after="120"/>
              <w:jc w:val="both"/>
            </w:pPr>
            <w:r w:rsidRPr="00AA069A">
              <w:rPr>
                <w:b/>
              </w:rPr>
              <w:t xml:space="preserve">Plantations à proximité des liaisons souterraines </w:t>
            </w:r>
          </w:p>
          <w:p w14:paraId="2CFEC47D" w14:textId="77777777" w:rsidR="00014553" w:rsidRPr="00AA069A" w:rsidRDefault="00014553" w:rsidP="00014553">
            <w:pPr>
              <w:spacing w:before="120" w:after="120"/>
              <w:jc w:val="both"/>
            </w:pPr>
            <w:r w:rsidRPr="00AA069A">
              <w:t>Pour des raisons de sécurité et d'accès aux câbles souterrains, la plantation d'arbres n'est pas autorisée dans une zone de 2 mètres de part et d'autre des nappes de câbles.</w:t>
            </w:r>
          </w:p>
          <w:p w14:paraId="44C4B565" w14:textId="77777777" w:rsidR="00014553" w:rsidRPr="00AA069A" w:rsidRDefault="00014553" w:rsidP="00014553">
            <w:pPr>
              <w:spacing w:before="120" w:after="120"/>
              <w:jc w:val="both"/>
            </w:pPr>
            <w:r w:rsidRPr="00AA069A">
              <w:t>Des petits arbustes à faible enracinement (profondeur maximale de 40 cm) peuvent être acceptés. Dans ce cas, il a lieu de tenir compte d'éventuels dégâts aux plantations en cas de nécessité de travaux de réparation au niveau des câbles.</w:t>
            </w:r>
          </w:p>
          <w:p w14:paraId="496FB031" w14:textId="77777777" w:rsidR="00014553" w:rsidRPr="00AA069A" w:rsidRDefault="00014553" w:rsidP="00014553">
            <w:pPr>
              <w:spacing w:before="120" w:after="120"/>
              <w:jc w:val="both"/>
            </w:pPr>
            <w:r w:rsidRPr="00AA069A">
              <w:rPr>
                <w:b/>
              </w:rPr>
              <w:t xml:space="preserve">Coordonnées </w:t>
            </w:r>
          </w:p>
          <w:p w14:paraId="5CC73319" w14:textId="77777777" w:rsidR="00014553" w:rsidRPr="00AA069A" w:rsidRDefault="00014553" w:rsidP="00014553">
            <w:pPr>
              <w:spacing w:before="120" w:after="120"/>
              <w:jc w:val="both"/>
            </w:pPr>
            <w:r w:rsidRPr="00AA069A">
              <w:t>Les demandes d'informations complémentaires peuvent être introduites auprès de :</w:t>
            </w:r>
          </w:p>
          <w:p w14:paraId="6100241E" w14:textId="77777777" w:rsidR="00014553" w:rsidRPr="00AA069A" w:rsidRDefault="00014553" w:rsidP="00014553">
            <w:pPr>
              <w:spacing w:before="120" w:after="120"/>
              <w:jc w:val="both"/>
            </w:pPr>
            <w:r w:rsidRPr="00AA069A">
              <w:t>Elia Asset – Contact Center Sud</w:t>
            </w:r>
          </w:p>
          <w:p w14:paraId="5D766B2A" w14:textId="77777777" w:rsidR="00014553" w:rsidRPr="00AA069A" w:rsidRDefault="00014553" w:rsidP="00014553">
            <w:pPr>
              <w:spacing w:before="120" w:after="120"/>
              <w:jc w:val="both"/>
            </w:pPr>
            <w:r w:rsidRPr="00AA069A">
              <w:t xml:space="preserve">Rue </w:t>
            </w:r>
            <w:proofErr w:type="spellStart"/>
            <w:r w:rsidRPr="00AA069A">
              <w:t>Phocas</w:t>
            </w:r>
            <w:proofErr w:type="spellEnd"/>
            <w:r w:rsidRPr="00AA069A">
              <w:t xml:space="preserve"> Lejeune 23 5032 Les </w:t>
            </w:r>
            <w:proofErr w:type="spellStart"/>
            <w:r w:rsidRPr="00AA069A">
              <w:t>Isnes</w:t>
            </w:r>
            <w:proofErr w:type="spellEnd"/>
            <w:r w:rsidRPr="00AA069A">
              <w:t xml:space="preserve"> (Gembloux)</w:t>
            </w:r>
          </w:p>
          <w:p w14:paraId="22FA030D" w14:textId="77777777" w:rsidR="00014553" w:rsidRPr="00AA069A" w:rsidRDefault="00014553" w:rsidP="00014553">
            <w:pPr>
              <w:spacing w:before="120" w:after="120"/>
              <w:jc w:val="both"/>
            </w:pPr>
            <w:r w:rsidRPr="00AA069A">
              <w:t>Tél: 081/23.77.00</w:t>
            </w:r>
          </w:p>
          <w:p w14:paraId="6C53C690" w14:textId="77777777" w:rsidR="00014553" w:rsidRPr="00AA069A" w:rsidRDefault="00014553" w:rsidP="00014553">
            <w:pPr>
              <w:spacing w:before="120" w:after="120"/>
              <w:jc w:val="both"/>
            </w:pPr>
            <w:r w:rsidRPr="00AA069A">
              <w:t>Fax: 081/23.70.06</w:t>
            </w:r>
          </w:p>
          <w:p w14:paraId="64F56F08" w14:textId="77777777" w:rsidR="00014553" w:rsidRPr="00AA069A" w:rsidRDefault="00014553" w:rsidP="00014553">
            <w:pPr>
              <w:spacing w:before="120" w:after="120"/>
              <w:jc w:val="both"/>
            </w:pPr>
            <w:r w:rsidRPr="00AA069A">
              <w:t>Mail: contactcentersud@elia.be</w:t>
            </w:r>
          </w:p>
          <w:p w14:paraId="36B17553" w14:textId="77777777" w:rsidR="00014553" w:rsidRPr="00AA069A" w:rsidRDefault="00014553" w:rsidP="00014553">
            <w:pPr>
              <w:spacing w:before="120" w:after="120"/>
              <w:jc w:val="both"/>
            </w:pPr>
            <w:r w:rsidRPr="00AA069A">
              <w:t>Afin de garantir un traitement rapide des demandes, veuillez communiquer les données nécessaires: références des courriers Elia, numéros des liaisons concernées, commune et rue, ...</w:t>
            </w:r>
          </w:p>
          <w:p w14:paraId="50EECED0" w14:textId="77777777" w:rsidR="00014553" w:rsidRPr="00AA069A" w:rsidRDefault="00014553" w:rsidP="00014553">
            <w:pPr>
              <w:spacing w:before="120" w:after="120"/>
              <w:jc w:val="both"/>
            </w:pPr>
            <w:r w:rsidRPr="00AA069A">
              <w:rPr>
                <w:b/>
              </w:rPr>
              <w:t xml:space="preserve">Responsabilité </w:t>
            </w:r>
          </w:p>
          <w:p w14:paraId="7480DD59" w14:textId="77777777" w:rsidR="00014553" w:rsidRPr="00AA069A" w:rsidRDefault="00014553" w:rsidP="00014553">
            <w:pPr>
              <w:spacing w:before="120" w:after="120"/>
              <w:jc w:val="both"/>
            </w:pPr>
            <w:r w:rsidRPr="00AA069A">
              <w:t>La société Elia Asset SA ne peut en aucun cas être tenue pour responsable des dommages résultant d'un contact direct ou indirect avec un conducteur à haute tension et qui seraient causés à des personnes, machines ou engins suite à des interventions de tiers.</w:t>
            </w:r>
          </w:p>
          <w:p w14:paraId="0EB88CBB" w14:textId="77777777" w:rsidR="00014553" w:rsidRPr="00AA069A" w:rsidRDefault="00014553" w:rsidP="00014553">
            <w:pPr>
              <w:spacing w:before="120" w:after="120"/>
              <w:jc w:val="both"/>
            </w:pPr>
            <w:r w:rsidRPr="00AA069A">
              <w:t>La législation stipule en outre que le Maître de l’ouvrage peut être rendu responsable de tous les dégâts éventuels, y compris ceux occasionnés aux liaisons à haute tension. Celui-ci s’expose en outre à des poursuites judiciaires.</w:t>
            </w:r>
          </w:p>
          <w:p w14:paraId="58FB9CE7" w14:textId="77777777" w:rsidR="00014553" w:rsidRPr="00AA069A" w:rsidRDefault="00014553" w:rsidP="00014553">
            <w:pPr>
              <w:spacing w:before="120" w:after="120"/>
              <w:jc w:val="both"/>
            </w:pPr>
            <w:r w:rsidRPr="00AA069A">
              <w:t>Tout dommage causé à nos câbles et subséquemment les préjudices subis dans l’exploitation de nos réseaux du chef de travaux ou consécutivement à ceux-ci seront imputables au Maître de l’ouvrage.</w:t>
            </w:r>
          </w:p>
          <w:p w14:paraId="47BF21E2" w14:textId="77777777" w:rsidR="00014553" w:rsidRPr="00AA069A" w:rsidRDefault="00014553" w:rsidP="00014553">
            <w:pPr>
              <w:spacing w:before="120" w:after="120"/>
              <w:jc w:val="both"/>
            </w:pPr>
            <w:r w:rsidRPr="00AA069A">
              <w:t xml:space="preserve">Cette responsabilité concernera aussi bien les dommages survenus tant durant l’exécution des travaux que par la suite, et notamment la perte progressive du </w:t>
            </w:r>
            <w:r w:rsidRPr="00AA069A">
              <w:lastRenderedPageBreak/>
              <w:t>diélectrique d’un câble en raison d’un coup ou du fait d’un tassement éventuel des tranchées.</w:t>
            </w:r>
          </w:p>
          <w:p w14:paraId="0A83BE63" w14:textId="77777777" w:rsidR="00014553" w:rsidRPr="00AA069A" w:rsidRDefault="00014553" w:rsidP="00014553">
            <w:pPr>
              <w:spacing w:before="120" w:after="120"/>
              <w:jc w:val="both"/>
            </w:pPr>
            <w:r w:rsidRPr="00AA069A">
              <w:t> </w:t>
            </w:r>
          </w:p>
          <w:p w14:paraId="7B2B82ED" w14:textId="77777777" w:rsidR="00014553" w:rsidRPr="00AA069A" w:rsidRDefault="00014553" w:rsidP="00014553">
            <w:pPr>
              <w:spacing w:before="120" w:after="120"/>
              <w:jc w:val="center"/>
            </w:pPr>
            <w:r w:rsidRPr="00AA069A">
              <w:t>Annexe 3</w:t>
            </w:r>
          </w:p>
          <w:p w14:paraId="4F4AA952" w14:textId="77777777" w:rsidR="00014553" w:rsidRPr="00AA069A" w:rsidRDefault="00014553" w:rsidP="00014553">
            <w:pPr>
              <w:spacing w:before="120" w:after="120"/>
              <w:jc w:val="center"/>
            </w:pPr>
            <w:r w:rsidRPr="00AA069A">
              <w:t>EXECUTION DE TRAVAUX A PROXIMITE DES POSTES HAUTE TENSION</w:t>
            </w:r>
          </w:p>
          <w:p w14:paraId="7E4E85ED" w14:textId="77777777" w:rsidR="00014553" w:rsidRPr="00AA069A" w:rsidRDefault="00014553" w:rsidP="00014553">
            <w:pPr>
              <w:spacing w:before="120" w:after="120"/>
              <w:jc w:val="both"/>
            </w:pPr>
            <w:r w:rsidRPr="00AA069A">
              <w:rPr>
                <w:b/>
              </w:rPr>
              <w:t>CONSIGNES DE SECURITE</w:t>
            </w:r>
          </w:p>
          <w:p w14:paraId="2574DED1" w14:textId="77777777" w:rsidR="00014553" w:rsidRPr="00AA069A" w:rsidRDefault="00014553" w:rsidP="00014553">
            <w:pPr>
              <w:spacing w:before="120" w:after="120"/>
              <w:jc w:val="both"/>
            </w:pPr>
            <w:r w:rsidRPr="00AA069A">
              <w:t>Ces directives de sécurité doivent être communiquées à tous les corps de métiers, entrepreneurs ou sous-traitants qui exécuteront des travaux sur le chantier.</w:t>
            </w:r>
          </w:p>
          <w:p w14:paraId="0F94CC60" w14:textId="77777777" w:rsidR="00014553" w:rsidRPr="00AA069A" w:rsidRDefault="00014553" w:rsidP="00014553">
            <w:pPr>
              <w:spacing w:before="120" w:after="120"/>
              <w:jc w:val="both"/>
            </w:pPr>
            <w:r w:rsidRPr="00AA069A">
              <w:rPr>
                <w:b/>
              </w:rPr>
              <w:t xml:space="preserve">Travaux à proximité d’un poste haute tension </w:t>
            </w:r>
          </w:p>
          <w:p w14:paraId="5A71272F" w14:textId="77777777" w:rsidR="00014553" w:rsidRPr="00AA069A" w:rsidRDefault="00014553" w:rsidP="00014553">
            <w:pPr>
              <w:spacing w:before="120" w:after="120"/>
              <w:jc w:val="both"/>
            </w:pPr>
            <w:r w:rsidRPr="00AA069A">
              <w:t>Lors des interventions à proximité d’un poste haute tension, les éléments suivants doivent être pris en compte.</w:t>
            </w:r>
          </w:p>
          <w:p w14:paraId="41F92BA3" w14:textId="77777777" w:rsidR="00014553" w:rsidRPr="00AA069A" w:rsidRDefault="00014553" w:rsidP="00014553">
            <w:pPr>
              <w:numPr>
                <w:ilvl w:val="0"/>
                <w:numId w:val="20"/>
              </w:numPr>
              <w:spacing w:before="120" w:after="120"/>
              <w:jc w:val="both"/>
            </w:pPr>
            <w:r w:rsidRPr="00AA069A">
              <w:t xml:space="preserve">Aucun surplomb de notre propriété et de nos installations n'est accepté (grue, matériel, ...) </w:t>
            </w:r>
          </w:p>
          <w:p w14:paraId="0F0BE5D5" w14:textId="77777777" w:rsidR="00014553" w:rsidRPr="00AA069A" w:rsidRDefault="00014553" w:rsidP="00014553">
            <w:pPr>
              <w:numPr>
                <w:ilvl w:val="0"/>
                <w:numId w:val="20"/>
              </w:numPr>
              <w:spacing w:before="120" w:after="120"/>
              <w:jc w:val="both"/>
            </w:pPr>
            <w:r w:rsidRPr="00AA069A">
              <w:t xml:space="preserve">Aucune projection de quoi que ce soit ne peut franchir la clôture du poste. </w:t>
            </w:r>
          </w:p>
          <w:p w14:paraId="567CD925" w14:textId="77777777" w:rsidR="00014553" w:rsidRPr="00AA069A" w:rsidRDefault="00014553" w:rsidP="00014553">
            <w:pPr>
              <w:numPr>
                <w:ilvl w:val="0"/>
                <w:numId w:val="20"/>
              </w:numPr>
              <w:spacing w:before="120" w:after="120"/>
              <w:jc w:val="both"/>
            </w:pPr>
            <w:r w:rsidRPr="00AA069A">
              <w:t xml:space="preserve">Si une quantité conséquente de poussière est générée, il y a lieu d'éviter que celles-ci puissent se diriger en direction des équipements haute tension ; ces poussières pouvant en perturber le bon fonctionnement. </w:t>
            </w:r>
          </w:p>
          <w:p w14:paraId="0EA34633" w14:textId="77777777" w:rsidR="00014553" w:rsidRPr="00AA069A" w:rsidRDefault="00014553" w:rsidP="00014553">
            <w:pPr>
              <w:numPr>
                <w:ilvl w:val="0"/>
                <w:numId w:val="20"/>
              </w:numPr>
              <w:spacing w:before="120" w:after="120"/>
              <w:jc w:val="both"/>
            </w:pPr>
            <w:r w:rsidRPr="00AA069A">
              <w:t xml:space="preserve">Il y a lieu de prendre les mesures nécessaires afin de limiter les vibrations et secousses ; ces vibrations pouvant avoir un impact négatif sur le fonctionnement de nos équipements. En cas de doute, nous vous suggérons de prendre contact avec nos services. </w:t>
            </w:r>
          </w:p>
          <w:p w14:paraId="28C8B944" w14:textId="77777777" w:rsidR="00014553" w:rsidRPr="00AA069A" w:rsidRDefault="00014553" w:rsidP="00014553">
            <w:pPr>
              <w:numPr>
                <w:ilvl w:val="0"/>
                <w:numId w:val="20"/>
              </w:numPr>
              <w:spacing w:before="120" w:after="120"/>
              <w:jc w:val="both"/>
            </w:pPr>
            <w:r w:rsidRPr="00AA069A">
              <w:t xml:space="preserve">L’accès au poste ne peut en aucune manière être entravé. </w:t>
            </w:r>
          </w:p>
          <w:p w14:paraId="37783C05" w14:textId="77777777" w:rsidR="00014553" w:rsidRPr="00AA069A" w:rsidRDefault="00014553" w:rsidP="00014553">
            <w:pPr>
              <w:numPr>
                <w:ilvl w:val="0"/>
                <w:numId w:val="20"/>
              </w:numPr>
              <w:spacing w:before="120" w:after="120"/>
              <w:jc w:val="both"/>
            </w:pPr>
            <w:r w:rsidRPr="00AA069A">
              <w:t xml:space="preserve">En aucun cas, la stabilité de notre terrain et des supports de la clôture ne peut être compromise par l'exécution de fouilles ou de remblais. Si des terrassements susceptibles d'affecter cette stabilité sont envisagés, nous demandons de nous communiquer le détail des interventions, y compris les mesures spécifiques de soutènement des fouilles, de pompages, …, et de sécurité qui seront mises en œuvre. </w:t>
            </w:r>
          </w:p>
          <w:p w14:paraId="1AA36F40" w14:textId="77777777" w:rsidR="00014553" w:rsidRPr="00AA069A" w:rsidRDefault="00014553" w:rsidP="00014553">
            <w:pPr>
              <w:spacing w:before="120" w:after="120"/>
              <w:jc w:val="both"/>
            </w:pPr>
            <w:r w:rsidRPr="00AA069A">
              <w:rPr>
                <w:b/>
              </w:rPr>
              <w:t xml:space="preserve">Coordonnées </w:t>
            </w:r>
          </w:p>
          <w:p w14:paraId="0AEF9F27" w14:textId="77777777" w:rsidR="00014553" w:rsidRPr="00AA069A" w:rsidRDefault="00014553" w:rsidP="00014553">
            <w:pPr>
              <w:spacing w:before="120" w:after="120"/>
              <w:jc w:val="both"/>
            </w:pPr>
            <w:r w:rsidRPr="00AA069A">
              <w:t>Les demandes d'informations complémentaires et plans de projets doivent être transmis à:</w:t>
            </w:r>
          </w:p>
          <w:p w14:paraId="25B957C9" w14:textId="77777777" w:rsidR="00014553" w:rsidRPr="00AA069A" w:rsidRDefault="00014553" w:rsidP="00014553">
            <w:pPr>
              <w:spacing w:before="120" w:after="120"/>
              <w:jc w:val="both"/>
            </w:pPr>
            <w:r w:rsidRPr="00AA069A">
              <w:t>Elia Asset – Contact Center Sud</w:t>
            </w:r>
          </w:p>
          <w:p w14:paraId="526991D6" w14:textId="77777777" w:rsidR="00014553" w:rsidRPr="00AA069A" w:rsidRDefault="00014553" w:rsidP="00014553">
            <w:pPr>
              <w:spacing w:before="120" w:after="120"/>
              <w:jc w:val="both"/>
            </w:pPr>
            <w:r w:rsidRPr="00AA069A">
              <w:t xml:space="preserve">Rue </w:t>
            </w:r>
            <w:proofErr w:type="spellStart"/>
            <w:r w:rsidRPr="00AA069A">
              <w:t>Phocas</w:t>
            </w:r>
            <w:proofErr w:type="spellEnd"/>
            <w:r w:rsidRPr="00AA069A">
              <w:t xml:space="preserve"> Lejeune 23 5032 Les </w:t>
            </w:r>
            <w:proofErr w:type="spellStart"/>
            <w:r w:rsidRPr="00AA069A">
              <w:t>Isnes</w:t>
            </w:r>
            <w:proofErr w:type="spellEnd"/>
            <w:r w:rsidRPr="00AA069A">
              <w:t xml:space="preserve"> (Gembloux)</w:t>
            </w:r>
          </w:p>
          <w:p w14:paraId="370C9416" w14:textId="77777777" w:rsidR="00014553" w:rsidRPr="00AA069A" w:rsidRDefault="00014553" w:rsidP="00014553">
            <w:pPr>
              <w:spacing w:before="120" w:after="120"/>
              <w:jc w:val="both"/>
            </w:pPr>
            <w:r w:rsidRPr="00AA069A">
              <w:t>Tél: 081/23.77.00</w:t>
            </w:r>
          </w:p>
          <w:p w14:paraId="7899E58F" w14:textId="77777777" w:rsidR="00014553" w:rsidRPr="00AA069A" w:rsidRDefault="00014553" w:rsidP="00014553">
            <w:pPr>
              <w:spacing w:before="120" w:after="120"/>
              <w:jc w:val="both"/>
            </w:pPr>
            <w:r w:rsidRPr="00AA069A">
              <w:t>Fax: 081/23.70.06</w:t>
            </w:r>
          </w:p>
          <w:p w14:paraId="4308896C" w14:textId="77777777" w:rsidR="00014553" w:rsidRPr="00AA069A" w:rsidRDefault="00014553" w:rsidP="00014553">
            <w:pPr>
              <w:spacing w:before="120" w:after="120"/>
              <w:jc w:val="both"/>
            </w:pPr>
            <w:r w:rsidRPr="00AA069A">
              <w:t>Mail: contactcentersud@elia.be</w:t>
            </w:r>
          </w:p>
          <w:p w14:paraId="398CD26C" w14:textId="77777777" w:rsidR="00014553" w:rsidRPr="00AA069A" w:rsidRDefault="00014553" w:rsidP="00014553">
            <w:pPr>
              <w:spacing w:before="120" w:after="120"/>
              <w:jc w:val="both"/>
            </w:pPr>
            <w:r w:rsidRPr="00AA069A">
              <w:t>Afin de garantir un traitement rapide des demandes, veuillez communiquer les données nécessaires: références des courriers Elia, numéros des lignes aériennes ou des pylônes concernés, commune et rue, ...</w:t>
            </w:r>
          </w:p>
          <w:p w14:paraId="6A713912" w14:textId="77777777" w:rsidR="00014553" w:rsidRPr="00AA069A" w:rsidRDefault="00014553" w:rsidP="00014553">
            <w:pPr>
              <w:spacing w:before="120" w:after="120"/>
              <w:jc w:val="both"/>
            </w:pPr>
            <w:r w:rsidRPr="00AA069A">
              <w:rPr>
                <w:b/>
              </w:rPr>
              <w:t xml:space="preserve">Responsabilité </w:t>
            </w:r>
          </w:p>
          <w:p w14:paraId="14A75E74" w14:textId="77777777" w:rsidR="00014553" w:rsidRPr="00AA069A" w:rsidRDefault="00014553" w:rsidP="00014553">
            <w:pPr>
              <w:spacing w:before="120" w:after="120"/>
              <w:jc w:val="both"/>
            </w:pPr>
            <w:r w:rsidRPr="00AA069A">
              <w:lastRenderedPageBreak/>
              <w:t>La société Elia Asset SA ne pourra en aucun cas être tenue pour responsable des dommages résultant d'un contact direct ou indirect avec une installation à haute tension et qui seraient causés à des personnes, machines ou engins de chantiers suite à des interventions de tiers. De même, les dommages causés aux terrains, bâtiments et machines ne peuvent être imputés à Elia Asset SA. s'ils résultent de la rupture d'un conducteur consécutive à des dégradations causées par des tiers.</w:t>
            </w:r>
          </w:p>
          <w:p w14:paraId="73DF45BB" w14:textId="77777777" w:rsidR="00014553" w:rsidRPr="00AA069A" w:rsidRDefault="00014553" w:rsidP="00014553">
            <w:pPr>
              <w:spacing w:before="120" w:after="120"/>
              <w:jc w:val="both"/>
            </w:pPr>
            <w:r w:rsidRPr="00AA069A">
              <w:t>La législation stipule en outre que le Maître de l’ouvrage peut être rendu responsable de tous les dégâts éventuels, y compris ceux occasionnés aux installations haute tension. Celui-ci s’expose également à des poursuites judiciaires.</w:t>
            </w:r>
          </w:p>
          <w:p w14:paraId="5782FC9C" w14:textId="77777777" w:rsidR="00014553" w:rsidRPr="00AA069A" w:rsidRDefault="00014553" w:rsidP="00014553">
            <w:pPr>
              <w:spacing w:before="120" w:after="120"/>
              <w:jc w:val="both"/>
            </w:pPr>
            <w:r w:rsidRPr="00AA069A">
              <w:t>Tout dommage causé à nos installations et subséquemment les préjudices subis dans l’exploitation de nos réseaux du chef de travaux ou consécutivement à ceux-ci seront imputables au Maître de l’ouvrage.</w:t>
            </w:r>
          </w:p>
          <w:p w14:paraId="5721D93E" w14:textId="77777777" w:rsidR="00014553" w:rsidRPr="00AA069A" w:rsidRDefault="00014553" w:rsidP="00014553">
            <w:pPr>
              <w:spacing w:before="120" w:after="120"/>
              <w:jc w:val="both"/>
            </w:pPr>
            <w:r w:rsidRPr="00AA069A">
              <w:t>Cette responsabilité concernera aussi bien les dommages survenus tant durant l’exécution des travaux que par la suite, et notamment la perte progressive du diélectrique d’un câble en raison d’un coup ou du fait d’un tassement éventuel des tranchées.</w:t>
            </w:r>
          </w:p>
          <w:p w14:paraId="489800EE" w14:textId="77777777" w:rsidR="00014553" w:rsidRPr="00AA069A" w:rsidRDefault="00014553" w:rsidP="00014553">
            <w:pPr>
              <w:spacing w:before="120" w:after="120"/>
              <w:jc w:val="both"/>
            </w:pPr>
            <w:r w:rsidRPr="00AA069A">
              <w:t>  </w:t>
            </w:r>
          </w:p>
          <w:p w14:paraId="0A688966" w14:textId="77777777" w:rsidR="00014553" w:rsidRPr="00AA069A" w:rsidRDefault="00014553" w:rsidP="00014553">
            <w:pPr>
              <w:spacing w:before="120" w:after="120"/>
              <w:jc w:val="center"/>
            </w:pPr>
            <w:r w:rsidRPr="00AA069A">
              <w:t>Annexe 4</w:t>
            </w:r>
          </w:p>
          <w:p w14:paraId="676BC6D9" w14:textId="77777777" w:rsidR="00014553" w:rsidRPr="00AA069A" w:rsidRDefault="00014553" w:rsidP="00014553">
            <w:pPr>
              <w:spacing w:before="120" w:after="120"/>
              <w:jc w:val="center"/>
            </w:pPr>
            <w:r w:rsidRPr="00AA069A">
              <w:t>DEMANDE DE PANNEAUX ET BANDEROLES</w:t>
            </w:r>
          </w:p>
          <w:p w14:paraId="2CB866E6" w14:textId="77777777" w:rsidR="00014553" w:rsidRPr="00AA069A" w:rsidRDefault="00014553" w:rsidP="00014553">
            <w:pPr>
              <w:spacing w:before="120" w:after="120"/>
              <w:jc w:val="both"/>
            </w:pPr>
            <w:r w:rsidRPr="00AA069A">
              <w:t>Afin de sensibiliser à la dangerosité de travaux à proximité de nos lignes aériennes dans le cadre de vos travaux, nous vous informons que nous mettons gratuitement à disposition :</w:t>
            </w:r>
          </w:p>
          <w:p w14:paraId="395046E5" w14:textId="77777777" w:rsidR="00014553" w:rsidRPr="00AA069A" w:rsidRDefault="00014553" w:rsidP="00014553">
            <w:pPr>
              <w:spacing w:before="120" w:after="120"/>
              <w:jc w:val="both"/>
            </w:pPr>
            <w:r w:rsidRPr="00AA069A">
              <w:t>- des panneaux de 80 x 60 cm</w:t>
            </w:r>
          </w:p>
          <w:p w14:paraId="57BC81A7" w14:textId="77777777" w:rsidR="00014553" w:rsidRPr="00AA069A" w:rsidRDefault="00014553" w:rsidP="00014553">
            <w:pPr>
              <w:spacing w:before="120" w:after="120"/>
              <w:jc w:val="both"/>
            </w:pPr>
            <w:r w:rsidRPr="00AA069A">
              <w:t>- des banderoles de même nature de 340 x 200 cm correspondant aux dimensions d’une barrière Heras.</w:t>
            </w:r>
          </w:p>
          <w:p w14:paraId="75C6C1ED" w14:textId="77777777" w:rsidR="00014553" w:rsidRPr="00AA069A" w:rsidRDefault="00014553" w:rsidP="00014553">
            <w:pPr>
              <w:spacing w:before="120" w:after="120"/>
              <w:jc w:val="both"/>
            </w:pPr>
            <w:r w:rsidRPr="00AA069A">
              <w:t>Ceux-ci avertissent par des illustrations la présence de lignes sous haute tension et les risques d’électrocution adjacents sur votre chantier.</w:t>
            </w:r>
          </w:p>
          <w:p w14:paraId="650A8E44" w14:textId="77777777" w:rsidR="00014553" w:rsidRPr="00AA069A" w:rsidRDefault="00014553" w:rsidP="00014553">
            <w:pPr>
              <w:spacing w:before="120" w:after="120"/>
              <w:jc w:val="both"/>
            </w:pPr>
            <w:r w:rsidRPr="00AA069A">
              <w:t>Les panneaux et les banderoles peuvent être obtenus en adressant par message électronique ou par voie postale le formulaire ci-après dûment complété à :</w:t>
            </w:r>
          </w:p>
          <w:p w14:paraId="6100B991" w14:textId="77777777" w:rsidR="00014553" w:rsidRPr="00AA069A" w:rsidRDefault="00014553" w:rsidP="00014553">
            <w:pPr>
              <w:spacing w:before="120" w:after="120"/>
              <w:jc w:val="both"/>
            </w:pPr>
            <w:r w:rsidRPr="00AA069A">
              <w:t>Elia Asset – Contact Center Sud</w:t>
            </w:r>
          </w:p>
          <w:p w14:paraId="73DBDAF8" w14:textId="77777777" w:rsidR="00014553" w:rsidRPr="00AA069A" w:rsidRDefault="00014553" w:rsidP="00014553">
            <w:pPr>
              <w:spacing w:before="120" w:after="120"/>
              <w:jc w:val="both"/>
            </w:pPr>
            <w:r w:rsidRPr="00AA069A">
              <w:t xml:space="preserve">Rue </w:t>
            </w:r>
            <w:proofErr w:type="spellStart"/>
            <w:r w:rsidRPr="00AA069A">
              <w:t>Phocas</w:t>
            </w:r>
            <w:proofErr w:type="spellEnd"/>
            <w:r w:rsidRPr="00AA069A">
              <w:t xml:space="preserve"> Lejeune 23</w:t>
            </w:r>
          </w:p>
          <w:p w14:paraId="546C607E" w14:textId="77777777" w:rsidR="00014553" w:rsidRPr="00AA069A" w:rsidRDefault="00014553" w:rsidP="00014553">
            <w:pPr>
              <w:spacing w:before="120" w:after="120"/>
              <w:jc w:val="both"/>
            </w:pPr>
            <w:r w:rsidRPr="00AA069A">
              <w:t xml:space="preserve">5032 Les </w:t>
            </w:r>
            <w:proofErr w:type="spellStart"/>
            <w:r w:rsidRPr="00AA069A">
              <w:t>Isnes</w:t>
            </w:r>
            <w:proofErr w:type="spellEnd"/>
            <w:r w:rsidRPr="00AA069A">
              <w:t xml:space="preserve"> (Gembloux)</w:t>
            </w:r>
          </w:p>
          <w:p w14:paraId="5CBE9A1D" w14:textId="77777777" w:rsidR="00014553" w:rsidRPr="00AA069A" w:rsidRDefault="00014553" w:rsidP="00014553">
            <w:pPr>
              <w:spacing w:before="120" w:after="120"/>
              <w:jc w:val="both"/>
            </w:pPr>
            <w:r w:rsidRPr="00AA069A">
              <w:t>Fax: 081/23.70.06</w:t>
            </w:r>
          </w:p>
          <w:p w14:paraId="172B2A4C" w14:textId="77777777" w:rsidR="00014553" w:rsidRPr="00AA069A" w:rsidRDefault="00014553" w:rsidP="00014553">
            <w:pPr>
              <w:spacing w:before="120" w:after="120"/>
              <w:jc w:val="both"/>
            </w:pPr>
            <w:r w:rsidRPr="00AA069A">
              <w:t>Mail: contactcentersud@elia.be</w:t>
            </w:r>
          </w:p>
          <w:p w14:paraId="6E025E54" w14:textId="77777777" w:rsidR="00014553" w:rsidRPr="00AA069A" w:rsidRDefault="00014553" w:rsidP="00014553">
            <w:pPr>
              <w:spacing w:before="120" w:after="120"/>
              <w:jc w:val="both"/>
            </w:pPr>
            <w:r w:rsidRPr="00AA069A">
              <w:t>Nous laissons à votre appréciation le soin de les placer dès réception à un endroit qui vous parait le plus adéquat dans la zone de travaux prévue.</w:t>
            </w:r>
          </w:p>
          <w:p w14:paraId="6BE9A99C" w14:textId="77777777" w:rsidR="00014553" w:rsidRPr="00AA069A" w:rsidRDefault="00014553" w:rsidP="00014553">
            <w:pPr>
              <w:spacing w:before="120" w:after="120"/>
              <w:jc w:val="both"/>
            </w:pPr>
            <w:r w:rsidRPr="00AA069A">
              <w:rPr>
                <w:b/>
              </w:rPr>
              <w:t> </w:t>
            </w:r>
          </w:p>
          <w:p w14:paraId="7E1CB17D" w14:textId="77777777" w:rsidR="00014553" w:rsidRPr="00AA069A" w:rsidRDefault="00014553" w:rsidP="00014553">
            <w:pPr>
              <w:spacing w:before="120" w:after="120"/>
              <w:jc w:val="both"/>
            </w:pPr>
            <w:r w:rsidRPr="00AA069A">
              <w:rPr>
                <w:b/>
              </w:rPr>
              <w:t>Formulaire de demande de panneaux et banderoles</w:t>
            </w:r>
          </w:p>
          <w:p w14:paraId="2DD2174D" w14:textId="77777777" w:rsidR="00014553" w:rsidRPr="00AA069A" w:rsidRDefault="00014553" w:rsidP="00014553">
            <w:pPr>
              <w:spacing w:before="120" w:after="120"/>
              <w:jc w:val="both"/>
            </w:pPr>
            <w:r w:rsidRPr="00AA069A">
              <w:t>à adresser par mail ou voie postale à</w:t>
            </w:r>
          </w:p>
          <w:p w14:paraId="6FD4A76E" w14:textId="77777777" w:rsidR="00014553" w:rsidRPr="00AA069A" w:rsidRDefault="00014553" w:rsidP="00014553">
            <w:pPr>
              <w:spacing w:before="120" w:after="120"/>
              <w:jc w:val="both"/>
            </w:pPr>
            <w:r w:rsidRPr="00AA069A">
              <w:t>Elia Asset – Contact Center Sud</w:t>
            </w:r>
          </w:p>
          <w:p w14:paraId="4C282B95" w14:textId="77777777" w:rsidR="00014553" w:rsidRPr="00AA069A" w:rsidRDefault="00014553" w:rsidP="00014553">
            <w:pPr>
              <w:spacing w:before="120" w:after="120"/>
              <w:jc w:val="both"/>
            </w:pPr>
            <w:r w:rsidRPr="00AA069A">
              <w:t xml:space="preserve">Rue </w:t>
            </w:r>
            <w:proofErr w:type="spellStart"/>
            <w:r w:rsidRPr="00AA069A">
              <w:t>Phocas</w:t>
            </w:r>
            <w:proofErr w:type="spellEnd"/>
            <w:r w:rsidRPr="00AA069A">
              <w:t xml:space="preserve"> Lejeune 23</w:t>
            </w:r>
          </w:p>
          <w:p w14:paraId="3C1CE073" w14:textId="77777777" w:rsidR="00014553" w:rsidRPr="00AA069A" w:rsidRDefault="00014553" w:rsidP="00014553">
            <w:pPr>
              <w:spacing w:before="120" w:after="120"/>
              <w:jc w:val="both"/>
            </w:pPr>
            <w:r w:rsidRPr="00AA069A">
              <w:lastRenderedPageBreak/>
              <w:t xml:space="preserve">5032 Les </w:t>
            </w:r>
            <w:proofErr w:type="spellStart"/>
            <w:r w:rsidRPr="00AA069A">
              <w:t>Isnes</w:t>
            </w:r>
            <w:proofErr w:type="spellEnd"/>
            <w:r w:rsidRPr="00AA069A">
              <w:t xml:space="preserve"> (Gembloux)</w:t>
            </w:r>
          </w:p>
          <w:p w14:paraId="3ADB7624" w14:textId="77777777" w:rsidR="00014553" w:rsidRPr="00AA069A" w:rsidRDefault="00014553" w:rsidP="00014553">
            <w:pPr>
              <w:spacing w:before="120" w:after="120"/>
              <w:jc w:val="both"/>
            </w:pPr>
            <w:r w:rsidRPr="00AA069A">
              <w:t>Fax: 081/23.70.06</w:t>
            </w:r>
          </w:p>
          <w:p w14:paraId="10501F2B" w14:textId="77777777" w:rsidR="00014553" w:rsidRDefault="00014553" w:rsidP="00014553">
            <w:pPr>
              <w:spacing w:before="120" w:after="120"/>
              <w:jc w:val="both"/>
            </w:pPr>
            <w:r w:rsidRPr="00AA069A">
              <w:t xml:space="preserve">Mail: </w:t>
            </w:r>
            <w:hyperlink r:id="rId26" w:history="1">
              <w:r w:rsidRPr="00AA069A">
                <w:t>contactcentersud@elia.be</w:t>
              </w:r>
            </w:hyperlink>
          </w:p>
          <w:p w14:paraId="6CC87129" w14:textId="77777777" w:rsidR="00014553" w:rsidRPr="00AA069A" w:rsidRDefault="00014553" w:rsidP="00014553">
            <w:pPr>
              <w:spacing w:before="120" w:after="120"/>
              <w:jc w:val="both"/>
            </w:pPr>
            <w:r w:rsidRPr="002B78FA">
              <w:rPr>
                <w:noProof/>
              </w:rPr>
              <w:drawing>
                <wp:inline distT="0" distB="0" distL="0" distR="0" wp14:anchorId="1569B2C6" wp14:editId="12FC1A58">
                  <wp:extent cx="4137660" cy="306324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7660" cy="3063240"/>
                          </a:xfrm>
                          <a:prstGeom prst="rect">
                            <a:avLst/>
                          </a:prstGeom>
                          <a:noFill/>
                          <a:ln>
                            <a:noFill/>
                          </a:ln>
                        </pic:spPr>
                      </pic:pic>
                    </a:graphicData>
                  </a:graphic>
                </wp:inline>
              </w:drawing>
            </w:r>
          </w:p>
          <w:p w14:paraId="60AA291B" w14:textId="77777777" w:rsidR="00014553" w:rsidRPr="00AA069A" w:rsidRDefault="00014553" w:rsidP="00014553">
            <w:pPr>
              <w:spacing w:before="120" w:after="120"/>
              <w:jc w:val="both"/>
            </w:pPr>
            <w:r w:rsidRPr="00AA069A">
              <w:t>- panneaux de 80 x 60 cm</w:t>
            </w:r>
          </w:p>
          <w:p w14:paraId="7AF7CA58" w14:textId="77777777" w:rsidR="00014553" w:rsidRPr="00AA069A" w:rsidRDefault="00014553" w:rsidP="00014553">
            <w:pPr>
              <w:spacing w:before="120" w:after="120"/>
              <w:jc w:val="both"/>
            </w:pPr>
            <w:r w:rsidRPr="00AA069A">
              <w:t>- banderoles de 340 x 200 cm à fixer à une barrière Heras</w:t>
            </w:r>
          </w:p>
          <w:p w14:paraId="0F1A947F" w14:textId="77777777" w:rsidR="00014553" w:rsidRPr="00AA069A" w:rsidRDefault="00014553" w:rsidP="00014553">
            <w:pPr>
              <w:spacing w:before="120" w:after="120"/>
              <w:jc w:val="both"/>
            </w:pPr>
            <w:r w:rsidRPr="00AA069A">
              <w:t> </w:t>
            </w:r>
          </w:p>
          <w:p w14:paraId="09BF8FCD" w14:textId="77777777" w:rsidR="00014553" w:rsidRPr="00AA069A" w:rsidRDefault="00014553" w:rsidP="00014553">
            <w:pPr>
              <w:spacing w:before="120" w:after="120"/>
              <w:jc w:val="both"/>
            </w:pPr>
            <w:r w:rsidRPr="00AA069A">
              <w:t>Nos références : GS/S/...............................................</w:t>
            </w:r>
          </w:p>
          <w:p w14:paraId="14FC5FC7" w14:textId="77777777" w:rsidR="00014553" w:rsidRPr="00AA069A" w:rsidRDefault="00014553" w:rsidP="00014553">
            <w:pPr>
              <w:spacing w:before="120" w:after="120"/>
              <w:jc w:val="both"/>
            </w:pPr>
            <w:r w:rsidRPr="00AA069A">
              <w:t>Adresse du chantier: .......................................................</w:t>
            </w:r>
          </w:p>
          <w:p w14:paraId="30F30087" w14:textId="77777777" w:rsidR="00014553" w:rsidRPr="00AA069A" w:rsidRDefault="00014553" w:rsidP="00014553">
            <w:pPr>
              <w:spacing w:before="120" w:after="120"/>
              <w:jc w:val="both"/>
            </w:pPr>
            <w:r w:rsidRPr="00AA069A">
              <w:t>Nombre de panneaux de 80 x 60 cm : ...............</w:t>
            </w:r>
          </w:p>
          <w:p w14:paraId="75680D76" w14:textId="77777777" w:rsidR="00014553" w:rsidRPr="00AA069A" w:rsidRDefault="00014553" w:rsidP="00014553">
            <w:pPr>
              <w:spacing w:before="120" w:after="120"/>
              <w:jc w:val="both"/>
            </w:pPr>
            <w:r w:rsidRPr="00AA069A">
              <w:t>Nombre de banderoles de 340 x 200 cm (Heras) ...............</w:t>
            </w:r>
          </w:p>
          <w:p w14:paraId="33D96094" w14:textId="77777777" w:rsidR="00014553" w:rsidRPr="00AA069A" w:rsidRDefault="00014553" w:rsidP="00014553">
            <w:pPr>
              <w:spacing w:before="120" w:after="120"/>
              <w:jc w:val="both"/>
            </w:pPr>
            <w:r w:rsidRPr="00AA069A">
              <w:t>Demandeur (destinataire)</w:t>
            </w:r>
          </w:p>
          <w:p w14:paraId="355AD938" w14:textId="77777777" w:rsidR="00014553" w:rsidRPr="00AA069A" w:rsidRDefault="00014553" w:rsidP="00014553">
            <w:pPr>
              <w:spacing w:before="120" w:after="120"/>
              <w:jc w:val="both"/>
            </w:pPr>
            <w:r w:rsidRPr="00AA069A">
              <w:t>Nom : ...................................................</w:t>
            </w:r>
          </w:p>
          <w:p w14:paraId="794C0FCF" w14:textId="77777777" w:rsidR="00014553" w:rsidRPr="00AA069A" w:rsidRDefault="00014553" w:rsidP="00014553">
            <w:pPr>
              <w:spacing w:before="120" w:after="120"/>
              <w:jc w:val="both"/>
            </w:pPr>
            <w:r w:rsidRPr="00AA069A">
              <w:t>Adresse : ...................................................</w:t>
            </w:r>
          </w:p>
          <w:p w14:paraId="432DC9F6" w14:textId="76076990" w:rsidR="00014553" w:rsidRDefault="00014553" w:rsidP="00014553">
            <w:pPr>
              <w:pStyle w:val="Article"/>
              <w:numPr>
                <w:ilvl w:val="0"/>
                <w:numId w:val="0"/>
              </w:numPr>
              <w:jc w:val="both"/>
              <w:rPr>
                <w:lang w:val="fr-FR"/>
              </w:rPr>
            </w:pPr>
            <w:r w:rsidRPr="00AA069A">
              <w:t>...................................................</w:t>
            </w:r>
          </w:p>
        </w:tc>
      </w:tr>
      <w:tr w:rsidR="00014553" w14:paraId="0F53C503" w14:textId="77777777" w:rsidTr="00014553">
        <w:trPr>
          <w:trHeight w:val="268"/>
        </w:trPr>
        <w:tc>
          <w:tcPr>
            <w:tcW w:w="9202" w:type="dxa"/>
            <w:gridSpan w:val="2"/>
            <w:shd w:val="clear" w:color="auto" w:fill="F2F2F2" w:themeFill="background1" w:themeFillShade="F2"/>
          </w:tcPr>
          <w:p w14:paraId="5D9DF1D8" w14:textId="4B19139C" w:rsidR="00014553" w:rsidRDefault="00014553" w:rsidP="00014553">
            <w:pPr>
              <w:pStyle w:val="Article"/>
              <w:numPr>
                <w:ilvl w:val="0"/>
                <w:numId w:val="0"/>
              </w:numPr>
              <w:jc w:val="both"/>
              <w:rPr>
                <w:lang w:val="fr-FR"/>
              </w:rPr>
            </w:pPr>
            <w:r>
              <w:rPr>
                <w:lang w:val="fr-FR"/>
              </w:rPr>
              <w:lastRenderedPageBreak/>
              <w:t>Conditions émises par le SPF – Ministère de la Défense</w:t>
            </w:r>
          </w:p>
        </w:tc>
      </w:tr>
      <w:tr w:rsidR="00014553" w14:paraId="5BE18D55" w14:textId="77777777" w:rsidTr="00207C6C">
        <w:tc>
          <w:tcPr>
            <w:tcW w:w="283" w:type="dxa"/>
          </w:tcPr>
          <w:p w14:paraId="1BB9B9E4" w14:textId="77777777" w:rsidR="00014553" w:rsidRDefault="00014553" w:rsidP="00014553">
            <w:pPr>
              <w:pStyle w:val="Article"/>
              <w:numPr>
                <w:ilvl w:val="0"/>
                <w:numId w:val="0"/>
              </w:numPr>
              <w:jc w:val="both"/>
              <w:rPr>
                <w:lang w:val="fr-FR"/>
              </w:rPr>
            </w:pPr>
          </w:p>
        </w:tc>
        <w:tc>
          <w:tcPr>
            <w:tcW w:w="8919" w:type="dxa"/>
          </w:tcPr>
          <w:p w14:paraId="070DB2AB" w14:textId="77777777" w:rsidR="00014553" w:rsidRDefault="00014553" w:rsidP="00014553">
            <w:pPr>
              <w:spacing w:before="120" w:after="120"/>
              <w:jc w:val="both"/>
            </w:pPr>
            <w:r w:rsidRPr="00AA069A">
              <w:t>Concernant l’aviation militaire :</w:t>
            </w:r>
          </w:p>
          <w:p w14:paraId="338BFBE0" w14:textId="77777777" w:rsidR="00014553" w:rsidRDefault="00014553" w:rsidP="00014553">
            <w:pPr>
              <w:spacing w:before="120" w:after="120"/>
              <w:jc w:val="both"/>
            </w:pPr>
            <w:r w:rsidRPr="00AA069A">
              <w:t>Le projet repris dans le tableau se situe dans des zones de vol à basse altitude catégorie C (Réf : GDF03 du SPF Mobilité) : si un obstacle (grues,</w:t>
            </w:r>
            <w:r>
              <w:t xml:space="preserve"> </w:t>
            </w:r>
            <w:r w:rsidRPr="00AA069A">
              <w:t>etc</w:t>
            </w:r>
            <w:r>
              <w:t>.</w:t>
            </w:r>
            <w:r w:rsidRPr="00AA069A">
              <w:t>) atteint ou</w:t>
            </w:r>
            <w:r>
              <w:t xml:space="preserve"> </w:t>
            </w:r>
            <w:r w:rsidRPr="00AA069A">
              <w:t>dépasse 25 m au-dessus du niveau du sol, un balisage de nuit doit être appliqué. À partir de 57m un balisage de jour est également à prévoir. Les balisages doivent</w:t>
            </w:r>
            <w:r>
              <w:t xml:space="preserve"> </w:t>
            </w:r>
            <w:r w:rsidRPr="00AA069A">
              <w:t>répondre aux spécifications techniques repris dans la circulaire GDF03.</w:t>
            </w:r>
          </w:p>
          <w:p w14:paraId="1C4A8B3B" w14:textId="77777777" w:rsidR="00014553" w:rsidRDefault="00014553" w:rsidP="00014553">
            <w:pPr>
              <w:spacing w:before="120" w:after="120"/>
              <w:jc w:val="both"/>
            </w:pPr>
            <w:r w:rsidRPr="00AA069A">
              <w:t>Dans le cas d’un obstacle aérien (&gt;25m) :</w:t>
            </w:r>
          </w:p>
          <w:p w14:paraId="72CC1B84" w14:textId="77777777" w:rsidR="00014553" w:rsidRPr="008621A9" w:rsidRDefault="00014553" w:rsidP="00A74BFC">
            <w:pPr>
              <w:pStyle w:val="Paragraphedeliste"/>
              <w:numPr>
                <w:ilvl w:val="0"/>
                <w:numId w:val="247"/>
              </w:numPr>
              <w:spacing w:before="120" w:after="120"/>
              <w:ind w:left="357" w:hanging="357"/>
              <w:contextualSpacing w:val="0"/>
              <w:rPr>
                <w:lang w:val="fr-FR"/>
              </w:rPr>
            </w:pPr>
            <w:r w:rsidRPr="008621A9">
              <w:rPr>
                <w:lang w:val="fr-FR"/>
              </w:rPr>
              <w:lastRenderedPageBreak/>
              <w:t>En cas de doute en ce qui concerne les spécifications techniques on peut toujours demander un avis préalable via le SPF Mobilité : il suffit de remplir un formulaire Appendix 4 de la circulaire GDF03 et de l’envoyer à bcaa.airports@mobilit.fgov.be.</w:t>
            </w:r>
          </w:p>
          <w:p w14:paraId="1B4882ED" w14:textId="77777777" w:rsidR="00014553" w:rsidRPr="008621A9" w:rsidRDefault="00014553" w:rsidP="00A74BFC">
            <w:pPr>
              <w:pStyle w:val="Paragraphedeliste"/>
              <w:numPr>
                <w:ilvl w:val="0"/>
                <w:numId w:val="247"/>
              </w:numPr>
              <w:spacing w:before="120" w:after="120"/>
              <w:ind w:left="357" w:hanging="357"/>
              <w:contextualSpacing w:val="0"/>
              <w:rPr>
                <w:lang w:val="fr-FR"/>
              </w:rPr>
            </w:pPr>
            <w:r w:rsidRPr="008621A9">
              <w:rPr>
                <w:lang w:val="fr-FR"/>
              </w:rPr>
              <w:t xml:space="preserve">Après délivrance du permis de bâtir, il y aura lieu de prévenir nos services, par écrit à l’adresse complète ci-dessous, au plus tard 30 jours ouvrables avant le début des travaux de construction, afin de nous permettre d’avertir le personnel navigant concerné. Tout courrier qui nous sera adressé, devra mentionner le numéro </w:t>
            </w:r>
            <w:proofErr w:type="spellStart"/>
            <w:r w:rsidRPr="008621A9">
              <w:rPr>
                <w:lang w:val="fr-FR"/>
              </w:rPr>
              <w:t>DocID</w:t>
            </w:r>
            <w:proofErr w:type="spellEnd"/>
            <w:r w:rsidRPr="008621A9">
              <w:rPr>
                <w:lang w:val="fr-FR"/>
              </w:rPr>
              <w:t xml:space="preserve"> (notre Référence), la position exacte des obstacles en coordonnées Lambert 72 ainsi que leur hauteur totale. De plus, le demandeur est prié de notifier cette même information à temps (10 jours ouvrables) via l’adresse email suivante : comopsair-a3-air-ctrl-ops@mil.be.</w:t>
            </w:r>
          </w:p>
          <w:p w14:paraId="3F1D2357" w14:textId="47D38E32" w:rsidR="00014553" w:rsidRDefault="00014553" w:rsidP="00014553">
            <w:pPr>
              <w:pStyle w:val="Article"/>
              <w:numPr>
                <w:ilvl w:val="0"/>
                <w:numId w:val="0"/>
              </w:numPr>
              <w:jc w:val="both"/>
              <w:rPr>
                <w:lang w:val="fr-FR"/>
              </w:rPr>
            </w:pPr>
            <w:r w:rsidRPr="00AA069A">
              <w:t>Pour votre information, vous pouvez consulter la carte d’évaluation belge pour les obstacles aéronautiques via le lien : geo.b</w:t>
            </w:r>
            <w:r>
              <w:t>e/</w:t>
            </w:r>
            <w:proofErr w:type="spellStart"/>
            <w:r w:rsidRPr="00AA069A">
              <w:t>Map</w:t>
            </w:r>
            <w:proofErr w:type="spellEnd"/>
            <w:r w:rsidRPr="00AA069A">
              <w:t xml:space="preserve"> (</w:t>
            </w:r>
            <w:proofErr w:type="spellStart"/>
            <w:r w:rsidRPr="00AA069A">
              <w:t>Mobility</w:t>
            </w:r>
            <w:proofErr w:type="spellEnd"/>
            <w:r w:rsidRPr="00AA069A">
              <w:t>-&gt; carte d’évaluation belge pour les obstacles aéronautiques)</w:t>
            </w:r>
          </w:p>
        </w:tc>
      </w:tr>
      <w:tr w:rsidR="00014553" w14:paraId="1BE89785" w14:textId="77777777" w:rsidTr="00014553">
        <w:trPr>
          <w:trHeight w:val="268"/>
        </w:trPr>
        <w:tc>
          <w:tcPr>
            <w:tcW w:w="9202" w:type="dxa"/>
            <w:gridSpan w:val="2"/>
            <w:shd w:val="clear" w:color="auto" w:fill="F2F2F2" w:themeFill="background1" w:themeFillShade="F2"/>
          </w:tcPr>
          <w:p w14:paraId="76F7CFB7" w14:textId="07F7745B" w:rsidR="00014553" w:rsidRDefault="00014553" w:rsidP="00014553">
            <w:pPr>
              <w:pStyle w:val="Article"/>
              <w:numPr>
                <w:ilvl w:val="0"/>
                <w:numId w:val="0"/>
              </w:numPr>
              <w:jc w:val="both"/>
              <w:rPr>
                <w:lang w:val="fr-FR"/>
              </w:rPr>
            </w:pPr>
            <w:r>
              <w:rPr>
                <w:lang w:val="fr-FR"/>
              </w:rPr>
              <w:lastRenderedPageBreak/>
              <w:t>Conditions émises par</w:t>
            </w:r>
            <w:r w:rsidR="00F034C1">
              <w:rPr>
                <w:lang w:val="fr-FR"/>
              </w:rPr>
              <w:t xml:space="preserve"> le SPWARNE – DSD - DAS</w:t>
            </w:r>
          </w:p>
        </w:tc>
      </w:tr>
      <w:tr w:rsidR="00014553" w14:paraId="64C4BFB2" w14:textId="77777777" w:rsidTr="00207C6C">
        <w:tc>
          <w:tcPr>
            <w:tcW w:w="283" w:type="dxa"/>
          </w:tcPr>
          <w:p w14:paraId="45097C7E" w14:textId="77777777" w:rsidR="00014553" w:rsidRDefault="00014553" w:rsidP="00014553">
            <w:pPr>
              <w:pStyle w:val="Article"/>
              <w:numPr>
                <w:ilvl w:val="0"/>
                <w:numId w:val="0"/>
              </w:numPr>
              <w:jc w:val="both"/>
              <w:rPr>
                <w:lang w:val="fr-FR"/>
              </w:rPr>
            </w:pPr>
          </w:p>
        </w:tc>
        <w:tc>
          <w:tcPr>
            <w:tcW w:w="8919" w:type="dxa"/>
          </w:tcPr>
          <w:p w14:paraId="17F9C9F0" w14:textId="77777777" w:rsidR="00014553" w:rsidRDefault="00014553" w:rsidP="00014553">
            <w:pPr>
              <w:pStyle w:val="Article"/>
              <w:numPr>
                <w:ilvl w:val="0"/>
                <w:numId w:val="0"/>
              </w:numPr>
              <w:jc w:val="both"/>
              <w:rPr>
                <w:lang w:val="fr-FR"/>
              </w:rPr>
            </w:pPr>
          </w:p>
        </w:tc>
      </w:tr>
      <w:tr w:rsidR="00014553" w14:paraId="3AA57FF4" w14:textId="77777777" w:rsidTr="00014553">
        <w:trPr>
          <w:trHeight w:val="268"/>
        </w:trPr>
        <w:tc>
          <w:tcPr>
            <w:tcW w:w="9202" w:type="dxa"/>
            <w:gridSpan w:val="2"/>
            <w:shd w:val="clear" w:color="auto" w:fill="F2F2F2" w:themeFill="background1" w:themeFillShade="F2"/>
          </w:tcPr>
          <w:p w14:paraId="6AFB02C0" w14:textId="290D1428" w:rsidR="00014553" w:rsidRDefault="00014553" w:rsidP="00014553">
            <w:pPr>
              <w:pStyle w:val="Article"/>
              <w:numPr>
                <w:ilvl w:val="0"/>
                <w:numId w:val="0"/>
              </w:numPr>
              <w:jc w:val="both"/>
              <w:rPr>
                <w:lang w:val="fr-FR"/>
              </w:rPr>
            </w:pPr>
            <w:r>
              <w:rPr>
                <w:lang w:val="fr-FR"/>
              </w:rPr>
              <w:t>Conditions émises par</w:t>
            </w:r>
            <w:r w:rsidR="00F034C1">
              <w:rPr>
                <w:lang w:val="fr-FR"/>
              </w:rPr>
              <w:t xml:space="preserve"> l’AWAC</w:t>
            </w:r>
          </w:p>
        </w:tc>
      </w:tr>
      <w:tr w:rsidR="00014553" w14:paraId="1BC1C569" w14:textId="77777777" w:rsidTr="00207C6C">
        <w:tc>
          <w:tcPr>
            <w:tcW w:w="283" w:type="dxa"/>
          </w:tcPr>
          <w:p w14:paraId="7A2A8562" w14:textId="77777777" w:rsidR="00014553" w:rsidRDefault="00014553" w:rsidP="00207C6C">
            <w:pPr>
              <w:pStyle w:val="Article"/>
              <w:widowControl w:val="0"/>
              <w:numPr>
                <w:ilvl w:val="0"/>
                <w:numId w:val="0"/>
              </w:numPr>
              <w:jc w:val="both"/>
              <w:rPr>
                <w:lang w:val="fr-FR"/>
              </w:rPr>
            </w:pPr>
          </w:p>
        </w:tc>
        <w:tc>
          <w:tcPr>
            <w:tcW w:w="8919" w:type="dxa"/>
          </w:tcPr>
          <w:p w14:paraId="20B51466" w14:textId="77777777" w:rsidR="00C46ACD" w:rsidRPr="00A74BFC" w:rsidRDefault="00C46ACD" w:rsidP="00207C6C">
            <w:pPr>
              <w:pStyle w:val="ChapitreRGPE"/>
              <w:keepNext w:val="0"/>
              <w:keepLines w:val="0"/>
              <w:widowControl w:val="0"/>
              <w:tabs>
                <w:tab w:val="clear" w:pos="2835"/>
                <w:tab w:val="left" w:pos="1843"/>
              </w:tabs>
              <w:spacing w:after="120"/>
              <w:ind w:hanging="2835"/>
              <w:rPr>
                <w:rFonts w:ascii="Century Gothic" w:hAnsi="Century Gothic"/>
                <w:i w:val="0"/>
                <w:iCs/>
                <w:sz w:val="21"/>
                <w:szCs w:val="21"/>
              </w:rPr>
            </w:pPr>
            <w:r w:rsidRPr="00A74BFC">
              <w:rPr>
                <w:rFonts w:ascii="Century Gothic" w:hAnsi="Century Gothic"/>
                <w:i w:val="0"/>
                <w:iCs/>
                <w:sz w:val="21"/>
                <w:szCs w:val="21"/>
              </w:rPr>
              <w:t xml:space="preserve">CHAPITRE </w:t>
            </w:r>
            <w:r w:rsidRPr="00A74BFC">
              <w:rPr>
                <w:rFonts w:ascii="Century Gothic" w:hAnsi="Century Gothic"/>
                <w:i w:val="0"/>
                <w:iCs/>
                <w:sz w:val="21"/>
                <w:szCs w:val="21"/>
              </w:rPr>
              <w:fldChar w:fldCharType="begin"/>
            </w:r>
            <w:r w:rsidRPr="00A74BFC">
              <w:rPr>
                <w:rFonts w:ascii="Century Gothic" w:hAnsi="Century Gothic"/>
                <w:i w:val="0"/>
                <w:iCs/>
                <w:sz w:val="21"/>
                <w:szCs w:val="21"/>
              </w:rPr>
              <w:instrText xml:space="preserve"> SEQ Chapitre_déchet_général\* ROMAN </w:instrText>
            </w:r>
            <w:r w:rsidRPr="00A74BFC">
              <w:rPr>
                <w:rFonts w:ascii="Century Gothic" w:hAnsi="Century Gothic"/>
                <w:i w:val="0"/>
                <w:iCs/>
                <w:sz w:val="21"/>
                <w:szCs w:val="21"/>
              </w:rPr>
              <w:fldChar w:fldCharType="separate"/>
            </w:r>
            <w:r w:rsidRPr="00A74BFC">
              <w:rPr>
                <w:rFonts w:ascii="Century Gothic" w:hAnsi="Century Gothic"/>
                <w:i w:val="0"/>
                <w:iCs/>
                <w:noProof/>
                <w:sz w:val="21"/>
                <w:szCs w:val="21"/>
              </w:rPr>
              <w:t>I</w:t>
            </w:r>
            <w:r w:rsidRPr="00A74BFC">
              <w:rPr>
                <w:rFonts w:ascii="Century Gothic" w:hAnsi="Century Gothic"/>
                <w:i w:val="0"/>
                <w:iCs/>
                <w:sz w:val="21"/>
                <w:szCs w:val="21"/>
              </w:rPr>
              <w:fldChar w:fldCharType="end"/>
            </w:r>
            <w:r w:rsidRPr="00A74BFC">
              <w:rPr>
                <w:rFonts w:ascii="Century Gothic" w:hAnsi="Century Gothic"/>
                <w:i w:val="0"/>
                <w:iCs/>
                <w:sz w:val="21"/>
                <w:szCs w:val="21"/>
                <w:vertAlign w:val="superscript"/>
              </w:rPr>
              <w:t>er</w:t>
            </w:r>
            <w:r w:rsidRPr="00A74BFC">
              <w:rPr>
                <w:rFonts w:ascii="Century Gothic" w:hAnsi="Century Gothic"/>
                <w:i w:val="0"/>
                <w:iCs/>
                <w:sz w:val="21"/>
                <w:szCs w:val="21"/>
              </w:rPr>
              <w:t>.</w:t>
            </w:r>
            <w:r w:rsidRPr="00A74BFC">
              <w:rPr>
                <w:rFonts w:ascii="Century Gothic" w:hAnsi="Century Gothic"/>
                <w:i w:val="0"/>
                <w:iCs/>
                <w:sz w:val="21"/>
                <w:szCs w:val="21"/>
              </w:rPr>
              <w:tab/>
              <w:t>Généralités</w:t>
            </w:r>
          </w:p>
          <w:p w14:paraId="5DDC53A3" w14:textId="77777777" w:rsidR="00C46ACD" w:rsidRPr="00207C6C" w:rsidRDefault="00C46ACD" w:rsidP="00207C6C">
            <w:pPr>
              <w:pStyle w:val="article0"/>
              <w:keepNext w:val="0"/>
              <w:widowControl w:val="0"/>
              <w:numPr>
                <w:ilvl w:val="0"/>
                <w:numId w:val="259"/>
              </w:numPr>
              <w:tabs>
                <w:tab w:val="clear" w:pos="1572"/>
              </w:tabs>
              <w:spacing w:before="120" w:afterLines="0" w:after="120" w:line="240" w:lineRule="auto"/>
              <w:ind w:left="35" w:firstLine="283"/>
              <w:rPr>
                <w:rFonts w:ascii="Century Gothic" w:hAnsi="Century Gothic"/>
                <w:b/>
                <w:i w:val="0"/>
                <w:color w:val="auto"/>
                <w:sz w:val="21"/>
                <w:szCs w:val="21"/>
              </w:rPr>
            </w:pPr>
            <w:r w:rsidRPr="00207C6C">
              <w:rPr>
                <w:rFonts w:ascii="Century Gothic" w:hAnsi="Century Gothic"/>
                <w:i w:val="0"/>
                <w:color w:val="auto"/>
                <w:sz w:val="21"/>
                <w:szCs w:val="21"/>
              </w:rPr>
              <w:t>Les installations sont conçues, implantées et équipées de manière à prévenir et à limiter efficacement les nuisances et les inconvénients qui pourraient résulter de l’exploitation pour le voisinage tels que les émissions de poussières, de gaz, de fumées, d’odeurs et autres émanations.</w:t>
            </w:r>
          </w:p>
          <w:p w14:paraId="68817219" w14:textId="77777777" w:rsidR="00C46ACD" w:rsidRPr="00A74BFC" w:rsidRDefault="00C46ACD" w:rsidP="00207C6C">
            <w:pPr>
              <w:pStyle w:val="Titre6"/>
              <w:keepNext w:val="0"/>
              <w:keepLines w:val="0"/>
              <w:widowControl w:val="0"/>
              <w:numPr>
                <w:ilvl w:val="0"/>
                <w:numId w:val="251"/>
              </w:numPr>
              <w:tabs>
                <w:tab w:val="clear" w:pos="1572"/>
              </w:tabs>
              <w:spacing w:before="120" w:after="120"/>
              <w:ind w:left="0" w:firstLine="357"/>
              <w:outlineLvl w:val="5"/>
              <w:rPr>
                <w:rFonts w:ascii="Century Gothic" w:hAnsi="Century Gothic" w:cs="Arial"/>
                <w:b/>
                <w:iCs/>
                <w:color w:val="auto"/>
              </w:rPr>
            </w:pPr>
            <w:r w:rsidRPr="00A74BFC">
              <w:rPr>
                <w:rFonts w:ascii="Century Gothic" w:hAnsi="Century Gothic" w:cs="Arial"/>
                <w:iCs/>
                <w:color w:val="auto"/>
              </w:rPr>
              <w:t>Il est fait usage des techniques appropriées aux circonstances pour éliminer, des rejets à l'atmosphère, toute substance qui pourrait provoquer un danger ou une incommodité par sa nature et/ou par les quantités rejetées.</w:t>
            </w:r>
          </w:p>
          <w:p w14:paraId="490319C6" w14:textId="77777777" w:rsidR="00C46ACD" w:rsidRPr="00A74BFC" w:rsidRDefault="00C46ACD" w:rsidP="00207C6C">
            <w:pPr>
              <w:pStyle w:val="Titre6"/>
              <w:keepNext w:val="0"/>
              <w:keepLines w:val="0"/>
              <w:widowControl w:val="0"/>
              <w:numPr>
                <w:ilvl w:val="0"/>
                <w:numId w:val="251"/>
              </w:numPr>
              <w:tabs>
                <w:tab w:val="clear" w:pos="1572"/>
              </w:tabs>
              <w:spacing w:before="120" w:after="120"/>
              <w:ind w:left="0" w:firstLine="357"/>
              <w:outlineLvl w:val="5"/>
              <w:rPr>
                <w:rFonts w:ascii="Century Gothic" w:hAnsi="Century Gothic" w:cs="Arial"/>
                <w:b/>
                <w:iCs/>
                <w:color w:val="auto"/>
              </w:rPr>
            </w:pPr>
            <w:r w:rsidRPr="00A74BFC">
              <w:rPr>
                <w:rFonts w:ascii="Century Gothic" w:hAnsi="Century Gothic" w:cs="Arial"/>
                <w:iCs/>
                <w:color w:val="auto"/>
              </w:rPr>
              <w:t>Le cas échéant, les gaz chargés de matières susceptibles de polluer l’environnement sont captés au plus près de la source d’émission et conduits vers une installation d’épuration adaptée à la nature des effluents rejetés.</w:t>
            </w:r>
          </w:p>
          <w:p w14:paraId="1700A1F7" w14:textId="77777777" w:rsidR="00C46ACD" w:rsidRPr="00A74BFC" w:rsidRDefault="00C46ACD" w:rsidP="00207C6C">
            <w:pPr>
              <w:pStyle w:val="Titre6"/>
              <w:keepNext w:val="0"/>
              <w:keepLines w:val="0"/>
              <w:widowControl w:val="0"/>
              <w:numPr>
                <w:ilvl w:val="0"/>
                <w:numId w:val="251"/>
              </w:numPr>
              <w:tabs>
                <w:tab w:val="clear" w:pos="1572"/>
              </w:tabs>
              <w:spacing w:before="120" w:after="120"/>
              <w:ind w:left="0" w:firstLine="357"/>
              <w:outlineLvl w:val="5"/>
              <w:rPr>
                <w:rFonts w:ascii="Century Gothic" w:hAnsi="Century Gothic" w:cs="Arial"/>
                <w:b/>
                <w:iCs/>
                <w:color w:val="auto"/>
              </w:rPr>
            </w:pPr>
            <w:r w:rsidRPr="00A74BFC">
              <w:rPr>
                <w:rFonts w:ascii="Century Gothic" w:hAnsi="Century Gothic" w:cs="Arial"/>
                <w:iCs/>
                <w:color w:val="auto"/>
              </w:rPr>
              <w:t>L’exploitant veille au fonctionnement correct et au bon entretien des installations éventuelles d’épuration et d’évacuation ainsi que des appareillages de régulation, de mesure et de contrôle dont elles sont équipées.</w:t>
            </w:r>
          </w:p>
          <w:p w14:paraId="0E523CD4" w14:textId="77777777" w:rsidR="00C46ACD" w:rsidRPr="00A74BFC" w:rsidRDefault="00C46ACD" w:rsidP="00207C6C">
            <w:pPr>
              <w:pStyle w:val="Titre6"/>
              <w:keepNext w:val="0"/>
              <w:keepLines w:val="0"/>
              <w:widowControl w:val="0"/>
              <w:numPr>
                <w:ilvl w:val="0"/>
                <w:numId w:val="251"/>
              </w:numPr>
              <w:tabs>
                <w:tab w:val="clear" w:pos="1572"/>
              </w:tabs>
              <w:spacing w:before="120" w:after="120"/>
              <w:ind w:left="0" w:firstLine="357"/>
              <w:outlineLvl w:val="5"/>
              <w:rPr>
                <w:rFonts w:ascii="Century Gothic" w:hAnsi="Century Gothic" w:cs="Arial"/>
                <w:b/>
                <w:iCs/>
                <w:color w:val="auto"/>
              </w:rPr>
            </w:pPr>
            <w:r w:rsidRPr="00A74BFC">
              <w:rPr>
                <w:rFonts w:ascii="Century Gothic" w:hAnsi="Century Gothic" w:cs="Arial"/>
                <w:iCs/>
                <w:color w:val="auto"/>
              </w:rPr>
              <w:t>L’établissement dispose en permanence de réserves suffisantes de produits et matières utilisées en vue d’assurer la protection de la qualité de l’air ambiant, tels que manches de filtres, produits de neutralisation, liquides inhibiteurs, absorbants, etc.</w:t>
            </w:r>
          </w:p>
          <w:p w14:paraId="03F4380F" w14:textId="77777777" w:rsidR="00C46ACD" w:rsidRPr="00A74BFC" w:rsidRDefault="00C46ACD" w:rsidP="00207C6C">
            <w:pPr>
              <w:pStyle w:val="Titre6"/>
              <w:keepNext w:val="0"/>
              <w:keepLines w:val="0"/>
              <w:widowControl w:val="0"/>
              <w:numPr>
                <w:ilvl w:val="0"/>
                <w:numId w:val="251"/>
              </w:numPr>
              <w:tabs>
                <w:tab w:val="clear" w:pos="1572"/>
              </w:tabs>
              <w:spacing w:before="120" w:after="120"/>
              <w:ind w:left="0" w:firstLine="357"/>
              <w:outlineLvl w:val="5"/>
              <w:rPr>
                <w:rFonts w:ascii="Century Gothic" w:hAnsi="Century Gothic" w:cs="Arial"/>
                <w:b/>
                <w:iCs/>
                <w:color w:val="auto"/>
              </w:rPr>
            </w:pPr>
            <w:r w:rsidRPr="00A74BFC">
              <w:rPr>
                <w:rFonts w:ascii="Century Gothic" w:hAnsi="Century Gothic" w:cs="Arial"/>
                <w:iCs/>
                <w:color w:val="auto"/>
              </w:rPr>
              <w:t>Les rejets quelconques d’effluents gazeux à l’atmosphère se font à une hauteur, une température, une vitesse et dans des conditions (degré de dilution, localisation ou orientation des conduits et des cheminées d’évacuation par rapport aux propriétés voisines, etc.) qui garantissent une dispersion efficace, en toutes circonstances, des polluants résiduaires.</w:t>
            </w:r>
          </w:p>
          <w:p w14:paraId="4B173CEA" w14:textId="77777777" w:rsidR="00C46ACD" w:rsidRPr="00A74BFC" w:rsidRDefault="00C46ACD" w:rsidP="00207C6C">
            <w:pPr>
              <w:pStyle w:val="Titre6"/>
              <w:keepNext w:val="0"/>
              <w:keepLines w:val="0"/>
              <w:widowControl w:val="0"/>
              <w:numPr>
                <w:ilvl w:val="0"/>
                <w:numId w:val="251"/>
              </w:numPr>
              <w:tabs>
                <w:tab w:val="clear" w:pos="1572"/>
              </w:tabs>
              <w:spacing w:before="120" w:after="120"/>
              <w:ind w:left="0" w:firstLine="357"/>
              <w:outlineLvl w:val="5"/>
              <w:rPr>
                <w:rFonts w:ascii="Century Gothic" w:hAnsi="Century Gothic" w:cs="Arial"/>
                <w:b/>
                <w:iCs/>
                <w:color w:val="auto"/>
              </w:rPr>
            </w:pPr>
            <w:r w:rsidRPr="00A74BFC">
              <w:rPr>
                <w:rFonts w:ascii="Century Gothic" w:hAnsi="Century Gothic" w:cs="Arial"/>
                <w:iCs/>
                <w:color w:val="auto"/>
              </w:rPr>
              <w:lastRenderedPageBreak/>
              <w:t xml:space="preserve">L’exploitant aménage des ouvertures dans les conduits d’évacuation en vue des mesures de contrôle. </w:t>
            </w:r>
            <w:r w:rsidRPr="00A74BFC">
              <w:rPr>
                <w:rFonts w:ascii="Century Gothic" w:hAnsi="Century Gothic"/>
                <w:bCs/>
                <w:iCs/>
                <w:color w:val="auto"/>
              </w:rPr>
              <w:t xml:space="preserve">Ces ouvertures sont réalisées conformément à la procédure CWEA (Compendium Wallon des méthodes d’Echantillonnage et d’Analyse, élaboré par le laboratoire de référence) qui décrit les aménagements des conduits industriels nécessaires à la réalisation des contrôles à l’émission dans le cadre de la lutte contre la pollution atmosphérique. </w:t>
            </w:r>
            <w:r w:rsidRPr="00A74BFC">
              <w:rPr>
                <w:rFonts w:ascii="Century Gothic" w:hAnsi="Century Gothic" w:cs="Arial"/>
                <w:iCs/>
                <w:color w:val="auto"/>
              </w:rPr>
              <w:t>Ces ouvertures, ainsi que leurs abords sont aisément accessibles de façon à pouvoir effectuer ces mesures en toute sécurité et sans préavis.</w:t>
            </w:r>
          </w:p>
          <w:p w14:paraId="5588AFF4" w14:textId="77777777" w:rsidR="00C46ACD" w:rsidRPr="00A74BFC" w:rsidRDefault="00C46ACD" w:rsidP="00207C6C">
            <w:pPr>
              <w:pStyle w:val="Titre6"/>
              <w:keepNext w:val="0"/>
              <w:keepLines w:val="0"/>
              <w:widowControl w:val="0"/>
              <w:numPr>
                <w:ilvl w:val="0"/>
                <w:numId w:val="251"/>
              </w:numPr>
              <w:tabs>
                <w:tab w:val="clear" w:pos="1572"/>
              </w:tabs>
              <w:spacing w:before="120" w:after="120"/>
              <w:ind w:left="0" w:firstLine="357"/>
              <w:outlineLvl w:val="5"/>
              <w:rPr>
                <w:rFonts w:ascii="Century Gothic" w:hAnsi="Century Gothic" w:cs="Arial"/>
                <w:b/>
                <w:iCs/>
                <w:color w:val="auto"/>
              </w:rPr>
            </w:pPr>
            <w:r w:rsidRPr="00A74BFC">
              <w:rPr>
                <w:rFonts w:ascii="Century Gothic" w:hAnsi="Century Gothic" w:cs="Arial"/>
                <w:iCs/>
                <w:color w:val="auto"/>
              </w:rPr>
              <w:t xml:space="preserve">Sauf impossibilité d’ordre technique (dûment justifiable), les effluents gazeux, susceptibles d’incommoder le voisinage sont évacués par des cheminées aussi éloignées que possible des propriétés et bâtiments voisins. </w:t>
            </w:r>
          </w:p>
          <w:p w14:paraId="77D30066" w14:textId="77777777" w:rsidR="00C46ACD" w:rsidRPr="00A74BFC" w:rsidRDefault="00C46ACD" w:rsidP="00207C6C">
            <w:pPr>
              <w:pStyle w:val="Titre6"/>
              <w:keepNext w:val="0"/>
              <w:keepLines w:val="0"/>
              <w:widowControl w:val="0"/>
              <w:numPr>
                <w:ilvl w:val="0"/>
                <w:numId w:val="251"/>
              </w:numPr>
              <w:tabs>
                <w:tab w:val="clear" w:pos="1572"/>
              </w:tabs>
              <w:spacing w:before="120" w:after="120"/>
              <w:ind w:left="0" w:firstLine="357"/>
              <w:outlineLvl w:val="5"/>
              <w:rPr>
                <w:rFonts w:ascii="Century Gothic" w:hAnsi="Century Gothic" w:cs="Arial"/>
                <w:b/>
                <w:iCs/>
                <w:color w:val="auto"/>
              </w:rPr>
            </w:pPr>
            <w:r w:rsidRPr="00A74BFC">
              <w:rPr>
                <w:rFonts w:ascii="Century Gothic" w:hAnsi="Century Gothic" w:cs="Arial"/>
                <w:iCs/>
                <w:color w:val="auto"/>
              </w:rPr>
              <w:t>Les installations, en ce compris les aires de stockage, sont conçues de manière à limiter la production et le rejet de polluants dans l’atmosphère, notamment par la mise en œuvre de technologies propres et le développement de techniques de récupération, de lavage, de recyclage ou de valorisation des effluents ou le développement de systèmes de confinement efficaces.</w:t>
            </w:r>
          </w:p>
          <w:p w14:paraId="74C3444F" w14:textId="77777777" w:rsidR="00C46ACD" w:rsidRPr="00A74BFC" w:rsidRDefault="00C46ACD" w:rsidP="00207C6C">
            <w:pPr>
              <w:pStyle w:val="article0"/>
              <w:keepNext w:val="0"/>
              <w:widowControl w:val="0"/>
              <w:spacing w:before="120" w:afterLines="0" w:after="120" w:line="240" w:lineRule="auto"/>
              <w:ind w:left="0" w:firstLine="426"/>
              <w:rPr>
                <w:rFonts w:ascii="Century Gothic" w:hAnsi="Century Gothic"/>
                <w:i w:val="0"/>
                <w:iCs/>
                <w:color w:val="auto"/>
                <w:sz w:val="21"/>
                <w:szCs w:val="21"/>
              </w:rPr>
            </w:pPr>
            <w:r w:rsidRPr="00A74BFC">
              <w:rPr>
                <w:rFonts w:ascii="Century Gothic" w:hAnsi="Century Gothic"/>
                <w:i w:val="0"/>
                <w:iCs/>
                <w:color w:val="auto"/>
                <w:sz w:val="21"/>
                <w:szCs w:val="21"/>
              </w:rPr>
              <w:t xml:space="preserve">L’installation de </w:t>
            </w:r>
            <w:proofErr w:type="spellStart"/>
            <w:r w:rsidRPr="00A74BFC">
              <w:rPr>
                <w:rFonts w:ascii="Century Gothic" w:hAnsi="Century Gothic"/>
                <w:i w:val="0"/>
                <w:iCs/>
                <w:color w:val="auto"/>
                <w:sz w:val="21"/>
                <w:szCs w:val="21"/>
              </w:rPr>
              <w:t>coïncinération</w:t>
            </w:r>
            <w:proofErr w:type="spellEnd"/>
            <w:r w:rsidRPr="00A74BFC">
              <w:rPr>
                <w:rFonts w:ascii="Century Gothic" w:hAnsi="Century Gothic"/>
                <w:i w:val="0"/>
                <w:iCs/>
                <w:color w:val="auto"/>
                <w:sz w:val="21"/>
                <w:szCs w:val="21"/>
              </w:rPr>
              <w:t xml:space="preserve"> est soumise à l'AGW du 21 FEVRIER 2013. — Arrêté du Gouvernement wallon déterminant les conditions sectorielles relatives aux installations d’incinération et de </w:t>
            </w:r>
            <w:proofErr w:type="spellStart"/>
            <w:r w:rsidRPr="00A74BFC">
              <w:rPr>
                <w:rFonts w:ascii="Century Gothic" w:hAnsi="Century Gothic"/>
                <w:i w:val="0"/>
                <w:iCs/>
                <w:color w:val="auto"/>
                <w:sz w:val="21"/>
                <w:szCs w:val="21"/>
              </w:rPr>
              <w:t>coïncinération</w:t>
            </w:r>
            <w:proofErr w:type="spellEnd"/>
            <w:r w:rsidRPr="00A74BFC">
              <w:rPr>
                <w:rFonts w:ascii="Century Gothic" w:hAnsi="Century Gothic"/>
                <w:i w:val="0"/>
                <w:iCs/>
                <w:color w:val="auto"/>
                <w:sz w:val="21"/>
                <w:szCs w:val="21"/>
              </w:rPr>
              <w:t xml:space="preserve"> de déchets.</w:t>
            </w:r>
          </w:p>
          <w:p w14:paraId="02208343" w14:textId="77777777" w:rsidR="00C46ACD" w:rsidRPr="00A74BFC" w:rsidRDefault="00C46ACD" w:rsidP="00207C6C">
            <w:pPr>
              <w:widowControl w:val="0"/>
              <w:spacing w:before="120" w:after="120"/>
              <w:rPr>
                <w:iCs/>
                <w:lang w:eastAsia="fr-FR"/>
              </w:rPr>
            </w:pPr>
          </w:p>
          <w:p w14:paraId="34585EDB" w14:textId="77777777" w:rsidR="00C46ACD" w:rsidRPr="00A74BFC" w:rsidRDefault="00C46ACD" w:rsidP="00207C6C">
            <w:pPr>
              <w:pStyle w:val="ChapitreRGPE"/>
              <w:keepNext w:val="0"/>
              <w:keepLines w:val="0"/>
              <w:widowControl w:val="0"/>
              <w:tabs>
                <w:tab w:val="clear" w:pos="2835"/>
                <w:tab w:val="left" w:pos="1843"/>
              </w:tabs>
              <w:spacing w:after="120"/>
              <w:ind w:hanging="2835"/>
              <w:rPr>
                <w:rFonts w:ascii="Century Gothic" w:hAnsi="Century Gothic"/>
                <w:i w:val="0"/>
                <w:iCs/>
                <w:sz w:val="21"/>
                <w:szCs w:val="21"/>
              </w:rPr>
            </w:pPr>
            <w:r w:rsidRPr="00A74BFC">
              <w:rPr>
                <w:rFonts w:ascii="Century Gothic" w:hAnsi="Century Gothic"/>
                <w:i w:val="0"/>
                <w:iCs/>
                <w:sz w:val="21"/>
                <w:szCs w:val="21"/>
              </w:rPr>
              <w:t xml:space="preserve">CHAPITRE </w:t>
            </w:r>
            <w:r w:rsidRPr="00A74BFC">
              <w:rPr>
                <w:rFonts w:ascii="Century Gothic" w:hAnsi="Century Gothic"/>
                <w:i w:val="0"/>
                <w:iCs/>
                <w:sz w:val="21"/>
                <w:szCs w:val="21"/>
              </w:rPr>
              <w:fldChar w:fldCharType="begin"/>
            </w:r>
            <w:r w:rsidRPr="00A74BFC">
              <w:rPr>
                <w:rFonts w:ascii="Century Gothic" w:hAnsi="Century Gothic"/>
                <w:i w:val="0"/>
                <w:iCs/>
                <w:sz w:val="21"/>
                <w:szCs w:val="21"/>
              </w:rPr>
              <w:instrText xml:space="preserve"> SEQ Chapitre_déchet_général\* ROMAN </w:instrText>
            </w:r>
            <w:r w:rsidRPr="00A74BFC">
              <w:rPr>
                <w:rFonts w:ascii="Century Gothic" w:hAnsi="Century Gothic"/>
                <w:i w:val="0"/>
                <w:iCs/>
                <w:sz w:val="21"/>
                <w:szCs w:val="21"/>
              </w:rPr>
              <w:fldChar w:fldCharType="separate"/>
            </w:r>
            <w:r w:rsidRPr="00A74BFC">
              <w:rPr>
                <w:rFonts w:ascii="Century Gothic" w:hAnsi="Century Gothic"/>
                <w:i w:val="0"/>
                <w:iCs/>
                <w:noProof/>
                <w:sz w:val="21"/>
                <w:szCs w:val="21"/>
              </w:rPr>
              <w:t>II</w:t>
            </w:r>
            <w:r w:rsidRPr="00A74BFC">
              <w:rPr>
                <w:rFonts w:ascii="Century Gothic" w:hAnsi="Century Gothic"/>
                <w:i w:val="0"/>
                <w:iCs/>
                <w:sz w:val="21"/>
                <w:szCs w:val="21"/>
              </w:rPr>
              <w:fldChar w:fldCharType="end"/>
            </w:r>
            <w:r w:rsidRPr="00A74BFC">
              <w:rPr>
                <w:rFonts w:ascii="Century Gothic" w:hAnsi="Century Gothic"/>
                <w:i w:val="0"/>
                <w:iCs/>
                <w:sz w:val="21"/>
                <w:szCs w:val="21"/>
              </w:rPr>
              <w:t>.</w:t>
            </w:r>
            <w:r w:rsidRPr="00A74BFC">
              <w:rPr>
                <w:rFonts w:ascii="Century Gothic" w:hAnsi="Century Gothic"/>
                <w:i w:val="0"/>
                <w:iCs/>
                <w:sz w:val="21"/>
                <w:szCs w:val="21"/>
              </w:rPr>
              <w:tab/>
              <w:t>Exploitation</w:t>
            </w:r>
          </w:p>
          <w:p w14:paraId="3D3BD645" w14:textId="77777777" w:rsidR="00C46ACD" w:rsidRPr="00A74BFC" w:rsidRDefault="00C46ACD" w:rsidP="00207C6C">
            <w:pPr>
              <w:pStyle w:val="SectionRGPE"/>
              <w:keepNext w:val="0"/>
              <w:keepLines w:val="0"/>
              <w:widowControl w:val="0"/>
              <w:numPr>
                <w:ilvl w:val="0"/>
                <w:numId w:val="250"/>
              </w:numPr>
              <w:tabs>
                <w:tab w:val="clear" w:pos="1440"/>
                <w:tab w:val="clear" w:pos="2835"/>
                <w:tab w:val="num" w:pos="1222"/>
                <w:tab w:val="num" w:pos="1843"/>
                <w:tab w:val="left" w:pos="2127"/>
              </w:tabs>
              <w:spacing w:before="120" w:after="120"/>
              <w:ind w:left="1843" w:right="249" w:hanging="1276"/>
              <w:outlineLvl w:val="1"/>
              <w:rPr>
                <w:rFonts w:ascii="Century Gothic" w:hAnsi="Century Gothic"/>
                <w:b w:val="0"/>
                <w:i w:val="0"/>
                <w:iCs/>
                <w:sz w:val="21"/>
                <w:szCs w:val="21"/>
              </w:rPr>
            </w:pPr>
            <w:r w:rsidRPr="00A74BFC">
              <w:rPr>
                <w:rFonts w:ascii="Century Gothic" w:hAnsi="Century Gothic"/>
                <w:i w:val="0"/>
                <w:iCs/>
                <w:sz w:val="21"/>
                <w:szCs w:val="21"/>
              </w:rPr>
              <w:t>Stockage d’ammoniac – retour des vapeurs</w:t>
            </w:r>
          </w:p>
          <w:p w14:paraId="3B97F653" w14:textId="77777777" w:rsidR="00C46ACD" w:rsidRPr="00A74BFC" w:rsidRDefault="00C46ACD" w:rsidP="00207C6C">
            <w:pPr>
              <w:pStyle w:val="Titre6"/>
              <w:keepNext w:val="0"/>
              <w:keepLines w:val="0"/>
              <w:widowControl w:val="0"/>
              <w:numPr>
                <w:ilvl w:val="0"/>
                <w:numId w:val="251"/>
              </w:numPr>
              <w:tabs>
                <w:tab w:val="clear" w:pos="1572"/>
              </w:tabs>
              <w:spacing w:before="120" w:after="120"/>
              <w:ind w:left="0" w:firstLine="357"/>
              <w:outlineLvl w:val="5"/>
              <w:rPr>
                <w:rFonts w:ascii="Century Gothic" w:hAnsi="Century Gothic" w:cs="Arial"/>
                <w:b/>
                <w:iCs/>
                <w:color w:val="auto"/>
              </w:rPr>
            </w:pPr>
            <w:r w:rsidRPr="00A74BFC">
              <w:rPr>
                <w:rFonts w:ascii="Century Gothic" w:hAnsi="Century Gothic" w:cs="Arial"/>
                <w:iCs/>
                <w:color w:val="auto"/>
              </w:rPr>
              <w:t>Lors du remplissage de la cuve d’ammoniac, l’exploitant utilise un système de retour des vapeurs vers le camion de livraison.</w:t>
            </w:r>
          </w:p>
          <w:p w14:paraId="4FD19F26" w14:textId="77777777" w:rsidR="00C46ACD" w:rsidRPr="00A74BFC" w:rsidRDefault="00C46ACD" w:rsidP="00207C6C">
            <w:pPr>
              <w:pStyle w:val="ChapitreRGPE"/>
              <w:keepNext w:val="0"/>
              <w:keepLines w:val="0"/>
              <w:widowControl w:val="0"/>
              <w:tabs>
                <w:tab w:val="clear" w:pos="2835"/>
                <w:tab w:val="left" w:pos="1843"/>
              </w:tabs>
              <w:spacing w:after="120"/>
              <w:ind w:hanging="2835"/>
              <w:rPr>
                <w:rFonts w:ascii="Century Gothic" w:hAnsi="Century Gothic"/>
                <w:i w:val="0"/>
                <w:iCs/>
                <w:sz w:val="21"/>
                <w:szCs w:val="21"/>
              </w:rPr>
            </w:pPr>
            <w:r w:rsidRPr="00A74BFC">
              <w:rPr>
                <w:rFonts w:ascii="Century Gothic" w:hAnsi="Century Gothic"/>
                <w:i w:val="0"/>
                <w:iCs/>
                <w:sz w:val="21"/>
                <w:szCs w:val="21"/>
              </w:rPr>
              <w:t xml:space="preserve">CHAPITRE </w:t>
            </w:r>
            <w:r w:rsidRPr="00A74BFC">
              <w:rPr>
                <w:rFonts w:ascii="Century Gothic" w:hAnsi="Century Gothic"/>
                <w:i w:val="0"/>
                <w:iCs/>
                <w:sz w:val="21"/>
                <w:szCs w:val="21"/>
              </w:rPr>
              <w:fldChar w:fldCharType="begin"/>
            </w:r>
            <w:r w:rsidRPr="00A74BFC">
              <w:rPr>
                <w:rFonts w:ascii="Century Gothic" w:hAnsi="Century Gothic"/>
                <w:i w:val="0"/>
                <w:iCs/>
                <w:sz w:val="21"/>
                <w:szCs w:val="21"/>
              </w:rPr>
              <w:instrText xml:space="preserve"> SEQ Chapitre_déchet_général\* ROMAN </w:instrText>
            </w:r>
            <w:r w:rsidRPr="00A74BFC">
              <w:rPr>
                <w:rFonts w:ascii="Century Gothic" w:hAnsi="Century Gothic"/>
                <w:i w:val="0"/>
                <w:iCs/>
                <w:sz w:val="21"/>
                <w:szCs w:val="21"/>
              </w:rPr>
              <w:fldChar w:fldCharType="separate"/>
            </w:r>
            <w:r w:rsidRPr="00A74BFC">
              <w:rPr>
                <w:rFonts w:ascii="Century Gothic" w:hAnsi="Century Gothic"/>
                <w:i w:val="0"/>
                <w:iCs/>
                <w:noProof/>
                <w:sz w:val="21"/>
                <w:szCs w:val="21"/>
              </w:rPr>
              <w:t>III</w:t>
            </w:r>
            <w:r w:rsidRPr="00A74BFC">
              <w:rPr>
                <w:rFonts w:ascii="Century Gothic" w:hAnsi="Century Gothic"/>
                <w:i w:val="0"/>
                <w:iCs/>
                <w:sz w:val="21"/>
                <w:szCs w:val="21"/>
              </w:rPr>
              <w:fldChar w:fldCharType="end"/>
            </w:r>
            <w:r w:rsidRPr="00A74BFC">
              <w:rPr>
                <w:rFonts w:ascii="Century Gothic" w:hAnsi="Century Gothic"/>
                <w:i w:val="0"/>
                <w:iCs/>
                <w:sz w:val="21"/>
                <w:szCs w:val="21"/>
              </w:rPr>
              <w:t>.</w:t>
            </w:r>
            <w:r w:rsidRPr="00A74BFC">
              <w:rPr>
                <w:rFonts w:ascii="Century Gothic" w:hAnsi="Century Gothic"/>
                <w:i w:val="0"/>
                <w:iCs/>
                <w:sz w:val="21"/>
                <w:szCs w:val="21"/>
              </w:rPr>
              <w:tab/>
              <w:t>Limitations</w:t>
            </w:r>
          </w:p>
          <w:p w14:paraId="37D35C35" w14:textId="77777777" w:rsidR="00C46ACD" w:rsidRPr="00A74BFC" w:rsidRDefault="00C46ACD" w:rsidP="00207C6C">
            <w:pPr>
              <w:pStyle w:val="section"/>
              <w:keepNext w:val="0"/>
              <w:keepLines w:val="0"/>
              <w:widowControl w:val="0"/>
              <w:numPr>
                <w:ilvl w:val="0"/>
                <w:numId w:val="256"/>
              </w:numPr>
              <w:tabs>
                <w:tab w:val="clear" w:pos="1440"/>
                <w:tab w:val="clear" w:pos="2127"/>
                <w:tab w:val="left" w:pos="1843"/>
                <w:tab w:val="left" w:pos="9348"/>
              </w:tabs>
              <w:spacing w:before="120" w:after="120"/>
              <w:ind w:left="1843" w:right="-8" w:hanging="1276"/>
              <w:rPr>
                <w:rFonts w:ascii="Century Gothic" w:hAnsi="Century Gothic"/>
                <w:i w:val="0"/>
                <w:iCs/>
                <w:color w:val="auto"/>
                <w:sz w:val="21"/>
                <w:szCs w:val="21"/>
              </w:rPr>
            </w:pPr>
            <w:r w:rsidRPr="00A74BFC">
              <w:rPr>
                <w:rFonts w:ascii="Century Gothic" w:hAnsi="Century Gothic"/>
                <w:i w:val="0"/>
                <w:iCs/>
                <w:color w:val="auto"/>
                <w:sz w:val="21"/>
                <w:szCs w:val="21"/>
              </w:rPr>
              <w:t>Fours à clinker</w:t>
            </w:r>
          </w:p>
          <w:p w14:paraId="42852A35" w14:textId="77777777" w:rsidR="00C46ACD" w:rsidRPr="00A74BFC" w:rsidRDefault="00C46ACD" w:rsidP="00207C6C">
            <w:pPr>
              <w:pStyle w:val="Titre6"/>
              <w:keepNext w:val="0"/>
              <w:keepLines w:val="0"/>
              <w:widowControl w:val="0"/>
              <w:numPr>
                <w:ilvl w:val="0"/>
                <w:numId w:val="251"/>
              </w:numPr>
              <w:tabs>
                <w:tab w:val="clear" w:pos="1572"/>
                <w:tab w:val="num" w:pos="1080"/>
              </w:tabs>
              <w:spacing w:before="120" w:after="120"/>
              <w:ind w:left="0" w:firstLine="426"/>
              <w:outlineLvl w:val="5"/>
              <w:rPr>
                <w:rFonts w:ascii="Century Gothic" w:hAnsi="Century Gothic"/>
                <w:b/>
                <w:iCs/>
                <w:color w:val="auto"/>
              </w:rPr>
            </w:pPr>
            <w:r w:rsidRPr="00A74BFC">
              <w:rPr>
                <w:rFonts w:ascii="Century Gothic" w:hAnsi="Century Gothic"/>
                <w:iCs/>
                <w:color w:val="auto"/>
              </w:rPr>
              <w:t>Les conditions particulières de l’arrêté du 24 décembre 2014 sont modifiées comme suit :</w:t>
            </w:r>
          </w:p>
          <w:p w14:paraId="09B0FBA3" w14:textId="77777777" w:rsidR="00C46ACD" w:rsidRPr="00A74BFC" w:rsidRDefault="00C46ACD" w:rsidP="00207C6C">
            <w:pPr>
              <w:pStyle w:val="Titre6"/>
              <w:keepNext w:val="0"/>
              <w:keepLines w:val="0"/>
              <w:widowControl w:val="0"/>
              <w:spacing w:before="120" w:after="120"/>
              <w:outlineLvl w:val="5"/>
              <w:rPr>
                <w:rFonts w:ascii="Century Gothic" w:hAnsi="Century Gothic"/>
                <w:b/>
                <w:iCs/>
                <w:color w:val="auto"/>
              </w:rPr>
            </w:pPr>
            <w:r w:rsidRPr="00A74BFC">
              <w:rPr>
                <w:rFonts w:ascii="Century Gothic" w:hAnsi="Century Gothic"/>
                <w:iCs/>
                <w:color w:val="auto"/>
              </w:rPr>
              <w:t>La valeur limite d’émission pour le CO à l’émission du four 4 est remplacée par la valeur limite d’émission suivante :</w:t>
            </w:r>
          </w:p>
          <w:p w14:paraId="65B26186" w14:textId="77777777" w:rsidR="00C46ACD" w:rsidRPr="00A74BFC" w:rsidRDefault="00C46ACD" w:rsidP="00207C6C">
            <w:pPr>
              <w:pStyle w:val="Condition"/>
              <w:keepLines w:val="0"/>
              <w:widowControl w:val="0"/>
              <w:numPr>
                <w:ilvl w:val="0"/>
                <w:numId w:val="257"/>
              </w:numPr>
              <w:tabs>
                <w:tab w:val="right" w:leader="dot" w:pos="9072"/>
              </w:tabs>
              <w:spacing w:before="120" w:after="120"/>
              <w:rPr>
                <w:rFonts w:ascii="Century Gothic" w:hAnsi="Century Gothic"/>
                <w:iCs/>
                <w:sz w:val="21"/>
                <w:szCs w:val="21"/>
              </w:rPr>
            </w:pPr>
            <w:r w:rsidRPr="00A74BFC">
              <w:rPr>
                <w:rFonts w:ascii="Century Gothic" w:hAnsi="Century Gothic"/>
                <w:iCs/>
                <w:sz w:val="21"/>
                <w:szCs w:val="21"/>
              </w:rPr>
              <w:t xml:space="preserve">CO (valeur limite </w:t>
            </w:r>
            <w:r w:rsidRPr="00A74BFC">
              <w:rPr>
                <w:rFonts w:ascii="Century Gothic" w:hAnsi="Century Gothic"/>
                <w:iCs/>
                <w:sz w:val="21"/>
                <w:szCs w:val="21"/>
                <w:u w:val="single"/>
              </w:rPr>
              <w:t>au percentile 95 – four 4</w:t>
            </w:r>
            <w:r w:rsidRPr="00A74BFC">
              <w:rPr>
                <w:rFonts w:ascii="Century Gothic" w:hAnsi="Century Gothic"/>
                <w:iCs/>
                <w:sz w:val="21"/>
                <w:szCs w:val="21"/>
              </w:rPr>
              <w:t>)</w:t>
            </w:r>
            <w:r w:rsidRPr="00A74BFC">
              <w:rPr>
                <w:rFonts w:ascii="Century Gothic" w:hAnsi="Century Gothic"/>
                <w:iCs/>
                <w:sz w:val="21"/>
                <w:szCs w:val="21"/>
              </w:rPr>
              <w:tab/>
              <w:t>1000 mg/Nm³</w:t>
            </w:r>
          </w:p>
          <w:p w14:paraId="07542C32" w14:textId="77777777" w:rsidR="00C46ACD" w:rsidRPr="00A74BFC" w:rsidRDefault="00C46ACD" w:rsidP="00207C6C">
            <w:pPr>
              <w:pStyle w:val="section"/>
              <w:keepNext w:val="0"/>
              <w:keepLines w:val="0"/>
              <w:widowControl w:val="0"/>
              <w:numPr>
                <w:ilvl w:val="0"/>
                <w:numId w:val="256"/>
              </w:numPr>
              <w:tabs>
                <w:tab w:val="clear" w:pos="1440"/>
                <w:tab w:val="clear" w:pos="2127"/>
                <w:tab w:val="left" w:pos="1843"/>
                <w:tab w:val="left" w:pos="9348"/>
              </w:tabs>
              <w:spacing w:before="120" w:after="120"/>
              <w:ind w:left="1843" w:right="-6" w:hanging="1276"/>
              <w:jc w:val="both"/>
              <w:rPr>
                <w:rFonts w:ascii="Century Gothic" w:hAnsi="Century Gothic"/>
                <w:i w:val="0"/>
                <w:iCs/>
                <w:color w:val="auto"/>
                <w:sz w:val="21"/>
                <w:szCs w:val="21"/>
              </w:rPr>
            </w:pPr>
            <w:r w:rsidRPr="00A74BFC">
              <w:rPr>
                <w:rFonts w:ascii="Century Gothic" w:hAnsi="Century Gothic"/>
                <w:i w:val="0"/>
                <w:iCs/>
                <w:color w:val="auto"/>
                <w:sz w:val="21"/>
                <w:szCs w:val="21"/>
              </w:rPr>
              <w:t>Silos contenant des matières pulvérulentes</w:t>
            </w:r>
          </w:p>
          <w:p w14:paraId="43303DD3" w14:textId="77777777" w:rsidR="00C46ACD" w:rsidRPr="00A74BFC" w:rsidRDefault="00C46ACD" w:rsidP="00207C6C">
            <w:pPr>
              <w:pStyle w:val="article0"/>
              <w:keepNext w:val="0"/>
              <w:widowControl w:val="0"/>
              <w:tabs>
                <w:tab w:val="clear" w:pos="1572"/>
                <w:tab w:val="num" w:pos="1418"/>
              </w:tabs>
              <w:spacing w:before="120" w:afterLines="0" w:after="120" w:line="240" w:lineRule="auto"/>
              <w:ind w:left="0" w:firstLine="426"/>
              <w:rPr>
                <w:rFonts w:ascii="Century Gothic" w:hAnsi="Century Gothic"/>
                <w:i w:val="0"/>
                <w:iCs/>
                <w:color w:val="auto"/>
                <w:sz w:val="21"/>
                <w:szCs w:val="21"/>
              </w:rPr>
            </w:pPr>
            <w:r w:rsidRPr="00A74BFC">
              <w:rPr>
                <w:rFonts w:ascii="Century Gothic" w:hAnsi="Century Gothic"/>
                <w:i w:val="0"/>
                <w:iCs/>
                <w:color w:val="auto"/>
                <w:sz w:val="21"/>
                <w:szCs w:val="21"/>
              </w:rPr>
              <w:t>Le remplissage et le soutirage des silos sont effectués de manière à limiter au maximum les émissions de poussières.</w:t>
            </w:r>
          </w:p>
          <w:p w14:paraId="2CC0A251" w14:textId="77777777" w:rsidR="00C46ACD" w:rsidRPr="00A74BFC" w:rsidRDefault="00C46ACD" w:rsidP="00207C6C">
            <w:pPr>
              <w:pStyle w:val="article0"/>
              <w:keepNext w:val="0"/>
              <w:widowControl w:val="0"/>
              <w:tabs>
                <w:tab w:val="clear" w:pos="1572"/>
                <w:tab w:val="num" w:pos="1418"/>
              </w:tabs>
              <w:spacing w:before="120" w:afterLines="0" w:after="120" w:line="240" w:lineRule="auto"/>
              <w:ind w:left="0" w:firstLine="426"/>
              <w:rPr>
                <w:rFonts w:ascii="Century Gothic" w:hAnsi="Century Gothic"/>
                <w:i w:val="0"/>
                <w:iCs/>
                <w:color w:val="auto"/>
                <w:sz w:val="21"/>
                <w:szCs w:val="21"/>
              </w:rPr>
            </w:pPr>
            <w:r w:rsidRPr="00A74BFC">
              <w:rPr>
                <w:rFonts w:ascii="Century Gothic" w:hAnsi="Century Gothic"/>
                <w:i w:val="0"/>
                <w:iCs/>
                <w:color w:val="auto"/>
                <w:sz w:val="21"/>
                <w:szCs w:val="21"/>
              </w:rPr>
              <w:t>Chaque silo dont le remplissage est réalisé de manière pneumatique est muni :</w:t>
            </w:r>
          </w:p>
          <w:p w14:paraId="751FCF05" w14:textId="77777777" w:rsidR="00C46ACD" w:rsidRPr="00A74BFC" w:rsidRDefault="00C46ACD" w:rsidP="00207C6C">
            <w:pPr>
              <w:pStyle w:val="Titre6"/>
              <w:keepNext w:val="0"/>
              <w:keepLines w:val="0"/>
              <w:widowControl w:val="0"/>
              <w:numPr>
                <w:ilvl w:val="1"/>
                <w:numId w:val="255"/>
              </w:numPr>
              <w:spacing w:before="120" w:after="120"/>
              <w:outlineLvl w:val="5"/>
              <w:rPr>
                <w:rFonts w:ascii="Century Gothic" w:hAnsi="Century Gothic"/>
                <w:b/>
                <w:iCs/>
                <w:color w:val="auto"/>
              </w:rPr>
            </w:pPr>
            <w:r w:rsidRPr="00A74BFC">
              <w:rPr>
                <w:rFonts w:ascii="Century Gothic" w:hAnsi="Century Gothic"/>
                <w:iCs/>
                <w:color w:val="auto"/>
              </w:rPr>
              <w:t>d'un dispositif de dépoussiérage ;</w:t>
            </w:r>
          </w:p>
          <w:p w14:paraId="6055EB99" w14:textId="77777777" w:rsidR="00C46ACD" w:rsidRPr="00A74BFC" w:rsidRDefault="00C46ACD" w:rsidP="00207C6C">
            <w:pPr>
              <w:pStyle w:val="Titre6"/>
              <w:keepNext w:val="0"/>
              <w:keepLines w:val="0"/>
              <w:widowControl w:val="0"/>
              <w:numPr>
                <w:ilvl w:val="1"/>
                <w:numId w:val="255"/>
              </w:numPr>
              <w:spacing w:before="120" w:after="120"/>
              <w:outlineLvl w:val="5"/>
              <w:rPr>
                <w:rFonts w:ascii="Century Gothic" w:hAnsi="Century Gothic"/>
                <w:b/>
                <w:iCs/>
                <w:color w:val="auto"/>
              </w:rPr>
            </w:pPr>
            <w:r w:rsidRPr="00A74BFC">
              <w:rPr>
                <w:rFonts w:ascii="Century Gothic" w:hAnsi="Century Gothic"/>
                <w:iCs/>
                <w:color w:val="auto"/>
              </w:rPr>
              <w:t xml:space="preserve">d'un dispositif qui empêche automatiquement que la différence entre la pression à l'intérieur du silo et la pression atmosphérique, en valeur </w:t>
            </w:r>
            <w:r w:rsidRPr="00A74BFC">
              <w:rPr>
                <w:rFonts w:ascii="Century Gothic" w:hAnsi="Century Gothic"/>
                <w:iCs/>
                <w:color w:val="auto"/>
              </w:rPr>
              <w:lastRenderedPageBreak/>
              <w:t>absolue, ne dépasse les valeurs de sécurité fixées par le constructeur. A défaut de valeurs fixées par le constructeur, cette différence ne peut excéder 100 hPa. Ce dispositif doit rester fonctionnel en toutes circonstances, y compris en l'absence d'alimentation en énergie.</w:t>
            </w:r>
          </w:p>
          <w:p w14:paraId="5B3C454A" w14:textId="77777777" w:rsidR="00C46ACD" w:rsidRPr="00A74BFC" w:rsidRDefault="00C46ACD" w:rsidP="00207C6C">
            <w:pPr>
              <w:pStyle w:val="article0"/>
              <w:keepNext w:val="0"/>
              <w:widowControl w:val="0"/>
              <w:tabs>
                <w:tab w:val="clear" w:pos="1572"/>
                <w:tab w:val="num" w:pos="1418"/>
              </w:tabs>
              <w:spacing w:before="120" w:afterLines="0" w:after="120" w:line="240" w:lineRule="auto"/>
              <w:ind w:left="0" w:firstLine="426"/>
              <w:rPr>
                <w:rFonts w:ascii="Century Gothic" w:hAnsi="Century Gothic"/>
                <w:i w:val="0"/>
                <w:iCs/>
                <w:color w:val="auto"/>
                <w:sz w:val="21"/>
                <w:szCs w:val="21"/>
              </w:rPr>
            </w:pPr>
            <w:r w:rsidRPr="00A74BFC">
              <w:rPr>
                <w:rFonts w:ascii="Century Gothic" w:hAnsi="Century Gothic"/>
                <w:i w:val="0"/>
                <w:iCs/>
                <w:color w:val="auto"/>
                <w:sz w:val="21"/>
                <w:szCs w:val="21"/>
              </w:rPr>
              <w:t>L’air rejeté par les dispositifs de dépoussiérage des silos respecte la valeur limite de 10 mg/m</w:t>
            </w:r>
            <w:r w:rsidRPr="00A74BFC">
              <w:rPr>
                <w:rFonts w:ascii="Century Gothic" w:hAnsi="Century Gothic"/>
                <w:i w:val="0"/>
                <w:iCs/>
                <w:color w:val="auto"/>
                <w:sz w:val="21"/>
                <w:szCs w:val="21"/>
                <w:vertAlign w:val="superscript"/>
              </w:rPr>
              <w:t>3</w:t>
            </w:r>
            <w:r w:rsidRPr="00A74BFC">
              <w:rPr>
                <w:rFonts w:ascii="Century Gothic" w:hAnsi="Century Gothic"/>
                <w:i w:val="0"/>
                <w:iCs/>
                <w:color w:val="auto"/>
                <w:sz w:val="21"/>
                <w:szCs w:val="21"/>
              </w:rPr>
              <w:t xml:space="preserve"> pour les poussières totales.  La garantie de rejet des fabricants est tenue à la disposition du Fonctionnaire chargé de la surveillance.</w:t>
            </w:r>
          </w:p>
          <w:p w14:paraId="323B19A0" w14:textId="77777777" w:rsidR="00C46ACD" w:rsidRPr="00A74BFC" w:rsidRDefault="00C46ACD" w:rsidP="00207C6C">
            <w:pPr>
              <w:pStyle w:val="article0"/>
              <w:keepNext w:val="0"/>
              <w:widowControl w:val="0"/>
              <w:tabs>
                <w:tab w:val="clear" w:pos="1572"/>
                <w:tab w:val="num" w:pos="1418"/>
              </w:tabs>
              <w:spacing w:before="120" w:afterLines="0" w:after="120" w:line="240" w:lineRule="auto"/>
              <w:ind w:left="0" w:firstLine="426"/>
              <w:rPr>
                <w:rFonts w:ascii="Century Gothic" w:hAnsi="Century Gothic"/>
                <w:i w:val="0"/>
                <w:iCs/>
                <w:color w:val="auto"/>
                <w:sz w:val="21"/>
                <w:szCs w:val="21"/>
              </w:rPr>
            </w:pPr>
            <w:r w:rsidRPr="00A74BFC">
              <w:rPr>
                <w:rFonts w:ascii="Century Gothic" w:hAnsi="Century Gothic"/>
                <w:i w:val="0"/>
                <w:iCs/>
                <w:color w:val="auto"/>
                <w:sz w:val="21"/>
                <w:szCs w:val="21"/>
              </w:rPr>
              <w:t>Les dispositifs de filtration des poussières sont maintenus en permanence en bon état de fonctionnement.  Tout élément défectueux est promptement réparé ou remplacé.  Le programme de maintenance préconisé par le fabricant est appliqué et tenu à disposition du Fonctionnaire chargé de la surveillance.  Les opérations de maintenance sont consignées dans un carnet d’entretien tenu à la disposition du Fonctionnaire chargé de la surveillance.</w:t>
            </w:r>
          </w:p>
          <w:p w14:paraId="2052DEA0" w14:textId="77777777" w:rsidR="00C46ACD" w:rsidRPr="00A74BFC" w:rsidRDefault="00C46ACD" w:rsidP="00207C6C">
            <w:pPr>
              <w:pStyle w:val="article0"/>
              <w:keepNext w:val="0"/>
              <w:widowControl w:val="0"/>
              <w:tabs>
                <w:tab w:val="clear" w:pos="1572"/>
                <w:tab w:val="num" w:pos="1418"/>
              </w:tabs>
              <w:spacing w:before="120" w:afterLines="0" w:after="120" w:line="240" w:lineRule="auto"/>
              <w:ind w:left="0" w:firstLine="426"/>
              <w:rPr>
                <w:rFonts w:ascii="Century Gothic" w:hAnsi="Century Gothic"/>
                <w:i w:val="0"/>
                <w:iCs/>
                <w:color w:val="auto"/>
                <w:sz w:val="21"/>
                <w:szCs w:val="21"/>
              </w:rPr>
            </w:pPr>
            <w:r w:rsidRPr="00A74BFC">
              <w:rPr>
                <w:rFonts w:ascii="Century Gothic" w:hAnsi="Century Gothic"/>
                <w:i w:val="0"/>
                <w:iCs/>
                <w:color w:val="auto"/>
                <w:sz w:val="21"/>
                <w:szCs w:val="21"/>
              </w:rPr>
              <w:t>Aucune émission visible de particules ne sort par les dispositifs de dépoussiérage ni par les ouvertures des silos.</w:t>
            </w:r>
          </w:p>
          <w:p w14:paraId="26336F40" w14:textId="77777777" w:rsidR="00C46ACD" w:rsidRPr="00A74BFC" w:rsidRDefault="00C46ACD" w:rsidP="00207C6C">
            <w:pPr>
              <w:pStyle w:val="article0"/>
              <w:keepNext w:val="0"/>
              <w:widowControl w:val="0"/>
              <w:numPr>
                <w:ilvl w:val="0"/>
                <w:numId w:val="0"/>
              </w:numPr>
              <w:spacing w:before="120" w:afterLines="0" w:after="120" w:line="240" w:lineRule="auto"/>
              <w:rPr>
                <w:rFonts w:ascii="Century Gothic" w:hAnsi="Century Gothic"/>
                <w:i w:val="0"/>
                <w:iCs/>
                <w:color w:val="auto"/>
                <w:sz w:val="21"/>
                <w:szCs w:val="21"/>
              </w:rPr>
            </w:pPr>
          </w:p>
          <w:p w14:paraId="1E3FBCE6" w14:textId="77777777" w:rsidR="00C46ACD" w:rsidRPr="00A74BFC" w:rsidRDefault="00C46ACD" w:rsidP="00207C6C">
            <w:pPr>
              <w:pStyle w:val="section"/>
              <w:keepNext w:val="0"/>
              <w:keepLines w:val="0"/>
              <w:widowControl w:val="0"/>
              <w:numPr>
                <w:ilvl w:val="0"/>
                <w:numId w:val="256"/>
              </w:numPr>
              <w:tabs>
                <w:tab w:val="clear" w:pos="1440"/>
                <w:tab w:val="clear" w:pos="2127"/>
                <w:tab w:val="left" w:pos="1843"/>
                <w:tab w:val="left" w:pos="9348"/>
              </w:tabs>
              <w:spacing w:before="120" w:after="120"/>
              <w:ind w:left="1843" w:right="-8" w:hanging="1276"/>
              <w:jc w:val="both"/>
              <w:rPr>
                <w:rFonts w:ascii="Century Gothic" w:hAnsi="Century Gothic"/>
                <w:i w:val="0"/>
                <w:iCs/>
                <w:color w:val="auto"/>
                <w:sz w:val="21"/>
                <w:szCs w:val="21"/>
              </w:rPr>
            </w:pPr>
            <w:r w:rsidRPr="00A74BFC">
              <w:rPr>
                <w:rFonts w:ascii="Century Gothic" w:hAnsi="Century Gothic"/>
                <w:i w:val="0"/>
                <w:iCs/>
                <w:color w:val="auto"/>
                <w:sz w:val="21"/>
                <w:szCs w:val="21"/>
              </w:rPr>
              <w:t xml:space="preserve">Chantier : Emissions diffuses de particules </w:t>
            </w:r>
          </w:p>
          <w:p w14:paraId="0E3E8472" w14:textId="77777777" w:rsidR="00C46ACD" w:rsidRPr="00A74BFC" w:rsidRDefault="00C46ACD" w:rsidP="00207C6C">
            <w:pPr>
              <w:pStyle w:val="ArrtministrielTitre"/>
              <w:widowControl w:val="0"/>
              <w:spacing w:before="120" w:after="120"/>
              <w:rPr>
                <w:rFonts w:ascii="Century Gothic" w:hAnsi="Century Gothic"/>
                <w:b/>
                <w:iCs/>
                <w:sz w:val="21"/>
                <w:szCs w:val="21"/>
                <w:u w:val="single"/>
                <w:lang w:val="fr-FR"/>
              </w:rPr>
            </w:pPr>
            <w:r w:rsidRPr="00A74BFC">
              <w:rPr>
                <w:rFonts w:ascii="Century Gothic" w:hAnsi="Century Gothic"/>
                <w:b/>
                <w:iCs/>
                <w:sz w:val="21"/>
                <w:szCs w:val="21"/>
                <w:u w:val="single"/>
              </w:rPr>
              <w:t>Mesures à prendre en vue d’améliorer la qualité de l’air et de limiter les nuisances.</w:t>
            </w:r>
          </w:p>
          <w:p w14:paraId="0F6BC86F" w14:textId="77777777" w:rsidR="00C46ACD" w:rsidRPr="00A74BFC" w:rsidRDefault="00C46ACD" w:rsidP="00207C6C">
            <w:pPr>
              <w:pStyle w:val="Paragraphedeliste"/>
              <w:widowControl w:val="0"/>
              <w:spacing w:before="120" w:after="120"/>
              <w:ind w:left="0"/>
              <w:contextualSpacing w:val="0"/>
              <w:rPr>
                <w:iCs/>
              </w:rPr>
            </w:pPr>
          </w:p>
          <w:p w14:paraId="34F4F496" w14:textId="77777777" w:rsidR="00C46ACD" w:rsidRPr="00A74BFC" w:rsidRDefault="00C46ACD" w:rsidP="00207C6C">
            <w:pPr>
              <w:pStyle w:val="article0"/>
              <w:keepNext w:val="0"/>
              <w:widowControl w:val="0"/>
              <w:tabs>
                <w:tab w:val="clear" w:pos="1572"/>
                <w:tab w:val="num" w:pos="1080"/>
              </w:tabs>
              <w:spacing w:before="120" w:afterLines="0" w:after="120" w:line="240" w:lineRule="auto"/>
              <w:ind w:left="0" w:firstLine="425"/>
              <w:rPr>
                <w:rFonts w:ascii="Century Gothic" w:hAnsi="Century Gothic"/>
                <w:i w:val="0"/>
                <w:iCs/>
                <w:color w:val="auto"/>
                <w:sz w:val="21"/>
                <w:szCs w:val="21"/>
              </w:rPr>
            </w:pPr>
            <w:r w:rsidRPr="00A74BFC">
              <w:rPr>
                <w:rFonts w:ascii="Century Gothic" w:hAnsi="Century Gothic"/>
                <w:i w:val="0"/>
                <w:iCs/>
                <w:color w:val="auto"/>
                <w:sz w:val="21"/>
                <w:szCs w:val="21"/>
              </w:rPr>
              <w:t>Le chantier (charroi, démolition, excavations, chargement-déchargement de camions et d’engins, terrassements, construction) n’engendre aucun envol de poussières encore visible à plus de 5 mètres de sa source ou passant les limites du chantier.  Des techniques telles que le capotage, la captation, l’humidification et/ou l’aspersion/brumisation sont mises en œuvre si nécessaire pour prévenir et/ou abattre les émissions de poussières.</w:t>
            </w:r>
          </w:p>
          <w:p w14:paraId="3457E30D" w14:textId="77777777" w:rsidR="00C46ACD" w:rsidRPr="00A74BFC" w:rsidRDefault="00C46ACD" w:rsidP="00207C6C">
            <w:pPr>
              <w:pStyle w:val="article0"/>
              <w:keepNext w:val="0"/>
              <w:widowControl w:val="0"/>
              <w:tabs>
                <w:tab w:val="clear" w:pos="1572"/>
                <w:tab w:val="num" w:pos="1080"/>
              </w:tabs>
              <w:spacing w:before="120" w:afterLines="0" w:after="120" w:line="240" w:lineRule="auto"/>
              <w:ind w:left="0" w:firstLine="425"/>
              <w:rPr>
                <w:rFonts w:ascii="Century Gothic" w:hAnsi="Century Gothic"/>
                <w:i w:val="0"/>
                <w:iCs/>
                <w:color w:val="auto"/>
                <w:sz w:val="21"/>
                <w:szCs w:val="21"/>
              </w:rPr>
            </w:pPr>
            <w:r w:rsidRPr="00A74BFC">
              <w:rPr>
                <w:rFonts w:ascii="Century Gothic" w:hAnsi="Century Gothic"/>
                <w:i w:val="0"/>
                <w:iCs/>
                <w:color w:val="auto"/>
                <w:sz w:val="21"/>
                <w:szCs w:val="21"/>
              </w:rPr>
              <w:t>Dans certaines conditions, l’exploitant interrompt les opérations de chantier non totalement confinées susceptibles de générer des envols de poussières, à savoir :</w:t>
            </w:r>
          </w:p>
          <w:p w14:paraId="2AAE4B48" w14:textId="77777777" w:rsidR="00C46ACD" w:rsidRPr="00A74BFC" w:rsidRDefault="00C46ACD" w:rsidP="00207C6C">
            <w:pPr>
              <w:pStyle w:val="article0"/>
              <w:keepNext w:val="0"/>
              <w:widowControl w:val="0"/>
              <w:numPr>
                <w:ilvl w:val="1"/>
                <w:numId w:val="251"/>
              </w:numPr>
              <w:tabs>
                <w:tab w:val="clear" w:pos="1440"/>
                <w:tab w:val="num" w:pos="1276"/>
              </w:tabs>
              <w:spacing w:before="120" w:afterLines="0" w:after="120" w:line="240" w:lineRule="auto"/>
              <w:ind w:left="850" w:hanging="357"/>
              <w:rPr>
                <w:rFonts w:ascii="Century Gothic" w:hAnsi="Century Gothic"/>
                <w:i w:val="0"/>
                <w:iCs/>
                <w:color w:val="auto"/>
                <w:sz w:val="21"/>
                <w:szCs w:val="21"/>
              </w:rPr>
            </w:pPr>
            <w:r w:rsidRPr="00A74BFC">
              <w:rPr>
                <w:rFonts w:ascii="Century Gothic" w:hAnsi="Century Gothic"/>
                <w:i w:val="0"/>
                <w:iCs/>
                <w:color w:val="auto"/>
                <w:sz w:val="21"/>
                <w:szCs w:val="21"/>
              </w:rPr>
              <w:t>en cas d’alerte pour pic de pollution par les poussières fines (alerte « smog »);</w:t>
            </w:r>
          </w:p>
          <w:p w14:paraId="7B8ACFA9" w14:textId="77777777" w:rsidR="00C46ACD" w:rsidRPr="00A74BFC" w:rsidRDefault="00C46ACD" w:rsidP="00207C6C">
            <w:pPr>
              <w:pStyle w:val="article0"/>
              <w:keepNext w:val="0"/>
              <w:widowControl w:val="0"/>
              <w:numPr>
                <w:ilvl w:val="1"/>
                <w:numId w:val="251"/>
              </w:numPr>
              <w:tabs>
                <w:tab w:val="clear" w:pos="1440"/>
                <w:tab w:val="num" w:pos="1276"/>
              </w:tabs>
              <w:spacing w:before="120" w:afterLines="0" w:after="120" w:line="240" w:lineRule="auto"/>
              <w:ind w:left="850" w:hanging="357"/>
              <w:rPr>
                <w:rFonts w:ascii="Century Gothic" w:hAnsi="Century Gothic"/>
                <w:i w:val="0"/>
                <w:iCs/>
                <w:color w:val="auto"/>
                <w:sz w:val="21"/>
                <w:szCs w:val="21"/>
              </w:rPr>
            </w:pPr>
            <w:r w:rsidRPr="00A74BFC">
              <w:rPr>
                <w:rFonts w:ascii="Century Gothic" w:hAnsi="Century Gothic"/>
                <w:i w:val="0"/>
                <w:iCs/>
                <w:color w:val="auto"/>
                <w:sz w:val="21"/>
                <w:szCs w:val="21"/>
              </w:rPr>
              <w:t xml:space="preserve">selon la classe de </w:t>
            </w:r>
            <w:proofErr w:type="spellStart"/>
            <w:r w:rsidRPr="00A74BFC">
              <w:rPr>
                <w:rFonts w:ascii="Century Gothic" w:hAnsi="Century Gothic"/>
                <w:i w:val="0"/>
                <w:iCs/>
                <w:color w:val="auto"/>
                <w:sz w:val="21"/>
                <w:szCs w:val="21"/>
              </w:rPr>
              <w:t>dispersivité</w:t>
            </w:r>
            <w:proofErr w:type="spellEnd"/>
            <w:r w:rsidRPr="00A74BFC">
              <w:rPr>
                <w:rFonts w:ascii="Century Gothic" w:hAnsi="Century Gothic"/>
                <w:i w:val="0"/>
                <w:iCs/>
                <w:color w:val="auto"/>
                <w:sz w:val="21"/>
                <w:szCs w:val="21"/>
              </w:rPr>
              <w:t xml:space="preserve"> des matériaux à l’état sec, quand la vitesse instantanée du vent à 2 mètres du sol à un endroit dégagé dépasse les valeurs ci-dessous :</w:t>
            </w:r>
          </w:p>
          <w:p w14:paraId="174D83AD" w14:textId="77777777" w:rsidR="00C46ACD" w:rsidRPr="00A74BFC" w:rsidRDefault="00C46ACD" w:rsidP="00207C6C">
            <w:pPr>
              <w:pStyle w:val="rgptcl1"/>
              <w:widowControl w:val="0"/>
              <w:spacing w:before="120" w:after="120"/>
              <w:ind w:left="720" w:firstLine="696"/>
              <w:rPr>
                <w:rFonts w:ascii="Century Gothic" w:hAnsi="Century Gothic"/>
                <w:iCs/>
                <w:sz w:val="21"/>
                <w:szCs w:val="21"/>
                <w:lang w:val="fr-FR"/>
              </w:rPr>
            </w:pPr>
            <w:r w:rsidRPr="00A74BFC">
              <w:rPr>
                <w:rFonts w:ascii="Century Gothic" w:hAnsi="Century Gothic"/>
                <w:iCs/>
                <w:sz w:val="21"/>
                <w:szCs w:val="21"/>
                <w:lang w:val="fr-FR"/>
              </w:rPr>
              <w:t xml:space="preserve">Très sensible à l’envol :    </w:t>
            </w:r>
            <w:r w:rsidRPr="00A74BFC">
              <w:rPr>
                <w:rFonts w:ascii="Century Gothic" w:hAnsi="Century Gothic"/>
                <w:iCs/>
                <w:sz w:val="21"/>
                <w:szCs w:val="21"/>
                <w:lang w:val="fr-FR"/>
              </w:rPr>
              <w:tab/>
            </w:r>
            <w:r w:rsidRPr="00A74BFC">
              <w:rPr>
                <w:rFonts w:ascii="Century Gothic" w:hAnsi="Century Gothic"/>
                <w:iCs/>
                <w:sz w:val="21"/>
                <w:szCs w:val="21"/>
                <w:lang w:val="fr-FR"/>
              </w:rPr>
              <w:tab/>
            </w:r>
            <w:r w:rsidRPr="00A74BFC">
              <w:rPr>
                <w:rFonts w:ascii="Century Gothic" w:hAnsi="Century Gothic"/>
                <w:iCs/>
                <w:sz w:val="21"/>
                <w:szCs w:val="21"/>
                <w:lang w:val="fr-FR"/>
              </w:rPr>
              <w:tab/>
            </w:r>
            <w:r w:rsidRPr="00A74BFC">
              <w:rPr>
                <w:rFonts w:ascii="Century Gothic" w:hAnsi="Century Gothic"/>
                <w:iCs/>
                <w:sz w:val="21"/>
                <w:szCs w:val="21"/>
                <w:lang w:val="fr-FR"/>
              </w:rPr>
              <w:tab/>
              <w:t>8 m/s</w:t>
            </w:r>
          </w:p>
          <w:p w14:paraId="13C1524D" w14:textId="77777777" w:rsidR="00C46ACD" w:rsidRPr="00A74BFC" w:rsidRDefault="00C46ACD" w:rsidP="00207C6C">
            <w:pPr>
              <w:pStyle w:val="rgptcl1"/>
              <w:widowControl w:val="0"/>
              <w:spacing w:before="120" w:after="120"/>
              <w:ind w:left="720" w:firstLine="696"/>
              <w:rPr>
                <w:rFonts w:ascii="Century Gothic" w:hAnsi="Century Gothic"/>
                <w:iCs/>
                <w:sz w:val="21"/>
                <w:szCs w:val="21"/>
                <w:lang w:val="fr-FR"/>
              </w:rPr>
            </w:pPr>
            <w:r w:rsidRPr="00A74BFC">
              <w:rPr>
                <w:rFonts w:ascii="Century Gothic" w:hAnsi="Century Gothic"/>
                <w:iCs/>
                <w:sz w:val="21"/>
                <w:szCs w:val="21"/>
                <w:lang w:val="fr-FR"/>
              </w:rPr>
              <w:t xml:space="preserve">Modérément sensible à l’envol et non mouillable :   </w:t>
            </w:r>
            <w:r w:rsidRPr="00A74BFC">
              <w:rPr>
                <w:rFonts w:ascii="Century Gothic" w:hAnsi="Century Gothic"/>
                <w:iCs/>
                <w:sz w:val="21"/>
                <w:szCs w:val="21"/>
                <w:lang w:val="fr-FR"/>
              </w:rPr>
              <w:tab/>
              <w:t>14 m/s</w:t>
            </w:r>
          </w:p>
          <w:p w14:paraId="7A7F0E43" w14:textId="77777777" w:rsidR="00C46ACD" w:rsidRPr="00A74BFC" w:rsidRDefault="00C46ACD" w:rsidP="00207C6C">
            <w:pPr>
              <w:pStyle w:val="rgptcl1"/>
              <w:widowControl w:val="0"/>
              <w:spacing w:before="120" w:after="120"/>
              <w:ind w:left="720" w:firstLine="697"/>
              <w:rPr>
                <w:rFonts w:ascii="Century Gothic" w:hAnsi="Century Gothic"/>
                <w:iCs/>
                <w:sz w:val="21"/>
                <w:szCs w:val="21"/>
                <w:lang w:val="fr-FR"/>
              </w:rPr>
            </w:pPr>
            <w:r w:rsidRPr="00A74BFC">
              <w:rPr>
                <w:rFonts w:ascii="Century Gothic" w:hAnsi="Century Gothic"/>
                <w:iCs/>
                <w:sz w:val="21"/>
                <w:szCs w:val="21"/>
                <w:lang w:val="fr-FR"/>
              </w:rPr>
              <w:t>Modérément ou très peu sensible à l’envol :</w:t>
            </w:r>
            <w:r w:rsidRPr="00A74BFC">
              <w:rPr>
                <w:rFonts w:ascii="Century Gothic" w:hAnsi="Century Gothic"/>
                <w:iCs/>
                <w:sz w:val="21"/>
                <w:szCs w:val="21"/>
                <w:lang w:val="fr-FR"/>
              </w:rPr>
              <w:tab/>
              <w:t xml:space="preserve">  </w:t>
            </w:r>
            <w:r w:rsidRPr="00A74BFC">
              <w:rPr>
                <w:rFonts w:ascii="Century Gothic" w:hAnsi="Century Gothic"/>
                <w:iCs/>
                <w:sz w:val="21"/>
                <w:szCs w:val="21"/>
                <w:lang w:val="fr-FR"/>
              </w:rPr>
              <w:tab/>
              <w:t>20 m/s</w:t>
            </w:r>
          </w:p>
          <w:p w14:paraId="77532CAD" w14:textId="77777777" w:rsidR="00C46ACD" w:rsidRPr="00A74BFC" w:rsidRDefault="00C46ACD" w:rsidP="00207C6C">
            <w:pPr>
              <w:widowControl w:val="0"/>
              <w:spacing w:before="120" w:after="120"/>
              <w:jc w:val="both"/>
              <w:rPr>
                <w:iCs/>
              </w:rPr>
            </w:pPr>
            <w:r w:rsidRPr="00A74BFC">
              <w:rPr>
                <w:iCs/>
              </w:rPr>
              <w:t>En cas d’impossibilité de respecter cette dernière disposition, l’exploitant apporte les justifications des difficultés particulières, techniques ou économiques que cette règle lui impose et dans ce cas, il rédige les instructions permettant d’arrêter ou de limiter au maximum les émissions de poussières sous ces conditions défavorables.</w:t>
            </w:r>
          </w:p>
          <w:p w14:paraId="4CE5F14B" w14:textId="77777777" w:rsidR="00C46ACD" w:rsidRPr="00A74BFC" w:rsidRDefault="00C46ACD" w:rsidP="00207C6C">
            <w:pPr>
              <w:pStyle w:val="article0"/>
              <w:keepNext w:val="0"/>
              <w:widowControl w:val="0"/>
              <w:tabs>
                <w:tab w:val="clear" w:pos="1572"/>
                <w:tab w:val="num" w:pos="1080"/>
              </w:tabs>
              <w:spacing w:before="120" w:afterLines="0" w:after="120" w:line="240" w:lineRule="auto"/>
              <w:ind w:left="0" w:firstLine="426"/>
              <w:rPr>
                <w:rFonts w:ascii="Century Gothic" w:hAnsi="Century Gothic"/>
                <w:i w:val="0"/>
                <w:iCs/>
                <w:color w:val="auto"/>
                <w:sz w:val="21"/>
                <w:szCs w:val="21"/>
              </w:rPr>
            </w:pPr>
            <w:r w:rsidRPr="00A74BFC">
              <w:rPr>
                <w:rFonts w:ascii="Century Gothic" w:hAnsi="Century Gothic"/>
                <w:i w:val="0"/>
                <w:iCs/>
                <w:color w:val="auto"/>
                <w:sz w:val="21"/>
                <w:szCs w:val="21"/>
              </w:rPr>
              <w:t xml:space="preserve">L’exploitant prend les dispositions nécessaires pour prévenir l’accumulation et les </w:t>
            </w:r>
            <w:proofErr w:type="spellStart"/>
            <w:r w:rsidRPr="00A74BFC">
              <w:rPr>
                <w:rFonts w:ascii="Century Gothic" w:hAnsi="Century Gothic"/>
                <w:i w:val="0"/>
                <w:iCs/>
                <w:color w:val="auto"/>
                <w:sz w:val="21"/>
                <w:szCs w:val="21"/>
              </w:rPr>
              <w:t>réenvols</w:t>
            </w:r>
            <w:proofErr w:type="spellEnd"/>
            <w:r w:rsidRPr="00A74BFC">
              <w:rPr>
                <w:rFonts w:ascii="Century Gothic" w:hAnsi="Century Gothic"/>
                <w:i w:val="0"/>
                <w:iCs/>
                <w:color w:val="auto"/>
                <w:sz w:val="21"/>
                <w:szCs w:val="21"/>
              </w:rPr>
              <w:t xml:space="preserve"> de poussières :</w:t>
            </w:r>
          </w:p>
          <w:p w14:paraId="2C669B3F" w14:textId="77777777" w:rsidR="00C46ACD" w:rsidRPr="00A74BFC" w:rsidRDefault="00C46ACD" w:rsidP="00207C6C">
            <w:pPr>
              <w:widowControl w:val="0"/>
              <w:numPr>
                <w:ilvl w:val="0"/>
                <w:numId w:val="254"/>
              </w:numPr>
              <w:spacing w:before="120" w:after="120"/>
              <w:jc w:val="both"/>
              <w:rPr>
                <w:iCs/>
              </w:rPr>
            </w:pPr>
            <w:r w:rsidRPr="00A74BFC">
              <w:rPr>
                <w:iCs/>
              </w:rPr>
              <w:t xml:space="preserve">Les voies de circulation et les aires de manutention revêtues du chantier qui sont empruntées sont nettoyées au moins une fois par jour, sans générer d’envol visible de poussières. </w:t>
            </w:r>
          </w:p>
          <w:p w14:paraId="775E80EC" w14:textId="77777777" w:rsidR="00C46ACD" w:rsidRPr="00A74BFC" w:rsidRDefault="00C46ACD" w:rsidP="00207C6C">
            <w:pPr>
              <w:widowControl w:val="0"/>
              <w:numPr>
                <w:ilvl w:val="0"/>
                <w:numId w:val="254"/>
              </w:numPr>
              <w:spacing w:before="120" w:after="120"/>
              <w:jc w:val="both"/>
              <w:rPr>
                <w:iCs/>
              </w:rPr>
            </w:pPr>
            <w:r w:rsidRPr="00A74BFC">
              <w:rPr>
                <w:iCs/>
              </w:rPr>
              <w:lastRenderedPageBreak/>
              <w:t xml:space="preserve">Les camions sortant du chantier et transportant des matériaux en vrac pouvant générer des émissions de poussières sont bâchés. </w:t>
            </w:r>
          </w:p>
          <w:p w14:paraId="7F84D10C" w14:textId="77777777" w:rsidR="00C46ACD" w:rsidRPr="00A74BFC" w:rsidRDefault="00C46ACD" w:rsidP="00207C6C">
            <w:pPr>
              <w:widowControl w:val="0"/>
              <w:numPr>
                <w:ilvl w:val="0"/>
                <w:numId w:val="254"/>
              </w:numPr>
              <w:spacing w:before="120" w:after="120"/>
              <w:jc w:val="both"/>
              <w:rPr>
                <w:iCs/>
              </w:rPr>
            </w:pPr>
            <w:r w:rsidRPr="00A74BFC">
              <w:rPr>
                <w:iCs/>
              </w:rPr>
              <w:t>La vitesse des véhicules circulant sur le chantier doit être limitée à 20km/h par tout moyen adapté (signalisations, ralentisseurs, etc.).</w:t>
            </w:r>
          </w:p>
          <w:p w14:paraId="2554A82E" w14:textId="77777777" w:rsidR="00C46ACD" w:rsidRPr="00A74BFC" w:rsidRDefault="00C46ACD" w:rsidP="00207C6C">
            <w:pPr>
              <w:widowControl w:val="0"/>
              <w:numPr>
                <w:ilvl w:val="0"/>
                <w:numId w:val="254"/>
              </w:numPr>
              <w:spacing w:before="120" w:after="120"/>
              <w:jc w:val="both"/>
              <w:rPr>
                <w:iCs/>
              </w:rPr>
            </w:pPr>
            <w:r w:rsidRPr="00A74BFC">
              <w:rPr>
                <w:iCs/>
              </w:rPr>
              <w:t>Les opérations de manutention de matériaux en vrac sont réalisées de manière à minimiser les pertes de matière au sol et les émissions de particules.</w:t>
            </w:r>
          </w:p>
          <w:p w14:paraId="3BC4B910" w14:textId="77777777" w:rsidR="00C46ACD" w:rsidRPr="00A74BFC" w:rsidRDefault="00C46ACD" w:rsidP="00207C6C">
            <w:pPr>
              <w:widowControl w:val="0"/>
              <w:numPr>
                <w:ilvl w:val="0"/>
                <w:numId w:val="254"/>
              </w:numPr>
              <w:spacing w:before="120" w:after="120"/>
              <w:jc w:val="both"/>
              <w:rPr>
                <w:iCs/>
              </w:rPr>
            </w:pPr>
            <w:r w:rsidRPr="00A74BFC">
              <w:rPr>
                <w:iCs/>
              </w:rPr>
              <w:t>La propreté au niveau des accès sur la voie publique est garantie par l’exploitant.</w:t>
            </w:r>
          </w:p>
          <w:p w14:paraId="04FC782D" w14:textId="77777777" w:rsidR="00C46ACD" w:rsidRPr="00A74BFC" w:rsidRDefault="00C46ACD" w:rsidP="00207C6C">
            <w:pPr>
              <w:pStyle w:val="article0"/>
              <w:keepNext w:val="0"/>
              <w:widowControl w:val="0"/>
              <w:tabs>
                <w:tab w:val="clear" w:pos="1572"/>
                <w:tab w:val="num" w:pos="1080"/>
              </w:tabs>
              <w:spacing w:before="120" w:afterLines="0" w:after="120" w:line="240" w:lineRule="auto"/>
              <w:ind w:left="0" w:firstLine="426"/>
              <w:rPr>
                <w:rFonts w:ascii="Century Gothic" w:hAnsi="Century Gothic"/>
                <w:i w:val="0"/>
                <w:iCs/>
                <w:color w:val="auto"/>
                <w:sz w:val="21"/>
                <w:szCs w:val="21"/>
              </w:rPr>
            </w:pPr>
            <w:r w:rsidRPr="00A74BFC">
              <w:rPr>
                <w:rFonts w:ascii="Century Gothic" w:hAnsi="Century Gothic"/>
                <w:i w:val="0"/>
                <w:iCs/>
                <w:color w:val="auto"/>
                <w:sz w:val="21"/>
                <w:szCs w:val="21"/>
              </w:rPr>
              <w:t>Aucune émission visible de poussières hors des limites de propriété du site n’est tolérée. Des mesures appropriées doivent être prises immédiatement par l’exploitant si des envols visibles de poussières sont générés.</w:t>
            </w:r>
          </w:p>
          <w:p w14:paraId="649B1642" w14:textId="77777777" w:rsidR="00C46ACD" w:rsidRPr="00A74BFC" w:rsidRDefault="00C46ACD" w:rsidP="00207C6C">
            <w:pPr>
              <w:pStyle w:val="section"/>
              <w:keepNext w:val="0"/>
              <w:keepLines w:val="0"/>
              <w:widowControl w:val="0"/>
              <w:numPr>
                <w:ilvl w:val="0"/>
                <w:numId w:val="256"/>
              </w:numPr>
              <w:tabs>
                <w:tab w:val="clear" w:pos="1440"/>
                <w:tab w:val="clear" w:pos="2127"/>
                <w:tab w:val="left" w:pos="1843"/>
                <w:tab w:val="left" w:pos="9348"/>
              </w:tabs>
              <w:spacing w:before="120" w:after="120"/>
              <w:ind w:left="1843" w:right="-8" w:hanging="1276"/>
              <w:rPr>
                <w:rFonts w:ascii="Century Gothic" w:hAnsi="Century Gothic"/>
                <w:i w:val="0"/>
                <w:iCs/>
                <w:color w:val="auto"/>
                <w:sz w:val="21"/>
                <w:szCs w:val="21"/>
              </w:rPr>
            </w:pPr>
            <w:r w:rsidRPr="00A74BFC">
              <w:rPr>
                <w:rFonts w:ascii="Century Gothic" w:hAnsi="Century Gothic"/>
                <w:i w:val="0"/>
                <w:iCs/>
                <w:color w:val="auto"/>
                <w:sz w:val="21"/>
                <w:szCs w:val="21"/>
              </w:rPr>
              <w:t>Chantier : machines, engins et groupes électrogènes (moteurs)</w:t>
            </w:r>
          </w:p>
          <w:p w14:paraId="2CB1DFDC" w14:textId="77777777" w:rsidR="00C46ACD" w:rsidRPr="00A74BFC" w:rsidRDefault="00C46ACD" w:rsidP="00207C6C">
            <w:pPr>
              <w:pStyle w:val="article0"/>
              <w:keepNext w:val="0"/>
              <w:widowControl w:val="0"/>
              <w:spacing w:before="120" w:afterLines="0" w:after="120" w:line="240" w:lineRule="auto"/>
              <w:ind w:left="0" w:firstLine="425"/>
              <w:rPr>
                <w:rFonts w:ascii="Century Gothic" w:hAnsi="Century Gothic"/>
                <w:i w:val="0"/>
                <w:iCs/>
                <w:color w:val="auto"/>
                <w:sz w:val="21"/>
                <w:szCs w:val="21"/>
              </w:rPr>
            </w:pPr>
            <w:r w:rsidRPr="00A74BFC">
              <w:rPr>
                <w:rFonts w:ascii="Century Gothic" w:hAnsi="Century Gothic"/>
                <w:i w:val="0"/>
                <w:iCs/>
                <w:color w:val="auto"/>
                <w:sz w:val="21"/>
                <w:szCs w:val="21"/>
              </w:rPr>
              <w:t>Les machines et engins utilisés dans le cadre du chantier (démolition, excavation, terrassement, construction) sont préférentiellement munis d’un moteur électrique ou d’un moteur au gaz.</w:t>
            </w:r>
          </w:p>
          <w:p w14:paraId="3EE5B464" w14:textId="77777777" w:rsidR="00C46ACD" w:rsidRPr="00A74BFC" w:rsidRDefault="00C46ACD" w:rsidP="00207C6C">
            <w:pPr>
              <w:pStyle w:val="article0"/>
              <w:keepNext w:val="0"/>
              <w:widowControl w:val="0"/>
              <w:spacing w:before="120" w:afterLines="0" w:after="120" w:line="240" w:lineRule="auto"/>
              <w:ind w:left="0" w:firstLine="425"/>
              <w:rPr>
                <w:rFonts w:ascii="Century Gothic" w:hAnsi="Century Gothic"/>
                <w:i w:val="0"/>
                <w:iCs/>
                <w:color w:val="auto"/>
                <w:sz w:val="21"/>
                <w:szCs w:val="21"/>
              </w:rPr>
            </w:pPr>
            <w:r w:rsidRPr="00A74BFC">
              <w:rPr>
                <w:rFonts w:ascii="Century Gothic" w:hAnsi="Century Gothic"/>
                <w:i w:val="0"/>
                <w:iCs/>
                <w:color w:val="auto"/>
                <w:sz w:val="21"/>
                <w:szCs w:val="21"/>
              </w:rPr>
              <w:t>L’alimentation électrique des machines de chantier provient préférentiellement du réseau électrique et non d’un groupe électrogène au mazout.</w:t>
            </w:r>
          </w:p>
          <w:p w14:paraId="0D464662" w14:textId="77777777" w:rsidR="00C46ACD" w:rsidRPr="00A74BFC" w:rsidRDefault="00C46ACD" w:rsidP="00207C6C">
            <w:pPr>
              <w:pStyle w:val="article0"/>
              <w:keepNext w:val="0"/>
              <w:widowControl w:val="0"/>
              <w:spacing w:before="120" w:afterLines="0" w:after="120" w:line="240" w:lineRule="auto"/>
              <w:ind w:left="0" w:firstLine="425"/>
              <w:rPr>
                <w:rFonts w:ascii="Century Gothic" w:hAnsi="Century Gothic"/>
                <w:i w:val="0"/>
                <w:iCs/>
                <w:color w:val="auto"/>
                <w:sz w:val="21"/>
                <w:szCs w:val="21"/>
              </w:rPr>
            </w:pPr>
            <w:r w:rsidRPr="00A74BFC">
              <w:rPr>
                <w:rFonts w:ascii="Century Gothic" w:hAnsi="Century Gothic"/>
                <w:i w:val="0"/>
                <w:iCs/>
                <w:color w:val="auto"/>
                <w:sz w:val="21"/>
                <w:szCs w:val="21"/>
              </w:rPr>
              <w:t>Dans la mesure du possible, en particulier en milieu urbain, les échappements des machines, engins et groupes électrogènes de chantier sont pourvus de filtres à particules (moteurs au mazout) et de dispositifs d’épuration des NOx.</w:t>
            </w:r>
          </w:p>
          <w:p w14:paraId="5C06E036" w14:textId="77777777" w:rsidR="00C46ACD" w:rsidRPr="00A74BFC" w:rsidRDefault="00C46ACD" w:rsidP="00207C6C">
            <w:pPr>
              <w:pStyle w:val="ChapitreRGPE"/>
              <w:keepNext w:val="0"/>
              <w:keepLines w:val="0"/>
              <w:widowControl w:val="0"/>
              <w:tabs>
                <w:tab w:val="clear" w:pos="2835"/>
                <w:tab w:val="left" w:pos="1843"/>
              </w:tabs>
              <w:spacing w:after="120"/>
              <w:ind w:left="0" w:firstLine="0"/>
              <w:rPr>
                <w:rFonts w:ascii="Century Gothic" w:hAnsi="Century Gothic"/>
                <w:i w:val="0"/>
                <w:iCs/>
                <w:sz w:val="21"/>
                <w:szCs w:val="21"/>
              </w:rPr>
            </w:pPr>
            <w:bookmarkStart w:id="2" w:name="_Toc307218708"/>
            <w:bookmarkStart w:id="3" w:name="_Toc307219235"/>
            <w:bookmarkStart w:id="4" w:name="_Toc307403079"/>
            <w:bookmarkStart w:id="5" w:name="_Toc307494305"/>
            <w:r w:rsidRPr="00A74BFC">
              <w:rPr>
                <w:rFonts w:ascii="Century Gothic" w:hAnsi="Century Gothic"/>
                <w:i w:val="0"/>
                <w:iCs/>
                <w:sz w:val="21"/>
                <w:szCs w:val="21"/>
              </w:rPr>
              <w:t xml:space="preserve">CHAPITRE </w:t>
            </w:r>
            <w:r w:rsidRPr="00A74BFC">
              <w:rPr>
                <w:rFonts w:ascii="Century Gothic" w:hAnsi="Century Gothic"/>
                <w:i w:val="0"/>
                <w:iCs/>
                <w:sz w:val="21"/>
                <w:szCs w:val="21"/>
              </w:rPr>
              <w:fldChar w:fldCharType="begin"/>
            </w:r>
            <w:r w:rsidRPr="00A74BFC">
              <w:rPr>
                <w:rFonts w:ascii="Century Gothic" w:hAnsi="Century Gothic"/>
                <w:i w:val="0"/>
                <w:iCs/>
                <w:sz w:val="21"/>
                <w:szCs w:val="21"/>
              </w:rPr>
              <w:instrText xml:space="preserve"> SEQ Chapitre_déchet_général\* ROMAN </w:instrText>
            </w:r>
            <w:r w:rsidRPr="00A74BFC">
              <w:rPr>
                <w:rFonts w:ascii="Century Gothic" w:hAnsi="Century Gothic"/>
                <w:i w:val="0"/>
                <w:iCs/>
                <w:sz w:val="21"/>
                <w:szCs w:val="21"/>
              </w:rPr>
              <w:fldChar w:fldCharType="separate"/>
            </w:r>
            <w:r w:rsidRPr="00A74BFC">
              <w:rPr>
                <w:rFonts w:ascii="Century Gothic" w:hAnsi="Century Gothic"/>
                <w:i w:val="0"/>
                <w:iCs/>
                <w:noProof/>
                <w:sz w:val="21"/>
                <w:szCs w:val="21"/>
              </w:rPr>
              <w:t>IV</w:t>
            </w:r>
            <w:r w:rsidRPr="00A74BFC">
              <w:rPr>
                <w:rFonts w:ascii="Century Gothic" w:hAnsi="Century Gothic"/>
                <w:i w:val="0"/>
                <w:iCs/>
                <w:sz w:val="21"/>
                <w:szCs w:val="21"/>
              </w:rPr>
              <w:fldChar w:fldCharType="end"/>
            </w:r>
            <w:r w:rsidRPr="00A74BFC">
              <w:rPr>
                <w:rFonts w:ascii="Century Gothic" w:hAnsi="Century Gothic"/>
                <w:i w:val="0"/>
                <w:iCs/>
                <w:sz w:val="21"/>
                <w:szCs w:val="21"/>
              </w:rPr>
              <w:t>.</w:t>
            </w:r>
            <w:r w:rsidRPr="00A74BFC">
              <w:rPr>
                <w:rFonts w:ascii="Century Gothic" w:hAnsi="Century Gothic"/>
                <w:i w:val="0"/>
                <w:iCs/>
                <w:sz w:val="21"/>
                <w:szCs w:val="21"/>
              </w:rPr>
              <w:tab/>
              <w:t>Contrôles</w:t>
            </w:r>
          </w:p>
          <w:bookmarkEnd w:id="2"/>
          <w:bookmarkEnd w:id="3"/>
          <w:bookmarkEnd w:id="4"/>
          <w:bookmarkEnd w:id="5"/>
          <w:p w14:paraId="0ED463D1" w14:textId="77777777" w:rsidR="00C46ACD" w:rsidRPr="00A74BFC" w:rsidRDefault="00C46ACD" w:rsidP="00207C6C">
            <w:pPr>
              <w:pStyle w:val="SectionRGPE"/>
              <w:keepNext w:val="0"/>
              <w:keepLines w:val="0"/>
              <w:widowControl w:val="0"/>
              <w:numPr>
                <w:ilvl w:val="0"/>
                <w:numId w:val="252"/>
              </w:numPr>
              <w:tabs>
                <w:tab w:val="clear" w:pos="2835"/>
                <w:tab w:val="left" w:pos="567"/>
              </w:tabs>
              <w:spacing w:before="120" w:after="120"/>
              <w:ind w:left="567" w:right="-8" w:hanging="283"/>
              <w:outlineLvl w:val="1"/>
              <w:rPr>
                <w:rFonts w:ascii="Century Gothic" w:hAnsi="Century Gothic"/>
                <w:i w:val="0"/>
                <w:iCs/>
                <w:sz w:val="21"/>
                <w:szCs w:val="21"/>
              </w:rPr>
            </w:pPr>
            <w:r w:rsidRPr="00A74BFC">
              <w:rPr>
                <w:rFonts w:ascii="Century Gothic" w:hAnsi="Century Gothic"/>
                <w:i w:val="0"/>
                <w:iCs/>
                <w:sz w:val="21"/>
                <w:szCs w:val="21"/>
              </w:rPr>
              <w:t>Four à clinker – Périodicité des contrôles</w:t>
            </w:r>
          </w:p>
          <w:p w14:paraId="0506077F" w14:textId="77777777" w:rsidR="00C46ACD" w:rsidRPr="00A74BFC" w:rsidRDefault="00C46ACD" w:rsidP="00207C6C">
            <w:pPr>
              <w:pStyle w:val="Titre6"/>
              <w:keepNext w:val="0"/>
              <w:keepLines w:val="0"/>
              <w:widowControl w:val="0"/>
              <w:numPr>
                <w:ilvl w:val="0"/>
                <w:numId w:val="251"/>
              </w:numPr>
              <w:tabs>
                <w:tab w:val="clear" w:pos="1572"/>
                <w:tab w:val="num" w:pos="1080"/>
              </w:tabs>
              <w:spacing w:before="120" w:after="120"/>
              <w:ind w:left="0" w:firstLine="425"/>
              <w:outlineLvl w:val="5"/>
              <w:rPr>
                <w:rFonts w:ascii="Century Gothic" w:hAnsi="Century Gothic"/>
                <w:b/>
                <w:iCs/>
                <w:color w:val="auto"/>
              </w:rPr>
            </w:pPr>
            <w:r w:rsidRPr="00A74BFC">
              <w:rPr>
                <w:rFonts w:ascii="Century Gothic" w:hAnsi="Century Gothic"/>
                <w:iCs/>
                <w:color w:val="auto"/>
              </w:rPr>
              <w:t>Les conditions particulières de l’arrêté du 24 décembre 2014 sont modifiées comme suit :</w:t>
            </w:r>
          </w:p>
          <w:p w14:paraId="535A39F3" w14:textId="77777777" w:rsidR="00C46ACD" w:rsidRPr="00A74BFC" w:rsidRDefault="00C46ACD" w:rsidP="00207C6C">
            <w:pPr>
              <w:pStyle w:val="Condition"/>
              <w:keepLines w:val="0"/>
              <w:widowControl w:val="0"/>
              <w:spacing w:before="120" w:after="120"/>
              <w:ind w:firstLine="0"/>
              <w:rPr>
                <w:rFonts w:ascii="Century Gothic" w:hAnsi="Century Gothic" w:cs="Arial"/>
                <w:iCs/>
                <w:sz w:val="21"/>
                <w:szCs w:val="21"/>
              </w:rPr>
            </w:pPr>
            <w:r w:rsidRPr="00A74BFC">
              <w:rPr>
                <w:rFonts w:ascii="Century Gothic" w:hAnsi="Century Gothic" w:cs="Arial"/>
                <w:iCs/>
                <w:sz w:val="21"/>
                <w:szCs w:val="21"/>
              </w:rPr>
              <w:t>Le paragraphe sur la périodicité des contrôles pour les polluants spéciaux est remplacé par le paragraphe suivant :</w:t>
            </w:r>
          </w:p>
          <w:p w14:paraId="476DFC90" w14:textId="77777777" w:rsidR="00C46ACD" w:rsidRPr="00A74BFC" w:rsidRDefault="00C46ACD" w:rsidP="00207C6C">
            <w:pPr>
              <w:pStyle w:val="Condition"/>
              <w:keepLines w:val="0"/>
              <w:widowControl w:val="0"/>
              <w:numPr>
                <w:ilvl w:val="1"/>
                <w:numId w:val="251"/>
              </w:numPr>
              <w:tabs>
                <w:tab w:val="clear" w:pos="1440"/>
              </w:tabs>
              <w:spacing w:before="120" w:after="120"/>
              <w:rPr>
                <w:rFonts w:ascii="Century Gothic" w:hAnsi="Century Gothic" w:cs="Arial"/>
                <w:iCs/>
                <w:sz w:val="21"/>
                <w:szCs w:val="21"/>
              </w:rPr>
            </w:pPr>
            <w:r w:rsidRPr="00A74BFC">
              <w:rPr>
                <w:rFonts w:ascii="Century Gothic" w:hAnsi="Century Gothic" w:cs="Arial"/>
                <w:iCs/>
                <w:sz w:val="21"/>
                <w:szCs w:val="21"/>
              </w:rPr>
              <w:t xml:space="preserve">L’exploitant fera réaliser une campagne de mesure des concentrations à l’émission en Cyanures libres, Cr VI, Benzène, </w:t>
            </w:r>
            <w:proofErr w:type="spellStart"/>
            <w:r w:rsidRPr="00A74BFC">
              <w:rPr>
                <w:rFonts w:ascii="Century Gothic" w:hAnsi="Century Gothic" w:cs="Arial"/>
                <w:iCs/>
                <w:sz w:val="21"/>
                <w:szCs w:val="21"/>
              </w:rPr>
              <w:t>Benzo</w:t>
            </w:r>
            <w:proofErr w:type="spellEnd"/>
            <w:r w:rsidRPr="00A74BFC">
              <w:rPr>
                <w:rFonts w:ascii="Century Gothic" w:hAnsi="Century Gothic" w:cs="Arial"/>
                <w:iCs/>
                <w:sz w:val="21"/>
                <w:szCs w:val="21"/>
              </w:rPr>
              <w:t xml:space="preserve">(a)pyrène, somme des 7 phtalates et hexachlorobenzène </w:t>
            </w:r>
            <w:r w:rsidRPr="00A74BFC">
              <w:rPr>
                <w:rFonts w:ascii="Century Gothic" w:hAnsi="Century Gothic" w:cs="Arial"/>
                <w:iCs/>
                <w:sz w:val="21"/>
                <w:szCs w:val="21"/>
                <w:u w:val="single"/>
              </w:rPr>
              <w:t>annuellement</w:t>
            </w:r>
            <w:r w:rsidRPr="00A74BFC">
              <w:rPr>
                <w:rFonts w:ascii="Century Gothic" w:hAnsi="Century Gothic" w:cs="Arial"/>
                <w:iCs/>
                <w:sz w:val="21"/>
                <w:szCs w:val="21"/>
              </w:rPr>
              <w:t xml:space="preserve"> et une campagne de mesure de la concentration à l’émission en </w:t>
            </w:r>
            <w:proofErr w:type="spellStart"/>
            <w:r w:rsidRPr="00A74BFC">
              <w:rPr>
                <w:rFonts w:ascii="Century Gothic" w:hAnsi="Century Gothic" w:cs="Arial"/>
                <w:iCs/>
                <w:sz w:val="21"/>
                <w:szCs w:val="21"/>
              </w:rPr>
              <w:t>PCBs</w:t>
            </w:r>
            <w:proofErr w:type="spellEnd"/>
            <w:r w:rsidRPr="00A74BFC">
              <w:rPr>
                <w:rFonts w:ascii="Century Gothic" w:hAnsi="Century Gothic" w:cs="Arial"/>
                <w:iCs/>
                <w:sz w:val="21"/>
                <w:szCs w:val="21"/>
              </w:rPr>
              <w:t xml:space="preserve"> « totaux » </w:t>
            </w:r>
            <w:r w:rsidRPr="00A74BFC">
              <w:rPr>
                <w:rFonts w:ascii="Century Gothic" w:hAnsi="Century Gothic" w:cs="Arial"/>
                <w:iCs/>
                <w:sz w:val="21"/>
                <w:szCs w:val="21"/>
                <w:u w:val="single"/>
              </w:rPr>
              <w:t>trimestriellement</w:t>
            </w:r>
            <w:r w:rsidRPr="00A74BFC">
              <w:rPr>
                <w:rFonts w:ascii="Century Gothic" w:hAnsi="Century Gothic" w:cs="Arial"/>
                <w:iCs/>
                <w:sz w:val="21"/>
                <w:szCs w:val="21"/>
              </w:rPr>
              <w:t xml:space="preserve">. L’exploitant veillera à réaliser ces campagnes de mesure dans des conditions représentatives du fonctionnement habituel de l’installation : valorisation des matières et combustibles de substitution représentatifs (en masse) et introduction de ces matières et combustibles de substitution dans les zones du process (tuyère, zone froide ou autres lieux) représentatives du fonctionnement habituel.  </w:t>
            </w:r>
          </w:p>
          <w:p w14:paraId="617EFF9F" w14:textId="77777777" w:rsidR="00C46ACD" w:rsidRPr="00A74BFC" w:rsidRDefault="00C46ACD" w:rsidP="00207C6C">
            <w:pPr>
              <w:pStyle w:val="SectionRGPE"/>
              <w:keepNext w:val="0"/>
              <w:keepLines w:val="0"/>
              <w:widowControl w:val="0"/>
              <w:numPr>
                <w:ilvl w:val="0"/>
                <w:numId w:val="252"/>
              </w:numPr>
              <w:tabs>
                <w:tab w:val="clear" w:pos="2835"/>
                <w:tab w:val="left" w:pos="567"/>
              </w:tabs>
              <w:spacing w:before="120" w:after="120"/>
              <w:ind w:left="567" w:right="-8" w:hanging="283"/>
              <w:outlineLvl w:val="1"/>
              <w:rPr>
                <w:rFonts w:ascii="Century Gothic" w:hAnsi="Century Gothic"/>
                <w:i w:val="0"/>
                <w:iCs/>
                <w:sz w:val="21"/>
                <w:szCs w:val="21"/>
              </w:rPr>
            </w:pPr>
            <w:r w:rsidRPr="00A74BFC">
              <w:rPr>
                <w:rFonts w:ascii="Century Gothic" w:hAnsi="Century Gothic"/>
                <w:i w:val="0"/>
                <w:iCs/>
                <w:sz w:val="21"/>
                <w:szCs w:val="21"/>
              </w:rPr>
              <w:t>Four à clinker – Augmentation de la périodicité des contrôles périodiques en cas de valorisation d’un nouveau type de déchet</w:t>
            </w:r>
          </w:p>
          <w:p w14:paraId="60215266" w14:textId="77777777" w:rsidR="00C46ACD" w:rsidRPr="00A74BFC" w:rsidRDefault="00C46ACD" w:rsidP="00207C6C">
            <w:pPr>
              <w:pStyle w:val="Titre6"/>
              <w:keepNext w:val="0"/>
              <w:keepLines w:val="0"/>
              <w:numPr>
                <w:ilvl w:val="0"/>
                <w:numId w:val="251"/>
              </w:numPr>
              <w:tabs>
                <w:tab w:val="clear" w:pos="1572"/>
                <w:tab w:val="num" w:pos="1080"/>
              </w:tabs>
              <w:spacing w:before="120" w:after="60" w:line="240" w:lineRule="atLeast"/>
              <w:ind w:left="0" w:firstLine="425"/>
              <w:jc w:val="both"/>
              <w:outlineLvl w:val="5"/>
              <w:rPr>
                <w:rFonts w:ascii="Century Gothic" w:hAnsi="Century Gothic"/>
                <w:b/>
                <w:iCs/>
                <w:color w:val="auto"/>
              </w:rPr>
            </w:pPr>
            <w:r w:rsidRPr="00A74BFC">
              <w:rPr>
                <w:rFonts w:ascii="Century Gothic" w:hAnsi="Century Gothic"/>
                <w:iCs/>
                <w:color w:val="auto"/>
              </w:rPr>
              <w:t xml:space="preserve">En cas de valorisation d’un nouveau type de déchet à la tuyère ou au </w:t>
            </w:r>
            <w:r w:rsidRPr="00207C6C">
              <w:rPr>
                <w:rFonts w:ascii="Century Gothic" w:eastAsia="Times New Roman" w:hAnsi="Century Gothic" w:cs="Times New Roman"/>
                <w:i/>
                <w:color w:val="000000"/>
                <w:lang w:eastAsia="fr-FR"/>
              </w:rPr>
              <w:t>précalcinateur</w:t>
            </w:r>
            <w:r w:rsidRPr="00A74BFC">
              <w:rPr>
                <w:rFonts w:ascii="Century Gothic" w:hAnsi="Century Gothic"/>
                <w:iCs/>
                <w:color w:val="auto"/>
              </w:rPr>
              <w:t xml:space="preserve">, les contrôles périodiques des concentrations en polluants (classiques et spéciaux) qui ne sont pas mesurés en continu sont réalisés tous les 3 mois durant les </w:t>
            </w:r>
            <w:r w:rsidRPr="00A74BFC">
              <w:rPr>
                <w:rFonts w:ascii="Century Gothic" w:hAnsi="Century Gothic"/>
                <w:iCs/>
                <w:color w:val="auto"/>
              </w:rPr>
              <w:lastRenderedPageBreak/>
              <w:t>12 premiers mois d’utilisation de ce déchet.  En cas de dépassement d’une ou plusieurs valeurs limites d’émission (ou concentrations maximales habituellement rencontrées pour les polluants spéciaux) constaté lors de l’utilisation de ce déchet, deux cas de figure peuvent se présenter :</w:t>
            </w:r>
          </w:p>
          <w:p w14:paraId="7962F283" w14:textId="77777777" w:rsidR="00C46ACD" w:rsidRPr="00A74BFC" w:rsidRDefault="00C46ACD" w:rsidP="00207C6C">
            <w:pPr>
              <w:pStyle w:val="Titre6"/>
              <w:keepNext w:val="0"/>
              <w:keepLines w:val="0"/>
              <w:widowControl w:val="0"/>
              <w:numPr>
                <w:ilvl w:val="2"/>
                <w:numId w:val="255"/>
              </w:numPr>
              <w:spacing w:before="120" w:after="120"/>
              <w:ind w:left="709"/>
              <w:outlineLvl w:val="5"/>
              <w:rPr>
                <w:rFonts w:ascii="Century Gothic" w:hAnsi="Century Gothic"/>
                <w:b/>
                <w:iCs/>
                <w:color w:val="auto"/>
              </w:rPr>
            </w:pPr>
            <w:r w:rsidRPr="00A74BFC">
              <w:rPr>
                <w:rFonts w:ascii="Century Gothic" w:hAnsi="Century Gothic"/>
                <w:iCs/>
                <w:color w:val="auto"/>
              </w:rPr>
              <w:t>Des essais complémentaires peuvent être réalisés en introduisant le déchet dans une zone « plus chaude » du process.  Dans ce cas, des contrôles périodiques des concentrations en polluants seront réalisés tous les 3 mois durant les 12 mois d’essais complémentaires.</w:t>
            </w:r>
          </w:p>
          <w:p w14:paraId="63FE7529" w14:textId="77777777" w:rsidR="00C46ACD" w:rsidRPr="00A74BFC" w:rsidRDefault="00C46ACD" w:rsidP="00207C6C">
            <w:pPr>
              <w:pStyle w:val="Titre6"/>
              <w:keepNext w:val="0"/>
              <w:keepLines w:val="0"/>
              <w:widowControl w:val="0"/>
              <w:numPr>
                <w:ilvl w:val="2"/>
                <w:numId w:val="255"/>
              </w:numPr>
              <w:spacing w:before="120" w:after="120"/>
              <w:ind w:left="709"/>
              <w:outlineLvl w:val="5"/>
              <w:rPr>
                <w:rFonts w:ascii="Century Gothic" w:hAnsi="Century Gothic"/>
                <w:b/>
                <w:iCs/>
                <w:color w:val="auto"/>
              </w:rPr>
            </w:pPr>
            <w:r w:rsidRPr="00A74BFC">
              <w:rPr>
                <w:rFonts w:ascii="Century Gothic" w:hAnsi="Century Gothic"/>
                <w:iCs/>
                <w:color w:val="auto"/>
              </w:rPr>
              <w:t xml:space="preserve">Il n’est pas possible d’introduire le déchet dans une zone « plus chaude » du process.  Dans ce cas, l’utilisation de ce déchet sera interdite. </w:t>
            </w:r>
          </w:p>
          <w:p w14:paraId="33E1A38D" w14:textId="77777777" w:rsidR="00C46ACD" w:rsidRPr="00207C6C" w:rsidRDefault="00C46ACD" w:rsidP="00207C6C">
            <w:pPr>
              <w:pStyle w:val="Titre6"/>
              <w:keepNext w:val="0"/>
              <w:keepLines w:val="0"/>
              <w:numPr>
                <w:ilvl w:val="0"/>
                <w:numId w:val="251"/>
              </w:numPr>
              <w:tabs>
                <w:tab w:val="clear" w:pos="1572"/>
                <w:tab w:val="num" w:pos="1080"/>
              </w:tabs>
              <w:spacing w:before="120" w:after="60" w:line="240" w:lineRule="atLeast"/>
              <w:ind w:left="0" w:firstLine="425"/>
              <w:jc w:val="both"/>
              <w:outlineLvl w:val="5"/>
              <w:rPr>
                <w:rFonts w:ascii="Century Gothic" w:hAnsi="Century Gothic"/>
                <w:iCs/>
                <w:color w:val="auto"/>
              </w:rPr>
            </w:pPr>
            <w:r w:rsidRPr="00A74BFC">
              <w:rPr>
                <w:rFonts w:ascii="Century Gothic" w:hAnsi="Century Gothic"/>
                <w:iCs/>
                <w:color w:val="auto"/>
              </w:rPr>
              <w:t xml:space="preserve">Si les résultats de mesure durant les 12 premiers mois d’utilisation du nouveau déchet montrent que les concentrations à l’émission sont inférieures aux valeurs limites d’émission, les contrôles ultérieurs sont réalisés à la fréquence fixée dans l’AGW du 21 février 2013 pour les polluants classiques et annuellement pour les polluants spéciaux, à l’exception des </w:t>
            </w:r>
            <w:proofErr w:type="spellStart"/>
            <w:r w:rsidRPr="00A74BFC">
              <w:rPr>
                <w:rFonts w:ascii="Century Gothic" w:hAnsi="Century Gothic"/>
                <w:iCs/>
                <w:color w:val="auto"/>
              </w:rPr>
              <w:t>PCBs</w:t>
            </w:r>
            <w:proofErr w:type="spellEnd"/>
            <w:r w:rsidRPr="00A74BFC">
              <w:rPr>
                <w:rFonts w:ascii="Century Gothic" w:hAnsi="Century Gothic"/>
                <w:iCs/>
                <w:color w:val="auto"/>
              </w:rPr>
              <w:t xml:space="preserve"> « totaux » qui sont mesurés trimestriellement.</w:t>
            </w:r>
          </w:p>
          <w:p w14:paraId="724C2326" w14:textId="77777777" w:rsidR="00C46ACD" w:rsidRPr="00207C6C" w:rsidRDefault="00C46ACD" w:rsidP="00207C6C">
            <w:pPr>
              <w:pStyle w:val="Titre6"/>
              <w:keepNext w:val="0"/>
              <w:keepLines w:val="0"/>
              <w:numPr>
                <w:ilvl w:val="0"/>
                <w:numId w:val="251"/>
              </w:numPr>
              <w:tabs>
                <w:tab w:val="clear" w:pos="1572"/>
                <w:tab w:val="num" w:pos="1080"/>
              </w:tabs>
              <w:spacing w:before="120" w:after="60" w:line="240" w:lineRule="atLeast"/>
              <w:ind w:left="0" w:firstLine="425"/>
              <w:jc w:val="both"/>
              <w:outlineLvl w:val="5"/>
              <w:rPr>
                <w:rFonts w:ascii="Century Gothic" w:hAnsi="Century Gothic"/>
                <w:iCs/>
                <w:color w:val="auto"/>
              </w:rPr>
            </w:pPr>
            <w:r w:rsidRPr="00A74BFC">
              <w:rPr>
                <w:rFonts w:ascii="Century Gothic" w:hAnsi="Century Gothic"/>
                <w:iCs/>
                <w:color w:val="auto"/>
              </w:rPr>
              <w:t>L’exploitant tient un registre des résultats des campagnes de mesure réalisées et des tonnages des différents types de combustibles et déchets valorisés au moment de chacune des campagnes de mesure à la tuyère et au précalcinateur.</w:t>
            </w:r>
          </w:p>
          <w:p w14:paraId="6DED5B38" w14:textId="77777777" w:rsidR="00C46ACD" w:rsidRPr="00207C6C" w:rsidRDefault="00C46ACD" w:rsidP="00207C6C">
            <w:pPr>
              <w:pStyle w:val="Titre6"/>
              <w:keepNext w:val="0"/>
              <w:keepLines w:val="0"/>
              <w:numPr>
                <w:ilvl w:val="0"/>
                <w:numId w:val="251"/>
              </w:numPr>
              <w:tabs>
                <w:tab w:val="clear" w:pos="1572"/>
                <w:tab w:val="num" w:pos="1080"/>
              </w:tabs>
              <w:spacing w:before="120" w:after="60" w:line="240" w:lineRule="atLeast"/>
              <w:ind w:left="0" w:firstLine="425"/>
              <w:jc w:val="both"/>
              <w:outlineLvl w:val="5"/>
              <w:rPr>
                <w:rFonts w:ascii="Century Gothic" w:hAnsi="Century Gothic"/>
                <w:iCs/>
                <w:color w:val="auto"/>
              </w:rPr>
            </w:pPr>
            <w:r w:rsidRPr="00A74BFC">
              <w:rPr>
                <w:rFonts w:ascii="Century Gothic" w:hAnsi="Century Gothic"/>
                <w:iCs/>
                <w:color w:val="auto"/>
              </w:rPr>
              <w:t>Le terme « nouveau type de déchet » englobe également les déchets qui ont déjà été valorisés au four par le passé mais dont le fournisseur ou la classe de dangerosité (passage de non dangereux à dangereux) a changé.</w:t>
            </w:r>
          </w:p>
          <w:p w14:paraId="45D15B45" w14:textId="77777777" w:rsidR="00C46ACD" w:rsidRPr="00A74BFC" w:rsidRDefault="00C46ACD" w:rsidP="00207C6C">
            <w:pPr>
              <w:pStyle w:val="SectionRGPE"/>
              <w:keepNext w:val="0"/>
              <w:keepLines w:val="0"/>
              <w:widowControl w:val="0"/>
              <w:numPr>
                <w:ilvl w:val="0"/>
                <w:numId w:val="252"/>
              </w:numPr>
              <w:tabs>
                <w:tab w:val="clear" w:pos="2835"/>
                <w:tab w:val="left" w:pos="567"/>
              </w:tabs>
              <w:spacing w:before="120" w:after="120"/>
              <w:ind w:left="567" w:right="-8" w:hanging="283"/>
              <w:outlineLvl w:val="1"/>
              <w:rPr>
                <w:rFonts w:ascii="Century Gothic" w:hAnsi="Century Gothic"/>
                <w:i w:val="0"/>
                <w:iCs/>
                <w:sz w:val="21"/>
                <w:szCs w:val="21"/>
              </w:rPr>
            </w:pPr>
            <w:r w:rsidRPr="00A74BFC">
              <w:rPr>
                <w:rFonts w:ascii="Century Gothic" w:hAnsi="Century Gothic"/>
                <w:i w:val="0"/>
                <w:iCs/>
                <w:sz w:val="21"/>
                <w:szCs w:val="21"/>
              </w:rPr>
              <w:t>Silos contenant des matières pulvérulentes</w:t>
            </w:r>
          </w:p>
          <w:p w14:paraId="0BA73D83" w14:textId="77777777" w:rsidR="00C46ACD" w:rsidRPr="00207C6C" w:rsidRDefault="00C46ACD" w:rsidP="00207C6C">
            <w:pPr>
              <w:pStyle w:val="Titre6"/>
              <w:keepNext w:val="0"/>
              <w:keepLines w:val="0"/>
              <w:numPr>
                <w:ilvl w:val="0"/>
                <w:numId w:val="251"/>
              </w:numPr>
              <w:tabs>
                <w:tab w:val="clear" w:pos="1572"/>
                <w:tab w:val="num" w:pos="1080"/>
              </w:tabs>
              <w:spacing w:before="120" w:after="60" w:line="240" w:lineRule="atLeast"/>
              <w:ind w:left="0" w:firstLine="425"/>
              <w:jc w:val="both"/>
              <w:outlineLvl w:val="5"/>
              <w:rPr>
                <w:rFonts w:ascii="Century Gothic" w:hAnsi="Century Gothic"/>
                <w:iCs/>
                <w:color w:val="auto"/>
              </w:rPr>
            </w:pPr>
            <w:r w:rsidRPr="00A74BFC">
              <w:rPr>
                <w:rFonts w:ascii="Century Gothic" w:hAnsi="Century Gothic"/>
                <w:iCs/>
                <w:color w:val="auto"/>
              </w:rPr>
              <w:t>L’exploitant tient à la disposition du fonctionnaire chargé de la surveillance un registre dans lequel sont consignées les données relatives à l’entretien et au remplacement du dispositif de dépoussiérage ainsi que la concentration à l’émission garantie par le fournisseur.</w:t>
            </w:r>
          </w:p>
          <w:p w14:paraId="29EF7D18" w14:textId="77777777" w:rsidR="00C46ACD" w:rsidRPr="00A74BFC" w:rsidRDefault="00C46ACD" w:rsidP="00207C6C">
            <w:pPr>
              <w:pStyle w:val="SectionRGPE"/>
              <w:keepNext w:val="0"/>
              <w:keepLines w:val="0"/>
              <w:widowControl w:val="0"/>
              <w:numPr>
                <w:ilvl w:val="0"/>
                <w:numId w:val="252"/>
              </w:numPr>
              <w:tabs>
                <w:tab w:val="clear" w:pos="2835"/>
                <w:tab w:val="left" w:pos="567"/>
              </w:tabs>
              <w:spacing w:before="120" w:after="120"/>
              <w:ind w:left="567" w:right="-8" w:hanging="283"/>
              <w:outlineLvl w:val="1"/>
              <w:rPr>
                <w:rFonts w:ascii="Century Gothic" w:hAnsi="Century Gothic"/>
                <w:i w:val="0"/>
                <w:iCs/>
                <w:sz w:val="21"/>
                <w:szCs w:val="21"/>
              </w:rPr>
            </w:pPr>
            <w:r w:rsidRPr="00A74BFC">
              <w:rPr>
                <w:rFonts w:ascii="Century Gothic" w:hAnsi="Century Gothic"/>
                <w:i w:val="0"/>
                <w:iCs/>
                <w:sz w:val="21"/>
                <w:szCs w:val="21"/>
              </w:rPr>
              <w:t>Chantier : Emissions diffuses de particules</w:t>
            </w:r>
          </w:p>
          <w:p w14:paraId="639EC587" w14:textId="77777777" w:rsidR="00C46ACD" w:rsidRPr="00A74BFC" w:rsidRDefault="00C46ACD" w:rsidP="00207C6C">
            <w:pPr>
              <w:pStyle w:val="Titre6"/>
              <w:keepNext w:val="0"/>
              <w:keepLines w:val="0"/>
              <w:numPr>
                <w:ilvl w:val="0"/>
                <w:numId w:val="251"/>
              </w:numPr>
              <w:tabs>
                <w:tab w:val="clear" w:pos="1572"/>
                <w:tab w:val="num" w:pos="1080"/>
              </w:tabs>
              <w:spacing w:before="120" w:after="60" w:line="240" w:lineRule="atLeast"/>
              <w:ind w:left="0" w:firstLine="425"/>
              <w:jc w:val="both"/>
              <w:outlineLvl w:val="5"/>
              <w:rPr>
                <w:rFonts w:ascii="Century Gothic" w:hAnsi="Century Gothic"/>
                <w:iCs/>
                <w:color w:val="auto"/>
              </w:rPr>
            </w:pPr>
            <w:r w:rsidRPr="00A74BFC">
              <w:rPr>
                <w:rFonts w:ascii="Century Gothic" w:hAnsi="Century Gothic"/>
                <w:iCs/>
                <w:color w:val="auto"/>
              </w:rPr>
              <w:t>Les vérifications ci-dessous sont susceptibles d’être effectuées :</w:t>
            </w:r>
          </w:p>
          <w:p w14:paraId="5D0CB4A4" w14:textId="77777777" w:rsidR="00C46ACD" w:rsidRPr="00A74BFC" w:rsidRDefault="00C46ACD" w:rsidP="00207C6C">
            <w:pPr>
              <w:widowControl w:val="0"/>
              <w:numPr>
                <w:ilvl w:val="0"/>
                <w:numId w:val="253"/>
              </w:numPr>
              <w:spacing w:before="120" w:after="120"/>
              <w:ind w:left="357" w:hanging="357"/>
              <w:jc w:val="both"/>
              <w:rPr>
                <w:iCs/>
              </w:rPr>
            </w:pPr>
            <w:r w:rsidRPr="00A74BFC">
              <w:rPr>
                <w:iCs/>
              </w:rPr>
              <w:t>Les trainées de matière sur la voie publique à la sortie du site d’exploitation ne dépassent pas une longueur cumulée de plus de 8 m ;</w:t>
            </w:r>
          </w:p>
          <w:p w14:paraId="4B7AE74C" w14:textId="77777777" w:rsidR="00C46ACD" w:rsidRPr="00A74BFC" w:rsidRDefault="00C46ACD" w:rsidP="00207C6C">
            <w:pPr>
              <w:pStyle w:val="Paragraphedeliste"/>
              <w:widowControl w:val="0"/>
              <w:numPr>
                <w:ilvl w:val="0"/>
                <w:numId w:val="253"/>
              </w:numPr>
              <w:spacing w:before="120" w:after="120"/>
              <w:ind w:left="357" w:hanging="357"/>
              <w:contextualSpacing w:val="0"/>
              <w:jc w:val="left"/>
              <w:rPr>
                <w:iCs/>
              </w:rPr>
            </w:pPr>
            <w:r w:rsidRPr="00A74BFC">
              <w:rPr>
                <w:iCs/>
              </w:rPr>
              <w:t>Les camions sortant des matériaux en vrac sont bâchés ;</w:t>
            </w:r>
          </w:p>
          <w:p w14:paraId="450821C8" w14:textId="77777777" w:rsidR="00C46ACD" w:rsidRPr="00A74BFC" w:rsidRDefault="00C46ACD" w:rsidP="00207C6C">
            <w:pPr>
              <w:pStyle w:val="Paragraphedeliste"/>
              <w:widowControl w:val="0"/>
              <w:numPr>
                <w:ilvl w:val="0"/>
                <w:numId w:val="253"/>
              </w:numPr>
              <w:spacing w:before="120" w:after="120"/>
              <w:ind w:left="357" w:hanging="357"/>
              <w:contextualSpacing w:val="0"/>
              <w:jc w:val="left"/>
              <w:rPr>
                <w:iCs/>
              </w:rPr>
            </w:pPr>
            <w:r w:rsidRPr="00A74BFC">
              <w:rPr>
                <w:iCs/>
              </w:rPr>
              <w:t>La vitesse des camions est limitée sur le chantier ;</w:t>
            </w:r>
          </w:p>
          <w:p w14:paraId="6404C0F5" w14:textId="77777777" w:rsidR="00C46ACD" w:rsidRPr="00A74BFC" w:rsidRDefault="00C46ACD" w:rsidP="00207C6C">
            <w:pPr>
              <w:pStyle w:val="Paragraphedeliste"/>
              <w:widowControl w:val="0"/>
              <w:numPr>
                <w:ilvl w:val="0"/>
                <w:numId w:val="253"/>
              </w:numPr>
              <w:spacing w:before="120" w:after="120"/>
              <w:ind w:left="357" w:hanging="357"/>
              <w:contextualSpacing w:val="0"/>
              <w:rPr>
                <w:iCs/>
              </w:rPr>
            </w:pPr>
            <w:r w:rsidRPr="00A74BFC">
              <w:rPr>
                <w:iCs/>
              </w:rPr>
              <w:t>Absence d’envols de poussières encore visibles passant les limites du chantier :</w:t>
            </w:r>
          </w:p>
          <w:p w14:paraId="256B65E6" w14:textId="77777777" w:rsidR="00C46ACD" w:rsidRPr="00A74BFC" w:rsidRDefault="00C46ACD" w:rsidP="00207C6C">
            <w:pPr>
              <w:pStyle w:val="Paragraphedeliste"/>
              <w:widowControl w:val="0"/>
              <w:numPr>
                <w:ilvl w:val="0"/>
                <w:numId w:val="253"/>
              </w:numPr>
              <w:tabs>
                <w:tab w:val="clear" w:pos="360"/>
                <w:tab w:val="num" w:pos="1068"/>
              </w:tabs>
              <w:spacing w:before="120" w:after="120"/>
              <w:ind w:left="1065" w:hanging="357"/>
              <w:contextualSpacing w:val="0"/>
              <w:rPr>
                <w:iCs/>
              </w:rPr>
            </w:pPr>
            <w:r w:rsidRPr="00A74BFC">
              <w:rPr>
                <w:iCs/>
              </w:rPr>
              <w:t>lors des excavations et manutentions de matériaux en vrac ;</w:t>
            </w:r>
          </w:p>
          <w:p w14:paraId="2430FBCD" w14:textId="77777777" w:rsidR="00C46ACD" w:rsidRPr="00A74BFC" w:rsidRDefault="00C46ACD" w:rsidP="00207C6C">
            <w:pPr>
              <w:pStyle w:val="Paragraphedeliste"/>
              <w:widowControl w:val="0"/>
              <w:numPr>
                <w:ilvl w:val="0"/>
                <w:numId w:val="253"/>
              </w:numPr>
              <w:tabs>
                <w:tab w:val="clear" w:pos="360"/>
                <w:tab w:val="num" w:pos="1068"/>
              </w:tabs>
              <w:spacing w:before="120" w:after="120"/>
              <w:ind w:left="1065" w:hanging="357"/>
              <w:contextualSpacing w:val="0"/>
              <w:rPr>
                <w:iCs/>
              </w:rPr>
            </w:pPr>
            <w:r w:rsidRPr="00A74BFC">
              <w:rPr>
                <w:iCs/>
              </w:rPr>
              <w:t>lors du déplacement des engins et des camions sur le site ;</w:t>
            </w:r>
          </w:p>
          <w:p w14:paraId="0638B9BF" w14:textId="77777777" w:rsidR="00C46ACD" w:rsidRPr="00A74BFC" w:rsidRDefault="00C46ACD" w:rsidP="00207C6C">
            <w:pPr>
              <w:pStyle w:val="Paragraphedeliste"/>
              <w:widowControl w:val="0"/>
              <w:numPr>
                <w:ilvl w:val="0"/>
                <w:numId w:val="253"/>
              </w:numPr>
              <w:tabs>
                <w:tab w:val="clear" w:pos="360"/>
                <w:tab w:val="num" w:pos="1068"/>
              </w:tabs>
              <w:spacing w:before="120" w:after="120"/>
              <w:ind w:left="1065" w:hanging="357"/>
              <w:contextualSpacing w:val="0"/>
              <w:rPr>
                <w:iCs/>
              </w:rPr>
            </w:pPr>
            <w:r w:rsidRPr="00A74BFC">
              <w:rPr>
                <w:iCs/>
              </w:rPr>
              <w:t>lors des démolitions et constructions des bâtiments et installations ;</w:t>
            </w:r>
          </w:p>
          <w:p w14:paraId="4C4C0752" w14:textId="00FE4032" w:rsidR="00014553" w:rsidRPr="00A74BFC" w:rsidRDefault="00C46ACD" w:rsidP="00207C6C">
            <w:pPr>
              <w:pStyle w:val="Paragraphedeliste"/>
              <w:widowControl w:val="0"/>
              <w:numPr>
                <w:ilvl w:val="0"/>
                <w:numId w:val="253"/>
              </w:numPr>
              <w:tabs>
                <w:tab w:val="clear" w:pos="360"/>
                <w:tab w:val="num" w:pos="1068"/>
              </w:tabs>
              <w:spacing w:before="120" w:after="120"/>
              <w:ind w:left="1065" w:hanging="357"/>
              <w:contextualSpacing w:val="0"/>
              <w:rPr>
                <w:iCs/>
              </w:rPr>
            </w:pPr>
            <w:r w:rsidRPr="00A74BFC">
              <w:rPr>
                <w:iCs/>
              </w:rPr>
              <w:t>par l’action du vent sur les stockages et sur les autres surfaces empoussiérées.</w:t>
            </w:r>
          </w:p>
        </w:tc>
      </w:tr>
      <w:tr w:rsidR="00014553" w14:paraId="0190450D" w14:textId="77777777" w:rsidTr="00014553">
        <w:trPr>
          <w:trHeight w:val="268"/>
        </w:trPr>
        <w:tc>
          <w:tcPr>
            <w:tcW w:w="9202" w:type="dxa"/>
            <w:gridSpan w:val="2"/>
            <w:shd w:val="clear" w:color="auto" w:fill="F2F2F2" w:themeFill="background1" w:themeFillShade="F2"/>
          </w:tcPr>
          <w:p w14:paraId="73BF00D8" w14:textId="7B2DBCF7" w:rsidR="00014553" w:rsidRDefault="00014553" w:rsidP="00014553">
            <w:pPr>
              <w:pStyle w:val="Article"/>
              <w:numPr>
                <w:ilvl w:val="0"/>
                <w:numId w:val="0"/>
              </w:numPr>
              <w:jc w:val="both"/>
              <w:rPr>
                <w:lang w:val="fr-FR"/>
              </w:rPr>
            </w:pPr>
            <w:r>
              <w:rPr>
                <w:lang w:val="fr-FR"/>
              </w:rPr>
              <w:lastRenderedPageBreak/>
              <w:t>Conditions émises par</w:t>
            </w:r>
            <w:r w:rsidR="00207C6C">
              <w:rPr>
                <w:lang w:val="fr-FR"/>
              </w:rPr>
              <w:t xml:space="preserve"> le SPWMI – Direction de la Géotechnique</w:t>
            </w:r>
          </w:p>
        </w:tc>
      </w:tr>
      <w:tr w:rsidR="00014553" w14:paraId="460CC501" w14:textId="77777777" w:rsidTr="00207C6C">
        <w:tc>
          <w:tcPr>
            <w:tcW w:w="283" w:type="dxa"/>
          </w:tcPr>
          <w:p w14:paraId="16B5AA77" w14:textId="77777777" w:rsidR="00014553" w:rsidRDefault="00014553" w:rsidP="00014553">
            <w:pPr>
              <w:pStyle w:val="Article"/>
              <w:numPr>
                <w:ilvl w:val="0"/>
                <w:numId w:val="0"/>
              </w:numPr>
              <w:jc w:val="both"/>
              <w:rPr>
                <w:lang w:val="fr-FR"/>
              </w:rPr>
            </w:pPr>
          </w:p>
        </w:tc>
        <w:tc>
          <w:tcPr>
            <w:tcW w:w="8919" w:type="dxa"/>
          </w:tcPr>
          <w:p w14:paraId="675C68CD" w14:textId="7FB212AA" w:rsidR="00207C6C" w:rsidRPr="00AA069A" w:rsidRDefault="00EE52F7" w:rsidP="00207C6C">
            <w:pPr>
              <w:spacing w:before="120" w:after="120"/>
              <w:jc w:val="both"/>
            </w:pPr>
            <w:r>
              <w:t>E</w:t>
            </w:r>
            <w:r w:rsidRPr="00AA069A">
              <w:t>n milieu karstique, l'infiltration d'eau dans le sol peut représenter un risque de réactivation depuis la surface de phénomènes karstiques non cartographiés. Cependant, la présence sous les remblais d'un horizon constitué d'argile et d'argile sableuse (Membre d'Orchies) d'une épaisseur de 5,00 à 11,40 m, réduit ce risque d'infiltration d'eau dans le sol depuis la surface. Dans un contexte karstique tel que celui du site étudié</w:t>
            </w:r>
            <w:r>
              <w:t>, l</w:t>
            </w:r>
            <w:r w:rsidR="00207C6C" w:rsidRPr="00AA069A">
              <w:t>’évacuation de toutes les eaux récoltées vers un système d'égouttage étanche est toutefois recommandée.</w:t>
            </w:r>
          </w:p>
          <w:p w14:paraId="5F2D762F" w14:textId="77777777" w:rsidR="00207C6C" w:rsidRPr="00AA069A" w:rsidRDefault="00207C6C" w:rsidP="00207C6C">
            <w:pPr>
              <w:spacing w:before="120" w:after="120"/>
              <w:jc w:val="both"/>
            </w:pPr>
            <w:r w:rsidRPr="00AA069A">
              <w:t xml:space="preserve">D'une manière générale, il est préconisé de réaliser au moins deux essais au pénétromètre statique de 200 kN </w:t>
            </w:r>
            <w:r w:rsidRPr="00AA069A">
              <w:rPr>
                <w:u w:val="single"/>
              </w:rPr>
              <w:t>jusqu'au refus</w:t>
            </w:r>
            <w:r w:rsidRPr="00AA069A">
              <w:t xml:space="preserve"> au droit de toute nouvelle structure afin de s'assurer de la qualité du sol et d'adapter le type de fondation choisi en fonction de ces résultats.</w:t>
            </w:r>
          </w:p>
          <w:p w14:paraId="5259472F" w14:textId="3C1F6503" w:rsidR="00014553" w:rsidRDefault="00207C6C" w:rsidP="00207C6C">
            <w:pPr>
              <w:spacing w:before="120" w:after="120"/>
              <w:jc w:val="both"/>
            </w:pPr>
            <w:r w:rsidRPr="00AA069A">
              <w:t xml:space="preserve">À l'issue de cette investigation, il y aura lieu d'en tirer les conclusions en matière de risques géotechniques (en particulier ceux liés à la présence confirmée ou non de zones </w:t>
            </w:r>
            <w:proofErr w:type="spellStart"/>
            <w:r w:rsidRPr="00AA069A">
              <w:t>karstifiées</w:t>
            </w:r>
            <w:proofErr w:type="spellEnd"/>
            <w:r w:rsidRPr="00AA069A">
              <w:t xml:space="preserve"> et/ou déconsolidées) et, le cas échéant, de prendre les dispositions pour en réduire (ou en annuler) les effets potentiels.</w:t>
            </w:r>
          </w:p>
        </w:tc>
      </w:tr>
      <w:tr w:rsidR="00014553" w14:paraId="47AF4DC2" w14:textId="77777777" w:rsidTr="00014553">
        <w:trPr>
          <w:trHeight w:val="268"/>
        </w:trPr>
        <w:tc>
          <w:tcPr>
            <w:tcW w:w="9202" w:type="dxa"/>
            <w:gridSpan w:val="2"/>
            <w:shd w:val="clear" w:color="auto" w:fill="F2F2F2" w:themeFill="background1" w:themeFillShade="F2"/>
          </w:tcPr>
          <w:p w14:paraId="72EEA14F" w14:textId="6CDF668E" w:rsidR="00014553" w:rsidRDefault="00014553" w:rsidP="00014553">
            <w:pPr>
              <w:pStyle w:val="Article"/>
              <w:numPr>
                <w:ilvl w:val="0"/>
                <w:numId w:val="0"/>
              </w:numPr>
              <w:jc w:val="both"/>
              <w:rPr>
                <w:lang w:val="fr-FR"/>
              </w:rPr>
            </w:pPr>
            <w:r>
              <w:rPr>
                <w:lang w:val="fr-FR"/>
              </w:rPr>
              <w:t>Conditions émises par</w:t>
            </w:r>
            <w:r w:rsidR="00EE52F7">
              <w:rPr>
                <w:lang w:val="fr-FR"/>
              </w:rPr>
              <w:t xml:space="preserve"> le SPWMI – Direction des Routes de Mons</w:t>
            </w:r>
          </w:p>
        </w:tc>
      </w:tr>
      <w:tr w:rsidR="00014553" w14:paraId="11601061" w14:textId="77777777" w:rsidTr="00207C6C">
        <w:tc>
          <w:tcPr>
            <w:tcW w:w="283" w:type="dxa"/>
          </w:tcPr>
          <w:p w14:paraId="2B46E145" w14:textId="77777777" w:rsidR="00014553" w:rsidRDefault="00014553" w:rsidP="00014553">
            <w:pPr>
              <w:pStyle w:val="Article"/>
              <w:numPr>
                <w:ilvl w:val="0"/>
                <w:numId w:val="0"/>
              </w:numPr>
              <w:jc w:val="both"/>
              <w:rPr>
                <w:lang w:val="fr-FR"/>
              </w:rPr>
            </w:pPr>
          </w:p>
        </w:tc>
        <w:tc>
          <w:tcPr>
            <w:tcW w:w="8919" w:type="dxa"/>
          </w:tcPr>
          <w:p w14:paraId="274D47F5" w14:textId="51890C2A" w:rsidR="00EE52F7" w:rsidRPr="00AA069A" w:rsidRDefault="00EE52F7" w:rsidP="00EE52F7">
            <w:pPr>
              <w:spacing w:before="120" w:after="120"/>
              <w:jc w:val="both"/>
            </w:pPr>
            <w:r>
              <w:t>L</w:t>
            </w:r>
            <w:r w:rsidRPr="00AA069A">
              <w:t>a N 7 est interdite aux poids lourds en partant de la N52. Un nettoyage hebdomadaire devra être effectué au niveau du rond</w:t>
            </w:r>
            <w:r>
              <w:t>-</w:t>
            </w:r>
            <w:r w:rsidRPr="00AA069A">
              <w:t>point et sur 1 km de celui-ci sur la N52 dans les 2 sens.</w:t>
            </w:r>
          </w:p>
          <w:p w14:paraId="5ACE42E4" w14:textId="77777777" w:rsidR="00EE52F7" w:rsidRPr="00AA069A" w:rsidRDefault="00EE52F7" w:rsidP="00EE52F7">
            <w:pPr>
              <w:spacing w:before="120" w:after="120"/>
              <w:jc w:val="both"/>
            </w:pPr>
            <w:r w:rsidRPr="00AA069A">
              <w:t>Par rapport à l'étude de l'assainissement acoustique, le SPW-MI est propriétaire de la parcelle 451 z et qu'aucun écran acoustique ne pourra y être placé devant.</w:t>
            </w:r>
          </w:p>
          <w:p w14:paraId="593CED14" w14:textId="35E90A35" w:rsidR="00014553" w:rsidRDefault="00EE52F7" w:rsidP="00EE52F7">
            <w:pPr>
              <w:pStyle w:val="Article"/>
              <w:numPr>
                <w:ilvl w:val="0"/>
                <w:numId w:val="0"/>
              </w:numPr>
              <w:jc w:val="both"/>
              <w:rPr>
                <w:lang w:val="fr-FR"/>
              </w:rPr>
            </w:pPr>
            <w:r w:rsidRPr="00AA069A">
              <w:t>De plus, si cette recommandation est réalisée, l'écran devra être placé hors alignement qui est de 13 m à partir de l'axe de la N 7.</w:t>
            </w:r>
          </w:p>
        </w:tc>
      </w:tr>
      <w:tr w:rsidR="00014553" w14:paraId="002BAEE8" w14:textId="77777777" w:rsidTr="00CA5D2F">
        <w:trPr>
          <w:trHeight w:val="268"/>
        </w:trPr>
        <w:tc>
          <w:tcPr>
            <w:tcW w:w="9202" w:type="dxa"/>
            <w:gridSpan w:val="2"/>
            <w:shd w:val="clear" w:color="auto" w:fill="F2F2F2" w:themeFill="background1" w:themeFillShade="F2"/>
          </w:tcPr>
          <w:p w14:paraId="2D61133C" w14:textId="71C5EC2A" w:rsidR="00014553" w:rsidRDefault="00014553" w:rsidP="00014553">
            <w:pPr>
              <w:pStyle w:val="Article"/>
              <w:numPr>
                <w:ilvl w:val="0"/>
                <w:numId w:val="0"/>
              </w:numPr>
              <w:jc w:val="both"/>
              <w:rPr>
                <w:lang w:val="fr-FR"/>
              </w:rPr>
            </w:pPr>
            <w:r>
              <w:rPr>
                <w:lang w:val="fr-FR"/>
              </w:rPr>
              <w:t>Conditions émises par</w:t>
            </w:r>
            <w:r w:rsidR="00CA5D2F">
              <w:rPr>
                <w:lang w:val="fr-FR"/>
              </w:rPr>
              <w:t xml:space="preserve"> le SPWARNE-</w:t>
            </w:r>
            <w:r w:rsidR="00CA5D2F" w:rsidRPr="00AA069A">
              <w:rPr>
                <w:u w:val="dotted" w:color="7F7F7F"/>
              </w:rPr>
              <w:t xml:space="preserve"> Direction des infrastructures de gestion et de la politique des déchets</w:t>
            </w:r>
          </w:p>
        </w:tc>
      </w:tr>
      <w:tr w:rsidR="00014553" w14:paraId="13B69098" w14:textId="77777777" w:rsidTr="00207C6C">
        <w:tc>
          <w:tcPr>
            <w:tcW w:w="283" w:type="dxa"/>
          </w:tcPr>
          <w:p w14:paraId="26E1A00C" w14:textId="77777777" w:rsidR="00014553" w:rsidRDefault="00014553" w:rsidP="00014553">
            <w:pPr>
              <w:pStyle w:val="Article"/>
              <w:numPr>
                <w:ilvl w:val="0"/>
                <w:numId w:val="0"/>
              </w:numPr>
              <w:jc w:val="both"/>
              <w:rPr>
                <w:lang w:val="fr-FR"/>
              </w:rPr>
            </w:pPr>
          </w:p>
        </w:tc>
        <w:tc>
          <w:tcPr>
            <w:tcW w:w="8919"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8"/>
            </w:tblGrid>
            <w:tr w:rsidR="00CA5D2F" w:rsidRPr="007C398F" w14:paraId="3A190EDC" w14:textId="77777777" w:rsidTr="00C86D6E">
              <w:tc>
                <w:tcPr>
                  <w:tcW w:w="9386" w:type="dxa"/>
                  <w:tcBorders>
                    <w:top w:val="dotted" w:sz="4" w:space="0" w:color="auto"/>
                    <w:bottom w:val="dotted" w:sz="4" w:space="0" w:color="auto"/>
                    <w:right w:val="dotted" w:sz="4" w:space="0" w:color="auto"/>
                  </w:tcBorders>
                </w:tcPr>
                <w:p w14:paraId="2A073305" w14:textId="6E5BCF55" w:rsidR="00CA5D2F" w:rsidRPr="007C398F" w:rsidRDefault="00CA5D2F" w:rsidP="00CA5D2F">
                  <w:pPr>
                    <w:spacing w:before="120" w:after="120"/>
                    <w:jc w:val="center"/>
                    <w:rPr>
                      <w:b/>
                      <w:bCs/>
                      <w:sz w:val="20"/>
                      <w:szCs w:val="20"/>
                    </w:rPr>
                  </w:pPr>
                  <w:r w:rsidRPr="007C398F">
                    <w:rPr>
                      <w:b/>
                      <w:bCs/>
                      <w:sz w:val="20"/>
                      <w:szCs w:val="20"/>
                    </w:rPr>
                    <w:t>DISPOSITIONS PARTICULIERES RELATIVES A LA GESTION DES DECHETS </w:t>
                  </w:r>
                </w:p>
                <w:p w14:paraId="713D1916" w14:textId="77777777" w:rsidR="00CA5D2F" w:rsidRPr="00CA5D2F" w:rsidRDefault="00CA5D2F" w:rsidP="00CA5D2F">
                  <w:pPr>
                    <w:pStyle w:val="Paragraphedeliste"/>
                    <w:numPr>
                      <w:ilvl w:val="0"/>
                      <w:numId w:val="262"/>
                    </w:numPr>
                    <w:spacing w:before="120" w:after="120"/>
                    <w:jc w:val="center"/>
                    <w:rPr>
                      <w:sz w:val="20"/>
                      <w:szCs w:val="20"/>
                    </w:rPr>
                  </w:pPr>
                  <w:r w:rsidRPr="00CA5D2F">
                    <w:rPr>
                      <w:sz w:val="20"/>
                      <w:szCs w:val="20"/>
                    </w:rPr>
                    <w:t xml:space="preserve">DEFINITIONS </w:t>
                  </w:r>
                </w:p>
                <w:p w14:paraId="4FF84BC4" w14:textId="77777777" w:rsidR="00CA5D2F" w:rsidRPr="007C398F" w:rsidRDefault="00CA5D2F" w:rsidP="00CA5D2F">
                  <w:pPr>
                    <w:spacing w:before="120" w:after="120"/>
                    <w:jc w:val="both"/>
                    <w:rPr>
                      <w:sz w:val="20"/>
                      <w:szCs w:val="20"/>
                    </w:rPr>
                  </w:pPr>
                  <w:r w:rsidRPr="007C398F">
                    <w:rPr>
                      <w:sz w:val="20"/>
                      <w:szCs w:val="20"/>
                    </w:rPr>
                    <w:t>Au sens des présentes conditions d’exploitation, il faut entendre par :</w:t>
                  </w:r>
                </w:p>
                <w:p w14:paraId="037F71E7" w14:textId="77777777" w:rsidR="00CA5D2F" w:rsidRPr="007C398F" w:rsidRDefault="00CA5D2F" w:rsidP="00CA5D2F">
                  <w:pPr>
                    <w:spacing w:before="120" w:after="120"/>
                    <w:jc w:val="both"/>
                    <w:rPr>
                      <w:sz w:val="20"/>
                      <w:szCs w:val="20"/>
                    </w:rPr>
                  </w:pPr>
                  <w:r w:rsidRPr="007C398F">
                    <w:rPr>
                      <w:b/>
                      <w:i/>
                      <w:sz w:val="20"/>
                      <w:szCs w:val="20"/>
                    </w:rPr>
                    <w:t>Fonctionnaire technique</w:t>
                  </w:r>
                  <w:r w:rsidRPr="007C398F">
                    <w:rPr>
                      <w:sz w:val="20"/>
                      <w:szCs w:val="20"/>
                    </w:rPr>
                    <w:t> : le fonctionnaire ou l’agent du Ministère de la Région wallonne compétent pour donner l’avis dans le cadre de la procédure de demande de permis d’environnement.</w:t>
                  </w:r>
                </w:p>
                <w:p w14:paraId="4B415A46" w14:textId="77777777" w:rsidR="00CA5D2F" w:rsidRPr="007C398F" w:rsidRDefault="00CA5D2F" w:rsidP="00CA5D2F">
                  <w:pPr>
                    <w:spacing w:before="120" w:after="120"/>
                    <w:jc w:val="both"/>
                    <w:rPr>
                      <w:sz w:val="20"/>
                      <w:szCs w:val="20"/>
                    </w:rPr>
                  </w:pPr>
                  <w:r w:rsidRPr="007C398F">
                    <w:rPr>
                      <w:b/>
                      <w:i/>
                      <w:sz w:val="20"/>
                      <w:szCs w:val="20"/>
                    </w:rPr>
                    <w:t>Fonctionnaire chargé de la surveillance</w:t>
                  </w:r>
                  <w:r w:rsidRPr="007C398F">
                    <w:rPr>
                      <w:sz w:val="20"/>
                      <w:szCs w:val="20"/>
                    </w:rPr>
                    <w:t> : le fonctionnaire ou l’agent du Ministère de la Région wallonne compétent pour rechercher et constater les infractions en matière de protection de l’environnement suivant l’arrêté du Gouvernement wallon du 23 décembre 1992.</w:t>
                  </w:r>
                </w:p>
                <w:p w14:paraId="2531017A" w14:textId="77777777" w:rsidR="00CA5D2F" w:rsidRPr="007C398F" w:rsidRDefault="00CA5D2F" w:rsidP="00CA5D2F">
                  <w:pPr>
                    <w:spacing w:before="120" w:after="120"/>
                    <w:jc w:val="both"/>
                    <w:rPr>
                      <w:sz w:val="20"/>
                      <w:szCs w:val="20"/>
                    </w:rPr>
                  </w:pPr>
                  <w:r w:rsidRPr="007C398F">
                    <w:rPr>
                      <w:b/>
                      <w:i/>
                      <w:sz w:val="20"/>
                      <w:szCs w:val="20"/>
                    </w:rPr>
                    <w:t>Laboratoire agréé pour les analyses de déchets</w:t>
                  </w:r>
                  <w:r w:rsidRPr="007C398F">
                    <w:rPr>
                      <w:sz w:val="20"/>
                      <w:szCs w:val="20"/>
                    </w:rPr>
                    <w:t> : laboratoire agréé en application de la partie VIII du Livre 1</w:t>
                  </w:r>
                  <w:r w:rsidRPr="007C398F">
                    <w:rPr>
                      <w:sz w:val="20"/>
                      <w:szCs w:val="20"/>
                      <w:vertAlign w:val="superscript"/>
                    </w:rPr>
                    <w:t>er</w:t>
                  </w:r>
                  <w:r w:rsidRPr="007C398F">
                    <w:rPr>
                      <w:sz w:val="20"/>
                      <w:szCs w:val="20"/>
                    </w:rPr>
                    <w:t xml:space="preserve"> du Code de l’Environnement.</w:t>
                  </w:r>
                </w:p>
                <w:p w14:paraId="64127B30" w14:textId="77777777" w:rsidR="00CA5D2F" w:rsidRPr="007C398F" w:rsidRDefault="00CA5D2F" w:rsidP="00CA5D2F">
                  <w:pPr>
                    <w:pStyle w:val="Paragraphedeliste"/>
                    <w:numPr>
                      <w:ilvl w:val="0"/>
                      <w:numId w:val="262"/>
                    </w:numPr>
                    <w:spacing w:before="120" w:after="120"/>
                    <w:contextualSpacing w:val="0"/>
                    <w:jc w:val="center"/>
                    <w:rPr>
                      <w:sz w:val="20"/>
                      <w:szCs w:val="20"/>
                      <w:lang w:val="fr-FR"/>
                    </w:rPr>
                  </w:pPr>
                  <w:r w:rsidRPr="007C398F">
                    <w:rPr>
                      <w:sz w:val="20"/>
                      <w:szCs w:val="20"/>
                      <w:lang w:val="fr-FR"/>
                    </w:rPr>
                    <w:t>GENERALITES</w:t>
                  </w:r>
                </w:p>
                <w:p w14:paraId="340CC06C" w14:textId="77777777" w:rsidR="00CA5D2F" w:rsidRPr="007C398F" w:rsidRDefault="00CA5D2F" w:rsidP="00CA5D2F">
                  <w:pPr>
                    <w:spacing w:before="120" w:after="120"/>
                    <w:jc w:val="both"/>
                    <w:rPr>
                      <w:sz w:val="20"/>
                      <w:szCs w:val="20"/>
                    </w:rPr>
                  </w:pPr>
                  <w:r w:rsidRPr="007C398F">
                    <w:rPr>
                      <w:sz w:val="20"/>
                      <w:szCs w:val="20"/>
                    </w:rPr>
                    <w:t>La présente autorisation est limitée au stockage, à la valorisation et à l’élimination de déchets non dangereux, de déchets dangereux et d’huiles usagées.</w:t>
                  </w:r>
                </w:p>
                <w:p w14:paraId="683EBCDC" w14:textId="77777777" w:rsidR="00CA5D2F" w:rsidRPr="007C398F" w:rsidRDefault="00CA5D2F" w:rsidP="00CA5D2F">
                  <w:pPr>
                    <w:spacing w:before="120" w:after="120"/>
                    <w:jc w:val="both"/>
                    <w:rPr>
                      <w:sz w:val="20"/>
                      <w:szCs w:val="20"/>
                    </w:rPr>
                  </w:pPr>
                  <w:r w:rsidRPr="007C398F">
                    <w:rPr>
                      <w:sz w:val="20"/>
                      <w:szCs w:val="20"/>
                    </w:rPr>
                    <w:t>Les opérations de valorisation visent :</w:t>
                  </w:r>
                </w:p>
                <w:p w14:paraId="49E024A7" w14:textId="77777777" w:rsidR="00CA5D2F" w:rsidRPr="007C398F" w:rsidRDefault="00CA5D2F" w:rsidP="00CA5D2F">
                  <w:pPr>
                    <w:numPr>
                      <w:ilvl w:val="0"/>
                      <w:numId w:val="37"/>
                    </w:numPr>
                    <w:spacing w:before="120" w:after="120"/>
                    <w:jc w:val="both"/>
                    <w:rPr>
                      <w:sz w:val="20"/>
                      <w:szCs w:val="20"/>
                    </w:rPr>
                  </w:pPr>
                  <w:r w:rsidRPr="007C398F">
                    <w:rPr>
                      <w:sz w:val="20"/>
                      <w:szCs w:val="20"/>
                    </w:rPr>
                    <w:lastRenderedPageBreak/>
                    <w:t xml:space="preserve">l’utilisation des déchets en tant que source d’énergie; </w:t>
                  </w:r>
                </w:p>
                <w:p w14:paraId="36EB079D" w14:textId="77777777" w:rsidR="00CA5D2F" w:rsidRPr="007C398F" w:rsidRDefault="00CA5D2F" w:rsidP="00CA5D2F">
                  <w:pPr>
                    <w:numPr>
                      <w:ilvl w:val="0"/>
                      <w:numId w:val="37"/>
                    </w:numPr>
                    <w:spacing w:before="120" w:after="120"/>
                    <w:jc w:val="both"/>
                    <w:rPr>
                      <w:sz w:val="20"/>
                      <w:szCs w:val="20"/>
                    </w:rPr>
                  </w:pPr>
                  <w:r w:rsidRPr="007C398F">
                    <w:rPr>
                      <w:sz w:val="20"/>
                      <w:szCs w:val="20"/>
                    </w:rPr>
                    <w:t xml:space="preserve">l’utilisation de déchets susceptibles de se substituer à des matières premières issues de mines ou de carrières participant à la fabrication du clinker ou du ciment; </w:t>
                  </w:r>
                </w:p>
                <w:p w14:paraId="718FEFEB" w14:textId="77777777" w:rsidR="00CA5D2F" w:rsidRPr="007C398F" w:rsidRDefault="00CA5D2F" w:rsidP="00CA5D2F">
                  <w:pPr>
                    <w:numPr>
                      <w:ilvl w:val="0"/>
                      <w:numId w:val="37"/>
                    </w:numPr>
                    <w:spacing w:before="120" w:after="120"/>
                    <w:jc w:val="both"/>
                    <w:rPr>
                      <w:sz w:val="20"/>
                      <w:szCs w:val="20"/>
                    </w:rPr>
                  </w:pPr>
                  <w:r w:rsidRPr="007C398F">
                    <w:rPr>
                      <w:sz w:val="20"/>
                      <w:szCs w:val="20"/>
                    </w:rPr>
                    <w:t>l’utilisation de déchets aux fins d’amélioration des performances environnementales: réduction des émissions de NO</w:t>
                  </w:r>
                  <w:r w:rsidRPr="007C398F">
                    <w:rPr>
                      <w:sz w:val="20"/>
                      <w:szCs w:val="20"/>
                      <w:vertAlign w:val="subscript"/>
                    </w:rPr>
                    <w:t>x</w:t>
                  </w:r>
                  <w:r w:rsidRPr="007C398F">
                    <w:rPr>
                      <w:sz w:val="20"/>
                      <w:szCs w:val="20"/>
                    </w:rPr>
                    <w:t xml:space="preserve">. </w:t>
                  </w:r>
                </w:p>
                <w:p w14:paraId="39F3FB10" w14:textId="77777777" w:rsidR="00CA5D2F" w:rsidRPr="007C398F" w:rsidRDefault="00CA5D2F" w:rsidP="00CA5D2F">
                  <w:pPr>
                    <w:spacing w:before="120" w:after="120"/>
                    <w:jc w:val="both"/>
                    <w:rPr>
                      <w:sz w:val="20"/>
                      <w:szCs w:val="20"/>
                    </w:rPr>
                  </w:pPr>
                  <w:r w:rsidRPr="007C398F">
                    <w:rPr>
                      <w:sz w:val="20"/>
                      <w:szCs w:val="20"/>
                    </w:rPr>
                    <w:t>Les opérations d’élimination visent :</w:t>
                  </w:r>
                </w:p>
                <w:p w14:paraId="5FF375D8" w14:textId="77777777" w:rsidR="00CA5D2F" w:rsidRPr="007C398F" w:rsidRDefault="00CA5D2F" w:rsidP="00CA5D2F">
                  <w:pPr>
                    <w:numPr>
                      <w:ilvl w:val="0"/>
                      <w:numId w:val="38"/>
                    </w:numPr>
                    <w:spacing w:before="120" w:after="120"/>
                    <w:jc w:val="both"/>
                    <w:rPr>
                      <w:sz w:val="20"/>
                      <w:szCs w:val="20"/>
                    </w:rPr>
                  </w:pPr>
                  <w:r w:rsidRPr="007C398F">
                    <w:rPr>
                      <w:sz w:val="20"/>
                      <w:szCs w:val="20"/>
                    </w:rPr>
                    <w:t xml:space="preserve">la co-incinération d’eaux résiduaires à bas pouvoir calorifique. </w:t>
                  </w:r>
                </w:p>
                <w:p w14:paraId="19FCC1ED" w14:textId="77777777" w:rsidR="00CA5D2F" w:rsidRPr="007C398F" w:rsidRDefault="00CA5D2F" w:rsidP="00CA5D2F">
                  <w:pPr>
                    <w:spacing w:before="120" w:after="120"/>
                    <w:jc w:val="both"/>
                    <w:rPr>
                      <w:sz w:val="20"/>
                      <w:szCs w:val="20"/>
                    </w:rPr>
                  </w:pPr>
                  <w:r w:rsidRPr="007C398F">
                    <w:rPr>
                      <w:sz w:val="20"/>
                      <w:szCs w:val="20"/>
                    </w:rPr>
                    <w:t>L’implantation, l’aménagement et l’exploitation de l’installation sont mis en œuvre conformément aux dispositions réglementaires et aux dispositions du présent arrêté.</w:t>
                  </w:r>
                </w:p>
                <w:p w14:paraId="10A86E80" w14:textId="77777777" w:rsidR="00CA5D2F" w:rsidRPr="007C398F" w:rsidRDefault="00CA5D2F" w:rsidP="00CA5D2F">
                  <w:pPr>
                    <w:spacing w:before="120" w:after="120"/>
                    <w:jc w:val="both"/>
                    <w:rPr>
                      <w:sz w:val="20"/>
                      <w:szCs w:val="20"/>
                    </w:rPr>
                  </w:pPr>
                  <w:r w:rsidRPr="007C398F">
                    <w:rPr>
                      <w:sz w:val="20"/>
                      <w:szCs w:val="20"/>
                    </w:rPr>
                    <w:t>En cas de discordance, les dispositions des décrets et arrêtés du Gouvernement wallon prévalent sur toute autre disposition.</w:t>
                  </w:r>
                </w:p>
                <w:p w14:paraId="28A3F054" w14:textId="77777777" w:rsidR="00CA5D2F" w:rsidRPr="007C398F" w:rsidRDefault="00CA5D2F" w:rsidP="00CA5D2F">
                  <w:pPr>
                    <w:spacing w:before="120" w:after="120"/>
                    <w:jc w:val="both"/>
                    <w:rPr>
                      <w:sz w:val="20"/>
                      <w:szCs w:val="20"/>
                    </w:rPr>
                  </w:pPr>
                  <w:r w:rsidRPr="007C398F">
                    <w:rPr>
                      <w:sz w:val="20"/>
                      <w:szCs w:val="20"/>
                    </w:rPr>
                    <w:t>L’octroi de la présente autorisation ne dispense pas l’impétrant de satisfaire aux autres dispositions légales, décrétales ou réglementaires qui seraient applicables à son exploitation.</w:t>
                  </w:r>
                </w:p>
                <w:p w14:paraId="34479976" w14:textId="77777777" w:rsidR="00CA5D2F" w:rsidRPr="007C398F" w:rsidRDefault="00CA5D2F" w:rsidP="00CA5D2F">
                  <w:pPr>
                    <w:spacing w:before="120" w:after="120"/>
                    <w:jc w:val="both"/>
                    <w:rPr>
                      <w:sz w:val="20"/>
                      <w:szCs w:val="20"/>
                    </w:rPr>
                  </w:pPr>
                  <w:r w:rsidRPr="007C398F">
                    <w:rPr>
                      <w:sz w:val="20"/>
                      <w:szCs w:val="20"/>
                    </w:rPr>
                    <w:t>L’exploitant prend toutes les précautions nécessaires en ce qui concerne la livraison et la réception des déchets dans le but de prévenir ou de limiter dans toute la mesure du possible les effets négatifs sur l’environnement, en particulier la pollution de l’air, du sol, des eaux de surface et des eaux souterraines, ainsi que les odeurs et le bruit et les risques directs pour la santé des personnes.</w:t>
                  </w:r>
                </w:p>
                <w:p w14:paraId="39D720A1" w14:textId="77777777" w:rsidR="00CA5D2F" w:rsidRPr="007C398F" w:rsidRDefault="00CA5D2F" w:rsidP="00CA5D2F">
                  <w:pPr>
                    <w:spacing w:before="120" w:after="120"/>
                    <w:jc w:val="both"/>
                    <w:rPr>
                      <w:sz w:val="20"/>
                      <w:szCs w:val="20"/>
                    </w:rPr>
                  </w:pPr>
                  <w:r w:rsidRPr="007C398F">
                    <w:rPr>
                      <w:sz w:val="20"/>
                      <w:szCs w:val="20"/>
                    </w:rPr>
                    <w:t>L’exploitant est tenu de prendre toutes les dispositions nécessaires pour assurer la sécurité et la santé du personnel occupé et des voisins, pour prévenir et garantir ses préposés contre les accidents de travail.</w:t>
                  </w:r>
                </w:p>
                <w:p w14:paraId="0D0B9563" w14:textId="77777777" w:rsidR="00CA5D2F" w:rsidRPr="00CA5D2F" w:rsidRDefault="00CA5D2F" w:rsidP="00CA5D2F">
                  <w:pPr>
                    <w:pStyle w:val="Paragraphedeliste"/>
                    <w:numPr>
                      <w:ilvl w:val="0"/>
                      <w:numId w:val="262"/>
                    </w:numPr>
                    <w:spacing w:before="120" w:after="120"/>
                    <w:jc w:val="center"/>
                    <w:rPr>
                      <w:sz w:val="20"/>
                      <w:szCs w:val="20"/>
                    </w:rPr>
                  </w:pPr>
                  <w:r w:rsidRPr="00CA5D2F">
                    <w:rPr>
                      <w:sz w:val="20"/>
                      <w:szCs w:val="20"/>
                    </w:rPr>
                    <w:t>REGLES GENERALES</w:t>
                  </w:r>
                </w:p>
                <w:p w14:paraId="106EA2BA" w14:textId="77777777" w:rsidR="00CA5D2F" w:rsidRPr="007C398F" w:rsidRDefault="00CA5D2F" w:rsidP="00CA5D2F">
                  <w:pPr>
                    <w:spacing w:before="120" w:after="120"/>
                    <w:jc w:val="both"/>
                    <w:rPr>
                      <w:sz w:val="20"/>
                      <w:szCs w:val="20"/>
                    </w:rPr>
                  </w:pPr>
                  <w:r w:rsidRPr="007C398F">
                    <w:rPr>
                      <w:sz w:val="20"/>
                      <w:szCs w:val="20"/>
                    </w:rPr>
                    <w:t>Article 3.1.   Avant d’accepter à la valorisation un type de déchet donné, l’exploitant est tenu d’être attentif au respect des points suivants :</w:t>
                  </w:r>
                </w:p>
                <w:p w14:paraId="7F65700A" w14:textId="77777777" w:rsidR="00CA5D2F" w:rsidRPr="007C398F" w:rsidRDefault="00CA5D2F" w:rsidP="00CA5D2F">
                  <w:pPr>
                    <w:numPr>
                      <w:ilvl w:val="0"/>
                      <w:numId w:val="39"/>
                    </w:numPr>
                    <w:spacing w:before="120" w:after="120"/>
                    <w:jc w:val="both"/>
                    <w:rPr>
                      <w:sz w:val="20"/>
                      <w:szCs w:val="20"/>
                    </w:rPr>
                  </w:pPr>
                  <w:r w:rsidRPr="007C398F">
                    <w:rPr>
                      <w:sz w:val="20"/>
                      <w:szCs w:val="20"/>
                    </w:rPr>
                    <w:t xml:space="preserve">l’admission de déchets combustibles ne peut inhiber la recherche d’autres filières de valorisation matière; </w:t>
                  </w:r>
                </w:p>
                <w:p w14:paraId="718831DB" w14:textId="77777777" w:rsidR="00CA5D2F" w:rsidRPr="007C398F" w:rsidRDefault="00CA5D2F" w:rsidP="00CA5D2F">
                  <w:pPr>
                    <w:numPr>
                      <w:ilvl w:val="0"/>
                      <w:numId w:val="39"/>
                    </w:numPr>
                    <w:spacing w:before="120" w:after="120"/>
                    <w:jc w:val="both"/>
                    <w:rPr>
                      <w:sz w:val="20"/>
                      <w:szCs w:val="20"/>
                    </w:rPr>
                  </w:pPr>
                  <w:r w:rsidRPr="007C398F">
                    <w:rPr>
                      <w:sz w:val="20"/>
                      <w:szCs w:val="20"/>
                    </w:rPr>
                    <w:t xml:space="preserve">la valorisation de déchets étrangers ne doit pas faire obstacle à la valorisation de déchets wallons; </w:t>
                  </w:r>
                </w:p>
                <w:p w14:paraId="10ED9313" w14:textId="77777777" w:rsidR="00CA5D2F" w:rsidRPr="007C398F" w:rsidRDefault="00CA5D2F" w:rsidP="00CA5D2F">
                  <w:pPr>
                    <w:numPr>
                      <w:ilvl w:val="0"/>
                      <w:numId w:val="39"/>
                    </w:numPr>
                    <w:spacing w:before="120" w:after="120"/>
                    <w:jc w:val="both"/>
                    <w:rPr>
                      <w:sz w:val="20"/>
                      <w:szCs w:val="20"/>
                    </w:rPr>
                  </w:pPr>
                  <w:r w:rsidRPr="007C398F">
                    <w:rPr>
                      <w:sz w:val="20"/>
                      <w:szCs w:val="20"/>
                    </w:rPr>
                    <w:t xml:space="preserve">la traçabilité et la transparence des flux de déchets sont organisées dans la mesure du possible; </w:t>
                  </w:r>
                </w:p>
                <w:p w14:paraId="053004C4" w14:textId="77777777" w:rsidR="00CA5D2F" w:rsidRPr="007C398F" w:rsidRDefault="00CA5D2F" w:rsidP="00CA5D2F">
                  <w:pPr>
                    <w:numPr>
                      <w:ilvl w:val="0"/>
                      <w:numId w:val="39"/>
                    </w:numPr>
                    <w:spacing w:before="120" w:after="120"/>
                    <w:jc w:val="both"/>
                    <w:rPr>
                      <w:sz w:val="20"/>
                      <w:szCs w:val="20"/>
                    </w:rPr>
                  </w:pPr>
                  <w:r w:rsidRPr="007C398F">
                    <w:rPr>
                      <w:sz w:val="20"/>
                      <w:szCs w:val="20"/>
                    </w:rPr>
                    <w:t xml:space="preserve">l’admission d’un déchet ne peut être admise que lorsqu’il apparaît à l’exploitant, sur base des informations rassemblées, que l’utilisation de celui-ci selon les modalités envisagées, y compris s’il échet le traitement simultané avec d’autres déchets, garantit le respect des normes en matière d’émissions atmosphériques et n’affecte pas la qualité du produit fini. </w:t>
                  </w:r>
                </w:p>
                <w:p w14:paraId="1E3383E9" w14:textId="77777777" w:rsidR="00CA5D2F" w:rsidRPr="007C398F" w:rsidRDefault="00CA5D2F" w:rsidP="00CA5D2F">
                  <w:pPr>
                    <w:spacing w:before="120" w:after="120"/>
                    <w:jc w:val="both"/>
                    <w:rPr>
                      <w:sz w:val="20"/>
                      <w:szCs w:val="20"/>
                    </w:rPr>
                  </w:pPr>
                  <w:r w:rsidRPr="007C398F">
                    <w:rPr>
                      <w:sz w:val="20"/>
                      <w:szCs w:val="20"/>
                    </w:rPr>
                    <w:t>Article 3.2.  L’autorité compétente ou le fonctionnaire chargé de la surveillance peuvent suspendre la valorisation de déchets si des motifs sérieux le justifient.</w:t>
                  </w:r>
                </w:p>
                <w:p w14:paraId="395837AB" w14:textId="77777777" w:rsidR="00CA5D2F" w:rsidRPr="007C398F" w:rsidRDefault="00CA5D2F" w:rsidP="00CA5D2F">
                  <w:pPr>
                    <w:spacing w:before="120" w:after="120"/>
                    <w:jc w:val="both"/>
                    <w:rPr>
                      <w:sz w:val="20"/>
                      <w:szCs w:val="20"/>
                    </w:rPr>
                  </w:pPr>
                  <w:r w:rsidRPr="007C398F">
                    <w:rPr>
                      <w:sz w:val="20"/>
                      <w:szCs w:val="20"/>
                    </w:rPr>
                    <w:t>Sa décision dûment motivée, précisant la période de suspension, est notifiée à l’exploitant par pli recommandé à la poste.  L’autorité compétente ou le fonctionnaire chargé de la surveillance avise en même temps le fonctionnaire technique et le Département du Sols et des Déchets.</w:t>
                  </w:r>
                </w:p>
                <w:p w14:paraId="085C738A" w14:textId="77777777" w:rsidR="00CA5D2F" w:rsidRPr="007C398F" w:rsidRDefault="00CA5D2F" w:rsidP="00B37FD5">
                  <w:pPr>
                    <w:pStyle w:val="Paragraphedeliste"/>
                    <w:numPr>
                      <w:ilvl w:val="0"/>
                      <w:numId w:val="262"/>
                    </w:numPr>
                    <w:spacing w:before="120" w:after="120"/>
                    <w:contextualSpacing w:val="0"/>
                    <w:jc w:val="center"/>
                    <w:rPr>
                      <w:sz w:val="20"/>
                      <w:szCs w:val="20"/>
                      <w:lang w:val="fr-FR"/>
                    </w:rPr>
                  </w:pPr>
                  <w:r w:rsidRPr="007C398F">
                    <w:rPr>
                      <w:sz w:val="20"/>
                      <w:szCs w:val="20"/>
                      <w:lang w:val="fr-FR"/>
                    </w:rPr>
                    <w:t>CONDITIONS GENERALES</w:t>
                  </w:r>
                </w:p>
                <w:p w14:paraId="5DC9357F" w14:textId="77777777" w:rsidR="00CA5D2F" w:rsidRPr="007C398F" w:rsidRDefault="00CA5D2F" w:rsidP="00B37FD5">
                  <w:pPr>
                    <w:spacing w:before="120" w:after="120"/>
                    <w:jc w:val="both"/>
                    <w:rPr>
                      <w:sz w:val="20"/>
                      <w:szCs w:val="20"/>
                    </w:rPr>
                  </w:pPr>
                  <w:r w:rsidRPr="007C398F">
                    <w:rPr>
                      <w:sz w:val="20"/>
                      <w:szCs w:val="20"/>
                    </w:rPr>
                    <w:t>CHAPITRE I — CHAMP D’APPLICATION</w:t>
                  </w:r>
                </w:p>
                <w:p w14:paraId="0B16241A" w14:textId="77777777" w:rsidR="00CA5D2F" w:rsidRPr="007C398F" w:rsidRDefault="00CA5D2F" w:rsidP="00B37FD5">
                  <w:pPr>
                    <w:spacing w:before="120" w:after="120"/>
                    <w:jc w:val="both"/>
                    <w:rPr>
                      <w:sz w:val="20"/>
                      <w:szCs w:val="20"/>
                    </w:rPr>
                  </w:pPr>
                  <w:r w:rsidRPr="007C398F">
                    <w:rPr>
                      <w:sz w:val="20"/>
                      <w:szCs w:val="20"/>
                    </w:rPr>
                    <w:lastRenderedPageBreak/>
                    <w:t>Article 4.1.   Les présentes conditions s’appliquent aux installations de traitement des déchets.</w:t>
                  </w:r>
                </w:p>
                <w:p w14:paraId="6B73C08D" w14:textId="77777777" w:rsidR="00CA5D2F" w:rsidRPr="007C398F" w:rsidRDefault="00CA5D2F" w:rsidP="00B37FD5">
                  <w:pPr>
                    <w:spacing w:before="120" w:after="120"/>
                    <w:jc w:val="both"/>
                    <w:rPr>
                      <w:sz w:val="20"/>
                      <w:szCs w:val="20"/>
                    </w:rPr>
                  </w:pPr>
                  <w:r w:rsidRPr="007C398F">
                    <w:rPr>
                      <w:sz w:val="20"/>
                      <w:szCs w:val="20"/>
                    </w:rPr>
                    <w:t>Lorsque plusieurs installations forment une unité géographique et technique d’exploitation, les présentes conditions s’appliquent à l’ensemble du site sur lequel sont situées ces installations. </w:t>
                  </w:r>
                </w:p>
                <w:p w14:paraId="52AEC986" w14:textId="77777777" w:rsidR="00CA5D2F" w:rsidRPr="007C398F" w:rsidRDefault="00CA5D2F" w:rsidP="00B37FD5">
                  <w:pPr>
                    <w:spacing w:before="120" w:after="120"/>
                    <w:jc w:val="both"/>
                    <w:rPr>
                      <w:sz w:val="20"/>
                      <w:szCs w:val="20"/>
                    </w:rPr>
                  </w:pPr>
                  <w:r w:rsidRPr="007C398F">
                    <w:rPr>
                      <w:sz w:val="20"/>
                      <w:szCs w:val="20"/>
                    </w:rPr>
                    <w:t>Article 4.2     §1</w:t>
                  </w:r>
                  <w:r w:rsidRPr="007C398F">
                    <w:rPr>
                      <w:sz w:val="20"/>
                      <w:szCs w:val="20"/>
                      <w:vertAlign w:val="superscript"/>
                    </w:rPr>
                    <w:t>er</w:t>
                  </w:r>
                  <w:r w:rsidRPr="007C398F">
                    <w:rPr>
                      <w:sz w:val="20"/>
                      <w:szCs w:val="20"/>
                    </w:rPr>
                    <w:t>.   Il est apposé, à l’entrée de l’installation, un panneau d’au moins 2 m² où les indications suivantes figurent de manière lisible :</w:t>
                  </w:r>
                </w:p>
                <w:p w14:paraId="1675ED87" w14:textId="77777777" w:rsidR="00CA5D2F" w:rsidRPr="007C398F" w:rsidRDefault="00CA5D2F" w:rsidP="00B37FD5">
                  <w:pPr>
                    <w:spacing w:before="120" w:after="120"/>
                    <w:jc w:val="both"/>
                    <w:rPr>
                      <w:sz w:val="20"/>
                      <w:szCs w:val="20"/>
                    </w:rPr>
                  </w:pPr>
                  <w:r w:rsidRPr="007C398F">
                    <w:rPr>
                      <w:sz w:val="20"/>
                      <w:szCs w:val="20"/>
                    </w:rPr>
                    <w:t>1°    en lettres majuscules d’au moins 10 cm de haut :</w:t>
                  </w:r>
                </w:p>
                <w:p w14:paraId="45261156" w14:textId="77777777" w:rsidR="00CA5D2F" w:rsidRPr="007C398F" w:rsidRDefault="00CA5D2F" w:rsidP="00B37FD5">
                  <w:pPr>
                    <w:numPr>
                      <w:ilvl w:val="0"/>
                      <w:numId w:val="40"/>
                    </w:numPr>
                    <w:spacing w:before="120" w:after="120"/>
                    <w:jc w:val="both"/>
                    <w:rPr>
                      <w:sz w:val="20"/>
                      <w:szCs w:val="20"/>
                    </w:rPr>
                  </w:pPr>
                  <w:r w:rsidRPr="007C398F">
                    <w:rPr>
                      <w:sz w:val="20"/>
                      <w:szCs w:val="20"/>
                    </w:rPr>
                    <w:t xml:space="preserve">l’indication : « CIMENTERIE VALORISANT DES DECHETS »; </w:t>
                  </w:r>
                </w:p>
                <w:p w14:paraId="6073DA0B" w14:textId="77777777" w:rsidR="00CA5D2F" w:rsidRPr="007C398F" w:rsidRDefault="00CA5D2F" w:rsidP="00B37FD5">
                  <w:pPr>
                    <w:numPr>
                      <w:ilvl w:val="0"/>
                      <w:numId w:val="40"/>
                    </w:numPr>
                    <w:spacing w:before="120" w:after="120"/>
                    <w:jc w:val="both"/>
                    <w:rPr>
                      <w:sz w:val="20"/>
                      <w:szCs w:val="20"/>
                    </w:rPr>
                  </w:pPr>
                  <w:r w:rsidRPr="007C398F">
                    <w:rPr>
                      <w:sz w:val="20"/>
                      <w:szCs w:val="20"/>
                    </w:rPr>
                    <w:t xml:space="preserve">la date d’expiration du délai d’autorisation; </w:t>
                  </w:r>
                </w:p>
                <w:p w14:paraId="5780D4FA" w14:textId="77777777" w:rsidR="00CA5D2F" w:rsidRPr="007C398F" w:rsidRDefault="00CA5D2F" w:rsidP="00B37FD5">
                  <w:pPr>
                    <w:numPr>
                      <w:ilvl w:val="0"/>
                      <w:numId w:val="40"/>
                    </w:numPr>
                    <w:spacing w:before="120" w:after="120"/>
                    <w:jc w:val="both"/>
                    <w:rPr>
                      <w:sz w:val="20"/>
                      <w:szCs w:val="20"/>
                    </w:rPr>
                  </w:pPr>
                  <w:r w:rsidRPr="007C398F">
                    <w:rPr>
                      <w:sz w:val="20"/>
                      <w:szCs w:val="20"/>
                    </w:rPr>
                    <w:t xml:space="preserve">la mention : « Entrée interdite aux personnes non autorisées »; </w:t>
                  </w:r>
                </w:p>
                <w:p w14:paraId="047753C4" w14:textId="77777777" w:rsidR="00CA5D2F" w:rsidRPr="007C398F" w:rsidRDefault="00CA5D2F" w:rsidP="00B37FD5">
                  <w:pPr>
                    <w:spacing w:before="120" w:after="120"/>
                    <w:jc w:val="both"/>
                    <w:rPr>
                      <w:sz w:val="20"/>
                      <w:szCs w:val="20"/>
                    </w:rPr>
                  </w:pPr>
                  <w:r w:rsidRPr="007C398F">
                    <w:rPr>
                      <w:sz w:val="20"/>
                      <w:szCs w:val="20"/>
                    </w:rPr>
                    <w:t>2°    le nom, l’adresse et le numéro de téléphone du siège social de l’exploitant;</w:t>
                  </w:r>
                </w:p>
                <w:p w14:paraId="70D52A9E" w14:textId="77777777" w:rsidR="00CA5D2F" w:rsidRPr="007C398F" w:rsidRDefault="00CA5D2F" w:rsidP="00B37FD5">
                  <w:pPr>
                    <w:spacing w:before="120" w:after="120"/>
                    <w:jc w:val="both"/>
                    <w:rPr>
                      <w:sz w:val="20"/>
                      <w:szCs w:val="20"/>
                    </w:rPr>
                  </w:pPr>
                  <w:r w:rsidRPr="007C398F">
                    <w:rPr>
                      <w:sz w:val="20"/>
                      <w:szCs w:val="20"/>
                    </w:rPr>
                    <w:t>3°    le numéro de téléphone du siège de l’exploitation;</w:t>
                  </w:r>
                </w:p>
                <w:p w14:paraId="3CD0D3E1" w14:textId="77777777" w:rsidR="00CA5D2F" w:rsidRPr="007C398F" w:rsidRDefault="00CA5D2F" w:rsidP="00B37FD5">
                  <w:pPr>
                    <w:spacing w:before="120" w:after="120"/>
                    <w:jc w:val="both"/>
                    <w:rPr>
                      <w:sz w:val="20"/>
                      <w:szCs w:val="20"/>
                    </w:rPr>
                  </w:pPr>
                  <w:r w:rsidRPr="007C398F">
                    <w:rPr>
                      <w:sz w:val="20"/>
                      <w:szCs w:val="20"/>
                    </w:rPr>
                    <w:t>4°    l’adresse et le numéro de téléphone du fonctionnaire chargé de la surveillance;</w:t>
                  </w:r>
                </w:p>
                <w:p w14:paraId="325D288B" w14:textId="77777777" w:rsidR="00CA5D2F" w:rsidRPr="007C398F" w:rsidRDefault="00CA5D2F" w:rsidP="00B37FD5">
                  <w:pPr>
                    <w:spacing w:before="120" w:after="120"/>
                    <w:jc w:val="both"/>
                    <w:rPr>
                      <w:sz w:val="20"/>
                      <w:szCs w:val="20"/>
                    </w:rPr>
                  </w:pPr>
                  <w:r w:rsidRPr="007C398F">
                    <w:rPr>
                      <w:sz w:val="20"/>
                      <w:szCs w:val="20"/>
                    </w:rPr>
                    <w:t>5°    le(s) numéro(s) de téléphone du(des) service(s) à contacter en cas d’incendie ou de sinistre.</w:t>
                  </w:r>
                </w:p>
                <w:p w14:paraId="3AE9331D" w14:textId="77777777" w:rsidR="00CA5D2F" w:rsidRPr="007C398F" w:rsidRDefault="00CA5D2F" w:rsidP="00B37FD5">
                  <w:pPr>
                    <w:numPr>
                      <w:ilvl w:val="0"/>
                      <w:numId w:val="41"/>
                    </w:numPr>
                    <w:spacing w:before="120" w:after="120"/>
                    <w:jc w:val="both"/>
                    <w:rPr>
                      <w:sz w:val="20"/>
                      <w:szCs w:val="20"/>
                    </w:rPr>
                  </w:pPr>
                  <w:r w:rsidRPr="007C398F">
                    <w:rPr>
                      <w:sz w:val="20"/>
                      <w:szCs w:val="20"/>
                    </w:rPr>
                    <w:t xml:space="preserve">2. L’exploitant prend toutes les mesures nécessaires afin d’interdire l’accès de l’installation aux personnes non autorisées. Cette interdiction est affichée de manière visible à l’entrée de l’établissement. </w:t>
                  </w:r>
                </w:p>
                <w:p w14:paraId="1F5AB87A" w14:textId="77777777" w:rsidR="00CA5D2F" w:rsidRPr="007C398F" w:rsidRDefault="00CA5D2F" w:rsidP="00B37FD5">
                  <w:pPr>
                    <w:spacing w:before="120" w:after="120"/>
                    <w:jc w:val="both"/>
                    <w:rPr>
                      <w:sz w:val="20"/>
                      <w:szCs w:val="20"/>
                    </w:rPr>
                  </w:pPr>
                  <w:r w:rsidRPr="007C398F">
                    <w:rPr>
                      <w:sz w:val="20"/>
                      <w:szCs w:val="20"/>
                    </w:rPr>
                    <w:t>Le site, ou à tout le moins les aires de stockage et de dépotage des déchets dangereux et des déchets non dangereux pouvant facilement s’enflammer, est entouré d’une clôture solide d’au moins deux mètres de hauteur.  D’autres moyens matériels solides et placés à demeure peuvent être utilisés pour autant qu’ils assurent un degré de protection au moins équivalent à celui de la clôture susvisée.</w:t>
                  </w:r>
                </w:p>
                <w:p w14:paraId="7663EB19" w14:textId="77777777" w:rsidR="00CA5D2F" w:rsidRPr="007C398F" w:rsidRDefault="00CA5D2F" w:rsidP="00B37FD5">
                  <w:pPr>
                    <w:spacing w:before="120" w:after="120"/>
                    <w:jc w:val="both"/>
                    <w:rPr>
                      <w:sz w:val="20"/>
                      <w:szCs w:val="20"/>
                    </w:rPr>
                  </w:pPr>
                  <w:r w:rsidRPr="007C398F">
                    <w:rPr>
                      <w:sz w:val="20"/>
                      <w:szCs w:val="20"/>
                    </w:rPr>
                    <w:t>Si nécessaire, une alarme anti-intrusion est installée.</w:t>
                  </w:r>
                </w:p>
                <w:p w14:paraId="723F028F" w14:textId="77777777" w:rsidR="00CA5D2F" w:rsidRPr="007C398F" w:rsidRDefault="00CA5D2F" w:rsidP="00B37FD5">
                  <w:pPr>
                    <w:numPr>
                      <w:ilvl w:val="0"/>
                      <w:numId w:val="42"/>
                    </w:numPr>
                    <w:spacing w:before="120" w:after="120"/>
                    <w:jc w:val="both"/>
                    <w:rPr>
                      <w:sz w:val="20"/>
                      <w:szCs w:val="20"/>
                    </w:rPr>
                  </w:pPr>
                  <w:r w:rsidRPr="007C398F">
                    <w:rPr>
                      <w:sz w:val="20"/>
                      <w:szCs w:val="20"/>
                    </w:rPr>
                    <w:t xml:space="preserve">3. Une aire de stationnement appropriée aux besoins de l’installation est aménagée pour les véhicules en attente d’être déchargés. </w:t>
                  </w:r>
                </w:p>
                <w:p w14:paraId="7652181D" w14:textId="77777777" w:rsidR="00CA5D2F" w:rsidRPr="007C398F" w:rsidRDefault="00CA5D2F" w:rsidP="00B37FD5">
                  <w:pPr>
                    <w:spacing w:before="120" w:after="120"/>
                    <w:jc w:val="both"/>
                    <w:rPr>
                      <w:sz w:val="20"/>
                      <w:szCs w:val="20"/>
                    </w:rPr>
                  </w:pPr>
                  <w:r w:rsidRPr="007C398F">
                    <w:rPr>
                      <w:sz w:val="20"/>
                      <w:szCs w:val="20"/>
                    </w:rPr>
                    <w:t>L’entrée et la sortie ainsi que les voies de circulation intérieures sont conçues et réalisées de manière à éviter tout risque d’encombrement ou d’accident dans l’installation et sur la voie publique, quelles que soient les conditions météorologiques.</w:t>
                  </w:r>
                </w:p>
                <w:p w14:paraId="46740D97" w14:textId="77777777" w:rsidR="00CA5D2F" w:rsidRPr="007C398F" w:rsidRDefault="00CA5D2F" w:rsidP="00B37FD5">
                  <w:pPr>
                    <w:numPr>
                      <w:ilvl w:val="0"/>
                      <w:numId w:val="43"/>
                    </w:numPr>
                    <w:spacing w:before="120" w:after="120"/>
                    <w:jc w:val="both"/>
                    <w:rPr>
                      <w:sz w:val="20"/>
                      <w:szCs w:val="20"/>
                    </w:rPr>
                  </w:pPr>
                  <w:r w:rsidRPr="007C398F">
                    <w:rPr>
                      <w:sz w:val="20"/>
                      <w:szCs w:val="20"/>
                    </w:rPr>
                    <w:t xml:space="preserve">4. L’exploitant définit avec les firmes qui lui livrent des déchets les conditions de transport (telles l’utilisation de citernes, bâches, filets, …) permettant d’éviter tout envol de déchets ainsi que des émissions de poussières ou de substances polluantes lors du transport. </w:t>
                  </w:r>
                </w:p>
                <w:p w14:paraId="6D3A39D6" w14:textId="77777777" w:rsidR="00CA5D2F" w:rsidRPr="007C398F" w:rsidRDefault="00CA5D2F" w:rsidP="00B37FD5">
                  <w:pPr>
                    <w:spacing w:before="120" w:after="120"/>
                    <w:jc w:val="both"/>
                    <w:rPr>
                      <w:sz w:val="20"/>
                      <w:szCs w:val="20"/>
                    </w:rPr>
                  </w:pPr>
                  <w:r w:rsidRPr="007C398F">
                    <w:rPr>
                      <w:sz w:val="20"/>
                      <w:szCs w:val="20"/>
                    </w:rPr>
                    <w:t>Article 4.3.    §1</w:t>
                  </w:r>
                  <w:r w:rsidRPr="007C398F">
                    <w:rPr>
                      <w:sz w:val="20"/>
                      <w:szCs w:val="20"/>
                      <w:vertAlign w:val="superscript"/>
                    </w:rPr>
                    <w:t>er</w:t>
                  </w:r>
                  <w:r w:rsidRPr="007C398F">
                    <w:rPr>
                      <w:sz w:val="20"/>
                      <w:szCs w:val="20"/>
                    </w:rPr>
                    <w:t>.  L’installation est équipée d’un pont-bascule étalonné avec enregistrement automatique et doté de l’équipement informatique nécessaire permettant le contrôle en temps réel des entrées et sorties de déchets.  L’étalonnage du pont-bascule est contrôlé au moins une fois par an par un organisme qualifié.  Les rapports de contrôle annuel de l’étalonnage sont conservés au siège de l’exploitation et tenus à la disposition du fonctionnaire chargé de la surveillance.</w:t>
                  </w:r>
                </w:p>
                <w:p w14:paraId="6DC9BABB" w14:textId="77777777" w:rsidR="00CA5D2F" w:rsidRPr="007C398F" w:rsidRDefault="00CA5D2F" w:rsidP="00B37FD5">
                  <w:pPr>
                    <w:numPr>
                      <w:ilvl w:val="0"/>
                      <w:numId w:val="44"/>
                    </w:numPr>
                    <w:spacing w:before="120" w:after="120"/>
                    <w:jc w:val="both"/>
                    <w:rPr>
                      <w:sz w:val="20"/>
                      <w:szCs w:val="20"/>
                    </w:rPr>
                  </w:pPr>
                  <w:r w:rsidRPr="007C398F">
                    <w:rPr>
                      <w:sz w:val="20"/>
                      <w:szCs w:val="20"/>
                    </w:rPr>
                    <w:t xml:space="preserve">2. Les camions chargés de déchets entrant ou sortant de l’établissement doivent obligatoirement passer sur le pont-bascule. </w:t>
                  </w:r>
                </w:p>
                <w:p w14:paraId="6F0D78AA" w14:textId="77777777" w:rsidR="00CA5D2F" w:rsidRPr="007C398F" w:rsidRDefault="00CA5D2F" w:rsidP="00B37FD5">
                  <w:pPr>
                    <w:spacing w:before="120" w:after="120"/>
                    <w:jc w:val="both"/>
                    <w:rPr>
                      <w:sz w:val="20"/>
                      <w:szCs w:val="20"/>
                    </w:rPr>
                  </w:pPr>
                  <w:r w:rsidRPr="007C398F">
                    <w:rPr>
                      <w:sz w:val="20"/>
                      <w:szCs w:val="20"/>
                    </w:rPr>
                    <w:t>Article 4.4.    §1</w:t>
                  </w:r>
                  <w:r w:rsidRPr="007C398F">
                    <w:rPr>
                      <w:sz w:val="20"/>
                      <w:szCs w:val="20"/>
                      <w:vertAlign w:val="superscript"/>
                    </w:rPr>
                    <w:t>er</w:t>
                  </w:r>
                  <w:r w:rsidRPr="007C398F">
                    <w:rPr>
                      <w:sz w:val="20"/>
                      <w:szCs w:val="20"/>
                    </w:rPr>
                    <w:t xml:space="preserve">.  Les installations sont conçues, implantées et équipées de manière à prévenir et à limiter efficacement les nuisances et les inconvénients qui pourraient </w:t>
                  </w:r>
                  <w:r w:rsidRPr="007C398F">
                    <w:rPr>
                      <w:sz w:val="20"/>
                      <w:szCs w:val="20"/>
                    </w:rPr>
                    <w:lastRenderedPageBreak/>
                    <w:t>résulter de l’exploitation pour le voisinage, tels que le bruit, les vibrations, les émissions de poussières, de gaz, de fumées, d’odeurs et autres émanations. </w:t>
                  </w:r>
                </w:p>
                <w:p w14:paraId="72DAFEC7" w14:textId="77777777" w:rsidR="00CA5D2F" w:rsidRPr="007C398F" w:rsidRDefault="00CA5D2F" w:rsidP="00B37FD5">
                  <w:pPr>
                    <w:numPr>
                      <w:ilvl w:val="0"/>
                      <w:numId w:val="45"/>
                    </w:numPr>
                    <w:spacing w:before="120" w:after="120"/>
                    <w:jc w:val="both"/>
                    <w:rPr>
                      <w:sz w:val="20"/>
                      <w:szCs w:val="20"/>
                    </w:rPr>
                  </w:pPr>
                  <w:r w:rsidRPr="007C398F">
                    <w:rPr>
                      <w:sz w:val="20"/>
                      <w:szCs w:val="20"/>
                    </w:rPr>
                    <w:t xml:space="preserve">2. Les locaux, machines et appareils sont tenus dans le plus grand état de propreté, de même que les véhicules garés dans l’établissement. </w:t>
                  </w:r>
                </w:p>
                <w:p w14:paraId="566CFD38" w14:textId="77777777" w:rsidR="00CA5D2F" w:rsidRPr="007C398F" w:rsidRDefault="00CA5D2F" w:rsidP="00B37FD5">
                  <w:pPr>
                    <w:numPr>
                      <w:ilvl w:val="0"/>
                      <w:numId w:val="45"/>
                    </w:numPr>
                    <w:spacing w:before="120" w:after="120"/>
                    <w:jc w:val="both"/>
                    <w:rPr>
                      <w:sz w:val="20"/>
                      <w:szCs w:val="20"/>
                    </w:rPr>
                  </w:pPr>
                  <w:r w:rsidRPr="007C398F">
                    <w:rPr>
                      <w:sz w:val="20"/>
                      <w:szCs w:val="20"/>
                    </w:rPr>
                    <w:t xml:space="preserve">3. Les voiries à l’intérieur du site sont recouvertes d’un revêtement solide et sont nettoyées régulièrement de manière à ce que la circulation des véhicules ne provoque pas l’envol de poussières. </w:t>
                  </w:r>
                </w:p>
                <w:p w14:paraId="2E3B40F6" w14:textId="77777777" w:rsidR="00CA5D2F" w:rsidRPr="007C398F" w:rsidRDefault="00CA5D2F" w:rsidP="00B37FD5">
                  <w:pPr>
                    <w:spacing w:before="120" w:after="120"/>
                    <w:jc w:val="both"/>
                    <w:rPr>
                      <w:sz w:val="20"/>
                      <w:szCs w:val="20"/>
                    </w:rPr>
                  </w:pPr>
                  <w:r w:rsidRPr="007C398F">
                    <w:rPr>
                      <w:sz w:val="20"/>
                      <w:szCs w:val="20"/>
                    </w:rPr>
                    <w:t>Les aires de réception et de stockage de déchets dangereux doivent être conçues et exploitées de manière à prévenir le rejet de toute substance polluante dans les eaux tant de surface que souterraines.</w:t>
                  </w:r>
                </w:p>
                <w:p w14:paraId="3237DB42" w14:textId="77777777" w:rsidR="00CA5D2F" w:rsidRPr="007C398F" w:rsidRDefault="00CA5D2F" w:rsidP="00B37FD5">
                  <w:pPr>
                    <w:numPr>
                      <w:ilvl w:val="0"/>
                      <w:numId w:val="46"/>
                    </w:numPr>
                    <w:spacing w:before="120" w:after="120"/>
                    <w:jc w:val="both"/>
                    <w:rPr>
                      <w:sz w:val="20"/>
                      <w:szCs w:val="20"/>
                    </w:rPr>
                  </w:pPr>
                  <w:r w:rsidRPr="007C398F">
                    <w:rPr>
                      <w:sz w:val="20"/>
                      <w:szCs w:val="20"/>
                    </w:rPr>
                    <w:t xml:space="preserve">4. Au besoin, les conteneurs ou véhicules évacuant les déchets, valorisables ou non, sont pourvus de bâches ou de filets, de manière à éviter tout envol de déchets ainsi que des émissions de poussières lors du transport.  Les roues des véhicules sortant de l’établissement doivent être exemptes de boues et de déchets. </w:t>
                  </w:r>
                </w:p>
                <w:p w14:paraId="23E34E2B" w14:textId="77777777" w:rsidR="00CA5D2F" w:rsidRPr="007C398F" w:rsidRDefault="00CA5D2F" w:rsidP="00B37FD5">
                  <w:pPr>
                    <w:spacing w:before="120" w:after="120"/>
                    <w:jc w:val="center"/>
                    <w:rPr>
                      <w:sz w:val="20"/>
                      <w:szCs w:val="20"/>
                    </w:rPr>
                  </w:pPr>
                  <w:r w:rsidRPr="007C398F">
                    <w:rPr>
                      <w:sz w:val="20"/>
                      <w:szCs w:val="20"/>
                    </w:rPr>
                    <w:t>CHAPITRE II — ADMISSION SUR SITE ET EVACUATION DES DECHETS</w:t>
                  </w:r>
                </w:p>
                <w:p w14:paraId="623A7D45" w14:textId="77777777" w:rsidR="00CA5D2F" w:rsidRPr="007C398F" w:rsidRDefault="00CA5D2F" w:rsidP="00B37FD5">
                  <w:pPr>
                    <w:spacing w:before="120" w:after="120"/>
                    <w:jc w:val="both"/>
                    <w:rPr>
                      <w:sz w:val="20"/>
                      <w:szCs w:val="20"/>
                    </w:rPr>
                  </w:pPr>
                  <w:r w:rsidRPr="007C398F">
                    <w:rPr>
                      <w:sz w:val="20"/>
                      <w:szCs w:val="20"/>
                    </w:rPr>
                    <w:t>Article 4.5.    §1</w:t>
                  </w:r>
                  <w:r w:rsidRPr="007C398F">
                    <w:rPr>
                      <w:sz w:val="20"/>
                      <w:szCs w:val="20"/>
                      <w:vertAlign w:val="superscript"/>
                    </w:rPr>
                    <w:t>er</w:t>
                  </w:r>
                  <w:r w:rsidRPr="007C398F">
                    <w:rPr>
                      <w:sz w:val="20"/>
                      <w:szCs w:val="20"/>
                    </w:rPr>
                    <w:t>.   Toutes les précautions nécessaires sont prises en vue de s’assurer que les déchets acceptés dans l’installation sont, par leur nature et leur origine, conformes aux conditions de l'autorisation.</w:t>
                  </w:r>
                </w:p>
                <w:p w14:paraId="78E49C00" w14:textId="77777777" w:rsidR="00CA5D2F" w:rsidRPr="007C398F" w:rsidRDefault="00CA5D2F" w:rsidP="00B37FD5">
                  <w:pPr>
                    <w:numPr>
                      <w:ilvl w:val="0"/>
                      <w:numId w:val="47"/>
                    </w:numPr>
                    <w:spacing w:before="120" w:after="120"/>
                    <w:jc w:val="both"/>
                    <w:rPr>
                      <w:sz w:val="20"/>
                      <w:szCs w:val="20"/>
                    </w:rPr>
                  </w:pPr>
                  <w:r w:rsidRPr="007C398F">
                    <w:rPr>
                      <w:sz w:val="20"/>
                      <w:szCs w:val="20"/>
                    </w:rPr>
                    <w:t xml:space="preserve">2. L’évacuation des déchets entreposés dans l’établissement est réalisée en stricte conformité avec toutes les dispositions en la matière. </w:t>
                  </w:r>
                </w:p>
                <w:p w14:paraId="7541A754" w14:textId="77777777" w:rsidR="00CA5D2F" w:rsidRPr="007C398F" w:rsidRDefault="00CA5D2F" w:rsidP="00B37FD5">
                  <w:pPr>
                    <w:spacing w:before="120" w:after="120"/>
                    <w:jc w:val="both"/>
                    <w:rPr>
                      <w:sz w:val="20"/>
                      <w:szCs w:val="20"/>
                    </w:rPr>
                  </w:pPr>
                  <w:r w:rsidRPr="007C398F">
                    <w:rPr>
                      <w:sz w:val="20"/>
                      <w:szCs w:val="20"/>
                    </w:rPr>
                    <w:t>A cet effet, l’exploitant est tenu de s’assurer que les établissements auxquels il confie des déchets (centres d’enfouissement technique, installations d’élimination ou de valorisation, etc.) disposent de toutes les autorisations réglementaires leur permettant d’accueillir les déchets considérés.</w:t>
                  </w:r>
                </w:p>
                <w:p w14:paraId="72BD411E" w14:textId="77777777" w:rsidR="00CA5D2F" w:rsidRPr="007C398F" w:rsidRDefault="00CA5D2F" w:rsidP="00B37FD5">
                  <w:pPr>
                    <w:spacing w:before="120" w:after="120"/>
                    <w:jc w:val="both"/>
                    <w:rPr>
                      <w:sz w:val="20"/>
                      <w:szCs w:val="20"/>
                    </w:rPr>
                  </w:pPr>
                  <w:r w:rsidRPr="007C398F">
                    <w:rPr>
                      <w:sz w:val="20"/>
                      <w:szCs w:val="20"/>
                    </w:rPr>
                    <w:t>Tous les contrats ou accords écrits éventuels, passés entre l’exploitant et des firmes ou organismes chargés de leur évacuation, de leur traitement et/ou de leur élimination mentionnent explicitement leurs destinations finales.</w:t>
                  </w:r>
                </w:p>
                <w:p w14:paraId="617802A0" w14:textId="77777777" w:rsidR="00CA5D2F" w:rsidRPr="007C398F" w:rsidRDefault="00CA5D2F" w:rsidP="00B37FD5">
                  <w:pPr>
                    <w:spacing w:before="120" w:after="120"/>
                    <w:jc w:val="both"/>
                    <w:rPr>
                      <w:sz w:val="20"/>
                      <w:szCs w:val="20"/>
                    </w:rPr>
                  </w:pPr>
                  <w:r w:rsidRPr="007C398F">
                    <w:rPr>
                      <w:sz w:val="20"/>
                      <w:szCs w:val="20"/>
                    </w:rPr>
                    <w:t>Ces mentions comportent obligatoirement :</w:t>
                  </w:r>
                </w:p>
                <w:p w14:paraId="54098F29" w14:textId="77777777" w:rsidR="00CA5D2F" w:rsidRPr="007C398F" w:rsidRDefault="00CA5D2F" w:rsidP="00B37FD5">
                  <w:pPr>
                    <w:numPr>
                      <w:ilvl w:val="0"/>
                      <w:numId w:val="48"/>
                    </w:numPr>
                    <w:spacing w:before="120" w:after="120"/>
                    <w:jc w:val="both"/>
                    <w:rPr>
                      <w:sz w:val="20"/>
                      <w:szCs w:val="20"/>
                    </w:rPr>
                  </w:pPr>
                  <w:r w:rsidRPr="007C398F">
                    <w:rPr>
                      <w:sz w:val="20"/>
                      <w:szCs w:val="20"/>
                    </w:rPr>
                    <w:t xml:space="preserve">les coordonnées complètes des établissements auxquels ils sont confiés; </w:t>
                  </w:r>
                </w:p>
                <w:p w14:paraId="0DC60C56" w14:textId="77777777" w:rsidR="00CA5D2F" w:rsidRPr="007C398F" w:rsidRDefault="00CA5D2F" w:rsidP="00B37FD5">
                  <w:pPr>
                    <w:numPr>
                      <w:ilvl w:val="0"/>
                      <w:numId w:val="48"/>
                    </w:numPr>
                    <w:spacing w:before="120" w:after="120"/>
                    <w:jc w:val="both"/>
                    <w:rPr>
                      <w:sz w:val="20"/>
                      <w:szCs w:val="20"/>
                    </w:rPr>
                  </w:pPr>
                  <w:r w:rsidRPr="007C398F">
                    <w:rPr>
                      <w:sz w:val="20"/>
                      <w:szCs w:val="20"/>
                    </w:rPr>
                    <w:t xml:space="preserve">toutes les informations utiles attestant que ces établissements répondent strictement aux dispositions de l’alinéa 2 du présent paragraphe. </w:t>
                  </w:r>
                </w:p>
                <w:p w14:paraId="01D3FD10" w14:textId="77777777" w:rsidR="00CA5D2F" w:rsidRPr="007C398F" w:rsidRDefault="00CA5D2F" w:rsidP="00B37FD5">
                  <w:pPr>
                    <w:spacing w:before="120" w:after="120"/>
                    <w:jc w:val="both"/>
                    <w:rPr>
                      <w:sz w:val="20"/>
                      <w:szCs w:val="20"/>
                    </w:rPr>
                  </w:pPr>
                  <w:r w:rsidRPr="007C398F">
                    <w:rPr>
                      <w:sz w:val="20"/>
                      <w:szCs w:val="20"/>
                    </w:rPr>
                    <w:t>Des copies de ces contrats et accords écrits ainsi que de tous leurs avenants éventuels sont conservés à la disposition du fonctionnaire chargé de la surveillance.</w:t>
                  </w:r>
                </w:p>
                <w:p w14:paraId="3C9FFCAB" w14:textId="77777777" w:rsidR="00CA5D2F" w:rsidRPr="007C398F" w:rsidRDefault="00CA5D2F" w:rsidP="00B37FD5">
                  <w:pPr>
                    <w:spacing w:before="120" w:after="120"/>
                    <w:jc w:val="both"/>
                    <w:rPr>
                      <w:sz w:val="20"/>
                      <w:szCs w:val="20"/>
                    </w:rPr>
                  </w:pPr>
                  <w:r w:rsidRPr="007C398F">
                    <w:rPr>
                      <w:sz w:val="20"/>
                      <w:szCs w:val="20"/>
                    </w:rPr>
                    <w:t>Article 4.6.  §1</w:t>
                  </w:r>
                  <w:r w:rsidRPr="007C398F">
                    <w:rPr>
                      <w:sz w:val="20"/>
                      <w:szCs w:val="20"/>
                      <w:vertAlign w:val="superscript"/>
                    </w:rPr>
                    <w:t>er</w:t>
                  </w:r>
                  <w:r w:rsidRPr="007C398F">
                    <w:rPr>
                      <w:sz w:val="20"/>
                      <w:szCs w:val="20"/>
                    </w:rPr>
                    <w:t>.  Les opérations d’admission sur site de déchets ne sont autorisées qu’en présence et sous la surveillance de l’exploitant ou de son préposé qualifié et bien formé qui dispose en permanence de toutes les instructions requises en vertu du plan de travail visé à l'article 4.14, consignées par écrit.</w:t>
                  </w:r>
                </w:p>
                <w:p w14:paraId="60AD0C41" w14:textId="77777777" w:rsidR="00CA5D2F" w:rsidRPr="007C398F" w:rsidRDefault="00CA5D2F" w:rsidP="00B37FD5">
                  <w:pPr>
                    <w:spacing w:before="120" w:after="120"/>
                    <w:jc w:val="both"/>
                    <w:rPr>
                      <w:sz w:val="20"/>
                      <w:szCs w:val="20"/>
                    </w:rPr>
                  </w:pPr>
                  <w:r w:rsidRPr="007C398F">
                    <w:rPr>
                      <w:sz w:val="20"/>
                      <w:szCs w:val="20"/>
                    </w:rPr>
                    <w:t>L’admission sur site des déchets et leur évacuation ne peuvent avoir lieu que du lundi au vendredi de 05 heures à 21 heures et les samedi, dimanche et jour férié de 05 heures à 18 heures, à l’exception des déchets qui devraient être acceptés suite à une intervention d’urgence. </w:t>
                  </w:r>
                </w:p>
                <w:p w14:paraId="69BC0C2D" w14:textId="77777777" w:rsidR="00CA5D2F" w:rsidRPr="007C398F" w:rsidRDefault="00CA5D2F" w:rsidP="00B37FD5">
                  <w:pPr>
                    <w:numPr>
                      <w:ilvl w:val="0"/>
                      <w:numId w:val="49"/>
                    </w:numPr>
                    <w:spacing w:before="120" w:after="120"/>
                    <w:jc w:val="both"/>
                    <w:rPr>
                      <w:sz w:val="20"/>
                      <w:szCs w:val="20"/>
                    </w:rPr>
                  </w:pPr>
                  <w:r w:rsidRPr="007C398F">
                    <w:rPr>
                      <w:sz w:val="20"/>
                      <w:szCs w:val="20"/>
                    </w:rPr>
                    <w:t xml:space="preserve">2. L’exploitant est tenu de disposer de tous les moyens techniques nécessaires pour exécuter les analyses et contrôles requis par les présentes conditions d’exploiter. </w:t>
                  </w:r>
                </w:p>
                <w:p w14:paraId="6E2C1022" w14:textId="77777777" w:rsidR="00CA5D2F" w:rsidRPr="007C398F" w:rsidRDefault="00CA5D2F" w:rsidP="00B37FD5">
                  <w:pPr>
                    <w:spacing w:before="120" w:after="120"/>
                    <w:jc w:val="both"/>
                    <w:rPr>
                      <w:sz w:val="20"/>
                      <w:szCs w:val="20"/>
                    </w:rPr>
                  </w:pPr>
                  <w:r w:rsidRPr="007C398F">
                    <w:rPr>
                      <w:sz w:val="20"/>
                      <w:szCs w:val="20"/>
                    </w:rPr>
                    <w:lastRenderedPageBreak/>
                    <w:t>Il est tenu d’assurer sous sa seule responsabilité tous les contrôles analytiques de routine, applicables auxdits déchets.</w:t>
                  </w:r>
                </w:p>
                <w:p w14:paraId="2B73D6DF" w14:textId="77777777" w:rsidR="00CA5D2F" w:rsidRPr="007C398F" w:rsidRDefault="00CA5D2F" w:rsidP="00B37FD5">
                  <w:pPr>
                    <w:numPr>
                      <w:ilvl w:val="0"/>
                      <w:numId w:val="50"/>
                    </w:numPr>
                    <w:spacing w:before="120" w:after="120"/>
                    <w:jc w:val="both"/>
                    <w:rPr>
                      <w:sz w:val="20"/>
                      <w:szCs w:val="20"/>
                    </w:rPr>
                  </w:pPr>
                  <w:r w:rsidRPr="007C398F">
                    <w:rPr>
                      <w:sz w:val="20"/>
                      <w:szCs w:val="20"/>
                    </w:rPr>
                    <w:t xml:space="preserve">3. L’exploitant définit avec les firmes ou organismes qui lui livrent des déchets le parcours de livraison des déchets à l’usine de manière à limiter les nuisances occasionnées aux riverains des voiries empruntées. </w:t>
                  </w:r>
                </w:p>
                <w:p w14:paraId="1606FFDB" w14:textId="77777777" w:rsidR="00CA5D2F" w:rsidRPr="007C398F" w:rsidRDefault="00CA5D2F" w:rsidP="00B37FD5">
                  <w:pPr>
                    <w:spacing w:before="120" w:after="120"/>
                    <w:jc w:val="both"/>
                    <w:rPr>
                      <w:sz w:val="20"/>
                      <w:szCs w:val="20"/>
                    </w:rPr>
                  </w:pPr>
                  <w:r w:rsidRPr="007C398F">
                    <w:rPr>
                      <w:sz w:val="20"/>
                      <w:szCs w:val="20"/>
                    </w:rPr>
                    <w:t>Les modes de transport par la voie d’eau ou par chemins de fer sont, dans toute la mesure du possible, privilégiés.</w:t>
                  </w:r>
                </w:p>
                <w:p w14:paraId="25923C0B" w14:textId="77777777" w:rsidR="00CA5D2F" w:rsidRPr="007C398F" w:rsidRDefault="00CA5D2F" w:rsidP="00B37FD5">
                  <w:pPr>
                    <w:spacing w:before="120" w:after="120"/>
                    <w:jc w:val="both"/>
                    <w:rPr>
                      <w:sz w:val="20"/>
                      <w:szCs w:val="20"/>
                    </w:rPr>
                  </w:pPr>
                  <w:r w:rsidRPr="007C398F">
                    <w:rPr>
                      <w:sz w:val="20"/>
                      <w:szCs w:val="20"/>
                    </w:rPr>
                    <w:t>Article 4.7.    §1</w:t>
                  </w:r>
                  <w:r w:rsidRPr="007C398F">
                    <w:rPr>
                      <w:sz w:val="20"/>
                      <w:szCs w:val="20"/>
                      <w:vertAlign w:val="superscript"/>
                    </w:rPr>
                    <w:t>er</w:t>
                  </w:r>
                  <w:r w:rsidRPr="007C398F">
                    <w:rPr>
                      <w:sz w:val="20"/>
                      <w:szCs w:val="20"/>
                    </w:rPr>
                    <w:t xml:space="preserve">.  Dans le cas où un lot de déchets est refusé, l’exploitant est tenu d’en aviser immédiatement le Département du Sol et des Déchets, par message télécopié ou électronique.  </w:t>
                  </w:r>
                  <w:r w:rsidRPr="007C398F">
                    <w:rPr>
                      <w:sz w:val="20"/>
                      <w:szCs w:val="20"/>
                    </w:rPr>
                    <w:cr/>
                    <w:t>Ce message précise :</w:t>
                  </w:r>
                </w:p>
                <w:p w14:paraId="76163069" w14:textId="77777777" w:rsidR="00CA5D2F" w:rsidRPr="007C398F" w:rsidRDefault="00CA5D2F" w:rsidP="00B37FD5">
                  <w:pPr>
                    <w:spacing w:before="120" w:after="120"/>
                    <w:jc w:val="both"/>
                    <w:rPr>
                      <w:sz w:val="20"/>
                      <w:szCs w:val="20"/>
                    </w:rPr>
                  </w:pPr>
                  <w:r w:rsidRPr="007C398F">
                    <w:rPr>
                      <w:sz w:val="20"/>
                      <w:szCs w:val="20"/>
                    </w:rPr>
                    <w:t>1°    la nature, la quantité et l’origine des déchets refusés et leur numéro de code;</w:t>
                  </w:r>
                </w:p>
                <w:p w14:paraId="4C4C11BF" w14:textId="77777777" w:rsidR="00CA5D2F" w:rsidRPr="007C398F" w:rsidRDefault="00CA5D2F" w:rsidP="00B37FD5">
                  <w:pPr>
                    <w:spacing w:before="120" w:after="120"/>
                    <w:jc w:val="both"/>
                    <w:rPr>
                      <w:sz w:val="20"/>
                      <w:szCs w:val="20"/>
                    </w:rPr>
                  </w:pPr>
                  <w:r w:rsidRPr="007C398F">
                    <w:rPr>
                      <w:sz w:val="20"/>
                      <w:szCs w:val="20"/>
                    </w:rPr>
                    <w:t>2°    le motif du refus;</w:t>
                  </w:r>
                </w:p>
                <w:p w14:paraId="1D51B1EB" w14:textId="77777777" w:rsidR="00CA5D2F" w:rsidRPr="007C398F" w:rsidRDefault="00CA5D2F" w:rsidP="00B37FD5">
                  <w:pPr>
                    <w:spacing w:before="120" w:after="120"/>
                    <w:jc w:val="both"/>
                    <w:rPr>
                      <w:sz w:val="20"/>
                      <w:szCs w:val="20"/>
                    </w:rPr>
                  </w:pPr>
                  <w:r w:rsidRPr="007C398F">
                    <w:rPr>
                      <w:sz w:val="20"/>
                      <w:szCs w:val="20"/>
                    </w:rPr>
                    <w:t>3°    les noms et adresses du transporteur et du producteur ou du détenteur des déchets;</w:t>
                  </w:r>
                </w:p>
                <w:p w14:paraId="62233C91" w14:textId="77777777" w:rsidR="00CA5D2F" w:rsidRPr="007C398F" w:rsidRDefault="00CA5D2F" w:rsidP="00B37FD5">
                  <w:pPr>
                    <w:spacing w:before="120" w:after="120"/>
                    <w:jc w:val="both"/>
                    <w:rPr>
                      <w:sz w:val="20"/>
                      <w:szCs w:val="20"/>
                    </w:rPr>
                  </w:pPr>
                  <w:r w:rsidRPr="007C398F">
                    <w:rPr>
                      <w:sz w:val="20"/>
                      <w:szCs w:val="20"/>
                    </w:rPr>
                    <w:t>4°    le numéro d’immatriculation ou tout mode d’identification du véhicule;</w:t>
                  </w:r>
                </w:p>
                <w:p w14:paraId="7CD7695A" w14:textId="77777777" w:rsidR="00CA5D2F" w:rsidRPr="007C398F" w:rsidRDefault="00CA5D2F" w:rsidP="00B37FD5">
                  <w:pPr>
                    <w:spacing w:before="120" w:after="120"/>
                    <w:jc w:val="both"/>
                    <w:rPr>
                      <w:sz w:val="20"/>
                      <w:szCs w:val="20"/>
                    </w:rPr>
                  </w:pPr>
                  <w:r w:rsidRPr="007C398F">
                    <w:rPr>
                      <w:sz w:val="20"/>
                      <w:szCs w:val="20"/>
                    </w:rPr>
                    <w:t>5°    dans la mesure du possible, la destination envisagée pour les déchets refusés.</w:t>
                  </w:r>
                </w:p>
                <w:p w14:paraId="6EF1AA5D" w14:textId="77777777" w:rsidR="00CA5D2F" w:rsidRPr="007C398F" w:rsidRDefault="00CA5D2F" w:rsidP="00B37FD5">
                  <w:pPr>
                    <w:spacing w:before="120" w:after="120"/>
                    <w:jc w:val="both"/>
                    <w:rPr>
                      <w:sz w:val="20"/>
                      <w:szCs w:val="20"/>
                    </w:rPr>
                  </w:pPr>
                  <w:r w:rsidRPr="007C398F">
                    <w:rPr>
                      <w:sz w:val="20"/>
                      <w:szCs w:val="20"/>
                    </w:rPr>
                    <w:t>Les déchets doivent demeurer immobilisés dans l’installation pendant un délai de trois heures à compter de l’envoi du message télécopié visé à l'alinéa 1</w:t>
                  </w:r>
                  <w:r w:rsidRPr="007C398F">
                    <w:rPr>
                      <w:sz w:val="20"/>
                      <w:szCs w:val="20"/>
                      <w:vertAlign w:val="superscript"/>
                    </w:rPr>
                    <w:t>er</w:t>
                  </w:r>
                  <w:r w:rsidRPr="007C398F">
                    <w:rPr>
                      <w:sz w:val="20"/>
                      <w:szCs w:val="20"/>
                    </w:rPr>
                    <w:t xml:space="preserve"> ou jusqu’à réception de l'avis du Département du Sol et des Déchets autorisant l'évacuation des déchets.</w:t>
                  </w:r>
                </w:p>
                <w:p w14:paraId="4821979D" w14:textId="77777777" w:rsidR="00CA5D2F" w:rsidRPr="007C398F" w:rsidRDefault="00CA5D2F" w:rsidP="00B37FD5">
                  <w:pPr>
                    <w:numPr>
                      <w:ilvl w:val="0"/>
                      <w:numId w:val="51"/>
                    </w:numPr>
                    <w:spacing w:before="120" w:after="120"/>
                    <w:jc w:val="both"/>
                    <w:rPr>
                      <w:sz w:val="20"/>
                      <w:szCs w:val="20"/>
                    </w:rPr>
                  </w:pPr>
                  <w:r w:rsidRPr="007C398F">
                    <w:rPr>
                      <w:sz w:val="20"/>
                      <w:szCs w:val="20"/>
                    </w:rPr>
                    <w:t xml:space="preserve">2. En l’absence de réaction du Département du Sol et des Déchets dans un délai de trois heures suivant l’envoi du message, l’évacuation de ces déchets est autorisée. </w:t>
                  </w:r>
                </w:p>
                <w:p w14:paraId="4BC2362E" w14:textId="77777777" w:rsidR="00CA5D2F" w:rsidRPr="007C398F" w:rsidRDefault="00CA5D2F" w:rsidP="00B37FD5">
                  <w:pPr>
                    <w:spacing w:before="120" w:after="120"/>
                    <w:jc w:val="both"/>
                    <w:rPr>
                      <w:sz w:val="20"/>
                      <w:szCs w:val="20"/>
                    </w:rPr>
                  </w:pPr>
                  <w:r w:rsidRPr="007C398F">
                    <w:rPr>
                      <w:sz w:val="20"/>
                      <w:szCs w:val="20"/>
                    </w:rPr>
                    <w:t>Dans la mesure où l’exploitant en est informé, il avise sans délai le Département du Sol et des Déchets de la destination finale assignée à ces déchets, par message télécopié ou électronique, lorsque cette destination est autre que celle qui lui a été communiquée par le message visé au §1</w:t>
                  </w:r>
                  <w:r w:rsidRPr="007C398F">
                    <w:rPr>
                      <w:sz w:val="20"/>
                      <w:szCs w:val="20"/>
                      <w:vertAlign w:val="superscript"/>
                    </w:rPr>
                    <w:t>er</w:t>
                  </w:r>
                  <w:r w:rsidRPr="007C398F">
                    <w:rPr>
                      <w:sz w:val="20"/>
                      <w:szCs w:val="20"/>
                    </w:rPr>
                    <w:t>.</w:t>
                  </w:r>
                </w:p>
                <w:p w14:paraId="74A55BDF" w14:textId="77777777" w:rsidR="00CA5D2F" w:rsidRPr="007C398F" w:rsidRDefault="00CA5D2F" w:rsidP="00B37FD5">
                  <w:pPr>
                    <w:numPr>
                      <w:ilvl w:val="0"/>
                      <w:numId w:val="52"/>
                    </w:numPr>
                    <w:spacing w:before="120" w:after="120"/>
                    <w:jc w:val="both"/>
                    <w:rPr>
                      <w:sz w:val="20"/>
                      <w:szCs w:val="20"/>
                    </w:rPr>
                  </w:pPr>
                  <w:r w:rsidRPr="007C398F">
                    <w:rPr>
                      <w:sz w:val="20"/>
                      <w:szCs w:val="20"/>
                    </w:rPr>
                    <w:t xml:space="preserve">3. Les mêmes dispositions sont applicables au cas où un lot de déchets quelconques, entreposé dans l’établissement, ne serait pas admis à la combustion. </w:t>
                  </w:r>
                </w:p>
                <w:p w14:paraId="06C28010" w14:textId="77777777" w:rsidR="00CA5D2F" w:rsidRPr="007C398F" w:rsidRDefault="00CA5D2F" w:rsidP="00B37FD5">
                  <w:pPr>
                    <w:numPr>
                      <w:ilvl w:val="0"/>
                      <w:numId w:val="52"/>
                    </w:numPr>
                    <w:spacing w:before="120" w:after="120"/>
                    <w:jc w:val="both"/>
                    <w:rPr>
                      <w:sz w:val="20"/>
                      <w:szCs w:val="20"/>
                    </w:rPr>
                  </w:pPr>
                  <w:r w:rsidRPr="007C398F">
                    <w:rPr>
                      <w:sz w:val="20"/>
                      <w:szCs w:val="20"/>
                    </w:rPr>
                    <w:t xml:space="preserve">4. Si un refus est constaté après 17 heures, et que le Département du Sol et des Déchets ne peut être contacté, la personne responsable agréée prend seule la décision d’autoriser le véhicule à quitter les lieux. Elle informe le Département du Sol et des Déchets par télécopie ou message électronique de sa décision en mentionnant la destination finale des déchets refusés. </w:t>
                  </w:r>
                </w:p>
                <w:p w14:paraId="6EB797A3" w14:textId="77777777" w:rsidR="00CA5D2F" w:rsidRPr="007C398F" w:rsidRDefault="00CA5D2F" w:rsidP="00B37FD5">
                  <w:pPr>
                    <w:spacing w:before="120" w:after="120"/>
                    <w:jc w:val="both"/>
                    <w:rPr>
                      <w:sz w:val="20"/>
                      <w:szCs w:val="20"/>
                    </w:rPr>
                  </w:pPr>
                  <w:r w:rsidRPr="007C398F">
                    <w:rPr>
                      <w:sz w:val="20"/>
                      <w:szCs w:val="20"/>
                    </w:rPr>
                    <w:t>Article 4.8.    §1</w:t>
                  </w:r>
                  <w:r w:rsidRPr="007C398F">
                    <w:rPr>
                      <w:sz w:val="20"/>
                      <w:szCs w:val="20"/>
                      <w:vertAlign w:val="superscript"/>
                    </w:rPr>
                    <w:t>er</w:t>
                  </w:r>
                  <w:r w:rsidRPr="007C398F">
                    <w:rPr>
                      <w:sz w:val="20"/>
                      <w:szCs w:val="20"/>
                    </w:rPr>
                    <w:t>.  Sans préjudice des dispositions ou prescriptions réglementaires en la matière, l’exploitant tient un registre informatisé des entrées et des sorties des déchets, en ce compris les déchets destinés au recyclage, où sont consignées, au jour le jour, les informations minimales suivantes :</w:t>
                  </w:r>
                </w:p>
                <w:p w14:paraId="14414067" w14:textId="77777777" w:rsidR="00CA5D2F" w:rsidRPr="007C398F" w:rsidRDefault="00CA5D2F" w:rsidP="00B37FD5">
                  <w:pPr>
                    <w:spacing w:before="120" w:after="120"/>
                    <w:jc w:val="both"/>
                    <w:rPr>
                      <w:sz w:val="20"/>
                      <w:szCs w:val="20"/>
                    </w:rPr>
                  </w:pPr>
                  <w:r w:rsidRPr="007C398F">
                    <w:rPr>
                      <w:sz w:val="20"/>
                      <w:szCs w:val="20"/>
                    </w:rPr>
                    <w:t> </w:t>
                  </w:r>
                </w:p>
                <w:p w14:paraId="26507062" w14:textId="77777777" w:rsidR="00CA5D2F" w:rsidRPr="007C398F" w:rsidRDefault="00CA5D2F" w:rsidP="00B37FD5">
                  <w:pPr>
                    <w:numPr>
                      <w:ilvl w:val="0"/>
                      <w:numId w:val="53"/>
                    </w:numPr>
                    <w:spacing w:before="120" w:after="120"/>
                    <w:jc w:val="both"/>
                    <w:rPr>
                      <w:sz w:val="20"/>
                      <w:szCs w:val="20"/>
                    </w:rPr>
                  </w:pPr>
                  <w:r w:rsidRPr="007C398F">
                    <w:rPr>
                      <w:sz w:val="20"/>
                      <w:szCs w:val="20"/>
                    </w:rPr>
                    <w:t xml:space="preserve">a) </w:t>
                  </w:r>
                  <w:r w:rsidRPr="007C398F">
                    <w:rPr>
                      <w:i/>
                      <w:sz w:val="20"/>
                      <w:szCs w:val="20"/>
                    </w:rPr>
                    <w:t>pour les entrées</w:t>
                  </w:r>
                  <w:r w:rsidRPr="007C398F">
                    <w:rPr>
                      <w:sz w:val="20"/>
                      <w:szCs w:val="20"/>
                    </w:rPr>
                    <w:t xml:space="preserve">: </w:t>
                  </w:r>
                </w:p>
                <w:p w14:paraId="76F42595" w14:textId="77777777" w:rsidR="00CA5D2F" w:rsidRPr="007C398F" w:rsidRDefault="00CA5D2F" w:rsidP="00B37FD5">
                  <w:pPr>
                    <w:numPr>
                      <w:ilvl w:val="0"/>
                      <w:numId w:val="54"/>
                    </w:numPr>
                    <w:spacing w:before="120" w:after="120"/>
                    <w:jc w:val="both"/>
                    <w:rPr>
                      <w:sz w:val="20"/>
                      <w:szCs w:val="20"/>
                    </w:rPr>
                  </w:pPr>
                  <w:r w:rsidRPr="007C398F">
                    <w:rPr>
                      <w:sz w:val="20"/>
                      <w:szCs w:val="20"/>
                    </w:rPr>
                    <w:t xml:space="preserve">la date et l’heure de chaque arrivage; </w:t>
                  </w:r>
                </w:p>
                <w:p w14:paraId="0F52B7FF" w14:textId="77777777" w:rsidR="00CA5D2F" w:rsidRPr="007C398F" w:rsidRDefault="00CA5D2F" w:rsidP="00B37FD5">
                  <w:pPr>
                    <w:numPr>
                      <w:ilvl w:val="0"/>
                      <w:numId w:val="54"/>
                    </w:numPr>
                    <w:spacing w:before="120" w:after="120"/>
                    <w:jc w:val="both"/>
                    <w:rPr>
                      <w:sz w:val="20"/>
                      <w:szCs w:val="20"/>
                    </w:rPr>
                  </w:pPr>
                  <w:r w:rsidRPr="007C398F">
                    <w:rPr>
                      <w:sz w:val="20"/>
                      <w:szCs w:val="20"/>
                    </w:rPr>
                    <w:t xml:space="preserve">les coordonnées complètes du producteur pour autant qu’il soit univoquement identifiable ou, si ce n’est pas le cas celle du collecteur ou du détenteur; </w:t>
                  </w:r>
                </w:p>
                <w:p w14:paraId="736976A5" w14:textId="77777777" w:rsidR="00CA5D2F" w:rsidRPr="007C398F" w:rsidRDefault="00CA5D2F" w:rsidP="00B37FD5">
                  <w:pPr>
                    <w:numPr>
                      <w:ilvl w:val="0"/>
                      <w:numId w:val="54"/>
                    </w:numPr>
                    <w:spacing w:before="120" w:after="120"/>
                    <w:jc w:val="both"/>
                    <w:rPr>
                      <w:sz w:val="20"/>
                      <w:szCs w:val="20"/>
                    </w:rPr>
                  </w:pPr>
                  <w:r w:rsidRPr="007C398F">
                    <w:rPr>
                      <w:sz w:val="20"/>
                      <w:szCs w:val="20"/>
                    </w:rPr>
                    <w:t xml:space="preserve">les coordonnées du collecteur des déchets; </w:t>
                  </w:r>
                </w:p>
                <w:p w14:paraId="2FF97CF2" w14:textId="77777777" w:rsidR="00CA5D2F" w:rsidRPr="007C398F" w:rsidRDefault="00CA5D2F" w:rsidP="00B37FD5">
                  <w:pPr>
                    <w:numPr>
                      <w:ilvl w:val="0"/>
                      <w:numId w:val="54"/>
                    </w:numPr>
                    <w:spacing w:before="120" w:after="120"/>
                    <w:jc w:val="both"/>
                    <w:rPr>
                      <w:sz w:val="20"/>
                      <w:szCs w:val="20"/>
                    </w:rPr>
                  </w:pPr>
                  <w:r w:rsidRPr="007C398F">
                    <w:rPr>
                      <w:sz w:val="20"/>
                      <w:szCs w:val="20"/>
                    </w:rPr>
                    <w:lastRenderedPageBreak/>
                    <w:t xml:space="preserve">les coordonnées de la firme de transport; </w:t>
                  </w:r>
                </w:p>
                <w:p w14:paraId="113B2410" w14:textId="77777777" w:rsidR="00CA5D2F" w:rsidRPr="007C398F" w:rsidRDefault="00CA5D2F" w:rsidP="00B37FD5">
                  <w:pPr>
                    <w:numPr>
                      <w:ilvl w:val="0"/>
                      <w:numId w:val="54"/>
                    </w:numPr>
                    <w:spacing w:before="120" w:after="120"/>
                    <w:jc w:val="both"/>
                    <w:rPr>
                      <w:sz w:val="20"/>
                      <w:szCs w:val="20"/>
                    </w:rPr>
                  </w:pPr>
                  <w:r w:rsidRPr="007C398F">
                    <w:rPr>
                      <w:sz w:val="20"/>
                      <w:szCs w:val="20"/>
                    </w:rPr>
                    <w:t xml:space="preserve">la nature et le code des déchets visés, le caractère dangereux ou non des déchets visés; </w:t>
                  </w:r>
                </w:p>
                <w:p w14:paraId="24E32C9E" w14:textId="77777777" w:rsidR="00CA5D2F" w:rsidRPr="007C398F" w:rsidRDefault="00CA5D2F" w:rsidP="00B37FD5">
                  <w:pPr>
                    <w:numPr>
                      <w:ilvl w:val="0"/>
                      <w:numId w:val="54"/>
                    </w:numPr>
                    <w:spacing w:before="120" w:after="120"/>
                    <w:jc w:val="both"/>
                    <w:rPr>
                      <w:sz w:val="20"/>
                      <w:szCs w:val="20"/>
                    </w:rPr>
                  </w:pPr>
                  <w:r w:rsidRPr="007C398F">
                    <w:rPr>
                      <w:sz w:val="20"/>
                      <w:szCs w:val="20"/>
                    </w:rPr>
                    <w:t>le poids net du lot de déchets et le numéro du bon de pesée; </w:t>
                  </w:r>
                </w:p>
                <w:p w14:paraId="3A3362B8" w14:textId="77777777" w:rsidR="00CA5D2F" w:rsidRPr="007C398F" w:rsidRDefault="00CA5D2F" w:rsidP="00B37FD5">
                  <w:pPr>
                    <w:numPr>
                      <w:ilvl w:val="0"/>
                      <w:numId w:val="55"/>
                    </w:numPr>
                    <w:spacing w:before="120" w:after="120"/>
                    <w:jc w:val="both"/>
                    <w:rPr>
                      <w:sz w:val="20"/>
                      <w:szCs w:val="20"/>
                    </w:rPr>
                  </w:pPr>
                  <w:r w:rsidRPr="007C398F">
                    <w:rPr>
                      <w:i/>
                      <w:sz w:val="20"/>
                      <w:szCs w:val="20"/>
                    </w:rPr>
                    <w:t>pour les sorties</w:t>
                  </w:r>
                  <w:r w:rsidRPr="007C398F">
                    <w:rPr>
                      <w:sz w:val="20"/>
                      <w:szCs w:val="20"/>
                    </w:rPr>
                    <w:t xml:space="preserve">: </w:t>
                  </w:r>
                </w:p>
                <w:p w14:paraId="605F04F5" w14:textId="77777777" w:rsidR="00CA5D2F" w:rsidRPr="007C398F" w:rsidRDefault="00CA5D2F" w:rsidP="00B37FD5">
                  <w:pPr>
                    <w:numPr>
                      <w:ilvl w:val="0"/>
                      <w:numId w:val="56"/>
                    </w:numPr>
                    <w:spacing w:before="120" w:after="120"/>
                    <w:jc w:val="both"/>
                    <w:rPr>
                      <w:sz w:val="20"/>
                      <w:szCs w:val="20"/>
                    </w:rPr>
                  </w:pPr>
                  <w:r w:rsidRPr="007C398F">
                    <w:rPr>
                      <w:sz w:val="20"/>
                      <w:szCs w:val="20"/>
                    </w:rPr>
                    <w:t xml:space="preserve">la date et l’heure de chaque enlèvement; </w:t>
                  </w:r>
                </w:p>
                <w:p w14:paraId="384E1C39" w14:textId="77777777" w:rsidR="00CA5D2F" w:rsidRPr="007C398F" w:rsidRDefault="00CA5D2F" w:rsidP="00B37FD5">
                  <w:pPr>
                    <w:numPr>
                      <w:ilvl w:val="0"/>
                      <w:numId w:val="56"/>
                    </w:numPr>
                    <w:spacing w:before="120" w:after="120"/>
                    <w:jc w:val="both"/>
                    <w:rPr>
                      <w:sz w:val="20"/>
                      <w:szCs w:val="20"/>
                    </w:rPr>
                  </w:pPr>
                  <w:r w:rsidRPr="007C398F">
                    <w:rPr>
                      <w:sz w:val="20"/>
                      <w:szCs w:val="20"/>
                    </w:rPr>
                    <w:t xml:space="preserve">les coordonnées de la firme de transport; </w:t>
                  </w:r>
                </w:p>
                <w:p w14:paraId="279D7BCB" w14:textId="77777777" w:rsidR="00CA5D2F" w:rsidRPr="007C398F" w:rsidRDefault="00CA5D2F" w:rsidP="00B37FD5">
                  <w:pPr>
                    <w:numPr>
                      <w:ilvl w:val="0"/>
                      <w:numId w:val="56"/>
                    </w:numPr>
                    <w:spacing w:before="120" w:after="120"/>
                    <w:jc w:val="both"/>
                    <w:rPr>
                      <w:sz w:val="20"/>
                      <w:szCs w:val="20"/>
                    </w:rPr>
                  </w:pPr>
                  <w:r w:rsidRPr="007C398F">
                    <w:rPr>
                      <w:sz w:val="20"/>
                      <w:szCs w:val="20"/>
                    </w:rPr>
                    <w:t xml:space="preserve">les coordonnées du collecteur des déchets; </w:t>
                  </w:r>
                </w:p>
                <w:p w14:paraId="5FA2E05A" w14:textId="77777777" w:rsidR="00CA5D2F" w:rsidRPr="007C398F" w:rsidRDefault="00CA5D2F" w:rsidP="00B37FD5">
                  <w:pPr>
                    <w:numPr>
                      <w:ilvl w:val="0"/>
                      <w:numId w:val="56"/>
                    </w:numPr>
                    <w:spacing w:before="120" w:after="120"/>
                    <w:jc w:val="both"/>
                    <w:rPr>
                      <w:sz w:val="20"/>
                      <w:szCs w:val="20"/>
                    </w:rPr>
                  </w:pPr>
                  <w:r w:rsidRPr="007C398F">
                    <w:rPr>
                      <w:sz w:val="20"/>
                      <w:szCs w:val="20"/>
                    </w:rPr>
                    <w:t xml:space="preserve">les coordonnées du destinataire; </w:t>
                  </w:r>
                </w:p>
                <w:p w14:paraId="0685D316" w14:textId="77777777" w:rsidR="00CA5D2F" w:rsidRPr="007C398F" w:rsidRDefault="00CA5D2F" w:rsidP="00B37FD5">
                  <w:pPr>
                    <w:numPr>
                      <w:ilvl w:val="0"/>
                      <w:numId w:val="56"/>
                    </w:numPr>
                    <w:spacing w:before="120" w:after="120"/>
                    <w:jc w:val="both"/>
                    <w:rPr>
                      <w:sz w:val="20"/>
                      <w:szCs w:val="20"/>
                    </w:rPr>
                  </w:pPr>
                  <w:r w:rsidRPr="007C398F">
                    <w:rPr>
                      <w:sz w:val="20"/>
                      <w:szCs w:val="20"/>
                    </w:rPr>
                    <w:t xml:space="preserve">la nature et le code des déchets, le caractère dangereux ou non des déchets visés; </w:t>
                  </w:r>
                </w:p>
                <w:p w14:paraId="56FFA62B" w14:textId="77777777" w:rsidR="00CA5D2F" w:rsidRPr="007C398F" w:rsidRDefault="00CA5D2F" w:rsidP="00B37FD5">
                  <w:pPr>
                    <w:spacing w:before="120" w:after="120"/>
                    <w:jc w:val="both"/>
                    <w:rPr>
                      <w:sz w:val="20"/>
                      <w:szCs w:val="20"/>
                    </w:rPr>
                  </w:pPr>
                  <w:r w:rsidRPr="007C398F">
                    <w:rPr>
                      <w:sz w:val="20"/>
                      <w:szCs w:val="20"/>
                    </w:rPr>
                    <w:t>-    le poids net du lot de déchets et le numéro de pesée.</w:t>
                  </w:r>
                </w:p>
                <w:p w14:paraId="28969BC9" w14:textId="77777777" w:rsidR="00CA5D2F" w:rsidRPr="007C398F" w:rsidRDefault="00CA5D2F" w:rsidP="00B37FD5">
                  <w:pPr>
                    <w:numPr>
                      <w:ilvl w:val="0"/>
                      <w:numId w:val="57"/>
                    </w:numPr>
                    <w:spacing w:before="120" w:after="120"/>
                    <w:jc w:val="both"/>
                    <w:rPr>
                      <w:sz w:val="20"/>
                      <w:szCs w:val="20"/>
                    </w:rPr>
                  </w:pPr>
                  <w:r w:rsidRPr="007C398F">
                    <w:rPr>
                      <w:i/>
                      <w:sz w:val="20"/>
                      <w:szCs w:val="20"/>
                    </w:rPr>
                    <w:t xml:space="preserve">c) </w:t>
                  </w:r>
                  <w:r w:rsidRPr="007C398F">
                    <w:rPr>
                      <w:sz w:val="20"/>
                      <w:szCs w:val="20"/>
                    </w:rPr>
                    <w:t xml:space="preserve">S’il échet, la mention de tout refus d’acceptation des déchets ainsi que de tout accident ou incident en relation avec la protection de l’environnement et la sécurité du voisinage. </w:t>
                  </w:r>
                </w:p>
                <w:p w14:paraId="34E33188" w14:textId="77777777" w:rsidR="00CA5D2F" w:rsidRPr="007C398F" w:rsidRDefault="00CA5D2F" w:rsidP="00B37FD5">
                  <w:pPr>
                    <w:numPr>
                      <w:ilvl w:val="0"/>
                      <w:numId w:val="58"/>
                    </w:numPr>
                    <w:spacing w:before="120" w:after="120"/>
                    <w:jc w:val="both"/>
                    <w:rPr>
                      <w:sz w:val="20"/>
                      <w:szCs w:val="20"/>
                    </w:rPr>
                  </w:pPr>
                  <w:r w:rsidRPr="007C398F">
                    <w:rPr>
                      <w:sz w:val="20"/>
                      <w:szCs w:val="20"/>
                    </w:rPr>
                    <w:t xml:space="preserve">2. Audit registre, sont annexés tous les documents : bordereaux de versage dans un centre d’enfouissement technique, certificats de réception, d’élimination, de valorisation, </w:t>
                  </w:r>
                  <w:proofErr w:type="spellStart"/>
                  <w:r w:rsidRPr="007C398F">
                    <w:rPr>
                      <w:sz w:val="20"/>
                      <w:szCs w:val="20"/>
                    </w:rPr>
                    <w:t>etc</w:t>
                  </w:r>
                  <w:proofErr w:type="spellEnd"/>
                  <w:r w:rsidRPr="007C398F">
                    <w:rPr>
                      <w:sz w:val="20"/>
                      <w:szCs w:val="20"/>
                    </w:rPr>
                    <w:t xml:space="preserve"> … permettant de s’assurer que les dispositions de l’article 4.5, §2 sont strictement observées. </w:t>
                  </w:r>
                </w:p>
                <w:p w14:paraId="0AEFFB23" w14:textId="77777777" w:rsidR="00CA5D2F" w:rsidRPr="007C398F" w:rsidRDefault="00CA5D2F" w:rsidP="00B37FD5">
                  <w:pPr>
                    <w:numPr>
                      <w:ilvl w:val="0"/>
                      <w:numId w:val="58"/>
                    </w:numPr>
                    <w:spacing w:before="120" w:after="120"/>
                    <w:jc w:val="both"/>
                    <w:rPr>
                      <w:sz w:val="20"/>
                      <w:szCs w:val="20"/>
                    </w:rPr>
                  </w:pPr>
                  <w:r w:rsidRPr="007C398F">
                    <w:rPr>
                      <w:sz w:val="20"/>
                      <w:szCs w:val="20"/>
                    </w:rPr>
                    <w:t xml:space="preserve">3. L’exploitant est tenu d’adresser trimestriellement au Département du Sol et des Déchets une déclaration reprenant l’ensemble des informations consignées dans le registre. </w:t>
                  </w:r>
                </w:p>
                <w:p w14:paraId="33822131" w14:textId="77777777" w:rsidR="00CA5D2F" w:rsidRPr="007C398F" w:rsidRDefault="00CA5D2F" w:rsidP="00B37FD5">
                  <w:pPr>
                    <w:numPr>
                      <w:ilvl w:val="0"/>
                      <w:numId w:val="58"/>
                    </w:numPr>
                    <w:spacing w:before="120" w:after="120"/>
                    <w:jc w:val="both"/>
                    <w:rPr>
                      <w:sz w:val="20"/>
                      <w:szCs w:val="20"/>
                    </w:rPr>
                  </w:pPr>
                  <w:r w:rsidRPr="007C398F">
                    <w:rPr>
                      <w:sz w:val="20"/>
                      <w:szCs w:val="20"/>
                    </w:rPr>
                    <w:t xml:space="preserve">4. Le registre des entrées et des sorties et ses annexes éventuelles sont conservés au siège de l’exploitation et tenus à la disposition du fonctionnaire chargé de la surveillance. </w:t>
                  </w:r>
                </w:p>
                <w:p w14:paraId="2240267A" w14:textId="77777777" w:rsidR="00CA5D2F" w:rsidRPr="007C398F" w:rsidRDefault="00CA5D2F" w:rsidP="00B37FD5">
                  <w:pPr>
                    <w:numPr>
                      <w:ilvl w:val="0"/>
                      <w:numId w:val="58"/>
                    </w:numPr>
                    <w:spacing w:before="120" w:after="120"/>
                    <w:jc w:val="both"/>
                    <w:rPr>
                      <w:sz w:val="20"/>
                      <w:szCs w:val="20"/>
                    </w:rPr>
                  </w:pPr>
                  <w:r w:rsidRPr="007C398F">
                    <w:rPr>
                      <w:sz w:val="20"/>
                      <w:szCs w:val="20"/>
                    </w:rPr>
                    <w:t xml:space="preserve">5. Les déchets admis dans l’installation ou évacués de l’installation sont identifiés par référence aux rubriques et aux codes du catalogue des déchets. Si le code se présente sous la forme XX.XX.99, déchets non spécifiés ailleurs, l’exploitant est tenu d’en préciser l’intitulé. </w:t>
                  </w:r>
                </w:p>
                <w:p w14:paraId="1210C95A" w14:textId="77777777" w:rsidR="00CA5D2F" w:rsidRPr="007C398F" w:rsidRDefault="00CA5D2F" w:rsidP="00B37FD5">
                  <w:pPr>
                    <w:numPr>
                      <w:ilvl w:val="0"/>
                      <w:numId w:val="58"/>
                    </w:numPr>
                    <w:spacing w:before="120" w:after="120"/>
                    <w:jc w:val="both"/>
                    <w:rPr>
                      <w:sz w:val="20"/>
                      <w:szCs w:val="20"/>
                    </w:rPr>
                  </w:pPr>
                  <w:r w:rsidRPr="007C398F">
                    <w:rPr>
                      <w:sz w:val="20"/>
                      <w:szCs w:val="20"/>
                    </w:rPr>
                    <w:t xml:space="preserve">6. L’exploitant est tenu de conserver le registre et les documents y annexés pendant dix ans après l’échéance de l’autorisation d’exploiter ou de la fin prématurée de l’exploitation de l’établissement. </w:t>
                  </w:r>
                </w:p>
                <w:p w14:paraId="2909298F" w14:textId="77777777" w:rsidR="00CA5D2F" w:rsidRPr="007C398F" w:rsidRDefault="00CA5D2F" w:rsidP="00B37FD5">
                  <w:pPr>
                    <w:spacing w:before="120" w:after="120"/>
                    <w:jc w:val="center"/>
                    <w:rPr>
                      <w:sz w:val="20"/>
                      <w:szCs w:val="20"/>
                    </w:rPr>
                  </w:pPr>
                  <w:r w:rsidRPr="007C398F">
                    <w:rPr>
                      <w:sz w:val="20"/>
                      <w:szCs w:val="20"/>
                    </w:rPr>
                    <w:t>CHAPITRE III — EXPLOITATION DE L’INSTALLATION</w:t>
                  </w:r>
                </w:p>
                <w:p w14:paraId="5F8C1EB3" w14:textId="77777777" w:rsidR="00CA5D2F" w:rsidRPr="007C398F" w:rsidRDefault="00CA5D2F" w:rsidP="00B37FD5">
                  <w:pPr>
                    <w:spacing w:before="120" w:after="120"/>
                    <w:jc w:val="both"/>
                    <w:rPr>
                      <w:sz w:val="20"/>
                      <w:szCs w:val="20"/>
                    </w:rPr>
                  </w:pPr>
                  <w:r w:rsidRPr="007C398F">
                    <w:rPr>
                      <w:sz w:val="20"/>
                      <w:szCs w:val="20"/>
                    </w:rPr>
                    <w:t>Article 4.9.  L’exploitant veille au bon fonctionnement, à l’entretien et à la propreté de l’installation.</w:t>
                  </w:r>
                </w:p>
                <w:p w14:paraId="1D82AB5F" w14:textId="77777777" w:rsidR="00CA5D2F" w:rsidRPr="007C398F" w:rsidRDefault="00CA5D2F" w:rsidP="00B37FD5">
                  <w:pPr>
                    <w:spacing w:before="120" w:after="120"/>
                    <w:jc w:val="both"/>
                    <w:rPr>
                      <w:sz w:val="20"/>
                      <w:szCs w:val="20"/>
                    </w:rPr>
                  </w:pPr>
                  <w:r w:rsidRPr="007C398F">
                    <w:rPr>
                      <w:sz w:val="20"/>
                      <w:szCs w:val="20"/>
                    </w:rPr>
                    <w:t>L’ensemble de l’installation, en ce compris l’entrée et la sortie, les aires de stationnement et les abords de l’installation sont nettoyés régulièrement, si nécessaire tous les jours. </w:t>
                  </w:r>
                </w:p>
                <w:p w14:paraId="38F51608" w14:textId="77777777" w:rsidR="00CA5D2F" w:rsidRPr="007C398F" w:rsidRDefault="00CA5D2F" w:rsidP="00B37FD5">
                  <w:pPr>
                    <w:spacing w:before="120" w:after="120"/>
                    <w:jc w:val="both"/>
                    <w:rPr>
                      <w:sz w:val="20"/>
                      <w:szCs w:val="20"/>
                    </w:rPr>
                  </w:pPr>
                  <w:r w:rsidRPr="007C398F">
                    <w:rPr>
                      <w:sz w:val="20"/>
                      <w:szCs w:val="20"/>
                    </w:rPr>
                    <w:t>Le nettoyage des abords de l’installation, qui seraient accidentellement souillés par des déchets vagabonds du fait de l’activité, incombe à l’exploitant.</w:t>
                  </w:r>
                </w:p>
                <w:p w14:paraId="2D5B056D" w14:textId="77777777" w:rsidR="00CA5D2F" w:rsidRPr="007C398F" w:rsidRDefault="00CA5D2F" w:rsidP="00B37FD5">
                  <w:pPr>
                    <w:spacing w:before="120" w:after="120"/>
                    <w:jc w:val="both"/>
                    <w:rPr>
                      <w:sz w:val="20"/>
                      <w:szCs w:val="20"/>
                    </w:rPr>
                  </w:pPr>
                  <w:r w:rsidRPr="007C398F">
                    <w:rPr>
                      <w:sz w:val="20"/>
                      <w:szCs w:val="20"/>
                    </w:rPr>
                    <w:t>Article 4.10.   L’exploitant prend les mesures appropriées pour éviter la prolifération des rongeurs, des mouches et autres parasites et, si nécessaire, pour les détruire.</w:t>
                  </w:r>
                </w:p>
                <w:p w14:paraId="17EBFC3E" w14:textId="77777777" w:rsidR="00CA5D2F" w:rsidRPr="007C398F" w:rsidRDefault="00CA5D2F" w:rsidP="00B37FD5">
                  <w:pPr>
                    <w:spacing w:before="120" w:after="120"/>
                    <w:jc w:val="both"/>
                    <w:rPr>
                      <w:sz w:val="20"/>
                      <w:szCs w:val="20"/>
                    </w:rPr>
                  </w:pPr>
                  <w:r w:rsidRPr="007C398F">
                    <w:rPr>
                      <w:sz w:val="20"/>
                      <w:szCs w:val="20"/>
                    </w:rPr>
                    <w:t>Article 4.11.      §1</w:t>
                  </w:r>
                  <w:r w:rsidRPr="007C398F">
                    <w:rPr>
                      <w:sz w:val="20"/>
                      <w:szCs w:val="20"/>
                      <w:vertAlign w:val="superscript"/>
                    </w:rPr>
                    <w:t>er</w:t>
                  </w:r>
                  <w:r w:rsidRPr="007C398F">
                    <w:rPr>
                      <w:sz w:val="20"/>
                      <w:szCs w:val="20"/>
                    </w:rPr>
                    <w:t>.  Il est interdit de mettre le feu à des déchets sur le site.</w:t>
                  </w:r>
                </w:p>
                <w:p w14:paraId="5338A19A" w14:textId="77777777" w:rsidR="00CA5D2F" w:rsidRPr="007C398F" w:rsidRDefault="00CA5D2F" w:rsidP="00B37FD5">
                  <w:pPr>
                    <w:numPr>
                      <w:ilvl w:val="0"/>
                      <w:numId w:val="59"/>
                    </w:numPr>
                    <w:spacing w:before="120" w:after="120"/>
                    <w:jc w:val="both"/>
                    <w:rPr>
                      <w:sz w:val="20"/>
                      <w:szCs w:val="20"/>
                    </w:rPr>
                  </w:pPr>
                  <w:r w:rsidRPr="007C398F">
                    <w:rPr>
                      <w:sz w:val="20"/>
                      <w:szCs w:val="20"/>
                    </w:rPr>
                    <w:lastRenderedPageBreak/>
                    <w:t xml:space="preserve">2. L’exploitant prend toutes les mesures nécessaires, indiquées par les circonstances, pour : </w:t>
                  </w:r>
                </w:p>
                <w:p w14:paraId="3E9C6AEF" w14:textId="77777777" w:rsidR="00CA5D2F" w:rsidRPr="007C398F" w:rsidRDefault="00CA5D2F" w:rsidP="00B37FD5">
                  <w:pPr>
                    <w:spacing w:before="120" w:after="120"/>
                    <w:jc w:val="both"/>
                    <w:rPr>
                      <w:sz w:val="20"/>
                      <w:szCs w:val="20"/>
                    </w:rPr>
                  </w:pPr>
                  <w:r w:rsidRPr="007C398F">
                    <w:rPr>
                      <w:sz w:val="20"/>
                      <w:szCs w:val="20"/>
                    </w:rPr>
                    <w:t>1°    prévenir les incendies;</w:t>
                  </w:r>
                </w:p>
                <w:p w14:paraId="11BF3270" w14:textId="77777777" w:rsidR="00CA5D2F" w:rsidRPr="007C398F" w:rsidRDefault="00CA5D2F" w:rsidP="00B37FD5">
                  <w:pPr>
                    <w:spacing w:before="120" w:after="120"/>
                    <w:jc w:val="both"/>
                    <w:rPr>
                      <w:sz w:val="20"/>
                      <w:szCs w:val="20"/>
                    </w:rPr>
                  </w:pPr>
                  <w:r w:rsidRPr="007C398F">
                    <w:rPr>
                      <w:sz w:val="20"/>
                      <w:szCs w:val="20"/>
                    </w:rPr>
                    <w:t>2°    détecter et combattre rapidement et efficacement tout début d’incendie;</w:t>
                  </w:r>
                </w:p>
                <w:p w14:paraId="6EFE9D78" w14:textId="77777777" w:rsidR="00CA5D2F" w:rsidRPr="007C398F" w:rsidRDefault="00CA5D2F" w:rsidP="00B37FD5">
                  <w:pPr>
                    <w:spacing w:before="120" w:after="120"/>
                    <w:jc w:val="both"/>
                    <w:rPr>
                      <w:sz w:val="20"/>
                      <w:szCs w:val="20"/>
                    </w:rPr>
                  </w:pPr>
                  <w:r w:rsidRPr="007C398F">
                    <w:rPr>
                      <w:sz w:val="20"/>
                      <w:szCs w:val="20"/>
                    </w:rPr>
                    <w:t>3°    en cas d’incendie, prévenir le service d’incendie territorialement compétent.</w:t>
                  </w:r>
                </w:p>
                <w:p w14:paraId="38EBF9EF" w14:textId="77777777" w:rsidR="00CA5D2F" w:rsidRPr="007C398F" w:rsidRDefault="00CA5D2F" w:rsidP="00B37FD5">
                  <w:pPr>
                    <w:numPr>
                      <w:ilvl w:val="0"/>
                      <w:numId w:val="60"/>
                    </w:numPr>
                    <w:spacing w:before="120" w:after="120"/>
                    <w:jc w:val="both"/>
                    <w:rPr>
                      <w:sz w:val="20"/>
                      <w:szCs w:val="20"/>
                    </w:rPr>
                  </w:pPr>
                  <w:r w:rsidRPr="007C398F">
                    <w:rPr>
                      <w:sz w:val="20"/>
                      <w:szCs w:val="20"/>
                    </w:rPr>
                    <w:t xml:space="preserve">3. L’exploitant met en place un matériel de lutte contre l’incendie suffisant et adapté aux circonstances.  Pour la détermination de ce matériel, il consulte au préalable le service d’incendie territorialement compétent. </w:t>
                  </w:r>
                </w:p>
                <w:p w14:paraId="4FE00AAF" w14:textId="77777777" w:rsidR="00CA5D2F" w:rsidRPr="007C398F" w:rsidRDefault="00CA5D2F" w:rsidP="00B37FD5">
                  <w:pPr>
                    <w:spacing w:before="120" w:after="120"/>
                    <w:jc w:val="both"/>
                    <w:rPr>
                      <w:sz w:val="20"/>
                      <w:szCs w:val="20"/>
                    </w:rPr>
                  </w:pPr>
                  <w:r w:rsidRPr="007C398F">
                    <w:rPr>
                      <w:sz w:val="20"/>
                      <w:szCs w:val="20"/>
                    </w:rPr>
                    <w:t>Ce matériel est contrôlé annuellement, maintenu en bon état de fonctionnement et d’entretien, bien signalé et aisément accessible en toute circonstance.</w:t>
                  </w:r>
                </w:p>
                <w:p w14:paraId="6106B2A4" w14:textId="77777777" w:rsidR="00CA5D2F" w:rsidRPr="007C398F" w:rsidRDefault="00CA5D2F" w:rsidP="00B37FD5">
                  <w:pPr>
                    <w:numPr>
                      <w:ilvl w:val="0"/>
                      <w:numId w:val="61"/>
                    </w:numPr>
                    <w:spacing w:before="120" w:after="120"/>
                    <w:jc w:val="both"/>
                    <w:rPr>
                      <w:sz w:val="20"/>
                      <w:szCs w:val="20"/>
                    </w:rPr>
                  </w:pPr>
                  <w:r w:rsidRPr="007C398F">
                    <w:rPr>
                      <w:sz w:val="20"/>
                      <w:szCs w:val="20"/>
                    </w:rPr>
                    <w:t xml:space="preserve">4. Des instructions écrites, destinées au personnel, en vue de prévenir et de lutter contre les incendies, sont apposées en nombre suffisant, en divers endroits adéquatement choisis de l’établissement de manière à être bien apparentes et lisibles. </w:t>
                  </w:r>
                </w:p>
                <w:p w14:paraId="590019F7" w14:textId="77777777" w:rsidR="00CA5D2F" w:rsidRPr="007C398F" w:rsidRDefault="00CA5D2F" w:rsidP="00B37FD5">
                  <w:pPr>
                    <w:numPr>
                      <w:ilvl w:val="0"/>
                      <w:numId w:val="61"/>
                    </w:numPr>
                    <w:spacing w:before="120" w:after="120"/>
                    <w:jc w:val="both"/>
                    <w:rPr>
                      <w:sz w:val="20"/>
                      <w:szCs w:val="20"/>
                    </w:rPr>
                  </w:pPr>
                  <w:r w:rsidRPr="007C398F">
                    <w:rPr>
                      <w:sz w:val="20"/>
                      <w:szCs w:val="20"/>
                    </w:rPr>
                    <w:t xml:space="preserve">5. Le personnel est formé à prendre les précautions nécessaires, appropriées aux circonstances en vue de limiter efficacement les risques d’incendies et de réagir rapidement, de manière adéquate, pour enrayer tout début d’incendie constaté. </w:t>
                  </w:r>
                </w:p>
                <w:p w14:paraId="73F0F125" w14:textId="77777777" w:rsidR="00CA5D2F" w:rsidRPr="007C398F" w:rsidRDefault="00CA5D2F" w:rsidP="00B37FD5">
                  <w:pPr>
                    <w:spacing w:before="120" w:after="120"/>
                    <w:jc w:val="center"/>
                    <w:rPr>
                      <w:sz w:val="20"/>
                      <w:szCs w:val="20"/>
                    </w:rPr>
                  </w:pPr>
                  <w:r w:rsidRPr="007C398F">
                    <w:rPr>
                      <w:sz w:val="20"/>
                      <w:szCs w:val="20"/>
                    </w:rPr>
                    <w:t>CHAPITRE IV — REJETS D’EAUX USEES</w:t>
                  </w:r>
                </w:p>
                <w:p w14:paraId="7D5FFF2A" w14:textId="77777777" w:rsidR="00CA5D2F" w:rsidRPr="007C398F" w:rsidRDefault="00CA5D2F" w:rsidP="00B37FD5">
                  <w:pPr>
                    <w:spacing w:before="120" w:after="120"/>
                    <w:jc w:val="both"/>
                    <w:rPr>
                      <w:sz w:val="20"/>
                      <w:szCs w:val="20"/>
                    </w:rPr>
                  </w:pPr>
                  <w:r w:rsidRPr="007C398F">
                    <w:rPr>
                      <w:sz w:val="20"/>
                      <w:szCs w:val="20"/>
                    </w:rPr>
                    <w:t>Article 4.12.     Les prescriptions des lois, décrets et arrêtés relatifs à la protection des eaux contre la pollution doivent être respectés.</w:t>
                  </w:r>
                </w:p>
                <w:p w14:paraId="66CCEFA8" w14:textId="77777777" w:rsidR="00CA5D2F" w:rsidRPr="007C398F" w:rsidRDefault="00CA5D2F" w:rsidP="00B37FD5">
                  <w:pPr>
                    <w:spacing w:before="120" w:after="120"/>
                    <w:jc w:val="both"/>
                    <w:rPr>
                      <w:sz w:val="20"/>
                      <w:szCs w:val="20"/>
                    </w:rPr>
                  </w:pPr>
                  <w:r w:rsidRPr="007C398F">
                    <w:rPr>
                      <w:sz w:val="20"/>
                      <w:szCs w:val="20"/>
                    </w:rPr>
                    <w:t>Article 4.13.     Les eaux polluées issues de l’exploitation de l’établissement peuvent être incinérées dans le four, dans le respect des présentes conditions d’exploiter.</w:t>
                  </w:r>
                </w:p>
                <w:p w14:paraId="5F12F48B" w14:textId="77777777" w:rsidR="00CA5D2F" w:rsidRPr="007C398F" w:rsidRDefault="00CA5D2F" w:rsidP="00B37FD5">
                  <w:pPr>
                    <w:spacing w:before="120" w:after="120"/>
                    <w:jc w:val="center"/>
                    <w:rPr>
                      <w:sz w:val="20"/>
                      <w:szCs w:val="20"/>
                    </w:rPr>
                  </w:pPr>
                  <w:r w:rsidRPr="007C398F">
                    <w:rPr>
                      <w:sz w:val="20"/>
                      <w:szCs w:val="20"/>
                    </w:rPr>
                    <w:t>CHAPITRE V — PLAN DE TRAVAIL</w:t>
                  </w:r>
                </w:p>
                <w:p w14:paraId="753C63A4" w14:textId="77777777" w:rsidR="00CA5D2F" w:rsidRPr="007C398F" w:rsidRDefault="00CA5D2F" w:rsidP="00B37FD5">
                  <w:pPr>
                    <w:spacing w:before="120" w:after="120"/>
                    <w:jc w:val="both"/>
                    <w:rPr>
                      <w:sz w:val="20"/>
                      <w:szCs w:val="20"/>
                    </w:rPr>
                  </w:pPr>
                  <w:r w:rsidRPr="007C398F">
                    <w:rPr>
                      <w:sz w:val="20"/>
                      <w:szCs w:val="20"/>
                    </w:rPr>
                    <w:t>Article 4.14.     §1</w:t>
                  </w:r>
                  <w:r w:rsidRPr="007C398F">
                    <w:rPr>
                      <w:sz w:val="20"/>
                      <w:szCs w:val="20"/>
                      <w:vertAlign w:val="superscript"/>
                    </w:rPr>
                    <w:t>er</w:t>
                  </w:r>
                  <w:r w:rsidRPr="007C398F">
                    <w:rPr>
                      <w:sz w:val="20"/>
                      <w:szCs w:val="20"/>
                    </w:rPr>
                    <w:t>. L’exploitant tient à la disposition du fonctionnaire chargé de la surveillance un plan de travail actualisé.</w:t>
                  </w:r>
                </w:p>
                <w:p w14:paraId="28C7810B" w14:textId="77777777" w:rsidR="00CA5D2F" w:rsidRPr="007C398F" w:rsidRDefault="00CA5D2F" w:rsidP="00B37FD5">
                  <w:pPr>
                    <w:spacing w:before="120" w:after="120"/>
                    <w:jc w:val="both"/>
                    <w:rPr>
                      <w:sz w:val="20"/>
                      <w:szCs w:val="20"/>
                    </w:rPr>
                  </w:pPr>
                  <w:r w:rsidRPr="007C398F">
                    <w:rPr>
                      <w:sz w:val="20"/>
                      <w:szCs w:val="20"/>
                    </w:rPr>
                    <w:t>Ce plan de travail comprend au moins :</w:t>
                  </w:r>
                </w:p>
                <w:p w14:paraId="08AE3D38" w14:textId="77777777" w:rsidR="00CA5D2F" w:rsidRPr="007C398F" w:rsidRDefault="00CA5D2F" w:rsidP="00B37FD5">
                  <w:pPr>
                    <w:spacing w:before="120" w:after="120"/>
                    <w:jc w:val="both"/>
                    <w:rPr>
                      <w:sz w:val="20"/>
                      <w:szCs w:val="20"/>
                    </w:rPr>
                  </w:pPr>
                  <w:r w:rsidRPr="007C398F">
                    <w:rPr>
                      <w:sz w:val="20"/>
                      <w:szCs w:val="20"/>
                    </w:rPr>
                    <w:t>1°    les mesures prises pour respecter, en toutes circonstances, les législations en matière d’environnement et les conditions particulières de l'autorisation;</w:t>
                  </w:r>
                </w:p>
                <w:p w14:paraId="1F6F45FE" w14:textId="77777777" w:rsidR="00CA5D2F" w:rsidRPr="007C398F" w:rsidRDefault="00CA5D2F" w:rsidP="00B37FD5">
                  <w:pPr>
                    <w:spacing w:before="120" w:after="120"/>
                    <w:jc w:val="both"/>
                    <w:rPr>
                      <w:sz w:val="20"/>
                      <w:szCs w:val="20"/>
                    </w:rPr>
                  </w:pPr>
                  <w:r w:rsidRPr="007C398F">
                    <w:rPr>
                      <w:sz w:val="20"/>
                      <w:szCs w:val="20"/>
                    </w:rPr>
                    <w:t>2°    les instructions données en vue d’assurer en permanence la propreté de l’installation; </w:t>
                  </w:r>
                </w:p>
                <w:p w14:paraId="0ADCE10A" w14:textId="77777777" w:rsidR="00CA5D2F" w:rsidRPr="007C398F" w:rsidRDefault="00CA5D2F" w:rsidP="00B37FD5">
                  <w:pPr>
                    <w:spacing w:before="120" w:after="120"/>
                    <w:jc w:val="both"/>
                    <w:rPr>
                      <w:sz w:val="20"/>
                      <w:szCs w:val="20"/>
                    </w:rPr>
                  </w:pPr>
                  <w:r w:rsidRPr="007C398F">
                    <w:rPr>
                      <w:sz w:val="20"/>
                      <w:szCs w:val="20"/>
                    </w:rPr>
                    <w:t>3°    les instructions destinées au personnel en cas d’incendie ou d’accident;</w:t>
                  </w:r>
                </w:p>
                <w:p w14:paraId="56B20636" w14:textId="77777777" w:rsidR="00CA5D2F" w:rsidRPr="007C398F" w:rsidRDefault="00CA5D2F" w:rsidP="00B37FD5">
                  <w:pPr>
                    <w:spacing w:before="120" w:after="120"/>
                    <w:jc w:val="both"/>
                    <w:rPr>
                      <w:sz w:val="20"/>
                      <w:szCs w:val="20"/>
                    </w:rPr>
                  </w:pPr>
                  <w:r w:rsidRPr="007C398F">
                    <w:rPr>
                      <w:sz w:val="20"/>
                      <w:szCs w:val="20"/>
                    </w:rPr>
                    <w:t>4°    l’organisation et le contrôle de l’acceptation et de l’évacuation des déchets;</w:t>
                  </w:r>
                </w:p>
                <w:p w14:paraId="06A52DB2" w14:textId="77777777" w:rsidR="00CA5D2F" w:rsidRPr="007C398F" w:rsidRDefault="00CA5D2F" w:rsidP="00B37FD5">
                  <w:pPr>
                    <w:spacing w:before="120" w:after="120"/>
                    <w:jc w:val="both"/>
                    <w:rPr>
                      <w:sz w:val="20"/>
                      <w:szCs w:val="20"/>
                    </w:rPr>
                  </w:pPr>
                  <w:r w:rsidRPr="007C398F">
                    <w:rPr>
                      <w:sz w:val="20"/>
                      <w:szCs w:val="20"/>
                    </w:rPr>
                    <w:t>5°    l’organisation des stocks de déchets.</w:t>
                  </w:r>
                </w:p>
                <w:p w14:paraId="09D6C49C" w14:textId="77777777" w:rsidR="00CA5D2F" w:rsidRPr="007C398F" w:rsidRDefault="00CA5D2F" w:rsidP="00B37FD5">
                  <w:pPr>
                    <w:spacing w:before="120" w:after="120"/>
                    <w:jc w:val="both"/>
                    <w:rPr>
                      <w:sz w:val="20"/>
                      <w:szCs w:val="20"/>
                    </w:rPr>
                  </w:pPr>
                  <w:r w:rsidRPr="007C398F">
                    <w:rPr>
                      <w:sz w:val="20"/>
                      <w:szCs w:val="20"/>
                    </w:rPr>
                    <w:t>Le plan de travail précise la répartition des tâches au sein de l’installation et le nom des personnes auxquelles ces tâches sont attribuées.</w:t>
                  </w:r>
                </w:p>
                <w:p w14:paraId="0F4137F7" w14:textId="77777777" w:rsidR="00CA5D2F" w:rsidRPr="007C398F" w:rsidRDefault="00CA5D2F" w:rsidP="00B37FD5">
                  <w:pPr>
                    <w:numPr>
                      <w:ilvl w:val="0"/>
                      <w:numId w:val="62"/>
                    </w:numPr>
                    <w:spacing w:before="120" w:after="120"/>
                    <w:jc w:val="both"/>
                    <w:rPr>
                      <w:sz w:val="20"/>
                      <w:szCs w:val="20"/>
                    </w:rPr>
                  </w:pPr>
                  <w:r w:rsidRPr="007C398F">
                    <w:rPr>
                      <w:sz w:val="20"/>
                      <w:szCs w:val="20"/>
                    </w:rPr>
                    <w:t xml:space="preserve">2. Le plan de travail est établi dans un délai maximum de douze mois à dater de la notification de la présente autorisation. </w:t>
                  </w:r>
                </w:p>
                <w:p w14:paraId="540CC769" w14:textId="77777777" w:rsidR="00CA5D2F" w:rsidRPr="007C398F" w:rsidRDefault="00CA5D2F" w:rsidP="00B37FD5">
                  <w:pPr>
                    <w:spacing w:before="120" w:after="120"/>
                    <w:jc w:val="both"/>
                    <w:rPr>
                      <w:sz w:val="20"/>
                      <w:szCs w:val="20"/>
                    </w:rPr>
                  </w:pPr>
                  <w:r w:rsidRPr="007C398F">
                    <w:rPr>
                      <w:sz w:val="20"/>
                      <w:szCs w:val="20"/>
                    </w:rPr>
                    <w:t>Ce document doit être maintenu à jour.</w:t>
                  </w:r>
                </w:p>
                <w:p w14:paraId="094AE855" w14:textId="77777777" w:rsidR="00CA5D2F" w:rsidRPr="007C398F" w:rsidRDefault="00CA5D2F" w:rsidP="00B37FD5">
                  <w:pPr>
                    <w:numPr>
                      <w:ilvl w:val="0"/>
                      <w:numId w:val="63"/>
                    </w:numPr>
                    <w:spacing w:before="120" w:after="120"/>
                    <w:jc w:val="both"/>
                    <w:rPr>
                      <w:sz w:val="20"/>
                      <w:szCs w:val="20"/>
                    </w:rPr>
                  </w:pPr>
                  <w:r w:rsidRPr="007C398F">
                    <w:rPr>
                      <w:sz w:val="20"/>
                      <w:szCs w:val="20"/>
                    </w:rPr>
                    <w:t xml:space="preserve">3. Le plan de travail peut être complété et modifié à la requête du fonctionnaire chargé de la surveillance. Ses instructions dûment motivées sont notifiées par écrit à l’exploitant. </w:t>
                  </w:r>
                </w:p>
                <w:p w14:paraId="19BFA88C" w14:textId="77777777" w:rsidR="00CA5D2F" w:rsidRPr="007C398F" w:rsidRDefault="00CA5D2F" w:rsidP="00B37FD5">
                  <w:pPr>
                    <w:spacing w:before="120" w:after="120"/>
                    <w:jc w:val="both"/>
                    <w:rPr>
                      <w:sz w:val="20"/>
                      <w:szCs w:val="20"/>
                    </w:rPr>
                  </w:pPr>
                  <w:r w:rsidRPr="007C398F">
                    <w:rPr>
                      <w:sz w:val="20"/>
                      <w:szCs w:val="20"/>
                    </w:rPr>
                    <w:lastRenderedPageBreak/>
                    <w:t>Article 4.15.   Les activités en matière de gestion de déchets sont placées sous l’autorité d’une personne responsable agréée conformément aux dispositions de l’arrêté de l’Exécutif régional wallon du 09 avril 1992 relatif aux déchets dangereux.  L’exploitant est tenu de communiquer par écrit, au fonctionnaire chargé de la surveillance, l’identité de ce responsable.</w:t>
                  </w:r>
                </w:p>
                <w:p w14:paraId="68B1C804" w14:textId="77777777" w:rsidR="00CA5D2F" w:rsidRPr="007C398F" w:rsidRDefault="00CA5D2F" w:rsidP="00B37FD5">
                  <w:pPr>
                    <w:spacing w:before="120" w:after="120"/>
                    <w:jc w:val="both"/>
                    <w:rPr>
                      <w:sz w:val="20"/>
                      <w:szCs w:val="20"/>
                    </w:rPr>
                  </w:pPr>
                  <w:r w:rsidRPr="007C398F">
                    <w:rPr>
                      <w:sz w:val="20"/>
                      <w:szCs w:val="20"/>
                    </w:rPr>
                    <w:t>La personne responsable agréée détermine notamment les conditions particulières de sécurité à prendre en matière d’environnement pour le stockage, la manutention et le traitement des déchets présents sur le site.  Elle assure que les mesures de sécurité sont respectées.  Tout incident survenant dans l’exploitation et lié au stockage, à la manutention ou au traitement des déchets présents est immédiatement porté à sa connaissance.</w:t>
                  </w:r>
                </w:p>
                <w:p w14:paraId="07533466" w14:textId="77777777" w:rsidR="00CA5D2F" w:rsidRPr="007C398F" w:rsidRDefault="00CA5D2F" w:rsidP="00B37FD5">
                  <w:pPr>
                    <w:spacing w:before="120" w:after="120"/>
                    <w:jc w:val="both"/>
                    <w:rPr>
                      <w:sz w:val="20"/>
                      <w:szCs w:val="20"/>
                    </w:rPr>
                  </w:pPr>
                  <w:r w:rsidRPr="007C398F">
                    <w:rPr>
                      <w:sz w:val="20"/>
                      <w:szCs w:val="20"/>
                    </w:rPr>
                    <w:t>La réception, le contrôle des arrivages et le déchargement des déchets sont confiés à des préposés compétents et bien formés disposant en permanence d’un exemplaire des conditions d’exploitation en relation avec leur mission et de toutes les instructions nécessaires consignées par écrit. </w:t>
                  </w:r>
                </w:p>
                <w:p w14:paraId="1E0DD299" w14:textId="77777777" w:rsidR="00CA5D2F" w:rsidRPr="007C398F" w:rsidRDefault="00CA5D2F" w:rsidP="00B37FD5">
                  <w:pPr>
                    <w:spacing w:before="120" w:after="120"/>
                    <w:jc w:val="both"/>
                    <w:rPr>
                      <w:sz w:val="20"/>
                      <w:szCs w:val="20"/>
                    </w:rPr>
                  </w:pPr>
                  <w:r w:rsidRPr="007C398F">
                    <w:rPr>
                      <w:sz w:val="20"/>
                      <w:szCs w:val="20"/>
                    </w:rPr>
                    <w:t>Ces préposés sont placés sous l’autorité de la personne responsable agréée.</w:t>
                  </w:r>
                </w:p>
                <w:p w14:paraId="1354EB23" w14:textId="77777777" w:rsidR="00CA5D2F" w:rsidRPr="007C398F" w:rsidRDefault="00CA5D2F" w:rsidP="00B37FD5">
                  <w:pPr>
                    <w:spacing w:before="120" w:after="120"/>
                    <w:jc w:val="both"/>
                    <w:rPr>
                      <w:sz w:val="20"/>
                      <w:szCs w:val="20"/>
                    </w:rPr>
                  </w:pPr>
                  <w:r w:rsidRPr="007C398F">
                    <w:rPr>
                      <w:sz w:val="20"/>
                      <w:szCs w:val="20"/>
                    </w:rPr>
                    <w:t>Les opérations mettant en œuvre des déchets dangereux ne sont confiées qu’à des personnes suffisamment compétentes et dûment averties du danger inhérent à ces déchets.</w:t>
                  </w:r>
                </w:p>
                <w:p w14:paraId="3BCD4FFE" w14:textId="77777777" w:rsidR="00CA5D2F" w:rsidRPr="007C398F" w:rsidRDefault="00CA5D2F" w:rsidP="00B37FD5">
                  <w:pPr>
                    <w:spacing w:before="120" w:after="120"/>
                    <w:jc w:val="center"/>
                    <w:rPr>
                      <w:sz w:val="20"/>
                      <w:szCs w:val="20"/>
                    </w:rPr>
                  </w:pPr>
                  <w:r w:rsidRPr="007C398F">
                    <w:rPr>
                      <w:sz w:val="20"/>
                      <w:szCs w:val="20"/>
                    </w:rPr>
                    <w:t>CHAPITRE VI — SURVEILLANCE ET CONTROLE</w:t>
                  </w:r>
                </w:p>
                <w:p w14:paraId="4E82988B" w14:textId="77777777" w:rsidR="00CA5D2F" w:rsidRPr="007C398F" w:rsidRDefault="00CA5D2F" w:rsidP="00B37FD5">
                  <w:pPr>
                    <w:spacing w:before="120" w:after="120"/>
                    <w:jc w:val="both"/>
                    <w:rPr>
                      <w:sz w:val="20"/>
                      <w:szCs w:val="20"/>
                    </w:rPr>
                  </w:pPr>
                  <w:r w:rsidRPr="007C398F">
                    <w:rPr>
                      <w:sz w:val="20"/>
                      <w:szCs w:val="20"/>
                    </w:rPr>
                    <w:t>Article 4.16.   Une copie des autorisations couvrant les activités de l’installation, le plan de travail actualisé et les résultats et/ou les rapports des contrôles, mesures et analyses prescrites par les dispositions du présent arrêté d'autorisation sont tenus dans l’installation pendant une durée de cinq ans à la disposition du fonctionnaire chargé de la surveillance.</w:t>
                  </w:r>
                </w:p>
                <w:p w14:paraId="0322DB1A" w14:textId="77777777" w:rsidR="00CA5D2F" w:rsidRPr="007C398F" w:rsidRDefault="00CA5D2F" w:rsidP="00B37FD5">
                  <w:pPr>
                    <w:spacing w:before="120" w:after="120"/>
                    <w:jc w:val="both"/>
                    <w:rPr>
                      <w:sz w:val="20"/>
                      <w:szCs w:val="20"/>
                    </w:rPr>
                  </w:pPr>
                  <w:r w:rsidRPr="007C398F">
                    <w:rPr>
                      <w:sz w:val="20"/>
                      <w:szCs w:val="20"/>
                    </w:rPr>
                    <w:t>Toute transformation ou extension de l’installation qui, quoique ne nécessitant pas de nouvelle autorisation, affecte le descriptif ou les plans annexés à l'autorisation, doit être consignée par l’exploitant qui les tient à disposition du fonctionnaire chargé de la surveillance. </w:t>
                  </w:r>
                </w:p>
                <w:p w14:paraId="6B3C1650" w14:textId="77777777" w:rsidR="00CA5D2F" w:rsidRPr="007C398F" w:rsidRDefault="00CA5D2F" w:rsidP="00B37FD5">
                  <w:pPr>
                    <w:spacing w:before="120" w:after="120"/>
                    <w:jc w:val="center"/>
                    <w:rPr>
                      <w:sz w:val="20"/>
                      <w:szCs w:val="20"/>
                    </w:rPr>
                  </w:pPr>
                  <w:r w:rsidRPr="007C398F">
                    <w:rPr>
                      <w:sz w:val="20"/>
                      <w:szCs w:val="20"/>
                    </w:rPr>
                    <w:t>CHAPITRE VII — DIVERS</w:t>
                  </w:r>
                </w:p>
                <w:p w14:paraId="7B30D8CC" w14:textId="77777777" w:rsidR="00CA5D2F" w:rsidRPr="007C398F" w:rsidRDefault="00CA5D2F" w:rsidP="00B37FD5">
                  <w:pPr>
                    <w:spacing w:before="120" w:after="120"/>
                    <w:jc w:val="both"/>
                    <w:rPr>
                      <w:sz w:val="20"/>
                      <w:szCs w:val="20"/>
                    </w:rPr>
                  </w:pPr>
                  <w:r w:rsidRPr="007C398F">
                    <w:rPr>
                      <w:sz w:val="20"/>
                      <w:szCs w:val="20"/>
                    </w:rPr>
                    <w:t>Article 4.17.    L’exploitant est tenu de mettre en œuvre tous les moyens nécessaires pour éliminer les nuisances qui surviendraient malgré les précautions prises tant au niveau des conditions d’implantation que des conditions d’exploitation.</w:t>
                  </w:r>
                </w:p>
                <w:p w14:paraId="1BFA03DF" w14:textId="77777777" w:rsidR="00CA5D2F" w:rsidRPr="007C398F" w:rsidRDefault="00CA5D2F" w:rsidP="00B37FD5">
                  <w:pPr>
                    <w:pStyle w:val="Paragraphedeliste"/>
                    <w:numPr>
                      <w:ilvl w:val="0"/>
                      <w:numId w:val="262"/>
                    </w:numPr>
                    <w:spacing w:before="120" w:after="120"/>
                    <w:contextualSpacing w:val="0"/>
                    <w:jc w:val="center"/>
                    <w:rPr>
                      <w:sz w:val="20"/>
                      <w:szCs w:val="20"/>
                      <w:lang w:val="fr-FR"/>
                    </w:rPr>
                  </w:pPr>
                  <w:r w:rsidRPr="007C398F">
                    <w:rPr>
                      <w:sz w:val="20"/>
                      <w:szCs w:val="20"/>
                      <w:lang w:val="fr-FR"/>
                    </w:rPr>
                    <w:t>NATURE DES DECHETS ADMIS</w:t>
                  </w:r>
                </w:p>
                <w:p w14:paraId="61733BEE" w14:textId="77777777" w:rsidR="00CA5D2F" w:rsidRPr="007C398F" w:rsidRDefault="00CA5D2F" w:rsidP="00B37FD5">
                  <w:pPr>
                    <w:spacing w:before="120" w:after="120"/>
                    <w:jc w:val="both"/>
                    <w:rPr>
                      <w:sz w:val="20"/>
                      <w:szCs w:val="20"/>
                    </w:rPr>
                  </w:pPr>
                  <w:r w:rsidRPr="007C398F">
                    <w:rPr>
                      <w:sz w:val="20"/>
                      <w:szCs w:val="20"/>
                    </w:rPr>
                    <w:t>Article 5.1.   §1</w:t>
                  </w:r>
                  <w:r w:rsidRPr="007C398F">
                    <w:rPr>
                      <w:sz w:val="20"/>
                      <w:szCs w:val="20"/>
                      <w:vertAlign w:val="superscript"/>
                    </w:rPr>
                    <w:t>er</w:t>
                  </w:r>
                  <w:r w:rsidRPr="007C398F">
                    <w:rPr>
                      <w:sz w:val="20"/>
                      <w:szCs w:val="20"/>
                    </w:rPr>
                    <w:t>.    Sont admis à la valorisation les déchets suivants :</w:t>
                  </w:r>
                </w:p>
                <w:p w14:paraId="1CCF02F6" w14:textId="77777777" w:rsidR="00CA5D2F" w:rsidRPr="007C398F" w:rsidRDefault="00CA5D2F" w:rsidP="00B37FD5">
                  <w:pPr>
                    <w:numPr>
                      <w:ilvl w:val="0"/>
                      <w:numId w:val="64"/>
                    </w:numPr>
                    <w:spacing w:before="120" w:after="120"/>
                    <w:jc w:val="both"/>
                    <w:rPr>
                      <w:sz w:val="20"/>
                      <w:szCs w:val="20"/>
                    </w:rPr>
                  </w:pPr>
                  <w:r w:rsidRPr="007C398F">
                    <w:rPr>
                      <w:sz w:val="20"/>
                      <w:szCs w:val="20"/>
                    </w:rPr>
                    <w:t xml:space="preserve">déchets solides, liquides ou boueux, constitués principalement de composés minéraux du clinker, humides ou non, se substituant aux matières premières naturelles : </w:t>
                  </w:r>
                </w:p>
                <w:p w14:paraId="4CB1679D" w14:textId="77777777" w:rsidR="00CA5D2F" w:rsidRPr="007C398F" w:rsidRDefault="00CA5D2F" w:rsidP="00B37FD5">
                  <w:pPr>
                    <w:numPr>
                      <w:ilvl w:val="0"/>
                      <w:numId w:val="64"/>
                    </w:numPr>
                    <w:spacing w:before="120" w:after="120"/>
                    <w:jc w:val="both"/>
                    <w:rPr>
                      <w:sz w:val="20"/>
                      <w:szCs w:val="20"/>
                    </w:rPr>
                  </w:pPr>
                  <w:r w:rsidRPr="007C398F">
                    <w:rPr>
                      <w:sz w:val="20"/>
                      <w:szCs w:val="20"/>
                    </w:rPr>
                    <w:t xml:space="preserve">boues de potabilisation des eaux ou de la préparation des eaux industrielles; </w:t>
                  </w:r>
                </w:p>
                <w:p w14:paraId="4CE0E07B" w14:textId="77777777" w:rsidR="00CA5D2F" w:rsidRPr="007C398F" w:rsidRDefault="00CA5D2F" w:rsidP="00B37FD5">
                  <w:pPr>
                    <w:numPr>
                      <w:ilvl w:val="0"/>
                      <w:numId w:val="64"/>
                    </w:numPr>
                    <w:spacing w:before="120" w:after="120"/>
                    <w:jc w:val="both"/>
                    <w:rPr>
                      <w:sz w:val="20"/>
                      <w:szCs w:val="20"/>
                    </w:rPr>
                  </w:pPr>
                  <w:r w:rsidRPr="007C398F">
                    <w:rPr>
                      <w:sz w:val="20"/>
                      <w:szCs w:val="20"/>
                    </w:rPr>
                    <w:t xml:space="preserve">sables, noyaux et moules de fonderies; </w:t>
                  </w:r>
                </w:p>
                <w:p w14:paraId="6A109E7B" w14:textId="77777777" w:rsidR="00CA5D2F" w:rsidRPr="007C398F" w:rsidRDefault="00CA5D2F" w:rsidP="00B37FD5">
                  <w:pPr>
                    <w:numPr>
                      <w:ilvl w:val="0"/>
                      <w:numId w:val="64"/>
                    </w:numPr>
                    <w:spacing w:before="120" w:after="120"/>
                    <w:jc w:val="both"/>
                    <w:rPr>
                      <w:sz w:val="20"/>
                      <w:szCs w:val="20"/>
                    </w:rPr>
                  </w:pPr>
                  <w:r w:rsidRPr="007C398F">
                    <w:rPr>
                      <w:sz w:val="20"/>
                      <w:szCs w:val="20"/>
                    </w:rPr>
                    <w:t xml:space="preserve">déchets siliceux, alumineux et/ou calcaires; </w:t>
                  </w:r>
                </w:p>
                <w:p w14:paraId="1A9CBFAF" w14:textId="77777777" w:rsidR="00CA5D2F" w:rsidRPr="007C398F" w:rsidRDefault="00CA5D2F" w:rsidP="00B37FD5">
                  <w:pPr>
                    <w:numPr>
                      <w:ilvl w:val="0"/>
                      <w:numId w:val="64"/>
                    </w:numPr>
                    <w:spacing w:before="120" w:after="120"/>
                    <w:jc w:val="both"/>
                    <w:rPr>
                      <w:sz w:val="20"/>
                      <w:szCs w:val="20"/>
                    </w:rPr>
                  </w:pPr>
                  <w:r w:rsidRPr="007C398F">
                    <w:rPr>
                      <w:sz w:val="20"/>
                      <w:szCs w:val="20"/>
                    </w:rPr>
                    <w:t xml:space="preserve">déchets ferrugineux; </w:t>
                  </w:r>
                </w:p>
                <w:p w14:paraId="0A725EBD" w14:textId="77777777" w:rsidR="00CA5D2F" w:rsidRPr="007C398F" w:rsidRDefault="00CA5D2F" w:rsidP="00B37FD5">
                  <w:pPr>
                    <w:numPr>
                      <w:ilvl w:val="0"/>
                      <w:numId w:val="64"/>
                    </w:numPr>
                    <w:spacing w:before="120" w:after="120"/>
                    <w:jc w:val="both"/>
                    <w:rPr>
                      <w:sz w:val="20"/>
                      <w:szCs w:val="20"/>
                    </w:rPr>
                  </w:pPr>
                  <w:r w:rsidRPr="007C398F">
                    <w:rPr>
                      <w:sz w:val="20"/>
                      <w:szCs w:val="20"/>
                    </w:rPr>
                    <w:t>terres contaminées contenant des substances dangereuses; </w:t>
                  </w:r>
                </w:p>
                <w:p w14:paraId="60A93B0C" w14:textId="77777777" w:rsidR="00CA5D2F" w:rsidRPr="007C398F" w:rsidRDefault="00CA5D2F" w:rsidP="00B37FD5">
                  <w:pPr>
                    <w:numPr>
                      <w:ilvl w:val="0"/>
                      <w:numId w:val="65"/>
                    </w:numPr>
                    <w:spacing w:before="120" w:after="120"/>
                    <w:jc w:val="both"/>
                    <w:rPr>
                      <w:sz w:val="20"/>
                      <w:szCs w:val="20"/>
                    </w:rPr>
                  </w:pPr>
                  <w:r w:rsidRPr="007C398F">
                    <w:rPr>
                      <w:sz w:val="20"/>
                      <w:szCs w:val="20"/>
                    </w:rPr>
                    <w:t xml:space="preserve">déchets solides ou boueux, composés principalement d’organiques, utilisés en substitution de combustibles traditionnels : </w:t>
                  </w:r>
                </w:p>
                <w:p w14:paraId="574B12A6" w14:textId="77777777" w:rsidR="00CA5D2F" w:rsidRPr="007C398F" w:rsidRDefault="00CA5D2F" w:rsidP="00B37FD5">
                  <w:pPr>
                    <w:spacing w:before="120" w:after="120"/>
                    <w:ind w:left="926" w:hanging="284"/>
                    <w:jc w:val="both"/>
                    <w:rPr>
                      <w:sz w:val="20"/>
                      <w:szCs w:val="20"/>
                    </w:rPr>
                  </w:pPr>
                  <w:r w:rsidRPr="007C398F">
                    <w:rPr>
                      <w:sz w:val="20"/>
                      <w:szCs w:val="20"/>
                    </w:rPr>
                    <w:lastRenderedPageBreak/>
                    <w:t>-    déchets de papiers, de cartons et les déchets provenant du recyclage ou de la production des papiers/cartons ;</w:t>
                  </w:r>
                </w:p>
                <w:p w14:paraId="76175B98" w14:textId="77777777" w:rsidR="00CA5D2F" w:rsidRPr="007C398F" w:rsidRDefault="00CA5D2F" w:rsidP="00B37FD5">
                  <w:pPr>
                    <w:spacing w:before="120" w:after="120"/>
                    <w:ind w:left="926" w:hanging="284"/>
                    <w:jc w:val="both"/>
                    <w:rPr>
                      <w:sz w:val="20"/>
                      <w:szCs w:val="20"/>
                    </w:rPr>
                  </w:pPr>
                  <w:r w:rsidRPr="007C398F">
                    <w:rPr>
                      <w:sz w:val="20"/>
                      <w:szCs w:val="20"/>
                    </w:rPr>
                    <w:t>-    déchets de matières plastiques;</w:t>
                  </w:r>
                </w:p>
                <w:p w14:paraId="7921C8A2" w14:textId="77777777" w:rsidR="00CA5D2F" w:rsidRPr="007C398F" w:rsidRDefault="00CA5D2F" w:rsidP="00B37FD5">
                  <w:pPr>
                    <w:spacing w:before="120" w:after="120"/>
                    <w:ind w:left="926" w:hanging="284"/>
                    <w:jc w:val="both"/>
                    <w:rPr>
                      <w:sz w:val="20"/>
                      <w:szCs w:val="20"/>
                    </w:rPr>
                  </w:pPr>
                  <w:r w:rsidRPr="007C398F">
                    <w:rPr>
                      <w:sz w:val="20"/>
                      <w:szCs w:val="20"/>
                    </w:rPr>
                    <w:t>-    déchets de textiles, de tapis;</w:t>
                  </w:r>
                </w:p>
                <w:p w14:paraId="201AD6C8" w14:textId="77777777" w:rsidR="00CA5D2F" w:rsidRPr="007C398F" w:rsidRDefault="00CA5D2F" w:rsidP="00B37FD5">
                  <w:pPr>
                    <w:spacing w:before="120" w:after="120"/>
                    <w:ind w:left="926" w:hanging="284"/>
                    <w:jc w:val="both"/>
                    <w:rPr>
                      <w:sz w:val="20"/>
                      <w:szCs w:val="20"/>
                    </w:rPr>
                  </w:pPr>
                  <w:r w:rsidRPr="007C398F">
                    <w:rPr>
                      <w:sz w:val="20"/>
                      <w:szCs w:val="20"/>
                    </w:rPr>
                    <w:t>-    déchets de bois et végétaux;</w:t>
                  </w:r>
                </w:p>
                <w:p w14:paraId="40AE67BC" w14:textId="77777777" w:rsidR="00CA5D2F" w:rsidRPr="007C398F" w:rsidRDefault="00CA5D2F" w:rsidP="00B37FD5">
                  <w:pPr>
                    <w:spacing w:before="120" w:after="120"/>
                    <w:ind w:left="926" w:hanging="284"/>
                    <w:jc w:val="both"/>
                    <w:rPr>
                      <w:sz w:val="20"/>
                      <w:szCs w:val="20"/>
                    </w:rPr>
                  </w:pPr>
                  <w:r w:rsidRPr="007C398F">
                    <w:rPr>
                      <w:sz w:val="20"/>
                      <w:szCs w:val="20"/>
                    </w:rPr>
                    <w:t>-    déchets de caoutchouc, de pneus;</w:t>
                  </w:r>
                </w:p>
                <w:p w14:paraId="7DCE7029" w14:textId="77777777" w:rsidR="00CA5D2F" w:rsidRPr="007C398F" w:rsidRDefault="00CA5D2F" w:rsidP="00B37FD5">
                  <w:pPr>
                    <w:spacing w:before="120" w:after="120"/>
                    <w:ind w:left="926" w:hanging="284"/>
                    <w:jc w:val="both"/>
                    <w:rPr>
                      <w:sz w:val="20"/>
                      <w:szCs w:val="20"/>
                    </w:rPr>
                  </w:pPr>
                  <w:r w:rsidRPr="007C398F">
                    <w:rPr>
                      <w:sz w:val="20"/>
                      <w:szCs w:val="20"/>
                    </w:rPr>
                    <w:t>-    résidus du broyage;</w:t>
                  </w:r>
                </w:p>
                <w:p w14:paraId="73B1BF11" w14:textId="77777777" w:rsidR="00CA5D2F" w:rsidRPr="007C398F" w:rsidRDefault="00CA5D2F" w:rsidP="00B37FD5">
                  <w:pPr>
                    <w:spacing w:before="120" w:after="120"/>
                    <w:ind w:left="926" w:hanging="284"/>
                    <w:jc w:val="both"/>
                    <w:rPr>
                      <w:sz w:val="20"/>
                      <w:szCs w:val="20"/>
                    </w:rPr>
                  </w:pPr>
                  <w:r w:rsidRPr="007C398F">
                    <w:rPr>
                      <w:sz w:val="20"/>
                      <w:szCs w:val="20"/>
                    </w:rPr>
                    <w:t>-    graisses de friture;</w:t>
                  </w:r>
                </w:p>
                <w:p w14:paraId="04FBD7DB" w14:textId="77777777" w:rsidR="00CA5D2F" w:rsidRPr="007C398F" w:rsidRDefault="00CA5D2F" w:rsidP="00B37FD5">
                  <w:pPr>
                    <w:spacing w:before="120" w:after="120"/>
                    <w:ind w:left="926" w:hanging="284"/>
                    <w:jc w:val="both"/>
                    <w:rPr>
                      <w:sz w:val="20"/>
                      <w:szCs w:val="20"/>
                    </w:rPr>
                  </w:pPr>
                  <w:r w:rsidRPr="007C398F">
                    <w:rPr>
                      <w:sz w:val="20"/>
                      <w:szCs w:val="20"/>
                    </w:rPr>
                    <w:t>-    farines animales provenant de la transformation de déchets animaux;</w:t>
                  </w:r>
                </w:p>
                <w:p w14:paraId="4C949698" w14:textId="77777777" w:rsidR="00CA5D2F" w:rsidRPr="007C398F" w:rsidRDefault="00CA5D2F" w:rsidP="00B37FD5">
                  <w:pPr>
                    <w:numPr>
                      <w:ilvl w:val="0"/>
                      <w:numId w:val="66"/>
                    </w:numPr>
                    <w:spacing w:before="120" w:after="120"/>
                    <w:jc w:val="both"/>
                    <w:rPr>
                      <w:sz w:val="20"/>
                      <w:szCs w:val="20"/>
                    </w:rPr>
                  </w:pPr>
                  <w:r w:rsidRPr="007C398F">
                    <w:rPr>
                      <w:sz w:val="20"/>
                      <w:szCs w:val="20"/>
                    </w:rPr>
                    <w:t xml:space="preserve">déchets de l’industrie agroalimentaire tels que : mélasse, levures, vinasses, pulpes, drêches, …;  </w:t>
                  </w:r>
                </w:p>
                <w:p w14:paraId="7B621B3C" w14:textId="77777777" w:rsidR="00CA5D2F" w:rsidRPr="007C398F" w:rsidRDefault="00CA5D2F" w:rsidP="00B37FD5">
                  <w:pPr>
                    <w:numPr>
                      <w:ilvl w:val="0"/>
                      <w:numId w:val="66"/>
                    </w:numPr>
                    <w:spacing w:before="120" w:after="120"/>
                    <w:jc w:val="both"/>
                    <w:rPr>
                      <w:sz w:val="20"/>
                      <w:szCs w:val="20"/>
                    </w:rPr>
                  </w:pPr>
                  <w:r w:rsidRPr="007C398F">
                    <w:rPr>
                      <w:sz w:val="20"/>
                      <w:szCs w:val="20"/>
                    </w:rPr>
                    <w:t xml:space="preserve">déchets de goudrons et de bitumes; </w:t>
                  </w:r>
                </w:p>
                <w:p w14:paraId="7DBBBAB7" w14:textId="77777777" w:rsidR="00CA5D2F" w:rsidRPr="007C398F" w:rsidRDefault="00CA5D2F" w:rsidP="00B37FD5">
                  <w:pPr>
                    <w:numPr>
                      <w:ilvl w:val="0"/>
                      <w:numId w:val="66"/>
                    </w:numPr>
                    <w:spacing w:before="120" w:after="120"/>
                    <w:jc w:val="both"/>
                    <w:rPr>
                      <w:sz w:val="20"/>
                      <w:szCs w:val="20"/>
                    </w:rPr>
                  </w:pPr>
                  <w:r w:rsidRPr="007C398F">
                    <w:rPr>
                      <w:sz w:val="20"/>
                      <w:szCs w:val="20"/>
                    </w:rPr>
                    <w:t xml:space="preserve">déchets de charbon actif ; </w:t>
                  </w:r>
                </w:p>
                <w:p w14:paraId="25F6EA4E" w14:textId="77777777" w:rsidR="00CA5D2F" w:rsidRPr="007C398F" w:rsidRDefault="00CA5D2F" w:rsidP="00B37FD5">
                  <w:pPr>
                    <w:numPr>
                      <w:ilvl w:val="0"/>
                      <w:numId w:val="66"/>
                    </w:numPr>
                    <w:spacing w:before="120" w:after="120"/>
                    <w:jc w:val="both"/>
                    <w:rPr>
                      <w:sz w:val="20"/>
                      <w:szCs w:val="20"/>
                    </w:rPr>
                  </w:pPr>
                  <w:r w:rsidRPr="007C398F">
                    <w:rPr>
                      <w:sz w:val="20"/>
                      <w:szCs w:val="20"/>
                    </w:rPr>
                    <w:t xml:space="preserve">combustibles de substitution solides préparés par imprégnation et fixation de déchets divers sur de la sciure de bois ou tout autre support absorbant; </w:t>
                  </w:r>
                </w:p>
                <w:p w14:paraId="0C877480" w14:textId="77777777" w:rsidR="00CA5D2F" w:rsidRPr="007C398F" w:rsidRDefault="00CA5D2F" w:rsidP="00B37FD5">
                  <w:pPr>
                    <w:numPr>
                      <w:ilvl w:val="0"/>
                      <w:numId w:val="66"/>
                    </w:numPr>
                    <w:spacing w:before="120" w:after="120"/>
                    <w:jc w:val="both"/>
                    <w:rPr>
                      <w:sz w:val="20"/>
                      <w:szCs w:val="20"/>
                    </w:rPr>
                  </w:pPr>
                  <w:r w:rsidRPr="007C398F">
                    <w:rPr>
                      <w:sz w:val="20"/>
                      <w:szCs w:val="20"/>
                    </w:rPr>
                    <w:t>graisses usées;  </w:t>
                  </w:r>
                </w:p>
                <w:p w14:paraId="438D14E3" w14:textId="77777777" w:rsidR="00CA5D2F" w:rsidRPr="007C398F" w:rsidRDefault="00CA5D2F" w:rsidP="00B37FD5">
                  <w:pPr>
                    <w:numPr>
                      <w:ilvl w:val="0"/>
                      <w:numId w:val="67"/>
                    </w:numPr>
                    <w:spacing w:before="120" w:after="120"/>
                    <w:jc w:val="both"/>
                    <w:rPr>
                      <w:sz w:val="20"/>
                      <w:szCs w:val="20"/>
                    </w:rPr>
                  </w:pPr>
                  <w:r w:rsidRPr="007C398F">
                    <w:rPr>
                      <w:sz w:val="20"/>
                      <w:szCs w:val="20"/>
                    </w:rPr>
                    <w:t xml:space="preserve">déchets liquides ou visqueux combustibles : </w:t>
                  </w:r>
                </w:p>
                <w:p w14:paraId="16671FC2" w14:textId="77777777" w:rsidR="00CA5D2F" w:rsidRPr="007C398F" w:rsidRDefault="00CA5D2F" w:rsidP="00B37FD5">
                  <w:pPr>
                    <w:numPr>
                      <w:ilvl w:val="0"/>
                      <w:numId w:val="67"/>
                    </w:numPr>
                    <w:spacing w:before="120" w:after="120"/>
                    <w:jc w:val="both"/>
                    <w:rPr>
                      <w:sz w:val="20"/>
                      <w:szCs w:val="20"/>
                    </w:rPr>
                  </w:pPr>
                  <w:r w:rsidRPr="007C398F">
                    <w:rPr>
                      <w:sz w:val="20"/>
                      <w:szCs w:val="20"/>
                    </w:rPr>
                    <w:t xml:space="preserve">déchets d’huiles de friture, émulsions végétales; </w:t>
                  </w:r>
                </w:p>
                <w:p w14:paraId="0D3A2069" w14:textId="77777777" w:rsidR="00CA5D2F" w:rsidRPr="007C398F" w:rsidRDefault="00CA5D2F" w:rsidP="00B37FD5">
                  <w:pPr>
                    <w:numPr>
                      <w:ilvl w:val="0"/>
                      <w:numId w:val="67"/>
                    </w:numPr>
                    <w:spacing w:before="120" w:after="120"/>
                    <w:jc w:val="both"/>
                    <w:rPr>
                      <w:sz w:val="20"/>
                      <w:szCs w:val="20"/>
                    </w:rPr>
                  </w:pPr>
                  <w:r w:rsidRPr="007C398F">
                    <w:rPr>
                      <w:sz w:val="20"/>
                      <w:szCs w:val="20"/>
                    </w:rPr>
                    <w:t xml:space="preserve">graisses animales provenant de la transformation de déchets animaux; </w:t>
                  </w:r>
                </w:p>
                <w:p w14:paraId="09FA01D6" w14:textId="77777777" w:rsidR="00CA5D2F" w:rsidRPr="007C398F" w:rsidRDefault="00CA5D2F" w:rsidP="00B37FD5">
                  <w:pPr>
                    <w:numPr>
                      <w:ilvl w:val="0"/>
                      <w:numId w:val="67"/>
                    </w:numPr>
                    <w:spacing w:before="120" w:after="120"/>
                    <w:jc w:val="both"/>
                    <w:rPr>
                      <w:sz w:val="20"/>
                      <w:szCs w:val="20"/>
                    </w:rPr>
                  </w:pPr>
                  <w:r w:rsidRPr="007C398F">
                    <w:rPr>
                      <w:sz w:val="20"/>
                      <w:szCs w:val="20"/>
                    </w:rPr>
                    <w:t>déchets liquides ou visqueux combustibles contenant des substances dangereuses;  </w:t>
                  </w:r>
                </w:p>
                <w:p w14:paraId="5725303A" w14:textId="77777777" w:rsidR="00CA5D2F" w:rsidRPr="007C398F" w:rsidRDefault="00CA5D2F" w:rsidP="00B37FD5">
                  <w:pPr>
                    <w:numPr>
                      <w:ilvl w:val="0"/>
                      <w:numId w:val="68"/>
                    </w:numPr>
                    <w:spacing w:before="120" w:after="120"/>
                    <w:jc w:val="both"/>
                    <w:rPr>
                      <w:sz w:val="20"/>
                      <w:szCs w:val="20"/>
                    </w:rPr>
                  </w:pPr>
                  <w:r w:rsidRPr="007C398F">
                    <w:rPr>
                      <w:sz w:val="20"/>
                      <w:szCs w:val="20"/>
                    </w:rPr>
                    <w:t xml:space="preserve">déchets mixtes minéraux/organiques : </w:t>
                  </w:r>
                </w:p>
                <w:p w14:paraId="48B817D5" w14:textId="77777777" w:rsidR="00CA5D2F" w:rsidRPr="007C398F" w:rsidRDefault="00CA5D2F" w:rsidP="00B37FD5">
                  <w:pPr>
                    <w:numPr>
                      <w:ilvl w:val="0"/>
                      <w:numId w:val="68"/>
                    </w:numPr>
                    <w:spacing w:before="120" w:after="120"/>
                    <w:jc w:val="both"/>
                    <w:rPr>
                      <w:sz w:val="20"/>
                      <w:szCs w:val="20"/>
                    </w:rPr>
                  </w:pPr>
                  <w:r w:rsidRPr="007C398F">
                    <w:rPr>
                      <w:sz w:val="20"/>
                      <w:szCs w:val="20"/>
                    </w:rPr>
                    <w:t>boues de dragage;  </w:t>
                  </w:r>
                </w:p>
                <w:p w14:paraId="59771C65" w14:textId="77777777" w:rsidR="00CA5D2F" w:rsidRPr="007C398F" w:rsidRDefault="00CA5D2F" w:rsidP="00B37FD5">
                  <w:pPr>
                    <w:numPr>
                      <w:ilvl w:val="0"/>
                      <w:numId w:val="69"/>
                    </w:numPr>
                    <w:spacing w:before="120" w:after="120"/>
                    <w:jc w:val="both"/>
                    <w:rPr>
                      <w:sz w:val="20"/>
                      <w:szCs w:val="20"/>
                    </w:rPr>
                  </w:pPr>
                  <w:r w:rsidRPr="007C398F">
                    <w:rPr>
                      <w:sz w:val="20"/>
                      <w:szCs w:val="20"/>
                    </w:rPr>
                    <w:t xml:space="preserve">boues provenant du traitement d’eaux usées urbaines ou industrielles; </w:t>
                  </w:r>
                </w:p>
                <w:p w14:paraId="49893C9C" w14:textId="77777777" w:rsidR="00CA5D2F" w:rsidRPr="007C398F" w:rsidRDefault="00CA5D2F" w:rsidP="00B37FD5">
                  <w:pPr>
                    <w:numPr>
                      <w:ilvl w:val="0"/>
                      <w:numId w:val="69"/>
                    </w:numPr>
                    <w:spacing w:before="120" w:after="120"/>
                    <w:jc w:val="both"/>
                    <w:rPr>
                      <w:sz w:val="20"/>
                      <w:szCs w:val="20"/>
                    </w:rPr>
                  </w:pPr>
                  <w:r w:rsidRPr="007C398F">
                    <w:rPr>
                      <w:sz w:val="20"/>
                      <w:szCs w:val="20"/>
                    </w:rPr>
                    <w:t xml:space="preserve">déchets non dangereux de l’industrie agroalimentaire; </w:t>
                  </w:r>
                </w:p>
                <w:p w14:paraId="30E7186C" w14:textId="77777777" w:rsidR="00CA5D2F" w:rsidRPr="007C398F" w:rsidRDefault="00CA5D2F" w:rsidP="00B37FD5">
                  <w:pPr>
                    <w:numPr>
                      <w:ilvl w:val="0"/>
                      <w:numId w:val="69"/>
                    </w:numPr>
                    <w:spacing w:before="120" w:after="120"/>
                    <w:jc w:val="both"/>
                    <w:rPr>
                      <w:sz w:val="20"/>
                      <w:szCs w:val="20"/>
                    </w:rPr>
                  </w:pPr>
                  <w:r w:rsidRPr="007C398F">
                    <w:rPr>
                      <w:sz w:val="20"/>
                      <w:szCs w:val="20"/>
                    </w:rPr>
                    <w:t>terres de filtration;  </w:t>
                  </w:r>
                </w:p>
                <w:p w14:paraId="2CA0A25B" w14:textId="77777777" w:rsidR="00CA5D2F" w:rsidRPr="007C398F" w:rsidRDefault="00CA5D2F" w:rsidP="00B37FD5">
                  <w:pPr>
                    <w:numPr>
                      <w:ilvl w:val="0"/>
                      <w:numId w:val="70"/>
                    </w:numPr>
                    <w:spacing w:before="120" w:after="120"/>
                    <w:jc w:val="both"/>
                    <w:rPr>
                      <w:sz w:val="20"/>
                      <w:szCs w:val="20"/>
                    </w:rPr>
                  </w:pPr>
                  <w:r w:rsidRPr="007C398F">
                    <w:rPr>
                      <w:sz w:val="20"/>
                      <w:szCs w:val="20"/>
                    </w:rPr>
                    <w:t xml:space="preserve">déchets minéraux utilisés comme ajouts à la mouture ou en substitution du       clinker : </w:t>
                  </w:r>
                </w:p>
                <w:p w14:paraId="29813C99" w14:textId="77777777" w:rsidR="00CA5D2F" w:rsidRPr="007C398F" w:rsidRDefault="00CA5D2F" w:rsidP="00B37FD5">
                  <w:pPr>
                    <w:numPr>
                      <w:ilvl w:val="0"/>
                      <w:numId w:val="70"/>
                    </w:numPr>
                    <w:spacing w:before="120" w:after="120"/>
                    <w:jc w:val="both"/>
                    <w:rPr>
                      <w:sz w:val="20"/>
                      <w:szCs w:val="20"/>
                    </w:rPr>
                  </w:pPr>
                  <w:r w:rsidRPr="007C398F">
                    <w:rPr>
                      <w:sz w:val="20"/>
                      <w:szCs w:val="20"/>
                    </w:rPr>
                    <w:t xml:space="preserve">gypses et anhydrites ne contenant pas de substances dangereuses; </w:t>
                  </w:r>
                </w:p>
                <w:p w14:paraId="5DFE949E" w14:textId="77777777" w:rsidR="00CA5D2F" w:rsidRPr="007C398F" w:rsidRDefault="00CA5D2F" w:rsidP="00B37FD5">
                  <w:pPr>
                    <w:numPr>
                      <w:ilvl w:val="0"/>
                      <w:numId w:val="70"/>
                    </w:numPr>
                    <w:spacing w:before="120" w:after="120"/>
                    <w:jc w:val="both"/>
                    <w:rPr>
                      <w:sz w:val="20"/>
                      <w:szCs w:val="20"/>
                    </w:rPr>
                  </w:pPr>
                  <w:r w:rsidRPr="007C398F">
                    <w:rPr>
                      <w:sz w:val="20"/>
                      <w:szCs w:val="20"/>
                    </w:rPr>
                    <w:t xml:space="preserve">cendres volantes ne contenant pas de substances dangereuses; </w:t>
                  </w:r>
                </w:p>
                <w:p w14:paraId="0A9865D7" w14:textId="77777777" w:rsidR="00CA5D2F" w:rsidRPr="007C398F" w:rsidRDefault="00CA5D2F" w:rsidP="00B37FD5">
                  <w:pPr>
                    <w:numPr>
                      <w:ilvl w:val="0"/>
                      <w:numId w:val="70"/>
                    </w:numPr>
                    <w:spacing w:before="120" w:after="120"/>
                    <w:jc w:val="both"/>
                    <w:rPr>
                      <w:sz w:val="20"/>
                      <w:szCs w:val="20"/>
                    </w:rPr>
                  </w:pPr>
                  <w:r w:rsidRPr="007C398F">
                    <w:rPr>
                      <w:sz w:val="20"/>
                      <w:szCs w:val="20"/>
                    </w:rPr>
                    <w:t>laitiers de hauts-fourneaux; </w:t>
                  </w:r>
                </w:p>
                <w:p w14:paraId="1387A6ED" w14:textId="77777777" w:rsidR="00CA5D2F" w:rsidRPr="007C398F" w:rsidRDefault="00CA5D2F" w:rsidP="00B37FD5">
                  <w:pPr>
                    <w:numPr>
                      <w:ilvl w:val="0"/>
                      <w:numId w:val="71"/>
                    </w:numPr>
                    <w:spacing w:before="120" w:after="120"/>
                    <w:jc w:val="both"/>
                    <w:rPr>
                      <w:sz w:val="20"/>
                      <w:szCs w:val="20"/>
                    </w:rPr>
                  </w:pPr>
                  <w:r w:rsidRPr="007C398F">
                    <w:rPr>
                      <w:sz w:val="20"/>
                      <w:szCs w:val="20"/>
                    </w:rPr>
                    <w:t>déchets provenant de l’extraction ou de la préparation de combustibles fossiles : schistes de terrils, schlamms, charbons cendreux; </w:t>
                  </w:r>
                </w:p>
                <w:p w14:paraId="561B7FF4" w14:textId="77777777" w:rsidR="00CA5D2F" w:rsidRPr="007C398F" w:rsidRDefault="00CA5D2F" w:rsidP="00B37FD5">
                  <w:pPr>
                    <w:numPr>
                      <w:ilvl w:val="0"/>
                      <w:numId w:val="72"/>
                    </w:numPr>
                    <w:spacing w:before="120" w:after="120"/>
                    <w:jc w:val="both"/>
                    <w:rPr>
                      <w:sz w:val="20"/>
                      <w:szCs w:val="20"/>
                    </w:rPr>
                  </w:pPr>
                  <w:r w:rsidRPr="007C398F">
                    <w:rPr>
                      <w:sz w:val="20"/>
                      <w:szCs w:val="20"/>
                    </w:rPr>
                    <w:t>eaux et liquides résiduels; </w:t>
                  </w:r>
                </w:p>
                <w:p w14:paraId="780893C5" w14:textId="77777777" w:rsidR="00CA5D2F" w:rsidRPr="007C398F" w:rsidRDefault="00CA5D2F" w:rsidP="00B37FD5">
                  <w:pPr>
                    <w:numPr>
                      <w:ilvl w:val="0"/>
                      <w:numId w:val="73"/>
                    </w:numPr>
                    <w:spacing w:before="120" w:after="120"/>
                    <w:jc w:val="both"/>
                    <w:rPr>
                      <w:sz w:val="20"/>
                      <w:szCs w:val="20"/>
                    </w:rPr>
                  </w:pPr>
                  <w:r w:rsidRPr="007C398F">
                    <w:rPr>
                      <w:sz w:val="20"/>
                      <w:szCs w:val="20"/>
                    </w:rPr>
                    <w:t xml:space="preserve">huiles usagées; </w:t>
                  </w:r>
                </w:p>
                <w:p w14:paraId="7C19EE7D" w14:textId="77777777" w:rsidR="00CA5D2F" w:rsidRPr="007C398F" w:rsidRDefault="00CA5D2F" w:rsidP="00B37FD5">
                  <w:pPr>
                    <w:spacing w:before="120" w:after="120"/>
                    <w:jc w:val="both"/>
                    <w:rPr>
                      <w:sz w:val="20"/>
                      <w:szCs w:val="20"/>
                    </w:rPr>
                  </w:pPr>
                  <w:r w:rsidRPr="007C398F">
                    <w:rPr>
                      <w:sz w:val="20"/>
                      <w:szCs w:val="20"/>
                    </w:rPr>
                    <w:t>Sont admis à l'élimination les déchets suivants :</w:t>
                  </w:r>
                </w:p>
                <w:p w14:paraId="09DF306B" w14:textId="77777777" w:rsidR="00CA5D2F" w:rsidRPr="007C398F" w:rsidRDefault="00CA5D2F" w:rsidP="00B37FD5">
                  <w:pPr>
                    <w:spacing w:before="120" w:after="120"/>
                    <w:jc w:val="both"/>
                    <w:rPr>
                      <w:sz w:val="20"/>
                      <w:szCs w:val="20"/>
                    </w:rPr>
                  </w:pPr>
                  <w:r w:rsidRPr="007C398F">
                    <w:rPr>
                      <w:sz w:val="20"/>
                      <w:szCs w:val="20"/>
                    </w:rPr>
                    <w:t>-    les eaux et liquides résiduels à bas pouvoirs calorifiques.</w:t>
                  </w:r>
                </w:p>
                <w:p w14:paraId="525127DA" w14:textId="77777777" w:rsidR="00CA5D2F" w:rsidRPr="007C398F" w:rsidRDefault="00CA5D2F" w:rsidP="00B37FD5">
                  <w:pPr>
                    <w:numPr>
                      <w:ilvl w:val="0"/>
                      <w:numId w:val="74"/>
                    </w:numPr>
                    <w:spacing w:before="120" w:after="120"/>
                    <w:jc w:val="both"/>
                    <w:rPr>
                      <w:sz w:val="20"/>
                      <w:szCs w:val="20"/>
                    </w:rPr>
                  </w:pPr>
                  <w:r w:rsidRPr="007C398F">
                    <w:rPr>
                      <w:sz w:val="20"/>
                      <w:szCs w:val="20"/>
                    </w:rPr>
                    <w:lastRenderedPageBreak/>
                    <w:t xml:space="preserve">2. La liste des déchets admis à la cimenterie est définie en annexe 1 selon les codes repris dans l’arrêté du Gouvernement wallon du 10 juillet 1997 établissant un catalogue des déchets, tel que modifié. </w:t>
                  </w:r>
                </w:p>
                <w:p w14:paraId="0E72ABC4" w14:textId="77777777" w:rsidR="00CA5D2F" w:rsidRPr="007C398F" w:rsidRDefault="00CA5D2F" w:rsidP="00B37FD5">
                  <w:pPr>
                    <w:numPr>
                      <w:ilvl w:val="0"/>
                      <w:numId w:val="74"/>
                    </w:numPr>
                    <w:spacing w:before="120" w:after="120"/>
                    <w:jc w:val="both"/>
                    <w:rPr>
                      <w:sz w:val="20"/>
                      <w:szCs w:val="20"/>
                    </w:rPr>
                  </w:pPr>
                  <w:r w:rsidRPr="007C398F">
                    <w:rPr>
                      <w:sz w:val="20"/>
                      <w:szCs w:val="20"/>
                    </w:rPr>
                    <w:t>3. Les listes visées aux paragraphes 1 à 2 ne peuvent être modifiées que dans le respect des modalités réglementaires du décret du 11 mars 1999 relatif au permis d’environnement. L'exploitant en informe le fonctionnaire technique et le Département du Sol et des Déchets. </w:t>
                  </w:r>
                </w:p>
                <w:p w14:paraId="60344250" w14:textId="77777777" w:rsidR="00CA5D2F" w:rsidRPr="007C398F" w:rsidRDefault="00CA5D2F" w:rsidP="00B37FD5">
                  <w:pPr>
                    <w:spacing w:before="120" w:after="120"/>
                    <w:jc w:val="both"/>
                    <w:rPr>
                      <w:sz w:val="20"/>
                      <w:szCs w:val="20"/>
                    </w:rPr>
                  </w:pPr>
                  <w:r w:rsidRPr="007C398F">
                    <w:rPr>
                      <w:sz w:val="20"/>
                      <w:szCs w:val="20"/>
                    </w:rPr>
                    <w:t>Article 5.</w:t>
                  </w:r>
                  <w:r w:rsidRPr="007C398F">
                    <w:rPr>
                      <w:bCs/>
                      <w:sz w:val="20"/>
                      <w:szCs w:val="20"/>
                    </w:rPr>
                    <w:t>2.</w:t>
                  </w:r>
                  <w:r w:rsidRPr="007C398F">
                    <w:rPr>
                      <w:sz w:val="20"/>
                      <w:szCs w:val="20"/>
                    </w:rPr>
                    <w:t>  Sont interdits, sauf obtention d’une autorisation spécifique, les arrivages et l’entreposage dans l’établissement des déchets visés à l’article 5.1 qui, par nature, sont étrangers aux activités de gestion régulièrement autorisées.</w:t>
                  </w:r>
                </w:p>
                <w:p w14:paraId="4FE0D52C" w14:textId="77777777" w:rsidR="00CA5D2F" w:rsidRPr="007C398F" w:rsidRDefault="00CA5D2F" w:rsidP="00B37FD5">
                  <w:pPr>
                    <w:spacing w:before="120" w:after="120"/>
                    <w:jc w:val="both"/>
                    <w:rPr>
                      <w:sz w:val="20"/>
                      <w:szCs w:val="20"/>
                    </w:rPr>
                  </w:pPr>
                  <w:r w:rsidRPr="007C398F">
                    <w:rPr>
                      <w:sz w:val="20"/>
                      <w:szCs w:val="20"/>
                    </w:rPr>
                    <w:t>Article 5.</w:t>
                  </w:r>
                  <w:r w:rsidRPr="007C398F">
                    <w:rPr>
                      <w:bCs/>
                      <w:sz w:val="20"/>
                      <w:szCs w:val="20"/>
                    </w:rPr>
                    <w:t>3.</w:t>
                  </w:r>
                  <w:r w:rsidRPr="007C398F">
                    <w:rPr>
                      <w:sz w:val="20"/>
                      <w:szCs w:val="20"/>
                    </w:rPr>
                    <w:t>  Sont interdits, sauf obtention d’une autorisation d’exploiter spécifique,  les arrivages et l’entreposage dans l’établissement :</w:t>
                  </w:r>
                </w:p>
                <w:p w14:paraId="7F5ED837" w14:textId="77777777" w:rsidR="00CA5D2F" w:rsidRPr="007C398F" w:rsidRDefault="00CA5D2F" w:rsidP="00B37FD5">
                  <w:pPr>
                    <w:numPr>
                      <w:ilvl w:val="0"/>
                      <w:numId w:val="75"/>
                    </w:numPr>
                    <w:spacing w:before="120" w:after="120"/>
                    <w:jc w:val="both"/>
                    <w:rPr>
                      <w:sz w:val="20"/>
                      <w:szCs w:val="20"/>
                    </w:rPr>
                  </w:pPr>
                  <w:r w:rsidRPr="007C398F">
                    <w:rPr>
                      <w:sz w:val="20"/>
                      <w:szCs w:val="20"/>
                    </w:rPr>
                    <w:t xml:space="preserve">des déchets non visés à l’article 5.1.; </w:t>
                  </w:r>
                </w:p>
                <w:p w14:paraId="7499B103" w14:textId="77777777" w:rsidR="00CA5D2F" w:rsidRPr="007C398F" w:rsidRDefault="00CA5D2F" w:rsidP="00B37FD5">
                  <w:pPr>
                    <w:numPr>
                      <w:ilvl w:val="0"/>
                      <w:numId w:val="75"/>
                    </w:numPr>
                    <w:spacing w:before="120" w:after="120"/>
                    <w:jc w:val="both"/>
                    <w:rPr>
                      <w:sz w:val="20"/>
                      <w:szCs w:val="20"/>
                    </w:rPr>
                  </w:pPr>
                  <w:r w:rsidRPr="007C398F">
                    <w:rPr>
                      <w:sz w:val="20"/>
                      <w:szCs w:val="20"/>
                    </w:rPr>
                    <w:t xml:space="preserve">des polychlorobiphényles et des polychloroterphényles; </w:t>
                  </w:r>
                </w:p>
                <w:p w14:paraId="4728A3D2" w14:textId="77777777" w:rsidR="00CA5D2F" w:rsidRPr="007C398F" w:rsidRDefault="00CA5D2F" w:rsidP="00B37FD5">
                  <w:pPr>
                    <w:numPr>
                      <w:ilvl w:val="0"/>
                      <w:numId w:val="75"/>
                    </w:numPr>
                    <w:spacing w:before="120" w:after="120"/>
                    <w:jc w:val="both"/>
                    <w:rPr>
                      <w:sz w:val="20"/>
                      <w:szCs w:val="20"/>
                    </w:rPr>
                  </w:pPr>
                  <w:r w:rsidRPr="007C398F">
                    <w:rPr>
                      <w:sz w:val="20"/>
                      <w:szCs w:val="20"/>
                    </w:rPr>
                    <w:t>des déchets d’activités hospitalières et de soins de santé de classe B</w:t>
                  </w:r>
                  <w:r w:rsidRPr="007C398F">
                    <w:rPr>
                      <w:sz w:val="20"/>
                      <w:szCs w:val="20"/>
                      <w:vertAlign w:val="subscript"/>
                    </w:rPr>
                    <w:t>1</w:t>
                  </w:r>
                  <w:r w:rsidRPr="007C398F">
                    <w:rPr>
                      <w:sz w:val="20"/>
                      <w:szCs w:val="20"/>
                    </w:rPr>
                    <w:t xml:space="preserve"> ou B</w:t>
                  </w:r>
                  <w:r w:rsidRPr="007C398F">
                    <w:rPr>
                      <w:sz w:val="20"/>
                      <w:szCs w:val="20"/>
                      <w:vertAlign w:val="subscript"/>
                    </w:rPr>
                    <w:t>2</w:t>
                  </w:r>
                  <w:r w:rsidRPr="007C398F">
                    <w:rPr>
                      <w:sz w:val="20"/>
                      <w:szCs w:val="20"/>
                    </w:rPr>
                    <w:t xml:space="preserve">. </w:t>
                  </w:r>
                </w:p>
                <w:p w14:paraId="7D218022" w14:textId="77777777" w:rsidR="00CA5D2F" w:rsidRPr="007C398F" w:rsidRDefault="00CA5D2F" w:rsidP="00B37FD5">
                  <w:pPr>
                    <w:numPr>
                      <w:ilvl w:val="0"/>
                      <w:numId w:val="75"/>
                    </w:numPr>
                    <w:spacing w:before="120" w:after="120"/>
                    <w:jc w:val="both"/>
                    <w:rPr>
                      <w:sz w:val="20"/>
                      <w:szCs w:val="20"/>
                    </w:rPr>
                  </w:pPr>
                  <w:r w:rsidRPr="007C398F">
                    <w:rPr>
                      <w:sz w:val="20"/>
                      <w:szCs w:val="20"/>
                    </w:rPr>
                    <w:t xml:space="preserve">des déchets présentant une des caractéristiques de danger énumérées ci-après : </w:t>
                  </w:r>
                </w:p>
                <w:p w14:paraId="093D982F" w14:textId="77777777" w:rsidR="00CA5D2F" w:rsidRPr="007C398F" w:rsidRDefault="00CA5D2F" w:rsidP="00B37FD5">
                  <w:pPr>
                    <w:spacing w:before="120" w:after="120"/>
                    <w:jc w:val="both"/>
                    <w:rPr>
                      <w:sz w:val="20"/>
                      <w:szCs w:val="20"/>
                    </w:rPr>
                  </w:pPr>
                  <w:r w:rsidRPr="007C398F">
                    <w:rPr>
                      <w:b/>
                      <w:i/>
                      <w:sz w:val="20"/>
                      <w:szCs w:val="20"/>
                    </w:rPr>
                    <w:t xml:space="preserve">HP 1 « Explosif » </w:t>
                  </w:r>
                  <w:r w:rsidRPr="007C398F">
                    <w:rPr>
                      <w:b/>
                      <w:sz w:val="20"/>
                      <w:szCs w:val="20"/>
                    </w:rPr>
                    <w:t xml:space="preserve">: </w:t>
                  </w:r>
                  <w:r w:rsidRPr="007C398F">
                    <w:rPr>
                      <w:sz w:val="20"/>
                      <w:szCs w:val="20"/>
                    </w:rPr>
                    <w:t xml:space="preserve">déchet susceptible, par réaction chimique, de dégager des gaz à une température, une pression et une vitesse telles qu'il en résulte des dégâts dans la zone environnante. Les déchets pyrotechniques, les déchets de peroxydes organiques explosibles et les déchets </w:t>
                  </w:r>
                  <w:proofErr w:type="spellStart"/>
                  <w:r w:rsidRPr="007C398F">
                    <w:rPr>
                      <w:sz w:val="20"/>
                      <w:szCs w:val="20"/>
                    </w:rPr>
                    <w:t>autoréactifs</w:t>
                  </w:r>
                  <w:proofErr w:type="spellEnd"/>
                  <w:r w:rsidRPr="007C398F">
                    <w:rPr>
                      <w:sz w:val="20"/>
                      <w:szCs w:val="20"/>
                    </w:rPr>
                    <w:t xml:space="preserve"> explosibles entrent dans cette catégorie.</w:t>
                  </w:r>
                  <w:r w:rsidRPr="007C398F">
                    <w:rPr>
                      <w:b/>
                      <w:i/>
                      <w:sz w:val="20"/>
                      <w:szCs w:val="20"/>
                    </w:rPr>
                    <w:t> </w:t>
                  </w:r>
                </w:p>
                <w:p w14:paraId="1B03F20F" w14:textId="77777777" w:rsidR="00CA5D2F" w:rsidRPr="007C398F" w:rsidRDefault="00CA5D2F" w:rsidP="00B37FD5">
                  <w:pPr>
                    <w:spacing w:before="120" w:after="120"/>
                    <w:jc w:val="both"/>
                    <w:rPr>
                      <w:sz w:val="20"/>
                      <w:szCs w:val="20"/>
                    </w:rPr>
                  </w:pPr>
                  <w:r w:rsidRPr="007C398F">
                    <w:rPr>
                      <w:b/>
                      <w:i/>
                      <w:sz w:val="20"/>
                      <w:szCs w:val="20"/>
                    </w:rPr>
                    <w:t>HP 7 « Cancérogène »</w:t>
                  </w:r>
                  <w:r w:rsidRPr="007C398F">
                    <w:rPr>
                      <w:b/>
                      <w:sz w:val="20"/>
                      <w:szCs w:val="20"/>
                    </w:rPr>
                    <w:t xml:space="preserve"> :</w:t>
                  </w:r>
                  <w:r w:rsidRPr="007C398F">
                    <w:rPr>
                      <w:sz w:val="20"/>
                      <w:szCs w:val="20"/>
                    </w:rPr>
                    <w:t xml:space="preserve"> déchet qui induit des cancers ou en augmente l'incidence.</w:t>
                  </w:r>
                  <w:r w:rsidRPr="007C398F">
                    <w:rPr>
                      <w:i/>
                      <w:sz w:val="20"/>
                      <w:szCs w:val="20"/>
                    </w:rPr>
                    <w:t> </w:t>
                  </w:r>
                </w:p>
                <w:p w14:paraId="0169D8A8" w14:textId="77777777" w:rsidR="00CA5D2F" w:rsidRPr="007C398F" w:rsidRDefault="00CA5D2F" w:rsidP="00B37FD5">
                  <w:pPr>
                    <w:spacing w:before="120" w:after="120"/>
                    <w:jc w:val="both"/>
                    <w:rPr>
                      <w:sz w:val="20"/>
                      <w:szCs w:val="20"/>
                    </w:rPr>
                  </w:pPr>
                  <w:r w:rsidRPr="007C398F">
                    <w:rPr>
                      <w:b/>
                      <w:i/>
                      <w:sz w:val="20"/>
                      <w:szCs w:val="20"/>
                    </w:rPr>
                    <w:t xml:space="preserve">HP 10 « Toxique pour la reproduction » </w:t>
                  </w:r>
                  <w:r w:rsidRPr="007C398F">
                    <w:rPr>
                      <w:b/>
                      <w:sz w:val="20"/>
                      <w:szCs w:val="20"/>
                    </w:rPr>
                    <w:t>:</w:t>
                  </w:r>
                  <w:r w:rsidRPr="007C398F">
                    <w:rPr>
                      <w:sz w:val="20"/>
                      <w:szCs w:val="20"/>
                    </w:rPr>
                    <w:t xml:space="preserve"> déchet exerçant des effets néfastes sur la fonction sexuelle et la fertilité des hommes et des femmes adultes, ainsi qu'une toxicité pour le développement de leurs descendants.</w:t>
                  </w:r>
                  <w:r w:rsidRPr="007C398F">
                    <w:rPr>
                      <w:b/>
                      <w:i/>
                      <w:sz w:val="20"/>
                      <w:szCs w:val="20"/>
                    </w:rPr>
                    <w:t> </w:t>
                  </w:r>
                </w:p>
                <w:p w14:paraId="54A96924" w14:textId="77777777" w:rsidR="00CA5D2F" w:rsidRPr="007C398F" w:rsidRDefault="00CA5D2F" w:rsidP="00B37FD5">
                  <w:pPr>
                    <w:spacing w:before="120" w:after="120"/>
                    <w:jc w:val="both"/>
                    <w:rPr>
                      <w:sz w:val="20"/>
                      <w:szCs w:val="20"/>
                    </w:rPr>
                  </w:pPr>
                  <w:r w:rsidRPr="007C398F">
                    <w:rPr>
                      <w:b/>
                      <w:i/>
                      <w:sz w:val="20"/>
                      <w:szCs w:val="20"/>
                    </w:rPr>
                    <w:t>HP 11 « Mutagène »</w:t>
                  </w:r>
                  <w:r w:rsidRPr="007C398F">
                    <w:rPr>
                      <w:sz w:val="20"/>
                      <w:szCs w:val="20"/>
                    </w:rPr>
                    <w:t xml:space="preserve"> </w:t>
                  </w:r>
                  <w:r w:rsidRPr="007C398F">
                    <w:rPr>
                      <w:b/>
                      <w:sz w:val="20"/>
                      <w:szCs w:val="20"/>
                    </w:rPr>
                    <w:t>:</w:t>
                  </w:r>
                  <w:r w:rsidRPr="007C398F">
                    <w:rPr>
                      <w:sz w:val="20"/>
                      <w:szCs w:val="20"/>
                    </w:rPr>
                    <w:t xml:space="preserve"> déchet susceptible d'entraîner une mutation, à savoir un changement permanent affectant la quantité ou la structure du matériel génétique d'une cellule.</w:t>
                  </w:r>
                </w:p>
                <w:p w14:paraId="02336831" w14:textId="77777777" w:rsidR="00CA5D2F" w:rsidRPr="007C398F" w:rsidRDefault="00CA5D2F" w:rsidP="00B37FD5">
                  <w:pPr>
                    <w:spacing w:before="120" w:after="120"/>
                    <w:jc w:val="both"/>
                    <w:rPr>
                      <w:sz w:val="20"/>
                      <w:szCs w:val="20"/>
                    </w:rPr>
                  </w:pPr>
                  <w:r w:rsidRPr="007C398F">
                    <w:rPr>
                      <w:b/>
                      <w:i/>
                      <w:sz w:val="20"/>
                      <w:szCs w:val="20"/>
                    </w:rPr>
                    <w:t>HP 12 « Dégagement d'un gaz à toxicité aiguë »</w:t>
                  </w:r>
                  <w:r w:rsidRPr="007C398F">
                    <w:rPr>
                      <w:b/>
                      <w:sz w:val="20"/>
                      <w:szCs w:val="20"/>
                    </w:rPr>
                    <w:t xml:space="preserve"> :</w:t>
                  </w:r>
                  <w:r w:rsidRPr="007C398F">
                    <w:rPr>
                      <w:sz w:val="20"/>
                      <w:szCs w:val="20"/>
                    </w:rPr>
                    <w:t xml:space="preserve"> déchet qui dégage des gaz à toxicité aigüe (Acute </w:t>
                  </w:r>
                  <w:proofErr w:type="spellStart"/>
                  <w:r w:rsidRPr="007C398F">
                    <w:rPr>
                      <w:sz w:val="20"/>
                      <w:szCs w:val="20"/>
                    </w:rPr>
                    <w:t>tox</w:t>
                  </w:r>
                  <w:proofErr w:type="spellEnd"/>
                  <w:r w:rsidRPr="007C398F">
                    <w:rPr>
                      <w:sz w:val="20"/>
                      <w:szCs w:val="20"/>
                    </w:rPr>
                    <w:t>. 1, 2 ou 3) au contact de l'eau ou d'un acide.</w:t>
                  </w:r>
                </w:p>
                <w:p w14:paraId="0930E424" w14:textId="77777777" w:rsidR="00CA5D2F" w:rsidRPr="007C398F" w:rsidRDefault="00CA5D2F" w:rsidP="00B37FD5">
                  <w:pPr>
                    <w:spacing w:before="120" w:after="120"/>
                    <w:jc w:val="both"/>
                    <w:rPr>
                      <w:sz w:val="20"/>
                      <w:szCs w:val="20"/>
                    </w:rPr>
                  </w:pPr>
                  <w:r w:rsidRPr="007C398F">
                    <w:rPr>
                      <w:sz w:val="20"/>
                      <w:szCs w:val="20"/>
                    </w:rPr>
                    <w:t>Article 5.4.  §1</w:t>
                  </w:r>
                  <w:r w:rsidRPr="007C398F">
                    <w:rPr>
                      <w:sz w:val="20"/>
                      <w:szCs w:val="20"/>
                      <w:vertAlign w:val="superscript"/>
                    </w:rPr>
                    <w:t>er</w:t>
                  </w:r>
                  <w:r w:rsidRPr="007C398F">
                    <w:rPr>
                      <w:sz w:val="20"/>
                      <w:szCs w:val="20"/>
                    </w:rPr>
                    <w:t>.    L’exploitant prend les mesures nécessaires en ce qui concerne la livraison et la réception des déchets afin de prévenir ou, lorsque ce n’est pas réalisable, de réduire, dans toute la mesure du possible, les effets négatifs sur l’environnement et en particulier la pollution de l’air, du sol, des eaux de surface et des eaux souterraines, ainsi que les risques pour la santé des personnes.  Ces mesures répondent au minimum aux exigences énoncées aux paragraphes 2 et 3.</w:t>
                  </w:r>
                </w:p>
                <w:p w14:paraId="33ACDF5F" w14:textId="77777777" w:rsidR="00CA5D2F" w:rsidRPr="007C398F" w:rsidRDefault="00CA5D2F" w:rsidP="00B37FD5">
                  <w:pPr>
                    <w:numPr>
                      <w:ilvl w:val="0"/>
                      <w:numId w:val="76"/>
                    </w:numPr>
                    <w:spacing w:before="120" w:after="120"/>
                    <w:jc w:val="both"/>
                    <w:rPr>
                      <w:sz w:val="20"/>
                      <w:szCs w:val="20"/>
                    </w:rPr>
                  </w:pPr>
                  <w:r w:rsidRPr="007C398F">
                    <w:rPr>
                      <w:sz w:val="20"/>
                      <w:szCs w:val="20"/>
                    </w:rPr>
                    <w:t xml:space="preserve">2. Avant l'acceptation des déchets dans l’installation, l’exploitant dispose d'une description comportant : </w:t>
                  </w:r>
                </w:p>
                <w:p w14:paraId="0A020304" w14:textId="77777777" w:rsidR="00CA5D2F" w:rsidRPr="007C398F" w:rsidRDefault="00CA5D2F" w:rsidP="00B37FD5">
                  <w:pPr>
                    <w:spacing w:before="120" w:after="120"/>
                    <w:jc w:val="both"/>
                    <w:rPr>
                      <w:sz w:val="20"/>
                      <w:szCs w:val="20"/>
                    </w:rPr>
                  </w:pPr>
                  <w:r w:rsidRPr="007C398F">
                    <w:rPr>
                      <w:sz w:val="20"/>
                      <w:szCs w:val="20"/>
                    </w:rPr>
                    <w:t>1°    toutes les informations administratives sur le processus de production contenues dans les documents visés au paragraphe 3, 2;</w:t>
                  </w:r>
                </w:p>
                <w:p w14:paraId="0A3A6DEF" w14:textId="77777777" w:rsidR="00CA5D2F" w:rsidRPr="007C398F" w:rsidRDefault="00CA5D2F" w:rsidP="00B37FD5">
                  <w:pPr>
                    <w:spacing w:before="120" w:after="120"/>
                    <w:jc w:val="both"/>
                    <w:rPr>
                      <w:sz w:val="20"/>
                      <w:szCs w:val="20"/>
                    </w:rPr>
                  </w:pPr>
                  <w:r w:rsidRPr="007C398F">
                    <w:rPr>
                      <w:sz w:val="20"/>
                      <w:szCs w:val="20"/>
                    </w:rPr>
                    <w:t>2°    la composition physique et chimique des déchets ainsi que toutes les informations permettant de déterminer s’ils sont aptes à être utilisés;</w:t>
                  </w:r>
                </w:p>
                <w:p w14:paraId="7E9831DD" w14:textId="77777777" w:rsidR="00CA5D2F" w:rsidRPr="007C398F" w:rsidRDefault="00CA5D2F" w:rsidP="00B37FD5">
                  <w:pPr>
                    <w:spacing w:before="120" w:after="120"/>
                    <w:jc w:val="both"/>
                    <w:rPr>
                      <w:sz w:val="20"/>
                      <w:szCs w:val="20"/>
                    </w:rPr>
                  </w:pPr>
                  <w:r w:rsidRPr="007C398F">
                    <w:rPr>
                      <w:sz w:val="20"/>
                      <w:szCs w:val="20"/>
                    </w:rPr>
                    <w:t>3°    les risques inhérents aux déchets, les substances avec lesquelles ils ne peuvent être mélangés et les précautions à prendre lors de leur manipulation.</w:t>
                  </w:r>
                </w:p>
                <w:p w14:paraId="2FBDF125" w14:textId="77777777" w:rsidR="00CA5D2F" w:rsidRPr="007C398F" w:rsidRDefault="00CA5D2F" w:rsidP="00B37FD5">
                  <w:pPr>
                    <w:numPr>
                      <w:ilvl w:val="0"/>
                      <w:numId w:val="77"/>
                    </w:numPr>
                    <w:spacing w:before="120" w:after="120"/>
                    <w:jc w:val="both"/>
                    <w:rPr>
                      <w:sz w:val="20"/>
                      <w:szCs w:val="20"/>
                    </w:rPr>
                  </w:pPr>
                  <w:r w:rsidRPr="007C398F">
                    <w:rPr>
                      <w:sz w:val="20"/>
                      <w:szCs w:val="20"/>
                    </w:rPr>
                    <w:lastRenderedPageBreak/>
                    <w:t xml:space="preserve">3. Avant l'acceptation des déchets dans l’installation, l’exploitant effectue au minimum les procédures de réception suivantes : </w:t>
                  </w:r>
                </w:p>
                <w:p w14:paraId="24D8F26F" w14:textId="77777777" w:rsidR="00CA5D2F" w:rsidRPr="007C398F" w:rsidRDefault="00CA5D2F" w:rsidP="00B37FD5">
                  <w:pPr>
                    <w:spacing w:before="120" w:after="120"/>
                    <w:jc w:val="both"/>
                    <w:rPr>
                      <w:sz w:val="20"/>
                      <w:szCs w:val="20"/>
                    </w:rPr>
                  </w:pPr>
                  <w:r w:rsidRPr="007C398F">
                    <w:rPr>
                      <w:sz w:val="20"/>
                      <w:szCs w:val="20"/>
                    </w:rPr>
                    <w:t>1°    détermination de la masse des déchets;</w:t>
                  </w:r>
                </w:p>
                <w:p w14:paraId="31D94592" w14:textId="77777777" w:rsidR="00CA5D2F" w:rsidRPr="007C398F" w:rsidRDefault="00CA5D2F" w:rsidP="00B37FD5">
                  <w:pPr>
                    <w:spacing w:before="120" w:after="120"/>
                    <w:jc w:val="both"/>
                    <w:rPr>
                      <w:sz w:val="20"/>
                      <w:szCs w:val="20"/>
                    </w:rPr>
                  </w:pPr>
                  <w:r w:rsidRPr="007C398F">
                    <w:rPr>
                      <w:sz w:val="20"/>
                      <w:szCs w:val="20"/>
                    </w:rPr>
                    <w:t>2°    vérification des documents exigés aux termes du règlement (CE) n° 1013/2006 du Parlement européen et du Conseil, du 01 février 1993, concernant les transferts de déchets;</w:t>
                  </w:r>
                </w:p>
                <w:p w14:paraId="774EC32F" w14:textId="77777777" w:rsidR="00CA5D2F" w:rsidRPr="007C398F" w:rsidRDefault="00CA5D2F" w:rsidP="00B37FD5">
                  <w:pPr>
                    <w:spacing w:before="120" w:after="120"/>
                    <w:jc w:val="both"/>
                    <w:rPr>
                      <w:sz w:val="20"/>
                      <w:szCs w:val="20"/>
                    </w:rPr>
                  </w:pPr>
                  <w:r w:rsidRPr="007C398F">
                    <w:rPr>
                      <w:sz w:val="20"/>
                      <w:szCs w:val="20"/>
                    </w:rPr>
                    <w:t>3°    prélèvement d’échantillons représentatifs afin de vérifier au moyen de contrôles leur conformité à la description prévue au paragraphe 2 et afin de permettre au fonctionnaire chargé de la surveillance de déterminer la nature des déchets traités.  Ces échantillons sont conservés au moins un mois après leur valorisation.</w:t>
                  </w:r>
                </w:p>
                <w:p w14:paraId="23A2D76A" w14:textId="77777777" w:rsidR="00CA5D2F" w:rsidRPr="007C398F" w:rsidRDefault="00CA5D2F" w:rsidP="00B37FD5">
                  <w:pPr>
                    <w:spacing w:before="120" w:after="120"/>
                    <w:jc w:val="both"/>
                    <w:rPr>
                      <w:sz w:val="20"/>
                      <w:szCs w:val="20"/>
                    </w:rPr>
                  </w:pPr>
                  <w:r w:rsidRPr="007C398F">
                    <w:rPr>
                      <w:sz w:val="20"/>
                      <w:szCs w:val="20"/>
                    </w:rPr>
                    <w:t>Article 5.5.  Les déchets admis dans l’établissement ainsi que les déchets, valorisables ou non, qui en sont évacués sont obligatoirement identifiés par le code attribué par la Région wallonne.</w:t>
                  </w:r>
                </w:p>
                <w:p w14:paraId="392EC25E" w14:textId="77777777" w:rsidR="00CA5D2F" w:rsidRPr="007C398F" w:rsidRDefault="00CA5D2F" w:rsidP="00B37FD5">
                  <w:pPr>
                    <w:spacing w:before="120" w:after="120"/>
                    <w:jc w:val="both"/>
                    <w:rPr>
                      <w:sz w:val="20"/>
                      <w:szCs w:val="20"/>
                    </w:rPr>
                  </w:pPr>
                  <w:r w:rsidRPr="007C398F">
                    <w:rPr>
                      <w:sz w:val="20"/>
                      <w:szCs w:val="20"/>
                    </w:rPr>
                    <w:t>Article 5.6.  Toutes les précautions nécessaires sont prises en vue de s’assurer que les déchets accueillis et entreposés dans l'établissement sont, par leur nature et leur origine, conformes aux impositions qui précèdent.</w:t>
                  </w:r>
                </w:p>
                <w:p w14:paraId="51E36737" w14:textId="77777777" w:rsidR="00CA5D2F" w:rsidRPr="007C398F" w:rsidRDefault="00CA5D2F" w:rsidP="00B37FD5">
                  <w:pPr>
                    <w:spacing w:before="120" w:after="120"/>
                    <w:jc w:val="both"/>
                    <w:rPr>
                      <w:sz w:val="20"/>
                      <w:szCs w:val="20"/>
                    </w:rPr>
                  </w:pPr>
                  <w:r w:rsidRPr="007C398F">
                    <w:rPr>
                      <w:sz w:val="20"/>
                      <w:szCs w:val="20"/>
                    </w:rPr>
                    <w:t>Article 5.7.   Avant d’accueillir un déchet dans l’établissement, l’exploitant prend toutes les précautions et mesures nécessaires en vue de protéger la santé de son personnel.</w:t>
                  </w:r>
                </w:p>
                <w:p w14:paraId="1BFB855F" w14:textId="77777777" w:rsidR="00CA5D2F" w:rsidRPr="007C398F" w:rsidRDefault="00CA5D2F" w:rsidP="00B37FD5">
                  <w:pPr>
                    <w:spacing w:before="120" w:after="120"/>
                    <w:jc w:val="both"/>
                    <w:rPr>
                      <w:sz w:val="20"/>
                      <w:szCs w:val="20"/>
                    </w:rPr>
                  </w:pPr>
                  <w:r w:rsidRPr="007C398F">
                    <w:rPr>
                      <w:sz w:val="20"/>
                      <w:szCs w:val="20"/>
                    </w:rPr>
                    <w:t>Article 5.8.  L'établissement dispose, en toutes circonstances, du personnel qualifié en nombre suffisant en vue d’assurer efficacement la surveillance et le contrôle des arrivages et des déversements conformément aux présentes conditions.  Ce personnel dispose en permanence d’un exemplaire des conditions d’exploitation en relation avec sa mission et de toutes les instructions nécessaires consignées soit par écrit, soit électroniquement.</w:t>
                  </w:r>
                </w:p>
                <w:p w14:paraId="1B383F91" w14:textId="77777777" w:rsidR="00CA5D2F" w:rsidRPr="007C398F" w:rsidRDefault="00CA5D2F" w:rsidP="00B37FD5">
                  <w:pPr>
                    <w:spacing w:before="120" w:after="120"/>
                    <w:jc w:val="both"/>
                    <w:rPr>
                      <w:sz w:val="20"/>
                      <w:szCs w:val="20"/>
                    </w:rPr>
                  </w:pPr>
                  <w:r w:rsidRPr="007C398F">
                    <w:rPr>
                      <w:sz w:val="20"/>
                      <w:szCs w:val="20"/>
                    </w:rPr>
                    <w:t>Ce personnel compétent est placé sous l’autorité de la personne responsable agréée.</w:t>
                  </w:r>
                </w:p>
                <w:p w14:paraId="57EB5E0A" w14:textId="77777777" w:rsidR="00CA5D2F" w:rsidRPr="007C398F" w:rsidRDefault="00CA5D2F" w:rsidP="00B37FD5">
                  <w:pPr>
                    <w:pStyle w:val="Paragraphedeliste"/>
                    <w:numPr>
                      <w:ilvl w:val="0"/>
                      <w:numId w:val="262"/>
                    </w:numPr>
                    <w:spacing w:before="120" w:after="120"/>
                    <w:contextualSpacing w:val="0"/>
                    <w:jc w:val="center"/>
                    <w:rPr>
                      <w:sz w:val="20"/>
                      <w:szCs w:val="20"/>
                      <w:lang w:val="fr-FR"/>
                    </w:rPr>
                  </w:pPr>
                  <w:r w:rsidRPr="007C398F">
                    <w:rPr>
                      <w:sz w:val="20"/>
                      <w:szCs w:val="20"/>
                      <w:lang w:val="fr-FR"/>
                    </w:rPr>
                    <w:t>CONDITIONS GENERALES RELATIVES A LA GESTION DES DECHETS PROVENANT DE L’EXPLOITATION DE L’ETABLISSEMENT</w:t>
                  </w:r>
                </w:p>
                <w:p w14:paraId="7B838098" w14:textId="77777777" w:rsidR="00CA5D2F" w:rsidRPr="007C398F" w:rsidRDefault="00CA5D2F" w:rsidP="00B37FD5">
                  <w:pPr>
                    <w:spacing w:before="120" w:after="120"/>
                    <w:jc w:val="both"/>
                    <w:rPr>
                      <w:sz w:val="20"/>
                      <w:szCs w:val="20"/>
                    </w:rPr>
                  </w:pPr>
                  <w:r w:rsidRPr="007C398F">
                    <w:rPr>
                      <w:sz w:val="20"/>
                      <w:szCs w:val="20"/>
                    </w:rPr>
                    <w:t>Article 6.1.   La quantité et la nocivité des résidus engendrés par l’exploitation de l’établissement doivent être réduites au minimum.  Les résidus doivent être recyclés, le cas échéant directement dans l’installation ou à l’extérieur conformément au décret du 27 juin 1996 relatif aux déchets.</w:t>
                  </w:r>
                </w:p>
                <w:p w14:paraId="7EE934AF" w14:textId="77777777" w:rsidR="00CA5D2F" w:rsidRPr="007C398F" w:rsidRDefault="00CA5D2F" w:rsidP="00B37FD5">
                  <w:pPr>
                    <w:spacing w:before="120" w:after="120"/>
                    <w:jc w:val="both"/>
                    <w:rPr>
                      <w:sz w:val="20"/>
                      <w:szCs w:val="20"/>
                    </w:rPr>
                  </w:pPr>
                  <w:r w:rsidRPr="007C398F">
                    <w:rPr>
                      <w:sz w:val="20"/>
                      <w:szCs w:val="20"/>
                    </w:rPr>
                    <w:t>Le transport et le stockage intermédiaire des résidus secs à l’état de poussières, par exemple les poussières provenant des chaudières et les résidus secs résultant du traitement des gaz de combustion, doivent être effectués de manière à éviter leur dispersion dans l’environnement, par exemple dans des conteneurs fermés.</w:t>
                  </w:r>
                </w:p>
                <w:p w14:paraId="53972C50" w14:textId="77777777" w:rsidR="00CA5D2F" w:rsidRPr="007C398F" w:rsidRDefault="00CA5D2F" w:rsidP="00B37FD5">
                  <w:pPr>
                    <w:spacing w:before="120" w:after="120"/>
                    <w:jc w:val="both"/>
                    <w:rPr>
                      <w:sz w:val="20"/>
                      <w:szCs w:val="20"/>
                    </w:rPr>
                  </w:pPr>
                  <w:r w:rsidRPr="007C398F">
                    <w:rPr>
                      <w:sz w:val="20"/>
                      <w:szCs w:val="20"/>
                    </w:rPr>
                    <w:t xml:space="preserve">Avant de définir les filières d’élimination ou de recyclage des résidus de l’installation de </w:t>
                  </w:r>
                  <w:proofErr w:type="spellStart"/>
                  <w:r w:rsidRPr="007C398F">
                    <w:rPr>
                      <w:sz w:val="20"/>
                      <w:szCs w:val="20"/>
                    </w:rPr>
                    <w:t>coïncinération</w:t>
                  </w:r>
                  <w:proofErr w:type="spellEnd"/>
                  <w:r w:rsidRPr="007C398F">
                    <w:rPr>
                      <w:sz w:val="20"/>
                      <w:szCs w:val="20"/>
                    </w:rPr>
                    <w:t xml:space="preserve">, des essais appropriés sont réalisés afin de déterminer les caractéristiques physiques et chimiques ainsi que le potentiel de pollution des différents résidus de la </w:t>
                  </w:r>
                  <w:proofErr w:type="spellStart"/>
                  <w:r w:rsidRPr="007C398F">
                    <w:rPr>
                      <w:sz w:val="20"/>
                      <w:szCs w:val="20"/>
                    </w:rPr>
                    <w:t>coïncinération</w:t>
                  </w:r>
                  <w:proofErr w:type="spellEnd"/>
                  <w:r w:rsidRPr="007C398F">
                    <w:rPr>
                      <w:sz w:val="20"/>
                      <w:szCs w:val="20"/>
                    </w:rPr>
                    <w:t>.  L’analyse porte, au minimum, sur la fraction soluble totale et la fraction soluble des métaux lourds.</w:t>
                  </w:r>
                </w:p>
                <w:p w14:paraId="698BD3F3" w14:textId="77777777" w:rsidR="00CA5D2F" w:rsidRPr="007C398F" w:rsidRDefault="00CA5D2F" w:rsidP="00B37FD5">
                  <w:pPr>
                    <w:spacing w:before="120" w:after="120"/>
                    <w:jc w:val="both"/>
                    <w:rPr>
                      <w:sz w:val="20"/>
                      <w:szCs w:val="20"/>
                    </w:rPr>
                  </w:pPr>
                  <w:r w:rsidRPr="007C398F">
                    <w:rPr>
                      <w:sz w:val="20"/>
                      <w:szCs w:val="20"/>
                    </w:rPr>
                    <w:t>Article 6.2.  Le stockage de déchets autres que dangereux résultant de l’exploitation de l’établissement est limité à :</w:t>
                  </w:r>
                </w:p>
                <w:p w14:paraId="344EF7C8" w14:textId="77777777" w:rsidR="00CA5D2F" w:rsidRPr="007C398F" w:rsidRDefault="00CA5D2F" w:rsidP="00B37FD5">
                  <w:pPr>
                    <w:spacing w:before="120" w:after="120"/>
                    <w:jc w:val="both"/>
                    <w:rPr>
                      <w:sz w:val="20"/>
                      <w:szCs w:val="20"/>
                    </w:rPr>
                  </w:pPr>
                  <w:r w:rsidRPr="007C398F">
                    <w:rPr>
                      <w:sz w:val="20"/>
                      <w:szCs w:val="20"/>
                    </w:rPr>
                    <w:t>-    250 tonnes de boues provenant du décanteur de la centrale à béton (DD48);</w:t>
                  </w:r>
                </w:p>
                <w:p w14:paraId="548479B7" w14:textId="77777777" w:rsidR="00CA5D2F" w:rsidRPr="007C398F" w:rsidRDefault="00CA5D2F" w:rsidP="00B37FD5">
                  <w:pPr>
                    <w:spacing w:before="120" w:after="120"/>
                    <w:jc w:val="both"/>
                    <w:rPr>
                      <w:sz w:val="20"/>
                      <w:szCs w:val="20"/>
                    </w:rPr>
                  </w:pPr>
                  <w:r w:rsidRPr="007C398F">
                    <w:rPr>
                      <w:sz w:val="20"/>
                      <w:szCs w:val="20"/>
                    </w:rPr>
                    <w:t>-    250 tonnes de boues provenant des retours bétonnières de la centrale à béton (DD49);</w:t>
                  </w:r>
                </w:p>
                <w:p w14:paraId="793E34F3" w14:textId="77777777" w:rsidR="00CA5D2F" w:rsidRPr="007C398F" w:rsidRDefault="00CA5D2F" w:rsidP="00B37FD5">
                  <w:pPr>
                    <w:spacing w:before="120" w:after="120"/>
                    <w:jc w:val="both"/>
                    <w:rPr>
                      <w:sz w:val="20"/>
                      <w:szCs w:val="20"/>
                    </w:rPr>
                  </w:pPr>
                  <w:r w:rsidRPr="007C398F">
                    <w:rPr>
                      <w:sz w:val="20"/>
                      <w:szCs w:val="20"/>
                    </w:rPr>
                    <w:lastRenderedPageBreak/>
                    <w:t>-    110 tonnes d’autres déchets non dangereux (DD18, DD19, DD20, DD21, DD22, DD23, DD24, DD25, DD26, DD27, DD28, DD29, DD30).</w:t>
                  </w:r>
                </w:p>
                <w:p w14:paraId="62823574" w14:textId="77777777" w:rsidR="00CA5D2F" w:rsidRPr="007C398F" w:rsidRDefault="00CA5D2F" w:rsidP="00B37FD5">
                  <w:pPr>
                    <w:pStyle w:val="Paragraphedeliste"/>
                    <w:numPr>
                      <w:ilvl w:val="0"/>
                      <w:numId w:val="262"/>
                    </w:numPr>
                    <w:spacing w:before="120" w:after="120"/>
                    <w:contextualSpacing w:val="0"/>
                    <w:jc w:val="center"/>
                    <w:rPr>
                      <w:sz w:val="20"/>
                      <w:szCs w:val="20"/>
                      <w:lang w:val="fr-FR"/>
                    </w:rPr>
                  </w:pPr>
                  <w:r w:rsidRPr="007C398F">
                    <w:rPr>
                      <w:b/>
                      <w:sz w:val="20"/>
                      <w:szCs w:val="20"/>
                      <w:lang w:val="fr-FR"/>
                    </w:rPr>
                    <w:t xml:space="preserve"> </w:t>
                  </w:r>
                  <w:r w:rsidRPr="007C398F">
                    <w:rPr>
                      <w:sz w:val="20"/>
                      <w:szCs w:val="20"/>
                      <w:lang w:val="fr-FR"/>
                    </w:rPr>
                    <w:t xml:space="preserve">CONDITIONS PARTICULIERES RELATIVES A LA GESTION DES DECHETS DANGEREUX PROVENANT DE L’EXPLOITATION DE L’ETABLISSEMENT </w:t>
                  </w:r>
                </w:p>
                <w:p w14:paraId="384981A0" w14:textId="77777777" w:rsidR="00CA5D2F" w:rsidRPr="007C398F" w:rsidRDefault="00CA5D2F" w:rsidP="00B37FD5">
                  <w:pPr>
                    <w:spacing w:before="120" w:after="120"/>
                    <w:jc w:val="both"/>
                    <w:rPr>
                      <w:sz w:val="20"/>
                      <w:szCs w:val="20"/>
                    </w:rPr>
                  </w:pPr>
                  <w:r w:rsidRPr="007C398F">
                    <w:rPr>
                      <w:sz w:val="20"/>
                      <w:szCs w:val="20"/>
                    </w:rPr>
                    <w:t>Article 7.1.   Les déchets dangereux provenant de l’exploitation de l’établissement sont tenus séparés d’autres déchets.  Le mélange de déchets dangereux avec d’autres déchets dangereux ou avec d’autres déchets, substances ou matières est interdit.</w:t>
                  </w:r>
                </w:p>
                <w:p w14:paraId="76FEB2D6" w14:textId="77777777" w:rsidR="00CA5D2F" w:rsidRPr="007C398F" w:rsidRDefault="00CA5D2F" w:rsidP="00B37FD5">
                  <w:pPr>
                    <w:spacing w:before="120" w:after="120"/>
                    <w:jc w:val="both"/>
                    <w:rPr>
                      <w:sz w:val="20"/>
                      <w:szCs w:val="20"/>
                    </w:rPr>
                  </w:pPr>
                  <w:r w:rsidRPr="007C398F">
                    <w:rPr>
                      <w:sz w:val="20"/>
                      <w:szCs w:val="20"/>
                    </w:rPr>
                    <w:t>Article 7.2.   Il est interdit de se débarrasser des déchets dangereux, si ce n’est : </w:t>
                  </w:r>
                </w:p>
                <w:p w14:paraId="241FA22C" w14:textId="77777777" w:rsidR="00CA5D2F" w:rsidRPr="007C398F" w:rsidRDefault="00CA5D2F" w:rsidP="00B37FD5">
                  <w:pPr>
                    <w:spacing w:before="120" w:after="120"/>
                    <w:jc w:val="both"/>
                    <w:rPr>
                      <w:sz w:val="20"/>
                      <w:szCs w:val="20"/>
                    </w:rPr>
                  </w:pPr>
                  <w:r w:rsidRPr="007C398F">
                    <w:rPr>
                      <w:sz w:val="20"/>
                      <w:szCs w:val="20"/>
                    </w:rPr>
                    <w:t>1°    soit, en les confiant à un tiers bénéficiant de l’agrément requis pour assurer la collecte ou à un tiers autorisé pour effectuer le regroupement, le prétraitement, l’élimination ou la valorisation des déchets dangereux; </w:t>
                  </w:r>
                </w:p>
                <w:p w14:paraId="6C9D3126" w14:textId="77777777" w:rsidR="00CA5D2F" w:rsidRPr="007C398F" w:rsidRDefault="00CA5D2F" w:rsidP="00B37FD5">
                  <w:pPr>
                    <w:spacing w:before="120" w:after="120"/>
                    <w:jc w:val="both"/>
                    <w:rPr>
                      <w:sz w:val="20"/>
                      <w:szCs w:val="20"/>
                    </w:rPr>
                  </w:pPr>
                  <w:r w:rsidRPr="007C398F">
                    <w:rPr>
                      <w:sz w:val="20"/>
                      <w:szCs w:val="20"/>
                    </w:rPr>
                    <w:t>2°    soit, en les confiant à une installation située en dehors du territoire de la Région wallonne, après s’être assuré que cette installation satisfait aux conditions que lui impose la législation qui lui est applicable pour procéder au regroupement, au prétraitement, à l’élimination ou la valorisation de ces déchets; </w:t>
                  </w:r>
                </w:p>
                <w:p w14:paraId="65735D5D" w14:textId="77777777" w:rsidR="00CA5D2F" w:rsidRPr="007C398F" w:rsidRDefault="00CA5D2F" w:rsidP="00B37FD5">
                  <w:pPr>
                    <w:spacing w:before="120" w:after="120"/>
                    <w:jc w:val="both"/>
                    <w:rPr>
                      <w:sz w:val="20"/>
                      <w:szCs w:val="20"/>
                    </w:rPr>
                  </w:pPr>
                  <w:r w:rsidRPr="007C398F">
                    <w:rPr>
                      <w:sz w:val="20"/>
                      <w:szCs w:val="20"/>
                    </w:rPr>
                    <w:t>3°    soit, en procédant à leur élimination ou leur valorisation dans les propres installations de l’exploitant conformément aux dispositions du présent permis. </w:t>
                  </w:r>
                </w:p>
                <w:p w14:paraId="15D19B9E" w14:textId="77777777" w:rsidR="00CA5D2F" w:rsidRPr="007C398F" w:rsidRDefault="00CA5D2F" w:rsidP="00B37FD5">
                  <w:pPr>
                    <w:spacing w:before="120" w:after="120"/>
                    <w:jc w:val="both"/>
                    <w:rPr>
                      <w:sz w:val="20"/>
                      <w:szCs w:val="20"/>
                    </w:rPr>
                  </w:pPr>
                  <w:r w:rsidRPr="007C398F">
                    <w:rPr>
                      <w:sz w:val="20"/>
                      <w:szCs w:val="20"/>
                    </w:rPr>
                    <w:t>Article 7.3.   Le stockage de déchets dangereux résultant de l’exploitation de l’établissement est limité à 54 tonnes.</w:t>
                  </w:r>
                </w:p>
                <w:p w14:paraId="254BC648" w14:textId="77777777" w:rsidR="00CA5D2F" w:rsidRPr="007C398F" w:rsidRDefault="00CA5D2F" w:rsidP="00B37FD5">
                  <w:pPr>
                    <w:pStyle w:val="Paragraphedeliste"/>
                    <w:numPr>
                      <w:ilvl w:val="0"/>
                      <w:numId w:val="262"/>
                    </w:numPr>
                    <w:spacing w:before="120" w:after="120"/>
                    <w:contextualSpacing w:val="0"/>
                    <w:jc w:val="center"/>
                    <w:rPr>
                      <w:sz w:val="20"/>
                      <w:szCs w:val="20"/>
                      <w:lang w:val="fr-FR"/>
                    </w:rPr>
                  </w:pPr>
                  <w:r w:rsidRPr="007C398F">
                    <w:rPr>
                      <w:b/>
                      <w:sz w:val="20"/>
                      <w:szCs w:val="20"/>
                      <w:lang w:val="fr-FR"/>
                    </w:rPr>
                    <w:t xml:space="preserve"> </w:t>
                  </w:r>
                  <w:r w:rsidRPr="007C398F">
                    <w:rPr>
                      <w:sz w:val="20"/>
                      <w:szCs w:val="20"/>
                      <w:lang w:val="fr-FR"/>
                    </w:rPr>
                    <w:t xml:space="preserve">CONDITIONS PARTICULIERES RELATIVES A LA GESTION DES HUILES USAGEES PROVENANT DE L’EXPLOITATION DE L’ETABLISSEMENT </w:t>
                  </w:r>
                </w:p>
                <w:p w14:paraId="67026F60" w14:textId="77777777" w:rsidR="00CA5D2F" w:rsidRPr="007C398F" w:rsidRDefault="00CA5D2F" w:rsidP="00B37FD5">
                  <w:pPr>
                    <w:spacing w:before="120" w:after="120"/>
                    <w:jc w:val="both"/>
                    <w:rPr>
                      <w:sz w:val="20"/>
                      <w:szCs w:val="20"/>
                    </w:rPr>
                  </w:pPr>
                  <w:r w:rsidRPr="007C398F">
                    <w:rPr>
                      <w:sz w:val="20"/>
                      <w:szCs w:val="20"/>
                    </w:rPr>
                    <w:t>Article 8.1.    Il est interdit : </w:t>
                  </w:r>
                </w:p>
                <w:p w14:paraId="6377B10E" w14:textId="77777777" w:rsidR="00CA5D2F" w:rsidRPr="007C398F" w:rsidRDefault="00CA5D2F" w:rsidP="00B37FD5">
                  <w:pPr>
                    <w:spacing w:before="120" w:after="120"/>
                    <w:jc w:val="both"/>
                    <w:rPr>
                      <w:sz w:val="20"/>
                      <w:szCs w:val="20"/>
                    </w:rPr>
                  </w:pPr>
                  <w:r w:rsidRPr="007C398F">
                    <w:rPr>
                      <w:sz w:val="20"/>
                      <w:szCs w:val="20"/>
                    </w:rPr>
                    <w:t>1°    de déposer ou de laisser couler des huiles usagées, en quelque lieu que ce soit où elles peuvent polluer l’environnement,  notamment dans ou sur le sol, dans les eaux de surface ou les eaux souterraines, dans les égouts, les canalisations ou les collecteurs; </w:t>
                  </w:r>
                </w:p>
                <w:p w14:paraId="01D0579B" w14:textId="77777777" w:rsidR="00CA5D2F" w:rsidRPr="007C398F" w:rsidRDefault="00CA5D2F" w:rsidP="00B37FD5">
                  <w:pPr>
                    <w:spacing w:before="120" w:after="120"/>
                    <w:jc w:val="both"/>
                    <w:rPr>
                      <w:sz w:val="20"/>
                      <w:szCs w:val="20"/>
                    </w:rPr>
                  </w:pPr>
                  <w:r w:rsidRPr="007C398F">
                    <w:rPr>
                      <w:sz w:val="20"/>
                      <w:szCs w:val="20"/>
                    </w:rPr>
                    <w:t>2°    d’ajouter ou de mélanger à des huiles usagées de l’eau ou tout corps étranger, tel que solvants, produits de nettoyage, détergents, antigel, autres combustibles et autres matières avant ou pendant la collecte ou avant ou pendant le stockage; </w:t>
                  </w:r>
                </w:p>
                <w:p w14:paraId="30BD8FE7" w14:textId="77777777" w:rsidR="00CA5D2F" w:rsidRPr="007C398F" w:rsidRDefault="00CA5D2F" w:rsidP="00B37FD5">
                  <w:pPr>
                    <w:spacing w:before="120" w:after="120"/>
                    <w:jc w:val="both"/>
                    <w:rPr>
                      <w:sz w:val="20"/>
                      <w:szCs w:val="20"/>
                    </w:rPr>
                  </w:pPr>
                  <w:r w:rsidRPr="007C398F">
                    <w:rPr>
                      <w:sz w:val="20"/>
                      <w:szCs w:val="20"/>
                    </w:rPr>
                    <w:t>3°    lors du stockage et de la collecte, de mélanger les huiles usagées avec des PCB ou avec des déchets dangereux; </w:t>
                  </w:r>
                </w:p>
                <w:p w14:paraId="73466C68" w14:textId="77777777" w:rsidR="00CA5D2F" w:rsidRPr="007C398F" w:rsidRDefault="00CA5D2F" w:rsidP="00B37FD5">
                  <w:pPr>
                    <w:spacing w:before="120" w:after="120"/>
                    <w:jc w:val="both"/>
                    <w:rPr>
                      <w:sz w:val="20"/>
                      <w:szCs w:val="20"/>
                    </w:rPr>
                  </w:pPr>
                  <w:r w:rsidRPr="007C398F">
                    <w:rPr>
                      <w:sz w:val="20"/>
                      <w:szCs w:val="20"/>
                    </w:rPr>
                    <w:t>4°    de mélanger volontairement des huiles synthétiques, animales ou végétales avec des huiles minérales ; </w:t>
                  </w:r>
                </w:p>
                <w:p w14:paraId="6FB9BA4E" w14:textId="77777777" w:rsidR="00CA5D2F" w:rsidRPr="007C398F" w:rsidRDefault="00CA5D2F" w:rsidP="00B37FD5">
                  <w:pPr>
                    <w:spacing w:before="120" w:after="120"/>
                    <w:jc w:val="both"/>
                    <w:rPr>
                      <w:sz w:val="20"/>
                      <w:szCs w:val="20"/>
                    </w:rPr>
                  </w:pPr>
                  <w:r w:rsidRPr="007C398F">
                    <w:rPr>
                      <w:sz w:val="20"/>
                      <w:szCs w:val="20"/>
                    </w:rPr>
                    <w:t>5°    de se débarrasser d’huiles usagées sauf à les remettre à des collecteurs agréés ou à des centres de regroupement, de prétraitement, d’élimination ou de valorisation autorisés. </w:t>
                  </w:r>
                </w:p>
                <w:p w14:paraId="432D2B29" w14:textId="77777777" w:rsidR="00CA5D2F" w:rsidRPr="007C398F" w:rsidRDefault="00CA5D2F" w:rsidP="00B37FD5">
                  <w:pPr>
                    <w:spacing w:before="120" w:after="120"/>
                    <w:jc w:val="both"/>
                    <w:rPr>
                      <w:sz w:val="20"/>
                      <w:szCs w:val="20"/>
                    </w:rPr>
                  </w:pPr>
                  <w:r w:rsidRPr="007C398F">
                    <w:rPr>
                      <w:sz w:val="20"/>
                      <w:szCs w:val="20"/>
                    </w:rPr>
                    <w:t>Si l’huile usagée est remise à une personne établie dans une autre région ou un autre pays, le détenteur doit s’être assuré au préalable que cette personne est dûment autorisée à éliminer ou valoriser de l’huile usagée dans cette région ou dans ce pays.</w:t>
                  </w:r>
                </w:p>
                <w:p w14:paraId="36DDA23B" w14:textId="77777777" w:rsidR="00CA5D2F" w:rsidRPr="007C398F" w:rsidRDefault="00CA5D2F" w:rsidP="00B37FD5">
                  <w:pPr>
                    <w:spacing w:before="120" w:after="120"/>
                    <w:jc w:val="both"/>
                    <w:rPr>
                      <w:sz w:val="20"/>
                      <w:szCs w:val="20"/>
                    </w:rPr>
                  </w:pPr>
                  <w:r w:rsidRPr="007C398F">
                    <w:rPr>
                      <w:sz w:val="20"/>
                      <w:szCs w:val="20"/>
                    </w:rPr>
                    <w:t>Article 8.2.  Le stockage d’huiles usagées résultant de l’exploitation de l’établissement est limité à 59.500 litres (DD10, DD11, DD12, DD13, DD14, DD15, DD16, DD17).</w:t>
                  </w:r>
                </w:p>
                <w:p w14:paraId="6FA57F35" w14:textId="77777777" w:rsidR="00CA5D2F" w:rsidRPr="007C398F" w:rsidRDefault="00CA5D2F" w:rsidP="00B37FD5">
                  <w:pPr>
                    <w:pStyle w:val="Paragraphedeliste"/>
                    <w:numPr>
                      <w:ilvl w:val="0"/>
                      <w:numId w:val="262"/>
                    </w:numPr>
                    <w:spacing w:before="120" w:after="120"/>
                    <w:contextualSpacing w:val="0"/>
                    <w:jc w:val="center"/>
                    <w:rPr>
                      <w:sz w:val="20"/>
                      <w:szCs w:val="20"/>
                      <w:lang w:val="fr-FR"/>
                    </w:rPr>
                  </w:pPr>
                  <w:r w:rsidRPr="007C398F">
                    <w:rPr>
                      <w:sz w:val="20"/>
                      <w:szCs w:val="20"/>
                      <w:lang w:val="fr-FR"/>
                    </w:rPr>
                    <w:t xml:space="preserve"> CAPACITES ET STOCKAGE </w:t>
                  </w:r>
                </w:p>
                <w:p w14:paraId="3B0E02EC" w14:textId="77777777" w:rsidR="00CA5D2F" w:rsidRPr="007C398F" w:rsidRDefault="00CA5D2F" w:rsidP="00B37FD5">
                  <w:pPr>
                    <w:spacing w:before="120" w:after="120"/>
                    <w:jc w:val="both"/>
                    <w:rPr>
                      <w:sz w:val="20"/>
                      <w:szCs w:val="20"/>
                    </w:rPr>
                  </w:pPr>
                  <w:r w:rsidRPr="007C398F">
                    <w:rPr>
                      <w:sz w:val="20"/>
                      <w:szCs w:val="20"/>
                    </w:rPr>
                    <w:t xml:space="preserve">Article 9.1.    Sachant d'une part que la capacité annuelle de production des fours est de l’ordre de 1.500.000 tonnes de clinker et que chaque tonne de clinker requiert un apport calorifique de 3,10 GJ, et considérant d’autre part les possibilités techniques des </w:t>
                  </w:r>
                  <w:r w:rsidRPr="007C398F">
                    <w:rPr>
                      <w:sz w:val="20"/>
                      <w:szCs w:val="20"/>
                    </w:rPr>
                    <w:lastRenderedPageBreak/>
                    <w:t>installations, les quantités maximales annuelles des différents types de déchets pouvant être utilisés dans la cimenterie sont définies comme suit : </w:t>
                  </w:r>
                </w:p>
                <w:tbl>
                  <w:tblPr>
                    <w:tblW w:w="0" w:type="auto"/>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4408"/>
                    <w:gridCol w:w="1204"/>
                    <w:gridCol w:w="2794"/>
                  </w:tblGrid>
                  <w:tr w:rsidR="00CA5D2F" w:rsidRPr="007C398F" w14:paraId="40FAFA3D" w14:textId="77777777" w:rsidTr="00C86D6E">
                    <w:tc>
                      <w:tcPr>
                        <w:tcW w:w="0" w:type="auto"/>
                      </w:tcPr>
                      <w:p w14:paraId="2392FC84" w14:textId="77777777" w:rsidR="00CA5D2F" w:rsidRPr="007C398F" w:rsidRDefault="00CA5D2F" w:rsidP="00CA5D2F">
                        <w:pPr>
                          <w:spacing w:before="0" w:after="0" w:line="240" w:lineRule="auto"/>
                          <w:jc w:val="both"/>
                          <w:rPr>
                            <w:sz w:val="20"/>
                            <w:szCs w:val="20"/>
                          </w:rPr>
                        </w:pPr>
                        <w:r w:rsidRPr="007C398F">
                          <w:rPr>
                            <w:b/>
                            <w:sz w:val="20"/>
                            <w:szCs w:val="20"/>
                          </w:rPr>
                          <w:t xml:space="preserve">Type de déchet </w:t>
                        </w:r>
                      </w:p>
                      <w:p w14:paraId="58EE133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0632454" w14:textId="77777777" w:rsidR="00CA5D2F" w:rsidRPr="007C398F" w:rsidRDefault="00CA5D2F" w:rsidP="00CA5D2F">
                        <w:pPr>
                          <w:spacing w:before="0" w:after="0" w:line="240" w:lineRule="auto"/>
                          <w:jc w:val="both"/>
                          <w:rPr>
                            <w:sz w:val="20"/>
                            <w:szCs w:val="20"/>
                          </w:rPr>
                        </w:pPr>
                        <w:r w:rsidRPr="007C398F">
                          <w:rPr>
                            <w:b/>
                            <w:sz w:val="20"/>
                            <w:szCs w:val="20"/>
                          </w:rPr>
                          <w:t>PCI moyen</w:t>
                        </w:r>
                      </w:p>
                      <w:p w14:paraId="36758913" w14:textId="77777777" w:rsidR="00CA5D2F" w:rsidRPr="007C398F" w:rsidRDefault="00CA5D2F" w:rsidP="00CA5D2F">
                        <w:pPr>
                          <w:spacing w:before="0" w:after="0" w:line="240" w:lineRule="auto"/>
                          <w:jc w:val="both"/>
                          <w:rPr>
                            <w:sz w:val="20"/>
                            <w:szCs w:val="20"/>
                          </w:rPr>
                        </w:pPr>
                        <w:r w:rsidRPr="007C398F">
                          <w:rPr>
                            <w:b/>
                            <w:sz w:val="20"/>
                            <w:szCs w:val="20"/>
                          </w:rPr>
                          <w:t>(GJ/tonne)</w:t>
                        </w:r>
                      </w:p>
                      <w:p w14:paraId="5618809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509B670" w14:textId="77777777" w:rsidR="00CA5D2F" w:rsidRPr="007C398F" w:rsidRDefault="00CA5D2F" w:rsidP="00CA5D2F">
                        <w:pPr>
                          <w:spacing w:before="0" w:after="0" w:line="240" w:lineRule="auto"/>
                          <w:jc w:val="both"/>
                          <w:rPr>
                            <w:sz w:val="20"/>
                            <w:szCs w:val="20"/>
                          </w:rPr>
                        </w:pPr>
                        <w:r w:rsidRPr="007C398F">
                          <w:rPr>
                            <w:b/>
                            <w:sz w:val="20"/>
                            <w:szCs w:val="20"/>
                          </w:rPr>
                          <w:t>Quantité annuelle maximale (tonnes)</w:t>
                        </w:r>
                      </w:p>
                      <w:p w14:paraId="60A8A62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4510CC3" w14:textId="77777777" w:rsidTr="00C86D6E">
                    <w:tc>
                      <w:tcPr>
                        <w:tcW w:w="0" w:type="auto"/>
                      </w:tcPr>
                      <w:p w14:paraId="775EC85A" w14:textId="77777777" w:rsidR="00CA5D2F" w:rsidRPr="007C398F" w:rsidRDefault="00CA5D2F" w:rsidP="00CA5D2F">
                        <w:pPr>
                          <w:spacing w:before="0" w:after="0" w:line="240" w:lineRule="auto"/>
                          <w:jc w:val="both"/>
                          <w:rPr>
                            <w:sz w:val="20"/>
                            <w:szCs w:val="20"/>
                          </w:rPr>
                        </w:pPr>
                        <w:r w:rsidRPr="007C398F">
                          <w:rPr>
                            <w:b/>
                            <w:i/>
                            <w:sz w:val="20"/>
                            <w:szCs w:val="20"/>
                          </w:rPr>
                          <w:t>Non dangereux :</w:t>
                        </w:r>
                      </w:p>
                      <w:p w14:paraId="0A392EDE" w14:textId="77777777" w:rsidR="00CA5D2F" w:rsidRPr="007C398F" w:rsidRDefault="00CA5D2F" w:rsidP="00CA5D2F">
                        <w:pPr>
                          <w:spacing w:before="0" w:after="0" w:line="240" w:lineRule="auto"/>
                          <w:jc w:val="both"/>
                          <w:rPr>
                            <w:sz w:val="20"/>
                            <w:szCs w:val="20"/>
                          </w:rPr>
                        </w:pPr>
                        <w:r w:rsidRPr="007C398F">
                          <w:rPr>
                            <w:sz w:val="20"/>
                            <w:szCs w:val="20"/>
                          </w:rPr>
                          <w:t>1.      Matière minérale de substitution</w:t>
                        </w:r>
                      </w:p>
                      <w:p w14:paraId="4EC7AC07" w14:textId="77777777" w:rsidR="00CA5D2F" w:rsidRPr="007C398F" w:rsidRDefault="00CA5D2F" w:rsidP="00CA5D2F">
                        <w:pPr>
                          <w:spacing w:before="0" w:after="0" w:line="240" w:lineRule="auto"/>
                          <w:jc w:val="both"/>
                          <w:rPr>
                            <w:sz w:val="20"/>
                            <w:szCs w:val="20"/>
                          </w:rPr>
                        </w:pPr>
                        <w:r w:rsidRPr="007C398F">
                          <w:rPr>
                            <w:sz w:val="20"/>
                            <w:szCs w:val="20"/>
                          </w:rPr>
                          <w:t>2.      Combustibles de substitution :</w:t>
                        </w:r>
                      </w:p>
                      <w:p w14:paraId="5D1F56EB" w14:textId="77777777" w:rsidR="00CA5D2F" w:rsidRPr="007C398F" w:rsidRDefault="00CA5D2F" w:rsidP="00CA5D2F">
                        <w:pPr>
                          <w:spacing w:before="0" w:after="0" w:line="240" w:lineRule="auto"/>
                          <w:jc w:val="both"/>
                          <w:rPr>
                            <w:sz w:val="20"/>
                            <w:szCs w:val="20"/>
                          </w:rPr>
                        </w:pPr>
                        <w:r w:rsidRPr="007C398F">
                          <w:rPr>
                            <w:sz w:val="20"/>
                            <w:szCs w:val="20"/>
                          </w:rPr>
                          <w:t>a.      Solides</w:t>
                        </w:r>
                      </w:p>
                      <w:p w14:paraId="16564F10" w14:textId="77777777" w:rsidR="00CA5D2F" w:rsidRPr="007C398F" w:rsidRDefault="00CA5D2F" w:rsidP="00CA5D2F">
                        <w:pPr>
                          <w:spacing w:before="0" w:after="0" w:line="240" w:lineRule="auto"/>
                          <w:jc w:val="both"/>
                          <w:rPr>
                            <w:sz w:val="20"/>
                            <w:szCs w:val="20"/>
                          </w:rPr>
                        </w:pPr>
                        <w:r w:rsidRPr="007C398F">
                          <w:rPr>
                            <w:sz w:val="20"/>
                            <w:szCs w:val="20"/>
                          </w:rPr>
                          <w:t>b.      Liquides</w:t>
                        </w:r>
                      </w:p>
                      <w:p w14:paraId="0823DC8D" w14:textId="77777777" w:rsidR="00CA5D2F" w:rsidRPr="007C398F" w:rsidRDefault="00CA5D2F" w:rsidP="00CA5D2F">
                        <w:pPr>
                          <w:spacing w:before="0" w:after="0" w:line="240" w:lineRule="auto"/>
                          <w:jc w:val="both"/>
                          <w:rPr>
                            <w:sz w:val="20"/>
                            <w:szCs w:val="20"/>
                          </w:rPr>
                        </w:pPr>
                        <w:r w:rsidRPr="007C398F">
                          <w:rPr>
                            <w:sz w:val="20"/>
                            <w:szCs w:val="20"/>
                          </w:rPr>
                          <w:t>3.      Mixtes (matière/combustible)</w:t>
                        </w:r>
                      </w:p>
                      <w:p w14:paraId="62D0C87D" w14:textId="77777777" w:rsidR="00CA5D2F" w:rsidRPr="007C398F" w:rsidRDefault="00CA5D2F" w:rsidP="00CA5D2F">
                        <w:pPr>
                          <w:spacing w:before="0" w:after="0" w:line="240" w:lineRule="auto"/>
                          <w:jc w:val="both"/>
                          <w:rPr>
                            <w:sz w:val="20"/>
                            <w:szCs w:val="20"/>
                          </w:rPr>
                        </w:pPr>
                        <w:r w:rsidRPr="007C398F">
                          <w:rPr>
                            <w:sz w:val="20"/>
                            <w:szCs w:val="20"/>
                          </w:rPr>
                          <w:t>4.      Amélioration des performances environnementales</w:t>
                        </w:r>
                      </w:p>
                      <w:p w14:paraId="7EA8573F" w14:textId="77777777" w:rsidR="00CA5D2F" w:rsidRPr="007C398F" w:rsidRDefault="00CA5D2F" w:rsidP="00CA5D2F">
                        <w:pPr>
                          <w:spacing w:before="0" w:after="0" w:line="240" w:lineRule="auto"/>
                          <w:jc w:val="both"/>
                          <w:rPr>
                            <w:sz w:val="20"/>
                            <w:szCs w:val="20"/>
                          </w:rPr>
                        </w:pPr>
                        <w:r w:rsidRPr="007C398F">
                          <w:rPr>
                            <w:sz w:val="20"/>
                            <w:szCs w:val="20"/>
                          </w:rPr>
                          <w:t>5.      Liquides à éliminer</w:t>
                        </w:r>
                      </w:p>
                      <w:p w14:paraId="1B28050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9566C42" w14:textId="77777777" w:rsidR="00CA5D2F" w:rsidRPr="007C398F" w:rsidRDefault="00CA5D2F" w:rsidP="00CA5D2F">
                        <w:pPr>
                          <w:spacing w:before="0" w:after="0" w:line="240" w:lineRule="auto"/>
                          <w:jc w:val="both"/>
                          <w:rPr>
                            <w:sz w:val="20"/>
                            <w:szCs w:val="20"/>
                          </w:rPr>
                        </w:pPr>
                        <w:r w:rsidRPr="007C398F">
                          <w:rPr>
                            <w:sz w:val="20"/>
                            <w:szCs w:val="20"/>
                          </w:rPr>
                          <w:t> </w:t>
                        </w:r>
                      </w:p>
                      <w:p w14:paraId="33840415" w14:textId="77777777" w:rsidR="00CA5D2F" w:rsidRPr="007C398F" w:rsidRDefault="00CA5D2F" w:rsidP="00CA5D2F">
                        <w:pPr>
                          <w:spacing w:before="0" w:after="0" w:line="240" w:lineRule="auto"/>
                          <w:jc w:val="both"/>
                          <w:rPr>
                            <w:sz w:val="20"/>
                            <w:szCs w:val="20"/>
                          </w:rPr>
                        </w:pPr>
                        <w:r w:rsidRPr="007C398F">
                          <w:rPr>
                            <w:sz w:val="20"/>
                            <w:szCs w:val="20"/>
                          </w:rPr>
                          <w:t>-</w:t>
                        </w:r>
                      </w:p>
                      <w:p w14:paraId="6A9D66E1" w14:textId="77777777" w:rsidR="00CA5D2F" w:rsidRPr="007C398F" w:rsidRDefault="00CA5D2F" w:rsidP="00CA5D2F">
                        <w:pPr>
                          <w:spacing w:before="0" w:after="0" w:line="240" w:lineRule="auto"/>
                          <w:jc w:val="both"/>
                          <w:rPr>
                            <w:sz w:val="20"/>
                            <w:szCs w:val="20"/>
                          </w:rPr>
                        </w:pPr>
                        <w:r w:rsidRPr="007C398F">
                          <w:rPr>
                            <w:sz w:val="20"/>
                            <w:szCs w:val="20"/>
                          </w:rPr>
                          <w:t> </w:t>
                        </w:r>
                      </w:p>
                      <w:p w14:paraId="3380A9FE" w14:textId="77777777" w:rsidR="00CA5D2F" w:rsidRPr="007C398F" w:rsidRDefault="00CA5D2F" w:rsidP="00CA5D2F">
                        <w:pPr>
                          <w:spacing w:before="0" w:after="0" w:line="240" w:lineRule="auto"/>
                          <w:jc w:val="both"/>
                          <w:rPr>
                            <w:sz w:val="20"/>
                            <w:szCs w:val="20"/>
                          </w:rPr>
                        </w:pPr>
                        <w:r w:rsidRPr="007C398F">
                          <w:rPr>
                            <w:sz w:val="20"/>
                            <w:szCs w:val="20"/>
                          </w:rPr>
                          <w:t>17,5</w:t>
                        </w:r>
                      </w:p>
                      <w:p w14:paraId="6A065075" w14:textId="77777777" w:rsidR="00CA5D2F" w:rsidRPr="007C398F" w:rsidRDefault="00CA5D2F" w:rsidP="00CA5D2F">
                        <w:pPr>
                          <w:spacing w:before="0" w:after="0" w:line="240" w:lineRule="auto"/>
                          <w:jc w:val="both"/>
                          <w:rPr>
                            <w:sz w:val="20"/>
                            <w:szCs w:val="20"/>
                          </w:rPr>
                        </w:pPr>
                        <w:r w:rsidRPr="007C398F">
                          <w:rPr>
                            <w:sz w:val="20"/>
                            <w:szCs w:val="20"/>
                          </w:rPr>
                          <w:t>16</w:t>
                        </w:r>
                      </w:p>
                      <w:p w14:paraId="0F499AE2" w14:textId="77777777" w:rsidR="00CA5D2F" w:rsidRPr="007C398F" w:rsidRDefault="00CA5D2F" w:rsidP="00CA5D2F">
                        <w:pPr>
                          <w:spacing w:before="0" w:after="0" w:line="240" w:lineRule="auto"/>
                          <w:jc w:val="both"/>
                          <w:rPr>
                            <w:sz w:val="20"/>
                            <w:szCs w:val="20"/>
                          </w:rPr>
                        </w:pPr>
                        <w:r w:rsidRPr="007C398F">
                          <w:rPr>
                            <w:sz w:val="20"/>
                            <w:szCs w:val="20"/>
                          </w:rPr>
                          <w:t>5</w:t>
                        </w:r>
                      </w:p>
                      <w:p w14:paraId="15C785AE" w14:textId="77777777" w:rsidR="00CA5D2F" w:rsidRPr="007C398F" w:rsidRDefault="00CA5D2F" w:rsidP="00CA5D2F">
                        <w:pPr>
                          <w:spacing w:before="0" w:after="0" w:line="240" w:lineRule="auto"/>
                          <w:jc w:val="both"/>
                          <w:rPr>
                            <w:sz w:val="20"/>
                            <w:szCs w:val="20"/>
                          </w:rPr>
                        </w:pPr>
                        <w:r w:rsidRPr="007C398F">
                          <w:rPr>
                            <w:sz w:val="20"/>
                            <w:szCs w:val="20"/>
                          </w:rPr>
                          <w:t>3</w:t>
                        </w:r>
                      </w:p>
                      <w:p w14:paraId="226012D2" w14:textId="77777777" w:rsidR="00CA5D2F" w:rsidRPr="007C398F" w:rsidRDefault="00CA5D2F" w:rsidP="00CA5D2F">
                        <w:pPr>
                          <w:spacing w:before="0" w:after="0" w:line="240" w:lineRule="auto"/>
                          <w:jc w:val="both"/>
                          <w:rPr>
                            <w:sz w:val="20"/>
                            <w:szCs w:val="20"/>
                          </w:rPr>
                        </w:pPr>
                        <w:r w:rsidRPr="007C398F">
                          <w:rPr>
                            <w:sz w:val="20"/>
                            <w:szCs w:val="20"/>
                          </w:rPr>
                          <w:t> </w:t>
                        </w:r>
                      </w:p>
                      <w:p w14:paraId="5ABEB504" w14:textId="77777777" w:rsidR="00CA5D2F" w:rsidRPr="007C398F" w:rsidRDefault="00CA5D2F" w:rsidP="00CA5D2F">
                        <w:pPr>
                          <w:spacing w:before="0" w:after="0" w:line="240" w:lineRule="auto"/>
                          <w:jc w:val="both"/>
                          <w:rPr>
                            <w:sz w:val="20"/>
                            <w:szCs w:val="20"/>
                          </w:rPr>
                        </w:pPr>
                        <w:r w:rsidRPr="007C398F">
                          <w:rPr>
                            <w:sz w:val="20"/>
                            <w:szCs w:val="20"/>
                          </w:rPr>
                          <w:t>-</w:t>
                        </w:r>
                      </w:p>
                      <w:p w14:paraId="6133332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43ED4DD" w14:textId="77777777" w:rsidR="00CA5D2F" w:rsidRPr="007C398F" w:rsidRDefault="00CA5D2F" w:rsidP="00CA5D2F">
                        <w:pPr>
                          <w:spacing w:before="0" w:after="0" w:line="240" w:lineRule="auto"/>
                          <w:jc w:val="both"/>
                          <w:rPr>
                            <w:sz w:val="20"/>
                            <w:szCs w:val="20"/>
                          </w:rPr>
                        </w:pPr>
                        <w:r w:rsidRPr="007C398F">
                          <w:rPr>
                            <w:sz w:val="20"/>
                            <w:szCs w:val="20"/>
                          </w:rPr>
                          <w:t> </w:t>
                        </w:r>
                      </w:p>
                      <w:p w14:paraId="7978C666" w14:textId="77777777" w:rsidR="00CA5D2F" w:rsidRPr="007C398F" w:rsidRDefault="00CA5D2F" w:rsidP="00CA5D2F">
                        <w:pPr>
                          <w:spacing w:before="0" w:after="0" w:line="240" w:lineRule="auto"/>
                          <w:jc w:val="both"/>
                          <w:rPr>
                            <w:sz w:val="20"/>
                            <w:szCs w:val="20"/>
                          </w:rPr>
                        </w:pPr>
                        <w:r w:rsidRPr="007C398F">
                          <w:rPr>
                            <w:sz w:val="20"/>
                            <w:szCs w:val="20"/>
                          </w:rPr>
                          <w:t>780.000</w:t>
                        </w:r>
                      </w:p>
                      <w:p w14:paraId="29602606" w14:textId="77777777" w:rsidR="00CA5D2F" w:rsidRPr="007C398F" w:rsidRDefault="00CA5D2F" w:rsidP="00CA5D2F">
                        <w:pPr>
                          <w:spacing w:before="0" w:after="0" w:line="240" w:lineRule="auto"/>
                          <w:jc w:val="both"/>
                          <w:rPr>
                            <w:sz w:val="20"/>
                            <w:szCs w:val="20"/>
                          </w:rPr>
                        </w:pPr>
                        <w:r w:rsidRPr="007C398F">
                          <w:rPr>
                            <w:sz w:val="20"/>
                            <w:szCs w:val="20"/>
                          </w:rPr>
                          <w:t> </w:t>
                        </w:r>
                      </w:p>
                      <w:p w14:paraId="689F8E77" w14:textId="77777777" w:rsidR="00CA5D2F" w:rsidRPr="007C398F" w:rsidRDefault="00CA5D2F" w:rsidP="00CA5D2F">
                        <w:pPr>
                          <w:spacing w:before="0" w:after="0" w:line="240" w:lineRule="auto"/>
                          <w:jc w:val="both"/>
                          <w:rPr>
                            <w:sz w:val="20"/>
                            <w:szCs w:val="20"/>
                          </w:rPr>
                        </w:pPr>
                        <w:r w:rsidRPr="007C398F">
                          <w:rPr>
                            <w:sz w:val="20"/>
                            <w:szCs w:val="20"/>
                          </w:rPr>
                          <w:t xml:space="preserve">180.000 </w:t>
                        </w:r>
                        <w:r w:rsidRPr="007C398F">
                          <w:rPr>
                            <w:sz w:val="20"/>
                            <w:szCs w:val="20"/>
                            <w:vertAlign w:val="superscript"/>
                          </w:rPr>
                          <w:t>(1)</w:t>
                        </w:r>
                      </w:p>
                      <w:p w14:paraId="4C2966B6" w14:textId="77777777" w:rsidR="00CA5D2F" w:rsidRPr="007C398F" w:rsidRDefault="00CA5D2F" w:rsidP="00CA5D2F">
                        <w:pPr>
                          <w:spacing w:before="0" w:after="0" w:line="240" w:lineRule="auto"/>
                          <w:jc w:val="both"/>
                          <w:rPr>
                            <w:sz w:val="20"/>
                            <w:szCs w:val="20"/>
                          </w:rPr>
                        </w:pPr>
                        <w:r w:rsidRPr="007C398F">
                          <w:rPr>
                            <w:sz w:val="20"/>
                            <w:szCs w:val="20"/>
                          </w:rPr>
                          <w:t xml:space="preserve">45.000 </w:t>
                        </w:r>
                        <w:r w:rsidRPr="007C398F">
                          <w:rPr>
                            <w:sz w:val="20"/>
                            <w:szCs w:val="20"/>
                            <w:vertAlign w:val="superscript"/>
                          </w:rPr>
                          <w:t>(2)</w:t>
                        </w:r>
                      </w:p>
                      <w:p w14:paraId="6B563B24" w14:textId="77777777" w:rsidR="00CA5D2F" w:rsidRPr="007C398F" w:rsidRDefault="00CA5D2F" w:rsidP="00CA5D2F">
                        <w:pPr>
                          <w:spacing w:before="0" w:after="0" w:line="240" w:lineRule="auto"/>
                          <w:jc w:val="both"/>
                          <w:rPr>
                            <w:sz w:val="20"/>
                            <w:szCs w:val="20"/>
                          </w:rPr>
                        </w:pPr>
                        <w:r w:rsidRPr="007C398F">
                          <w:rPr>
                            <w:sz w:val="20"/>
                            <w:szCs w:val="20"/>
                          </w:rPr>
                          <w:t xml:space="preserve">50.000 </w:t>
                        </w:r>
                        <w:r w:rsidRPr="007C398F">
                          <w:rPr>
                            <w:sz w:val="20"/>
                            <w:szCs w:val="20"/>
                            <w:vertAlign w:val="superscript"/>
                          </w:rPr>
                          <w:t>(3)</w:t>
                        </w:r>
                      </w:p>
                      <w:p w14:paraId="6627CAEA" w14:textId="77777777" w:rsidR="00CA5D2F" w:rsidRPr="007C398F" w:rsidRDefault="00CA5D2F" w:rsidP="00CA5D2F">
                        <w:pPr>
                          <w:spacing w:before="0" w:after="0" w:line="240" w:lineRule="auto"/>
                          <w:jc w:val="both"/>
                          <w:rPr>
                            <w:sz w:val="20"/>
                            <w:szCs w:val="20"/>
                          </w:rPr>
                        </w:pPr>
                        <w:r w:rsidRPr="007C398F">
                          <w:rPr>
                            <w:sz w:val="20"/>
                            <w:szCs w:val="20"/>
                          </w:rPr>
                          <w:t xml:space="preserve">15.000 </w:t>
                        </w:r>
                        <w:r w:rsidRPr="007C398F">
                          <w:rPr>
                            <w:sz w:val="20"/>
                            <w:szCs w:val="20"/>
                            <w:vertAlign w:val="superscript"/>
                          </w:rPr>
                          <w:t>(4)</w:t>
                        </w:r>
                      </w:p>
                      <w:p w14:paraId="1FA05025" w14:textId="77777777" w:rsidR="00CA5D2F" w:rsidRPr="007C398F" w:rsidRDefault="00CA5D2F" w:rsidP="00CA5D2F">
                        <w:pPr>
                          <w:spacing w:before="0" w:after="0" w:line="240" w:lineRule="auto"/>
                          <w:jc w:val="both"/>
                          <w:rPr>
                            <w:sz w:val="20"/>
                            <w:szCs w:val="20"/>
                          </w:rPr>
                        </w:pPr>
                        <w:r w:rsidRPr="007C398F">
                          <w:rPr>
                            <w:sz w:val="20"/>
                            <w:szCs w:val="20"/>
                          </w:rPr>
                          <w:t> </w:t>
                        </w:r>
                      </w:p>
                      <w:p w14:paraId="642F6CD0" w14:textId="77777777" w:rsidR="00CA5D2F" w:rsidRPr="007C398F" w:rsidRDefault="00CA5D2F" w:rsidP="00CA5D2F">
                        <w:pPr>
                          <w:spacing w:before="0" w:after="0" w:line="240" w:lineRule="auto"/>
                          <w:jc w:val="both"/>
                          <w:rPr>
                            <w:sz w:val="20"/>
                            <w:szCs w:val="20"/>
                          </w:rPr>
                        </w:pPr>
                        <w:r w:rsidRPr="007C398F">
                          <w:rPr>
                            <w:sz w:val="20"/>
                            <w:szCs w:val="20"/>
                          </w:rPr>
                          <w:t xml:space="preserve">10.000 </w:t>
                        </w:r>
                        <w:r w:rsidRPr="007C398F">
                          <w:rPr>
                            <w:sz w:val="20"/>
                            <w:szCs w:val="20"/>
                            <w:vertAlign w:val="superscript"/>
                          </w:rPr>
                          <w:t>(5)</w:t>
                        </w:r>
                      </w:p>
                      <w:p w14:paraId="0A6E4B7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B0A5803" w14:textId="77777777" w:rsidTr="00C86D6E">
                    <w:tc>
                      <w:tcPr>
                        <w:tcW w:w="0" w:type="auto"/>
                      </w:tcPr>
                      <w:p w14:paraId="74635F17" w14:textId="77777777" w:rsidR="00CA5D2F" w:rsidRPr="007C398F" w:rsidRDefault="00CA5D2F" w:rsidP="00CA5D2F">
                        <w:pPr>
                          <w:spacing w:before="0" w:after="0" w:line="240" w:lineRule="auto"/>
                          <w:jc w:val="both"/>
                          <w:rPr>
                            <w:sz w:val="20"/>
                            <w:szCs w:val="20"/>
                          </w:rPr>
                        </w:pPr>
                        <w:r w:rsidRPr="007C398F">
                          <w:rPr>
                            <w:b/>
                            <w:i/>
                            <w:sz w:val="20"/>
                            <w:szCs w:val="20"/>
                          </w:rPr>
                          <w:t xml:space="preserve">Dangereux : </w:t>
                        </w:r>
                        <w:r w:rsidRPr="007C398F">
                          <w:rPr>
                            <w:b/>
                            <w:i/>
                            <w:sz w:val="20"/>
                            <w:szCs w:val="20"/>
                            <w:vertAlign w:val="superscript"/>
                          </w:rPr>
                          <w:t>(*)</w:t>
                        </w:r>
                      </w:p>
                      <w:p w14:paraId="2343F5C9" w14:textId="77777777" w:rsidR="00CA5D2F" w:rsidRPr="007C398F" w:rsidRDefault="00CA5D2F" w:rsidP="00CA5D2F">
                        <w:pPr>
                          <w:spacing w:before="0" w:after="0" w:line="240" w:lineRule="auto"/>
                          <w:jc w:val="both"/>
                          <w:rPr>
                            <w:sz w:val="20"/>
                            <w:szCs w:val="20"/>
                          </w:rPr>
                        </w:pPr>
                        <w:r w:rsidRPr="007C398F">
                          <w:rPr>
                            <w:sz w:val="20"/>
                            <w:szCs w:val="20"/>
                          </w:rPr>
                          <w:t>1.      Matière minérale de substitution</w:t>
                        </w:r>
                      </w:p>
                      <w:p w14:paraId="0138E063" w14:textId="77777777" w:rsidR="00CA5D2F" w:rsidRPr="007C398F" w:rsidRDefault="00CA5D2F" w:rsidP="00CA5D2F">
                        <w:pPr>
                          <w:spacing w:before="0" w:after="0" w:line="240" w:lineRule="auto"/>
                          <w:jc w:val="both"/>
                          <w:rPr>
                            <w:sz w:val="20"/>
                            <w:szCs w:val="20"/>
                          </w:rPr>
                        </w:pPr>
                        <w:r w:rsidRPr="007C398F">
                          <w:rPr>
                            <w:sz w:val="20"/>
                            <w:szCs w:val="20"/>
                          </w:rPr>
                          <w:t>2.      Combustibles de substitution :</w:t>
                        </w:r>
                      </w:p>
                      <w:p w14:paraId="7E04EA90" w14:textId="77777777" w:rsidR="00CA5D2F" w:rsidRPr="007C398F" w:rsidRDefault="00CA5D2F" w:rsidP="00CA5D2F">
                        <w:pPr>
                          <w:spacing w:before="0" w:after="0" w:line="240" w:lineRule="auto"/>
                          <w:jc w:val="both"/>
                          <w:rPr>
                            <w:sz w:val="20"/>
                            <w:szCs w:val="20"/>
                          </w:rPr>
                        </w:pPr>
                        <w:r w:rsidRPr="007C398F">
                          <w:rPr>
                            <w:sz w:val="20"/>
                            <w:szCs w:val="20"/>
                          </w:rPr>
                          <w:t>a.      Solides</w:t>
                        </w:r>
                      </w:p>
                      <w:p w14:paraId="1DA783C9" w14:textId="77777777" w:rsidR="00CA5D2F" w:rsidRPr="007C398F" w:rsidRDefault="00CA5D2F" w:rsidP="00CA5D2F">
                        <w:pPr>
                          <w:spacing w:before="0" w:after="0" w:line="240" w:lineRule="auto"/>
                          <w:jc w:val="both"/>
                          <w:rPr>
                            <w:sz w:val="20"/>
                            <w:szCs w:val="20"/>
                          </w:rPr>
                        </w:pPr>
                        <w:r w:rsidRPr="007C398F">
                          <w:rPr>
                            <w:sz w:val="20"/>
                            <w:szCs w:val="20"/>
                          </w:rPr>
                          <w:t>b.      Liquides</w:t>
                        </w:r>
                      </w:p>
                      <w:p w14:paraId="3E778392" w14:textId="77777777" w:rsidR="00CA5D2F" w:rsidRPr="007C398F" w:rsidRDefault="00CA5D2F" w:rsidP="00CA5D2F">
                        <w:pPr>
                          <w:spacing w:before="0" w:after="0" w:line="240" w:lineRule="auto"/>
                          <w:jc w:val="both"/>
                          <w:rPr>
                            <w:sz w:val="20"/>
                            <w:szCs w:val="20"/>
                          </w:rPr>
                        </w:pPr>
                        <w:r w:rsidRPr="007C398F">
                          <w:rPr>
                            <w:sz w:val="20"/>
                            <w:szCs w:val="20"/>
                          </w:rPr>
                          <w:t>c.      Huiles usagées</w:t>
                        </w:r>
                      </w:p>
                      <w:p w14:paraId="09FF51CF" w14:textId="77777777" w:rsidR="00CA5D2F" w:rsidRPr="007C398F" w:rsidRDefault="00CA5D2F" w:rsidP="00CA5D2F">
                        <w:pPr>
                          <w:spacing w:before="0" w:after="0" w:line="240" w:lineRule="auto"/>
                          <w:jc w:val="both"/>
                          <w:rPr>
                            <w:sz w:val="20"/>
                            <w:szCs w:val="20"/>
                          </w:rPr>
                        </w:pPr>
                        <w:r w:rsidRPr="007C398F">
                          <w:rPr>
                            <w:sz w:val="20"/>
                            <w:szCs w:val="20"/>
                          </w:rPr>
                          <w:t>3.      Mixtes (matière/combustible)</w:t>
                        </w:r>
                      </w:p>
                      <w:p w14:paraId="22F2168B" w14:textId="77777777" w:rsidR="00CA5D2F" w:rsidRPr="007C398F" w:rsidRDefault="00CA5D2F" w:rsidP="00CA5D2F">
                        <w:pPr>
                          <w:spacing w:before="0" w:after="0" w:line="240" w:lineRule="auto"/>
                          <w:jc w:val="both"/>
                          <w:rPr>
                            <w:sz w:val="20"/>
                            <w:szCs w:val="20"/>
                          </w:rPr>
                        </w:pPr>
                        <w:r w:rsidRPr="007C398F">
                          <w:rPr>
                            <w:sz w:val="20"/>
                            <w:szCs w:val="20"/>
                          </w:rPr>
                          <w:t>4.      Amélioration des performances environnementales</w:t>
                        </w:r>
                      </w:p>
                      <w:p w14:paraId="3C5789A5" w14:textId="77777777" w:rsidR="00CA5D2F" w:rsidRPr="007C398F" w:rsidRDefault="00CA5D2F" w:rsidP="00CA5D2F">
                        <w:pPr>
                          <w:spacing w:before="0" w:after="0" w:line="240" w:lineRule="auto"/>
                          <w:jc w:val="both"/>
                          <w:rPr>
                            <w:sz w:val="20"/>
                            <w:szCs w:val="20"/>
                          </w:rPr>
                        </w:pPr>
                        <w:r w:rsidRPr="007C398F">
                          <w:rPr>
                            <w:sz w:val="20"/>
                            <w:szCs w:val="20"/>
                          </w:rPr>
                          <w:t>5.      Liquides à éliminer</w:t>
                        </w:r>
                      </w:p>
                      <w:p w14:paraId="05484CC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1B6D705" w14:textId="77777777" w:rsidR="00CA5D2F" w:rsidRPr="007C398F" w:rsidRDefault="00CA5D2F" w:rsidP="00CA5D2F">
                        <w:pPr>
                          <w:spacing w:before="0" w:after="0" w:line="240" w:lineRule="auto"/>
                          <w:jc w:val="both"/>
                          <w:rPr>
                            <w:sz w:val="20"/>
                            <w:szCs w:val="20"/>
                          </w:rPr>
                        </w:pPr>
                        <w:r w:rsidRPr="007C398F">
                          <w:rPr>
                            <w:sz w:val="20"/>
                            <w:szCs w:val="20"/>
                          </w:rPr>
                          <w:t> </w:t>
                        </w:r>
                      </w:p>
                      <w:p w14:paraId="1E63BB67" w14:textId="77777777" w:rsidR="00CA5D2F" w:rsidRPr="007C398F" w:rsidRDefault="00CA5D2F" w:rsidP="00CA5D2F">
                        <w:pPr>
                          <w:spacing w:before="0" w:after="0" w:line="240" w:lineRule="auto"/>
                          <w:jc w:val="both"/>
                          <w:rPr>
                            <w:sz w:val="20"/>
                            <w:szCs w:val="20"/>
                          </w:rPr>
                        </w:pPr>
                        <w:r w:rsidRPr="007C398F">
                          <w:rPr>
                            <w:sz w:val="20"/>
                            <w:szCs w:val="20"/>
                          </w:rPr>
                          <w:t>-</w:t>
                        </w:r>
                      </w:p>
                      <w:p w14:paraId="73191710" w14:textId="77777777" w:rsidR="00CA5D2F" w:rsidRPr="007C398F" w:rsidRDefault="00CA5D2F" w:rsidP="00CA5D2F">
                        <w:pPr>
                          <w:spacing w:before="0" w:after="0" w:line="240" w:lineRule="auto"/>
                          <w:jc w:val="both"/>
                          <w:rPr>
                            <w:sz w:val="20"/>
                            <w:szCs w:val="20"/>
                          </w:rPr>
                        </w:pPr>
                        <w:r w:rsidRPr="007C398F">
                          <w:rPr>
                            <w:sz w:val="20"/>
                            <w:szCs w:val="20"/>
                          </w:rPr>
                          <w:t> </w:t>
                        </w:r>
                      </w:p>
                      <w:p w14:paraId="2496A6F1" w14:textId="77777777" w:rsidR="00CA5D2F" w:rsidRPr="007C398F" w:rsidRDefault="00CA5D2F" w:rsidP="00CA5D2F">
                        <w:pPr>
                          <w:spacing w:before="0" w:after="0" w:line="240" w:lineRule="auto"/>
                          <w:jc w:val="both"/>
                          <w:rPr>
                            <w:sz w:val="20"/>
                            <w:szCs w:val="20"/>
                          </w:rPr>
                        </w:pPr>
                        <w:r w:rsidRPr="007C398F">
                          <w:rPr>
                            <w:sz w:val="20"/>
                            <w:szCs w:val="20"/>
                          </w:rPr>
                          <w:t>16</w:t>
                        </w:r>
                      </w:p>
                      <w:p w14:paraId="428F3535" w14:textId="77777777" w:rsidR="00CA5D2F" w:rsidRPr="007C398F" w:rsidRDefault="00CA5D2F" w:rsidP="00CA5D2F">
                        <w:pPr>
                          <w:spacing w:before="0" w:after="0" w:line="240" w:lineRule="auto"/>
                          <w:jc w:val="both"/>
                          <w:rPr>
                            <w:sz w:val="20"/>
                            <w:szCs w:val="20"/>
                          </w:rPr>
                        </w:pPr>
                        <w:r w:rsidRPr="007C398F">
                          <w:rPr>
                            <w:sz w:val="20"/>
                            <w:szCs w:val="20"/>
                          </w:rPr>
                          <w:t>20</w:t>
                        </w:r>
                      </w:p>
                      <w:p w14:paraId="0AF8FAF0" w14:textId="77777777" w:rsidR="00CA5D2F" w:rsidRPr="007C398F" w:rsidRDefault="00CA5D2F" w:rsidP="00CA5D2F">
                        <w:pPr>
                          <w:spacing w:before="0" w:after="0" w:line="240" w:lineRule="auto"/>
                          <w:jc w:val="both"/>
                          <w:rPr>
                            <w:sz w:val="20"/>
                            <w:szCs w:val="20"/>
                          </w:rPr>
                        </w:pPr>
                        <w:r w:rsidRPr="007C398F">
                          <w:rPr>
                            <w:sz w:val="20"/>
                            <w:szCs w:val="20"/>
                          </w:rPr>
                          <w:t>35</w:t>
                        </w:r>
                      </w:p>
                      <w:p w14:paraId="0CBF8402" w14:textId="77777777" w:rsidR="00CA5D2F" w:rsidRPr="007C398F" w:rsidRDefault="00CA5D2F" w:rsidP="00CA5D2F">
                        <w:pPr>
                          <w:spacing w:before="0" w:after="0" w:line="240" w:lineRule="auto"/>
                          <w:jc w:val="both"/>
                          <w:rPr>
                            <w:sz w:val="20"/>
                            <w:szCs w:val="20"/>
                          </w:rPr>
                        </w:pPr>
                        <w:r w:rsidRPr="007C398F">
                          <w:rPr>
                            <w:sz w:val="20"/>
                            <w:szCs w:val="20"/>
                          </w:rPr>
                          <w:t>5</w:t>
                        </w:r>
                      </w:p>
                      <w:p w14:paraId="2A380AC2" w14:textId="77777777" w:rsidR="00CA5D2F" w:rsidRPr="007C398F" w:rsidRDefault="00CA5D2F" w:rsidP="00CA5D2F">
                        <w:pPr>
                          <w:spacing w:before="0" w:after="0" w:line="240" w:lineRule="auto"/>
                          <w:jc w:val="both"/>
                          <w:rPr>
                            <w:sz w:val="20"/>
                            <w:szCs w:val="20"/>
                          </w:rPr>
                        </w:pPr>
                        <w:r w:rsidRPr="007C398F">
                          <w:rPr>
                            <w:sz w:val="20"/>
                            <w:szCs w:val="20"/>
                          </w:rPr>
                          <w:t>3</w:t>
                        </w:r>
                      </w:p>
                      <w:p w14:paraId="430179A3" w14:textId="77777777" w:rsidR="00CA5D2F" w:rsidRPr="007C398F" w:rsidRDefault="00CA5D2F" w:rsidP="00CA5D2F">
                        <w:pPr>
                          <w:spacing w:before="0" w:after="0" w:line="240" w:lineRule="auto"/>
                          <w:jc w:val="both"/>
                          <w:rPr>
                            <w:sz w:val="20"/>
                            <w:szCs w:val="20"/>
                          </w:rPr>
                        </w:pPr>
                        <w:r w:rsidRPr="007C398F">
                          <w:rPr>
                            <w:sz w:val="20"/>
                            <w:szCs w:val="20"/>
                          </w:rPr>
                          <w:t> </w:t>
                        </w:r>
                      </w:p>
                      <w:p w14:paraId="2AA42ECB" w14:textId="77777777" w:rsidR="00CA5D2F" w:rsidRPr="007C398F" w:rsidRDefault="00CA5D2F" w:rsidP="00CA5D2F">
                        <w:pPr>
                          <w:spacing w:before="0" w:after="0" w:line="240" w:lineRule="auto"/>
                          <w:jc w:val="both"/>
                          <w:rPr>
                            <w:sz w:val="20"/>
                            <w:szCs w:val="20"/>
                          </w:rPr>
                        </w:pPr>
                        <w:r w:rsidRPr="007C398F">
                          <w:rPr>
                            <w:sz w:val="20"/>
                            <w:szCs w:val="20"/>
                          </w:rPr>
                          <w:t>-</w:t>
                        </w:r>
                      </w:p>
                      <w:p w14:paraId="77A3EDA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6E0D337" w14:textId="77777777" w:rsidR="00CA5D2F" w:rsidRPr="007C398F" w:rsidRDefault="00CA5D2F" w:rsidP="00CA5D2F">
                        <w:pPr>
                          <w:spacing w:before="0" w:after="0" w:line="240" w:lineRule="auto"/>
                          <w:jc w:val="both"/>
                          <w:rPr>
                            <w:sz w:val="20"/>
                            <w:szCs w:val="20"/>
                          </w:rPr>
                        </w:pPr>
                        <w:r w:rsidRPr="007C398F">
                          <w:rPr>
                            <w:sz w:val="20"/>
                            <w:szCs w:val="20"/>
                          </w:rPr>
                          <w:t> </w:t>
                        </w:r>
                      </w:p>
                      <w:p w14:paraId="5A13E3FC" w14:textId="77777777" w:rsidR="00CA5D2F" w:rsidRPr="007C398F" w:rsidRDefault="00CA5D2F" w:rsidP="00CA5D2F">
                        <w:pPr>
                          <w:spacing w:before="0" w:after="0" w:line="240" w:lineRule="auto"/>
                          <w:jc w:val="both"/>
                          <w:rPr>
                            <w:sz w:val="20"/>
                            <w:szCs w:val="20"/>
                          </w:rPr>
                        </w:pPr>
                        <w:r w:rsidRPr="007C398F">
                          <w:rPr>
                            <w:sz w:val="20"/>
                            <w:szCs w:val="20"/>
                          </w:rPr>
                          <w:t>100.000</w:t>
                        </w:r>
                      </w:p>
                      <w:p w14:paraId="481E0FD1" w14:textId="77777777" w:rsidR="00CA5D2F" w:rsidRPr="007C398F" w:rsidRDefault="00CA5D2F" w:rsidP="00CA5D2F">
                        <w:pPr>
                          <w:spacing w:before="0" w:after="0" w:line="240" w:lineRule="auto"/>
                          <w:jc w:val="both"/>
                          <w:rPr>
                            <w:sz w:val="20"/>
                            <w:szCs w:val="20"/>
                          </w:rPr>
                        </w:pPr>
                        <w:r w:rsidRPr="007C398F">
                          <w:rPr>
                            <w:sz w:val="20"/>
                            <w:szCs w:val="20"/>
                          </w:rPr>
                          <w:t> </w:t>
                        </w:r>
                      </w:p>
                      <w:p w14:paraId="44519387" w14:textId="77777777" w:rsidR="00CA5D2F" w:rsidRPr="007C398F" w:rsidRDefault="00CA5D2F" w:rsidP="00CA5D2F">
                        <w:pPr>
                          <w:spacing w:before="0" w:after="0" w:line="240" w:lineRule="auto"/>
                          <w:jc w:val="both"/>
                          <w:rPr>
                            <w:sz w:val="20"/>
                            <w:szCs w:val="20"/>
                          </w:rPr>
                        </w:pPr>
                        <w:r w:rsidRPr="007C398F">
                          <w:rPr>
                            <w:sz w:val="20"/>
                            <w:szCs w:val="20"/>
                          </w:rPr>
                          <w:t xml:space="preserve">60.000 </w:t>
                        </w:r>
                        <w:r w:rsidRPr="007C398F">
                          <w:rPr>
                            <w:sz w:val="20"/>
                            <w:szCs w:val="20"/>
                            <w:vertAlign w:val="superscript"/>
                          </w:rPr>
                          <w:t>(6)</w:t>
                        </w:r>
                      </w:p>
                      <w:p w14:paraId="08956A47" w14:textId="77777777" w:rsidR="00CA5D2F" w:rsidRPr="007C398F" w:rsidRDefault="00CA5D2F" w:rsidP="00CA5D2F">
                        <w:pPr>
                          <w:spacing w:before="0" w:after="0" w:line="240" w:lineRule="auto"/>
                          <w:jc w:val="both"/>
                          <w:rPr>
                            <w:sz w:val="20"/>
                            <w:szCs w:val="20"/>
                          </w:rPr>
                        </w:pPr>
                        <w:r w:rsidRPr="007C398F">
                          <w:rPr>
                            <w:sz w:val="20"/>
                            <w:szCs w:val="20"/>
                          </w:rPr>
                          <w:t xml:space="preserve">5.000 </w:t>
                        </w:r>
                        <w:r w:rsidRPr="007C398F">
                          <w:rPr>
                            <w:sz w:val="20"/>
                            <w:szCs w:val="20"/>
                            <w:vertAlign w:val="superscript"/>
                          </w:rPr>
                          <w:t>(7)</w:t>
                        </w:r>
                      </w:p>
                      <w:p w14:paraId="671ADD2A" w14:textId="77777777" w:rsidR="00CA5D2F" w:rsidRPr="007C398F" w:rsidRDefault="00CA5D2F" w:rsidP="00CA5D2F">
                        <w:pPr>
                          <w:spacing w:before="0" w:after="0" w:line="240" w:lineRule="auto"/>
                          <w:jc w:val="both"/>
                          <w:rPr>
                            <w:sz w:val="20"/>
                            <w:szCs w:val="20"/>
                          </w:rPr>
                        </w:pPr>
                        <w:r w:rsidRPr="007C398F">
                          <w:rPr>
                            <w:sz w:val="20"/>
                            <w:szCs w:val="20"/>
                          </w:rPr>
                          <w:t xml:space="preserve">1.000 </w:t>
                        </w:r>
                        <w:r w:rsidRPr="007C398F">
                          <w:rPr>
                            <w:sz w:val="20"/>
                            <w:szCs w:val="20"/>
                            <w:vertAlign w:val="superscript"/>
                          </w:rPr>
                          <w:t>(8)</w:t>
                        </w:r>
                      </w:p>
                      <w:p w14:paraId="0CA37704" w14:textId="77777777" w:rsidR="00CA5D2F" w:rsidRPr="007C398F" w:rsidRDefault="00CA5D2F" w:rsidP="00CA5D2F">
                        <w:pPr>
                          <w:spacing w:before="0" w:after="0" w:line="240" w:lineRule="auto"/>
                          <w:jc w:val="both"/>
                          <w:rPr>
                            <w:sz w:val="20"/>
                            <w:szCs w:val="20"/>
                          </w:rPr>
                        </w:pPr>
                        <w:r w:rsidRPr="007C398F">
                          <w:rPr>
                            <w:sz w:val="20"/>
                            <w:szCs w:val="20"/>
                          </w:rPr>
                          <w:t>50.000</w:t>
                        </w:r>
                      </w:p>
                      <w:p w14:paraId="7619975C" w14:textId="77777777" w:rsidR="00CA5D2F" w:rsidRPr="007C398F" w:rsidRDefault="00CA5D2F" w:rsidP="00CA5D2F">
                        <w:pPr>
                          <w:spacing w:before="0" w:after="0" w:line="240" w:lineRule="auto"/>
                          <w:jc w:val="both"/>
                          <w:rPr>
                            <w:sz w:val="20"/>
                            <w:szCs w:val="20"/>
                          </w:rPr>
                        </w:pPr>
                        <w:r w:rsidRPr="007C398F">
                          <w:rPr>
                            <w:sz w:val="20"/>
                            <w:szCs w:val="20"/>
                          </w:rPr>
                          <w:t xml:space="preserve">15.000 </w:t>
                        </w:r>
                        <w:r w:rsidRPr="007C398F">
                          <w:rPr>
                            <w:sz w:val="20"/>
                            <w:szCs w:val="20"/>
                            <w:vertAlign w:val="superscript"/>
                          </w:rPr>
                          <w:t>(9)</w:t>
                        </w:r>
                      </w:p>
                      <w:p w14:paraId="4ED0AC7E" w14:textId="77777777" w:rsidR="00CA5D2F" w:rsidRPr="007C398F" w:rsidRDefault="00CA5D2F" w:rsidP="00CA5D2F">
                        <w:pPr>
                          <w:spacing w:before="0" w:after="0" w:line="240" w:lineRule="auto"/>
                          <w:jc w:val="both"/>
                          <w:rPr>
                            <w:sz w:val="20"/>
                            <w:szCs w:val="20"/>
                          </w:rPr>
                        </w:pPr>
                        <w:r w:rsidRPr="007C398F">
                          <w:rPr>
                            <w:sz w:val="20"/>
                            <w:szCs w:val="20"/>
                          </w:rPr>
                          <w:t> </w:t>
                        </w:r>
                      </w:p>
                      <w:p w14:paraId="36763238" w14:textId="77777777" w:rsidR="00CA5D2F" w:rsidRPr="007C398F" w:rsidRDefault="00CA5D2F" w:rsidP="00CA5D2F">
                        <w:pPr>
                          <w:spacing w:before="0" w:after="0" w:line="240" w:lineRule="auto"/>
                          <w:jc w:val="both"/>
                          <w:rPr>
                            <w:sz w:val="20"/>
                            <w:szCs w:val="20"/>
                          </w:rPr>
                        </w:pPr>
                        <w:r w:rsidRPr="007C398F">
                          <w:rPr>
                            <w:sz w:val="20"/>
                            <w:szCs w:val="20"/>
                          </w:rPr>
                          <w:t xml:space="preserve">10.000 </w:t>
                        </w:r>
                        <w:r w:rsidRPr="007C398F">
                          <w:rPr>
                            <w:sz w:val="20"/>
                            <w:szCs w:val="20"/>
                            <w:vertAlign w:val="superscript"/>
                          </w:rPr>
                          <w:t>(10)</w:t>
                        </w:r>
                      </w:p>
                      <w:p w14:paraId="6F715D0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bl>
                <w:p w14:paraId="06DF6B25" w14:textId="77777777" w:rsidR="00CA5D2F" w:rsidRPr="007C398F" w:rsidRDefault="00CA5D2F" w:rsidP="00CA5D2F">
                  <w:pPr>
                    <w:spacing w:before="0" w:after="0"/>
                    <w:jc w:val="both"/>
                    <w:rPr>
                      <w:sz w:val="20"/>
                      <w:szCs w:val="20"/>
                    </w:rPr>
                  </w:pPr>
                  <w:r w:rsidRPr="007C398F">
                    <w:rPr>
                      <w:sz w:val="20"/>
                      <w:szCs w:val="20"/>
                      <w:vertAlign w:val="superscript"/>
                    </w:rPr>
                    <w:t>(1)</w:t>
                  </w:r>
                  <w:r w:rsidRPr="007C398F">
                    <w:rPr>
                      <w:sz w:val="20"/>
                      <w:szCs w:val="20"/>
                    </w:rPr>
                    <w:t xml:space="preserve">, </w:t>
                  </w:r>
                  <w:r w:rsidRPr="007C398F">
                    <w:rPr>
                      <w:sz w:val="20"/>
                      <w:szCs w:val="20"/>
                      <w:vertAlign w:val="superscript"/>
                    </w:rPr>
                    <w:t>(2)</w:t>
                  </w:r>
                  <w:r w:rsidRPr="007C398F">
                    <w:rPr>
                      <w:sz w:val="20"/>
                      <w:szCs w:val="20"/>
                    </w:rPr>
                    <w:t xml:space="preserve"> et </w:t>
                  </w:r>
                  <w:r w:rsidRPr="007C398F">
                    <w:rPr>
                      <w:sz w:val="20"/>
                      <w:szCs w:val="20"/>
                      <w:vertAlign w:val="superscript"/>
                    </w:rPr>
                    <w:t>(3)</w:t>
                  </w:r>
                  <w:r w:rsidRPr="007C398F">
                    <w:rPr>
                      <w:sz w:val="20"/>
                      <w:szCs w:val="20"/>
                    </w:rPr>
                    <w:t> : non cumulables avec un maximum de 180.000 tonnes</w:t>
                  </w:r>
                </w:p>
                <w:p w14:paraId="441E2E40" w14:textId="77777777" w:rsidR="00CA5D2F" w:rsidRPr="007C398F" w:rsidRDefault="00CA5D2F" w:rsidP="00CA5D2F">
                  <w:pPr>
                    <w:spacing w:before="0" w:after="0"/>
                    <w:jc w:val="both"/>
                    <w:rPr>
                      <w:sz w:val="20"/>
                      <w:szCs w:val="20"/>
                    </w:rPr>
                  </w:pPr>
                  <w:r w:rsidRPr="007C398F">
                    <w:rPr>
                      <w:sz w:val="20"/>
                      <w:szCs w:val="20"/>
                      <w:vertAlign w:val="superscript"/>
                    </w:rPr>
                    <w:t>(4)</w:t>
                  </w:r>
                  <w:r w:rsidRPr="007C398F">
                    <w:rPr>
                      <w:sz w:val="20"/>
                      <w:szCs w:val="20"/>
                    </w:rPr>
                    <w:t xml:space="preserve"> et </w:t>
                  </w:r>
                  <w:r w:rsidRPr="007C398F">
                    <w:rPr>
                      <w:sz w:val="20"/>
                      <w:szCs w:val="20"/>
                      <w:vertAlign w:val="superscript"/>
                    </w:rPr>
                    <w:t>(9)</w:t>
                  </w:r>
                  <w:r w:rsidRPr="007C398F">
                    <w:rPr>
                      <w:sz w:val="20"/>
                      <w:szCs w:val="20"/>
                    </w:rPr>
                    <w:t>      : non cumulables avec un maximum de 15.000 tonnes</w:t>
                  </w:r>
                </w:p>
                <w:p w14:paraId="54E135D9" w14:textId="77777777" w:rsidR="00CA5D2F" w:rsidRPr="007C398F" w:rsidRDefault="00CA5D2F" w:rsidP="00CA5D2F">
                  <w:pPr>
                    <w:spacing w:before="0" w:after="0"/>
                    <w:jc w:val="both"/>
                    <w:rPr>
                      <w:sz w:val="20"/>
                      <w:szCs w:val="20"/>
                    </w:rPr>
                  </w:pPr>
                  <w:r w:rsidRPr="007C398F">
                    <w:rPr>
                      <w:sz w:val="20"/>
                      <w:szCs w:val="20"/>
                      <w:vertAlign w:val="superscript"/>
                    </w:rPr>
                    <w:t>(5)</w:t>
                  </w:r>
                  <w:r w:rsidRPr="007C398F">
                    <w:rPr>
                      <w:sz w:val="20"/>
                      <w:szCs w:val="20"/>
                    </w:rPr>
                    <w:t xml:space="preserve"> et </w:t>
                  </w:r>
                  <w:r w:rsidRPr="007C398F">
                    <w:rPr>
                      <w:sz w:val="20"/>
                      <w:szCs w:val="20"/>
                      <w:vertAlign w:val="superscript"/>
                    </w:rPr>
                    <w:t>(10)</w:t>
                  </w:r>
                  <w:r w:rsidRPr="007C398F">
                    <w:rPr>
                      <w:sz w:val="20"/>
                      <w:szCs w:val="20"/>
                    </w:rPr>
                    <w:t>     : non cumulables avec un maximum de 10.000 tonnes</w:t>
                  </w:r>
                </w:p>
                <w:p w14:paraId="5EDBB58C" w14:textId="77777777" w:rsidR="00CA5D2F" w:rsidRPr="007C398F" w:rsidRDefault="00CA5D2F" w:rsidP="00CA5D2F">
                  <w:pPr>
                    <w:spacing w:before="0" w:after="0"/>
                    <w:jc w:val="both"/>
                    <w:rPr>
                      <w:sz w:val="20"/>
                      <w:szCs w:val="20"/>
                    </w:rPr>
                  </w:pPr>
                  <w:r w:rsidRPr="007C398F">
                    <w:rPr>
                      <w:sz w:val="20"/>
                      <w:szCs w:val="20"/>
                      <w:vertAlign w:val="superscript"/>
                    </w:rPr>
                    <w:t>(6)</w:t>
                  </w:r>
                  <w:r w:rsidRPr="007C398F">
                    <w:rPr>
                      <w:sz w:val="20"/>
                      <w:szCs w:val="20"/>
                    </w:rPr>
                    <w:t>,</w:t>
                  </w:r>
                  <w:r w:rsidRPr="007C398F">
                    <w:rPr>
                      <w:sz w:val="20"/>
                      <w:szCs w:val="20"/>
                      <w:vertAlign w:val="superscript"/>
                    </w:rPr>
                    <w:t xml:space="preserve"> (7)</w:t>
                  </w:r>
                  <w:r w:rsidRPr="007C398F">
                    <w:rPr>
                      <w:sz w:val="20"/>
                      <w:szCs w:val="20"/>
                    </w:rPr>
                    <w:t xml:space="preserve"> et </w:t>
                  </w:r>
                  <w:r w:rsidRPr="007C398F">
                    <w:rPr>
                      <w:sz w:val="20"/>
                      <w:szCs w:val="20"/>
                      <w:vertAlign w:val="superscript"/>
                    </w:rPr>
                    <w:t>(8)    </w:t>
                  </w:r>
                  <w:r w:rsidRPr="007C398F">
                    <w:rPr>
                      <w:sz w:val="20"/>
                      <w:szCs w:val="20"/>
                    </w:rPr>
                    <w:t>: avec un maximum de 60.000 tonnes de combustibles de substitution dangereux</w:t>
                  </w:r>
                </w:p>
                <w:p w14:paraId="2DD0B565" w14:textId="77777777" w:rsidR="00CA5D2F" w:rsidRPr="007C398F" w:rsidRDefault="00CA5D2F" w:rsidP="00B37FD5">
                  <w:pPr>
                    <w:spacing w:before="120" w:after="120"/>
                    <w:jc w:val="both"/>
                    <w:rPr>
                      <w:sz w:val="20"/>
                      <w:szCs w:val="20"/>
                    </w:rPr>
                  </w:pPr>
                  <w:r w:rsidRPr="007C398F">
                    <w:rPr>
                      <w:sz w:val="20"/>
                      <w:szCs w:val="20"/>
                      <w:vertAlign w:val="superscript"/>
                    </w:rPr>
                    <w:t>(*)</w:t>
                  </w:r>
                  <w:r w:rsidRPr="007C398F">
                    <w:rPr>
                      <w:sz w:val="20"/>
                      <w:szCs w:val="20"/>
                    </w:rPr>
                    <w:t>                : avec un maximum de 120.000 tonnes pour l’ensemble des déchets dangereux confondus</w:t>
                  </w:r>
                </w:p>
                <w:p w14:paraId="3ACBAEFF" w14:textId="77777777" w:rsidR="00CA5D2F" w:rsidRPr="007C398F" w:rsidRDefault="00CA5D2F" w:rsidP="00B37FD5">
                  <w:pPr>
                    <w:spacing w:before="120" w:after="120"/>
                    <w:jc w:val="both"/>
                    <w:rPr>
                      <w:sz w:val="20"/>
                      <w:szCs w:val="20"/>
                    </w:rPr>
                  </w:pPr>
                  <w:r w:rsidRPr="007C398F">
                    <w:rPr>
                      <w:sz w:val="20"/>
                      <w:szCs w:val="20"/>
                    </w:rPr>
                    <w:t>Article 9.2.    L’apport énergétique provenant des déchets dangereux tels que définis à l’article 4.6 de la directive 2010/75/UE ne peut dépasser les 40% des besoins calorifiques de l’installation. </w:t>
                  </w:r>
                </w:p>
                <w:p w14:paraId="3305352B" w14:textId="77777777" w:rsidR="00CA5D2F" w:rsidRPr="007C398F" w:rsidRDefault="00CA5D2F" w:rsidP="00B37FD5">
                  <w:pPr>
                    <w:spacing w:before="120" w:after="120"/>
                    <w:jc w:val="both"/>
                    <w:rPr>
                      <w:sz w:val="20"/>
                      <w:szCs w:val="20"/>
                    </w:rPr>
                  </w:pPr>
                  <w:r w:rsidRPr="007C398F">
                    <w:rPr>
                      <w:sz w:val="20"/>
                      <w:szCs w:val="20"/>
                    </w:rPr>
                    <w:t>Article 9.3.    §1</w:t>
                  </w:r>
                  <w:r w:rsidRPr="007C398F">
                    <w:rPr>
                      <w:sz w:val="20"/>
                      <w:szCs w:val="20"/>
                      <w:vertAlign w:val="superscript"/>
                    </w:rPr>
                    <w:t>er </w:t>
                  </w:r>
                  <w:r w:rsidRPr="007C398F">
                    <w:rPr>
                      <w:sz w:val="20"/>
                      <w:szCs w:val="20"/>
                    </w:rPr>
                    <w:t>.  Afin de pouvoir établir l’apport énergétique des déchets dangereux participant au bilan énergétique de l’installation, le PCI de chaque déchet dangereux valorisé est calculé sur base d’un échantillon moyen pondéré mensuel suivant les instructions d’un laboratoire agréé pour les analyses de déchets ou sur base de la moyenne arithmétique des analyses d’admission sur site de ces déchets</w:t>
                  </w:r>
                </w:p>
                <w:p w14:paraId="69D585DD" w14:textId="77777777" w:rsidR="00CA5D2F" w:rsidRPr="007C398F" w:rsidRDefault="00CA5D2F" w:rsidP="00B37FD5">
                  <w:pPr>
                    <w:numPr>
                      <w:ilvl w:val="0"/>
                      <w:numId w:val="78"/>
                    </w:numPr>
                    <w:spacing w:before="120" w:after="120"/>
                    <w:jc w:val="both"/>
                    <w:rPr>
                      <w:sz w:val="20"/>
                      <w:szCs w:val="20"/>
                    </w:rPr>
                  </w:pPr>
                  <w:r w:rsidRPr="007C398F">
                    <w:rPr>
                      <w:sz w:val="20"/>
                      <w:szCs w:val="20"/>
                    </w:rPr>
                    <w:t>2. L’échantillon moyen pondéré dont question au §1</w:t>
                  </w:r>
                  <w:r w:rsidRPr="007C398F">
                    <w:rPr>
                      <w:sz w:val="20"/>
                      <w:szCs w:val="20"/>
                      <w:vertAlign w:val="superscript"/>
                    </w:rPr>
                    <w:t>er</w:t>
                  </w:r>
                  <w:r w:rsidRPr="007C398F">
                    <w:rPr>
                      <w:sz w:val="20"/>
                      <w:szCs w:val="20"/>
                    </w:rPr>
                    <w:t xml:space="preserve"> est constitué en trois exemplaires. </w:t>
                  </w:r>
                </w:p>
                <w:p w14:paraId="3F7D67EC" w14:textId="77777777" w:rsidR="00CA5D2F" w:rsidRPr="007C398F" w:rsidRDefault="00CA5D2F" w:rsidP="00B37FD5">
                  <w:pPr>
                    <w:spacing w:before="120" w:after="120"/>
                    <w:jc w:val="both"/>
                    <w:rPr>
                      <w:sz w:val="20"/>
                      <w:szCs w:val="20"/>
                    </w:rPr>
                  </w:pPr>
                  <w:r w:rsidRPr="007C398F">
                    <w:rPr>
                      <w:sz w:val="20"/>
                      <w:szCs w:val="20"/>
                    </w:rPr>
                    <w:t>Le deuxième exemplaire est tenu à la disposition du fonctionnaire chargé de la surveillance et le troisième exemplaire tenu à la disposition d’un laboratoire agréé en vue d’un éventuel contrôle.</w:t>
                  </w:r>
                </w:p>
                <w:p w14:paraId="49088D25" w14:textId="77777777" w:rsidR="00CA5D2F" w:rsidRPr="007C398F" w:rsidRDefault="00CA5D2F" w:rsidP="00B37FD5">
                  <w:pPr>
                    <w:numPr>
                      <w:ilvl w:val="0"/>
                      <w:numId w:val="79"/>
                    </w:numPr>
                    <w:spacing w:before="120" w:after="120"/>
                    <w:jc w:val="both"/>
                    <w:rPr>
                      <w:sz w:val="20"/>
                      <w:szCs w:val="20"/>
                    </w:rPr>
                  </w:pPr>
                  <w:r w:rsidRPr="007C398F">
                    <w:rPr>
                      <w:sz w:val="20"/>
                      <w:szCs w:val="20"/>
                    </w:rPr>
                    <w:t xml:space="preserve">3. L’ensemble des PCI est archivé dans un registre ou dans un fichier informatique comportant au minimum les informations suivantes : </w:t>
                  </w:r>
                </w:p>
                <w:p w14:paraId="681B980F" w14:textId="77777777" w:rsidR="00CA5D2F" w:rsidRPr="007C398F" w:rsidRDefault="00CA5D2F" w:rsidP="00B37FD5">
                  <w:pPr>
                    <w:numPr>
                      <w:ilvl w:val="0"/>
                      <w:numId w:val="79"/>
                    </w:numPr>
                    <w:spacing w:before="120" w:after="120"/>
                    <w:jc w:val="both"/>
                    <w:rPr>
                      <w:sz w:val="20"/>
                      <w:szCs w:val="20"/>
                    </w:rPr>
                  </w:pPr>
                  <w:r w:rsidRPr="007C398F">
                    <w:rPr>
                      <w:sz w:val="20"/>
                      <w:szCs w:val="20"/>
                    </w:rPr>
                    <w:t xml:space="preserve">les dates des livraisons des combustibles de substitution et les quantités livrées; </w:t>
                  </w:r>
                </w:p>
                <w:p w14:paraId="05A56C91" w14:textId="77777777" w:rsidR="00CA5D2F" w:rsidRPr="007C398F" w:rsidRDefault="00CA5D2F" w:rsidP="00B37FD5">
                  <w:pPr>
                    <w:numPr>
                      <w:ilvl w:val="0"/>
                      <w:numId w:val="79"/>
                    </w:numPr>
                    <w:spacing w:before="120" w:after="120"/>
                    <w:jc w:val="both"/>
                    <w:rPr>
                      <w:sz w:val="20"/>
                      <w:szCs w:val="20"/>
                    </w:rPr>
                  </w:pPr>
                  <w:r w:rsidRPr="007C398F">
                    <w:rPr>
                      <w:sz w:val="20"/>
                      <w:szCs w:val="20"/>
                    </w:rPr>
                    <w:t xml:space="preserve">la date de l’analyse; </w:t>
                  </w:r>
                </w:p>
                <w:p w14:paraId="3642A67B" w14:textId="77777777" w:rsidR="00CA5D2F" w:rsidRPr="007C398F" w:rsidRDefault="00CA5D2F" w:rsidP="00B37FD5">
                  <w:pPr>
                    <w:numPr>
                      <w:ilvl w:val="0"/>
                      <w:numId w:val="79"/>
                    </w:numPr>
                    <w:spacing w:before="120" w:after="120"/>
                    <w:jc w:val="both"/>
                    <w:rPr>
                      <w:sz w:val="20"/>
                      <w:szCs w:val="20"/>
                    </w:rPr>
                  </w:pPr>
                  <w:r w:rsidRPr="007C398F">
                    <w:rPr>
                      <w:sz w:val="20"/>
                      <w:szCs w:val="20"/>
                    </w:rPr>
                    <w:lastRenderedPageBreak/>
                    <w:t xml:space="preserve">la référence à la méthode utilisée (norme belge ou étrangère, code de bonne pratique, …); </w:t>
                  </w:r>
                </w:p>
                <w:p w14:paraId="35F9922D" w14:textId="77777777" w:rsidR="00CA5D2F" w:rsidRPr="007C398F" w:rsidRDefault="00CA5D2F" w:rsidP="00B37FD5">
                  <w:pPr>
                    <w:numPr>
                      <w:ilvl w:val="0"/>
                      <w:numId w:val="79"/>
                    </w:numPr>
                    <w:spacing w:before="120" w:after="120"/>
                    <w:jc w:val="both"/>
                    <w:rPr>
                      <w:sz w:val="20"/>
                      <w:szCs w:val="20"/>
                    </w:rPr>
                  </w:pPr>
                  <w:r w:rsidRPr="007C398F">
                    <w:rPr>
                      <w:sz w:val="20"/>
                      <w:szCs w:val="20"/>
                    </w:rPr>
                    <w:t xml:space="preserve">le laboratoire agréé ayant effectué une éventuelle mesure de contrôle; </w:t>
                  </w:r>
                </w:p>
                <w:p w14:paraId="4269ABDA" w14:textId="77777777" w:rsidR="00CA5D2F" w:rsidRPr="007C398F" w:rsidRDefault="00CA5D2F" w:rsidP="00B37FD5">
                  <w:pPr>
                    <w:numPr>
                      <w:ilvl w:val="0"/>
                      <w:numId w:val="79"/>
                    </w:numPr>
                    <w:spacing w:before="120" w:after="120"/>
                    <w:jc w:val="both"/>
                    <w:rPr>
                      <w:sz w:val="20"/>
                      <w:szCs w:val="20"/>
                    </w:rPr>
                  </w:pPr>
                  <w:r w:rsidRPr="007C398F">
                    <w:rPr>
                      <w:sz w:val="20"/>
                      <w:szCs w:val="20"/>
                    </w:rPr>
                    <w:t xml:space="preserve">le PCI. </w:t>
                  </w:r>
                </w:p>
                <w:p w14:paraId="6AF2AC6D" w14:textId="77777777" w:rsidR="00CA5D2F" w:rsidRPr="007C398F" w:rsidRDefault="00CA5D2F" w:rsidP="00B37FD5">
                  <w:pPr>
                    <w:spacing w:before="120" w:after="120"/>
                    <w:jc w:val="both"/>
                    <w:rPr>
                      <w:sz w:val="20"/>
                      <w:szCs w:val="20"/>
                    </w:rPr>
                  </w:pPr>
                  <w:r w:rsidRPr="007C398F">
                    <w:rPr>
                      <w:sz w:val="20"/>
                      <w:szCs w:val="20"/>
                    </w:rPr>
                    <w:t>Article 9.4.    Le registre ou le fichier informatique dont question à l’article 9.3. §3 est tenu à la disposition de l’autorité compétente, du Département du Sol et des Déchets, du fonctionnaire chargé de la surveillance et du fonctionnaire technique.</w:t>
                  </w:r>
                </w:p>
                <w:p w14:paraId="7ACDB074" w14:textId="77777777" w:rsidR="00CA5D2F" w:rsidRPr="007C398F" w:rsidRDefault="00CA5D2F" w:rsidP="00B37FD5">
                  <w:pPr>
                    <w:spacing w:before="120" w:after="120"/>
                    <w:jc w:val="both"/>
                    <w:rPr>
                      <w:sz w:val="20"/>
                      <w:szCs w:val="20"/>
                    </w:rPr>
                  </w:pPr>
                  <w:r w:rsidRPr="007C398F">
                    <w:rPr>
                      <w:sz w:val="20"/>
                      <w:szCs w:val="20"/>
                    </w:rPr>
                    <w:t>Article 9.5.    Sur base du PCI déterminé conformément aux prescriptions de l’article 9.3. §1</w:t>
                  </w:r>
                  <w:r w:rsidRPr="007C398F">
                    <w:rPr>
                      <w:sz w:val="20"/>
                      <w:szCs w:val="20"/>
                      <w:vertAlign w:val="superscript"/>
                    </w:rPr>
                    <w:t>er</w:t>
                  </w:r>
                  <w:r w:rsidRPr="007C398F">
                    <w:rPr>
                      <w:sz w:val="20"/>
                      <w:szCs w:val="20"/>
                    </w:rPr>
                    <w:t xml:space="preserve"> en vue d’assurer le respect de l’article 9.2., l’exploitant établit un bilan énergétique complet de l’installation mettant en évidence les parts relatives de chacun des combustibles -conventionnels et déchets combustibles de substitution</w:t>
                  </w:r>
                  <w:r w:rsidRPr="007C398F">
                    <w:rPr>
                      <w:b/>
                      <w:sz w:val="20"/>
                      <w:szCs w:val="20"/>
                    </w:rPr>
                    <w:t xml:space="preserve"> - </w:t>
                  </w:r>
                  <w:r w:rsidRPr="007C398F">
                    <w:rPr>
                      <w:sz w:val="20"/>
                      <w:szCs w:val="20"/>
                    </w:rPr>
                    <w:t>dans l’apport calorifique global de l’installation, lequel bilan est tenu à la disposition de l’autorité compétente, du Département du Sol et des Déchets, du fonctionnaire chargé de la surveillance et du fonctionnaire technique.</w:t>
                  </w:r>
                </w:p>
                <w:p w14:paraId="3FF750D8" w14:textId="77777777" w:rsidR="00CA5D2F" w:rsidRPr="007C398F" w:rsidRDefault="00CA5D2F" w:rsidP="00B37FD5">
                  <w:pPr>
                    <w:spacing w:before="120" w:after="120"/>
                    <w:jc w:val="both"/>
                    <w:rPr>
                      <w:sz w:val="20"/>
                      <w:szCs w:val="20"/>
                    </w:rPr>
                  </w:pPr>
                  <w:r w:rsidRPr="007C398F">
                    <w:rPr>
                      <w:sz w:val="20"/>
                      <w:szCs w:val="20"/>
                    </w:rPr>
                    <w:t>Ces bilans énergétiques sont archivés.</w:t>
                  </w:r>
                </w:p>
                <w:p w14:paraId="0DE54E4E" w14:textId="77777777" w:rsidR="00CA5D2F" w:rsidRPr="007C398F" w:rsidRDefault="00CA5D2F" w:rsidP="00B37FD5">
                  <w:pPr>
                    <w:spacing w:before="120" w:after="120"/>
                    <w:jc w:val="both"/>
                    <w:rPr>
                      <w:sz w:val="20"/>
                      <w:szCs w:val="20"/>
                    </w:rPr>
                  </w:pPr>
                  <w:r w:rsidRPr="007C398F">
                    <w:rPr>
                      <w:sz w:val="20"/>
                      <w:szCs w:val="20"/>
                    </w:rPr>
                    <w:t>Article 9.6.    Pour l’établissement de ce bilan énergétique, là où c’est techniquement possible, des systèmes d’enregistrement en continu des débits des déchets combustibles doivent être installés. Dans les autres cas, un bilan massique sera établi. Les enregistrements sont tenus à la disposition du fonctionnaire chargé de la surveillance pendant une période minimale de 10 ans.</w:t>
                  </w:r>
                </w:p>
                <w:p w14:paraId="30F9C607" w14:textId="77777777" w:rsidR="00CA5D2F" w:rsidRPr="007C398F" w:rsidRDefault="00CA5D2F" w:rsidP="00B37FD5">
                  <w:pPr>
                    <w:spacing w:before="120" w:after="120"/>
                    <w:jc w:val="both"/>
                    <w:rPr>
                      <w:sz w:val="20"/>
                      <w:szCs w:val="20"/>
                    </w:rPr>
                  </w:pPr>
                  <w:r w:rsidRPr="007C398F">
                    <w:rPr>
                      <w:sz w:val="20"/>
                      <w:szCs w:val="20"/>
                    </w:rPr>
                    <w:t>Article 9.7.    § 1</w:t>
                  </w:r>
                  <w:r w:rsidRPr="007C398F">
                    <w:rPr>
                      <w:sz w:val="20"/>
                      <w:szCs w:val="20"/>
                      <w:vertAlign w:val="superscript"/>
                    </w:rPr>
                    <w:t>er</w:t>
                  </w:r>
                  <w:r w:rsidRPr="007C398F">
                    <w:rPr>
                      <w:sz w:val="20"/>
                      <w:szCs w:val="20"/>
                    </w:rPr>
                    <w:t>. La capacité de stockage des déchets est limitée aux valeurs reprises dans le tableau ci-dessous :</w:t>
                  </w:r>
                </w:p>
                <w:tbl>
                  <w:tblPr>
                    <w:tblW w:w="0" w:type="auto"/>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5591"/>
                    <w:gridCol w:w="2815"/>
                  </w:tblGrid>
                  <w:tr w:rsidR="00CA5D2F" w:rsidRPr="007C398F" w14:paraId="4D7E5451" w14:textId="77777777" w:rsidTr="00C86D6E">
                    <w:tc>
                      <w:tcPr>
                        <w:tcW w:w="0" w:type="auto"/>
                      </w:tcPr>
                      <w:p w14:paraId="792EBD27" w14:textId="77777777" w:rsidR="00CA5D2F" w:rsidRPr="007C398F" w:rsidRDefault="00CA5D2F" w:rsidP="00CA5D2F">
                        <w:pPr>
                          <w:spacing w:before="0" w:after="0" w:line="240" w:lineRule="auto"/>
                          <w:jc w:val="both"/>
                          <w:rPr>
                            <w:sz w:val="20"/>
                            <w:szCs w:val="20"/>
                          </w:rPr>
                        </w:pPr>
                        <w:r w:rsidRPr="007C398F">
                          <w:rPr>
                            <w:b/>
                            <w:sz w:val="20"/>
                            <w:szCs w:val="20"/>
                          </w:rPr>
                          <w:t xml:space="preserve">Type de déchet </w:t>
                        </w:r>
                      </w:p>
                      <w:p w14:paraId="111B6D5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43F6DB6" w14:textId="77777777" w:rsidR="00CA5D2F" w:rsidRPr="007C398F" w:rsidRDefault="00CA5D2F" w:rsidP="00CA5D2F">
                        <w:pPr>
                          <w:spacing w:before="0" w:after="0" w:line="240" w:lineRule="auto"/>
                          <w:jc w:val="both"/>
                          <w:rPr>
                            <w:sz w:val="20"/>
                            <w:szCs w:val="20"/>
                          </w:rPr>
                        </w:pPr>
                        <w:r w:rsidRPr="007C398F">
                          <w:rPr>
                            <w:b/>
                            <w:sz w:val="20"/>
                            <w:szCs w:val="20"/>
                          </w:rPr>
                          <w:t>Stockage maximal (tonnes)</w:t>
                        </w:r>
                      </w:p>
                      <w:p w14:paraId="7060D2A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26C84B6" w14:textId="77777777" w:rsidTr="00C86D6E">
                    <w:tc>
                      <w:tcPr>
                        <w:tcW w:w="0" w:type="auto"/>
                      </w:tcPr>
                      <w:p w14:paraId="027586D0" w14:textId="77777777" w:rsidR="00CA5D2F" w:rsidRPr="007C398F" w:rsidRDefault="00CA5D2F" w:rsidP="00CA5D2F">
                        <w:pPr>
                          <w:spacing w:before="0" w:after="0" w:line="240" w:lineRule="auto"/>
                          <w:jc w:val="both"/>
                          <w:rPr>
                            <w:sz w:val="20"/>
                            <w:szCs w:val="20"/>
                          </w:rPr>
                        </w:pPr>
                        <w:r w:rsidRPr="007C398F">
                          <w:rPr>
                            <w:b/>
                            <w:i/>
                            <w:sz w:val="20"/>
                            <w:szCs w:val="20"/>
                          </w:rPr>
                          <w:t>Non dangereux :</w:t>
                        </w:r>
                      </w:p>
                      <w:p w14:paraId="71C195CD" w14:textId="77777777" w:rsidR="00CA5D2F" w:rsidRPr="007C398F" w:rsidRDefault="00CA5D2F" w:rsidP="00CA5D2F">
                        <w:pPr>
                          <w:spacing w:before="0" w:after="0" w:line="240" w:lineRule="auto"/>
                          <w:jc w:val="both"/>
                          <w:rPr>
                            <w:sz w:val="20"/>
                            <w:szCs w:val="20"/>
                          </w:rPr>
                        </w:pPr>
                        <w:r w:rsidRPr="007C398F">
                          <w:rPr>
                            <w:sz w:val="20"/>
                            <w:szCs w:val="20"/>
                          </w:rPr>
                          <w:t>1)     Matière minérale de substitution</w:t>
                        </w:r>
                      </w:p>
                      <w:p w14:paraId="2A9CDB2D" w14:textId="77777777" w:rsidR="00CA5D2F" w:rsidRPr="007C398F" w:rsidRDefault="00CA5D2F" w:rsidP="00CA5D2F">
                        <w:pPr>
                          <w:spacing w:before="0" w:after="0" w:line="240" w:lineRule="auto"/>
                          <w:jc w:val="both"/>
                          <w:rPr>
                            <w:sz w:val="20"/>
                            <w:szCs w:val="20"/>
                          </w:rPr>
                        </w:pPr>
                        <w:r w:rsidRPr="007C398F">
                          <w:rPr>
                            <w:sz w:val="20"/>
                            <w:szCs w:val="20"/>
                          </w:rPr>
                          <w:t>2)     Combustibles de substitution :</w:t>
                        </w:r>
                      </w:p>
                      <w:p w14:paraId="5E9127EF" w14:textId="77777777" w:rsidR="00CA5D2F" w:rsidRPr="007C398F" w:rsidRDefault="00CA5D2F" w:rsidP="00CA5D2F">
                        <w:pPr>
                          <w:spacing w:before="0" w:after="0" w:line="240" w:lineRule="auto"/>
                          <w:jc w:val="both"/>
                          <w:rPr>
                            <w:sz w:val="20"/>
                            <w:szCs w:val="20"/>
                          </w:rPr>
                        </w:pPr>
                        <w:r w:rsidRPr="007C398F">
                          <w:rPr>
                            <w:sz w:val="20"/>
                            <w:szCs w:val="20"/>
                          </w:rPr>
                          <w:t>a)   Solides</w:t>
                        </w:r>
                      </w:p>
                      <w:p w14:paraId="01B5ECD2" w14:textId="77777777" w:rsidR="00CA5D2F" w:rsidRPr="007C398F" w:rsidRDefault="00CA5D2F" w:rsidP="00CA5D2F">
                        <w:pPr>
                          <w:spacing w:before="0" w:after="0" w:line="240" w:lineRule="auto"/>
                          <w:jc w:val="both"/>
                          <w:rPr>
                            <w:sz w:val="20"/>
                            <w:szCs w:val="20"/>
                          </w:rPr>
                        </w:pPr>
                        <w:r w:rsidRPr="007C398F">
                          <w:rPr>
                            <w:sz w:val="20"/>
                            <w:szCs w:val="20"/>
                          </w:rPr>
                          <w:t>b)   Liquides</w:t>
                        </w:r>
                      </w:p>
                      <w:p w14:paraId="3B4AE478" w14:textId="77777777" w:rsidR="00CA5D2F" w:rsidRPr="007C398F" w:rsidRDefault="00CA5D2F" w:rsidP="00CA5D2F">
                        <w:pPr>
                          <w:spacing w:before="0" w:after="0" w:line="240" w:lineRule="auto"/>
                          <w:jc w:val="both"/>
                          <w:rPr>
                            <w:sz w:val="20"/>
                            <w:szCs w:val="20"/>
                          </w:rPr>
                        </w:pPr>
                        <w:r w:rsidRPr="007C398F">
                          <w:rPr>
                            <w:sz w:val="20"/>
                            <w:szCs w:val="20"/>
                          </w:rPr>
                          <w:t>3)     Mixtes (matière/combustible)</w:t>
                        </w:r>
                      </w:p>
                      <w:p w14:paraId="432BA191" w14:textId="77777777" w:rsidR="00CA5D2F" w:rsidRPr="007C398F" w:rsidRDefault="00CA5D2F" w:rsidP="00CA5D2F">
                        <w:pPr>
                          <w:spacing w:before="0" w:after="0" w:line="240" w:lineRule="auto"/>
                          <w:jc w:val="both"/>
                          <w:rPr>
                            <w:sz w:val="20"/>
                            <w:szCs w:val="20"/>
                          </w:rPr>
                        </w:pPr>
                        <w:r w:rsidRPr="007C398F">
                          <w:rPr>
                            <w:sz w:val="20"/>
                            <w:szCs w:val="20"/>
                          </w:rPr>
                          <w:t>4)     Amélioration des performances environnementales</w:t>
                        </w:r>
                      </w:p>
                      <w:p w14:paraId="7BE21D93" w14:textId="77777777" w:rsidR="00CA5D2F" w:rsidRPr="007C398F" w:rsidRDefault="00CA5D2F" w:rsidP="00CA5D2F">
                        <w:pPr>
                          <w:spacing w:before="0" w:after="0" w:line="240" w:lineRule="auto"/>
                          <w:jc w:val="both"/>
                          <w:rPr>
                            <w:sz w:val="20"/>
                            <w:szCs w:val="20"/>
                          </w:rPr>
                        </w:pPr>
                        <w:r w:rsidRPr="007C398F">
                          <w:rPr>
                            <w:sz w:val="20"/>
                            <w:szCs w:val="20"/>
                          </w:rPr>
                          <w:t>5)     Liquides à éliminer</w:t>
                        </w:r>
                      </w:p>
                      <w:p w14:paraId="2C9591C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10759FE" w14:textId="77777777" w:rsidR="00CA5D2F" w:rsidRPr="007C398F" w:rsidRDefault="00CA5D2F" w:rsidP="00CA5D2F">
                        <w:pPr>
                          <w:spacing w:before="0" w:after="0" w:line="240" w:lineRule="auto"/>
                          <w:jc w:val="both"/>
                          <w:rPr>
                            <w:sz w:val="20"/>
                            <w:szCs w:val="20"/>
                          </w:rPr>
                        </w:pPr>
                        <w:r w:rsidRPr="007C398F">
                          <w:rPr>
                            <w:sz w:val="20"/>
                            <w:szCs w:val="20"/>
                          </w:rPr>
                          <w:t> </w:t>
                        </w:r>
                      </w:p>
                      <w:p w14:paraId="121403B3" w14:textId="77777777" w:rsidR="00CA5D2F" w:rsidRPr="007C398F" w:rsidRDefault="00CA5D2F" w:rsidP="00CA5D2F">
                        <w:pPr>
                          <w:spacing w:before="0" w:after="0" w:line="240" w:lineRule="auto"/>
                          <w:jc w:val="both"/>
                          <w:rPr>
                            <w:sz w:val="20"/>
                            <w:szCs w:val="20"/>
                          </w:rPr>
                        </w:pPr>
                        <w:r w:rsidRPr="007C398F">
                          <w:rPr>
                            <w:sz w:val="20"/>
                            <w:szCs w:val="20"/>
                          </w:rPr>
                          <w:t>2.000</w:t>
                        </w:r>
                        <w:r w:rsidRPr="007C398F">
                          <w:rPr>
                            <w:sz w:val="20"/>
                            <w:szCs w:val="20"/>
                            <w:vertAlign w:val="superscript"/>
                          </w:rPr>
                          <w:t>(1)</w:t>
                        </w:r>
                      </w:p>
                      <w:p w14:paraId="24DE93C4" w14:textId="77777777" w:rsidR="00CA5D2F" w:rsidRPr="007C398F" w:rsidRDefault="00CA5D2F" w:rsidP="00CA5D2F">
                        <w:pPr>
                          <w:spacing w:before="0" w:after="0" w:line="240" w:lineRule="auto"/>
                          <w:jc w:val="both"/>
                          <w:rPr>
                            <w:sz w:val="20"/>
                            <w:szCs w:val="20"/>
                          </w:rPr>
                        </w:pPr>
                        <w:r w:rsidRPr="007C398F">
                          <w:rPr>
                            <w:sz w:val="20"/>
                            <w:szCs w:val="20"/>
                          </w:rPr>
                          <w:t> </w:t>
                        </w:r>
                      </w:p>
                      <w:p w14:paraId="09D78BDA" w14:textId="77777777" w:rsidR="00CA5D2F" w:rsidRPr="007C398F" w:rsidRDefault="00CA5D2F" w:rsidP="00CA5D2F">
                        <w:pPr>
                          <w:spacing w:before="0" w:after="0" w:line="240" w:lineRule="auto"/>
                          <w:jc w:val="both"/>
                          <w:rPr>
                            <w:sz w:val="20"/>
                            <w:szCs w:val="20"/>
                          </w:rPr>
                        </w:pPr>
                        <w:r w:rsidRPr="007C398F">
                          <w:rPr>
                            <w:sz w:val="20"/>
                            <w:szCs w:val="20"/>
                          </w:rPr>
                          <w:t>5.000</w:t>
                        </w:r>
                      </w:p>
                      <w:p w14:paraId="2D1CEA86" w14:textId="77777777" w:rsidR="00CA5D2F" w:rsidRPr="007C398F" w:rsidRDefault="00CA5D2F" w:rsidP="00CA5D2F">
                        <w:pPr>
                          <w:spacing w:before="0" w:after="0" w:line="240" w:lineRule="auto"/>
                          <w:jc w:val="both"/>
                          <w:rPr>
                            <w:sz w:val="20"/>
                            <w:szCs w:val="20"/>
                          </w:rPr>
                        </w:pPr>
                        <w:r w:rsidRPr="007C398F">
                          <w:rPr>
                            <w:sz w:val="20"/>
                            <w:szCs w:val="20"/>
                          </w:rPr>
                          <w:t>710</w:t>
                        </w:r>
                        <w:r w:rsidRPr="007C398F">
                          <w:rPr>
                            <w:sz w:val="20"/>
                            <w:szCs w:val="20"/>
                            <w:vertAlign w:val="superscript"/>
                          </w:rPr>
                          <w:t>(2)</w:t>
                        </w:r>
                      </w:p>
                      <w:p w14:paraId="495DDAFA" w14:textId="77777777" w:rsidR="00CA5D2F" w:rsidRPr="007C398F" w:rsidRDefault="00CA5D2F" w:rsidP="00CA5D2F">
                        <w:pPr>
                          <w:spacing w:before="0" w:after="0" w:line="240" w:lineRule="auto"/>
                          <w:jc w:val="both"/>
                          <w:rPr>
                            <w:sz w:val="20"/>
                            <w:szCs w:val="20"/>
                          </w:rPr>
                        </w:pPr>
                        <w:r w:rsidRPr="007C398F">
                          <w:rPr>
                            <w:sz w:val="20"/>
                            <w:szCs w:val="20"/>
                          </w:rPr>
                          <w:t>120</w:t>
                        </w:r>
                        <w:r w:rsidRPr="007C398F">
                          <w:rPr>
                            <w:sz w:val="20"/>
                            <w:szCs w:val="20"/>
                            <w:vertAlign w:val="superscript"/>
                          </w:rPr>
                          <w:t>(3)</w:t>
                        </w:r>
                      </w:p>
                      <w:p w14:paraId="30A6852C" w14:textId="77777777" w:rsidR="00CA5D2F" w:rsidRPr="007C398F" w:rsidRDefault="00CA5D2F" w:rsidP="00CA5D2F">
                        <w:pPr>
                          <w:spacing w:before="0" w:after="0" w:line="240" w:lineRule="auto"/>
                          <w:jc w:val="both"/>
                          <w:rPr>
                            <w:sz w:val="20"/>
                            <w:szCs w:val="20"/>
                          </w:rPr>
                        </w:pPr>
                        <w:r w:rsidRPr="007C398F">
                          <w:rPr>
                            <w:sz w:val="20"/>
                            <w:szCs w:val="20"/>
                          </w:rPr>
                          <w:t>440</w:t>
                        </w:r>
                        <w:r w:rsidRPr="007C398F">
                          <w:rPr>
                            <w:sz w:val="20"/>
                            <w:szCs w:val="20"/>
                            <w:vertAlign w:val="superscript"/>
                          </w:rPr>
                          <w:t>(4)</w:t>
                        </w:r>
                      </w:p>
                      <w:p w14:paraId="7F4FAAC5" w14:textId="77777777" w:rsidR="00CA5D2F" w:rsidRPr="007C398F" w:rsidRDefault="00CA5D2F" w:rsidP="00CA5D2F">
                        <w:pPr>
                          <w:spacing w:before="0" w:after="0" w:line="240" w:lineRule="auto"/>
                          <w:jc w:val="both"/>
                          <w:rPr>
                            <w:sz w:val="20"/>
                            <w:szCs w:val="20"/>
                          </w:rPr>
                        </w:pPr>
                        <w:r w:rsidRPr="007C398F">
                          <w:rPr>
                            <w:sz w:val="20"/>
                            <w:szCs w:val="20"/>
                          </w:rPr>
                          <w:t>200</w:t>
                        </w:r>
                        <w:r w:rsidRPr="007C398F">
                          <w:rPr>
                            <w:sz w:val="20"/>
                            <w:szCs w:val="20"/>
                            <w:vertAlign w:val="superscript"/>
                          </w:rPr>
                          <w:t>(5)</w:t>
                        </w:r>
                      </w:p>
                      <w:p w14:paraId="2E5733D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AB412D9" w14:textId="77777777" w:rsidTr="00C86D6E">
                    <w:tc>
                      <w:tcPr>
                        <w:tcW w:w="0" w:type="auto"/>
                      </w:tcPr>
                      <w:p w14:paraId="782C3080" w14:textId="77777777" w:rsidR="00CA5D2F" w:rsidRPr="007C398F" w:rsidRDefault="00CA5D2F" w:rsidP="00CA5D2F">
                        <w:pPr>
                          <w:spacing w:before="0" w:after="0" w:line="240" w:lineRule="auto"/>
                          <w:jc w:val="both"/>
                          <w:rPr>
                            <w:sz w:val="20"/>
                            <w:szCs w:val="20"/>
                          </w:rPr>
                        </w:pPr>
                        <w:r w:rsidRPr="007C398F">
                          <w:rPr>
                            <w:b/>
                            <w:i/>
                            <w:sz w:val="20"/>
                            <w:szCs w:val="20"/>
                          </w:rPr>
                          <w:t>Dangereux :</w:t>
                        </w:r>
                      </w:p>
                      <w:p w14:paraId="524D9E67" w14:textId="77777777" w:rsidR="00CA5D2F" w:rsidRPr="007C398F" w:rsidRDefault="00CA5D2F" w:rsidP="00CA5D2F">
                        <w:pPr>
                          <w:spacing w:before="0" w:after="0" w:line="240" w:lineRule="auto"/>
                          <w:jc w:val="both"/>
                          <w:rPr>
                            <w:sz w:val="20"/>
                            <w:szCs w:val="20"/>
                          </w:rPr>
                        </w:pPr>
                        <w:r w:rsidRPr="007C398F">
                          <w:rPr>
                            <w:sz w:val="20"/>
                            <w:szCs w:val="20"/>
                          </w:rPr>
                          <w:t>1.      Matière minérale de substitution</w:t>
                        </w:r>
                      </w:p>
                      <w:p w14:paraId="06C2B1A9" w14:textId="77777777" w:rsidR="00CA5D2F" w:rsidRPr="007C398F" w:rsidRDefault="00CA5D2F" w:rsidP="00CA5D2F">
                        <w:pPr>
                          <w:spacing w:before="0" w:after="0" w:line="240" w:lineRule="auto"/>
                          <w:jc w:val="both"/>
                          <w:rPr>
                            <w:sz w:val="20"/>
                            <w:szCs w:val="20"/>
                          </w:rPr>
                        </w:pPr>
                        <w:r w:rsidRPr="007C398F">
                          <w:rPr>
                            <w:sz w:val="20"/>
                            <w:szCs w:val="20"/>
                          </w:rPr>
                          <w:t>2.      Combustibles de substitution :</w:t>
                        </w:r>
                      </w:p>
                      <w:p w14:paraId="76264482" w14:textId="77777777" w:rsidR="00CA5D2F" w:rsidRPr="007C398F" w:rsidRDefault="00CA5D2F" w:rsidP="00CA5D2F">
                        <w:pPr>
                          <w:spacing w:before="0" w:after="0" w:line="240" w:lineRule="auto"/>
                          <w:jc w:val="both"/>
                          <w:rPr>
                            <w:sz w:val="20"/>
                            <w:szCs w:val="20"/>
                          </w:rPr>
                        </w:pPr>
                        <w:r w:rsidRPr="007C398F">
                          <w:rPr>
                            <w:sz w:val="20"/>
                            <w:szCs w:val="20"/>
                          </w:rPr>
                          <w:t>a)     Solides</w:t>
                        </w:r>
                      </w:p>
                      <w:p w14:paraId="351F1E32" w14:textId="77777777" w:rsidR="00CA5D2F" w:rsidRPr="007C398F" w:rsidRDefault="00CA5D2F" w:rsidP="00CA5D2F">
                        <w:pPr>
                          <w:spacing w:before="0" w:after="0" w:line="240" w:lineRule="auto"/>
                          <w:jc w:val="both"/>
                          <w:rPr>
                            <w:sz w:val="20"/>
                            <w:szCs w:val="20"/>
                          </w:rPr>
                        </w:pPr>
                        <w:r w:rsidRPr="007C398F">
                          <w:rPr>
                            <w:sz w:val="20"/>
                            <w:szCs w:val="20"/>
                          </w:rPr>
                          <w:t>b)     Liquides</w:t>
                        </w:r>
                      </w:p>
                      <w:p w14:paraId="05D63E75" w14:textId="77777777" w:rsidR="00CA5D2F" w:rsidRPr="007C398F" w:rsidRDefault="00CA5D2F" w:rsidP="00CA5D2F">
                        <w:pPr>
                          <w:spacing w:before="0" w:after="0" w:line="240" w:lineRule="auto"/>
                          <w:jc w:val="both"/>
                          <w:rPr>
                            <w:sz w:val="20"/>
                            <w:szCs w:val="20"/>
                          </w:rPr>
                        </w:pPr>
                        <w:r w:rsidRPr="007C398F">
                          <w:rPr>
                            <w:sz w:val="20"/>
                            <w:szCs w:val="20"/>
                          </w:rPr>
                          <w:t>c)      Huiles usagées</w:t>
                        </w:r>
                      </w:p>
                      <w:p w14:paraId="0726BD43" w14:textId="77777777" w:rsidR="00CA5D2F" w:rsidRPr="007C398F" w:rsidRDefault="00CA5D2F" w:rsidP="00CA5D2F">
                        <w:pPr>
                          <w:spacing w:before="0" w:after="0" w:line="240" w:lineRule="auto"/>
                          <w:jc w:val="both"/>
                          <w:rPr>
                            <w:sz w:val="20"/>
                            <w:szCs w:val="20"/>
                          </w:rPr>
                        </w:pPr>
                        <w:r w:rsidRPr="007C398F">
                          <w:rPr>
                            <w:sz w:val="20"/>
                            <w:szCs w:val="20"/>
                          </w:rPr>
                          <w:t>3.      Mixtes (matière/combustible)</w:t>
                        </w:r>
                      </w:p>
                      <w:p w14:paraId="74377400" w14:textId="77777777" w:rsidR="00CA5D2F" w:rsidRPr="007C398F" w:rsidRDefault="00CA5D2F" w:rsidP="00CA5D2F">
                        <w:pPr>
                          <w:spacing w:before="0" w:after="0" w:line="240" w:lineRule="auto"/>
                          <w:jc w:val="both"/>
                          <w:rPr>
                            <w:sz w:val="20"/>
                            <w:szCs w:val="20"/>
                          </w:rPr>
                        </w:pPr>
                        <w:r w:rsidRPr="007C398F">
                          <w:rPr>
                            <w:sz w:val="20"/>
                            <w:szCs w:val="20"/>
                          </w:rPr>
                          <w:t>4.      Amélioration des performances environnementales</w:t>
                        </w:r>
                      </w:p>
                      <w:p w14:paraId="0E6A1AD7" w14:textId="77777777" w:rsidR="00CA5D2F" w:rsidRPr="007C398F" w:rsidRDefault="00CA5D2F" w:rsidP="00CA5D2F">
                        <w:pPr>
                          <w:spacing w:before="0" w:after="0" w:line="240" w:lineRule="auto"/>
                          <w:jc w:val="both"/>
                          <w:rPr>
                            <w:sz w:val="20"/>
                            <w:szCs w:val="20"/>
                          </w:rPr>
                        </w:pPr>
                        <w:r w:rsidRPr="007C398F">
                          <w:rPr>
                            <w:sz w:val="20"/>
                            <w:szCs w:val="20"/>
                          </w:rPr>
                          <w:t>5.      Liquides à éliminer</w:t>
                        </w:r>
                      </w:p>
                      <w:p w14:paraId="179460E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255691D" w14:textId="77777777" w:rsidR="00CA5D2F" w:rsidRPr="007C398F" w:rsidRDefault="00CA5D2F" w:rsidP="00CA5D2F">
                        <w:pPr>
                          <w:spacing w:before="0" w:after="0" w:line="240" w:lineRule="auto"/>
                          <w:jc w:val="both"/>
                          <w:rPr>
                            <w:sz w:val="20"/>
                            <w:szCs w:val="20"/>
                          </w:rPr>
                        </w:pPr>
                        <w:r w:rsidRPr="007C398F">
                          <w:rPr>
                            <w:sz w:val="20"/>
                            <w:szCs w:val="20"/>
                          </w:rPr>
                          <w:t> </w:t>
                        </w:r>
                      </w:p>
                      <w:p w14:paraId="11AE3B0E" w14:textId="77777777" w:rsidR="00CA5D2F" w:rsidRPr="007C398F" w:rsidRDefault="00CA5D2F" w:rsidP="00CA5D2F">
                        <w:pPr>
                          <w:spacing w:before="0" w:after="0" w:line="240" w:lineRule="auto"/>
                          <w:jc w:val="both"/>
                          <w:rPr>
                            <w:sz w:val="20"/>
                            <w:szCs w:val="20"/>
                          </w:rPr>
                        </w:pPr>
                        <w:r w:rsidRPr="007C398F">
                          <w:rPr>
                            <w:sz w:val="20"/>
                            <w:szCs w:val="20"/>
                          </w:rPr>
                          <w:t>2.000</w:t>
                        </w:r>
                        <w:r w:rsidRPr="007C398F">
                          <w:rPr>
                            <w:sz w:val="20"/>
                            <w:szCs w:val="20"/>
                            <w:vertAlign w:val="superscript"/>
                          </w:rPr>
                          <w:t>(6)</w:t>
                        </w:r>
                      </w:p>
                      <w:p w14:paraId="641C406E" w14:textId="77777777" w:rsidR="00CA5D2F" w:rsidRPr="007C398F" w:rsidRDefault="00CA5D2F" w:rsidP="00CA5D2F">
                        <w:pPr>
                          <w:spacing w:before="0" w:after="0" w:line="240" w:lineRule="auto"/>
                          <w:jc w:val="both"/>
                          <w:rPr>
                            <w:sz w:val="20"/>
                            <w:szCs w:val="20"/>
                          </w:rPr>
                        </w:pPr>
                        <w:r w:rsidRPr="007C398F">
                          <w:rPr>
                            <w:sz w:val="20"/>
                            <w:szCs w:val="20"/>
                          </w:rPr>
                          <w:t> </w:t>
                        </w:r>
                      </w:p>
                      <w:p w14:paraId="2AE0AC94" w14:textId="77777777" w:rsidR="00CA5D2F" w:rsidRPr="007C398F" w:rsidRDefault="00CA5D2F" w:rsidP="00CA5D2F">
                        <w:pPr>
                          <w:spacing w:before="0" w:after="0" w:line="240" w:lineRule="auto"/>
                          <w:jc w:val="both"/>
                          <w:rPr>
                            <w:sz w:val="20"/>
                            <w:szCs w:val="20"/>
                          </w:rPr>
                        </w:pPr>
                        <w:r w:rsidRPr="007C398F">
                          <w:rPr>
                            <w:sz w:val="20"/>
                            <w:szCs w:val="20"/>
                          </w:rPr>
                          <w:t>1.100</w:t>
                        </w:r>
                      </w:p>
                      <w:p w14:paraId="084983D5" w14:textId="77777777" w:rsidR="00CA5D2F" w:rsidRPr="007C398F" w:rsidRDefault="00CA5D2F" w:rsidP="00CA5D2F">
                        <w:pPr>
                          <w:spacing w:before="0" w:after="0" w:line="240" w:lineRule="auto"/>
                          <w:jc w:val="both"/>
                          <w:rPr>
                            <w:sz w:val="20"/>
                            <w:szCs w:val="20"/>
                          </w:rPr>
                        </w:pPr>
                        <w:r w:rsidRPr="007C398F">
                          <w:rPr>
                            <w:sz w:val="20"/>
                            <w:szCs w:val="20"/>
                          </w:rPr>
                          <w:t>710</w:t>
                        </w:r>
                        <w:r w:rsidRPr="007C398F">
                          <w:rPr>
                            <w:sz w:val="20"/>
                            <w:szCs w:val="20"/>
                            <w:vertAlign w:val="superscript"/>
                          </w:rPr>
                          <w:t>(7)</w:t>
                        </w:r>
                      </w:p>
                      <w:p w14:paraId="07534299" w14:textId="77777777" w:rsidR="00CA5D2F" w:rsidRPr="007C398F" w:rsidRDefault="00CA5D2F" w:rsidP="00CA5D2F">
                        <w:pPr>
                          <w:spacing w:before="0" w:after="0" w:line="240" w:lineRule="auto"/>
                          <w:jc w:val="both"/>
                          <w:rPr>
                            <w:sz w:val="20"/>
                            <w:szCs w:val="20"/>
                          </w:rPr>
                        </w:pPr>
                        <w:r w:rsidRPr="007C398F">
                          <w:rPr>
                            <w:sz w:val="20"/>
                            <w:szCs w:val="20"/>
                          </w:rPr>
                          <w:t>150</w:t>
                        </w:r>
                        <w:r w:rsidRPr="007C398F">
                          <w:rPr>
                            <w:sz w:val="20"/>
                            <w:szCs w:val="20"/>
                            <w:vertAlign w:val="superscript"/>
                          </w:rPr>
                          <w:t>(8)</w:t>
                        </w:r>
                      </w:p>
                      <w:p w14:paraId="202E8E3F" w14:textId="77777777" w:rsidR="00CA5D2F" w:rsidRPr="007C398F" w:rsidRDefault="00CA5D2F" w:rsidP="00CA5D2F">
                        <w:pPr>
                          <w:spacing w:before="0" w:after="0" w:line="240" w:lineRule="auto"/>
                          <w:jc w:val="both"/>
                          <w:rPr>
                            <w:sz w:val="20"/>
                            <w:szCs w:val="20"/>
                          </w:rPr>
                        </w:pPr>
                        <w:r w:rsidRPr="007C398F">
                          <w:rPr>
                            <w:sz w:val="20"/>
                            <w:szCs w:val="20"/>
                          </w:rPr>
                          <w:t>120</w:t>
                        </w:r>
                        <w:r w:rsidRPr="007C398F">
                          <w:rPr>
                            <w:sz w:val="20"/>
                            <w:szCs w:val="20"/>
                            <w:vertAlign w:val="superscript"/>
                          </w:rPr>
                          <w:t>(9)</w:t>
                        </w:r>
                      </w:p>
                      <w:p w14:paraId="3513D63D" w14:textId="77777777" w:rsidR="00CA5D2F" w:rsidRPr="007C398F" w:rsidRDefault="00CA5D2F" w:rsidP="00CA5D2F">
                        <w:pPr>
                          <w:spacing w:before="0" w:after="0" w:line="240" w:lineRule="auto"/>
                          <w:jc w:val="both"/>
                          <w:rPr>
                            <w:sz w:val="20"/>
                            <w:szCs w:val="20"/>
                          </w:rPr>
                        </w:pPr>
                        <w:r w:rsidRPr="007C398F">
                          <w:rPr>
                            <w:sz w:val="20"/>
                            <w:szCs w:val="20"/>
                          </w:rPr>
                          <w:t>440</w:t>
                        </w:r>
                        <w:r w:rsidRPr="007C398F">
                          <w:rPr>
                            <w:sz w:val="20"/>
                            <w:szCs w:val="20"/>
                            <w:vertAlign w:val="superscript"/>
                          </w:rPr>
                          <w:t>(10)</w:t>
                        </w:r>
                      </w:p>
                      <w:p w14:paraId="550EA359" w14:textId="77777777" w:rsidR="00CA5D2F" w:rsidRPr="007C398F" w:rsidRDefault="00CA5D2F" w:rsidP="00CA5D2F">
                        <w:pPr>
                          <w:spacing w:before="0" w:after="0" w:line="240" w:lineRule="auto"/>
                          <w:jc w:val="both"/>
                          <w:rPr>
                            <w:sz w:val="20"/>
                            <w:szCs w:val="20"/>
                          </w:rPr>
                        </w:pPr>
                        <w:r w:rsidRPr="007C398F">
                          <w:rPr>
                            <w:sz w:val="20"/>
                            <w:szCs w:val="20"/>
                          </w:rPr>
                          <w:t>200</w:t>
                        </w:r>
                        <w:r w:rsidRPr="007C398F">
                          <w:rPr>
                            <w:sz w:val="20"/>
                            <w:szCs w:val="20"/>
                            <w:vertAlign w:val="superscript"/>
                          </w:rPr>
                          <w:t>(11)</w:t>
                        </w:r>
                      </w:p>
                      <w:p w14:paraId="2D9D683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bl>
                <w:p w14:paraId="3943D4E4" w14:textId="77777777" w:rsidR="00CA5D2F" w:rsidRPr="007C398F" w:rsidRDefault="00CA5D2F" w:rsidP="00CA5D2F">
                  <w:pPr>
                    <w:spacing w:before="0" w:after="0"/>
                    <w:jc w:val="both"/>
                    <w:rPr>
                      <w:sz w:val="20"/>
                      <w:szCs w:val="20"/>
                    </w:rPr>
                  </w:pPr>
                  <w:r w:rsidRPr="007C398F">
                    <w:rPr>
                      <w:sz w:val="20"/>
                      <w:szCs w:val="20"/>
                      <w:vertAlign w:val="superscript"/>
                    </w:rPr>
                    <w:t xml:space="preserve">(1) </w:t>
                  </w:r>
                  <w:r w:rsidRPr="007C398F">
                    <w:rPr>
                      <w:sz w:val="20"/>
                      <w:szCs w:val="20"/>
                    </w:rPr>
                    <w:t xml:space="preserve">et </w:t>
                  </w:r>
                  <w:r w:rsidRPr="007C398F">
                    <w:rPr>
                      <w:sz w:val="20"/>
                      <w:szCs w:val="20"/>
                      <w:vertAlign w:val="superscript"/>
                    </w:rPr>
                    <w:t>(6)</w:t>
                  </w:r>
                  <w:r w:rsidRPr="007C398F">
                    <w:rPr>
                      <w:sz w:val="20"/>
                      <w:szCs w:val="20"/>
                    </w:rPr>
                    <w:t>                    :    non cumulables avec un maximum de 2.000 tonnes</w:t>
                  </w:r>
                </w:p>
                <w:p w14:paraId="7A4B024C" w14:textId="77777777" w:rsidR="00CA5D2F" w:rsidRPr="007C398F" w:rsidRDefault="00CA5D2F" w:rsidP="00CA5D2F">
                  <w:pPr>
                    <w:spacing w:before="0" w:after="0"/>
                    <w:jc w:val="both"/>
                    <w:rPr>
                      <w:sz w:val="20"/>
                      <w:szCs w:val="20"/>
                    </w:rPr>
                  </w:pPr>
                  <w:r w:rsidRPr="007C398F">
                    <w:rPr>
                      <w:sz w:val="20"/>
                      <w:szCs w:val="20"/>
                      <w:vertAlign w:val="superscript"/>
                    </w:rPr>
                    <w:t xml:space="preserve">(2) </w:t>
                  </w:r>
                  <w:r w:rsidRPr="007C398F">
                    <w:rPr>
                      <w:sz w:val="20"/>
                      <w:szCs w:val="20"/>
                    </w:rPr>
                    <w:t>et</w:t>
                  </w:r>
                  <w:r w:rsidRPr="007C398F">
                    <w:rPr>
                      <w:sz w:val="20"/>
                      <w:szCs w:val="20"/>
                      <w:vertAlign w:val="superscript"/>
                    </w:rPr>
                    <w:t xml:space="preserve"> (8)                                  </w:t>
                  </w:r>
                  <w:r w:rsidRPr="007C398F">
                    <w:rPr>
                      <w:sz w:val="20"/>
                      <w:szCs w:val="20"/>
                    </w:rPr>
                    <w:t>:    non cumulables avec un maximum de 710 tonnes</w:t>
                  </w:r>
                </w:p>
                <w:p w14:paraId="2AA404CA" w14:textId="77777777" w:rsidR="00CA5D2F" w:rsidRPr="007C398F" w:rsidRDefault="00CA5D2F" w:rsidP="00CA5D2F">
                  <w:pPr>
                    <w:spacing w:before="0" w:after="0"/>
                    <w:jc w:val="both"/>
                    <w:rPr>
                      <w:sz w:val="20"/>
                      <w:szCs w:val="20"/>
                    </w:rPr>
                  </w:pPr>
                  <w:r w:rsidRPr="007C398F">
                    <w:rPr>
                      <w:sz w:val="20"/>
                      <w:szCs w:val="20"/>
                      <w:vertAlign w:val="superscript"/>
                    </w:rPr>
                    <w:t xml:space="preserve">(3) </w:t>
                  </w:r>
                  <w:r w:rsidRPr="007C398F">
                    <w:rPr>
                      <w:sz w:val="20"/>
                      <w:szCs w:val="20"/>
                    </w:rPr>
                    <w:t>et</w:t>
                  </w:r>
                  <w:r w:rsidRPr="007C398F">
                    <w:rPr>
                      <w:sz w:val="20"/>
                      <w:szCs w:val="20"/>
                      <w:vertAlign w:val="superscript"/>
                    </w:rPr>
                    <w:t xml:space="preserve"> (9)</w:t>
                  </w:r>
                  <w:r w:rsidRPr="007C398F">
                    <w:rPr>
                      <w:sz w:val="20"/>
                      <w:szCs w:val="20"/>
                    </w:rPr>
                    <w:t>                     :    non cumulables avec un maximum de 120 tonnes</w:t>
                  </w:r>
                </w:p>
                <w:p w14:paraId="71587180" w14:textId="77777777" w:rsidR="00CA5D2F" w:rsidRPr="007C398F" w:rsidRDefault="00CA5D2F" w:rsidP="00CA5D2F">
                  <w:pPr>
                    <w:spacing w:before="0" w:after="0"/>
                    <w:jc w:val="both"/>
                    <w:rPr>
                      <w:sz w:val="20"/>
                      <w:szCs w:val="20"/>
                    </w:rPr>
                  </w:pPr>
                  <w:r w:rsidRPr="007C398F">
                    <w:rPr>
                      <w:sz w:val="20"/>
                      <w:szCs w:val="20"/>
                      <w:vertAlign w:val="superscript"/>
                    </w:rPr>
                    <w:t>(4)</w:t>
                  </w:r>
                  <w:r w:rsidRPr="007C398F">
                    <w:rPr>
                      <w:sz w:val="20"/>
                      <w:szCs w:val="20"/>
                    </w:rPr>
                    <w:t xml:space="preserve">, </w:t>
                  </w:r>
                  <w:r w:rsidRPr="007C398F">
                    <w:rPr>
                      <w:sz w:val="20"/>
                      <w:szCs w:val="20"/>
                      <w:vertAlign w:val="superscript"/>
                    </w:rPr>
                    <w:t>(5)</w:t>
                  </w:r>
                  <w:r w:rsidRPr="007C398F">
                    <w:rPr>
                      <w:sz w:val="20"/>
                      <w:szCs w:val="20"/>
                    </w:rPr>
                    <w:t xml:space="preserve">, </w:t>
                  </w:r>
                  <w:r w:rsidRPr="007C398F">
                    <w:rPr>
                      <w:sz w:val="20"/>
                      <w:szCs w:val="20"/>
                      <w:vertAlign w:val="superscript"/>
                    </w:rPr>
                    <w:t>(10)</w:t>
                  </w:r>
                  <w:r w:rsidRPr="007C398F">
                    <w:rPr>
                      <w:sz w:val="20"/>
                      <w:szCs w:val="20"/>
                    </w:rPr>
                    <w:t xml:space="preserve"> et </w:t>
                  </w:r>
                  <w:r w:rsidRPr="007C398F">
                    <w:rPr>
                      <w:sz w:val="20"/>
                      <w:szCs w:val="20"/>
                      <w:vertAlign w:val="superscript"/>
                    </w:rPr>
                    <w:t>(11)</w:t>
                  </w:r>
                  <w:r w:rsidRPr="007C398F">
                    <w:rPr>
                      <w:sz w:val="20"/>
                      <w:szCs w:val="20"/>
                    </w:rPr>
                    <w:t>       :    non cumulables avec un maximum de 440 tonnes</w:t>
                  </w:r>
                </w:p>
                <w:p w14:paraId="69073D93" w14:textId="77777777" w:rsidR="00CA5D2F" w:rsidRPr="007C398F" w:rsidRDefault="00CA5D2F" w:rsidP="00B37FD5">
                  <w:pPr>
                    <w:spacing w:before="120" w:after="120"/>
                    <w:jc w:val="both"/>
                    <w:rPr>
                      <w:sz w:val="20"/>
                      <w:szCs w:val="20"/>
                    </w:rPr>
                  </w:pPr>
                  <w:r w:rsidRPr="007C398F">
                    <w:rPr>
                      <w:sz w:val="20"/>
                      <w:szCs w:val="20"/>
                      <w:vertAlign w:val="superscript"/>
                    </w:rPr>
                    <w:t>(4)</w:t>
                  </w:r>
                  <w:r w:rsidRPr="007C398F">
                    <w:rPr>
                      <w:sz w:val="20"/>
                      <w:szCs w:val="20"/>
                    </w:rPr>
                    <w:t xml:space="preserve">, </w:t>
                  </w:r>
                  <w:r w:rsidRPr="007C398F">
                    <w:rPr>
                      <w:sz w:val="20"/>
                      <w:szCs w:val="20"/>
                      <w:vertAlign w:val="superscript"/>
                    </w:rPr>
                    <w:t>(5)</w:t>
                  </w:r>
                  <w:r w:rsidRPr="007C398F">
                    <w:rPr>
                      <w:sz w:val="20"/>
                      <w:szCs w:val="20"/>
                    </w:rPr>
                    <w:t xml:space="preserve">, </w:t>
                  </w:r>
                  <w:r w:rsidRPr="007C398F">
                    <w:rPr>
                      <w:sz w:val="20"/>
                      <w:szCs w:val="20"/>
                      <w:vertAlign w:val="superscript"/>
                    </w:rPr>
                    <w:t>(7)</w:t>
                  </w:r>
                  <w:r w:rsidRPr="007C398F">
                    <w:rPr>
                      <w:sz w:val="20"/>
                      <w:szCs w:val="20"/>
                    </w:rPr>
                    <w:t xml:space="preserve">, </w:t>
                  </w:r>
                  <w:r w:rsidRPr="007C398F">
                    <w:rPr>
                      <w:sz w:val="20"/>
                      <w:szCs w:val="20"/>
                      <w:vertAlign w:val="superscript"/>
                    </w:rPr>
                    <w:t>(10)</w:t>
                  </w:r>
                  <w:r w:rsidRPr="007C398F">
                    <w:rPr>
                      <w:sz w:val="20"/>
                      <w:szCs w:val="20"/>
                    </w:rPr>
                    <w:t xml:space="preserve"> et </w:t>
                  </w:r>
                  <w:r w:rsidRPr="007C398F">
                    <w:rPr>
                      <w:sz w:val="20"/>
                      <w:szCs w:val="20"/>
                      <w:vertAlign w:val="superscript"/>
                    </w:rPr>
                    <w:t>(11)</w:t>
                  </w:r>
                  <w:r w:rsidRPr="007C398F">
                    <w:rPr>
                      <w:sz w:val="20"/>
                      <w:szCs w:val="20"/>
                    </w:rPr>
                    <w:t>  :    non cumulables avec un maximum de 710 tonnes</w:t>
                  </w:r>
                </w:p>
                <w:p w14:paraId="55D216D4" w14:textId="77777777" w:rsidR="00CA5D2F" w:rsidRPr="007C398F" w:rsidRDefault="00CA5D2F" w:rsidP="00B37FD5">
                  <w:pPr>
                    <w:numPr>
                      <w:ilvl w:val="0"/>
                      <w:numId w:val="80"/>
                    </w:numPr>
                    <w:spacing w:before="120" w:after="120"/>
                    <w:jc w:val="both"/>
                    <w:rPr>
                      <w:sz w:val="20"/>
                      <w:szCs w:val="20"/>
                    </w:rPr>
                  </w:pPr>
                  <w:r w:rsidRPr="007C398F">
                    <w:rPr>
                      <w:sz w:val="20"/>
                      <w:szCs w:val="20"/>
                    </w:rPr>
                    <w:lastRenderedPageBreak/>
                    <w:t xml:space="preserve">2. La capacité de stockage des déchets non dangereux est limitée à </w:t>
                  </w:r>
                  <w:r w:rsidRPr="007C398F">
                    <w:rPr>
                      <w:sz w:val="20"/>
                      <w:szCs w:val="20"/>
                    </w:rPr>
                    <w:cr/>
                    <w:t xml:space="preserve">7.525 tonnes. Cette capacité ne comprend pas le stockage de : </w:t>
                  </w:r>
                </w:p>
                <w:p w14:paraId="77C2A877" w14:textId="77777777" w:rsidR="00CA5D2F" w:rsidRPr="007C398F" w:rsidRDefault="00CA5D2F" w:rsidP="00B37FD5">
                  <w:pPr>
                    <w:spacing w:before="120" w:after="120"/>
                    <w:jc w:val="both"/>
                    <w:rPr>
                      <w:sz w:val="20"/>
                      <w:szCs w:val="20"/>
                    </w:rPr>
                  </w:pPr>
                  <w:r w:rsidRPr="007C398F">
                    <w:rPr>
                      <w:sz w:val="20"/>
                      <w:szCs w:val="20"/>
                    </w:rPr>
                    <w:t>- déchets minéraux utilisés traditionnellement en tant ajout au cru terres de découverture, porteurs de fer, d’alumine, de silice et de calcium, cendres volantes humides;</w:t>
                  </w:r>
                </w:p>
                <w:p w14:paraId="01C5DB30" w14:textId="77777777" w:rsidR="00CA5D2F" w:rsidRPr="007C398F" w:rsidRDefault="00CA5D2F" w:rsidP="00B37FD5">
                  <w:pPr>
                    <w:spacing w:before="120" w:after="120"/>
                    <w:jc w:val="both"/>
                    <w:rPr>
                      <w:sz w:val="20"/>
                      <w:szCs w:val="20"/>
                    </w:rPr>
                  </w:pPr>
                  <w:r w:rsidRPr="007C398F">
                    <w:rPr>
                      <w:sz w:val="20"/>
                      <w:szCs w:val="20"/>
                    </w:rPr>
                    <w:t>- déchets minéraux utilisés comme ajout à la mouture ou en substitution du clinker, à savoir gypses, anhydrites, cendres volantes, laitiers de haut fourneau, fillers calcaires ;</w:t>
                  </w:r>
                </w:p>
                <w:p w14:paraId="1E7680F4" w14:textId="77777777" w:rsidR="00CA5D2F" w:rsidRPr="007C398F" w:rsidRDefault="00CA5D2F" w:rsidP="00B37FD5">
                  <w:pPr>
                    <w:spacing w:before="120" w:after="120"/>
                    <w:jc w:val="both"/>
                    <w:rPr>
                      <w:sz w:val="20"/>
                      <w:szCs w:val="20"/>
                    </w:rPr>
                  </w:pPr>
                  <w:r w:rsidRPr="007C398F">
                    <w:rPr>
                      <w:sz w:val="20"/>
                      <w:szCs w:val="20"/>
                    </w:rPr>
                    <w:t>- déchets provenant de l’extraction ou de la préparation de combustibles fossiles, tels que schistes de terrils, schlamms, charbons cendreux, coke de pétrole humide ;</w:t>
                  </w:r>
                </w:p>
                <w:p w14:paraId="433DD32E" w14:textId="77777777" w:rsidR="00CA5D2F" w:rsidRPr="007C398F" w:rsidRDefault="00CA5D2F" w:rsidP="00B37FD5">
                  <w:pPr>
                    <w:spacing w:before="120" w:after="120"/>
                    <w:jc w:val="both"/>
                    <w:rPr>
                      <w:sz w:val="20"/>
                      <w:szCs w:val="20"/>
                    </w:rPr>
                  </w:pPr>
                  <w:r w:rsidRPr="007C398F">
                    <w:rPr>
                      <w:sz w:val="20"/>
                      <w:szCs w:val="20"/>
                    </w:rPr>
                    <w:t>Les quantités stockées de déchets non dangereux cités dans le présent article seront déclarées annuellement auprès du Département du Sol et des Déchets.</w:t>
                  </w:r>
                </w:p>
                <w:p w14:paraId="35DB6194" w14:textId="77777777" w:rsidR="00CA5D2F" w:rsidRPr="007C398F" w:rsidRDefault="00CA5D2F" w:rsidP="00B37FD5">
                  <w:pPr>
                    <w:pStyle w:val="Paragraphedeliste"/>
                    <w:numPr>
                      <w:ilvl w:val="0"/>
                      <w:numId w:val="262"/>
                    </w:numPr>
                    <w:spacing w:before="120" w:after="120"/>
                    <w:contextualSpacing w:val="0"/>
                    <w:jc w:val="center"/>
                    <w:rPr>
                      <w:sz w:val="20"/>
                      <w:szCs w:val="20"/>
                      <w:lang w:val="fr-FR"/>
                    </w:rPr>
                  </w:pPr>
                  <w:r w:rsidRPr="007C398F">
                    <w:rPr>
                      <w:sz w:val="20"/>
                      <w:szCs w:val="20"/>
                      <w:lang w:val="fr-FR"/>
                    </w:rPr>
                    <w:t>ASSURANCE</w:t>
                  </w:r>
                </w:p>
                <w:p w14:paraId="3C3B4AC0" w14:textId="77777777" w:rsidR="00CA5D2F" w:rsidRPr="007C398F" w:rsidRDefault="00CA5D2F" w:rsidP="00B37FD5">
                  <w:pPr>
                    <w:spacing w:before="120" w:after="120"/>
                    <w:jc w:val="both"/>
                    <w:rPr>
                      <w:sz w:val="20"/>
                      <w:szCs w:val="20"/>
                    </w:rPr>
                  </w:pPr>
                  <w:r w:rsidRPr="007C398F">
                    <w:rPr>
                      <w:sz w:val="20"/>
                      <w:szCs w:val="20"/>
                    </w:rPr>
                    <w:t>Article 10.1.    L’exploitant souscrit un contrat d’assurance d’un montant suffisant couvrant la responsabilité civile résultant des activités couvertes par la présente autorisation d’exploiter.</w:t>
                  </w:r>
                </w:p>
                <w:p w14:paraId="49AF7560" w14:textId="77777777" w:rsidR="00CA5D2F" w:rsidRPr="007C398F" w:rsidRDefault="00CA5D2F" w:rsidP="00B37FD5">
                  <w:pPr>
                    <w:spacing w:before="120" w:after="120"/>
                    <w:jc w:val="both"/>
                    <w:rPr>
                      <w:sz w:val="20"/>
                      <w:szCs w:val="20"/>
                    </w:rPr>
                  </w:pPr>
                  <w:r w:rsidRPr="007C398F">
                    <w:rPr>
                      <w:sz w:val="20"/>
                      <w:szCs w:val="20"/>
                    </w:rPr>
                    <w:t>La copie dudit contrat ainsi que les preuves du paiement des primes afférentes au contrat susvisé sont remises au fonctionnaire chargé de la surveillance sur simple demande.</w:t>
                  </w:r>
                </w:p>
                <w:p w14:paraId="6B36C49B" w14:textId="77777777" w:rsidR="00CA5D2F" w:rsidRPr="007C398F" w:rsidRDefault="00CA5D2F" w:rsidP="00B37FD5">
                  <w:pPr>
                    <w:pStyle w:val="Paragraphedeliste"/>
                    <w:numPr>
                      <w:ilvl w:val="0"/>
                      <w:numId w:val="262"/>
                    </w:numPr>
                    <w:spacing w:before="120" w:after="120"/>
                    <w:contextualSpacing w:val="0"/>
                    <w:jc w:val="center"/>
                    <w:rPr>
                      <w:sz w:val="20"/>
                      <w:szCs w:val="20"/>
                      <w:lang w:val="fr-FR"/>
                    </w:rPr>
                  </w:pPr>
                  <w:r w:rsidRPr="007C398F">
                    <w:rPr>
                      <w:sz w:val="20"/>
                      <w:szCs w:val="20"/>
                      <w:lang w:val="fr-FR"/>
                    </w:rPr>
                    <w:t>SURETE</w:t>
                  </w:r>
                </w:p>
                <w:p w14:paraId="2F215B41" w14:textId="77777777" w:rsidR="00CA5D2F" w:rsidRPr="007C398F" w:rsidRDefault="00CA5D2F" w:rsidP="00B37FD5">
                  <w:pPr>
                    <w:spacing w:before="120" w:after="120"/>
                    <w:jc w:val="both"/>
                    <w:rPr>
                      <w:sz w:val="20"/>
                      <w:szCs w:val="20"/>
                    </w:rPr>
                  </w:pPr>
                  <w:r w:rsidRPr="007C398F">
                    <w:rPr>
                      <w:sz w:val="20"/>
                      <w:szCs w:val="20"/>
                    </w:rPr>
                    <w:t>Article 11.1.       §1</w:t>
                  </w:r>
                  <w:r w:rsidRPr="007C398F">
                    <w:rPr>
                      <w:sz w:val="20"/>
                      <w:szCs w:val="20"/>
                      <w:vertAlign w:val="superscript"/>
                    </w:rPr>
                    <w:t>er</w:t>
                  </w:r>
                  <w:r w:rsidRPr="007C398F">
                    <w:rPr>
                      <w:sz w:val="20"/>
                      <w:szCs w:val="20"/>
                    </w:rPr>
                    <w:t>.</w:t>
                  </w:r>
                  <w:r w:rsidRPr="007C398F">
                    <w:rPr>
                      <w:b/>
                      <w:sz w:val="20"/>
                      <w:szCs w:val="20"/>
                    </w:rPr>
                    <w:t xml:space="preserve">  </w:t>
                  </w:r>
                  <w:r w:rsidRPr="007C398F">
                    <w:rPr>
                      <w:sz w:val="20"/>
                      <w:szCs w:val="20"/>
                    </w:rPr>
                    <w:t>L’exploitant constitue une sûreté de 1.040.000 € (un million quarante mille euros) au bénéfice du Gouvernement wallon, selon les modalités suivantes :</w:t>
                  </w:r>
                </w:p>
                <w:p w14:paraId="2DB6AAA6" w14:textId="77777777" w:rsidR="00CA5D2F" w:rsidRPr="007C398F" w:rsidRDefault="00CA5D2F" w:rsidP="00B37FD5">
                  <w:pPr>
                    <w:spacing w:before="120" w:after="120"/>
                    <w:jc w:val="both"/>
                    <w:rPr>
                      <w:sz w:val="20"/>
                      <w:szCs w:val="20"/>
                    </w:rPr>
                  </w:pPr>
                  <w:r w:rsidRPr="007C398F">
                    <w:rPr>
                      <w:sz w:val="20"/>
                      <w:szCs w:val="20"/>
                    </w:rPr>
                    <w:t>1°</w:t>
                  </w:r>
                  <w:r w:rsidRPr="007C398F">
                    <w:rPr>
                      <w:i/>
                      <w:sz w:val="20"/>
                      <w:szCs w:val="20"/>
                    </w:rPr>
                    <w:t xml:space="preserve">    </w:t>
                  </w:r>
                  <w:r w:rsidRPr="007C398F">
                    <w:rPr>
                      <w:sz w:val="20"/>
                      <w:szCs w:val="20"/>
                    </w:rPr>
                    <w:t>Soit un versement en numéraire au C.C.P. de la Caisses des Dépôts et Consignations, par le titulaire de l’autorisation ou par un organisme de crédit agissant comme mandataire ou bailleur de fonds et considéré comme caution solidaire;</w:t>
                  </w:r>
                </w:p>
                <w:p w14:paraId="53BD7A92" w14:textId="77777777" w:rsidR="00CA5D2F" w:rsidRPr="007C398F" w:rsidRDefault="00CA5D2F" w:rsidP="00B37FD5">
                  <w:pPr>
                    <w:spacing w:before="120" w:after="120"/>
                    <w:jc w:val="both"/>
                    <w:rPr>
                      <w:sz w:val="20"/>
                      <w:szCs w:val="20"/>
                    </w:rPr>
                  </w:pPr>
                  <w:r w:rsidRPr="007C398F">
                    <w:rPr>
                      <w:sz w:val="20"/>
                      <w:szCs w:val="20"/>
                    </w:rPr>
                    <w:t>2°</w:t>
                  </w:r>
                  <w:r w:rsidRPr="007C398F">
                    <w:rPr>
                      <w:i/>
                      <w:sz w:val="20"/>
                      <w:szCs w:val="20"/>
                    </w:rPr>
                    <w:t xml:space="preserve">    </w:t>
                  </w:r>
                  <w:r w:rsidRPr="007C398F">
                    <w:rPr>
                      <w:sz w:val="20"/>
                      <w:szCs w:val="20"/>
                    </w:rPr>
                    <w:t>Soit par la constitution d’une garantie bancaire indépendante émise par un établissement de crédit agréé soit par la Commission bancaire et financière, soit auprès d’une autorité habilitée à contrôler les établissements de crédits.</w:t>
                  </w:r>
                </w:p>
                <w:p w14:paraId="27140BD5" w14:textId="77777777" w:rsidR="00CA5D2F" w:rsidRPr="007C398F" w:rsidRDefault="00CA5D2F" w:rsidP="00B37FD5">
                  <w:pPr>
                    <w:spacing w:before="120" w:after="120"/>
                    <w:jc w:val="both"/>
                    <w:rPr>
                      <w:sz w:val="20"/>
                      <w:szCs w:val="20"/>
                    </w:rPr>
                  </w:pPr>
                  <w:r w:rsidRPr="007C398F">
                    <w:rPr>
                      <w:sz w:val="20"/>
                      <w:szCs w:val="20"/>
                    </w:rPr>
                    <w:t>A cet effet, l’exploitant est tenu de fournir la copie d’une convention de cautionnement établie au bénéfice du Département du Sol et des Déchets et conforme au formulaire qu’il lui adressera, sur demande de l’exploitant.</w:t>
                  </w:r>
                </w:p>
                <w:p w14:paraId="4716A738" w14:textId="77777777" w:rsidR="00CA5D2F" w:rsidRPr="007C398F" w:rsidRDefault="00CA5D2F" w:rsidP="00B37FD5">
                  <w:pPr>
                    <w:numPr>
                      <w:ilvl w:val="0"/>
                      <w:numId w:val="81"/>
                    </w:numPr>
                    <w:spacing w:before="120" w:after="120"/>
                    <w:jc w:val="both"/>
                    <w:rPr>
                      <w:sz w:val="20"/>
                      <w:szCs w:val="20"/>
                    </w:rPr>
                  </w:pPr>
                  <w:r w:rsidRPr="007C398F">
                    <w:rPr>
                      <w:sz w:val="20"/>
                      <w:szCs w:val="20"/>
                    </w:rPr>
                    <w:t xml:space="preserve">2. Le Gouvernement wallon peut disposer de la sûreté aux fins de couvrir les frais afférents à l’évacuation et à l’élimination de tous les déchets en cas de défaillance de l’exploitant. </w:t>
                  </w:r>
                </w:p>
                <w:p w14:paraId="4B19FC10" w14:textId="77777777" w:rsidR="00CA5D2F" w:rsidRPr="007C398F" w:rsidRDefault="00CA5D2F" w:rsidP="00B37FD5">
                  <w:pPr>
                    <w:numPr>
                      <w:ilvl w:val="0"/>
                      <w:numId w:val="81"/>
                    </w:numPr>
                    <w:spacing w:before="120" w:after="120"/>
                    <w:jc w:val="both"/>
                    <w:rPr>
                      <w:sz w:val="20"/>
                      <w:szCs w:val="20"/>
                    </w:rPr>
                  </w:pPr>
                  <w:r w:rsidRPr="007C398F">
                    <w:rPr>
                      <w:sz w:val="20"/>
                      <w:szCs w:val="20"/>
                    </w:rPr>
                    <w:t xml:space="preserve">3. Le montant de la sûreté peut être revu en cours d’exploitation lorsque l’évolution du coût de l’évacuation le justifie. </w:t>
                  </w:r>
                </w:p>
                <w:p w14:paraId="3EE7E128" w14:textId="77777777" w:rsidR="00CA5D2F" w:rsidRPr="007C398F" w:rsidRDefault="00CA5D2F" w:rsidP="00B37FD5">
                  <w:pPr>
                    <w:numPr>
                      <w:ilvl w:val="0"/>
                      <w:numId w:val="81"/>
                    </w:numPr>
                    <w:spacing w:before="120" w:after="120"/>
                    <w:jc w:val="both"/>
                    <w:rPr>
                      <w:sz w:val="20"/>
                      <w:szCs w:val="20"/>
                    </w:rPr>
                  </w:pPr>
                  <w:r w:rsidRPr="007C398F">
                    <w:rPr>
                      <w:sz w:val="20"/>
                      <w:szCs w:val="20"/>
                    </w:rPr>
                    <w:t xml:space="preserve">4. Si le montant de la sûreté est insuffisant, le Gouvernement wallon récupère à charge de l’exploitant les frais supplémentaires exposés. </w:t>
                  </w:r>
                </w:p>
                <w:p w14:paraId="60B59239" w14:textId="77777777" w:rsidR="00CA5D2F" w:rsidRPr="007C398F" w:rsidRDefault="00CA5D2F" w:rsidP="00B37FD5">
                  <w:pPr>
                    <w:pStyle w:val="Paragraphedeliste"/>
                    <w:numPr>
                      <w:ilvl w:val="0"/>
                      <w:numId w:val="262"/>
                    </w:numPr>
                    <w:spacing w:before="120" w:after="120"/>
                    <w:contextualSpacing w:val="0"/>
                    <w:jc w:val="center"/>
                    <w:rPr>
                      <w:sz w:val="20"/>
                      <w:szCs w:val="20"/>
                      <w:lang w:val="fr-FR"/>
                    </w:rPr>
                  </w:pPr>
                  <w:r w:rsidRPr="007C398F">
                    <w:rPr>
                      <w:sz w:val="20"/>
                      <w:szCs w:val="20"/>
                      <w:lang w:val="fr-FR"/>
                    </w:rPr>
                    <w:t>DIVERS</w:t>
                  </w:r>
                </w:p>
                <w:p w14:paraId="30B7749E" w14:textId="77777777" w:rsidR="00CA5D2F" w:rsidRPr="007C398F" w:rsidRDefault="00CA5D2F" w:rsidP="00B37FD5">
                  <w:pPr>
                    <w:spacing w:before="120" w:after="120"/>
                    <w:jc w:val="both"/>
                    <w:rPr>
                      <w:sz w:val="20"/>
                      <w:szCs w:val="20"/>
                    </w:rPr>
                  </w:pPr>
                  <w:r w:rsidRPr="007C398F">
                    <w:rPr>
                      <w:sz w:val="20"/>
                      <w:szCs w:val="20"/>
                    </w:rPr>
                    <w:t>Article 12.1.  L’exploitant se conforme à toutes les instructions qui pourraient lui être données par les Administrations intéressées, tant en ce qui concerne la sécurité publique que la conservation des propriétés.</w:t>
                  </w:r>
                </w:p>
                <w:p w14:paraId="0901980F" w14:textId="77777777" w:rsidR="00CA5D2F" w:rsidRPr="007C398F" w:rsidRDefault="00CA5D2F" w:rsidP="00B37FD5">
                  <w:pPr>
                    <w:spacing w:before="120" w:after="120"/>
                    <w:jc w:val="both"/>
                    <w:rPr>
                      <w:sz w:val="20"/>
                      <w:szCs w:val="20"/>
                    </w:rPr>
                  </w:pPr>
                  <w:r w:rsidRPr="007C398F">
                    <w:rPr>
                      <w:sz w:val="20"/>
                      <w:szCs w:val="20"/>
                    </w:rPr>
                    <w:t>Article 12.2. Tous les rapports, certificats et procès-verbaux émanant d’organismes de contrôle, de visiteurs ou d’experts et ayant trait à la sécurité ou à la salubrité publique sont tenus à la disposition du Bourgmestre, du fonctionnaire technique et du fonctionnaire chargé de la surveillance.</w:t>
                  </w:r>
                </w:p>
                <w:p w14:paraId="1D3335F1" w14:textId="77777777" w:rsidR="00CA5D2F" w:rsidRPr="007C398F" w:rsidRDefault="00CA5D2F" w:rsidP="00B37FD5">
                  <w:pPr>
                    <w:spacing w:before="120" w:after="120"/>
                    <w:jc w:val="both"/>
                    <w:rPr>
                      <w:sz w:val="20"/>
                      <w:szCs w:val="20"/>
                    </w:rPr>
                  </w:pPr>
                  <w:r w:rsidRPr="007C398F">
                    <w:rPr>
                      <w:sz w:val="20"/>
                      <w:szCs w:val="20"/>
                    </w:rPr>
                    <w:lastRenderedPageBreak/>
                    <w:t>Article 12.3. Les accidents ou incidents qui ont compromis ou qui sont de nature à compromettre la sécurité ou la salubrité publiques ainsi que la sûreté des propriétés voisines sont portés à la connaissance du Bourgmestre, du fonctionnaire technique et du fonctionnaire chargé de la surveillance.</w:t>
                  </w:r>
                </w:p>
                <w:p w14:paraId="50A924C2" w14:textId="77777777" w:rsidR="00CA5D2F" w:rsidRPr="007C398F" w:rsidRDefault="00CA5D2F" w:rsidP="00B37FD5">
                  <w:pPr>
                    <w:spacing w:before="120" w:after="120"/>
                    <w:jc w:val="both"/>
                    <w:rPr>
                      <w:sz w:val="20"/>
                      <w:szCs w:val="20"/>
                    </w:rPr>
                  </w:pPr>
                  <w:r w:rsidRPr="007C398F">
                    <w:rPr>
                      <w:sz w:val="20"/>
                      <w:szCs w:val="20"/>
                    </w:rPr>
                    <w:t>Article 12.4. Toute modification substantielle ou extension des activités de l’établissement doit être préalablement notifiée par écrit au fonctionnaire technique au Département du Sol et des déchets</w:t>
                  </w:r>
                </w:p>
                <w:p w14:paraId="03F407E3" w14:textId="77777777" w:rsidR="00CA5D2F" w:rsidRPr="007C398F" w:rsidRDefault="00CA5D2F" w:rsidP="00B37FD5">
                  <w:pPr>
                    <w:spacing w:before="120" w:after="120"/>
                    <w:jc w:val="both"/>
                    <w:rPr>
                      <w:sz w:val="20"/>
                      <w:szCs w:val="20"/>
                    </w:rPr>
                  </w:pPr>
                  <w:r w:rsidRPr="007C398F">
                    <w:rPr>
                      <w:sz w:val="20"/>
                      <w:szCs w:val="20"/>
                    </w:rPr>
                    <w:t>Article 12.5. La cession éventuelle des autorisations couvrant les activités de l’établissement doit être préalablement notifiée par écrit au Collège des Bourgmestre et Echevins ainsi qu’au fonctionnaire technique et au Département du Sol et des Déchets.</w:t>
                  </w:r>
                  <w:r w:rsidRPr="007C398F">
                    <w:rPr>
                      <w:b/>
                      <w:sz w:val="20"/>
                      <w:szCs w:val="20"/>
                    </w:rPr>
                    <w:t> </w:t>
                  </w:r>
                </w:p>
                <w:p w14:paraId="43DF4809" w14:textId="77777777" w:rsidR="00CA5D2F" w:rsidRPr="007C398F" w:rsidRDefault="00CA5D2F" w:rsidP="00B37FD5">
                  <w:pPr>
                    <w:pStyle w:val="Paragraphedeliste"/>
                    <w:numPr>
                      <w:ilvl w:val="0"/>
                      <w:numId w:val="262"/>
                    </w:numPr>
                    <w:spacing w:before="120" w:after="120"/>
                    <w:contextualSpacing w:val="0"/>
                    <w:jc w:val="center"/>
                    <w:rPr>
                      <w:sz w:val="20"/>
                      <w:szCs w:val="20"/>
                      <w:lang w:val="fr-FR"/>
                    </w:rPr>
                  </w:pPr>
                  <w:r w:rsidRPr="007C398F">
                    <w:rPr>
                      <w:sz w:val="20"/>
                      <w:szCs w:val="20"/>
                      <w:lang w:val="fr-FR"/>
                    </w:rPr>
                    <w:t>ACCES A L’INFORMATION</w:t>
                  </w:r>
                </w:p>
                <w:p w14:paraId="67DB606D" w14:textId="77777777" w:rsidR="00CA5D2F" w:rsidRPr="007C398F" w:rsidRDefault="00CA5D2F" w:rsidP="00B37FD5">
                  <w:pPr>
                    <w:spacing w:before="120" w:after="120"/>
                    <w:jc w:val="both"/>
                    <w:rPr>
                      <w:sz w:val="20"/>
                      <w:szCs w:val="20"/>
                    </w:rPr>
                  </w:pPr>
                  <w:r w:rsidRPr="007C398F">
                    <w:rPr>
                      <w:sz w:val="20"/>
                      <w:szCs w:val="20"/>
                    </w:rPr>
                    <w:t>Article 13.1.</w:t>
                  </w:r>
                  <w:r w:rsidRPr="007C398F">
                    <w:rPr>
                      <w:b/>
                      <w:sz w:val="20"/>
                      <w:szCs w:val="20"/>
                    </w:rPr>
                    <w:t xml:space="preserve">  </w:t>
                  </w:r>
                  <w:r w:rsidRPr="007C398F">
                    <w:rPr>
                      <w:sz w:val="20"/>
                      <w:szCs w:val="20"/>
                    </w:rPr>
                    <w:t>L’exploitant établit un rapport annuel concernant le fonctionnement et la surveillance de l’établissement.</w:t>
                  </w:r>
                </w:p>
                <w:p w14:paraId="660F29A9" w14:textId="77777777" w:rsidR="00CA5D2F" w:rsidRPr="007C398F" w:rsidRDefault="00CA5D2F" w:rsidP="00B37FD5">
                  <w:pPr>
                    <w:spacing w:before="120" w:after="120"/>
                    <w:jc w:val="both"/>
                    <w:rPr>
                      <w:sz w:val="20"/>
                      <w:szCs w:val="20"/>
                    </w:rPr>
                  </w:pPr>
                  <w:r w:rsidRPr="007C398F">
                    <w:rPr>
                      <w:sz w:val="20"/>
                      <w:szCs w:val="20"/>
                    </w:rPr>
                    <w:t>Ce rapport fait état, au minimum, du déroulement des opérations de valorisation et des émissions dans l’atmosphère et dans l’eau par rapport aux normes d’émission.</w:t>
                  </w:r>
                </w:p>
                <w:p w14:paraId="6EBE2018" w14:textId="77777777" w:rsidR="00CA5D2F" w:rsidRPr="007C398F" w:rsidRDefault="00CA5D2F" w:rsidP="00B37FD5">
                  <w:pPr>
                    <w:spacing w:before="120" w:after="120"/>
                    <w:jc w:val="both"/>
                    <w:rPr>
                      <w:sz w:val="20"/>
                      <w:szCs w:val="20"/>
                    </w:rPr>
                  </w:pPr>
                  <w:r w:rsidRPr="007C398F">
                    <w:rPr>
                      <w:sz w:val="20"/>
                      <w:szCs w:val="20"/>
                    </w:rPr>
                    <w:t>En vue d’assurer une traçabilité et une transparence optimale, le rapport fournira par mode d’utilisation un bilan complet quantitatif et qualitatif des produits utilisés.  Il précise notamment le type de déchet combustible ou minéral de substitution, son origine, son pouvoir calorifique et sa composition.  Ce rapport fournit également un bilan des autres matières et autres combustibles utilisés par la cimenterie en indiquant leurs compositions respectives.</w:t>
                  </w:r>
                </w:p>
                <w:p w14:paraId="0EE2218C" w14:textId="77777777" w:rsidR="00CA5D2F" w:rsidRPr="007C398F" w:rsidRDefault="00CA5D2F" w:rsidP="00B37FD5">
                  <w:pPr>
                    <w:spacing w:before="120" w:after="120"/>
                    <w:jc w:val="both"/>
                    <w:rPr>
                      <w:sz w:val="20"/>
                      <w:szCs w:val="20"/>
                    </w:rPr>
                  </w:pPr>
                  <w:r w:rsidRPr="007C398F">
                    <w:rPr>
                      <w:sz w:val="20"/>
                      <w:szCs w:val="20"/>
                    </w:rPr>
                    <w:t>Ce rapport est transmis au fonctionnaire technique, au fonctionnaire chargé de la surveillance et au Département du Sol et des Déchets.</w:t>
                  </w:r>
                </w:p>
                <w:p w14:paraId="142DAFD5" w14:textId="77777777" w:rsidR="00CA5D2F" w:rsidRPr="007C398F" w:rsidRDefault="00CA5D2F" w:rsidP="00B37FD5">
                  <w:pPr>
                    <w:spacing w:before="120" w:after="120"/>
                    <w:jc w:val="both"/>
                    <w:rPr>
                      <w:sz w:val="20"/>
                      <w:szCs w:val="20"/>
                    </w:rPr>
                  </w:pPr>
                  <w:r w:rsidRPr="007C398F">
                    <w:rPr>
                      <w:sz w:val="20"/>
                      <w:szCs w:val="20"/>
                    </w:rPr>
                    <w:t>Ce rapport est mis à la disposition du public.</w:t>
                  </w:r>
                </w:p>
                <w:p w14:paraId="37BF4C28" w14:textId="77777777" w:rsidR="00CA5D2F" w:rsidRPr="007C398F" w:rsidRDefault="00CA5D2F" w:rsidP="00B37FD5">
                  <w:pPr>
                    <w:pStyle w:val="Paragraphedeliste"/>
                    <w:numPr>
                      <w:ilvl w:val="0"/>
                      <w:numId w:val="262"/>
                    </w:numPr>
                    <w:spacing w:before="120" w:after="120"/>
                    <w:contextualSpacing w:val="0"/>
                    <w:jc w:val="center"/>
                    <w:rPr>
                      <w:sz w:val="20"/>
                      <w:szCs w:val="20"/>
                      <w:lang w:val="fr-FR"/>
                    </w:rPr>
                  </w:pPr>
                  <w:r w:rsidRPr="007C398F">
                    <w:rPr>
                      <w:sz w:val="20"/>
                      <w:szCs w:val="20"/>
                      <w:lang w:val="fr-FR"/>
                    </w:rPr>
                    <w:t>CARACTERISTIQUES DES DECHETS DANGEREUX ADMIS AU PRETRAITEMENT, A LA VALORISATION ET A L’ELIMINATION</w:t>
                  </w:r>
                </w:p>
                <w:p w14:paraId="40D962D6" w14:textId="77777777" w:rsidR="00CA5D2F" w:rsidRPr="007C398F" w:rsidRDefault="00CA5D2F" w:rsidP="00B37FD5">
                  <w:pPr>
                    <w:spacing w:before="120" w:after="120"/>
                    <w:jc w:val="both"/>
                    <w:rPr>
                      <w:sz w:val="20"/>
                      <w:szCs w:val="20"/>
                    </w:rPr>
                  </w:pPr>
                  <w:r w:rsidRPr="007C398F">
                    <w:rPr>
                      <w:sz w:val="20"/>
                      <w:szCs w:val="20"/>
                    </w:rPr>
                    <w:t>Section 1 – Cahiers des charges</w:t>
                  </w:r>
                </w:p>
                <w:p w14:paraId="6EB19071" w14:textId="77777777" w:rsidR="00CA5D2F" w:rsidRPr="007C398F" w:rsidRDefault="00CA5D2F" w:rsidP="00B37FD5">
                  <w:pPr>
                    <w:spacing w:before="120" w:after="120"/>
                    <w:jc w:val="both"/>
                    <w:rPr>
                      <w:sz w:val="20"/>
                      <w:szCs w:val="20"/>
                    </w:rPr>
                  </w:pPr>
                  <w:r w:rsidRPr="007C398F">
                    <w:rPr>
                      <w:sz w:val="20"/>
                      <w:szCs w:val="20"/>
                    </w:rPr>
                    <w:t>Article 14.1.      Les déchets dangereux admis à la valorisation et à l’élimination font l’objet de cahiers des charges spécifiques, destinés à leurs fournisseurs, producteurs ou détenteurs.</w:t>
                  </w:r>
                </w:p>
                <w:p w14:paraId="2CFF440D" w14:textId="77777777" w:rsidR="00CA5D2F" w:rsidRPr="007C398F" w:rsidRDefault="00CA5D2F" w:rsidP="00B37FD5">
                  <w:pPr>
                    <w:spacing w:before="120" w:after="120"/>
                    <w:jc w:val="both"/>
                    <w:rPr>
                      <w:sz w:val="20"/>
                      <w:szCs w:val="20"/>
                    </w:rPr>
                  </w:pPr>
                  <w:r w:rsidRPr="007C398F">
                    <w:rPr>
                      <w:sz w:val="20"/>
                      <w:szCs w:val="20"/>
                    </w:rPr>
                    <w:t>Ils comportent toutes les obligations techniques.</w:t>
                  </w:r>
                </w:p>
                <w:p w14:paraId="57E26A15" w14:textId="77777777" w:rsidR="00CA5D2F" w:rsidRPr="007C398F" w:rsidRDefault="00CA5D2F" w:rsidP="00B37FD5">
                  <w:pPr>
                    <w:spacing w:before="120" w:after="120"/>
                    <w:jc w:val="both"/>
                    <w:rPr>
                      <w:sz w:val="20"/>
                      <w:szCs w:val="20"/>
                    </w:rPr>
                  </w:pPr>
                  <w:r w:rsidRPr="007C398F">
                    <w:rPr>
                      <w:sz w:val="20"/>
                      <w:szCs w:val="20"/>
                    </w:rPr>
                    <w:t>Article 14.2.     Les cahiers des charges rangent les déchets dans l’une des catégories décrites à l’article 5.1.</w:t>
                  </w:r>
                </w:p>
                <w:p w14:paraId="240C8CC9" w14:textId="77777777" w:rsidR="00CA5D2F" w:rsidRPr="007C398F" w:rsidRDefault="00CA5D2F" w:rsidP="00B37FD5">
                  <w:pPr>
                    <w:spacing w:before="120" w:after="120"/>
                    <w:jc w:val="both"/>
                    <w:rPr>
                      <w:sz w:val="20"/>
                      <w:szCs w:val="20"/>
                    </w:rPr>
                  </w:pPr>
                  <w:r w:rsidRPr="007C398F">
                    <w:rPr>
                      <w:sz w:val="20"/>
                      <w:szCs w:val="20"/>
                    </w:rPr>
                    <w:t>Article 14.3.     §1</w:t>
                  </w:r>
                  <w:r w:rsidRPr="007C398F">
                    <w:rPr>
                      <w:sz w:val="20"/>
                      <w:szCs w:val="20"/>
                      <w:vertAlign w:val="superscript"/>
                    </w:rPr>
                    <w:t>er</w:t>
                  </w:r>
                  <w:r w:rsidRPr="007C398F">
                    <w:rPr>
                      <w:sz w:val="20"/>
                      <w:szCs w:val="20"/>
                    </w:rPr>
                    <w:t>.   Les cahiers des charges sont élaborés sur base :</w:t>
                  </w:r>
                </w:p>
                <w:p w14:paraId="1081B6BE" w14:textId="77777777" w:rsidR="00CA5D2F" w:rsidRPr="007C398F" w:rsidRDefault="00CA5D2F" w:rsidP="00B37FD5">
                  <w:pPr>
                    <w:numPr>
                      <w:ilvl w:val="0"/>
                      <w:numId w:val="82"/>
                    </w:numPr>
                    <w:spacing w:before="120" w:after="120"/>
                    <w:jc w:val="both"/>
                    <w:rPr>
                      <w:sz w:val="20"/>
                      <w:szCs w:val="20"/>
                    </w:rPr>
                  </w:pPr>
                  <w:r w:rsidRPr="007C398F">
                    <w:rPr>
                      <w:sz w:val="20"/>
                      <w:szCs w:val="20"/>
                    </w:rPr>
                    <w:t xml:space="preserve">de toutes les informations utiles obtenues dans le cadre de la procédure d’acception préalable visée aux articles 16.3 et 16.17; </w:t>
                  </w:r>
                </w:p>
                <w:p w14:paraId="5B4C4195" w14:textId="77777777" w:rsidR="00CA5D2F" w:rsidRPr="007C398F" w:rsidRDefault="00CA5D2F" w:rsidP="00B37FD5">
                  <w:pPr>
                    <w:numPr>
                      <w:ilvl w:val="0"/>
                      <w:numId w:val="82"/>
                    </w:numPr>
                    <w:spacing w:before="120" w:after="120"/>
                    <w:jc w:val="both"/>
                    <w:rPr>
                      <w:sz w:val="20"/>
                      <w:szCs w:val="20"/>
                    </w:rPr>
                  </w:pPr>
                  <w:r w:rsidRPr="007C398F">
                    <w:rPr>
                      <w:sz w:val="20"/>
                      <w:szCs w:val="20"/>
                    </w:rPr>
                    <w:t xml:space="preserve">en particulier, des résultats des analyses exécutées à l’occasion de la même procédure. </w:t>
                  </w:r>
                </w:p>
                <w:p w14:paraId="177CD190" w14:textId="77777777" w:rsidR="00CA5D2F" w:rsidRPr="007C398F" w:rsidRDefault="00CA5D2F" w:rsidP="00B37FD5">
                  <w:pPr>
                    <w:numPr>
                      <w:ilvl w:val="0"/>
                      <w:numId w:val="82"/>
                    </w:numPr>
                    <w:spacing w:before="120" w:after="120"/>
                    <w:jc w:val="both"/>
                    <w:rPr>
                      <w:sz w:val="20"/>
                      <w:szCs w:val="20"/>
                    </w:rPr>
                  </w:pPr>
                  <w:r w:rsidRPr="007C398F">
                    <w:rPr>
                      <w:sz w:val="20"/>
                      <w:szCs w:val="20"/>
                    </w:rPr>
                    <w:t xml:space="preserve">2. Ils sont conformes aux obligations de l’article 14.7. </w:t>
                  </w:r>
                </w:p>
                <w:p w14:paraId="2A805263" w14:textId="77777777" w:rsidR="00CA5D2F" w:rsidRPr="007C398F" w:rsidRDefault="00CA5D2F" w:rsidP="00B37FD5">
                  <w:pPr>
                    <w:spacing w:before="120" w:after="120"/>
                    <w:jc w:val="both"/>
                    <w:rPr>
                      <w:sz w:val="20"/>
                      <w:szCs w:val="20"/>
                    </w:rPr>
                  </w:pPr>
                  <w:r w:rsidRPr="007C398F">
                    <w:rPr>
                      <w:sz w:val="20"/>
                      <w:szCs w:val="20"/>
                    </w:rPr>
                    <w:t>Article 14.4.     Les cahiers des charges stipulent, en outre, que les déchets ne sont admis sur le site que si leurs caractéristiques physico-chimiques correspondent de façon satisfaisante aux résultats des analyses visées à l’article 14.3.</w:t>
                  </w:r>
                </w:p>
                <w:p w14:paraId="17E567F9" w14:textId="77777777" w:rsidR="00CA5D2F" w:rsidRPr="007C398F" w:rsidRDefault="00CA5D2F" w:rsidP="00B37FD5">
                  <w:pPr>
                    <w:spacing w:before="120" w:after="120"/>
                    <w:jc w:val="both"/>
                    <w:rPr>
                      <w:sz w:val="20"/>
                      <w:szCs w:val="20"/>
                    </w:rPr>
                  </w:pPr>
                  <w:r w:rsidRPr="007C398F">
                    <w:rPr>
                      <w:sz w:val="20"/>
                      <w:szCs w:val="20"/>
                    </w:rPr>
                    <w:t>A cet effet, lesdits cahiers des charges précisent -pour chaque paramètre, composé ou élément soumis à l’analyse- la valeur maximale, par rapport à la valeur mesurée lors de la procédure d’acceptation préalable, qui ne peut être dépassée sous peine de refus. </w:t>
                  </w:r>
                </w:p>
                <w:p w14:paraId="56D28449" w14:textId="77777777" w:rsidR="00CA5D2F" w:rsidRPr="007C398F" w:rsidRDefault="00CA5D2F" w:rsidP="00B37FD5">
                  <w:pPr>
                    <w:spacing w:before="120" w:after="120"/>
                    <w:jc w:val="both"/>
                    <w:rPr>
                      <w:sz w:val="20"/>
                      <w:szCs w:val="20"/>
                    </w:rPr>
                  </w:pPr>
                  <w:r w:rsidRPr="007C398F">
                    <w:rPr>
                      <w:sz w:val="20"/>
                      <w:szCs w:val="20"/>
                    </w:rPr>
                    <w:lastRenderedPageBreak/>
                    <w:t>Article 14.5.         Les cahiers des charges doivent être approuvés et visés par la personne responsable agréée.</w:t>
                  </w:r>
                </w:p>
                <w:p w14:paraId="6529D3A3" w14:textId="77777777" w:rsidR="00CA5D2F" w:rsidRPr="007C398F" w:rsidRDefault="00CA5D2F" w:rsidP="00B37FD5">
                  <w:pPr>
                    <w:spacing w:before="120" w:after="120"/>
                    <w:jc w:val="both"/>
                    <w:rPr>
                      <w:sz w:val="20"/>
                      <w:szCs w:val="20"/>
                    </w:rPr>
                  </w:pPr>
                  <w:r w:rsidRPr="007C398F">
                    <w:rPr>
                      <w:sz w:val="20"/>
                      <w:szCs w:val="20"/>
                    </w:rPr>
                    <w:t>Ils sont communiqués, dans leur intégralité, au fonctionnaire chargé de la surveillance qui, si cela s’avère nécessaire, en assure le transmis au fonctionnaire technique et au Département du Sol et des Déchets.</w:t>
                  </w:r>
                </w:p>
                <w:p w14:paraId="10A8FC5E" w14:textId="77777777" w:rsidR="00CA5D2F" w:rsidRPr="007C398F" w:rsidRDefault="00CA5D2F" w:rsidP="00B37FD5">
                  <w:pPr>
                    <w:spacing w:before="120" w:after="120"/>
                    <w:jc w:val="both"/>
                    <w:rPr>
                      <w:sz w:val="20"/>
                      <w:szCs w:val="20"/>
                    </w:rPr>
                  </w:pPr>
                  <w:r w:rsidRPr="007C398F">
                    <w:rPr>
                      <w:sz w:val="20"/>
                      <w:szCs w:val="20"/>
                    </w:rPr>
                    <w:t>Article 14.6.     Le fonctionnaire chargé de la surveillance, peut imposer, par une décision motivée, des modifications aux cahiers des charges visant à :</w:t>
                  </w:r>
                </w:p>
                <w:p w14:paraId="3DE6680F" w14:textId="77777777" w:rsidR="00CA5D2F" w:rsidRPr="007C398F" w:rsidRDefault="00CA5D2F" w:rsidP="00B37FD5">
                  <w:pPr>
                    <w:numPr>
                      <w:ilvl w:val="0"/>
                      <w:numId w:val="83"/>
                    </w:numPr>
                    <w:spacing w:before="120" w:after="120"/>
                    <w:jc w:val="both"/>
                    <w:rPr>
                      <w:sz w:val="20"/>
                      <w:szCs w:val="20"/>
                    </w:rPr>
                  </w:pPr>
                  <w:r w:rsidRPr="007C398F">
                    <w:rPr>
                      <w:sz w:val="20"/>
                      <w:szCs w:val="20"/>
                    </w:rPr>
                    <w:t xml:space="preserve">y faire figurer des paramètres, composés ou éléments supplémentaires; </w:t>
                  </w:r>
                </w:p>
                <w:p w14:paraId="4B32CCFB" w14:textId="77777777" w:rsidR="00CA5D2F" w:rsidRPr="007C398F" w:rsidRDefault="00CA5D2F" w:rsidP="00B37FD5">
                  <w:pPr>
                    <w:numPr>
                      <w:ilvl w:val="0"/>
                      <w:numId w:val="83"/>
                    </w:numPr>
                    <w:spacing w:before="120" w:after="120"/>
                    <w:jc w:val="both"/>
                    <w:rPr>
                      <w:sz w:val="20"/>
                      <w:szCs w:val="20"/>
                    </w:rPr>
                  </w:pPr>
                  <w:r w:rsidRPr="007C398F">
                    <w:rPr>
                      <w:sz w:val="20"/>
                      <w:szCs w:val="20"/>
                    </w:rPr>
                    <w:t xml:space="preserve">réduire les valeurs maximales visées à l’article 14.7. </w:t>
                  </w:r>
                </w:p>
                <w:p w14:paraId="76EEA899" w14:textId="77777777" w:rsidR="00CA5D2F" w:rsidRPr="007C398F" w:rsidRDefault="00CA5D2F" w:rsidP="00B37FD5">
                  <w:pPr>
                    <w:spacing w:before="120" w:after="120"/>
                    <w:jc w:val="both"/>
                    <w:rPr>
                      <w:sz w:val="20"/>
                      <w:szCs w:val="20"/>
                    </w:rPr>
                  </w:pPr>
                  <w:r w:rsidRPr="007C398F">
                    <w:rPr>
                      <w:sz w:val="20"/>
                      <w:szCs w:val="20"/>
                    </w:rPr>
                    <w:t>Section 2 – Caractéristiques et critères d’admissibilité</w:t>
                  </w:r>
                </w:p>
                <w:p w14:paraId="3CC6F99B" w14:textId="77777777" w:rsidR="00CA5D2F" w:rsidRPr="007C398F" w:rsidRDefault="00CA5D2F" w:rsidP="00B37FD5">
                  <w:pPr>
                    <w:spacing w:before="120" w:after="120"/>
                    <w:jc w:val="both"/>
                    <w:rPr>
                      <w:sz w:val="20"/>
                      <w:szCs w:val="20"/>
                    </w:rPr>
                  </w:pPr>
                  <w:r w:rsidRPr="007C398F">
                    <w:rPr>
                      <w:sz w:val="20"/>
                      <w:szCs w:val="20"/>
                    </w:rPr>
                    <w:t>Article 14.7.      §1</w:t>
                  </w:r>
                  <w:r w:rsidRPr="007C398F">
                    <w:rPr>
                      <w:sz w:val="20"/>
                      <w:szCs w:val="20"/>
                      <w:vertAlign w:val="superscript"/>
                    </w:rPr>
                    <w:t>er</w:t>
                  </w:r>
                  <w:r w:rsidRPr="007C398F">
                    <w:rPr>
                      <w:sz w:val="20"/>
                      <w:szCs w:val="20"/>
                    </w:rPr>
                    <w:t>.   Sans préjudice des prescriptions de l’article 14.4, deuxième alinéa, les concentrations maximales suivantes doivent être strictement observées :</w:t>
                  </w:r>
                </w:p>
                <w:tbl>
                  <w:tblPr>
                    <w:tblW w:w="0" w:type="auto"/>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7508"/>
                    <w:gridCol w:w="898"/>
                  </w:tblGrid>
                  <w:tr w:rsidR="00CA5D2F" w:rsidRPr="007C398F" w14:paraId="4F4C1F0D" w14:textId="77777777" w:rsidTr="00B37FD5">
                    <w:tc>
                      <w:tcPr>
                        <w:tcW w:w="7508" w:type="dxa"/>
                      </w:tcPr>
                      <w:p w14:paraId="38628B3F" w14:textId="77777777" w:rsidR="00CA5D2F" w:rsidRPr="007C398F" w:rsidRDefault="00CA5D2F" w:rsidP="00CA5D2F">
                        <w:pPr>
                          <w:spacing w:before="0" w:after="0" w:line="240" w:lineRule="auto"/>
                          <w:jc w:val="both"/>
                          <w:rPr>
                            <w:sz w:val="20"/>
                            <w:szCs w:val="20"/>
                          </w:rPr>
                        </w:pPr>
                        <w:r w:rsidRPr="007C398F">
                          <w:rPr>
                            <w:sz w:val="20"/>
                            <w:szCs w:val="20"/>
                          </w:rPr>
                          <w:t xml:space="preserve">a)    </w:t>
                        </w:r>
                        <w:r w:rsidRPr="007C398F">
                          <w:rPr>
                            <w:sz w:val="20"/>
                            <w:szCs w:val="20"/>
                            <w:u w:val="single"/>
                          </w:rPr>
                          <w:t>Paramètres globaux (% en poids)</w:t>
                        </w:r>
                      </w:p>
                      <w:p w14:paraId="3784C4D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898" w:type="dxa"/>
                      </w:tcPr>
                      <w:p w14:paraId="7B80DEA5" w14:textId="77777777" w:rsidR="00CA5D2F" w:rsidRPr="007C398F" w:rsidRDefault="00CA5D2F" w:rsidP="00CA5D2F">
                        <w:pPr>
                          <w:spacing w:before="0" w:after="0" w:line="240" w:lineRule="auto"/>
                          <w:jc w:val="both"/>
                          <w:rPr>
                            <w:sz w:val="20"/>
                            <w:szCs w:val="20"/>
                          </w:rPr>
                        </w:pPr>
                        <w:r w:rsidRPr="007C398F">
                          <w:rPr>
                            <w:sz w:val="20"/>
                            <w:szCs w:val="20"/>
                          </w:rPr>
                          <w:t> </w:t>
                        </w:r>
                      </w:p>
                      <w:p w14:paraId="19EA5F0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AD6398A" w14:textId="77777777" w:rsidTr="00B37FD5">
                    <w:tc>
                      <w:tcPr>
                        <w:tcW w:w="7508" w:type="dxa"/>
                      </w:tcPr>
                      <w:p w14:paraId="36502691" w14:textId="77777777" w:rsidR="00CA5D2F" w:rsidRPr="007C398F" w:rsidRDefault="00CA5D2F" w:rsidP="00CA5D2F">
                        <w:pPr>
                          <w:spacing w:before="0" w:after="0" w:line="240" w:lineRule="auto"/>
                          <w:jc w:val="both"/>
                          <w:rPr>
                            <w:sz w:val="20"/>
                            <w:szCs w:val="20"/>
                          </w:rPr>
                        </w:pPr>
                        <w:r w:rsidRPr="007C398F">
                          <w:rPr>
                            <w:sz w:val="20"/>
                            <w:szCs w:val="20"/>
                          </w:rPr>
                          <w:t>-    chlore total</w:t>
                        </w:r>
                      </w:p>
                      <w:p w14:paraId="3BE4514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898" w:type="dxa"/>
                      </w:tcPr>
                      <w:p w14:paraId="410F115F" w14:textId="77777777" w:rsidR="00CA5D2F" w:rsidRPr="007C398F" w:rsidRDefault="00CA5D2F" w:rsidP="00CA5D2F">
                        <w:pPr>
                          <w:spacing w:before="0" w:after="0" w:line="240" w:lineRule="auto"/>
                          <w:jc w:val="both"/>
                          <w:rPr>
                            <w:sz w:val="20"/>
                            <w:szCs w:val="20"/>
                          </w:rPr>
                        </w:pPr>
                        <w:r w:rsidRPr="007C398F">
                          <w:rPr>
                            <w:sz w:val="20"/>
                            <w:szCs w:val="20"/>
                          </w:rPr>
                          <w:t>2</w:t>
                        </w:r>
                      </w:p>
                      <w:p w14:paraId="7A1A37A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17E328D" w14:textId="77777777" w:rsidTr="00B37FD5">
                    <w:tc>
                      <w:tcPr>
                        <w:tcW w:w="7508" w:type="dxa"/>
                      </w:tcPr>
                      <w:p w14:paraId="676A59BE" w14:textId="77777777" w:rsidR="00CA5D2F" w:rsidRPr="007C398F" w:rsidRDefault="00CA5D2F" w:rsidP="00CA5D2F">
                        <w:pPr>
                          <w:spacing w:before="0" w:after="0" w:line="240" w:lineRule="auto"/>
                          <w:jc w:val="both"/>
                          <w:rPr>
                            <w:sz w:val="20"/>
                            <w:szCs w:val="20"/>
                          </w:rPr>
                        </w:pPr>
                        <w:r w:rsidRPr="007C398F">
                          <w:rPr>
                            <w:sz w:val="20"/>
                            <w:szCs w:val="20"/>
                          </w:rPr>
                          <w:t>-    soufre total</w:t>
                        </w:r>
                      </w:p>
                      <w:p w14:paraId="7601BC7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898" w:type="dxa"/>
                      </w:tcPr>
                      <w:p w14:paraId="3BA81765" w14:textId="77777777" w:rsidR="00CA5D2F" w:rsidRPr="007C398F" w:rsidRDefault="00CA5D2F" w:rsidP="00CA5D2F">
                        <w:pPr>
                          <w:spacing w:before="0" w:after="0" w:line="240" w:lineRule="auto"/>
                          <w:jc w:val="both"/>
                          <w:rPr>
                            <w:sz w:val="20"/>
                            <w:szCs w:val="20"/>
                          </w:rPr>
                        </w:pPr>
                        <w:r w:rsidRPr="007C398F">
                          <w:rPr>
                            <w:sz w:val="20"/>
                            <w:szCs w:val="20"/>
                          </w:rPr>
                          <w:t>3</w:t>
                        </w:r>
                      </w:p>
                      <w:p w14:paraId="3A96426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06C68F8" w14:textId="77777777" w:rsidTr="00B37FD5">
                    <w:tc>
                      <w:tcPr>
                        <w:tcW w:w="7508" w:type="dxa"/>
                      </w:tcPr>
                      <w:p w14:paraId="5166097D" w14:textId="77777777" w:rsidR="00CA5D2F" w:rsidRPr="007C398F" w:rsidRDefault="00CA5D2F" w:rsidP="00CA5D2F">
                        <w:pPr>
                          <w:spacing w:before="0" w:after="0" w:line="240" w:lineRule="auto"/>
                          <w:jc w:val="both"/>
                          <w:rPr>
                            <w:sz w:val="20"/>
                            <w:szCs w:val="20"/>
                          </w:rPr>
                        </w:pPr>
                        <w:r w:rsidRPr="007C398F">
                          <w:rPr>
                            <w:sz w:val="20"/>
                            <w:szCs w:val="20"/>
                          </w:rPr>
                          <w:t xml:space="preserve">b)    </w:t>
                        </w:r>
                        <w:r w:rsidRPr="007C398F">
                          <w:rPr>
                            <w:sz w:val="20"/>
                            <w:szCs w:val="20"/>
                            <w:u w:val="single"/>
                          </w:rPr>
                          <w:t>Paramètres à caractère non métallique (mg/kg)</w:t>
                        </w:r>
                      </w:p>
                      <w:p w14:paraId="5286D81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898" w:type="dxa"/>
                      </w:tcPr>
                      <w:p w14:paraId="1A1C3EAD" w14:textId="77777777" w:rsidR="00CA5D2F" w:rsidRPr="007C398F" w:rsidRDefault="00CA5D2F" w:rsidP="00CA5D2F">
                        <w:pPr>
                          <w:spacing w:before="0" w:after="0" w:line="240" w:lineRule="auto"/>
                          <w:jc w:val="both"/>
                          <w:rPr>
                            <w:sz w:val="20"/>
                            <w:szCs w:val="20"/>
                          </w:rPr>
                        </w:pPr>
                        <w:r w:rsidRPr="007C398F">
                          <w:rPr>
                            <w:sz w:val="20"/>
                            <w:szCs w:val="20"/>
                          </w:rPr>
                          <w:t> </w:t>
                        </w:r>
                      </w:p>
                      <w:p w14:paraId="489D2A4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AB9FE89" w14:textId="77777777" w:rsidTr="00B37FD5">
                    <w:tc>
                      <w:tcPr>
                        <w:tcW w:w="7508" w:type="dxa"/>
                      </w:tcPr>
                      <w:p w14:paraId="6A03D73F" w14:textId="77777777" w:rsidR="00CA5D2F" w:rsidRPr="007C398F" w:rsidRDefault="00CA5D2F" w:rsidP="00CA5D2F">
                        <w:pPr>
                          <w:spacing w:before="0" w:after="0" w:line="240" w:lineRule="auto"/>
                          <w:jc w:val="both"/>
                          <w:rPr>
                            <w:sz w:val="20"/>
                            <w:szCs w:val="20"/>
                          </w:rPr>
                        </w:pPr>
                        <w:r w:rsidRPr="007C398F">
                          <w:rPr>
                            <w:sz w:val="20"/>
                            <w:szCs w:val="20"/>
                          </w:rPr>
                          <w:t xml:space="preserve">-    sels de l’acide cyanhydrique (exprimés en CN), à l’exclusion des </w:t>
                        </w:r>
                        <w:proofErr w:type="spellStart"/>
                        <w:r w:rsidRPr="007C398F">
                          <w:rPr>
                            <w:sz w:val="20"/>
                            <w:szCs w:val="20"/>
                          </w:rPr>
                          <w:t>ferro</w:t>
                        </w:r>
                        <w:proofErr w:type="spellEnd"/>
                        <w:r w:rsidRPr="007C398F">
                          <w:rPr>
                            <w:sz w:val="20"/>
                            <w:szCs w:val="20"/>
                          </w:rPr>
                          <w:t>- et ferricyanures</w:t>
                        </w:r>
                      </w:p>
                      <w:p w14:paraId="30656DF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898" w:type="dxa"/>
                      </w:tcPr>
                      <w:p w14:paraId="3E389404" w14:textId="77777777" w:rsidR="00CA5D2F" w:rsidRPr="007C398F" w:rsidRDefault="00CA5D2F" w:rsidP="00CA5D2F">
                        <w:pPr>
                          <w:spacing w:before="0" w:after="0" w:line="240" w:lineRule="auto"/>
                          <w:jc w:val="both"/>
                          <w:rPr>
                            <w:sz w:val="20"/>
                            <w:szCs w:val="20"/>
                          </w:rPr>
                        </w:pPr>
                        <w:r w:rsidRPr="007C398F">
                          <w:rPr>
                            <w:sz w:val="20"/>
                            <w:szCs w:val="20"/>
                          </w:rPr>
                          <w:t>100</w:t>
                        </w:r>
                      </w:p>
                      <w:p w14:paraId="1B933DE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A85BC5D" w14:textId="77777777" w:rsidTr="00B37FD5">
                    <w:tc>
                      <w:tcPr>
                        <w:tcW w:w="7508" w:type="dxa"/>
                      </w:tcPr>
                      <w:p w14:paraId="4C66BC23" w14:textId="77777777" w:rsidR="00CA5D2F" w:rsidRPr="007C398F" w:rsidRDefault="00CA5D2F" w:rsidP="00CA5D2F">
                        <w:pPr>
                          <w:spacing w:before="0" w:after="0" w:line="240" w:lineRule="auto"/>
                          <w:jc w:val="both"/>
                          <w:rPr>
                            <w:sz w:val="20"/>
                            <w:szCs w:val="20"/>
                          </w:rPr>
                        </w:pPr>
                        <w:r w:rsidRPr="007C398F">
                          <w:rPr>
                            <w:sz w:val="20"/>
                            <w:szCs w:val="20"/>
                          </w:rPr>
                          <w:t>-    éléments halogénés (F + Br + I)</w:t>
                        </w:r>
                      </w:p>
                      <w:p w14:paraId="1C4C79F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898" w:type="dxa"/>
                      </w:tcPr>
                      <w:p w14:paraId="3CF08845" w14:textId="77777777" w:rsidR="00CA5D2F" w:rsidRPr="007C398F" w:rsidRDefault="00CA5D2F" w:rsidP="00CA5D2F">
                        <w:pPr>
                          <w:spacing w:before="0" w:after="0" w:line="240" w:lineRule="auto"/>
                          <w:jc w:val="both"/>
                          <w:rPr>
                            <w:sz w:val="20"/>
                            <w:szCs w:val="20"/>
                          </w:rPr>
                        </w:pPr>
                        <w:r w:rsidRPr="007C398F">
                          <w:rPr>
                            <w:sz w:val="20"/>
                            <w:szCs w:val="20"/>
                          </w:rPr>
                          <w:t>2.000</w:t>
                        </w:r>
                      </w:p>
                      <w:p w14:paraId="72A8A31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B591A85" w14:textId="77777777" w:rsidTr="00B37FD5">
                    <w:tc>
                      <w:tcPr>
                        <w:tcW w:w="7508" w:type="dxa"/>
                      </w:tcPr>
                      <w:p w14:paraId="07982450" w14:textId="77777777" w:rsidR="00CA5D2F" w:rsidRPr="007C398F" w:rsidRDefault="00CA5D2F" w:rsidP="00CA5D2F">
                        <w:pPr>
                          <w:spacing w:before="0" w:after="0" w:line="240" w:lineRule="auto"/>
                          <w:jc w:val="both"/>
                          <w:rPr>
                            <w:sz w:val="20"/>
                            <w:szCs w:val="20"/>
                          </w:rPr>
                        </w:pPr>
                        <w:r w:rsidRPr="007C398F">
                          <w:rPr>
                            <w:sz w:val="20"/>
                            <w:szCs w:val="20"/>
                          </w:rPr>
                          <w:t>-    PCB</w:t>
                        </w:r>
                      </w:p>
                      <w:p w14:paraId="72B5D37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898" w:type="dxa"/>
                      </w:tcPr>
                      <w:p w14:paraId="447DBA12" w14:textId="77777777" w:rsidR="00CA5D2F" w:rsidRPr="007C398F" w:rsidRDefault="00CA5D2F" w:rsidP="00CA5D2F">
                        <w:pPr>
                          <w:spacing w:before="0" w:after="0" w:line="240" w:lineRule="auto"/>
                          <w:jc w:val="both"/>
                          <w:rPr>
                            <w:sz w:val="20"/>
                            <w:szCs w:val="20"/>
                          </w:rPr>
                        </w:pPr>
                        <w:r w:rsidRPr="007C398F">
                          <w:rPr>
                            <w:sz w:val="20"/>
                            <w:szCs w:val="20"/>
                          </w:rPr>
                          <w:t>30</w:t>
                        </w:r>
                      </w:p>
                      <w:p w14:paraId="26580F8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5781101" w14:textId="77777777" w:rsidTr="00B37FD5">
                    <w:tc>
                      <w:tcPr>
                        <w:tcW w:w="7508" w:type="dxa"/>
                      </w:tcPr>
                      <w:p w14:paraId="445B1DAF" w14:textId="77777777" w:rsidR="00CA5D2F" w:rsidRPr="007C398F" w:rsidRDefault="00CA5D2F" w:rsidP="00CA5D2F">
                        <w:pPr>
                          <w:spacing w:before="0" w:after="0" w:line="240" w:lineRule="auto"/>
                          <w:jc w:val="both"/>
                          <w:rPr>
                            <w:sz w:val="20"/>
                            <w:szCs w:val="20"/>
                          </w:rPr>
                        </w:pPr>
                        <w:r w:rsidRPr="007C398F">
                          <w:rPr>
                            <w:sz w:val="20"/>
                            <w:szCs w:val="20"/>
                          </w:rPr>
                          <w:t xml:space="preserve">-    </w:t>
                        </w:r>
                        <w:proofErr w:type="spellStart"/>
                        <w:r w:rsidRPr="007C398F">
                          <w:rPr>
                            <w:sz w:val="20"/>
                            <w:szCs w:val="20"/>
                          </w:rPr>
                          <w:t>pentachlorophénol</w:t>
                        </w:r>
                        <w:proofErr w:type="spellEnd"/>
                        <w:r w:rsidRPr="007C398F">
                          <w:rPr>
                            <w:sz w:val="20"/>
                            <w:szCs w:val="20"/>
                          </w:rPr>
                          <w:t xml:space="preserve"> (PCP)</w:t>
                        </w:r>
                      </w:p>
                      <w:p w14:paraId="768E935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898" w:type="dxa"/>
                      </w:tcPr>
                      <w:p w14:paraId="56B78FD4" w14:textId="77777777" w:rsidR="00CA5D2F" w:rsidRPr="007C398F" w:rsidRDefault="00CA5D2F" w:rsidP="00CA5D2F">
                        <w:pPr>
                          <w:spacing w:before="0" w:after="0" w:line="240" w:lineRule="auto"/>
                          <w:jc w:val="both"/>
                          <w:rPr>
                            <w:sz w:val="20"/>
                            <w:szCs w:val="20"/>
                          </w:rPr>
                        </w:pPr>
                        <w:r w:rsidRPr="007C398F">
                          <w:rPr>
                            <w:sz w:val="20"/>
                            <w:szCs w:val="20"/>
                          </w:rPr>
                          <w:t>1.000</w:t>
                        </w:r>
                      </w:p>
                      <w:p w14:paraId="5B15916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FBAB5B4" w14:textId="77777777" w:rsidTr="00B37FD5">
                    <w:tc>
                      <w:tcPr>
                        <w:tcW w:w="7508" w:type="dxa"/>
                      </w:tcPr>
                      <w:p w14:paraId="4A31457B" w14:textId="77777777" w:rsidR="00CA5D2F" w:rsidRPr="007C398F" w:rsidRDefault="00CA5D2F" w:rsidP="00CA5D2F">
                        <w:pPr>
                          <w:spacing w:before="0" w:after="0" w:line="240" w:lineRule="auto"/>
                          <w:jc w:val="both"/>
                          <w:rPr>
                            <w:sz w:val="20"/>
                            <w:szCs w:val="20"/>
                          </w:rPr>
                        </w:pPr>
                        <w:r w:rsidRPr="007C398F">
                          <w:rPr>
                            <w:sz w:val="20"/>
                            <w:szCs w:val="20"/>
                          </w:rPr>
                          <w:t xml:space="preserve">c)    </w:t>
                        </w:r>
                        <w:r w:rsidRPr="007C398F">
                          <w:rPr>
                            <w:sz w:val="20"/>
                            <w:szCs w:val="20"/>
                            <w:u w:val="single"/>
                          </w:rPr>
                          <w:t>Paramètres à caractère métallique (mg/kg)</w:t>
                        </w:r>
                      </w:p>
                      <w:p w14:paraId="5F434BA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898" w:type="dxa"/>
                      </w:tcPr>
                      <w:p w14:paraId="33BA7347" w14:textId="77777777" w:rsidR="00CA5D2F" w:rsidRPr="007C398F" w:rsidRDefault="00CA5D2F" w:rsidP="00CA5D2F">
                        <w:pPr>
                          <w:spacing w:before="0" w:after="0" w:line="240" w:lineRule="auto"/>
                          <w:jc w:val="both"/>
                          <w:rPr>
                            <w:sz w:val="20"/>
                            <w:szCs w:val="20"/>
                          </w:rPr>
                        </w:pPr>
                        <w:r w:rsidRPr="007C398F">
                          <w:rPr>
                            <w:sz w:val="20"/>
                            <w:szCs w:val="20"/>
                          </w:rPr>
                          <w:t> </w:t>
                        </w:r>
                      </w:p>
                      <w:p w14:paraId="12E53F5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FFBB181" w14:textId="77777777" w:rsidTr="00B37FD5">
                    <w:tc>
                      <w:tcPr>
                        <w:tcW w:w="7508" w:type="dxa"/>
                      </w:tcPr>
                      <w:p w14:paraId="38D9ABD5" w14:textId="77777777" w:rsidR="00CA5D2F" w:rsidRPr="007C398F" w:rsidRDefault="00CA5D2F" w:rsidP="00CA5D2F">
                        <w:pPr>
                          <w:spacing w:before="0" w:after="0" w:line="240" w:lineRule="auto"/>
                          <w:jc w:val="both"/>
                          <w:rPr>
                            <w:sz w:val="20"/>
                            <w:szCs w:val="20"/>
                          </w:rPr>
                        </w:pPr>
                        <w:r w:rsidRPr="007C398F">
                          <w:rPr>
                            <w:sz w:val="20"/>
                            <w:szCs w:val="20"/>
                          </w:rPr>
                          <w:t>-    antimoine</w:t>
                        </w:r>
                      </w:p>
                      <w:p w14:paraId="11A1E48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898" w:type="dxa"/>
                      </w:tcPr>
                      <w:p w14:paraId="0AC88980" w14:textId="77777777" w:rsidR="00CA5D2F" w:rsidRPr="007C398F" w:rsidRDefault="00CA5D2F" w:rsidP="00CA5D2F">
                        <w:pPr>
                          <w:spacing w:before="0" w:after="0" w:line="240" w:lineRule="auto"/>
                          <w:jc w:val="both"/>
                          <w:rPr>
                            <w:sz w:val="20"/>
                            <w:szCs w:val="20"/>
                          </w:rPr>
                        </w:pPr>
                        <w:r w:rsidRPr="007C398F">
                          <w:rPr>
                            <w:sz w:val="20"/>
                            <w:szCs w:val="20"/>
                          </w:rPr>
                          <w:t>200</w:t>
                        </w:r>
                      </w:p>
                      <w:p w14:paraId="4A4FBC6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1A2730A" w14:textId="77777777" w:rsidTr="00B37FD5">
                    <w:tc>
                      <w:tcPr>
                        <w:tcW w:w="7508" w:type="dxa"/>
                      </w:tcPr>
                      <w:p w14:paraId="25D585E5" w14:textId="77777777" w:rsidR="00CA5D2F" w:rsidRPr="007C398F" w:rsidRDefault="00CA5D2F" w:rsidP="00CA5D2F">
                        <w:pPr>
                          <w:spacing w:before="0" w:after="0" w:line="240" w:lineRule="auto"/>
                          <w:jc w:val="both"/>
                          <w:rPr>
                            <w:sz w:val="20"/>
                            <w:szCs w:val="20"/>
                          </w:rPr>
                        </w:pPr>
                        <w:r w:rsidRPr="007C398F">
                          <w:rPr>
                            <w:sz w:val="20"/>
                            <w:szCs w:val="20"/>
                          </w:rPr>
                          <w:t>-    arsenic</w:t>
                        </w:r>
                      </w:p>
                      <w:p w14:paraId="0B7E688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898" w:type="dxa"/>
                      </w:tcPr>
                      <w:p w14:paraId="0B7DB235" w14:textId="77777777" w:rsidR="00CA5D2F" w:rsidRPr="007C398F" w:rsidRDefault="00CA5D2F" w:rsidP="00CA5D2F">
                        <w:pPr>
                          <w:spacing w:before="0" w:after="0" w:line="240" w:lineRule="auto"/>
                          <w:jc w:val="both"/>
                          <w:rPr>
                            <w:sz w:val="20"/>
                            <w:szCs w:val="20"/>
                          </w:rPr>
                        </w:pPr>
                        <w:r w:rsidRPr="007C398F">
                          <w:rPr>
                            <w:sz w:val="20"/>
                            <w:szCs w:val="20"/>
                          </w:rPr>
                          <w:t>200</w:t>
                        </w:r>
                      </w:p>
                      <w:p w14:paraId="702A4B9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638F5CE" w14:textId="77777777" w:rsidTr="00B37FD5">
                    <w:tc>
                      <w:tcPr>
                        <w:tcW w:w="7508" w:type="dxa"/>
                      </w:tcPr>
                      <w:p w14:paraId="70240D4A" w14:textId="77777777" w:rsidR="00CA5D2F" w:rsidRPr="007C398F" w:rsidRDefault="00CA5D2F" w:rsidP="00CA5D2F">
                        <w:pPr>
                          <w:spacing w:before="0" w:after="0" w:line="240" w:lineRule="auto"/>
                          <w:jc w:val="both"/>
                          <w:rPr>
                            <w:sz w:val="20"/>
                            <w:szCs w:val="20"/>
                          </w:rPr>
                        </w:pPr>
                        <w:r w:rsidRPr="007C398F">
                          <w:rPr>
                            <w:sz w:val="20"/>
                            <w:szCs w:val="20"/>
                          </w:rPr>
                          <w:t>-    cadmium</w:t>
                        </w:r>
                      </w:p>
                      <w:p w14:paraId="321EB4B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898" w:type="dxa"/>
                      </w:tcPr>
                      <w:p w14:paraId="5F087D04" w14:textId="77777777" w:rsidR="00CA5D2F" w:rsidRPr="007C398F" w:rsidRDefault="00CA5D2F" w:rsidP="00CA5D2F">
                        <w:pPr>
                          <w:spacing w:before="0" w:after="0" w:line="240" w:lineRule="auto"/>
                          <w:jc w:val="both"/>
                          <w:rPr>
                            <w:sz w:val="20"/>
                            <w:szCs w:val="20"/>
                          </w:rPr>
                        </w:pPr>
                        <w:r w:rsidRPr="007C398F">
                          <w:rPr>
                            <w:sz w:val="20"/>
                            <w:szCs w:val="20"/>
                          </w:rPr>
                          <w:t>70</w:t>
                        </w:r>
                      </w:p>
                      <w:p w14:paraId="63B0F1C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E4FE7E6" w14:textId="77777777" w:rsidTr="00B37FD5">
                    <w:tc>
                      <w:tcPr>
                        <w:tcW w:w="7508" w:type="dxa"/>
                      </w:tcPr>
                      <w:p w14:paraId="223A9962" w14:textId="77777777" w:rsidR="00CA5D2F" w:rsidRPr="007C398F" w:rsidRDefault="00CA5D2F" w:rsidP="00CA5D2F">
                        <w:pPr>
                          <w:spacing w:before="0" w:after="0" w:line="240" w:lineRule="auto"/>
                          <w:jc w:val="both"/>
                          <w:rPr>
                            <w:sz w:val="20"/>
                            <w:szCs w:val="20"/>
                          </w:rPr>
                        </w:pPr>
                        <w:r w:rsidRPr="007C398F">
                          <w:rPr>
                            <w:sz w:val="20"/>
                            <w:szCs w:val="20"/>
                          </w:rPr>
                          <w:t>-    chrome</w:t>
                        </w:r>
                      </w:p>
                      <w:p w14:paraId="3D1B0B4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898" w:type="dxa"/>
                      </w:tcPr>
                      <w:p w14:paraId="518BC7D4" w14:textId="77777777" w:rsidR="00CA5D2F" w:rsidRPr="007C398F" w:rsidRDefault="00CA5D2F" w:rsidP="00CA5D2F">
                        <w:pPr>
                          <w:spacing w:before="0" w:after="0" w:line="240" w:lineRule="auto"/>
                          <w:jc w:val="both"/>
                          <w:rPr>
                            <w:sz w:val="20"/>
                            <w:szCs w:val="20"/>
                          </w:rPr>
                        </w:pPr>
                        <w:r w:rsidRPr="007C398F">
                          <w:rPr>
                            <w:sz w:val="20"/>
                            <w:szCs w:val="20"/>
                          </w:rPr>
                          <w:t>1.000</w:t>
                        </w:r>
                      </w:p>
                      <w:p w14:paraId="7A7DFC9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52B7540" w14:textId="77777777" w:rsidTr="00B37FD5">
                    <w:tc>
                      <w:tcPr>
                        <w:tcW w:w="7508" w:type="dxa"/>
                      </w:tcPr>
                      <w:p w14:paraId="6A80417D" w14:textId="77777777" w:rsidR="00CA5D2F" w:rsidRPr="007C398F" w:rsidRDefault="00CA5D2F" w:rsidP="00CA5D2F">
                        <w:pPr>
                          <w:spacing w:before="0" w:after="0" w:line="240" w:lineRule="auto"/>
                          <w:jc w:val="both"/>
                          <w:rPr>
                            <w:sz w:val="20"/>
                            <w:szCs w:val="20"/>
                          </w:rPr>
                        </w:pPr>
                        <w:r w:rsidRPr="007C398F">
                          <w:rPr>
                            <w:sz w:val="20"/>
                            <w:szCs w:val="20"/>
                          </w:rPr>
                          <w:t>-    cobalt</w:t>
                        </w:r>
                      </w:p>
                      <w:p w14:paraId="555D379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898" w:type="dxa"/>
                      </w:tcPr>
                      <w:p w14:paraId="7429A9BD" w14:textId="77777777" w:rsidR="00CA5D2F" w:rsidRPr="007C398F" w:rsidRDefault="00CA5D2F" w:rsidP="00CA5D2F">
                        <w:pPr>
                          <w:spacing w:before="0" w:after="0" w:line="240" w:lineRule="auto"/>
                          <w:jc w:val="both"/>
                          <w:rPr>
                            <w:sz w:val="20"/>
                            <w:szCs w:val="20"/>
                          </w:rPr>
                        </w:pPr>
                        <w:r w:rsidRPr="007C398F">
                          <w:rPr>
                            <w:sz w:val="20"/>
                            <w:szCs w:val="20"/>
                          </w:rPr>
                          <w:t>200</w:t>
                        </w:r>
                      </w:p>
                      <w:p w14:paraId="7D619F5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0B1F1B0" w14:textId="77777777" w:rsidTr="00B37FD5">
                    <w:tc>
                      <w:tcPr>
                        <w:tcW w:w="7508" w:type="dxa"/>
                      </w:tcPr>
                      <w:p w14:paraId="0F3DD03A" w14:textId="77777777" w:rsidR="00CA5D2F" w:rsidRPr="007C398F" w:rsidRDefault="00CA5D2F" w:rsidP="00CA5D2F">
                        <w:pPr>
                          <w:spacing w:before="0" w:after="0" w:line="240" w:lineRule="auto"/>
                          <w:jc w:val="both"/>
                          <w:rPr>
                            <w:sz w:val="20"/>
                            <w:szCs w:val="20"/>
                          </w:rPr>
                        </w:pPr>
                        <w:r w:rsidRPr="007C398F">
                          <w:rPr>
                            <w:sz w:val="20"/>
                            <w:szCs w:val="20"/>
                          </w:rPr>
                          <w:t>-    cuivre</w:t>
                        </w:r>
                      </w:p>
                      <w:p w14:paraId="5169E87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898" w:type="dxa"/>
                      </w:tcPr>
                      <w:p w14:paraId="6708A55A" w14:textId="77777777" w:rsidR="00CA5D2F" w:rsidRPr="007C398F" w:rsidRDefault="00CA5D2F" w:rsidP="00CA5D2F">
                        <w:pPr>
                          <w:spacing w:before="0" w:after="0" w:line="240" w:lineRule="auto"/>
                          <w:jc w:val="both"/>
                          <w:rPr>
                            <w:sz w:val="20"/>
                            <w:szCs w:val="20"/>
                          </w:rPr>
                        </w:pPr>
                        <w:r w:rsidRPr="007C398F">
                          <w:rPr>
                            <w:sz w:val="20"/>
                            <w:szCs w:val="20"/>
                          </w:rPr>
                          <w:t>1.000</w:t>
                        </w:r>
                      </w:p>
                      <w:p w14:paraId="51BC526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E432B06" w14:textId="77777777" w:rsidTr="00B37FD5">
                    <w:tc>
                      <w:tcPr>
                        <w:tcW w:w="7508" w:type="dxa"/>
                      </w:tcPr>
                      <w:p w14:paraId="0591D697" w14:textId="77777777" w:rsidR="00CA5D2F" w:rsidRPr="007C398F" w:rsidRDefault="00CA5D2F" w:rsidP="00CA5D2F">
                        <w:pPr>
                          <w:spacing w:before="0" w:after="0" w:line="240" w:lineRule="auto"/>
                          <w:jc w:val="both"/>
                          <w:rPr>
                            <w:sz w:val="20"/>
                            <w:szCs w:val="20"/>
                          </w:rPr>
                        </w:pPr>
                        <w:r w:rsidRPr="007C398F">
                          <w:rPr>
                            <w:sz w:val="20"/>
                            <w:szCs w:val="20"/>
                          </w:rPr>
                          <w:t>-    étain</w:t>
                        </w:r>
                      </w:p>
                      <w:p w14:paraId="46E216A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898" w:type="dxa"/>
                      </w:tcPr>
                      <w:p w14:paraId="6A8CD10C" w14:textId="77777777" w:rsidR="00CA5D2F" w:rsidRPr="007C398F" w:rsidRDefault="00CA5D2F" w:rsidP="00CA5D2F">
                        <w:pPr>
                          <w:spacing w:before="0" w:after="0" w:line="240" w:lineRule="auto"/>
                          <w:jc w:val="both"/>
                          <w:rPr>
                            <w:sz w:val="20"/>
                            <w:szCs w:val="20"/>
                          </w:rPr>
                        </w:pPr>
                        <w:r w:rsidRPr="007C398F">
                          <w:rPr>
                            <w:sz w:val="20"/>
                            <w:szCs w:val="20"/>
                          </w:rPr>
                          <w:t>1.000</w:t>
                        </w:r>
                      </w:p>
                      <w:p w14:paraId="373CB04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14BF419" w14:textId="77777777" w:rsidTr="00B37FD5">
                    <w:tc>
                      <w:tcPr>
                        <w:tcW w:w="7508" w:type="dxa"/>
                      </w:tcPr>
                      <w:p w14:paraId="61D6447E" w14:textId="77777777" w:rsidR="00CA5D2F" w:rsidRPr="007C398F" w:rsidRDefault="00CA5D2F" w:rsidP="00CA5D2F">
                        <w:pPr>
                          <w:spacing w:before="0" w:after="0" w:line="240" w:lineRule="auto"/>
                          <w:jc w:val="both"/>
                          <w:rPr>
                            <w:sz w:val="20"/>
                            <w:szCs w:val="20"/>
                          </w:rPr>
                        </w:pPr>
                        <w:r w:rsidRPr="007C398F">
                          <w:rPr>
                            <w:sz w:val="20"/>
                            <w:szCs w:val="20"/>
                          </w:rPr>
                          <w:t>-    manganèse</w:t>
                        </w:r>
                      </w:p>
                      <w:p w14:paraId="740E824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898" w:type="dxa"/>
                      </w:tcPr>
                      <w:p w14:paraId="6BA86B81" w14:textId="77777777" w:rsidR="00CA5D2F" w:rsidRPr="007C398F" w:rsidRDefault="00CA5D2F" w:rsidP="00CA5D2F">
                        <w:pPr>
                          <w:spacing w:before="0" w:after="0" w:line="240" w:lineRule="auto"/>
                          <w:jc w:val="both"/>
                          <w:rPr>
                            <w:sz w:val="20"/>
                            <w:szCs w:val="20"/>
                          </w:rPr>
                        </w:pPr>
                        <w:r w:rsidRPr="007C398F">
                          <w:rPr>
                            <w:sz w:val="20"/>
                            <w:szCs w:val="20"/>
                          </w:rPr>
                          <w:t>2.000</w:t>
                        </w:r>
                      </w:p>
                      <w:p w14:paraId="373116F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6555507" w14:textId="77777777" w:rsidTr="00B37FD5">
                    <w:tc>
                      <w:tcPr>
                        <w:tcW w:w="7508" w:type="dxa"/>
                      </w:tcPr>
                      <w:p w14:paraId="09E05D85" w14:textId="77777777" w:rsidR="00CA5D2F" w:rsidRPr="007C398F" w:rsidRDefault="00CA5D2F" w:rsidP="00CA5D2F">
                        <w:pPr>
                          <w:spacing w:before="0" w:after="0" w:line="240" w:lineRule="auto"/>
                          <w:jc w:val="both"/>
                          <w:rPr>
                            <w:sz w:val="20"/>
                            <w:szCs w:val="20"/>
                          </w:rPr>
                        </w:pPr>
                        <w:r w:rsidRPr="007C398F">
                          <w:rPr>
                            <w:sz w:val="20"/>
                            <w:szCs w:val="20"/>
                          </w:rPr>
                          <w:t>-    mercure</w:t>
                        </w:r>
                      </w:p>
                      <w:p w14:paraId="7F70634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898" w:type="dxa"/>
                      </w:tcPr>
                      <w:p w14:paraId="159E4C5A" w14:textId="77777777" w:rsidR="00CA5D2F" w:rsidRPr="007C398F" w:rsidRDefault="00CA5D2F" w:rsidP="00CA5D2F">
                        <w:pPr>
                          <w:spacing w:before="0" w:after="0" w:line="240" w:lineRule="auto"/>
                          <w:jc w:val="both"/>
                          <w:rPr>
                            <w:sz w:val="20"/>
                            <w:szCs w:val="20"/>
                          </w:rPr>
                        </w:pPr>
                        <w:r w:rsidRPr="007C398F">
                          <w:rPr>
                            <w:sz w:val="20"/>
                            <w:szCs w:val="20"/>
                          </w:rPr>
                          <w:t>5</w:t>
                        </w:r>
                      </w:p>
                      <w:p w14:paraId="74E3E85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F1A7522" w14:textId="77777777" w:rsidTr="00B37FD5">
                    <w:tc>
                      <w:tcPr>
                        <w:tcW w:w="7508" w:type="dxa"/>
                      </w:tcPr>
                      <w:p w14:paraId="72ABDE75" w14:textId="77777777" w:rsidR="00CA5D2F" w:rsidRPr="007C398F" w:rsidRDefault="00CA5D2F" w:rsidP="00CA5D2F">
                        <w:pPr>
                          <w:spacing w:before="0" w:after="0" w:line="240" w:lineRule="auto"/>
                          <w:jc w:val="both"/>
                          <w:rPr>
                            <w:sz w:val="20"/>
                            <w:szCs w:val="20"/>
                          </w:rPr>
                        </w:pPr>
                        <w:r w:rsidRPr="007C398F">
                          <w:rPr>
                            <w:sz w:val="20"/>
                            <w:szCs w:val="20"/>
                          </w:rPr>
                          <w:t>-    nickel</w:t>
                        </w:r>
                      </w:p>
                      <w:p w14:paraId="4682247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898" w:type="dxa"/>
                      </w:tcPr>
                      <w:p w14:paraId="09BCD94C" w14:textId="77777777" w:rsidR="00CA5D2F" w:rsidRPr="007C398F" w:rsidRDefault="00CA5D2F" w:rsidP="00CA5D2F">
                        <w:pPr>
                          <w:spacing w:before="0" w:after="0" w:line="240" w:lineRule="auto"/>
                          <w:jc w:val="both"/>
                          <w:rPr>
                            <w:sz w:val="20"/>
                            <w:szCs w:val="20"/>
                          </w:rPr>
                        </w:pPr>
                        <w:r w:rsidRPr="007C398F">
                          <w:rPr>
                            <w:sz w:val="20"/>
                            <w:szCs w:val="20"/>
                          </w:rPr>
                          <w:t>1.000</w:t>
                        </w:r>
                      </w:p>
                      <w:p w14:paraId="2CE8EEB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1A83BCD" w14:textId="77777777" w:rsidTr="00B37FD5">
                    <w:tc>
                      <w:tcPr>
                        <w:tcW w:w="7508" w:type="dxa"/>
                      </w:tcPr>
                      <w:p w14:paraId="350CA252" w14:textId="77777777" w:rsidR="00CA5D2F" w:rsidRPr="007C398F" w:rsidRDefault="00CA5D2F" w:rsidP="00CA5D2F">
                        <w:pPr>
                          <w:spacing w:before="0" w:after="0" w:line="240" w:lineRule="auto"/>
                          <w:jc w:val="both"/>
                          <w:rPr>
                            <w:sz w:val="20"/>
                            <w:szCs w:val="20"/>
                          </w:rPr>
                        </w:pPr>
                        <w:r w:rsidRPr="007C398F">
                          <w:rPr>
                            <w:sz w:val="20"/>
                            <w:szCs w:val="20"/>
                          </w:rPr>
                          <w:lastRenderedPageBreak/>
                          <w:t>-    plomb</w:t>
                        </w:r>
                      </w:p>
                      <w:p w14:paraId="40BBFF2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898" w:type="dxa"/>
                      </w:tcPr>
                      <w:p w14:paraId="07375894" w14:textId="77777777" w:rsidR="00CA5D2F" w:rsidRPr="007C398F" w:rsidRDefault="00CA5D2F" w:rsidP="00CA5D2F">
                        <w:pPr>
                          <w:spacing w:before="0" w:after="0" w:line="240" w:lineRule="auto"/>
                          <w:jc w:val="both"/>
                          <w:rPr>
                            <w:sz w:val="20"/>
                            <w:szCs w:val="20"/>
                          </w:rPr>
                        </w:pPr>
                        <w:r w:rsidRPr="007C398F">
                          <w:rPr>
                            <w:sz w:val="20"/>
                            <w:szCs w:val="20"/>
                          </w:rPr>
                          <w:t>1.000</w:t>
                        </w:r>
                      </w:p>
                      <w:p w14:paraId="714DD31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58012A2" w14:textId="77777777" w:rsidTr="00B37FD5">
                    <w:tc>
                      <w:tcPr>
                        <w:tcW w:w="7508" w:type="dxa"/>
                      </w:tcPr>
                      <w:p w14:paraId="3E0AF985" w14:textId="77777777" w:rsidR="00CA5D2F" w:rsidRPr="007C398F" w:rsidRDefault="00CA5D2F" w:rsidP="00CA5D2F">
                        <w:pPr>
                          <w:spacing w:before="0" w:after="0" w:line="240" w:lineRule="auto"/>
                          <w:jc w:val="both"/>
                          <w:rPr>
                            <w:sz w:val="20"/>
                            <w:szCs w:val="20"/>
                          </w:rPr>
                        </w:pPr>
                        <w:r w:rsidRPr="007C398F">
                          <w:rPr>
                            <w:sz w:val="20"/>
                            <w:szCs w:val="20"/>
                          </w:rPr>
                          <w:t>-    thallium</w:t>
                        </w:r>
                      </w:p>
                      <w:p w14:paraId="4613392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898" w:type="dxa"/>
                      </w:tcPr>
                      <w:p w14:paraId="6A85A00E" w14:textId="77777777" w:rsidR="00CA5D2F" w:rsidRPr="007C398F" w:rsidRDefault="00CA5D2F" w:rsidP="00CA5D2F">
                        <w:pPr>
                          <w:spacing w:before="0" w:after="0" w:line="240" w:lineRule="auto"/>
                          <w:jc w:val="both"/>
                          <w:rPr>
                            <w:sz w:val="20"/>
                            <w:szCs w:val="20"/>
                          </w:rPr>
                        </w:pPr>
                        <w:r w:rsidRPr="007C398F">
                          <w:rPr>
                            <w:sz w:val="20"/>
                            <w:szCs w:val="20"/>
                          </w:rPr>
                          <w:t>30</w:t>
                        </w:r>
                      </w:p>
                      <w:p w14:paraId="235A2D1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B6A674C" w14:textId="77777777" w:rsidTr="00B37FD5">
                    <w:tc>
                      <w:tcPr>
                        <w:tcW w:w="7508" w:type="dxa"/>
                      </w:tcPr>
                      <w:p w14:paraId="2D57BDCC" w14:textId="77777777" w:rsidR="00CA5D2F" w:rsidRPr="007C398F" w:rsidRDefault="00CA5D2F" w:rsidP="00CA5D2F">
                        <w:pPr>
                          <w:spacing w:before="0" w:after="0" w:line="240" w:lineRule="auto"/>
                          <w:jc w:val="both"/>
                          <w:rPr>
                            <w:sz w:val="20"/>
                            <w:szCs w:val="20"/>
                          </w:rPr>
                        </w:pPr>
                        <w:r w:rsidRPr="007C398F">
                          <w:rPr>
                            <w:sz w:val="20"/>
                            <w:szCs w:val="20"/>
                          </w:rPr>
                          <w:t>-    vanadium</w:t>
                        </w:r>
                      </w:p>
                      <w:p w14:paraId="1A1918F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898" w:type="dxa"/>
                      </w:tcPr>
                      <w:p w14:paraId="4FE0B8F7" w14:textId="77777777" w:rsidR="00CA5D2F" w:rsidRPr="007C398F" w:rsidRDefault="00CA5D2F" w:rsidP="00CA5D2F">
                        <w:pPr>
                          <w:spacing w:before="0" w:after="0" w:line="240" w:lineRule="auto"/>
                          <w:jc w:val="both"/>
                          <w:rPr>
                            <w:sz w:val="20"/>
                            <w:szCs w:val="20"/>
                          </w:rPr>
                        </w:pPr>
                        <w:r w:rsidRPr="007C398F">
                          <w:rPr>
                            <w:sz w:val="20"/>
                            <w:szCs w:val="20"/>
                          </w:rPr>
                          <w:t>1.000</w:t>
                        </w:r>
                      </w:p>
                      <w:p w14:paraId="7B24BCC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7D32111" w14:textId="77777777" w:rsidTr="00B37FD5">
                    <w:tc>
                      <w:tcPr>
                        <w:tcW w:w="7508" w:type="dxa"/>
                      </w:tcPr>
                      <w:p w14:paraId="4C099C29" w14:textId="77777777" w:rsidR="00CA5D2F" w:rsidRPr="007C398F" w:rsidRDefault="00CA5D2F" w:rsidP="00CA5D2F">
                        <w:pPr>
                          <w:spacing w:before="0" w:after="0" w:line="240" w:lineRule="auto"/>
                          <w:jc w:val="both"/>
                          <w:rPr>
                            <w:sz w:val="20"/>
                            <w:szCs w:val="20"/>
                          </w:rPr>
                        </w:pPr>
                        <w:r w:rsidRPr="007C398F">
                          <w:rPr>
                            <w:sz w:val="20"/>
                            <w:szCs w:val="20"/>
                          </w:rPr>
                          <w:t>-    zinc</w:t>
                        </w:r>
                      </w:p>
                      <w:p w14:paraId="27B8AAA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898" w:type="dxa"/>
                      </w:tcPr>
                      <w:p w14:paraId="7277E018" w14:textId="77777777" w:rsidR="00CA5D2F" w:rsidRPr="007C398F" w:rsidRDefault="00CA5D2F" w:rsidP="00CA5D2F">
                        <w:pPr>
                          <w:spacing w:before="0" w:after="0" w:line="240" w:lineRule="auto"/>
                          <w:jc w:val="both"/>
                          <w:rPr>
                            <w:sz w:val="20"/>
                            <w:szCs w:val="20"/>
                          </w:rPr>
                        </w:pPr>
                        <w:r w:rsidRPr="007C398F">
                          <w:rPr>
                            <w:sz w:val="20"/>
                            <w:szCs w:val="20"/>
                          </w:rPr>
                          <w:t>5.000</w:t>
                        </w:r>
                      </w:p>
                      <w:p w14:paraId="7BDCFC9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bl>
                <w:p w14:paraId="29A87EE4" w14:textId="77777777" w:rsidR="00CA5D2F" w:rsidRPr="007C398F" w:rsidRDefault="00CA5D2F" w:rsidP="00B37FD5">
                  <w:pPr>
                    <w:spacing w:before="0" w:after="0"/>
                    <w:ind w:left="360"/>
                    <w:jc w:val="both"/>
                    <w:rPr>
                      <w:sz w:val="20"/>
                      <w:szCs w:val="20"/>
                    </w:rPr>
                  </w:pPr>
                  <w:r w:rsidRPr="007C398F">
                    <w:rPr>
                      <w:sz w:val="20"/>
                      <w:szCs w:val="20"/>
                    </w:rPr>
                    <w:t xml:space="preserve">d) Le point d’éclair des déchets ne peut être inférieur à 21 °C, sauf pour les déchets boueux ou liquides admis dans les zones sécurisées aux conditions explosives où il peut être inférieur à – 10°C, à condition que la tension de vapeur reste inférieure à 101.300 Pa à 35°C. </w:t>
                  </w:r>
                </w:p>
                <w:p w14:paraId="4018B204" w14:textId="77777777" w:rsidR="00CA5D2F" w:rsidRPr="007C398F" w:rsidRDefault="00CA5D2F" w:rsidP="00B37FD5">
                  <w:pPr>
                    <w:spacing w:before="0" w:after="0"/>
                    <w:ind w:left="360"/>
                    <w:jc w:val="both"/>
                    <w:rPr>
                      <w:sz w:val="20"/>
                      <w:szCs w:val="20"/>
                    </w:rPr>
                  </w:pPr>
                  <w:r w:rsidRPr="007C398F">
                    <w:rPr>
                      <w:sz w:val="20"/>
                      <w:szCs w:val="20"/>
                    </w:rPr>
                    <w:t xml:space="preserve">e) Le pouvoir calorifique inférieur des déchets combustibles est compris entre 5 et </w:t>
                  </w:r>
                  <w:r w:rsidRPr="007C398F">
                    <w:rPr>
                      <w:sz w:val="20"/>
                      <w:szCs w:val="20"/>
                    </w:rPr>
                    <w:cr/>
                    <w:t xml:space="preserve">46 GJ/tonne. </w:t>
                  </w:r>
                </w:p>
                <w:p w14:paraId="0E721E58" w14:textId="77777777" w:rsidR="00CA5D2F" w:rsidRPr="007C398F" w:rsidRDefault="00CA5D2F" w:rsidP="00B37FD5">
                  <w:pPr>
                    <w:numPr>
                      <w:ilvl w:val="0"/>
                      <w:numId w:val="85"/>
                    </w:numPr>
                    <w:spacing w:before="120" w:after="120"/>
                    <w:jc w:val="both"/>
                    <w:rPr>
                      <w:sz w:val="20"/>
                      <w:szCs w:val="20"/>
                    </w:rPr>
                  </w:pPr>
                  <w:r w:rsidRPr="007C398F">
                    <w:rPr>
                      <w:sz w:val="20"/>
                      <w:szCs w:val="20"/>
                    </w:rPr>
                    <w:t xml:space="preserve">2. La teneur en PCB/PCT est déterminée lorsqu’il s’agit d’huiles usagées, selon la méthode EN 12766. </w:t>
                  </w:r>
                </w:p>
                <w:p w14:paraId="4B02D61B" w14:textId="77777777" w:rsidR="00CA5D2F" w:rsidRPr="007C398F" w:rsidRDefault="00CA5D2F" w:rsidP="00B37FD5">
                  <w:pPr>
                    <w:spacing w:before="120" w:after="120"/>
                    <w:jc w:val="both"/>
                    <w:rPr>
                      <w:sz w:val="20"/>
                      <w:szCs w:val="20"/>
                    </w:rPr>
                  </w:pPr>
                  <w:r w:rsidRPr="007C398F">
                    <w:rPr>
                      <w:sz w:val="20"/>
                      <w:szCs w:val="20"/>
                    </w:rPr>
                    <w:t>Le point éclair est déterminé en vase fermé selon la norme ISO 2719.</w:t>
                  </w:r>
                </w:p>
                <w:p w14:paraId="46DCB63B" w14:textId="77777777" w:rsidR="00CA5D2F" w:rsidRPr="007C398F" w:rsidRDefault="00CA5D2F" w:rsidP="00B37FD5">
                  <w:pPr>
                    <w:spacing w:before="120" w:after="120"/>
                    <w:jc w:val="both"/>
                    <w:rPr>
                      <w:sz w:val="20"/>
                      <w:szCs w:val="20"/>
                    </w:rPr>
                  </w:pPr>
                  <w:r w:rsidRPr="007C398F">
                    <w:rPr>
                      <w:sz w:val="20"/>
                      <w:szCs w:val="20"/>
                    </w:rPr>
                    <w:t>Les techniques d’analyses non fixées ci-avant sont déterminées par l’exploitant en accord avec un laboratoire agréé pour les analyses de déchets.</w:t>
                  </w:r>
                </w:p>
                <w:p w14:paraId="1C47C8E8" w14:textId="77777777" w:rsidR="00CA5D2F" w:rsidRPr="007C398F" w:rsidRDefault="00CA5D2F" w:rsidP="00B37FD5">
                  <w:pPr>
                    <w:spacing w:before="120" w:after="120"/>
                    <w:jc w:val="both"/>
                    <w:rPr>
                      <w:sz w:val="20"/>
                      <w:szCs w:val="20"/>
                    </w:rPr>
                  </w:pPr>
                  <w:r w:rsidRPr="007C398F">
                    <w:rPr>
                      <w:sz w:val="20"/>
                      <w:szCs w:val="20"/>
                    </w:rPr>
                    <w:t>Article 14.8.     Le fonctionnaire chargé de la surveillance peut exiger de l’exploitant tout document et bilan spécifique attestant que les dispositions qui précèdent sont scrupuleusement observées.</w:t>
                  </w:r>
                </w:p>
                <w:p w14:paraId="08F32D19" w14:textId="77777777" w:rsidR="00CA5D2F" w:rsidRPr="007C398F" w:rsidRDefault="00CA5D2F" w:rsidP="00B37FD5">
                  <w:pPr>
                    <w:pStyle w:val="Paragraphedeliste"/>
                    <w:numPr>
                      <w:ilvl w:val="0"/>
                      <w:numId w:val="262"/>
                    </w:numPr>
                    <w:spacing w:before="120" w:after="120"/>
                    <w:contextualSpacing w:val="0"/>
                    <w:jc w:val="center"/>
                    <w:rPr>
                      <w:sz w:val="20"/>
                      <w:szCs w:val="20"/>
                      <w:lang w:val="fr-FR"/>
                    </w:rPr>
                  </w:pPr>
                  <w:r w:rsidRPr="007C398F">
                    <w:rPr>
                      <w:sz w:val="20"/>
                      <w:szCs w:val="20"/>
                      <w:lang w:val="fr-FR"/>
                    </w:rPr>
                    <w:t>GESTION DES DECHETS VALORISES ENERGETIQUEMENT</w:t>
                  </w:r>
                </w:p>
                <w:p w14:paraId="7415D020" w14:textId="77777777" w:rsidR="00CA5D2F" w:rsidRPr="007C398F" w:rsidRDefault="00CA5D2F" w:rsidP="00B37FD5">
                  <w:pPr>
                    <w:spacing w:before="120" w:after="120"/>
                    <w:jc w:val="both"/>
                    <w:rPr>
                      <w:sz w:val="20"/>
                      <w:szCs w:val="20"/>
                    </w:rPr>
                  </w:pPr>
                  <w:r w:rsidRPr="007C398F">
                    <w:rPr>
                      <w:sz w:val="20"/>
                      <w:szCs w:val="20"/>
                    </w:rPr>
                    <w:t xml:space="preserve">Article 15.1.      Les installations de </w:t>
                  </w:r>
                  <w:proofErr w:type="spellStart"/>
                  <w:r w:rsidRPr="007C398F">
                    <w:rPr>
                      <w:sz w:val="20"/>
                      <w:szCs w:val="20"/>
                    </w:rPr>
                    <w:t>coïncinération</w:t>
                  </w:r>
                  <w:proofErr w:type="spellEnd"/>
                  <w:r w:rsidRPr="007C398F">
                    <w:rPr>
                      <w:sz w:val="20"/>
                      <w:szCs w:val="20"/>
                    </w:rPr>
                    <w:t xml:space="preserve"> sont conçues, équipées, construites et exploitées de manière à ce que, même dans les conditions les plus défavorables, les gaz résultant de la </w:t>
                  </w:r>
                  <w:proofErr w:type="spellStart"/>
                  <w:r w:rsidRPr="007C398F">
                    <w:rPr>
                      <w:sz w:val="20"/>
                      <w:szCs w:val="20"/>
                    </w:rPr>
                    <w:t>coïncinération</w:t>
                  </w:r>
                  <w:proofErr w:type="spellEnd"/>
                  <w:r w:rsidRPr="007C398F">
                    <w:rPr>
                      <w:sz w:val="20"/>
                      <w:szCs w:val="20"/>
                    </w:rPr>
                    <w:t xml:space="preserve"> de déchets soient portés, d’une façon contrôlée et homogène à une température d’au moins 850 °C pendant deux secondes.  S’il s’agit de déchets dangereux ayant une teneur en substances organiques halogénées, exprimée en chlore, supérieure à 1 %, la température doit être d’au moins 1.100 °C.</w:t>
                  </w:r>
                </w:p>
                <w:p w14:paraId="03DE56BC" w14:textId="77777777" w:rsidR="00CA5D2F" w:rsidRPr="007C398F" w:rsidRDefault="00CA5D2F" w:rsidP="00B37FD5">
                  <w:pPr>
                    <w:spacing w:before="120" w:after="120"/>
                    <w:jc w:val="both"/>
                    <w:rPr>
                      <w:sz w:val="20"/>
                      <w:szCs w:val="20"/>
                    </w:rPr>
                  </w:pPr>
                  <w:r w:rsidRPr="007C398F">
                    <w:rPr>
                      <w:sz w:val="20"/>
                      <w:szCs w:val="20"/>
                    </w:rPr>
                    <w:t xml:space="preserve">Article 15.2.     Les installations de </w:t>
                  </w:r>
                  <w:proofErr w:type="spellStart"/>
                  <w:r w:rsidRPr="007C398F">
                    <w:rPr>
                      <w:sz w:val="20"/>
                      <w:szCs w:val="20"/>
                    </w:rPr>
                    <w:t>coïncinération</w:t>
                  </w:r>
                  <w:proofErr w:type="spellEnd"/>
                  <w:r w:rsidRPr="007C398F">
                    <w:rPr>
                      <w:sz w:val="20"/>
                      <w:szCs w:val="20"/>
                    </w:rPr>
                    <w:t xml:space="preserve"> possèdent et utilisent un système automatique qui empêche l’alimentation en déchets :</w:t>
                  </w:r>
                </w:p>
                <w:p w14:paraId="03B22E90" w14:textId="77777777" w:rsidR="00CA5D2F" w:rsidRPr="007C398F" w:rsidRDefault="00CA5D2F" w:rsidP="00B37FD5">
                  <w:pPr>
                    <w:numPr>
                      <w:ilvl w:val="0"/>
                      <w:numId w:val="86"/>
                    </w:numPr>
                    <w:spacing w:before="120" w:after="120"/>
                    <w:jc w:val="both"/>
                    <w:rPr>
                      <w:sz w:val="20"/>
                      <w:szCs w:val="20"/>
                    </w:rPr>
                  </w:pPr>
                  <w:r w:rsidRPr="007C398F">
                    <w:rPr>
                      <w:sz w:val="20"/>
                      <w:szCs w:val="20"/>
                    </w:rPr>
                    <w:t xml:space="preserve">a) pendant la phase de démarrage, jusqu’à ce que la température de 850 °C ou 1.100 °C, selon le cas, ait été atteinte; </w:t>
                  </w:r>
                </w:p>
                <w:p w14:paraId="65B0E9A1" w14:textId="77777777" w:rsidR="00CA5D2F" w:rsidRPr="007C398F" w:rsidRDefault="00CA5D2F" w:rsidP="00B37FD5">
                  <w:pPr>
                    <w:numPr>
                      <w:ilvl w:val="0"/>
                      <w:numId w:val="86"/>
                    </w:numPr>
                    <w:spacing w:before="120" w:after="120"/>
                    <w:jc w:val="both"/>
                    <w:rPr>
                      <w:sz w:val="20"/>
                      <w:szCs w:val="20"/>
                    </w:rPr>
                  </w:pPr>
                  <w:r w:rsidRPr="007C398F">
                    <w:rPr>
                      <w:sz w:val="20"/>
                      <w:szCs w:val="20"/>
                    </w:rPr>
                    <w:t xml:space="preserve">chaque fois que la température de 850 °C ou 1.100 °C, selon le cas, n’est pas maintenue; </w:t>
                  </w:r>
                </w:p>
                <w:p w14:paraId="4EFFC2D8" w14:textId="77777777" w:rsidR="00CA5D2F" w:rsidRPr="007C398F" w:rsidRDefault="00CA5D2F" w:rsidP="00B37FD5">
                  <w:pPr>
                    <w:numPr>
                      <w:ilvl w:val="0"/>
                      <w:numId w:val="86"/>
                    </w:numPr>
                    <w:spacing w:before="120" w:after="120"/>
                    <w:jc w:val="both"/>
                    <w:rPr>
                      <w:sz w:val="20"/>
                      <w:szCs w:val="20"/>
                    </w:rPr>
                  </w:pPr>
                  <w:r w:rsidRPr="007C398F">
                    <w:rPr>
                      <w:sz w:val="20"/>
                      <w:szCs w:val="20"/>
                    </w:rPr>
                    <w:t xml:space="preserve">chaque fois que les mesures en continu prévues montrent qu’une des valeurs limites d’émission atmosphérique est dépassée en raison de dérèglements ou de défaillances des systèmes d’épuration. </w:t>
                  </w:r>
                </w:p>
                <w:p w14:paraId="44E2ADE3" w14:textId="77777777" w:rsidR="00CA5D2F" w:rsidRPr="007C398F" w:rsidRDefault="00CA5D2F" w:rsidP="00B37FD5">
                  <w:pPr>
                    <w:spacing w:before="120" w:after="120"/>
                    <w:jc w:val="both"/>
                    <w:rPr>
                      <w:sz w:val="20"/>
                      <w:szCs w:val="20"/>
                    </w:rPr>
                  </w:pPr>
                  <w:r w:rsidRPr="007C398F">
                    <w:rPr>
                      <w:sz w:val="20"/>
                      <w:szCs w:val="20"/>
                    </w:rPr>
                    <w:t xml:space="preserve">Article 15.3.     Les installations de </w:t>
                  </w:r>
                  <w:proofErr w:type="spellStart"/>
                  <w:r w:rsidRPr="007C398F">
                    <w:rPr>
                      <w:sz w:val="20"/>
                      <w:szCs w:val="20"/>
                    </w:rPr>
                    <w:t>coïncinération</w:t>
                  </w:r>
                  <w:proofErr w:type="spellEnd"/>
                  <w:r w:rsidRPr="007C398F">
                    <w:rPr>
                      <w:sz w:val="20"/>
                      <w:szCs w:val="20"/>
                    </w:rPr>
                    <w:t xml:space="preserve"> sont conçues, équipées, construites et exploitées de manière à éviter le rejet dans l’atmosphère d’émissions entraînant une pollution atmosphérique importante au niveau du sol; en particulier, les gaz d’échappement doivent être rejetés de manière contrôlée, et conformément aux normes communautaires pertinentes concernant la qualité de l’air, par une cheminée dont la hauteur est calculée de manière à préserver la santé des personnes et l’environnement. </w:t>
                  </w:r>
                </w:p>
                <w:p w14:paraId="4735BA00" w14:textId="77777777" w:rsidR="00CA5D2F" w:rsidRPr="007C398F" w:rsidRDefault="00CA5D2F" w:rsidP="00B37FD5">
                  <w:pPr>
                    <w:spacing w:before="120" w:after="120"/>
                    <w:jc w:val="both"/>
                    <w:rPr>
                      <w:sz w:val="20"/>
                      <w:szCs w:val="20"/>
                    </w:rPr>
                  </w:pPr>
                  <w:r w:rsidRPr="007C398F">
                    <w:rPr>
                      <w:sz w:val="20"/>
                      <w:szCs w:val="20"/>
                    </w:rPr>
                    <w:t xml:space="preserve">Article 15.4.     Le débit maximal de déchets combustibles dangereux est limité à 30 tonnes par heure pour le four n° 4. L’exploitant prend toutes les mesures nécessaires en vue d’assurer une alimentation aussi régulière que possible des installations et d’éviter </w:t>
                  </w:r>
                  <w:r w:rsidRPr="007C398F">
                    <w:rPr>
                      <w:sz w:val="20"/>
                      <w:szCs w:val="20"/>
                    </w:rPr>
                    <w:lastRenderedPageBreak/>
                    <w:t>toute pointe d’apport énergétique par des déchets dangereux qui dépasse 40% de l’apport énergétique total.</w:t>
                  </w:r>
                </w:p>
                <w:p w14:paraId="732D7859" w14:textId="77777777" w:rsidR="00CA5D2F" w:rsidRPr="007C398F" w:rsidRDefault="00CA5D2F" w:rsidP="00B37FD5">
                  <w:pPr>
                    <w:pStyle w:val="Paragraphedeliste"/>
                    <w:numPr>
                      <w:ilvl w:val="0"/>
                      <w:numId w:val="262"/>
                    </w:numPr>
                    <w:spacing w:before="120" w:after="120"/>
                    <w:contextualSpacing w:val="0"/>
                    <w:jc w:val="center"/>
                    <w:rPr>
                      <w:sz w:val="20"/>
                      <w:szCs w:val="20"/>
                      <w:lang w:val="fr-FR"/>
                    </w:rPr>
                  </w:pPr>
                  <w:r w:rsidRPr="007C398F">
                    <w:rPr>
                      <w:sz w:val="20"/>
                      <w:szCs w:val="20"/>
                      <w:lang w:val="fr-FR"/>
                    </w:rPr>
                    <w:t>PROCEDURES DE RECEPTION ET DE CONTROLES DES DECHETS DANGEREUX, ADMIS AU PRETRAITEMENT, A LA VALORISATION ET A L’ELIMINATION</w:t>
                  </w:r>
                </w:p>
                <w:p w14:paraId="326EF32E" w14:textId="77777777" w:rsidR="00CA5D2F" w:rsidRPr="007C398F" w:rsidRDefault="00CA5D2F" w:rsidP="00B37FD5">
                  <w:pPr>
                    <w:spacing w:before="120" w:after="120"/>
                    <w:jc w:val="both"/>
                    <w:rPr>
                      <w:sz w:val="20"/>
                      <w:szCs w:val="20"/>
                    </w:rPr>
                  </w:pPr>
                  <w:r w:rsidRPr="007C398F">
                    <w:rPr>
                      <w:sz w:val="20"/>
                      <w:szCs w:val="20"/>
                    </w:rPr>
                    <w:t>Les procédures de réception et de contrôles des déchets liquides dangereux s’appliquent mutatis mutandis aux déchets utilisés à une fin environnementale.</w:t>
                  </w:r>
                </w:p>
                <w:p w14:paraId="6574077F" w14:textId="77777777" w:rsidR="00CA5D2F" w:rsidRPr="007C398F" w:rsidRDefault="00CA5D2F" w:rsidP="00B37FD5">
                  <w:pPr>
                    <w:spacing w:before="120" w:after="120"/>
                    <w:jc w:val="both"/>
                    <w:rPr>
                      <w:sz w:val="20"/>
                      <w:szCs w:val="20"/>
                    </w:rPr>
                  </w:pPr>
                  <w:r w:rsidRPr="007C398F">
                    <w:rPr>
                      <w:sz w:val="20"/>
                      <w:szCs w:val="20"/>
                    </w:rPr>
                    <w:t>Section 1 - Généralités</w:t>
                  </w:r>
                </w:p>
                <w:p w14:paraId="2F508089" w14:textId="77777777" w:rsidR="00CA5D2F" w:rsidRPr="007C398F" w:rsidRDefault="00CA5D2F" w:rsidP="00B37FD5">
                  <w:pPr>
                    <w:spacing w:before="120" w:after="120"/>
                    <w:jc w:val="both"/>
                    <w:rPr>
                      <w:sz w:val="20"/>
                      <w:szCs w:val="20"/>
                    </w:rPr>
                  </w:pPr>
                  <w:r w:rsidRPr="007C398F">
                    <w:rPr>
                      <w:sz w:val="20"/>
                      <w:szCs w:val="20"/>
                    </w:rPr>
                    <w:t>Article 16.1.      La procédure de réception comporte les étapes suivantes :</w:t>
                  </w:r>
                </w:p>
                <w:p w14:paraId="3E5FC2BD" w14:textId="77777777" w:rsidR="00CA5D2F" w:rsidRPr="007C398F" w:rsidRDefault="00CA5D2F" w:rsidP="00B37FD5">
                  <w:pPr>
                    <w:numPr>
                      <w:ilvl w:val="0"/>
                      <w:numId w:val="87"/>
                    </w:numPr>
                    <w:spacing w:before="120" w:after="120"/>
                    <w:jc w:val="both"/>
                    <w:rPr>
                      <w:sz w:val="20"/>
                      <w:szCs w:val="20"/>
                    </w:rPr>
                  </w:pPr>
                  <w:r w:rsidRPr="007C398F">
                    <w:rPr>
                      <w:sz w:val="20"/>
                      <w:szCs w:val="20"/>
                    </w:rPr>
                    <w:t xml:space="preserve">la procédure d’acceptation préalable; </w:t>
                  </w:r>
                </w:p>
                <w:p w14:paraId="7ABEA49F" w14:textId="77777777" w:rsidR="00CA5D2F" w:rsidRPr="007C398F" w:rsidRDefault="00CA5D2F" w:rsidP="00B37FD5">
                  <w:pPr>
                    <w:numPr>
                      <w:ilvl w:val="0"/>
                      <w:numId w:val="87"/>
                    </w:numPr>
                    <w:spacing w:before="120" w:after="120"/>
                    <w:jc w:val="both"/>
                    <w:rPr>
                      <w:sz w:val="20"/>
                      <w:szCs w:val="20"/>
                    </w:rPr>
                  </w:pPr>
                  <w:r w:rsidRPr="007C398F">
                    <w:rPr>
                      <w:sz w:val="20"/>
                      <w:szCs w:val="20"/>
                    </w:rPr>
                    <w:t xml:space="preserve">la procédure d’admission sur le site; </w:t>
                  </w:r>
                </w:p>
                <w:p w14:paraId="7EBE7167" w14:textId="77777777" w:rsidR="00CA5D2F" w:rsidRPr="007C398F" w:rsidRDefault="00CA5D2F" w:rsidP="00B37FD5">
                  <w:pPr>
                    <w:numPr>
                      <w:ilvl w:val="0"/>
                      <w:numId w:val="87"/>
                    </w:numPr>
                    <w:spacing w:before="120" w:after="120"/>
                    <w:jc w:val="both"/>
                    <w:rPr>
                      <w:sz w:val="20"/>
                      <w:szCs w:val="20"/>
                    </w:rPr>
                  </w:pPr>
                  <w:r w:rsidRPr="007C398F">
                    <w:rPr>
                      <w:sz w:val="20"/>
                      <w:szCs w:val="20"/>
                    </w:rPr>
                    <w:t xml:space="preserve">la procédure d’admission à la combustion, applicable aux combustibles de substitution liquides et aux huiles usagées dans le cas où le stock est constitué de différentes livraisons qui n’ont pas fait l’objet de contrôles complets sur chaque lot entrant. </w:t>
                  </w:r>
                </w:p>
                <w:p w14:paraId="6B11702E" w14:textId="77777777" w:rsidR="00CA5D2F" w:rsidRPr="007C398F" w:rsidRDefault="00CA5D2F" w:rsidP="00B37FD5">
                  <w:pPr>
                    <w:spacing w:before="120" w:after="120"/>
                    <w:jc w:val="both"/>
                    <w:rPr>
                      <w:sz w:val="20"/>
                      <w:szCs w:val="20"/>
                    </w:rPr>
                  </w:pPr>
                  <w:r w:rsidRPr="007C398F">
                    <w:rPr>
                      <w:sz w:val="20"/>
                      <w:szCs w:val="20"/>
                    </w:rPr>
                    <w:t>La procédure de réception est placée sous l’autorité exclusive de la personne responsable agréée.</w:t>
                  </w:r>
                </w:p>
                <w:p w14:paraId="170986FB" w14:textId="77777777" w:rsidR="00CA5D2F" w:rsidRPr="007C398F" w:rsidRDefault="00CA5D2F" w:rsidP="00B37FD5">
                  <w:pPr>
                    <w:spacing w:before="120" w:after="120"/>
                    <w:jc w:val="both"/>
                    <w:rPr>
                      <w:sz w:val="20"/>
                      <w:szCs w:val="20"/>
                    </w:rPr>
                  </w:pPr>
                  <w:r w:rsidRPr="007C398F">
                    <w:rPr>
                      <w:sz w:val="20"/>
                      <w:szCs w:val="20"/>
                    </w:rPr>
                    <w:t>Article 16.2.     La procédure de contrôle inclut :</w:t>
                  </w:r>
                </w:p>
                <w:p w14:paraId="638BFECF" w14:textId="77777777" w:rsidR="00CA5D2F" w:rsidRPr="007C398F" w:rsidRDefault="00CA5D2F" w:rsidP="00B37FD5">
                  <w:pPr>
                    <w:numPr>
                      <w:ilvl w:val="0"/>
                      <w:numId w:val="88"/>
                    </w:numPr>
                    <w:spacing w:before="120" w:after="120"/>
                    <w:jc w:val="both"/>
                    <w:rPr>
                      <w:sz w:val="20"/>
                      <w:szCs w:val="20"/>
                    </w:rPr>
                  </w:pPr>
                  <w:r w:rsidRPr="007C398F">
                    <w:rPr>
                      <w:sz w:val="20"/>
                      <w:szCs w:val="20"/>
                    </w:rPr>
                    <w:t xml:space="preserve">les contrôles a posteriori exécutés par l’exploitant conformément aux obligations des articles 16.57 à 16.62; </w:t>
                  </w:r>
                </w:p>
                <w:p w14:paraId="0CBB2AD0" w14:textId="77777777" w:rsidR="00CA5D2F" w:rsidRPr="007C398F" w:rsidRDefault="00CA5D2F" w:rsidP="00B37FD5">
                  <w:pPr>
                    <w:numPr>
                      <w:ilvl w:val="0"/>
                      <w:numId w:val="88"/>
                    </w:numPr>
                    <w:spacing w:before="120" w:after="120"/>
                    <w:jc w:val="both"/>
                    <w:rPr>
                      <w:sz w:val="20"/>
                      <w:szCs w:val="20"/>
                    </w:rPr>
                  </w:pPr>
                  <w:r w:rsidRPr="007C398F">
                    <w:rPr>
                      <w:sz w:val="20"/>
                      <w:szCs w:val="20"/>
                    </w:rPr>
                    <w:t xml:space="preserve">les contrôles officiels opérés par le fonctionnaire chargé de la surveillance et/ou par un laboratoire agréé. </w:t>
                  </w:r>
                </w:p>
                <w:p w14:paraId="0366185A" w14:textId="77777777" w:rsidR="00CA5D2F" w:rsidRPr="007C398F" w:rsidRDefault="00CA5D2F" w:rsidP="00B37FD5">
                  <w:pPr>
                    <w:spacing w:before="120" w:after="120"/>
                    <w:jc w:val="both"/>
                    <w:rPr>
                      <w:sz w:val="20"/>
                      <w:szCs w:val="20"/>
                    </w:rPr>
                  </w:pPr>
                  <w:r w:rsidRPr="007C398F">
                    <w:rPr>
                      <w:sz w:val="20"/>
                      <w:szCs w:val="20"/>
                    </w:rPr>
                    <w:t>Section 2 – Procédure d’acceptation préalable</w:t>
                  </w:r>
                </w:p>
                <w:p w14:paraId="7EC0DD4E" w14:textId="77777777" w:rsidR="00CA5D2F" w:rsidRPr="007C398F" w:rsidRDefault="00CA5D2F" w:rsidP="00B37FD5">
                  <w:pPr>
                    <w:spacing w:before="120" w:after="120"/>
                    <w:jc w:val="both"/>
                    <w:rPr>
                      <w:sz w:val="20"/>
                      <w:szCs w:val="20"/>
                    </w:rPr>
                  </w:pPr>
                  <w:r w:rsidRPr="007C398F">
                    <w:rPr>
                      <w:sz w:val="20"/>
                      <w:szCs w:val="20"/>
                    </w:rPr>
                    <w:t>Article 16.3.     Les déchets dangereux ne peuvent être admis à la valorisation ou à l'élimination sans avoir été soumis, au préalable, à la procédure d’acceptation préalable détaillée aux articles 16.4 à 16.16.</w:t>
                  </w:r>
                </w:p>
                <w:p w14:paraId="47F6E469" w14:textId="77777777" w:rsidR="00CA5D2F" w:rsidRPr="007C398F" w:rsidRDefault="00CA5D2F" w:rsidP="00B37FD5">
                  <w:pPr>
                    <w:spacing w:before="120" w:after="120"/>
                    <w:jc w:val="both"/>
                    <w:rPr>
                      <w:sz w:val="20"/>
                      <w:szCs w:val="20"/>
                    </w:rPr>
                  </w:pPr>
                  <w:r w:rsidRPr="007C398F">
                    <w:rPr>
                      <w:sz w:val="20"/>
                      <w:szCs w:val="20"/>
                    </w:rPr>
                    <w:t>Sous-section 1 – Informations générales</w:t>
                  </w:r>
                </w:p>
                <w:p w14:paraId="65A55959" w14:textId="77777777" w:rsidR="00CA5D2F" w:rsidRPr="007C398F" w:rsidRDefault="00CA5D2F" w:rsidP="00B37FD5">
                  <w:pPr>
                    <w:spacing w:before="120" w:after="120"/>
                    <w:jc w:val="both"/>
                    <w:rPr>
                      <w:sz w:val="20"/>
                      <w:szCs w:val="20"/>
                    </w:rPr>
                  </w:pPr>
                  <w:r w:rsidRPr="007C398F">
                    <w:rPr>
                      <w:sz w:val="20"/>
                      <w:szCs w:val="20"/>
                    </w:rPr>
                    <w:t>Article 16.4.     Pour chaque déchet proposé à la valorisation ou à l'élimination, l’exploitant est tenu de constituer un dossier technique contenant toutes les informations utiles permettant de le caractériser de façon précise, de juger s’il est apte à être prétraité, valorisé ou éliminer et de vérifier sa conformité avec les exigences du présent permis d’exploiter. </w:t>
                  </w:r>
                </w:p>
                <w:p w14:paraId="136196EF" w14:textId="77777777" w:rsidR="00CA5D2F" w:rsidRPr="007C398F" w:rsidRDefault="00CA5D2F" w:rsidP="00B37FD5">
                  <w:pPr>
                    <w:spacing w:before="120" w:after="120"/>
                    <w:jc w:val="both"/>
                    <w:rPr>
                      <w:sz w:val="20"/>
                      <w:szCs w:val="20"/>
                    </w:rPr>
                  </w:pPr>
                  <w:r w:rsidRPr="007C398F">
                    <w:rPr>
                      <w:sz w:val="20"/>
                      <w:szCs w:val="20"/>
                    </w:rPr>
                    <w:t>Article 16.5.     Les dossiers obsolètes, correspondant à des déchets qui, à titre définitif, ont cessé d’être accueillis dans l’établissement, sont conservés à la disposition du fonctionnaire chargé de la surveillance pendant au moins 10 ans, compté à partir de la date du dernier arrivage.</w:t>
                  </w:r>
                </w:p>
                <w:p w14:paraId="21E7FC02" w14:textId="77777777" w:rsidR="00CA5D2F" w:rsidRPr="007C398F" w:rsidRDefault="00CA5D2F" w:rsidP="00B37FD5">
                  <w:pPr>
                    <w:spacing w:before="120" w:after="120"/>
                    <w:jc w:val="both"/>
                    <w:rPr>
                      <w:sz w:val="20"/>
                      <w:szCs w:val="20"/>
                    </w:rPr>
                  </w:pPr>
                  <w:r w:rsidRPr="007C398F">
                    <w:rPr>
                      <w:sz w:val="20"/>
                      <w:szCs w:val="20"/>
                    </w:rPr>
                    <w:t xml:space="preserve">Les dossiers opérationnels sont également conservés à sa disposition pendant </w:t>
                  </w:r>
                  <w:r w:rsidRPr="007C398F">
                    <w:rPr>
                      <w:sz w:val="20"/>
                      <w:szCs w:val="20"/>
                    </w:rPr>
                    <w:cr/>
                    <w:t>10 ans suivant :</w:t>
                  </w:r>
                </w:p>
                <w:p w14:paraId="5BBBA082" w14:textId="77777777" w:rsidR="00CA5D2F" w:rsidRPr="007C398F" w:rsidRDefault="00CA5D2F" w:rsidP="00B37FD5">
                  <w:pPr>
                    <w:spacing w:before="120" w:after="120"/>
                    <w:jc w:val="both"/>
                    <w:rPr>
                      <w:sz w:val="20"/>
                      <w:szCs w:val="20"/>
                    </w:rPr>
                  </w:pPr>
                  <w:r w:rsidRPr="007C398F">
                    <w:rPr>
                      <w:sz w:val="20"/>
                      <w:szCs w:val="20"/>
                    </w:rPr>
                    <w:t>-    soit, la date d’expiration de la validité du présent arrêté;</w:t>
                  </w:r>
                </w:p>
                <w:p w14:paraId="48097584" w14:textId="77777777" w:rsidR="00CA5D2F" w:rsidRPr="007C398F" w:rsidRDefault="00CA5D2F" w:rsidP="00B37FD5">
                  <w:pPr>
                    <w:spacing w:before="120" w:after="120"/>
                    <w:jc w:val="both"/>
                    <w:rPr>
                      <w:sz w:val="20"/>
                      <w:szCs w:val="20"/>
                    </w:rPr>
                  </w:pPr>
                  <w:r w:rsidRPr="007C398F">
                    <w:rPr>
                      <w:sz w:val="20"/>
                      <w:szCs w:val="20"/>
                    </w:rPr>
                    <w:t>-    soit, la date de fin prématurée d’exploitation.</w:t>
                  </w:r>
                </w:p>
                <w:p w14:paraId="2DEE1E13" w14:textId="77777777" w:rsidR="00CA5D2F" w:rsidRPr="007C398F" w:rsidRDefault="00CA5D2F" w:rsidP="00B37FD5">
                  <w:pPr>
                    <w:spacing w:before="120" w:after="120"/>
                    <w:jc w:val="both"/>
                    <w:rPr>
                      <w:sz w:val="20"/>
                      <w:szCs w:val="20"/>
                    </w:rPr>
                  </w:pPr>
                  <w:r w:rsidRPr="007C398F">
                    <w:rPr>
                      <w:sz w:val="20"/>
                      <w:szCs w:val="20"/>
                    </w:rPr>
                    <w:t>Article 16.6.     Ce dossier technique comporte notamment :</w:t>
                  </w:r>
                </w:p>
                <w:p w14:paraId="23047F91" w14:textId="77777777" w:rsidR="00CA5D2F" w:rsidRPr="007C398F" w:rsidRDefault="00CA5D2F" w:rsidP="00B37FD5">
                  <w:pPr>
                    <w:numPr>
                      <w:ilvl w:val="0"/>
                      <w:numId w:val="89"/>
                    </w:numPr>
                    <w:spacing w:before="120" w:after="120"/>
                    <w:jc w:val="both"/>
                    <w:rPr>
                      <w:sz w:val="20"/>
                      <w:szCs w:val="20"/>
                    </w:rPr>
                  </w:pPr>
                  <w:r w:rsidRPr="007C398F">
                    <w:rPr>
                      <w:sz w:val="20"/>
                      <w:szCs w:val="20"/>
                    </w:rPr>
                    <w:t xml:space="preserve">les coordonnées du producteur pour autant qu’il puisse être identifié de façon univoque ou, à défaut, celles du fournisseur ou du détenteur; </w:t>
                  </w:r>
                </w:p>
                <w:p w14:paraId="7E9EAE25" w14:textId="77777777" w:rsidR="00CA5D2F" w:rsidRPr="007C398F" w:rsidRDefault="00CA5D2F" w:rsidP="00B37FD5">
                  <w:pPr>
                    <w:numPr>
                      <w:ilvl w:val="0"/>
                      <w:numId w:val="89"/>
                    </w:numPr>
                    <w:spacing w:before="120" w:after="120"/>
                    <w:jc w:val="both"/>
                    <w:rPr>
                      <w:sz w:val="20"/>
                      <w:szCs w:val="20"/>
                    </w:rPr>
                  </w:pPr>
                  <w:r w:rsidRPr="007C398F">
                    <w:rPr>
                      <w:sz w:val="20"/>
                      <w:szCs w:val="20"/>
                    </w:rPr>
                    <w:lastRenderedPageBreak/>
                    <w:t xml:space="preserve">la classification du déchet au regard des dispositions en la matière, d’une part, et des catégories de danger visées à l’arrêté du Gouvernement wallon du 10 juillet 1997 établissant un catalogue des déchets tel que modifié d’autre part </w:t>
                  </w:r>
                </w:p>
                <w:p w14:paraId="288BC4CB" w14:textId="77777777" w:rsidR="00CA5D2F" w:rsidRPr="007C398F" w:rsidRDefault="00CA5D2F" w:rsidP="00B37FD5">
                  <w:pPr>
                    <w:numPr>
                      <w:ilvl w:val="0"/>
                      <w:numId w:val="89"/>
                    </w:numPr>
                    <w:spacing w:before="120" w:after="120"/>
                    <w:jc w:val="both"/>
                    <w:rPr>
                      <w:sz w:val="20"/>
                      <w:szCs w:val="20"/>
                    </w:rPr>
                  </w:pPr>
                  <w:r w:rsidRPr="007C398F">
                    <w:rPr>
                      <w:sz w:val="20"/>
                      <w:szCs w:val="20"/>
                    </w:rPr>
                    <w:t xml:space="preserve">toutes les informations utiles relatives à l’activité génératrice du déchet et/ou aux opérations de prétraitement auxquelles il aurait été éventuellement soumis; </w:t>
                  </w:r>
                </w:p>
                <w:p w14:paraId="15096342" w14:textId="77777777" w:rsidR="00CA5D2F" w:rsidRPr="007C398F" w:rsidRDefault="00CA5D2F" w:rsidP="00B37FD5">
                  <w:pPr>
                    <w:numPr>
                      <w:ilvl w:val="0"/>
                      <w:numId w:val="89"/>
                    </w:numPr>
                    <w:spacing w:before="120" w:after="120"/>
                    <w:jc w:val="both"/>
                    <w:rPr>
                      <w:sz w:val="20"/>
                      <w:szCs w:val="20"/>
                    </w:rPr>
                  </w:pPr>
                  <w:r w:rsidRPr="007C398F">
                    <w:rPr>
                      <w:sz w:val="20"/>
                      <w:szCs w:val="20"/>
                    </w:rPr>
                    <w:t xml:space="preserve">sa composition physique et chimique, confirmée par une analyse exécutée conformément aux dispositions des articles 16.7 et 16.8; </w:t>
                  </w:r>
                </w:p>
                <w:p w14:paraId="2431A7B5" w14:textId="77777777" w:rsidR="00CA5D2F" w:rsidRPr="007C398F" w:rsidRDefault="00CA5D2F" w:rsidP="00B37FD5">
                  <w:pPr>
                    <w:numPr>
                      <w:ilvl w:val="0"/>
                      <w:numId w:val="89"/>
                    </w:numPr>
                    <w:spacing w:before="120" w:after="120"/>
                    <w:jc w:val="both"/>
                    <w:rPr>
                      <w:sz w:val="20"/>
                      <w:szCs w:val="20"/>
                    </w:rPr>
                  </w:pPr>
                  <w:r w:rsidRPr="007C398F">
                    <w:rPr>
                      <w:sz w:val="20"/>
                      <w:szCs w:val="20"/>
                    </w:rPr>
                    <w:t xml:space="preserve">les modalités pratiques de l’approvisionnement, telles que les quantités annuelles, la fréquence des arrivages, le mode de conditionnement …; </w:t>
                  </w:r>
                </w:p>
                <w:p w14:paraId="1FFB7E3B" w14:textId="77777777" w:rsidR="00CA5D2F" w:rsidRPr="007C398F" w:rsidRDefault="00CA5D2F" w:rsidP="00B37FD5">
                  <w:pPr>
                    <w:numPr>
                      <w:ilvl w:val="0"/>
                      <w:numId w:val="89"/>
                    </w:numPr>
                    <w:spacing w:before="120" w:after="120"/>
                    <w:jc w:val="both"/>
                    <w:rPr>
                      <w:sz w:val="20"/>
                      <w:szCs w:val="20"/>
                    </w:rPr>
                  </w:pPr>
                  <w:r w:rsidRPr="007C398F">
                    <w:rPr>
                      <w:sz w:val="20"/>
                      <w:szCs w:val="20"/>
                    </w:rPr>
                    <w:t xml:space="preserve">les risques inhérents aux déchets, les substances avec lesquelles ils ne peuvent être mélangés et les précautions à prendre lors de leur manipulation. </w:t>
                  </w:r>
                </w:p>
                <w:p w14:paraId="0E266F1C" w14:textId="77777777" w:rsidR="00CA5D2F" w:rsidRPr="007C398F" w:rsidRDefault="00CA5D2F" w:rsidP="00B37FD5">
                  <w:pPr>
                    <w:spacing w:before="120" w:after="120"/>
                    <w:jc w:val="both"/>
                    <w:rPr>
                      <w:sz w:val="20"/>
                      <w:szCs w:val="20"/>
                    </w:rPr>
                  </w:pPr>
                  <w:r w:rsidRPr="007C398F">
                    <w:rPr>
                      <w:sz w:val="20"/>
                      <w:szCs w:val="20"/>
                    </w:rPr>
                    <w:t>Article 16.7.      L’analyse visée à l’article 16.6 d) est exécutée conformément aux procédures et instructions fournies par la personne responsable agréée.</w:t>
                  </w:r>
                </w:p>
                <w:p w14:paraId="73813832" w14:textId="77777777" w:rsidR="00CA5D2F" w:rsidRPr="007C398F" w:rsidRDefault="00CA5D2F" w:rsidP="00B37FD5">
                  <w:pPr>
                    <w:spacing w:before="120" w:after="120"/>
                    <w:jc w:val="both"/>
                    <w:rPr>
                      <w:sz w:val="20"/>
                      <w:szCs w:val="20"/>
                    </w:rPr>
                  </w:pPr>
                  <w:r w:rsidRPr="007C398F">
                    <w:rPr>
                      <w:sz w:val="20"/>
                      <w:szCs w:val="20"/>
                    </w:rPr>
                    <w:t>Ces procédures et instructions sont soumises à l’approbation d’un laboratoire agréé pour les analyses de déchets.</w:t>
                  </w:r>
                </w:p>
                <w:p w14:paraId="3F55CAC1" w14:textId="77777777" w:rsidR="00CA5D2F" w:rsidRPr="007C398F" w:rsidRDefault="00CA5D2F" w:rsidP="00B37FD5">
                  <w:pPr>
                    <w:spacing w:before="120" w:after="120"/>
                    <w:jc w:val="both"/>
                    <w:rPr>
                      <w:sz w:val="20"/>
                      <w:szCs w:val="20"/>
                    </w:rPr>
                  </w:pPr>
                  <w:r w:rsidRPr="007C398F">
                    <w:rPr>
                      <w:sz w:val="20"/>
                      <w:szCs w:val="20"/>
                    </w:rPr>
                    <w:t>Article 16.8.     Ces analyses portent au moins sur tous les paramètres, substances et éléments à l’annexe du présent chapitre.</w:t>
                  </w:r>
                </w:p>
                <w:p w14:paraId="595019DD" w14:textId="77777777" w:rsidR="00CA5D2F" w:rsidRPr="007C398F" w:rsidRDefault="00CA5D2F" w:rsidP="00B37FD5">
                  <w:pPr>
                    <w:spacing w:before="120" w:after="120"/>
                    <w:jc w:val="both"/>
                    <w:rPr>
                      <w:sz w:val="20"/>
                      <w:szCs w:val="20"/>
                    </w:rPr>
                  </w:pPr>
                  <w:r w:rsidRPr="007C398F">
                    <w:rPr>
                      <w:sz w:val="20"/>
                      <w:szCs w:val="20"/>
                    </w:rPr>
                    <w:t>En outre, elles doivent être étendues à tous paramètres, substances ou éléments qui seraient reconnus comme caractéristiques du déchet examiné, du double point de vue quantitatif et qualitatif.</w:t>
                  </w:r>
                </w:p>
                <w:p w14:paraId="70FD25A0" w14:textId="77777777" w:rsidR="00CA5D2F" w:rsidRPr="007C398F" w:rsidRDefault="00CA5D2F" w:rsidP="00B37FD5">
                  <w:pPr>
                    <w:spacing w:before="120" w:after="120"/>
                    <w:jc w:val="both"/>
                    <w:rPr>
                      <w:sz w:val="20"/>
                      <w:szCs w:val="20"/>
                    </w:rPr>
                  </w:pPr>
                  <w:r w:rsidRPr="007C398F">
                    <w:rPr>
                      <w:sz w:val="20"/>
                      <w:szCs w:val="20"/>
                    </w:rPr>
                    <w:t>Article 16.9.     Sauf circonstances exceptionnelles dûment justifiables, les informations susvisées, fournies par le producteur ou le détenteur, sont vérifiées par la personne responsable agréée par tous les moyens appropriés.</w:t>
                  </w:r>
                </w:p>
                <w:p w14:paraId="3A994C02" w14:textId="77777777" w:rsidR="00CA5D2F" w:rsidRPr="007C398F" w:rsidRDefault="00CA5D2F" w:rsidP="00B37FD5">
                  <w:pPr>
                    <w:spacing w:before="120" w:after="120"/>
                    <w:jc w:val="both"/>
                    <w:rPr>
                      <w:sz w:val="20"/>
                      <w:szCs w:val="20"/>
                    </w:rPr>
                  </w:pPr>
                  <w:r w:rsidRPr="007C398F">
                    <w:rPr>
                      <w:sz w:val="20"/>
                      <w:szCs w:val="20"/>
                    </w:rPr>
                    <w:t>Sous-section 2  - Echantillonnage</w:t>
                  </w:r>
                </w:p>
                <w:p w14:paraId="2605BD53" w14:textId="77777777" w:rsidR="00CA5D2F" w:rsidRPr="007C398F" w:rsidRDefault="00CA5D2F" w:rsidP="00B37FD5">
                  <w:pPr>
                    <w:spacing w:before="120" w:after="120"/>
                    <w:jc w:val="both"/>
                    <w:rPr>
                      <w:sz w:val="20"/>
                      <w:szCs w:val="20"/>
                    </w:rPr>
                  </w:pPr>
                  <w:r w:rsidRPr="007C398F">
                    <w:rPr>
                      <w:sz w:val="20"/>
                      <w:szCs w:val="20"/>
                    </w:rPr>
                    <w:t>Article 16.10. Le producteur ou le détenteur du déchet proposé fournit un échantillon représentatif du déchet.</w:t>
                  </w:r>
                </w:p>
                <w:p w14:paraId="453CCF67" w14:textId="77777777" w:rsidR="00CA5D2F" w:rsidRPr="007C398F" w:rsidRDefault="00CA5D2F" w:rsidP="00B37FD5">
                  <w:pPr>
                    <w:spacing w:before="120" w:after="120"/>
                    <w:jc w:val="both"/>
                    <w:rPr>
                      <w:sz w:val="20"/>
                      <w:szCs w:val="20"/>
                    </w:rPr>
                  </w:pPr>
                  <w:r w:rsidRPr="007C398F">
                    <w:rPr>
                      <w:sz w:val="20"/>
                      <w:szCs w:val="20"/>
                    </w:rPr>
                    <w:t> </w:t>
                  </w:r>
                </w:p>
                <w:p w14:paraId="48ED6960" w14:textId="77777777" w:rsidR="00CA5D2F" w:rsidRPr="007C398F" w:rsidRDefault="00CA5D2F" w:rsidP="00B37FD5">
                  <w:pPr>
                    <w:spacing w:before="120" w:after="120"/>
                    <w:jc w:val="both"/>
                    <w:rPr>
                      <w:sz w:val="20"/>
                      <w:szCs w:val="20"/>
                    </w:rPr>
                  </w:pPr>
                  <w:r w:rsidRPr="007C398F">
                    <w:rPr>
                      <w:sz w:val="20"/>
                      <w:szCs w:val="20"/>
                    </w:rPr>
                    <w:t>Sous-section 3  - Analyses</w:t>
                  </w:r>
                </w:p>
                <w:p w14:paraId="56F0623D" w14:textId="77777777" w:rsidR="00CA5D2F" w:rsidRPr="007C398F" w:rsidRDefault="00CA5D2F" w:rsidP="00B37FD5">
                  <w:pPr>
                    <w:spacing w:before="120" w:after="120"/>
                    <w:jc w:val="both"/>
                    <w:rPr>
                      <w:sz w:val="20"/>
                      <w:szCs w:val="20"/>
                    </w:rPr>
                  </w:pPr>
                  <w:r w:rsidRPr="007C398F">
                    <w:rPr>
                      <w:sz w:val="20"/>
                      <w:szCs w:val="20"/>
                    </w:rPr>
                    <w:t>Article 16.11.    §1</w:t>
                  </w:r>
                  <w:r w:rsidRPr="007C398F">
                    <w:rPr>
                      <w:sz w:val="20"/>
                      <w:szCs w:val="20"/>
                      <w:vertAlign w:val="superscript"/>
                    </w:rPr>
                    <w:t>er</w:t>
                  </w:r>
                  <w:r w:rsidRPr="007C398F">
                    <w:rPr>
                      <w:sz w:val="20"/>
                      <w:szCs w:val="20"/>
                    </w:rPr>
                    <w:t>.   Toutes les analyses des paramètres définis à l’article 14.7 relevant de la procédure d’acceptation préalable sont exécutées par un laboratoire agréé pour les analyses de déchets sur l’échantillon visé à l’article 16.10.</w:t>
                  </w:r>
                </w:p>
                <w:p w14:paraId="5EF59A3F" w14:textId="77777777" w:rsidR="00CA5D2F" w:rsidRPr="007C398F" w:rsidRDefault="00CA5D2F" w:rsidP="00B37FD5">
                  <w:pPr>
                    <w:numPr>
                      <w:ilvl w:val="0"/>
                      <w:numId w:val="90"/>
                    </w:numPr>
                    <w:spacing w:before="120" w:after="120"/>
                    <w:jc w:val="both"/>
                    <w:rPr>
                      <w:sz w:val="20"/>
                      <w:szCs w:val="20"/>
                    </w:rPr>
                  </w:pPr>
                  <w:r w:rsidRPr="007C398F">
                    <w:rPr>
                      <w:sz w:val="20"/>
                      <w:szCs w:val="20"/>
                    </w:rPr>
                    <w:t xml:space="preserve">2. Elles ont pour objectif fondamental de vérifier et, au besoin, de compléter les informations relatives à la composition du déchet proposé à la valorisation et fournies par le fournisseur ou le détenteur et, en particulier, les résultats des analyses physico-chimiques visées à l’article 16.6 d). </w:t>
                  </w:r>
                </w:p>
                <w:p w14:paraId="0F2B45CC" w14:textId="77777777" w:rsidR="00CA5D2F" w:rsidRPr="007C398F" w:rsidRDefault="00CA5D2F" w:rsidP="00B37FD5">
                  <w:pPr>
                    <w:spacing w:before="120" w:after="120"/>
                    <w:jc w:val="both"/>
                    <w:rPr>
                      <w:sz w:val="20"/>
                      <w:szCs w:val="20"/>
                    </w:rPr>
                  </w:pPr>
                  <w:r w:rsidRPr="007C398F">
                    <w:rPr>
                      <w:sz w:val="20"/>
                      <w:szCs w:val="20"/>
                    </w:rPr>
                    <w:t>Article 16.12.   La liste des paramètres, substances et éléments sur lesquels doivent porter les analyses physico-chimiques est arrêtée par la personne responsable agréée, compte tenu de toutes informations recueillies, conformément aux dispositions des articles 16.1 à 16.8, dans le but d’obtenir une caractérisation aussi précise et fiable que possible du déchet et de sa composition.</w:t>
                  </w:r>
                </w:p>
                <w:p w14:paraId="0A214D99" w14:textId="77777777" w:rsidR="00CA5D2F" w:rsidRPr="007C398F" w:rsidRDefault="00CA5D2F" w:rsidP="00B37FD5">
                  <w:pPr>
                    <w:spacing w:before="120" w:after="120"/>
                    <w:jc w:val="both"/>
                    <w:rPr>
                      <w:sz w:val="20"/>
                      <w:szCs w:val="20"/>
                    </w:rPr>
                  </w:pPr>
                  <w:r w:rsidRPr="007C398F">
                    <w:rPr>
                      <w:sz w:val="20"/>
                      <w:szCs w:val="20"/>
                    </w:rPr>
                    <w:t>Article 16.13.   Le cas échéant, la personne responsable agréée précise les paramètres, substances et éléments dont les valeurs devront être mesurées sur l’échantillon visé à l’article 16.10, dans le cas où il jugerait que les informations au sujet de leurs valeurs maximales ne sont pas fiables.</w:t>
                  </w:r>
                </w:p>
                <w:p w14:paraId="3AAA99AF" w14:textId="77777777" w:rsidR="00CA5D2F" w:rsidRPr="007C398F" w:rsidRDefault="00CA5D2F" w:rsidP="00B37FD5">
                  <w:pPr>
                    <w:spacing w:before="120" w:after="120"/>
                    <w:jc w:val="both"/>
                    <w:rPr>
                      <w:sz w:val="20"/>
                      <w:szCs w:val="20"/>
                    </w:rPr>
                  </w:pPr>
                  <w:r w:rsidRPr="007C398F">
                    <w:rPr>
                      <w:sz w:val="20"/>
                      <w:szCs w:val="20"/>
                    </w:rPr>
                    <w:lastRenderedPageBreak/>
                    <w:t>Article 16.14.   Sans préjudice de la stricte observation des dispositions précédentes, la fraction organique du déchet est analysée par chromatographie en phase gazeuse, pour l’établissement d’un spectre de référence.</w:t>
                  </w:r>
                </w:p>
                <w:p w14:paraId="3DD6A3C5" w14:textId="77777777" w:rsidR="00CA5D2F" w:rsidRPr="007C398F" w:rsidRDefault="00CA5D2F" w:rsidP="00B37FD5">
                  <w:pPr>
                    <w:spacing w:before="120" w:after="120"/>
                    <w:jc w:val="both"/>
                    <w:rPr>
                      <w:sz w:val="20"/>
                      <w:szCs w:val="20"/>
                    </w:rPr>
                  </w:pPr>
                  <w:r w:rsidRPr="007C398F">
                    <w:rPr>
                      <w:sz w:val="20"/>
                      <w:szCs w:val="20"/>
                    </w:rPr>
                    <w:t>Les composés de la même fraction doivent être identifiés.</w:t>
                  </w:r>
                </w:p>
                <w:p w14:paraId="6E558432" w14:textId="77777777" w:rsidR="00CA5D2F" w:rsidRPr="007C398F" w:rsidRDefault="00CA5D2F" w:rsidP="00B37FD5">
                  <w:pPr>
                    <w:spacing w:before="120" w:after="120"/>
                    <w:jc w:val="both"/>
                    <w:rPr>
                      <w:sz w:val="20"/>
                      <w:szCs w:val="20"/>
                    </w:rPr>
                  </w:pPr>
                  <w:r w:rsidRPr="007C398F">
                    <w:rPr>
                      <w:sz w:val="20"/>
                      <w:szCs w:val="20"/>
                    </w:rPr>
                    <w:t>Sous-section 4 – Conclusions de la procédure d’acceptation préalable</w:t>
                  </w:r>
                </w:p>
                <w:p w14:paraId="61BD64E1" w14:textId="77777777" w:rsidR="00CA5D2F" w:rsidRPr="007C398F" w:rsidRDefault="00CA5D2F" w:rsidP="00B37FD5">
                  <w:pPr>
                    <w:spacing w:before="120" w:after="120"/>
                    <w:jc w:val="both"/>
                    <w:rPr>
                      <w:sz w:val="20"/>
                      <w:szCs w:val="20"/>
                    </w:rPr>
                  </w:pPr>
                  <w:r w:rsidRPr="007C398F">
                    <w:rPr>
                      <w:sz w:val="20"/>
                      <w:szCs w:val="20"/>
                    </w:rPr>
                    <w:t>Article 16.15.   Les résultats des analyses susvisées font l’objet d’un procès-verbal précisant si le déchet peut être admis à la valorisation.</w:t>
                  </w:r>
                </w:p>
                <w:p w14:paraId="39D3E92D" w14:textId="77777777" w:rsidR="00CA5D2F" w:rsidRPr="007C398F" w:rsidRDefault="00CA5D2F" w:rsidP="00B37FD5">
                  <w:pPr>
                    <w:spacing w:before="120" w:after="120"/>
                    <w:jc w:val="both"/>
                    <w:rPr>
                      <w:sz w:val="20"/>
                      <w:szCs w:val="20"/>
                    </w:rPr>
                  </w:pPr>
                  <w:r w:rsidRPr="007C398F">
                    <w:rPr>
                      <w:sz w:val="20"/>
                      <w:szCs w:val="20"/>
                    </w:rPr>
                    <w:t>Ce procès-verbal est visé par la personne responsable agréée.</w:t>
                  </w:r>
                </w:p>
                <w:p w14:paraId="11A52A3C" w14:textId="77777777" w:rsidR="00CA5D2F" w:rsidRPr="007C398F" w:rsidRDefault="00CA5D2F" w:rsidP="00B37FD5">
                  <w:pPr>
                    <w:spacing w:before="120" w:after="120"/>
                    <w:jc w:val="both"/>
                    <w:rPr>
                      <w:sz w:val="20"/>
                      <w:szCs w:val="20"/>
                    </w:rPr>
                  </w:pPr>
                  <w:r w:rsidRPr="007C398F">
                    <w:rPr>
                      <w:sz w:val="20"/>
                      <w:szCs w:val="20"/>
                    </w:rPr>
                    <w:t>Article 16.16.   §1</w:t>
                  </w:r>
                  <w:r w:rsidRPr="007C398F">
                    <w:rPr>
                      <w:sz w:val="20"/>
                      <w:szCs w:val="20"/>
                      <w:vertAlign w:val="superscript"/>
                    </w:rPr>
                    <w:t>er</w:t>
                  </w:r>
                  <w:r w:rsidRPr="007C398F">
                    <w:rPr>
                      <w:sz w:val="20"/>
                      <w:szCs w:val="20"/>
                    </w:rPr>
                    <w:t>.   Dans le cas où son admissibilité est avérée, un certificat d’acceptation est délivré au producteur et/ou détenteur du déchet visé.</w:t>
                  </w:r>
                </w:p>
                <w:p w14:paraId="0851ECD5" w14:textId="77777777" w:rsidR="00CA5D2F" w:rsidRPr="007C398F" w:rsidRDefault="00CA5D2F" w:rsidP="00B37FD5">
                  <w:pPr>
                    <w:spacing w:before="120" w:after="120"/>
                    <w:jc w:val="both"/>
                    <w:rPr>
                      <w:sz w:val="20"/>
                      <w:szCs w:val="20"/>
                    </w:rPr>
                  </w:pPr>
                  <w:r w:rsidRPr="007C398F">
                    <w:rPr>
                      <w:sz w:val="20"/>
                      <w:szCs w:val="20"/>
                    </w:rPr>
                    <w:t>Ce certificat est visé par la personne responsable agréée.</w:t>
                  </w:r>
                </w:p>
                <w:p w14:paraId="49F76139" w14:textId="77777777" w:rsidR="00CA5D2F" w:rsidRPr="007C398F" w:rsidRDefault="00CA5D2F" w:rsidP="00B37FD5">
                  <w:pPr>
                    <w:numPr>
                      <w:ilvl w:val="0"/>
                      <w:numId w:val="91"/>
                    </w:numPr>
                    <w:spacing w:before="120" w:after="120"/>
                    <w:jc w:val="both"/>
                    <w:rPr>
                      <w:sz w:val="20"/>
                      <w:szCs w:val="20"/>
                    </w:rPr>
                  </w:pPr>
                  <w:r w:rsidRPr="007C398F">
                    <w:rPr>
                      <w:sz w:val="20"/>
                      <w:szCs w:val="20"/>
                    </w:rPr>
                    <w:t xml:space="preserve">2. La procédure d’acceptation préalable est renouvelée dans les mêmes conditions au moins tous les 3 ans. </w:t>
                  </w:r>
                </w:p>
                <w:p w14:paraId="3259AA3D" w14:textId="77777777" w:rsidR="00CA5D2F" w:rsidRPr="007C398F" w:rsidRDefault="00CA5D2F" w:rsidP="00B37FD5">
                  <w:pPr>
                    <w:numPr>
                      <w:ilvl w:val="0"/>
                      <w:numId w:val="91"/>
                    </w:numPr>
                    <w:spacing w:before="120" w:after="120"/>
                    <w:jc w:val="both"/>
                    <w:rPr>
                      <w:sz w:val="20"/>
                      <w:szCs w:val="20"/>
                    </w:rPr>
                  </w:pPr>
                  <w:r w:rsidRPr="007C398F">
                    <w:rPr>
                      <w:sz w:val="20"/>
                      <w:szCs w:val="20"/>
                    </w:rPr>
                    <w:t xml:space="preserve">3. Complémentairement à ce qui précède, la procédure d’acceptation est renouvelée dans tous les cas où : </w:t>
                  </w:r>
                </w:p>
                <w:p w14:paraId="34E4BA88" w14:textId="77777777" w:rsidR="00CA5D2F" w:rsidRPr="007C398F" w:rsidRDefault="00CA5D2F" w:rsidP="00B37FD5">
                  <w:pPr>
                    <w:spacing w:before="120" w:after="120"/>
                    <w:jc w:val="both"/>
                    <w:rPr>
                      <w:sz w:val="20"/>
                      <w:szCs w:val="20"/>
                    </w:rPr>
                  </w:pPr>
                  <w:r w:rsidRPr="007C398F">
                    <w:rPr>
                      <w:sz w:val="20"/>
                      <w:szCs w:val="20"/>
                    </w:rPr>
                    <w:t>-    la personne responsable agréée le juge nécessaire;</w:t>
                  </w:r>
                </w:p>
                <w:p w14:paraId="45D4BB1D" w14:textId="77777777" w:rsidR="00CA5D2F" w:rsidRPr="007C398F" w:rsidRDefault="00CA5D2F" w:rsidP="00B37FD5">
                  <w:pPr>
                    <w:spacing w:before="120" w:after="120"/>
                    <w:jc w:val="both"/>
                    <w:rPr>
                      <w:sz w:val="20"/>
                      <w:szCs w:val="20"/>
                    </w:rPr>
                  </w:pPr>
                  <w:r w:rsidRPr="007C398F">
                    <w:rPr>
                      <w:sz w:val="20"/>
                      <w:szCs w:val="20"/>
                    </w:rPr>
                    <w:t>-    la composition des déchets évolue de façon significative ;</w:t>
                  </w:r>
                </w:p>
                <w:p w14:paraId="0D1B1ADC" w14:textId="77777777" w:rsidR="00CA5D2F" w:rsidRPr="007C398F" w:rsidRDefault="00CA5D2F" w:rsidP="00B37FD5">
                  <w:pPr>
                    <w:spacing w:before="120" w:after="120"/>
                    <w:jc w:val="both"/>
                    <w:rPr>
                      <w:sz w:val="20"/>
                      <w:szCs w:val="20"/>
                    </w:rPr>
                  </w:pPr>
                  <w:r w:rsidRPr="007C398F">
                    <w:rPr>
                      <w:sz w:val="20"/>
                      <w:szCs w:val="20"/>
                    </w:rPr>
                    <w:t>-    le fonctionnaire chargé de la surveillance le prescrit par une décision dûment motivée et notifiée à l’exploitant par pli recommandé à la poste.</w:t>
                  </w:r>
                </w:p>
                <w:p w14:paraId="63E21CCC" w14:textId="77777777" w:rsidR="00CA5D2F" w:rsidRPr="007C398F" w:rsidRDefault="00CA5D2F" w:rsidP="00B37FD5">
                  <w:pPr>
                    <w:numPr>
                      <w:ilvl w:val="0"/>
                      <w:numId w:val="92"/>
                    </w:numPr>
                    <w:spacing w:before="120" w:after="120"/>
                    <w:jc w:val="both"/>
                    <w:rPr>
                      <w:sz w:val="20"/>
                      <w:szCs w:val="20"/>
                    </w:rPr>
                  </w:pPr>
                  <w:r w:rsidRPr="007C398F">
                    <w:rPr>
                      <w:sz w:val="20"/>
                      <w:szCs w:val="20"/>
                    </w:rPr>
                    <w:t>4. Tous les documents afférents aux présentes dispositions sont versés aux dossiers prescrits à l’article 16.4.  </w:t>
                  </w:r>
                </w:p>
                <w:p w14:paraId="7477A4C2" w14:textId="77777777" w:rsidR="00CA5D2F" w:rsidRPr="007C398F" w:rsidRDefault="00CA5D2F" w:rsidP="00B37FD5">
                  <w:pPr>
                    <w:spacing w:before="120" w:after="120"/>
                    <w:jc w:val="both"/>
                    <w:rPr>
                      <w:sz w:val="20"/>
                      <w:szCs w:val="20"/>
                    </w:rPr>
                  </w:pPr>
                  <w:r w:rsidRPr="007C398F">
                    <w:rPr>
                      <w:sz w:val="20"/>
                      <w:szCs w:val="20"/>
                    </w:rPr>
                    <w:t>Section 3 – Procédure d’admission sur le site</w:t>
                  </w:r>
                </w:p>
                <w:p w14:paraId="2CF8A0D6" w14:textId="77777777" w:rsidR="00CA5D2F" w:rsidRPr="007C398F" w:rsidRDefault="00CA5D2F" w:rsidP="00B37FD5">
                  <w:pPr>
                    <w:spacing w:before="120" w:after="120"/>
                    <w:jc w:val="both"/>
                    <w:rPr>
                      <w:sz w:val="20"/>
                      <w:szCs w:val="20"/>
                    </w:rPr>
                  </w:pPr>
                  <w:r w:rsidRPr="007C398F">
                    <w:rPr>
                      <w:sz w:val="20"/>
                      <w:szCs w:val="20"/>
                    </w:rPr>
                    <w:t>Sous-section 1  - Généralités</w:t>
                  </w:r>
                </w:p>
                <w:p w14:paraId="593EFD0B" w14:textId="77777777" w:rsidR="00CA5D2F" w:rsidRPr="007C398F" w:rsidRDefault="00CA5D2F" w:rsidP="00B37FD5">
                  <w:pPr>
                    <w:spacing w:before="120" w:after="120"/>
                    <w:jc w:val="both"/>
                    <w:rPr>
                      <w:sz w:val="20"/>
                      <w:szCs w:val="20"/>
                    </w:rPr>
                  </w:pPr>
                  <w:r w:rsidRPr="007C398F">
                    <w:rPr>
                      <w:sz w:val="20"/>
                      <w:szCs w:val="20"/>
                    </w:rPr>
                    <w:t>Article 16.17.    La réception et le contrôle des arrivages de déchets sont confiés à des préposés compétents et bien formés disposant en permanence d’un exemplaire des conditions d’exploitation en relation avec leur mission et de toutes les instructions nécessaires consignées par écrit.</w:t>
                  </w:r>
                </w:p>
                <w:p w14:paraId="607E7DE3" w14:textId="77777777" w:rsidR="00CA5D2F" w:rsidRPr="007C398F" w:rsidRDefault="00CA5D2F" w:rsidP="00B37FD5">
                  <w:pPr>
                    <w:spacing w:before="120" w:after="120"/>
                    <w:jc w:val="both"/>
                    <w:rPr>
                      <w:sz w:val="20"/>
                      <w:szCs w:val="20"/>
                    </w:rPr>
                  </w:pPr>
                  <w:r w:rsidRPr="007C398F">
                    <w:rPr>
                      <w:sz w:val="20"/>
                      <w:szCs w:val="20"/>
                    </w:rPr>
                    <w:t>Ces préposés compétents sont placés sous l’autorité de la personne responsable agréée.</w:t>
                  </w:r>
                </w:p>
                <w:p w14:paraId="6FB06712" w14:textId="77777777" w:rsidR="00CA5D2F" w:rsidRPr="007C398F" w:rsidRDefault="00CA5D2F" w:rsidP="00B37FD5">
                  <w:pPr>
                    <w:spacing w:before="120" w:after="120"/>
                    <w:jc w:val="both"/>
                    <w:rPr>
                      <w:sz w:val="20"/>
                      <w:szCs w:val="20"/>
                    </w:rPr>
                  </w:pPr>
                  <w:r w:rsidRPr="007C398F">
                    <w:rPr>
                      <w:sz w:val="20"/>
                      <w:szCs w:val="20"/>
                    </w:rPr>
                    <w:t>Sous-section 2 – Vérifications administratives</w:t>
                  </w:r>
                </w:p>
                <w:p w14:paraId="5D6F162C" w14:textId="77777777" w:rsidR="00CA5D2F" w:rsidRPr="007C398F" w:rsidRDefault="00CA5D2F" w:rsidP="00B37FD5">
                  <w:pPr>
                    <w:spacing w:before="120" w:after="120"/>
                    <w:jc w:val="both"/>
                    <w:rPr>
                      <w:sz w:val="20"/>
                      <w:szCs w:val="20"/>
                    </w:rPr>
                  </w:pPr>
                  <w:r w:rsidRPr="007C398F">
                    <w:rPr>
                      <w:sz w:val="20"/>
                      <w:szCs w:val="20"/>
                    </w:rPr>
                    <w:t>Article 16.18.   Les préposés visés à l’article 16.17 contrôlent les documents d’accompagnement prescrits par les dispositions en matière de déchets, par les présentes conditions d’exploitation ainsi que par les réglementations en matière de transport ou de transferts transfrontaliers de déchets.</w:t>
                  </w:r>
                </w:p>
                <w:p w14:paraId="09B280E9" w14:textId="77777777" w:rsidR="00CA5D2F" w:rsidRPr="007C398F" w:rsidRDefault="00CA5D2F" w:rsidP="00B37FD5">
                  <w:pPr>
                    <w:spacing w:before="120" w:after="120"/>
                    <w:jc w:val="both"/>
                    <w:rPr>
                      <w:sz w:val="20"/>
                      <w:szCs w:val="20"/>
                    </w:rPr>
                  </w:pPr>
                  <w:r w:rsidRPr="007C398F">
                    <w:rPr>
                      <w:sz w:val="20"/>
                      <w:szCs w:val="20"/>
                    </w:rPr>
                    <w:t>Ils vérifient que les chargements de déchets présentant un risque d’envol ou d’émissions pendant le transport sont correctement bâchés.  Dans la négative, ils délivrent un avertissement au chauffeur et, en cas de récidive, ils refusent le camion.</w:t>
                  </w:r>
                </w:p>
                <w:p w14:paraId="200825D7" w14:textId="77777777" w:rsidR="00CA5D2F" w:rsidRPr="007C398F" w:rsidRDefault="00CA5D2F" w:rsidP="00B37FD5">
                  <w:pPr>
                    <w:spacing w:before="120" w:after="120"/>
                    <w:jc w:val="both"/>
                    <w:rPr>
                      <w:sz w:val="20"/>
                      <w:szCs w:val="20"/>
                    </w:rPr>
                  </w:pPr>
                  <w:r w:rsidRPr="007C398F">
                    <w:rPr>
                      <w:sz w:val="20"/>
                      <w:szCs w:val="20"/>
                    </w:rPr>
                    <w:t>Sous-section 3 – Echantillonnage et inspection sommaire</w:t>
                  </w:r>
                </w:p>
                <w:p w14:paraId="73A06F9C" w14:textId="77777777" w:rsidR="00CA5D2F" w:rsidRPr="007C398F" w:rsidRDefault="00CA5D2F" w:rsidP="00B37FD5">
                  <w:pPr>
                    <w:spacing w:before="120" w:after="120"/>
                    <w:jc w:val="both"/>
                    <w:rPr>
                      <w:sz w:val="20"/>
                      <w:szCs w:val="20"/>
                    </w:rPr>
                  </w:pPr>
                  <w:r w:rsidRPr="007C398F">
                    <w:rPr>
                      <w:sz w:val="20"/>
                      <w:szCs w:val="20"/>
                    </w:rPr>
                    <w:t>Article 16.19.   Les prélèvements sont exécutés sur chaque véhicule de transport.  Ils sont obligatoirement effectués par les préposés visés à l’article 16.17.  Ceux-ci sont tenus de s’assurer que les caractéristiques générales et directement accessibles du déchet et de chacun des échantillons (aspect, couleur, odeur, granulométrie, densité, …) sont conformes à la normale et, en outre, que lesdits échantillons ne présentent, entre eux, aucune hétérogénéité suspecte.</w:t>
                  </w:r>
                </w:p>
                <w:p w14:paraId="6CE6B0F3" w14:textId="77777777" w:rsidR="00CA5D2F" w:rsidRPr="007C398F" w:rsidRDefault="00CA5D2F" w:rsidP="00B37FD5">
                  <w:pPr>
                    <w:spacing w:before="120" w:after="120"/>
                    <w:jc w:val="both"/>
                    <w:rPr>
                      <w:sz w:val="20"/>
                      <w:szCs w:val="20"/>
                    </w:rPr>
                  </w:pPr>
                  <w:r w:rsidRPr="007C398F">
                    <w:rPr>
                      <w:sz w:val="20"/>
                      <w:szCs w:val="20"/>
                    </w:rPr>
                    <w:lastRenderedPageBreak/>
                    <w:t>Dans le cas où une anomalie serait constatée, ils sont tenus d’en aviser immédiatement la personne responsable agréée.</w:t>
                  </w:r>
                </w:p>
                <w:p w14:paraId="691F4F17" w14:textId="77777777" w:rsidR="00CA5D2F" w:rsidRPr="007C398F" w:rsidRDefault="00CA5D2F" w:rsidP="00B37FD5">
                  <w:pPr>
                    <w:spacing w:before="120" w:after="120"/>
                    <w:jc w:val="both"/>
                    <w:rPr>
                      <w:sz w:val="20"/>
                      <w:szCs w:val="20"/>
                    </w:rPr>
                  </w:pPr>
                  <w:r w:rsidRPr="007C398F">
                    <w:rPr>
                      <w:sz w:val="20"/>
                      <w:szCs w:val="20"/>
                    </w:rPr>
                    <w:t>Article 16.20   §1</w:t>
                  </w:r>
                  <w:r w:rsidRPr="007C398F">
                    <w:rPr>
                      <w:sz w:val="20"/>
                      <w:szCs w:val="20"/>
                      <w:vertAlign w:val="superscript"/>
                    </w:rPr>
                    <w:t>er</w:t>
                  </w:r>
                  <w:r w:rsidRPr="007C398F">
                    <w:rPr>
                      <w:sz w:val="20"/>
                      <w:szCs w:val="20"/>
                    </w:rPr>
                    <w:t>.   Les procédures d’échantillonnage, adaptées aux différents types de déchets, font l’objet d’instructions écrites, rédigées par la personne responsable agréée, en collaboration avec un laboratoire agréé pour les analyses de déchets.</w:t>
                  </w:r>
                </w:p>
                <w:p w14:paraId="712A0616" w14:textId="77777777" w:rsidR="00CA5D2F" w:rsidRPr="007C398F" w:rsidRDefault="00CA5D2F" w:rsidP="00B37FD5">
                  <w:pPr>
                    <w:spacing w:before="120" w:after="120"/>
                    <w:jc w:val="both"/>
                    <w:rPr>
                      <w:sz w:val="20"/>
                      <w:szCs w:val="20"/>
                    </w:rPr>
                  </w:pPr>
                  <w:r w:rsidRPr="007C398F">
                    <w:rPr>
                      <w:sz w:val="20"/>
                      <w:szCs w:val="20"/>
                    </w:rPr>
                    <w:t>Elles sont conçues et exécutées de manière à ce que l’échantillon soit aussi représentatif que possible du lot de produits présenté à l’admission.</w:t>
                  </w:r>
                </w:p>
                <w:p w14:paraId="743866EF" w14:textId="77777777" w:rsidR="00CA5D2F" w:rsidRPr="007C398F" w:rsidRDefault="00CA5D2F" w:rsidP="00B37FD5">
                  <w:pPr>
                    <w:numPr>
                      <w:ilvl w:val="0"/>
                      <w:numId w:val="93"/>
                    </w:numPr>
                    <w:spacing w:before="120" w:after="120"/>
                    <w:jc w:val="both"/>
                    <w:rPr>
                      <w:sz w:val="20"/>
                      <w:szCs w:val="20"/>
                    </w:rPr>
                  </w:pPr>
                  <w:r w:rsidRPr="007C398F">
                    <w:rPr>
                      <w:sz w:val="20"/>
                      <w:szCs w:val="20"/>
                    </w:rPr>
                    <w:t>2. Les dispositions du §1</w:t>
                  </w:r>
                  <w:r w:rsidRPr="007C398F">
                    <w:rPr>
                      <w:sz w:val="20"/>
                      <w:szCs w:val="20"/>
                      <w:vertAlign w:val="superscript"/>
                    </w:rPr>
                    <w:t>er</w:t>
                  </w:r>
                  <w:r w:rsidRPr="007C398F">
                    <w:rPr>
                      <w:sz w:val="20"/>
                      <w:szCs w:val="20"/>
                    </w:rPr>
                    <w:t xml:space="preserve"> s’appliquent : </w:t>
                  </w:r>
                </w:p>
                <w:p w14:paraId="32D1E339" w14:textId="77777777" w:rsidR="00CA5D2F" w:rsidRPr="007C398F" w:rsidRDefault="00CA5D2F" w:rsidP="00B37FD5">
                  <w:pPr>
                    <w:spacing w:before="120" w:after="120"/>
                    <w:jc w:val="both"/>
                    <w:rPr>
                      <w:sz w:val="20"/>
                      <w:szCs w:val="20"/>
                    </w:rPr>
                  </w:pPr>
                  <w:r w:rsidRPr="007C398F">
                    <w:rPr>
                      <w:sz w:val="20"/>
                      <w:szCs w:val="20"/>
                    </w:rPr>
                    <w:t>-    pour les combustibles de substitution liquides et les huiles usagées, en ce compris ceux qui seraient réceptionnés par lots, aux échantillons moyens visés à l’article 16.39;</w:t>
                  </w:r>
                </w:p>
                <w:p w14:paraId="3906DA0C" w14:textId="77777777" w:rsidR="00CA5D2F" w:rsidRPr="007C398F" w:rsidRDefault="00CA5D2F" w:rsidP="00B37FD5">
                  <w:pPr>
                    <w:spacing w:before="120" w:after="120"/>
                    <w:jc w:val="both"/>
                    <w:rPr>
                      <w:sz w:val="20"/>
                      <w:szCs w:val="20"/>
                    </w:rPr>
                  </w:pPr>
                  <w:r w:rsidRPr="007C398F">
                    <w:rPr>
                      <w:sz w:val="20"/>
                      <w:szCs w:val="20"/>
                    </w:rPr>
                    <w:t>-    pour les combustibles de substitution solides, les matières de substitution et les mixtes minéraux/organiques, aux échantillons moyens journaliers visés à l’article 16.45 ainsi qu’aux échantillons moyens hebdomadaires visés aux articles 16.55 et 16.60. </w:t>
                  </w:r>
                </w:p>
                <w:p w14:paraId="56E7DE1E" w14:textId="77777777" w:rsidR="00CA5D2F" w:rsidRPr="007C398F" w:rsidRDefault="00CA5D2F" w:rsidP="00B37FD5">
                  <w:pPr>
                    <w:spacing w:before="120" w:after="120"/>
                    <w:jc w:val="both"/>
                    <w:rPr>
                      <w:sz w:val="20"/>
                      <w:szCs w:val="20"/>
                    </w:rPr>
                  </w:pPr>
                  <w:r w:rsidRPr="007C398F">
                    <w:rPr>
                      <w:sz w:val="20"/>
                      <w:szCs w:val="20"/>
                    </w:rPr>
                    <w:t>Article 16.21.   La quantité totale prélevée doit être suffisante pour constituer, après homogénéisation, quatre échantillons, tel qu’il soit possible d’exécuter, sur chacun d’eux et en triple exemplaire, toutes les analyses :</w:t>
                  </w:r>
                </w:p>
                <w:p w14:paraId="184103FC" w14:textId="77777777" w:rsidR="00CA5D2F" w:rsidRPr="007C398F" w:rsidRDefault="00CA5D2F" w:rsidP="00B37FD5">
                  <w:pPr>
                    <w:spacing w:before="120" w:after="120"/>
                    <w:jc w:val="both"/>
                    <w:rPr>
                      <w:sz w:val="20"/>
                      <w:szCs w:val="20"/>
                    </w:rPr>
                  </w:pPr>
                  <w:r w:rsidRPr="007C398F">
                    <w:rPr>
                      <w:sz w:val="20"/>
                      <w:szCs w:val="20"/>
                    </w:rPr>
                    <w:t>-    prescrites par les présentes conditions d’exploitation;</w:t>
                  </w:r>
                </w:p>
                <w:p w14:paraId="1142A148" w14:textId="77777777" w:rsidR="00CA5D2F" w:rsidRPr="007C398F" w:rsidRDefault="00CA5D2F" w:rsidP="00B37FD5">
                  <w:pPr>
                    <w:spacing w:before="120" w:after="120"/>
                    <w:jc w:val="both"/>
                    <w:rPr>
                      <w:sz w:val="20"/>
                      <w:szCs w:val="20"/>
                    </w:rPr>
                  </w:pPr>
                  <w:r w:rsidRPr="007C398F">
                    <w:rPr>
                      <w:sz w:val="20"/>
                      <w:szCs w:val="20"/>
                    </w:rPr>
                    <w:t>-    imposées par la personne responsable agréée.</w:t>
                  </w:r>
                </w:p>
                <w:p w14:paraId="44320C9D" w14:textId="77777777" w:rsidR="00CA5D2F" w:rsidRPr="007C398F" w:rsidRDefault="00CA5D2F" w:rsidP="00B37FD5">
                  <w:pPr>
                    <w:spacing w:before="120" w:after="120"/>
                    <w:jc w:val="both"/>
                    <w:rPr>
                      <w:sz w:val="20"/>
                      <w:szCs w:val="20"/>
                    </w:rPr>
                  </w:pPr>
                  <w:r w:rsidRPr="007C398F">
                    <w:rPr>
                      <w:sz w:val="20"/>
                      <w:szCs w:val="20"/>
                    </w:rPr>
                    <w:t>Article 16.22.  Le premier de ces échantillons est destiné au laboratoire de l’établissement.</w:t>
                  </w:r>
                </w:p>
                <w:p w14:paraId="4F1ACB7C" w14:textId="77777777" w:rsidR="00CA5D2F" w:rsidRPr="007C398F" w:rsidRDefault="00CA5D2F" w:rsidP="00B37FD5">
                  <w:pPr>
                    <w:spacing w:before="120" w:after="120"/>
                    <w:jc w:val="both"/>
                    <w:rPr>
                      <w:sz w:val="20"/>
                      <w:szCs w:val="20"/>
                    </w:rPr>
                  </w:pPr>
                  <w:r w:rsidRPr="007C398F">
                    <w:rPr>
                      <w:sz w:val="20"/>
                      <w:szCs w:val="20"/>
                    </w:rPr>
                    <w:t>Le deuxième est destiné au laboratoire agréé, chargé des contrôles visés aux articles 16.65 à 16.69.</w:t>
                  </w:r>
                </w:p>
                <w:p w14:paraId="51FD35D4" w14:textId="77777777" w:rsidR="00CA5D2F" w:rsidRPr="007C398F" w:rsidRDefault="00CA5D2F" w:rsidP="00B37FD5">
                  <w:pPr>
                    <w:spacing w:before="120" w:after="120"/>
                    <w:jc w:val="both"/>
                    <w:rPr>
                      <w:sz w:val="20"/>
                      <w:szCs w:val="20"/>
                    </w:rPr>
                  </w:pPr>
                  <w:r w:rsidRPr="007C398F">
                    <w:rPr>
                      <w:sz w:val="20"/>
                      <w:szCs w:val="20"/>
                    </w:rPr>
                    <w:t>Le troisième est conservé à la disposition du fonctionnaire chargé de la surveillance.</w:t>
                  </w:r>
                </w:p>
                <w:p w14:paraId="7A06E16D" w14:textId="77777777" w:rsidR="00CA5D2F" w:rsidRPr="007C398F" w:rsidRDefault="00CA5D2F" w:rsidP="00B37FD5">
                  <w:pPr>
                    <w:spacing w:before="120" w:after="120"/>
                    <w:jc w:val="both"/>
                    <w:rPr>
                      <w:sz w:val="20"/>
                      <w:szCs w:val="20"/>
                    </w:rPr>
                  </w:pPr>
                  <w:r w:rsidRPr="007C398F">
                    <w:rPr>
                      <w:sz w:val="20"/>
                      <w:szCs w:val="20"/>
                    </w:rPr>
                    <w:t>Le quatrième est conservé comme témoin, en cas de litige.</w:t>
                  </w:r>
                </w:p>
                <w:p w14:paraId="75030383" w14:textId="77777777" w:rsidR="00CA5D2F" w:rsidRPr="007C398F" w:rsidRDefault="00CA5D2F" w:rsidP="00B37FD5">
                  <w:pPr>
                    <w:spacing w:before="120" w:after="120"/>
                    <w:jc w:val="both"/>
                    <w:rPr>
                      <w:sz w:val="20"/>
                      <w:szCs w:val="20"/>
                    </w:rPr>
                  </w:pPr>
                  <w:r w:rsidRPr="007C398F">
                    <w:rPr>
                      <w:sz w:val="20"/>
                      <w:szCs w:val="20"/>
                    </w:rPr>
                    <w:t>Article 16.23.  Les trois derniers échantillons sont enfermés dans des récipients et conservés dans des conditions telles que les caractéristiques et la composition physico-chimique des déchets ne puissent être altérées.</w:t>
                  </w:r>
                </w:p>
                <w:p w14:paraId="0FAAAE9B" w14:textId="77777777" w:rsidR="00CA5D2F" w:rsidRPr="007C398F" w:rsidRDefault="00CA5D2F" w:rsidP="00B37FD5">
                  <w:pPr>
                    <w:spacing w:before="120" w:after="120"/>
                    <w:jc w:val="both"/>
                    <w:rPr>
                      <w:sz w:val="20"/>
                      <w:szCs w:val="20"/>
                    </w:rPr>
                  </w:pPr>
                  <w:r w:rsidRPr="007C398F">
                    <w:rPr>
                      <w:sz w:val="20"/>
                      <w:szCs w:val="20"/>
                    </w:rPr>
                    <w:t>Chaque récipient est soigneusement scellé.</w:t>
                  </w:r>
                </w:p>
                <w:p w14:paraId="21F92715" w14:textId="77777777" w:rsidR="00CA5D2F" w:rsidRPr="007C398F" w:rsidRDefault="00CA5D2F" w:rsidP="00B37FD5">
                  <w:pPr>
                    <w:spacing w:before="120" w:after="120"/>
                    <w:jc w:val="both"/>
                    <w:rPr>
                      <w:sz w:val="20"/>
                      <w:szCs w:val="20"/>
                    </w:rPr>
                  </w:pPr>
                  <w:r w:rsidRPr="007C398F">
                    <w:rPr>
                      <w:sz w:val="20"/>
                      <w:szCs w:val="20"/>
                    </w:rPr>
                    <w:t>Il est muni d’une étiquette portant toutes les indications utiles permettant de repérer aisément le lot, aussi bien dans le registre des entrées, que dans le registre du laboratoire visé à l’article 16.27.</w:t>
                  </w:r>
                </w:p>
                <w:p w14:paraId="6E5D2200" w14:textId="77777777" w:rsidR="00CA5D2F" w:rsidRPr="007C398F" w:rsidRDefault="00CA5D2F" w:rsidP="00B37FD5">
                  <w:pPr>
                    <w:spacing w:before="120" w:after="120"/>
                    <w:jc w:val="both"/>
                    <w:rPr>
                      <w:sz w:val="20"/>
                      <w:szCs w:val="20"/>
                    </w:rPr>
                  </w:pPr>
                  <w:r w:rsidRPr="007C398F">
                    <w:rPr>
                      <w:sz w:val="20"/>
                      <w:szCs w:val="20"/>
                    </w:rPr>
                    <w:t>Elles doivent permettre d’identifier aisément le déchet présenté à l’admission, ainsi que son fournisseur et leur transporteur.</w:t>
                  </w:r>
                </w:p>
                <w:p w14:paraId="05EE3DE2" w14:textId="77777777" w:rsidR="00CA5D2F" w:rsidRPr="007C398F" w:rsidRDefault="00CA5D2F" w:rsidP="00B37FD5">
                  <w:pPr>
                    <w:spacing w:before="120" w:after="120"/>
                    <w:jc w:val="both"/>
                    <w:rPr>
                      <w:sz w:val="20"/>
                      <w:szCs w:val="20"/>
                    </w:rPr>
                  </w:pPr>
                  <w:r w:rsidRPr="007C398F">
                    <w:rPr>
                      <w:sz w:val="20"/>
                      <w:szCs w:val="20"/>
                    </w:rPr>
                    <w:t>Ces indications mentionnent en outre :</w:t>
                  </w:r>
                </w:p>
                <w:p w14:paraId="1FC8BF86" w14:textId="77777777" w:rsidR="00CA5D2F" w:rsidRPr="007C398F" w:rsidRDefault="00CA5D2F" w:rsidP="00B37FD5">
                  <w:pPr>
                    <w:spacing w:before="120" w:after="120"/>
                    <w:jc w:val="both"/>
                    <w:rPr>
                      <w:sz w:val="20"/>
                      <w:szCs w:val="20"/>
                    </w:rPr>
                  </w:pPr>
                  <w:r w:rsidRPr="007C398F">
                    <w:rPr>
                      <w:sz w:val="20"/>
                      <w:szCs w:val="20"/>
                    </w:rPr>
                    <w:t>-    la référence du certificat d’acceptation en cours de validité;</w:t>
                  </w:r>
                </w:p>
                <w:p w14:paraId="736848E6" w14:textId="77777777" w:rsidR="00CA5D2F" w:rsidRPr="007C398F" w:rsidRDefault="00CA5D2F" w:rsidP="00B37FD5">
                  <w:pPr>
                    <w:spacing w:before="120" w:after="120"/>
                    <w:jc w:val="both"/>
                    <w:rPr>
                      <w:sz w:val="20"/>
                      <w:szCs w:val="20"/>
                    </w:rPr>
                  </w:pPr>
                  <w:r w:rsidRPr="007C398F">
                    <w:rPr>
                      <w:sz w:val="20"/>
                      <w:szCs w:val="20"/>
                    </w:rPr>
                    <w:t>-    la date du prélèvement.</w:t>
                  </w:r>
                </w:p>
                <w:p w14:paraId="02C19BDD" w14:textId="77777777" w:rsidR="00CA5D2F" w:rsidRPr="007C398F" w:rsidRDefault="00CA5D2F" w:rsidP="00B37FD5">
                  <w:pPr>
                    <w:spacing w:before="120" w:after="120"/>
                    <w:jc w:val="both"/>
                    <w:rPr>
                      <w:sz w:val="20"/>
                      <w:szCs w:val="20"/>
                    </w:rPr>
                  </w:pPr>
                  <w:r w:rsidRPr="007C398F">
                    <w:rPr>
                      <w:sz w:val="20"/>
                      <w:szCs w:val="20"/>
                    </w:rPr>
                    <w:t>Chaque récipient porte la signature ou le paraphe du responsable du laboratoire, lequel vaut attestation du respect des dispositions qui précèdent.</w:t>
                  </w:r>
                </w:p>
                <w:p w14:paraId="58852DF2" w14:textId="77777777" w:rsidR="00CA5D2F" w:rsidRPr="007C398F" w:rsidRDefault="00CA5D2F" w:rsidP="00B37FD5">
                  <w:pPr>
                    <w:spacing w:before="120" w:after="120"/>
                    <w:jc w:val="both"/>
                    <w:rPr>
                      <w:sz w:val="20"/>
                      <w:szCs w:val="20"/>
                    </w:rPr>
                  </w:pPr>
                  <w:r w:rsidRPr="007C398F">
                    <w:rPr>
                      <w:sz w:val="20"/>
                      <w:szCs w:val="20"/>
                    </w:rPr>
                    <w:t>Article 16.24.  Ces trois échantillons sont conservés pendant six mois, au moins, comptés à partir de la date du prélèvement.</w:t>
                  </w:r>
                </w:p>
                <w:p w14:paraId="084093C2" w14:textId="77777777" w:rsidR="00CA5D2F" w:rsidRPr="007C398F" w:rsidRDefault="00CA5D2F" w:rsidP="00B37FD5">
                  <w:pPr>
                    <w:spacing w:before="120" w:after="120"/>
                    <w:jc w:val="both"/>
                    <w:rPr>
                      <w:sz w:val="20"/>
                      <w:szCs w:val="20"/>
                    </w:rPr>
                  </w:pPr>
                  <w:r w:rsidRPr="007C398F">
                    <w:rPr>
                      <w:sz w:val="20"/>
                      <w:szCs w:val="20"/>
                    </w:rPr>
                    <w:t>Sous-section 4 – Contrôles analytiques sur site - Généralités</w:t>
                  </w:r>
                </w:p>
                <w:p w14:paraId="307120BE" w14:textId="77777777" w:rsidR="00CA5D2F" w:rsidRPr="007C398F" w:rsidRDefault="00CA5D2F" w:rsidP="00B37FD5">
                  <w:pPr>
                    <w:spacing w:before="120" w:after="120"/>
                    <w:jc w:val="both"/>
                    <w:rPr>
                      <w:sz w:val="20"/>
                      <w:szCs w:val="20"/>
                    </w:rPr>
                  </w:pPr>
                  <w:r w:rsidRPr="007C398F">
                    <w:rPr>
                      <w:sz w:val="20"/>
                      <w:szCs w:val="20"/>
                    </w:rPr>
                    <w:t xml:space="preserve">Article 16.25.  Les contrôles analytiques, exécutés soit par le laboratoire de l’établissement soit par un laboratoire agréé dans le cadre de la procédure d’admission </w:t>
                  </w:r>
                  <w:r w:rsidRPr="007C398F">
                    <w:rPr>
                      <w:sz w:val="20"/>
                      <w:szCs w:val="20"/>
                    </w:rPr>
                    <w:lastRenderedPageBreak/>
                    <w:t>sur site, font l’objet d’instructions écrites et précises dont l’élaboration est supervisée par la personne responsable agréée en tenant compte des informations engrangées dans le cadre de la procédure d’acceptation préalable.</w:t>
                  </w:r>
                </w:p>
                <w:p w14:paraId="7F01D364" w14:textId="77777777" w:rsidR="00CA5D2F" w:rsidRPr="007C398F" w:rsidRDefault="00CA5D2F" w:rsidP="00B37FD5">
                  <w:pPr>
                    <w:spacing w:before="120" w:after="120"/>
                    <w:jc w:val="both"/>
                    <w:rPr>
                      <w:sz w:val="20"/>
                      <w:szCs w:val="20"/>
                    </w:rPr>
                  </w:pPr>
                  <w:r w:rsidRPr="007C398F">
                    <w:rPr>
                      <w:sz w:val="20"/>
                      <w:szCs w:val="20"/>
                    </w:rPr>
                    <w:t>Le cas échéant, ces instructions sont adéquatement différenciées de manière à tenir compte des spécificités et caractéristiques particulières des différents déchets admis à la valorisation.</w:t>
                  </w:r>
                </w:p>
                <w:p w14:paraId="04179047" w14:textId="77777777" w:rsidR="00CA5D2F" w:rsidRPr="007C398F" w:rsidRDefault="00CA5D2F" w:rsidP="00B37FD5">
                  <w:pPr>
                    <w:spacing w:before="120" w:after="120"/>
                    <w:jc w:val="both"/>
                    <w:rPr>
                      <w:sz w:val="20"/>
                      <w:szCs w:val="20"/>
                    </w:rPr>
                  </w:pPr>
                  <w:r w:rsidRPr="007C398F">
                    <w:rPr>
                      <w:sz w:val="20"/>
                      <w:szCs w:val="20"/>
                    </w:rPr>
                    <w:t>Article 16.26.  Ces instructions sont conçues et les contrôles analytiques sont réalisés dans une optique de prévention, visant à s’assurer aussi exhaustivement que possible que les déchets sont strictement conformes aux présentes conditions d’exploitation avant d’être valorisés. </w:t>
                  </w:r>
                </w:p>
                <w:p w14:paraId="1706AB78" w14:textId="77777777" w:rsidR="00CA5D2F" w:rsidRPr="007C398F" w:rsidRDefault="00CA5D2F" w:rsidP="00B37FD5">
                  <w:pPr>
                    <w:spacing w:before="120" w:after="120"/>
                    <w:jc w:val="both"/>
                    <w:rPr>
                      <w:sz w:val="20"/>
                      <w:szCs w:val="20"/>
                    </w:rPr>
                  </w:pPr>
                  <w:r w:rsidRPr="007C398F">
                    <w:rPr>
                      <w:sz w:val="20"/>
                      <w:szCs w:val="20"/>
                    </w:rPr>
                    <w:t>Article 16.27.   Les résultats des analyses et les commentaires ad-hoc éventuels sont consignés dans un registre tenu par le responsable du laboratoire.</w:t>
                  </w:r>
                </w:p>
                <w:p w14:paraId="75ECCC7E" w14:textId="77777777" w:rsidR="00CA5D2F" w:rsidRPr="007C398F" w:rsidRDefault="00CA5D2F" w:rsidP="00B37FD5">
                  <w:pPr>
                    <w:spacing w:before="120" w:after="120"/>
                    <w:jc w:val="both"/>
                    <w:rPr>
                      <w:sz w:val="20"/>
                      <w:szCs w:val="20"/>
                    </w:rPr>
                  </w:pPr>
                  <w:r w:rsidRPr="007C398F">
                    <w:rPr>
                      <w:sz w:val="20"/>
                      <w:szCs w:val="20"/>
                    </w:rPr>
                    <w:t>Ce registre est tenu pendant au moins trois ans à la disposition du fonctionnaire chargé de la surveillance, sur simple demande.</w:t>
                  </w:r>
                </w:p>
                <w:p w14:paraId="186DFCEE" w14:textId="77777777" w:rsidR="00CA5D2F" w:rsidRPr="007C398F" w:rsidRDefault="00CA5D2F" w:rsidP="00B37FD5">
                  <w:pPr>
                    <w:spacing w:before="120" w:after="120"/>
                    <w:jc w:val="both"/>
                    <w:rPr>
                      <w:sz w:val="20"/>
                      <w:szCs w:val="20"/>
                    </w:rPr>
                  </w:pPr>
                  <w:r w:rsidRPr="007C398F">
                    <w:rPr>
                      <w:sz w:val="20"/>
                      <w:szCs w:val="20"/>
                    </w:rPr>
                    <w:t>Sous-section 5 – Analyses à exiger du producteur dans le cadre de la procédure d’admission</w:t>
                  </w:r>
                </w:p>
                <w:p w14:paraId="4E8CF361" w14:textId="77777777" w:rsidR="00CA5D2F" w:rsidRPr="007C398F" w:rsidRDefault="00CA5D2F" w:rsidP="00B37FD5">
                  <w:pPr>
                    <w:spacing w:before="120" w:after="120"/>
                    <w:jc w:val="both"/>
                    <w:rPr>
                      <w:sz w:val="20"/>
                      <w:szCs w:val="20"/>
                    </w:rPr>
                  </w:pPr>
                  <w:r w:rsidRPr="007C398F">
                    <w:rPr>
                      <w:sz w:val="20"/>
                      <w:szCs w:val="20"/>
                    </w:rPr>
                    <w:t>Article 16.28   §1</w:t>
                  </w:r>
                  <w:r w:rsidRPr="007C398F">
                    <w:rPr>
                      <w:sz w:val="20"/>
                      <w:szCs w:val="20"/>
                      <w:vertAlign w:val="superscript"/>
                    </w:rPr>
                    <w:t>er</w:t>
                  </w:r>
                  <w:r w:rsidRPr="007C398F">
                    <w:rPr>
                      <w:sz w:val="20"/>
                      <w:szCs w:val="20"/>
                    </w:rPr>
                    <w:t>.   Dans le cas où, en raison d’impératifs d’ordre technique et/ou matériel exclusivement, certaines caractéristiques qualitatives et/ou quantitatives essentielles du déchet examiné ne pourraient être contrôlées, l’exploitant est tenu d’exiger que le producteur ou le détenteur produise un bulletin d’analyses portant sur lesdits paramètres, composés ou éléments.</w:t>
                  </w:r>
                </w:p>
                <w:p w14:paraId="10619D91" w14:textId="77777777" w:rsidR="00CA5D2F" w:rsidRPr="007C398F" w:rsidRDefault="00CA5D2F" w:rsidP="00B37FD5">
                  <w:pPr>
                    <w:numPr>
                      <w:ilvl w:val="0"/>
                      <w:numId w:val="94"/>
                    </w:numPr>
                    <w:spacing w:before="120" w:after="120"/>
                    <w:jc w:val="both"/>
                    <w:rPr>
                      <w:sz w:val="20"/>
                      <w:szCs w:val="20"/>
                    </w:rPr>
                  </w:pPr>
                  <w:r w:rsidRPr="007C398F">
                    <w:rPr>
                      <w:sz w:val="20"/>
                      <w:szCs w:val="20"/>
                    </w:rPr>
                    <w:t xml:space="preserve">2. Les prélèvements des échantillons chez le producteur ou le détenteur, et les analyses, sont exécutés par un laboratoire régulièrement agréé pour les analyses de déchets. </w:t>
                  </w:r>
                </w:p>
                <w:p w14:paraId="0BE6888A" w14:textId="77777777" w:rsidR="00CA5D2F" w:rsidRPr="007C398F" w:rsidRDefault="00CA5D2F" w:rsidP="00B37FD5">
                  <w:pPr>
                    <w:numPr>
                      <w:ilvl w:val="0"/>
                      <w:numId w:val="94"/>
                    </w:numPr>
                    <w:spacing w:before="120" w:after="120"/>
                    <w:jc w:val="both"/>
                    <w:rPr>
                      <w:sz w:val="20"/>
                      <w:szCs w:val="20"/>
                    </w:rPr>
                  </w:pPr>
                  <w:r w:rsidRPr="007C398F">
                    <w:rPr>
                      <w:sz w:val="20"/>
                      <w:szCs w:val="20"/>
                    </w:rPr>
                    <w:t xml:space="preserve">3. Toutefois, ces opérations pourraient être réalisées, en tout ou en partie, par le producteur ou le détenteur à condition que la personne responsable agréée ait exhaustivement vérifié que celui-ci dispose des moyens matériels et humains appropriés. </w:t>
                  </w:r>
                </w:p>
                <w:p w14:paraId="2610C6D7" w14:textId="77777777" w:rsidR="00CA5D2F" w:rsidRPr="007C398F" w:rsidRDefault="00CA5D2F" w:rsidP="00B37FD5">
                  <w:pPr>
                    <w:spacing w:before="120" w:after="120"/>
                    <w:jc w:val="both"/>
                    <w:rPr>
                      <w:sz w:val="20"/>
                      <w:szCs w:val="20"/>
                    </w:rPr>
                  </w:pPr>
                  <w:r w:rsidRPr="007C398F">
                    <w:rPr>
                      <w:sz w:val="20"/>
                      <w:szCs w:val="20"/>
                    </w:rPr>
                    <w:t>Article 16.29   §1</w:t>
                  </w:r>
                  <w:r w:rsidRPr="007C398F">
                    <w:rPr>
                      <w:sz w:val="20"/>
                      <w:szCs w:val="20"/>
                      <w:vertAlign w:val="superscript"/>
                    </w:rPr>
                    <w:t>er</w:t>
                  </w:r>
                  <w:r w:rsidRPr="007C398F">
                    <w:rPr>
                      <w:sz w:val="20"/>
                      <w:szCs w:val="20"/>
                    </w:rPr>
                    <w:t>.   Les méthodes et les modes opératoires de ces analyses sont fixés par la personne responsable agréée qui les communique au producteur ou au détenteur.</w:t>
                  </w:r>
                </w:p>
                <w:p w14:paraId="6CA8DC20" w14:textId="77777777" w:rsidR="00CA5D2F" w:rsidRPr="007C398F" w:rsidRDefault="00CA5D2F" w:rsidP="00B37FD5">
                  <w:pPr>
                    <w:numPr>
                      <w:ilvl w:val="0"/>
                      <w:numId w:val="95"/>
                    </w:numPr>
                    <w:spacing w:before="120" w:after="120"/>
                    <w:jc w:val="both"/>
                    <w:rPr>
                      <w:sz w:val="20"/>
                      <w:szCs w:val="20"/>
                    </w:rPr>
                  </w:pPr>
                  <w:r w:rsidRPr="007C398F">
                    <w:rPr>
                      <w:sz w:val="20"/>
                      <w:szCs w:val="20"/>
                    </w:rPr>
                    <w:t xml:space="preserve">2. Lesdites analyses sont renouvelées régulièrement. </w:t>
                  </w:r>
                </w:p>
                <w:p w14:paraId="2511B668" w14:textId="77777777" w:rsidR="00CA5D2F" w:rsidRPr="007C398F" w:rsidRDefault="00CA5D2F" w:rsidP="00B37FD5">
                  <w:pPr>
                    <w:spacing w:before="120" w:after="120"/>
                    <w:jc w:val="both"/>
                    <w:rPr>
                      <w:sz w:val="20"/>
                      <w:szCs w:val="20"/>
                    </w:rPr>
                  </w:pPr>
                  <w:r w:rsidRPr="007C398F">
                    <w:rPr>
                      <w:sz w:val="20"/>
                      <w:szCs w:val="20"/>
                    </w:rPr>
                    <w:t>La personne responsable agréée fixe la quantité maximale admissible du déchet qui peut être couverte par un même bulletin d’analyses ainsi que la durée de validité de celui-ci.</w:t>
                  </w:r>
                </w:p>
                <w:p w14:paraId="338F7425" w14:textId="77777777" w:rsidR="00CA5D2F" w:rsidRPr="007C398F" w:rsidRDefault="00CA5D2F" w:rsidP="00B37FD5">
                  <w:pPr>
                    <w:spacing w:before="120" w:after="120"/>
                    <w:jc w:val="both"/>
                    <w:rPr>
                      <w:sz w:val="20"/>
                      <w:szCs w:val="20"/>
                    </w:rPr>
                  </w:pPr>
                  <w:r w:rsidRPr="007C398F">
                    <w:rPr>
                      <w:sz w:val="20"/>
                      <w:szCs w:val="20"/>
                    </w:rPr>
                    <w:t>Article 16.30.  Sous réserve de dispositions alternatives, dûment motivées, qu’il appartient au fonctionnaire chargé de la surveillance de préciser, cette durée de validité est limitée à un mois.</w:t>
                  </w:r>
                </w:p>
                <w:p w14:paraId="21678A68" w14:textId="77777777" w:rsidR="00CA5D2F" w:rsidRPr="007C398F" w:rsidRDefault="00CA5D2F" w:rsidP="00B37FD5">
                  <w:pPr>
                    <w:spacing w:before="120" w:after="120"/>
                    <w:jc w:val="both"/>
                    <w:rPr>
                      <w:sz w:val="20"/>
                      <w:szCs w:val="20"/>
                    </w:rPr>
                  </w:pPr>
                  <w:r w:rsidRPr="007C398F">
                    <w:rPr>
                      <w:sz w:val="20"/>
                      <w:szCs w:val="20"/>
                    </w:rPr>
                    <w:t>Article 16.31.   Les bulletins d’analyses sont annexés au registre du laboratoire mentionné à l’article 16.27.</w:t>
                  </w:r>
                </w:p>
                <w:p w14:paraId="1C357EE4" w14:textId="77777777" w:rsidR="00CA5D2F" w:rsidRPr="007C398F" w:rsidRDefault="00CA5D2F" w:rsidP="00B37FD5">
                  <w:pPr>
                    <w:spacing w:before="120" w:after="120"/>
                    <w:jc w:val="both"/>
                    <w:rPr>
                      <w:sz w:val="20"/>
                      <w:szCs w:val="20"/>
                    </w:rPr>
                  </w:pPr>
                  <w:r w:rsidRPr="007C398F">
                    <w:rPr>
                      <w:sz w:val="20"/>
                      <w:szCs w:val="20"/>
                    </w:rPr>
                    <w:t>Sous-section 6 – Contrôles analytiques sur site pour les déchets combustibles de substitution liquides et les huiles usagées</w:t>
                  </w:r>
                </w:p>
                <w:p w14:paraId="4B51B2C4" w14:textId="77777777" w:rsidR="00CA5D2F" w:rsidRPr="007C398F" w:rsidRDefault="00CA5D2F" w:rsidP="00B37FD5">
                  <w:pPr>
                    <w:spacing w:before="120" w:after="120"/>
                    <w:jc w:val="both"/>
                    <w:rPr>
                      <w:sz w:val="20"/>
                      <w:szCs w:val="20"/>
                    </w:rPr>
                  </w:pPr>
                  <w:r w:rsidRPr="007C398F">
                    <w:rPr>
                      <w:sz w:val="20"/>
                      <w:szCs w:val="20"/>
                    </w:rPr>
                    <w:t>Article 16.32.      Ces contrôles sont exécutés sur les échantillons constitués au départ des prélèvements effectués sur chaque véhicule transportant aussi bien des déchets combustibles de substitution liquides que des huiles usagées.</w:t>
                  </w:r>
                </w:p>
                <w:p w14:paraId="1843DD0D" w14:textId="77777777" w:rsidR="00CA5D2F" w:rsidRPr="007C398F" w:rsidRDefault="00CA5D2F" w:rsidP="00B37FD5">
                  <w:pPr>
                    <w:spacing w:before="120" w:after="120"/>
                    <w:jc w:val="both"/>
                    <w:rPr>
                      <w:sz w:val="20"/>
                      <w:szCs w:val="20"/>
                    </w:rPr>
                  </w:pPr>
                  <w:r w:rsidRPr="007C398F">
                    <w:rPr>
                      <w:sz w:val="20"/>
                      <w:szCs w:val="20"/>
                    </w:rPr>
                    <w:t>Article 16.33.  §1</w:t>
                  </w:r>
                  <w:r w:rsidRPr="007C398F">
                    <w:rPr>
                      <w:sz w:val="20"/>
                      <w:szCs w:val="20"/>
                      <w:vertAlign w:val="superscript"/>
                    </w:rPr>
                    <w:t>er</w:t>
                  </w:r>
                  <w:r w:rsidRPr="007C398F">
                    <w:rPr>
                      <w:sz w:val="20"/>
                      <w:szCs w:val="20"/>
                    </w:rPr>
                    <w:t xml:space="preserve">.   Les contrôles portent sur des paramètres, composés et éléments judicieusement sélectionnés, de manière à assurer, dans toute la mesure du possible, </w:t>
                  </w:r>
                  <w:r w:rsidRPr="007C398F">
                    <w:rPr>
                      <w:sz w:val="20"/>
                      <w:szCs w:val="20"/>
                    </w:rPr>
                    <w:lastRenderedPageBreak/>
                    <w:t>que le déchet présenté à l’admission sur site est conforme aux données, résultats et conclusions de la procédure d’acceptation préalable.</w:t>
                  </w:r>
                </w:p>
                <w:p w14:paraId="7E83F903" w14:textId="77777777" w:rsidR="00CA5D2F" w:rsidRPr="007C398F" w:rsidRDefault="00CA5D2F" w:rsidP="00B37FD5">
                  <w:pPr>
                    <w:numPr>
                      <w:ilvl w:val="0"/>
                      <w:numId w:val="96"/>
                    </w:numPr>
                    <w:spacing w:before="120" w:after="120"/>
                    <w:jc w:val="both"/>
                    <w:rPr>
                      <w:sz w:val="20"/>
                      <w:szCs w:val="20"/>
                    </w:rPr>
                  </w:pPr>
                  <w:r w:rsidRPr="007C398F">
                    <w:rPr>
                      <w:sz w:val="20"/>
                      <w:szCs w:val="20"/>
                    </w:rPr>
                    <w:t>2. En tout état de cause, la durée totale de ces contrôles ne peut être inférieure à soixante minutes.  </w:t>
                  </w:r>
                </w:p>
                <w:p w14:paraId="27F4D842" w14:textId="77777777" w:rsidR="00CA5D2F" w:rsidRPr="007C398F" w:rsidRDefault="00CA5D2F" w:rsidP="00B37FD5">
                  <w:pPr>
                    <w:spacing w:before="120" w:after="120"/>
                    <w:jc w:val="both"/>
                    <w:rPr>
                      <w:sz w:val="20"/>
                      <w:szCs w:val="20"/>
                    </w:rPr>
                  </w:pPr>
                  <w:r w:rsidRPr="007C398F">
                    <w:rPr>
                      <w:sz w:val="20"/>
                      <w:szCs w:val="20"/>
                    </w:rPr>
                    <w:t>Article 16.34.  Le contenu du véhicule ne peut être transvasé dans le réservoir qui lui est spécialement destiné que moyennant l’accord du responsable du laboratoire, lequel vaut attestation que les résultats des analyses n’ont révélé aucune anomalie rédhibitoire.</w:t>
                  </w:r>
                </w:p>
                <w:p w14:paraId="771932AA" w14:textId="77777777" w:rsidR="00CA5D2F" w:rsidRPr="007C398F" w:rsidRDefault="00CA5D2F" w:rsidP="00B37FD5">
                  <w:pPr>
                    <w:spacing w:before="120" w:after="120"/>
                    <w:jc w:val="both"/>
                    <w:rPr>
                      <w:sz w:val="20"/>
                      <w:szCs w:val="20"/>
                    </w:rPr>
                  </w:pPr>
                  <w:r w:rsidRPr="007C398F">
                    <w:rPr>
                      <w:sz w:val="20"/>
                      <w:szCs w:val="20"/>
                    </w:rPr>
                    <w:t>Dans le cas contraire, le déchargement doit être refusé.</w:t>
                  </w:r>
                </w:p>
                <w:p w14:paraId="1CB9AA08" w14:textId="77777777" w:rsidR="00CA5D2F" w:rsidRPr="007C398F" w:rsidRDefault="00CA5D2F" w:rsidP="00B37FD5">
                  <w:pPr>
                    <w:spacing w:before="120" w:after="120"/>
                    <w:jc w:val="both"/>
                    <w:rPr>
                      <w:sz w:val="20"/>
                      <w:szCs w:val="20"/>
                    </w:rPr>
                  </w:pPr>
                  <w:r w:rsidRPr="007C398F">
                    <w:rPr>
                      <w:sz w:val="20"/>
                      <w:szCs w:val="20"/>
                    </w:rPr>
                    <w:t>Article 16.35.  Lesdits contrôles analytiques consistent à mesurer, au minimum :</w:t>
                  </w:r>
                </w:p>
                <w:p w14:paraId="19BCBB91" w14:textId="77777777" w:rsidR="00CA5D2F" w:rsidRPr="007C398F" w:rsidRDefault="00CA5D2F" w:rsidP="00B37FD5">
                  <w:pPr>
                    <w:spacing w:before="120" w:after="120"/>
                    <w:jc w:val="both"/>
                    <w:rPr>
                      <w:sz w:val="20"/>
                      <w:szCs w:val="20"/>
                    </w:rPr>
                  </w:pPr>
                  <w:r w:rsidRPr="007C398F">
                    <w:rPr>
                      <w:sz w:val="20"/>
                      <w:szCs w:val="20"/>
                    </w:rPr>
                    <w:t>-    le point d’éclair ou la tension de vapeur;</w:t>
                  </w:r>
                </w:p>
                <w:p w14:paraId="7874682A" w14:textId="77777777" w:rsidR="00CA5D2F" w:rsidRPr="007C398F" w:rsidRDefault="00CA5D2F" w:rsidP="00B37FD5">
                  <w:pPr>
                    <w:spacing w:before="120" w:after="120"/>
                    <w:jc w:val="both"/>
                    <w:rPr>
                      <w:sz w:val="20"/>
                      <w:szCs w:val="20"/>
                    </w:rPr>
                  </w:pPr>
                  <w:r w:rsidRPr="007C398F">
                    <w:rPr>
                      <w:sz w:val="20"/>
                      <w:szCs w:val="20"/>
                    </w:rPr>
                    <w:t>-    la radioactivité;</w:t>
                  </w:r>
                </w:p>
                <w:p w14:paraId="24CCFFD5" w14:textId="77777777" w:rsidR="00CA5D2F" w:rsidRPr="007C398F" w:rsidRDefault="00CA5D2F" w:rsidP="00B37FD5">
                  <w:pPr>
                    <w:spacing w:before="120" w:after="120"/>
                    <w:jc w:val="both"/>
                    <w:rPr>
                      <w:sz w:val="20"/>
                      <w:szCs w:val="20"/>
                    </w:rPr>
                  </w:pPr>
                  <w:r w:rsidRPr="007C398F">
                    <w:rPr>
                      <w:sz w:val="20"/>
                      <w:szCs w:val="20"/>
                    </w:rPr>
                    <w:t>-    la teneur totale en chlore;</w:t>
                  </w:r>
                </w:p>
                <w:p w14:paraId="677F497F" w14:textId="77777777" w:rsidR="00CA5D2F" w:rsidRPr="007C398F" w:rsidRDefault="00CA5D2F" w:rsidP="00B37FD5">
                  <w:pPr>
                    <w:spacing w:before="120" w:after="120"/>
                    <w:jc w:val="both"/>
                    <w:rPr>
                      <w:sz w:val="20"/>
                      <w:szCs w:val="20"/>
                    </w:rPr>
                  </w:pPr>
                  <w:r w:rsidRPr="007C398F">
                    <w:rPr>
                      <w:sz w:val="20"/>
                      <w:szCs w:val="20"/>
                    </w:rPr>
                    <w:t>-    la teneur en PCB;</w:t>
                  </w:r>
                </w:p>
                <w:p w14:paraId="1933730B" w14:textId="77777777" w:rsidR="00CA5D2F" w:rsidRPr="007C398F" w:rsidRDefault="00CA5D2F" w:rsidP="00B37FD5">
                  <w:pPr>
                    <w:spacing w:before="120" w:after="120"/>
                    <w:jc w:val="both"/>
                    <w:rPr>
                      <w:sz w:val="20"/>
                      <w:szCs w:val="20"/>
                    </w:rPr>
                  </w:pPr>
                  <w:r w:rsidRPr="007C398F">
                    <w:rPr>
                      <w:sz w:val="20"/>
                      <w:szCs w:val="20"/>
                    </w:rPr>
                    <w:t>-    tous les paramètres, composés ou éléments qui ont été repérés comme caractéristiques à l’occasion de la procédure d’acceptation préalable;</w:t>
                  </w:r>
                </w:p>
                <w:p w14:paraId="65D121AB" w14:textId="77777777" w:rsidR="00CA5D2F" w:rsidRPr="007C398F" w:rsidRDefault="00CA5D2F" w:rsidP="00B37FD5">
                  <w:pPr>
                    <w:spacing w:before="120" w:after="120"/>
                    <w:jc w:val="both"/>
                    <w:rPr>
                      <w:sz w:val="20"/>
                      <w:szCs w:val="20"/>
                    </w:rPr>
                  </w:pPr>
                  <w:r w:rsidRPr="007C398F">
                    <w:rPr>
                      <w:sz w:val="20"/>
                      <w:szCs w:val="20"/>
                    </w:rPr>
                    <w:t>-    tous les éléments visés au tableau de l’article 14.7 dont les concentrations maximales respectives visées à l’article 14.4, 2</w:t>
                  </w:r>
                  <w:r w:rsidRPr="007C398F">
                    <w:rPr>
                      <w:sz w:val="20"/>
                      <w:szCs w:val="20"/>
                      <w:vertAlign w:val="superscript"/>
                    </w:rPr>
                    <w:t>ème</w:t>
                  </w:r>
                  <w:r w:rsidRPr="007C398F">
                    <w:rPr>
                      <w:sz w:val="20"/>
                      <w:szCs w:val="20"/>
                    </w:rPr>
                    <w:t xml:space="preserve"> alinéa, telles qu’inscrites dans les cahiers des charges, seraient significativement proches des valeurs seuil qui y sont imposées.</w:t>
                  </w:r>
                </w:p>
                <w:p w14:paraId="23059190" w14:textId="77777777" w:rsidR="00CA5D2F" w:rsidRPr="007C398F" w:rsidRDefault="00CA5D2F" w:rsidP="00B37FD5">
                  <w:pPr>
                    <w:spacing w:before="120" w:after="120"/>
                    <w:jc w:val="both"/>
                    <w:rPr>
                      <w:sz w:val="20"/>
                      <w:szCs w:val="20"/>
                    </w:rPr>
                  </w:pPr>
                  <w:r w:rsidRPr="007C398F">
                    <w:rPr>
                      <w:sz w:val="20"/>
                      <w:szCs w:val="20"/>
                    </w:rPr>
                    <w:t>Complémentairement à ce qui précède, le déchet est analysé par chromatographie en phase gazeuse.</w:t>
                  </w:r>
                </w:p>
                <w:p w14:paraId="27ADFF21" w14:textId="77777777" w:rsidR="00CA5D2F" w:rsidRPr="007C398F" w:rsidRDefault="00CA5D2F" w:rsidP="00B37FD5">
                  <w:pPr>
                    <w:spacing w:before="120" w:after="120"/>
                    <w:jc w:val="both"/>
                    <w:rPr>
                      <w:sz w:val="20"/>
                      <w:szCs w:val="20"/>
                    </w:rPr>
                  </w:pPr>
                  <w:r w:rsidRPr="007C398F">
                    <w:rPr>
                      <w:sz w:val="20"/>
                      <w:szCs w:val="20"/>
                    </w:rPr>
                    <w:t>Article 16.36.  Le fonctionnaire technique peut, par une décision motivée, adressée à l’exploitant par pli recommandé à la poste :</w:t>
                  </w:r>
                </w:p>
                <w:p w14:paraId="59216935" w14:textId="77777777" w:rsidR="00CA5D2F" w:rsidRPr="007C398F" w:rsidRDefault="00CA5D2F" w:rsidP="00B37FD5">
                  <w:pPr>
                    <w:spacing w:before="120" w:after="120"/>
                    <w:jc w:val="both"/>
                    <w:rPr>
                      <w:sz w:val="20"/>
                      <w:szCs w:val="20"/>
                    </w:rPr>
                  </w:pPr>
                  <w:r w:rsidRPr="007C398F">
                    <w:rPr>
                      <w:sz w:val="20"/>
                      <w:szCs w:val="20"/>
                    </w:rPr>
                    <w:t>-    le dispenser, à sa demande, de certaines analyses qui s’avéreraient durablement et incontestablement superflues;</w:t>
                  </w:r>
                </w:p>
                <w:p w14:paraId="71CDF662" w14:textId="77777777" w:rsidR="00CA5D2F" w:rsidRPr="007C398F" w:rsidRDefault="00CA5D2F" w:rsidP="00B37FD5">
                  <w:pPr>
                    <w:spacing w:before="120" w:after="120"/>
                    <w:jc w:val="both"/>
                    <w:rPr>
                      <w:sz w:val="20"/>
                      <w:szCs w:val="20"/>
                    </w:rPr>
                  </w:pPr>
                  <w:r w:rsidRPr="007C398F">
                    <w:rPr>
                      <w:sz w:val="20"/>
                      <w:szCs w:val="20"/>
                    </w:rPr>
                    <w:t>-    imposer des analyses supplémentaires portant sur des paramètres, composés ou éléments explicitement désignés, à titre limitatif.</w:t>
                  </w:r>
                </w:p>
                <w:p w14:paraId="05720F88" w14:textId="77777777" w:rsidR="00CA5D2F" w:rsidRPr="007C398F" w:rsidRDefault="00CA5D2F" w:rsidP="00B37FD5">
                  <w:pPr>
                    <w:spacing w:before="120" w:after="120"/>
                    <w:jc w:val="both"/>
                    <w:rPr>
                      <w:sz w:val="20"/>
                      <w:szCs w:val="20"/>
                    </w:rPr>
                  </w:pPr>
                  <w:r w:rsidRPr="007C398F">
                    <w:rPr>
                      <w:sz w:val="20"/>
                      <w:szCs w:val="20"/>
                    </w:rPr>
                    <w:t>Sous-section 7 –  Procédure d’admission à la combustion des combustibles de substitution liquides, hors huiles usagées</w:t>
                  </w:r>
                </w:p>
                <w:p w14:paraId="03CA86B0" w14:textId="77777777" w:rsidR="00CA5D2F" w:rsidRPr="007C398F" w:rsidRDefault="00CA5D2F" w:rsidP="00B37FD5">
                  <w:pPr>
                    <w:spacing w:before="120" w:after="120"/>
                    <w:jc w:val="both"/>
                    <w:rPr>
                      <w:sz w:val="20"/>
                      <w:szCs w:val="20"/>
                    </w:rPr>
                  </w:pPr>
                  <w:r w:rsidRPr="007C398F">
                    <w:rPr>
                      <w:sz w:val="20"/>
                      <w:szCs w:val="20"/>
                    </w:rPr>
                    <w:t>Article 16.37.   Les déchets combustibles liquides sont transvasés dans des réservoirs fixes aériens dont la capacité nominale unitaire ne peut excéder 190 m</w:t>
                  </w:r>
                  <w:r w:rsidRPr="007C398F">
                    <w:rPr>
                      <w:sz w:val="20"/>
                      <w:szCs w:val="20"/>
                      <w:vertAlign w:val="superscript"/>
                    </w:rPr>
                    <w:t>3</w:t>
                  </w:r>
                  <w:r w:rsidRPr="007C398F">
                    <w:rPr>
                      <w:sz w:val="20"/>
                      <w:szCs w:val="20"/>
                    </w:rPr>
                    <w:t>.  La procédure d’admission à la combustion est applicable aux combustibles de substitution liquide et huiles usagées, dans le cas où le stock est constitué de différentes livraisons qui n’ont pas fait l’objet de contrôles complets sur chaque lot entrant.</w:t>
                  </w:r>
                </w:p>
                <w:p w14:paraId="0B9DBCD9" w14:textId="77777777" w:rsidR="00CA5D2F" w:rsidRPr="007C398F" w:rsidRDefault="00CA5D2F" w:rsidP="00B37FD5">
                  <w:pPr>
                    <w:spacing w:before="120" w:after="120"/>
                    <w:jc w:val="both"/>
                    <w:rPr>
                      <w:sz w:val="20"/>
                      <w:szCs w:val="20"/>
                    </w:rPr>
                  </w:pPr>
                  <w:r w:rsidRPr="007C398F">
                    <w:rPr>
                      <w:sz w:val="20"/>
                      <w:szCs w:val="20"/>
                    </w:rPr>
                    <w:t>Article 16.38.  Ces réservoirs sont équipés en permanence de tous les appareils et dispositifs nécessaires permettant d’effectuer aisément, et en toute sécurité, les prélèvements requis en vue des contrôles officiels visés à l’article 16.2.</w:t>
                  </w:r>
                </w:p>
                <w:p w14:paraId="3D627912" w14:textId="77777777" w:rsidR="00CA5D2F" w:rsidRPr="007C398F" w:rsidRDefault="00CA5D2F" w:rsidP="00B37FD5">
                  <w:pPr>
                    <w:spacing w:before="120" w:after="120"/>
                    <w:jc w:val="both"/>
                    <w:rPr>
                      <w:sz w:val="20"/>
                      <w:szCs w:val="20"/>
                    </w:rPr>
                  </w:pPr>
                  <w:r w:rsidRPr="007C398F">
                    <w:rPr>
                      <w:sz w:val="20"/>
                      <w:szCs w:val="20"/>
                    </w:rPr>
                    <w:t>Article 16.39.  Les contrôles analytiques sont exécutés sur un échantillon moyen, constitué au départ des échantillons visés à l’article 16.22, et censé être représentatif du contenu du réservoir soumis à la présente procédure.</w:t>
                  </w:r>
                </w:p>
                <w:p w14:paraId="05CB6FC6" w14:textId="77777777" w:rsidR="00CA5D2F" w:rsidRPr="007C398F" w:rsidRDefault="00CA5D2F" w:rsidP="00B37FD5">
                  <w:pPr>
                    <w:spacing w:before="120" w:after="120"/>
                    <w:jc w:val="both"/>
                    <w:rPr>
                      <w:sz w:val="20"/>
                      <w:szCs w:val="20"/>
                    </w:rPr>
                  </w:pPr>
                  <w:r w:rsidRPr="007C398F">
                    <w:rPr>
                      <w:sz w:val="20"/>
                      <w:szCs w:val="20"/>
                    </w:rPr>
                    <w:t>Article 16.40.  Ces contrôles analytiques consistent à vérifier exhaustivement si toutes les obligations inscrites à l’article 14.7 sont rigoureusement observées.</w:t>
                  </w:r>
                </w:p>
                <w:p w14:paraId="688BB64D" w14:textId="77777777" w:rsidR="00CA5D2F" w:rsidRPr="007C398F" w:rsidRDefault="00CA5D2F" w:rsidP="00B37FD5">
                  <w:pPr>
                    <w:spacing w:before="120" w:after="120"/>
                    <w:jc w:val="both"/>
                    <w:rPr>
                      <w:sz w:val="20"/>
                      <w:szCs w:val="20"/>
                    </w:rPr>
                  </w:pPr>
                  <w:r w:rsidRPr="007C398F">
                    <w:rPr>
                      <w:sz w:val="20"/>
                      <w:szCs w:val="20"/>
                    </w:rPr>
                    <w:t>Article 16.41.   Le contenu du réservoir ad-hoc ne peut être admis à la combustion que moyennant l’accord de la personne responsable agréée, lequel accord vaut attestation que les présentes impositions ont été rigoureusement observées. </w:t>
                  </w:r>
                </w:p>
                <w:p w14:paraId="52DD8ABA" w14:textId="77777777" w:rsidR="00CA5D2F" w:rsidRPr="007C398F" w:rsidRDefault="00CA5D2F" w:rsidP="00B37FD5">
                  <w:pPr>
                    <w:spacing w:before="120" w:after="120"/>
                    <w:jc w:val="both"/>
                    <w:rPr>
                      <w:sz w:val="20"/>
                      <w:szCs w:val="20"/>
                    </w:rPr>
                  </w:pPr>
                  <w:r w:rsidRPr="007C398F">
                    <w:rPr>
                      <w:sz w:val="20"/>
                      <w:szCs w:val="20"/>
                    </w:rPr>
                    <w:lastRenderedPageBreak/>
                    <w:t>Sous-section 8 – Combustibles de substitution liquides réceptionnés par lots</w:t>
                  </w:r>
                </w:p>
                <w:p w14:paraId="181FEAD9" w14:textId="77777777" w:rsidR="00CA5D2F" w:rsidRPr="007C398F" w:rsidRDefault="00CA5D2F" w:rsidP="00B37FD5">
                  <w:pPr>
                    <w:spacing w:before="120" w:after="120"/>
                    <w:jc w:val="both"/>
                    <w:rPr>
                      <w:sz w:val="20"/>
                      <w:szCs w:val="20"/>
                    </w:rPr>
                  </w:pPr>
                  <w:r w:rsidRPr="007C398F">
                    <w:rPr>
                      <w:sz w:val="20"/>
                      <w:szCs w:val="20"/>
                    </w:rPr>
                    <w:t>Article 16.42.  Moyennant la stricte observation de toutes les dispositions des articles 16.37 à 16.41, le fonctionnaire technique peut :</w:t>
                  </w:r>
                </w:p>
                <w:p w14:paraId="1B81422E" w14:textId="77777777" w:rsidR="00CA5D2F" w:rsidRPr="007C398F" w:rsidRDefault="00CA5D2F" w:rsidP="00B37FD5">
                  <w:pPr>
                    <w:spacing w:before="120" w:after="120"/>
                    <w:jc w:val="both"/>
                    <w:rPr>
                      <w:sz w:val="20"/>
                      <w:szCs w:val="20"/>
                    </w:rPr>
                  </w:pPr>
                  <w:r w:rsidRPr="007C398F">
                    <w:rPr>
                      <w:sz w:val="20"/>
                      <w:szCs w:val="20"/>
                    </w:rPr>
                    <w:t>-    permettre la réception des déchets combustibles liquides par lots de 1200 m</w:t>
                  </w:r>
                  <w:r w:rsidRPr="007C398F">
                    <w:rPr>
                      <w:sz w:val="20"/>
                      <w:szCs w:val="20"/>
                      <w:vertAlign w:val="superscript"/>
                    </w:rPr>
                    <w:t>3</w:t>
                  </w:r>
                  <w:r w:rsidRPr="007C398F">
                    <w:rPr>
                      <w:sz w:val="20"/>
                      <w:szCs w:val="20"/>
                    </w:rPr>
                    <w:t>.</w:t>
                  </w:r>
                </w:p>
                <w:p w14:paraId="48D48CCB" w14:textId="77777777" w:rsidR="00CA5D2F" w:rsidRPr="007C398F" w:rsidRDefault="00CA5D2F" w:rsidP="00B37FD5">
                  <w:pPr>
                    <w:spacing w:before="120" w:after="120"/>
                    <w:jc w:val="both"/>
                    <w:rPr>
                      <w:sz w:val="20"/>
                      <w:szCs w:val="20"/>
                    </w:rPr>
                  </w:pPr>
                  <w:r w:rsidRPr="007C398F">
                    <w:rPr>
                      <w:sz w:val="20"/>
                      <w:szCs w:val="20"/>
                    </w:rPr>
                    <w:t>-    les dispenser des contrôles sélectifs visés aux articles 16.32 à 16.36, pour autant que les conditions suivantes soient rigoureusement observées :</w:t>
                  </w:r>
                </w:p>
                <w:p w14:paraId="1D2A166C" w14:textId="77777777" w:rsidR="00CA5D2F" w:rsidRPr="007C398F" w:rsidRDefault="00CA5D2F" w:rsidP="00B37FD5">
                  <w:pPr>
                    <w:numPr>
                      <w:ilvl w:val="0"/>
                      <w:numId w:val="97"/>
                    </w:numPr>
                    <w:spacing w:before="120" w:after="120"/>
                    <w:jc w:val="both"/>
                    <w:rPr>
                      <w:sz w:val="20"/>
                      <w:szCs w:val="20"/>
                    </w:rPr>
                  </w:pPr>
                  <w:r w:rsidRPr="007C398F">
                    <w:rPr>
                      <w:sz w:val="20"/>
                      <w:szCs w:val="20"/>
                    </w:rPr>
                    <w:t xml:space="preserve">a) pour chaque déchet liquide ayant été soumis à la procédure d’acceptation préalable, l’exploitant doit lui en faire la demande par écrit. </w:t>
                  </w:r>
                </w:p>
                <w:p w14:paraId="72AAFC6E" w14:textId="77777777" w:rsidR="00CA5D2F" w:rsidRPr="007C398F" w:rsidRDefault="00CA5D2F" w:rsidP="00B37FD5">
                  <w:pPr>
                    <w:spacing w:before="120" w:after="120"/>
                    <w:jc w:val="both"/>
                    <w:rPr>
                      <w:sz w:val="20"/>
                      <w:szCs w:val="20"/>
                    </w:rPr>
                  </w:pPr>
                  <w:r w:rsidRPr="007C398F">
                    <w:rPr>
                      <w:sz w:val="20"/>
                      <w:szCs w:val="20"/>
                    </w:rPr>
                    <w:t>       Cette demande comporte toutes les informations utiles relatives, aussi bien aux déchets visés qu’aux modalités de la transaction.</w:t>
                  </w:r>
                </w:p>
                <w:p w14:paraId="24A307F1" w14:textId="77777777" w:rsidR="00CA5D2F" w:rsidRPr="007C398F" w:rsidRDefault="00CA5D2F" w:rsidP="00B37FD5">
                  <w:pPr>
                    <w:spacing w:before="120" w:after="120"/>
                    <w:jc w:val="both"/>
                    <w:rPr>
                      <w:sz w:val="20"/>
                      <w:szCs w:val="20"/>
                    </w:rPr>
                  </w:pPr>
                  <w:r w:rsidRPr="007C398F">
                    <w:rPr>
                      <w:sz w:val="20"/>
                      <w:szCs w:val="20"/>
                    </w:rPr>
                    <w:t>       A cette demande, est annexée une note signée par la personne responsable agréée exposant, de façon détaillée, les obligations imposées au producteur ou détenteur, en matière de contrôles analytiques notamment, et destinées à garantir la conformité des déchets tout au long de l’opération.</w:t>
                  </w:r>
                </w:p>
                <w:p w14:paraId="1D746552" w14:textId="77777777" w:rsidR="00CA5D2F" w:rsidRPr="007C398F" w:rsidRDefault="00CA5D2F" w:rsidP="00B37FD5">
                  <w:pPr>
                    <w:numPr>
                      <w:ilvl w:val="0"/>
                      <w:numId w:val="98"/>
                    </w:numPr>
                    <w:spacing w:before="120" w:after="120"/>
                    <w:jc w:val="both"/>
                    <w:rPr>
                      <w:sz w:val="20"/>
                      <w:szCs w:val="20"/>
                    </w:rPr>
                  </w:pPr>
                  <w:r w:rsidRPr="007C398F">
                    <w:rPr>
                      <w:sz w:val="20"/>
                      <w:szCs w:val="20"/>
                    </w:rPr>
                    <w:t xml:space="preserve">b) les arrivages par lots ne peuvent être envisagés que dans les deux cas suivants : </w:t>
                  </w:r>
                </w:p>
                <w:p w14:paraId="155FBA2E" w14:textId="77777777" w:rsidR="00CA5D2F" w:rsidRPr="007C398F" w:rsidRDefault="00CA5D2F" w:rsidP="00B37FD5">
                  <w:pPr>
                    <w:spacing w:before="120" w:after="120"/>
                    <w:jc w:val="both"/>
                    <w:rPr>
                      <w:sz w:val="20"/>
                      <w:szCs w:val="20"/>
                    </w:rPr>
                  </w:pPr>
                  <w:r w:rsidRPr="007C398F">
                    <w:rPr>
                      <w:sz w:val="20"/>
                      <w:szCs w:val="20"/>
                    </w:rPr>
                    <w:t>-    soit s’il s’agit de déchets provenant en ligne directe de producteurs et pour lesquels il a été prouvé que leurs compositions respectives sont régulières dans le temps;</w:t>
                  </w:r>
                </w:p>
                <w:p w14:paraId="147643D1" w14:textId="77777777" w:rsidR="00CA5D2F" w:rsidRPr="007C398F" w:rsidRDefault="00CA5D2F" w:rsidP="00B37FD5">
                  <w:pPr>
                    <w:spacing w:before="120" w:after="120"/>
                    <w:jc w:val="both"/>
                    <w:rPr>
                      <w:sz w:val="20"/>
                      <w:szCs w:val="20"/>
                    </w:rPr>
                  </w:pPr>
                  <w:r w:rsidRPr="007C398F">
                    <w:rPr>
                      <w:sz w:val="20"/>
                      <w:szCs w:val="20"/>
                    </w:rPr>
                    <w:t>-    soit ils proviennent de centres de regroupement et de prétraitement régulièrement autorisés, équipés pour assurer un mélange et une homogénéisation efficaces des déchets, et disposant par ailleurs des moyens humains et matériels appropriés pour contrôler rigoureusement leurs compositions physico-chimiques.</w:t>
                  </w:r>
                </w:p>
                <w:p w14:paraId="181458E2" w14:textId="77777777" w:rsidR="00CA5D2F" w:rsidRPr="007C398F" w:rsidRDefault="00CA5D2F" w:rsidP="00B37FD5">
                  <w:pPr>
                    <w:spacing w:before="120" w:after="120"/>
                    <w:jc w:val="both"/>
                    <w:rPr>
                      <w:sz w:val="20"/>
                      <w:szCs w:val="20"/>
                    </w:rPr>
                  </w:pPr>
                  <w:r w:rsidRPr="007C398F">
                    <w:rPr>
                      <w:sz w:val="20"/>
                      <w:szCs w:val="20"/>
                    </w:rPr>
                    <w:t>Article 16.43.  Dans le cas visé à l’article 16.42, b), 2</w:t>
                  </w:r>
                  <w:r w:rsidRPr="007C398F">
                    <w:rPr>
                      <w:sz w:val="20"/>
                      <w:szCs w:val="20"/>
                      <w:vertAlign w:val="superscript"/>
                    </w:rPr>
                    <w:t>ème</w:t>
                  </w:r>
                  <w:r w:rsidRPr="007C398F">
                    <w:rPr>
                      <w:sz w:val="20"/>
                      <w:szCs w:val="20"/>
                    </w:rPr>
                    <w:t xml:space="preserve"> tiret, la personne responsable agréée est tenue de vérifier, au préalable, si le centre dispose effectivement de ces moyens.</w:t>
                  </w:r>
                </w:p>
                <w:p w14:paraId="5FA2932B" w14:textId="77777777" w:rsidR="00CA5D2F" w:rsidRPr="007C398F" w:rsidRDefault="00CA5D2F" w:rsidP="00B37FD5">
                  <w:pPr>
                    <w:spacing w:before="120" w:after="120"/>
                    <w:jc w:val="both"/>
                    <w:rPr>
                      <w:sz w:val="20"/>
                      <w:szCs w:val="20"/>
                    </w:rPr>
                  </w:pPr>
                  <w:r w:rsidRPr="007C398F">
                    <w:rPr>
                      <w:sz w:val="20"/>
                      <w:szCs w:val="20"/>
                    </w:rPr>
                    <w:t>A la demande visée à l’article 16.42 a), est jointe une attestation ad-hoc signée par la personne responsable agréée.</w:t>
                  </w:r>
                </w:p>
                <w:p w14:paraId="7AF4B3E1" w14:textId="77777777" w:rsidR="00CA5D2F" w:rsidRPr="007C398F" w:rsidRDefault="00CA5D2F" w:rsidP="00B37FD5">
                  <w:pPr>
                    <w:spacing w:before="120" w:after="120"/>
                    <w:jc w:val="both"/>
                    <w:rPr>
                      <w:sz w:val="20"/>
                      <w:szCs w:val="20"/>
                    </w:rPr>
                  </w:pPr>
                  <w:r w:rsidRPr="007C398F">
                    <w:rPr>
                      <w:sz w:val="20"/>
                      <w:szCs w:val="20"/>
                    </w:rPr>
                    <w:t>Les lots constitués chez le producteur ou le centre de regroupement et de prétraitement sont échantillonnés et analysés par lui selon une procédure de prélèvement et d’analyse validée par un laboratoire agréé et la personne responsable agréée.</w:t>
                  </w:r>
                </w:p>
                <w:p w14:paraId="18A5C816" w14:textId="77777777" w:rsidR="00CA5D2F" w:rsidRPr="007C398F" w:rsidRDefault="00CA5D2F" w:rsidP="00B37FD5">
                  <w:pPr>
                    <w:spacing w:before="120" w:after="120"/>
                    <w:jc w:val="both"/>
                    <w:rPr>
                      <w:sz w:val="20"/>
                      <w:szCs w:val="20"/>
                    </w:rPr>
                  </w:pPr>
                  <w:r w:rsidRPr="007C398F">
                    <w:rPr>
                      <w:sz w:val="20"/>
                      <w:szCs w:val="20"/>
                    </w:rPr>
                    <w:t>En outre, un contrôle de ces procédures, des audits et prélèvements par sondages sont assurés par le laboratoire agréé et la personne responsable agréée.</w:t>
                  </w:r>
                </w:p>
                <w:p w14:paraId="2AF9A585" w14:textId="77777777" w:rsidR="00CA5D2F" w:rsidRPr="007C398F" w:rsidRDefault="00CA5D2F" w:rsidP="00B37FD5">
                  <w:pPr>
                    <w:spacing w:before="120" w:after="120"/>
                    <w:jc w:val="both"/>
                    <w:rPr>
                      <w:sz w:val="20"/>
                      <w:szCs w:val="20"/>
                    </w:rPr>
                  </w:pPr>
                  <w:r w:rsidRPr="007C398F">
                    <w:rPr>
                      <w:sz w:val="20"/>
                      <w:szCs w:val="20"/>
                    </w:rPr>
                    <w:t>Les transports sont scellés au départ et la dépose des scellés est assurée par un préposé dont question à l’article 4.15.</w:t>
                  </w:r>
                </w:p>
                <w:p w14:paraId="464FBBA1" w14:textId="77777777" w:rsidR="00CA5D2F" w:rsidRPr="007C398F" w:rsidRDefault="00CA5D2F" w:rsidP="00B37FD5">
                  <w:pPr>
                    <w:spacing w:before="120" w:after="120"/>
                    <w:jc w:val="both"/>
                    <w:rPr>
                      <w:sz w:val="20"/>
                      <w:szCs w:val="20"/>
                    </w:rPr>
                  </w:pPr>
                  <w:r w:rsidRPr="007C398F">
                    <w:rPr>
                      <w:sz w:val="20"/>
                      <w:szCs w:val="20"/>
                    </w:rPr>
                    <w:t>Chaque transport fait l’objet d’une prise d’échantillon et d’un contrôle à posteriori sur la moyenne hebdomadaire des échantillons.  Il est effectué soit par le laboratoire de l’exploitant, soit par un laboratoire agréé.</w:t>
                  </w:r>
                </w:p>
                <w:p w14:paraId="7BDDE0EF" w14:textId="77777777" w:rsidR="00CA5D2F" w:rsidRPr="007C398F" w:rsidRDefault="00CA5D2F" w:rsidP="00B37FD5">
                  <w:pPr>
                    <w:spacing w:before="120" w:after="120"/>
                    <w:jc w:val="both"/>
                    <w:rPr>
                      <w:sz w:val="20"/>
                      <w:szCs w:val="20"/>
                    </w:rPr>
                  </w:pPr>
                  <w:r w:rsidRPr="007C398F">
                    <w:rPr>
                      <w:sz w:val="20"/>
                      <w:szCs w:val="20"/>
                    </w:rPr>
                    <w:t>Article 16.44.  L’accord du fonctionnaire technique est communiqué par écrit à l’exploitant.</w:t>
                  </w:r>
                </w:p>
                <w:p w14:paraId="0A0B1BAD" w14:textId="77777777" w:rsidR="00CA5D2F" w:rsidRPr="007C398F" w:rsidRDefault="00CA5D2F" w:rsidP="00B37FD5">
                  <w:pPr>
                    <w:spacing w:before="120" w:after="120"/>
                    <w:jc w:val="both"/>
                    <w:rPr>
                      <w:sz w:val="20"/>
                      <w:szCs w:val="20"/>
                    </w:rPr>
                  </w:pPr>
                  <w:r w:rsidRPr="007C398F">
                    <w:rPr>
                      <w:sz w:val="20"/>
                      <w:szCs w:val="20"/>
                    </w:rPr>
                    <w:t>Il précise les conditions à l’observation desquelles cet accord est subordonné. </w:t>
                  </w:r>
                </w:p>
                <w:p w14:paraId="67317038" w14:textId="77777777" w:rsidR="00CA5D2F" w:rsidRPr="007C398F" w:rsidRDefault="00CA5D2F" w:rsidP="00B37FD5">
                  <w:pPr>
                    <w:spacing w:before="120" w:after="120"/>
                    <w:jc w:val="both"/>
                    <w:rPr>
                      <w:sz w:val="20"/>
                      <w:szCs w:val="20"/>
                    </w:rPr>
                  </w:pPr>
                  <w:r w:rsidRPr="007C398F">
                    <w:rPr>
                      <w:sz w:val="20"/>
                      <w:szCs w:val="20"/>
                    </w:rPr>
                    <w:t>Sous-section 9 – Contrôles analytiques sur site pour les combustibles de substitution, matières minérales de substitution et mixtes minéraux/organiques solides</w:t>
                  </w:r>
                </w:p>
                <w:p w14:paraId="6EAB1345" w14:textId="77777777" w:rsidR="00CA5D2F" w:rsidRPr="007C398F" w:rsidRDefault="00CA5D2F" w:rsidP="00B37FD5">
                  <w:pPr>
                    <w:spacing w:before="120" w:after="120"/>
                    <w:jc w:val="both"/>
                    <w:rPr>
                      <w:sz w:val="20"/>
                      <w:szCs w:val="20"/>
                    </w:rPr>
                  </w:pPr>
                  <w:r w:rsidRPr="007C398F">
                    <w:rPr>
                      <w:sz w:val="20"/>
                      <w:szCs w:val="20"/>
                    </w:rPr>
                    <w:t xml:space="preserve">Article 16.45.  Ces contrôles sont exécutés pour chaque producteur sur base hebdomadaire sur des échantillons moyens représentatifs des combustibles et matières </w:t>
                  </w:r>
                  <w:r w:rsidRPr="007C398F">
                    <w:rPr>
                      <w:sz w:val="20"/>
                      <w:szCs w:val="20"/>
                    </w:rPr>
                    <w:lastRenderedPageBreak/>
                    <w:t>de substitution solides réceptionnés et constitués au départ des prélèvements effectués sur chaque livraison.</w:t>
                  </w:r>
                </w:p>
                <w:p w14:paraId="340F32BB" w14:textId="77777777" w:rsidR="00CA5D2F" w:rsidRPr="007C398F" w:rsidRDefault="00CA5D2F" w:rsidP="00B37FD5">
                  <w:pPr>
                    <w:spacing w:before="120" w:after="120"/>
                    <w:jc w:val="both"/>
                    <w:rPr>
                      <w:sz w:val="20"/>
                      <w:szCs w:val="20"/>
                    </w:rPr>
                  </w:pPr>
                  <w:r w:rsidRPr="007C398F">
                    <w:rPr>
                      <w:sz w:val="20"/>
                      <w:szCs w:val="20"/>
                    </w:rPr>
                    <w:t>Article 16.46.  Un échantillon moyen distinct doit être constitué pour chaque déchet ayant été soumis à la procédure d’acceptation préalable.</w:t>
                  </w:r>
                </w:p>
                <w:p w14:paraId="461A02BB" w14:textId="77777777" w:rsidR="00CA5D2F" w:rsidRPr="007C398F" w:rsidRDefault="00CA5D2F" w:rsidP="00B37FD5">
                  <w:pPr>
                    <w:spacing w:before="120" w:after="120"/>
                    <w:jc w:val="both"/>
                    <w:rPr>
                      <w:sz w:val="20"/>
                      <w:szCs w:val="20"/>
                    </w:rPr>
                  </w:pPr>
                  <w:r w:rsidRPr="007C398F">
                    <w:rPr>
                      <w:sz w:val="20"/>
                      <w:szCs w:val="20"/>
                    </w:rPr>
                    <w:t>Article 16.47 Chaque catégorie de déchet, en fonction de son utilisation dans l’installation, est entreposée distinctement de façon à éviter toute confusion ou erreur lors des opérations de déchargement ou de reprise.</w:t>
                  </w:r>
                </w:p>
                <w:p w14:paraId="6EE78EC1" w14:textId="77777777" w:rsidR="00CA5D2F" w:rsidRPr="007C398F" w:rsidRDefault="00CA5D2F" w:rsidP="00B37FD5">
                  <w:pPr>
                    <w:spacing w:before="120" w:after="120"/>
                    <w:jc w:val="both"/>
                    <w:rPr>
                      <w:sz w:val="20"/>
                      <w:szCs w:val="20"/>
                    </w:rPr>
                  </w:pPr>
                  <w:r w:rsidRPr="007C398F">
                    <w:rPr>
                      <w:sz w:val="20"/>
                      <w:szCs w:val="20"/>
                    </w:rPr>
                    <w:t>Article 16.48.  Les contrôles analytiques portent sur des paramètres, composés et éléments judicieusement sélectionnés, de manière à s’assurer, dans toute la mesure du possible, que le déchet présenté à l’admission est conforme aux données, résultats et conclusions de la procédure d’acceptation préalable.</w:t>
                  </w:r>
                </w:p>
                <w:p w14:paraId="445C859D" w14:textId="77777777" w:rsidR="00CA5D2F" w:rsidRPr="007C398F" w:rsidRDefault="00CA5D2F" w:rsidP="00B37FD5">
                  <w:pPr>
                    <w:spacing w:before="120" w:after="120"/>
                    <w:jc w:val="both"/>
                    <w:rPr>
                      <w:sz w:val="20"/>
                      <w:szCs w:val="20"/>
                    </w:rPr>
                  </w:pPr>
                  <w:r w:rsidRPr="007C398F">
                    <w:rPr>
                      <w:sz w:val="20"/>
                      <w:szCs w:val="20"/>
                    </w:rPr>
                    <w:t>Article 16.49.  En tout état de cause, la durée totale de ces contrôles ne peut être inférieure à soixante minutes.</w:t>
                  </w:r>
                </w:p>
                <w:p w14:paraId="2C7EA97C" w14:textId="77777777" w:rsidR="00CA5D2F" w:rsidRPr="007C398F" w:rsidRDefault="00CA5D2F" w:rsidP="00B37FD5">
                  <w:pPr>
                    <w:spacing w:before="120" w:after="120"/>
                    <w:jc w:val="both"/>
                    <w:rPr>
                      <w:sz w:val="20"/>
                      <w:szCs w:val="20"/>
                    </w:rPr>
                  </w:pPr>
                  <w:r w:rsidRPr="007C398F">
                    <w:rPr>
                      <w:sz w:val="20"/>
                      <w:szCs w:val="20"/>
                    </w:rPr>
                    <w:t>Article 16.50.  Le lot des arrivages journaliers, faisant l’objet d’un contrôle au jour le jour sur un échantillon moyen représentatif constitué au départ des prélèvements effectués sur chaque livraison, ne peut être utilisé que moyennant l’accord du responsable du laboratoire, lequel accord vaut attestation que :</w:t>
                  </w:r>
                </w:p>
                <w:p w14:paraId="1238BE89" w14:textId="77777777" w:rsidR="00CA5D2F" w:rsidRPr="007C398F" w:rsidRDefault="00CA5D2F" w:rsidP="00B37FD5">
                  <w:pPr>
                    <w:spacing w:before="120" w:after="120"/>
                    <w:jc w:val="both"/>
                    <w:rPr>
                      <w:sz w:val="20"/>
                      <w:szCs w:val="20"/>
                    </w:rPr>
                  </w:pPr>
                  <w:r w:rsidRPr="007C398F">
                    <w:rPr>
                      <w:sz w:val="20"/>
                      <w:szCs w:val="20"/>
                    </w:rPr>
                    <w:t>-    les présentes impositions ont été rigoureusement observées;</w:t>
                  </w:r>
                </w:p>
                <w:p w14:paraId="25F241FF" w14:textId="77777777" w:rsidR="00CA5D2F" w:rsidRPr="007C398F" w:rsidRDefault="00CA5D2F" w:rsidP="00B37FD5">
                  <w:pPr>
                    <w:spacing w:before="120" w:after="120"/>
                    <w:jc w:val="both"/>
                    <w:rPr>
                      <w:sz w:val="20"/>
                      <w:szCs w:val="20"/>
                    </w:rPr>
                  </w:pPr>
                  <w:r w:rsidRPr="007C398F">
                    <w:rPr>
                      <w:sz w:val="20"/>
                      <w:szCs w:val="20"/>
                    </w:rPr>
                    <w:t>-    les résultats des analyses n’ont révélé aucune anomalie rédhibitoire.</w:t>
                  </w:r>
                </w:p>
                <w:p w14:paraId="59DA9E44" w14:textId="77777777" w:rsidR="00CA5D2F" w:rsidRPr="007C398F" w:rsidRDefault="00CA5D2F" w:rsidP="00B37FD5">
                  <w:pPr>
                    <w:spacing w:before="120" w:after="120"/>
                    <w:jc w:val="both"/>
                    <w:rPr>
                      <w:sz w:val="20"/>
                      <w:szCs w:val="20"/>
                    </w:rPr>
                  </w:pPr>
                  <w:r w:rsidRPr="007C398F">
                    <w:rPr>
                      <w:sz w:val="20"/>
                      <w:szCs w:val="20"/>
                    </w:rPr>
                    <w:t>Dans le cas contraire, le lot doit être refusé à l’utilisation.</w:t>
                  </w:r>
                </w:p>
                <w:p w14:paraId="32F66D3F" w14:textId="77777777" w:rsidR="00CA5D2F" w:rsidRPr="007C398F" w:rsidRDefault="00CA5D2F" w:rsidP="00B37FD5">
                  <w:pPr>
                    <w:spacing w:before="120" w:after="120"/>
                    <w:jc w:val="both"/>
                    <w:rPr>
                      <w:sz w:val="20"/>
                      <w:szCs w:val="20"/>
                    </w:rPr>
                  </w:pPr>
                  <w:r w:rsidRPr="007C398F">
                    <w:rPr>
                      <w:sz w:val="20"/>
                      <w:szCs w:val="20"/>
                    </w:rPr>
                    <w:t>Article 16.51.   Les contrôles analytiques consistent à mesurer, au minimum :</w:t>
                  </w:r>
                </w:p>
                <w:p w14:paraId="32C9DBDC" w14:textId="77777777" w:rsidR="00CA5D2F" w:rsidRPr="007C398F" w:rsidRDefault="00CA5D2F" w:rsidP="00B37FD5">
                  <w:pPr>
                    <w:numPr>
                      <w:ilvl w:val="0"/>
                      <w:numId w:val="99"/>
                    </w:numPr>
                    <w:spacing w:before="120" w:after="120"/>
                    <w:jc w:val="both"/>
                    <w:rPr>
                      <w:sz w:val="20"/>
                      <w:szCs w:val="20"/>
                    </w:rPr>
                  </w:pPr>
                  <w:r w:rsidRPr="007C398F">
                    <w:rPr>
                      <w:sz w:val="20"/>
                      <w:szCs w:val="20"/>
                    </w:rPr>
                    <w:t xml:space="preserve">la radioactivité; </w:t>
                  </w:r>
                </w:p>
                <w:p w14:paraId="050455D3" w14:textId="77777777" w:rsidR="00CA5D2F" w:rsidRPr="007C398F" w:rsidRDefault="00CA5D2F" w:rsidP="00B37FD5">
                  <w:pPr>
                    <w:numPr>
                      <w:ilvl w:val="0"/>
                      <w:numId w:val="99"/>
                    </w:numPr>
                    <w:spacing w:before="120" w:after="120"/>
                    <w:jc w:val="both"/>
                    <w:rPr>
                      <w:sz w:val="20"/>
                      <w:szCs w:val="20"/>
                    </w:rPr>
                  </w:pPr>
                  <w:r w:rsidRPr="007C398F">
                    <w:rPr>
                      <w:sz w:val="20"/>
                      <w:szCs w:val="20"/>
                    </w:rPr>
                    <w:t xml:space="preserve">les teneurs totales respectives en soufre, chlore, fluor, brome et iode; </w:t>
                  </w:r>
                </w:p>
                <w:p w14:paraId="125D3D65" w14:textId="77777777" w:rsidR="00CA5D2F" w:rsidRPr="007C398F" w:rsidRDefault="00CA5D2F" w:rsidP="00B37FD5">
                  <w:pPr>
                    <w:numPr>
                      <w:ilvl w:val="0"/>
                      <w:numId w:val="99"/>
                    </w:numPr>
                    <w:spacing w:before="120" w:after="120"/>
                    <w:jc w:val="both"/>
                    <w:rPr>
                      <w:sz w:val="20"/>
                      <w:szCs w:val="20"/>
                    </w:rPr>
                  </w:pPr>
                  <w:r w:rsidRPr="007C398F">
                    <w:rPr>
                      <w:sz w:val="20"/>
                      <w:szCs w:val="20"/>
                    </w:rPr>
                    <w:t xml:space="preserve">les PCB; </w:t>
                  </w:r>
                </w:p>
                <w:p w14:paraId="1E0918F2" w14:textId="77777777" w:rsidR="00CA5D2F" w:rsidRPr="007C398F" w:rsidRDefault="00CA5D2F" w:rsidP="00B37FD5">
                  <w:pPr>
                    <w:numPr>
                      <w:ilvl w:val="0"/>
                      <w:numId w:val="99"/>
                    </w:numPr>
                    <w:spacing w:before="120" w:after="120"/>
                    <w:jc w:val="both"/>
                    <w:rPr>
                      <w:sz w:val="20"/>
                      <w:szCs w:val="20"/>
                    </w:rPr>
                  </w:pPr>
                  <w:r w:rsidRPr="007C398F">
                    <w:rPr>
                      <w:sz w:val="20"/>
                      <w:szCs w:val="20"/>
                    </w:rPr>
                    <w:t xml:space="preserve">les concentrations en oligo-éléments à caractère métallique visés à l’article 14.7; </w:t>
                  </w:r>
                </w:p>
                <w:p w14:paraId="5E0EB9CE" w14:textId="77777777" w:rsidR="00CA5D2F" w:rsidRPr="007C398F" w:rsidRDefault="00CA5D2F" w:rsidP="00B37FD5">
                  <w:pPr>
                    <w:numPr>
                      <w:ilvl w:val="0"/>
                      <w:numId w:val="99"/>
                    </w:numPr>
                    <w:spacing w:before="120" w:after="120"/>
                    <w:jc w:val="both"/>
                    <w:rPr>
                      <w:sz w:val="20"/>
                      <w:szCs w:val="20"/>
                    </w:rPr>
                  </w:pPr>
                  <w:r w:rsidRPr="007C398F">
                    <w:rPr>
                      <w:sz w:val="20"/>
                      <w:szCs w:val="20"/>
                    </w:rPr>
                    <w:t xml:space="preserve">tous les paramètres, composés ou éléments qui ont été repérés comme caractéristiques à l’occasion de la procédure d’acceptation préalable. </w:t>
                  </w:r>
                </w:p>
                <w:p w14:paraId="75FAEF05" w14:textId="77777777" w:rsidR="00CA5D2F" w:rsidRPr="007C398F" w:rsidRDefault="00CA5D2F" w:rsidP="00B37FD5">
                  <w:pPr>
                    <w:spacing w:before="120" w:after="120"/>
                    <w:jc w:val="both"/>
                    <w:rPr>
                      <w:sz w:val="20"/>
                      <w:szCs w:val="20"/>
                    </w:rPr>
                  </w:pPr>
                  <w:r w:rsidRPr="007C398F">
                    <w:rPr>
                      <w:sz w:val="20"/>
                      <w:szCs w:val="20"/>
                    </w:rPr>
                    <w:t>Article 16.52.  Le fonctionnaire technique peut, par une décision motivée, adressée à l’exploitant par pli recommandé à la poste :</w:t>
                  </w:r>
                </w:p>
                <w:p w14:paraId="36B09531" w14:textId="77777777" w:rsidR="00CA5D2F" w:rsidRPr="007C398F" w:rsidRDefault="00CA5D2F" w:rsidP="00B37FD5">
                  <w:pPr>
                    <w:spacing w:before="120" w:after="120"/>
                    <w:jc w:val="both"/>
                    <w:rPr>
                      <w:sz w:val="20"/>
                      <w:szCs w:val="20"/>
                    </w:rPr>
                  </w:pPr>
                  <w:r w:rsidRPr="007C398F">
                    <w:rPr>
                      <w:sz w:val="20"/>
                      <w:szCs w:val="20"/>
                    </w:rPr>
                    <w:t>-    le dispenser, à sa demande, de certaines analyses qui s’avéreraient durablement et incontestablement superflues;</w:t>
                  </w:r>
                </w:p>
                <w:p w14:paraId="2F5854BD" w14:textId="77777777" w:rsidR="00CA5D2F" w:rsidRPr="007C398F" w:rsidRDefault="00CA5D2F" w:rsidP="00B37FD5">
                  <w:pPr>
                    <w:spacing w:before="120" w:after="120"/>
                    <w:jc w:val="both"/>
                    <w:rPr>
                      <w:sz w:val="20"/>
                      <w:szCs w:val="20"/>
                    </w:rPr>
                  </w:pPr>
                  <w:r w:rsidRPr="007C398F">
                    <w:rPr>
                      <w:sz w:val="20"/>
                      <w:szCs w:val="20"/>
                    </w:rPr>
                    <w:t>-    imposer des analyses supplémentaires portant sur des paramètres, composés ou éléments explicitement désignés, à titre limitatif. </w:t>
                  </w:r>
                </w:p>
                <w:p w14:paraId="6AB7ABA0" w14:textId="77777777" w:rsidR="00CA5D2F" w:rsidRPr="007C398F" w:rsidRDefault="00CA5D2F" w:rsidP="00B37FD5">
                  <w:pPr>
                    <w:spacing w:before="120" w:after="120"/>
                    <w:jc w:val="both"/>
                    <w:rPr>
                      <w:sz w:val="20"/>
                      <w:szCs w:val="20"/>
                    </w:rPr>
                  </w:pPr>
                  <w:r w:rsidRPr="007C398F">
                    <w:rPr>
                      <w:sz w:val="20"/>
                      <w:szCs w:val="20"/>
                    </w:rPr>
                    <w:t>Sous-section 10 – Combustibles de substitution solides réceptionnés par lots</w:t>
                  </w:r>
                </w:p>
                <w:p w14:paraId="23401895" w14:textId="77777777" w:rsidR="00CA5D2F" w:rsidRPr="007C398F" w:rsidRDefault="00CA5D2F" w:rsidP="00B37FD5">
                  <w:pPr>
                    <w:spacing w:before="120" w:after="120"/>
                    <w:jc w:val="both"/>
                    <w:rPr>
                      <w:sz w:val="20"/>
                      <w:szCs w:val="20"/>
                    </w:rPr>
                  </w:pPr>
                  <w:r w:rsidRPr="007C398F">
                    <w:rPr>
                      <w:sz w:val="20"/>
                      <w:szCs w:val="20"/>
                    </w:rPr>
                    <w:t>Article 16.53.  Le fonctionnaire technique peut permettre la réception des déchets combustibles solides par lots de 640 m³ pour autant que les conditions suivantes soient rigoureusement observées :</w:t>
                  </w:r>
                </w:p>
                <w:p w14:paraId="6CFBBE7A" w14:textId="77777777" w:rsidR="00CA5D2F" w:rsidRPr="007C398F" w:rsidRDefault="00CA5D2F" w:rsidP="00B37FD5">
                  <w:pPr>
                    <w:numPr>
                      <w:ilvl w:val="0"/>
                      <w:numId w:val="100"/>
                    </w:numPr>
                    <w:spacing w:before="120" w:after="120"/>
                    <w:jc w:val="both"/>
                    <w:rPr>
                      <w:sz w:val="20"/>
                      <w:szCs w:val="20"/>
                    </w:rPr>
                  </w:pPr>
                  <w:r w:rsidRPr="007C398F">
                    <w:rPr>
                      <w:sz w:val="20"/>
                      <w:szCs w:val="20"/>
                    </w:rPr>
                    <w:t xml:space="preserve">pour chaque déchet ayant été soumis à la procédure d’acceptation préalable, l’exploitant doit lui en faire la demande par écrit; </w:t>
                  </w:r>
                </w:p>
                <w:p w14:paraId="10C750EC" w14:textId="77777777" w:rsidR="00CA5D2F" w:rsidRPr="007C398F" w:rsidRDefault="00CA5D2F" w:rsidP="00B37FD5">
                  <w:pPr>
                    <w:spacing w:before="120" w:after="120"/>
                    <w:jc w:val="both"/>
                    <w:rPr>
                      <w:sz w:val="20"/>
                      <w:szCs w:val="20"/>
                    </w:rPr>
                  </w:pPr>
                  <w:r w:rsidRPr="007C398F">
                    <w:rPr>
                      <w:sz w:val="20"/>
                      <w:szCs w:val="20"/>
                    </w:rPr>
                    <w:t>       Cette demande comporte toutes les informations utiles relatives, aussi bien aux déchets visés qu’aux modalités de la transaction.</w:t>
                  </w:r>
                </w:p>
                <w:p w14:paraId="4978384A" w14:textId="77777777" w:rsidR="00CA5D2F" w:rsidRPr="007C398F" w:rsidRDefault="00CA5D2F" w:rsidP="00B37FD5">
                  <w:pPr>
                    <w:spacing w:before="120" w:after="120"/>
                    <w:jc w:val="both"/>
                    <w:rPr>
                      <w:sz w:val="20"/>
                      <w:szCs w:val="20"/>
                    </w:rPr>
                  </w:pPr>
                  <w:r w:rsidRPr="007C398F">
                    <w:rPr>
                      <w:sz w:val="20"/>
                      <w:szCs w:val="20"/>
                    </w:rPr>
                    <w:t xml:space="preserve">       A cette demande, est annexée une note signée par la personne responsable agréée exposant, de façon détaillée, les obligations imposées au producteur ou </w:t>
                  </w:r>
                  <w:r w:rsidRPr="007C398F">
                    <w:rPr>
                      <w:sz w:val="20"/>
                      <w:szCs w:val="20"/>
                    </w:rPr>
                    <w:lastRenderedPageBreak/>
                    <w:t>détenteur, en matière de contrôles analytiques notamment, et destinées à garantir la conformité des déchets tout au long de l’opération.</w:t>
                  </w:r>
                </w:p>
                <w:p w14:paraId="24143E75" w14:textId="77777777" w:rsidR="00CA5D2F" w:rsidRPr="007C398F" w:rsidRDefault="00CA5D2F" w:rsidP="00B37FD5">
                  <w:pPr>
                    <w:numPr>
                      <w:ilvl w:val="0"/>
                      <w:numId w:val="101"/>
                    </w:numPr>
                    <w:spacing w:before="120" w:after="120"/>
                    <w:jc w:val="both"/>
                    <w:rPr>
                      <w:sz w:val="20"/>
                      <w:szCs w:val="20"/>
                    </w:rPr>
                  </w:pPr>
                  <w:r w:rsidRPr="007C398F">
                    <w:rPr>
                      <w:sz w:val="20"/>
                      <w:szCs w:val="20"/>
                    </w:rPr>
                    <w:t xml:space="preserve">b) les arrivages par lots ne peuvent être envisagés que dans les deux cas suivants : </w:t>
                  </w:r>
                </w:p>
                <w:p w14:paraId="37ACE499" w14:textId="77777777" w:rsidR="00CA5D2F" w:rsidRPr="007C398F" w:rsidRDefault="00CA5D2F" w:rsidP="00B37FD5">
                  <w:pPr>
                    <w:spacing w:before="120" w:after="120"/>
                    <w:jc w:val="both"/>
                    <w:rPr>
                      <w:sz w:val="20"/>
                      <w:szCs w:val="20"/>
                    </w:rPr>
                  </w:pPr>
                  <w:r w:rsidRPr="007C398F">
                    <w:rPr>
                      <w:sz w:val="20"/>
                      <w:szCs w:val="20"/>
                    </w:rPr>
                    <w:t>-   soit s’il s’agit de déchets provenant en ligne directe de producteurs et pour lesquels il a été prouvé que leurs compositions respectives sont régulières dans le temps;</w:t>
                  </w:r>
                </w:p>
                <w:p w14:paraId="7ECA901A" w14:textId="77777777" w:rsidR="00CA5D2F" w:rsidRPr="007C398F" w:rsidRDefault="00CA5D2F" w:rsidP="00B37FD5">
                  <w:pPr>
                    <w:spacing w:before="120" w:after="120"/>
                    <w:jc w:val="both"/>
                    <w:rPr>
                      <w:sz w:val="20"/>
                      <w:szCs w:val="20"/>
                    </w:rPr>
                  </w:pPr>
                  <w:r w:rsidRPr="007C398F">
                    <w:rPr>
                      <w:sz w:val="20"/>
                      <w:szCs w:val="20"/>
                    </w:rPr>
                    <w:t>-   soit ils proviennent de centres de regroupement et de prétraitement régulièrement autorisés, équipés pour assurer un mélange et une homogénéisation efficaces des déchets, et disposant par ailleurs des moyens humains et matériels appropriés pour contrôler rigoureusement leurs compositions physico-chimiques.</w:t>
                  </w:r>
                </w:p>
                <w:p w14:paraId="3C07436F" w14:textId="77777777" w:rsidR="00CA5D2F" w:rsidRPr="007C398F" w:rsidRDefault="00CA5D2F" w:rsidP="00B37FD5">
                  <w:pPr>
                    <w:spacing w:before="120" w:after="120"/>
                    <w:jc w:val="both"/>
                    <w:rPr>
                      <w:sz w:val="20"/>
                      <w:szCs w:val="20"/>
                    </w:rPr>
                  </w:pPr>
                  <w:r w:rsidRPr="007C398F">
                    <w:rPr>
                      <w:sz w:val="20"/>
                      <w:szCs w:val="20"/>
                    </w:rPr>
                    <w:t>Article 16.54.  Dans le cas visé à l’article 16.53, b), 2</w:t>
                  </w:r>
                  <w:r w:rsidRPr="007C398F">
                    <w:rPr>
                      <w:sz w:val="20"/>
                      <w:szCs w:val="20"/>
                      <w:vertAlign w:val="superscript"/>
                    </w:rPr>
                    <w:t>ème</w:t>
                  </w:r>
                  <w:r w:rsidRPr="007C398F">
                    <w:rPr>
                      <w:sz w:val="20"/>
                      <w:szCs w:val="20"/>
                    </w:rPr>
                    <w:t xml:space="preserve"> tiret, la personne responsable agréée est tenue de vérifier, au préalable, si le centre dispose effectivement de ces moyens.</w:t>
                  </w:r>
                </w:p>
                <w:p w14:paraId="7DB2DB41" w14:textId="77777777" w:rsidR="00CA5D2F" w:rsidRPr="007C398F" w:rsidRDefault="00CA5D2F" w:rsidP="00B37FD5">
                  <w:pPr>
                    <w:spacing w:before="120" w:after="120"/>
                    <w:jc w:val="both"/>
                    <w:rPr>
                      <w:sz w:val="20"/>
                      <w:szCs w:val="20"/>
                    </w:rPr>
                  </w:pPr>
                  <w:r w:rsidRPr="007C398F">
                    <w:rPr>
                      <w:sz w:val="20"/>
                      <w:szCs w:val="20"/>
                    </w:rPr>
                    <w:t>Les lots constitués chez le producteur ou le centre de regroupement et de prétraitement sont échantillonnés et analysés par lui selon une procédure de prélèvement et d’analyse validée par un laboratoire agréé et la personne responsable agréée.</w:t>
                  </w:r>
                </w:p>
                <w:p w14:paraId="519235F6" w14:textId="77777777" w:rsidR="00CA5D2F" w:rsidRPr="007C398F" w:rsidRDefault="00CA5D2F" w:rsidP="00B37FD5">
                  <w:pPr>
                    <w:spacing w:before="120" w:after="120"/>
                    <w:jc w:val="both"/>
                    <w:rPr>
                      <w:sz w:val="20"/>
                      <w:szCs w:val="20"/>
                    </w:rPr>
                  </w:pPr>
                  <w:r w:rsidRPr="007C398F">
                    <w:rPr>
                      <w:sz w:val="20"/>
                      <w:szCs w:val="20"/>
                    </w:rPr>
                    <w:t>En outre, un contrôle de ces procédures, des audits et prélèvements par sondages sont assurés par le laboratoire agréé et la personne responsable agréée.</w:t>
                  </w:r>
                </w:p>
                <w:p w14:paraId="712D0730" w14:textId="77777777" w:rsidR="00CA5D2F" w:rsidRPr="007C398F" w:rsidRDefault="00CA5D2F" w:rsidP="00B37FD5">
                  <w:pPr>
                    <w:spacing w:before="120" w:after="120"/>
                    <w:jc w:val="both"/>
                    <w:rPr>
                      <w:sz w:val="20"/>
                      <w:szCs w:val="20"/>
                    </w:rPr>
                  </w:pPr>
                  <w:r w:rsidRPr="007C398F">
                    <w:rPr>
                      <w:sz w:val="20"/>
                      <w:szCs w:val="20"/>
                    </w:rPr>
                    <w:t>Les transports sont scellés au départ et la dépose des scellés est assurée par un préposé dont question à l’article 4.15.</w:t>
                  </w:r>
                </w:p>
                <w:p w14:paraId="6779C10F" w14:textId="77777777" w:rsidR="00CA5D2F" w:rsidRPr="007C398F" w:rsidRDefault="00CA5D2F" w:rsidP="00B37FD5">
                  <w:pPr>
                    <w:spacing w:before="120" w:after="120"/>
                    <w:jc w:val="both"/>
                    <w:rPr>
                      <w:sz w:val="20"/>
                      <w:szCs w:val="20"/>
                    </w:rPr>
                  </w:pPr>
                  <w:r w:rsidRPr="007C398F">
                    <w:rPr>
                      <w:sz w:val="20"/>
                      <w:szCs w:val="20"/>
                    </w:rPr>
                    <w:t>Chaque transport fait l’objet d’une prise d’échantillon et d’un contrôle à posteriori sur la moyenne hebdomadaire des échantillons.  Il est effectué soit par le laboratoire de l’exploitant, soit par un laboratoire agréé.</w:t>
                  </w:r>
                </w:p>
                <w:p w14:paraId="44F049C5" w14:textId="77777777" w:rsidR="00CA5D2F" w:rsidRPr="007C398F" w:rsidRDefault="00CA5D2F" w:rsidP="00B37FD5">
                  <w:pPr>
                    <w:spacing w:before="120" w:after="120"/>
                    <w:jc w:val="both"/>
                    <w:rPr>
                      <w:sz w:val="20"/>
                      <w:szCs w:val="20"/>
                    </w:rPr>
                  </w:pPr>
                  <w:r w:rsidRPr="007C398F">
                    <w:rPr>
                      <w:sz w:val="20"/>
                      <w:szCs w:val="20"/>
                    </w:rPr>
                    <w:t>A la demande visée à l’article 16.53, a), est jointe une attestation ad-hoc signée par la personne responsable agréée.</w:t>
                  </w:r>
                </w:p>
                <w:p w14:paraId="514AE4EE" w14:textId="77777777" w:rsidR="00CA5D2F" w:rsidRPr="007C398F" w:rsidRDefault="00CA5D2F" w:rsidP="00B37FD5">
                  <w:pPr>
                    <w:spacing w:before="120" w:after="120"/>
                    <w:jc w:val="both"/>
                    <w:rPr>
                      <w:sz w:val="20"/>
                      <w:szCs w:val="20"/>
                    </w:rPr>
                  </w:pPr>
                  <w:r w:rsidRPr="007C398F">
                    <w:rPr>
                      <w:sz w:val="20"/>
                      <w:szCs w:val="20"/>
                    </w:rPr>
                    <w:t>Article 16.55.  L’accord du fonctionnaire technique est communiqué par écrit à l’exploitant.</w:t>
                  </w:r>
                </w:p>
                <w:p w14:paraId="413D5A8C" w14:textId="77777777" w:rsidR="00CA5D2F" w:rsidRPr="007C398F" w:rsidRDefault="00CA5D2F" w:rsidP="00B37FD5">
                  <w:pPr>
                    <w:spacing w:before="120" w:after="120"/>
                    <w:jc w:val="both"/>
                    <w:rPr>
                      <w:sz w:val="20"/>
                      <w:szCs w:val="20"/>
                    </w:rPr>
                  </w:pPr>
                  <w:r w:rsidRPr="007C398F">
                    <w:rPr>
                      <w:sz w:val="20"/>
                      <w:szCs w:val="20"/>
                    </w:rPr>
                    <w:t>Il précise les conditions à l’observation desquelles cet accord est subordonné.</w:t>
                  </w:r>
                </w:p>
                <w:p w14:paraId="69C78FC3" w14:textId="77777777" w:rsidR="00CA5D2F" w:rsidRPr="007C398F" w:rsidRDefault="00CA5D2F" w:rsidP="00B37FD5">
                  <w:pPr>
                    <w:spacing w:before="120" w:after="120"/>
                    <w:jc w:val="both"/>
                    <w:rPr>
                      <w:sz w:val="20"/>
                      <w:szCs w:val="20"/>
                    </w:rPr>
                  </w:pPr>
                  <w:r w:rsidRPr="007C398F">
                    <w:rPr>
                      <w:sz w:val="20"/>
                      <w:szCs w:val="20"/>
                    </w:rPr>
                    <w:t>Sous-section 11  - Refus</w:t>
                  </w:r>
                </w:p>
                <w:p w14:paraId="27E3230D" w14:textId="77777777" w:rsidR="00CA5D2F" w:rsidRPr="007C398F" w:rsidRDefault="00CA5D2F" w:rsidP="00B37FD5">
                  <w:pPr>
                    <w:spacing w:before="120" w:after="120"/>
                    <w:jc w:val="both"/>
                    <w:rPr>
                      <w:sz w:val="20"/>
                      <w:szCs w:val="20"/>
                    </w:rPr>
                  </w:pPr>
                  <w:r w:rsidRPr="007C398F">
                    <w:rPr>
                      <w:sz w:val="20"/>
                      <w:szCs w:val="20"/>
                    </w:rPr>
                    <w:t>Article 16.56.  Les déchets doivent être refusés dans tous les cas où les résultats des contrôles exécutés dans le cadre de la procédure d’admission sur site ne sont pas conformes aux obligations du présent arrêté. </w:t>
                  </w:r>
                </w:p>
                <w:p w14:paraId="4FC48330" w14:textId="77777777" w:rsidR="00CA5D2F" w:rsidRPr="007C398F" w:rsidRDefault="00CA5D2F" w:rsidP="00B37FD5">
                  <w:pPr>
                    <w:spacing w:before="120" w:after="120"/>
                    <w:jc w:val="both"/>
                    <w:rPr>
                      <w:sz w:val="20"/>
                      <w:szCs w:val="20"/>
                    </w:rPr>
                  </w:pPr>
                  <w:r w:rsidRPr="007C398F">
                    <w:rPr>
                      <w:sz w:val="20"/>
                      <w:szCs w:val="20"/>
                    </w:rPr>
                    <w:t>Section 4 – Contrôles analytiques a posteriori</w:t>
                  </w:r>
                </w:p>
                <w:p w14:paraId="40E99DA2" w14:textId="77777777" w:rsidR="00CA5D2F" w:rsidRPr="007C398F" w:rsidRDefault="00CA5D2F" w:rsidP="00B37FD5">
                  <w:pPr>
                    <w:spacing w:before="120" w:after="120"/>
                    <w:jc w:val="both"/>
                    <w:rPr>
                      <w:sz w:val="20"/>
                      <w:szCs w:val="20"/>
                    </w:rPr>
                  </w:pPr>
                  <w:r w:rsidRPr="007C398F">
                    <w:rPr>
                      <w:sz w:val="20"/>
                      <w:szCs w:val="20"/>
                    </w:rPr>
                    <w:t>Sous-section 1  - Généralités</w:t>
                  </w:r>
                </w:p>
                <w:p w14:paraId="5D51177B" w14:textId="77777777" w:rsidR="00CA5D2F" w:rsidRPr="007C398F" w:rsidRDefault="00CA5D2F" w:rsidP="00B37FD5">
                  <w:pPr>
                    <w:spacing w:before="120" w:after="120"/>
                    <w:jc w:val="both"/>
                    <w:rPr>
                      <w:sz w:val="20"/>
                      <w:szCs w:val="20"/>
                    </w:rPr>
                  </w:pPr>
                  <w:r w:rsidRPr="007C398F">
                    <w:rPr>
                      <w:sz w:val="20"/>
                      <w:szCs w:val="20"/>
                    </w:rPr>
                    <w:t>Article 16.57.   Les contrôles analytiques a posteriori sont exécutés par l’exploitant sur les échantillons utilisés pour les analyses imposées dans le cadre de la procédure d’admission sur site et ont pour but de vérifier si :</w:t>
                  </w:r>
                </w:p>
                <w:p w14:paraId="0AFEBC67" w14:textId="77777777" w:rsidR="00CA5D2F" w:rsidRPr="007C398F" w:rsidRDefault="00CA5D2F" w:rsidP="00B37FD5">
                  <w:pPr>
                    <w:numPr>
                      <w:ilvl w:val="0"/>
                      <w:numId w:val="102"/>
                    </w:numPr>
                    <w:spacing w:before="120" w:after="120"/>
                    <w:jc w:val="both"/>
                    <w:rPr>
                      <w:sz w:val="20"/>
                      <w:szCs w:val="20"/>
                    </w:rPr>
                  </w:pPr>
                  <w:r w:rsidRPr="007C398F">
                    <w:rPr>
                      <w:sz w:val="20"/>
                      <w:szCs w:val="20"/>
                    </w:rPr>
                    <w:t xml:space="preserve">toutes les obligations, inscrites dans les cahiers des charges et qui n’ont pas été contrôlées à l’occasion de ladite procédure, sont strictement observées; </w:t>
                  </w:r>
                </w:p>
                <w:p w14:paraId="698E726A" w14:textId="77777777" w:rsidR="00CA5D2F" w:rsidRPr="007C398F" w:rsidRDefault="00CA5D2F" w:rsidP="00B37FD5">
                  <w:pPr>
                    <w:numPr>
                      <w:ilvl w:val="0"/>
                      <w:numId w:val="102"/>
                    </w:numPr>
                    <w:spacing w:before="120" w:after="120"/>
                    <w:jc w:val="both"/>
                    <w:rPr>
                      <w:sz w:val="20"/>
                      <w:szCs w:val="20"/>
                    </w:rPr>
                  </w:pPr>
                  <w:r w:rsidRPr="007C398F">
                    <w:rPr>
                      <w:sz w:val="20"/>
                      <w:szCs w:val="20"/>
                    </w:rPr>
                    <w:t xml:space="preserve">les résultats des analyses exigées du producteur ou du détenteur, conformément aux dispositions des articles 16.28 à 16.31 sont et demeurent observées; </w:t>
                  </w:r>
                </w:p>
                <w:p w14:paraId="18C832CA" w14:textId="77777777" w:rsidR="00CA5D2F" w:rsidRPr="007C398F" w:rsidRDefault="00CA5D2F" w:rsidP="00B37FD5">
                  <w:pPr>
                    <w:numPr>
                      <w:ilvl w:val="0"/>
                      <w:numId w:val="102"/>
                    </w:numPr>
                    <w:spacing w:before="120" w:after="120"/>
                    <w:jc w:val="both"/>
                    <w:rPr>
                      <w:sz w:val="20"/>
                      <w:szCs w:val="20"/>
                    </w:rPr>
                  </w:pPr>
                  <w:r w:rsidRPr="007C398F">
                    <w:rPr>
                      <w:sz w:val="20"/>
                      <w:szCs w:val="20"/>
                    </w:rPr>
                    <w:t xml:space="preserve">les caractéristiques physico-chimiques des déchets demeurent en bonne concordance avec les résultats et données de la procédure d’acceptation préalable. </w:t>
                  </w:r>
                </w:p>
                <w:p w14:paraId="53512089" w14:textId="77777777" w:rsidR="00CA5D2F" w:rsidRPr="007C398F" w:rsidRDefault="00CA5D2F" w:rsidP="00B37FD5">
                  <w:pPr>
                    <w:spacing w:before="120" w:after="120"/>
                    <w:jc w:val="both"/>
                    <w:rPr>
                      <w:sz w:val="20"/>
                      <w:szCs w:val="20"/>
                    </w:rPr>
                  </w:pPr>
                  <w:r w:rsidRPr="007C398F">
                    <w:rPr>
                      <w:sz w:val="20"/>
                      <w:szCs w:val="20"/>
                    </w:rPr>
                    <w:lastRenderedPageBreak/>
                    <w:t>Article 16.58.  Le nombre d’échantillons à analyser sera fonction du nombre de lots de déchets admis sur le site pendant la période sur laquelle porte le contrôle. La table reprise ci-dessous établit la correspondance entre L, le nombre de lots, et E, le nombre d’échantillons :</w:t>
                  </w:r>
                </w:p>
                <w:p w14:paraId="6A5A079A" w14:textId="77777777" w:rsidR="00CA5D2F" w:rsidRPr="007C398F" w:rsidRDefault="00CA5D2F" w:rsidP="00CA5D2F">
                  <w:pPr>
                    <w:spacing w:before="0" w:after="0"/>
                    <w:jc w:val="both"/>
                    <w:rPr>
                      <w:sz w:val="20"/>
                      <w:szCs w:val="20"/>
                    </w:rPr>
                  </w:pPr>
                  <w:r w:rsidRPr="007C398F">
                    <w:rPr>
                      <w:sz w:val="20"/>
                      <w:szCs w:val="20"/>
                    </w:rPr>
                    <w:t>Si                       L          &lt; 200                                      E = 4</w:t>
                  </w:r>
                </w:p>
                <w:p w14:paraId="1AE28500" w14:textId="77777777" w:rsidR="00CA5D2F" w:rsidRPr="007C398F" w:rsidRDefault="00CA5D2F" w:rsidP="00CA5D2F">
                  <w:pPr>
                    <w:spacing w:before="0" w:after="0"/>
                    <w:jc w:val="both"/>
                    <w:rPr>
                      <w:sz w:val="20"/>
                      <w:szCs w:val="20"/>
                    </w:rPr>
                  </w:pPr>
                  <w:r w:rsidRPr="007C398F">
                    <w:rPr>
                      <w:sz w:val="20"/>
                      <w:szCs w:val="20"/>
                    </w:rPr>
                    <w:t xml:space="preserve">Si    200 </w:t>
                  </w:r>
                  <w:r w:rsidRPr="007C398F">
                    <w:rPr>
                      <w:sz w:val="20"/>
                      <w:szCs w:val="20"/>
                      <w:u w:val="single"/>
                    </w:rPr>
                    <w:t>&lt;</w:t>
                  </w:r>
                  <w:r w:rsidRPr="007C398F">
                    <w:rPr>
                      <w:sz w:val="20"/>
                      <w:szCs w:val="20"/>
                    </w:rPr>
                    <w:t>         L          &lt; 400                                      E = 7</w:t>
                  </w:r>
                </w:p>
                <w:p w14:paraId="7F15139C" w14:textId="77777777" w:rsidR="00CA5D2F" w:rsidRPr="007C398F" w:rsidRDefault="00CA5D2F" w:rsidP="00CA5D2F">
                  <w:pPr>
                    <w:spacing w:before="0" w:after="0"/>
                    <w:jc w:val="both"/>
                    <w:rPr>
                      <w:sz w:val="20"/>
                      <w:szCs w:val="20"/>
                    </w:rPr>
                  </w:pPr>
                  <w:r w:rsidRPr="007C398F">
                    <w:rPr>
                      <w:sz w:val="20"/>
                      <w:szCs w:val="20"/>
                    </w:rPr>
                    <w:t xml:space="preserve">Si    400 </w:t>
                  </w:r>
                  <w:r w:rsidRPr="007C398F">
                    <w:rPr>
                      <w:sz w:val="20"/>
                      <w:szCs w:val="20"/>
                      <w:u w:val="single"/>
                    </w:rPr>
                    <w:t>&lt;</w:t>
                  </w:r>
                  <w:r w:rsidRPr="007C398F">
                    <w:rPr>
                      <w:sz w:val="20"/>
                      <w:szCs w:val="20"/>
                    </w:rPr>
                    <w:t>         L          &lt; 600                                      E = 9</w:t>
                  </w:r>
                </w:p>
                <w:p w14:paraId="669E33DE" w14:textId="77777777" w:rsidR="00CA5D2F" w:rsidRPr="007C398F" w:rsidRDefault="00CA5D2F" w:rsidP="00CA5D2F">
                  <w:pPr>
                    <w:spacing w:before="0" w:after="0"/>
                    <w:jc w:val="both"/>
                    <w:rPr>
                      <w:sz w:val="20"/>
                      <w:szCs w:val="20"/>
                    </w:rPr>
                  </w:pPr>
                  <w:r w:rsidRPr="007C398F">
                    <w:rPr>
                      <w:sz w:val="20"/>
                      <w:szCs w:val="20"/>
                    </w:rPr>
                    <w:t xml:space="preserve">Si    600 </w:t>
                  </w:r>
                  <w:r w:rsidRPr="007C398F">
                    <w:rPr>
                      <w:sz w:val="20"/>
                      <w:szCs w:val="20"/>
                      <w:u w:val="single"/>
                    </w:rPr>
                    <w:t>&lt;</w:t>
                  </w:r>
                  <w:r w:rsidRPr="007C398F">
                    <w:rPr>
                      <w:sz w:val="20"/>
                      <w:szCs w:val="20"/>
                    </w:rPr>
                    <w:t>         L          &lt; 800                                      E = 11</w:t>
                  </w:r>
                </w:p>
                <w:p w14:paraId="5E38B093" w14:textId="77777777" w:rsidR="00CA5D2F" w:rsidRPr="007C398F" w:rsidRDefault="00CA5D2F" w:rsidP="00CA5D2F">
                  <w:pPr>
                    <w:spacing w:before="0" w:after="0"/>
                    <w:jc w:val="both"/>
                    <w:rPr>
                      <w:sz w:val="20"/>
                      <w:szCs w:val="20"/>
                    </w:rPr>
                  </w:pPr>
                  <w:r w:rsidRPr="007C398F">
                    <w:rPr>
                      <w:sz w:val="20"/>
                      <w:szCs w:val="20"/>
                    </w:rPr>
                    <w:t xml:space="preserve">Si    800 </w:t>
                  </w:r>
                  <w:r w:rsidRPr="007C398F">
                    <w:rPr>
                      <w:sz w:val="20"/>
                      <w:szCs w:val="20"/>
                      <w:u w:val="single"/>
                    </w:rPr>
                    <w:t>&lt;</w:t>
                  </w:r>
                  <w:r w:rsidRPr="007C398F">
                    <w:rPr>
                      <w:sz w:val="20"/>
                      <w:szCs w:val="20"/>
                    </w:rPr>
                    <w:t xml:space="preserve">          L          &lt; 1000                                    E = 13</w:t>
                  </w:r>
                </w:p>
                <w:p w14:paraId="3FDAEAF1" w14:textId="77777777" w:rsidR="00CA5D2F" w:rsidRPr="007C398F" w:rsidRDefault="00CA5D2F" w:rsidP="00B37FD5">
                  <w:pPr>
                    <w:spacing w:before="120" w:after="120"/>
                    <w:jc w:val="both"/>
                    <w:rPr>
                      <w:sz w:val="20"/>
                      <w:szCs w:val="20"/>
                    </w:rPr>
                  </w:pPr>
                  <w:r w:rsidRPr="007C398F">
                    <w:rPr>
                      <w:sz w:val="20"/>
                      <w:szCs w:val="20"/>
                    </w:rPr>
                    <w:t xml:space="preserve">Si 1000 </w:t>
                  </w:r>
                  <w:r w:rsidRPr="007C398F">
                    <w:rPr>
                      <w:sz w:val="20"/>
                      <w:szCs w:val="20"/>
                      <w:u w:val="single"/>
                    </w:rPr>
                    <w:t>&lt;</w:t>
                  </w:r>
                  <w:r w:rsidRPr="007C398F">
                    <w:rPr>
                      <w:sz w:val="20"/>
                      <w:szCs w:val="20"/>
                    </w:rPr>
                    <w:t xml:space="preserve">          L                                                         E = 15</w:t>
                  </w:r>
                </w:p>
                <w:p w14:paraId="4C73FCD6" w14:textId="77777777" w:rsidR="00CA5D2F" w:rsidRPr="007C398F" w:rsidRDefault="00CA5D2F" w:rsidP="00B37FD5">
                  <w:pPr>
                    <w:spacing w:before="120" w:after="120"/>
                    <w:jc w:val="both"/>
                    <w:rPr>
                      <w:sz w:val="20"/>
                      <w:szCs w:val="20"/>
                    </w:rPr>
                  </w:pPr>
                  <w:r w:rsidRPr="007C398F">
                    <w:rPr>
                      <w:sz w:val="20"/>
                      <w:szCs w:val="20"/>
                    </w:rPr>
                    <w:t>Article 16.59.  Les contrôles analytiques à posteriori sont exécutés dans un délai de 1 mois, compté à partir de la date des prélèvements.</w:t>
                  </w:r>
                </w:p>
                <w:p w14:paraId="18B77D0E" w14:textId="77777777" w:rsidR="00CA5D2F" w:rsidRPr="007C398F" w:rsidRDefault="00CA5D2F" w:rsidP="00B37FD5">
                  <w:pPr>
                    <w:spacing w:before="120" w:after="120"/>
                    <w:jc w:val="both"/>
                    <w:rPr>
                      <w:sz w:val="20"/>
                      <w:szCs w:val="20"/>
                    </w:rPr>
                  </w:pPr>
                  <w:r w:rsidRPr="007C398F">
                    <w:rPr>
                      <w:sz w:val="20"/>
                      <w:szCs w:val="20"/>
                    </w:rPr>
                    <w:t>Sous-section 2 – Combustibles de substitution solides</w:t>
                  </w:r>
                </w:p>
                <w:p w14:paraId="5245375C" w14:textId="77777777" w:rsidR="00CA5D2F" w:rsidRPr="007C398F" w:rsidRDefault="00CA5D2F" w:rsidP="00B37FD5">
                  <w:pPr>
                    <w:spacing w:before="120" w:after="120"/>
                    <w:jc w:val="both"/>
                    <w:rPr>
                      <w:sz w:val="20"/>
                      <w:szCs w:val="20"/>
                    </w:rPr>
                  </w:pPr>
                  <w:r w:rsidRPr="007C398F">
                    <w:rPr>
                      <w:sz w:val="20"/>
                      <w:szCs w:val="20"/>
                    </w:rPr>
                    <w:t>Article 16.60.  Les contrôles analytiques a posteriori consistent à vérifier sur un échantillon moyen des échantillons journaliers correspondant aux arrivages du mois écoulé si toutes les obligations inscrites dans les cahiers des charges sont rigoureusement satisfaites.</w:t>
                  </w:r>
                </w:p>
                <w:p w14:paraId="4469A3E1" w14:textId="77777777" w:rsidR="00CA5D2F" w:rsidRPr="007C398F" w:rsidRDefault="00CA5D2F" w:rsidP="00B37FD5">
                  <w:pPr>
                    <w:spacing w:before="120" w:after="120"/>
                    <w:jc w:val="both"/>
                    <w:rPr>
                      <w:sz w:val="20"/>
                      <w:szCs w:val="20"/>
                    </w:rPr>
                  </w:pPr>
                  <w:r w:rsidRPr="007C398F">
                    <w:rPr>
                      <w:sz w:val="20"/>
                      <w:szCs w:val="20"/>
                    </w:rPr>
                    <w:t xml:space="preserve">Sous-sections 3 – Procédure en cas de </w:t>
                  </w:r>
                  <w:proofErr w:type="spellStart"/>
                  <w:r w:rsidRPr="007C398F">
                    <w:rPr>
                      <w:sz w:val="20"/>
                      <w:szCs w:val="20"/>
                    </w:rPr>
                    <w:t>non conformité</w:t>
                  </w:r>
                  <w:proofErr w:type="spellEnd"/>
                </w:p>
                <w:p w14:paraId="23C0D850" w14:textId="77777777" w:rsidR="00CA5D2F" w:rsidRPr="007C398F" w:rsidRDefault="00CA5D2F" w:rsidP="00B37FD5">
                  <w:pPr>
                    <w:spacing w:before="120" w:after="120"/>
                    <w:jc w:val="both"/>
                    <w:rPr>
                      <w:sz w:val="20"/>
                      <w:szCs w:val="20"/>
                    </w:rPr>
                  </w:pPr>
                  <w:r w:rsidRPr="007C398F">
                    <w:rPr>
                      <w:sz w:val="20"/>
                      <w:szCs w:val="20"/>
                    </w:rPr>
                    <w:t>Article 16.61.   Dans tous les cas où, après analyses contradictoires éventuelles, il serait avéré que les résultats des contrôles susvisés ne sont pas conformes et/ou sont de nature à mettre sérieusement en cause son admissibilité, la personne responsable agréée avise immédiatement le producteur ou le détenteur que les arrivages du déchet litigieux sont contrôlés de façon plus stricte : contrôle des paramètres litigieux sur chaque arrivage avant déchargement du camion et refus éventuel de la livraison en cas de nouveau dépassement </w:t>
                  </w:r>
                </w:p>
                <w:p w14:paraId="38374C48" w14:textId="77777777" w:rsidR="00CA5D2F" w:rsidRPr="007C398F" w:rsidRDefault="00CA5D2F" w:rsidP="00B37FD5">
                  <w:pPr>
                    <w:spacing w:before="120" w:after="120"/>
                    <w:jc w:val="both"/>
                    <w:rPr>
                      <w:sz w:val="20"/>
                      <w:szCs w:val="20"/>
                    </w:rPr>
                  </w:pPr>
                  <w:r w:rsidRPr="007C398F">
                    <w:rPr>
                      <w:sz w:val="20"/>
                      <w:szCs w:val="20"/>
                    </w:rPr>
                    <w:t>Article 16.62.  §1</w:t>
                  </w:r>
                  <w:r w:rsidRPr="007C398F">
                    <w:rPr>
                      <w:sz w:val="20"/>
                      <w:szCs w:val="20"/>
                      <w:vertAlign w:val="superscript"/>
                    </w:rPr>
                    <w:t>er</w:t>
                  </w:r>
                  <w:r w:rsidRPr="007C398F">
                    <w:rPr>
                      <w:sz w:val="20"/>
                      <w:szCs w:val="20"/>
                    </w:rPr>
                    <w:t>.    Les obligations de l’article 16.61 sont applicables dans le cas où les caractéristiques physico-chimiques des produits dériveraient significativement et/ou durablement des résultats et données de la procédure d’acceptation préalable ou de l’autorisation.</w:t>
                  </w:r>
                </w:p>
                <w:p w14:paraId="3C762A1E" w14:textId="77777777" w:rsidR="00CA5D2F" w:rsidRPr="007C398F" w:rsidRDefault="00CA5D2F" w:rsidP="00B37FD5">
                  <w:pPr>
                    <w:numPr>
                      <w:ilvl w:val="0"/>
                      <w:numId w:val="103"/>
                    </w:numPr>
                    <w:spacing w:before="120" w:after="120"/>
                    <w:jc w:val="both"/>
                    <w:rPr>
                      <w:sz w:val="20"/>
                      <w:szCs w:val="20"/>
                    </w:rPr>
                  </w:pPr>
                  <w:r w:rsidRPr="007C398F">
                    <w:rPr>
                      <w:sz w:val="20"/>
                      <w:szCs w:val="20"/>
                    </w:rPr>
                    <w:t xml:space="preserve">2. La personne responsable agréée est tenue de rédiger des instructions écrites précisant les mesures circonstanciées à prendre en vue de rétablir la normalité. </w:t>
                  </w:r>
                </w:p>
                <w:p w14:paraId="1C3A9113" w14:textId="77777777" w:rsidR="00CA5D2F" w:rsidRPr="007C398F" w:rsidRDefault="00CA5D2F" w:rsidP="00B37FD5">
                  <w:pPr>
                    <w:spacing w:before="120" w:after="120"/>
                    <w:jc w:val="both"/>
                    <w:rPr>
                      <w:sz w:val="20"/>
                      <w:szCs w:val="20"/>
                    </w:rPr>
                  </w:pPr>
                  <w:r w:rsidRPr="007C398F">
                    <w:rPr>
                      <w:sz w:val="20"/>
                      <w:szCs w:val="20"/>
                    </w:rPr>
                    <w:t>Sous-section 4 - Archivage</w:t>
                  </w:r>
                </w:p>
                <w:p w14:paraId="0DDC4705" w14:textId="77777777" w:rsidR="00CA5D2F" w:rsidRPr="007C398F" w:rsidRDefault="00CA5D2F" w:rsidP="00B37FD5">
                  <w:pPr>
                    <w:spacing w:before="120" w:after="120"/>
                    <w:jc w:val="both"/>
                    <w:rPr>
                      <w:sz w:val="20"/>
                      <w:szCs w:val="20"/>
                    </w:rPr>
                  </w:pPr>
                  <w:r w:rsidRPr="007C398F">
                    <w:rPr>
                      <w:sz w:val="20"/>
                      <w:szCs w:val="20"/>
                    </w:rPr>
                    <w:t>Article 16.63.  Les résultats des contrôles a posteriori sont consignés dans un registre spécial tenu par le responsable du laboratoire, conformément aux dispositions de l’article 16.27.</w:t>
                  </w:r>
                </w:p>
                <w:p w14:paraId="569D385F" w14:textId="77777777" w:rsidR="00CA5D2F" w:rsidRPr="007C398F" w:rsidRDefault="00CA5D2F" w:rsidP="00B37FD5">
                  <w:pPr>
                    <w:spacing w:before="120" w:after="120"/>
                    <w:jc w:val="both"/>
                    <w:rPr>
                      <w:sz w:val="20"/>
                      <w:szCs w:val="20"/>
                    </w:rPr>
                  </w:pPr>
                  <w:r w:rsidRPr="007C398F">
                    <w:rPr>
                      <w:sz w:val="20"/>
                      <w:szCs w:val="20"/>
                    </w:rPr>
                    <w:t>Article 16.64.  A ce registre sont annexés tous les documents en relation avec les prescriptions des articles 16.61 et16.62.</w:t>
                  </w:r>
                </w:p>
                <w:p w14:paraId="68887F22" w14:textId="77777777" w:rsidR="00CA5D2F" w:rsidRPr="007C398F" w:rsidRDefault="00CA5D2F" w:rsidP="00B37FD5">
                  <w:pPr>
                    <w:spacing w:before="120" w:after="120"/>
                    <w:jc w:val="both"/>
                    <w:rPr>
                      <w:sz w:val="20"/>
                      <w:szCs w:val="20"/>
                    </w:rPr>
                  </w:pPr>
                  <w:r w:rsidRPr="007C398F">
                    <w:rPr>
                      <w:sz w:val="20"/>
                      <w:szCs w:val="20"/>
                    </w:rPr>
                    <w:t>Section 5 – Contrôles officiels</w:t>
                  </w:r>
                </w:p>
                <w:p w14:paraId="57822766" w14:textId="77777777" w:rsidR="00CA5D2F" w:rsidRPr="007C398F" w:rsidRDefault="00CA5D2F" w:rsidP="00B37FD5">
                  <w:pPr>
                    <w:spacing w:before="120" w:after="120"/>
                    <w:jc w:val="both"/>
                    <w:rPr>
                      <w:sz w:val="20"/>
                      <w:szCs w:val="20"/>
                    </w:rPr>
                  </w:pPr>
                  <w:r w:rsidRPr="007C398F">
                    <w:rPr>
                      <w:sz w:val="20"/>
                      <w:szCs w:val="20"/>
                    </w:rPr>
                    <w:t>Article 16.65.  §1</w:t>
                  </w:r>
                  <w:r w:rsidRPr="007C398F">
                    <w:rPr>
                      <w:sz w:val="20"/>
                      <w:szCs w:val="20"/>
                      <w:vertAlign w:val="superscript"/>
                    </w:rPr>
                    <w:t>er</w:t>
                  </w:r>
                  <w:r w:rsidRPr="007C398F">
                    <w:rPr>
                      <w:sz w:val="20"/>
                      <w:szCs w:val="20"/>
                    </w:rPr>
                    <w:t>.   L’exploitant passe une convention avec un laboratoire agréé pour l’analyse des déchets, en vertu de laquelle celui-ci est chargé d’exécuter mensuellement les contrôles analytiques prévus à la présente section.</w:t>
                  </w:r>
                </w:p>
                <w:p w14:paraId="372E4B0C" w14:textId="77777777" w:rsidR="00CA5D2F" w:rsidRPr="007C398F" w:rsidRDefault="00CA5D2F" w:rsidP="00B37FD5">
                  <w:pPr>
                    <w:numPr>
                      <w:ilvl w:val="0"/>
                      <w:numId w:val="104"/>
                    </w:numPr>
                    <w:spacing w:before="120" w:after="120"/>
                    <w:jc w:val="both"/>
                    <w:rPr>
                      <w:sz w:val="20"/>
                      <w:szCs w:val="20"/>
                    </w:rPr>
                  </w:pPr>
                  <w:r w:rsidRPr="007C398F">
                    <w:rPr>
                      <w:sz w:val="20"/>
                      <w:szCs w:val="20"/>
                    </w:rPr>
                    <w:t xml:space="preserve">2. Cette convention est signée et doit entrer en vigueur dans un délai de trois mois, compté à partir de la date de notification du présent arrêté. </w:t>
                  </w:r>
                </w:p>
                <w:p w14:paraId="0601E0C8" w14:textId="77777777" w:rsidR="00CA5D2F" w:rsidRPr="007C398F" w:rsidRDefault="00CA5D2F" w:rsidP="00B37FD5">
                  <w:pPr>
                    <w:numPr>
                      <w:ilvl w:val="0"/>
                      <w:numId w:val="104"/>
                    </w:numPr>
                    <w:spacing w:before="120" w:after="120"/>
                    <w:jc w:val="both"/>
                    <w:rPr>
                      <w:sz w:val="20"/>
                      <w:szCs w:val="20"/>
                    </w:rPr>
                  </w:pPr>
                  <w:r w:rsidRPr="007C398F">
                    <w:rPr>
                      <w:sz w:val="20"/>
                      <w:szCs w:val="20"/>
                    </w:rPr>
                    <w:t xml:space="preserve">3. Elle est conclue pour un terme de trois ans, au moins. </w:t>
                  </w:r>
                </w:p>
                <w:p w14:paraId="11190ED5" w14:textId="77777777" w:rsidR="00CA5D2F" w:rsidRPr="007C398F" w:rsidRDefault="00CA5D2F" w:rsidP="00B37FD5">
                  <w:pPr>
                    <w:spacing w:before="120" w:after="120"/>
                    <w:jc w:val="both"/>
                    <w:rPr>
                      <w:sz w:val="20"/>
                      <w:szCs w:val="20"/>
                    </w:rPr>
                  </w:pPr>
                  <w:r w:rsidRPr="007C398F">
                    <w:rPr>
                      <w:sz w:val="20"/>
                      <w:szCs w:val="20"/>
                    </w:rPr>
                    <w:t>Toutefois, elle pourrait être résiliée prématurément, pour des raisons d’ordre technico-économique exclusivement, moyennant l’accord formel du fonctionnaire chargé de la surveillance.</w:t>
                  </w:r>
                </w:p>
                <w:p w14:paraId="095AC15F" w14:textId="77777777" w:rsidR="00CA5D2F" w:rsidRPr="007C398F" w:rsidRDefault="00CA5D2F" w:rsidP="00B37FD5">
                  <w:pPr>
                    <w:numPr>
                      <w:ilvl w:val="0"/>
                      <w:numId w:val="105"/>
                    </w:numPr>
                    <w:spacing w:before="120" w:after="120"/>
                    <w:jc w:val="both"/>
                    <w:rPr>
                      <w:sz w:val="20"/>
                      <w:szCs w:val="20"/>
                    </w:rPr>
                  </w:pPr>
                  <w:r w:rsidRPr="007C398F">
                    <w:rPr>
                      <w:sz w:val="20"/>
                      <w:szCs w:val="20"/>
                    </w:rPr>
                    <w:lastRenderedPageBreak/>
                    <w:t xml:space="preserve">4. Cette convention stipule, en outre, que ledit laboratoire intervient de façon inopinée, à sa seule initiative, et qu’il s’engage à communiquer les résultats de ses contrôles et analyses dans un délai de 15 jours, compté à partir de la date de son intervention. </w:t>
                  </w:r>
                </w:p>
                <w:p w14:paraId="79B911A1" w14:textId="77777777" w:rsidR="00CA5D2F" w:rsidRPr="007C398F" w:rsidRDefault="00CA5D2F" w:rsidP="00B37FD5">
                  <w:pPr>
                    <w:spacing w:before="120" w:after="120"/>
                    <w:jc w:val="both"/>
                    <w:rPr>
                      <w:sz w:val="20"/>
                      <w:szCs w:val="20"/>
                    </w:rPr>
                  </w:pPr>
                  <w:r w:rsidRPr="007C398F">
                    <w:rPr>
                      <w:sz w:val="20"/>
                      <w:szCs w:val="20"/>
                    </w:rPr>
                    <w:t>Article 16.66. § 1</w:t>
                  </w:r>
                  <w:r w:rsidRPr="007C398F">
                    <w:rPr>
                      <w:sz w:val="20"/>
                      <w:szCs w:val="20"/>
                      <w:vertAlign w:val="superscript"/>
                    </w:rPr>
                    <w:t>er</w:t>
                  </w:r>
                  <w:r w:rsidRPr="007C398F">
                    <w:rPr>
                      <w:sz w:val="20"/>
                      <w:szCs w:val="20"/>
                    </w:rPr>
                    <w:t xml:space="preserve">   Ces contrôles consistent à vérifier si les déchets entreposés dans l’établissement sont strictement conformes aux critères d’admissibilité.</w:t>
                  </w:r>
                </w:p>
                <w:p w14:paraId="4BE64F90" w14:textId="77777777" w:rsidR="00CA5D2F" w:rsidRPr="007C398F" w:rsidRDefault="00CA5D2F" w:rsidP="00B37FD5">
                  <w:pPr>
                    <w:numPr>
                      <w:ilvl w:val="0"/>
                      <w:numId w:val="106"/>
                    </w:numPr>
                    <w:spacing w:before="120" w:after="120"/>
                    <w:jc w:val="both"/>
                    <w:rPr>
                      <w:sz w:val="20"/>
                      <w:szCs w:val="20"/>
                    </w:rPr>
                  </w:pPr>
                  <w:r w:rsidRPr="007C398F">
                    <w:rPr>
                      <w:sz w:val="20"/>
                      <w:szCs w:val="20"/>
                    </w:rPr>
                    <w:t xml:space="preserve">2. En second lieu, ils consistent à exécuter les contrôles détaillés à l’article 16.57. Le nombre d’échantillons à analyser sera fonction du nombre de lots de déchets admis sur le site pendant la période sur laquelle porte le contrôle. La table reprise ci-dessous établit la correspondance entre L, le nombre de lots, et E, le nombre maximum d’échantillons : </w:t>
                  </w:r>
                </w:p>
                <w:p w14:paraId="5D872DBD" w14:textId="77777777" w:rsidR="00CA5D2F" w:rsidRPr="007C398F" w:rsidRDefault="00CA5D2F" w:rsidP="00CA5D2F">
                  <w:pPr>
                    <w:spacing w:before="0" w:after="0"/>
                    <w:jc w:val="both"/>
                    <w:rPr>
                      <w:sz w:val="20"/>
                      <w:szCs w:val="20"/>
                    </w:rPr>
                  </w:pPr>
                  <w:r w:rsidRPr="007C398F">
                    <w:rPr>
                      <w:sz w:val="20"/>
                      <w:szCs w:val="20"/>
                    </w:rPr>
                    <w:t>Si                       L          &lt; 200                                      E = 4</w:t>
                  </w:r>
                </w:p>
                <w:p w14:paraId="25F2911D" w14:textId="77777777" w:rsidR="00CA5D2F" w:rsidRPr="007C398F" w:rsidRDefault="00CA5D2F" w:rsidP="00CA5D2F">
                  <w:pPr>
                    <w:spacing w:before="0" w:after="0"/>
                    <w:jc w:val="both"/>
                    <w:rPr>
                      <w:sz w:val="20"/>
                      <w:szCs w:val="20"/>
                    </w:rPr>
                  </w:pPr>
                  <w:r w:rsidRPr="007C398F">
                    <w:rPr>
                      <w:sz w:val="20"/>
                      <w:szCs w:val="20"/>
                    </w:rPr>
                    <w:t xml:space="preserve">Si    200 </w:t>
                  </w:r>
                  <w:r w:rsidRPr="007C398F">
                    <w:rPr>
                      <w:sz w:val="20"/>
                      <w:szCs w:val="20"/>
                      <w:u w:val="single"/>
                    </w:rPr>
                    <w:t>&lt;</w:t>
                  </w:r>
                  <w:r w:rsidRPr="007C398F">
                    <w:rPr>
                      <w:sz w:val="20"/>
                      <w:szCs w:val="20"/>
                    </w:rPr>
                    <w:t>         L          &lt; 400                                      E = 7</w:t>
                  </w:r>
                </w:p>
                <w:p w14:paraId="65B5DD20" w14:textId="77777777" w:rsidR="00CA5D2F" w:rsidRPr="007C398F" w:rsidRDefault="00CA5D2F" w:rsidP="00CA5D2F">
                  <w:pPr>
                    <w:spacing w:before="0" w:after="0"/>
                    <w:jc w:val="both"/>
                    <w:rPr>
                      <w:sz w:val="20"/>
                      <w:szCs w:val="20"/>
                    </w:rPr>
                  </w:pPr>
                  <w:r w:rsidRPr="007C398F">
                    <w:rPr>
                      <w:sz w:val="20"/>
                      <w:szCs w:val="20"/>
                    </w:rPr>
                    <w:t xml:space="preserve">Si    400 </w:t>
                  </w:r>
                  <w:r w:rsidRPr="007C398F">
                    <w:rPr>
                      <w:sz w:val="20"/>
                      <w:szCs w:val="20"/>
                      <w:u w:val="single"/>
                    </w:rPr>
                    <w:t>&lt;</w:t>
                  </w:r>
                  <w:r w:rsidRPr="007C398F">
                    <w:rPr>
                      <w:sz w:val="20"/>
                      <w:szCs w:val="20"/>
                    </w:rPr>
                    <w:t>         L          &lt; 600                                      E = 9 </w:t>
                  </w:r>
                </w:p>
                <w:p w14:paraId="0CF0FB6E" w14:textId="77777777" w:rsidR="00CA5D2F" w:rsidRPr="007C398F" w:rsidRDefault="00CA5D2F" w:rsidP="00CA5D2F">
                  <w:pPr>
                    <w:spacing w:before="0" w:after="0"/>
                    <w:jc w:val="both"/>
                    <w:rPr>
                      <w:sz w:val="20"/>
                      <w:szCs w:val="20"/>
                    </w:rPr>
                  </w:pPr>
                  <w:r w:rsidRPr="007C398F">
                    <w:rPr>
                      <w:sz w:val="20"/>
                      <w:szCs w:val="20"/>
                    </w:rPr>
                    <w:t xml:space="preserve">Si    600 </w:t>
                  </w:r>
                  <w:r w:rsidRPr="007C398F">
                    <w:rPr>
                      <w:sz w:val="20"/>
                      <w:szCs w:val="20"/>
                      <w:u w:val="single"/>
                    </w:rPr>
                    <w:t>&lt;</w:t>
                  </w:r>
                  <w:r w:rsidRPr="007C398F">
                    <w:rPr>
                      <w:sz w:val="20"/>
                      <w:szCs w:val="20"/>
                    </w:rPr>
                    <w:t>         L          &lt; 800                                      E = 11</w:t>
                  </w:r>
                </w:p>
                <w:p w14:paraId="13EA6688" w14:textId="77777777" w:rsidR="00CA5D2F" w:rsidRPr="007C398F" w:rsidRDefault="00CA5D2F" w:rsidP="00CA5D2F">
                  <w:pPr>
                    <w:spacing w:before="0" w:after="0"/>
                    <w:jc w:val="both"/>
                    <w:rPr>
                      <w:sz w:val="20"/>
                      <w:szCs w:val="20"/>
                    </w:rPr>
                  </w:pPr>
                  <w:r w:rsidRPr="007C398F">
                    <w:rPr>
                      <w:sz w:val="20"/>
                      <w:szCs w:val="20"/>
                    </w:rPr>
                    <w:t xml:space="preserve">Si    800 </w:t>
                  </w:r>
                  <w:r w:rsidRPr="007C398F">
                    <w:rPr>
                      <w:sz w:val="20"/>
                      <w:szCs w:val="20"/>
                      <w:u w:val="single"/>
                    </w:rPr>
                    <w:t>&lt;</w:t>
                  </w:r>
                  <w:r w:rsidRPr="007C398F">
                    <w:rPr>
                      <w:sz w:val="20"/>
                      <w:szCs w:val="20"/>
                    </w:rPr>
                    <w:t xml:space="preserve">          L          &lt; 1000                                    E = 13</w:t>
                  </w:r>
                </w:p>
                <w:p w14:paraId="226C3265" w14:textId="77777777" w:rsidR="00CA5D2F" w:rsidRPr="007C398F" w:rsidRDefault="00CA5D2F" w:rsidP="00B37FD5">
                  <w:pPr>
                    <w:spacing w:before="120" w:after="120"/>
                    <w:jc w:val="both"/>
                    <w:rPr>
                      <w:sz w:val="20"/>
                      <w:szCs w:val="20"/>
                    </w:rPr>
                  </w:pPr>
                  <w:r w:rsidRPr="007C398F">
                    <w:rPr>
                      <w:sz w:val="20"/>
                      <w:szCs w:val="20"/>
                    </w:rPr>
                    <w:t xml:space="preserve">Si 1000 </w:t>
                  </w:r>
                  <w:r w:rsidRPr="007C398F">
                    <w:rPr>
                      <w:sz w:val="20"/>
                      <w:szCs w:val="20"/>
                      <w:u w:val="single"/>
                    </w:rPr>
                    <w:t>&lt;</w:t>
                  </w:r>
                  <w:r w:rsidRPr="007C398F">
                    <w:rPr>
                      <w:sz w:val="20"/>
                      <w:szCs w:val="20"/>
                    </w:rPr>
                    <w:t xml:space="preserve">          L                                                         E = 15</w:t>
                  </w:r>
                </w:p>
                <w:p w14:paraId="2BD60F01" w14:textId="77777777" w:rsidR="00CA5D2F" w:rsidRPr="007C398F" w:rsidRDefault="00CA5D2F" w:rsidP="00B37FD5">
                  <w:pPr>
                    <w:spacing w:before="120" w:after="120"/>
                    <w:jc w:val="both"/>
                    <w:rPr>
                      <w:sz w:val="20"/>
                      <w:szCs w:val="20"/>
                    </w:rPr>
                  </w:pPr>
                  <w:r w:rsidRPr="007C398F">
                    <w:rPr>
                      <w:sz w:val="20"/>
                      <w:szCs w:val="20"/>
                    </w:rPr>
                    <w:t>Article 16.67.   Les présentes dispositions font l’objet d’un protocole précis et circonstancié, rédigé par la personne responsable agréée, en collaboration avec le laboratoire agréé concerné.</w:t>
                  </w:r>
                </w:p>
                <w:p w14:paraId="4E0A69B0" w14:textId="77777777" w:rsidR="00CA5D2F" w:rsidRPr="007C398F" w:rsidRDefault="00CA5D2F" w:rsidP="00B37FD5">
                  <w:pPr>
                    <w:spacing w:before="120" w:after="120"/>
                    <w:jc w:val="both"/>
                    <w:rPr>
                      <w:sz w:val="20"/>
                      <w:szCs w:val="20"/>
                    </w:rPr>
                  </w:pPr>
                  <w:r w:rsidRPr="007C398F">
                    <w:rPr>
                      <w:sz w:val="20"/>
                      <w:szCs w:val="20"/>
                    </w:rPr>
                    <w:t>Ce protocole est soumis à l’approbation préalable du fonctionnaire chargé de la surveillance.</w:t>
                  </w:r>
                </w:p>
                <w:p w14:paraId="008553FE" w14:textId="77777777" w:rsidR="00CA5D2F" w:rsidRPr="007C398F" w:rsidRDefault="00CA5D2F" w:rsidP="00B37FD5">
                  <w:pPr>
                    <w:spacing w:before="120" w:after="120"/>
                    <w:jc w:val="both"/>
                    <w:rPr>
                      <w:sz w:val="20"/>
                      <w:szCs w:val="20"/>
                    </w:rPr>
                  </w:pPr>
                  <w:r w:rsidRPr="007C398F">
                    <w:rPr>
                      <w:sz w:val="20"/>
                      <w:szCs w:val="20"/>
                    </w:rPr>
                    <w:t>Il doit figurer in extenso dans la convention.</w:t>
                  </w:r>
                </w:p>
                <w:p w14:paraId="15F3DC97" w14:textId="77777777" w:rsidR="00CA5D2F" w:rsidRPr="007C398F" w:rsidRDefault="00CA5D2F" w:rsidP="00B37FD5">
                  <w:pPr>
                    <w:spacing w:before="120" w:after="120"/>
                    <w:jc w:val="both"/>
                    <w:rPr>
                      <w:sz w:val="20"/>
                      <w:szCs w:val="20"/>
                    </w:rPr>
                  </w:pPr>
                  <w:r w:rsidRPr="007C398F">
                    <w:rPr>
                      <w:sz w:val="20"/>
                      <w:szCs w:val="20"/>
                    </w:rPr>
                    <w:t>Article 16.68.  §1</w:t>
                  </w:r>
                  <w:r w:rsidRPr="007C398F">
                    <w:rPr>
                      <w:sz w:val="20"/>
                      <w:szCs w:val="20"/>
                      <w:vertAlign w:val="superscript"/>
                    </w:rPr>
                    <w:t>er</w:t>
                  </w:r>
                  <w:r w:rsidRPr="007C398F">
                    <w:rPr>
                      <w:sz w:val="20"/>
                      <w:szCs w:val="20"/>
                    </w:rPr>
                    <w:t>. A l’occasion de son intervention, ledit laboratoire agréé vérifie, pour les déchets qu’il prend en charge, si toutes les obligations imposées au laboratoire de l'établissement -dans le cadre de la procédure d’admission et des contrôles analytiques à posteriori- ont été strictement observées.</w:t>
                  </w:r>
                </w:p>
                <w:p w14:paraId="476251DE" w14:textId="77777777" w:rsidR="00CA5D2F" w:rsidRPr="007C398F" w:rsidRDefault="00CA5D2F" w:rsidP="00B37FD5">
                  <w:pPr>
                    <w:numPr>
                      <w:ilvl w:val="0"/>
                      <w:numId w:val="107"/>
                    </w:numPr>
                    <w:spacing w:before="120" w:after="120"/>
                    <w:jc w:val="both"/>
                    <w:rPr>
                      <w:sz w:val="20"/>
                      <w:szCs w:val="20"/>
                    </w:rPr>
                  </w:pPr>
                  <w:r w:rsidRPr="007C398F">
                    <w:rPr>
                      <w:sz w:val="20"/>
                      <w:szCs w:val="20"/>
                    </w:rPr>
                    <w:t xml:space="preserve">2. Toutes les constatations faites au cours de ladite intervention ainsi que les résultats des analyses sont consignées dans un rapport écrit dont une copie doit être transmise sans délai au fonctionnaire chargé de la surveillance. </w:t>
                  </w:r>
                </w:p>
                <w:p w14:paraId="21EB7BCB" w14:textId="77777777" w:rsidR="00CA5D2F" w:rsidRPr="007C398F" w:rsidRDefault="00CA5D2F" w:rsidP="00B37FD5">
                  <w:pPr>
                    <w:numPr>
                      <w:ilvl w:val="0"/>
                      <w:numId w:val="107"/>
                    </w:numPr>
                    <w:spacing w:before="120" w:after="120"/>
                    <w:jc w:val="both"/>
                    <w:rPr>
                      <w:sz w:val="20"/>
                      <w:szCs w:val="20"/>
                    </w:rPr>
                  </w:pPr>
                  <w:r w:rsidRPr="007C398F">
                    <w:rPr>
                      <w:sz w:val="20"/>
                      <w:szCs w:val="20"/>
                    </w:rPr>
                    <w:t xml:space="preserve">3. Les résultats des contrôles analytiques susvisés font foi jusqu’à preuve du contraire. </w:t>
                  </w:r>
                </w:p>
                <w:p w14:paraId="61F8D723" w14:textId="77777777" w:rsidR="00CA5D2F" w:rsidRPr="007C398F" w:rsidRDefault="00CA5D2F" w:rsidP="00B37FD5">
                  <w:pPr>
                    <w:spacing w:before="120" w:after="120"/>
                    <w:jc w:val="both"/>
                    <w:rPr>
                      <w:sz w:val="20"/>
                      <w:szCs w:val="20"/>
                    </w:rPr>
                  </w:pPr>
                  <w:r w:rsidRPr="007C398F">
                    <w:rPr>
                      <w:sz w:val="20"/>
                      <w:szCs w:val="20"/>
                    </w:rPr>
                    <w:t>Le cas échéant, dès qu’elle en a connaissance la personne responsable agréée est tenue d’enclencher les procédures prévues aux articles 16.61 et 16.62.</w:t>
                  </w:r>
                </w:p>
                <w:p w14:paraId="226242FE" w14:textId="77777777" w:rsidR="00CA5D2F" w:rsidRPr="007C398F" w:rsidRDefault="00CA5D2F" w:rsidP="00B37FD5">
                  <w:pPr>
                    <w:spacing w:before="120" w:after="120"/>
                    <w:jc w:val="both"/>
                    <w:rPr>
                      <w:sz w:val="20"/>
                      <w:szCs w:val="20"/>
                    </w:rPr>
                  </w:pPr>
                  <w:r w:rsidRPr="007C398F">
                    <w:rPr>
                      <w:sz w:val="20"/>
                      <w:szCs w:val="20"/>
                    </w:rPr>
                    <w:t>Article 16.69.  En vue de faciliter les contrôles analytiques que le fonctionnaire chargé de la surveillance jugerait utile de faire exécuter, parmi les échantillons visés à l’article 16.22 qui sont conservés à sa disposition, le responsable du laboratoire est tenu de ranger et d’affecter d’un marquage spécial et bien visible ceux qui correspondent aux déchets pris en charge par le laboratoire agréé, de sorte qu’ils puissent être repérés au premier coup d’œil.</w:t>
                  </w:r>
                </w:p>
                <w:p w14:paraId="2EB0C59E" w14:textId="77777777" w:rsidR="00CA5D2F" w:rsidRPr="007C398F" w:rsidRDefault="00CA5D2F" w:rsidP="00CA5D2F">
                  <w:pPr>
                    <w:spacing w:before="0" w:after="0"/>
                    <w:jc w:val="right"/>
                    <w:rPr>
                      <w:sz w:val="20"/>
                      <w:szCs w:val="20"/>
                    </w:rPr>
                  </w:pPr>
                  <w:r w:rsidRPr="007C398F">
                    <w:rPr>
                      <w:b/>
                      <w:sz w:val="20"/>
                      <w:szCs w:val="20"/>
                      <w:u w:val="single"/>
                    </w:rPr>
                    <w:t>ANNEXE (</w:t>
                  </w:r>
                  <w:proofErr w:type="spellStart"/>
                  <w:r w:rsidRPr="007C398F">
                    <w:rPr>
                      <w:b/>
                      <w:sz w:val="20"/>
                      <w:szCs w:val="20"/>
                      <w:u w:val="single"/>
                    </w:rPr>
                    <w:t>cfr</w:t>
                  </w:r>
                  <w:proofErr w:type="spellEnd"/>
                  <w:r w:rsidRPr="007C398F">
                    <w:rPr>
                      <w:b/>
                      <w:sz w:val="20"/>
                      <w:szCs w:val="20"/>
                      <w:u w:val="single"/>
                    </w:rPr>
                    <w:t>. article 16.8)</w:t>
                  </w:r>
                </w:p>
                <w:p w14:paraId="4E9A12D8" w14:textId="77777777" w:rsidR="00CA5D2F" w:rsidRPr="007C398F" w:rsidRDefault="00CA5D2F" w:rsidP="00CA5D2F">
                  <w:pPr>
                    <w:spacing w:before="0" w:after="0"/>
                    <w:jc w:val="both"/>
                    <w:rPr>
                      <w:b/>
                      <w:sz w:val="20"/>
                      <w:szCs w:val="20"/>
                      <w:u w:val="single"/>
                    </w:rPr>
                  </w:pPr>
                </w:p>
                <w:p w14:paraId="07D1B726" w14:textId="77777777" w:rsidR="00CA5D2F" w:rsidRPr="007C398F" w:rsidRDefault="00CA5D2F" w:rsidP="00CA5D2F">
                  <w:pPr>
                    <w:spacing w:before="0" w:after="0"/>
                    <w:jc w:val="both"/>
                    <w:rPr>
                      <w:sz w:val="20"/>
                      <w:szCs w:val="20"/>
                    </w:rPr>
                  </w:pPr>
                  <w:r w:rsidRPr="007C398F">
                    <w:rPr>
                      <w:b/>
                      <w:sz w:val="20"/>
                      <w:szCs w:val="20"/>
                      <w:u w:val="single"/>
                    </w:rPr>
                    <w:t>Analyses physico-chimiques des déchets dangereux</w:t>
                  </w:r>
                </w:p>
                <w:p w14:paraId="136BD5A5" w14:textId="77777777" w:rsidR="00CA5D2F" w:rsidRPr="007C398F" w:rsidRDefault="00CA5D2F" w:rsidP="00CA5D2F">
                  <w:pPr>
                    <w:spacing w:before="0" w:after="0"/>
                    <w:ind w:left="360"/>
                    <w:jc w:val="both"/>
                    <w:rPr>
                      <w:sz w:val="20"/>
                      <w:szCs w:val="20"/>
                    </w:rPr>
                  </w:pPr>
                </w:p>
                <w:p w14:paraId="2AEFCE32" w14:textId="77777777" w:rsidR="00CA5D2F" w:rsidRPr="007C398F" w:rsidRDefault="00CA5D2F" w:rsidP="00CA5D2F">
                  <w:pPr>
                    <w:numPr>
                      <w:ilvl w:val="0"/>
                      <w:numId w:val="108"/>
                    </w:numPr>
                    <w:spacing w:before="0" w:after="0"/>
                    <w:jc w:val="both"/>
                    <w:rPr>
                      <w:sz w:val="20"/>
                      <w:szCs w:val="20"/>
                    </w:rPr>
                  </w:pPr>
                  <w:r w:rsidRPr="007C398F">
                    <w:rPr>
                      <w:sz w:val="20"/>
                      <w:szCs w:val="20"/>
                      <w:u w:val="single"/>
                    </w:rPr>
                    <w:t>Caractéristiques générales</w:t>
                  </w:r>
                  <w:r w:rsidRPr="007C398F">
                    <w:rPr>
                      <w:sz w:val="20"/>
                      <w:szCs w:val="20"/>
                    </w:rPr>
                    <w:t xml:space="preserve"> </w:t>
                  </w:r>
                </w:p>
                <w:p w14:paraId="4CC610EE" w14:textId="77777777" w:rsidR="00CA5D2F" w:rsidRPr="007C398F" w:rsidRDefault="00CA5D2F" w:rsidP="00CA5D2F">
                  <w:pPr>
                    <w:spacing w:before="0" w:after="0"/>
                    <w:jc w:val="both"/>
                    <w:rPr>
                      <w:sz w:val="20"/>
                      <w:szCs w:val="20"/>
                    </w:rPr>
                  </w:pPr>
                  <w:r w:rsidRPr="007C398F">
                    <w:rPr>
                      <w:sz w:val="20"/>
                      <w:szCs w:val="20"/>
                    </w:rPr>
                    <w:t>Radioactivité                           Ο OUI                               Ο NON</w:t>
                  </w:r>
                </w:p>
                <w:p w14:paraId="65846036" w14:textId="77777777" w:rsidR="00CA5D2F" w:rsidRPr="007C398F" w:rsidRDefault="00CA5D2F" w:rsidP="00CA5D2F">
                  <w:pPr>
                    <w:spacing w:before="0" w:after="0"/>
                    <w:jc w:val="both"/>
                    <w:rPr>
                      <w:sz w:val="20"/>
                      <w:szCs w:val="20"/>
                    </w:rPr>
                  </w:pPr>
                  <w:r w:rsidRPr="007C398F">
                    <w:rPr>
                      <w:sz w:val="20"/>
                      <w:szCs w:val="20"/>
                    </w:rPr>
                    <w:t> </w:t>
                  </w:r>
                </w:p>
                <w:p w14:paraId="226BEB15" w14:textId="77777777" w:rsidR="00CA5D2F" w:rsidRPr="007C398F" w:rsidRDefault="00CA5D2F" w:rsidP="00CA5D2F">
                  <w:pPr>
                    <w:numPr>
                      <w:ilvl w:val="0"/>
                      <w:numId w:val="109"/>
                    </w:numPr>
                    <w:spacing w:before="0" w:after="0"/>
                    <w:jc w:val="both"/>
                    <w:rPr>
                      <w:sz w:val="20"/>
                      <w:szCs w:val="20"/>
                    </w:rPr>
                  </w:pPr>
                  <w:r w:rsidRPr="007C398F">
                    <w:rPr>
                      <w:sz w:val="20"/>
                      <w:szCs w:val="20"/>
                      <w:u w:val="single"/>
                    </w:rPr>
                    <w:t>Dosage des paramètres à caractère non métallique</w:t>
                  </w:r>
                  <w:r w:rsidRPr="007C398F">
                    <w:rPr>
                      <w:sz w:val="20"/>
                      <w:szCs w:val="20"/>
                    </w:rPr>
                    <w:t xml:space="preserve"> (ppm/matière brute) </w:t>
                  </w:r>
                </w:p>
                <w:tbl>
                  <w:tblPr>
                    <w:tblW w:w="0" w:type="auto"/>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2567"/>
                    <w:gridCol w:w="5839"/>
                  </w:tblGrid>
                  <w:tr w:rsidR="00CA5D2F" w:rsidRPr="007C398F" w14:paraId="454DE03B" w14:textId="77777777" w:rsidTr="00C86D6E">
                    <w:tc>
                      <w:tcPr>
                        <w:tcW w:w="0" w:type="auto"/>
                      </w:tcPr>
                      <w:p w14:paraId="21265AF3" w14:textId="77777777" w:rsidR="00CA5D2F" w:rsidRPr="007C398F" w:rsidRDefault="00CA5D2F" w:rsidP="00CA5D2F">
                        <w:pPr>
                          <w:spacing w:before="0" w:after="0" w:line="240" w:lineRule="auto"/>
                          <w:jc w:val="both"/>
                          <w:rPr>
                            <w:sz w:val="20"/>
                            <w:szCs w:val="20"/>
                          </w:rPr>
                        </w:pPr>
                        <w:r w:rsidRPr="007C398F">
                          <w:rPr>
                            <w:sz w:val="20"/>
                            <w:szCs w:val="20"/>
                          </w:rPr>
                          <w:lastRenderedPageBreak/>
                          <w:t>Chlore</w:t>
                        </w:r>
                      </w:p>
                    </w:tc>
                    <w:tc>
                      <w:tcPr>
                        <w:tcW w:w="5839" w:type="dxa"/>
                      </w:tcPr>
                      <w:p w14:paraId="577BD958" w14:textId="77777777" w:rsidR="00CA5D2F" w:rsidRPr="007C398F" w:rsidRDefault="00CA5D2F" w:rsidP="00CA5D2F">
                        <w:pPr>
                          <w:spacing w:before="0" w:after="0" w:line="240" w:lineRule="auto"/>
                          <w:jc w:val="both"/>
                          <w:rPr>
                            <w:sz w:val="20"/>
                            <w:szCs w:val="20"/>
                          </w:rPr>
                        </w:pPr>
                        <w:r w:rsidRPr="007C398F">
                          <w:rPr>
                            <w:sz w:val="20"/>
                            <w:szCs w:val="20"/>
                          </w:rPr>
                          <w:t> </w:t>
                        </w:r>
                      </w:p>
                    </w:tc>
                  </w:tr>
                  <w:tr w:rsidR="00CA5D2F" w:rsidRPr="007C398F" w14:paraId="1E0B4180" w14:textId="77777777" w:rsidTr="00C86D6E">
                    <w:tc>
                      <w:tcPr>
                        <w:tcW w:w="0" w:type="auto"/>
                      </w:tcPr>
                      <w:p w14:paraId="57A01A6A" w14:textId="77777777" w:rsidR="00CA5D2F" w:rsidRPr="007C398F" w:rsidRDefault="00CA5D2F" w:rsidP="00CA5D2F">
                        <w:pPr>
                          <w:spacing w:before="0" w:after="0" w:line="240" w:lineRule="auto"/>
                          <w:jc w:val="both"/>
                          <w:rPr>
                            <w:sz w:val="20"/>
                            <w:szCs w:val="20"/>
                          </w:rPr>
                        </w:pPr>
                        <w:r w:rsidRPr="007C398F">
                          <w:rPr>
                            <w:sz w:val="20"/>
                            <w:szCs w:val="20"/>
                          </w:rPr>
                          <w:t>Soufre</w:t>
                        </w:r>
                      </w:p>
                    </w:tc>
                    <w:tc>
                      <w:tcPr>
                        <w:tcW w:w="5839" w:type="dxa"/>
                      </w:tcPr>
                      <w:p w14:paraId="34222C53" w14:textId="77777777" w:rsidR="00CA5D2F" w:rsidRPr="007C398F" w:rsidRDefault="00CA5D2F" w:rsidP="00CA5D2F">
                        <w:pPr>
                          <w:spacing w:before="0" w:after="0" w:line="240" w:lineRule="auto"/>
                          <w:jc w:val="both"/>
                          <w:rPr>
                            <w:sz w:val="20"/>
                            <w:szCs w:val="20"/>
                          </w:rPr>
                        </w:pPr>
                        <w:r w:rsidRPr="007C398F">
                          <w:rPr>
                            <w:sz w:val="20"/>
                            <w:szCs w:val="20"/>
                          </w:rPr>
                          <w:t> </w:t>
                        </w:r>
                      </w:p>
                    </w:tc>
                  </w:tr>
                  <w:tr w:rsidR="00CA5D2F" w:rsidRPr="007C398F" w14:paraId="0D8B3D66" w14:textId="77777777" w:rsidTr="00C86D6E">
                    <w:tc>
                      <w:tcPr>
                        <w:tcW w:w="0" w:type="auto"/>
                      </w:tcPr>
                      <w:p w14:paraId="30DC7AB5" w14:textId="77777777" w:rsidR="00CA5D2F" w:rsidRPr="007C398F" w:rsidRDefault="00CA5D2F" w:rsidP="00CA5D2F">
                        <w:pPr>
                          <w:spacing w:before="0" w:after="0" w:line="240" w:lineRule="auto"/>
                          <w:jc w:val="both"/>
                          <w:rPr>
                            <w:sz w:val="20"/>
                            <w:szCs w:val="20"/>
                          </w:rPr>
                        </w:pPr>
                        <w:r w:rsidRPr="007C398F">
                          <w:rPr>
                            <w:sz w:val="20"/>
                            <w:szCs w:val="20"/>
                          </w:rPr>
                          <w:t>Sels de l’acide cyanhydrique</w:t>
                        </w:r>
                      </w:p>
                    </w:tc>
                    <w:tc>
                      <w:tcPr>
                        <w:tcW w:w="5839" w:type="dxa"/>
                      </w:tcPr>
                      <w:p w14:paraId="155C35DE" w14:textId="77777777" w:rsidR="00CA5D2F" w:rsidRPr="007C398F" w:rsidRDefault="00CA5D2F" w:rsidP="00CA5D2F">
                        <w:pPr>
                          <w:spacing w:before="0" w:after="0" w:line="240" w:lineRule="auto"/>
                          <w:jc w:val="both"/>
                          <w:rPr>
                            <w:sz w:val="20"/>
                            <w:szCs w:val="20"/>
                          </w:rPr>
                        </w:pPr>
                        <w:r w:rsidRPr="007C398F">
                          <w:rPr>
                            <w:sz w:val="20"/>
                            <w:szCs w:val="20"/>
                          </w:rPr>
                          <w:t> </w:t>
                        </w:r>
                      </w:p>
                    </w:tc>
                  </w:tr>
                  <w:tr w:rsidR="00CA5D2F" w:rsidRPr="007C398F" w14:paraId="2FE434C9" w14:textId="77777777" w:rsidTr="00C86D6E">
                    <w:tc>
                      <w:tcPr>
                        <w:tcW w:w="0" w:type="auto"/>
                      </w:tcPr>
                      <w:p w14:paraId="31BF2AED" w14:textId="77777777" w:rsidR="00CA5D2F" w:rsidRPr="007C398F" w:rsidRDefault="00CA5D2F" w:rsidP="00CA5D2F">
                        <w:pPr>
                          <w:spacing w:before="0" w:after="0" w:line="240" w:lineRule="auto"/>
                          <w:jc w:val="both"/>
                          <w:rPr>
                            <w:sz w:val="20"/>
                            <w:szCs w:val="20"/>
                          </w:rPr>
                        </w:pPr>
                        <w:r w:rsidRPr="007C398F">
                          <w:rPr>
                            <w:sz w:val="20"/>
                            <w:szCs w:val="20"/>
                          </w:rPr>
                          <w:t>Fluor</w:t>
                        </w:r>
                      </w:p>
                    </w:tc>
                    <w:tc>
                      <w:tcPr>
                        <w:tcW w:w="5839" w:type="dxa"/>
                      </w:tcPr>
                      <w:p w14:paraId="0DDE9AC5" w14:textId="77777777" w:rsidR="00CA5D2F" w:rsidRPr="007C398F" w:rsidRDefault="00CA5D2F" w:rsidP="00CA5D2F">
                        <w:pPr>
                          <w:spacing w:before="0" w:after="0" w:line="240" w:lineRule="auto"/>
                          <w:jc w:val="both"/>
                          <w:rPr>
                            <w:sz w:val="20"/>
                            <w:szCs w:val="20"/>
                          </w:rPr>
                        </w:pPr>
                        <w:r w:rsidRPr="007C398F">
                          <w:rPr>
                            <w:sz w:val="20"/>
                            <w:szCs w:val="20"/>
                          </w:rPr>
                          <w:t> </w:t>
                        </w:r>
                      </w:p>
                    </w:tc>
                  </w:tr>
                  <w:tr w:rsidR="00CA5D2F" w:rsidRPr="007C398F" w14:paraId="3214652D" w14:textId="77777777" w:rsidTr="00C86D6E">
                    <w:tc>
                      <w:tcPr>
                        <w:tcW w:w="0" w:type="auto"/>
                      </w:tcPr>
                      <w:p w14:paraId="60C9C5DB" w14:textId="77777777" w:rsidR="00CA5D2F" w:rsidRPr="007C398F" w:rsidRDefault="00CA5D2F" w:rsidP="00CA5D2F">
                        <w:pPr>
                          <w:spacing w:before="0" w:after="0" w:line="240" w:lineRule="auto"/>
                          <w:jc w:val="both"/>
                          <w:rPr>
                            <w:sz w:val="20"/>
                            <w:szCs w:val="20"/>
                          </w:rPr>
                        </w:pPr>
                        <w:r w:rsidRPr="007C398F">
                          <w:rPr>
                            <w:sz w:val="20"/>
                            <w:szCs w:val="20"/>
                          </w:rPr>
                          <w:t>Brome</w:t>
                        </w:r>
                      </w:p>
                    </w:tc>
                    <w:tc>
                      <w:tcPr>
                        <w:tcW w:w="5839" w:type="dxa"/>
                      </w:tcPr>
                      <w:p w14:paraId="37B83D4C" w14:textId="77777777" w:rsidR="00CA5D2F" w:rsidRPr="007C398F" w:rsidRDefault="00CA5D2F" w:rsidP="00CA5D2F">
                        <w:pPr>
                          <w:spacing w:before="0" w:after="0" w:line="240" w:lineRule="auto"/>
                          <w:jc w:val="both"/>
                          <w:rPr>
                            <w:sz w:val="20"/>
                            <w:szCs w:val="20"/>
                          </w:rPr>
                        </w:pPr>
                        <w:r w:rsidRPr="007C398F">
                          <w:rPr>
                            <w:sz w:val="20"/>
                            <w:szCs w:val="20"/>
                          </w:rPr>
                          <w:t> </w:t>
                        </w:r>
                      </w:p>
                    </w:tc>
                  </w:tr>
                  <w:tr w:rsidR="00CA5D2F" w:rsidRPr="007C398F" w14:paraId="5D54C066" w14:textId="77777777" w:rsidTr="00C86D6E">
                    <w:tc>
                      <w:tcPr>
                        <w:tcW w:w="0" w:type="auto"/>
                      </w:tcPr>
                      <w:p w14:paraId="537A3DA6" w14:textId="77777777" w:rsidR="00CA5D2F" w:rsidRPr="007C398F" w:rsidRDefault="00CA5D2F" w:rsidP="00CA5D2F">
                        <w:pPr>
                          <w:spacing w:before="0" w:after="0" w:line="240" w:lineRule="auto"/>
                          <w:jc w:val="both"/>
                          <w:rPr>
                            <w:sz w:val="20"/>
                            <w:szCs w:val="20"/>
                          </w:rPr>
                        </w:pPr>
                        <w:r w:rsidRPr="007C398F">
                          <w:rPr>
                            <w:sz w:val="20"/>
                            <w:szCs w:val="20"/>
                          </w:rPr>
                          <w:t>Iode</w:t>
                        </w:r>
                      </w:p>
                    </w:tc>
                    <w:tc>
                      <w:tcPr>
                        <w:tcW w:w="5839" w:type="dxa"/>
                      </w:tcPr>
                      <w:p w14:paraId="139BDC07" w14:textId="77777777" w:rsidR="00CA5D2F" w:rsidRPr="007C398F" w:rsidRDefault="00CA5D2F" w:rsidP="00CA5D2F">
                        <w:pPr>
                          <w:spacing w:before="0" w:after="0" w:line="240" w:lineRule="auto"/>
                          <w:jc w:val="both"/>
                          <w:rPr>
                            <w:sz w:val="20"/>
                            <w:szCs w:val="20"/>
                          </w:rPr>
                        </w:pPr>
                        <w:r w:rsidRPr="007C398F">
                          <w:rPr>
                            <w:sz w:val="20"/>
                            <w:szCs w:val="20"/>
                          </w:rPr>
                          <w:t> </w:t>
                        </w:r>
                      </w:p>
                    </w:tc>
                  </w:tr>
                </w:tbl>
                <w:p w14:paraId="1765EA50" w14:textId="77777777" w:rsidR="00CA5D2F" w:rsidRPr="007C398F" w:rsidRDefault="00CA5D2F" w:rsidP="00CA5D2F">
                  <w:pPr>
                    <w:numPr>
                      <w:ilvl w:val="0"/>
                      <w:numId w:val="108"/>
                    </w:numPr>
                    <w:spacing w:before="0" w:after="0"/>
                    <w:jc w:val="both"/>
                    <w:rPr>
                      <w:sz w:val="20"/>
                      <w:szCs w:val="20"/>
                    </w:rPr>
                  </w:pPr>
                  <w:r w:rsidRPr="007C398F">
                    <w:rPr>
                      <w:sz w:val="20"/>
                      <w:szCs w:val="20"/>
                      <w:u w:val="single"/>
                    </w:rPr>
                    <w:t>Dosage des paramètres à caractère métallique</w:t>
                  </w:r>
                  <w:r w:rsidRPr="007C398F">
                    <w:rPr>
                      <w:sz w:val="20"/>
                      <w:szCs w:val="20"/>
                    </w:rPr>
                    <w:t xml:space="preserve"> (ppm/matière brute) </w:t>
                  </w:r>
                </w:p>
                <w:p w14:paraId="3BDAD010" w14:textId="77777777" w:rsidR="00CA5D2F" w:rsidRPr="007C398F" w:rsidRDefault="00CA5D2F" w:rsidP="00CA5D2F">
                  <w:pPr>
                    <w:spacing w:before="0" w:after="0"/>
                    <w:ind w:left="360"/>
                    <w:jc w:val="both"/>
                    <w:rPr>
                      <w:sz w:val="20"/>
                      <w:szCs w:val="20"/>
                    </w:rPr>
                  </w:pPr>
                </w:p>
                <w:tbl>
                  <w:tblPr>
                    <w:tblW w:w="0" w:type="auto"/>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1783"/>
                    <w:gridCol w:w="2219"/>
                    <w:gridCol w:w="2315"/>
                    <w:gridCol w:w="2089"/>
                  </w:tblGrid>
                  <w:tr w:rsidR="00CA5D2F" w:rsidRPr="007C398F" w14:paraId="331F8FE7" w14:textId="77777777" w:rsidTr="00C86D6E">
                    <w:tc>
                      <w:tcPr>
                        <w:tcW w:w="1845" w:type="dxa"/>
                      </w:tcPr>
                      <w:p w14:paraId="546CB6D9" w14:textId="77777777" w:rsidR="00CA5D2F" w:rsidRPr="007C398F" w:rsidRDefault="00CA5D2F" w:rsidP="00CA5D2F">
                        <w:pPr>
                          <w:spacing w:before="0" w:after="0" w:line="240" w:lineRule="auto"/>
                          <w:jc w:val="both"/>
                          <w:rPr>
                            <w:sz w:val="20"/>
                            <w:szCs w:val="20"/>
                          </w:rPr>
                        </w:pPr>
                        <w:r w:rsidRPr="007C398F">
                          <w:rPr>
                            <w:sz w:val="20"/>
                            <w:szCs w:val="20"/>
                          </w:rPr>
                          <w:t>Antimoine</w:t>
                        </w:r>
                      </w:p>
                    </w:tc>
                    <w:tc>
                      <w:tcPr>
                        <w:tcW w:w="2410" w:type="dxa"/>
                      </w:tcPr>
                      <w:p w14:paraId="69AF9625" w14:textId="77777777" w:rsidR="00CA5D2F" w:rsidRPr="007C398F" w:rsidRDefault="00CA5D2F" w:rsidP="00CA5D2F">
                        <w:pPr>
                          <w:spacing w:before="0" w:after="0" w:line="240" w:lineRule="auto"/>
                          <w:jc w:val="both"/>
                          <w:rPr>
                            <w:sz w:val="20"/>
                            <w:szCs w:val="20"/>
                          </w:rPr>
                        </w:pPr>
                        <w:r w:rsidRPr="007C398F">
                          <w:rPr>
                            <w:sz w:val="20"/>
                            <w:szCs w:val="20"/>
                          </w:rPr>
                          <w:t> </w:t>
                        </w:r>
                      </w:p>
                    </w:tc>
                    <w:tc>
                      <w:tcPr>
                        <w:tcW w:w="2410" w:type="dxa"/>
                      </w:tcPr>
                      <w:p w14:paraId="101FF830" w14:textId="77777777" w:rsidR="00CA5D2F" w:rsidRPr="007C398F" w:rsidRDefault="00CA5D2F" w:rsidP="00CA5D2F">
                        <w:pPr>
                          <w:spacing w:before="0" w:after="0" w:line="240" w:lineRule="auto"/>
                          <w:jc w:val="both"/>
                          <w:rPr>
                            <w:sz w:val="20"/>
                            <w:szCs w:val="20"/>
                          </w:rPr>
                        </w:pPr>
                        <w:r w:rsidRPr="007C398F">
                          <w:rPr>
                            <w:sz w:val="20"/>
                            <w:szCs w:val="20"/>
                          </w:rPr>
                          <w:t>Manganèse</w:t>
                        </w:r>
                      </w:p>
                    </w:tc>
                    <w:tc>
                      <w:tcPr>
                        <w:tcW w:w="2268" w:type="dxa"/>
                      </w:tcPr>
                      <w:p w14:paraId="35810EBF" w14:textId="77777777" w:rsidR="00CA5D2F" w:rsidRPr="007C398F" w:rsidRDefault="00CA5D2F" w:rsidP="00CA5D2F">
                        <w:pPr>
                          <w:spacing w:before="0" w:after="0" w:line="240" w:lineRule="auto"/>
                          <w:jc w:val="both"/>
                          <w:rPr>
                            <w:sz w:val="20"/>
                            <w:szCs w:val="20"/>
                          </w:rPr>
                        </w:pPr>
                        <w:r w:rsidRPr="007C398F">
                          <w:rPr>
                            <w:sz w:val="20"/>
                            <w:szCs w:val="20"/>
                          </w:rPr>
                          <w:t> </w:t>
                        </w:r>
                      </w:p>
                    </w:tc>
                  </w:tr>
                  <w:tr w:rsidR="00CA5D2F" w:rsidRPr="007C398F" w14:paraId="7DC67FDB" w14:textId="77777777" w:rsidTr="00C86D6E">
                    <w:tc>
                      <w:tcPr>
                        <w:tcW w:w="1845" w:type="dxa"/>
                      </w:tcPr>
                      <w:p w14:paraId="5CE05494" w14:textId="77777777" w:rsidR="00CA5D2F" w:rsidRPr="007C398F" w:rsidRDefault="00CA5D2F" w:rsidP="00CA5D2F">
                        <w:pPr>
                          <w:spacing w:before="0" w:after="0" w:line="240" w:lineRule="auto"/>
                          <w:jc w:val="both"/>
                          <w:rPr>
                            <w:sz w:val="20"/>
                            <w:szCs w:val="20"/>
                          </w:rPr>
                        </w:pPr>
                        <w:r w:rsidRPr="007C398F">
                          <w:rPr>
                            <w:sz w:val="20"/>
                            <w:szCs w:val="20"/>
                          </w:rPr>
                          <w:t>Arsenic</w:t>
                        </w:r>
                      </w:p>
                    </w:tc>
                    <w:tc>
                      <w:tcPr>
                        <w:tcW w:w="2410" w:type="dxa"/>
                      </w:tcPr>
                      <w:p w14:paraId="25198C6E" w14:textId="77777777" w:rsidR="00CA5D2F" w:rsidRPr="007C398F" w:rsidRDefault="00CA5D2F" w:rsidP="00CA5D2F">
                        <w:pPr>
                          <w:spacing w:before="0" w:after="0" w:line="240" w:lineRule="auto"/>
                          <w:jc w:val="both"/>
                          <w:rPr>
                            <w:sz w:val="20"/>
                            <w:szCs w:val="20"/>
                          </w:rPr>
                        </w:pPr>
                        <w:r w:rsidRPr="007C398F">
                          <w:rPr>
                            <w:sz w:val="20"/>
                            <w:szCs w:val="20"/>
                          </w:rPr>
                          <w:t> </w:t>
                        </w:r>
                      </w:p>
                    </w:tc>
                    <w:tc>
                      <w:tcPr>
                        <w:tcW w:w="2410" w:type="dxa"/>
                      </w:tcPr>
                      <w:p w14:paraId="602D298E" w14:textId="77777777" w:rsidR="00CA5D2F" w:rsidRPr="007C398F" w:rsidRDefault="00CA5D2F" w:rsidP="00CA5D2F">
                        <w:pPr>
                          <w:spacing w:before="0" w:after="0" w:line="240" w:lineRule="auto"/>
                          <w:jc w:val="both"/>
                          <w:rPr>
                            <w:sz w:val="20"/>
                            <w:szCs w:val="20"/>
                          </w:rPr>
                        </w:pPr>
                        <w:r w:rsidRPr="007C398F">
                          <w:rPr>
                            <w:sz w:val="20"/>
                            <w:szCs w:val="20"/>
                          </w:rPr>
                          <w:t>Mercure</w:t>
                        </w:r>
                      </w:p>
                    </w:tc>
                    <w:tc>
                      <w:tcPr>
                        <w:tcW w:w="2268" w:type="dxa"/>
                      </w:tcPr>
                      <w:p w14:paraId="3FA0255F" w14:textId="77777777" w:rsidR="00CA5D2F" w:rsidRPr="007C398F" w:rsidRDefault="00CA5D2F" w:rsidP="00CA5D2F">
                        <w:pPr>
                          <w:spacing w:before="0" w:after="0" w:line="240" w:lineRule="auto"/>
                          <w:jc w:val="both"/>
                          <w:rPr>
                            <w:sz w:val="20"/>
                            <w:szCs w:val="20"/>
                          </w:rPr>
                        </w:pPr>
                        <w:r w:rsidRPr="007C398F">
                          <w:rPr>
                            <w:sz w:val="20"/>
                            <w:szCs w:val="20"/>
                          </w:rPr>
                          <w:t> </w:t>
                        </w:r>
                      </w:p>
                    </w:tc>
                  </w:tr>
                  <w:tr w:rsidR="00CA5D2F" w:rsidRPr="007C398F" w14:paraId="315FD916" w14:textId="77777777" w:rsidTr="00C86D6E">
                    <w:tc>
                      <w:tcPr>
                        <w:tcW w:w="1845" w:type="dxa"/>
                      </w:tcPr>
                      <w:p w14:paraId="4323E64D" w14:textId="77777777" w:rsidR="00CA5D2F" w:rsidRPr="007C398F" w:rsidRDefault="00CA5D2F" w:rsidP="00CA5D2F">
                        <w:pPr>
                          <w:spacing w:before="0" w:after="0" w:line="240" w:lineRule="auto"/>
                          <w:jc w:val="both"/>
                          <w:rPr>
                            <w:sz w:val="20"/>
                            <w:szCs w:val="20"/>
                          </w:rPr>
                        </w:pPr>
                        <w:r w:rsidRPr="007C398F">
                          <w:rPr>
                            <w:sz w:val="20"/>
                            <w:szCs w:val="20"/>
                          </w:rPr>
                          <w:t>Cadmium</w:t>
                        </w:r>
                      </w:p>
                    </w:tc>
                    <w:tc>
                      <w:tcPr>
                        <w:tcW w:w="2410" w:type="dxa"/>
                      </w:tcPr>
                      <w:p w14:paraId="5346E79F" w14:textId="77777777" w:rsidR="00CA5D2F" w:rsidRPr="007C398F" w:rsidRDefault="00CA5D2F" w:rsidP="00CA5D2F">
                        <w:pPr>
                          <w:spacing w:before="0" w:after="0" w:line="240" w:lineRule="auto"/>
                          <w:jc w:val="both"/>
                          <w:rPr>
                            <w:sz w:val="20"/>
                            <w:szCs w:val="20"/>
                          </w:rPr>
                        </w:pPr>
                        <w:r w:rsidRPr="007C398F">
                          <w:rPr>
                            <w:sz w:val="20"/>
                            <w:szCs w:val="20"/>
                          </w:rPr>
                          <w:t> </w:t>
                        </w:r>
                      </w:p>
                    </w:tc>
                    <w:tc>
                      <w:tcPr>
                        <w:tcW w:w="2410" w:type="dxa"/>
                      </w:tcPr>
                      <w:p w14:paraId="62309BD2" w14:textId="77777777" w:rsidR="00CA5D2F" w:rsidRPr="007C398F" w:rsidRDefault="00CA5D2F" w:rsidP="00CA5D2F">
                        <w:pPr>
                          <w:spacing w:before="0" w:after="0" w:line="240" w:lineRule="auto"/>
                          <w:jc w:val="both"/>
                          <w:rPr>
                            <w:sz w:val="20"/>
                            <w:szCs w:val="20"/>
                          </w:rPr>
                        </w:pPr>
                        <w:r w:rsidRPr="007C398F">
                          <w:rPr>
                            <w:sz w:val="20"/>
                            <w:szCs w:val="20"/>
                          </w:rPr>
                          <w:t>Nickel</w:t>
                        </w:r>
                      </w:p>
                    </w:tc>
                    <w:tc>
                      <w:tcPr>
                        <w:tcW w:w="2268" w:type="dxa"/>
                      </w:tcPr>
                      <w:p w14:paraId="7DD6B80D" w14:textId="77777777" w:rsidR="00CA5D2F" w:rsidRPr="007C398F" w:rsidRDefault="00CA5D2F" w:rsidP="00CA5D2F">
                        <w:pPr>
                          <w:spacing w:before="0" w:after="0" w:line="240" w:lineRule="auto"/>
                          <w:jc w:val="both"/>
                          <w:rPr>
                            <w:sz w:val="20"/>
                            <w:szCs w:val="20"/>
                          </w:rPr>
                        </w:pPr>
                        <w:r w:rsidRPr="007C398F">
                          <w:rPr>
                            <w:sz w:val="20"/>
                            <w:szCs w:val="20"/>
                          </w:rPr>
                          <w:t> </w:t>
                        </w:r>
                      </w:p>
                    </w:tc>
                  </w:tr>
                  <w:tr w:rsidR="00CA5D2F" w:rsidRPr="007C398F" w14:paraId="79A643BB" w14:textId="77777777" w:rsidTr="00C86D6E">
                    <w:tc>
                      <w:tcPr>
                        <w:tcW w:w="1845" w:type="dxa"/>
                      </w:tcPr>
                      <w:p w14:paraId="4517FF54" w14:textId="77777777" w:rsidR="00CA5D2F" w:rsidRPr="007C398F" w:rsidRDefault="00CA5D2F" w:rsidP="00CA5D2F">
                        <w:pPr>
                          <w:spacing w:before="0" w:after="0" w:line="240" w:lineRule="auto"/>
                          <w:jc w:val="both"/>
                          <w:rPr>
                            <w:sz w:val="20"/>
                            <w:szCs w:val="20"/>
                          </w:rPr>
                        </w:pPr>
                        <w:r w:rsidRPr="007C398F">
                          <w:rPr>
                            <w:sz w:val="20"/>
                            <w:szCs w:val="20"/>
                          </w:rPr>
                          <w:t>Chrome</w:t>
                        </w:r>
                      </w:p>
                    </w:tc>
                    <w:tc>
                      <w:tcPr>
                        <w:tcW w:w="2410" w:type="dxa"/>
                      </w:tcPr>
                      <w:p w14:paraId="44AB074B" w14:textId="77777777" w:rsidR="00CA5D2F" w:rsidRPr="007C398F" w:rsidRDefault="00CA5D2F" w:rsidP="00CA5D2F">
                        <w:pPr>
                          <w:spacing w:before="0" w:after="0" w:line="240" w:lineRule="auto"/>
                          <w:jc w:val="both"/>
                          <w:rPr>
                            <w:sz w:val="20"/>
                            <w:szCs w:val="20"/>
                          </w:rPr>
                        </w:pPr>
                        <w:r w:rsidRPr="007C398F">
                          <w:rPr>
                            <w:sz w:val="20"/>
                            <w:szCs w:val="20"/>
                          </w:rPr>
                          <w:t> </w:t>
                        </w:r>
                      </w:p>
                    </w:tc>
                    <w:tc>
                      <w:tcPr>
                        <w:tcW w:w="2410" w:type="dxa"/>
                      </w:tcPr>
                      <w:p w14:paraId="7043908D" w14:textId="77777777" w:rsidR="00CA5D2F" w:rsidRPr="007C398F" w:rsidRDefault="00CA5D2F" w:rsidP="00CA5D2F">
                        <w:pPr>
                          <w:spacing w:before="0" w:after="0" w:line="240" w:lineRule="auto"/>
                          <w:jc w:val="both"/>
                          <w:rPr>
                            <w:sz w:val="20"/>
                            <w:szCs w:val="20"/>
                          </w:rPr>
                        </w:pPr>
                        <w:r w:rsidRPr="007C398F">
                          <w:rPr>
                            <w:sz w:val="20"/>
                            <w:szCs w:val="20"/>
                          </w:rPr>
                          <w:t>Plomb</w:t>
                        </w:r>
                      </w:p>
                    </w:tc>
                    <w:tc>
                      <w:tcPr>
                        <w:tcW w:w="2268" w:type="dxa"/>
                      </w:tcPr>
                      <w:p w14:paraId="6B0D55ED" w14:textId="77777777" w:rsidR="00CA5D2F" w:rsidRPr="007C398F" w:rsidRDefault="00CA5D2F" w:rsidP="00CA5D2F">
                        <w:pPr>
                          <w:spacing w:before="0" w:after="0" w:line="240" w:lineRule="auto"/>
                          <w:jc w:val="both"/>
                          <w:rPr>
                            <w:sz w:val="20"/>
                            <w:szCs w:val="20"/>
                          </w:rPr>
                        </w:pPr>
                        <w:r w:rsidRPr="007C398F">
                          <w:rPr>
                            <w:sz w:val="20"/>
                            <w:szCs w:val="20"/>
                          </w:rPr>
                          <w:t> </w:t>
                        </w:r>
                      </w:p>
                    </w:tc>
                  </w:tr>
                  <w:tr w:rsidR="00CA5D2F" w:rsidRPr="007C398F" w14:paraId="5B60C4D1" w14:textId="77777777" w:rsidTr="00C86D6E">
                    <w:tc>
                      <w:tcPr>
                        <w:tcW w:w="1845" w:type="dxa"/>
                      </w:tcPr>
                      <w:p w14:paraId="7A8146A7" w14:textId="77777777" w:rsidR="00CA5D2F" w:rsidRPr="007C398F" w:rsidRDefault="00CA5D2F" w:rsidP="00CA5D2F">
                        <w:pPr>
                          <w:spacing w:before="0" w:after="0" w:line="240" w:lineRule="auto"/>
                          <w:jc w:val="both"/>
                          <w:rPr>
                            <w:sz w:val="20"/>
                            <w:szCs w:val="20"/>
                          </w:rPr>
                        </w:pPr>
                        <w:r w:rsidRPr="007C398F">
                          <w:rPr>
                            <w:sz w:val="20"/>
                            <w:szCs w:val="20"/>
                          </w:rPr>
                          <w:t>Cobalt</w:t>
                        </w:r>
                      </w:p>
                    </w:tc>
                    <w:tc>
                      <w:tcPr>
                        <w:tcW w:w="2410" w:type="dxa"/>
                      </w:tcPr>
                      <w:p w14:paraId="4C808042" w14:textId="77777777" w:rsidR="00CA5D2F" w:rsidRPr="007C398F" w:rsidRDefault="00CA5D2F" w:rsidP="00CA5D2F">
                        <w:pPr>
                          <w:spacing w:before="0" w:after="0" w:line="240" w:lineRule="auto"/>
                          <w:jc w:val="both"/>
                          <w:rPr>
                            <w:sz w:val="20"/>
                            <w:szCs w:val="20"/>
                          </w:rPr>
                        </w:pPr>
                        <w:r w:rsidRPr="007C398F">
                          <w:rPr>
                            <w:sz w:val="20"/>
                            <w:szCs w:val="20"/>
                          </w:rPr>
                          <w:t> </w:t>
                        </w:r>
                      </w:p>
                    </w:tc>
                    <w:tc>
                      <w:tcPr>
                        <w:tcW w:w="2410" w:type="dxa"/>
                      </w:tcPr>
                      <w:p w14:paraId="78C54D19" w14:textId="77777777" w:rsidR="00CA5D2F" w:rsidRPr="007C398F" w:rsidRDefault="00CA5D2F" w:rsidP="00CA5D2F">
                        <w:pPr>
                          <w:spacing w:before="0" w:after="0" w:line="240" w:lineRule="auto"/>
                          <w:jc w:val="both"/>
                          <w:rPr>
                            <w:sz w:val="20"/>
                            <w:szCs w:val="20"/>
                          </w:rPr>
                        </w:pPr>
                        <w:r w:rsidRPr="007C398F">
                          <w:rPr>
                            <w:sz w:val="20"/>
                            <w:szCs w:val="20"/>
                          </w:rPr>
                          <w:t>Thallium</w:t>
                        </w:r>
                      </w:p>
                    </w:tc>
                    <w:tc>
                      <w:tcPr>
                        <w:tcW w:w="2268" w:type="dxa"/>
                      </w:tcPr>
                      <w:p w14:paraId="442BB237" w14:textId="77777777" w:rsidR="00CA5D2F" w:rsidRPr="007C398F" w:rsidRDefault="00CA5D2F" w:rsidP="00CA5D2F">
                        <w:pPr>
                          <w:spacing w:before="0" w:after="0" w:line="240" w:lineRule="auto"/>
                          <w:jc w:val="both"/>
                          <w:rPr>
                            <w:sz w:val="20"/>
                            <w:szCs w:val="20"/>
                          </w:rPr>
                        </w:pPr>
                        <w:r w:rsidRPr="007C398F">
                          <w:rPr>
                            <w:sz w:val="20"/>
                            <w:szCs w:val="20"/>
                          </w:rPr>
                          <w:t> </w:t>
                        </w:r>
                      </w:p>
                    </w:tc>
                  </w:tr>
                  <w:tr w:rsidR="00CA5D2F" w:rsidRPr="007C398F" w14:paraId="62FC10AD" w14:textId="77777777" w:rsidTr="00C86D6E">
                    <w:tc>
                      <w:tcPr>
                        <w:tcW w:w="1845" w:type="dxa"/>
                      </w:tcPr>
                      <w:p w14:paraId="2A6B61CA" w14:textId="77777777" w:rsidR="00CA5D2F" w:rsidRPr="007C398F" w:rsidRDefault="00CA5D2F" w:rsidP="00CA5D2F">
                        <w:pPr>
                          <w:spacing w:before="0" w:after="0" w:line="240" w:lineRule="auto"/>
                          <w:jc w:val="both"/>
                          <w:rPr>
                            <w:sz w:val="20"/>
                            <w:szCs w:val="20"/>
                          </w:rPr>
                        </w:pPr>
                        <w:r w:rsidRPr="007C398F">
                          <w:rPr>
                            <w:sz w:val="20"/>
                            <w:szCs w:val="20"/>
                          </w:rPr>
                          <w:t>Cuivre</w:t>
                        </w:r>
                      </w:p>
                    </w:tc>
                    <w:tc>
                      <w:tcPr>
                        <w:tcW w:w="2410" w:type="dxa"/>
                      </w:tcPr>
                      <w:p w14:paraId="74935061" w14:textId="77777777" w:rsidR="00CA5D2F" w:rsidRPr="007C398F" w:rsidRDefault="00CA5D2F" w:rsidP="00CA5D2F">
                        <w:pPr>
                          <w:spacing w:before="0" w:after="0" w:line="240" w:lineRule="auto"/>
                          <w:jc w:val="both"/>
                          <w:rPr>
                            <w:sz w:val="20"/>
                            <w:szCs w:val="20"/>
                          </w:rPr>
                        </w:pPr>
                        <w:r w:rsidRPr="007C398F">
                          <w:rPr>
                            <w:sz w:val="20"/>
                            <w:szCs w:val="20"/>
                          </w:rPr>
                          <w:t> </w:t>
                        </w:r>
                      </w:p>
                    </w:tc>
                    <w:tc>
                      <w:tcPr>
                        <w:tcW w:w="2410" w:type="dxa"/>
                      </w:tcPr>
                      <w:p w14:paraId="527F9CD0" w14:textId="77777777" w:rsidR="00CA5D2F" w:rsidRPr="007C398F" w:rsidRDefault="00CA5D2F" w:rsidP="00CA5D2F">
                        <w:pPr>
                          <w:spacing w:before="0" w:after="0" w:line="240" w:lineRule="auto"/>
                          <w:jc w:val="both"/>
                          <w:rPr>
                            <w:sz w:val="20"/>
                            <w:szCs w:val="20"/>
                          </w:rPr>
                        </w:pPr>
                        <w:r w:rsidRPr="007C398F">
                          <w:rPr>
                            <w:sz w:val="20"/>
                            <w:szCs w:val="20"/>
                          </w:rPr>
                          <w:t>Vanadium</w:t>
                        </w:r>
                      </w:p>
                    </w:tc>
                    <w:tc>
                      <w:tcPr>
                        <w:tcW w:w="2268" w:type="dxa"/>
                      </w:tcPr>
                      <w:p w14:paraId="04AFAFE8" w14:textId="77777777" w:rsidR="00CA5D2F" w:rsidRPr="007C398F" w:rsidRDefault="00CA5D2F" w:rsidP="00CA5D2F">
                        <w:pPr>
                          <w:spacing w:before="0" w:after="0" w:line="240" w:lineRule="auto"/>
                          <w:jc w:val="both"/>
                          <w:rPr>
                            <w:sz w:val="20"/>
                            <w:szCs w:val="20"/>
                          </w:rPr>
                        </w:pPr>
                        <w:r w:rsidRPr="007C398F">
                          <w:rPr>
                            <w:sz w:val="20"/>
                            <w:szCs w:val="20"/>
                          </w:rPr>
                          <w:t> </w:t>
                        </w:r>
                      </w:p>
                    </w:tc>
                  </w:tr>
                  <w:tr w:rsidR="00CA5D2F" w:rsidRPr="007C398F" w14:paraId="0205E817" w14:textId="77777777" w:rsidTr="00C86D6E">
                    <w:tc>
                      <w:tcPr>
                        <w:tcW w:w="1845" w:type="dxa"/>
                      </w:tcPr>
                      <w:p w14:paraId="7B189BEE" w14:textId="77777777" w:rsidR="00CA5D2F" w:rsidRPr="007C398F" w:rsidRDefault="00CA5D2F" w:rsidP="00CA5D2F">
                        <w:pPr>
                          <w:spacing w:before="0" w:after="0" w:line="240" w:lineRule="auto"/>
                          <w:jc w:val="both"/>
                          <w:rPr>
                            <w:sz w:val="20"/>
                            <w:szCs w:val="20"/>
                          </w:rPr>
                        </w:pPr>
                        <w:r w:rsidRPr="007C398F">
                          <w:rPr>
                            <w:sz w:val="20"/>
                            <w:szCs w:val="20"/>
                          </w:rPr>
                          <w:t>Etain</w:t>
                        </w:r>
                      </w:p>
                    </w:tc>
                    <w:tc>
                      <w:tcPr>
                        <w:tcW w:w="2410" w:type="dxa"/>
                      </w:tcPr>
                      <w:p w14:paraId="7A22E68E" w14:textId="77777777" w:rsidR="00CA5D2F" w:rsidRPr="007C398F" w:rsidRDefault="00CA5D2F" w:rsidP="00CA5D2F">
                        <w:pPr>
                          <w:spacing w:before="0" w:after="0" w:line="240" w:lineRule="auto"/>
                          <w:jc w:val="both"/>
                          <w:rPr>
                            <w:sz w:val="20"/>
                            <w:szCs w:val="20"/>
                          </w:rPr>
                        </w:pPr>
                        <w:r w:rsidRPr="007C398F">
                          <w:rPr>
                            <w:sz w:val="20"/>
                            <w:szCs w:val="20"/>
                          </w:rPr>
                          <w:t> </w:t>
                        </w:r>
                      </w:p>
                    </w:tc>
                    <w:tc>
                      <w:tcPr>
                        <w:tcW w:w="2410" w:type="dxa"/>
                      </w:tcPr>
                      <w:p w14:paraId="27F3C169" w14:textId="77777777" w:rsidR="00CA5D2F" w:rsidRPr="007C398F" w:rsidRDefault="00CA5D2F" w:rsidP="00CA5D2F">
                        <w:pPr>
                          <w:spacing w:before="0" w:after="0" w:line="240" w:lineRule="auto"/>
                          <w:jc w:val="both"/>
                          <w:rPr>
                            <w:sz w:val="20"/>
                            <w:szCs w:val="20"/>
                          </w:rPr>
                        </w:pPr>
                        <w:r w:rsidRPr="007C398F">
                          <w:rPr>
                            <w:sz w:val="20"/>
                            <w:szCs w:val="20"/>
                          </w:rPr>
                          <w:t>Zinc</w:t>
                        </w:r>
                      </w:p>
                    </w:tc>
                    <w:tc>
                      <w:tcPr>
                        <w:tcW w:w="2268" w:type="dxa"/>
                      </w:tcPr>
                      <w:p w14:paraId="4D4F9B4E" w14:textId="77777777" w:rsidR="00CA5D2F" w:rsidRPr="007C398F" w:rsidRDefault="00CA5D2F" w:rsidP="00CA5D2F">
                        <w:pPr>
                          <w:spacing w:before="0" w:after="0" w:line="240" w:lineRule="auto"/>
                          <w:jc w:val="both"/>
                          <w:rPr>
                            <w:sz w:val="20"/>
                            <w:szCs w:val="20"/>
                          </w:rPr>
                        </w:pPr>
                        <w:r w:rsidRPr="007C398F">
                          <w:rPr>
                            <w:sz w:val="20"/>
                            <w:szCs w:val="20"/>
                          </w:rPr>
                          <w:t> </w:t>
                        </w:r>
                      </w:p>
                    </w:tc>
                  </w:tr>
                </w:tbl>
                <w:p w14:paraId="37A56B49" w14:textId="77777777" w:rsidR="00CA5D2F" w:rsidRPr="007C398F" w:rsidRDefault="00CA5D2F" w:rsidP="00CA5D2F">
                  <w:pPr>
                    <w:spacing w:before="0" w:after="0"/>
                    <w:jc w:val="both"/>
                    <w:rPr>
                      <w:sz w:val="20"/>
                      <w:szCs w:val="20"/>
                    </w:rPr>
                  </w:pPr>
                  <w:r w:rsidRPr="007C398F">
                    <w:rPr>
                      <w:sz w:val="20"/>
                      <w:szCs w:val="20"/>
                    </w:rPr>
                    <w:t> </w:t>
                  </w:r>
                </w:p>
                <w:p w14:paraId="60119A73" w14:textId="77777777" w:rsidR="00CA5D2F" w:rsidRPr="007C398F" w:rsidRDefault="00CA5D2F" w:rsidP="00CA5D2F">
                  <w:pPr>
                    <w:numPr>
                      <w:ilvl w:val="0"/>
                      <w:numId w:val="110"/>
                    </w:numPr>
                    <w:spacing w:before="0" w:after="0"/>
                    <w:jc w:val="both"/>
                    <w:rPr>
                      <w:sz w:val="20"/>
                      <w:szCs w:val="20"/>
                    </w:rPr>
                  </w:pPr>
                  <w:r w:rsidRPr="007C398F">
                    <w:rPr>
                      <w:sz w:val="20"/>
                      <w:szCs w:val="20"/>
                      <w:u w:val="single"/>
                    </w:rPr>
                    <w:t>Dosage des paramètres organiques</w:t>
                  </w:r>
                  <w:r w:rsidRPr="007C398F">
                    <w:rPr>
                      <w:sz w:val="20"/>
                      <w:szCs w:val="20"/>
                    </w:rPr>
                    <w:t xml:space="preserve"> (ppm/matière brute) </w:t>
                  </w:r>
                </w:p>
                <w:p w14:paraId="1E5F10D6" w14:textId="77777777" w:rsidR="00CA5D2F" w:rsidRPr="007C398F" w:rsidRDefault="00CA5D2F" w:rsidP="00CA5D2F">
                  <w:pPr>
                    <w:spacing w:before="0" w:after="0"/>
                    <w:jc w:val="both"/>
                    <w:rPr>
                      <w:sz w:val="20"/>
                      <w:szCs w:val="20"/>
                    </w:rPr>
                  </w:pPr>
                  <w:r w:rsidRPr="007C398F">
                    <w:rPr>
                      <w:sz w:val="20"/>
                      <w:szCs w:val="20"/>
                    </w:rPr>
                    <w:t> </w:t>
                  </w:r>
                </w:p>
                <w:tbl>
                  <w:tblPr>
                    <w:tblW w:w="0" w:type="auto"/>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8067"/>
                  </w:tblGrid>
                  <w:tr w:rsidR="00CA5D2F" w:rsidRPr="007C398F" w14:paraId="70E05AA0" w14:textId="77777777" w:rsidTr="00C86D6E">
                    <w:tc>
                      <w:tcPr>
                        <w:tcW w:w="0" w:type="auto"/>
                      </w:tcPr>
                      <w:p w14:paraId="40159A2A" w14:textId="77777777" w:rsidR="00CA5D2F" w:rsidRPr="007C398F" w:rsidRDefault="00CA5D2F" w:rsidP="00CA5D2F">
                        <w:pPr>
                          <w:spacing w:before="0" w:after="0" w:line="240" w:lineRule="auto"/>
                          <w:jc w:val="both"/>
                          <w:rPr>
                            <w:sz w:val="20"/>
                            <w:szCs w:val="20"/>
                          </w:rPr>
                        </w:pPr>
                        <w:r w:rsidRPr="007C398F">
                          <w:rPr>
                            <w:sz w:val="20"/>
                            <w:szCs w:val="20"/>
                          </w:rPr>
                          <w:t>PCB (PCB # 28, 52, 101, 138, 153, 180) :</w:t>
                        </w:r>
                      </w:p>
                      <w:p w14:paraId="17C80E7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95F396A" w14:textId="77777777" w:rsidTr="00C86D6E">
                    <w:tc>
                      <w:tcPr>
                        <w:tcW w:w="0" w:type="auto"/>
                      </w:tcPr>
                      <w:p w14:paraId="6A019313" w14:textId="77777777" w:rsidR="00CA5D2F" w:rsidRPr="007C398F" w:rsidRDefault="00CA5D2F" w:rsidP="00CA5D2F">
                        <w:pPr>
                          <w:spacing w:before="0" w:after="0" w:line="240" w:lineRule="auto"/>
                          <w:jc w:val="both"/>
                          <w:rPr>
                            <w:sz w:val="20"/>
                            <w:szCs w:val="20"/>
                          </w:rPr>
                        </w:pPr>
                        <w:r w:rsidRPr="007C398F">
                          <w:rPr>
                            <w:sz w:val="20"/>
                            <w:szCs w:val="20"/>
                          </w:rPr>
                          <w:t>PCP :</w:t>
                        </w:r>
                      </w:p>
                      <w:p w14:paraId="59742FE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F31CA09" w14:textId="77777777" w:rsidTr="00C86D6E">
                    <w:tc>
                      <w:tcPr>
                        <w:tcW w:w="0" w:type="auto"/>
                      </w:tcPr>
                      <w:p w14:paraId="352A78B1" w14:textId="77777777" w:rsidR="00CA5D2F" w:rsidRPr="007C398F" w:rsidRDefault="00CA5D2F" w:rsidP="00CA5D2F">
                        <w:pPr>
                          <w:spacing w:before="0" w:after="0" w:line="240" w:lineRule="auto"/>
                          <w:jc w:val="both"/>
                          <w:rPr>
                            <w:sz w:val="20"/>
                            <w:szCs w:val="20"/>
                          </w:rPr>
                        </w:pPr>
                        <w:r w:rsidRPr="007C398F">
                          <w:rPr>
                            <w:sz w:val="20"/>
                            <w:szCs w:val="20"/>
                          </w:rPr>
                          <w:t>Identification des composés organiques majoritaires par spectrométrie de masse :</w:t>
                        </w:r>
                      </w:p>
                      <w:p w14:paraId="3964E85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bl>
                <w:p w14:paraId="6420AE35" w14:textId="77777777" w:rsidR="00CA5D2F" w:rsidRPr="007C398F" w:rsidRDefault="00CA5D2F" w:rsidP="00CA5D2F">
                  <w:pPr>
                    <w:spacing w:before="0" w:after="0"/>
                    <w:jc w:val="both"/>
                    <w:rPr>
                      <w:sz w:val="20"/>
                      <w:szCs w:val="20"/>
                    </w:rPr>
                  </w:pPr>
                  <w:r w:rsidRPr="007C398F">
                    <w:rPr>
                      <w:sz w:val="20"/>
                      <w:szCs w:val="20"/>
                    </w:rPr>
                    <w:t>  </w:t>
                  </w:r>
                </w:p>
                <w:p w14:paraId="54C819AB" w14:textId="77777777" w:rsidR="00CA5D2F" w:rsidRPr="007C398F" w:rsidRDefault="00CA5D2F" w:rsidP="00B37FD5">
                  <w:pPr>
                    <w:pStyle w:val="Paragraphedeliste"/>
                    <w:numPr>
                      <w:ilvl w:val="0"/>
                      <w:numId w:val="262"/>
                    </w:numPr>
                    <w:spacing w:before="120" w:after="120"/>
                    <w:contextualSpacing w:val="0"/>
                    <w:jc w:val="center"/>
                    <w:rPr>
                      <w:sz w:val="20"/>
                      <w:szCs w:val="20"/>
                      <w:lang w:val="fr-FR"/>
                    </w:rPr>
                  </w:pPr>
                  <w:r w:rsidRPr="007C398F">
                    <w:rPr>
                      <w:sz w:val="20"/>
                      <w:szCs w:val="20"/>
                      <w:lang w:val="fr-FR"/>
                    </w:rPr>
                    <w:t>PROCEDURES DE RECEPTION ET DE CONTROLES DES GRAISSES ET FARINES ANIMALES PROVENANT DE LA TRANSFORMATION DES DECHETS ANIMAUX, CLASSIFIEES COMME DECHETS NON DANGEREUX</w:t>
                  </w:r>
                </w:p>
                <w:p w14:paraId="1B8D9CF9" w14:textId="77777777" w:rsidR="00CA5D2F" w:rsidRPr="007C398F" w:rsidRDefault="00CA5D2F" w:rsidP="00B37FD5">
                  <w:pPr>
                    <w:spacing w:before="120" w:after="120"/>
                    <w:jc w:val="both"/>
                    <w:rPr>
                      <w:sz w:val="20"/>
                      <w:szCs w:val="20"/>
                    </w:rPr>
                  </w:pPr>
                  <w:r w:rsidRPr="007C398F">
                    <w:rPr>
                      <w:sz w:val="20"/>
                      <w:szCs w:val="20"/>
                    </w:rPr>
                    <w:t>Article 17.1.   Les farines animales acceptables sur site sont celles qui répondent aux normes européennes, telles que définies dans l’annexe 1 de la Décision 99/534/CE du Conseil de l’Union Européenne.</w:t>
                  </w:r>
                </w:p>
                <w:p w14:paraId="22CBCCDB" w14:textId="77777777" w:rsidR="00CA5D2F" w:rsidRPr="007C398F" w:rsidRDefault="00CA5D2F" w:rsidP="00B37FD5">
                  <w:pPr>
                    <w:spacing w:before="120" w:after="120"/>
                    <w:jc w:val="both"/>
                    <w:rPr>
                      <w:sz w:val="20"/>
                      <w:szCs w:val="20"/>
                    </w:rPr>
                  </w:pPr>
                  <w:r w:rsidRPr="007C398F">
                    <w:rPr>
                      <w:sz w:val="20"/>
                      <w:szCs w:val="20"/>
                    </w:rPr>
                    <w:t>Article 17.2.  Un échantillonnage est exécuté sur chaque véhicule de transport lors de son admission sur site afin :</w:t>
                  </w:r>
                </w:p>
                <w:p w14:paraId="7F7EC393" w14:textId="77777777" w:rsidR="00CA5D2F" w:rsidRPr="007C398F" w:rsidRDefault="00CA5D2F" w:rsidP="00B37FD5">
                  <w:pPr>
                    <w:spacing w:before="120" w:after="120"/>
                    <w:jc w:val="both"/>
                    <w:rPr>
                      <w:sz w:val="20"/>
                      <w:szCs w:val="20"/>
                    </w:rPr>
                  </w:pPr>
                  <w:r w:rsidRPr="007C398F">
                    <w:rPr>
                      <w:sz w:val="20"/>
                      <w:szCs w:val="20"/>
                    </w:rPr>
                    <w:t xml:space="preserve">-    d’effectuer une inspection sommaire, visant à s’assurer que les caractéristiques générales et directement accessibles du déchet (aspect, couleur, </w:t>
                  </w:r>
                  <w:proofErr w:type="spellStart"/>
                  <w:r w:rsidRPr="007C398F">
                    <w:rPr>
                      <w:sz w:val="20"/>
                      <w:szCs w:val="20"/>
                    </w:rPr>
                    <w:t>etc</w:t>
                  </w:r>
                  <w:proofErr w:type="spellEnd"/>
                  <w:r w:rsidRPr="007C398F">
                    <w:rPr>
                      <w:sz w:val="20"/>
                      <w:szCs w:val="20"/>
                    </w:rPr>
                    <w:t xml:space="preserve"> …) sont conformes à la normale;</w:t>
                  </w:r>
                </w:p>
                <w:p w14:paraId="3D21CC53" w14:textId="77777777" w:rsidR="00CA5D2F" w:rsidRPr="007C398F" w:rsidRDefault="00CA5D2F" w:rsidP="00B37FD5">
                  <w:pPr>
                    <w:spacing w:before="120" w:after="120"/>
                    <w:jc w:val="both"/>
                    <w:rPr>
                      <w:sz w:val="20"/>
                      <w:szCs w:val="20"/>
                    </w:rPr>
                  </w:pPr>
                  <w:r w:rsidRPr="007C398F">
                    <w:rPr>
                      <w:sz w:val="20"/>
                      <w:szCs w:val="20"/>
                    </w:rPr>
                    <w:t>-    de constituer sur les farines ainsi que sur les graisses, un échantillon moyen par trimestre et par producteur.</w:t>
                  </w:r>
                </w:p>
                <w:p w14:paraId="54A8519C" w14:textId="77777777" w:rsidR="00CA5D2F" w:rsidRPr="007C398F" w:rsidRDefault="00CA5D2F" w:rsidP="00B37FD5">
                  <w:pPr>
                    <w:spacing w:before="120" w:after="120"/>
                    <w:jc w:val="both"/>
                    <w:rPr>
                      <w:sz w:val="20"/>
                      <w:szCs w:val="20"/>
                    </w:rPr>
                  </w:pPr>
                  <w:r w:rsidRPr="007C398F">
                    <w:rPr>
                      <w:sz w:val="20"/>
                      <w:szCs w:val="20"/>
                    </w:rPr>
                    <w:t>Article 17.3.  Les contrôles analytiques a posteriori ont pour but de vérifier si les caractéristiques physico-chimiques des graisses et farines demeurent en bonne concordance avec les résultats de la procédure d’acceptation et de la procédure d’admission.</w:t>
                  </w:r>
                </w:p>
                <w:p w14:paraId="584FB61F" w14:textId="77777777" w:rsidR="00CA5D2F" w:rsidRPr="007C398F" w:rsidRDefault="00CA5D2F" w:rsidP="00B37FD5">
                  <w:pPr>
                    <w:spacing w:before="120" w:after="120"/>
                    <w:jc w:val="both"/>
                    <w:rPr>
                      <w:sz w:val="20"/>
                      <w:szCs w:val="20"/>
                    </w:rPr>
                  </w:pPr>
                  <w:r w:rsidRPr="007C398F">
                    <w:rPr>
                      <w:sz w:val="20"/>
                      <w:szCs w:val="20"/>
                    </w:rPr>
                    <w:t>Un échantillon moyen trimestriel représentatif des graisses est constitué au départ des échantillonnages visés à l’article 17.2.</w:t>
                  </w:r>
                </w:p>
                <w:p w14:paraId="050AA50C" w14:textId="77777777" w:rsidR="00CA5D2F" w:rsidRPr="007C398F" w:rsidRDefault="00CA5D2F" w:rsidP="00B37FD5">
                  <w:pPr>
                    <w:spacing w:before="120" w:after="120"/>
                    <w:jc w:val="both"/>
                    <w:rPr>
                      <w:sz w:val="20"/>
                      <w:szCs w:val="20"/>
                    </w:rPr>
                  </w:pPr>
                  <w:r w:rsidRPr="007C398F">
                    <w:rPr>
                      <w:sz w:val="20"/>
                      <w:szCs w:val="20"/>
                    </w:rPr>
                    <w:t>Les analyses réalisées sur l’échantillon moyen trimestriel portent au moins sur tous les paramètres, substances et éléments ayant fait l’objet du certificat d’acceptation.</w:t>
                  </w:r>
                </w:p>
                <w:p w14:paraId="046A726A" w14:textId="77777777" w:rsidR="00CA5D2F" w:rsidRPr="007C398F" w:rsidRDefault="00CA5D2F" w:rsidP="00B37FD5">
                  <w:pPr>
                    <w:spacing w:before="120" w:after="120"/>
                    <w:jc w:val="both"/>
                    <w:rPr>
                      <w:sz w:val="20"/>
                      <w:szCs w:val="20"/>
                    </w:rPr>
                  </w:pPr>
                  <w:r w:rsidRPr="007C398F">
                    <w:rPr>
                      <w:sz w:val="20"/>
                      <w:szCs w:val="20"/>
                    </w:rPr>
                    <w:lastRenderedPageBreak/>
                    <w:t>Dans tous les cas où, après analyses contradictoires éventuelles, il serait avéré que les résultats de ces contrôles sont de nature à remettre sérieusement en cause l’admissibilité des graisses et/ou farines, la procédure des articles 16.61 et 16.62 est d’application.</w:t>
                  </w:r>
                </w:p>
                <w:p w14:paraId="02B3F0B4" w14:textId="77777777" w:rsidR="00CA5D2F" w:rsidRPr="007C398F" w:rsidRDefault="00CA5D2F" w:rsidP="00B37FD5">
                  <w:pPr>
                    <w:pStyle w:val="Paragraphedeliste"/>
                    <w:numPr>
                      <w:ilvl w:val="0"/>
                      <w:numId w:val="262"/>
                    </w:numPr>
                    <w:spacing w:before="120" w:after="120"/>
                    <w:contextualSpacing w:val="0"/>
                    <w:jc w:val="center"/>
                    <w:rPr>
                      <w:sz w:val="20"/>
                      <w:szCs w:val="20"/>
                      <w:lang w:val="fr-FR"/>
                    </w:rPr>
                  </w:pPr>
                  <w:r w:rsidRPr="007C398F">
                    <w:rPr>
                      <w:sz w:val="20"/>
                      <w:szCs w:val="20"/>
                      <w:lang w:val="fr-FR"/>
                    </w:rPr>
                    <w:t>CONDITIONS GENERALES RELATIVES AU STOCKAGE DE DECHETS</w:t>
                  </w:r>
                </w:p>
                <w:p w14:paraId="4C25D29A" w14:textId="77777777" w:rsidR="00CA5D2F" w:rsidRPr="007C398F" w:rsidRDefault="00CA5D2F" w:rsidP="00B37FD5">
                  <w:pPr>
                    <w:spacing w:before="120" w:after="120"/>
                    <w:jc w:val="both"/>
                    <w:rPr>
                      <w:sz w:val="20"/>
                      <w:szCs w:val="20"/>
                    </w:rPr>
                  </w:pPr>
                  <w:r w:rsidRPr="007C398F">
                    <w:rPr>
                      <w:sz w:val="20"/>
                      <w:szCs w:val="20"/>
                    </w:rPr>
                    <w:t>Article 18.1.  Les opérations liées au stockage de déchets ne sont confiées qu’aux personnes auxquelles ces tâches ont été attribuées conformément au plan de travail visé à l'article 4.14 et disposant en permanence de toutes les informations et instructions nécessaires pour effectuer leurs tâches dans des conditions optimales de sécurité.</w:t>
                  </w:r>
                </w:p>
                <w:p w14:paraId="620D340A" w14:textId="77777777" w:rsidR="00CA5D2F" w:rsidRPr="007C398F" w:rsidRDefault="00CA5D2F" w:rsidP="00B37FD5">
                  <w:pPr>
                    <w:spacing w:before="120" w:after="120"/>
                    <w:jc w:val="both"/>
                    <w:rPr>
                      <w:sz w:val="20"/>
                      <w:szCs w:val="20"/>
                    </w:rPr>
                  </w:pPr>
                  <w:r w:rsidRPr="007C398F">
                    <w:rPr>
                      <w:sz w:val="20"/>
                      <w:szCs w:val="20"/>
                    </w:rPr>
                    <w:t>Ces personnes sont capables de réagir efficacement en cas d’accident.  A cet effet, elles reçoivent une formation théorique et pratique, régulièrement mise à jour, visant notamment la prévention des accidents et les mesures de première intervention qu’elles sont appelées à exécuter.</w:t>
                  </w:r>
                </w:p>
                <w:p w14:paraId="2F924929" w14:textId="77777777" w:rsidR="00CA5D2F" w:rsidRPr="007C398F" w:rsidRDefault="00CA5D2F" w:rsidP="00B37FD5">
                  <w:pPr>
                    <w:spacing w:before="120" w:after="120"/>
                    <w:jc w:val="both"/>
                    <w:rPr>
                      <w:sz w:val="20"/>
                      <w:szCs w:val="20"/>
                    </w:rPr>
                  </w:pPr>
                  <w:r w:rsidRPr="007C398F">
                    <w:rPr>
                      <w:sz w:val="20"/>
                      <w:szCs w:val="20"/>
                    </w:rPr>
                    <w:t>L’exploitant veille à ce que ces personnes disposent en permanence de l’équipement et des moyens de protection nécessaires pour effectuer ces interventions dans de bonnes conditions de sécurité. </w:t>
                  </w:r>
                </w:p>
                <w:p w14:paraId="1A0D8875" w14:textId="77777777" w:rsidR="00CA5D2F" w:rsidRPr="007C398F" w:rsidRDefault="00CA5D2F" w:rsidP="00B37FD5">
                  <w:pPr>
                    <w:spacing w:before="120" w:after="120"/>
                    <w:jc w:val="both"/>
                    <w:rPr>
                      <w:sz w:val="20"/>
                      <w:szCs w:val="20"/>
                    </w:rPr>
                  </w:pPr>
                  <w:r w:rsidRPr="007C398F">
                    <w:rPr>
                      <w:sz w:val="20"/>
                      <w:szCs w:val="20"/>
                    </w:rPr>
                    <w:t>Article 18.2.     §1</w:t>
                  </w:r>
                  <w:r w:rsidRPr="007C398F">
                    <w:rPr>
                      <w:sz w:val="20"/>
                      <w:szCs w:val="20"/>
                      <w:vertAlign w:val="superscript"/>
                    </w:rPr>
                    <w:t>er</w:t>
                  </w:r>
                  <w:r w:rsidRPr="007C398F">
                    <w:rPr>
                      <w:sz w:val="20"/>
                      <w:szCs w:val="20"/>
                    </w:rPr>
                    <w:t>.  Les aires de stockage sont construites, aménagées et exploitées de manière à : </w:t>
                  </w:r>
                </w:p>
                <w:p w14:paraId="1438ACD3" w14:textId="77777777" w:rsidR="00CA5D2F" w:rsidRPr="007C398F" w:rsidRDefault="00CA5D2F" w:rsidP="00B37FD5">
                  <w:pPr>
                    <w:spacing w:before="120" w:after="120"/>
                    <w:jc w:val="both"/>
                    <w:rPr>
                      <w:sz w:val="20"/>
                      <w:szCs w:val="20"/>
                    </w:rPr>
                  </w:pPr>
                  <w:r w:rsidRPr="007C398F">
                    <w:rPr>
                      <w:sz w:val="20"/>
                      <w:szCs w:val="20"/>
                    </w:rPr>
                    <w:t>1°    prévenir les accidents lors des opérations de chargement et de déchargement des véhicules;</w:t>
                  </w:r>
                </w:p>
                <w:p w14:paraId="5D4AD698" w14:textId="77777777" w:rsidR="00CA5D2F" w:rsidRPr="007C398F" w:rsidRDefault="00CA5D2F" w:rsidP="00B37FD5">
                  <w:pPr>
                    <w:spacing w:before="120" w:after="120"/>
                    <w:jc w:val="both"/>
                    <w:rPr>
                      <w:sz w:val="20"/>
                      <w:szCs w:val="20"/>
                    </w:rPr>
                  </w:pPr>
                  <w:r w:rsidRPr="007C398F">
                    <w:rPr>
                      <w:sz w:val="20"/>
                      <w:szCs w:val="20"/>
                    </w:rPr>
                    <w:t>2°    éviter la dispersion des déchets;</w:t>
                  </w:r>
                </w:p>
                <w:p w14:paraId="1B176B0D" w14:textId="77777777" w:rsidR="00CA5D2F" w:rsidRPr="007C398F" w:rsidRDefault="00CA5D2F" w:rsidP="00B37FD5">
                  <w:pPr>
                    <w:spacing w:before="120" w:after="120"/>
                    <w:jc w:val="both"/>
                    <w:rPr>
                      <w:sz w:val="20"/>
                      <w:szCs w:val="20"/>
                    </w:rPr>
                  </w:pPr>
                  <w:r w:rsidRPr="007C398F">
                    <w:rPr>
                      <w:sz w:val="20"/>
                      <w:szCs w:val="20"/>
                    </w:rPr>
                    <w:t>3°    limiter efficacement les nuisances pour le voisinage et l'environnement qui pourraient résulter de l’existence ou de l’exploitation des dépôts de déchets.</w:t>
                  </w:r>
                </w:p>
                <w:p w14:paraId="6C727F6D" w14:textId="77777777" w:rsidR="00CA5D2F" w:rsidRPr="007C398F" w:rsidRDefault="00CA5D2F" w:rsidP="00B37FD5">
                  <w:pPr>
                    <w:spacing w:before="120" w:after="120"/>
                    <w:jc w:val="both"/>
                    <w:rPr>
                      <w:sz w:val="20"/>
                      <w:szCs w:val="20"/>
                    </w:rPr>
                  </w:pPr>
                  <w:r w:rsidRPr="007C398F">
                    <w:rPr>
                      <w:sz w:val="20"/>
                      <w:szCs w:val="20"/>
                    </w:rPr>
                    <w:t>Elles sont pourvues d’un revêtement solide et étanche construit en matériaux incombustibles.</w:t>
                  </w:r>
                </w:p>
                <w:p w14:paraId="7F8F7127" w14:textId="77777777" w:rsidR="00CA5D2F" w:rsidRPr="007C398F" w:rsidRDefault="00CA5D2F" w:rsidP="00B37FD5">
                  <w:pPr>
                    <w:numPr>
                      <w:ilvl w:val="0"/>
                      <w:numId w:val="111"/>
                    </w:numPr>
                    <w:spacing w:before="120" w:after="120"/>
                    <w:jc w:val="both"/>
                    <w:rPr>
                      <w:sz w:val="20"/>
                      <w:szCs w:val="20"/>
                    </w:rPr>
                  </w:pPr>
                  <w:r w:rsidRPr="007C398F">
                    <w:rPr>
                      <w:sz w:val="20"/>
                      <w:szCs w:val="20"/>
                    </w:rPr>
                    <w:t xml:space="preserve">2. Les aires de stockage dont l’exploitation est susceptible d’incommoder le voisinage par des émissions de poussières, de gaz, d’odeurs et autres émanations sont couvertes et fermées. </w:t>
                  </w:r>
                </w:p>
                <w:p w14:paraId="3CF4EF69" w14:textId="77777777" w:rsidR="00CA5D2F" w:rsidRPr="007C398F" w:rsidRDefault="00CA5D2F" w:rsidP="00B37FD5">
                  <w:pPr>
                    <w:spacing w:before="120" w:after="120"/>
                    <w:jc w:val="both"/>
                    <w:rPr>
                      <w:sz w:val="20"/>
                      <w:szCs w:val="20"/>
                    </w:rPr>
                  </w:pPr>
                  <w:r w:rsidRPr="007C398F">
                    <w:rPr>
                      <w:sz w:val="20"/>
                      <w:szCs w:val="20"/>
                    </w:rPr>
                    <w:t>En tout état de cause, les farines animales provenant de la transformation de déchets animaux sont stockées en silos équipés de filtres à charbon actif ou d’un système de ventilation ou destruction des odeurs d’efficacité au moins équivalente.  Le transport des farines animales vers le four est réalisé par transfert pneumatique.</w:t>
                  </w:r>
                </w:p>
                <w:p w14:paraId="1B916DEE" w14:textId="77777777" w:rsidR="00CA5D2F" w:rsidRPr="007C398F" w:rsidRDefault="00CA5D2F" w:rsidP="00B37FD5">
                  <w:pPr>
                    <w:numPr>
                      <w:ilvl w:val="0"/>
                      <w:numId w:val="112"/>
                    </w:numPr>
                    <w:spacing w:before="120" w:after="120"/>
                    <w:jc w:val="both"/>
                    <w:rPr>
                      <w:sz w:val="20"/>
                      <w:szCs w:val="20"/>
                    </w:rPr>
                  </w:pPr>
                  <w:r w:rsidRPr="007C398F">
                    <w:rPr>
                      <w:sz w:val="20"/>
                      <w:szCs w:val="20"/>
                    </w:rPr>
                    <w:t xml:space="preserve">3. Les aires de stockage sont implantées, construites, aménagées et équipées de manière à permettre, les prélèvements d’échantillons représentatifs dans de bonnes conditions d’accessibilité, de confort et de sécurité. </w:t>
                  </w:r>
                </w:p>
                <w:p w14:paraId="353314AF" w14:textId="77777777" w:rsidR="00CA5D2F" w:rsidRPr="007C398F" w:rsidRDefault="00CA5D2F" w:rsidP="00B37FD5">
                  <w:pPr>
                    <w:spacing w:before="120" w:after="120"/>
                    <w:jc w:val="both"/>
                    <w:rPr>
                      <w:sz w:val="20"/>
                      <w:szCs w:val="20"/>
                    </w:rPr>
                  </w:pPr>
                  <w:r w:rsidRPr="007C398F">
                    <w:rPr>
                      <w:sz w:val="20"/>
                      <w:szCs w:val="20"/>
                    </w:rPr>
                    <w:t>Article 18.3.   Les murs, murets ou écrans délimitant les diverses aires de stockage sont construits en maçonnerie, en béton ou en d’autres matériaux incombustibles présentant des garanties de résistance mécanique et de résistance au feu appropriées, déterminée en collaboration avec le Service régional d’Incendie.</w:t>
                  </w:r>
                </w:p>
                <w:p w14:paraId="03AD5385" w14:textId="77777777" w:rsidR="00CA5D2F" w:rsidRPr="007C398F" w:rsidRDefault="00CA5D2F" w:rsidP="00B37FD5">
                  <w:pPr>
                    <w:spacing w:before="120" w:after="120"/>
                    <w:jc w:val="both"/>
                    <w:rPr>
                      <w:sz w:val="20"/>
                      <w:szCs w:val="20"/>
                    </w:rPr>
                  </w:pPr>
                  <w:r w:rsidRPr="007C398F">
                    <w:rPr>
                      <w:sz w:val="20"/>
                      <w:szCs w:val="20"/>
                    </w:rPr>
                    <w:t>Article 18.4.   Chaque aire est identifiée au moyen d’un panneau lisible et apparent, indiquant :</w:t>
                  </w:r>
                </w:p>
                <w:p w14:paraId="2B69D5E8" w14:textId="77777777" w:rsidR="00CA5D2F" w:rsidRPr="007C398F" w:rsidRDefault="00CA5D2F" w:rsidP="00B37FD5">
                  <w:pPr>
                    <w:spacing w:before="120" w:after="120"/>
                    <w:jc w:val="both"/>
                    <w:rPr>
                      <w:sz w:val="20"/>
                      <w:szCs w:val="20"/>
                    </w:rPr>
                  </w:pPr>
                  <w:r w:rsidRPr="007C398F">
                    <w:rPr>
                      <w:sz w:val="20"/>
                      <w:szCs w:val="20"/>
                    </w:rPr>
                    <w:t>1°    la nature ou les types de déchets qui peuvent y être entreposés;</w:t>
                  </w:r>
                </w:p>
                <w:p w14:paraId="163FEECA" w14:textId="77777777" w:rsidR="00CA5D2F" w:rsidRPr="007C398F" w:rsidRDefault="00CA5D2F" w:rsidP="00B37FD5">
                  <w:pPr>
                    <w:spacing w:before="120" w:after="120"/>
                    <w:jc w:val="both"/>
                    <w:rPr>
                      <w:sz w:val="20"/>
                      <w:szCs w:val="20"/>
                    </w:rPr>
                  </w:pPr>
                  <w:r w:rsidRPr="007C398F">
                    <w:rPr>
                      <w:sz w:val="20"/>
                      <w:szCs w:val="20"/>
                    </w:rPr>
                    <w:t>2°    les symboles de danger correspondants, définis par le Règlement général pour la Protection du Travail.</w:t>
                  </w:r>
                </w:p>
                <w:p w14:paraId="2DB87621" w14:textId="77777777" w:rsidR="00CA5D2F" w:rsidRPr="007C398F" w:rsidRDefault="00CA5D2F" w:rsidP="00B37FD5">
                  <w:pPr>
                    <w:spacing w:before="120" w:after="120"/>
                    <w:jc w:val="both"/>
                    <w:rPr>
                      <w:sz w:val="20"/>
                      <w:szCs w:val="20"/>
                    </w:rPr>
                  </w:pPr>
                  <w:r w:rsidRPr="007C398F">
                    <w:rPr>
                      <w:sz w:val="20"/>
                      <w:szCs w:val="20"/>
                    </w:rPr>
                    <w:t>Article 18.5.   La stabilité des déchets stockés est assurée en toute circonstance.</w:t>
                  </w:r>
                </w:p>
                <w:p w14:paraId="1898930D" w14:textId="77777777" w:rsidR="00CA5D2F" w:rsidRPr="007C398F" w:rsidRDefault="00CA5D2F" w:rsidP="00B37FD5">
                  <w:pPr>
                    <w:spacing w:before="120" w:after="120"/>
                    <w:jc w:val="both"/>
                    <w:rPr>
                      <w:sz w:val="20"/>
                      <w:szCs w:val="20"/>
                    </w:rPr>
                  </w:pPr>
                  <w:r w:rsidRPr="007C398F">
                    <w:rPr>
                      <w:sz w:val="20"/>
                      <w:szCs w:val="20"/>
                    </w:rPr>
                    <w:lastRenderedPageBreak/>
                    <w:t>Article 18.6.   Des pictogrammes réglementaires signalant l’interdiction de feu nu et l’interdiction de fumer sont placés à proximité immédiate de l’aire de stockage.</w:t>
                  </w:r>
                </w:p>
                <w:p w14:paraId="304E2301" w14:textId="77777777" w:rsidR="00CA5D2F" w:rsidRPr="007C398F" w:rsidRDefault="00CA5D2F" w:rsidP="00B37FD5">
                  <w:pPr>
                    <w:spacing w:before="120" w:after="120"/>
                    <w:jc w:val="both"/>
                    <w:rPr>
                      <w:sz w:val="20"/>
                      <w:szCs w:val="20"/>
                    </w:rPr>
                  </w:pPr>
                  <w:r w:rsidRPr="007C398F">
                    <w:rPr>
                      <w:sz w:val="20"/>
                      <w:szCs w:val="20"/>
                    </w:rPr>
                    <w:t>Article 18.7.   L’exploitant veillera à réduire, autant que possible, les odeurs et les émissions de composés organiques volatils liées au stockage des déchets. </w:t>
                  </w:r>
                </w:p>
                <w:p w14:paraId="40A1A991" w14:textId="77777777" w:rsidR="00CA5D2F" w:rsidRPr="007C398F" w:rsidRDefault="00CA5D2F" w:rsidP="00B37FD5">
                  <w:pPr>
                    <w:spacing w:before="120" w:after="120"/>
                    <w:jc w:val="both"/>
                    <w:rPr>
                      <w:sz w:val="20"/>
                      <w:szCs w:val="20"/>
                    </w:rPr>
                  </w:pPr>
                  <w:r w:rsidRPr="007C398F">
                    <w:rPr>
                      <w:sz w:val="20"/>
                      <w:szCs w:val="20"/>
                    </w:rPr>
                    <w:t xml:space="preserve">Article 18.8.   Dans le cas où l’exploitant valorise des déchets liquides présentant un point éclair inférieur à 55 °C, l'exploitant vérifie trimestriellement que les déchets liquides combustibles stockés ne contiennent pas de composés organiques fortement toxiques en concentration supérieure à 7 %, et que la tension de vapeur ne dépasse pas celle des combustibles classiques, à savoir : 60 kPa du 01 mai au 30 septembre et 90 kPa du </w:t>
                  </w:r>
                  <w:r w:rsidRPr="007C398F">
                    <w:rPr>
                      <w:sz w:val="20"/>
                      <w:szCs w:val="20"/>
                    </w:rPr>
                    <w:cr/>
                    <w:t>01 octobre au 30 avril, à une température de 37.5 °C</w:t>
                  </w:r>
                </w:p>
                <w:p w14:paraId="14F2EF1A" w14:textId="77777777" w:rsidR="00CA5D2F" w:rsidRPr="007C398F" w:rsidRDefault="00CA5D2F" w:rsidP="00B37FD5">
                  <w:pPr>
                    <w:spacing w:before="120" w:after="120"/>
                    <w:jc w:val="both"/>
                    <w:rPr>
                      <w:sz w:val="20"/>
                      <w:szCs w:val="20"/>
                    </w:rPr>
                  </w:pPr>
                  <w:r w:rsidRPr="007C398F">
                    <w:rPr>
                      <w:sz w:val="20"/>
                      <w:szCs w:val="20"/>
                    </w:rPr>
                    <w:t>L’exploitant adresse trimestriellement à la Cellule Risques des accidents majeurs copie des résultats des analyses effectuées.</w:t>
                  </w:r>
                </w:p>
                <w:p w14:paraId="46CB809A" w14:textId="77777777" w:rsidR="00CA5D2F" w:rsidRPr="007C398F" w:rsidRDefault="00CA5D2F" w:rsidP="00B37FD5">
                  <w:pPr>
                    <w:pStyle w:val="Paragraphedeliste"/>
                    <w:numPr>
                      <w:ilvl w:val="0"/>
                      <w:numId w:val="262"/>
                    </w:numPr>
                    <w:spacing w:before="120" w:after="120"/>
                    <w:contextualSpacing w:val="0"/>
                    <w:jc w:val="center"/>
                    <w:rPr>
                      <w:sz w:val="20"/>
                      <w:szCs w:val="20"/>
                      <w:lang w:val="fr-FR"/>
                    </w:rPr>
                  </w:pPr>
                  <w:r w:rsidRPr="007C398F">
                    <w:rPr>
                      <w:sz w:val="20"/>
                      <w:szCs w:val="20"/>
                      <w:lang w:val="fr-FR"/>
                    </w:rPr>
                    <w:t>STOCKAGE EN RESERVOIRS AERIENS DES DECHETS LIQUIDES CONTENANT DES DECHETS DANGEREUX</w:t>
                  </w:r>
                </w:p>
                <w:p w14:paraId="08116AB7" w14:textId="77777777" w:rsidR="00CA5D2F" w:rsidRPr="007C398F" w:rsidRDefault="00CA5D2F" w:rsidP="00B37FD5">
                  <w:pPr>
                    <w:spacing w:before="120" w:after="120"/>
                    <w:jc w:val="center"/>
                    <w:rPr>
                      <w:sz w:val="20"/>
                      <w:szCs w:val="20"/>
                    </w:rPr>
                  </w:pPr>
                  <w:r w:rsidRPr="007C398F">
                    <w:rPr>
                      <w:sz w:val="20"/>
                      <w:szCs w:val="20"/>
                    </w:rPr>
                    <w:t>CHAPITRE I — CHAMP D’APPLICATION</w:t>
                  </w:r>
                </w:p>
                <w:p w14:paraId="1F37AEFF" w14:textId="77777777" w:rsidR="00CA5D2F" w:rsidRPr="007C398F" w:rsidRDefault="00CA5D2F" w:rsidP="00B37FD5">
                  <w:pPr>
                    <w:spacing w:before="120" w:after="120"/>
                    <w:jc w:val="both"/>
                    <w:rPr>
                      <w:sz w:val="20"/>
                      <w:szCs w:val="20"/>
                    </w:rPr>
                  </w:pPr>
                  <w:r w:rsidRPr="007C398F">
                    <w:rPr>
                      <w:sz w:val="20"/>
                      <w:szCs w:val="20"/>
                    </w:rPr>
                    <w:t>Article 19.1.    Les dispositions suivantes sont applicables aux dépôts en tanks des déchets liquides, sans préjudice des articles 600 à 634 inclus du Règlement général pour la Protection du travail.</w:t>
                  </w:r>
                </w:p>
                <w:p w14:paraId="36412F2D" w14:textId="77777777" w:rsidR="00CA5D2F" w:rsidRPr="007C398F" w:rsidRDefault="00CA5D2F" w:rsidP="00B37FD5">
                  <w:pPr>
                    <w:spacing w:before="120" w:after="120"/>
                    <w:jc w:val="center"/>
                    <w:rPr>
                      <w:sz w:val="20"/>
                      <w:szCs w:val="20"/>
                    </w:rPr>
                  </w:pPr>
                  <w:r w:rsidRPr="007C398F">
                    <w:rPr>
                      <w:sz w:val="20"/>
                      <w:szCs w:val="20"/>
                    </w:rPr>
                    <w:t>CHAPITRE II — DEFINITIONS</w:t>
                  </w:r>
                </w:p>
                <w:p w14:paraId="7DBB9036" w14:textId="77777777" w:rsidR="00CA5D2F" w:rsidRPr="007C398F" w:rsidRDefault="00CA5D2F" w:rsidP="00B37FD5">
                  <w:pPr>
                    <w:spacing w:before="120" w:after="120"/>
                    <w:jc w:val="both"/>
                    <w:rPr>
                      <w:sz w:val="20"/>
                      <w:szCs w:val="20"/>
                    </w:rPr>
                  </w:pPr>
                  <w:r w:rsidRPr="007C398F">
                    <w:rPr>
                      <w:sz w:val="20"/>
                      <w:szCs w:val="20"/>
                    </w:rPr>
                    <w:t>Article 19.2.     Pour l’application des présentes prescriptions, on entend par :</w:t>
                  </w:r>
                </w:p>
                <w:p w14:paraId="1F9850AB" w14:textId="77777777" w:rsidR="00CA5D2F" w:rsidRPr="007C398F" w:rsidRDefault="00CA5D2F" w:rsidP="00B37FD5">
                  <w:pPr>
                    <w:spacing w:before="120" w:after="120"/>
                    <w:jc w:val="both"/>
                    <w:rPr>
                      <w:sz w:val="20"/>
                      <w:szCs w:val="20"/>
                    </w:rPr>
                  </w:pPr>
                  <w:r w:rsidRPr="007C398F">
                    <w:rPr>
                      <w:sz w:val="20"/>
                      <w:szCs w:val="20"/>
                    </w:rPr>
                    <w:t>19.2.1.      Dépôt : le stockage des déchets liquides par un ou plusieurs réservoirs, y compris leurs tuyauteries.</w:t>
                  </w:r>
                </w:p>
                <w:p w14:paraId="315B7D13" w14:textId="77777777" w:rsidR="00CA5D2F" w:rsidRPr="007C398F" w:rsidRDefault="00CA5D2F" w:rsidP="00B37FD5">
                  <w:pPr>
                    <w:spacing w:before="120" w:after="120"/>
                    <w:jc w:val="both"/>
                    <w:rPr>
                      <w:sz w:val="20"/>
                      <w:szCs w:val="20"/>
                    </w:rPr>
                  </w:pPr>
                  <w:r w:rsidRPr="007C398F">
                    <w:rPr>
                      <w:sz w:val="20"/>
                      <w:szCs w:val="20"/>
                    </w:rPr>
                    <w:t>19.2.2.     Réservoir aérien : réservoir situé au-dessus du sol environnant.</w:t>
                  </w:r>
                </w:p>
                <w:p w14:paraId="1DDA0A49" w14:textId="77777777" w:rsidR="00CA5D2F" w:rsidRPr="007C398F" w:rsidRDefault="00CA5D2F" w:rsidP="00B37FD5">
                  <w:pPr>
                    <w:spacing w:before="120" w:after="120"/>
                    <w:jc w:val="both"/>
                    <w:rPr>
                      <w:sz w:val="20"/>
                      <w:szCs w:val="20"/>
                    </w:rPr>
                  </w:pPr>
                  <w:r w:rsidRPr="007C398F">
                    <w:rPr>
                      <w:sz w:val="20"/>
                      <w:szCs w:val="20"/>
                    </w:rPr>
                    <w:t>19.2.3.   Encuvement étanche : aire disposée en forme de cuvette dont la structure est construite en matériaux incombustibles. Chaque paroi constituant la cuvette est imperméabilisée et présente une résistance mécanique et chimique suffisantes aux liquides stockés.</w:t>
                  </w:r>
                </w:p>
                <w:p w14:paraId="50C957D4" w14:textId="77777777" w:rsidR="00CA5D2F" w:rsidRPr="007C398F" w:rsidRDefault="00CA5D2F" w:rsidP="00B37FD5">
                  <w:pPr>
                    <w:spacing w:before="120" w:after="120"/>
                    <w:jc w:val="both"/>
                    <w:rPr>
                      <w:sz w:val="20"/>
                      <w:szCs w:val="20"/>
                    </w:rPr>
                  </w:pPr>
                  <w:r w:rsidRPr="007C398F">
                    <w:rPr>
                      <w:sz w:val="20"/>
                      <w:szCs w:val="20"/>
                    </w:rPr>
                    <w:t>19.2.4.   Point d’éclair : température en vase fermé déterminée selon les normes belges NBN T 52‑075 ou NBN T 52‑110.</w:t>
                  </w:r>
                </w:p>
                <w:p w14:paraId="573B3A87" w14:textId="77777777" w:rsidR="00CA5D2F" w:rsidRPr="007C398F" w:rsidRDefault="00CA5D2F" w:rsidP="00B37FD5">
                  <w:pPr>
                    <w:spacing w:before="120" w:after="120"/>
                    <w:jc w:val="both"/>
                    <w:rPr>
                      <w:sz w:val="20"/>
                      <w:szCs w:val="20"/>
                    </w:rPr>
                  </w:pPr>
                  <w:r w:rsidRPr="007C398F">
                    <w:rPr>
                      <w:sz w:val="20"/>
                      <w:szCs w:val="20"/>
                    </w:rPr>
                    <w:t>19.2.5.     Immeuble : un bâtiment, situé à l’intérieur ou à l’extérieur de l’exploitation, destiné à être occupé de manière temporaire ou permanente par des personnes.</w:t>
                  </w:r>
                </w:p>
                <w:p w14:paraId="16413712" w14:textId="77777777" w:rsidR="00CA5D2F" w:rsidRPr="007C398F" w:rsidRDefault="00CA5D2F" w:rsidP="00B37FD5">
                  <w:pPr>
                    <w:spacing w:before="120" w:after="120"/>
                    <w:jc w:val="both"/>
                    <w:rPr>
                      <w:sz w:val="20"/>
                      <w:szCs w:val="20"/>
                    </w:rPr>
                  </w:pPr>
                  <w:r w:rsidRPr="007C398F">
                    <w:rPr>
                      <w:sz w:val="20"/>
                      <w:szCs w:val="20"/>
                    </w:rPr>
                    <w:t>19.2.6.   Administration : la Direction générale des Ressources naturelles et de l’Environnement.</w:t>
                  </w:r>
                </w:p>
                <w:p w14:paraId="5EEA61D6" w14:textId="77777777" w:rsidR="00CA5D2F" w:rsidRPr="007C398F" w:rsidRDefault="00CA5D2F" w:rsidP="00B37FD5">
                  <w:pPr>
                    <w:spacing w:before="120" w:after="120"/>
                    <w:jc w:val="both"/>
                    <w:rPr>
                      <w:sz w:val="20"/>
                      <w:szCs w:val="20"/>
                    </w:rPr>
                  </w:pPr>
                  <w:r w:rsidRPr="007C398F">
                    <w:rPr>
                      <w:sz w:val="20"/>
                      <w:szCs w:val="20"/>
                    </w:rPr>
                    <w:t>19.2.7.      Technicien compétent : un organisme agréé par le Ministère fédéral de l’Emploi et du Travail pour le contrôle des réservoirs ou, à défaut, une personne ayant un registre de commerce ou une société attachée ou non à l’établissement et disposant du matériel adéquat pour effectuer les contrôles exigés, dont la compétence, en ce qui concerne l’installation des réservoirs et leurs raccordements, est reconnue.</w:t>
                  </w:r>
                </w:p>
                <w:p w14:paraId="60B846B3" w14:textId="77777777" w:rsidR="00CA5D2F" w:rsidRPr="007C398F" w:rsidRDefault="00CA5D2F" w:rsidP="00B37FD5">
                  <w:pPr>
                    <w:spacing w:before="120" w:after="120"/>
                    <w:jc w:val="both"/>
                    <w:rPr>
                      <w:sz w:val="20"/>
                      <w:szCs w:val="20"/>
                    </w:rPr>
                  </w:pPr>
                  <w:r w:rsidRPr="007C398F">
                    <w:rPr>
                      <w:sz w:val="20"/>
                      <w:szCs w:val="20"/>
                    </w:rPr>
                    <w:t>19.2.8.     Zone de prévention des prises d’eau potabilisables : celles définies sur base du décret du 30 avril 1990 sur la protection et l’exploitation des eaux potabilisables. </w:t>
                  </w:r>
                </w:p>
                <w:p w14:paraId="187D39D1" w14:textId="77777777" w:rsidR="00CA5D2F" w:rsidRPr="007C398F" w:rsidRDefault="00CA5D2F" w:rsidP="00B37FD5">
                  <w:pPr>
                    <w:spacing w:before="120" w:after="120"/>
                    <w:jc w:val="center"/>
                    <w:rPr>
                      <w:sz w:val="20"/>
                      <w:szCs w:val="20"/>
                    </w:rPr>
                  </w:pPr>
                  <w:r w:rsidRPr="007C398F">
                    <w:rPr>
                      <w:sz w:val="20"/>
                      <w:szCs w:val="20"/>
                    </w:rPr>
                    <w:t>CHAPITRE III — GENERALITES</w:t>
                  </w:r>
                </w:p>
                <w:p w14:paraId="171FB2E9" w14:textId="77777777" w:rsidR="00CA5D2F" w:rsidRPr="007C398F" w:rsidRDefault="00CA5D2F" w:rsidP="00B37FD5">
                  <w:pPr>
                    <w:spacing w:before="120" w:after="120"/>
                    <w:jc w:val="both"/>
                    <w:rPr>
                      <w:sz w:val="20"/>
                      <w:szCs w:val="20"/>
                    </w:rPr>
                  </w:pPr>
                  <w:r w:rsidRPr="007C398F">
                    <w:rPr>
                      <w:sz w:val="20"/>
                      <w:szCs w:val="20"/>
                    </w:rPr>
                    <w:t>Article 19.3.     Les déchets liquides contenant des déchets dangereux sont contenus dans des réservoirs aériens appropriés, conçus et réalisés en fonction de leurs caractéristiques.</w:t>
                  </w:r>
                </w:p>
                <w:p w14:paraId="361F6006" w14:textId="77777777" w:rsidR="00CA5D2F" w:rsidRPr="007C398F" w:rsidRDefault="00CA5D2F" w:rsidP="00B37FD5">
                  <w:pPr>
                    <w:spacing w:before="120" w:after="120"/>
                    <w:jc w:val="both"/>
                    <w:rPr>
                      <w:sz w:val="20"/>
                      <w:szCs w:val="20"/>
                    </w:rPr>
                  </w:pPr>
                  <w:r w:rsidRPr="007C398F">
                    <w:rPr>
                      <w:sz w:val="20"/>
                      <w:szCs w:val="20"/>
                    </w:rPr>
                    <w:lastRenderedPageBreak/>
                    <w:t>Article 19.4.   Il est interdit de fumer, d'allumer du feu et d'introduire des objets en ignition à moins de 5 mètres des réservoirs, ainsi que dans toute zone où des liquides inflammables peuvent être répandus, notamment par égoutture.</w:t>
                  </w:r>
                </w:p>
                <w:p w14:paraId="6CB395AD" w14:textId="77777777" w:rsidR="00CA5D2F" w:rsidRPr="007C398F" w:rsidRDefault="00CA5D2F" w:rsidP="00B37FD5">
                  <w:pPr>
                    <w:spacing w:before="120" w:after="120"/>
                    <w:jc w:val="both"/>
                    <w:rPr>
                      <w:sz w:val="20"/>
                      <w:szCs w:val="20"/>
                    </w:rPr>
                  </w:pPr>
                  <w:r w:rsidRPr="007C398F">
                    <w:rPr>
                      <w:sz w:val="20"/>
                      <w:szCs w:val="20"/>
                    </w:rPr>
                    <w:t>Article 19.5.   L'exploitant doit mettre en place un équipement de lutte contre l'incendie, suffisant et adapté aux circonstances. Cet équipement est déterminé en accord avec le service communal ou régional d'incendie.</w:t>
                  </w:r>
                </w:p>
                <w:p w14:paraId="40820356" w14:textId="77777777" w:rsidR="00CA5D2F" w:rsidRPr="007C398F" w:rsidRDefault="00CA5D2F" w:rsidP="00B37FD5">
                  <w:pPr>
                    <w:spacing w:before="120" w:after="120"/>
                    <w:jc w:val="both"/>
                    <w:rPr>
                      <w:sz w:val="20"/>
                      <w:szCs w:val="20"/>
                    </w:rPr>
                  </w:pPr>
                  <w:r w:rsidRPr="007C398F">
                    <w:rPr>
                      <w:sz w:val="20"/>
                      <w:szCs w:val="20"/>
                    </w:rPr>
                    <w:t>Le matériel de lutte contre l’incendie doit être en bon état d’entretien, protégé efficacement contre le gel, bien signalé, aisément accessible et judicieusement réparti.</w:t>
                  </w:r>
                </w:p>
                <w:p w14:paraId="56C6CCE3" w14:textId="77777777" w:rsidR="00CA5D2F" w:rsidRPr="007C398F" w:rsidRDefault="00CA5D2F" w:rsidP="00B37FD5">
                  <w:pPr>
                    <w:spacing w:before="120" w:after="120"/>
                    <w:jc w:val="both"/>
                    <w:rPr>
                      <w:sz w:val="20"/>
                      <w:szCs w:val="20"/>
                    </w:rPr>
                  </w:pPr>
                  <w:r w:rsidRPr="007C398F">
                    <w:rPr>
                      <w:sz w:val="20"/>
                      <w:szCs w:val="20"/>
                    </w:rPr>
                    <w:t>Ce matériel est contrôlé annuellement par un organisme qualifié.  L’exploitant veille à la permanence de la qualité des produits d’extinction d’incendie en les renouvelants avant leur date de péremption.</w:t>
                  </w:r>
                </w:p>
                <w:p w14:paraId="23AF07B8" w14:textId="77777777" w:rsidR="00CA5D2F" w:rsidRPr="007C398F" w:rsidRDefault="00CA5D2F" w:rsidP="00B37FD5">
                  <w:pPr>
                    <w:spacing w:before="120" w:after="120"/>
                    <w:jc w:val="both"/>
                    <w:rPr>
                      <w:sz w:val="20"/>
                      <w:szCs w:val="20"/>
                    </w:rPr>
                  </w:pPr>
                  <w:r w:rsidRPr="007C398F">
                    <w:rPr>
                      <w:sz w:val="20"/>
                      <w:szCs w:val="20"/>
                    </w:rPr>
                    <w:t>L’exploitant forme son personnel au système d’alerte d’incendie ainsi qu’au maniement des appareils d’extinction recommandés par le service régional d’incendie.</w:t>
                  </w:r>
                </w:p>
                <w:p w14:paraId="0CC7DCDD" w14:textId="77777777" w:rsidR="00CA5D2F" w:rsidRPr="007C398F" w:rsidRDefault="00CA5D2F" w:rsidP="00B37FD5">
                  <w:pPr>
                    <w:spacing w:before="120" w:after="120"/>
                    <w:jc w:val="both"/>
                    <w:rPr>
                      <w:sz w:val="20"/>
                      <w:szCs w:val="20"/>
                    </w:rPr>
                  </w:pPr>
                  <w:r w:rsidRPr="007C398F">
                    <w:rPr>
                      <w:sz w:val="20"/>
                      <w:szCs w:val="20"/>
                    </w:rPr>
                    <w:t>Article 19.6.   Il est interdit de laisser séjourner des matières combustibles, autres que celles constituant le dépôt, dans la cuvette prévue à l’article 19.18, et à moins de 5 mètres et réservoirs.</w:t>
                  </w:r>
                </w:p>
                <w:p w14:paraId="6A70B48B" w14:textId="77777777" w:rsidR="00CA5D2F" w:rsidRPr="007C398F" w:rsidRDefault="00CA5D2F" w:rsidP="00B37FD5">
                  <w:pPr>
                    <w:spacing w:before="120" w:after="120"/>
                    <w:jc w:val="both"/>
                    <w:rPr>
                      <w:sz w:val="20"/>
                      <w:szCs w:val="20"/>
                    </w:rPr>
                  </w:pPr>
                  <w:r w:rsidRPr="007C398F">
                    <w:rPr>
                      <w:sz w:val="20"/>
                      <w:szCs w:val="20"/>
                    </w:rPr>
                    <w:t>Article 19.7.    Le déchargement des camions-citernes se fait sur une aire bétonnée présentant une pente vers un puisard. Celui-ci est pourvu d'un dispositif séparant les liquides inflammables de l'eau, et empêchant l'envoi de ceux-ci à l'égout, dans un fossé, un ruisseau ou la nappe aquifère. Ce dispositif est soigneusement entretenu et les liquides sont régulièrement enlevés.</w:t>
                  </w:r>
                </w:p>
                <w:p w14:paraId="00CB236C" w14:textId="77777777" w:rsidR="00CA5D2F" w:rsidRPr="007C398F" w:rsidRDefault="00CA5D2F" w:rsidP="00B37FD5">
                  <w:pPr>
                    <w:spacing w:before="120" w:after="120"/>
                    <w:jc w:val="both"/>
                    <w:rPr>
                      <w:sz w:val="20"/>
                      <w:szCs w:val="20"/>
                    </w:rPr>
                  </w:pPr>
                  <w:r w:rsidRPr="007C398F">
                    <w:rPr>
                      <w:sz w:val="20"/>
                      <w:szCs w:val="20"/>
                    </w:rPr>
                    <w:t>Il en est de même pour l'ensemble des pompes qui sont établies sur une aire bétonnée raccordée vers un puisard.</w:t>
                  </w:r>
                </w:p>
                <w:p w14:paraId="0C1AA16E" w14:textId="77777777" w:rsidR="00CA5D2F" w:rsidRPr="007C398F" w:rsidRDefault="00CA5D2F" w:rsidP="00B37FD5">
                  <w:pPr>
                    <w:spacing w:before="120" w:after="120"/>
                    <w:jc w:val="both"/>
                    <w:rPr>
                      <w:sz w:val="20"/>
                      <w:szCs w:val="20"/>
                    </w:rPr>
                  </w:pPr>
                  <w:r w:rsidRPr="007C398F">
                    <w:rPr>
                      <w:sz w:val="20"/>
                      <w:szCs w:val="20"/>
                    </w:rPr>
                    <w:t>Le séparateur de liquides est équipé d'un dispositif d'obturation automatique en cas d'arrivée massive de liquide.</w:t>
                  </w:r>
                </w:p>
                <w:p w14:paraId="74AFBF77" w14:textId="77777777" w:rsidR="00CA5D2F" w:rsidRPr="007C398F" w:rsidRDefault="00CA5D2F" w:rsidP="00B37FD5">
                  <w:pPr>
                    <w:spacing w:before="120" w:after="120"/>
                    <w:jc w:val="center"/>
                    <w:rPr>
                      <w:sz w:val="20"/>
                      <w:szCs w:val="20"/>
                    </w:rPr>
                  </w:pPr>
                  <w:r w:rsidRPr="007C398F">
                    <w:rPr>
                      <w:sz w:val="20"/>
                      <w:szCs w:val="20"/>
                    </w:rPr>
                    <w:t>CHAPITRE VI — CONSTRUCTION DES RESERVOIRS</w:t>
                  </w:r>
                </w:p>
                <w:p w14:paraId="15514104" w14:textId="77777777" w:rsidR="00CA5D2F" w:rsidRPr="007C398F" w:rsidRDefault="00CA5D2F" w:rsidP="00B37FD5">
                  <w:pPr>
                    <w:spacing w:before="120" w:after="120"/>
                    <w:jc w:val="both"/>
                    <w:rPr>
                      <w:sz w:val="20"/>
                      <w:szCs w:val="20"/>
                    </w:rPr>
                  </w:pPr>
                  <w:r w:rsidRPr="007C398F">
                    <w:rPr>
                      <w:sz w:val="20"/>
                      <w:szCs w:val="20"/>
                    </w:rPr>
                    <w:t>Section 1 – Dispositions générales</w:t>
                  </w:r>
                </w:p>
                <w:p w14:paraId="6937ED39" w14:textId="77777777" w:rsidR="00CA5D2F" w:rsidRPr="007C398F" w:rsidRDefault="00CA5D2F" w:rsidP="00B37FD5">
                  <w:pPr>
                    <w:spacing w:before="120" w:after="120"/>
                    <w:jc w:val="both"/>
                    <w:rPr>
                      <w:sz w:val="20"/>
                      <w:szCs w:val="20"/>
                    </w:rPr>
                  </w:pPr>
                  <w:r w:rsidRPr="007C398F">
                    <w:rPr>
                      <w:sz w:val="20"/>
                      <w:szCs w:val="20"/>
                    </w:rPr>
                    <w:t>Article 19.8.     Chaque réservoir est pourvu, au minimum :</w:t>
                  </w:r>
                </w:p>
                <w:p w14:paraId="21949B72" w14:textId="77777777" w:rsidR="00CA5D2F" w:rsidRPr="007C398F" w:rsidRDefault="00CA5D2F" w:rsidP="00B37FD5">
                  <w:pPr>
                    <w:numPr>
                      <w:ilvl w:val="0"/>
                      <w:numId w:val="113"/>
                    </w:numPr>
                    <w:spacing w:before="120" w:after="120"/>
                    <w:jc w:val="both"/>
                    <w:rPr>
                      <w:sz w:val="20"/>
                      <w:szCs w:val="20"/>
                    </w:rPr>
                  </w:pPr>
                  <w:r w:rsidRPr="007C398F">
                    <w:rPr>
                      <w:sz w:val="20"/>
                      <w:szCs w:val="20"/>
                    </w:rPr>
                    <w:t xml:space="preserve">a) d’une plaque d’identification indélébile, bien visible et clairement lisible, où sont indiqués : </w:t>
                  </w:r>
                </w:p>
                <w:p w14:paraId="5D1C21EE" w14:textId="77777777" w:rsidR="00CA5D2F" w:rsidRPr="007C398F" w:rsidRDefault="00CA5D2F" w:rsidP="00B37FD5">
                  <w:pPr>
                    <w:numPr>
                      <w:ilvl w:val="0"/>
                      <w:numId w:val="114"/>
                    </w:numPr>
                    <w:spacing w:before="120" w:after="120"/>
                    <w:jc w:val="both"/>
                    <w:rPr>
                      <w:sz w:val="20"/>
                      <w:szCs w:val="20"/>
                    </w:rPr>
                  </w:pPr>
                  <w:r w:rsidRPr="007C398F">
                    <w:rPr>
                      <w:sz w:val="20"/>
                      <w:szCs w:val="20"/>
                    </w:rPr>
                    <w:t xml:space="preserve">le nom et/ou la marque du constructeur; </w:t>
                  </w:r>
                </w:p>
                <w:p w14:paraId="1B4E862C" w14:textId="77777777" w:rsidR="00CA5D2F" w:rsidRPr="007C398F" w:rsidRDefault="00CA5D2F" w:rsidP="00B37FD5">
                  <w:pPr>
                    <w:numPr>
                      <w:ilvl w:val="0"/>
                      <w:numId w:val="114"/>
                    </w:numPr>
                    <w:spacing w:before="120" w:after="120"/>
                    <w:jc w:val="both"/>
                    <w:rPr>
                      <w:sz w:val="20"/>
                      <w:szCs w:val="20"/>
                    </w:rPr>
                  </w:pPr>
                  <w:r w:rsidRPr="007C398F">
                    <w:rPr>
                      <w:sz w:val="20"/>
                      <w:szCs w:val="20"/>
                    </w:rPr>
                    <w:t xml:space="preserve">le numéro et l’année de construction; </w:t>
                  </w:r>
                </w:p>
                <w:p w14:paraId="2E7E103D" w14:textId="77777777" w:rsidR="00CA5D2F" w:rsidRPr="007C398F" w:rsidRDefault="00CA5D2F" w:rsidP="00B37FD5">
                  <w:pPr>
                    <w:numPr>
                      <w:ilvl w:val="0"/>
                      <w:numId w:val="114"/>
                    </w:numPr>
                    <w:spacing w:before="120" w:after="120"/>
                    <w:jc w:val="both"/>
                    <w:rPr>
                      <w:sz w:val="20"/>
                      <w:szCs w:val="20"/>
                    </w:rPr>
                  </w:pPr>
                  <w:r w:rsidRPr="007C398F">
                    <w:rPr>
                      <w:sz w:val="20"/>
                      <w:szCs w:val="20"/>
                    </w:rPr>
                    <w:t xml:space="preserve">la capacité du réservoir en m³ ou en litre; </w:t>
                  </w:r>
                </w:p>
                <w:p w14:paraId="3541CE3A" w14:textId="77777777" w:rsidR="00CA5D2F" w:rsidRPr="007C398F" w:rsidRDefault="00CA5D2F" w:rsidP="00B37FD5">
                  <w:pPr>
                    <w:numPr>
                      <w:ilvl w:val="0"/>
                      <w:numId w:val="114"/>
                    </w:numPr>
                    <w:spacing w:before="120" w:after="120"/>
                    <w:jc w:val="both"/>
                    <w:rPr>
                      <w:sz w:val="20"/>
                      <w:szCs w:val="20"/>
                    </w:rPr>
                  </w:pPr>
                  <w:r w:rsidRPr="007C398F">
                    <w:rPr>
                      <w:sz w:val="20"/>
                      <w:szCs w:val="20"/>
                    </w:rPr>
                    <w:t>la date de l’épreuve d’étanchéité;  </w:t>
                  </w:r>
                </w:p>
                <w:p w14:paraId="38914749" w14:textId="77777777" w:rsidR="00CA5D2F" w:rsidRPr="007C398F" w:rsidRDefault="00CA5D2F" w:rsidP="00B37FD5">
                  <w:pPr>
                    <w:numPr>
                      <w:ilvl w:val="0"/>
                      <w:numId w:val="115"/>
                    </w:numPr>
                    <w:spacing w:before="120" w:after="120"/>
                    <w:jc w:val="both"/>
                    <w:rPr>
                      <w:sz w:val="20"/>
                      <w:szCs w:val="20"/>
                    </w:rPr>
                  </w:pPr>
                  <w:r w:rsidRPr="007C398F">
                    <w:rPr>
                      <w:sz w:val="20"/>
                      <w:szCs w:val="20"/>
                    </w:rPr>
                    <w:t xml:space="preserve">b) d’un tuyau d’évent qui empêche toute surpression ou dépression dangereuse à l’intérieur du réservoir. L’évaluation des vapeurs est assurée par un dispositif assurant toute sécurité; </w:t>
                  </w:r>
                </w:p>
                <w:p w14:paraId="3868888C" w14:textId="77777777" w:rsidR="00CA5D2F" w:rsidRPr="007C398F" w:rsidRDefault="00CA5D2F" w:rsidP="00B37FD5">
                  <w:pPr>
                    <w:numPr>
                      <w:ilvl w:val="0"/>
                      <w:numId w:val="115"/>
                    </w:numPr>
                    <w:spacing w:before="120" w:after="120"/>
                    <w:jc w:val="both"/>
                    <w:rPr>
                      <w:sz w:val="20"/>
                      <w:szCs w:val="20"/>
                    </w:rPr>
                  </w:pPr>
                  <w:r w:rsidRPr="007C398F">
                    <w:rPr>
                      <w:sz w:val="20"/>
                      <w:szCs w:val="20"/>
                    </w:rPr>
                    <w:t xml:space="preserve">c) d’un dispositif destiné à prévenir le débordement du réservoir donnant l’alerte au préposé dès que le réservoir est rempli à 95 % -au plus- de sa capacité nominale; </w:t>
                  </w:r>
                </w:p>
                <w:p w14:paraId="1D4B3236" w14:textId="77777777" w:rsidR="00CA5D2F" w:rsidRPr="007C398F" w:rsidRDefault="00CA5D2F" w:rsidP="00B37FD5">
                  <w:pPr>
                    <w:numPr>
                      <w:ilvl w:val="0"/>
                      <w:numId w:val="115"/>
                    </w:numPr>
                    <w:spacing w:before="120" w:after="120"/>
                    <w:jc w:val="both"/>
                    <w:rPr>
                      <w:sz w:val="20"/>
                      <w:szCs w:val="20"/>
                    </w:rPr>
                  </w:pPr>
                  <w:r w:rsidRPr="007C398F">
                    <w:rPr>
                      <w:sz w:val="20"/>
                      <w:szCs w:val="20"/>
                    </w:rPr>
                    <w:t xml:space="preserve">de vannes ou de clapets qui permettent de l’isoler du reste de l’installation; </w:t>
                  </w:r>
                </w:p>
                <w:p w14:paraId="68D202CD" w14:textId="77777777" w:rsidR="00CA5D2F" w:rsidRPr="007C398F" w:rsidRDefault="00CA5D2F" w:rsidP="00B37FD5">
                  <w:pPr>
                    <w:numPr>
                      <w:ilvl w:val="0"/>
                      <w:numId w:val="115"/>
                    </w:numPr>
                    <w:spacing w:before="120" w:after="120"/>
                    <w:jc w:val="both"/>
                    <w:rPr>
                      <w:sz w:val="20"/>
                      <w:szCs w:val="20"/>
                    </w:rPr>
                  </w:pPr>
                  <w:r w:rsidRPr="007C398F">
                    <w:rPr>
                      <w:sz w:val="20"/>
                      <w:szCs w:val="20"/>
                    </w:rPr>
                    <w:t xml:space="preserve">de toutes indications utiles, bien lisibles, comprenant au moins les symboles de danger définis par le Règlement général pour la Protection du Travail. </w:t>
                  </w:r>
                </w:p>
                <w:p w14:paraId="5BC273B9" w14:textId="77777777" w:rsidR="00CA5D2F" w:rsidRPr="007C398F" w:rsidRDefault="00CA5D2F" w:rsidP="00B37FD5">
                  <w:pPr>
                    <w:spacing w:before="120" w:after="120"/>
                    <w:jc w:val="both"/>
                    <w:rPr>
                      <w:sz w:val="20"/>
                      <w:szCs w:val="20"/>
                    </w:rPr>
                  </w:pPr>
                  <w:r w:rsidRPr="007C398F">
                    <w:rPr>
                      <w:sz w:val="20"/>
                      <w:szCs w:val="20"/>
                    </w:rPr>
                    <w:lastRenderedPageBreak/>
                    <w:t>Article 19.9.     Les réservoirs sont munis de toute indication utile, bien lisible, comprenant au moins la nature du produit contenu et les symboles de danger définis par le Règlement général pour la Protection du Travail.</w:t>
                  </w:r>
                </w:p>
                <w:p w14:paraId="4DDE66B5" w14:textId="77777777" w:rsidR="00CA5D2F" w:rsidRPr="007C398F" w:rsidRDefault="00CA5D2F" w:rsidP="00B37FD5">
                  <w:pPr>
                    <w:spacing w:before="120" w:after="120"/>
                    <w:jc w:val="both"/>
                    <w:rPr>
                      <w:sz w:val="20"/>
                      <w:szCs w:val="20"/>
                    </w:rPr>
                  </w:pPr>
                  <w:r w:rsidRPr="007C398F">
                    <w:rPr>
                      <w:sz w:val="20"/>
                      <w:szCs w:val="20"/>
                    </w:rPr>
                    <w:t>La plaque et les indications susvisées sont disposées conformément aux normes ou codes de bonne pratique de construction, et, dans tous les cas, en un endroit facilement accessible.</w:t>
                  </w:r>
                </w:p>
                <w:p w14:paraId="68171A2C" w14:textId="77777777" w:rsidR="00CA5D2F" w:rsidRPr="007C398F" w:rsidRDefault="00CA5D2F" w:rsidP="00B37FD5">
                  <w:pPr>
                    <w:spacing w:before="120" w:after="120"/>
                    <w:jc w:val="both"/>
                    <w:rPr>
                      <w:sz w:val="20"/>
                      <w:szCs w:val="20"/>
                    </w:rPr>
                  </w:pPr>
                  <w:r w:rsidRPr="007C398F">
                    <w:rPr>
                      <w:sz w:val="20"/>
                      <w:szCs w:val="20"/>
                    </w:rPr>
                    <w:t>Article 19.10.   La construction des réservoirs cylindriques à fonds bombés, à axe horizontal, répond aux normes belges suivantes (ou à leur dernière révision), ou à des normes étrangères de niveau de sécurité équivalent ou à un code de bonne pratique reconnu par l’Administration :</w:t>
                  </w:r>
                </w:p>
                <w:p w14:paraId="595403D1" w14:textId="77777777" w:rsidR="00CA5D2F" w:rsidRPr="007C398F" w:rsidRDefault="00CA5D2F" w:rsidP="00B37FD5">
                  <w:pPr>
                    <w:spacing w:before="120" w:after="120"/>
                    <w:jc w:val="both"/>
                    <w:rPr>
                      <w:sz w:val="20"/>
                      <w:szCs w:val="20"/>
                    </w:rPr>
                  </w:pPr>
                  <w:r w:rsidRPr="007C398F">
                    <w:rPr>
                      <w:sz w:val="20"/>
                      <w:szCs w:val="20"/>
                    </w:rPr>
                    <w:t>-    NBN I 03-001 pour les réservoirs métalliques à simple paroi;</w:t>
                  </w:r>
                </w:p>
                <w:p w14:paraId="0723501B" w14:textId="77777777" w:rsidR="00CA5D2F" w:rsidRPr="007C398F" w:rsidRDefault="00CA5D2F" w:rsidP="00B37FD5">
                  <w:pPr>
                    <w:spacing w:before="120" w:after="120"/>
                    <w:jc w:val="both"/>
                    <w:rPr>
                      <w:sz w:val="20"/>
                      <w:szCs w:val="20"/>
                    </w:rPr>
                  </w:pPr>
                  <w:r w:rsidRPr="007C398F">
                    <w:rPr>
                      <w:sz w:val="20"/>
                      <w:szCs w:val="20"/>
                    </w:rPr>
                    <w:t>-    NBN I 03-004 pour les réservoirs métalliques à double paroi.</w:t>
                  </w:r>
                </w:p>
                <w:p w14:paraId="70C4D3DA" w14:textId="77777777" w:rsidR="00CA5D2F" w:rsidRPr="007C398F" w:rsidRDefault="00CA5D2F" w:rsidP="00B37FD5">
                  <w:pPr>
                    <w:spacing w:before="120" w:after="120"/>
                    <w:jc w:val="center"/>
                    <w:rPr>
                      <w:sz w:val="20"/>
                      <w:szCs w:val="20"/>
                    </w:rPr>
                  </w:pPr>
                  <w:r w:rsidRPr="007C398F">
                    <w:rPr>
                      <w:sz w:val="20"/>
                      <w:szCs w:val="20"/>
                    </w:rPr>
                    <w:t>CHAPITRE V. — IMPLANTATION ET INSTALLATION DES RESERVOIRS - RACCORDEMENT</w:t>
                  </w:r>
                </w:p>
                <w:p w14:paraId="4A004D4D" w14:textId="77777777" w:rsidR="00CA5D2F" w:rsidRPr="007C398F" w:rsidRDefault="00CA5D2F" w:rsidP="00B37FD5">
                  <w:pPr>
                    <w:spacing w:before="120" w:after="120"/>
                    <w:jc w:val="both"/>
                    <w:rPr>
                      <w:sz w:val="20"/>
                      <w:szCs w:val="20"/>
                    </w:rPr>
                  </w:pPr>
                  <w:r w:rsidRPr="007C398F">
                    <w:rPr>
                      <w:sz w:val="20"/>
                      <w:szCs w:val="20"/>
                    </w:rPr>
                    <w:t>Section 1 – Dispositions générales</w:t>
                  </w:r>
                </w:p>
                <w:p w14:paraId="08A26D99" w14:textId="77777777" w:rsidR="00CA5D2F" w:rsidRPr="007C398F" w:rsidRDefault="00CA5D2F" w:rsidP="00B37FD5">
                  <w:pPr>
                    <w:spacing w:before="120" w:after="120"/>
                    <w:jc w:val="both"/>
                    <w:rPr>
                      <w:sz w:val="20"/>
                      <w:szCs w:val="20"/>
                    </w:rPr>
                  </w:pPr>
                  <w:r w:rsidRPr="007C398F">
                    <w:rPr>
                      <w:sz w:val="20"/>
                      <w:szCs w:val="20"/>
                    </w:rPr>
                    <w:t>Article 19.11.    Le transport, la mise en place et le raccordement des réservoirs cylindriques à axe horizontal répondent aux normes belges suivantes (ou à leur dernière révision) ou à des normes étrangères de niveau de sécurité équivalent, reconnues par l’Administration :</w:t>
                  </w:r>
                </w:p>
                <w:p w14:paraId="5A534C44" w14:textId="77777777" w:rsidR="00CA5D2F" w:rsidRPr="007C398F" w:rsidRDefault="00CA5D2F" w:rsidP="00B37FD5">
                  <w:pPr>
                    <w:spacing w:before="120" w:after="120"/>
                    <w:jc w:val="both"/>
                    <w:rPr>
                      <w:sz w:val="20"/>
                      <w:szCs w:val="20"/>
                    </w:rPr>
                  </w:pPr>
                  <w:r w:rsidRPr="007C398F">
                    <w:rPr>
                      <w:sz w:val="20"/>
                      <w:szCs w:val="20"/>
                    </w:rPr>
                    <w:t>-    NBN I 03-002 pour les liquides dont le point d’éclair est supérieur à 50 °C;</w:t>
                  </w:r>
                </w:p>
                <w:p w14:paraId="48A1A3B2" w14:textId="77777777" w:rsidR="00CA5D2F" w:rsidRPr="007C398F" w:rsidRDefault="00CA5D2F" w:rsidP="00B37FD5">
                  <w:pPr>
                    <w:spacing w:before="120" w:after="120"/>
                    <w:jc w:val="both"/>
                    <w:rPr>
                      <w:sz w:val="20"/>
                      <w:szCs w:val="20"/>
                    </w:rPr>
                  </w:pPr>
                  <w:r w:rsidRPr="007C398F">
                    <w:rPr>
                      <w:sz w:val="20"/>
                      <w:szCs w:val="20"/>
                    </w:rPr>
                    <w:t>-    NBN I 03-003 pour les liquides dont le point d’éclair est inférieur ou égal à 50 °C.</w:t>
                  </w:r>
                </w:p>
                <w:p w14:paraId="7C11B914" w14:textId="77777777" w:rsidR="00CA5D2F" w:rsidRPr="007C398F" w:rsidRDefault="00CA5D2F" w:rsidP="00B37FD5">
                  <w:pPr>
                    <w:spacing w:before="120" w:after="120"/>
                    <w:jc w:val="both"/>
                    <w:rPr>
                      <w:sz w:val="20"/>
                      <w:szCs w:val="20"/>
                    </w:rPr>
                  </w:pPr>
                  <w:r w:rsidRPr="007C398F">
                    <w:rPr>
                      <w:sz w:val="20"/>
                      <w:szCs w:val="20"/>
                    </w:rPr>
                    <w:t>Article 19.12.   Tout ce qui ne concerne pas spécifiquement la forme géométrique des réservoirs, et qui est traité dans les normes étrangères ou belges citées à l’article 19.11, est d’application.</w:t>
                  </w:r>
                </w:p>
                <w:p w14:paraId="4EF6372A" w14:textId="77777777" w:rsidR="00CA5D2F" w:rsidRPr="007C398F" w:rsidRDefault="00CA5D2F" w:rsidP="00B37FD5">
                  <w:pPr>
                    <w:spacing w:before="120" w:after="120"/>
                    <w:jc w:val="both"/>
                    <w:rPr>
                      <w:sz w:val="20"/>
                      <w:szCs w:val="20"/>
                    </w:rPr>
                  </w:pPr>
                  <w:r w:rsidRPr="007C398F">
                    <w:rPr>
                      <w:sz w:val="20"/>
                      <w:szCs w:val="20"/>
                    </w:rPr>
                    <w:t>Article 19.13.   Il est interdit d’installer dans un même encuvement des réservoirs contenant des liquides susceptibles, en cas d’épanchement accidentel, de réagir dangereusement entre eux.</w:t>
                  </w:r>
                </w:p>
                <w:p w14:paraId="56AF2CAF" w14:textId="77777777" w:rsidR="00CA5D2F" w:rsidRPr="007C398F" w:rsidRDefault="00CA5D2F" w:rsidP="00B37FD5">
                  <w:pPr>
                    <w:spacing w:before="120" w:after="120"/>
                    <w:jc w:val="both"/>
                    <w:rPr>
                      <w:sz w:val="20"/>
                      <w:szCs w:val="20"/>
                    </w:rPr>
                  </w:pPr>
                  <w:r w:rsidRPr="007C398F">
                    <w:rPr>
                      <w:sz w:val="20"/>
                      <w:szCs w:val="20"/>
                    </w:rPr>
                    <w:t>Article 19.14.   La stabilité des réservoirs aériens doit être assurée en toutes circonstances météorologiques.  Ils reposent sur une assise telle que des tensions excessives ou des tassements inégaux ne peuvent en provoquer le renversement ou la rupture.</w:t>
                  </w:r>
                </w:p>
                <w:p w14:paraId="19521B08" w14:textId="77777777" w:rsidR="00CA5D2F" w:rsidRPr="007C398F" w:rsidRDefault="00CA5D2F" w:rsidP="00B37FD5">
                  <w:pPr>
                    <w:spacing w:before="120" w:after="120"/>
                    <w:jc w:val="both"/>
                    <w:rPr>
                      <w:sz w:val="20"/>
                      <w:szCs w:val="20"/>
                    </w:rPr>
                  </w:pPr>
                  <w:r w:rsidRPr="007C398F">
                    <w:rPr>
                      <w:sz w:val="20"/>
                      <w:szCs w:val="20"/>
                    </w:rPr>
                    <w:t>Article 19.15.   Des mesures sont prises pour éviter tout choc accidentel d’un réservoir aérien avec un véhicule. </w:t>
                  </w:r>
                </w:p>
                <w:p w14:paraId="7DE3B321" w14:textId="77777777" w:rsidR="00CA5D2F" w:rsidRPr="007C398F" w:rsidRDefault="00CA5D2F" w:rsidP="00B37FD5">
                  <w:pPr>
                    <w:spacing w:before="120" w:after="120"/>
                    <w:jc w:val="both"/>
                    <w:rPr>
                      <w:sz w:val="20"/>
                      <w:szCs w:val="20"/>
                    </w:rPr>
                  </w:pPr>
                  <w:r w:rsidRPr="007C398F">
                    <w:rPr>
                      <w:sz w:val="20"/>
                      <w:szCs w:val="20"/>
                    </w:rPr>
                    <w:t>Article 19.16.   Les réservoirs aériens ne peuvent se trouver sous des lignes électriques aériennes sauf si des dispositions sont prises pour éviter tout contact accidentel du câble avec les réservoirs.</w:t>
                  </w:r>
                </w:p>
                <w:p w14:paraId="235C0628" w14:textId="77777777" w:rsidR="00CA5D2F" w:rsidRPr="007C398F" w:rsidRDefault="00CA5D2F" w:rsidP="00B37FD5">
                  <w:pPr>
                    <w:spacing w:before="120" w:after="120"/>
                    <w:jc w:val="both"/>
                    <w:rPr>
                      <w:sz w:val="20"/>
                      <w:szCs w:val="20"/>
                    </w:rPr>
                  </w:pPr>
                  <w:r w:rsidRPr="007C398F">
                    <w:rPr>
                      <w:sz w:val="20"/>
                      <w:szCs w:val="20"/>
                    </w:rPr>
                    <w:t>Article 19.17     §1</w:t>
                  </w:r>
                  <w:r w:rsidRPr="007C398F">
                    <w:rPr>
                      <w:sz w:val="20"/>
                      <w:szCs w:val="20"/>
                      <w:vertAlign w:val="superscript"/>
                    </w:rPr>
                    <w:t>er</w:t>
                  </w:r>
                  <w:r w:rsidRPr="007C398F">
                    <w:rPr>
                      <w:sz w:val="20"/>
                      <w:szCs w:val="20"/>
                    </w:rPr>
                    <w:t>.   Tout réservoir à l’air libre, situé dans un endroit où du public est susceptible de s’en approcher, est entouré d’une clôture d’une hauteur minimale de 2 mètres.</w:t>
                  </w:r>
                </w:p>
                <w:p w14:paraId="1C64E81A" w14:textId="77777777" w:rsidR="00CA5D2F" w:rsidRPr="007C398F" w:rsidRDefault="00CA5D2F" w:rsidP="00B37FD5">
                  <w:pPr>
                    <w:spacing w:before="120" w:after="120"/>
                    <w:jc w:val="both"/>
                    <w:rPr>
                      <w:sz w:val="20"/>
                      <w:szCs w:val="20"/>
                    </w:rPr>
                  </w:pPr>
                  <w:r w:rsidRPr="007C398F">
                    <w:rPr>
                      <w:sz w:val="20"/>
                      <w:szCs w:val="20"/>
                    </w:rPr>
                    <w:t>Des dispositions sont prises pour permettre une approche aisée des véhicules du service régional d’incendie à partir de la voie publique.</w:t>
                  </w:r>
                </w:p>
                <w:p w14:paraId="6628F06E" w14:textId="77777777" w:rsidR="00CA5D2F" w:rsidRPr="007C398F" w:rsidRDefault="00CA5D2F" w:rsidP="00B37FD5">
                  <w:pPr>
                    <w:numPr>
                      <w:ilvl w:val="0"/>
                      <w:numId w:val="116"/>
                    </w:numPr>
                    <w:spacing w:before="120" w:after="120"/>
                    <w:jc w:val="both"/>
                    <w:rPr>
                      <w:sz w:val="20"/>
                      <w:szCs w:val="20"/>
                    </w:rPr>
                  </w:pPr>
                  <w:r w:rsidRPr="007C398F">
                    <w:rPr>
                      <w:sz w:val="20"/>
                      <w:szCs w:val="20"/>
                    </w:rPr>
                    <w:t xml:space="preserve">2. Sur la clôture sont affichés les symboles définis par le Règlement général pour la Protection du Travail, mentionnant la présence de liquides dangereux, la défense de fumer et/ou de faire du feu ainsi que la défense de pénétrer à l’intérieur de l’enceinte sans raison de service. </w:t>
                  </w:r>
                </w:p>
                <w:p w14:paraId="4B9C94A3" w14:textId="77777777" w:rsidR="00CA5D2F" w:rsidRPr="007C398F" w:rsidRDefault="00CA5D2F" w:rsidP="00B37FD5">
                  <w:pPr>
                    <w:spacing w:before="120" w:after="120"/>
                    <w:jc w:val="both"/>
                    <w:rPr>
                      <w:sz w:val="20"/>
                      <w:szCs w:val="20"/>
                    </w:rPr>
                  </w:pPr>
                  <w:r w:rsidRPr="007C398F">
                    <w:rPr>
                      <w:sz w:val="20"/>
                      <w:szCs w:val="20"/>
                    </w:rPr>
                    <w:t>Section 2 – Cuvette de rétention</w:t>
                  </w:r>
                </w:p>
                <w:p w14:paraId="50FF018A" w14:textId="77777777" w:rsidR="00CA5D2F" w:rsidRPr="007C398F" w:rsidRDefault="00CA5D2F" w:rsidP="00B37FD5">
                  <w:pPr>
                    <w:spacing w:before="120" w:after="120"/>
                    <w:jc w:val="both"/>
                    <w:rPr>
                      <w:sz w:val="20"/>
                      <w:szCs w:val="20"/>
                    </w:rPr>
                  </w:pPr>
                  <w:r w:rsidRPr="007C398F">
                    <w:rPr>
                      <w:sz w:val="20"/>
                      <w:szCs w:val="20"/>
                    </w:rPr>
                    <w:lastRenderedPageBreak/>
                    <w:t>Article 19.18.      Autour des réservoirs est établie une digue en terre ou en maçonnerie parfaitement étanche. L'encuvement ainsi réalisé a une capacité égale ou supérieure à la plus grande des deux valeurs suivantes :</w:t>
                  </w:r>
                </w:p>
                <w:p w14:paraId="61EADA2E" w14:textId="77777777" w:rsidR="00CA5D2F" w:rsidRPr="007C398F" w:rsidRDefault="00CA5D2F" w:rsidP="00B37FD5">
                  <w:pPr>
                    <w:spacing w:before="120" w:after="120"/>
                    <w:jc w:val="both"/>
                    <w:rPr>
                      <w:sz w:val="20"/>
                      <w:szCs w:val="20"/>
                    </w:rPr>
                  </w:pPr>
                  <w:r w:rsidRPr="007C398F">
                    <w:rPr>
                      <w:sz w:val="20"/>
                      <w:szCs w:val="20"/>
                    </w:rPr>
                    <w:t>-    la moitié de la capacité totale des réservoirs qu'il contient ;</w:t>
                  </w:r>
                </w:p>
                <w:p w14:paraId="09C108C1" w14:textId="77777777" w:rsidR="00CA5D2F" w:rsidRPr="007C398F" w:rsidRDefault="00CA5D2F" w:rsidP="00B37FD5">
                  <w:pPr>
                    <w:spacing w:before="120" w:after="120"/>
                    <w:jc w:val="both"/>
                    <w:rPr>
                      <w:sz w:val="20"/>
                      <w:szCs w:val="20"/>
                    </w:rPr>
                  </w:pPr>
                  <w:r w:rsidRPr="007C398F">
                    <w:rPr>
                      <w:sz w:val="20"/>
                      <w:szCs w:val="20"/>
                    </w:rPr>
                    <w:t>-    la capacité du plus grand réservoir augmentée de 25 % de la capacité totale des autres réservoirs contenus dans l'encuvement.</w:t>
                  </w:r>
                </w:p>
                <w:p w14:paraId="4D79991F" w14:textId="77777777" w:rsidR="00CA5D2F" w:rsidRPr="007C398F" w:rsidRDefault="00CA5D2F" w:rsidP="00B37FD5">
                  <w:pPr>
                    <w:spacing w:before="120" w:after="120"/>
                    <w:jc w:val="both"/>
                    <w:rPr>
                      <w:sz w:val="20"/>
                      <w:szCs w:val="20"/>
                    </w:rPr>
                  </w:pPr>
                  <w:r w:rsidRPr="007C398F">
                    <w:rPr>
                      <w:sz w:val="20"/>
                      <w:szCs w:val="20"/>
                    </w:rPr>
                    <w:t>Le sol de la cuvette ainsi formée est étanche. Aucun liquide présent dans la cuvette ne peut s'évacuer automatiquement vers le réseau de rejet des eaux usées.</w:t>
                  </w:r>
                </w:p>
                <w:p w14:paraId="4CF41F44" w14:textId="77777777" w:rsidR="00CA5D2F" w:rsidRPr="007C398F" w:rsidRDefault="00CA5D2F" w:rsidP="00B37FD5">
                  <w:pPr>
                    <w:spacing w:before="120" w:after="120"/>
                    <w:jc w:val="both"/>
                    <w:rPr>
                      <w:sz w:val="20"/>
                      <w:szCs w:val="20"/>
                    </w:rPr>
                  </w:pPr>
                  <w:r w:rsidRPr="007C398F">
                    <w:rPr>
                      <w:sz w:val="20"/>
                      <w:szCs w:val="20"/>
                    </w:rPr>
                    <w:t xml:space="preserve">Les mesures nécessaires sont prises pour empêcher le remplissage de l’encuvement </w:t>
                  </w:r>
                  <w:proofErr w:type="spellStart"/>
                  <w:r w:rsidRPr="007C398F">
                    <w:rPr>
                      <w:sz w:val="20"/>
                      <w:szCs w:val="20"/>
                    </w:rPr>
                    <w:t>parles</w:t>
                  </w:r>
                  <w:proofErr w:type="spellEnd"/>
                  <w:r w:rsidRPr="007C398F">
                    <w:rPr>
                      <w:sz w:val="20"/>
                      <w:szCs w:val="20"/>
                    </w:rPr>
                    <w:t xml:space="preserve"> eaux de pluie ou pour évacuer ces dernières régulièrement.</w:t>
                  </w:r>
                </w:p>
                <w:p w14:paraId="4C6047D9" w14:textId="77777777" w:rsidR="00CA5D2F" w:rsidRPr="007C398F" w:rsidRDefault="00CA5D2F" w:rsidP="00B37FD5">
                  <w:pPr>
                    <w:spacing w:before="120" w:after="120"/>
                    <w:jc w:val="both"/>
                    <w:rPr>
                      <w:sz w:val="20"/>
                      <w:szCs w:val="20"/>
                    </w:rPr>
                  </w:pPr>
                  <w:r w:rsidRPr="007C398F">
                    <w:rPr>
                      <w:sz w:val="20"/>
                      <w:szCs w:val="20"/>
                    </w:rPr>
                    <w:t>Toute vidange de la cuvette doit nécessiter au préalable une intervention manuelle.</w:t>
                  </w:r>
                </w:p>
                <w:p w14:paraId="24B12900" w14:textId="77777777" w:rsidR="00CA5D2F" w:rsidRPr="007C398F" w:rsidRDefault="00CA5D2F" w:rsidP="00B37FD5">
                  <w:pPr>
                    <w:spacing w:before="120" w:after="120"/>
                    <w:jc w:val="both"/>
                    <w:rPr>
                      <w:sz w:val="20"/>
                      <w:szCs w:val="20"/>
                    </w:rPr>
                  </w:pPr>
                  <w:r w:rsidRPr="007C398F">
                    <w:rPr>
                      <w:sz w:val="20"/>
                      <w:szCs w:val="20"/>
                    </w:rPr>
                    <w:t>La traversée des digues par des tuyauteries n'est tolérée que dans la mesure où l'étanchéité de la cuvette reste garantie.</w:t>
                  </w:r>
                </w:p>
                <w:p w14:paraId="3B7E9E52" w14:textId="77777777" w:rsidR="00CA5D2F" w:rsidRPr="007C398F" w:rsidRDefault="00CA5D2F" w:rsidP="00B37FD5">
                  <w:pPr>
                    <w:spacing w:before="120" w:after="120"/>
                    <w:jc w:val="both"/>
                    <w:rPr>
                      <w:sz w:val="20"/>
                      <w:szCs w:val="20"/>
                    </w:rPr>
                  </w:pPr>
                  <w:r w:rsidRPr="007C398F">
                    <w:rPr>
                      <w:sz w:val="20"/>
                      <w:szCs w:val="20"/>
                    </w:rPr>
                    <w:t>L’étanchéité est réalisée de telle sorte que l’encuvement puisse contenir les liquides répandus pendant au moins la période nécessaire au repompage. A cette fin, l’exploitant fournit la preuve de ses capacités d’action, laquelle preuve mentionne notamment le temps nécessaire pour mettre en œuvre les moyens pour assurer le repompage des produits répandus.</w:t>
                  </w:r>
                </w:p>
                <w:p w14:paraId="038C87E9" w14:textId="77777777" w:rsidR="00CA5D2F" w:rsidRPr="007C398F" w:rsidRDefault="00CA5D2F" w:rsidP="00B37FD5">
                  <w:pPr>
                    <w:spacing w:before="120" w:after="120"/>
                    <w:jc w:val="both"/>
                    <w:rPr>
                      <w:sz w:val="20"/>
                      <w:szCs w:val="20"/>
                    </w:rPr>
                  </w:pPr>
                  <w:r w:rsidRPr="007C398F">
                    <w:rPr>
                      <w:sz w:val="20"/>
                      <w:szCs w:val="20"/>
                    </w:rPr>
                    <w:t>Article 19.19.    Les réservoirs sont distants de la crête de l'encuvement d'une distance égale à la moitié de la hauteur dont le réservoir dépasse le bord supérieur de l'encuvement.</w:t>
                  </w:r>
                </w:p>
                <w:p w14:paraId="41469A23" w14:textId="77777777" w:rsidR="00CA5D2F" w:rsidRPr="007C398F" w:rsidRDefault="00CA5D2F" w:rsidP="00B37FD5">
                  <w:pPr>
                    <w:spacing w:before="120" w:after="120"/>
                    <w:jc w:val="both"/>
                    <w:rPr>
                      <w:sz w:val="20"/>
                      <w:szCs w:val="20"/>
                    </w:rPr>
                  </w:pPr>
                  <w:r w:rsidRPr="007C398F">
                    <w:rPr>
                      <w:sz w:val="20"/>
                      <w:szCs w:val="20"/>
                    </w:rPr>
                    <w:t>Cette distance peut être réduite si des dispositifs sûrs, destinés à renvoyer à l'intérieur de l'encuvement le liquide qui giclerait d'une fuite se produisant au-dessus du sommet de la digue sont placés ou si des dispositifs sûrs, destinés à empêcher toute pollution du sol ou du sous-sol, sont placés.</w:t>
                  </w:r>
                </w:p>
                <w:p w14:paraId="4C93F5CC" w14:textId="77777777" w:rsidR="00CA5D2F" w:rsidRPr="007C398F" w:rsidRDefault="00CA5D2F" w:rsidP="00B37FD5">
                  <w:pPr>
                    <w:spacing w:before="120" w:after="120"/>
                    <w:jc w:val="both"/>
                    <w:rPr>
                      <w:sz w:val="20"/>
                      <w:szCs w:val="20"/>
                    </w:rPr>
                  </w:pPr>
                  <w:r w:rsidRPr="007C398F">
                    <w:rPr>
                      <w:sz w:val="20"/>
                      <w:szCs w:val="20"/>
                    </w:rPr>
                    <w:t>Dans ce cas, le bord supérieur du dispositif doit être séparé du réservoir par une distance au moins égale à la moitié de la hauteur dont le réservoir dépasse le dispositif en question. </w:t>
                  </w:r>
                </w:p>
                <w:p w14:paraId="63497F14" w14:textId="77777777" w:rsidR="00CA5D2F" w:rsidRPr="007C398F" w:rsidRDefault="00CA5D2F" w:rsidP="00B37FD5">
                  <w:pPr>
                    <w:spacing w:before="120" w:after="120"/>
                    <w:jc w:val="both"/>
                    <w:rPr>
                      <w:sz w:val="20"/>
                      <w:szCs w:val="20"/>
                    </w:rPr>
                  </w:pPr>
                  <w:r w:rsidRPr="007C398F">
                    <w:rPr>
                      <w:sz w:val="20"/>
                      <w:szCs w:val="20"/>
                    </w:rPr>
                    <w:t>L'espace entre les réservoirs, de même que l'espace entre un réservoir et l'encuvement, ne peut en aucun cas être inférieur à 1 m.</w:t>
                  </w:r>
                </w:p>
                <w:p w14:paraId="159D18A8" w14:textId="77777777" w:rsidR="00CA5D2F" w:rsidRPr="007C398F" w:rsidRDefault="00CA5D2F" w:rsidP="00B37FD5">
                  <w:pPr>
                    <w:spacing w:before="120" w:after="120"/>
                    <w:jc w:val="both"/>
                    <w:rPr>
                      <w:sz w:val="20"/>
                      <w:szCs w:val="20"/>
                    </w:rPr>
                  </w:pPr>
                  <w:r w:rsidRPr="007C398F">
                    <w:rPr>
                      <w:sz w:val="20"/>
                      <w:szCs w:val="20"/>
                    </w:rPr>
                    <w:t>Article 19.20.    Il est interdit de placer des moteurs, appareils et canalisations électriques à l'intérieur de l'encuvement — à l’exception des installations électriques nécessaires pour les appareils de régulation, de télémesure et de vidange de l'encuvement —, sauf en les isolant du reste de l'encuvement par des parois étanches capables de résister à la hauteur de liquide correspondant au plus grand des deux volumes suivants :</w:t>
                  </w:r>
                </w:p>
                <w:p w14:paraId="46C79835" w14:textId="77777777" w:rsidR="00CA5D2F" w:rsidRPr="007C398F" w:rsidRDefault="00CA5D2F" w:rsidP="00B37FD5">
                  <w:pPr>
                    <w:spacing w:before="120" w:after="120"/>
                    <w:jc w:val="both"/>
                    <w:rPr>
                      <w:sz w:val="20"/>
                      <w:szCs w:val="20"/>
                    </w:rPr>
                  </w:pPr>
                  <w:r w:rsidRPr="007C398F">
                    <w:rPr>
                      <w:sz w:val="20"/>
                      <w:szCs w:val="20"/>
                    </w:rPr>
                    <w:t>la moitié de la capacité totale des réservoirs placés dans l'encuvement ;</w:t>
                  </w:r>
                </w:p>
                <w:p w14:paraId="7227056A" w14:textId="77777777" w:rsidR="00CA5D2F" w:rsidRPr="007C398F" w:rsidRDefault="00CA5D2F" w:rsidP="00B37FD5">
                  <w:pPr>
                    <w:spacing w:before="120" w:after="120"/>
                    <w:jc w:val="both"/>
                    <w:rPr>
                      <w:sz w:val="20"/>
                      <w:szCs w:val="20"/>
                    </w:rPr>
                  </w:pPr>
                  <w:r w:rsidRPr="007C398F">
                    <w:rPr>
                      <w:sz w:val="20"/>
                      <w:szCs w:val="20"/>
                    </w:rPr>
                    <w:t>la capacité du réservoir le plus volumineux, augmentée de 25 % de la capacité totale des autres réservoirs présents dans l'encuvement.</w:t>
                  </w:r>
                </w:p>
                <w:p w14:paraId="5E079D61" w14:textId="77777777" w:rsidR="00CA5D2F" w:rsidRPr="007C398F" w:rsidRDefault="00CA5D2F" w:rsidP="00B37FD5">
                  <w:pPr>
                    <w:spacing w:before="120" w:after="120"/>
                    <w:jc w:val="both"/>
                    <w:rPr>
                      <w:sz w:val="20"/>
                      <w:szCs w:val="20"/>
                    </w:rPr>
                  </w:pPr>
                  <w:r w:rsidRPr="007C398F">
                    <w:rPr>
                      <w:sz w:val="20"/>
                      <w:szCs w:val="20"/>
                    </w:rPr>
                    <w:t>Dans ce cas, le volume réduit de la cuvette répond toujours aux prescriptions de l’article 19.18.</w:t>
                  </w:r>
                </w:p>
                <w:p w14:paraId="652D8567" w14:textId="77777777" w:rsidR="00CA5D2F" w:rsidRPr="007C398F" w:rsidRDefault="00CA5D2F" w:rsidP="00B37FD5">
                  <w:pPr>
                    <w:spacing w:before="120" w:after="120"/>
                    <w:jc w:val="both"/>
                    <w:rPr>
                      <w:sz w:val="20"/>
                      <w:szCs w:val="20"/>
                    </w:rPr>
                  </w:pPr>
                  <w:r w:rsidRPr="007C398F">
                    <w:rPr>
                      <w:sz w:val="20"/>
                      <w:szCs w:val="20"/>
                    </w:rPr>
                    <w:t>Section 3  - Tuyauteries</w:t>
                  </w:r>
                </w:p>
                <w:p w14:paraId="1E63A13A" w14:textId="77777777" w:rsidR="00CA5D2F" w:rsidRPr="007C398F" w:rsidRDefault="00CA5D2F" w:rsidP="00B37FD5">
                  <w:pPr>
                    <w:spacing w:before="120" w:after="120"/>
                    <w:jc w:val="both"/>
                    <w:rPr>
                      <w:sz w:val="20"/>
                      <w:szCs w:val="20"/>
                    </w:rPr>
                  </w:pPr>
                  <w:r w:rsidRPr="007C398F">
                    <w:rPr>
                      <w:sz w:val="20"/>
                      <w:szCs w:val="20"/>
                    </w:rPr>
                    <w:t>Article 19.21.       Si des réservoirs sont raccordés l’un à l’autre, la tuyauterie de raccordement doit être équipée d’une vanne.</w:t>
                  </w:r>
                </w:p>
                <w:p w14:paraId="6F2CFB9E" w14:textId="77777777" w:rsidR="00CA5D2F" w:rsidRPr="007C398F" w:rsidRDefault="00CA5D2F" w:rsidP="00B37FD5">
                  <w:pPr>
                    <w:spacing w:before="120" w:after="120"/>
                    <w:jc w:val="both"/>
                    <w:rPr>
                      <w:sz w:val="20"/>
                      <w:szCs w:val="20"/>
                    </w:rPr>
                  </w:pPr>
                  <w:r w:rsidRPr="007C398F">
                    <w:rPr>
                      <w:sz w:val="20"/>
                      <w:szCs w:val="20"/>
                    </w:rPr>
                    <w:t>Article 19.22.      Toute tuyauterie non accessible doit être placée :</w:t>
                  </w:r>
                </w:p>
                <w:p w14:paraId="2BBDDC87" w14:textId="77777777" w:rsidR="00CA5D2F" w:rsidRPr="007C398F" w:rsidRDefault="00CA5D2F" w:rsidP="00B37FD5">
                  <w:pPr>
                    <w:spacing w:before="120" w:after="120"/>
                    <w:jc w:val="both"/>
                    <w:rPr>
                      <w:sz w:val="20"/>
                      <w:szCs w:val="20"/>
                    </w:rPr>
                  </w:pPr>
                  <w:r w:rsidRPr="007C398F">
                    <w:rPr>
                      <w:sz w:val="20"/>
                      <w:szCs w:val="20"/>
                    </w:rPr>
                    <w:lastRenderedPageBreak/>
                    <w:t>-    soit dans une rigole remplie d’un matériau inerte de fine granulométrie.  Cette rigole est en pente continue vers un dispositif étanche de recueil du combustible de substitution liquide.  Le fond et les parois latérales de cette rigole doivent être imperméables;</w:t>
                  </w:r>
                </w:p>
                <w:p w14:paraId="2DC1F1E6" w14:textId="77777777" w:rsidR="00CA5D2F" w:rsidRPr="007C398F" w:rsidRDefault="00CA5D2F" w:rsidP="00B37FD5">
                  <w:pPr>
                    <w:spacing w:before="120" w:after="120"/>
                    <w:jc w:val="both"/>
                    <w:rPr>
                      <w:sz w:val="20"/>
                      <w:szCs w:val="20"/>
                    </w:rPr>
                  </w:pPr>
                  <w:r w:rsidRPr="007C398F">
                    <w:rPr>
                      <w:sz w:val="20"/>
                      <w:szCs w:val="20"/>
                    </w:rPr>
                    <w:t>-    soit dans une enceinte de confinement imperméable; lorsque la tuyauterie est sous pression, cette enceinte est munie d’un système de détection des fuites couplé avec une alarme audible et visible par l’exploitant.</w:t>
                  </w:r>
                </w:p>
                <w:p w14:paraId="0469C9A4" w14:textId="77777777" w:rsidR="00CA5D2F" w:rsidRPr="007C398F" w:rsidRDefault="00CA5D2F" w:rsidP="00B37FD5">
                  <w:pPr>
                    <w:spacing w:before="120" w:after="120"/>
                    <w:jc w:val="both"/>
                    <w:rPr>
                      <w:sz w:val="20"/>
                      <w:szCs w:val="20"/>
                    </w:rPr>
                  </w:pPr>
                  <w:r w:rsidRPr="007C398F">
                    <w:rPr>
                      <w:sz w:val="20"/>
                      <w:szCs w:val="20"/>
                    </w:rPr>
                    <w:t>Toute tuyauterie métallique enterrée est correctement protégée contre la corrosion par au minimum une couche de peinture antirouille et un enrobage de bande isolante spéciale étanche et autocollante ou par tout autre système présentant un niveau de protection équivalent contre la corrosion.</w:t>
                  </w:r>
                </w:p>
                <w:p w14:paraId="69695E2F" w14:textId="77777777" w:rsidR="00CA5D2F" w:rsidRPr="007C398F" w:rsidRDefault="00CA5D2F" w:rsidP="00B37FD5">
                  <w:pPr>
                    <w:spacing w:before="120" w:after="120"/>
                    <w:jc w:val="both"/>
                    <w:rPr>
                      <w:sz w:val="20"/>
                      <w:szCs w:val="20"/>
                    </w:rPr>
                  </w:pPr>
                  <w:r w:rsidRPr="007C398F">
                    <w:rPr>
                      <w:sz w:val="20"/>
                      <w:szCs w:val="20"/>
                    </w:rPr>
                    <w:t>Tout autre technique est acceptée pour autant qu’elle présente un niveau de sécurité équivalent reconnu par l’Administration.</w:t>
                  </w:r>
                </w:p>
                <w:p w14:paraId="0A4F2777" w14:textId="77777777" w:rsidR="00CA5D2F" w:rsidRPr="007C398F" w:rsidRDefault="00CA5D2F" w:rsidP="00B37FD5">
                  <w:pPr>
                    <w:spacing w:before="120" w:after="120"/>
                    <w:jc w:val="both"/>
                    <w:rPr>
                      <w:sz w:val="20"/>
                      <w:szCs w:val="20"/>
                    </w:rPr>
                  </w:pPr>
                  <w:r w:rsidRPr="007C398F">
                    <w:rPr>
                      <w:sz w:val="20"/>
                      <w:szCs w:val="20"/>
                    </w:rPr>
                    <w:t>Article 19.23.      Des dispositions sont prises pour que les tuyauteries soient protégées contre les déformations dues au passage des véhicules.</w:t>
                  </w:r>
                </w:p>
                <w:p w14:paraId="19A9B369" w14:textId="77777777" w:rsidR="00CA5D2F" w:rsidRPr="007C398F" w:rsidRDefault="00CA5D2F" w:rsidP="00B37FD5">
                  <w:pPr>
                    <w:spacing w:before="120" w:after="120"/>
                    <w:jc w:val="both"/>
                    <w:rPr>
                      <w:sz w:val="20"/>
                      <w:szCs w:val="20"/>
                    </w:rPr>
                  </w:pPr>
                  <w:r w:rsidRPr="007C398F">
                    <w:rPr>
                      <w:sz w:val="20"/>
                      <w:szCs w:val="20"/>
                    </w:rPr>
                    <w:t>Article 19.24.      L’orifice de remplissage des réservoirs contenant des déchets liquides est situé à l’extérieur de tout immeuble et à 3 mètres au moins de toute cave et de la limite de propriété.</w:t>
                  </w:r>
                </w:p>
                <w:p w14:paraId="1E5478F2" w14:textId="77777777" w:rsidR="00CA5D2F" w:rsidRPr="007C398F" w:rsidRDefault="00CA5D2F" w:rsidP="00B37FD5">
                  <w:pPr>
                    <w:spacing w:before="120" w:after="120"/>
                    <w:jc w:val="both"/>
                    <w:rPr>
                      <w:sz w:val="20"/>
                      <w:szCs w:val="20"/>
                    </w:rPr>
                  </w:pPr>
                  <w:r w:rsidRPr="007C398F">
                    <w:rPr>
                      <w:sz w:val="20"/>
                      <w:szCs w:val="20"/>
                    </w:rPr>
                    <w:t>Si les orifices de remplissage sont éloignés des réservoirs, ils sont munis d’un marquage comprenant la nature du produit contenu dans le réservoir ainsi que les symboles de danger réglementaires.</w:t>
                  </w:r>
                </w:p>
                <w:p w14:paraId="29B09F6D" w14:textId="77777777" w:rsidR="00CA5D2F" w:rsidRPr="007C398F" w:rsidRDefault="00CA5D2F" w:rsidP="00B37FD5">
                  <w:pPr>
                    <w:spacing w:before="120" w:after="120"/>
                    <w:jc w:val="both"/>
                    <w:rPr>
                      <w:sz w:val="20"/>
                      <w:szCs w:val="20"/>
                    </w:rPr>
                  </w:pPr>
                  <w:r w:rsidRPr="007C398F">
                    <w:rPr>
                      <w:sz w:val="20"/>
                      <w:szCs w:val="20"/>
                    </w:rPr>
                    <w:t>Article 19.25.      Chaque réservoir est raccordé à une tuyauterie d’évent qui débouche à l’air libre en un endroit visible par le préposé au remplissage.  Elle est placée à 3 mètres au moins de toute ouverture d’un immeuble ne faisant pas partie de l’exploitation. </w:t>
                  </w:r>
                </w:p>
                <w:p w14:paraId="77E0E552" w14:textId="77777777" w:rsidR="00CA5D2F" w:rsidRPr="007C398F" w:rsidRDefault="00CA5D2F" w:rsidP="00B37FD5">
                  <w:pPr>
                    <w:spacing w:before="120" w:after="120"/>
                    <w:jc w:val="both"/>
                    <w:rPr>
                      <w:sz w:val="20"/>
                      <w:szCs w:val="20"/>
                    </w:rPr>
                  </w:pPr>
                  <w:r w:rsidRPr="007C398F">
                    <w:rPr>
                      <w:sz w:val="20"/>
                      <w:szCs w:val="20"/>
                    </w:rPr>
                    <w:t>L’orifice du tuyau d’évent ne peut être placé en dessous d’éléments de construction comme par exemple une saillie de toiture.</w:t>
                  </w:r>
                </w:p>
                <w:p w14:paraId="09CA7AFF" w14:textId="77777777" w:rsidR="00CA5D2F" w:rsidRPr="007C398F" w:rsidRDefault="00CA5D2F" w:rsidP="00B37FD5">
                  <w:pPr>
                    <w:spacing w:before="120" w:after="120"/>
                    <w:jc w:val="both"/>
                    <w:rPr>
                      <w:sz w:val="20"/>
                      <w:szCs w:val="20"/>
                    </w:rPr>
                  </w:pPr>
                  <w:r w:rsidRPr="007C398F">
                    <w:rPr>
                      <w:sz w:val="20"/>
                      <w:szCs w:val="20"/>
                    </w:rPr>
                    <w:t>L’orifice du tuyau d’évent est muni d’un treillis coupe-flamme.</w:t>
                  </w:r>
                </w:p>
                <w:p w14:paraId="37DD3405" w14:textId="77777777" w:rsidR="00CA5D2F" w:rsidRPr="007C398F" w:rsidRDefault="00CA5D2F" w:rsidP="00B37FD5">
                  <w:pPr>
                    <w:spacing w:before="120" w:after="120"/>
                    <w:jc w:val="both"/>
                    <w:rPr>
                      <w:sz w:val="20"/>
                      <w:szCs w:val="20"/>
                    </w:rPr>
                  </w:pPr>
                  <w:r w:rsidRPr="007C398F">
                    <w:rPr>
                      <w:sz w:val="20"/>
                      <w:szCs w:val="20"/>
                    </w:rPr>
                    <w:t>La tuyauterie d’évent ne peut déboucher dans des cours intérieures fermées.</w:t>
                  </w:r>
                </w:p>
                <w:p w14:paraId="3C21842D" w14:textId="77777777" w:rsidR="00CA5D2F" w:rsidRPr="007C398F" w:rsidRDefault="00CA5D2F" w:rsidP="00B37FD5">
                  <w:pPr>
                    <w:spacing w:before="120" w:after="120"/>
                    <w:jc w:val="both"/>
                    <w:rPr>
                      <w:sz w:val="20"/>
                      <w:szCs w:val="20"/>
                    </w:rPr>
                  </w:pPr>
                  <w:r w:rsidRPr="007C398F">
                    <w:rPr>
                      <w:sz w:val="20"/>
                      <w:szCs w:val="20"/>
                    </w:rPr>
                    <w:t>L’orifice du tuyau d’évent des réservoirs contenant des déchets de substitution liquides de point d’éclair inférieur ou égal à 50 °C débouche à 3 mètres au moins au-dessus du sol.</w:t>
                  </w:r>
                </w:p>
                <w:p w14:paraId="6CD87C73" w14:textId="77777777" w:rsidR="00CA5D2F" w:rsidRPr="007C398F" w:rsidRDefault="00CA5D2F" w:rsidP="00B37FD5">
                  <w:pPr>
                    <w:spacing w:before="120" w:after="120"/>
                    <w:jc w:val="both"/>
                    <w:rPr>
                      <w:sz w:val="20"/>
                      <w:szCs w:val="20"/>
                    </w:rPr>
                  </w:pPr>
                  <w:r w:rsidRPr="007C398F">
                    <w:rPr>
                      <w:sz w:val="20"/>
                      <w:szCs w:val="20"/>
                    </w:rPr>
                    <w:t>Article 19.26.      Les bouches de remplissage ne peuvent se situer au-dessus ou en amont de bouches d’égout, sauf si des dispositions sont prises pour éviter toute introduction accidentelle de liquide à partir de cet endroit.</w:t>
                  </w:r>
                </w:p>
                <w:p w14:paraId="482B3A45" w14:textId="77777777" w:rsidR="00CA5D2F" w:rsidRPr="007C398F" w:rsidRDefault="00CA5D2F" w:rsidP="00B37FD5">
                  <w:pPr>
                    <w:spacing w:before="120" w:after="120"/>
                    <w:jc w:val="center"/>
                    <w:rPr>
                      <w:sz w:val="20"/>
                      <w:szCs w:val="20"/>
                    </w:rPr>
                  </w:pPr>
                  <w:r w:rsidRPr="007C398F">
                    <w:rPr>
                      <w:sz w:val="20"/>
                      <w:szCs w:val="20"/>
                    </w:rPr>
                    <w:t>CHAPITRE VI — EXPLOITATION</w:t>
                  </w:r>
                </w:p>
                <w:p w14:paraId="3D673186" w14:textId="77777777" w:rsidR="00CA5D2F" w:rsidRPr="007C398F" w:rsidRDefault="00CA5D2F" w:rsidP="00B37FD5">
                  <w:pPr>
                    <w:spacing w:before="120" w:after="120"/>
                    <w:jc w:val="both"/>
                    <w:rPr>
                      <w:sz w:val="20"/>
                      <w:szCs w:val="20"/>
                    </w:rPr>
                  </w:pPr>
                  <w:r w:rsidRPr="007C398F">
                    <w:rPr>
                      <w:sz w:val="20"/>
                      <w:szCs w:val="20"/>
                    </w:rPr>
                    <w:t>Article 19.27.       Chaque opération de remplissage doit se faire sous la surveillance de l’exploitant ou de son préposé.</w:t>
                  </w:r>
                </w:p>
                <w:p w14:paraId="3AE3ADF5" w14:textId="77777777" w:rsidR="00CA5D2F" w:rsidRPr="007C398F" w:rsidRDefault="00CA5D2F" w:rsidP="00B37FD5">
                  <w:pPr>
                    <w:spacing w:before="120" w:after="120"/>
                    <w:jc w:val="both"/>
                    <w:rPr>
                      <w:sz w:val="20"/>
                      <w:szCs w:val="20"/>
                    </w:rPr>
                  </w:pPr>
                  <w:r w:rsidRPr="007C398F">
                    <w:rPr>
                      <w:sz w:val="20"/>
                      <w:szCs w:val="20"/>
                    </w:rPr>
                    <w:t>Article 19.28.      Lorsqu’une fuite est constatée à un réservoir :</w:t>
                  </w:r>
                </w:p>
                <w:p w14:paraId="4B956665" w14:textId="77777777" w:rsidR="00CA5D2F" w:rsidRPr="007C398F" w:rsidRDefault="00CA5D2F" w:rsidP="00B37FD5">
                  <w:pPr>
                    <w:numPr>
                      <w:ilvl w:val="0"/>
                      <w:numId w:val="117"/>
                    </w:numPr>
                    <w:spacing w:before="120" w:after="120"/>
                    <w:jc w:val="both"/>
                    <w:rPr>
                      <w:sz w:val="20"/>
                      <w:szCs w:val="20"/>
                    </w:rPr>
                  </w:pPr>
                  <w:r w:rsidRPr="007C398F">
                    <w:rPr>
                      <w:sz w:val="20"/>
                      <w:szCs w:val="20"/>
                    </w:rPr>
                    <w:t xml:space="preserve">le réservoir concerné est immédiatement mis hors service et vidé; </w:t>
                  </w:r>
                </w:p>
                <w:p w14:paraId="3D861B17" w14:textId="77777777" w:rsidR="00CA5D2F" w:rsidRPr="007C398F" w:rsidRDefault="00CA5D2F" w:rsidP="00B37FD5">
                  <w:pPr>
                    <w:numPr>
                      <w:ilvl w:val="0"/>
                      <w:numId w:val="117"/>
                    </w:numPr>
                    <w:spacing w:before="120" w:after="120"/>
                    <w:jc w:val="both"/>
                    <w:rPr>
                      <w:sz w:val="20"/>
                      <w:szCs w:val="20"/>
                    </w:rPr>
                  </w:pPr>
                  <w:r w:rsidRPr="007C398F">
                    <w:rPr>
                      <w:sz w:val="20"/>
                      <w:szCs w:val="20"/>
                    </w:rPr>
                    <w:t xml:space="preserve">l’exploitant prend les mesures nécessaires afin d’éviter tout danger d’explosion et de limiter la pollution du sol et de la nappe aquifère; </w:t>
                  </w:r>
                </w:p>
                <w:p w14:paraId="5CCA187F" w14:textId="77777777" w:rsidR="00CA5D2F" w:rsidRPr="007C398F" w:rsidRDefault="00CA5D2F" w:rsidP="00B37FD5">
                  <w:pPr>
                    <w:numPr>
                      <w:ilvl w:val="0"/>
                      <w:numId w:val="117"/>
                    </w:numPr>
                    <w:spacing w:before="120" w:after="120"/>
                    <w:jc w:val="both"/>
                    <w:rPr>
                      <w:sz w:val="20"/>
                      <w:szCs w:val="20"/>
                    </w:rPr>
                  </w:pPr>
                  <w:r w:rsidRPr="007C398F">
                    <w:rPr>
                      <w:sz w:val="20"/>
                      <w:szCs w:val="20"/>
                    </w:rPr>
                    <w:t xml:space="preserve">si le réservoir est réparé, il ne peut être remis en service qu’après avoir subi un test d’étanchéité effectué suivant un code de bonne pratique par un organisme agréé; </w:t>
                  </w:r>
                </w:p>
                <w:p w14:paraId="501AA37E" w14:textId="77777777" w:rsidR="00CA5D2F" w:rsidRPr="007C398F" w:rsidRDefault="00CA5D2F" w:rsidP="00B37FD5">
                  <w:pPr>
                    <w:numPr>
                      <w:ilvl w:val="0"/>
                      <w:numId w:val="117"/>
                    </w:numPr>
                    <w:spacing w:before="120" w:after="120"/>
                    <w:jc w:val="both"/>
                    <w:rPr>
                      <w:sz w:val="20"/>
                      <w:szCs w:val="20"/>
                    </w:rPr>
                  </w:pPr>
                  <w:r w:rsidRPr="007C398F">
                    <w:rPr>
                      <w:sz w:val="20"/>
                      <w:szCs w:val="20"/>
                    </w:rPr>
                    <w:lastRenderedPageBreak/>
                    <w:t xml:space="preserve">s’il n’est pas réparé, le réservoir est vidé et enlevé. S’il n’est pas possible d’enlever le réservoir, il est rempli de sable, de mousse ou d’un autre matériau inerte, en accord avec le fonctionnaire chargé de la surveillance. </w:t>
                  </w:r>
                </w:p>
                <w:p w14:paraId="28FEED12" w14:textId="77777777" w:rsidR="00CA5D2F" w:rsidRPr="007C398F" w:rsidRDefault="00CA5D2F" w:rsidP="00B37FD5">
                  <w:pPr>
                    <w:spacing w:before="120" w:after="120"/>
                    <w:jc w:val="both"/>
                    <w:rPr>
                      <w:sz w:val="20"/>
                      <w:szCs w:val="20"/>
                    </w:rPr>
                  </w:pPr>
                  <w:r w:rsidRPr="007C398F">
                    <w:rPr>
                      <w:sz w:val="20"/>
                      <w:szCs w:val="20"/>
                    </w:rPr>
                    <w:t>Article 19.29.      En cas de cessation des activités de l’établissement, l’exploitant doit faire vider et nettoyer les réservoirs.</w:t>
                  </w:r>
                </w:p>
                <w:p w14:paraId="56D98C47" w14:textId="77777777" w:rsidR="00CA5D2F" w:rsidRPr="007C398F" w:rsidRDefault="00CA5D2F" w:rsidP="00B37FD5">
                  <w:pPr>
                    <w:spacing w:before="120" w:after="120"/>
                    <w:jc w:val="both"/>
                    <w:rPr>
                      <w:sz w:val="20"/>
                      <w:szCs w:val="20"/>
                    </w:rPr>
                  </w:pPr>
                  <w:r w:rsidRPr="007C398F">
                    <w:rPr>
                      <w:sz w:val="20"/>
                      <w:szCs w:val="20"/>
                    </w:rPr>
                    <w:t>Au terme de l’exploitation, l’exploitant doit procéder à l’assainissement du site conformément aux normes en vigueur ou, à défaut de celles-ci, suivant les prescriptions établies par l’Administration.  L’exploitant procède à la vidange et à l’enlèvement de tous les réservoirs et de toutes les tuyauteries.</w:t>
                  </w:r>
                </w:p>
                <w:p w14:paraId="72E7573B" w14:textId="77777777" w:rsidR="00CA5D2F" w:rsidRPr="007C398F" w:rsidRDefault="00CA5D2F" w:rsidP="00B37FD5">
                  <w:pPr>
                    <w:spacing w:before="120" w:after="120"/>
                    <w:jc w:val="center"/>
                    <w:rPr>
                      <w:sz w:val="20"/>
                      <w:szCs w:val="20"/>
                    </w:rPr>
                  </w:pPr>
                  <w:r w:rsidRPr="007C398F">
                    <w:rPr>
                      <w:sz w:val="20"/>
                      <w:szCs w:val="20"/>
                    </w:rPr>
                    <w:t>CHAPITRE VII — CONTROLE ET REGISTRE</w:t>
                  </w:r>
                </w:p>
                <w:p w14:paraId="300A71AA" w14:textId="77777777" w:rsidR="00CA5D2F" w:rsidRPr="007C398F" w:rsidRDefault="00CA5D2F" w:rsidP="00B37FD5">
                  <w:pPr>
                    <w:spacing w:before="120" w:after="120"/>
                    <w:jc w:val="both"/>
                    <w:rPr>
                      <w:sz w:val="20"/>
                      <w:szCs w:val="20"/>
                    </w:rPr>
                  </w:pPr>
                  <w:r w:rsidRPr="007C398F">
                    <w:rPr>
                      <w:sz w:val="20"/>
                      <w:szCs w:val="20"/>
                    </w:rPr>
                    <w:t>Section 1  -  Epreuve d’étanchéité et de résistance</w:t>
                  </w:r>
                </w:p>
                <w:p w14:paraId="1BB74AB8" w14:textId="77777777" w:rsidR="00CA5D2F" w:rsidRPr="007C398F" w:rsidRDefault="00CA5D2F" w:rsidP="00B37FD5">
                  <w:pPr>
                    <w:spacing w:before="120" w:after="120"/>
                    <w:jc w:val="both"/>
                    <w:rPr>
                      <w:sz w:val="20"/>
                      <w:szCs w:val="20"/>
                    </w:rPr>
                  </w:pPr>
                  <w:r w:rsidRPr="007C398F">
                    <w:rPr>
                      <w:sz w:val="20"/>
                      <w:szCs w:val="20"/>
                    </w:rPr>
                    <w:t>Article 19.30.      Avant sa mise en service, chaque réservoir doit subir avec succès une épreuve hydraulique d’étanchéité et de résistance dont le but est de vérifier l’absence de fissure, de défaut d’étanchéité ou de déformation permanente.  La pression relative d’épreuve est de 300 kPa pour les réservoirs métalliques à simple paroi et de 100 kPa pour les réservoirs métalliques à double paroi.</w:t>
                  </w:r>
                </w:p>
                <w:p w14:paraId="61BA4504" w14:textId="77777777" w:rsidR="00CA5D2F" w:rsidRPr="007C398F" w:rsidRDefault="00CA5D2F" w:rsidP="00B37FD5">
                  <w:pPr>
                    <w:spacing w:before="120" w:after="120"/>
                    <w:jc w:val="both"/>
                    <w:rPr>
                      <w:sz w:val="20"/>
                      <w:szCs w:val="20"/>
                    </w:rPr>
                  </w:pPr>
                  <w:r w:rsidRPr="007C398F">
                    <w:rPr>
                      <w:sz w:val="20"/>
                      <w:szCs w:val="20"/>
                    </w:rPr>
                    <w:t>L’épreuve d’étanchéité est effectuée par un technicien compétent.  Il a procédé à une nouvelle épreuve après toute réparation effectuée sur un réservoir n’ayant pas subi avec succès une première épreuve. </w:t>
                  </w:r>
                </w:p>
                <w:p w14:paraId="41F691EE" w14:textId="77777777" w:rsidR="00CA5D2F" w:rsidRPr="007C398F" w:rsidRDefault="00CA5D2F" w:rsidP="00B37FD5">
                  <w:pPr>
                    <w:spacing w:before="120" w:after="120"/>
                    <w:jc w:val="both"/>
                    <w:rPr>
                      <w:sz w:val="20"/>
                      <w:szCs w:val="20"/>
                    </w:rPr>
                  </w:pPr>
                  <w:r w:rsidRPr="007C398F">
                    <w:rPr>
                      <w:sz w:val="20"/>
                      <w:szCs w:val="20"/>
                    </w:rPr>
                    <w:t>Avant leur mise en place, les réservoirs métalliques à simple paroi subissent un contrôle diélectrique qui a pour objet de mettre en évidence toute porosité du revêtement, conformément à l’annexe B de la norme belge NBN I 03-001.  L’organisme qui effectue le contrôle dresse un procès-verbal d’épreuve, lequel est tenu à la disposition du fonctionnaire chargé de la surveillance.</w:t>
                  </w:r>
                </w:p>
                <w:p w14:paraId="2B492B62" w14:textId="77777777" w:rsidR="00CA5D2F" w:rsidRPr="007C398F" w:rsidRDefault="00CA5D2F" w:rsidP="00B37FD5">
                  <w:pPr>
                    <w:spacing w:before="120" w:after="120"/>
                    <w:jc w:val="both"/>
                    <w:rPr>
                      <w:sz w:val="20"/>
                      <w:szCs w:val="20"/>
                    </w:rPr>
                  </w:pPr>
                  <w:r w:rsidRPr="007C398F">
                    <w:rPr>
                      <w:sz w:val="20"/>
                      <w:szCs w:val="20"/>
                    </w:rPr>
                    <w:t>Section 2  - Contrôle de l’installation avant la mise en service</w:t>
                  </w:r>
                </w:p>
                <w:p w14:paraId="311212DD" w14:textId="77777777" w:rsidR="00CA5D2F" w:rsidRPr="007C398F" w:rsidRDefault="00CA5D2F" w:rsidP="00B37FD5">
                  <w:pPr>
                    <w:spacing w:before="120" w:after="120"/>
                    <w:jc w:val="both"/>
                    <w:rPr>
                      <w:sz w:val="20"/>
                      <w:szCs w:val="20"/>
                    </w:rPr>
                  </w:pPr>
                  <w:r w:rsidRPr="007C398F">
                    <w:rPr>
                      <w:sz w:val="20"/>
                      <w:szCs w:val="20"/>
                    </w:rPr>
                    <w:t>Article 19.31.   §1</w:t>
                  </w:r>
                  <w:r w:rsidRPr="007C398F">
                    <w:rPr>
                      <w:sz w:val="20"/>
                      <w:szCs w:val="20"/>
                      <w:vertAlign w:val="superscript"/>
                    </w:rPr>
                    <w:t>er</w:t>
                  </w:r>
                  <w:r w:rsidRPr="007C398F">
                    <w:rPr>
                      <w:sz w:val="20"/>
                      <w:szCs w:val="20"/>
                    </w:rPr>
                    <w:t>.   Avant la mise en service, les tuyauteries fixes sont soumises à un essai d’étanchéité avec un fluide sous pression.  Cette pression est d’au moins 1,5 fois la pression maximum de service qui peut exister dans les tuyauteries sous pression.  Cet essai se fait suivant un code de bonne pratique.</w:t>
                  </w:r>
                </w:p>
                <w:p w14:paraId="1D6A6DF9" w14:textId="77777777" w:rsidR="00CA5D2F" w:rsidRPr="007C398F" w:rsidRDefault="00CA5D2F" w:rsidP="00B37FD5">
                  <w:pPr>
                    <w:numPr>
                      <w:ilvl w:val="0"/>
                      <w:numId w:val="118"/>
                    </w:numPr>
                    <w:spacing w:before="120" w:after="120"/>
                    <w:jc w:val="both"/>
                    <w:rPr>
                      <w:sz w:val="20"/>
                      <w:szCs w:val="20"/>
                    </w:rPr>
                  </w:pPr>
                  <w:r w:rsidRPr="007C398F">
                    <w:rPr>
                      <w:sz w:val="20"/>
                      <w:szCs w:val="20"/>
                    </w:rPr>
                    <w:t xml:space="preserve">2. Cet essai est effectué par un technicien compétent qui atteste le résultat de l’épreuve dans un procès-verbal. </w:t>
                  </w:r>
                </w:p>
                <w:p w14:paraId="17099A17" w14:textId="77777777" w:rsidR="00CA5D2F" w:rsidRPr="007C398F" w:rsidRDefault="00CA5D2F" w:rsidP="00B37FD5">
                  <w:pPr>
                    <w:spacing w:before="120" w:after="120"/>
                    <w:jc w:val="both"/>
                    <w:rPr>
                      <w:sz w:val="20"/>
                      <w:szCs w:val="20"/>
                    </w:rPr>
                  </w:pPr>
                  <w:r w:rsidRPr="007C398F">
                    <w:rPr>
                      <w:sz w:val="20"/>
                      <w:szCs w:val="20"/>
                    </w:rPr>
                    <w:t>Section 3  - Certificat de réception</w:t>
                  </w:r>
                </w:p>
                <w:p w14:paraId="66691369" w14:textId="77777777" w:rsidR="00CA5D2F" w:rsidRPr="007C398F" w:rsidRDefault="00CA5D2F" w:rsidP="00B37FD5">
                  <w:pPr>
                    <w:spacing w:before="120" w:after="120"/>
                    <w:jc w:val="both"/>
                    <w:rPr>
                      <w:sz w:val="20"/>
                      <w:szCs w:val="20"/>
                    </w:rPr>
                  </w:pPr>
                  <w:r w:rsidRPr="007C398F">
                    <w:rPr>
                      <w:sz w:val="20"/>
                      <w:szCs w:val="20"/>
                    </w:rPr>
                    <w:t>Article 19.32.  §1</w:t>
                  </w:r>
                  <w:r w:rsidRPr="007C398F">
                    <w:rPr>
                      <w:sz w:val="20"/>
                      <w:szCs w:val="20"/>
                      <w:vertAlign w:val="superscript"/>
                    </w:rPr>
                    <w:t>er</w:t>
                  </w:r>
                  <w:r w:rsidRPr="007C398F">
                    <w:rPr>
                      <w:sz w:val="20"/>
                      <w:szCs w:val="20"/>
                    </w:rPr>
                    <w:t>.   Le technicien compétent établit un certificat mentionnant les divers documents fournis par les constructeurs et le détail des contrôles, vérifications, essais et épreuves auxquelles il a procédé lui-même sur l’installation.  Il conclut sans ambiguïté que les équipements contrôlés ne présentent pas de défaut apparent de nature à compromettre la sécurité du public, du voisinage et de l’environnement.</w:t>
                  </w:r>
                </w:p>
                <w:p w14:paraId="681A7FAE" w14:textId="77777777" w:rsidR="00CA5D2F" w:rsidRPr="007C398F" w:rsidRDefault="00CA5D2F" w:rsidP="00B37FD5">
                  <w:pPr>
                    <w:spacing w:before="120" w:after="120"/>
                    <w:jc w:val="both"/>
                    <w:rPr>
                      <w:sz w:val="20"/>
                      <w:szCs w:val="20"/>
                    </w:rPr>
                  </w:pPr>
                  <w:r w:rsidRPr="007C398F">
                    <w:rPr>
                      <w:sz w:val="20"/>
                      <w:szCs w:val="20"/>
                    </w:rPr>
                    <w:t>Il atteste que le dépôt est conforme aux présentes prescriptions.</w:t>
                  </w:r>
                </w:p>
                <w:p w14:paraId="5BA11C90" w14:textId="77777777" w:rsidR="00CA5D2F" w:rsidRPr="007C398F" w:rsidRDefault="00CA5D2F" w:rsidP="00B37FD5">
                  <w:pPr>
                    <w:numPr>
                      <w:ilvl w:val="0"/>
                      <w:numId w:val="119"/>
                    </w:numPr>
                    <w:spacing w:before="120" w:after="120"/>
                    <w:jc w:val="both"/>
                    <w:rPr>
                      <w:sz w:val="20"/>
                      <w:szCs w:val="20"/>
                    </w:rPr>
                  </w:pPr>
                  <w:r w:rsidRPr="007C398F">
                    <w:rPr>
                      <w:sz w:val="20"/>
                      <w:szCs w:val="20"/>
                    </w:rPr>
                    <w:t xml:space="preserve">2. L’exploitant tient le certificat de réception à la disposition du Bourgmestre et du fonctionnaire chargé de la surveillance. </w:t>
                  </w:r>
                </w:p>
                <w:p w14:paraId="4ED19ECC" w14:textId="77777777" w:rsidR="00CA5D2F" w:rsidRPr="007C398F" w:rsidRDefault="00CA5D2F" w:rsidP="00B37FD5">
                  <w:pPr>
                    <w:spacing w:before="120" w:after="120"/>
                    <w:jc w:val="both"/>
                    <w:rPr>
                      <w:sz w:val="20"/>
                      <w:szCs w:val="20"/>
                    </w:rPr>
                  </w:pPr>
                  <w:r w:rsidRPr="007C398F">
                    <w:rPr>
                      <w:sz w:val="20"/>
                      <w:szCs w:val="20"/>
                    </w:rPr>
                    <w:t>Article 19.33.  Le certificat de réception comprend entre autres :</w:t>
                  </w:r>
                </w:p>
                <w:p w14:paraId="5AC5D3D2" w14:textId="77777777" w:rsidR="00CA5D2F" w:rsidRPr="007C398F" w:rsidRDefault="00CA5D2F" w:rsidP="00B37FD5">
                  <w:pPr>
                    <w:numPr>
                      <w:ilvl w:val="0"/>
                      <w:numId w:val="120"/>
                    </w:numPr>
                    <w:spacing w:before="120" w:after="120"/>
                    <w:jc w:val="both"/>
                    <w:rPr>
                      <w:sz w:val="20"/>
                      <w:szCs w:val="20"/>
                    </w:rPr>
                  </w:pPr>
                  <w:r w:rsidRPr="007C398F">
                    <w:rPr>
                      <w:sz w:val="20"/>
                      <w:szCs w:val="20"/>
                    </w:rPr>
                    <w:t xml:space="preserve">la table de jaugeage; </w:t>
                  </w:r>
                </w:p>
                <w:p w14:paraId="725C05B7" w14:textId="77777777" w:rsidR="00CA5D2F" w:rsidRPr="007C398F" w:rsidRDefault="00CA5D2F" w:rsidP="00B37FD5">
                  <w:pPr>
                    <w:numPr>
                      <w:ilvl w:val="0"/>
                      <w:numId w:val="120"/>
                    </w:numPr>
                    <w:spacing w:before="120" w:after="120"/>
                    <w:jc w:val="both"/>
                    <w:rPr>
                      <w:sz w:val="20"/>
                      <w:szCs w:val="20"/>
                    </w:rPr>
                  </w:pPr>
                  <w:r w:rsidRPr="007C398F">
                    <w:rPr>
                      <w:sz w:val="20"/>
                      <w:szCs w:val="20"/>
                    </w:rPr>
                    <w:t xml:space="preserve">la date et le numéro de fabrication; </w:t>
                  </w:r>
                </w:p>
                <w:p w14:paraId="4F5422EF" w14:textId="77777777" w:rsidR="00CA5D2F" w:rsidRPr="007C398F" w:rsidRDefault="00CA5D2F" w:rsidP="00B37FD5">
                  <w:pPr>
                    <w:numPr>
                      <w:ilvl w:val="0"/>
                      <w:numId w:val="120"/>
                    </w:numPr>
                    <w:spacing w:before="120" w:after="120"/>
                    <w:jc w:val="both"/>
                    <w:rPr>
                      <w:sz w:val="20"/>
                      <w:szCs w:val="20"/>
                    </w:rPr>
                  </w:pPr>
                  <w:r w:rsidRPr="007C398F">
                    <w:rPr>
                      <w:sz w:val="20"/>
                      <w:szCs w:val="20"/>
                    </w:rPr>
                    <w:t xml:space="preserve">la date et le résultat des contrôles de construction et de l’épreuve hydraulique; </w:t>
                  </w:r>
                </w:p>
                <w:p w14:paraId="69CD0290" w14:textId="77777777" w:rsidR="00CA5D2F" w:rsidRPr="007C398F" w:rsidRDefault="00CA5D2F" w:rsidP="00B37FD5">
                  <w:pPr>
                    <w:numPr>
                      <w:ilvl w:val="0"/>
                      <w:numId w:val="120"/>
                    </w:numPr>
                    <w:spacing w:before="120" w:after="120"/>
                    <w:jc w:val="both"/>
                    <w:rPr>
                      <w:sz w:val="20"/>
                      <w:szCs w:val="20"/>
                    </w:rPr>
                  </w:pPr>
                  <w:r w:rsidRPr="007C398F">
                    <w:rPr>
                      <w:sz w:val="20"/>
                      <w:szCs w:val="20"/>
                    </w:rPr>
                    <w:t xml:space="preserve">la qualité des aciers ou des matières synthétiques utilisés; </w:t>
                  </w:r>
                </w:p>
                <w:p w14:paraId="78E8430C" w14:textId="77777777" w:rsidR="00CA5D2F" w:rsidRPr="007C398F" w:rsidRDefault="00CA5D2F" w:rsidP="00B37FD5">
                  <w:pPr>
                    <w:numPr>
                      <w:ilvl w:val="0"/>
                      <w:numId w:val="120"/>
                    </w:numPr>
                    <w:spacing w:before="120" w:after="120"/>
                    <w:jc w:val="both"/>
                    <w:rPr>
                      <w:sz w:val="20"/>
                      <w:szCs w:val="20"/>
                    </w:rPr>
                  </w:pPr>
                  <w:r w:rsidRPr="007C398F">
                    <w:rPr>
                      <w:sz w:val="20"/>
                      <w:szCs w:val="20"/>
                    </w:rPr>
                    <w:lastRenderedPageBreak/>
                    <w:t xml:space="preserve">la référence au mode de construction et à la procédure de l’épreuve hydraulique. </w:t>
                  </w:r>
                </w:p>
                <w:p w14:paraId="0161236A" w14:textId="77777777" w:rsidR="00CA5D2F" w:rsidRPr="007C398F" w:rsidRDefault="00CA5D2F" w:rsidP="00B37FD5">
                  <w:pPr>
                    <w:spacing w:before="120" w:after="120"/>
                    <w:jc w:val="both"/>
                    <w:rPr>
                      <w:sz w:val="20"/>
                      <w:szCs w:val="20"/>
                    </w:rPr>
                  </w:pPr>
                  <w:r w:rsidRPr="007C398F">
                    <w:rPr>
                      <w:sz w:val="20"/>
                      <w:szCs w:val="20"/>
                    </w:rPr>
                    <w:t>Section 4  - Certificat de réception</w:t>
                  </w:r>
                </w:p>
                <w:p w14:paraId="06985D52" w14:textId="77777777" w:rsidR="00CA5D2F" w:rsidRPr="007C398F" w:rsidRDefault="00CA5D2F" w:rsidP="00B37FD5">
                  <w:pPr>
                    <w:spacing w:before="120" w:after="120"/>
                    <w:jc w:val="both"/>
                    <w:rPr>
                      <w:sz w:val="20"/>
                      <w:szCs w:val="20"/>
                    </w:rPr>
                  </w:pPr>
                  <w:r w:rsidRPr="007C398F">
                    <w:rPr>
                      <w:sz w:val="20"/>
                      <w:szCs w:val="20"/>
                    </w:rPr>
                    <w:t>Article 19.34.  Tous les cinq ans, le dépôt (réservoir, équipement et tuyauteries) est soumis à un contrôle limité par un technicien compétent.</w:t>
                  </w:r>
                </w:p>
                <w:p w14:paraId="1E40D507" w14:textId="77777777" w:rsidR="00CA5D2F" w:rsidRPr="007C398F" w:rsidRDefault="00CA5D2F" w:rsidP="00B37FD5">
                  <w:pPr>
                    <w:spacing w:before="120" w:after="120"/>
                    <w:jc w:val="both"/>
                    <w:rPr>
                      <w:sz w:val="20"/>
                      <w:szCs w:val="20"/>
                    </w:rPr>
                  </w:pPr>
                  <w:r w:rsidRPr="007C398F">
                    <w:rPr>
                      <w:sz w:val="20"/>
                      <w:szCs w:val="20"/>
                    </w:rPr>
                    <w:t>Ce contrôle limité se fait conformément à un code de bonne pratique reconnu par l’Administration.</w:t>
                  </w:r>
                </w:p>
                <w:p w14:paraId="38394265" w14:textId="77777777" w:rsidR="00CA5D2F" w:rsidRPr="007C398F" w:rsidRDefault="00CA5D2F" w:rsidP="00B37FD5">
                  <w:pPr>
                    <w:spacing w:before="120" w:after="120"/>
                    <w:jc w:val="both"/>
                    <w:rPr>
                      <w:sz w:val="20"/>
                      <w:szCs w:val="20"/>
                    </w:rPr>
                  </w:pPr>
                  <w:r w:rsidRPr="007C398F">
                    <w:rPr>
                      <w:sz w:val="20"/>
                      <w:szCs w:val="20"/>
                    </w:rPr>
                    <w:t>Article 19.35.  Le dépôt (réservoir, équipement et tuyauteries) est soumis à un contrôle approfondi par un technicien compétent, tous les 10 ans s’il est situé dans une zone de prévention des prises d’eau potabilisables, tous les 15 ans pour les dépôts situés en dehors de ces zones. </w:t>
                  </w:r>
                </w:p>
                <w:p w14:paraId="07B4F6DF" w14:textId="77777777" w:rsidR="00CA5D2F" w:rsidRPr="007C398F" w:rsidRDefault="00CA5D2F" w:rsidP="00B37FD5">
                  <w:pPr>
                    <w:spacing w:before="120" w:after="120"/>
                    <w:jc w:val="both"/>
                    <w:rPr>
                      <w:sz w:val="20"/>
                      <w:szCs w:val="20"/>
                    </w:rPr>
                  </w:pPr>
                  <w:r w:rsidRPr="007C398F">
                    <w:rPr>
                      <w:sz w:val="20"/>
                      <w:szCs w:val="20"/>
                    </w:rPr>
                    <w:t>Ce contrôle approfondi se fait conformément à un code de bonne pratique reconnu par l’Administration.  Il comprend en tout cas l’épreuve hydraulique prévue à l’article 19.30.</w:t>
                  </w:r>
                </w:p>
                <w:p w14:paraId="446F8075" w14:textId="77777777" w:rsidR="00CA5D2F" w:rsidRPr="007C398F" w:rsidRDefault="00CA5D2F" w:rsidP="00B37FD5">
                  <w:pPr>
                    <w:spacing w:before="120" w:after="120"/>
                    <w:jc w:val="both"/>
                    <w:rPr>
                      <w:sz w:val="20"/>
                      <w:szCs w:val="20"/>
                    </w:rPr>
                  </w:pPr>
                  <w:r w:rsidRPr="007C398F">
                    <w:rPr>
                      <w:sz w:val="20"/>
                      <w:szCs w:val="20"/>
                    </w:rPr>
                    <w:t>Un contrôle approfondi a également lieu après chaque réparation importante des réservoirs et des parties enterrées des tuyauteries et canalisations.  Sur avis motivé, le fonctionnaire chargé de la surveillance peut également imposer une visite de contrôle.</w:t>
                  </w:r>
                </w:p>
                <w:p w14:paraId="049FF23B" w14:textId="77777777" w:rsidR="00CA5D2F" w:rsidRPr="007C398F" w:rsidRDefault="00CA5D2F" w:rsidP="00B37FD5">
                  <w:pPr>
                    <w:spacing w:before="120" w:after="120"/>
                    <w:jc w:val="both"/>
                    <w:rPr>
                      <w:sz w:val="20"/>
                      <w:szCs w:val="20"/>
                    </w:rPr>
                  </w:pPr>
                  <w:r w:rsidRPr="007C398F">
                    <w:rPr>
                      <w:sz w:val="20"/>
                      <w:szCs w:val="20"/>
                    </w:rPr>
                    <w:t>Article 19.36.  Tout réservoir ou tuyauterie n’ayant pas subit un test d’étanchéité avec succès est mis hors d’usage sans délai.</w:t>
                  </w:r>
                </w:p>
                <w:p w14:paraId="071C803A" w14:textId="77777777" w:rsidR="00CA5D2F" w:rsidRPr="007C398F" w:rsidRDefault="00CA5D2F" w:rsidP="00B37FD5">
                  <w:pPr>
                    <w:spacing w:before="120" w:after="120"/>
                    <w:jc w:val="both"/>
                    <w:rPr>
                      <w:sz w:val="20"/>
                      <w:szCs w:val="20"/>
                    </w:rPr>
                  </w:pPr>
                  <w:r w:rsidRPr="007C398F">
                    <w:rPr>
                      <w:sz w:val="20"/>
                      <w:szCs w:val="20"/>
                    </w:rPr>
                    <w:t>Après remise en état, l’installation subit un nouveau test d’étanchéité.</w:t>
                  </w:r>
                </w:p>
                <w:p w14:paraId="6B6FECC9" w14:textId="77777777" w:rsidR="00CA5D2F" w:rsidRPr="007C398F" w:rsidRDefault="00CA5D2F" w:rsidP="00B37FD5">
                  <w:pPr>
                    <w:spacing w:before="120" w:after="120"/>
                    <w:jc w:val="both"/>
                    <w:rPr>
                      <w:sz w:val="20"/>
                      <w:szCs w:val="20"/>
                    </w:rPr>
                  </w:pPr>
                  <w:r w:rsidRPr="007C398F">
                    <w:rPr>
                      <w:sz w:val="20"/>
                      <w:szCs w:val="20"/>
                    </w:rPr>
                    <w:t>Section 5  - Registre</w:t>
                  </w:r>
                </w:p>
                <w:p w14:paraId="3FDBD24E" w14:textId="77777777" w:rsidR="00CA5D2F" w:rsidRPr="007C398F" w:rsidRDefault="00CA5D2F" w:rsidP="00B37FD5">
                  <w:pPr>
                    <w:spacing w:before="120" w:after="120"/>
                    <w:jc w:val="both"/>
                    <w:rPr>
                      <w:sz w:val="20"/>
                      <w:szCs w:val="20"/>
                    </w:rPr>
                  </w:pPr>
                  <w:r w:rsidRPr="007C398F">
                    <w:rPr>
                      <w:sz w:val="20"/>
                      <w:szCs w:val="20"/>
                    </w:rPr>
                    <w:t>Article 19.37    Les dates et résultats des contrôles périodiques ainsi que les noms et adresses des techniciens compétents les ayant effectués, les réparations au réservoir ainsi que les réparations ou modifications importantes à l’installation doivent figurer sur un registre tenu en permanence à la disposition du fonctionnaire chargé de la surveillance.</w:t>
                  </w:r>
                </w:p>
                <w:p w14:paraId="6F1FDAC4" w14:textId="77777777" w:rsidR="00CA5D2F" w:rsidRPr="007C398F" w:rsidRDefault="00CA5D2F" w:rsidP="00B37FD5">
                  <w:pPr>
                    <w:spacing w:before="120" w:after="120"/>
                    <w:jc w:val="both"/>
                    <w:rPr>
                      <w:sz w:val="20"/>
                      <w:szCs w:val="20"/>
                    </w:rPr>
                  </w:pPr>
                  <w:r w:rsidRPr="007C398F">
                    <w:rPr>
                      <w:sz w:val="20"/>
                      <w:szCs w:val="20"/>
                    </w:rPr>
                    <w:t>Il est annexé les procès-verbaux des contrôles périodiques et les certificats de conformité aux normes du réservoir et de l’installation, ainsi que les procès-verbaux des visites effectuées par le service d’incendie territorialement compétent.</w:t>
                  </w:r>
                </w:p>
                <w:p w14:paraId="341888A4" w14:textId="77777777" w:rsidR="00CA5D2F" w:rsidRPr="007C398F" w:rsidRDefault="00CA5D2F" w:rsidP="00B37FD5">
                  <w:pPr>
                    <w:spacing w:before="120" w:after="120"/>
                    <w:jc w:val="center"/>
                    <w:rPr>
                      <w:sz w:val="20"/>
                      <w:szCs w:val="20"/>
                    </w:rPr>
                  </w:pPr>
                  <w:r w:rsidRPr="007C398F">
                    <w:rPr>
                      <w:sz w:val="20"/>
                      <w:szCs w:val="20"/>
                    </w:rPr>
                    <w:t>CHAPITRE VIII — PROTECTION INCENDIE</w:t>
                  </w:r>
                </w:p>
                <w:p w14:paraId="2C3EC3BC" w14:textId="77777777" w:rsidR="00CA5D2F" w:rsidRPr="007C398F" w:rsidRDefault="00CA5D2F" w:rsidP="00B37FD5">
                  <w:pPr>
                    <w:spacing w:before="120" w:after="120"/>
                    <w:jc w:val="both"/>
                    <w:rPr>
                      <w:sz w:val="20"/>
                      <w:szCs w:val="20"/>
                    </w:rPr>
                  </w:pPr>
                  <w:r w:rsidRPr="007C398F">
                    <w:rPr>
                      <w:sz w:val="20"/>
                      <w:szCs w:val="20"/>
                    </w:rPr>
                    <w:t>Section 1 — Généralités</w:t>
                  </w:r>
                </w:p>
                <w:p w14:paraId="7EE7DA0F" w14:textId="77777777" w:rsidR="00CA5D2F" w:rsidRPr="007C398F" w:rsidRDefault="00CA5D2F" w:rsidP="00B37FD5">
                  <w:pPr>
                    <w:spacing w:before="120" w:after="120"/>
                    <w:jc w:val="both"/>
                    <w:rPr>
                      <w:sz w:val="20"/>
                      <w:szCs w:val="20"/>
                    </w:rPr>
                  </w:pPr>
                  <w:r w:rsidRPr="007C398F">
                    <w:rPr>
                      <w:sz w:val="20"/>
                      <w:szCs w:val="20"/>
                    </w:rPr>
                    <w:t>Article 19.38. En cas de sinistre, l'entreprise doit pourvoir à la mise en route des installations de protection incendie afin de combattre l'incendie naissant et d'empêcher dans la mesure du possible son extension jusqu'au moment de l'arrivée sur les lieux des Services régionaux d'incendie.</w:t>
                  </w:r>
                </w:p>
                <w:p w14:paraId="1FA57EB1" w14:textId="77777777" w:rsidR="00CA5D2F" w:rsidRPr="007C398F" w:rsidRDefault="00CA5D2F" w:rsidP="00B37FD5">
                  <w:pPr>
                    <w:spacing w:before="120" w:after="120"/>
                    <w:jc w:val="both"/>
                    <w:rPr>
                      <w:sz w:val="20"/>
                      <w:szCs w:val="20"/>
                    </w:rPr>
                  </w:pPr>
                  <w:r w:rsidRPr="007C398F">
                    <w:rPr>
                      <w:sz w:val="20"/>
                      <w:szCs w:val="20"/>
                    </w:rPr>
                    <w:t>Article 19.39. Des hydrants en nombre suffisant sont placés à l'intérieur du dépôt. Leur nombre, leur débit, leurs dimensions et leur emplacement sont déterminés en accord avec le Service régional d'incendie.</w:t>
                  </w:r>
                </w:p>
                <w:p w14:paraId="2AFA0EEA" w14:textId="77777777" w:rsidR="00CA5D2F" w:rsidRPr="007C398F" w:rsidRDefault="00CA5D2F" w:rsidP="00B37FD5">
                  <w:pPr>
                    <w:spacing w:before="120" w:after="120"/>
                    <w:jc w:val="both"/>
                    <w:rPr>
                      <w:sz w:val="20"/>
                      <w:szCs w:val="20"/>
                    </w:rPr>
                  </w:pPr>
                  <w:r w:rsidRPr="007C398F">
                    <w:rPr>
                      <w:sz w:val="20"/>
                      <w:szCs w:val="20"/>
                    </w:rPr>
                    <w:t>Les conditions de ces raccordements sont déterminées de commun accord par l'exploitant, par le Service régional d'incendie et, le cas échéant, par le Service de distribution d'eau.</w:t>
                  </w:r>
                </w:p>
                <w:p w14:paraId="561AECD7" w14:textId="77777777" w:rsidR="00CA5D2F" w:rsidRPr="007C398F" w:rsidRDefault="00CA5D2F" w:rsidP="00B37FD5">
                  <w:pPr>
                    <w:spacing w:before="120" w:after="120"/>
                    <w:jc w:val="both"/>
                    <w:rPr>
                      <w:sz w:val="20"/>
                      <w:szCs w:val="20"/>
                    </w:rPr>
                  </w:pPr>
                  <w:r w:rsidRPr="007C398F">
                    <w:rPr>
                      <w:sz w:val="20"/>
                      <w:szCs w:val="20"/>
                    </w:rPr>
                    <w:t>Article 19.40. Le dépôt est équipé d'une installation de détection d’incendie déterminée en accord avec le Service régional d’incendie.</w:t>
                  </w:r>
                </w:p>
                <w:p w14:paraId="61FCD908" w14:textId="77777777" w:rsidR="00CA5D2F" w:rsidRPr="007C398F" w:rsidRDefault="00CA5D2F" w:rsidP="00B37FD5">
                  <w:pPr>
                    <w:spacing w:before="120" w:after="120"/>
                    <w:jc w:val="both"/>
                    <w:rPr>
                      <w:sz w:val="20"/>
                      <w:szCs w:val="20"/>
                    </w:rPr>
                  </w:pPr>
                  <w:r w:rsidRPr="007C398F">
                    <w:rPr>
                      <w:sz w:val="20"/>
                      <w:szCs w:val="20"/>
                    </w:rPr>
                    <w:t>Les alertes de cette installation de détection sont répercutées vers le responsable « pollution – incendie » dont question aux articles 19.56 à 19.59.</w:t>
                  </w:r>
                  <w:r w:rsidRPr="007C398F">
                    <w:rPr>
                      <w:b/>
                      <w:sz w:val="20"/>
                      <w:szCs w:val="20"/>
                    </w:rPr>
                    <w:t> </w:t>
                  </w:r>
                </w:p>
                <w:p w14:paraId="3C1EFB72" w14:textId="77777777" w:rsidR="00CA5D2F" w:rsidRPr="007C398F" w:rsidRDefault="00CA5D2F" w:rsidP="00B37FD5">
                  <w:pPr>
                    <w:spacing w:before="120" w:after="120"/>
                    <w:jc w:val="both"/>
                    <w:rPr>
                      <w:sz w:val="20"/>
                      <w:szCs w:val="20"/>
                    </w:rPr>
                  </w:pPr>
                  <w:r w:rsidRPr="007C398F">
                    <w:rPr>
                      <w:sz w:val="20"/>
                      <w:szCs w:val="20"/>
                    </w:rPr>
                    <w:lastRenderedPageBreak/>
                    <w:t>Section 2 — Dépôts contenant des liquides inflammables à point d'éclair inférieur à 21°C</w:t>
                  </w:r>
                </w:p>
                <w:p w14:paraId="0BA121B4" w14:textId="77777777" w:rsidR="00CA5D2F" w:rsidRPr="007C398F" w:rsidRDefault="00CA5D2F" w:rsidP="00B37FD5">
                  <w:pPr>
                    <w:spacing w:before="120" w:after="120"/>
                    <w:jc w:val="both"/>
                    <w:rPr>
                      <w:sz w:val="20"/>
                      <w:szCs w:val="20"/>
                    </w:rPr>
                  </w:pPr>
                  <w:r w:rsidRPr="007C398F">
                    <w:rPr>
                      <w:sz w:val="20"/>
                      <w:szCs w:val="20"/>
                    </w:rPr>
                    <w:t>Article 22.41.  Lorsque dans un encuvement se trouve au moins un tank contenant des produits dont le point d'éclair est inférieur à 21°C, tous les tanks situés dans le même encuvement doivent être munis de dispositifs d'arrosage. Par contre, seuls les tanks contenant des produits dont le point d’éclair est inférieur à 21°C doivent être équipés d’une installation de protection incendie déterminée en accord avec le Service régional d’incendie.</w:t>
                  </w:r>
                </w:p>
                <w:p w14:paraId="3F96AF56" w14:textId="77777777" w:rsidR="00CA5D2F" w:rsidRPr="007C398F" w:rsidRDefault="00CA5D2F" w:rsidP="00B37FD5">
                  <w:pPr>
                    <w:spacing w:before="120" w:after="120"/>
                    <w:jc w:val="both"/>
                    <w:rPr>
                      <w:sz w:val="20"/>
                      <w:szCs w:val="20"/>
                    </w:rPr>
                  </w:pPr>
                  <w:r w:rsidRPr="007C398F">
                    <w:rPr>
                      <w:sz w:val="20"/>
                      <w:szCs w:val="20"/>
                    </w:rPr>
                    <w:t>Article 19.42. Sont considérées comme devant être refroidies les parties des parois des tanks voisins qui se trouvent à l'intérieur d'un cercle ayant pour rayon le diamètre du tank supposé en feu.</w:t>
                  </w:r>
                </w:p>
                <w:p w14:paraId="12D151E2" w14:textId="77777777" w:rsidR="00CA5D2F" w:rsidRPr="007C398F" w:rsidRDefault="00CA5D2F" w:rsidP="00B37FD5">
                  <w:pPr>
                    <w:spacing w:before="120" w:after="120"/>
                    <w:jc w:val="both"/>
                    <w:rPr>
                      <w:sz w:val="20"/>
                      <w:szCs w:val="20"/>
                    </w:rPr>
                  </w:pPr>
                  <w:r w:rsidRPr="007C398F">
                    <w:rPr>
                      <w:sz w:val="20"/>
                      <w:szCs w:val="20"/>
                    </w:rPr>
                    <w:t>Article 19.43.       §1</w:t>
                  </w:r>
                  <w:r w:rsidRPr="007C398F">
                    <w:rPr>
                      <w:sz w:val="20"/>
                      <w:szCs w:val="20"/>
                      <w:vertAlign w:val="superscript"/>
                    </w:rPr>
                    <w:t>er</w:t>
                  </w:r>
                  <w:r w:rsidRPr="007C398F">
                    <w:rPr>
                      <w:b/>
                      <w:sz w:val="20"/>
                      <w:szCs w:val="20"/>
                    </w:rPr>
                    <w:t>.</w:t>
                  </w:r>
                  <w:r w:rsidRPr="007C398F">
                    <w:rPr>
                      <w:sz w:val="20"/>
                      <w:szCs w:val="20"/>
                    </w:rPr>
                    <w:t>  Les tanks renfermant les liquides à point d'éclair inférieur à 21°C sont refroidis par un débit d'eau spécifique d'au moins 2 litres par minute et par mètre carré de surface à refroidir (2 l/min.m</w:t>
                  </w:r>
                  <w:r w:rsidRPr="007C398F">
                    <w:rPr>
                      <w:sz w:val="20"/>
                      <w:szCs w:val="20"/>
                      <w:vertAlign w:val="superscript"/>
                    </w:rPr>
                    <w:t>2</w:t>
                  </w:r>
                  <w:r w:rsidRPr="007C398F">
                    <w:rPr>
                      <w:sz w:val="20"/>
                      <w:szCs w:val="20"/>
                    </w:rPr>
                    <w:t>). Le refroidissement doit pouvoir être assuré pendant une durée minimale de 2 heures. Pour ces tanks, sans préjudice de l’article 19.41, le refroidissement est total. Toutes les parties de ces tanks sont atteintes par l'eau.</w:t>
                  </w:r>
                </w:p>
                <w:p w14:paraId="033F0433" w14:textId="77777777" w:rsidR="00CA5D2F" w:rsidRPr="007C398F" w:rsidRDefault="00CA5D2F" w:rsidP="00B37FD5">
                  <w:pPr>
                    <w:numPr>
                      <w:ilvl w:val="0"/>
                      <w:numId w:val="121"/>
                    </w:numPr>
                    <w:spacing w:before="120" w:after="120"/>
                    <w:jc w:val="both"/>
                    <w:rPr>
                      <w:sz w:val="20"/>
                      <w:szCs w:val="20"/>
                    </w:rPr>
                  </w:pPr>
                  <w:r w:rsidRPr="007C398F">
                    <w:rPr>
                      <w:sz w:val="20"/>
                      <w:szCs w:val="20"/>
                    </w:rPr>
                    <w:t>2. Les autres tanks sont refroidis par un débit d'eau spécifique d'au moins 1 litre par minute et par mètre carré (1 l/min.m</w:t>
                  </w:r>
                  <w:r w:rsidRPr="007C398F">
                    <w:rPr>
                      <w:sz w:val="20"/>
                      <w:szCs w:val="20"/>
                      <w:vertAlign w:val="superscript"/>
                    </w:rPr>
                    <w:t>2</w:t>
                  </w:r>
                  <w:r w:rsidRPr="007C398F">
                    <w:rPr>
                      <w:sz w:val="20"/>
                      <w:szCs w:val="20"/>
                    </w:rPr>
                    <w:t xml:space="preserve">). </w:t>
                  </w:r>
                </w:p>
                <w:p w14:paraId="2390DBBD" w14:textId="77777777" w:rsidR="00CA5D2F" w:rsidRPr="007C398F" w:rsidRDefault="00CA5D2F" w:rsidP="00B37FD5">
                  <w:pPr>
                    <w:spacing w:before="120" w:after="120"/>
                    <w:jc w:val="both"/>
                    <w:rPr>
                      <w:sz w:val="20"/>
                      <w:szCs w:val="20"/>
                    </w:rPr>
                  </w:pPr>
                  <w:r w:rsidRPr="007C398F">
                    <w:rPr>
                      <w:sz w:val="20"/>
                      <w:szCs w:val="20"/>
                    </w:rPr>
                    <w:t>Article 19.44.      §1</w:t>
                  </w:r>
                  <w:r w:rsidRPr="007C398F">
                    <w:rPr>
                      <w:sz w:val="20"/>
                      <w:szCs w:val="20"/>
                      <w:vertAlign w:val="superscript"/>
                    </w:rPr>
                    <w:t>er</w:t>
                  </w:r>
                  <w:r w:rsidRPr="007C398F">
                    <w:rPr>
                      <w:b/>
                      <w:sz w:val="20"/>
                      <w:szCs w:val="20"/>
                    </w:rPr>
                    <w:t>.</w:t>
                  </w:r>
                  <w:r w:rsidRPr="007C398F">
                    <w:rPr>
                      <w:sz w:val="20"/>
                      <w:szCs w:val="20"/>
                    </w:rPr>
                    <w:t xml:space="preserve"> Le parc à tanks est équipé d'une installation fixe ou mobile de production de mousse permettant de créer une couche de mousse dont l’épaisseur est déterminée en fonction de sa qualité, en accord avec le Service régional d’incendie. Pour la détermination de cette épaisseur, l’exploitant fournit — à l’autorité compétente — toute preuve utile justifiant le choix effectué.</w:t>
                  </w:r>
                </w:p>
                <w:p w14:paraId="074AB8E2" w14:textId="77777777" w:rsidR="00CA5D2F" w:rsidRPr="007C398F" w:rsidRDefault="00CA5D2F" w:rsidP="00B37FD5">
                  <w:pPr>
                    <w:spacing w:before="120" w:after="120"/>
                    <w:jc w:val="both"/>
                    <w:rPr>
                      <w:sz w:val="20"/>
                      <w:szCs w:val="20"/>
                    </w:rPr>
                  </w:pPr>
                  <w:r w:rsidRPr="007C398F">
                    <w:rPr>
                      <w:sz w:val="20"/>
                      <w:szCs w:val="20"/>
                    </w:rPr>
                    <w:t>L'exploitant est tenu d'avoir une réserve d'émulseur d'au moins 2 litres par mètre carré de superficie nette du parc à tank.</w:t>
                  </w:r>
                </w:p>
                <w:p w14:paraId="58A36AB3" w14:textId="77777777" w:rsidR="00CA5D2F" w:rsidRPr="007C398F" w:rsidRDefault="00CA5D2F" w:rsidP="00B37FD5">
                  <w:pPr>
                    <w:numPr>
                      <w:ilvl w:val="0"/>
                      <w:numId w:val="122"/>
                    </w:numPr>
                    <w:spacing w:before="120" w:after="120"/>
                    <w:jc w:val="both"/>
                    <w:rPr>
                      <w:sz w:val="20"/>
                      <w:szCs w:val="20"/>
                    </w:rPr>
                  </w:pPr>
                  <w:r w:rsidRPr="007C398F">
                    <w:rPr>
                      <w:sz w:val="20"/>
                      <w:szCs w:val="20"/>
                    </w:rPr>
                    <w:t xml:space="preserve">2. Chaque tank renfermant des liquides à point d’éclair inférieur à 21°C est équipé d’une installation de lutte contre incendie déterminée en accord avec le Service régional d’incendie. </w:t>
                  </w:r>
                </w:p>
                <w:p w14:paraId="10414280" w14:textId="77777777" w:rsidR="00CA5D2F" w:rsidRPr="007C398F" w:rsidRDefault="00CA5D2F" w:rsidP="00B37FD5">
                  <w:pPr>
                    <w:numPr>
                      <w:ilvl w:val="0"/>
                      <w:numId w:val="122"/>
                    </w:numPr>
                    <w:spacing w:before="120" w:after="120"/>
                    <w:jc w:val="both"/>
                    <w:rPr>
                      <w:sz w:val="20"/>
                      <w:szCs w:val="20"/>
                    </w:rPr>
                  </w:pPr>
                  <w:r w:rsidRPr="007C398F">
                    <w:rPr>
                      <w:sz w:val="20"/>
                      <w:szCs w:val="20"/>
                    </w:rPr>
                    <w:t xml:space="preserve">3. L’aire de déchargement des camions-citernes est équipée d’une installation de lutte contre incendie déterminée en accord avec le Service régional d’incendie. </w:t>
                  </w:r>
                </w:p>
                <w:p w14:paraId="32A0EA70" w14:textId="77777777" w:rsidR="00CA5D2F" w:rsidRPr="007C398F" w:rsidRDefault="00CA5D2F" w:rsidP="00B37FD5">
                  <w:pPr>
                    <w:spacing w:before="120" w:after="120"/>
                    <w:jc w:val="both"/>
                    <w:rPr>
                      <w:sz w:val="20"/>
                      <w:szCs w:val="20"/>
                    </w:rPr>
                  </w:pPr>
                  <w:r w:rsidRPr="007C398F">
                    <w:rPr>
                      <w:sz w:val="20"/>
                      <w:szCs w:val="20"/>
                    </w:rPr>
                    <w:t>Article 19.45.    Toutes les installations fixes de lutte contre l’incendie (refroidissement et extinction) doivent pouvoir être commandées à distance à partir d’endroits toujours accessibles, même en cas de sinistre, déterminés en accord avec le Service régional d’incendie.</w:t>
                  </w:r>
                </w:p>
                <w:p w14:paraId="624E9E88" w14:textId="77777777" w:rsidR="00CA5D2F" w:rsidRPr="007C398F" w:rsidRDefault="00CA5D2F" w:rsidP="00B37FD5">
                  <w:pPr>
                    <w:spacing w:before="120" w:after="120"/>
                    <w:jc w:val="both"/>
                    <w:rPr>
                      <w:sz w:val="20"/>
                      <w:szCs w:val="20"/>
                    </w:rPr>
                  </w:pPr>
                  <w:r w:rsidRPr="007C398F">
                    <w:rPr>
                      <w:sz w:val="20"/>
                      <w:szCs w:val="20"/>
                    </w:rPr>
                    <w:t>Ces installations sont protégées contre la corrosion et des mesures sont prises afin d'éviter la mise hors service par gel ou par obstruction des rampes d'aspersion.</w:t>
                  </w:r>
                </w:p>
                <w:p w14:paraId="7D24AB0F" w14:textId="77777777" w:rsidR="00CA5D2F" w:rsidRPr="007C398F" w:rsidRDefault="00CA5D2F" w:rsidP="00B37FD5">
                  <w:pPr>
                    <w:spacing w:before="120" w:after="120"/>
                    <w:jc w:val="both"/>
                    <w:rPr>
                      <w:sz w:val="20"/>
                      <w:szCs w:val="20"/>
                    </w:rPr>
                  </w:pPr>
                  <w:r w:rsidRPr="007C398F">
                    <w:rPr>
                      <w:sz w:val="20"/>
                      <w:szCs w:val="20"/>
                    </w:rPr>
                    <w:t>Section 3. — Dépôts ne contenant pas de liquides inflammables à point d'éclair inférieur à 21°C</w:t>
                  </w:r>
                </w:p>
                <w:p w14:paraId="02C34E9F" w14:textId="77777777" w:rsidR="00CA5D2F" w:rsidRPr="007C398F" w:rsidRDefault="00CA5D2F" w:rsidP="00B37FD5">
                  <w:pPr>
                    <w:spacing w:before="120" w:after="120"/>
                    <w:jc w:val="both"/>
                    <w:rPr>
                      <w:sz w:val="20"/>
                      <w:szCs w:val="20"/>
                    </w:rPr>
                  </w:pPr>
                  <w:r w:rsidRPr="007C398F">
                    <w:rPr>
                      <w:sz w:val="20"/>
                      <w:szCs w:val="20"/>
                    </w:rPr>
                    <w:t>Article 19.46.    Le parc à tanks est équipé d'une installation fixe ou mobile de production de mousse permettant de créer une couche de mousse dont l’épaisseur est déterminée en fonction de sa qualité, en accord avec le Service régional d’incendie. Pour la détermination de cette épaisseur, l’exploitant fournit — à l’autorité compétente — toute preuve utile justifiant le choix effectué. </w:t>
                  </w:r>
                </w:p>
                <w:p w14:paraId="19ABDA18" w14:textId="77777777" w:rsidR="00CA5D2F" w:rsidRPr="007C398F" w:rsidRDefault="00CA5D2F" w:rsidP="00B37FD5">
                  <w:pPr>
                    <w:spacing w:before="120" w:after="120"/>
                    <w:jc w:val="both"/>
                    <w:rPr>
                      <w:sz w:val="20"/>
                      <w:szCs w:val="20"/>
                    </w:rPr>
                  </w:pPr>
                  <w:r w:rsidRPr="007C398F">
                    <w:rPr>
                      <w:sz w:val="20"/>
                      <w:szCs w:val="20"/>
                    </w:rPr>
                    <w:t>L'exploitant est tenu d'avoir une réserve d'émulseur d'au moins 1 litre par mètre carré de superficie nette du parc à tanks.</w:t>
                  </w:r>
                </w:p>
                <w:p w14:paraId="70DA8443" w14:textId="77777777" w:rsidR="00CA5D2F" w:rsidRPr="007C398F" w:rsidRDefault="00CA5D2F" w:rsidP="00B37FD5">
                  <w:pPr>
                    <w:spacing w:before="120" w:after="120"/>
                    <w:jc w:val="center"/>
                    <w:rPr>
                      <w:sz w:val="20"/>
                      <w:szCs w:val="20"/>
                    </w:rPr>
                  </w:pPr>
                  <w:r w:rsidRPr="007C398F">
                    <w:rPr>
                      <w:sz w:val="20"/>
                      <w:szCs w:val="20"/>
                    </w:rPr>
                    <w:t>CHAPITRE VIII — PROTECTION DE LA NAPPE AQUIFERE ET DES EAUX DE SURFACE</w:t>
                  </w:r>
                </w:p>
                <w:p w14:paraId="0A11025E" w14:textId="77777777" w:rsidR="00CA5D2F" w:rsidRPr="007C398F" w:rsidRDefault="00CA5D2F" w:rsidP="00B37FD5">
                  <w:pPr>
                    <w:spacing w:before="120" w:after="120"/>
                    <w:jc w:val="both"/>
                    <w:rPr>
                      <w:sz w:val="20"/>
                      <w:szCs w:val="20"/>
                    </w:rPr>
                  </w:pPr>
                  <w:r w:rsidRPr="007C398F">
                    <w:rPr>
                      <w:sz w:val="20"/>
                      <w:szCs w:val="20"/>
                    </w:rPr>
                    <w:lastRenderedPageBreak/>
                    <w:t>Article 19.47.  Sans préjudice des prescriptions légales en matière de protection des eaux - notamment le décret du 7 octobre 1985 sur la protection des eaux de surface contre la pollution et le décret du 30 avril 1990 sur la protection et l'exploitation des eaux potabilisables -, les dispositions suivantes sont d'application, complémentairement aux prescriptions du chapitre VI des présentes conditions d’exploitation.</w:t>
                  </w:r>
                </w:p>
                <w:p w14:paraId="499485B9" w14:textId="77777777" w:rsidR="00CA5D2F" w:rsidRPr="007C398F" w:rsidRDefault="00CA5D2F" w:rsidP="00B37FD5">
                  <w:pPr>
                    <w:spacing w:before="120" w:after="120"/>
                    <w:jc w:val="both"/>
                    <w:rPr>
                      <w:sz w:val="20"/>
                      <w:szCs w:val="20"/>
                    </w:rPr>
                  </w:pPr>
                  <w:r w:rsidRPr="007C398F">
                    <w:rPr>
                      <w:sz w:val="20"/>
                      <w:szCs w:val="20"/>
                    </w:rPr>
                    <w:t>Article 19.48.    Les principes généraux suivants sont d’application :</w:t>
                  </w:r>
                </w:p>
                <w:p w14:paraId="61DADF2D" w14:textId="77777777" w:rsidR="00CA5D2F" w:rsidRPr="007C398F" w:rsidRDefault="00CA5D2F" w:rsidP="00B37FD5">
                  <w:pPr>
                    <w:numPr>
                      <w:ilvl w:val="0"/>
                      <w:numId w:val="123"/>
                    </w:numPr>
                    <w:spacing w:before="120" w:after="120"/>
                    <w:jc w:val="both"/>
                    <w:rPr>
                      <w:sz w:val="20"/>
                      <w:szCs w:val="20"/>
                    </w:rPr>
                  </w:pPr>
                  <w:r w:rsidRPr="007C398F">
                    <w:rPr>
                      <w:sz w:val="20"/>
                      <w:szCs w:val="20"/>
                    </w:rPr>
                    <w:t xml:space="preserve">toutes les eaux susceptibles d'être polluées par des liquides inflammables doivent être collectées et amenées vers un système de séparation avant leur rejet; </w:t>
                  </w:r>
                </w:p>
                <w:p w14:paraId="24B09A70" w14:textId="77777777" w:rsidR="00CA5D2F" w:rsidRPr="007C398F" w:rsidRDefault="00CA5D2F" w:rsidP="00B37FD5">
                  <w:pPr>
                    <w:numPr>
                      <w:ilvl w:val="0"/>
                      <w:numId w:val="123"/>
                    </w:numPr>
                    <w:spacing w:before="120" w:after="120"/>
                    <w:jc w:val="both"/>
                    <w:rPr>
                      <w:sz w:val="20"/>
                      <w:szCs w:val="20"/>
                    </w:rPr>
                  </w:pPr>
                  <w:r w:rsidRPr="007C398F">
                    <w:rPr>
                      <w:sz w:val="20"/>
                      <w:szCs w:val="20"/>
                    </w:rPr>
                    <w:t xml:space="preserve">les eaux considérées comme domestiques doivent être évacuées par un réseau d'égouts séparés, sans passer par un système de séparation; lorsque le lavage externe de véhicules transporteurs est effectué dans l'enceinte du dépôt, l'écoulement des eaux de lavage se fait soit : </w:t>
                  </w:r>
                </w:p>
                <w:p w14:paraId="26219368" w14:textId="77777777" w:rsidR="00CA5D2F" w:rsidRPr="007C398F" w:rsidRDefault="00CA5D2F" w:rsidP="00B37FD5">
                  <w:pPr>
                    <w:numPr>
                      <w:ilvl w:val="0"/>
                      <w:numId w:val="124"/>
                    </w:numPr>
                    <w:spacing w:before="120" w:after="120"/>
                    <w:jc w:val="both"/>
                    <w:rPr>
                      <w:sz w:val="20"/>
                      <w:szCs w:val="20"/>
                    </w:rPr>
                  </w:pPr>
                  <w:r w:rsidRPr="007C398F">
                    <w:rPr>
                      <w:sz w:val="20"/>
                      <w:szCs w:val="20"/>
                    </w:rPr>
                    <w:t xml:space="preserve">vers les égouts publics, sans passer par le décanteur, mais à travers un séparateur d’hydrocarbures-débourbeur; </w:t>
                  </w:r>
                </w:p>
                <w:p w14:paraId="7120B2A7" w14:textId="77777777" w:rsidR="00CA5D2F" w:rsidRPr="007C398F" w:rsidRDefault="00CA5D2F" w:rsidP="00B37FD5">
                  <w:pPr>
                    <w:numPr>
                      <w:ilvl w:val="0"/>
                      <w:numId w:val="124"/>
                    </w:numPr>
                    <w:spacing w:before="120" w:after="120"/>
                    <w:jc w:val="both"/>
                    <w:rPr>
                      <w:sz w:val="20"/>
                      <w:szCs w:val="20"/>
                    </w:rPr>
                  </w:pPr>
                  <w:r w:rsidRPr="007C398F">
                    <w:rPr>
                      <w:sz w:val="20"/>
                      <w:szCs w:val="20"/>
                    </w:rPr>
                    <w:t xml:space="preserve">vers les eaux de surface, après traitement éventuel; </w:t>
                  </w:r>
                </w:p>
                <w:p w14:paraId="0E72A183" w14:textId="77777777" w:rsidR="00CA5D2F" w:rsidRPr="007C398F" w:rsidRDefault="00CA5D2F" w:rsidP="00B37FD5">
                  <w:pPr>
                    <w:spacing w:before="120" w:after="120"/>
                    <w:jc w:val="both"/>
                    <w:rPr>
                      <w:sz w:val="20"/>
                      <w:szCs w:val="20"/>
                    </w:rPr>
                  </w:pPr>
                  <w:r w:rsidRPr="007C398F">
                    <w:rPr>
                      <w:sz w:val="20"/>
                      <w:szCs w:val="20"/>
                    </w:rPr>
                    <w:t>Article 19.49.    Les zones endiguées (parcs à tanks) déversent leurs eaux de pluie et de purge dans le réseau de collecte des eaux polluées à travers des vannes de contrôle. Ces vannes sont normalement fermées pour isoler les zones endiguées en cas de fuite aux installations dans le parc à tanks ; elles sont ouvertes pendant de courtes périodes pour drainer les eaux endiguées, après une forte pluie, par exemple et pour autant qu’un contrôle des eaux à rejeter ait été effectué et qu’un préposé soit présent durant le temps d’ouverture.</w:t>
                  </w:r>
                </w:p>
                <w:p w14:paraId="5EAAE758" w14:textId="77777777" w:rsidR="00CA5D2F" w:rsidRPr="007C398F" w:rsidRDefault="00CA5D2F" w:rsidP="00B37FD5">
                  <w:pPr>
                    <w:spacing w:before="120" w:after="120"/>
                    <w:jc w:val="both"/>
                    <w:rPr>
                      <w:sz w:val="20"/>
                      <w:szCs w:val="20"/>
                    </w:rPr>
                  </w:pPr>
                  <w:r w:rsidRPr="007C398F">
                    <w:rPr>
                      <w:sz w:val="20"/>
                      <w:szCs w:val="20"/>
                    </w:rPr>
                    <w:t>Article 19.50.    Les zones imperméables sont drainées par un collecteur vers un ou plusieurs décanteurs/séparateurs d'huile. Les écoulements éventuels provenant des zones de chargement/déchargement doivent pouvoir être recueillis dans des chambres de rétention comprenant un système de fermeture isolant ces chambres du réseau collecteur d'égouts.</w:t>
                  </w:r>
                </w:p>
                <w:p w14:paraId="5D7A031E" w14:textId="77777777" w:rsidR="00CA5D2F" w:rsidRPr="007C398F" w:rsidRDefault="00CA5D2F" w:rsidP="00B37FD5">
                  <w:pPr>
                    <w:spacing w:before="120" w:after="120"/>
                    <w:jc w:val="both"/>
                    <w:rPr>
                      <w:sz w:val="20"/>
                      <w:szCs w:val="20"/>
                    </w:rPr>
                  </w:pPr>
                  <w:r w:rsidRPr="007C398F">
                    <w:rPr>
                      <w:sz w:val="20"/>
                      <w:szCs w:val="20"/>
                    </w:rPr>
                    <w:t>Article 19.51.    En l'absence de normes belges en la matière de décanteurs/séparateurs d’huile, les normes étrangères font référence.</w:t>
                  </w:r>
                </w:p>
                <w:p w14:paraId="2CD6822C" w14:textId="77777777" w:rsidR="00CA5D2F" w:rsidRPr="007C398F" w:rsidRDefault="00CA5D2F" w:rsidP="00B37FD5">
                  <w:pPr>
                    <w:spacing w:before="120" w:after="120"/>
                    <w:jc w:val="both"/>
                    <w:rPr>
                      <w:sz w:val="20"/>
                      <w:szCs w:val="20"/>
                    </w:rPr>
                  </w:pPr>
                  <w:r w:rsidRPr="007C398F">
                    <w:rPr>
                      <w:sz w:val="20"/>
                      <w:szCs w:val="20"/>
                    </w:rPr>
                    <w:t>Article 19.52.    La conception des décanteurs/séparateurs d’huile répond aux prescriptions suivantes :</w:t>
                  </w:r>
                </w:p>
                <w:p w14:paraId="3C4C9785" w14:textId="77777777" w:rsidR="00CA5D2F" w:rsidRPr="007C398F" w:rsidRDefault="00CA5D2F" w:rsidP="00B37FD5">
                  <w:pPr>
                    <w:numPr>
                      <w:ilvl w:val="0"/>
                      <w:numId w:val="125"/>
                    </w:numPr>
                    <w:spacing w:before="120" w:after="120"/>
                    <w:jc w:val="both"/>
                    <w:rPr>
                      <w:sz w:val="20"/>
                      <w:szCs w:val="20"/>
                    </w:rPr>
                  </w:pPr>
                  <w:r w:rsidRPr="007C398F">
                    <w:rPr>
                      <w:sz w:val="20"/>
                      <w:szCs w:val="20"/>
                    </w:rPr>
                    <w:t xml:space="preserve">les dimensions sont fonction du débit maximal des eaux résiduaires devant les traverser; </w:t>
                  </w:r>
                </w:p>
                <w:p w14:paraId="615D925F" w14:textId="77777777" w:rsidR="00CA5D2F" w:rsidRPr="007C398F" w:rsidRDefault="00CA5D2F" w:rsidP="00B37FD5">
                  <w:pPr>
                    <w:numPr>
                      <w:ilvl w:val="0"/>
                      <w:numId w:val="125"/>
                    </w:numPr>
                    <w:spacing w:before="120" w:after="120"/>
                    <w:jc w:val="both"/>
                    <w:rPr>
                      <w:sz w:val="20"/>
                      <w:szCs w:val="20"/>
                    </w:rPr>
                  </w:pPr>
                  <w:r w:rsidRPr="007C398F">
                    <w:rPr>
                      <w:sz w:val="20"/>
                      <w:szCs w:val="20"/>
                    </w:rPr>
                    <w:t xml:space="preserve">ils sont conçus de manière à permettre les mesures et contrôles suivants : </w:t>
                  </w:r>
                </w:p>
                <w:p w14:paraId="5DC5242C" w14:textId="77777777" w:rsidR="00CA5D2F" w:rsidRPr="007C398F" w:rsidRDefault="00CA5D2F" w:rsidP="00B37FD5">
                  <w:pPr>
                    <w:numPr>
                      <w:ilvl w:val="0"/>
                      <w:numId w:val="126"/>
                    </w:numPr>
                    <w:spacing w:before="120" w:after="120"/>
                    <w:jc w:val="both"/>
                    <w:rPr>
                      <w:sz w:val="20"/>
                      <w:szCs w:val="20"/>
                    </w:rPr>
                  </w:pPr>
                  <w:r w:rsidRPr="007C398F">
                    <w:rPr>
                      <w:sz w:val="20"/>
                      <w:szCs w:val="20"/>
                    </w:rPr>
                    <w:t xml:space="preserve">prise d'échantillons après la chambre de décantation; </w:t>
                  </w:r>
                </w:p>
                <w:p w14:paraId="6F0987C5" w14:textId="77777777" w:rsidR="00CA5D2F" w:rsidRPr="007C398F" w:rsidRDefault="00CA5D2F" w:rsidP="00B37FD5">
                  <w:pPr>
                    <w:numPr>
                      <w:ilvl w:val="0"/>
                      <w:numId w:val="126"/>
                    </w:numPr>
                    <w:spacing w:before="120" w:after="120"/>
                    <w:jc w:val="both"/>
                    <w:rPr>
                      <w:sz w:val="20"/>
                      <w:szCs w:val="20"/>
                    </w:rPr>
                  </w:pPr>
                  <w:r w:rsidRPr="007C398F">
                    <w:rPr>
                      <w:sz w:val="20"/>
                      <w:szCs w:val="20"/>
                    </w:rPr>
                    <w:t xml:space="preserve">mesure de l'épaisseur de la couche d'huile retenue; </w:t>
                  </w:r>
                </w:p>
                <w:p w14:paraId="5BAA7DF6" w14:textId="77777777" w:rsidR="00CA5D2F" w:rsidRPr="007C398F" w:rsidRDefault="00CA5D2F" w:rsidP="00B37FD5">
                  <w:pPr>
                    <w:numPr>
                      <w:ilvl w:val="0"/>
                      <w:numId w:val="127"/>
                    </w:numPr>
                    <w:spacing w:before="120" w:after="120"/>
                    <w:jc w:val="both"/>
                    <w:rPr>
                      <w:sz w:val="20"/>
                      <w:szCs w:val="20"/>
                    </w:rPr>
                  </w:pPr>
                  <w:r w:rsidRPr="007C398F">
                    <w:rPr>
                      <w:sz w:val="20"/>
                      <w:szCs w:val="20"/>
                    </w:rPr>
                    <w:t xml:space="preserve">toutes les parties doivent être construites en matériaux durables et ininflammables; </w:t>
                  </w:r>
                </w:p>
                <w:p w14:paraId="36AF27B3" w14:textId="77777777" w:rsidR="00CA5D2F" w:rsidRPr="007C398F" w:rsidRDefault="00CA5D2F" w:rsidP="00B37FD5">
                  <w:pPr>
                    <w:numPr>
                      <w:ilvl w:val="0"/>
                      <w:numId w:val="127"/>
                    </w:numPr>
                    <w:spacing w:before="120" w:after="120"/>
                    <w:jc w:val="both"/>
                    <w:rPr>
                      <w:sz w:val="20"/>
                      <w:szCs w:val="20"/>
                    </w:rPr>
                  </w:pPr>
                  <w:r w:rsidRPr="007C398F">
                    <w:rPr>
                      <w:sz w:val="20"/>
                      <w:szCs w:val="20"/>
                    </w:rPr>
                    <w:t xml:space="preserve">l'enlèvement des hydrocarbures séparés doit être aisé; </w:t>
                  </w:r>
                </w:p>
                <w:p w14:paraId="7892D5FD" w14:textId="77777777" w:rsidR="00CA5D2F" w:rsidRPr="007C398F" w:rsidRDefault="00CA5D2F" w:rsidP="00B37FD5">
                  <w:pPr>
                    <w:numPr>
                      <w:ilvl w:val="0"/>
                      <w:numId w:val="127"/>
                    </w:numPr>
                    <w:spacing w:before="120" w:after="120"/>
                    <w:jc w:val="both"/>
                    <w:rPr>
                      <w:sz w:val="20"/>
                      <w:szCs w:val="20"/>
                    </w:rPr>
                  </w:pPr>
                  <w:r w:rsidRPr="007C398F">
                    <w:rPr>
                      <w:sz w:val="20"/>
                      <w:szCs w:val="20"/>
                    </w:rPr>
                    <w:t xml:space="preserve">la garde d'eau, côté entrée et côté sortie, est d'au moins 100 mm; </w:t>
                  </w:r>
                </w:p>
                <w:p w14:paraId="3428548E" w14:textId="77777777" w:rsidR="00CA5D2F" w:rsidRPr="007C398F" w:rsidRDefault="00CA5D2F" w:rsidP="00B37FD5">
                  <w:pPr>
                    <w:spacing w:before="120" w:after="120"/>
                    <w:jc w:val="both"/>
                    <w:rPr>
                      <w:sz w:val="20"/>
                      <w:szCs w:val="20"/>
                    </w:rPr>
                  </w:pPr>
                  <w:r w:rsidRPr="007C398F">
                    <w:rPr>
                      <w:sz w:val="20"/>
                      <w:szCs w:val="20"/>
                    </w:rPr>
                    <w:t> </w:t>
                  </w:r>
                </w:p>
                <w:p w14:paraId="0A4098FE" w14:textId="77777777" w:rsidR="00CA5D2F" w:rsidRPr="007C398F" w:rsidRDefault="00CA5D2F" w:rsidP="00B37FD5">
                  <w:pPr>
                    <w:numPr>
                      <w:ilvl w:val="0"/>
                      <w:numId w:val="128"/>
                    </w:numPr>
                    <w:spacing w:before="120" w:after="120"/>
                    <w:jc w:val="both"/>
                    <w:rPr>
                      <w:sz w:val="20"/>
                      <w:szCs w:val="20"/>
                    </w:rPr>
                  </w:pPr>
                  <w:r w:rsidRPr="007C398F">
                    <w:rPr>
                      <w:sz w:val="20"/>
                      <w:szCs w:val="20"/>
                    </w:rPr>
                    <w:t xml:space="preserve">les couvercles des décanteurs/séparateurs ne peuvent être vissés; </w:t>
                  </w:r>
                </w:p>
                <w:p w14:paraId="6B39EDBC" w14:textId="77777777" w:rsidR="00CA5D2F" w:rsidRPr="007C398F" w:rsidRDefault="00CA5D2F" w:rsidP="00B37FD5">
                  <w:pPr>
                    <w:numPr>
                      <w:ilvl w:val="0"/>
                      <w:numId w:val="128"/>
                    </w:numPr>
                    <w:spacing w:before="120" w:after="120"/>
                    <w:jc w:val="both"/>
                    <w:rPr>
                      <w:sz w:val="20"/>
                      <w:szCs w:val="20"/>
                    </w:rPr>
                  </w:pPr>
                  <w:r w:rsidRPr="007C398F">
                    <w:rPr>
                      <w:sz w:val="20"/>
                      <w:szCs w:val="20"/>
                    </w:rPr>
                    <w:t xml:space="preserve">la chambre de séparation doit être parcourue sans perturbation. Les hydrocarbures séparés ne doivent être ni traversés ni perturbés par les nouveaux rejets arrivant dans le décanteur/séparateur; </w:t>
                  </w:r>
                </w:p>
                <w:p w14:paraId="28623E9C" w14:textId="77777777" w:rsidR="00CA5D2F" w:rsidRPr="007C398F" w:rsidRDefault="00CA5D2F" w:rsidP="00B37FD5">
                  <w:pPr>
                    <w:numPr>
                      <w:ilvl w:val="0"/>
                      <w:numId w:val="128"/>
                    </w:numPr>
                    <w:spacing w:before="120" w:after="120"/>
                    <w:jc w:val="both"/>
                    <w:rPr>
                      <w:sz w:val="20"/>
                      <w:szCs w:val="20"/>
                    </w:rPr>
                  </w:pPr>
                  <w:r w:rsidRPr="007C398F">
                    <w:rPr>
                      <w:sz w:val="20"/>
                      <w:szCs w:val="20"/>
                    </w:rPr>
                    <w:lastRenderedPageBreak/>
                    <w:t xml:space="preserve">les installations manuelles ou automatiques pour l'évacuation des hydrocarbures séparés ne doivent pas perturber le processus de séparation; </w:t>
                  </w:r>
                </w:p>
                <w:p w14:paraId="5C089D25" w14:textId="77777777" w:rsidR="00CA5D2F" w:rsidRPr="007C398F" w:rsidRDefault="00CA5D2F" w:rsidP="00B37FD5">
                  <w:pPr>
                    <w:numPr>
                      <w:ilvl w:val="0"/>
                      <w:numId w:val="128"/>
                    </w:numPr>
                    <w:spacing w:before="120" w:after="120"/>
                    <w:jc w:val="both"/>
                    <w:rPr>
                      <w:sz w:val="20"/>
                      <w:szCs w:val="20"/>
                    </w:rPr>
                  </w:pPr>
                  <w:r w:rsidRPr="007C398F">
                    <w:rPr>
                      <w:sz w:val="20"/>
                      <w:szCs w:val="20"/>
                    </w:rPr>
                    <w:t xml:space="preserve">sauf impossibilité physique, le décanteur/séparateur ne peut être alimenté au moyen de pompes, afin de limiter la dispersion des hydrocarbures dans l'eau. </w:t>
                  </w:r>
                </w:p>
                <w:p w14:paraId="5181704E" w14:textId="77777777" w:rsidR="00CA5D2F" w:rsidRPr="007C398F" w:rsidRDefault="00CA5D2F" w:rsidP="00B37FD5">
                  <w:pPr>
                    <w:spacing w:before="120" w:after="120"/>
                    <w:jc w:val="center"/>
                    <w:rPr>
                      <w:sz w:val="20"/>
                      <w:szCs w:val="20"/>
                    </w:rPr>
                  </w:pPr>
                  <w:r w:rsidRPr="007C398F">
                    <w:rPr>
                      <w:sz w:val="20"/>
                      <w:szCs w:val="20"/>
                    </w:rPr>
                    <w:t>CHAPITRE IX. — EXPLOITATION QUOTIDIENNE DES DEPOTS DE LIQUIDES INFLAMMABLES EN TANKS</w:t>
                  </w:r>
                </w:p>
                <w:p w14:paraId="6DBE2E55" w14:textId="77777777" w:rsidR="00CA5D2F" w:rsidRPr="007C398F" w:rsidRDefault="00CA5D2F" w:rsidP="00B37FD5">
                  <w:pPr>
                    <w:spacing w:before="120" w:after="120"/>
                    <w:jc w:val="both"/>
                    <w:rPr>
                      <w:sz w:val="20"/>
                      <w:szCs w:val="20"/>
                    </w:rPr>
                  </w:pPr>
                  <w:r w:rsidRPr="007C398F">
                    <w:rPr>
                      <w:sz w:val="20"/>
                      <w:szCs w:val="20"/>
                    </w:rPr>
                    <w:t>Section 1 — Déchargement</w:t>
                  </w:r>
                </w:p>
                <w:p w14:paraId="34047674" w14:textId="77777777" w:rsidR="00CA5D2F" w:rsidRPr="007C398F" w:rsidRDefault="00CA5D2F" w:rsidP="00B37FD5">
                  <w:pPr>
                    <w:spacing w:before="120" w:after="120"/>
                    <w:jc w:val="both"/>
                    <w:rPr>
                      <w:sz w:val="20"/>
                      <w:szCs w:val="20"/>
                    </w:rPr>
                  </w:pPr>
                  <w:r w:rsidRPr="007C398F">
                    <w:rPr>
                      <w:sz w:val="20"/>
                      <w:szCs w:val="20"/>
                    </w:rPr>
                    <w:t>Article 19.53.    Règles communes à tous les types d'unités de transport :</w:t>
                  </w:r>
                </w:p>
                <w:p w14:paraId="2A41187C" w14:textId="77777777" w:rsidR="00CA5D2F" w:rsidRPr="007C398F" w:rsidRDefault="00CA5D2F" w:rsidP="00B37FD5">
                  <w:pPr>
                    <w:numPr>
                      <w:ilvl w:val="0"/>
                      <w:numId w:val="129"/>
                    </w:numPr>
                    <w:spacing w:before="120" w:after="120"/>
                    <w:jc w:val="both"/>
                    <w:rPr>
                      <w:sz w:val="20"/>
                      <w:szCs w:val="20"/>
                    </w:rPr>
                  </w:pPr>
                  <w:r w:rsidRPr="007C398F">
                    <w:rPr>
                      <w:sz w:val="20"/>
                      <w:szCs w:val="20"/>
                    </w:rPr>
                    <w:t xml:space="preserve">tout véhicule destiné à être déchargé doit être mis à la terre; </w:t>
                  </w:r>
                </w:p>
                <w:p w14:paraId="1E550672" w14:textId="77777777" w:rsidR="00CA5D2F" w:rsidRPr="007C398F" w:rsidRDefault="00CA5D2F" w:rsidP="00B37FD5">
                  <w:pPr>
                    <w:numPr>
                      <w:ilvl w:val="0"/>
                      <w:numId w:val="129"/>
                    </w:numPr>
                    <w:spacing w:before="120" w:after="120"/>
                    <w:jc w:val="both"/>
                    <w:rPr>
                      <w:sz w:val="20"/>
                      <w:szCs w:val="20"/>
                    </w:rPr>
                  </w:pPr>
                  <w:r w:rsidRPr="007C398F">
                    <w:rPr>
                      <w:sz w:val="20"/>
                      <w:szCs w:val="20"/>
                    </w:rPr>
                    <w:t xml:space="preserve">avant le début des opérations, toutes les dispositions requises sont prises pour éviter les mélanges et la pénétration de la pluie dans le compartiment; </w:t>
                  </w:r>
                </w:p>
                <w:p w14:paraId="3EE4FC23" w14:textId="77777777" w:rsidR="00CA5D2F" w:rsidRPr="007C398F" w:rsidRDefault="00CA5D2F" w:rsidP="00B37FD5">
                  <w:pPr>
                    <w:numPr>
                      <w:ilvl w:val="0"/>
                      <w:numId w:val="129"/>
                    </w:numPr>
                    <w:spacing w:before="120" w:after="120"/>
                    <w:jc w:val="both"/>
                    <w:rPr>
                      <w:sz w:val="20"/>
                      <w:szCs w:val="20"/>
                    </w:rPr>
                  </w:pPr>
                  <w:r w:rsidRPr="007C398F">
                    <w:rPr>
                      <w:sz w:val="20"/>
                      <w:szCs w:val="20"/>
                    </w:rPr>
                    <w:t xml:space="preserve">en cas de déchargement d'un produit à haut point d'inflammabilité, des précautions spéciales sont prises pour éviter la production d'électricité statique; </w:t>
                  </w:r>
                </w:p>
                <w:p w14:paraId="71A99172" w14:textId="77777777" w:rsidR="00CA5D2F" w:rsidRPr="007C398F" w:rsidRDefault="00CA5D2F" w:rsidP="00B37FD5">
                  <w:pPr>
                    <w:numPr>
                      <w:ilvl w:val="0"/>
                      <w:numId w:val="129"/>
                    </w:numPr>
                    <w:spacing w:before="120" w:after="120"/>
                    <w:jc w:val="both"/>
                    <w:rPr>
                      <w:sz w:val="20"/>
                      <w:szCs w:val="20"/>
                    </w:rPr>
                  </w:pPr>
                  <w:r w:rsidRPr="007C398F">
                    <w:rPr>
                      <w:sz w:val="20"/>
                      <w:szCs w:val="20"/>
                    </w:rPr>
                    <w:t xml:space="preserve">pendant les opérations, les unités de transport ne peuvent en aucun cas être abandonnées à elles-mêmes, pour éviter les écoulements; </w:t>
                  </w:r>
                </w:p>
                <w:p w14:paraId="113DAE3D" w14:textId="77777777" w:rsidR="00CA5D2F" w:rsidRPr="007C398F" w:rsidRDefault="00CA5D2F" w:rsidP="00B37FD5">
                  <w:pPr>
                    <w:numPr>
                      <w:ilvl w:val="0"/>
                      <w:numId w:val="129"/>
                    </w:numPr>
                    <w:spacing w:before="120" w:after="120"/>
                    <w:jc w:val="both"/>
                    <w:rPr>
                      <w:sz w:val="20"/>
                      <w:szCs w:val="20"/>
                    </w:rPr>
                  </w:pPr>
                  <w:r w:rsidRPr="007C398F">
                    <w:rPr>
                      <w:sz w:val="20"/>
                      <w:szCs w:val="20"/>
                    </w:rPr>
                    <w:t xml:space="preserve">il est interdit de prélever des échantillons, et de jauger pendant les opérations de déchargement; </w:t>
                  </w:r>
                </w:p>
                <w:p w14:paraId="06521C53" w14:textId="77777777" w:rsidR="00CA5D2F" w:rsidRPr="007C398F" w:rsidRDefault="00CA5D2F" w:rsidP="00B37FD5">
                  <w:pPr>
                    <w:numPr>
                      <w:ilvl w:val="0"/>
                      <w:numId w:val="129"/>
                    </w:numPr>
                    <w:spacing w:before="120" w:after="120"/>
                    <w:jc w:val="both"/>
                    <w:rPr>
                      <w:sz w:val="20"/>
                      <w:szCs w:val="20"/>
                    </w:rPr>
                  </w:pPr>
                  <w:r w:rsidRPr="007C398F">
                    <w:rPr>
                      <w:sz w:val="20"/>
                      <w:szCs w:val="20"/>
                    </w:rPr>
                    <w:t xml:space="preserve">le jaugeage se fait à l'aide d'instruments appropriés; </w:t>
                  </w:r>
                </w:p>
                <w:p w14:paraId="17155E8B" w14:textId="77777777" w:rsidR="00CA5D2F" w:rsidRPr="007C398F" w:rsidRDefault="00CA5D2F" w:rsidP="00B37FD5">
                  <w:pPr>
                    <w:numPr>
                      <w:ilvl w:val="0"/>
                      <w:numId w:val="129"/>
                    </w:numPr>
                    <w:spacing w:before="120" w:after="120"/>
                    <w:jc w:val="both"/>
                    <w:rPr>
                      <w:sz w:val="20"/>
                      <w:szCs w:val="20"/>
                    </w:rPr>
                  </w:pPr>
                  <w:r w:rsidRPr="007C398F">
                    <w:rPr>
                      <w:sz w:val="20"/>
                      <w:szCs w:val="20"/>
                    </w:rPr>
                    <w:t xml:space="preserve">en cas de sinistre, les opérations de chargement et de déchargement sont arrêtées. Il en est de même pendant les orages; </w:t>
                  </w:r>
                </w:p>
                <w:p w14:paraId="29D8AB6D" w14:textId="77777777" w:rsidR="00CA5D2F" w:rsidRPr="007C398F" w:rsidRDefault="00CA5D2F" w:rsidP="00B37FD5">
                  <w:pPr>
                    <w:numPr>
                      <w:ilvl w:val="0"/>
                      <w:numId w:val="129"/>
                    </w:numPr>
                    <w:spacing w:before="120" w:after="120"/>
                    <w:jc w:val="both"/>
                    <w:rPr>
                      <w:sz w:val="20"/>
                      <w:szCs w:val="20"/>
                    </w:rPr>
                  </w:pPr>
                  <w:r w:rsidRPr="007C398F">
                    <w:rPr>
                      <w:sz w:val="20"/>
                      <w:szCs w:val="20"/>
                    </w:rPr>
                    <w:t xml:space="preserve">après usage, les couvercles, vannes et robinets sont correctement et immédiatement refermés. </w:t>
                  </w:r>
                </w:p>
                <w:p w14:paraId="78353F86" w14:textId="77777777" w:rsidR="00CA5D2F" w:rsidRPr="007C398F" w:rsidRDefault="00CA5D2F" w:rsidP="00B37FD5">
                  <w:pPr>
                    <w:spacing w:before="120" w:after="120"/>
                    <w:jc w:val="both"/>
                    <w:rPr>
                      <w:sz w:val="20"/>
                      <w:szCs w:val="20"/>
                    </w:rPr>
                  </w:pPr>
                  <w:r w:rsidRPr="007C398F">
                    <w:rPr>
                      <w:sz w:val="20"/>
                      <w:szCs w:val="20"/>
                    </w:rPr>
                    <w:t>Article 19.54.    Règles particulières au déchargement de camions-citernes :</w:t>
                  </w:r>
                </w:p>
                <w:p w14:paraId="2DD2EA19" w14:textId="77777777" w:rsidR="00CA5D2F" w:rsidRPr="007C398F" w:rsidRDefault="00CA5D2F" w:rsidP="00B37FD5">
                  <w:pPr>
                    <w:numPr>
                      <w:ilvl w:val="0"/>
                      <w:numId w:val="130"/>
                    </w:numPr>
                    <w:spacing w:before="120" w:after="120"/>
                    <w:jc w:val="both"/>
                    <w:rPr>
                      <w:sz w:val="20"/>
                      <w:szCs w:val="20"/>
                    </w:rPr>
                  </w:pPr>
                  <w:r w:rsidRPr="007C398F">
                    <w:rPr>
                      <w:sz w:val="20"/>
                      <w:szCs w:val="20"/>
                    </w:rPr>
                    <w:t xml:space="preserve">tout camion-citerne destiné à être déchargé est relié d'une manière équipotentielle aux tuyauteries d'amenée ou de soutirage; </w:t>
                  </w:r>
                </w:p>
                <w:p w14:paraId="0F6B82A6" w14:textId="77777777" w:rsidR="00CA5D2F" w:rsidRPr="007C398F" w:rsidRDefault="00CA5D2F" w:rsidP="00B37FD5">
                  <w:pPr>
                    <w:numPr>
                      <w:ilvl w:val="0"/>
                      <w:numId w:val="130"/>
                    </w:numPr>
                    <w:spacing w:before="120" w:after="120"/>
                    <w:jc w:val="both"/>
                    <w:rPr>
                      <w:sz w:val="20"/>
                      <w:szCs w:val="20"/>
                    </w:rPr>
                  </w:pPr>
                  <w:r w:rsidRPr="007C398F">
                    <w:rPr>
                      <w:sz w:val="20"/>
                      <w:szCs w:val="20"/>
                    </w:rPr>
                    <w:t xml:space="preserve">les camions pénètrent dans les installations à vitesse réduite et évitent les manœuvres inutiles. Si plusieurs véhicules sont en attente, leurs emplacements sont déterminés par le responsable des opérations qui veille à maintenir une certaine distance entre eux, et à les disposer de sorte que leur évacuation rapide soit possible; </w:t>
                  </w:r>
                </w:p>
                <w:p w14:paraId="2A7FCB4F" w14:textId="77777777" w:rsidR="00CA5D2F" w:rsidRPr="007C398F" w:rsidRDefault="00CA5D2F" w:rsidP="00B37FD5">
                  <w:pPr>
                    <w:numPr>
                      <w:ilvl w:val="0"/>
                      <w:numId w:val="130"/>
                    </w:numPr>
                    <w:spacing w:before="120" w:after="120"/>
                    <w:jc w:val="both"/>
                    <w:rPr>
                      <w:sz w:val="20"/>
                      <w:szCs w:val="20"/>
                    </w:rPr>
                  </w:pPr>
                  <w:r w:rsidRPr="007C398F">
                    <w:rPr>
                      <w:sz w:val="20"/>
                      <w:szCs w:val="20"/>
                    </w:rPr>
                    <w:t xml:space="preserve">les opérations de remplissage ne peuvent commencer qu'au moment où le moteur du camion est arrêté, les feux éteints, le frein à main tiré et la citerne mise à la terre ou reliée d'une manière équipotentielle aux tuyauteries de soutirage; </w:t>
                  </w:r>
                </w:p>
                <w:p w14:paraId="03A7679A" w14:textId="77777777" w:rsidR="00CA5D2F" w:rsidRPr="007C398F" w:rsidRDefault="00CA5D2F" w:rsidP="00B37FD5">
                  <w:pPr>
                    <w:spacing w:before="120" w:after="120"/>
                    <w:jc w:val="both"/>
                    <w:rPr>
                      <w:sz w:val="20"/>
                      <w:szCs w:val="20"/>
                    </w:rPr>
                  </w:pPr>
                  <w:r w:rsidRPr="007C398F">
                    <w:rPr>
                      <w:sz w:val="20"/>
                      <w:szCs w:val="20"/>
                    </w:rPr>
                    <w:t> </w:t>
                  </w:r>
                </w:p>
                <w:p w14:paraId="483E2083" w14:textId="77777777" w:rsidR="00CA5D2F" w:rsidRPr="007C398F" w:rsidRDefault="00CA5D2F" w:rsidP="00B37FD5">
                  <w:pPr>
                    <w:numPr>
                      <w:ilvl w:val="0"/>
                      <w:numId w:val="131"/>
                    </w:numPr>
                    <w:spacing w:before="120" w:after="120"/>
                    <w:jc w:val="both"/>
                    <w:rPr>
                      <w:sz w:val="20"/>
                      <w:szCs w:val="20"/>
                    </w:rPr>
                  </w:pPr>
                  <w:r w:rsidRPr="007C398F">
                    <w:rPr>
                      <w:sz w:val="20"/>
                      <w:szCs w:val="20"/>
                    </w:rPr>
                    <w:t xml:space="preserve">les quais de déchargement sont équipés - en nombre suffisant - d'interrupteurs, de boutons poussoirs, ..., permettant - en cas d'urgence - la coupure rapide, immédiate et générale de l'appareillage électrique. </w:t>
                  </w:r>
                </w:p>
                <w:p w14:paraId="127229D1" w14:textId="77777777" w:rsidR="00CA5D2F" w:rsidRPr="007C398F" w:rsidRDefault="00CA5D2F" w:rsidP="00B37FD5">
                  <w:pPr>
                    <w:spacing w:before="120" w:after="120"/>
                    <w:jc w:val="both"/>
                    <w:rPr>
                      <w:sz w:val="20"/>
                      <w:szCs w:val="20"/>
                    </w:rPr>
                  </w:pPr>
                  <w:r w:rsidRPr="007C398F">
                    <w:rPr>
                      <w:sz w:val="20"/>
                      <w:szCs w:val="20"/>
                    </w:rPr>
                    <w:t>Article 19.55.    Règles diverses concernant les opérations :</w:t>
                  </w:r>
                </w:p>
                <w:p w14:paraId="40BB03CD" w14:textId="77777777" w:rsidR="00CA5D2F" w:rsidRPr="007C398F" w:rsidRDefault="00CA5D2F" w:rsidP="00B37FD5">
                  <w:pPr>
                    <w:numPr>
                      <w:ilvl w:val="0"/>
                      <w:numId w:val="132"/>
                    </w:numPr>
                    <w:spacing w:before="120" w:after="120"/>
                    <w:jc w:val="both"/>
                    <w:rPr>
                      <w:sz w:val="20"/>
                      <w:szCs w:val="20"/>
                    </w:rPr>
                  </w:pPr>
                  <w:r w:rsidRPr="007C398F">
                    <w:rPr>
                      <w:sz w:val="20"/>
                      <w:szCs w:val="20"/>
                    </w:rPr>
                    <w:t xml:space="preserve">les vannes sur les tanks doivent être en acier. Les conduites vers les tanks sont conçues de manière à réduire la formation de gaz et d'électricité statique; </w:t>
                  </w:r>
                </w:p>
                <w:p w14:paraId="618DB73F" w14:textId="77777777" w:rsidR="00CA5D2F" w:rsidRPr="007C398F" w:rsidRDefault="00CA5D2F" w:rsidP="00B37FD5">
                  <w:pPr>
                    <w:numPr>
                      <w:ilvl w:val="0"/>
                      <w:numId w:val="132"/>
                    </w:numPr>
                    <w:spacing w:before="120" w:after="120"/>
                    <w:jc w:val="both"/>
                    <w:rPr>
                      <w:sz w:val="20"/>
                      <w:szCs w:val="20"/>
                    </w:rPr>
                  </w:pPr>
                  <w:r w:rsidRPr="007C398F">
                    <w:rPr>
                      <w:sz w:val="20"/>
                      <w:szCs w:val="20"/>
                    </w:rPr>
                    <w:t xml:space="preserve">si les pompes sont situées dans un local fermé, une ventilation adéquate est prévue; </w:t>
                  </w:r>
                </w:p>
                <w:p w14:paraId="14BBDBAF" w14:textId="77777777" w:rsidR="00CA5D2F" w:rsidRPr="007C398F" w:rsidRDefault="00CA5D2F" w:rsidP="00B37FD5">
                  <w:pPr>
                    <w:numPr>
                      <w:ilvl w:val="0"/>
                      <w:numId w:val="132"/>
                    </w:numPr>
                    <w:spacing w:before="120" w:after="120"/>
                    <w:jc w:val="both"/>
                    <w:rPr>
                      <w:sz w:val="20"/>
                      <w:szCs w:val="20"/>
                    </w:rPr>
                  </w:pPr>
                  <w:r w:rsidRPr="007C398F">
                    <w:rPr>
                      <w:sz w:val="20"/>
                      <w:szCs w:val="20"/>
                    </w:rPr>
                    <w:lastRenderedPageBreak/>
                    <w:t xml:space="preserve">le remplissage d'un tank vide se fait par le bas ; la vitesse de remplissage est réduite jusqu'au moment où la surface du liquide dépasse nettement la partie supérieure de la tubulure par laquelle le produit est refoulé; </w:t>
                  </w:r>
                </w:p>
                <w:p w14:paraId="05E77C5B" w14:textId="77777777" w:rsidR="00CA5D2F" w:rsidRPr="007C398F" w:rsidRDefault="00CA5D2F" w:rsidP="00B37FD5">
                  <w:pPr>
                    <w:numPr>
                      <w:ilvl w:val="0"/>
                      <w:numId w:val="132"/>
                    </w:numPr>
                    <w:spacing w:before="120" w:after="120"/>
                    <w:jc w:val="both"/>
                    <w:rPr>
                      <w:sz w:val="20"/>
                      <w:szCs w:val="20"/>
                    </w:rPr>
                  </w:pPr>
                  <w:r w:rsidRPr="007C398F">
                    <w:rPr>
                      <w:sz w:val="20"/>
                      <w:szCs w:val="20"/>
                    </w:rPr>
                    <w:t xml:space="preserve">la vitesse de pompage est limitée à un mètre par seconde (1 m/s) quand on chasse l'eau d'une tuyauterie par pompage d'hydrocarbure ou vice versa, ou quand on pompe des produits différents séparés par un tampon d'eau. L'allure lente est maintenue jusqu'à ce que le volume total de la tuyauterie soit pompé et tous les mélanges classés; </w:t>
                  </w:r>
                </w:p>
                <w:p w14:paraId="1C9A4FE1" w14:textId="77777777" w:rsidR="00CA5D2F" w:rsidRPr="007C398F" w:rsidRDefault="00CA5D2F" w:rsidP="00B37FD5">
                  <w:pPr>
                    <w:numPr>
                      <w:ilvl w:val="0"/>
                      <w:numId w:val="132"/>
                    </w:numPr>
                    <w:spacing w:before="120" w:after="120"/>
                    <w:jc w:val="both"/>
                    <w:rPr>
                      <w:sz w:val="20"/>
                      <w:szCs w:val="20"/>
                    </w:rPr>
                  </w:pPr>
                  <w:r w:rsidRPr="007C398F">
                    <w:rPr>
                      <w:sz w:val="20"/>
                      <w:szCs w:val="20"/>
                    </w:rPr>
                    <w:t xml:space="preserve">l'accès aux cabines électriques et la manipulation des tableaux électriques sont interdits à quiconque, sauf au personnel de la société d'électricité, au responsable du dépôt, ou à toute personne autorisée spécialement. Dans la cabine figure un schéma des connexions. En dehors des heures de service, le courant est coupé là où son maintien n'est pas nécessaire; </w:t>
                  </w:r>
                </w:p>
                <w:p w14:paraId="66F733A4" w14:textId="77777777" w:rsidR="00CA5D2F" w:rsidRPr="007C398F" w:rsidRDefault="00CA5D2F" w:rsidP="00B37FD5">
                  <w:pPr>
                    <w:numPr>
                      <w:ilvl w:val="0"/>
                      <w:numId w:val="132"/>
                    </w:numPr>
                    <w:spacing w:before="120" w:after="120"/>
                    <w:jc w:val="both"/>
                    <w:rPr>
                      <w:sz w:val="20"/>
                      <w:szCs w:val="20"/>
                    </w:rPr>
                  </w:pPr>
                  <w:r w:rsidRPr="007C398F">
                    <w:rPr>
                      <w:sz w:val="20"/>
                      <w:szCs w:val="20"/>
                    </w:rPr>
                    <w:t xml:space="preserve">la manipulation des produits se fait de manière à éviter tout écoulement. Toute tache ou flaque de produit, en quelque endroit que ce soit, doit être immédiatement éliminée. S'il y a un risque d'incendie, une surveillance est exercée jusqu'à sa disparition. En cas de débordement au cours d'une opération de chargement, tous les chargements sont interrompus, les dômes des camions sont fermés, les traces de produit sur les véhicules et l'aire de chargement sont éliminées; </w:t>
                  </w:r>
                </w:p>
                <w:p w14:paraId="348510AB" w14:textId="77777777" w:rsidR="00CA5D2F" w:rsidRPr="007C398F" w:rsidRDefault="00CA5D2F" w:rsidP="00B37FD5">
                  <w:pPr>
                    <w:numPr>
                      <w:ilvl w:val="0"/>
                      <w:numId w:val="132"/>
                    </w:numPr>
                    <w:spacing w:before="120" w:after="120"/>
                    <w:jc w:val="both"/>
                    <w:rPr>
                      <w:sz w:val="20"/>
                      <w:szCs w:val="20"/>
                    </w:rPr>
                  </w:pPr>
                  <w:r w:rsidRPr="007C398F">
                    <w:rPr>
                      <w:sz w:val="20"/>
                      <w:szCs w:val="20"/>
                    </w:rPr>
                    <w:t xml:space="preserve">lors de tout mouvement de produit, il y a lieu de prendre les précautions opératoires suivantes : </w:t>
                  </w:r>
                </w:p>
                <w:p w14:paraId="6FDD2DC9" w14:textId="77777777" w:rsidR="00CA5D2F" w:rsidRPr="007C398F" w:rsidRDefault="00CA5D2F" w:rsidP="00B37FD5">
                  <w:pPr>
                    <w:numPr>
                      <w:ilvl w:val="0"/>
                      <w:numId w:val="133"/>
                    </w:numPr>
                    <w:spacing w:before="120" w:after="120"/>
                    <w:jc w:val="both"/>
                    <w:rPr>
                      <w:sz w:val="20"/>
                      <w:szCs w:val="20"/>
                    </w:rPr>
                  </w:pPr>
                  <w:r w:rsidRPr="007C398F">
                    <w:rPr>
                      <w:sz w:val="20"/>
                      <w:szCs w:val="20"/>
                    </w:rPr>
                    <w:t xml:space="preserve">vérifier par jaugeage que l'on dispose du volume suffisant dans le réservoir récepteur, en conservant une marge de sécurité d'au moins 5 % de la capacité nominale; </w:t>
                  </w:r>
                </w:p>
                <w:p w14:paraId="133264AB" w14:textId="77777777" w:rsidR="00CA5D2F" w:rsidRPr="007C398F" w:rsidRDefault="00CA5D2F" w:rsidP="00B37FD5">
                  <w:pPr>
                    <w:numPr>
                      <w:ilvl w:val="0"/>
                      <w:numId w:val="133"/>
                    </w:numPr>
                    <w:spacing w:before="120" w:after="120"/>
                    <w:jc w:val="both"/>
                    <w:rPr>
                      <w:sz w:val="20"/>
                      <w:szCs w:val="20"/>
                    </w:rPr>
                  </w:pPr>
                  <w:r w:rsidRPr="007C398F">
                    <w:rPr>
                      <w:sz w:val="20"/>
                      <w:szCs w:val="20"/>
                    </w:rPr>
                    <w:t xml:space="preserve">vérifier que les vannes dans la ligne servant au mouvement sont positionnées convenablement; </w:t>
                  </w:r>
                </w:p>
                <w:p w14:paraId="0F4CB649" w14:textId="77777777" w:rsidR="00CA5D2F" w:rsidRPr="007C398F" w:rsidRDefault="00CA5D2F" w:rsidP="00B37FD5">
                  <w:pPr>
                    <w:numPr>
                      <w:ilvl w:val="0"/>
                      <w:numId w:val="133"/>
                    </w:numPr>
                    <w:spacing w:before="120" w:after="120"/>
                    <w:jc w:val="both"/>
                    <w:rPr>
                      <w:sz w:val="20"/>
                      <w:szCs w:val="20"/>
                    </w:rPr>
                  </w:pPr>
                  <w:r w:rsidRPr="007C398F">
                    <w:rPr>
                      <w:sz w:val="20"/>
                      <w:szCs w:val="20"/>
                    </w:rPr>
                    <w:t xml:space="preserve">reconnaître la nature des produits en mouvement; </w:t>
                  </w:r>
                </w:p>
                <w:p w14:paraId="0CF9D0E9" w14:textId="77777777" w:rsidR="00CA5D2F" w:rsidRPr="007C398F" w:rsidRDefault="00CA5D2F" w:rsidP="00B37FD5">
                  <w:pPr>
                    <w:numPr>
                      <w:ilvl w:val="0"/>
                      <w:numId w:val="133"/>
                    </w:numPr>
                    <w:spacing w:before="120" w:after="120"/>
                    <w:jc w:val="both"/>
                    <w:rPr>
                      <w:sz w:val="20"/>
                      <w:szCs w:val="20"/>
                    </w:rPr>
                  </w:pPr>
                  <w:r w:rsidRPr="007C398F">
                    <w:rPr>
                      <w:sz w:val="20"/>
                      <w:szCs w:val="20"/>
                    </w:rPr>
                    <w:t xml:space="preserve">disposer de récipients appropriés dans lesquels les purges, échantillons, écoulements de branchement et de débranchement, et tous les autres écoulements éventuels sont recueillis. Ces récipients sont tenus à l'abri de la pluie et vidangés dans un réservoir prévu à cet effet; </w:t>
                  </w:r>
                </w:p>
                <w:p w14:paraId="66D02B92" w14:textId="77777777" w:rsidR="00CA5D2F" w:rsidRPr="007C398F" w:rsidRDefault="00CA5D2F" w:rsidP="00B37FD5">
                  <w:pPr>
                    <w:numPr>
                      <w:ilvl w:val="0"/>
                      <w:numId w:val="133"/>
                    </w:numPr>
                    <w:spacing w:before="120" w:after="120"/>
                    <w:jc w:val="both"/>
                    <w:rPr>
                      <w:sz w:val="20"/>
                      <w:szCs w:val="20"/>
                    </w:rPr>
                  </w:pPr>
                  <w:r w:rsidRPr="007C398F">
                    <w:rPr>
                      <w:sz w:val="20"/>
                      <w:szCs w:val="20"/>
                    </w:rPr>
                    <w:t xml:space="preserve">maintenir en bon état l'équipement utilisé lors des mouvements de produits : flexibles, bouchons, bras de chargement, joints, raccord, ...; </w:t>
                  </w:r>
                </w:p>
                <w:p w14:paraId="5B247154" w14:textId="77777777" w:rsidR="00CA5D2F" w:rsidRPr="007C398F" w:rsidRDefault="00CA5D2F" w:rsidP="00B37FD5">
                  <w:pPr>
                    <w:numPr>
                      <w:ilvl w:val="0"/>
                      <w:numId w:val="133"/>
                    </w:numPr>
                    <w:spacing w:before="120" w:after="120"/>
                    <w:jc w:val="both"/>
                    <w:rPr>
                      <w:sz w:val="20"/>
                      <w:szCs w:val="20"/>
                    </w:rPr>
                  </w:pPr>
                  <w:r w:rsidRPr="007C398F">
                    <w:rPr>
                      <w:sz w:val="20"/>
                      <w:szCs w:val="20"/>
                    </w:rPr>
                    <w:t xml:space="preserve">s'assurer que l'équipement de prévention et d'intervention est en place et en bon état de fonctionnement. </w:t>
                  </w:r>
                </w:p>
                <w:p w14:paraId="201C95EF" w14:textId="77777777" w:rsidR="00CA5D2F" w:rsidRPr="007C398F" w:rsidRDefault="00CA5D2F" w:rsidP="00B37FD5">
                  <w:pPr>
                    <w:spacing w:before="120" w:after="120"/>
                    <w:jc w:val="both"/>
                    <w:rPr>
                      <w:sz w:val="20"/>
                      <w:szCs w:val="20"/>
                    </w:rPr>
                  </w:pPr>
                  <w:r w:rsidRPr="007C398F">
                    <w:rPr>
                      <w:b/>
                      <w:sz w:val="20"/>
                      <w:szCs w:val="20"/>
                    </w:rPr>
                    <w:t> </w:t>
                  </w:r>
                </w:p>
                <w:p w14:paraId="03B0B351" w14:textId="77777777" w:rsidR="00CA5D2F" w:rsidRPr="007C398F" w:rsidRDefault="00CA5D2F" w:rsidP="00B37FD5">
                  <w:pPr>
                    <w:spacing w:before="120" w:after="120"/>
                    <w:jc w:val="both"/>
                    <w:rPr>
                      <w:sz w:val="20"/>
                      <w:szCs w:val="20"/>
                    </w:rPr>
                  </w:pPr>
                  <w:r w:rsidRPr="007C398F">
                    <w:rPr>
                      <w:sz w:val="20"/>
                      <w:szCs w:val="20"/>
                    </w:rPr>
                    <w:t>Section 2 — Responsable « pollution – incendie »</w:t>
                  </w:r>
                </w:p>
                <w:p w14:paraId="2CDBD476" w14:textId="77777777" w:rsidR="00CA5D2F" w:rsidRPr="007C398F" w:rsidRDefault="00CA5D2F" w:rsidP="00B37FD5">
                  <w:pPr>
                    <w:spacing w:before="120" w:after="120"/>
                    <w:jc w:val="both"/>
                    <w:rPr>
                      <w:sz w:val="20"/>
                      <w:szCs w:val="20"/>
                    </w:rPr>
                  </w:pPr>
                  <w:r w:rsidRPr="007C398F">
                    <w:rPr>
                      <w:sz w:val="20"/>
                      <w:szCs w:val="20"/>
                    </w:rPr>
                    <w:t>Article 19.56.    Dans chaque unité opérationnelle, un responsable est désigné pour diriger les opérations d'intervention, jusqu'à l'arrivée des services officiels. Cette personne fournit la preuve qu'elle a terminé avec fruit un cours de formation complémentaire en sécurité et hygiène du travail de niveau 2, ou une formation technique de niveau A1 au moins équivalente. Elle est responsable :</w:t>
                  </w:r>
                </w:p>
                <w:p w14:paraId="087288E3" w14:textId="77777777" w:rsidR="00CA5D2F" w:rsidRPr="007C398F" w:rsidRDefault="00CA5D2F" w:rsidP="00B37FD5">
                  <w:pPr>
                    <w:numPr>
                      <w:ilvl w:val="0"/>
                      <w:numId w:val="134"/>
                    </w:numPr>
                    <w:spacing w:before="120" w:after="120"/>
                    <w:jc w:val="both"/>
                    <w:rPr>
                      <w:sz w:val="20"/>
                      <w:szCs w:val="20"/>
                    </w:rPr>
                  </w:pPr>
                  <w:r w:rsidRPr="007C398F">
                    <w:rPr>
                      <w:sz w:val="20"/>
                      <w:szCs w:val="20"/>
                    </w:rPr>
                    <w:t xml:space="preserve">de la prévention, c'est-à-dire de la prise de toutes les mesures nécessitées par les circonstances opérationnelles présentant un danger; </w:t>
                  </w:r>
                </w:p>
                <w:p w14:paraId="2CFA3406" w14:textId="77777777" w:rsidR="00CA5D2F" w:rsidRPr="007C398F" w:rsidRDefault="00CA5D2F" w:rsidP="00B37FD5">
                  <w:pPr>
                    <w:numPr>
                      <w:ilvl w:val="0"/>
                      <w:numId w:val="134"/>
                    </w:numPr>
                    <w:spacing w:before="120" w:after="120"/>
                    <w:jc w:val="both"/>
                    <w:rPr>
                      <w:sz w:val="20"/>
                      <w:szCs w:val="20"/>
                    </w:rPr>
                  </w:pPr>
                  <w:r w:rsidRPr="007C398F">
                    <w:rPr>
                      <w:sz w:val="20"/>
                      <w:szCs w:val="20"/>
                    </w:rPr>
                    <w:t xml:space="preserve">de la mise au point de la procédure d'alerte et de sa mise en application en cas de contamination ou d'incendie; </w:t>
                  </w:r>
                </w:p>
                <w:p w14:paraId="15AA8F91" w14:textId="77777777" w:rsidR="00CA5D2F" w:rsidRPr="007C398F" w:rsidRDefault="00CA5D2F" w:rsidP="00B37FD5">
                  <w:pPr>
                    <w:numPr>
                      <w:ilvl w:val="0"/>
                      <w:numId w:val="134"/>
                    </w:numPr>
                    <w:spacing w:before="120" w:after="120"/>
                    <w:jc w:val="both"/>
                    <w:rPr>
                      <w:sz w:val="20"/>
                      <w:szCs w:val="20"/>
                    </w:rPr>
                  </w:pPr>
                  <w:r w:rsidRPr="007C398F">
                    <w:rPr>
                      <w:sz w:val="20"/>
                      <w:szCs w:val="20"/>
                    </w:rPr>
                    <w:lastRenderedPageBreak/>
                    <w:t xml:space="preserve">du maintien en bon état du matériel d'intervention; </w:t>
                  </w:r>
                </w:p>
                <w:p w14:paraId="4B5268CB" w14:textId="77777777" w:rsidR="00CA5D2F" w:rsidRPr="007C398F" w:rsidRDefault="00CA5D2F" w:rsidP="00B37FD5">
                  <w:pPr>
                    <w:numPr>
                      <w:ilvl w:val="0"/>
                      <w:numId w:val="134"/>
                    </w:numPr>
                    <w:spacing w:before="120" w:after="120"/>
                    <w:jc w:val="both"/>
                    <w:rPr>
                      <w:sz w:val="20"/>
                      <w:szCs w:val="20"/>
                    </w:rPr>
                  </w:pPr>
                  <w:r w:rsidRPr="007C398F">
                    <w:rPr>
                      <w:sz w:val="20"/>
                      <w:szCs w:val="20"/>
                    </w:rPr>
                    <w:t xml:space="preserve">de la mise en place d'une équipe locale d'intervention et de sa direction en cas d'accident; </w:t>
                  </w:r>
                </w:p>
                <w:p w14:paraId="338B19A6" w14:textId="77777777" w:rsidR="00CA5D2F" w:rsidRPr="007C398F" w:rsidRDefault="00CA5D2F" w:rsidP="00B37FD5">
                  <w:pPr>
                    <w:numPr>
                      <w:ilvl w:val="0"/>
                      <w:numId w:val="134"/>
                    </w:numPr>
                    <w:spacing w:before="120" w:after="120"/>
                    <w:jc w:val="both"/>
                    <w:rPr>
                      <w:sz w:val="20"/>
                      <w:szCs w:val="20"/>
                    </w:rPr>
                  </w:pPr>
                  <w:r w:rsidRPr="007C398F">
                    <w:rPr>
                      <w:sz w:val="20"/>
                      <w:szCs w:val="20"/>
                    </w:rPr>
                    <w:t xml:space="preserve">de l'appel aux autorités; </w:t>
                  </w:r>
                </w:p>
                <w:p w14:paraId="7A63D057" w14:textId="77777777" w:rsidR="00CA5D2F" w:rsidRPr="007C398F" w:rsidRDefault="00CA5D2F" w:rsidP="00B37FD5">
                  <w:pPr>
                    <w:numPr>
                      <w:ilvl w:val="0"/>
                      <w:numId w:val="134"/>
                    </w:numPr>
                    <w:spacing w:before="120" w:after="120"/>
                    <w:jc w:val="both"/>
                    <w:rPr>
                      <w:sz w:val="20"/>
                      <w:szCs w:val="20"/>
                    </w:rPr>
                  </w:pPr>
                  <w:r w:rsidRPr="007C398F">
                    <w:rPr>
                      <w:sz w:val="20"/>
                      <w:szCs w:val="20"/>
                    </w:rPr>
                    <w:t xml:space="preserve">de l'élaboration d'un plan d'urgence interne en collaboration avec le Service régional d'incendie; </w:t>
                  </w:r>
                </w:p>
                <w:p w14:paraId="623C8E0B" w14:textId="77777777" w:rsidR="00CA5D2F" w:rsidRPr="007C398F" w:rsidRDefault="00CA5D2F" w:rsidP="00B37FD5">
                  <w:pPr>
                    <w:numPr>
                      <w:ilvl w:val="0"/>
                      <w:numId w:val="134"/>
                    </w:numPr>
                    <w:spacing w:before="120" w:after="120"/>
                    <w:jc w:val="both"/>
                    <w:rPr>
                      <w:sz w:val="20"/>
                      <w:szCs w:val="20"/>
                    </w:rPr>
                  </w:pPr>
                  <w:r w:rsidRPr="007C398F">
                    <w:rPr>
                      <w:sz w:val="20"/>
                      <w:szCs w:val="20"/>
                    </w:rPr>
                    <w:t xml:space="preserve">de la communication à l'équipe locale d'intervention d'un itinéraire pour rallier le dépôt en cas de rappel suite à un incident, itinéraire déterminé par le plan d'intervention d'urgence. </w:t>
                  </w:r>
                </w:p>
                <w:p w14:paraId="48222053" w14:textId="77777777" w:rsidR="00CA5D2F" w:rsidRPr="007C398F" w:rsidRDefault="00CA5D2F" w:rsidP="00B37FD5">
                  <w:pPr>
                    <w:spacing w:before="120" w:after="120"/>
                    <w:jc w:val="both"/>
                    <w:rPr>
                      <w:sz w:val="20"/>
                      <w:szCs w:val="20"/>
                    </w:rPr>
                  </w:pPr>
                  <w:r w:rsidRPr="007C398F">
                    <w:rPr>
                      <w:sz w:val="20"/>
                      <w:szCs w:val="20"/>
                    </w:rPr>
                    <w:t>Article 19.57.    En cas d'absence momentanée, le responsable « pollution – incendie » désigne une personne compétente pour le remplacer et lui fournit les informations nécessaires qui lui permettent d'assurer efficacement son remplacement.</w:t>
                  </w:r>
                </w:p>
                <w:p w14:paraId="603EF24F" w14:textId="77777777" w:rsidR="00CA5D2F" w:rsidRPr="007C398F" w:rsidRDefault="00CA5D2F" w:rsidP="00B37FD5">
                  <w:pPr>
                    <w:spacing w:before="120" w:after="120"/>
                    <w:jc w:val="both"/>
                    <w:rPr>
                      <w:sz w:val="20"/>
                      <w:szCs w:val="20"/>
                    </w:rPr>
                  </w:pPr>
                  <w:r w:rsidRPr="007C398F">
                    <w:rPr>
                      <w:sz w:val="20"/>
                      <w:szCs w:val="20"/>
                    </w:rPr>
                    <w:t xml:space="preserve">Article 19.58.    En cas d'absence prolongée, le remplacement du responsable « pollution – incendie » est assuré par une personne du même grade, ou de compétence équivalente, qui aura préalablement été informée des dispositifs et de la situation exacte des lieux. </w:t>
                  </w:r>
                  <w:r w:rsidRPr="007C398F">
                    <w:rPr>
                      <w:sz w:val="20"/>
                      <w:szCs w:val="20"/>
                    </w:rPr>
                    <w:cr/>
                    <w:t>Ce remplaçant a les mêmes responsabilités et les mêmes compétences que la personne attitrée.</w:t>
                  </w:r>
                </w:p>
                <w:p w14:paraId="69E29896" w14:textId="77777777" w:rsidR="00CA5D2F" w:rsidRPr="007C398F" w:rsidRDefault="00CA5D2F" w:rsidP="00B37FD5">
                  <w:pPr>
                    <w:spacing w:before="120" w:after="120"/>
                    <w:jc w:val="both"/>
                    <w:rPr>
                      <w:sz w:val="20"/>
                      <w:szCs w:val="20"/>
                    </w:rPr>
                  </w:pPr>
                  <w:r w:rsidRPr="007C398F">
                    <w:rPr>
                      <w:sz w:val="20"/>
                      <w:szCs w:val="20"/>
                    </w:rPr>
                    <w:t>Article 19.59.    Chaque unité opérationnelle organise une équipe d'intervention bien formée aux techniques, placée sous la direction du responsable « pollution – incendie ». Les membres de cette équipe sont repris sur une liste donnant noms, adresses et numéros de téléphone du domicile privé. Ils sont appelés aussi bien pour les interventions réelles que pour les exercices. Cette équipe intervient lors de tout incident.</w:t>
                  </w:r>
                </w:p>
                <w:p w14:paraId="3504B52B" w14:textId="77777777" w:rsidR="00CA5D2F" w:rsidRPr="007C398F" w:rsidRDefault="00CA5D2F" w:rsidP="00B37FD5">
                  <w:pPr>
                    <w:spacing w:before="120" w:after="120"/>
                    <w:jc w:val="both"/>
                    <w:rPr>
                      <w:sz w:val="20"/>
                      <w:szCs w:val="20"/>
                    </w:rPr>
                  </w:pPr>
                  <w:r w:rsidRPr="007C398F">
                    <w:rPr>
                      <w:sz w:val="20"/>
                      <w:szCs w:val="20"/>
                    </w:rPr>
                    <w:t>CHAPITRE X — SECURITE</w:t>
                  </w:r>
                </w:p>
                <w:p w14:paraId="10A70412" w14:textId="77777777" w:rsidR="00CA5D2F" w:rsidRPr="007C398F" w:rsidRDefault="00CA5D2F" w:rsidP="00B37FD5">
                  <w:pPr>
                    <w:spacing w:before="120" w:after="120"/>
                    <w:jc w:val="both"/>
                    <w:rPr>
                      <w:sz w:val="20"/>
                      <w:szCs w:val="20"/>
                    </w:rPr>
                  </w:pPr>
                  <w:r w:rsidRPr="007C398F">
                    <w:rPr>
                      <w:sz w:val="20"/>
                      <w:szCs w:val="20"/>
                    </w:rPr>
                    <w:t>Article 19.60.    L’exploitant fournit — dans les six mois qui suivent la délivrance de la présente autorisation — la preuve de l’efficacité des moyens et des techniques utilisés pour la détection, l’alerte, l’alarme, les moyens de première intervention et de protection incendie du dépôt.</w:t>
                  </w:r>
                </w:p>
                <w:p w14:paraId="7253EB05" w14:textId="77777777" w:rsidR="00CA5D2F" w:rsidRPr="007C398F" w:rsidRDefault="00CA5D2F" w:rsidP="00B37FD5">
                  <w:pPr>
                    <w:spacing w:before="120" w:after="120"/>
                    <w:jc w:val="both"/>
                    <w:rPr>
                      <w:sz w:val="20"/>
                      <w:szCs w:val="20"/>
                    </w:rPr>
                  </w:pPr>
                  <w:r w:rsidRPr="007C398F">
                    <w:rPr>
                      <w:sz w:val="20"/>
                      <w:szCs w:val="20"/>
                    </w:rPr>
                    <w:t>Article 19.61.    Le dépôt est équipé d’un réseau électrique secouru (UPS) capable de fournir en tout temps du courant électrique pour l’alimentation des appareillages de contrôle et sécurité et de lutte contre l’incendie, spécialement en cas de sinistre.</w:t>
                  </w:r>
                  <w:r w:rsidRPr="007C398F">
                    <w:rPr>
                      <w:b/>
                      <w:sz w:val="20"/>
                      <w:szCs w:val="20"/>
                    </w:rPr>
                    <w:t> </w:t>
                  </w:r>
                </w:p>
                <w:p w14:paraId="186C1FC5" w14:textId="77777777" w:rsidR="00CA5D2F" w:rsidRPr="007C398F" w:rsidRDefault="00CA5D2F" w:rsidP="00B37FD5">
                  <w:pPr>
                    <w:spacing w:before="120" w:after="120"/>
                    <w:jc w:val="both"/>
                    <w:rPr>
                      <w:sz w:val="20"/>
                      <w:szCs w:val="20"/>
                    </w:rPr>
                  </w:pPr>
                  <w:r w:rsidRPr="007C398F">
                    <w:rPr>
                      <w:sz w:val="20"/>
                      <w:szCs w:val="20"/>
                      <w:u w:val="single"/>
                    </w:rPr>
                    <w:t>Annexe 1. - Liste des déchets admissibles</w:t>
                  </w:r>
                  <w:r w:rsidRPr="007C398F">
                    <w:rPr>
                      <w:sz w:val="20"/>
                      <w:szCs w:val="20"/>
                    </w:rPr>
                    <w:t> </w:t>
                  </w:r>
                </w:p>
                <w:p w14:paraId="24E64A9E" w14:textId="420ACC14" w:rsidR="00CA5D2F" w:rsidRPr="007C398F" w:rsidRDefault="00CA5D2F" w:rsidP="00B37FD5">
                  <w:pPr>
                    <w:spacing w:before="120" w:after="120"/>
                    <w:jc w:val="both"/>
                    <w:rPr>
                      <w:sz w:val="20"/>
                      <w:szCs w:val="20"/>
                    </w:rPr>
                  </w:pPr>
                  <w:r w:rsidRPr="007C398F">
                    <w:rPr>
                      <w:sz w:val="20"/>
                      <w:szCs w:val="20"/>
                    </w:rPr>
                    <w:t>Les déchets visés par les codes repris ci-dessous ne peuvent être admis dans la cimenterie que s'ils correspondent à l'une des catégories de déchets énumérés à l'article 5.1 § 1. </w:t>
                  </w:r>
                </w:p>
                <w:tbl>
                  <w:tblPr>
                    <w:tblW w:w="0" w:type="auto"/>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1483"/>
                    <w:gridCol w:w="6923"/>
                  </w:tblGrid>
                  <w:tr w:rsidR="00CA5D2F" w:rsidRPr="007C398F" w14:paraId="26A42579" w14:textId="77777777" w:rsidTr="00C86D6E">
                    <w:tc>
                      <w:tcPr>
                        <w:tcW w:w="0" w:type="auto"/>
                      </w:tcPr>
                      <w:p w14:paraId="31C95EAC" w14:textId="77777777" w:rsidR="00CA5D2F" w:rsidRPr="007C398F" w:rsidRDefault="00CA5D2F" w:rsidP="00CA5D2F">
                        <w:pPr>
                          <w:spacing w:before="0" w:after="0" w:line="240" w:lineRule="auto"/>
                          <w:jc w:val="both"/>
                          <w:rPr>
                            <w:sz w:val="20"/>
                            <w:szCs w:val="20"/>
                          </w:rPr>
                        </w:pPr>
                        <w:r w:rsidRPr="007C398F">
                          <w:rPr>
                            <w:b/>
                            <w:sz w:val="20"/>
                            <w:szCs w:val="20"/>
                          </w:rPr>
                          <w:t>Code wallon des déchets</w:t>
                        </w:r>
                      </w:p>
                      <w:p w14:paraId="1541CD1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864E430" w14:textId="77777777" w:rsidR="00CA5D2F" w:rsidRPr="007C398F" w:rsidRDefault="00CA5D2F" w:rsidP="00CA5D2F">
                        <w:pPr>
                          <w:spacing w:before="0" w:after="0" w:line="240" w:lineRule="auto"/>
                          <w:jc w:val="both"/>
                          <w:rPr>
                            <w:sz w:val="20"/>
                            <w:szCs w:val="20"/>
                          </w:rPr>
                        </w:pPr>
                        <w:r w:rsidRPr="007C398F">
                          <w:rPr>
                            <w:b/>
                            <w:sz w:val="20"/>
                            <w:szCs w:val="20"/>
                          </w:rPr>
                          <w:t>Désignation</w:t>
                        </w:r>
                      </w:p>
                      <w:p w14:paraId="7192C53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CF67789" w14:textId="77777777" w:rsidTr="00C86D6E">
                    <w:tc>
                      <w:tcPr>
                        <w:tcW w:w="0" w:type="auto"/>
                      </w:tcPr>
                      <w:p w14:paraId="023E54D3" w14:textId="77777777" w:rsidR="00CA5D2F" w:rsidRPr="007C398F" w:rsidRDefault="00CA5D2F" w:rsidP="00CA5D2F">
                        <w:pPr>
                          <w:spacing w:before="0" w:after="0" w:line="240" w:lineRule="auto"/>
                          <w:jc w:val="both"/>
                          <w:rPr>
                            <w:sz w:val="20"/>
                            <w:szCs w:val="20"/>
                          </w:rPr>
                        </w:pPr>
                        <w:r w:rsidRPr="007C398F">
                          <w:rPr>
                            <w:sz w:val="20"/>
                            <w:szCs w:val="20"/>
                          </w:rPr>
                          <w:t>01</w:t>
                        </w:r>
                      </w:p>
                      <w:p w14:paraId="2C48C92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F5A3808" w14:textId="77777777" w:rsidR="00CA5D2F" w:rsidRPr="007C398F" w:rsidRDefault="00CA5D2F" w:rsidP="00CA5D2F">
                        <w:pPr>
                          <w:spacing w:before="0" w:after="0" w:line="240" w:lineRule="auto"/>
                          <w:jc w:val="both"/>
                          <w:rPr>
                            <w:sz w:val="20"/>
                            <w:szCs w:val="20"/>
                          </w:rPr>
                        </w:pPr>
                        <w:r w:rsidRPr="007C398F">
                          <w:rPr>
                            <w:sz w:val="20"/>
                            <w:szCs w:val="20"/>
                          </w:rPr>
                          <w:t>Déchets provenant de l’exploration et de l’exploitation des mines et des carrières ainsi que du traitement physique et chimique des minéraux.</w:t>
                        </w:r>
                      </w:p>
                      <w:p w14:paraId="432491B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F184EE3" w14:textId="77777777" w:rsidTr="00C86D6E">
                    <w:tc>
                      <w:tcPr>
                        <w:tcW w:w="0" w:type="auto"/>
                      </w:tcPr>
                      <w:p w14:paraId="4654B81B" w14:textId="77777777" w:rsidR="00CA5D2F" w:rsidRPr="007C398F" w:rsidRDefault="00CA5D2F" w:rsidP="00CA5D2F">
                        <w:pPr>
                          <w:spacing w:before="0" w:after="0" w:line="240" w:lineRule="auto"/>
                          <w:jc w:val="both"/>
                          <w:rPr>
                            <w:sz w:val="20"/>
                            <w:szCs w:val="20"/>
                          </w:rPr>
                        </w:pPr>
                        <w:r w:rsidRPr="007C398F">
                          <w:rPr>
                            <w:sz w:val="20"/>
                            <w:szCs w:val="20"/>
                          </w:rPr>
                          <w:t> </w:t>
                        </w:r>
                      </w:p>
                      <w:p w14:paraId="3B27CF0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13E3CFA" w14:textId="77777777" w:rsidR="00CA5D2F" w:rsidRPr="007C398F" w:rsidRDefault="00CA5D2F" w:rsidP="00CA5D2F">
                        <w:pPr>
                          <w:spacing w:before="0" w:after="0" w:line="240" w:lineRule="auto"/>
                          <w:jc w:val="both"/>
                          <w:rPr>
                            <w:sz w:val="20"/>
                            <w:szCs w:val="20"/>
                          </w:rPr>
                        </w:pPr>
                        <w:r w:rsidRPr="007C398F">
                          <w:rPr>
                            <w:sz w:val="20"/>
                            <w:szCs w:val="20"/>
                          </w:rPr>
                          <w:t> </w:t>
                        </w:r>
                      </w:p>
                      <w:p w14:paraId="4BB5F8D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0896A9E" w14:textId="77777777" w:rsidTr="00C86D6E">
                    <w:tc>
                      <w:tcPr>
                        <w:tcW w:w="0" w:type="auto"/>
                      </w:tcPr>
                      <w:p w14:paraId="0297264C" w14:textId="77777777" w:rsidR="00CA5D2F" w:rsidRPr="007C398F" w:rsidRDefault="00CA5D2F" w:rsidP="00CA5D2F">
                        <w:pPr>
                          <w:spacing w:before="0" w:after="0" w:line="240" w:lineRule="auto"/>
                          <w:jc w:val="both"/>
                          <w:rPr>
                            <w:sz w:val="20"/>
                            <w:szCs w:val="20"/>
                          </w:rPr>
                        </w:pPr>
                        <w:r w:rsidRPr="007C398F">
                          <w:rPr>
                            <w:sz w:val="20"/>
                            <w:szCs w:val="20"/>
                            <w:u w:val="single"/>
                          </w:rPr>
                          <w:t>01 01</w:t>
                        </w:r>
                      </w:p>
                      <w:p w14:paraId="7BA4DE3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EECDA90"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l’extraction des minéraux</w:t>
                        </w:r>
                        <w:r w:rsidRPr="007C398F">
                          <w:rPr>
                            <w:sz w:val="20"/>
                            <w:szCs w:val="20"/>
                          </w:rPr>
                          <w:t>.</w:t>
                        </w:r>
                      </w:p>
                      <w:p w14:paraId="5F89B24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AF0AE3B" w14:textId="77777777" w:rsidTr="00C86D6E">
                    <w:tc>
                      <w:tcPr>
                        <w:tcW w:w="0" w:type="auto"/>
                      </w:tcPr>
                      <w:p w14:paraId="72CC0FE7" w14:textId="77777777" w:rsidR="00CA5D2F" w:rsidRPr="007C398F" w:rsidRDefault="00CA5D2F" w:rsidP="00CA5D2F">
                        <w:pPr>
                          <w:spacing w:before="0" w:after="0" w:line="240" w:lineRule="auto"/>
                          <w:jc w:val="both"/>
                          <w:rPr>
                            <w:sz w:val="20"/>
                            <w:szCs w:val="20"/>
                          </w:rPr>
                        </w:pPr>
                        <w:r w:rsidRPr="007C398F">
                          <w:rPr>
                            <w:sz w:val="20"/>
                            <w:szCs w:val="20"/>
                          </w:rPr>
                          <w:t>01 01 01</w:t>
                        </w:r>
                      </w:p>
                      <w:p w14:paraId="198B0F5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6D7A71E" w14:textId="77777777" w:rsidR="00CA5D2F" w:rsidRPr="007C398F" w:rsidRDefault="00CA5D2F" w:rsidP="00CA5D2F">
                        <w:pPr>
                          <w:spacing w:before="0" w:after="0" w:line="240" w:lineRule="auto"/>
                          <w:jc w:val="both"/>
                          <w:rPr>
                            <w:sz w:val="20"/>
                            <w:szCs w:val="20"/>
                          </w:rPr>
                        </w:pPr>
                        <w:r w:rsidRPr="007C398F">
                          <w:rPr>
                            <w:sz w:val="20"/>
                            <w:szCs w:val="20"/>
                          </w:rPr>
                          <w:t>Déchets provenant de l’extraction des minéraux métallifères.</w:t>
                        </w:r>
                      </w:p>
                      <w:p w14:paraId="1A32D3B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A5A3CBC" w14:textId="77777777" w:rsidTr="00C86D6E">
                    <w:tc>
                      <w:tcPr>
                        <w:tcW w:w="0" w:type="auto"/>
                      </w:tcPr>
                      <w:p w14:paraId="6E58E15A" w14:textId="77777777" w:rsidR="00CA5D2F" w:rsidRPr="007C398F" w:rsidRDefault="00CA5D2F" w:rsidP="00CA5D2F">
                        <w:pPr>
                          <w:spacing w:before="0" w:after="0" w:line="240" w:lineRule="auto"/>
                          <w:jc w:val="both"/>
                          <w:rPr>
                            <w:sz w:val="20"/>
                            <w:szCs w:val="20"/>
                          </w:rPr>
                        </w:pPr>
                        <w:r w:rsidRPr="007C398F">
                          <w:rPr>
                            <w:sz w:val="20"/>
                            <w:szCs w:val="20"/>
                          </w:rPr>
                          <w:lastRenderedPageBreak/>
                          <w:t>01 01 02</w:t>
                        </w:r>
                      </w:p>
                      <w:p w14:paraId="62CA245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FE0238B" w14:textId="77777777" w:rsidR="00CA5D2F" w:rsidRPr="007C398F" w:rsidRDefault="00CA5D2F" w:rsidP="00CA5D2F">
                        <w:pPr>
                          <w:spacing w:before="0" w:after="0" w:line="240" w:lineRule="auto"/>
                          <w:jc w:val="both"/>
                          <w:rPr>
                            <w:sz w:val="20"/>
                            <w:szCs w:val="20"/>
                          </w:rPr>
                        </w:pPr>
                        <w:r w:rsidRPr="007C398F">
                          <w:rPr>
                            <w:sz w:val="20"/>
                            <w:szCs w:val="20"/>
                          </w:rPr>
                          <w:t>Déchets provenant de l’extraction des minéraux non métallifères.</w:t>
                        </w:r>
                      </w:p>
                      <w:p w14:paraId="54C08FD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341F555" w14:textId="77777777" w:rsidTr="00C86D6E">
                    <w:tc>
                      <w:tcPr>
                        <w:tcW w:w="0" w:type="auto"/>
                      </w:tcPr>
                      <w:p w14:paraId="72D8E324" w14:textId="77777777" w:rsidR="00CA5D2F" w:rsidRPr="007C398F" w:rsidRDefault="00CA5D2F" w:rsidP="00CA5D2F">
                        <w:pPr>
                          <w:spacing w:before="0" w:after="0" w:line="240" w:lineRule="auto"/>
                          <w:jc w:val="both"/>
                          <w:rPr>
                            <w:sz w:val="20"/>
                            <w:szCs w:val="20"/>
                          </w:rPr>
                        </w:pPr>
                        <w:r w:rsidRPr="007C398F">
                          <w:rPr>
                            <w:sz w:val="20"/>
                            <w:szCs w:val="20"/>
                          </w:rPr>
                          <w:t> </w:t>
                        </w:r>
                      </w:p>
                      <w:p w14:paraId="058EDD2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4C8065A" w14:textId="77777777" w:rsidR="00CA5D2F" w:rsidRPr="007C398F" w:rsidRDefault="00CA5D2F" w:rsidP="00CA5D2F">
                        <w:pPr>
                          <w:spacing w:before="0" w:after="0" w:line="240" w:lineRule="auto"/>
                          <w:jc w:val="both"/>
                          <w:rPr>
                            <w:sz w:val="20"/>
                            <w:szCs w:val="20"/>
                          </w:rPr>
                        </w:pPr>
                        <w:r w:rsidRPr="007C398F">
                          <w:rPr>
                            <w:sz w:val="20"/>
                            <w:szCs w:val="20"/>
                          </w:rPr>
                          <w:t> </w:t>
                        </w:r>
                      </w:p>
                      <w:p w14:paraId="18A87FF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3328034" w14:textId="77777777" w:rsidTr="00C86D6E">
                    <w:tc>
                      <w:tcPr>
                        <w:tcW w:w="0" w:type="auto"/>
                      </w:tcPr>
                      <w:p w14:paraId="646D861C" w14:textId="77777777" w:rsidR="00CA5D2F" w:rsidRPr="007C398F" w:rsidRDefault="00CA5D2F" w:rsidP="00CA5D2F">
                        <w:pPr>
                          <w:spacing w:before="0" w:after="0" w:line="240" w:lineRule="auto"/>
                          <w:jc w:val="both"/>
                          <w:rPr>
                            <w:sz w:val="20"/>
                            <w:szCs w:val="20"/>
                          </w:rPr>
                        </w:pPr>
                        <w:r w:rsidRPr="007C398F">
                          <w:rPr>
                            <w:sz w:val="20"/>
                            <w:szCs w:val="20"/>
                            <w:u w:val="single"/>
                          </w:rPr>
                          <w:t>01 03</w:t>
                        </w:r>
                      </w:p>
                      <w:p w14:paraId="58BEBDE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888500A"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transformation physique et chimique des minéraux métallifères</w:t>
                        </w:r>
                        <w:r w:rsidRPr="007C398F">
                          <w:rPr>
                            <w:sz w:val="20"/>
                            <w:szCs w:val="20"/>
                          </w:rPr>
                          <w:t>.</w:t>
                        </w:r>
                      </w:p>
                      <w:p w14:paraId="1073528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5DCD5AC" w14:textId="77777777" w:rsidTr="00C86D6E">
                    <w:tc>
                      <w:tcPr>
                        <w:tcW w:w="0" w:type="auto"/>
                      </w:tcPr>
                      <w:p w14:paraId="336D1F56" w14:textId="77777777" w:rsidR="00CA5D2F" w:rsidRPr="007C398F" w:rsidRDefault="00CA5D2F" w:rsidP="00CA5D2F">
                        <w:pPr>
                          <w:spacing w:before="0" w:after="0" w:line="240" w:lineRule="auto"/>
                          <w:jc w:val="both"/>
                          <w:rPr>
                            <w:sz w:val="20"/>
                            <w:szCs w:val="20"/>
                          </w:rPr>
                        </w:pPr>
                        <w:r w:rsidRPr="007C398F">
                          <w:rPr>
                            <w:sz w:val="20"/>
                            <w:szCs w:val="20"/>
                          </w:rPr>
                          <w:t>01 03 06</w:t>
                        </w:r>
                      </w:p>
                      <w:p w14:paraId="7C57F4E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55BAA92" w14:textId="77777777" w:rsidR="00CA5D2F" w:rsidRPr="007C398F" w:rsidRDefault="00CA5D2F" w:rsidP="00CA5D2F">
                        <w:pPr>
                          <w:spacing w:before="0" w:after="0" w:line="240" w:lineRule="auto"/>
                          <w:jc w:val="both"/>
                          <w:rPr>
                            <w:sz w:val="20"/>
                            <w:szCs w:val="20"/>
                          </w:rPr>
                        </w:pPr>
                        <w:r w:rsidRPr="007C398F">
                          <w:rPr>
                            <w:sz w:val="20"/>
                            <w:szCs w:val="20"/>
                          </w:rPr>
                          <w:t>Stériles autres que ceux visés aux rubriques 01 03 04 et 01 03 05.</w:t>
                        </w:r>
                      </w:p>
                      <w:p w14:paraId="38AB7CB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0C489E9" w14:textId="77777777" w:rsidTr="00C86D6E">
                    <w:tc>
                      <w:tcPr>
                        <w:tcW w:w="0" w:type="auto"/>
                      </w:tcPr>
                      <w:p w14:paraId="23FDE2C1" w14:textId="77777777" w:rsidR="00CA5D2F" w:rsidRPr="007C398F" w:rsidRDefault="00CA5D2F" w:rsidP="00CA5D2F">
                        <w:pPr>
                          <w:spacing w:before="0" w:after="0" w:line="240" w:lineRule="auto"/>
                          <w:jc w:val="both"/>
                          <w:rPr>
                            <w:sz w:val="20"/>
                            <w:szCs w:val="20"/>
                          </w:rPr>
                        </w:pPr>
                        <w:r w:rsidRPr="007C398F">
                          <w:rPr>
                            <w:sz w:val="20"/>
                            <w:szCs w:val="20"/>
                          </w:rPr>
                          <w:t>01 03 07</w:t>
                        </w:r>
                      </w:p>
                      <w:p w14:paraId="5DF0D39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AF21AA6" w14:textId="77777777" w:rsidR="00CA5D2F" w:rsidRPr="007C398F" w:rsidRDefault="00CA5D2F" w:rsidP="00CA5D2F">
                        <w:pPr>
                          <w:spacing w:before="0" w:after="0" w:line="240" w:lineRule="auto"/>
                          <w:jc w:val="both"/>
                          <w:rPr>
                            <w:sz w:val="20"/>
                            <w:szCs w:val="20"/>
                          </w:rPr>
                        </w:pPr>
                        <w:r w:rsidRPr="007C398F">
                          <w:rPr>
                            <w:sz w:val="20"/>
                            <w:szCs w:val="20"/>
                          </w:rPr>
                          <w:t>Autres déchets contenant des substances provenant de la transformation physique et chimique des minéraux métallifères.</w:t>
                        </w:r>
                      </w:p>
                      <w:p w14:paraId="34F5477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371603C" w14:textId="77777777" w:rsidTr="00C86D6E">
                    <w:tc>
                      <w:tcPr>
                        <w:tcW w:w="0" w:type="auto"/>
                      </w:tcPr>
                      <w:p w14:paraId="4EEB8104" w14:textId="77777777" w:rsidR="00CA5D2F" w:rsidRPr="007C398F" w:rsidRDefault="00CA5D2F" w:rsidP="00CA5D2F">
                        <w:pPr>
                          <w:spacing w:before="0" w:after="0" w:line="240" w:lineRule="auto"/>
                          <w:jc w:val="both"/>
                          <w:rPr>
                            <w:sz w:val="20"/>
                            <w:szCs w:val="20"/>
                          </w:rPr>
                        </w:pPr>
                        <w:r w:rsidRPr="007C398F">
                          <w:rPr>
                            <w:sz w:val="20"/>
                            <w:szCs w:val="20"/>
                          </w:rPr>
                          <w:t>01 03 08</w:t>
                        </w:r>
                      </w:p>
                      <w:p w14:paraId="3BC15A5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3B34D98" w14:textId="77777777" w:rsidR="00CA5D2F" w:rsidRPr="007C398F" w:rsidRDefault="00CA5D2F" w:rsidP="00CA5D2F">
                        <w:pPr>
                          <w:spacing w:before="0" w:after="0" w:line="240" w:lineRule="auto"/>
                          <w:jc w:val="both"/>
                          <w:rPr>
                            <w:sz w:val="20"/>
                            <w:szCs w:val="20"/>
                          </w:rPr>
                        </w:pPr>
                        <w:r w:rsidRPr="007C398F">
                          <w:rPr>
                            <w:sz w:val="20"/>
                            <w:szCs w:val="20"/>
                          </w:rPr>
                          <w:t>Déchets de poussières et de poudres autres que ceux visés à la rubrique 01 03 07.</w:t>
                        </w:r>
                      </w:p>
                      <w:p w14:paraId="10B4641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15D24C7" w14:textId="77777777" w:rsidTr="00C86D6E">
                    <w:tc>
                      <w:tcPr>
                        <w:tcW w:w="0" w:type="auto"/>
                      </w:tcPr>
                      <w:p w14:paraId="5F85C45F" w14:textId="77777777" w:rsidR="00CA5D2F" w:rsidRPr="007C398F" w:rsidRDefault="00CA5D2F" w:rsidP="00CA5D2F">
                        <w:pPr>
                          <w:spacing w:before="0" w:after="0" w:line="240" w:lineRule="auto"/>
                          <w:jc w:val="both"/>
                          <w:rPr>
                            <w:sz w:val="20"/>
                            <w:szCs w:val="20"/>
                          </w:rPr>
                        </w:pPr>
                        <w:r w:rsidRPr="007C398F">
                          <w:rPr>
                            <w:sz w:val="20"/>
                            <w:szCs w:val="20"/>
                          </w:rPr>
                          <w:t>01 03 09</w:t>
                        </w:r>
                      </w:p>
                      <w:p w14:paraId="29CB63F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AC74422" w14:textId="77777777" w:rsidR="00CA5D2F" w:rsidRPr="007C398F" w:rsidRDefault="00CA5D2F" w:rsidP="00CA5D2F">
                        <w:pPr>
                          <w:spacing w:before="0" w:after="0" w:line="240" w:lineRule="auto"/>
                          <w:jc w:val="both"/>
                          <w:rPr>
                            <w:sz w:val="20"/>
                            <w:szCs w:val="20"/>
                          </w:rPr>
                        </w:pPr>
                        <w:r w:rsidRPr="007C398F">
                          <w:rPr>
                            <w:sz w:val="20"/>
                            <w:szCs w:val="20"/>
                          </w:rPr>
                          <w:t>Boues rouges issues de la production d’alumine autres que celles visées à la rubrique 01 03 07.</w:t>
                        </w:r>
                      </w:p>
                      <w:p w14:paraId="498DD62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16BB8CA" w14:textId="77777777" w:rsidTr="00C86D6E">
                    <w:tc>
                      <w:tcPr>
                        <w:tcW w:w="0" w:type="auto"/>
                      </w:tcPr>
                      <w:p w14:paraId="4D58D03E" w14:textId="77777777" w:rsidR="00CA5D2F" w:rsidRPr="007C398F" w:rsidRDefault="00CA5D2F" w:rsidP="00CA5D2F">
                        <w:pPr>
                          <w:spacing w:before="0" w:after="0" w:line="240" w:lineRule="auto"/>
                          <w:jc w:val="both"/>
                          <w:rPr>
                            <w:sz w:val="20"/>
                            <w:szCs w:val="20"/>
                          </w:rPr>
                        </w:pPr>
                        <w:r w:rsidRPr="007C398F">
                          <w:rPr>
                            <w:sz w:val="20"/>
                            <w:szCs w:val="20"/>
                          </w:rPr>
                          <w:t>01 03 99</w:t>
                        </w:r>
                      </w:p>
                      <w:p w14:paraId="6339AE3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6DD7010"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6820E7D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F170F7E" w14:textId="77777777" w:rsidTr="00C86D6E">
                    <w:tc>
                      <w:tcPr>
                        <w:tcW w:w="0" w:type="auto"/>
                      </w:tcPr>
                      <w:p w14:paraId="2C9CFD5E" w14:textId="77777777" w:rsidR="00CA5D2F" w:rsidRPr="007C398F" w:rsidRDefault="00CA5D2F" w:rsidP="00CA5D2F">
                        <w:pPr>
                          <w:spacing w:before="0" w:after="0" w:line="240" w:lineRule="auto"/>
                          <w:jc w:val="both"/>
                          <w:rPr>
                            <w:sz w:val="20"/>
                            <w:szCs w:val="20"/>
                          </w:rPr>
                        </w:pPr>
                        <w:r w:rsidRPr="007C398F">
                          <w:rPr>
                            <w:sz w:val="20"/>
                            <w:szCs w:val="20"/>
                          </w:rPr>
                          <w:t> </w:t>
                        </w:r>
                      </w:p>
                      <w:p w14:paraId="1DB0CCC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2ACA8AA" w14:textId="77777777" w:rsidR="00CA5D2F" w:rsidRPr="007C398F" w:rsidRDefault="00CA5D2F" w:rsidP="00CA5D2F">
                        <w:pPr>
                          <w:spacing w:before="0" w:after="0" w:line="240" w:lineRule="auto"/>
                          <w:jc w:val="both"/>
                          <w:rPr>
                            <w:sz w:val="20"/>
                            <w:szCs w:val="20"/>
                          </w:rPr>
                        </w:pPr>
                        <w:r w:rsidRPr="007C398F">
                          <w:rPr>
                            <w:sz w:val="20"/>
                            <w:szCs w:val="20"/>
                          </w:rPr>
                          <w:t> </w:t>
                        </w:r>
                      </w:p>
                      <w:p w14:paraId="54CF485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127627D" w14:textId="77777777" w:rsidTr="00C86D6E">
                    <w:tc>
                      <w:tcPr>
                        <w:tcW w:w="0" w:type="auto"/>
                      </w:tcPr>
                      <w:p w14:paraId="22BA1F1B" w14:textId="77777777" w:rsidR="00CA5D2F" w:rsidRPr="007C398F" w:rsidRDefault="00CA5D2F" w:rsidP="00CA5D2F">
                        <w:pPr>
                          <w:spacing w:before="0" w:after="0" w:line="240" w:lineRule="auto"/>
                          <w:jc w:val="both"/>
                          <w:rPr>
                            <w:sz w:val="20"/>
                            <w:szCs w:val="20"/>
                          </w:rPr>
                        </w:pPr>
                        <w:r w:rsidRPr="007C398F">
                          <w:rPr>
                            <w:sz w:val="20"/>
                            <w:szCs w:val="20"/>
                            <w:u w:val="single"/>
                          </w:rPr>
                          <w:t>01 04</w:t>
                        </w:r>
                      </w:p>
                      <w:p w14:paraId="5948097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BA06FC7"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transformation physique et chimique des minéraux non métallifères</w:t>
                        </w:r>
                        <w:r w:rsidRPr="007C398F">
                          <w:rPr>
                            <w:sz w:val="20"/>
                            <w:szCs w:val="20"/>
                          </w:rPr>
                          <w:t>.</w:t>
                        </w:r>
                      </w:p>
                      <w:p w14:paraId="14ECF2B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B78F8EE" w14:textId="77777777" w:rsidTr="00C86D6E">
                    <w:tc>
                      <w:tcPr>
                        <w:tcW w:w="0" w:type="auto"/>
                      </w:tcPr>
                      <w:p w14:paraId="3EFA4EB8" w14:textId="77777777" w:rsidR="00CA5D2F" w:rsidRPr="007C398F" w:rsidRDefault="00CA5D2F" w:rsidP="00CA5D2F">
                        <w:pPr>
                          <w:spacing w:before="0" w:after="0" w:line="240" w:lineRule="auto"/>
                          <w:jc w:val="both"/>
                          <w:rPr>
                            <w:sz w:val="20"/>
                            <w:szCs w:val="20"/>
                          </w:rPr>
                        </w:pPr>
                        <w:r w:rsidRPr="007C398F">
                          <w:rPr>
                            <w:sz w:val="20"/>
                            <w:szCs w:val="20"/>
                          </w:rPr>
                          <w:t>01 04 07</w:t>
                        </w:r>
                      </w:p>
                      <w:p w14:paraId="23AAC59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96BA033" w14:textId="77777777" w:rsidR="00CA5D2F" w:rsidRPr="007C398F" w:rsidRDefault="00CA5D2F" w:rsidP="00CA5D2F">
                        <w:pPr>
                          <w:spacing w:before="0" w:after="0" w:line="240" w:lineRule="auto"/>
                          <w:jc w:val="both"/>
                          <w:rPr>
                            <w:sz w:val="20"/>
                            <w:szCs w:val="20"/>
                          </w:rPr>
                        </w:pPr>
                        <w:r w:rsidRPr="007C398F">
                          <w:rPr>
                            <w:sz w:val="20"/>
                            <w:szCs w:val="20"/>
                          </w:rPr>
                          <w:t>Déchets contenant des substances dangereuses provenant de la transformation physique et chimique des minéraux non métallifères.</w:t>
                        </w:r>
                      </w:p>
                      <w:p w14:paraId="60EDBD0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6B0DE9A" w14:textId="77777777" w:rsidTr="00C86D6E">
                    <w:tc>
                      <w:tcPr>
                        <w:tcW w:w="0" w:type="auto"/>
                      </w:tcPr>
                      <w:p w14:paraId="0AF277F7" w14:textId="77777777" w:rsidR="00CA5D2F" w:rsidRPr="007C398F" w:rsidRDefault="00CA5D2F" w:rsidP="00CA5D2F">
                        <w:pPr>
                          <w:spacing w:before="0" w:after="0" w:line="240" w:lineRule="auto"/>
                          <w:jc w:val="both"/>
                          <w:rPr>
                            <w:sz w:val="20"/>
                            <w:szCs w:val="20"/>
                          </w:rPr>
                        </w:pPr>
                        <w:r w:rsidRPr="007C398F">
                          <w:rPr>
                            <w:sz w:val="20"/>
                            <w:szCs w:val="20"/>
                          </w:rPr>
                          <w:t>01 04 08</w:t>
                        </w:r>
                      </w:p>
                      <w:p w14:paraId="12F0E65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EC2815C" w14:textId="77777777" w:rsidR="00CA5D2F" w:rsidRPr="007C398F" w:rsidRDefault="00CA5D2F" w:rsidP="00CA5D2F">
                        <w:pPr>
                          <w:spacing w:before="0" w:after="0" w:line="240" w:lineRule="auto"/>
                          <w:jc w:val="both"/>
                          <w:rPr>
                            <w:sz w:val="20"/>
                            <w:szCs w:val="20"/>
                          </w:rPr>
                        </w:pPr>
                        <w:r w:rsidRPr="007C398F">
                          <w:rPr>
                            <w:sz w:val="20"/>
                            <w:szCs w:val="20"/>
                          </w:rPr>
                          <w:t>Déchets de graviers et débris de pierres autres que ceux visés à la rubrique 01 04 07.</w:t>
                        </w:r>
                      </w:p>
                      <w:p w14:paraId="46E97EC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A06FBB3" w14:textId="77777777" w:rsidTr="00C86D6E">
                    <w:tc>
                      <w:tcPr>
                        <w:tcW w:w="0" w:type="auto"/>
                      </w:tcPr>
                      <w:p w14:paraId="4A5872AA" w14:textId="77777777" w:rsidR="00CA5D2F" w:rsidRPr="007C398F" w:rsidRDefault="00CA5D2F" w:rsidP="00CA5D2F">
                        <w:pPr>
                          <w:spacing w:before="0" w:after="0" w:line="240" w:lineRule="auto"/>
                          <w:jc w:val="both"/>
                          <w:rPr>
                            <w:sz w:val="20"/>
                            <w:szCs w:val="20"/>
                          </w:rPr>
                        </w:pPr>
                        <w:r w:rsidRPr="007C398F">
                          <w:rPr>
                            <w:sz w:val="20"/>
                            <w:szCs w:val="20"/>
                          </w:rPr>
                          <w:t>01 04 09</w:t>
                        </w:r>
                      </w:p>
                      <w:p w14:paraId="3E33D0D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4E02704" w14:textId="77777777" w:rsidR="00CA5D2F" w:rsidRPr="007C398F" w:rsidRDefault="00CA5D2F" w:rsidP="00CA5D2F">
                        <w:pPr>
                          <w:spacing w:before="0" w:after="0" w:line="240" w:lineRule="auto"/>
                          <w:jc w:val="both"/>
                          <w:rPr>
                            <w:sz w:val="20"/>
                            <w:szCs w:val="20"/>
                          </w:rPr>
                        </w:pPr>
                        <w:r w:rsidRPr="007C398F">
                          <w:rPr>
                            <w:sz w:val="20"/>
                            <w:szCs w:val="20"/>
                          </w:rPr>
                          <w:t>Déchets de sable et d’argile.</w:t>
                        </w:r>
                      </w:p>
                      <w:p w14:paraId="0645ACE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B01CBB1" w14:textId="77777777" w:rsidTr="00C86D6E">
                    <w:tc>
                      <w:tcPr>
                        <w:tcW w:w="0" w:type="auto"/>
                      </w:tcPr>
                      <w:p w14:paraId="38F2DD71" w14:textId="77777777" w:rsidR="00CA5D2F" w:rsidRPr="007C398F" w:rsidRDefault="00CA5D2F" w:rsidP="00CA5D2F">
                        <w:pPr>
                          <w:spacing w:before="0" w:after="0" w:line="240" w:lineRule="auto"/>
                          <w:jc w:val="both"/>
                          <w:rPr>
                            <w:sz w:val="20"/>
                            <w:szCs w:val="20"/>
                          </w:rPr>
                        </w:pPr>
                        <w:r w:rsidRPr="007C398F">
                          <w:rPr>
                            <w:sz w:val="20"/>
                            <w:szCs w:val="20"/>
                          </w:rPr>
                          <w:t>01 04 10</w:t>
                        </w:r>
                      </w:p>
                      <w:p w14:paraId="5826029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53EC3E2" w14:textId="77777777" w:rsidR="00CA5D2F" w:rsidRPr="007C398F" w:rsidRDefault="00CA5D2F" w:rsidP="00CA5D2F">
                        <w:pPr>
                          <w:spacing w:before="0" w:after="0" w:line="240" w:lineRule="auto"/>
                          <w:jc w:val="both"/>
                          <w:rPr>
                            <w:sz w:val="20"/>
                            <w:szCs w:val="20"/>
                          </w:rPr>
                        </w:pPr>
                        <w:r w:rsidRPr="007C398F">
                          <w:rPr>
                            <w:sz w:val="20"/>
                            <w:szCs w:val="20"/>
                          </w:rPr>
                          <w:t>Déchets de poussières et de poudres autres que ceux visés à la rubrique 01 04 07.</w:t>
                        </w:r>
                      </w:p>
                      <w:p w14:paraId="13ED8B3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751460E" w14:textId="77777777" w:rsidTr="00C86D6E">
                    <w:tc>
                      <w:tcPr>
                        <w:tcW w:w="0" w:type="auto"/>
                      </w:tcPr>
                      <w:p w14:paraId="2EF00691" w14:textId="77777777" w:rsidR="00CA5D2F" w:rsidRPr="007C398F" w:rsidRDefault="00CA5D2F" w:rsidP="00CA5D2F">
                        <w:pPr>
                          <w:spacing w:before="0" w:after="0" w:line="240" w:lineRule="auto"/>
                          <w:jc w:val="both"/>
                          <w:rPr>
                            <w:sz w:val="20"/>
                            <w:szCs w:val="20"/>
                          </w:rPr>
                        </w:pPr>
                        <w:r w:rsidRPr="007C398F">
                          <w:rPr>
                            <w:sz w:val="20"/>
                            <w:szCs w:val="20"/>
                          </w:rPr>
                          <w:t>01 04 12</w:t>
                        </w:r>
                      </w:p>
                      <w:p w14:paraId="4938A42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CFEE801" w14:textId="77777777" w:rsidR="00CA5D2F" w:rsidRPr="007C398F" w:rsidRDefault="00CA5D2F" w:rsidP="00CA5D2F">
                        <w:pPr>
                          <w:spacing w:before="0" w:after="0" w:line="240" w:lineRule="auto"/>
                          <w:jc w:val="both"/>
                          <w:rPr>
                            <w:sz w:val="20"/>
                            <w:szCs w:val="20"/>
                          </w:rPr>
                        </w:pPr>
                        <w:r w:rsidRPr="007C398F">
                          <w:rPr>
                            <w:sz w:val="20"/>
                            <w:szCs w:val="20"/>
                          </w:rPr>
                          <w:t>Stériles et autres déchets provenant du lavage et du nettoyage des minéraux autres que ceux visés aux rubrique 01 04 07 et 01 04 11.</w:t>
                        </w:r>
                      </w:p>
                      <w:p w14:paraId="7A1734C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669C4AF" w14:textId="77777777" w:rsidTr="00C86D6E">
                    <w:tc>
                      <w:tcPr>
                        <w:tcW w:w="0" w:type="auto"/>
                      </w:tcPr>
                      <w:p w14:paraId="33F98019" w14:textId="77777777" w:rsidR="00CA5D2F" w:rsidRPr="007C398F" w:rsidRDefault="00CA5D2F" w:rsidP="00CA5D2F">
                        <w:pPr>
                          <w:spacing w:before="0" w:after="0" w:line="240" w:lineRule="auto"/>
                          <w:jc w:val="both"/>
                          <w:rPr>
                            <w:sz w:val="20"/>
                            <w:szCs w:val="20"/>
                          </w:rPr>
                        </w:pPr>
                        <w:r w:rsidRPr="007C398F">
                          <w:rPr>
                            <w:sz w:val="20"/>
                            <w:szCs w:val="20"/>
                          </w:rPr>
                          <w:t>01 04 13</w:t>
                        </w:r>
                      </w:p>
                      <w:p w14:paraId="05B3FFF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56FB278" w14:textId="77777777" w:rsidR="00CA5D2F" w:rsidRPr="007C398F" w:rsidRDefault="00CA5D2F" w:rsidP="00CA5D2F">
                        <w:pPr>
                          <w:spacing w:before="0" w:after="0" w:line="240" w:lineRule="auto"/>
                          <w:jc w:val="both"/>
                          <w:rPr>
                            <w:sz w:val="20"/>
                            <w:szCs w:val="20"/>
                          </w:rPr>
                        </w:pPr>
                        <w:r w:rsidRPr="007C398F">
                          <w:rPr>
                            <w:sz w:val="20"/>
                            <w:szCs w:val="20"/>
                          </w:rPr>
                          <w:t>Déchets provenant de la taille et du sciage des pierres autres que ceux visés à la rubrique 01 04 07.</w:t>
                        </w:r>
                      </w:p>
                      <w:p w14:paraId="091E9C9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D2346A7" w14:textId="77777777" w:rsidTr="00C86D6E">
                    <w:tc>
                      <w:tcPr>
                        <w:tcW w:w="0" w:type="auto"/>
                      </w:tcPr>
                      <w:p w14:paraId="52AB757E" w14:textId="77777777" w:rsidR="00CA5D2F" w:rsidRPr="007C398F" w:rsidRDefault="00CA5D2F" w:rsidP="00CA5D2F">
                        <w:pPr>
                          <w:spacing w:before="0" w:after="0" w:line="240" w:lineRule="auto"/>
                          <w:jc w:val="both"/>
                          <w:rPr>
                            <w:sz w:val="20"/>
                            <w:szCs w:val="20"/>
                          </w:rPr>
                        </w:pPr>
                        <w:r w:rsidRPr="007C398F">
                          <w:rPr>
                            <w:sz w:val="20"/>
                            <w:szCs w:val="20"/>
                          </w:rPr>
                          <w:t>01 04 99</w:t>
                        </w:r>
                      </w:p>
                      <w:p w14:paraId="16C74FC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74D0399"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608FF12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75D6A64" w14:textId="77777777" w:rsidTr="00C86D6E">
                    <w:tc>
                      <w:tcPr>
                        <w:tcW w:w="0" w:type="auto"/>
                      </w:tcPr>
                      <w:p w14:paraId="1D5A3436" w14:textId="77777777" w:rsidR="00CA5D2F" w:rsidRPr="007C398F" w:rsidRDefault="00CA5D2F" w:rsidP="00CA5D2F">
                        <w:pPr>
                          <w:spacing w:before="0" w:after="0" w:line="240" w:lineRule="auto"/>
                          <w:jc w:val="both"/>
                          <w:rPr>
                            <w:sz w:val="20"/>
                            <w:szCs w:val="20"/>
                          </w:rPr>
                        </w:pPr>
                        <w:r w:rsidRPr="007C398F">
                          <w:rPr>
                            <w:sz w:val="20"/>
                            <w:szCs w:val="20"/>
                          </w:rPr>
                          <w:t> </w:t>
                        </w:r>
                      </w:p>
                      <w:p w14:paraId="2891B04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824FB51" w14:textId="77777777" w:rsidR="00CA5D2F" w:rsidRPr="007C398F" w:rsidRDefault="00CA5D2F" w:rsidP="00CA5D2F">
                        <w:pPr>
                          <w:spacing w:before="0" w:after="0" w:line="240" w:lineRule="auto"/>
                          <w:jc w:val="both"/>
                          <w:rPr>
                            <w:sz w:val="20"/>
                            <w:szCs w:val="20"/>
                          </w:rPr>
                        </w:pPr>
                        <w:r w:rsidRPr="007C398F">
                          <w:rPr>
                            <w:sz w:val="20"/>
                            <w:szCs w:val="20"/>
                          </w:rPr>
                          <w:t> </w:t>
                        </w:r>
                      </w:p>
                      <w:p w14:paraId="3DCA5CF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13C0BF3" w14:textId="77777777" w:rsidTr="00C86D6E">
                    <w:tc>
                      <w:tcPr>
                        <w:tcW w:w="0" w:type="auto"/>
                      </w:tcPr>
                      <w:p w14:paraId="75C73F10" w14:textId="77777777" w:rsidR="00CA5D2F" w:rsidRPr="007C398F" w:rsidRDefault="00CA5D2F" w:rsidP="00CA5D2F">
                        <w:pPr>
                          <w:spacing w:before="0" w:after="0" w:line="240" w:lineRule="auto"/>
                          <w:jc w:val="both"/>
                          <w:rPr>
                            <w:sz w:val="20"/>
                            <w:szCs w:val="20"/>
                          </w:rPr>
                        </w:pPr>
                        <w:r w:rsidRPr="007C398F">
                          <w:rPr>
                            <w:sz w:val="20"/>
                            <w:szCs w:val="20"/>
                            <w:u w:val="single"/>
                          </w:rPr>
                          <w:t>01 05</w:t>
                        </w:r>
                      </w:p>
                      <w:p w14:paraId="77CB469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C60F457" w14:textId="77777777" w:rsidR="00CA5D2F" w:rsidRPr="007C398F" w:rsidRDefault="00CA5D2F" w:rsidP="00CA5D2F">
                        <w:pPr>
                          <w:spacing w:before="0" w:after="0" w:line="240" w:lineRule="auto"/>
                          <w:jc w:val="both"/>
                          <w:rPr>
                            <w:sz w:val="20"/>
                            <w:szCs w:val="20"/>
                          </w:rPr>
                        </w:pPr>
                        <w:r w:rsidRPr="007C398F">
                          <w:rPr>
                            <w:sz w:val="20"/>
                            <w:szCs w:val="20"/>
                            <w:u w:val="single"/>
                          </w:rPr>
                          <w:t>Boues de forage et autres déchets de forage</w:t>
                        </w:r>
                        <w:r w:rsidRPr="007C398F">
                          <w:rPr>
                            <w:sz w:val="20"/>
                            <w:szCs w:val="20"/>
                          </w:rPr>
                          <w:t>.</w:t>
                        </w:r>
                      </w:p>
                      <w:p w14:paraId="3E8A787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36AC37C" w14:textId="77777777" w:rsidTr="00C86D6E">
                    <w:tc>
                      <w:tcPr>
                        <w:tcW w:w="0" w:type="auto"/>
                      </w:tcPr>
                      <w:p w14:paraId="57A3553F" w14:textId="77777777" w:rsidR="00CA5D2F" w:rsidRPr="007C398F" w:rsidRDefault="00CA5D2F" w:rsidP="00CA5D2F">
                        <w:pPr>
                          <w:spacing w:before="0" w:after="0" w:line="240" w:lineRule="auto"/>
                          <w:jc w:val="both"/>
                          <w:rPr>
                            <w:sz w:val="20"/>
                            <w:szCs w:val="20"/>
                          </w:rPr>
                        </w:pPr>
                        <w:r w:rsidRPr="007C398F">
                          <w:rPr>
                            <w:sz w:val="20"/>
                            <w:szCs w:val="20"/>
                          </w:rPr>
                          <w:t>01 05 04</w:t>
                        </w:r>
                      </w:p>
                      <w:p w14:paraId="300A484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5837EF9" w14:textId="77777777" w:rsidR="00CA5D2F" w:rsidRPr="007C398F" w:rsidRDefault="00CA5D2F" w:rsidP="00CA5D2F">
                        <w:pPr>
                          <w:spacing w:before="0" w:after="0" w:line="240" w:lineRule="auto"/>
                          <w:jc w:val="both"/>
                          <w:rPr>
                            <w:sz w:val="20"/>
                            <w:szCs w:val="20"/>
                          </w:rPr>
                        </w:pPr>
                        <w:r w:rsidRPr="007C398F">
                          <w:rPr>
                            <w:sz w:val="20"/>
                            <w:szCs w:val="20"/>
                          </w:rPr>
                          <w:t>Boues et autres déchets de forage contenant de l’eau douce.</w:t>
                        </w:r>
                      </w:p>
                      <w:p w14:paraId="70AACC4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BE2183F" w14:textId="77777777" w:rsidTr="00C86D6E">
                    <w:tc>
                      <w:tcPr>
                        <w:tcW w:w="0" w:type="auto"/>
                      </w:tcPr>
                      <w:p w14:paraId="11DA5F37" w14:textId="77777777" w:rsidR="00CA5D2F" w:rsidRPr="007C398F" w:rsidRDefault="00CA5D2F" w:rsidP="00CA5D2F">
                        <w:pPr>
                          <w:spacing w:before="0" w:after="0" w:line="240" w:lineRule="auto"/>
                          <w:jc w:val="both"/>
                          <w:rPr>
                            <w:sz w:val="20"/>
                            <w:szCs w:val="20"/>
                          </w:rPr>
                        </w:pPr>
                        <w:r w:rsidRPr="007C398F">
                          <w:rPr>
                            <w:sz w:val="20"/>
                            <w:szCs w:val="20"/>
                          </w:rPr>
                          <w:t>01 05 05</w:t>
                        </w:r>
                      </w:p>
                      <w:p w14:paraId="01837B6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C22D226" w14:textId="77777777" w:rsidR="00CA5D2F" w:rsidRPr="007C398F" w:rsidRDefault="00CA5D2F" w:rsidP="00CA5D2F">
                        <w:pPr>
                          <w:spacing w:before="0" w:after="0" w:line="240" w:lineRule="auto"/>
                          <w:jc w:val="both"/>
                          <w:rPr>
                            <w:sz w:val="20"/>
                            <w:szCs w:val="20"/>
                          </w:rPr>
                        </w:pPr>
                        <w:r w:rsidRPr="007C398F">
                          <w:rPr>
                            <w:sz w:val="20"/>
                            <w:szCs w:val="20"/>
                          </w:rPr>
                          <w:t>Boues et autres déchets de forage contenant des hydrocarbures.</w:t>
                        </w:r>
                      </w:p>
                      <w:p w14:paraId="4EE4D59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84E28EC" w14:textId="77777777" w:rsidTr="00C86D6E">
                    <w:tc>
                      <w:tcPr>
                        <w:tcW w:w="0" w:type="auto"/>
                      </w:tcPr>
                      <w:p w14:paraId="6BC8EEB8" w14:textId="77777777" w:rsidR="00CA5D2F" w:rsidRPr="007C398F" w:rsidRDefault="00CA5D2F" w:rsidP="00CA5D2F">
                        <w:pPr>
                          <w:spacing w:before="0" w:after="0" w:line="240" w:lineRule="auto"/>
                          <w:jc w:val="both"/>
                          <w:rPr>
                            <w:sz w:val="20"/>
                            <w:szCs w:val="20"/>
                          </w:rPr>
                        </w:pPr>
                        <w:r w:rsidRPr="007C398F">
                          <w:rPr>
                            <w:sz w:val="20"/>
                            <w:szCs w:val="20"/>
                          </w:rPr>
                          <w:t>01 05 06</w:t>
                        </w:r>
                      </w:p>
                      <w:p w14:paraId="167AEDC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500922F" w14:textId="77777777" w:rsidR="00CA5D2F" w:rsidRPr="007C398F" w:rsidRDefault="00CA5D2F" w:rsidP="00CA5D2F">
                        <w:pPr>
                          <w:spacing w:before="0" w:after="0" w:line="240" w:lineRule="auto"/>
                          <w:jc w:val="both"/>
                          <w:rPr>
                            <w:sz w:val="20"/>
                            <w:szCs w:val="20"/>
                          </w:rPr>
                        </w:pPr>
                        <w:r w:rsidRPr="007C398F">
                          <w:rPr>
                            <w:sz w:val="20"/>
                            <w:szCs w:val="20"/>
                          </w:rPr>
                          <w:t>Boues et autres déchets de forage contenant des substances dangereuses.</w:t>
                        </w:r>
                      </w:p>
                      <w:p w14:paraId="01F4D2F8" w14:textId="77777777" w:rsidR="00CA5D2F" w:rsidRPr="007C398F" w:rsidRDefault="00CA5D2F" w:rsidP="00CA5D2F">
                        <w:pPr>
                          <w:spacing w:before="0" w:after="0" w:line="240" w:lineRule="auto"/>
                          <w:jc w:val="both"/>
                          <w:rPr>
                            <w:sz w:val="20"/>
                            <w:szCs w:val="20"/>
                          </w:rPr>
                        </w:pPr>
                        <w:r w:rsidRPr="007C398F">
                          <w:rPr>
                            <w:sz w:val="20"/>
                            <w:szCs w:val="20"/>
                          </w:rPr>
                          <w:lastRenderedPageBreak/>
                          <w:t xml:space="preserve"> </w:t>
                        </w:r>
                      </w:p>
                    </w:tc>
                  </w:tr>
                  <w:tr w:rsidR="00CA5D2F" w:rsidRPr="007C398F" w14:paraId="15B6B1BD" w14:textId="77777777" w:rsidTr="00C86D6E">
                    <w:tc>
                      <w:tcPr>
                        <w:tcW w:w="0" w:type="auto"/>
                      </w:tcPr>
                      <w:p w14:paraId="59849B62" w14:textId="77777777" w:rsidR="00CA5D2F" w:rsidRPr="007C398F" w:rsidRDefault="00CA5D2F" w:rsidP="00CA5D2F">
                        <w:pPr>
                          <w:spacing w:before="0" w:after="0" w:line="240" w:lineRule="auto"/>
                          <w:jc w:val="both"/>
                          <w:rPr>
                            <w:sz w:val="20"/>
                            <w:szCs w:val="20"/>
                          </w:rPr>
                        </w:pPr>
                        <w:r w:rsidRPr="007C398F">
                          <w:rPr>
                            <w:sz w:val="20"/>
                            <w:szCs w:val="20"/>
                          </w:rPr>
                          <w:lastRenderedPageBreak/>
                          <w:t>01 05 08</w:t>
                        </w:r>
                      </w:p>
                      <w:p w14:paraId="4F49F18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2C42D66" w14:textId="77777777" w:rsidR="00CA5D2F" w:rsidRPr="007C398F" w:rsidRDefault="00CA5D2F" w:rsidP="00CA5D2F">
                        <w:pPr>
                          <w:spacing w:before="0" w:after="0" w:line="240" w:lineRule="auto"/>
                          <w:jc w:val="both"/>
                          <w:rPr>
                            <w:sz w:val="20"/>
                            <w:szCs w:val="20"/>
                          </w:rPr>
                        </w:pPr>
                        <w:r w:rsidRPr="007C398F">
                          <w:rPr>
                            <w:sz w:val="20"/>
                            <w:szCs w:val="20"/>
                          </w:rPr>
                          <w:t>Boues et autres déchets de forage contenant des chlorures autres que ceux visés aux rubriques 01 05 05 et 01 05 06.</w:t>
                        </w:r>
                      </w:p>
                      <w:p w14:paraId="1B0E7BF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9F4F1D6" w14:textId="77777777" w:rsidTr="00C86D6E">
                    <w:tc>
                      <w:tcPr>
                        <w:tcW w:w="0" w:type="auto"/>
                      </w:tcPr>
                      <w:p w14:paraId="1CCD4E91" w14:textId="77777777" w:rsidR="00CA5D2F" w:rsidRPr="007C398F" w:rsidRDefault="00CA5D2F" w:rsidP="00CA5D2F">
                        <w:pPr>
                          <w:spacing w:before="0" w:after="0" w:line="240" w:lineRule="auto"/>
                          <w:jc w:val="both"/>
                          <w:rPr>
                            <w:sz w:val="20"/>
                            <w:szCs w:val="20"/>
                          </w:rPr>
                        </w:pPr>
                        <w:r w:rsidRPr="007C398F">
                          <w:rPr>
                            <w:sz w:val="20"/>
                            <w:szCs w:val="20"/>
                          </w:rPr>
                          <w:t>01 05 99</w:t>
                        </w:r>
                      </w:p>
                      <w:p w14:paraId="0B4BDF4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8C16F05"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2FCD16E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ACD8870" w14:textId="77777777" w:rsidTr="00C86D6E">
                    <w:tc>
                      <w:tcPr>
                        <w:tcW w:w="0" w:type="auto"/>
                      </w:tcPr>
                      <w:p w14:paraId="74EE8EFB" w14:textId="77777777" w:rsidR="00CA5D2F" w:rsidRPr="007C398F" w:rsidRDefault="00CA5D2F" w:rsidP="00CA5D2F">
                        <w:pPr>
                          <w:spacing w:before="0" w:after="0" w:line="240" w:lineRule="auto"/>
                          <w:jc w:val="both"/>
                          <w:rPr>
                            <w:sz w:val="20"/>
                            <w:szCs w:val="20"/>
                          </w:rPr>
                        </w:pPr>
                        <w:r w:rsidRPr="007C398F">
                          <w:rPr>
                            <w:sz w:val="20"/>
                            <w:szCs w:val="20"/>
                          </w:rPr>
                          <w:t> </w:t>
                        </w:r>
                      </w:p>
                      <w:p w14:paraId="7EF0372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07FE83E" w14:textId="77777777" w:rsidR="00CA5D2F" w:rsidRPr="007C398F" w:rsidRDefault="00CA5D2F" w:rsidP="00CA5D2F">
                        <w:pPr>
                          <w:spacing w:before="0" w:after="0" w:line="240" w:lineRule="auto"/>
                          <w:jc w:val="both"/>
                          <w:rPr>
                            <w:sz w:val="20"/>
                            <w:szCs w:val="20"/>
                          </w:rPr>
                        </w:pPr>
                        <w:r w:rsidRPr="007C398F">
                          <w:rPr>
                            <w:sz w:val="20"/>
                            <w:szCs w:val="20"/>
                          </w:rPr>
                          <w:t> </w:t>
                        </w:r>
                      </w:p>
                      <w:p w14:paraId="25FD8B1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12AECA7" w14:textId="77777777" w:rsidTr="00C86D6E">
                    <w:tc>
                      <w:tcPr>
                        <w:tcW w:w="0" w:type="auto"/>
                      </w:tcPr>
                      <w:p w14:paraId="09F7E212" w14:textId="77777777" w:rsidR="00CA5D2F" w:rsidRPr="007C398F" w:rsidRDefault="00CA5D2F" w:rsidP="00CA5D2F">
                        <w:pPr>
                          <w:spacing w:before="0" w:after="0" w:line="240" w:lineRule="auto"/>
                          <w:jc w:val="both"/>
                          <w:rPr>
                            <w:sz w:val="20"/>
                            <w:szCs w:val="20"/>
                          </w:rPr>
                        </w:pPr>
                        <w:r w:rsidRPr="007C398F">
                          <w:rPr>
                            <w:sz w:val="20"/>
                            <w:szCs w:val="20"/>
                          </w:rPr>
                          <w:t>02</w:t>
                        </w:r>
                      </w:p>
                      <w:p w14:paraId="05A8748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A8C1EEA" w14:textId="77777777" w:rsidR="00CA5D2F" w:rsidRPr="007C398F" w:rsidRDefault="00CA5D2F" w:rsidP="00CA5D2F">
                        <w:pPr>
                          <w:spacing w:before="0" w:after="0" w:line="240" w:lineRule="auto"/>
                          <w:jc w:val="both"/>
                          <w:rPr>
                            <w:sz w:val="20"/>
                            <w:szCs w:val="20"/>
                          </w:rPr>
                        </w:pPr>
                        <w:r w:rsidRPr="007C398F">
                          <w:rPr>
                            <w:sz w:val="20"/>
                            <w:szCs w:val="20"/>
                          </w:rPr>
                          <w:t>Déchets provenant de l’agriculture, de l’horticulture, de l’aquaculture, de la sylviculture, de la chasse et de la pêche ainsi que de la préparation et de la transformation des aliments.</w:t>
                        </w:r>
                      </w:p>
                      <w:p w14:paraId="5C8ABAB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52BB9C4" w14:textId="77777777" w:rsidTr="00C86D6E">
                    <w:tc>
                      <w:tcPr>
                        <w:tcW w:w="0" w:type="auto"/>
                      </w:tcPr>
                      <w:p w14:paraId="76C5B681" w14:textId="77777777" w:rsidR="00CA5D2F" w:rsidRPr="007C398F" w:rsidRDefault="00CA5D2F" w:rsidP="00CA5D2F">
                        <w:pPr>
                          <w:spacing w:before="0" w:after="0" w:line="240" w:lineRule="auto"/>
                          <w:jc w:val="both"/>
                          <w:rPr>
                            <w:sz w:val="20"/>
                            <w:szCs w:val="20"/>
                          </w:rPr>
                        </w:pPr>
                        <w:r w:rsidRPr="007C398F">
                          <w:rPr>
                            <w:sz w:val="20"/>
                            <w:szCs w:val="20"/>
                          </w:rPr>
                          <w:t> </w:t>
                        </w:r>
                      </w:p>
                      <w:p w14:paraId="19F76C0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3F7F114" w14:textId="77777777" w:rsidR="00CA5D2F" w:rsidRPr="007C398F" w:rsidRDefault="00CA5D2F" w:rsidP="00CA5D2F">
                        <w:pPr>
                          <w:spacing w:before="0" w:after="0" w:line="240" w:lineRule="auto"/>
                          <w:jc w:val="both"/>
                          <w:rPr>
                            <w:sz w:val="20"/>
                            <w:szCs w:val="20"/>
                          </w:rPr>
                        </w:pPr>
                        <w:r w:rsidRPr="007C398F">
                          <w:rPr>
                            <w:sz w:val="20"/>
                            <w:szCs w:val="20"/>
                          </w:rPr>
                          <w:t> </w:t>
                        </w:r>
                      </w:p>
                      <w:p w14:paraId="19E8705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2E32FEF" w14:textId="77777777" w:rsidTr="00C86D6E">
                    <w:tc>
                      <w:tcPr>
                        <w:tcW w:w="0" w:type="auto"/>
                      </w:tcPr>
                      <w:p w14:paraId="79825217" w14:textId="77777777" w:rsidR="00CA5D2F" w:rsidRPr="007C398F" w:rsidRDefault="00CA5D2F" w:rsidP="00CA5D2F">
                        <w:pPr>
                          <w:spacing w:before="0" w:after="0" w:line="240" w:lineRule="auto"/>
                          <w:jc w:val="both"/>
                          <w:rPr>
                            <w:sz w:val="20"/>
                            <w:szCs w:val="20"/>
                          </w:rPr>
                        </w:pPr>
                        <w:r w:rsidRPr="007C398F">
                          <w:rPr>
                            <w:sz w:val="20"/>
                            <w:szCs w:val="20"/>
                            <w:u w:val="single"/>
                          </w:rPr>
                          <w:t>02 01</w:t>
                        </w:r>
                      </w:p>
                      <w:p w14:paraId="17943DE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D17C95F"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l’agriculture, de l’horticulture, de l’aquaculture, de la sylviculture, de la chasse et de la pêche</w:t>
                        </w:r>
                        <w:r w:rsidRPr="007C398F">
                          <w:rPr>
                            <w:sz w:val="20"/>
                            <w:szCs w:val="20"/>
                          </w:rPr>
                          <w:t>.</w:t>
                        </w:r>
                      </w:p>
                      <w:p w14:paraId="0494FE0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5AC57A5" w14:textId="77777777" w:rsidTr="00C86D6E">
                    <w:tc>
                      <w:tcPr>
                        <w:tcW w:w="0" w:type="auto"/>
                      </w:tcPr>
                      <w:p w14:paraId="40B2BD4A" w14:textId="77777777" w:rsidR="00CA5D2F" w:rsidRPr="007C398F" w:rsidRDefault="00CA5D2F" w:rsidP="00CA5D2F">
                        <w:pPr>
                          <w:spacing w:before="0" w:after="0" w:line="240" w:lineRule="auto"/>
                          <w:jc w:val="both"/>
                          <w:rPr>
                            <w:sz w:val="20"/>
                            <w:szCs w:val="20"/>
                          </w:rPr>
                        </w:pPr>
                        <w:r w:rsidRPr="007C398F">
                          <w:rPr>
                            <w:sz w:val="20"/>
                            <w:szCs w:val="20"/>
                          </w:rPr>
                          <w:t>02 01 01</w:t>
                        </w:r>
                      </w:p>
                      <w:p w14:paraId="2414951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4A7E7E6" w14:textId="77777777" w:rsidR="00CA5D2F" w:rsidRPr="007C398F" w:rsidRDefault="00CA5D2F" w:rsidP="00CA5D2F">
                        <w:pPr>
                          <w:spacing w:before="0" w:after="0" w:line="240" w:lineRule="auto"/>
                          <w:jc w:val="both"/>
                          <w:rPr>
                            <w:sz w:val="20"/>
                            <w:szCs w:val="20"/>
                          </w:rPr>
                        </w:pPr>
                        <w:r w:rsidRPr="007C398F">
                          <w:rPr>
                            <w:sz w:val="20"/>
                            <w:szCs w:val="20"/>
                          </w:rPr>
                          <w:t>Boues provenant du lavage et du nettoyage.</w:t>
                        </w:r>
                      </w:p>
                      <w:p w14:paraId="78782EE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FC6910A" w14:textId="77777777" w:rsidTr="00C86D6E">
                    <w:tc>
                      <w:tcPr>
                        <w:tcW w:w="0" w:type="auto"/>
                      </w:tcPr>
                      <w:p w14:paraId="2FAB1502" w14:textId="77777777" w:rsidR="00CA5D2F" w:rsidRPr="007C398F" w:rsidRDefault="00CA5D2F" w:rsidP="00CA5D2F">
                        <w:pPr>
                          <w:spacing w:before="0" w:after="0" w:line="240" w:lineRule="auto"/>
                          <w:jc w:val="both"/>
                          <w:rPr>
                            <w:sz w:val="20"/>
                            <w:szCs w:val="20"/>
                          </w:rPr>
                        </w:pPr>
                        <w:r w:rsidRPr="007C398F">
                          <w:rPr>
                            <w:sz w:val="20"/>
                            <w:szCs w:val="20"/>
                          </w:rPr>
                          <w:t>02 01 03</w:t>
                        </w:r>
                      </w:p>
                      <w:p w14:paraId="5151ACD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55FA584" w14:textId="77777777" w:rsidR="00CA5D2F" w:rsidRPr="007C398F" w:rsidRDefault="00CA5D2F" w:rsidP="00CA5D2F">
                        <w:pPr>
                          <w:spacing w:before="0" w:after="0" w:line="240" w:lineRule="auto"/>
                          <w:jc w:val="both"/>
                          <w:rPr>
                            <w:sz w:val="20"/>
                            <w:szCs w:val="20"/>
                          </w:rPr>
                        </w:pPr>
                        <w:r w:rsidRPr="007C398F">
                          <w:rPr>
                            <w:sz w:val="20"/>
                            <w:szCs w:val="20"/>
                          </w:rPr>
                          <w:t>Déchets de tissus végétaux.</w:t>
                        </w:r>
                      </w:p>
                      <w:p w14:paraId="015D9FC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3E6D1E8" w14:textId="77777777" w:rsidTr="00C86D6E">
                    <w:tc>
                      <w:tcPr>
                        <w:tcW w:w="0" w:type="auto"/>
                      </w:tcPr>
                      <w:p w14:paraId="7FB73C58" w14:textId="77777777" w:rsidR="00CA5D2F" w:rsidRPr="007C398F" w:rsidRDefault="00CA5D2F" w:rsidP="00CA5D2F">
                        <w:pPr>
                          <w:spacing w:before="0" w:after="0" w:line="240" w:lineRule="auto"/>
                          <w:jc w:val="both"/>
                          <w:rPr>
                            <w:sz w:val="20"/>
                            <w:szCs w:val="20"/>
                          </w:rPr>
                        </w:pPr>
                        <w:r w:rsidRPr="007C398F">
                          <w:rPr>
                            <w:sz w:val="20"/>
                            <w:szCs w:val="20"/>
                          </w:rPr>
                          <w:t>02 01 04</w:t>
                        </w:r>
                      </w:p>
                      <w:p w14:paraId="3392F02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7150A6D" w14:textId="77777777" w:rsidR="00CA5D2F" w:rsidRPr="007C398F" w:rsidRDefault="00CA5D2F" w:rsidP="00CA5D2F">
                        <w:pPr>
                          <w:spacing w:before="0" w:after="0" w:line="240" w:lineRule="auto"/>
                          <w:jc w:val="both"/>
                          <w:rPr>
                            <w:sz w:val="20"/>
                            <w:szCs w:val="20"/>
                          </w:rPr>
                        </w:pPr>
                        <w:r w:rsidRPr="007C398F">
                          <w:rPr>
                            <w:sz w:val="20"/>
                            <w:szCs w:val="20"/>
                          </w:rPr>
                          <w:t>Déchets de matières plastiques (à l’exclusion des emballages).</w:t>
                        </w:r>
                      </w:p>
                      <w:p w14:paraId="6D3DB8C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AC01AD4" w14:textId="77777777" w:rsidTr="00C86D6E">
                    <w:tc>
                      <w:tcPr>
                        <w:tcW w:w="0" w:type="auto"/>
                      </w:tcPr>
                      <w:p w14:paraId="790F97DB" w14:textId="77777777" w:rsidR="00CA5D2F" w:rsidRPr="007C398F" w:rsidRDefault="00CA5D2F" w:rsidP="00CA5D2F">
                        <w:pPr>
                          <w:spacing w:before="0" w:after="0" w:line="240" w:lineRule="auto"/>
                          <w:jc w:val="both"/>
                          <w:rPr>
                            <w:sz w:val="20"/>
                            <w:szCs w:val="20"/>
                          </w:rPr>
                        </w:pPr>
                        <w:r w:rsidRPr="007C398F">
                          <w:rPr>
                            <w:sz w:val="20"/>
                            <w:szCs w:val="20"/>
                          </w:rPr>
                          <w:t>02 01 06</w:t>
                        </w:r>
                      </w:p>
                      <w:p w14:paraId="6641A00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EA4DC92" w14:textId="77777777" w:rsidR="00CA5D2F" w:rsidRPr="007C398F" w:rsidRDefault="00CA5D2F" w:rsidP="00CA5D2F">
                        <w:pPr>
                          <w:spacing w:before="0" w:after="0" w:line="240" w:lineRule="auto"/>
                          <w:jc w:val="both"/>
                          <w:rPr>
                            <w:sz w:val="20"/>
                            <w:szCs w:val="20"/>
                          </w:rPr>
                        </w:pPr>
                        <w:r w:rsidRPr="007C398F">
                          <w:rPr>
                            <w:sz w:val="20"/>
                            <w:szCs w:val="20"/>
                          </w:rPr>
                          <w:t>Fèces, urine et fumier (y compris paille souillée), effluents, collectés séparément et traités hors site.</w:t>
                        </w:r>
                      </w:p>
                      <w:p w14:paraId="15AEB77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147065A" w14:textId="77777777" w:rsidTr="00C86D6E">
                    <w:tc>
                      <w:tcPr>
                        <w:tcW w:w="0" w:type="auto"/>
                      </w:tcPr>
                      <w:p w14:paraId="66D21A5E" w14:textId="77777777" w:rsidR="00CA5D2F" w:rsidRPr="007C398F" w:rsidRDefault="00CA5D2F" w:rsidP="00CA5D2F">
                        <w:pPr>
                          <w:spacing w:before="0" w:after="0" w:line="240" w:lineRule="auto"/>
                          <w:jc w:val="both"/>
                          <w:rPr>
                            <w:sz w:val="20"/>
                            <w:szCs w:val="20"/>
                          </w:rPr>
                        </w:pPr>
                        <w:r w:rsidRPr="007C398F">
                          <w:rPr>
                            <w:sz w:val="20"/>
                            <w:szCs w:val="20"/>
                          </w:rPr>
                          <w:t>02 01 07</w:t>
                        </w:r>
                      </w:p>
                      <w:p w14:paraId="254A82C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688FFF0" w14:textId="77777777" w:rsidR="00CA5D2F" w:rsidRPr="007C398F" w:rsidRDefault="00CA5D2F" w:rsidP="00CA5D2F">
                        <w:pPr>
                          <w:spacing w:before="0" w:after="0" w:line="240" w:lineRule="auto"/>
                          <w:jc w:val="both"/>
                          <w:rPr>
                            <w:sz w:val="20"/>
                            <w:szCs w:val="20"/>
                          </w:rPr>
                        </w:pPr>
                        <w:r w:rsidRPr="007C398F">
                          <w:rPr>
                            <w:sz w:val="20"/>
                            <w:szCs w:val="20"/>
                          </w:rPr>
                          <w:t>Déchets provenant de la sylviculture.</w:t>
                        </w:r>
                      </w:p>
                      <w:p w14:paraId="40CF71A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AB25831" w14:textId="77777777" w:rsidTr="00C86D6E">
                    <w:tc>
                      <w:tcPr>
                        <w:tcW w:w="0" w:type="auto"/>
                      </w:tcPr>
                      <w:p w14:paraId="4CCB94DE" w14:textId="77777777" w:rsidR="00CA5D2F" w:rsidRPr="007C398F" w:rsidRDefault="00CA5D2F" w:rsidP="00CA5D2F">
                        <w:pPr>
                          <w:spacing w:before="0" w:after="0" w:line="240" w:lineRule="auto"/>
                          <w:jc w:val="both"/>
                          <w:rPr>
                            <w:sz w:val="20"/>
                            <w:szCs w:val="20"/>
                          </w:rPr>
                        </w:pPr>
                        <w:r w:rsidRPr="007C398F">
                          <w:rPr>
                            <w:sz w:val="20"/>
                            <w:szCs w:val="20"/>
                          </w:rPr>
                          <w:t>02 01 08</w:t>
                        </w:r>
                      </w:p>
                      <w:p w14:paraId="391AF15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9A8CD79" w14:textId="77777777" w:rsidR="00CA5D2F" w:rsidRPr="007C398F" w:rsidRDefault="00CA5D2F" w:rsidP="00CA5D2F">
                        <w:pPr>
                          <w:spacing w:before="0" w:after="0" w:line="240" w:lineRule="auto"/>
                          <w:jc w:val="both"/>
                          <w:rPr>
                            <w:sz w:val="20"/>
                            <w:szCs w:val="20"/>
                          </w:rPr>
                        </w:pPr>
                        <w:r w:rsidRPr="007C398F">
                          <w:rPr>
                            <w:sz w:val="20"/>
                            <w:szCs w:val="20"/>
                          </w:rPr>
                          <w:t>Déchets agrochimiques contenant des substances dangereuses.</w:t>
                        </w:r>
                      </w:p>
                      <w:p w14:paraId="3BDF905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F5B6902" w14:textId="77777777" w:rsidTr="00C86D6E">
                    <w:tc>
                      <w:tcPr>
                        <w:tcW w:w="0" w:type="auto"/>
                      </w:tcPr>
                      <w:p w14:paraId="76EE14CF" w14:textId="77777777" w:rsidR="00CA5D2F" w:rsidRPr="007C398F" w:rsidRDefault="00CA5D2F" w:rsidP="00CA5D2F">
                        <w:pPr>
                          <w:spacing w:before="0" w:after="0" w:line="240" w:lineRule="auto"/>
                          <w:jc w:val="both"/>
                          <w:rPr>
                            <w:sz w:val="20"/>
                            <w:szCs w:val="20"/>
                          </w:rPr>
                        </w:pPr>
                        <w:r w:rsidRPr="007C398F">
                          <w:rPr>
                            <w:sz w:val="20"/>
                            <w:szCs w:val="20"/>
                          </w:rPr>
                          <w:t>02 01 09</w:t>
                        </w:r>
                      </w:p>
                      <w:p w14:paraId="26A12E3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076550A" w14:textId="77777777" w:rsidR="00CA5D2F" w:rsidRPr="007C398F" w:rsidRDefault="00CA5D2F" w:rsidP="00CA5D2F">
                        <w:pPr>
                          <w:spacing w:before="0" w:after="0" w:line="240" w:lineRule="auto"/>
                          <w:jc w:val="both"/>
                          <w:rPr>
                            <w:sz w:val="20"/>
                            <w:szCs w:val="20"/>
                          </w:rPr>
                        </w:pPr>
                        <w:r w:rsidRPr="007C398F">
                          <w:rPr>
                            <w:sz w:val="20"/>
                            <w:szCs w:val="20"/>
                          </w:rPr>
                          <w:t>Déchets agrochimiques autres que ceux visés à la rubrique 02 01 08.</w:t>
                        </w:r>
                      </w:p>
                      <w:p w14:paraId="26A9137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183BD55" w14:textId="77777777" w:rsidTr="00C86D6E">
                    <w:tc>
                      <w:tcPr>
                        <w:tcW w:w="0" w:type="auto"/>
                      </w:tcPr>
                      <w:p w14:paraId="30D849D8" w14:textId="77777777" w:rsidR="00CA5D2F" w:rsidRPr="007C398F" w:rsidRDefault="00CA5D2F" w:rsidP="00CA5D2F">
                        <w:pPr>
                          <w:spacing w:before="0" w:after="0" w:line="240" w:lineRule="auto"/>
                          <w:jc w:val="both"/>
                          <w:rPr>
                            <w:sz w:val="20"/>
                            <w:szCs w:val="20"/>
                          </w:rPr>
                        </w:pPr>
                        <w:r w:rsidRPr="007C398F">
                          <w:rPr>
                            <w:sz w:val="20"/>
                            <w:szCs w:val="20"/>
                          </w:rPr>
                          <w:t>02 01 99</w:t>
                        </w:r>
                      </w:p>
                      <w:p w14:paraId="7495AE5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D4D6B3D"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0E17C8E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70153CB" w14:textId="77777777" w:rsidTr="00C86D6E">
                    <w:tc>
                      <w:tcPr>
                        <w:tcW w:w="0" w:type="auto"/>
                      </w:tcPr>
                      <w:p w14:paraId="7603372C" w14:textId="77777777" w:rsidR="00CA5D2F" w:rsidRPr="007C398F" w:rsidRDefault="00CA5D2F" w:rsidP="00CA5D2F">
                        <w:pPr>
                          <w:spacing w:before="0" w:after="0" w:line="240" w:lineRule="auto"/>
                          <w:jc w:val="both"/>
                          <w:rPr>
                            <w:sz w:val="20"/>
                            <w:szCs w:val="20"/>
                          </w:rPr>
                        </w:pPr>
                        <w:r w:rsidRPr="007C398F">
                          <w:rPr>
                            <w:sz w:val="20"/>
                            <w:szCs w:val="20"/>
                          </w:rPr>
                          <w:t> </w:t>
                        </w:r>
                      </w:p>
                      <w:p w14:paraId="7468964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B5944CE" w14:textId="77777777" w:rsidR="00CA5D2F" w:rsidRPr="007C398F" w:rsidRDefault="00CA5D2F" w:rsidP="00CA5D2F">
                        <w:pPr>
                          <w:spacing w:before="0" w:after="0" w:line="240" w:lineRule="auto"/>
                          <w:jc w:val="both"/>
                          <w:rPr>
                            <w:sz w:val="20"/>
                            <w:szCs w:val="20"/>
                          </w:rPr>
                        </w:pPr>
                        <w:r w:rsidRPr="007C398F">
                          <w:rPr>
                            <w:sz w:val="20"/>
                            <w:szCs w:val="20"/>
                          </w:rPr>
                          <w:t> </w:t>
                        </w:r>
                      </w:p>
                      <w:p w14:paraId="5AB1832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60BA676" w14:textId="77777777" w:rsidTr="00C86D6E">
                    <w:tc>
                      <w:tcPr>
                        <w:tcW w:w="0" w:type="auto"/>
                      </w:tcPr>
                      <w:p w14:paraId="38F890C7" w14:textId="77777777" w:rsidR="00CA5D2F" w:rsidRPr="007C398F" w:rsidRDefault="00CA5D2F" w:rsidP="00CA5D2F">
                        <w:pPr>
                          <w:spacing w:before="0" w:after="0" w:line="240" w:lineRule="auto"/>
                          <w:jc w:val="both"/>
                          <w:rPr>
                            <w:sz w:val="20"/>
                            <w:szCs w:val="20"/>
                          </w:rPr>
                        </w:pPr>
                        <w:r w:rsidRPr="007C398F">
                          <w:rPr>
                            <w:sz w:val="20"/>
                            <w:szCs w:val="20"/>
                            <w:u w:val="single"/>
                          </w:rPr>
                          <w:t>02 02</w:t>
                        </w:r>
                      </w:p>
                      <w:p w14:paraId="32D6E9B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9D055D6"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préparation et de la transformation de la viande, des poissons et d’autres aliments d’origine animale</w:t>
                        </w:r>
                        <w:r w:rsidRPr="007C398F">
                          <w:rPr>
                            <w:sz w:val="20"/>
                            <w:szCs w:val="20"/>
                          </w:rPr>
                          <w:t>.</w:t>
                        </w:r>
                      </w:p>
                      <w:p w14:paraId="4879DC7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0EF7672" w14:textId="77777777" w:rsidTr="00C86D6E">
                    <w:tc>
                      <w:tcPr>
                        <w:tcW w:w="0" w:type="auto"/>
                      </w:tcPr>
                      <w:p w14:paraId="07FDBF8F" w14:textId="77777777" w:rsidR="00CA5D2F" w:rsidRPr="007C398F" w:rsidRDefault="00CA5D2F" w:rsidP="00CA5D2F">
                        <w:pPr>
                          <w:spacing w:before="0" w:after="0" w:line="240" w:lineRule="auto"/>
                          <w:jc w:val="both"/>
                          <w:rPr>
                            <w:sz w:val="20"/>
                            <w:szCs w:val="20"/>
                          </w:rPr>
                        </w:pPr>
                        <w:r w:rsidRPr="007C398F">
                          <w:rPr>
                            <w:sz w:val="20"/>
                            <w:szCs w:val="20"/>
                          </w:rPr>
                          <w:t>02 02 01</w:t>
                        </w:r>
                      </w:p>
                      <w:p w14:paraId="2CAA776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2B2F1C6" w14:textId="77777777" w:rsidR="00CA5D2F" w:rsidRPr="007C398F" w:rsidRDefault="00CA5D2F" w:rsidP="00CA5D2F">
                        <w:pPr>
                          <w:spacing w:before="0" w:after="0" w:line="240" w:lineRule="auto"/>
                          <w:jc w:val="both"/>
                          <w:rPr>
                            <w:sz w:val="20"/>
                            <w:szCs w:val="20"/>
                          </w:rPr>
                        </w:pPr>
                        <w:r w:rsidRPr="007C398F">
                          <w:rPr>
                            <w:sz w:val="20"/>
                            <w:szCs w:val="20"/>
                          </w:rPr>
                          <w:t>Boues provenant du lavage et du nettoyage.</w:t>
                        </w:r>
                      </w:p>
                      <w:p w14:paraId="45F2067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611245C" w14:textId="77777777" w:rsidTr="00C86D6E">
                    <w:tc>
                      <w:tcPr>
                        <w:tcW w:w="0" w:type="auto"/>
                      </w:tcPr>
                      <w:p w14:paraId="2D9FE47B" w14:textId="77777777" w:rsidR="00CA5D2F" w:rsidRPr="007C398F" w:rsidRDefault="00CA5D2F" w:rsidP="00CA5D2F">
                        <w:pPr>
                          <w:spacing w:before="0" w:after="0" w:line="240" w:lineRule="auto"/>
                          <w:jc w:val="both"/>
                          <w:rPr>
                            <w:sz w:val="20"/>
                            <w:szCs w:val="20"/>
                          </w:rPr>
                        </w:pPr>
                        <w:r w:rsidRPr="007C398F">
                          <w:rPr>
                            <w:sz w:val="20"/>
                            <w:szCs w:val="20"/>
                          </w:rPr>
                          <w:t>02 02 04</w:t>
                        </w:r>
                      </w:p>
                      <w:p w14:paraId="6A0D204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49BCBE3"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in situ des effluents.</w:t>
                        </w:r>
                      </w:p>
                      <w:p w14:paraId="37E98E9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715A698" w14:textId="77777777" w:rsidTr="00C86D6E">
                    <w:tc>
                      <w:tcPr>
                        <w:tcW w:w="0" w:type="auto"/>
                      </w:tcPr>
                      <w:p w14:paraId="2AAC928C" w14:textId="77777777" w:rsidR="00CA5D2F" w:rsidRPr="007C398F" w:rsidRDefault="00CA5D2F" w:rsidP="00CA5D2F">
                        <w:pPr>
                          <w:spacing w:before="0" w:after="0" w:line="240" w:lineRule="auto"/>
                          <w:jc w:val="both"/>
                          <w:rPr>
                            <w:sz w:val="20"/>
                            <w:szCs w:val="20"/>
                          </w:rPr>
                        </w:pPr>
                        <w:r w:rsidRPr="007C398F">
                          <w:rPr>
                            <w:sz w:val="20"/>
                            <w:szCs w:val="20"/>
                          </w:rPr>
                          <w:t>02 02 99</w:t>
                        </w:r>
                      </w:p>
                      <w:p w14:paraId="397ED66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1F3390E"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7AE0A48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2500ECF" w14:textId="77777777" w:rsidTr="00C86D6E">
                    <w:tc>
                      <w:tcPr>
                        <w:tcW w:w="0" w:type="auto"/>
                      </w:tcPr>
                      <w:p w14:paraId="34A4C1F4" w14:textId="77777777" w:rsidR="00CA5D2F" w:rsidRPr="007C398F" w:rsidRDefault="00CA5D2F" w:rsidP="00CA5D2F">
                        <w:pPr>
                          <w:spacing w:before="0" w:after="0" w:line="240" w:lineRule="auto"/>
                          <w:jc w:val="both"/>
                          <w:rPr>
                            <w:sz w:val="20"/>
                            <w:szCs w:val="20"/>
                          </w:rPr>
                        </w:pPr>
                        <w:r w:rsidRPr="007C398F">
                          <w:rPr>
                            <w:sz w:val="20"/>
                            <w:szCs w:val="20"/>
                          </w:rPr>
                          <w:t> </w:t>
                        </w:r>
                      </w:p>
                      <w:p w14:paraId="2FB171F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56E5079" w14:textId="77777777" w:rsidR="00CA5D2F" w:rsidRPr="007C398F" w:rsidRDefault="00CA5D2F" w:rsidP="00CA5D2F">
                        <w:pPr>
                          <w:spacing w:before="0" w:after="0" w:line="240" w:lineRule="auto"/>
                          <w:jc w:val="both"/>
                          <w:rPr>
                            <w:sz w:val="20"/>
                            <w:szCs w:val="20"/>
                          </w:rPr>
                        </w:pPr>
                        <w:r w:rsidRPr="007C398F">
                          <w:rPr>
                            <w:sz w:val="20"/>
                            <w:szCs w:val="20"/>
                          </w:rPr>
                          <w:t> </w:t>
                        </w:r>
                      </w:p>
                      <w:p w14:paraId="341204D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bl>
                <w:p w14:paraId="4454F437" w14:textId="77777777" w:rsidR="00CA5D2F" w:rsidRPr="007C398F" w:rsidRDefault="00CA5D2F" w:rsidP="00CA5D2F">
                  <w:pPr>
                    <w:spacing w:before="0" w:after="0"/>
                    <w:jc w:val="both"/>
                    <w:rPr>
                      <w:sz w:val="20"/>
                      <w:szCs w:val="20"/>
                    </w:rPr>
                  </w:pPr>
                  <w:r w:rsidRPr="007C398F">
                    <w:rPr>
                      <w:sz w:val="20"/>
                      <w:szCs w:val="20"/>
                    </w:rPr>
                    <w:t> </w:t>
                  </w:r>
                </w:p>
                <w:p w14:paraId="0A29B3BB" w14:textId="77777777" w:rsidR="00CA5D2F" w:rsidRPr="007C398F" w:rsidRDefault="00CA5D2F" w:rsidP="00CA5D2F">
                  <w:pPr>
                    <w:spacing w:before="0" w:after="0"/>
                    <w:jc w:val="both"/>
                    <w:rPr>
                      <w:sz w:val="20"/>
                      <w:szCs w:val="20"/>
                    </w:rPr>
                  </w:pPr>
                  <w:r w:rsidRPr="007C398F">
                    <w:rPr>
                      <w:sz w:val="20"/>
                      <w:szCs w:val="20"/>
                    </w:rPr>
                    <w:t> </w:t>
                  </w:r>
                </w:p>
                <w:tbl>
                  <w:tblPr>
                    <w:tblW w:w="0" w:type="auto"/>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523"/>
                    <w:gridCol w:w="7883"/>
                  </w:tblGrid>
                  <w:tr w:rsidR="00CA5D2F" w:rsidRPr="007C398F" w14:paraId="49CB3E6A" w14:textId="77777777" w:rsidTr="00C86D6E">
                    <w:tc>
                      <w:tcPr>
                        <w:tcW w:w="0" w:type="auto"/>
                      </w:tcPr>
                      <w:p w14:paraId="7CE0C6ED" w14:textId="77777777" w:rsidR="00CA5D2F" w:rsidRPr="007C398F" w:rsidRDefault="00CA5D2F" w:rsidP="00CA5D2F">
                        <w:pPr>
                          <w:spacing w:before="0" w:after="0" w:line="240" w:lineRule="auto"/>
                          <w:jc w:val="both"/>
                          <w:rPr>
                            <w:sz w:val="20"/>
                            <w:szCs w:val="20"/>
                          </w:rPr>
                        </w:pPr>
                        <w:r w:rsidRPr="007C398F">
                          <w:rPr>
                            <w:sz w:val="20"/>
                            <w:szCs w:val="20"/>
                            <w:u w:val="single"/>
                          </w:rPr>
                          <w:t>02 03</w:t>
                        </w:r>
                      </w:p>
                      <w:p w14:paraId="563C629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59E20E0"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préparation et de la transformation des fruits, des légumes, des céréales, des huiles alimentaires, du cacao, du café, du thé et du tabac, de la production de conserves, de la production de levures et d’extraits de levures, de la préparation et de la fermentation de mélasses</w:t>
                        </w:r>
                        <w:r w:rsidRPr="007C398F">
                          <w:rPr>
                            <w:sz w:val="20"/>
                            <w:szCs w:val="20"/>
                          </w:rPr>
                          <w:t>.</w:t>
                        </w:r>
                      </w:p>
                      <w:p w14:paraId="7E60272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FC38179" w14:textId="77777777" w:rsidTr="00C86D6E">
                    <w:tc>
                      <w:tcPr>
                        <w:tcW w:w="0" w:type="auto"/>
                      </w:tcPr>
                      <w:p w14:paraId="15263F5A" w14:textId="77777777" w:rsidR="00CA5D2F" w:rsidRPr="007C398F" w:rsidRDefault="00CA5D2F" w:rsidP="00CA5D2F">
                        <w:pPr>
                          <w:spacing w:before="0" w:after="0" w:line="240" w:lineRule="auto"/>
                          <w:jc w:val="both"/>
                          <w:rPr>
                            <w:sz w:val="20"/>
                            <w:szCs w:val="20"/>
                          </w:rPr>
                        </w:pPr>
                        <w:r w:rsidRPr="007C398F">
                          <w:rPr>
                            <w:sz w:val="20"/>
                            <w:szCs w:val="20"/>
                          </w:rPr>
                          <w:lastRenderedPageBreak/>
                          <w:t>02 03 01</w:t>
                        </w:r>
                      </w:p>
                      <w:p w14:paraId="7759272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240CE21" w14:textId="77777777" w:rsidR="00CA5D2F" w:rsidRPr="007C398F" w:rsidRDefault="00CA5D2F" w:rsidP="00CA5D2F">
                        <w:pPr>
                          <w:spacing w:before="0" w:after="0" w:line="240" w:lineRule="auto"/>
                          <w:jc w:val="both"/>
                          <w:rPr>
                            <w:sz w:val="20"/>
                            <w:szCs w:val="20"/>
                          </w:rPr>
                        </w:pPr>
                        <w:r w:rsidRPr="007C398F">
                          <w:rPr>
                            <w:sz w:val="20"/>
                            <w:szCs w:val="20"/>
                          </w:rPr>
                          <w:t>Boues provenant du lavage, du nettoyage, de l’épluchage, de la centrifugation et de la séparation.</w:t>
                        </w:r>
                      </w:p>
                      <w:p w14:paraId="7B30874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7843F25" w14:textId="77777777" w:rsidTr="00C86D6E">
                    <w:tc>
                      <w:tcPr>
                        <w:tcW w:w="0" w:type="auto"/>
                      </w:tcPr>
                      <w:p w14:paraId="5A4AB308" w14:textId="77777777" w:rsidR="00CA5D2F" w:rsidRPr="007C398F" w:rsidRDefault="00CA5D2F" w:rsidP="00CA5D2F">
                        <w:pPr>
                          <w:spacing w:before="0" w:after="0" w:line="240" w:lineRule="auto"/>
                          <w:jc w:val="both"/>
                          <w:rPr>
                            <w:sz w:val="20"/>
                            <w:szCs w:val="20"/>
                          </w:rPr>
                        </w:pPr>
                        <w:r w:rsidRPr="007C398F">
                          <w:rPr>
                            <w:sz w:val="20"/>
                            <w:szCs w:val="20"/>
                          </w:rPr>
                          <w:t>02 03 02</w:t>
                        </w:r>
                      </w:p>
                      <w:p w14:paraId="7EC31CF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E3AE827" w14:textId="77777777" w:rsidR="00CA5D2F" w:rsidRPr="007C398F" w:rsidRDefault="00CA5D2F" w:rsidP="00CA5D2F">
                        <w:pPr>
                          <w:spacing w:before="0" w:after="0" w:line="240" w:lineRule="auto"/>
                          <w:jc w:val="both"/>
                          <w:rPr>
                            <w:sz w:val="20"/>
                            <w:szCs w:val="20"/>
                          </w:rPr>
                        </w:pPr>
                        <w:r w:rsidRPr="007C398F">
                          <w:rPr>
                            <w:sz w:val="20"/>
                            <w:szCs w:val="20"/>
                          </w:rPr>
                          <w:t>Déchets d’agents de conservation.</w:t>
                        </w:r>
                      </w:p>
                      <w:p w14:paraId="54E8F17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A0E549D" w14:textId="77777777" w:rsidTr="00C86D6E">
                    <w:tc>
                      <w:tcPr>
                        <w:tcW w:w="0" w:type="auto"/>
                      </w:tcPr>
                      <w:p w14:paraId="77772AE8" w14:textId="77777777" w:rsidR="00CA5D2F" w:rsidRPr="007C398F" w:rsidRDefault="00CA5D2F" w:rsidP="00CA5D2F">
                        <w:pPr>
                          <w:spacing w:before="0" w:after="0" w:line="240" w:lineRule="auto"/>
                          <w:jc w:val="both"/>
                          <w:rPr>
                            <w:sz w:val="20"/>
                            <w:szCs w:val="20"/>
                          </w:rPr>
                        </w:pPr>
                        <w:r w:rsidRPr="007C398F">
                          <w:rPr>
                            <w:sz w:val="20"/>
                            <w:szCs w:val="20"/>
                          </w:rPr>
                          <w:t>02 03 03</w:t>
                        </w:r>
                      </w:p>
                      <w:p w14:paraId="31B5F68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CBF506B" w14:textId="77777777" w:rsidR="00CA5D2F" w:rsidRPr="007C398F" w:rsidRDefault="00CA5D2F" w:rsidP="00CA5D2F">
                        <w:pPr>
                          <w:spacing w:before="0" w:after="0" w:line="240" w:lineRule="auto"/>
                          <w:jc w:val="both"/>
                          <w:rPr>
                            <w:sz w:val="20"/>
                            <w:szCs w:val="20"/>
                          </w:rPr>
                        </w:pPr>
                        <w:r w:rsidRPr="007C398F">
                          <w:rPr>
                            <w:sz w:val="20"/>
                            <w:szCs w:val="20"/>
                          </w:rPr>
                          <w:t>Déchets de l’extraction aux solvants.</w:t>
                        </w:r>
                      </w:p>
                      <w:p w14:paraId="427CD54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CED9F51" w14:textId="77777777" w:rsidTr="00C86D6E">
                    <w:tc>
                      <w:tcPr>
                        <w:tcW w:w="0" w:type="auto"/>
                      </w:tcPr>
                      <w:p w14:paraId="22D0ECBE" w14:textId="77777777" w:rsidR="00CA5D2F" w:rsidRPr="007C398F" w:rsidRDefault="00CA5D2F" w:rsidP="00CA5D2F">
                        <w:pPr>
                          <w:spacing w:before="0" w:after="0" w:line="240" w:lineRule="auto"/>
                          <w:jc w:val="both"/>
                          <w:rPr>
                            <w:sz w:val="20"/>
                            <w:szCs w:val="20"/>
                          </w:rPr>
                        </w:pPr>
                        <w:r w:rsidRPr="007C398F">
                          <w:rPr>
                            <w:sz w:val="20"/>
                            <w:szCs w:val="20"/>
                          </w:rPr>
                          <w:t>02 03 04</w:t>
                        </w:r>
                      </w:p>
                      <w:p w14:paraId="4417097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2D30F45" w14:textId="77777777" w:rsidR="00CA5D2F" w:rsidRPr="007C398F" w:rsidRDefault="00CA5D2F" w:rsidP="00CA5D2F">
                        <w:pPr>
                          <w:spacing w:before="0" w:after="0" w:line="240" w:lineRule="auto"/>
                          <w:jc w:val="both"/>
                          <w:rPr>
                            <w:sz w:val="20"/>
                            <w:szCs w:val="20"/>
                          </w:rPr>
                        </w:pPr>
                        <w:r w:rsidRPr="007C398F">
                          <w:rPr>
                            <w:sz w:val="20"/>
                            <w:szCs w:val="20"/>
                          </w:rPr>
                          <w:t>Matières impropres à la consommation ou à la transformation.</w:t>
                        </w:r>
                      </w:p>
                      <w:p w14:paraId="35FD994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8C9F3F8" w14:textId="77777777" w:rsidTr="00C86D6E">
                    <w:tc>
                      <w:tcPr>
                        <w:tcW w:w="0" w:type="auto"/>
                      </w:tcPr>
                      <w:p w14:paraId="2305C98F" w14:textId="77777777" w:rsidR="00CA5D2F" w:rsidRPr="007C398F" w:rsidRDefault="00CA5D2F" w:rsidP="00CA5D2F">
                        <w:pPr>
                          <w:spacing w:before="0" w:after="0" w:line="240" w:lineRule="auto"/>
                          <w:jc w:val="both"/>
                          <w:rPr>
                            <w:sz w:val="20"/>
                            <w:szCs w:val="20"/>
                          </w:rPr>
                        </w:pPr>
                        <w:r w:rsidRPr="007C398F">
                          <w:rPr>
                            <w:sz w:val="20"/>
                            <w:szCs w:val="20"/>
                          </w:rPr>
                          <w:t>02 03 05</w:t>
                        </w:r>
                      </w:p>
                      <w:p w14:paraId="3012325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52200B5"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in situ des effluents.</w:t>
                        </w:r>
                      </w:p>
                      <w:p w14:paraId="4481F61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A78A0D5" w14:textId="77777777" w:rsidTr="00C86D6E">
                    <w:tc>
                      <w:tcPr>
                        <w:tcW w:w="0" w:type="auto"/>
                      </w:tcPr>
                      <w:p w14:paraId="06A14C5C" w14:textId="77777777" w:rsidR="00CA5D2F" w:rsidRPr="007C398F" w:rsidRDefault="00CA5D2F" w:rsidP="00CA5D2F">
                        <w:pPr>
                          <w:spacing w:before="0" w:after="0" w:line="240" w:lineRule="auto"/>
                          <w:jc w:val="both"/>
                          <w:rPr>
                            <w:sz w:val="20"/>
                            <w:szCs w:val="20"/>
                          </w:rPr>
                        </w:pPr>
                        <w:r w:rsidRPr="007C398F">
                          <w:rPr>
                            <w:sz w:val="20"/>
                            <w:szCs w:val="20"/>
                          </w:rPr>
                          <w:t>02 03 99</w:t>
                        </w:r>
                      </w:p>
                      <w:p w14:paraId="74FB220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155B172"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2F855E1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B33008E" w14:textId="77777777" w:rsidTr="00C86D6E">
                    <w:tc>
                      <w:tcPr>
                        <w:tcW w:w="0" w:type="auto"/>
                      </w:tcPr>
                      <w:p w14:paraId="70BECF7C" w14:textId="77777777" w:rsidR="00CA5D2F" w:rsidRPr="007C398F" w:rsidRDefault="00CA5D2F" w:rsidP="00CA5D2F">
                        <w:pPr>
                          <w:spacing w:before="0" w:after="0" w:line="240" w:lineRule="auto"/>
                          <w:jc w:val="both"/>
                          <w:rPr>
                            <w:sz w:val="20"/>
                            <w:szCs w:val="20"/>
                          </w:rPr>
                        </w:pPr>
                        <w:r w:rsidRPr="007C398F">
                          <w:rPr>
                            <w:sz w:val="20"/>
                            <w:szCs w:val="20"/>
                          </w:rPr>
                          <w:t> </w:t>
                        </w:r>
                      </w:p>
                      <w:p w14:paraId="632ACC8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BF4E98C" w14:textId="77777777" w:rsidR="00CA5D2F" w:rsidRPr="007C398F" w:rsidRDefault="00CA5D2F" w:rsidP="00CA5D2F">
                        <w:pPr>
                          <w:spacing w:before="0" w:after="0" w:line="240" w:lineRule="auto"/>
                          <w:jc w:val="both"/>
                          <w:rPr>
                            <w:sz w:val="20"/>
                            <w:szCs w:val="20"/>
                          </w:rPr>
                        </w:pPr>
                        <w:r w:rsidRPr="007C398F">
                          <w:rPr>
                            <w:sz w:val="20"/>
                            <w:szCs w:val="20"/>
                          </w:rPr>
                          <w:t> </w:t>
                        </w:r>
                      </w:p>
                      <w:p w14:paraId="7DB09AE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8DAD64C" w14:textId="77777777" w:rsidTr="00C86D6E">
                    <w:tc>
                      <w:tcPr>
                        <w:tcW w:w="0" w:type="auto"/>
                      </w:tcPr>
                      <w:p w14:paraId="6EA93ECB" w14:textId="77777777" w:rsidR="00CA5D2F" w:rsidRPr="007C398F" w:rsidRDefault="00CA5D2F" w:rsidP="00CA5D2F">
                        <w:pPr>
                          <w:spacing w:before="0" w:after="0" w:line="240" w:lineRule="auto"/>
                          <w:jc w:val="both"/>
                          <w:rPr>
                            <w:sz w:val="20"/>
                            <w:szCs w:val="20"/>
                          </w:rPr>
                        </w:pPr>
                        <w:r w:rsidRPr="007C398F">
                          <w:rPr>
                            <w:sz w:val="20"/>
                            <w:szCs w:val="20"/>
                            <w:u w:val="single"/>
                          </w:rPr>
                          <w:t>02 04</w:t>
                        </w:r>
                      </w:p>
                      <w:p w14:paraId="6DDAF1A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375498C" w14:textId="77777777" w:rsidR="00CA5D2F" w:rsidRPr="007C398F" w:rsidRDefault="00CA5D2F" w:rsidP="00CA5D2F">
                        <w:pPr>
                          <w:spacing w:before="0" w:after="0" w:line="240" w:lineRule="auto"/>
                          <w:jc w:val="both"/>
                          <w:rPr>
                            <w:sz w:val="20"/>
                            <w:szCs w:val="20"/>
                          </w:rPr>
                        </w:pPr>
                        <w:r w:rsidRPr="007C398F">
                          <w:rPr>
                            <w:sz w:val="20"/>
                            <w:szCs w:val="20"/>
                            <w:u w:val="single"/>
                          </w:rPr>
                          <w:t>Déchets de la transformation du sucre</w:t>
                        </w:r>
                        <w:r w:rsidRPr="007C398F">
                          <w:rPr>
                            <w:sz w:val="20"/>
                            <w:szCs w:val="20"/>
                          </w:rPr>
                          <w:t>.</w:t>
                        </w:r>
                      </w:p>
                      <w:p w14:paraId="4593240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00DCC23" w14:textId="77777777" w:rsidTr="00C86D6E">
                    <w:tc>
                      <w:tcPr>
                        <w:tcW w:w="0" w:type="auto"/>
                      </w:tcPr>
                      <w:p w14:paraId="3E5BF7B4" w14:textId="77777777" w:rsidR="00CA5D2F" w:rsidRPr="007C398F" w:rsidRDefault="00CA5D2F" w:rsidP="00CA5D2F">
                        <w:pPr>
                          <w:spacing w:before="0" w:after="0" w:line="240" w:lineRule="auto"/>
                          <w:jc w:val="both"/>
                          <w:rPr>
                            <w:sz w:val="20"/>
                            <w:szCs w:val="20"/>
                          </w:rPr>
                        </w:pPr>
                        <w:r w:rsidRPr="007C398F">
                          <w:rPr>
                            <w:sz w:val="20"/>
                            <w:szCs w:val="20"/>
                          </w:rPr>
                          <w:t>02 04 01</w:t>
                        </w:r>
                      </w:p>
                      <w:p w14:paraId="693A82E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4BD32A3" w14:textId="77777777" w:rsidR="00CA5D2F" w:rsidRPr="007C398F" w:rsidRDefault="00CA5D2F" w:rsidP="00CA5D2F">
                        <w:pPr>
                          <w:spacing w:before="0" w:after="0" w:line="240" w:lineRule="auto"/>
                          <w:jc w:val="both"/>
                          <w:rPr>
                            <w:sz w:val="20"/>
                            <w:szCs w:val="20"/>
                          </w:rPr>
                        </w:pPr>
                        <w:r w:rsidRPr="007C398F">
                          <w:rPr>
                            <w:sz w:val="20"/>
                            <w:szCs w:val="20"/>
                          </w:rPr>
                          <w:t>Terre provenant du lavage et du nettoyage des betteraves.</w:t>
                        </w:r>
                      </w:p>
                      <w:p w14:paraId="694C52B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C97740F" w14:textId="77777777" w:rsidTr="00C86D6E">
                    <w:tc>
                      <w:tcPr>
                        <w:tcW w:w="0" w:type="auto"/>
                      </w:tcPr>
                      <w:p w14:paraId="1C5D2126" w14:textId="77777777" w:rsidR="00CA5D2F" w:rsidRPr="007C398F" w:rsidRDefault="00CA5D2F" w:rsidP="00CA5D2F">
                        <w:pPr>
                          <w:spacing w:before="0" w:after="0" w:line="240" w:lineRule="auto"/>
                          <w:jc w:val="both"/>
                          <w:rPr>
                            <w:sz w:val="20"/>
                            <w:szCs w:val="20"/>
                          </w:rPr>
                        </w:pPr>
                        <w:r w:rsidRPr="007C398F">
                          <w:rPr>
                            <w:sz w:val="20"/>
                            <w:szCs w:val="20"/>
                          </w:rPr>
                          <w:t>02 04 02</w:t>
                        </w:r>
                      </w:p>
                      <w:p w14:paraId="3BCD7EC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58484AF" w14:textId="77777777" w:rsidR="00CA5D2F" w:rsidRPr="007C398F" w:rsidRDefault="00CA5D2F" w:rsidP="00CA5D2F">
                        <w:pPr>
                          <w:spacing w:before="0" w:after="0" w:line="240" w:lineRule="auto"/>
                          <w:jc w:val="both"/>
                          <w:rPr>
                            <w:sz w:val="20"/>
                            <w:szCs w:val="20"/>
                          </w:rPr>
                        </w:pPr>
                        <w:r w:rsidRPr="007C398F">
                          <w:rPr>
                            <w:sz w:val="20"/>
                            <w:szCs w:val="20"/>
                          </w:rPr>
                          <w:t>Carbonate de calcium déclassé.</w:t>
                        </w:r>
                      </w:p>
                      <w:p w14:paraId="57E30DD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20F6EE1" w14:textId="77777777" w:rsidTr="00C86D6E">
                    <w:tc>
                      <w:tcPr>
                        <w:tcW w:w="0" w:type="auto"/>
                      </w:tcPr>
                      <w:p w14:paraId="194C33B3" w14:textId="77777777" w:rsidR="00CA5D2F" w:rsidRPr="007C398F" w:rsidRDefault="00CA5D2F" w:rsidP="00CA5D2F">
                        <w:pPr>
                          <w:spacing w:before="0" w:after="0" w:line="240" w:lineRule="auto"/>
                          <w:jc w:val="both"/>
                          <w:rPr>
                            <w:sz w:val="20"/>
                            <w:szCs w:val="20"/>
                          </w:rPr>
                        </w:pPr>
                        <w:r w:rsidRPr="007C398F">
                          <w:rPr>
                            <w:sz w:val="20"/>
                            <w:szCs w:val="20"/>
                          </w:rPr>
                          <w:t>02 04 03</w:t>
                        </w:r>
                      </w:p>
                      <w:p w14:paraId="1B68221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4F15BF9"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in situ des effluents.</w:t>
                        </w:r>
                      </w:p>
                      <w:p w14:paraId="3A62241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283F507" w14:textId="77777777" w:rsidTr="00C86D6E">
                    <w:tc>
                      <w:tcPr>
                        <w:tcW w:w="0" w:type="auto"/>
                      </w:tcPr>
                      <w:p w14:paraId="051D967E" w14:textId="77777777" w:rsidR="00CA5D2F" w:rsidRPr="007C398F" w:rsidRDefault="00CA5D2F" w:rsidP="00CA5D2F">
                        <w:pPr>
                          <w:spacing w:before="0" w:after="0" w:line="240" w:lineRule="auto"/>
                          <w:jc w:val="both"/>
                          <w:rPr>
                            <w:sz w:val="20"/>
                            <w:szCs w:val="20"/>
                          </w:rPr>
                        </w:pPr>
                        <w:r w:rsidRPr="007C398F">
                          <w:rPr>
                            <w:sz w:val="20"/>
                            <w:szCs w:val="20"/>
                          </w:rPr>
                          <w:t>02 04 99</w:t>
                        </w:r>
                      </w:p>
                      <w:p w14:paraId="5B2310B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B449451"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40FAD9D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B403DDC" w14:textId="77777777" w:rsidTr="00C86D6E">
                    <w:tc>
                      <w:tcPr>
                        <w:tcW w:w="0" w:type="auto"/>
                      </w:tcPr>
                      <w:p w14:paraId="4B5C0B46" w14:textId="77777777" w:rsidR="00CA5D2F" w:rsidRPr="007C398F" w:rsidRDefault="00CA5D2F" w:rsidP="00CA5D2F">
                        <w:pPr>
                          <w:spacing w:before="0" w:after="0" w:line="240" w:lineRule="auto"/>
                          <w:jc w:val="both"/>
                          <w:rPr>
                            <w:sz w:val="20"/>
                            <w:szCs w:val="20"/>
                          </w:rPr>
                        </w:pPr>
                        <w:r w:rsidRPr="007C398F">
                          <w:rPr>
                            <w:sz w:val="20"/>
                            <w:szCs w:val="20"/>
                          </w:rPr>
                          <w:t> </w:t>
                        </w:r>
                      </w:p>
                      <w:p w14:paraId="25294E7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CB47430" w14:textId="77777777" w:rsidR="00CA5D2F" w:rsidRPr="007C398F" w:rsidRDefault="00CA5D2F" w:rsidP="00CA5D2F">
                        <w:pPr>
                          <w:spacing w:before="0" w:after="0" w:line="240" w:lineRule="auto"/>
                          <w:jc w:val="both"/>
                          <w:rPr>
                            <w:sz w:val="20"/>
                            <w:szCs w:val="20"/>
                          </w:rPr>
                        </w:pPr>
                        <w:r w:rsidRPr="007C398F">
                          <w:rPr>
                            <w:sz w:val="20"/>
                            <w:szCs w:val="20"/>
                          </w:rPr>
                          <w:t> </w:t>
                        </w:r>
                      </w:p>
                      <w:p w14:paraId="71DA356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113E2D9" w14:textId="77777777" w:rsidTr="00C86D6E">
                    <w:tc>
                      <w:tcPr>
                        <w:tcW w:w="0" w:type="auto"/>
                      </w:tcPr>
                      <w:p w14:paraId="4A9201A7" w14:textId="77777777" w:rsidR="00CA5D2F" w:rsidRPr="007C398F" w:rsidRDefault="00CA5D2F" w:rsidP="00CA5D2F">
                        <w:pPr>
                          <w:spacing w:before="0" w:after="0" w:line="240" w:lineRule="auto"/>
                          <w:jc w:val="both"/>
                          <w:rPr>
                            <w:sz w:val="20"/>
                            <w:szCs w:val="20"/>
                          </w:rPr>
                        </w:pPr>
                        <w:r w:rsidRPr="007C398F">
                          <w:rPr>
                            <w:sz w:val="20"/>
                            <w:szCs w:val="20"/>
                            <w:u w:val="single"/>
                          </w:rPr>
                          <w:t>02 05</w:t>
                        </w:r>
                      </w:p>
                      <w:p w14:paraId="5E56509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05F74EC"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l’industrie des produits laitiers</w:t>
                        </w:r>
                        <w:r w:rsidRPr="007C398F">
                          <w:rPr>
                            <w:sz w:val="20"/>
                            <w:szCs w:val="20"/>
                          </w:rPr>
                          <w:t>.</w:t>
                        </w:r>
                      </w:p>
                      <w:p w14:paraId="59154C1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AE809A0" w14:textId="77777777" w:rsidTr="00C86D6E">
                    <w:tc>
                      <w:tcPr>
                        <w:tcW w:w="0" w:type="auto"/>
                      </w:tcPr>
                      <w:p w14:paraId="12F25AED" w14:textId="77777777" w:rsidR="00CA5D2F" w:rsidRPr="007C398F" w:rsidRDefault="00CA5D2F" w:rsidP="00CA5D2F">
                        <w:pPr>
                          <w:spacing w:before="0" w:after="0" w:line="240" w:lineRule="auto"/>
                          <w:jc w:val="both"/>
                          <w:rPr>
                            <w:sz w:val="20"/>
                            <w:szCs w:val="20"/>
                          </w:rPr>
                        </w:pPr>
                        <w:r w:rsidRPr="007C398F">
                          <w:rPr>
                            <w:sz w:val="20"/>
                            <w:szCs w:val="20"/>
                          </w:rPr>
                          <w:t>02 05 01</w:t>
                        </w:r>
                      </w:p>
                      <w:p w14:paraId="7697037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A6E1154" w14:textId="77777777" w:rsidR="00CA5D2F" w:rsidRPr="007C398F" w:rsidRDefault="00CA5D2F" w:rsidP="00CA5D2F">
                        <w:pPr>
                          <w:spacing w:before="0" w:after="0" w:line="240" w:lineRule="auto"/>
                          <w:jc w:val="both"/>
                          <w:rPr>
                            <w:sz w:val="20"/>
                            <w:szCs w:val="20"/>
                          </w:rPr>
                        </w:pPr>
                        <w:r w:rsidRPr="007C398F">
                          <w:rPr>
                            <w:sz w:val="20"/>
                            <w:szCs w:val="20"/>
                          </w:rPr>
                          <w:t>Matières impropres à la consommation ou à la transformation.</w:t>
                        </w:r>
                      </w:p>
                      <w:p w14:paraId="0B9B967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9FD9820" w14:textId="77777777" w:rsidTr="00C86D6E">
                    <w:tc>
                      <w:tcPr>
                        <w:tcW w:w="0" w:type="auto"/>
                      </w:tcPr>
                      <w:p w14:paraId="62C63A61" w14:textId="77777777" w:rsidR="00CA5D2F" w:rsidRPr="007C398F" w:rsidRDefault="00CA5D2F" w:rsidP="00CA5D2F">
                        <w:pPr>
                          <w:spacing w:before="0" w:after="0" w:line="240" w:lineRule="auto"/>
                          <w:jc w:val="both"/>
                          <w:rPr>
                            <w:sz w:val="20"/>
                            <w:szCs w:val="20"/>
                          </w:rPr>
                        </w:pPr>
                        <w:r w:rsidRPr="007C398F">
                          <w:rPr>
                            <w:sz w:val="20"/>
                            <w:szCs w:val="20"/>
                          </w:rPr>
                          <w:lastRenderedPageBreak/>
                          <w:t>02 05 02</w:t>
                        </w:r>
                      </w:p>
                      <w:p w14:paraId="69BA93C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5C4DCEA"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in situ des effluents.</w:t>
                        </w:r>
                      </w:p>
                      <w:p w14:paraId="5C5BD4B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3D34F1C" w14:textId="77777777" w:rsidTr="00C86D6E">
                    <w:tc>
                      <w:tcPr>
                        <w:tcW w:w="0" w:type="auto"/>
                      </w:tcPr>
                      <w:p w14:paraId="20C1DD51" w14:textId="77777777" w:rsidR="00CA5D2F" w:rsidRPr="007C398F" w:rsidRDefault="00CA5D2F" w:rsidP="00CA5D2F">
                        <w:pPr>
                          <w:spacing w:before="0" w:after="0" w:line="240" w:lineRule="auto"/>
                          <w:jc w:val="both"/>
                          <w:rPr>
                            <w:sz w:val="20"/>
                            <w:szCs w:val="20"/>
                          </w:rPr>
                        </w:pPr>
                        <w:r w:rsidRPr="007C398F">
                          <w:rPr>
                            <w:sz w:val="20"/>
                            <w:szCs w:val="20"/>
                          </w:rPr>
                          <w:t>02 05 99</w:t>
                        </w:r>
                      </w:p>
                      <w:p w14:paraId="4854302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0C87686"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0577E68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CEB86D5" w14:textId="77777777" w:rsidTr="00C86D6E">
                    <w:tc>
                      <w:tcPr>
                        <w:tcW w:w="0" w:type="auto"/>
                      </w:tcPr>
                      <w:p w14:paraId="3C8EDA5C" w14:textId="77777777" w:rsidR="00CA5D2F" w:rsidRPr="007C398F" w:rsidRDefault="00CA5D2F" w:rsidP="00CA5D2F">
                        <w:pPr>
                          <w:spacing w:before="0" w:after="0" w:line="240" w:lineRule="auto"/>
                          <w:jc w:val="both"/>
                          <w:rPr>
                            <w:sz w:val="20"/>
                            <w:szCs w:val="20"/>
                          </w:rPr>
                        </w:pPr>
                        <w:r w:rsidRPr="007C398F">
                          <w:rPr>
                            <w:sz w:val="20"/>
                            <w:szCs w:val="20"/>
                          </w:rPr>
                          <w:t> </w:t>
                        </w:r>
                      </w:p>
                      <w:p w14:paraId="4F5BD88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18FB753" w14:textId="77777777" w:rsidR="00CA5D2F" w:rsidRPr="007C398F" w:rsidRDefault="00CA5D2F" w:rsidP="00CA5D2F">
                        <w:pPr>
                          <w:spacing w:before="0" w:after="0" w:line="240" w:lineRule="auto"/>
                          <w:jc w:val="both"/>
                          <w:rPr>
                            <w:sz w:val="20"/>
                            <w:szCs w:val="20"/>
                          </w:rPr>
                        </w:pPr>
                        <w:r w:rsidRPr="007C398F">
                          <w:rPr>
                            <w:sz w:val="20"/>
                            <w:szCs w:val="20"/>
                          </w:rPr>
                          <w:t> </w:t>
                        </w:r>
                      </w:p>
                      <w:p w14:paraId="5178A8A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3FEEAAA" w14:textId="77777777" w:rsidTr="00C86D6E">
                    <w:tc>
                      <w:tcPr>
                        <w:tcW w:w="0" w:type="auto"/>
                      </w:tcPr>
                      <w:p w14:paraId="12A063A3" w14:textId="77777777" w:rsidR="00CA5D2F" w:rsidRPr="007C398F" w:rsidRDefault="00CA5D2F" w:rsidP="00CA5D2F">
                        <w:pPr>
                          <w:spacing w:before="0" w:after="0" w:line="240" w:lineRule="auto"/>
                          <w:jc w:val="both"/>
                          <w:rPr>
                            <w:sz w:val="20"/>
                            <w:szCs w:val="20"/>
                          </w:rPr>
                        </w:pPr>
                        <w:r w:rsidRPr="007C398F">
                          <w:rPr>
                            <w:sz w:val="20"/>
                            <w:szCs w:val="20"/>
                            <w:u w:val="single"/>
                          </w:rPr>
                          <w:t>02 06</w:t>
                        </w:r>
                      </w:p>
                      <w:p w14:paraId="2E1B17E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0715295" w14:textId="77777777" w:rsidR="00CA5D2F" w:rsidRPr="007C398F" w:rsidRDefault="00CA5D2F" w:rsidP="00CA5D2F">
                        <w:pPr>
                          <w:spacing w:before="0" w:after="0" w:line="240" w:lineRule="auto"/>
                          <w:jc w:val="both"/>
                          <w:rPr>
                            <w:sz w:val="20"/>
                            <w:szCs w:val="20"/>
                          </w:rPr>
                        </w:pPr>
                        <w:r w:rsidRPr="007C398F">
                          <w:rPr>
                            <w:sz w:val="20"/>
                            <w:szCs w:val="20"/>
                            <w:u w:val="single"/>
                          </w:rPr>
                          <w:t>Déchets de boulangerie, pâtisserie, confiserie</w:t>
                        </w:r>
                        <w:r w:rsidRPr="007C398F">
                          <w:rPr>
                            <w:sz w:val="20"/>
                            <w:szCs w:val="20"/>
                          </w:rPr>
                          <w:t>.</w:t>
                        </w:r>
                      </w:p>
                      <w:p w14:paraId="767A118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4528B81" w14:textId="77777777" w:rsidTr="00C86D6E">
                    <w:tc>
                      <w:tcPr>
                        <w:tcW w:w="0" w:type="auto"/>
                      </w:tcPr>
                      <w:p w14:paraId="257D6363" w14:textId="77777777" w:rsidR="00CA5D2F" w:rsidRPr="007C398F" w:rsidRDefault="00CA5D2F" w:rsidP="00CA5D2F">
                        <w:pPr>
                          <w:spacing w:before="0" w:after="0" w:line="240" w:lineRule="auto"/>
                          <w:jc w:val="both"/>
                          <w:rPr>
                            <w:sz w:val="20"/>
                            <w:szCs w:val="20"/>
                          </w:rPr>
                        </w:pPr>
                        <w:r w:rsidRPr="007C398F">
                          <w:rPr>
                            <w:sz w:val="20"/>
                            <w:szCs w:val="20"/>
                          </w:rPr>
                          <w:t>02 06 01</w:t>
                        </w:r>
                      </w:p>
                      <w:p w14:paraId="565A887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A31D2E2" w14:textId="77777777" w:rsidR="00CA5D2F" w:rsidRPr="007C398F" w:rsidRDefault="00CA5D2F" w:rsidP="00CA5D2F">
                        <w:pPr>
                          <w:spacing w:before="0" w:after="0" w:line="240" w:lineRule="auto"/>
                          <w:jc w:val="both"/>
                          <w:rPr>
                            <w:sz w:val="20"/>
                            <w:szCs w:val="20"/>
                          </w:rPr>
                        </w:pPr>
                        <w:r w:rsidRPr="007C398F">
                          <w:rPr>
                            <w:sz w:val="20"/>
                            <w:szCs w:val="20"/>
                          </w:rPr>
                          <w:t>Matières impropres à la consommation ou à la transformation.</w:t>
                        </w:r>
                      </w:p>
                      <w:p w14:paraId="147414E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E71EFDC" w14:textId="77777777" w:rsidTr="00C86D6E">
                    <w:tc>
                      <w:tcPr>
                        <w:tcW w:w="0" w:type="auto"/>
                      </w:tcPr>
                      <w:p w14:paraId="2DBEA670" w14:textId="77777777" w:rsidR="00CA5D2F" w:rsidRPr="007C398F" w:rsidRDefault="00CA5D2F" w:rsidP="00CA5D2F">
                        <w:pPr>
                          <w:spacing w:before="0" w:after="0" w:line="240" w:lineRule="auto"/>
                          <w:jc w:val="both"/>
                          <w:rPr>
                            <w:sz w:val="20"/>
                            <w:szCs w:val="20"/>
                          </w:rPr>
                        </w:pPr>
                        <w:r w:rsidRPr="007C398F">
                          <w:rPr>
                            <w:sz w:val="20"/>
                            <w:szCs w:val="20"/>
                          </w:rPr>
                          <w:t>02 06 02</w:t>
                        </w:r>
                      </w:p>
                      <w:p w14:paraId="0603D09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B66B3CE" w14:textId="77777777" w:rsidR="00CA5D2F" w:rsidRPr="007C398F" w:rsidRDefault="00CA5D2F" w:rsidP="00CA5D2F">
                        <w:pPr>
                          <w:spacing w:before="0" w:after="0" w:line="240" w:lineRule="auto"/>
                          <w:jc w:val="both"/>
                          <w:rPr>
                            <w:sz w:val="20"/>
                            <w:szCs w:val="20"/>
                          </w:rPr>
                        </w:pPr>
                        <w:r w:rsidRPr="007C398F">
                          <w:rPr>
                            <w:sz w:val="20"/>
                            <w:szCs w:val="20"/>
                          </w:rPr>
                          <w:t>Déchets d’agents de conservation.</w:t>
                        </w:r>
                      </w:p>
                      <w:p w14:paraId="0E0CDC7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6CF8B73" w14:textId="77777777" w:rsidTr="00C86D6E">
                    <w:tc>
                      <w:tcPr>
                        <w:tcW w:w="0" w:type="auto"/>
                      </w:tcPr>
                      <w:p w14:paraId="140B9AB9" w14:textId="77777777" w:rsidR="00CA5D2F" w:rsidRPr="007C398F" w:rsidRDefault="00CA5D2F" w:rsidP="00CA5D2F">
                        <w:pPr>
                          <w:spacing w:before="0" w:after="0" w:line="240" w:lineRule="auto"/>
                          <w:jc w:val="both"/>
                          <w:rPr>
                            <w:sz w:val="20"/>
                            <w:szCs w:val="20"/>
                          </w:rPr>
                        </w:pPr>
                        <w:r w:rsidRPr="007C398F">
                          <w:rPr>
                            <w:sz w:val="20"/>
                            <w:szCs w:val="20"/>
                          </w:rPr>
                          <w:t>02 06 03</w:t>
                        </w:r>
                      </w:p>
                      <w:p w14:paraId="1C3B6FD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F3E73A2"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in situ des effluents.</w:t>
                        </w:r>
                      </w:p>
                      <w:p w14:paraId="09E6D03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E358830" w14:textId="77777777" w:rsidTr="00C86D6E">
                    <w:tc>
                      <w:tcPr>
                        <w:tcW w:w="0" w:type="auto"/>
                      </w:tcPr>
                      <w:p w14:paraId="1325AC12" w14:textId="77777777" w:rsidR="00CA5D2F" w:rsidRPr="007C398F" w:rsidRDefault="00CA5D2F" w:rsidP="00CA5D2F">
                        <w:pPr>
                          <w:spacing w:before="0" w:after="0" w:line="240" w:lineRule="auto"/>
                          <w:jc w:val="both"/>
                          <w:rPr>
                            <w:sz w:val="20"/>
                            <w:szCs w:val="20"/>
                          </w:rPr>
                        </w:pPr>
                        <w:r w:rsidRPr="007C398F">
                          <w:rPr>
                            <w:sz w:val="20"/>
                            <w:szCs w:val="20"/>
                          </w:rPr>
                          <w:t>02 06 99</w:t>
                        </w:r>
                      </w:p>
                      <w:p w14:paraId="2746FA9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9085AB4"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008CA22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9DB98CF" w14:textId="77777777" w:rsidTr="00C86D6E">
                    <w:tc>
                      <w:tcPr>
                        <w:tcW w:w="0" w:type="auto"/>
                      </w:tcPr>
                      <w:p w14:paraId="56B660FE" w14:textId="77777777" w:rsidR="00CA5D2F" w:rsidRPr="007C398F" w:rsidRDefault="00CA5D2F" w:rsidP="00CA5D2F">
                        <w:pPr>
                          <w:spacing w:before="0" w:after="0" w:line="240" w:lineRule="auto"/>
                          <w:jc w:val="both"/>
                          <w:rPr>
                            <w:sz w:val="20"/>
                            <w:szCs w:val="20"/>
                          </w:rPr>
                        </w:pPr>
                        <w:r w:rsidRPr="007C398F">
                          <w:rPr>
                            <w:sz w:val="20"/>
                            <w:szCs w:val="20"/>
                          </w:rPr>
                          <w:t> </w:t>
                        </w:r>
                      </w:p>
                      <w:p w14:paraId="2DB3E78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9C5C968" w14:textId="77777777" w:rsidR="00CA5D2F" w:rsidRPr="007C398F" w:rsidRDefault="00CA5D2F" w:rsidP="00CA5D2F">
                        <w:pPr>
                          <w:spacing w:before="0" w:after="0" w:line="240" w:lineRule="auto"/>
                          <w:jc w:val="both"/>
                          <w:rPr>
                            <w:sz w:val="20"/>
                            <w:szCs w:val="20"/>
                          </w:rPr>
                        </w:pPr>
                        <w:r w:rsidRPr="007C398F">
                          <w:rPr>
                            <w:sz w:val="20"/>
                            <w:szCs w:val="20"/>
                          </w:rPr>
                          <w:t> </w:t>
                        </w:r>
                      </w:p>
                      <w:p w14:paraId="63CC90C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AA3B5B9" w14:textId="77777777" w:rsidTr="00C86D6E">
                    <w:tc>
                      <w:tcPr>
                        <w:tcW w:w="0" w:type="auto"/>
                      </w:tcPr>
                      <w:p w14:paraId="3882079B" w14:textId="77777777" w:rsidR="00CA5D2F" w:rsidRPr="007C398F" w:rsidRDefault="00CA5D2F" w:rsidP="00CA5D2F">
                        <w:pPr>
                          <w:spacing w:before="0" w:after="0" w:line="240" w:lineRule="auto"/>
                          <w:jc w:val="both"/>
                          <w:rPr>
                            <w:sz w:val="20"/>
                            <w:szCs w:val="20"/>
                          </w:rPr>
                        </w:pPr>
                        <w:r w:rsidRPr="007C398F">
                          <w:rPr>
                            <w:sz w:val="20"/>
                            <w:szCs w:val="20"/>
                            <w:u w:val="single"/>
                          </w:rPr>
                          <w:t>02 07</w:t>
                        </w:r>
                      </w:p>
                      <w:p w14:paraId="6F6A86F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4C7D03F"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production de boissons alcooliques et non alcooliques (sauf café, thé et cacao)</w:t>
                        </w:r>
                        <w:r w:rsidRPr="007C398F">
                          <w:rPr>
                            <w:sz w:val="20"/>
                            <w:szCs w:val="20"/>
                          </w:rPr>
                          <w:t>.</w:t>
                        </w:r>
                      </w:p>
                      <w:p w14:paraId="608CF51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275BAC8" w14:textId="77777777" w:rsidTr="00C86D6E">
                    <w:tc>
                      <w:tcPr>
                        <w:tcW w:w="0" w:type="auto"/>
                      </w:tcPr>
                      <w:p w14:paraId="157F346E" w14:textId="77777777" w:rsidR="00CA5D2F" w:rsidRPr="007C398F" w:rsidRDefault="00CA5D2F" w:rsidP="00CA5D2F">
                        <w:pPr>
                          <w:spacing w:before="0" w:after="0" w:line="240" w:lineRule="auto"/>
                          <w:jc w:val="both"/>
                          <w:rPr>
                            <w:sz w:val="20"/>
                            <w:szCs w:val="20"/>
                          </w:rPr>
                        </w:pPr>
                        <w:r w:rsidRPr="007C398F">
                          <w:rPr>
                            <w:sz w:val="20"/>
                            <w:szCs w:val="20"/>
                          </w:rPr>
                          <w:t>02 07 01</w:t>
                        </w:r>
                      </w:p>
                      <w:p w14:paraId="4C0B189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0BBD86F" w14:textId="77777777" w:rsidR="00CA5D2F" w:rsidRPr="007C398F" w:rsidRDefault="00CA5D2F" w:rsidP="00CA5D2F">
                        <w:pPr>
                          <w:spacing w:before="0" w:after="0" w:line="240" w:lineRule="auto"/>
                          <w:jc w:val="both"/>
                          <w:rPr>
                            <w:sz w:val="20"/>
                            <w:szCs w:val="20"/>
                          </w:rPr>
                        </w:pPr>
                        <w:r w:rsidRPr="007C398F">
                          <w:rPr>
                            <w:sz w:val="20"/>
                            <w:szCs w:val="20"/>
                          </w:rPr>
                          <w:t>Déchets provenant du lavage, du nettoyage et de la réduction mécanique des matières premières.</w:t>
                        </w:r>
                      </w:p>
                      <w:p w14:paraId="216B0A4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C626DE9" w14:textId="77777777" w:rsidTr="00C86D6E">
                    <w:tc>
                      <w:tcPr>
                        <w:tcW w:w="0" w:type="auto"/>
                      </w:tcPr>
                      <w:p w14:paraId="198B4999" w14:textId="77777777" w:rsidR="00CA5D2F" w:rsidRPr="007C398F" w:rsidRDefault="00CA5D2F" w:rsidP="00CA5D2F">
                        <w:pPr>
                          <w:spacing w:before="0" w:after="0" w:line="240" w:lineRule="auto"/>
                          <w:jc w:val="both"/>
                          <w:rPr>
                            <w:sz w:val="20"/>
                            <w:szCs w:val="20"/>
                          </w:rPr>
                        </w:pPr>
                        <w:r w:rsidRPr="007C398F">
                          <w:rPr>
                            <w:sz w:val="20"/>
                            <w:szCs w:val="20"/>
                          </w:rPr>
                          <w:t>02 07 02</w:t>
                        </w:r>
                      </w:p>
                      <w:p w14:paraId="0F933C3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E7AB8D8" w14:textId="77777777" w:rsidR="00CA5D2F" w:rsidRPr="007C398F" w:rsidRDefault="00CA5D2F" w:rsidP="00CA5D2F">
                        <w:pPr>
                          <w:spacing w:before="0" w:after="0" w:line="240" w:lineRule="auto"/>
                          <w:jc w:val="both"/>
                          <w:rPr>
                            <w:sz w:val="20"/>
                            <w:szCs w:val="20"/>
                          </w:rPr>
                        </w:pPr>
                        <w:r w:rsidRPr="007C398F">
                          <w:rPr>
                            <w:sz w:val="20"/>
                            <w:szCs w:val="20"/>
                          </w:rPr>
                          <w:t>Déchets de la distillation de l’alcool.</w:t>
                        </w:r>
                      </w:p>
                      <w:p w14:paraId="6511F14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C9F6038" w14:textId="77777777" w:rsidTr="00C86D6E">
                    <w:tc>
                      <w:tcPr>
                        <w:tcW w:w="0" w:type="auto"/>
                      </w:tcPr>
                      <w:p w14:paraId="671F6F2A" w14:textId="77777777" w:rsidR="00CA5D2F" w:rsidRPr="007C398F" w:rsidRDefault="00CA5D2F" w:rsidP="00CA5D2F">
                        <w:pPr>
                          <w:spacing w:before="0" w:after="0" w:line="240" w:lineRule="auto"/>
                          <w:jc w:val="both"/>
                          <w:rPr>
                            <w:sz w:val="20"/>
                            <w:szCs w:val="20"/>
                          </w:rPr>
                        </w:pPr>
                        <w:r w:rsidRPr="007C398F">
                          <w:rPr>
                            <w:sz w:val="20"/>
                            <w:szCs w:val="20"/>
                          </w:rPr>
                          <w:t>02 07 03</w:t>
                        </w:r>
                      </w:p>
                      <w:p w14:paraId="3BF8914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9E9FD4D" w14:textId="77777777" w:rsidR="00CA5D2F" w:rsidRPr="007C398F" w:rsidRDefault="00CA5D2F" w:rsidP="00CA5D2F">
                        <w:pPr>
                          <w:spacing w:before="0" w:after="0" w:line="240" w:lineRule="auto"/>
                          <w:jc w:val="both"/>
                          <w:rPr>
                            <w:sz w:val="20"/>
                            <w:szCs w:val="20"/>
                          </w:rPr>
                        </w:pPr>
                        <w:r w:rsidRPr="007C398F">
                          <w:rPr>
                            <w:sz w:val="20"/>
                            <w:szCs w:val="20"/>
                          </w:rPr>
                          <w:t>Déchets de traitements chimiques.</w:t>
                        </w:r>
                      </w:p>
                      <w:p w14:paraId="30A748C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C420039" w14:textId="77777777" w:rsidTr="00C86D6E">
                    <w:tc>
                      <w:tcPr>
                        <w:tcW w:w="0" w:type="auto"/>
                      </w:tcPr>
                      <w:p w14:paraId="293B1618" w14:textId="77777777" w:rsidR="00CA5D2F" w:rsidRPr="007C398F" w:rsidRDefault="00CA5D2F" w:rsidP="00CA5D2F">
                        <w:pPr>
                          <w:spacing w:before="0" w:after="0" w:line="240" w:lineRule="auto"/>
                          <w:jc w:val="both"/>
                          <w:rPr>
                            <w:sz w:val="20"/>
                            <w:szCs w:val="20"/>
                          </w:rPr>
                        </w:pPr>
                        <w:r w:rsidRPr="007C398F">
                          <w:rPr>
                            <w:sz w:val="20"/>
                            <w:szCs w:val="20"/>
                          </w:rPr>
                          <w:t>02 07 04</w:t>
                        </w:r>
                      </w:p>
                      <w:p w14:paraId="5ACB50B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4E44696" w14:textId="77777777" w:rsidR="00CA5D2F" w:rsidRPr="007C398F" w:rsidRDefault="00CA5D2F" w:rsidP="00CA5D2F">
                        <w:pPr>
                          <w:spacing w:before="0" w:after="0" w:line="240" w:lineRule="auto"/>
                          <w:jc w:val="both"/>
                          <w:rPr>
                            <w:sz w:val="20"/>
                            <w:szCs w:val="20"/>
                          </w:rPr>
                        </w:pPr>
                        <w:r w:rsidRPr="007C398F">
                          <w:rPr>
                            <w:sz w:val="20"/>
                            <w:szCs w:val="20"/>
                          </w:rPr>
                          <w:t>Matières impropres à la consommation ou à la transformation.</w:t>
                        </w:r>
                      </w:p>
                      <w:p w14:paraId="0474B4A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F72B65B" w14:textId="77777777" w:rsidTr="00C86D6E">
                    <w:tc>
                      <w:tcPr>
                        <w:tcW w:w="0" w:type="auto"/>
                      </w:tcPr>
                      <w:p w14:paraId="5B0F309F" w14:textId="77777777" w:rsidR="00CA5D2F" w:rsidRPr="007C398F" w:rsidRDefault="00CA5D2F" w:rsidP="00CA5D2F">
                        <w:pPr>
                          <w:spacing w:before="0" w:after="0" w:line="240" w:lineRule="auto"/>
                          <w:jc w:val="both"/>
                          <w:rPr>
                            <w:sz w:val="20"/>
                            <w:szCs w:val="20"/>
                          </w:rPr>
                        </w:pPr>
                        <w:r w:rsidRPr="007C398F">
                          <w:rPr>
                            <w:sz w:val="20"/>
                            <w:szCs w:val="20"/>
                          </w:rPr>
                          <w:t>02 07 05</w:t>
                        </w:r>
                      </w:p>
                      <w:p w14:paraId="70C91A2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DFD3490"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in situ des effluents.</w:t>
                        </w:r>
                      </w:p>
                      <w:p w14:paraId="25D675D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5BF4A7B" w14:textId="77777777" w:rsidTr="00C86D6E">
                    <w:tc>
                      <w:tcPr>
                        <w:tcW w:w="0" w:type="auto"/>
                      </w:tcPr>
                      <w:p w14:paraId="5ECA9C52" w14:textId="77777777" w:rsidR="00CA5D2F" w:rsidRPr="007C398F" w:rsidRDefault="00CA5D2F" w:rsidP="00CA5D2F">
                        <w:pPr>
                          <w:spacing w:before="0" w:after="0" w:line="240" w:lineRule="auto"/>
                          <w:jc w:val="both"/>
                          <w:rPr>
                            <w:sz w:val="20"/>
                            <w:szCs w:val="20"/>
                          </w:rPr>
                        </w:pPr>
                        <w:r w:rsidRPr="007C398F">
                          <w:rPr>
                            <w:sz w:val="20"/>
                            <w:szCs w:val="20"/>
                          </w:rPr>
                          <w:lastRenderedPageBreak/>
                          <w:t>02 07 99</w:t>
                        </w:r>
                      </w:p>
                      <w:p w14:paraId="1DDBD8C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617D563"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2B61E5F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6B993E2" w14:textId="77777777" w:rsidTr="00C86D6E">
                    <w:tc>
                      <w:tcPr>
                        <w:tcW w:w="0" w:type="auto"/>
                      </w:tcPr>
                      <w:p w14:paraId="76993B27" w14:textId="77777777" w:rsidR="00CA5D2F" w:rsidRPr="007C398F" w:rsidRDefault="00CA5D2F" w:rsidP="00CA5D2F">
                        <w:pPr>
                          <w:spacing w:before="0" w:after="0" w:line="240" w:lineRule="auto"/>
                          <w:jc w:val="both"/>
                          <w:rPr>
                            <w:sz w:val="20"/>
                            <w:szCs w:val="20"/>
                          </w:rPr>
                        </w:pPr>
                        <w:r w:rsidRPr="007C398F">
                          <w:rPr>
                            <w:sz w:val="20"/>
                            <w:szCs w:val="20"/>
                          </w:rPr>
                          <w:t> </w:t>
                        </w:r>
                      </w:p>
                      <w:p w14:paraId="6F7F4BA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185B1D1" w14:textId="77777777" w:rsidR="00CA5D2F" w:rsidRPr="007C398F" w:rsidRDefault="00CA5D2F" w:rsidP="00CA5D2F">
                        <w:pPr>
                          <w:spacing w:before="0" w:after="0" w:line="240" w:lineRule="auto"/>
                          <w:jc w:val="both"/>
                          <w:rPr>
                            <w:sz w:val="20"/>
                            <w:szCs w:val="20"/>
                          </w:rPr>
                        </w:pPr>
                        <w:r w:rsidRPr="007C398F">
                          <w:rPr>
                            <w:sz w:val="20"/>
                            <w:szCs w:val="20"/>
                          </w:rPr>
                          <w:t> </w:t>
                        </w:r>
                      </w:p>
                      <w:p w14:paraId="01034D5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0ACD6CB" w14:textId="77777777" w:rsidTr="00C86D6E">
                    <w:tc>
                      <w:tcPr>
                        <w:tcW w:w="0" w:type="auto"/>
                      </w:tcPr>
                      <w:p w14:paraId="486B35AE" w14:textId="77777777" w:rsidR="00CA5D2F" w:rsidRPr="007C398F" w:rsidRDefault="00CA5D2F" w:rsidP="00CA5D2F">
                        <w:pPr>
                          <w:spacing w:before="0" w:after="0" w:line="240" w:lineRule="auto"/>
                          <w:jc w:val="both"/>
                          <w:rPr>
                            <w:sz w:val="20"/>
                            <w:szCs w:val="20"/>
                          </w:rPr>
                        </w:pPr>
                        <w:r w:rsidRPr="007C398F">
                          <w:rPr>
                            <w:sz w:val="20"/>
                            <w:szCs w:val="20"/>
                          </w:rPr>
                          <w:t>03</w:t>
                        </w:r>
                      </w:p>
                      <w:p w14:paraId="53F7270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BA0468D" w14:textId="77777777" w:rsidR="00CA5D2F" w:rsidRPr="007C398F" w:rsidRDefault="00CA5D2F" w:rsidP="00CA5D2F">
                        <w:pPr>
                          <w:spacing w:before="0" w:after="0" w:line="240" w:lineRule="auto"/>
                          <w:jc w:val="both"/>
                          <w:rPr>
                            <w:sz w:val="20"/>
                            <w:szCs w:val="20"/>
                          </w:rPr>
                        </w:pPr>
                        <w:r w:rsidRPr="007C398F">
                          <w:rPr>
                            <w:sz w:val="20"/>
                            <w:szCs w:val="20"/>
                          </w:rPr>
                          <w:t>Déchets provenant de la transformation du bois et de la production de panneaux et de meubles, de pâte à papier, de papier et de carton.</w:t>
                        </w:r>
                      </w:p>
                      <w:p w14:paraId="5EBF6C5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20EA1CE" w14:textId="77777777" w:rsidTr="00C86D6E">
                    <w:tc>
                      <w:tcPr>
                        <w:tcW w:w="0" w:type="auto"/>
                      </w:tcPr>
                      <w:p w14:paraId="31B90DA0" w14:textId="77777777" w:rsidR="00CA5D2F" w:rsidRPr="007C398F" w:rsidRDefault="00CA5D2F" w:rsidP="00CA5D2F">
                        <w:pPr>
                          <w:spacing w:before="0" w:after="0" w:line="240" w:lineRule="auto"/>
                          <w:jc w:val="both"/>
                          <w:rPr>
                            <w:sz w:val="20"/>
                            <w:szCs w:val="20"/>
                          </w:rPr>
                        </w:pPr>
                        <w:r w:rsidRPr="007C398F">
                          <w:rPr>
                            <w:sz w:val="20"/>
                            <w:szCs w:val="20"/>
                            <w:u w:val="single"/>
                          </w:rPr>
                          <w:t>03 01</w:t>
                        </w:r>
                      </w:p>
                      <w:p w14:paraId="234C91E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B8668DE"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transformation du bois et de la fabrication de panneaux et de meubles</w:t>
                        </w:r>
                        <w:r w:rsidRPr="007C398F">
                          <w:rPr>
                            <w:sz w:val="20"/>
                            <w:szCs w:val="20"/>
                          </w:rPr>
                          <w:t>.</w:t>
                        </w:r>
                      </w:p>
                      <w:p w14:paraId="7E71E29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B85D12D" w14:textId="77777777" w:rsidTr="00C86D6E">
                    <w:tc>
                      <w:tcPr>
                        <w:tcW w:w="0" w:type="auto"/>
                      </w:tcPr>
                      <w:p w14:paraId="36624BDB" w14:textId="77777777" w:rsidR="00CA5D2F" w:rsidRPr="007C398F" w:rsidRDefault="00CA5D2F" w:rsidP="00CA5D2F">
                        <w:pPr>
                          <w:spacing w:before="0" w:after="0" w:line="240" w:lineRule="auto"/>
                          <w:jc w:val="both"/>
                          <w:rPr>
                            <w:sz w:val="20"/>
                            <w:szCs w:val="20"/>
                          </w:rPr>
                        </w:pPr>
                        <w:r w:rsidRPr="007C398F">
                          <w:rPr>
                            <w:sz w:val="20"/>
                            <w:szCs w:val="20"/>
                          </w:rPr>
                          <w:t>03 01 01</w:t>
                        </w:r>
                      </w:p>
                      <w:p w14:paraId="7404D95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911BA36" w14:textId="77777777" w:rsidR="00CA5D2F" w:rsidRPr="007C398F" w:rsidRDefault="00CA5D2F" w:rsidP="00CA5D2F">
                        <w:pPr>
                          <w:spacing w:before="0" w:after="0" w:line="240" w:lineRule="auto"/>
                          <w:jc w:val="both"/>
                          <w:rPr>
                            <w:sz w:val="20"/>
                            <w:szCs w:val="20"/>
                          </w:rPr>
                        </w:pPr>
                        <w:r w:rsidRPr="007C398F">
                          <w:rPr>
                            <w:sz w:val="20"/>
                            <w:szCs w:val="20"/>
                          </w:rPr>
                          <w:t>Déchets d’écorce et de liège.</w:t>
                        </w:r>
                      </w:p>
                      <w:p w14:paraId="3821960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4C9F85C" w14:textId="77777777" w:rsidTr="00C86D6E">
                    <w:tc>
                      <w:tcPr>
                        <w:tcW w:w="0" w:type="auto"/>
                      </w:tcPr>
                      <w:p w14:paraId="57B6997E" w14:textId="77777777" w:rsidR="00CA5D2F" w:rsidRPr="007C398F" w:rsidRDefault="00CA5D2F" w:rsidP="00CA5D2F">
                        <w:pPr>
                          <w:spacing w:before="0" w:after="0" w:line="240" w:lineRule="auto"/>
                          <w:jc w:val="both"/>
                          <w:rPr>
                            <w:sz w:val="20"/>
                            <w:szCs w:val="20"/>
                          </w:rPr>
                        </w:pPr>
                        <w:r w:rsidRPr="007C398F">
                          <w:rPr>
                            <w:sz w:val="20"/>
                            <w:szCs w:val="20"/>
                          </w:rPr>
                          <w:t>03 01 04</w:t>
                        </w:r>
                      </w:p>
                      <w:p w14:paraId="132B513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FD767AB" w14:textId="77777777" w:rsidR="00CA5D2F" w:rsidRPr="007C398F" w:rsidRDefault="00CA5D2F" w:rsidP="00CA5D2F">
                        <w:pPr>
                          <w:spacing w:before="0" w:after="0" w:line="240" w:lineRule="auto"/>
                          <w:jc w:val="both"/>
                          <w:rPr>
                            <w:sz w:val="20"/>
                            <w:szCs w:val="20"/>
                          </w:rPr>
                        </w:pPr>
                        <w:r w:rsidRPr="007C398F">
                          <w:rPr>
                            <w:sz w:val="20"/>
                            <w:szCs w:val="20"/>
                          </w:rPr>
                          <w:t>Sciure de bois, copeaux, chutes, bois, panneaux de particules et placages contenant des substances dangereuses.</w:t>
                        </w:r>
                      </w:p>
                      <w:p w14:paraId="05B1104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0A1D8C0" w14:textId="77777777" w:rsidTr="00C86D6E">
                    <w:tc>
                      <w:tcPr>
                        <w:tcW w:w="0" w:type="auto"/>
                      </w:tcPr>
                      <w:p w14:paraId="0349E4B3" w14:textId="77777777" w:rsidR="00CA5D2F" w:rsidRPr="007C398F" w:rsidRDefault="00CA5D2F" w:rsidP="00CA5D2F">
                        <w:pPr>
                          <w:spacing w:before="0" w:after="0" w:line="240" w:lineRule="auto"/>
                          <w:jc w:val="both"/>
                          <w:rPr>
                            <w:sz w:val="20"/>
                            <w:szCs w:val="20"/>
                          </w:rPr>
                        </w:pPr>
                        <w:r w:rsidRPr="007C398F">
                          <w:rPr>
                            <w:sz w:val="20"/>
                            <w:szCs w:val="20"/>
                          </w:rPr>
                          <w:t>03 01 05</w:t>
                        </w:r>
                      </w:p>
                      <w:p w14:paraId="44D7637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610C905" w14:textId="77777777" w:rsidR="00CA5D2F" w:rsidRPr="007C398F" w:rsidRDefault="00CA5D2F" w:rsidP="00CA5D2F">
                        <w:pPr>
                          <w:spacing w:before="0" w:after="0" w:line="240" w:lineRule="auto"/>
                          <w:jc w:val="both"/>
                          <w:rPr>
                            <w:sz w:val="20"/>
                            <w:szCs w:val="20"/>
                          </w:rPr>
                        </w:pPr>
                        <w:r w:rsidRPr="007C398F">
                          <w:rPr>
                            <w:sz w:val="20"/>
                            <w:szCs w:val="20"/>
                          </w:rPr>
                          <w:t>Sciure de bois, copeaux, chutes, bois, panneaux de particules et placages autres que ceux visés à la rubrique 03 01 04.</w:t>
                        </w:r>
                      </w:p>
                      <w:p w14:paraId="1CFC930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7651899" w14:textId="77777777" w:rsidTr="00C86D6E">
                    <w:tc>
                      <w:tcPr>
                        <w:tcW w:w="0" w:type="auto"/>
                      </w:tcPr>
                      <w:p w14:paraId="7C0509B9" w14:textId="77777777" w:rsidR="00CA5D2F" w:rsidRPr="007C398F" w:rsidRDefault="00CA5D2F" w:rsidP="00CA5D2F">
                        <w:pPr>
                          <w:spacing w:before="0" w:after="0" w:line="240" w:lineRule="auto"/>
                          <w:jc w:val="both"/>
                          <w:rPr>
                            <w:sz w:val="20"/>
                            <w:szCs w:val="20"/>
                          </w:rPr>
                        </w:pPr>
                        <w:r w:rsidRPr="007C398F">
                          <w:rPr>
                            <w:sz w:val="20"/>
                            <w:szCs w:val="20"/>
                          </w:rPr>
                          <w:t>03 01 99</w:t>
                        </w:r>
                      </w:p>
                      <w:p w14:paraId="6853057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40507BC"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600693E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C7174AC" w14:textId="77777777" w:rsidTr="00C86D6E">
                    <w:tc>
                      <w:tcPr>
                        <w:tcW w:w="0" w:type="auto"/>
                      </w:tcPr>
                      <w:p w14:paraId="7C6DA64E"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159200F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D3AC1BE"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7227659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233D73D" w14:textId="77777777" w:rsidTr="00C86D6E">
                    <w:tc>
                      <w:tcPr>
                        <w:tcW w:w="0" w:type="auto"/>
                      </w:tcPr>
                      <w:p w14:paraId="5795DF72" w14:textId="77777777" w:rsidR="00CA5D2F" w:rsidRPr="007C398F" w:rsidRDefault="00CA5D2F" w:rsidP="00CA5D2F">
                        <w:pPr>
                          <w:spacing w:before="0" w:after="0" w:line="240" w:lineRule="auto"/>
                          <w:jc w:val="both"/>
                          <w:rPr>
                            <w:sz w:val="20"/>
                            <w:szCs w:val="20"/>
                          </w:rPr>
                        </w:pPr>
                        <w:r w:rsidRPr="007C398F">
                          <w:rPr>
                            <w:sz w:val="20"/>
                            <w:szCs w:val="20"/>
                            <w:u w:val="single"/>
                          </w:rPr>
                          <w:t>03 02</w:t>
                        </w:r>
                      </w:p>
                      <w:p w14:paraId="2BAA071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4DE9555" w14:textId="77777777" w:rsidR="00CA5D2F" w:rsidRPr="007C398F" w:rsidRDefault="00CA5D2F" w:rsidP="00CA5D2F">
                        <w:pPr>
                          <w:spacing w:before="0" w:after="0" w:line="240" w:lineRule="auto"/>
                          <w:jc w:val="both"/>
                          <w:rPr>
                            <w:sz w:val="20"/>
                            <w:szCs w:val="20"/>
                          </w:rPr>
                        </w:pPr>
                        <w:r w:rsidRPr="007C398F">
                          <w:rPr>
                            <w:sz w:val="20"/>
                            <w:szCs w:val="20"/>
                            <w:u w:val="single"/>
                          </w:rPr>
                          <w:t>Déchets des produits de protection du bois</w:t>
                        </w:r>
                        <w:r w:rsidRPr="007C398F">
                          <w:rPr>
                            <w:sz w:val="20"/>
                            <w:szCs w:val="20"/>
                          </w:rPr>
                          <w:t>.</w:t>
                        </w:r>
                      </w:p>
                      <w:p w14:paraId="5A13BC8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4CD8319" w14:textId="77777777" w:rsidTr="00C86D6E">
                    <w:tc>
                      <w:tcPr>
                        <w:tcW w:w="0" w:type="auto"/>
                      </w:tcPr>
                      <w:p w14:paraId="59D51D58" w14:textId="77777777" w:rsidR="00CA5D2F" w:rsidRPr="007C398F" w:rsidRDefault="00CA5D2F" w:rsidP="00CA5D2F">
                        <w:pPr>
                          <w:spacing w:before="0" w:after="0" w:line="240" w:lineRule="auto"/>
                          <w:jc w:val="both"/>
                          <w:rPr>
                            <w:sz w:val="20"/>
                            <w:szCs w:val="20"/>
                          </w:rPr>
                        </w:pPr>
                        <w:r w:rsidRPr="007C398F">
                          <w:rPr>
                            <w:sz w:val="20"/>
                            <w:szCs w:val="20"/>
                          </w:rPr>
                          <w:t>03 02 01</w:t>
                        </w:r>
                      </w:p>
                      <w:p w14:paraId="5FD39F2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48E2B88" w14:textId="77777777" w:rsidR="00CA5D2F" w:rsidRPr="007C398F" w:rsidRDefault="00CA5D2F" w:rsidP="00CA5D2F">
                        <w:pPr>
                          <w:spacing w:before="0" w:after="0" w:line="240" w:lineRule="auto"/>
                          <w:jc w:val="both"/>
                          <w:rPr>
                            <w:sz w:val="20"/>
                            <w:szCs w:val="20"/>
                          </w:rPr>
                        </w:pPr>
                        <w:r w:rsidRPr="007C398F">
                          <w:rPr>
                            <w:sz w:val="20"/>
                            <w:szCs w:val="20"/>
                          </w:rPr>
                          <w:t>Composés organiques non halogénés de protection du bois.</w:t>
                        </w:r>
                      </w:p>
                      <w:p w14:paraId="6D28E45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B739491" w14:textId="77777777" w:rsidTr="00C86D6E">
                    <w:tc>
                      <w:tcPr>
                        <w:tcW w:w="0" w:type="auto"/>
                      </w:tcPr>
                      <w:p w14:paraId="6B2B42A7" w14:textId="77777777" w:rsidR="00CA5D2F" w:rsidRPr="007C398F" w:rsidRDefault="00CA5D2F" w:rsidP="00CA5D2F">
                        <w:pPr>
                          <w:spacing w:before="0" w:after="0" w:line="240" w:lineRule="auto"/>
                          <w:jc w:val="both"/>
                          <w:rPr>
                            <w:sz w:val="20"/>
                            <w:szCs w:val="20"/>
                          </w:rPr>
                        </w:pPr>
                        <w:r w:rsidRPr="007C398F">
                          <w:rPr>
                            <w:sz w:val="20"/>
                            <w:szCs w:val="20"/>
                          </w:rPr>
                          <w:t>03 02 04</w:t>
                        </w:r>
                      </w:p>
                      <w:p w14:paraId="75A8E21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AF5D1D6" w14:textId="77777777" w:rsidR="00CA5D2F" w:rsidRPr="007C398F" w:rsidRDefault="00CA5D2F" w:rsidP="00CA5D2F">
                        <w:pPr>
                          <w:spacing w:before="0" w:after="0" w:line="240" w:lineRule="auto"/>
                          <w:jc w:val="both"/>
                          <w:rPr>
                            <w:sz w:val="20"/>
                            <w:szCs w:val="20"/>
                          </w:rPr>
                        </w:pPr>
                        <w:r w:rsidRPr="007C398F">
                          <w:rPr>
                            <w:sz w:val="20"/>
                            <w:szCs w:val="20"/>
                          </w:rPr>
                          <w:t>Composés inorganiques de protection du bois.</w:t>
                        </w:r>
                      </w:p>
                      <w:p w14:paraId="737FDDF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E1B381F" w14:textId="77777777" w:rsidTr="00C86D6E">
                    <w:tc>
                      <w:tcPr>
                        <w:tcW w:w="0" w:type="auto"/>
                      </w:tcPr>
                      <w:p w14:paraId="6C1742EF" w14:textId="77777777" w:rsidR="00CA5D2F" w:rsidRPr="007C398F" w:rsidRDefault="00CA5D2F" w:rsidP="00CA5D2F">
                        <w:pPr>
                          <w:spacing w:before="0" w:after="0" w:line="240" w:lineRule="auto"/>
                          <w:jc w:val="both"/>
                          <w:rPr>
                            <w:sz w:val="20"/>
                            <w:szCs w:val="20"/>
                          </w:rPr>
                        </w:pPr>
                        <w:r w:rsidRPr="007C398F">
                          <w:rPr>
                            <w:sz w:val="20"/>
                            <w:szCs w:val="20"/>
                          </w:rPr>
                          <w:t>03 02 05</w:t>
                        </w:r>
                      </w:p>
                      <w:p w14:paraId="536FB6D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FC76026" w14:textId="77777777" w:rsidR="00CA5D2F" w:rsidRPr="007C398F" w:rsidRDefault="00CA5D2F" w:rsidP="00CA5D2F">
                        <w:pPr>
                          <w:spacing w:before="0" w:after="0" w:line="240" w:lineRule="auto"/>
                          <w:jc w:val="both"/>
                          <w:rPr>
                            <w:sz w:val="20"/>
                            <w:szCs w:val="20"/>
                          </w:rPr>
                        </w:pPr>
                        <w:r w:rsidRPr="007C398F">
                          <w:rPr>
                            <w:sz w:val="20"/>
                            <w:szCs w:val="20"/>
                          </w:rPr>
                          <w:t>Autres produits de protection du bois contenant des substances dangereuses.</w:t>
                        </w:r>
                      </w:p>
                      <w:p w14:paraId="1EC09B8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664C3F2" w14:textId="77777777" w:rsidTr="00C86D6E">
                    <w:tc>
                      <w:tcPr>
                        <w:tcW w:w="0" w:type="auto"/>
                      </w:tcPr>
                      <w:p w14:paraId="5544F24C"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5110432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7EDC898"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783578B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3C2D739" w14:textId="77777777" w:rsidTr="00C86D6E">
                    <w:tc>
                      <w:tcPr>
                        <w:tcW w:w="0" w:type="auto"/>
                      </w:tcPr>
                      <w:p w14:paraId="52BDEF0F" w14:textId="77777777" w:rsidR="00CA5D2F" w:rsidRPr="007C398F" w:rsidRDefault="00CA5D2F" w:rsidP="00CA5D2F">
                        <w:pPr>
                          <w:spacing w:before="0" w:after="0" w:line="240" w:lineRule="auto"/>
                          <w:jc w:val="both"/>
                          <w:rPr>
                            <w:sz w:val="20"/>
                            <w:szCs w:val="20"/>
                          </w:rPr>
                        </w:pPr>
                        <w:r w:rsidRPr="007C398F">
                          <w:rPr>
                            <w:sz w:val="20"/>
                            <w:szCs w:val="20"/>
                            <w:u w:val="single"/>
                          </w:rPr>
                          <w:t>03 03</w:t>
                        </w:r>
                      </w:p>
                      <w:p w14:paraId="5B88EB9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EC3C5B8"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production et de la transformation de papier, de carton et de pâte à papier</w:t>
                        </w:r>
                        <w:r w:rsidRPr="007C398F">
                          <w:rPr>
                            <w:sz w:val="20"/>
                            <w:szCs w:val="20"/>
                          </w:rPr>
                          <w:t>.</w:t>
                        </w:r>
                      </w:p>
                      <w:p w14:paraId="2784FBF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6FBC63F" w14:textId="77777777" w:rsidTr="00C86D6E">
                    <w:tc>
                      <w:tcPr>
                        <w:tcW w:w="0" w:type="auto"/>
                      </w:tcPr>
                      <w:p w14:paraId="54C76ACA" w14:textId="77777777" w:rsidR="00CA5D2F" w:rsidRPr="007C398F" w:rsidRDefault="00CA5D2F" w:rsidP="00CA5D2F">
                        <w:pPr>
                          <w:spacing w:before="0" w:after="0" w:line="240" w:lineRule="auto"/>
                          <w:jc w:val="both"/>
                          <w:rPr>
                            <w:sz w:val="20"/>
                            <w:szCs w:val="20"/>
                          </w:rPr>
                        </w:pPr>
                        <w:r w:rsidRPr="007C398F">
                          <w:rPr>
                            <w:sz w:val="20"/>
                            <w:szCs w:val="20"/>
                          </w:rPr>
                          <w:t>03 03 01</w:t>
                        </w:r>
                      </w:p>
                      <w:p w14:paraId="0158B35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2E57A15" w14:textId="77777777" w:rsidR="00CA5D2F" w:rsidRPr="007C398F" w:rsidRDefault="00CA5D2F" w:rsidP="00CA5D2F">
                        <w:pPr>
                          <w:spacing w:before="0" w:after="0" w:line="240" w:lineRule="auto"/>
                          <w:jc w:val="both"/>
                          <w:rPr>
                            <w:sz w:val="20"/>
                            <w:szCs w:val="20"/>
                          </w:rPr>
                        </w:pPr>
                        <w:r w:rsidRPr="007C398F">
                          <w:rPr>
                            <w:sz w:val="20"/>
                            <w:szCs w:val="20"/>
                          </w:rPr>
                          <w:t>Déchets d’écorce et de bois..</w:t>
                        </w:r>
                      </w:p>
                      <w:p w14:paraId="7889512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6315066" w14:textId="77777777" w:rsidTr="00C86D6E">
                    <w:tc>
                      <w:tcPr>
                        <w:tcW w:w="0" w:type="auto"/>
                      </w:tcPr>
                      <w:p w14:paraId="43F140D1" w14:textId="77777777" w:rsidR="00CA5D2F" w:rsidRPr="007C398F" w:rsidRDefault="00CA5D2F" w:rsidP="00CA5D2F">
                        <w:pPr>
                          <w:spacing w:before="0" w:after="0" w:line="240" w:lineRule="auto"/>
                          <w:jc w:val="both"/>
                          <w:rPr>
                            <w:sz w:val="20"/>
                            <w:szCs w:val="20"/>
                          </w:rPr>
                        </w:pPr>
                        <w:r w:rsidRPr="007C398F">
                          <w:rPr>
                            <w:sz w:val="20"/>
                            <w:szCs w:val="20"/>
                          </w:rPr>
                          <w:lastRenderedPageBreak/>
                          <w:t>03 03 02</w:t>
                        </w:r>
                      </w:p>
                      <w:p w14:paraId="19507B4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F96151B" w14:textId="77777777" w:rsidR="00CA5D2F" w:rsidRPr="007C398F" w:rsidRDefault="00CA5D2F" w:rsidP="00CA5D2F">
                        <w:pPr>
                          <w:spacing w:before="0" w:after="0" w:line="240" w:lineRule="auto"/>
                          <w:jc w:val="both"/>
                          <w:rPr>
                            <w:sz w:val="20"/>
                            <w:szCs w:val="20"/>
                          </w:rPr>
                        </w:pPr>
                        <w:r w:rsidRPr="007C398F">
                          <w:rPr>
                            <w:sz w:val="20"/>
                            <w:szCs w:val="20"/>
                          </w:rPr>
                          <w:t>Liqueurs vertes (provenant de la récupération de liqueur de cuisson).</w:t>
                        </w:r>
                      </w:p>
                      <w:p w14:paraId="7BB47D2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16E9236" w14:textId="77777777" w:rsidTr="00C86D6E">
                    <w:tc>
                      <w:tcPr>
                        <w:tcW w:w="0" w:type="auto"/>
                      </w:tcPr>
                      <w:p w14:paraId="3CE64B2C" w14:textId="77777777" w:rsidR="00CA5D2F" w:rsidRPr="007C398F" w:rsidRDefault="00CA5D2F" w:rsidP="00CA5D2F">
                        <w:pPr>
                          <w:spacing w:before="0" w:after="0" w:line="240" w:lineRule="auto"/>
                          <w:jc w:val="both"/>
                          <w:rPr>
                            <w:sz w:val="20"/>
                            <w:szCs w:val="20"/>
                          </w:rPr>
                        </w:pPr>
                        <w:r w:rsidRPr="007C398F">
                          <w:rPr>
                            <w:sz w:val="20"/>
                            <w:szCs w:val="20"/>
                          </w:rPr>
                          <w:t>03 03 05</w:t>
                        </w:r>
                      </w:p>
                      <w:p w14:paraId="69DEA2F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D1E9840" w14:textId="77777777" w:rsidR="00CA5D2F" w:rsidRPr="007C398F" w:rsidRDefault="00CA5D2F" w:rsidP="00CA5D2F">
                        <w:pPr>
                          <w:spacing w:before="0" w:after="0" w:line="240" w:lineRule="auto"/>
                          <w:jc w:val="both"/>
                          <w:rPr>
                            <w:sz w:val="20"/>
                            <w:szCs w:val="20"/>
                          </w:rPr>
                        </w:pPr>
                        <w:r w:rsidRPr="007C398F">
                          <w:rPr>
                            <w:sz w:val="20"/>
                            <w:szCs w:val="20"/>
                          </w:rPr>
                          <w:t>Boues de désencrage provenant du recyclage du papier.</w:t>
                        </w:r>
                      </w:p>
                      <w:p w14:paraId="39C3A3C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382F087" w14:textId="77777777" w:rsidTr="00C86D6E">
                    <w:tc>
                      <w:tcPr>
                        <w:tcW w:w="0" w:type="auto"/>
                      </w:tcPr>
                      <w:p w14:paraId="29EBECB2" w14:textId="77777777" w:rsidR="00CA5D2F" w:rsidRPr="007C398F" w:rsidRDefault="00CA5D2F" w:rsidP="00CA5D2F">
                        <w:pPr>
                          <w:spacing w:before="0" w:after="0" w:line="240" w:lineRule="auto"/>
                          <w:jc w:val="both"/>
                          <w:rPr>
                            <w:sz w:val="20"/>
                            <w:szCs w:val="20"/>
                          </w:rPr>
                        </w:pPr>
                        <w:r w:rsidRPr="007C398F">
                          <w:rPr>
                            <w:sz w:val="20"/>
                            <w:szCs w:val="20"/>
                          </w:rPr>
                          <w:t>03 03 07</w:t>
                        </w:r>
                      </w:p>
                      <w:p w14:paraId="5AE442A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1DDE048" w14:textId="77777777" w:rsidR="00CA5D2F" w:rsidRPr="007C398F" w:rsidRDefault="00CA5D2F" w:rsidP="00CA5D2F">
                        <w:pPr>
                          <w:spacing w:before="0" w:after="0" w:line="240" w:lineRule="auto"/>
                          <w:jc w:val="both"/>
                          <w:rPr>
                            <w:sz w:val="20"/>
                            <w:szCs w:val="20"/>
                          </w:rPr>
                        </w:pPr>
                        <w:r w:rsidRPr="007C398F">
                          <w:rPr>
                            <w:sz w:val="20"/>
                            <w:szCs w:val="20"/>
                          </w:rPr>
                          <w:t>Refus séparés mécaniquement provenant du broyage de déchets de papier et de carton.</w:t>
                        </w:r>
                      </w:p>
                      <w:p w14:paraId="37F1D4F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12A816F" w14:textId="77777777" w:rsidTr="00C86D6E">
                    <w:tc>
                      <w:tcPr>
                        <w:tcW w:w="0" w:type="auto"/>
                      </w:tcPr>
                      <w:p w14:paraId="615246C1" w14:textId="77777777" w:rsidR="00CA5D2F" w:rsidRPr="007C398F" w:rsidRDefault="00CA5D2F" w:rsidP="00CA5D2F">
                        <w:pPr>
                          <w:spacing w:before="0" w:after="0" w:line="240" w:lineRule="auto"/>
                          <w:jc w:val="both"/>
                          <w:rPr>
                            <w:sz w:val="20"/>
                            <w:szCs w:val="20"/>
                          </w:rPr>
                        </w:pPr>
                        <w:r w:rsidRPr="007C398F">
                          <w:rPr>
                            <w:sz w:val="20"/>
                            <w:szCs w:val="20"/>
                          </w:rPr>
                          <w:t>03 03 08</w:t>
                        </w:r>
                      </w:p>
                      <w:p w14:paraId="2C71408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FC5D397" w14:textId="77777777" w:rsidR="00CA5D2F" w:rsidRPr="007C398F" w:rsidRDefault="00CA5D2F" w:rsidP="00CA5D2F">
                        <w:pPr>
                          <w:spacing w:before="0" w:after="0" w:line="240" w:lineRule="auto"/>
                          <w:jc w:val="both"/>
                          <w:rPr>
                            <w:sz w:val="20"/>
                            <w:szCs w:val="20"/>
                          </w:rPr>
                        </w:pPr>
                        <w:r w:rsidRPr="007C398F">
                          <w:rPr>
                            <w:sz w:val="20"/>
                            <w:szCs w:val="20"/>
                          </w:rPr>
                          <w:t>Déchets provenant du tri de papier et de carton destinés au recyclage.</w:t>
                        </w:r>
                      </w:p>
                      <w:p w14:paraId="3352F91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DDFFEC8" w14:textId="77777777" w:rsidTr="00C86D6E">
                    <w:tc>
                      <w:tcPr>
                        <w:tcW w:w="0" w:type="auto"/>
                      </w:tcPr>
                      <w:p w14:paraId="26B43AE5" w14:textId="77777777" w:rsidR="00CA5D2F" w:rsidRPr="007C398F" w:rsidRDefault="00CA5D2F" w:rsidP="00CA5D2F">
                        <w:pPr>
                          <w:spacing w:before="0" w:after="0" w:line="240" w:lineRule="auto"/>
                          <w:jc w:val="both"/>
                          <w:rPr>
                            <w:sz w:val="20"/>
                            <w:szCs w:val="20"/>
                          </w:rPr>
                        </w:pPr>
                        <w:r w:rsidRPr="007C398F">
                          <w:rPr>
                            <w:sz w:val="20"/>
                            <w:szCs w:val="20"/>
                          </w:rPr>
                          <w:t>03 03 09</w:t>
                        </w:r>
                      </w:p>
                      <w:p w14:paraId="6B44262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0797506" w14:textId="77777777" w:rsidR="00CA5D2F" w:rsidRPr="007C398F" w:rsidRDefault="00CA5D2F" w:rsidP="00CA5D2F">
                        <w:pPr>
                          <w:spacing w:before="0" w:after="0" w:line="240" w:lineRule="auto"/>
                          <w:jc w:val="both"/>
                          <w:rPr>
                            <w:sz w:val="20"/>
                            <w:szCs w:val="20"/>
                          </w:rPr>
                        </w:pPr>
                        <w:r w:rsidRPr="007C398F">
                          <w:rPr>
                            <w:sz w:val="20"/>
                            <w:szCs w:val="20"/>
                          </w:rPr>
                          <w:t>Déchets de boues résiduaires de chaux.</w:t>
                        </w:r>
                      </w:p>
                      <w:p w14:paraId="3E8B379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EEF2E7A" w14:textId="77777777" w:rsidTr="00C86D6E">
                    <w:tc>
                      <w:tcPr>
                        <w:tcW w:w="0" w:type="auto"/>
                      </w:tcPr>
                      <w:p w14:paraId="153E2C94" w14:textId="77777777" w:rsidR="00CA5D2F" w:rsidRPr="007C398F" w:rsidRDefault="00CA5D2F" w:rsidP="00CA5D2F">
                        <w:pPr>
                          <w:spacing w:before="0" w:after="0" w:line="240" w:lineRule="auto"/>
                          <w:jc w:val="both"/>
                          <w:rPr>
                            <w:sz w:val="20"/>
                            <w:szCs w:val="20"/>
                          </w:rPr>
                        </w:pPr>
                        <w:r w:rsidRPr="007C398F">
                          <w:rPr>
                            <w:sz w:val="20"/>
                            <w:szCs w:val="20"/>
                          </w:rPr>
                          <w:t>03 03 10</w:t>
                        </w:r>
                      </w:p>
                      <w:p w14:paraId="0D40EF3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F264629" w14:textId="77777777" w:rsidR="00CA5D2F" w:rsidRPr="007C398F" w:rsidRDefault="00CA5D2F" w:rsidP="00CA5D2F">
                        <w:pPr>
                          <w:spacing w:before="0" w:after="0" w:line="240" w:lineRule="auto"/>
                          <w:jc w:val="both"/>
                          <w:rPr>
                            <w:sz w:val="20"/>
                            <w:szCs w:val="20"/>
                          </w:rPr>
                        </w:pPr>
                        <w:r w:rsidRPr="007C398F">
                          <w:rPr>
                            <w:sz w:val="20"/>
                            <w:szCs w:val="20"/>
                          </w:rPr>
                          <w:t>Refus fibreux, boues de fibres, de charge et de couchage provenant d’une séparation mécanique.</w:t>
                        </w:r>
                      </w:p>
                      <w:p w14:paraId="4A5E4E5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227A7E5" w14:textId="77777777" w:rsidTr="00C86D6E">
                    <w:tc>
                      <w:tcPr>
                        <w:tcW w:w="0" w:type="auto"/>
                      </w:tcPr>
                      <w:p w14:paraId="58D6C8DF" w14:textId="77777777" w:rsidR="00CA5D2F" w:rsidRPr="007C398F" w:rsidRDefault="00CA5D2F" w:rsidP="00CA5D2F">
                        <w:pPr>
                          <w:spacing w:before="0" w:after="0" w:line="240" w:lineRule="auto"/>
                          <w:jc w:val="both"/>
                          <w:rPr>
                            <w:sz w:val="20"/>
                            <w:szCs w:val="20"/>
                          </w:rPr>
                        </w:pPr>
                        <w:r w:rsidRPr="007C398F">
                          <w:rPr>
                            <w:sz w:val="20"/>
                            <w:szCs w:val="20"/>
                          </w:rPr>
                          <w:t>03 03 11</w:t>
                        </w:r>
                      </w:p>
                      <w:p w14:paraId="42E508F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795285E"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in situ des effluents autres que celles visées à la rubrique 03 03 10.</w:t>
                        </w:r>
                      </w:p>
                      <w:p w14:paraId="603A930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5BA47B7" w14:textId="77777777" w:rsidTr="00C86D6E">
                    <w:tc>
                      <w:tcPr>
                        <w:tcW w:w="0" w:type="auto"/>
                      </w:tcPr>
                      <w:p w14:paraId="0660DE0D" w14:textId="77777777" w:rsidR="00CA5D2F" w:rsidRPr="007C398F" w:rsidRDefault="00CA5D2F" w:rsidP="00CA5D2F">
                        <w:pPr>
                          <w:spacing w:before="0" w:after="0" w:line="240" w:lineRule="auto"/>
                          <w:jc w:val="both"/>
                          <w:rPr>
                            <w:sz w:val="20"/>
                            <w:szCs w:val="20"/>
                          </w:rPr>
                        </w:pPr>
                        <w:r w:rsidRPr="007C398F">
                          <w:rPr>
                            <w:sz w:val="20"/>
                            <w:szCs w:val="20"/>
                          </w:rPr>
                          <w:t>03 03 99</w:t>
                        </w:r>
                      </w:p>
                      <w:p w14:paraId="4D3354B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546C375"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46C52F7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7B4ED65" w14:textId="77777777" w:rsidTr="00C86D6E">
                    <w:tc>
                      <w:tcPr>
                        <w:tcW w:w="0" w:type="auto"/>
                      </w:tcPr>
                      <w:p w14:paraId="265DF167" w14:textId="77777777" w:rsidR="00CA5D2F" w:rsidRPr="007C398F" w:rsidRDefault="00CA5D2F" w:rsidP="00CA5D2F">
                        <w:pPr>
                          <w:spacing w:before="0" w:after="0" w:line="240" w:lineRule="auto"/>
                          <w:jc w:val="both"/>
                          <w:rPr>
                            <w:sz w:val="20"/>
                            <w:szCs w:val="20"/>
                          </w:rPr>
                        </w:pPr>
                        <w:r w:rsidRPr="007C398F">
                          <w:rPr>
                            <w:sz w:val="20"/>
                            <w:szCs w:val="20"/>
                          </w:rPr>
                          <w:t> </w:t>
                        </w:r>
                      </w:p>
                      <w:p w14:paraId="7D02BF8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D7B7AD5" w14:textId="77777777" w:rsidR="00CA5D2F" w:rsidRPr="007C398F" w:rsidRDefault="00CA5D2F" w:rsidP="00CA5D2F">
                        <w:pPr>
                          <w:spacing w:before="0" w:after="0" w:line="240" w:lineRule="auto"/>
                          <w:jc w:val="both"/>
                          <w:rPr>
                            <w:sz w:val="20"/>
                            <w:szCs w:val="20"/>
                          </w:rPr>
                        </w:pPr>
                        <w:r w:rsidRPr="007C398F">
                          <w:rPr>
                            <w:sz w:val="20"/>
                            <w:szCs w:val="20"/>
                          </w:rPr>
                          <w:t> </w:t>
                        </w:r>
                      </w:p>
                      <w:p w14:paraId="35242BE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D86B2B2" w14:textId="77777777" w:rsidTr="00C86D6E">
                    <w:tc>
                      <w:tcPr>
                        <w:tcW w:w="0" w:type="auto"/>
                      </w:tcPr>
                      <w:p w14:paraId="0304298A" w14:textId="77777777" w:rsidR="00CA5D2F" w:rsidRPr="007C398F" w:rsidRDefault="00CA5D2F" w:rsidP="00CA5D2F">
                        <w:pPr>
                          <w:spacing w:before="0" w:after="0" w:line="240" w:lineRule="auto"/>
                          <w:jc w:val="both"/>
                          <w:rPr>
                            <w:sz w:val="20"/>
                            <w:szCs w:val="20"/>
                          </w:rPr>
                        </w:pPr>
                        <w:r w:rsidRPr="007C398F">
                          <w:rPr>
                            <w:sz w:val="20"/>
                            <w:szCs w:val="20"/>
                          </w:rPr>
                          <w:t> 04</w:t>
                        </w:r>
                      </w:p>
                      <w:p w14:paraId="51BA518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3D74D76" w14:textId="77777777" w:rsidR="00CA5D2F" w:rsidRPr="007C398F" w:rsidRDefault="00CA5D2F" w:rsidP="00CA5D2F">
                        <w:pPr>
                          <w:spacing w:before="0" w:after="0" w:line="240" w:lineRule="auto"/>
                          <w:jc w:val="both"/>
                          <w:rPr>
                            <w:sz w:val="20"/>
                            <w:szCs w:val="20"/>
                          </w:rPr>
                        </w:pPr>
                        <w:r w:rsidRPr="007C398F">
                          <w:rPr>
                            <w:sz w:val="20"/>
                            <w:szCs w:val="20"/>
                          </w:rPr>
                          <w:t>Déchets provenant des industries du cuir, de la fourrure et du textile.</w:t>
                        </w:r>
                      </w:p>
                      <w:p w14:paraId="25C3A46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FAAD03F" w14:textId="77777777" w:rsidTr="00C86D6E">
                    <w:tc>
                      <w:tcPr>
                        <w:tcW w:w="0" w:type="auto"/>
                      </w:tcPr>
                      <w:p w14:paraId="1382481C" w14:textId="77777777" w:rsidR="00CA5D2F" w:rsidRPr="007C398F" w:rsidRDefault="00CA5D2F" w:rsidP="00CA5D2F">
                        <w:pPr>
                          <w:spacing w:before="0" w:after="0" w:line="240" w:lineRule="auto"/>
                          <w:jc w:val="both"/>
                          <w:rPr>
                            <w:sz w:val="20"/>
                            <w:szCs w:val="20"/>
                          </w:rPr>
                        </w:pPr>
                        <w:r w:rsidRPr="007C398F">
                          <w:rPr>
                            <w:sz w:val="20"/>
                            <w:szCs w:val="20"/>
                          </w:rPr>
                          <w:t> </w:t>
                        </w:r>
                      </w:p>
                      <w:p w14:paraId="08150DC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ABF2AB8" w14:textId="77777777" w:rsidR="00CA5D2F" w:rsidRPr="007C398F" w:rsidRDefault="00CA5D2F" w:rsidP="00CA5D2F">
                        <w:pPr>
                          <w:spacing w:before="0" w:after="0" w:line="240" w:lineRule="auto"/>
                          <w:jc w:val="both"/>
                          <w:rPr>
                            <w:sz w:val="20"/>
                            <w:szCs w:val="20"/>
                          </w:rPr>
                        </w:pPr>
                        <w:r w:rsidRPr="007C398F">
                          <w:rPr>
                            <w:sz w:val="20"/>
                            <w:szCs w:val="20"/>
                          </w:rPr>
                          <w:t> </w:t>
                        </w:r>
                      </w:p>
                      <w:p w14:paraId="02D6A5F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4C063AB" w14:textId="77777777" w:rsidTr="00C86D6E">
                    <w:tc>
                      <w:tcPr>
                        <w:tcW w:w="0" w:type="auto"/>
                      </w:tcPr>
                      <w:p w14:paraId="5703EBF6" w14:textId="77777777" w:rsidR="00CA5D2F" w:rsidRPr="007C398F" w:rsidRDefault="00CA5D2F" w:rsidP="00CA5D2F">
                        <w:pPr>
                          <w:spacing w:before="0" w:after="0" w:line="240" w:lineRule="auto"/>
                          <w:jc w:val="both"/>
                          <w:rPr>
                            <w:sz w:val="20"/>
                            <w:szCs w:val="20"/>
                          </w:rPr>
                        </w:pPr>
                        <w:r w:rsidRPr="007C398F">
                          <w:rPr>
                            <w:sz w:val="20"/>
                            <w:szCs w:val="20"/>
                            <w:u w:val="single"/>
                          </w:rPr>
                          <w:t>04 01</w:t>
                        </w:r>
                      </w:p>
                      <w:p w14:paraId="4C801C8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9D2360F" w14:textId="77777777" w:rsidR="00CA5D2F" w:rsidRPr="007C398F" w:rsidRDefault="00CA5D2F" w:rsidP="00CA5D2F">
                        <w:pPr>
                          <w:spacing w:before="0" w:after="0" w:line="240" w:lineRule="auto"/>
                          <w:jc w:val="both"/>
                          <w:rPr>
                            <w:sz w:val="20"/>
                            <w:szCs w:val="20"/>
                          </w:rPr>
                        </w:pPr>
                        <w:r w:rsidRPr="007C398F">
                          <w:rPr>
                            <w:sz w:val="20"/>
                            <w:szCs w:val="20"/>
                            <w:u w:val="single"/>
                          </w:rPr>
                          <w:t>Déchets de l’industrie du cuir et de la fourrure</w:t>
                        </w:r>
                        <w:r w:rsidRPr="007C398F">
                          <w:rPr>
                            <w:sz w:val="20"/>
                            <w:szCs w:val="20"/>
                          </w:rPr>
                          <w:t>.</w:t>
                        </w:r>
                      </w:p>
                      <w:p w14:paraId="4070DC4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F3DDAC6" w14:textId="77777777" w:rsidTr="00C86D6E">
                    <w:tc>
                      <w:tcPr>
                        <w:tcW w:w="0" w:type="auto"/>
                      </w:tcPr>
                      <w:p w14:paraId="23BC6DF7" w14:textId="77777777" w:rsidR="00CA5D2F" w:rsidRPr="007C398F" w:rsidRDefault="00CA5D2F" w:rsidP="00CA5D2F">
                        <w:pPr>
                          <w:spacing w:before="0" w:after="0" w:line="240" w:lineRule="auto"/>
                          <w:jc w:val="both"/>
                          <w:rPr>
                            <w:sz w:val="20"/>
                            <w:szCs w:val="20"/>
                          </w:rPr>
                        </w:pPr>
                        <w:r w:rsidRPr="007C398F">
                          <w:rPr>
                            <w:sz w:val="20"/>
                            <w:szCs w:val="20"/>
                          </w:rPr>
                          <w:t>04 01 03</w:t>
                        </w:r>
                      </w:p>
                      <w:p w14:paraId="0ED3643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EB85065" w14:textId="77777777" w:rsidR="00CA5D2F" w:rsidRPr="007C398F" w:rsidRDefault="00CA5D2F" w:rsidP="00CA5D2F">
                        <w:pPr>
                          <w:spacing w:before="0" w:after="0" w:line="240" w:lineRule="auto"/>
                          <w:jc w:val="both"/>
                          <w:rPr>
                            <w:sz w:val="20"/>
                            <w:szCs w:val="20"/>
                          </w:rPr>
                        </w:pPr>
                        <w:r w:rsidRPr="007C398F">
                          <w:rPr>
                            <w:sz w:val="20"/>
                            <w:szCs w:val="20"/>
                          </w:rPr>
                          <w:t>Déchets de dégraissage contenant des solvants sans phase liquide.</w:t>
                        </w:r>
                      </w:p>
                      <w:p w14:paraId="5FF1184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2ED99C7" w14:textId="77777777" w:rsidTr="00C86D6E">
                    <w:tc>
                      <w:tcPr>
                        <w:tcW w:w="0" w:type="auto"/>
                      </w:tcPr>
                      <w:p w14:paraId="42FEBC7D" w14:textId="77777777" w:rsidR="00CA5D2F" w:rsidRPr="007C398F" w:rsidRDefault="00CA5D2F" w:rsidP="00CA5D2F">
                        <w:pPr>
                          <w:spacing w:before="0" w:after="0" w:line="240" w:lineRule="auto"/>
                          <w:jc w:val="both"/>
                          <w:rPr>
                            <w:sz w:val="20"/>
                            <w:szCs w:val="20"/>
                          </w:rPr>
                        </w:pPr>
                        <w:r w:rsidRPr="007C398F">
                          <w:rPr>
                            <w:sz w:val="20"/>
                            <w:szCs w:val="20"/>
                          </w:rPr>
                          <w:t>04 01 05</w:t>
                        </w:r>
                      </w:p>
                      <w:p w14:paraId="4191EA1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5CE56AA" w14:textId="77777777" w:rsidR="00CA5D2F" w:rsidRPr="007C398F" w:rsidRDefault="00CA5D2F" w:rsidP="00CA5D2F">
                        <w:pPr>
                          <w:spacing w:before="0" w:after="0" w:line="240" w:lineRule="auto"/>
                          <w:jc w:val="both"/>
                          <w:rPr>
                            <w:sz w:val="20"/>
                            <w:szCs w:val="20"/>
                          </w:rPr>
                        </w:pPr>
                        <w:r w:rsidRPr="007C398F">
                          <w:rPr>
                            <w:sz w:val="20"/>
                            <w:szCs w:val="20"/>
                          </w:rPr>
                          <w:t>Liqueur de tannage sans chrome.</w:t>
                        </w:r>
                      </w:p>
                      <w:p w14:paraId="27DF773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AEC39B1" w14:textId="77777777" w:rsidTr="00C86D6E">
                    <w:tc>
                      <w:tcPr>
                        <w:tcW w:w="0" w:type="auto"/>
                      </w:tcPr>
                      <w:p w14:paraId="3031397E" w14:textId="77777777" w:rsidR="00CA5D2F" w:rsidRPr="007C398F" w:rsidRDefault="00CA5D2F" w:rsidP="00CA5D2F">
                        <w:pPr>
                          <w:spacing w:before="0" w:after="0" w:line="240" w:lineRule="auto"/>
                          <w:jc w:val="both"/>
                          <w:rPr>
                            <w:sz w:val="20"/>
                            <w:szCs w:val="20"/>
                          </w:rPr>
                        </w:pPr>
                        <w:r w:rsidRPr="007C398F">
                          <w:rPr>
                            <w:sz w:val="20"/>
                            <w:szCs w:val="20"/>
                          </w:rPr>
                          <w:t>04 01 07</w:t>
                        </w:r>
                      </w:p>
                      <w:p w14:paraId="6B77543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BE699B8" w14:textId="77777777" w:rsidR="00CA5D2F" w:rsidRPr="007C398F" w:rsidRDefault="00CA5D2F" w:rsidP="00CA5D2F">
                        <w:pPr>
                          <w:spacing w:before="0" w:after="0" w:line="240" w:lineRule="auto"/>
                          <w:jc w:val="both"/>
                          <w:rPr>
                            <w:sz w:val="20"/>
                            <w:szCs w:val="20"/>
                          </w:rPr>
                        </w:pPr>
                        <w:r w:rsidRPr="007C398F">
                          <w:rPr>
                            <w:sz w:val="20"/>
                            <w:szCs w:val="20"/>
                          </w:rPr>
                          <w:t>Boues, notamment provenant du traitement in situ des effluents, sans chrome.</w:t>
                        </w:r>
                      </w:p>
                      <w:p w14:paraId="38A41CA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E4E99F0" w14:textId="77777777" w:rsidTr="00C86D6E">
                    <w:tc>
                      <w:tcPr>
                        <w:tcW w:w="0" w:type="auto"/>
                      </w:tcPr>
                      <w:p w14:paraId="236DFAEB" w14:textId="77777777" w:rsidR="00CA5D2F" w:rsidRPr="007C398F" w:rsidRDefault="00CA5D2F" w:rsidP="00CA5D2F">
                        <w:pPr>
                          <w:spacing w:before="0" w:after="0" w:line="240" w:lineRule="auto"/>
                          <w:jc w:val="both"/>
                          <w:rPr>
                            <w:sz w:val="20"/>
                            <w:szCs w:val="20"/>
                          </w:rPr>
                        </w:pPr>
                        <w:r w:rsidRPr="007C398F">
                          <w:rPr>
                            <w:sz w:val="20"/>
                            <w:szCs w:val="20"/>
                          </w:rPr>
                          <w:lastRenderedPageBreak/>
                          <w:t>04 01 99</w:t>
                        </w:r>
                      </w:p>
                      <w:p w14:paraId="4D3FC50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275F469"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222E1E5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87C38AE" w14:textId="77777777" w:rsidTr="00C86D6E">
                    <w:tc>
                      <w:tcPr>
                        <w:tcW w:w="0" w:type="auto"/>
                      </w:tcPr>
                      <w:p w14:paraId="08747E15" w14:textId="77777777" w:rsidR="00CA5D2F" w:rsidRPr="007C398F" w:rsidRDefault="00CA5D2F" w:rsidP="00CA5D2F">
                        <w:pPr>
                          <w:spacing w:before="0" w:after="0" w:line="240" w:lineRule="auto"/>
                          <w:jc w:val="both"/>
                          <w:rPr>
                            <w:sz w:val="20"/>
                            <w:szCs w:val="20"/>
                          </w:rPr>
                        </w:pPr>
                        <w:r w:rsidRPr="007C398F">
                          <w:rPr>
                            <w:sz w:val="20"/>
                            <w:szCs w:val="20"/>
                          </w:rPr>
                          <w:t> </w:t>
                        </w:r>
                      </w:p>
                      <w:p w14:paraId="7815A2B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10F9A45" w14:textId="77777777" w:rsidR="00CA5D2F" w:rsidRPr="007C398F" w:rsidRDefault="00CA5D2F" w:rsidP="00CA5D2F">
                        <w:pPr>
                          <w:spacing w:before="0" w:after="0" w:line="240" w:lineRule="auto"/>
                          <w:jc w:val="both"/>
                          <w:rPr>
                            <w:sz w:val="20"/>
                            <w:szCs w:val="20"/>
                          </w:rPr>
                        </w:pPr>
                        <w:r w:rsidRPr="007C398F">
                          <w:rPr>
                            <w:sz w:val="20"/>
                            <w:szCs w:val="20"/>
                          </w:rPr>
                          <w:t> </w:t>
                        </w:r>
                      </w:p>
                      <w:p w14:paraId="7E9E42F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A7100EF" w14:textId="77777777" w:rsidTr="00C86D6E">
                    <w:tc>
                      <w:tcPr>
                        <w:tcW w:w="0" w:type="auto"/>
                      </w:tcPr>
                      <w:p w14:paraId="7097262D" w14:textId="77777777" w:rsidR="00CA5D2F" w:rsidRPr="007C398F" w:rsidRDefault="00CA5D2F" w:rsidP="00CA5D2F">
                        <w:pPr>
                          <w:spacing w:before="0" w:after="0" w:line="240" w:lineRule="auto"/>
                          <w:jc w:val="both"/>
                          <w:rPr>
                            <w:sz w:val="20"/>
                            <w:szCs w:val="20"/>
                          </w:rPr>
                        </w:pPr>
                        <w:r w:rsidRPr="007C398F">
                          <w:rPr>
                            <w:sz w:val="20"/>
                            <w:szCs w:val="20"/>
                            <w:u w:val="single"/>
                          </w:rPr>
                          <w:t>04 02</w:t>
                        </w:r>
                      </w:p>
                      <w:p w14:paraId="71A08AA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6F4F247" w14:textId="77777777" w:rsidR="00CA5D2F" w:rsidRPr="007C398F" w:rsidRDefault="00CA5D2F" w:rsidP="00CA5D2F">
                        <w:pPr>
                          <w:spacing w:before="0" w:after="0" w:line="240" w:lineRule="auto"/>
                          <w:jc w:val="both"/>
                          <w:rPr>
                            <w:sz w:val="20"/>
                            <w:szCs w:val="20"/>
                          </w:rPr>
                        </w:pPr>
                        <w:r w:rsidRPr="007C398F">
                          <w:rPr>
                            <w:sz w:val="20"/>
                            <w:szCs w:val="20"/>
                            <w:u w:val="single"/>
                          </w:rPr>
                          <w:t>Déchets de l’industrie textile</w:t>
                        </w:r>
                        <w:r w:rsidRPr="007C398F">
                          <w:rPr>
                            <w:sz w:val="20"/>
                            <w:szCs w:val="20"/>
                          </w:rPr>
                          <w:t>.</w:t>
                        </w:r>
                      </w:p>
                      <w:p w14:paraId="6DFF692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B4EC919" w14:textId="77777777" w:rsidTr="00C86D6E">
                    <w:tc>
                      <w:tcPr>
                        <w:tcW w:w="0" w:type="auto"/>
                      </w:tcPr>
                      <w:p w14:paraId="5C3DCB08" w14:textId="77777777" w:rsidR="00CA5D2F" w:rsidRPr="007C398F" w:rsidRDefault="00CA5D2F" w:rsidP="00CA5D2F">
                        <w:pPr>
                          <w:spacing w:before="0" w:after="0" w:line="240" w:lineRule="auto"/>
                          <w:jc w:val="both"/>
                          <w:rPr>
                            <w:sz w:val="20"/>
                            <w:szCs w:val="20"/>
                          </w:rPr>
                        </w:pPr>
                        <w:r w:rsidRPr="007C398F">
                          <w:rPr>
                            <w:sz w:val="20"/>
                            <w:szCs w:val="20"/>
                          </w:rPr>
                          <w:t>04 02 09</w:t>
                        </w:r>
                      </w:p>
                      <w:p w14:paraId="49A2D5A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6EA9EFE" w14:textId="77777777" w:rsidR="00CA5D2F" w:rsidRPr="007C398F" w:rsidRDefault="00CA5D2F" w:rsidP="00CA5D2F">
                        <w:pPr>
                          <w:spacing w:before="0" w:after="0" w:line="240" w:lineRule="auto"/>
                          <w:jc w:val="both"/>
                          <w:rPr>
                            <w:sz w:val="20"/>
                            <w:szCs w:val="20"/>
                          </w:rPr>
                        </w:pPr>
                        <w:r w:rsidRPr="007C398F">
                          <w:rPr>
                            <w:sz w:val="20"/>
                            <w:szCs w:val="20"/>
                          </w:rPr>
                          <w:t>Matériaux composites (textile imprégné, élastomère, plastomère).</w:t>
                        </w:r>
                      </w:p>
                      <w:p w14:paraId="71E2226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FA38CDC" w14:textId="77777777" w:rsidTr="00C86D6E">
                    <w:tc>
                      <w:tcPr>
                        <w:tcW w:w="0" w:type="auto"/>
                      </w:tcPr>
                      <w:p w14:paraId="68858B56" w14:textId="77777777" w:rsidR="00CA5D2F" w:rsidRPr="007C398F" w:rsidRDefault="00CA5D2F" w:rsidP="00CA5D2F">
                        <w:pPr>
                          <w:spacing w:before="0" w:after="0" w:line="240" w:lineRule="auto"/>
                          <w:jc w:val="both"/>
                          <w:rPr>
                            <w:sz w:val="20"/>
                            <w:szCs w:val="20"/>
                          </w:rPr>
                        </w:pPr>
                        <w:r w:rsidRPr="007C398F">
                          <w:rPr>
                            <w:sz w:val="20"/>
                            <w:szCs w:val="20"/>
                          </w:rPr>
                          <w:t>04 02 10</w:t>
                        </w:r>
                      </w:p>
                      <w:p w14:paraId="663F587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732324A" w14:textId="77777777" w:rsidR="00CA5D2F" w:rsidRPr="007C398F" w:rsidRDefault="00CA5D2F" w:rsidP="00CA5D2F">
                        <w:pPr>
                          <w:spacing w:before="0" w:after="0" w:line="240" w:lineRule="auto"/>
                          <w:jc w:val="both"/>
                          <w:rPr>
                            <w:sz w:val="20"/>
                            <w:szCs w:val="20"/>
                          </w:rPr>
                        </w:pPr>
                        <w:r w:rsidRPr="007C398F">
                          <w:rPr>
                            <w:sz w:val="20"/>
                            <w:szCs w:val="20"/>
                          </w:rPr>
                          <w:t>Matières organiques issues de produits naturels (par exemple, graisse, cire).</w:t>
                        </w:r>
                      </w:p>
                      <w:p w14:paraId="4BBFFEE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6567B03" w14:textId="77777777" w:rsidTr="00C86D6E">
                    <w:tc>
                      <w:tcPr>
                        <w:tcW w:w="0" w:type="auto"/>
                      </w:tcPr>
                      <w:p w14:paraId="605FA7B1" w14:textId="77777777" w:rsidR="00CA5D2F" w:rsidRPr="007C398F" w:rsidRDefault="00CA5D2F" w:rsidP="00CA5D2F">
                        <w:pPr>
                          <w:spacing w:before="0" w:after="0" w:line="240" w:lineRule="auto"/>
                          <w:jc w:val="both"/>
                          <w:rPr>
                            <w:sz w:val="20"/>
                            <w:szCs w:val="20"/>
                          </w:rPr>
                        </w:pPr>
                        <w:r w:rsidRPr="007C398F">
                          <w:rPr>
                            <w:sz w:val="20"/>
                            <w:szCs w:val="20"/>
                          </w:rPr>
                          <w:t>04 02 14</w:t>
                        </w:r>
                      </w:p>
                      <w:p w14:paraId="50B10DF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37270D6" w14:textId="77777777" w:rsidR="00CA5D2F" w:rsidRPr="007C398F" w:rsidRDefault="00CA5D2F" w:rsidP="00CA5D2F">
                        <w:pPr>
                          <w:spacing w:before="0" w:after="0" w:line="240" w:lineRule="auto"/>
                          <w:jc w:val="both"/>
                          <w:rPr>
                            <w:sz w:val="20"/>
                            <w:szCs w:val="20"/>
                          </w:rPr>
                        </w:pPr>
                        <w:r w:rsidRPr="007C398F">
                          <w:rPr>
                            <w:sz w:val="20"/>
                            <w:szCs w:val="20"/>
                          </w:rPr>
                          <w:t>Déchets provenant des finitions contenant des solvants organiques.</w:t>
                        </w:r>
                      </w:p>
                      <w:p w14:paraId="485F97F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8174261" w14:textId="77777777" w:rsidTr="00C86D6E">
                    <w:tc>
                      <w:tcPr>
                        <w:tcW w:w="0" w:type="auto"/>
                      </w:tcPr>
                      <w:p w14:paraId="0EB9DB1D" w14:textId="77777777" w:rsidR="00CA5D2F" w:rsidRPr="007C398F" w:rsidRDefault="00CA5D2F" w:rsidP="00CA5D2F">
                        <w:pPr>
                          <w:spacing w:before="0" w:after="0" w:line="240" w:lineRule="auto"/>
                          <w:jc w:val="both"/>
                          <w:rPr>
                            <w:sz w:val="20"/>
                            <w:szCs w:val="20"/>
                          </w:rPr>
                        </w:pPr>
                        <w:r w:rsidRPr="007C398F">
                          <w:rPr>
                            <w:sz w:val="20"/>
                            <w:szCs w:val="20"/>
                          </w:rPr>
                          <w:t>04 02 15</w:t>
                        </w:r>
                      </w:p>
                      <w:p w14:paraId="0B17A3C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4F2E4A2" w14:textId="77777777" w:rsidR="00CA5D2F" w:rsidRPr="007C398F" w:rsidRDefault="00CA5D2F" w:rsidP="00CA5D2F">
                        <w:pPr>
                          <w:spacing w:before="0" w:after="0" w:line="240" w:lineRule="auto"/>
                          <w:jc w:val="both"/>
                          <w:rPr>
                            <w:sz w:val="20"/>
                            <w:szCs w:val="20"/>
                          </w:rPr>
                        </w:pPr>
                        <w:r w:rsidRPr="007C398F">
                          <w:rPr>
                            <w:sz w:val="20"/>
                            <w:szCs w:val="20"/>
                          </w:rPr>
                          <w:t>Déchets provenant des finitions autres que ceux visés à la rubrique 04 02 14.</w:t>
                        </w:r>
                      </w:p>
                      <w:p w14:paraId="1539DE7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62DCFA8" w14:textId="77777777" w:rsidTr="00C86D6E">
                    <w:tc>
                      <w:tcPr>
                        <w:tcW w:w="0" w:type="auto"/>
                      </w:tcPr>
                      <w:p w14:paraId="5F5A7F51" w14:textId="77777777" w:rsidR="00CA5D2F" w:rsidRPr="007C398F" w:rsidRDefault="00CA5D2F" w:rsidP="00CA5D2F">
                        <w:pPr>
                          <w:spacing w:before="0" w:after="0" w:line="240" w:lineRule="auto"/>
                          <w:jc w:val="both"/>
                          <w:rPr>
                            <w:sz w:val="20"/>
                            <w:szCs w:val="20"/>
                          </w:rPr>
                        </w:pPr>
                        <w:r w:rsidRPr="007C398F">
                          <w:rPr>
                            <w:sz w:val="20"/>
                            <w:szCs w:val="20"/>
                          </w:rPr>
                          <w:t>04 02 16</w:t>
                        </w:r>
                      </w:p>
                      <w:p w14:paraId="2DD33ED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C1E6D9D" w14:textId="77777777" w:rsidR="00CA5D2F" w:rsidRPr="007C398F" w:rsidRDefault="00CA5D2F" w:rsidP="00CA5D2F">
                        <w:pPr>
                          <w:spacing w:before="0" w:after="0" w:line="240" w:lineRule="auto"/>
                          <w:jc w:val="both"/>
                          <w:rPr>
                            <w:sz w:val="20"/>
                            <w:szCs w:val="20"/>
                          </w:rPr>
                        </w:pPr>
                        <w:r w:rsidRPr="007C398F">
                          <w:rPr>
                            <w:sz w:val="20"/>
                            <w:szCs w:val="20"/>
                          </w:rPr>
                          <w:t>Teintures et pigments contenant des substances dangereuses.</w:t>
                        </w:r>
                      </w:p>
                      <w:p w14:paraId="565FD9A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ABDACB5" w14:textId="77777777" w:rsidTr="00C86D6E">
                    <w:tc>
                      <w:tcPr>
                        <w:tcW w:w="0" w:type="auto"/>
                      </w:tcPr>
                      <w:p w14:paraId="168440C4" w14:textId="77777777" w:rsidR="00CA5D2F" w:rsidRPr="007C398F" w:rsidRDefault="00CA5D2F" w:rsidP="00CA5D2F">
                        <w:pPr>
                          <w:spacing w:before="0" w:after="0" w:line="240" w:lineRule="auto"/>
                          <w:jc w:val="both"/>
                          <w:rPr>
                            <w:sz w:val="20"/>
                            <w:szCs w:val="20"/>
                          </w:rPr>
                        </w:pPr>
                        <w:r w:rsidRPr="007C398F">
                          <w:rPr>
                            <w:sz w:val="20"/>
                            <w:szCs w:val="20"/>
                          </w:rPr>
                          <w:t>04 02 17</w:t>
                        </w:r>
                      </w:p>
                      <w:p w14:paraId="6AB565C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C0EADE7" w14:textId="77777777" w:rsidR="00CA5D2F" w:rsidRPr="007C398F" w:rsidRDefault="00CA5D2F" w:rsidP="00CA5D2F">
                        <w:pPr>
                          <w:spacing w:before="0" w:after="0" w:line="240" w:lineRule="auto"/>
                          <w:jc w:val="both"/>
                          <w:rPr>
                            <w:sz w:val="20"/>
                            <w:szCs w:val="20"/>
                          </w:rPr>
                        </w:pPr>
                        <w:r w:rsidRPr="007C398F">
                          <w:rPr>
                            <w:sz w:val="20"/>
                            <w:szCs w:val="20"/>
                          </w:rPr>
                          <w:t>Teintures et pigments autres que ceux visés à la rubrique 04 02 16.</w:t>
                        </w:r>
                      </w:p>
                      <w:p w14:paraId="6A32679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CDD7A4E" w14:textId="77777777" w:rsidTr="00C86D6E">
                    <w:tc>
                      <w:tcPr>
                        <w:tcW w:w="0" w:type="auto"/>
                      </w:tcPr>
                      <w:p w14:paraId="499757D9" w14:textId="77777777" w:rsidR="00CA5D2F" w:rsidRPr="007C398F" w:rsidRDefault="00CA5D2F" w:rsidP="00CA5D2F">
                        <w:pPr>
                          <w:spacing w:before="0" w:after="0" w:line="240" w:lineRule="auto"/>
                          <w:jc w:val="both"/>
                          <w:rPr>
                            <w:sz w:val="20"/>
                            <w:szCs w:val="20"/>
                          </w:rPr>
                        </w:pPr>
                        <w:r w:rsidRPr="007C398F">
                          <w:rPr>
                            <w:sz w:val="20"/>
                            <w:szCs w:val="20"/>
                          </w:rPr>
                          <w:t>04 02 19</w:t>
                        </w:r>
                      </w:p>
                      <w:p w14:paraId="4E11ED3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0C6E2A0"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in situ des effluents contenant des substances dangereuses.</w:t>
                        </w:r>
                      </w:p>
                      <w:p w14:paraId="08F0E71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690E729" w14:textId="77777777" w:rsidTr="00C86D6E">
                    <w:tc>
                      <w:tcPr>
                        <w:tcW w:w="0" w:type="auto"/>
                      </w:tcPr>
                      <w:p w14:paraId="77A9B0DD" w14:textId="77777777" w:rsidR="00CA5D2F" w:rsidRPr="007C398F" w:rsidRDefault="00CA5D2F" w:rsidP="00CA5D2F">
                        <w:pPr>
                          <w:spacing w:before="0" w:after="0" w:line="240" w:lineRule="auto"/>
                          <w:jc w:val="both"/>
                          <w:rPr>
                            <w:sz w:val="20"/>
                            <w:szCs w:val="20"/>
                          </w:rPr>
                        </w:pPr>
                        <w:r w:rsidRPr="007C398F">
                          <w:rPr>
                            <w:sz w:val="20"/>
                            <w:szCs w:val="20"/>
                          </w:rPr>
                          <w:t>04 02 20</w:t>
                        </w:r>
                      </w:p>
                      <w:p w14:paraId="43F306C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D579067"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in situ des effluents autres que celles visées à la rubrique 04 02 19.</w:t>
                        </w:r>
                      </w:p>
                      <w:p w14:paraId="034B9B4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360CC59" w14:textId="77777777" w:rsidTr="00C86D6E">
                    <w:tc>
                      <w:tcPr>
                        <w:tcW w:w="0" w:type="auto"/>
                      </w:tcPr>
                      <w:p w14:paraId="0000C6C0" w14:textId="77777777" w:rsidR="00CA5D2F" w:rsidRPr="007C398F" w:rsidRDefault="00CA5D2F" w:rsidP="00CA5D2F">
                        <w:pPr>
                          <w:spacing w:before="0" w:after="0" w:line="240" w:lineRule="auto"/>
                          <w:jc w:val="both"/>
                          <w:rPr>
                            <w:sz w:val="20"/>
                            <w:szCs w:val="20"/>
                          </w:rPr>
                        </w:pPr>
                        <w:r w:rsidRPr="007C398F">
                          <w:rPr>
                            <w:sz w:val="20"/>
                            <w:szCs w:val="20"/>
                          </w:rPr>
                          <w:t>04 02 21</w:t>
                        </w:r>
                      </w:p>
                      <w:p w14:paraId="38D5565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B5ECEDB" w14:textId="77777777" w:rsidR="00CA5D2F" w:rsidRPr="007C398F" w:rsidRDefault="00CA5D2F" w:rsidP="00CA5D2F">
                        <w:pPr>
                          <w:spacing w:before="0" w:after="0" w:line="240" w:lineRule="auto"/>
                          <w:jc w:val="both"/>
                          <w:rPr>
                            <w:sz w:val="20"/>
                            <w:szCs w:val="20"/>
                          </w:rPr>
                        </w:pPr>
                        <w:r w:rsidRPr="007C398F">
                          <w:rPr>
                            <w:sz w:val="20"/>
                            <w:szCs w:val="20"/>
                          </w:rPr>
                          <w:t>Fibres textiles non ouvrées.</w:t>
                        </w:r>
                      </w:p>
                      <w:p w14:paraId="2F329A9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4CB6BE7" w14:textId="77777777" w:rsidTr="00C86D6E">
                    <w:tc>
                      <w:tcPr>
                        <w:tcW w:w="0" w:type="auto"/>
                      </w:tcPr>
                      <w:p w14:paraId="738C4F17" w14:textId="77777777" w:rsidR="00CA5D2F" w:rsidRPr="007C398F" w:rsidRDefault="00CA5D2F" w:rsidP="00CA5D2F">
                        <w:pPr>
                          <w:spacing w:before="0" w:after="0" w:line="240" w:lineRule="auto"/>
                          <w:jc w:val="both"/>
                          <w:rPr>
                            <w:sz w:val="20"/>
                            <w:szCs w:val="20"/>
                          </w:rPr>
                        </w:pPr>
                        <w:r w:rsidRPr="007C398F">
                          <w:rPr>
                            <w:sz w:val="20"/>
                            <w:szCs w:val="20"/>
                          </w:rPr>
                          <w:t>04 02 22</w:t>
                        </w:r>
                      </w:p>
                      <w:p w14:paraId="68C3209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0C6F93C" w14:textId="77777777" w:rsidR="00CA5D2F" w:rsidRPr="007C398F" w:rsidRDefault="00CA5D2F" w:rsidP="00CA5D2F">
                        <w:pPr>
                          <w:spacing w:before="0" w:after="0" w:line="240" w:lineRule="auto"/>
                          <w:jc w:val="both"/>
                          <w:rPr>
                            <w:sz w:val="20"/>
                            <w:szCs w:val="20"/>
                          </w:rPr>
                        </w:pPr>
                        <w:r w:rsidRPr="007C398F">
                          <w:rPr>
                            <w:sz w:val="20"/>
                            <w:szCs w:val="20"/>
                          </w:rPr>
                          <w:t>Fibres textiles ouvrées.</w:t>
                        </w:r>
                      </w:p>
                      <w:p w14:paraId="0C54303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B4979B3" w14:textId="77777777" w:rsidTr="00C86D6E">
                    <w:tc>
                      <w:tcPr>
                        <w:tcW w:w="0" w:type="auto"/>
                      </w:tcPr>
                      <w:p w14:paraId="5AF74B4B" w14:textId="77777777" w:rsidR="00CA5D2F" w:rsidRPr="007C398F" w:rsidRDefault="00CA5D2F" w:rsidP="00CA5D2F">
                        <w:pPr>
                          <w:spacing w:before="0" w:after="0" w:line="240" w:lineRule="auto"/>
                          <w:jc w:val="both"/>
                          <w:rPr>
                            <w:sz w:val="20"/>
                            <w:szCs w:val="20"/>
                          </w:rPr>
                        </w:pPr>
                        <w:r w:rsidRPr="007C398F">
                          <w:rPr>
                            <w:sz w:val="20"/>
                            <w:szCs w:val="20"/>
                          </w:rPr>
                          <w:t>04 02 99</w:t>
                        </w:r>
                      </w:p>
                      <w:p w14:paraId="5C1055E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9BD9BEB"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7A138E5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2E6C6F0" w14:textId="77777777" w:rsidTr="00C86D6E">
                    <w:tc>
                      <w:tcPr>
                        <w:tcW w:w="0" w:type="auto"/>
                      </w:tcPr>
                      <w:p w14:paraId="2CCEA1DE" w14:textId="77777777" w:rsidR="00CA5D2F" w:rsidRPr="007C398F" w:rsidRDefault="00CA5D2F" w:rsidP="00CA5D2F">
                        <w:pPr>
                          <w:spacing w:before="0" w:after="0" w:line="240" w:lineRule="auto"/>
                          <w:jc w:val="both"/>
                          <w:rPr>
                            <w:sz w:val="20"/>
                            <w:szCs w:val="20"/>
                          </w:rPr>
                        </w:pPr>
                        <w:r w:rsidRPr="007C398F">
                          <w:rPr>
                            <w:sz w:val="20"/>
                            <w:szCs w:val="20"/>
                          </w:rPr>
                          <w:t> </w:t>
                        </w:r>
                      </w:p>
                      <w:p w14:paraId="0E249353" w14:textId="77777777" w:rsidR="00CA5D2F" w:rsidRPr="007C398F" w:rsidRDefault="00CA5D2F" w:rsidP="00CA5D2F">
                        <w:pPr>
                          <w:spacing w:before="0" w:after="0" w:line="240" w:lineRule="auto"/>
                          <w:jc w:val="both"/>
                          <w:rPr>
                            <w:sz w:val="20"/>
                            <w:szCs w:val="20"/>
                          </w:rPr>
                        </w:pPr>
                        <w:r w:rsidRPr="007C398F">
                          <w:rPr>
                            <w:sz w:val="20"/>
                            <w:szCs w:val="20"/>
                          </w:rPr>
                          <w:lastRenderedPageBreak/>
                          <w:t xml:space="preserve"> </w:t>
                        </w:r>
                      </w:p>
                    </w:tc>
                    <w:tc>
                      <w:tcPr>
                        <w:tcW w:w="0" w:type="auto"/>
                      </w:tcPr>
                      <w:p w14:paraId="2C348A2E" w14:textId="77777777" w:rsidR="00CA5D2F" w:rsidRPr="007C398F" w:rsidRDefault="00CA5D2F" w:rsidP="00CA5D2F">
                        <w:pPr>
                          <w:spacing w:before="0" w:after="0" w:line="240" w:lineRule="auto"/>
                          <w:jc w:val="both"/>
                          <w:rPr>
                            <w:sz w:val="20"/>
                            <w:szCs w:val="20"/>
                          </w:rPr>
                        </w:pPr>
                        <w:r w:rsidRPr="007C398F">
                          <w:rPr>
                            <w:sz w:val="20"/>
                            <w:szCs w:val="20"/>
                          </w:rPr>
                          <w:lastRenderedPageBreak/>
                          <w:t> </w:t>
                        </w:r>
                      </w:p>
                      <w:p w14:paraId="76A5D4EF" w14:textId="77777777" w:rsidR="00CA5D2F" w:rsidRPr="007C398F" w:rsidRDefault="00CA5D2F" w:rsidP="00CA5D2F">
                        <w:pPr>
                          <w:spacing w:before="0" w:after="0" w:line="240" w:lineRule="auto"/>
                          <w:jc w:val="both"/>
                          <w:rPr>
                            <w:sz w:val="20"/>
                            <w:szCs w:val="20"/>
                          </w:rPr>
                        </w:pPr>
                        <w:r w:rsidRPr="007C398F">
                          <w:rPr>
                            <w:sz w:val="20"/>
                            <w:szCs w:val="20"/>
                          </w:rPr>
                          <w:lastRenderedPageBreak/>
                          <w:t xml:space="preserve"> </w:t>
                        </w:r>
                      </w:p>
                    </w:tc>
                  </w:tr>
                  <w:tr w:rsidR="00CA5D2F" w:rsidRPr="007C398F" w14:paraId="6B59B918" w14:textId="77777777" w:rsidTr="00C86D6E">
                    <w:tc>
                      <w:tcPr>
                        <w:tcW w:w="0" w:type="auto"/>
                      </w:tcPr>
                      <w:p w14:paraId="7A6AD79A" w14:textId="77777777" w:rsidR="00CA5D2F" w:rsidRPr="007C398F" w:rsidRDefault="00CA5D2F" w:rsidP="00CA5D2F">
                        <w:pPr>
                          <w:spacing w:before="0" w:after="0" w:line="240" w:lineRule="auto"/>
                          <w:jc w:val="both"/>
                          <w:rPr>
                            <w:sz w:val="20"/>
                            <w:szCs w:val="20"/>
                          </w:rPr>
                        </w:pPr>
                        <w:r w:rsidRPr="007C398F">
                          <w:rPr>
                            <w:sz w:val="20"/>
                            <w:szCs w:val="20"/>
                          </w:rPr>
                          <w:lastRenderedPageBreak/>
                          <w:t>05</w:t>
                        </w:r>
                      </w:p>
                      <w:p w14:paraId="6FDE16C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61D60A9" w14:textId="77777777" w:rsidR="00CA5D2F" w:rsidRPr="007C398F" w:rsidRDefault="00CA5D2F" w:rsidP="00CA5D2F">
                        <w:pPr>
                          <w:spacing w:before="0" w:after="0" w:line="240" w:lineRule="auto"/>
                          <w:jc w:val="both"/>
                          <w:rPr>
                            <w:sz w:val="20"/>
                            <w:szCs w:val="20"/>
                          </w:rPr>
                        </w:pPr>
                        <w:r w:rsidRPr="007C398F">
                          <w:rPr>
                            <w:sz w:val="20"/>
                            <w:szCs w:val="20"/>
                          </w:rPr>
                          <w:t>Déchets provenant du raffinage du pétrole, de la purification du gaz naturel et du traitement pyrolytique du charbon.</w:t>
                        </w:r>
                      </w:p>
                      <w:p w14:paraId="2011F11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39E72FE" w14:textId="77777777" w:rsidTr="00C86D6E">
                    <w:tc>
                      <w:tcPr>
                        <w:tcW w:w="0" w:type="auto"/>
                      </w:tcPr>
                      <w:p w14:paraId="6C1EB617" w14:textId="77777777" w:rsidR="00CA5D2F" w:rsidRPr="007C398F" w:rsidRDefault="00CA5D2F" w:rsidP="00CA5D2F">
                        <w:pPr>
                          <w:spacing w:before="0" w:after="0" w:line="240" w:lineRule="auto"/>
                          <w:jc w:val="both"/>
                          <w:rPr>
                            <w:sz w:val="20"/>
                            <w:szCs w:val="20"/>
                          </w:rPr>
                        </w:pPr>
                        <w:r w:rsidRPr="007C398F">
                          <w:rPr>
                            <w:sz w:val="20"/>
                            <w:szCs w:val="20"/>
                          </w:rPr>
                          <w:t> </w:t>
                        </w:r>
                      </w:p>
                      <w:p w14:paraId="713C919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BAACDE3" w14:textId="77777777" w:rsidR="00CA5D2F" w:rsidRPr="007C398F" w:rsidRDefault="00CA5D2F" w:rsidP="00CA5D2F">
                        <w:pPr>
                          <w:spacing w:before="0" w:after="0" w:line="240" w:lineRule="auto"/>
                          <w:jc w:val="both"/>
                          <w:rPr>
                            <w:sz w:val="20"/>
                            <w:szCs w:val="20"/>
                          </w:rPr>
                        </w:pPr>
                        <w:r w:rsidRPr="007C398F">
                          <w:rPr>
                            <w:sz w:val="20"/>
                            <w:szCs w:val="20"/>
                          </w:rPr>
                          <w:t> </w:t>
                        </w:r>
                      </w:p>
                      <w:p w14:paraId="22A94A9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EC220D1" w14:textId="77777777" w:rsidTr="00C86D6E">
                    <w:tc>
                      <w:tcPr>
                        <w:tcW w:w="0" w:type="auto"/>
                      </w:tcPr>
                      <w:p w14:paraId="00AE5DB5" w14:textId="77777777" w:rsidR="00CA5D2F" w:rsidRPr="007C398F" w:rsidRDefault="00CA5D2F" w:rsidP="00CA5D2F">
                        <w:pPr>
                          <w:spacing w:before="0" w:after="0" w:line="240" w:lineRule="auto"/>
                          <w:jc w:val="both"/>
                          <w:rPr>
                            <w:sz w:val="20"/>
                            <w:szCs w:val="20"/>
                          </w:rPr>
                        </w:pPr>
                        <w:r w:rsidRPr="007C398F">
                          <w:rPr>
                            <w:sz w:val="20"/>
                            <w:szCs w:val="20"/>
                            <w:u w:val="single"/>
                          </w:rPr>
                          <w:t>05 01</w:t>
                        </w:r>
                      </w:p>
                      <w:p w14:paraId="3C4D9DA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8A5F2A7"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du raffinage du pétrole</w:t>
                        </w:r>
                        <w:r w:rsidRPr="007C398F">
                          <w:rPr>
                            <w:sz w:val="20"/>
                            <w:szCs w:val="20"/>
                          </w:rPr>
                          <w:t>.</w:t>
                        </w:r>
                      </w:p>
                      <w:p w14:paraId="615AAD9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DC70386" w14:textId="77777777" w:rsidTr="00C86D6E">
                    <w:tc>
                      <w:tcPr>
                        <w:tcW w:w="0" w:type="auto"/>
                      </w:tcPr>
                      <w:p w14:paraId="2871DD26" w14:textId="77777777" w:rsidR="00CA5D2F" w:rsidRPr="007C398F" w:rsidRDefault="00CA5D2F" w:rsidP="00CA5D2F">
                        <w:pPr>
                          <w:spacing w:before="0" w:after="0" w:line="240" w:lineRule="auto"/>
                          <w:jc w:val="both"/>
                          <w:rPr>
                            <w:sz w:val="20"/>
                            <w:szCs w:val="20"/>
                          </w:rPr>
                        </w:pPr>
                        <w:r w:rsidRPr="007C398F">
                          <w:rPr>
                            <w:sz w:val="20"/>
                            <w:szCs w:val="20"/>
                          </w:rPr>
                          <w:t>05 01 03</w:t>
                        </w:r>
                      </w:p>
                      <w:p w14:paraId="333DD1F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5AC1444" w14:textId="77777777" w:rsidR="00CA5D2F" w:rsidRPr="007C398F" w:rsidRDefault="00CA5D2F" w:rsidP="00CA5D2F">
                        <w:pPr>
                          <w:spacing w:before="0" w:after="0" w:line="240" w:lineRule="auto"/>
                          <w:jc w:val="both"/>
                          <w:rPr>
                            <w:sz w:val="20"/>
                            <w:szCs w:val="20"/>
                          </w:rPr>
                        </w:pPr>
                        <w:r w:rsidRPr="007C398F">
                          <w:rPr>
                            <w:sz w:val="20"/>
                            <w:szCs w:val="20"/>
                          </w:rPr>
                          <w:t>Boues de fond de cuves.</w:t>
                        </w:r>
                      </w:p>
                      <w:p w14:paraId="15926F5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EA84758" w14:textId="77777777" w:rsidTr="00C86D6E">
                    <w:tc>
                      <w:tcPr>
                        <w:tcW w:w="0" w:type="auto"/>
                      </w:tcPr>
                      <w:p w14:paraId="46DF031F" w14:textId="77777777" w:rsidR="00CA5D2F" w:rsidRPr="007C398F" w:rsidRDefault="00CA5D2F" w:rsidP="00CA5D2F">
                        <w:pPr>
                          <w:spacing w:before="0" w:after="0" w:line="240" w:lineRule="auto"/>
                          <w:jc w:val="both"/>
                          <w:rPr>
                            <w:sz w:val="20"/>
                            <w:szCs w:val="20"/>
                          </w:rPr>
                        </w:pPr>
                        <w:r w:rsidRPr="007C398F">
                          <w:rPr>
                            <w:sz w:val="20"/>
                            <w:szCs w:val="20"/>
                          </w:rPr>
                          <w:t>05 01 04</w:t>
                        </w:r>
                      </w:p>
                      <w:p w14:paraId="7487952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070D6CD" w14:textId="77777777" w:rsidR="00CA5D2F" w:rsidRPr="007C398F" w:rsidRDefault="00CA5D2F" w:rsidP="00CA5D2F">
                        <w:pPr>
                          <w:spacing w:before="0" w:after="0" w:line="240" w:lineRule="auto"/>
                          <w:jc w:val="both"/>
                          <w:rPr>
                            <w:sz w:val="20"/>
                            <w:szCs w:val="20"/>
                          </w:rPr>
                        </w:pPr>
                        <w:r w:rsidRPr="007C398F">
                          <w:rPr>
                            <w:sz w:val="20"/>
                            <w:szCs w:val="20"/>
                          </w:rPr>
                          <w:t>Boues d’alkyles acides.</w:t>
                        </w:r>
                      </w:p>
                      <w:p w14:paraId="53ED38C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15D2F8F" w14:textId="77777777" w:rsidTr="00C86D6E">
                    <w:tc>
                      <w:tcPr>
                        <w:tcW w:w="0" w:type="auto"/>
                      </w:tcPr>
                      <w:p w14:paraId="28C5CA05" w14:textId="77777777" w:rsidR="00CA5D2F" w:rsidRPr="007C398F" w:rsidRDefault="00CA5D2F" w:rsidP="00CA5D2F">
                        <w:pPr>
                          <w:spacing w:before="0" w:after="0" w:line="240" w:lineRule="auto"/>
                          <w:jc w:val="both"/>
                          <w:rPr>
                            <w:sz w:val="20"/>
                            <w:szCs w:val="20"/>
                          </w:rPr>
                        </w:pPr>
                        <w:r w:rsidRPr="007C398F">
                          <w:rPr>
                            <w:sz w:val="20"/>
                            <w:szCs w:val="20"/>
                          </w:rPr>
                          <w:t>05 01 05</w:t>
                        </w:r>
                      </w:p>
                      <w:p w14:paraId="46E3ED7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11AE626" w14:textId="77777777" w:rsidR="00CA5D2F" w:rsidRPr="007C398F" w:rsidRDefault="00CA5D2F" w:rsidP="00CA5D2F">
                        <w:pPr>
                          <w:spacing w:before="0" w:after="0" w:line="240" w:lineRule="auto"/>
                          <w:jc w:val="both"/>
                          <w:rPr>
                            <w:sz w:val="20"/>
                            <w:szCs w:val="20"/>
                          </w:rPr>
                        </w:pPr>
                        <w:r w:rsidRPr="007C398F">
                          <w:rPr>
                            <w:sz w:val="20"/>
                            <w:szCs w:val="20"/>
                          </w:rPr>
                          <w:t>Hydrocarbures accidentellement répandus.</w:t>
                        </w:r>
                      </w:p>
                      <w:p w14:paraId="6FFBFE7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F34F8AA" w14:textId="77777777" w:rsidTr="00C86D6E">
                    <w:tc>
                      <w:tcPr>
                        <w:tcW w:w="0" w:type="auto"/>
                      </w:tcPr>
                      <w:p w14:paraId="5EF65A30" w14:textId="77777777" w:rsidR="00CA5D2F" w:rsidRPr="007C398F" w:rsidRDefault="00CA5D2F" w:rsidP="00CA5D2F">
                        <w:pPr>
                          <w:spacing w:before="0" w:after="0" w:line="240" w:lineRule="auto"/>
                          <w:jc w:val="both"/>
                          <w:rPr>
                            <w:sz w:val="20"/>
                            <w:szCs w:val="20"/>
                          </w:rPr>
                        </w:pPr>
                        <w:r w:rsidRPr="007C398F">
                          <w:rPr>
                            <w:sz w:val="20"/>
                            <w:szCs w:val="20"/>
                          </w:rPr>
                          <w:t>05 01 06</w:t>
                        </w:r>
                      </w:p>
                      <w:p w14:paraId="2BEECA1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2CBA85B" w14:textId="77777777" w:rsidR="00CA5D2F" w:rsidRPr="007C398F" w:rsidRDefault="00CA5D2F" w:rsidP="00CA5D2F">
                        <w:pPr>
                          <w:spacing w:before="0" w:after="0" w:line="240" w:lineRule="auto"/>
                          <w:jc w:val="both"/>
                          <w:rPr>
                            <w:sz w:val="20"/>
                            <w:szCs w:val="20"/>
                          </w:rPr>
                        </w:pPr>
                        <w:r w:rsidRPr="007C398F">
                          <w:rPr>
                            <w:sz w:val="20"/>
                            <w:szCs w:val="20"/>
                          </w:rPr>
                          <w:t>Boues contenant des hydrocarbures provenant des opérations de maintenance de l’installation ou des équipements.</w:t>
                        </w:r>
                      </w:p>
                      <w:p w14:paraId="5A064FE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E827BCA" w14:textId="77777777" w:rsidTr="00C86D6E">
                    <w:tc>
                      <w:tcPr>
                        <w:tcW w:w="0" w:type="auto"/>
                      </w:tcPr>
                      <w:p w14:paraId="6E3459C3" w14:textId="77777777" w:rsidR="00CA5D2F" w:rsidRPr="007C398F" w:rsidRDefault="00CA5D2F" w:rsidP="00CA5D2F">
                        <w:pPr>
                          <w:spacing w:before="0" w:after="0" w:line="240" w:lineRule="auto"/>
                          <w:jc w:val="both"/>
                          <w:rPr>
                            <w:sz w:val="20"/>
                            <w:szCs w:val="20"/>
                          </w:rPr>
                        </w:pPr>
                        <w:r w:rsidRPr="007C398F">
                          <w:rPr>
                            <w:sz w:val="20"/>
                            <w:szCs w:val="20"/>
                          </w:rPr>
                          <w:t>05 01 07</w:t>
                        </w:r>
                      </w:p>
                      <w:p w14:paraId="69647D0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F1D8B06" w14:textId="77777777" w:rsidR="00CA5D2F" w:rsidRPr="007C398F" w:rsidRDefault="00CA5D2F" w:rsidP="00CA5D2F">
                        <w:pPr>
                          <w:spacing w:before="0" w:after="0" w:line="240" w:lineRule="auto"/>
                          <w:jc w:val="both"/>
                          <w:rPr>
                            <w:sz w:val="20"/>
                            <w:szCs w:val="20"/>
                          </w:rPr>
                        </w:pPr>
                        <w:r w:rsidRPr="007C398F">
                          <w:rPr>
                            <w:sz w:val="20"/>
                            <w:szCs w:val="20"/>
                          </w:rPr>
                          <w:t>Goudrons acides.</w:t>
                        </w:r>
                      </w:p>
                      <w:p w14:paraId="3B6B4D5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A9A5CFA" w14:textId="77777777" w:rsidTr="00C86D6E">
                    <w:tc>
                      <w:tcPr>
                        <w:tcW w:w="0" w:type="auto"/>
                      </w:tcPr>
                      <w:p w14:paraId="0ED3B9EB" w14:textId="77777777" w:rsidR="00CA5D2F" w:rsidRPr="007C398F" w:rsidRDefault="00CA5D2F" w:rsidP="00CA5D2F">
                        <w:pPr>
                          <w:spacing w:before="0" w:after="0" w:line="240" w:lineRule="auto"/>
                          <w:jc w:val="both"/>
                          <w:rPr>
                            <w:sz w:val="20"/>
                            <w:szCs w:val="20"/>
                          </w:rPr>
                        </w:pPr>
                        <w:r w:rsidRPr="007C398F">
                          <w:rPr>
                            <w:sz w:val="20"/>
                            <w:szCs w:val="20"/>
                          </w:rPr>
                          <w:t>05 01 08</w:t>
                        </w:r>
                      </w:p>
                      <w:p w14:paraId="6B90356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65E7443" w14:textId="77777777" w:rsidR="00CA5D2F" w:rsidRPr="007C398F" w:rsidRDefault="00CA5D2F" w:rsidP="00CA5D2F">
                        <w:pPr>
                          <w:spacing w:before="0" w:after="0" w:line="240" w:lineRule="auto"/>
                          <w:jc w:val="both"/>
                          <w:rPr>
                            <w:sz w:val="20"/>
                            <w:szCs w:val="20"/>
                          </w:rPr>
                        </w:pPr>
                        <w:r w:rsidRPr="007C398F">
                          <w:rPr>
                            <w:sz w:val="20"/>
                            <w:szCs w:val="20"/>
                          </w:rPr>
                          <w:t>Autres goudrons et bitumes.</w:t>
                        </w:r>
                      </w:p>
                      <w:p w14:paraId="409EE3E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6AAF571" w14:textId="77777777" w:rsidTr="00C86D6E">
                    <w:tc>
                      <w:tcPr>
                        <w:tcW w:w="0" w:type="auto"/>
                      </w:tcPr>
                      <w:p w14:paraId="7EEDBBE8" w14:textId="77777777" w:rsidR="00CA5D2F" w:rsidRPr="007C398F" w:rsidRDefault="00CA5D2F" w:rsidP="00CA5D2F">
                        <w:pPr>
                          <w:spacing w:before="0" w:after="0" w:line="240" w:lineRule="auto"/>
                          <w:jc w:val="both"/>
                          <w:rPr>
                            <w:sz w:val="20"/>
                            <w:szCs w:val="20"/>
                          </w:rPr>
                        </w:pPr>
                        <w:r w:rsidRPr="007C398F">
                          <w:rPr>
                            <w:sz w:val="20"/>
                            <w:szCs w:val="20"/>
                          </w:rPr>
                          <w:t>05 01 09</w:t>
                        </w:r>
                      </w:p>
                      <w:p w14:paraId="014EB25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31D4FA9"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in situ des effluents contenant des substances dangereuses.</w:t>
                        </w:r>
                      </w:p>
                      <w:p w14:paraId="5685D0E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9C2CB20" w14:textId="77777777" w:rsidTr="00C86D6E">
                    <w:tc>
                      <w:tcPr>
                        <w:tcW w:w="0" w:type="auto"/>
                      </w:tcPr>
                      <w:p w14:paraId="4796E89C" w14:textId="77777777" w:rsidR="00CA5D2F" w:rsidRPr="007C398F" w:rsidRDefault="00CA5D2F" w:rsidP="00CA5D2F">
                        <w:pPr>
                          <w:spacing w:before="0" w:after="0" w:line="240" w:lineRule="auto"/>
                          <w:jc w:val="both"/>
                          <w:rPr>
                            <w:sz w:val="20"/>
                            <w:szCs w:val="20"/>
                          </w:rPr>
                        </w:pPr>
                        <w:r w:rsidRPr="007C398F">
                          <w:rPr>
                            <w:sz w:val="20"/>
                            <w:szCs w:val="20"/>
                          </w:rPr>
                          <w:t>05 01 10</w:t>
                        </w:r>
                      </w:p>
                      <w:p w14:paraId="03668C7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027FC11"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in situ d’effluents autres que celles visées à la rubrique 05 01 09.</w:t>
                        </w:r>
                      </w:p>
                      <w:p w14:paraId="68FDC02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2B62DF6" w14:textId="77777777" w:rsidTr="00C86D6E">
                    <w:tc>
                      <w:tcPr>
                        <w:tcW w:w="0" w:type="auto"/>
                      </w:tcPr>
                      <w:p w14:paraId="70F774B9" w14:textId="77777777" w:rsidR="00CA5D2F" w:rsidRPr="007C398F" w:rsidRDefault="00CA5D2F" w:rsidP="00CA5D2F">
                        <w:pPr>
                          <w:spacing w:before="0" w:after="0" w:line="240" w:lineRule="auto"/>
                          <w:jc w:val="both"/>
                          <w:rPr>
                            <w:sz w:val="20"/>
                            <w:szCs w:val="20"/>
                          </w:rPr>
                        </w:pPr>
                        <w:r w:rsidRPr="007C398F">
                          <w:rPr>
                            <w:sz w:val="20"/>
                            <w:szCs w:val="20"/>
                          </w:rPr>
                          <w:t>05 01 11</w:t>
                        </w:r>
                      </w:p>
                      <w:p w14:paraId="6045BED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EB70BA7" w14:textId="77777777" w:rsidR="00CA5D2F" w:rsidRPr="007C398F" w:rsidRDefault="00CA5D2F" w:rsidP="00CA5D2F">
                        <w:pPr>
                          <w:spacing w:before="0" w:after="0" w:line="240" w:lineRule="auto"/>
                          <w:jc w:val="both"/>
                          <w:rPr>
                            <w:sz w:val="20"/>
                            <w:szCs w:val="20"/>
                          </w:rPr>
                        </w:pPr>
                        <w:r w:rsidRPr="007C398F">
                          <w:rPr>
                            <w:sz w:val="20"/>
                            <w:szCs w:val="20"/>
                          </w:rPr>
                          <w:t>Déchets provenant du nettoyage d’hydrocarbures avec des bases.</w:t>
                        </w:r>
                      </w:p>
                      <w:p w14:paraId="7F4705C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F2DE059" w14:textId="77777777" w:rsidTr="00C86D6E">
                    <w:tc>
                      <w:tcPr>
                        <w:tcW w:w="0" w:type="auto"/>
                      </w:tcPr>
                      <w:p w14:paraId="020E21E5" w14:textId="77777777" w:rsidR="00CA5D2F" w:rsidRPr="007C398F" w:rsidRDefault="00CA5D2F" w:rsidP="00CA5D2F">
                        <w:pPr>
                          <w:spacing w:before="0" w:after="0" w:line="240" w:lineRule="auto"/>
                          <w:jc w:val="both"/>
                          <w:rPr>
                            <w:sz w:val="20"/>
                            <w:szCs w:val="20"/>
                          </w:rPr>
                        </w:pPr>
                        <w:r w:rsidRPr="007C398F">
                          <w:rPr>
                            <w:sz w:val="20"/>
                            <w:szCs w:val="20"/>
                          </w:rPr>
                          <w:t>05 01 12</w:t>
                        </w:r>
                      </w:p>
                      <w:p w14:paraId="7336F46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E4B05B0" w14:textId="77777777" w:rsidR="00CA5D2F" w:rsidRPr="007C398F" w:rsidRDefault="00CA5D2F" w:rsidP="00CA5D2F">
                        <w:pPr>
                          <w:spacing w:before="0" w:after="0" w:line="240" w:lineRule="auto"/>
                          <w:jc w:val="both"/>
                          <w:rPr>
                            <w:sz w:val="20"/>
                            <w:szCs w:val="20"/>
                          </w:rPr>
                        </w:pPr>
                        <w:r w:rsidRPr="007C398F">
                          <w:rPr>
                            <w:sz w:val="20"/>
                            <w:szCs w:val="20"/>
                          </w:rPr>
                          <w:t>Hydrocarbures contenant des acides.</w:t>
                        </w:r>
                      </w:p>
                      <w:p w14:paraId="3F25FB7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825A62B" w14:textId="77777777" w:rsidTr="00C86D6E">
                    <w:tc>
                      <w:tcPr>
                        <w:tcW w:w="0" w:type="auto"/>
                      </w:tcPr>
                      <w:p w14:paraId="0E048C6E" w14:textId="77777777" w:rsidR="00CA5D2F" w:rsidRPr="007C398F" w:rsidRDefault="00CA5D2F" w:rsidP="00CA5D2F">
                        <w:pPr>
                          <w:spacing w:before="0" w:after="0" w:line="240" w:lineRule="auto"/>
                          <w:jc w:val="both"/>
                          <w:rPr>
                            <w:sz w:val="20"/>
                            <w:szCs w:val="20"/>
                          </w:rPr>
                        </w:pPr>
                        <w:r w:rsidRPr="007C398F">
                          <w:rPr>
                            <w:sz w:val="20"/>
                            <w:szCs w:val="20"/>
                          </w:rPr>
                          <w:t>05 01 13</w:t>
                        </w:r>
                      </w:p>
                      <w:p w14:paraId="5F8C001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8ED8CE4" w14:textId="77777777" w:rsidR="00CA5D2F" w:rsidRPr="007C398F" w:rsidRDefault="00CA5D2F" w:rsidP="00CA5D2F">
                        <w:pPr>
                          <w:spacing w:before="0" w:after="0" w:line="240" w:lineRule="auto"/>
                          <w:jc w:val="both"/>
                          <w:rPr>
                            <w:sz w:val="20"/>
                            <w:szCs w:val="20"/>
                          </w:rPr>
                        </w:pPr>
                        <w:r w:rsidRPr="007C398F">
                          <w:rPr>
                            <w:sz w:val="20"/>
                            <w:szCs w:val="20"/>
                          </w:rPr>
                          <w:t>Boues du traitement de l’eau d’alimentation des chaudières.</w:t>
                        </w:r>
                      </w:p>
                      <w:p w14:paraId="6C42C25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089C1C2" w14:textId="77777777" w:rsidTr="00C86D6E">
                    <w:tc>
                      <w:tcPr>
                        <w:tcW w:w="0" w:type="auto"/>
                      </w:tcPr>
                      <w:p w14:paraId="3764AC7E" w14:textId="77777777" w:rsidR="00CA5D2F" w:rsidRPr="007C398F" w:rsidRDefault="00CA5D2F" w:rsidP="00CA5D2F">
                        <w:pPr>
                          <w:spacing w:before="0" w:after="0" w:line="240" w:lineRule="auto"/>
                          <w:jc w:val="both"/>
                          <w:rPr>
                            <w:sz w:val="20"/>
                            <w:szCs w:val="20"/>
                          </w:rPr>
                        </w:pPr>
                        <w:r w:rsidRPr="007C398F">
                          <w:rPr>
                            <w:sz w:val="20"/>
                            <w:szCs w:val="20"/>
                          </w:rPr>
                          <w:lastRenderedPageBreak/>
                          <w:t>05 01 14</w:t>
                        </w:r>
                      </w:p>
                      <w:p w14:paraId="2C3A34B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00438C0" w14:textId="77777777" w:rsidR="00CA5D2F" w:rsidRPr="007C398F" w:rsidRDefault="00CA5D2F" w:rsidP="00CA5D2F">
                        <w:pPr>
                          <w:spacing w:before="0" w:after="0" w:line="240" w:lineRule="auto"/>
                          <w:jc w:val="both"/>
                          <w:rPr>
                            <w:sz w:val="20"/>
                            <w:szCs w:val="20"/>
                          </w:rPr>
                        </w:pPr>
                        <w:r w:rsidRPr="007C398F">
                          <w:rPr>
                            <w:sz w:val="20"/>
                            <w:szCs w:val="20"/>
                          </w:rPr>
                          <w:t>Déchets provenant des colonnes de refroidissement.</w:t>
                        </w:r>
                      </w:p>
                      <w:p w14:paraId="4D01FE6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002340D" w14:textId="77777777" w:rsidTr="00C86D6E">
                    <w:tc>
                      <w:tcPr>
                        <w:tcW w:w="0" w:type="auto"/>
                      </w:tcPr>
                      <w:p w14:paraId="1FDB117C" w14:textId="77777777" w:rsidR="00CA5D2F" w:rsidRPr="007C398F" w:rsidRDefault="00CA5D2F" w:rsidP="00CA5D2F">
                        <w:pPr>
                          <w:spacing w:before="0" w:after="0" w:line="240" w:lineRule="auto"/>
                          <w:jc w:val="both"/>
                          <w:rPr>
                            <w:sz w:val="20"/>
                            <w:szCs w:val="20"/>
                          </w:rPr>
                        </w:pPr>
                        <w:r w:rsidRPr="007C398F">
                          <w:rPr>
                            <w:sz w:val="20"/>
                            <w:szCs w:val="20"/>
                          </w:rPr>
                          <w:t>05 01 15</w:t>
                        </w:r>
                      </w:p>
                      <w:p w14:paraId="323A8C0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B19C08F" w14:textId="77777777" w:rsidR="00CA5D2F" w:rsidRPr="007C398F" w:rsidRDefault="00CA5D2F" w:rsidP="00CA5D2F">
                        <w:pPr>
                          <w:spacing w:before="0" w:after="0" w:line="240" w:lineRule="auto"/>
                          <w:jc w:val="both"/>
                          <w:rPr>
                            <w:sz w:val="20"/>
                            <w:szCs w:val="20"/>
                          </w:rPr>
                        </w:pPr>
                        <w:r w:rsidRPr="007C398F">
                          <w:rPr>
                            <w:sz w:val="20"/>
                            <w:szCs w:val="20"/>
                          </w:rPr>
                          <w:t>Argiles de filtration usées.</w:t>
                        </w:r>
                      </w:p>
                      <w:p w14:paraId="75FCD84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993F8B6" w14:textId="77777777" w:rsidTr="00C86D6E">
                    <w:tc>
                      <w:tcPr>
                        <w:tcW w:w="0" w:type="auto"/>
                      </w:tcPr>
                      <w:p w14:paraId="6F938DCB" w14:textId="77777777" w:rsidR="00CA5D2F" w:rsidRPr="007C398F" w:rsidRDefault="00CA5D2F" w:rsidP="00CA5D2F">
                        <w:pPr>
                          <w:spacing w:before="0" w:after="0" w:line="240" w:lineRule="auto"/>
                          <w:jc w:val="both"/>
                          <w:rPr>
                            <w:sz w:val="20"/>
                            <w:szCs w:val="20"/>
                          </w:rPr>
                        </w:pPr>
                        <w:r w:rsidRPr="007C398F">
                          <w:rPr>
                            <w:sz w:val="20"/>
                            <w:szCs w:val="20"/>
                          </w:rPr>
                          <w:t>05 01 16</w:t>
                        </w:r>
                      </w:p>
                      <w:p w14:paraId="0AB391F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5F49E9B" w14:textId="77777777" w:rsidR="00CA5D2F" w:rsidRPr="007C398F" w:rsidRDefault="00CA5D2F" w:rsidP="00CA5D2F">
                        <w:pPr>
                          <w:spacing w:before="0" w:after="0" w:line="240" w:lineRule="auto"/>
                          <w:jc w:val="both"/>
                          <w:rPr>
                            <w:sz w:val="20"/>
                            <w:szCs w:val="20"/>
                          </w:rPr>
                        </w:pPr>
                        <w:r w:rsidRPr="007C398F">
                          <w:rPr>
                            <w:sz w:val="20"/>
                            <w:szCs w:val="20"/>
                          </w:rPr>
                          <w:t>Déchets contenant du soufre provenant de la désulfuration du pétrole.</w:t>
                        </w:r>
                      </w:p>
                      <w:p w14:paraId="3475784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742122B" w14:textId="77777777" w:rsidTr="00C86D6E">
                    <w:tc>
                      <w:tcPr>
                        <w:tcW w:w="0" w:type="auto"/>
                      </w:tcPr>
                      <w:p w14:paraId="5CB92B71" w14:textId="77777777" w:rsidR="00CA5D2F" w:rsidRPr="007C398F" w:rsidRDefault="00CA5D2F" w:rsidP="00CA5D2F">
                        <w:pPr>
                          <w:spacing w:before="0" w:after="0" w:line="240" w:lineRule="auto"/>
                          <w:jc w:val="both"/>
                          <w:rPr>
                            <w:sz w:val="20"/>
                            <w:szCs w:val="20"/>
                          </w:rPr>
                        </w:pPr>
                        <w:r w:rsidRPr="007C398F">
                          <w:rPr>
                            <w:sz w:val="20"/>
                            <w:szCs w:val="20"/>
                          </w:rPr>
                          <w:t>05 01 17</w:t>
                        </w:r>
                      </w:p>
                      <w:p w14:paraId="46C4794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A6D497E" w14:textId="77777777" w:rsidR="00CA5D2F" w:rsidRPr="007C398F" w:rsidRDefault="00CA5D2F" w:rsidP="00CA5D2F">
                        <w:pPr>
                          <w:spacing w:before="0" w:after="0" w:line="240" w:lineRule="auto"/>
                          <w:jc w:val="both"/>
                          <w:rPr>
                            <w:sz w:val="20"/>
                            <w:szCs w:val="20"/>
                          </w:rPr>
                        </w:pPr>
                        <w:r w:rsidRPr="007C398F">
                          <w:rPr>
                            <w:sz w:val="20"/>
                            <w:szCs w:val="20"/>
                          </w:rPr>
                          <w:t>Mélanges bitumineux.</w:t>
                        </w:r>
                      </w:p>
                      <w:p w14:paraId="4DA9698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E12FED1" w14:textId="77777777" w:rsidTr="00C86D6E">
                    <w:tc>
                      <w:tcPr>
                        <w:tcW w:w="0" w:type="auto"/>
                      </w:tcPr>
                      <w:p w14:paraId="3CBFE951" w14:textId="77777777" w:rsidR="00CA5D2F" w:rsidRPr="007C398F" w:rsidRDefault="00CA5D2F" w:rsidP="00CA5D2F">
                        <w:pPr>
                          <w:spacing w:before="0" w:after="0" w:line="240" w:lineRule="auto"/>
                          <w:jc w:val="both"/>
                          <w:rPr>
                            <w:sz w:val="20"/>
                            <w:szCs w:val="20"/>
                          </w:rPr>
                        </w:pPr>
                        <w:r w:rsidRPr="007C398F">
                          <w:rPr>
                            <w:sz w:val="20"/>
                            <w:szCs w:val="20"/>
                          </w:rPr>
                          <w:t>05 01 99</w:t>
                        </w:r>
                      </w:p>
                      <w:p w14:paraId="29669F4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0F8E18C"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46F19CA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42D1D0F" w14:textId="77777777" w:rsidTr="00C86D6E">
                    <w:tc>
                      <w:tcPr>
                        <w:tcW w:w="0" w:type="auto"/>
                      </w:tcPr>
                      <w:p w14:paraId="79C67D73" w14:textId="77777777" w:rsidR="00CA5D2F" w:rsidRPr="007C398F" w:rsidRDefault="00CA5D2F" w:rsidP="00CA5D2F">
                        <w:pPr>
                          <w:spacing w:before="0" w:after="0" w:line="240" w:lineRule="auto"/>
                          <w:jc w:val="both"/>
                          <w:rPr>
                            <w:sz w:val="20"/>
                            <w:szCs w:val="20"/>
                          </w:rPr>
                        </w:pPr>
                        <w:r w:rsidRPr="007C398F">
                          <w:rPr>
                            <w:sz w:val="20"/>
                            <w:szCs w:val="20"/>
                          </w:rPr>
                          <w:t> </w:t>
                        </w:r>
                      </w:p>
                      <w:p w14:paraId="4EC7A9B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CC61ADB" w14:textId="77777777" w:rsidR="00CA5D2F" w:rsidRPr="007C398F" w:rsidRDefault="00CA5D2F" w:rsidP="00CA5D2F">
                        <w:pPr>
                          <w:spacing w:before="0" w:after="0" w:line="240" w:lineRule="auto"/>
                          <w:jc w:val="both"/>
                          <w:rPr>
                            <w:sz w:val="20"/>
                            <w:szCs w:val="20"/>
                          </w:rPr>
                        </w:pPr>
                        <w:r w:rsidRPr="007C398F">
                          <w:rPr>
                            <w:sz w:val="20"/>
                            <w:szCs w:val="20"/>
                          </w:rPr>
                          <w:t> </w:t>
                        </w:r>
                      </w:p>
                      <w:p w14:paraId="370133C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20C3564" w14:textId="77777777" w:rsidTr="00C86D6E">
                    <w:tc>
                      <w:tcPr>
                        <w:tcW w:w="0" w:type="auto"/>
                      </w:tcPr>
                      <w:p w14:paraId="11C09D45" w14:textId="77777777" w:rsidR="00CA5D2F" w:rsidRPr="007C398F" w:rsidRDefault="00CA5D2F" w:rsidP="00CA5D2F">
                        <w:pPr>
                          <w:spacing w:before="0" w:after="0" w:line="240" w:lineRule="auto"/>
                          <w:jc w:val="both"/>
                          <w:rPr>
                            <w:sz w:val="20"/>
                            <w:szCs w:val="20"/>
                          </w:rPr>
                        </w:pPr>
                        <w:r w:rsidRPr="007C398F">
                          <w:rPr>
                            <w:sz w:val="20"/>
                            <w:szCs w:val="20"/>
                            <w:u w:val="single"/>
                          </w:rPr>
                          <w:t>05 06</w:t>
                        </w:r>
                      </w:p>
                      <w:p w14:paraId="255E2B3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8ACE44D"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du traitement pyrolytique du charbon</w:t>
                        </w:r>
                        <w:r w:rsidRPr="007C398F">
                          <w:rPr>
                            <w:sz w:val="20"/>
                            <w:szCs w:val="20"/>
                          </w:rPr>
                          <w:t>.</w:t>
                        </w:r>
                      </w:p>
                      <w:p w14:paraId="0BBF397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1B3DED5" w14:textId="77777777" w:rsidTr="00C86D6E">
                    <w:tc>
                      <w:tcPr>
                        <w:tcW w:w="0" w:type="auto"/>
                      </w:tcPr>
                      <w:p w14:paraId="696908C7" w14:textId="77777777" w:rsidR="00CA5D2F" w:rsidRPr="007C398F" w:rsidRDefault="00CA5D2F" w:rsidP="00CA5D2F">
                        <w:pPr>
                          <w:spacing w:before="0" w:after="0" w:line="240" w:lineRule="auto"/>
                          <w:jc w:val="both"/>
                          <w:rPr>
                            <w:sz w:val="20"/>
                            <w:szCs w:val="20"/>
                          </w:rPr>
                        </w:pPr>
                        <w:r w:rsidRPr="007C398F">
                          <w:rPr>
                            <w:sz w:val="20"/>
                            <w:szCs w:val="20"/>
                          </w:rPr>
                          <w:t>05 06 01</w:t>
                        </w:r>
                      </w:p>
                      <w:p w14:paraId="7D82B71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AB811A1" w14:textId="77777777" w:rsidR="00CA5D2F" w:rsidRPr="007C398F" w:rsidRDefault="00CA5D2F" w:rsidP="00CA5D2F">
                        <w:pPr>
                          <w:spacing w:before="0" w:after="0" w:line="240" w:lineRule="auto"/>
                          <w:jc w:val="both"/>
                          <w:rPr>
                            <w:sz w:val="20"/>
                            <w:szCs w:val="20"/>
                          </w:rPr>
                        </w:pPr>
                        <w:r w:rsidRPr="007C398F">
                          <w:rPr>
                            <w:sz w:val="20"/>
                            <w:szCs w:val="20"/>
                          </w:rPr>
                          <w:t>Goudrons acides.</w:t>
                        </w:r>
                      </w:p>
                      <w:p w14:paraId="2289209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13BF7DF" w14:textId="77777777" w:rsidTr="00C86D6E">
                    <w:tc>
                      <w:tcPr>
                        <w:tcW w:w="0" w:type="auto"/>
                      </w:tcPr>
                      <w:p w14:paraId="6C7837AA" w14:textId="77777777" w:rsidR="00CA5D2F" w:rsidRPr="007C398F" w:rsidRDefault="00CA5D2F" w:rsidP="00CA5D2F">
                        <w:pPr>
                          <w:spacing w:before="0" w:after="0" w:line="240" w:lineRule="auto"/>
                          <w:jc w:val="both"/>
                          <w:rPr>
                            <w:sz w:val="20"/>
                            <w:szCs w:val="20"/>
                          </w:rPr>
                        </w:pPr>
                        <w:r w:rsidRPr="007C398F">
                          <w:rPr>
                            <w:sz w:val="20"/>
                            <w:szCs w:val="20"/>
                          </w:rPr>
                          <w:t>05 06 03</w:t>
                        </w:r>
                      </w:p>
                      <w:p w14:paraId="5AFC6DF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1149625" w14:textId="77777777" w:rsidR="00CA5D2F" w:rsidRPr="007C398F" w:rsidRDefault="00CA5D2F" w:rsidP="00CA5D2F">
                        <w:pPr>
                          <w:spacing w:before="0" w:after="0" w:line="240" w:lineRule="auto"/>
                          <w:jc w:val="both"/>
                          <w:rPr>
                            <w:sz w:val="20"/>
                            <w:szCs w:val="20"/>
                          </w:rPr>
                        </w:pPr>
                        <w:r w:rsidRPr="007C398F">
                          <w:rPr>
                            <w:sz w:val="20"/>
                            <w:szCs w:val="20"/>
                          </w:rPr>
                          <w:t>Autres goudrons.</w:t>
                        </w:r>
                      </w:p>
                      <w:p w14:paraId="2DD0E05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2227442" w14:textId="77777777" w:rsidTr="00C86D6E">
                    <w:tc>
                      <w:tcPr>
                        <w:tcW w:w="0" w:type="auto"/>
                      </w:tcPr>
                      <w:p w14:paraId="34A106AC" w14:textId="77777777" w:rsidR="00CA5D2F" w:rsidRPr="007C398F" w:rsidRDefault="00CA5D2F" w:rsidP="00CA5D2F">
                        <w:pPr>
                          <w:spacing w:before="0" w:after="0" w:line="240" w:lineRule="auto"/>
                          <w:jc w:val="both"/>
                          <w:rPr>
                            <w:sz w:val="20"/>
                            <w:szCs w:val="20"/>
                          </w:rPr>
                        </w:pPr>
                        <w:r w:rsidRPr="007C398F">
                          <w:rPr>
                            <w:sz w:val="20"/>
                            <w:szCs w:val="20"/>
                          </w:rPr>
                          <w:t>05 06 04</w:t>
                        </w:r>
                      </w:p>
                      <w:p w14:paraId="2089B41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DCF0516" w14:textId="77777777" w:rsidR="00CA5D2F" w:rsidRPr="007C398F" w:rsidRDefault="00CA5D2F" w:rsidP="00CA5D2F">
                        <w:pPr>
                          <w:spacing w:before="0" w:after="0" w:line="240" w:lineRule="auto"/>
                          <w:jc w:val="both"/>
                          <w:rPr>
                            <w:sz w:val="20"/>
                            <w:szCs w:val="20"/>
                          </w:rPr>
                        </w:pPr>
                        <w:r w:rsidRPr="007C398F">
                          <w:rPr>
                            <w:sz w:val="20"/>
                            <w:szCs w:val="20"/>
                          </w:rPr>
                          <w:t>Déchets provenant des colonnes de refroidissement.</w:t>
                        </w:r>
                      </w:p>
                      <w:p w14:paraId="6A030D4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3A46163" w14:textId="77777777" w:rsidTr="00C86D6E">
                    <w:tc>
                      <w:tcPr>
                        <w:tcW w:w="0" w:type="auto"/>
                      </w:tcPr>
                      <w:p w14:paraId="4ED2B24F" w14:textId="77777777" w:rsidR="00CA5D2F" w:rsidRPr="007C398F" w:rsidRDefault="00CA5D2F" w:rsidP="00CA5D2F">
                        <w:pPr>
                          <w:spacing w:before="0" w:after="0" w:line="240" w:lineRule="auto"/>
                          <w:jc w:val="both"/>
                          <w:rPr>
                            <w:sz w:val="20"/>
                            <w:szCs w:val="20"/>
                          </w:rPr>
                        </w:pPr>
                        <w:r w:rsidRPr="007C398F">
                          <w:rPr>
                            <w:sz w:val="20"/>
                            <w:szCs w:val="20"/>
                          </w:rPr>
                          <w:t>05 06 99</w:t>
                        </w:r>
                      </w:p>
                      <w:p w14:paraId="040F729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FABE84A"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60FB4C2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AD3B436" w14:textId="77777777" w:rsidTr="00C86D6E">
                    <w:tc>
                      <w:tcPr>
                        <w:tcW w:w="0" w:type="auto"/>
                      </w:tcPr>
                      <w:p w14:paraId="7438CCCE"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421603B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199F160"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69CDE4E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B4FE342" w14:textId="77777777" w:rsidTr="00C86D6E">
                    <w:tc>
                      <w:tcPr>
                        <w:tcW w:w="0" w:type="auto"/>
                      </w:tcPr>
                      <w:p w14:paraId="46B52EDE" w14:textId="77777777" w:rsidR="00CA5D2F" w:rsidRPr="007C398F" w:rsidRDefault="00CA5D2F" w:rsidP="00CA5D2F">
                        <w:pPr>
                          <w:spacing w:before="0" w:after="0" w:line="240" w:lineRule="auto"/>
                          <w:jc w:val="both"/>
                          <w:rPr>
                            <w:sz w:val="20"/>
                            <w:szCs w:val="20"/>
                          </w:rPr>
                        </w:pPr>
                        <w:r w:rsidRPr="007C398F">
                          <w:rPr>
                            <w:sz w:val="20"/>
                            <w:szCs w:val="20"/>
                            <w:u w:val="single"/>
                          </w:rPr>
                          <w:t>05 07</w:t>
                        </w:r>
                      </w:p>
                      <w:p w14:paraId="2FD3DDC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DF0010B"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purification et du transport du gaz naturel</w:t>
                        </w:r>
                        <w:r w:rsidRPr="007C398F">
                          <w:rPr>
                            <w:sz w:val="20"/>
                            <w:szCs w:val="20"/>
                          </w:rPr>
                          <w:t>.</w:t>
                        </w:r>
                      </w:p>
                      <w:p w14:paraId="2B64F67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56770E0" w14:textId="77777777" w:rsidTr="00C86D6E">
                    <w:tc>
                      <w:tcPr>
                        <w:tcW w:w="0" w:type="auto"/>
                      </w:tcPr>
                      <w:p w14:paraId="22CE4560" w14:textId="77777777" w:rsidR="00CA5D2F" w:rsidRPr="007C398F" w:rsidRDefault="00CA5D2F" w:rsidP="00CA5D2F">
                        <w:pPr>
                          <w:spacing w:before="0" w:after="0" w:line="240" w:lineRule="auto"/>
                          <w:jc w:val="both"/>
                          <w:rPr>
                            <w:sz w:val="20"/>
                            <w:szCs w:val="20"/>
                          </w:rPr>
                        </w:pPr>
                        <w:r w:rsidRPr="007C398F">
                          <w:rPr>
                            <w:sz w:val="20"/>
                            <w:szCs w:val="20"/>
                          </w:rPr>
                          <w:t>05 07 02</w:t>
                        </w:r>
                      </w:p>
                      <w:p w14:paraId="5E484B0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672BBD0" w14:textId="77777777" w:rsidR="00CA5D2F" w:rsidRPr="007C398F" w:rsidRDefault="00CA5D2F" w:rsidP="00CA5D2F">
                        <w:pPr>
                          <w:spacing w:before="0" w:after="0" w:line="240" w:lineRule="auto"/>
                          <w:jc w:val="both"/>
                          <w:rPr>
                            <w:sz w:val="20"/>
                            <w:szCs w:val="20"/>
                          </w:rPr>
                        </w:pPr>
                        <w:r w:rsidRPr="007C398F">
                          <w:rPr>
                            <w:sz w:val="20"/>
                            <w:szCs w:val="20"/>
                          </w:rPr>
                          <w:t>Déchets contenant du soufre.</w:t>
                        </w:r>
                      </w:p>
                      <w:p w14:paraId="4A9BC87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8318F93" w14:textId="77777777" w:rsidTr="00C86D6E">
                    <w:tc>
                      <w:tcPr>
                        <w:tcW w:w="0" w:type="auto"/>
                      </w:tcPr>
                      <w:p w14:paraId="7C6218D0" w14:textId="77777777" w:rsidR="00CA5D2F" w:rsidRPr="007C398F" w:rsidRDefault="00CA5D2F" w:rsidP="00CA5D2F">
                        <w:pPr>
                          <w:spacing w:before="0" w:after="0" w:line="240" w:lineRule="auto"/>
                          <w:jc w:val="both"/>
                          <w:rPr>
                            <w:sz w:val="20"/>
                            <w:szCs w:val="20"/>
                          </w:rPr>
                        </w:pPr>
                        <w:r w:rsidRPr="007C398F">
                          <w:rPr>
                            <w:sz w:val="20"/>
                            <w:szCs w:val="20"/>
                          </w:rPr>
                          <w:t>05 07 99</w:t>
                        </w:r>
                      </w:p>
                      <w:p w14:paraId="5A5EE2C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52F49B6"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022B74E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F1D2696" w14:textId="77777777" w:rsidTr="00C86D6E">
                    <w:tc>
                      <w:tcPr>
                        <w:tcW w:w="0" w:type="auto"/>
                      </w:tcPr>
                      <w:p w14:paraId="005DCE54" w14:textId="77777777" w:rsidR="00CA5D2F" w:rsidRPr="007C398F" w:rsidRDefault="00CA5D2F" w:rsidP="00CA5D2F">
                        <w:pPr>
                          <w:spacing w:before="0" w:after="0" w:line="240" w:lineRule="auto"/>
                          <w:jc w:val="both"/>
                          <w:rPr>
                            <w:sz w:val="20"/>
                            <w:szCs w:val="20"/>
                          </w:rPr>
                        </w:pPr>
                        <w:r w:rsidRPr="007C398F">
                          <w:rPr>
                            <w:sz w:val="20"/>
                            <w:szCs w:val="20"/>
                          </w:rPr>
                          <w:lastRenderedPageBreak/>
                          <w:t> </w:t>
                        </w:r>
                      </w:p>
                      <w:p w14:paraId="29C1216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12BC27D" w14:textId="77777777" w:rsidR="00CA5D2F" w:rsidRPr="007C398F" w:rsidRDefault="00CA5D2F" w:rsidP="00CA5D2F">
                        <w:pPr>
                          <w:spacing w:before="0" w:after="0" w:line="240" w:lineRule="auto"/>
                          <w:jc w:val="both"/>
                          <w:rPr>
                            <w:sz w:val="20"/>
                            <w:szCs w:val="20"/>
                          </w:rPr>
                        </w:pPr>
                        <w:r w:rsidRPr="007C398F">
                          <w:rPr>
                            <w:sz w:val="20"/>
                            <w:szCs w:val="20"/>
                          </w:rPr>
                          <w:t> </w:t>
                        </w:r>
                      </w:p>
                      <w:p w14:paraId="36D11B9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18AA8BF" w14:textId="77777777" w:rsidTr="00C86D6E">
                    <w:tc>
                      <w:tcPr>
                        <w:tcW w:w="0" w:type="auto"/>
                      </w:tcPr>
                      <w:p w14:paraId="6C5E0615" w14:textId="77777777" w:rsidR="00CA5D2F" w:rsidRPr="007C398F" w:rsidRDefault="00CA5D2F" w:rsidP="00CA5D2F">
                        <w:pPr>
                          <w:spacing w:before="0" w:after="0" w:line="240" w:lineRule="auto"/>
                          <w:jc w:val="both"/>
                          <w:rPr>
                            <w:sz w:val="20"/>
                            <w:szCs w:val="20"/>
                          </w:rPr>
                        </w:pPr>
                        <w:r w:rsidRPr="007C398F">
                          <w:rPr>
                            <w:sz w:val="20"/>
                            <w:szCs w:val="20"/>
                          </w:rPr>
                          <w:t>06</w:t>
                        </w:r>
                      </w:p>
                      <w:p w14:paraId="6E1C394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BCF51E8" w14:textId="77777777" w:rsidR="00CA5D2F" w:rsidRPr="007C398F" w:rsidRDefault="00CA5D2F" w:rsidP="00CA5D2F">
                        <w:pPr>
                          <w:spacing w:before="0" w:after="0" w:line="240" w:lineRule="auto"/>
                          <w:jc w:val="both"/>
                          <w:rPr>
                            <w:sz w:val="20"/>
                            <w:szCs w:val="20"/>
                          </w:rPr>
                        </w:pPr>
                        <w:r w:rsidRPr="007C398F">
                          <w:rPr>
                            <w:sz w:val="20"/>
                            <w:szCs w:val="20"/>
                          </w:rPr>
                          <w:t>Déchets des procédés de la chimie minérale.</w:t>
                        </w:r>
                      </w:p>
                      <w:p w14:paraId="6B8612C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A52DE08" w14:textId="77777777" w:rsidTr="00C86D6E">
                    <w:tc>
                      <w:tcPr>
                        <w:tcW w:w="0" w:type="auto"/>
                      </w:tcPr>
                      <w:p w14:paraId="0F785C11" w14:textId="77777777" w:rsidR="00CA5D2F" w:rsidRPr="007C398F" w:rsidRDefault="00CA5D2F" w:rsidP="00CA5D2F">
                        <w:pPr>
                          <w:spacing w:before="0" w:after="0" w:line="240" w:lineRule="auto"/>
                          <w:jc w:val="both"/>
                          <w:rPr>
                            <w:sz w:val="20"/>
                            <w:szCs w:val="20"/>
                          </w:rPr>
                        </w:pPr>
                        <w:r w:rsidRPr="007C398F">
                          <w:rPr>
                            <w:sz w:val="20"/>
                            <w:szCs w:val="20"/>
                          </w:rPr>
                          <w:t> </w:t>
                        </w:r>
                      </w:p>
                      <w:p w14:paraId="17709FE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6B2ABA5" w14:textId="77777777" w:rsidR="00CA5D2F" w:rsidRPr="007C398F" w:rsidRDefault="00CA5D2F" w:rsidP="00CA5D2F">
                        <w:pPr>
                          <w:spacing w:before="0" w:after="0" w:line="240" w:lineRule="auto"/>
                          <w:jc w:val="both"/>
                          <w:rPr>
                            <w:sz w:val="20"/>
                            <w:szCs w:val="20"/>
                          </w:rPr>
                        </w:pPr>
                        <w:r w:rsidRPr="007C398F">
                          <w:rPr>
                            <w:sz w:val="20"/>
                            <w:szCs w:val="20"/>
                          </w:rPr>
                          <w:t> </w:t>
                        </w:r>
                      </w:p>
                      <w:p w14:paraId="1F6FAD2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01AFBF5" w14:textId="77777777" w:rsidTr="00C86D6E">
                    <w:tc>
                      <w:tcPr>
                        <w:tcW w:w="0" w:type="auto"/>
                      </w:tcPr>
                      <w:p w14:paraId="781C8E1A" w14:textId="77777777" w:rsidR="00CA5D2F" w:rsidRPr="007C398F" w:rsidRDefault="00CA5D2F" w:rsidP="00CA5D2F">
                        <w:pPr>
                          <w:spacing w:before="0" w:after="0" w:line="240" w:lineRule="auto"/>
                          <w:jc w:val="both"/>
                          <w:rPr>
                            <w:sz w:val="20"/>
                            <w:szCs w:val="20"/>
                          </w:rPr>
                        </w:pPr>
                        <w:r w:rsidRPr="007C398F">
                          <w:rPr>
                            <w:sz w:val="20"/>
                            <w:szCs w:val="20"/>
                            <w:u w:val="single"/>
                          </w:rPr>
                          <w:t>06 01</w:t>
                        </w:r>
                      </w:p>
                      <w:p w14:paraId="7A847A4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754A361"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fabrication, formulation, distribution et utilisation (FFDU) d’acides</w:t>
                        </w:r>
                        <w:r w:rsidRPr="007C398F">
                          <w:rPr>
                            <w:sz w:val="20"/>
                            <w:szCs w:val="20"/>
                          </w:rPr>
                          <w:t>.</w:t>
                        </w:r>
                      </w:p>
                      <w:p w14:paraId="150C9E2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A02DC8A" w14:textId="77777777" w:rsidTr="00C86D6E">
                    <w:tc>
                      <w:tcPr>
                        <w:tcW w:w="0" w:type="auto"/>
                      </w:tcPr>
                      <w:p w14:paraId="4640A0AC" w14:textId="77777777" w:rsidR="00CA5D2F" w:rsidRPr="007C398F" w:rsidRDefault="00CA5D2F" w:rsidP="00CA5D2F">
                        <w:pPr>
                          <w:spacing w:before="0" w:after="0" w:line="240" w:lineRule="auto"/>
                          <w:jc w:val="both"/>
                          <w:rPr>
                            <w:sz w:val="20"/>
                            <w:szCs w:val="20"/>
                          </w:rPr>
                        </w:pPr>
                        <w:r w:rsidRPr="007C398F">
                          <w:rPr>
                            <w:sz w:val="20"/>
                            <w:szCs w:val="20"/>
                          </w:rPr>
                          <w:t>06 01 99</w:t>
                        </w:r>
                      </w:p>
                      <w:p w14:paraId="3860C8F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40992F3"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2E57667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0BFFB5F" w14:textId="77777777" w:rsidTr="00C86D6E">
                    <w:tc>
                      <w:tcPr>
                        <w:tcW w:w="0" w:type="auto"/>
                      </w:tcPr>
                      <w:p w14:paraId="0AD376E6"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6D85041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2FA921E"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01C43F6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6B2E1CA" w14:textId="77777777" w:rsidTr="00C86D6E">
                    <w:tc>
                      <w:tcPr>
                        <w:tcW w:w="0" w:type="auto"/>
                      </w:tcPr>
                      <w:p w14:paraId="401B5FE1" w14:textId="77777777" w:rsidR="00CA5D2F" w:rsidRPr="007C398F" w:rsidRDefault="00CA5D2F" w:rsidP="00CA5D2F">
                        <w:pPr>
                          <w:spacing w:before="0" w:after="0" w:line="240" w:lineRule="auto"/>
                          <w:jc w:val="both"/>
                          <w:rPr>
                            <w:sz w:val="20"/>
                            <w:szCs w:val="20"/>
                          </w:rPr>
                        </w:pPr>
                        <w:r w:rsidRPr="007C398F">
                          <w:rPr>
                            <w:sz w:val="20"/>
                            <w:szCs w:val="20"/>
                            <w:u w:val="single"/>
                          </w:rPr>
                          <w:t>06 02</w:t>
                        </w:r>
                      </w:p>
                      <w:p w14:paraId="753A089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E685821"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FFDU de bases</w:t>
                        </w:r>
                        <w:r w:rsidRPr="007C398F">
                          <w:rPr>
                            <w:sz w:val="20"/>
                            <w:szCs w:val="20"/>
                          </w:rPr>
                          <w:t>.</w:t>
                        </w:r>
                      </w:p>
                      <w:p w14:paraId="1409CAB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87C7628" w14:textId="77777777" w:rsidTr="00C86D6E">
                    <w:tc>
                      <w:tcPr>
                        <w:tcW w:w="0" w:type="auto"/>
                      </w:tcPr>
                      <w:p w14:paraId="278CE045" w14:textId="77777777" w:rsidR="00CA5D2F" w:rsidRPr="007C398F" w:rsidRDefault="00CA5D2F" w:rsidP="00CA5D2F">
                        <w:pPr>
                          <w:spacing w:before="0" w:after="0" w:line="240" w:lineRule="auto"/>
                          <w:jc w:val="both"/>
                          <w:rPr>
                            <w:sz w:val="20"/>
                            <w:szCs w:val="20"/>
                          </w:rPr>
                        </w:pPr>
                        <w:r w:rsidRPr="007C398F">
                          <w:rPr>
                            <w:sz w:val="20"/>
                            <w:szCs w:val="20"/>
                          </w:rPr>
                          <w:t>06 02 01</w:t>
                        </w:r>
                      </w:p>
                      <w:p w14:paraId="6284816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064E0BA" w14:textId="77777777" w:rsidR="00CA5D2F" w:rsidRPr="007C398F" w:rsidRDefault="00CA5D2F" w:rsidP="00CA5D2F">
                        <w:pPr>
                          <w:spacing w:before="0" w:after="0" w:line="240" w:lineRule="auto"/>
                          <w:jc w:val="both"/>
                          <w:rPr>
                            <w:sz w:val="20"/>
                            <w:szCs w:val="20"/>
                          </w:rPr>
                        </w:pPr>
                        <w:r w:rsidRPr="007C398F">
                          <w:rPr>
                            <w:sz w:val="20"/>
                            <w:szCs w:val="20"/>
                          </w:rPr>
                          <w:t>Hydroxyde de calcium.</w:t>
                        </w:r>
                      </w:p>
                      <w:p w14:paraId="090DFBA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337D62F" w14:textId="77777777" w:rsidTr="00C86D6E">
                    <w:tc>
                      <w:tcPr>
                        <w:tcW w:w="0" w:type="auto"/>
                      </w:tcPr>
                      <w:p w14:paraId="59CDCEB9" w14:textId="77777777" w:rsidR="00CA5D2F" w:rsidRPr="007C398F" w:rsidRDefault="00CA5D2F" w:rsidP="00CA5D2F">
                        <w:pPr>
                          <w:spacing w:before="0" w:after="0" w:line="240" w:lineRule="auto"/>
                          <w:jc w:val="both"/>
                          <w:rPr>
                            <w:sz w:val="20"/>
                            <w:szCs w:val="20"/>
                          </w:rPr>
                        </w:pPr>
                        <w:r w:rsidRPr="007C398F">
                          <w:rPr>
                            <w:sz w:val="20"/>
                            <w:szCs w:val="20"/>
                          </w:rPr>
                          <w:t>06 02 03</w:t>
                        </w:r>
                      </w:p>
                      <w:p w14:paraId="4780622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3424EEE" w14:textId="77777777" w:rsidR="00CA5D2F" w:rsidRPr="007C398F" w:rsidRDefault="00CA5D2F" w:rsidP="00CA5D2F">
                        <w:pPr>
                          <w:spacing w:before="0" w:after="0" w:line="240" w:lineRule="auto"/>
                          <w:jc w:val="both"/>
                          <w:rPr>
                            <w:sz w:val="20"/>
                            <w:szCs w:val="20"/>
                          </w:rPr>
                        </w:pPr>
                        <w:r w:rsidRPr="007C398F">
                          <w:rPr>
                            <w:sz w:val="20"/>
                            <w:szCs w:val="20"/>
                          </w:rPr>
                          <w:t>Hydroxyde d’ammonium.</w:t>
                        </w:r>
                      </w:p>
                      <w:p w14:paraId="41DAD55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4A95C01" w14:textId="77777777" w:rsidTr="00C86D6E">
                    <w:tc>
                      <w:tcPr>
                        <w:tcW w:w="0" w:type="auto"/>
                      </w:tcPr>
                      <w:p w14:paraId="10207F8D" w14:textId="77777777" w:rsidR="00CA5D2F" w:rsidRPr="007C398F" w:rsidRDefault="00CA5D2F" w:rsidP="00CA5D2F">
                        <w:pPr>
                          <w:spacing w:before="0" w:after="0" w:line="240" w:lineRule="auto"/>
                          <w:jc w:val="both"/>
                          <w:rPr>
                            <w:sz w:val="20"/>
                            <w:szCs w:val="20"/>
                          </w:rPr>
                        </w:pPr>
                        <w:r w:rsidRPr="007C398F">
                          <w:rPr>
                            <w:sz w:val="20"/>
                            <w:szCs w:val="20"/>
                          </w:rPr>
                          <w:t>06 02 04</w:t>
                        </w:r>
                      </w:p>
                      <w:p w14:paraId="49C9F9B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47E1335" w14:textId="77777777" w:rsidR="00CA5D2F" w:rsidRPr="007C398F" w:rsidRDefault="00CA5D2F" w:rsidP="00CA5D2F">
                        <w:pPr>
                          <w:spacing w:before="0" w:after="0" w:line="240" w:lineRule="auto"/>
                          <w:jc w:val="both"/>
                          <w:rPr>
                            <w:sz w:val="20"/>
                            <w:szCs w:val="20"/>
                          </w:rPr>
                        </w:pPr>
                        <w:r w:rsidRPr="007C398F">
                          <w:rPr>
                            <w:sz w:val="20"/>
                            <w:szCs w:val="20"/>
                          </w:rPr>
                          <w:t>Hydroxyde de sodium et hydroxyde de potassium.</w:t>
                        </w:r>
                      </w:p>
                      <w:p w14:paraId="53B3D2C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EE22FEF" w14:textId="77777777" w:rsidTr="00C86D6E">
                    <w:tc>
                      <w:tcPr>
                        <w:tcW w:w="0" w:type="auto"/>
                      </w:tcPr>
                      <w:p w14:paraId="603B720C"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63930E7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B9F292D"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43FB686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195629D" w14:textId="77777777" w:rsidTr="00C86D6E">
                    <w:tc>
                      <w:tcPr>
                        <w:tcW w:w="0" w:type="auto"/>
                      </w:tcPr>
                      <w:p w14:paraId="6655B3D8" w14:textId="77777777" w:rsidR="00CA5D2F" w:rsidRPr="007C398F" w:rsidRDefault="00CA5D2F" w:rsidP="00CA5D2F">
                        <w:pPr>
                          <w:spacing w:before="0" w:after="0" w:line="240" w:lineRule="auto"/>
                          <w:jc w:val="both"/>
                          <w:rPr>
                            <w:sz w:val="20"/>
                            <w:szCs w:val="20"/>
                          </w:rPr>
                        </w:pPr>
                        <w:r w:rsidRPr="007C398F">
                          <w:rPr>
                            <w:sz w:val="20"/>
                            <w:szCs w:val="20"/>
                          </w:rPr>
                          <w:t> </w:t>
                        </w:r>
                        <w:r w:rsidRPr="007C398F">
                          <w:rPr>
                            <w:sz w:val="20"/>
                            <w:szCs w:val="20"/>
                            <w:u w:val="single"/>
                          </w:rPr>
                          <w:t>06 03</w:t>
                        </w:r>
                      </w:p>
                      <w:p w14:paraId="00E1656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1FAC9AC"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FFDU de sels et leurs solutions et d’oxydes métallique</w:t>
                        </w:r>
                        <w:r w:rsidRPr="007C398F">
                          <w:rPr>
                            <w:sz w:val="20"/>
                            <w:szCs w:val="20"/>
                          </w:rPr>
                          <w:t>.</w:t>
                        </w:r>
                      </w:p>
                      <w:p w14:paraId="6D17B55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0AC1276" w14:textId="77777777" w:rsidTr="00C86D6E">
                    <w:tc>
                      <w:tcPr>
                        <w:tcW w:w="0" w:type="auto"/>
                      </w:tcPr>
                      <w:p w14:paraId="1AF4F2EF" w14:textId="77777777" w:rsidR="00CA5D2F" w:rsidRPr="007C398F" w:rsidRDefault="00CA5D2F" w:rsidP="00CA5D2F">
                        <w:pPr>
                          <w:spacing w:before="0" w:after="0" w:line="240" w:lineRule="auto"/>
                          <w:jc w:val="both"/>
                          <w:rPr>
                            <w:sz w:val="20"/>
                            <w:szCs w:val="20"/>
                          </w:rPr>
                        </w:pPr>
                        <w:r w:rsidRPr="007C398F">
                          <w:rPr>
                            <w:sz w:val="20"/>
                            <w:szCs w:val="20"/>
                          </w:rPr>
                          <w:t>06 03 14</w:t>
                        </w:r>
                      </w:p>
                      <w:p w14:paraId="421882C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15D0E57" w14:textId="77777777" w:rsidR="00CA5D2F" w:rsidRPr="007C398F" w:rsidRDefault="00CA5D2F" w:rsidP="00CA5D2F">
                        <w:pPr>
                          <w:spacing w:before="0" w:after="0" w:line="240" w:lineRule="auto"/>
                          <w:jc w:val="both"/>
                          <w:rPr>
                            <w:sz w:val="20"/>
                            <w:szCs w:val="20"/>
                          </w:rPr>
                        </w:pPr>
                        <w:r w:rsidRPr="007C398F">
                          <w:rPr>
                            <w:sz w:val="20"/>
                            <w:szCs w:val="20"/>
                          </w:rPr>
                          <w:t>Sels solides et solutions autres que ceux visés aux rubriques 06 03 11 et 06 03 13.</w:t>
                        </w:r>
                      </w:p>
                      <w:p w14:paraId="29FBEC7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34F29A8" w14:textId="77777777" w:rsidTr="00C86D6E">
                    <w:tc>
                      <w:tcPr>
                        <w:tcW w:w="0" w:type="auto"/>
                      </w:tcPr>
                      <w:p w14:paraId="244D024D" w14:textId="77777777" w:rsidR="00CA5D2F" w:rsidRPr="007C398F" w:rsidRDefault="00CA5D2F" w:rsidP="00CA5D2F">
                        <w:pPr>
                          <w:spacing w:before="0" w:after="0" w:line="240" w:lineRule="auto"/>
                          <w:jc w:val="both"/>
                          <w:rPr>
                            <w:sz w:val="20"/>
                            <w:szCs w:val="20"/>
                          </w:rPr>
                        </w:pPr>
                        <w:r w:rsidRPr="007C398F">
                          <w:rPr>
                            <w:sz w:val="20"/>
                            <w:szCs w:val="20"/>
                          </w:rPr>
                          <w:t>06 03 15</w:t>
                        </w:r>
                      </w:p>
                      <w:p w14:paraId="395DF7C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4F647EE" w14:textId="77777777" w:rsidR="00CA5D2F" w:rsidRPr="007C398F" w:rsidRDefault="00CA5D2F" w:rsidP="00CA5D2F">
                        <w:pPr>
                          <w:spacing w:before="0" w:after="0" w:line="240" w:lineRule="auto"/>
                          <w:jc w:val="both"/>
                          <w:rPr>
                            <w:sz w:val="20"/>
                            <w:szCs w:val="20"/>
                          </w:rPr>
                        </w:pPr>
                        <w:r w:rsidRPr="007C398F">
                          <w:rPr>
                            <w:sz w:val="20"/>
                            <w:szCs w:val="20"/>
                          </w:rPr>
                          <w:t>Oxydes métalliques contenant des métaux lourds.</w:t>
                        </w:r>
                      </w:p>
                      <w:p w14:paraId="573264B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05DE2D0" w14:textId="77777777" w:rsidTr="00C86D6E">
                    <w:tc>
                      <w:tcPr>
                        <w:tcW w:w="0" w:type="auto"/>
                      </w:tcPr>
                      <w:p w14:paraId="4EFDF60F" w14:textId="77777777" w:rsidR="00CA5D2F" w:rsidRPr="007C398F" w:rsidRDefault="00CA5D2F" w:rsidP="00CA5D2F">
                        <w:pPr>
                          <w:spacing w:before="0" w:after="0" w:line="240" w:lineRule="auto"/>
                          <w:jc w:val="both"/>
                          <w:rPr>
                            <w:sz w:val="20"/>
                            <w:szCs w:val="20"/>
                          </w:rPr>
                        </w:pPr>
                        <w:r w:rsidRPr="007C398F">
                          <w:rPr>
                            <w:sz w:val="20"/>
                            <w:szCs w:val="20"/>
                          </w:rPr>
                          <w:t>06 03 16</w:t>
                        </w:r>
                      </w:p>
                      <w:p w14:paraId="7FD58A1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E1FA318" w14:textId="77777777" w:rsidR="00CA5D2F" w:rsidRPr="007C398F" w:rsidRDefault="00CA5D2F" w:rsidP="00CA5D2F">
                        <w:pPr>
                          <w:spacing w:before="0" w:after="0" w:line="240" w:lineRule="auto"/>
                          <w:jc w:val="both"/>
                          <w:rPr>
                            <w:sz w:val="20"/>
                            <w:szCs w:val="20"/>
                          </w:rPr>
                        </w:pPr>
                        <w:r w:rsidRPr="007C398F">
                          <w:rPr>
                            <w:sz w:val="20"/>
                            <w:szCs w:val="20"/>
                          </w:rPr>
                          <w:t>Oxydes métalliques autres que ceux visés à la rubrique 06 03 15.</w:t>
                        </w:r>
                      </w:p>
                      <w:p w14:paraId="5EC0AA9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CD54960" w14:textId="77777777" w:rsidTr="00C86D6E">
                    <w:tc>
                      <w:tcPr>
                        <w:tcW w:w="0" w:type="auto"/>
                      </w:tcPr>
                      <w:p w14:paraId="4CD30B9F" w14:textId="77777777" w:rsidR="00CA5D2F" w:rsidRPr="007C398F" w:rsidRDefault="00CA5D2F" w:rsidP="00CA5D2F">
                        <w:pPr>
                          <w:spacing w:before="0" w:after="0" w:line="240" w:lineRule="auto"/>
                          <w:jc w:val="both"/>
                          <w:rPr>
                            <w:sz w:val="20"/>
                            <w:szCs w:val="20"/>
                          </w:rPr>
                        </w:pPr>
                        <w:r w:rsidRPr="007C398F">
                          <w:rPr>
                            <w:sz w:val="20"/>
                            <w:szCs w:val="20"/>
                          </w:rPr>
                          <w:t>06 03 99</w:t>
                        </w:r>
                      </w:p>
                      <w:p w14:paraId="5771A63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E030C9C"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16079B1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6DBF475" w14:textId="77777777" w:rsidTr="00C86D6E">
                    <w:tc>
                      <w:tcPr>
                        <w:tcW w:w="0" w:type="auto"/>
                      </w:tcPr>
                      <w:p w14:paraId="5D6CAC0F" w14:textId="77777777" w:rsidR="00CA5D2F" w:rsidRPr="007C398F" w:rsidRDefault="00CA5D2F" w:rsidP="00CA5D2F">
                        <w:pPr>
                          <w:spacing w:before="0" w:after="0" w:line="240" w:lineRule="auto"/>
                          <w:jc w:val="both"/>
                          <w:rPr>
                            <w:sz w:val="20"/>
                            <w:szCs w:val="20"/>
                          </w:rPr>
                        </w:pPr>
                        <w:r w:rsidRPr="007C398F">
                          <w:rPr>
                            <w:sz w:val="20"/>
                            <w:szCs w:val="20"/>
                          </w:rPr>
                          <w:t> </w:t>
                        </w:r>
                      </w:p>
                      <w:p w14:paraId="2D11A08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8483629" w14:textId="77777777" w:rsidR="00CA5D2F" w:rsidRPr="007C398F" w:rsidRDefault="00CA5D2F" w:rsidP="00CA5D2F">
                        <w:pPr>
                          <w:spacing w:before="0" w:after="0" w:line="240" w:lineRule="auto"/>
                          <w:jc w:val="both"/>
                          <w:rPr>
                            <w:sz w:val="20"/>
                            <w:szCs w:val="20"/>
                          </w:rPr>
                        </w:pPr>
                        <w:r w:rsidRPr="007C398F">
                          <w:rPr>
                            <w:sz w:val="20"/>
                            <w:szCs w:val="20"/>
                          </w:rPr>
                          <w:t> </w:t>
                        </w:r>
                      </w:p>
                      <w:p w14:paraId="2552719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F38BDA4" w14:textId="77777777" w:rsidTr="00C86D6E">
                    <w:tc>
                      <w:tcPr>
                        <w:tcW w:w="0" w:type="auto"/>
                      </w:tcPr>
                      <w:p w14:paraId="1F3E2777" w14:textId="77777777" w:rsidR="00CA5D2F" w:rsidRPr="007C398F" w:rsidRDefault="00CA5D2F" w:rsidP="00CA5D2F">
                        <w:pPr>
                          <w:spacing w:before="0" w:after="0" w:line="240" w:lineRule="auto"/>
                          <w:jc w:val="both"/>
                          <w:rPr>
                            <w:sz w:val="20"/>
                            <w:szCs w:val="20"/>
                          </w:rPr>
                        </w:pPr>
                        <w:r w:rsidRPr="007C398F">
                          <w:rPr>
                            <w:sz w:val="20"/>
                            <w:szCs w:val="20"/>
                            <w:u w:val="single"/>
                          </w:rPr>
                          <w:lastRenderedPageBreak/>
                          <w:t>06 04</w:t>
                        </w:r>
                      </w:p>
                      <w:p w14:paraId="2E7CB67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17153A5" w14:textId="77777777" w:rsidR="00CA5D2F" w:rsidRPr="007C398F" w:rsidRDefault="00CA5D2F" w:rsidP="00CA5D2F">
                        <w:pPr>
                          <w:spacing w:before="0" w:after="0" w:line="240" w:lineRule="auto"/>
                          <w:jc w:val="both"/>
                          <w:rPr>
                            <w:sz w:val="20"/>
                            <w:szCs w:val="20"/>
                          </w:rPr>
                        </w:pPr>
                        <w:r w:rsidRPr="007C398F">
                          <w:rPr>
                            <w:sz w:val="20"/>
                            <w:szCs w:val="20"/>
                            <w:u w:val="single"/>
                          </w:rPr>
                          <w:t>Déchets contenant des métaux autres que ceux visés à la section 06 03</w:t>
                        </w:r>
                        <w:r w:rsidRPr="007C398F">
                          <w:rPr>
                            <w:sz w:val="20"/>
                            <w:szCs w:val="20"/>
                          </w:rPr>
                          <w:t>.</w:t>
                        </w:r>
                      </w:p>
                      <w:p w14:paraId="73A294F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C61F1C1" w14:textId="77777777" w:rsidTr="00C86D6E">
                    <w:tc>
                      <w:tcPr>
                        <w:tcW w:w="0" w:type="auto"/>
                      </w:tcPr>
                      <w:p w14:paraId="7ED004BB" w14:textId="77777777" w:rsidR="00CA5D2F" w:rsidRPr="007C398F" w:rsidRDefault="00CA5D2F" w:rsidP="00CA5D2F">
                        <w:pPr>
                          <w:spacing w:before="0" w:after="0" w:line="240" w:lineRule="auto"/>
                          <w:jc w:val="both"/>
                          <w:rPr>
                            <w:sz w:val="20"/>
                            <w:szCs w:val="20"/>
                          </w:rPr>
                        </w:pPr>
                        <w:r w:rsidRPr="007C398F">
                          <w:rPr>
                            <w:sz w:val="20"/>
                            <w:szCs w:val="20"/>
                          </w:rPr>
                          <w:t>06 04 99</w:t>
                        </w:r>
                      </w:p>
                      <w:p w14:paraId="0D52771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FAE87D7"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559E139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860A892" w14:textId="77777777" w:rsidTr="00C86D6E">
                    <w:tc>
                      <w:tcPr>
                        <w:tcW w:w="0" w:type="auto"/>
                      </w:tcPr>
                      <w:p w14:paraId="44843C8C" w14:textId="77777777" w:rsidR="00CA5D2F" w:rsidRPr="007C398F" w:rsidRDefault="00CA5D2F" w:rsidP="00CA5D2F">
                        <w:pPr>
                          <w:spacing w:before="0" w:after="0" w:line="240" w:lineRule="auto"/>
                          <w:jc w:val="both"/>
                          <w:rPr>
                            <w:sz w:val="20"/>
                            <w:szCs w:val="20"/>
                          </w:rPr>
                        </w:pPr>
                        <w:r w:rsidRPr="007C398F">
                          <w:rPr>
                            <w:sz w:val="20"/>
                            <w:szCs w:val="20"/>
                          </w:rPr>
                          <w:t> </w:t>
                        </w:r>
                      </w:p>
                      <w:p w14:paraId="2013B2F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EC62525" w14:textId="77777777" w:rsidR="00CA5D2F" w:rsidRPr="007C398F" w:rsidRDefault="00CA5D2F" w:rsidP="00CA5D2F">
                        <w:pPr>
                          <w:spacing w:before="0" w:after="0" w:line="240" w:lineRule="auto"/>
                          <w:jc w:val="both"/>
                          <w:rPr>
                            <w:sz w:val="20"/>
                            <w:szCs w:val="20"/>
                          </w:rPr>
                        </w:pPr>
                        <w:r w:rsidRPr="007C398F">
                          <w:rPr>
                            <w:sz w:val="20"/>
                            <w:szCs w:val="20"/>
                          </w:rPr>
                          <w:t> </w:t>
                        </w:r>
                      </w:p>
                      <w:p w14:paraId="028BCDB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24411EB" w14:textId="77777777" w:rsidTr="00C86D6E">
                    <w:tc>
                      <w:tcPr>
                        <w:tcW w:w="0" w:type="auto"/>
                      </w:tcPr>
                      <w:p w14:paraId="3F2FCBDF" w14:textId="77777777" w:rsidR="00CA5D2F" w:rsidRPr="007C398F" w:rsidRDefault="00CA5D2F" w:rsidP="00CA5D2F">
                        <w:pPr>
                          <w:spacing w:before="0" w:after="0" w:line="240" w:lineRule="auto"/>
                          <w:jc w:val="both"/>
                          <w:rPr>
                            <w:sz w:val="20"/>
                            <w:szCs w:val="20"/>
                          </w:rPr>
                        </w:pPr>
                        <w:r w:rsidRPr="007C398F">
                          <w:rPr>
                            <w:sz w:val="20"/>
                            <w:szCs w:val="20"/>
                            <w:u w:val="single"/>
                          </w:rPr>
                          <w:t>06 05</w:t>
                        </w:r>
                      </w:p>
                      <w:p w14:paraId="27AD0AE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487C7B6" w14:textId="77777777" w:rsidR="00CA5D2F" w:rsidRPr="007C398F" w:rsidRDefault="00CA5D2F" w:rsidP="00CA5D2F">
                        <w:pPr>
                          <w:spacing w:before="0" w:after="0" w:line="240" w:lineRule="auto"/>
                          <w:jc w:val="both"/>
                          <w:rPr>
                            <w:sz w:val="20"/>
                            <w:szCs w:val="20"/>
                          </w:rPr>
                        </w:pPr>
                        <w:r w:rsidRPr="007C398F">
                          <w:rPr>
                            <w:sz w:val="20"/>
                            <w:szCs w:val="20"/>
                            <w:u w:val="single"/>
                          </w:rPr>
                          <w:t>Boues provenant du traitement in situ des effluents</w:t>
                        </w:r>
                        <w:r w:rsidRPr="007C398F">
                          <w:rPr>
                            <w:sz w:val="20"/>
                            <w:szCs w:val="20"/>
                          </w:rPr>
                          <w:t>.</w:t>
                        </w:r>
                      </w:p>
                      <w:p w14:paraId="580566C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C008186" w14:textId="77777777" w:rsidTr="00C86D6E">
                    <w:tc>
                      <w:tcPr>
                        <w:tcW w:w="0" w:type="auto"/>
                      </w:tcPr>
                      <w:p w14:paraId="68703E5C" w14:textId="77777777" w:rsidR="00CA5D2F" w:rsidRPr="007C398F" w:rsidRDefault="00CA5D2F" w:rsidP="00CA5D2F">
                        <w:pPr>
                          <w:spacing w:before="0" w:after="0" w:line="240" w:lineRule="auto"/>
                          <w:jc w:val="both"/>
                          <w:rPr>
                            <w:sz w:val="20"/>
                            <w:szCs w:val="20"/>
                          </w:rPr>
                        </w:pPr>
                        <w:r w:rsidRPr="007C398F">
                          <w:rPr>
                            <w:sz w:val="20"/>
                            <w:szCs w:val="20"/>
                          </w:rPr>
                          <w:t>06 05 02</w:t>
                        </w:r>
                      </w:p>
                      <w:p w14:paraId="35152F0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8BA170F"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in situ des effluents contenant des substances dangereuses.</w:t>
                        </w:r>
                      </w:p>
                      <w:p w14:paraId="6613430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4665DFE" w14:textId="77777777" w:rsidTr="00C86D6E">
                    <w:tc>
                      <w:tcPr>
                        <w:tcW w:w="0" w:type="auto"/>
                      </w:tcPr>
                      <w:p w14:paraId="0A75BAD0" w14:textId="77777777" w:rsidR="00CA5D2F" w:rsidRPr="007C398F" w:rsidRDefault="00CA5D2F" w:rsidP="00CA5D2F">
                        <w:pPr>
                          <w:spacing w:before="0" w:after="0" w:line="240" w:lineRule="auto"/>
                          <w:jc w:val="both"/>
                          <w:rPr>
                            <w:sz w:val="20"/>
                            <w:szCs w:val="20"/>
                          </w:rPr>
                        </w:pPr>
                        <w:r w:rsidRPr="007C398F">
                          <w:rPr>
                            <w:sz w:val="20"/>
                            <w:szCs w:val="20"/>
                          </w:rPr>
                          <w:t>06 05 03</w:t>
                        </w:r>
                      </w:p>
                      <w:p w14:paraId="618C7BD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5774BAE"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in situ des effluents autres que celles visées à la rubrique 06 05 02.</w:t>
                        </w:r>
                      </w:p>
                      <w:p w14:paraId="2C9F3FF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0C5DECF" w14:textId="77777777" w:rsidTr="00C86D6E">
                    <w:tc>
                      <w:tcPr>
                        <w:tcW w:w="0" w:type="auto"/>
                      </w:tcPr>
                      <w:p w14:paraId="1630C300"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67B595D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C432856"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776F380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DB585B2" w14:textId="77777777" w:rsidTr="00C86D6E">
                    <w:tc>
                      <w:tcPr>
                        <w:tcW w:w="0" w:type="auto"/>
                      </w:tcPr>
                      <w:p w14:paraId="42015263" w14:textId="77777777" w:rsidR="00CA5D2F" w:rsidRPr="007C398F" w:rsidRDefault="00CA5D2F" w:rsidP="00CA5D2F">
                        <w:pPr>
                          <w:spacing w:before="0" w:after="0" w:line="240" w:lineRule="auto"/>
                          <w:jc w:val="both"/>
                          <w:rPr>
                            <w:sz w:val="20"/>
                            <w:szCs w:val="20"/>
                          </w:rPr>
                        </w:pPr>
                        <w:r w:rsidRPr="007C398F">
                          <w:rPr>
                            <w:sz w:val="20"/>
                            <w:szCs w:val="20"/>
                            <w:u w:val="single"/>
                          </w:rPr>
                          <w:t>06 06</w:t>
                        </w:r>
                      </w:p>
                      <w:p w14:paraId="47C279B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AC4D11B"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FFDU de produits chimiques contenant du soufre, de la chimie du soufre et des procédés de désulfuration</w:t>
                        </w:r>
                        <w:r w:rsidRPr="007C398F">
                          <w:rPr>
                            <w:sz w:val="20"/>
                            <w:szCs w:val="20"/>
                          </w:rPr>
                          <w:t>.</w:t>
                        </w:r>
                      </w:p>
                      <w:p w14:paraId="3B96A7F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4BEA26B" w14:textId="77777777" w:rsidTr="00C86D6E">
                    <w:tc>
                      <w:tcPr>
                        <w:tcW w:w="0" w:type="auto"/>
                      </w:tcPr>
                      <w:p w14:paraId="57D6B988" w14:textId="77777777" w:rsidR="00CA5D2F" w:rsidRPr="007C398F" w:rsidRDefault="00CA5D2F" w:rsidP="00CA5D2F">
                        <w:pPr>
                          <w:spacing w:before="0" w:after="0" w:line="240" w:lineRule="auto"/>
                          <w:jc w:val="both"/>
                          <w:rPr>
                            <w:sz w:val="20"/>
                            <w:szCs w:val="20"/>
                          </w:rPr>
                        </w:pPr>
                        <w:r w:rsidRPr="007C398F">
                          <w:rPr>
                            <w:sz w:val="20"/>
                            <w:szCs w:val="20"/>
                          </w:rPr>
                          <w:t>06 06 03</w:t>
                        </w:r>
                      </w:p>
                      <w:p w14:paraId="6398754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AD789E4" w14:textId="77777777" w:rsidR="00CA5D2F" w:rsidRPr="007C398F" w:rsidRDefault="00CA5D2F" w:rsidP="00CA5D2F">
                        <w:pPr>
                          <w:spacing w:before="0" w:after="0" w:line="240" w:lineRule="auto"/>
                          <w:jc w:val="both"/>
                          <w:rPr>
                            <w:sz w:val="20"/>
                            <w:szCs w:val="20"/>
                          </w:rPr>
                        </w:pPr>
                        <w:r w:rsidRPr="007C398F">
                          <w:rPr>
                            <w:sz w:val="20"/>
                            <w:szCs w:val="20"/>
                          </w:rPr>
                          <w:t>Déchets contenant des sulfures autres que ceux visés à la rubrique 06 06 02.</w:t>
                        </w:r>
                      </w:p>
                      <w:p w14:paraId="69D1E80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6D5A893" w14:textId="77777777" w:rsidTr="00C86D6E">
                    <w:tc>
                      <w:tcPr>
                        <w:tcW w:w="0" w:type="auto"/>
                      </w:tcPr>
                      <w:p w14:paraId="1069A8DB" w14:textId="77777777" w:rsidR="00CA5D2F" w:rsidRPr="007C398F" w:rsidRDefault="00CA5D2F" w:rsidP="00CA5D2F">
                        <w:pPr>
                          <w:spacing w:before="0" w:after="0" w:line="240" w:lineRule="auto"/>
                          <w:jc w:val="both"/>
                          <w:rPr>
                            <w:sz w:val="20"/>
                            <w:szCs w:val="20"/>
                          </w:rPr>
                        </w:pPr>
                        <w:r w:rsidRPr="007C398F">
                          <w:rPr>
                            <w:sz w:val="20"/>
                            <w:szCs w:val="20"/>
                          </w:rPr>
                          <w:t>06 06 99</w:t>
                        </w:r>
                      </w:p>
                      <w:p w14:paraId="407FA61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C1278BE"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6BAF156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49DF9D5" w14:textId="77777777" w:rsidTr="00C86D6E">
                    <w:tc>
                      <w:tcPr>
                        <w:tcW w:w="0" w:type="auto"/>
                      </w:tcPr>
                      <w:p w14:paraId="3DB0EF3C"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47D6B6D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3318BCF"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6ECD4A0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57AA54C" w14:textId="77777777" w:rsidTr="00C86D6E">
                    <w:tc>
                      <w:tcPr>
                        <w:tcW w:w="0" w:type="auto"/>
                      </w:tcPr>
                      <w:p w14:paraId="4B8653FE" w14:textId="77777777" w:rsidR="00CA5D2F" w:rsidRPr="007C398F" w:rsidRDefault="00CA5D2F" w:rsidP="00CA5D2F">
                        <w:pPr>
                          <w:spacing w:before="0" w:after="0" w:line="240" w:lineRule="auto"/>
                          <w:jc w:val="both"/>
                          <w:rPr>
                            <w:sz w:val="20"/>
                            <w:szCs w:val="20"/>
                          </w:rPr>
                        </w:pPr>
                        <w:r w:rsidRPr="007C398F">
                          <w:rPr>
                            <w:sz w:val="20"/>
                            <w:szCs w:val="20"/>
                            <w:u w:val="single"/>
                          </w:rPr>
                          <w:t>06 07</w:t>
                        </w:r>
                      </w:p>
                      <w:p w14:paraId="7B511B8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199E53A"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FFDU des halogènes de la chimie des halogènes</w:t>
                        </w:r>
                        <w:r w:rsidRPr="007C398F">
                          <w:rPr>
                            <w:sz w:val="20"/>
                            <w:szCs w:val="20"/>
                          </w:rPr>
                          <w:t>.</w:t>
                        </w:r>
                      </w:p>
                      <w:p w14:paraId="37FBE48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677C8B2" w14:textId="77777777" w:rsidTr="00C86D6E">
                    <w:tc>
                      <w:tcPr>
                        <w:tcW w:w="0" w:type="auto"/>
                      </w:tcPr>
                      <w:p w14:paraId="5D242C6D" w14:textId="77777777" w:rsidR="00CA5D2F" w:rsidRPr="007C398F" w:rsidRDefault="00CA5D2F" w:rsidP="00CA5D2F">
                        <w:pPr>
                          <w:spacing w:before="0" w:after="0" w:line="240" w:lineRule="auto"/>
                          <w:jc w:val="both"/>
                          <w:rPr>
                            <w:sz w:val="20"/>
                            <w:szCs w:val="20"/>
                          </w:rPr>
                        </w:pPr>
                        <w:r w:rsidRPr="007C398F">
                          <w:rPr>
                            <w:sz w:val="20"/>
                            <w:szCs w:val="20"/>
                          </w:rPr>
                          <w:t>06 07 02</w:t>
                        </w:r>
                      </w:p>
                      <w:p w14:paraId="4FC926F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2E7C11E" w14:textId="77777777" w:rsidR="00CA5D2F" w:rsidRPr="007C398F" w:rsidRDefault="00CA5D2F" w:rsidP="00CA5D2F">
                        <w:pPr>
                          <w:spacing w:before="0" w:after="0" w:line="240" w:lineRule="auto"/>
                          <w:jc w:val="both"/>
                          <w:rPr>
                            <w:sz w:val="20"/>
                            <w:szCs w:val="20"/>
                          </w:rPr>
                        </w:pPr>
                        <w:r w:rsidRPr="007C398F">
                          <w:rPr>
                            <w:sz w:val="20"/>
                            <w:szCs w:val="20"/>
                          </w:rPr>
                          <w:t>Déchets de charbon actif utilisé pour la production du chlore.</w:t>
                        </w:r>
                      </w:p>
                      <w:p w14:paraId="3FE8865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4C5FCE7" w14:textId="77777777" w:rsidTr="00C86D6E">
                    <w:tc>
                      <w:tcPr>
                        <w:tcW w:w="0" w:type="auto"/>
                      </w:tcPr>
                      <w:p w14:paraId="4C5B3ADE" w14:textId="77777777" w:rsidR="00CA5D2F" w:rsidRPr="007C398F" w:rsidRDefault="00CA5D2F" w:rsidP="00CA5D2F">
                        <w:pPr>
                          <w:spacing w:before="0" w:after="0" w:line="240" w:lineRule="auto"/>
                          <w:jc w:val="both"/>
                          <w:rPr>
                            <w:sz w:val="20"/>
                            <w:szCs w:val="20"/>
                          </w:rPr>
                        </w:pPr>
                        <w:r w:rsidRPr="007C398F">
                          <w:rPr>
                            <w:sz w:val="20"/>
                            <w:szCs w:val="20"/>
                          </w:rPr>
                          <w:t> </w:t>
                        </w:r>
                      </w:p>
                      <w:p w14:paraId="62EE273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5628D1E" w14:textId="77777777" w:rsidR="00CA5D2F" w:rsidRPr="007C398F" w:rsidRDefault="00CA5D2F" w:rsidP="00CA5D2F">
                        <w:pPr>
                          <w:spacing w:before="0" w:after="0" w:line="240" w:lineRule="auto"/>
                          <w:jc w:val="both"/>
                          <w:rPr>
                            <w:sz w:val="20"/>
                            <w:szCs w:val="20"/>
                          </w:rPr>
                        </w:pPr>
                        <w:r w:rsidRPr="007C398F">
                          <w:rPr>
                            <w:sz w:val="20"/>
                            <w:szCs w:val="20"/>
                          </w:rPr>
                          <w:t> </w:t>
                        </w:r>
                      </w:p>
                      <w:p w14:paraId="10CC9D9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0394BFA" w14:textId="77777777" w:rsidTr="00C86D6E">
                    <w:tc>
                      <w:tcPr>
                        <w:tcW w:w="0" w:type="auto"/>
                      </w:tcPr>
                      <w:p w14:paraId="0A83DDFF" w14:textId="77777777" w:rsidR="00CA5D2F" w:rsidRPr="007C398F" w:rsidRDefault="00CA5D2F" w:rsidP="00CA5D2F">
                        <w:pPr>
                          <w:spacing w:before="0" w:after="0" w:line="240" w:lineRule="auto"/>
                          <w:jc w:val="both"/>
                          <w:rPr>
                            <w:sz w:val="20"/>
                            <w:szCs w:val="20"/>
                          </w:rPr>
                        </w:pPr>
                        <w:r w:rsidRPr="007C398F">
                          <w:rPr>
                            <w:sz w:val="20"/>
                            <w:szCs w:val="20"/>
                            <w:u w:val="single"/>
                          </w:rPr>
                          <w:t>06 08</w:t>
                        </w:r>
                      </w:p>
                      <w:p w14:paraId="7FE83C5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B5F414E"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FFDU du silicium et des dérivés du silicium.</w:t>
                        </w:r>
                      </w:p>
                      <w:p w14:paraId="6058F84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1FF8AF3" w14:textId="77777777" w:rsidTr="00C86D6E">
                    <w:tc>
                      <w:tcPr>
                        <w:tcW w:w="0" w:type="auto"/>
                      </w:tcPr>
                      <w:p w14:paraId="412498A7" w14:textId="77777777" w:rsidR="00CA5D2F" w:rsidRPr="007C398F" w:rsidRDefault="00CA5D2F" w:rsidP="00CA5D2F">
                        <w:pPr>
                          <w:spacing w:before="0" w:after="0" w:line="240" w:lineRule="auto"/>
                          <w:jc w:val="both"/>
                          <w:rPr>
                            <w:sz w:val="20"/>
                            <w:szCs w:val="20"/>
                          </w:rPr>
                        </w:pPr>
                        <w:r w:rsidRPr="007C398F">
                          <w:rPr>
                            <w:sz w:val="20"/>
                            <w:szCs w:val="20"/>
                          </w:rPr>
                          <w:t>06 08 02</w:t>
                        </w:r>
                      </w:p>
                      <w:p w14:paraId="3401088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6B1C072" w14:textId="77777777" w:rsidR="00CA5D2F" w:rsidRPr="007C398F" w:rsidRDefault="00CA5D2F" w:rsidP="00CA5D2F">
                        <w:pPr>
                          <w:spacing w:before="0" w:after="0" w:line="240" w:lineRule="auto"/>
                          <w:jc w:val="both"/>
                          <w:rPr>
                            <w:sz w:val="20"/>
                            <w:szCs w:val="20"/>
                          </w:rPr>
                        </w:pPr>
                        <w:r w:rsidRPr="007C398F">
                          <w:rPr>
                            <w:sz w:val="20"/>
                            <w:szCs w:val="20"/>
                          </w:rPr>
                          <w:t xml:space="preserve">Déchets contenant des </w:t>
                        </w:r>
                        <w:proofErr w:type="spellStart"/>
                        <w:r w:rsidRPr="007C398F">
                          <w:rPr>
                            <w:sz w:val="20"/>
                            <w:szCs w:val="20"/>
                          </w:rPr>
                          <w:t>chlorosilanes</w:t>
                        </w:r>
                        <w:proofErr w:type="spellEnd"/>
                        <w:r w:rsidRPr="007C398F">
                          <w:rPr>
                            <w:sz w:val="20"/>
                            <w:szCs w:val="20"/>
                          </w:rPr>
                          <w:t xml:space="preserve"> dangereux.</w:t>
                        </w:r>
                      </w:p>
                      <w:p w14:paraId="0C30AA3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D4FAB3F" w14:textId="77777777" w:rsidTr="00C86D6E">
                    <w:tc>
                      <w:tcPr>
                        <w:tcW w:w="0" w:type="auto"/>
                      </w:tcPr>
                      <w:p w14:paraId="03826D3D" w14:textId="77777777" w:rsidR="00CA5D2F" w:rsidRPr="007C398F" w:rsidRDefault="00CA5D2F" w:rsidP="00CA5D2F">
                        <w:pPr>
                          <w:spacing w:before="0" w:after="0" w:line="240" w:lineRule="auto"/>
                          <w:jc w:val="both"/>
                          <w:rPr>
                            <w:sz w:val="20"/>
                            <w:szCs w:val="20"/>
                          </w:rPr>
                        </w:pPr>
                        <w:r w:rsidRPr="007C398F">
                          <w:rPr>
                            <w:sz w:val="20"/>
                            <w:szCs w:val="20"/>
                          </w:rPr>
                          <w:t>06 08 99</w:t>
                        </w:r>
                      </w:p>
                      <w:p w14:paraId="3DA57249" w14:textId="77777777" w:rsidR="00CA5D2F" w:rsidRPr="007C398F" w:rsidRDefault="00CA5D2F" w:rsidP="00CA5D2F">
                        <w:pPr>
                          <w:spacing w:before="0" w:after="0" w:line="240" w:lineRule="auto"/>
                          <w:jc w:val="both"/>
                          <w:rPr>
                            <w:sz w:val="20"/>
                            <w:szCs w:val="20"/>
                          </w:rPr>
                        </w:pPr>
                        <w:r w:rsidRPr="007C398F">
                          <w:rPr>
                            <w:sz w:val="20"/>
                            <w:szCs w:val="20"/>
                          </w:rPr>
                          <w:lastRenderedPageBreak/>
                          <w:t xml:space="preserve"> </w:t>
                        </w:r>
                      </w:p>
                    </w:tc>
                    <w:tc>
                      <w:tcPr>
                        <w:tcW w:w="0" w:type="auto"/>
                      </w:tcPr>
                      <w:p w14:paraId="0F1E2C0B" w14:textId="77777777" w:rsidR="00CA5D2F" w:rsidRPr="007C398F" w:rsidRDefault="00CA5D2F" w:rsidP="00CA5D2F">
                        <w:pPr>
                          <w:spacing w:before="0" w:after="0" w:line="240" w:lineRule="auto"/>
                          <w:jc w:val="both"/>
                          <w:rPr>
                            <w:sz w:val="20"/>
                            <w:szCs w:val="20"/>
                          </w:rPr>
                        </w:pPr>
                        <w:r w:rsidRPr="007C398F">
                          <w:rPr>
                            <w:sz w:val="20"/>
                            <w:szCs w:val="20"/>
                          </w:rPr>
                          <w:lastRenderedPageBreak/>
                          <w:t>Déchets non spécifiés ailleurs.</w:t>
                        </w:r>
                      </w:p>
                      <w:p w14:paraId="138C6D7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7C6E27D" w14:textId="77777777" w:rsidTr="00C86D6E">
                    <w:tc>
                      <w:tcPr>
                        <w:tcW w:w="0" w:type="auto"/>
                      </w:tcPr>
                      <w:p w14:paraId="44695AE4"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18D0AFD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8F6FB90"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561D941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0E0FE1C" w14:textId="77777777" w:rsidTr="00C86D6E">
                    <w:tc>
                      <w:tcPr>
                        <w:tcW w:w="0" w:type="auto"/>
                      </w:tcPr>
                      <w:p w14:paraId="33EBAEBA" w14:textId="77777777" w:rsidR="00CA5D2F" w:rsidRPr="007C398F" w:rsidRDefault="00CA5D2F" w:rsidP="00CA5D2F">
                        <w:pPr>
                          <w:spacing w:before="0" w:after="0" w:line="240" w:lineRule="auto"/>
                          <w:jc w:val="both"/>
                          <w:rPr>
                            <w:sz w:val="20"/>
                            <w:szCs w:val="20"/>
                          </w:rPr>
                        </w:pPr>
                        <w:r w:rsidRPr="007C398F">
                          <w:rPr>
                            <w:sz w:val="20"/>
                            <w:szCs w:val="20"/>
                            <w:u w:val="single"/>
                          </w:rPr>
                          <w:t>06 09</w:t>
                        </w:r>
                      </w:p>
                      <w:p w14:paraId="739ADCD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71680E4"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FFDU des produits chimiques contenant du phosphore et de la chimie du phosphore</w:t>
                        </w:r>
                        <w:r w:rsidRPr="007C398F">
                          <w:rPr>
                            <w:sz w:val="20"/>
                            <w:szCs w:val="20"/>
                          </w:rPr>
                          <w:t>.</w:t>
                        </w:r>
                      </w:p>
                      <w:p w14:paraId="555B769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B2AAFC7" w14:textId="77777777" w:rsidTr="00C86D6E">
                    <w:tc>
                      <w:tcPr>
                        <w:tcW w:w="0" w:type="auto"/>
                      </w:tcPr>
                      <w:p w14:paraId="428132B1" w14:textId="77777777" w:rsidR="00CA5D2F" w:rsidRPr="007C398F" w:rsidRDefault="00CA5D2F" w:rsidP="00CA5D2F">
                        <w:pPr>
                          <w:spacing w:before="0" w:after="0" w:line="240" w:lineRule="auto"/>
                          <w:jc w:val="both"/>
                          <w:rPr>
                            <w:sz w:val="20"/>
                            <w:szCs w:val="20"/>
                          </w:rPr>
                        </w:pPr>
                        <w:r w:rsidRPr="007C398F">
                          <w:rPr>
                            <w:sz w:val="20"/>
                            <w:szCs w:val="20"/>
                          </w:rPr>
                          <w:t>06 09 03</w:t>
                        </w:r>
                      </w:p>
                      <w:p w14:paraId="718284D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72E41EF" w14:textId="77777777" w:rsidR="00CA5D2F" w:rsidRPr="007C398F" w:rsidRDefault="00CA5D2F" w:rsidP="00CA5D2F">
                        <w:pPr>
                          <w:spacing w:before="0" w:after="0" w:line="240" w:lineRule="auto"/>
                          <w:jc w:val="both"/>
                          <w:rPr>
                            <w:sz w:val="20"/>
                            <w:szCs w:val="20"/>
                          </w:rPr>
                        </w:pPr>
                        <w:r w:rsidRPr="007C398F">
                          <w:rPr>
                            <w:sz w:val="20"/>
                            <w:szCs w:val="20"/>
                          </w:rPr>
                          <w:t>Déchets de réactions basées sur le calcium contenant des substances dangereuses ou contaminées par de telles substances.</w:t>
                        </w:r>
                      </w:p>
                      <w:p w14:paraId="04A438F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1870994" w14:textId="77777777" w:rsidTr="00C86D6E">
                    <w:tc>
                      <w:tcPr>
                        <w:tcW w:w="0" w:type="auto"/>
                      </w:tcPr>
                      <w:p w14:paraId="1FA640C8" w14:textId="77777777" w:rsidR="00CA5D2F" w:rsidRPr="007C398F" w:rsidRDefault="00CA5D2F" w:rsidP="00CA5D2F">
                        <w:pPr>
                          <w:spacing w:before="0" w:after="0" w:line="240" w:lineRule="auto"/>
                          <w:jc w:val="both"/>
                          <w:rPr>
                            <w:sz w:val="20"/>
                            <w:szCs w:val="20"/>
                          </w:rPr>
                        </w:pPr>
                        <w:r w:rsidRPr="007C398F">
                          <w:rPr>
                            <w:sz w:val="20"/>
                            <w:szCs w:val="20"/>
                          </w:rPr>
                          <w:t>06 09 04</w:t>
                        </w:r>
                      </w:p>
                      <w:p w14:paraId="48100A2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A63522A" w14:textId="77777777" w:rsidR="00CA5D2F" w:rsidRPr="007C398F" w:rsidRDefault="00CA5D2F" w:rsidP="00CA5D2F">
                        <w:pPr>
                          <w:spacing w:before="0" w:after="0" w:line="240" w:lineRule="auto"/>
                          <w:jc w:val="both"/>
                          <w:rPr>
                            <w:sz w:val="20"/>
                            <w:szCs w:val="20"/>
                          </w:rPr>
                        </w:pPr>
                        <w:r w:rsidRPr="007C398F">
                          <w:rPr>
                            <w:sz w:val="20"/>
                            <w:szCs w:val="20"/>
                          </w:rPr>
                          <w:t>Déchets de réaction basées sur le calcium autres que ceux visés à la rubrique 06 09 03.</w:t>
                        </w:r>
                      </w:p>
                      <w:p w14:paraId="3F53EBB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EA0EABD" w14:textId="77777777" w:rsidTr="00C86D6E">
                    <w:tc>
                      <w:tcPr>
                        <w:tcW w:w="0" w:type="auto"/>
                      </w:tcPr>
                      <w:p w14:paraId="04871F6D" w14:textId="77777777" w:rsidR="00CA5D2F" w:rsidRPr="007C398F" w:rsidRDefault="00CA5D2F" w:rsidP="00CA5D2F">
                        <w:pPr>
                          <w:spacing w:before="0" w:after="0" w:line="240" w:lineRule="auto"/>
                          <w:jc w:val="both"/>
                          <w:rPr>
                            <w:sz w:val="20"/>
                            <w:szCs w:val="20"/>
                          </w:rPr>
                        </w:pPr>
                        <w:r w:rsidRPr="007C398F">
                          <w:rPr>
                            <w:sz w:val="20"/>
                            <w:szCs w:val="20"/>
                          </w:rPr>
                          <w:t>06 09 99</w:t>
                        </w:r>
                      </w:p>
                      <w:p w14:paraId="4ECD55F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667B581"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43AAE85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4DC0190" w14:textId="77777777" w:rsidTr="00C86D6E">
                    <w:tc>
                      <w:tcPr>
                        <w:tcW w:w="0" w:type="auto"/>
                      </w:tcPr>
                      <w:p w14:paraId="4E5A1BEB" w14:textId="77777777" w:rsidR="00CA5D2F" w:rsidRPr="007C398F" w:rsidRDefault="00CA5D2F" w:rsidP="00CA5D2F">
                        <w:pPr>
                          <w:spacing w:before="0" w:after="0" w:line="240" w:lineRule="auto"/>
                          <w:jc w:val="both"/>
                          <w:rPr>
                            <w:sz w:val="20"/>
                            <w:szCs w:val="20"/>
                          </w:rPr>
                        </w:pPr>
                        <w:r w:rsidRPr="007C398F">
                          <w:rPr>
                            <w:sz w:val="20"/>
                            <w:szCs w:val="20"/>
                          </w:rPr>
                          <w:t> </w:t>
                        </w:r>
                      </w:p>
                      <w:p w14:paraId="71EDD63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C40FA7D" w14:textId="77777777" w:rsidR="00CA5D2F" w:rsidRPr="007C398F" w:rsidRDefault="00CA5D2F" w:rsidP="00CA5D2F">
                        <w:pPr>
                          <w:spacing w:before="0" w:after="0" w:line="240" w:lineRule="auto"/>
                          <w:jc w:val="both"/>
                          <w:rPr>
                            <w:sz w:val="20"/>
                            <w:szCs w:val="20"/>
                          </w:rPr>
                        </w:pPr>
                        <w:r w:rsidRPr="007C398F">
                          <w:rPr>
                            <w:sz w:val="20"/>
                            <w:szCs w:val="20"/>
                          </w:rPr>
                          <w:t> </w:t>
                        </w:r>
                      </w:p>
                      <w:p w14:paraId="73D671E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969B36E" w14:textId="77777777" w:rsidTr="00C86D6E">
                    <w:tc>
                      <w:tcPr>
                        <w:tcW w:w="0" w:type="auto"/>
                      </w:tcPr>
                      <w:p w14:paraId="07349A9A" w14:textId="77777777" w:rsidR="00CA5D2F" w:rsidRPr="007C398F" w:rsidRDefault="00CA5D2F" w:rsidP="00CA5D2F">
                        <w:pPr>
                          <w:spacing w:before="0" w:after="0" w:line="240" w:lineRule="auto"/>
                          <w:jc w:val="both"/>
                          <w:rPr>
                            <w:sz w:val="20"/>
                            <w:szCs w:val="20"/>
                          </w:rPr>
                        </w:pPr>
                        <w:r w:rsidRPr="007C398F">
                          <w:rPr>
                            <w:sz w:val="20"/>
                            <w:szCs w:val="20"/>
                            <w:u w:val="single"/>
                          </w:rPr>
                          <w:t>06 10</w:t>
                        </w:r>
                      </w:p>
                      <w:p w14:paraId="081BBCA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B20D059"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FFDU de produits chimiques contenant de l’azote, de la chimie de l’azote et de la production d’engrais</w:t>
                        </w:r>
                        <w:r w:rsidRPr="007C398F">
                          <w:rPr>
                            <w:sz w:val="20"/>
                            <w:szCs w:val="20"/>
                          </w:rPr>
                          <w:t>.</w:t>
                        </w:r>
                      </w:p>
                      <w:p w14:paraId="24E5A7F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E141AA8" w14:textId="77777777" w:rsidTr="00C86D6E">
                    <w:tc>
                      <w:tcPr>
                        <w:tcW w:w="0" w:type="auto"/>
                      </w:tcPr>
                      <w:p w14:paraId="071550BE" w14:textId="77777777" w:rsidR="00CA5D2F" w:rsidRPr="007C398F" w:rsidRDefault="00CA5D2F" w:rsidP="00CA5D2F">
                        <w:pPr>
                          <w:spacing w:before="0" w:after="0" w:line="240" w:lineRule="auto"/>
                          <w:jc w:val="both"/>
                          <w:rPr>
                            <w:sz w:val="20"/>
                            <w:szCs w:val="20"/>
                          </w:rPr>
                        </w:pPr>
                        <w:r w:rsidRPr="007C398F">
                          <w:rPr>
                            <w:sz w:val="20"/>
                            <w:szCs w:val="20"/>
                          </w:rPr>
                          <w:t>06 10 02</w:t>
                        </w:r>
                      </w:p>
                      <w:p w14:paraId="57C72AF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EC82A70" w14:textId="77777777" w:rsidR="00CA5D2F" w:rsidRPr="007C398F" w:rsidRDefault="00CA5D2F" w:rsidP="00CA5D2F">
                        <w:pPr>
                          <w:spacing w:before="0" w:after="0" w:line="240" w:lineRule="auto"/>
                          <w:jc w:val="both"/>
                          <w:rPr>
                            <w:sz w:val="20"/>
                            <w:szCs w:val="20"/>
                          </w:rPr>
                        </w:pPr>
                        <w:r w:rsidRPr="007C398F">
                          <w:rPr>
                            <w:sz w:val="20"/>
                            <w:szCs w:val="20"/>
                          </w:rPr>
                          <w:t>Déchets contenant des substances dangereuses.</w:t>
                        </w:r>
                      </w:p>
                      <w:p w14:paraId="3010C2F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0F9C43D" w14:textId="77777777" w:rsidTr="00C86D6E">
                    <w:tc>
                      <w:tcPr>
                        <w:tcW w:w="0" w:type="auto"/>
                      </w:tcPr>
                      <w:p w14:paraId="344F56DB" w14:textId="77777777" w:rsidR="00CA5D2F" w:rsidRPr="007C398F" w:rsidRDefault="00CA5D2F" w:rsidP="00CA5D2F">
                        <w:pPr>
                          <w:spacing w:before="0" w:after="0" w:line="240" w:lineRule="auto"/>
                          <w:jc w:val="both"/>
                          <w:rPr>
                            <w:sz w:val="20"/>
                            <w:szCs w:val="20"/>
                          </w:rPr>
                        </w:pPr>
                        <w:r w:rsidRPr="007C398F">
                          <w:rPr>
                            <w:sz w:val="20"/>
                            <w:szCs w:val="20"/>
                          </w:rPr>
                          <w:t>06 10 99</w:t>
                        </w:r>
                      </w:p>
                      <w:p w14:paraId="62C3CF6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CF84C9B"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2C9F93E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FF19FF1" w14:textId="77777777" w:rsidTr="00C86D6E">
                    <w:tc>
                      <w:tcPr>
                        <w:tcW w:w="0" w:type="auto"/>
                      </w:tcPr>
                      <w:p w14:paraId="08E9F7EF"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12D93FE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375491D"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3582A49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2EF1EA6" w14:textId="77777777" w:rsidTr="00C86D6E">
                    <w:tc>
                      <w:tcPr>
                        <w:tcW w:w="0" w:type="auto"/>
                      </w:tcPr>
                      <w:p w14:paraId="2391C99A" w14:textId="77777777" w:rsidR="00CA5D2F" w:rsidRPr="007C398F" w:rsidRDefault="00CA5D2F" w:rsidP="00CA5D2F">
                        <w:pPr>
                          <w:spacing w:before="0" w:after="0" w:line="240" w:lineRule="auto"/>
                          <w:jc w:val="both"/>
                          <w:rPr>
                            <w:sz w:val="20"/>
                            <w:szCs w:val="20"/>
                          </w:rPr>
                        </w:pPr>
                        <w:r w:rsidRPr="007C398F">
                          <w:rPr>
                            <w:sz w:val="20"/>
                            <w:szCs w:val="20"/>
                            <w:u w:val="single"/>
                          </w:rPr>
                          <w:t>06 11</w:t>
                        </w:r>
                      </w:p>
                      <w:p w14:paraId="2AEFE5E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05370EF"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fabrication des pigments inorganiques et des opacifiants</w:t>
                        </w:r>
                        <w:r w:rsidRPr="007C398F">
                          <w:rPr>
                            <w:sz w:val="20"/>
                            <w:szCs w:val="20"/>
                          </w:rPr>
                          <w:t>.</w:t>
                        </w:r>
                      </w:p>
                      <w:p w14:paraId="2C206C7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78EF7E3" w14:textId="77777777" w:rsidTr="00C86D6E">
                    <w:tc>
                      <w:tcPr>
                        <w:tcW w:w="0" w:type="auto"/>
                      </w:tcPr>
                      <w:p w14:paraId="5A77B054" w14:textId="77777777" w:rsidR="00CA5D2F" w:rsidRPr="007C398F" w:rsidRDefault="00CA5D2F" w:rsidP="00CA5D2F">
                        <w:pPr>
                          <w:spacing w:before="0" w:after="0" w:line="240" w:lineRule="auto"/>
                          <w:jc w:val="both"/>
                          <w:rPr>
                            <w:sz w:val="20"/>
                            <w:szCs w:val="20"/>
                          </w:rPr>
                        </w:pPr>
                        <w:r w:rsidRPr="007C398F">
                          <w:rPr>
                            <w:sz w:val="20"/>
                            <w:szCs w:val="20"/>
                          </w:rPr>
                          <w:t>06 11 01</w:t>
                        </w:r>
                      </w:p>
                      <w:p w14:paraId="3CB4614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F03D32D" w14:textId="77777777" w:rsidR="00CA5D2F" w:rsidRPr="007C398F" w:rsidRDefault="00CA5D2F" w:rsidP="00CA5D2F">
                        <w:pPr>
                          <w:spacing w:before="0" w:after="0" w:line="240" w:lineRule="auto"/>
                          <w:jc w:val="both"/>
                          <w:rPr>
                            <w:sz w:val="20"/>
                            <w:szCs w:val="20"/>
                          </w:rPr>
                        </w:pPr>
                        <w:r w:rsidRPr="007C398F">
                          <w:rPr>
                            <w:sz w:val="20"/>
                            <w:szCs w:val="20"/>
                          </w:rPr>
                          <w:t>Déchets de réactions basées sur le calcium provenant de la production de dioxyde de titane.</w:t>
                        </w:r>
                      </w:p>
                      <w:p w14:paraId="00C95A0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6CAFD08" w14:textId="77777777" w:rsidTr="00C86D6E">
                    <w:tc>
                      <w:tcPr>
                        <w:tcW w:w="0" w:type="auto"/>
                      </w:tcPr>
                      <w:p w14:paraId="52C88E4A" w14:textId="77777777" w:rsidR="00CA5D2F" w:rsidRPr="007C398F" w:rsidRDefault="00CA5D2F" w:rsidP="00CA5D2F">
                        <w:pPr>
                          <w:spacing w:before="0" w:after="0" w:line="240" w:lineRule="auto"/>
                          <w:jc w:val="both"/>
                          <w:rPr>
                            <w:sz w:val="20"/>
                            <w:szCs w:val="20"/>
                          </w:rPr>
                        </w:pPr>
                        <w:r w:rsidRPr="007C398F">
                          <w:rPr>
                            <w:sz w:val="20"/>
                            <w:szCs w:val="20"/>
                          </w:rPr>
                          <w:t>06 11 99</w:t>
                        </w:r>
                      </w:p>
                      <w:p w14:paraId="7307957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4FE7F68"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326A65A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7552D1A" w14:textId="77777777" w:rsidTr="00C86D6E">
                    <w:tc>
                      <w:tcPr>
                        <w:tcW w:w="0" w:type="auto"/>
                      </w:tcPr>
                      <w:p w14:paraId="2459E051"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26FF570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CBB361C"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2517A65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DDB4AF9" w14:textId="77777777" w:rsidTr="00C86D6E">
                    <w:tc>
                      <w:tcPr>
                        <w:tcW w:w="0" w:type="auto"/>
                      </w:tcPr>
                      <w:p w14:paraId="39AFFB96" w14:textId="77777777" w:rsidR="00CA5D2F" w:rsidRPr="007C398F" w:rsidRDefault="00CA5D2F" w:rsidP="00CA5D2F">
                        <w:pPr>
                          <w:spacing w:before="0" w:after="0" w:line="240" w:lineRule="auto"/>
                          <w:jc w:val="both"/>
                          <w:rPr>
                            <w:sz w:val="20"/>
                            <w:szCs w:val="20"/>
                          </w:rPr>
                        </w:pPr>
                        <w:r w:rsidRPr="007C398F">
                          <w:rPr>
                            <w:sz w:val="20"/>
                            <w:szCs w:val="20"/>
                            <w:u w:val="single"/>
                          </w:rPr>
                          <w:t>06 13</w:t>
                        </w:r>
                      </w:p>
                      <w:p w14:paraId="2F538BB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3241711" w14:textId="77777777" w:rsidR="00CA5D2F" w:rsidRPr="007C398F" w:rsidRDefault="00CA5D2F" w:rsidP="00CA5D2F">
                        <w:pPr>
                          <w:spacing w:before="0" w:after="0" w:line="240" w:lineRule="auto"/>
                          <w:jc w:val="both"/>
                          <w:rPr>
                            <w:sz w:val="20"/>
                            <w:szCs w:val="20"/>
                          </w:rPr>
                        </w:pPr>
                        <w:r w:rsidRPr="007C398F">
                          <w:rPr>
                            <w:sz w:val="20"/>
                            <w:szCs w:val="20"/>
                            <w:u w:val="single"/>
                          </w:rPr>
                          <w:t>Déchets des procédés de la chimie minérale non spécifiés ailleurs</w:t>
                        </w:r>
                        <w:r w:rsidRPr="007C398F">
                          <w:rPr>
                            <w:sz w:val="20"/>
                            <w:szCs w:val="20"/>
                          </w:rPr>
                          <w:t>.</w:t>
                        </w:r>
                      </w:p>
                      <w:p w14:paraId="0A95BF5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4919E3D" w14:textId="77777777" w:rsidTr="00C86D6E">
                    <w:tc>
                      <w:tcPr>
                        <w:tcW w:w="0" w:type="auto"/>
                      </w:tcPr>
                      <w:p w14:paraId="50D7F36B" w14:textId="77777777" w:rsidR="00CA5D2F" w:rsidRPr="007C398F" w:rsidRDefault="00CA5D2F" w:rsidP="00CA5D2F">
                        <w:pPr>
                          <w:spacing w:before="0" w:after="0" w:line="240" w:lineRule="auto"/>
                          <w:jc w:val="both"/>
                          <w:rPr>
                            <w:sz w:val="20"/>
                            <w:szCs w:val="20"/>
                          </w:rPr>
                        </w:pPr>
                        <w:r w:rsidRPr="007C398F">
                          <w:rPr>
                            <w:sz w:val="20"/>
                            <w:szCs w:val="20"/>
                          </w:rPr>
                          <w:t>06 13 02</w:t>
                        </w:r>
                      </w:p>
                      <w:p w14:paraId="07A23C3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5ECFCD8" w14:textId="77777777" w:rsidR="00CA5D2F" w:rsidRPr="007C398F" w:rsidRDefault="00CA5D2F" w:rsidP="00CA5D2F">
                        <w:pPr>
                          <w:spacing w:before="0" w:after="0" w:line="240" w:lineRule="auto"/>
                          <w:jc w:val="both"/>
                          <w:rPr>
                            <w:sz w:val="20"/>
                            <w:szCs w:val="20"/>
                          </w:rPr>
                        </w:pPr>
                        <w:r w:rsidRPr="007C398F">
                          <w:rPr>
                            <w:sz w:val="20"/>
                            <w:szCs w:val="20"/>
                          </w:rPr>
                          <w:t>Charbon actif usé (sauf rubrique 06 07 02).</w:t>
                        </w:r>
                      </w:p>
                      <w:p w14:paraId="1FACD5C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A2047F4" w14:textId="77777777" w:rsidTr="00C86D6E">
                    <w:tc>
                      <w:tcPr>
                        <w:tcW w:w="0" w:type="auto"/>
                      </w:tcPr>
                      <w:p w14:paraId="2170626E" w14:textId="77777777" w:rsidR="00CA5D2F" w:rsidRPr="007C398F" w:rsidRDefault="00CA5D2F" w:rsidP="00CA5D2F">
                        <w:pPr>
                          <w:spacing w:before="0" w:after="0" w:line="240" w:lineRule="auto"/>
                          <w:jc w:val="both"/>
                          <w:rPr>
                            <w:sz w:val="20"/>
                            <w:szCs w:val="20"/>
                          </w:rPr>
                        </w:pPr>
                        <w:r w:rsidRPr="007C398F">
                          <w:rPr>
                            <w:sz w:val="20"/>
                            <w:szCs w:val="20"/>
                          </w:rPr>
                          <w:lastRenderedPageBreak/>
                          <w:t>06 13 03</w:t>
                        </w:r>
                      </w:p>
                      <w:p w14:paraId="6F7CC86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120612C" w14:textId="77777777" w:rsidR="00CA5D2F" w:rsidRPr="007C398F" w:rsidRDefault="00CA5D2F" w:rsidP="00CA5D2F">
                        <w:pPr>
                          <w:spacing w:before="0" w:after="0" w:line="240" w:lineRule="auto"/>
                          <w:jc w:val="both"/>
                          <w:rPr>
                            <w:sz w:val="20"/>
                            <w:szCs w:val="20"/>
                          </w:rPr>
                        </w:pPr>
                        <w:r w:rsidRPr="007C398F">
                          <w:rPr>
                            <w:sz w:val="20"/>
                            <w:szCs w:val="20"/>
                          </w:rPr>
                          <w:t>Noir de carbone.</w:t>
                        </w:r>
                      </w:p>
                      <w:p w14:paraId="723C9B5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599116F" w14:textId="77777777" w:rsidTr="00C86D6E">
                    <w:tc>
                      <w:tcPr>
                        <w:tcW w:w="0" w:type="auto"/>
                      </w:tcPr>
                      <w:p w14:paraId="63750C1E" w14:textId="77777777" w:rsidR="00CA5D2F" w:rsidRPr="007C398F" w:rsidRDefault="00CA5D2F" w:rsidP="00CA5D2F">
                        <w:pPr>
                          <w:spacing w:before="0" w:after="0" w:line="240" w:lineRule="auto"/>
                          <w:jc w:val="both"/>
                          <w:rPr>
                            <w:sz w:val="20"/>
                            <w:szCs w:val="20"/>
                          </w:rPr>
                        </w:pPr>
                        <w:r w:rsidRPr="007C398F">
                          <w:rPr>
                            <w:sz w:val="20"/>
                            <w:szCs w:val="20"/>
                          </w:rPr>
                          <w:t> </w:t>
                        </w:r>
                      </w:p>
                      <w:p w14:paraId="1C5EC8B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B4805CC" w14:textId="77777777" w:rsidR="00CA5D2F" w:rsidRPr="007C398F" w:rsidRDefault="00CA5D2F" w:rsidP="00CA5D2F">
                        <w:pPr>
                          <w:spacing w:before="0" w:after="0" w:line="240" w:lineRule="auto"/>
                          <w:jc w:val="both"/>
                          <w:rPr>
                            <w:sz w:val="20"/>
                            <w:szCs w:val="20"/>
                          </w:rPr>
                        </w:pPr>
                        <w:r w:rsidRPr="007C398F">
                          <w:rPr>
                            <w:sz w:val="20"/>
                            <w:szCs w:val="20"/>
                          </w:rPr>
                          <w:t> </w:t>
                        </w:r>
                      </w:p>
                      <w:p w14:paraId="15136F1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DF8FD33" w14:textId="77777777" w:rsidTr="00C86D6E">
                    <w:tc>
                      <w:tcPr>
                        <w:tcW w:w="0" w:type="auto"/>
                      </w:tcPr>
                      <w:p w14:paraId="7C3E8784" w14:textId="77777777" w:rsidR="00CA5D2F" w:rsidRPr="007C398F" w:rsidRDefault="00CA5D2F" w:rsidP="00CA5D2F">
                        <w:pPr>
                          <w:spacing w:before="0" w:after="0" w:line="240" w:lineRule="auto"/>
                          <w:jc w:val="both"/>
                          <w:rPr>
                            <w:sz w:val="20"/>
                            <w:szCs w:val="20"/>
                          </w:rPr>
                        </w:pPr>
                        <w:r w:rsidRPr="007C398F">
                          <w:rPr>
                            <w:sz w:val="20"/>
                            <w:szCs w:val="20"/>
                          </w:rPr>
                          <w:t>07</w:t>
                        </w:r>
                      </w:p>
                      <w:p w14:paraId="05E1DC0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4C1A805" w14:textId="77777777" w:rsidR="00CA5D2F" w:rsidRPr="007C398F" w:rsidRDefault="00CA5D2F" w:rsidP="00CA5D2F">
                        <w:pPr>
                          <w:spacing w:before="0" w:after="0" w:line="240" w:lineRule="auto"/>
                          <w:jc w:val="both"/>
                          <w:rPr>
                            <w:sz w:val="20"/>
                            <w:szCs w:val="20"/>
                          </w:rPr>
                        </w:pPr>
                        <w:r w:rsidRPr="007C398F">
                          <w:rPr>
                            <w:sz w:val="20"/>
                            <w:szCs w:val="20"/>
                          </w:rPr>
                          <w:t>Déchets des procédés de la chimie organique.</w:t>
                        </w:r>
                      </w:p>
                      <w:p w14:paraId="54578E4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203E9A5" w14:textId="77777777" w:rsidTr="00C86D6E">
                    <w:tc>
                      <w:tcPr>
                        <w:tcW w:w="0" w:type="auto"/>
                      </w:tcPr>
                      <w:p w14:paraId="1416601A"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39717F5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22FFC49"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15EE4CC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CFC73AA" w14:textId="77777777" w:rsidTr="00C86D6E">
                    <w:tc>
                      <w:tcPr>
                        <w:tcW w:w="0" w:type="auto"/>
                      </w:tcPr>
                      <w:p w14:paraId="1B27551B" w14:textId="77777777" w:rsidR="00CA5D2F" w:rsidRPr="007C398F" w:rsidRDefault="00CA5D2F" w:rsidP="00CA5D2F">
                        <w:pPr>
                          <w:spacing w:before="0" w:after="0" w:line="240" w:lineRule="auto"/>
                          <w:jc w:val="both"/>
                          <w:rPr>
                            <w:sz w:val="20"/>
                            <w:szCs w:val="20"/>
                          </w:rPr>
                        </w:pPr>
                        <w:r w:rsidRPr="007C398F">
                          <w:rPr>
                            <w:sz w:val="20"/>
                            <w:szCs w:val="20"/>
                            <w:u w:val="single"/>
                          </w:rPr>
                          <w:t>07 01</w:t>
                        </w:r>
                      </w:p>
                      <w:p w14:paraId="4EF8B18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5BF0473"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fabrication, formulation, distribution et utilisation (FFDU) de produits organiques de base</w:t>
                        </w:r>
                        <w:r w:rsidRPr="007C398F">
                          <w:rPr>
                            <w:sz w:val="20"/>
                            <w:szCs w:val="20"/>
                          </w:rPr>
                          <w:t>.</w:t>
                        </w:r>
                      </w:p>
                      <w:p w14:paraId="7C1A6E0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0BE4E92" w14:textId="77777777" w:rsidTr="00C86D6E">
                    <w:tc>
                      <w:tcPr>
                        <w:tcW w:w="0" w:type="auto"/>
                      </w:tcPr>
                      <w:p w14:paraId="1BEE0851" w14:textId="77777777" w:rsidR="00CA5D2F" w:rsidRPr="007C398F" w:rsidRDefault="00CA5D2F" w:rsidP="00CA5D2F">
                        <w:pPr>
                          <w:spacing w:before="0" w:after="0" w:line="240" w:lineRule="auto"/>
                          <w:jc w:val="both"/>
                          <w:rPr>
                            <w:sz w:val="20"/>
                            <w:szCs w:val="20"/>
                          </w:rPr>
                        </w:pPr>
                        <w:r w:rsidRPr="007C398F">
                          <w:rPr>
                            <w:sz w:val="20"/>
                            <w:szCs w:val="20"/>
                          </w:rPr>
                          <w:t>07 01 01</w:t>
                        </w:r>
                      </w:p>
                      <w:p w14:paraId="15C1D0D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77476AE" w14:textId="77777777" w:rsidR="00CA5D2F" w:rsidRPr="007C398F" w:rsidRDefault="00CA5D2F" w:rsidP="00CA5D2F">
                        <w:pPr>
                          <w:spacing w:before="0" w:after="0" w:line="240" w:lineRule="auto"/>
                          <w:jc w:val="both"/>
                          <w:rPr>
                            <w:sz w:val="20"/>
                            <w:szCs w:val="20"/>
                          </w:rPr>
                        </w:pPr>
                        <w:r w:rsidRPr="007C398F">
                          <w:rPr>
                            <w:sz w:val="20"/>
                            <w:szCs w:val="20"/>
                          </w:rPr>
                          <w:t>Eaux de lavage et liqueurs mères aqueuses.</w:t>
                        </w:r>
                      </w:p>
                      <w:p w14:paraId="59F9D71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A46AF47" w14:textId="77777777" w:rsidTr="00C86D6E">
                    <w:tc>
                      <w:tcPr>
                        <w:tcW w:w="0" w:type="auto"/>
                      </w:tcPr>
                      <w:p w14:paraId="7FD92B79" w14:textId="77777777" w:rsidR="00CA5D2F" w:rsidRPr="007C398F" w:rsidRDefault="00CA5D2F" w:rsidP="00CA5D2F">
                        <w:pPr>
                          <w:spacing w:before="0" w:after="0" w:line="240" w:lineRule="auto"/>
                          <w:jc w:val="both"/>
                          <w:rPr>
                            <w:sz w:val="20"/>
                            <w:szCs w:val="20"/>
                          </w:rPr>
                        </w:pPr>
                        <w:r w:rsidRPr="007C398F">
                          <w:rPr>
                            <w:sz w:val="20"/>
                            <w:szCs w:val="20"/>
                          </w:rPr>
                          <w:t>07 01 03</w:t>
                        </w:r>
                      </w:p>
                      <w:p w14:paraId="4965CB8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13CC1CB" w14:textId="77777777" w:rsidR="00CA5D2F" w:rsidRPr="007C398F" w:rsidRDefault="00CA5D2F" w:rsidP="00CA5D2F">
                        <w:pPr>
                          <w:spacing w:before="0" w:after="0" w:line="240" w:lineRule="auto"/>
                          <w:jc w:val="both"/>
                          <w:rPr>
                            <w:sz w:val="20"/>
                            <w:szCs w:val="20"/>
                          </w:rPr>
                        </w:pPr>
                        <w:r w:rsidRPr="007C398F">
                          <w:rPr>
                            <w:sz w:val="20"/>
                            <w:szCs w:val="20"/>
                          </w:rPr>
                          <w:t>Solvants, liquides de lavage et liqueurs mères organiques halogénés.</w:t>
                        </w:r>
                      </w:p>
                      <w:p w14:paraId="72E36FD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4093B9B" w14:textId="77777777" w:rsidTr="00C86D6E">
                    <w:tc>
                      <w:tcPr>
                        <w:tcW w:w="0" w:type="auto"/>
                      </w:tcPr>
                      <w:p w14:paraId="24BEE95F" w14:textId="77777777" w:rsidR="00CA5D2F" w:rsidRPr="007C398F" w:rsidRDefault="00CA5D2F" w:rsidP="00CA5D2F">
                        <w:pPr>
                          <w:spacing w:before="0" w:after="0" w:line="240" w:lineRule="auto"/>
                          <w:jc w:val="both"/>
                          <w:rPr>
                            <w:sz w:val="20"/>
                            <w:szCs w:val="20"/>
                          </w:rPr>
                        </w:pPr>
                        <w:r w:rsidRPr="007C398F">
                          <w:rPr>
                            <w:sz w:val="20"/>
                            <w:szCs w:val="20"/>
                          </w:rPr>
                          <w:t>07 01 04</w:t>
                        </w:r>
                      </w:p>
                      <w:p w14:paraId="4B0BAC4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9DD775D" w14:textId="77777777" w:rsidR="00CA5D2F" w:rsidRPr="007C398F" w:rsidRDefault="00CA5D2F" w:rsidP="00CA5D2F">
                        <w:pPr>
                          <w:spacing w:before="0" w:after="0" w:line="240" w:lineRule="auto"/>
                          <w:jc w:val="both"/>
                          <w:rPr>
                            <w:sz w:val="20"/>
                            <w:szCs w:val="20"/>
                          </w:rPr>
                        </w:pPr>
                        <w:r w:rsidRPr="007C398F">
                          <w:rPr>
                            <w:sz w:val="20"/>
                            <w:szCs w:val="20"/>
                          </w:rPr>
                          <w:t>Autres solvants, liquides de lavage et liqueurs mères organiques.</w:t>
                        </w:r>
                      </w:p>
                      <w:p w14:paraId="6038F48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C1F848D" w14:textId="77777777" w:rsidTr="00C86D6E">
                    <w:tc>
                      <w:tcPr>
                        <w:tcW w:w="0" w:type="auto"/>
                      </w:tcPr>
                      <w:p w14:paraId="71406001" w14:textId="77777777" w:rsidR="00CA5D2F" w:rsidRPr="007C398F" w:rsidRDefault="00CA5D2F" w:rsidP="00CA5D2F">
                        <w:pPr>
                          <w:spacing w:before="0" w:after="0" w:line="240" w:lineRule="auto"/>
                          <w:jc w:val="both"/>
                          <w:rPr>
                            <w:sz w:val="20"/>
                            <w:szCs w:val="20"/>
                          </w:rPr>
                        </w:pPr>
                        <w:r w:rsidRPr="007C398F">
                          <w:rPr>
                            <w:sz w:val="20"/>
                            <w:szCs w:val="20"/>
                          </w:rPr>
                          <w:t>07 01 07</w:t>
                        </w:r>
                      </w:p>
                      <w:p w14:paraId="4DAFF72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2A89510" w14:textId="77777777" w:rsidR="00CA5D2F" w:rsidRPr="007C398F" w:rsidRDefault="00CA5D2F" w:rsidP="00CA5D2F">
                        <w:pPr>
                          <w:spacing w:before="0" w:after="0" w:line="240" w:lineRule="auto"/>
                          <w:jc w:val="both"/>
                          <w:rPr>
                            <w:sz w:val="20"/>
                            <w:szCs w:val="20"/>
                          </w:rPr>
                        </w:pPr>
                        <w:r w:rsidRPr="007C398F">
                          <w:rPr>
                            <w:sz w:val="20"/>
                            <w:szCs w:val="20"/>
                          </w:rPr>
                          <w:t>Résidus de réaction et résidus de distillation halogénés.</w:t>
                        </w:r>
                      </w:p>
                      <w:p w14:paraId="486B6C1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7010043" w14:textId="77777777" w:rsidTr="00C86D6E">
                    <w:tc>
                      <w:tcPr>
                        <w:tcW w:w="0" w:type="auto"/>
                      </w:tcPr>
                      <w:p w14:paraId="402D0444" w14:textId="77777777" w:rsidR="00CA5D2F" w:rsidRPr="007C398F" w:rsidRDefault="00CA5D2F" w:rsidP="00CA5D2F">
                        <w:pPr>
                          <w:spacing w:before="0" w:after="0" w:line="240" w:lineRule="auto"/>
                          <w:jc w:val="both"/>
                          <w:rPr>
                            <w:sz w:val="20"/>
                            <w:szCs w:val="20"/>
                          </w:rPr>
                        </w:pPr>
                        <w:r w:rsidRPr="007C398F">
                          <w:rPr>
                            <w:sz w:val="20"/>
                            <w:szCs w:val="20"/>
                          </w:rPr>
                          <w:t>07 01 08</w:t>
                        </w:r>
                      </w:p>
                      <w:p w14:paraId="1A0985E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A621F7E" w14:textId="77777777" w:rsidR="00CA5D2F" w:rsidRPr="007C398F" w:rsidRDefault="00CA5D2F" w:rsidP="00CA5D2F">
                        <w:pPr>
                          <w:spacing w:before="0" w:after="0" w:line="240" w:lineRule="auto"/>
                          <w:jc w:val="both"/>
                          <w:rPr>
                            <w:sz w:val="20"/>
                            <w:szCs w:val="20"/>
                          </w:rPr>
                        </w:pPr>
                        <w:r w:rsidRPr="007C398F">
                          <w:rPr>
                            <w:sz w:val="20"/>
                            <w:szCs w:val="20"/>
                          </w:rPr>
                          <w:t>Autres résidus de réaction et résidus de distillation.</w:t>
                        </w:r>
                      </w:p>
                      <w:p w14:paraId="215F104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011DCF0" w14:textId="77777777" w:rsidTr="00C86D6E">
                    <w:tc>
                      <w:tcPr>
                        <w:tcW w:w="0" w:type="auto"/>
                      </w:tcPr>
                      <w:p w14:paraId="5C73DD36" w14:textId="77777777" w:rsidR="00CA5D2F" w:rsidRPr="007C398F" w:rsidRDefault="00CA5D2F" w:rsidP="00CA5D2F">
                        <w:pPr>
                          <w:spacing w:before="0" w:after="0" w:line="240" w:lineRule="auto"/>
                          <w:jc w:val="both"/>
                          <w:rPr>
                            <w:sz w:val="20"/>
                            <w:szCs w:val="20"/>
                          </w:rPr>
                        </w:pPr>
                        <w:r w:rsidRPr="007C398F">
                          <w:rPr>
                            <w:sz w:val="20"/>
                            <w:szCs w:val="20"/>
                          </w:rPr>
                          <w:t>07 01 09</w:t>
                        </w:r>
                      </w:p>
                      <w:p w14:paraId="63FA366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106332A" w14:textId="77777777" w:rsidR="00CA5D2F" w:rsidRPr="007C398F" w:rsidRDefault="00CA5D2F" w:rsidP="00CA5D2F">
                        <w:pPr>
                          <w:spacing w:before="0" w:after="0" w:line="240" w:lineRule="auto"/>
                          <w:jc w:val="both"/>
                          <w:rPr>
                            <w:sz w:val="20"/>
                            <w:szCs w:val="20"/>
                          </w:rPr>
                        </w:pPr>
                        <w:r w:rsidRPr="007C398F">
                          <w:rPr>
                            <w:sz w:val="20"/>
                            <w:szCs w:val="20"/>
                          </w:rPr>
                          <w:t>Gâteaux de filtration et absorbants usés halogénés.</w:t>
                        </w:r>
                      </w:p>
                      <w:p w14:paraId="35E57DA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9D0C6EC" w14:textId="77777777" w:rsidTr="00C86D6E">
                    <w:tc>
                      <w:tcPr>
                        <w:tcW w:w="0" w:type="auto"/>
                      </w:tcPr>
                      <w:p w14:paraId="0855AD4C" w14:textId="77777777" w:rsidR="00CA5D2F" w:rsidRPr="007C398F" w:rsidRDefault="00CA5D2F" w:rsidP="00CA5D2F">
                        <w:pPr>
                          <w:spacing w:before="0" w:after="0" w:line="240" w:lineRule="auto"/>
                          <w:jc w:val="both"/>
                          <w:rPr>
                            <w:sz w:val="20"/>
                            <w:szCs w:val="20"/>
                          </w:rPr>
                        </w:pPr>
                        <w:r w:rsidRPr="007C398F">
                          <w:rPr>
                            <w:sz w:val="20"/>
                            <w:szCs w:val="20"/>
                          </w:rPr>
                          <w:t>07 01 10</w:t>
                        </w:r>
                      </w:p>
                      <w:p w14:paraId="59E5E25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32A4554" w14:textId="77777777" w:rsidR="00CA5D2F" w:rsidRPr="007C398F" w:rsidRDefault="00CA5D2F" w:rsidP="00CA5D2F">
                        <w:pPr>
                          <w:spacing w:before="0" w:after="0" w:line="240" w:lineRule="auto"/>
                          <w:jc w:val="both"/>
                          <w:rPr>
                            <w:sz w:val="20"/>
                            <w:szCs w:val="20"/>
                          </w:rPr>
                        </w:pPr>
                        <w:r w:rsidRPr="007C398F">
                          <w:rPr>
                            <w:sz w:val="20"/>
                            <w:szCs w:val="20"/>
                          </w:rPr>
                          <w:t>Autres gâteaux de filtration et absorbants usés.</w:t>
                        </w:r>
                      </w:p>
                      <w:p w14:paraId="67B29A2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17CCD00" w14:textId="77777777" w:rsidTr="00C86D6E">
                    <w:tc>
                      <w:tcPr>
                        <w:tcW w:w="0" w:type="auto"/>
                      </w:tcPr>
                      <w:p w14:paraId="696C3621" w14:textId="77777777" w:rsidR="00CA5D2F" w:rsidRPr="007C398F" w:rsidRDefault="00CA5D2F" w:rsidP="00CA5D2F">
                        <w:pPr>
                          <w:spacing w:before="0" w:after="0" w:line="240" w:lineRule="auto"/>
                          <w:jc w:val="both"/>
                          <w:rPr>
                            <w:sz w:val="20"/>
                            <w:szCs w:val="20"/>
                          </w:rPr>
                        </w:pPr>
                        <w:r w:rsidRPr="007C398F">
                          <w:rPr>
                            <w:sz w:val="20"/>
                            <w:szCs w:val="20"/>
                          </w:rPr>
                          <w:t>07 01 11</w:t>
                        </w:r>
                      </w:p>
                      <w:p w14:paraId="77658D7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DF1FE22"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in situ des effluents contenant des substances dangereuses.</w:t>
                        </w:r>
                      </w:p>
                      <w:p w14:paraId="17AF0C6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FB5FAD4" w14:textId="77777777" w:rsidTr="00C86D6E">
                    <w:tc>
                      <w:tcPr>
                        <w:tcW w:w="0" w:type="auto"/>
                      </w:tcPr>
                      <w:p w14:paraId="1BD14834" w14:textId="77777777" w:rsidR="00CA5D2F" w:rsidRPr="007C398F" w:rsidRDefault="00CA5D2F" w:rsidP="00CA5D2F">
                        <w:pPr>
                          <w:spacing w:before="0" w:after="0" w:line="240" w:lineRule="auto"/>
                          <w:jc w:val="both"/>
                          <w:rPr>
                            <w:sz w:val="20"/>
                            <w:szCs w:val="20"/>
                          </w:rPr>
                        </w:pPr>
                        <w:r w:rsidRPr="007C398F">
                          <w:rPr>
                            <w:sz w:val="20"/>
                            <w:szCs w:val="20"/>
                          </w:rPr>
                          <w:t>07 01 12</w:t>
                        </w:r>
                      </w:p>
                      <w:p w14:paraId="46CBA62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DB19636"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in situ des effluents autres que celles visées à la rubrique 07 01 11.</w:t>
                        </w:r>
                      </w:p>
                      <w:p w14:paraId="70DC550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EB5DB84" w14:textId="77777777" w:rsidTr="00C86D6E">
                    <w:tc>
                      <w:tcPr>
                        <w:tcW w:w="0" w:type="auto"/>
                      </w:tcPr>
                      <w:p w14:paraId="13646D69" w14:textId="77777777" w:rsidR="00CA5D2F" w:rsidRPr="007C398F" w:rsidRDefault="00CA5D2F" w:rsidP="00CA5D2F">
                        <w:pPr>
                          <w:spacing w:before="0" w:after="0" w:line="240" w:lineRule="auto"/>
                          <w:jc w:val="both"/>
                          <w:rPr>
                            <w:sz w:val="20"/>
                            <w:szCs w:val="20"/>
                          </w:rPr>
                        </w:pPr>
                        <w:r w:rsidRPr="007C398F">
                          <w:rPr>
                            <w:sz w:val="20"/>
                            <w:szCs w:val="20"/>
                          </w:rPr>
                          <w:t>07 01 99</w:t>
                        </w:r>
                      </w:p>
                      <w:p w14:paraId="0EC6192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0C0D0DA"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60191E8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855B9D1" w14:textId="77777777" w:rsidTr="00C86D6E">
                    <w:tc>
                      <w:tcPr>
                        <w:tcW w:w="0" w:type="auto"/>
                      </w:tcPr>
                      <w:p w14:paraId="61B33E0D" w14:textId="77777777" w:rsidR="00CA5D2F" w:rsidRPr="007C398F" w:rsidRDefault="00CA5D2F" w:rsidP="00CA5D2F">
                        <w:pPr>
                          <w:spacing w:before="0" w:after="0" w:line="240" w:lineRule="auto"/>
                          <w:jc w:val="both"/>
                          <w:rPr>
                            <w:sz w:val="20"/>
                            <w:szCs w:val="20"/>
                          </w:rPr>
                        </w:pPr>
                        <w:r w:rsidRPr="007C398F">
                          <w:rPr>
                            <w:sz w:val="20"/>
                            <w:szCs w:val="20"/>
                          </w:rPr>
                          <w:t> </w:t>
                        </w:r>
                      </w:p>
                      <w:p w14:paraId="34607687" w14:textId="77777777" w:rsidR="00CA5D2F" w:rsidRPr="007C398F" w:rsidRDefault="00CA5D2F" w:rsidP="00CA5D2F">
                        <w:pPr>
                          <w:spacing w:before="0" w:after="0" w:line="240" w:lineRule="auto"/>
                          <w:jc w:val="both"/>
                          <w:rPr>
                            <w:sz w:val="20"/>
                            <w:szCs w:val="20"/>
                          </w:rPr>
                        </w:pPr>
                        <w:r w:rsidRPr="007C398F">
                          <w:rPr>
                            <w:sz w:val="20"/>
                            <w:szCs w:val="20"/>
                          </w:rPr>
                          <w:lastRenderedPageBreak/>
                          <w:t xml:space="preserve"> </w:t>
                        </w:r>
                      </w:p>
                    </w:tc>
                    <w:tc>
                      <w:tcPr>
                        <w:tcW w:w="0" w:type="auto"/>
                      </w:tcPr>
                      <w:p w14:paraId="73AFF1E8" w14:textId="77777777" w:rsidR="00CA5D2F" w:rsidRPr="007C398F" w:rsidRDefault="00CA5D2F" w:rsidP="00CA5D2F">
                        <w:pPr>
                          <w:spacing w:before="0" w:after="0" w:line="240" w:lineRule="auto"/>
                          <w:jc w:val="both"/>
                          <w:rPr>
                            <w:sz w:val="20"/>
                            <w:szCs w:val="20"/>
                          </w:rPr>
                        </w:pPr>
                        <w:r w:rsidRPr="007C398F">
                          <w:rPr>
                            <w:sz w:val="20"/>
                            <w:szCs w:val="20"/>
                          </w:rPr>
                          <w:lastRenderedPageBreak/>
                          <w:t> </w:t>
                        </w:r>
                      </w:p>
                      <w:p w14:paraId="3FE03B74" w14:textId="77777777" w:rsidR="00CA5D2F" w:rsidRPr="007C398F" w:rsidRDefault="00CA5D2F" w:rsidP="00CA5D2F">
                        <w:pPr>
                          <w:spacing w:before="0" w:after="0" w:line="240" w:lineRule="auto"/>
                          <w:jc w:val="both"/>
                          <w:rPr>
                            <w:sz w:val="20"/>
                            <w:szCs w:val="20"/>
                          </w:rPr>
                        </w:pPr>
                        <w:r w:rsidRPr="007C398F">
                          <w:rPr>
                            <w:sz w:val="20"/>
                            <w:szCs w:val="20"/>
                          </w:rPr>
                          <w:lastRenderedPageBreak/>
                          <w:t xml:space="preserve"> </w:t>
                        </w:r>
                      </w:p>
                    </w:tc>
                  </w:tr>
                  <w:tr w:rsidR="00CA5D2F" w:rsidRPr="007C398F" w14:paraId="3EF312AB" w14:textId="77777777" w:rsidTr="00C86D6E">
                    <w:tc>
                      <w:tcPr>
                        <w:tcW w:w="0" w:type="auto"/>
                      </w:tcPr>
                      <w:p w14:paraId="2BC65740" w14:textId="77777777" w:rsidR="00CA5D2F" w:rsidRPr="007C398F" w:rsidRDefault="00CA5D2F" w:rsidP="00CA5D2F">
                        <w:pPr>
                          <w:spacing w:before="0" w:after="0" w:line="240" w:lineRule="auto"/>
                          <w:jc w:val="both"/>
                          <w:rPr>
                            <w:sz w:val="20"/>
                            <w:szCs w:val="20"/>
                          </w:rPr>
                        </w:pPr>
                        <w:r w:rsidRPr="007C398F">
                          <w:rPr>
                            <w:sz w:val="20"/>
                            <w:szCs w:val="20"/>
                            <w:u w:val="single"/>
                          </w:rPr>
                          <w:lastRenderedPageBreak/>
                          <w:t>07 02</w:t>
                        </w:r>
                      </w:p>
                      <w:p w14:paraId="730E014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B54B2A6"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FFDU de matières plastiques, caoutchouc et fibres synthétiques</w:t>
                        </w:r>
                        <w:r w:rsidRPr="007C398F">
                          <w:rPr>
                            <w:sz w:val="20"/>
                            <w:szCs w:val="20"/>
                          </w:rPr>
                          <w:t>.</w:t>
                        </w:r>
                      </w:p>
                      <w:p w14:paraId="7B5675D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204FE75" w14:textId="77777777" w:rsidTr="00C86D6E">
                    <w:tc>
                      <w:tcPr>
                        <w:tcW w:w="0" w:type="auto"/>
                      </w:tcPr>
                      <w:p w14:paraId="0E1FFD12" w14:textId="77777777" w:rsidR="00CA5D2F" w:rsidRPr="007C398F" w:rsidRDefault="00CA5D2F" w:rsidP="00CA5D2F">
                        <w:pPr>
                          <w:spacing w:before="0" w:after="0" w:line="240" w:lineRule="auto"/>
                          <w:jc w:val="both"/>
                          <w:rPr>
                            <w:sz w:val="20"/>
                            <w:szCs w:val="20"/>
                          </w:rPr>
                        </w:pPr>
                        <w:r w:rsidRPr="007C398F">
                          <w:rPr>
                            <w:sz w:val="20"/>
                            <w:szCs w:val="20"/>
                          </w:rPr>
                          <w:t>07 02 01</w:t>
                        </w:r>
                      </w:p>
                      <w:p w14:paraId="7C3C51E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1203915" w14:textId="77777777" w:rsidR="00CA5D2F" w:rsidRPr="007C398F" w:rsidRDefault="00CA5D2F" w:rsidP="00CA5D2F">
                        <w:pPr>
                          <w:spacing w:before="0" w:after="0" w:line="240" w:lineRule="auto"/>
                          <w:jc w:val="both"/>
                          <w:rPr>
                            <w:sz w:val="20"/>
                            <w:szCs w:val="20"/>
                          </w:rPr>
                        </w:pPr>
                        <w:r w:rsidRPr="007C398F">
                          <w:rPr>
                            <w:sz w:val="20"/>
                            <w:szCs w:val="20"/>
                          </w:rPr>
                          <w:t>Eaux de lavage et liqueurs mères aqueuses.</w:t>
                        </w:r>
                      </w:p>
                      <w:p w14:paraId="3C3AACD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8467815" w14:textId="77777777" w:rsidTr="00C86D6E">
                    <w:tc>
                      <w:tcPr>
                        <w:tcW w:w="0" w:type="auto"/>
                      </w:tcPr>
                      <w:p w14:paraId="04A2A640" w14:textId="77777777" w:rsidR="00CA5D2F" w:rsidRPr="007C398F" w:rsidRDefault="00CA5D2F" w:rsidP="00CA5D2F">
                        <w:pPr>
                          <w:spacing w:before="0" w:after="0" w:line="240" w:lineRule="auto"/>
                          <w:jc w:val="both"/>
                          <w:rPr>
                            <w:sz w:val="20"/>
                            <w:szCs w:val="20"/>
                          </w:rPr>
                        </w:pPr>
                        <w:r w:rsidRPr="007C398F">
                          <w:rPr>
                            <w:sz w:val="20"/>
                            <w:szCs w:val="20"/>
                          </w:rPr>
                          <w:t>07 02 03</w:t>
                        </w:r>
                      </w:p>
                      <w:p w14:paraId="6ED08D4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1C81D07" w14:textId="77777777" w:rsidR="00CA5D2F" w:rsidRPr="007C398F" w:rsidRDefault="00CA5D2F" w:rsidP="00CA5D2F">
                        <w:pPr>
                          <w:spacing w:before="0" w:after="0" w:line="240" w:lineRule="auto"/>
                          <w:jc w:val="both"/>
                          <w:rPr>
                            <w:sz w:val="20"/>
                            <w:szCs w:val="20"/>
                          </w:rPr>
                        </w:pPr>
                        <w:r w:rsidRPr="007C398F">
                          <w:rPr>
                            <w:sz w:val="20"/>
                            <w:szCs w:val="20"/>
                          </w:rPr>
                          <w:t>Solvants, liquides de lavage et liqueurs mères organiques halogénés.</w:t>
                        </w:r>
                      </w:p>
                      <w:p w14:paraId="050E7FB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A540A5D" w14:textId="77777777" w:rsidTr="00C86D6E">
                    <w:tc>
                      <w:tcPr>
                        <w:tcW w:w="0" w:type="auto"/>
                      </w:tcPr>
                      <w:p w14:paraId="627986FB" w14:textId="77777777" w:rsidR="00CA5D2F" w:rsidRPr="007C398F" w:rsidRDefault="00CA5D2F" w:rsidP="00CA5D2F">
                        <w:pPr>
                          <w:spacing w:before="0" w:after="0" w:line="240" w:lineRule="auto"/>
                          <w:jc w:val="both"/>
                          <w:rPr>
                            <w:sz w:val="20"/>
                            <w:szCs w:val="20"/>
                          </w:rPr>
                        </w:pPr>
                        <w:r w:rsidRPr="007C398F">
                          <w:rPr>
                            <w:sz w:val="20"/>
                            <w:szCs w:val="20"/>
                          </w:rPr>
                          <w:t>07 02 04</w:t>
                        </w:r>
                      </w:p>
                      <w:p w14:paraId="6B3C44B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2251227" w14:textId="77777777" w:rsidR="00CA5D2F" w:rsidRPr="007C398F" w:rsidRDefault="00CA5D2F" w:rsidP="00CA5D2F">
                        <w:pPr>
                          <w:spacing w:before="0" w:after="0" w:line="240" w:lineRule="auto"/>
                          <w:jc w:val="both"/>
                          <w:rPr>
                            <w:sz w:val="20"/>
                            <w:szCs w:val="20"/>
                          </w:rPr>
                        </w:pPr>
                        <w:r w:rsidRPr="007C398F">
                          <w:rPr>
                            <w:sz w:val="20"/>
                            <w:szCs w:val="20"/>
                          </w:rPr>
                          <w:t>Autres solvants, liquides de lavage et liqueurs mères organiques.</w:t>
                        </w:r>
                      </w:p>
                      <w:p w14:paraId="6336046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4EE4201" w14:textId="77777777" w:rsidTr="00C86D6E">
                    <w:tc>
                      <w:tcPr>
                        <w:tcW w:w="0" w:type="auto"/>
                      </w:tcPr>
                      <w:p w14:paraId="751E5092" w14:textId="77777777" w:rsidR="00CA5D2F" w:rsidRPr="007C398F" w:rsidRDefault="00CA5D2F" w:rsidP="00CA5D2F">
                        <w:pPr>
                          <w:spacing w:before="0" w:after="0" w:line="240" w:lineRule="auto"/>
                          <w:jc w:val="both"/>
                          <w:rPr>
                            <w:sz w:val="20"/>
                            <w:szCs w:val="20"/>
                          </w:rPr>
                        </w:pPr>
                        <w:r w:rsidRPr="007C398F">
                          <w:rPr>
                            <w:sz w:val="20"/>
                            <w:szCs w:val="20"/>
                          </w:rPr>
                          <w:t>07 02 07</w:t>
                        </w:r>
                      </w:p>
                      <w:p w14:paraId="2705F97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B40DB0C" w14:textId="77777777" w:rsidR="00CA5D2F" w:rsidRPr="007C398F" w:rsidRDefault="00CA5D2F" w:rsidP="00CA5D2F">
                        <w:pPr>
                          <w:spacing w:before="0" w:after="0" w:line="240" w:lineRule="auto"/>
                          <w:jc w:val="both"/>
                          <w:rPr>
                            <w:sz w:val="20"/>
                            <w:szCs w:val="20"/>
                          </w:rPr>
                        </w:pPr>
                        <w:r w:rsidRPr="007C398F">
                          <w:rPr>
                            <w:sz w:val="20"/>
                            <w:szCs w:val="20"/>
                          </w:rPr>
                          <w:t>Résidus de réaction et résidus de distillation halogénés.</w:t>
                        </w:r>
                      </w:p>
                      <w:p w14:paraId="72201C6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67D0E79" w14:textId="77777777" w:rsidTr="00C86D6E">
                    <w:tc>
                      <w:tcPr>
                        <w:tcW w:w="0" w:type="auto"/>
                      </w:tcPr>
                      <w:p w14:paraId="53670F2E" w14:textId="77777777" w:rsidR="00CA5D2F" w:rsidRPr="007C398F" w:rsidRDefault="00CA5D2F" w:rsidP="00CA5D2F">
                        <w:pPr>
                          <w:spacing w:before="0" w:after="0" w:line="240" w:lineRule="auto"/>
                          <w:jc w:val="both"/>
                          <w:rPr>
                            <w:sz w:val="20"/>
                            <w:szCs w:val="20"/>
                          </w:rPr>
                        </w:pPr>
                        <w:r w:rsidRPr="007C398F">
                          <w:rPr>
                            <w:sz w:val="20"/>
                            <w:szCs w:val="20"/>
                          </w:rPr>
                          <w:t>07 02 08</w:t>
                        </w:r>
                      </w:p>
                      <w:p w14:paraId="33BE4A5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6373517" w14:textId="77777777" w:rsidR="00CA5D2F" w:rsidRPr="007C398F" w:rsidRDefault="00CA5D2F" w:rsidP="00CA5D2F">
                        <w:pPr>
                          <w:spacing w:before="0" w:after="0" w:line="240" w:lineRule="auto"/>
                          <w:jc w:val="both"/>
                          <w:rPr>
                            <w:sz w:val="20"/>
                            <w:szCs w:val="20"/>
                          </w:rPr>
                        </w:pPr>
                        <w:r w:rsidRPr="007C398F">
                          <w:rPr>
                            <w:sz w:val="20"/>
                            <w:szCs w:val="20"/>
                          </w:rPr>
                          <w:t>Autres résidus de réaction et résidus de distillation.</w:t>
                        </w:r>
                      </w:p>
                      <w:p w14:paraId="2EFC776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F990542" w14:textId="77777777" w:rsidTr="00C86D6E">
                    <w:tc>
                      <w:tcPr>
                        <w:tcW w:w="0" w:type="auto"/>
                      </w:tcPr>
                      <w:p w14:paraId="26A0F4F3" w14:textId="77777777" w:rsidR="00CA5D2F" w:rsidRPr="007C398F" w:rsidRDefault="00CA5D2F" w:rsidP="00CA5D2F">
                        <w:pPr>
                          <w:spacing w:before="0" w:after="0" w:line="240" w:lineRule="auto"/>
                          <w:jc w:val="both"/>
                          <w:rPr>
                            <w:sz w:val="20"/>
                            <w:szCs w:val="20"/>
                          </w:rPr>
                        </w:pPr>
                        <w:r w:rsidRPr="007C398F">
                          <w:rPr>
                            <w:sz w:val="20"/>
                            <w:szCs w:val="20"/>
                          </w:rPr>
                          <w:t>07 02 09</w:t>
                        </w:r>
                      </w:p>
                      <w:p w14:paraId="07E1E29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FBDE223" w14:textId="77777777" w:rsidR="00CA5D2F" w:rsidRPr="007C398F" w:rsidRDefault="00CA5D2F" w:rsidP="00CA5D2F">
                        <w:pPr>
                          <w:spacing w:before="0" w:after="0" w:line="240" w:lineRule="auto"/>
                          <w:jc w:val="both"/>
                          <w:rPr>
                            <w:sz w:val="20"/>
                            <w:szCs w:val="20"/>
                          </w:rPr>
                        </w:pPr>
                        <w:r w:rsidRPr="007C398F">
                          <w:rPr>
                            <w:sz w:val="20"/>
                            <w:szCs w:val="20"/>
                          </w:rPr>
                          <w:t>Gâteaux de filtration et absorbants usés halogénés.</w:t>
                        </w:r>
                      </w:p>
                      <w:p w14:paraId="3299568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F3A2EFE" w14:textId="77777777" w:rsidTr="00C86D6E">
                    <w:tc>
                      <w:tcPr>
                        <w:tcW w:w="0" w:type="auto"/>
                      </w:tcPr>
                      <w:p w14:paraId="6C6B7FC1" w14:textId="77777777" w:rsidR="00CA5D2F" w:rsidRPr="007C398F" w:rsidRDefault="00CA5D2F" w:rsidP="00CA5D2F">
                        <w:pPr>
                          <w:spacing w:before="0" w:after="0" w:line="240" w:lineRule="auto"/>
                          <w:jc w:val="both"/>
                          <w:rPr>
                            <w:sz w:val="20"/>
                            <w:szCs w:val="20"/>
                          </w:rPr>
                        </w:pPr>
                        <w:r w:rsidRPr="007C398F">
                          <w:rPr>
                            <w:sz w:val="20"/>
                            <w:szCs w:val="20"/>
                          </w:rPr>
                          <w:t>07 02 10</w:t>
                        </w:r>
                      </w:p>
                      <w:p w14:paraId="7310F39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C5DD805" w14:textId="77777777" w:rsidR="00CA5D2F" w:rsidRPr="007C398F" w:rsidRDefault="00CA5D2F" w:rsidP="00CA5D2F">
                        <w:pPr>
                          <w:spacing w:before="0" w:after="0" w:line="240" w:lineRule="auto"/>
                          <w:jc w:val="both"/>
                          <w:rPr>
                            <w:sz w:val="20"/>
                            <w:szCs w:val="20"/>
                          </w:rPr>
                        </w:pPr>
                        <w:r w:rsidRPr="007C398F">
                          <w:rPr>
                            <w:sz w:val="20"/>
                            <w:szCs w:val="20"/>
                          </w:rPr>
                          <w:t>Autres gâteaux de filtration et absorbants usés.</w:t>
                        </w:r>
                      </w:p>
                      <w:p w14:paraId="673534D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967B70C" w14:textId="77777777" w:rsidTr="00C86D6E">
                    <w:tc>
                      <w:tcPr>
                        <w:tcW w:w="0" w:type="auto"/>
                      </w:tcPr>
                      <w:p w14:paraId="7629BA42" w14:textId="77777777" w:rsidR="00CA5D2F" w:rsidRPr="007C398F" w:rsidRDefault="00CA5D2F" w:rsidP="00CA5D2F">
                        <w:pPr>
                          <w:spacing w:before="0" w:after="0" w:line="240" w:lineRule="auto"/>
                          <w:jc w:val="both"/>
                          <w:rPr>
                            <w:sz w:val="20"/>
                            <w:szCs w:val="20"/>
                          </w:rPr>
                        </w:pPr>
                        <w:r w:rsidRPr="007C398F">
                          <w:rPr>
                            <w:sz w:val="20"/>
                            <w:szCs w:val="20"/>
                          </w:rPr>
                          <w:t>07 02 11</w:t>
                        </w:r>
                      </w:p>
                      <w:p w14:paraId="39DB7D1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45A0890"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in situ des effluents contenant des substances dangereuses.</w:t>
                        </w:r>
                      </w:p>
                      <w:p w14:paraId="7D073AC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7D8010C" w14:textId="77777777" w:rsidTr="00C86D6E">
                    <w:tc>
                      <w:tcPr>
                        <w:tcW w:w="0" w:type="auto"/>
                      </w:tcPr>
                      <w:p w14:paraId="3AE6027A" w14:textId="77777777" w:rsidR="00CA5D2F" w:rsidRPr="007C398F" w:rsidRDefault="00CA5D2F" w:rsidP="00CA5D2F">
                        <w:pPr>
                          <w:spacing w:before="0" w:after="0" w:line="240" w:lineRule="auto"/>
                          <w:jc w:val="both"/>
                          <w:rPr>
                            <w:sz w:val="20"/>
                            <w:szCs w:val="20"/>
                          </w:rPr>
                        </w:pPr>
                        <w:r w:rsidRPr="007C398F">
                          <w:rPr>
                            <w:sz w:val="20"/>
                            <w:szCs w:val="20"/>
                          </w:rPr>
                          <w:t>07 02 12</w:t>
                        </w:r>
                      </w:p>
                      <w:p w14:paraId="24F9E83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24EADBF"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in situ des effluents autres que celles visées à la rubrique 07 02 11.</w:t>
                        </w:r>
                      </w:p>
                      <w:p w14:paraId="3F6C467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2E4C18D" w14:textId="77777777" w:rsidTr="00C86D6E">
                    <w:tc>
                      <w:tcPr>
                        <w:tcW w:w="0" w:type="auto"/>
                      </w:tcPr>
                      <w:p w14:paraId="74ACFD93" w14:textId="77777777" w:rsidR="00CA5D2F" w:rsidRPr="007C398F" w:rsidRDefault="00CA5D2F" w:rsidP="00CA5D2F">
                        <w:pPr>
                          <w:spacing w:before="0" w:after="0" w:line="240" w:lineRule="auto"/>
                          <w:jc w:val="both"/>
                          <w:rPr>
                            <w:sz w:val="20"/>
                            <w:szCs w:val="20"/>
                          </w:rPr>
                        </w:pPr>
                        <w:r w:rsidRPr="007C398F">
                          <w:rPr>
                            <w:sz w:val="20"/>
                            <w:szCs w:val="20"/>
                          </w:rPr>
                          <w:t>07 02 13</w:t>
                        </w:r>
                      </w:p>
                      <w:p w14:paraId="2B88F6E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074B131" w14:textId="77777777" w:rsidR="00CA5D2F" w:rsidRPr="007C398F" w:rsidRDefault="00CA5D2F" w:rsidP="00CA5D2F">
                        <w:pPr>
                          <w:spacing w:before="0" w:after="0" w:line="240" w:lineRule="auto"/>
                          <w:jc w:val="both"/>
                          <w:rPr>
                            <w:sz w:val="20"/>
                            <w:szCs w:val="20"/>
                          </w:rPr>
                        </w:pPr>
                        <w:r w:rsidRPr="007C398F">
                          <w:rPr>
                            <w:sz w:val="20"/>
                            <w:szCs w:val="20"/>
                          </w:rPr>
                          <w:t>Déchets plastiques.</w:t>
                        </w:r>
                      </w:p>
                      <w:p w14:paraId="57BE844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E9AF1D9" w14:textId="77777777" w:rsidTr="00C86D6E">
                    <w:tc>
                      <w:tcPr>
                        <w:tcW w:w="0" w:type="auto"/>
                      </w:tcPr>
                      <w:p w14:paraId="5CE21570" w14:textId="77777777" w:rsidR="00CA5D2F" w:rsidRPr="007C398F" w:rsidRDefault="00CA5D2F" w:rsidP="00CA5D2F">
                        <w:pPr>
                          <w:spacing w:before="0" w:after="0" w:line="240" w:lineRule="auto"/>
                          <w:jc w:val="both"/>
                          <w:rPr>
                            <w:sz w:val="20"/>
                            <w:szCs w:val="20"/>
                          </w:rPr>
                        </w:pPr>
                        <w:r w:rsidRPr="007C398F">
                          <w:rPr>
                            <w:sz w:val="20"/>
                            <w:szCs w:val="20"/>
                          </w:rPr>
                          <w:t>07 02 14</w:t>
                        </w:r>
                      </w:p>
                      <w:p w14:paraId="685D540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F6CC743" w14:textId="77777777" w:rsidR="00CA5D2F" w:rsidRPr="007C398F" w:rsidRDefault="00CA5D2F" w:rsidP="00CA5D2F">
                        <w:pPr>
                          <w:spacing w:before="0" w:after="0" w:line="240" w:lineRule="auto"/>
                          <w:jc w:val="both"/>
                          <w:rPr>
                            <w:sz w:val="20"/>
                            <w:szCs w:val="20"/>
                          </w:rPr>
                        </w:pPr>
                        <w:r w:rsidRPr="007C398F">
                          <w:rPr>
                            <w:sz w:val="20"/>
                            <w:szCs w:val="20"/>
                          </w:rPr>
                          <w:t>Déchets provenant d’additifs contenant des substances dangereuses.</w:t>
                        </w:r>
                      </w:p>
                      <w:p w14:paraId="6B253CD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4709FDA" w14:textId="77777777" w:rsidTr="00C86D6E">
                    <w:tc>
                      <w:tcPr>
                        <w:tcW w:w="0" w:type="auto"/>
                      </w:tcPr>
                      <w:p w14:paraId="693CD617" w14:textId="77777777" w:rsidR="00CA5D2F" w:rsidRPr="007C398F" w:rsidRDefault="00CA5D2F" w:rsidP="00CA5D2F">
                        <w:pPr>
                          <w:spacing w:before="0" w:after="0" w:line="240" w:lineRule="auto"/>
                          <w:jc w:val="both"/>
                          <w:rPr>
                            <w:sz w:val="20"/>
                            <w:szCs w:val="20"/>
                          </w:rPr>
                        </w:pPr>
                        <w:r w:rsidRPr="007C398F">
                          <w:rPr>
                            <w:sz w:val="20"/>
                            <w:szCs w:val="20"/>
                          </w:rPr>
                          <w:t>07 02 15</w:t>
                        </w:r>
                      </w:p>
                      <w:p w14:paraId="5DEE1C6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2C4726A" w14:textId="77777777" w:rsidR="00CA5D2F" w:rsidRPr="007C398F" w:rsidRDefault="00CA5D2F" w:rsidP="00CA5D2F">
                        <w:pPr>
                          <w:spacing w:before="0" w:after="0" w:line="240" w:lineRule="auto"/>
                          <w:jc w:val="both"/>
                          <w:rPr>
                            <w:sz w:val="20"/>
                            <w:szCs w:val="20"/>
                          </w:rPr>
                        </w:pPr>
                        <w:r w:rsidRPr="007C398F">
                          <w:rPr>
                            <w:sz w:val="20"/>
                            <w:szCs w:val="20"/>
                          </w:rPr>
                          <w:t>Déchets provenant d’additifs autres que ceux visés à la rubrique 07 02 14.</w:t>
                        </w:r>
                      </w:p>
                      <w:p w14:paraId="1565FB9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132C882" w14:textId="77777777" w:rsidTr="00C86D6E">
                    <w:tc>
                      <w:tcPr>
                        <w:tcW w:w="0" w:type="auto"/>
                      </w:tcPr>
                      <w:p w14:paraId="6FB12E2E" w14:textId="77777777" w:rsidR="00CA5D2F" w:rsidRPr="007C398F" w:rsidRDefault="00CA5D2F" w:rsidP="00CA5D2F">
                        <w:pPr>
                          <w:spacing w:before="0" w:after="0" w:line="240" w:lineRule="auto"/>
                          <w:jc w:val="both"/>
                          <w:rPr>
                            <w:sz w:val="20"/>
                            <w:szCs w:val="20"/>
                          </w:rPr>
                        </w:pPr>
                        <w:r w:rsidRPr="007C398F">
                          <w:rPr>
                            <w:sz w:val="20"/>
                            <w:szCs w:val="20"/>
                          </w:rPr>
                          <w:lastRenderedPageBreak/>
                          <w:t>07 02 16</w:t>
                        </w:r>
                      </w:p>
                      <w:p w14:paraId="7B459F8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9070CBD" w14:textId="77777777" w:rsidR="00CA5D2F" w:rsidRPr="007C398F" w:rsidRDefault="00CA5D2F" w:rsidP="00CA5D2F">
                        <w:pPr>
                          <w:spacing w:before="0" w:after="0" w:line="240" w:lineRule="auto"/>
                          <w:jc w:val="both"/>
                          <w:rPr>
                            <w:sz w:val="20"/>
                            <w:szCs w:val="20"/>
                          </w:rPr>
                        </w:pPr>
                        <w:r w:rsidRPr="007C398F">
                          <w:rPr>
                            <w:sz w:val="20"/>
                            <w:szCs w:val="20"/>
                          </w:rPr>
                          <w:t>Déchets contenant des silicones dangereux.</w:t>
                        </w:r>
                      </w:p>
                      <w:p w14:paraId="5E8075C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CBEA449" w14:textId="77777777" w:rsidTr="00C86D6E">
                    <w:tc>
                      <w:tcPr>
                        <w:tcW w:w="0" w:type="auto"/>
                      </w:tcPr>
                      <w:p w14:paraId="1442D0B6" w14:textId="77777777" w:rsidR="00CA5D2F" w:rsidRPr="007C398F" w:rsidRDefault="00CA5D2F" w:rsidP="00CA5D2F">
                        <w:pPr>
                          <w:spacing w:before="0" w:after="0" w:line="240" w:lineRule="auto"/>
                          <w:jc w:val="both"/>
                          <w:rPr>
                            <w:sz w:val="20"/>
                            <w:szCs w:val="20"/>
                          </w:rPr>
                        </w:pPr>
                        <w:r w:rsidRPr="007C398F">
                          <w:rPr>
                            <w:sz w:val="20"/>
                            <w:szCs w:val="20"/>
                          </w:rPr>
                          <w:t>07 02 17</w:t>
                        </w:r>
                      </w:p>
                      <w:p w14:paraId="624D936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51CF873" w14:textId="77777777" w:rsidR="00CA5D2F" w:rsidRPr="007C398F" w:rsidRDefault="00CA5D2F" w:rsidP="00CA5D2F">
                        <w:pPr>
                          <w:spacing w:before="0" w:after="0" w:line="240" w:lineRule="auto"/>
                          <w:jc w:val="both"/>
                          <w:rPr>
                            <w:sz w:val="20"/>
                            <w:szCs w:val="20"/>
                          </w:rPr>
                        </w:pPr>
                        <w:r w:rsidRPr="007C398F">
                          <w:rPr>
                            <w:sz w:val="20"/>
                            <w:szCs w:val="20"/>
                          </w:rPr>
                          <w:t>Déchets contenant des silicones autres que ceux mentionnés sous 07 02 16.</w:t>
                        </w:r>
                      </w:p>
                      <w:p w14:paraId="5374391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1B8B44E" w14:textId="77777777" w:rsidTr="00C86D6E">
                    <w:tc>
                      <w:tcPr>
                        <w:tcW w:w="0" w:type="auto"/>
                      </w:tcPr>
                      <w:p w14:paraId="28B14D34" w14:textId="77777777" w:rsidR="00CA5D2F" w:rsidRPr="007C398F" w:rsidRDefault="00CA5D2F" w:rsidP="00CA5D2F">
                        <w:pPr>
                          <w:spacing w:before="0" w:after="0" w:line="240" w:lineRule="auto"/>
                          <w:jc w:val="both"/>
                          <w:rPr>
                            <w:sz w:val="20"/>
                            <w:szCs w:val="20"/>
                          </w:rPr>
                        </w:pPr>
                        <w:r w:rsidRPr="007C398F">
                          <w:rPr>
                            <w:sz w:val="20"/>
                            <w:szCs w:val="20"/>
                          </w:rPr>
                          <w:t>07 02 99</w:t>
                        </w:r>
                      </w:p>
                      <w:p w14:paraId="34EB7EB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968D625"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55EC34F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818FE9A" w14:textId="77777777" w:rsidTr="00C86D6E">
                    <w:tc>
                      <w:tcPr>
                        <w:tcW w:w="0" w:type="auto"/>
                      </w:tcPr>
                      <w:p w14:paraId="05EA069B" w14:textId="77777777" w:rsidR="00CA5D2F" w:rsidRPr="007C398F" w:rsidRDefault="00CA5D2F" w:rsidP="00CA5D2F">
                        <w:pPr>
                          <w:spacing w:before="0" w:after="0" w:line="240" w:lineRule="auto"/>
                          <w:jc w:val="both"/>
                          <w:rPr>
                            <w:sz w:val="20"/>
                            <w:szCs w:val="20"/>
                          </w:rPr>
                        </w:pPr>
                        <w:r w:rsidRPr="007C398F">
                          <w:rPr>
                            <w:sz w:val="20"/>
                            <w:szCs w:val="20"/>
                          </w:rPr>
                          <w:t> </w:t>
                        </w:r>
                      </w:p>
                      <w:p w14:paraId="7E0C1BD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1959F90" w14:textId="77777777" w:rsidR="00CA5D2F" w:rsidRPr="007C398F" w:rsidRDefault="00CA5D2F" w:rsidP="00CA5D2F">
                        <w:pPr>
                          <w:spacing w:before="0" w:after="0" w:line="240" w:lineRule="auto"/>
                          <w:jc w:val="both"/>
                          <w:rPr>
                            <w:sz w:val="20"/>
                            <w:szCs w:val="20"/>
                          </w:rPr>
                        </w:pPr>
                        <w:r w:rsidRPr="007C398F">
                          <w:rPr>
                            <w:sz w:val="20"/>
                            <w:szCs w:val="20"/>
                          </w:rPr>
                          <w:t> </w:t>
                        </w:r>
                      </w:p>
                      <w:p w14:paraId="54172CA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E6C7BEF" w14:textId="77777777" w:rsidTr="00C86D6E">
                    <w:tc>
                      <w:tcPr>
                        <w:tcW w:w="0" w:type="auto"/>
                      </w:tcPr>
                      <w:p w14:paraId="11EC1E0F" w14:textId="77777777" w:rsidR="00CA5D2F" w:rsidRPr="007C398F" w:rsidRDefault="00CA5D2F" w:rsidP="00CA5D2F">
                        <w:pPr>
                          <w:spacing w:before="0" w:after="0" w:line="240" w:lineRule="auto"/>
                          <w:jc w:val="both"/>
                          <w:rPr>
                            <w:sz w:val="20"/>
                            <w:szCs w:val="20"/>
                          </w:rPr>
                        </w:pPr>
                        <w:r w:rsidRPr="007C398F">
                          <w:rPr>
                            <w:sz w:val="20"/>
                            <w:szCs w:val="20"/>
                            <w:u w:val="single"/>
                          </w:rPr>
                          <w:t>07 03</w:t>
                        </w:r>
                      </w:p>
                      <w:p w14:paraId="2A49DD3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EB7A665"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FFDU de teintures et pigments organiques (sauf rubrique 06 11)</w:t>
                        </w:r>
                        <w:r w:rsidRPr="007C398F">
                          <w:rPr>
                            <w:sz w:val="20"/>
                            <w:szCs w:val="20"/>
                          </w:rPr>
                          <w:t>.</w:t>
                        </w:r>
                      </w:p>
                      <w:p w14:paraId="16776BB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6FD7A2B" w14:textId="77777777" w:rsidTr="00C86D6E">
                    <w:tc>
                      <w:tcPr>
                        <w:tcW w:w="0" w:type="auto"/>
                      </w:tcPr>
                      <w:p w14:paraId="22DB76F6" w14:textId="77777777" w:rsidR="00CA5D2F" w:rsidRPr="007C398F" w:rsidRDefault="00CA5D2F" w:rsidP="00CA5D2F">
                        <w:pPr>
                          <w:spacing w:before="0" w:after="0" w:line="240" w:lineRule="auto"/>
                          <w:jc w:val="both"/>
                          <w:rPr>
                            <w:sz w:val="20"/>
                            <w:szCs w:val="20"/>
                          </w:rPr>
                        </w:pPr>
                        <w:r w:rsidRPr="007C398F">
                          <w:rPr>
                            <w:sz w:val="20"/>
                            <w:szCs w:val="20"/>
                          </w:rPr>
                          <w:t>07 03 01</w:t>
                        </w:r>
                      </w:p>
                      <w:p w14:paraId="586F8E0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AA7F057" w14:textId="77777777" w:rsidR="00CA5D2F" w:rsidRPr="007C398F" w:rsidRDefault="00CA5D2F" w:rsidP="00CA5D2F">
                        <w:pPr>
                          <w:spacing w:before="0" w:after="0" w:line="240" w:lineRule="auto"/>
                          <w:jc w:val="both"/>
                          <w:rPr>
                            <w:sz w:val="20"/>
                            <w:szCs w:val="20"/>
                          </w:rPr>
                        </w:pPr>
                        <w:r w:rsidRPr="007C398F">
                          <w:rPr>
                            <w:sz w:val="20"/>
                            <w:szCs w:val="20"/>
                          </w:rPr>
                          <w:t>Eaux de lavage et liqueurs mères aqueuses.</w:t>
                        </w:r>
                      </w:p>
                      <w:p w14:paraId="27BC1EF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B45E042" w14:textId="77777777" w:rsidTr="00C86D6E">
                    <w:tc>
                      <w:tcPr>
                        <w:tcW w:w="0" w:type="auto"/>
                      </w:tcPr>
                      <w:p w14:paraId="7544AE8A" w14:textId="77777777" w:rsidR="00CA5D2F" w:rsidRPr="007C398F" w:rsidRDefault="00CA5D2F" w:rsidP="00CA5D2F">
                        <w:pPr>
                          <w:spacing w:before="0" w:after="0" w:line="240" w:lineRule="auto"/>
                          <w:jc w:val="both"/>
                          <w:rPr>
                            <w:sz w:val="20"/>
                            <w:szCs w:val="20"/>
                          </w:rPr>
                        </w:pPr>
                        <w:r w:rsidRPr="007C398F">
                          <w:rPr>
                            <w:sz w:val="20"/>
                            <w:szCs w:val="20"/>
                          </w:rPr>
                          <w:t>07 03 03</w:t>
                        </w:r>
                      </w:p>
                      <w:p w14:paraId="66E8EC2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0B77B8B" w14:textId="77777777" w:rsidR="00CA5D2F" w:rsidRPr="007C398F" w:rsidRDefault="00CA5D2F" w:rsidP="00CA5D2F">
                        <w:pPr>
                          <w:spacing w:before="0" w:after="0" w:line="240" w:lineRule="auto"/>
                          <w:jc w:val="both"/>
                          <w:rPr>
                            <w:sz w:val="20"/>
                            <w:szCs w:val="20"/>
                          </w:rPr>
                        </w:pPr>
                        <w:r w:rsidRPr="007C398F">
                          <w:rPr>
                            <w:sz w:val="20"/>
                            <w:szCs w:val="20"/>
                          </w:rPr>
                          <w:t>Solvants, liquides de lavage et liqueurs mères organiques halogénés.</w:t>
                        </w:r>
                      </w:p>
                      <w:p w14:paraId="6A0B36E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3DDF669" w14:textId="77777777" w:rsidTr="00C86D6E">
                    <w:tc>
                      <w:tcPr>
                        <w:tcW w:w="0" w:type="auto"/>
                      </w:tcPr>
                      <w:p w14:paraId="52B9217C" w14:textId="77777777" w:rsidR="00CA5D2F" w:rsidRPr="007C398F" w:rsidRDefault="00CA5D2F" w:rsidP="00CA5D2F">
                        <w:pPr>
                          <w:spacing w:before="0" w:after="0" w:line="240" w:lineRule="auto"/>
                          <w:jc w:val="both"/>
                          <w:rPr>
                            <w:sz w:val="20"/>
                            <w:szCs w:val="20"/>
                          </w:rPr>
                        </w:pPr>
                        <w:r w:rsidRPr="007C398F">
                          <w:rPr>
                            <w:sz w:val="20"/>
                            <w:szCs w:val="20"/>
                          </w:rPr>
                          <w:t>07 03 04</w:t>
                        </w:r>
                      </w:p>
                      <w:p w14:paraId="2346864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399879D" w14:textId="77777777" w:rsidR="00CA5D2F" w:rsidRPr="007C398F" w:rsidRDefault="00CA5D2F" w:rsidP="00CA5D2F">
                        <w:pPr>
                          <w:spacing w:before="0" w:after="0" w:line="240" w:lineRule="auto"/>
                          <w:jc w:val="both"/>
                          <w:rPr>
                            <w:sz w:val="20"/>
                            <w:szCs w:val="20"/>
                          </w:rPr>
                        </w:pPr>
                        <w:r w:rsidRPr="007C398F">
                          <w:rPr>
                            <w:sz w:val="20"/>
                            <w:szCs w:val="20"/>
                          </w:rPr>
                          <w:t>Autres solvants, liquides de lavage et liqueurs mères organiques.</w:t>
                        </w:r>
                      </w:p>
                      <w:p w14:paraId="13F4729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7031F07" w14:textId="77777777" w:rsidTr="00C86D6E">
                    <w:tc>
                      <w:tcPr>
                        <w:tcW w:w="0" w:type="auto"/>
                      </w:tcPr>
                      <w:p w14:paraId="1542D9E9" w14:textId="77777777" w:rsidR="00CA5D2F" w:rsidRPr="007C398F" w:rsidRDefault="00CA5D2F" w:rsidP="00CA5D2F">
                        <w:pPr>
                          <w:spacing w:before="0" w:after="0" w:line="240" w:lineRule="auto"/>
                          <w:jc w:val="both"/>
                          <w:rPr>
                            <w:sz w:val="20"/>
                            <w:szCs w:val="20"/>
                          </w:rPr>
                        </w:pPr>
                        <w:r w:rsidRPr="007C398F">
                          <w:rPr>
                            <w:sz w:val="20"/>
                            <w:szCs w:val="20"/>
                          </w:rPr>
                          <w:t>07 03 07</w:t>
                        </w:r>
                      </w:p>
                      <w:p w14:paraId="40AE893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2D337C9" w14:textId="77777777" w:rsidR="00CA5D2F" w:rsidRPr="007C398F" w:rsidRDefault="00CA5D2F" w:rsidP="00CA5D2F">
                        <w:pPr>
                          <w:spacing w:before="0" w:after="0" w:line="240" w:lineRule="auto"/>
                          <w:jc w:val="both"/>
                          <w:rPr>
                            <w:sz w:val="20"/>
                            <w:szCs w:val="20"/>
                          </w:rPr>
                        </w:pPr>
                        <w:r w:rsidRPr="007C398F">
                          <w:rPr>
                            <w:sz w:val="20"/>
                            <w:szCs w:val="20"/>
                          </w:rPr>
                          <w:t>Résidus de réaction et résidus de distillation halogénés.</w:t>
                        </w:r>
                      </w:p>
                      <w:p w14:paraId="7C0FD8F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9996790" w14:textId="77777777" w:rsidTr="00C86D6E">
                    <w:tc>
                      <w:tcPr>
                        <w:tcW w:w="0" w:type="auto"/>
                      </w:tcPr>
                      <w:p w14:paraId="1DCA08DE" w14:textId="77777777" w:rsidR="00CA5D2F" w:rsidRPr="007C398F" w:rsidRDefault="00CA5D2F" w:rsidP="00CA5D2F">
                        <w:pPr>
                          <w:spacing w:before="0" w:after="0" w:line="240" w:lineRule="auto"/>
                          <w:jc w:val="both"/>
                          <w:rPr>
                            <w:sz w:val="20"/>
                            <w:szCs w:val="20"/>
                          </w:rPr>
                        </w:pPr>
                        <w:r w:rsidRPr="007C398F">
                          <w:rPr>
                            <w:sz w:val="20"/>
                            <w:szCs w:val="20"/>
                          </w:rPr>
                          <w:t>07 03 08</w:t>
                        </w:r>
                      </w:p>
                      <w:p w14:paraId="6AC2DE6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0DAE045" w14:textId="77777777" w:rsidR="00CA5D2F" w:rsidRPr="007C398F" w:rsidRDefault="00CA5D2F" w:rsidP="00CA5D2F">
                        <w:pPr>
                          <w:spacing w:before="0" w:after="0" w:line="240" w:lineRule="auto"/>
                          <w:jc w:val="both"/>
                          <w:rPr>
                            <w:sz w:val="20"/>
                            <w:szCs w:val="20"/>
                          </w:rPr>
                        </w:pPr>
                        <w:r w:rsidRPr="007C398F">
                          <w:rPr>
                            <w:sz w:val="20"/>
                            <w:szCs w:val="20"/>
                          </w:rPr>
                          <w:t>Autres résidus de réaction et résidus de distillation.</w:t>
                        </w:r>
                      </w:p>
                      <w:p w14:paraId="77DAA28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11CEA92" w14:textId="77777777" w:rsidTr="00C86D6E">
                    <w:tc>
                      <w:tcPr>
                        <w:tcW w:w="0" w:type="auto"/>
                      </w:tcPr>
                      <w:p w14:paraId="2D26CF6A" w14:textId="77777777" w:rsidR="00CA5D2F" w:rsidRPr="007C398F" w:rsidRDefault="00CA5D2F" w:rsidP="00CA5D2F">
                        <w:pPr>
                          <w:spacing w:before="0" w:after="0" w:line="240" w:lineRule="auto"/>
                          <w:jc w:val="both"/>
                          <w:rPr>
                            <w:sz w:val="20"/>
                            <w:szCs w:val="20"/>
                          </w:rPr>
                        </w:pPr>
                        <w:r w:rsidRPr="007C398F">
                          <w:rPr>
                            <w:sz w:val="20"/>
                            <w:szCs w:val="20"/>
                          </w:rPr>
                          <w:t>07 03 09</w:t>
                        </w:r>
                      </w:p>
                      <w:p w14:paraId="44EFCFA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EFE11B6" w14:textId="77777777" w:rsidR="00CA5D2F" w:rsidRPr="007C398F" w:rsidRDefault="00CA5D2F" w:rsidP="00CA5D2F">
                        <w:pPr>
                          <w:spacing w:before="0" w:after="0" w:line="240" w:lineRule="auto"/>
                          <w:jc w:val="both"/>
                          <w:rPr>
                            <w:sz w:val="20"/>
                            <w:szCs w:val="20"/>
                          </w:rPr>
                        </w:pPr>
                        <w:r w:rsidRPr="007C398F">
                          <w:rPr>
                            <w:sz w:val="20"/>
                            <w:szCs w:val="20"/>
                          </w:rPr>
                          <w:t>Gâteaux de filtration et absorbants usés halogénés.</w:t>
                        </w:r>
                      </w:p>
                      <w:p w14:paraId="33FA370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49B18CE" w14:textId="77777777" w:rsidTr="00C86D6E">
                    <w:tc>
                      <w:tcPr>
                        <w:tcW w:w="0" w:type="auto"/>
                      </w:tcPr>
                      <w:p w14:paraId="6D5FA845" w14:textId="77777777" w:rsidR="00CA5D2F" w:rsidRPr="007C398F" w:rsidRDefault="00CA5D2F" w:rsidP="00CA5D2F">
                        <w:pPr>
                          <w:spacing w:before="0" w:after="0" w:line="240" w:lineRule="auto"/>
                          <w:jc w:val="both"/>
                          <w:rPr>
                            <w:sz w:val="20"/>
                            <w:szCs w:val="20"/>
                          </w:rPr>
                        </w:pPr>
                        <w:r w:rsidRPr="007C398F">
                          <w:rPr>
                            <w:sz w:val="20"/>
                            <w:szCs w:val="20"/>
                          </w:rPr>
                          <w:t>07 03 10</w:t>
                        </w:r>
                      </w:p>
                      <w:p w14:paraId="09C758F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FAD36AD" w14:textId="77777777" w:rsidR="00CA5D2F" w:rsidRPr="007C398F" w:rsidRDefault="00CA5D2F" w:rsidP="00CA5D2F">
                        <w:pPr>
                          <w:spacing w:before="0" w:after="0" w:line="240" w:lineRule="auto"/>
                          <w:jc w:val="both"/>
                          <w:rPr>
                            <w:sz w:val="20"/>
                            <w:szCs w:val="20"/>
                          </w:rPr>
                        </w:pPr>
                        <w:r w:rsidRPr="007C398F">
                          <w:rPr>
                            <w:sz w:val="20"/>
                            <w:szCs w:val="20"/>
                          </w:rPr>
                          <w:t>Autres gâteaux de filtration et absorbants usés.</w:t>
                        </w:r>
                      </w:p>
                      <w:p w14:paraId="73176C1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A02043F" w14:textId="77777777" w:rsidTr="00C86D6E">
                    <w:tc>
                      <w:tcPr>
                        <w:tcW w:w="0" w:type="auto"/>
                      </w:tcPr>
                      <w:p w14:paraId="2D137E50" w14:textId="77777777" w:rsidR="00CA5D2F" w:rsidRPr="007C398F" w:rsidRDefault="00CA5D2F" w:rsidP="00CA5D2F">
                        <w:pPr>
                          <w:spacing w:before="0" w:after="0" w:line="240" w:lineRule="auto"/>
                          <w:jc w:val="both"/>
                          <w:rPr>
                            <w:sz w:val="20"/>
                            <w:szCs w:val="20"/>
                          </w:rPr>
                        </w:pPr>
                        <w:r w:rsidRPr="007C398F">
                          <w:rPr>
                            <w:sz w:val="20"/>
                            <w:szCs w:val="20"/>
                          </w:rPr>
                          <w:t>07 03 11</w:t>
                        </w:r>
                      </w:p>
                      <w:p w14:paraId="5FE196F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C6A05CE"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in situ des effluents contenant des substances dangereuses.</w:t>
                        </w:r>
                      </w:p>
                      <w:p w14:paraId="3A6D9BE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8C1F590" w14:textId="77777777" w:rsidTr="00C86D6E">
                    <w:tc>
                      <w:tcPr>
                        <w:tcW w:w="0" w:type="auto"/>
                      </w:tcPr>
                      <w:p w14:paraId="5A69A1E1" w14:textId="77777777" w:rsidR="00CA5D2F" w:rsidRPr="007C398F" w:rsidRDefault="00CA5D2F" w:rsidP="00CA5D2F">
                        <w:pPr>
                          <w:spacing w:before="0" w:after="0" w:line="240" w:lineRule="auto"/>
                          <w:jc w:val="both"/>
                          <w:rPr>
                            <w:sz w:val="20"/>
                            <w:szCs w:val="20"/>
                          </w:rPr>
                        </w:pPr>
                        <w:r w:rsidRPr="007C398F">
                          <w:rPr>
                            <w:sz w:val="20"/>
                            <w:szCs w:val="20"/>
                          </w:rPr>
                          <w:t>07 03 12</w:t>
                        </w:r>
                      </w:p>
                      <w:p w14:paraId="2174090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B8B5F01"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in situ des effluents autres que celles visées à la rubrique 07 03 11.</w:t>
                        </w:r>
                      </w:p>
                      <w:p w14:paraId="2CC8A72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F54A55F" w14:textId="77777777" w:rsidTr="00C86D6E">
                    <w:tc>
                      <w:tcPr>
                        <w:tcW w:w="0" w:type="auto"/>
                      </w:tcPr>
                      <w:p w14:paraId="33F66018" w14:textId="77777777" w:rsidR="00CA5D2F" w:rsidRPr="007C398F" w:rsidRDefault="00CA5D2F" w:rsidP="00CA5D2F">
                        <w:pPr>
                          <w:spacing w:before="0" w:after="0" w:line="240" w:lineRule="auto"/>
                          <w:jc w:val="both"/>
                          <w:rPr>
                            <w:sz w:val="20"/>
                            <w:szCs w:val="20"/>
                          </w:rPr>
                        </w:pPr>
                        <w:r w:rsidRPr="007C398F">
                          <w:rPr>
                            <w:sz w:val="20"/>
                            <w:szCs w:val="20"/>
                          </w:rPr>
                          <w:lastRenderedPageBreak/>
                          <w:t>07 03 99</w:t>
                        </w:r>
                      </w:p>
                      <w:p w14:paraId="0DD136D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E317979"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3B0DE69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ACB372A" w14:textId="77777777" w:rsidTr="00C86D6E">
                    <w:tc>
                      <w:tcPr>
                        <w:tcW w:w="0" w:type="auto"/>
                      </w:tcPr>
                      <w:p w14:paraId="0D58F7EB"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292BB40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CA58F11"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466E269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273D1B1" w14:textId="77777777" w:rsidTr="00C86D6E">
                    <w:tc>
                      <w:tcPr>
                        <w:tcW w:w="0" w:type="auto"/>
                      </w:tcPr>
                      <w:p w14:paraId="31100499" w14:textId="77777777" w:rsidR="00CA5D2F" w:rsidRPr="007C398F" w:rsidRDefault="00CA5D2F" w:rsidP="00CA5D2F">
                        <w:pPr>
                          <w:spacing w:before="0" w:after="0" w:line="240" w:lineRule="auto"/>
                          <w:jc w:val="both"/>
                          <w:rPr>
                            <w:sz w:val="20"/>
                            <w:szCs w:val="20"/>
                          </w:rPr>
                        </w:pPr>
                        <w:r w:rsidRPr="007C398F">
                          <w:rPr>
                            <w:sz w:val="20"/>
                            <w:szCs w:val="20"/>
                            <w:u w:val="single"/>
                          </w:rPr>
                          <w:t>07 04</w:t>
                        </w:r>
                      </w:p>
                      <w:p w14:paraId="4E8D403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BE567A2"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FFDU des produits phytosanitaires organiques (sauf rubriques 02 01 08 et 02 01 09), d’agents de protection du bois (sauf section 03 02) et d’autres biocides</w:t>
                        </w:r>
                        <w:r w:rsidRPr="007C398F">
                          <w:rPr>
                            <w:sz w:val="20"/>
                            <w:szCs w:val="20"/>
                          </w:rPr>
                          <w:t>.</w:t>
                        </w:r>
                      </w:p>
                      <w:p w14:paraId="4AC569A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4ED9D93" w14:textId="77777777" w:rsidTr="00C86D6E">
                    <w:tc>
                      <w:tcPr>
                        <w:tcW w:w="0" w:type="auto"/>
                      </w:tcPr>
                      <w:p w14:paraId="00401D7D" w14:textId="77777777" w:rsidR="00CA5D2F" w:rsidRPr="007C398F" w:rsidRDefault="00CA5D2F" w:rsidP="00CA5D2F">
                        <w:pPr>
                          <w:spacing w:before="0" w:after="0" w:line="240" w:lineRule="auto"/>
                          <w:jc w:val="both"/>
                          <w:rPr>
                            <w:sz w:val="20"/>
                            <w:szCs w:val="20"/>
                          </w:rPr>
                        </w:pPr>
                        <w:r w:rsidRPr="007C398F">
                          <w:rPr>
                            <w:sz w:val="20"/>
                            <w:szCs w:val="20"/>
                          </w:rPr>
                          <w:t>07 04 01</w:t>
                        </w:r>
                      </w:p>
                      <w:p w14:paraId="36B8020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C319FAE" w14:textId="77777777" w:rsidR="00CA5D2F" w:rsidRPr="007C398F" w:rsidRDefault="00CA5D2F" w:rsidP="00CA5D2F">
                        <w:pPr>
                          <w:spacing w:before="0" w:after="0" w:line="240" w:lineRule="auto"/>
                          <w:jc w:val="both"/>
                          <w:rPr>
                            <w:sz w:val="20"/>
                            <w:szCs w:val="20"/>
                          </w:rPr>
                        </w:pPr>
                        <w:r w:rsidRPr="007C398F">
                          <w:rPr>
                            <w:sz w:val="20"/>
                            <w:szCs w:val="20"/>
                          </w:rPr>
                          <w:t>Eaux de lavage et liqueurs mères aqueuses.</w:t>
                        </w:r>
                      </w:p>
                      <w:p w14:paraId="26C7AAB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45D7E8C" w14:textId="77777777" w:rsidTr="00C86D6E">
                    <w:tc>
                      <w:tcPr>
                        <w:tcW w:w="0" w:type="auto"/>
                      </w:tcPr>
                      <w:p w14:paraId="3AC301D8" w14:textId="77777777" w:rsidR="00CA5D2F" w:rsidRPr="007C398F" w:rsidRDefault="00CA5D2F" w:rsidP="00CA5D2F">
                        <w:pPr>
                          <w:spacing w:before="0" w:after="0" w:line="240" w:lineRule="auto"/>
                          <w:jc w:val="both"/>
                          <w:rPr>
                            <w:sz w:val="20"/>
                            <w:szCs w:val="20"/>
                          </w:rPr>
                        </w:pPr>
                        <w:r w:rsidRPr="007C398F">
                          <w:rPr>
                            <w:sz w:val="20"/>
                            <w:szCs w:val="20"/>
                          </w:rPr>
                          <w:t>07 04 03</w:t>
                        </w:r>
                      </w:p>
                      <w:p w14:paraId="662A957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AB4891E" w14:textId="77777777" w:rsidR="00CA5D2F" w:rsidRPr="007C398F" w:rsidRDefault="00CA5D2F" w:rsidP="00CA5D2F">
                        <w:pPr>
                          <w:spacing w:before="0" w:after="0" w:line="240" w:lineRule="auto"/>
                          <w:jc w:val="both"/>
                          <w:rPr>
                            <w:sz w:val="20"/>
                            <w:szCs w:val="20"/>
                          </w:rPr>
                        </w:pPr>
                        <w:r w:rsidRPr="007C398F">
                          <w:rPr>
                            <w:sz w:val="20"/>
                            <w:szCs w:val="20"/>
                          </w:rPr>
                          <w:t>Solvants, liquides de lavage et liqueurs mères organiques halogénés.</w:t>
                        </w:r>
                      </w:p>
                      <w:p w14:paraId="4AFCEEA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6FE1EB4" w14:textId="77777777" w:rsidTr="00C86D6E">
                    <w:tc>
                      <w:tcPr>
                        <w:tcW w:w="0" w:type="auto"/>
                      </w:tcPr>
                      <w:p w14:paraId="71CCABEE" w14:textId="77777777" w:rsidR="00CA5D2F" w:rsidRPr="007C398F" w:rsidRDefault="00CA5D2F" w:rsidP="00CA5D2F">
                        <w:pPr>
                          <w:spacing w:before="0" w:after="0" w:line="240" w:lineRule="auto"/>
                          <w:jc w:val="both"/>
                          <w:rPr>
                            <w:sz w:val="20"/>
                            <w:szCs w:val="20"/>
                          </w:rPr>
                        </w:pPr>
                        <w:r w:rsidRPr="007C398F">
                          <w:rPr>
                            <w:sz w:val="20"/>
                            <w:szCs w:val="20"/>
                          </w:rPr>
                          <w:t>07 04 04</w:t>
                        </w:r>
                      </w:p>
                      <w:p w14:paraId="53ECB8F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B804D45" w14:textId="77777777" w:rsidR="00CA5D2F" w:rsidRPr="007C398F" w:rsidRDefault="00CA5D2F" w:rsidP="00CA5D2F">
                        <w:pPr>
                          <w:spacing w:before="0" w:after="0" w:line="240" w:lineRule="auto"/>
                          <w:jc w:val="both"/>
                          <w:rPr>
                            <w:sz w:val="20"/>
                            <w:szCs w:val="20"/>
                          </w:rPr>
                        </w:pPr>
                        <w:r w:rsidRPr="007C398F">
                          <w:rPr>
                            <w:sz w:val="20"/>
                            <w:szCs w:val="20"/>
                          </w:rPr>
                          <w:t>Autres solvants, liquides de lavage et liqueurs mères organiques.</w:t>
                        </w:r>
                      </w:p>
                      <w:p w14:paraId="442127B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94ADB6B" w14:textId="77777777" w:rsidTr="00C86D6E">
                    <w:tc>
                      <w:tcPr>
                        <w:tcW w:w="0" w:type="auto"/>
                      </w:tcPr>
                      <w:p w14:paraId="1DECBD34" w14:textId="77777777" w:rsidR="00CA5D2F" w:rsidRPr="007C398F" w:rsidRDefault="00CA5D2F" w:rsidP="00CA5D2F">
                        <w:pPr>
                          <w:spacing w:before="0" w:after="0" w:line="240" w:lineRule="auto"/>
                          <w:jc w:val="both"/>
                          <w:rPr>
                            <w:sz w:val="20"/>
                            <w:szCs w:val="20"/>
                          </w:rPr>
                        </w:pPr>
                        <w:r w:rsidRPr="007C398F">
                          <w:rPr>
                            <w:sz w:val="20"/>
                            <w:szCs w:val="20"/>
                          </w:rPr>
                          <w:t>07 04 07</w:t>
                        </w:r>
                      </w:p>
                      <w:p w14:paraId="1E23374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80B7767" w14:textId="77777777" w:rsidR="00CA5D2F" w:rsidRPr="007C398F" w:rsidRDefault="00CA5D2F" w:rsidP="00CA5D2F">
                        <w:pPr>
                          <w:spacing w:before="0" w:after="0" w:line="240" w:lineRule="auto"/>
                          <w:jc w:val="both"/>
                          <w:rPr>
                            <w:sz w:val="20"/>
                            <w:szCs w:val="20"/>
                          </w:rPr>
                        </w:pPr>
                        <w:r w:rsidRPr="007C398F">
                          <w:rPr>
                            <w:sz w:val="20"/>
                            <w:szCs w:val="20"/>
                          </w:rPr>
                          <w:t>Résidus de réaction et résidus de distillation halogénés.</w:t>
                        </w:r>
                      </w:p>
                      <w:p w14:paraId="7AF08C7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D4673F5" w14:textId="77777777" w:rsidTr="00C86D6E">
                    <w:tc>
                      <w:tcPr>
                        <w:tcW w:w="0" w:type="auto"/>
                      </w:tcPr>
                      <w:p w14:paraId="47D09EAB" w14:textId="77777777" w:rsidR="00CA5D2F" w:rsidRPr="007C398F" w:rsidRDefault="00CA5D2F" w:rsidP="00CA5D2F">
                        <w:pPr>
                          <w:spacing w:before="0" w:after="0" w:line="240" w:lineRule="auto"/>
                          <w:jc w:val="both"/>
                          <w:rPr>
                            <w:sz w:val="20"/>
                            <w:szCs w:val="20"/>
                          </w:rPr>
                        </w:pPr>
                        <w:r w:rsidRPr="007C398F">
                          <w:rPr>
                            <w:sz w:val="20"/>
                            <w:szCs w:val="20"/>
                          </w:rPr>
                          <w:t>07 04 08</w:t>
                        </w:r>
                      </w:p>
                      <w:p w14:paraId="2963D74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646410A" w14:textId="77777777" w:rsidR="00CA5D2F" w:rsidRPr="007C398F" w:rsidRDefault="00CA5D2F" w:rsidP="00CA5D2F">
                        <w:pPr>
                          <w:spacing w:before="0" w:after="0" w:line="240" w:lineRule="auto"/>
                          <w:jc w:val="both"/>
                          <w:rPr>
                            <w:sz w:val="20"/>
                            <w:szCs w:val="20"/>
                          </w:rPr>
                        </w:pPr>
                        <w:r w:rsidRPr="007C398F">
                          <w:rPr>
                            <w:sz w:val="20"/>
                            <w:szCs w:val="20"/>
                          </w:rPr>
                          <w:t>Autres résidus de réaction et résidus de distillation.</w:t>
                        </w:r>
                      </w:p>
                      <w:p w14:paraId="003A07B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8E27781" w14:textId="77777777" w:rsidTr="00C86D6E">
                    <w:tc>
                      <w:tcPr>
                        <w:tcW w:w="0" w:type="auto"/>
                      </w:tcPr>
                      <w:p w14:paraId="22DB699B" w14:textId="77777777" w:rsidR="00CA5D2F" w:rsidRPr="007C398F" w:rsidRDefault="00CA5D2F" w:rsidP="00CA5D2F">
                        <w:pPr>
                          <w:spacing w:before="0" w:after="0" w:line="240" w:lineRule="auto"/>
                          <w:jc w:val="both"/>
                          <w:rPr>
                            <w:sz w:val="20"/>
                            <w:szCs w:val="20"/>
                          </w:rPr>
                        </w:pPr>
                        <w:r w:rsidRPr="007C398F">
                          <w:rPr>
                            <w:sz w:val="20"/>
                            <w:szCs w:val="20"/>
                          </w:rPr>
                          <w:t>07 04 09</w:t>
                        </w:r>
                      </w:p>
                      <w:p w14:paraId="566F1AE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F66ECB8" w14:textId="77777777" w:rsidR="00CA5D2F" w:rsidRPr="007C398F" w:rsidRDefault="00CA5D2F" w:rsidP="00CA5D2F">
                        <w:pPr>
                          <w:spacing w:before="0" w:after="0" w:line="240" w:lineRule="auto"/>
                          <w:jc w:val="both"/>
                          <w:rPr>
                            <w:sz w:val="20"/>
                            <w:szCs w:val="20"/>
                          </w:rPr>
                        </w:pPr>
                        <w:r w:rsidRPr="007C398F">
                          <w:rPr>
                            <w:sz w:val="20"/>
                            <w:szCs w:val="20"/>
                          </w:rPr>
                          <w:t>Gâteaux de filtration et absorbants usés halogénés.</w:t>
                        </w:r>
                      </w:p>
                      <w:p w14:paraId="2A945DE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03761E7" w14:textId="77777777" w:rsidTr="00C86D6E">
                    <w:tc>
                      <w:tcPr>
                        <w:tcW w:w="0" w:type="auto"/>
                      </w:tcPr>
                      <w:p w14:paraId="430F3F85" w14:textId="77777777" w:rsidR="00CA5D2F" w:rsidRPr="007C398F" w:rsidRDefault="00CA5D2F" w:rsidP="00CA5D2F">
                        <w:pPr>
                          <w:spacing w:before="0" w:after="0" w:line="240" w:lineRule="auto"/>
                          <w:jc w:val="both"/>
                          <w:rPr>
                            <w:sz w:val="20"/>
                            <w:szCs w:val="20"/>
                          </w:rPr>
                        </w:pPr>
                        <w:r w:rsidRPr="007C398F">
                          <w:rPr>
                            <w:sz w:val="20"/>
                            <w:szCs w:val="20"/>
                          </w:rPr>
                          <w:t>07 04 10</w:t>
                        </w:r>
                      </w:p>
                      <w:p w14:paraId="3B0498E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A698EC2" w14:textId="77777777" w:rsidR="00CA5D2F" w:rsidRPr="007C398F" w:rsidRDefault="00CA5D2F" w:rsidP="00CA5D2F">
                        <w:pPr>
                          <w:spacing w:before="0" w:after="0" w:line="240" w:lineRule="auto"/>
                          <w:jc w:val="both"/>
                          <w:rPr>
                            <w:sz w:val="20"/>
                            <w:szCs w:val="20"/>
                          </w:rPr>
                        </w:pPr>
                        <w:r w:rsidRPr="007C398F">
                          <w:rPr>
                            <w:sz w:val="20"/>
                            <w:szCs w:val="20"/>
                          </w:rPr>
                          <w:t>Autres gâteaux de filtration et absorbants usés.</w:t>
                        </w:r>
                      </w:p>
                      <w:p w14:paraId="7E9689F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00D721E" w14:textId="77777777" w:rsidTr="00C86D6E">
                    <w:tc>
                      <w:tcPr>
                        <w:tcW w:w="0" w:type="auto"/>
                      </w:tcPr>
                      <w:p w14:paraId="17B3DC52" w14:textId="77777777" w:rsidR="00CA5D2F" w:rsidRPr="007C398F" w:rsidRDefault="00CA5D2F" w:rsidP="00CA5D2F">
                        <w:pPr>
                          <w:spacing w:before="0" w:after="0" w:line="240" w:lineRule="auto"/>
                          <w:jc w:val="both"/>
                          <w:rPr>
                            <w:sz w:val="20"/>
                            <w:szCs w:val="20"/>
                          </w:rPr>
                        </w:pPr>
                        <w:r w:rsidRPr="007C398F">
                          <w:rPr>
                            <w:sz w:val="20"/>
                            <w:szCs w:val="20"/>
                          </w:rPr>
                          <w:t>07 04 11</w:t>
                        </w:r>
                      </w:p>
                      <w:p w14:paraId="6A1803F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65BF956"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in situ des effluents contenant des substances dangereuses.</w:t>
                        </w:r>
                      </w:p>
                      <w:p w14:paraId="0179285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CD84A67" w14:textId="77777777" w:rsidTr="00C86D6E">
                    <w:tc>
                      <w:tcPr>
                        <w:tcW w:w="0" w:type="auto"/>
                      </w:tcPr>
                      <w:p w14:paraId="3EDF9A94" w14:textId="77777777" w:rsidR="00CA5D2F" w:rsidRPr="007C398F" w:rsidRDefault="00CA5D2F" w:rsidP="00CA5D2F">
                        <w:pPr>
                          <w:spacing w:before="0" w:after="0" w:line="240" w:lineRule="auto"/>
                          <w:jc w:val="both"/>
                          <w:rPr>
                            <w:sz w:val="20"/>
                            <w:szCs w:val="20"/>
                          </w:rPr>
                        </w:pPr>
                        <w:r w:rsidRPr="007C398F">
                          <w:rPr>
                            <w:sz w:val="20"/>
                            <w:szCs w:val="20"/>
                          </w:rPr>
                          <w:t>07 04 12</w:t>
                        </w:r>
                      </w:p>
                      <w:p w14:paraId="2339EF2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09882FD"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in situ des effluents autres que celles visées à la rubrique 07 04 11.</w:t>
                        </w:r>
                      </w:p>
                      <w:p w14:paraId="75E5D2E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C990678" w14:textId="77777777" w:rsidTr="00C86D6E">
                    <w:tc>
                      <w:tcPr>
                        <w:tcW w:w="0" w:type="auto"/>
                      </w:tcPr>
                      <w:p w14:paraId="60AAFAB4" w14:textId="77777777" w:rsidR="00CA5D2F" w:rsidRPr="007C398F" w:rsidRDefault="00CA5D2F" w:rsidP="00CA5D2F">
                        <w:pPr>
                          <w:spacing w:before="0" w:after="0" w:line="240" w:lineRule="auto"/>
                          <w:jc w:val="both"/>
                          <w:rPr>
                            <w:sz w:val="20"/>
                            <w:szCs w:val="20"/>
                          </w:rPr>
                        </w:pPr>
                        <w:r w:rsidRPr="007C398F">
                          <w:rPr>
                            <w:sz w:val="20"/>
                            <w:szCs w:val="20"/>
                          </w:rPr>
                          <w:t>07 04 13</w:t>
                        </w:r>
                      </w:p>
                      <w:p w14:paraId="1A60A87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92B348C" w14:textId="77777777" w:rsidR="00CA5D2F" w:rsidRPr="007C398F" w:rsidRDefault="00CA5D2F" w:rsidP="00CA5D2F">
                        <w:pPr>
                          <w:spacing w:before="0" w:after="0" w:line="240" w:lineRule="auto"/>
                          <w:jc w:val="both"/>
                          <w:rPr>
                            <w:sz w:val="20"/>
                            <w:szCs w:val="20"/>
                          </w:rPr>
                        </w:pPr>
                        <w:r w:rsidRPr="007C398F">
                          <w:rPr>
                            <w:sz w:val="20"/>
                            <w:szCs w:val="20"/>
                          </w:rPr>
                          <w:t>Déchets solides contenant des substances dangereuses.</w:t>
                        </w:r>
                      </w:p>
                      <w:p w14:paraId="598BA07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CA079BB" w14:textId="77777777" w:rsidTr="00C86D6E">
                    <w:tc>
                      <w:tcPr>
                        <w:tcW w:w="0" w:type="auto"/>
                      </w:tcPr>
                      <w:p w14:paraId="759A1DBB" w14:textId="77777777" w:rsidR="00CA5D2F" w:rsidRPr="007C398F" w:rsidRDefault="00CA5D2F" w:rsidP="00CA5D2F">
                        <w:pPr>
                          <w:spacing w:before="0" w:after="0" w:line="240" w:lineRule="auto"/>
                          <w:jc w:val="both"/>
                          <w:rPr>
                            <w:sz w:val="20"/>
                            <w:szCs w:val="20"/>
                          </w:rPr>
                        </w:pPr>
                        <w:r w:rsidRPr="007C398F">
                          <w:rPr>
                            <w:sz w:val="20"/>
                            <w:szCs w:val="20"/>
                          </w:rPr>
                          <w:t>07 04 99</w:t>
                        </w:r>
                      </w:p>
                      <w:p w14:paraId="34737D9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DA661B9"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02FFDBD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6521FEA" w14:textId="77777777" w:rsidTr="00C86D6E">
                    <w:tc>
                      <w:tcPr>
                        <w:tcW w:w="0" w:type="auto"/>
                      </w:tcPr>
                      <w:p w14:paraId="236AB322" w14:textId="77777777" w:rsidR="00CA5D2F" w:rsidRPr="007C398F" w:rsidRDefault="00CA5D2F" w:rsidP="00CA5D2F">
                        <w:pPr>
                          <w:spacing w:before="0" w:after="0" w:line="240" w:lineRule="auto"/>
                          <w:jc w:val="both"/>
                          <w:rPr>
                            <w:sz w:val="20"/>
                            <w:szCs w:val="20"/>
                          </w:rPr>
                        </w:pPr>
                        <w:r w:rsidRPr="007C398F">
                          <w:rPr>
                            <w:sz w:val="20"/>
                            <w:szCs w:val="20"/>
                          </w:rPr>
                          <w:lastRenderedPageBreak/>
                          <w:t> </w:t>
                        </w:r>
                      </w:p>
                      <w:p w14:paraId="4F66F2A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B7889B9" w14:textId="77777777" w:rsidR="00CA5D2F" w:rsidRPr="007C398F" w:rsidRDefault="00CA5D2F" w:rsidP="00CA5D2F">
                        <w:pPr>
                          <w:spacing w:before="0" w:after="0" w:line="240" w:lineRule="auto"/>
                          <w:jc w:val="both"/>
                          <w:rPr>
                            <w:sz w:val="20"/>
                            <w:szCs w:val="20"/>
                          </w:rPr>
                        </w:pPr>
                        <w:r w:rsidRPr="007C398F">
                          <w:rPr>
                            <w:sz w:val="20"/>
                            <w:szCs w:val="20"/>
                          </w:rPr>
                          <w:t> </w:t>
                        </w:r>
                      </w:p>
                      <w:p w14:paraId="1A4864D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7CC25B8" w14:textId="77777777" w:rsidTr="00C86D6E">
                    <w:tc>
                      <w:tcPr>
                        <w:tcW w:w="0" w:type="auto"/>
                      </w:tcPr>
                      <w:p w14:paraId="779F4599" w14:textId="77777777" w:rsidR="00CA5D2F" w:rsidRPr="007C398F" w:rsidRDefault="00CA5D2F" w:rsidP="00CA5D2F">
                        <w:pPr>
                          <w:spacing w:before="0" w:after="0" w:line="240" w:lineRule="auto"/>
                          <w:jc w:val="both"/>
                          <w:rPr>
                            <w:sz w:val="20"/>
                            <w:szCs w:val="20"/>
                          </w:rPr>
                        </w:pPr>
                        <w:r w:rsidRPr="007C398F">
                          <w:rPr>
                            <w:sz w:val="20"/>
                            <w:szCs w:val="20"/>
                            <w:u w:val="single"/>
                          </w:rPr>
                          <w:t>07 05</w:t>
                        </w:r>
                      </w:p>
                      <w:p w14:paraId="343DE68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5C0E0AB"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FFDU des produits pharmaceutiques</w:t>
                        </w:r>
                        <w:r w:rsidRPr="007C398F">
                          <w:rPr>
                            <w:sz w:val="20"/>
                            <w:szCs w:val="20"/>
                          </w:rPr>
                          <w:t>.</w:t>
                        </w:r>
                      </w:p>
                      <w:p w14:paraId="1377D8F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6A5D926" w14:textId="77777777" w:rsidTr="00C86D6E">
                    <w:tc>
                      <w:tcPr>
                        <w:tcW w:w="0" w:type="auto"/>
                      </w:tcPr>
                      <w:p w14:paraId="6DCFEC71" w14:textId="77777777" w:rsidR="00CA5D2F" w:rsidRPr="007C398F" w:rsidRDefault="00CA5D2F" w:rsidP="00CA5D2F">
                        <w:pPr>
                          <w:spacing w:before="0" w:after="0" w:line="240" w:lineRule="auto"/>
                          <w:jc w:val="both"/>
                          <w:rPr>
                            <w:sz w:val="20"/>
                            <w:szCs w:val="20"/>
                          </w:rPr>
                        </w:pPr>
                        <w:r w:rsidRPr="007C398F">
                          <w:rPr>
                            <w:sz w:val="20"/>
                            <w:szCs w:val="20"/>
                          </w:rPr>
                          <w:t>07 05 01</w:t>
                        </w:r>
                      </w:p>
                      <w:p w14:paraId="5CAE9AC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1744AD0" w14:textId="77777777" w:rsidR="00CA5D2F" w:rsidRPr="007C398F" w:rsidRDefault="00CA5D2F" w:rsidP="00CA5D2F">
                        <w:pPr>
                          <w:spacing w:before="0" w:after="0" w:line="240" w:lineRule="auto"/>
                          <w:jc w:val="both"/>
                          <w:rPr>
                            <w:sz w:val="20"/>
                            <w:szCs w:val="20"/>
                          </w:rPr>
                        </w:pPr>
                        <w:r w:rsidRPr="007C398F">
                          <w:rPr>
                            <w:sz w:val="20"/>
                            <w:szCs w:val="20"/>
                          </w:rPr>
                          <w:t>Eaux de lavage et liqueurs mères aqueuses.</w:t>
                        </w:r>
                      </w:p>
                      <w:p w14:paraId="5566DFD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C3681C7" w14:textId="77777777" w:rsidTr="00C86D6E">
                    <w:tc>
                      <w:tcPr>
                        <w:tcW w:w="0" w:type="auto"/>
                      </w:tcPr>
                      <w:p w14:paraId="038880CB" w14:textId="77777777" w:rsidR="00CA5D2F" w:rsidRPr="007C398F" w:rsidRDefault="00CA5D2F" w:rsidP="00CA5D2F">
                        <w:pPr>
                          <w:spacing w:before="0" w:after="0" w:line="240" w:lineRule="auto"/>
                          <w:jc w:val="both"/>
                          <w:rPr>
                            <w:sz w:val="20"/>
                            <w:szCs w:val="20"/>
                          </w:rPr>
                        </w:pPr>
                        <w:r w:rsidRPr="007C398F">
                          <w:rPr>
                            <w:sz w:val="20"/>
                            <w:szCs w:val="20"/>
                          </w:rPr>
                          <w:t>07 05 03</w:t>
                        </w:r>
                      </w:p>
                      <w:p w14:paraId="26C1942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B5CB284" w14:textId="77777777" w:rsidR="00CA5D2F" w:rsidRPr="007C398F" w:rsidRDefault="00CA5D2F" w:rsidP="00CA5D2F">
                        <w:pPr>
                          <w:spacing w:before="0" w:after="0" w:line="240" w:lineRule="auto"/>
                          <w:jc w:val="both"/>
                          <w:rPr>
                            <w:sz w:val="20"/>
                            <w:szCs w:val="20"/>
                          </w:rPr>
                        </w:pPr>
                        <w:r w:rsidRPr="007C398F">
                          <w:rPr>
                            <w:sz w:val="20"/>
                            <w:szCs w:val="20"/>
                          </w:rPr>
                          <w:t>Solvants, liquides de lavage et liqueurs mères organiques halogénés.</w:t>
                        </w:r>
                      </w:p>
                      <w:p w14:paraId="5E396DC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0AA681A" w14:textId="77777777" w:rsidTr="00C86D6E">
                    <w:tc>
                      <w:tcPr>
                        <w:tcW w:w="0" w:type="auto"/>
                      </w:tcPr>
                      <w:p w14:paraId="321D987E" w14:textId="77777777" w:rsidR="00CA5D2F" w:rsidRPr="007C398F" w:rsidRDefault="00CA5D2F" w:rsidP="00CA5D2F">
                        <w:pPr>
                          <w:spacing w:before="0" w:after="0" w:line="240" w:lineRule="auto"/>
                          <w:jc w:val="both"/>
                          <w:rPr>
                            <w:sz w:val="20"/>
                            <w:szCs w:val="20"/>
                          </w:rPr>
                        </w:pPr>
                        <w:r w:rsidRPr="007C398F">
                          <w:rPr>
                            <w:sz w:val="20"/>
                            <w:szCs w:val="20"/>
                          </w:rPr>
                          <w:t>07 05 04</w:t>
                        </w:r>
                      </w:p>
                      <w:p w14:paraId="346FF48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6041E28" w14:textId="77777777" w:rsidR="00CA5D2F" w:rsidRPr="007C398F" w:rsidRDefault="00CA5D2F" w:rsidP="00CA5D2F">
                        <w:pPr>
                          <w:spacing w:before="0" w:after="0" w:line="240" w:lineRule="auto"/>
                          <w:jc w:val="both"/>
                          <w:rPr>
                            <w:sz w:val="20"/>
                            <w:szCs w:val="20"/>
                          </w:rPr>
                        </w:pPr>
                        <w:r w:rsidRPr="007C398F">
                          <w:rPr>
                            <w:sz w:val="20"/>
                            <w:szCs w:val="20"/>
                          </w:rPr>
                          <w:t>Autres solvants, liquides de lavage et liqueurs mères organiques.</w:t>
                        </w:r>
                      </w:p>
                      <w:p w14:paraId="2705B2D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6F2179C" w14:textId="77777777" w:rsidTr="00C86D6E">
                    <w:tc>
                      <w:tcPr>
                        <w:tcW w:w="0" w:type="auto"/>
                      </w:tcPr>
                      <w:p w14:paraId="4468754D" w14:textId="77777777" w:rsidR="00CA5D2F" w:rsidRPr="007C398F" w:rsidRDefault="00CA5D2F" w:rsidP="00CA5D2F">
                        <w:pPr>
                          <w:spacing w:before="0" w:after="0" w:line="240" w:lineRule="auto"/>
                          <w:jc w:val="both"/>
                          <w:rPr>
                            <w:sz w:val="20"/>
                            <w:szCs w:val="20"/>
                          </w:rPr>
                        </w:pPr>
                        <w:r w:rsidRPr="007C398F">
                          <w:rPr>
                            <w:sz w:val="20"/>
                            <w:szCs w:val="20"/>
                          </w:rPr>
                          <w:t>07 05 07</w:t>
                        </w:r>
                      </w:p>
                      <w:p w14:paraId="7668EC3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23B646F" w14:textId="77777777" w:rsidR="00CA5D2F" w:rsidRPr="007C398F" w:rsidRDefault="00CA5D2F" w:rsidP="00CA5D2F">
                        <w:pPr>
                          <w:spacing w:before="0" w:after="0" w:line="240" w:lineRule="auto"/>
                          <w:jc w:val="both"/>
                          <w:rPr>
                            <w:sz w:val="20"/>
                            <w:szCs w:val="20"/>
                          </w:rPr>
                        </w:pPr>
                        <w:r w:rsidRPr="007C398F">
                          <w:rPr>
                            <w:sz w:val="20"/>
                            <w:szCs w:val="20"/>
                          </w:rPr>
                          <w:t>Résidus de réaction et résidus de distillation halogénés.</w:t>
                        </w:r>
                      </w:p>
                      <w:p w14:paraId="2B88B77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C1B9598" w14:textId="77777777" w:rsidTr="00C86D6E">
                    <w:tc>
                      <w:tcPr>
                        <w:tcW w:w="0" w:type="auto"/>
                      </w:tcPr>
                      <w:p w14:paraId="00807FF0" w14:textId="77777777" w:rsidR="00CA5D2F" w:rsidRPr="007C398F" w:rsidRDefault="00CA5D2F" w:rsidP="00CA5D2F">
                        <w:pPr>
                          <w:spacing w:before="0" w:after="0" w:line="240" w:lineRule="auto"/>
                          <w:jc w:val="both"/>
                          <w:rPr>
                            <w:sz w:val="20"/>
                            <w:szCs w:val="20"/>
                          </w:rPr>
                        </w:pPr>
                        <w:r w:rsidRPr="007C398F">
                          <w:rPr>
                            <w:sz w:val="20"/>
                            <w:szCs w:val="20"/>
                          </w:rPr>
                          <w:t>07 05 08</w:t>
                        </w:r>
                      </w:p>
                      <w:p w14:paraId="5CB8B98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5B18738" w14:textId="77777777" w:rsidR="00CA5D2F" w:rsidRPr="007C398F" w:rsidRDefault="00CA5D2F" w:rsidP="00CA5D2F">
                        <w:pPr>
                          <w:spacing w:before="0" w:after="0" w:line="240" w:lineRule="auto"/>
                          <w:jc w:val="both"/>
                          <w:rPr>
                            <w:sz w:val="20"/>
                            <w:szCs w:val="20"/>
                          </w:rPr>
                        </w:pPr>
                        <w:r w:rsidRPr="007C398F">
                          <w:rPr>
                            <w:sz w:val="20"/>
                            <w:szCs w:val="20"/>
                          </w:rPr>
                          <w:t>Autres résidus de réaction et résidus de distillation.</w:t>
                        </w:r>
                      </w:p>
                      <w:p w14:paraId="769D503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7AEEC5B" w14:textId="77777777" w:rsidTr="00C86D6E">
                    <w:tc>
                      <w:tcPr>
                        <w:tcW w:w="0" w:type="auto"/>
                      </w:tcPr>
                      <w:p w14:paraId="19469780" w14:textId="77777777" w:rsidR="00CA5D2F" w:rsidRPr="007C398F" w:rsidRDefault="00CA5D2F" w:rsidP="00CA5D2F">
                        <w:pPr>
                          <w:spacing w:before="0" w:after="0" w:line="240" w:lineRule="auto"/>
                          <w:jc w:val="both"/>
                          <w:rPr>
                            <w:sz w:val="20"/>
                            <w:szCs w:val="20"/>
                          </w:rPr>
                        </w:pPr>
                        <w:r w:rsidRPr="007C398F">
                          <w:rPr>
                            <w:sz w:val="20"/>
                            <w:szCs w:val="20"/>
                          </w:rPr>
                          <w:t>07 05 09</w:t>
                        </w:r>
                      </w:p>
                      <w:p w14:paraId="442ED49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39E0BC1" w14:textId="77777777" w:rsidR="00CA5D2F" w:rsidRPr="007C398F" w:rsidRDefault="00CA5D2F" w:rsidP="00CA5D2F">
                        <w:pPr>
                          <w:spacing w:before="0" w:after="0" w:line="240" w:lineRule="auto"/>
                          <w:jc w:val="both"/>
                          <w:rPr>
                            <w:sz w:val="20"/>
                            <w:szCs w:val="20"/>
                          </w:rPr>
                        </w:pPr>
                        <w:r w:rsidRPr="007C398F">
                          <w:rPr>
                            <w:sz w:val="20"/>
                            <w:szCs w:val="20"/>
                          </w:rPr>
                          <w:t>Gâteaux de filtration et absorbants usés halogénés.</w:t>
                        </w:r>
                      </w:p>
                      <w:p w14:paraId="7135CAB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8BC2756" w14:textId="77777777" w:rsidTr="00C86D6E">
                    <w:tc>
                      <w:tcPr>
                        <w:tcW w:w="0" w:type="auto"/>
                      </w:tcPr>
                      <w:p w14:paraId="4CAE2E1C" w14:textId="77777777" w:rsidR="00CA5D2F" w:rsidRPr="007C398F" w:rsidRDefault="00CA5D2F" w:rsidP="00CA5D2F">
                        <w:pPr>
                          <w:spacing w:before="0" w:after="0" w:line="240" w:lineRule="auto"/>
                          <w:jc w:val="both"/>
                          <w:rPr>
                            <w:sz w:val="20"/>
                            <w:szCs w:val="20"/>
                          </w:rPr>
                        </w:pPr>
                        <w:r w:rsidRPr="007C398F">
                          <w:rPr>
                            <w:sz w:val="20"/>
                            <w:szCs w:val="20"/>
                          </w:rPr>
                          <w:t>07 05 10</w:t>
                        </w:r>
                      </w:p>
                      <w:p w14:paraId="512BB3D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49F7735" w14:textId="77777777" w:rsidR="00CA5D2F" w:rsidRPr="007C398F" w:rsidRDefault="00CA5D2F" w:rsidP="00CA5D2F">
                        <w:pPr>
                          <w:spacing w:before="0" w:after="0" w:line="240" w:lineRule="auto"/>
                          <w:jc w:val="both"/>
                          <w:rPr>
                            <w:sz w:val="20"/>
                            <w:szCs w:val="20"/>
                          </w:rPr>
                        </w:pPr>
                        <w:r w:rsidRPr="007C398F">
                          <w:rPr>
                            <w:sz w:val="20"/>
                            <w:szCs w:val="20"/>
                          </w:rPr>
                          <w:t>Autres gâteaux de filtration et absorbants usés.</w:t>
                        </w:r>
                      </w:p>
                      <w:p w14:paraId="44ACEAE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9B7A899" w14:textId="77777777" w:rsidTr="00C86D6E">
                    <w:tc>
                      <w:tcPr>
                        <w:tcW w:w="0" w:type="auto"/>
                      </w:tcPr>
                      <w:p w14:paraId="253DE769" w14:textId="77777777" w:rsidR="00CA5D2F" w:rsidRPr="007C398F" w:rsidRDefault="00CA5D2F" w:rsidP="00CA5D2F">
                        <w:pPr>
                          <w:spacing w:before="0" w:after="0" w:line="240" w:lineRule="auto"/>
                          <w:jc w:val="both"/>
                          <w:rPr>
                            <w:sz w:val="20"/>
                            <w:szCs w:val="20"/>
                          </w:rPr>
                        </w:pPr>
                        <w:r w:rsidRPr="007C398F">
                          <w:rPr>
                            <w:sz w:val="20"/>
                            <w:szCs w:val="20"/>
                          </w:rPr>
                          <w:t>07 05 11</w:t>
                        </w:r>
                      </w:p>
                      <w:p w14:paraId="52E3607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7F88D58"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in situ des effluents contenant des substances dangereuses.</w:t>
                        </w:r>
                      </w:p>
                      <w:p w14:paraId="15535A3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A78318E" w14:textId="77777777" w:rsidTr="00C86D6E">
                    <w:tc>
                      <w:tcPr>
                        <w:tcW w:w="0" w:type="auto"/>
                      </w:tcPr>
                      <w:p w14:paraId="55CBC228" w14:textId="77777777" w:rsidR="00CA5D2F" w:rsidRPr="007C398F" w:rsidRDefault="00CA5D2F" w:rsidP="00CA5D2F">
                        <w:pPr>
                          <w:spacing w:before="0" w:after="0" w:line="240" w:lineRule="auto"/>
                          <w:jc w:val="both"/>
                          <w:rPr>
                            <w:sz w:val="20"/>
                            <w:szCs w:val="20"/>
                          </w:rPr>
                        </w:pPr>
                        <w:r w:rsidRPr="007C398F">
                          <w:rPr>
                            <w:sz w:val="20"/>
                            <w:szCs w:val="20"/>
                          </w:rPr>
                          <w:t>07 05 12</w:t>
                        </w:r>
                      </w:p>
                      <w:p w14:paraId="04E46AC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9E1EE06"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in situ des effluents autres que celles visées à la rubrique 07 05 11.</w:t>
                        </w:r>
                      </w:p>
                      <w:p w14:paraId="7B7534D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EB80B00" w14:textId="77777777" w:rsidTr="00C86D6E">
                    <w:tc>
                      <w:tcPr>
                        <w:tcW w:w="0" w:type="auto"/>
                      </w:tcPr>
                      <w:p w14:paraId="501209B3" w14:textId="77777777" w:rsidR="00CA5D2F" w:rsidRPr="007C398F" w:rsidRDefault="00CA5D2F" w:rsidP="00CA5D2F">
                        <w:pPr>
                          <w:spacing w:before="0" w:after="0" w:line="240" w:lineRule="auto"/>
                          <w:jc w:val="both"/>
                          <w:rPr>
                            <w:sz w:val="20"/>
                            <w:szCs w:val="20"/>
                          </w:rPr>
                        </w:pPr>
                        <w:r w:rsidRPr="007C398F">
                          <w:rPr>
                            <w:sz w:val="20"/>
                            <w:szCs w:val="20"/>
                          </w:rPr>
                          <w:t>07 05 13</w:t>
                        </w:r>
                      </w:p>
                      <w:p w14:paraId="5F0AEE3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160C9A8" w14:textId="77777777" w:rsidR="00CA5D2F" w:rsidRPr="007C398F" w:rsidRDefault="00CA5D2F" w:rsidP="00CA5D2F">
                        <w:pPr>
                          <w:spacing w:before="0" w:after="0" w:line="240" w:lineRule="auto"/>
                          <w:jc w:val="both"/>
                          <w:rPr>
                            <w:sz w:val="20"/>
                            <w:szCs w:val="20"/>
                          </w:rPr>
                        </w:pPr>
                        <w:r w:rsidRPr="007C398F">
                          <w:rPr>
                            <w:sz w:val="20"/>
                            <w:szCs w:val="20"/>
                          </w:rPr>
                          <w:t>Déchets solides contenant des substances dangereuses.</w:t>
                        </w:r>
                      </w:p>
                      <w:p w14:paraId="3925158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E6634F3" w14:textId="77777777" w:rsidTr="00C86D6E">
                    <w:tc>
                      <w:tcPr>
                        <w:tcW w:w="0" w:type="auto"/>
                      </w:tcPr>
                      <w:p w14:paraId="558ADDDC" w14:textId="77777777" w:rsidR="00CA5D2F" w:rsidRPr="007C398F" w:rsidRDefault="00CA5D2F" w:rsidP="00CA5D2F">
                        <w:pPr>
                          <w:spacing w:before="0" w:after="0" w:line="240" w:lineRule="auto"/>
                          <w:jc w:val="both"/>
                          <w:rPr>
                            <w:sz w:val="20"/>
                            <w:szCs w:val="20"/>
                          </w:rPr>
                        </w:pPr>
                        <w:r w:rsidRPr="007C398F">
                          <w:rPr>
                            <w:sz w:val="20"/>
                            <w:szCs w:val="20"/>
                          </w:rPr>
                          <w:t>07 05 14</w:t>
                        </w:r>
                      </w:p>
                      <w:p w14:paraId="4B6E191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9C63F5B" w14:textId="77777777" w:rsidR="00CA5D2F" w:rsidRPr="007C398F" w:rsidRDefault="00CA5D2F" w:rsidP="00CA5D2F">
                        <w:pPr>
                          <w:spacing w:before="0" w:after="0" w:line="240" w:lineRule="auto"/>
                          <w:jc w:val="both"/>
                          <w:rPr>
                            <w:sz w:val="20"/>
                            <w:szCs w:val="20"/>
                          </w:rPr>
                        </w:pPr>
                        <w:r w:rsidRPr="007C398F">
                          <w:rPr>
                            <w:sz w:val="20"/>
                            <w:szCs w:val="20"/>
                          </w:rPr>
                          <w:t>Déchets solides autres que ceux visés à la rubrique 07 05 13.</w:t>
                        </w:r>
                      </w:p>
                      <w:p w14:paraId="25796D6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7AD6183" w14:textId="77777777" w:rsidTr="00C86D6E">
                    <w:tc>
                      <w:tcPr>
                        <w:tcW w:w="0" w:type="auto"/>
                      </w:tcPr>
                      <w:p w14:paraId="720A1AC7" w14:textId="77777777" w:rsidR="00CA5D2F" w:rsidRPr="007C398F" w:rsidRDefault="00CA5D2F" w:rsidP="00CA5D2F">
                        <w:pPr>
                          <w:spacing w:before="0" w:after="0" w:line="240" w:lineRule="auto"/>
                          <w:jc w:val="both"/>
                          <w:rPr>
                            <w:sz w:val="20"/>
                            <w:szCs w:val="20"/>
                          </w:rPr>
                        </w:pPr>
                        <w:r w:rsidRPr="007C398F">
                          <w:rPr>
                            <w:sz w:val="20"/>
                            <w:szCs w:val="20"/>
                          </w:rPr>
                          <w:t>07 05 99</w:t>
                        </w:r>
                      </w:p>
                      <w:p w14:paraId="08B22F9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6D891E4"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2D61B01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221F898" w14:textId="77777777" w:rsidTr="00C86D6E">
                    <w:tc>
                      <w:tcPr>
                        <w:tcW w:w="0" w:type="auto"/>
                      </w:tcPr>
                      <w:p w14:paraId="71829B6E" w14:textId="77777777" w:rsidR="00CA5D2F" w:rsidRPr="007C398F" w:rsidRDefault="00CA5D2F" w:rsidP="00CA5D2F">
                        <w:pPr>
                          <w:spacing w:before="0" w:after="0" w:line="240" w:lineRule="auto"/>
                          <w:jc w:val="both"/>
                          <w:rPr>
                            <w:sz w:val="20"/>
                            <w:szCs w:val="20"/>
                          </w:rPr>
                        </w:pPr>
                        <w:r w:rsidRPr="007C398F">
                          <w:rPr>
                            <w:sz w:val="20"/>
                            <w:szCs w:val="20"/>
                          </w:rPr>
                          <w:t> </w:t>
                        </w:r>
                      </w:p>
                      <w:p w14:paraId="3A91B7AF" w14:textId="77777777" w:rsidR="00CA5D2F" w:rsidRPr="007C398F" w:rsidRDefault="00CA5D2F" w:rsidP="00CA5D2F">
                        <w:pPr>
                          <w:spacing w:before="0" w:after="0" w:line="240" w:lineRule="auto"/>
                          <w:jc w:val="both"/>
                          <w:rPr>
                            <w:sz w:val="20"/>
                            <w:szCs w:val="20"/>
                          </w:rPr>
                        </w:pPr>
                        <w:r w:rsidRPr="007C398F">
                          <w:rPr>
                            <w:sz w:val="20"/>
                            <w:szCs w:val="20"/>
                          </w:rPr>
                          <w:lastRenderedPageBreak/>
                          <w:t xml:space="preserve"> </w:t>
                        </w:r>
                      </w:p>
                    </w:tc>
                    <w:tc>
                      <w:tcPr>
                        <w:tcW w:w="0" w:type="auto"/>
                      </w:tcPr>
                      <w:p w14:paraId="03407DA2" w14:textId="77777777" w:rsidR="00CA5D2F" w:rsidRPr="007C398F" w:rsidRDefault="00CA5D2F" w:rsidP="00CA5D2F">
                        <w:pPr>
                          <w:spacing w:before="0" w:after="0" w:line="240" w:lineRule="auto"/>
                          <w:jc w:val="both"/>
                          <w:rPr>
                            <w:sz w:val="20"/>
                            <w:szCs w:val="20"/>
                          </w:rPr>
                        </w:pPr>
                        <w:r w:rsidRPr="007C398F">
                          <w:rPr>
                            <w:sz w:val="20"/>
                            <w:szCs w:val="20"/>
                          </w:rPr>
                          <w:lastRenderedPageBreak/>
                          <w:t> </w:t>
                        </w:r>
                      </w:p>
                      <w:p w14:paraId="5C206726" w14:textId="77777777" w:rsidR="00CA5D2F" w:rsidRPr="007C398F" w:rsidRDefault="00CA5D2F" w:rsidP="00CA5D2F">
                        <w:pPr>
                          <w:spacing w:before="0" w:after="0" w:line="240" w:lineRule="auto"/>
                          <w:jc w:val="both"/>
                          <w:rPr>
                            <w:sz w:val="20"/>
                            <w:szCs w:val="20"/>
                          </w:rPr>
                        </w:pPr>
                        <w:r w:rsidRPr="007C398F">
                          <w:rPr>
                            <w:sz w:val="20"/>
                            <w:szCs w:val="20"/>
                          </w:rPr>
                          <w:lastRenderedPageBreak/>
                          <w:t xml:space="preserve"> </w:t>
                        </w:r>
                      </w:p>
                    </w:tc>
                  </w:tr>
                  <w:tr w:rsidR="00CA5D2F" w:rsidRPr="007C398F" w14:paraId="7E59899B" w14:textId="77777777" w:rsidTr="00C86D6E">
                    <w:tc>
                      <w:tcPr>
                        <w:tcW w:w="0" w:type="auto"/>
                      </w:tcPr>
                      <w:p w14:paraId="4C4ABD41" w14:textId="77777777" w:rsidR="00CA5D2F" w:rsidRPr="007C398F" w:rsidRDefault="00CA5D2F" w:rsidP="00CA5D2F">
                        <w:pPr>
                          <w:spacing w:before="0" w:after="0" w:line="240" w:lineRule="auto"/>
                          <w:jc w:val="both"/>
                          <w:rPr>
                            <w:sz w:val="20"/>
                            <w:szCs w:val="20"/>
                          </w:rPr>
                        </w:pPr>
                        <w:r w:rsidRPr="007C398F">
                          <w:rPr>
                            <w:sz w:val="20"/>
                            <w:szCs w:val="20"/>
                            <w:u w:val="single"/>
                          </w:rPr>
                          <w:lastRenderedPageBreak/>
                          <w:t>07 06</w:t>
                        </w:r>
                      </w:p>
                      <w:p w14:paraId="6A4B3EE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3B81687"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FFDU des corps gras, savons, détergents, désinfectants et cosmétiques</w:t>
                        </w:r>
                        <w:r w:rsidRPr="007C398F">
                          <w:rPr>
                            <w:sz w:val="20"/>
                            <w:szCs w:val="20"/>
                          </w:rPr>
                          <w:t>.</w:t>
                        </w:r>
                      </w:p>
                      <w:p w14:paraId="28451C4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10DF407" w14:textId="77777777" w:rsidTr="00C86D6E">
                    <w:tc>
                      <w:tcPr>
                        <w:tcW w:w="0" w:type="auto"/>
                      </w:tcPr>
                      <w:p w14:paraId="4C00EEA7" w14:textId="77777777" w:rsidR="00CA5D2F" w:rsidRPr="007C398F" w:rsidRDefault="00CA5D2F" w:rsidP="00CA5D2F">
                        <w:pPr>
                          <w:spacing w:before="0" w:after="0" w:line="240" w:lineRule="auto"/>
                          <w:jc w:val="both"/>
                          <w:rPr>
                            <w:sz w:val="20"/>
                            <w:szCs w:val="20"/>
                          </w:rPr>
                        </w:pPr>
                        <w:r w:rsidRPr="007C398F">
                          <w:rPr>
                            <w:sz w:val="20"/>
                            <w:szCs w:val="20"/>
                          </w:rPr>
                          <w:t>07 06 01</w:t>
                        </w:r>
                      </w:p>
                      <w:p w14:paraId="5AD0538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5209013" w14:textId="77777777" w:rsidR="00CA5D2F" w:rsidRPr="007C398F" w:rsidRDefault="00CA5D2F" w:rsidP="00CA5D2F">
                        <w:pPr>
                          <w:spacing w:before="0" w:after="0" w:line="240" w:lineRule="auto"/>
                          <w:jc w:val="both"/>
                          <w:rPr>
                            <w:sz w:val="20"/>
                            <w:szCs w:val="20"/>
                          </w:rPr>
                        </w:pPr>
                        <w:r w:rsidRPr="007C398F">
                          <w:rPr>
                            <w:sz w:val="20"/>
                            <w:szCs w:val="20"/>
                          </w:rPr>
                          <w:t>Eaux de lavage et liqueurs mères aqueuses.</w:t>
                        </w:r>
                      </w:p>
                      <w:p w14:paraId="4D43E75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6BFD423" w14:textId="77777777" w:rsidTr="00C86D6E">
                    <w:tc>
                      <w:tcPr>
                        <w:tcW w:w="0" w:type="auto"/>
                      </w:tcPr>
                      <w:p w14:paraId="4F579612" w14:textId="77777777" w:rsidR="00CA5D2F" w:rsidRPr="007C398F" w:rsidRDefault="00CA5D2F" w:rsidP="00CA5D2F">
                        <w:pPr>
                          <w:spacing w:before="0" w:after="0" w:line="240" w:lineRule="auto"/>
                          <w:jc w:val="both"/>
                          <w:rPr>
                            <w:sz w:val="20"/>
                            <w:szCs w:val="20"/>
                          </w:rPr>
                        </w:pPr>
                        <w:r w:rsidRPr="007C398F">
                          <w:rPr>
                            <w:sz w:val="20"/>
                            <w:szCs w:val="20"/>
                          </w:rPr>
                          <w:t>07 06 03</w:t>
                        </w:r>
                      </w:p>
                      <w:p w14:paraId="6E250F1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EC114C4" w14:textId="77777777" w:rsidR="00CA5D2F" w:rsidRPr="007C398F" w:rsidRDefault="00CA5D2F" w:rsidP="00CA5D2F">
                        <w:pPr>
                          <w:spacing w:before="0" w:after="0" w:line="240" w:lineRule="auto"/>
                          <w:jc w:val="both"/>
                          <w:rPr>
                            <w:sz w:val="20"/>
                            <w:szCs w:val="20"/>
                          </w:rPr>
                        </w:pPr>
                        <w:r w:rsidRPr="007C398F">
                          <w:rPr>
                            <w:sz w:val="20"/>
                            <w:szCs w:val="20"/>
                          </w:rPr>
                          <w:t>Solvants, liquides de lavage et liqueurs mères organiques halogénés.</w:t>
                        </w:r>
                      </w:p>
                      <w:p w14:paraId="70465F3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8C270D8" w14:textId="77777777" w:rsidTr="00C86D6E">
                    <w:tc>
                      <w:tcPr>
                        <w:tcW w:w="0" w:type="auto"/>
                      </w:tcPr>
                      <w:p w14:paraId="183A3908" w14:textId="77777777" w:rsidR="00CA5D2F" w:rsidRPr="007C398F" w:rsidRDefault="00CA5D2F" w:rsidP="00CA5D2F">
                        <w:pPr>
                          <w:spacing w:before="0" w:after="0" w:line="240" w:lineRule="auto"/>
                          <w:jc w:val="both"/>
                          <w:rPr>
                            <w:sz w:val="20"/>
                            <w:szCs w:val="20"/>
                          </w:rPr>
                        </w:pPr>
                        <w:r w:rsidRPr="007C398F">
                          <w:rPr>
                            <w:sz w:val="20"/>
                            <w:szCs w:val="20"/>
                          </w:rPr>
                          <w:t>07 06 04</w:t>
                        </w:r>
                      </w:p>
                      <w:p w14:paraId="0CAA941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700FCD2" w14:textId="77777777" w:rsidR="00CA5D2F" w:rsidRPr="007C398F" w:rsidRDefault="00CA5D2F" w:rsidP="00CA5D2F">
                        <w:pPr>
                          <w:spacing w:before="0" w:after="0" w:line="240" w:lineRule="auto"/>
                          <w:jc w:val="both"/>
                          <w:rPr>
                            <w:sz w:val="20"/>
                            <w:szCs w:val="20"/>
                          </w:rPr>
                        </w:pPr>
                        <w:r w:rsidRPr="007C398F">
                          <w:rPr>
                            <w:sz w:val="20"/>
                            <w:szCs w:val="20"/>
                          </w:rPr>
                          <w:t>Autres solvants, liquides de lavage et liqueurs mères organiques.</w:t>
                        </w:r>
                      </w:p>
                      <w:p w14:paraId="4BEFC76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0501AAC" w14:textId="77777777" w:rsidTr="00C86D6E">
                    <w:tc>
                      <w:tcPr>
                        <w:tcW w:w="0" w:type="auto"/>
                      </w:tcPr>
                      <w:p w14:paraId="666FFCE9" w14:textId="77777777" w:rsidR="00CA5D2F" w:rsidRPr="007C398F" w:rsidRDefault="00CA5D2F" w:rsidP="00CA5D2F">
                        <w:pPr>
                          <w:spacing w:before="0" w:after="0" w:line="240" w:lineRule="auto"/>
                          <w:jc w:val="both"/>
                          <w:rPr>
                            <w:sz w:val="20"/>
                            <w:szCs w:val="20"/>
                          </w:rPr>
                        </w:pPr>
                        <w:r w:rsidRPr="007C398F">
                          <w:rPr>
                            <w:sz w:val="20"/>
                            <w:szCs w:val="20"/>
                          </w:rPr>
                          <w:t>07 06 07</w:t>
                        </w:r>
                      </w:p>
                      <w:p w14:paraId="71466CC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5C905D6" w14:textId="77777777" w:rsidR="00CA5D2F" w:rsidRPr="007C398F" w:rsidRDefault="00CA5D2F" w:rsidP="00CA5D2F">
                        <w:pPr>
                          <w:spacing w:before="0" w:after="0" w:line="240" w:lineRule="auto"/>
                          <w:jc w:val="both"/>
                          <w:rPr>
                            <w:sz w:val="20"/>
                            <w:szCs w:val="20"/>
                          </w:rPr>
                        </w:pPr>
                        <w:r w:rsidRPr="007C398F">
                          <w:rPr>
                            <w:sz w:val="20"/>
                            <w:szCs w:val="20"/>
                          </w:rPr>
                          <w:t>Résidus de réaction et résidus de distillation halogénés.</w:t>
                        </w:r>
                      </w:p>
                      <w:p w14:paraId="7BF1A4E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9874B9B" w14:textId="77777777" w:rsidTr="00C86D6E">
                    <w:tc>
                      <w:tcPr>
                        <w:tcW w:w="0" w:type="auto"/>
                      </w:tcPr>
                      <w:p w14:paraId="1C1BE991" w14:textId="77777777" w:rsidR="00CA5D2F" w:rsidRPr="007C398F" w:rsidRDefault="00CA5D2F" w:rsidP="00CA5D2F">
                        <w:pPr>
                          <w:spacing w:before="0" w:after="0" w:line="240" w:lineRule="auto"/>
                          <w:jc w:val="both"/>
                          <w:rPr>
                            <w:sz w:val="20"/>
                            <w:szCs w:val="20"/>
                          </w:rPr>
                        </w:pPr>
                        <w:r w:rsidRPr="007C398F">
                          <w:rPr>
                            <w:sz w:val="20"/>
                            <w:szCs w:val="20"/>
                          </w:rPr>
                          <w:t>07 06 08</w:t>
                        </w:r>
                      </w:p>
                      <w:p w14:paraId="75DC122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6B240E9" w14:textId="77777777" w:rsidR="00CA5D2F" w:rsidRPr="007C398F" w:rsidRDefault="00CA5D2F" w:rsidP="00CA5D2F">
                        <w:pPr>
                          <w:spacing w:before="0" w:after="0" w:line="240" w:lineRule="auto"/>
                          <w:jc w:val="both"/>
                          <w:rPr>
                            <w:sz w:val="20"/>
                            <w:szCs w:val="20"/>
                          </w:rPr>
                        </w:pPr>
                        <w:r w:rsidRPr="007C398F">
                          <w:rPr>
                            <w:sz w:val="20"/>
                            <w:szCs w:val="20"/>
                          </w:rPr>
                          <w:t>Autres résidus de réaction et résidus de distillation.</w:t>
                        </w:r>
                      </w:p>
                      <w:p w14:paraId="4F70E82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9497DF9" w14:textId="77777777" w:rsidTr="00C86D6E">
                    <w:tc>
                      <w:tcPr>
                        <w:tcW w:w="0" w:type="auto"/>
                      </w:tcPr>
                      <w:p w14:paraId="166C4391" w14:textId="77777777" w:rsidR="00CA5D2F" w:rsidRPr="007C398F" w:rsidRDefault="00CA5D2F" w:rsidP="00CA5D2F">
                        <w:pPr>
                          <w:spacing w:before="0" w:after="0" w:line="240" w:lineRule="auto"/>
                          <w:jc w:val="both"/>
                          <w:rPr>
                            <w:sz w:val="20"/>
                            <w:szCs w:val="20"/>
                          </w:rPr>
                        </w:pPr>
                        <w:r w:rsidRPr="007C398F">
                          <w:rPr>
                            <w:sz w:val="20"/>
                            <w:szCs w:val="20"/>
                          </w:rPr>
                          <w:t>07 06 09</w:t>
                        </w:r>
                      </w:p>
                      <w:p w14:paraId="5268C56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868DA74" w14:textId="77777777" w:rsidR="00CA5D2F" w:rsidRPr="007C398F" w:rsidRDefault="00CA5D2F" w:rsidP="00CA5D2F">
                        <w:pPr>
                          <w:spacing w:before="0" w:after="0" w:line="240" w:lineRule="auto"/>
                          <w:jc w:val="both"/>
                          <w:rPr>
                            <w:sz w:val="20"/>
                            <w:szCs w:val="20"/>
                          </w:rPr>
                        </w:pPr>
                        <w:r w:rsidRPr="007C398F">
                          <w:rPr>
                            <w:sz w:val="20"/>
                            <w:szCs w:val="20"/>
                          </w:rPr>
                          <w:t>Gâteaux de filtration et absorbants usés halogénés.</w:t>
                        </w:r>
                      </w:p>
                      <w:p w14:paraId="0991612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4ED5B59" w14:textId="77777777" w:rsidTr="00C86D6E">
                    <w:tc>
                      <w:tcPr>
                        <w:tcW w:w="0" w:type="auto"/>
                      </w:tcPr>
                      <w:p w14:paraId="03727AA6" w14:textId="77777777" w:rsidR="00CA5D2F" w:rsidRPr="007C398F" w:rsidRDefault="00CA5D2F" w:rsidP="00CA5D2F">
                        <w:pPr>
                          <w:spacing w:before="0" w:after="0" w:line="240" w:lineRule="auto"/>
                          <w:jc w:val="both"/>
                          <w:rPr>
                            <w:sz w:val="20"/>
                            <w:szCs w:val="20"/>
                          </w:rPr>
                        </w:pPr>
                        <w:r w:rsidRPr="007C398F">
                          <w:rPr>
                            <w:sz w:val="20"/>
                            <w:szCs w:val="20"/>
                          </w:rPr>
                          <w:t>07 06 10</w:t>
                        </w:r>
                      </w:p>
                      <w:p w14:paraId="59D7E6D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ABF3984" w14:textId="77777777" w:rsidR="00CA5D2F" w:rsidRPr="007C398F" w:rsidRDefault="00CA5D2F" w:rsidP="00CA5D2F">
                        <w:pPr>
                          <w:spacing w:before="0" w:after="0" w:line="240" w:lineRule="auto"/>
                          <w:jc w:val="both"/>
                          <w:rPr>
                            <w:sz w:val="20"/>
                            <w:szCs w:val="20"/>
                          </w:rPr>
                        </w:pPr>
                        <w:r w:rsidRPr="007C398F">
                          <w:rPr>
                            <w:sz w:val="20"/>
                            <w:szCs w:val="20"/>
                          </w:rPr>
                          <w:t>Autres gâteaux de filtration et absorbants usés.</w:t>
                        </w:r>
                      </w:p>
                      <w:p w14:paraId="250E696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84FAF62" w14:textId="77777777" w:rsidTr="00C86D6E">
                    <w:tc>
                      <w:tcPr>
                        <w:tcW w:w="0" w:type="auto"/>
                      </w:tcPr>
                      <w:p w14:paraId="10D62626" w14:textId="77777777" w:rsidR="00CA5D2F" w:rsidRPr="007C398F" w:rsidRDefault="00CA5D2F" w:rsidP="00CA5D2F">
                        <w:pPr>
                          <w:spacing w:before="0" w:after="0" w:line="240" w:lineRule="auto"/>
                          <w:jc w:val="both"/>
                          <w:rPr>
                            <w:sz w:val="20"/>
                            <w:szCs w:val="20"/>
                          </w:rPr>
                        </w:pPr>
                        <w:r w:rsidRPr="007C398F">
                          <w:rPr>
                            <w:sz w:val="20"/>
                            <w:szCs w:val="20"/>
                          </w:rPr>
                          <w:t>07 06 11</w:t>
                        </w:r>
                      </w:p>
                      <w:p w14:paraId="028237D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8A57AF0"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in situ des effluents contenant des substances dangereuses.</w:t>
                        </w:r>
                      </w:p>
                      <w:p w14:paraId="5F6A33B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68E764D" w14:textId="77777777" w:rsidTr="00C86D6E">
                    <w:tc>
                      <w:tcPr>
                        <w:tcW w:w="0" w:type="auto"/>
                      </w:tcPr>
                      <w:p w14:paraId="7407EE48" w14:textId="77777777" w:rsidR="00CA5D2F" w:rsidRPr="007C398F" w:rsidRDefault="00CA5D2F" w:rsidP="00CA5D2F">
                        <w:pPr>
                          <w:spacing w:before="0" w:after="0" w:line="240" w:lineRule="auto"/>
                          <w:jc w:val="both"/>
                          <w:rPr>
                            <w:sz w:val="20"/>
                            <w:szCs w:val="20"/>
                          </w:rPr>
                        </w:pPr>
                        <w:r w:rsidRPr="007C398F">
                          <w:rPr>
                            <w:sz w:val="20"/>
                            <w:szCs w:val="20"/>
                          </w:rPr>
                          <w:t>07 06 12</w:t>
                        </w:r>
                      </w:p>
                      <w:p w14:paraId="6F4D3C6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112821A"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in situ des effluents autre que celles visées à la rubrique 07 06 11.</w:t>
                        </w:r>
                      </w:p>
                      <w:p w14:paraId="3E15D4B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F7594C1" w14:textId="77777777" w:rsidTr="00C86D6E">
                    <w:tc>
                      <w:tcPr>
                        <w:tcW w:w="0" w:type="auto"/>
                      </w:tcPr>
                      <w:p w14:paraId="025D5D04" w14:textId="77777777" w:rsidR="00CA5D2F" w:rsidRPr="007C398F" w:rsidRDefault="00CA5D2F" w:rsidP="00CA5D2F">
                        <w:pPr>
                          <w:spacing w:before="0" w:after="0" w:line="240" w:lineRule="auto"/>
                          <w:jc w:val="both"/>
                          <w:rPr>
                            <w:sz w:val="20"/>
                            <w:szCs w:val="20"/>
                          </w:rPr>
                        </w:pPr>
                        <w:r w:rsidRPr="007C398F">
                          <w:rPr>
                            <w:sz w:val="20"/>
                            <w:szCs w:val="20"/>
                          </w:rPr>
                          <w:t>07 06 99</w:t>
                        </w:r>
                      </w:p>
                      <w:p w14:paraId="52C60B4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2ABEF81"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690FD54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57EC146" w14:textId="77777777" w:rsidTr="00C86D6E">
                    <w:tc>
                      <w:tcPr>
                        <w:tcW w:w="0" w:type="auto"/>
                      </w:tcPr>
                      <w:p w14:paraId="7CD87E09" w14:textId="77777777" w:rsidR="00CA5D2F" w:rsidRPr="007C398F" w:rsidRDefault="00CA5D2F" w:rsidP="00CA5D2F">
                        <w:pPr>
                          <w:spacing w:before="0" w:after="0" w:line="240" w:lineRule="auto"/>
                          <w:jc w:val="both"/>
                          <w:rPr>
                            <w:sz w:val="20"/>
                            <w:szCs w:val="20"/>
                          </w:rPr>
                        </w:pPr>
                        <w:r w:rsidRPr="007C398F">
                          <w:rPr>
                            <w:sz w:val="20"/>
                            <w:szCs w:val="20"/>
                          </w:rPr>
                          <w:t> </w:t>
                        </w:r>
                      </w:p>
                      <w:p w14:paraId="18681BE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D023CE9" w14:textId="77777777" w:rsidR="00CA5D2F" w:rsidRPr="007C398F" w:rsidRDefault="00CA5D2F" w:rsidP="00CA5D2F">
                        <w:pPr>
                          <w:spacing w:before="0" w:after="0" w:line="240" w:lineRule="auto"/>
                          <w:jc w:val="both"/>
                          <w:rPr>
                            <w:sz w:val="20"/>
                            <w:szCs w:val="20"/>
                          </w:rPr>
                        </w:pPr>
                        <w:r w:rsidRPr="007C398F">
                          <w:rPr>
                            <w:sz w:val="20"/>
                            <w:szCs w:val="20"/>
                          </w:rPr>
                          <w:t> </w:t>
                        </w:r>
                      </w:p>
                      <w:p w14:paraId="09E79D0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496C3F7" w14:textId="77777777" w:rsidTr="00C86D6E">
                    <w:tc>
                      <w:tcPr>
                        <w:tcW w:w="0" w:type="auto"/>
                      </w:tcPr>
                      <w:p w14:paraId="3AC95DB7" w14:textId="77777777" w:rsidR="00CA5D2F" w:rsidRPr="007C398F" w:rsidRDefault="00CA5D2F" w:rsidP="00CA5D2F">
                        <w:pPr>
                          <w:spacing w:before="0" w:after="0" w:line="240" w:lineRule="auto"/>
                          <w:jc w:val="both"/>
                          <w:rPr>
                            <w:sz w:val="20"/>
                            <w:szCs w:val="20"/>
                          </w:rPr>
                        </w:pPr>
                        <w:r w:rsidRPr="007C398F">
                          <w:rPr>
                            <w:sz w:val="20"/>
                            <w:szCs w:val="20"/>
                            <w:u w:val="single"/>
                          </w:rPr>
                          <w:t xml:space="preserve">07 07 </w:t>
                        </w:r>
                      </w:p>
                      <w:p w14:paraId="5A1D13A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88846F6"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FFDU de produits chimiques issus de la chimie fine et de produits chimiques non spécifiés ailleurs</w:t>
                        </w:r>
                        <w:r w:rsidRPr="007C398F">
                          <w:rPr>
                            <w:sz w:val="20"/>
                            <w:szCs w:val="20"/>
                          </w:rPr>
                          <w:t>.</w:t>
                        </w:r>
                      </w:p>
                      <w:p w14:paraId="0F171BE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5CCA744" w14:textId="77777777" w:rsidTr="00C86D6E">
                    <w:tc>
                      <w:tcPr>
                        <w:tcW w:w="0" w:type="auto"/>
                      </w:tcPr>
                      <w:p w14:paraId="26E89A0C" w14:textId="77777777" w:rsidR="00CA5D2F" w:rsidRPr="007C398F" w:rsidRDefault="00CA5D2F" w:rsidP="00CA5D2F">
                        <w:pPr>
                          <w:spacing w:before="0" w:after="0" w:line="240" w:lineRule="auto"/>
                          <w:jc w:val="both"/>
                          <w:rPr>
                            <w:sz w:val="20"/>
                            <w:szCs w:val="20"/>
                          </w:rPr>
                        </w:pPr>
                        <w:r w:rsidRPr="007C398F">
                          <w:rPr>
                            <w:sz w:val="20"/>
                            <w:szCs w:val="20"/>
                          </w:rPr>
                          <w:t>07 07 01</w:t>
                        </w:r>
                      </w:p>
                      <w:p w14:paraId="446A847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569B036" w14:textId="77777777" w:rsidR="00CA5D2F" w:rsidRPr="007C398F" w:rsidRDefault="00CA5D2F" w:rsidP="00CA5D2F">
                        <w:pPr>
                          <w:spacing w:before="0" w:after="0" w:line="240" w:lineRule="auto"/>
                          <w:jc w:val="both"/>
                          <w:rPr>
                            <w:sz w:val="20"/>
                            <w:szCs w:val="20"/>
                          </w:rPr>
                        </w:pPr>
                        <w:r w:rsidRPr="007C398F">
                          <w:rPr>
                            <w:sz w:val="20"/>
                            <w:szCs w:val="20"/>
                          </w:rPr>
                          <w:t>Eaux de lavage et liqueurs mères aqueuses.</w:t>
                        </w:r>
                      </w:p>
                      <w:p w14:paraId="0299EAA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5DB7D2A" w14:textId="77777777" w:rsidTr="00C86D6E">
                    <w:tc>
                      <w:tcPr>
                        <w:tcW w:w="0" w:type="auto"/>
                      </w:tcPr>
                      <w:p w14:paraId="7739D34A" w14:textId="77777777" w:rsidR="00CA5D2F" w:rsidRPr="007C398F" w:rsidRDefault="00CA5D2F" w:rsidP="00CA5D2F">
                        <w:pPr>
                          <w:spacing w:before="0" w:after="0" w:line="240" w:lineRule="auto"/>
                          <w:jc w:val="both"/>
                          <w:rPr>
                            <w:sz w:val="20"/>
                            <w:szCs w:val="20"/>
                          </w:rPr>
                        </w:pPr>
                        <w:r w:rsidRPr="007C398F">
                          <w:rPr>
                            <w:sz w:val="20"/>
                            <w:szCs w:val="20"/>
                          </w:rPr>
                          <w:lastRenderedPageBreak/>
                          <w:t>07 07 03</w:t>
                        </w:r>
                      </w:p>
                      <w:p w14:paraId="006BAAD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D85650D" w14:textId="77777777" w:rsidR="00CA5D2F" w:rsidRPr="007C398F" w:rsidRDefault="00CA5D2F" w:rsidP="00CA5D2F">
                        <w:pPr>
                          <w:spacing w:before="0" w:after="0" w:line="240" w:lineRule="auto"/>
                          <w:jc w:val="both"/>
                          <w:rPr>
                            <w:sz w:val="20"/>
                            <w:szCs w:val="20"/>
                          </w:rPr>
                        </w:pPr>
                        <w:r w:rsidRPr="007C398F">
                          <w:rPr>
                            <w:sz w:val="20"/>
                            <w:szCs w:val="20"/>
                          </w:rPr>
                          <w:t>Solvants, liquides de lavage et liqueurs mères organiques halogénés.</w:t>
                        </w:r>
                      </w:p>
                      <w:p w14:paraId="41827BF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FD3649F" w14:textId="77777777" w:rsidTr="00C86D6E">
                    <w:tc>
                      <w:tcPr>
                        <w:tcW w:w="0" w:type="auto"/>
                      </w:tcPr>
                      <w:p w14:paraId="105D8F73" w14:textId="77777777" w:rsidR="00CA5D2F" w:rsidRPr="007C398F" w:rsidRDefault="00CA5D2F" w:rsidP="00CA5D2F">
                        <w:pPr>
                          <w:spacing w:before="0" w:after="0" w:line="240" w:lineRule="auto"/>
                          <w:jc w:val="both"/>
                          <w:rPr>
                            <w:sz w:val="20"/>
                            <w:szCs w:val="20"/>
                          </w:rPr>
                        </w:pPr>
                        <w:r w:rsidRPr="007C398F">
                          <w:rPr>
                            <w:sz w:val="20"/>
                            <w:szCs w:val="20"/>
                          </w:rPr>
                          <w:t>07 07 04</w:t>
                        </w:r>
                      </w:p>
                      <w:p w14:paraId="7054E46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3CC058A" w14:textId="77777777" w:rsidR="00CA5D2F" w:rsidRPr="007C398F" w:rsidRDefault="00CA5D2F" w:rsidP="00CA5D2F">
                        <w:pPr>
                          <w:spacing w:before="0" w:after="0" w:line="240" w:lineRule="auto"/>
                          <w:jc w:val="both"/>
                          <w:rPr>
                            <w:sz w:val="20"/>
                            <w:szCs w:val="20"/>
                          </w:rPr>
                        </w:pPr>
                        <w:r w:rsidRPr="007C398F">
                          <w:rPr>
                            <w:sz w:val="20"/>
                            <w:szCs w:val="20"/>
                          </w:rPr>
                          <w:t>Autres solvants, liquides de lavage et liqueurs mères organiques.</w:t>
                        </w:r>
                      </w:p>
                      <w:p w14:paraId="44FD2DD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787AFBE" w14:textId="77777777" w:rsidTr="00C86D6E">
                    <w:tc>
                      <w:tcPr>
                        <w:tcW w:w="0" w:type="auto"/>
                      </w:tcPr>
                      <w:p w14:paraId="2BC7FC5B" w14:textId="77777777" w:rsidR="00CA5D2F" w:rsidRPr="007C398F" w:rsidRDefault="00CA5D2F" w:rsidP="00CA5D2F">
                        <w:pPr>
                          <w:spacing w:before="0" w:after="0" w:line="240" w:lineRule="auto"/>
                          <w:jc w:val="both"/>
                          <w:rPr>
                            <w:sz w:val="20"/>
                            <w:szCs w:val="20"/>
                          </w:rPr>
                        </w:pPr>
                        <w:r w:rsidRPr="007C398F">
                          <w:rPr>
                            <w:sz w:val="20"/>
                            <w:szCs w:val="20"/>
                          </w:rPr>
                          <w:t>07 07 07</w:t>
                        </w:r>
                      </w:p>
                      <w:p w14:paraId="32290BA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BB18C70" w14:textId="77777777" w:rsidR="00CA5D2F" w:rsidRPr="007C398F" w:rsidRDefault="00CA5D2F" w:rsidP="00CA5D2F">
                        <w:pPr>
                          <w:spacing w:before="0" w:after="0" w:line="240" w:lineRule="auto"/>
                          <w:jc w:val="both"/>
                          <w:rPr>
                            <w:sz w:val="20"/>
                            <w:szCs w:val="20"/>
                          </w:rPr>
                        </w:pPr>
                        <w:r w:rsidRPr="007C398F">
                          <w:rPr>
                            <w:sz w:val="20"/>
                            <w:szCs w:val="20"/>
                          </w:rPr>
                          <w:t>Résidus de réaction et résidus de distillation halogénés.</w:t>
                        </w:r>
                      </w:p>
                      <w:p w14:paraId="1565A56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823C9D0" w14:textId="77777777" w:rsidTr="00C86D6E">
                    <w:tc>
                      <w:tcPr>
                        <w:tcW w:w="0" w:type="auto"/>
                      </w:tcPr>
                      <w:p w14:paraId="2B6DFCDE" w14:textId="77777777" w:rsidR="00CA5D2F" w:rsidRPr="007C398F" w:rsidRDefault="00CA5D2F" w:rsidP="00CA5D2F">
                        <w:pPr>
                          <w:spacing w:before="0" w:after="0" w:line="240" w:lineRule="auto"/>
                          <w:jc w:val="both"/>
                          <w:rPr>
                            <w:sz w:val="20"/>
                            <w:szCs w:val="20"/>
                          </w:rPr>
                        </w:pPr>
                        <w:r w:rsidRPr="007C398F">
                          <w:rPr>
                            <w:sz w:val="20"/>
                            <w:szCs w:val="20"/>
                          </w:rPr>
                          <w:t>07 07 08</w:t>
                        </w:r>
                      </w:p>
                      <w:p w14:paraId="358A996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12BEC92" w14:textId="77777777" w:rsidR="00CA5D2F" w:rsidRPr="007C398F" w:rsidRDefault="00CA5D2F" w:rsidP="00CA5D2F">
                        <w:pPr>
                          <w:spacing w:before="0" w:after="0" w:line="240" w:lineRule="auto"/>
                          <w:jc w:val="both"/>
                          <w:rPr>
                            <w:sz w:val="20"/>
                            <w:szCs w:val="20"/>
                          </w:rPr>
                        </w:pPr>
                        <w:r w:rsidRPr="007C398F">
                          <w:rPr>
                            <w:sz w:val="20"/>
                            <w:szCs w:val="20"/>
                          </w:rPr>
                          <w:t>Autres résidus de réaction et résidus de distillation.</w:t>
                        </w:r>
                      </w:p>
                      <w:p w14:paraId="2D1F62F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1E59335" w14:textId="77777777" w:rsidTr="00C86D6E">
                    <w:tc>
                      <w:tcPr>
                        <w:tcW w:w="0" w:type="auto"/>
                      </w:tcPr>
                      <w:p w14:paraId="0001F99F" w14:textId="77777777" w:rsidR="00CA5D2F" w:rsidRPr="007C398F" w:rsidRDefault="00CA5D2F" w:rsidP="00CA5D2F">
                        <w:pPr>
                          <w:spacing w:before="0" w:after="0" w:line="240" w:lineRule="auto"/>
                          <w:jc w:val="both"/>
                          <w:rPr>
                            <w:sz w:val="20"/>
                            <w:szCs w:val="20"/>
                          </w:rPr>
                        </w:pPr>
                        <w:r w:rsidRPr="007C398F">
                          <w:rPr>
                            <w:sz w:val="20"/>
                            <w:szCs w:val="20"/>
                          </w:rPr>
                          <w:t>07 07 09</w:t>
                        </w:r>
                      </w:p>
                      <w:p w14:paraId="66D2000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1591B3D" w14:textId="77777777" w:rsidR="00CA5D2F" w:rsidRPr="007C398F" w:rsidRDefault="00CA5D2F" w:rsidP="00CA5D2F">
                        <w:pPr>
                          <w:spacing w:before="0" w:after="0" w:line="240" w:lineRule="auto"/>
                          <w:jc w:val="both"/>
                          <w:rPr>
                            <w:sz w:val="20"/>
                            <w:szCs w:val="20"/>
                          </w:rPr>
                        </w:pPr>
                        <w:r w:rsidRPr="007C398F">
                          <w:rPr>
                            <w:sz w:val="20"/>
                            <w:szCs w:val="20"/>
                          </w:rPr>
                          <w:t>Gâteaux de filtration et absorbants usés halogénés.</w:t>
                        </w:r>
                      </w:p>
                      <w:p w14:paraId="7276C80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23336B5" w14:textId="77777777" w:rsidTr="00C86D6E">
                    <w:tc>
                      <w:tcPr>
                        <w:tcW w:w="0" w:type="auto"/>
                      </w:tcPr>
                      <w:p w14:paraId="6F4D3516" w14:textId="77777777" w:rsidR="00CA5D2F" w:rsidRPr="007C398F" w:rsidRDefault="00CA5D2F" w:rsidP="00CA5D2F">
                        <w:pPr>
                          <w:spacing w:before="0" w:after="0" w:line="240" w:lineRule="auto"/>
                          <w:jc w:val="both"/>
                          <w:rPr>
                            <w:sz w:val="20"/>
                            <w:szCs w:val="20"/>
                          </w:rPr>
                        </w:pPr>
                        <w:r w:rsidRPr="007C398F">
                          <w:rPr>
                            <w:sz w:val="20"/>
                            <w:szCs w:val="20"/>
                          </w:rPr>
                          <w:t>07 07 10</w:t>
                        </w:r>
                      </w:p>
                      <w:p w14:paraId="7FFA8F3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A55257E" w14:textId="77777777" w:rsidR="00CA5D2F" w:rsidRPr="007C398F" w:rsidRDefault="00CA5D2F" w:rsidP="00CA5D2F">
                        <w:pPr>
                          <w:spacing w:before="0" w:after="0" w:line="240" w:lineRule="auto"/>
                          <w:jc w:val="both"/>
                          <w:rPr>
                            <w:sz w:val="20"/>
                            <w:szCs w:val="20"/>
                          </w:rPr>
                        </w:pPr>
                        <w:r w:rsidRPr="007C398F">
                          <w:rPr>
                            <w:sz w:val="20"/>
                            <w:szCs w:val="20"/>
                          </w:rPr>
                          <w:t>Autres gâteaux  de filtration et absorbants usés.</w:t>
                        </w:r>
                      </w:p>
                      <w:p w14:paraId="3F8C3DF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0AE2340" w14:textId="77777777" w:rsidTr="00C86D6E">
                    <w:tc>
                      <w:tcPr>
                        <w:tcW w:w="0" w:type="auto"/>
                      </w:tcPr>
                      <w:p w14:paraId="01C673C8" w14:textId="77777777" w:rsidR="00CA5D2F" w:rsidRPr="007C398F" w:rsidRDefault="00CA5D2F" w:rsidP="00CA5D2F">
                        <w:pPr>
                          <w:spacing w:before="0" w:after="0" w:line="240" w:lineRule="auto"/>
                          <w:jc w:val="both"/>
                          <w:rPr>
                            <w:sz w:val="20"/>
                            <w:szCs w:val="20"/>
                          </w:rPr>
                        </w:pPr>
                        <w:r w:rsidRPr="007C398F">
                          <w:rPr>
                            <w:sz w:val="20"/>
                            <w:szCs w:val="20"/>
                          </w:rPr>
                          <w:t>07 07 11</w:t>
                        </w:r>
                      </w:p>
                      <w:p w14:paraId="355471B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39B2A7C"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in situ des effluents contenant des substances dangereuses.</w:t>
                        </w:r>
                      </w:p>
                      <w:p w14:paraId="72B97AE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C81FDF1" w14:textId="77777777" w:rsidTr="00C86D6E">
                    <w:tc>
                      <w:tcPr>
                        <w:tcW w:w="0" w:type="auto"/>
                      </w:tcPr>
                      <w:p w14:paraId="438B34FA" w14:textId="77777777" w:rsidR="00CA5D2F" w:rsidRPr="007C398F" w:rsidRDefault="00CA5D2F" w:rsidP="00CA5D2F">
                        <w:pPr>
                          <w:spacing w:before="0" w:after="0" w:line="240" w:lineRule="auto"/>
                          <w:jc w:val="both"/>
                          <w:rPr>
                            <w:sz w:val="20"/>
                            <w:szCs w:val="20"/>
                          </w:rPr>
                        </w:pPr>
                        <w:r w:rsidRPr="007C398F">
                          <w:rPr>
                            <w:sz w:val="20"/>
                            <w:szCs w:val="20"/>
                          </w:rPr>
                          <w:t>07 07 12</w:t>
                        </w:r>
                      </w:p>
                      <w:p w14:paraId="4E7C35C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E282721"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in situ des effluents autres que celles visées à la rubrique 07 07 11.</w:t>
                        </w:r>
                      </w:p>
                      <w:p w14:paraId="3571DEE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0619228" w14:textId="77777777" w:rsidTr="00C86D6E">
                    <w:tc>
                      <w:tcPr>
                        <w:tcW w:w="0" w:type="auto"/>
                      </w:tcPr>
                      <w:p w14:paraId="51F7EA34" w14:textId="77777777" w:rsidR="00CA5D2F" w:rsidRPr="007C398F" w:rsidRDefault="00CA5D2F" w:rsidP="00CA5D2F">
                        <w:pPr>
                          <w:spacing w:before="0" w:after="0" w:line="240" w:lineRule="auto"/>
                          <w:jc w:val="both"/>
                          <w:rPr>
                            <w:sz w:val="20"/>
                            <w:szCs w:val="20"/>
                          </w:rPr>
                        </w:pPr>
                        <w:r w:rsidRPr="007C398F">
                          <w:rPr>
                            <w:sz w:val="20"/>
                            <w:szCs w:val="20"/>
                          </w:rPr>
                          <w:t>07 07 99</w:t>
                        </w:r>
                      </w:p>
                      <w:p w14:paraId="2EE0BD3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EC77ECE"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46589BE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747F648" w14:textId="77777777" w:rsidTr="00C86D6E">
                    <w:tc>
                      <w:tcPr>
                        <w:tcW w:w="0" w:type="auto"/>
                      </w:tcPr>
                      <w:p w14:paraId="4A30ECEF"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51FE75F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9FFBF0D"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53510C0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6C9E418" w14:textId="77777777" w:rsidTr="00C86D6E">
                    <w:tc>
                      <w:tcPr>
                        <w:tcW w:w="0" w:type="auto"/>
                      </w:tcPr>
                      <w:p w14:paraId="4EC024C3" w14:textId="77777777" w:rsidR="00CA5D2F" w:rsidRPr="007C398F" w:rsidRDefault="00CA5D2F" w:rsidP="00CA5D2F">
                        <w:pPr>
                          <w:spacing w:before="0" w:after="0" w:line="240" w:lineRule="auto"/>
                          <w:jc w:val="both"/>
                          <w:rPr>
                            <w:sz w:val="20"/>
                            <w:szCs w:val="20"/>
                          </w:rPr>
                        </w:pPr>
                        <w:r w:rsidRPr="007C398F">
                          <w:rPr>
                            <w:sz w:val="20"/>
                            <w:szCs w:val="20"/>
                          </w:rPr>
                          <w:t>08</w:t>
                        </w:r>
                      </w:p>
                      <w:p w14:paraId="3C4F294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3F04E5B" w14:textId="77777777" w:rsidR="00CA5D2F" w:rsidRPr="007C398F" w:rsidRDefault="00CA5D2F" w:rsidP="00CA5D2F">
                        <w:pPr>
                          <w:spacing w:before="0" w:after="0" w:line="240" w:lineRule="auto"/>
                          <w:jc w:val="both"/>
                          <w:rPr>
                            <w:sz w:val="20"/>
                            <w:szCs w:val="20"/>
                          </w:rPr>
                        </w:pPr>
                        <w:r w:rsidRPr="007C398F">
                          <w:rPr>
                            <w:sz w:val="20"/>
                            <w:szCs w:val="20"/>
                          </w:rPr>
                          <w:t>Déchets provenant de la fabrication, de la formulation, de la distribution et de l’utilisation (FFDU) de produits de revêtement (peintures, vernis et émaux vitrifiés), mastics et encres d’impression.</w:t>
                        </w:r>
                      </w:p>
                      <w:p w14:paraId="74FADBA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4472A27" w14:textId="77777777" w:rsidTr="00C86D6E">
                    <w:tc>
                      <w:tcPr>
                        <w:tcW w:w="0" w:type="auto"/>
                      </w:tcPr>
                      <w:p w14:paraId="1A4056BF" w14:textId="77777777" w:rsidR="00CA5D2F" w:rsidRPr="007C398F" w:rsidRDefault="00CA5D2F" w:rsidP="00CA5D2F">
                        <w:pPr>
                          <w:spacing w:before="0" w:after="0" w:line="240" w:lineRule="auto"/>
                          <w:jc w:val="both"/>
                          <w:rPr>
                            <w:sz w:val="20"/>
                            <w:szCs w:val="20"/>
                          </w:rPr>
                        </w:pPr>
                        <w:r w:rsidRPr="007C398F">
                          <w:rPr>
                            <w:sz w:val="20"/>
                            <w:szCs w:val="20"/>
                          </w:rPr>
                          <w:t> </w:t>
                        </w:r>
                      </w:p>
                      <w:p w14:paraId="314C91B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17DDE88" w14:textId="77777777" w:rsidR="00CA5D2F" w:rsidRPr="007C398F" w:rsidRDefault="00CA5D2F" w:rsidP="00CA5D2F">
                        <w:pPr>
                          <w:spacing w:before="0" w:after="0" w:line="240" w:lineRule="auto"/>
                          <w:jc w:val="both"/>
                          <w:rPr>
                            <w:sz w:val="20"/>
                            <w:szCs w:val="20"/>
                          </w:rPr>
                        </w:pPr>
                        <w:r w:rsidRPr="007C398F">
                          <w:rPr>
                            <w:sz w:val="20"/>
                            <w:szCs w:val="20"/>
                          </w:rPr>
                          <w:t> </w:t>
                        </w:r>
                      </w:p>
                      <w:p w14:paraId="34CF003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53F3731" w14:textId="77777777" w:rsidTr="00C86D6E">
                    <w:tc>
                      <w:tcPr>
                        <w:tcW w:w="0" w:type="auto"/>
                      </w:tcPr>
                      <w:p w14:paraId="3928BF2F" w14:textId="77777777" w:rsidR="00CA5D2F" w:rsidRPr="007C398F" w:rsidRDefault="00CA5D2F" w:rsidP="00CA5D2F">
                        <w:pPr>
                          <w:spacing w:before="0" w:after="0" w:line="240" w:lineRule="auto"/>
                          <w:jc w:val="both"/>
                          <w:rPr>
                            <w:sz w:val="20"/>
                            <w:szCs w:val="20"/>
                          </w:rPr>
                        </w:pPr>
                        <w:r w:rsidRPr="007C398F">
                          <w:rPr>
                            <w:sz w:val="20"/>
                            <w:szCs w:val="20"/>
                            <w:u w:val="single"/>
                          </w:rPr>
                          <w:t>08 01</w:t>
                        </w:r>
                      </w:p>
                      <w:p w14:paraId="6B3B3D9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AB5FF86"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FFDU et du décapage de peintures et vernis</w:t>
                        </w:r>
                        <w:r w:rsidRPr="007C398F">
                          <w:rPr>
                            <w:sz w:val="20"/>
                            <w:szCs w:val="20"/>
                          </w:rPr>
                          <w:t>.</w:t>
                        </w:r>
                      </w:p>
                      <w:p w14:paraId="1318B0B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7496E5D" w14:textId="77777777" w:rsidTr="00C86D6E">
                    <w:tc>
                      <w:tcPr>
                        <w:tcW w:w="0" w:type="auto"/>
                      </w:tcPr>
                      <w:p w14:paraId="553511D1" w14:textId="77777777" w:rsidR="00CA5D2F" w:rsidRPr="007C398F" w:rsidRDefault="00CA5D2F" w:rsidP="00CA5D2F">
                        <w:pPr>
                          <w:spacing w:before="0" w:after="0" w:line="240" w:lineRule="auto"/>
                          <w:jc w:val="both"/>
                          <w:rPr>
                            <w:sz w:val="20"/>
                            <w:szCs w:val="20"/>
                          </w:rPr>
                        </w:pPr>
                        <w:r w:rsidRPr="007C398F">
                          <w:rPr>
                            <w:sz w:val="20"/>
                            <w:szCs w:val="20"/>
                          </w:rPr>
                          <w:t>08 01 11</w:t>
                        </w:r>
                      </w:p>
                      <w:p w14:paraId="6FF94F8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A6D98C8" w14:textId="77777777" w:rsidR="00CA5D2F" w:rsidRPr="007C398F" w:rsidRDefault="00CA5D2F" w:rsidP="00CA5D2F">
                        <w:pPr>
                          <w:spacing w:before="0" w:after="0" w:line="240" w:lineRule="auto"/>
                          <w:jc w:val="both"/>
                          <w:rPr>
                            <w:sz w:val="20"/>
                            <w:szCs w:val="20"/>
                          </w:rPr>
                        </w:pPr>
                        <w:r w:rsidRPr="007C398F">
                          <w:rPr>
                            <w:sz w:val="20"/>
                            <w:szCs w:val="20"/>
                          </w:rPr>
                          <w:t>Déchets de peintures et vernis contenant des solvants organiques ou d’autres substances dangereuses.</w:t>
                        </w:r>
                      </w:p>
                      <w:p w14:paraId="698B124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B5A2E96" w14:textId="77777777" w:rsidTr="00C86D6E">
                    <w:tc>
                      <w:tcPr>
                        <w:tcW w:w="0" w:type="auto"/>
                      </w:tcPr>
                      <w:p w14:paraId="771B9237" w14:textId="77777777" w:rsidR="00CA5D2F" w:rsidRPr="007C398F" w:rsidRDefault="00CA5D2F" w:rsidP="00CA5D2F">
                        <w:pPr>
                          <w:spacing w:before="0" w:after="0" w:line="240" w:lineRule="auto"/>
                          <w:jc w:val="both"/>
                          <w:rPr>
                            <w:sz w:val="20"/>
                            <w:szCs w:val="20"/>
                          </w:rPr>
                        </w:pPr>
                        <w:r w:rsidRPr="007C398F">
                          <w:rPr>
                            <w:sz w:val="20"/>
                            <w:szCs w:val="20"/>
                          </w:rPr>
                          <w:t>08 01 12</w:t>
                        </w:r>
                      </w:p>
                      <w:p w14:paraId="77C53D2A" w14:textId="77777777" w:rsidR="00CA5D2F" w:rsidRPr="007C398F" w:rsidRDefault="00CA5D2F" w:rsidP="00CA5D2F">
                        <w:pPr>
                          <w:spacing w:before="0" w:after="0" w:line="240" w:lineRule="auto"/>
                          <w:jc w:val="both"/>
                          <w:rPr>
                            <w:sz w:val="20"/>
                            <w:szCs w:val="20"/>
                          </w:rPr>
                        </w:pPr>
                        <w:r w:rsidRPr="007C398F">
                          <w:rPr>
                            <w:sz w:val="20"/>
                            <w:szCs w:val="20"/>
                          </w:rPr>
                          <w:lastRenderedPageBreak/>
                          <w:t xml:space="preserve"> </w:t>
                        </w:r>
                      </w:p>
                    </w:tc>
                    <w:tc>
                      <w:tcPr>
                        <w:tcW w:w="0" w:type="auto"/>
                      </w:tcPr>
                      <w:p w14:paraId="64C877C1" w14:textId="77777777" w:rsidR="00CA5D2F" w:rsidRPr="007C398F" w:rsidRDefault="00CA5D2F" w:rsidP="00CA5D2F">
                        <w:pPr>
                          <w:spacing w:before="0" w:after="0" w:line="240" w:lineRule="auto"/>
                          <w:jc w:val="both"/>
                          <w:rPr>
                            <w:sz w:val="20"/>
                            <w:szCs w:val="20"/>
                          </w:rPr>
                        </w:pPr>
                        <w:r w:rsidRPr="007C398F">
                          <w:rPr>
                            <w:sz w:val="20"/>
                            <w:szCs w:val="20"/>
                          </w:rPr>
                          <w:lastRenderedPageBreak/>
                          <w:t>Déchets de peintures ou vernis autres que ceux visés à la rubrique 08 01 11.</w:t>
                        </w:r>
                      </w:p>
                      <w:p w14:paraId="79A71EE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6E72060" w14:textId="77777777" w:rsidTr="00C86D6E">
                    <w:tc>
                      <w:tcPr>
                        <w:tcW w:w="0" w:type="auto"/>
                      </w:tcPr>
                      <w:p w14:paraId="6DB9E4DD" w14:textId="77777777" w:rsidR="00CA5D2F" w:rsidRPr="007C398F" w:rsidRDefault="00CA5D2F" w:rsidP="00CA5D2F">
                        <w:pPr>
                          <w:spacing w:before="0" w:after="0" w:line="240" w:lineRule="auto"/>
                          <w:jc w:val="both"/>
                          <w:rPr>
                            <w:sz w:val="20"/>
                            <w:szCs w:val="20"/>
                          </w:rPr>
                        </w:pPr>
                        <w:r w:rsidRPr="007C398F">
                          <w:rPr>
                            <w:sz w:val="20"/>
                            <w:szCs w:val="20"/>
                          </w:rPr>
                          <w:t>08 01 13</w:t>
                        </w:r>
                      </w:p>
                      <w:p w14:paraId="0F8DF13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36B996E" w14:textId="77777777" w:rsidR="00CA5D2F" w:rsidRPr="007C398F" w:rsidRDefault="00CA5D2F" w:rsidP="00CA5D2F">
                        <w:pPr>
                          <w:spacing w:before="0" w:after="0" w:line="240" w:lineRule="auto"/>
                          <w:jc w:val="both"/>
                          <w:rPr>
                            <w:sz w:val="20"/>
                            <w:szCs w:val="20"/>
                          </w:rPr>
                        </w:pPr>
                        <w:r w:rsidRPr="007C398F">
                          <w:rPr>
                            <w:sz w:val="20"/>
                            <w:szCs w:val="20"/>
                          </w:rPr>
                          <w:t>Boues provenant de peintures ou vernis contenant des solvants organiques ou autres substances dangereuses.</w:t>
                        </w:r>
                      </w:p>
                      <w:p w14:paraId="61E9F19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352D452" w14:textId="77777777" w:rsidTr="00C86D6E">
                    <w:tc>
                      <w:tcPr>
                        <w:tcW w:w="0" w:type="auto"/>
                      </w:tcPr>
                      <w:p w14:paraId="4BD1E4E1" w14:textId="77777777" w:rsidR="00CA5D2F" w:rsidRPr="007C398F" w:rsidRDefault="00CA5D2F" w:rsidP="00CA5D2F">
                        <w:pPr>
                          <w:spacing w:before="0" w:after="0" w:line="240" w:lineRule="auto"/>
                          <w:jc w:val="both"/>
                          <w:rPr>
                            <w:sz w:val="20"/>
                            <w:szCs w:val="20"/>
                          </w:rPr>
                        </w:pPr>
                        <w:r w:rsidRPr="007C398F">
                          <w:rPr>
                            <w:sz w:val="20"/>
                            <w:szCs w:val="20"/>
                          </w:rPr>
                          <w:t>08 01 14</w:t>
                        </w:r>
                      </w:p>
                      <w:p w14:paraId="4E467C0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11209A5" w14:textId="77777777" w:rsidR="00CA5D2F" w:rsidRPr="007C398F" w:rsidRDefault="00CA5D2F" w:rsidP="00CA5D2F">
                        <w:pPr>
                          <w:spacing w:before="0" w:after="0" w:line="240" w:lineRule="auto"/>
                          <w:jc w:val="both"/>
                          <w:rPr>
                            <w:sz w:val="20"/>
                            <w:szCs w:val="20"/>
                          </w:rPr>
                        </w:pPr>
                        <w:r w:rsidRPr="007C398F">
                          <w:rPr>
                            <w:sz w:val="20"/>
                            <w:szCs w:val="20"/>
                          </w:rPr>
                          <w:t>Boues provenant de peintures ou vernis autres que celles visées à la rubrique 08 01 13.</w:t>
                        </w:r>
                      </w:p>
                      <w:p w14:paraId="2C08A94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EFDD0BE" w14:textId="77777777" w:rsidTr="00C86D6E">
                    <w:tc>
                      <w:tcPr>
                        <w:tcW w:w="0" w:type="auto"/>
                      </w:tcPr>
                      <w:p w14:paraId="7BA836B9" w14:textId="77777777" w:rsidR="00CA5D2F" w:rsidRPr="007C398F" w:rsidRDefault="00CA5D2F" w:rsidP="00CA5D2F">
                        <w:pPr>
                          <w:spacing w:before="0" w:after="0" w:line="240" w:lineRule="auto"/>
                          <w:jc w:val="both"/>
                          <w:rPr>
                            <w:sz w:val="20"/>
                            <w:szCs w:val="20"/>
                          </w:rPr>
                        </w:pPr>
                        <w:r w:rsidRPr="007C398F">
                          <w:rPr>
                            <w:sz w:val="20"/>
                            <w:szCs w:val="20"/>
                          </w:rPr>
                          <w:t>08 01 15</w:t>
                        </w:r>
                      </w:p>
                      <w:p w14:paraId="7F48532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4AA5057" w14:textId="77777777" w:rsidR="00CA5D2F" w:rsidRPr="007C398F" w:rsidRDefault="00CA5D2F" w:rsidP="00CA5D2F">
                        <w:pPr>
                          <w:spacing w:before="0" w:after="0" w:line="240" w:lineRule="auto"/>
                          <w:jc w:val="both"/>
                          <w:rPr>
                            <w:sz w:val="20"/>
                            <w:szCs w:val="20"/>
                          </w:rPr>
                        </w:pPr>
                        <w:r w:rsidRPr="007C398F">
                          <w:rPr>
                            <w:sz w:val="20"/>
                            <w:szCs w:val="20"/>
                          </w:rPr>
                          <w:t>Boues aqueuses contenant de la peinture ou du vernis contenant des solvants organiques ou autres substances dangereuses.</w:t>
                        </w:r>
                      </w:p>
                      <w:p w14:paraId="64D8DF5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69C9530" w14:textId="77777777" w:rsidTr="00C86D6E">
                    <w:tc>
                      <w:tcPr>
                        <w:tcW w:w="0" w:type="auto"/>
                      </w:tcPr>
                      <w:p w14:paraId="1A3E00B0" w14:textId="77777777" w:rsidR="00CA5D2F" w:rsidRPr="007C398F" w:rsidRDefault="00CA5D2F" w:rsidP="00CA5D2F">
                        <w:pPr>
                          <w:spacing w:before="0" w:after="0" w:line="240" w:lineRule="auto"/>
                          <w:jc w:val="both"/>
                          <w:rPr>
                            <w:sz w:val="20"/>
                            <w:szCs w:val="20"/>
                          </w:rPr>
                        </w:pPr>
                        <w:r w:rsidRPr="007C398F">
                          <w:rPr>
                            <w:sz w:val="20"/>
                            <w:szCs w:val="20"/>
                          </w:rPr>
                          <w:t>08 01 16</w:t>
                        </w:r>
                      </w:p>
                      <w:p w14:paraId="57AD168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64755C0" w14:textId="77777777" w:rsidR="00CA5D2F" w:rsidRPr="007C398F" w:rsidRDefault="00CA5D2F" w:rsidP="00CA5D2F">
                        <w:pPr>
                          <w:spacing w:before="0" w:after="0" w:line="240" w:lineRule="auto"/>
                          <w:jc w:val="both"/>
                          <w:rPr>
                            <w:sz w:val="20"/>
                            <w:szCs w:val="20"/>
                          </w:rPr>
                        </w:pPr>
                        <w:r w:rsidRPr="007C398F">
                          <w:rPr>
                            <w:sz w:val="20"/>
                            <w:szCs w:val="20"/>
                          </w:rPr>
                          <w:t>Boues aqueuses contenant de la peinture ou du vernis autres que celles visées à la rubrique 08 01 15.</w:t>
                        </w:r>
                      </w:p>
                      <w:p w14:paraId="19B16C8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1684610" w14:textId="77777777" w:rsidTr="00C86D6E">
                    <w:tc>
                      <w:tcPr>
                        <w:tcW w:w="0" w:type="auto"/>
                      </w:tcPr>
                      <w:p w14:paraId="001423BD" w14:textId="77777777" w:rsidR="00CA5D2F" w:rsidRPr="007C398F" w:rsidRDefault="00CA5D2F" w:rsidP="00CA5D2F">
                        <w:pPr>
                          <w:spacing w:before="0" w:after="0" w:line="240" w:lineRule="auto"/>
                          <w:jc w:val="both"/>
                          <w:rPr>
                            <w:sz w:val="20"/>
                            <w:szCs w:val="20"/>
                          </w:rPr>
                        </w:pPr>
                        <w:r w:rsidRPr="007C398F">
                          <w:rPr>
                            <w:sz w:val="20"/>
                            <w:szCs w:val="20"/>
                          </w:rPr>
                          <w:t>08 01 17</w:t>
                        </w:r>
                      </w:p>
                      <w:p w14:paraId="1FABC03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AF99417" w14:textId="77777777" w:rsidR="00CA5D2F" w:rsidRPr="007C398F" w:rsidRDefault="00CA5D2F" w:rsidP="00CA5D2F">
                        <w:pPr>
                          <w:spacing w:before="0" w:after="0" w:line="240" w:lineRule="auto"/>
                          <w:jc w:val="both"/>
                          <w:rPr>
                            <w:sz w:val="20"/>
                            <w:szCs w:val="20"/>
                          </w:rPr>
                        </w:pPr>
                        <w:r w:rsidRPr="007C398F">
                          <w:rPr>
                            <w:sz w:val="20"/>
                            <w:szCs w:val="20"/>
                          </w:rPr>
                          <w:t>Déchets provenant du décapage de peintures ou vernis contenant des solvants organiques ou autres substances dangereuses.</w:t>
                        </w:r>
                      </w:p>
                      <w:p w14:paraId="73B2E78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D0F80A1" w14:textId="77777777" w:rsidTr="00C86D6E">
                    <w:tc>
                      <w:tcPr>
                        <w:tcW w:w="0" w:type="auto"/>
                      </w:tcPr>
                      <w:p w14:paraId="08549395" w14:textId="77777777" w:rsidR="00CA5D2F" w:rsidRPr="007C398F" w:rsidRDefault="00CA5D2F" w:rsidP="00CA5D2F">
                        <w:pPr>
                          <w:spacing w:before="0" w:after="0" w:line="240" w:lineRule="auto"/>
                          <w:jc w:val="both"/>
                          <w:rPr>
                            <w:sz w:val="20"/>
                            <w:szCs w:val="20"/>
                          </w:rPr>
                        </w:pPr>
                        <w:r w:rsidRPr="007C398F">
                          <w:rPr>
                            <w:sz w:val="20"/>
                            <w:szCs w:val="20"/>
                          </w:rPr>
                          <w:t>08 01 18</w:t>
                        </w:r>
                      </w:p>
                      <w:p w14:paraId="2FAE5E5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F663E0B" w14:textId="77777777" w:rsidR="00CA5D2F" w:rsidRPr="007C398F" w:rsidRDefault="00CA5D2F" w:rsidP="00CA5D2F">
                        <w:pPr>
                          <w:spacing w:before="0" w:after="0" w:line="240" w:lineRule="auto"/>
                          <w:jc w:val="both"/>
                          <w:rPr>
                            <w:sz w:val="20"/>
                            <w:szCs w:val="20"/>
                          </w:rPr>
                        </w:pPr>
                        <w:r w:rsidRPr="007C398F">
                          <w:rPr>
                            <w:sz w:val="20"/>
                            <w:szCs w:val="20"/>
                          </w:rPr>
                          <w:t>Déchets provenant du décapage de peintures ou vernis autres que ceux visés à la rubrique 08 01 17.</w:t>
                        </w:r>
                      </w:p>
                      <w:p w14:paraId="2067114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A3551C7" w14:textId="77777777" w:rsidTr="00C86D6E">
                    <w:tc>
                      <w:tcPr>
                        <w:tcW w:w="0" w:type="auto"/>
                      </w:tcPr>
                      <w:p w14:paraId="46C6692B" w14:textId="77777777" w:rsidR="00CA5D2F" w:rsidRPr="007C398F" w:rsidRDefault="00CA5D2F" w:rsidP="00CA5D2F">
                        <w:pPr>
                          <w:spacing w:before="0" w:after="0" w:line="240" w:lineRule="auto"/>
                          <w:jc w:val="both"/>
                          <w:rPr>
                            <w:sz w:val="20"/>
                            <w:szCs w:val="20"/>
                          </w:rPr>
                        </w:pPr>
                        <w:r w:rsidRPr="007C398F">
                          <w:rPr>
                            <w:sz w:val="20"/>
                            <w:szCs w:val="20"/>
                          </w:rPr>
                          <w:t>08 01 19</w:t>
                        </w:r>
                      </w:p>
                      <w:p w14:paraId="44BD77C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3A9E3DE" w14:textId="77777777" w:rsidR="00CA5D2F" w:rsidRPr="007C398F" w:rsidRDefault="00CA5D2F" w:rsidP="00CA5D2F">
                        <w:pPr>
                          <w:spacing w:before="0" w:after="0" w:line="240" w:lineRule="auto"/>
                          <w:jc w:val="both"/>
                          <w:rPr>
                            <w:sz w:val="20"/>
                            <w:szCs w:val="20"/>
                          </w:rPr>
                        </w:pPr>
                        <w:r w:rsidRPr="007C398F">
                          <w:rPr>
                            <w:sz w:val="20"/>
                            <w:szCs w:val="20"/>
                          </w:rPr>
                          <w:t>Suspensions aqueuses contenant de la peinture ou du vernis contenant des solvants organiques ou autres substances dangereuses.</w:t>
                        </w:r>
                      </w:p>
                      <w:p w14:paraId="179780C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6A806D3" w14:textId="77777777" w:rsidTr="00C86D6E">
                    <w:tc>
                      <w:tcPr>
                        <w:tcW w:w="0" w:type="auto"/>
                      </w:tcPr>
                      <w:p w14:paraId="5A8F0B32" w14:textId="77777777" w:rsidR="00CA5D2F" w:rsidRPr="007C398F" w:rsidRDefault="00CA5D2F" w:rsidP="00CA5D2F">
                        <w:pPr>
                          <w:spacing w:before="0" w:after="0" w:line="240" w:lineRule="auto"/>
                          <w:jc w:val="both"/>
                          <w:rPr>
                            <w:sz w:val="20"/>
                            <w:szCs w:val="20"/>
                          </w:rPr>
                        </w:pPr>
                        <w:r w:rsidRPr="007C398F">
                          <w:rPr>
                            <w:sz w:val="20"/>
                            <w:szCs w:val="20"/>
                          </w:rPr>
                          <w:t>08 01 20</w:t>
                        </w:r>
                      </w:p>
                      <w:p w14:paraId="3CAD571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0F272E7" w14:textId="77777777" w:rsidR="00CA5D2F" w:rsidRPr="007C398F" w:rsidRDefault="00CA5D2F" w:rsidP="00CA5D2F">
                        <w:pPr>
                          <w:spacing w:before="0" w:after="0" w:line="240" w:lineRule="auto"/>
                          <w:jc w:val="both"/>
                          <w:rPr>
                            <w:sz w:val="20"/>
                            <w:szCs w:val="20"/>
                          </w:rPr>
                        </w:pPr>
                        <w:r w:rsidRPr="007C398F">
                          <w:rPr>
                            <w:sz w:val="20"/>
                            <w:szCs w:val="20"/>
                          </w:rPr>
                          <w:t>Suspensions aqueuses contenant de la peinture ou du vernis autres que celles visées à la rubrique 08 01 19.</w:t>
                        </w:r>
                      </w:p>
                      <w:p w14:paraId="502F038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F2D50DA" w14:textId="77777777" w:rsidTr="00C86D6E">
                    <w:tc>
                      <w:tcPr>
                        <w:tcW w:w="0" w:type="auto"/>
                      </w:tcPr>
                      <w:p w14:paraId="671A94E2" w14:textId="77777777" w:rsidR="00CA5D2F" w:rsidRPr="007C398F" w:rsidRDefault="00CA5D2F" w:rsidP="00CA5D2F">
                        <w:pPr>
                          <w:spacing w:before="0" w:after="0" w:line="240" w:lineRule="auto"/>
                          <w:jc w:val="both"/>
                          <w:rPr>
                            <w:sz w:val="20"/>
                            <w:szCs w:val="20"/>
                          </w:rPr>
                        </w:pPr>
                        <w:r w:rsidRPr="007C398F">
                          <w:rPr>
                            <w:sz w:val="20"/>
                            <w:szCs w:val="20"/>
                          </w:rPr>
                          <w:t>08 01 21</w:t>
                        </w:r>
                      </w:p>
                      <w:p w14:paraId="01CE7FD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A0B177F" w14:textId="77777777" w:rsidR="00CA5D2F" w:rsidRPr="007C398F" w:rsidRDefault="00CA5D2F" w:rsidP="00CA5D2F">
                        <w:pPr>
                          <w:spacing w:before="0" w:after="0" w:line="240" w:lineRule="auto"/>
                          <w:jc w:val="both"/>
                          <w:rPr>
                            <w:sz w:val="20"/>
                            <w:szCs w:val="20"/>
                          </w:rPr>
                        </w:pPr>
                        <w:r w:rsidRPr="007C398F">
                          <w:rPr>
                            <w:sz w:val="20"/>
                            <w:szCs w:val="20"/>
                          </w:rPr>
                          <w:t>Déchets de décapants de peintures ou vernis.</w:t>
                        </w:r>
                      </w:p>
                      <w:p w14:paraId="46914C6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4C3F8C2" w14:textId="77777777" w:rsidTr="00C86D6E">
                    <w:tc>
                      <w:tcPr>
                        <w:tcW w:w="0" w:type="auto"/>
                      </w:tcPr>
                      <w:p w14:paraId="1883ACF0" w14:textId="77777777" w:rsidR="00CA5D2F" w:rsidRPr="007C398F" w:rsidRDefault="00CA5D2F" w:rsidP="00CA5D2F">
                        <w:pPr>
                          <w:spacing w:before="0" w:after="0" w:line="240" w:lineRule="auto"/>
                          <w:jc w:val="both"/>
                          <w:rPr>
                            <w:sz w:val="20"/>
                            <w:szCs w:val="20"/>
                          </w:rPr>
                        </w:pPr>
                        <w:r w:rsidRPr="007C398F">
                          <w:rPr>
                            <w:sz w:val="20"/>
                            <w:szCs w:val="20"/>
                          </w:rPr>
                          <w:t>08 01 99</w:t>
                        </w:r>
                      </w:p>
                      <w:p w14:paraId="0E8E42B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2A12911"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7BB11D7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E683B40" w14:textId="77777777" w:rsidTr="00C86D6E">
                    <w:tc>
                      <w:tcPr>
                        <w:tcW w:w="0" w:type="auto"/>
                      </w:tcPr>
                      <w:p w14:paraId="7D2B0091" w14:textId="77777777" w:rsidR="00CA5D2F" w:rsidRPr="007C398F" w:rsidRDefault="00CA5D2F" w:rsidP="00CA5D2F">
                        <w:pPr>
                          <w:spacing w:before="0" w:after="0" w:line="240" w:lineRule="auto"/>
                          <w:jc w:val="both"/>
                          <w:rPr>
                            <w:sz w:val="20"/>
                            <w:szCs w:val="20"/>
                          </w:rPr>
                        </w:pPr>
                        <w:r w:rsidRPr="007C398F">
                          <w:rPr>
                            <w:sz w:val="20"/>
                            <w:szCs w:val="20"/>
                          </w:rPr>
                          <w:t> </w:t>
                        </w:r>
                      </w:p>
                      <w:p w14:paraId="75C1AF9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2790EF1" w14:textId="77777777" w:rsidR="00CA5D2F" w:rsidRPr="007C398F" w:rsidRDefault="00CA5D2F" w:rsidP="00CA5D2F">
                        <w:pPr>
                          <w:spacing w:before="0" w:after="0" w:line="240" w:lineRule="auto"/>
                          <w:jc w:val="both"/>
                          <w:rPr>
                            <w:sz w:val="20"/>
                            <w:szCs w:val="20"/>
                          </w:rPr>
                        </w:pPr>
                        <w:r w:rsidRPr="007C398F">
                          <w:rPr>
                            <w:sz w:val="20"/>
                            <w:szCs w:val="20"/>
                          </w:rPr>
                          <w:t> </w:t>
                        </w:r>
                      </w:p>
                      <w:p w14:paraId="193EEF1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611589C" w14:textId="77777777" w:rsidTr="00C86D6E">
                    <w:tc>
                      <w:tcPr>
                        <w:tcW w:w="0" w:type="auto"/>
                      </w:tcPr>
                      <w:p w14:paraId="1FB5C890" w14:textId="77777777" w:rsidR="00CA5D2F" w:rsidRPr="007C398F" w:rsidRDefault="00CA5D2F" w:rsidP="00CA5D2F">
                        <w:pPr>
                          <w:spacing w:before="0" w:after="0" w:line="240" w:lineRule="auto"/>
                          <w:jc w:val="both"/>
                          <w:rPr>
                            <w:sz w:val="20"/>
                            <w:szCs w:val="20"/>
                          </w:rPr>
                        </w:pPr>
                        <w:r w:rsidRPr="007C398F">
                          <w:rPr>
                            <w:sz w:val="20"/>
                            <w:szCs w:val="20"/>
                            <w:u w:val="single"/>
                          </w:rPr>
                          <w:t>08 02</w:t>
                        </w:r>
                      </w:p>
                      <w:p w14:paraId="1BDC0CA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3DD9843"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FFDU d’autres produits de revêtement (y compris des matériaux céramiques)</w:t>
                        </w:r>
                        <w:r w:rsidRPr="007C398F">
                          <w:rPr>
                            <w:sz w:val="20"/>
                            <w:szCs w:val="20"/>
                          </w:rPr>
                          <w:t>.</w:t>
                        </w:r>
                      </w:p>
                      <w:p w14:paraId="4727346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C9E9AA0" w14:textId="77777777" w:rsidTr="00C86D6E">
                    <w:tc>
                      <w:tcPr>
                        <w:tcW w:w="0" w:type="auto"/>
                      </w:tcPr>
                      <w:p w14:paraId="22813DAD" w14:textId="77777777" w:rsidR="00CA5D2F" w:rsidRPr="007C398F" w:rsidRDefault="00CA5D2F" w:rsidP="00CA5D2F">
                        <w:pPr>
                          <w:spacing w:before="0" w:after="0" w:line="240" w:lineRule="auto"/>
                          <w:jc w:val="both"/>
                          <w:rPr>
                            <w:sz w:val="20"/>
                            <w:szCs w:val="20"/>
                          </w:rPr>
                        </w:pPr>
                        <w:r w:rsidRPr="007C398F">
                          <w:rPr>
                            <w:sz w:val="20"/>
                            <w:szCs w:val="20"/>
                          </w:rPr>
                          <w:t>08 02 01</w:t>
                        </w:r>
                      </w:p>
                      <w:p w14:paraId="5327E9F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D488E70" w14:textId="77777777" w:rsidR="00CA5D2F" w:rsidRPr="007C398F" w:rsidRDefault="00CA5D2F" w:rsidP="00CA5D2F">
                        <w:pPr>
                          <w:spacing w:before="0" w:after="0" w:line="240" w:lineRule="auto"/>
                          <w:jc w:val="both"/>
                          <w:rPr>
                            <w:sz w:val="20"/>
                            <w:szCs w:val="20"/>
                          </w:rPr>
                        </w:pPr>
                        <w:r w:rsidRPr="007C398F">
                          <w:rPr>
                            <w:sz w:val="20"/>
                            <w:szCs w:val="20"/>
                          </w:rPr>
                          <w:t>Déchets de produits de revêtement en poudre</w:t>
                        </w:r>
                      </w:p>
                      <w:p w14:paraId="238D3E5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69383B8" w14:textId="77777777" w:rsidTr="00C86D6E">
                    <w:tc>
                      <w:tcPr>
                        <w:tcW w:w="0" w:type="auto"/>
                      </w:tcPr>
                      <w:p w14:paraId="6B9EDD57" w14:textId="77777777" w:rsidR="00CA5D2F" w:rsidRPr="007C398F" w:rsidRDefault="00CA5D2F" w:rsidP="00CA5D2F">
                        <w:pPr>
                          <w:spacing w:before="0" w:after="0" w:line="240" w:lineRule="auto"/>
                          <w:jc w:val="both"/>
                          <w:rPr>
                            <w:sz w:val="20"/>
                            <w:szCs w:val="20"/>
                          </w:rPr>
                        </w:pPr>
                        <w:r w:rsidRPr="007C398F">
                          <w:rPr>
                            <w:sz w:val="20"/>
                            <w:szCs w:val="20"/>
                          </w:rPr>
                          <w:t>08 02 02</w:t>
                        </w:r>
                      </w:p>
                      <w:p w14:paraId="489E3E2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9C244A3" w14:textId="77777777" w:rsidR="00CA5D2F" w:rsidRPr="007C398F" w:rsidRDefault="00CA5D2F" w:rsidP="00CA5D2F">
                        <w:pPr>
                          <w:spacing w:before="0" w:after="0" w:line="240" w:lineRule="auto"/>
                          <w:jc w:val="both"/>
                          <w:rPr>
                            <w:sz w:val="20"/>
                            <w:szCs w:val="20"/>
                          </w:rPr>
                        </w:pPr>
                        <w:r w:rsidRPr="007C398F">
                          <w:rPr>
                            <w:sz w:val="20"/>
                            <w:szCs w:val="20"/>
                          </w:rPr>
                          <w:t>Boues aqueuses contenant des matériaux céramiques..</w:t>
                        </w:r>
                      </w:p>
                      <w:p w14:paraId="2CD01A7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226F338" w14:textId="77777777" w:rsidTr="00C86D6E">
                    <w:tc>
                      <w:tcPr>
                        <w:tcW w:w="0" w:type="auto"/>
                      </w:tcPr>
                      <w:p w14:paraId="243110CC" w14:textId="77777777" w:rsidR="00CA5D2F" w:rsidRPr="007C398F" w:rsidRDefault="00CA5D2F" w:rsidP="00CA5D2F">
                        <w:pPr>
                          <w:spacing w:before="0" w:after="0" w:line="240" w:lineRule="auto"/>
                          <w:jc w:val="both"/>
                          <w:rPr>
                            <w:sz w:val="20"/>
                            <w:szCs w:val="20"/>
                          </w:rPr>
                        </w:pPr>
                        <w:r w:rsidRPr="007C398F">
                          <w:rPr>
                            <w:sz w:val="20"/>
                            <w:szCs w:val="20"/>
                          </w:rPr>
                          <w:lastRenderedPageBreak/>
                          <w:t>08 02 03</w:t>
                        </w:r>
                      </w:p>
                      <w:p w14:paraId="095E2B9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CBC0724" w14:textId="77777777" w:rsidR="00CA5D2F" w:rsidRPr="007C398F" w:rsidRDefault="00CA5D2F" w:rsidP="00CA5D2F">
                        <w:pPr>
                          <w:spacing w:before="0" w:after="0" w:line="240" w:lineRule="auto"/>
                          <w:jc w:val="both"/>
                          <w:rPr>
                            <w:sz w:val="20"/>
                            <w:szCs w:val="20"/>
                          </w:rPr>
                        </w:pPr>
                        <w:r w:rsidRPr="007C398F">
                          <w:rPr>
                            <w:sz w:val="20"/>
                            <w:szCs w:val="20"/>
                          </w:rPr>
                          <w:t>Suspensions aqueuses contenant des matériaux céramiques.</w:t>
                        </w:r>
                      </w:p>
                      <w:p w14:paraId="546AD98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2A9133B" w14:textId="77777777" w:rsidTr="00C86D6E">
                    <w:tc>
                      <w:tcPr>
                        <w:tcW w:w="0" w:type="auto"/>
                      </w:tcPr>
                      <w:p w14:paraId="4B4D7E84" w14:textId="77777777" w:rsidR="00CA5D2F" w:rsidRPr="007C398F" w:rsidRDefault="00CA5D2F" w:rsidP="00CA5D2F">
                        <w:pPr>
                          <w:spacing w:before="0" w:after="0" w:line="240" w:lineRule="auto"/>
                          <w:jc w:val="both"/>
                          <w:rPr>
                            <w:sz w:val="20"/>
                            <w:szCs w:val="20"/>
                          </w:rPr>
                        </w:pPr>
                        <w:r w:rsidRPr="007C398F">
                          <w:rPr>
                            <w:sz w:val="20"/>
                            <w:szCs w:val="20"/>
                          </w:rPr>
                          <w:t>08 02 99</w:t>
                        </w:r>
                      </w:p>
                      <w:p w14:paraId="76FB594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39C0182"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32F2AB7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5E72E77" w14:textId="77777777" w:rsidTr="00C86D6E">
                    <w:tc>
                      <w:tcPr>
                        <w:tcW w:w="0" w:type="auto"/>
                      </w:tcPr>
                      <w:p w14:paraId="4B5382D8" w14:textId="77777777" w:rsidR="00CA5D2F" w:rsidRPr="007C398F" w:rsidRDefault="00CA5D2F" w:rsidP="00CA5D2F">
                        <w:pPr>
                          <w:spacing w:before="0" w:after="0" w:line="240" w:lineRule="auto"/>
                          <w:jc w:val="both"/>
                          <w:rPr>
                            <w:sz w:val="20"/>
                            <w:szCs w:val="20"/>
                          </w:rPr>
                        </w:pPr>
                        <w:r w:rsidRPr="007C398F">
                          <w:rPr>
                            <w:sz w:val="20"/>
                            <w:szCs w:val="20"/>
                          </w:rPr>
                          <w:t> </w:t>
                        </w:r>
                      </w:p>
                      <w:p w14:paraId="5DCF6C1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9727D1A" w14:textId="77777777" w:rsidR="00CA5D2F" w:rsidRPr="007C398F" w:rsidRDefault="00CA5D2F" w:rsidP="00CA5D2F">
                        <w:pPr>
                          <w:spacing w:before="0" w:after="0" w:line="240" w:lineRule="auto"/>
                          <w:jc w:val="both"/>
                          <w:rPr>
                            <w:sz w:val="20"/>
                            <w:szCs w:val="20"/>
                          </w:rPr>
                        </w:pPr>
                        <w:r w:rsidRPr="007C398F">
                          <w:rPr>
                            <w:sz w:val="20"/>
                            <w:szCs w:val="20"/>
                          </w:rPr>
                          <w:t> </w:t>
                        </w:r>
                      </w:p>
                      <w:p w14:paraId="38364AF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F1954B3" w14:textId="77777777" w:rsidTr="00C86D6E">
                    <w:tc>
                      <w:tcPr>
                        <w:tcW w:w="0" w:type="auto"/>
                      </w:tcPr>
                      <w:p w14:paraId="60EE564F" w14:textId="77777777" w:rsidR="00CA5D2F" w:rsidRPr="007C398F" w:rsidRDefault="00CA5D2F" w:rsidP="00CA5D2F">
                        <w:pPr>
                          <w:spacing w:before="0" w:after="0" w:line="240" w:lineRule="auto"/>
                          <w:jc w:val="both"/>
                          <w:rPr>
                            <w:sz w:val="20"/>
                            <w:szCs w:val="20"/>
                          </w:rPr>
                        </w:pPr>
                        <w:r w:rsidRPr="007C398F">
                          <w:rPr>
                            <w:sz w:val="20"/>
                            <w:szCs w:val="20"/>
                            <w:u w:val="single"/>
                          </w:rPr>
                          <w:t>08 03</w:t>
                        </w:r>
                      </w:p>
                      <w:p w14:paraId="3271EEB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7DEB58B"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FFDU d’encres d’impression</w:t>
                        </w:r>
                        <w:r w:rsidRPr="007C398F">
                          <w:rPr>
                            <w:sz w:val="20"/>
                            <w:szCs w:val="20"/>
                          </w:rPr>
                          <w:t>.</w:t>
                        </w:r>
                      </w:p>
                      <w:p w14:paraId="15E78D0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0F65504" w14:textId="77777777" w:rsidTr="00C86D6E">
                    <w:tc>
                      <w:tcPr>
                        <w:tcW w:w="0" w:type="auto"/>
                      </w:tcPr>
                      <w:p w14:paraId="39D3421A" w14:textId="77777777" w:rsidR="00CA5D2F" w:rsidRPr="007C398F" w:rsidRDefault="00CA5D2F" w:rsidP="00CA5D2F">
                        <w:pPr>
                          <w:spacing w:before="0" w:after="0" w:line="240" w:lineRule="auto"/>
                          <w:jc w:val="both"/>
                          <w:rPr>
                            <w:sz w:val="20"/>
                            <w:szCs w:val="20"/>
                          </w:rPr>
                        </w:pPr>
                        <w:r w:rsidRPr="007C398F">
                          <w:rPr>
                            <w:sz w:val="20"/>
                            <w:szCs w:val="20"/>
                          </w:rPr>
                          <w:t>08 03 07</w:t>
                        </w:r>
                      </w:p>
                      <w:p w14:paraId="789BA8A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6A1D3E8" w14:textId="77777777" w:rsidR="00CA5D2F" w:rsidRPr="007C398F" w:rsidRDefault="00CA5D2F" w:rsidP="00CA5D2F">
                        <w:pPr>
                          <w:spacing w:before="0" w:after="0" w:line="240" w:lineRule="auto"/>
                          <w:jc w:val="both"/>
                          <w:rPr>
                            <w:sz w:val="20"/>
                            <w:szCs w:val="20"/>
                          </w:rPr>
                        </w:pPr>
                        <w:r w:rsidRPr="007C398F">
                          <w:rPr>
                            <w:sz w:val="20"/>
                            <w:szCs w:val="20"/>
                          </w:rPr>
                          <w:t>Boues aqueuses contenant de l’encre.</w:t>
                        </w:r>
                      </w:p>
                      <w:p w14:paraId="094B187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D219C37" w14:textId="77777777" w:rsidTr="00C86D6E">
                    <w:tc>
                      <w:tcPr>
                        <w:tcW w:w="0" w:type="auto"/>
                      </w:tcPr>
                      <w:p w14:paraId="25282E61" w14:textId="77777777" w:rsidR="00CA5D2F" w:rsidRPr="007C398F" w:rsidRDefault="00CA5D2F" w:rsidP="00CA5D2F">
                        <w:pPr>
                          <w:spacing w:before="0" w:after="0" w:line="240" w:lineRule="auto"/>
                          <w:jc w:val="both"/>
                          <w:rPr>
                            <w:sz w:val="20"/>
                            <w:szCs w:val="20"/>
                          </w:rPr>
                        </w:pPr>
                        <w:r w:rsidRPr="007C398F">
                          <w:rPr>
                            <w:sz w:val="20"/>
                            <w:szCs w:val="20"/>
                          </w:rPr>
                          <w:t>08 03 08</w:t>
                        </w:r>
                      </w:p>
                      <w:p w14:paraId="1188145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C81CE16" w14:textId="77777777" w:rsidR="00CA5D2F" w:rsidRPr="007C398F" w:rsidRDefault="00CA5D2F" w:rsidP="00CA5D2F">
                        <w:pPr>
                          <w:spacing w:before="0" w:after="0" w:line="240" w:lineRule="auto"/>
                          <w:jc w:val="both"/>
                          <w:rPr>
                            <w:sz w:val="20"/>
                            <w:szCs w:val="20"/>
                          </w:rPr>
                        </w:pPr>
                        <w:r w:rsidRPr="007C398F">
                          <w:rPr>
                            <w:sz w:val="20"/>
                            <w:szCs w:val="20"/>
                          </w:rPr>
                          <w:t>Déchets liquides aqueux contenant de l’encre.</w:t>
                        </w:r>
                      </w:p>
                      <w:p w14:paraId="0ACBF27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EE2DCBD" w14:textId="77777777" w:rsidTr="00C86D6E">
                    <w:tc>
                      <w:tcPr>
                        <w:tcW w:w="0" w:type="auto"/>
                      </w:tcPr>
                      <w:p w14:paraId="1D72D3C8" w14:textId="77777777" w:rsidR="00CA5D2F" w:rsidRPr="007C398F" w:rsidRDefault="00CA5D2F" w:rsidP="00CA5D2F">
                        <w:pPr>
                          <w:spacing w:before="0" w:after="0" w:line="240" w:lineRule="auto"/>
                          <w:jc w:val="both"/>
                          <w:rPr>
                            <w:sz w:val="20"/>
                            <w:szCs w:val="20"/>
                          </w:rPr>
                        </w:pPr>
                        <w:r w:rsidRPr="007C398F">
                          <w:rPr>
                            <w:sz w:val="20"/>
                            <w:szCs w:val="20"/>
                          </w:rPr>
                          <w:t>08 03 12</w:t>
                        </w:r>
                      </w:p>
                      <w:p w14:paraId="5933656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3C67178" w14:textId="77777777" w:rsidR="00CA5D2F" w:rsidRPr="007C398F" w:rsidRDefault="00CA5D2F" w:rsidP="00CA5D2F">
                        <w:pPr>
                          <w:spacing w:before="0" w:after="0" w:line="240" w:lineRule="auto"/>
                          <w:jc w:val="both"/>
                          <w:rPr>
                            <w:sz w:val="20"/>
                            <w:szCs w:val="20"/>
                          </w:rPr>
                        </w:pPr>
                        <w:r w:rsidRPr="007C398F">
                          <w:rPr>
                            <w:sz w:val="20"/>
                            <w:szCs w:val="20"/>
                          </w:rPr>
                          <w:t>Déchets d’encres contenant des substances dangereuses.</w:t>
                        </w:r>
                      </w:p>
                      <w:p w14:paraId="0EFBD9E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62013AF" w14:textId="77777777" w:rsidTr="00C86D6E">
                    <w:tc>
                      <w:tcPr>
                        <w:tcW w:w="0" w:type="auto"/>
                      </w:tcPr>
                      <w:p w14:paraId="103B217E" w14:textId="77777777" w:rsidR="00CA5D2F" w:rsidRPr="007C398F" w:rsidRDefault="00CA5D2F" w:rsidP="00CA5D2F">
                        <w:pPr>
                          <w:spacing w:before="0" w:after="0" w:line="240" w:lineRule="auto"/>
                          <w:jc w:val="both"/>
                          <w:rPr>
                            <w:sz w:val="20"/>
                            <w:szCs w:val="20"/>
                          </w:rPr>
                        </w:pPr>
                        <w:r w:rsidRPr="007C398F">
                          <w:rPr>
                            <w:sz w:val="20"/>
                            <w:szCs w:val="20"/>
                          </w:rPr>
                          <w:t>08 03 13</w:t>
                        </w:r>
                      </w:p>
                      <w:p w14:paraId="4780A8B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DD5CC20" w14:textId="77777777" w:rsidR="00CA5D2F" w:rsidRPr="007C398F" w:rsidRDefault="00CA5D2F" w:rsidP="00CA5D2F">
                        <w:pPr>
                          <w:spacing w:before="0" w:after="0" w:line="240" w:lineRule="auto"/>
                          <w:jc w:val="both"/>
                          <w:rPr>
                            <w:sz w:val="20"/>
                            <w:szCs w:val="20"/>
                          </w:rPr>
                        </w:pPr>
                        <w:r w:rsidRPr="007C398F">
                          <w:rPr>
                            <w:sz w:val="20"/>
                            <w:szCs w:val="20"/>
                          </w:rPr>
                          <w:t>Déchets d’encres autres que ceux visés à la rubrique 08 03 12.</w:t>
                        </w:r>
                      </w:p>
                      <w:p w14:paraId="7E04B85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66CE9E6" w14:textId="77777777" w:rsidTr="00C86D6E">
                    <w:tc>
                      <w:tcPr>
                        <w:tcW w:w="0" w:type="auto"/>
                      </w:tcPr>
                      <w:p w14:paraId="679FD7A5" w14:textId="77777777" w:rsidR="00CA5D2F" w:rsidRPr="007C398F" w:rsidRDefault="00CA5D2F" w:rsidP="00CA5D2F">
                        <w:pPr>
                          <w:spacing w:before="0" w:after="0" w:line="240" w:lineRule="auto"/>
                          <w:jc w:val="both"/>
                          <w:rPr>
                            <w:sz w:val="20"/>
                            <w:szCs w:val="20"/>
                          </w:rPr>
                        </w:pPr>
                        <w:r w:rsidRPr="007C398F">
                          <w:rPr>
                            <w:sz w:val="20"/>
                            <w:szCs w:val="20"/>
                          </w:rPr>
                          <w:t>08 03 14</w:t>
                        </w:r>
                      </w:p>
                      <w:p w14:paraId="7A20C22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5C67ED5" w14:textId="77777777" w:rsidR="00CA5D2F" w:rsidRPr="007C398F" w:rsidRDefault="00CA5D2F" w:rsidP="00CA5D2F">
                        <w:pPr>
                          <w:spacing w:before="0" w:after="0" w:line="240" w:lineRule="auto"/>
                          <w:jc w:val="both"/>
                          <w:rPr>
                            <w:sz w:val="20"/>
                            <w:szCs w:val="20"/>
                          </w:rPr>
                        </w:pPr>
                        <w:r w:rsidRPr="007C398F">
                          <w:rPr>
                            <w:sz w:val="20"/>
                            <w:szCs w:val="20"/>
                          </w:rPr>
                          <w:t>Boues d’encre contenant des substances dangereuses.</w:t>
                        </w:r>
                      </w:p>
                      <w:p w14:paraId="3AFC91A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CAAADFF" w14:textId="77777777" w:rsidTr="00C86D6E">
                    <w:tc>
                      <w:tcPr>
                        <w:tcW w:w="0" w:type="auto"/>
                      </w:tcPr>
                      <w:p w14:paraId="1B55C671" w14:textId="77777777" w:rsidR="00CA5D2F" w:rsidRPr="007C398F" w:rsidRDefault="00CA5D2F" w:rsidP="00CA5D2F">
                        <w:pPr>
                          <w:spacing w:before="0" w:after="0" w:line="240" w:lineRule="auto"/>
                          <w:jc w:val="both"/>
                          <w:rPr>
                            <w:sz w:val="20"/>
                            <w:szCs w:val="20"/>
                          </w:rPr>
                        </w:pPr>
                        <w:r w:rsidRPr="007C398F">
                          <w:rPr>
                            <w:sz w:val="20"/>
                            <w:szCs w:val="20"/>
                          </w:rPr>
                          <w:t>08 03 15</w:t>
                        </w:r>
                      </w:p>
                      <w:p w14:paraId="44AAA52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18DD926" w14:textId="77777777" w:rsidR="00CA5D2F" w:rsidRPr="007C398F" w:rsidRDefault="00CA5D2F" w:rsidP="00CA5D2F">
                        <w:pPr>
                          <w:spacing w:before="0" w:after="0" w:line="240" w:lineRule="auto"/>
                          <w:jc w:val="both"/>
                          <w:rPr>
                            <w:sz w:val="20"/>
                            <w:szCs w:val="20"/>
                          </w:rPr>
                        </w:pPr>
                        <w:r w:rsidRPr="007C398F">
                          <w:rPr>
                            <w:sz w:val="20"/>
                            <w:szCs w:val="20"/>
                          </w:rPr>
                          <w:t>Boues d’encre autres que celles visées à la rubrique 08 03 14.</w:t>
                        </w:r>
                      </w:p>
                      <w:p w14:paraId="19D071C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FDD55E6" w14:textId="77777777" w:rsidTr="00C86D6E">
                    <w:tc>
                      <w:tcPr>
                        <w:tcW w:w="0" w:type="auto"/>
                      </w:tcPr>
                      <w:p w14:paraId="6AE1F862" w14:textId="77777777" w:rsidR="00CA5D2F" w:rsidRPr="007C398F" w:rsidRDefault="00CA5D2F" w:rsidP="00CA5D2F">
                        <w:pPr>
                          <w:spacing w:before="0" w:after="0" w:line="240" w:lineRule="auto"/>
                          <w:jc w:val="both"/>
                          <w:rPr>
                            <w:sz w:val="20"/>
                            <w:szCs w:val="20"/>
                          </w:rPr>
                        </w:pPr>
                        <w:r w:rsidRPr="007C398F">
                          <w:rPr>
                            <w:sz w:val="20"/>
                            <w:szCs w:val="20"/>
                          </w:rPr>
                          <w:t>08 03 16</w:t>
                        </w:r>
                      </w:p>
                      <w:p w14:paraId="7A02C56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75BFFB8" w14:textId="77777777" w:rsidR="00CA5D2F" w:rsidRPr="007C398F" w:rsidRDefault="00CA5D2F" w:rsidP="00CA5D2F">
                        <w:pPr>
                          <w:spacing w:before="0" w:after="0" w:line="240" w:lineRule="auto"/>
                          <w:jc w:val="both"/>
                          <w:rPr>
                            <w:sz w:val="20"/>
                            <w:szCs w:val="20"/>
                          </w:rPr>
                        </w:pPr>
                        <w:r w:rsidRPr="007C398F">
                          <w:rPr>
                            <w:sz w:val="20"/>
                            <w:szCs w:val="20"/>
                          </w:rPr>
                          <w:t>Déchets de solutions de morsure.</w:t>
                        </w:r>
                      </w:p>
                      <w:p w14:paraId="7F6E270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2CA7F23" w14:textId="77777777" w:rsidTr="00C86D6E">
                    <w:tc>
                      <w:tcPr>
                        <w:tcW w:w="0" w:type="auto"/>
                      </w:tcPr>
                      <w:p w14:paraId="29351E51" w14:textId="77777777" w:rsidR="00CA5D2F" w:rsidRPr="007C398F" w:rsidRDefault="00CA5D2F" w:rsidP="00CA5D2F">
                        <w:pPr>
                          <w:spacing w:before="0" w:after="0" w:line="240" w:lineRule="auto"/>
                          <w:jc w:val="both"/>
                          <w:rPr>
                            <w:sz w:val="20"/>
                            <w:szCs w:val="20"/>
                          </w:rPr>
                        </w:pPr>
                        <w:r w:rsidRPr="007C398F">
                          <w:rPr>
                            <w:sz w:val="20"/>
                            <w:szCs w:val="20"/>
                          </w:rPr>
                          <w:t>08 03 17</w:t>
                        </w:r>
                      </w:p>
                      <w:p w14:paraId="75D8C10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771D47B" w14:textId="77777777" w:rsidR="00CA5D2F" w:rsidRPr="007C398F" w:rsidRDefault="00CA5D2F" w:rsidP="00CA5D2F">
                        <w:pPr>
                          <w:spacing w:before="0" w:after="0" w:line="240" w:lineRule="auto"/>
                          <w:jc w:val="both"/>
                          <w:rPr>
                            <w:sz w:val="20"/>
                            <w:szCs w:val="20"/>
                          </w:rPr>
                        </w:pPr>
                        <w:r w:rsidRPr="007C398F">
                          <w:rPr>
                            <w:sz w:val="20"/>
                            <w:szCs w:val="20"/>
                          </w:rPr>
                          <w:t>Déchets de toner d’impression contenant des substances dangereuses.</w:t>
                        </w:r>
                      </w:p>
                      <w:p w14:paraId="04F1294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71598BD" w14:textId="77777777" w:rsidTr="00C86D6E">
                    <w:tc>
                      <w:tcPr>
                        <w:tcW w:w="0" w:type="auto"/>
                      </w:tcPr>
                      <w:p w14:paraId="1D7C277A" w14:textId="77777777" w:rsidR="00CA5D2F" w:rsidRPr="007C398F" w:rsidRDefault="00CA5D2F" w:rsidP="00CA5D2F">
                        <w:pPr>
                          <w:spacing w:before="0" w:after="0" w:line="240" w:lineRule="auto"/>
                          <w:jc w:val="both"/>
                          <w:rPr>
                            <w:sz w:val="20"/>
                            <w:szCs w:val="20"/>
                          </w:rPr>
                        </w:pPr>
                        <w:r w:rsidRPr="007C398F">
                          <w:rPr>
                            <w:sz w:val="20"/>
                            <w:szCs w:val="20"/>
                          </w:rPr>
                          <w:t>08 03 19</w:t>
                        </w:r>
                      </w:p>
                      <w:p w14:paraId="3F032AE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7924AAA" w14:textId="77777777" w:rsidR="00CA5D2F" w:rsidRPr="007C398F" w:rsidRDefault="00CA5D2F" w:rsidP="00CA5D2F">
                        <w:pPr>
                          <w:spacing w:before="0" w:after="0" w:line="240" w:lineRule="auto"/>
                          <w:jc w:val="both"/>
                          <w:rPr>
                            <w:sz w:val="20"/>
                            <w:szCs w:val="20"/>
                          </w:rPr>
                        </w:pPr>
                        <w:r w:rsidRPr="007C398F">
                          <w:rPr>
                            <w:sz w:val="20"/>
                            <w:szCs w:val="20"/>
                          </w:rPr>
                          <w:t>Huiles dispersées.</w:t>
                        </w:r>
                      </w:p>
                      <w:p w14:paraId="42475F0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4A3A99B" w14:textId="77777777" w:rsidTr="00C86D6E">
                    <w:tc>
                      <w:tcPr>
                        <w:tcW w:w="0" w:type="auto"/>
                      </w:tcPr>
                      <w:p w14:paraId="2291548B" w14:textId="77777777" w:rsidR="00CA5D2F" w:rsidRPr="007C398F" w:rsidRDefault="00CA5D2F" w:rsidP="00CA5D2F">
                        <w:pPr>
                          <w:spacing w:before="0" w:after="0" w:line="240" w:lineRule="auto"/>
                          <w:jc w:val="both"/>
                          <w:rPr>
                            <w:sz w:val="20"/>
                            <w:szCs w:val="20"/>
                          </w:rPr>
                        </w:pPr>
                        <w:r w:rsidRPr="007C398F">
                          <w:rPr>
                            <w:sz w:val="20"/>
                            <w:szCs w:val="20"/>
                          </w:rPr>
                          <w:t>08 03 99</w:t>
                        </w:r>
                      </w:p>
                      <w:p w14:paraId="3C650FB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C18DAAB"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308976E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E6A25C9" w14:textId="77777777" w:rsidTr="00C86D6E">
                    <w:tc>
                      <w:tcPr>
                        <w:tcW w:w="0" w:type="auto"/>
                      </w:tcPr>
                      <w:p w14:paraId="35AE546F" w14:textId="77777777" w:rsidR="00CA5D2F" w:rsidRPr="007C398F" w:rsidRDefault="00CA5D2F" w:rsidP="00CA5D2F">
                        <w:pPr>
                          <w:spacing w:before="0" w:after="0" w:line="240" w:lineRule="auto"/>
                          <w:jc w:val="both"/>
                          <w:rPr>
                            <w:sz w:val="20"/>
                            <w:szCs w:val="20"/>
                          </w:rPr>
                        </w:pPr>
                        <w:r w:rsidRPr="007C398F">
                          <w:rPr>
                            <w:sz w:val="20"/>
                            <w:szCs w:val="20"/>
                          </w:rPr>
                          <w:t> </w:t>
                        </w:r>
                      </w:p>
                      <w:p w14:paraId="7BE9F7D8" w14:textId="77777777" w:rsidR="00CA5D2F" w:rsidRPr="007C398F" w:rsidRDefault="00CA5D2F" w:rsidP="00CA5D2F">
                        <w:pPr>
                          <w:spacing w:before="0" w:after="0" w:line="240" w:lineRule="auto"/>
                          <w:jc w:val="both"/>
                          <w:rPr>
                            <w:sz w:val="20"/>
                            <w:szCs w:val="20"/>
                          </w:rPr>
                        </w:pPr>
                        <w:r w:rsidRPr="007C398F">
                          <w:rPr>
                            <w:sz w:val="20"/>
                            <w:szCs w:val="20"/>
                          </w:rPr>
                          <w:lastRenderedPageBreak/>
                          <w:t xml:space="preserve"> </w:t>
                        </w:r>
                      </w:p>
                    </w:tc>
                    <w:tc>
                      <w:tcPr>
                        <w:tcW w:w="0" w:type="auto"/>
                      </w:tcPr>
                      <w:p w14:paraId="59D60B49" w14:textId="77777777" w:rsidR="00CA5D2F" w:rsidRPr="007C398F" w:rsidRDefault="00CA5D2F" w:rsidP="00CA5D2F">
                        <w:pPr>
                          <w:spacing w:before="0" w:after="0" w:line="240" w:lineRule="auto"/>
                          <w:jc w:val="both"/>
                          <w:rPr>
                            <w:sz w:val="20"/>
                            <w:szCs w:val="20"/>
                          </w:rPr>
                        </w:pPr>
                        <w:r w:rsidRPr="007C398F">
                          <w:rPr>
                            <w:sz w:val="20"/>
                            <w:szCs w:val="20"/>
                          </w:rPr>
                          <w:lastRenderedPageBreak/>
                          <w:t> </w:t>
                        </w:r>
                      </w:p>
                      <w:p w14:paraId="037BC611" w14:textId="77777777" w:rsidR="00CA5D2F" w:rsidRPr="007C398F" w:rsidRDefault="00CA5D2F" w:rsidP="00CA5D2F">
                        <w:pPr>
                          <w:spacing w:before="0" w:after="0" w:line="240" w:lineRule="auto"/>
                          <w:jc w:val="both"/>
                          <w:rPr>
                            <w:sz w:val="20"/>
                            <w:szCs w:val="20"/>
                          </w:rPr>
                        </w:pPr>
                        <w:r w:rsidRPr="007C398F">
                          <w:rPr>
                            <w:sz w:val="20"/>
                            <w:szCs w:val="20"/>
                          </w:rPr>
                          <w:lastRenderedPageBreak/>
                          <w:t xml:space="preserve"> </w:t>
                        </w:r>
                      </w:p>
                    </w:tc>
                  </w:tr>
                  <w:tr w:rsidR="00CA5D2F" w:rsidRPr="007C398F" w14:paraId="5BBF6B6F" w14:textId="77777777" w:rsidTr="00C86D6E">
                    <w:tc>
                      <w:tcPr>
                        <w:tcW w:w="0" w:type="auto"/>
                      </w:tcPr>
                      <w:p w14:paraId="09385EEC" w14:textId="77777777" w:rsidR="00CA5D2F" w:rsidRPr="007C398F" w:rsidRDefault="00CA5D2F" w:rsidP="00CA5D2F">
                        <w:pPr>
                          <w:spacing w:before="0" w:after="0" w:line="240" w:lineRule="auto"/>
                          <w:jc w:val="both"/>
                          <w:rPr>
                            <w:sz w:val="20"/>
                            <w:szCs w:val="20"/>
                          </w:rPr>
                        </w:pPr>
                        <w:r w:rsidRPr="007C398F">
                          <w:rPr>
                            <w:sz w:val="20"/>
                            <w:szCs w:val="20"/>
                            <w:u w:val="single"/>
                          </w:rPr>
                          <w:lastRenderedPageBreak/>
                          <w:t>08 04</w:t>
                        </w:r>
                      </w:p>
                      <w:p w14:paraId="529E417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C42B293"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FFDU de colles et mastics (y compris produits d’étanchéité)</w:t>
                        </w:r>
                        <w:r w:rsidRPr="007C398F">
                          <w:rPr>
                            <w:sz w:val="20"/>
                            <w:szCs w:val="20"/>
                          </w:rPr>
                          <w:t>.</w:t>
                        </w:r>
                      </w:p>
                      <w:p w14:paraId="45C96F4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79E07B1" w14:textId="77777777" w:rsidTr="00C86D6E">
                    <w:tc>
                      <w:tcPr>
                        <w:tcW w:w="0" w:type="auto"/>
                      </w:tcPr>
                      <w:p w14:paraId="59895D56" w14:textId="77777777" w:rsidR="00CA5D2F" w:rsidRPr="007C398F" w:rsidRDefault="00CA5D2F" w:rsidP="00CA5D2F">
                        <w:pPr>
                          <w:spacing w:before="0" w:after="0" w:line="240" w:lineRule="auto"/>
                          <w:jc w:val="both"/>
                          <w:rPr>
                            <w:sz w:val="20"/>
                            <w:szCs w:val="20"/>
                          </w:rPr>
                        </w:pPr>
                        <w:r w:rsidRPr="007C398F">
                          <w:rPr>
                            <w:sz w:val="20"/>
                            <w:szCs w:val="20"/>
                          </w:rPr>
                          <w:t>08 04 09</w:t>
                        </w:r>
                      </w:p>
                      <w:p w14:paraId="05CE882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F4B21AE" w14:textId="77777777" w:rsidR="00CA5D2F" w:rsidRPr="007C398F" w:rsidRDefault="00CA5D2F" w:rsidP="00CA5D2F">
                        <w:pPr>
                          <w:spacing w:before="0" w:after="0" w:line="240" w:lineRule="auto"/>
                          <w:jc w:val="both"/>
                          <w:rPr>
                            <w:sz w:val="20"/>
                            <w:szCs w:val="20"/>
                          </w:rPr>
                        </w:pPr>
                        <w:r w:rsidRPr="007C398F">
                          <w:rPr>
                            <w:sz w:val="20"/>
                            <w:szCs w:val="20"/>
                          </w:rPr>
                          <w:t>Déchets de colles et mastics contenant des solvants organiques ou d’autres substances dangereuses.</w:t>
                        </w:r>
                      </w:p>
                      <w:p w14:paraId="6057E94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511C5C1" w14:textId="77777777" w:rsidTr="00C86D6E">
                    <w:tc>
                      <w:tcPr>
                        <w:tcW w:w="0" w:type="auto"/>
                      </w:tcPr>
                      <w:p w14:paraId="7499C72C" w14:textId="77777777" w:rsidR="00CA5D2F" w:rsidRPr="007C398F" w:rsidRDefault="00CA5D2F" w:rsidP="00CA5D2F">
                        <w:pPr>
                          <w:spacing w:before="0" w:after="0" w:line="240" w:lineRule="auto"/>
                          <w:jc w:val="both"/>
                          <w:rPr>
                            <w:sz w:val="20"/>
                            <w:szCs w:val="20"/>
                          </w:rPr>
                        </w:pPr>
                        <w:r w:rsidRPr="007C398F">
                          <w:rPr>
                            <w:sz w:val="20"/>
                            <w:szCs w:val="20"/>
                          </w:rPr>
                          <w:t>08 04 10</w:t>
                        </w:r>
                      </w:p>
                      <w:p w14:paraId="4A7AD3D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51D34C5" w14:textId="77777777" w:rsidR="00CA5D2F" w:rsidRPr="007C398F" w:rsidRDefault="00CA5D2F" w:rsidP="00CA5D2F">
                        <w:pPr>
                          <w:spacing w:before="0" w:after="0" w:line="240" w:lineRule="auto"/>
                          <w:jc w:val="both"/>
                          <w:rPr>
                            <w:sz w:val="20"/>
                            <w:szCs w:val="20"/>
                          </w:rPr>
                        </w:pPr>
                        <w:r w:rsidRPr="007C398F">
                          <w:rPr>
                            <w:sz w:val="20"/>
                            <w:szCs w:val="20"/>
                          </w:rPr>
                          <w:t>Déchets de colles et mastics autres que ceux visés à la rubrique 08 04 09.</w:t>
                        </w:r>
                      </w:p>
                      <w:p w14:paraId="2C7E51B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46F7AE7" w14:textId="77777777" w:rsidTr="00C86D6E">
                    <w:tc>
                      <w:tcPr>
                        <w:tcW w:w="0" w:type="auto"/>
                      </w:tcPr>
                      <w:p w14:paraId="15DC42A6" w14:textId="77777777" w:rsidR="00CA5D2F" w:rsidRPr="007C398F" w:rsidRDefault="00CA5D2F" w:rsidP="00CA5D2F">
                        <w:pPr>
                          <w:spacing w:before="0" w:after="0" w:line="240" w:lineRule="auto"/>
                          <w:jc w:val="both"/>
                          <w:rPr>
                            <w:sz w:val="20"/>
                            <w:szCs w:val="20"/>
                          </w:rPr>
                        </w:pPr>
                        <w:r w:rsidRPr="007C398F">
                          <w:rPr>
                            <w:sz w:val="20"/>
                            <w:szCs w:val="20"/>
                          </w:rPr>
                          <w:t>08 04 11</w:t>
                        </w:r>
                      </w:p>
                      <w:p w14:paraId="3DF5A35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388DE16" w14:textId="77777777" w:rsidR="00CA5D2F" w:rsidRPr="007C398F" w:rsidRDefault="00CA5D2F" w:rsidP="00CA5D2F">
                        <w:pPr>
                          <w:spacing w:before="0" w:after="0" w:line="240" w:lineRule="auto"/>
                          <w:jc w:val="both"/>
                          <w:rPr>
                            <w:sz w:val="20"/>
                            <w:szCs w:val="20"/>
                          </w:rPr>
                        </w:pPr>
                        <w:r w:rsidRPr="007C398F">
                          <w:rPr>
                            <w:sz w:val="20"/>
                            <w:szCs w:val="20"/>
                          </w:rPr>
                          <w:t>Boues de colles et mastics contenant des solvants organiques ou d’autres substances dangereuses.</w:t>
                        </w:r>
                      </w:p>
                      <w:p w14:paraId="04BCA76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02434FC" w14:textId="77777777" w:rsidTr="00C86D6E">
                    <w:tc>
                      <w:tcPr>
                        <w:tcW w:w="0" w:type="auto"/>
                      </w:tcPr>
                      <w:p w14:paraId="53CAD140" w14:textId="77777777" w:rsidR="00CA5D2F" w:rsidRPr="007C398F" w:rsidRDefault="00CA5D2F" w:rsidP="00CA5D2F">
                        <w:pPr>
                          <w:spacing w:before="0" w:after="0" w:line="240" w:lineRule="auto"/>
                          <w:jc w:val="both"/>
                          <w:rPr>
                            <w:sz w:val="20"/>
                            <w:szCs w:val="20"/>
                          </w:rPr>
                        </w:pPr>
                        <w:r w:rsidRPr="007C398F">
                          <w:rPr>
                            <w:sz w:val="20"/>
                            <w:szCs w:val="20"/>
                          </w:rPr>
                          <w:t>08 04 12</w:t>
                        </w:r>
                      </w:p>
                      <w:p w14:paraId="26CA5C3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C408D43" w14:textId="77777777" w:rsidR="00CA5D2F" w:rsidRPr="007C398F" w:rsidRDefault="00CA5D2F" w:rsidP="00CA5D2F">
                        <w:pPr>
                          <w:spacing w:before="0" w:after="0" w:line="240" w:lineRule="auto"/>
                          <w:jc w:val="both"/>
                          <w:rPr>
                            <w:sz w:val="20"/>
                            <w:szCs w:val="20"/>
                          </w:rPr>
                        </w:pPr>
                        <w:r w:rsidRPr="007C398F">
                          <w:rPr>
                            <w:sz w:val="20"/>
                            <w:szCs w:val="20"/>
                          </w:rPr>
                          <w:t>Boues de colles et mastics autres que celles visées à la rubrique 08 04 11.</w:t>
                        </w:r>
                      </w:p>
                      <w:p w14:paraId="137810A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7A6E1B2" w14:textId="77777777" w:rsidTr="00C86D6E">
                    <w:tc>
                      <w:tcPr>
                        <w:tcW w:w="0" w:type="auto"/>
                      </w:tcPr>
                      <w:p w14:paraId="08115841" w14:textId="77777777" w:rsidR="00CA5D2F" w:rsidRPr="007C398F" w:rsidRDefault="00CA5D2F" w:rsidP="00CA5D2F">
                        <w:pPr>
                          <w:spacing w:before="0" w:after="0" w:line="240" w:lineRule="auto"/>
                          <w:jc w:val="both"/>
                          <w:rPr>
                            <w:sz w:val="20"/>
                            <w:szCs w:val="20"/>
                          </w:rPr>
                        </w:pPr>
                        <w:r w:rsidRPr="007C398F">
                          <w:rPr>
                            <w:sz w:val="20"/>
                            <w:szCs w:val="20"/>
                          </w:rPr>
                          <w:t>08 04 13</w:t>
                        </w:r>
                      </w:p>
                      <w:p w14:paraId="1C736BA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2F53303" w14:textId="77777777" w:rsidR="00CA5D2F" w:rsidRPr="007C398F" w:rsidRDefault="00CA5D2F" w:rsidP="00CA5D2F">
                        <w:pPr>
                          <w:spacing w:before="0" w:after="0" w:line="240" w:lineRule="auto"/>
                          <w:jc w:val="both"/>
                          <w:rPr>
                            <w:sz w:val="20"/>
                            <w:szCs w:val="20"/>
                          </w:rPr>
                        </w:pPr>
                        <w:r w:rsidRPr="007C398F">
                          <w:rPr>
                            <w:sz w:val="20"/>
                            <w:szCs w:val="20"/>
                          </w:rPr>
                          <w:t>Boues aqueuses contenant des colles ou mastics contenant des solvants organiques ou d’autres substances dangereuses.</w:t>
                        </w:r>
                      </w:p>
                      <w:p w14:paraId="63B2A66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6B38856" w14:textId="77777777" w:rsidTr="00C86D6E">
                    <w:tc>
                      <w:tcPr>
                        <w:tcW w:w="0" w:type="auto"/>
                      </w:tcPr>
                      <w:p w14:paraId="382D6034" w14:textId="77777777" w:rsidR="00CA5D2F" w:rsidRPr="007C398F" w:rsidRDefault="00CA5D2F" w:rsidP="00CA5D2F">
                        <w:pPr>
                          <w:spacing w:before="0" w:after="0" w:line="240" w:lineRule="auto"/>
                          <w:jc w:val="both"/>
                          <w:rPr>
                            <w:sz w:val="20"/>
                            <w:szCs w:val="20"/>
                          </w:rPr>
                        </w:pPr>
                        <w:r w:rsidRPr="007C398F">
                          <w:rPr>
                            <w:sz w:val="20"/>
                            <w:szCs w:val="20"/>
                          </w:rPr>
                          <w:t>08 04 14</w:t>
                        </w:r>
                      </w:p>
                      <w:p w14:paraId="3FD06C0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9CC3649" w14:textId="77777777" w:rsidR="00CA5D2F" w:rsidRPr="007C398F" w:rsidRDefault="00CA5D2F" w:rsidP="00CA5D2F">
                        <w:pPr>
                          <w:spacing w:before="0" w:after="0" w:line="240" w:lineRule="auto"/>
                          <w:jc w:val="both"/>
                          <w:rPr>
                            <w:sz w:val="20"/>
                            <w:szCs w:val="20"/>
                          </w:rPr>
                        </w:pPr>
                        <w:r w:rsidRPr="007C398F">
                          <w:rPr>
                            <w:sz w:val="20"/>
                            <w:szCs w:val="20"/>
                          </w:rPr>
                          <w:t>Boues aqueuses contenant des colles et mastics autres que celles visées à la rubrique 08 04 13.</w:t>
                        </w:r>
                      </w:p>
                      <w:p w14:paraId="6A4B52C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271AC9D" w14:textId="77777777" w:rsidTr="00C86D6E">
                    <w:tc>
                      <w:tcPr>
                        <w:tcW w:w="0" w:type="auto"/>
                      </w:tcPr>
                      <w:p w14:paraId="1082489A" w14:textId="77777777" w:rsidR="00CA5D2F" w:rsidRPr="007C398F" w:rsidRDefault="00CA5D2F" w:rsidP="00CA5D2F">
                        <w:pPr>
                          <w:spacing w:before="0" w:after="0" w:line="240" w:lineRule="auto"/>
                          <w:jc w:val="both"/>
                          <w:rPr>
                            <w:sz w:val="20"/>
                            <w:szCs w:val="20"/>
                          </w:rPr>
                        </w:pPr>
                        <w:r w:rsidRPr="007C398F">
                          <w:rPr>
                            <w:sz w:val="20"/>
                            <w:szCs w:val="20"/>
                          </w:rPr>
                          <w:t>08 04 15</w:t>
                        </w:r>
                      </w:p>
                      <w:p w14:paraId="7127EAF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36F3B8A" w14:textId="77777777" w:rsidR="00CA5D2F" w:rsidRPr="007C398F" w:rsidRDefault="00CA5D2F" w:rsidP="00CA5D2F">
                        <w:pPr>
                          <w:spacing w:before="0" w:after="0" w:line="240" w:lineRule="auto"/>
                          <w:jc w:val="both"/>
                          <w:rPr>
                            <w:sz w:val="20"/>
                            <w:szCs w:val="20"/>
                          </w:rPr>
                        </w:pPr>
                        <w:r w:rsidRPr="007C398F">
                          <w:rPr>
                            <w:sz w:val="20"/>
                            <w:szCs w:val="20"/>
                          </w:rPr>
                          <w:t>Déchets liquides aqueux contenant des colles ou mastics contenant des solvants organiques ou d’autres substances dangereuses.</w:t>
                        </w:r>
                      </w:p>
                      <w:p w14:paraId="7D4BDD3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5A7D00B" w14:textId="77777777" w:rsidTr="00C86D6E">
                    <w:tc>
                      <w:tcPr>
                        <w:tcW w:w="0" w:type="auto"/>
                      </w:tcPr>
                      <w:p w14:paraId="3DF80124" w14:textId="77777777" w:rsidR="00CA5D2F" w:rsidRPr="007C398F" w:rsidRDefault="00CA5D2F" w:rsidP="00CA5D2F">
                        <w:pPr>
                          <w:spacing w:before="0" w:after="0" w:line="240" w:lineRule="auto"/>
                          <w:jc w:val="both"/>
                          <w:rPr>
                            <w:sz w:val="20"/>
                            <w:szCs w:val="20"/>
                          </w:rPr>
                        </w:pPr>
                        <w:r w:rsidRPr="007C398F">
                          <w:rPr>
                            <w:sz w:val="20"/>
                            <w:szCs w:val="20"/>
                          </w:rPr>
                          <w:t>08 04 16</w:t>
                        </w:r>
                      </w:p>
                      <w:p w14:paraId="6E50907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3C28BD5" w14:textId="77777777" w:rsidR="00CA5D2F" w:rsidRPr="007C398F" w:rsidRDefault="00CA5D2F" w:rsidP="00CA5D2F">
                        <w:pPr>
                          <w:spacing w:before="0" w:after="0" w:line="240" w:lineRule="auto"/>
                          <w:jc w:val="both"/>
                          <w:rPr>
                            <w:sz w:val="20"/>
                            <w:szCs w:val="20"/>
                          </w:rPr>
                        </w:pPr>
                        <w:r w:rsidRPr="007C398F">
                          <w:rPr>
                            <w:sz w:val="20"/>
                            <w:szCs w:val="20"/>
                          </w:rPr>
                          <w:t>Déchets liquides aqueux contenant des colles ou mastics autres que ceux visés à la rubrique 08 04 15.</w:t>
                        </w:r>
                      </w:p>
                      <w:p w14:paraId="797B2E3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78D844D" w14:textId="77777777" w:rsidTr="00C86D6E">
                    <w:tc>
                      <w:tcPr>
                        <w:tcW w:w="0" w:type="auto"/>
                      </w:tcPr>
                      <w:p w14:paraId="11E4D8FE" w14:textId="77777777" w:rsidR="00CA5D2F" w:rsidRPr="007C398F" w:rsidRDefault="00CA5D2F" w:rsidP="00CA5D2F">
                        <w:pPr>
                          <w:spacing w:before="0" w:after="0" w:line="240" w:lineRule="auto"/>
                          <w:jc w:val="both"/>
                          <w:rPr>
                            <w:sz w:val="20"/>
                            <w:szCs w:val="20"/>
                          </w:rPr>
                        </w:pPr>
                        <w:r w:rsidRPr="007C398F">
                          <w:rPr>
                            <w:sz w:val="20"/>
                            <w:szCs w:val="20"/>
                          </w:rPr>
                          <w:t>08 04 17</w:t>
                        </w:r>
                      </w:p>
                      <w:p w14:paraId="1365351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CB231EF" w14:textId="77777777" w:rsidR="00CA5D2F" w:rsidRPr="007C398F" w:rsidRDefault="00CA5D2F" w:rsidP="00CA5D2F">
                        <w:pPr>
                          <w:spacing w:before="0" w:after="0" w:line="240" w:lineRule="auto"/>
                          <w:jc w:val="both"/>
                          <w:rPr>
                            <w:sz w:val="20"/>
                            <w:szCs w:val="20"/>
                          </w:rPr>
                        </w:pPr>
                        <w:r w:rsidRPr="007C398F">
                          <w:rPr>
                            <w:sz w:val="20"/>
                            <w:szCs w:val="20"/>
                          </w:rPr>
                          <w:t>Huile de résine.</w:t>
                        </w:r>
                      </w:p>
                      <w:p w14:paraId="4B32665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893742C" w14:textId="77777777" w:rsidTr="00C86D6E">
                    <w:tc>
                      <w:tcPr>
                        <w:tcW w:w="0" w:type="auto"/>
                      </w:tcPr>
                      <w:p w14:paraId="3B19769C" w14:textId="77777777" w:rsidR="00CA5D2F" w:rsidRPr="007C398F" w:rsidRDefault="00CA5D2F" w:rsidP="00CA5D2F">
                        <w:pPr>
                          <w:spacing w:before="0" w:after="0" w:line="240" w:lineRule="auto"/>
                          <w:jc w:val="both"/>
                          <w:rPr>
                            <w:sz w:val="20"/>
                            <w:szCs w:val="20"/>
                          </w:rPr>
                        </w:pPr>
                        <w:r w:rsidRPr="007C398F">
                          <w:rPr>
                            <w:sz w:val="20"/>
                            <w:szCs w:val="20"/>
                          </w:rPr>
                          <w:t>08 04 99</w:t>
                        </w:r>
                      </w:p>
                      <w:p w14:paraId="5AE8031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1CB1041"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363B360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97313A3" w14:textId="77777777" w:rsidTr="00C86D6E">
                    <w:tc>
                      <w:tcPr>
                        <w:tcW w:w="0" w:type="auto"/>
                      </w:tcPr>
                      <w:p w14:paraId="6BDC6B1D" w14:textId="77777777" w:rsidR="00CA5D2F" w:rsidRPr="007C398F" w:rsidRDefault="00CA5D2F" w:rsidP="00CA5D2F">
                        <w:pPr>
                          <w:spacing w:before="0" w:after="0" w:line="240" w:lineRule="auto"/>
                          <w:jc w:val="both"/>
                          <w:rPr>
                            <w:sz w:val="20"/>
                            <w:szCs w:val="20"/>
                          </w:rPr>
                        </w:pPr>
                        <w:r w:rsidRPr="007C398F">
                          <w:rPr>
                            <w:sz w:val="20"/>
                            <w:szCs w:val="20"/>
                            <w:u w:val="single"/>
                          </w:rPr>
                          <w:t>08 05</w:t>
                        </w:r>
                      </w:p>
                      <w:p w14:paraId="02061B0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F4830DD" w14:textId="77777777" w:rsidR="00CA5D2F" w:rsidRPr="007C398F" w:rsidRDefault="00CA5D2F" w:rsidP="00CA5D2F">
                        <w:pPr>
                          <w:spacing w:before="0" w:after="0" w:line="240" w:lineRule="auto"/>
                          <w:jc w:val="both"/>
                          <w:rPr>
                            <w:sz w:val="20"/>
                            <w:szCs w:val="20"/>
                          </w:rPr>
                        </w:pPr>
                        <w:r w:rsidRPr="007C398F">
                          <w:rPr>
                            <w:sz w:val="20"/>
                            <w:szCs w:val="20"/>
                            <w:u w:val="single"/>
                          </w:rPr>
                          <w:t>Déchets non spécifiés ailleurs</w:t>
                        </w:r>
                        <w:r w:rsidRPr="007C398F">
                          <w:rPr>
                            <w:sz w:val="20"/>
                            <w:szCs w:val="20"/>
                          </w:rPr>
                          <w:t>.</w:t>
                        </w:r>
                      </w:p>
                      <w:p w14:paraId="4F876D2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2E38DC6" w14:textId="77777777" w:rsidTr="00C86D6E">
                    <w:tc>
                      <w:tcPr>
                        <w:tcW w:w="0" w:type="auto"/>
                      </w:tcPr>
                      <w:p w14:paraId="6EC51CF8" w14:textId="77777777" w:rsidR="00CA5D2F" w:rsidRPr="007C398F" w:rsidRDefault="00CA5D2F" w:rsidP="00CA5D2F">
                        <w:pPr>
                          <w:spacing w:before="0" w:after="0" w:line="240" w:lineRule="auto"/>
                          <w:jc w:val="both"/>
                          <w:rPr>
                            <w:sz w:val="20"/>
                            <w:szCs w:val="20"/>
                          </w:rPr>
                        </w:pPr>
                        <w:r w:rsidRPr="007C398F">
                          <w:rPr>
                            <w:sz w:val="20"/>
                            <w:szCs w:val="20"/>
                          </w:rPr>
                          <w:t>08 05 01</w:t>
                        </w:r>
                      </w:p>
                      <w:p w14:paraId="1AF53E3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D61BCF2" w14:textId="77777777" w:rsidR="00CA5D2F" w:rsidRPr="007C398F" w:rsidRDefault="00CA5D2F" w:rsidP="00CA5D2F">
                        <w:pPr>
                          <w:spacing w:before="0" w:after="0" w:line="240" w:lineRule="auto"/>
                          <w:jc w:val="both"/>
                          <w:rPr>
                            <w:sz w:val="20"/>
                            <w:szCs w:val="20"/>
                          </w:rPr>
                        </w:pPr>
                        <w:r w:rsidRPr="007C398F">
                          <w:rPr>
                            <w:sz w:val="20"/>
                            <w:szCs w:val="20"/>
                          </w:rPr>
                          <w:t>Déchets d’isocyanates.</w:t>
                        </w:r>
                      </w:p>
                      <w:p w14:paraId="399A636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1355EF7" w14:textId="77777777" w:rsidTr="00C86D6E">
                    <w:tc>
                      <w:tcPr>
                        <w:tcW w:w="0" w:type="auto"/>
                      </w:tcPr>
                      <w:p w14:paraId="1EC2E9B4" w14:textId="77777777" w:rsidR="00CA5D2F" w:rsidRPr="007C398F" w:rsidRDefault="00CA5D2F" w:rsidP="00CA5D2F">
                        <w:pPr>
                          <w:spacing w:before="0" w:after="0" w:line="240" w:lineRule="auto"/>
                          <w:jc w:val="both"/>
                          <w:rPr>
                            <w:sz w:val="20"/>
                            <w:szCs w:val="20"/>
                          </w:rPr>
                        </w:pPr>
                        <w:r w:rsidRPr="007C398F">
                          <w:rPr>
                            <w:sz w:val="20"/>
                            <w:szCs w:val="20"/>
                          </w:rPr>
                          <w:t> </w:t>
                        </w:r>
                      </w:p>
                      <w:p w14:paraId="368C732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529C9E6" w14:textId="77777777" w:rsidR="00CA5D2F" w:rsidRPr="007C398F" w:rsidRDefault="00CA5D2F" w:rsidP="00CA5D2F">
                        <w:pPr>
                          <w:spacing w:before="0" w:after="0" w:line="240" w:lineRule="auto"/>
                          <w:jc w:val="both"/>
                          <w:rPr>
                            <w:sz w:val="20"/>
                            <w:szCs w:val="20"/>
                          </w:rPr>
                        </w:pPr>
                        <w:r w:rsidRPr="007C398F">
                          <w:rPr>
                            <w:sz w:val="20"/>
                            <w:szCs w:val="20"/>
                          </w:rPr>
                          <w:t> </w:t>
                        </w:r>
                      </w:p>
                      <w:p w14:paraId="6F3361A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AACFF26" w14:textId="77777777" w:rsidTr="00C86D6E">
                    <w:tc>
                      <w:tcPr>
                        <w:tcW w:w="0" w:type="auto"/>
                      </w:tcPr>
                      <w:p w14:paraId="1788FEC7" w14:textId="77777777" w:rsidR="00CA5D2F" w:rsidRPr="007C398F" w:rsidRDefault="00CA5D2F" w:rsidP="00CA5D2F">
                        <w:pPr>
                          <w:spacing w:before="0" w:after="0" w:line="240" w:lineRule="auto"/>
                          <w:jc w:val="both"/>
                          <w:rPr>
                            <w:sz w:val="20"/>
                            <w:szCs w:val="20"/>
                          </w:rPr>
                        </w:pPr>
                        <w:r w:rsidRPr="007C398F">
                          <w:rPr>
                            <w:sz w:val="20"/>
                            <w:szCs w:val="20"/>
                          </w:rPr>
                          <w:t>09</w:t>
                        </w:r>
                      </w:p>
                      <w:p w14:paraId="7DA2D1FC" w14:textId="77777777" w:rsidR="00CA5D2F" w:rsidRPr="007C398F" w:rsidRDefault="00CA5D2F" w:rsidP="00CA5D2F">
                        <w:pPr>
                          <w:spacing w:before="0" w:after="0" w:line="240" w:lineRule="auto"/>
                          <w:jc w:val="both"/>
                          <w:rPr>
                            <w:sz w:val="20"/>
                            <w:szCs w:val="20"/>
                          </w:rPr>
                        </w:pPr>
                        <w:r w:rsidRPr="007C398F">
                          <w:rPr>
                            <w:sz w:val="20"/>
                            <w:szCs w:val="20"/>
                          </w:rPr>
                          <w:lastRenderedPageBreak/>
                          <w:t xml:space="preserve"> </w:t>
                        </w:r>
                      </w:p>
                    </w:tc>
                    <w:tc>
                      <w:tcPr>
                        <w:tcW w:w="0" w:type="auto"/>
                      </w:tcPr>
                      <w:p w14:paraId="6A5EAB80" w14:textId="77777777" w:rsidR="00CA5D2F" w:rsidRPr="007C398F" w:rsidRDefault="00CA5D2F" w:rsidP="00CA5D2F">
                        <w:pPr>
                          <w:spacing w:before="0" w:after="0" w:line="240" w:lineRule="auto"/>
                          <w:jc w:val="both"/>
                          <w:rPr>
                            <w:sz w:val="20"/>
                            <w:szCs w:val="20"/>
                          </w:rPr>
                        </w:pPr>
                        <w:r w:rsidRPr="007C398F">
                          <w:rPr>
                            <w:sz w:val="20"/>
                            <w:szCs w:val="20"/>
                          </w:rPr>
                          <w:lastRenderedPageBreak/>
                          <w:t>Déchets provenant de l’industrie photographique.</w:t>
                        </w:r>
                      </w:p>
                      <w:p w14:paraId="4CE6508D" w14:textId="77777777" w:rsidR="00CA5D2F" w:rsidRPr="007C398F" w:rsidRDefault="00CA5D2F" w:rsidP="00CA5D2F">
                        <w:pPr>
                          <w:spacing w:before="0" w:after="0" w:line="240" w:lineRule="auto"/>
                          <w:jc w:val="both"/>
                          <w:rPr>
                            <w:sz w:val="20"/>
                            <w:szCs w:val="20"/>
                          </w:rPr>
                        </w:pPr>
                        <w:r w:rsidRPr="007C398F">
                          <w:rPr>
                            <w:sz w:val="20"/>
                            <w:szCs w:val="20"/>
                          </w:rPr>
                          <w:lastRenderedPageBreak/>
                          <w:t xml:space="preserve"> </w:t>
                        </w:r>
                      </w:p>
                    </w:tc>
                  </w:tr>
                  <w:tr w:rsidR="00CA5D2F" w:rsidRPr="007C398F" w14:paraId="610B64B1" w14:textId="77777777" w:rsidTr="00C86D6E">
                    <w:tc>
                      <w:tcPr>
                        <w:tcW w:w="0" w:type="auto"/>
                      </w:tcPr>
                      <w:p w14:paraId="19C52B0D" w14:textId="77777777" w:rsidR="00CA5D2F" w:rsidRPr="007C398F" w:rsidRDefault="00CA5D2F" w:rsidP="00CA5D2F">
                        <w:pPr>
                          <w:spacing w:before="0" w:after="0" w:line="240" w:lineRule="auto"/>
                          <w:jc w:val="both"/>
                          <w:rPr>
                            <w:sz w:val="20"/>
                            <w:szCs w:val="20"/>
                          </w:rPr>
                        </w:pPr>
                        <w:r w:rsidRPr="007C398F">
                          <w:rPr>
                            <w:sz w:val="20"/>
                            <w:szCs w:val="20"/>
                            <w:u w:val="single"/>
                          </w:rPr>
                          <w:lastRenderedPageBreak/>
                          <w:t> </w:t>
                        </w:r>
                      </w:p>
                      <w:p w14:paraId="3C1147D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DFD22AB" w14:textId="77777777" w:rsidR="00CA5D2F" w:rsidRPr="007C398F" w:rsidRDefault="00CA5D2F" w:rsidP="00CA5D2F">
                        <w:pPr>
                          <w:spacing w:before="0" w:after="0" w:line="240" w:lineRule="auto"/>
                          <w:jc w:val="both"/>
                          <w:rPr>
                            <w:sz w:val="20"/>
                            <w:szCs w:val="20"/>
                          </w:rPr>
                        </w:pPr>
                        <w:r w:rsidRPr="007C398F">
                          <w:rPr>
                            <w:sz w:val="20"/>
                            <w:szCs w:val="20"/>
                          </w:rPr>
                          <w:t> </w:t>
                        </w:r>
                      </w:p>
                      <w:p w14:paraId="7328031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E5993CA" w14:textId="77777777" w:rsidTr="00C86D6E">
                    <w:tc>
                      <w:tcPr>
                        <w:tcW w:w="0" w:type="auto"/>
                      </w:tcPr>
                      <w:p w14:paraId="0D22C454" w14:textId="77777777" w:rsidR="00CA5D2F" w:rsidRPr="007C398F" w:rsidRDefault="00CA5D2F" w:rsidP="00CA5D2F">
                        <w:pPr>
                          <w:spacing w:before="0" w:after="0" w:line="240" w:lineRule="auto"/>
                          <w:jc w:val="both"/>
                          <w:rPr>
                            <w:sz w:val="20"/>
                            <w:szCs w:val="20"/>
                          </w:rPr>
                        </w:pPr>
                        <w:r w:rsidRPr="007C398F">
                          <w:rPr>
                            <w:sz w:val="20"/>
                            <w:szCs w:val="20"/>
                            <w:u w:val="single"/>
                          </w:rPr>
                          <w:t>09 01</w:t>
                        </w:r>
                      </w:p>
                      <w:p w14:paraId="09D27ED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B57E985" w14:textId="77777777" w:rsidR="00CA5D2F" w:rsidRPr="007C398F" w:rsidRDefault="00CA5D2F" w:rsidP="00CA5D2F">
                        <w:pPr>
                          <w:spacing w:before="0" w:after="0" w:line="240" w:lineRule="auto"/>
                          <w:jc w:val="both"/>
                          <w:rPr>
                            <w:sz w:val="20"/>
                            <w:szCs w:val="20"/>
                          </w:rPr>
                        </w:pPr>
                        <w:r w:rsidRPr="007C398F">
                          <w:rPr>
                            <w:sz w:val="20"/>
                            <w:szCs w:val="20"/>
                            <w:u w:val="single"/>
                          </w:rPr>
                          <w:t>Déchets de l’industrie photographique</w:t>
                        </w:r>
                        <w:r w:rsidRPr="007C398F">
                          <w:rPr>
                            <w:sz w:val="20"/>
                            <w:szCs w:val="20"/>
                          </w:rPr>
                          <w:t>.</w:t>
                        </w:r>
                      </w:p>
                      <w:p w14:paraId="26A68C1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10630F1" w14:textId="77777777" w:rsidTr="00C86D6E">
                    <w:tc>
                      <w:tcPr>
                        <w:tcW w:w="0" w:type="auto"/>
                      </w:tcPr>
                      <w:p w14:paraId="2D879E20" w14:textId="77777777" w:rsidR="00CA5D2F" w:rsidRPr="007C398F" w:rsidRDefault="00CA5D2F" w:rsidP="00CA5D2F">
                        <w:pPr>
                          <w:spacing w:before="0" w:after="0" w:line="240" w:lineRule="auto"/>
                          <w:jc w:val="both"/>
                          <w:rPr>
                            <w:sz w:val="20"/>
                            <w:szCs w:val="20"/>
                          </w:rPr>
                        </w:pPr>
                        <w:r w:rsidRPr="007C398F">
                          <w:rPr>
                            <w:sz w:val="20"/>
                            <w:szCs w:val="20"/>
                          </w:rPr>
                          <w:t>09 01 01</w:t>
                        </w:r>
                      </w:p>
                      <w:p w14:paraId="46CA012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E99F7C0" w14:textId="77777777" w:rsidR="00CA5D2F" w:rsidRPr="007C398F" w:rsidRDefault="00CA5D2F" w:rsidP="00CA5D2F">
                        <w:pPr>
                          <w:spacing w:before="0" w:after="0" w:line="240" w:lineRule="auto"/>
                          <w:jc w:val="both"/>
                          <w:rPr>
                            <w:sz w:val="20"/>
                            <w:szCs w:val="20"/>
                          </w:rPr>
                        </w:pPr>
                        <w:r w:rsidRPr="007C398F">
                          <w:rPr>
                            <w:sz w:val="20"/>
                            <w:szCs w:val="20"/>
                          </w:rPr>
                          <w:t>Bains de développement aqueux contenant un activateur.</w:t>
                        </w:r>
                      </w:p>
                      <w:p w14:paraId="03C2536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013822A" w14:textId="77777777" w:rsidTr="00C86D6E">
                    <w:tc>
                      <w:tcPr>
                        <w:tcW w:w="0" w:type="auto"/>
                      </w:tcPr>
                      <w:p w14:paraId="759072ED" w14:textId="77777777" w:rsidR="00CA5D2F" w:rsidRPr="007C398F" w:rsidRDefault="00CA5D2F" w:rsidP="00CA5D2F">
                        <w:pPr>
                          <w:spacing w:before="0" w:after="0" w:line="240" w:lineRule="auto"/>
                          <w:jc w:val="both"/>
                          <w:rPr>
                            <w:sz w:val="20"/>
                            <w:szCs w:val="20"/>
                          </w:rPr>
                        </w:pPr>
                        <w:r w:rsidRPr="007C398F">
                          <w:rPr>
                            <w:sz w:val="20"/>
                            <w:szCs w:val="20"/>
                          </w:rPr>
                          <w:t>09 01 02</w:t>
                        </w:r>
                      </w:p>
                      <w:p w14:paraId="4195E51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E82418E" w14:textId="77777777" w:rsidR="00CA5D2F" w:rsidRPr="007C398F" w:rsidRDefault="00CA5D2F" w:rsidP="00CA5D2F">
                        <w:pPr>
                          <w:spacing w:before="0" w:after="0" w:line="240" w:lineRule="auto"/>
                          <w:jc w:val="both"/>
                          <w:rPr>
                            <w:sz w:val="20"/>
                            <w:szCs w:val="20"/>
                          </w:rPr>
                        </w:pPr>
                        <w:r w:rsidRPr="007C398F">
                          <w:rPr>
                            <w:sz w:val="20"/>
                            <w:szCs w:val="20"/>
                          </w:rPr>
                          <w:t>Bains de développement aqueux pour plaques offset.</w:t>
                        </w:r>
                      </w:p>
                      <w:p w14:paraId="56199FC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3D27B8E" w14:textId="77777777" w:rsidTr="00C86D6E">
                    <w:tc>
                      <w:tcPr>
                        <w:tcW w:w="0" w:type="auto"/>
                      </w:tcPr>
                      <w:p w14:paraId="77755C2C" w14:textId="77777777" w:rsidR="00CA5D2F" w:rsidRPr="007C398F" w:rsidRDefault="00CA5D2F" w:rsidP="00CA5D2F">
                        <w:pPr>
                          <w:spacing w:before="0" w:after="0" w:line="240" w:lineRule="auto"/>
                          <w:jc w:val="both"/>
                          <w:rPr>
                            <w:sz w:val="20"/>
                            <w:szCs w:val="20"/>
                          </w:rPr>
                        </w:pPr>
                        <w:r w:rsidRPr="007C398F">
                          <w:rPr>
                            <w:sz w:val="20"/>
                            <w:szCs w:val="20"/>
                          </w:rPr>
                          <w:t>09 01 03</w:t>
                        </w:r>
                      </w:p>
                      <w:p w14:paraId="6C5DF8C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C1E8AD7" w14:textId="77777777" w:rsidR="00CA5D2F" w:rsidRPr="007C398F" w:rsidRDefault="00CA5D2F" w:rsidP="00CA5D2F">
                        <w:pPr>
                          <w:spacing w:before="0" w:after="0" w:line="240" w:lineRule="auto"/>
                          <w:jc w:val="both"/>
                          <w:rPr>
                            <w:sz w:val="20"/>
                            <w:szCs w:val="20"/>
                          </w:rPr>
                        </w:pPr>
                        <w:r w:rsidRPr="007C398F">
                          <w:rPr>
                            <w:sz w:val="20"/>
                            <w:szCs w:val="20"/>
                          </w:rPr>
                          <w:t>Bains de développement contenant des solvants.</w:t>
                        </w:r>
                      </w:p>
                      <w:p w14:paraId="6AC1472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4C62553" w14:textId="77777777" w:rsidTr="00C86D6E">
                    <w:tc>
                      <w:tcPr>
                        <w:tcW w:w="0" w:type="auto"/>
                      </w:tcPr>
                      <w:p w14:paraId="0CDAC3C4" w14:textId="77777777" w:rsidR="00CA5D2F" w:rsidRPr="007C398F" w:rsidRDefault="00CA5D2F" w:rsidP="00CA5D2F">
                        <w:pPr>
                          <w:spacing w:before="0" w:after="0" w:line="240" w:lineRule="auto"/>
                          <w:jc w:val="both"/>
                          <w:rPr>
                            <w:sz w:val="20"/>
                            <w:szCs w:val="20"/>
                          </w:rPr>
                        </w:pPr>
                        <w:r w:rsidRPr="007C398F">
                          <w:rPr>
                            <w:sz w:val="20"/>
                            <w:szCs w:val="20"/>
                          </w:rPr>
                          <w:t>09 01 04</w:t>
                        </w:r>
                      </w:p>
                      <w:p w14:paraId="3F94ED2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F59C3EF" w14:textId="77777777" w:rsidR="00CA5D2F" w:rsidRPr="007C398F" w:rsidRDefault="00CA5D2F" w:rsidP="00CA5D2F">
                        <w:pPr>
                          <w:spacing w:before="0" w:after="0" w:line="240" w:lineRule="auto"/>
                          <w:jc w:val="both"/>
                          <w:rPr>
                            <w:sz w:val="20"/>
                            <w:szCs w:val="20"/>
                          </w:rPr>
                        </w:pPr>
                        <w:r w:rsidRPr="007C398F">
                          <w:rPr>
                            <w:sz w:val="20"/>
                            <w:szCs w:val="20"/>
                          </w:rPr>
                          <w:t>Bains de fixation.</w:t>
                        </w:r>
                      </w:p>
                      <w:p w14:paraId="41BE837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1C511B4" w14:textId="77777777" w:rsidTr="00C86D6E">
                    <w:tc>
                      <w:tcPr>
                        <w:tcW w:w="0" w:type="auto"/>
                      </w:tcPr>
                      <w:p w14:paraId="0092CABB" w14:textId="77777777" w:rsidR="00CA5D2F" w:rsidRPr="007C398F" w:rsidRDefault="00CA5D2F" w:rsidP="00CA5D2F">
                        <w:pPr>
                          <w:spacing w:before="0" w:after="0" w:line="240" w:lineRule="auto"/>
                          <w:jc w:val="both"/>
                          <w:rPr>
                            <w:sz w:val="20"/>
                            <w:szCs w:val="20"/>
                          </w:rPr>
                        </w:pPr>
                        <w:r w:rsidRPr="007C398F">
                          <w:rPr>
                            <w:sz w:val="20"/>
                            <w:szCs w:val="20"/>
                          </w:rPr>
                          <w:t>09 01 05</w:t>
                        </w:r>
                      </w:p>
                      <w:p w14:paraId="1A7818C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C5BC159" w14:textId="77777777" w:rsidR="00CA5D2F" w:rsidRPr="007C398F" w:rsidRDefault="00CA5D2F" w:rsidP="00CA5D2F">
                        <w:pPr>
                          <w:spacing w:before="0" w:after="0" w:line="240" w:lineRule="auto"/>
                          <w:jc w:val="both"/>
                          <w:rPr>
                            <w:sz w:val="20"/>
                            <w:szCs w:val="20"/>
                          </w:rPr>
                        </w:pPr>
                        <w:r w:rsidRPr="007C398F">
                          <w:rPr>
                            <w:sz w:val="20"/>
                            <w:szCs w:val="20"/>
                          </w:rPr>
                          <w:t>Bains de blanchiment et bains de blanchiment/fixation.</w:t>
                        </w:r>
                      </w:p>
                      <w:p w14:paraId="371528A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4C3D1EE" w14:textId="77777777" w:rsidTr="00C86D6E">
                    <w:tc>
                      <w:tcPr>
                        <w:tcW w:w="0" w:type="auto"/>
                      </w:tcPr>
                      <w:p w14:paraId="4044FAC3" w14:textId="77777777" w:rsidR="00CA5D2F" w:rsidRPr="007C398F" w:rsidRDefault="00CA5D2F" w:rsidP="00CA5D2F">
                        <w:pPr>
                          <w:spacing w:before="0" w:after="0" w:line="240" w:lineRule="auto"/>
                          <w:jc w:val="both"/>
                          <w:rPr>
                            <w:sz w:val="20"/>
                            <w:szCs w:val="20"/>
                          </w:rPr>
                        </w:pPr>
                        <w:r w:rsidRPr="007C398F">
                          <w:rPr>
                            <w:sz w:val="20"/>
                            <w:szCs w:val="20"/>
                          </w:rPr>
                          <w:t>09 01 08</w:t>
                        </w:r>
                      </w:p>
                      <w:p w14:paraId="3154D28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E1E182F" w14:textId="77777777" w:rsidR="00CA5D2F" w:rsidRPr="007C398F" w:rsidRDefault="00CA5D2F" w:rsidP="00CA5D2F">
                        <w:pPr>
                          <w:spacing w:before="0" w:after="0" w:line="240" w:lineRule="auto"/>
                          <w:jc w:val="both"/>
                          <w:rPr>
                            <w:sz w:val="20"/>
                            <w:szCs w:val="20"/>
                          </w:rPr>
                        </w:pPr>
                        <w:r w:rsidRPr="007C398F">
                          <w:rPr>
                            <w:sz w:val="20"/>
                            <w:szCs w:val="20"/>
                          </w:rPr>
                          <w:t>Pellicules et papiers photographiques sans argent ni composés de l’argent.</w:t>
                        </w:r>
                      </w:p>
                      <w:p w14:paraId="039275F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00E2AC8" w14:textId="77777777" w:rsidTr="00C86D6E">
                    <w:tc>
                      <w:tcPr>
                        <w:tcW w:w="0" w:type="auto"/>
                      </w:tcPr>
                      <w:p w14:paraId="07596B76" w14:textId="77777777" w:rsidR="00CA5D2F" w:rsidRPr="007C398F" w:rsidRDefault="00CA5D2F" w:rsidP="00CA5D2F">
                        <w:pPr>
                          <w:spacing w:before="0" w:after="0" w:line="240" w:lineRule="auto"/>
                          <w:jc w:val="both"/>
                          <w:rPr>
                            <w:sz w:val="20"/>
                            <w:szCs w:val="20"/>
                          </w:rPr>
                        </w:pPr>
                        <w:r w:rsidRPr="007C398F">
                          <w:rPr>
                            <w:sz w:val="20"/>
                            <w:szCs w:val="20"/>
                          </w:rPr>
                          <w:t>09 01 10</w:t>
                        </w:r>
                      </w:p>
                      <w:p w14:paraId="0C7C32B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3B317DD" w14:textId="77777777" w:rsidR="00CA5D2F" w:rsidRPr="007C398F" w:rsidRDefault="00CA5D2F" w:rsidP="00CA5D2F">
                        <w:pPr>
                          <w:spacing w:before="0" w:after="0" w:line="240" w:lineRule="auto"/>
                          <w:jc w:val="both"/>
                          <w:rPr>
                            <w:sz w:val="20"/>
                            <w:szCs w:val="20"/>
                          </w:rPr>
                        </w:pPr>
                        <w:r w:rsidRPr="007C398F">
                          <w:rPr>
                            <w:sz w:val="20"/>
                            <w:szCs w:val="20"/>
                          </w:rPr>
                          <w:t>Appareils photographiques à usage unique sans piles.</w:t>
                        </w:r>
                      </w:p>
                      <w:p w14:paraId="58A72A4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0271230" w14:textId="77777777" w:rsidTr="00C86D6E">
                    <w:tc>
                      <w:tcPr>
                        <w:tcW w:w="0" w:type="auto"/>
                      </w:tcPr>
                      <w:p w14:paraId="5A8C0296" w14:textId="77777777" w:rsidR="00CA5D2F" w:rsidRPr="007C398F" w:rsidRDefault="00CA5D2F" w:rsidP="00CA5D2F">
                        <w:pPr>
                          <w:spacing w:before="0" w:after="0" w:line="240" w:lineRule="auto"/>
                          <w:jc w:val="both"/>
                          <w:rPr>
                            <w:sz w:val="20"/>
                            <w:szCs w:val="20"/>
                          </w:rPr>
                        </w:pPr>
                        <w:r w:rsidRPr="007C398F">
                          <w:rPr>
                            <w:sz w:val="20"/>
                            <w:szCs w:val="20"/>
                          </w:rPr>
                          <w:t>09 01 13</w:t>
                        </w:r>
                      </w:p>
                      <w:p w14:paraId="484C1CB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AF68BB9" w14:textId="77777777" w:rsidR="00CA5D2F" w:rsidRPr="007C398F" w:rsidRDefault="00CA5D2F" w:rsidP="00CA5D2F">
                        <w:pPr>
                          <w:spacing w:before="0" w:after="0" w:line="240" w:lineRule="auto"/>
                          <w:jc w:val="both"/>
                          <w:rPr>
                            <w:sz w:val="20"/>
                            <w:szCs w:val="20"/>
                          </w:rPr>
                        </w:pPr>
                        <w:r w:rsidRPr="007C398F">
                          <w:rPr>
                            <w:sz w:val="20"/>
                            <w:szCs w:val="20"/>
                          </w:rPr>
                          <w:t xml:space="preserve">Déchets liquides aqueux provenant de la récupération in situ de l’argent autres que ceux visés à la rubrique </w:t>
                        </w:r>
                        <w:r w:rsidRPr="007C398F">
                          <w:rPr>
                            <w:sz w:val="20"/>
                            <w:szCs w:val="20"/>
                          </w:rPr>
                          <w:cr/>
                          <w:t>09 01 06.</w:t>
                        </w:r>
                      </w:p>
                      <w:p w14:paraId="4F5AF99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17D2945" w14:textId="77777777" w:rsidTr="00C86D6E">
                    <w:tc>
                      <w:tcPr>
                        <w:tcW w:w="0" w:type="auto"/>
                      </w:tcPr>
                      <w:p w14:paraId="25F1BBF1" w14:textId="77777777" w:rsidR="00CA5D2F" w:rsidRPr="007C398F" w:rsidRDefault="00CA5D2F" w:rsidP="00CA5D2F">
                        <w:pPr>
                          <w:spacing w:before="0" w:after="0" w:line="240" w:lineRule="auto"/>
                          <w:jc w:val="both"/>
                          <w:rPr>
                            <w:sz w:val="20"/>
                            <w:szCs w:val="20"/>
                          </w:rPr>
                        </w:pPr>
                        <w:r w:rsidRPr="007C398F">
                          <w:rPr>
                            <w:sz w:val="20"/>
                            <w:szCs w:val="20"/>
                          </w:rPr>
                          <w:t>09 01 99</w:t>
                        </w:r>
                      </w:p>
                      <w:p w14:paraId="45C3D3C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4A17C14"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4221B08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3686B74" w14:textId="77777777" w:rsidTr="00C86D6E">
                    <w:tc>
                      <w:tcPr>
                        <w:tcW w:w="0" w:type="auto"/>
                      </w:tcPr>
                      <w:p w14:paraId="59A4FED4" w14:textId="77777777" w:rsidR="00CA5D2F" w:rsidRPr="007C398F" w:rsidRDefault="00CA5D2F" w:rsidP="00CA5D2F">
                        <w:pPr>
                          <w:spacing w:before="0" w:after="0" w:line="240" w:lineRule="auto"/>
                          <w:jc w:val="both"/>
                          <w:rPr>
                            <w:sz w:val="20"/>
                            <w:szCs w:val="20"/>
                          </w:rPr>
                        </w:pPr>
                        <w:r w:rsidRPr="007C398F">
                          <w:rPr>
                            <w:sz w:val="20"/>
                            <w:szCs w:val="20"/>
                          </w:rPr>
                          <w:t> </w:t>
                        </w:r>
                      </w:p>
                      <w:p w14:paraId="29D0DEC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CFFA1B5" w14:textId="77777777" w:rsidR="00CA5D2F" w:rsidRPr="007C398F" w:rsidRDefault="00CA5D2F" w:rsidP="00CA5D2F">
                        <w:pPr>
                          <w:spacing w:before="0" w:after="0" w:line="240" w:lineRule="auto"/>
                          <w:jc w:val="both"/>
                          <w:rPr>
                            <w:sz w:val="20"/>
                            <w:szCs w:val="20"/>
                          </w:rPr>
                        </w:pPr>
                        <w:r w:rsidRPr="007C398F">
                          <w:rPr>
                            <w:sz w:val="20"/>
                            <w:szCs w:val="20"/>
                          </w:rPr>
                          <w:t> </w:t>
                        </w:r>
                      </w:p>
                      <w:p w14:paraId="05EB6AA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B41C49B" w14:textId="77777777" w:rsidTr="00C86D6E">
                    <w:tc>
                      <w:tcPr>
                        <w:tcW w:w="0" w:type="auto"/>
                      </w:tcPr>
                      <w:p w14:paraId="47EF1D9A" w14:textId="77777777" w:rsidR="00CA5D2F" w:rsidRPr="007C398F" w:rsidRDefault="00CA5D2F" w:rsidP="00CA5D2F">
                        <w:pPr>
                          <w:spacing w:before="0" w:after="0" w:line="240" w:lineRule="auto"/>
                          <w:jc w:val="both"/>
                          <w:rPr>
                            <w:sz w:val="20"/>
                            <w:szCs w:val="20"/>
                          </w:rPr>
                        </w:pPr>
                        <w:r w:rsidRPr="007C398F">
                          <w:rPr>
                            <w:sz w:val="20"/>
                            <w:szCs w:val="20"/>
                          </w:rPr>
                          <w:t>10</w:t>
                        </w:r>
                      </w:p>
                      <w:p w14:paraId="3B4F7C5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361851E" w14:textId="77777777" w:rsidR="00CA5D2F" w:rsidRPr="007C398F" w:rsidRDefault="00CA5D2F" w:rsidP="00CA5D2F">
                        <w:pPr>
                          <w:spacing w:before="0" w:after="0" w:line="240" w:lineRule="auto"/>
                          <w:jc w:val="both"/>
                          <w:rPr>
                            <w:sz w:val="20"/>
                            <w:szCs w:val="20"/>
                          </w:rPr>
                        </w:pPr>
                        <w:r w:rsidRPr="007C398F">
                          <w:rPr>
                            <w:sz w:val="20"/>
                            <w:szCs w:val="20"/>
                          </w:rPr>
                          <w:t>Déchets provenant de procédés thermiques.</w:t>
                        </w:r>
                      </w:p>
                      <w:p w14:paraId="7F3CD19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4009826" w14:textId="77777777" w:rsidTr="00C86D6E">
                    <w:tc>
                      <w:tcPr>
                        <w:tcW w:w="0" w:type="auto"/>
                      </w:tcPr>
                      <w:p w14:paraId="0520490D" w14:textId="77777777" w:rsidR="00CA5D2F" w:rsidRPr="007C398F" w:rsidRDefault="00CA5D2F" w:rsidP="00CA5D2F">
                        <w:pPr>
                          <w:spacing w:before="0" w:after="0" w:line="240" w:lineRule="auto"/>
                          <w:jc w:val="both"/>
                          <w:rPr>
                            <w:sz w:val="20"/>
                            <w:szCs w:val="20"/>
                          </w:rPr>
                        </w:pPr>
                        <w:r w:rsidRPr="007C398F">
                          <w:rPr>
                            <w:sz w:val="20"/>
                            <w:szCs w:val="20"/>
                            <w:u w:val="single"/>
                          </w:rPr>
                          <w:t>10 01</w:t>
                        </w:r>
                      </w:p>
                      <w:p w14:paraId="429F29E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F183765"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centrales électriques et autres installations de combustion (sauf chapitre 19)</w:t>
                        </w:r>
                        <w:r w:rsidRPr="007C398F">
                          <w:rPr>
                            <w:sz w:val="20"/>
                            <w:szCs w:val="20"/>
                          </w:rPr>
                          <w:t>.</w:t>
                        </w:r>
                      </w:p>
                      <w:p w14:paraId="0F1216C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427B4F0" w14:textId="77777777" w:rsidTr="00C86D6E">
                    <w:tc>
                      <w:tcPr>
                        <w:tcW w:w="0" w:type="auto"/>
                      </w:tcPr>
                      <w:p w14:paraId="65D9CB0F" w14:textId="77777777" w:rsidR="00CA5D2F" w:rsidRPr="007C398F" w:rsidRDefault="00CA5D2F" w:rsidP="00CA5D2F">
                        <w:pPr>
                          <w:spacing w:before="0" w:after="0" w:line="240" w:lineRule="auto"/>
                          <w:jc w:val="both"/>
                          <w:rPr>
                            <w:sz w:val="20"/>
                            <w:szCs w:val="20"/>
                          </w:rPr>
                        </w:pPr>
                        <w:r w:rsidRPr="007C398F">
                          <w:rPr>
                            <w:sz w:val="20"/>
                            <w:szCs w:val="20"/>
                          </w:rPr>
                          <w:t>10 01 01</w:t>
                        </w:r>
                      </w:p>
                      <w:p w14:paraId="6F4FF5C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995ED99" w14:textId="77777777" w:rsidR="00CA5D2F" w:rsidRPr="007C398F" w:rsidRDefault="00CA5D2F" w:rsidP="00CA5D2F">
                        <w:pPr>
                          <w:spacing w:before="0" w:after="0" w:line="240" w:lineRule="auto"/>
                          <w:jc w:val="both"/>
                          <w:rPr>
                            <w:sz w:val="20"/>
                            <w:szCs w:val="20"/>
                          </w:rPr>
                        </w:pPr>
                        <w:r w:rsidRPr="007C398F">
                          <w:rPr>
                            <w:sz w:val="20"/>
                            <w:szCs w:val="20"/>
                          </w:rPr>
                          <w:t>Mâchefers, scories et cendres sous chaudière (sauf cendres sous chaudière visée à la rubrique 10 01 04).</w:t>
                        </w:r>
                      </w:p>
                      <w:p w14:paraId="37C8F9E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473E74E" w14:textId="77777777" w:rsidTr="00C86D6E">
                    <w:tc>
                      <w:tcPr>
                        <w:tcW w:w="0" w:type="auto"/>
                      </w:tcPr>
                      <w:p w14:paraId="7255207E" w14:textId="77777777" w:rsidR="00CA5D2F" w:rsidRPr="007C398F" w:rsidRDefault="00CA5D2F" w:rsidP="00CA5D2F">
                        <w:pPr>
                          <w:spacing w:before="0" w:after="0" w:line="240" w:lineRule="auto"/>
                          <w:jc w:val="both"/>
                          <w:rPr>
                            <w:sz w:val="20"/>
                            <w:szCs w:val="20"/>
                          </w:rPr>
                        </w:pPr>
                        <w:r w:rsidRPr="007C398F">
                          <w:rPr>
                            <w:sz w:val="20"/>
                            <w:szCs w:val="20"/>
                          </w:rPr>
                          <w:lastRenderedPageBreak/>
                          <w:t>10 01 02</w:t>
                        </w:r>
                      </w:p>
                      <w:p w14:paraId="46CC82A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EBD0454" w14:textId="77777777" w:rsidR="00CA5D2F" w:rsidRPr="007C398F" w:rsidRDefault="00CA5D2F" w:rsidP="00CA5D2F">
                        <w:pPr>
                          <w:spacing w:before="0" w:after="0" w:line="240" w:lineRule="auto"/>
                          <w:jc w:val="both"/>
                          <w:rPr>
                            <w:sz w:val="20"/>
                            <w:szCs w:val="20"/>
                          </w:rPr>
                        </w:pPr>
                        <w:r w:rsidRPr="007C398F">
                          <w:rPr>
                            <w:sz w:val="20"/>
                            <w:szCs w:val="20"/>
                          </w:rPr>
                          <w:t>Cendres volantes de charbon.</w:t>
                        </w:r>
                      </w:p>
                      <w:p w14:paraId="245BE52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3874692" w14:textId="77777777" w:rsidTr="00C86D6E">
                    <w:tc>
                      <w:tcPr>
                        <w:tcW w:w="0" w:type="auto"/>
                      </w:tcPr>
                      <w:p w14:paraId="1D7D941F" w14:textId="77777777" w:rsidR="00CA5D2F" w:rsidRPr="007C398F" w:rsidRDefault="00CA5D2F" w:rsidP="00CA5D2F">
                        <w:pPr>
                          <w:spacing w:before="0" w:after="0" w:line="240" w:lineRule="auto"/>
                          <w:jc w:val="both"/>
                          <w:rPr>
                            <w:sz w:val="20"/>
                            <w:szCs w:val="20"/>
                          </w:rPr>
                        </w:pPr>
                        <w:r w:rsidRPr="007C398F">
                          <w:rPr>
                            <w:sz w:val="20"/>
                            <w:szCs w:val="20"/>
                          </w:rPr>
                          <w:t>10 01 03</w:t>
                        </w:r>
                      </w:p>
                      <w:p w14:paraId="75A83B9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2039B0D" w14:textId="77777777" w:rsidR="00CA5D2F" w:rsidRPr="007C398F" w:rsidRDefault="00CA5D2F" w:rsidP="00CA5D2F">
                        <w:pPr>
                          <w:spacing w:before="0" w:after="0" w:line="240" w:lineRule="auto"/>
                          <w:jc w:val="both"/>
                          <w:rPr>
                            <w:sz w:val="20"/>
                            <w:szCs w:val="20"/>
                          </w:rPr>
                        </w:pPr>
                        <w:r w:rsidRPr="007C398F">
                          <w:rPr>
                            <w:sz w:val="20"/>
                            <w:szCs w:val="20"/>
                          </w:rPr>
                          <w:t>Cendres volantes de tourbe et de bois non traité.</w:t>
                        </w:r>
                      </w:p>
                      <w:p w14:paraId="6F60115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EA6530A" w14:textId="77777777" w:rsidTr="00C86D6E">
                    <w:tc>
                      <w:tcPr>
                        <w:tcW w:w="0" w:type="auto"/>
                      </w:tcPr>
                      <w:p w14:paraId="07AB3FF6" w14:textId="77777777" w:rsidR="00CA5D2F" w:rsidRPr="007C398F" w:rsidRDefault="00CA5D2F" w:rsidP="00CA5D2F">
                        <w:pPr>
                          <w:spacing w:before="0" w:after="0" w:line="240" w:lineRule="auto"/>
                          <w:jc w:val="both"/>
                          <w:rPr>
                            <w:sz w:val="20"/>
                            <w:szCs w:val="20"/>
                          </w:rPr>
                        </w:pPr>
                        <w:r w:rsidRPr="007C398F">
                          <w:rPr>
                            <w:sz w:val="20"/>
                            <w:szCs w:val="20"/>
                          </w:rPr>
                          <w:t>10 01 04</w:t>
                        </w:r>
                      </w:p>
                      <w:p w14:paraId="4FC1699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9FC28DC" w14:textId="77777777" w:rsidR="00CA5D2F" w:rsidRPr="007C398F" w:rsidRDefault="00CA5D2F" w:rsidP="00CA5D2F">
                        <w:pPr>
                          <w:spacing w:before="0" w:after="0" w:line="240" w:lineRule="auto"/>
                          <w:jc w:val="both"/>
                          <w:rPr>
                            <w:sz w:val="20"/>
                            <w:szCs w:val="20"/>
                          </w:rPr>
                        </w:pPr>
                        <w:r w:rsidRPr="007C398F">
                          <w:rPr>
                            <w:sz w:val="20"/>
                            <w:szCs w:val="20"/>
                          </w:rPr>
                          <w:t>Cendres volantes et cendres sous chaudière d’hydrocarbures.</w:t>
                        </w:r>
                      </w:p>
                      <w:p w14:paraId="69B84E7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4D3E4F7" w14:textId="77777777" w:rsidTr="00C86D6E">
                    <w:tc>
                      <w:tcPr>
                        <w:tcW w:w="0" w:type="auto"/>
                      </w:tcPr>
                      <w:p w14:paraId="2DCC887E" w14:textId="77777777" w:rsidR="00CA5D2F" w:rsidRPr="007C398F" w:rsidRDefault="00CA5D2F" w:rsidP="00CA5D2F">
                        <w:pPr>
                          <w:spacing w:before="0" w:after="0" w:line="240" w:lineRule="auto"/>
                          <w:jc w:val="both"/>
                          <w:rPr>
                            <w:sz w:val="20"/>
                            <w:szCs w:val="20"/>
                          </w:rPr>
                        </w:pPr>
                        <w:r w:rsidRPr="007C398F">
                          <w:rPr>
                            <w:sz w:val="20"/>
                            <w:szCs w:val="20"/>
                          </w:rPr>
                          <w:t>10 01 05</w:t>
                        </w:r>
                      </w:p>
                      <w:p w14:paraId="1A9D05C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4F4032F" w14:textId="77777777" w:rsidR="00CA5D2F" w:rsidRPr="007C398F" w:rsidRDefault="00CA5D2F" w:rsidP="00CA5D2F">
                        <w:pPr>
                          <w:spacing w:before="0" w:after="0" w:line="240" w:lineRule="auto"/>
                          <w:jc w:val="both"/>
                          <w:rPr>
                            <w:sz w:val="20"/>
                            <w:szCs w:val="20"/>
                          </w:rPr>
                        </w:pPr>
                        <w:r w:rsidRPr="007C398F">
                          <w:rPr>
                            <w:sz w:val="20"/>
                            <w:szCs w:val="20"/>
                          </w:rPr>
                          <w:t>Déchets solides de réactions basées sur le calcium, provenant de la désulfuration des gaz de fumée.</w:t>
                        </w:r>
                      </w:p>
                      <w:p w14:paraId="702ACBA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2540D5D" w14:textId="77777777" w:rsidTr="00C86D6E">
                    <w:tc>
                      <w:tcPr>
                        <w:tcW w:w="0" w:type="auto"/>
                      </w:tcPr>
                      <w:p w14:paraId="4003B82A" w14:textId="77777777" w:rsidR="00CA5D2F" w:rsidRPr="007C398F" w:rsidRDefault="00CA5D2F" w:rsidP="00CA5D2F">
                        <w:pPr>
                          <w:spacing w:before="0" w:after="0" w:line="240" w:lineRule="auto"/>
                          <w:jc w:val="both"/>
                          <w:rPr>
                            <w:sz w:val="20"/>
                            <w:szCs w:val="20"/>
                          </w:rPr>
                        </w:pPr>
                        <w:r w:rsidRPr="007C398F">
                          <w:rPr>
                            <w:sz w:val="20"/>
                            <w:szCs w:val="20"/>
                          </w:rPr>
                          <w:t>10 01 07</w:t>
                        </w:r>
                      </w:p>
                      <w:p w14:paraId="69BCF45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0F628E3" w14:textId="77777777" w:rsidR="00CA5D2F" w:rsidRPr="007C398F" w:rsidRDefault="00CA5D2F" w:rsidP="00CA5D2F">
                        <w:pPr>
                          <w:spacing w:before="0" w:after="0" w:line="240" w:lineRule="auto"/>
                          <w:jc w:val="both"/>
                          <w:rPr>
                            <w:sz w:val="20"/>
                            <w:szCs w:val="20"/>
                          </w:rPr>
                        </w:pPr>
                        <w:r w:rsidRPr="007C398F">
                          <w:rPr>
                            <w:sz w:val="20"/>
                            <w:szCs w:val="20"/>
                          </w:rPr>
                          <w:t>Boues de réactions basées sur le calcium, provenant de la désulfuration des gaz de fumée.</w:t>
                        </w:r>
                      </w:p>
                      <w:p w14:paraId="4E8B554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3F56CB1" w14:textId="77777777" w:rsidTr="00C86D6E">
                    <w:tc>
                      <w:tcPr>
                        <w:tcW w:w="0" w:type="auto"/>
                      </w:tcPr>
                      <w:p w14:paraId="7D9190EF" w14:textId="77777777" w:rsidR="00CA5D2F" w:rsidRPr="007C398F" w:rsidRDefault="00CA5D2F" w:rsidP="00CA5D2F">
                        <w:pPr>
                          <w:spacing w:before="0" w:after="0" w:line="240" w:lineRule="auto"/>
                          <w:jc w:val="both"/>
                          <w:rPr>
                            <w:sz w:val="20"/>
                            <w:szCs w:val="20"/>
                          </w:rPr>
                        </w:pPr>
                        <w:r w:rsidRPr="007C398F">
                          <w:rPr>
                            <w:sz w:val="20"/>
                            <w:szCs w:val="20"/>
                          </w:rPr>
                          <w:t>10 01 13</w:t>
                        </w:r>
                      </w:p>
                      <w:p w14:paraId="54720D1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66D3DB1" w14:textId="77777777" w:rsidR="00CA5D2F" w:rsidRPr="007C398F" w:rsidRDefault="00CA5D2F" w:rsidP="00CA5D2F">
                        <w:pPr>
                          <w:spacing w:before="0" w:after="0" w:line="240" w:lineRule="auto"/>
                          <w:jc w:val="both"/>
                          <w:rPr>
                            <w:sz w:val="20"/>
                            <w:szCs w:val="20"/>
                          </w:rPr>
                        </w:pPr>
                        <w:r w:rsidRPr="007C398F">
                          <w:rPr>
                            <w:sz w:val="20"/>
                            <w:szCs w:val="20"/>
                          </w:rPr>
                          <w:t>Cendres volantes provenant d’hydrocarbures émulsifiés employés comme combustibles.</w:t>
                        </w:r>
                      </w:p>
                      <w:p w14:paraId="17E47F5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4A75888" w14:textId="77777777" w:rsidTr="00C86D6E">
                    <w:tc>
                      <w:tcPr>
                        <w:tcW w:w="0" w:type="auto"/>
                      </w:tcPr>
                      <w:p w14:paraId="69579E76" w14:textId="77777777" w:rsidR="00CA5D2F" w:rsidRPr="007C398F" w:rsidRDefault="00CA5D2F" w:rsidP="00CA5D2F">
                        <w:pPr>
                          <w:spacing w:before="0" w:after="0" w:line="240" w:lineRule="auto"/>
                          <w:jc w:val="both"/>
                          <w:rPr>
                            <w:sz w:val="20"/>
                            <w:szCs w:val="20"/>
                          </w:rPr>
                        </w:pPr>
                        <w:r w:rsidRPr="007C398F">
                          <w:rPr>
                            <w:sz w:val="20"/>
                            <w:szCs w:val="20"/>
                          </w:rPr>
                          <w:t>10 01 14</w:t>
                        </w:r>
                      </w:p>
                      <w:p w14:paraId="6166FEB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7478BC0" w14:textId="77777777" w:rsidR="00CA5D2F" w:rsidRPr="007C398F" w:rsidRDefault="00CA5D2F" w:rsidP="00CA5D2F">
                        <w:pPr>
                          <w:spacing w:before="0" w:after="0" w:line="240" w:lineRule="auto"/>
                          <w:jc w:val="both"/>
                          <w:rPr>
                            <w:sz w:val="20"/>
                            <w:szCs w:val="20"/>
                          </w:rPr>
                        </w:pPr>
                        <w:r w:rsidRPr="007C398F">
                          <w:rPr>
                            <w:sz w:val="20"/>
                            <w:szCs w:val="20"/>
                          </w:rPr>
                          <w:t xml:space="preserve">Mâchefers, scories et cendres sous chaudière provenant de la </w:t>
                        </w:r>
                        <w:proofErr w:type="spellStart"/>
                        <w:r w:rsidRPr="007C398F">
                          <w:rPr>
                            <w:sz w:val="20"/>
                            <w:szCs w:val="20"/>
                          </w:rPr>
                          <w:t>coïncinération</w:t>
                        </w:r>
                        <w:proofErr w:type="spellEnd"/>
                        <w:r w:rsidRPr="007C398F">
                          <w:rPr>
                            <w:sz w:val="20"/>
                            <w:szCs w:val="20"/>
                          </w:rPr>
                          <w:t xml:space="preserve"> contenant des substances dangereuses.</w:t>
                        </w:r>
                      </w:p>
                      <w:p w14:paraId="1EC91E9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B660888" w14:textId="77777777" w:rsidTr="00C86D6E">
                    <w:tc>
                      <w:tcPr>
                        <w:tcW w:w="0" w:type="auto"/>
                      </w:tcPr>
                      <w:p w14:paraId="42FC0C6F" w14:textId="77777777" w:rsidR="00CA5D2F" w:rsidRPr="007C398F" w:rsidRDefault="00CA5D2F" w:rsidP="00CA5D2F">
                        <w:pPr>
                          <w:spacing w:before="0" w:after="0" w:line="240" w:lineRule="auto"/>
                          <w:jc w:val="both"/>
                          <w:rPr>
                            <w:sz w:val="20"/>
                            <w:szCs w:val="20"/>
                          </w:rPr>
                        </w:pPr>
                        <w:r w:rsidRPr="007C398F">
                          <w:rPr>
                            <w:sz w:val="20"/>
                            <w:szCs w:val="20"/>
                          </w:rPr>
                          <w:t>10 01 15</w:t>
                        </w:r>
                      </w:p>
                      <w:p w14:paraId="5A75CC8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43508F9" w14:textId="77777777" w:rsidR="00CA5D2F" w:rsidRPr="007C398F" w:rsidRDefault="00CA5D2F" w:rsidP="00CA5D2F">
                        <w:pPr>
                          <w:spacing w:before="0" w:after="0" w:line="240" w:lineRule="auto"/>
                          <w:jc w:val="both"/>
                          <w:rPr>
                            <w:sz w:val="20"/>
                            <w:szCs w:val="20"/>
                          </w:rPr>
                        </w:pPr>
                        <w:r w:rsidRPr="007C398F">
                          <w:rPr>
                            <w:sz w:val="20"/>
                            <w:szCs w:val="20"/>
                          </w:rPr>
                          <w:t xml:space="preserve">Mâchefers, scories et cendres sous chaudière provenant de la </w:t>
                        </w:r>
                        <w:proofErr w:type="spellStart"/>
                        <w:r w:rsidRPr="007C398F">
                          <w:rPr>
                            <w:sz w:val="20"/>
                            <w:szCs w:val="20"/>
                          </w:rPr>
                          <w:t>coïncinération</w:t>
                        </w:r>
                        <w:proofErr w:type="spellEnd"/>
                        <w:r w:rsidRPr="007C398F">
                          <w:rPr>
                            <w:sz w:val="20"/>
                            <w:szCs w:val="20"/>
                          </w:rPr>
                          <w:t xml:space="preserve"> autres que ceux visés à la rubrique</w:t>
                        </w:r>
                      </w:p>
                      <w:p w14:paraId="31A62ACC" w14:textId="77777777" w:rsidR="00CA5D2F" w:rsidRPr="007C398F" w:rsidRDefault="00CA5D2F" w:rsidP="00CA5D2F">
                        <w:pPr>
                          <w:spacing w:before="0" w:after="0" w:line="240" w:lineRule="auto"/>
                          <w:jc w:val="both"/>
                          <w:rPr>
                            <w:sz w:val="20"/>
                            <w:szCs w:val="20"/>
                          </w:rPr>
                        </w:pPr>
                        <w:r w:rsidRPr="007C398F">
                          <w:rPr>
                            <w:sz w:val="20"/>
                            <w:szCs w:val="20"/>
                          </w:rPr>
                          <w:t>10 01 14.</w:t>
                        </w:r>
                      </w:p>
                      <w:p w14:paraId="4EC4B52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8B0D401" w14:textId="77777777" w:rsidTr="00C86D6E">
                    <w:tc>
                      <w:tcPr>
                        <w:tcW w:w="0" w:type="auto"/>
                      </w:tcPr>
                      <w:p w14:paraId="44623D2C" w14:textId="77777777" w:rsidR="00CA5D2F" w:rsidRPr="007C398F" w:rsidRDefault="00CA5D2F" w:rsidP="00CA5D2F">
                        <w:pPr>
                          <w:spacing w:before="0" w:after="0" w:line="240" w:lineRule="auto"/>
                          <w:jc w:val="both"/>
                          <w:rPr>
                            <w:sz w:val="20"/>
                            <w:szCs w:val="20"/>
                          </w:rPr>
                        </w:pPr>
                        <w:r w:rsidRPr="007C398F">
                          <w:rPr>
                            <w:sz w:val="20"/>
                            <w:szCs w:val="20"/>
                          </w:rPr>
                          <w:t>10 01 16</w:t>
                        </w:r>
                      </w:p>
                      <w:p w14:paraId="07D18CE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D16BA62" w14:textId="77777777" w:rsidR="00CA5D2F" w:rsidRPr="007C398F" w:rsidRDefault="00CA5D2F" w:rsidP="00CA5D2F">
                        <w:pPr>
                          <w:spacing w:before="0" w:after="0" w:line="240" w:lineRule="auto"/>
                          <w:jc w:val="both"/>
                          <w:rPr>
                            <w:sz w:val="20"/>
                            <w:szCs w:val="20"/>
                          </w:rPr>
                        </w:pPr>
                        <w:r w:rsidRPr="007C398F">
                          <w:rPr>
                            <w:sz w:val="20"/>
                            <w:szCs w:val="20"/>
                          </w:rPr>
                          <w:t xml:space="preserve">Cendres volantes provenant de la </w:t>
                        </w:r>
                        <w:proofErr w:type="spellStart"/>
                        <w:r w:rsidRPr="007C398F">
                          <w:rPr>
                            <w:sz w:val="20"/>
                            <w:szCs w:val="20"/>
                          </w:rPr>
                          <w:t>coïncinération</w:t>
                        </w:r>
                        <w:proofErr w:type="spellEnd"/>
                        <w:r w:rsidRPr="007C398F">
                          <w:rPr>
                            <w:sz w:val="20"/>
                            <w:szCs w:val="20"/>
                          </w:rPr>
                          <w:t xml:space="preserve"> contenant des substances dangereuses.</w:t>
                        </w:r>
                      </w:p>
                      <w:p w14:paraId="3BF8F3E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05B34BA" w14:textId="77777777" w:rsidTr="00C86D6E">
                    <w:tc>
                      <w:tcPr>
                        <w:tcW w:w="0" w:type="auto"/>
                      </w:tcPr>
                      <w:p w14:paraId="12C21F54" w14:textId="77777777" w:rsidR="00CA5D2F" w:rsidRPr="007C398F" w:rsidRDefault="00CA5D2F" w:rsidP="00CA5D2F">
                        <w:pPr>
                          <w:spacing w:before="0" w:after="0" w:line="240" w:lineRule="auto"/>
                          <w:jc w:val="both"/>
                          <w:rPr>
                            <w:sz w:val="20"/>
                            <w:szCs w:val="20"/>
                          </w:rPr>
                        </w:pPr>
                        <w:r w:rsidRPr="007C398F">
                          <w:rPr>
                            <w:sz w:val="20"/>
                            <w:szCs w:val="20"/>
                          </w:rPr>
                          <w:t>10 01 17</w:t>
                        </w:r>
                      </w:p>
                      <w:p w14:paraId="3C38A1B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3A1FA1F" w14:textId="77777777" w:rsidR="00CA5D2F" w:rsidRPr="007C398F" w:rsidRDefault="00CA5D2F" w:rsidP="00CA5D2F">
                        <w:pPr>
                          <w:spacing w:before="0" w:after="0" w:line="240" w:lineRule="auto"/>
                          <w:jc w:val="both"/>
                          <w:rPr>
                            <w:sz w:val="20"/>
                            <w:szCs w:val="20"/>
                          </w:rPr>
                        </w:pPr>
                        <w:r w:rsidRPr="007C398F">
                          <w:rPr>
                            <w:sz w:val="20"/>
                            <w:szCs w:val="20"/>
                          </w:rPr>
                          <w:t xml:space="preserve">Cendres volantes provenant de la </w:t>
                        </w:r>
                        <w:proofErr w:type="spellStart"/>
                        <w:r w:rsidRPr="007C398F">
                          <w:rPr>
                            <w:sz w:val="20"/>
                            <w:szCs w:val="20"/>
                          </w:rPr>
                          <w:t>coïncinération</w:t>
                        </w:r>
                        <w:proofErr w:type="spellEnd"/>
                        <w:r w:rsidRPr="007C398F">
                          <w:rPr>
                            <w:sz w:val="20"/>
                            <w:szCs w:val="20"/>
                          </w:rPr>
                          <w:t xml:space="preserve"> autres que elles visées à la rubrique 10 01 16.</w:t>
                        </w:r>
                      </w:p>
                      <w:p w14:paraId="58055A0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764662B" w14:textId="77777777" w:rsidTr="00C86D6E">
                    <w:tc>
                      <w:tcPr>
                        <w:tcW w:w="0" w:type="auto"/>
                      </w:tcPr>
                      <w:p w14:paraId="2602A547" w14:textId="77777777" w:rsidR="00CA5D2F" w:rsidRPr="007C398F" w:rsidRDefault="00CA5D2F" w:rsidP="00CA5D2F">
                        <w:pPr>
                          <w:spacing w:before="0" w:after="0" w:line="240" w:lineRule="auto"/>
                          <w:jc w:val="both"/>
                          <w:rPr>
                            <w:sz w:val="20"/>
                            <w:szCs w:val="20"/>
                          </w:rPr>
                        </w:pPr>
                        <w:r w:rsidRPr="007C398F">
                          <w:rPr>
                            <w:sz w:val="20"/>
                            <w:szCs w:val="20"/>
                          </w:rPr>
                          <w:t>10 01 18</w:t>
                        </w:r>
                      </w:p>
                      <w:p w14:paraId="4E8B693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55117D5" w14:textId="77777777" w:rsidR="00CA5D2F" w:rsidRPr="007C398F" w:rsidRDefault="00CA5D2F" w:rsidP="00CA5D2F">
                        <w:pPr>
                          <w:spacing w:before="0" w:after="0" w:line="240" w:lineRule="auto"/>
                          <w:jc w:val="both"/>
                          <w:rPr>
                            <w:sz w:val="20"/>
                            <w:szCs w:val="20"/>
                          </w:rPr>
                        </w:pPr>
                        <w:r w:rsidRPr="007C398F">
                          <w:rPr>
                            <w:sz w:val="20"/>
                            <w:szCs w:val="20"/>
                          </w:rPr>
                          <w:t>Déchets provenant de l’épuration des gaz contenant des substances dangereuses.</w:t>
                        </w:r>
                      </w:p>
                      <w:p w14:paraId="230C3BF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34846BC" w14:textId="77777777" w:rsidTr="00C86D6E">
                    <w:tc>
                      <w:tcPr>
                        <w:tcW w:w="0" w:type="auto"/>
                      </w:tcPr>
                      <w:p w14:paraId="51B03C63" w14:textId="77777777" w:rsidR="00CA5D2F" w:rsidRPr="007C398F" w:rsidRDefault="00CA5D2F" w:rsidP="00CA5D2F">
                        <w:pPr>
                          <w:spacing w:before="0" w:after="0" w:line="240" w:lineRule="auto"/>
                          <w:jc w:val="both"/>
                          <w:rPr>
                            <w:sz w:val="20"/>
                            <w:szCs w:val="20"/>
                          </w:rPr>
                        </w:pPr>
                        <w:r w:rsidRPr="007C398F">
                          <w:rPr>
                            <w:sz w:val="20"/>
                            <w:szCs w:val="20"/>
                          </w:rPr>
                          <w:t>10 01 19</w:t>
                        </w:r>
                      </w:p>
                      <w:p w14:paraId="710987B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5A86AF3" w14:textId="77777777" w:rsidR="00CA5D2F" w:rsidRPr="007C398F" w:rsidRDefault="00CA5D2F" w:rsidP="00CA5D2F">
                        <w:pPr>
                          <w:spacing w:before="0" w:after="0" w:line="240" w:lineRule="auto"/>
                          <w:jc w:val="both"/>
                          <w:rPr>
                            <w:sz w:val="20"/>
                            <w:szCs w:val="20"/>
                          </w:rPr>
                        </w:pPr>
                        <w:r w:rsidRPr="007C398F">
                          <w:rPr>
                            <w:sz w:val="20"/>
                            <w:szCs w:val="20"/>
                          </w:rPr>
                          <w:t>Déchets provenant de l’épuration des gaz autres que ceux visés aux rubrique 10 01 05, 10 01 07 et 10 01 18.</w:t>
                        </w:r>
                      </w:p>
                      <w:p w14:paraId="791B9C4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B69BEC4" w14:textId="77777777" w:rsidTr="00C86D6E">
                    <w:tc>
                      <w:tcPr>
                        <w:tcW w:w="0" w:type="auto"/>
                      </w:tcPr>
                      <w:p w14:paraId="76CE716F" w14:textId="77777777" w:rsidR="00CA5D2F" w:rsidRPr="007C398F" w:rsidRDefault="00CA5D2F" w:rsidP="00CA5D2F">
                        <w:pPr>
                          <w:spacing w:before="0" w:after="0" w:line="240" w:lineRule="auto"/>
                          <w:jc w:val="both"/>
                          <w:rPr>
                            <w:sz w:val="20"/>
                            <w:szCs w:val="20"/>
                          </w:rPr>
                        </w:pPr>
                        <w:r w:rsidRPr="007C398F">
                          <w:rPr>
                            <w:sz w:val="20"/>
                            <w:szCs w:val="20"/>
                          </w:rPr>
                          <w:t>10 01 20</w:t>
                        </w:r>
                      </w:p>
                      <w:p w14:paraId="68E2B90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CE1AF70"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in situ des effluents contenant des substances dangereuses.</w:t>
                        </w:r>
                      </w:p>
                      <w:p w14:paraId="591450B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3DF2A50" w14:textId="77777777" w:rsidTr="00C86D6E">
                    <w:tc>
                      <w:tcPr>
                        <w:tcW w:w="0" w:type="auto"/>
                      </w:tcPr>
                      <w:p w14:paraId="22C8652F" w14:textId="77777777" w:rsidR="00CA5D2F" w:rsidRPr="007C398F" w:rsidRDefault="00CA5D2F" w:rsidP="00CA5D2F">
                        <w:pPr>
                          <w:spacing w:before="0" w:after="0" w:line="240" w:lineRule="auto"/>
                          <w:jc w:val="both"/>
                          <w:rPr>
                            <w:sz w:val="20"/>
                            <w:szCs w:val="20"/>
                          </w:rPr>
                        </w:pPr>
                        <w:r w:rsidRPr="007C398F">
                          <w:rPr>
                            <w:sz w:val="20"/>
                            <w:szCs w:val="20"/>
                          </w:rPr>
                          <w:lastRenderedPageBreak/>
                          <w:t>10 01 21</w:t>
                        </w:r>
                      </w:p>
                      <w:p w14:paraId="7CDE78D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DCEB5DB"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in situ des effluents autres que celles visées à la rubrique 10 01 20.</w:t>
                        </w:r>
                      </w:p>
                      <w:p w14:paraId="7E23862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145AD7D" w14:textId="77777777" w:rsidTr="00C86D6E">
                    <w:tc>
                      <w:tcPr>
                        <w:tcW w:w="0" w:type="auto"/>
                      </w:tcPr>
                      <w:p w14:paraId="1367214C" w14:textId="77777777" w:rsidR="00CA5D2F" w:rsidRPr="007C398F" w:rsidRDefault="00CA5D2F" w:rsidP="00CA5D2F">
                        <w:pPr>
                          <w:spacing w:before="0" w:after="0" w:line="240" w:lineRule="auto"/>
                          <w:jc w:val="both"/>
                          <w:rPr>
                            <w:sz w:val="20"/>
                            <w:szCs w:val="20"/>
                          </w:rPr>
                        </w:pPr>
                        <w:r w:rsidRPr="007C398F">
                          <w:rPr>
                            <w:sz w:val="20"/>
                            <w:szCs w:val="20"/>
                          </w:rPr>
                          <w:t>10 01 22</w:t>
                        </w:r>
                      </w:p>
                      <w:p w14:paraId="7675191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550F901" w14:textId="77777777" w:rsidR="00CA5D2F" w:rsidRPr="007C398F" w:rsidRDefault="00CA5D2F" w:rsidP="00CA5D2F">
                        <w:pPr>
                          <w:spacing w:before="0" w:after="0" w:line="240" w:lineRule="auto"/>
                          <w:jc w:val="both"/>
                          <w:rPr>
                            <w:sz w:val="20"/>
                            <w:szCs w:val="20"/>
                          </w:rPr>
                        </w:pPr>
                        <w:r w:rsidRPr="007C398F">
                          <w:rPr>
                            <w:sz w:val="20"/>
                            <w:szCs w:val="20"/>
                          </w:rPr>
                          <w:t>Boues aqueuses provenant du nettoyage des chaudières contenant des substances dangereuses.</w:t>
                        </w:r>
                      </w:p>
                      <w:p w14:paraId="0E6D46E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7A9DADF" w14:textId="77777777" w:rsidTr="00C86D6E">
                    <w:tc>
                      <w:tcPr>
                        <w:tcW w:w="0" w:type="auto"/>
                      </w:tcPr>
                      <w:p w14:paraId="391D5646" w14:textId="77777777" w:rsidR="00CA5D2F" w:rsidRPr="007C398F" w:rsidRDefault="00CA5D2F" w:rsidP="00CA5D2F">
                        <w:pPr>
                          <w:spacing w:before="0" w:after="0" w:line="240" w:lineRule="auto"/>
                          <w:jc w:val="both"/>
                          <w:rPr>
                            <w:sz w:val="20"/>
                            <w:szCs w:val="20"/>
                          </w:rPr>
                        </w:pPr>
                        <w:r w:rsidRPr="007C398F">
                          <w:rPr>
                            <w:sz w:val="20"/>
                            <w:szCs w:val="20"/>
                          </w:rPr>
                          <w:t>10 01 23</w:t>
                        </w:r>
                      </w:p>
                      <w:p w14:paraId="3583884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211001D" w14:textId="77777777" w:rsidR="00CA5D2F" w:rsidRPr="007C398F" w:rsidRDefault="00CA5D2F" w:rsidP="00CA5D2F">
                        <w:pPr>
                          <w:spacing w:before="0" w:after="0" w:line="240" w:lineRule="auto"/>
                          <w:jc w:val="both"/>
                          <w:rPr>
                            <w:sz w:val="20"/>
                            <w:szCs w:val="20"/>
                          </w:rPr>
                        </w:pPr>
                        <w:r w:rsidRPr="007C398F">
                          <w:rPr>
                            <w:sz w:val="20"/>
                            <w:szCs w:val="20"/>
                          </w:rPr>
                          <w:t>Boues aqueuses provenant du nettoyage des chaudières autres que celles visées à la rubrique 10 01 22.</w:t>
                        </w:r>
                      </w:p>
                      <w:p w14:paraId="313E21F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4F391CB" w14:textId="77777777" w:rsidTr="00C86D6E">
                    <w:tc>
                      <w:tcPr>
                        <w:tcW w:w="0" w:type="auto"/>
                      </w:tcPr>
                      <w:p w14:paraId="0A3E6432" w14:textId="77777777" w:rsidR="00CA5D2F" w:rsidRPr="007C398F" w:rsidRDefault="00CA5D2F" w:rsidP="00CA5D2F">
                        <w:pPr>
                          <w:spacing w:before="0" w:after="0" w:line="240" w:lineRule="auto"/>
                          <w:jc w:val="both"/>
                          <w:rPr>
                            <w:sz w:val="20"/>
                            <w:szCs w:val="20"/>
                          </w:rPr>
                        </w:pPr>
                        <w:r w:rsidRPr="007C398F">
                          <w:rPr>
                            <w:sz w:val="20"/>
                            <w:szCs w:val="20"/>
                          </w:rPr>
                          <w:t>10 01 24</w:t>
                        </w:r>
                      </w:p>
                      <w:p w14:paraId="16969B1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AC7D144" w14:textId="77777777" w:rsidR="00CA5D2F" w:rsidRPr="007C398F" w:rsidRDefault="00CA5D2F" w:rsidP="00CA5D2F">
                        <w:pPr>
                          <w:spacing w:before="0" w:after="0" w:line="240" w:lineRule="auto"/>
                          <w:jc w:val="both"/>
                          <w:rPr>
                            <w:sz w:val="20"/>
                            <w:szCs w:val="20"/>
                          </w:rPr>
                        </w:pPr>
                        <w:r w:rsidRPr="007C398F">
                          <w:rPr>
                            <w:sz w:val="20"/>
                            <w:szCs w:val="20"/>
                          </w:rPr>
                          <w:t>Sables provenant de lits fluidisés.</w:t>
                        </w:r>
                      </w:p>
                      <w:p w14:paraId="4EB3DB5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D43EABF" w14:textId="77777777" w:rsidTr="00C86D6E">
                    <w:tc>
                      <w:tcPr>
                        <w:tcW w:w="0" w:type="auto"/>
                      </w:tcPr>
                      <w:p w14:paraId="6F2D011E" w14:textId="77777777" w:rsidR="00CA5D2F" w:rsidRPr="007C398F" w:rsidRDefault="00CA5D2F" w:rsidP="00CA5D2F">
                        <w:pPr>
                          <w:spacing w:before="0" w:after="0" w:line="240" w:lineRule="auto"/>
                          <w:jc w:val="both"/>
                          <w:rPr>
                            <w:sz w:val="20"/>
                            <w:szCs w:val="20"/>
                          </w:rPr>
                        </w:pPr>
                        <w:r w:rsidRPr="007C398F">
                          <w:rPr>
                            <w:sz w:val="20"/>
                            <w:szCs w:val="20"/>
                          </w:rPr>
                          <w:t>10 01 25</w:t>
                        </w:r>
                      </w:p>
                      <w:p w14:paraId="2C90DD1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C7E016F" w14:textId="77777777" w:rsidR="00CA5D2F" w:rsidRPr="007C398F" w:rsidRDefault="00CA5D2F" w:rsidP="00CA5D2F">
                        <w:pPr>
                          <w:spacing w:before="0" w:after="0" w:line="240" w:lineRule="auto"/>
                          <w:jc w:val="both"/>
                          <w:rPr>
                            <w:sz w:val="20"/>
                            <w:szCs w:val="20"/>
                          </w:rPr>
                        </w:pPr>
                        <w:r w:rsidRPr="007C398F">
                          <w:rPr>
                            <w:sz w:val="20"/>
                            <w:szCs w:val="20"/>
                          </w:rPr>
                          <w:t>Déchets provenant du stockage et de la préparation des combustibles des centrales à charbon.</w:t>
                        </w:r>
                      </w:p>
                      <w:p w14:paraId="1909EFD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69CCC27" w14:textId="77777777" w:rsidTr="00C86D6E">
                    <w:tc>
                      <w:tcPr>
                        <w:tcW w:w="0" w:type="auto"/>
                      </w:tcPr>
                      <w:p w14:paraId="219165B9" w14:textId="77777777" w:rsidR="00CA5D2F" w:rsidRPr="007C398F" w:rsidRDefault="00CA5D2F" w:rsidP="00CA5D2F">
                        <w:pPr>
                          <w:spacing w:before="0" w:after="0" w:line="240" w:lineRule="auto"/>
                          <w:jc w:val="both"/>
                          <w:rPr>
                            <w:sz w:val="20"/>
                            <w:szCs w:val="20"/>
                          </w:rPr>
                        </w:pPr>
                        <w:r w:rsidRPr="007C398F">
                          <w:rPr>
                            <w:sz w:val="20"/>
                            <w:szCs w:val="20"/>
                          </w:rPr>
                          <w:t>10 01 26</w:t>
                        </w:r>
                      </w:p>
                      <w:p w14:paraId="61F836D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A5D68CC" w14:textId="77777777" w:rsidR="00CA5D2F" w:rsidRPr="007C398F" w:rsidRDefault="00CA5D2F" w:rsidP="00CA5D2F">
                        <w:pPr>
                          <w:spacing w:before="0" w:after="0" w:line="240" w:lineRule="auto"/>
                          <w:jc w:val="both"/>
                          <w:rPr>
                            <w:sz w:val="20"/>
                            <w:szCs w:val="20"/>
                          </w:rPr>
                        </w:pPr>
                        <w:r w:rsidRPr="007C398F">
                          <w:rPr>
                            <w:sz w:val="20"/>
                            <w:szCs w:val="20"/>
                          </w:rPr>
                          <w:t>Déchets provenant de l’épuration des eaux de refroidissement.</w:t>
                        </w:r>
                      </w:p>
                      <w:p w14:paraId="3C8A098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0E5B38D" w14:textId="77777777" w:rsidTr="00C86D6E">
                    <w:tc>
                      <w:tcPr>
                        <w:tcW w:w="0" w:type="auto"/>
                      </w:tcPr>
                      <w:p w14:paraId="18509F8E" w14:textId="77777777" w:rsidR="00CA5D2F" w:rsidRPr="007C398F" w:rsidRDefault="00CA5D2F" w:rsidP="00CA5D2F">
                        <w:pPr>
                          <w:spacing w:before="0" w:after="0" w:line="240" w:lineRule="auto"/>
                          <w:jc w:val="both"/>
                          <w:rPr>
                            <w:sz w:val="20"/>
                            <w:szCs w:val="20"/>
                          </w:rPr>
                        </w:pPr>
                        <w:r w:rsidRPr="007C398F">
                          <w:rPr>
                            <w:sz w:val="20"/>
                            <w:szCs w:val="20"/>
                          </w:rPr>
                          <w:t>10 01 99</w:t>
                        </w:r>
                      </w:p>
                      <w:p w14:paraId="6805C49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053523C"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578693E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D26E4E5" w14:textId="77777777" w:rsidTr="00C86D6E">
                    <w:tc>
                      <w:tcPr>
                        <w:tcW w:w="0" w:type="auto"/>
                      </w:tcPr>
                      <w:p w14:paraId="67261ADC" w14:textId="77777777" w:rsidR="00CA5D2F" w:rsidRPr="007C398F" w:rsidRDefault="00CA5D2F" w:rsidP="00CA5D2F">
                        <w:pPr>
                          <w:spacing w:before="0" w:after="0" w:line="240" w:lineRule="auto"/>
                          <w:jc w:val="both"/>
                          <w:rPr>
                            <w:sz w:val="20"/>
                            <w:szCs w:val="20"/>
                          </w:rPr>
                        </w:pPr>
                        <w:r w:rsidRPr="007C398F">
                          <w:rPr>
                            <w:sz w:val="20"/>
                            <w:szCs w:val="20"/>
                          </w:rPr>
                          <w:t> </w:t>
                        </w:r>
                      </w:p>
                      <w:p w14:paraId="3BE166A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12CE53F" w14:textId="77777777" w:rsidR="00CA5D2F" w:rsidRPr="007C398F" w:rsidRDefault="00CA5D2F" w:rsidP="00CA5D2F">
                        <w:pPr>
                          <w:spacing w:before="0" w:after="0" w:line="240" w:lineRule="auto"/>
                          <w:jc w:val="both"/>
                          <w:rPr>
                            <w:sz w:val="20"/>
                            <w:szCs w:val="20"/>
                          </w:rPr>
                        </w:pPr>
                        <w:r w:rsidRPr="007C398F">
                          <w:rPr>
                            <w:sz w:val="20"/>
                            <w:szCs w:val="20"/>
                          </w:rPr>
                          <w:t> </w:t>
                        </w:r>
                      </w:p>
                      <w:p w14:paraId="4263790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014880E" w14:textId="77777777" w:rsidTr="00C86D6E">
                    <w:tc>
                      <w:tcPr>
                        <w:tcW w:w="0" w:type="auto"/>
                      </w:tcPr>
                      <w:p w14:paraId="58281FD9" w14:textId="77777777" w:rsidR="00CA5D2F" w:rsidRPr="007C398F" w:rsidRDefault="00CA5D2F" w:rsidP="00CA5D2F">
                        <w:pPr>
                          <w:spacing w:before="0" w:after="0" w:line="240" w:lineRule="auto"/>
                          <w:jc w:val="both"/>
                          <w:rPr>
                            <w:sz w:val="20"/>
                            <w:szCs w:val="20"/>
                          </w:rPr>
                        </w:pPr>
                        <w:r w:rsidRPr="007C398F">
                          <w:rPr>
                            <w:sz w:val="20"/>
                            <w:szCs w:val="20"/>
                            <w:u w:val="single"/>
                          </w:rPr>
                          <w:t>10 02</w:t>
                        </w:r>
                      </w:p>
                      <w:p w14:paraId="165AAF0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FF8BE23"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l’industrie du fer et de l’acier</w:t>
                        </w:r>
                        <w:r w:rsidRPr="007C398F">
                          <w:rPr>
                            <w:sz w:val="20"/>
                            <w:szCs w:val="20"/>
                          </w:rPr>
                          <w:t>.</w:t>
                        </w:r>
                      </w:p>
                      <w:p w14:paraId="74A3197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C190858" w14:textId="77777777" w:rsidTr="00C86D6E">
                    <w:tc>
                      <w:tcPr>
                        <w:tcW w:w="0" w:type="auto"/>
                      </w:tcPr>
                      <w:p w14:paraId="1EB43FF4" w14:textId="77777777" w:rsidR="00CA5D2F" w:rsidRPr="007C398F" w:rsidRDefault="00CA5D2F" w:rsidP="00CA5D2F">
                        <w:pPr>
                          <w:spacing w:before="0" w:after="0" w:line="240" w:lineRule="auto"/>
                          <w:jc w:val="both"/>
                          <w:rPr>
                            <w:sz w:val="20"/>
                            <w:szCs w:val="20"/>
                          </w:rPr>
                        </w:pPr>
                        <w:r w:rsidRPr="007C398F">
                          <w:rPr>
                            <w:sz w:val="20"/>
                            <w:szCs w:val="20"/>
                          </w:rPr>
                          <w:t>10 02 01</w:t>
                        </w:r>
                      </w:p>
                      <w:p w14:paraId="0406365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D5F0150" w14:textId="77777777" w:rsidR="00CA5D2F" w:rsidRPr="007C398F" w:rsidRDefault="00CA5D2F" w:rsidP="00CA5D2F">
                        <w:pPr>
                          <w:spacing w:before="0" w:after="0" w:line="240" w:lineRule="auto"/>
                          <w:jc w:val="both"/>
                          <w:rPr>
                            <w:sz w:val="20"/>
                            <w:szCs w:val="20"/>
                          </w:rPr>
                        </w:pPr>
                        <w:r w:rsidRPr="007C398F">
                          <w:rPr>
                            <w:sz w:val="20"/>
                            <w:szCs w:val="20"/>
                          </w:rPr>
                          <w:t>Déchets de laitiers de hauts fourneaux et d’aciéries.</w:t>
                        </w:r>
                      </w:p>
                      <w:p w14:paraId="40C2613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A9B87A8" w14:textId="77777777" w:rsidTr="00C86D6E">
                    <w:tc>
                      <w:tcPr>
                        <w:tcW w:w="0" w:type="auto"/>
                      </w:tcPr>
                      <w:p w14:paraId="67621818" w14:textId="77777777" w:rsidR="00CA5D2F" w:rsidRPr="007C398F" w:rsidRDefault="00CA5D2F" w:rsidP="00CA5D2F">
                        <w:pPr>
                          <w:spacing w:before="0" w:after="0" w:line="240" w:lineRule="auto"/>
                          <w:jc w:val="both"/>
                          <w:rPr>
                            <w:sz w:val="20"/>
                            <w:szCs w:val="20"/>
                          </w:rPr>
                        </w:pPr>
                        <w:r w:rsidRPr="007C398F">
                          <w:rPr>
                            <w:sz w:val="20"/>
                            <w:szCs w:val="20"/>
                          </w:rPr>
                          <w:t>10 02 02</w:t>
                        </w:r>
                      </w:p>
                      <w:p w14:paraId="394341F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4455945" w14:textId="77777777" w:rsidR="00CA5D2F" w:rsidRPr="007C398F" w:rsidRDefault="00CA5D2F" w:rsidP="00CA5D2F">
                        <w:pPr>
                          <w:spacing w:before="0" w:after="0" w:line="240" w:lineRule="auto"/>
                          <w:jc w:val="both"/>
                          <w:rPr>
                            <w:sz w:val="20"/>
                            <w:szCs w:val="20"/>
                          </w:rPr>
                        </w:pPr>
                        <w:r w:rsidRPr="007C398F">
                          <w:rPr>
                            <w:sz w:val="20"/>
                            <w:szCs w:val="20"/>
                          </w:rPr>
                          <w:t>Laitiers non traités.</w:t>
                        </w:r>
                      </w:p>
                      <w:p w14:paraId="537E980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7AD1510" w14:textId="77777777" w:rsidTr="00C86D6E">
                    <w:tc>
                      <w:tcPr>
                        <w:tcW w:w="0" w:type="auto"/>
                      </w:tcPr>
                      <w:p w14:paraId="7BB01191" w14:textId="77777777" w:rsidR="00CA5D2F" w:rsidRPr="007C398F" w:rsidRDefault="00CA5D2F" w:rsidP="00CA5D2F">
                        <w:pPr>
                          <w:spacing w:before="0" w:after="0" w:line="240" w:lineRule="auto"/>
                          <w:jc w:val="both"/>
                          <w:rPr>
                            <w:sz w:val="20"/>
                            <w:szCs w:val="20"/>
                          </w:rPr>
                        </w:pPr>
                        <w:r w:rsidRPr="007C398F">
                          <w:rPr>
                            <w:sz w:val="20"/>
                            <w:szCs w:val="20"/>
                          </w:rPr>
                          <w:t>10 02 07</w:t>
                        </w:r>
                      </w:p>
                      <w:p w14:paraId="2C9EEA3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78B908C" w14:textId="77777777" w:rsidR="00CA5D2F" w:rsidRPr="007C398F" w:rsidRDefault="00CA5D2F" w:rsidP="00CA5D2F">
                        <w:pPr>
                          <w:spacing w:before="0" w:after="0" w:line="240" w:lineRule="auto"/>
                          <w:jc w:val="both"/>
                          <w:rPr>
                            <w:sz w:val="20"/>
                            <w:szCs w:val="20"/>
                          </w:rPr>
                        </w:pPr>
                        <w:r w:rsidRPr="007C398F">
                          <w:rPr>
                            <w:sz w:val="20"/>
                            <w:szCs w:val="20"/>
                          </w:rPr>
                          <w:t>Déchets solides provenant de l’épuration des fumées contenant des substances dangereuses.</w:t>
                        </w:r>
                      </w:p>
                      <w:p w14:paraId="70354BE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DDC55BE" w14:textId="77777777" w:rsidTr="00C86D6E">
                    <w:tc>
                      <w:tcPr>
                        <w:tcW w:w="0" w:type="auto"/>
                      </w:tcPr>
                      <w:p w14:paraId="560DD94F" w14:textId="77777777" w:rsidR="00CA5D2F" w:rsidRPr="007C398F" w:rsidRDefault="00CA5D2F" w:rsidP="00CA5D2F">
                        <w:pPr>
                          <w:spacing w:before="0" w:after="0" w:line="240" w:lineRule="auto"/>
                          <w:jc w:val="both"/>
                          <w:rPr>
                            <w:sz w:val="20"/>
                            <w:szCs w:val="20"/>
                          </w:rPr>
                        </w:pPr>
                        <w:r w:rsidRPr="007C398F">
                          <w:rPr>
                            <w:sz w:val="20"/>
                            <w:szCs w:val="20"/>
                          </w:rPr>
                          <w:t>10 02 08</w:t>
                        </w:r>
                      </w:p>
                      <w:p w14:paraId="6C56850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E39B1B6" w14:textId="77777777" w:rsidR="00CA5D2F" w:rsidRPr="007C398F" w:rsidRDefault="00CA5D2F" w:rsidP="00CA5D2F">
                        <w:pPr>
                          <w:spacing w:before="0" w:after="0" w:line="240" w:lineRule="auto"/>
                          <w:jc w:val="both"/>
                          <w:rPr>
                            <w:sz w:val="20"/>
                            <w:szCs w:val="20"/>
                          </w:rPr>
                        </w:pPr>
                        <w:r w:rsidRPr="007C398F">
                          <w:rPr>
                            <w:sz w:val="20"/>
                            <w:szCs w:val="20"/>
                          </w:rPr>
                          <w:t>Déchets solides provenant de l’épuration des fumées autres que ceux visés à la rubrique 10 02 07.</w:t>
                        </w:r>
                      </w:p>
                      <w:p w14:paraId="1663631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7F1F7FD" w14:textId="77777777" w:rsidTr="00C86D6E">
                    <w:tc>
                      <w:tcPr>
                        <w:tcW w:w="0" w:type="auto"/>
                      </w:tcPr>
                      <w:p w14:paraId="08D260AC" w14:textId="77777777" w:rsidR="00CA5D2F" w:rsidRPr="007C398F" w:rsidRDefault="00CA5D2F" w:rsidP="00CA5D2F">
                        <w:pPr>
                          <w:spacing w:before="0" w:after="0" w:line="240" w:lineRule="auto"/>
                          <w:jc w:val="both"/>
                          <w:rPr>
                            <w:sz w:val="20"/>
                            <w:szCs w:val="20"/>
                          </w:rPr>
                        </w:pPr>
                        <w:r w:rsidRPr="007C398F">
                          <w:rPr>
                            <w:sz w:val="20"/>
                            <w:szCs w:val="20"/>
                          </w:rPr>
                          <w:t>10 02 10</w:t>
                        </w:r>
                      </w:p>
                      <w:p w14:paraId="09D369B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E8AA8E2" w14:textId="77777777" w:rsidR="00CA5D2F" w:rsidRPr="007C398F" w:rsidRDefault="00CA5D2F" w:rsidP="00CA5D2F">
                        <w:pPr>
                          <w:spacing w:before="0" w:after="0" w:line="240" w:lineRule="auto"/>
                          <w:jc w:val="both"/>
                          <w:rPr>
                            <w:sz w:val="20"/>
                            <w:szCs w:val="20"/>
                          </w:rPr>
                        </w:pPr>
                        <w:r w:rsidRPr="007C398F">
                          <w:rPr>
                            <w:sz w:val="20"/>
                            <w:szCs w:val="20"/>
                          </w:rPr>
                          <w:t>Battitures de laminoir.</w:t>
                        </w:r>
                      </w:p>
                      <w:p w14:paraId="787DAA0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9DA186C" w14:textId="77777777" w:rsidTr="00C86D6E">
                    <w:tc>
                      <w:tcPr>
                        <w:tcW w:w="0" w:type="auto"/>
                      </w:tcPr>
                      <w:p w14:paraId="68C3662C" w14:textId="77777777" w:rsidR="00CA5D2F" w:rsidRPr="007C398F" w:rsidRDefault="00CA5D2F" w:rsidP="00CA5D2F">
                        <w:pPr>
                          <w:spacing w:before="0" w:after="0" w:line="240" w:lineRule="auto"/>
                          <w:jc w:val="both"/>
                          <w:rPr>
                            <w:sz w:val="20"/>
                            <w:szCs w:val="20"/>
                          </w:rPr>
                        </w:pPr>
                        <w:r w:rsidRPr="007C398F">
                          <w:rPr>
                            <w:sz w:val="20"/>
                            <w:szCs w:val="20"/>
                          </w:rPr>
                          <w:lastRenderedPageBreak/>
                          <w:t>10 02 11</w:t>
                        </w:r>
                      </w:p>
                      <w:p w14:paraId="2B3387D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2EF257C" w14:textId="77777777" w:rsidR="00CA5D2F" w:rsidRPr="007C398F" w:rsidRDefault="00CA5D2F" w:rsidP="00CA5D2F">
                        <w:pPr>
                          <w:spacing w:before="0" w:after="0" w:line="240" w:lineRule="auto"/>
                          <w:jc w:val="both"/>
                          <w:rPr>
                            <w:sz w:val="20"/>
                            <w:szCs w:val="20"/>
                          </w:rPr>
                        </w:pPr>
                        <w:r w:rsidRPr="007C398F">
                          <w:rPr>
                            <w:sz w:val="20"/>
                            <w:szCs w:val="20"/>
                          </w:rPr>
                          <w:t>Déchets provenant de l’épuration des eaux de refroidissement contenant des hydrocarbures.</w:t>
                        </w:r>
                      </w:p>
                      <w:p w14:paraId="5B7DF2D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9773C7E" w14:textId="77777777" w:rsidTr="00C86D6E">
                    <w:tc>
                      <w:tcPr>
                        <w:tcW w:w="0" w:type="auto"/>
                      </w:tcPr>
                      <w:p w14:paraId="0EE79372" w14:textId="77777777" w:rsidR="00CA5D2F" w:rsidRPr="007C398F" w:rsidRDefault="00CA5D2F" w:rsidP="00CA5D2F">
                        <w:pPr>
                          <w:spacing w:before="0" w:after="0" w:line="240" w:lineRule="auto"/>
                          <w:jc w:val="both"/>
                          <w:rPr>
                            <w:sz w:val="20"/>
                            <w:szCs w:val="20"/>
                          </w:rPr>
                        </w:pPr>
                        <w:r w:rsidRPr="007C398F">
                          <w:rPr>
                            <w:sz w:val="20"/>
                            <w:szCs w:val="20"/>
                          </w:rPr>
                          <w:t>10 02 12</w:t>
                        </w:r>
                      </w:p>
                      <w:p w14:paraId="6510365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A014461" w14:textId="77777777" w:rsidR="00CA5D2F" w:rsidRPr="007C398F" w:rsidRDefault="00CA5D2F" w:rsidP="00CA5D2F">
                        <w:pPr>
                          <w:spacing w:before="0" w:after="0" w:line="240" w:lineRule="auto"/>
                          <w:jc w:val="both"/>
                          <w:rPr>
                            <w:sz w:val="20"/>
                            <w:szCs w:val="20"/>
                          </w:rPr>
                        </w:pPr>
                        <w:r w:rsidRPr="007C398F">
                          <w:rPr>
                            <w:sz w:val="20"/>
                            <w:szCs w:val="20"/>
                          </w:rPr>
                          <w:t>Déchets provenant de l’épuration des eaux de refroidissement autres que ceux visés à la rubrique 10 02 11.</w:t>
                        </w:r>
                      </w:p>
                      <w:p w14:paraId="5DA90D7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71A756E" w14:textId="77777777" w:rsidTr="00C86D6E">
                    <w:tc>
                      <w:tcPr>
                        <w:tcW w:w="0" w:type="auto"/>
                      </w:tcPr>
                      <w:p w14:paraId="2E587D93" w14:textId="77777777" w:rsidR="00CA5D2F" w:rsidRPr="007C398F" w:rsidRDefault="00CA5D2F" w:rsidP="00CA5D2F">
                        <w:pPr>
                          <w:spacing w:before="0" w:after="0" w:line="240" w:lineRule="auto"/>
                          <w:jc w:val="both"/>
                          <w:rPr>
                            <w:sz w:val="20"/>
                            <w:szCs w:val="20"/>
                          </w:rPr>
                        </w:pPr>
                        <w:r w:rsidRPr="007C398F">
                          <w:rPr>
                            <w:sz w:val="20"/>
                            <w:szCs w:val="20"/>
                          </w:rPr>
                          <w:t>10 02 13</w:t>
                        </w:r>
                      </w:p>
                      <w:p w14:paraId="13D6350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BBD82CC" w14:textId="77777777" w:rsidR="00CA5D2F" w:rsidRPr="007C398F" w:rsidRDefault="00CA5D2F" w:rsidP="00CA5D2F">
                        <w:pPr>
                          <w:spacing w:before="0" w:after="0" w:line="240" w:lineRule="auto"/>
                          <w:jc w:val="both"/>
                          <w:rPr>
                            <w:sz w:val="20"/>
                            <w:szCs w:val="20"/>
                          </w:rPr>
                        </w:pPr>
                        <w:r w:rsidRPr="007C398F">
                          <w:rPr>
                            <w:sz w:val="20"/>
                            <w:szCs w:val="20"/>
                          </w:rPr>
                          <w:t>Boues et gâteaux de filtration provenant de l’épuration des fumées contenant des substances dangereuses.</w:t>
                        </w:r>
                      </w:p>
                      <w:p w14:paraId="504F8E7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7962687" w14:textId="77777777" w:rsidTr="00C86D6E">
                    <w:tc>
                      <w:tcPr>
                        <w:tcW w:w="0" w:type="auto"/>
                      </w:tcPr>
                      <w:p w14:paraId="6D17C7E3" w14:textId="77777777" w:rsidR="00CA5D2F" w:rsidRPr="007C398F" w:rsidRDefault="00CA5D2F" w:rsidP="00CA5D2F">
                        <w:pPr>
                          <w:spacing w:before="0" w:after="0" w:line="240" w:lineRule="auto"/>
                          <w:jc w:val="both"/>
                          <w:rPr>
                            <w:sz w:val="20"/>
                            <w:szCs w:val="20"/>
                          </w:rPr>
                        </w:pPr>
                        <w:r w:rsidRPr="007C398F">
                          <w:rPr>
                            <w:sz w:val="20"/>
                            <w:szCs w:val="20"/>
                          </w:rPr>
                          <w:t>10 02 14</w:t>
                        </w:r>
                      </w:p>
                      <w:p w14:paraId="445C41E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2583CAA" w14:textId="77777777" w:rsidR="00CA5D2F" w:rsidRPr="007C398F" w:rsidRDefault="00CA5D2F" w:rsidP="00CA5D2F">
                        <w:pPr>
                          <w:spacing w:before="0" w:after="0" w:line="240" w:lineRule="auto"/>
                          <w:jc w:val="both"/>
                          <w:rPr>
                            <w:sz w:val="20"/>
                            <w:szCs w:val="20"/>
                          </w:rPr>
                        </w:pPr>
                        <w:r w:rsidRPr="007C398F">
                          <w:rPr>
                            <w:sz w:val="20"/>
                            <w:szCs w:val="20"/>
                          </w:rPr>
                          <w:t>Boues et gâteaux de filtration provenant de l’épuration des fumées autres que celles visées à la rubrique 10 02 13.</w:t>
                        </w:r>
                      </w:p>
                      <w:p w14:paraId="2E1C1D2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F1468D4" w14:textId="77777777" w:rsidTr="00C86D6E">
                    <w:tc>
                      <w:tcPr>
                        <w:tcW w:w="0" w:type="auto"/>
                      </w:tcPr>
                      <w:p w14:paraId="2650AA9D" w14:textId="77777777" w:rsidR="00CA5D2F" w:rsidRPr="007C398F" w:rsidRDefault="00CA5D2F" w:rsidP="00CA5D2F">
                        <w:pPr>
                          <w:spacing w:before="0" w:after="0" w:line="240" w:lineRule="auto"/>
                          <w:jc w:val="both"/>
                          <w:rPr>
                            <w:sz w:val="20"/>
                            <w:szCs w:val="20"/>
                          </w:rPr>
                        </w:pPr>
                        <w:r w:rsidRPr="007C398F">
                          <w:rPr>
                            <w:sz w:val="20"/>
                            <w:szCs w:val="20"/>
                          </w:rPr>
                          <w:t>10 02 15</w:t>
                        </w:r>
                      </w:p>
                      <w:p w14:paraId="7FAE0AE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2E4E66E" w14:textId="77777777" w:rsidR="00CA5D2F" w:rsidRPr="007C398F" w:rsidRDefault="00CA5D2F" w:rsidP="00CA5D2F">
                        <w:pPr>
                          <w:spacing w:before="0" w:after="0" w:line="240" w:lineRule="auto"/>
                          <w:jc w:val="both"/>
                          <w:rPr>
                            <w:sz w:val="20"/>
                            <w:szCs w:val="20"/>
                          </w:rPr>
                        </w:pPr>
                        <w:r w:rsidRPr="007C398F">
                          <w:rPr>
                            <w:sz w:val="20"/>
                            <w:szCs w:val="20"/>
                          </w:rPr>
                          <w:t>Autres boues et gâteaux de filtration.</w:t>
                        </w:r>
                      </w:p>
                      <w:p w14:paraId="3268F1E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D324494" w14:textId="77777777" w:rsidTr="00C86D6E">
                    <w:tc>
                      <w:tcPr>
                        <w:tcW w:w="0" w:type="auto"/>
                      </w:tcPr>
                      <w:p w14:paraId="4D068546" w14:textId="77777777" w:rsidR="00CA5D2F" w:rsidRPr="007C398F" w:rsidRDefault="00CA5D2F" w:rsidP="00CA5D2F">
                        <w:pPr>
                          <w:spacing w:before="0" w:after="0" w:line="240" w:lineRule="auto"/>
                          <w:jc w:val="both"/>
                          <w:rPr>
                            <w:sz w:val="20"/>
                            <w:szCs w:val="20"/>
                          </w:rPr>
                        </w:pPr>
                        <w:r w:rsidRPr="007C398F">
                          <w:rPr>
                            <w:sz w:val="20"/>
                            <w:szCs w:val="20"/>
                          </w:rPr>
                          <w:t>10 02 99</w:t>
                        </w:r>
                      </w:p>
                      <w:p w14:paraId="0E33BCC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1DECD4D"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0B76F21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FEBA7BD" w14:textId="77777777" w:rsidTr="00C86D6E">
                    <w:tc>
                      <w:tcPr>
                        <w:tcW w:w="0" w:type="auto"/>
                      </w:tcPr>
                      <w:p w14:paraId="3C7DD502" w14:textId="77777777" w:rsidR="00CA5D2F" w:rsidRPr="007C398F" w:rsidRDefault="00CA5D2F" w:rsidP="00CA5D2F">
                        <w:pPr>
                          <w:spacing w:before="0" w:after="0" w:line="240" w:lineRule="auto"/>
                          <w:jc w:val="both"/>
                          <w:rPr>
                            <w:sz w:val="20"/>
                            <w:szCs w:val="20"/>
                          </w:rPr>
                        </w:pPr>
                        <w:r w:rsidRPr="007C398F">
                          <w:rPr>
                            <w:sz w:val="20"/>
                            <w:szCs w:val="20"/>
                          </w:rPr>
                          <w:t> </w:t>
                        </w:r>
                      </w:p>
                      <w:p w14:paraId="42616F4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EF74140" w14:textId="77777777" w:rsidR="00CA5D2F" w:rsidRPr="007C398F" w:rsidRDefault="00CA5D2F" w:rsidP="00CA5D2F">
                        <w:pPr>
                          <w:spacing w:before="0" w:after="0" w:line="240" w:lineRule="auto"/>
                          <w:jc w:val="both"/>
                          <w:rPr>
                            <w:sz w:val="20"/>
                            <w:szCs w:val="20"/>
                          </w:rPr>
                        </w:pPr>
                        <w:r w:rsidRPr="007C398F">
                          <w:rPr>
                            <w:sz w:val="20"/>
                            <w:szCs w:val="20"/>
                          </w:rPr>
                          <w:t> </w:t>
                        </w:r>
                      </w:p>
                      <w:p w14:paraId="5E8F062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F265BE7" w14:textId="77777777" w:rsidTr="00C86D6E">
                    <w:tc>
                      <w:tcPr>
                        <w:tcW w:w="0" w:type="auto"/>
                      </w:tcPr>
                      <w:p w14:paraId="7E8EBF85" w14:textId="77777777" w:rsidR="00CA5D2F" w:rsidRPr="007C398F" w:rsidRDefault="00CA5D2F" w:rsidP="00CA5D2F">
                        <w:pPr>
                          <w:spacing w:before="0" w:after="0" w:line="240" w:lineRule="auto"/>
                          <w:jc w:val="both"/>
                          <w:rPr>
                            <w:sz w:val="20"/>
                            <w:szCs w:val="20"/>
                          </w:rPr>
                        </w:pPr>
                        <w:r w:rsidRPr="007C398F">
                          <w:rPr>
                            <w:sz w:val="20"/>
                            <w:szCs w:val="20"/>
                            <w:u w:val="single"/>
                          </w:rPr>
                          <w:t>10 03</w:t>
                        </w:r>
                      </w:p>
                      <w:p w14:paraId="4556448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990E384" w14:textId="77777777" w:rsidR="00CA5D2F" w:rsidRPr="007C398F" w:rsidRDefault="00CA5D2F" w:rsidP="00CA5D2F">
                        <w:pPr>
                          <w:spacing w:before="0" w:after="0" w:line="240" w:lineRule="auto"/>
                          <w:jc w:val="both"/>
                          <w:rPr>
                            <w:sz w:val="20"/>
                            <w:szCs w:val="20"/>
                          </w:rPr>
                        </w:pPr>
                        <w:r w:rsidRPr="007C398F">
                          <w:rPr>
                            <w:sz w:val="20"/>
                            <w:szCs w:val="20"/>
                            <w:u w:val="single"/>
                          </w:rPr>
                          <w:t>Déchets de la pyrométallurgie de l’aluminium</w:t>
                        </w:r>
                        <w:r w:rsidRPr="007C398F">
                          <w:rPr>
                            <w:sz w:val="20"/>
                            <w:szCs w:val="20"/>
                          </w:rPr>
                          <w:t>.</w:t>
                        </w:r>
                      </w:p>
                      <w:p w14:paraId="6674EFF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DF7B9C8" w14:textId="77777777" w:rsidTr="00C86D6E">
                    <w:tc>
                      <w:tcPr>
                        <w:tcW w:w="0" w:type="auto"/>
                      </w:tcPr>
                      <w:p w14:paraId="6DA074D9" w14:textId="77777777" w:rsidR="00CA5D2F" w:rsidRPr="007C398F" w:rsidRDefault="00CA5D2F" w:rsidP="00CA5D2F">
                        <w:pPr>
                          <w:spacing w:before="0" w:after="0" w:line="240" w:lineRule="auto"/>
                          <w:jc w:val="both"/>
                          <w:rPr>
                            <w:sz w:val="20"/>
                            <w:szCs w:val="20"/>
                          </w:rPr>
                        </w:pPr>
                        <w:r w:rsidRPr="007C398F">
                          <w:rPr>
                            <w:sz w:val="20"/>
                            <w:szCs w:val="20"/>
                          </w:rPr>
                          <w:t>10 03 02</w:t>
                        </w:r>
                      </w:p>
                      <w:p w14:paraId="3FAF910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D5CB966" w14:textId="77777777" w:rsidR="00CA5D2F" w:rsidRPr="007C398F" w:rsidRDefault="00CA5D2F" w:rsidP="00CA5D2F">
                        <w:pPr>
                          <w:spacing w:before="0" w:after="0" w:line="240" w:lineRule="auto"/>
                          <w:jc w:val="both"/>
                          <w:rPr>
                            <w:sz w:val="20"/>
                            <w:szCs w:val="20"/>
                          </w:rPr>
                        </w:pPr>
                        <w:r w:rsidRPr="007C398F">
                          <w:rPr>
                            <w:sz w:val="20"/>
                            <w:szCs w:val="20"/>
                          </w:rPr>
                          <w:t>Déchets d’anodes.</w:t>
                        </w:r>
                      </w:p>
                      <w:p w14:paraId="79416CC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AD5F038" w14:textId="77777777" w:rsidTr="00C86D6E">
                    <w:tc>
                      <w:tcPr>
                        <w:tcW w:w="0" w:type="auto"/>
                      </w:tcPr>
                      <w:p w14:paraId="039F0840" w14:textId="77777777" w:rsidR="00CA5D2F" w:rsidRPr="007C398F" w:rsidRDefault="00CA5D2F" w:rsidP="00CA5D2F">
                        <w:pPr>
                          <w:spacing w:before="0" w:after="0" w:line="240" w:lineRule="auto"/>
                          <w:jc w:val="both"/>
                          <w:rPr>
                            <w:sz w:val="20"/>
                            <w:szCs w:val="20"/>
                          </w:rPr>
                        </w:pPr>
                        <w:r w:rsidRPr="007C398F">
                          <w:rPr>
                            <w:sz w:val="20"/>
                            <w:szCs w:val="20"/>
                          </w:rPr>
                          <w:t>10 03 04</w:t>
                        </w:r>
                      </w:p>
                      <w:p w14:paraId="070C238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7BB557E" w14:textId="77777777" w:rsidR="00CA5D2F" w:rsidRPr="007C398F" w:rsidRDefault="00CA5D2F" w:rsidP="00CA5D2F">
                        <w:pPr>
                          <w:spacing w:before="0" w:after="0" w:line="240" w:lineRule="auto"/>
                          <w:jc w:val="both"/>
                          <w:rPr>
                            <w:sz w:val="20"/>
                            <w:szCs w:val="20"/>
                          </w:rPr>
                        </w:pPr>
                        <w:r w:rsidRPr="007C398F">
                          <w:rPr>
                            <w:sz w:val="20"/>
                            <w:szCs w:val="20"/>
                          </w:rPr>
                          <w:t>Scories provenant de la production primaire.</w:t>
                        </w:r>
                      </w:p>
                      <w:p w14:paraId="68CBBB1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5E89421" w14:textId="77777777" w:rsidTr="00C86D6E">
                    <w:tc>
                      <w:tcPr>
                        <w:tcW w:w="0" w:type="auto"/>
                      </w:tcPr>
                      <w:p w14:paraId="2C6D8663" w14:textId="77777777" w:rsidR="00CA5D2F" w:rsidRPr="007C398F" w:rsidRDefault="00CA5D2F" w:rsidP="00CA5D2F">
                        <w:pPr>
                          <w:spacing w:before="0" w:after="0" w:line="240" w:lineRule="auto"/>
                          <w:jc w:val="both"/>
                          <w:rPr>
                            <w:sz w:val="20"/>
                            <w:szCs w:val="20"/>
                          </w:rPr>
                        </w:pPr>
                        <w:r w:rsidRPr="007C398F">
                          <w:rPr>
                            <w:sz w:val="20"/>
                            <w:szCs w:val="20"/>
                          </w:rPr>
                          <w:t>10 03 05</w:t>
                        </w:r>
                      </w:p>
                      <w:p w14:paraId="00C9492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5071D34" w14:textId="77777777" w:rsidR="00CA5D2F" w:rsidRPr="007C398F" w:rsidRDefault="00CA5D2F" w:rsidP="00CA5D2F">
                        <w:pPr>
                          <w:spacing w:before="0" w:after="0" w:line="240" w:lineRule="auto"/>
                          <w:jc w:val="both"/>
                          <w:rPr>
                            <w:sz w:val="20"/>
                            <w:szCs w:val="20"/>
                          </w:rPr>
                        </w:pPr>
                        <w:r w:rsidRPr="007C398F">
                          <w:rPr>
                            <w:sz w:val="20"/>
                            <w:szCs w:val="20"/>
                          </w:rPr>
                          <w:t>Poussières d’alumine.</w:t>
                        </w:r>
                      </w:p>
                      <w:p w14:paraId="3CF81FC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368CF76" w14:textId="77777777" w:rsidTr="00C86D6E">
                    <w:tc>
                      <w:tcPr>
                        <w:tcW w:w="0" w:type="auto"/>
                      </w:tcPr>
                      <w:p w14:paraId="16876040" w14:textId="77777777" w:rsidR="00CA5D2F" w:rsidRPr="007C398F" w:rsidRDefault="00CA5D2F" w:rsidP="00CA5D2F">
                        <w:pPr>
                          <w:spacing w:before="0" w:after="0" w:line="240" w:lineRule="auto"/>
                          <w:jc w:val="both"/>
                          <w:rPr>
                            <w:sz w:val="20"/>
                            <w:szCs w:val="20"/>
                          </w:rPr>
                        </w:pPr>
                        <w:r w:rsidRPr="007C398F">
                          <w:rPr>
                            <w:sz w:val="20"/>
                            <w:szCs w:val="20"/>
                          </w:rPr>
                          <w:t>10 03 08</w:t>
                        </w:r>
                      </w:p>
                      <w:p w14:paraId="62843BC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5F755C2" w14:textId="77777777" w:rsidR="00CA5D2F" w:rsidRPr="007C398F" w:rsidRDefault="00CA5D2F" w:rsidP="00CA5D2F">
                        <w:pPr>
                          <w:spacing w:before="0" w:after="0" w:line="240" w:lineRule="auto"/>
                          <w:jc w:val="both"/>
                          <w:rPr>
                            <w:sz w:val="20"/>
                            <w:szCs w:val="20"/>
                          </w:rPr>
                        </w:pPr>
                        <w:r w:rsidRPr="007C398F">
                          <w:rPr>
                            <w:sz w:val="20"/>
                            <w:szCs w:val="20"/>
                          </w:rPr>
                          <w:t>Scories salées de production secondaire.</w:t>
                        </w:r>
                      </w:p>
                      <w:p w14:paraId="7CA1B9F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A9D3D4D" w14:textId="77777777" w:rsidTr="00C86D6E">
                    <w:tc>
                      <w:tcPr>
                        <w:tcW w:w="0" w:type="auto"/>
                      </w:tcPr>
                      <w:p w14:paraId="46EBD6AE" w14:textId="77777777" w:rsidR="00CA5D2F" w:rsidRPr="007C398F" w:rsidRDefault="00CA5D2F" w:rsidP="00CA5D2F">
                        <w:pPr>
                          <w:spacing w:before="0" w:after="0" w:line="240" w:lineRule="auto"/>
                          <w:jc w:val="both"/>
                          <w:rPr>
                            <w:sz w:val="20"/>
                            <w:szCs w:val="20"/>
                          </w:rPr>
                        </w:pPr>
                        <w:r w:rsidRPr="007C398F">
                          <w:rPr>
                            <w:sz w:val="20"/>
                            <w:szCs w:val="20"/>
                          </w:rPr>
                          <w:t>10 03 09</w:t>
                        </w:r>
                      </w:p>
                      <w:p w14:paraId="6097B1D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68F77A0" w14:textId="77777777" w:rsidR="00CA5D2F" w:rsidRPr="007C398F" w:rsidRDefault="00CA5D2F" w:rsidP="00CA5D2F">
                        <w:pPr>
                          <w:spacing w:before="0" w:after="0" w:line="240" w:lineRule="auto"/>
                          <w:jc w:val="both"/>
                          <w:rPr>
                            <w:sz w:val="20"/>
                            <w:szCs w:val="20"/>
                          </w:rPr>
                        </w:pPr>
                        <w:r w:rsidRPr="007C398F">
                          <w:rPr>
                            <w:sz w:val="20"/>
                            <w:szCs w:val="20"/>
                          </w:rPr>
                          <w:t>Crasses noires de production secondaire.</w:t>
                        </w:r>
                      </w:p>
                      <w:p w14:paraId="38ED172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E2CE95E" w14:textId="77777777" w:rsidTr="00C86D6E">
                    <w:tc>
                      <w:tcPr>
                        <w:tcW w:w="0" w:type="auto"/>
                      </w:tcPr>
                      <w:p w14:paraId="7D45BDE3" w14:textId="77777777" w:rsidR="00CA5D2F" w:rsidRPr="007C398F" w:rsidRDefault="00CA5D2F" w:rsidP="00CA5D2F">
                        <w:pPr>
                          <w:spacing w:before="0" w:after="0" w:line="240" w:lineRule="auto"/>
                          <w:jc w:val="both"/>
                          <w:rPr>
                            <w:sz w:val="20"/>
                            <w:szCs w:val="20"/>
                          </w:rPr>
                        </w:pPr>
                        <w:r w:rsidRPr="007C398F">
                          <w:rPr>
                            <w:sz w:val="20"/>
                            <w:szCs w:val="20"/>
                          </w:rPr>
                          <w:t>10 03 16</w:t>
                        </w:r>
                      </w:p>
                      <w:p w14:paraId="7792A4A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FC45A63" w14:textId="77777777" w:rsidR="00CA5D2F" w:rsidRPr="007C398F" w:rsidRDefault="00CA5D2F" w:rsidP="00CA5D2F">
                        <w:pPr>
                          <w:spacing w:before="0" w:after="0" w:line="240" w:lineRule="auto"/>
                          <w:jc w:val="both"/>
                          <w:rPr>
                            <w:sz w:val="20"/>
                            <w:szCs w:val="20"/>
                          </w:rPr>
                        </w:pPr>
                        <w:r w:rsidRPr="007C398F">
                          <w:rPr>
                            <w:sz w:val="20"/>
                            <w:szCs w:val="20"/>
                          </w:rPr>
                          <w:t>Ecumes autres que celles visées à la rubrique 10 03 15.</w:t>
                        </w:r>
                      </w:p>
                      <w:p w14:paraId="3ACC643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3DDFA4E" w14:textId="77777777" w:rsidTr="00C86D6E">
                    <w:tc>
                      <w:tcPr>
                        <w:tcW w:w="0" w:type="auto"/>
                      </w:tcPr>
                      <w:p w14:paraId="2C01AA1E" w14:textId="77777777" w:rsidR="00CA5D2F" w:rsidRPr="007C398F" w:rsidRDefault="00CA5D2F" w:rsidP="00CA5D2F">
                        <w:pPr>
                          <w:spacing w:before="0" w:after="0" w:line="240" w:lineRule="auto"/>
                          <w:jc w:val="both"/>
                          <w:rPr>
                            <w:sz w:val="20"/>
                            <w:szCs w:val="20"/>
                          </w:rPr>
                        </w:pPr>
                        <w:r w:rsidRPr="007C398F">
                          <w:rPr>
                            <w:sz w:val="20"/>
                            <w:szCs w:val="20"/>
                          </w:rPr>
                          <w:lastRenderedPageBreak/>
                          <w:t>10 03 17</w:t>
                        </w:r>
                      </w:p>
                      <w:p w14:paraId="56E81B1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164F5B0" w14:textId="77777777" w:rsidR="00CA5D2F" w:rsidRPr="007C398F" w:rsidRDefault="00CA5D2F" w:rsidP="00CA5D2F">
                        <w:pPr>
                          <w:spacing w:before="0" w:after="0" w:line="240" w:lineRule="auto"/>
                          <w:jc w:val="both"/>
                          <w:rPr>
                            <w:sz w:val="20"/>
                            <w:szCs w:val="20"/>
                          </w:rPr>
                        </w:pPr>
                        <w:r w:rsidRPr="007C398F">
                          <w:rPr>
                            <w:sz w:val="20"/>
                            <w:szCs w:val="20"/>
                          </w:rPr>
                          <w:t>Déchets goudronnés provenant de la production des anodes.</w:t>
                        </w:r>
                      </w:p>
                      <w:p w14:paraId="393225B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5188A48" w14:textId="77777777" w:rsidTr="00C86D6E">
                    <w:tc>
                      <w:tcPr>
                        <w:tcW w:w="0" w:type="auto"/>
                      </w:tcPr>
                      <w:p w14:paraId="05D862D9" w14:textId="77777777" w:rsidR="00CA5D2F" w:rsidRPr="007C398F" w:rsidRDefault="00CA5D2F" w:rsidP="00CA5D2F">
                        <w:pPr>
                          <w:spacing w:before="0" w:after="0" w:line="240" w:lineRule="auto"/>
                          <w:jc w:val="both"/>
                          <w:rPr>
                            <w:sz w:val="20"/>
                            <w:szCs w:val="20"/>
                          </w:rPr>
                        </w:pPr>
                        <w:r w:rsidRPr="007C398F">
                          <w:rPr>
                            <w:sz w:val="20"/>
                            <w:szCs w:val="20"/>
                          </w:rPr>
                          <w:t>10 03 18</w:t>
                        </w:r>
                      </w:p>
                      <w:p w14:paraId="5954D08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5CFF57A" w14:textId="77777777" w:rsidR="00CA5D2F" w:rsidRPr="007C398F" w:rsidRDefault="00CA5D2F" w:rsidP="00CA5D2F">
                        <w:pPr>
                          <w:spacing w:before="0" w:after="0" w:line="240" w:lineRule="auto"/>
                          <w:jc w:val="both"/>
                          <w:rPr>
                            <w:sz w:val="20"/>
                            <w:szCs w:val="20"/>
                          </w:rPr>
                        </w:pPr>
                        <w:r w:rsidRPr="007C398F">
                          <w:rPr>
                            <w:sz w:val="20"/>
                            <w:szCs w:val="20"/>
                          </w:rPr>
                          <w:t>Déchets carbonés provenant de la fabrication des anodes autres que ceux visés à la rubrique 10 03 17.</w:t>
                        </w:r>
                      </w:p>
                      <w:p w14:paraId="3609128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39724F7" w14:textId="77777777" w:rsidTr="00C86D6E">
                    <w:tc>
                      <w:tcPr>
                        <w:tcW w:w="0" w:type="auto"/>
                      </w:tcPr>
                      <w:p w14:paraId="697D9956" w14:textId="77777777" w:rsidR="00CA5D2F" w:rsidRPr="007C398F" w:rsidRDefault="00CA5D2F" w:rsidP="00CA5D2F">
                        <w:pPr>
                          <w:spacing w:before="0" w:after="0" w:line="240" w:lineRule="auto"/>
                          <w:jc w:val="both"/>
                          <w:rPr>
                            <w:sz w:val="20"/>
                            <w:szCs w:val="20"/>
                          </w:rPr>
                        </w:pPr>
                        <w:r w:rsidRPr="007C398F">
                          <w:rPr>
                            <w:sz w:val="20"/>
                            <w:szCs w:val="20"/>
                          </w:rPr>
                          <w:t>10 03 19</w:t>
                        </w:r>
                      </w:p>
                      <w:p w14:paraId="1270666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D14BE40" w14:textId="77777777" w:rsidR="00CA5D2F" w:rsidRPr="007C398F" w:rsidRDefault="00CA5D2F" w:rsidP="00CA5D2F">
                        <w:pPr>
                          <w:spacing w:before="0" w:after="0" w:line="240" w:lineRule="auto"/>
                          <w:jc w:val="both"/>
                          <w:rPr>
                            <w:sz w:val="20"/>
                            <w:szCs w:val="20"/>
                          </w:rPr>
                        </w:pPr>
                        <w:r w:rsidRPr="007C398F">
                          <w:rPr>
                            <w:sz w:val="20"/>
                            <w:szCs w:val="20"/>
                          </w:rPr>
                          <w:t>Poussières de filtration des fumées contenant des substances dangereuses.</w:t>
                        </w:r>
                      </w:p>
                      <w:p w14:paraId="1FD398B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A945ED8" w14:textId="77777777" w:rsidTr="00C86D6E">
                    <w:tc>
                      <w:tcPr>
                        <w:tcW w:w="0" w:type="auto"/>
                      </w:tcPr>
                      <w:p w14:paraId="2871C1D8" w14:textId="77777777" w:rsidR="00CA5D2F" w:rsidRPr="007C398F" w:rsidRDefault="00CA5D2F" w:rsidP="00CA5D2F">
                        <w:pPr>
                          <w:spacing w:before="0" w:after="0" w:line="240" w:lineRule="auto"/>
                          <w:jc w:val="both"/>
                          <w:rPr>
                            <w:sz w:val="20"/>
                            <w:szCs w:val="20"/>
                          </w:rPr>
                        </w:pPr>
                        <w:r w:rsidRPr="007C398F">
                          <w:rPr>
                            <w:sz w:val="20"/>
                            <w:szCs w:val="20"/>
                          </w:rPr>
                          <w:t>10 03 20</w:t>
                        </w:r>
                      </w:p>
                      <w:p w14:paraId="2F26321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75C8627" w14:textId="77777777" w:rsidR="00CA5D2F" w:rsidRPr="007C398F" w:rsidRDefault="00CA5D2F" w:rsidP="00CA5D2F">
                        <w:pPr>
                          <w:spacing w:before="0" w:after="0" w:line="240" w:lineRule="auto"/>
                          <w:jc w:val="both"/>
                          <w:rPr>
                            <w:sz w:val="20"/>
                            <w:szCs w:val="20"/>
                          </w:rPr>
                        </w:pPr>
                        <w:r w:rsidRPr="007C398F">
                          <w:rPr>
                            <w:sz w:val="20"/>
                            <w:szCs w:val="20"/>
                          </w:rPr>
                          <w:t>Poussières de filtration des fumées autres que celles visées à la rubrique 10 03 19.</w:t>
                        </w:r>
                      </w:p>
                      <w:p w14:paraId="6393724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C0A2E20" w14:textId="77777777" w:rsidTr="00C86D6E">
                    <w:tc>
                      <w:tcPr>
                        <w:tcW w:w="0" w:type="auto"/>
                      </w:tcPr>
                      <w:p w14:paraId="190755C5" w14:textId="77777777" w:rsidR="00CA5D2F" w:rsidRPr="007C398F" w:rsidRDefault="00CA5D2F" w:rsidP="00CA5D2F">
                        <w:pPr>
                          <w:spacing w:before="0" w:after="0" w:line="240" w:lineRule="auto"/>
                          <w:jc w:val="both"/>
                          <w:rPr>
                            <w:sz w:val="20"/>
                            <w:szCs w:val="20"/>
                          </w:rPr>
                        </w:pPr>
                        <w:r w:rsidRPr="007C398F">
                          <w:rPr>
                            <w:sz w:val="20"/>
                            <w:szCs w:val="20"/>
                          </w:rPr>
                          <w:t>10 03 21</w:t>
                        </w:r>
                      </w:p>
                      <w:p w14:paraId="49721D1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9D3C45E" w14:textId="77777777" w:rsidR="00CA5D2F" w:rsidRPr="007C398F" w:rsidRDefault="00CA5D2F" w:rsidP="00CA5D2F">
                        <w:pPr>
                          <w:spacing w:before="0" w:after="0" w:line="240" w:lineRule="auto"/>
                          <w:jc w:val="both"/>
                          <w:rPr>
                            <w:sz w:val="20"/>
                            <w:szCs w:val="20"/>
                          </w:rPr>
                        </w:pPr>
                        <w:r w:rsidRPr="007C398F">
                          <w:rPr>
                            <w:sz w:val="20"/>
                            <w:szCs w:val="20"/>
                          </w:rPr>
                          <w:t>Autres fines et poussières (y compris fines de broyage de crasses) contenant des substances dangereuses.</w:t>
                        </w:r>
                      </w:p>
                      <w:p w14:paraId="0C21140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E7A3B0E" w14:textId="77777777" w:rsidTr="00C86D6E">
                    <w:tc>
                      <w:tcPr>
                        <w:tcW w:w="0" w:type="auto"/>
                      </w:tcPr>
                      <w:p w14:paraId="5D987CCE" w14:textId="77777777" w:rsidR="00CA5D2F" w:rsidRPr="007C398F" w:rsidRDefault="00CA5D2F" w:rsidP="00CA5D2F">
                        <w:pPr>
                          <w:spacing w:before="0" w:after="0" w:line="240" w:lineRule="auto"/>
                          <w:jc w:val="both"/>
                          <w:rPr>
                            <w:sz w:val="20"/>
                            <w:szCs w:val="20"/>
                          </w:rPr>
                        </w:pPr>
                        <w:r w:rsidRPr="007C398F">
                          <w:rPr>
                            <w:sz w:val="20"/>
                            <w:szCs w:val="20"/>
                          </w:rPr>
                          <w:t>10 03 22</w:t>
                        </w:r>
                      </w:p>
                      <w:p w14:paraId="3DF8DC5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F2A49A8" w14:textId="77777777" w:rsidR="00CA5D2F" w:rsidRPr="007C398F" w:rsidRDefault="00CA5D2F" w:rsidP="00CA5D2F">
                        <w:pPr>
                          <w:spacing w:before="0" w:after="0" w:line="240" w:lineRule="auto"/>
                          <w:jc w:val="both"/>
                          <w:rPr>
                            <w:sz w:val="20"/>
                            <w:szCs w:val="20"/>
                          </w:rPr>
                        </w:pPr>
                        <w:r w:rsidRPr="007C398F">
                          <w:rPr>
                            <w:sz w:val="20"/>
                            <w:szCs w:val="20"/>
                          </w:rPr>
                          <w:t>Autres fines et poussières (y compris fines de broyage de crasses) autres que celles visées à la rubrique 10 03 21.</w:t>
                        </w:r>
                      </w:p>
                      <w:p w14:paraId="6458672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3411557" w14:textId="77777777" w:rsidTr="00C86D6E">
                    <w:tc>
                      <w:tcPr>
                        <w:tcW w:w="0" w:type="auto"/>
                      </w:tcPr>
                      <w:p w14:paraId="2238538A" w14:textId="77777777" w:rsidR="00CA5D2F" w:rsidRPr="007C398F" w:rsidRDefault="00CA5D2F" w:rsidP="00CA5D2F">
                        <w:pPr>
                          <w:spacing w:before="0" w:after="0" w:line="240" w:lineRule="auto"/>
                          <w:jc w:val="both"/>
                          <w:rPr>
                            <w:sz w:val="20"/>
                            <w:szCs w:val="20"/>
                          </w:rPr>
                        </w:pPr>
                        <w:r w:rsidRPr="007C398F">
                          <w:rPr>
                            <w:sz w:val="20"/>
                            <w:szCs w:val="20"/>
                          </w:rPr>
                          <w:t>10 03 23</w:t>
                        </w:r>
                      </w:p>
                      <w:p w14:paraId="65E9AB9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068FDF3" w14:textId="77777777" w:rsidR="00CA5D2F" w:rsidRPr="007C398F" w:rsidRDefault="00CA5D2F" w:rsidP="00CA5D2F">
                        <w:pPr>
                          <w:spacing w:before="0" w:after="0" w:line="240" w:lineRule="auto"/>
                          <w:jc w:val="both"/>
                          <w:rPr>
                            <w:sz w:val="20"/>
                            <w:szCs w:val="20"/>
                          </w:rPr>
                        </w:pPr>
                        <w:r w:rsidRPr="007C398F">
                          <w:rPr>
                            <w:sz w:val="20"/>
                            <w:szCs w:val="20"/>
                          </w:rPr>
                          <w:t>Déchets solides provenant de l’épuration des fumées contenant des substances dangereuses.</w:t>
                        </w:r>
                      </w:p>
                      <w:p w14:paraId="66E3264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4E0821E" w14:textId="77777777" w:rsidTr="00C86D6E">
                    <w:tc>
                      <w:tcPr>
                        <w:tcW w:w="0" w:type="auto"/>
                      </w:tcPr>
                      <w:p w14:paraId="62DC7B60" w14:textId="77777777" w:rsidR="00CA5D2F" w:rsidRPr="007C398F" w:rsidRDefault="00CA5D2F" w:rsidP="00CA5D2F">
                        <w:pPr>
                          <w:spacing w:before="0" w:after="0" w:line="240" w:lineRule="auto"/>
                          <w:jc w:val="both"/>
                          <w:rPr>
                            <w:sz w:val="20"/>
                            <w:szCs w:val="20"/>
                          </w:rPr>
                        </w:pPr>
                        <w:r w:rsidRPr="007C398F">
                          <w:rPr>
                            <w:sz w:val="20"/>
                            <w:szCs w:val="20"/>
                          </w:rPr>
                          <w:t>10 03 24</w:t>
                        </w:r>
                      </w:p>
                      <w:p w14:paraId="3F760AB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E86A79D" w14:textId="77777777" w:rsidR="00CA5D2F" w:rsidRPr="007C398F" w:rsidRDefault="00CA5D2F" w:rsidP="00CA5D2F">
                        <w:pPr>
                          <w:spacing w:before="0" w:after="0" w:line="240" w:lineRule="auto"/>
                          <w:jc w:val="both"/>
                          <w:rPr>
                            <w:sz w:val="20"/>
                            <w:szCs w:val="20"/>
                          </w:rPr>
                        </w:pPr>
                        <w:r w:rsidRPr="007C398F">
                          <w:rPr>
                            <w:sz w:val="20"/>
                            <w:szCs w:val="20"/>
                          </w:rPr>
                          <w:t>Déchets solides provenant de l’épuration des fumées autres que ceux visés à la rubrique 10 03 23.</w:t>
                        </w:r>
                      </w:p>
                      <w:p w14:paraId="7ED8F94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535996C" w14:textId="77777777" w:rsidTr="00C86D6E">
                    <w:tc>
                      <w:tcPr>
                        <w:tcW w:w="0" w:type="auto"/>
                      </w:tcPr>
                      <w:p w14:paraId="13ECAB04" w14:textId="77777777" w:rsidR="00CA5D2F" w:rsidRPr="007C398F" w:rsidRDefault="00CA5D2F" w:rsidP="00CA5D2F">
                        <w:pPr>
                          <w:spacing w:before="0" w:after="0" w:line="240" w:lineRule="auto"/>
                          <w:jc w:val="both"/>
                          <w:rPr>
                            <w:sz w:val="20"/>
                            <w:szCs w:val="20"/>
                          </w:rPr>
                        </w:pPr>
                        <w:r w:rsidRPr="007C398F">
                          <w:rPr>
                            <w:sz w:val="20"/>
                            <w:szCs w:val="20"/>
                          </w:rPr>
                          <w:t>10 03 25</w:t>
                        </w:r>
                      </w:p>
                      <w:p w14:paraId="7969846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00A50D7" w14:textId="77777777" w:rsidR="00CA5D2F" w:rsidRPr="007C398F" w:rsidRDefault="00CA5D2F" w:rsidP="00CA5D2F">
                        <w:pPr>
                          <w:spacing w:before="0" w:after="0" w:line="240" w:lineRule="auto"/>
                          <w:jc w:val="both"/>
                          <w:rPr>
                            <w:sz w:val="20"/>
                            <w:szCs w:val="20"/>
                          </w:rPr>
                        </w:pPr>
                        <w:r w:rsidRPr="007C398F">
                          <w:rPr>
                            <w:sz w:val="20"/>
                            <w:szCs w:val="20"/>
                          </w:rPr>
                          <w:t>Boues et gâteaux de filtration provenant de l’épuration des fumées contenant des substances dangereuses.</w:t>
                        </w:r>
                      </w:p>
                      <w:p w14:paraId="06CC431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DE79D05" w14:textId="77777777" w:rsidTr="00C86D6E">
                    <w:tc>
                      <w:tcPr>
                        <w:tcW w:w="0" w:type="auto"/>
                      </w:tcPr>
                      <w:p w14:paraId="544BB18E" w14:textId="77777777" w:rsidR="00CA5D2F" w:rsidRPr="007C398F" w:rsidRDefault="00CA5D2F" w:rsidP="00CA5D2F">
                        <w:pPr>
                          <w:spacing w:before="0" w:after="0" w:line="240" w:lineRule="auto"/>
                          <w:jc w:val="both"/>
                          <w:rPr>
                            <w:sz w:val="20"/>
                            <w:szCs w:val="20"/>
                          </w:rPr>
                        </w:pPr>
                        <w:r w:rsidRPr="007C398F">
                          <w:rPr>
                            <w:sz w:val="20"/>
                            <w:szCs w:val="20"/>
                          </w:rPr>
                          <w:t>10 03 26</w:t>
                        </w:r>
                      </w:p>
                      <w:p w14:paraId="76E76EF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7983C5E" w14:textId="77777777" w:rsidR="00CA5D2F" w:rsidRPr="007C398F" w:rsidRDefault="00CA5D2F" w:rsidP="00CA5D2F">
                        <w:pPr>
                          <w:spacing w:before="0" w:after="0" w:line="240" w:lineRule="auto"/>
                          <w:jc w:val="both"/>
                          <w:rPr>
                            <w:sz w:val="20"/>
                            <w:szCs w:val="20"/>
                          </w:rPr>
                        </w:pPr>
                        <w:r w:rsidRPr="007C398F">
                          <w:rPr>
                            <w:sz w:val="20"/>
                            <w:szCs w:val="20"/>
                          </w:rPr>
                          <w:t>Boues et gâteaux de filtration provenant de l’épuration des fumées autres que ceux visés à la rubrique 10 03 25.</w:t>
                        </w:r>
                      </w:p>
                      <w:p w14:paraId="16509EC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74737B7" w14:textId="77777777" w:rsidTr="00C86D6E">
                    <w:tc>
                      <w:tcPr>
                        <w:tcW w:w="0" w:type="auto"/>
                      </w:tcPr>
                      <w:p w14:paraId="297F9E29" w14:textId="77777777" w:rsidR="00CA5D2F" w:rsidRPr="007C398F" w:rsidRDefault="00CA5D2F" w:rsidP="00CA5D2F">
                        <w:pPr>
                          <w:spacing w:before="0" w:after="0" w:line="240" w:lineRule="auto"/>
                          <w:jc w:val="both"/>
                          <w:rPr>
                            <w:sz w:val="20"/>
                            <w:szCs w:val="20"/>
                          </w:rPr>
                        </w:pPr>
                        <w:r w:rsidRPr="007C398F">
                          <w:rPr>
                            <w:sz w:val="20"/>
                            <w:szCs w:val="20"/>
                          </w:rPr>
                          <w:t>10 03 27</w:t>
                        </w:r>
                      </w:p>
                      <w:p w14:paraId="1FE3607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0F87956" w14:textId="77777777" w:rsidR="00CA5D2F" w:rsidRPr="007C398F" w:rsidRDefault="00CA5D2F" w:rsidP="00CA5D2F">
                        <w:pPr>
                          <w:spacing w:before="0" w:after="0" w:line="240" w:lineRule="auto"/>
                          <w:jc w:val="both"/>
                          <w:rPr>
                            <w:sz w:val="20"/>
                            <w:szCs w:val="20"/>
                          </w:rPr>
                        </w:pPr>
                        <w:r w:rsidRPr="007C398F">
                          <w:rPr>
                            <w:sz w:val="20"/>
                            <w:szCs w:val="20"/>
                          </w:rPr>
                          <w:t>Déchets provenant de l’épuration des eaux de refroidissement contenant des hydrocarbures.</w:t>
                        </w:r>
                      </w:p>
                      <w:p w14:paraId="0753DCB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5B8942F" w14:textId="77777777" w:rsidTr="00C86D6E">
                    <w:tc>
                      <w:tcPr>
                        <w:tcW w:w="0" w:type="auto"/>
                      </w:tcPr>
                      <w:p w14:paraId="42313C26" w14:textId="77777777" w:rsidR="00CA5D2F" w:rsidRPr="007C398F" w:rsidRDefault="00CA5D2F" w:rsidP="00CA5D2F">
                        <w:pPr>
                          <w:spacing w:before="0" w:after="0" w:line="240" w:lineRule="auto"/>
                          <w:jc w:val="both"/>
                          <w:rPr>
                            <w:sz w:val="20"/>
                            <w:szCs w:val="20"/>
                          </w:rPr>
                        </w:pPr>
                        <w:r w:rsidRPr="007C398F">
                          <w:rPr>
                            <w:sz w:val="20"/>
                            <w:szCs w:val="20"/>
                          </w:rPr>
                          <w:t>10 03 28</w:t>
                        </w:r>
                      </w:p>
                      <w:p w14:paraId="75DD616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8EDD5CD" w14:textId="77777777" w:rsidR="00CA5D2F" w:rsidRPr="007C398F" w:rsidRDefault="00CA5D2F" w:rsidP="00CA5D2F">
                        <w:pPr>
                          <w:spacing w:before="0" w:after="0" w:line="240" w:lineRule="auto"/>
                          <w:jc w:val="both"/>
                          <w:rPr>
                            <w:sz w:val="20"/>
                            <w:szCs w:val="20"/>
                          </w:rPr>
                        </w:pPr>
                        <w:r w:rsidRPr="007C398F">
                          <w:rPr>
                            <w:sz w:val="20"/>
                            <w:szCs w:val="20"/>
                          </w:rPr>
                          <w:t>Déchets provenant de l’épuration des eaux de refroidissement autres que ceux visés à la rubrique 10 03 27.</w:t>
                        </w:r>
                      </w:p>
                      <w:p w14:paraId="672FF43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2BBCCEA" w14:textId="77777777" w:rsidTr="00C86D6E">
                    <w:tc>
                      <w:tcPr>
                        <w:tcW w:w="0" w:type="auto"/>
                      </w:tcPr>
                      <w:p w14:paraId="05199D61" w14:textId="77777777" w:rsidR="00CA5D2F" w:rsidRPr="007C398F" w:rsidRDefault="00CA5D2F" w:rsidP="00CA5D2F">
                        <w:pPr>
                          <w:spacing w:before="0" w:after="0" w:line="240" w:lineRule="auto"/>
                          <w:jc w:val="both"/>
                          <w:rPr>
                            <w:sz w:val="20"/>
                            <w:szCs w:val="20"/>
                          </w:rPr>
                        </w:pPr>
                        <w:r w:rsidRPr="007C398F">
                          <w:rPr>
                            <w:sz w:val="20"/>
                            <w:szCs w:val="20"/>
                          </w:rPr>
                          <w:t>10 03 29</w:t>
                        </w:r>
                      </w:p>
                      <w:p w14:paraId="42B73E9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AE93B71" w14:textId="77777777" w:rsidR="00CA5D2F" w:rsidRPr="007C398F" w:rsidRDefault="00CA5D2F" w:rsidP="00CA5D2F">
                        <w:pPr>
                          <w:spacing w:before="0" w:after="0" w:line="240" w:lineRule="auto"/>
                          <w:jc w:val="both"/>
                          <w:rPr>
                            <w:sz w:val="20"/>
                            <w:szCs w:val="20"/>
                          </w:rPr>
                        </w:pPr>
                        <w:r w:rsidRPr="007C398F">
                          <w:rPr>
                            <w:sz w:val="20"/>
                            <w:szCs w:val="20"/>
                          </w:rPr>
                          <w:t>Déchets provenant du traitement des scories salées et du traitement des crasses noires contenant des substances dangereuses.</w:t>
                        </w:r>
                      </w:p>
                      <w:p w14:paraId="309A18F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145BDCB" w14:textId="77777777" w:rsidTr="00C86D6E">
                    <w:tc>
                      <w:tcPr>
                        <w:tcW w:w="0" w:type="auto"/>
                      </w:tcPr>
                      <w:p w14:paraId="19B0EE0C" w14:textId="77777777" w:rsidR="00CA5D2F" w:rsidRPr="007C398F" w:rsidRDefault="00CA5D2F" w:rsidP="00CA5D2F">
                        <w:pPr>
                          <w:spacing w:before="0" w:after="0" w:line="240" w:lineRule="auto"/>
                          <w:jc w:val="both"/>
                          <w:rPr>
                            <w:sz w:val="20"/>
                            <w:szCs w:val="20"/>
                          </w:rPr>
                        </w:pPr>
                        <w:r w:rsidRPr="007C398F">
                          <w:rPr>
                            <w:sz w:val="20"/>
                            <w:szCs w:val="20"/>
                          </w:rPr>
                          <w:lastRenderedPageBreak/>
                          <w:t>10 03 30</w:t>
                        </w:r>
                      </w:p>
                      <w:p w14:paraId="33A90F5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7BD3871" w14:textId="77777777" w:rsidR="00CA5D2F" w:rsidRPr="007C398F" w:rsidRDefault="00CA5D2F" w:rsidP="00CA5D2F">
                        <w:pPr>
                          <w:spacing w:before="0" w:after="0" w:line="240" w:lineRule="auto"/>
                          <w:jc w:val="both"/>
                          <w:rPr>
                            <w:sz w:val="20"/>
                            <w:szCs w:val="20"/>
                          </w:rPr>
                        </w:pPr>
                        <w:r w:rsidRPr="007C398F">
                          <w:rPr>
                            <w:sz w:val="20"/>
                            <w:szCs w:val="20"/>
                          </w:rPr>
                          <w:t>Déchets provenant du traitement des scories salées et du traitement des crasses noires autres que ceux visés à la rubrique 10 03 29.</w:t>
                        </w:r>
                      </w:p>
                      <w:p w14:paraId="312B32B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FE7662D" w14:textId="77777777" w:rsidTr="00C86D6E">
                    <w:tc>
                      <w:tcPr>
                        <w:tcW w:w="0" w:type="auto"/>
                      </w:tcPr>
                      <w:p w14:paraId="4B8F05BD" w14:textId="77777777" w:rsidR="00CA5D2F" w:rsidRPr="007C398F" w:rsidRDefault="00CA5D2F" w:rsidP="00CA5D2F">
                        <w:pPr>
                          <w:spacing w:before="0" w:after="0" w:line="240" w:lineRule="auto"/>
                          <w:jc w:val="both"/>
                          <w:rPr>
                            <w:sz w:val="20"/>
                            <w:szCs w:val="20"/>
                          </w:rPr>
                        </w:pPr>
                        <w:r w:rsidRPr="007C398F">
                          <w:rPr>
                            <w:sz w:val="20"/>
                            <w:szCs w:val="20"/>
                          </w:rPr>
                          <w:t>10 03 99</w:t>
                        </w:r>
                      </w:p>
                      <w:p w14:paraId="48DBFA3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A1A6EDD"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231BE33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1646CEA" w14:textId="77777777" w:rsidTr="00C86D6E">
                    <w:tc>
                      <w:tcPr>
                        <w:tcW w:w="0" w:type="auto"/>
                      </w:tcPr>
                      <w:p w14:paraId="6B47BFF6"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3A9C24B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338A2E6"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7ECE0A0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C3F27BF" w14:textId="77777777" w:rsidTr="00C86D6E">
                    <w:tc>
                      <w:tcPr>
                        <w:tcW w:w="0" w:type="auto"/>
                      </w:tcPr>
                      <w:p w14:paraId="44B31EE8" w14:textId="77777777" w:rsidR="00CA5D2F" w:rsidRPr="007C398F" w:rsidRDefault="00CA5D2F" w:rsidP="00CA5D2F">
                        <w:pPr>
                          <w:spacing w:before="0" w:after="0" w:line="240" w:lineRule="auto"/>
                          <w:jc w:val="both"/>
                          <w:rPr>
                            <w:sz w:val="20"/>
                            <w:szCs w:val="20"/>
                          </w:rPr>
                        </w:pPr>
                        <w:r w:rsidRPr="007C398F">
                          <w:rPr>
                            <w:sz w:val="20"/>
                            <w:szCs w:val="20"/>
                            <w:u w:val="single"/>
                          </w:rPr>
                          <w:t>10 04</w:t>
                        </w:r>
                      </w:p>
                      <w:p w14:paraId="26B5723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9EB69D8"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pyrométallurgie du plomb</w:t>
                        </w:r>
                        <w:r w:rsidRPr="007C398F">
                          <w:rPr>
                            <w:sz w:val="20"/>
                            <w:szCs w:val="20"/>
                          </w:rPr>
                          <w:t>.</w:t>
                        </w:r>
                      </w:p>
                      <w:p w14:paraId="7748505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55A519B" w14:textId="77777777" w:rsidTr="00C86D6E">
                    <w:tc>
                      <w:tcPr>
                        <w:tcW w:w="0" w:type="auto"/>
                      </w:tcPr>
                      <w:p w14:paraId="0DE493E5" w14:textId="77777777" w:rsidR="00CA5D2F" w:rsidRPr="007C398F" w:rsidRDefault="00CA5D2F" w:rsidP="00CA5D2F">
                        <w:pPr>
                          <w:spacing w:before="0" w:after="0" w:line="240" w:lineRule="auto"/>
                          <w:jc w:val="both"/>
                          <w:rPr>
                            <w:sz w:val="20"/>
                            <w:szCs w:val="20"/>
                          </w:rPr>
                        </w:pPr>
                        <w:r w:rsidRPr="007C398F">
                          <w:rPr>
                            <w:sz w:val="20"/>
                            <w:szCs w:val="20"/>
                          </w:rPr>
                          <w:t>10 04 09</w:t>
                        </w:r>
                      </w:p>
                      <w:p w14:paraId="150A72F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CE8243F" w14:textId="77777777" w:rsidR="00CA5D2F" w:rsidRPr="007C398F" w:rsidRDefault="00CA5D2F" w:rsidP="00CA5D2F">
                        <w:pPr>
                          <w:spacing w:before="0" w:after="0" w:line="240" w:lineRule="auto"/>
                          <w:jc w:val="both"/>
                          <w:rPr>
                            <w:sz w:val="20"/>
                            <w:szCs w:val="20"/>
                          </w:rPr>
                        </w:pPr>
                        <w:r w:rsidRPr="007C398F">
                          <w:rPr>
                            <w:sz w:val="20"/>
                            <w:szCs w:val="20"/>
                          </w:rPr>
                          <w:t>Déchets provenant de l’épuration des eaux de refroidissement contenant des hydrocarbures.</w:t>
                        </w:r>
                      </w:p>
                      <w:p w14:paraId="00C3748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BB2C461" w14:textId="77777777" w:rsidTr="00C86D6E">
                    <w:tc>
                      <w:tcPr>
                        <w:tcW w:w="0" w:type="auto"/>
                      </w:tcPr>
                      <w:p w14:paraId="54F99D19" w14:textId="77777777" w:rsidR="00CA5D2F" w:rsidRPr="007C398F" w:rsidRDefault="00CA5D2F" w:rsidP="00CA5D2F">
                        <w:pPr>
                          <w:spacing w:before="0" w:after="0" w:line="240" w:lineRule="auto"/>
                          <w:jc w:val="both"/>
                          <w:rPr>
                            <w:sz w:val="20"/>
                            <w:szCs w:val="20"/>
                          </w:rPr>
                        </w:pPr>
                        <w:r w:rsidRPr="007C398F">
                          <w:rPr>
                            <w:sz w:val="20"/>
                            <w:szCs w:val="20"/>
                          </w:rPr>
                          <w:t>10 04 10</w:t>
                        </w:r>
                      </w:p>
                      <w:p w14:paraId="070C9BB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9BE1725" w14:textId="77777777" w:rsidR="00CA5D2F" w:rsidRPr="007C398F" w:rsidRDefault="00CA5D2F" w:rsidP="00CA5D2F">
                        <w:pPr>
                          <w:spacing w:before="0" w:after="0" w:line="240" w:lineRule="auto"/>
                          <w:jc w:val="both"/>
                          <w:rPr>
                            <w:sz w:val="20"/>
                            <w:szCs w:val="20"/>
                          </w:rPr>
                        </w:pPr>
                        <w:r w:rsidRPr="007C398F">
                          <w:rPr>
                            <w:sz w:val="20"/>
                            <w:szCs w:val="20"/>
                          </w:rPr>
                          <w:t>Déchets provenant de l’épuration des eaux de refroidissement autres que ceux visés à la rubrique 10 04 09.</w:t>
                        </w:r>
                      </w:p>
                      <w:p w14:paraId="5C8A963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E89389F" w14:textId="77777777" w:rsidTr="00C86D6E">
                    <w:tc>
                      <w:tcPr>
                        <w:tcW w:w="0" w:type="auto"/>
                      </w:tcPr>
                      <w:p w14:paraId="2424A0BF" w14:textId="77777777" w:rsidR="00CA5D2F" w:rsidRPr="007C398F" w:rsidRDefault="00CA5D2F" w:rsidP="00CA5D2F">
                        <w:pPr>
                          <w:spacing w:before="0" w:after="0" w:line="240" w:lineRule="auto"/>
                          <w:jc w:val="both"/>
                          <w:rPr>
                            <w:sz w:val="20"/>
                            <w:szCs w:val="20"/>
                          </w:rPr>
                        </w:pPr>
                        <w:r w:rsidRPr="007C398F">
                          <w:rPr>
                            <w:sz w:val="20"/>
                            <w:szCs w:val="20"/>
                          </w:rPr>
                          <w:t>10 04 99</w:t>
                        </w:r>
                      </w:p>
                      <w:p w14:paraId="2C377B4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7804B78"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3FDC392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1E0BCDD" w14:textId="77777777" w:rsidTr="00C86D6E">
                    <w:tc>
                      <w:tcPr>
                        <w:tcW w:w="0" w:type="auto"/>
                      </w:tcPr>
                      <w:p w14:paraId="714E3973" w14:textId="77777777" w:rsidR="00CA5D2F" w:rsidRPr="007C398F" w:rsidRDefault="00CA5D2F" w:rsidP="00CA5D2F">
                        <w:pPr>
                          <w:spacing w:before="0" w:after="0" w:line="240" w:lineRule="auto"/>
                          <w:jc w:val="both"/>
                          <w:rPr>
                            <w:sz w:val="20"/>
                            <w:szCs w:val="20"/>
                          </w:rPr>
                        </w:pPr>
                        <w:r w:rsidRPr="007C398F">
                          <w:rPr>
                            <w:sz w:val="20"/>
                            <w:szCs w:val="20"/>
                          </w:rPr>
                          <w:t> </w:t>
                        </w:r>
                      </w:p>
                      <w:p w14:paraId="60FEDD3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C78C113" w14:textId="77777777" w:rsidR="00CA5D2F" w:rsidRPr="007C398F" w:rsidRDefault="00CA5D2F" w:rsidP="00CA5D2F">
                        <w:pPr>
                          <w:spacing w:before="0" w:after="0" w:line="240" w:lineRule="auto"/>
                          <w:jc w:val="both"/>
                          <w:rPr>
                            <w:sz w:val="20"/>
                            <w:szCs w:val="20"/>
                          </w:rPr>
                        </w:pPr>
                        <w:r w:rsidRPr="007C398F">
                          <w:rPr>
                            <w:sz w:val="20"/>
                            <w:szCs w:val="20"/>
                          </w:rPr>
                          <w:t> </w:t>
                        </w:r>
                      </w:p>
                      <w:p w14:paraId="2F93BDA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139CC93" w14:textId="77777777" w:rsidTr="00C86D6E">
                    <w:tc>
                      <w:tcPr>
                        <w:tcW w:w="0" w:type="auto"/>
                      </w:tcPr>
                      <w:p w14:paraId="35BA3F68" w14:textId="77777777" w:rsidR="00CA5D2F" w:rsidRPr="007C398F" w:rsidRDefault="00CA5D2F" w:rsidP="00CA5D2F">
                        <w:pPr>
                          <w:spacing w:before="0" w:after="0" w:line="240" w:lineRule="auto"/>
                          <w:jc w:val="both"/>
                          <w:rPr>
                            <w:sz w:val="20"/>
                            <w:szCs w:val="20"/>
                          </w:rPr>
                        </w:pPr>
                        <w:r w:rsidRPr="007C398F">
                          <w:rPr>
                            <w:sz w:val="20"/>
                            <w:szCs w:val="20"/>
                            <w:u w:val="single"/>
                          </w:rPr>
                          <w:t>10 05</w:t>
                        </w:r>
                      </w:p>
                      <w:p w14:paraId="451F397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9EB9AE3"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pyrométallurgie du zinc</w:t>
                        </w:r>
                        <w:r w:rsidRPr="007C398F">
                          <w:rPr>
                            <w:sz w:val="20"/>
                            <w:szCs w:val="20"/>
                          </w:rPr>
                          <w:t>.</w:t>
                        </w:r>
                      </w:p>
                      <w:p w14:paraId="3EA1D37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68512A3" w14:textId="77777777" w:rsidTr="00C86D6E">
                    <w:tc>
                      <w:tcPr>
                        <w:tcW w:w="0" w:type="auto"/>
                      </w:tcPr>
                      <w:p w14:paraId="016A0F87" w14:textId="77777777" w:rsidR="00CA5D2F" w:rsidRPr="007C398F" w:rsidRDefault="00CA5D2F" w:rsidP="00CA5D2F">
                        <w:pPr>
                          <w:spacing w:before="0" w:after="0" w:line="240" w:lineRule="auto"/>
                          <w:jc w:val="both"/>
                          <w:rPr>
                            <w:sz w:val="20"/>
                            <w:szCs w:val="20"/>
                          </w:rPr>
                        </w:pPr>
                        <w:r w:rsidRPr="007C398F">
                          <w:rPr>
                            <w:sz w:val="20"/>
                            <w:szCs w:val="20"/>
                          </w:rPr>
                          <w:t>10 05 08</w:t>
                        </w:r>
                      </w:p>
                      <w:p w14:paraId="5CE265A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46215E0" w14:textId="77777777" w:rsidR="00CA5D2F" w:rsidRPr="007C398F" w:rsidRDefault="00CA5D2F" w:rsidP="00CA5D2F">
                        <w:pPr>
                          <w:spacing w:before="0" w:after="0" w:line="240" w:lineRule="auto"/>
                          <w:jc w:val="both"/>
                          <w:rPr>
                            <w:sz w:val="20"/>
                            <w:szCs w:val="20"/>
                          </w:rPr>
                        </w:pPr>
                        <w:r w:rsidRPr="007C398F">
                          <w:rPr>
                            <w:sz w:val="20"/>
                            <w:szCs w:val="20"/>
                          </w:rPr>
                          <w:t>Déchets provenant de l’épuration des eaux de refroidissement contenant des hydrocarbures.</w:t>
                        </w:r>
                      </w:p>
                      <w:p w14:paraId="71EE1AB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752A1DB" w14:textId="77777777" w:rsidTr="00C86D6E">
                    <w:tc>
                      <w:tcPr>
                        <w:tcW w:w="0" w:type="auto"/>
                      </w:tcPr>
                      <w:p w14:paraId="4A28DDCB" w14:textId="77777777" w:rsidR="00CA5D2F" w:rsidRPr="007C398F" w:rsidRDefault="00CA5D2F" w:rsidP="00CA5D2F">
                        <w:pPr>
                          <w:spacing w:before="0" w:after="0" w:line="240" w:lineRule="auto"/>
                          <w:jc w:val="both"/>
                          <w:rPr>
                            <w:sz w:val="20"/>
                            <w:szCs w:val="20"/>
                          </w:rPr>
                        </w:pPr>
                        <w:r w:rsidRPr="007C398F">
                          <w:rPr>
                            <w:sz w:val="20"/>
                            <w:szCs w:val="20"/>
                          </w:rPr>
                          <w:t>10 05 09</w:t>
                        </w:r>
                      </w:p>
                      <w:p w14:paraId="1CD181C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C6C5848" w14:textId="77777777" w:rsidR="00CA5D2F" w:rsidRPr="007C398F" w:rsidRDefault="00CA5D2F" w:rsidP="00CA5D2F">
                        <w:pPr>
                          <w:spacing w:before="0" w:after="0" w:line="240" w:lineRule="auto"/>
                          <w:jc w:val="both"/>
                          <w:rPr>
                            <w:sz w:val="20"/>
                            <w:szCs w:val="20"/>
                          </w:rPr>
                        </w:pPr>
                        <w:r w:rsidRPr="007C398F">
                          <w:rPr>
                            <w:sz w:val="20"/>
                            <w:szCs w:val="20"/>
                          </w:rPr>
                          <w:t>Déchets provenant de l’épuration des eaux de refroidissement autres que ceux visés à la rubrique 10 05 08.</w:t>
                        </w:r>
                      </w:p>
                      <w:p w14:paraId="5383835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43C8155" w14:textId="77777777" w:rsidTr="00C86D6E">
                    <w:tc>
                      <w:tcPr>
                        <w:tcW w:w="0" w:type="auto"/>
                      </w:tcPr>
                      <w:p w14:paraId="38183510" w14:textId="77777777" w:rsidR="00CA5D2F" w:rsidRPr="007C398F" w:rsidRDefault="00CA5D2F" w:rsidP="00CA5D2F">
                        <w:pPr>
                          <w:spacing w:before="0" w:after="0" w:line="240" w:lineRule="auto"/>
                          <w:jc w:val="both"/>
                          <w:rPr>
                            <w:sz w:val="20"/>
                            <w:szCs w:val="20"/>
                          </w:rPr>
                        </w:pPr>
                        <w:r w:rsidRPr="007C398F">
                          <w:rPr>
                            <w:sz w:val="20"/>
                            <w:szCs w:val="20"/>
                          </w:rPr>
                          <w:t>10 05 99</w:t>
                        </w:r>
                      </w:p>
                      <w:p w14:paraId="13B86CE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5357A7C"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0FA8A7D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4E29AD3" w14:textId="77777777" w:rsidTr="00C86D6E">
                    <w:tc>
                      <w:tcPr>
                        <w:tcW w:w="0" w:type="auto"/>
                      </w:tcPr>
                      <w:p w14:paraId="303A6EA0" w14:textId="77777777" w:rsidR="00CA5D2F" w:rsidRPr="007C398F" w:rsidRDefault="00CA5D2F" w:rsidP="00CA5D2F">
                        <w:pPr>
                          <w:spacing w:before="0" w:after="0" w:line="240" w:lineRule="auto"/>
                          <w:jc w:val="both"/>
                          <w:rPr>
                            <w:sz w:val="20"/>
                            <w:szCs w:val="20"/>
                          </w:rPr>
                        </w:pPr>
                        <w:r w:rsidRPr="007C398F">
                          <w:rPr>
                            <w:sz w:val="20"/>
                            <w:szCs w:val="20"/>
                          </w:rPr>
                          <w:t> </w:t>
                        </w:r>
                      </w:p>
                      <w:p w14:paraId="4CB2B44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EBC1FC6" w14:textId="77777777" w:rsidR="00CA5D2F" w:rsidRPr="007C398F" w:rsidRDefault="00CA5D2F" w:rsidP="00CA5D2F">
                        <w:pPr>
                          <w:spacing w:before="0" w:after="0" w:line="240" w:lineRule="auto"/>
                          <w:jc w:val="both"/>
                          <w:rPr>
                            <w:sz w:val="20"/>
                            <w:szCs w:val="20"/>
                          </w:rPr>
                        </w:pPr>
                        <w:r w:rsidRPr="007C398F">
                          <w:rPr>
                            <w:sz w:val="20"/>
                            <w:szCs w:val="20"/>
                          </w:rPr>
                          <w:t> </w:t>
                        </w:r>
                      </w:p>
                      <w:p w14:paraId="121BF06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3E3C532" w14:textId="77777777" w:rsidTr="00C86D6E">
                    <w:tc>
                      <w:tcPr>
                        <w:tcW w:w="0" w:type="auto"/>
                      </w:tcPr>
                      <w:p w14:paraId="145A70B7" w14:textId="77777777" w:rsidR="00CA5D2F" w:rsidRPr="007C398F" w:rsidRDefault="00CA5D2F" w:rsidP="00CA5D2F">
                        <w:pPr>
                          <w:spacing w:before="0" w:after="0" w:line="240" w:lineRule="auto"/>
                          <w:jc w:val="both"/>
                          <w:rPr>
                            <w:sz w:val="20"/>
                            <w:szCs w:val="20"/>
                          </w:rPr>
                        </w:pPr>
                        <w:r w:rsidRPr="007C398F">
                          <w:rPr>
                            <w:sz w:val="20"/>
                            <w:szCs w:val="20"/>
                            <w:u w:val="single"/>
                          </w:rPr>
                          <w:t>10 06</w:t>
                        </w:r>
                      </w:p>
                      <w:p w14:paraId="6CA2CAB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C4784BB"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pyrométallurgie du cuivre</w:t>
                        </w:r>
                        <w:r w:rsidRPr="007C398F">
                          <w:rPr>
                            <w:sz w:val="20"/>
                            <w:szCs w:val="20"/>
                          </w:rPr>
                          <w:t>.</w:t>
                        </w:r>
                      </w:p>
                      <w:p w14:paraId="1EBBC0E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DAC6FA8" w14:textId="77777777" w:rsidTr="00C86D6E">
                    <w:tc>
                      <w:tcPr>
                        <w:tcW w:w="0" w:type="auto"/>
                      </w:tcPr>
                      <w:p w14:paraId="7410C4E3" w14:textId="77777777" w:rsidR="00CA5D2F" w:rsidRPr="007C398F" w:rsidRDefault="00CA5D2F" w:rsidP="00CA5D2F">
                        <w:pPr>
                          <w:spacing w:before="0" w:after="0" w:line="240" w:lineRule="auto"/>
                          <w:jc w:val="both"/>
                          <w:rPr>
                            <w:sz w:val="20"/>
                            <w:szCs w:val="20"/>
                          </w:rPr>
                        </w:pPr>
                        <w:r w:rsidRPr="007C398F">
                          <w:rPr>
                            <w:sz w:val="20"/>
                            <w:szCs w:val="20"/>
                          </w:rPr>
                          <w:t>10 06 09</w:t>
                        </w:r>
                      </w:p>
                      <w:p w14:paraId="425E1B5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F4CDC5C" w14:textId="77777777" w:rsidR="00CA5D2F" w:rsidRPr="007C398F" w:rsidRDefault="00CA5D2F" w:rsidP="00CA5D2F">
                        <w:pPr>
                          <w:spacing w:before="0" w:after="0" w:line="240" w:lineRule="auto"/>
                          <w:jc w:val="both"/>
                          <w:rPr>
                            <w:sz w:val="20"/>
                            <w:szCs w:val="20"/>
                          </w:rPr>
                        </w:pPr>
                        <w:r w:rsidRPr="007C398F">
                          <w:rPr>
                            <w:sz w:val="20"/>
                            <w:szCs w:val="20"/>
                          </w:rPr>
                          <w:t>Déchets provenant de l’épuration des eaux de refroidissement contenant des hydrocarbures.</w:t>
                        </w:r>
                      </w:p>
                      <w:p w14:paraId="32AE8EE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DACB517" w14:textId="77777777" w:rsidTr="00C86D6E">
                    <w:tc>
                      <w:tcPr>
                        <w:tcW w:w="0" w:type="auto"/>
                      </w:tcPr>
                      <w:p w14:paraId="0B446E08" w14:textId="77777777" w:rsidR="00CA5D2F" w:rsidRPr="007C398F" w:rsidRDefault="00CA5D2F" w:rsidP="00CA5D2F">
                        <w:pPr>
                          <w:spacing w:before="0" w:after="0" w:line="240" w:lineRule="auto"/>
                          <w:jc w:val="both"/>
                          <w:rPr>
                            <w:sz w:val="20"/>
                            <w:szCs w:val="20"/>
                          </w:rPr>
                        </w:pPr>
                        <w:r w:rsidRPr="007C398F">
                          <w:rPr>
                            <w:sz w:val="20"/>
                            <w:szCs w:val="20"/>
                          </w:rPr>
                          <w:t>10 06 10</w:t>
                        </w:r>
                      </w:p>
                      <w:p w14:paraId="5B3DCEE5" w14:textId="77777777" w:rsidR="00CA5D2F" w:rsidRPr="007C398F" w:rsidRDefault="00CA5D2F" w:rsidP="00CA5D2F">
                        <w:pPr>
                          <w:spacing w:before="0" w:after="0" w:line="240" w:lineRule="auto"/>
                          <w:jc w:val="both"/>
                          <w:rPr>
                            <w:sz w:val="20"/>
                            <w:szCs w:val="20"/>
                          </w:rPr>
                        </w:pPr>
                        <w:r w:rsidRPr="007C398F">
                          <w:rPr>
                            <w:sz w:val="20"/>
                            <w:szCs w:val="20"/>
                          </w:rPr>
                          <w:lastRenderedPageBreak/>
                          <w:t xml:space="preserve"> </w:t>
                        </w:r>
                      </w:p>
                    </w:tc>
                    <w:tc>
                      <w:tcPr>
                        <w:tcW w:w="0" w:type="auto"/>
                      </w:tcPr>
                      <w:p w14:paraId="6D37048D" w14:textId="77777777" w:rsidR="00CA5D2F" w:rsidRPr="007C398F" w:rsidRDefault="00CA5D2F" w:rsidP="00CA5D2F">
                        <w:pPr>
                          <w:spacing w:before="0" w:after="0" w:line="240" w:lineRule="auto"/>
                          <w:jc w:val="both"/>
                          <w:rPr>
                            <w:sz w:val="20"/>
                            <w:szCs w:val="20"/>
                          </w:rPr>
                        </w:pPr>
                        <w:r w:rsidRPr="007C398F">
                          <w:rPr>
                            <w:sz w:val="20"/>
                            <w:szCs w:val="20"/>
                          </w:rPr>
                          <w:lastRenderedPageBreak/>
                          <w:t>Déchets provenant de l’épuration des eaux de refroidissement autres que ceux visés à la rubrique 10 06 09.</w:t>
                        </w:r>
                      </w:p>
                      <w:p w14:paraId="72B67B7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BAF7498" w14:textId="77777777" w:rsidTr="00C86D6E">
                    <w:tc>
                      <w:tcPr>
                        <w:tcW w:w="0" w:type="auto"/>
                      </w:tcPr>
                      <w:p w14:paraId="45AC1A3B" w14:textId="77777777" w:rsidR="00CA5D2F" w:rsidRPr="007C398F" w:rsidRDefault="00CA5D2F" w:rsidP="00CA5D2F">
                        <w:pPr>
                          <w:spacing w:before="0" w:after="0" w:line="240" w:lineRule="auto"/>
                          <w:jc w:val="both"/>
                          <w:rPr>
                            <w:sz w:val="20"/>
                            <w:szCs w:val="20"/>
                          </w:rPr>
                        </w:pPr>
                        <w:r w:rsidRPr="007C398F">
                          <w:rPr>
                            <w:sz w:val="20"/>
                            <w:szCs w:val="20"/>
                          </w:rPr>
                          <w:t>10 06 99</w:t>
                        </w:r>
                      </w:p>
                      <w:p w14:paraId="7677325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5D2CC1B"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12ED10F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E1630F7" w14:textId="77777777" w:rsidTr="00C86D6E">
                    <w:tc>
                      <w:tcPr>
                        <w:tcW w:w="0" w:type="auto"/>
                      </w:tcPr>
                      <w:p w14:paraId="0518C7E9" w14:textId="77777777" w:rsidR="00CA5D2F" w:rsidRPr="007C398F" w:rsidRDefault="00CA5D2F" w:rsidP="00CA5D2F">
                        <w:pPr>
                          <w:spacing w:before="0" w:after="0" w:line="240" w:lineRule="auto"/>
                          <w:jc w:val="both"/>
                          <w:rPr>
                            <w:sz w:val="20"/>
                            <w:szCs w:val="20"/>
                          </w:rPr>
                        </w:pPr>
                        <w:r w:rsidRPr="007C398F">
                          <w:rPr>
                            <w:sz w:val="20"/>
                            <w:szCs w:val="20"/>
                          </w:rPr>
                          <w:t> </w:t>
                        </w:r>
                      </w:p>
                      <w:p w14:paraId="22B9DD3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F68107F" w14:textId="77777777" w:rsidR="00CA5D2F" w:rsidRPr="007C398F" w:rsidRDefault="00CA5D2F" w:rsidP="00CA5D2F">
                        <w:pPr>
                          <w:spacing w:before="0" w:after="0" w:line="240" w:lineRule="auto"/>
                          <w:jc w:val="both"/>
                          <w:rPr>
                            <w:sz w:val="20"/>
                            <w:szCs w:val="20"/>
                          </w:rPr>
                        </w:pPr>
                        <w:r w:rsidRPr="007C398F">
                          <w:rPr>
                            <w:sz w:val="20"/>
                            <w:szCs w:val="20"/>
                          </w:rPr>
                          <w:t> </w:t>
                        </w:r>
                      </w:p>
                      <w:p w14:paraId="664DB49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CBCCF24" w14:textId="77777777" w:rsidTr="00C86D6E">
                    <w:tc>
                      <w:tcPr>
                        <w:tcW w:w="0" w:type="auto"/>
                      </w:tcPr>
                      <w:p w14:paraId="44615656" w14:textId="77777777" w:rsidR="00CA5D2F" w:rsidRPr="007C398F" w:rsidRDefault="00CA5D2F" w:rsidP="00CA5D2F">
                        <w:pPr>
                          <w:spacing w:before="0" w:after="0" w:line="240" w:lineRule="auto"/>
                          <w:jc w:val="both"/>
                          <w:rPr>
                            <w:sz w:val="20"/>
                            <w:szCs w:val="20"/>
                          </w:rPr>
                        </w:pPr>
                        <w:r w:rsidRPr="007C398F">
                          <w:rPr>
                            <w:sz w:val="20"/>
                            <w:szCs w:val="20"/>
                            <w:u w:val="single"/>
                          </w:rPr>
                          <w:t>10 07</w:t>
                        </w:r>
                      </w:p>
                      <w:p w14:paraId="6539FC9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C9BA3B6"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pyrométallurgie de l’argent, de l’or et du platine</w:t>
                        </w:r>
                        <w:r w:rsidRPr="007C398F">
                          <w:rPr>
                            <w:sz w:val="20"/>
                            <w:szCs w:val="20"/>
                          </w:rPr>
                          <w:t>.</w:t>
                        </w:r>
                      </w:p>
                      <w:p w14:paraId="79E4772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263EB2A" w14:textId="77777777" w:rsidTr="00C86D6E">
                    <w:tc>
                      <w:tcPr>
                        <w:tcW w:w="0" w:type="auto"/>
                      </w:tcPr>
                      <w:p w14:paraId="0263712C" w14:textId="77777777" w:rsidR="00CA5D2F" w:rsidRPr="007C398F" w:rsidRDefault="00CA5D2F" w:rsidP="00CA5D2F">
                        <w:pPr>
                          <w:spacing w:before="0" w:after="0" w:line="240" w:lineRule="auto"/>
                          <w:jc w:val="both"/>
                          <w:rPr>
                            <w:sz w:val="20"/>
                            <w:szCs w:val="20"/>
                          </w:rPr>
                        </w:pPr>
                        <w:r w:rsidRPr="007C398F">
                          <w:rPr>
                            <w:sz w:val="20"/>
                            <w:szCs w:val="20"/>
                          </w:rPr>
                          <w:t>10 07 07</w:t>
                        </w:r>
                      </w:p>
                      <w:p w14:paraId="3BF9575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7985A7B" w14:textId="77777777" w:rsidR="00CA5D2F" w:rsidRPr="007C398F" w:rsidRDefault="00CA5D2F" w:rsidP="00CA5D2F">
                        <w:pPr>
                          <w:spacing w:before="0" w:after="0" w:line="240" w:lineRule="auto"/>
                          <w:jc w:val="both"/>
                          <w:rPr>
                            <w:sz w:val="20"/>
                            <w:szCs w:val="20"/>
                          </w:rPr>
                        </w:pPr>
                        <w:r w:rsidRPr="007C398F">
                          <w:rPr>
                            <w:sz w:val="20"/>
                            <w:szCs w:val="20"/>
                          </w:rPr>
                          <w:t>Déchets provenant de l’épuration des eaux de refroidissement contenant des hydrocarbures.</w:t>
                        </w:r>
                      </w:p>
                      <w:p w14:paraId="5AD4022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FF5EF16" w14:textId="77777777" w:rsidTr="00C86D6E">
                    <w:tc>
                      <w:tcPr>
                        <w:tcW w:w="0" w:type="auto"/>
                      </w:tcPr>
                      <w:p w14:paraId="1E415EEF" w14:textId="77777777" w:rsidR="00CA5D2F" w:rsidRPr="007C398F" w:rsidRDefault="00CA5D2F" w:rsidP="00CA5D2F">
                        <w:pPr>
                          <w:spacing w:before="0" w:after="0" w:line="240" w:lineRule="auto"/>
                          <w:jc w:val="both"/>
                          <w:rPr>
                            <w:sz w:val="20"/>
                            <w:szCs w:val="20"/>
                          </w:rPr>
                        </w:pPr>
                        <w:r w:rsidRPr="007C398F">
                          <w:rPr>
                            <w:sz w:val="20"/>
                            <w:szCs w:val="20"/>
                          </w:rPr>
                          <w:t>10 07 08</w:t>
                        </w:r>
                      </w:p>
                      <w:p w14:paraId="4CE3C4E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9058FBC" w14:textId="77777777" w:rsidR="00CA5D2F" w:rsidRPr="007C398F" w:rsidRDefault="00CA5D2F" w:rsidP="00CA5D2F">
                        <w:pPr>
                          <w:spacing w:before="0" w:after="0" w:line="240" w:lineRule="auto"/>
                          <w:jc w:val="both"/>
                          <w:rPr>
                            <w:sz w:val="20"/>
                            <w:szCs w:val="20"/>
                          </w:rPr>
                        </w:pPr>
                        <w:r w:rsidRPr="007C398F">
                          <w:rPr>
                            <w:sz w:val="20"/>
                            <w:szCs w:val="20"/>
                          </w:rPr>
                          <w:t>Déchets provenant de l’épuration des eaux de refroidissement autres que ceux visés à la rubrique 10 07 07.</w:t>
                        </w:r>
                      </w:p>
                      <w:p w14:paraId="4567F38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1818115" w14:textId="77777777" w:rsidTr="00C86D6E">
                    <w:tc>
                      <w:tcPr>
                        <w:tcW w:w="0" w:type="auto"/>
                      </w:tcPr>
                      <w:p w14:paraId="58E1FA8E" w14:textId="77777777" w:rsidR="00CA5D2F" w:rsidRPr="007C398F" w:rsidRDefault="00CA5D2F" w:rsidP="00CA5D2F">
                        <w:pPr>
                          <w:spacing w:before="0" w:after="0" w:line="240" w:lineRule="auto"/>
                          <w:jc w:val="both"/>
                          <w:rPr>
                            <w:sz w:val="20"/>
                            <w:szCs w:val="20"/>
                          </w:rPr>
                        </w:pPr>
                        <w:r w:rsidRPr="007C398F">
                          <w:rPr>
                            <w:sz w:val="20"/>
                            <w:szCs w:val="20"/>
                          </w:rPr>
                          <w:t>10 07 99</w:t>
                        </w:r>
                      </w:p>
                      <w:p w14:paraId="7055F21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C34B099"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7C67B46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41B5A5B" w14:textId="77777777" w:rsidTr="00C86D6E">
                    <w:tc>
                      <w:tcPr>
                        <w:tcW w:w="0" w:type="auto"/>
                      </w:tcPr>
                      <w:p w14:paraId="5041C132" w14:textId="77777777" w:rsidR="00CA5D2F" w:rsidRPr="007C398F" w:rsidRDefault="00CA5D2F" w:rsidP="00CA5D2F">
                        <w:pPr>
                          <w:spacing w:before="0" w:after="0" w:line="240" w:lineRule="auto"/>
                          <w:jc w:val="both"/>
                          <w:rPr>
                            <w:sz w:val="20"/>
                            <w:szCs w:val="20"/>
                          </w:rPr>
                        </w:pPr>
                        <w:r w:rsidRPr="007C398F">
                          <w:rPr>
                            <w:sz w:val="20"/>
                            <w:szCs w:val="20"/>
                          </w:rPr>
                          <w:t> </w:t>
                        </w:r>
                      </w:p>
                      <w:p w14:paraId="059D685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2B8AEE5" w14:textId="77777777" w:rsidR="00CA5D2F" w:rsidRPr="007C398F" w:rsidRDefault="00CA5D2F" w:rsidP="00CA5D2F">
                        <w:pPr>
                          <w:spacing w:before="0" w:after="0" w:line="240" w:lineRule="auto"/>
                          <w:jc w:val="both"/>
                          <w:rPr>
                            <w:sz w:val="20"/>
                            <w:szCs w:val="20"/>
                          </w:rPr>
                        </w:pPr>
                        <w:r w:rsidRPr="007C398F">
                          <w:rPr>
                            <w:sz w:val="20"/>
                            <w:szCs w:val="20"/>
                          </w:rPr>
                          <w:t> </w:t>
                        </w:r>
                      </w:p>
                      <w:p w14:paraId="021A402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1A96802" w14:textId="77777777" w:rsidTr="00C86D6E">
                    <w:tc>
                      <w:tcPr>
                        <w:tcW w:w="0" w:type="auto"/>
                      </w:tcPr>
                      <w:p w14:paraId="68662526" w14:textId="77777777" w:rsidR="00CA5D2F" w:rsidRPr="007C398F" w:rsidRDefault="00CA5D2F" w:rsidP="00CA5D2F">
                        <w:pPr>
                          <w:spacing w:before="0" w:after="0" w:line="240" w:lineRule="auto"/>
                          <w:jc w:val="both"/>
                          <w:rPr>
                            <w:sz w:val="20"/>
                            <w:szCs w:val="20"/>
                          </w:rPr>
                        </w:pPr>
                        <w:r w:rsidRPr="007C398F">
                          <w:rPr>
                            <w:sz w:val="20"/>
                            <w:szCs w:val="20"/>
                            <w:u w:val="single"/>
                          </w:rPr>
                          <w:t>10 08</w:t>
                        </w:r>
                      </w:p>
                      <w:p w14:paraId="31AC220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3A27715"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pyrométallurgie d’autres métaux non ferreux</w:t>
                        </w:r>
                        <w:r w:rsidRPr="007C398F">
                          <w:rPr>
                            <w:sz w:val="20"/>
                            <w:szCs w:val="20"/>
                          </w:rPr>
                          <w:t>.</w:t>
                        </w:r>
                      </w:p>
                      <w:p w14:paraId="7ABF22D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C71A4AF" w14:textId="77777777" w:rsidTr="00C86D6E">
                    <w:tc>
                      <w:tcPr>
                        <w:tcW w:w="0" w:type="auto"/>
                      </w:tcPr>
                      <w:p w14:paraId="2B07C19C" w14:textId="77777777" w:rsidR="00CA5D2F" w:rsidRPr="007C398F" w:rsidRDefault="00CA5D2F" w:rsidP="00CA5D2F">
                        <w:pPr>
                          <w:spacing w:before="0" w:after="0" w:line="240" w:lineRule="auto"/>
                          <w:jc w:val="both"/>
                          <w:rPr>
                            <w:sz w:val="20"/>
                            <w:szCs w:val="20"/>
                          </w:rPr>
                        </w:pPr>
                        <w:r w:rsidRPr="007C398F">
                          <w:rPr>
                            <w:sz w:val="20"/>
                            <w:szCs w:val="20"/>
                          </w:rPr>
                          <w:t>10 08 04</w:t>
                        </w:r>
                      </w:p>
                      <w:p w14:paraId="639B4FF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856BB53" w14:textId="77777777" w:rsidR="00CA5D2F" w:rsidRPr="007C398F" w:rsidRDefault="00CA5D2F" w:rsidP="00CA5D2F">
                        <w:pPr>
                          <w:spacing w:before="0" w:after="0" w:line="240" w:lineRule="auto"/>
                          <w:jc w:val="both"/>
                          <w:rPr>
                            <w:sz w:val="20"/>
                            <w:szCs w:val="20"/>
                          </w:rPr>
                        </w:pPr>
                        <w:r w:rsidRPr="007C398F">
                          <w:rPr>
                            <w:sz w:val="20"/>
                            <w:szCs w:val="20"/>
                          </w:rPr>
                          <w:t>Fines et poussières.</w:t>
                        </w:r>
                      </w:p>
                      <w:p w14:paraId="125D32C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177AC3B" w14:textId="77777777" w:rsidTr="00C86D6E">
                    <w:tc>
                      <w:tcPr>
                        <w:tcW w:w="0" w:type="auto"/>
                      </w:tcPr>
                      <w:p w14:paraId="4EC77D61" w14:textId="77777777" w:rsidR="00CA5D2F" w:rsidRPr="007C398F" w:rsidRDefault="00CA5D2F" w:rsidP="00CA5D2F">
                        <w:pPr>
                          <w:spacing w:before="0" w:after="0" w:line="240" w:lineRule="auto"/>
                          <w:jc w:val="both"/>
                          <w:rPr>
                            <w:sz w:val="20"/>
                            <w:szCs w:val="20"/>
                          </w:rPr>
                        </w:pPr>
                        <w:r w:rsidRPr="007C398F">
                          <w:rPr>
                            <w:sz w:val="20"/>
                            <w:szCs w:val="20"/>
                          </w:rPr>
                          <w:t>10 08 08</w:t>
                        </w:r>
                      </w:p>
                      <w:p w14:paraId="5621C7B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8F83470" w14:textId="77777777" w:rsidR="00CA5D2F" w:rsidRPr="007C398F" w:rsidRDefault="00CA5D2F" w:rsidP="00CA5D2F">
                        <w:pPr>
                          <w:spacing w:before="0" w:after="0" w:line="240" w:lineRule="auto"/>
                          <w:jc w:val="both"/>
                          <w:rPr>
                            <w:sz w:val="20"/>
                            <w:szCs w:val="20"/>
                          </w:rPr>
                        </w:pPr>
                        <w:r w:rsidRPr="007C398F">
                          <w:rPr>
                            <w:sz w:val="20"/>
                            <w:szCs w:val="20"/>
                          </w:rPr>
                          <w:t>Scories salées provenant de la production primaire et secondaire.</w:t>
                        </w:r>
                      </w:p>
                      <w:p w14:paraId="15008EE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764ECBA" w14:textId="77777777" w:rsidTr="00C86D6E">
                    <w:tc>
                      <w:tcPr>
                        <w:tcW w:w="0" w:type="auto"/>
                      </w:tcPr>
                      <w:p w14:paraId="77172B9F" w14:textId="77777777" w:rsidR="00CA5D2F" w:rsidRPr="007C398F" w:rsidRDefault="00CA5D2F" w:rsidP="00CA5D2F">
                        <w:pPr>
                          <w:spacing w:before="0" w:after="0" w:line="240" w:lineRule="auto"/>
                          <w:jc w:val="both"/>
                          <w:rPr>
                            <w:sz w:val="20"/>
                            <w:szCs w:val="20"/>
                          </w:rPr>
                        </w:pPr>
                        <w:r w:rsidRPr="007C398F">
                          <w:rPr>
                            <w:sz w:val="20"/>
                            <w:szCs w:val="20"/>
                          </w:rPr>
                          <w:t>10 08 09</w:t>
                        </w:r>
                      </w:p>
                      <w:p w14:paraId="4EF16AF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EA0AD3E" w14:textId="77777777" w:rsidR="00CA5D2F" w:rsidRPr="007C398F" w:rsidRDefault="00CA5D2F" w:rsidP="00CA5D2F">
                        <w:pPr>
                          <w:spacing w:before="0" w:after="0" w:line="240" w:lineRule="auto"/>
                          <w:jc w:val="both"/>
                          <w:rPr>
                            <w:sz w:val="20"/>
                            <w:szCs w:val="20"/>
                          </w:rPr>
                        </w:pPr>
                        <w:r w:rsidRPr="007C398F">
                          <w:rPr>
                            <w:sz w:val="20"/>
                            <w:szCs w:val="20"/>
                          </w:rPr>
                          <w:t>Autres scories.</w:t>
                        </w:r>
                      </w:p>
                      <w:p w14:paraId="1522E98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D35D749" w14:textId="77777777" w:rsidTr="00C86D6E">
                    <w:tc>
                      <w:tcPr>
                        <w:tcW w:w="0" w:type="auto"/>
                      </w:tcPr>
                      <w:p w14:paraId="75DA86DD" w14:textId="77777777" w:rsidR="00CA5D2F" w:rsidRPr="007C398F" w:rsidRDefault="00CA5D2F" w:rsidP="00CA5D2F">
                        <w:pPr>
                          <w:spacing w:before="0" w:after="0" w:line="240" w:lineRule="auto"/>
                          <w:jc w:val="both"/>
                          <w:rPr>
                            <w:sz w:val="20"/>
                            <w:szCs w:val="20"/>
                          </w:rPr>
                        </w:pPr>
                        <w:r w:rsidRPr="007C398F">
                          <w:rPr>
                            <w:sz w:val="20"/>
                            <w:szCs w:val="20"/>
                          </w:rPr>
                          <w:t>10 08 11</w:t>
                        </w:r>
                      </w:p>
                      <w:p w14:paraId="5B74D0A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B76A1EB" w14:textId="77777777" w:rsidR="00CA5D2F" w:rsidRPr="007C398F" w:rsidRDefault="00CA5D2F" w:rsidP="00CA5D2F">
                        <w:pPr>
                          <w:spacing w:before="0" w:after="0" w:line="240" w:lineRule="auto"/>
                          <w:jc w:val="both"/>
                          <w:rPr>
                            <w:sz w:val="20"/>
                            <w:szCs w:val="20"/>
                          </w:rPr>
                        </w:pPr>
                        <w:r w:rsidRPr="007C398F">
                          <w:rPr>
                            <w:sz w:val="20"/>
                            <w:szCs w:val="20"/>
                          </w:rPr>
                          <w:t>Crasses et écumes autres que celles visées à la rubrique 10 08 10.</w:t>
                        </w:r>
                      </w:p>
                      <w:p w14:paraId="012E6DC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4C807DD" w14:textId="77777777" w:rsidTr="00C86D6E">
                    <w:tc>
                      <w:tcPr>
                        <w:tcW w:w="0" w:type="auto"/>
                      </w:tcPr>
                      <w:p w14:paraId="4590F89E" w14:textId="77777777" w:rsidR="00CA5D2F" w:rsidRPr="007C398F" w:rsidRDefault="00CA5D2F" w:rsidP="00CA5D2F">
                        <w:pPr>
                          <w:spacing w:before="0" w:after="0" w:line="240" w:lineRule="auto"/>
                          <w:jc w:val="both"/>
                          <w:rPr>
                            <w:sz w:val="20"/>
                            <w:szCs w:val="20"/>
                          </w:rPr>
                        </w:pPr>
                        <w:r w:rsidRPr="007C398F">
                          <w:rPr>
                            <w:sz w:val="20"/>
                            <w:szCs w:val="20"/>
                          </w:rPr>
                          <w:t>10 08 12</w:t>
                        </w:r>
                      </w:p>
                      <w:p w14:paraId="659E966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FFC8819" w14:textId="77777777" w:rsidR="00CA5D2F" w:rsidRPr="007C398F" w:rsidRDefault="00CA5D2F" w:rsidP="00CA5D2F">
                        <w:pPr>
                          <w:spacing w:before="0" w:after="0" w:line="240" w:lineRule="auto"/>
                          <w:jc w:val="both"/>
                          <w:rPr>
                            <w:sz w:val="20"/>
                            <w:szCs w:val="20"/>
                          </w:rPr>
                        </w:pPr>
                        <w:r w:rsidRPr="007C398F">
                          <w:rPr>
                            <w:sz w:val="20"/>
                            <w:szCs w:val="20"/>
                          </w:rPr>
                          <w:t>Déchets goudronnés provenant de la fabrication des anodes.</w:t>
                        </w:r>
                      </w:p>
                      <w:p w14:paraId="65FDCDA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18B75A5" w14:textId="77777777" w:rsidTr="00C86D6E">
                    <w:tc>
                      <w:tcPr>
                        <w:tcW w:w="0" w:type="auto"/>
                      </w:tcPr>
                      <w:p w14:paraId="18E294F6" w14:textId="77777777" w:rsidR="00CA5D2F" w:rsidRPr="007C398F" w:rsidRDefault="00CA5D2F" w:rsidP="00CA5D2F">
                        <w:pPr>
                          <w:spacing w:before="0" w:after="0" w:line="240" w:lineRule="auto"/>
                          <w:jc w:val="both"/>
                          <w:rPr>
                            <w:sz w:val="20"/>
                            <w:szCs w:val="20"/>
                          </w:rPr>
                        </w:pPr>
                        <w:r w:rsidRPr="007C398F">
                          <w:rPr>
                            <w:sz w:val="20"/>
                            <w:szCs w:val="20"/>
                          </w:rPr>
                          <w:t>10 08 13</w:t>
                        </w:r>
                      </w:p>
                      <w:p w14:paraId="4779558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4D292FB" w14:textId="77777777" w:rsidR="00CA5D2F" w:rsidRPr="007C398F" w:rsidRDefault="00CA5D2F" w:rsidP="00CA5D2F">
                        <w:pPr>
                          <w:spacing w:before="0" w:after="0" w:line="240" w:lineRule="auto"/>
                          <w:jc w:val="both"/>
                          <w:rPr>
                            <w:sz w:val="20"/>
                            <w:szCs w:val="20"/>
                          </w:rPr>
                        </w:pPr>
                        <w:r w:rsidRPr="007C398F">
                          <w:rPr>
                            <w:sz w:val="20"/>
                            <w:szCs w:val="20"/>
                          </w:rPr>
                          <w:t>Déchets carbonés provenant de la fabrication des anodes autres que ceux visés à la rubrique 10 08 12.</w:t>
                        </w:r>
                      </w:p>
                      <w:p w14:paraId="6D5D5B7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9EC4BD1" w14:textId="77777777" w:rsidTr="00C86D6E">
                    <w:tc>
                      <w:tcPr>
                        <w:tcW w:w="0" w:type="auto"/>
                      </w:tcPr>
                      <w:p w14:paraId="4E2D0D70" w14:textId="77777777" w:rsidR="00CA5D2F" w:rsidRPr="007C398F" w:rsidRDefault="00CA5D2F" w:rsidP="00CA5D2F">
                        <w:pPr>
                          <w:spacing w:before="0" w:after="0" w:line="240" w:lineRule="auto"/>
                          <w:jc w:val="both"/>
                          <w:rPr>
                            <w:sz w:val="20"/>
                            <w:szCs w:val="20"/>
                          </w:rPr>
                        </w:pPr>
                        <w:r w:rsidRPr="007C398F">
                          <w:rPr>
                            <w:sz w:val="20"/>
                            <w:szCs w:val="20"/>
                          </w:rPr>
                          <w:t>10 08 14</w:t>
                        </w:r>
                      </w:p>
                      <w:p w14:paraId="31695B01" w14:textId="77777777" w:rsidR="00CA5D2F" w:rsidRPr="007C398F" w:rsidRDefault="00CA5D2F" w:rsidP="00CA5D2F">
                        <w:pPr>
                          <w:spacing w:before="0" w:after="0" w:line="240" w:lineRule="auto"/>
                          <w:jc w:val="both"/>
                          <w:rPr>
                            <w:sz w:val="20"/>
                            <w:szCs w:val="20"/>
                          </w:rPr>
                        </w:pPr>
                        <w:r w:rsidRPr="007C398F">
                          <w:rPr>
                            <w:sz w:val="20"/>
                            <w:szCs w:val="20"/>
                          </w:rPr>
                          <w:lastRenderedPageBreak/>
                          <w:t xml:space="preserve"> </w:t>
                        </w:r>
                      </w:p>
                    </w:tc>
                    <w:tc>
                      <w:tcPr>
                        <w:tcW w:w="0" w:type="auto"/>
                      </w:tcPr>
                      <w:p w14:paraId="31D4FC9F" w14:textId="77777777" w:rsidR="00CA5D2F" w:rsidRPr="007C398F" w:rsidRDefault="00CA5D2F" w:rsidP="00CA5D2F">
                        <w:pPr>
                          <w:spacing w:before="0" w:after="0" w:line="240" w:lineRule="auto"/>
                          <w:jc w:val="both"/>
                          <w:rPr>
                            <w:sz w:val="20"/>
                            <w:szCs w:val="20"/>
                          </w:rPr>
                        </w:pPr>
                        <w:r w:rsidRPr="007C398F">
                          <w:rPr>
                            <w:sz w:val="20"/>
                            <w:szCs w:val="20"/>
                          </w:rPr>
                          <w:lastRenderedPageBreak/>
                          <w:t>Déchets d’anodes.</w:t>
                        </w:r>
                      </w:p>
                      <w:p w14:paraId="52EC2FA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6F1B37B" w14:textId="77777777" w:rsidTr="00C86D6E">
                    <w:tc>
                      <w:tcPr>
                        <w:tcW w:w="0" w:type="auto"/>
                      </w:tcPr>
                      <w:p w14:paraId="09257555" w14:textId="77777777" w:rsidR="00CA5D2F" w:rsidRPr="007C398F" w:rsidRDefault="00CA5D2F" w:rsidP="00CA5D2F">
                        <w:pPr>
                          <w:spacing w:before="0" w:after="0" w:line="240" w:lineRule="auto"/>
                          <w:jc w:val="both"/>
                          <w:rPr>
                            <w:sz w:val="20"/>
                            <w:szCs w:val="20"/>
                          </w:rPr>
                        </w:pPr>
                        <w:r w:rsidRPr="007C398F">
                          <w:rPr>
                            <w:sz w:val="20"/>
                            <w:szCs w:val="20"/>
                          </w:rPr>
                          <w:t>10 08 15</w:t>
                        </w:r>
                      </w:p>
                      <w:p w14:paraId="7D1300A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D0C6759" w14:textId="77777777" w:rsidR="00CA5D2F" w:rsidRPr="007C398F" w:rsidRDefault="00CA5D2F" w:rsidP="00CA5D2F">
                        <w:pPr>
                          <w:spacing w:before="0" w:after="0" w:line="240" w:lineRule="auto"/>
                          <w:jc w:val="both"/>
                          <w:rPr>
                            <w:sz w:val="20"/>
                            <w:szCs w:val="20"/>
                          </w:rPr>
                        </w:pPr>
                        <w:r w:rsidRPr="007C398F">
                          <w:rPr>
                            <w:sz w:val="20"/>
                            <w:szCs w:val="20"/>
                          </w:rPr>
                          <w:t>Poussières de filtration des fumées contenant des substances dangereuses.</w:t>
                        </w:r>
                      </w:p>
                      <w:p w14:paraId="3FE59E2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06FD597" w14:textId="77777777" w:rsidTr="00C86D6E">
                    <w:tc>
                      <w:tcPr>
                        <w:tcW w:w="0" w:type="auto"/>
                      </w:tcPr>
                      <w:p w14:paraId="617F6A0C" w14:textId="77777777" w:rsidR="00CA5D2F" w:rsidRPr="007C398F" w:rsidRDefault="00CA5D2F" w:rsidP="00CA5D2F">
                        <w:pPr>
                          <w:spacing w:before="0" w:after="0" w:line="240" w:lineRule="auto"/>
                          <w:jc w:val="both"/>
                          <w:rPr>
                            <w:sz w:val="20"/>
                            <w:szCs w:val="20"/>
                          </w:rPr>
                        </w:pPr>
                        <w:r w:rsidRPr="007C398F">
                          <w:rPr>
                            <w:sz w:val="20"/>
                            <w:szCs w:val="20"/>
                          </w:rPr>
                          <w:t>10 08 16</w:t>
                        </w:r>
                      </w:p>
                      <w:p w14:paraId="70142B9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0D85861" w14:textId="77777777" w:rsidR="00CA5D2F" w:rsidRPr="007C398F" w:rsidRDefault="00CA5D2F" w:rsidP="00CA5D2F">
                        <w:pPr>
                          <w:spacing w:before="0" w:after="0" w:line="240" w:lineRule="auto"/>
                          <w:jc w:val="both"/>
                          <w:rPr>
                            <w:sz w:val="20"/>
                            <w:szCs w:val="20"/>
                          </w:rPr>
                        </w:pPr>
                        <w:r w:rsidRPr="007C398F">
                          <w:rPr>
                            <w:sz w:val="20"/>
                            <w:szCs w:val="20"/>
                          </w:rPr>
                          <w:t>Poussières de filtration des fumées autres que celles visées à la rubrique 10 08 15.</w:t>
                        </w:r>
                      </w:p>
                      <w:p w14:paraId="16C3611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6CA196D" w14:textId="77777777" w:rsidTr="00C86D6E">
                    <w:tc>
                      <w:tcPr>
                        <w:tcW w:w="0" w:type="auto"/>
                      </w:tcPr>
                      <w:p w14:paraId="3D61EAD5" w14:textId="77777777" w:rsidR="00CA5D2F" w:rsidRPr="007C398F" w:rsidRDefault="00CA5D2F" w:rsidP="00CA5D2F">
                        <w:pPr>
                          <w:spacing w:before="0" w:after="0" w:line="240" w:lineRule="auto"/>
                          <w:jc w:val="both"/>
                          <w:rPr>
                            <w:sz w:val="20"/>
                            <w:szCs w:val="20"/>
                          </w:rPr>
                        </w:pPr>
                        <w:r w:rsidRPr="007C398F">
                          <w:rPr>
                            <w:sz w:val="20"/>
                            <w:szCs w:val="20"/>
                          </w:rPr>
                          <w:t>10 08 17</w:t>
                        </w:r>
                      </w:p>
                      <w:p w14:paraId="707AB33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E3A038C" w14:textId="77777777" w:rsidR="00CA5D2F" w:rsidRPr="007C398F" w:rsidRDefault="00CA5D2F" w:rsidP="00CA5D2F">
                        <w:pPr>
                          <w:spacing w:before="0" w:after="0" w:line="240" w:lineRule="auto"/>
                          <w:jc w:val="both"/>
                          <w:rPr>
                            <w:sz w:val="20"/>
                            <w:szCs w:val="20"/>
                          </w:rPr>
                        </w:pPr>
                        <w:r w:rsidRPr="007C398F">
                          <w:rPr>
                            <w:sz w:val="20"/>
                            <w:szCs w:val="20"/>
                          </w:rPr>
                          <w:t>Boues et gâteaux de filtration provenant de l’épuration des fumées contenant des substances dangereuses.</w:t>
                        </w:r>
                      </w:p>
                      <w:p w14:paraId="02A6DF1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4869107" w14:textId="77777777" w:rsidTr="00C86D6E">
                    <w:tc>
                      <w:tcPr>
                        <w:tcW w:w="0" w:type="auto"/>
                      </w:tcPr>
                      <w:p w14:paraId="223E45CA" w14:textId="77777777" w:rsidR="00CA5D2F" w:rsidRPr="007C398F" w:rsidRDefault="00CA5D2F" w:rsidP="00CA5D2F">
                        <w:pPr>
                          <w:spacing w:before="0" w:after="0" w:line="240" w:lineRule="auto"/>
                          <w:jc w:val="both"/>
                          <w:rPr>
                            <w:sz w:val="20"/>
                            <w:szCs w:val="20"/>
                          </w:rPr>
                        </w:pPr>
                        <w:r w:rsidRPr="007C398F">
                          <w:rPr>
                            <w:sz w:val="20"/>
                            <w:szCs w:val="20"/>
                          </w:rPr>
                          <w:t>10 08 18</w:t>
                        </w:r>
                      </w:p>
                      <w:p w14:paraId="4A08230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534E324" w14:textId="77777777" w:rsidR="00CA5D2F" w:rsidRPr="007C398F" w:rsidRDefault="00CA5D2F" w:rsidP="00CA5D2F">
                        <w:pPr>
                          <w:spacing w:before="0" w:after="0" w:line="240" w:lineRule="auto"/>
                          <w:jc w:val="both"/>
                          <w:rPr>
                            <w:sz w:val="20"/>
                            <w:szCs w:val="20"/>
                          </w:rPr>
                        </w:pPr>
                        <w:r w:rsidRPr="007C398F">
                          <w:rPr>
                            <w:sz w:val="20"/>
                            <w:szCs w:val="20"/>
                          </w:rPr>
                          <w:t>Boues et gâteaux de filtration provenant de l’épuration des fumées autres que ceux visés à la rubrique 10 08 17.</w:t>
                        </w:r>
                      </w:p>
                      <w:p w14:paraId="48FAB1D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0D433DA" w14:textId="77777777" w:rsidTr="00C86D6E">
                    <w:tc>
                      <w:tcPr>
                        <w:tcW w:w="0" w:type="auto"/>
                      </w:tcPr>
                      <w:p w14:paraId="49768B4A" w14:textId="77777777" w:rsidR="00CA5D2F" w:rsidRPr="007C398F" w:rsidRDefault="00CA5D2F" w:rsidP="00CA5D2F">
                        <w:pPr>
                          <w:spacing w:before="0" w:after="0" w:line="240" w:lineRule="auto"/>
                          <w:jc w:val="both"/>
                          <w:rPr>
                            <w:sz w:val="20"/>
                            <w:szCs w:val="20"/>
                          </w:rPr>
                        </w:pPr>
                        <w:r w:rsidRPr="007C398F">
                          <w:rPr>
                            <w:sz w:val="20"/>
                            <w:szCs w:val="20"/>
                          </w:rPr>
                          <w:t>10 08 19</w:t>
                        </w:r>
                      </w:p>
                      <w:p w14:paraId="63CA763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926F2A0" w14:textId="77777777" w:rsidR="00CA5D2F" w:rsidRPr="007C398F" w:rsidRDefault="00CA5D2F" w:rsidP="00CA5D2F">
                        <w:pPr>
                          <w:spacing w:before="0" w:after="0" w:line="240" w:lineRule="auto"/>
                          <w:jc w:val="both"/>
                          <w:rPr>
                            <w:sz w:val="20"/>
                            <w:szCs w:val="20"/>
                          </w:rPr>
                        </w:pPr>
                        <w:r w:rsidRPr="007C398F">
                          <w:rPr>
                            <w:sz w:val="20"/>
                            <w:szCs w:val="20"/>
                          </w:rPr>
                          <w:t>Déchets provenant de l’épuration des eaux de refroidissement contenant des hydrocarbures.</w:t>
                        </w:r>
                      </w:p>
                      <w:p w14:paraId="1636D69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2CB81F1" w14:textId="77777777" w:rsidTr="00C86D6E">
                    <w:tc>
                      <w:tcPr>
                        <w:tcW w:w="0" w:type="auto"/>
                      </w:tcPr>
                      <w:p w14:paraId="77D624D5" w14:textId="77777777" w:rsidR="00CA5D2F" w:rsidRPr="007C398F" w:rsidRDefault="00CA5D2F" w:rsidP="00CA5D2F">
                        <w:pPr>
                          <w:spacing w:before="0" w:after="0" w:line="240" w:lineRule="auto"/>
                          <w:jc w:val="both"/>
                          <w:rPr>
                            <w:sz w:val="20"/>
                            <w:szCs w:val="20"/>
                          </w:rPr>
                        </w:pPr>
                        <w:r w:rsidRPr="007C398F">
                          <w:rPr>
                            <w:sz w:val="20"/>
                            <w:szCs w:val="20"/>
                          </w:rPr>
                          <w:t>10 08 20</w:t>
                        </w:r>
                      </w:p>
                      <w:p w14:paraId="6D4FFC2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0888ED3" w14:textId="77777777" w:rsidR="00CA5D2F" w:rsidRPr="007C398F" w:rsidRDefault="00CA5D2F" w:rsidP="00CA5D2F">
                        <w:pPr>
                          <w:spacing w:before="0" w:after="0" w:line="240" w:lineRule="auto"/>
                          <w:jc w:val="both"/>
                          <w:rPr>
                            <w:sz w:val="20"/>
                            <w:szCs w:val="20"/>
                          </w:rPr>
                        </w:pPr>
                        <w:r w:rsidRPr="007C398F">
                          <w:rPr>
                            <w:sz w:val="20"/>
                            <w:szCs w:val="20"/>
                          </w:rPr>
                          <w:t>Déchets provenant de l’épuration des eaux de refroidissement autres que ceux visés à la rubrique 10 08 19.</w:t>
                        </w:r>
                      </w:p>
                      <w:p w14:paraId="01DC12D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CC489C1" w14:textId="77777777" w:rsidTr="00C86D6E">
                    <w:tc>
                      <w:tcPr>
                        <w:tcW w:w="0" w:type="auto"/>
                      </w:tcPr>
                      <w:p w14:paraId="0444F178" w14:textId="77777777" w:rsidR="00CA5D2F" w:rsidRPr="007C398F" w:rsidRDefault="00CA5D2F" w:rsidP="00CA5D2F">
                        <w:pPr>
                          <w:spacing w:before="0" w:after="0" w:line="240" w:lineRule="auto"/>
                          <w:jc w:val="both"/>
                          <w:rPr>
                            <w:sz w:val="20"/>
                            <w:szCs w:val="20"/>
                          </w:rPr>
                        </w:pPr>
                        <w:r w:rsidRPr="007C398F">
                          <w:rPr>
                            <w:sz w:val="20"/>
                            <w:szCs w:val="20"/>
                          </w:rPr>
                          <w:t>10 08 99</w:t>
                        </w:r>
                      </w:p>
                      <w:p w14:paraId="63F036D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1741944"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2DFA0CA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4F73619" w14:textId="77777777" w:rsidTr="00C86D6E">
                    <w:tc>
                      <w:tcPr>
                        <w:tcW w:w="0" w:type="auto"/>
                      </w:tcPr>
                      <w:p w14:paraId="4AE5B390" w14:textId="77777777" w:rsidR="00CA5D2F" w:rsidRPr="007C398F" w:rsidRDefault="00CA5D2F" w:rsidP="00CA5D2F">
                        <w:pPr>
                          <w:spacing w:before="0" w:after="0" w:line="240" w:lineRule="auto"/>
                          <w:jc w:val="both"/>
                          <w:rPr>
                            <w:sz w:val="20"/>
                            <w:szCs w:val="20"/>
                          </w:rPr>
                        </w:pPr>
                        <w:r w:rsidRPr="007C398F">
                          <w:rPr>
                            <w:b/>
                            <w:sz w:val="20"/>
                            <w:szCs w:val="20"/>
                          </w:rPr>
                          <w:t> </w:t>
                        </w:r>
                      </w:p>
                      <w:p w14:paraId="69267E4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4C7DB11" w14:textId="77777777" w:rsidR="00CA5D2F" w:rsidRPr="007C398F" w:rsidRDefault="00CA5D2F" w:rsidP="00CA5D2F">
                        <w:pPr>
                          <w:spacing w:before="0" w:after="0" w:line="240" w:lineRule="auto"/>
                          <w:jc w:val="both"/>
                          <w:rPr>
                            <w:sz w:val="20"/>
                            <w:szCs w:val="20"/>
                          </w:rPr>
                        </w:pPr>
                        <w:r w:rsidRPr="007C398F">
                          <w:rPr>
                            <w:sz w:val="20"/>
                            <w:szCs w:val="20"/>
                          </w:rPr>
                          <w:t> </w:t>
                        </w:r>
                      </w:p>
                      <w:p w14:paraId="022BCA2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4B5554B" w14:textId="77777777" w:rsidTr="00C86D6E">
                    <w:tc>
                      <w:tcPr>
                        <w:tcW w:w="0" w:type="auto"/>
                      </w:tcPr>
                      <w:p w14:paraId="7AE3478E" w14:textId="77777777" w:rsidR="00CA5D2F" w:rsidRPr="007C398F" w:rsidRDefault="00CA5D2F" w:rsidP="00CA5D2F">
                        <w:pPr>
                          <w:spacing w:before="0" w:after="0" w:line="240" w:lineRule="auto"/>
                          <w:jc w:val="both"/>
                          <w:rPr>
                            <w:sz w:val="20"/>
                            <w:szCs w:val="20"/>
                          </w:rPr>
                        </w:pPr>
                        <w:r w:rsidRPr="007C398F">
                          <w:rPr>
                            <w:sz w:val="20"/>
                            <w:szCs w:val="20"/>
                            <w:u w:val="single"/>
                          </w:rPr>
                          <w:t>10 09</w:t>
                        </w:r>
                      </w:p>
                      <w:p w14:paraId="7C3D07B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C5D3445" w14:textId="77777777" w:rsidR="00CA5D2F" w:rsidRPr="007C398F" w:rsidRDefault="00CA5D2F" w:rsidP="00CA5D2F">
                        <w:pPr>
                          <w:spacing w:before="0" w:after="0" w:line="240" w:lineRule="auto"/>
                          <w:jc w:val="both"/>
                          <w:rPr>
                            <w:sz w:val="20"/>
                            <w:szCs w:val="20"/>
                          </w:rPr>
                        </w:pPr>
                        <w:r w:rsidRPr="007C398F">
                          <w:rPr>
                            <w:sz w:val="20"/>
                            <w:szCs w:val="20"/>
                            <w:u w:val="single"/>
                          </w:rPr>
                          <w:t>Déchets de fonderie de métaux ferreux</w:t>
                        </w:r>
                        <w:r w:rsidRPr="007C398F">
                          <w:rPr>
                            <w:sz w:val="20"/>
                            <w:szCs w:val="20"/>
                          </w:rPr>
                          <w:t>.</w:t>
                        </w:r>
                      </w:p>
                      <w:p w14:paraId="2EAB179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88D326D" w14:textId="77777777" w:rsidTr="00C86D6E">
                    <w:tc>
                      <w:tcPr>
                        <w:tcW w:w="0" w:type="auto"/>
                      </w:tcPr>
                      <w:p w14:paraId="6B962317" w14:textId="77777777" w:rsidR="00CA5D2F" w:rsidRPr="007C398F" w:rsidRDefault="00CA5D2F" w:rsidP="00CA5D2F">
                        <w:pPr>
                          <w:spacing w:before="0" w:after="0" w:line="240" w:lineRule="auto"/>
                          <w:jc w:val="both"/>
                          <w:rPr>
                            <w:sz w:val="20"/>
                            <w:szCs w:val="20"/>
                          </w:rPr>
                        </w:pPr>
                        <w:r w:rsidRPr="007C398F">
                          <w:rPr>
                            <w:sz w:val="20"/>
                            <w:szCs w:val="20"/>
                          </w:rPr>
                          <w:t>10 09 03</w:t>
                        </w:r>
                      </w:p>
                      <w:p w14:paraId="79CD2B8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F0AE155" w14:textId="77777777" w:rsidR="00CA5D2F" w:rsidRPr="007C398F" w:rsidRDefault="00CA5D2F" w:rsidP="00CA5D2F">
                        <w:pPr>
                          <w:spacing w:before="0" w:after="0" w:line="240" w:lineRule="auto"/>
                          <w:jc w:val="both"/>
                          <w:rPr>
                            <w:sz w:val="20"/>
                            <w:szCs w:val="20"/>
                          </w:rPr>
                        </w:pPr>
                        <w:r w:rsidRPr="007C398F">
                          <w:rPr>
                            <w:sz w:val="20"/>
                            <w:szCs w:val="20"/>
                          </w:rPr>
                          <w:t>Laitiers de four de fonderie.</w:t>
                        </w:r>
                      </w:p>
                      <w:p w14:paraId="6F73624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66D532E" w14:textId="77777777" w:rsidTr="00C86D6E">
                    <w:tc>
                      <w:tcPr>
                        <w:tcW w:w="0" w:type="auto"/>
                      </w:tcPr>
                      <w:p w14:paraId="1BD45F22" w14:textId="77777777" w:rsidR="00CA5D2F" w:rsidRPr="007C398F" w:rsidRDefault="00CA5D2F" w:rsidP="00CA5D2F">
                        <w:pPr>
                          <w:spacing w:before="0" w:after="0" w:line="240" w:lineRule="auto"/>
                          <w:jc w:val="both"/>
                          <w:rPr>
                            <w:sz w:val="20"/>
                            <w:szCs w:val="20"/>
                          </w:rPr>
                        </w:pPr>
                        <w:r w:rsidRPr="007C398F">
                          <w:rPr>
                            <w:sz w:val="20"/>
                            <w:szCs w:val="20"/>
                          </w:rPr>
                          <w:t>10 09 05</w:t>
                        </w:r>
                      </w:p>
                      <w:p w14:paraId="3D52658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D0DE581" w14:textId="77777777" w:rsidR="00CA5D2F" w:rsidRPr="007C398F" w:rsidRDefault="00CA5D2F" w:rsidP="00CA5D2F">
                        <w:pPr>
                          <w:spacing w:before="0" w:after="0" w:line="240" w:lineRule="auto"/>
                          <w:jc w:val="both"/>
                          <w:rPr>
                            <w:sz w:val="20"/>
                            <w:szCs w:val="20"/>
                          </w:rPr>
                        </w:pPr>
                        <w:r w:rsidRPr="007C398F">
                          <w:rPr>
                            <w:sz w:val="20"/>
                            <w:szCs w:val="20"/>
                          </w:rPr>
                          <w:t>Noyaux et moules de fonderie n'ayant pas subi la coulée contenant des substances dangereuses.</w:t>
                        </w:r>
                      </w:p>
                      <w:p w14:paraId="392A4A3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AF9347E" w14:textId="77777777" w:rsidTr="00C86D6E">
                    <w:tc>
                      <w:tcPr>
                        <w:tcW w:w="0" w:type="auto"/>
                      </w:tcPr>
                      <w:p w14:paraId="4B1CDE95" w14:textId="77777777" w:rsidR="00CA5D2F" w:rsidRPr="007C398F" w:rsidRDefault="00CA5D2F" w:rsidP="00CA5D2F">
                        <w:pPr>
                          <w:spacing w:before="0" w:after="0" w:line="240" w:lineRule="auto"/>
                          <w:jc w:val="both"/>
                          <w:rPr>
                            <w:sz w:val="20"/>
                            <w:szCs w:val="20"/>
                          </w:rPr>
                        </w:pPr>
                        <w:r w:rsidRPr="007C398F">
                          <w:rPr>
                            <w:sz w:val="20"/>
                            <w:szCs w:val="20"/>
                          </w:rPr>
                          <w:t>10 09 06</w:t>
                        </w:r>
                      </w:p>
                      <w:p w14:paraId="2D93CFE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A9C69C0" w14:textId="77777777" w:rsidR="00CA5D2F" w:rsidRPr="007C398F" w:rsidRDefault="00CA5D2F" w:rsidP="00CA5D2F">
                        <w:pPr>
                          <w:spacing w:before="0" w:after="0" w:line="240" w:lineRule="auto"/>
                          <w:jc w:val="both"/>
                          <w:rPr>
                            <w:sz w:val="20"/>
                            <w:szCs w:val="20"/>
                          </w:rPr>
                        </w:pPr>
                        <w:r w:rsidRPr="007C398F">
                          <w:rPr>
                            <w:sz w:val="20"/>
                            <w:szCs w:val="20"/>
                          </w:rPr>
                          <w:t>Noyaux et moules de fonderie n’ayant pas subi la coulée autres que ceux visés à la rubrique 10 09 05.</w:t>
                        </w:r>
                      </w:p>
                      <w:p w14:paraId="7D91BC7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5BD890C" w14:textId="77777777" w:rsidTr="00C86D6E">
                    <w:tc>
                      <w:tcPr>
                        <w:tcW w:w="0" w:type="auto"/>
                      </w:tcPr>
                      <w:p w14:paraId="255FB665" w14:textId="77777777" w:rsidR="00CA5D2F" w:rsidRPr="007C398F" w:rsidRDefault="00CA5D2F" w:rsidP="00CA5D2F">
                        <w:pPr>
                          <w:spacing w:before="0" w:after="0" w:line="240" w:lineRule="auto"/>
                          <w:jc w:val="both"/>
                          <w:rPr>
                            <w:sz w:val="20"/>
                            <w:szCs w:val="20"/>
                          </w:rPr>
                        </w:pPr>
                        <w:r w:rsidRPr="007C398F">
                          <w:rPr>
                            <w:sz w:val="20"/>
                            <w:szCs w:val="20"/>
                          </w:rPr>
                          <w:t>10 09 07</w:t>
                        </w:r>
                      </w:p>
                      <w:p w14:paraId="63E4F46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18086E7" w14:textId="77777777" w:rsidR="00CA5D2F" w:rsidRPr="007C398F" w:rsidRDefault="00CA5D2F" w:rsidP="00CA5D2F">
                        <w:pPr>
                          <w:spacing w:before="0" w:after="0" w:line="240" w:lineRule="auto"/>
                          <w:jc w:val="both"/>
                          <w:rPr>
                            <w:sz w:val="20"/>
                            <w:szCs w:val="20"/>
                          </w:rPr>
                        </w:pPr>
                        <w:r w:rsidRPr="007C398F">
                          <w:rPr>
                            <w:sz w:val="20"/>
                            <w:szCs w:val="20"/>
                          </w:rPr>
                          <w:t>Noyaux et moules de fonderie ayant subi la coulée contenant des substances dangereuses.</w:t>
                        </w:r>
                      </w:p>
                      <w:p w14:paraId="1AC43F4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A216590" w14:textId="77777777" w:rsidTr="00C86D6E">
                    <w:tc>
                      <w:tcPr>
                        <w:tcW w:w="0" w:type="auto"/>
                      </w:tcPr>
                      <w:p w14:paraId="033F78EA" w14:textId="77777777" w:rsidR="00CA5D2F" w:rsidRPr="007C398F" w:rsidRDefault="00CA5D2F" w:rsidP="00CA5D2F">
                        <w:pPr>
                          <w:spacing w:before="0" w:after="0" w:line="240" w:lineRule="auto"/>
                          <w:jc w:val="both"/>
                          <w:rPr>
                            <w:sz w:val="20"/>
                            <w:szCs w:val="20"/>
                          </w:rPr>
                        </w:pPr>
                        <w:r w:rsidRPr="007C398F">
                          <w:rPr>
                            <w:sz w:val="20"/>
                            <w:szCs w:val="20"/>
                          </w:rPr>
                          <w:t>10 09 08</w:t>
                        </w:r>
                      </w:p>
                      <w:p w14:paraId="350E5DA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32CD0A8" w14:textId="77777777" w:rsidR="00CA5D2F" w:rsidRPr="007C398F" w:rsidRDefault="00CA5D2F" w:rsidP="00CA5D2F">
                        <w:pPr>
                          <w:spacing w:before="0" w:after="0" w:line="240" w:lineRule="auto"/>
                          <w:jc w:val="both"/>
                          <w:rPr>
                            <w:sz w:val="20"/>
                            <w:szCs w:val="20"/>
                          </w:rPr>
                        </w:pPr>
                        <w:r w:rsidRPr="007C398F">
                          <w:rPr>
                            <w:sz w:val="20"/>
                            <w:szCs w:val="20"/>
                          </w:rPr>
                          <w:t>Noyaux et moules de fonderie ayant subi la coulée autres que ceux visés à la rubrique 10 09 07.</w:t>
                        </w:r>
                      </w:p>
                      <w:p w14:paraId="694D6B7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7CAA0E0" w14:textId="77777777" w:rsidTr="00C86D6E">
                    <w:tc>
                      <w:tcPr>
                        <w:tcW w:w="0" w:type="auto"/>
                      </w:tcPr>
                      <w:p w14:paraId="4E423D46" w14:textId="77777777" w:rsidR="00CA5D2F" w:rsidRPr="007C398F" w:rsidRDefault="00CA5D2F" w:rsidP="00CA5D2F">
                        <w:pPr>
                          <w:spacing w:before="0" w:after="0" w:line="240" w:lineRule="auto"/>
                          <w:jc w:val="both"/>
                          <w:rPr>
                            <w:sz w:val="20"/>
                            <w:szCs w:val="20"/>
                          </w:rPr>
                        </w:pPr>
                        <w:r w:rsidRPr="007C398F">
                          <w:rPr>
                            <w:sz w:val="20"/>
                            <w:szCs w:val="20"/>
                          </w:rPr>
                          <w:lastRenderedPageBreak/>
                          <w:t>10 09 09</w:t>
                        </w:r>
                      </w:p>
                      <w:p w14:paraId="5E3578D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46A158B" w14:textId="77777777" w:rsidR="00CA5D2F" w:rsidRPr="007C398F" w:rsidRDefault="00CA5D2F" w:rsidP="00CA5D2F">
                        <w:pPr>
                          <w:spacing w:before="0" w:after="0" w:line="240" w:lineRule="auto"/>
                          <w:jc w:val="both"/>
                          <w:rPr>
                            <w:sz w:val="20"/>
                            <w:szCs w:val="20"/>
                          </w:rPr>
                        </w:pPr>
                        <w:r w:rsidRPr="007C398F">
                          <w:rPr>
                            <w:sz w:val="20"/>
                            <w:szCs w:val="20"/>
                          </w:rPr>
                          <w:t>Poussières de filtration des fumées contenant des substances dangereuses.</w:t>
                        </w:r>
                      </w:p>
                      <w:p w14:paraId="34C940E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8FAC9D5" w14:textId="77777777" w:rsidTr="00C86D6E">
                    <w:tc>
                      <w:tcPr>
                        <w:tcW w:w="0" w:type="auto"/>
                      </w:tcPr>
                      <w:p w14:paraId="238A8080" w14:textId="77777777" w:rsidR="00CA5D2F" w:rsidRPr="007C398F" w:rsidRDefault="00CA5D2F" w:rsidP="00CA5D2F">
                        <w:pPr>
                          <w:spacing w:before="0" w:after="0" w:line="240" w:lineRule="auto"/>
                          <w:jc w:val="both"/>
                          <w:rPr>
                            <w:sz w:val="20"/>
                            <w:szCs w:val="20"/>
                          </w:rPr>
                        </w:pPr>
                        <w:r w:rsidRPr="007C398F">
                          <w:rPr>
                            <w:sz w:val="20"/>
                            <w:szCs w:val="20"/>
                          </w:rPr>
                          <w:t>10 09 10</w:t>
                        </w:r>
                      </w:p>
                      <w:p w14:paraId="1370812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E174FB1" w14:textId="77777777" w:rsidR="00CA5D2F" w:rsidRPr="007C398F" w:rsidRDefault="00CA5D2F" w:rsidP="00CA5D2F">
                        <w:pPr>
                          <w:spacing w:before="0" w:after="0" w:line="240" w:lineRule="auto"/>
                          <w:jc w:val="both"/>
                          <w:rPr>
                            <w:sz w:val="20"/>
                            <w:szCs w:val="20"/>
                          </w:rPr>
                        </w:pPr>
                        <w:r w:rsidRPr="007C398F">
                          <w:rPr>
                            <w:sz w:val="20"/>
                            <w:szCs w:val="20"/>
                          </w:rPr>
                          <w:t>Poussières de filtration des fumées autres que celles visées à la rubrique 10 09 09.</w:t>
                        </w:r>
                      </w:p>
                      <w:p w14:paraId="3F591EA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742BE8C" w14:textId="77777777" w:rsidTr="00C86D6E">
                    <w:tc>
                      <w:tcPr>
                        <w:tcW w:w="0" w:type="auto"/>
                      </w:tcPr>
                      <w:p w14:paraId="281DDB4E" w14:textId="77777777" w:rsidR="00CA5D2F" w:rsidRPr="007C398F" w:rsidRDefault="00CA5D2F" w:rsidP="00CA5D2F">
                        <w:pPr>
                          <w:spacing w:before="0" w:after="0" w:line="240" w:lineRule="auto"/>
                          <w:jc w:val="both"/>
                          <w:rPr>
                            <w:sz w:val="20"/>
                            <w:szCs w:val="20"/>
                          </w:rPr>
                        </w:pPr>
                        <w:r w:rsidRPr="007C398F">
                          <w:rPr>
                            <w:sz w:val="20"/>
                            <w:szCs w:val="20"/>
                          </w:rPr>
                          <w:t>10 09 11</w:t>
                        </w:r>
                      </w:p>
                      <w:p w14:paraId="1C72FA8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201F9EB" w14:textId="77777777" w:rsidR="00CA5D2F" w:rsidRPr="007C398F" w:rsidRDefault="00CA5D2F" w:rsidP="00CA5D2F">
                        <w:pPr>
                          <w:spacing w:before="0" w:after="0" w:line="240" w:lineRule="auto"/>
                          <w:jc w:val="both"/>
                          <w:rPr>
                            <w:sz w:val="20"/>
                            <w:szCs w:val="20"/>
                          </w:rPr>
                        </w:pPr>
                        <w:r w:rsidRPr="007C398F">
                          <w:rPr>
                            <w:sz w:val="20"/>
                            <w:szCs w:val="20"/>
                          </w:rPr>
                          <w:t>Autres fines contenant des substances dangereuses.</w:t>
                        </w:r>
                      </w:p>
                      <w:p w14:paraId="20DD5CE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9C7B4B3" w14:textId="77777777" w:rsidTr="00C86D6E">
                    <w:tc>
                      <w:tcPr>
                        <w:tcW w:w="0" w:type="auto"/>
                      </w:tcPr>
                      <w:p w14:paraId="0694F886" w14:textId="77777777" w:rsidR="00CA5D2F" w:rsidRPr="007C398F" w:rsidRDefault="00CA5D2F" w:rsidP="00CA5D2F">
                        <w:pPr>
                          <w:spacing w:before="0" w:after="0" w:line="240" w:lineRule="auto"/>
                          <w:jc w:val="both"/>
                          <w:rPr>
                            <w:sz w:val="20"/>
                            <w:szCs w:val="20"/>
                          </w:rPr>
                        </w:pPr>
                        <w:r w:rsidRPr="007C398F">
                          <w:rPr>
                            <w:sz w:val="20"/>
                            <w:szCs w:val="20"/>
                          </w:rPr>
                          <w:t>10 09 12</w:t>
                        </w:r>
                      </w:p>
                      <w:p w14:paraId="1C0EE33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2300AE8" w14:textId="77777777" w:rsidR="00CA5D2F" w:rsidRPr="007C398F" w:rsidRDefault="00CA5D2F" w:rsidP="00CA5D2F">
                        <w:pPr>
                          <w:spacing w:before="0" w:after="0" w:line="240" w:lineRule="auto"/>
                          <w:jc w:val="both"/>
                          <w:rPr>
                            <w:sz w:val="20"/>
                            <w:szCs w:val="20"/>
                          </w:rPr>
                        </w:pPr>
                        <w:r w:rsidRPr="007C398F">
                          <w:rPr>
                            <w:sz w:val="20"/>
                            <w:szCs w:val="20"/>
                          </w:rPr>
                          <w:t>Autres fines non visées à la rubrique 10 09 11.</w:t>
                        </w:r>
                      </w:p>
                      <w:p w14:paraId="081F09C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5319F83" w14:textId="77777777" w:rsidTr="00C86D6E">
                    <w:tc>
                      <w:tcPr>
                        <w:tcW w:w="0" w:type="auto"/>
                      </w:tcPr>
                      <w:p w14:paraId="6D6BFC79" w14:textId="77777777" w:rsidR="00CA5D2F" w:rsidRPr="007C398F" w:rsidRDefault="00CA5D2F" w:rsidP="00CA5D2F">
                        <w:pPr>
                          <w:spacing w:before="0" w:after="0" w:line="240" w:lineRule="auto"/>
                          <w:jc w:val="both"/>
                          <w:rPr>
                            <w:sz w:val="20"/>
                            <w:szCs w:val="20"/>
                          </w:rPr>
                        </w:pPr>
                        <w:r w:rsidRPr="007C398F">
                          <w:rPr>
                            <w:sz w:val="20"/>
                            <w:szCs w:val="20"/>
                          </w:rPr>
                          <w:t>10 09 13</w:t>
                        </w:r>
                      </w:p>
                      <w:p w14:paraId="62C1AD8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B2ABDC7" w14:textId="77777777" w:rsidR="00CA5D2F" w:rsidRPr="007C398F" w:rsidRDefault="00CA5D2F" w:rsidP="00CA5D2F">
                        <w:pPr>
                          <w:spacing w:before="0" w:after="0" w:line="240" w:lineRule="auto"/>
                          <w:jc w:val="both"/>
                          <w:rPr>
                            <w:sz w:val="20"/>
                            <w:szCs w:val="20"/>
                          </w:rPr>
                        </w:pPr>
                        <w:r w:rsidRPr="007C398F">
                          <w:rPr>
                            <w:sz w:val="20"/>
                            <w:szCs w:val="20"/>
                          </w:rPr>
                          <w:t>Déchets de liants contenant des substances dangereuses.</w:t>
                        </w:r>
                      </w:p>
                      <w:p w14:paraId="71BF5BC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CBF5156" w14:textId="77777777" w:rsidTr="00C86D6E">
                    <w:tc>
                      <w:tcPr>
                        <w:tcW w:w="0" w:type="auto"/>
                      </w:tcPr>
                      <w:p w14:paraId="6BC14EE9" w14:textId="77777777" w:rsidR="00CA5D2F" w:rsidRPr="007C398F" w:rsidRDefault="00CA5D2F" w:rsidP="00CA5D2F">
                        <w:pPr>
                          <w:spacing w:before="0" w:after="0" w:line="240" w:lineRule="auto"/>
                          <w:jc w:val="both"/>
                          <w:rPr>
                            <w:sz w:val="20"/>
                            <w:szCs w:val="20"/>
                          </w:rPr>
                        </w:pPr>
                        <w:r w:rsidRPr="007C398F">
                          <w:rPr>
                            <w:sz w:val="20"/>
                            <w:szCs w:val="20"/>
                          </w:rPr>
                          <w:t>10 09 14</w:t>
                        </w:r>
                      </w:p>
                      <w:p w14:paraId="71FD372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A3AC757" w14:textId="77777777" w:rsidR="00CA5D2F" w:rsidRPr="007C398F" w:rsidRDefault="00CA5D2F" w:rsidP="00CA5D2F">
                        <w:pPr>
                          <w:spacing w:before="0" w:after="0" w:line="240" w:lineRule="auto"/>
                          <w:jc w:val="both"/>
                          <w:rPr>
                            <w:sz w:val="20"/>
                            <w:szCs w:val="20"/>
                          </w:rPr>
                        </w:pPr>
                        <w:r w:rsidRPr="007C398F">
                          <w:rPr>
                            <w:sz w:val="20"/>
                            <w:szCs w:val="20"/>
                          </w:rPr>
                          <w:t>Déchets de liants autres que ceux visés à la rubrique 10 09 13.</w:t>
                        </w:r>
                      </w:p>
                      <w:p w14:paraId="5BFE102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9DCF2FA" w14:textId="77777777" w:rsidTr="00C86D6E">
                    <w:tc>
                      <w:tcPr>
                        <w:tcW w:w="0" w:type="auto"/>
                      </w:tcPr>
                      <w:p w14:paraId="12A0128F" w14:textId="77777777" w:rsidR="00CA5D2F" w:rsidRPr="007C398F" w:rsidRDefault="00CA5D2F" w:rsidP="00CA5D2F">
                        <w:pPr>
                          <w:spacing w:before="0" w:after="0" w:line="240" w:lineRule="auto"/>
                          <w:jc w:val="both"/>
                          <w:rPr>
                            <w:sz w:val="20"/>
                            <w:szCs w:val="20"/>
                          </w:rPr>
                        </w:pPr>
                        <w:r w:rsidRPr="007C398F">
                          <w:rPr>
                            <w:sz w:val="20"/>
                            <w:szCs w:val="20"/>
                          </w:rPr>
                          <w:t>10 09 15</w:t>
                        </w:r>
                      </w:p>
                      <w:p w14:paraId="21F4A1E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0F436B2" w14:textId="77777777" w:rsidR="00CA5D2F" w:rsidRPr="007C398F" w:rsidRDefault="00CA5D2F" w:rsidP="00CA5D2F">
                        <w:pPr>
                          <w:spacing w:before="0" w:after="0" w:line="240" w:lineRule="auto"/>
                          <w:jc w:val="both"/>
                          <w:rPr>
                            <w:sz w:val="20"/>
                            <w:szCs w:val="20"/>
                          </w:rPr>
                        </w:pPr>
                        <w:r w:rsidRPr="007C398F">
                          <w:rPr>
                            <w:sz w:val="20"/>
                            <w:szCs w:val="20"/>
                          </w:rPr>
                          <w:t>Révélateur de criques usagé contenant des substances dangereuses.</w:t>
                        </w:r>
                      </w:p>
                      <w:p w14:paraId="73E3165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5FE6304" w14:textId="77777777" w:rsidTr="00C86D6E">
                    <w:tc>
                      <w:tcPr>
                        <w:tcW w:w="0" w:type="auto"/>
                      </w:tcPr>
                      <w:p w14:paraId="5C6245E6" w14:textId="77777777" w:rsidR="00CA5D2F" w:rsidRPr="007C398F" w:rsidRDefault="00CA5D2F" w:rsidP="00CA5D2F">
                        <w:pPr>
                          <w:spacing w:before="0" w:after="0" w:line="240" w:lineRule="auto"/>
                          <w:jc w:val="both"/>
                          <w:rPr>
                            <w:sz w:val="20"/>
                            <w:szCs w:val="20"/>
                          </w:rPr>
                        </w:pPr>
                        <w:r w:rsidRPr="007C398F">
                          <w:rPr>
                            <w:sz w:val="20"/>
                            <w:szCs w:val="20"/>
                          </w:rPr>
                          <w:t>10 09 16</w:t>
                        </w:r>
                      </w:p>
                      <w:p w14:paraId="412063A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29C6C2B" w14:textId="77777777" w:rsidR="00CA5D2F" w:rsidRPr="007C398F" w:rsidRDefault="00CA5D2F" w:rsidP="00CA5D2F">
                        <w:pPr>
                          <w:spacing w:before="0" w:after="0" w:line="240" w:lineRule="auto"/>
                          <w:jc w:val="both"/>
                          <w:rPr>
                            <w:sz w:val="20"/>
                            <w:szCs w:val="20"/>
                          </w:rPr>
                        </w:pPr>
                        <w:r w:rsidRPr="007C398F">
                          <w:rPr>
                            <w:sz w:val="20"/>
                            <w:szCs w:val="20"/>
                          </w:rPr>
                          <w:t>Révélateur de criques usagé autre que celui visé à la rubrique 10 09 15.</w:t>
                        </w:r>
                      </w:p>
                      <w:p w14:paraId="15EE675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4B62082" w14:textId="77777777" w:rsidTr="00C86D6E">
                    <w:tc>
                      <w:tcPr>
                        <w:tcW w:w="0" w:type="auto"/>
                      </w:tcPr>
                      <w:p w14:paraId="3B29936E" w14:textId="77777777" w:rsidR="00CA5D2F" w:rsidRPr="007C398F" w:rsidRDefault="00CA5D2F" w:rsidP="00CA5D2F">
                        <w:pPr>
                          <w:spacing w:before="0" w:after="0" w:line="240" w:lineRule="auto"/>
                          <w:jc w:val="both"/>
                          <w:rPr>
                            <w:sz w:val="20"/>
                            <w:szCs w:val="20"/>
                          </w:rPr>
                        </w:pPr>
                        <w:r w:rsidRPr="007C398F">
                          <w:rPr>
                            <w:sz w:val="20"/>
                            <w:szCs w:val="20"/>
                          </w:rPr>
                          <w:t>10 09 98</w:t>
                        </w:r>
                      </w:p>
                      <w:p w14:paraId="4509A9E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EC876BD" w14:textId="77777777" w:rsidR="00CA5D2F" w:rsidRPr="007C398F" w:rsidRDefault="00CA5D2F" w:rsidP="00CA5D2F">
                        <w:pPr>
                          <w:spacing w:before="0" w:after="0" w:line="240" w:lineRule="auto"/>
                          <w:jc w:val="both"/>
                          <w:rPr>
                            <w:sz w:val="20"/>
                            <w:szCs w:val="20"/>
                          </w:rPr>
                        </w:pPr>
                        <w:r w:rsidRPr="007C398F">
                          <w:rPr>
                            <w:sz w:val="20"/>
                            <w:szCs w:val="20"/>
                          </w:rPr>
                          <w:t>Sables liés à la bentonite ne contenant pas, ni n’ayant contenu de liants organiques.</w:t>
                        </w:r>
                      </w:p>
                      <w:p w14:paraId="0B7FE66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B4A444D" w14:textId="77777777" w:rsidTr="00C86D6E">
                    <w:tc>
                      <w:tcPr>
                        <w:tcW w:w="0" w:type="auto"/>
                      </w:tcPr>
                      <w:p w14:paraId="1A09EC14" w14:textId="77777777" w:rsidR="00CA5D2F" w:rsidRPr="007C398F" w:rsidRDefault="00CA5D2F" w:rsidP="00CA5D2F">
                        <w:pPr>
                          <w:spacing w:before="0" w:after="0" w:line="240" w:lineRule="auto"/>
                          <w:jc w:val="both"/>
                          <w:rPr>
                            <w:sz w:val="20"/>
                            <w:szCs w:val="20"/>
                          </w:rPr>
                        </w:pPr>
                        <w:r w:rsidRPr="007C398F">
                          <w:rPr>
                            <w:sz w:val="20"/>
                            <w:szCs w:val="20"/>
                          </w:rPr>
                          <w:t>10 09 99</w:t>
                        </w:r>
                      </w:p>
                      <w:p w14:paraId="09B26E5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D40E158"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5D11B49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CF03CEE" w14:textId="77777777" w:rsidTr="00C86D6E">
                    <w:tc>
                      <w:tcPr>
                        <w:tcW w:w="0" w:type="auto"/>
                      </w:tcPr>
                      <w:p w14:paraId="3B2AF4F8" w14:textId="77777777" w:rsidR="00CA5D2F" w:rsidRPr="007C398F" w:rsidRDefault="00CA5D2F" w:rsidP="00CA5D2F">
                        <w:pPr>
                          <w:spacing w:before="0" w:after="0" w:line="240" w:lineRule="auto"/>
                          <w:jc w:val="both"/>
                          <w:rPr>
                            <w:sz w:val="20"/>
                            <w:szCs w:val="20"/>
                          </w:rPr>
                        </w:pPr>
                        <w:r w:rsidRPr="007C398F">
                          <w:rPr>
                            <w:sz w:val="20"/>
                            <w:szCs w:val="20"/>
                          </w:rPr>
                          <w:t> </w:t>
                        </w:r>
                      </w:p>
                      <w:p w14:paraId="7A04B45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1887808" w14:textId="77777777" w:rsidR="00CA5D2F" w:rsidRPr="007C398F" w:rsidRDefault="00CA5D2F" w:rsidP="00CA5D2F">
                        <w:pPr>
                          <w:spacing w:before="0" w:after="0" w:line="240" w:lineRule="auto"/>
                          <w:jc w:val="both"/>
                          <w:rPr>
                            <w:sz w:val="20"/>
                            <w:szCs w:val="20"/>
                          </w:rPr>
                        </w:pPr>
                        <w:r w:rsidRPr="007C398F">
                          <w:rPr>
                            <w:sz w:val="20"/>
                            <w:szCs w:val="20"/>
                          </w:rPr>
                          <w:t> </w:t>
                        </w:r>
                      </w:p>
                      <w:p w14:paraId="0B71846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7FE0C2C" w14:textId="77777777" w:rsidTr="00C86D6E">
                    <w:tc>
                      <w:tcPr>
                        <w:tcW w:w="0" w:type="auto"/>
                      </w:tcPr>
                      <w:p w14:paraId="475E3912" w14:textId="77777777" w:rsidR="00CA5D2F" w:rsidRPr="007C398F" w:rsidRDefault="00CA5D2F" w:rsidP="00CA5D2F">
                        <w:pPr>
                          <w:spacing w:before="0" w:after="0" w:line="240" w:lineRule="auto"/>
                          <w:jc w:val="both"/>
                          <w:rPr>
                            <w:sz w:val="20"/>
                            <w:szCs w:val="20"/>
                          </w:rPr>
                        </w:pPr>
                        <w:r w:rsidRPr="007C398F">
                          <w:rPr>
                            <w:sz w:val="20"/>
                            <w:szCs w:val="20"/>
                            <w:u w:val="single"/>
                          </w:rPr>
                          <w:t>10 10</w:t>
                        </w:r>
                      </w:p>
                      <w:p w14:paraId="04C053B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1593839" w14:textId="77777777" w:rsidR="00CA5D2F" w:rsidRPr="007C398F" w:rsidRDefault="00CA5D2F" w:rsidP="00CA5D2F">
                        <w:pPr>
                          <w:spacing w:before="0" w:after="0" w:line="240" w:lineRule="auto"/>
                          <w:jc w:val="both"/>
                          <w:rPr>
                            <w:sz w:val="20"/>
                            <w:szCs w:val="20"/>
                          </w:rPr>
                        </w:pPr>
                        <w:r w:rsidRPr="007C398F">
                          <w:rPr>
                            <w:sz w:val="20"/>
                            <w:szCs w:val="20"/>
                            <w:u w:val="single"/>
                          </w:rPr>
                          <w:t>Déchets de fonderie de métaux non ferreux</w:t>
                        </w:r>
                        <w:r w:rsidRPr="007C398F">
                          <w:rPr>
                            <w:sz w:val="20"/>
                            <w:szCs w:val="20"/>
                          </w:rPr>
                          <w:t>.</w:t>
                        </w:r>
                      </w:p>
                      <w:p w14:paraId="36CED63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CBEA6E5" w14:textId="77777777" w:rsidTr="00C86D6E">
                    <w:tc>
                      <w:tcPr>
                        <w:tcW w:w="0" w:type="auto"/>
                      </w:tcPr>
                      <w:p w14:paraId="2825D34C" w14:textId="77777777" w:rsidR="00CA5D2F" w:rsidRPr="007C398F" w:rsidRDefault="00CA5D2F" w:rsidP="00CA5D2F">
                        <w:pPr>
                          <w:spacing w:before="0" w:after="0" w:line="240" w:lineRule="auto"/>
                          <w:jc w:val="both"/>
                          <w:rPr>
                            <w:sz w:val="20"/>
                            <w:szCs w:val="20"/>
                          </w:rPr>
                        </w:pPr>
                        <w:r w:rsidRPr="007C398F">
                          <w:rPr>
                            <w:sz w:val="20"/>
                            <w:szCs w:val="20"/>
                          </w:rPr>
                          <w:t>10 10 03</w:t>
                        </w:r>
                      </w:p>
                      <w:p w14:paraId="4E27BFE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5F9208F" w14:textId="77777777" w:rsidR="00CA5D2F" w:rsidRPr="007C398F" w:rsidRDefault="00CA5D2F" w:rsidP="00CA5D2F">
                        <w:pPr>
                          <w:spacing w:before="0" w:after="0" w:line="240" w:lineRule="auto"/>
                          <w:jc w:val="both"/>
                          <w:rPr>
                            <w:sz w:val="20"/>
                            <w:szCs w:val="20"/>
                          </w:rPr>
                        </w:pPr>
                        <w:r w:rsidRPr="007C398F">
                          <w:rPr>
                            <w:sz w:val="20"/>
                            <w:szCs w:val="20"/>
                          </w:rPr>
                          <w:t>Laitiers de four de fonderie.</w:t>
                        </w:r>
                      </w:p>
                      <w:p w14:paraId="2162F78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9197B6E" w14:textId="77777777" w:rsidTr="00C86D6E">
                    <w:tc>
                      <w:tcPr>
                        <w:tcW w:w="0" w:type="auto"/>
                      </w:tcPr>
                      <w:p w14:paraId="69158983" w14:textId="77777777" w:rsidR="00CA5D2F" w:rsidRPr="007C398F" w:rsidRDefault="00CA5D2F" w:rsidP="00CA5D2F">
                        <w:pPr>
                          <w:spacing w:before="0" w:after="0" w:line="240" w:lineRule="auto"/>
                          <w:jc w:val="both"/>
                          <w:rPr>
                            <w:sz w:val="20"/>
                            <w:szCs w:val="20"/>
                          </w:rPr>
                        </w:pPr>
                        <w:r w:rsidRPr="007C398F">
                          <w:rPr>
                            <w:sz w:val="20"/>
                            <w:szCs w:val="20"/>
                          </w:rPr>
                          <w:t>10 10 05</w:t>
                        </w:r>
                      </w:p>
                      <w:p w14:paraId="7A495D3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B895BF8" w14:textId="77777777" w:rsidR="00CA5D2F" w:rsidRPr="007C398F" w:rsidRDefault="00CA5D2F" w:rsidP="00CA5D2F">
                        <w:pPr>
                          <w:spacing w:before="0" w:after="0" w:line="240" w:lineRule="auto"/>
                          <w:jc w:val="both"/>
                          <w:rPr>
                            <w:sz w:val="20"/>
                            <w:szCs w:val="20"/>
                          </w:rPr>
                        </w:pPr>
                        <w:r w:rsidRPr="007C398F">
                          <w:rPr>
                            <w:sz w:val="20"/>
                            <w:szCs w:val="20"/>
                          </w:rPr>
                          <w:t>Noyaux et moules de fonderie n’ayant pas subi la coulée contenant des substances dangereuses.</w:t>
                        </w:r>
                      </w:p>
                      <w:p w14:paraId="0F9A2F6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69F8F43" w14:textId="77777777" w:rsidTr="00C86D6E">
                    <w:tc>
                      <w:tcPr>
                        <w:tcW w:w="0" w:type="auto"/>
                      </w:tcPr>
                      <w:p w14:paraId="51A0EBD9" w14:textId="77777777" w:rsidR="00CA5D2F" w:rsidRPr="007C398F" w:rsidRDefault="00CA5D2F" w:rsidP="00CA5D2F">
                        <w:pPr>
                          <w:spacing w:before="0" w:after="0" w:line="240" w:lineRule="auto"/>
                          <w:jc w:val="both"/>
                          <w:rPr>
                            <w:sz w:val="20"/>
                            <w:szCs w:val="20"/>
                          </w:rPr>
                        </w:pPr>
                        <w:r w:rsidRPr="007C398F">
                          <w:rPr>
                            <w:sz w:val="20"/>
                            <w:szCs w:val="20"/>
                          </w:rPr>
                          <w:lastRenderedPageBreak/>
                          <w:t>10 10 06</w:t>
                        </w:r>
                      </w:p>
                      <w:p w14:paraId="2584C93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227ED3D" w14:textId="77777777" w:rsidR="00CA5D2F" w:rsidRPr="007C398F" w:rsidRDefault="00CA5D2F" w:rsidP="00CA5D2F">
                        <w:pPr>
                          <w:spacing w:before="0" w:after="0" w:line="240" w:lineRule="auto"/>
                          <w:jc w:val="both"/>
                          <w:rPr>
                            <w:sz w:val="20"/>
                            <w:szCs w:val="20"/>
                          </w:rPr>
                        </w:pPr>
                        <w:r w:rsidRPr="007C398F">
                          <w:rPr>
                            <w:sz w:val="20"/>
                            <w:szCs w:val="20"/>
                          </w:rPr>
                          <w:t>Noyaux et moules de fonderie n’ayant pas subi la coulée autres que ceux visés à la rubrique 10 10 05.</w:t>
                        </w:r>
                      </w:p>
                      <w:p w14:paraId="00C5281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D08F971" w14:textId="77777777" w:rsidTr="00C86D6E">
                    <w:tc>
                      <w:tcPr>
                        <w:tcW w:w="0" w:type="auto"/>
                      </w:tcPr>
                      <w:p w14:paraId="5247CAD1" w14:textId="77777777" w:rsidR="00CA5D2F" w:rsidRPr="007C398F" w:rsidRDefault="00CA5D2F" w:rsidP="00CA5D2F">
                        <w:pPr>
                          <w:spacing w:before="0" w:after="0" w:line="240" w:lineRule="auto"/>
                          <w:jc w:val="both"/>
                          <w:rPr>
                            <w:sz w:val="20"/>
                            <w:szCs w:val="20"/>
                          </w:rPr>
                        </w:pPr>
                        <w:r w:rsidRPr="007C398F">
                          <w:rPr>
                            <w:sz w:val="20"/>
                            <w:szCs w:val="20"/>
                          </w:rPr>
                          <w:t>10 10 07</w:t>
                        </w:r>
                      </w:p>
                      <w:p w14:paraId="273C923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9C27237" w14:textId="77777777" w:rsidR="00CA5D2F" w:rsidRPr="007C398F" w:rsidRDefault="00CA5D2F" w:rsidP="00CA5D2F">
                        <w:pPr>
                          <w:spacing w:before="0" w:after="0" w:line="240" w:lineRule="auto"/>
                          <w:jc w:val="both"/>
                          <w:rPr>
                            <w:sz w:val="20"/>
                            <w:szCs w:val="20"/>
                          </w:rPr>
                        </w:pPr>
                        <w:r w:rsidRPr="007C398F">
                          <w:rPr>
                            <w:sz w:val="20"/>
                            <w:szCs w:val="20"/>
                          </w:rPr>
                          <w:t>Noyaux et moules de fonderie ayant subi la coulée contenant des substances dangereuses.</w:t>
                        </w:r>
                      </w:p>
                      <w:p w14:paraId="13A49C3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7008C1F" w14:textId="77777777" w:rsidTr="00C86D6E">
                    <w:tc>
                      <w:tcPr>
                        <w:tcW w:w="0" w:type="auto"/>
                      </w:tcPr>
                      <w:p w14:paraId="4C561E45" w14:textId="77777777" w:rsidR="00CA5D2F" w:rsidRPr="007C398F" w:rsidRDefault="00CA5D2F" w:rsidP="00CA5D2F">
                        <w:pPr>
                          <w:spacing w:before="0" w:after="0" w:line="240" w:lineRule="auto"/>
                          <w:jc w:val="both"/>
                          <w:rPr>
                            <w:sz w:val="20"/>
                            <w:szCs w:val="20"/>
                          </w:rPr>
                        </w:pPr>
                        <w:r w:rsidRPr="007C398F">
                          <w:rPr>
                            <w:sz w:val="20"/>
                            <w:szCs w:val="20"/>
                          </w:rPr>
                          <w:t>10 10 08</w:t>
                        </w:r>
                      </w:p>
                      <w:p w14:paraId="1ED41C1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A45EB08" w14:textId="77777777" w:rsidR="00CA5D2F" w:rsidRPr="007C398F" w:rsidRDefault="00CA5D2F" w:rsidP="00CA5D2F">
                        <w:pPr>
                          <w:spacing w:before="0" w:after="0" w:line="240" w:lineRule="auto"/>
                          <w:jc w:val="both"/>
                          <w:rPr>
                            <w:sz w:val="20"/>
                            <w:szCs w:val="20"/>
                          </w:rPr>
                        </w:pPr>
                        <w:r w:rsidRPr="007C398F">
                          <w:rPr>
                            <w:sz w:val="20"/>
                            <w:szCs w:val="20"/>
                          </w:rPr>
                          <w:t>Noyaux et moules de fonderie ayant subi la coulée autres que ceux visés à la rubrique 10 10 07.</w:t>
                        </w:r>
                      </w:p>
                      <w:p w14:paraId="77565B7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B13B3BF" w14:textId="77777777" w:rsidTr="00C86D6E">
                    <w:tc>
                      <w:tcPr>
                        <w:tcW w:w="0" w:type="auto"/>
                      </w:tcPr>
                      <w:p w14:paraId="7B0C66A3" w14:textId="77777777" w:rsidR="00CA5D2F" w:rsidRPr="007C398F" w:rsidRDefault="00CA5D2F" w:rsidP="00CA5D2F">
                        <w:pPr>
                          <w:spacing w:before="0" w:after="0" w:line="240" w:lineRule="auto"/>
                          <w:jc w:val="both"/>
                          <w:rPr>
                            <w:sz w:val="20"/>
                            <w:szCs w:val="20"/>
                          </w:rPr>
                        </w:pPr>
                        <w:r w:rsidRPr="007C398F">
                          <w:rPr>
                            <w:sz w:val="20"/>
                            <w:szCs w:val="20"/>
                          </w:rPr>
                          <w:t>10 10 09</w:t>
                        </w:r>
                      </w:p>
                      <w:p w14:paraId="25CA723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28BF973" w14:textId="77777777" w:rsidR="00CA5D2F" w:rsidRPr="007C398F" w:rsidRDefault="00CA5D2F" w:rsidP="00CA5D2F">
                        <w:pPr>
                          <w:spacing w:before="0" w:after="0" w:line="240" w:lineRule="auto"/>
                          <w:jc w:val="both"/>
                          <w:rPr>
                            <w:sz w:val="20"/>
                            <w:szCs w:val="20"/>
                          </w:rPr>
                        </w:pPr>
                        <w:r w:rsidRPr="007C398F">
                          <w:rPr>
                            <w:sz w:val="20"/>
                            <w:szCs w:val="20"/>
                          </w:rPr>
                          <w:t>Poussières de filtration des fumées contenant des substances dangereuses.</w:t>
                        </w:r>
                      </w:p>
                      <w:p w14:paraId="2EED925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15BAB7A" w14:textId="77777777" w:rsidTr="00C86D6E">
                    <w:tc>
                      <w:tcPr>
                        <w:tcW w:w="0" w:type="auto"/>
                      </w:tcPr>
                      <w:p w14:paraId="6DE3A3AA" w14:textId="77777777" w:rsidR="00CA5D2F" w:rsidRPr="007C398F" w:rsidRDefault="00CA5D2F" w:rsidP="00CA5D2F">
                        <w:pPr>
                          <w:spacing w:before="0" w:after="0" w:line="240" w:lineRule="auto"/>
                          <w:jc w:val="both"/>
                          <w:rPr>
                            <w:sz w:val="20"/>
                            <w:szCs w:val="20"/>
                          </w:rPr>
                        </w:pPr>
                        <w:r w:rsidRPr="007C398F">
                          <w:rPr>
                            <w:sz w:val="20"/>
                            <w:szCs w:val="20"/>
                          </w:rPr>
                          <w:t>10 10 10</w:t>
                        </w:r>
                      </w:p>
                      <w:p w14:paraId="510AA59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07EB2C6" w14:textId="77777777" w:rsidR="00CA5D2F" w:rsidRPr="007C398F" w:rsidRDefault="00CA5D2F" w:rsidP="00CA5D2F">
                        <w:pPr>
                          <w:spacing w:before="0" w:after="0" w:line="240" w:lineRule="auto"/>
                          <w:jc w:val="both"/>
                          <w:rPr>
                            <w:sz w:val="20"/>
                            <w:szCs w:val="20"/>
                          </w:rPr>
                        </w:pPr>
                        <w:r w:rsidRPr="007C398F">
                          <w:rPr>
                            <w:sz w:val="20"/>
                            <w:szCs w:val="20"/>
                          </w:rPr>
                          <w:t>Poussières de filtration des fumées autres que celles visées à la rubrique 10 10 09.</w:t>
                        </w:r>
                      </w:p>
                      <w:p w14:paraId="379D1C8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E80DADE" w14:textId="77777777" w:rsidTr="00C86D6E">
                    <w:tc>
                      <w:tcPr>
                        <w:tcW w:w="0" w:type="auto"/>
                      </w:tcPr>
                      <w:p w14:paraId="54CE31A6" w14:textId="77777777" w:rsidR="00CA5D2F" w:rsidRPr="007C398F" w:rsidRDefault="00CA5D2F" w:rsidP="00CA5D2F">
                        <w:pPr>
                          <w:spacing w:before="0" w:after="0" w:line="240" w:lineRule="auto"/>
                          <w:jc w:val="both"/>
                          <w:rPr>
                            <w:sz w:val="20"/>
                            <w:szCs w:val="20"/>
                          </w:rPr>
                        </w:pPr>
                        <w:r w:rsidRPr="007C398F">
                          <w:rPr>
                            <w:sz w:val="20"/>
                            <w:szCs w:val="20"/>
                          </w:rPr>
                          <w:t>10 10 11</w:t>
                        </w:r>
                      </w:p>
                      <w:p w14:paraId="05538E5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1885BB2" w14:textId="77777777" w:rsidR="00CA5D2F" w:rsidRPr="007C398F" w:rsidRDefault="00CA5D2F" w:rsidP="00CA5D2F">
                        <w:pPr>
                          <w:spacing w:before="0" w:after="0" w:line="240" w:lineRule="auto"/>
                          <w:jc w:val="both"/>
                          <w:rPr>
                            <w:sz w:val="20"/>
                            <w:szCs w:val="20"/>
                          </w:rPr>
                        </w:pPr>
                        <w:r w:rsidRPr="007C398F">
                          <w:rPr>
                            <w:sz w:val="20"/>
                            <w:szCs w:val="20"/>
                          </w:rPr>
                          <w:t>Autres fines contenant des substances dangereuses.</w:t>
                        </w:r>
                      </w:p>
                      <w:p w14:paraId="1732AF6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5DB5170" w14:textId="77777777" w:rsidTr="00C86D6E">
                    <w:tc>
                      <w:tcPr>
                        <w:tcW w:w="0" w:type="auto"/>
                      </w:tcPr>
                      <w:p w14:paraId="00592A34" w14:textId="77777777" w:rsidR="00CA5D2F" w:rsidRPr="007C398F" w:rsidRDefault="00CA5D2F" w:rsidP="00CA5D2F">
                        <w:pPr>
                          <w:spacing w:before="0" w:after="0" w:line="240" w:lineRule="auto"/>
                          <w:jc w:val="both"/>
                          <w:rPr>
                            <w:sz w:val="20"/>
                            <w:szCs w:val="20"/>
                          </w:rPr>
                        </w:pPr>
                        <w:r w:rsidRPr="007C398F">
                          <w:rPr>
                            <w:sz w:val="20"/>
                            <w:szCs w:val="20"/>
                          </w:rPr>
                          <w:t>10 10 12</w:t>
                        </w:r>
                      </w:p>
                      <w:p w14:paraId="77B4BF2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C16A9E3" w14:textId="77777777" w:rsidR="00CA5D2F" w:rsidRPr="007C398F" w:rsidRDefault="00CA5D2F" w:rsidP="00CA5D2F">
                        <w:pPr>
                          <w:spacing w:before="0" w:after="0" w:line="240" w:lineRule="auto"/>
                          <w:jc w:val="both"/>
                          <w:rPr>
                            <w:sz w:val="20"/>
                            <w:szCs w:val="20"/>
                          </w:rPr>
                        </w:pPr>
                        <w:r w:rsidRPr="007C398F">
                          <w:rPr>
                            <w:sz w:val="20"/>
                            <w:szCs w:val="20"/>
                          </w:rPr>
                          <w:t>Autres fines non visées à la rubrique 10 10 11.</w:t>
                        </w:r>
                      </w:p>
                      <w:p w14:paraId="3C806CD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DE2D315" w14:textId="77777777" w:rsidTr="00C86D6E">
                    <w:tc>
                      <w:tcPr>
                        <w:tcW w:w="0" w:type="auto"/>
                      </w:tcPr>
                      <w:p w14:paraId="69D00269" w14:textId="77777777" w:rsidR="00CA5D2F" w:rsidRPr="007C398F" w:rsidRDefault="00CA5D2F" w:rsidP="00CA5D2F">
                        <w:pPr>
                          <w:spacing w:before="0" w:after="0" w:line="240" w:lineRule="auto"/>
                          <w:jc w:val="both"/>
                          <w:rPr>
                            <w:sz w:val="20"/>
                            <w:szCs w:val="20"/>
                          </w:rPr>
                        </w:pPr>
                        <w:r w:rsidRPr="007C398F">
                          <w:rPr>
                            <w:sz w:val="20"/>
                            <w:szCs w:val="20"/>
                          </w:rPr>
                          <w:t>10 10 13</w:t>
                        </w:r>
                      </w:p>
                      <w:p w14:paraId="6BF9765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C3E0601" w14:textId="77777777" w:rsidR="00CA5D2F" w:rsidRPr="007C398F" w:rsidRDefault="00CA5D2F" w:rsidP="00CA5D2F">
                        <w:pPr>
                          <w:spacing w:before="0" w:after="0" w:line="240" w:lineRule="auto"/>
                          <w:jc w:val="both"/>
                          <w:rPr>
                            <w:sz w:val="20"/>
                            <w:szCs w:val="20"/>
                          </w:rPr>
                        </w:pPr>
                        <w:r w:rsidRPr="007C398F">
                          <w:rPr>
                            <w:sz w:val="20"/>
                            <w:szCs w:val="20"/>
                          </w:rPr>
                          <w:t>Déchets de liants contenant des substances dangereuses.</w:t>
                        </w:r>
                      </w:p>
                      <w:p w14:paraId="52792DE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3E3CAB5" w14:textId="77777777" w:rsidTr="00C86D6E">
                    <w:tc>
                      <w:tcPr>
                        <w:tcW w:w="0" w:type="auto"/>
                      </w:tcPr>
                      <w:p w14:paraId="51C89023" w14:textId="77777777" w:rsidR="00CA5D2F" w:rsidRPr="007C398F" w:rsidRDefault="00CA5D2F" w:rsidP="00CA5D2F">
                        <w:pPr>
                          <w:spacing w:before="0" w:after="0" w:line="240" w:lineRule="auto"/>
                          <w:jc w:val="both"/>
                          <w:rPr>
                            <w:sz w:val="20"/>
                            <w:szCs w:val="20"/>
                          </w:rPr>
                        </w:pPr>
                        <w:r w:rsidRPr="007C398F">
                          <w:rPr>
                            <w:sz w:val="20"/>
                            <w:szCs w:val="20"/>
                          </w:rPr>
                          <w:t>10 10 14</w:t>
                        </w:r>
                      </w:p>
                      <w:p w14:paraId="164E81C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CD695AC" w14:textId="77777777" w:rsidR="00CA5D2F" w:rsidRPr="007C398F" w:rsidRDefault="00CA5D2F" w:rsidP="00CA5D2F">
                        <w:pPr>
                          <w:spacing w:before="0" w:after="0" w:line="240" w:lineRule="auto"/>
                          <w:jc w:val="both"/>
                          <w:rPr>
                            <w:sz w:val="20"/>
                            <w:szCs w:val="20"/>
                          </w:rPr>
                        </w:pPr>
                        <w:r w:rsidRPr="007C398F">
                          <w:rPr>
                            <w:sz w:val="20"/>
                            <w:szCs w:val="20"/>
                          </w:rPr>
                          <w:t>Déchets de liants autres que ceux visés à la rubrique 10 10 13.</w:t>
                        </w:r>
                      </w:p>
                      <w:p w14:paraId="2F38DF8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B3AD799" w14:textId="77777777" w:rsidTr="00C86D6E">
                    <w:tc>
                      <w:tcPr>
                        <w:tcW w:w="0" w:type="auto"/>
                      </w:tcPr>
                      <w:p w14:paraId="44E44FFB" w14:textId="77777777" w:rsidR="00CA5D2F" w:rsidRPr="007C398F" w:rsidRDefault="00CA5D2F" w:rsidP="00CA5D2F">
                        <w:pPr>
                          <w:spacing w:before="0" w:after="0" w:line="240" w:lineRule="auto"/>
                          <w:jc w:val="both"/>
                          <w:rPr>
                            <w:sz w:val="20"/>
                            <w:szCs w:val="20"/>
                          </w:rPr>
                        </w:pPr>
                        <w:r w:rsidRPr="007C398F">
                          <w:rPr>
                            <w:sz w:val="20"/>
                            <w:szCs w:val="20"/>
                          </w:rPr>
                          <w:t>10 10 15</w:t>
                        </w:r>
                      </w:p>
                      <w:p w14:paraId="05DD1BF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E85922B" w14:textId="77777777" w:rsidR="00CA5D2F" w:rsidRPr="007C398F" w:rsidRDefault="00CA5D2F" w:rsidP="00CA5D2F">
                        <w:pPr>
                          <w:spacing w:before="0" w:after="0" w:line="240" w:lineRule="auto"/>
                          <w:jc w:val="both"/>
                          <w:rPr>
                            <w:sz w:val="20"/>
                            <w:szCs w:val="20"/>
                          </w:rPr>
                        </w:pPr>
                        <w:r w:rsidRPr="007C398F">
                          <w:rPr>
                            <w:sz w:val="20"/>
                            <w:szCs w:val="20"/>
                          </w:rPr>
                          <w:t>Révélateur de criques usagé contenant des substances dangereuses.</w:t>
                        </w:r>
                      </w:p>
                      <w:p w14:paraId="3545362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B748035" w14:textId="77777777" w:rsidTr="00C86D6E">
                    <w:tc>
                      <w:tcPr>
                        <w:tcW w:w="0" w:type="auto"/>
                      </w:tcPr>
                      <w:p w14:paraId="5B6DDE39" w14:textId="77777777" w:rsidR="00CA5D2F" w:rsidRPr="007C398F" w:rsidRDefault="00CA5D2F" w:rsidP="00CA5D2F">
                        <w:pPr>
                          <w:spacing w:before="0" w:after="0" w:line="240" w:lineRule="auto"/>
                          <w:jc w:val="both"/>
                          <w:rPr>
                            <w:sz w:val="20"/>
                            <w:szCs w:val="20"/>
                          </w:rPr>
                        </w:pPr>
                        <w:r w:rsidRPr="007C398F">
                          <w:rPr>
                            <w:sz w:val="20"/>
                            <w:szCs w:val="20"/>
                          </w:rPr>
                          <w:t>10 10 16</w:t>
                        </w:r>
                      </w:p>
                      <w:p w14:paraId="20F3222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A71E5CC" w14:textId="77777777" w:rsidR="00CA5D2F" w:rsidRPr="007C398F" w:rsidRDefault="00CA5D2F" w:rsidP="00CA5D2F">
                        <w:pPr>
                          <w:spacing w:before="0" w:after="0" w:line="240" w:lineRule="auto"/>
                          <w:jc w:val="both"/>
                          <w:rPr>
                            <w:sz w:val="20"/>
                            <w:szCs w:val="20"/>
                          </w:rPr>
                        </w:pPr>
                        <w:r w:rsidRPr="007C398F">
                          <w:rPr>
                            <w:sz w:val="20"/>
                            <w:szCs w:val="20"/>
                          </w:rPr>
                          <w:t>Révélateur de criques usagé autre que celui visé à la rubrique 10 10 15.</w:t>
                        </w:r>
                      </w:p>
                      <w:p w14:paraId="6E897C5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7662028" w14:textId="77777777" w:rsidTr="00C86D6E">
                    <w:tc>
                      <w:tcPr>
                        <w:tcW w:w="0" w:type="auto"/>
                      </w:tcPr>
                      <w:p w14:paraId="2F67404E" w14:textId="77777777" w:rsidR="00CA5D2F" w:rsidRPr="007C398F" w:rsidRDefault="00CA5D2F" w:rsidP="00CA5D2F">
                        <w:pPr>
                          <w:spacing w:before="0" w:after="0" w:line="240" w:lineRule="auto"/>
                          <w:jc w:val="both"/>
                          <w:rPr>
                            <w:sz w:val="20"/>
                            <w:szCs w:val="20"/>
                          </w:rPr>
                        </w:pPr>
                        <w:r w:rsidRPr="007C398F">
                          <w:rPr>
                            <w:sz w:val="20"/>
                            <w:szCs w:val="20"/>
                          </w:rPr>
                          <w:t>10 10 99</w:t>
                        </w:r>
                      </w:p>
                      <w:p w14:paraId="271ABC0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7ABAA76"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1FB755D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0893AEF" w14:textId="77777777" w:rsidTr="00C86D6E">
                    <w:tc>
                      <w:tcPr>
                        <w:tcW w:w="0" w:type="auto"/>
                      </w:tcPr>
                      <w:p w14:paraId="03EC77B3"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21B8C75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8C47973"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3473FBA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7A852C8" w14:textId="77777777" w:rsidTr="00C86D6E">
                    <w:tc>
                      <w:tcPr>
                        <w:tcW w:w="0" w:type="auto"/>
                      </w:tcPr>
                      <w:p w14:paraId="0BA6CECD" w14:textId="77777777" w:rsidR="00CA5D2F" w:rsidRPr="007C398F" w:rsidRDefault="00CA5D2F" w:rsidP="00CA5D2F">
                        <w:pPr>
                          <w:spacing w:before="0" w:after="0" w:line="240" w:lineRule="auto"/>
                          <w:jc w:val="both"/>
                          <w:rPr>
                            <w:sz w:val="20"/>
                            <w:szCs w:val="20"/>
                          </w:rPr>
                        </w:pPr>
                        <w:r w:rsidRPr="007C398F">
                          <w:rPr>
                            <w:sz w:val="20"/>
                            <w:szCs w:val="20"/>
                            <w:u w:val="single"/>
                          </w:rPr>
                          <w:t>10 11</w:t>
                        </w:r>
                      </w:p>
                      <w:p w14:paraId="1958382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86E49E4"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fabrication du verre et des produits verriers</w:t>
                        </w:r>
                        <w:r w:rsidRPr="007C398F">
                          <w:rPr>
                            <w:sz w:val="20"/>
                            <w:szCs w:val="20"/>
                          </w:rPr>
                          <w:t>.</w:t>
                        </w:r>
                      </w:p>
                      <w:p w14:paraId="6A158BF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76918A0" w14:textId="77777777" w:rsidTr="00C86D6E">
                    <w:tc>
                      <w:tcPr>
                        <w:tcW w:w="0" w:type="auto"/>
                      </w:tcPr>
                      <w:p w14:paraId="6F7CB5BE" w14:textId="77777777" w:rsidR="00CA5D2F" w:rsidRPr="007C398F" w:rsidRDefault="00CA5D2F" w:rsidP="00CA5D2F">
                        <w:pPr>
                          <w:spacing w:before="0" w:after="0" w:line="240" w:lineRule="auto"/>
                          <w:jc w:val="both"/>
                          <w:rPr>
                            <w:sz w:val="20"/>
                            <w:szCs w:val="20"/>
                          </w:rPr>
                        </w:pPr>
                        <w:r w:rsidRPr="007C398F">
                          <w:rPr>
                            <w:sz w:val="20"/>
                            <w:szCs w:val="20"/>
                          </w:rPr>
                          <w:lastRenderedPageBreak/>
                          <w:t>10 11 03</w:t>
                        </w:r>
                      </w:p>
                      <w:p w14:paraId="1E553A3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6A794D1" w14:textId="77777777" w:rsidR="00CA5D2F" w:rsidRPr="007C398F" w:rsidRDefault="00CA5D2F" w:rsidP="00CA5D2F">
                        <w:pPr>
                          <w:spacing w:before="0" w:after="0" w:line="240" w:lineRule="auto"/>
                          <w:jc w:val="both"/>
                          <w:rPr>
                            <w:sz w:val="20"/>
                            <w:szCs w:val="20"/>
                          </w:rPr>
                        </w:pPr>
                        <w:r w:rsidRPr="007C398F">
                          <w:rPr>
                            <w:sz w:val="20"/>
                            <w:szCs w:val="20"/>
                          </w:rPr>
                          <w:t>Déchets de matériaux à base de fibre de verre.</w:t>
                        </w:r>
                      </w:p>
                      <w:p w14:paraId="2604F64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9FEFFD2" w14:textId="77777777" w:rsidTr="00C86D6E">
                    <w:tc>
                      <w:tcPr>
                        <w:tcW w:w="0" w:type="auto"/>
                      </w:tcPr>
                      <w:p w14:paraId="05E27E42" w14:textId="77777777" w:rsidR="00CA5D2F" w:rsidRPr="007C398F" w:rsidRDefault="00CA5D2F" w:rsidP="00CA5D2F">
                        <w:pPr>
                          <w:spacing w:before="0" w:after="0" w:line="240" w:lineRule="auto"/>
                          <w:jc w:val="both"/>
                          <w:rPr>
                            <w:sz w:val="20"/>
                            <w:szCs w:val="20"/>
                          </w:rPr>
                        </w:pPr>
                        <w:r w:rsidRPr="007C398F">
                          <w:rPr>
                            <w:sz w:val="20"/>
                            <w:szCs w:val="20"/>
                          </w:rPr>
                          <w:t>10 11 05</w:t>
                        </w:r>
                      </w:p>
                      <w:p w14:paraId="5D124C1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1FD1AD1" w14:textId="77777777" w:rsidR="00CA5D2F" w:rsidRPr="007C398F" w:rsidRDefault="00CA5D2F" w:rsidP="00CA5D2F">
                        <w:pPr>
                          <w:spacing w:before="0" w:after="0" w:line="240" w:lineRule="auto"/>
                          <w:jc w:val="both"/>
                          <w:rPr>
                            <w:sz w:val="20"/>
                            <w:szCs w:val="20"/>
                          </w:rPr>
                        </w:pPr>
                        <w:r w:rsidRPr="007C398F">
                          <w:rPr>
                            <w:sz w:val="20"/>
                            <w:szCs w:val="20"/>
                          </w:rPr>
                          <w:t>Fines et poussières.</w:t>
                        </w:r>
                      </w:p>
                      <w:p w14:paraId="05FA9A5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DE1797B" w14:textId="77777777" w:rsidTr="00C86D6E">
                    <w:tc>
                      <w:tcPr>
                        <w:tcW w:w="0" w:type="auto"/>
                      </w:tcPr>
                      <w:p w14:paraId="46A918CB" w14:textId="77777777" w:rsidR="00CA5D2F" w:rsidRPr="007C398F" w:rsidRDefault="00CA5D2F" w:rsidP="00CA5D2F">
                        <w:pPr>
                          <w:spacing w:before="0" w:after="0" w:line="240" w:lineRule="auto"/>
                          <w:jc w:val="both"/>
                          <w:rPr>
                            <w:sz w:val="20"/>
                            <w:szCs w:val="20"/>
                          </w:rPr>
                        </w:pPr>
                        <w:r w:rsidRPr="007C398F">
                          <w:rPr>
                            <w:sz w:val="20"/>
                            <w:szCs w:val="20"/>
                          </w:rPr>
                          <w:t>10 11 09</w:t>
                        </w:r>
                      </w:p>
                      <w:p w14:paraId="6029072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105249D" w14:textId="77777777" w:rsidR="00CA5D2F" w:rsidRPr="007C398F" w:rsidRDefault="00CA5D2F" w:rsidP="00CA5D2F">
                        <w:pPr>
                          <w:spacing w:before="0" w:after="0" w:line="240" w:lineRule="auto"/>
                          <w:jc w:val="both"/>
                          <w:rPr>
                            <w:sz w:val="20"/>
                            <w:szCs w:val="20"/>
                          </w:rPr>
                        </w:pPr>
                        <w:r w:rsidRPr="007C398F">
                          <w:rPr>
                            <w:sz w:val="20"/>
                            <w:szCs w:val="20"/>
                          </w:rPr>
                          <w:t>Déchets de préparation avant cuisson contenant des substances dangereuses.</w:t>
                        </w:r>
                      </w:p>
                      <w:p w14:paraId="5D5A57A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0F46FF9" w14:textId="77777777" w:rsidTr="00C86D6E">
                    <w:tc>
                      <w:tcPr>
                        <w:tcW w:w="0" w:type="auto"/>
                      </w:tcPr>
                      <w:p w14:paraId="7DFE5F63" w14:textId="77777777" w:rsidR="00CA5D2F" w:rsidRPr="007C398F" w:rsidRDefault="00CA5D2F" w:rsidP="00CA5D2F">
                        <w:pPr>
                          <w:spacing w:before="0" w:after="0" w:line="240" w:lineRule="auto"/>
                          <w:jc w:val="both"/>
                          <w:rPr>
                            <w:sz w:val="20"/>
                            <w:szCs w:val="20"/>
                          </w:rPr>
                        </w:pPr>
                        <w:r w:rsidRPr="007C398F">
                          <w:rPr>
                            <w:sz w:val="20"/>
                            <w:szCs w:val="20"/>
                          </w:rPr>
                          <w:t>10 11 10</w:t>
                        </w:r>
                      </w:p>
                      <w:p w14:paraId="229E54F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F2E9F9D" w14:textId="77777777" w:rsidR="00CA5D2F" w:rsidRPr="007C398F" w:rsidRDefault="00CA5D2F" w:rsidP="00CA5D2F">
                        <w:pPr>
                          <w:spacing w:before="0" w:after="0" w:line="240" w:lineRule="auto"/>
                          <w:jc w:val="both"/>
                          <w:rPr>
                            <w:sz w:val="20"/>
                            <w:szCs w:val="20"/>
                          </w:rPr>
                        </w:pPr>
                        <w:r w:rsidRPr="007C398F">
                          <w:rPr>
                            <w:sz w:val="20"/>
                            <w:szCs w:val="20"/>
                          </w:rPr>
                          <w:t>Déchets de préparation avant cuisson autres que ceux visés à la rubrique 10 11 09.</w:t>
                        </w:r>
                      </w:p>
                      <w:p w14:paraId="2AAE04A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8D3F29A" w14:textId="77777777" w:rsidTr="00C86D6E">
                    <w:tc>
                      <w:tcPr>
                        <w:tcW w:w="0" w:type="auto"/>
                      </w:tcPr>
                      <w:p w14:paraId="6C789B57" w14:textId="77777777" w:rsidR="00CA5D2F" w:rsidRPr="007C398F" w:rsidRDefault="00CA5D2F" w:rsidP="00CA5D2F">
                        <w:pPr>
                          <w:spacing w:before="0" w:after="0" w:line="240" w:lineRule="auto"/>
                          <w:jc w:val="both"/>
                          <w:rPr>
                            <w:sz w:val="20"/>
                            <w:szCs w:val="20"/>
                          </w:rPr>
                        </w:pPr>
                        <w:r w:rsidRPr="007C398F">
                          <w:rPr>
                            <w:sz w:val="20"/>
                            <w:szCs w:val="20"/>
                          </w:rPr>
                          <w:t>10 11 12</w:t>
                        </w:r>
                      </w:p>
                      <w:p w14:paraId="69EC4A6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8EFE7C7" w14:textId="77777777" w:rsidR="00CA5D2F" w:rsidRPr="007C398F" w:rsidRDefault="00CA5D2F" w:rsidP="00CA5D2F">
                        <w:pPr>
                          <w:spacing w:before="0" w:after="0" w:line="240" w:lineRule="auto"/>
                          <w:jc w:val="both"/>
                          <w:rPr>
                            <w:sz w:val="20"/>
                            <w:szCs w:val="20"/>
                          </w:rPr>
                        </w:pPr>
                        <w:r w:rsidRPr="007C398F">
                          <w:rPr>
                            <w:sz w:val="20"/>
                            <w:szCs w:val="20"/>
                          </w:rPr>
                          <w:t>Déchets de verre autres que ceux visés à la rubrique 10 11 11.</w:t>
                        </w:r>
                      </w:p>
                      <w:p w14:paraId="169B8F4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CF79A58" w14:textId="77777777" w:rsidTr="00C86D6E">
                    <w:tc>
                      <w:tcPr>
                        <w:tcW w:w="0" w:type="auto"/>
                      </w:tcPr>
                      <w:p w14:paraId="260EE20D" w14:textId="77777777" w:rsidR="00CA5D2F" w:rsidRPr="007C398F" w:rsidRDefault="00CA5D2F" w:rsidP="00CA5D2F">
                        <w:pPr>
                          <w:spacing w:before="0" w:after="0" w:line="240" w:lineRule="auto"/>
                          <w:jc w:val="both"/>
                          <w:rPr>
                            <w:sz w:val="20"/>
                            <w:szCs w:val="20"/>
                          </w:rPr>
                        </w:pPr>
                        <w:r w:rsidRPr="007C398F">
                          <w:rPr>
                            <w:sz w:val="20"/>
                            <w:szCs w:val="20"/>
                          </w:rPr>
                          <w:t>10 11 13</w:t>
                        </w:r>
                      </w:p>
                      <w:p w14:paraId="2402D9F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C7109B7" w14:textId="77777777" w:rsidR="00CA5D2F" w:rsidRPr="007C398F" w:rsidRDefault="00CA5D2F" w:rsidP="00CA5D2F">
                        <w:pPr>
                          <w:spacing w:before="0" w:after="0" w:line="240" w:lineRule="auto"/>
                          <w:jc w:val="both"/>
                          <w:rPr>
                            <w:sz w:val="20"/>
                            <w:szCs w:val="20"/>
                          </w:rPr>
                        </w:pPr>
                        <w:r w:rsidRPr="007C398F">
                          <w:rPr>
                            <w:sz w:val="20"/>
                            <w:szCs w:val="20"/>
                          </w:rPr>
                          <w:t>Boues de polissage et de meulage du verre contenant des substances dangereuses.</w:t>
                        </w:r>
                      </w:p>
                      <w:p w14:paraId="378E664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313310C" w14:textId="77777777" w:rsidTr="00C86D6E">
                    <w:tc>
                      <w:tcPr>
                        <w:tcW w:w="0" w:type="auto"/>
                      </w:tcPr>
                      <w:p w14:paraId="71E92444" w14:textId="77777777" w:rsidR="00CA5D2F" w:rsidRPr="007C398F" w:rsidRDefault="00CA5D2F" w:rsidP="00CA5D2F">
                        <w:pPr>
                          <w:spacing w:before="0" w:after="0" w:line="240" w:lineRule="auto"/>
                          <w:jc w:val="both"/>
                          <w:rPr>
                            <w:sz w:val="20"/>
                            <w:szCs w:val="20"/>
                          </w:rPr>
                        </w:pPr>
                        <w:r w:rsidRPr="007C398F">
                          <w:rPr>
                            <w:sz w:val="20"/>
                            <w:szCs w:val="20"/>
                          </w:rPr>
                          <w:t>10 11 14</w:t>
                        </w:r>
                      </w:p>
                      <w:p w14:paraId="1821401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EA5524E" w14:textId="77777777" w:rsidR="00CA5D2F" w:rsidRPr="007C398F" w:rsidRDefault="00CA5D2F" w:rsidP="00CA5D2F">
                        <w:pPr>
                          <w:spacing w:before="0" w:after="0" w:line="240" w:lineRule="auto"/>
                          <w:jc w:val="both"/>
                          <w:rPr>
                            <w:sz w:val="20"/>
                            <w:szCs w:val="20"/>
                          </w:rPr>
                        </w:pPr>
                        <w:r w:rsidRPr="007C398F">
                          <w:rPr>
                            <w:sz w:val="20"/>
                            <w:szCs w:val="20"/>
                          </w:rPr>
                          <w:t>Boues de polissage et de meulage du verre autres que celles visées à la rubrique 10 11 13.</w:t>
                        </w:r>
                      </w:p>
                      <w:p w14:paraId="375355E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D991431" w14:textId="77777777" w:rsidTr="00C86D6E">
                    <w:tc>
                      <w:tcPr>
                        <w:tcW w:w="0" w:type="auto"/>
                      </w:tcPr>
                      <w:p w14:paraId="624D60B0" w14:textId="77777777" w:rsidR="00CA5D2F" w:rsidRPr="007C398F" w:rsidRDefault="00CA5D2F" w:rsidP="00CA5D2F">
                        <w:pPr>
                          <w:spacing w:before="0" w:after="0" w:line="240" w:lineRule="auto"/>
                          <w:jc w:val="both"/>
                          <w:rPr>
                            <w:sz w:val="20"/>
                            <w:szCs w:val="20"/>
                          </w:rPr>
                        </w:pPr>
                        <w:r w:rsidRPr="007C398F">
                          <w:rPr>
                            <w:sz w:val="20"/>
                            <w:szCs w:val="20"/>
                          </w:rPr>
                          <w:t>10 11 15</w:t>
                        </w:r>
                      </w:p>
                      <w:p w14:paraId="4D833D2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ECD7BEC" w14:textId="77777777" w:rsidR="00CA5D2F" w:rsidRPr="007C398F" w:rsidRDefault="00CA5D2F" w:rsidP="00CA5D2F">
                        <w:pPr>
                          <w:spacing w:before="0" w:after="0" w:line="240" w:lineRule="auto"/>
                          <w:jc w:val="both"/>
                          <w:rPr>
                            <w:sz w:val="20"/>
                            <w:szCs w:val="20"/>
                          </w:rPr>
                        </w:pPr>
                        <w:r w:rsidRPr="007C398F">
                          <w:rPr>
                            <w:sz w:val="20"/>
                            <w:szCs w:val="20"/>
                          </w:rPr>
                          <w:t>Déchets solides provenant de l’épuration des fumées contenant des substances dangereuses.</w:t>
                        </w:r>
                      </w:p>
                      <w:p w14:paraId="6C17F18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906A318" w14:textId="77777777" w:rsidTr="00C86D6E">
                    <w:tc>
                      <w:tcPr>
                        <w:tcW w:w="0" w:type="auto"/>
                      </w:tcPr>
                      <w:p w14:paraId="24A88155" w14:textId="77777777" w:rsidR="00CA5D2F" w:rsidRPr="007C398F" w:rsidRDefault="00CA5D2F" w:rsidP="00CA5D2F">
                        <w:pPr>
                          <w:spacing w:before="0" w:after="0" w:line="240" w:lineRule="auto"/>
                          <w:jc w:val="both"/>
                          <w:rPr>
                            <w:sz w:val="20"/>
                            <w:szCs w:val="20"/>
                          </w:rPr>
                        </w:pPr>
                        <w:r w:rsidRPr="007C398F">
                          <w:rPr>
                            <w:sz w:val="20"/>
                            <w:szCs w:val="20"/>
                          </w:rPr>
                          <w:t>10 11 16</w:t>
                        </w:r>
                      </w:p>
                      <w:p w14:paraId="6F76522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93A6575" w14:textId="77777777" w:rsidR="00CA5D2F" w:rsidRPr="007C398F" w:rsidRDefault="00CA5D2F" w:rsidP="00CA5D2F">
                        <w:pPr>
                          <w:spacing w:before="0" w:after="0" w:line="240" w:lineRule="auto"/>
                          <w:jc w:val="both"/>
                          <w:rPr>
                            <w:sz w:val="20"/>
                            <w:szCs w:val="20"/>
                          </w:rPr>
                        </w:pPr>
                        <w:r w:rsidRPr="007C398F">
                          <w:rPr>
                            <w:sz w:val="20"/>
                            <w:szCs w:val="20"/>
                          </w:rPr>
                          <w:t>Déchets solides provenant de l’épuration des fumées autres que ceux visés à la rubrique 10 11 15.</w:t>
                        </w:r>
                      </w:p>
                      <w:p w14:paraId="4052F17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FBC2606" w14:textId="77777777" w:rsidTr="00C86D6E">
                    <w:tc>
                      <w:tcPr>
                        <w:tcW w:w="0" w:type="auto"/>
                      </w:tcPr>
                      <w:p w14:paraId="1EABBE64" w14:textId="77777777" w:rsidR="00CA5D2F" w:rsidRPr="007C398F" w:rsidRDefault="00CA5D2F" w:rsidP="00CA5D2F">
                        <w:pPr>
                          <w:spacing w:before="0" w:after="0" w:line="240" w:lineRule="auto"/>
                          <w:jc w:val="both"/>
                          <w:rPr>
                            <w:sz w:val="20"/>
                            <w:szCs w:val="20"/>
                          </w:rPr>
                        </w:pPr>
                        <w:r w:rsidRPr="007C398F">
                          <w:rPr>
                            <w:sz w:val="20"/>
                            <w:szCs w:val="20"/>
                          </w:rPr>
                          <w:t>10 11 17</w:t>
                        </w:r>
                      </w:p>
                      <w:p w14:paraId="3DB3C0A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3F33EC2" w14:textId="77777777" w:rsidR="00CA5D2F" w:rsidRPr="007C398F" w:rsidRDefault="00CA5D2F" w:rsidP="00CA5D2F">
                        <w:pPr>
                          <w:spacing w:before="0" w:after="0" w:line="240" w:lineRule="auto"/>
                          <w:jc w:val="both"/>
                          <w:rPr>
                            <w:sz w:val="20"/>
                            <w:szCs w:val="20"/>
                          </w:rPr>
                        </w:pPr>
                        <w:r w:rsidRPr="007C398F">
                          <w:rPr>
                            <w:sz w:val="20"/>
                            <w:szCs w:val="20"/>
                          </w:rPr>
                          <w:t>Boues et gâteaux de filtration provenant de l’épuration des fumées contenant des substances dangereuses.</w:t>
                        </w:r>
                      </w:p>
                      <w:p w14:paraId="15BB5BC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2BD3C20" w14:textId="77777777" w:rsidTr="00C86D6E">
                    <w:tc>
                      <w:tcPr>
                        <w:tcW w:w="0" w:type="auto"/>
                      </w:tcPr>
                      <w:p w14:paraId="000B9A63" w14:textId="77777777" w:rsidR="00CA5D2F" w:rsidRPr="007C398F" w:rsidRDefault="00CA5D2F" w:rsidP="00CA5D2F">
                        <w:pPr>
                          <w:spacing w:before="0" w:after="0" w:line="240" w:lineRule="auto"/>
                          <w:jc w:val="both"/>
                          <w:rPr>
                            <w:sz w:val="20"/>
                            <w:szCs w:val="20"/>
                          </w:rPr>
                        </w:pPr>
                        <w:r w:rsidRPr="007C398F">
                          <w:rPr>
                            <w:sz w:val="20"/>
                            <w:szCs w:val="20"/>
                          </w:rPr>
                          <w:t>10 11 18</w:t>
                        </w:r>
                      </w:p>
                      <w:p w14:paraId="582E722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8DDFFC4" w14:textId="77777777" w:rsidR="00CA5D2F" w:rsidRPr="007C398F" w:rsidRDefault="00CA5D2F" w:rsidP="00CA5D2F">
                        <w:pPr>
                          <w:spacing w:before="0" w:after="0" w:line="240" w:lineRule="auto"/>
                          <w:jc w:val="both"/>
                          <w:rPr>
                            <w:sz w:val="20"/>
                            <w:szCs w:val="20"/>
                          </w:rPr>
                        </w:pPr>
                        <w:r w:rsidRPr="007C398F">
                          <w:rPr>
                            <w:sz w:val="20"/>
                            <w:szCs w:val="20"/>
                          </w:rPr>
                          <w:t>Boues et gâteaux de filtration provenant de l’épuration des fumées autres que ceux visés à la rubrique 10 11 17.</w:t>
                        </w:r>
                      </w:p>
                      <w:p w14:paraId="47A9A8C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8781722" w14:textId="77777777" w:rsidTr="00C86D6E">
                    <w:tc>
                      <w:tcPr>
                        <w:tcW w:w="0" w:type="auto"/>
                      </w:tcPr>
                      <w:p w14:paraId="40B8834C" w14:textId="77777777" w:rsidR="00CA5D2F" w:rsidRPr="007C398F" w:rsidRDefault="00CA5D2F" w:rsidP="00CA5D2F">
                        <w:pPr>
                          <w:spacing w:before="0" w:after="0" w:line="240" w:lineRule="auto"/>
                          <w:jc w:val="both"/>
                          <w:rPr>
                            <w:sz w:val="20"/>
                            <w:szCs w:val="20"/>
                          </w:rPr>
                        </w:pPr>
                        <w:r w:rsidRPr="007C398F">
                          <w:rPr>
                            <w:sz w:val="20"/>
                            <w:szCs w:val="20"/>
                          </w:rPr>
                          <w:t>10 11 19</w:t>
                        </w:r>
                      </w:p>
                      <w:p w14:paraId="0191D52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2A9F049" w14:textId="77777777" w:rsidR="00CA5D2F" w:rsidRPr="007C398F" w:rsidRDefault="00CA5D2F" w:rsidP="00CA5D2F">
                        <w:pPr>
                          <w:spacing w:before="0" w:after="0" w:line="240" w:lineRule="auto"/>
                          <w:jc w:val="both"/>
                          <w:rPr>
                            <w:sz w:val="20"/>
                            <w:szCs w:val="20"/>
                          </w:rPr>
                        </w:pPr>
                        <w:r w:rsidRPr="007C398F">
                          <w:rPr>
                            <w:sz w:val="20"/>
                            <w:szCs w:val="20"/>
                          </w:rPr>
                          <w:t>Déchets solides provenant du traitement in situ des effluents contenant des substances dangereuses.</w:t>
                        </w:r>
                      </w:p>
                      <w:p w14:paraId="5C73FB2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F62597C" w14:textId="77777777" w:rsidTr="00C86D6E">
                    <w:tc>
                      <w:tcPr>
                        <w:tcW w:w="0" w:type="auto"/>
                      </w:tcPr>
                      <w:p w14:paraId="621C641E" w14:textId="77777777" w:rsidR="00CA5D2F" w:rsidRPr="007C398F" w:rsidRDefault="00CA5D2F" w:rsidP="00CA5D2F">
                        <w:pPr>
                          <w:spacing w:before="0" w:after="0" w:line="240" w:lineRule="auto"/>
                          <w:jc w:val="both"/>
                          <w:rPr>
                            <w:sz w:val="20"/>
                            <w:szCs w:val="20"/>
                          </w:rPr>
                        </w:pPr>
                        <w:r w:rsidRPr="007C398F">
                          <w:rPr>
                            <w:sz w:val="20"/>
                            <w:szCs w:val="20"/>
                          </w:rPr>
                          <w:t>10 11 20</w:t>
                        </w:r>
                      </w:p>
                      <w:p w14:paraId="7639BAE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FC3E7E4" w14:textId="77777777" w:rsidR="00CA5D2F" w:rsidRPr="007C398F" w:rsidRDefault="00CA5D2F" w:rsidP="00CA5D2F">
                        <w:pPr>
                          <w:spacing w:before="0" w:after="0" w:line="240" w:lineRule="auto"/>
                          <w:jc w:val="both"/>
                          <w:rPr>
                            <w:sz w:val="20"/>
                            <w:szCs w:val="20"/>
                          </w:rPr>
                        </w:pPr>
                        <w:r w:rsidRPr="007C398F">
                          <w:rPr>
                            <w:sz w:val="20"/>
                            <w:szCs w:val="20"/>
                          </w:rPr>
                          <w:t>Déchets solides provenant du traitement in situ des effluents autres que ceux visés à la rubrique 10 11 19.</w:t>
                        </w:r>
                      </w:p>
                      <w:p w14:paraId="39A3E3A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A6F473B" w14:textId="77777777" w:rsidTr="00C86D6E">
                    <w:tc>
                      <w:tcPr>
                        <w:tcW w:w="0" w:type="auto"/>
                      </w:tcPr>
                      <w:p w14:paraId="5B0FCAA1" w14:textId="77777777" w:rsidR="00CA5D2F" w:rsidRPr="007C398F" w:rsidRDefault="00CA5D2F" w:rsidP="00CA5D2F">
                        <w:pPr>
                          <w:spacing w:before="0" w:after="0" w:line="240" w:lineRule="auto"/>
                          <w:jc w:val="both"/>
                          <w:rPr>
                            <w:sz w:val="20"/>
                            <w:szCs w:val="20"/>
                          </w:rPr>
                        </w:pPr>
                        <w:r w:rsidRPr="007C398F">
                          <w:rPr>
                            <w:sz w:val="20"/>
                            <w:szCs w:val="20"/>
                          </w:rPr>
                          <w:lastRenderedPageBreak/>
                          <w:t>10 11 99</w:t>
                        </w:r>
                      </w:p>
                      <w:p w14:paraId="07DD618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2F22B43"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2F72994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AAD0F31" w14:textId="77777777" w:rsidTr="00C86D6E">
                    <w:tc>
                      <w:tcPr>
                        <w:tcW w:w="0" w:type="auto"/>
                      </w:tcPr>
                      <w:p w14:paraId="7A0C87BC" w14:textId="77777777" w:rsidR="00CA5D2F" w:rsidRPr="007C398F" w:rsidRDefault="00CA5D2F" w:rsidP="00CA5D2F">
                        <w:pPr>
                          <w:spacing w:before="0" w:after="0" w:line="240" w:lineRule="auto"/>
                          <w:jc w:val="both"/>
                          <w:rPr>
                            <w:sz w:val="20"/>
                            <w:szCs w:val="20"/>
                          </w:rPr>
                        </w:pPr>
                        <w:r w:rsidRPr="007C398F">
                          <w:rPr>
                            <w:sz w:val="20"/>
                            <w:szCs w:val="20"/>
                          </w:rPr>
                          <w:t> </w:t>
                        </w:r>
                      </w:p>
                      <w:p w14:paraId="4DC0275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FB1172E" w14:textId="77777777" w:rsidR="00CA5D2F" w:rsidRPr="007C398F" w:rsidRDefault="00CA5D2F" w:rsidP="00CA5D2F">
                        <w:pPr>
                          <w:spacing w:before="0" w:after="0" w:line="240" w:lineRule="auto"/>
                          <w:jc w:val="both"/>
                          <w:rPr>
                            <w:sz w:val="20"/>
                            <w:szCs w:val="20"/>
                          </w:rPr>
                        </w:pPr>
                        <w:r w:rsidRPr="007C398F">
                          <w:rPr>
                            <w:sz w:val="20"/>
                            <w:szCs w:val="20"/>
                          </w:rPr>
                          <w:t> </w:t>
                        </w:r>
                      </w:p>
                      <w:p w14:paraId="27D327D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AEF7485" w14:textId="77777777" w:rsidTr="00C86D6E">
                    <w:tc>
                      <w:tcPr>
                        <w:tcW w:w="0" w:type="auto"/>
                      </w:tcPr>
                      <w:p w14:paraId="0C2CB6B3" w14:textId="77777777" w:rsidR="00CA5D2F" w:rsidRPr="007C398F" w:rsidRDefault="00CA5D2F" w:rsidP="00CA5D2F">
                        <w:pPr>
                          <w:spacing w:before="0" w:after="0" w:line="240" w:lineRule="auto"/>
                          <w:jc w:val="both"/>
                          <w:rPr>
                            <w:sz w:val="20"/>
                            <w:szCs w:val="20"/>
                          </w:rPr>
                        </w:pPr>
                        <w:r w:rsidRPr="007C398F">
                          <w:rPr>
                            <w:sz w:val="20"/>
                            <w:szCs w:val="20"/>
                            <w:u w:val="single"/>
                          </w:rPr>
                          <w:t>10 12</w:t>
                        </w:r>
                      </w:p>
                      <w:p w14:paraId="2A69BA1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514954A"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fabrication des produits en céramique, briques, carrelage et matériaux de construction</w:t>
                        </w:r>
                        <w:r w:rsidRPr="007C398F">
                          <w:rPr>
                            <w:sz w:val="20"/>
                            <w:szCs w:val="20"/>
                          </w:rPr>
                          <w:t>.</w:t>
                        </w:r>
                      </w:p>
                      <w:p w14:paraId="71B013A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5A39753" w14:textId="77777777" w:rsidTr="00C86D6E">
                    <w:tc>
                      <w:tcPr>
                        <w:tcW w:w="0" w:type="auto"/>
                      </w:tcPr>
                      <w:p w14:paraId="1F55CD4A" w14:textId="77777777" w:rsidR="00CA5D2F" w:rsidRPr="007C398F" w:rsidRDefault="00CA5D2F" w:rsidP="00CA5D2F">
                        <w:pPr>
                          <w:spacing w:before="0" w:after="0" w:line="240" w:lineRule="auto"/>
                          <w:jc w:val="both"/>
                          <w:rPr>
                            <w:sz w:val="20"/>
                            <w:szCs w:val="20"/>
                          </w:rPr>
                        </w:pPr>
                        <w:r w:rsidRPr="007C398F">
                          <w:rPr>
                            <w:sz w:val="20"/>
                            <w:szCs w:val="20"/>
                          </w:rPr>
                          <w:t>10 12 01</w:t>
                        </w:r>
                      </w:p>
                      <w:p w14:paraId="39B1417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02A1553" w14:textId="77777777" w:rsidR="00CA5D2F" w:rsidRPr="007C398F" w:rsidRDefault="00CA5D2F" w:rsidP="00CA5D2F">
                        <w:pPr>
                          <w:spacing w:before="0" w:after="0" w:line="240" w:lineRule="auto"/>
                          <w:jc w:val="both"/>
                          <w:rPr>
                            <w:sz w:val="20"/>
                            <w:szCs w:val="20"/>
                          </w:rPr>
                        </w:pPr>
                        <w:r w:rsidRPr="007C398F">
                          <w:rPr>
                            <w:sz w:val="20"/>
                            <w:szCs w:val="20"/>
                          </w:rPr>
                          <w:t>Déchets de préparation avant cuisson.</w:t>
                        </w:r>
                      </w:p>
                      <w:p w14:paraId="498104D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BDDF0BD" w14:textId="77777777" w:rsidTr="00C86D6E">
                    <w:tc>
                      <w:tcPr>
                        <w:tcW w:w="0" w:type="auto"/>
                      </w:tcPr>
                      <w:p w14:paraId="1FF14896" w14:textId="77777777" w:rsidR="00CA5D2F" w:rsidRPr="007C398F" w:rsidRDefault="00CA5D2F" w:rsidP="00CA5D2F">
                        <w:pPr>
                          <w:spacing w:before="0" w:after="0" w:line="240" w:lineRule="auto"/>
                          <w:jc w:val="both"/>
                          <w:rPr>
                            <w:sz w:val="20"/>
                            <w:szCs w:val="20"/>
                          </w:rPr>
                        </w:pPr>
                        <w:r w:rsidRPr="007C398F">
                          <w:rPr>
                            <w:sz w:val="20"/>
                            <w:szCs w:val="20"/>
                          </w:rPr>
                          <w:t>10 12 03</w:t>
                        </w:r>
                      </w:p>
                      <w:p w14:paraId="067A58A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EA8581D" w14:textId="77777777" w:rsidR="00CA5D2F" w:rsidRPr="007C398F" w:rsidRDefault="00CA5D2F" w:rsidP="00CA5D2F">
                        <w:pPr>
                          <w:spacing w:before="0" w:after="0" w:line="240" w:lineRule="auto"/>
                          <w:jc w:val="both"/>
                          <w:rPr>
                            <w:sz w:val="20"/>
                            <w:szCs w:val="20"/>
                          </w:rPr>
                        </w:pPr>
                        <w:r w:rsidRPr="007C398F">
                          <w:rPr>
                            <w:sz w:val="20"/>
                            <w:szCs w:val="20"/>
                          </w:rPr>
                          <w:t>Fines et poussières.</w:t>
                        </w:r>
                      </w:p>
                      <w:p w14:paraId="3B4908A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518B652" w14:textId="77777777" w:rsidTr="00C86D6E">
                    <w:tc>
                      <w:tcPr>
                        <w:tcW w:w="0" w:type="auto"/>
                      </w:tcPr>
                      <w:p w14:paraId="0C698F74" w14:textId="77777777" w:rsidR="00CA5D2F" w:rsidRPr="007C398F" w:rsidRDefault="00CA5D2F" w:rsidP="00CA5D2F">
                        <w:pPr>
                          <w:spacing w:before="0" w:after="0" w:line="240" w:lineRule="auto"/>
                          <w:jc w:val="both"/>
                          <w:rPr>
                            <w:sz w:val="20"/>
                            <w:szCs w:val="20"/>
                          </w:rPr>
                        </w:pPr>
                        <w:r w:rsidRPr="007C398F">
                          <w:rPr>
                            <w:sz w:val="20"/>
                            <w:szCs w:val="20"/>
                          </w:rPr>
                          <w:t>10 12 05</w:t>
                        </w:r>
                      </w:p>
                      <w:p w14:paraId="48B1144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C64D2E5" w14:textId="77777777" w:rsidR="00CA5D2F" w:rsidRPr="007C398F" w:rsidRDefault="00CA5D2F" w:rsidP="00CA5D2F">
                        <w:pPr>
                          <w:spacing w:before="0" w:after="0" w:line="240" w:lineRule="auto"/>
                          <w:jc w:val="both"/>
                          <w:rPr>
                            <w:sz w:val="20"/>
                            <w:szCs w:val="20"/>
                          </w:rPr>
                        </w:pPr>
                        <w:r w:rsidRPr="007C398F">
                          <w:rPr>
                            <w:sz w:val="20"/>
                            <w:szCs w:val="20"/>
                          </w:rPr>
                          <w:t>Boues et gâteaux de filtration provenant de l’épuration des fumées.</w:t>
                        </w:r>
                      </w:p>
                      <w:p w14:paraId="52FB7DD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ABD5C2F" w14:textId="77777777" w:rsidTr="00C86D6E">
                    <w:tc>
                      <w:tcPr>
                        <w:tcW w:w="0" w:type="auto"/>
                      </w:tcPr>
                      <w:p w14:paraId="70172740" w14:textId="77777777" w:rsidR="00CA5D2F" w:rsidRPr="007C398F" w:rsidRDefault="00CA5D2F" w:rsidP="00CA5D2F">
                        <w:pPr>
                          <w:spacing w:before="0" w:after="0" w:line="240" w:lineRule="auto"/>
                          <w:jc w:val="both"/>
                          <w:rPr>
                            <w:sz w:val="20"/>
                            <w:szCs w:val="20"/>
                          </w:rPr>
                        </w:pPr>
                        <w:r w:rsidRPr="007C398F">
                          <w:rPr>
                            <w:sz w:val="20"/>
                            <w:szCs w:val="20"/>
                          </w:rPr>
                          <w:t>10 12 06</w:t>
                        </w:r>
                      </w:p>
                      <w:p w14:paraId="4349BCA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ED857EB" w14:textId="77777777" w:rsidR="00CA5D2F" w:rsidRPr="007C398F" w:rsidRDefault="00CA5D2F" w:rsidP="00CA5D2F">
                        <w:pPr>
                          <w:spacing w:before="0" w:after="0" w:line="240" w:lineRule="auto"/>
                          <w:jc w:val="both"/>
                          <w:rPr>
                            <w:sz w:val="20"/>
                            <w:szCs w:val="20"/>
                          </w:rPr>
                        </w:pPr>
                        <w:r w:rsidRPr="007C398F">
                          <w:rPr>
                            <w:sz w:val="20"/>
                            <w:szCs w:val="20"/>
                          </w:rPr>
                          <w:t>Moules déclassés.</w:t>
                        </w:r>
                      </w:p>
                      <w:p w14:paraId="4CB1C41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4CEB09A" w14:textId="77777777" w:rsidTr="00C86D6E">
                    <w:tc>
                      <w:tcPr>
                        <w:tcW w:w="0" w:type="auto"/>
                      </w:tcPr>
                      <w:p w14:paraId="2D865423" w14:textId="77777777" w:rsidR="00CA5D2F" w:rsidRPr="007C398F" w:rsidRDefault="00CA5D2F" w:rsidP="00CA5D2F">
                        <w:pPr>
                          <w:spacing w:before="0" w:after="0" w:line="240" w:lineRule="auto"/>
                          <w:jc w:val="both"/>
                          <w:rPr>
                            <w:sz w:val="20"/>
                            <w:szCs w:val="20"/>
                          </w:rPr>
                        </w:pPr>
                        <w:r w:rsidRPr="007C398F">
                          <w:rPr>
                            <w:sz w:val="20"/>
                            <w:szCs w:val="20"/>
                          </w:rPr>
                          <w:t>10 12 08</w:t>
                        </w:r>
                      </w:p>
                      <w:p w14:paraId="15568D1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4709FE6" w14:textId="77777777" w:rsidR="00CA5D2F" w:rsidRPr="007C398F" w:rsidRDefault="00CA5D2F" w:rsidP="00CA5D2F">
                        <w:pPr>
                          <w:spacing w:before="0" w:after="0" w:line="240" w:lineRule="auto"/>
                          <w:jc w:val="both"/>
                          <w:rPr>
                            <w:sz w:val="20"/>
                            <w:szCs w:val="20"/>
                          </w:rPr>
                        </w:pPr>
                        <w:r w:rsidRPr="007C398F">
                          <w:rPr>
                            <w:sz w:val="20"/>
                            <w:szCs w:val="20"/>
                          </w:rPr>
                          <w:t>Déchets de produits en céramique, briques, carrelage et matériaux de construction (après cuisson).</w:t>
                        </w:r>
                      </w:p>
                      <w:p w14:paraId="5FB318E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5846F93" w14:textId="77777777" w:rsidTr="00C86D6E">
                    <w:tc>
                      <w:tcPr>
                        <w:tcW w:w="0" w:type="auto"/>
                      </w:tcPr>
                      <w:p w14:paraId="3859F29D" w14:textId="77777777" w:rsidR="00CA5D2F" w:rsidRPr="007C398F" w:rsidRDefault="00CA5D2F" w:rsidP="00CA5D2F">
                        <w:pPr>
                          <w:spacing w:before="0" w:after="0" w:line="240" w:lineRule="auto"/>
                          <w:jc w:val="both"/>
                          <w:rPr>
                            <w:sz w:val="20"/>
                            <w:szCs w:val="20"/>
                          </w:rPr>
                        </w:pPr>
                        <w:r w:rsidRPr="007C398F">
                          <w:rPr>
                            <w:sz w:val="20"/>
                            <w:szCs w:val="20"/>
                          </w:rPr>
                          <w:t>10 12 09</w:t>
                        </w:r>
                      </w:p>
                      <w:p w14:paraId="6DBD55D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391F22B" w14:textId="77777777" w:rsidR="00CA5D2F" w:rsidRPr="007C398F" w:rsidRDefault="00CA5D2F" w:rsidP="00CA5D2F">
                        <w:pPr>
                          <w:spacing w:before="0" w:after="0" w:line="240" w:lineRule="auto"/>
                          <w:jc w:val="both"/>
                          <w:rPr>
                            <w:sz w:val="20"/>
                            <w:szCs w:val="20"/>
                          </w:rPr>
                        </w:pPr>
                        <w:r w:rsidRPr="007C398F">
                          <w:rPr>
                            <w:sz w:val="20"/>
                            <w:szCs w:val="20"/>
                          </w:rPr>
                          <w:t>Déchets solides provenant de l’épuration des fumées contenant des substances dangereuses.</w:t>
                        </w:r>
                      </w:p>
                      <w:p w14:paraId="61041AC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7B1A3E1" w14:textId="77777777" w:rsidTr="00C86D6E">
                    <w:tc>
                      <w:tcPr>
                        <w:tcW w:w="0" w:type="auto"/>
                      </w:tcPr>
                      <w:p w14:paraId="74B96371" w14:textId="77777777" w:rsidR="00CA5D2F" w:rsidRPr="007C398F" w:rsidRDefault="00CA5D2F" w:rsidP="00CA5D2F">
                        <w:pPr>
                          <w:spacing w:before="0" w:after="0" w:line="240" w:lineRule="auto"/>
                          <w:jc w:val="both"/>
                          <w:rPr>
                            <w:sz w:val="20"/>
                            <w:szCs w:val="20"/>
                          </w:rPr>
                        </w:pPr>
                        <w:r w:rsidRPr="007C398F">
                          <w:rPr>
                            <w:sz w:val="20"/>
                            <w:szCs w:val="20"/>
                          </w:rPr>
                          <w:t>10 12 10</w:t>
                        </w:r>
                      </w:p>
                      <w:p w14:paraId="0728EEC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85DCE9E" w14:textId="77777777" w:rsidR="00CA5D2F" w:rsidRPr="007C398F" w:rsidRDefault="00CA5D2F" w:rsidP="00CA5D2F">
                        <w:pPr>
                          <w:spacing w:before="0" w:after="0" w:line="240" w:lineRule="auto"/>
                          <w:jc w:val="both"/>
                          <w:rPr>
                            <w:sz w:val="20"/>
                            <w:szCs w:val="20"/>
                          </w:rPr>
                        </w:pPr>
                        <w:r w:rsidRPr="007C398F">
                          <w:rPr>
                            <w:sz w:val="20"/>
                            <w:szCs w:val="20"/>
                          </w:rPr>
                          <w:t>Déchets solides provenant de l’épuration des fumées autres que ceux visés à la rubrique 10 12 09.</w:t>
                        </w:r>
                      </w:p>
                      <w:p w14:paraId="51CC5A5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1116D2F" w14:textId="77777777" w:rsidTr="00C86D6E">
                    <w:tc>
                      <w:tcPr>
                        <w:tcW w:w="0" w:type="auto"/>
                      </w:tcPr>
                      <w:p w14:paraId="64E8A908" w14:textId="77777777" w:rsidR="00CA5D2F" w:rsidRPr="007C398F" w:rsidRDefault="00CA5D2F" w:rsidP="00CA5D2F">
                        <w:pPr>
                          <w:spacing w:before="0" w:after="0" w:line="240" w:lineRule="auto"/>
                          <w:jc w:val="both"/>
                          <w:rPr>
                            <w:sz w:val="20"/>
                            <w:szCs w:val="20"/>
                          </w:rPr>
                        </w:pPr>
                        <w:r w:rsidRPr="007C398F">
                          <w:rPr>
                            <w:sz w:val="20"/>
                            <w:szCs w:val="20"/>
                          </w:rPr>
                          <w:t>10 12 11</w:t>
                        </w:r>
                      </w:p>
                      <w:p w14:paraId="4CA97DE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D4F291C" w14:textId="77777777" w:rsidR="00CA5D2F" w:rsidRPr="007C398F" w:rsidRDefault="00CA5D2F" w:rsidP="00CA5D2F">
                        <w:pPr>
                          <w:spacing w:before="0" w:after="0" w:line="240" w:lineRule="auto"/>
                          <w:jc w:val="both"/>
                          <w:rPr>
                            <w:sz w:val="20"/>
                            <w:szCs w:val="20"/>
                          </w:rPr>
                        </w:pPr>
                        <w:r w:rsidRPr="007C398F">
                          <w:rPr>
                            <w:sz w:val="20"/>
                            <w:szCs w:val="20"/>
                          </w:rPr>
                          <w:t>Déchets de glaçure contenant des métaux lourds.</w:t>
                        </w:r>
                      </w:p>
                      <w:p w14:paraId="00E8E12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F948B8D" w14:textId="77777777" w:rsidTr="00C86D6E">
                    <w:tc>
                      <w:tcPr>
                        <w:tcW w:w="0" w:type="auto"/>
                      </w:tcPr>
                      <w:p w14:paraId="14964E6A" w14:textId="77777777" w:rsidR="00CA5D2F" w:rsidRPr="007C398F" w:rsidRDefault="00CA5D2F" w:rsidP="00CA5D2F">
                        <w:pPr>
                          <w:spacing w:before="0" w:after="0" w:line="240" w:lineRule="auto"/>
                          <w:jc w:val="both"/>
                          <w:rPr>
                            <w:sz w:val="20"/>
                            <w:szCs w:val="20"/>
                          </w:rPr>
                        </w:pPr>
                        <w:r w:rsidRPr="007C398F">
                          <w:rPr>
                            <w:sz w:val="20"/>
                            <w:szCs w:val="20"/>
                          </w:rPr>
                          <w:t>10 12 12</w:t>
                        </w:r>
                      </w:p>
                      <w:p w14:paraId="654AE92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5E01212" w14:textId="77777777" w:rsidR="00CA5D2F" w:rsidRPr="007C398F" w:rsidRDefault="00CA5D2F" w:rsidP="00CA5D2F">
                        <w:pPr>
                          <w:spacing w:before="0" w:after="0" w:line="240" w:lineRule="auto"/>
                          <w:jc w:val="both"/>
                          <w:rPr>
                            <w:sz w:val="20"/>
                            <w:szCs w:val="20"/>
                          </w:rPr>
                        </w:pPr>
                        <w:r w:rsidRPr="007C398F">
                          <w:rPr>
                            <w:sz w:val="20"/>
                            <w:szCs w:val="20"/>
                          </w:rPr>
                          <w:t>Déchets de glaçure autres que ceux visés à la rubrique 10 12 11.</w:t>
                        </w:r>
                      </w:p>
                      <w:p w14:paraId="0021E68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C71F5D7" w14:textId="77777777" w:rsidTr="00C86D6E">
                    <w:tc>
                      <w:tcPr>
                        <w:tcW w:w="0" w:type="auto"/>
                      </w:tcPr>
                      <w:p w14:paraId="70BA6BE6" w14:textId="77777777" w:rsidR="00CA5D2F" w:rsidRPr="007C398F" w:rsidRDefault="00CA5D2F" w:rsidP="00CA5D2F">
                        <w:pPr>
                          <w:spacing w:before="0" w:after="0" w:line="240" w:lineRule="auto"/>
                          <w:jc w:val="both"/>
                          <w:rPr>
                            <w:sz w:val="20"/>
                            <w:szCs w:val="20"/>
                          </w:rPr>
                        </w:pPr>
                        <w:r w:rsidRPr="007C398F">
                          <w:rPr>
                            <w:sz w:val="20"/>
                            <w:szCs w:val="20"/>
                          </w:rPr>
                          <w:t>10 12 13</w:t>
                        </w:r>
                      </w:p>
                      <w:p w14:paraId="3ACA505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E77ED58"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in situ des effluents.</w:t>
                        </w:r>
                      </w:p>
                      <w:p w14:paraId="59D9327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A641F25" w14:textId="77777777" w:rsidTr="00C86D6E">
                    <w:tc>
                      <w:tcPr>
                        <w:tcW w:w="0" w:type="auto"/>
                      </w:tcPr>
                      <w:p w14:paraId="3AF1278D" w14:textId="77777777" w:rsidR="00CA5D2F" w:rsidRPr="007C398F" w:rsidRDefault="00CA5D2F" w:rsidP="00CA5D2F">
                        <w:pPr>
                          <w:spacing w:before="0" w:after="0" w:line="240" w:lineRule="auto"/>
                          <w:jc w:val="both"/>
                          <w:rPr>
                            <w:sz w:val="20"/>
                            <w:szCs w:val="20"/>
                          </w:rPr>
                        </w:pPr>
                        <w:r w:rsidRPr="007C398F">
                          <w:rPr>
                            <w:sz w:val="20"/>
                            <w:szCs w:val="20"/>
                          </w:rPr>
                          <w:t>10 12 99</w:t>
                        </w:r>
                      </w:p>
                      <w:p w14:paraId="50871C2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A50968E"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30ACA5D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6D0B72D" w14:textId="77777777" w:rsidTr="00C86D6E">
                    <w:tc>
                      <w:tcPr>
                        <w:tcW w:w="0" w:type="auto"/>
                      </w:tcPr>
                      <w:p w14:paraId="1E0BC50E"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4493722B" w14:textId="77777777" w:rsidR="00CA5D2F" w:rsidRPr="007C398F" w:rsidRDefault="00CA5D2F" w:rsidP="00CA5D2F">
                        <w:pPr>
                          <w:spacing w:before="0" w:after="0" w:line="240" w:lineRule="auto"/>
                          <w:jc w:val="both"/>
                          <w:rPr>
                            <w:sz w:val="20"/>
                            <w:szCs w:val="20"/>
                          </w:rPr>
                        </w:pPr>
                        <w:r w:rsidRPr="007C398F">
                          <w:rPr>
                            <w:sz w:val="20"/>
                            <w:szCs w:val="20"/>
                          </w:rPr>
                          <w:lastRenderedPageBreak/>
                          <w:t xml:space="preserve"> </w:t>
                        </w:r>
                      </w:p>
                    </w:tc>
                    <w:tc>
                      <w:tcPr>
                        <w:tcW w:w="0" w:type="auto"/>
                      </w:tcPr>
                      <w:p w14:paraId="678FAB6B" w14:textId="77777777" w:rsidR="00CA5D2F" w:rsidRPr="007C398F" w:rsidRDefault="00CA5D2F" w:rsidP="00CA5D2F">
                        <w:pPr>
                          <w:spacing w:before="0" w:after="0" w:line="240" w:lineRule="auto"/>
                          <w:jc w:val="both"/>
                          <w:rPr>
                            <w:sz w:val="20"/>
                            <w:szCs w:val="20"/>
                          </w:rPr>
                        </w:pPr>
                        <w:r w:rsidRPr="007C398F">
                          <w:rPr>
                            <w:sz w:val="20"/>
                            <w:szCs w:val="20"/>
                            <w:u w:val="single"/>
                          </w:rPr>
                          <w:lastRenderedPageBreak/>
                          <w:t> </w:t>
                        </w:r>
                      </w:p>
                      <w:p w14:paraId="0DB012DF" w14:textId="77777777" w:rsidR="00CA5D2F" w:rsidRPr="007C398F" w:rsidRDefault="00CA5D2F" w:rsidP="00CA5D2F">
                        <w:pPr>
                          <w:spacing w:before="0" w:after="0" w:line="240" w:lineRule="auto"/>
                          <w:jc w:val="both"/>
                          <w:rPr>
                            <w:sz w:val="20"/>
                            <w:szCs w:val="20"/>
                          </w:rPr>
                        </w:pPr>
                        <w:r w:rsidRPr="007C398F">
                          <w:rPr>
                            <w:sz w:val="20"/>
                            <w:szCs w:val="20"/>
                          </w:rPr>
                          <w:lastRenderedPageBreak/>
                          <w:t xml:space="preserve"> </w:t>
                        </w:r>
                      </w:p>
                    </w:tc>
                  </w:tr>
                  <w:tr w:rsidR="00CA5D2F" w:rsidRPr="007C398F" w14:paraId="0A90D3F5" w14:textId="77777777" w:rsidTr="00C86D6E">
                    <w:tc>
                      <w:tcPr>
                        <w:tcW w:w="0" w:type="auto"/>
                      </w:tcPr>
                      <w:p w14:paraId="000FFBBD" w14:textId="77777777" w:rsidR="00CA5D2F" w:rsidRPr="007C398F" w:rsidRDefault="00CA5D2F" w:rsidP="00CA5D2F">
                        <w:pPr>
                          <w:spacing w:before="0" w:after="0" w:line="240" w:lineRule="auto"/>
                          <w:jc w:val="both"/>
                          <w:rPr>
                            <w:sz w:val="20"/>
                            <w:szCs w:val="20"/>
                          </w:rPr>
                        </w:pPr>
                        <w:r w:rsidRPr="007C398F">
                          <w:rPr>
                            <w:sz w:val="20"/>
                            <w:szCs w:val="20"/>
                            <w:u w:val="single"/>
                          </w:rPr>
                          <w:lastRenderedPageBreak/>
                          <w:t>10 13</w:t>
                        </w:r>
                      </w:p>
                      <w:p w14:paraId="0039329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D5695C9"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fabrication de ciment, chaux et plâtre et d’articles et produits dérivés</w:t>
                        </w:r>
                        <w:r w:rsidRPr="007C398F">
                          <w:rPr>
                            <w:sz w:val="20"/>
                            <w:szCs w:val="20"/>
                          </w:rPr>
                          <w:t>.</w:t>
                        </w:r>
                      </w:p>
                      <w:p w14:paraId="6DBD19B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5913687" w14:textId="77777777" w:rsidTr="00C86D6E">
                    <w:tc>
                      <w:tcPr>
                        <w:tcW w:w="0" w:type="auto"/>
                      </w:tcPr>
                      <w:p w14:paraId="71201A52" w14:textId="77777777" w:rsidR="00CA5D2F" w:rsidRPr="007C398F" w:rsidRDefault="00CA5D2F" w:rsidP="00CA5D2F">
                        <w:pPr>
                          <w:spacing w:before="0" w:after="0" w:line="240" w:lineRule="auto"/>
                          <w:jc w:val="both"/>
                          <w:rPr>
                            <w:sz w:val="20"/>
                            <w:szCs w:val="20"/>
                          </w:rPr>
                        </w:pPr>
                        <w:r w:rsidRPr="007C398F">
                          <w:rPr>
                            <w:sz w:val="20"/>
                            <w:szCs w:val="20"/>
                          </w:rPr>
                          <w:t>10 13 01</w:t>
                        </w:r>
                      </w:p>
                      <w:p w14:paraId="779E9E1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B23E48D" w14:textId="77777777" w:rsidR="00CA5D2F" w:rsidRPr="007C398F" w:rsidRDefault="00CA5D2F" w:rsidP="00CA5D2F">
                        <w:pPr>
                          <w:spacing w:before="0" w:after="0" w:line="240" w:lineRule="auto"/>
                          <w:jc w:val="both"/>
                          <w:rPr>
                            <w:sz w:val="20"/>
                            <w:szCs w:val="20"/>
                          </w:rPr>
                        </w:pPr>
                        <w:r w:rsidRPr="007C398F">
                          <w:rPr>
                            <w:sz w:val="20"/>
                            <w:szCs w:val="20"/>
                          </w:rPr>
                          <w:t>Déchets de préparation avant cuisson.</w:t>
                        </w:r>
                      </w:p>
                      <w:p w14:paraId="4B03A30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715E5FD" w14:textId="77777777" w:rsidTr="00C86D6E">
                    <w:tc>
                      <w:tcPr>
                        <w:tcW w:w="0" w:type="auto"/>
                      </w:tcPr>
                      <w:p w14:paraId="0EE5B8BB" w14:textId="77777777" w:rsidR="00CA5D2F" w:rsidRPr="007C398F" w:rsidRDefault="00CA5D2F" w:rsidP="00CA5D2F">
                        <w:pPr>
                          <w:spacing w:before="0" w:after="0" w:line="240" w:lineRule="auto"/>
                          <w:jc w:val="both"/>
                          <w:rPr>
                            <w:sz w:val="20"/>
                            <w:szCs w:val="20"/>
                          </w:rPr>
                        </w:pPr>
                        <w:r w:rsidRPr="007C398F">
                          <w:rPr>
                            <w:sz w:val="20"/>
                            <w:szCs w:val="20"/>
                          </w:rPr>
                          <w:t>10 13 04</w:t>
                        </w:r>
                      </w:p>
                      <w:p w14:paraId="1DEC8FB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7511DCB" w14:textId="77777777" w:rsidR="00CA5D2F" w:rsidRPr="007C398F" w:rsidRDefault="00CA5D2F" w:rsidP="00CA5D2F">
                        <w:pPr>
                          <w:spacing w:before="0" w:after="0" w:line="240" w:lineRule="auto"/>
                          <w:jc w:val="both"/>
                          <w:rPr>
                            <w:sz w:val="20"/>
                            <w:szCs w:val="20"/>
                          </w:rPr>
                        </w:pPr>
                        <w:r w:rsidRPr="007C398F">
                          <w:rPr>
                            <w:sz w:val="20"/>
                            <w:szCs w:val="20"/>
                          </w:rPr>
                          <w:t>Déchets de calcination et d’hydratation de la chaux.</w:t>
                        </w:r>
                      </w:p>
                      <w:p w14:paraId="1DF0B9D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EAB2A2F" w14:textId="77777777" w:rsidTr="00C86D6E">
                    <w:tc>
                      <w:tcPr>
                        <w:tcW w:w="0" w:type="auto"/>
                      </w:tcPr>
                      <w:p w14:paraId="5E24EAEF" w14:textId="77777777" w:rsidR="00CA5D2F" w:rsidRPr="007C398F" w:rsidRDefault="00CA5D2F" w:rsidP="00CA5D2F">
                        <w:pPr>
                          <w:spacing w:before="0" w:after="0" w:line="240" w:lineRule="auto"/>
                          <w:jc w:val="both"/>
                          <w:rPr>
                            <w:sz w:val="20"/>
                            <w:szCs w:val="20"/>
                          </w:rPr>
                        </w:pPr>
                        <w:r w:rsidRPr="007C398F">
                          <w:rPr>
                            <w:sz w:val="20"/>
                            <w:szCs w:val="20"/>
                          </w:rPr>
                          <w:t>10 13 06</w:t>
                        </w:r>
                      </w:p>
                      <w:p w14:paraId="4955AC5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6C247F2" w14:textId="77777777" w:rsidR="00CA5D2F" w:rsidRPr="007C398F" w:rsidRDefault="00CA5D2F" w:rsidP="00CA5D2F">
                        <w:pPr>
                          <w:spacing w:before="0" w:after="0" w:line="240" w:lineRule="auto"/>
                          <w:jc w:val="both"/>
                          <w:rPr>
                            <w:sz w:val="20"/>
                            <w:szCs w:val="20"/>
                          </w:rPr>
                        </w:pPr>
                        <w:r w:rsidRPr="007C398F">
                          <w:rPr>
                            <w:sz w:val="20"/>
                            <w:szCs w:val="20"/>
                          </w:rPr>
                          <w:t>Fines et poussières (sauf rubriques 10 13 02 et 10 13 03).</w:t>
                        </w:r>
                      </w:p>
                      <w:p w14:paraId="164EF8C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AAE36CB" w14:textId="77777777" w:rsidTr="00C86D6E">
                    <w:tc>
                      <w:tcPr>
                        <w:tcW w:w="0" w:type="auto"/>
                      </w:tcPr>
                      <w:p w14:paraId="377E2DE2" w14:textId="77777777" w:rsidR="00CA5D2F" w:rsidRPr="007C398F" w:rsidRDefault="00CA5D2F" w:rsidP="00CA5D2F">
                        <w:pPr>
                          <w:spacing w:before="0" w:after="0" w:line="240" w:lineRule="auto"/>
                          <w:jc w:val="both"/>
                          <w:rPr>
                            <w:sz w:val="20"/>
                            <w:szCs w:val="20"/>
                          </w:rPr>
                        </w:pPr>
                        <w:r w:rsidRPr="007C398F">
                          <w:rPr>
                            <w:sz w:val="20"/>
                            <w:szCs w:val="20"/>
                          </w:rPr>
                          <w:t>10 13 07</w:t>
                        </w:r>
                      </w:p>
                      <w:p w14:paraId="7EB304A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4C6546F" w14:textId="77777777" w:rsidR="00CA5D2F" w:rsidRPr="007C398F" w:rsidRDefault="00CA5D2F" w:rsidP="00CA5D2F">
                        <w:pPr>
                          <w:spacing w:before="0" w:after="0" w:line="240" w:lineRule="auto"/>
                          <w:jc w:val="both"/>
                          <w:rPr>
                            <w:sz w:val="20"/>
                            <w:szCs w:val="20"/>
                          </w:rPr>
                        </w:pPr>
                        <w:r w:rsidRPr="007C398F">
                          <w:rPr>
                            <w:sz w:val="20"/>
                            <w:szCs w:val="20"/>
                          </w:rPr>
                          <w:t>Boues et gâteaux de filtration provenant de l’épuration des fumées.</w:t>
                        </w:r>
                      </w:p>
                      <w:p w14:paraId="37A1F12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0630D75" w14:textId="77777777" w:rsidTr="00C86D6E">
                    <w:tc>
                      <w:tcPr>
                        <w:tcW w:w="0" w:type="auto"/>
                      </w:tcPr>
                      <w:p w14:paraId="6878F5B7" w14:textId="77777777" w:rsidR="00CA5D2F" w:rsidRPr="007C398F" w:rsidRDefault="00CA5D2F" w:rsidP="00CA5D2F">
                        <w:pPr>
                          <w:spacing w:before="0" w:after="0" w:line="240" w:lineRule="auto"/>
                          <w:jc w:val="both"/>
                          <w:rPr>
                            <w:sz w:val="20"/>
                            <w:szCs w:val="20"/>
                          </w:rPr>
                        </w:pPr>
                        <w:r w:rsidRPr="007C398F">
                          <w:rPr>
                            <w:sz w:val="20"/>
                            <w:szCs w:val="20"/>
                          </w:rPr>
                          <w:t>10 13 10</w:t>
                        </w:r>
                      </w:p>
                      <w:p w14:paraId="037763D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63F1531" w14:textId="77777777" w:rsidR="00CA5D2F" w:rsidRPr="007C398F" w:rsidRDefault="00CA5D2F" w:rsidP="00CA5D2F">
                        <w:pPr>
                          <w:spacing w:before="0" w:after="0" w:line="240" w:lineRule="auto"/>
                          <w:jc w:val="both"/>
                          <w:rPr>
                            <w:sz w:val="20"/>
                            <w:szCs w:val="20"/>
                          </w:rPr>
                        </w:pPr>
                        <w:r w:rsidRPr="007C398F">
                          <w:rPr>
                            <w:sz w:val="20"/>
                            <w:szCs w:val="20"/>
                          </w:rPr>
                          <w:t>Déchets provenant de la fabrication d’amiante-ciment autres que ceux visés à la rubrique 10 13 09.</w:t>
                        </w:r>
                      </w:p>
                      <w:p w14:paraId="0D1CAE9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BFFD00B" w14:textId="77777777" w:rsidTr="00C86D6E">
                    <w:tc>
                      <w:tcPr>
                        <w:tcW w:w="0" w:type="auto"/>
                      </w:tcPr>
                      <w:p w14:paraId="13080E3C" w14:textId="77777777" w:rsidR="00CA5D2F" w:rsidRPr="007C398F" w:rsidRDefault="00CA5D2F" w:rsidP="00CA5D2F">
                        <w:pPr>
                          <w:spacing w:before="0" w:after="0" w:line="240" w:lineRule="auto"/>
                          <w:jc w:val="both"/>
                          <w:rPr>
                            <w:sz w:val="20"/>
                            <w:szCs w:val="20"/>
                          </w:rPr>
                        </w:pPr>
                        <w:r w:rsidRPr="007C398F">
                          <w:rPr>
                            <w:sz w:val="20"/>
                            <w:szCs w:val="20"/>
                          </w:rPr>
                          <w:t>10 13 11</w:t>
                        </w:r>
                      </w:p>
                      <w:p w14:paraId="3716C74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FE79A19" w14:textId="77777777" w:rsidR="00CA5D2F" w:rsidRPr="007C398F" w:rsidRDefault="00CA5D2F" w:rsidP="00CA5D2F">
                        <w:pPr>
                          <w:spacing w:before="0" w:after="0" w:line="240" w:lineRule="auto"/>
                          <w:jc w:val="both"/>
                          <w:rPr>
                            <w:sz w:val="20"/>
                            <w:szCs w:val="20"/>
                          </w:rPr>
                        </w:pPr>
                        <w:r w:rsidRPr="007C398F">
                          <w:rPr>
                            <w:sz w:val="20"/>
                            <w:szCs w:val="20"/>
                          </w:rPr>
                          <w:t>Déchets provenant de la fabrication de matériaux composites à base de ciment autres que ceux visés aux rubriques 10 13 09 et 10 13 10.</w:t>
                        </w:r>
                      </w:p>
                      <w:p w14:paraId="730FB0D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BDE41B9" w14:textId="77777777" w:rsidTr="00C86D6E">
                    <w:tc>
                      <w:tcPr>
                        <w:tcW w:w="0" w:type="auto"/>
                      </w:tcPr>
                      <w:p w14:paraId="5FDD08CA" w14:textId="77777777" w:rsidR="00CA5D2F" w:rsidRPr="007C398F" w:rsidRDefault="00CA5D2F" w:rsidP="00CA5D2F">
                        <w:pPr>
                          <w:spacing w:before="0" w:after="0" w:line="240" w:lineRule="auto"/>
                          <w:jc w:val="both"/>
                          <w:rPr>
                            <w:sz w:val="20"/>
                            <w:szCs w:val="20"/>
                          </w:rPr>
                        </w:pPr>
                        <w:r w:rsidRPr="007C398F">
                          <w:rPr>
                            <w:sz w:val="20"/>
                            <w:szCs w:val="20"/>
                          </w:rPr>
                          <w:t>10 13 12</w:t>
                        </w:r>
                      </w:p>
                      <w:p w14:paraId="3DA7229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FE6182D" w14:textId="77777777" w:rsidR="00CA5D2F" w:rsidRPr="007C398F" w:rsidRDefault="00CA5D2F" w:rsidP="00CA5D2F">
                        <w:pPr>
                          <w:spacing w:before="0" w:after="0" w:line="240" w:lineRule="auto"/>
                          <w:jc w:val="both"/>
                          <w:rPr>
                            <w:sz w:val="20"/>
                            <w:szCs w:val="20"/>
                          </w:rPr>
                        </w:pPr>
                        <w:r w:rsidRPr="007C398F">
                          <w:rPr>
                            <w:sz w:val="20"/>
                            <w:szCs w:val="20"/>
                          </w:rPr>
                          <w:t>Déchets solides provenant de l’épuration des fumées contenant des substances dangereuses.</w:t>
                        </w:r>
                      </w:p>
                      <w:p w14:paraId="493A47B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6B9755F" w14:textId="77777777" w:rsidTr="00C86D6E">
                    <w:tc>
                      <w:tcPr>
                        <w:tcW w:w="0" w:type="auto"/>
                      </w:tcPr>
                      <w:p w14:paraId="788C34EA" w14:textId="77777777" w:rsidR="00CA5D2F" w:rsidRPr="007C398F" w:rsidRDefault="00CA5D2F" w:rsidP="00CA5D2F">
                        <w:pPr>
                          <w:spacing w:before="0" w:after="0" w:line="240" w:lineRule="auto"/>
                          <w:jc w:val="both"/>
                          <w:rPr>
                            <w:sz w:val="20"/>
                            <w:szCs w:val="20"/>
                          </w:rPr>
                        </w:pPr>
                        <w:r w:rsidRPr="007C398F">
                          <w:rPr>
                            <w:sz w:val="20"/>
                            <w:szCs w:val="20"/>
                          </w:rPr>
                          <w:t>10 13 13</w:t>
                        </w:r>
                      </w:p>
                      <w:p w14:paraId="35D6E5A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0340544" w14:textId="77777777" w:rsidR="00CA5D2F" w:rsidRPr="007C398F" w:rsidRDefault="00CA5D2F" w:rsidP="00CA5D2F">
                        <w:pPr>
                          <w:spacing w:before="0" w:after="0" w:line="240" w:lineRule="auto"/>
                          <w:jc w:val="both"/>
                          <w:rPr>
                            <w:sz w:val="20"/>
                            <w:szCs w:val="20"/>
                          </w:rPr>
                        </w:pPr>
                        <w:r w:rsidRPr="007C398F">
                          <w:rPr>
                            <w:sz w:val="20"/>
                            <w:szCs w:val="20"/>
                          </w:rPr>
                          <w:t>Déchets solides provenant de l’épuration des fumées autres que ceux visés à la rubrique 10 03 12.</w:t>
                        </w:r>
                      </w:p>
                      <w:p w14:paraId="36BAC8E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27B825B" w14:textId="77777777" w:rsidTr="00C86D6E">
                    <w:tc>
                      <w:tcPr>
                        <w:tcW w:w="0" w:type="auto"/>
                      </w:tcPr>
                      <w:p w14:paraId="03D88D3D" w14:textId="77777777" w:rsidR="00CA5D2F" w:rsidRPr="007C398F" w:rsidRDefault="00CA5D2F" w:rsidP="00CA5D2F">
                        <w:pPr>
                          <w:spacing w:before="0" w:after="0" w:line="240" w:lineRule="auto"/>
                          <w:jc w:val="both"/>
                          <w:rPr>
                            <w:sz w:val="20"/>
                            <w:szCs w:val="20"/>
                          </w:rPr>
                        </w:pPr>
                        <w:r w:rsidRPr="007C398F">
                          <w:rPr>
                            <w:sz w:val="20"/>
                            <w:szCs w:val="20"/>
                          </w:rPr>
                          <w:t>10 13 14</w:t>
                        </w:r>
                      </w:p>
                      <w:p w14:paraId="25AF1AD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9A4FD4C" w14:textId="77777777" w:rsidR="00CA5D2F" w:rsidRPr="007C398F" w:rsidRDefault="00CA5D2F" w:rsidP="00CA5D2F">
                        <w:pPr>
                          <w:spacing w:before="0" w:after="0" w:line="240" w:lineRule="auto"/>
                          <w:jc w:val="both"/>
                          <w:rPr>
                            <w:sz w:val="20"/>
                            <w:szCs w:val="20"/>
                          </w:rPr>
                        </w:pPr>
                        <w:r w:rsidRPr="007C398F">
                          <w:rPr>
                            <w:sz w:val="20"/>
                            <w:szCs w:val="20"/>
                          </w:rPr>
                          <w:t>Déchets et boues de béton.</w:t>
                        </w:r>
                      </w:p>
                      <w:p w14:paraId="599634F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184E763" w14:textId="77777777" w:rsidTr="00C86D6E">
                    <w:tc>
                      <w:tcPr>
                        <w:tcW w:w="0" w:type="auto"/>
                      </w:tcPr>
                      <w:p w14:paraId="0744E2F6" w14:textId="77777777" w:rsidR="00CA5D2F" w:rsidRPr="007C398F" w:rsidRDefault="00CA5D2F" w:rsidP="00CA5D2F">
                        <w:pPr>
                          <w:spacing w:before="0" w:after="0" w:line="240" w:lineRule="auto"/>
                          <w:jc w:val="both"/>
                          <w:rPr>
                            <w:sz w:val="20"/>
                            <w:szCs w:val="20"/>
                          </w:rPr>
                        </w:pPr>
                        <w:r w:rsidRPr="007C398F">
                          <w:rPr>
                            <w:sz w:val="20"/>
                            <w:szCs w:val="20"/>
                          </w:rPr>
                          <w:t>10 13 99</w:t>
                        </w:r>
                      </w:p>
                      <w:p w14:paraId="78C39B4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3280D0B"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32891F5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22EF0CE" w14:textId="77777777" w:rsidTr="00C86D6E">
                    <w:tc>
                      <w:tcPr>
                        <w:tcW w:w="0" w:type="auto"/>
                      </w:tcPr>
                      <w:p w14:paraId="72AD9F12" w14:textId="77777777" w:rsidR="00CA5D2F" w:rsidRPr="007C398F" w:rsidRDefault="00CA5D2F" w:rsidP="00CA5D2F">
                        <w:pPr>
                          <w:spacing w:before="0" w:after="0" w:line="240" w:lineRule="auto"/>
                          <w:jc w:val="both"/>
                          <w:rPr>
                            <w:sz w:val="20"/>
                            <w:szCs w:val="20"/>
                          </w:rPr>
                        </w:pPr>
                        <w:r w:rsidRPr="007C398F">
                          <w:rPr>
                            <w:sz w:val="20"/>
                            <w:szCs w:val="20"/>
                          </w:rPr>
                          <w:t> </w:t>
                        </w:r>
                      </w:p>
                      <w:p w14:paraId="09BC7B2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ECCC276" w14:textId="77777777" w:rsidR="00CA5D2F" w:rsidRPr="007C398F" w:rsidRDefault="00CA5D2F" w:rsidP="00CA5D2F">
                        <w:pPr>
                          <w:spacing w:before="0" w:after="0" w:line="240" w:lineRule="auto"/>
                          <w:jc w:val="both"/>
                          <w:rPr>
                            <w:sz w:val="20"/>
                            <w:szCs w:val="20"/>
                          </w:rPr>
                        </w:pPr>
                        <w:r w:rsidRPr="007C398F">
                          <w:rPr>
                            <w:sz w:val="20"/>
                            <w:szCs w:val="20"/>
                          </w:rPr>
                          <w:t> </w:t>
                        </w:r>
                      </w:p>
                      <w:p w14:paraId="304CED0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72D2F07" w14:textId="77777777" w:rsidTr="00C86D6E">
                    <w:tc>
                      <w:tcPr>
                        <w:tcW w:w="0" w:type="auto"/>
                      </w:tcPr>
                      <w:p w14:paraId="2DD8C396" w14:textId="77777777" w:rsidR="00CA5D2F" w:rsidRPr="007C398F" w:rsidRDefault="00CA5D2F" w:rsidP="00CA5D2F">
                        <w:pPr>
                          <w:spacing w:before="0" w:after="0" w:line="240" w:lineRule="auto"/>
                          <w:jc w:val="both"/>
                          <w:rPr>
                            <w:sz w:val="20"/>
                            <w:szCs w:val="20"/>
                          </w:rPr>
                        </w:pPr>
                        <w:r w:rsidRPr="007C398F">
                          <w:rPr>
                            <w:sz w:val="20"/>
                            <w:szCs w:val="20"/>
                          </w:rPr>
                          <w:t> 11</w:t>
                        </w:r>
                      </w:p>
                      <w:p w14:paraId="6FD4268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8D735D4" w14:textId="77777777" w:rsidR="00CA5D2F" w:rsidRPr="007C398F" w:rsidRDefault="00CA5D2F" w:rsidP="00CA5D2F">
                        <w:pPr>
                          <w:spacing w:before="0" w:after="0" w:line="240" w:lineRule="auto"/>
                          <w:jc w:val="both"/>
                          <w:rPr>
                            <w:sz w:val="20"/>
                            <w:szCs w:val="20"/>
                          </w:rPr>
                        </w:pPr>
                        <w:r w:rsidRPr="007C398F">
                          <w:rPr>
                            <w:sz w:val="20"/>
                            <w:szCs w:val="20"/>
                          </w:rPr>
                          <w:t>Déchets provenant du traitement chimique de surface et du revêtement des métaux et autres matériaux, et de l’hydrométallurgie des métaux non ferreux.</w:t>
                        </w:r>
                      </w:p>
                      <w:p w14:paraId="3338DAC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186CA23" w14:textId="77777777" w:rsidTr="00C86D6E">
                    <w:tc>
                      <w:tcPr>
                        <w:tcW w:w="0" w:type="auto"/>
                      </w:tcPr>
                      <w:p w14:paraId="0B71DE43" w14:textId="77777777" w:rsidR="00CA5D2F" w:rsidRPr="007C398F" w:rsidRDefault="00CA5D2F" w:rsidP="00CA5D2F">
                        <w:pPr>
                          <w:spacing w:before="0" w:after="0" w:line="240" w:lineRule="auto"/>
                          <w:jc w:val="both"/>
                          <w:rPr>
                            <w:sz w:val="20"/>
                            <w:szCs w:val="20"/>
                          </w:rPr>
                        </w:pPr>
                        <w:r w:rsidRPr="007C398F">
                          <w:rPr>
                            <w:sz w:val="20"/>
                            <w:szCs w:val="20"/>
                          </w:rPr>
                          <w:t> </w:t>
                        </w:r>
                      </w:p>
                      <w:p w14:paraId="2A68651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1FAF867" w14:textId="77777777" w:rsidR="00CA5D2F" w:rsidRPr="007C398F" w:rsidRDefault="00CA5D2F" w:rsidP="00CA5D2F">
                        <w:pPr>
                          <w:spacing w:before="0" w:after="0" w:line="240" w:lineRule="auto"/>
                          <w:jc w:val="both"/>
                          <w:rPr>
                            <w:sz w:val="20"/>
                            <w:szCs w:val="20"/>
                          </w:rPr>
                        </w:pPr>
                        <w:r w:rsidRPr="007C398F">
                          <w:rPr>
                            <w:sz w:val="20"/>
                            <w:szCs w:val="20"/>
                          </w:rPr>
                          <w:t> </w:t>
                        </w:r>
                      </w:p>
                      <w:p w14:paraId="1418411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0D8E9F7" w14:textId="77777777" w:rsidTr="00C86D6E">
                    <w:tc>
                      <w:tcPr>
                        <w:tcW w:w="0" w:type="auto"/>
                      </w:tcPr>
                      <w:p w14:paraId="2B05479B" w14:textId="77777777" w:rsidR="00CA5D2F" w:rsidRPr="007C398F" w:rsidRDefault="00CA5D2F" w:rsidP="00CA5D2F">
                        <w:pPr>
                          <w:spacing w:before="0" w:after="0" w:line="240" w:lineRule="auto"/>
                          <w:jc w:val="both"/>
                          <w:rPr>
                            <w:sz w:val="20"/>
                            <w:szCs w:val="20"/>
                          </w:rPr>
                        </w:pPr>
                        <w:r w:rsidRPr="007C398F">
                          <w:rPr>
                            <w:sz w:val="20"/>
                            <w:szCs w:val="20"/>
                            <w:u w:val="single"/>
                          </w:rPr>
                          <w:t>11 01</w:t>
                        </w:r>
                      </w:p>
                      <w:p w14:paraId="0498C33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3856237" w14:textId="77777777" w:rsidR="00CA5D2F" w:rsidRPr="007C398F" w:rsidRDefault="00CA5D2F" w:rsidP="00CA5D2F">
                        <w:pPr>
                          <w:spacing w:before="0" w:after="0" w:line="240" w:lineRule="auto"/>
                          <w:jc w:val="both"/>
                          <w:rPr>
                            <w:sz w:val="20"/>
                            <w:szCs w:val="20"/>
                          </w:rPr>
                        </w:pPr>
                        <w:r w:rsidRPr="007C398F">
                          <w:rPr>
                            <w:sz w:val="20"/>
                            <w:szCs w:val="20"/>
                            <w:u w:val="single"/>
                          </w:rPr>
                          <w:t xml:space="preserve">Déchets et autre matériaux provenant du traitement chimique de surface et du revêtement des métaux et autre matériaux (par exemple, procédés de </w:t>
                        </w:r>
                        <w:r w:rsidRPr="007C398F">
                          <w:rPr>
                            <w:sz w:val="20"/>
                            <w:szCs w:val="20"/>
                            <w:u w:val="single"/>
                          </w:rPr>
                          <w:lastRenderedPageBreak/>
                          <w:t>galvanisation, de revêtement de zinc, de décapage, de gravure, de phosphatation, de dégraissage alcalin et d’anodisation)</w:t>
                        </w:r>
                        <w:r w:rsidRPr="007C398F">
                          <w:rPr>
                            <w:sz w:val="20"/>
                            <w:szCs w:val="20"/>
                          </w:rPr>
                          <w:t>.</w:t>
                        </w:r>
                      </w:p>
                      <w:p w14:paraId="5F15C2A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1B213C6" w14:textId="77777777" w:rsidTr="00C86D6E">
                    <w:tc>
                      <w:tcPr>
                        <w:tcW w:w="0" w:type="auto"/>
                      </w:tcPr>
                      <w:p w14:paraId="7C948124" w14:textId="77777777" w:rsidR="00CA5D2F" w:rsidRPr="007C398F" w:rsidRDefault="00CA5D2F" w:rsidP="00CA5D2F">
                        <w:pPr>
                          <w:spacing w:before="0" w:after="0" w:line="240" w:lineRule="auto"/>
                          <w:jc w:val="both"/>
                          <w:rPr>
                            <w:sz w:val="20"/>
                            <w:szCs w:val="20"/>
                          </w:rPr>
                        </w:pPr>
                        <w:r w:rsidRPr="007C398F">
                          <w:rPr>
                            <w:sz w:val="20"/>
                            <w:szCs w:val="20"/>
                          </w:rPr>
                          <w:lastRenderedPageBreak/>
                          <w:t>11 01 09</w:t>
                        </w:r>
                      </w:p>
                      <w:p w14:paraId="682B4F2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088FFA8" w14:textId="77777777" w:rsidR="00CA5D2F" w:rsidRPr="007C398F" w:rsidRDefault="00CA5D2F" w:rsidP="00CA5D2F">
                        <w:pPr>
                          <w:spacing w:before="0" w:after="0" w:line="240" w:lineRule="auto"/>
                          <w:jc w:val="both"/>
                          <w:rPr>
                            <w:sz w:val="20"/>
                            <w:szCs w:val="20"/>
                          </w:rPr>
                        </w:pPr>
                        <w:r w:rsidRPr="007C398F">
                          <w:rPr>
                            <w:sz w:val="20"/>
                            <w:szCs w:val="20"/>
                          </w:rPr>
                          <w:t>Boues et gâteaux de filtration contenant des substances dangereuses.</w:t>
                        </w:r>
                      </w:p>
                      <w:p w14:paraId="02C4C47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232741B" w14:textId="77777777" w:rsidTr="00C86D6E">
                    <w:tc>
                      <w:tcPr>
                        <w:tcW w:w="0" w:type="auto"/>
                      </w:tcPr>
                      <w:p w14:paraId="37AD6727" w14:textId="77777777" w:rsidR="00CA5D2F" w:rsidRPr="007C398F" w:rsidRDefault="00CA5D2F" w:rsidP="00CA5D2F">
                        <w:pPr>
                          <w:spacing w:before="0" w:after="0" w:line="240" w:lineRule="auto"/>
                          <w:jc w:val="both"/>
                          <w:rPr>
                            <w:sz w:val="20"/>
                            <w:szCs w:val="20"/>
                          </w:rPr>
                        </w:pPr>
                        <w:r w:rsidRPr="007C398F">
                          <w:rPr>
                            <w:sz w:val="20"/>
                            <w:szCs w:val="20"/>
                          </w:rPr>
                          <w:t>11 01 10</w:t>
                        </w:r>
                      </w:p>
                      <w:p w14:paraId="125B13F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B18D70C" w14:textId="77777777" w:rsidR="00CA5D2F" w:rsidRPr="007C398F" w:rsidRDefault="00CA5D2F" w:rsidP="00CA5D2F">
                        <w:pPr>
                          <w:spacing w:before="0" w:after="0" w:line="240" w:lineRule="auto"/>
                          <w:jc w:val="both"/>
                          <w:rPr>
                            <w:sz w:val="20"/>
                            <w:szCs w:val="20"/>
                          </w:rPr>
                        </w:pPr>
                        <w:r w:rsidRPr="007C398F">
                          <w:rPr>
                            <w:sz w:val="20"/>
                            <w:szCs w:val="20"/>
                          </w:rPr>
                          <w:t>Boues et gâteaux de filtration autres que ceux visés à la rubrique 11 01 09.</w:t>
                        </w:r>
                      </w:p>
                      <w:p w14:paraId="12FEC0A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7E17F0A" w14:textId="77777777" w:rsidTr="00C86D6E">
                    <w:tc>
                      <w:tcPr>
                        <w:tcW w:w="0" w:type="auto"/>
                      </w:tcPr>
                      <w:p w14:paraId="749CFFAE" w14:textId="77777777" w:rsidR="00CA5D2F" w:rsidRPr="007C398F" w:rsidRDefault="00CA5D2F" w:rsidP="00CA5D2F">
                        <w:pPr>
                          <w:spacing w:before="0" w:after="0" w:line="240" w:lineRule="auto"/>
                          <w:jc w:val="both"/>
                          <w:rPr>
                            <w:sz w:val="20"/>
                            <w:szCs w:val="20"/>
                          </w:rPr>
                        </w:pPr>
                        <w:r w:rsidRPr="007C398F">
                          <w:rPr>
                            <w:sz w:val="20"/>
                            <w:szCs w:val="20"/>
                          </w:rPr>
                          <w:t>11 01 11</w:t>
                        </w:r>
                      </w:p>
                      <w:p w14:paraId="4609A82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B85AAD3" w14:textId="77777777" w:rsidR="00CA5D2F" w:rsidRPr="007C398F" w:rsidRDefault="00CA5D2F" w:rsidP="00CA5D2F">
                        <w:pPr>
                          <w:spacing w:before="0" w:after="0" w:line="240" w:lineRule="auto"/>
                          <w:jc w:val="both"/>
                          <w:rPr>
                            <w:sz w:val="20"/>
                            <w:szCs w:val="20"/>
                          </w:rPr>
                        </w:pPr>
                        <w:r w:rsidRPr="007C398F">
                          <w:rPr>
                            <w:sz w:val="20"/>
                            <w:szCs w:val="20"/>
                          </w:rPr>
                          <w:t>Liquides aqueux de rinçage contenant des substances dangereuses.</w:t>
                        </w:r>
                      </w:p>
                      <w:p w14:paraId="51F750B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3070C6D" w14:textId="77777777" w:rsidTr="00C86D6E">
                    <w:tc>
                      <w:tcPr>
                        <w:tcW w:w="0" w:type="auto"/>
                      </w:tcPr>
                      <w:p w14:paraId="40D35955" w14:textId="77777777" w:rsidR="00CA5D2F" w:rsidRPr="007C398F" w:rsidRDefault="00CA5D2F" w:rsidP="00CA5D2F">
                        <w:pPr>
                          <w:spacing w:before="0" w:after="0" w:line="240" w:lineRule="auto"/>
                          <w:jc w:val="both"/>
                          <w:rPr>
                            <w:sz w:val="20"/>
                            <w:szCs w:val="20"/>
                          </w:rPr>
                        </w:pPr>
                        <w:r w:rsidRPr="007C398F">
                          <w:rPr>
                            <w:sz w:val="20"/>
                            <w:szCs w:val="20"/>
                          </w:rPr>
                          <w:t>11 01 12</w:t>
                        </w:r>
                      </w:p>
                      <w:p w14:paraId="0716DC4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30D9E29" w14:textId="77777777" w:rsidR="00CA5D2F" w:rsidRPr="007C398F" w:rsidRDefault="00CA5D2F" w:rsidP="00CA5D2F">
                        <w:pPr>
                          <w:spacing w:before="0" w:after="0" w:line="240" w:lineRule="auto"/>
                          <w:jc w:val="both"/>
                          <w:rPr>
                            <w:sz w:val="20"/>
                            <w:szCs w:val="20"/>
                          </w:rPr>
                        </w:pPr>
                        <w:r w:rsidRPr="007C398F">
                          <w:rPr>
                            <w:sz w:val="20"/>
                            <w:szCs w:val="20"/>
                          </w:rPr>
                          <w:t>Liquides aqueux de rinçage autres que ceux visés à la rubrique 11 01 11.</w:t>
                        </w:r>
                      </w:p>
                      <w:p w14:paraId="0C7942D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A9238A9" w14:textId="77777777" w:rsidTr="00C86D6E">
                    <w:tc>
                      <w:tcPr>
                        <w:tcW w:w="0" w:type="auto"/>
                      </w:tcPr>
                      <w:p w14:paraId="607479E7" w14:textId="77777777" w:rsidR="00CA5D2F" w:rsidRPr="007C398F" w:rsidRDefault="00CA5D2F" w:rsidP="00CA5D2F">
                        <w:pPr>
                          <w:spacing w:before="0" w:after="0" w:line="240" w:lineRule="auto"/>
                          <w:jc w:val="both"/>
                          <w:rPr>
                            <w:sz w:val="20"/>
                            <w:szCs w:val="20"/>
                          </w:rPr>
                        </w:pPr>
                        <w:r w:rsidRPr="007C398F">
                          <w:rPr>
                            <w:sz w:val="20"/>
                            <w:szCs w:val="20"/>
                          </w:rPr>
                          <w:t>11 01 13</w:t>
                        </w:r>
                      </w:p>
                      <w:p w14:paraId="6F75779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87AED66" w14:textId="77777777" w:rsidR="00CA5D2F" w:rsidRPr="007C398F" w:rsidRDefault="00CA5D2F" w:rsidP="00CA5D2F">
                        <w:pPr>
                          <w:spacing w:before="0" w:after="0" w:line="240" w:lineRule="auto"/>
                          <w:jc w:val="both"/>
                          <w:rPr>
                            <w:sz w:val="20"/>
                            <w:szCs w:val="20"/>
                          </w:rPr>
                        </w:pPr>
                        <w:r w:rsidRPr="007C398F">
                          <w:rPr>
                            <w:sz w:val="20"/>
                            <w:szCs w:val="20"/>
                          </w:rPr>
                          <w:t>Déchets de dégraissage contenant des substances dangereuses.</w:t>
                        </w:r>
                      </w:p>
                      <w:p w14:paraId="6EF2256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D1151E2" w14:textId="77777777" w:rsidTr="00C86D6E">
                    <w:tc>
                      <w:tcPr>
                        <w:tcW w:w="0" w:type="auto"/>
                      </w:tcPr>
                      <w:p w14:paraId="36948DA0" w14:textId="77777777" w:rsidR="00CA5D2F" w:rsidRPr="007C398F" w:rsidRDefault="00CA5D2F" w:rsidP="00CA5D2F">
                        <w:pPr>
                          <w:spacing w:before="0" w:after="0" w:line="240" w:lineRule="auto"/>
                          <w:jc w:val="both"/>
                          <w:rPr>
                            <w:sz w:val="20"/>
                            <w:szCs w:val="20"/>
                          </w:rPr>
                        </w:pPr>
                        <w:r w:rsidRPr="007C398F">
                          <w:rPr>
                            <w:sz w:val="20"/>
                            <w:szCs w:val="20"/>
                          </w:rPr>
                          <w:t>11 01 14</w:t>
                        </w:r>
                      </w:p>
                      <w:p w14:paraId="7C0A11F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960C8BD" w14:textId="77777777" w:rsidR="00CA5D2F" w:rsidRPr="007C398F" w:rsidRDefault="00CA5D2F" w:rsidP="00CA5D2F">
                        <w:pPr>
                          <w:spacing w:before="0" w:after="0" w:line="240" w:lineRule="auto"/>
                          <w:jc w:val="both"/>
                          <w:rPr>
                            <w:sz w:val="20"/>
                            <w:szCs w:val="20"/>
                          </w:rPr>
                        </w:pPr>
                        <w:r w:rsidRPr="007C398F">
                          <w:rPr>
                            <w:sz w:val="20"/>
                            <w:szCs w:val="20"/>
                          </w:rPr>
                          <w:t>Déchets de dégraissage autres que ceux visés à la rubrique 11 01 13.</w:t>
                        </w:r>
                      </w:p>
                      <w:p w14:paraId="0101CC9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A2D2766" w14:textId="77777777" w:rsidTr="00C86D6E">
                    <w:tc>
                      <w:tcPr>
                        <w:tcW w:w="0" w:type="auto"/>
                      </w:tcPr>
                      <w:p w14:paraId="5C7F0CF7" w14:textId="77777777" w:rsidR="00CA5D2F" w:rsidRPr="007C398F" w:rsidRDefault="00CA5D2F" w:rsidP="00CA5D2F">
                        <w:pPr>
                          <w:spacing w:before="0" w:after="0" w:line="240" w:lineRule="auto"/>
                          <w:jc w:val="both"/>
                          <w:rPr>
                            <w:sz w:val="20"/>
                            <w:szCs w:val="20"/>
                          </w:rPr>
                        </w:pPr>
                        <w:r w:rsidRPr="007C398F">
                          <w:rPr>
                            <w:sz w:val="20"/>
                            <w:szCs w:val="20"/>
                          </w:rPr>
                          <w:t>11 01 15</w:t>
                        </w:r>
                      </w:p>
                      <w:p w14:paraId="1121381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270EA4C" w14:textId="77777777" w:rsidR="00CA5D2F" w:rsidRPr="007C398F" w:rsidRDefault="00CA5D2F" w:rsidP="00CA5D2F">
                        <w:pPr>
                          <w:spacing w:before="0" w:after="0" w:line="240" w:lineRule="auto"/>
                          <w:jc w:val="both"/>
                          <w:rPr>
                            <w:sz w:val="20"/>
                            <w:szCs w:val="20"/>
                          </w:rPr>
                        </w:pPr>
                        <w:proofErr w:type="spellStart"/>
                        <w:r w:rsidRPr="007C398F">
                          <w:rPr>
                            <w:sz w:val="20"/>
                            <w:szCs w:val="20"/>
                          </w:rPr>
                          <w:t>Eluats</w:t>
                        </w:r>
                        <w:proofErr w:type="spellEnd"/>
                        <w:r w:rsidRPr="007C398F">
                          <w:rPr>
                            <w:sz w:val="20"/>
                            <w:szCs w:val="20"/>
                          </w:rPr>
                          <w:t xml:space="preserve"> et boues provenant des systèmes à membrane et des systèmes d’échange d’ions contenant des substances dangereuses.</w:t>
                        </w:r>
                      </w:p>
                      <w:p w14:paraId="00D944B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1454C73" w14:textId="77777777" w:rsidTr="00C86D6E">
                    <w:tc>
                      <w:tcPr>
                        <w:tcW w:w="0" w:type="auto"/>
                      </w:tcPr>
                      <w:p w14:paraId="214D3984" w14:textId="77777777" w:rsidR="00CA5D2F" w:rsidRPr="007C398F" w:rsidRDefault="00CA5D2F" w:rsidP="00CA5D2F">
                        <w:pPr>
                          <w:spacing w:before="0" w:after="0" w:line="240" w:lineRule="auto"/>
                          <w:jc w:val="both"/>
                          <w:rPr>
                            <w:sz w:val="20"/>
                            <w:szCs w:val="20"/>
                          </w:rPr>
                        </w:pPr>
                        <w:r w:rsidRPr="007C398F">
                          <w:rPr>
                            <w:sz w:val="20"/>
                            <w:szCs w:val="20"/>
                          </w:rPr>
                          <w:t>11 01 16</w:t>
                        </w:r>
                      </w:p>
                      <w:p w14:paraId="2AA44A8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BCC808F" w14:textId="77777777" w:rsidR="00CA5D2F" w:rsidRPr="007C398F" w:rsidRDefault="00CA5D2F" w:rsidP="00CA5D2F">
                        <w:pPr>
                          <w:spacing w:before="0" w:after="0" w:line="240" w:lineRule="auto"/>
                          <w:jc w:val="both"/>
                          <w:rPr>
                            <w:sz w:val="20"/>
                            <w:szCs w:val="20"/>
                          </w:rPr>
                        </w:pPr>
                        <w:r w:rsidRPr="007C398F">
                          <w:rPr>
                            <w:sz w:val="20"/>
                            <w:szCs w:val="20"/>
                          </w:rPr>
                          <w:t>Résines échangeuses d’ions saturées ou usées.</w:t>
                        </w:r>
                      </w:p>
                      <w:p w14:paraId="6F6CF02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5B2D6F8" w14:textId="77777777" w:rsidTr="00C86D6E">
                    <w:tc>
                      <w:tcPr>
                        <w:tcW w:w="0" w:type="auto"/>
                      </w:tcPr>
                      <w:p w14:paraId="1A92BA9C" w14:textId="77777777" w:rsidR="00CA5D2F" w:rsidRPr="007C398F" w:rsidRDefault="00CA5D2F" w:rsidP="00CA5D2F">
                        <w:pPr>
                          <w:spacing w:before="0" w:after="0" w:line="240" w:lineRule="auto"/>
                          <w:jc w:val="both"/>
                          <w:rPr>
                            <w:sz w:val="20"/>
                            <w:szCs w:val="20"/>
                          </w:rPr>
                        </w:pPr>
                        <w:r w:rsidRPr="007C398F">
                          <w:rPr>
                            <w:sz w:val="20"/>
                            <w:szCs w:val="20"/>
                          </w:rPr>
                          <w:t>11 01 98</w:t>
                        </w:r>
                      </w:p>
                      <w:p w14:paraId="0A0DBC8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C074ACF" w14:textId="77777777" w:rsidR="00CA5D2F" w:rsidRPr="007C398F" w:rsidRDefault="00CA5D2F" w:rsidP="00CA5D2F">
                        <w:pPr>
                          <w:spacing w:before="0" w:after="0" w:line="240" w:lineRule="auto"/>
                          <w:jc w:val="both"/>
                          <w:rPr>
                            <w:sz w:val="20"/>
                            <w:szCs w:val="20"/>
                          </w:rPr>
                        </w:pPr>
                        <w:r w:rsidRPr="007C398F">
                          <w:rPr>
                            <w:sz w:val="20"/>
                            <w:szCs w:val="20"/>
                          </w:rPr>
                          <w:t>Autres déchets contenant des substances dangereuses.</w:t>
                        </w:r>
                      </w:p>
                      <w:p w14:paraId="4ECDBC0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4CD21C5" w14:textId="77777777" w:rsidTr="00C86D6E">
                    <w:tc>
                      <w:tcPr>
                        <w:tcW w:w="0" w:type="auto"/>
                      </w:tcPr>
                      <w:p w14:paraId="78EDC90C" w14:textId="77777777" w:rsidR="00CA5D2F" w:rsidRPr="007C398F" w:rsidRDefault="00CA5D2F" w:rsidP="00CA5D2F">
                        <w:pPr>
                          <w:spacing w:before="0" w:after="0" w:line="240" w:lineRule="auto"/>
                          <w:jc w:val="both"/>
                          <w:rPr>
                            <w:sz w:val="20"/>
                            <w:szCs w:val="20"/>
                          </w:rPr>
                        </w:pPr>
                        <w:r w:rsidRPr="007C398F">
                          <w:rPr>
                            <w:sz w:val="20"/>
                            <w:szCs w:val="20"/>
                          </w:rPr>
                          <w:t> </w:t>
                        </w:r>
                      </w:p>
                      <w:p w14:paraId="5546D33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9219037" w14:textId="77777777" w:rsidR="00CA5D2F" w:rsidRPr="007C398F" w:rsidRDefault="00CA5D2F" w:rsidP="00CA5D2F">
                        <w:pPr>
                          <w:spacing w:before="0" w:after="0" w:line="240" w:lineRule="auto"/>
                          <w:jc w:val="both"/>
                          <w:rPr>
                            <w:sz w:val="20"/>
                            <w:szCs w:val="20"/>
                          </w:rPr>
                        </w:pPr>
                        <w:r w:rsidRPr="007C398F">
                          <w:rPr>
                            <w:sz w:val="20"/>
                            <w:szCs w:val="20"/>
                          </w:rPr>
                          <w:t> </w:t>
                        </w:r>
                      </w:p>
                      <w:p w14:paraId="37A6606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E817C75" w14:textId="77777777" w:rsidTr="00C86D6E">
                    <w:tc>
                      <w:tcPr>
                        <w:tcW w:w="0" w:type="auto"/>
                      </w:tcPr>
                      <w:p w14:paraId="4C952795" w14:textId="77777777" w:rsidR="00CA5D2F" w:rsidRPr="007C398F" w:rsidRDefault="00CA5D2F" w:rsidP="00CA5D2F">
                        <w:pPr>
                          <w:spacing w:before="0" w:after="0" w:line="240" w:lineRule="auto"/>
                          <w:jc w:val="both"/>
                          <w:rPr>
                            <w:sz w:val="20"/>
                            <w:szCs w:val="20"/>
                          </w:rPr>
                        </w:pPr>
                        <w:r w:rsidRPr="007C398F">
                          <w:rPr>
                            <w:sz w:val="20"/>
                            <w:szCs w:val="20"/>
                          </w:rPr>
                          <w:t>11 01 99</w:t>
                        </w:r>
                      </w:p>
                      <w:p w14:paraId="111C4EA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601459E"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79D86AA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0A7D6FB" w14:textId="77777777" w:rsidTr="00C86D6E">
                    <w:tc>
                      <w:tcPr>
                        <w:tcW w:w="0" w:type="auto"/>
                      </w:tcPr>
                      <w:p w14:paraId="4890A065" w14:textId="77777777" w:rsidR="00CA5D2F" w:rsidRPr="007C398F" w:rsidRDefault="00CA5D2F" w:rsidP="00CA5D2F">
                        <w:pPr>
                          <w:spacing w:before="0" w:after="0" w:line="240" w:lineRule="auto"/>
                          <w:jc w:val="both"/>
                          <w:rPr>
                            <w:sz w:val="20"/>
                            <w:szCs w:val="20"/>
                          </w:rPr>
                        </w:pPr>
                        <w:r w:rsidRPr="007C398F">
                          <w:rPr>
                            <w:sz w:val="20"/>
                            <w:szCs w:val="20"/>
                          </w:rPr>
                          <w:t> </w:t>
                        </w:r>
                      </w:p>
                      <w:p w14:paraId="6F66215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C1956CD" w14:textId="77777777" w:rsidR="00CA5D2F" w:rsidRPr="007C398F" w:rsidRDefault="00CA5D2F" w:rsidP="00CA5D2F">
                        <w:pPr>
                          <w:spacing w:before="0" w:after="0" w:line="240" w:lineRule="auto"/>
                          <w:jc w:val="both"/>
                          <w:rPr>
                            <w:sz w:val="20"/>
                            <w:szCs w:val="20"/>
                          </w:rPr>
                        </w:pPr>
                        <w:r w:rsidRPr="007C398F">
                          <w:rPr>
                            <w:sz w:val="20"/>
                            <w:szCs w:val="20"/>
                          </w:rPr>
                          <w:t> </w:t>
                        </w:r>
                      </w:p>
                      <w:p w14:paraId="3323D4C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E15B298" w14:textId="77777777" w:rsidTr="00C86D6E">
                    <w:tc>
                      <w:tcPr>
                        <w:tcW w:w="0" w:type="auto"/>
                      </w:tcPr>
                      <w:p w14:paraId="41EEFD20" w14:textId="77777777" w:rsidR="00CA5D2F" w:rsidRPr="007C398F" w:rsidRDefault="00CA5D2F" w:rsidP="00CA5D2F">
                        <w:pPr>
                          <w:spacing w:before="0" w:after="0" w:line="240" w:lineRule="auto"/>
                          <w:jc w:val="both"/>
                          <w:rPr>
                            <w:sz w:val="20"/>
                            <w:szCs w:val="20"/>
                          </w:rPr>
                        </w:pPr>
                        <w:r w:rsidRPr="007C398F">
                          <w:rPr>
                            <w:sz w:val="20"/>
                            <w:szCs w:val="20"/>
                            <w:u w:val="single"/>
                          </w:rPr>
                          <w:t>11 02</w:t>
                        </w:r>
                      </w:p>
                      <w:p w14:paraId="0871995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914159E" w14:textId="77777777" w:rsidR="00CA5D2F" w:rsidRPr="007C398F" w:rsidRDefault="00CA5D2F" w:rsidP="00CA5D2F">
                        <w:pPr>
                          <w:spacing w:before="0" w:after="0" w:line="240" w:lineRule="auto"/>
                          <w:jc w:val="both"/>
                          <w:rPr>
                            <w:sz w:val="20"/>
                            <w:szCs w:val="20"/>
                          </w:rPr>
                        </w:pPr>
                        <w:r w:rsidRPr="007C398F">
                          <w:rPr>
                            <w:sz w:val="20"/>
                            <w:szCs w:val="20"/>
                            <w:u w:val="single"/>
                          </w:rPr>
                          <w:t xml:space="preserve">Déchets provenant des procédés </w:t>
                        </w:r>
                        <w:proofErr w:type="spellStart"/>
                        <w:r w:rsidRPr="007C398F">
                          <w:rPr>
                            <w:sz w:val="20"/>
                            <w:szCs w:val="20"/>
                            <w:u w:val="single"/>
                          </w:rPr>
                          <w:t>hydrométallurgiques</w:t>
                        </w:r>
                        <w:proofErr w:type="spellEnd"/>
                        <w:r w:rsidRPr="007C398F">
                          <w:rPr>
                            <w:sz w:val="20"/>
                            <w:szCs w:val="20"/>
                            <w:u w:val="single"/>
                          </w:rPr>
                          <w:t xml:space="preserve"> des métaux non ferreux</w:t>
                        </w:r>
                        <w:r w:rsidRPr="007C398F">
                          <w:rPr>
                            <w:sz w:val="20"/>
                            <w:szCs w:val="20"/>
                          </w:rPr>
                          <w:t>.</w:t>
                        </w:r>
                      </w:p>
                      <w:p w14:paraId="628E09A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A519763" w14:textId="77777777" w:rsidTr="00C86D6E">
                    <w:tc>
                      <w:tcPr>
                        <w:tcW w:w="0" w:type="auto"/>
                      </w:tcPr>
                      <w:p w14:paraId="21716A61" w14:textId="77777777" w:rsidR="00CA5D2F" w:rsidRPr="007C398F" w:rsidRDefault="00CA5D2F" w:rsidP="00CA5D2F">
                        <w:pPr>
                          <w:spacing w:before="0" w:after="0" w:line="240" w:lineRule="auto"/>
                          <w:jc w:val="both"/>
                          <w:rPr>
                            <w:sz w:val="20"/>
                            <w:szCs w:val="20"/>
                          </w:rPr>
                        </w:pPr>
                        <w:r w:rsidRPr="007C398F">
                          <w:rPr>
                            <w:sz w:val="20"/>
                            <w:szCs w:val="20"/>
                          </w:rPr>
                          <w:t>11 02 03</w:t>
                        </w:r>
                      </w:p>
                      <w:p w14:paraId="170ADA2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65F54D2" w14:textId="77777777" w:rsidR="00CA5D2F" w:rsidRPr="007C398F" w:rsidRDefault="00CA5D2F" w:rsidP="00CA5D2F">
                        <w:pPr>
                          <w:spacing w:before="0" w:after="0" w:line="240" w:lineRule="auto"/>
                          <w:jc w:val="both"/>
                          <w:rPr>
                            <w:sz w:val="20"/>
                            <w:szCs w:val="20"/>
                          </w:rPr>
                        </w:pPr>
                        <w:r w:rsidRPr="007C398F">
                          <w:rPr>
                            <w:sz w:val="20"/>
                            <w:szCs w:val="20"/>
                          </w:rPr>
                          <w:t>Déchets provenant de la production d’anodes pour les procédés d’électrolyse aqueuse.</w:t>
                        </w:r>
                      </w:p>
                      <w:p w14:paraId="6245C98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826A785" w14:textId="77777777" w:rsidTr="00C86D6E">
                    <w:tc>
                      <w:tcPr>
                        <w:tcW w:w="0" w:type="auto"/>
                      </w:tcPr>
                      <w:p w14:paraId="17298C28" w14:textId="77777777" w:rsidR="00CA5D2F" w:rsidRPr="007C398F" w:rsidRDefault="00CA5D2F" w:rsidP="00CA5D2F">
                        <w:pPr>
                          <w:spacing w:before="0" w:after="0" w:line="240" w:lineRule="auto"/>
                          <w:jc w:val="both"/>
                          <w:rPr>
                            <w:sz w:val="20"/>
                            <w:szCs w:val="20"/>
                          </w:rPr>
                        </w:pPr>
                        <w:r w:rsidRPr="007C398F">
                          <w:rPr>
                            <w:sz w:val="20"/>
                            <w:szCs w:val="20"/>
                          </w:rPr>
                          <w:lastRenderedPageBreak/>
                          <w:t> </w:t>
                        </w:r>
                      </w:p>
                      <w:p w14:paraId="2FF2902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79210A7" w14:textId="77777777" w:rsidR="00CA5D2F" w:rsidRPr="007C398F" w:rsidRDefault="00CA5D2F" w:rsidP="00CA5D2F">
                        <w:pPr>
                          <w:spacing w:before="0" w:after="0" w:line="240" w:lineRule="auto"/>
                          <w:jc w:val="both"/>
                          <w:rPr>
                            <w:sz w:val="20"/>
                            <w:szCs w:val="20"/>
                          </w:rPr>
                        </w:pPr>
                        <w:r w:rsidRPr="007C398F">
                          <w:rPr>
                            <w:sz w:val="20"/>
                            <w:szCs w:val="20"/>
                          </w:rPr>
                          <w:t> </w:t>
                        </w:r>
                      </w:p>
                      <w:p w14:paraId="0995854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C9FCBD2" w14:textId="77777777" w:rsidTr="00C86D6E">
                    <w:tc>
                      <w:tcPr>
                        <w:tcW w:w="0" w:type="auto"/>
                      </w:tcPr>
                      <w:p w14:paraId="0DF57209" w14:textId="77777777" w:rsidR="00CA5D2F" w:rsidRPr="007C398F" w:rsidRDefault="00CA5D2F" w:rsidP="00CA5D2F">
                        <w:pPr>
                          <w:spacing w:before="0" w:after="0" w:line="240" w:lineRule="auto"/>
                          <w:jc w:val="both"/>
                          <w:rPr>
                            <w:sz w:val="20"/>
                            <w:szCs w:val="20"/>
                          </w:rPr>
                        </w:pPr>
                        <w:r w:rsidRPr="007C398F">
                          <w:rPr>
                            <w:sz w:val="20"/>
                            <w:szCs w:val="20"/>
                          </w:rPr>
                          <w:t>12</w:t>
                        </w:r>
                      </w:p>
                      <w:p w14:paraId="1C24792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E484AEC" w14:textId="77777777" w:rsidR="00CA5D2F" w:rsidRPr="007C398F" w:rsidRDefault="00CA5D2F" w:rsidP="00CA5D2F">
                        <w:pPr>
                          <w:spacing w:before="0" w:after="0" w:line="240" w:lineRule="auto"/>
                          <w:jc w:val="both"/>
                          <w:rPr>
                            <w:sz w:val="20"/>
                            <w:szCs w:val="20"/>
                          </w:rPr>
                        </w:pPr>
                        <w:r w:rsidRPr="007C398F">
                          <w:rPr>
                            <w:sz w:val="20"/>
                            <w:szCs w:val="20"/>
                          </w:rPr>
                          <w:t>Déchets provenant de la mise en forme et du traitement physique et mécanique de surface des métaux et matières plastiques.</w:t>
                        </w:r>
                      </w:p>
                      <w:p w14:paraId="766F085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A3133F2" w14:textId="77777777" w:rsidTr="00C86D6E">
                    <w:tc>
                      <w:tcPr>
                        <w:tcW w:w="0" w:type="auto"/>
                      </w:tcPr>
                      <w:p w14:paraId="395B0571" w14:textId="77777777" w:rsidR="00CA5D2F" w:rsidRPr="007C398F" w:rsidRDefault="00CA5D2F" w:rsidP="00CA5D2F">
                        <w:pPr>
                          <w:spacing w:before="0" w:after="0" w:line="240" w:lineRule="auto"/>
                          <w:jc w:val="both"/>
                          <w:rPr>
                            <w:sz w:val="20"/>
                            <w:szCs w:val="20"/>
                          </w:rPr>
                        </w:pPr>
                        <w:r w:rsidRPr="007C398F">
                          <w:rPr>
                            <w:sz w:val="20"/>
                            <w:szCs w:val="20"/>
                          </w:rPr>
                          <w:t> </w:t>
                        </w:r>
                      </w:p>
                      <w:p w14:paraId="73EC84D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3B0D5D7" w14:textId="77777777" w:rsidR="00CA5D2F" w:rsidRPr="007C398F" w:rsidRDefault="00CA5D2F" w:rsidP="00CA5D2F">
                        <w:pPr>
                          <w:spacing w:before="0" w:after="0" w:line="240" w:lineRule="auto"/>
                          <w:jc w:val="both"/>
                          <w:rPr>
                            <w:sz w:val="20"/>
                            <w:szCs w:val="20"/>
                          </w:rPr>
                        </w:pPr>
                        <w:r w:rsidRPr="007C398F">
                          <w:rPr>
                            <w:sz w:val="20"/>
                            <w:szCs w:val="20"/>
                          </w:rPr>
                          <w:t> </w:t>
                        </w:r>
                      </w:p>
                      <w:p w14:paraId="420879B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1134FA6" w14:textId="77777777" w:rsidTr="00C86D6E">
                    <w:tc>
                      <w:tcPr>
                        <w:tcW w:w="0" w:type="auto"/>
                      </w:tcPr>
                      <w:p w14:paraId="2CA2B10B" w14:textId="77777777" w:rsidR="00CA5D2F" w:rsidRPr="007C398F" w:rsidRDefault="00CA5D2F" w:rsidP="00CA5D2F">
                        <w:pPr>
                          <w:spacing w:before="0" w:after="0" w:line="240" w:lineRule="auto"/>
                          <w:jc w:val="both"/>
                          <w:rPr>
                            <w:sz w:val="20"/>
                            <w:szCs w:val="20"/>
                          </w:rPr>
                        </w:pPr>
                        <w:r w:rsidRPr="007C398F">
                          <w:rPr>
                            <w:sz w:val="20"/>
                            <w:szCs w:val="20"/>
                            <w:u w:val="single"/>
                          </w:rPr>
                          <w:t>12 01</w:t>
                        </w:r>
                      </w:p>
                      <w:p w14:paraId="786EBC9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B453B7A"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mise en forme et du traitement mécanique et physique de surface des métaux et matières plastiques</w:t>
                        </w:r>
                        <w:r w:rsidRPr="007C398F">
                          <w:rPr>
                            <w:sz w:val="20"/>
                            <w:szCs w:val="20"/>
                          </w:rPr>
                          <w:t>.</w:t>
                        </w:r>
                      </w:p>
                      <w:p w14:paraId="3A079CB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9D9D0AF" w14:textId="77777777" w:rsidTr="00C86D6E">
                    <w:tc>
                      <w:tcPr>
                        <w:tcW w:w="0" w:type="auto"/>
                      </w:tcPr>
                      <w:p w14:paraId="6CE37E3A" w14:textId="77777777" w:rsidR="00CA5D2F" w:rsidRPr="007C398F" w:rsidRDefault="00CA5D2F" w:rsidP="00CA5D2F">
                        <w:pPr>
                          <w:spacing w:before="0" w:after="0" w:line="240" w:lineRule="auto"/>
                          <w:jc w:val="both"/>
                          <w:rPr>
                            <w:sz w:val="20"/>
                            <w:szCs w:val="20"/>
                          </w:rPr>
                        </w:pPr>
                        <w:r w:rsidRPr="007C398F">
                          <w:rPr>
                            <w:sz w:val="20"/>
                            <w:szCs w:val="20"/>
                          </w:rPr>
                          <w:t>12 01 01</w:t>
                        </w:r>
                      </w:p>
                      <w:p w14:paraId="6E6E58A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A4ADF26" w14:textId="77777777" w:rsidR="00CA5D2F" w:rsidRPr="007C398F" w:rsidRDefault="00CA5D2F" w:rsidP="00CA5D2F">
                        <w:pPr>
                          <w:spacing w:before="0" w:after="0" w:line="240" w:lineRule="auto"/>
                          <w:jc w:val="both"/>
                          <w:rPr>
                            <w:sz w:val="20"/>
                            <w:szCs w:val="20"/>
                          </w:rPr>
                        </w:pPr>
                        <w:r w:rsidRPr="007C398F">
                          <w:rPr>
                            <w:sz w:val="20"/>
                            <w:szCs w:val="20"/>
                          </w:rPr>
                          <w:t>Limaille et chutes de métaux ferreux.</w:t>
                        </w:r>
                      </w:p>
                      <w:p w14:paraId="455F735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F921E57" w14:textId="77777777" w:rsidTr="00C86D6E">
                    <w:tc>
                      <w:tcPr>
                        <w:tcW w:w="0" w:type="auto"/>
                      </w:tcPr>
                      <w:p w14:paraId="3427CD39" w14:textId="77777777" w:rsidR="00CA5D2F" w:rsidRPr="007C398F" w:rsidRDefault="00CA5D2F" w:rsidP="00CA5D2F">
                        <w:pPr>
                          <w:spacing w:before="0" w:after="0" w:line="240" w:lineRule="auto"/>
                          <w:jc w:val="both"/>
                          <w:rPr>
                            <w:sz w:val="20"/>
                            <w:szCs w:val="20"/>
                          </w:rPr>
                        </w:pPr>
                        <w:r w:rsidRPr="007C398F">
                          <w:rPr>
                            <w:sz w:val="20"/>
                            <w:szCs w:val="20"/>
                          </w:rPr>
                          <w:t>12 01 02</w:t>
                        </w:r>
                      </w:p>
                      <w:p w14:paraId="75F8E31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82CCBF5" w14:textId="77777777" w:rsidR="00CA5D2F" w:rsidRPr="007C398F" w:rsidRDefault="00CA5D2F" w:rsidP="00CA5D2F">
                        <w:pPr>
                          <w:spacing w:before="0" w:after="0" w:line="240" w:lineRule="auto"/>
                          <w:jc w:val="both"/>
                          <w:rPr>
                            <w:sz w:val="20"/>
                            <w:szCs w:val="20"/>
                          </w:rPr>
                        </w:pPr>
                        <w:r w:rsidRPr="007C398F">
                          <w:rPr>
                            <w:sz w:val="20"/>
                            <w:szCs w:val="20"/>
                          </w:rPr>
                          <w:t>Fines et poussières de métaux ferreux.</w:t>
                        </w:r>
                      </w:p>
                      <w:p w14:paraId="199977B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F02A683" w14:textId="77777777" w:rsidTr="00C86D6E">
                    <w:tc>
                      <w:tcPr>
                        <w:tcW w:w="0" w:type="auto"/>
                      </w:tcPr>
                      <w:p w14:paraId="13A2C34E" w14:textId="77777777" w:rsidR="00CA5D2F" w:rsidRPr="007C398F" w:rsidRDefault="00CA5D2F" w:rsidP="00CA5D2F">
                        <w:pPr>
                          <w:spacing w:before="0" w:after="0" w:line="240" w:lineRule="auto"/>
                          <w:jc w:val="both"/>
                          <w:rPr>
                            <w:sz w:val="20"/>
                            <w:szCs w:val="20"/>
                          </w:rPr>
                        </w:pPr>
                        <w:r w:rsidRPr="007C398F">
                          <w:rPr>
                            <w:sz w:val="20"/>
                            <w:szCs w:val="20"/>
                          </w:rPr>
                          <w:t>12 01 03</w:t>
                        </w:r>
                      </w:p>
                      <w:p w14:paraId="662B36B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2DDF659" w14:textId="77777777" w:rsidR="00CA5D2F" w:rsidRPr="007C398F" w:rsidRDefault="00CA5D2F" w:rsidP="00CA5D2F">
                        <w:pPr>
                          <w:spacing w:before="0" w:after="0" w:line="240" w:lineRule="auto"/>
                          <w:jc w:val="both"/>
                          <w:rPr>
                            <w:sz w:val="20"/>
                            <w:szCs w:val="20"/>
                          </w:rPr>
                        </w:pPr>
                        <w:r w:rsidRPr="007C398F">
                          <w:rPr>
                            <w:sz w:val="20"/>
                            <w:szCs w:val="20"/>
                          </w:rPr>
                          <w:t>Limaille et chutes de métaux non ferreux.</w:t>
                        </w:r>
                      </w:p>
                      <w:p w14:paraId="38408A3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F3AA21A" w14:textId="77777777" w:rsidTr="00C86D6E">
                    <w:tc>
                      <w:tcPr>
                        <w:tcW w:w="0" w:type="auto"/>
                      </w:tcPr>
                      <w:p w14:paraId="43BABD37" w14:textId="77777777" w:rsidR="00CA5D2F" w:rsidRPr="007C398F" w:rsidRDefault="00CA5D2F" w:rsidP="00CA5D2F">
                        <w:pPr>
                          <w:spacing w:before="0" w:after="0" w:line="240" w:lineRule="auto"/>
                          <w:jc w:val="both"/>
                          <w:rPr>
                            <w:sz w:val="20"/>
                            <w:szCs w:val="20"/>
                          </w:rPr>
                        </w:pPr>
                        <w:r w:rsidRPr="007C398F">
                          <w:rPr>
                            <w:sz w:val="20"/>
                            <w:szCs w:val="20"/>
                          </w:rPr>
                          <w:t>12 01 04</w:t>
                        </w:r>
                      </w:p>
                      <w:p w14:paraId="6DF9C7B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26F7E11" w14:textId="77777777" w:rsidR="00CA5D2F" w:rsidRPr="007C398F" w:rsidRDefault="00CA5D2F" w:rsidP="00CA5D2F">
                        <w:pPr>
                          <w:spacing w:before="0" w:after="0" w:line="240" w:lineRule="auto"/>
                          <w:jc w:val="both"/>
                          <w:rPr>
                            <w:sz w:val="20"/>
                            <w:szCs w:val="20"/>
                          </w:rPr>
                        </w:pPr>
                        <w:r w:rsidRPr="007C398F">
                          <w:rPr>
                            <w:sz w:val="20"/>
                            <w:szCs w:val="20"/>
                          </w:rPr>
                          <w:t>Fines et poussières de métaux non ferreux.</w:t>
                        </w:r>
                      </w:p>
                      <w:p w14:paraId="2A4409D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15C6536" w14:textId="77777777" w:rsidTr="00C86D6E">
                    <w:tc>
                      <w:tcPr>
                        <w:tcW w:w="0" w:type="auto"/>
                      </w:tcPr>
                      <w:p w14:paraId="576971DF" w14:textId="77777777" w:rsidR="00CA5D2F" w:rsidRPr="007C398F" w:rsidRDefault="00CA5D2F" w:rsidP="00CA5D2F">
                        <w:pPr>
                          <w:spacing w:before="0" w:after="0" w:line="240" w:lineRule="auto"/>
                          <w:jc w:val="both"/>
                          <w:rPr>
                            <w:sz w:val="20"/>
                            <w:szCs w:val="20"/>
                          </w:rPr>
                        </w:pPr>
                        <w:r w:rsidRPr="007C398F">
                          <w:rPr>
                            <w:sz w:val="20"/>
                            <w:szCs w:val="20"/>
                          </w:rPr>
                          <w:t>12 01 05</w:t>
                        </w:r>
                      </w:p>
                      <w:p w14:paraId="03425B3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3B239B4" w14:textId="77777777" w:rsidR="00CA5D2F" w:rsidRPr="007C398F" w:rsidRDefault="00CA5D2F" w:rsidP="00CA5D2F">
                        <w:pPr>
                          <w:spacing w:before="0" w:after="0" w:line="240" w:lineRule="auto"/>
                          <w:jc w:val="both"/>
                          <w:rPr>
                            <w:sz w:val="20"/>
                            <w:szCs w:val="20"/>
                          </w:rPr>
                        </w:pPr>
                        <w:r w:rsidRPr="007C398F">
                          <w:rPr>
                            <w:sz w:val="20"/>
                            <w:szCs w:val="20"/>
                          </w:rPr>
                          <w:t>Déchets de matières plastiques d’</w:t>
                        </w:r>
                        <w:proofErr w:type="spellStart"/>
                        <w:r w:rsidRPr="007C398F">
                          <w:rPr>
                            <w:sz w:val="20"/>
                            <w:szCs w:val="20"/>
                          </w:rPr>
                          <w:t>ébardage</w:t>
                        </w:r>
                        <w:proofErr w:type="spellEnd"/>
                        <w:r w:rsidRPr="007C398F">
                          <w:rPr>
                            <w:sz w:val="20"/>
                            <w:szCs w:val="20"/>
                          </w:rPr>
                          <w:t xml:space="preserve"> et de tournage.</w:t>
                        </w:r>
                      </w:p>
                      <w:p w14:paraId="075C776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AADE8CD" w14:textId="77777777" w:rsidTr="00C86D6E">
                    <w:tc>
                      <w:tcPr>
                        <w:tcW w:w="0" w:type="auto"/>
                      </w:tcPr>
                      <w:p w14:paraId="50A37918" w14:textId="77777777" w:rsidR="00CA5D2F" w:rsidRPr="007C398F" w:rsidRDefault="00CA5D2F" w:rsidP="00CA5D2F">
                        <w:pPr>
                          <w:spacing w:before="0" w:after="0" w:line="240" w:lineRule="auto"/>
                          <w:jc w:val="both"/>
                          <w:rPr>
                            <w:sz w:val="20"/>
                            <w:szCs w:val="20"/>
                          </w:rPr>
                        </w:pPr>
                        <w:r w:rsidRPr="007C398F">
                          <w:rPr>
                            <w:sz w:val="20"/>
                            <w:szCs w:val="20"/>
                          </w:rPr>
                          <w:t>12 01 06</w:t>
                        </w:r>
                      </w:p>
                      <w:p w14:paraId="2A697B9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BB6338F" w14:textId="77777777" w:rsidR="00CA5D2F" w:rsidRPr="007C398F" w:rsidRDefault="00CA5D2F" w:rsidP="00CA5D2F">
                        <w:pPr>
                          <w:spacing w:before="0" w:after="0" w:line="240" w:lineRule="auto"/>
                          <w:jc w:val="both"/>
                          <w:rPr>
                            <w:sz w:val="20"/>
                            <w:szCs w:val="20"/>
                          </w:rPr>
                        </w:pPr>
                        <w:r w:rsidRPr="007C398F">
                          <w:rPr>
                            <w:sz w:val="20"/>
                            <w:szCs w:val="20"/>
                          </w:rPr>
                          <w:t>Huiles d’usinage à base minérale contenant des halogènes (pas sous forme d’émulsions ou de solutions).</w:t>
                        </w:r>
                      </w:p>
                      <w:p w14:paraId="07E4AC2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0AE929D" w14:textId="77777777" w:rsidTr="00C86D6E">
                    <w:tc>
                      <w:tcPr>
                        <w:tcW w:w="0" w:type="auto"/>
                      </w:tcPr>
                      <w:p w14:paraId="2CC8F1FE" w14:textId="77777777" w:rsidR="00CA5D2F" w:rsidRPr="007C398F" w:rsidRDefault="00CA5D2F" w:rsidP="00CA5D2F">
                        <w:pPr>
                          <w:spacing w:before="0" w:after="0" w:line="240" w:lineRule="auto"/>
                          <w:jc w:val="both"/>
                          <w:rPr>
                            <w:sz w:val="20"/>
                            <w:szCs w:val="20"/>
                          </w:rPr>
                        </w:pPr>
                        <w:r w:rsidRPr="007C398F">
                          <w:rPr>
                            <w:sz w:val="20"/>
                            <w:szCs w:val="20"/>
                          </w:rPr>
                          <w:t>12 01 07</w:t>
                        </w:r>
                      </w:p>
                      <w:p w14:paraId="33F857D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94FBB22" w14:textId="77777777" w:rsidR="00CA5D2F" w:rsidRPr="007C398F" w:rsidRDefault="00CA5D2F" w:rsidP="00CA5D2F">
                        <w:pPr>
                          <w:spacing w:before="0" w:after="0" w:line="240" w:lineRule="auto"/>
                          <w:jc w:val="both"/>
                          <w:rPr>
                            <w:sz w:val="20"/>
                            <w:szCs w:val="20"/>
                          </w:rPr>
                        </w:pPr>
                        <w:r w:rsidRPr="007C398F">
                          <w:rPr>
                            <w:sz w:val="20"/>
                            <w:szCs w:val="20"/>
                          </w:rPr>
                          <w:t>Huiles d’usinage à base minérale, sans halogènes (pas sous forme d’émulsions ou de solutions).</w:t>
                        </w:r>
                      </w:p>
                      <w:p w14:paraId="62CAFF3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E90D3F7" w14:textId="77777777" w:rsidTr="00C86D6E">
                    <w:tc>
                      <w:tcPr>
                        <w:tcW w:w="0" w:type="auto"/>
                      </w:tcPr>
                      <w:p w14:paraId="643B6780" w14:textId="77777777" w:rsidR="00CA5D2F" w:rsidRPr="007C398F" w:rsidRDefault="00CA5D2F" w:rsidP="00CA5D2F">
                        <w:pPr>
                          <w:spacing w:before="0" w:after="0" w:line="240" w:lineRule="auto"/>
                          <w:jc w:val="both"/>
                          <w:rPr>
                            <w:sz w:val="20"/>
                            <w:szCs w:val="20"/>
                          </w:rPr>
                        </w:pPr>
                        <w:r w:rsidRPr="007C398F">
                          <w:rPr>
                            <w:sz w:val="20"/>
                            <w:szCs w:val="20"/>
                          </w:rPr>
                          <w:t>12 01 08</w:t>
                        </w:r>
                      </w:p>
                      <w:p w14:paraId="55FE8AD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12239AC" w14:textId="77777777" w:rsidR="00CA5D2F" w:rsidRPr="007C398F" w:rsidRDefault="00CA5D2F" w:rsidP="00CA5D2F">
                        <w:pPr>
                          <w:spacing w:before="0" w:after="0" w:line="240" w:lineRule="auto"/>
                          <w:jc w:val="both"/>
                          <w:rPr>
                            <w:sz w:val="20"/>
                            <w:szCs w:val="20"/>
                          </w:rPr>
                        </w:pPr>
                        <w:r w:rsidRPr="007C398F">
                          <w:rPr>
                            <w:sz w:val="20"/>
                            <w:szCs w:val="20"/>
                          </w:rPr>
                          <w:t>Emulsions et solutions d’usinage contenant des halogènes.</w:t>
                        </w:r>
                      </w:p>
                      <w:p w14:paraId="390B38D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BDFE2DC" w14:textId="77777777" w:rsidTr="00C86D6E">
                    <w:tc>
                      <w:tcPr>
                        <w:tcW w:w="0" w:type="auto"/>
                      </w:tcPr>
                      <w:p w14:paraId="1520A398" w14:textId="77777777" w:rsidR="00CA5D2F" w:rsidRPr="007C398F" w:rsidRDefault="00CA5D2F" w:rsidP="00CA5D2F">
                        <w:pPr>
                          <w:spacing w:before="0" w:after="0" w:line="240" w:lineRule="auto"/>
                          <w:jc w:val="both"/>
                          <w:rPr>
                            <w:sz w:val="20"/>
                            <w:szCs w:val="20"/>
                          </w:rPr>
                        </w:pPr>
                        <w:r w:rsidRPr="007C398F">
                          <w:rPr>
                            <w:sz w:val="20"/>
                            <w:szCs w:val="20"/>
                          </w:rPr>
                          <w:t>12 01 09</w:t>
                        </w:r>
                      </w:p>
                      <w:p w14:paraId="2030B13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70C8C1E" w14:textId="77777777" w:rsidR="00CA5D2F" w:rsidRPr="007C398F" w:rsidRDefault="00CA5D2F" w:rsidP="00CA5D2F">
                        <w:pPr>
                          <w:spacing w:before="0" w:after="0" w:line="240" w:lineRule="auto"/>
                          <w:jc w:val="both"/>
                          <w:rPr>
                            <w:sz w:val="20"/>
                            <w:szCs w:val="20"/>
                          </w:rPr>
                        </w:pPr>
                        <w:r w:rsidRPr="007C398F">
                          <w:rPr>
                            <w:sz w:val="20"/>
                            <w:szCs w:val="20"/>
                          </w:rPr>
                          <w:t>Emulsions et solutions d’usinage sans halogènes.</w:t>
                        </w:r>
                      </w:p>
                      <w:p w14:paraId="0768004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54D5296" w14:textId="77777777" w:rsidTr="00C86D6E">
                    <w:tc>
                      <w:tcPr>
                        <w:tcW w:w="0" w:type="auto"/>
                      </w:tcPr>
                      <w:p w14:paraId="170EF2CF" w14:textId="77777777" w:rsidR="00CA5D2F" w:rsidRPr="007C398F" w:rsidRDefault="00CA5D2F" w:rsidP="00CA5D2F">
                        <w:pPr>
                          <w:spacing w:before="0" w:after="0" w:line="240" w:lineRule="auto"/>
                          <w:jc w:val="both"/>
                          <w:rPr>
                            <w:sz w:val="20"/>
                            <w:szCs w:val="20"/>
                          </w:rPr>
                        </w:pPr>
                        <w:r w:rsidRPr="007C398F">
                          <w:rPr>
                            <w:sz w:val="20"/>
                            <w:szCs w:val="20"/>
                          </w:rPr>
                          <w:t>12 01 10</w:t>
                        </w:r>
                      </w:p>
                      <w:p w14:paraId="33859D5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7F281B4" w14:textId="77777777" w:rsidR="00CA5D2F" w:rsidRPr="007C398F" w:rsidRDefault="00CA5D2F" w:rsidP="00CA5D2F">
                        <w:pPr>
                          <w:spacing w:before="0" w:after="0" w:line="240" w:lineRule="auto"/>
                          <w:jc w:val="both"/>
                          <w:rPr>
                            <w:sz w:val="20"/>
                            <w:szCs w:val="20"/>
                          </w:rPr>
                        </w:pPr>
                        <w:r w:rsidRPr="007C398F">
                          <w:rPr>
                            <w:sz w:val="20"/>
                            <w:szCs w:val="20"/>
                          </w:rPr>
                          <w:t>Huiles d’usinage de synthèse.</w:t>
                        </w:r>
                      </w:p>
                      <w:p w14:paraId="1D66A17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92BC7E0" w14:textId="77777777" w:rsidTr="00C86D6E">
                    <w:tc>
                      <w:tcPr>
                        <w:tcW w:w="0" w:type="auto"/>
                      </w:tcPr>
                      <w:p w14:paraId="0265FDBE" w14:textId="77777777" w:rsidR="00CA5D2F" w:rsidRPr="007C398F" w:rsidRDefault="00CA5D2F" w:rsidP="00CA5D2F">
                        <w:pPr>
                          <w:spacing w:before="0" w:after="0" w:line="240" w:lineRule="auto"/>
                          <w:jc w:val="both"/>
                          <w:rPr>
                            <w:sz w:val="20"/>
                            <w:szCs w:val="20"/>
                          </w:rPr>
                        </w:pPr>
                        <w:r w:rsidRPr="007C398F">
                          <w:rPr>
                            <w:sz w:val="20"/>
                            <w:szCs w:val="20"/>
                          </w:rPr>
                          <w:t>12 01 12</w:t>
                        </w:r>
                      </w:p>
                      <w:p w14:paraId="1DC40CC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52C302E" w14:textId="77777777" w:rsidR="00CA5D2F" w:rsidRPr="007C398F" w:rsidRDefault="00CA5D2F" w:rsidP="00CA5D2F">
                        <w:pPr>
                          <w:spacing w:before="0" w:after="0" w:line="240" w:lineRule="auto"/>
                          <w:jc w:val="both"/>
                          <w:rPr>
                            <w:sz w:val="20"/>
                            <w:szCs w:val="20"/>
                          </w:rPr>
                        </w:pPr>
                        <w:r w:rsidRPr="007C398F">
                          <w:rPr>
                            <w:sz w:val="20"/>
                            <w:szCs w:val="20"/>
                          </w:rPr>
                          <w:t>Déchets de cires et graisses.</w:t>
                        </w:r>
                      </w:p>
                      <w:p w14:paraId="0B410A1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01102B0" w14:textId="77777777" w:rsidTr="00C86D6E">
                    <w:tc>
                      <w:tcPr>
                        <w:tcW w:w="0" w:type="auto"/>
                      </w:tcPr>
                      <w:p w14:paraId="7F9FC1D3" w14:textId="77777777" w:rsidR="00CA5D2F" w:rsidRPr="007C398F" w:rsidRDefault="00CA5D2F" w:rsidP="00CA5D2F">
                        <w:pPr>
                          <w:spacing w:before="0" w:after="0" w:line="240" w:lineRule="auto"/>
                          <w:jc w:val="both"/>
                          <w:rPr>
                            <w:sz w:val="20"/>
                            <w:szCs w:val="20"/>
                          </w:rPr>
                        </w:pPr>
                        <w:r w:rsidRPr="007C398F">
                          <w:rPr>
                            <w:sz w:val="20"/>
                            <w:szCs w:val="20"/>
                          </w:rPr>
                          <w:lastRenderedPageBreak/>
                          <w:t>12 01 14</w:t>
                        </w:r>
                      </w:p>
                      <w:p w14:paraId="2EDBB99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E6C5630" w14:textId="77777777" w:rsidR="00CA5D2F" w:rsidRPr="007C398F" w:rsidRDefault="00CA5D2F" w:rsidP="00CA5D2F">
                        <w:pPr>
                          <w:spacing w:before="0" w:after="0" w:line="240" w:lineRule="auto"/>
                          <w:jc w:val="both"/>
                          <w:rPr>
                            <w:sz w:val="20"/>
                            <w:szCs w:val="20"/>
                          </w:rPr>
                        </w:pPr>
                        <w:r w:rsidRPr="007C398F">
                          <w:rPr>
                            <w:sz w:val="20"/>
                            <w:szCs w:val="20"/>
                          </w:rPr>
                          <w:t>Boues d’usinage contenant des substances dangereuses.</w:t>
                        </w:r>
                      </w:p>
                      <w:p w14:paraId="5D3331F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F55B9E7" w14:textId="77777777" w:rsidTr="00C86D6E">
                    <w:tc>
                      <w:tcPr>
                        <w:tcW w:w="0" w:type="auto"/>
                      </w:tcPr>
                      <w:p w14:paraId="77A0DC9F" w14:textId="77777777" w:rsidR="00CA5D2F" w:rsidRPr="007C398F" w:rsidRDefault="00CA5D2F" w:rsidP="00CA5D2F">
                        <w:pPr>
                          <w:spacing w:before="0" w:after="0" w:line="240" w:lineRule="auto"/>
                          <w:jc w:val="both"/>
                          <w:rPr>
                            <w:sz w:val="20"/>
                            <w:szCs w:val="20"/>
                          </w:rPr>
                        </w:pPr>
                        <w:r w:rsidRPr="007C398F">
                          <w:rPr>
                            <w:sz w:val="20"/>
                            <w:szCs w:val="20"/>
                          </w:rPr>
                          <w:t>12 01 15</w:t>
                        </w:r>
                      </w:p>
                      <w:p w14:paraId="713CB2E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0A90EFB" w14:textId="77777777" w:rsidR="00CA5D2F" w:rsidRPr="007C398F" w:rsidRDefault="00CA5D2F" w:rsidP="00CA5D2F">
                        <w:pPr>
                          <w:spacing w:before="0" w:after="0" w:line="240" w:lineRule="auto"/>
                          <w:jc w:val="both"/>
                          <w:rPr>
                            <w:sz w:val="20"/>
                            <w:szCs w:val="20"/>
                          </w:rPr>
                        </w:pPr>
                        <w:r w:rsidRPr="007C398F">
                          <w:rPr>
                            <w:sz w:val="20"/>
                            <w:szCs w:val="20"/>
                          </w:rPr>
                          <w:t>Boues d’usinage autres que celles visées à la rubrique 12 01 14.</w:t>
                        </w:r>
                      </w:p>
                      <w:p w14:paraId="30B087C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7637339" w14:textId="77777777" w:rsidTr="00C86D6E">
                    <w:tc>
                      <w:tcPr>
                        <w:tcW w:w="0" w:type="auto"/>
                      </w:tcPr>
                      <w:p w14:paraId="16C9C03E" w14:textId="77777777" w:rsidR="00CA5D2F" w:rsidRPr="007C398F" w:rsidRDefault="00CA5D2F" w:rsidP="00CA5D2F">
                        <w:pPr>
                          <w:spacing w:before="0" w:after="0" w:line="240" w:lineRule="auto"/>
                          <w:jc w:val="both"/>
                          <w:rPr>
                            <w:sz w:val="20"/>
                            <w:szCs w:val="20"/>
                          </w:rPr>
                        </w:pPr>
                        <w:r w:rsidRPr="007C398F">
                          <w:rPr>
                            <w:sz w:val="20"/>
                            <w:szCs w:val="20"/>
                          </w:rPr>
                          <w:t>12 01 16</w:t>
                        </w:r>
                      </w:p>
                      <w:p w14:paraId="54E0BE9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CFCD6A3" w14:textId="77777777" w:rsidR="00CA5D2F" w:rsidRPr="007C398F" w:rsidRDefault="00CA5D2F" w:rsidP="00CA5D2F">
                        <w:pPr>
                          <w:spacing w:before="0" w:after="0" w:line="240" w:lineRule="auto"/>
                          <w:jc w:val="both"/>
                          <w:rPr>
                            <w:sz w:val="20"/>
                            <w:szCs w:val="20"/>
                          </w:rPr>
                        </w:pPr>
                        <w:r w:rsidRPr="007C398F">
                          <w:rPr>
                            <w:sz w:val="20"/>
                            <w:szCs w:val="20"/>
                          </w:rPr>
                          <w:t>Déchets de grenaillage contenant des substances dangereuses.</w:t>
                        </w:r>
                      </w:p>
                      <w:p w14:paraId="1AC30A0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09970CF" w14:textId="77777777" w:rsidTr="00C86D6E">
                    <w:tc>
                      <w:tcPr>
                        <w:tcW w:w="0" w:type="auto"/>
                      </w:tcPr>
                      <w:p w14:paraId="4D4827A6" w14:textId="77777777" w:rsidR="00CA5D2F" w:rsidRPr="007C398F" w:rsidRDefault="00CA5D2F" w:rsidP="00CA5D2F">
                        <w:pPr>
                          <w:spacing w:before="0" w:after="0" w:line="240" w:lineRule="auto"/>
                          <w:jc w:val="both"/>
                          <w:rPr>
                            <w:sz w:val="20"/>
                            <w:szCs w:val="20"/>
                          </w:rPr>
                        </w:pPr>
                        <w:r w:rsidRPr="007C398F">
                          <w:rPr>
                            <w:sz w:val="20"/>
                            <w:szCs w:val="20"/>
                          </w:rPr>
                          <w:t>12 01 17</w:t>
                        </w:r>
                      </w:p>
                      <w:p w14:paraId="6425F24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ECB977C" w14:textId="77777777" w:rsidR="00CA5D2F" w:rsidRPr="007C398F" w:rsidRDefault="00CA5D2F" w:rsidP="00CA5D2F">
                        <w:pPr>
                          <w:spacing w:before="0" w:after="0" w:line="240" w:lineRule="auto"/>
                          <w:jc w:val="both"/>
                          <w:rPr>
                            <w:sz w:val="20"/>
                            <w:szCs w:val="20"/>
                          </w:rPr>
                        </w:pPr>
                        <w:r w:rsidRPr="007C398F">
                          <w:rPr>
                            <w:sz w:val="20"/>
                            <w:szCs w:val="20"/>
                          </w:rPr>
                          <w:t>Déchets de grenaillage autres que ceux visés à la rubrique 12 01 16.</w:t>
                        </w:r>
                      </w:p>
                      <w:p w14:paraId="037F2AC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F952F51" w14:textId="77777777" w:rsidTr="00C86D6E">
                    <w:tc>
                      <w:tcPr>
                        <w:tcW w:w="0" w:type="auto"/>
                      </w:tcPr>
                      <w:p w14:paraId="59897E7A" w14:textId="77777777" w:rsidR="00CA5D2F" w:rsidRPr="007C398F" w:rsidRDefault="00CA5D2F" w:rsidP="00CA5D2F">
                        <w:pPr>
                          <w:spacing w:before="0" w:after="0" w:line="240" w:lineRule="auto"/>
                          <w:jc w:val="both"/>
                          <w:rPr>
                            <w:sz w:val="20"/>
                            <w:szCs w:val="20"/>
                          </w:rPr>
                        </w:pPr>
                        <w:r w:rsidRPr="007C398F">
                          <w:rPr>
                            <w:sz w:val="20"/>
                            <w:szCs w:val="20"/>
                          </w:rPr>
                          <w:t>12 01 18</w:t>
                        </w:r>
                      </w:p>
                      <w:p w14:paraId="0AC600E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91CD3E3" w14:textId="77777777" w:rsidR="00CA5D2F" w:rsidRPr="007C398F" w:rsidRDefault="00CA5D2F" w:rsidP="00CA5D2F">
                        <w:pPr>
                          <w:spacing w:before="0" w:after="0" w:line="240" w:lineRule="auto"/>
                          <w:jc w:val="both"/>
                          <w:rPr>
                            <w:sz w:val="20"/>
                            <w:szCs w:val="20"/>
                          </w:rPr>
                        </w:pPr>
                        <w:r w:rsidRPr="007C398F">
                          <w:rPr>
                            <w:sz w:val="20"/>
                            <w:szCs w:val="20"/>
                          </w:rPr>
                          <w:t>Boues métalliques (provenant du meulage et de l’affûtage) contenant des hydrocarbures.</w:t>
                        </w:r>
                      </w:p>
                      <w:p w14:paraId="11F999F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56597A5" w14:textId="77777777" w:rsidTr="00C86D6E">
                    <w:tc>
                      <w:tcPr>
                        <w:tcW w:w="0" w:type="auto"/>
                      </w:tcPr>
                      <w:p w14:paraId="0944F6F1" w14:textId="77777777" w:rsidR="00CA5D2F" w:rsidRPr="007C398F" w:rsidRDefault="00CA5D2F" w:rsidP="00CA5D2F">
                        <w:pPr>
                          <w:spacing w:before="0" w:after="0" w:line="240" w:lineRule="auto"/>
                          <w:jc w:val="both"/>
                          <w:rPr>
                            <w:sz w:val="20"/>
                            <w:szCs w:val="20"/>
                          </w:rPr>
                        </w:pPr>
                        <w:r w:rsidRPr="007C398F">
                          <w:rPr>
                            <w:sz w:val="20"/>
                            <w:szCs w:val="20"/>
                          </w:rPr>
                          <w:t>12 01 19</w:t>
                        </w:r>
                      </w:p>
                      <w:p w14:paraId="35C23E1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7D4B738" w14:textId="77777777" w:rsidR="00CA5D2F" w:rsidRPr="007C398F" w:rsidRDefault="00CA5D2F" w:rsidP="00CA5D2F">
                        <w:pPr>
                          <w:spacing w:before="0" w:after="0" w:line="240" w:lineRule="auto"/>
                          <w:jc w:val="both"/>
                          <w:rPr>
                            <w:sz w:val="20"/>
                            <w:szCs w:val="20"/>
                          </w:rPr>
                        </w:pPr>
                        <w:r w:rsidRPr="007C398F">
                          <w:rPr>
                            <w:sz w:val="20"/>
                            <w:szCs w:val="20"/>
                          </w:rPr>
                          <w:t>Huiles d’usinage facilement biodégradables.</w:t>
                        </w:r>
                      </w:p>
                      <w:p w14:paraId="3685C86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9043300" w14:textId="77777777" w:rsidTr="00C86D6E">
                    <w:tc>
                      <w:tcPr>
                        <w:tcW w:w="0" w:type="auto"/>
                      </w:tcPr>
                      <w:p w14:paraId="65775D52" w14:textId="77777777" w:rsidR="00CA5D2F" w:rsidRPr="007C398F" w:rsidRDefault="00CA5D2F" w:rsidP="00CA5D2F">
                        <w:pPr>
                          <w:spacing w:before="0" w:after="0" w:line="240" w:lineRule="auto"/>
                          <w:jc w:val="both"/>
                          <w:rPr>
                            <w:sz w:val="20"/>
                            <w:szCs w:val="20"/>
                          </w:rPr>
                        </w:pPr>
                        <w:r w:rsidRPr="007C398F">
                          <w:rPr>
                            <w:sz w:val="20"/>
                            <w:szCs w:val="20"/>
                          </w:rPr>
                          <w:t>12 01 20</w:t>
                        </w:r>
                      </w:p>
                      <w:p w14:paraId="2F43FE7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E85CF61" w14:textId="77777777" w:rsidR="00CA5D2F" w:rsidRPr="007C398F" w:rsidRDefault="00CA5D2F" w:rsidP="00CA5D2F">
                        <w:pPr>
                          <w:spacing w:before="0" w:after="0" w:line="240" w:lineRule="auto"/>
                          <w:jc w:val="both"/>
                          <w:rPr>
                            <w:sz w:val="20"/>
                            <w:szCs w:val="20"/>
                          </w:rPr>
                        </w:pPr>
                        <w:r w:rsidRPr="007C398F">
                          <w:rPr>
                            <w:sz w:val="20"/>
                            <w:szCs w:val="20"/>
                          </w:rPr>
                          <w:t>Déchets de meulage et matériaux de meulage contenant des substances dangereuses.</w:t>
                        </w:r>
                      </w:p>
                      <w:p w14:paraId="4E71A64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40D61C3" w14:textId="77777777" w:rsidTr="00C86D6E">
                    <w:tc>
                      <w:tcPr>
                        <w:tcW w:w="0" w:type="auto"/>
                      </w:tcPr>
                      <w:p w14:paraId="31257EF6" w14:textId="77777777" w:rsidR="00CA5D2F" w:rsidRPr="007C398F" w:rsidRDefault="00CA5D2F" w:rsidP="00CA5D2F">
                        <w:pPr>
                          <w:spacing w:before="0" w:after="0" w:line="240" w:lineRule="auto"/>
                          <w:jc w:val="both"/>
                          <w:rPr>
                            <w:sz w:val="20"/>
                            <w:szCs w:val="20"/>
                          </w:rPr>
                        </w:pPr>
                        <w:r w:rsidRPr="007C398F">
                          <w:rPr>
                            <w:sz w:val="20"/>
                            <w:szCs w:val="20"/>
                          </w:rPr>
                          <w:t>12 01 21</w:t>
                        </w:r>
                      </w:p>
                      <w:p w14:paraId="068475D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2AA789A" w14:textId="77777777" w:rsidR="00CA5D2F" w:rsidRPr="007C398F" w:rsidRDefault="00CA5D2F" w:rsidP="00CA5D2F">
                        <w:pPr>
                          <w:spacing w:before="0" w:after="0" w:line="240" w:lineRule="auto"/>
                          <w:jc w:val="both"/>
                          <w:rPr>
                            <w:sz w:val="20"/>
                            <w:szCs w:val="20"/>
                          </w:rPr>
                        </w:pPr>
                        <w:r w:rsidRPr="007C398F">
                          <w:rPr>
                            <w:sz w:val="20"/>
                            <w:szCs w:val="20"/>
                          </w:rPr>
                          <w:t>Déchets de meulage et matériaux de meulage autres que ceux visés à la rubrique 12 01 20.</w:t>
                        </w:r>
                      </w:p>
                      <w:p w14:paraId="00E1733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6C19B7B" w14:textId="77777777" w:rsidTr="00C86D6E">
                    <w:tc>
                      <w:tcPr>
                        <w:tcW w:w="0" w:type="auto"/>
                      </w:tcPr>
                      <w:p w14:paraId="706C67CE" w14:textId="77777777" w:rsidR="00CA5D2F" w:rsidRPr="007C398F" w:rsidRDefault="00CA5D2F" w:rsidP="00CA5D2F">
                        <w:pPr>
                          <w:spacing w:before="0" w:after="0" w:line="240" w:lineRule="auto"/>
                          <w:jc w:val="both"/>
                          <w:rPr>
                            <w:sz w:val="20"/>
                            <w:szCs w:val="20"/>
                          </w:rPr>
                        </w:pPr>
                        <w:r w:rsidRPr="007C398F">
                          <w:rPr>
                            <w:sz w:val="20"/>
                            <w:szCs w:val="20"/>
                          </w:rPr>
                          <w:t>12 01 99</w:t>
                        </w:r>
                      </w:p>
                      <w:p w14:paraId="09D739B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0CD8F93"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0909C46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456C1C9" w14:textId="77777777" w:rsidTr="00C86D6E">
                    <w:tc>
                      <w:tcPr>
                        <w:tcW w:w="0" w:type="auto"/>
                      </w:tcPr>
                      <w:p w14:paraId="5C76B09F" w14:textId="77777777" w:rsidR="00CA5D2F" w:rsidRPr="007C398F" w:rsidRDefault="00CA5D2F" w:rsidP="00CA5D2F">
                        <w:pPr>
                          <w:spacing w:before="0" w:after="0" w:line="240" w:lineRule="auto"/>
                          <w:jc w:val="both"/>
                          <w:rPr>
                            <w:sz w:val="20"/>
                            <w:szCs w:val="20"/>
                          </w:rPr>
                        </w:pPr>
                        <w:r w:rsidRPr="007C398F">
                          <w:rPr>
                            <w:sz w:val="20"/>
                            <w:szCs w:val="20"/>
                          </w:rPr>
                          <w:t> </w:t>
                        </w:r>
                      </w:p>
                      <w:p w14:paraId="5062B60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5EE0474" w14:textId="77777777" w:rsidR="00CA5D2F" w:rsidRPr="007C398F" w:rsidRDefault="00CA5D2F" w:rsidP="00CA5D2F">
                        <w:pPr>
                          <w:spacing w:before="0" w:after="0" w:line="240" w:lineRule="auto"/>
                          <w:jc w:val="both"/>
                          <w:rPr>
                            <w:sz w:val="20"/>
                            <w:szCs w:val="20"/>
                          </w:rPr>
                        </w:pPr>
                        <w:r w:rsidRPr="007C398F">
                          <w:rPr>
                            <w:sz w:val="20"/>
                            <w:szCs w:val="20"/>
                          </w:rPr>
                          <w:t> </w:t>
                        </w:r>
                      </w:p>
                      <w:p w14:paraId="472DD52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046B759" w14:textId="77777777" w:rsidTr="00C86D6E">
                    <w:tc>
                      <w:tcPr>
                        <w:tcW w:w="0" w:type="auto"/>
                      </w:tcPr>
                      <w:p w14:paraId="4F551196" w14:textId="77777777" w:rsidR="00CA5D2F" w:rsidRPr="007C398F" w:rsidRDefault="00CA5D2F" w:rsidP="00CA5D2F">
                        <w:pPr>
                          <w:spacing w:before="0" w:after="0" w:line="240" w:lineRule="auto"/>
                          <w:jc w:val="both"/>
                          <w:rPr>
                            <w:sz w:val="20"/>
                            <w:szCs w:val="20"/>
                          </w:rPr>
                        </w:pPr>
                        <w:r w:rsidRPr="007C398F">
                          <w:rPr>
                            <w:sz w:val="20"/>
                            <w:szCs w:val="20"/>
                            <w:u w:val="single"/>
                          </w:rPr>
                          <w:t>12 03</w:t>
                        </w:r>
                      </w:p>
                      <w:p w14:paraId="0D9091F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E3C8ED6"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du dégraissage à l’eau et à la vapeur (sauf chapitre 11).</w:t>
                        </w:r>
                      </w:p>
                      <w:p w14:paraId="7440AD5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77B847C" w14:textId="77777777" w:rsidTr="00C86D6E">
                    <w:tc>
                      <w:tcPr>
                        <w:tcW w:w="0" w:type="auto"/>
                      </w:tcPr>
                      <w:p w14:paraId="63F4BBF4" w14:textId="77777777" w:rsidR="00CA5D2F" w:rsidRPr="007C398F" w:rsidRDefault="00CA5D2F" w:rsidP="00CA5D2F">
                        <w:pPr>
                          <w:spacing w:before="0" w:after="0" w:line="240" w:lineRule="auto"/>
                          <w:jc w:val="both"/>
                          <w:rPr>
                            <w:sz w:val="20"/>
                            <w:szCs w:val="20"/>
                          </w:rPr>
                        </w:pPr>
                        <w:r w:rsidRPr="007C398F">
                          <w:rPr>
                            <w:sz w:val="20"/>
                            <w:szCs w:val="20"/>
                          </w:rPr>
                          <w:t>12 03 01</w:t>
                        </w:r>
                      </w:p>
                      <w:p w14:paraId="3EDB6BC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2C1F5CE" w14:textId="77777777" w:rsidR="00CA5D2F" w:rsidRPr="007C398F" w:rsidRDefault="00CA5D2F" w:rsidP="00CA5D2F">
                        <w:pPr>
                          <w:spacing w:before="0" w:after="0" w:line="240" w:lineRule="auto"/>
                          <w:jc w:val="both"/>
                          <w:rPr>
                            <w:sz w:val="20"/>
                            <w:szCs w:val="20"/>
                          </w:rPr>
                        </w:pPr>
                        <w:r w:rsidRPr="007C398F">
                          <w:rPr>
                            <w:sz w:val="20"/>
                            <w:szCs w:val="20"/>
                          </w:rPr>
                          <w:t>Liquides aqueux de nettoyage.</w:t>
                        </w:r>
                      </w:p>
                      <w:p w14:paraId="65FF8AC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3F489A0" w14:textId="77777777" w:rsidTr="00C86D6E">
                    <w:tc>
                      <w:tcPr>
                        <w:tcW w:w="0" w:type="auto"/>
                      </w:tcPr>
                      <w:p w14:paraId="78963627" w14:textId="77777777" w:rsidR="00CA5D2F" w:rsidRPr="007C398F" w:rsidRDefault="00CA5D2F" w:rsidP="00CA5D2F">
                        <w:pPr>
                          <w:spacing w:before="0" w:after="0" w:line="240" w:lineRule="auto"/>
                          <w:jc w:val="both"/>
                          <w:rPr>
                            <w:sz w:val="20"/>
                            <w:szCs w:val="20"/>
                          </w:rPr>
                        </w:pPr>
                        <w:r w:rsidRPr="007C398F">
                          <w:rPr>
                            <w:sz w:val="20"/>
                            <w:szCs w:val="20"/>
                          </w:rPr>
                          <w:t>12 03 02</w:t>
                        </w:r>
                      </w:p>
                      <w:p w14:paraId="35A85D5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711D775" w14:textId="77777777" w:rsidR="00CA5D2F" w:rsidRPr="007C398F" w:rsidRDefault="00CA5D2F" w:rsidP="00CA5D2F">
                        <w:pPr>
                          <w:spacing w:before="0" w:after="0" w:line="240" w:lineRule="auto"/>
                          <w:jc w:val="both"/>
                          <w:rPr>
                            <w:sz w:val="20"/>
                            <w:szCs w:val="20"/>
                          </w:rPr>
                        </w:pPr>
                        <w:r w:rsidRPr="007C398F">
                          <w:rPr>
                            <w:sz w:val="20"/>
                            <w:szCs w:val="20"/>
                          </w:rPr>
                          <w:t>Déchets du dégraissage à la vapeur.</w:t>
                        </w:r>
                      </w:p>
                      <w:p w14:paraId="228358D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906A482" w14:textId="77777777" w:rsidTr="00C86D6E">
                    <w:tc>
                      <w:tcPr>
                        <w:tcW w:w="0" w:type="auto"/>
                      </w:tcPr>
                      <w:p w14:paraId="77507E36" w14:textId="77777777" w:rsidR="00CA5D2F" w:rsidRPr="007C398F" w:rsidRDefault="00CA5D2F" w:rsidP="00CA5D2F">
                        <w:pPr>
                          <w:spacing w:before="0" w:after="0" w:line="240" w:lineRule="auto"/>
                          <w:jc w:val="both"/>
                          <w:rPr>
                            <w:sz w:val="20"/>
                            <w:szCs w:val="20"/>
                          </w:rPr>
                        </w:pPr>
                        <w:r w:rsidRPr="007C398F">
                          <w:rPr>
                            <w:sz w:val="20"/>
                            <w:szCs w:val="20"/>
                          </w:rPr>
                          <w:t> </w:t>
                        </w:r>
                      </w:p>
                      <w:p w14:paraId="6606DB9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02256EB" w14:textId="77777777" w:rsidR="00CA5D2F" w:rsidRPr="007C398F" w:rsidRDefault="00CA5D2F" w:rsidP="00CA5D2F">
                        <w:pPr>
                          <w:spacing w:before="0" w:after="0" w:line="240" w:lineRule="auto"/>
                          <w:jc w:val="both"/>
                          <w:rPr>
                            <w:sz w:val="20"/>
                            <w:szCs w:val="20"/>
                          </w:rPr>
                        </w:pPr>
                        <w:r w:rsidRPr="007C398F">
                          <w:rPr>
                            <w:sz w:val="20"/>
                            <w:szCs w:val="20"/>
                          </w:rPr>
                          <w:t> </w:t>
                        </w:r>
                      </w:p>
                      <w:p w14:paraId="306D37E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FB4347B" w14:textId="77777777" w:rsidTr="00C86D6E">
                    <w:tc>
                      <w:tcPr>
                        <w:tcW w:w="0" w:type="auto"/>
                      </w:tcPr>
                      <w:p w14:paraId="3EE1F847" w14:textId="77777777" w:rsidR="00CA5D2F" w:rsidRPr="007C398F" w:rsidRDefault="00CA5D2F" w:rsidP="00CA5D2F">
                        <w:pPr>
                          <w:spacing w:before="0" w:after="0" w:line="240" w:lineRule="auto"/>
                          <w:jc w:val="both"/>
                          <w:rPr>
                            <w:sz w:val="20"/>
                            <w:szCs w:val="20"/>
                          </w:rPr>
                        </w:pPr>
                        <w:r w:rsidRPr="007C398F">
                          <w:rPr>
                            <w:sz w:val="20"/>
                            <w:szCs w:val="20"/>
                          </w:rPr>
                          <w:t>13</w:t>
                        </w:r>
                      </w:p>
                      <w:p w14:paraId="7DFE889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8CB1007" w14:textId="77777777" w:rsidR="00CA5D2F" w:rsidRPr="007C398F" w:rsidRDefault="00CA5D2F" w:rsidP="00CA5D2F">
                        <w:pPr>
                          <w:spacing w:before="0" w:after="0" w:line="240" w:lineRule="auto"/>
                          <w:jc w:val="both"/>
                          <w:rPr>
                            <w:sz w:val="20"/>
                            <w:szCs w:val="20"/>
                          </w:rPr>
                        </w:pPr>
                        <w:r w:rsidRPr="007C398F">
                          <w:rPr>
                            <w:sz w:val="20"/>
                            <w:szCs w:val="20"/>
                          </w:rPr>
                          <w:t>Huiles et combustibles liquides usagés (sauf huiles alimentaires et huiles figurant aux chapitres 05, 12 et 19).</w:t>
                        </w:r>
                      </w:p>
                      <w:p w14:paraId="1132AA1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D955E7D" w14:textId="77777777" w:rsidTr="00C86D6E">
                    <w:tc>
                      <w:tcPr>
                        <w:tcW w:w="0" w:type="auto"/>
                      </w:tcPr>
                      <w:p w14:paraId="1F4E43C1" w14:textId="77777777" w:rsidR="00CA5D2F" w:rsidRPr="007C398F" w:rsidRDefault="00CA5D2F" w:rsidP="00CA5D2F">
                        <w:pPr>
                          <w:spacing w:before="0" w:after="0" w:line="240" w:lineRule="auto"/>
                          <w:jc w:val="both"/>
                          <w:rPr>
                            <w:sz w:val="20"/>
                            <w:szCs w:val="20"/>
                          </w:rPr>
                        </w:pPr>
                        <w:r w:rsidRPr="007C398F">
                          <w:rPr>
                            <w:sz w:val="20"/>
                            <w:szCs w:val="20"/>
                          </w:rPr>
                          <w:lastRenderedPageBreak/>
                          <w:t> </w:t>
                        </w:r>
                      </w:p>
                      <w:p w14:paraId="1889FA4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052AA32" w14:textId="77777777" w:rsidR="00CA5D2F" w:rsidRPr="007C398F" w:rsidRDefault="00CA5D2F" w:rsidP="00CA5D2F">
                        <w:pPr>
                          <w:spacing w:before="0" w:after="0" w:line="240" w:lineRule="auto"/>
                          <w:jc w:val="both"/>
                          <w:rPr>
                            <w:sz w:val="20"/>
                            <w:szCs w:val="20"/>
                          </w:rPr>
                        </w:pPr>
                        <w:r w:rsidRPr="007C398F">
                          <w:rPr>
                            <w:sz w:val="20"/>
                            <w:szCs w:val="20"/>
                          </w:rPr>
                          <w:t> </w:t>
                        </w:r>
                      </w:p>
                      <w:p w14:paraId="7E57E91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1679BB2" w14:textId="77777777" w:rsidTr="00C86D6E">
                    <w:tc>
                      <w:tcPr>
                        <w:tcW w:w="0" w:type="auto"/>
                      </w:tcPr>
                      <w:p w14:paraId="3656A885" w14:textId="77777777" w:rsidR="00CA5D2F" w:rsidRPr="007C398F" w:rsidRDefault="00CA5D2F" w:rsidP="00CA5D2F">
                        <w:pPr>
                          <w:spacing w:before="0" w:after="0" w:line="240" w:lineRule="auto"/>
                          <w:jc w:val="both"/>
                          <w:rPr>
                            <w:sz w:val="20"/>
                            <w:szCs w:val="20"/>
                          </w:rPr>
                        </w:pPr>
                        <w:r w:rsidRPr="007C398F">
                          <w:rPr>
                            <w:sz w:val="20"/>
                            <w:szCs w:val="20"/>
                            <w:u w:val="single"/>
                          </w:rPr>
                          <w:t>13 01</w:t>
                        </w:r>
                      </w:p>
                      <w:p w14:paraId="358BB84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C286975" w14:textId="77777777" w:rsidR="00CA5D2F" w:rsidRPr="007C398F" w:rsidRDefault="00CA5D2F" w:rsidP="00CA5D2F">
                        <w:pPr>
                          <w:spacing w:before="0" w:after="0" w:line="240" w:lineRule="auto"/>
                          <w:jc w:val="both"/>
                          <w:rPr>
                            <w:sz w:val="20"/>
                            <w:szCs w:val="20"/>
                          </w:rPr>
                        </w:pPr>
                        <w:r w:rsidRPr="007C398F">
                          <w:rPr>
                            <w:sz w:val="20"/>
                            <w:szCs w:val="20"/>
                            <w:u w:val="single"/>
                          </w:rPr>
                          <w:t>Huiles hydrauliques usagées</w:t>
                        </w:r>
                        <w:r w:rsidRPr="007C398F">
                          <w:rPr>
                            <w:sz w:val="20"/>
                            <w:szCs w:val="20"/>
                          </w:rPr>
                          <w:t>.</w:t>
                        </w:r>
                      </w:p>
                      <w:p w14:paraId="4562912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CC01412" w14:textId="77777777" w:rsidTr="00C86D6E">
                    <w:tc>
                      <w:tcPr>
                        <w:tcW w:w="0" w:type="auto"/>
                      </w:tcPr>
                      <w:p w14:paraId="2ECCF8A5" w14:textId="77777777" w:rsidR="00CA5D2F" w:rsidRPr="007C398F" w:rsidRDefault="00CA5D2F" w:rsidP="00CA5D2F">
                        <w:pPr>
                          <w:spacing w:before="0" w:after="0" w:line="240" w:lineRule="auto"/>
                          <w:jc w:val="both"/>
                          <w:rPr>
                            <w:sz w:val="20"/>
                            <w:szCs w:val="20"/>
                          </w:rPr>
                        </w:pPr>
                        <w:r w:rsidRPr="007C398F">
                          <w:rPr>
                            <w:sz w:val="20"/>
                            <w:szCs w:val="20"/>
                          </w:rPr>
                          <w:t>13 01 04</w:t>
                        </w:r>
                      </w:p>
                      <w:p w14:paraId="086BAAE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5876AE2" w14:textId="77777777" w:rsidR="00CA5D2F" w:rsidRPr="007C398F" w:rsidRDefault="00CA5D2F" w:rsidP="00CA5D2F">
                        <w:pPr>
                          <w:spacing w:before="0" w:after="0" w:line="240" w:lineRule="auto"/>
                          <w:jc w:val="both"/>
                          <w:rPr>
                            <w:sz w:val="20"/>
                            <w:szCs w:val="20"/>
                          </w:rPr>
                        </w:pPr>
                        <w:r w:rsidRPr="007C398F">
                          <w:rPr>
                            <w:sz w:val="20"/>
                            <w:szCs w:val="20"/>
                          </w:rPr>
                          <w:t>Huiles hydrauliques chlorées (émulsions).</w:t>
                        </w:r>
                      </w:p>
                      <w:p w14:paraId="571C1E3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22C17D5" w14:textId="77777777" w:rsidTr="00C86D6E">
                    <w:tc>
                      <w:tcPr>
                        <w:tcW w:w="0" w:type="auto"/>
                      </w:tcPr>
                      <w:p w14:paraId="1FCEEC8E" w14:textId="77777777" w:rsidR="00CA5D2F" w:rsidRPr="007C398F" w:rsidRDefault="00CA5D2F" w:rsidP="00CA5D2F">
                        <w:pPr>
                          <w:spacing w:before="0" w:after="0" w:line="240" w:lineRule="auto"/>
                          <w:jc w:val="both"/>
                          <w:rPr>
                            <w:sz w:val="20"/>
                            <w:szCs w:val="20"/>
                          </w:rPr>
                        </w:pPr>
                        <w:r w:rsidRPr="007C398F">
                          <w:rPr>
                            <w:sz w:val="20"/>
                            <w:szCs w:val="20"/>
                          </w:rPr>
                          <w:t>13 01 05</w:t>
                        </w:r>
                      </w:p>
                      <w:p w14:paraId="6055BA5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3DB2CCB" w14:textId="77777777" w:rsidR="00CA5D2F" w:rsidRPr="007C398F" w:rsidRDefault="00CA5D2F" w:rsidP="00CA5D2F">
                        <w:pPr>
                          <w:spacing w:before="0" w:after="0" w:line="240" w:lineRule="auto"/>
                          <w:jc w:val="both"/>
                          <w:rPr>
                            <w:sz w:val="20"/>
                            <w:szCs w:val="20"/>
                          </w:rPr>
                        </w:pPr>
                        <w:r w:rsidRPr="007C398F">
                          <w:rPr>
                            <w:sz w:val="20"/>
                            <w:szCs w:val="20"/>
                          </w:rPr>
                          <w:t>Huiles hydrauliques non chlorées (émulsions).</w:t>
                        </w:r>
                      </w:p>
                      <w:p w14:paraId="1A524BA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AF2C477" w14:textId="77777777" w:rsidTr="00C86D6E">
                    <w:tc>
                      <w:tcPr>
                        <w:tcW w:w="0" w:type="auto"/>
                      </w:tcPr>
                      <w:p w14:paraId="509B36FF" w14:textId="77777777" w:rsidR="00CA5D2F" w:rsidRPr="007C398F" w:rsidRDefault="00CA5D2F" w:rsidP="00CA5D2F">
                        <w:pPr>
                          <w:spacing w:before="0" w:after="0" w:line="240" w:lineRule="auto"/>
                          <w:jc w:val="both"/>
                          <w:rPr>
                            <w:sz w:val="20"/>
                            <w:szCs w:val="20"/>
                          </w:rPr>
                        </w:pPr>
                        <w:r w:rsidRPr="007C398F">
                          <w:rPr>
                            <w:sz w:val="20"/>
                            <w:szCs w:val="20"/>
                          </w:rPr>
                          <w:t>13 01 09</w:t>
                        </w:r>
                      </w:p>
                      <w:p w14:paraId="6D99AEB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BCFEF9B" w14:textId="77777777" w:rsidR="00CA5D2F" w:rsidRPr="007C398F" w:rsidRDefault="00CA5D2F" w:rsidP="00CA5D2F">
                        <w:pPr>
                          <w:spacing w:before="0" w:after="0" w:line="240" w:lineRule="auto"/>
                          <w:jc w:val="both"/>
                          <w:rPr>
                            <w:sz w:val="20"/>
                            <w:szCs w:val="20"/>
                          </w:rPr>
                        </w:pPr>
                        <w:r w:rsidRPr="007C398F">
                          <w:rPr>
                            <w:sz w:val="20"/>
                            <w:szCs w:val="20"/>
                          </w:rPr>
                          <w:t>Huiles hydrauliques chlorées à base minérale.</w:t>
                        </w:r>
                      </w:p>
                      <w:p w14:paraId="3327DA6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60AB47C" w14:textId="77777777" w:rsidTr="00C86D6E">
                    <w:tc>
                      <w:tcPr>
                        <w:tcW w:w="0" w:type="auto"/>
                      </w:tcPr>
                      <w:p w14:paraId="6E67C64B" w14:textId="77777777" w:rsidR="00CA5D2F" w:rsidRPr="007C398F" w:rsidRDefault="00CA5D2F" w:rsidP="00CA5D2F">
                        <w:pPr>
                          <w:spacing w:before="0" w:after="0" w:line="240" w:lineRule="auto"/>
                          <w:jc w:val="both"/>
                          <w:rPr>
                            <w:sz w:val="20"/>
                            <w:szCs w:val="20"/>
                          </w:rPr>
                        </w:pPr>
                        <w:r w:rsidRPr="007C398F">
                          <w:rPr>
                            <w:sz w:val="20"/>
                            <w:szCs w:val="20"/>
                          </w:rPr>
                          <w:t>13 01 10</w:t>
                        </w:r>
                      </w:p>
                      <w:p w14:paraId="1E2F2CE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2D94A25" w14:textId="77777777" w:rsidR="00CA5D2F" w:rsidRPr="007C398F" w:rsidRDefault="00CA5D2F" w:rsidP="00CA5D2F">
                        <w:pPr>
                          <w:spacing w:before="0" w:after="0" w:line="240" w:lineRule="auto"/>
                          <w:jc w:val="both"/>
                          <w:rPr>
                            <w:sz w:val="20"/>
                            <w:szCs w:val="20"/>
                          </w:rPr>
                        </w:pPr>
                        <w:r w:rsidRPr="007C398F">
                          <w:rPr>
                            <w:sz w:val="20"/>
                            <w:szCs w:val="20"/>
                          </w:rPr>
                          <w:t>Huiles hydrauliques non chlorées à base minérale.</w:t>
                        </w:r>
                      </w:p>
                      <w:p w14:paraId="34FE2CD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35D87C1" w14:textId="77777777" w:rsidTr="00C86D6E">
                    <w:tc>
                      <w:tcPr>
                        <w:tcW w:w="0" w:type="auto"/>
                      </w:tcPr>
                      <w:p w14:paraId="33BAA901" w14:textId="77777777" w:rsidR="00CA5D2F" w:rsidRPr="007C398F" w:rsidRDefault="00CA5D2F" w:rsidP="00CA5D2F">
                        <w:pPr>
                          <w:spacing w:before="0" w:after="0" w:line="240" w:lineRule="auto"/>
                          <w:jc w:val="both"/>
                          <w:rPr>
                            <w:sz w:val="20"/>
                            <w:szCs w:val="20"/>
                          </w:rPr>
                        </w:pPr>
                        <w:r w:rsidRPr="007C398F">
                          <w:rPr>
                            <w:sz w:val="20"/>
                            <w:szCs w:val="20"/>
                          </w:rPr>
                          <w:t>13 01 11</w:t>
                        </w:r>
                      </w:p>
                      <w:p w14:paraId="1AF2486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BD17F39" w14:textId="77777777" w:rsidR="00CA5D2F" w:rsidRPr="007C398F" w:rsidRDefault="00CA5D2F" w:rsidP="00CA5D2F">
                        <w:pPr>
                          <w:spacing w:before="0" w:after="0" w:line="240" w:lineRule="auto"/>
                          <w:jc w:val="both"/>
                          <w:rPr>
                            <w:sz w:val="20"/>
                            <w:szCs w:val="20"/>
                          </w:rPr>
                        </w:pPr>
                        <w:r w:rsidRPr="007C398F">
                          <w:rPr>
                            <w:sz w:val="20"/>
                            <w:szCs w:val="20"/>
                          </w:rPr>
                          <w:t>Huiles hydrauliques synthétiques.</w:t>
                        </w:r>
                      </w:p>
                      <w:p w14:paraId="0F0A90B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59B97C3" w14:textId="77777777" w:rsidTr="00C86D6E">
                    <w:tc>
                      <w:tcPr>
                        <w:tcW w:w="0" w:type="auto"/>
                      </w:tcPr>
                      <w:p w14:paraId="562DCC75" w14:textId="77777777" w:rsidR="00CA5D2F" w:rsidRPr="007C398F" w:rsidRDefault="00CA5D2F" w:rsidP="00CA5D2F">
                        <w:pPr>
                          <w:spacing w:before="0" w:after="0" w:line="240" w:lineRule="auto"/>
                          <w:jc w:val="both"/>
                          <w:rPr>
                            <w:sz w:val="20"/>
                            <w:szCs w:val="20"/>
                          </w:rPr>
                        </w:pPr>
                        <w:r w:rsidRPr="007C398F">
                          <w:rPr>
                            <w:sz w:val="20"/>
                            <w:szCs w:val="20"/>
                          </w:rPr>
                          <w:t>13 01 12</w:t>
                        </w:r>
                      </w:p>
                      <w:p w14:paraId="36097A1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49CEF04" w14:textId="77777777" w:rsidR="00CA5D2F" w:rsidRPr="007C398F" w:rsidRDefault="00CA5D2F" w:rsidP="00CA5D2F">
                        <w:pPr>
                          <w:spacing w:before="0" w:after="0" w:line="240" w:lineRule="auto"/>
                          <w:jc w:val="both"/>
                          <w:rPr>
                            <w:sz w:val="20"/>
                            <w:szCs w:val="20"/>
                          </w:rPr>
                        </w:pPr>
                        <w:r w:rsidRPr="007C398F">
                          <w:rPr>
                            <w:sz w:val="20"/>
                            <w:szCs w:val="20"/>
                          </w:rPr>
                          <w:t>Huiles hydrauliques facilement biodégradables.</w:t>
                        </w:r>
                      </w:p>
                      <w:p w14:paraId="338A243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4864F4B" w14:textId="77777777" w:rsidTr="00C86D6E">
                    <w:tc>
                      <w:tcPr>
                        <w:tcW w:w="0" w:type="auto"/>
                      </w:tcPr>
                      <w:p w14:paraId="4D19E882" w14:textId="77777777" w:rsidR="00CA5D2F" w:rsidRPr="007C398F" w:rsidRDefault="00CA5D2F" w:rsidP="00CA5D2F">
                        <w:pPr>
                          <w:spacing w:before="0" w:after="0" w:line="240" w:lineRule="auto"/>
                          <w:jc w:val="both"/>
                          <w:rPr>
                            <w:sz w:val="20"/>
                            <w:szCs w:val="20"/>
                          </w:rPr>
                        </w:pPr>
                        <w:r w:rsidRPr="007C398F">
                          <w:rPr>
                            <w:sz w:val="20"/>
                            <w:szCs w:val="20"/>
                          </w:rPr>
                          <w:t>13 01 13</w:t>
                        </w:r>
                      </w:p>
                      <w:p w14:paraId="75F9A6C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581160A" w14:textId="77777777" w:rsidR="00CA5D2F" w:rsidRPr="007C398F" w:rsidRDefault="00CA5D2F" w:rsidP="00CA5D2F">
                        <w:pPr>
                          <w:spacing w:before="0" w:after="0" w:line="240" w:lineRule="auto"/>
                          <w:jc w:val="both"/>
                          <w:rPr>
                            <w:sz w:val="20"/>
                            <w:szCs w:val="20"/>
                          </w:rPr>
                        </w:pPr>
                        <w:r w:rsidRPr="007C398F">
                          <w:rPr>
                            <w:sz w:val="20"/>
                            <w:szCs w:val="20"/>
                          </w:rPr>
                          <w:t>Autres huiles hydrauliques.</w:t>
                        </w:r>
                      </w:p>
                      <w:p w14:paraId="4437320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5A295D5" w14:textId="77777777" w:rsidTr="00C86D6E">
                    <w:tc>
                      <w:tcPr>
                        <w:tcW w:w="0" w:type="auto"/>
                      </w:tcPr>
                      <w:p w14:paraId="7F9CBE8B" w14:textId="77777777" w:rsidR="00CA5D2F" w:rsidRPr="007C398F" w:rsidRDefault="00CA5D2F" w:rsidP="00CA5D2F">
                        <w:pPr>
                          <w:spacing w:before="0" w:after="0" w:line="240" w:lineRule="auto"/>
                          <w:jc w:val="both"/>
                          <w:rPr>
                            <w:sz w:val="20"/>
                            <w:szCs w:val="20"/>
                          </w:rPr>
                        </w:pPr>
                        <w:r w:rsidRPr="007C398F">
                          <w:rPr>
                            <w:sz w:val="20"/>
                            <w:szCs w:val="20"/>
                          </w:rPr>
                          <w:t> </w:t>
                        </w:r>
                      </w:p>
                      <w:p w14:paraId="3B46D39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72FC2FD" w14:textId="77777777" w:rsidR="00CA5D2F" w:rsidRPr="007C398F" w:rsidRDefault="00CA5D2F" w:rsidP="00CA5D2F">
                        <w:pPr>
                          <w:spacing w:before="0" w:after="0" w:line="240" w:lineRule="auto"/>
                          <w:jc w:val="both"/>
                          <w:rPr>
                            <w:sz w:val="20"/>
                            <w:szCs w:val="20"/>
                          </w:rPr>
                        </w:pPr>
                        <w:r w:rsidRPr="007C398F">
                          <w:rPr>
                            <w:sz w:val="20"/>
                            <w:szCs w:val="20"/>
                          </w:rPr>
                          <w:t> </w:t>
                        </w:r>
                      </w:p>
                      <w:p w14:paraId="6E581EC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F83F314" w14:textId="77777777" w:rsidTr="00C86D6E">
                    <w:tc>
                      <w:tcPr>
                        <w:tcW w:w="0" w:type="auto"/>
                      </w:tcPr>
                      <w:p w14:paraId="095AF3DC" w14:textId="77777777" w:rsidR="00CA5D2F" w:rsidRPr="007C398F" w:rsidRDefault="00CA5D2F" w:rsidP="00CA5D2F">
                        <w:pPr>
                          <w:spacing w:before="0" w:after="0" w:line="240" w:lineRule="auto"/>
                          <w:jc w:val="both"/>
                          <w:rPr>
                            <w:sz w:val="20"/>
                            <w:szCs w:val="20"/>
                          </w:rPr>
                        </w:pPr>
                        <w:r w:rsidRPr="007C398F">
                          <w:rPr>
                            <w:sz w:val="20"/>
                            <w:szCs w:val="20"/>
                            <w:u w:val="single"/>
                          </w:rPr>
                          <w:t>13 02</w:t>
                        </w:r>
                      </w:p>
                      <w:p w14:paraId="0149EC7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C01EEF2" w14:textId="77777777" w:rsidR="00CA5D2F" w:rsidRPr="007C398F" w:rsidRDefault="00CA5D2F" w:rsidP="00CA5D2F">
                        <w:pPr>
                          <w:spacing w:before="0" w:after="0" w:line="240" w:lineRule="auto"/>
                          <w:jc w:val="both"/>
                          <w:rPr>
                            <w:sz w:val="20"/>
                            <w:szCs w:val="20"/>
                          </w:rPr>
                        </w:pPr>
                        <w:r w:rsidRPr="007C398F">
                          <w:rPr>
                            <w:sz w:val="20"/>
                            <w:szCs w:val="20"/>
                            <w:u w:val="single"/>
                          </w:rPr>
                          <w:t>Huiles moteur, de boîte de vitesses et de lubrification usagées</w:t>
                        </w:r>
                        <w:r w:rsidRPr="007C398F">
                          <w:rPr>
                            <w:sz w:val="20"/>
                            <w:szCs w:val="20"/>
                          </w:rPr>
                          <w:t>.</w:t>
                        </w:r>
                      </w:p>
                      <w:p w14:paraId="41387F9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7C55043" w14:textId="77777777" w:rsidTr="00C86D6E">
                    <w:tc>
                      <w:tcPr>
                        <w:tcW w:w="0" w:type="auto"/>
                      </w:tcPr>
                      <w:p w14:paraId="74110401" w14:textId="77777777" w:rsidR="00CA5D2F" w:rsidRPr="007C398F" w:rsidRDefault="00CA5D2F" w:rsidP="00CA5D2F">
                        <w:pPr>
                          <w:spacing w:before="0" w:after="0" w:line="240" w:lineRule="auto"/>
                          <w:jc w:val="both"/>
                          <w:rPr>
                            <w:sz w:val="20"/>
                            <w:szCs w:val="20"/>
                          </w:rPr>
                        </w:pPr>
                        <w:r w:rsidRPr="007C398F">
                          <w:rPr>
                            <w:sz w:val="20"/>
                            <w:szCs w:val="20"/>
                          </w:rPr>
                          <w:t>13 02 04</w:t>
                        </w:r>
                      </w:p>
                      <w:p w14:paraId="4BD38DF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DFA9427" w14:textId="77777777" w:rsidR="00CA5D2F" w:rsidRPr="007C398F" w:rsidRDefault="00CA5D2F" w:rsidP="00CA5D2F">
                        <w:pPr>
                          <w:spacing w:before="0" w:after="0" w:line="240" w:lineRule="auto"/>
                          <w:jc w:val="both"/>
                          <w:rPr>
                            <w:sz w:val="20"/>
                            <w:szCs w:val="20"/>
                          </w:rPr>
                        </w:pPr>
                        <w:r w:rsidRPr="007C398F">
                          <w:rPr>
                            <w:sz w:val="20"/>
                            <w:szCs w:val="20"/>
                          </w:rPr>
                          <w:t>Huiles moteur, de boîte de vitesses et de lubrification chlorées à base minérale.</w:t>
                        </w:r>
                      </w:p>
                      <w:p w14:paraId="611257F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20B3081" w14:textId="77777777" w:rsidTr="00C86D6E">
                    <w:tc>
                      <w:tcPr>
                        <w:tcW w:w="0" w:type="auto"/>
                      </w:tcPr>
                      <w:p w14:paraId="07A4D04B" w14:textId="77777777" w:rsidR="00CA5D2F" w:rsidRPr="007C398F" w:rsidRDefault="00CA5D2F" w:rsidP="00CA5D2F">
                        <w:pPr>
                          <w:spacing w:before="0" w:after="0" w:line="240" w:lineRule="auto"/>
                          <w:jc w:val="both"/>
                          <w:rPr>
                            <w:sz w:val="20"/>
                            <w:szCs w:val="20"/>
                          </w:rPr>
                        </w:pPr>
                        <w:r w:rsidRPr="007C398F">
                          <w:rPr>
                            <w:sz w:val="20"/>
                            <w:szCs w:val="20"/>
                          </w:rPr>
                          <w:t>13 02 05</w:t>
                        </w:r>
                      </w:p>
                      <w:p w14:paraId="58D7785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D30195D" w14:textId="77777777" w:rsidR="00CA5D2F" w:rsidRPr="007C398F" w:rsidRDefault="00CA5D2F" w:rsidP="00CA5D2F">
                        <w:pPr>
                          <w:spacing w:before="0" w:after="0" w:line="240" w:lineRule="auto"/>
                          <w:jc w:val="both"/>
                          <w:rPr>
                            <w:sz w:val="20"/>
                            <w:szCs w:val="20"/>
                          </w:rPr>
                        </w:pPr>
                        <w:r w:rsidRPr="007C398F">
                          <w:rPr>
                            <w:sz w:val="20"/>
                            <w:szCs w:val="20"/>
                          </w:rPr>
                          <w:t>Huiles moteur, de boîte de vitesses et de lubrification non chlorées à base minérale.</w:t>
                        </w:r>
                      </w:p>
                      <w:p w14:paraId="1949DF6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0DB476B" w14:textId="77777777" w:rsidTr="00C86D6E">
                    <w:tc>
                      <w:tcPr>
                        <w:tcW w:w="0" w:type="auto"/>
                      </w:tcPr>
                      <w:p w14:paraId="42509B68" w14:textId="77777777" w:rsidR="00CA5D2F" w:rsidRPr="007C398F" w:rsidRDefault="00CA5D2F" w:rsidP="00CA5D2F">
                        <w:pPr>
                          <w:spacing w:before="0" w:after="0" w:line="240" w:lineRule="auto"/>
                          <w:jc w:val="both"/>
                          <w:rPr>
                            <w:sz w:val="20"/>
                            <w:szCs w:val="20"/>
                          </w:rPr>
                        </w:pPr>
                        <w:r w:rsidRPr="007C398F">
                          <w:rPr>
                            <w:sz w:val="20"/>
                            <w:szCs w:val="20"/>
                          </w:rPr>
                          <w:t>13 02 06</w:t>
                        </w:r>
                      </w:p>
                      <w:p w14:paraId="2966B6C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47DD903" w14:textId="77777777" w:rsidR="00CA5D2F" w:rsidRPr="007C398F" w:rsidRDefault="00CA5D2F" w:rsidP="00CA5D2F">
                        <w:pPr>
                          <w:spacing w:before="0" w:after="0" w:line="240" w:lineRule="auto"/>
                          <w:jc w:val="both"/>
                          <w:rPr>
                            <w:sz w:val="20"/>
                            <w:szCs w:val="20"/>
                          </w:rPr>
                        </w:pPr>
                        <w:r w:rsidRPr="007C398F">
                          <w:rPr>
                            <w:sz w:val="20"/>
                            <w:szCs w:val="20"/>
                          </w:rPr>
                          <w:t>Huiles moteur, de boîte de vitesses et de lubrification synthétiques.</w:t>
                        </w:r>
                      </w:p>
                      <w:p w14:paraId="4AFB2C3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0AB8DB9" w14:textId="77777777" w:rsidTr="00C86D6E">
                    <w:tc>
                      <w:tcPr>
                        <w:tcW w:w="0" w:type="auto"/>
                      </w:tcPr>
                      <w:p w14:paraId="174F91C4" w14:textId="77777777" w:rsidR="00CA5D2F" w:rsidRPr="007C398F" w:rsidRDefault="00CA5D2F" w:rsidP="00CA5D2F">
                        <w:pPr>
                          <w:spacing w:before="0" w:after="0" w:line="240" w:lineRule="auto"/>
                          <w:jc w:val="both"/>
                          <w:rPr>
                            <w:sz w:val="20"/>
                            <w:szCs w:val="20"/>
                          </w:rPr>
                        </w:pPr>
                        <w:r w:rsidRPr="007C398F">
                          <w:rPr>
                            <w:sz w:val="20"/>
                            <w:szCs w:val="20"/>
                          </w:rPr>
                          <w:t>13 02 07</w:t>
                        </w:r>
                      </w:p>
                      <w:p w14:paraId="6297C10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2D5058D" w14:textId="77777777" w:rsidR="00CA5D2F" w:rsidRPr="007C398F" w:rsidRDefault="00CA5D2F" w:rsidP="00CA5D2F">
                        <w:pPr>
                          <w:spacing w:before="0" w:after="0" w:line="240" w:lineRule="auto"/>
                          <w:jc w:val="both"/>
                          <w:rPr>
                            <w:sz w:val="20"/>
                            <w:szCs w:val="20"/>
                          </w:rPr>
                        </w:pPr>
                        <w:r w:rsidRPr="007C398F">
                          <w:rPr>
                            <w:sz w:val="20"/>
                            <w:szCs w:val="20"/>
                          </w:rPr>
                          <w:t>Huiles moteur, de boîte de vitesses et de lubrification facilement biodégradables.</w:t>
                        </w:r>
                      </w:p>
                      <w:p w14:paraId="7142F48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442637E" w14:textId="77777777" w:rsidTr="00C86D6E">
                    <w:tc>
                      <w:tcPr>
                        <w:tcW w:w="0" w:type="auto"/>
                      </w:tcPr>
                      <w:p w14:paraId="4068D257" w14:textId="77777777" w:rsidR="00CA5D2F" w:rsidRPr="007C398F" w:rsidRDefault="00CA5D2F" w:rsidP="00CA5D2F">
                        <w:pPr>
                          <w:spacing w:before="0" w:after="0" w:line="240" w:lineRule="auto"/>
                          <w:jc w:val="both"/>
                          <w:rPr>
                            <w:sz w:val="20"/>
                            <w:szCs w:val="20"/>
                          </w:rPr>
                        </w:pPr>
                        <w:r w:rsidRPr="007C398F">
                          <w:rPr>
                            <w:sz w:val="20"/>
                            <w:szCs w:val="20"/>
                          </w:rPr>
                          <w:lastRenderedPageBreak/>
                          <w:t>13 02 08</w:t>
                        </w:r>
                      </w:p>
                      <w:p w14:paraId="105A2F2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ED05D1C" w14:textId="77777777" w:rsidR="00CA5D2F" w:rsidRPr="007C398F" w:rsidRDefault="00CA5D2F" w:rsidP="00CA5D2F">
                        <w:pPr>
                          <w:spacing w:before="0" w:after="0" w:line="240" w:lineRule="auto"/>
                          <w:jc w:val="both"/>
                          <w:rPr>
                            <w:sz w:val="20"/>
                            <w:szCs w:val="20"/>
                          </w:rPr>
                        </w:pPr>
                        <w:r w:rsidRPr="007C398F">
                          <w:rPr>
                            <w:sz w:val="20"/>
                            <w:szCs w:val="20"/>
                          </w:rPr>
                          <w:t>Autres huiles moteur, de boîte de vitesses et de lubrification.</w:t>
                        </w:r>
                      </w:p>
                      <w:p w14:paraId="4A90E8D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65A985D" w14:textId="77777777" w:rsidTr="00C86D6E">
                    <w:tc>
                      <w:tcPr>
                        <w:tcW w:w="0" w:type="auto"/>
                      </w:tcPr>
                      <w:p w14:paraId="71EFA041" w14:textId="77777777" w:rsidR="00CA5D2F" w:rsidRPr="007C398F" w:rsidRDefault="00CA5D2F" w:rsidP="00CA5D2F">
                        <w:pPr>
                          <w:spacing w:before="0" w:after="0" w:line="240" w:lineRule="auto"/>
                          <w:jc w:val="both"/>
                          <w:rPr>
                            <w:sz w:val="20"/>
                            <w:szCs w:val="20"/>
                          </w:rPr>
                        </w:pPr>
                        <w:r w:rsidRPr="007C398F">
                          <w:rPr>
                            <w:sz w:val="20"/>
                            <w:szCs w:val="20"/>
                          </w:rPr>
                          <w:t> </w:t>
                        </w:r>
                      </w:p>
                      <w:p w14:paraId="10E3C26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CA55C02" w14:textId="77777777" w:rsidR="00CA5D2F" w:rsidRPr="007C398F" w:rsidRDefault="00CA5D2F" w:rsidP="00CA5D2F">
                        <w:pPr>
                          <w:spacing w:before="0" w:after="0" w:line="240" w:lineRule="auto"/>
                          <w:jc w:val="both"/>
                          <w:rPr>
                            <w:sz w:val="20"/>
                            <w:szCs w:val="20"/>
                          </w:rPr>
                        </w:pPr>
                        <w:r w:rsidRPr="007C398F">
                          <w:rPr>
                            <w:sz w:val="20"/>
                            <w:szCs w:val="20"/>
                          </w:rPr>
                          <w:t> </w:t>
                        </w:r>
                      </w:p>
                      <w:p w14:paraId="3EC77ED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369BFC9" w14:textId="77777777" w:rsidTr="00C86D6E">
                    <w:tc>
                      <w:tcPr>
                        <w:tcW w:w="0" w:type="auto"/>
                      </w:tcPr>
                      <w:p w14:paraId="5C93E47A" w14:textId="77777777" w:rsidR="00CA5D2F" w:rsidRPr="007C398F" w:rsidRDefault="00CA5D2F" w:rsidP="00CA5D2F">
                        <w:pPr>
                          <w:spacing w:before="0" w:after="0" w:line="240" w:lineRule="auto"/>
                          <w:jc w:val="both"/>
                          <w:rPr>
                            <w:sz w:val="20"/>
                            <w:szCs w:val="20"/>
                          </w:rPr>
                        </w:pPr>
                        <w:r w:rsidRPr="007C398F">
                          <w:rPr>
                            <w:sz w:val="20"/>
                            <w:szCs w:val="20"/>
                            <w:u w:val="single"/>
                          </w:rPr>
                          <w:t>13 03</w:t>
                        </w:r>
                      </w:p>
                      <w:p w14:paraId="30B0FB1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09E0C09" w14:textId="77777777" w:rsidR="00CA5D2F" w:rsidRPr="007C398F" w:rsidRDefault="00CA5D2F" w:rsidP="00CA5D2F">
                        <w:pPr>
                          <w:spacing w:before="0" w:after="0" w:line="240" w:lineRule="auto"/>
                          <w:jc w:val="both"/>
                          <w:rPr>
                            <w:sz w:val="20"/>
                            <w:szCs w:val="20"/>
                          </w:rPr>
                        </w:pPr>
                        <w:r w:rsidRPr="007C398F">
                          <w:rPr>
                            <w:sz w:val="20"/>
                            <w:szCs w:val="20"/>
                            <w:u w:val="single"/>
                          </w:rPr>
                          <w:t>Huiles isolantes et fluides caloporteurs usagés</w:t>
                        </w:r>
                        <w:r w:rsidRPr="007C398F">
                          <w:rPr>
                            <w:sz w:val="20"/>
                            <w:szCs w:val="20"/>
                          </w:rPr>
                          <w:t>.</w:t>
                        </w:r>
                      </w:p>
                      <w:p w14:paraId="1A4064D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03C6B04" w14:textId="77777777" w:rsidTr="00C86D6E">
                    <w:tc>
                      <w:tcPr>
                        <w:tcW w:w="0" w:type="auto"/>
                      </w:tcPr>
                      <w:p w14:paraId="7AEF4B85" w14:textId="77777777" w:rsidR="00CA5D2F" w:rsidRPr="007C398F" w:rsidRDefault="00CA5D2F" w:rsidP="00CA5D2F">
                        <w:pPr>
                          <w:spacing w:before="0" w:after="0" w:line="240" w:lineRule="auto"/>
                          <w:jc w:val="both"/>
                          <w:rPr>
                            <w:sz w:val="20"/>
                            <w:szCs w:val="20"/>
                          </w:rPr>
                        </w:pPr>
                        <w:r w:rsidRPr="007C398F">
                          <w:rPr>
                            <w:sz w:val="20"/>
                            <w:szCs w:val="20"/>
                          </w:rPr>
                          <w:t>13 03 06</w:t>
                        </w:r>
                      </w:p>
                      <w:p w14:paraId="493134C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FC2EC71" w14:textId="77777777" w:rsidR="00CA5D2F" w:rsidRPr="007C398F" w:rsidRDefault="00CA5D2F" w:rsidP="00CA5D2F">
                        <w:pPr>
                          <w:spacing w:before="0" w:after="0" w:line="240" w:lineRule="auto"/>
                          <w:jc w:val="both"/>
                          <w:rPr>
                            <w:sz w:val="20"/>
                            <w:szCs w:val="20"/>
                          </w:rPr>
                        </w:pPr>
                        <w:r w:rsidRPr="007C398F">
                          <w:rPr>
                            <w:sz w:val="20"/>
                            <w:szCs w:val="20"/>
                          </w:rPr>
                          <w:t>Huiles isolantes et fluides caloporteurs chlorés à base minérale autres que ceux visés à la rubrique 13 03 01.</w:t>
                        </w:r>
                      </w:p>
                      <w:p w14:paraId="73F59AB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53E0CA4" w14:textId="77777777" w:rsidTr="00C86D6E">
                    <w:tc>
                      <w:tcPr>
                        <w:tcW w:w="0" w:type="auto"/>
                      </w:tcPr>
                      <w:p w14:paraId="18E255E4" w14:textId="77777777" w:rsidR="00CA5D2F" w:rsidRPr="007C398F" w:rsidRDefault="00CA5D2F" w:rsidP="00CA5D2F">
                        <w:pPr>
                          <w:spacing w:before="0" w:after="0" w:line="240" w:lineRule="auto"/>
                          <w:jc w:val="both"/>
                          <w:rPr>
                            <w:sz w:val="20"/>
                            <w:szCs w:val="20"/>
                          </w:rPr>
                        </w:pPr>
                        <w:r w:rsidRPr="007C398F">
                          <w:rPr>
                            <w:sz w:val="20"/>
                            <w:szCs w:val="20"/>
                          </w:rPr>
                          <w:t>13 03 07</w:t>
                        </w:r>
                      </w:p>
                      <w:p w14:paraId="3E05D2B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0716384" w14:textId="77777777" w:rsidR="00CA5D2F" w:rsidRPr="007C398F" w:rsidRDefault="00CA5D2F" w:rsidP="00CA5D2F">
                        <w:pPr>
                          <w:spacing w:before="0" w:after="0" w:line="240" w:lineRule="auto"/>
                          <w:jc w:val="both"/>
                          <w:rPr>
                            <w:sz w:val="20"/>
                            <w:szCs w:val="20"/>
                          </w:rPr>
                        </w:pPr>
                        <w:r w:rsidRPr="007C398F">
                          <w:rPr>
                            <w:sz w:val="20"/>
                            <w:szCs w:val="20"/>
                          </w:rPr>
                          <w:t>Huiles isolantes et fluides caloporteurs non chlorés à base minérale.</w:t>
                        </w:r>
                      </w:p>
                      <w:p w14:paraId="190378C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C9D8542" w14:textId="77777777" w:rsidTr="00C86D6E">
                    <w:tc>
                      <w:tcPr>
                        <w:tcW w:w="0" w:type="auto"/>
                      </w:tcPr>
                      <w:p w14:paraId="2877CF73" w14:textId="77777777" w:rsidR="00CA5D2F" w:rsidRPr="007C398F" w:rsidRDefault="00CA5D2F" w:rsidP="00CA5D2F">
                        <w:pPr>
                          <w:spacing w:before="0" w:after="0" w:line="240" w:lineRule="auto"/>
                          <w:jc w:val="both"/>
                          <w:rPr>
                            <w:sz w:val="20"/>
                            <w:szCs w:val="20"/>
                          </w:rPr>
                        </w:pPr>
                        <w:r w:rsidRPr="007C398F">
                          <w:rPr>
                            <w:sz w:val="20"/>
                            <w:szCs w:val="20"/>
                          </w:rPr>
                          <w:t>13 03 08</w:t>
                        </w:r>
                      </w:p>
                      <w:p w14:paraId="175E452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68EFD16" w14:textId="77777777" w:rsidR="00CA5D2F" w:rsidRPr="007C398F" w:rsidRDefault="00CA5D2F" w:rsidP="00CA5D2F">
                        <w:pPr>
                          <w:spacing w:before="0" w:after="0" w:line="240" w:lineRule="auto"/>
                          <w:jc w:val="both"/>
                          <w:rPr>
                            <w:sz w:val="20"/>
                            <w:szCs w:val="20"/>
                          </w:rPr>
                        </w:pPr>
                        <w:r w:rsidRPr="007C398F">
                          <w:rPr>
                            <w:sz w:val="20"/>
                            <w:szCs w:val="20"/>
                          </w:rPr>
                          <w:t>Huiles isolantes et fluides caloporteurs synthétiques.</w:t>
                        </w:r>
                      </w:p>
                      <w:p w14:paraId="068FFB0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3502A4B" w14:textId="77777777" w:rsidTr="00C86D6E">
                    <w:tc>
                      <w:tcPr>
                        <w:tcW w:w="0" w:type="auto"/>
                      </w:tcPr>
                      <w:p w14:paraId="220E0B09" w14:textId="77777777" w:rsidR="00CA5D2F" w:rsidRPr="007C398F" w:rsidRDefault="00CA5D2F" w:rsidP="00CA5D2F">
                        <w:pPr>
                          <w:spacing w:before="0" w:after="0" w:line="240" w:lineRule="auto"/>
                          <w:jc w:val="both"/>
                          <w:rPr>
                            <w:sz w:val="20"/>
                            <w:szCs w:val="20"/>
                          </w:rPr>
                        </w:pPr>
                        <w:r w:rsidRPr="007C398F">
                          <w:rPr>
                            <w:sz w:val="20"/>
                            <w:szCs w:val="20"/>
                          </w:rPr>
                          <w:t>13 03 09</w:t>
                        </w:r>
                      </w:p>
                      <w:p w14:paraId="0FCA102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5DB086D" w14:textId="77777777" w:rsidR="00CA5D2F" w:rsidRPr="007C398F" w:rsidRDefault="00CA5D2F" w:rsidP="00CA5D2F">
                        <w:pPr>
                          <w:spacing w:before="0" w:after="0" w:line="240" w:lineRule="auto"/>
                          <w:jc w:val="both"/>
                          <w:rPr>
                            <w:sz w:val="20"/>
                            <w:szCs w:val="20"/>
                          </w:rPr>
                        </w:pPr>
                        <w:r w:rsidRPr="007C398F">
                          <w:rPr>
                            <w:sz w:val="20"/>
                            <w:szCs w:val="20"/>
                          </w:rPr>
                          <w:t>Huiles isolantes et fluides caloporteurs facilement biodégradables.</w:t>
                        </w:r>
                      </w:p>
                      <w:p w14:paraId="4EDF306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9D5459E" w14:textId="77777777" w:rsidTr="00C86D6E">
                    <w:tc>
                      <w:tcPr>
                        <w:tcW w:w="0" w:type="auto"/>
                      </w:tcPr>
                      <w:p w14:paraId="15736168" w14:textId="77777777" w:rsidR="00CA5D2F" w:rsidRPr="007C398F" w:rsidRDefault="00CA5D2F" w:rsidP="00CA5D2F">
                        <w:pPr>
                          <w:spacing w:before="0" w:after="0" w:line="240" w:lineRule="auto"/>
                          <w:jc w:val="both"/>
                          <w:rPr>
                            <w:sz w:val="20"/>
                            <w:szCs w:val="20"/>
                          </w:rPr>
                        </w:pPr>
                        <w:r w:rsidRPr="007C398F">
                          <w:rPr>
                            <w:sz w:val="20"/>
                            <w:szCs w:val="20"/>
                          </w:rPr>
                          <w:t>13 03 10</w:t>
                        </w:r>
                      </w:p>
                      <w:p w14:paraId="066C845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C1CA704" w14:textId="77777777" w:rsidR="00CA5D2F" w:rsidRPr="007C398F" w:rsidRDefault="00CA5D2F" w:rsidP="00CA5D2F">
                        <w:pPr>
                          <w:spacing w:before="0" w:after="0" w:line="240" w:lineRule="auto"/>
                          <w:jc w:val="both"/>
                          <w:rPr>
                            <w:sz w:val="20"/>
                            <w:szCs w:val="20"/>
                          </w:rPr>
                        </w:pPr>
                        <w:r w:rsidRPr="007C398F">
                          <w:rPr>
                            <w:sz w:val="20"/>
                            <w:szCs w:val="20"/>
                          </w:rPr>
                          <w:t>Autres huiles isolantes et fluides caloporteurs.</w:t>
                        </w:r>
                      </w:p>
                      <w:p w14:paraId="423FEF8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B158D30" w14:textId="77777777" w:rsidTr="00C86D6E">
                    <w:tc>
                      <w:tcPr>
                        <w:tcW w:w="0" w:type="auto"/>
                      </w:tcPr>
                      <w:p w14:paraId="75DC98FC" w14:textId="77777777" w:rsidR="00CA5D2F" w:rsidRPr="007C398F" w:rsidRDefault="00CA5D2F" w:rsidP="00CA5D2F">
                        <w:pPr>
                          <w:spacing w:before="0" w:after="0" w:line="240" w:lineRule="auto"/>
                          <w:jc w:val="both"/>
                          <w:rPr>
                            <w:sz w:val="20"/>
                            <w:szCs w:val="20"/>
                          </w:rPr>
                        </w:pPr>
                        <w:r w:rsidRPr="007C398F">
                          <w:rPr>
                            <w:sz w:val="20"/>
                            <w:szCs w:val="20"/>
                          </w:rPr>
                          <w:t> </w:t>
                        </w:r>
                      </w:p>
                      <w:p w14:paraId="2AE5EC8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1B040AD" w14:textId="77777777" w:rsidR="00CA5D2F" w:rsidRPr="007C398F" w:rsidRDefault="00CA5D2F" w:rsidP="00CA5D2F">
                        <w:pPr>
                          <w:spacing w:before="0" w:after="0" w:line="240" w:lineRule="auto"/>
                          <w:jc w:val="both"/>
                          <w:rPr>
                            <w:sz w:val="20"/>
                            <w:szCs w:val="20"/>
                          </w:rPr>
                        </w:pPr>
                        <w:r w:rsidRPr="007C398F">
                          <w:rPr>
                            <w:sz w:val="20"/>
                            <w:szCs w:val="20"/>
                          </w:rPr>
                          <w:t> </w:t>
                        </w:r>
                      </w:p>
                      <w:p w14:paraId="71ADFED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FD19674" w14:textId="77777777" w:rsidTr="00C86D6E">
                    <w:tc>
                      <w:tcPr>
                        <w:tcW w:w="0" w:type="auto"/>
                      </w:tcPr>
                      <w:p w14:paraId="44D64E9E" w14:textId="77777777" w:rsidR="00CA5D2F" w:rsidRPr="007C398F" w:rsidRDefault="00CA5D2F" w:rsidP="00CA5D2F">
                        <w:pPr>
                          <w:spacing w:before="0" w:after="0" w:line="240" w:lineRule="auto"/>
                          <w:jc w:val="both"/>
                          <w:rPr>
                            <w:sz w:val="20"/>
                            <w:szCs w:val="20"/>
                          </w:rPr>
                        </w:pPr>
                        <w:r w:rsidRPr="007C398F">
                          <w:rPr>
                            <w:sz w:val="20"/>
                            <w:szCs w:val="20"/>
                            <w:u w:val="single"/>
                          </w:rPr>
                          <w:t>13 04</w:t>
                        </w:r>
                      </w:p>
                      <w:p w14:paraId="6C92D79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866A888" w14:textId="77777777" w:rsidR="00CA5D2F" w:rsidRPr="007C398F" w:rsidRDefault="00CA5D2F" w:rsidP="00CA5D2F">
                        <w:pPr>
                          <w:spacing w:before="0" w:after="0" w:line="240" w:lineRule="auto"/>
                          <w:jc w:val="both"/>
                          <w:rPr>
                            <w:sz w:val="20"/>
                            <w:szCs w:val="20"/>
                          </w:rPr>
                        </w:pPr>
                        <w:r w:rsidRPr="007C398F">
                          <w:rPr>
                            <w:sz w:val="20"/>
                            <w:szCs w:val="20"/>
                            <w:u w:val="single"/>
                          </w:rPr>
                          <w:t>Hydrocarbures de fond de cale</w:t>
                        </w:r>
                        <w:r w:rsidRPr="007C398F">
                          <w:rPr>
                            <w:sz w:val="20"/>
                            <w:szCs w:val="20"/>
                          </w:rPr>
                          <w:t>.</w:t>
                        </w:r>
                      </w:p>
                      <w:p w14:paraId="755C450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6B3CC1F" w14:textId="77777777" w:rsidTr="00C86D6E">
                    <w:tc>
                      <w:tcPr>
                        <w:tcW w:w="0" w:type="auto"/>
                      </w:tcPr>
                      <w:p w14:paraId="5685C9DD" w14:textId="77777777" w:rsidR="00CA5D2F" w:rsidRPr="007C398F" w:rsidRDefault="00CA5D2F" w:rsidP="00CA5D2F">
                        <w:pPr>
                          <w:spacing w:before="0" w:after="0" w:line="240" w:lineRule="auto"/>
                          <w:jc w:val="both"/>
                          <w:rPr>
                            <w:sz w:val="20"/>
                            <w:szCs w:val="20"/>
                          </w:rPr>
                        </w:pPr>
                        <w:r w:rsidRPr="007C398F">
                          <w:rPr>
                            <w:sz w:val="20"/>
                            <w:szCs w:val="20"/>
                          </w:rPr>
                          <w:t>13 04 01</w:t>
                        </w:r>
                      </w:p>
                      <w:p w14:paraId="659E088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AB972A3" w14:textId="77777777" w:rsidR="00CA5D2F" w:rsidRPr="007C398F" w:rsidRDefault="00CA5D2F" w:rsidP="00CA5D2F">
                        <w:pPr>
                          <w:spacing w:before="0" w:after="0" w:line="240" w:lineRule="auto"/>
                          <w:jc w:val="both"/>
                          <w:rPr>
                            <w:sz w:val="20"/>
                            <w:szCs w:val="20"/>
                          </w:rPr>
                        </w:pPr>
                        <w:r w:rsidRPr="007C398F">
                          <w:rPr>
                            <w:sz w:val="20"/>
                            <w:szCs w:val="20"/>
                          </w:rPr>
                          <w:t>Hydrocarbures de fond de cale provenant de la navigation fluviale.</w:t>
                        </w:r>
                      </w:p>
                      <w:p w14:paraId="376FCA6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3A8A9BA" w14:textId="77777777" w:rsidTr="00C86D6E">
                    <w:tc>
                      <w:tcPr>
                        <w:tcW w:w="0" w:type="auto"/>
                      </w:tcPr>
                      <w:p w14:paraId="4AAA95C8" w14:textId="77777777" w:rsidR="00CA5D2F" w:rsidRPr="007C398F" w:rsidRDefault="00CA5D2F" w:rsidP="00CA5D2F">
                        <w:pPr>
                          <w:spacing w:before="0" w:after="0" w:line="240" w:lineRule="auto"/>
                          <w:jc w:val="both"/>
                          <w:rPr>
                            <w:sz w:val="20"/>
                            <w:szCs w:val="20"/>
                          </w:rPr>
                        </w:pPr>
                        <w:r w:rsidRPr="007C398F">
                          <w:rPr>
                            <w:sz w:val="20"/>
                            <w:szCs w:val="20"/>
                          </w:rPr>
                          <w:t>13 04 02</w:t>
                        </w:r>
                      </w:p>
                      <w:p w14:paraId="0D40EF4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F29280E" w14:textId="77777777" w:rsidR="00CA5D2F" w:rsidRPr="007C398F" w:rsidRDefault="00CA5D2F" w:rsidP="00CA5D2F">
                        <w:pPr>
                          <w:spacing w:before="0" w:after="0" w:line="240" w:lineRule="auto"/>
                          <w:jc w:val="both"/>
                          <w:rPr>
                            <w:sz w:val="20"/>
                            <w:szCs w:val="20"/>
                          </w:rPr>
                        </w:pPr>
                        <w:r w:rsidRPr="007C398F">
                          <w:rPr>
                            <w:sz w:val="20"/>
                            <w:szCs w:val="20"/>
                          </w:rPr>
                          <w:t>Hydrocarbures de fond de cale provenant de canalisations de môles.</w:t>
                        </w:r>
                      </w:p>
                      <w:p w14:paraId="38F254B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52BCA9E" w14:textId="77777777" w:rsidTr="00C86D6E">
                    <w:tc>
                      <w:tcPr>
                        <w:tcW w:w="0" w:type="auto"/>
                      </w:tcPr>
                      <w:p w14:paraId="388415B8" w14:textId="77777777" w:rsidR="00CA5D2F" w:rsidRPr="007C398F" w:rsidRDefault="00CA5D2F" w:rsidP="00CA5D2F">
                        <w:pPr>
                          <w:spacing w:before="0" w:after="0" w:line="240" w:lineRule="auto"/>
                          <w:jc w:val="both"/>
                          <w:rPr>
                            <w:sz w:val="20"/>
                            <w:szCs w:val="20"/>
                          </w:rPr>
                        </w:pPr>
                        <w:r w:rsidRPr="007C398F">
                          <w:rPr>
                            <w:sz w:val="20"/>
                            <w:szCs w:val="20"/>
                          </w:rPr>
                          <w:t>13 04 03</w:t>
                        </w:r>
                      </w:p>
                      <w:p w14:paraId="3E4202D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572F701" w14:textId="77777777" w:rsidR="00CA5D2F" w:rsidRPr="007C398F" w:rsidRDefault="00CA5D2F" w:rsidP="00CA5D2F">
                        <w:pPr>
                          <w:spacing w:before="0" w:after="0" w:line="240" w:lineRule="auto"/>
                          <w:jc w:val="both"/>
                          <w:rPr>
                            <w:sz w:val="20"/>
                            <w:szCs w:val="20"/>
                          </w:rPr>
                        </w:pPr>
                        <w:r w:rsidRPr="007C398F">
                          <w:rPr>
                            <w:sz w:val="20"/>
                            <w:szCs w:val="20"/>
                          </w:rPr>
                          <w:t>Hydrocarbures de fond de cale provenant d’un autre type de navigation.</w:t>
                        </w:r>
                      </w:p>
                      <w:p w14:paraId="267A842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759DECB" w14:textId="77777777" w:rsidTr="00C86D6E">
                    <w:tc>
                      <w:tcPr>
                        <w:tcW w:w="0" w:type="auto"/>
                      </w:tcPr>
                      <w:p w14:paraId="3C08E711"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3C953E9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48EB7F0"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32335BE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4B995E0" w14:textId="77777777" w:rsidTr="00C86D6E">
                    <w:tc>
                      <w:tcPr>
                        <w:tcW w:w="0" w:type="auto"/>
                      </w:tcPr>
                      <w:p w14:paraId="4DC51A31" w14:textId="77777777" w:rsidR="00CA5D2F" w:rsidRPr="007C398F" w:rsidRDefault="00CA5D2F" w:rsidP="00CA5D2F">
                        <w:pPr>
                          <w:spacing w:before="0" w:after="0" w:line="240" w:lineRule="auto"/>
                          <w:jc w:val="both"/>
                          <w:rPr>
                            <w:sz w:val="20"/>
                            <w:szCs w:val="20"/>
                          </w:rPr>
                        </w:pPr>
                        <w:r w:rsidRPr="007C398F">
                          <w:rPr>
                            <w:sz w:val="20"/>
                            <w:szCs w:val="20"/>
                            <w:u w:val="single"/>
                          </w:rPr>
                          <w:t>13 05</w:t>
                        </w:r>
                      </w:p>
                      <w:p w14:paraId="1D8A9AC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9616B82" w14:textId="77777777" w:rsidR="00CA5D2F" w:rsidRPr="007C398F" w:rsidRDefault="00CA5D2F" w:rsidP="00CA5D2F">
                        <w:pPr>
                          <w:spacing w:before="0" w:after="0" w:line="240" w:lineRule="auto"/>
                          <w:jc w:val="both"/>
                          <w:rPr>
                            <w:sz w:val="20"/>
                            <w:szCs w:val="20"/>
                          </w:rPr>
                        </w:pPr>
                        <w:r w:rsidRPr="007C398F">
                          <w:rPr>
                            <w:sz w:val="20"/>
                            <w:szCs w:val="20"/>
                            <w:u w:val="single"/>
                          </w:rPr>
                          <w:t>Contenu de séparateurs eau/hydrocarbures</w:t>
                        </w:r>
                        <w:r w:rsidRPr="007C398F">
                          <w:rPr>
                            <w:sz w:val="20"/>
                            <w:szCs w:val="20"/>
                          </w:rPr>
                          <w:t>.</w:t>
                        </w:r>
                      </w:p>
                      <w:p w14:paraId="59664D8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180226D" w14:textId="77777777" w:rsidTr="00C86D6E">
                    <w:tc>
                      <w:tcPr>
                        <w:tcW w:w="0" w:type="auto"/>
                      </w:tcPr>
                      <w:p w14:paraId="1EB79E0D" w14:textId="77777777" w:rsidR="00CA5D2F" w:rsidRPr="007C398F" w:rsidRDefault="00CA5D2F" w:rsidP="00CA5D2F">
                        <w:pPr>
                          <w:spacing w:before="0" w:after="0" w:line="240" w:lineRule="auto"/>
                          <w:jc w:val="both"/>
                          <w:rPr>
                            <w:sz w:val="20"/>
                            <w:szCs w:val="20"/>
                          </w:rPr>
                        </w:pPr>
                        <w:r w:rsidRPr="007C398F">
                          <w:rPr>
                            <w:sz w:val="20"/>
                            <w:szCs w:val="20"/>
                          </w:rPr>
                          <w:t>13 05 01</w:t>
                        </w:r>
                      </w:p>
                      <w:p w14:paraId="05370CE0" w14:textId="77777777" w:rsidR="00CA5D2F" w:rsidRPr="007C398F" w:rsidRDefault="00CA5D2F" w:rsidP="00CA5D2F">
                        <w:pPr>
                          <w:spacing w:before="0" w:after="0" w:line="240" w:lineRule="auto"/>
                          <w:jc w:val="both"/>
                          <w:rPr>
                            <w:sz w:val="20"/>
                            <w:szCs w:val="20"/>
                          </w:rPr>
                        </w:pPr>
                        <w:r w:rsidRPr="007C398F">
                          <w:rPr>
                            <w:sz w:val="20"/>
                            <w:szCs w:val="20"/>
                          </w:rPr>
                          <w:lastRenderedPageBreak/>
                          <w:t xml:space="preserve"> </w:t>
                        </w:r>
                      </w:p>
                    </w:tc>
                    <w:tc>
                      <w:tcPr>
                        <w:tcW w:w="0" w:type="auto"/>
                      </w:tcPr>
                      <w:p w14:paraId="2BF5B109" w14:textId="77777777" w:rsidR="00CA5D2F" w:rsidRPr="007C398F" w:rsidRDefault="00CA5D2F" w:rsidP="00CA5D2F">
                        <w:pPr>
                          <w:spacing w:before="0" w:after="0" w:line="240" w:lineRule="auto"/>
                          <w:jc w:val="both"/>
                          <w:rPr>
                            <w:sz w:val="20"/>
                            <w:szCs w:val="20"/>
                          </w:rPr>
                        </w:pPr>
                        <w:r w:rsidRPr="007C398F">
                          <w:rPr>
                            <w:sz w:val="20"/>
                            <w:szCs w:val="20"/>
                          </w:rPr>
                          <w:lastRenderedPageBreak/>
                          <w:t>Déchets solides provenant de dessableurs et de séparateurs eau/hydrocarbures.</w:t>
                        </w:r>
                      </w:p>
                      <w:p w14:paraId="0B9580F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D2A9AF7" w14:textId="77777777" w:rsidTr="00C86D6E">
                    <w:tc>
                      <w:tcPr>
                        <w:tcW w:w="0" w:type="auto"/>
                      </w:tcPr>
                      <w:p w14:paraId="2BB55BA8" w14:textId="77777777" w:rsidR="00CA5D2F" w:rsidRPr="007C398F" w:rsidRDefault="00CA5D2F" w:rsidP="00CA5D2F">
                        <w:pPr>
                          <w:spacing w:before="0" w:after="0" w:line="240" w:lineRule="auto"/>
                          <w:jc w:val="both"/>
                          <w:rPr>
                            <w:sz w:val="20"/>
                            <w:szCs w:val="20"/>
                          </w:rPr>
                        </w:pPr>
                        <w:r w:rsidRPr="007C398F">
                          <w:rPr>
                            <w:sz w:val="20"/>
                            <w:szCs w:val="20"/>
                          </w:rPr>
                          <w:t>13 05 02</w:t>
                        </w:r>
                      </w:p>
                      <w:p w14:paraId="678A0E6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656761E" w14:textId="77777777" w:rsidR="00CA5D2F" w:rsidRPr="007C398F" w:rsidRDefault="00CA5D2F" w:rsidP="00CA5D2F">
                        <w:pPr>
                          <w:spacing w:before="0" w:after="0" w:line="240" w:lineRule="auto"/>
                          <w:jc w:val="both"/>
                          <w:rPr>
                            <w:sz w:val="20"/>
                            <w:szCs w:val="20"/>
                          </w:rPr>
                        </w:pPr>
                        <w:r w:rsidRPr="007C398F">
                          <w:rPr>
                            <w:sz w:val="20"/>
                            <w:szCs w:val="20"/>
                          </w:rPr>
                          <w:t>Boues provenant de séparateurs eau/hydrocarbures.</w:t>
                        </w:r>
                      </w:p>
                      <w:p w14:paraId="2DFE3B0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9EFB982" w14:textId="77777777" w:rsidTr="00C86D6E">
                    <w:tc>
                      <w:tcPr>
                        <w:tcW w:w="0" w:type="auto"/>
                      </w:tcPr>
                      <w:p w14:paraId="3687A409" w14:textId="77777777" w:rsidR="00CA5D2F" w:rsidRPr="007C398F" w:rsidRDefault="00CA5D2F" w:rsidP="00CA5D2F">
                        <w:pPr>
                          <w:spacing w:before="0" w:after="0" w:line="240" w:lineRule="auto"/>
                          <w:jc w:val="both"/>
                          <w:rPr>
                            <w:sz w:val="20"/>
                            <w:szCs w:val="20"/>
                          </w:rPr>
                        </w:pPr>
                        <w:r w:rsidRPr="007C398F">
                          <w:rPr>
                            <w:sz w:val="20"/>
                            <w:szCs w:val="20"/>
                          </w:rPr>
                          <w:t>13 05 03</w:t>
                        </w:r>
                      </w:p>
                      <w:p w14:paraId="0CACD0D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CD4FE08" w14:textId="77777777" w:rsidR="00CA5D2F" w:rsidRPr="007C398F" w:rsidRDefault="00CA5D2F" w:rsidP="00CA5D2F">
                        <w:pPr>
                          <w:spacing w:before="0" w:after="0" w:line="240" w:lineRule="auto"/>
                          <w:jc w:val="both"/>
                          <w:rPr>
                            <w:sz w:val="20"/>
                            <w:szCs w:val="20"/>
                          </w:rPr>
                        </w:pPr>
                        <w:r w:rsidRPr="007C398F">
                          <w:rPr>
                            <w:sz w:val="20"/>
                            <w:szCs w:val="20"/>
                          </w:rPr>
                          <w:t>Boues provenant de déshuileurs.</w:t>
                        </w:r>
                      </w:p>
                      <w:p w14:paraId="722253A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46AD146" w14:textId="77777777" w:rsidTr="00C86D6E">
                    <w:tc>
                      <w:tcPr>
                        <w:tcW w:w="0" w:type="auto"/>
                      </w:tcPr>
                      <w:p w14:paraId="6CAC7EAD" w14:textId="77777777" w:rsidR="00CA5D2F" w:rsidRPr="007C398F" w:rsidRDefault="00CA5D2F" w:rsidP="00CA5D2F">
                        <w:pPr>
                          <w:spacing w:before="0" w:after="0" w:line="240" w:lineRule="auto"/>
                          <w:jc w:val="both"/>
                          <w:rPr>
                            <w:sz w:val="20"/>
                            <w:szCs w:val="20"/>
                          </w:rPr>
                        </w:pPr>
                        <w:r w:rsidRPr="007C398F">
                          <w:rPr>
                            <w:sz w:val="20"/>
                            <w:szCs w:val="20"/>
                          </w:rPr>
                          <w:t>13 05 06</w:t>
                        </w:r>
                      </w:p>
                      <w:p w14:paraId="3084938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91BA1FD" w14:textId="77777777" w:rsidR="00CA5D2F" w:rsidRPr="007C398F" w:rsidRDefault="00CA5D2F" w:rsidP="00CA5D2F">
                        <w:pPr>
                          <w:spacing w:before="0" w:after="0" w:line="240" w:lineRule="auto"/>
                          <w:jc w:val="both"/>
                          <w:rPr>
                            <w:sz w:val="20"/>
                            <w:szCs w:val="20"/>
                          </w:rPr>
                        </w:pPr>
                        <w:r w:rsidRPr="007C398F">
                          <w:rPr>
                            <w:sz w:val="20"/>
                            <w:szCs w:val="20"/>
                          </w:rPr>
                          <w:t>Hydrocarbures provenant de séparateurs eau/hydrocarbures.</w:t>
                        </w:r>
                      </w:p>
                      <w:p w14:paraId="642256D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070C890" w14:textId="77777777" w:rsidTr="00C86D6E">
                    <w:tc>
                      <w:tcPr>
                        <w:tcW w:w="0" w:type="auto"/>
                      </w:tcPr>
                      <w:p w14:paraId="60EB295E" w14:textId="77777777" w:rsidR="00CA5D2F" w:rsidRPr="007C398F" w:rsidRDefault="00CA5D2F" w:rsidP="00CA5D2F">
                        <w:pPr>
                          <w:spacing w:before="0" w:after="0" w:line="240" w:lineRule="auto"/>
                          <w:jc w:val="both"/>
                          <w:rPr>
                            <w:sz w:val="20"/>
                            <w:szCs w:val="20"/>
                          </w:rPr>
                        </w:pPr>
                        <w:r w:rsidRPr="007C398F">
                          <w:rPr>
                            <w:sz w:val="20"/>
                            <w:szCs w:val="20"/>
                          </w:rPr>
                          <w:t>13 05 07</w:t>
                        </w:r>
                      </w:p>
                      <w:p w14:paraId="389EEB2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3B0994D" w14:textId="77777777" w:rsidR="00CA5D2F" w:rsidRPr="007C398F" w:rsidRDefault="00CA5D2F" w:rsidP="00CA5D2F">
                        <w:pPr>
                          <w:spacing w:before="0" w:after="0" w:line="240" w:lineRule="auto"/>
                          <w:jc w:val="both"/>
                          <w:rPr>
                            <w:sz w:val="20"/>
                            <w:szCs w:val="20"/>
                          </w:rPr>
                        </w:pPr>
                        <w:r w:rsidRPr="007C398F">
                          <w:rPr>
                            <w:sz w:val="20"/>
                            <w:szCs w:val="20"/>
                          </w:rPr>
                          <w:t>Eau mélangée à des hydrocarbures provenant de séparateurs eaux/hydrocarbures.</w:t>
                        </w:r>
                      </w:p>
                      <w:p w14:paraId="68F6002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802E3B1" w14:textId="77777777" w:rsidTr="00C86D6E">
                    <w:tc>
                      <w:tcPr>
                        <w:tcW w:w="0" w:type="auto"/>
                      </w:tcPr>
                      <w:p w14:paraId="41CB0179" w14:textId="77777777" w:rsidR="00CA5D2F" w:rsidRPr="007C398F" w:rsidRDefault="00CA5D2F" w:rsidP="00CA5D2F">
                        <w:pPr>
                          <w:spacing w:before="0" w:after="0" w:line="240" w:lineRule="auto"/>
                          <w:jc w:val="both"/>
                          <w:rPr>
                            <w:sz w:val="20"/>
                            <w:szCs w:val="20"/>
                          </w:rPr>
                        </w:pPr>
                        <w:r w:rsidRPr="007C398F">
                          <w:rPr>
                            <w:sz w:val="20"/>
                            <w:szCs w:val="20"/>
                          </w:rPr>
                          <w:t>13 05 08</w:t>
                        </w:r>
                      </w:p>
                      <w:p w14:paraId="24044B8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3D292AC" w14:textId="77777777" w:rsidR="00CA5D2F" w:rsidRPr="007C398F" w:rsidRDefault="00CA5D2F" w:rsidP="00CA5D2F">
                        <w:pPr>
                          <w:spacing w:before="0" w:after="0" w:line="240" w:lineRule="auto"/>
                          <w:jc w:val="both"/>
                          <w:rPr>
                            <w:sz w:val="20"/>
                            <w:szCs w:val="20"/>
                          </w:rPr>
                        </w:pPr>
                        <w:r w:rsidRPr="007C398F">
                          <w:rPr>
                            <w:sz w:val="20"/>
                            <w:szCs w:val="20"/>
                          </w:rPr>
                          <w:t>Mélanges de déchets provenant de dessableurs et de séparateurs eau/hydrocarbures.</w:t>
                        </w:r>
                      </w:p>
                      <w:p w14:paraId="5051AA6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A63DA81" w14:textId="77777777" w:rsidTr="00C86D6E">
                    <w:tc>
                      <w:tcPr>
                        <w:tcW w:w="0" w:type="auto"/>
                      </w:tcPr>
                      <w:p w14:paraId="51E5F8EF" w14:textId="77777777" w:rsidR="00CA5D2F" w:rsidRPr="007C398F" w:rsidRDefault="00CA5D2F" w:rsidP="00CA5D2F">
                        <w:pPr>
                          <w:spacing w:before="0" w:after="0" w:line="240" w:lineRule="auto"/>
                          <w:jc w:val="both"/>
                          <w:rPr>
                            <w:sz w:val="20"/>
                            <w:szCs w:val="20"/>
                          </w:rPr>
                        </w:pPr>
                        <w:r w:rsidRPr="007C398F">
                          <w:rPr>
                            <w:sz w:val="20"/>
                            <w:szCs w:val="20"/>
                          </w:rPr>
                          <w:t> </w:t>
                        </w:r>
                      </w:p>
                      <w:p w14:paraId="7E8BB76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10898D4" w14:textId="77777777" w:rsidR="00CA5D2F" w:rsidRPr="007C398F" w:rsidRDefault="00CA5D2F" w:rsidP="00CA5D2F">
                        <w:pPr>
                          <w:spacing w:before="0" w:after="0" w:line="240" w:lineRule="auto"/>
                          <w:jc w:val="both"/>
                          <w:rPr>
                            <w:sz w:val="20"/>
                            <w:szCs w:val="20"/>
                          </w:rPr>
                        </w:pPr>
                        <w:r w:rsidRPr="007C398F">
                          <w:rPr>
                            <w:sz w:val="20"/>
                            <w:szCs w:val="20"/>
                          </w:rPr>
                          <w:t> </w:t>
                        </w:r>
                      </w:p>
                      <w:p w14:paraId="51DBDAC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0274BDD" w14:textId="77777777" w:rsidTr="00C86D6E">
                    <w:tc>
                      <w:tcPr>
                        <w:tcW w:w="0" w:type="auto"/>
                      </w:tcPr>
                      <w:p w14:paraId="63C27023" w14:textId="77777777" w:rsidR="00CA5D2F" w:rsidRPr="007C398F" w:rsidRDefault="00CA5D2F" w:rsidP="00CA5D2F">
                        <w:pPr>
                          <w:spacing w:before="0" w:after="0" w:line="240" w:lineRule="auto"/>
                          <w:jc w:val="both"/>
                          <w:rPr>
                            <w:sz w:val="20"/>
                            <w:szCs w:val="20"/>
                          </w:rPr>
                        </w:pPr>
                        <w:r w:rsidRPr="007C398F">
                          <w:rPr>
                            <w:sz w:val="20"/>
                            <w:szCs w:val="20"/>
                            <w:u w:val="single"/>
                          </w:rPr>
                          <w:t>13 07</w:t>
                        </w:r>
                      </w:p>
                      <w:p w14:paraId="3554D07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1CF738D" w14:textId="77777777" w:rsidR="00CA5D2F" w:rsidRPr="007C398F" w:rsidRDefault="00CA5D2F" w:rsidP="00CA5D2F">
                        <w:pPr>
                          <w:spacing w:before="0" w:after="0" w:line="240" w:lineRule="auto"/>
                          <w:jc w:val="both"/>
                          <w:rPr>
                            <w:sz w:val="20"/>
                            <w:szCs w:val="20"/>
                          </w:rPr>
                        </w:pPr>
                        <w:r w:rsidRPr="007C398F">
                          <w:rPr>
                            <w:sz w:val="20"/>
                            <w:szCs w:val="20"/>
                            <w:u w:val="single"/>
                          </w:rPr>
                          <w:t>Combustibles liquides usagés</w:t>
                        </w:r>
                        <w:r w:rsidRPr="007C398F">
                          <w:rPr>
                            <w:sz w:val="20"/>
                            <w:szCs w:val="20"/>
                          </w:rPr>
                          <w:t>.</w:t>
                        </w:r>
                      </w:p>
                      <w:p w14:paraId="5E90B2C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6B62C81" w14:textId="77777777" w:rsidTr="00C86D6E">
                    <w:tc>
                      <w:tcPr>
                        <w:tcW w:w="0" w:type="auto"/>
                      </w:tcPr>
                      <w:p w14:paraId="2E9659BE" w14:textId="77777777" w:rsidR="00CA5D2F" w:rsidRPr="007C398F" w:rsidRDefault="00CA5D2F" w:rsidP="00CA5D2F">
                        <w:pPr>
                          <w:spacing w:before="0" w:after="0" w:line="240" w:lineRule="auto"/>
                          <w:jc w:val="both"/>
                          <w:rPr>
                            <w:sz w:val="20"/>
                            <w:szCs w:val="20"/>
                          </w:rPr>
                        </w:pPr>
                        <w:r w:rsidRPr="007C398F">
                          <w:rPr>
                            <w:sz w:val="20"/>
                            <w:szCs w:val="20"/>
                          </w:rPr>
                          <w:t>13 07 01</w:t>
                        </w:r>
                      </w:p>
                      <w:p w14:paraId="58FD9C9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46E6E5C" w14:textId="77777777" w:rsidR="00CA5D2F" w:rsidRPr="007C398F" w:rsidRDefault="00CA5D2F" w:rsidP="00CA5D2F">
                        <w:pPr>
                          <w:spacing w:before="0" w:after="0" w:line="240" w:lineRule="auto"/>
                          <w:jc w:val="both"/>
                          <w:rPr>
                            <w:sz w:val="20"/>
                            <w:szCs w:val="20"/>
                          </w:rPr>
                        </w:pPr>
                        <w:r w:rsidRPr="007C398F">
                          <w:rPr>
                            <w:sz w:val="20"/>
                            <w:szCs w:val="20"/>
                          </w:rPr>
                          <w:t xml:space="preserve">Fuel </w:t>
                        </w:r>
                        <w:proofErr w:type="spellStart"/>
                        <w:r w:rsidRPr="007C398F">
                          <w:rPr>
                            <w:sz w:val="20"/>
                            <w:szCs w:val="20"/>
                          </w:rPr>
                          <w:t>oil</w:t>
                        </w:r>
                        <w:proofErr w:type="spellEnd"/>
                        <w:r w:rsidRPr="007C398F">
                          <w:rPr>
                            <w:sz w:val="20"/>
                            <w:szCs w:val="20"/>
                          </w:rPr>
                          <w:t xml:space="preserve"> et diesel.</w:t>
                        </w:r>
                      </w:p>
                      <w:p w14:paraId="6B8C76C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0DBD77A" w14:textId="77777777" w:rsidTr="00C86D6E">
                    <w:tc>
                      <w:tcPr>
                        <w:tcW w:w="0" w:type="auto"/>
                      </w:tcPr>
                      <w:p w14:paraId="15D613ED" w14:textId="77777777" w:rsidR="00CA5D2F" w:rsidRPr="007C398F" w:rsidRDefault="00CA5D2F" w:rsidP="00CA5D2F">
                        <w:pPr>
                          <w:spacing w:before="0" w:after="0" w:line="240" w:lineRule="auto"/>
                          <w:jc w:val="both"/>
                          <w:rPr>
                            <w:sz w:val="20"/>
                            <w:szCs w:val="20"/>
                          </w:rPr>
                        </w:pPr>
                        <w:r w:rsidRPr="007C398F">
                          <w:rPr>
                            <w:sz w:val="20"/>
                            <w:szCs w:val="20"/>
                          </w:rPr>
                          <w:t>13 07 02</w:t>
                        </w:r>
                      </w:p>
                      <w:p w14:paraId="50C7346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5313972" w14:textId="77777777" w:rsidR="00CA5D2F" w:rsidRPr="007C398F" w:rsidRDefault="00CA5D2F" w:rsidP="00CA5D2F">
                        <w:pPr>
                          <w:spacing w:before="0" w:after="0" w:line="240" w:lineRule="auto"/>
                          <w:jc w:val="both"/>
                          <w:rPr>
                            <w:sz w:val="20"/>
                            <w:szCs w:val="20"/>
                          </w:rPr>
                        </w:pPr>
                        <w:r w:rsidRPr="007C398F">
                          <w:rPr>
                            <w:sz w:val="20"/>
                            <w:szCs w:val="20"/>
                          </w:rPr>
                          <w:t>Essence.</w:t>
                        </w:r>
                      </w:p>
                      <w:p w14:paraId="4C75737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CC53E0A" w14:textId="77777777" w:rsidTr="00C86D6E">
                    <w:tc>
                      <w:tcPr>
                        <w:tcW w:w="0" w:type="auto"/>
                      </w:tcPr>
                      <w:p w14:paraId="1CE63A17" w14:textId="77777777" w:rsidR="00CA5D2F" w:rsidRPr="007C398F" w:rsidRDefault="00CA5D2F" w:rsidP="00CA5D2F">
                        <w:pPr>
                          <w:spacing w:before="0" w:after="0" w:line="240" w:lineRule="auto"/>
                          <w:jc w:val="both"/>
                          <w:rPr>
                            <w:sz w:val="20"/>
                            <w:szCs w:val="20"/>
                          </w:rPr>
                        </w:pPr>
                        <w:r w:rsidRPr="007C398F">
                          <w:rPr>
                            <w:sz w:val="20"/>
                            <w:szCs w:val="20"/>
                          </w:rPr>
                          <w:t>13 07 03</w:t>
                        </w:r>
                      </w:p>
                      <w:p w14:paraId="474F44D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711E18C" w14:textId="77777777" w:rsidR="00CA5D2F" w:rsidRPr="007C398F" w:rsidRDefault="00CA5D2F" w:rsidP="00CA5D2F">
                        <w:pPr>
                          <w:spacing w:before="0" w:after="0" w:line="240" w:lineRule="auto"/>
                          <w:jc w:val="both"/>
                          <w:rPr>
                            <w:sz w:val="20"/>
                            <w:szCs w:val="20"/>
                          </w:rPr>
                        </w:pPr>
                        <w:r w:rsidRPr="007C398F">
                          <w:rPr>
                            <w:sz w:val="20"/>
                            <w:szCs w:val="20"/>
                          </w:rPr>
                          <w:t>Autres combustibles (y compris mélanges).</w:t>
                        </w:r>
                      </w:p>
                      <w:p w14:paraId="14069D1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129CA34" w14:textId="77777777" w:rsidTr="00C86D6E">
                    <w:tc>
                      <w:tcPr>
                        <w:tcW w:w="0" w:type="auto"/>
                      </w:tcPr>
                      <w:p w14:paraId="15E9F8CD" w14:textId="77777777" w:rsidR="00CA5D2F" w:rsidRPr="007C398F" w:rsidRDefault="00CA5D2F" w:rsidP="00CA5D2F">
                        <w:pPr>
                          <w:spacing w:before="0" w:after="0" w:line="240" w:lineRule="auto"/>
                          <w:jc w:val="both"/>
                          <w:rPr>
                            <w:sz w:val="20"/>
                            <w:szCs w:val="20"/>
                          </w:rPr>
                        </w:pPr>
                        <w:r w:rsidRPr="007C398F">
                          <w:rPr>
                            <w:sz w:val="20"/>
                            <w:szCs w:val="20"/>
                          </w:rPr>
                          <w:t> </w:t>
                        </w:r>
                      </w:p>
                      <w:p w14:paraId="4BFA8AE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5B026EB" w14:textId="77777777" w:rsidR="00CA5D2F" w:rsidRPr="007C398F" w:rsidRDefault="00CA5D2F" w:rsidP="00CA5D2F">
                        <w:pPr>
                          <w:spacing w:before="0" w:after="0" w:line="240" w:lineRule="auto"/>
                          <w:jc w:val="both"/>
                          <w:rPr>
                            <w:sz w:val="20"/>
                            <w:szCs w:val="20"/>
                          </w:rPr>
                        </w:pPr>
                        <w:r w:rsidRPr="007C398F">
                          <w:rPr>
                            <w:sz w:val="20"/>
                            <w:szCs w:val="20"/>
                          </w:rPr>
                          <w:t> </w:t>
                        </w:r>
                      </w:p>
                      <w:p w14:paraId="31D2058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C274372" w14:textId="77777777" w:rsidTr="00C86D6E">
                    <w:tc>
                      <w:tcPr>
                        <w:tcW w:w="0" w:type="auto"/>
                      </w:tcPr>
                      <w:p w14:paraId="1B3F0A67" w14:textId="77777777" w:rsidR="00CA5D2F" w:rsidRPr="007C398F" w:rsidRDefault="00CA5D2F" w:rsidP="00CA5D2F">
                        <w:pPr>
                          <w:spacing w:before="0" w:after="0" w:line="240" w:lineRule="auto"/>
                          <w:jc w:val="both"/>
                          <w:rPr>
                            <w:sz w:val="20"/>
                            <w:szCs w:val="20"/>
                          </w:rPr>
                        </w:pPr>
                        <w:r w:rsidRPr="007C398F">
                          <w:rPr>
                            <w:sz w:val="20"/>
                            <w:szCs w:val="20"/>
                            <w:u w:val="single"/>
                          </w:rPr>
                          <w:t>13 08</w:t>
                        </w:r>
                      </w:p>
                      <w:p w14:paraId="5C7EDF4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A482958" w14:textId="77777777" w:rsidR="00CA5D2F" w:rsidRPr="007C398F" w:rsidRDefault="00CA5D2F" w:rsidP="00CA5D2F">
                        <w:pPr>
                          <w:spacing w:before="0" w:after="0" w:line="240" w:lineRule="auto"/>
                          <w:jc w:val="both"/>
                          <w:rPr>
                            <w:sz w:val="20"/>
                            <w:szCs w:val="20"/>
                          </w:rPr>
                        </w:pPr>
                        <w:r w:rsidRPr="007C398F">
                          <w:rPr>
                            <w:sz w:val="20"/>
                            <w:szCs w:val="20"/>
                            <w:u w:val="single"/>
                          </w:rPr>
                          <w:t>Huiles usagées non spécifiées ailleurs</w:t>
                        </w:r>
                        <w:r w:rsidRPr="007C398F">
                          <w:rPr>
                            <w:sz w:val="20"/>
                            <w:szCs w:val="20"/>
                          </w:rPr>
                          <w:t>.</w:t>
                        </w:r>
                      </w:p>
                      <w:p w14:paraId="0D66CF3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E3EC948" w14:textId="77777777" w:rsidTr="00C86D6E">
                    <w:tc>
                      <w:tcPr>
                        <w:tcW w:w="0" w:type="auto"/>
                      </w:tcPr>
                      <w:p w14:paraId="4953528B" w14:textId="77777777" w:rsidR="00CA5D2F" w:rsidRPr="007C398F" w:rsidRDefault="00CA5D2F" w:rsidP="00CA5D2F">
                        <w:pPr>
                          <w:spacing w:before="0" w:after="0" w:line="240" w:lineRule="auto"/>
                          <w:jc w:val="both"/>
                          <w:rPr>
                            <w:sz w:val="20"/>
                            <w:szCs w:val="20"/>
                          </w:rPr>
                        </w:pPr>
                        <w:r w:rsidRPr="007C398F">
                          <w:rPr>
                            <w:sz w:val="20"/>
                            <w:szCs w:val="20"/>
                          </w:rPr>
                          <w:t>13 08 01</w:t>
                        </w:r>
                      </w:p>
                      <w:p w14:paraId="1C92681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7AF88FB" w14:textId="77777777" w:rsidR="00CA5D2F" w:rsidRPr="007C398F" w:rsidRDefault="00CA5D2F" w:rsidP="00CA5D2F">
                        <w:pPr>
                          <w:spacing w:before="0" w:after="0" w:line="240" w:lineRule="auto"/>
                          <w:jc w:val="both"/>
                          <w:rPr>
                            <w:sz w:val="20"/>
                            <w:szCs w:val="20"/>
                          </w:rPr>
                        </w:pPr>
                        <w:r w:rsidRPr="007C398F">
                          <w:rPr>
                            <w:sz w:val="20"/>
                            <w:szCs w:val="20"/>
                          </w:rPr>
                          <w:t>Boues ou émulsions de dessablage.</w:t>
                        </w:r>
                      </w:p>
                      <w:p w14:paraId="6426C41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4D83862" w14:textId="77777777" w:rsidTr="00C86D6E">
                    <w:tc>
                      <w:tcPr>
                        <w:tcW w:w="0" w:type="auto"/>
                      </w:tcPr>
                      <w:p w14:paraId="09BC97D7" w14:textId="77777777" w:rsidR="00CA5D2F" w:rsidRPr="007C398F" w:rsidRDefault="00CA5D2F" w:rsidP="00CA5D2F">
                        <w:pPr>
                          <w:spacing w:before="0" w:after="0" w:line="240" w:lineRule="auto"/>
                          <w:jc w:val="both"/>
                          <w:rPr>
                            <w:sz w:val="20"/>
                            <w:szCs w:val="20"/>
                          </w:rPr>
                        </w:pPr>
                        <w:r w:rsidRPr="007C398F">
                          <w:rPr>
                            <w:sz w:val="20"/>
                            <w:szCs w:val="20"/>
                          </w:rPr>
                          <w:t>13 08 02</w:t>
                        </w:r>
                      </w:p>
                      <w:p w14:paraId="2319CDE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FFDC721" w14:textId="77777777" w:rsidR="00CA5D2F" w:rsidRPr="007C398F" w:rsidRDefault="00CA5D2F" w:rsidP="00CA5D2F">
                        <w:pPr>
                          <w:spacing w:before="0" w:after="0" w:line="240" w:lineRule="auto"/>
                          <w:jc w:val="both"/>
                          <w:rPr>
                            <w:sz w:val="20"/>
                            <w:szCs w:val="20"/>
                          </w:rPr>
                        </w:pPr>
                        <w:r w:rsidRPr="007C398F">
                          <w:rPr>
                            <w:sz w:val="20"/>
                            <w:szCs w:val="20"/>
                          </w:rPr>
                          <w:t>Autres émulsions.</w:t>
                        </w:r>
                      </w:p>
                      <w:p w14:paraId="35CD022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92B5852" w14:textId="77777777" w:rsidTr="00C86D6E">
                    <w:tc>
                      <w:tcPr>
                        <w:tcW w:w="0" w:type="auto"/>
                      </w:tcPr>
                      <w:p w14:paraId="45F7D381" w14:textId="77777777" w:rsidR="00CA5D2F" w:rsidRPr="007C398F" w:rsidRDefault="00CA5D2F" w:rsidP="00CA5D2F">
                        <w:pPr>
                          <w:spacing w:before="0" w:after="0" w:line="240" w:lineRule="auto"/>
                          <w:jc w:val="both"/>
                          <w:rPr>
                            <w:sz w:val="20"/>
                            <w:szCs w:val="20"/>
                          </w:rPr>
                        </w:pPr>
                        <w:r w:rsidRPr="007C398F">
                          <w:rPr>
                            <w:sz w:val="20"/>
                            <w:szCs w:val="20"/>
                          </w:rPr>
                          <w:t>13 08 99</w:t>
                        </w:r>
                      </w:p>
                      <w:p w14:paraId="4F79D5C7" w14:textId="77777777" w:rsidR="00CA5D2F" w:rsidRPr="007C398F" w:rsidRDefault="00CA5D2F" w:rsidP="00CA5D2F">
                        <w:pPr>
                          <w:spacing w:before="0" w:after="0" w:line="240" w:lineRule="auto"/>
                          <w:jc w:val="both"/>
                          <w:rPr>
                            <w:sz w:val="20"/>
                            <w:szCs w:val="20"/>
                          </w:rPr>
                        </w:pPr>
                        <w:r w:rsidRPr="007C398F">
                          <w:rPr>
                            <w:sz w:val="20"/>
                            <w:szCs w:val="20"/>
                          </w:rPr>
                          <w:lastRenderedPageBreak/>
                          <w:t xml:space="preserve"> </w:t>
                        </w:r>
                      </w:p>
                    </w:tc>
                    <w:tc>
                      <w:tcPr>
                        <w:tcW w:w="0" w:type="auto"/>
                      </w:tcPr>
                      <w:p w14:paraId="100B0BF0" w14:textId="77777777" w:rsidR="00CA5D2F" w:rsidRPr="007C398F" w:rsidRDefault="00CA5D2F" w:rsidP="00CA5D2F">
                        <w:pPr>
                          <w:spacing w:before="0" w:after="0" w:line="240" w:lineRule="auto"/>
                          <w:jc w:val="both"/>
                          <w:rPr>
                            <w:sz w:val="20"/>
                            <w:szCs w:val="20"/>
                          </w:rPr>
                        </w:pPr>
                        <w:r w:rsidRPr="007C398F">
                          <w:rPr>
                            <w:sz w:val="20"/>
                            <w:szCs w:val="20"/>
                          </w:rPr>
                          <w:lastRenderedPageBreak/>
                          <w:t>Déchets non spécifiés ailleurs.</w:t>
                        </w:r>
                      </w:p>
                      <w:p w14:paraId="12D5A51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4315A51" w14:textId="77777777" w:rsidTr="00C86D6E">
                    <w:tc>
                      <w:tcPr>
                        <w:tcW w:w="0" w:type="auto"/>
                      </w:tcPr>
                      <w:p w14:paraId="7EE80A04" w14:textId="77777777" w:rsidR="00CA5D2F" w:rsidRPr="007C398F" w:rsidRDefault="00CA5D2F" w:rsidP="00CA5D2F">
                        <w:pPr>
                          <w:spacing w:before="0" w:after="0" w:line="240" w:lineRule="auto"/>
                          <w:jc w:val="both"/>
                          <w:rPr>
                            <w:sz w:val="20"/>
                            <w:szCs w:val="20"/>
                          </w:rPr>
                        </w:pPr>
                        <w:r w:rsidRPr="007C398F">
                          <w:rPr>
                            <w:sz w:val="20"/>
                            <w:szCs w:val="20"/>
                          </w:rPr>
                          <w:t> </w:t>
                        </w:r>
                      </w:p>
                      <w:p w14:paraId="26D53F8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DF3E70D" w14:textId="77777777" w:rsidR="00CA5D2F" w:rsidRPr="007C398F" w:rsidRDefault="00CA5D2F" w:rsidP="00CA5D2F">
                        <w:pPr>
                          <w:spacing w:before="0" w:after="0" w:line="240" w:lineRule="auto"/>
                          <w:jc w:val="both"/>
                          <w:rPr>
                            <w:sz w:val="20"/>
                            <w:szCs w:val="20"/>
                          </w:rPr>
                        </w:pPr>
                        <w:r w:rsidRPr="007C398F">
                          <w:rPr>
                            <w:sz w:val="20"/>
                            <w:szCs w:val="20"/>
                          </w:rPr>
                          <w:t> </w:t>
                        </w:r>
                      </w:p>
                      <w:p w14:paraId="70F3CDF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E723ADD" w14:textId="77777777" w:rsidTr="00C86D6E">
                    <w:tc>
                      <w:tcPr>
                        <w:tcW w:w="0" w:type="auto"/>
                      </w:tcPr>
                      <w:p w14:paraId="0462AA53" w14:textId="77777777" w:rsidR="00CA5D2F" w:rsidRPr="007C398F" w:rsidRDefault="00CA5D2F" w:rsidP="00CA5D2F">
                        <w:pPr>
                          <w:spacing w:before="0" w:after="0" w:line="240" w:lineRule="auto"/>
                          <w:jc w:val="both"/>
                          <w:rPr>
                            <w:sz w:val="20"/>
                            <w:szCs w:val="20"/>
                          </w:rPr>
                        </w:pPr>
                        <w:r w:rsidRPr="007C398F">
                          <w:rPr>
                            <w:sz w:val="20"/>
                            <w:szCs w:val="20"/>
                          </w:rPr>
                          <w:t>14</w:t>
                        </w:r>
                      </w:p>
                      <w:p w14:paraId="582CDDE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C4A107B" w14:textId="77777777" w:rsidR="00CA5D2F" w:rsidRPr="007C398F" w:rsidRDefault="00CA5D2F" w:rsidP="00CA5D2F">
                        <w:pPr>
                          <w:spacing w:before="0" w:after="0" w:line="240" w:lineRule="auto"/>
                          <w:jc w:val="both"/>
                          <w:rPr>
                            <w:sz w:val="20"/>
                            <w:szCs w:val="20"/>
                          </w:rPr>
                        </w:pPr>
                        <w:r w:rsidRPr="007C398F">
                          <w:rPr>
                            <w:sz w:val="20"/>
                            <w:szCs w:val="20"/>
                          </w:rPr>
                          <w:t>Déchets de solvants organiques, d’agents réfrigérants et propulseurs (sauf chapitres 07 et 08).</w:t>
                        </w:r>
                      </w:p>
                      <w:p w14:paraId="50671A8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A9F9180" w14:textId="77777777" w:rsidTr="00C86D6E">
                    <w:tc>
                      <w:tcPr>
                        <w:tcW w:w="0" w:type="auto"/>
                      </w:tcPr>
                      <w:p w14:paraId="1F48E723" w14:textId="77777777" w:rsidR="00CA5D2F" w:rsidRPr="007C398F" w:rsidRDefault="00CA5D2F" w:rsidP="00CA5D2F">
                        <w:pPr>
                          <w:spacing w:before="0" w:after="0" w:line="240" w:lineRule="auto"/>
                          <w:jc w:val="both"/>
                          <w:rPr>
                            <w:sz w:val="20"/>
                            <w:szCs w:val="20"/>
                          </w:rPr>
                        </w:pPr>
                        <w:r w:rsidRPr="007C398F">
                          <w:rPr>
                            <w:sz w:val="20"/>
                            <w:szCs w:val="20"/>
                          </w:rPr>
                          <w:t> </w:t>
                        </w:r>
                      </w:p>
                      <w:p w14:paraId="4AD7DBB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613F50F" w14:textId="77777777" w:rsidR="00CA5D2F" w:rsidRPr="007C398F" w:rsidRDefault="00CA5D2F" w:rsidP="00CA5D2F">
                        <w:pPr>
                          <w:spacing w:before="0" w:after="0" w:line="240" w:lineRule="auto"/>
                          <w:jc w:val="both"/>
                          <w:rPr>
                            <w:sz w:val="20"/>
                            <w:szCs w:val="20"/>
                          </w:rPr>
                        </w:pPr>
                        <w:r w:rsidRPr="007C398F">
                          <w:rPr>
                            <w:sz w:val="20"/>
                            <w:szCs w:val="20"/>
                          </w:rPr>
                          <w:t> </w:t>
                        </w:r>
                      </w:p>
                      <w:p w14:paraId="56AD1F8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035444A" w14:textId="77777777" w:rsidTr="00C86D6E">
                    <w:tc>
                      <w:tcPr>
                        <w:tcW w:w="0" w:type="auto"/>
                      </w:tcPr>
                      <w:p w14:paraId="669DC752" w14:textId="77777777" w:rsidR="00CA5D2F" w:rsidRPr="007C398F" w:rsidRDefault="00CA5D2F" w:rsidP="00CA5D2F">
                        <w:pPr>
                          <w:spacing w:before="0" w:after="0" w:line="240" w:lineRule="auto"/>
                          <w:jc w:val="both"/>
                          <w:rPr>
                            <w:sz w:val="20"/>
                            <w:szCs w:val="20"/>
                          </w:rPr>
                        </w:pPr>
                        <w:r w:rsidRPr="007C398F">
                          <w:rPr>
                            <w:sz w:val="20"/>
                            <w:szCs w:val="20"/>
                            <w:u w:val="single"/>
                          </w:rPr>
                          <w:t>14 06</w:t>
                        </w:r>
                      </w:p>
                      <w:p w14:paraId="4DF47D3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7756EF1" w14:textId="77777777" w:rsidR="00CA5D2F" w:rsidRPr="007C398F" w:rsidRDefault="00CA5D2F" w:rsidP="00CA5D2F">
                        <w:pPr>
                          <w:spacing w:before="0" w:after="0" w:line="240" w:lineRule="auto"/>
                          <w:jc w:val="both"/>
                          <w:rPr>
                            <w:sz w:val="20"/>
                            <w:szCs w:val="20"/>
                          </w:rPr>
                        </w:pPr>
                        <w:r w:rsidRPr="007C398F">
                          <w:rPr>
                            <w:sz w:val="20"/>
                            <w:szCs w:val="20"/>
                            <w:u w:val="single"/>
                          </w:rPr>
                          <w:t>Déchets de solvants, d’agents réfrigérants et d’agents propulseurs d’aérosols/de mousses organiques</w:t>
                        </w:r>
                        <w:r w:rsidRPr="007C398F">
                          <w:rPr>
                            <w:sz w:val="20"/>
                            <w:szCs w:val="20"/>
                          </w:rPr>
                          <w:t>.</w:t>
                        </w:r>
                      </w:p>
                      <w:p w14:paraId="2F2DEEF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5D83A41" w14:textId="77777777" w:rsidTr="00C86D6E">
                    <w:tc>
                      <w:tcPr>
                        <w:tcW w:w="0" w:type="auto"/>
                      </w:tcPr>
                      <w:p w14:paraId="66897417" w14:textId="77777777" w:rsidR="00CA5D2F" w:rsidRPr="007C398F" w:rsidRDefault="00CA5D2F" w:rsidP="00CA5D2F">
                        <w:pPr>
                          <w:spacing w:before="0" w:after="0" w:line="240" w:lineRule="auto"/>
                          <w:jc w:val="both"/>
                          <w:rPr>
                            <w:sz w:val="20"/>
                            <w:szCs w:val="20"/>
                          </w:rPr>
                        </w:pPr>
                        <w:r w:rsidRPr="007C398F">
                          <w:rPr>
                            <w:sz w:val="20"/>
                            <w:szCs w:val="20"/>
                          </w:rPr>
                          <w:t>14 06 02</w:t>
                        </w:r>
                      </w:p>
                      <w:p w14:paraId="423792D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9080416" w14:textId="77777777" w:rsidR="00CA5D2F" w:rsidRPr="007C398F" w:rsidRDefault="00CA5D2F" w:rsidP="00CA5D2F">
                        <w:pPr>
                          <w:spacing w:before="0" w:after="0" w:line="240" w:lineRule="auto"/>
                          <w:jc w:val="both"/>
                          <w:rPr>
                            <w:sz w:val="20"/>
                            <w:szCs w:val="20"/>
                          </w:rPr>
                        </w:pPr>
                        <w:r w:rsidRPr="007C398F">
                          <w:rPr>
                            <w:sz w:val="20"/>
                            <w:szCs w:val="20"/>
                          </w:rPr>
                          <w:t>Autres solvants et mélanges de solvants halogénés.</w:t>
                        </w:r>
                      </w:p>
                      <w:p w14:paraId="7391A79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DDFC913" w14:textId="77777777" w:rsidTr="00C86D6E">
                    <w:tc>
                      <w:tcPr>
                        <w:tcW w:w="0" w:type="auto"/>
                      </w:tcPr>
                      <w:p w14:paraId="433FB225" w14:textId="77777777" w:rsidR="00CA5D2F" w:rsidRPr="007C398F" w:rsidRDefault="00CA5D2F" w:rsidP="00CA5D2F">
                        <w:pPr>
                          <w:spacing w:before="0" w:after="0" w:line="240" w:lineRule="auto"/>
                          <w:jc w:val="both"/>
                          <w:rPr>
                            <w:sz w:val="20"/>
                            <w:szCs w:val="20"/>
                          </w:rPr>
                        </w:pPr>
                        <w:r w:rsidRPr="007C398F">
                          <w:rPr>
                            <w:sz w:val="20"/>
                            <w:szCs w:val="20"/>
                          </w:rPr>
                          <w:t>14 06 03</w:t>
                        </w:r>
                      </w:p>
                      <w:p w14:paraId="7DA209C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C5F3845" w14:textId="77777777" w:rsidR="00CA5D2F" w:rsidRPr="007C398F" w:rsidRDefault="00CA5D2F" w:rsidP="00CA5D2F">
                        <w:pPr>
                          <w:spacing w:before="0" w:after="0" w:line="240" w:lineRule="auto"/>
                          <w:jc w:val="both"/>
                          <w:rPr>
                            <w:sz w:val="20"/>
                            <w:szCs w:val="20"/>
                          </w:rPr>
                        </w:pPr>
                        <w:r w:rsidRPr="007C398F">
                          <w:rPr>
                            <w:sz w:val="20"/>
                            <w:szCs w:val="20"/>
                          </w:rPr>
                          <w:t>Autres solvants et mélanges de solvants.</w:t>
                        </w:r>
                      </w:p>
                      <w:p w14:paraId="7BFE827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1C6A9D2" w14:textId="77777777" w:rsidTr="00C86D6E">
                    <w:tc>
                      <w:tcPr>
                        <w:tcW w:w="0" w:type="auto"/>
                      </w:tcPr>
                      <w:p w14:paraId="3D31C06F" w14:textId="77777777" w:rsidR="00CA5D2F" w:rsidRPr="007C398F" w:rsidRDefault="00CA5D2F" w:rsidP="00CA5D2F">
                        <w:pPr>
                          <w:spacing w:before="0" w:after="0" w:line="240" w:lineRule="auto"/>
                          <w:jc w:val="both"/>
                          <w:rPr>
                            <w:sz w:val="20"/>
                            <w:szCs w:val="20"/>
                          </w:rPr>
                        </w:pPr>
                        <w:r w:rsidRPr="007C398F">
                          <w:rPr>
                            <w:sz w:val="20"/>
                            <w:szCs w:val="20"/>
                          </w:rPr>
                          <w:t>14 06 04</w:t>
                        </w:r>
                      </w:p>
                      <w:p w14:paraId="38B036C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B31F23D" w14:textId="77777777" w:rsidR="00CA5D2F" w:rsidRPr="007C398F" w:rsidRDefault="00CA5D2F" w:rsidP="00CA5D2F">
                        <w:pPr>
                          <w:spacing w:before="0" w:after="0" w:line="240" w:lineRule="auto"/>
                          <w:jc w:val="both"/>
                          <w:rPr>
                            <w:sz w:val="20"/>
                            <w:szCs w:val="20"/>
                          </w:rPr>
                        </w:pPr>
                        <w:r w:rsidRPr="007C398F">
                          <w:rPr>
                            <w:sz w:val="20"/>
                            <w:szCs w:val="20"/>
                          </w:rPr>
                          <w:t>Boues ou déchets solides contenant des solvants halogénés.</w:t>
                        </w:r>
                      </w:p>
                      <w:p w14:paraId="262703B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AAD1D0C" w14:textId="77777777" w:rsidTr="00C86D6E">
                    <w:tc>
                      <w:tcPr>
                        <w:tcW w:w="0" w:type="auto"/>
                      </w:tcPr>
                      <w:p w14:paraId="7D6DC06A" w14:textId="77777777" w:rsidR="00CA5D2F" w:rsidRPr="007C398F" w:rsidRDefault="00CA5D2F" w:rsidP="00CA5D2F">
                        <w:pPr>
                          <w:spacing w:before="0" w:after="0" w:line="240" w:lineRule="auto"/>
                          <w:jc w:val="both"/>
                          <w:rPr>
                            <w:sz w:val="20"/>
                            <w:szCs w:val="20"/>
                          </w:rPr>
                        </w:pPr>
                        <w:r w:rsidRPr="007C398F">
                          <w:rPr>
                            <w:sz w:val="20"/>
                            <w:szCs w:val="20"/>
                          </w:rPr>
                          <w:t>14 06 05</w:t>
                        </w:r>
                      </w:p>
                      <w:p w14:paraId="767BAE9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1E6FD61" w14:textId="77777777" w:rsidR="00CA5D2F" w:rsidRPr="007C398F" w:rsidRDefault="00CA5D2F" w:rsidP="00CA5D2F">
                        <w:pPr>
                          <w:spacing w:before="0" w:after="0" w:line="240" w:lineRule="auto"/>
                          <w:jc w:val="both"/>
                          <w:rPr>
                            <w:sz w:val="20"/>
                            <w:szCs w:val="20"/>
                          </w:rPr>
                        </w:pPr>
                        <w:r w:rsidRPr="007C398F">
                          <w:rPr>
                            <w:sz w:val="20"/>
                            <w:szCs w:val="20"/>
                          </w:rPr>
                          <w:t>Boues ou déchets solides contenant d’autres solvants.</w:t>
                        </w:r>
                      </w:p>
                      <w:p w14:paraId="1593303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26B2CE9" w14:textId="77777777" w:rsidTr="00C86D6E">
                    <w:tc>
                      <w:tcPr>
                        <w:tcW w:w="0" w:type="auto"/>
                      </w:tcPr>
                      <w:p w14:paraId="6E404440" w14:textId="77777777" w:rsidR="00CA5D2F" w:rsidRPr="007C398F" w:rsidRDefault="00CA5D2F" w:rsidP="00CA5D2F">
                        <w:pPr>
                          <w:spacing w:before="0" w:after="0" w:line="240" w:lineRule="auto"/>
                          <w:jc w:val="both"/>
                          <w:rPr>
                            <w:sz w:val="20"/>
                            <w:szCs w:val="20"/>
                          </w:rPr>
                        </w:pPr>
                        <w:r w:rsidRPr="007C398F">
                          <w:rPr>
                            <w:sz w:val="20"/>
                            <w:szCs w:val="20"/>
                          </w:rPr>
                          <w:t> </w:t>
                        </w:r>
                      </w:p>
                      <w:p w14:paraId="328744D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A697E46" w14:textId="77777777" w:rsidR="00CA5D2F" w:rsidRPr="007C398F" w:rsidRDefault="00CA5D2F" w:rsidP="00CA5D2F">
                        <w:pPr>
                          <w:spacing w:before="0" w:after="0" w:line="240" w:lineRule="auto"/>
                          <w:jc w:val="both"/>
                          <w:rPr>
                            <w:sz w:val="20"/>
                            <w:szCs w:val="20"/>
                          </w:rPr>
                        </w:pPr>
                        <w:r w:rsidRPr="007C398F">
                          <w:rPr>
                            <w:sz w:val="20"/>
                            <w:szCs w:val="20"/>
                          </w:rPr>
                          <w:t> </w:t>
                        </w:r>
                      </w:p>
                      <w:p w14:paraId="0C1DE87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F3FC718" w14:textId="77777777" w:rsidTr="00C86D6E">
                    <w:tc>
                      <w:tcPr>
                        <w:tcW w:w="0" w:type="auto"/>
                      </w:tcPr>
                      <w:p w14:paraId="14A6DC23" w14:textId="77777777" w:rsidR="00CA5D2F" w:rsidRPr="007C398F" w:rsidRDefault="00CA5D2F" w:rsidP="00CA5D2F">
                        <w:pPr>
                          <w:spacing w:before="0" w:after="0" w:line="240" w:lineRule="auto"/>
                          <w:jc w:val="both"/>
                          <w:rPr>
                            <w:sz w:val="20"/>
                            <w:szCs w:val="20"/>
                          </w:rPr>
                        </w:pPr>
                        <w:r w:rsidRPr="007C398F">
                          <w:rPr>
                            <w:sz w:val="20"/>
                            <w:szCs w:val="20"/>
                          </w:rPr>
                          <w:t>15</w:t>
                        </w:r>
                      </w:p>
                      <w:p w14:paraId="6057D6F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4DFDBE4" w14:textId="77777777" w:rsidR="00CA5D2F" w:rsidRPr="007C398F" w:rsidRDefault="00CA5D2F" w:rsidP="00CA5D2F">
                        <w:pPr>
                          <w:spacing w:before="0" w:after="0" w:line="240" w:lineRule="auto"/>
                          <w:jc w:val="both"/>
                          <w:rPr>
                            <w:sz w:val="20"/>
                            <w:szCs w:val="20"/>
                          </w:rPr>
                        </w:pPr>
                        <w:r w:rsidRPr="007C398F">
                          <w:rPr>
                            <w:sz w:val="20"/>
                            <w:szCs w:val="20"/>
                          </w:rPr>
                          <w:t>Emballages et déchets d’emballages, absorbants, chiffons d’essuyage, matériaux filtrants et vêtements de protection non spécifiés ailleurs.</w:t>
                        </w:r>
                      </w:p>
                      <w:p w14:paraId="3B0378D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3F9ACA6" w14:textId="77777777" w:rsidTr="00C86D6E">
                    <w:tc>
                      <w:tcPr>
                        <w:tcW w:w="0" w:type="auto"/>
                      </w:tcPr>
                      <w:p w14:paraId="1CC5A848" w14:textId="77777777" w:rsidR="00CA5D2F" w:rsidRPr="007C398F" w:rsidRDefault="00CA5D2F" w:rsidP="00CA5D2F">
                        <w:pPr>
                          <w:spacing w:before="0" w:after="0" w:line="240" w:lineRule="auto"/>
                          <w:jc w:val="both"/>
                          <w:rPr>
                            <w:sz w:val="20"/>
                            <w:szCs w:val="20"/>
                          </w:rPr>
                        </w:pPr>
                        <w:r w:rsidRPr="007C398F">
                          <w:rPr>
                            <w:sz w:val="20"/>
                            <w:szCs w:val="20"/>
                          </w:rPr>
                          <w:t> </w:t>
                        </w:r>
                      </w:p>
                      <w:p w14:paraId="65D58D5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C9C7C34" w14:textId="77777777" w:rsidR="00CA5D2F" w:rsidRPr="007C398F" w:rsidRDefault="00CA5D2F" w:rsidP="00CA5D2F">
                        <w:pPr>
                          <w:spacing w:before="0" w:after="0" w:line="240" w:lineRule="auto"/>
                          <w:jc w:val="both"/>
                          <w:rPr>
                            <w:sz w:val="20"/>
                            <w:szCs w:val="20"/>
                          </w:rPr>
                        </w:pPr>
                        <w:r w:rsidRPr="007C398F">
                          <w:rPr>
                            <w:sz w:val="20"/>
                            <w:szCs w:val="20"/>
                          </w:rPr>
                          <w:t> </w:t>
                        </w:r>
                      </w:p>
                      <w:p w14:paraId="2A55ADC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2C6F47D" w14:textId="77777777" w:rsidTr="00C86D6E">
                    <w:tc>
                      <w:tcPr>
                        <w:tcW w:w="0" w:type="auto"/>
                      </w:tcPr>
                      <w:p w14:paraId="0C613CF7" w14:textId="77777777" w:rsidR="00CA5D2F" w:rsidRPr="007C398F" w:rsidRDefault="00CA5D2F" w:rsidP="00CA5D2F">
                        <w:pPr>
                          <w:spacing w:before="0" w:after="0" w:line="240" w:lineRule="auto"/>
                          <w:jc w:val="both"/>
                          <w:rPr>
                            <w:sz w:val="20"/>
                            <w:szCs w:val="20"/>
                          </w:rPr>
                        </w:pPr>
                        <w:r w:rsidRPr="007C398F">
                          <w:rPr>
                            <w:sz w:val="20"/>
                            <w:szCs w:val="20"/>
                            <w:u w:val="single"/>
                          </w:rPr>
                          <w:t>15 01</w:t>
                        </w:r>
                      </w:p>
                      <w:p w14:paraId="096C8F5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4C404FA" w14:textId="77777777" w:rsidR="00CA5D2F" w:rsidRPr="007C398F" w:rsidRDefault="00CA5D2F" w:rsidP="00CA5D2F">
                        <w:pPr>
                          <w:spacing w:before="0" w:after="0" w:line="240" w:lineRule="auto"/>
                          <w:jc w:val="both"/>
                          <w:rPr>
                            <w:sz w:val="20"/>
                            <w:szCs w:val="20"/>
                          </w:rPr>
                        </w:pPr>
                        <w:r w:rsidRPr="007C398F">
                          <w:rPr>
                            <w:sz w:val="20"/>
                            <w:szCs w:val="20"/>
                            <w:u w:val="single"/>
                          </w:rPr>
                          <w:t>Emballages et déchets d’emballages (y compris les déchets d’emballages ménagers collectés séparément)</w:t>
                        </w:r>
                        <w:r w:rsidRPr="007C398F">
                          <w:rPr>
                            <w:sz w:val="20"/>
                            <w:szCs w:val="20"/>
                          </w:rPr>
                          <w:t>.</w:t>
                        </w:r>
                      </w:p>
                      <w:p w14:paraId="0EFFB4C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BA56871" w14:textId="77777777" w:rsidTr="00C86D6E">
                    <w:tc>
                      <w:tcPr>
                        <w:tcW w:w="0" w:type="auto"/>
                      </w:tcPr>
                      <w:p w14:paraId="259E09BF" w14:textId="77777777" w:rsidR="00CA5D2F" w:rsidRPr="007C398F" w:rsidRDefault="00CA5D2F" w:rsidP="00CA5D2F">
                        <w:pPr>
                          <w:spacing w:before="0" w:after="0" w:line="240" w:lineRule="auto"/>
                          <w:jc w:val="both"/>
                          <w:rPr>
                            <w:sz w:val="20"/>
                            <w:szCs w:val="20"/>
                          </w:rPr>
                        </w:pPr>
                        <w:r w:rsidRPr="007C398F">
                          <w:rPr>
                            <w:sz w:val="20"/>
                            <w:szCs w:val="20"/>
                          </w:rPr>
                          <w:t>15 01 01</w:t>
                        </w:r>
                      </w:p>
                      <w:p w14:paraId="3AE8AFE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BB19873" w14:textId="77777777" w:rsidR="00CA5D2F" w:rsidRPr="007C398F" w:rsidRDefault="00CA5D2F" w:rsidP="00CA5D2F">
                        <w:pPr>
                          <w:spacing w:before="0" w:after="0" w:line="240" w:lineRule="auto"/>
                          <w:jc w:val="both"/>
                          <w:rPr>
                            <w:sz w:val="20"/>
                            <w:szCs w:val="20"/>
                          </w:rPr>
                        </w:pPr>
                        <w:r w:rsidRPr="007C398F">
                          <w:rPr>
                            <w:sz w:val="20"/>
                            <w:szCs w:val="20"/>
                          </w:rPr>
                          <w:t>Emballages en papier/carton.</w:t>
                        </w:r>
                      </w:p>
                      <w:p w14:paraId="3732319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99242E8" w14:textId="77777777" w:rsidTr="00C86D6E">
                    <w:tc>
                      <w:tcPr>
                        <w:tcW w:w="0" w:type="auto"/>
                      </w:tcPr>
                      <w:p w14:paraId="33A470D2" w14:textId="77777777" w:rsidR="00CA5D2F" w:rsidRPr="007C398F" w:rsidRDefault="00CA5D2F" w:rsidP="00CA5D2F">
                        <w:pPr>
                          <w:spacing w:before="0" w:after="0" w:line="240" w:lineRule="auto"/>
                          <w:jc w:val="both"/>
                          <w:rPr>
                            <w:sz w:val="20"/>
                            <w:szCs w:val="20"/>
                          </w:rPr>
                        </w:pPr>
                        <w:r w:rsidRPr="007C398F">
                          <w:rPr>
                            <w:sz w:val="20"/>
                            <w:szCs w:val="20"/>
                          </w:rPr>
                          <w:t>15 01 02</w:t>
                        </w:r>
                      </w:p>
                      <w:p w14:paraId="468903D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1659AB0" w14:textId="77777777" w:rsidR="00CA5D2F" w:rsidRPr="007C398F" w:rsidRDefault="00CA5D2F" w:rsidP="00CA5D2F">
                        <w:pPr>
                          <w:spacing w:before="0" w:after="0" w:line="240" w:lineRule="auto"/>
                          <w:jc w:val="both"/>
                          <w:rPr>
                            <w:sz w:val="20"/>
                            <w:szCs w:val="20"/>
                          </w:rPr>
                        </w:pPr>
                        <w:r w:rsidRPr="007C398F">
                          <w:rPr>
                            <w:sz w:val="20"/>
                            <w:szCs w:val="20"/>
                          </w:rPr>
                          <w:t>Emballages en matières plastiques.</w:t>
                        </w:r>
                      </w:p>
                      <w:p w14:paraId="01EC194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556C6C7" w14:textId="77777777" w:rsidTr="00C86D6E">
                    <w:tc>
                      <w:tcPr>
                        <w:tcW w:w="0" w:type="auto"/>
                      </w:tcPr>
                      <w:p w14:paraId="5B1DAC21" w14:textId="77777777" w:rsidR="00CA5D2F" w:rsidRPr="007C398F" w:rsidRDefault="00CA5D2F" w:rsidP="00CA5D2F">
                        <w:pPr>
                          <w:spacing w:before="0" w:after="0" w:line="240" w:lineRule="auto"/>
                          <w:jc w:val="both"/>
                          <w:rPr>
                            <w:sz w:val="20"/>
                            <w:szCs w:val="20"/>
                          </w:rPr>
                        </w:pPr>
                        <w:r w:rsidRPr="007C398F">
                          <w:rPr>
                            <w:sz w:val="20"/>
                            <w:szCs w:val="20"/>
                          </w:rPr>
                          <w:t>15 01 03</w:t>
                        </w:r>
                      </w:p>
                      <w:p w14:paraId="1C61436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A63C951" w14:textId="77777777" w:rsidR="00CA5D2F" w:rsidRPr="007C398F" w:rsidRDefault="00CA5D2F" w:rsidP="00CA5D2F">
                        <w:pPr>
                          <w:spacing w:before="0" w:after="0" w:line="240" w:lineRule="auto"/>
                          <w:jc w:val="both"/>
                          <w:rPr>
                            <w:sz w:val="20"/>
                            <w:szCs w:val="20"/>
                          </w:rPr>
                        </w:pPr>
                        <w:r w:rsidRPr="007C398F">
                          <w:rPr>
                            <w:sz w:val="20"/>
                            <w:szCs w:val="20"/>
                          </w:rPr>
                          <w:t>Emballages en bois.</w:t>
                        </w:r>
                      </w:p>
                      <w:p w14:paraId="412F0EC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31EDAAE" w14:textId="77777777" w:rsidTr="00C86D6E">
                    <w:tc>
                      <w:tcPr>
                        <w:tcW w:w="0" w:type="auto"/>
                      </w:tcPr>
                      <w:p w14:paraId="2D149C02" w14:textId="77777777" w:rsidR="00CA5D2F" w:rsidRPr="007C398F" w:rsidRDefault="00CA5D2F" w:rsidP="00CA5D2F">
                        <w:pPr>
                          <w:spacing w:before="0" w:after="0" w:line="240" w:lineRule="auto"/>
                          <w:jc w:val="both"/>
                          <w:rPr>
                            <w:sz w:val="20"/>
                            <w:szCs w:val="20"/>
                          </w:rPr>
                        </w:pPr>
                        <w:r w:rsidRPr="007C398F">
                          <w:rPr>
                            <w:sz w:val="20"/>
                            <w:szCs w:val="20"/>
                          </w:rPr>
                          <w:t>15 01 05</w:t>
                        </w:r>
                      </w:p>
                      <w:p w14:paraId="0AB1B8C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F0B02D6" w14:textId="77777777" w:rsidR="00CA5D2F" w:rsidRPr="007C398F" w:rsidRDefault="00CA5D2F" w:rsidP="00CA5D2F">
                        <w:pPr>
                          <w:spacing w:before="0" w:after="0" w:line="240" w:lineRule="auto"/>
                          <w:jc w:val="both"/>
                          <w:rPr>
                            <w:sz w:val="20"/>
                            <w:szCs w:val="20"/>
                          </w:rPr>
                        </w:pPr>
                        <w:r w:rsidRPr="007C398F">
                          <w:rPr>
                            <w:sz w:val="20"/>
                            <w:szCs w:val="20"/>
                          </w:rPr>
                          <w:t>Emballages composites.</w:t>
                        </w:r>
                      </w:p>
                      <w:p w14:paraId="4478A35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81ECAA1" w14:textId="77777777" w:rsidTr="00C86D6E">
                    <w:tc>
                      <w:tcPr>
                        <w:tcW w:w="0" w:type="auto"/>
                      </w:tcPr>
                      <w:p w14:paraId="31B82725" w14:textId="77777777" w:rsidR="00CA5D2F" w:rsidRPr="007C398F" w:rsidRDefault="00CA5D2F" w:rsidP="00CA5D2F">
                        <w:pPr>
                          <w:spacing w:before="0" w:after="0" w:line="240" w:lineRule="auto"/>
                          <w:jc w:val="both"/>
                          <w:rPr>
                            <w:sz w:val="20"/>
                            <w:szCs w:val="20"/>
                          </w:rPr>
                        </w:pPr>
                        <w:r w:rsidRPr="007C398F">
                          <w:rPr>
                            <w:sz w:val="20"/>
                            <w:szCs w:val="20"/>
                          </w:rPr>
                          <w:lastRenderedPageBreak/>
                          <w:t>15 01 06</w:t>
                        </w:r>
                      </w:p>
                      <w:p w14:paraId="00C2796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FB93346" w14:textId="77777777" w:rsidR="00CA5D2F" w:rsidRPr="007C398F" w:rsidRDefault="00CA5D2F" w:rsidP="00CA5D2F">
                        <w:pPr>
                          <w:spacing w:before="0" w:after="0" w:line="240" w:lineRule="auto"/>
                          <w:jc w:val="both"/>
                          <w:rPr>
                            <w:sz w:val="20"/>
                            <w:szCs w:val="20"/>
                          </w:rPr>
                        </w:pPr>
                        <w:r w:rsidRPr="007C398F">
                          <w:rPr>
                            <w:sz w:val="20"/>
                            <w:szCs w:val="20"/>
                          </w:rPr>
                          <w:t>Emballages en mélange.</w:t>
                        </w:r>
                      </w:p>
                      <w:p w14:paraId="3EF0D4C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19F5600" w14:textId="77777777" w:rsidTr="00C86D6E">
                    <w:tc>
                      <w:tcPr>
                        <w:tcW w:w="0" w:type="auto"/>
                      </w:tcPr>
                      <w:p w14:paraId="10504627" w14:textId="77777777" w:rsidR="00CA5D2F" w:rsidRPr="007C398F" w:rsidRDefault="00CA5D2F" w:rsidP="00CA5D2F">
                        <w:pPr>
                          <w:spacing w:before="0" w:after="0" w:line="240" w:lineRule="auto"/>
                          <w:jc w:val="both"/>
                          <w:rPr>
                            <w:sz w:val="20"/>
                            <w:szCs w:val="20"/>
                          </w:rPr>
                        </w:pPr>
                        <w:r w:rsidRPr="007C398F">
                          <w:rPr>
                            <w:sz w:val="20"/>
                            <w:szCs w:val="20"/>
                          </w:rPr>
                          <w:t>15 01 09</w:t>
                        </w:r>
                      </w:p>
                      <w:p w14:paraId="729FFA7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E589F30" w14:textId="77777777" w:rsidR="00CA5D2F" w:rsidRPr="007C398F" w:rsidRDefault="00CA5D2F" w:rsidP="00CA5D2F">
                        <w:pPr>
                          <w:spacing w:before="0" w:after="0" w:line="240" w:lineRule="auto"/>
                          <w:jc w:val="both"/>
                          <w:rPr>
                            <w:sz w:val="20"/>
                            <w:szCs w:val="20"/>
                          </w:rPr>
                        </w:pPr>
                        <w:r w:rsidRPr="007C398F">
                          <w:rPr>
                            <w:sz w:val="20"/>
                            <w:szCs w:val="20"/>
                          </w:rPr>
                          <w:t>Emballages textiles.</w:t>
                        </w:r>
                      </w:p>
                      <w:p w14:paraId="28DFED4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41FE009" w14:textId="77777777" w:rsidTr="00C86D6E">
                    <w:tc>
                      <w:tcPr>
                        <w:tcW w:w="0" w:type="auto"/>
                      </w:tcPr>
                      <w:p w14:paraId="48B30C3A" w14:textId="77777777" w:rsidR="00CA5D2F" w:rsidRPr="007C398F" w:rsidRDefault="00CA5D2F" w:rsidP="00CA5D2F">
                        <w:pPr>
                          <w:spacing w:before="0" w:after="0" w:line="240" w:lineRule="auto"/>
                          <w:jc w:val="both"/>
                          <w:rPr>
                            <w:sz w:val="20"/>
                            <w:szCs w:val="20"/>
                          </w:rPr>
                        </w:pPr>
                        <w:r w:rsidRPr="007C398F">
                          <w:rPr>
                            <w:sz w:val="20"/>
                            <w:szCs w:val="20"/>
                          </w:rPr>
                          <w:t>15 01 10</w:t>
                        </w:r>
                      </w:p>
                      <w:p w14:paraId="17E8D8D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AD2E2A1" w14:textId="77777777" w:rsidR="00CA5D2F" w:rsidRPr="007C398F" w:rsidRDefault="00CA5D2F" w:rsidP="00CA5D2F">
                        <w:pPr>
                          <w:spacing w:before="0" w:after="0" w:line="240" w:lineRule="auto"/>
                          <w:jc w:val="both"/>
                          <w:rPr>
                            <w:sz w:val="20"/>
                            <w:szCs w:val="20"/>
                          </w:rPr>
                        </w:pPr>
                        <w:r w:rsidRPr="007C398F">
                          <w:rPr>
                            <w:sz w:val="20"/>
                            <w:szCs w:val="20"/>
                          </w:rPr>
                          <w:t>Emballages contenant des résidus de substances dangereuses ou contaminés par de tels résidus.</w:t>
                        </w:r>
                      </w:p>
                      <w:p w14:paraId="674D1B5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423B2EB" w14:textId="77777777" w:rsidTr="00C86D6E">
                    <w:tc>
                      <w:tcPr>
                        <w:tcW w:w="0" w:type="auto"/>
                      </w:tcPr>
                      <w:p w14:paraId="25E2688D" w14:textId="77777777" w:rsidR="00CA5D2F" w:rsidRPr="007C398F" w:rsidRDefault="00CA5D2F" w:rsidP="00CA5D2F">
                        <w:pPr>
                          <w:spacing w:before="0" w:after="0" w:line="240" w:lineRule="auto"/>
                          <w:jc w:val="both"/>
                          <w:rPr>
                            <w:sz w:val="20"/>
                            <w:szCs w:val="20"/>
                          </w:rPr>
                        </w:pPr>
                        <w:r w:rsidRPr="007C398F">
                          <w:rPr>
                            <w:sz w:val="20"/>
                            <w:szCs w:val="20"/>
                          </w:rPr>
                          <w:t>15 01 97</w:t>
                        </w:r>
                      </w:p>
                      <w:p w14:paraId="79D1B44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CFEC7F5" w14:textId="77777777" w:rsidR="00CA5D2F" w:rsidRPr="007C398F" w:rsidRDefault="00CA5D2F" w:rsidP="00CA5D2F">
                        <w:pPr>
                          <w:spacing w:before="0" w:after="0" w:line="240" w:lineRule="auto"/>
                          <w:jc w:val="both"/>
                          <w:rPr>
                            <w:sz w:val="20"/>
                            <w:szCs w:val="20"/>
                          </w:rPr>
                        </w:pPr>
                        <w:r w:rsidRPr="007C398F">
                          <w:rPr>
                            <w:sz w:val="20"/>
                            <w:szCs w:val="20"/>
                          </w:rPr>
                          <w:t>Emballages contenant ou ayant contenu des produits phytosanitaires de classe C.</w:t>
                        </w:r>
                      </w:p>
                      <w:p w14:paraId="554A080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C1A1E60" w14:textId="77777777" w:rsidTr="00C86D6E">
                    <w:tc>
                      <w:tcPr>
                        <w:tcW w:w="0" w:type="auto"/>
                      </w:tcPr>
                      <w:p w14:paraId="38938CD5" w14:textId="77777777" w:rsidR="00CA5D2F" w:rsidRPr="007C398F" w:rsidRDefault="00CA5D2F" w:rsidP="00CA5D2F">
                        <w:pPr>
                          <w:spacing w:before="0" w:after="0" w:line="240" w:lineRule="auto"/>
                          <w:jc w:val="both"/>
                          <w:rPr>
                            <w:sz w:val="20"/>
                            <w:szCs w:val="20"/>
                          </w:rPr>
                        </w:pPr>
                        <w:r w:rsidRPr="007C398F">
                          <w:rPr>
                            <w:sz w:val="20"/>
                            <w:szCs w:val="20"/>
                          </w:rPr>
                          <w:t>15 01 98</w:t>
                        </w:r>
                      </w:p>
                      <w:p w14:paraId="0F8E885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A115DF3" w14:textId="77777777" w:rsidR="00CA5D2F" w:rsidRPr="007C398F" w:rsidRDefault="00CA5D2F" w:rsidP="00CA5D2F">
                        <w:pPr>
                          <w:spacing w:before="0" w:after="0" w:line="240" w:lineRule="auto"/>
                          <w:jc w:val="both"/>
                          <w:rPr>
                            <w:sz w:val="20"/>
                            <w:szCs w:val="20"/>
                          </w:rPr>
                        </w:pPr>
                        <w:r w:rsidRPr="007C398F">
                          <w:rPr>
                            <w:sz w:val="20"/>
                            <w:szCs w:val="20"/>
                          </w:rPr>
                          <w:t>Emballages contenant ou ayant contenu des produits phytosanitaires de classe A ou B.</w:t>
                        </w:r>
                      </w:p>
                      <w:p w14:paraId="374E262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AC363C3" w14:textId="77777777" w:rsidTr="00C86D6E">
                    <w:tc>
                      <w:tcPr>
                        <w:tcW w:w="0" w:type="auto"/>
                      </w:tcPr>
                      <w:p w14:paraId="210C26EA" w14:textId="77777777" w:rsidR="00CA5D2F" w:rsidRPr="007C398F" w:rsidRDefault="00CA5D2F" w:rsidP="00CA5D2F">
                        <w:pPr>
                          <w:spacing w:before="0" w:after="0" w:line="240" w:lineRule="auto"/>
                          <w:jc w:val="both"/>
                          <w:rPr>
                            <w:sz w:val="20"/>
                            <w:szCs w:val="20"/>
                          </w:rPr>
                        </w:pPr>
                        <w:r w:rsidRPr="007C398F">
                          <w:rPr>
                            <w:sz w:val="20"/>
                            <w:szCs w:val="20"/>
                          </w:rPr>
                          <w:t> </w:t>
                        </w:r>
                      </w:p>
                      <w:p w14:paraId="6A3D90E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6ED136F" w14:textId="77777777" w:rsidR="00CA5D2F" w:rsidRPr="007C398F" w:rsidRDefault="00CA5D2F" w:rsidP="00CA5D2F">
                        <w:pPr>
                          <w:spacing w:before="0" w:after="0" w:line="240" w:lineRule="auto"/>
                          <w:jc w:val="both"/>
                          <w:rPr>
                            <w:sz w:val="20"/>
                            <w:szCs w:val="20"/>
                          </w:rPr>
                        </w:pPr>
                        <w:r w:rsidRPr="007C398F">
                          <w:rPr>
                            <w:sz w:val="20"/>
                            <w:szCs w:val="20"/>
                          </w:rPr>
                          <w:t> </w:t>
                        </w:r>
                      </w:p>
                      <w:p w14:paraId="600F6C8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3D9AAA8" w14:textId="77777777" w:rsidTr="00C86D6E">
                    <w:tc>
                      <w:tcPr>
                        <w:tcW w:w="0" w:type="auto"/>
                      </w:tcPr>
                      <w:p w14:paraId="44D71F2F" w14:textId="77777777" w:rsidR="00CA5D2F" w:rsidRPr="007C398F" w:rsidRDefault="00CA5D2F" w:rsidP="00CA5D2F">
                        <w:pPr>
                          <w:spacing w:before="0" w:after="0" w:line="240" w:lineRule="auto"/>
                          <w:jc w:val="both"/>
                          <w:rPr>
                            <w:sz w:val="20"/>
                            <w:szCs w:val="20"/>
                          </w:rPr>
                        </w:pPr>
                        <w:r w:rsidRPr="007C398F">
                          <w:rPr>
                            <w:sz w:val="20"/>
                            <w:szCs w:val="20"/>
                            <w:u w:val="single"/>
                          </w:rPr>
                          <w:t>15 02</w:t>
                        </w:r>
                      </w:p>
                      <w:p w14:paraId="0BD424C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493531C" w14:textId="77777777" w:rsidR="00CA5D2F" w:rsidRPr="007C398F" w:rsidRDefault="00CA5D2F" w:rsidP="00CA5D2F">
                        <w:pPr>
                          <w:spacing w:before="0" w:after="0" w:line="240" w:lineRule="auto"/>
                          <w:jc w:val="both"/>
                          <w:rPr>
                            <w:sz w:val="20"/>
                            <w:szCs w:val="20"/>
                          </w:rPr>
                        </w:pPr>
                        <w:r w:rsidRPr="007C398F">
                          <w:rPr>
                            <w:sz w:val="20"/>
                            <w:szCs w:val="20"/>
                            <w:u w:val="single"/>
                          </w:rPr>
                          <w:t>Absorbants, matériaux filtrants, chiffons d’essuyage et vêtements de protection</w:t>
                        </w:r>
                        <w:r w:rsidRPr="007C398F">
                          <w:rPr>
                            <w:sz w:val="20"/>
                            <w:szCs w:val="20"/>
                          </w:rPr>
                          <w:t>.</w:t>
                        </w:r>
                      </w:p>
                      <w:p w14:paraId="02E8463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A0C3337" w14:textId="77777777" w:rsidTr="00C86D6E">
                    <w:tc>
                      <w:tcPr>
                        <w:tcW w:w="0" w:type="auto"/>
                      </w:tcPr>
                      <w:p w14:paraId="7074B53D" w14:textId="77777777" w:rsidR="00CA5D2F" w:rsidRPr="007C398F" w:rsidRDefault="00CA5D2F" w:rsidP="00CA5D2F">
                        <w:pPr>
                          <w:spacing w:before="0" w:after="0" w:line="240" w:lineRule="auto"/>
                          <w:jc w:val="both"/>
                          <w:rPr>
                            <w:sz w:val="20"/>
                            <w:szCs w:val="20"/>
                          </w:rPr>
                        </w:pPr>
                        <w:r w:rsidRPr="007C398F">
                          <w:rPr>
                            <w:sz w:val="20"/>
                            <w:szCs w:val="20"/>
                          </w:rPr>
                          <w:t>15 02 02</w:t>
                        </w:r>
                      </w:p>
                      <w:p w14:paraId="4859DD9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A95FFFC" w14:textId="77777777" w:rsidR="00CA5D2F" w:rsidRPr="007C398F" w:rsidRDefault="00CA5D2F" w:rsidP="00CA5D2F">
                        <w:pPr>
                          <w:spacing w:before="0" w:after="0" w:line="240" w:lineRule="auto"/>
                          <w:jc w:val="both"/>
                          <w:rPr>
                            <w:sz w:val="20"/>
                            <w:szCs w:val="20"/>
                          </w:rPr>
                        </w:pPr>
                        <w:r w:rsidRPr="007C398F">
                          <w:rPr>
                            <w:sz w:val="20"/>
                            <w:szCs w:val="20"/>
                          </w:rPr>
                          <w:t>Absorbants, matériaux filtrants (y compris les filtres à huile non spécifiés ailleurs), chiffons d’essuyage et vêtements de protection contaminés par des substances dangereuses.</w:t>
                        </w:r>
                      </w:p>
                      <w:p w14:paraId="278A272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DC78D9B" w14:textId="77777777" w:rsidTr="00C86D6E">
                    <w:tc>
                      <w:tcPr>
                        <w:tcW w:w="0" w:type="auto"/>
                      </w:tcPr>
                      <w:p w14:paraId="4115CC73" w14:textId="77777777" w:rsidR="00CA5D2F" w:rsidRPr="007C398F" w:rsidRDefault="00CA5D2F" w:rsidP="00CA5D2F">
                        <w:pPr>
                          <w:spacing w:before="0" w:after="0" w:line="240" w:lineRule="auto"/>
                          <w:jc w:val="both"/>
                          <w:rPr>
                            <w:sz w:val="20"/>
                            <w:szCs w:val="20"/>
                          </w:rPr>
                        </w:pPr>
                        <w:r w:rsidRPr="007C398F">
                          <w:rPr>
                            <w:sz w:val="20"/>
                            <w:szCs w:val="20"/>
                          </w:rPr>
                          <w:t>15 02 03</w:t>
                        </w:r>
                      </w:p>
                      <w:p w14:paraId="7C51413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43F312B" w14:textId="77777777" w:rsidR="00CA5D2F" w:rsidRPr="007C398F" w:rsidRDefault="00CA5D2F" w:rsidP="00CA5D2F">
                        <w:pPr>
                          <w:spacing w:before="0" w:after="0" w:line="240" w:lineRule="auto"/>
                          <w:jc w:val="both"/>
                          <w:rPr>
                            <w:sz w:val="20"/>
                            <w:szCs w:val="20"/>
                          </w:rPr>
                        </w:pPr>
                        <w:r w:rsidRPr="007C398F">
                          <w:rPr>
                            <w:sz w:val="20"/>
                            <w:szCs w:val="20"/>
                          </w:rPr>
                          <w:t>Absorbants, matériaux filtrants, chiffons d’essuyage et vêtements de protection autres que ceux visés à la rubrique 15 02 02.</w:t>
                        </w:r>
                      </w:p>
                      <w:p w14:paraId="174E315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28A7F0D" w14:textId="77777777" w:rsidTr="00C86D6E">
                    <w:tc>
                      <w:tcPr>
                        <w:tcW w:w="0" w:type="auto"/>
                      </w:tcPr>
                      <w:p w14:paraId="5B903339" w14:textId="77777777" w:rsidR="00CA5D2F" w:rsidRPr="007C398F" w:rsidRDefault="00CA5D2F" w:rsidP="00CA5D2F">
                        <w:pPr>
                          <w:spacing w:before="0" w:after="0" w:line="240" w:lineRule="auto"/>
                          <w:jc w:val="both"/>
                          <w:rPr>
                            <w:sz w:val="20"/>
                            <w:szCs w:val="20"/>
                          </w:rPr>
                        </w:pPr>
                        <w:r w:rsidRPr="007C398F">
                          <w:rPr>
                            <w:sz w:val="20"/>
                            <w:szCs w:val="20"/>
                          </w:rPr>
                          <w:t> 16</w:t>
                        </w:r>
                      </w:p>
                      <w:p w14:paraId="4609E93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5450F8B" w14:textId="77777777" w:rsidR="00CA5D2F" w:rsidRPr="007C398F" w:rsidRDefault="00CA5D2F" w:rsidP="00CA5D2F">
                        <w:pPr>
                          <w:spacing w:before="0" w:after="0" w:line="240" w:lineRule="auto"/>
                          <w:jc w:val="both"/>
                          <w:rPr>
                            <w:sz w:val="20"/>
                            <w:szCs w:val="20"/>
                          </w:rPr>
                        </w:pPr>
                        <w:r w:rsidRPr="007C398F">
                          <w:rPr>
                            <w:sz w:val="20"/>
                            <w:szCs w:val="20"/>
                          </w:rPr>
                          <w:t>Déchets non décrits ailleurs dans la liste.</w:t>
                        </w:r>
                      </w:p>
                      <w:p w14:paraId="4572072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D7233BD" w14:textId="77777777" w:rsidTr="00C86D6E">
                    <w:tc>
                      <w:tcPr>
                        <w:tcW w:w="0" w:type="auto"/>
                      </w:tcPr>
                      <w:p w14:paraId="5638DB8E" w14:textId="77777777" w:rsidR="00CA5D2F" w:rsidRPr="007C398F" w:rsidRDefault="00CA5D2F" w:rsidP="00CA5D2F">
                        <w:pPr>
                          <w:spacing w:before="0" w:after="0" w:line="240" w:lineRule="auto"/>
                          <w:jc w:val="both"/>
                          <w:rPr>
                            <w:sz w:val="20"/>
                            <w:szCs w:val="20"/>
                          </w:rPr>
                        </w:pPr>
                        <w:r w:rsidRPr="007C398F">
                          <w:rPr>
                            <w:sz w:val="20"/>
                            <w:szCs w:val="20"/>
                          </w:rPr>
                          <w:t> </w:t>
                        </w:r>
                      </w:p>
                      <w:p w14:paraId="5E4BBB8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A658422" w14:textId="77777777" w:rsidR="00CA5D2F" w:rsidRPr="007C398F" w:rsidRDefault="00CA5D2F" w:rsidP="00CA5D2F">
                        <w:pPr>
                          <w:spacing w:before="0" w:after="0" w:line="240" w:lineRule="auto"/>
                          <w:jc w:val="both"/>
                          <w:rPr>
                            <w:sz w:val="20"/>
                            <w:szCs w:val="20"/>
                          </w:rPr>
                        </w:pPr>
                        <w:r w:rsidRPr="007C398F">
                          <w:rPr>
                            <w:sz w:val="20"/>
                            <w:szCs w:val="20"/>
                          </w:rPr>
                          <w:t> </w:t>
                        </w:r>
                      </w:p>
                      <w:p w14:paraId="438AC34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71A8B0E" w14:textId="77777777" w:rsidTr="00C86D6E">
                    <w:tc>
                      <w:tcPr>
                        <w:tcW w:w="0" w:type="auto"/>
                      </w:tcPr>
                      <w:p w14:paraId="6137B54C" w14:textId="77777777" w:rsidR="00CA5D2F" w:rsidRPr="007C398F" w:rsidRDefault="00CA5D2F" w:rsidP="00CA5D2F">
                        <w:pPr>
                          <w:spacing w:before="0" w:after="0" w:line="240" w:lineRule="auto"/>
                          <w:jc w:val="both"/>
                          <w:rPr>
                            <w:sz w:val="20"/>
                            <w:szCs w:val="20"/>
                          </w:rPr>
                        </w:pPr>
                        <w:r w:rsidRPr="007C398F">
                          <w:rPr>
                            <w:sz w:val="20"/>
                            <w:szCs w:val="20"/>
                            <w:u w:val="single"/>
                          </w:rPr>
                          <w:t>16 01</w:t>
                        </w:r>
                      </w:p>
                      <w:p w14:paraId="3133041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D2FE9C1" w14:textId="77777777" w:rsidR="00CA5D2F" w:rsidRPr="007C398F" w:rsidRDefault="00CA5D2F" w:rsidP="00CA5D2F">
                        <w:pPr>
                          <w:spacing w:before="0" w:after="0" w:line="240" w:lineRule="auto"/>
                          <w:jc w:val="both"/>
                          <w:rPr>
                            <w:sz w:val="20"/>
                            <w:szCs w:val="20"/>
                          </w:rPr>
                        </w:pPr>
                        <w:r w:rsidRPr="007C398F">
                          <w:rPr>
                            <w:sz w:val="20"/>
                            <w:szCs w:val="20"/>
                            <w:u w:val="single"/>
                          </w:rPr>
                          <w:t>Véhicules hors d’usage de différents moyens de transport (y compris machines tous terrains) et déchets provenant du démontage de véhicules hors d’usage et de l’entretien de véhicules (sauf chapitres 13, 14 et sections 16 06 et 16 08)</w:t>
                        </w:r>
                        <w:r w:rsidRPr="007C398F">
                          <w:rPr>
                            <w:sz w:val="20"/>
                            <w:szCs w:val="20"/>
                          </w:rPr>
                          <w:t>.</w:t>
                        </w:r>
                      </w:p>
                      <w:p w14:paraId="022741F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08453D5" w14:textId="77777777" w:rsidTr="00C86D6E">
                    <w:tc>
                      <w:tcPr>
                        <w:tcW w:w="0" w:type="auto"/>
                      </w:tcPr>
                      <w:p w14:paraId="10556844" w14:textId="77777777" w:rsidR="00CA5D2F" w:rsidRPr="007C398F" w:rsidRDefault="00CA5D2F" w:rsidP="00CA5D2F">
                        <w:pPr>
                          <w:spacing w:before="0" w:after="0" w:line="240" w:lineRule="auto"/>
                          <w:jc w:val="both"/>
                          <w:rPr>
                            <w:sz w:val="20"/>
                            <w:szCs w:val="20"/>
                          </w:rPr>
                        </w:pPr>
                        <w:r w:rsidRPr="007C398F">
                          <w:rPr>
                            <w:sz w:val="20"/>
                            <w:szCs w:val="20"/>
                          </w:rPr>
                          <w:t>16 01 03</w:t>
                        </w:r>
                      </w:p>
                      <w:p w14:paraId="378DAA7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0D1155B" w14:textId="77777777" w:rsidR="00CA5D2F" w:rsidRPr="007C398F" w:rsidRDefault="00CA5D2F" w:rsidP="00CA5D2F">
                        <w:pPr>
                          <w:spacing w:before="0" w:after="0" w:line="240" w:lineRule="auto"/>
                          <w:jc w:val="both"/>
                          <w:rPr>
                            <w:sz w:val="20"/>
                            <w:szCs w:val="20"/>
                          </w:rPr>
                        </w:pPr>
                        <w:r w:rsidRPr="007C398F">
                          <w:rPr>
                            <w:sz w:val="20"/>
                            <w:szCs w:val="20"/>
                          </w:rPr>
                          <w:t>Pneus hors d’usage.</w:t>
                        </w:r>
                      </w:p>
                      <w:p w14:paraId="002D2F8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E4C5EF0" w14:textId="77777777" w:rsidTr="00C86D6E">
                    <w:tc>
                      <w:tcPr>
                        <w:tcW w:w="0" w:type="auto"/>
                      </w:tcPr>
                      <w:p w14:paraId="4F9108C4" w14:textId="77777777" w:rsidR="00CA5D2F" w:rsidRPr="007C398F" w:rsidRDefault="00CA5D2F" w:rsidP="00CA5D2F">
                        <w:pPr>
                          <w:spacing w:before="0" w:after="0" w:line="240" w:lineRule="auto"/>
                          <w:jc w:val="both"/>
                          <w:rPr>
                            <w:sz w:val="20"/>
                            <w:szCs w:val="20"/>
                          </w:rPr>
                        </w:pPr>
                        <w:r w:rsidRPr="007C398F">
                          <w:rPr>
                            <w:sz w:val="20"/>
                            <w:szCs w:val="20"/>
                          </w:rPr>
                          <w:t>16 01 13</w:t>
                        </w:r>
                      </w:p>
                      <w:p w14:paraId="0A0A2F2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3BEDC5B" w14:textId="77777777" w:rsidR="00CA5D2F" w:rsidRPr="007C398F" w:rsidRDefault="00CA5D2F" w:rsidP="00CA5D2F">
                        <w:pPr>
                          <w:spacing w:before="0" w:after="0" w:line="240" w:lineRule="auto"/>
                          <w:jc w:val="both"/>
                          <w:rPr>
                            <w:sz w:val="20"/>
                            <w:szCs w:val="20"/>
                          </w:rPr>
                        </w:pPr>
                        <w:r w:rsidRPr="007C398F">
                          <w:rPr>
                            <w:sz w:val="20"/>
                            <w:szCs w:val="20"/>
                          </w:rPr>
                          <w:t>Liquides de freins.</w:t>
                        </w:r>
                      </w:p>
                      <w:p w14:paraId="0C1860F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CE36A1D" w14:textId="77777777" w:rsidTr="00C86D6E">
                    <w:tc>
                      <w:tcPr>
                        <w:tcW w:w="0" w:type="auto"/>
                      </w:tcPr>
                      <w:p w14:paraId="72E2DF0C" w14:textId="77777777" w:rsidR="00CA5D2F" w:rsidRPr="007C398F" w:rsidRDefault="00CA5D2F" w:rsidP="00CA5D2F">
                        <w:pPr>
                          <w:spacing w:before="0" w:after="0" w:line="240" w:lineRule="auto"/>
                          <w:jc w:val="both"/>
                          <w:rPr>
                            <w:sz w:val="20"/>
                            <w:szCs w:val="20"/>
                          </w:rPr>
                        </w:pPr>
                        <w:r w:rsidRPr="007C398F">
                          <w:rPr>
                            <w:sz w:val="20"/>
                            <w:szCs w:val="20"/>
                          </w:rPr>
                          <w:t>16 01 14</w:t>
                        </w:r>
                      </w:p>
                      <w:p w14:paraId="0493C29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39D4F82" w14:textId="77777777" w:rsidR="00CA5D2F" w:rsidRPr="007C398F" w:rsidRDefault="00CA5D2F" w:rsidP="00CA5D2F">
                        <w:pPr>
                          <w:spacing w:before="0" w:after="0" w:line="240" w:lineRule="auto"/>
                          <w:jc w:val="both"/>
                          <w:rPr>
                            <w:sz w:val="20"/>
                            <w:szCs w:val="20"/>
                          </w:rPr>
                        </w:pPr>
                        <w:r w:rsidRPr="007C398F">
                          <w:rPr>
                            <w:sz w:val="20"/>
                            <w:szCs w:val="20"/>
                          </w:rPr>
                          <w:t>Antigels contenant des substances dangereuses.</w:t>
                        </w:r>
                      </w:p>
                      <w:p w14:paraId="3500059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E89DCCF" w14:textId="77777777" w:rsidTr="00C86D6E">
                    <w:tc>
                      <w:tcPr>
                        <w:tcW w:w="0" w:type="auto"/>
                      </w:tcPr>
                      <w:p w14:paraId="1B6AC8D5" w14:textId="77777777" w:rsidR="00CA5D2F" w:rsidRPr="007C398F" w:rsidRDefault="00CA5D2F" w:rsidP="00CA5D2F">
                        <w:pPr>
                          <w:spacing w:before="0" w:after="0" w:line="240" w:lineRule="auto"/>
                          <w:jc w:val="both"/>
                          <w:rPr>
                            <w:sz w:val="20"/>
                            <w:szCs w:val="20"/>
                          </w:rPr>
                        </w:pPr>
                        <w:r w:rsidRPr="007C398F">
                          <w:rPr>
                            <w:sz w:val="20"/>
                            <w:szCs w:val="20"/>
                          </w:rPr>
                          <w:lastRenderedPageBreak/>
                          <w:t>16 01 15</w:t>
                        </w:r>
                      </w:p>
                      <w:p w14:paraId="6AA7553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07DF867" w14:textId="77777777" w:rsidR="00CA5D2F" w:rsidRPr="007C398F" w:rsidRDefault="00CA5D2F" w:rsidP="00CA5D2F">
                        <w:pPr>
                          <w:spacing w:before="0" w:after="0" w:line="240" w:lineRule="auto"/>
                          <w:jc w:val="both"/>
                          <w:rPr>
                            <w:sz w:val="20"/>
                            <w:szCs w:val="20"/>
                          </w:rPr>
                        </w:pPr>
                        <w:r w:rsidRPr="007C398F">
                          <w:rPr>
                            <w:sz w:val="20"/>
                            <w:szCs w:val="20"/>
                          </w:rPr>
                          <w:t>Antigels autres que ceux visés à la rubrique 16 01 14.</w:t>
                        </w:r>
                      </w:p>
                      <w:p w14:paraId="6BAF48D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1D68C58" w14:textId="77777777" w:rsidTr="00C86D6E">
                    <w:tc>
                      <w:tcPr>
                        <w:tcW w:w="0" w:type="auto"/>
                      </w:tcPr>
                      <w:p w14:paraId="49E8CB56" w14:textId="77777777" w:rsidR="00CA5D2F" w:rsidRPr="007C398F" w:rsidRDefault="00CA5D2F" w:rsidP="00CA5D2F">
                        <w:pPr>
                          <w:spacing w:before="0" w:after="0" w:line="240" w:lineRule="auto"/>
                          <w:jc w:val="both"/>
                          <w:rPr>
                            <w:sz w:val="20"/>
                            <w:szCs w:val="20"/>
                          </w:rPr>
                        </w:pPr>
                        <w:r w:rsidRPr="007C398F">
                          <w:rPr>
                            <w:sz w:val="20"/>
                            <w:szCs w:val="20"/>
                          </w:rPr>
                          <w:t>16 01 19</w:t>
                        </w:r>
                      </w:p>
                      <w:p w14:paraId="02CD8FC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312014A" w14:textId="77777777" w:rsidR="00CA5D2F" w:rsidRPr="007C398F" w:rsidRDefault="00CA5D2F" w:rsidP="00CA5D2F">
                        <w:pPr>
                          <w:spacing w:before="0" w:after="0" w:line="240" w:lineRule="auto"/>
                          <w:jc w:val="both"/>
                          <w:rPr>
                            <w:sz w:val="20"/>
                            <w:szCs w:val="20"/>
                          </w:rPr>
                        </w:pPr>
                        <w:r w:rsidRPr="007C398F">
                          <w:rPr>
                            <w:sz w:val="20"/>
                            <w:szCs w:val="20"/>
                          </w:rPr>
                          <w:t>Matières plastiques.</w:t>
                        </w:r>
                      </w:p>
                      <w:p w14:paraId="04C8439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A56D6BE" w14:textId="77777777" w:rsidTr="00C86D6E">
                    <w:tc>
                      <w:tcPr>
                        <w:tcW w:w="0" w:type="auto"/>
                      </w:tcPr>
                      <w:p w14:paraId="6ED2C92F" w14:textId="77777777" w:rsidR="00CA5D2F" w:rsidRPr="007C398F" w:rsidRDefault="00CA5D2F" w:rsidP="00CA5D2F">
                        <w:pPr>
                          <w:spacing w:before="0" w:after="0" w:line="240" w:lineRule="auto"/>
                          <w:jc w:val="both"/>
                          <w:rPr>
                            <w:sz w:val="20"/>
                            <w:szCs w:val="20"/>
                          </w:rPr>
                        </w:pPr>
                        <w:r w:rsidRPr="007C398F">
                          <w:rPr>
                            <w:sz w:val="20"/>
                            <w:szCs w:val="20"/>
                          </w:rPr>
                          <w:t>16 01 20</w:t>
                        </w:r>
                      </w:p>
                      <w:p w14:paraId="277CF94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073CD2C" w14:textId="77777777" w:rsidR="00CA5D2F" w:rsidRPr="007C398F" w:rsidRDefault="00CA5D2F" w:rsidP="00CA5D2F">
                        <w:pPr>
                          <w:spacing w:before="0" w:after="0" w:line="240" w:lineRule="auto"/>
                          <w:jc w:val="both"/>
                          <w:rPr>
                            <w:sz w:val="20"/>
                            <w:szCs w:val="20"/>
                          </w:rPr>
                        </w:pPr>
                        <w:r w:rsidRPr="007C398F">
                          <w:rPr>
                            <w:sz w:val="20"/>
                            <w:szCs w:val="20"/>
                          </w:rPr>
                          <w:t>Verre.</w:t>
                        </w:r>
                      </w:p>
                      <w:p w14:paraId="7592C32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717BB56" w14:textId="77777777" w:rsidTr="00C86D6E">
                    <w:tc>
                      <w:tcPr>
                        <w:tcW w:w="0" w:type="auto"/>
                      </w:tcPr>
                      <w:p w14:paraId="1078EF00" w14:textId="77777777" w:rsidR="00CA5D2F" w:rsidRPr="007C398F" w:rsidRDefault="00CA5D2F" w:rsidP="00CA5D2F">
                        <w:pPr>
                          <w:spacing w:before="0" w:after="0" w:line="240" w:lineRule="auto"/>
                          <w:jc w:val="both"/>
                          <w:rPr>
                            <w:sz w:val="20"/>
                            <w:szCs w:val="20"/>
                          </w:rPr>
                        </w:pPr>
                        <w:r w:rsidRPr="007C398F">
                          <w:rPr>
                            <w:sz w:val="20"/>
                            <w:szCs w:val="20"/>
                          </w:rPr>
                          <w:t>16 01 99</w:t>
                        </w:r>
                      </w:p>
                      <w:p w14:paraId="0A757A6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7E5FCD0"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2D209C4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F68C1B3" w14:textId="77777777" w:rsidTr="00C86D6E">
                    <w:tc>
                      <w:tcPr>
                        <w:tcW w:w="0" w:type="auto"/>
                      </w:tcPr>
                      <w:p w14:paraId="447ABBE4" w14:textId="77777777" w:rsidR="00CA5D2F" w:rsidRPr="007C398F" w:rsidRDefault="00CA5D2F" w:rsidP="00CA5D2F">
                        <w:pPr>
                          <w:spacing w:before="0" w:after="0" w:line="240" w:lineRule="auto"/>
                          <w:jc w:val="both"/>
                          <w:rPr>
                            <w:sz w:val="20"/>
                            <w:szCs w:val="20"/>
                          </w:rPr>
                        </w:pPr>
                        <w:r w:rsidRPr="007C398F">
                          <w:rPr>
                            <w:sz w:val="20"/>
                            <w:szCs w:val="20"/>
                          </w:rPr>
                          <w:t> </w:t>
                        </w:r>
                      </w:p>
                      <w:p w14:paraId="3386F80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BE5714A" w14:textId="77777777" w:rsidR="00CA5D2F" w:rsidRPr="007C398F" w:rsidRDefault="00CA5D2F" w:rsidP="00CA5D2F">
                        <w:pPr>
                          <w:spacing w:before="0" w:after="0" w:line="240" w:lineRule="auto"/>
                          <w:jc w:val="both"/>
                          <w:rPr>
                            <w:sz w:val="20"/>
                            <w:szCs w:val="20"/>
                          </w:rPr>
                        </w:pPr>
                        <w:r w:rsidRPr="007C398F">
                          <w:rPr>
                            <w:sz w:val="20"/>
                            <w:szCs w:val="20"/>
                          </w:rPr>
                          <w:t> </w:t>
                        </w:r>
                      </w:p>
                      <w:p w14:paraId="0C381AC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4015B3E" w14:textId="77777777" w:rsidTr="00C86D6E">
                    <w:tc>
                      <w:tcPr>
                        <w:tcW w:w="0" w:type="auto"/>
                      </w:tcPr>
                      <w:p w14:paraId="50DBD5B4" w14:textId="77777777" w:rsidR="00CA5D2F" w:rsidRPr="007C398F" w:rsidRDefault="00CA5D2F" w:rsidP="00CA5D2F">
                        <w:pPr>
                          <w:spacing w:before="0" w:after="0" w:line="240" w:lineRule="auto"/>
                          <w:jc w:val="both"/>
                          <w:rPr>
                            <w:sz w:val="20"/>
                            <w:szCs w:val="20"/>
                          </w:rPr>
                        </w:pPr>
                        <w:r w:rsidRPr="007C398F">
                          <w:rPr>
                            <w:sz w:val="20"/>
                            <w:szCs w:val="20"/>
                            <w:u w:val="single"/>
                          </w:rPr>
                          <w:t>16 02</w:t>
                        </w:r>
                      </w:p>
                      <w:p w14:paraId="1CA246E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8864CE8"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d’équipements électriques ou électroniques</w:t>
                        </w:r>
                        <w:r w:rsidRPr="007C398F">
                          <w:rPr>
                            <w:sz w:val="20"/>
                            <w:szCs w:val="20"/>
                          </w:rPr>
                          <w:t>.</w:t>
                        </w:r>
                      </w:p>
                      <w:p w14:paraId="73411CF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29EC08F" w14:textId="77777777" w:rsidTr="00C86D6E">
                    <w:tc>
                      <w:tcPr>
                        <w:tcW w:w="0" w:type="auto"/>
                      </w:tcPr>
                      <w:p w14:paraId="63162AD2" w14:textId="77777777" w:rsidR="00CA5D2F" w:rsidRPr="007C398F" w:rsidRDefault="00CA5D2F" w:rsidP="00CA5D2F">
                        <w:pPr>
                          <w:spacing w:before="0" w:after="0" w:line="240" w:lineRule="auto"/>
                          <w:jc w:val="both"/>
                          <w:rPr>
                            <w:sz w:val="20"/>
                            <w:szCs w:val="20"/>
                          </w:rPr>
                        </w:pPr>
                        <w:r w:rsidRPr="007C398F">
                          <w:rPr>
                            <w:sz w:val="20"/>
                            <w:szCs w:val="20"/>
                          </w:rPr>
                          <w:t>16 02 16</w:t>
                        </w:r>
                      </w:p>
                      <w:p w14:paraId="6475973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E36625C" w14:textId="77777777" w:rsidR="00CA5D2F" w:rsidRPr="007C398F" w:rsidRDefault="00CA5D2F" w:rsidP="00CA5D2F">
                        <w:pPr>
                          <w:spacing w:before="0" w:after="0" w:line="240" w:lineRule="auto"/>
                          <w:jc w:val="both"/>
                          <w:rPr>
                            <w:sz w:val="20"/>
                            <w:szCs w:val="20"/>
                          </w:rPr>
                        </w:pPr>
                        <w:r w:rsidRPr="007C398F">
                          <w:rPr>
                            <w:sz w:val="20"/>
                            <w:szCs w:val="20"/>
                          </w:rPr>
                          <w:t>Composants retirés d’équipements mis au rebut autres que ceux visés à la rubrique 16 02 15.</w:t>
                        </w:r>
                      </w:p>
                      <w:p w14:paraId="57682D4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65292F7" w14:textId="77777777" w:rsidTr="00C86D6E">
                    <w:tc>
                      <w:tcPr>
                        <w:tcW w:w="0" w:type="auto"/>
                      </w:tcPr>
                      <w:p w14:paraId="2F4E02C5" w14:textId="77777777" w:rsidR="00CA5D2F" w:rsidRPr="007C398F" w:rsidRDefault="00CA5D2F" w:rsidP="00CA5D2F">
                        <w:pPr>
                          <w:spacing w:before="0" w:after="0" w:line="240" w:lineRule="auto"/>
                          <w:jc w:val="both"/>
                          <w:rPr>
                            <w:sz w:val="20"/>
                            <w:szCs w:val="20"/>
                          </w:rPr>
                        </w:pPr>
                        <w:r w:rsidRPr="007C398F">
                          <w:rPr>
                            <w:sz w:val="20"/>
                            <w:szCs w:val="20"/>
                          </w:rPr>
                          <w:t> </w:t>
                        </w:r>
                      </w:p>
                      <w:p w14:paraId="5ECD0AB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B2115CC" w14:textId="77777777" w:rsidR="00CA5D2F" w:rsidRPr="007C398F" w:rsidRDefault="00CA5D2F" w:rsidP="00CA5D2F">
                        <w:pPr>
                          <w:spacing w:before="0" w:after="0" w:line="240" w:lineRule="auto"/>
                          <w:jc w:val="both"/>
                          <w:rPr>
                            <w:sz w:val="20"/>
                            <w:szCs w:val="20"/>
                          </w:rPr>
                        </w:pPr>
                        <w:r w:rsidRPr="007C398F">
                          <w:rPr>
                            <w:sz w:val="20"/>
                            <w:szCs w:val="20"/>
                          </w:rPr>
                          <w:t> </w:t>
                        </w:r>
                      </w:p>
                      <w:p w14:paraId="3F4E34F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8EB912E" w14:textId="77777777" w:rsidTr="00C86D6E">
                    <w:tc>
                      <w:tcPr>
                        <w:tcW w:w="0" w:type="auto"/>
                      </w:tcPr>
                      <w:p w14:paraId="18DCE028" w14:textId="77777777" w:rsidR="00CA5D2F" w:rsidRPr="007C398F" w:rsidRDefault="00CA5D2F" w:rsidP="00CA5D2F">
                        <w:pPr>
                          <w:spacing w:before="0" w:after="0" w:line="240" w:lineRule="auto"/>
                          <w:jc w:val="both"/>
                          <w:rPr>
                            <w:sz w:val="20"/>
                            <w:szCs w:val="20"/>
                          </w:rPr>
                        </w:pPr>
                        <w:r w:rsidRPr="007C398F">
                          <w:rPr>
                            <w:sz w:val="20"/>
                            <w:szCs w:val="20"/>
                            <w:u w:val="single"/>
                          </w:rPr>
                          <w:t>16 03</w:t>
                        </w:r>
                      </w:p>
                      <w:p w14:paraId="6C900A8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CF03554" w14:textId="77777777" w:rsidR="00CA5D2F" w:rsidRPr="007C398F" w:rsidRDefault="00CA5D2F" w:rsidP="00CA5D2F">
                        <w:pPr>
                          <w:spacing w:before="0" w:after="0" w:line="240" w:lineRule="auto"/>
                          <w:jc w:val="both"/>
                          <w:rPr>
                            <w:sz w:val="20"/>
                            <w:szCs w:val="20"/>
                          </w:rPr>
                        </w:pPr>
                        <w:r w:rsidRPr="007C398F">
                          <w:rPr>
                            <w:sz w:val="20"/>
                            <w:szCs w:val="20"/>
                            <w:u w:val="single"/>
                          </w:rPr>
                          <w:t>Loupés de fabrication et produits non utilisés</w:t>
                        </w:r>
                        <w:r w:rsidRPr="007C398F">
                          <w:rPr>
                            <w:sz w:val="20"/>
                            <w:szCs w:val="20"/>
                          </w:rPr>
                          <w:t>.</w:t>
                        </w:r>
                      </w:p>
                      <w:p w14:paraId="563ACD8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D163101" w14:textId="77777777" w:rsidTr="00C86D6E">
                    <w:tc>
                      <w:tcPr>
                        <w:tcW w:w="0" w:type="auto"/>
                      </w:tcPr>
                      <w:p w14:paraId="702D6315" w14:textId="77777777" w:rsidR="00CA5D2F" w:rsidRPr="007C398F" w:rsidRDefault="00CA5D2F" w:rsidP="00CA5D2F">
                        <w:pPr>
                          <w:spacing w:before="0" w:after="0" w:line="240" w:lineRule="auto"/>
                          <w:jc w:val="both"/>
                          <w:rPr>
                            <w:sz w:val="20"/>
                            <w:szCs w:val="20"/>
                          </w:rPr>
                        </w:pPr>
                        <w:r w:rsidRPr="007C398F">
                          <w:rPr>
                            <w:sz w:val="20"/>
                            <w:szCs w:val="20"/>
                          </w:rPr>
                          <w:t>16 03 03</w:t>
                        </w:r>
                      </w:p>
                      <w:p w14:paraId="183F008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4035A03" w14:textId="77777777" w:rsidR="00CA5D2F" w:rsidRPr="007C398F" w:rsidRDefault="00CA5D2F" w:rsidP="00CA5D2F">
                        <w:pPr>
                          <w:spacing w:before="0" w:after="0" w:line="240" w:lineRule="auto"/>
                          <w:jc w:val="both"/>
                          <w:rPr>
                            <w:sz w:val="20"/>
                            <w:szCs w:val="20"/>
                          </w:rPr>
                        </w:pPr>
                        <w:r w:rsidRPr="007C398F">
                          <w:rPr>
                            <w:sz w:val="20"/>
                            <w:szCs w:val="20"/>
                          </w:rPr>
                          <w:t>Déchets d’origine minérale contenant des substances dangereuses.</w:t>
                        </w:r>
                      </w:p>
                      <w:p w14:paraId="4FA0F65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79F5BE0" w14:textId="77777777" w:rsidTr="00C86D6E">
                    <w:tc>
                      <w:tcPr>
                        <w:tcW w:w="0" w:type="auto"/>
                      </w:tcPr>
                      <w:p w14:paraId="0762DA52" w14:textId="77777777" w:rsidR="00CA5D2F" w:rsidRPr="007C398F" w:rsidRDefault="00CA5D2F" w:rsidP="00CA5D2F">
                        <w:pPr>
                          <w:spacing w:before="0" w:after="0" w:line="240" w:lineRule="auto"/>
                          <w:jc w:val="both"/>
                          <w:rPr>
                            <w:sz w:val="20"/>
                            <w:szCs w:val="20"/>
                          </w:rPr>
                        </w:pPr>
                        <w:r w:rsidRPr="007C398F">
                          <w:rPr>
                            <w:sz w:val="20"/>
                            <w:szCs w:val="20"/>
                          </w:rPr>
                          <w:t>16 03 04</w:t>
                        </w:r>
                      </w:p>
                      <w:p w14:paraId="765E1F1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3DB3150" w14:textId="77777777" w:rsidR="00CA5D2F" w:rsidRPr="007C398F" w:rsidRDefault="00CA5D2F" w:rsidP="00CA5D2F">
                        <w:pPr>
                          <w:spacing w:before="0" w:after="0" w:line="240" w:lineRule="auto"/>
                          <w:jc w:val="both"/>
                          <w:rPr>
                            <w:sz w:val="20"/>
                            <w:szCs w:val="20"/>
                          </w:rPr>
                        </w:pPr>
                        <w:r w:rsidRPr="007C398F">
                          <w:rPr>
                            <w:sz w:val="20"/>
                            <w:szCs w:val="20"/>
                          </w:rPr>
                          <w:t>Déchets d’origine minérale autres que ceux visés à la rubrique 16 03 03.</w:t>
                        </w:r>
                      </w:p>
                      <w:p w14:paraId="5AFF850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9965A09" w14:textId="77777777" w:rsidTr="00C86D6E">
                    <w:tc>
                      <w:tcPr>
                        <w:tcW w:w="0" w:type="auto"/>
                      </w:tcPr>
                      <w:p w14:paraId="57945D4A" w14:textId="77777777" w:rsidR="00CA5D2F" w:rsidRPr="007C398F" w:rsidRDefault="00CA5D2F" w:rsidP="00CA5D2F">
                        <w:pPr>
                          <w:spacing w:before="0" w:after="0" w:line="240" w:lineRule="auto"/>
                          <w:jc w:val="both"/>
                          <w:rPr>
                            <w:sz w:val="20"/>
                            <w:szCs w:val="20"/>
                          </w:rPr>
                        </w:pPr>
                        <w:r w:rsidRPr="007C398F">
                          <w:rPr>
                            <w:sz w:val="20"/>
                            <w:szCs w:val="20"/>
                          </w:rPr>
                          <w:t>16 03 05</w:t>
                        </w:r>
                      </w:p>
                      <w:p w14:paraId="71CBD39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3807343" w14:textId="77777777" w:rsidR="00CA5D2F" w:rsidRPr="007C398F" w:rsidRDefault="00CA5D2F" w:rsidP="00CA5D2F">
                        <w:pPr>
                          <w:spacing w:before="0" w:after="0" w:line="240" w:lineRule="auto"/>
                          <w:jc w:val="both"/>
                          <w:rPr>
                            <w:sz w:val="20"/>
                            <w:szCs w:val="20"/>
                          </w:rPr>
                        </w:pPr>
                        <w:r w:rsidRPr="007C398F">
                          <w:rPr>
                            <w:sz w:val="20"/>
                            <w:szCs w:val="20"/>
                          </w:rPr>
                          <w:t>Déchets d’origine organique contenant des substances dangereuses.</w:t>
                        </w:r>
                      </w:p>
                      <w:p w14:paraId="61D2A87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C761A2E" w14:textId="77777777" w:rsidTr="00C86D6E">
                    <w:tc>
                      <w:tcPr>
                        <w:tcW w:w="0" w:type="auto"/>
                      </w:tcPr>
                      <w:p w14:paraId="480905ED" w14:textId="77777777" w:rsidR="00CA5D2F" w:rsidRPr="007C398F" w:rsidRDefault="00CA5D2F" w:rsidP="00CA5D2F">
                        <w:pPr>
                          <w:spacing w:before="0" w:after="0" w:line="240" w:lineRule="auto"/>
                          <w:jc w:val="both"/>
                          <w:rPr>
                            <w:sz w:val="20"/>
                            <w:szCs w:val="20"/>
                          </w:rPr>
                        </w:pPr>
                        <w:r w:rsidRPr="007C398F">
                          <w:rPr>
                            <w:sz w:val="20"/>
                            <w:szCs w:val="20"/>
                          </w:rPr>
                          <w:t>16 03 06</w:t>
                        </w:r>
                      </w:p>
                      <w:p w14:paraId="1D353C3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E5347F9" w14:textId="77777777" w:rsidR="00CA5D2F" w:rsidRPr="007C398F" w:rsidRDefault="00CA5D2F" w:rsidP="00CA5D2F">
                        <w:pPr>
                          <w:spacing w:before="0" w:after="0" w:line="240" w:lineRule="auto"/>
                          <w:jc w:val="both"/>
                          <w:rPr>
                            <w:sz w:val="20"/>
                            <w:szCs w:val="20"/>
                          </w:rPr>
                        </w:pPr>
                        <w:r w:rsidRPr="007C398F">
                          <w:rPr>
                            <w:sz w:val="20"/>
                            <w:szCs w:val="20"/>
                          </w:rPr>
                          <w:t>Déchets d’origine organique autres que ceux visés à la rubrique 16 03 05.</w:t>
                        </w:r>
                      </w:p>
                      <w:p w14:paraId="7BFCCDF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C6382F2" w14:textId="77777777" w:rsidTr="00C86D6E">
                    <w:tc>
                      <w:tcPr>
                        <w:tcW w:w="0" w:type="auto"/>
                      </w:tcPr>
                      <w:p w14:paraId="49D71906" w14:textId="77777777" w:rsidR="00CA5D2F" w:rsidRPr="007C398F" w:rsidRDefault="00CA5D2F" w:rsidP="00CA5D2F">
                        <w:pPr>
                          <w:spacing w:before="0" w:after="0" w:line="240" w:lineRule="auto"/>
                          <w:jc w:val="both"/>
                          <w:rPr>
                            <w:sz w:val="20"/>
                            <w:szCs w:val="20"/>
                          </w:rPr>
                        </w:pPr>
                        <w:r w:rsidRPr="007C398F">
                          <w:rPr>
                            <w:sz w:val="20"/>
                            <w:szCs w:val="20"/>
                          </w:rPr>
                          <w:t> </w:t>
                        </w:r>
                      </w:p>
                      <w:p w14:paraId="5BE7CB8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676E2E9" w14:textId="77777777" w:rsidR="00CA5D2F" w:rsidRPr="007C398F" w:rsidRDefault="00CA5D2F" w:rsidP="00CA5D2F">
                        <w:pPr>
                          <w:spacing w:before="0" w:after="0" w:line="240" w:lineRule="auto"/>
                          <w:jc w:val="both"/>
                          <w:rPr>
                            <w:sz w:val="20"/>
                            <w:szCs w:val="20"/>
                          </w:rPr>
                        </w:pPr>
                        <w:r w:rsidRPr="007C398F">
                          <w:rPr>
                            <w:sz w:val="20"/>
                            <w:szCs w:val="20"/>
                          </w:rPr>
                          <w:t> </w:t>
                        </w:r>
                      </w:p>
                      <w:p w14:paraId="79EBF6A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4281BD0" w14:textId="77777777" w:rsidTr="00C86D6E">
                    <w:tc>
                      <w:tcPr>
                        <w:tcW w:w="0" w:type="auto"/>
                      </w:tcPr>
                      <w:p w14:paraId="40A362FE" w14:textId="77777777" w:rsidR="00CA5D2F" w:rsidRPr="007C398F" w:rsidRDefault="00CA5D2F" w:rsidP="00CA5D2F">
                        <w:pPr>
                          <w:spacing w:before="0" w:after="0" w:line="240" w:lineRule="auto"/>
                          <w:jc w:val="both"/>
                          <w:rPr>
                            <w:sz w:val="20"/>
                            <w:szCs w:val="20"/>
                          </w:rPr>
                        </w:pPr>
                        <w:r w:rsidRPr="007C398F">
                          <w:rPr>
                            <w:sz w:val="20"/>
                            <w:szCs w:val="20"/>
                            <w:u w:val="single"/>
                          </w:rPr>
                          <w:t>16 07</w:t>
                        </w:r>
                      </w:p>
                      <w:p w14:paraId="5719857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921DBE2"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du nettoyage des cuves et fûts de stockage (sauf chapitres 05 et 13)</w:t>
                        </w:r>
                        <w:r w:rsidRPr="007C398F">
                          <w:rPr>
                            <w:sz w:val="20"/>
                            <w:szCs w:val="20"/>
                          </w:rPr>
                          <w:t>.</w:t>
                        </w:r>
                      </w:p>
                      <w:p w14:paraId="72FD22A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4C039B4" w14:textId="77777777" w:rsidTr="00C86D6E">
                    <w:tc>
                      <w:tcPr>
                        <w:tcW w:w="0" w:type="auto"/>
                      </w:tcPr>
                      <w:p w14:paraId="41BFFA2A" w14:textId="77777777" w:rsidR="00CA5D2F" w:rsidRPr="007C398F" w:rsidRDefault="00CA5D2F" w:rsidP="00CA5D2F">
                        <w:pPr>
                          <w:spacing w:before="0" w:after="0" w:line="240" w:lineRule="auto"/>
                          <w:jc w:val="both"/>
                          <w:rPr>
                            <w:sz w:val="20"/>
                            <w:szCs w:val="20"/>
                          </w:rPr>
                        </w:pPr>
                        <w:r w:rsidRPr="007C398F">
                          <w:rPr>
                            <w:sz w:val="20"/>
                            <w:szCs w:val="20"/>
                          </w:rPr>
                          <w:t>16 07 08</w:t>
                        </w:r>
                      </w:p>
                      <w:p w14:paraId="7CED03FB" w14:textId="77777777" w:rsidR="00CA5D2F" w:rsidRPr="007C398F" w:rsidRDefault="00CA5D2F" w:rsidP="00CA5D2F">
                        <w:pPr>
                          <w:spacing w:before="0" w:after="0" w:line="240" w:lineRule="auto"/>
                          <w:jc w:val="both"/>
                          <w:rPr>
                            <w:sz w:val="20"/>
                            <w:szCs w:val="20"/>
                          </w:rPr>
                        </w:pPr>
                        <w:r w:rsidRPr="007C398F">
                          <w:rPr>
                            <w:sz w:val="20"/>
                            <w:szCs w:val="20"/>
                          </w:rPr>
                          <w:lastRenderedPageBreak/>
                          <w:t xml:space="preserve"> </w:t>
                        </w:r>
                      </w:p>
                    </w:tc>
                    <w:tc>
                      <w:tcPr>
                        <w:tcW w:w="0" w:type="auto"/>
                      </w:tcPr>
                      <w:p w14:paraId="2BBEB583" w14:textId="77777777" w:rsidR="00CA5D2F" w:rsidRPr="007C398F" w:rsidRDefault="00CA5D2F" w:rsidP="00CA5D2F">
                        <w:pPr>
                          <w:spacing w:before="0" w:after="0" w:line="240" w:lineRule="auto"/>
                          <w:jc w:val="both"/>
                          <w:rPr>
                            <w:sz w:val="20"/>
                            <w:szCs w:val="20"/>
                          </w:rPr>
                        </w:pPr>
                        <w:r w:rsidRPr="007C398F">
                          <w:rPr>
                            <w:sz w:val="20"/>
                            <w:szCs w:val="20"/>
                          </w:rPr>
                          <w:lastRenderedPageBreak/>
                          <w:t>Déchets contenant des hydrocarbures.</w:t>
                        </w:r>
                      </w:p>
                      <w:p w14:paraId="4E4629D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6208480" w14:textId="77777777" w:rsidTr="00C86D6E">
                    <w:tc>
                      <w:tcPr>
                        <w:tcW w:w="0" w:type="auto"/>
                      </w:tcPr>
                      <w:p w14:paraId="0D72A05C" w14:textId="77777777" w:rsidR="00CA5D2F" w:rsidRPr="007C398F" w:rsidRDefault="00CA5D2F" w:rsidP="00CA5D2F">
                        <w:pPr>
                          <w:spacing w:before="0" w:after="0" w:line="240" w:lineRule="auto"/>
                          <w:jc w:val="both"/>
                          <w:rPr>
                            <w:sz w:val="20"/>
                            <w:szCs w:val="20"/>
                          </w:rPr>
                        </w:pPr>
                        <w:r w:rsidRPr="007C398F">
                          <w:rPr>
                            <w:sz w:val="20"/>
                            <w:szCs w:val="20"/>
                          </w:rPr>
                          <w:t>16 07 09</w:t>
                        </w:r>
                      </w:p>
                      <w:p w14:paraId="017EA78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2EE22DC" w14:textId="77777777" w:rsidR="00CA5D2F" w:rsidRPr="007C398F" w:rsidRDefault="00CA5D2F" w:rsidP="00CA5D2F">
                        <w:pPr>
                          <w:spacing w:before="0" w:after="0" w:line="240" w:lineRule="auto"/>
                          <w:jc w:val="both"/>
                          <w:rPr>
                            <w:sz w:val="20"/>
                            <w:szCs w:val="20"/>
                          </w:rPr>
                        </w:pPr>
                        <w:r w:rsidRPr="007C398F">
                          <w:rPr>
                            <w:sz w:val="20"/>
                            <w:szCs w:val="20"/>
                          </w:rPr>
                          <w:t>Déchets contenant d’autres substances dangereuses.</w:t>
                        </w:r>
                      </w:p>
                      <w:p w14:paraId="34BC47F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2757ADC" w14:textId="77777777" w:rsidTr="00C86D6E">
                    <w:tc>
                      <w:tcPr>
                        <w:tcW w:w="0" w:type="auto"/>
                      </w:tcPr>
                      <w:p w14:paraId="1887F2D3" w14:textId="77777777" w:rsidR="00CA5D2F" w:rsidRPr="007C398F" w:rsidRDefault="00CA5D2F" w:rsidP="00CA5D2F">
                        <w:pPr>
                          <w:spacing w:before="0" w:after="0" w:line="240" w:lineRule="auto"/>
                          <w:jc w:val="both"/>
                          <w:rPr>
                            <w:sz w:val="20"/>
                            <w:szCs w:val="20"/>
                          </w:rPr>
                        </w:pPr>
                        <w:r w:rsidRPr="007C398F">
                          <w:rPr>
                            <w:sz w:val="20"/>
                            <w:szCs w:val="20"/>
                          </w:rPr>
                          <w:t>16 07 99</w:t>
                        </w:r>
                      </w:p>
                      <w:p w14:paraId="327B57B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0E06012"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7AD2578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79CD2BA" w14:textId="77777777" w:rsidTr="00C86D6E">
                    <w:tc>
                      <w:tcPr>
                        <w:tcW w:w="0" w:type="auto"/>
                      </w:tcPr>
                      <w:p w14:paraId="1FF7446F" w14:textId="77777777" w:rsidR="00CA5D2F" w:rsidRPr="007C398F" w:rsidRDefault="00CA5D2F" w:rsidP="00CA5D2F">
                        <w:pPr>
                          <w:spacing w:before="0" w:after="0" w:line="240" w:lineRule="auto"/>
                          <w:jc w:val="both"/>
                          <w:rPr>
                            <w:sz w:val="20"/>
                            <w:szCs w:val="20"/>
                          </w:rPr>
                        </w:pPr>
                        <w:r w:rsidRPr="007C398F">
                          <w:rPr>
                            <w:sz w:val="20"/>
                            <w:szCs w:val="20"/>
                          </w:rPr>
                          <w:t> </w:t>
                        </w:r>
                      </w:p>
                      <w:p w14:paraId="6C09093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1B2D02E" w14:textId="77777777" w:rsidR="00CA5D2F" w:rsidRPr="007C398F" w:rsidRDefault="00CA5D2F" w:rsidP="00CA5D2F">
                        <w:pPr>
                          <w:spacing w:before="0" w:after="0" w:line="240" w:lineRule="auto"/>
                          <w:jc w:val="both"/>
                          <w:rPr>
                            <w:sz w:val="20"/>
                            <w:szCs w:val="20"/>
                          </w:rPr>
                        </w:pPr>
                        <w:r w:rsidRPr="007C398F">
                          <w:rPr>
                            <w:sz w:val="20"/>
                            <w:szCs w:val="20"/>
                          </w:rPr>
                          <w:t> </w:t>
                        </w:r>
                      </w:p>
                      <w:p w14:paraId="33E948D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E891825" w14:textId="77777777" w:rsidTr="00C86D6E">
                    <w:tc>
                      <w:tcPr>
                        <w:tcW w:w="0" w:type="auto"/>
                      </w:tcPr>
                      <w:p w14:paraId="764CE2E3" w14:textId="77777777" w:rsidR="00CA5D2F" w:rsidRPr="007C398F" w:rsidRDefault="00CA5D2F" w:rsidP="00CA5D2F">
                        <w:pPr>
                          <w:spacing w:before="0" w:after="0" w:line="240" w:lineRule="auto"/>
                          <w:jc w:val="both"/>
                          <w:rPr>
                            <w:sz w:val="20"/>
                            <w:szCs w:val="20"/>
                          </w:rPr>
                        </w:pPr>
                        <w:r w:rsidRPr="007C398F">
                          <w:rPr>
                            <w:sz w:val="20"/>
                            <w:szCs w:val="20"/>
                            <w:u w:val="single"/>
                          </w:rPr>
                          <w:t>16 08</w:t>
                        </w:r>
                      </w:p>
                      <w:p w14:paraId="7EA91CF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8C83AC5" w14:textId="77777777" w:rsidR="00CA5D2F" w:rsidRPr="007C398F" w:rsidRDefault="00CA5D2F" w:rsidP="00CA5D2F">
                        <w:pPr>
                          <w:spacing w:before="0" w:after="0" w:line="240" w:lineRule="auto"/>
                          <w:jc w:val="both"/>
                          <w:rPr>
                            <w:sz w:val="20"/>
                            <w:szCs w:val="20"/>
                          </w:rPr>
                        </w:pPr>
                        <w:r w:rsidRPr="007C398F">
                          <w:rPr>
                            <w:sz w:val="20"/>
                            <w:szCs w:val="20"/>
                            <w:u w:val="single"/>
                          </w:rPr>
                          <w:t>Catalyseurs usés</w:t>
                        </w:r>
                        <w:r w:rsidRPr="007C398F">
                          <w:rPr>
                            <w:sz w:val="20"/>
                            <w:szCs w:val="20"/>
                          </w:rPr>
                          <w:t>.</w:t>
                        </w:r>
                      </w:p>
                      <w:p w14:paraId="74835CB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2046FCB" w14:textId="77777777" w:rsidTr="00C86D6E">
                    <w:tc>
                      <w:tcPr>
                        <w:tcW w:w="0" w:type="auto"/>
                      </w:tcPr>
                      <w:p w14:paraId="1C7035DC" w14:textId="77777777" w:rsidR="00CA5D2F" w:rsidRPr="007C398F" w:rsidRDefault="00CA5D2F" w:rsidP="00CA5D2F">
                        <w:pPr>
                          <w:spacing w:before="0" w:after="0" w:line="240" w:lineRule="auto"/>
                          <w:jc w:val="both"/>
                          <w:rPr>
                            <w:sz w:val="20"/>
                            <w:szCs w:val="20"/>
                          </w:rPr>
                        </w:pPr>
                        <w:r w:rsidRPr="007C398F">
                          <w:rPr>
                            <w:sz w:val="20"/>
                            <w:szCs w:val="20"/>
                          </w:rPr>
                          <w:t>16 08 01</w:t>
                        </w:r>
                      </w:p>
                      <w:p w14:paraId="17CEFA7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A6C3E69" w14:textId="77777777" w:rsidR="00CA5D2F" w:rsidRPr="007C398F" w:rsidRDefault="00CA5D2F" w:rsidP="00CA5D2F">
                        <w:pPr>
                          <w:spacing w:before="0" w:after="0" w:line="240" w:lineRule="auto"/>
                          <w:jc w:val="both"/>
                          <w:rPr>
                            <w:sz w:val="20"/>
                            <w:szCs w:val="20"/>
                          </w:rPr>
                        </w:pPr>
                        <w:r w:rsidRPr="007C398F">
                          <w:rPr>
                            <w:sz w:val="20"/>
                            <w:szCs w:val="20"/>
                          </w:rPr>
                          <w:t>Catalyseurs usés contenant de l’or, de l’argent, du rhénium, du rhodium, du palladium, de l’iridium ou du platine (sauf rubrique 16 08 07).</w:t>
                        </w:r>
                      </w:p>
                      <w:p w14:paraId="25A33A6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32981E7" w14:textId="77777777" w:rsidTr="00C86D6E">
                    <w:tc>
                      <w:tcPr>
                        <w:tcW w:w="0" w:type="auto"/>
                      </w:tcPr>
                      <w:p w14:paraId="7F416136" w14:textId="77777777" w:rsidR="00CA5D2F" w:rsidRPr="007C398F" w:rsidRDefault="00CA5D2F" w:rsidP="00CA5D2F">
                        <w:pPr>
                          <w:spacing w:before="0" w:after="0" w:line="240" w:lineRule="auto"/>
                          <w:jc w:val="both"/>
                          <w:rPr>
                            <w:sz w:val="20"/>
                            <w:szCs w:val="20"/>
                          </w:rPr>
                        </w:pPr>
                        <w:r w:rsidRPr="007C398F">
                          <w:rPr>
                            <w:sz w:val="20"/>
                            <w:szCs w:val="20"/>
                          </w:rPr>
                          <w:t>16 08 02</w:t>
                        </w:r>
                      </w:p>
                      <w:p w14:paraId="0A3B43B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EA28274" w14:textId="77777777" w:rsidR="00CA5D2F" w:rsidRPr="007C398F" w:rsidRDefault="00CA5D2F" w:rsidP="00CA5D2F">
                        <w:pPr>
                          <w:spacing w:before="0" w:after="0" w:line="240" w:lineRule="auto"/>
                          <w:jc w:val="both"/>
                          <w:rPr>
                            <w:sz w:val="20"/>
                            <w:szCs w:val="20"/>
                          </w:rPr>
                        </w:pPr>
                        <w:r w:rsidRPr="007C398F">
                          <w:rPr>
                            <w:sz w:val="20"/>
                            <w:szCs w:val="20"/>
                          </w:rPr>
                          <w:t xml:space="preserve">Catalyseurs usés contenant des métaux ou composés de métaux de transition </w:t>
                        </w:r>
                        <w:r w:rsidRPr="007C398F">
                          <w:rPr>
                            <w:sz w:val="20"/>
                            <w:szCs w:val="20"/>
                            <w:vertAlign w:val="superscript"/>
                          </w:rPr>
                          <w:t>(3)</w:t>
                        </w:r>
                        <w:r w:rsidRPr="007C398F">
                          <w:rPr>
                            <w:sz w:val="20"/>
                            <w:szCs w:val="20"/>
                          </w:rPr>
                          <w:t xml:space="preserve"> dangereux.</w:t>
                        </w:r>
                      </w:p>
                      <w:p w14:paraId="5B7358F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F96A277" w14:textId="77777777" w:rsidTr="00C86D6E">
                    <w:tc>
                      <w:tcPr>
                        <w:tcW w:w="0" w:type="auto"/>
                      </w:tcPr>
                      <w:p w14:paraId="1A696A44" w14:textId="77777777" w:rsidR="00CA5D2F" w:rsidRPr="007C398F" w:rsidRDefault="00CA5D2F" w:rsidP="00CA5D2F">
                        <w:pPr>
                          <w:spacing w:before="0" w:after="0" w:line="240" w:lineRule="auto"/>
                          <w:jc w:val="both"/>
                          <w:rPr>
                            <w:sz w:val="20"/>
                            <w:szCs w:val="20"/>
                          </w:rPr>
                        </w:pPr>
                        <w:r w:rsidRPr="007C398F">
                          <w:rPr>
                            <w:sz w:val="20"/>
                            <w:szCs w:val="20"/>
                          </w:rPr>
                          <w:t>16 08 03</w:t>
                        </w:r>
                      </w:p>
                      <w:p w14:paraId="591E632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DCFC98D" w14:textId="77777777" w:rsidR="00CA5D2F" w:rsidRPr="007C398F" w:rsidRDefault="00CA5D2F" w:rsidP="00CA5D2F">
                        <w:pPr>
                          <w:spacing w:before="0" w:after="0" w:line="240" w:lineRule="auto"/>
                          <w:jc w:val="both"/>
                          <w:rPr>
                            <w:sz w:val="20"/>
                            <w:szCs w:val="20"/>
                          </w:rPr>
                        </w:pPr>
                        <w:r w:rsidRPr="007C398F">
                          <w:rPr>
                            <w:sz w:val="20"/>
                            <w:szCs w:val="20"/>
                          </w:rPr>
                          <w:t>Catalyseurs usés contenant d’autres métaux ou composés de métaux de transition (non spécifiés ailleurs).</w:t>
                        </w:r>
                      </w:p>
                      <w:p w14:paraId="2774315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245F217" w14:textId="77777777" w:rsidTr="00C86D6E">
                    <w:tc>
                      <w:tcPr>
                        <w:tcW w:w="0" w:type="auto"/>
                      </w:tcPr>
                      <w:p w14:paraId="40E3755D" w14:textId="77777777" w:rsidR="00CA5D2F" w:rsidRPr="007C398F" w:rsidRDefault="00CA5D2F" w:rsidP="00CA5D2F">
                        <w:pPr>
                          <w:spacing w:before="0" w:after="0" w:line="240" w:lineRule="auto"/>
                          <w:jc w:val="both"/>
                          <w:rPr>
                            <w:sz w:val="20"/>
                            <w:szCs w:val="20"/>
                          </w:rPr>
                        </w:pPr>
                        <w:r w:rsidRPr="007C398F">
                          <w:rPr>
                            <w:sz w:val="20"/>
                            <w:szCs w:val="20"/>
                          </w:rPr>
                          <w:t>16 08 04</w:t>
                        </w:r>
                      </w:p>
                      <w:p w14:paraId="711A4B3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8C4ACC4" w14:textId="77777777" w:rsidR="00CA5D2F" w:rsidRPr="007C398F" w:rsidRDefault="00CA5D2F" w:rsidP="00CA5D2F">
                        <w:pPr>
                          <w:spacing w:before="0" w:after="0" w:line="240" w:lineRule="auto"/>
                          <w:jc w:val="both"/>
                          <w:rPr>
                            <w:sz w:val="20"/>
                            <w:szCs w:val="20"/>
                          </w:rPr>
                        </w:pPr>
                        <w:r w:rsidRPr="007C398F">
                          <w:rPr>
                            <w:sz w:val="20"/>
                            <w:szCs w:val="20"/>
                          </w:rPr>
                          <w:t>Catalyseurs usés de craquage catalytique sur lit fluide (sauf rubrique 16 08 07).</w:t>
                        </w:r>
                      </w:p>
                      <w:p w14:paraId="4C2493C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93B61BE" w14:textId="77777777" w:rsidTr="00C86D6E">
                    <w:tc>
                      <w:tcPr>
                        <w:tcW w:w="0" w:type="auto"/>
                      </w:tcPr>
                      <w:p w14:paraId="40652A0E" w14:textId="77777777" w:rsidR="00CA5D2F" w:rsidRPr="007C398F" w:rsidRDefault="00CA5D2F" w:rsidP="00CA5D2F">
                        <w:pPr>
                          <w:spacing w:before="0" w:after="0" w:line="240" w:lineRule="auto"/>
                          <w:jc w:val="both"/>
                          <w:rPr>
                            <w:sz w:val="20"/>
                            <w:szCs w:val="20"/>
                          </w:rPr>
                        </w:pPr>
                        <w:r w:rsidRPr="007C398F">
                          <w:rPr>
                            <w:sz w:val="20"/>
                            <w:szCs w:val="20"/>
                          </w:rPr>
                          <w:t>16 08 05</w:t>
                        </w:r>
                      </w:p>
                      <w:p w14:paraId="040B42C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F0E01D8" w14:textId="77777777" w:rsidR="00CA5D2F" w:rsidRPr="007C398F" w:rsidRDefault="00CA5D2F" w:rsidP="00CA5D2F">
                        <w:pPr>
                          <w:spacing w:before="0" w:after="0" w:line="240" w:lineRule="auto"/>
                          <w:jc w:val="both"/>
                          <w:rPr>
                            <w:sz w:val="20"/>
                            <w:szCs w:val="20"/>
                          </w:rPr>
                        </w:pPr>
                        <w:r w:rsidRPr="007C398F">
                          <w:rPr>
                            <w:sz w:val="20"/>
                            <w:szCs w:val="20"/>
                          </w:rPr>
                          <w:t>Catalyseurs usés contenant de l’acide phosphorique.</w:t>
                        </w:r>
                      </w:p>
                      <w:p w14:paraId="176999B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2461627" w14:textId="77777777" w:rsidTr="00C86D6E">
                    <w:tc>
                      <w:tcPr>
                        <w:tcW w:w="0" w:type="auto"/>
                      </w:tcPr>
                      <w:p w14:paraId="06218274" w14:textId="77777777" w:rsidR="00CA5D2F" w:rsidRPr="007C398F" w:rsidRDefault="00CA5D2F" w:rsidP="00CA5D2F">
                        <w:pPr>
                          <w:spacing w:before="0" w:after="0" w:line="240" w:lineRule="auto"/>
                          <w:jc w:val="both"/>
                          <w:rPr>
                            <w:sz w:val="20"/>
                            <w:szCs w:val="20"/>
                          </w:rPr>
                        </w:pPr>
                        <w:r w:rsidRPr="007C398F">
                          <w:rPr>
                            <w:sz w:val="20"/>
                            <w:szCs w:val="20"/>
                          </w:rPr>
                          <w:t>16 08 06</w:t>
                        </w:r>
                      </w:p>
                      <w:p w14:paraId="4E965A1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90B9FF6" w14:textId="77777777" w:rsidR="00CA5D2F" w:rsidRPr="007C398F" w:rsidRDefault="00CA5D2F" w:rsidP="00CA5D2F">
                        <w:pPr>
                          <w:spacing w:before="0" w:after="0" w:line="240" w:lineRule="auto"/>
                          <w:jc w:val="both"/>
                          <w:rPr>
                            <w:sz w:val="20"/>
                            <w:szCs w:val="20"/>
                          </w:rPr>
                        </w:pPr>
                        <w:r w:rsidRPr="007C398F">
                          <w:rPr>
                            <w:sz w:val="20"/>
                            <w:szCs w:val="20"/>
                          </w:rPr>
                          <w:t>Liquides usés employés comme catalyseurs.</w:t>
                        </w:r>
                      </w:p>
                      <w:p w14:paraId="4E049E9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7287F4A" w14:textId="77777777" w:rsidTr="00C86D6E">
                    <w:tc>
                      <w:tcPr>
                        <w:tcW w:w="0" w:type="auto"/>
                      </w:tcPr>
                      <w:p w14:paraId="75CC8838" w14:textId="77777777" w:rsidR="00CA5D2F" w:rsidRPr="007C398F" w:rsidRDefault="00CA5D2F" w:rsidP="00CA5D2F">
                        <w:pPr>
                          <w:spacing w:before="0" w:after="0" w:line="240" w:lineRule="auto"/>
                          <w:jc w:val="both"/>
                          <w:rPr>
                            <w:sz w:val="20"/>
                            <w:szCs w:val="20"/>
                          </w:rPr>
                        </w:pPr>
                        <w:r w:rsidRPr="007C398F">
                          <w:rPr>
                            <w:sz w:val="20"/>
                            <w:szCs w:val="20"/>
                          </w:rPr>
                          <w:t>16 08 07</w:t>
                        </w:r>
                      </w:p>
                      <w:p w14:paraId="4292B31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0EC9495" w14:textId="77777777" w:rsidR="00CA5D2F" w:rsidRPr="007C398F" w:rsidRDefault="00CA5D2F" w:rsidP="00CA5D2F">
                        <w:pPr>
                          <w:spacing w:before="0" w:after="0" w:line="240" w:lineRule="auto"/>
                          <w:jc w:val="both"/>
                          <w:rPr>
                            <w:sz w:val="20"/>
                            <w:szCs w:val="20"/>
                          </w:rPr>
                        </w:pPr>
                        <w:r w:rsidRPr="007C398F">
                          <w:rPr>
                            <w:sz w:val="20"/>
                            <w:szCs w:val="20"/>
                          </w:rPr>
                          <w:t>Catalyseurs usés contaminés par des substances dangereuses.</w:t>
                        </w:r>
                      </w:p>
                      <w:p w14:paraId="5F0CBFD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94E0222" w14:textId="77777777" w:rsidTr="00C86D6E">
                    <w:tc>
                      <w:tcPr>
                        <w:tcW w:w="0" w:type="auto"/>
                      </w:tcPr>
                      <w:p w14:paraId="37A7E7BD" w14:textId="77777777" w:rsidR="00CA5D2F" w:rsidRPr="007C398F" w:rsidRDefault="00CA5D2F" w:rsidP="00CA5D2F">
                        <w:pPr>
                          <w:spacing w:before="0" w:after="0" w:line="240" w:lineRule="auto"/>
                          <w:jc w:val="both"/>
                          <w:rPr>
                            <w:sz w:val="20"/>
                            <w:szCs w:val="20"/>
                          </w:rPr>
                        </w:pPr>
                        <w:r w:rsidRPr="007C398F">
                          <w:rPr>
                            <w:sz w:val="20"/>
                            <w:szCs w:val="20"/>
                          </w:rPr>
                          <w:t> </w:t>
                        </w:r>
                      </w:p>
                      <w:p w14:paraId="3F721DC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7EDD050" w14:textId="77777777" w:rsidR="00CA5D2F" w:rsidRPr="007C398F" w:rsidRDefault="00CA5D2F" w:rsidP="00CA5D2F">
                        <w:pPr>
                          <w:spacing w:before="0" w:after="0" w:line="240" w:lineRule="auto"/>
                          <w:jc w:val="both"/>
                          <w:rPr>
                            <w:sz w:val="20"/>
                            <w:szCs w:val="20"/>
                          </w:rPr>
                        </w:pPr>
                        <w:r w:rsidRPr="007C398F">
                          <w:rPr>
                            <w:sz w:val="20"/>
                            <w:szCs w:val="20"/>
                          </w:rPr>
                          <w:t> </w:t>
                        </w:r>
                      </w:p>
                      <w:p w14:paraId="195D3F3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29AF2F1" w14:textId="77777777" w:rsidTr="00C86D6E">
                    <w:tc>
                      <w:tcPr>
                        <w:tcW w:w="0" w:type="auto"/>
                      </w:tcPr>
                      <w:p w14:paraId="30B4A932" w14:textId="77777777" w:rsidR="00CA5D2F" w:rsidRPr="007C398F" w:rsidRDefault="00CA5D2F" w:rsidP="00CA5D2F">
                        <w:pPr>
                          <w:spacing w:before="0" w:after="0" w:line="240" w:lineRule="auto"/>
                          <w:jc w:val="both"/>
                          <w:rPr>
                            <w:sz w:val="20"/>
                            <w:szCs w:val="20"/>
                          </w:rPr>
                        </w:pPr>
                        <w:r w:rsidRPr="007C398F">
                          <w:rPr>
                            <w:sz w:val="20"/>
                            <w:szCs w:val="20"/>
                            <w:u w:val="single"/>
                          </w:rPr>
                          <w:t>16 10</w:t>
                        </w:r>
                      </w:p>
                      <w:p w14:paraId="1DCBAAA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95E60B9" w14:textId="77777777" w:rsidR="00CA5D2F" w:rsidRPr="007C398F" w:rsidRDefault="00CA5D2F" w:rsidP="00CA5D2F">
                        <w:pPr>
                          <w:spacing w:before="0" w:after="0" w:line="240" w:lineRule="auto"/>
                          <w:jc w:val="both"/>
                          <w:rPr>
                            <w:sz w:val="20"/>
                            <w:szCs w:val="20"/>
                          </w:rPr>
                        </w:pPr>
                        <w:r w:rsidRPr="007C398F">
                          <w:rPr>
                            <w:sz w:val="20"/>
                            <w:szCs w:val="20"/>
                            <w:u w:val="single"/>
                          </w:rPr>
                          <w:t>Déchets liquides aqueux destinés à un traitement hors site</w:t>
                        </w:r>
                        <w:r w:rsidRPr="007C398F">
                          <w:rPr>
                            <w:sz w:val="20"/>
                            <w:szCs w:val="20"/>
                          </w:rPr>
                          <w:t>.</w:t>
                        </w:r>
                      </w:p>
                      <w:p w14:paraId="24B1587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6168D97" w14:textId="77777777" w:rsidTr="00C86D6E">
                    <w:tc>
                      <w:tcPr>
                        <w:tcW w:w="0" w:type="auto"/>
                      </w:tcPr>
                      <w:p w14:paraId="4D66E61C" w14:textId="77777777" w:rsidR="00CA5D2F" w:rsidRPr="007C398F" w:rsidRDefault="00CA5D2F" w:rsidP="00CA5D2F">
                        <w:pPr>
                          <w:spacing w:before="0" w:after="0" w:line="240" w:lineRule="auto"/>
                          <w:jc w:val="both"/>
                          <w:rPr>
                            <w:sz w:val="20"/>
                            <w:szCs w:val="20"/>
                          </w:rPr>
                        </w:pPr>
                        <w:r w:rsidRPr="007C398F">
                          <w:rPr>
                            <w:sz w:val="20"/>
                            <w:szCs w:val="20"/>
                          </w:rPr>
                          <w:t>16 10 01</w:t>
                        </w:r>
                      </w:p>
                      <w:p w14:paraId="7F96A2D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0F26780" w14:textId="77777777" w:rsidR="00CA5D2F" w:rsidRPr="007C398F" w:rsidRDefault="00CA5D2F" w:rsidP="00CA5D2F">
                        <w:pPr>
                          <w:spacing w:before="0" w:after="0" w:line="240" w:lineRule="auto"/>
                          <w:jc w:val="both"/>
                          <w:rPr>
                            <w:sz w:val="20"/>
                            <w:szCs w:val="20"/>
                          </w:rPr>
                        </w:pPr>
                        <w:r w:rsidRPr="007C398F">
                          <w:rPr>
                            <w:sz w:val="20"/>
                            <w:szCs w:val="20"/>
                          </w:rPr>
                          <w:t>Déchets liquides aqueux contenant des substances dangereuses.</w:t>
                        </w:r>
                      </w:p>
                      <w:p w14:paraId="7E797F5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A5F9720" w14:textId="77777777" w:rsidTr="00C86D6E">
                    <w:tc>
                      <w:tcPr>
                        <w:tcW w:w="0" w:type="auto"/>
                      </w:tcPr>
                      <w:p w14:paraId="7A4285D6" w14:textId="77777777" w:rsidR="00CA5D2F" w:rsidRPr="007C398F" w:rsidRDefault="00CA5D2F" w:rsidP="00CA5D2F">
                        <w:pPr>
                          <w:spacing w:before="0" w:after="0" w:line="240" w:lineRule="auto"/>
                          <w:jc w:val="both"/>
                          <w:rPr>
                            <w:sz w:val="20"/>
                            <w:szCs w:val="20"/>
                          </w:rPr>
                        </w:pPr>
                        <w:r w:rsidRPr="007C398F">
                          <w:rPr>
                            <w:sz w:val="20"/>
                            <w:szCs w:val="20"/>
                          </w:rPr>
                          <w:t>16 10 02</w:t>
                        </w:r>
                      </w:p>
                      <w:p w14:paraId="6515547B" w14:textId="77777777" w:rsidR="00CA5D2F" w:rsidRPr="007C398F" w:rsidRDefault="00CA5D2F" w:rsidP="00CA5D2F">
                        <w:pPr>
                          <w:spacing w:before="0" w:after="0" w:line="240" w:lineRule="auto"/>
                          <w:jc w:val="both"/>
                          <w:rPr>
                            <w:sz w:val="20"/>
                            <w:szCs w:val="20"/>
                          </w:rPr>
                        </w:pPr>
                        <w:r w:rsidRPr="007C398F">
                          <w:rPr>
                            <w:sz w:val="20"/>
                            <w:szCs w:val="20"/>
                          </w:rPr>
                          <w:lastRenderedPageBreak/>
                          <w:t xml:space="preserve"> </w:t>
                        </w:r>
                      </w:p>
                    </w:tc>
                    <w:tc>
                      <w:tcPr>
                        <w:tcW w:w="0" w:type="auto"/>
                      </w:tcPr>
                      <w:p w14:paraId="7E56E8B1" w14:textId="77777777" w:rsidR="00CA5D2F" w:rsidRPr="007C398F" w:rsidRDefault="00CA5D2F" w:rsidP="00CA5D2F">
                        <w:pPr>
                          <w:spacing w:before="0" w:after="0" w:line="240" w:lineRule="auto"/>
                          <w:jc w:val="both"/>
                          <w:rPr>
                            <w:sz w:val="20"/>
                            <w:szCs w:val="20"/>
                          </w:rPr>
                        </w:pPr>
                        <w:r w:rsidRPr="007C398F">
                          <w:rPr>
                            <w:sz w:val="20"/>
                            <w:szCs w:val="20"/>
                          </w:rPr>
                          <w:lastRenderedPageBreak/>
                          <w:t>Déchets liquides aqueux autres que ceux visés à la rubrique 16 10 01.</w:t>
                        </w:r>
                      </w:p>
                      <w:p w14:paraId="6729D1B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8FECF60" w14:textId="77777777" w:rsidTr="00C86D6E">
                    <w:tc>
                      <w:tcPr>
                        <w:tcW w:w="0" w:type="auto"/>
                      </w:tcPr>
                      <w:p w14:paraId="50357633" w14:textId="77777777" w:rsidR="00CA5D2F" w:rsidRPr="007C398F" w:rsidRDefault="00CA5D2F" w:rsidP="00CA5D2F">
                        <w:pPr>
                          <w:spacing w:before="0" w:after="0" w:line="240" w:lineRule="auto"/>
                          <w:jc w:val="both"/>
                          <w:rPr>
                            <w:sz w:val="20"/>
                            <w:szCs w:val="20"/>
                          </w:rPr>
                        </w:pPr>
                        <w:r w:rsidRPr="007C398F">
                          <w:rPr>
                            <w:sz w:val="20"/>
                            <w:szCs w:val="20"/>
                          </w:rPr>
                          <w:t>16 10 03</w:t>
                        </w:r>
                      </w:p>
                      <w:p w14:paraId="2E04589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7C89A49" w14:textId="77777777" w:rsidR="00CA5D2F" w:rsidRPr="007C398F" w:rsidRDefault="00CA5D2F" w:rsidP="00CA5D2F">
                        <w:pPr>
                          <w:spacing w:before="0" w:after="0" w:line="240" w:lineRule="auto"/>
                          <w:jc w:val="both"/>
                          <w:rPr>
                            <w:sz w:val="20"/>
                            <w:szCs w:val="20"/>
                          </w:rPr>
                        </w:pPr>
                        <w:r w:rsidRPr="007C398F">
                          <w:rPr>
                            <w:sz w:val="20"/>
                            <w:szCs w:val="20"/>
                          </w:rPr>
                          <w:t>Concentrés aqueux contenant des substances dangereuses.</w:t>
                        </w:r>
                      </w:p>
                      <w:p w14:paraId="65D3CA2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1A78C8F" w14:textId="77777777" w:rsidTr="00C86D6E">
                    <w:tc>
                      <w:tcPr>
                        <w:tcW w:w="0" w:type="auto"/>
                      </w:tcPr>
                      <w:p w14:paraId="326658DD" w14:textId="77777777" w:rsidR="00CA5D2F" w:rsidRPr="007C398F" w:rsidRDefault="00CA5D2F" w:rsidP="00CA5D2F">
                        <w:pPr>
                          <w:spacing w:before="0" w:after="0" w:line="240" w:lineRule="auto"/>
                          <w:jc w:val="both"/>
                          <w:rPr>
                            <w:sz w:val="20"/>
                            <w:szCs w:val="20"/>
                          </w:rPr>
                        </w:pPr>
                        <w:r w:rsidRPr="007C398F">
                          <w:rPr>
                            <w:sz w:val="20"/>
                            <w:szCs w:val="20"/>
                          </w:rPr>
                          <w:t>16 10 04</w:t>
                        </w:r>
                      </w:p>
                      <w:p w14:paraId="1B6BD89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36135E9" w14:textId="77777777" w:rsidR="00CA5D2F" w:rsidRPr="007C398F" w:rsidRDefault="00CA5D2F" w:rsidP="00CA5D2F">
                        <w:pPr>
                          <w:spacing w:before="0" w:after="0" w:line="240" w:lineRule="auto"/>
                          <w:jc w:val="both"/>
                          <w:rPr>
                            <w:sz w:val="20"/>
                            <w:szCs w:val="20"/>
                          </w:rPr>
                        </w:pPr>
                        <w:r w:rsidRPr="007C398F">
                          <w:rPr>
                            <w:sz w:val="20"/>
                            <w:szCs w:val="20"/>
                          </w:rPr>
                          <w:t>Concentrés aqueux autres que ceux visés à la rubrique 16 10 03.</w:t>
                        </w:r>
                      </w:p>
                      <w:p w14:paraId="135DD45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8B5EC08" w14:textId="77777777" w:rsidTr="00C86D6E">
                    <w:tc>
                      <w:tcPr>
                        <w:tcW w:w="0" w:type="auto"/>
                      </w:tcPr>
                      <w:p w14:paraId="63C80EF5" w14:textId="77777777" w:rsidR="00CA5D2F" w:rsidRPr="007C398F" w:rsidRDefault="00CA5D2F" w:rsidP="00CA5D2F">
                        <w:pPr>
                          <w:spacing w:before="0" w:after="0" w:line="240" w:lineRule="auto"/>
                          <w:jc w:val="both"/>
                          <w:rPr>
                            <w:sz w:val="20"/>
                            <w:szCs w:val="20"/>
                          </w:rPr>
                        </w:pPr>
                        <w:r w:rsidRPr="007C398F">
                          <w:rPr>
                            <w:sz w:val="20"/>
                            <w:szCs w:val="20"/>
                          </w:rPr>
                          <w:t> </w:t>
                        </w:r>
                      </w:p>
                      <w:p w14:paraId="0CF2B20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5A3CADF" w14:textId="77777777" w:rsidR="00CA5D2F" w:rsidRPr="007C398F" w:rsidRDefault="00CA5D2F" w:rsidP="00CA5D2F">
                        <w:pPr>
                          <w:spacing w:before="0" w:after="0" w:line="240" w:lineRule="auto"/>
                          <w:jc w:val="both"/>
                          <w:rPr>
                            <w:sz w:val="20"/>
                            <w:szCs w:val="20"/>
                          </w:rPr>
                        </w:pPr>
                        <w:r w:rsidRPr="007C398F">
                          <w:rPr>
                            <w:sz w:val="20"/>
                            <w:szCs w:val="20"/>
                          </w:rPr>
                          <w:t> </w:t>
                        </w:r>
                      </w:p>
                      <w:p w14:paraId="07AAA62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69B71E3" w14:textId="77777777" w:rsidTr="00C86D6E">
                    <w:tc>
                      <w:tcPr>
                        <w:tcW w:w="0" w:type="auto"/>
                      </w:tcPr>
                      <w:p w14:paraId="362CC706" w14:textId="77777777" w:rsidR="00CA5D2F" w:rsidRPr="007C398F" w:rsidRDefault="00CA5D2F" w:rsidP="00CA5D2F">
                        <w:pPr>
                          <w:spacing w:before="0" w:after="0" w:line="240" w:lineRule="auto"/>
                          <w:jc w:val="both"/>
                          <w:rPr>
                            <w:sz w:val="20"/>
                            <w:szCs w:val="20"/>
                          </w:rPr>
                        </w:pPr>
                        <w:r w:rsidRPr="007C398F">
                          <w:rPr>
                            <w:sz w:val="20"/>
                            <w:szCs w:val="20"/>
                            <w:u w:val="single"/>
                          </w:rPr>
                          <w:t>16 11</w:t>
                        </w:r>
                      </w:p>
                      <w:p w14:paraId="6EDBFC0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860AA5B" w14:textId="77777777" w:rsidR="00CA5D2F" w:rsidRPr="007C398F" w:rsidRDefault="00CA5D2F" w:rsidP="00CA5D2F">
                        <w:pPr>
                          <w:spacing w:before="0" w:after="0" w:line="240" w:lineRule="auto"/>
                          <w:jc w:val="both"/>
                          <w:rPr>
                            <w:sz w:val="20"/>
                            <w:szCs w:val="20"/>
                          </w:rPr>
                        </w:pPr>
                        <w:r w:rsidRPr="007C398F">
                          <w:rPr>
                            <w:sz w:val="20"/>
                            <w:szCs w:val="20"/>
                            <w:u w:val="single"/>
                          </w:rPr>
                          <w:t>Déchets de revêtements de fours et réfractaires</w:t>
                        </w:r>
                        <w:r w:rsidRPr="007C398F">
                          <w:rPr>
                            <w:sz w:val="20"/>
                            <w:szCs w:val="20"/>
                          </w:rPr>
                          <w:t>.</w:t>
                        </w:r>
                      </w:p>
                      <w:p w14:paraId="7F742AD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A4E920D" w14:textId="77777777" w:rsidTr="00C86D6E">
                    <w:tc>
                      <w:tcPr>
                        <w:tcW w:w="0" w:type="auto"/>
                      </w:tcPr>
                      <w:p w14:paraId="346CE2EA" w14:textId="77777777" w:rsidR="00CA5D2F" w:rsidRPr="007C398F" w:rsidRDefault="00CA5D2F" w:rsidP="00CA5D2F">
                        <w:pPr>
                          <w:spacing w:before="0" w:after="0" w:line="240" w:lineRule="auto"/>
                          <w:jc w:val="both"/>
                          <w:rPr>
                            <w:sz w:val="20"/>
                            <w:szCs w:val="20"/>
                          </w:rPr>
                        </w:pPr>
                        <w:r w:rsidRPr="007C398F">
                          <w:rPr>
                            <w:sz w:val="20"/>
                            <w:szCs w:val="20"/>
                          </w:rPr>
                          <w:t>16 11 01</w:t>
                        </w:r>
                      </w:p>
                      <w:p w14:paraId="5049EF7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F758F5D" w14:textId="77777777" w:rsidR="00CA5D2F" w:rsidRPr="007C398F" w:rsidRDefault="00CA5D2F" w:rsidP="00CA5D2F">
                        <w:pPr>
                          <w:spacing w:before="0" w:after="0" w:line="240" w:lineRule="auto"/>
                          <w:jc w:val="both"/>
                          <w:rPr>
                            <w:sz w:val="20"/>
                            <w:szCs w:val="20"/>
                          </w:rPr>
                        </w:pPr>
                        <w:r w:rsidRPr="007C398F">
                          <w:rPr>
                            <w:sz w:val="20"/>
                            <w:szCs w:val="20"/>
                          </w:rPr>
                          <w:t>Revêtements de fours et réfractaires à base de carbone provenant de procédés métallurgiques contenant des substances dangereuses.</w:t>
                        </w:r>
                      </w:p>
                      <w:p w14:paraId="1C09AD6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5FA7E69" w14:textId="77777777" w:rsidTr="00C86D6E">
                    <w:tc>
                      <w:tcPr>
                        <w:tcW w:w="0" w:type="auto"/>
                      </w:tcPr>
                      <w:p w14:paraId="7345CEB1" w14:textId="77777777" w:rsidR="00CA5D2F" w:rsidRPr="007C398F" w:rsidRDefault="00CA5D2F" w:rsidP="00CA5D2F">
                        <w:pPr>
                          <w:spacing w:before="0" w:after="0" w:line="240" w:lineRule="auto"/>
                          <w:jc w:val="both"/>
                          <w:rPr>
                            <w:sz w:val="20"/>
                            <w:szCs w:val="20"/>
                          </w:rPr>
                        </w:pPr>
                        <w:r w:rsidRPr="007C398F">
                          <w:rPr>
                            <w:sz w:val="20"/>
                            <w:szCs w:val="20"/>
                          </w:rPr>
                          <w:t> </w:t>
                        </w:r>
                      </w:p>
                      <w:p w14:paraId="5817519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1A0E57F" w14:textId="77777777" w:rsidR="00CA5D2F" w:rsidRPr="007C398F" w:rsidRDefault="00CA5D2F" w:rsidP="00CA5D2F">
                        <w:pPr>
                          <w:spacing w:before="0" w:after="0" w:line="240" w:lineRule="auto"/>
                          <w:jc w:val="both"/>
                          <w:rPr>
                            <w:sz w:val="20"/>
                            <w:szCs w:val="20"/>
                          </w:rPr>
                        </w:pPr>
                        <w:r w:rsidRPr="007C398F">
                          <w:rPr>
                            <w:sz w:val="20"/>
                            <w:szCs w:val="20"/>
                          </w:rPr>
                          <w:t> </w:t>
                        </w:r>
                      </w:p>
                      <w:p w14:paraId="6490E6F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8B667FE" w14:textId="77777777" w:rsidTr="00C86D6E">
                    <w:tc>
                      <w:tcPr>
                        <w:tcW w:w="0" w:type="auto"/>
                      </w:tcPr>
                      <w:p w14:paraId="15D03759" w14:textId="77777777" w:rsidR="00CA5D2F" w:rsidRPr="007C398F" w:rsidRDefault="00CA5D2F" w:rsidP="00CA5D2F">
                        <w:pPr>
                          <w:spacing w:before="0" w:after="0" w:line="240" w:lineRule="auto"/>
                          <w:jc w:val="both"/>
                          <w:rPr>
                            <w:sz w:val="20"/>
                            <w:szCs w:val="20"/>
                          </w:rPr>
                        </w:pPr>
                        <w:r w:rsidRPr="007C398F">
                          <w:rPr>
                            <w:sz w:val="20"/>
                            <w:szCs w:val="20"/>
                          </w:rPr>
                          <w:t>16 11 02</w:t>
                        </w:r>
                      </w:p>
                      <w:p w14:paraId="6FE8037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2D98D33" w14:textId="77777777" w:rsidR="00CA5D2F" w:rsidRPr="007C398F" w:rsidRDefault="00CA5D2F" w:rsidP="00CA5D2F">
                        <w:pPr>
                          <w:spacing w:before="0" w:after="0" w:line="240" w:lineRule="auto"/>
                          <w:jc w:val="both"/>
                          <w:rPr>
                            <w:sz w:val="20"/>
                            <w:szCs w:val="20"/>
                          </w:rPr>
                        </w:pPr>
                        <w:r w:rsidRPr="007C398F">
                          <w:rPr>
                            <w:sz w:val="20"/>
                            <w:szCs w:val="20"/>
                          </w:rPr>
                          <w:t>Revêtements de fours et réfractaires à base de carbone provenant de procédés métallurgiques autres que ceux visés à la rubrique 16 11 01.</w:t>
                        </w:r>
                      </w:p>
                      <w:p w14:paraId="5F0AB45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9734A40" w14:textId="77777777" w:rsidTr="00C86D6E">
                    <w:tc>
                      <w:tcPr>
                        <w:tcW w:w="0" w:type="auto"/>
                      </w:tcPr>
                      <w:p w14:paraId="48C0600D" w14:textId="77777777" w:rsidR="00CA5D2F" w:rsidRPr="007C398F" w:rsidRDefault="00CA5D2F" w:rsidP="00CA5D2F">
                        <w:pPr>
                          <w:spacing w:before="0" w:after="0" w:line="240" w:lineRule="auto"/>
                          <w:jc w:val="both"/>
                          <w:rPr>
                            <w:sz w:val="20"/>
                            <w:szCs w:val="20"/>
                          </w:rPr>
                        </w:pPr>
                        <w:r w:rsidRPr="007C398F">
                          <w:rPr>
                            <w:sz w:val="20"/>
                            <w:szCs w:val="20"/>
                          </w:rPr>
                          <w:t>16 11 03</w:t>
                        </w:r>
                      </w:p>
                      <w:p w14:paraId="1731B85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9792DAE" w14:textId="77777777" w:rsidR="00CA5D2F" w:rsidRPr="007C398F" w:rsidRDefault="00CA5D2F" w:rsidP="00CA5D2F">
                        <w:pPr>
                          <w:spacing w:before="0" w:after="0" w:line="240" w:lineRule="auto"/>
                          <w:jc w:val="both"/>
                          <w:rPr>
                            <w:sz w:val="20"/>
                            <w:szCs w:val="20"/>
                          </w:rPr>
                        </w:pPr>
                        <w:r w:rsidRPr="007C398F">
                          <w:rPr>
                            <w:sz w:val="20"/>
                            <w:szCs w:val="20"/>
                          </w:rPr>
                          <w:t>Autres revêtements de fours et réfractaires provenant de procédés métallurgiques contenant des substances dangereuses.</w:t>
                        </w:r>
                      </w:p>
                      <w:p w14:paraId="68DA4AC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B312323" w14:textId="77777777" w:rsidTr="00C86D6E">
                    <w:tc>
                      <w:tcPr>
                        <w:tcW w:w="0" w:type="auto"/>
                      </w:tcPr>
                      <w:p w14:paraId="76F43531" w14:textId="77777777" w:rsidR="00CA5D2F" w:rsidRPr="007C398F" w:rsidRDefault="00CA5D2F" w:rsidP="00CA5D2F">
                        <w:pPr>
                          <w:spacing w:before="0" w:after="0" w:line="240" w:lineRule="auto"/>
                          <w:jc w:val="both"/>
                          <w:rPr>
                            <w:sz w:val="20"/>
                            <w:szCs w:val="20"/>
                          </w:rPr>
                        </w:pPr>
                        <w:r w:rsidRPr="007C398F">
                          <w:rPr>
                            <w:sz w:val="20"/>
                            <w:szCs w:val="20"/>
                          </w:rPr>
                          <w:t>16 11 04</w:t>
                        </w:r>
                      </w:p>
                      <w:p w14:paraId="11A97EA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E6BBAA2" w14:textId="77777777" w:rsidR="00CA5D2F" w:rsidRPr="007C398F" w:rsidRDefault="00CA5D2F" w:rsidP="00CA5D2F">
                        <w:pPr>
                          <w:spacing w:before="0" w:after="0" w:line="240" w:lineRule="auto"/>
                          <w:jc w:val="both"/>
                          <w:rPr>
                            <w:sz w:val="20"/>
                            <w:szCs w:val="20"/>
                          </w:rPr>
                        </w:pPr>
                        <w:r w:rsidRPr="007C398F">
                          <w:rPr>
                            <w:sz w:val="20"/>
                            <w:szCs w:val="20"/>
                          </w:rPr>
                          <w:t>Autres revêtements de fours et réfractaires provenant de procédés métallurgiques non visés à la rubrique 16 11 03.</w:t>
                        </w:r>
                      </w:p>
                      <w:p w14:paraId="75E3B20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51D4175" w14:textId="77777777" w:rsidTr="00C86D6E">
                    <w:tc>
                      <w:tcPr>
                        <w:tcW w:w="0" w:type="auto"/>
                      </w:tcPr>
                      <w:p w14:paraId="671DCDE7" w14:textId="77777777" w:rsidR="00CA5D2F" w:rsidRPr="007C398F" w:rsidRDefault="00CA5D2F" w:rsidP="00CA5D2F">
                        <w:pPr>
                          <w:spacing w:before="0" w:after="0" w:line="240" w:lineRule="auto"/>
                          <w:jc w:val="both"/>
                          <w:rPr>
                            <w:sz w:val="20"/>
                            <w:szCs w:val="20"/>
                          </w:rPr>
                        </w:pPr>
                        <w:r w:rsidRPr="007C398F">
                          <w:rPr>
                            <w:sz w:val="20"/>
                            <w:szCs w:val="20"/>
                          </w:rPr>
                          <w:t>16 11 05</w:t>
                        </w:r>
                      </w:p>
                      <w:p w14:paraId="7D710F1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55D3FC5" w14:textId="77777777" w:rsidR="00CA5D2F" w:rsidRPr="007C398F" w:rsidRDefault="00CA5D2F" w:rsidP="00CA5D2F">
                        <w:pPr>
                          <w:spacing w:before="0" w:after="0" w:line="240" w:lineRule="auto"/>
                          <w:jc w:val="both"/>
                          <w:rPr>
                            <w:sz w:val="20"/>
                            <w:szCs w:val="20"/>
                          </w:rPr>
                        </w:pPr>
                        <w:r w:rsidRPr="007C398F">
                          <w:rPr>
                            <w:sz w:val="20"/>
                            <w:szCs w:val="20"/>
                          </w:rPr>
                          <w:t>Revêtements de fours et réfractaires provenant de procédés non métallurgiques contenant des substances dangereuses.</w:t>
                        </w:r>
                      </w:p>
                      <w:p w14:paraId="156454F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D1A6D9E" w14:textId="77777777" w:rsidTr="00C86D6E">
                    <w:tc>
                      <w:tcPr>
                        <w:tcW w:w="0" w:type="auto"/>
                      </w:tcPr>
                      <w:p w14:paraId="0E64ED4A" w14:textId="77777777" w:rsidR="00CA5D2F" w:rsidRPr="007C398F" w:rsidRDefault="00CA5D2F" w:rsidP="00CA5D2F">
                        <w:pPr>
                          <w:spacing w:before="0" w:after="0" w:line="240" w:lineRule="auto"/>
                          <w:jc w:val="both"/>
                          <w:rPr>
                            <w:sz w:val="20"/>
                            <w:szCs w:val="20"/>
                          </w:rPr>
                        </w:pPr>
                        <w:r w:rsidRPr="007C398F">
                          <w:rPr>
                            <w:sz w:val="20"/>
                            <w:szCs w:val="20"/>
                          </w:rPr>
                          <w:t>16 11 06</w:t>
                        </w:r>
                      </w:p>
                      <w:p w14:paraId="50EFE3C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E035152" w14:textId="77777777" w:rsidR="00CA5D2F" w:rsidRPr="007C398F" w:rsidRDefault="00CA5D2F" w:rsidP="00CA5D2F">
                        <w:pPr>
                          <w:spacing w:before="0" w:after="0" w:line="240" w:lineRule="auto"/>
                          <w:jc w:val="both"/>
                          <w:rPr>
                            <w:sz w:val="20"/>
                            <w:szCs w:val="20"/>
                          </w:rPr>
                        </w:pPr>
                        <w:r w:rsidRPr="007C398F">
                          <w:rPr>
                            <w:sz w:val="20"/>
                            <w:szCs w:val="20"/>
                          </w:rPr>
                          <w:t>Revêtements de fours et réfractaires provenant de procédés non métallurgiques autres que ceux visés à la rubrique 16 11 05.</w:t>
                        </w:r>
                      </w:p>
                      <w:p w14:paraId="0053777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723EB00" w14:textId="77777777" w:rsidTr="00C86D6E">
                    <w:tc>
                      <w:tcPr>
                        <w:tcW w:w="0" w:type="auto"/>
                      </w:tcPr>
                      <w:p w14:paraId="19EBFD06" w14:textId="77777777" w:rsidR="00CA5D2F" w:rsidRPr="007C398F" w:rsidRDefault="00CA5D2F" w:rsidP="00CA5D2F">
                        <w:pPr>
                          <w:spacing w:before="0" w:after="0" w:line="240" w:lineRule="auto"/>
                          <w:jc w:val="both"/>
                          <w:rPr>
                            <w:sz w:val="20"/>
                            <w:szCs w:val="20"/>
                          </w:rPr>
                        </w:pPr>
                        <w:r w:rsidRPr="007C398F">
                          <w:rPr>
                            <w:sz w:val="20"/>
                            <w:szCs w:val="20"/>
                          </w:rPr>
                          <w:t> </w:t>
                        </w:r>
                      </w:p>
                      <w:p w14:paraId="0D56A10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F6B6453" w14:textId="77777777" w:rsidR="00CA5D2F" w:rsidRPr="007C398F" w:rsidRDefault="00CA5D2F" w:rsidP="00CA5D2F">
                        <w:pPr>
                          <w:spacing w:before="0" w:after="0" w:line="240" w:lineRule="auto"/>
                          <w:jc w:val="both"/>
                          <w:rPr>
                            <w:sz w:val="20"/>
                            <w:szCs w:val="20"/>
                          </w:rPr>
                        </w:pPr>
                        <w:r w:rsidRPr="007C398F">
                          <w:rPr>
                            <w:sz w:val="20"/>
                            <w:szCs w:val="20"/>
                          </w:rPr>
                          <w:t> </w:t>
                        </w:r>
                      </w:p>
                      <w:p w14:paraId="65F4B07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F103C34" w14:textId="77777777" w:rsidTr="00C86D6E">
                    <w:tc>
                      <w:tcPr>
                        <w:tcW w:w="0" w:type="auto"/>
                      </w:tcPr>
                      <w:p w14:paraId="37FB4A4C" w14:textId="77777777" w:rsidR="00CA5D2F" w:rsidRPr="007C398F" w:rsidRDefault="00CA5D2F" w:rsidP="00CA5D2F">
                        <w:pPr>
                          <w:spacing w:before="0" w:after="0" w:line="240" w:lineRule="auto"/>
                          <w:jc w:val="both"/>
                          <w:rPr>
                            <w:sz w:val="20"/>
                            <w:szCs w:val="20"/>
                          </w:rPr>
                        </w:pPr>
                        <w:r w:rsidRPr="007C398F">
                          <w:rPr>
                            <w:sz w:val="20"/>
                            <w:szCs w:val="20"/>
                          </w:rPr>
                          <w:t>17</w:t>
                        </w:r>
                      </w:p>
                      <w:p w14:paraId="3E5E23A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C8A4935" w14:textId="77777777" w:rsidR="00CA5D2F" w:rsidRPr="007C398F" w:rsidRDefault="00CA5D2F" w:rsidP="00CA5D2F">
                        <w:pPr>
                          <w:spacing w:before="0" w:after="0" w:line="240" w:lineRule="auto"/>
                          <w:jc w:val="both"/>
                          <w:rPr>
                            <w:sz w:val="20"/>
                            <w:szCs w:val="20"/>
                          </w:rPr>
                        </w:pPr>
                        <w:r w:rsidRPr="007C398F">
                          <w:rPr>
                            <w:sz w:val="20"/>
                            <w:szCs w:val="20"/>
                          </w:rPr>
                          <w:t>Déchets de construction et de démolition (y compris déblais provenant de sites contaminés).</w:t>
                        </w:r>
                      </w:p>
                      <w:p w14:paraId="20274F0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212D86D" w14:textId="77777777" w:rsidTr="00C86D6E">
                    <w:tc>
                      <w:tcPr>
                        <w:tcW w:w="0" w:type="auto"/>
                      </w:tcPr>
                      <w:p w14:paraId="4CE25D3F" w14:textId="77777777" w:rsidR="00CA5D2F" w:rsidRPr="007C398F" w:rsidRDefault="00CA5D2F" w:rsidP="00CA5D2F">
                        <w:pPr>
                          <w:spacing w:before="0" w:after="0" w:line="240" w:lineRule="auto"/>
                          <w:jc w:val="both"/>
                          <w:rPr>
                            <w:sz w:val="20"/>
                            <w:szCs w:val="20"/>
                          </w:rPr>
                        </w:pPr>
                        <w:r w:rsidRPr="007C398F">
                          <w:rPr>
                            <w:sz w:val="20"/>
                            <w:szCs w:val="20"/>
                          </w:rPr>
                          <w:t> </w:t>
                        </w:r>
                      </w:p>
                      <w:p w14:paraId="2320293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3DA9321" w14:textId="77777777" w:rsidR="00CA5D2F" w:rsidRPr="007C398F" w:rsidRDefault="00CA5D2F" w:rsidP="00CA5D2F">
                        <w:pPr>
                          <w:spacing w:before="0" w:after="0" w:line="240" w:lineRule="auto"/>
                          <w:jc w:val="both"/>
                          <w:rPr>
                            <w:sz w:val="20"/>
                            <w:szCs w:val="20"/>
                          </w:rPr>
                        </w:pPr>
                        <w:r w:rsidRPr="007C398F">
                          <w:rPr>
                            <w:sz w:val="20"/>
                            <w:szCs w:val="20"/>
                          </w:rPr>
                          <w:t> </w:t>
                        </w:r>
                      </w:p>
                      <w:p w14:paraId="134B128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7ABBC61" w14:textId="77777777" w:rsidTr="00C86D6E">
                    <w:tc>
                      <w:tcPr>
                        <w:tcW w:w="0" w:type="auto"/>
                      </w:tcPr>
                      <w:p w14:paraId="6805B273" w14:textId="77777777" w:rsidR="00CA5D2F" w:rsidRPr="007C398F" w:rsidRDefault="00CA5D2F" w:rsidP="00CA5D2F">
                        <w:pPr>
                          <w:spacing w:before="0" w:after="0" w:line="240" w:lineRule="auto"/>
                          <w:jc w:val="both"/>
                          <w:rPr>
                            <w:sz w:val="20"/>
                            <w:szCs w:val="20"/>
                          </w:rPr>
                        </w:pPr>
                        <w:r w:rsidRPr="007C398F">
                          <w:rPr>
                            <w:sz w:val="20"/>
                            <w:szCs w:val="20"/>
                            <w:u w:val="single"/>
                          </w:rPr>
                          <w:t>17 02</w:t>
                        </w:r>
                      </w:p>
                      <w:p w14:paraId="3D9BD25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DE181BE" w14:textId="77777777" w:rsidR="00CA5D2F" w:rsidRPr="007C398F" w:rsidRDefault="00CA5D2F" w:rsidP="00CA5D2F">
                        <w:pPr>
                          <w:spacing w:before="0" w:after="0" w:line="240" w:lineRule="auto"/>
                          <w:jc w:val="both"/>
                          <w:rPr>
                            <w:sz w:val="20"/>
                            <w:szCs w:val="20"/>
                          </w:rPr>
                        </w:pPr>
                        <w:r w:rsidRPr="007C398F">
                          <w:rPr>
                            <w:sz w:val="20"/>
                            <w:szCs w:val="20"/>
                            <w:u w:val="single"/>
                          </w:rPr>
                          <w:t>Bois, verre et matières plastiques</w:t>
                        </w:r>
                        <w:r w:rsidRPr="007C398F">
                          <w:rPr>
                            <w:sz w:val="20"/>
                            <w:szCs w:val="20"/>
                          </w:rPr>
                          <w:t>.</w:t>
                        </w:r>
                      </w:p>
                      <w:p w14:paraId="6F3B0E9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E93AEFD" w14:textId="77777777" w:rsidTr="00C86D6E">
                    <w:tc>
                      <w:tcPr>
                        <w:tcW w:w="0" w:type="auto"/>
                      </w:tcPr>
                      <w:p w14:paraId="2266A317" w14:textId="77777777" w:rsidR="00CA5D2F" w:rsidRPr="007C398F" w:rsidRDefault="00CA5D2F" w:rsidP="00CA5D2F">
                        <w:pPr>
                          <w:spacing w:before="0" w:after="0" w:line="240" w:lineRule="auto"/>
                          <w:jc w:val="both"/>
                          <w:rPr>
                            <w:sz w:val="20"/>
                            <w:szCs w:val="20"/>
                          </w:rPr>
                        </w:pPr>
                        <w:r w:rsidRPr="007C398F">
                          <w:rPr>
                            <w:sz w:val="20"/>
                            <w:szCs w:val="20"/>
                          </w:rPr>
                          <w:t>17 02 01</w:t>
                        </w:r>
                      </w:p>
                      <w:p w14:paraId="568B78A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F9F9912" w14:textId="77777777" w:rsidR="00CA5D2F" w:rsidRPr="007C398F" w:rsidRDefault="00CA5D2F" w:rsidP="00CA5D2F">
                        <w:pPr>
                          <w:spacing w:before="0" w:after="0" w:line="240" w:lineRule="auto"/>
                          <w:jc w:val="both"/>
                          <w:rPr>
                            <w:sz w:val="20"/>
                            <w:szCs w:val="20"/>
                          </w:rPr>
                        </w:pPr>
                        <w:r w:rsidRPr="007C398F">
                          <w:rPr>
                            <w:sz w:val="20"/>
                            <w:szCs w:val="20"/>
                          </w:rPr>
                          <w:t>Bois.</w:t>
                        </w:r>
                      </w:p>
                      <w:p w14:paraId="68C0268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FFB2F23" w14:textId="77777777" w:rsidTr="00C86D6E">
                    <w:tc>
                      <w:tcPr>
                        <w:tcW w:w="0" w:type="auto"/>
                      </w:tcPr>
                      <w:p w14:paraId="72ACE97D" w14:textId="77777777" w:rsidR="00CA5D2F" w:rsidRPr="007C398F" w:rsidRDefault="00CA5D2F" w:rsidP="00CA5D2F">
                        <w:pPr>
                          <w:spacing w:before="0" w:after="0" w:line="240" w:lineRule="auto"/>
                          <w:jc w:val="both"/>
                          <w:rPr>
                            <w:sz w:val="20"/>
                            <w:szCs w:val="20"/>
                          </w:rPr>
                        </w:pPr>
                        <w:r w:rsidRPr="007C398F">
                          <w:rPr>
                            <w:sz w:val="20"/>
                            <w:szCs w:val="20"/>
                          </w:rPr>
                          <w:lastRenderedPageBreak/>
                          <w:t>17 02 03</w:t>
                        </w:r>
                      </w:p>
                      <w:p w14:paraId="6E86487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097A26D" w14:textId="77777777" w:rsidR="00CA5D2F" w:rsidRPr="007C398F" w:rsidRDefault="00CA5D2F" w:rsidP="00CA5D2F">
                        <w:pPr>
                          <w:spacing w:before="0" w:after="0" w:line="240" w:lineRule="auto"/>
                          <w:jc w:val="both"/>
                          <w:rPr>
                            <w:sz w:val="20"/>
                            <w:szCs w:val="20"/>
                          </w:rPr>
                        </w:pPr>
                        <w:r w:rsidRPr="007C398F">
                          <w:rPr>
                            <w:sz w:val="20"/>
                            <w:szCs w:val="20"/>
                          </w:rPr>
                          <w:t>Matières plastiques.</w:t>
                        </w:r>
                      </w:p>
                      <w:p w14:paraId="443F004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CF26158" w14:textId="77777777" w:rsidTr="00C86D6E">
                    <w:tc>
                      <w:tcPr>
                        <w:tcW w:w="0" w:type="auto"/>
                      </w:tcPr>
                      <w:p w14:paraId="224C2F27" w14:textId="77777777" w:rsidR="00CA5D2F" w:rsidRPr="007C398F" w:rsidRDefault="00CA5D2F" w:rsidP="00CA5D2F">
                        <w:pPr>
                          <w:spacing w:before="0" w:after="0" w:line="240" w:lineRule="auto"/>
                          <w:jc w:val="both"/>
                          <w:rPr>
                            <w:sz w:val="20"/>
                            <w:szCs w:val="20"/>
                          </w:rPr>
                        </w:pPr>
                        <w:r w:rsidRPr="007C398F">
                          <w:rPr>
                            <w:sz w:val="20"/>
                            <w:szCs w:val="20"/>
                          </w:rPr>
                          <w:t>17 02 04</w:t>
                        </w:r>
                      </w:p>
                      <w:p w14:paraId="5FB9B20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1F0701D" w14:textId="77777777" w:rsidR="00CA5D2F" w:rsidRPr="007C398F" w:rsidRDefault="00CA5D2F" w:rsidP="00CA5D2F">
                        <w:pPr>
                          <w:spacing w:before="0" w:after="0" w:line="240" w:lineRule="auto"/>
                          <w:jc w:val="both"/>
                          <w:rPr>
                            <w:sz w:val="20"/>
                            <w:szCs w:val="20"/>
                          </w:rPr>
                        </w:pPr>
                        <w:r w:rsidRPr="007C398F">
                          <w:rPr>
                            <w:sz w:val="20"/>
                            <w:szCs w:val="20"/>
                          </w:rPr>
                          <w:t>Bois, verre et matières plastiques contenant des substances dangereuses ou contaminés par de telles substances.</w:t>
                        </w:r>
                      </w:p>
                      <w:p w14:paraId="300A0F1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7FC3FD6" w14:textId="77777777" w:rsidTr="00C86D6E">
                    <w:tc>
                      <w:tcPr>
                        <w:tcW w:w="0" w:type="auto"/>
                      </w:tcPr>
                      <w:p w14:paraId="498D1AF9" w14:textId="77777777" w:rsidR="00CA5D2F" w:rsidRPr="007C398F" w:rsidRDefault="00CA5D2F" w:rsidP="00CA5D2F">
                        <w:pPr>
                          <w:spacing w:before="0" w:after="0" w:line="240" w:lineRule="auto"/>
                          <w:jc w:val="both"/>
                          <w:rPr>
                            <w:sz w:val="20"/>
                            <w:szCs w:val="20"/>
                          </w:rPr>
                        </w:pPr>
                        <w:r w:rsidRPr="007C398F">
                          <w:rPr>
                            <w:sz w:val="20"/>
                            <w:szCs w:val="20"/>
                          </w:rPr>
                          <w:t> </w:t>
                        </w:r>
                      </w:p>
                      <w:p w14:paraId="4550B08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390FE5D" w14:textId="77777777" w:rsidR="00CA5D2F" w:rsidRPr="007C398F" w:rsidRDefault="00CA5D2F" w:rsidP="00CA5D2F">
                        <w:pPr>
                          <w:spacing w:before="0" w:after="0" w:line="240" w:lineRule="auto"/>
                          <w:jc w:val="both"/>
                          <w:rPr>
                            <w:sz w:val="20"/>
                            <w:szCs w:val="20"/>
                          </w:rPr>
                        </w:pPr>
                        <w:r w:rsidRPr="007C398F">
                          <w:rPr>
                            <w:sz w:val="20"/>
                            <w:szCs w:val="20"/>
                          </w:rPr>
                          <w:t> </w:t>
                        </w:r>
                      </w:p>
                      <w:p w14:paraId="2C7B0F0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6038DA3" w14:textId="77777777" w:rsidTr="00C86D6E">
                    <w:tc>
                      <w:tcPr>
                        <w:tcW w:w="0" w:type="auto"/>
                      </w:tcPr>
                      <w:p w14:paraId="7329A25F" w14:textId="77777777" w:rsidR="00CA5D2F" w:rsidRPr="007C398F" w:rsidRDefault="00CA5D2F" w:rsidP="00CA5D2F">
                        <w:pPr>
                          <w:spacing w:before="0" w:after="0" w:line="240" w:lineRule="auto"/>
                          <w:jc w:val="both"/>
                          <w:rPr>
                            <w:sz w:val="20"/>
                            <w:szCs w:val="20"/>
                          </w:rPr>
                        </w:pPr>
                        <w:r w:rsidRPr="007C398F">
                          <w:rPr>
                            <w:sz w:val="20"/>
                            <w:szCs w:val="20"/>
                          </w:rPr>
                          <w:t> </w:t>
                        </w:r>
                        <w:r w:rsidRPr="007C398F">
                          <w:rPr>
                            <w:sz w:val="20"/>
                            <w:szCs w:val="20"/>
                            <w:u w:val="single"/>
                          </w:rPr>
                          <w:t>17 03</w:t>
                        </w:r>
                      </w:p>
                      <w:p w14:paraId="1F47081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30EB560" w14:textId="77777777" w:rsidR="00CA5D2F" w:rsidRPr="007C398F" w:rsidRDefault="00CA5D2F" w:rsidP="00CA5D2F">
                        <w:pPr>
                          <w:spacing w:before="0" w:after="0" w:line="240" w:lineRule="auto"/>
                          <w:jc w:val="both"/>
                          <w:rPr>
                            <w:sz w:val="20"/>
                            <w:szCs w:val="20"/>
                          </w:rPr>
                        </w:pPr>
                        <w:r w:rsidRPr="007C398F">
                          <w:rPr>
                            <w:sz w:val="20"/>
                            <w:szCs w:val="20"/>
                            <w:u w:val="single"/>
                          </w:rPr>
                          <w:t>Mélanges bitumeux, goudron et produits goudronnés</w:t>
                        </w:r>
                        <w:r w:rsidRPr="007C398F">
                          <w:rPr>
                            <w:sz w:val="20"/>
                            <w:szCs w:val="20"/>
                          </w:rPr>
                          <w:t>.</w:t>
                        </w:r>
                      </w:p>
                      <w:p w14:paraId="6650D4E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7A8B139" w14:textId="77777777" w:rsidTr="00C86D6E">
                    <w:tc>
                      <w:tcPr>
                        <w:tcW w:w="0" w:type="auto"/>
                      </w:tcPr>
                      <w:p w14:paraId="115D8527" w14:textId="77777777" w:rsidR="00CA5D2F" w:rsidRPr="007C398F" w:rsidRDefault="00CA5D2F" w:rsidP="00CA5D2F">
                        <w:pPr>
                          <w:spacing w:before="0" w:after="0" w:line="240" w:lineRule="auto"/>
                          <w:jc w:val="both"/>
                          <w:rPr>
                            <w:sz w:val="20"/>
                            <w:szCs w:val="20"/>
                          </w:rPr>
                        </w:pPr>
                        <w:r w:rsidRPr="007C398F">
                          <w:rPr>
                            <w:sz w:val="20"/>
                            <w:szCs w:val="20"/>
                          </w:rPr>
                          <w:t>17 03 01</w:t>
                        </w:r>
                      </w:p>
                      <w:p w14:paraId="4BC9E1F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AEE8E6F" w14:textId="77777777" w:rsidR="00CA5D2F" w:rsidRPr="007C398F" w:rsidRDefault="00CA5D2F" w:rsidP="00CA5D2F">
                        <w:pPr>
                          <w:spacing w:before="0" w:after="0" w:line="240" w:lineRule="auto"/>
                          <w:jc w:val="both"/>
                          <w:rPr>
                            <w:sz w:val="20"/>
                            <w:szCs w:val="20"/>
                          </w:rPr>
                        </w:pPr>
                        <w:r w:rsidRPr="007C398F">
                          <w:rPr>
                            <w:sz w:val="20"/>
                            <w:szCs w:val="20"/>
                          </w:rPr>
                          <w:t>Mélanges bitumeux contenant du goudron.</w:t>
                        </w:r>
                      </w:p>
                      <w:p w14:paraId="4CDAF9A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A90E5BB" w14:textId="77777777" w:rsidTr="00C86D6E">
                    <w:tc>
                      <w:tcPr>
                        <w:tcW w:w="0" w:type="auto"/>
                      </w:tcPr>
                      <w:p w14:paraId="6DA38F9A" w14:textId="77777777" w:rsidR="00CA5D2F" w:rsidRPr="007C398F" w:rsidRDefault="00CA5D2F" w:rsidP="00CA5D2F">
                        <w:pPr>
                          <w:spacing w:before="0" w:after="0" w:line="240" w:lineRule="auto"/>
                          <w:jc w:val="both"/>
                          <w:rPr>
                            <w:sz w:val="20"/>
                            <w:szCs w:val="20"/>
                          </w:rPr>
                        </w:pPr>
                        <w:r w:rsidRPr="007C398F">
                          <w:rPr>
                            <w:sz w:val="20"/>
                            <w:szCs w:val="20"/>
                          </w:rPr>
                          <w:t>17 03 02</w:t>
                        </w:r>
                      </w:p>
                      <w:p w14:paraId="36C8F41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649EF66" w14:textId="77777777" w:rsidR="00CA5D2F" w:rsidRPr="007C398F" w:rsidRDefault="00CA5D2F" w:rsidP="00CA5D2F">
                        <w:pPr>
                          <w:spacing w:before="0" w:after="0" w:line="240" w:lineRule="auto"/>
                          <w:jc w:val="both"/>
                          <w:rPr>
                            <w:sz w:val="20"/>
                            <w:szCs w:val="20"/>
                          </w:rPr>
                        </w:pPr>
                        <w:r w:rsidRPr="007C398F">
                          <w:rPr>
                            <w:sz w:val="20"/>
                            <w:szCs w:val="20"/>
                          </w:rPr>
                          <w:t>Mélanges bitumeux.</w:t>
                        </w:r>
                      </w:p>
                      <w:p w14:paraId="6D72075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C3AD6F8" w14:textId="77777777" w:rsidTr="00C86D6E">
                    <w:tc>
                      <w:tcPr>
                        <w:tcW w:w="0" w:type="auto"/>
                      </w:tcPr>
                      <w:p w14:paraId="33CA0F46" w14:textId="77777777" w:rsidR="00CA5D2F" w:rsidRPr="007C398F" w:rsidRDefault="00CA5D2F" w:rsidP="00CA5D2F">
                        <w:pPr>
                          <w:spacing w:before="0" w:after="0" w:line="240" w:lineRule="auto"/>
                          <w:jc w:val="both"/>
                          <w:rPr>
                            <w:sz w:val="20"/>
                            <w:szCs w:val="20"/>
                          </w:rPr>
                        </w:pPr>
                        <w:r w:rsidRPr="007C398F">
                          <w:rPr>
                            <w:sz w:val="20"/>
                            <w:szCs w:val="20"/>
                          </w:rPr>
                          <w:t>17 03 03</w:t>
                        </w:r>
                      </w:p>
                      <w:p w14:paraId="69B8D03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217A085" w14:textId="77777777" w:rsidR="00CA5D2F" w:rsidRPr="007C398F" w:rsidRDefault="00CA5D2F" w:rsidP="00CA5D2F">
                        <w:pPr>
                          <w:spacing w:before="0" w:after="0" w:line="240" w:lineRule="auto"/>
                          <w:jc w:val="both"/>
                          <w:rPr>
                            <w:sz w:val="20"/>
                            <w:szCs w:val="20"/>
                          </w:rPr>
                        </w:pPr>
                        <w:r w:rsidRPr="007C398F">
                          <w:rPr>
                            <w:sz w:val="20"/>
                            <w:szCs w:val="20"/>
                          </w:rPr>
                          <w:t>Goudron et produits goudronnés.</w:t>
                        </w:r>
                      </w:p>
                      <w:p w14:paraId="0F75FB6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7941BDA" w14:textId="77777777" w:rsidTr="00C86D6E">
                    <w:tc>
                      <w:tcPr>
                        <w:tcW w:w="0" w:type="auto"/>
                      </w:tcPr>
                      <w:p w14:paraId="3855AA2E" w14:textId="77777777" w:rsidR="00CA5D2F" w:rsidRPr="007C398F" w:rsidRDefault="00CA5D2F" w:rsidP="00CA5D2F">
                        <w:pPr>
                          <w:spacing w:before="0" w:after="0" w:line="240" w:lineRule="auto"/>
                          <w:jc w:val="both"/>
                          <w:rPr>
                            <w:sz w:val="20"/>
                            <w:szCs w:val="20"/>
                          </w:rPr>
                        </w:pPr>
                        <w:r w:rsidRPr="007C398F">
                          <w:rPr>
                            <w:sz w:val="20"/>
                            <w:szCs w:val="20"/>
                          </w:rPr>
                          <w:t> </w:t>
                        </w:r>
                      </w:p>
                      <w:p w14:paraId="496E887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0772530" w14:textId="77777777" w:rsidR="00CA5D2F" w:rsidRPr="007C398F" w:rsidRDefault="00CA5D2F" w:rsidP="00CA5D2F">
                        <w:pPr>
                          <w:spacing w:before="0" w:after="0" w:line="240" w:lineRule="auto"/>
                          <w:jc w:val="both"/>
                          <w:rPr>
                            <w:sz w:val="20"/>
                            <w:szCs w:val="20"/>
                          </w:rPr>
                        </w:pPr>
                        <w:r w:rsidRPr="007C398F">
                          <w:rPr>
                            <w:sz w:val="20"/>
                            <w:szCs w:val="20"/>
                          </w:rPr>
                          <w:t> </w:t>
                        </w:r>
                      </w:p>
                      <w:p w14:paraId="65DA6CF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37CBBAC" w14:textId="77777777" w:rsidTr="00C86D6E">
                    <w:tc>
                      <w:tcPr>
                        <w:tcW w:w="0" w:type="auto"/>
                      </w:tcPr>
                      <w:p w14:paraId="57FD29EC" w14:textId="77777777" w:rsidR="00CA5D2F" w:rsidRPr="007C398F" w:rsidRDefault="00CA5D2F" w:rsidP="00CA5D2F">
                        <w:pPr>
                          <w:spacing w:before="0" w:after="0" w:line="240" w:lineRule="auto"/>
                          <w:jc w:val="both"/>
                          <w:rPr>
                            <w:sz w:val="20"/>
                            <w:szCs w:val="20"/>
                          </w:rPr>
                        </w:pPr>
                        <w:r w:rsidRPr="007C398F">
                          <w:rPr>
                            <w:sz w:val="20"/>
                            <w:szCs w:val="20"/>
                            <w:u w:val="single"/>
                          </w:rPr>
                          <w:t>17 05</w:t>
                        </w:r>
                      </w:p>
                      <w:p w14:paraId="263E37A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BE8B663" w14:textId="77777777" w:rsidR="00CA5D2F" w:rsidRPr="007C398F" w:rsidRDefault="00CA5D2F" w:rsidP="00CA5D2F">
                        <w:pPr>
                          <w:spacing w:before="0" w:after="0" w:line="240" w:lineRule="auto"/>
                          <w:jc w:val="both"/>
                          <w:rPr>
                            <w:sz w:val="20"/>
                            <w:szCs w:val="20"/>
                          </w:rPr>
                        </w:pPr>
                        <w:r w:rsidRPr="007C398F">
                          <w:rPr>
                            <w:sz w:val="20"/>
                            <w:szCs w:val="20"/>
                            <w:u w:val="single"/>
                          </w:rPr>
                          <w:t>Terres (y compris déblais provenant de sites contaminés), cailloux et boues de dragage</w:t>
                        </w:r>
                        <w:r w:rsidRPr="007C398F">
                          <w:rPr>
                            <w:sz w:val="20"/>
                            <w:szCs w:val="20"/>
                          </w:rPr>
                          <w:t>.</w:t>
                        </w:r>
                      </w:p>
                      <w:p w14:paraId="69A9D5D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A51D1F6" w14:textId="77777777" w:rsidTr="00C86D6E">
                    <w:tc>
                      <w:tcPr>
                        <w:tcW w:w="0" w:type="auto"/>
                      </w:tcPr>
                      <w:p w14:paraId="53387BEB" w14:textId="77777777" w:rsidR="00CA5D2F" w:rsidRPr="007C398F" w:rsidRDefault="00CA5D2F" w:rsidP="00CA5D2F">
                        <w:pPr>
                          <w:spacing w:before="0" w:after="0" w:line="240" w:lineRule="auto"/>
                          <w:jc w:val="both"/>
                          <w:rPr>
                            <w:sz w:val="20"/>
                            <w:szCs w:val="20"/>
                          </w:rPr>
                        </w:pPr>
                        <w:r w:rsidRPr="007C398F">
                          <w:rPr>
                            <w:sz w:val="20"/>
                            <w:szCs w:val="20"/>
                          </w:rPr>
                          <w:t>17 05 03</w:t>
                        </w:r>
                      </w:p>
                      <w:p w14:paraId="38F6B65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BBD3A5C" w14:textId="77777777" w:rsidR="00CA5D2F" w:rsidRPr="007C398F" w:rsidRDefault="00CA5D2F" w:rsidP="00CA5D2F">
                        <w:pPr>
                          <w:spacing w:before="0" w:after="0" w:line="240" w:lineRule="auto"/>
                          <w:jc w:val="both"/>
                          <w:rPr>
                            <w:sz w:val="20"/>
                            <w:szCs w:val="20"/>
                          </w:rPr>
                        </w:pPr>
                        <w:r w:rsidRPr="007C398F">
                          <w:rPr>
                            <w:sz w:val="20"/>
                            <w:szCs w:val="20"/>
                          </w:rPr>
                          <w:t>Terres et cailloux contenant des substances dangereuses.</w:t>
                        </w:r>
                      </w:p>
                      <w:p w14:paraId="5574BBB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8ACFBFB" w14:textId="77777777" w:rsidTr="00C86D6E">
                    <w:tc>
                      <w:tcPr>
                        <w:tcW w:w="0" w:type="auto"/>
                      </w:tcPr>
                      <w:p w14:paraId="2FF0C7F3" w14:textId="77777777" w:rsidR="00CA5D2F" w:rsidRPr="007C398F" w:rsidRDefault="00CA5D2F" w:rsidP="00CA5D2F">
                        <w:pPr>
                          <w:spacing w:before="0" w:after="0" w:line="240" w:lineRule="auto"/>
                          <w:jc w:val="both"/>
                          <w:rPr>
                            <w:sz w:val="20"/>
                            <w:szCs w:val="20"/>
                          </w:rPr>
                        </w:pPr>
                        <w:r w:rsidRPr="007C398F">
                          <w:rPr>
                            <w:sz w:val="20"/>
                            <w:szCs w:val="20"/>
                          </w:rPr>
                          <w:t>17 05 04</w:t>
                        </w:r>
                      </w:p>
                      <w:p w14:paraId="4333793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8BEE956" w14:textId="77777777" w:rsidR="00CA5D2F" w:rsidRPr="007C398F" w:rsidRDefault="00CA5D2F" w:rsidP="00CA5D2F">
                        <w:pPr>
                          <w:spacing w:before="0" w:after="0" w:line="240" w:lineRule="auto"/>
                          <w:jc w:val="both"/>
                          <w:rPr>
                            <w:sz w:val="20"/>
                            <w:szCs w:val="20"/>
                          </w:rPr>
                        </w:pPr>
                        <w:r w:rsidRPr="007C398F">
                          <w:rPr>
                            <w:sz w:val="20"/>
                            <w:szCs w:val="20"/>
                          </w:rPr>
                          <w:t>Terres et cailloux autres que ceux visés à la rubrique 17 05 03.</w:t>
                        </w:r>
                      </w:p>
                      <w:p w14:paraId="3F0A495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83DCD42" w14:textId="77777777" w:rsidTr="00C86D6E">
                    <w:tc>
                      <w:tcPr>
                        <w:tcW w:w="0" w:type="auto"/>
                      </w:tcPr>
                      <w:p w14:paraId="6F4B9071" w14:textId="77777777" w:rsidR="00CA5D2F" w:rsidRPr="007C398F" w:rsidRDefault="00CA5D2F" w:rsidP="00CA5D2F">
                        <w:pPr>
                          <w:spacing w:before="0" w:after="0" w:line="240" w:lineRule="auto"/>
                          <w:jc w:val="both"/>
                          <w:rPr>
                            <w:sz w:val="20"/>
                            <w:szCs w:val="20"/>
                          </w:rPr>
                        </w:pPr>
                        <w:r w:rsidRPr="007C398F">
                          <w:rPr>
                            <w:sz w:val="20"/>
                            <w:szCs w:val="20"/>
                          </w:rPr>
                          <w:t>17 05 05</w:t>
                        </w:r>
                      </w:p>
                      <w:p w14:paraId="40F12B1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F0F3538" w14:textId="77777777" w:rsidR="00CA5D2F" w:rsidRPr="007C398F" w:rsidRDefault="00CA5D2F" w:rsidP="00CA5D2F">
                        <w:pPr>
                          <w:spacing w:before="0" w:after="0" w:line="240" w:lineRule="auto"/>
                          <w:jc w:val="both"/>
                          <w:rPr>
                            <w:sz w:val="20"/>
                            <w:szCs w:val="20"/>
                          </w:rPr>
                        </w:pPr>
                        <w:r w:rsidRPr="007C398F">
                          <w:rPr>
                            <w:sz w:val="20"/>
                            <w:szCs w:val="20"/>
                          </w:rPr>
                          <w:t>Boues de dragage contenant des substances dangereuses.</w:t>
                        </w:r>
                      </w:p>
                      <w:p w14:paraId="0579AF1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D09CC6C" w14:textId="77777777" w:rsidTr="00C86D6E">
                    <w:tc>
                      <w:tcPr>
                        <w:tcW w:w="0" w:type="auto"/>
                      </w:tcPr>
                      <w:p w14:paraId="65F82BA6" w14:textId="77777777" w:rsidR="00CA5D2F" w:rsidRPr="007C398F" w:rsidRDefault="00CA5D2F" w:rsidP="00CA5D2F">
                        <w:pPr>
                          <w:spacing w:before="0" w:after="0" w:line="240" w:lineRule="auto"/>
                          <w:jc w:val="both"/>
                          <w:rPr>
                            <w:sz w:val="20"/>
                            <w:szCs w:val="20"/>
                          </w:rPr>
                        </w:pPr>
                        <w:r w:rsidRPr="007C398F">
                          <w:rPr>
                            <w:sz w:val="20"/>
                            <w:szCs w:val="20"/>
                          </w:rPr>
                          <w:t>17 05 06</w:t>
                        </w:r>
                      </w:p>
                      <w:p w14:paraId="7CAF74D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2234243" w14:textId="77777777" w:rsidR="00CA5D2F" w:rsidRPr="007C398F" w:rsidRDefault="00CA5D2F" w:rsidP="00CA5D2F">
                        <w:pPr>
                          <w:spacing w:before="0" w:after="0" w:line="240" w:lineRule="auto"/>
                          <w:jc w:val="both"/>
                          <w:rPr>
                            <w:sz w:val="20"/>
                            <w:szCs w:val="20"/>
                          </w:rPr>
                        </w:pPr>
                        <w:r w:rsidRPr="007C398F">
                          <w:rPr>
                            <w:sz w:val="20"/>
                            <w:szCs w:val="20"/>
                          </w:rPr>
                          <w:t>Boues de dragage autres que celles visées à la rubrique 17 05 05.</w:t>
                        </w:r>
                      </w:p>
                      <w:p w14:paraId="4DB1E77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31070CC" w14:textId="77777777" w:rsidTr="00C86D6E">
                    <w:tc>
                      <w:tcPr>
                        <w:tcW w:w="0" w:type="auto"/>
                      </w:tcPr>
                      <w:p w14:paraId="3BF41F4E" w14:textId="77777777" w:rsidR="00CA5D2F" w:rsidRPr="007C398F" w:rsidRDefault="00CA5D2F" w:rsidP="00CA5D2F">
                        <w:pPr>
                          <w:spacing w:before="0" w:after="0" w:line="240" w:lineRule="auto"/>
                          <w:jc w:val="both"/>
                          <w:rPr>
                            <w:sz w:val="20"/>
                            <w:szCs w:val="20"/>
                          </w:rPr>
                        </w:pPr>
                        <w:r w:rsidRPr="007C398F">
                          <w:rPr>
                            <w:sz w:val="20"/>
                            <w:szCs w:val="20"/>
                          </w:rPr>
                          <w:t>17 05 07</w:t>
                        </w:r>
                      </w:p>
                      <w:p w14:paraId="1F61C58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4E3D637" w14:textId="77777777" w:rsidR="00CA5D2F" w:rsidRPr="007C398F" w:rsidRDefault="00CA5D2F" w:rsidP="00CA5D2F">
                        <w:pPr>
                          <w:spacing w:before="0" w:after="0" w:line="240" w:lineRule="auto"/>
                          <w:jc w:val="both"/>
                          <w:rPr>
                            <w:sz w:val="20"/>
                            <w:szCs w:val="20"/>
                          </w:rPr>
                        </w:pPr>
                        <w:r w:rsidRPr="007C398F">
                          <w:rPr>
                            <w:sz w:val="20"/>
                            <w:szCs w:val="20"/>
                          </w:rPr>
                          <w:t>Ballast de voie contenant des substances dangereuses.</w:t>
                        </w:r>
                      </w:p>
                      <w:p w14:paraId="339DAD5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24C3659" w14:textId="77777777" w:rsidTr="00C86D6E">
                    <w:tc>
                      <w:tcPr>
                        <w:tcW w:w="0" w:type="auto"/>
                      </w:tcPr>
                      <w:p w14:paraId="68C41BCC" w14:textId="77777777" w:rsidR="00CA5D2F" w:rsidRPr="007C398F" w:rsidRDefault="00CA5D2F" w:rsidP="00CA5D2F">
                        <w:pPr>
                          <w:spacing w:before="0" w:after="0" w:line="240" w:lineRule="auto"/>
                          <w:jc w:val="both"/>
                          <w:rPr>
                            <w:sz w:val="20"/>
                            <w:szCs w:val="20"/>
                          </w:rPr>
                        </w:pPr>
                        <w:r w:rsidRPr="007C398F">
                          <w:rPr>
                            <w:sz w:val="20"/>
                            <w:szCs w:val="20"/>
                          </w:rPr>
                          <w:t>17 05 08</w:t>
                        </w:r>
                      </w:p>
                      <w:p w14:paraId="466B4B3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D3111E3" w14:textId="77777777" w:rsidR="00CA5D2F" w:rsidRPr="007C398F" w:rsidRDefault="00CA5D2F" w:rsidP="00CA5D2F">
                        <w:pPr>
                          <w:spacing w:before="0" w:after="0" w:line="240" w:lineRule="auto"/>
                          <w:jc w:val="both"/>
                          <w:rPr>
                            <w:sz w:val="20"/>
                            <w:szCs w:val="20"/>
                          </w:rPr>
                        </w:pPr>
                        <w:r w:rsidRPr="007C398F">
                          <w:rPr>
                            <w:sz w:val="20"/>
                            <w:szCs w:val="20"/>
                          </w:rPr>
                          <w:t>Ballast de voie autre que celui visé à la rubrique 17 05 07.</w:t>
                        </w:r>
                      </w:p>
                      <w:p w14:paraId="7E87FEF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BD00CB3" w14:textId="77777777" w:rsidTr="00C86D6E">
                    <w:tc>
                      <w:tcPr>
                        <w:tcW w:w="0" w:type="auto"/>
                      </w:tcPr>
                      <w:p w14:paraId="00CDC33C" w14:textId="77777777" w:rsidR="00CA5D2F" w:rsidRPr="007C398F" w:rsidRDefault="00CA5D2F" w:rsidP="00CA5D2F">
                        <w:pPr>
                          <w:spacing w:before="0" w:after="0" w:line="240" w:lineRule="auto"/>
                          <w:jc w:val="both"/>
                          <w:rPr>
                            <w:sz w:val="20"/>
                            <w:szCs w:val="20"/>
                          </w:rPr>
                        </w:pPr>
                        <w:r w:rsidRPr="007C398F">
                          <w:rPr>
                            <w:sz w:val="20"/>
                            <w:szCs w:val="20"/>
                            <w:u w:val="single"/>
                          </w:rPr>
                          <w:lastRenderedPageBreak/>
                          <w:t> </w:t>
                        </w:r>
                      </w:p>
                      <w:p w14:paraId="70C7928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34D8563"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4002F07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022BA90" w14:textId="77777777" w:rsidTr="00C86D6E">
                    <w:tc>
                      <w:tcPr>
                        <w:tcW w:w="0" w:type="auto"/>
                      </w:tcPr>
                      <w:p w14:paraId="07841875" w14:textId="77777777" w:rsidR="00CA5D2F" w:rsidRPr="007C398F" w:rsidRDefault="00CA5D2F" w:rsidP="00CA5D2F">
                        <w:pPr>
                          <w:spacing w:before="0" w:after="0" w:line="240" w:lineRule="auto"/>
                          <w:jc w:val="both"/>
                          <w:rPr>
                            <w:sz w:val="20"/>
                            <w:szCs w:val="20"/>
                          </w:rPr>
                        </w:pPr>
                        <w:r w:rsidRPr="007C398F">
                          <w:rPr>
                            <w:sz w:val="20"/>
                            <w:szCs w:val="20"/>
                            <w:u w:val="single"/>
                          </w:rPr>
                          <w:t>17 06</w:t>
                        </w:r>
                      </w:p>
                      <w:p w14:paraId="71AAE36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3E37270" w14:textId="77777777" w:rsidR="00CA5D2F" w:rsidRPr="007C398F" w:rsidRDefault="00CA5D2F" w:rsidP="00CA5D2F">
                        <w:pPr>
                          <w:spacing w:before="0" w:after="0" w:line="240" w:lineRule="auto"/>
                          <w:jc w:val="both"/>
                          <w:rPr>
                            <w:sz w:val="20"/>
                            <w:szCs w:val="20"/>
                          </w:rPr>
                        </w:pPr>
                        <w:r w:rsidRPr="007C398F">
                          <w:rPr>
                            <w:sz w:val="20"/>
                            <w:szCs w:val="20"/>
                            <w:u w:val="single"/>
                          </w:rPr>
                          <w:t>Matériaux d’isolation et matériaux de construction contenant de l’amiante</w:t>
                        </w:r>
                        <w:r w:rsidRPr="007C398F">
                          <w:rPr>
                            <w:sz w:val="20"/>
                            <w:szCs w:val="20"/>
                          </w:rPr>
                          <w:t>.</w:t>
                        </w:r>
                      </w:p>
                      <w:p w14:paraId="07AA023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F1C2FE6" w14:textId="77777777" w:rsidTr="00C86D6E">
                    <w:tc>
                      <w:tcPr>
                        <w:tcW w:w="0" w:type="auto"/>
                      </w:tcPr>
                      <w:p w14:paraId="6F5BF8F5" w14:textId="77777777" w:rsidR="00CA5D2F" w:rsidRPr="007C398F" w:rsidRDefault="00CA5D2F" w:rsidP="00CA5D2F">
                        <w:pPr>
                          <w:spacing w:before="0" w:after="0" w:line="240" w:lineRule="auto"/>
                          <w:jc w:val="both"/>
                          <w:rPr>
                            <w:sz w:val="20"/>
                            <w:szCs w:val="20"/>
                          </w:rPr>
                        </w:pPr>
                        <w:r w:rsidRPr="007C398F">
                          <w:rPr>
                            <w:sz w:val="20"/>
                            <w:szCs w:val="20"/>
                          </w:rPr>
                          <w:t>17 06 04</w:t>
                        </w:r>
                      </w:p>
                      <w:p w14:paraId="366AB64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6DEC124" w14:textId="77777777" w:rsidR="00CA5D2F" w:rsidRPr="007C398F" w:rsidRDefault="00CA5D2F" w:rsidP="00CA5D2F">
                        <w:pPr>
                          <w:spacing w:before="0" w:after="0" w:line="240" w:lineRule="auto"/>
                          <w:jc w:val="both"/>
                          <w:rPr>
                            <w:sz w:val="20"/>
                            <w:szCs w:val="20"/>
                          </w:rPr>
                        </w:pPr>
                        <w:r w:rsidRPr="007C398F">
                          <w:rPr>
                            <w:sz w:val="20"/>
                            <w:szCs w:val="20"/>
                          </w:rPr>
                          <w:t>Matériaux d’isolation autres que ceux visés aux rubriques 17 06 01 et 17 06 03.</w:t>
                        </w:r>
                      </w:p>
                      <w:p w14:paraId="1AA460A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FC13BEE" w14:textId="77777777" w:rsidTr="00C86D6E">
                    <w:tc>
                      <w:tcPr>
                        <w:tcW w:w="0" w:type="auto"/>
                      </w:tcPr>
                      <w:p w14:paraId="6766467F" w14:textId="77777777" w:rsidR="00CA5D2F" w:rsidRPr="007C398F" w:rsidRDefault="00CA5D2F" w:rsidP="00CA5D2F">
                        <w:pPr>
                          <w:spacing w:before="0" w:after="0" w:line="240" w:lineRule="auto"/>
                          <w:jc w:val="both"/>
                          <w:rPr>
                            <w:sz w:val="20"/>
                            <w:szCs w:val="20"/>
                          </w:rPr>
                        </w:pPr>
                        <w:r w:rsidRPr="007C398F">
                          <w:rPr>
                            <w:sz w:val="20"/>
                            <w:szCs w:val="20"/>
                          </w:rPr>
                          <w:t> </w:t>
                        </w:r>
                      </w:p>
                      <w:p w14:paraId="59AB5BF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DF3E6CD" w14:textId="77777777" w:rsidR="00CA5D2F" w:rsidRPr="007C398F" w:rsidRDefault="00CA5D2F" w:rsidP="00CA5D2F">
                        <w:pPr>
                          <w:spacing w:before="0" w:after="0" w:line="240" w:lineRule="auto"/>
                          <w:jc w:val="both"/>
                          <w:rPr>
                            <w:sz w:val="20"/>
                            <w:szCs w:val="20"/>
                          </w:rPr>
                        </w:pPr>
                        <w:r w:rsidRPr="007C398F">
                          <w:rPr>
                            <w:sz w:val="20"/>
                            <w:szCs w:val="20"/>
                          </w:rPr>
                          <w:t> </w:t>
                        </w:r>
                      </w:p>
                      <w:p w14:paraId="30EA18A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C3CA04E" w14:textId="77777777" w:rsidTr="00C86D6E">
                    <w:tc>
                      <w:tcPr>
                        <w:tcW w:w="0" w:type="auto"/>
                      </w:tcPr>
                      <w:p w14:paraId="5324CAD6" w14:textId="77777777" w:rsidR="00CA5D2F" w:rsidRPr="007C398F" w:rsidRDefault="00CA5D2F" w:rsidP="00CA5D2F">
                        <w:pPr>
                          <w:spacing w:before="0" w:after="0" w:line="240" w:lineRule="auto"/>
                          <w:jc w:val="both"/>
                          <w:rPr>
                            <w:sz w:val="20"/>
                            <w:szCs w:val="20"/>
                          </w:rPr>
                        </w:pPr>
                        <w:r w:rsidRPr="007C398F">
                          <w:rPr>
                            <w:sz w:val="20"/>
                            <w:szCs w:val="20"/>
                            <w:u w:val="single"/>
                          </w:rPr>
                          <w:t>17 08</w:t>
                        </w:r>
                      </w:p>
                      <w:p w14:paraId="4586687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063105F" w14:textId="77777777" w:rsidR="00CA5D2F" w:rsidRPr="007C398F" w:rsidRDefault="00CA5D2F" w:rsidP="00CA5D2F">
                        <w:pPr>
                          <w:spacing w:before="0" w:after="0" w:line="240" w:lineRule="auto"/>
                          <w:jc w:val="both"/>
                          <w:rPr>
                            <w:sz w:val="20"/>
                            <w:szCs w:val="20"/>
                          </w:rPr>
                        </w:pPr>
                        <w:r w:rsidRPr="007C398F">
                          <w:rPr>
                            <w:sz w:val="20"/>
                            <w:szCs w:val="20"/>
                            <w:u w:val="single"/>
                          </w:rPr>
                          <w:t>Matériaux de construction à base de gypse</w:t>
                        </w:r>
                        <w:r w:rsidRPr="007C398F">
                          <w:rPr>
                            <w:sz w:val="20"/>
                            <w:szCs w:val="20"/>
                          </w:rPr>
                          <w:t>.</w:t>
                        </w:r>
                      </w:p>
                      <w:p w14:paraId="0377F69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70A888E" w14:textId="77777777" w:rsidTr="00C86D6E">
                    <w:tc>
                      <w:tcPr>
                        <w:tcW w:w="0" w:type="auto"/>
                      </w:tcPr>
                      <w:p w14:paraId="2CDE9DD0" w14:textId="77777777" w:rsidR="00CA5D2F" w:rsidRPr="007C398F" w:rsidRDefault="00CA5D2F" w:rsidP="00CA5D2F">
                        <w:pPr>
                          <w:spacing w:before="0" w:after="0" w:line="240" w:lineRule="auto"/>
                          <w:jc w:val="both"/>
                          <w:rPr>
                            <w:sz w:val="20"/>
                            <w:szCs w:val="20"/>
                          </w:rPr>
                        </w:pPr>
                        <w:r w:rsidRPr="007C398F">
                          <w:rPr>
                            <w:sz w:val="20"/>
                            <w:szCs w:val="20"/>
                          </w:rPr>
                          <w:t>17 08 01</w:t>
                        </w:r>
                      </w:p>
                      <w:p w14:paraId="7359075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97C233F" w14:textId="77777777" w:rsidR="00CA5D2F" w:rsidRPr="007C398F" w:rsidRDefault="00CA5D2F" w:rsidP="00CA5D2F">
                        <w:pPr>
                          <w:spacing w:before="0" w:after="0" w:line="240" w:lineRule="auto"/>
                          <w:jc w:val="both"/>
                          <w:rPr>
                            <w:sz w:val="20"/>
                            <w:szCs w:val="20"/>
                          </w:rPr>
                        </w:pPr>
                        <w:r w:rsidRPr="007C398F">
                          <w:rPr>
                            <w:sz w:val="20"/>
                            <w:szCs w:val="20"/>
                          </w:rPr>
                          <w:t>Matériaux de construction à base de gypse contaminés par des substances dangereuses.</w:t>
                        </w:r>
                      </w:p>
                      <w:p w14:paraId="6A61050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5E65A35" w14:textId="77777777" w:rsidTr="00C86D6E">
                    <w:tc>
                      <w:tcPr>
                        <w:tcW w:w="0" w:type="auto"/>
                      </w:tcPr>
                      <w:p w14:paraId="5A256D1A" w14:textId="77777777" w:rsidR="00CA5D2F" w:rsidRPr="007C398F" w:rsidRDefault="00CA5D2F" w:rsidP="00CA5D2F">
                        <w:pPr>
                          <w:spacing w:before="0" w:after="0" w:line="240" w:lineRule="auto"/>
                          <w:jc w:val="both"/>
                          <w:rPr>
                            <w:sz w:val="20"/>
                            <w:szCs w:val="20"/>
                          </w:rPr>
                        </w:pPr>
                        <w:r w:rsidRPr="007C398F">
                          <w:rPr>
                            <w:sz w:val="20"/>
                            <w:szCs w:val="20"/>
                          </w:rPr>
                          <w:t>17 08 02</w:t>
                        </w:r>
                      </w:p>
                      <w:p w14:paraId="68D75D2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91D91C9" w14:textId="77777777" w:rsidR="00CA5D2F" w:rsidRPr="007C398F" w:rsidRDefault="00CA5D2F" w:rsidP="00CA5D2F">
                        <w:pPr>
                          <w:spacing w:before="0" w:after="0" w:line="240" w:lineRule="auto"/>
                          <w:jc w:val="both"/>
                          <w:rPr>
                            <w:sz w:val="20"/>
                            <w:szCs w:val="20"/>
                          </w:rPr>
                        </w:pPr>
                        <w:r w:rsidRPr="007C398F">
                          <w:rPr>
                            <w:sz w:val="20"/>
                            <w:szCs w:val="20"/>
                          </w:rPr>
                          <w:t>Matériaux de construction à base de gypse autres que ceux visés à la rubrique 17 08 01.</w:t>
                        </w:r>
                      </w:p>
                      <w:p w14:paraId="6E6EA61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E91F26F" w14:textId="77777777" w:rsidTr="00C86D6E">
                    <w:tc>
                      <w:tcPr>
                        <w:tcW w:w="0" w:type="auto"/>
                      </w:tcPr>
                      <w:p w14:paraId="111F705C" w14:textId="77777777" w:rsidR="00CA5D2F" w:rsidRPr="007C398F" w:rsidRDefault="00CA5D2F" w:rsidP="00CA5D2F">
                        <w:pPr>
                          <w:spacing w:before="0" w:after="0" w:line="240" w:lineRule="auto"/>
                          <w:jc w:val="both"/>
                          <w:rPr>
                            <w:sz w:val="20"/>
                            <w:szCs w:val="20"/>
                          </w:rPr>
                        </w:pPr>
                        <w:r w:rsidRPr="007C398F">
                          <w:rPr>
                            <w:sz w:val="20"/>
                            <w:szCs w:val="20"/>
                          </w:rPr>
                          <w:t> </w:t>
                        </w:r>
                      </w:p>
                      <w:p w14:paraId="7E26295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90E2B4F" w14:textId="77777777" w:rsidR="00CA5D2F" w:rsidRPr="007C398F" w:rsidRDefault="00CA5D2F" w:rsidP="00CA5D2F">
                        <w:pPr>
                          <w:spacing w:before="0" w:after="0" w:line="240" w:lineRule="auto"/>
                          <w:jc w:val="both"/>
                          <w:rPr>
                            <w:sz w:val="20"/>
                            <w:szCs w:val="20"/>
                          </w:rPr>
                        </w:pPr>
                        <w:r w:rsidRPr="007C398F">
                          <w:rPr>
                            <w:sz w:val="20"/>
                            <w:szCs w:val="20"/>
                          </w:rPr>
                          <w:t> </w:t>
                        </w:r>
                      </w:p>
                      <w:p w14:paraId="4FA02AA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1EBA0BA" w14:textId="77777777" w:rsidTr="00C86D6E">
                    <w:tc>
                      <w:tcPr>
                        <w:tcW w:w="0" w:type="auto"/>
                      </w:tcPr>
                      <w:p w14:paraId="500E6005" w14:textId="77777777" w:rsidR="00CA5D2F" w:rsidRPr="007C398F" w:rsidRDefault="00CA5D2F" w:rsidP="00CA5D2F">
                        <w:pPr>
                          <w:spacing w:before="0" w:after="0" w:line="240" w:lineRule="auto"/>
                          <w:jc w:val="both"/>
                          <w:rPr>
                            <w:sz w:val="20"/>
                            <w:szCs w:val="20"/>
                          </w:rPr>
                        </w:pPr>
                        <w:r w:rsidRPr="007C398F">
                          <w:rPr>
                            <w:sz w:val="20"/>
                            <w:szCs w:val="20"/>
                            <w:u w:val="single"/>
                          </w:rPr>
                          <w:t>17 09</w:t>
                        </w:r>
                      </w:p>
                      <w:p w14:paraId="5286758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B57DAD2" w14:textId="77777777" w:rsidR="00CA5D2F" w:rsidRPr="007C398F" w:rsidRDefault="00CA5D2F" w:rsidP="00CA5D2F">
                        <w:pPr>
                          <w:spacing w:before="0" w:after="0" w:line="240" w:lineRule="auto"/>
                          <w:jc w:val="both"/>
                          <w:rPr>
                            <w:sz w:val="20"/>
                            <w:szCs w:val="20"/>
                          </w:rPr>
                        </w:pPr>
                        <w:r w:rsidRPr="007C398F">
                          <w:rPr>
                            <w:sz w:val="20"/>
                            <w:szCs w:val="20"/>
                            <w:u w:val="single"/>
                          </w:rPr>
                          <w:t>Autres déchets de construction et de démolition</w:t>
                        </w:r>
                        <w:r w:rsidRPr="007C398F">
                          <w:rPr>
                            <w:sz w:val="20"/>
                            <w:szCs w:val="20"/>
                          </w:rPr>
                          <w:t>.</w:t>
                        </w:r>
                      </w:p>
                      <w:p w14:paraId="447259C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0FC1218" w14:textId="77777777" w:rsidTr="00C86D6E">
                    <w:tc>
                      <w:tcPr>
                        <w:tcW w:w="0" w:type="auto"/>
                      </w:tcPr>
                      <w:p w14:paraId="7781F38E" w14:textId="77777777" w:rsidR="00CA5D2F" w:rsidRPr="007C398F" w:rsidRDefault="00CA5D2F" w:rsidP="00CA5D2F">
                        <w:pPr>
                          <w:spacing w:before="0" w:after="0" w:line="240" w:lineRule="auto"/>
                          <w:jc w:val="both"/>
                          <w:rPr>
                            <w:sz w:val="20"/>
                            <w:szCs w:val="20"/>
                          </w:rPr>
                        </w:pPr>
                        <w:r w:rsidRPr="007C398F">
                          <w:rPr>
                            <w:sz w:val="20"/>
                            <w:szCs w:val="20"/>
                          </w:rPr>
                          <w:t>17 09 03</w:t>
                        </w:r>
                      </w:p>
                      <w:p w14:paraId="4F6995A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0A0213C" w14:textId="77777777" w:rsidR="00CA5D2F" w:rsidRPr="007C398F" w:rsidRDefault="00CA5D2F" w:rsidP="00CA5D2F">
                        <w:pPr>
                          <w:spacing w:before="0" w:after="0" w:line="240" w:lineRule="auto"/>
                          <w:jc w:val="both"/>
                          <w:rPr>
                            <w:sz w:val="20"/>
                            <w:szCs w:val="20"/>
                          </w:rPr>
                        </w:pPr>
                        <w:r w:rsidRPr="007C398F">
                          <w:rPr>
                            <w:sz w:val="20"/>
                            <w:szCs w:val="20"/>
                          </w:rPr>
                          <w:t>Autres déchets de construction et de démolition (y compris en mélange) contenant des substances dangereuses.</w:t>
                        </w:r>
                      </w:p>
                      <w:p w14:paraId="3A27B94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84C1001" w14:textId="77777777" w:rsidTr="00C86D6E">
                    <w:tc>
                      <w:tcPr>
                        <w:tcW w:w="0" w:type="auto"/>
                      </w:tcPr>
                      <w:p w14:paraId="014EDDC4" w14:textId="77777777" w:rsidR="00CA5D2F" w:rsidRPr="007C398F" w:rsidRDefault="00CA5D2F" w:rsidP="00CA5D2F">
                        <w:pPr>
                          <w:spacing w:before="0" w:after="0" w:line="240" w:lineRule="auto"/>
                          <w:jc w:val="both"/>
                          <w:rPr>
                            <w:sz w:val="20"/>
                            <w:szCs w:val="20"/>
                          </w:rPr>
                        </w:pPr>
                        <w:r w:rsidRPr="007C398F">
                          <w:rPr>
                            <w:sz w:val="20"/>
                            <w:szCs w:val="20"/>
                          </w:rPr>
                          <w:t>17 09 04</w:t>
                        </w:r>
                      </w:p>
                      <w:p w14:paraId="499E60C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BF36B17" w14:textId="77777777" w:rsidR="00CA5D2F" w:rsidRPr="007C398F" w:rsidRDefault="00CA5D2F" w:rsidP="00CA5D2F">
                        <w:pPr>
                          <w:spacing w:before="0" w:after="0" w:line="240" w:lineRule="auto"/>
                          <w:jc w:val="both"/>
                          <w:rPr>
                            <w:sz w:val="20"/>
                            <w:szCs w:val="20"/>
                          </w:rPr>
                        </w:pPr>
                        <w:r w:rsidRPr="007C398F">
                          <w:rPr>
                            <w:sz w:val="20"/>
                            <w:szCs w:val="20"/>
                          </w:rPr>
                          <w:t>Déchets de construction et de démolition en mélange autres que ceux visés aux rubriques 17 09 01, 17 09 02 et 17 09 03.</w:t>
                        </w:r>
                      </w:p>
                      <w:p w14:paraId="24602A8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18F35BE" w14:textId="77777777" w:rsidTr="00C86D6E">
                    <w:tc>
                      <w:tcPr>
                        <w:tcW w:w="0" w:type="auto"/>
                      </w:tcPr>
                      <w:p w14:paraId="390EA81E"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025451C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7D11E32"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2C80502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3C531E4" w14:textId="77777777" w:rsidTr="00C86D6E">
                    <w:tc>
                      <w:tcPr>
                        <w:tcW w:w="0" w:type="auto"/>
                      </w:tcPr>
                      <w:p w14:paraId="7E0D8A7E" w14:textId="77777777" w:rsidR="00CA5D2F" w:rsidRPr="007C398F" w:rsidRDefault="00CA5D2F" w:rsidP="00CA5D2F">
                        <w:pPr>
                          <w:spacing w:before="0" w:after="0" w:line="240" w:lineRule="auto"/>
                          <w:jc w:val="both"/>
                          <w:rPr>
                            <w:sz w:val="20"/>
                            <w:szCs w:val="20"/>
                          </w:rPr>
                        </w:pPr>
                        <w:r w:rsidRPr="007C398F">
                          <w:rPr>
                            <w:sz w:val="20"/>
                            <w:szCs w:val="20"/>
                          </w:rPr>
                          <w:t>19</w:t>
                        </w:r>
                      </w:p>
                      <w:p w14:paraId="6887071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F291A23" w14:textId="77777777" w:rsidR="00CA5D2F" w:rsidRPr="007C398F" w:rsidRDefault="00CA5D2F" w:rsidP="00CA5D2F">
                        <w:pPr>
                          <w:spacing w:before="0" w:after="0" w:line="240" w:lineRule="auto"/>
                          <w:jc w:val="both"/>
                          <w:rPr>
                            <w:sz w:val="20"/>
                            <w:szCs w:val="20"/>
                          </w:rPr>
                        </w:pPr>
                        <w:r w:rsidRPr="007C398F">
                          <w:rPr>
                            <w:sz w:val="20"/>
                            <w:szCs w:val="20"/>
                          </w:rPr>
                          <w:t>Déchets provenant des installations de gestion des déchets, des stations d’épuration des eaux usées hors site et de la préparation d’eau destinée à la consommation humaine et d’eau à usage industriel.</w:t>
                        </w:r>
                      </w:p>
                      <w:p w14:paraId="06DC7D7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8869516" w14:textId="77777777" w:rsidTr="00C86D6E">
                    <w:tc>
                      <w:tcPr>
                        <w:tcW w:w="0" w:type="auto"/>
                      </w:tcPr>
                      <w:p w14:paraId="4F17C980"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5E9A0CE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6ED550D"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69E4C5D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2402D82" w14:textId="77777777" w:rsidTr="00C86D6E">
                    <w:tc>
                      <w:tcPr>
                        <w:tcW w:w="0" w:type="auto"/>
                      </w:tcPr>
                      <w:p w14:paraId="2E122783" w14:textId="77777777" w:rsidR="00CA5D2F" w:rsidRPr="007C398F" w:rsidRDefault="00CA5D2F" w:rsidP="00CA5D2F">
                        <w:pPr>
                          <w:spacing w:before="0" w:after="0" w:line="240" w:lineRule="auto"/>
                          <w:jc w:val="both"/>
                          <w:rPr>
                            <w:sz w:val="20"/>
                            <w:szCs w:val="20"/>
                          </w:rPr>
                        </w:pPr>
                        <w:r w:rsidRPr="007C398F">
                          <w:rPr>
                            <w:sz w:val="20"/>
                            <w:szCs w:val="20"/>
                            <w:u w:val="single"/>
                          </w:rPr>
                          <w:t>19 01</w:t>
                        </w:r>
                      </w:p>
                      <w:p w14:paraId="0982A11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36B84D0" w14:textId="77777777" w:rsidR="00CA5D2F" w:rsidRPr="007C398F" w:rsidRDefault="00CA5D2F" w:rsidP="00CA5D2F">
                        <w:pPr>
                          <w:spacing w:before="0" w:after="0" w:line="240" w:lineRule="auto"/>
                          <w:jc w:val="both"/>
                          <w:rPr>
                            <w:sz w:val="20"/>
                            <w:szCs w:val="20"/>
                          </w:rPr>
                        </w:pPr>
                        <w:r w:rsidRPr="007C398F">
                          <w:rPr>
                            <w:sz w:val="20"/>
                            <w:szCs w:val="20"/>
                            <w:u w:val="single"/>
                          </w:rPr>
                          <w:t>Déchets de l’incinération ou de la pyrolyse de déchets</w:t>
                        </w:r>
                        <w:r w:rsidRPr="007C398F">
                          <w:rPr>
                            <w:sz w:val="20"/>
                            <w:szCs w:val="20"/>
                          </w:rPr>
                          <w:t>.</w:t>
                        </w:r>
                      </w:p>
                      <w:p w14:paraId="7ED3110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6442755" w14:textId="77777777" w:rsidTr="00C86D6E">
                    <w:tc>
                      <w:tcPr>
                        <w:tcW w:w="0" w:type="auto"/>
                      </w:tcPr>
                      <w:p w14:paraId="731E751E" w14:textId="77777777" w:rsidR="00CA5D2F" w:rsidRPr="007C398F" w:rsidRDefault="00CA5D2F" w:rsidP="00CA5D2F">
                        <w:pPr>
                          <w:spacing w:before="0" w:after="0" w:line="240" w:lineRule="auto"/>
                          <w:jc w:val="both"/>
                          <w:rPr>
                            <w:sz w:val="20"/>
                            <w:szCs w:val="20"/>
                          </w:rPr>
                        </w:pPr>
                        <w:r w:rsidRPr="007C398F">
                          <w:rPr>
                            <w:sz w:val="20"/>
                            <w:szCs w:val="20"/>
                          </w:rPr>
                          <w:t>19 01 05</w:t>
                        </w:r>
                      </w:p>
                      <w:p w14:paraId="727FF62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2127F66" w14:textId="77777777" w:rsidR="00CA5D2F" w:rsidRPr="007C398F" w:rsidRDefault="00CA5D2F" w:rsidP="00CA5D2F">
                        <w:pPr>
                          <w:spacing w:before="0" w:after="0" w:line="240" w:lineRule="auto"/>
                          <w:jc w:val="both"/>
                          <w:rPr>
                            <w:sz w:val="20"/>
                            <w:szCs w:val="20"/>
                          </w:rPr>
                        </w:pPr>
                        <w:r w:rsidRPr="007C398F">
                          <w:rPr>
                            <w:sz w:val="20"/>
                            <w:szCs w:val="20"/>
                          </w:rPr>
                          <w:t>Gâteau de filtration provenant de l’épuration des fumées.</w:t>
                        </w:r>
                      </w:p>
                      <w:p w14:paraId="0AAE281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1582E23" w14:textId="77777777" w:rsidTr="00C86D6E">
                    <w:tc>
                      <w:tcPr>
                        <w:tcW w:w="0" w:type="auto"/>
                      </w:tcPr>
                      <w:p w14:paraId="0FA5DE32" w14:textId="77777777" w:rsidR="00CA5D2F" w:rsidRPr="007C398F" w:rsidRDefault="00CA5D2F" w:rsidP="00CA5D2F">
                        <w:pPr>
                          <w:spacing w:before="0" w:after="0" w:line="240" w:lineRule="auto"/>
                          <w:jc w:val="both"/>
                          <w:rPr>
                            <w:sz w:val="20"/>
                            <w:szCs w:val="20"/>
                          </w:rPr>
                        </w:pPr>
                        <w:r w:rsidRPr="007C398F">
                          <w:rPr>
                            <w:sz w:val="20"/>
                            <w:szCs w:val="20"/>
                          </w:rPr>
                          <w:t>19 01 06</w:t>
                        </w:r>
                      </w:p>
                      <w:p w14:paraId="6949D05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FCBACCB" w14:textId="77777777" w:rsidR="00CA5D2F" w:rsidRPr="007C398F" w:rsidRDefault="00CA5D2F" w:rsidP="00CA5D2F">
                        <w:pPr>
                          <w:spacing w:before="0" w:after="0" w:line="240" w:lineRule="auto"/>
                          <w:jc w:val="both"/>
                          <w:rPr>
                            <w:sz w:val="20"/>
                            <w:szCs w:val="20"/>
                          </w:rPr>
                        </w:pPr>
                        <w:r w:rsidRPr="007C398F">
                          <w:rPr>
                            <w:sz w:val="20"/>
                            <w:szCs w:val="20"/>
                          </w:rPr>
                          <w:t>Déchets liquides aqueux de l’épuration des fumées et autres déchets liquides aqueux.</w:t>
                        </w:r>
                      </w:p>
                      <w:p w14:paraId="53B0D13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A851A10" w14:textId="77777777" w:rsidTr="00C86D6E">
                    <w:tc>
                      <w:tcPr>
                        <w:tcW w:w="0" w:type="auto"/>
                      </w:tcPr>
                      <w:p w14:paraId="6EEEBCCB" w14:textId="77777777" w:rsidR="00CA5D2F" w:rsidRPr="007C398F" w:rsidRDefault="00CA5D2F" w:rsidP="00CA5D2F">
                        <w:pPr>
                          <w:spacing w:before="0" w:after="0" w:line="240" w:lineRule="auto"/>
                          <w:jc w:val="both"/>
                          <w:rPr>
                            <w:sz w:val="20"/>
                            <w:szCs w:val="20"/>
                          </w:rPr>
                        </w:pPr>
                        <w:r w:rsidRPr="007C398F">
                          <w:rPr>
                            <w:sz w:val="20"/>
                            <w:szCs w:val="20"/>
                          </w:rPr>
                          <w:lastRenderedPageBreak/>
                          <w:t>19 01 07</w:t>
                        </w:r>
                      </w:p>
                      <w:p w14:paraId="57CDADE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895885C" w14:textId="77777777" w:rsidR="00CA5D2F" w:rsidRPr="007C398F" w:rsidRDefault="00CA5D2F" w:rsidP="00CA5D2F">
                        <w:pPr>
                          <w:spacing w:before="0" w:after="0" w:line="240" w:lineRule="auto"/>
                          <w:jc w:val="both"/>
                          <w:rPr>
                            <w:sz w:val="20"/>
                            <w:szCs w:val="20"/>
                          </w:rPr>
                        </w:pPr>
                        <w:r w:rsidRPr="007C398F">
                          <w:rPr>
                            <w:sz w:val="20"/>
                            <w:szCs w:val="20"/>
                          </w:rPr>
                          <w:t>Déchets secs de l’épuration des fumées.</w:t>
                        </w:r>
                      </w:p>
                      <w:p w14:paraId="6B9CD43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E7807D6" w14:textId="77777777" w:rsidTr="00C86D6E">
                    <w:tc>
                      <w:tcPr>
                        <w:tcW w:w="0" w:type="auto"/>
                      </w:tcPr>
                      <w:p w14:paraId="5F45D5EA" w14:textId="77777777" w:rsidR="00CA5D2F" w:rsidRPr="007C398F" w:rsidRDefault="00CA5D2F" w:rsidP="00CA5D2F">
                        <w:pPr>
                          <w:spacing w:before="0" w:after="0" w:line="240" w:lineRule="auto"/>
                          <w:jc w:val="both"/>
                          <w:rPr>
                            <w:sz w:val="20"/>
                            <w:szCs w:val="20"/>
                          </w:rPr>
                        </w:pPr>
                        <w:r w:rsidRPr="007C398F">
                          <w:rPr>
                            <w:sz w:val="20"/>
                            <w:szCs w:val="20"/>
                          </w:rPr>
                          <w:t>19 01 10</w:t>
                        </w:r>
                      </w:p>
                      <w:p w14:paraId="152C66D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37166F2" w14:textId="77777777" w:rsidR="00CA5D2F" w:rsidRPr="007C398F" w:rsidRDefault="00CA5D2F" w:rsidP="00CA5D2F">
                        <w:pPr>
                          <w:spacing w:before="0" w:after="0" w:line="240" w:lineRule="auto"/>
                          <w:jc w:val="both"/>
                          <w:rPr>
                            <w:sz w:val="20"/>
                            <w:szCs w:val="20"/>
                          </w:rPr>
                        </w:pPr>
                        <w:r w:rsidRPr="007C398F">
                          <w:rPr>
                            <w:sz w:val="20"/>
                            <w:szCs w:val="20"/>
                          </w:rPr>
                          <w:t>Charbon actif usé provenant de l’épuration des gaz de fumées.</w:t>
                        </w:r>
                      </w:p>
                      <w:p w14:paraId="108737E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6FC96FD" w14:textId="77777777" w:rsidTr="00C86D6E">
                    <w:tc>
                      <w:tcPr>
                        <w:tcW w:w="0" w:type="auto"/>
                      </w:tcPr>
                      <w:p w14:paraId="4DD166B2" w14:textId="77777777" w:rsidR="00CA5D2F" w:rsidRPr="007C398F" w:rsidRDefault="00CA5D2F" w:rsidP="00CA5D2F">
                        <w:pPr>
                          <w:spacing w:before="0" w:after="0" w:line="240" w:lineRule="auto"/>
                          <w:jc w:val="both"/>
                          <w:rPr>
                            <w:sz w:val="20"/>
                            <w:szCs w:val="20"/>
                          </w:rPr>
                        </w:pPr>
                        <w:r w:rsidRPr="007C398F">
                          <w:rPr>
                            <w:sz w:val="20"/>
                            <w:szCs w:val="20"/>
                          </w:rPr>
                          <w:t>19 01 11</w:t>
                        </w:r>
                      </w:p>
                      <w:p w14:paraId="755D9F3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3B1F80B" w14:textId="77777777" w:rsidR="00CA5D2F" w:rsidRPr="007C398F" w:rsidRDefault="00CA5D2F" w:rsidP="00CA5D2F">
                        <w:pPr>
                          <w:spacing w:before="0" w:after="0" w:line="240" w:lineRule="auto"/>
                          <w:jc w:val="both"/>
                          <w:rPr>
                            <w:sz w:val="20"/>
                            <w:szCs w:val="20"/>
                          </w:rPr>
                        </w:pPr>
                        <w:r w:rsidRPr="007C398F">
                          <w:rPr>
                            <w:sz w:val="20"/>
                            <w:szCs w:val="20"/>
                          </w:rPr>
                          <w:t>Mâchefers contenant des substances dangereuses.</w:t>
                        </w:r>
                      </w:p>
                      <w:p w14:paraId="7D85899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A041ECD" w14:textId="77777777" w:rsidTr="00C86D6E">
                    <w:tc>
                      <w:tcPr>
                        <w:tcW w:w="0" w:type="auto"/>
                      </w:tcPr>
                      <w:p w14:paraId="23392AAC" w14:textId="77777777" w:rsidR="00CA5D2F" w:rsidRPr="007C398F" w:rsidRDefault="00CA5D2F" w:rsidP="00CA5D2F">
                        <w:pPr>
                          <w:spacing w:before="0" w:after="0" w:line="240" w:lineRule="auto"/>
                          <w:jc w:val="both"/>
                          <w:rPr>
                            <w:sz w:val="20"/>
                            <w:szCs w:val="20"/>
                          </w:rPr>
                        </w:pPr>
                        <w:r w:rsidRPr="007C398F">
                          <w:rPr>
                            <w:sz w:val="20"/>
                            <w:szCs w:val="20"/>
                          </w:rPr>
                          <w:t>19 01 12</w:t>
                        </w:r>
                      </w:p>
                      <w:p w14:paraId="6326DC4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4DC864C" w14:textId="77777777" w:rsidR="00CA5D2F" w:rsidRPr="007C398F" w:rsidRDefault="00CA5D2F" w:rsidP="00CA5D2F">
                        <w:pPr>
                          <w:spacing w:before="0" w:after="0" w:line="240" w:lineRule="auto"/>
                          <w:jc w:val="both"/>
                          <w:rPr>
                            <w:sz w:val="20"/>
                            <w:szCs w:val="20"/>
                          </w:rPr>
                        </w:pPr>
                        <w:r w:rsidRPr="007C398F">
                          <w:rPr>
                            <w:sz w:val="20"/>
                            <w:szCs w:val="20"/>
                          </w:rPr>
                          <w:t>Mâchefers autres que ceux visés à la rubrique 19 01 11.</w:t>
                        </w:r>
                      </w:p>
                      <w:p w14:paraId="7B1905E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58C445F" w14:textId="77777777" w:rsidTr="00C86D6E">
                    <w:tc>
                      <w:tcPr>
                        <w:tcW w:w="0" w:type="auto"/>
                      </w:tcPr>
                      <w:p w14:paraId="5B1E54A5" w14:textId="77777777" w:rsidR="00CA5D2F" w:rsidRPr="007C398F" w:rsidRDefault="00CA5D2F" w:rsidP="00CA5D2F">
                        <w:pPr>
                          <w:spacing w:before="0" w:after="0" w:line="240" w:lineRule="auto"/>
                          <w:jc w:val="both"/>
                          <w:rPr>
                            <w:sz w:val="20"/>
                            <w:szCs w:val="20"/>
                          </w:rPr>
                        </w:pPr>
                        <w:r w:rsidRPr="007C398F">
                          <w:rPr>
                            <w:sz w:val="20"/>
                            <w:szCs w:val="20"/>
                          </w:rPr>
                          <w:t>19 01 13</w:t>
                        </w:r>
                      </w:p>
                      <w:p w14:paraId="35A2244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8572FBC" w14:textId="77777777" w:rsidR="00CA5D2F" w:rsidRPr="007C398F" w:rsidRDefault="00CA5D2F" w:rsidP="00CA5D2F">
                        <w:pPr>
                          <w:spacing w:before="0" w:after="0" w:line="240" w:lineRule="auto"/>
                          <w:jc w:val="both"/>
                          <w:rPr>
                            <w:sz w:val="20"/>
                            <w:szCs w:val="20"/>
                          </w:rPr>
                        </w:pPr>
                        <w:r w:rsidRPr="007C398F">
                          <w:rPr>
                            <w:sz w:val="20"/>
                            <w:szCs w:val="20"/>
                          </w:rPr>
                          <w:t>Cendres volantes contenant des substances dangereuses.</w:t>
                        </w:r>
                      </w:p>
                      <w:p w14:paraId="33CEF4A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E2E6171" w14:textId="77777777" w:rsidTr="00C86D6E">
                    <w:tc>
                      <w:tcPr>
                        <w:tcW w:w="0" w:type="auto"/>
                      </w:tcPr>
                      <w:p w14:paraId="1127AF9B" w14:textId="77777777" w:rsidR="00CA5D2F" w:rsidRPr="007C398F" w:rsidRDefault="00CA5D2F" w:rsidP="00CA5D2F">
                        <w:pPr>
                          <w:spacing w:before="0" w:after="0" w:line="240" w:lineRule="auto"/>
                          <w:jc w:val="both"/>
                          <w:rPr>
                            <w:sz w:val="20"/>
                            <w:szCs w:val="20"/>
                          </w:rPr>
                        </w:pPr>
                        <w:r w:rsidRPr="007C398F">
                          <w:rPr>
                            <w:sz w:val="20"/>
                            <w:szCs w:val="20"/>
                          </w:rPr>
                          <w:t>19 01 14</w:t>
                        </w:r>
                      </w:p>
                      <w:p w14:paraId="3A887E8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16B3493" w14:textId="77777777" w:rsidR="00CA5D2F" w:rsidRPr="007C398F" w:rsidRDefault="00CA5D2F" w:rsidP="00CA5D2F">
                        <w:pPr>
                          <w:spacing w:before="0" w:after="0" w:line="240" w:lineRule="auto"/>
                          <w:jc w:val="both"/>
                          <w:rPr>
                            <w:sz w:val="20"/>
                            <w:szCs w:val="20"/>
                          </w:rPr>
                        </w:pPr>
                        <w:r w:rsidRPr="007C398F">
                          <w:rPr>
                            <w:sz w:val="20"/>
                            <w:szCs w:val="20"/>
                          </w:rPr>
                          <w:t>Cendres volantes autres que celles visées à la rubrique 19 01 13.</w:t>
                        </w:r>
                      </w:p>
                      <w:p w14:paraId="28CCA6F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C8B6D0D" w14:textId="77777777" w:rsidTr="00C86D6E">
                    <w:tc>
                      <w:tcPr>
                        <w:tcW w:w="0" w:type="auto"/>
                      </w:tcPr>
                      <w:p w14:paraId="645D14B9" w14:textId="77777777" w:rsidR="00CA5D2F" w:rsidRPr="007C398F" w:rsidRDefault="00CA5D2F" w:rsidP="00CA5D2F">
                        <w:pPr>
                          <w:spacing w:before="0" w:after="0" w:line="240" w:lineRule="auto"/>
                          <w:jc w:val="both"/>
                          <w:rPr>
                            <w:sz w:val="20"/>
                            <w:szCs w:val="20"/>
                          </w:rPr>
                        </w:pPr>
                        <w:r w:rsidRPr="007C398F">
                          <w:rPr>
                            <w:sz w:val="20"/>
                            <w:szCs w:val="20"/>
                          </w:rPr>
                          <w:t>19 01 15</w:t>
                        </w:r>
                      </w:p>
                      <w:p w14:paraId="61F0F3E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3C9673D" w14:textId="77777777" w:rsidR="00CA5D2F" w:rsidRPr="007C398F" w:rsidRDefault="00CA5D2F" w:rsidP="00CA5D2F">
                        <w:pPr>
                          <w:spacing w:before="0" w:after="0" w:line="240" w:lineRule="auto"/>
                          <w:jc w:val="both"/>
                          <w:rPr>
                            <w:sz w:val="20"/>
                            <w:szCs w:val="20"/>
                          </w:rPr>
                        </w:pPr>
                        <w:r w:rsidRPr="007C398F">
                          <w:rPr>
                            <w:sz w:val="20"/>
                            <w:szCs w:val="20"/>
                          </w:rPr>
                          <w:t>Cendres sous chaudière contenant des substances dangereuses.</w:t>
                        </w:r>
                      </w:p>
                      <w:p w14:paraId="108A813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5E8AAD7" w14:textId="77777777" w:rsidTr="00C86D6E">
                    <w:tc>
                      <w:tcPr>
                        <w:tcW w:w="0" w:type="auto"/>
                      </w:tcPr>
                      <w:p w14:paraId="7BE3584C" w14:textId="77777777" w:rsidR="00CA5D2F" w:rsidRPr="007C398F" w:rsidRDefault="00CA5D2F" w:rsidP="00CA5D2F">
                        <w:pPr>
                          <w:spacing w:before="0" w:after="0" w:line="240" w:lineRule="auto"/>
                          <w:jc w:val="both"/>
                          <w:rPr>
                            <w:sz w:val="20"/>
                            <w:szCs w:val="20"/>
                          </w:rPr>
                        </w:pPr>
                        <w:r w:rsidRPr="007C398F">
                          <w:rPr>
                            <w:sz w:val="20"/>
                            <w:szCs w:val="20"/>
                          </w:rPr>
                          <w:t>19 01 16</w:t>
                        </w:r>
                      </w:p>
                      <w:p w14:paraId="5BBF4DE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51B645D" w14:textId="77777777" w:rsidR="00CA5D2F" w:rsidRPr="007C398F" w:rsidRDefault="00CA5D2F" w:rsidP="00CA5D2F">
                        <w:pPr>
                          <w:spacing w:before="0" w:after="0" w:line="240" w:lineRule="auto"/>
                          <w:jc w:val="both"/>
                          <w:rPr>
                            <w:sz w:val="20"/>
                            <w:szCs w:val="20"/>
                          </w:rPr>
                        </w:pPr>
                        <w:r w:rsidRPr="007C398F">
                          <w:rPr>
                            <w:sz w:val="20"/>
                            <w:szCs w:val="20"/>
                          </w:rPr>
                          <w:t>Cendres sous chaudière autres que celles visées à la rubrique 19 01 15.</w:t>
                        </w:r>
                      </w:p>
                      <w:p w14:paraId="16E6236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9BBB8C3" w14:textId="77777777" w:rsidTr="00C86D6E">
                    <w:tc>
                      <w:tcPr>
                        <w:tcW w:w="0" w:type="auto"/>
                      </w:tcPr>
                      <w:p w14:paraId="19EEC915" w14:textId="77777777" w:rsidR="00CA5D2F" w:rsidRPr="007C398F" w:rsidRDefault="00CA5D2F" w:rsidP="00CA5D2F">
                        <w:pPr>
                          <w:spacing w:before="0" w:after="0" w:line="240" w:lineRule="auto"/>
                          <w:jc w:val="both"/>
                          <w:rPr>
                            <w:sz w:val="20"/>
                            <w:szCs w:val="20"/>
                          </w:rPr>
                        </w:pPr>
                        <w:r w:rsidRPr="007C398F">
                          <w:rPr>
                            <w:sz w:val="20"/>
                            <w:szCs w:val="20"/>
                          </w:rPr>
                          <w:t>19 01 17</w:t>
                        </w:r>
                      </w:p>
                      <w:p w14:paraId="78A4EF5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A7EA5BC" w14:textId="77777777" w:rsidR="00CA5D2F" w:rsidRPr="007C398F" w:rsidRDefault="00CA5D2F" w:rsidP="00CA5D2F">
                        <w:pPr>
                          <w:spacing w:before="0" w:after="0" w:line="240" w:lineRule="auto"/>
                          <w:jc w:val="both"/>
                          <w:rPr>
                            <w:sz w:val="20"/>
                            <w:szCs w:val="20"/>
                          </w:rPr>
                        </w:pPr>
                        <w:r w:rsidRPr="007C398F">
                          <w:rPr>
                            <w:sz w:val="20"/>
                            <w:szCs w:val="20"/>
                          </w:rPr>
                          <w:t>Déchets de pyrolyse contenant des substances dangereuses.</w:t>
                        </w:r>
                      </w:p>
                      <w:p w14:paraId="17A901E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8FD90C7" w14:textId="77777777" w:rsidTr="00C86D6E">
                    <w:tc>
                      <w:tcPr>
                        <w:tcW w:w="0" w:type="auto"/>
                      </w:tcPr>
                      <w:p w14:paraId="41ABFE9C" w14:textId="77777777" w:rsidR="00CA5D2F" w:rsidRPr="007C398F" w:rsidRDefault="00CA5D2F" w:rsidP="00CA5D2F">
                        <w:pPr>
                          <w:spacing w:before="0" w:after="0" w:line="240" w:lineRule="auto"/>
                          <w:jc w:val="both"/>
                          <w:rPr>
                            <w:sz w:val="20"/>
                            <w:szCs w:val="20"/>
                          </w:rPr>
                        </w:pPr>
                        <w:r w:rsidRPr="007C398F">
                          <w:rPr>
                            <w:sz w:val="20"/>
                            <w:szCs w:val="20"/>
                          </w:rPr>
                          <w:t>19 01 18</w:t>
                        </w:r>
                      </w:p>
                      <w:p w14:paraId="7E53847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50E4C68" w14:textId="77777777" w:rsidR="00CA5D2F" w:rsidRPr="007C398F" w:rsidRDefault="00CA5D2F" w:rsidP="00CA5D2F">
                        <w:pPr>
                          <w:spacing w:before="0" w:after="0" w:line="240" w:lineRule="auto"/>
                          <w:jc w:val="both"/>
                          <w:rPr>
                            <w:sz w:val="20"/>
                            <w:szCs w:val="20"/>
                          </w:rPr>
                        </w:pPr>
                        <w:r w:rsidRPr="007C398F">
                          <w:rPr>
                            <w:sz w:val="20"/>
                            <w:szCs w:val="20"/>
                          </w:rPr>
                          <w:t>Déchets de pyrolyse autres que ceux visés à la rubrique 19 01 17.</w:t>
                        </w:r>
                      </w:p>
                      <w:p w14:paraId="7096170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31A20FC" w14:textId="77777777" w:rsidTr="00C86D6E">
                    <w:tc>
                      <w:tcPr>
                        <w:tcW w:w="0" w:type="auto"/>
                      </w:tcPr>
                      <w:p w14:paraId="42A7EF3F" w14:textId="77777777" w:rsidR="00CA5D2F" w:rsidRPr="007C398F" w:rsidRDefault="00CA5D2F" w:rsidP="00CA5D2F">
                        <w:pPr>
                          <w:spacing w:before="0" w:after="0" w:line="240" w:lineRule="auto"/>
                          <w:jc w:val="both"/>
                          <w:rPr>
                            <w:sz w:val="20"/>
                            <w:szCs w:val="20"/>
                          </w:rPr>
                        </w:pPr>
                        <w:r w:rsidRPr="007C398F">
                          <w:rPr>
                            <w:sz w:val="20"/>
                            <w:szCs w:val="20"/>
                          </w:rPr>
                          <w:t>19 01 19</w:t>
                        </w:r>
                      </w:p>
                      <w:p w14:paraId="3F920C4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0ED7860" w14:textId="77777777" w:rsidR="00CA5D2F" w:rsidRPr="007C398F" w:rsidRDefault="00CA5D2F" w:rsidP="00CA5D2F">
                        <w:pPr>
                          <w:spacing w:before="0" w:after="0" w:line="240" w:lineRule="auto"/>
                          <w:jc w:val="both"/>
                          <w:rPr>
                            <w:sz w:val="20"/>
                            <w:szCs w:val="20"/>
                          </w:rPr>
                        </w:pPr>
                        <w:r w:rsidRPr="007C398F">
                          <w:rPr>
                            <w:sz w:val="20"/>
                            <w:szCs w:val="20"/>
                          </w:rPr>
                          <w:t>Sables provenant de lits fluidisés.</w:t>
                        </w:r>
                      </w:p>
                      <w:p w14:paraId="112FD56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7B9DFE9" w14:textId="77777777" w:rsidTr="00C86D6E">
                    <w:tc>
                      <w:tcPr>
                        <w:tcW w:w="0" w:type="auto"/>
                      </w:tcPr>
                      <w:p w14:paraId="4C706493" w14:textId="77777777" w:rsidR="00CA5D2F" w:rsidRPr="007C398F" w:rsidRDefault="00CA5D2F" w:rsidP="00CA5D2F">
                        <w:pPr>
                          <w:spacing w:before="0" w:after="0" w:line="240" w:lineRule="auto"/>
                          <w:jc w:val="both"/>
                          <w:rPr>
                            <w:sz w:val="20"/>
                            <w:szCs w:val="20"/>
                          </w:rPr>
                        </w:pPr>
                        <w:r w:rsidRPr="007C398F">
                          <w:rPr>
                            <w:sz w:val="20"/>
                            <w:szCs w:val="20"/>
                          </w:rPr>
                          <w:t>19 01 99</w:t>
                        </w:r>
                      </w:p>
                      <w:p w14:paraId="0ECF2D2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D03EB2A"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5A61745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0A49E40" w14:textId="77777777" w:rsidTr="00C86D6E">
                    <w:tc>
                      <w:tcPr>
                        <w:tcW w:w="0" w:type="auto"/>
                      </w:tcPr>
                      <w:p w14:paraId="60CFDC76" w14:textId="77777777" w:rsidR="00CA5D2F" w:rsidRPr="007C398F" w:rsidRDefault="00CA5D2F" w:rsidP="00CA5D2F">
                        <w:pPr>
                          <w:spacing w:before="0" w:after="0" w:line="240" w:lineRule="auto"/>
                          <w:jc w:val="both"/>
                          <w:rPr>
                            <w:sz w:val="20"/>
                            <w:szCs w:val="20"/>
                          </w:rPr>
                        </w:pPr>
                        <w:r w:rsidRPr="007C398F">
                          <w:rPr>
                            <w:sz w:val="20"/>
                            <w:szCs w:val="20"/>
                          </w:rPr>
                          <w:t> </w:t>
                        </w:r>
                      </w:p>
                      <w:p w14:paraId="21498D8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DC68A9F" w14:textId="77777777" w:rsidR="00CA5D2F" w:rsidRPr="007C398F" w:rsidRDefault="00CA5D2F" w:rsidP="00CA5D2F">
                        <w:pPr>
                          <w:spacing w:before="0" w:after="0" w:line="240" w:lineRule="auto"/>
                          <w:jc w:val="both"/>
                          <w:rPr>
                            <w:sz w:val="20"/>
                            <w:szCs w:val="20"/>
                          </w:rPr>
                        </w:pPr>
                        <w:r w:rsidRPr="007C398F">
                          <w:rPr>
                            <w:sz w:val="20"/>
                            <w:szCs w:val="20"/>
                          </w:rPr>
                          <w:t> </w:t>
                        </w:r>
                      </w:p>
                      <w:p w14:paraId="64C0B9C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5C00156" w14:textId="77777777" w:rsidTr="00C86D6E">
                    <w:tc>
                      <w:tcPr>
                        <w:tcW w:w="0" w:type="auto"/>
                      </w:tcPr>
                      <w:p w14:paraId="5657E09B" w14:textId="77777777" w:rsidR="00CA5D2F" w:rsidRPr="007C398F" w:rsidRDefault="00CA5D2F" w:rsidP="00CA5D2F">
                        <w:pPr>
                          <w:spacing w:before="0" w:after="0" w:line="240" w:lineRule="auto"/>
                          <w:jc w:val="both"/>
                          <w:rPr>
                            <w:sz w:val="20"/>
                            <w:szCs w:val="20"/>
                          </w:rPr>
                        </w:pPr>
                        <w:r w:rsidRPr="007C398F">
                          <w:rPr>
                            <w:sz w:val="20"/>
                            <w:szCs w:val="20"/>
                            <w:u w:val="single"/>
                          </w:rPr>
                          <w:t>19 02</w:t>
                        </w:r>
                      </w:p>
                      <w:p w14:paraId="04506E9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CAFF10D" w14:textId="77777777" w:rsidR="00CA5D2F" w:rsidRPr="007C398F" w:rsidRDefault="00CA5D2F" w:rsidP="00CA5D2F">
                        <w:pPr>
                          <w:spacing w:before="0" w:after="0" w:line="240" w:lineRule="auto"/>
                          <w:jc w:val="both"/>
                          <w:rPr>
                            <w:sz w:val="20"/>
                            <w:szCs w:val="20"/>
                          </w:rPr>
                        </w:pPr>
                        <w:r w:rsidRPr="007C398F">
                          <w:rPr>
                            <w:sz w:val="20"/>
                            <w:szCs w:val="20"/>
                            <w:u w:val="single"/>
                          </w:rPr>
                          <w:t xml:space="preserve">Déchets provenant des traitements physico-chimiques des déchets (notamment, </w:t>
                        </w:r>
                        <w:proofErr w:type="spellStart"/>
                        <w:r w:rsidRPr="007C398F">
                          <w:rPr>
                            <w:sz w:val="20"/>
                            <w:szCs w:val="20"/>
                            <w:u w:val="single"/>
                          </w:rPr>
                          <w:t>déchromatation</w:t>
                        </w:r>
                        <w:proofErr w:type="spellEnd"/>
                        <w:r w:rsidRPr="007C398F">
                          <w:rPr>
                            <w:sz w:val="20"/>
                            <w:szCs w:val="20"/>
                            <w:u w:val="single"/>
                          </w:rPr>
                          <w:t xml:space="preserve">, </w:t>
                        </w:r>
                        <w:proofErr w:type="spellStart"/>
                        <w:r w:rsidRPr="007C398F">
                          <w:rPr>
                            <w:sz w:val="20"/>
                            <w:szCs w:val="20"/>
                            <w:u w:val="single"/>
                          </w:rPr>
                          <w:t>décyanuration</w:t>
                        </w:r>
                        <w:proofErr w:type="spellEnd"/>
                        <w:r w:rsidRPr="007C398F">
                          <w:rPr>
                            <w:sz w:val="20"/>
                            <w:szCs w:val="20"/>
                            <w:u w:val="single"/>
                          </w:rPr>
                          <w:t>, neutralisation)</w:t>
                        </w:r>
                        <w:r w:rsidRPr="007C398F">
                          <w:rPr>
                            <w:sz w:val="20"/>
                            <w:szCs w:val="20"/>
                          </w:rPr>
                          <w:t>.</w:t>
                        </w:r>
                      </w:p>
                      <w:p w14:paraId="24BF30C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6FF7348" w14:textId="77777777" w:rsidTr="00C86D6E">
                    <w:tc>
                      <w:tcPr>
                        <w:tcW w:w="0" w:type="auto"/>
                      </w:tcPr>
                      <w:p w14:paraId="42002A6A" w14:textId="77777777" w:rsidR="00CA5D2F" w:rsidRPr="007C398F" w:rsidRDefault="00CA5D2F" w:rsidP="00CA5D2F">
                        <w:pPr>
                          <w:spacing w:before="0" w:after="0" w:line="240" w:lineRule="auto"/>
                          <w:jc w:val="both"/>
                          <w:rPr>
                            <w:sz w:val="20"/>
                            <w:szCs w:val="20"/>
                          </w:rPr>
                        </w:pPr>
                        <w:r w:rsidRPr="007C398F">
                          <w:rPr>
                            <w:sz w:val="20"/>
                            <w:szCs w:val="20"/>
                          </w:rPr>
                          <w:lastRenderedPageBreak/>
                          <w:t>19 02 03</w:t>
                        </w:r>
                      </w:p>
                      <w:p w14:paraId="1B680D1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1CBB488" w14:textId="77777777" w:rsidR="00CA5D2F" w:rsidRPr="007C398F" w:rsidRDefault="00CA5D2F" w:rsidP="00CA5D2F">
                        <w:pPr>
                          <w:spacing w:before="0" w:after="0" w:line="240" w:lineRule="auto"/>
                          <w:jc w:val="both"/>
                          <w:rPr>
                            <w:sz w:val="20"/>
                            <w:szCs w:val="20"/>
                          </w:rPr>
                        </w:pPr>
                        <w:r w:rsidRPr="007C398F">
                          <w:rPr>
                            <w:sz w:val="20"/>
                            <w:szCs w:val="20"/>
                          </w:rPr>
                          <w:t xml:space="preserve">Déchets </w:t>
                        </w:r>
                        <w:proofErr w:type="spellStart"/>
                        <w:r w:rsidRPr="007C398F">
                          <w:rPr>
                            <w:sz w:val="20"/>
                            <w:szCs w:val="20"/>
                          </w:rPr>
                          <w:t>prémélangés</w:t>
                        </w:r>
                        <w:proofErr w:type="spellEnd"/>
                        <w:r w:rsidRPr="007C398F">
                          <w:rPr>
                            <w:sz w:val="20"/>
                            <w:szCs w:val="20"/>
                          </w:rPr>
                          <w:t xml:space="preserve"> composés seulement de déchets non dangereux.</w:t>
                        </w:r>
                      </w:p>
                      <w:p w14:paraId="7ED9723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2A93F0E" w14:textId="77777777" w:rsidTr="00C86D6E">
                    <w:tc>
                      <w:tcPr>
                        <w:tcW w:w="0" w:type="auto"/>
                      </w:tcPr>
                      <w:p w14:paraId="40F6970E" w14:textId="77777777" w:rsidR="00CA5D2F" w:rsidRPr="007C398F" w:rsidRDefault="00CA5D2F" w:rsidP="00CA5D2F">
                        <w:pPr>
                          <w:spacing w:before="0" w:after="0" w:line="240" w:lineRule="auto"/>
                          <w:jc w:val="both"/>
                          <w:rPr>
                            <w:sz w:val="20"/>
                            <w:szCs w:val="20"/>
                          </w:rPr>
                        </w:pPr>
                        <w:r w:rsidRPr="007C398F">
                          <w:rPr>
                            <w:sz w:val="20"/>
                            <w:szCs w:val="20"/>
                          </w:rPr>
                          <w:t>19 02 04</w:t>
                        </w:r>
                      </w:p>
                      <w:p w14:paraId="4F0DBE5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D4BE9AB" w14:textId="77777777" w:rsidR="00CA5D2F" w:rsidRPr="007C398F" w:rsidRDefault="00CA5D2F" w:rsidP="00CA5D2F">
                        <w:pPr>
                          <w:spacing w:before="0" w:after="0" w:line="240" w:lineRule="auto"/>
                          <w:jc w:val="both"/>
                          <w:rPr>
                            <w:sz w:val="20"/>
                            <w:szCs w:val="20"/>
                          </w:rPr>
                        </w:pPr>
                        <w:r w:rsidRPr="007C398F">
                          <w:rPr>
                            <w:sz w:val="20"/>
                            <w:szCs w:val="20"/>
                          </w:rPr>
                          <w:t xml:space="preserve">Déchets </w:t>
                        </w:r>
                        <w:proofErr w:type="spellStart"/>
                        <w:r w:rsidRPr="007C398F">
                          <w:rPr>
                            <w:sz w:val="20"/>
                            <w:szCs w:val="20"/>
                          </w:rPr>
                          <w:t>prémélangés</w:t>
                        </w:r>
                        <w:proofErr w:type="spellEnd"/>
                        <w:r w:rsidRPr="007C398F">
                          <w:rPr>
                            <w:sz w:val="20"/>
                            <w:szCs w:val="20"/>
                          </w:rPr>
                          <w:t xml:space="preserve"> contenant au moins un déchet dangereux.</w:t>
                        </w:r>
                      </w:p>
                      <w:p w14:paraId="44502BB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A639411" w14:textId="77777777" w:rsidTr="00C86D6E">
                    <w:tc>
                      <w:tcPr>
                        <w:tcW w:w="0" w:type="auto"/>
                      </w:tcPr>
                      <w:p w14:paraId="41E4CB6F" w14:textId="77777777" w:rsidR="00CA5D2F" w:rsidRPr="007C398F" w:rsidRDefault="00CA5D2F" w:rsidP="00CA5D2F">
                        <w:pPr>
                          <w:spacing w:before="0" w:after="0" w:line="240" w:lineRule="auto"/>
                          <w:jc w:val="both"/>
                          <w:rPr>
                            <w:sz w:val="20"/>
                            <w:szCs w:val="20"/>
                          </w:rPr>
                        </w:pPr>
                        <w:r w:rsidRPr="007C398F">
                          <w:rPr>
                            <w:sz w:val="20"/>
                            <w:szCs w:val="20"/>
                          </w:rPr>
                          <w:t>19 02 05</w:t>
                        </w:r>
                      </w:p>
                      <w:p w14:paraId="015D48E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2C19443" w14:textId="77777777" w:rsidR="00CA5D2F" w:rsidRPr="007C398F" w:rsidRDefault="00CA5D2F" w:rsidP="00CA5D2F">
                        <w:pPr>
                          <w:spacing w:before="0" w:after="0" w:line="240" w:lineRule="auto"/>
                          <w:jc w:val="both"/>
                          <w:rPr>
                            <w:sz w:val="20"/>
                            <w:szCs w:val="20"/>
                          </w:rPr>
                        </w:pPr>
                        <w:r w:rsidRPr="007C398F">
                          <w:rPr>
                            <w:sz w:val="20"/>
                            <w:szCs w:val="20"/>
                          </w:rPr>
                          <w:t>Boues provenant des traitements physico-chimiques contenant des substances dangereuses.</w:t>
                        </w:r>
                      </w:p>
                      <w:p w14:paraId="0761B4D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31EEE70" w14:textId="77777777" w:rsidTr="00C86D6E">
                    <w:tc>
                      <w:tcPr>
                        <w:tcW w:w="0" w:type="auto"/>
                      </w:tcPr>
                      <w:p w14:paraId="69342298" w14:textId="77777777" w:rsidR="00CA5D2F" w:rsidRPr="007C398F" w:rsidRDefault="00CA5D2F" w:rsidP="00CA5D2F">
                        <w:pPr>
                          <w:spacing w:before="0" w:after="0" w:line="240" w:lineRule="auto"/>
                          <w:jc w:val="both"/>
                          <w:rPr>
                            <w:sz w:val="20"/>
                            <w:szCs w:val="20"/>
                          </w:rPr>
                        </w:pPr>
                        <w:r w:rsidRPr="007C398F">
                          <w:rPr>
                            <w:sz w:val="20"/>
                            <w:szCs w:val="20"/>
                          </w:rPr>
                          <w:t>19 02 06</w:t>
                        </w:r>
                      </w:p>
                      <w:p w14:paraId="102019E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A8F8AD7" w14:textId="77777777" w:rsidR="00CA5D2F" w:rsidRPr="007C398F" w:rsidRDefault="00CA5D2F" w:rsidP="00CA5D2F">
                        <w:pPr>
                          <w:spacing w:before="0" w:after="0" w:line="240" w:lineRule="auto"/>
                          <w:jc w:val="both"/>
                          <w:rPr>
                            <w:sz w:val="20"/>
                            <w:szCs w:val="20"/>
                          </w:rPr>
                        </w:pPr>
                        <w:r w:rsidRPr="007C398F">
                          <w:rPr>
                            <w:sz w:val="20"/>
                            <w:szCs w:val="20"/>
                          </w:rPr>
                          <w:t>Boues provenant des traitements physico-chimiques autres que celles visées à la rubrique 19 02 05.</w:t>
                        </w:r>
                      </w:p>
                      <w:p w14:paraId="2FCE299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CB52590" w14:textId="77777777" w:rsidTr="00C86D6E">
                    <w:tc>
                      <w:tcPr>
                        <w:tcW w:w="0" w:type="auto"/>
                      </w:tcPr>
                      <w:p w14:paraId="24ADEAF9" w14:textId="77777777" w:rsidR="00CA5D2F" w:rsidRPr="007C398F" w:rsidRDefault="00CA5D2F" w:rsidP="00CA5D2F">
                        <w:pPr>
                          <w:spacing w:before="0" w:after="0" w:line="240" w:lineRule="auto"/>
                          <w:jc w:val="both"/>
                          <w:rPr>
                            <w:sz w:val="20"/>
                            <w:szCs w:val="20"/>
                          </w:rPr>
                        </w:pPr>
                        <w:r w:rsidRPr="007C398F">
                          <w:rPr>
                            <w:sz w:val="20"/>
                            <w:szCs w:val="20"/>
                          </w:rPr>
                          <w:t>19 02 07</w:t>
                        </w:r>
                      </w:p>
                      <w:p w14:paraId="3F1C135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31EFC59" w14:textId="77777777" w:rsidR="00CA5D2F" w:rsidRPr="007C398F" w:rsidRDefault="00CA5D2F" w:rsidP="00CA5D2F">
                        <w:pPr>
                          <w:spacing w:before="0" w:after="0" w:line="240" w:lineRule="auto"/>
                          <w:jc w:val="both"/>
                          <w:rPr>
                            <w:sz w:val="20"/>
                            <w:szCs w:val="20"/>
                          </w:rPr>
                        </w:pPr>
                        <w:r w:rsidRPr="007C398F">
                          <w:rPr>
                            <w:sz w:val="20"/>
                            <w:szCs w:val="20"/>
                          </w:rPr>
                          <w:t>Hydrocarbures et concentrés provenant d’une séparation.</w:t>
                        </w:r>
                      </w:p>
                      <w:p w14:paraId="46C3B2F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DB7D58B" w14:textId="77777777" w:rsidTr="00C86D6E">
                    <w:tc>
                      <w:tcPr>
                        <w:tcW w:w="0" w:type="auto"/>
                      </w:tcPr>
                      <w:p w14:paraId="2C6EE6DF" w14:textId="77777777" w:rsidR="00CA5D2F" w:rsidRPr="007C398F" w:rsidRDefault="00CA5D2F" w:rsidP="00CA5D2F">
                        <w:pPr>
                          <w:spacing w:before="0" w:after="0" w:line="240" w:lineRule="auto"/>
                          <w:jc w:val="both"/>
                          <w:rPr>
                            <w:sz w:val="20"/>
                            <w:szCs w:val="20"/>
                          </w:rPr>
                        </w:pPr>
                        <w:r w:rsidRPr="007C398F">
                          <w:rPr>
                            <w:sz w:val="20"/>
                            <w:szCs w:val="20"/>
                          </w:rPr>
                          <w:t>19 02 08</w:t>
                        </w:r>
                      </w:p>
                      <w:p w14:paraId="359BBF8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30F283C" w14:textId="77777777" w:rsidR="00CA5D2F" w:rsidRPr="007C398F" w:rsidRDefault="00CA5D2F" w:rsidP="00CA5D2F">
                        <w:pPr>
                          <w:spacing w:before="0" w:after="0" w:line="240" w:lineRule="auto"/>
                          <w:jc w:val="both"/>
                          <w:rPr>
                            <w:sz w:val="20"/>
                            <w:szCs w:val="20"/>
                          </w:rPr>
                        </w:pPr>
                        <w:r w:rsidRPr="007C398F">
                          <w:rPr>
                            <w:sz w:val="20"/>
                            <w:szCs w:val="20"/>
                          </w:rPr>
                          <w:t>Déchets combustibles liquides contenant des substances dangereuses.</w:t>
                        </w:r>
                      </w:p>
                      <w:p w14:paraId="6787543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51CB7B0" w14:textId="77777777" w:rsidTr="00C86D6E">
                    <w:tc>
                      <w:tcPr>
                        <w:tcW w:w="0" w:type="auto"/>
                      </w:tcPr>
                      <w:p w14:paraId="20881B7A" w14:textId="77777777" w:rsidR="00CA5D2F" w:rsidRPr="007C398F" w:rsidRDefault="00CA5D2F" w:rsidP="00CA5D2F">
                        <w:pPr>
                          <w:spacing w:before="0" w:after="0" w:line="240" w:lineRule="auto"/>
                          <w:jc w:val="both"/>
                          <w:rPr>
                            <w:sz w:val="20"/>
                            <w:szCs w:val="20"/>
                          </w:rPr>
                        </w:pPr>
                        <w:r w:rsidRPr="007C398F">
                          <w:rPr>
                            <w:sz w:val="20"/>
                            <w:szCs w:val="20"/>
                          </w:rPr>
                          <w:t>19 02 09</w:t>
                        </w:r>
                      </w:p>
                      <w:p w14:paraId="2092D2F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BB417AF" w14:textId="77777777" w:rsidR="00CA5D2F" w:rsidRPr="007C398F" w:rsidRDefault="00CA5D2F" w:rsidP="00CA5D2F">
                        <w:pPr>
                          <w:spacing w:before="0" w:after="0" w:line="240" w:lineRule="auto"/>
                          <w:jc w:val="both"/>
                          <w:rPr>
                            <w:sz w:val="20"/>
                            <w:szCs w:val="20"/>
                          </w:rPr>
                        </w:pPr>
                        <w:r w:rsidRPr="007C398F">
                          <w:rPr>
                            <w:sz w:val="20"/>
                            <w:szCs w:val="20"/>
                          </w:rPr>
                          <w:t>Déchets combustibles solides contenant des substances dangereuses.</w:t>
                        </w:r>
                      </w:p>
                      <w:p w14:paraId="06FD792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838B0BA" w14:textId="77777777" w:rsidTr="00C86D6E">
                    <w:tc>
                      <w:tcPr>
                        <w:tcW w:w="0" w:type="auto"/>
                      </w:tcPr>
                      <w:p w14:paraId="79BFA676" w14:textId="77777777" w:rsidR="00CA5D2F" w:rsidRPr="007C398F" w:rsidRDefault="00CA5D2F" w:rsidP="00CA5D2F">
                        <w:pPr>
                          <w:spacing w:before="0" w:after="0" w:line="240" w:lineRule="auto"/>
                          <w:jc w:val="both"/>
                          <w:rPr>
                            <w:sz w:val="20"/>
                            <w:szCs w:val="20"/>
                          </w:rPr>
                        </w:pPr>
                        <w:r w:rsidRPr="007C398F">
                          <w:rPr>
                            <w:sz w:val="20"/>
                            <w:szCs w:val="20"/>
                          </w:rPr>
                          <w:t>19 02 10</w:t>
                        </w:r>
                      </w:p>
                      <w:p w14:paraId="486200A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2C06713" w14:textId="77777777" w:rsidR="00CA5D2F" w:rsidRPr="007C398F" w:rsidRDefault="00CA5D2F" w:rsidP="00CA5D2F">
                        <w:pPr>
                          <w:spacing w:before="0" w:after="0" w:line="240" w:lineRule="auto"/>
                          <w:jc w:val="both"/>
                          <w:rPr>
                            <w:sz w:val="20"/>
                            <w:szCs w:val="20"/>
                          </w:rPr>
                        </w:pPr>
                        <w:r w:rsidRPr="007C398F">
                          <w:rPr>
                            <w:sz w:val="20"/>
                            <w:szCs w:val="20"/>
                          </w:rPr>
                          <w:t>Déchets combustibles autres que ceux visés aux rubriques 19 02 08 et 19 02 09.</w:t>
                        </w:r>
                      </w:p>
                      <w:p w14:paraId="5A3F44A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7BB65C7" w14:textId="77777777" w:rsidTr="00C86D6E">
                    <w:tc>
                      <w:tcPr>
                        <w:tcW w:w="0" w:type="auto"/>
                      </w:tcPr>
                      <w:p w14:paraId="41E09A0D" w14:textId="77777777" w:rsidR="00CA5D2F" w:rsidRPr="007C398F" w:rsidRDefault="00CA5D2F" w:rsidP="00CA5D2F">
                        <w:pPr>
                          <w:spacing w:before="0" w:after="0" w:line="240" w:lineRule="auto"/>
                          <w:jc w:val="both"/>
                          <w:rPr>
                            <w:sz w:val="20"/>
                            <w:szCs w:val="20"/>
                          </w:rPr>
                        </w:pPr>
                        <w:r w:rsidRPr="007C398F">
                          <w:rPr>
                            <w:sz w:val="20"/>
                            <w:szCs w:val="20"/>
                          </w:rPr>
                          <w:t>19 02 11</w:t>
                        </w:r>
                      </w:p>
                      <w:p w14:paraId="6082AD5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04049BC" w14:textId="77777777" w:rsidR="00CA5D2F" w:rsidRPr="007C398F" w:rsidRDefault="00CA5D2F" w:rsidP="00CA5D2F">
                        <w:pPr>
                          <w:spacing w:before="0" w:after="0" w:line="240" w:lineRule="auto"/>
                          <w:jc w:val="both"/>
                          <w:rPr>
                            <w:sz w:val="20"/>
                            <w:szCs w:val="20"/>
                          </w:rPr>
                        </w:pPr>
                        <w:r w:rsidRPr="007C398F">
                          <w:rPr>
                            <w:sz w:val="20"/>
                            <w:szCs w:val="20"/>
                          </w:rPr>
                          <w:t>Autres déchets contenant des substances dangereuses.</w:t>
                        </w:r>
                      </w:p>
                      <w:p w14:paraId="0D59591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DA7A7A3" w14:textId="77777777" w:rsidTr="00C86D6E">
                    <w:tc>
                      <w:tcPr>
                        <w:tcW w:w="0" w:type="auto"/>
                      </w:tcPr>
                      <w:p w14:paraId="2B3C5365" w14:textId="77777777" w:rsidR="00CA5D2F" w:rsidRPr="007C398F" w:rsidRDefault="00CA5D2F" w:rsidP="00CA5D2F">
                        <w:pPr>
                          <w:spacing w:before="0" w:after="0" w:line="240" w:lineRule="auto"/>
                          <w:jc w:val="both"/>
                          <w:rPr>
                            <w:sz w:val="20"/>
                            <w:szCs w:val="20"/>
                          </w:rPr>
                        </w:pPr>
                        <w:r w:rsidRPr="007C398F">
                          <w:rPr>
                            <w:sz w:val="20"/>
                            <w:szCs w:val="20"/>
                          </w:rPr>
                          <w:t>19 02 99</w:t>
                        </w:r>
                      </w:p>
                      <w:p w14:paraId="445803D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F9800C8"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0562E2E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908AE5C" w14:textId="77777777" w:rsidTr="00C86D6E">
                    <w:tc>
                      <w:tcPr>
                        <w:tcW w:w="0" w:type="auto"/>
                      </w:tcPr>
                      <w:p w14:paraId="63D6EB62" w14:textId="77777777" w:rsidR="00CA5D2F" w:rsidRPr="007C398F" w:rsidRDefault="00CA5D2F" w:rsidP="00CA5D2F">
                        <w:pPr>
                          <w:spacing w:before="0" w:after="0" w:line="240" w:lineRule="auto"/>
                          <w:jc w:val="both"/>
                          <w:rPr>
                            <w:sz w:val="20"/>
                            <w:szCs w:val="20"/>
                          </w:rPr>
                        </w:pPr>
                        <w:r w:rsidRPr="007C398F">
                          <w:rPr>
                            <w:sz w:val="20"/>
                            <w:szCs w:val="20"/>
                          </w:rPr>
                          <w:t> </w:t>
                        </w:r>
                      </w:p>
                      <w:p w14:paraId="4711004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2441F98" w14:textId="77777777" w:rsidR="00CA5D2F" w:rsidRPr="007C398F" w:rsidRDefault="00CA5D2F" w:rsidP="00CA5D2F">
                        <w:pPr>
                          <w:spacing w:before="0" w:after="0" w:line="240" w:lineRule="auto"/>
                          <w:jc w:val="both"/>
                          <w:rPr>
                            <w:sz w:val="20"/>
                            <w:szCs w:val="20"/>
                          </w:rPr>
                        </w:pPr>
                        <w:r w:rsidRPr="007C398F">
                          <w:rPr>
                            <w:sz w:val="20"/>
                            <w:szCs w:val="20"/>
                          </w:rPr>
                          <w:t> </w:t>
                        </w:r>
                      </w:p>
                      <w:p w14:paraId="3A7D03D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DE1021B" w14:textId="77777777" w:rsidTr="00C86D6E">
                    <w:tc>
                      <w:tcPr>
                        <w:tcW w:w="0" w:type="auto"/>
                      </w:tcPr>
                      <w:p w14:paraId="0D15F12B" w14:textId="77777777" w:rsidR="00CA5D2F" w:rsidRPr="007C398F" w:rsidRDefault="00CA5D2F" w:rsidP="00CA5D2F">
                        <w:pPr>
                          <w:spacing w:before="0" w:after="0" w:line="240" w:lineRule="auto"/>
                          <w:jc w:val="both"/>
                          <w:rPr>
                            <w:sz w:val="20"/>
                            <w:szCs w:val="20"/>
                          </w:rPr>
                        </w:pPr>
                        <w:r w:rsidRPr="007C398F">
                          <w:rPr>
                            <w:sz w:val="20"/>
                            <w:szCs w:val="20"/>
                            <w:u w:val="single"/>
                          </w:rPr>
                          <w:t>19 03</w:t>
                        </w:r>
                      </w:p>
                      <w:p w14:paraId="1DD1A7C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F1D8C9B" w14:textId="77777777" w:rsidR="00CA5D2F" w:rsidRPr="007C398F" w:rsidRDefault="00CA5D2F" w:rsidP="00CA5D2F">
                        <w:pPr>
                          <w:spacing w:before="0" w:after="0" w:line="240" w:lineRule="auto"/>
                          <w:jc w:val="both"/>
                          <w:rPr>
                            <w:sz w:val="20"/>
                            <w:szCs w:val="20"/>
                          </w:rPr>
                        </w:pPr>
                        <w:r w:rsidRPr="007C398F">
                          <w:rPr>
                            <w:sz w:val="20"/>
                            <w:szCs w:val="20"/>
                            <w:u w:val="single"/>
                          </w:rPr>
                          <w:t>Déchets stabilisés/solidifiés</w:t>
                        </w:r>
                        <w:r w:rsidRPr="007C398F">
                          <w:rPr>
                            <w:sz w:val="20"/>
                            <w:szCs w:val="20"/>
                            <w:u w:val="single"/>
                            <w:vertAlign w:val="superscript"/>
                          </w:rPr>
                          <w:t>(4)</w:t>
                        </w:r>
                        <w:r w:rsidRPr="007C398F">
                          <w:rPr>
                            <w:sz w:val="20"/>
                            <w:szCs w:val="20"/>
                          </w:rPr>
                          <w:t>.</w:t>
                        </w:r>
                      </w:p>
                      <w:p w14:paraId="7BA7C29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BA26707" w14:textId="77777777" w:rsidTr="00C86D6E">
                    <w:tc>
                      <w:tcPr>
                        <w:tcW w:w="0" w:type="auto"/>
                      </w:tcPr>
                      <w:p w14:paraId="6C1AAB56" w14:textId="77777777" w:rsidR="00CA5D2F" w:rsidRPr="007C398F" w:rsidRDefault="00CA5D2F" w:rsidP="00CA5D2F">
                        <w:pPr>
                          <w:spacing w:before="0" w:after="0" w:line="240" w:lineRule="auto"/>
                          <w:jc w:val="both"/>
                          <w:rPr>
                            <w:sz w:val="20"/>
                            <w:szCs w:val="20"/>
                          </w:rPr>
                        </w:pPr>
                        <w:r w:rsidRPr="007C398F">
                          <w:rPr>
                            <w:sz w:val="20"/>
                            <w:szCs w:val="20"/>
                          </w:rPr>
                          <w:t>19 03 04</w:t>
                        </w:r>
                      </w:p>
                      <w:p w14:paraId="562BE0E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C5EDB19" w14:textId="77777777" w:rsidR="00CA5D2F" w:rsidRPr="007C398F" w:rsidRDefault="00CA5D2F" w:rsidP="00CA5D2F">
                        <w:pPr>
                          <w:spacing w:before="0" w:after="0" w:line="240" w:lineRule="auto"/>
                          <w:jc w:val="both"/>
                          <w:rPr>
                            <w:sz w:val="20"/>
                            <w:szCs w:val="20"/>
                          </w:rPr>
                        </w:pPr>
                        <w:r w:rsidRPr="007C398F">
                          <w:rPr>
                            <w:sz w:val="20"/>
                            <w:szCs w:val="20"/>
                          </w:rPr>
                          <w:t>Déchets catalogués comme dangereux, partiellement</w:t>
                        </w:r>
                        <w:r w:rsidRPr="007C398F">
                          <w:rPr>
                            <w:sz w:val="20"/>
                            <w:szCs w:val="20"/>
                            <w:vertAlign w:val="superscript"/>
                          </w:rPr>
                          <w:t>(5)</w:t>
                        </w:r>
                        <w:r w:rsidRPr="007C398F">
                          <w:rPr>
                            <w:sz w:val="20"/>
                            <w:szCs w:val="20"/>
                          </w:rPr>
                          <w:t xml:space="preserve"> stabilisés.</w:t>
                        </w:r>
                      </w:p>
                      <w:p w14:paraId="0E08333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94D2BD6" w14:textId="77777777" w:rsidTr="00C86D6E">
                    <w:tc>
                      <w:tcPr>
                        <w:tcW w:w="0" w:type="auto"/>
                      </w:tcPr>
                      <w:p w14:paraId="50575667" w14:textId="77777777" w:rsidR="00CA5D2F" w:rsidRPr="007C398F" w:rsidRDefault="00CA5D2F" w:rsidP="00CA5D2F">
                        <w:pPr>
                          <w:spacing w:before="0" w:after="0" w:line="240" w:lineRule="auto"/>
                          <w:jc w:val="both"/>
                          <w:rPr>
                            <w:sz w:val="20"/>
                            <w:szCs w:val="20"/>
                          </w:rPr>
                        </w:pPr>
                        <w:r w:rsidRPr="007C398F">
                          <w:rPr>
                            <w:sz w:val="20"/>
                            <w:szCs w:val="20"/>
                          </w:rPr>
                          <w:t>19 03 05</w:t>
                        </w:r>
                      </w:p>
                      <w:p w14:paraId="419A85C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00A433C" w14:textId="77777777" w:rsidR="00CA5D2F" w:rsidRPr="007C398F" w:rsidRDefault="00CA5D2F" w:rsidP="00CA5D2F">
                        <w:pPr>
                          <w:spacing w:before="0" w:after="0" w:line="240" w:lineRule="auto"/>
                          <w:jc w:val="both"/>
                          <w:rPr>
                            <w:sz w:val="20"/>
                            <w:szCs w:val="20"/>
                          </w:rPr>
                        </w:pPr>
                        <w:r w:rsidRPr="007C398F">
                          <w:rPr>
                            <w:sz w:val="20"/>
                            <w:szCs w:val="20"/>
                          </w:rPr>
                          <w:t>Déchets stabilisés autres que ceux visés à la rubrique 19 03 04.</w:t>
                        </w:r>
                      </w:p>
                      <w:p w14:paraId="04C233E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F0990FA" w14:textId="77777777" w:rsidTr="00C86D6E">
                    <w:tc>
                      <w:tcPr>
                        <w:tcW w:w="0" w:type="auto"/>
                      </w:tcPr>
                      <w:p w14:paraId="10977634" w14:textId="77777777" w:rsidR="00CA5D2F" w:rsidRPr="007C398F" w:rsidRDefault="00CA5D2F" w:rsidP="00CA5D2F">
                        <w:pPr>
                          <w:spacing w:before="0" w:after="0" w:line="240" w:lineRule="auto"/>
                          <w:jc w:val="both"/>
                          <w:rPr>
                            <w:sz w:val="20"/>
                            <w:szCs w:val="20"/>
                          </w:rPr>
                        </w:pPr>
                        <w:r w:rsidRPr="007C398F">
                          <w:rPr>
                            <w:sz w:val="20"/>
                            <w:szCs w:val="20"/>
                          </w:rPr>
                          <w:lastRenderedPageBreak/>
                          <w:t>19 03 06</w:t>
                        </w:r>
                      </w:p>
                      <w:p w14:paraId="1D9E6AF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17ADA9A" w14:textId="77777777" w:rsidR="00CA5D2F" w:rsidRPr="007C398F" w:rsidRDefault="00CA5D2F" w:rsidP="00CA5D2F">
                        <w:pPr>
                          <w:spacing w:before="0" w:after="0" w:line="240" w:lineRule="auto"/>
                          <w:jc w:val="both"/>
                          <w:rPr>
                            <w:sz w:val="20"/>
                            <w:szCs w:val="20"/>
                          </w:rPr>
                        </w:pPr>
                        <w:r w:rsidRPr="007C398F">
                          <w:rPr>
                            <w:sz w:val="20"/>
                            <w:szCs w:val="20"/>
                          </w:rPr>
                          <w:t>Déchets catalogués comme dangereux, solidifiés.</w:t>
                        </w:r>
                      </w:p>
                      <w:p w14:paraId="4121215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A03361E" w14:textId="77777777" w:rsidTr="00C86D6E">
                    <w:tc>
                      <w:tcPr>
                        <w:tcW w:w="0" w:type="auto"/>
                      </w:tcPr>
                      <w:p w14:paraId="1D0B9666" w14:textId="77777777" w:rsidR="00CA5D2F" w:rsidRPr="007C398F" w:rsidRDefault="00CA5D2F" w:rsidP="00CA5D2F">
                        <w:pPr>
                          <w:spacing w:before="0" w:after="0" w:line="240" w:lineRule="auto"/>
                          <w:jc w:val="both"/>
                          <w:rPr>
                            <w:sz w:val="20"/>
                            <w:szCs w:val="20"/>
                          </w:rPr>
                        </w:pPr>
                        <w:r w:rsidRPr="007C398F">
                          <w:rPr>
                            <w:sz w:val="20"/>
                            <w:szCs w:val="20"/>
                          </w:rPr>
                          <w:t>19 03 07</w:t>
                        </w:r>
                      </w:p>
                      <w:p w14:paraId="609576C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0FACB8B" w14:textId="77777777" w:rsidR="00CA5D2F" w:rsidRPr="007C398F" w:rsidRDefault="00CA5D2F" w:rsidP="00CA5D2F">
                        <w:pPr>
                          <w:spacing w:before="0" w:after="0" w:line="240" w:lineRule="auto"/>
                          <w:jc w:val="both"/>
                          <w:rPr>
                            <w:sz w:val="20"/>
                            <w:szCs w:val="20"/>
                          </w:rPr>
                        </w:pPr>
                        <w:r w:rsidRPr="007C398F">
                          <w:rPr>
                            <w:sz w:val="20"/>
                            <w:szCs w:val="20"/>
                          </w:rPr>
                          <w:t>Déchets solidifiés autres que ceux visés à la rubrique 19 03 06.</w:t>
                        </w:r>
                      </w:p>
                      <w:p w14:paraId="105F7B2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A92B211" w14:textId="77777777" w:rsidTr="00C86D6E">
                    <w:tc>
                      <w:tcPr>
                        <w:tcW w:w="0" w:type="auto"/>
                      </w:tcPr>
                      <w:p w14:paraId="283FFF48"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3A31339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C94F7CF"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49F36C6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49A153D" w14:textId="77777777" w:rsidTr="00C86D6E">
                    <w:tc>
                      <w:tcPr>
                        <w:tcW w:w="0" w:type="auto"/>
                      </w:tcPr>
                      <w:p w14:paraId="08C5F951" w14:textId="77777777" w:rsidR="00CA5D2F" w:rsidRPr="007C398F" w:rsidRDefault="00CA5D2F" w:rsidP="00CA5D2F">
                        <w:pPr>
                          <w:spacing w:before="0" w:after="0" w:line="240" w:lineRule="auto"/>
                          <w:jc w:val="both"/>
                          <w:rPr>
                            <w:sz w:val="20"/>
                            <w:szCs w:val="20"/>
                          </w:rPr>
                        </w:pPr>
                        <w:r w:rsidRPr="007C398F">
                          <w:rPr>
                            <w:sz w:val="20"/>
                            <w:szCs w:val="20"/>
                            <w:u w:val="single"/>
                          </w:rPr>
                          <w:t>19 04</w:t>
                        </w:r>
                      </w:p>
                      <w:p w14:paraId="2DFA425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4CEBF24" w14:textId="77777777" w:rsidR="00CA5D2F" w:rsidRPr="007C398F" w:rsidRDefault="00CA5D2F" w:rsidP="00CA5D2F">
                        <w:pPr>
                          <w:spacing w:before="0" w:after="0" w:line="240" w:lineRule="auto"/>
                          <w:jc w:val="both"/>
                          <w:rPr>
                            <w:sz w:val="20"/>
                            <w:szCs w:val="20"/>
                          </w:rPr>
                        </w:pPr>
                        <w:r w:rsidRPr="007C398F">
                          <w:rPr>
                            <w:sz w:val="20"/>
                            <w:szCs w:val="20"/>
                            <w:u w:val="single"/>
                          </w:rPr>
                          <w:t>Déchets vitrifiés et déchets provenant de la vitrification</w:t>
                        </w:r>
                        <w:r w:rsidRPr="007C398F">
                          <w:rPr>
                            <w:sz w:val="20"/>
                            <w:szCs w:val="20"/>
                          </w:rPr>
                          <w:t>.</w:t>
                        </w:r>
                      </w:p>
                      <w:p w14:paraId="3A87BE3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EC1C57C" w14:textId="77777777" w:rsidTr="00C86D6E">
                    <w:tc>
                      <w:tcPr>
                        <w:tcW w:w="0" w:type="auto"/>
                      </w:tcPr>
                      <w:p w14:paraId="262D67EE" w14:textId="77777777" w:rsidR="00CA5D2F" w:rsidRPr="007C398F" w:rsidRDefault="00CA5D2F" w:rsidP="00CA5D2F">
                        <w:pPr>
                          <w:spacing w:before="0" w:after="0" w:line="240" w:lineRule="auto"/>
                          <w:jc w:val="both"/>
                          <w:rPr>
                            <w:sz w:val="20"/>
                            <w:szCs w:val="20"/>
                          </w:rPr>
                        </w:pPr>
                        <w:r w:rsidRPr="007C398F">
                          <w:rPr>
                            <w:sz w:val="20"/>
                            <w:szCs w:val="20"/>
                          </w:rPr>
                          <w:t>19 04 02</w:t>
                        </w:r>
                      </w:p>
                      <w:p w14:paraId="36F8D3B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2DF5E3E" w14:textId="77777777" w:rsidR="00CA5D2F" w:rsidRPr="007C398F" w:rsidRDefault="00CA5D2F" w:rsidP="00CA5D2F">
                        <w:pPr>
                          <w:spacing w:before="0" w:after="0" w:line="240" w:lineRule="auto"/>
                          <w:jc w:val="both"/>
                          <w:rPr>
                            <w:sz w:val="20"/>
                            <w:szCs w:val="20"/>
                          </w:rPr>
                        </w:pPr>
                        <w:r w:rsidRPr="007C398F">
                          <w:rPr>
                            <w:sz w:val="20"/>
                            <w:szCs w:val="20"/>
                          </w:rPr>
                          <w:t>Cendres volantes et autres déches du traitement des gaz de fumée.</w:t>
                        </w:r>
                      </w:p>
                      <w:p w14:paraId="4E2F119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337CCF1" w14:textId="77777777" w:rsidTr="00C86D6E">
                    <w:tc>
                      <w:tcPr>
                        <w:tcW w:w="0" w:type="auto"/>
                      </w:tcPr>
                      <w:p w14:paraId="6AC226C5" w14:textId="77777777" w:rsidR="00CA5D2F" w:rsidRPr="007C398F" w:rsidRDefault="00CA5D2F" w:rsidP="00CA5D2F">
                        <w:pPr>
                          <w:spacing w:before="0" w:after="0" w:line="240" w:lineRule="auto"/>
                          <w:jc w:val="both"/>
                          <w:rPr>
                            <w:sz w:val="20"/>
                            <w:szCs w:val="20"/>
                          </w:rPr>
                        </w:pPr>
                        <w:r w:rsidRPr="007C398F">
                          <w:rPr>
                            <w:sz w:val="20"/>
                            <w:szCs w:val="20"/>
                          </w:rPr>
                          <w:t>19 04 03</w:t>
                        </w:r>
                      </w:p>
                      <w:p w14:paraId="3556562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C347A19" w14:textId="77777777" w:rsidR="00CA5D2F" w:rsidRPr="007C398F" w:rsidRDefault="00CA5D2F" w:rsidP="00CA5D2F">
                        <w:pPr>
                          <w:spacing w:before="0" w:after="0" w:line="240" w:lineRule="auto"/>
                          <w:jc w:val="both"/>
                          <w:rPr>
                            <w:sz w:val="20"/>
                            <w:szCs w:val="20"/>
                          </w:rPr>
                        </w:pPr>
                        <w:r w:rsidRPr="007C398F">
                          <w:rPr>
                            <w:sz w:val="20"/>
                            <w:szCs w:val="20"/>
                          </w:rPr>
                          <w:t>Phase solide non vitrifiée.</w:t>
                        </w:r>
                      </w:p>
                      <w:p w14:paraId="143D000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48E6149" w14:textId="77777777" w:rsidTr="00C86D6E">
                    <w:tc>
                      <w:tcPr>
                        <w:tcW w:w="0" w:type="auto"/>
                      </w:tcPr>
                      <w:p w14:paraId="0EBDE157" w14:textId="77777777" w:rsidR="00CA5D2F" w:rsidRPr="007C398F" w:rsidRDefault="00CA5D2F" w:rsidP="00CA5D2F">
                        <w:pPr>
                          <w:spacing w:before="0" w:after="0" w:line="240" w:lineRule="auto"/>
                          <w:jc w:val="both"/>
                          <w:rPr>
                            <w:sz w:val="20"/>
                            <w:szCs w:val="20"/>
                          </w:rPr>
                        </w:pPr>
                        <w:r w:rsidRPr="007C398F">
                          <w:rPr>
                            <w:sz w:val="20"/>
                            <w:szCs w:val="20"/>
                          </w:rPr>
                          <w:t> </w:t>
                        </w:r>
                      </w:p>
                      <w:p w14:paraId="257A8B6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942626D" w14:textId="77777777" w:rsidR="00CA5D2F" w:rsidRPr="007C398F" w:rsidRDefault="00CA5D2F" w:rsidP="00CA5D2F">
                        <w:pPr>
                          <w:spacing w:before="0" w:after="0" w:line="240" w:lineRule="auto"/>
                          <w:jc w:val="both"/>
                          <w:rPr>
                            <w:sz w:val="20"/>
                            <w:szCs w:val="20"/>
                          </w:rPr>
                        </w:pPr>
                        <w:r w:rsidRPr="007C398F">
                          <w:rPr>
                            <w:sz w:val="20"/>
                            <w:szCs w:val="20"/>
                          </w:rPr>
                          <w:t> </w:t>
                        </w:r>
                      </w:p>
                      <w:p w14:paraId="32C6ED6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2FFFE52" w14:textId="77777777" w:rsidTr="00C86D6E">
                    <w:tc>
                      <w:tcPr>
                        <w:tcW w:w="0" w:type="auto"/>
                      </w:tcPr>
                      <w:p w14:paraId="3536F155" w14:textId="77777777" w:rsidR="00CA5D2F" w:rsidRPr="007C398F" w:rsidRDefault="00CA5D2F" w:rsidP="00CA5D2F">
                        <w:pPr>
                          <w:spacing w:before="0" w:after="0" w:line="240" w:lineRule="auto"/>
                          <w:jc w:val="both"/>
                          <w:rPr>
                            <w:sz w:val="20"/>
                            <w:szCs w:val="20"/>
                          </w:rPr>
                        </w:pPr>
                        <w:r w:rsidRPr="007C398F">
                          <w:rPr>
                            <w:sz w:val="20"/>
                            <w:szCs w:val="20"/>
                            <w:u w:val="single"/>
                          </w:rPr>
                          <w:t>19 05</w:t>
                        </w:r>
                      </w:p>
                      <w:p w14:paraId="17D50C1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33EA440" w14:textId="77777777" w:rsidR="00CA5D2F" w:rsidRPr="007C398F" w:rsidRDefault="00CA5D2F" w:rsidP="00CA5D2F">
                        <w:pPr>
                          <w:spacing w:before="0" w:after="0" w:line="240" w:lineRule="auto"/>
                          <w:jc w:val="both"/>
                          <w:rPr>
                            <w:sz w:val="20"/>
                            <w:szCs w:val="20"/>
                          </w:rPr>
                        </w:pPr>
                        <w:r w:rsidRPr="007C398F">
                          <w:rPr>
                            <w:sz w:val="20"/>
                            <w:szCs w:val="20"/>
                            <w:u w:val="single"/>
                          </w:rPr>
                          <w:t>Déchets de compostage</w:t>
                        </w:r>
                        <w:r w:rsidRPr="007C398F">
                          <w:rPr>
                            <w:sz w:val="20"/>
                            <w:szCs w:val="20"/>
                          </w:rPr>
                          <w:t>.</w:t>
                        </w:r>
                      </w:p>
                      <w:p w14:paraId="753024C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0839033" w14:textId="77777777" w:rsidTr="00C86D6E">
                    <w:tc>
                      <w:tcPr>
                        <w:tcW w:w="0" w:type="auto"/>
                      </w:tcPr>
                      <w:p w14:paraId="41CC7EC2" w14:textId="77777777" w:rsidR="00CA5D2F" w:rsidRPr="007C398F" w:rsidRDefault="00CA5D2F" w:rsidP="00CA5D2F">
                        <w:pPr>
                          <w:spacing w:before="0" w:after="0" w:line="240" w:lineRule="auto"/>
                          <w:jc w:val="both"/>
                          <w:rPr>
                            <w:sz w:val="20"/>
                            <w:szCs w:val="20"/>
                          </w:rPr>
                        </w:pPr>
                        <w:r w:rsidRPr="007C398F">
                          <w:rPr>
                            <w:sz w:val="20"/>
                            <w:szCs w:val="20"/>
                          </w:rPr>
                          <w:t>19 05 01</w:t>
                        </w:r>
                      </w:p>
                      <w:p w14:paraId="5D27B2B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6FEFE73" w14:textId="77777777" w:rsidR="00CA5D2F" w:rsidRPr="007C398F" w:rsidRDefault="00CA5D2F" w:rsidP="00CA5D2F">
                        <w:pPr>
                          <w:spacing w:before="0" w:after="0" w:line="240" w:lineRule="auto"/>
                          <w:jc w:val="both"/>
                          <w:rPr>
                            <w:sz w:val="20"/>
                            <w:szCs w:val="20"/>
                          </w:rPr>
                        </w:pPr>
                        <w:r w:rsidRPr="007C398F">
                          <w:rPr>
                            <w:sz w:val="20"/>
                            <w:szCs w:val="20"/>
                          </w:rPr>
                          <w:t>Fraction non compostée des déchets ménagers et assimilés.</w:t>
                        </w:r>
                      </w:p>
                      <w:p w14:paraId="0F746CE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187E780" w14:textId="77777777" w:rsidTr="00C86D6E">
                    <w:tc>
                      <w:tcPr>
                        <w:tcW w:w="0" w:type="auto"/>
                      </w:tcPr>
                      <w:p w14:paraId="523FAEAC" w14:textId="77777777" w:rsidR="00CA5D2F" w:rsidRPr="007C398F" w:rsidRDefault="00CA5D2F" w:rsidP="00CA5D2F">
                        <w:pPr>
                          <w:spacing w:before="0" w:after="0" w:line="240" w:lineRule="auto"/>
                          <w:jc w:val="both"/>
                          <w:rPr>
                            <w:sz w:val="20"/>
                            <w:szCs w:val="20"/>
                          </w:rPr>
                        </w:pPr>
                        <w:r w:rsidRPr="007C398F">
                          <w:rPr>
                            <w:sz w:val="20"/>
                            <w:szCs w:val="20"/>
                          </w:rPr>
                          <w:t>19 05 02</w:t>
                        </w:r>
                      </w:p>
                      <w:p w14:paraId="701CD48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D120E65" w14:textId="77777777" w:rsidR="00CA5D2F" w:rsidRPr="007C398F" w:rsidRDefault="00CA5D2F" w:rsidP="00CA5D2F">
                        <w:pPr>
                          <w:spacing w:before="0" w:after="0" w:line="240" w:lineRule="auto"/>
                          <w:jc w:val="both"/>
                          <w:rPr>
                            <w:sz w:val="20"/>
                            <w:szCs w:val="20"/>
                          </w:rPr>
                        </w:pPr>
                        <w:r w:rsidRPr="007C398F">
                          <w:rPr>
                            <w:sz w:val="20"/>
                            <w:szCs w:val="20"/>
                          </w:rPr>
                          <w:t>Fraction non compostée des déchets animaux et végétaux.</w:t>
                        </w:r>
                      </w:p>
                      <w:p w14:paraId="58BEF9F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39C24DD" w14:textId="77777777" w:rsidTr="00C86D6E">
                    <w:tc>
                      <w:tcPr>
                        <w:tcW w:w="0" w:type="auto"/>
                      </w:tcPr>
                      <w:p w14:paraId="45C8D584" w14:textId="77777777" w:rsidR="00CA5D2F" w:rsidRPr="007C398F" w:rsidRDefault="00CA5D2F" w:rsidP="00CA5D2F">
                        <w:pPr>
                          <w:spacing w:before="0" w:after="0" w:line="240" w:lineRule="auto"/>
                          <w:jc w:val="both"/>
                          <w:rPr>
                            <w:sz w:val="20"/>
                            <w:szCs w:val="20"/>
                          </w:rPr>
                        </w:pPr>
                        <w:r w:rsidRPr="007C398F">
                          <w:rPr>
                            <w:sz w:val="20"/>
                            <w:szCs w:val="20"/>
                          </w:rPr>
                          <w:t>19 05 03</w:t>
                        </w:r>
                      </w:p>
                      <w:p w14:paraId="44B415C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BB336B3" w14:textId="77777777" w:rsidR="00CA5D2F" w:rsidRPr="007C398F" w:rsidRDefault="00CA5D2F" w:rsidP="00CA5D2F">
                        <w:pPr>
                          <w:spacing w:before="0" w:after="0" w:line="240" w:lineRule="auto"/>
                          <w:jc w:val="both"/>
                          <w:rPr>
                            <w:sz w:val="20"/>
                            <w:szCs w:val="20"/>
                          </w:rPr>
                        </w:pPr>
                        <w:r w:rsidRPr="007C398F">
                          <w:rPr>
                            <w:sz w:val="20"/>
                            <w:szCs w:val="20"/>
                          </w:rPr>
                          <w:t>Compost déclassé.</w:t>
                        </w:r>
                      </w:p>
                      <w:p w14:paraId="3546439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54452FD" w14:textId="77777777" w:rsidTr="00C86D6E">
                    <w:tc>
                      <w:tcPr>
                        <w:tcW w:w="0" w:type="auto"/>
                      </w:tcPr>
                      <w:p w14:paraId="783F1BC8" w14:textId="77777777" w:rsidR="00CA5D2F" w:rsidRPr="007C398F" w:rsidRDefault="00CA5D2F" w:rsidP="00CA5D2F">
                        <w:pPr>
                          <w:spacing w:before="0" w:after="0" w:line="240" w:lineRule="auto"/>
                          <w:jc w:val="both"/>
                          <w:rPr>
                            <w:sz w:val="20"/>
                            <w:szCs w:val="20"/>
                          </w:rPr>
                        </w:pPr>
                        <w:r w:rsidRPr="007C398F">
                          <w:rPr>
                            <w:sz w:val="20"/>
                            <w:szCs w:val="20"/>
                          </w:rPr>
                          <w:t>19 05 99</w:t>
                        </w:r>
                      </w:p>
                      <w:p w14:paraId="2819BE4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EA52538"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2091D27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20ECC4A" w14:textId="77777777" w:rsidTr="00C86D6E">
                    <w:tc>
                      <w:tcPr>
                        <w:tcW w:w="0" w:type="auto"/>
                      </w:tcPr>
                      <w:p w14:paraId="79305E04"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4F93C2C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2A51C58"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433D4F0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7616D83" w14:textId="77777777" w:rsidTr="00C86D6E">
                    <w:tc>
                      <w:tcPr>
                        <w:tcW w:w="0" w:type="auto"/>
                      </w:tcPr>
                      <w:p w14:paraId="2CC0048E" w14:textId="77777777" w:rsidR="00CA5D2F" w:rsidRPr="007C398F" w:rsidRDefault="00CA5D2F" w:rsidP="00CA5D2F">
                        <w:pPr>
                          <w:spacing w:before="0" w:after="0" w:line="240" w:lineRule="auto"/>
                          <w:jc w:val="both"/>
                          <w:rPr>
                            <w:sz w:val="20"/>
                            <w:szCs w:val="20"/>
                          </w:rPr>
                        </w:pPr>
                        <w:r w:rsidRPr="007C398F">
                          <w:rPr>
                            <w:sz w:val="20"/>
                            <w:szCs w:val="20"/>
                            <w:u w:val="single"/>
                          </w:rPr>
                          <w:t>19 06</w:t>
                        </w:r>
                      </w:p>
                      <w:p w14:paraId="5D7B94F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90F090B"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du traitement anaérobie des déchets</w:t>
                        </w:r>
                        <w:r w:rsidRPr="007C398F">
                          <w:rPr>
                            <w:sz w:val="20"/>
                            <w:szCs w:val="20"/>
                          </w:rPr>
                          <w:t>.</w:t>
                        </w:r>
                      </w:p>
                      <w:p w14:paraId="00DADD1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B2B4237" w14:textId="77777777" w:rsidTr="00C86D6E">
                    <w:tc>
                      <w:tcPr>
                        <w:tcW w:w="0" w:type="auto"/>
                      </w:tcPr>
                      <w:p w14:paraId="1FB31B7A" w14:textId="77777777" w:rsidR="00CA5D2F" w:rsidRPr="007C398F" w:rsidRDefault="00CA5D2F" w:rsidP="00CA5D2F">
                        <w:pPr>
                          <w:spacing w:before="0" w:after="0" w:line="240" w:lineRule="auto"/>
                          <w:jc w:val="both"/>
                          <w:rPr>
                            <w:sz w:val="20"/>
                            <w:szCs w:val="20"/>
                          </w:rPr>
                        </w:pPr>
                        <w:r w:rsidRPr="007C398F">
                          <w:rPr>
                            <w:sz w:val="20"/>
                            <w:szCs w:val="20"/>
                          </w:rPr>
                          <w:t>19 06 03</w:t>
                        </w:r>
                      </w:p>
                      <w:p w14:paraId="3531D0F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3297B2D" w14:textId="77777777" w:rsidR="00CA5D2F" w:rsidRPr="007C398F" w:rsidRDefault="00CA5D2F" w:rsidP="00CA5D2F">
                        <w:pPr>
                          <w:spacing w:before="0" w:after="0" w:line="240" w:lineRule="auto"/>
                          <w:jc w:val="both"/>
                          <w:rPr>
                            <w:sz w:val="20"/>
                            <w:szCs w:val="20"/>
                          </w:rPr>
                        </w:pPr>
                        <w:r w:rsidRPr="007C398F">
                          <w:rPr>
                            <w:sz w:val="20"/>
                            <w:szCs w:val="20"/>
                          </w:rPr>
                          <w:t>Liqueurs provenant du traitement anaérobie des déchets municipaux.</w:t>
                        </w:r>
                      </w:p>
                      <w:p w14:paraId="79674E1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566C461" w14:textId="77777777" w:rsidTr="00C86D6E">
                    <w:tc>
                      <w:tcPr>
                        <w:tcW w:w="0" w:type="auto"/>
                      </w:tcPr>
                      <w:p w14:paraId="1597EFA8" w14:textId="77777777" w:rsidR="00CA5D2F" w:rsidRPr="007C398F" w:rsidRDefault="00CA5D2F" w:rsidP="00CA5D2F">
                        <w:pPr>
                          <w:spacing w:before="0" w:after="0" w:line="240" w:lineRule="auto"/>
                          <w:jc w:val="both"/>
                          <w:rPr>
                            <w:sz w:val="20"/>
                            <w:szCs w:val="20"/>
                          </w:rPr>
                        </w:pPr>
                        <w:r w:rsidRPr="007C398F">
                          <w:rPr>
                            <w:sz w:val="20"/>
                            <w:szCs w:val="20"/>
                          </w:rPr>
                          <w:t>19 06 04</w:t>
                        </w:r>
                      </w:p>
                      <w:p w14:paraId="00D1B1F0" w14:textId="77777777" w:rsidR="00CA5D2F" w:rsidRPr="007C398F" w:rsidRDefault="00CA5D2F" w:rsidP="00CA5D2F">
                        <w:pPr>
                          <w:spacing w:before="0" w:after="0" w:line="240" w:lineRule="auto"/>
                          <w:jc w:val="both"/>
                          <w:rPr>
                            <w:sz w:val="20"/>
                            <w:szCs w:val="20"/>
                          </w:rPr>
                        </w:pPr>
                        <w:r w:rsidRPr="007C398F">
                          <w:rPr>
                            <w:sz w:val="20"/>
                            <w:szCs w:val="20"/>
                          </w:rPr>
                          <w:lastRenderedPageBreak/>
                          <w:t xml:space="preserve"> </w:t>
                        </w:r>
                      </w:p>
                    </w:tc>
                    <w:tc>
                      <w:tcPr>
                        <w:tcW w:w="0" w:type="auto"/>
                      </w:tcPr>
                      <w:p w14:paraId="07A3F69E" w14:textId="77777777" w:rsidR="00CA5D2F" w:rsidRPr="007C398F" w:rsidRDefault="00CA5D2F" w:rsidP="00CA5D2F">
                        <w:pPr>
                          <w:spacing w:before="0" w:after="0" w:line="240" w:lineRule="auto"/>
                          <w:jc w:val="both"/>
                          <w:rPr>
                            <w:sz w:val="20"/>
                            <w:szCs w:val="20"/>
                          </w:rPr>
                        </w:pPr>
                        <w:r w:rsidRPr="007C398F">
                          <w:rPr>
                            <w:sz w:val="20"/>
                            <w:szCs w:val="20"/>
                          </w:rPr>
                          <w:lastRenderedPageBreak/>
                          <w:t>Digestats provenant du traitement anaérobie des déchets municipaux.</w:t>
                        </w:r>
                      </w:p>
                      <w:p w14:paraId="3838C83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EA221F3" w14:textId="77777777" w:rsidTr="00C86D6E">
                    <w:tc>
                      <w:tcPr>
                        <w:tcW w:w="0" w:type="auto"/>
                      </w:tcPr>
                      <w:p w14:paraId="0288BB46" w14:textId="77777777" w:rsidR="00CA5D2F" w:rsidRPr="007C398F" w:rsidRDefault="00CA5D2F" w:rsidP="00CA5D2F">
                        <w:pPr>
                          <w:spacing w:before="0" w:after="0" w:line="240" w:lineRule="auto"/>
                          <w:jc w:val="both"/>
                          <w:rPr>
                            <w:sz w:val="20"/>
                            <w:szCs w:val="20"/>
                          </w:rPr>
                        </w:pPr>
                        <w:r w:rsidRPr="007C398F">
                          <w:rPr>
                            <w:sz w:val="20"/>
                            <w:szCs w:val="20"/>
                          </w:rPr>
                          <w:t>19 06 05</w:t>
                        </w:r>
                      </w:p>
                      <w:p w14:paraId="52850D9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5687883" w14:textId="77777777" w:rsidR="00CA5D2F" w:rsidRPr="007C398F" w:rsidRDefault="00CA5D2F" w:rsidP="00CA5D2F">
                        <w:pPr>
                          <w:spacing w:before="0" w:after="0" w:line="240" w:lineRule="auto"/>
                          <w:jc w:val="both"/>
                          <w:rPr>
                            <w:sz w:val="20"/>
                            <w:szCs w:val="20"/>
                          </w:rPr>
                        </w:pPr>
                        <w:r w:rsidRPr="007C398F">
                          <w:rPr>
                            <w:sz w:val="20"/>
                            <w:szCs w:val="20"/>
                          </w:rPr>
                          <w:t>Liqueurs provenant du traitement anaérobie des déchets animaux et végétaux.</w:t>
                        </w:r>
                      </w:p>
                      <w:p w14:paraId="23E40BB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E479E8F" w14:textId="77777777" w:rsidTr="00C86D6E">
                    <w:tc>
                      <w:tcPr>
                        <w:tcW w:w="0" w:type="auto"/>
                      </w:tcPr>
                      <w:p w14:paraId="2CFD6981" w14:textId="77777777" w:rsidR="00CA5D2F" w:rsidRPr="007C398F" w:rsidRDefault="00CA5D2F" w:rsidP="00CA5D2F">
                        <w:pPr>
                          <w:spacing w:before="0" w:after="0" w:line="240" w:lineRule="auto"/>
                          <w:jc w:val="both"/>
                          <w:rPr>
                            <w:sz w:val="20"/>
                            <w:szCs w:val="20"/>
                          </w:rPr>
                        </w:pPr>
                        <w:r w:rsidRPr="007C398F">
                          <w:rPr>
                            <w:sz w:val="20"/>
                            <w:szCs w:val="20"/>
                          </w:rPr>
                          <w:t>19 06 06</w:t>
                        </w:r>
                      </w:p>
                      <w:p w14:paraId="10C5480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B68863C" w14:textId="77777777" w:rsidR="00CA5D2F" w:rsidRPr="007C398F" w:rsidRDefault="00CA5D2F" w:rsidP="00CA5D2F">
                        <w:pPr>
                          <w:spacing w:before="0" w:after="0" w:line="240" w:lineRule="auto"/>
                          <w:jc w:val="both"/>
                          <w:rPr>
                            <w:sz w:val="20"/>
                            <w:szCs w:val="20"/>
                          </w:rPr>
                        </w:pPr>
                        <w:r w:rsidRPr="007C398F">
                          <w:rPr>
                            <w:sz w:val="20"/>
                            <w:szCs w:val="20"/>
                          </w:rPr>
                          <w:t>Digestats provenant du traitement anaérobie des déchets animaux et végétaux.</w:t>
                        </w:r>
                      </w:p>
                      <w:p w14:paraId="73F2A24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4C35A71" w14:textId="77777777" w:rsidTr="00C86D6E">
                    <w:tc>
                      <w:tcPr>
                        <w:tcW w:w="0" w:type="auto"/>
                      </w:tcPr>
                      <w:p w14:paraId="5C9AB308" w14:textId="77777777" w:rsidR="00CA5D2F" w:rsidRPr="007C398F" w:rsidRDefault="00CA5D2F" w:rsidP="00CA5D2F">
                        <w:pPr>
                          <w:spacing w:before="0" w:after="0" w:line="240" w:lineRule="auto"/>
                          <w:jc w:val="both"/>
                          <w:rPr>
                            <w:sz w:val="20"/>
                            <w:szCs w:val="20"/>
                          </w:rPr>
                        </w:pPr>
                        <w:r w:rsidRPr="007C398F">
                          <w:rPr>
                            <w:sz w:val="20"/>
                            <w:szCs w:val="20"/>
                          </w:rPr>
                          <w:t>19 06 99</w:t>
                        </w:r>
                      </w:p>
                      <w:p w14:paraId="35D3270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08C16D3"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19545EB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BE804A1" w14:textId="77777777" w:rsidTr="00C86D6E">
                    <w:tc>
                      <w:tcPr>
                        <w:tcW w:w="0" w:type="auto"/>
                      </w:tcPr>
                      <w:p w14:paraId="657187F6" w14:textId="77777777" w:rsidR="00CA5D2F" w:rsidRPr="007C398F" w:rsidRDefault="00CA5D2F" w:rsidP="00CA5D2F">
                        <w:pPr>
                          <w:spacing w:before="0" w:after="0" w:line="240" w:lineRule="auto"/>
                          <w:jc w:val="both"/>
                          <w:rPr>
                            <w:sz w:val="20"/>
                            <w:szCs w:val="20"/>
                          </w:rPr>
                        </w:pPr>
                        <w:r w:rsidRPr="007C398F">
                          <w:rPr>
                            <w:sz w:val="20"/>
                            <w:szCs w:val="20"/>
                          </w:rPr>
                          <w:t> </w:t>
                        </w:r>
                      </w:p>
                      <w:p w14:paraId="4F79E7E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2C21BE1" w14:textId="77777777" w:rsidR="00CA5D2F" w:rsidRPr="007C398F" w:rsidRDefault="00CA5D2F" w:rsidP="00CA5D2F">
                        <w:pPr>
                          <w:spacing w:before="0" w:after="0" w:line="240" w:lineRule="auto"/>
                          <w:jc w:val="both"/>
                          <w:rPr>
                            <w:sz w:val="20"/>
                            <w:szCs w:val="20"/>
                          </w:rPr>
                        </w:pPr>
                        <w:r w:rsidRPr="007C398F">
                          <w:rPr>
                            <w:sz w:val="20"/>
                            <w:szCs w:val="20"/>
                          </w:rPr>
                          <w:t> </w:t>
                        </w:r>
                      </w:p>
                      <w:p w14:paraId="3BB4387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36F2410" w14:textId="77777777" w:rsidTr="00C86D6E">
                    <w:tc>
                      <w:tcPr>
                        <w:tcW w:w="0" w:type="auto"/>
                      </w:tcPr>
                      <w:p w14:paraId="5F065992" w14:textId="77777777" w:rsidR="00CA5D2F" w:rsidRPr="007C398F" w:rsidRDefault="00CA5D2F" w:rsidP="00CA5D2F">
                        <w:pPr>
                          <w:spacing w:before="0" w:after="0" w:line="240" w:lineRule="auto"/>
                          <w:jc w:val="both"/>
                          <w:rPr>
                            <w:sz w:val="20"/>
                            <w:szCs w:val="20"/>
                          </w:rPr>
                        </w:pPr>
                        <w:r w:rsidRPr="007C398F">
                          <w:rPr>
                            <w:sz w:val="20"/>
                            <w:szCs w:val="20"/>
                            <w:u w:val="single"/>
                          </w:rPr>
                          <w:t>19 07</w:t>
                        </w:r>
                      </w:p>
                      <w:p w14:paraId="11A7220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3D09D1D" w14:textId="77777777" w:rsidR="00CA5D2F" w:rsidRPr="007C398F" w:rsidRDefault="00CA5D2F" w:rsidP="00CA5D2F">
                        <w:pPr>
                          <w:spacing w:before="0" w:after="0" w:line="240" w:lineRule="auto"/>
                          <w:jc w:val="both"/>
                          <w:rPr>
                            <w:sz w:val="20"/>
                            <w:szCs w:val="20"/>
                          </w:rPr>
                        </w:pPr>
                        <w:r w:rsidRPr="007C398F">
                          <w:rPr>
                            <w:sz w:val="20"/>
                            <w:szCs w:val="20"/>
                            <w:u w:val="single"/>
                          </w:rPr>
                          <w:t>Lixiviats de décharges</w:t>
                        </w:r>
                        <w:r w:rsidRPr="007C398F">
                          <w:rPr>
                            <w:sz w:val="20"/>
                            <w:szCs w:val="20"/>
                          </w:rPr>
                          <w:t>.</w:t>
                        </w:r>
                      </w:p>
                      <w:p w14:paraId="05283B1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CD82434" w14:textId="77777777" w:rsidTr="00C86D6E">
                    <w:tc>
                      <w:tcPr>
                        <w:tcW w:w="0" w:type="auto"/>
                      </w:tcPr>
                      <w:p w14:paraId="09C763B1" w14:textId="77777777" w:rsidR="00CA5D2F" w:rsidRPr="007C398F" w:rsidRDefault="00CA5D2F" w:rsidP="00CA5D2F">
                        <w:pPr>
                          <w:spacing w:before="0" w:after="0" w:line="240" w:lineRule="auto"/>
                          <w:jc w:val="both"/>
                          <w:rPr>
                            <w:sz w:val="20"/>
                            <w:szCs w:val="20"/>
                          </w:rPr>
                        </w:pPr>
                        <w:r w:rsidRPr="007C398F">
                          <w:rPr>
                            <w:sz w:val="20"/>
                            <w:szCs w:val="20"/>
                          </w:rPr>
                          <w:t>19 07 02</w:t>
                        </w:r>
                      </w:p>
                      <w:p w14:paraId="414823B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78FEA79" w14:textId="77777777" w:rsidR="00CA5D2F" w:rsidRPr="007C398F" w:rsidRDefault="00CA5D2F" w:rsidP="00CA5D2F">
                        <w:pPr>
                          <w:spacing w:before="0" w:after="0" w:line="240" w:lineRule="auto"/>
                          <w:jc w:val="both"/>
                          <w:rPr>
                            <w:sz w:val="20"/>
                            <w:szCs w:val="20"/>
                          </w:rPr>
                        </w:pPr>
                        <w:r w:rsidRPr="007C398F">
                          <w:rPr>
                            <w:sz w:val="20"/>
                            <w:szCs w:val="20"/>
                          </w:rPr>
                          <w:t>Lixiviats de décharges contenant des substances dangereuses.</w:t>
                        </w:r>
                      </w:p>
                      <w:p w14:paraId="3722CB2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4A428E7" w14:textId="77777777" w:rsidTr="00C86D6E">
                    <w:tc>
                      <w:tcPr>
                        <w:tcW w:w="0" w:type="auto"/>
                      </w:tcPr>
                      <w:p w14:paraId="1AF1CFF6" w14:textId="77777777" w:rsidR="00CA5D2F" w:rsidRPr="007C398F" w:rsidRDefault="00CA5D2F" w:rsidP="00CA5D2F">
                        <w:pPr>
                          <w:spacing w:before="0" w:after="0" w:line="240" w:lineRule="auto"/>
                          <w:jc w:val="both"/>
                          <w:rPr>
                            <w:sz w:val="20"/>
                            <w:szCs w:val="20"/>
                          </w:rPr>
                        </w:pPr>
                        <w:r w:rsidRPr="007C398F">
                          <w:rPr>
                            <w:sz w:val="20"/>
                            <w:szCs w:val="20"/>
                          </w:rPr>
                          <w:t>19 07 03</w:t>
                        </w:r>
                      </w:p>
                      <w:p w14:paraId="49C3C78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6C9E0CD" w14:textId="77777777" w:rsidR="00CA5D2F" w:rsidRPr="007C398F" w:rsidRDefault="00CA5D2F" w:rsidP="00CA5D2F">
                        <w:pPr>
                          <w:spacing w:before="0" w:after="0" w:line="240" w:lineRule="auto"/>
                          <w:jc w:val="both"/>
                          <w:rPr>
                            <w:sz w:val="20"/>
                            <w:szCs w:val="20"/>
                          </w:rPr>
                        </w:pPr>
                        <w:r w:rsidRPr="007C398F">
                          <w:rPr>
                            <w:sz w:val="20"/>
                            <w:szCs w:val="20"/>
                          </w:rPr>
                          <w:t>Lixiviats de décharges autres que ceux visés à la rubrique 19 07 02.</w:t>
                        </w:r>
                      </w:p>
                      <w:p w14:paraId="39C20E1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813B12C" w14:textId="77777777" w:rsidTr="00C86D6E">
                    <w:tc>
                      <w:tcPr>
                        <w:tcW w:w="0" w:type="auto"/>
                      </w:tcPr>
                      <w:p w14:paraId="08C212DE"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185A862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3DA1050"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3FB0AE1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0C663D5" w14:textId="77777777" w:rsidTr="00C86D6E">
                    <w:tc>
                      <w:tcPr>
                        <w:tcW w:w="0" w:type="auto"/>
                      </w:tcPr>
                      <w:p w14:paraId="2680D8C0" w14:textId="77777777" w:rsidR="00CA5D2F" w:rsidRPr="007C398F" w:rsidRDefault="00CA5D2F" w:rsidP="00CA5D2F">
                        <w:pPr>
                          <w:spacing w:before="0" w:after="0" w:line="240" w:lineRule="auto"/>
                          <w:jc w:val="both"/>
                          <w:rPr>
                            <w:sz w:val="20"/>
                            <w:szCs w:val="20"/>
                          </w:rPr>
                        </w:pPr>
                        <w:r w:rsidRPr="007C398F">
                          <w:rPr>
                            <w:sz w:val="20"/>
                            <w:szCs w:val="20"/>
                            <w:u w:val="single"/>
                          </w:rPr>
                          <w:t>19 08</w:t>
                        </w:r>
                      </w:p>
                      <w:p w14:paraId="380809A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7672595"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d’installations de traitement des eaux usées non spécifiés ailleurs</w:t>
                        </w:r>
                        <w:r w:rsidRPr="007C398F">
                          <w:rPr>
                            <w:sz w:val="20"/>
                            <w:szCs w:val="20"/>
                          </w:rPr>
                          <w:t>.</w:t>
                        </w:r>
                      </w:p>
                      <w:p w14:paraId="3B199DC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80BEBDD" w14:textId="77777777" w:rsidTr="00C86D6E">
                    <w:tc>
                      <w:tcPr>
                        <w:tcW w:w="0" w:type="auto"/>
                      </w:tcPr>
                      <w:p w14:paraId="35F0D758" w14:textId="77777777" w:rsidR="00CA5D2F" w:rsidRPr="007C398F" w:rsidRDefault="00CA5D2F" w:rsidP="00CA5D2F">
                        <w:pPr>
                          <w:spacing w:before="0" w:after="0" w:line="240" w:lineRule="auto"/>
                          <w:jc w:val="both"/>
                          <w:rPr>
                            <w:sz w:val="20"/>
                            <w:szCs w:val="20"/>
                          </w:rPr>
                        </w:pPr>
                        <w:r w:rsidRPr="007C398F">
                          <w:rPr>
                            <w:sz w:val="20"/>
                            <w:szCs w:val="20"/>
                          </w:rPr>
                          <w:t>19 08 01</w:t>
                        </w:r>
                      </w:p>
                      <w:p w14:paraId="7382133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0276943" w14:textId="77777777" w:rsidR="00CA5D2F" w:rsidRPr="007C398F" w:rsidRDefault="00CA5D2F" w:rsidP="00CA5D2F">
                        <w:pPr>
                          <w:spacing w:before="0" w:after="0" w:line="240" w:lineRule="auto"/>
                          <w:jc w:val="both"/>
                          <w:rPr>
                            <w:sz w:val="20"/>
                            <w:szCs w:val="20"/>
                          </w:rPr>
                        </w:pPr>
                        <w:r w:rsidRPr="007C398F">
                          <w:rPr>
                            <w:sz w:val="20"/>
                            <w:szCs w:val="20"/>
                          </w:rPr>
                          <w:t>Déchets de dégrillage.</w:t>
                        </w:r>
                      </w:p>
                      <w:p w14:paraId="62FE122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CB76BBC" w14:textId="77777777" w:rsidTr="00C86D6E">
                    <w:tc>
                      <w:tcPr>
                        <w:tcW w:w="0" w:type="auto"/>
                      </w:tcPr>
                      <w:p w14:paraId="0C645AE0" w14:textId="77777777" w:rsidR="00CA5D2F" w:rsidRPr="007C398F" w:rsidRDefault="00CA5D2F" w:rsidP="00CA5D2F">
                        <w:pPr>
                          <w:spacing w:before="0" w:after="0" w:line="240" w:lineRule="auto"/>
                          <w:jc w:val="both"/>
                          <w:rPr>
                            <w:sz w:val="20"/>
                            <w:szCs w:val="20"/>
                          </w:rPr>
                        </w:pPr>
                        <w:r w:rsidRPr="007C398F">
                          <w:rPr>
                            <w:sz w:val="20"/>
                            <w:szCs w:val="20"/>
                          </w:rPr>
                          <w:t>19 08 02</w:t>
                        </w:r>
                      </w:p>
                      <w:p w14:paraId="00FEF1D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F904388" w14:textId="77777777" w:rsidR="00CA5D2F" w:rsidRPr="007C398F" w:rsidRDefault="00CA5D2F" w:rsidP="00CA5D2F">
                        <w:pPr>
                          <w:spacing w:before="0" w:after="0" w:line="240" w:lineRule="auto"/>
                          <w:jc w:val="both"/>
                          <w:rPr>
                            <w:sz w:val="20"/>
                            <w:szCs w:val="20"/>
                          </w:rPr>
                        </w:pPr>
                        <w:r w:rsidRPr="007C398F">
                          <w:rPr>
                            <w:sz w:val="20"/>
                            <w:szCs w:val="20"/>
                          </w:rPr>
                          <w:t>Déchets de dessablage.</w:t>
                        </w:r>
                      </w:p>
                      <w:p w14:paraId="6C7B995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8857A7F" w14:textId="77777777" w:rsidTr="00C86D6E">
                    <w:tc>
                      <w:tcPr>
                        <w:tcW w:w="0" w:type="auto"/>
                      </w:tcPr>
                      <w:p w14:paraId="03ACFB52" w14:textId="77777777" w:rsidR="00CA5D2F" w:rsidRPr="007C398F" w:rsidRDefault="00CA5D2F" w:rsidP="00CA5D2F">
                        <w:pPr>
                          <w:spacing w:before="0" w:after="0" w:line="240" w:lineRule="auto"/>
                          <w:jc w:val="both"/>
                          <w:rPr>
                            <w:sz w:val="20"/>
                            <w:szCs w:val="20"/>
                          </w:rPr>
                        </w:pPr>
                        <w:r w:rsidRPr="007C398F">
                          <w:rPr>
                            <w:sz w:val="20"/>
                            <w:szCs w:val="20"/>
                          </w:rPr>
                          <w:t>19 08 05</w:t>
                        </w:r>
                      </w:p>
                      <w:p w14:paraId="1E321B1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346BBFF"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des eaux usées urbaines.</w:t>
                        </w:r>
                      </w:p>
                      <w:p w14:paraId="4BA6C94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85EB1C6" w14:textId="77777777" w:rsidTr="00C86D6E">
                    <w:tc>
                      <w:tcPr>
                        <w:tcW w:w="0" w:type="auto"/>
                      </w:tcPr>
                      <w:p w14:paraId="13B93DB8" w14:textId="77777777" w:rsidR="00CA5D2F" w:rsidRPr="007C398F" w:rsidRDefault="00CA5D2F" w:rsidP="00CA5D2F">
                        <w:pPr>
                          <w:spacing w:before="0" w:after="0" w:line="240" w:lineRule="auto"/>
                          <w:jc w:val="both"/>
                          <w:rPr>
                            <w:sz w:val="20"/>
                            <w:szCs w:val="20"/>
                          </w:rPr>
                        </w:pPr>
                        <w:r w:rsidRPr="007C398F">
                          <w:rPr>
                            <w:sz w:val="20"/>
                            <w:szCs w:val="20"/>
                          </w:rPr>
                          <w:t>19 08 06</w:t>
                        </w:r>
                      </w:p>
                      <w:p w14:paraId="44817EA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6E5B3F3" w14:textId="77777777" w:rsidR="00CA5D2F" w:rsidRPr="007C398F" w:rsidRDefault="00CA5D2F" w:rsidP="00CA5D2F">
                        <w:pPr>
                          <w:spacing w:before="0" w:after="0" w:line="240" w:lineRule="auto"/>
                          <w:jc w:val="both"/>
                          <w:rPr>
                            <w:sz w:val="20"/>
                            <w:szCs w:val="20"/>
                          </w:rPr>
                        </w:pPr>
                        <w:r w:rsidRPr="007C398F">
                          <w:rPr>
                            <w:sz w:val="20"/>
                            <w:szCs w:val="20"/>
                          </w:rPr>
                          <w:t>Résines échangeuses d’ions saturées ou usées.</w:t>
                        </w:r>
                      </w:p>
                      <w:p w14:paraId="253549D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D44FB8C" w14:textId="77777777" w:rsidTr="00C86D6E">
                    <w:tc>
                      <w:tcPr>
                        <w:tcW w:w="0" w:type="auto"/>
                      </w:tcPr>
                      <w:p w14:paraId="33D6A54A" w14:textId="77777777" w:rsidR="00CA5D2F" w:rsidRPr="007C398F" w:rsidRDefault="00CA5D2F" w:rsidP="00CA5D2F">
                        <w:pPr>
                          <w:spacing w:before="0" w:after="0" w:line="240" w:lineRule="auto"/>
                          <w:jc w:val="both"/>
                          <w:rPr>
                            <w:sz w:val="20"/>
                            <w:szCs w:val="20"/>
                          </w:rPr>
                        </w:pPr>
                        <w:r w:rsidRPr="007C398F">
                          <w:rPr>
                            <w:sz w:val="20"/>
                            <w:szCs w:val="20"/>
                          </w:rPr>
                          <w:t>19 08 07</w:t>
                        </w:r>
                      </w:p>
                      <w:p w14:paraId="4C8FCFB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42166EB" w14:textId="77777777" w:rsidR="00CA5D2F" w:rsidRPr="007C398F" w:rsidRDefault="00CA5D2F" w:rsidP="00CA5D2F">
                        <w:pPr>
                          <w:spacing w:before="0" w:after="0" w:line="240" w:lineRule="auto"/>
                          <w:jc w:val="both"/>
                          <w:rPr>
                            <w:sz w:val="20"/>
                            <w:szCs w:val="20"/>
                          </w:rPr>
                        </w:pPr>
                        <w:r w:rsidRPr="007C398F">
                          <w:rPr>
                            <w:sz w:val="20"/>
                            <w:szCs w:val="20"/>
                          </w:rPr>
                          <w:t>Solutions et boues provenant de la régénération des échangeurs d’ions.</w:t>
                        </w:r>
                      </w:p>
                      <w:p w14:paraId="5076165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438422B" w14:textId="77777777" w:rsidTr="00C86D6E">
                    <w:tc>
                      <w:tcPr>
                        <w:tcW w:w="0" w:type="auto"/>
                      </w:tcPr>
                      <w:p w14:paraId="3A731D2D" w14:textId="77777777" w:rsidR="00CA5D2F" w:rsidRPr="007C398F" w:rsidRDefault="00CA5D2F" w:rsidP="00CA5D2F">
                        <w:pPr>
                          <w:spacing w:before="0" w:after="0" w:line="240" w:lineRule="auto"/>
                          <w:jc w:val="both"/>
                          <w:rPr>
                            <w:sz w:val="20"/>
                            <w:szCs w:val="20"/>
                          </w:rPr>
                        </w:pPr>
                        <w:r w:rsidRPr="007C398F">
                          <w:rPr>
                            <w:sz w:val="20"/>
                            <w:szCs w:val="20"/>
                          </w:rPr>
                          <w:t>19 08 08</w:t>
                        </w:r>
                      </w:p>
                      <w:p w14:paraId="6D330FBA" w14:textId="77777777" w:rsidR="00CA5D2F" w:rsidRPr="007C398F" w:rsidRDefault="00CA5D2F" w:rsidP="00CA5D2F">
                        <w:pPr>
                          <w:spacing w:before="0" w:after="0" w:line="240" w:lineRule="auto"/>
                          <w:jc w:val="both"/>
                          <w:rPr>
                            <w:sz w:val="20"/>
                            <w:szCs w:val="20"/>
                          </w:rPr>
                        </w:pPr>
                        <w:r w:rsidRPr="007C398F">
                          <w:rPr>
                            <w:sz w:val="20"/>
                            <w:szCs w:val="20"/>
                          </w:rPr>
                          <w:lastRenderedPageBreak/>
                          <w:t xml:space="preserve"> </w:t>
                        </w:r>
                      </w:p>
                    </w:tc>
                    <w:tc>
                      <w:tcPr>
                        <w:tcW w:w="0" w:type="auto"/>
                      </w:tcPr>
                      <w:p w14:paraId="5AEF3E3E" w14:textId="77777777" w:rsidR="00CA5D2F" w:rsidRPr="007C398F" w:rsidRDefault="00CA5D2F" w:rsidP="00CA5D2F">
                        <w:pPr>
                          <w:spacing w:before="0" w:after="0" w:line="240" w:lineRule="auto"/>
                          <w:jc w:val="both"/>
                          <w:rPr>
                            <w:sz w:val="20"/>
                            <w:szCs w:val="20"/>
                          </w:rPr>
                        </w:pPr>
                        <w:r w:rsidRPr="007C398F">
                          <w:rPr>
                            <w:sz w:val="20"/>
                            <w:szCs w:val="20"/>
                          </w:rPr>
                          <w:lastRenderedPageBreak/>
                          <w:t>Déchets provenant des systèmes à membrane contenant des métaux lourds.</w:t>
                        </w:r>
                      </w:p>
                      <w:p w14:paraId="2733AB1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3F790A7" w14:textId="77777777" w:rsidTr="00C86D6E">
                    <w:tc>
                      <w:tcPr>
                        <w:tcW w:w="0" w:type="auto"/>
                      </w:tcPr>
                      <w:p w14:paraId="7D4F1BCC" w14:textId="77777777" w:rsidR="00CA5D2F" w:rsidRPr="007C398F" w:rsidRDefault="00CA5D2F" w:rsidP="00CA5D2F">
                        <w:pPr>
                          <w:spacing w:before="0" w:after="0" w:line="240" w:lineRule="auto"/>
                          <w:jc w:val="both"/>
                          <w:rPr>
                            <w:sz w:val="20"/>
                            <w:szCs w:val="20"/>
                          </w:rPr>
                        </w:pPr>
                        <w:r w:rsidRPr="007C398F">
                          <w:rPr>
                            <w:sz w:val="20"/>
                            <w:szCs w:val="20"/>
                          </w:rPr>
                          <w:t>19 08 09</w:t>
                        </w:r>
                      </w:p>
                      <w:p w14:paraId="5EEA597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F763976" w14:textId="77777777" w:rsidR="00CA5D2F" w:rsidRPr="007C398F" w:rsidRDefault="00CA5D2F" w:rsidP="00CA5D2F">
                        <w:pPr>
                          <w:spacing w:before="0" w:after="0" w:line="240" w:lineRule="auto"/>
                          <w:jc w:val="both"/>
                          <w:rPr>
                            <w:sz w:val="20"/>
                            <w:szCs w:val="20"/>
                          </w:rPr>
                        </w:pPr>
                        <w:r w:rsidRPr="007C398F">
                          <w:rPr>
                            <w:sz w:val="20"/>
                            <w:szCs w:val="20"/>
                          </w:rPr>
                          <w:t>Mélanges de graisse et d’huile provenant de la séparation huile/eaux usées contenant des huiles et graisses alimentaires.</w:t>
                        </w:r>
                      </w:p>
                      <w:p w14:paraId="558755E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E6290CF" w14:textId="77777777" w:rsidTr="00C86D6E">
                    <w:tc>
                      <w:tcPr>
                        <w:tcW w:w="0" w:type="auto"/>
                      </w:tcPr>
                      <w:p w14:paraId="0B753BAD" w14:textId="77777777" w:rsidR="00CA5D2F" w:rsidRPr="007C398F" w:rsidRDefault="00CA5D2F" w:rsidP="00CA5D2F">
                        <w:pPr>
                          <w:spacing w:before="0" w:after="0" w:line="240" w:lineRule="auto"/>
                          <w:jc w:val="both"/>
                          <w:rPr>
                            <w:sz w:val="20"/>
                            <w:szCs w:val="20"/>
                          </w:rPr>
                        </w:pPr>
                        <w:r w:rsidRPr="007C398F">
                          <w:rPr>
                            <w:sz w:val="20"/>
                            <w:szCs w:val="20"/>
                          </w:rPr>
                          <w:t>19 08 10</w:t>
                        </w:r>
                      </w:p>
                      <w:p w14:paraId="2B7F09A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3A13EA7" w14:textId="77777777" w:rsidR="00CA5D2F" w:rsidRPr="007C398F" w:rsidRDefault="00CA5D2F" w:rsidP="00CA5D2F">
                        <w:pPr>
                          <w:spacing w:before="0" w:after="0" w:line="240" w:lineRule="auto"/>
                          <w:jc w:val="both"/>
                          <w:rPr>
                            <w:sz w:val="20"/>
                            <w:szCs w:val="20"/>
                          </w:rPr>
                        </w:pPr>
                        <w:r w:rsidRPr="007C398F">
                          <w:rPr>
                            <w:sz w:val="20"/>
                            <w:szCs w:val="20"/>
                          </w:rPr>
                          <w:t>Mélanges de graisse et d’huile provenant de la séparation huile/eaux usées autres que ceux visés à la rubrique 19 08 09.</w:t>
                        </w:r>
                      </w:p>
                      <w:p w14:paraId="1BED6C5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67A46EF" w14:textId="77777777" w:rsidTr="00C86D6E">
                    <w:tc>
                      <w:tcPr>
                        <w:tcW w:w="0" w:type="auto"/>
                      </w:tcPr>
                      <w:p w14:paraId="265A466B" w14:textId="77777777" w:rsidR="00CA5D2F" w:rsidRPr="007C398F" w:rsidRDefault="00CA5D2F" w:rsidP="00CA5D2F">
                        <w:pPr>
                          <w:spacing w:before="0" w:after="0" w:line="240" w:lineRule="auto"/>
                          <w:jc w:val="both"/>
                          <w:rPr>
                            <w:sz w:val="20"/>
                            <w:szCs w:val="20"/>
                          </w:rPr>
                        </w:pPr>
                        <w:r w:rsidRPr="007C398F">
                          <w:rPr>
                            <w:sz w:val="20"/>
                            <w:szCs w:val="20"/>
                          </w:rPr>
                          <w:t>19 08 11</w:t>
                        </w:r>
                      </w:p>
                      <w:p w14:paraId="704C3C0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7A7CB7C" w14:textId="77777777" w:rsidR="00CA5D2F" w:rsidRPr="007C398F" w:rsidRDefault="00CA5D2F" w:rsidP="00CA5D2F">
                        <w:pPr>
                          <w:spacing w:before="0" w:after="0" w:line="240" w:lineRule="auto"/>
                          <w:jc w:val="both"/>
                          <w:rPr>
                            <w:sz w:val="20"/>
                            <w:szCs w:val="20"/>
                          </w:rPr>
                        </w:pPr>
                        <w:r w:rsidRPr="007C398F">
                          <w:rPr>
                            <w:sz w:val="20"/>
                            <w:szCs w:val="20"/>
                          </w:rPr>
                          <w:t>Boues contenant des substances dangereuses provenant du traitement biologique des eaux usées industrielles.</w:t>
                        </w:r>
                      </w:p>
                      <w:p w14:paraId="3B36201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D6AD725" w14:textId="77777777" w:rsidTr="00C86D6E">
                    <w:tc>
                      <w:tcPr>
                        <w:tcW w:w="0" w:type="auto"/>
                      </w:tcPr>
                      <w:p w14:paraId="3C000F39" w14:textId="77777777" w:rsidR="00CA5D2F" w:rsidRPr="007C398F" w:rsidRDefault="00CA5D2F" w:rsidP="00CA5D2F">
                        <w:pPr>
                          <w:spacing w:before="0" w:after="0" w:line="240" w:lineRule="auto"/>
                          <w:jc w:val="both"/>
                          <w:rPr>
                            <w:sz w:val="20"/>
                            <w:szCs w:val="20"/>
                          </w:rPr>
                        </w:pPr>
                        <w:r w:rsidRPr="007C398F">
                          <w:rPr>
                            <w:sz w:val="20"/>
                            <w:szCs w:val="20"/>
                          </w:rPr>
                          <w:t>19 08 12</w:t>
                        </w:r>
                      </w:p>
                      <w:p w14:paraId="6954D3B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64B4E20"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biologique des eaux usées industrielles autres que celles visées à la rubrique 19 08 11.</w:t>
                        </w:r>
                      </w:p>
                      <w:p w14:paraId="42010D5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C3B31AB" w14:textId="77777777" w:rsidTr="00C86D6E">
                    <w:tc>
                      <w:tcPr>
                        <w:tcW w:w="0" w:type="auto"/>
                      </w:tcPr>
                      <w:p w14:paraId="46CC73EB" w14:textId="77777777" w:rsidR="00CA5D2F" w:rsidRPr="007C398F" w:rsidRDefault="00CA5D2F" w:rsidP="00CA5D2F">
                        <w:pPr>
                          <w:spacing w:before="0" w:after="0" w:line="240" w:lineRule="auto"/>
                          <w:jc w:val="both"/>
                          <w:rPr>
                            <w:sz w:val="20"/>
                            <w:szCs w:val="20"/>
                          </w:rPr>
                        </w:pPr>
                        <w:r w:rsidRPr="007C398F">
                          <w:rPr>
                            <w:sz w:val="20"/>
                            <w:szCs w:val="20"/>
                          </w:rPr>
                          <w:t>19 08 13</w:t>
                        </w:r>
                      </w:p>
                      <w:p w14:paraId="2C87D12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1702D71" w14:textId="77777777" w:rsidR="00CA5D2F" w:rsidRPr="007C398F" w:rsidRDefault="00CA5D2F" w:rsidP="00CA5D2F">
                        <w:pPr>
                          <w:spacing w:before="0" w:after="0" w:line="240" w:lineRule="auto"/>
                          <w:jc w:val="both"/>
                          <w:rPr>
                            <w:sz w:val="20"/>
                            <w:szCs w:val="20"/>
                          </w:rPr>
                        </w:pPr>
                        <w:r w:rsidRPr="007C398F">
                          <w:rPr>
                            <w:sz w:val="20"/>
                            <w:szCs w:val="20"/>
                          </w:rPr>
                          <w:t>Boues contenant des substances dangereuses provenant d’autres traitements des eaux usées industrielles.</w:t>
                        </w:r>
                      </w:p>
                      <w:p w14:paraId="778C4B8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F9807AB" w14:textId="77777777" w:rsidTr="00C86D6E">
                    <w:tc>
                      <w:tcPr>
                        <w:tcW w:w="0" w:type="auto"/>
                      </w:tcPr>
                      <w:p w14:paraId="65ED580B" w14:textId="77777777" w:rsidR="00CA5D2F" w:rsidRPr="007C398F" w:rsidRDefault="00CA5D2F" w:rsidP="00CA5D2F">
                        <w:pPr>
                          <w:spacing w:before="0" w:after="0" w:line="240" w:lineRule="auto"/>
                          <w:jc w:val="both"/>
                          <w:rPr>
                            <w:sz w:val="20"/>
                            <w:szCs w:val="20"/>
                          </w:rPr>
                        </w:pPr>
                        <w:r w:rsidRPr="007C398F">
                          <w:rPr>
                            <w:sz w:val="20"/>
                            <w:szCs w:val="20"/>
                          </w:rPr>
                          <w:t>19 08 14</w:t>
                        </w:r>
                      </w:p>
                      <w:p w14:paraId="5D577F8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0C53119" w14:textId="77777777" w:rsidR="00CA5D2F" w:rsidRPr="007C398F" w:rsidRDefault="00CA5D2F" w:rsidP="00CA5D2F">
                        <w:pPr>
                          <w:spacing w:before="0" w:after="0" w:line="240" w:lineRule="auto"/>
                          <w:jc w:val="both"/>
                          <w:rPr>
                            <w:sz w:val="20"/>
                            <w:szCs w:val="20"/>
                          </w:rPr>
                        </w:pPr>
                        <w:r w:rsidRPr="007C398F">
                          <w:rPr>
                            <w:sz w:val="20"/>
                            <w:szCs w:val="20"/>
                          </w:rPr>
                          <w:t>Boues provenant d’autres traitements des eaux usées industrielles autres que celles visées à la rubrique 19 08 13.</w:t>
                        </w:r>
                      </w:p>
                      <w:p w14:paraId="27F93CA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962BA43" w14:textId="77777777" w:rsidTr="00C86D6E">
                    <w:tc>
                      <w:tcPr>
                        <w:tcW w:w="0" w:type="auto"/>
                      </w:tcPr>
                      <w:p w14:paraId="266AF0EB" w14:textId="77777777" w:rsidR="00CA5D2F" w:rsidRPr="007C398F" w:rsidRDefault="00CA5D2F" w:rsidP="00CA5D2F">
                        <w:pPr>
                          <w:spacing w:before="0" w:after="0" w:line="240" w:lineRule="auto"/>
                          <w:jc w:val="both"/>
                          <w:rPr>
                            <w:sz w:val="20"/>
                            <w:szCs w:val="20"/>
                          </w:rPr>
                        </w:pPr>
                        <w:r w:rsidRPr="007C398F">
                          <w:rPr>
                            <w:sz w:val="20"/>
                            <w:szCs w:val="20"/>
                          </w:rPr>
                          <w:t>19 08 99</w:t>
                        </w:r>
                      </w:p>
                      <w:p w14:paraId="6FA935A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97B6A45"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1EA8B63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5C207B3" w14:textId="77777777" w:rsidTr="00C86D6E">
                    <w:tc>
                      <w:tcPr>
                        <w:tcW w:w="0" w:type="auto"/>
                      </w:tcPr>
                      <w:p w14:paraId="6B908038" w14:textId="77777777" w:rsidR="00CA5D2F" w:rsidRPr="007C398F" w:rsidRDefault="00CA5D2F" w:rsidP="00CA5D2F">
                        <w:pPr>
                          <w:spacing w:before="0" w:after="0" w:line="240" w:lineRule="auto"/>
                          <w:jc w:val="both"/>
                          <w:rPr>
                            <w:sz w:val="20"/>
                            <w:szCs w:val="20"/>
                          </w:rPr>
                        </w:pPr>
                        <w:r w:rsidRPr="007C398F">
                          <w:rPr>
                            <w:sz w:val="20"/>
                            <w:szCs w:val="20"/>
                          </w:rPr>
                          <w:t> </w:t>
                        </w:r>
                      </w:p>
                      <w:p w14:paraId="2193C30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CAEBA57" w14:textId="77777777" w:rsidR="00CA5D2F" w:rsidRPr="007C398F" w:rsidRDefault="00CA5D2F" w:rsidP="00CA5D2F">
                        <w:pPr>
                          <w:spacing w:before="0" w:after="0" w:line="240" w:lineRule="auto"/>
                          <w:jc w:val="both"/>
                          <w:rPr>
                            <w:sz w:val="20"/>
                            <w:szCs w:val="20"/>
                          </w:rPr>
                        </w:pPr>
                        <w:r w:rsidRPr="007C398F">
                          <w:rPr>
                            <w:sz w:val="20"/>
                            <w:szCs w:val="20"/>
                          </w:rPr>
                          <w:t> </w:t>
                        </w:r>
                      </w:p>
                      <w:p w14:paraId="162F75A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1A0CABC" w14:textId="77777777" w:rsidTr="00C86D6E">
                    <w:tc>
                      <w:tcPr>
                        <w:tcW w:w="0" w:type="auto"/>
                      </w:tcPr>
                      <w:p w14:paraId="6FAE2B0D" w14:textId="77777777" w:rsidR="00CA5D2F" w:rsidRPr="007C398F" w:rsidRDefault="00CA5D2F" w:rsidP="00CA5D2F">
                        <w:pPr>
                          <w:spacing w:before="0" w:after="0" w:line="240" w:lineRule="auto"/>
                          <w:jc w:val="both"/>
                          <w:rPr>
                            <w:sz w:val="20"/>
                            <w:szCs w:val="20"/>
                          </w:rPr>
                        </w:pPr>
                        <w:r w:rsidRPr="007C398F">
                          <w:rPr>
                            <w:sz w:val="20"/>
                            <w:szCs w:val="20"/>
                            <w:u w:val="single"/>
                          </w:rPr>
                          <w:t>19 09</w:t>
                        </w:r>
                      </w:p>
                      <w:p w14:paraId="07B6877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07694F4"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préparation d’eau destinée à la consommation humaine ou d’eau à usage industriel</w:t>
                        </w:r>
                        <w:r w:rsidRPr="007C398F">
                          <w:rPr>
                            <w:sz w:val="20"/>
                            <w:szCs w:val="20"/>
                          </w:rPr>
                          <w:t>.</w:t>
                        </w:r>
                      </w:p>
                      <w:p w14:paraId="603D102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FC43B29" w14:textId="77777777" w:rsidTr="00C86D6E">
                    <w:tc>
                      <w:tcPr>
                        <w:tcW w:w="0" w:type="auto"/>
                      </w:tcPr>
                      <w:p w14:paraId="308E6032" w14:textId="77777777" w:rsidR="00CA5D2F" w:rsidRPr="007C398F" w:rsidRDefault="00CA5D2F" w:rsidP="00CA5D2F">
                        <w:pPr>
                          <w:spacing w:before="0" w:after="0" w:line="240" w:lineRule="auto"/>
                          <w:jc w:val="both"/>
                          <w:rPr>
                            <w:sz w:val="20"/>
                            <w:szCs w:val="20"/>
                          </w:rPr>
                        </w:pPr>
                        <w:r w:rsidRPr="007C398F">
                          <w:rPr>
                            <w:sz w:val="20"/>
                            <w:szCs w:val="20"/>
                          </w:rPr>
                          <w:t>19 09 01</w:t>
                        </w:r>
                      </w:p>
                      <w:p w14:paraId="610D261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07B4EF1" w14:textId="77777777" w:rsidR="00CA5D2F" w:rsidRPr="007C398F" w:rsidRDefault="00CA5D2F" w:rsidP="00CA5D2F">
                        <w:pPr>
                          <w:spacing w:before="0" w:after="0" w:line="240" w:lineRule="auto"/>
                          <w:jc w:val="both"/>
                          <w:rPr>
                            <w:sz w:val="20"/>
                            <w:szCs w:val="20"/>
                          </w:rPr>
                        </w:pPr>
                        <w:r w:rsidRPr="007C398F">
                          <w:rPr>
                            <w:sz w:val="20"/>
                            <w:szCs w:val="20"/>
                          </w:rPr>
                          <w:t>Déchets solides de première filtration et de dégrillage.</w:t>
                        </w:r>
                      </w:p>
                      <w:p w14:paraId="259066C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73A4B5E" w14:textId="77777777" w:rsidTr="00C86D6E">
                    <w:tc>
                      <w:tcPr>
                        <w:tcW w:w="0" w:type="auto"/>
                      </w:tcPr>
                      <w:p w14:paraId="161E5D54" w14:textId="77777777" w:rsidR="00CA5D2F" w:rsidRPr="007C398F" w:rsidRDefault="00CA5D2F" w:rsidP="00CA5D2F">
                        <w:pPr>
                          <w:spacing w:before="0" w:after="0" w:line="240" w:lineRule="auto"/>
                          <w:jc w:val="both"/>
                          <w:rPr>
                            <w:sz w:val="20"/>
                            <w:szCs w:val="20"/>
                          </w:rPr>
                        </w:pPr>
                        <w:r w:rsidRPr="007C398F">
                          <w:rPr>
                            <w:sz w:val="20"/>
                            <w:szCs w:val="20"/>
                          </w:rPr>
                          <w:t>19 09 02</w:t>
                        </w:r>
                      </w:p>
                      <w:p w14:paraId="25EF134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FC3EB6D" w14:textId="77777777" w:rsidR="00CA5D2F" w:rsidRPr="007C398F" w:rsidRDefault="00CA5D2F" w:rsidP="00CA5D2F">
                        <w:pPr>
                          <w:spacing w:before="0" w:after="0" w:line="240" w:lineRule="auto"/>
                          <w:jc w:val="both"/>
                          <w:rPr>
                            <w:sz w:val="20"/>
                            <w:szCs w:val="20"/>
                          </w:rPr>
                        </w:pPr>
                        <w:r w:rsidRPr="007C398F">
                          <w:rPr>
                            <w:sz w:val="20"/>
                            <w:szCs w:val="20"/>
                          </w:rPr>
                          <w:t>Boues de clarification d’eau.</w:t>
                        </w:r>
                      </w:p>
                      <w:p w14:paraId="7A2BA3D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279ED90" w14:textId="77777777" w:rsidTr="00C86D6E">
                    <w:tc>
                      <w:tcPr>
                        <w:tcW w:w="0" w:type="auto"/>
                      </w:tcPr>
                      <w:p w14:paraId="126A5F8B" w14:textId="77777777" w:rsidR="00CA5D2F" w:rsidRPr="007C398F" w:rsidRDefault="00CA5D2F" w:rsidP="00CA5D2F">
                        <w:pPr>
                          <w:spacing w:before="0" w:after="0" w:line="240" w:lineRule="auto"/>
                          <w:jc w:val="both"/>
                          <w:rPr>
                            <w:sz w:val="20"/>
                            <w:szCs w:val="20"/>
                          </w:rPr>
                        </w:pPr>
                        <w:r w:rsidRPr="007C398F">
                          <w:rPr>
                            <w:sz w:val="20"/>
                            <w:szCs w:val="20"/>
                          </w:rPr>
                          <w:t>19 09 03</w:t>
                        </w:r>
                      </w:p>
                      <w:p w14:paraId="15E01DD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1E6238A" w14:textId="77777777" w:rsidR="00CA5D2F" w:rsidRPr="007C398F" w:rsidRDefault="00CA5D2F" w:rsidP="00CA5D2F">
                        <w:pPr>
                          <w:spacing w:before="0" w:after="0" w:line="240" w:lineRule="auto"/>
                          <w:jc w:val="both"/>
                          <w:rPr>
                            <w:sz w:val="20"/>
                            <w:szCs w:val="20"/>
                          </w:rPr>
                        </w:pPr>
                        <w:r w:rsidRPr="007C398F">
                          <w:rPr>
                            <w:sz w:val="20"/>
                            <w:szCs w:val="20"/>
                          </w:rPr>
                          <w:t>Boues de décarbonatation.</w:t>
                        </w:r>
                      </w:p>
                      <w:p w14:paraId="04EE3BD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C36F814" w14:textId="77777777" w:rsidTr="00C86D6E">
                    <w:tc>
                      <w:tcPr>
                        <w:tcW w:w="0" w:type="auto"/>
                      </w:tcPr>
                      <w:p w14:paraId="5A9B73F8" w14:textId="77777777" w:rsidR="00CA5D2F" w:rsidRPr="007C398F" w:rsidRDefault="00CA5D2F" w:rsidP="00CA5D2F">
                        <w:pPr>
                          <w:spacing w:before="0" w:after="0" w:line="240" w:lineRule="auto"/>
                          <w:jc w:val="both"/>
                          <w:rPr>
                            <w:sz w:val="20"/>
                            <w:szCs w:val="20"/>
                          </w:rPr>
                        </w:pPr>
                        <w:r w:rsidRPr="007C398F">
                          <w:rPr>
                            <w:sz w:val="20"/>
                            <w:szCs w:val="20"/>
                          </w:rPr>
                          <w:t>19 09 04</w:t>
                        </w:r>
                      </w:p>
                      <w:p w14:paraId="18BCD5F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F68917D" w14:textId="77777777" w:rsidR="00CA5D2F" w:rsidRPr="007C398F" w:rsidRDefault="00CA5D2F" w:rsidP="00CA5D2F">
                        <w:pPr>
                          <w:spacing w:before="0" w:after="0" w:line="240" w:lineRule="auto"/>
                          <w:jc w:val="both"/>
                          <w:rPr>
                            <w:sz w:val="20"/>
                            <w:szCs w:val="20"/>
                          </w:rPr>
                        </w:pPr>
                        <w:r w:rsidRPr="007C398F">
                          <w:rPr>
                            <w:sz w:val="20"/>
                            <w:szCs w:val="20"/>
                          </w:rPr>
                          <w:t>Charbon actif usé.</w:t>
                        </w:r>
                      </w:p>
                      <w:p w14:paraId="09A2237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36F0104" w14:textId="77777777" w:rsidTr="00C86D6E">
                    <w:tc>
                      <w:tcPr>
                        <w:tcW w:w="0" w:type="auto"/>
                      </w:tcPr>
                      <w:p w14:paraId="53D7D00F" w14:textId="77777777" w:rsidR="00CA5D2F" w:rsidRPr="007C398F" w:rsidRDefault="00CA5D2F" w:rsidP="00CA5D2F">
                        <w:pPr>
                          <w:spacing w:before="0" w:after="0" w:line="240" w:lineRule="auto"/>
                          <w:jc w:val="both"/>
                          <w:rPr>
                            <w:sz w:val="20"/>
                            <w:szCs w:val="20"/>
                          </w:rPr>
                        </w:pPr>
                        <w:r w:rsidRPr="007C398F">
                          <w:rPr>
                            <w:sz w:val="20"/>
                            <w:szCs w:val="20"/>
                          </w:rPr>
                          <w:t>19 09 05</w:t>
                        </w:r>
                      </w:p>
                      <w:p w14:paraId="1955C38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A3A604B" w14:textId="77777777" w:rsidR="00CA5D2F" w:rsidRPr="007C398F" w:rsidRDefault="00CA5D2F" w:rsidP="00CA5D2F">
                        <w:pPr>
                          <w:spacing w:before="0" w:after="0" w:line="240" w:lineRule="auto"/>
                          <w:jc w:val="both"/>
                          <w:rPr>
                            <w:sz w:val="20"/>
                            <w:szCs w:val="20"/>
                          </w:rPr>
                        </w:pPr>
                        <w:r w:rsidRPr="007C398F">
                          <w:rPr>
                            <w:sz w:val="20"/>
                            <w:szCs w:val="20"/>
                          </w:rPr>
                          <w:t>Résines échangeuses d’ions saturés ou usées.</w:t>
                        </w:r>
                      </w:p>
                      <w:p w14:paraId="7C8CDFB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0BE87F1" w14:textId="77777777" w:rsidTr="00C86D6E">
                    <w:tc>
                      <w:tcPr>
                        <w:tcW w:w="0" w:type="auto"/>
                      </w:tcPr>
                      <w:p w14:paraId="1486BD6A" w14:textId="77777777" w:rsidR="00CA5D2F" w:rsidRPr="007C398F" w:rsidRDefault="00CA5D2F" w:rsidP="00CA5D2F">
                        <w:pPr>
                          <w:spacing w:before="0" w:after="0" w:line="240" w:lineRule="auto"/>
                          <w:jc w:val="both"/>
                          <w:rPr>
                            <w:sz w:val="20"/>
                            <w:szCs w:val="20"/>
                          </w:rPr>
                        </w:pPr>
                        <w:r w:rsidRPr="007C398F">
                          <w:rPr>
                            <w:sz w:val="20"/>
                            <w:szCs w:val="20"/>
                          </w:rPr>
                          <w:lastRenderedPageBreak/>
                          <w:t>19 09 06</w:t>
                        </w:r>
                      </w:p>
                      <w:p w14:paraId="101D3F8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D1A3A50" w14:textId="77777777" w:rsidR="00CA5D2F" w:rsidRPr="007C398F" w:rsidRDefault="00CA5D2F" w:rsidP="00CA5D2F">
                        <w:pPr>
                          <w:spacing w:before="0" w:after="0" w:line="240" w:lineRule="auto"/>
                          <w:jc w:val="both"/>
                          <w:rPr>
                            <w:sz w:val="20"/>
                            <w:szCs w:val="20"/>
                          </w:rPr>
                        </w:pPr>
                        <w:r w:rsidRPr="007C398F">
                          <w:rPr>
                            <w:sz w:val="20"/>
                            <w:szCs w:val="20"/>
                          </w:rPr>
                          <w:t>Solutions et boues provenant de la régénération des échangeurs d’ions.</w:t>
                        </w:r>
                      </w:p>
                      <w:p w14:paraId="023BF1F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63E77E4" w14:textId="77777777" w:rsidTr="00C86D6E">
                    <w:tc>
                      <w:tcPr>
                        <w:tcW w:w="0" w:type="auto"/>
                      </w:tcPr>
                      <w:p w14:paraId="38720205" w14:textId="77777777" w:rsidR="00CA5D2F" w:rsidRPr="007C398F" w:rsidRDefault="00CA5D2F" w:rsidP="00CA5D2F">
                        <w:pPr>
                          <w:spacing w:before="0" w:after="0" w:line="240" w:lineRule="auto"/>
                          <w:jc w:val="both"/>
                          <w:rPr>
                            <w:sz w:val="20"/>
                            <w:szCs w:val="20"/>
                          </w:rPr>
                        </w:pPr>
                        <w:r w:rsidRPr="007C398F">
                          <w:rPr>
                            <w:sz w:val="20"/>
                            <w:szCs w:val="20"/>
                          </w:rPr>
                          <w:t>19 09 99</w:t>
                        </w:r>
                      </w:p>
                      <w:p w14:paraId="08C43FA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BCAA83B"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58A4D2F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D69FAE0" w14:textId="77777777" w:rsidTr="00C86D6E">
                    <w:tc>
                      <w:tcPr>
                        <w:tcW w:w="0" w:type="auto"/>
                      </w:tcPr>
                      <w:p w14:paraId="658A5312" w14:textId="77777777" w:rsidR="00CA5D2F" w:rsidRPr="007C398F" w:rsidRDefault="00CA5D2F" w:rsidP="00CA5D2F">
                        <w:pPr>
                          <w:spacing w:before="0" w:after="0" w:line="240" w:lineRule="auto"/>
                          <w:jc w:val="both"/>
                          <w:rPr>
                            <w:sz w:val="20"/>
                            <w:szCs w:val="20"/>
                          </w:rPr>
                        </w:pPr>
                        <w:r w:rsidRPr="007C398F">
                          <w:rPr>
                            <w:sz w:val="20"/>
                            <w:szCs w:val="20"/>
                          </w:rPr>
                          <w:t> </w:t>
                        </w:r>
                      </w:p>
                      <w:p w14:paraId="06A1D34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933EAD2" w14:textId="77777777" w:rsidR="00CA5D2F" w:rsidRPr="007C398F" w:rsidRDefault="00CA5D2F" w:rsidP="00CA5D2F">
                        <w:pPr>
                          <w:spacing w:before="0" w:after="0" w:line="240" w:lineRule="auto"/>
                          <w:jc w:val="both"/>
                          <w:rPr>
                            <w:sz w:val="20"/>
                            <w:szCs w:val="20"/>
                          </w:rPr>
                        </w:pPr>
                        <w:r w:rsidRPr="007C398F">
                          <w:rPr>
                            <w:sz w:val="20"/>
                            <w:szCs w:val="20"/>
                          </w:rPr>
                          <w:t> </w:t>
                        </w:r>
                      </w:p>
                      <w:p w14:paraId="27C4367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F65D24E" w14:textId="77777777" w:rsidTr="00C86D6E">
                    <w:tc>
                      <w:tcPr>
                        <w:tcW w:w="0" w:type="auto"/>
                      </w:tcPr>
                      <w:p w14:paraId="55CA2B15" w14:textId="77777777" w:rsidR="00CA5D2F" w:rsidRPr="007C398F" w:rsidRDefault="00CA5D2F" w:rsidP="00CA5D2F">
                        <w:pPr>
                          <w:spacing w:before="0" w:after="0" w:line="240" w:lineRule="auto"/>
                          <w:jc w:val="both"/>
                          <w:rPr>
                            <w:sz w:val="20"/>
                            <w:szCs w:val="20"/>
                          </w:rPr>
                        </w:pPr>
                        <w:r w:rsidRPr="007C398F">
                          <w:rPr>
                            <w:sz w:val="20"/>
                            <w:szCs w:val="20"/>
                            <w:u w:val="single"/>
                          </w:rPr>
                          <w:t>19 10</w:t>
                        </w:r>
                      </w:p>
                      <w:p w14:paraId="47E397F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1491E85"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du broyage de déchets contenant des métaux</w:t>
                        </w:r>
                        <w:r w:rsidRPr="007C398F">
                          <w:rPr>
                            <w:sz w:val="20"/>
                            <w:szCs w:val="20"/>
                          </w:rPr>
                          <w:t>.</w:t>
                        </w:r>
                      </w:p>
                      <w:p w14:paraId="6D24949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9FBCF75" w14:textId="77777777" w:rsidTr="00C86D6E">
                    <w:tc>
                      <w:tcPr>
                        <w:tcW w:w="0" w:type="auto"/>
                      </w:tcPr>
                      <w:p w14:paraId="7041D12D" w14:textId="77777777" w:rsidR="00CA5D2F" w:rsidRPr="007C398F" w:rsidRDefault="00CA5D2F" w:rsidP="00CA5D2F">
                        <w:pPr>
                          <w:spacing w:before="0" w:after="0" w:line="240" w:lineRule="auto"/>
                          <w:jc w:val="both"/>
                          <w:rPr>
                            <w:sz w:val="20"/>
                            <w:szCs w:val="20"/>
                          </w:rPr>
                        </w:pPr>
                        <w:r w:rsidRPr="007C398F">
                          <w:rPr>
                            <w:sz w:val="20"/>
                            <w:szCs w:val="20"/>
                          </w:rPr>
                          <w:t>19 10 03</w:t>
                        </w:r>
                      </w:p>
                      <w:p w14:paraId="2802993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6BBD1BC" w14:textId="77777777" w:rsidR="00CA5D2F" w:rsidRPr="007C398F" w:rsidRDefault="00CA5D2F" w:rsidP="00CA5D2F">
                        <w:pPr>
                          <w:spacing w:before="0" w:after="0" w:line="240" w:lineRule="auto"/>
                          <w:jc w:val="both"/>
                          <w:rPr>
                            <w:sz w:val="20"/>
                            <w:szCs w:val="20"/>
                          </w:rPr>
                        </w:pPr>
                        <w:r w:rsidRPr="007C398F">
                          <w:rPr>
                            <w:sz w:val="20"/>
                            <w:szCs w:val="20"/>
                          </w:rPr>
                          <w:t>Fraction légère des résidus de broyage contenant des substances dangereuses.</w:t>
                        </w:r>
                      </w:p>
                      <w:p w14:paraId="6E69C01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B54E4FF" w14:textId="77777777" w:rsidTr="00C86D6E">
                    <w:tc>
                      <w:tcPr>
                        <w:tcW w:w="0" w:type="auto"/>
                      </w:tcPr>
                      <w:p w14:paraId="7C529AE2" w14:textId="77777777" w:rsidR="00CA5D2F" w:rsidRPr="007C398F" w:rsidRDefault="00CA5D2F" w:rsidP="00CA5D2F">
                        <w:pPr>
                          <w:spacing w:before="0" w:after="0" w:line="240" w:lineRule="auto"/>
                          <w:jc w:val="both"/>
                          <w:rPr>
                            <w:sz w:val="20"/>
                            <w:szCs w:val="20"/>
                          </w:rPr>
                        </w:pPr>
                        <w:r w:rsidRPr="007C398F">
                          <w:rPr>
                            <w:sz w:val="20"/>
                            <w:szCs w:val="20"/>
                          </w:rPr>
                          <w:t>19 10 04</w:t>
                        </w:r>
                      </w:p>
                      <w:p w14:paraId="080CD91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FF062E0" w14:textId="77777777" w:rsidR="00CA5D2F" w:rsidRPr="007C398F" w:rsidRDefault="00CA5D2F" w:rsidP="00CA5D2F">
                        <w:pPr>
                          <w:spacing w:before="0" w:after="0" w:line="240" w:lineRule="auto"/>
                          <w:jc w:val="both"/>
                          <w:rPr>
                            <w:sz w:val="20"/>
                            <w:szCs w:val="20"/>
                          </w:rPr>
                        </w:pPr>
                        <w:r w:rsidRPr="007C398F">
                          <w:rPr>
                            <w:sz w:val="20"/>
                            <w:szCs w:val="20"/>
                          </w:rPr>
                          <w:t>Fraction légère des résidus de broyage autre que celle visée à la rubrique 19 10 03.</w:t>
                        </w:r>
                      </w:p>
                      <w:p w14:paraId="740E155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4DBF901" w14:textId="77777777" w:rsidTr="00C86D6E">
                    <w:tc>
                      <w:tcPr>
                        <w:tcW w:w="0" w:type="auto"/>
                      </w:tcPr>
                      <w:p w14:paraId="62E1EE5D" w14:textId="77777777" w:rsidR="00CA5D2F" w:rsidRPr="007C398F" w:rsidRDefault="00CA5D2F" w:rsidP="00CA5D2F">
                        <w:pPr>
                          <w:spacing w:before="0" w:after="0" w:line="240" w:lineRule="auto"/>
                          <w:jc w:val="both"/>
                          <w:rPr>
                            <w:sz w:val="20"/>
                            <w:szCs w:val="20"/>
                          </w:rPr>
                        </w:pPr>
                        <w:r w:rsidRPr="007C398F">
                          <w:rPr>
                            <w:sz w:val="20"/>
                            <w:szCs w:val="20"/>
                          </w:rPr>
                          <w:t>19 10 05</w:t>
                        </w:r>
                      </w:p>
                      <w:p w14:paraId="10825CE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4339C3A" w14:textId="77777777" w:rsidR="00CA5D2F" w:rsidRPr="007C398F" w:rsidRDefault="00CA5D2F" w:rsidP="00CA5D2F">
                        <w:pPr>
                          <w:spacing w:before="0" w:after="0" w:line="240" w:lineRule="auto"/>
                          <w:jc w:val="both"/>
                          <w:rPr>
                            <w:sz w:val="20"/>
                            <w:szCs w:val="20"/>
                          </w:rPr>
                        </w:pPr>
                        <w:r w:rsidRPr="007C398F">
                          <w:rPr>
                            <w:sz w:val="20"/>
                            <w:szCs w:val="20"/>
                          </w:rPr>
                          <w:t>Autres fractions contenant des substances dangereuses.</w:t>
                        </w:r>
                      </w:p>
                      <w:p w14:paraId="7AFD5CB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0C79A5E" w14:textId="77777777" w:rsidTr="00C86D6E">
                    <w:tc>
                      <w:tcPr>
                        <w:tcW w:w="0" w:type="auto"/>
                      </w:tcPr>
                      <w:p w14:paraId="65EC91AC" w14:textId="77777777" w:rsidR="00CA5D2F" w:rsidRPr="007C398F" w:rsidRDefault="00CA5D2F" w:rsidP="00CA5D2F">
                        <w:pPr>
                          <w:spacing w:before="0" w:after="0" w:line="240" w:lineRule="auto"/>
                          <w:jc w:val="both"/>
                          <w:rPr>
                            <w:sz w:val="20"/>
                            <w:szCs w:val="20"/>
                          </w:rPr>
                        </w:pPr>
                        <w:r w:rsidRPr="007C398F">
                          <w:rPr>
                            <w:sz w:val="20"/>
                            <w:szCs w:val="20"/>
                          </w:rPr>
                          <w:t>19 10 06</w:t>
                        </w:r>
                      </w:p>
                      <w:p w14:paraId="3F9D6C6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5552528" w14:textId="77777777" w:rsidR="00CA5D2F" w:rsidRPr="007C398F" w:rsidRDefault="00CA5D2F" w:rsidP="00CA5D2F">
                        <w:pPr>
                          <w:spacing w:before="0" w:after="0" w:line="240" w:lineRule="auto"/>
                          <w:jc w:val="both"/>
                          <w:rPr>
                            <w:sz w:val="20"/>
                            <w:szCs w:val="20"/>
                          </w:rPr>
                        </w:pPr>
                        <w:r w:rsidRPr="007C398F">
                          <w:rPr>
                            <w:sz w:val="20"/>
                            <w:szCs w:val="20"/>
                          </w:rPr>
                          <w:t>Autres fractions autres que celles visées à la rubrique 19 10 05.</w:t>
                        </w:r>
                      </w:p>
                      <w:p w14:paraId="7E7F32A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0971B5F" w14:textId="77777777" w:rsidTr="00C86D6E">
                    <w:tc>
                      <w:tcPr>
                        <w:tcW w:w="0" w:type="auto"/>
                      </w:tcPr>
                      <w:p w14:paraId="3479F6AB" w14:textId="77777777" w:rsidR="00CA5D2F" w:rsidRPr="007C398F" w:rsidRDefault="00CA5D2F" w:rsidP="00CA5D2F">
                        <w:pPr>
                          <w:spacing w:before="0" w:after="0" w:line="240" w:lineRule="auto"/>
                          <w:jc w:val="both"/>
                          <w:rPr>
                            <w:sz w:val="20"/>
                            <w:szCs w:val="20"/>
                          </w:rPr>
                        </w:pPr>
                        <w:r w:rsidRPr="007C398F">
                          <w:rPr>
                            <w:sz w:val="20"/>
                            <w:szCs w:val="20"/>
                          </w:rPr>
                          <w:t> </w:t>
                        </w:r>
                      </w:p>
                      <w:p w14:paraId="45F8D4F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60ECF36" w14:textId="77777777" w:rsidR="00CA5D2F" w:rsidRPr="007C398F" w:rsidRDefault="00CA5D2F" w:rsidP="00CA5D2F">
                        <w:pPr>
                          <w:spacing w:before="0" w:after="0" w:line="240" w:lineRule="auto"/>
                          <w:jc w:val="both"/>
                          <w:rPr>
                            <w:sz w:val="20"/>
                            <w:szCs w:val="20"/>
                          </w:rPr>
                        </w:pPr>
                        <w:r w:rsidRPr="007C398F">
                          <w:rPr>
                            <w:sz w:val="20"/>
                            <w:szCs w:val="20"/>
                          </w:rPr>
                          <w:t> </w:t>
                        </w:r>
                      </w:p>
                      <w:p w14:paraId="31302F6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E2A8121" w14:textId="77777777" w:rsidTr="00C86D6E">
                    <w:tc>
                      <w:tcPr>
                        <w:tcW w:w="0" w:type="auto"/>
                      </w:tcPr>
                      <w:p w14:paraId="6001D1A5" w14:textId="77777777" w:rsidR="00CA5D2F" w:rsidRPr="007C398F" w:rsidRDefault="00CA5D2F" w:rsidP="00CA5D2F">
                        <w:pPr>
                          <w:spacing w:before="0" w:after="0" w:line="240" w:lineRule="auto"/>
                          <w:jc w:val="both"/>
                          <w:rPr>
                            <w:sz w:val="20"/>
                            <w:szCs w:val="20"/>
                          </w:rPr>
                        </w:pPr>
                        <w:r w:rsidRPr="007C398F">
                          <w:rPr>
                            <w:sz w:val="20"/>
                            <w:szCs w:val="20"/>
                            <w:u w:val="single"/>
                          </w:rPr>
                          <w:t>19 11</w:t>
                        </w:r>
                      </w:p>
                      <w:p w14:paraId="40D4816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374494B"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régénération de l’huile</w:t>
                        </w:r>
                        <w:r w:rsidRPr="007C398F">
                          <w:rPr>
                            <w:sz w:val="20"/>
                            <w:szCs w:val="20"/>
                          </w:rPr>
                          <w:t>.</w:t>
                        </w:r>
                      </w:p>
                      <w:p w14:paraId="0F2CA10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D54845F" w14:textId="77777777" w:rsidTr="00C86D6E">
                    <w:tc>
                      <w:tcPr>
                        <w:tcW w:w="0" w:type="auto"/>
                      </w:tcPr>
                      <w:p w14:paraId="7FA8A4ED" w14:textId="77777777" w:rsidR="00CA5D2F" w:rsidRPr="007C398F" w:rsidRDefault="00CA5D2F" w:rsidP="00CA5D2F">
                        <w:pPr>
                          <w:spacing w:before="0" w:after="0" w:line="240" w:lineRule="auto"/>
                          <w:jc w:val="both"/>
                          <w:rPr>
                            <w:sz w:val="20"/>
                            <w:szCs w:val="20"/>
                          </w:rPr>
                        </w:pPr>
                        <w:r w:rsidRPr="007C398F">
                          <w:rPr>
                            <w:sz w:val="20"/>
                            <w:szCs w:val="20"/>
                          </w:rPr>
                          <w:t>19 11 01</w:t>
                        </w:r>
                      </w:p>
                      <w:p w14:paraId="03CC256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9C41D29" w14:textId="77777777" w:rsidR="00CA5D2F" w:rsidRPr="007C398F" w:rsidRDefault="00CA5D2F" w:rsidP="00CA5D2F">
                        <w:pPr>
                          <w:spacing w:before="0" w:after="0" w:line="240" w:lineRule="auto"/>
                          <w:jc w:val="both"/>
                          <w:rPr>
                            <w:sz w:val="20"/>
                            <w:szCs w:val="20"/>
                          </w:rPr>
                        </w:pPr>
                        <w:r w:rsidRPr="007C398F">
                          <w:rPr>
                            <w:sz w:val="20"/>
                            <w:szCs w:val="20"/>
                          </w:rPr>
                          <w:t>Argiles de filtration usées.</w:t>
                        </w:r>
                      </w:p>
                      <w:p w14:paraId="039F9CF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94C7552" w14:textId="77777777" w:rsidTr="00C86D6E">
                    <w:tc>
                      <w:tcPr>
                        <w:tcW w:w="0" w:type="auto"/>
                      </w:tcPr>
                      <w:p w14:paraId="4E66FA8A" w14:textId="77777777" w:rsidR="00CA5D2F" w:rsidRPr="007C398F" w:rsidRDefault="00CA5D2F" w:rsidP="00CA5D2F">
                        <w:pPr>
                          <w:spacing w:before="0" w:after="0" w:line="240" w:lineRule="auto"/>
                          <w:jc w:val="both"/>
                          <w:rPr>
                            <w:sz w:val="20"/>
                            <w:szCs w:val="20"/>
                          </w:rPr>
                        </w:pPr>
                        <w:r w:rsidRPr="007C398F">
                          <w:rPr>
                            <w:sz w:val="20"/>
                            <w:szCs w:val="20"/>
                          </w:rPr>
                          <w:t>19 11 02</w:t>
                        </w:r>
                      </w:p>
                      <w:p w14:paraId="5FA66BA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E7CD89C" w14:textId="77777777" w:rsidR="00CA5D2F" w:rsidRPr="007C398F" w:rsidRDefault="00CA5D2F" w:rsidP="00CA5D2F">
                        <w:pPr>
                          <w:spacing w:before="0" w:after="0" w:line="240" w:lineRule="auto"/>
                          <w:jc w:val="both"/>
                          <w:rPr>
                            <w:sz w:val="20"/>
                            <w:szCs w:val="20"/>
                          </w:rPr>
                        </w:pPr>
                        <w:r w:rsidRPr="007C398F">
                          <w:rPr>
                            <w:sz w:val="20"/>
                            <w:szCs w:val="20"/>
                          </w:rPr>
                          <w:t>Goudrons acides.</w:t>
                        </w:r>
                      </w:p>
                      <w:p w14:paraId="668EA49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5C84A4F" w14:textId="77777777" w:rsidTr="00C86D6E">
                    <w:tc>
                      <w:tcPr>
                        <w:tcW w:w="0" w:type="auto"/>
                      </w:tcPr>
                      <w:p w14:paraId="553D7D11" w14:textId="77777777" w:rsidR="00CA5D2F" w:rsidRPr="007C398F" w:rsidRDefault="00CA5D2F" w:rsidP="00CA5D2F">
                        <w:pPr>
                          <w:spacing w:before="0" w:after="0" w:line="240" w:lineRule="auto"/>
                          <w:jc w:val="both"/>
                          <w:rPr>
                            <w:sz w:val="20"/>
                            <w:szCs w:val="20"/>
                          </w:rPr>
                        </w:pPr>
                        <w:r w:rsidRPr="007C398F">
                          <w:rPr>
                            <w:sz w:val="20"/>
                            <w:szCs w:val="20"/>
                          </w:rPr>
                          <w:t>19 11 03</w:t>
                        </w:r>
                      </w:p>
                      <w:p w14:paraId="32F3CA7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DAA4603" w14:textId="77777777" w:rsidR="00CA5D2F" w:rsidRPr="007C398F" w:rsidRDefault="00CA5D2F" w:rsidP="00CA5D2F">
                        <w:pPr>
                          <w:spacing w:before="0" w:after="0" w:line="240" w:lineRule="auto"/>
                          <w:jc w:val="both"/>
                          <w:rPr>
                            <w:sz w:val="20"/>
                            <w:szCs w:val="20"/>
                          </w:rPr>
                        </w:pPr>
                        <w:r w:rsidRPr="007C398F">
                          <w:rPr>
                            <w:sz w:val="20"/>
                            <w:szCs w:val="20"/>
                          </w:rPr>
                          <w:t>Déchets liquides aqueux.</w:t>
                        </w:r>
                      </w:p>
                      <w:p w14:paraId="184CCFB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492FE2A" w14:textId="77777777" w:rsidTr="00C86D6E">
                    <w:tc>
                      <w:tcPr>
                        <w:tcW w:w="0" w:type="auto"/>
                      </w:tcPr>
                      <w:p w14:paraId="7FD79B73" w14:textId="77777777" w:rsidR="00CA5D2F" w:rsidRPr="007C398F" w:rsidRDefault="00CA5D2F" w:rsidP="00CA5D2F">
                        <w:pPr>
                          <w:spacing w:before="0" w:after="0" w:line="240" w:lineRule="auto"/>
                          <w:jc w:val="both"/>
                          <w:rPr>
                            <w:sz w:val="20"/>
                            <w:szCs w:val="20"/>
                          </w:rPr>
                        </w:pPr>
                        <w:r w:rsidRPr="007C398F">
                          <w:rPr>
                            <w:sz w:val="20"/>
                            <w:szCs w:val="20"/>
                          </w:rPr>
                          <w:t>19 11 04</w:t>
                        </w:r>
                      </w:p>
                      <w:p w14:paraId="0D739A6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6F7B64B" w14:textId="77777777" w:rsidR="00CA5D2F" w:rsidRPr="007C398F" w:rsidRDefault="00CA5D2F" w:rsidP="00CA5D2F">
                        <w:pPr>
                          <w:spacing w:before="0" w:after="0" w:line="240" w:lineRule="auto"/>
                          <w:jc w:val="both"/>
                          <w:rPr>
                            <w:sz w:val="20"/>
                            <w:szCs w:val="20"/>
                          </w:rPr>
                        </w:pPr>
                        <w:r w:rsidRPr="007C398F">
                          <w:rPr>
                            <w:sz w:val="20"/>
                            <w:szCs w:val="20"/>
                          </w:rPr>
                          <w:t>Déchets provenant du nettoyage d’hydrocarbures avec des bases.</w:t>
                        </w:r>
                      </w:p>
                      <w:p w14:paraId="0819104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D0C8B8D" w14:textId="77777777" w:rsidTr="00C86D6E">
                    <w:tc>
                      <w:tcPr>
                        <w:tcW w:w="0" w:type="auto"/>
                      </w:tcPr>
                      <w:p w14:paraId="562D60D5" w14:textId="77777777" w:rsidR="00CA5D2F" w:rsidRPr="007C398F" w:rsidRDefault="00CA5D2F" w:rsidP="00CA5D2F">
                        <w:pPr>
                          <w:spacing w:before="0" w:after="0" w:line="240" w:lineRule="auto"/>
                          <w:jc w:val="both"/>
                          <w:rPr>
                            <w:sz w:val="20"/>
                            <w:szCs w:val="20"/>
                          </w:rPr>
                        </w:pPr>
                        <w:r w:rsidRPr="007C398F">
                          <w:rPr>
                            <w:sz w:val="20"/>
                            <w:szCs w:val="20"/>
                          </w:rPr>
                          <w:t>19 11 05</w:t>
                        </w:r>
                      </w:p>
                      <w:p w14:paraId="25E8A17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8876D7B"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in situ des effluents contenant des substances dangereuses.</w:t>
                        </w:r>
                      </w:p>
                      <w:p w14:paraId="2E7FEF5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A615AF5" w14:textId="77777777" w:rsidTr="00C86D6E">
                    <w:tc>
                      <w:tcPr>
                        <w:tcW w:w="0" w:type="auto"/>
                      </w:tcPr>
                      <w:p w14:paraId="6552A8F7" w14:textId="77777777" w:rsidR="00CA5D2F" w:rsidRPr="007C398F" w:rsidRDefault="00CA5D2F" w:rsidP="00CA5D2F">
                        <w:pPr>
                          <w:spacing w:before="0" w:after="0" w:line="240" w:lineRule="auto"/>
                          <w:jc w:val="both"/>
                          <w:rPr>
                            <w:sz w:val="20"/>
                            <w:szCs w:val="20"/>
                          </w:rPr>
                        </w:pPr>
                        <w:r w:rsidRPr="007C398F">
                          <w:rPr>
                            <w:sz w:val="20"/>
                            <w:szCs w:val="20"/>
                          </w:rPr>
                          <w:lastRenderedPageBreak/>
                          <w:t>19 11 06</w:t>
                        </w:r>
                      </w:p>
                      <w:p w14:paraId="2F28F89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1D602DD" w14:textId="77777777" w:rsidR="00CA5D2F" w:rsidRPr="007C398F" w:rsidRDefault="00CA5D2F" w:rsidP="00CA5D2F">
                        <w:pPr>
                          <w:spacing w:before="0" w:after="0" w:line="240" w:lineRule="auto"/>
                          <w:jc w:val="both"/>
                          <w:rPr>
                            <w:sz w:val="20"/>
                            <w:szCs w:val="20"/>
                          </w:rPr>
                        </w:pPr>
                        <w:r w:rsidRPr="007C398F">
                          <w:rPr>
                            <w:sz w:val="20"/>
                            <w:szCs w:val="20"/>
                          </w:rPr>
                          <w:t>Boues provenant du traitement in situ des effluents autres que celles visées à la rubrique 19 11 05.</w:t>
                        </w:r>
                      </w:p>
                      <w:p w14:paraId="1A38A6B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26735C4" w14:textId="77777777" w:rsidTr="00C86D6E">
                    <w:tc>
                      <w:tcPr>
                        <w:tcW w:w="0" w:type="auto"/>
                      </w:tcPr>
                      <w:p w14:paraId="53EB289E" w14:textId="77777777" w:rsidR="00CA5D2F" w:rsidRPr="007C398F" w:rsidRDefault="00CA5D2F" w:rsidP="00CA5D2F">
                        <w:pPr>
                          <w:spacing w:before="0" w:after="0" w:line="240" w:lineRule="auto"/>
                          <w:jc w:val="both"/>
                          <w:rPr>
                            <w:sz w:val="20"/>
                            <w:szCs w:val="20"/>
                          </w:rPr>
                        </w:pPr>
                        <w:r w:rsidRPr="007C398F">
                          <w:rPr>
                            <w:sz w:val="20"/>
                            <w:szCs w:val="20"/>
                          </w:rPr>
                          <w:t>19 11 07</w:t>
                        </w:r>
                      </w:p>
                      <w:p w14:paraId="7F82176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CC8BABC" w14:textId="77777777" w:rsidR="00CA5D2F" w:rsidRPr="007C398F" w:rsidRDefault="00CA5D2F" w:rsidP="00CA5D2F">
                        <w:pPr>
                          <w:spacing w:before="0" w:after="0" w:line="240" w:lineRule="auto"/>
                          <w:jc w:val="both"/>
                          <w:rPr>
                            <w:sz w:val="20"/>
                            <w:szCs w:val="20"/>
                          </w:rPr>
                        </w:pPr>
                        <w:r w:rsidRPr="007C398F">
                          <w:rPr>
                            <w:sz w:val="20"/>
                            <w:szCs w:val="20"/>
                          </w:rPr>
                          <w:t>Déchets provenant de l’épuration des gaz de combustion.</w:t>
                        </w:r>
                      </w:p>
                      <w:p w14:paraId="7BB0A2E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2CB18A4" w14:textId="77777777" w:rsidTr="00C86D6E">
                    <w:tc>
                      <w:tcPr>
                        <w:tcW w:w="0" w:type="auto"/>
                      </w:tcPr>
                      <w:p w14:paraId="0C8667C3" w14:textId="77777777" w:rsidR="00CA5D2F" w:rsidRPr="007C398F" w:rsidRDefault="00CA5D2F" w:rsidP="00CA5D2F">
                        <w:pPr>
                          <w:spacing w:before="0" w:after="0" w:line="240" w:lineRule="auto"/>
                          <w:jc w:val="both"/>
                          <w:rPr>
                            <w:sz w:val="20"/>
                            <w:szCs w:val="20"/>
                          </w:rPr>
                        </w:pPr>
                        <w:r w:rsidRPr="007C398F">
                          <w:rPr>
                            <w:sz w:val="20"/>
                            <w:szCs w:val="20"/>
                          </w:rPr>
                          <w:t>19 11 99</w:t>
                        </w:r>
                      </w:p>
                      <w:p w14:paraId="1B47693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D9C9131"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1A7AC45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5579A58" w14:textId="77777777" w:rsidTr="00C86D6E">
                    <w:tc>
                      <w:tcPr>
                        <w:tcW w:w="0" w:type="auto"/>
                      </w:tcPr>
                      <w:p w14:paraId="747D4004" w14:textId="77777777" w:rsidR="00CA5D2F" w:rsidRPr="007C398F" w:rsidRDefault="00CA5D2F" w:rsidP="00CA5D2F">
                        <w:pPr>
                          <w:spacing w:before="0" w:after="0" w:line="240" w:lineRule="auto"/>
                          <w:jc w:val="both"/>
                          <w:rPr>
                            <w:sz w:val="20"/>
                            <w:szCs w:val="20"/>
                          </w:rPr>
                        </w:pPr>
                        <w:r w:rsidRPr="007C398F">
                          <w:rPr>
                            <w:sz w:val="20"/>
                            <w:szCs w:val="20"/>
                          </w:rPr>
                          <w:t> </w:t>
                        </w:r>
                      </w:p>
                      <w:p w14:paraId="040DBDC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E3683E4" w14:textId="77777777" w:rsidR="00CA5D2F" w:rsidRPr="007C398F" w:rsidRDefault="00CA5D2F" w:rsidP="00CA5D2F">
                        <w:pPr>
                          <w:spacing w:before="0" w:after="0" w:line="240" w:lineRule="auto"/>
                          <w:jc w:val="both"/>
                          <w:rPr>
                            <w:sz w:val="20"/>
                            <w:szCs w:val="20"/>
                          </w:rPr>
                        </w:pPr>
                        <w:r w:rsidRPr="007C398F">
                          <w:rPr>
                            <w:sz w:val="20"/>
                            <w:szCs w:val="20"/>
                          </w:rPr>
                          <w:t> </w:t>
                        </w:r>
                      </w:p>
                      <w:p w14:paraId="2C6E7A5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1E02737" w14:textId="77777777" w:rsidTr="00C86D6E">
                    <w:tc>
                      <w:tcPr>
                        <w:tcW w:w="0" w:type="auto"/>
                      </w:tcPr>
                      <w:p w14:paraId="2CC8F3CB" w14:textId="77777777" w:rsidR="00CA5D2F" w:rsidRPr="007C398F" w:rsidRDefault="00CA5D2F" w:rsidP="00CA5D2F">
                        <w:pPr>
                          <w:spacing w:before="0" w:after="0" w:line="240" w:lineRule="auto"/>
                          <w:jc w:val="both"/>
                          <w:rPr>
                            <w:sz w:val="20"/>
                            <w:szCs w:val="20"/>
                          </w:rPr>
                        </w:pPr>
                        <w:r w:rsidRPr="007C398F">
                          <w:rPr>
                            <w:sz w:val="20"/>
                            <w:szCs w:val="20"/>
                            <w:u w:val="single"/>
                          </w:rPr>
                          <w:t>19 12</w:t>
                        </w:r>
                      </w:p>
                      <w:p w14:paraId="343D73B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48CD31A"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du traitement mécanique des déchets (par exemple, tri, broyage, compactage, granulation) non spécifiés ailleurs</w:t>
                        </w:r>
                        <w:r w:rsidRPr="007C398F">
                          <w:rPr>
                            <w:sz w:val="20"/>
                            <w:szCs w:val="20"/>
                          </w:rPr>
                          <w:t>.</w:t>
                        </w:r>
                      </w:p>
                      <w:p w14:paraId="198B58F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90AB9E2" w14:textId="77777777" w:rsidTr="00C86D6E">
                    <w:tc>
                      <w:tcPr>
                        <w:tcW w:w="0" w:type="auto"/>
                      </w:tcPr>
                      <w:p w14:paraId="5F4D20A7" w14:textId="77777777" w:rsidR="00CA5D2F" w:rsidRPr="007C398F" w:rsidRDefault="00CA5D2F" w:rsidP="00CA5D2F">
                        <w:pPr>
                          <w:spacing w:before="0" w:after="0" w:line="240" w:lineRule="auto"/>
                          <w:jc w:val="both"/>
                          <w:rPr>
                            <w:sz w:val="20"/>
                            <w:szCs w:val="20"/>
                          </w:rPr>
                        </w:pPr>
                        <w:r w:rsidRPr="007C398F">
                          <w:rPr>
                            <w:sz w:val="20"/>
                            <w:szCs w:val="20"/>
                          </w:rPr>
                          <w:t>19 12 01</w:t>
                        </w:r>
                      </w:p>
                      <w:p w14:paraId="2CEA7EE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B146F9D" w14:textId="77777777" w:rsidR="00CA5D2F" w:rsidRPr="007C398F" w:rsidRDefault="00CA5D2F" w:rsidP="00CA5D2F">
                        <w:pPr>
                          <w:spacing w:before="0" w:after="0" w:line="240" w:lineRule="auto"/>
                          <w:jc w:val="both"/>
                          <w:rPr>
                            <w:sz w:val="20"/>
                            <w:szCs w:val="20"/>
                          </w:rPr>
                        </w:pPr>
                        <w:r w:rsidRPr="007C398F">
                          <w:rPr>
                            <w:sz w:val="20"/>
                            <w:szCs w:val="20"/>
                          </w:rPr>
                          <w:t>Papier et carton.</w:t>
                        </w:r>
                      </w:p>
                      <w:p w14:paraId="1A0ABD3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5866C6D" w14:textId="77777777" w:rsidTr="00C86D6E">
                    <w:tc>
                      <w:tcPr>
                        <w:tcW w:w="0" w:type="auto"/>
                      </w:tcPr>
                      <w:p w14:paraId="1B89DC16" w14:textId="77777777" w:rsidR="00CA5D2F" w:rsidRPr="007C398F" w:rsidRDefault="00CA5D2F" w:rsidP="00CA5D2F">
                        <w:pPr>
                          <w:spacing w:before="0" w:after="0" w:line="240" w:lineRule="auto"/>
                          <w:jc w:val="both"/>
                          <w:rPr>
                            <w:sz w:val="20"/>
                            <w:szCs w:val="20"/>
                          </w:rPr>
                        </w:pPr>
                        <w:r w:rsidRPr="007C398F">
                          <w:rPr>
                            <w:sz w:val="20"/>
                            <w:szCs w:val="20"/>
                          </w:rPr>
                          <w:t>19 12 04</w:t>
                        </w:r>
                      </w:p>
                      <w:p w14:paraId="12CCE85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9F971B2" w14:textId="77777777" w:rsidR="00CA5D2F" w:rsidRPr="007C398F" w:rsidRDefault="00CA5D2F" w:rsidP="00CA5D2F">
                        <w:pPr>
                          <w:spacing w:before="0" w:after="0" w:line="240" w:lineRule="auto"/>
                          <w:jc w:val="both"/>
                          <w:rPr>
                            <w:sz w:val="20"/>
                            <w:szCs w:val="20"/>
                          </w:rPr>
                        </w:pPr>
                        <w:r w:rsidRPr="007C398F">
                          <w:rPr>
                            <w:sz w:val="20"/>
                            <w:szCs w:val="20"/>
                          </w:rPr>
                          <w:t>Matières plastiques et caoutchouc.</w:t>
                        </w:r>
                      </w:p>
                      <w:p w14:paraId="518BA6A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05EB797" w14:textId="77777777" w:rsidTr="00C86D6E">
                    <w:tc>
                      <w:tcPr>
                        <w:tcW w:w="0" w:type="auto"/>
                      </w:tcPr>
                      <w:p w14:paraId="40FA7E2B" w14:textId="77777777" w:rsidR="00CA5D2F" w:rsidRPr="007C398F" w:rsidRDefault="00CA5D2F" w:rsidP="00CA5D2F">
                        <w:pPr>
                          <w:spacing w:before="0" w:after="0" w:line="240" w:lineRule="auto"/>
                          <w:jc w:val="both"/>
                          <w:rPr>
                            <w:sz w:val="20"/>
                            <w:szCs w:val="20"/>
                          </w:rPr>
                        </w:pPr>
                        <w:r w:rsidRPr="007C398F">
                          <w:rPr>
                            <w:sz w:val="20"/>
                            <w:szCs w:val="20"/>
                          </w:rPr>
                          <w:t>19 12 06</w:t>
                        </w:r>
                      </w:p>
                      <w:p w14:paraId="64C7191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51AE059" w14:textId="77777777" w:rsidR="00CA5D2F" w:rsidRPr="007C398F" w:rsidRDefault="00CA5D2F" w:rsidP="00CA5D2F">
                        <w:pPr>
                          <w:spacing w:before="0" w:after="0" w:line="240" w:lineRule="auto"/>
                          <w:jc w:val="both"/>
                          <w:rPr>
                            <w:sz w:val="20"/>
                            <w:szCs w:val="20"/>
                          </w:rPr>
                        </w:pPr>
                        <w:r w:rsidRPr="007C398F">
                          <w:rPr>
                            <w:sz w:val="20"/>
                            <w:szCs w:val="20"/>
                          </w:rPr>
                          <w:t>Bois contenant des substances dangereuses.</w:t>
                        </w:r>
                      </w:p>
                      <w:p w14:paraId="331D915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701DF03" w14:textId="77777777" w:rsidTr="00C86D6E">
                    <w:tc>
                      <w:tcPr>
                        <w:tcW w:w="0" w:type="auto"/>
                      </w:tcPr>
                      <w:p w14:paraId="1CB5D9AC" w14:textId="77777777" w:rsidR="00CA5D2F" w:rsidRPr="007C398F" w:rsidRDefault="00CA5D2F" w:rsidP="00CA5D2F">
                        <w:pPr>
                          <w:spacing w:before="0" w:after="0" w:line="240" w:lineRule="auto"/>
                          <w:jc w:val="both"/>
                          <w:rPr>
                            <w:sz w:val="20"/>
                            <w:szCs w:val="20"/>
                          </w:rPr>
                        </w:pPr>
                        <w:r w:rsidRPr="007C398F">
                          <w:rPr>
                            <w:sz w:val="20"/>
                            <w:szCs w:val="20"/>
                          </w:rPr>
                          <w:t>19 12 07</w:t>
                        </w:r>
                      </w:p>
                      <w:p w14:paraId="076C6FB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6062C86" w14:textId="77777777" w:rsidR="00CA5D2F" w:rsidRPr="007C398F" w:rsidRDefault="00CA5D2F" w:rsidP="00CA5D2F">
                        <w:pPr>
                          <w:spacing w:before="0" w:after="0" w:line="240" w:lineRule="auto"/>
                          <w:jc w:val="both"/>
                          <w:rPr>
                            <w:sz w:val="20"/>
                            <w:szCs w:val="20"/>
                          </w:rPr>
                        </w:pPr>
                        <w:r w:rsidRPr="007C398F">
                          <w:rPr>
                            <w:sz w:val="20"/>
                            <w:szCs w:val="20"/>
                          </w:rPr>
                          <w:t>Bois autres que ceux visés à la rubrique 19 12 06.</w:t>
                        </w:r>
                      </w:p>
                      <w:p w14:paraId="15E6EC3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E2B8C8C" w14:textId="77777777" w:rsidTr="00C86D6E">
                    <w:tc>
                      <w:tcPr>
                        <w:tcW w:w="0" w:type="auto"/>
                      </w:tcPr>
                      <w:p w14:paraId="7DD563C8" w14:textId="77777777" w:rsidR="00CA5D2F" w:rsidRPr="007C398F" w:rsidRDefault="00CA5D2F" w:rsidP="00CA5D2F">
                        <w:pPr>
                          <w:spacing w:before="0" w:after="0" w:line="240" w:lineRule="auto"/>
                          <w:jc w:val="both"/>
                          <w:rPr>
                            <w:sz w:val="20"/>
                            <w:szCs w:val="20"/>
                          </w:rPr>
                        </w:pPr>
                        <w:r w:rsidRPr="007C398F">
                          <w:rPr>
                            <w:sz w:val="20"/>
                            <w:szCs w:val="20"/>
                          </w:rPr>
                          <w:t>19 12 08</w:t>
                        </w:r>
                      </w:p>
                      <w:p w14:paraId="7E61ECD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DC8A1D8" w14:textId="77777777" w:rsidR="00CA5D2F" w:rsidRPr="007C398F" w:rsidRDefault="00CA5D2F" w:rsidP="00CA5D2F">
                        <w:pPr>
                          <w:spacing w:before="0" w:after="0" w:line="240" w:lineRule="auto"/>
                          <w:jc w:val="both"/>
                          <w:rPr>
                            <w:sz w:val="20"/>
                            <w:szCs w:val="20"/>
                          </w:rPr>
                        </w:pPr>
                        <w:r w:rsidRPr="007C398F">
                          <w:rPr>
                            <w:sz w:val="20"/>
                            <w:szCs w:val="20"/>
                          </w:rPr>
                          <w:t>Textiles.</w:t>
                        </w:r>
                      </w:p>
                      <w:p w14:paraId="64F5A0E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B20C2F4" w14:textId="77777777" w:rsidTr="00C86D6E">
                    <w:tc>
                      <w:tcPr>
                        <w:tcW w:w="0" w:type="auto"/>
                      </w:tcPr>
                      <w:p w14:paraId="27BBB8A5" w14:textId="77777777" w:rsidR="00CA5D2F" w:rsidRPr="007C398F" w:rsidRDefault="00CA5D2F" w:rsidP="00CA5D2F">
                        <w:pPr>
                          <w:spacing w:before="0" w:after="0" w:line="240" w:lineRule="auto"/>
                          <w:jc w:val="both"/>
                          <w:rPr>
                            <w:sz w:val="20"/>
                            <w:szCs w:val="20"/>
                          </w:rPr>
                        </w:pPr>
                        <w:r w:rsidRPr="007C398F">
                          <w:rPr>
                            <w:sz w:val="20"/>
                            <w:szCs w:val="20"/>
                          </w:rPr>
                          <w:t>19 12 09</w:t>
                        </w:r>
                      </w:p>
                      <w:p w14:paraId="67A746F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75B48D4" w14:textId="77777777" w:rsidR="00CA5D2F" w:rsidRPr="007C398F" w:rsidRDefault="00CA5D2F" w:rsidP="00CA5D2F">
                        <w:pPr>
                          <w:spacing w:before="0" w:after="0" w:line="240" w:lineRule="auto"/>
                          <w:jc w:val="both"/>
                          <w:rPr>
                            <w:sz w:val="20"/>
                            <w:szCs w:val="20"/>
                          </w:rPr>
                        </w:pPr>
                        <w:r w:rsidRPr="007C398F">
                          <w:rPr>
                            <w:sz w:val="20"/>
                            <w:szCs w:val="20"/>
                          </w:rPr>
                          <w:t>Minéraux (par exemple, sable, cailloux).</w:t>
                        </w:r>
                      </w:p>
                      <w:p w14:paraId="2405BC9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B16E6A3" w14:textId="77777777" w:rsidTr="00C86D6E">
                    <w:tc>
                      <w:tcPr>
                        <w:tcW w:w="0" w:type="auto"/>
                      </w:tcPr>
                      <w:p w14:paraId="02E3B2CE" w14:textId="77777777" w:rsidR="00CA5D2F" w:rsidRPr="007C398F" w:rsidRDefault="00CA5D2F" w:rsidP="00CA5D2F">
                        <w:pPr>
                          <w:spacing w:before="0" w:after="0" w:line="240" w:lineRule="auto"/>
                          <w:jc w:val="both"/>
                          <w:rPr>
                            <w:sz w:val="20"/>
                            <w:szCs w:val="20"/>
                          </w:rPr>
                        </w:pPr>
                        <w:r w:rsidRPr="007C398F">
                          <w:rPr>
                            <w:sz w:val="20"/>
                            <w:szCs w:val="20"/>
                          </w:rPr>
                          <w:t>19 12 10</w:t>
                        </w:r>
                      </w:p>
                      <w:p w14:paraId="744F4A1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0DA82F1" w14:textId="77777777" w:rsidR="00CA5D2F" w:rsidRPr="007C398F" w:rsidRDefault="00CA5D2F" w:rsidP="00CA5D2F">
                        <w:pPr>
                          <w:spacing w:before="0" w:after="0" w:line="240" w:lineRule="auto"/>
                          <w:jc w:val="both"/>
                          <w:rPr>
                            <w:sz w:val="20"/>
                            <w:szCs w:val="20"/>
                          </w:rPr>
                        </w:pPr>
                        <w:r w:rsidRPr="007C398F">
                          <w:rPr>
                            <w:sz w:val="20"/>
                            <w:szCs w:val="20"/>
                          </w:rPr>
                          <w:t>Déchets combustibles (combustible issu de déchets).</w:t>
                        </w:r>
                      </w:p>
                      <w:p w14:paraId="79DE2AA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E4F8D1D" w14:textId="77777777" w:rsidTr="00C86D6E">
                    <w:tc>
                      <w:tcPr>
                        <w:tcW w:w="0" w:type="auto"/>
                      </w:tcPr>
                      <w:p w14:paraId="189AEE3C" w14:textId="77777777" w:rsidR="00CA5D2F" w:rsidRPr="007C398F" w:rsidRDefault="00CA5D2F" w:rsidP="00CA5D2F">
                        <w:pPr>
                          <w:spacing w:before="0" w:after="0" w:line="240" w:lineRule="auto"/>
                          <w:jc w:val="both"/>
                          <w:rPr>
                            <w:sz w:val="20"/>
                            <w:szCs w:val="20"/>
                          </w:rPr>
                        </w:pPr>
                        <w:r w:rsidRPr="007C398F">
                          <w:rPr>
                            <w:sz w:val="20"/>
                            <w:szCs w:val="20"/>
                          </w:rPr>
                          <w:t>19 12 11</w:t>
                        </w:r>
                      </w:p>
                      <w:p w14:paraId="0AB2204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E8E2620" w14:textId="77777777" w:rsidR="00CA5D2F" w:rsidRPr="007C398F" w:rsidRDefault="00CA5D2F" w:rsidP="00CA5D2F">
                        <w:pPr>
                          <w:spacing w:before="0" w:after="0" w:line="240" w:lineRule="auto"/>
                          <w:jc w:val="both"/>
                          <w:rPr>
                            <w:sz w:val="20"/>
                            <w:szCs w:val="20"/>
                          </w:rPr>
                        </w:pPr>
                        <w:r w:rsidRPr="007C398F">
                          <w:rPr>
                            <w:sz w:val="20"/>
                            <w:szCs w:val="20"/>
                          </w:rPr>
                          <w:t>Autres déchets (y compris mélanges) provenant du traitement mécanique des déchets contenant des substances dangereuses.</w:t>
                        </w:r>
                      </w:p>
                      <w:p w14:paraId="5E59990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0CF0C53" w14:textId="77777777" w:rsidTr="00C86D6E">
                    <w:tc>
                      <w:tcPr>
                        <w:tcW w:w="0" w:type="auto"/>
                      </w:tcPr>
                      <w:p w14:paraId="3CE54B88" w14:textId="77777777" w:rsidR="00CA5D2F" w:rsidRPr="007C398F" w:rsidRDefault="00CA5D2F" w:rsidP="00CA5D2F">
                        <w:pPr>
                          <w:spacing w:before="0" w:after="0" w:line="240" w:lineRule="auto"/>
                          <w:jc w:val="both"/>
                          <w:rPr>
                            <w:sz w:val="20"/>
                            <w:szCs w:val="20"/>
                          </w:rPr>
                        </w:pPr>
                        <w:r w:rsidRPr="007C398F">
                          <w:rPr>
                            <w:sz w:val="20"/>
                            <w:szCs w:val="20"/>
                          </w:rPr>
                          <w:t>19 12 12</w:t>
                        </w:r>
                      </w:p>
                      <w:p w14:paraId="438F6A8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FF5EFB7" w14:textId="77777777" w:rsidR="00CA5D2F" w:rsidRPr="007C398F" w:rsidRDefault="00CA5D2F" w:rsidP="00CA5D2F">
                        <w:pPr>
                          <w:spacing w:before="0" w:after="0" w:line="240" w:lineRule="auto"/>
                          <w:jc w:val="both"/>
                          <w:rPr>
                            <w:sz w:val="20"/>
                            <w:szCs w:val="20"/>
                          </w:rPr>
                        </w:pPr>
                        <w:r w:rsidRPr="007C398F">
                          <w:rPr>
                            <w:sz w:val="20"/>
                            <w:szCs w:val="20"/>
                          </w:rPr>
                          <w:t>Autres déchets (y compris mélanges) provenant du traitement mécanique des déchets autres que ceux visés à la rubrique 19 12 11.</w:t>
                        </w:r>
                      </w:p>
                      <w:p w14:paraId="48FA2E4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7848F68" w14:textId="77777777" w:rsidTr="00C86D6E">
                    <w:tc>
                      <w:tcPr>
                        <w:tcW w:w="0" w:type="auto"/>
                      </w:tcPr>
                      <w:p w14:paraId="6218A983" w14:textId="77777777" w:rsidR="00CA5D2F" w:rsidRPr="007C398F" w:rsidRDefault="00CA5D2F" w:rsidP="00CA5D2F">
                        <w:pPr>
                          <w:spacing w:before="0" w:after="0" w:line="240" w:lineRule="auto"/>
                          <w:jc w:val="both"/>
                          <w:rPr>
                            <w:sz w:val="20"/>
                            <w:szCs w:val="20"/>
                          </w:rPr>
                        </w:pPr>
                        <w:r w:rsidRPr="007C398F">
                          <w:rPr>
                            <w:sz w:val="20"/>
                            <w:szCs w:val="20"/>
                          </w:rPr>
                          <w:t> </w:t>
                        </w:r>
                      </w:p>
                      <w:p w14:paraId="672BECDD" w14:textId="77777777" w:rsidR="00CA5D2F" w:rsidRPr="007C398F" w:rsidRDefault="00CA5D2F" w:rsidP="00CA5D2F">
                        <w:pPr>
                          <w:spacing w:before="0" w:after="0" w:line="240" w:lineRule="auto"/>
                          <w:jc w:val="both"/>
                          <w:rPr>
                            <w:sz w:val="20"/>
                            <w:szCs w:val="20"/>
                          </w:rPr>
                        </w:pPr>
                        <w:r w:rsidRPr="007C398F">
                          <w:rPr>
                            <w:sz w:val="20"/>
                            <w:szCs w:val="20"/>
                          </w:rPr>
                          <w:lastRenderedPageBreak/>
                          <w:t xml:space="preserve"> </w:t>
                        </w:r>
                      </w:p>
                    </w:tc>
                    <w:tc>
                      <w:tcPr>
                        <w:tcW w:w="0" w:type="auto"/>
                      </w:tcPr>
                      <w:p w14:paraId="1B2AD82B" w14:textId="77777777" w:rsidR="00CA5D2F" w:rsidRPr="007C398F" w:rsidRDefault="00CA5D2F" w:rsidP="00CA5D2F">
                        <w:pPr>
                          <w:spacing w:before="0" w:after="0" w:line="240" w:lineRule="auto"/>
                          <w:jc w:val="both"/>
                          <w:rPr>
                            <w:sz w:val="20"/>
                            <w:szCs w:val="20"/>
                          </w:rPr>
                        </w:pPr>
                        <w:r w:rsidRPr="007C398F">
                          <w:rPr>
                            <w:sz w:val="20"/>
                            <w:szCs w:val="20"/>
                          </w:rPr>
                          <w:lastRenderedPageBreak/>
                          <w:t> </w:t>
                        </w:r>
                      </w:p>
                      <w:p w14:paraId="55B3A317" w14:textId="77777777" w:rsidR="00CA5D2F" w:rsidRPr="007C398F" w:rsidRDefault="00CA5D2F" w:rsidP="00CA5D2F">
                        <w:pPr>
                          <w:spacing w:before="0" w:after="0" w:line="240" w:lineRule="auto"/>
                          <w:jc w:val="both"/>
                          <w:rPr>
                            <w:sz w:val="20"/>
                            <w:szCs w:val="20"/>
                          </w:rPr>
                        </w:pPr>
                        <w:r w:rsidRPr="007C398F">
                          <w:rPr>
                            <w:sz w:val="20"/>
                            <w:szCs w:val="20"/>
                          </w:rPr>
                          <w:lastRenderedPageBreak/>
                          <w:t xml:space="preserve"> </w:t>
                        </w:r>
                      </w:p>
                    </w:tc>
                  </w:tr>
                  <w:tr w:rsidR="00CA5D2F" w:rsidRPr="007C398F" w14:paraId="7A7ABC31" w14:textId="77777777" w:rsidTr="00C86D6E">
                    <w:tc>
                      <w:tcPr>
                        <w:tcW w:w="0" w:type="auto"/>
                      </w:tcPr>
                      <w:p w14:paraId="637E71C1" w14:textId="77777777" w:rsidR="00CA5D2F" w:rsidRPr="007C398F" w:rsidRDefault="00CA5D2F" w:rsidP="00CA5D2F">
                        <w:pPr>
                          <w:spacing w:before="0" w:after="0" w:line="240" w:lineRule="auto"/>
                          <w:jc w:val="both"/>
                          <w:rPr>
                            <w:sz w:val="20"/>
                            <w:szCs w:val="20"/>
                          </w:rPr>
                        </w:pPr>
                        <w:r w:rsidRPr="007C398F">
                          <w:rPr>
                            <w:sz w:val="20"/>
                            <w:szCs w:val="20"/>
                            <w:u w:val="single"/>
                          </w:rPr>
                          <w:lastRenderedPageBreak/>
                          <w:t>19 13</w:t>
                        </w:r>
                      </w:p>
                      <w:p w14:paraId="04DEE55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60FECA0" w14:textId="77777777" w:rsidR="00CA5D2F" w:rsidRPr="007C398F" w:rsidRDefault="00CA5D2F" w:rsidP="00CA5D2F">
                        <w:pPr>
                          <w:spacing w:before="0" w:after="0" w:line="240" w:lineRule="auto"/>
                          <w:jc w:val="both"/>
                          <w:rPr>
                            <w:sz w:val="20"/>
                            <w:szCs w:val="20"/>
                          </w:rPr>
                        </w:pPr>
                        <w:r w:rsidRPr="007C398F">
                          <w:rPr>
                            <w:sz w:val="20"/>
                            <w:szCs w:val="20"/>
                            <w:u w:val="single"/>
                          </w:rPr>
                          <w:t>Déchets provenant de la décontamination des sols et des eaux souterraines</w:t>
                        </w:r>
                        <w:r w:rsidRPr="007C398F">
                          <w:rPr>
                            <w:sz w:val="20"/>
                            <w:szCs w:val="20"/>
                          </w:rPr>
                          <w:t>.</w:t>
                        </w:r>
                      </w:p>
                      <w:p w14:paraId="5BF5A9A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B52224E" w14:textId="77777777" w:rsidTr="00C86D6E">
                    <w:tc>
                      <w:tcPr>
                        <w:tcW w:w="0" w:type="auto"/>
                      </w:tcPr>
                      <w:p w14:paraId="5192910C" w14:textId="77777777" w:rsidR="00CA5D2F" w:rsidRPr="007C398F" w:rsidRDefault="00CA5D2F" w:rsidP="00CA5D2F">
                        <w:pPr>
                          <w:spacing w:before="0" w:after="0" w:line="240" w:lineRule="auto"/>
                          <w:jc w:val="both"/>
                          <w:rPr>
                            <w:sz w:val="20"/>
                            <w:szCs w:val="20"/>
                          </w:rPr>
                        </w:pPr>
                        <w:r w:rsidRPr="007C398F">
                          <w:rPr>
                            <w:sz w:val="20"/>
                            <w:szCs w:val="20"/>
                          </w:rPr>
                          <w:t>19 13 01</w:t>
                        </w:r>
                      </w:p>
                      <w:p w14:paraId="7ED34CE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B3A2811" w14:textId="77777777" w:rsidR="00CA5D2F" w:rsidRPr="007C398F" w:rsidRDefault="00CA5D2F" w:rsidP="00CA5D2F">
                        <w:pPr>
                          <w:spacing w:before="0" w:after="0" w:line="240" w:lineRule="auto"/>
                          <w:jc w:val="both"/>
                          <w:rPr>
                            <w:sz w:val="20"/>
                            <w:szCs w:val="20"/>
                          </w:rPr>
                        </w:pPr>
                        <w:r w:rsidRPr="007C398F">
                          <w:rPr>
                            <w:sz w:val="20"/>
                            <w:szCs w:val="20"/>
                          </w:rPr>
                          <w:t>Déchets solides provenant de la décontamination des sols contenant des substances dangereuses.</w:t>
                        </w:r>
                      </w:p>
                      <w:p w14:paraId="511FC84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08E38CB" w14:textId="77777777" w:rsidTr="00C86D6E">
                    <w:tc>
                      <w:tcPr>
                        <w:tcW w:w="0" w:type="auto"/>
                      </w:tcPr>
                      <w:p w14:paraId="28FAE91F" w14:textId="77777777" w:rsidR="00CA5D2F" w:rsidRPr="007C398F" w:rsidRDefault="00CA5D2F" w:rsidP="00CA5D2F">
                        <w:pPr>
                          <w:spacing w:before="0" w:after="0" w:line="240" w:lineRule="auto"/>
                          <w:jc w:val="both"/>
                          <w:rPr>
                            <w:sz w:val="20"/>
                            <w:szCs w:val="20"/>
                          </w:rPr>
                        </w:pPr>
                        <w:r w:rsidRPr="007C398F">
                          <w:rPr>
                            <w:sz w:val="20"/>
                            <w:szCs w:val="20"/>
                          </w:rPr>
                          <w:t>19 13 02</w:t>
                        </w:r>
                      </w:p>
                      <w:p w14:paraId="3CCE1B7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A0139FD" w14:textId="77777777" w:rsidR="00CA5D2F" w:rsidRPr="007C398F" w:rsidRDefault="00CA5D2F" w:rsidP="00CA5D2F">
                        <w:pPr>
                          <w:spacing w:before="0" w:after="0" w:line="240" w:lineRule="auto"/>
                          <w:jc w:val="both"/>
                          <w:rPr>
                            <w:sz w:val="20"/>
                            <w:szCs w:val="20"/>
                          </w:rPr>
                        </w:pPr>
                        <w:r w:rsidRPr="007C398F">
                          <w:rPr>
                            <w:sz w:val="20"/>
                            <w:szCs w:val="20"/>
                          </w:rPr>
                          <w:t>Déchets solides provenant de la décontamination des sols autres que ceux visés à la rubrique 19 13 01.</w:t>
                        </w:r>
                      </w:p>
                      <w:p w14:paraId="2C1A85D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B742E06" w14:textId="77777777" w:rsidTr="00C86D6E">
                    <w:tc>
                      <w:tcPr>
                        <w:tcW w:w="0" w:type="auto"/>
                      </w:tcPr>
                      <w:p w14:paraId="3B257E7E" w14:textId="77777777" w:rsidR="00CA5D2F" w:rsidRPr="007C398F" w:rsidRDefault="00CA5D2F" w:rsidP="00CA5D2F">
                        <w:pPr>
                          <w:spacing w:before="0" w:after="0" w:line="240" w:lineRule="auto"/>
                          <w:jc w:val="both"/>
                          <w:rPr>
                            <w:sz w:val="20"/>
                            <w:szCs w:val="20"/>
                          </w:rPr>
                        </w:pPr>
                        <w:r w:rsidRPr="007C398F">
                          <w:rPr>
                            <w:sz w:val="20"/>
                            <w:szCs w:val="20"/>
                          </w:rPr>
                          <w:t>19 13 03</w:t>
                        </w:r>
                      </w:p>
                      <w:p w14:paraId="28726AD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8795D06" w14:textId="77777777" w:rsidR="00CA5D2F" w:rsidRPr="007C398F" w:rsidRDefault="00CA5D2F" w:rsidP="00CA5D2F">
                        <w:pPr>
                          <w:spacing w:before="0" w:after="0" w:line="240" w:lineRule="auto"/>
                          <w:jc w:val="both"/>
                          <w:rPr>
                            <w:sz w:val="20"/>
                            <w:szCs w:val="20"/>
                          </w:rPr>
                        </w:pPr>
                        <w:r w:rsidRPr="007C398F">
                          <w:rPr>
                            <w:sz w:val="20"/>
                            <w:szCs w:val="20"/>
                          </w:rPr>
                          <w:t>Boues provenant de la décontamination des sols contenant des substances dangereuses.</w:t>
                        </w:r>
                      </w:p>
                      <w:p w14:paraId="72F27B6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FAEDDA0" w14:textId="77777777" w:rsidTr="00C86D6E">
                    <w:tc>
                      <w:tcPr>
                        <w:tcW w:w="0" w:type="auto"/>
                      </w:tcPr>
                      <w:p w14:paraId="13168AB4" w14:textId="77777777" w:rsidR="00CA5D2F" w:rsidRPr="007C398F" w:rsidRDefault="00CA5D2F" w:rsidP="00CA5D2F">
                        <w:pPr>
                          <w:spacing w:before="0" w:after="0" w:line="240" w:lineRule="auto"/>
                          <w:jc w:val="both"/>
                          <w:rPr>
                            <w:sz w:val="20"/>
                            <w:szCs w:val="20"/>
                          </w:rPr>
                        </w:pPr>
                        <w:r w:rsidRPr="007C398F">
                          <w:rPr>
                            <w:sz w:val="20"/>
                            <w:szCs w:val="20"/>
                          </w:rPr>
                          <w:t>19 13 04</w:t>
                        </w:r>
                      </w:p>
                      <w:p w14:paraId="62D3CBC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23E119F" w14:textId="77777777" w:rsidR="00CA5D2F" w:rsidRPr="007C398F" w:rsidRDefault="00CA5D2F" w:rsidP="00CA5D2F">
                        <w:pPr>
                          <w:spacing w:before="0" w:after="0" w:line="240" w:lineRule="auto"/>
                          <w:jc w:val="both"/>
                          <w:rPr>
                            <w:sz w:val="20"/>
                            <w:szCs w:val="20"/>
                          </w:rPr>
                        </w:pPr>
                        <w:r w:rsidRPr="007C398F">
                          <w:rPr>
                            <w:sz w:val="20"/>
                            <w:szCs w:val="20"/>
                          </w:rPr>
                          <w:t>Boues provenant de la décontamination des sols autres que celles visées à la rubrique 19 13 03.</w:t>
                        </w:r>
                      </w:p>
                      <w:p w14:paraId="5236E9A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2186055" w14:textId="77777777" w:rsidTr="00C86D6E">
                    <w:tc>
                      <w:tcPr>
                        <w:tcW w:w="0" w:type="auto"/>
                      </w:tcPr>
                      <w:p w14:paraId="127905D0" w14:textId="77777777" w:rsidR="00CA5D2F" w:rsidRPr="007C398F" w:rsidRDefault="00CA5D2F" w:rsidP="00CA5D2F">
                        <w:pPr>
                          <w:spacing w:before="0" w:after="0" w:line="240" w:lineRule="auto"/>
                          <w:jc w:val="both"/>
                          <w:rPr>
                            <w:sz w:val="20"/>
                            <w:szCs w:val="20"/>
                          </w:rPr>
                        </w:pPr>
                        <w:r w:rsidRPr="007C398F">
                          <w:rPr>
                            <w:sz w:val="20"/>
                            <w:szCs w:val="20"/>
                          </w:rPr>
                          <w:t>19 13 05</w:t>
                        </w:r>
                      </w:p>
                      <w:p w14:paraId="47E0C95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599D598" w14:textId="77777777" w:rsidR="00CA5D2F" w:rsidRPr="007C398F" w:rsidRDefault="00CA5D2F" w:rsidP="00CA5D2F">
                        <w:pPr>
                          <w:spacing w:before="0" w:after="0" w:line="240" w:lineRule="auto"/>
                          <w:jc w:val="both"/>
                          <w:rPr>
                            <w:sz w:val="20"/>
                            <w:szCs w:val="20"/>
                          </w:rPr>
                        </w:pPr>
                        <w:r w:rsidRPr="007C398F">
                          <w:rPr>
                            <w:sz w:val="20"/>
                            <w:szCs w:val="20"/>
                          </w:rPr>
                          <w:t>Boues provenant de la décontamination des eaux souterraines contenant des substances dangereuses.</w:t>
                        </w:r>
                      </w:p>
                      <w:p w14:paraId="49A3F5C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B035261" w14:textId="77777777" w:rsidTr="00C86D6E">
                    <w:tc>
                      <w:tcPr>
                        <w:tcW w:w="0" w:type="auto"/>
                      </w:tcPr>
                      <w:p w14:paraId="6C346794" w14:textId="77777777" w:rsidR="00CA5D2F" w:rsidRPr="007C398F" w:rsidRDefault="00CA5D2F" w:rsidP="00CA5D2F">
                        <w:pPr>
                          <w:spacing w:before="0" w:after="0" w:line="240" w:lineRule="auto"/>
                          <w:jc w:val="both"/>
                          <w:rPr>
                            <w:sz w:val="20"/>
                            <w:szCs w:val="20"/>
                          </w:rPr>
                        </w:pPr>
                        <w:r w:rsidRPr="007C398F">
                          <w:rPr>
                            <w:sz w:val="20"/>
                            <w:szCs w:val="20"/>
                          </w:rPr>
                          <w:t>19 13 06</w:t>
                        </w:r>
                      </w:p>
                      <w:p w14:paraId="31769CA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E640D6E" w14:textId="77777777" w:rsidR="00CA5D2F" w:rsidRPr="007C398F" w:rsidRDefault="00CA5D2F" w:rsidP="00CA5D2F">
                        <w:pPr>
                          <w:spacing w:before="0" w:after="0" w:line="240" w:lineRule="auto"/>
                          <w:jc w:val="both"/>
                          <w:rPr>
                            <w:sz w:val="20"/>
                            <w:szCs w:val="20"/>
                          </w:rPr>
                        </w:pPr>
                        <w:r w:rsidRPr="007C398F">
                          <w:rPr>
                            <w:sz w:val="20"/>
                            <w:szCs w:val="20"/>
                          </w:rPr>
                          <w:t>Boues provenant de la décontamination des eaux souterraines autres que celles visées à la rubrique 19 13 05.</w:t>
                        </w:r>
                      </w:p>
                      <w:p w14:paraId="4F64043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AB2347C" w14:textId="77777777" w:rsidTr="00C86D6E">
                    <w:tc>
                      <w:tcPr>
                        <w:tcW w:w="0" w:type="auto"/>
                      </w:tcPr>
                      <w:p w14:paraId="597C323F" w14:textId="77777777" w:rsidR="00CA5D2F" w:rsidRPr="007C398F" w:rsidRDefault="00CA5D2F" w:rsidP="00CA5D2F">
                        <w:pPr>
                          <w:spacing w:before="0" w:after="0" w:line="240" w:lineRule="auto"/>
                          <w:jc w:val="both"/>
                          <w:rPr>
                            <w:sz w:val="20"/>
                            <w:szCs w:val="20"/>
                          </w:rPr>
                        </w:pPr>
                        <w:r w:rsidRPr="007C398F">
                          <w:rPr>
                            <w:sz w:val="20"/>
                            <w:szCs w:val="20"/>
                          </w:rPr>
                          <w:t>19 13 07</w:t>
                        </w:r>
                      </w:p>
                      <w:p w14:paraId="0CA0810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4824009" w14:textId="77777777" w:rsidR="00CA5D2F" w:rsidRPr="007C398F" w:rsidRDefault="00CA5D2F" w:rsidP="00CA5D2F">
                        <w:pPr>
                          <w:spacing w:before="0" w:after="0" w:line="240" w:lineRule="auto"/>
                          <w:jc w:val="both"/>
                          <w:rPr>
                            <w:sz w:val="20"/>
                            <w:szCs w:val="20"/>
                          </w:rPr>
                        </w:pPr>
                        <w:r w:rsidRPr="007C398F">
                          <w:rPr>
                            <w:sz w:val="20"/>
                            <w:szCs w:val="20"/>
                          </w:rPr>
                          <w:t>Déchets liquides aqueux et concentrés aqueux provenant de la décontamination des eaux souterraines contenant des substances dangereuses.</w:t>
                        </w:r>
                      </w:p>
                      <w:p w14:paraId="13DF5AF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AEAA485" w14:textId="77777777" w:rsidTr="00C86D6E">
                    <w:tc>
                      <w:tcPr>
                        <w:tcW w:w="0" w:type="auto"/>
                      </w:tcPr>
                      <w:p w14:paraId="21946911" w14:textId="77777777" w:rsidR="00CA5D2F" w:rsidRPr="007C398F" w:rsidRDefault="00CA5D2F" w:rsidP="00CA5D2F">
                        <w:pPr>
                          <w:spacing w:before="0" w:after="0" w:line="240" w:lineRule="auto"/>
                          <w:jc w:val="both"/>
                          <w:rPr>
                            <w:sz w:val="20"/>
                            <w:szCs w:val="20"/>
                          </w:rPr>
                        </w:pPr>
                        <w:r w:rsidRPr="007C398F">
                          <w:rPr>
                            <w:sz w:val="20"/>
                            <w:szCs w:val="20"/>
                          </w:rPr>
                          <w:t>19 13 08</w:t>
                        </w:r>
                      </w:p>
                      <w:p w14:paraId="558F79E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C45879C" w14:textId="77777777" w:rsidR="00CA5D2F" w:rsidRPr="007C398F" w:rsidRDefault="00CA5D2F" w:rsidP="00CA5D2F">
                        <w:pPr>
                          <w:spacing w:before="0" w:after="0" w:line="240" w:lineRule="auto"/>
                          <w:jc w:val="both"/>
                          <w:rPr>
                            <w:sz w:val="20"/>
                            <w:szCs w:val="20"/>
                          </w:rPr>
                        </w:pPr>
                        <w:r w:rsidRPr="007C398F">
                          <w:rPr>
                            <w:sz w:val="20"/>
                            <w:szCs w:val="20"/>
                          </w:rPr>
                          <w:t>Déchets liquides aqueux et concentrés aqueux provenant de la décontamination des eaux souterraines autres que ceux visés à la rubrique 19 13 07.</w:t>
                        </w:r>
                      </w:p>
                      <w:p w14:paraId="127057F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0AFEAC2" w14:textId="77777777" w:rsidTr="00C86D6E">
                    <w:tc>
                      <w:tcPr>
                        <w:tcW w:w="0" w:type="auto"/>
                      </w:tcPr>
                      <w:p w14:paraId="16B678B5" w14:textId="77777777" w:rsidR="00CA5D2F" w:rsidRPr="007C398F" w:rsidRDefault="00CA5D2F" w:rsidP="00CA5D2F">
                        <w:pPr>
                          <w:spacing w:before="0" w:after="0" w:line="240" w:lineRule="auto"/>
                          <w:jc w:val="both"/>
                          <w:rPr>
                            <w:sz w:val="20"/>
                            <w:szCs w:val="20"/>
                          </w:rPr>
                        </w:pPr>
                        <w:r w:rsidRPr="007C398F">
                          <w:rPr>
                            <w:b/>
                            <w:sz w:val="20"/>
                            <w:szCs w:val="20"/>
                          </w:rPr>
                          <w:t> </w:t>
                        </w:r>
                      </w:p>
                      <w:p w14:paraId="71416AE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5B0089F" w14:textId="77777777" w:rsidR="00CA5D2F" w:rsidRPr="007C398F" w:rsidRDefault="00CA5D2F" w:rsidP="00CA5D2F">
                        <w:pPr>
                          <w:spacing w:before="0" w:after="0" w:line="240" w:lineRule="auto"/>
                          <w:jc w:val="both"/>
                          <w:rPr>
                            <w:sz w:val="20"/>
                            <w:szCs w:val="20"/>
                          </w:rPr>
                        </w:pPr>
                        <w:r w:rsidRPr="007C398F">
                          <w:rPr>
                            <w:b/>
                            <w:sz w:val="20"/>
                            <w:szCs w:val="20"/>
                          </w:rPr>
                          <w:t> </w:t>
                        </w:r>
                      </w:p>
                      <w:p w14:paraId="7D47A5C8"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AEBDFCC" w14:textId="77777777" w:rsidTr="00C86D6E">
                    <w:tc>
                      <w:tcPr>
                        <w:tcW w:w="0" w:type="auto"/>
                      </w:tcPr>
                      <w:p w14:paraId="37CDED1E" w14:textId="77777777" w:rsidR="00CA5D2F" w:rsidRPr="007C398F" w:rsidRDefault="00CA5D2F" w:rsidP="00CA5D2F">
                        <w:pPr>
                          <w:spacing w:before="0" w:after="0" w:line="240" w:lineRule="auto"/>
                          <w:jc w:val="both"/>
                          <w:rPr>
                            <w:sz w:val="20"/>
                            <w:szCs w:val="20"/>
                          </w:rPr>
                        </w:pPr>
                        <w:r w:rsidRPr="007C398F">
                          <w:rPr>
                            <w:sz w:val="20"/>
                            <w:szCs w:val="20"/>
                          </w:rPr>
                          <w:t>20</w:t>
                        </w:r>
                      </w:p>
                      <w:p w14:paraId="720E6D2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E7ED939" w14:textId="77777777" w:rsidR="00CA5D2F" w:rsidRPr="007C398F" w:rsidRDefault="00CA5D2F" w:rsidP="00CA5D2F">
                        <w:pPr>
                          <w:spacing w:before="0" w:after="0" w:line="240" w:lineRule="auto"/>
                          <w:jc w:val="both"/>
                          <w:rPr>
                            <w:sz w:val="20"/>
                            <w:szCs w:val="20"/>
                          </w:rPr>
                        </w:pPr>
                        <w:r w:rsidRPr="007C398F">
                          <w:rPr>
                            <w:sz w:val="20"/>
                            <w:szCs w:val="20"/>
                          </w:rPr>
                          <w:t>Déchets municipaux (déchets ménagers et déchets assimilés provenant des commerces, des industries et des administrations), y compris les fractions collectées séparément.</w:t>
                        </w:r>
                      </w:p>
                      <w:p w14:paraId="5360280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3BEC2C6" w14:textId="77777777" w:rsidTr="00C86D6E">
                    <w:tc>
                      <w:tcPr>
                        <w:tcW w:w="0" w:type="auto"/>
                      </w:tcPr>
                      <w:p w14:paraId="35F54D62" w14:textId="77777777" w:rsidR="00CA5D2F" w:rsidRPr="007C398F" w:rsidRDefault="00CA5D2F" w:rsidP="00CA5D2F">
                        <w:pPr>
                          <w:spacing w:before="0" w:after="0" w:line="240" w:lineRule="auto"/>
                          <w:jc w:val="both"/>
                          <w:rPr>
                            <w:sz w:val="20"/>
                            <w:szCs w:val="20"/>
                          </w:rPr>
                        </w:pPr>
                        <w:r w:rsidRPr="007C398F">
                          <w:rPr>
                            <w:sz w:val="20"/>
                            <w:szCs w:val="20"/>
                          </w:rPr>
                          <w:t> </w:t>
                        </w:r>
                      </w:p>
                      <w:p w14:paraId="1EA66BE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185C1A6" w14:textId="77777777" w:rsidR="00CA5D2F" w:rsidRPr="007C398F" w:rsidRDefault="00CA5D2F" w:rsidP="00CA5D2F">
                        <w:pPr>
                          <w:spacing w:before="0" w:after="0" w:line="240" w:lineRule="auto"/>
                          <w:jc w:val="both"/>
                          <w:rPr>
                            <w:sz w:val="20"/>
                            <w:szCs w:val="20"/>
                          </w:rPr>
                        </w:pPr>
                        <w:r w:rsidRPr="007C398F">
                          <w:rPr>
                            <w:sz w:val="20"/>
                            <w:szCs w:val="20"/>
                          </w:rPr>
                          <w:t> </w:t>
                        </w:r>
                      </w:p>
                      <w:p w14:paraId="3362E38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ABFFEA5" w14:textId="77777777" w:rsidTr="00C86D6E">
                    <w:tc>
                      <w:tcPr>
                        <w:tcW w:w="0" w:type="auto"/>
                      </w:tcPr>
                      <w:p w14:paraId="784309E2" w14:textId="77777777" w:rsidR="00CA5D2F" w:rsidRPr="007C398F" w:rsidRDefault="00CA5D2F" w:rsidP="00CA5D2F">
                        <w:pPr>
                          <w:spacing w:before="0" w:after="0" w:line="240" w:lineRule="auto"/>
                          <w:jc w:val="both"/>
                          <w:rPr>
                            <w:sz w:val="20"/>
                            <w:szCs w:val="20"/>
                          </w:rPr>
                        </w:pPr>
                        <w:r w:rsidRPr="007C398F">
                          <w:rPr>
                            <w:sz w:val="20"/>
                            <w:szCs w:val="20"/>
                            <w:u w:val="single"/>
                          </w:rPr>
                          <w:t>20 01</w:t>
                        </w:r>
                      </w:p>
                      <w:p w14:paraId="3EDF08E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D66669C" w14:textId="77777777" w:rsidR="00CA5D2F" w:rsidRPr="007C398F" w:rsidRDefault="00CA5D2F" w:rsidP="00CA5D2F">
                        <w:pPr>
                          <w:spacing w:before="0" w:after="0" w:line="240" w:lineRule="auto"/>
                          <w:jc w:val="both"/>
                          <w:rPr>
                            <w:sz w:val="20"/>
                            <w:szCs w:val="20"/>
                          </w:rPr>
                        </w:pPr>
                        <w:r w:rsidRPr="007C398F">
                          <w:rPr>
                            <w:sz w:val="20"/>
                            <w:szCs w:val="20"/>
                            <w:u w:val="single"/>
                          </w:rPr>
                          <w:t>Fractions collectées séparément (sauf section 15 01)</w:t>
                        </w:r>
                        <w:r w:rsidRPr="007C398F">
                          <w:rPr>
                            <w:sz w:val="20"/>
                            <w:szCs w:val="20"/>
                          </w:rPr>
                          <w:t>.</w:t>
                        </w:r>
                      </w:p>
                      <w:p w14:paraId="2C7B217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50DF4DD" w14:textId="77777777" w:rsidTr="00C86D6E">
                    <w:tc>
                      <w:tcPr>
                        <w:tcW w:w="0" w:type="auto"/>
                      </w:tcPr>
                      <w:p w14:paraId="0298B1B3" w14:textId="77777777" w:rsidR="00CA5D2F" w:rsidRPr="007C398F" w:rsidRDefault="00CA5D2F" w:rsidP="00CA5D2F">
                        <w:pPr>
                          <w:spacing w:before="0" w:after="0" w:line="240" w:lineRule="auto"/>
                          <w:jc w:val="both"/>
                          <w:rPr>
                            <w:sz w:val="20"/>
                            <w:szCs w:val="20"/>
                          </w:rPr>
                        </w:pPr>
                        <w:r w:rsidRPr="007C398F">
                          <w:rPr>
                            <w:sz w:val="20"/>
                            <w:szCs w:val="20"/>
                          </w:rPr>
                          <w:t>20 01 01</w:t>
                        </w:r>
                      </w:p>
                      <w:p w14:paraId="36E5C48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7B0E768" w14:textId="77777777" w:rsidR="00CA5D2F" w:rsidRPr="007C398F" w:rsidRDefault="00CA5D2F" w:rsidP="00CA5D2F">
                        <w:pPr>
                          <w:spacing w:before="0" w:after="0" w:line="240" w:lineRule="auto"/>
                          <w:jc w:val="both"/>
                          <w:rPr>
                            <w:sz w:val="20"/>
                            <w:szCs w:val="20"/>
                          </w:rPr>
                        </w:pPr>
                        <w:r w:rsidRPr="007C398F">
                          <w:rPr>
                            <w:sz w:val="20"/>
                            <w:szCs w:val="20"/>
                          </w:rPr>
                          <w:t>Papier et carton.</w:t>
                        </w:r>
                      </w:p>
                      <w:p w14:paraId="48AA370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7318869" w14:textId="77777777" w:rsidTr="00C86D6E">
                    <w:tc>
                      <w:tcPr>
                        <w:tcW w:w="0" w:type="auto"/>
                      </w:tcPr>
                      <w:p w14:paraId="43779CA6" w14:textId="77777777" w:rsidR="00CA5D2F" w:rsidRPr="007C398F" w:rsidRDefault="00CA5D2F" w:rsidP="00CA5D2F">
                        <w:pPr>
                          <w:spacing w:before="0" w:after="0" w:line="240" w:lineRule="auto"/>
                          <w:jc w:val="both"/>
                          <w:rPr>
                            <w:sz w:val="20"/>
                            <w:szCs w:val="20"/>
                          </w:rPr>
                        </w:pPr>
                        <w:r w:rsidRPr="007C398F">
                          <w:rPr>
                            <w:sz w:val="20"/>
                            <w:szCs w:val="20"/>
                          </w:rPr>
                          <w:t>20 01 08</w:t>
                        </w:r>
                      </w:p>
                      <w:p w14:paraId="5EC16864" w14:textId="77777777" w:rsidR="00CA5D2F" w:rsidRPr="007C398F" w:rsidRDefault="00CA5D2F" w:rsidP="00CA5D2F">
                        <w:pPr>
                          <w:spacing w:before="0" w:after="0" w:line="240" w:lineRule="auto"/>
                          <w:jc w:val="both"/>
                          <w:rPr>
                            <w:sz w:val="20"/>
                            <w:szCs w:val="20"/>
                          </w:rPr>
                        </w:pPr>
                        <w:r w:rsidRPr="007C398F">
                          <w:rPr>
                            <w:sz w:val="20"/>
                            <w:szCs w:val="20"/>
                          </w:rPr>
                          <w:lastRenderedPageBreak/>
                          <w:t xml:space="preserve"> </w:t>
                        </w:r>
                      </w:p>
                    </w:tc>
                    <w:tc>
                      <w:tcPr>
                        <w:tcW w:w="0" w:type="auto"/>
                      </w:tcPr>
                      <w:p w14:paraId="3CCEA73C" w14:textId="77777777" w:rsidR="00CA5D2F" w:rsidRPr="007C398F" w:rsidRDefault="00CA5D2F" w:rsidP="00CA5D2F">
                        <w:pPr>
                          <w:spacing w:before="0" w:after="0" w:line="240" w:lineRule="auto"/>
                          <w:jc w:val="both"/>
                          <w:rPr>
                            <w:sz w:val="20"/>
                            <w:szCs w:val="20"/>
                          </w:rPr>
                        </w:pPr>
                        <w:r w:rsidRPr="007C398F">
                          <w:rPr>
                            <w:sz w:val="20"/>
                            <w:szCs w:val="20"/>
                          </w:rPr>
                          <w:lastRenderedPageBreak/>
                          <w:t>Déchets de cuisine et cantine biodégradables.</w:t>
                        </w:r>
                      </w:p>
                      <w:p w14:paraId="5EF279A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C9E0781" w14:textId="77777777" w:rsidTr="00C86D6E">
                    <w:tc>
                      <w:tcPr>
                        <w:tcW w:w="0" w:type="auto"/>
                      </w:tcPr>
                      <w:p w14:paraId="624AD2F9" w14:textId="77777777" w:rsidR="00CA5D2F" w:rsidRPr="007C398F" w:rsidRDefault="00CA5D2F" w:rsidP="00CA5D2F">
                        <w:pPr>
                          <w:spacing w:before="0" w:after="0" w:line="240" w:lineRule="auto"/>
                          <w:jc w:val="both"/>
                          <w:rPr>
                            <w:sz w:val="20"/>
                            <w:szCs w:val="20"/>
                          </w:rPr>
                        </w:pPr>
                        <w:r w:rsidRPr="007C398F">
                          <w:rPr>
                            <w:sz w:val="20"/>
                            <w:szCs w:val="20"/>
                          </w:rPr>
                          <w:t>20 01 10</w:t>
                        </w:r>
                      </w:p>
                      <w:p w14:paraId="6B8C887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95B967F" w14:textId="77777777" w:rsidR="00CA5D2F" w:rsidRPr="007C398F" w:rsidRDefault="00CA5D2F" w:rsidP="00CA5D2F">
                        <w:pPr>
                          <w:spacing w:before="0" w:after="0" w:line="240" w:lineRule="auto"/>
                          <w:jc w:val="both"/>
                          <w:rPr>
                            <w:sz w:val="20"/>
                            <w:szCs w:val="20"/>
                          </w:rPr>
                        </w:pPr>
                        <w:r w:rsidRPr="007C398F">
                          <w:rPr>
                            <w:sz w:val="20"/>
                            <w:szCs w:val="20"/>
                          </w:rPr>
                          <w:t>Vêtements.</w:t>
                        </w:r>
                      </w:p>
                      <w:p w14:paraId="19A93D3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A9E56FF" w14:textId="77777777" w:rsidTr="00C86D6E">
                    <w:tc>
                      <w:tcPr>
                        <w:tcW w:w="0" w:type="auto"/>
                      </w:tcPr>
                      <w:p w14:paraId="25928CE6" w14:textId="77777777" w:rsidR="00CA5D2F" w:rsidRPr="007C398F" w:rsidRDefault="00CA5D2F" w:rsidP="00CA5D2F">
                        <w:pPr>
                          <w:spacing w:before="0" w:after="0" w:line="240" w:lineRule="auto"/>
                          <w:jc w:val="both"/>
                          <w:rPr>
                            <w:sz w:val="20"/>
                            <w:szCs w:val="20"/>
                          </w:rPr>
                        </w:pPr>
                        <w:r w:rsidRPr="007C398F">
                          <w:rPr>
                            <w:sz w:val="20"/>
                            <w:szCs w:val="20"/>
                          </w:rPr>
                          <w:t>20 01 11</w:t>
                        </w:r>
                      </w:p>
                      <w:p w14:paraId="02340D6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1F2E496" w14:textId="77777777" w:rsidR="00CA5D2F" w:rsidRPr="007C398F" w:rsidRDefault="00CA5D2F" w:rsidP="00CA5D2F">
                        <w:pPr>
                          <w:spacing w:before="0" w:after="0" w:line="240" w:lineRule="auto"/>
                          <w:jc w:val="both"/>
                          <w:rPr>
                            <w:sz w:val="20"/>
                            <w:szCs w:val="20"/>
                          </w:rPr>
                        </w:pPr>
                        <w:r w:rsidRPr="007C398F">
                          <w:rPr>
                            <w:sz w:val="20"/>
                            <w:szCs w:val="20"/>
                          </w:rPr>
                          <w:t>Textiles.</w:t>
                        </w:r>
                      </w:p>
                      <w:p w14:paraId="7E3822D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9F4798E" w14:textId="77777777" w:rsidTr="00C86D6E">
                    <w:tc>
                      <w:tcPr>
                        <w:tcW w:w="0" w:type="auto"/>
                      </w:tcPr>
                      <w:p w14:paraId="377C3EE4" w14:textId="77777777" w:rsidR="00CA5D2F" w:rsidRPr="007C398F" w:rsidRDefault="00CA5D2F" w:rsidP="00CA5D2F">
                        <w:pPr>
                          <w:spacing w:before="0" w:after="0" w:line="240" w:lineRule="auto"/>
                          <w:jc w:val="both"/>
                          <w:rPr>
                            <w:sz w:val="20"/>
                            <w:szCs w:val="20"/>
                          </w:rPr>
                        </w:pPr>
                        <w:r w:rsidRPr="007C398F">
                          <w:rPr>
                            <w:sz w:val="20"/>
                            <w:szCs w:val="20"/>
                          </w:rPr>
                          <w:t>20 01 13</w:t>
                        </w:r>
                      </w:p>
                      <w:p w14:paraId="34858AE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22E3369" w14:textId="77777777" w:rsidR="00CA5D2F" w:rsidRPr="007C398F" w:rsidRDefault="00CA5D2F" w:rsidP="00CA5D2F">
                        <w:pPr>
                          <w:spacing w:before="0" w:after="0" w:line="240" w:lineRule="auto"/>
                          <w:jc w:val="both"/>
                          <w:rPr>
                            <w:sz w:val="20"/>
                            <w:szCs w:val="20"/>
                          </w:rPr>
                        </w:pPr>
                        <w:r w:rsidRPr="007C398F">
                          <w:rPr>
                            <w:sz w:val="20"/>
                            <w:szCs w:val="20"/>
                          </w:rPr>
                          <w:t>Solvants.</w:t>
                        </w:r>
                      </w:p>
                      <w:p w14:paraId="4176E9C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CE5B1F0" w14:textId="77777777" w:rsidTr="00C86D6E">
                    <w:tc>
                      <w:tcPr>
                        <w:tcW w:w="0" w:type="auto"/>
                      </w:tcPr>
                      <w:p w14:paraId="02E7EE6B" w14:textId="77777777" w:rsidR="00CA5D2F" w:rsidRPr="007C398F" w:rsidRDefault="00CA5D2F" w:rsidP="00CA5D2F">
                        <w:pPr>
                          <w:spacing w:before="0" w:after="0" w:line="240" w:lineRule="auto"/>
                          <w:jc w:val="both"/>
                          <w:rPr>
                            <w:sz w:val="20"/>
                            <w:szCs w:val="20"/>
                          </w:rPr>
                        </w:pPr>
                        <w:r w:rsidRPr="007C398F">
                          <w:rPr>
                            <w:sz w:val="20"/>
                            <w:szCs w:val="20"/>
                          </w:rPr>
                          <w:t>20 01 17</w:t>
                        </w:r>
                      </w:p>
                      <w:p w14:paraId="16B22A5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C0EBFD8" w14:textId="77777777" w:rsidR="00CA5D2F" w:rsidRPr="007C398F" w:rsidRDefault="00CA5D2F" w:rsidP="00CA5D2F">
                        <w:pPr>
                          <w:spacing w:before="0" w:after="0" w:line="240" w:lineRule="auto"/>
                          <w:jc w:val="both"/>
                          <w:rPr>
                            <w:sz w:val="20"/>
                            <w:szCs w:val="20"/>
                          </w:rPr>
                        </w:pPr>
                        <w:r w:rsidRPr="007C398F">
                          <w:rPr>
                            <w:sz w:val="20"/>
                            <w:szCs w:val="20"/>
                          </w:rPr>
                          <w:t>Produits chimiques de la photographie.</w:t>
                        </w:r>
                      </w:p>
                      <w:p w14:paraId="6CE29E7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196E973" w14:textId="77777777" w:rsidTr="00C86D6E">
                    <w:tc>
                      <w:tcPr>
                        <w:tcW w:w="0" w:type="auto"/>
                      </w:tcPr>
                      <w:p w14:paraId="22E83050" w14:textId="77777777" w:rsidR="00CA5D2F" w:rsidRPr="007C398F" w:rsidRDefault="00CA5D2F" w:rsidP="00CA5D2F">
                        <w:pPr>
                          <w:spacing w:before="0" w:after="0" w:line="240" w:lineRule="auto"/>
                          <w:jc w:val="both"/>
                          <w:rPr>
                            <w:sz w:val="20"/>
                            <w:szCs w:val="20"/>
                          </w:rPr>
                        </w:pPr>
                        <w:r w:rsidRPr="007C398F">
                          <w:rPr>
                            <w:sz w:val="20"/>
                            <w:szCs w:val="20"/>
                          </w:rPr>
                          <w:t>20 01 25</w:t>
                        </w:r>
                      </w:p>
                      <w:p w14:paraId="409224A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19538B1" w14:textId="77777777" w:rsidR="00CA5D2F" w:rsidRPr="007C398F" w:rsidRDefault="00CA5D2F" w:rsidP="00CA5D2F">
                        <w:pPr>
                          <w:spacing w:before="0" w:after="0" w:line="240" w:lineRule="auto"/>
                          <w:jc w:val="both"/>
                          <w:rPr>
                            <w:sz w:val="20"/>
                            <w:szCs w:val="20"/>
                          </w:rPr>
                        </w:pPr>
                        <w:r w:rsidRPr="007C398F">
                          <w:rPr>
                            <w:sz w:val="20"/>
                            <w:szCs w:val="20"/>
                          </w:rPr>
                          <w:t>Huiles et matières grasses alimentaires.</w:t>
                        </w:r>
                      </w:p>
                      <w:p w14:paraId="14ACBB3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7550A19" w14:textId="77777777" w:rsidTr="00C86D6E">
                    <w:tc>
                      <w:tcPr>
                        <w:tcW w:w="0" w:type="auto"/>
                      </w:tcPr>
                      <w:p w14:paraId="5586AAA8" w14:textId="77777777" w:rsidR="00CA5D2F" w:rsidRPr="007C398F" w:rsidRDefault="00CA5D2F" w:rsidP="00CA5D2F">
                        <w:pPr>
                          <w:spacing w:before="0" w:after="0" w:line="240" w:lineRule="auto"/>
                          <w:jc w:val="both"/>
                          <w:rPr>
                            <w:sz w:val="20"/>
                            <w:szCs w:val="20"/>
                          </w:rPr>
                        </w:pPr>
                        <w:r w:rsidRPr="007C398F">
                          <w:rPr>
                            <w:sz w:val="20"/>
                            <w:szCs w:val="20"/>
                          </w:rPr>
                          <w:t>20 01 26</w:t>
                        </w:r>
                      </w:p>
                      <w:p w14:paraId="2A4DCC9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5AF9E39" w14:textId="77777777" w:rsidR="00CA5D2F" w:rsidRPr="007C398F" w:rsidRDefault="00CA5D2F" w:rsidP="00CA5D2F">
                        <w:pPr>
                          <w:spacing w:before="0" w:after="0" w:line="240" w:lineRule="auto"/>
                          <w:jc w:val="both"/>
                          <w:rPr>
                            <w:sz w:val="20"/>
                            <w:szCs w:val="20"/>
                          </w:rPr>
                        </w:pPr>
                        <w:r w:rsidRPr="007C398F">
                          <w:rPr>
                            <w:sz w:val="20"/>
                            <w:szCs w:val="20"/>
                          </w:rPr>
                          <w:t>Huiles et matières grasses autres que celles visées à la rubrique 20 01 25.</w:t>
                        </w:r>
                      </w:p>
                      <w:p w14:paraId="3D55957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4321026F" w14:textId="77777777" w:rsidTr="00C86D6E">
                    <w:tc>
                      <w:tcPr>
                        <w:tcW w:w="0" w:type="auto"/>
                      </w:tcPr>
                      <w:p w14:paraId="34711635" w14:textId="77777777" w:rsidR="00CA5D2F" w:rsidRPr="007C398F" w:rsidRDefault="00CA5D2F" w:rsidP="00CA5D2F">
                        <w:pPr>
                          <w:spacing w:before="0" w:after="0" w:line="240" w:lineRule="auto"/>
                          <w:jc w:val="both"/>
                          <w:rPr>
                            <w:sz w:val="20"/>
                            <w:szCs w:val="20"/>
                          </w:rPr>
                        </w:pPr>
                        <w:r w:rsidRPr="007C398F">
                          <w:rPr>
                            <w:sz w:val="20"/>
                            <w:szCs w:val="20"/>
                          </w:rPr>
                          <w:t>20 01 27</w:t>
                        </w:r>
                      </w:p>
                      <w:p w14:paraId="716DC0C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A895DC0" w14:textId="77777777" w:rsidR="00CA5D2F" w:rsidRPr="007C398F" w:rsidRDefault="00CA5D2F" w:rsidP="00CA5D2F">
                        <w:pPr>
                          <w:spacing w:before="0" w:after="0" w:line="240" w:lineRule="auto"/>
                          <w:jc w:val="both"/>
                          <w:rPr>
                            <w:sz w:val="20"/>
                            <w:szCs w:val="20"/>
                          </w:rPr>
                        </w:pPr>
                        <w:r w:rsidRPr="007C398F">
                          <w:rPr>
                            <w:sz w:val="20"/>
                            <w:szCs w:val="20"/>
                          </w:rPr>
                          <w:t>Peintures, encres, colles et résines contenant des substances dangereuses.</w:t>
                        </w:r>
                      </w:p>
                      <w:p w14:paraId="22DE3EE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21E7991E" w14:textId="77777777" w:rsidTr="00C86D6E">
                    <w:tc>
                      <w:tcPr>
                        <w:tcW w:w="0" w:type="auto"/>
                      </w:tcPr>
                      <w:p w14:paraId="64672B39" w14:textId="77777777" w:rsidR="00CA5D2F" w:rsidRPr="007C398F" w:rsidRDefault="00CA5D2F" w:rsidP="00CA5D2F">
                        <w:pPr>
                          <w:spacing w:before="0" w:after="0" w:line="240" w:lineRule="auto"/>
                          <w:jc w:val="both"/>
                          <w:rPr>
                            <w:sz w:val="20"/>
                            <w:szCs w:val="20"/>
                          </w:rPr>
                        </w:pPr>
                        <w:r w:rsidRPr="007C398F">
                          <w:rPr>
                            <w:sz w:val="20"/>
                            <w:szCs w:val="20"/>
                          </w:rPr>
                          <w:t>20 01 28</w:t>
                        </w:r>
                      </w:p>
                      <w:p w14:paraId="64F20DC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3508B1D1" w14:textId="77777777" w:rsidR="00CA5D2F" w:rsidRPr="007C398F" w:rsidRDefault="00CA5D2F" w:rsidP="00CA5D2F">
                        <w:pPr>
                          <w:spacing w:before="0" w:after="0" w:line="240" w:lineRule="auto"/>
                          <w:jc w:val="both"/>
                          <w:rPr>
                            <w:sz w:val="20"/>
                            <w:szCs w:val="20"/>
                          </w:rPr>
                        </w:pPr>
                        <w:r w:rsidRPr="007C398F">
                          <w:rPr>
                            <w:sz w:val="20"/>
                            <w:szCs w:val="20"/>
                          </w:rPr>
                          <w:t>Peintures, encres, colles et résines autres que celles visées à la rubrique 20 01 27.</w:t>
                        </w:r>
                      </w:p>
                      <w:p w14:paraId="299A5CD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6A019D9" w14:textId="77777777" w:rsidTr="00C86D6E">
                    <w:tc>
                      <w:tcPr>
                        <w:tcW w:w="0" w:type="auto"/>
                      </w:tcPr>
                      <w:p w14:paraId="4CE9C98C" w14:textId="77777777" w:rsidR="00CA5D2F" w:rsidRPr="007C398F" w:rsidRDefault="00CA5D2F" w:rsidP="00CA5D2F">
                        <w:pPr>
                          <w:spacing w:before="0" w:after="0" w:line="240" w:lineRule="auto"/>
                          <w:jc w:val="both"/>
                          <w:rPr>
                            <w:sz w:val="20"/>
                            <w:szCs w:val="20"/>
                          </w:rPr>
                        </w:pPr>
                        <w:r w:rsidRPr="007C398F">
                          <w:rPr>
                            <w:sz w:val="20"/>
                            <w:szCs w:val="20"/>
                          </w:rPr>
                          <w:t>20 01 29</w:t>
                        </w:r>
                      </w:p>
                      <w:p w14:paraId="3FE5DBC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02DF613" w14:textId="77777777" w:rsidR="00CA5D2F" w:rsidRPr="007C398F" w:rsidRDefault="00CA5D2F" w:rsidP="00CA5D2F">
                        <w:pPr>
                          <w:spacing w:before="0" w:after="0" w:line="240" w:lineRule="auto"/>
                          <w:jc w:val="both"/>
                          <w:rPr>
                            <w:sz w:val="20"/>
                            <w:szCs w:val="20"/>
                          </w:rPr>
                        </w:pPr>
                        <w:r w:rsidRPr="007C398F">
                          <w:rPr>
                            <w:sz w:val="20"/>
                            <w:szCs w:val="20"/>
                          </w:rPr>
                          <w:t>Détergents contenant des substances dangereuses.</w:t>
                        </w:r>
                      </w:p>
                      <w:p w14:paraId="2E46365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C121B3E" w14:textId="77777777" w:rsidTr="00C86D6E">
                    <w:tc>
                      <w:tcPr>
                        <w:tcW w:w="0" w:type="auto"/>
                      </w:tcPr>
                      <w:p w14:paraId="570C7D09" w14:textId="77777777" w:rsidR="00CA5D2F" w:rsidRPr="007C398F" w:rsidRDefault="00CA5D2F" w:rsidP="00CA5D2F">
                        <w:pPr>
                          <w:spacing w:before="0" w:after="0" w:line="240" w:lineRule="auto"/>
                          <w:jc w:val="both"/>
                          <w:rPr>
                            <w:sz w:val="20"/>
                            <w:szCs w:val="20"/>
                          </w:rPr>
                        </w:pPr>
                        <w:r w:rsidRPr="007C398F">
                          <w:rPr>
                            <w:sz w:val="20"/>
                            <w:szCs w:val="20"/>
                          </w:rPr>
                          <w:t>20 01 30</w:t>
                        </w:r>
                      </w:p>
                      <w:p w14:paraId="1525AEF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61B70F40" w14:textId="77777777" w:rsidR="00CA5D2F" w:rsidRPr="007C398F" w:rsidRDefault="00CA5D2F" w:rsidP="00CA5D2F">
                        <w:pPr>
                          <w:spacing w:before="0" w:after="0" w:line="240" w:lineRule="auto"/>
                          <w:jc w:val="both"/>
                          <w:rPr>
                            <w:sz w:val="20"/>
                            <w:szCs w:val="20"/>
                          </w:rPr>
                        </w:pPr>
                        <w:r w:rsidRPr="007C398F">
                          <w:rPr>
                            <w:sz w:val="20"/>
                            <w:szCs w:val="20"/>
                          </w:rPr>
                          <w:t>Détergents autres que ceux visés à la rubrique 20 01 29.</w:t>
                        </w:r>
                      </w:p>
                      <w:p w14:paraId="46D1074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B97C717" w14:textId="77777777" w:rsidTr="00C86D6E">
                    <w:tc>
                      <w:tcPr>
                        <w:tcW w:w="0" w:type="auto"/>
                      </w:tcPr>
                      <w:p w14:paraId="3DAC068B" w14:textId="77777777" w:rsidR="00CA5D2F" w:rsidRPr="007C398F" w:rsidRDefault="00CA5D2F" w:rsidP="00CA5D2F">
                        <w:pPr>
                          <w:spacing w:before="0" w:after="0" w:line="240" w:lineRule="auto"/>
                          <w:jc w:val="both"/>
                          <w:rPr>
                            <w:sz w:val="20"/>
                            <w:szCs w:val="20"/>
                          </w:rPr>
                        </w:pPr>
                        <w:r w:rsidRPr="007C398F">
                          <w:rPr>
                            <w:sz w:val="20"/>
                            <w:szCs w:val="20"/>
                          </w:rPr>
                          <w:t>20 01 37</w:t>
                        </w:r>
                      </w:p>
                      <w:p w14:paraId="0B83E75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E4F2DE7" w14:textId="77777777" w:rsidR="00CA5D2F" w:rsidRPr="007C398F" w:rsidRDefault="00CA5D2F" w:rsidP="00CA5D2F">
                        <w:pPr>
                          <w:spacing w:before="0" w:after="0" w:line="240" w:lineRule="auto"/>
                          <w:jc w:val="both"/>
                          <w:rPr>
                            <w:sz w:val="20"/>
                            <w:szCs w:val="20"/>
                          </w:rPr>
                        </w:pPr>
                        <w:r w:rsidRPr="007C398F">
                          <w:rPr>
                            <w:sz w:val="20"/>
                            <w:szCs w:val="20"/>
                          </w:rPr>
                          <w:t>Bois contenant des substances dangereuses.</w:t>
                        </w:r>
                      </w:p>
                      <w:p w14:paraId="1EA0D85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F1EDACA" w14:textId="77777777" w:rsidTr="00C86D6E">
                    <w:tc>
                      <w:tcPr>
                        <w:tcW w:w="0" w:type="auto"/>
                      </w:tcPr>
                      <w:p w14:paraId="28BD7627" w14:textId="77777777" w:rsidR="00CA5D2F" w:rsidRPr="007C398F" w:rsidRDefault="00CA5D2F" w:rsidP="00CA5D2F">
                        <w:pPr>
                          <w:spacing w:before="0" w:after="0" w:line="240" w:lineRule="auto"/>
                          <w:jc w:val="both"/>
                          <w:rPr>
                            <w:sz w:val="20"/>
                            <w:szCs w:val="20"/>
                          </w:rPr>
                        </w:pPr>
                        <w:r w:rsidRPr="007C398F">
                          <w:rPr>
                            <w:sz w:val="20"/>
                            <w:szCs w:val="20"/>
                          </w:rPr>
                          <w:t>20 01 38</w:t>
                        </w:r>
                      </w:p>
                      <w:p w14:paraId="076A83D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C51C35A" w14:textId="77777777" w:rsidR="00CA5D2F" w:rsidRPr="007C398F" w:rsidRDefault="00CA5D2F" w:rsidP="00CA5D2F">
                        <w:pPr>
                          <w:spacing w:before="0" w:after="0" w:line="240" w:lineRule="auto"/>
                          <w:jc w:val="both"/>
                          <w:rPr>
                            <w:sz w:val="20"/>
                            <w:szCs w:val="20"/>
                          </w:rPr>
                        </w:pPr>
                        <w:r w:rsidRPr="007C398F">
                          <w:rPr>
                            <w:sz w:val="20"/>
                            <w:szCs w:val="20"/>
                          </w:rPr>
                          <w:t>Bois autres que ceux visés à la rubrique 20 01 37.</w:t>
                        </w:r>
                      </w:p>
                      <w:p w14:paraId="07C0162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8C5EAA3" w14:textId="77777777" w:rsidTr="00C86D6E">
                    <w:tc>
                      <w:tcPr>
                        <w:tcW w:w="0" w:type="auto"/>
                      </w:tcPr>
                      <w:p w14:paraId="0DBC648F" w14:textId="77777777" w:rsidR="00CA5D2F" w:rsidRPr="007C398F" w:rsidRDefault="00CA5D2F" w:rsidP="00CA5D2F">
                        <w:pPr>
                          <w:spacing w:before="0" w:after="0" w:line="240" w:lineRule="auto"/>
                          <w:jc w:val="both"/>
                          <w:rPr>
                            <w:sz w:val="20"/>
                            <w:szCs w:val="20"/>
                          </w:rPr>
                        </w:pPr>
                        <w:r w:rsidRPr="007C398F">
                          <w:rPr>
                            <w:sz w:val="20"/>
                            <w:szCs w:val="20"/>
                          </w:rPr>
                          <w:t>20 01 39</w:t>
                        </w:r>
                      </w:p>
                      <w:p w14:paraId="0F6A681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027FF4B" w14:textId="77777777" w:rsidR="00CA5D2F" w:rsidRPr="007C398F" w:rsidRDefault="00CA5D2F" w:rsidP="00CA5D2F">
                        <w:pPr>
                          <w:spacing w:before="0" w:after="0" w:line="240" w:lineRule="auto"/>
                          <w:jc w:val="both"/>
                          <w:rPr>
                            <w:sz w:val="20"/>
                            <w:szCs w:val="20"/>
                          </w:rPr>
                        </w:pPr>
                        <w:r w:rsidRPr="007C398F">
                          <w:rPr>
                            <w:sz w:val="20"/>
                            <w:szCs w:val="20"/>
                          </w:rPr>
                          <w:t>Matières plastiques.</w:t>
                        </w:r>
                      </w:p>
                      <w:p w14:paraId="197997E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602C3304" w14:textId="77777777" w:rsidTr="00C86D6E">
                    <w:tc>
                      <w:tcPr>
                        <w:tcW w:w="0" w:type="auto"/>
                      </w:tcPr>
                      <w:p w14:paraId="0BC75660" w14:textId="77777777" w:rsidR="00CA5D2F" w:rsidRPr="007C398F" w:rsidRDefault="00CA5D2F" w:rsidP="00CA5D2F">
                        <w:pPr>
                          <w:spacing w:before="0" w:after="0" w:line="240" w:lineRule="auto"/>
                          <w:jc w:val="both"/>
                          <w:rPr>
                            <w:sz w:val="20"/>
                            <w:szCs w:val="20"/>
                          </w:rPr>
                        </w:pPr>
                        <w:r w:rsidRPr="007C398F">
                          <w:rPr>
                            <w:sz w:val="20"/>
                            <w:szCs w:val="20"/>
                          </w:rPr>
                          <w:lastRenderedPageBreak/>
                          <w:t>20 01 41</w:t>
                        </w:r>
                      </w:p>
                      <w:p w14:paraId="794960C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F12FCE7" w14:textId="77777777" w:rsidR="00CA5D2F" w:rsidRPr="007C398F" w:rsidRDefault="00CA5D2F" w:rsidP="00CA5D2F">
                        <w:pPr>
                          <w:spacing w:before="0" w:after="0" w:line="240" w:lineRule="auto"/>
                          <w:jc w:val="both"/>
                          <w:rPr>
                            <w:sz w:val="20"/>
                            <w:szCs w:val="20"/>
                          </w:rPr>
                        </w:pPr>
                        <w:r w:rsidRPr="007C398F">
                          <w:rPr>
                            <w:sz w:val="20"/>
                            <w:szCs w:val="20"/>
                          </w:rPr>
                          <w:t>Déchets provenant du ramonage de cheminée.</w:t>
                        </w:r>
                      </w:p>
                      <w:p w14:paraId="667CE36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9DBC39E" w14:textId="77777777" w:rsidTr="00C86D6E">
                    <w:tc>
                      <w:tcPr>
                        <w:tcW w:w="0" w:type="auto"/>
                      </w:tcPr>
                      <w:p w14:paraId="1AAE096E" w14:textId="77777777" w:rsidR="00CA5D2F" w:rsidRPr="007C398F" w:rsidRDefault="00CA5D2F" w:rsidP="00CA5D2F">
                        <w:pPr>
                          <w:spacing w:before="0" w:after="0" w:line="240" w:lineRule="auto"/>
                          <w:jc w:val="both"/>
                          <w:rPr>
                            <w:sz w:val="20"/>
                            <w:szCs w:val="20"/>
                          </w:rPr>
                        </w:pPr>
                        <w:r w:rsidRPr="007C398F">
                          <w:rPr>
                            <w:sz w:val="20"/>
                            <w:szCs w:val="20"/>
                          </w:rPr>
                          <w:t>20 01 99</w:t>
                        </w:r>
                      </w:p>
                      <w:p w14:paraId="21AC86C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2BBFEAC" w14:textId="77777777" w:rsidR="00CA5D2F" w:rsidRPr="007C398F" w:rsidRDefault="00CA5D2F" w:rsidP="00CA5D2F">
                        <w:pPr>
                          <w:spacing w:before="0" w:after="0" w:line="240" w:lineRule="auto"/>
                          <w:jc w:val="both"/>
                          <w:rPr>
                            <w:sz w:val="20"/>
                            <w:szCs w:val="20"/>
                          </w:rPr>
                        </w:pPr>
                        <w:r w:rsidRPr="007C398F">
                          <w:rPr>
                            <w:sz w:val="20"/>
                            <w:szCs w:val="20"/>
                          </w:rPr>
                          <w:t>Déchets non spécifiés ailleurs.</w:t>
                        </w:r>
                      </w:p>
                      <w:p w14:paraId="3126000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A62F125" w14:textId="77777777" w:rsidTr="00C86D6E">
                    <w:tc>
                      <w:tcPr>
                        <w:tcW w:w="0" w:type="auto"/>
                      </w:tcPr>
                      <w:p w14:paraId="1EEC4B48" w14:textId="77777777" w:rsidR="00CA5D2F" w:rsidRPr="007C398F" w:rsidRDefault="00CA5D2F" w:rsidP="00CA5D2F">
                        <w:pPr>
                          <w:spacing w:before="0" w:after="0" w:line="240" w:lineRule="auto"/>
                          <w:jc w:val="both"/>
                          <w:rPr>
                            <w:sz w:val="20"/>
                            <w:szCs w:val="20"/>
                          </w:rPr>
                        </w:pPr>
                        <w:r w:rsidRPr="007C398F">
                          <w:rPr>
                            <w:sz w:val="20"/>
                            <w:szCs w:val="20"/>
                          </w:rPr>
                          <w:t> </w:t>
                        </w:r>
                      </w:p>
                      <w:p w14:paraId="6A10DC8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3E9ED6F" w14:textId="77777777" w:rsidR="00CA5D2F" w:rsidRPr="007C398F" w:rsidRDefault="00CA5D2F" w:rsidP="00CA5D2F">
                        <w:pPr>
                          <w:spacing w:before="0" w:after="0" w:line="240" w:lineRule="auto"/>
                          <w:jc w:val="both"/>
                          <w:rPr>
                            <w:sz w:val="20"/>
                            <w:szCs w:val="20"/>
                          </w:rPr>
                        </w:pPr>
                        <w:r w:rsidRPr="007C398F">
                          <w:rPr>
                            <w:sz w:val="20"/>
                            <w:szCs w:val="20"/>
                          </w:rPr>
                          <w:t> </w:t>
                        </w:r>
                      </w:p>
                      <w:p w14:paraId="6046777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EA27C2E" w14:textId="77777777" w:rsidTr="00C86D6E">
                    <w:tc>
                      <w:tcPr>
                        <w:tcW w:w="0" w:type="auto"/>
                      </w:tcPr>
                      <w:p w14:paraId="10C9E027" w14:textId="77777777" w:rsidR="00CA5D2F" w:rsidRPr="007C398F" w:rsidRDefault="00CA5D2F" w:rsidP="00CA5D2F">
                        <w:pPr>
                          <w:spacing w:before="0" w:after="0" w:line="240" w:lineRule="auto"/>
                          <w:jc w:val="both"/>
                          <w:rPr>
                            <w:sz w:val="20"/>
                            <w:szCs w:val="20"/>
                          </w:rPr>
                        </w:pPr>
                        <w:r w:rsidRPr="007C398F">
                          <w:rPr>
                            <w:sz w:val="20"/>
                            <w:szCs w:val="20"/>
                            <w:u w:val="single"/>
                          </w:rPr>
                          <w:t>20 02</w:t>
                        </w:r>
                      </w:p>
                      <w:p w14:paraId="2BA8E52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96AD5DE" w14:textId="77777777" w:rsidR="00CA5D2F" w:rsidRPr="007C398F" w:rsidRDefault="00CA5D2F" w:rsidP="00CA5D2F">
                        <w:pPr>
                          <w:spacing w:before="0" w:after="0" w:line="240" w:lineRule="auto"/>
                          <w:jc w:val="both"/>
                          <w:rPr>
                            <w:sz w:val="20"/>
                            <w:szCs w:val="20"/>
                          </w:rPr>
                        </w:pPr>
                        <w:r w:rsidRPr="007C398F">
                          <w:rPr>
                            <w:sz w:val="20"/>
                            <w:szCs w:val="20"/>
                            <w:u w:val="single"/>
                          </w:rPr>
                          <w:t>Déchets de jardins et de parcs (y compris les déchets de cimetière)</w:t>
                        </w:r>
                        <w:r w:rsidRPr="007C398F">
                          <w:rPr>
                            <w:sz w:val="20"/>
                            <w:szCs w:val="20"/>
                          </w:rPr>
                          <w:t>.</w:t>
                        </w:r>
                      </w:p>
                      <w:p w14:paraId="629B65E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9E516C9" w14:textId="77777777" w:rsidTr="00C86D6E">
                    <w:tc>
                      <w:tcPr>
                        <w:tcW w:w="0" w:type="auto"/>
                      </w:tcPr>
                      <w:p w14:paraId="3A82E24E" w14:textId="77777777" w:rsidR="00CA5D2F" w:rsidRPr="007C398F" w:rsidRDefault="00CA5D2F" w:rsidP="00CA5D2F">
                        <w:pPr>
                          <w:spacing w:before="0" w:after="0" w:line="240" w:lineRule="auto"/>
                          <w:jc w:val="both"/>
                          <w:rPr>
                            <w:sz w:val="20"/>
                            <w:szCs w:val="20"/>
                          </w:rPr>
                        </w:pPr>
                        <w:r w:rsidRPr="007C398F">
                          <w:rPr>
                            <w:sz w:val="20"/>
                            <w:szCs w:val="20"/>
                          </w:rPr>
                          <w:t>20 02 01</w:t>
                        </w:r>
                      </w:p>
                      <w:p w14:paraId="4A308BE6"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4373CDEC" w14:textId="77777777" w:rsidR="00CA5D2F" w:rsidRPr="007C398F" w:rsidRDefault="00CA5D2F" w:rsidP="00CA5D2F">
                        <w:pPr>
                          <w:spacing w:before="0" w:after="0" w:line="240" w:lineRule="auto"/>
                          <w:jc w:val="both"/>
                          <w:rPr>
                            <w:sz w:val="20"/>
                            <w:szCs w:val="20"/>
                          </w:rPr>
                        </w:pPr>
                        <w:r w:rsidRPr="007C398F">
                          <w:rPr>
                            <w:sz w:val="20"/>
                            <w:szCs w:val="20"/>
                          </w:rPr>
                          <w:t>Déchets biodégradables.</w:t>
                        </w:r>
                      </w:p>
                      <w:p w14:paraId="4CAFA8A1"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23A263A" w14:textId="77777777" w:rsidTr="00C86D6E">
                    <w:tc>
                      <w:tcPr>
                        <w:tcW w:w="0" w:type="auto"/>
                      </w:tcPr>
                      <w:p w14:paraId="34A7DEE2" w14:textId="77777777" w:rsidR="00CA5D2F" w:rsidRPr="007C398F" w:rsidRDefault="00CA5D2F" w:rsidP="00CA5D2F">
                        <w:pPr>
                          <w:spacing w:before="0" w:after="0" w:line="240" w:lineRule="auto"/>
                          <w:jc w:val="both"/>
                          <w:rPr>
                            <w:sz w:val="20"/>
                            <w:szCs w:val="20"/>
                          </w:rPr>
                        </w:pPr>
                        <w:r w:rsidRPr="007C398F">
                          <w:rPr>
                            <w:sz w:val="20"/>
                            <w:szCs w:val="20"/>
                          </w:rPr>
                          <w:t>20 02 02</w:t>
                        </w:r>
                      </w:p>
                      <w:p w14:paraId="271E50F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1156E98" w14:textId="77777777" w:rsidR="00CA5D2F" w:rsidRPr="007C398F" w:rsidRDefault="00CA5D2F" w:rsidP="00CA5D2F">
                        <w:pPr>
                          <w:spacing w:before="0" w:after="0" w:line="240" w:lineRule="auto"/>
                          <w:jc w:val="both"/>
                          <w:rPr>
                            <w:sz w:val="20"/>
                            <w:szCs w:val="20"/>
                          </w:rPr>
                        </w:pPr>
                        <w:r w:rsidRPr="007C398F">
                          <w:rPr>
                            <w:sz w:val="20"/>
                            <w:szCs w:val="20"/>
                          </w:rPr>
                          <w:t>Terres et pierres.</w:t>
                        </w:r>
                      </w:p>
                      <w:p w14:paraId="3E40AD0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868E5F8" w14:textId="77777777" w:rsidTr="00C86D6E">
                    <w:tc>
                      <w:tcPr>
                        <w:tcW w:w="0" w:type="auto"/>
                      </w:tcPr>
                      <w:p w14:paraId="1BD96C9E" w14:textId="77777777" w:rsidR="00CA5D2F" w:rsidRPr="007C398F" w:rsidRDefault="00CA5D2F" w:rsidP="00CA5D2F">
                        <w:pPr>
                          <w:spacing w:before="0" w:after="0" w:line="240" w:lineRule="auto"/>
                          <w:jc w:val="both"/>
                          <w:rPr>
                            <w:sz w:val="20"/>
                            <w:szCs w:val="20"/>
                          </w:rPr>
                        </w:pPr>
                        <w:r w:rsidRPr="007C398F">
                          <w:rPr>
                            <w:sz w:val="20"/>
                            <w:szCs w:val="20"/>
                          </w:rPr>
                          <w:t> </w:t>
                        </w:r>
                      </w:p>
                      <w:p w14:paraId="7F28B24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74D2A0F" w14:textId="77777777" w:rsidR="00CA5D2F" w:rsidRPr="007C398F" w:rsidRDefault="00CA5D2F" w:rsidP="00CA5D2F">
                        <w:pPr>
                          <w:spacing w:before="0" w:after="0" w:line="240" w:lineRule="auto"/>
                          <w:jc w:val="both"/>
                          <w:rPr>
                            <w:sz w:val="20"/>
                            <w:szCs w:val="20"/>
                          </w:rPr>
                        </w:pPr>
                        <w:r w:rsidRPr="007C398F">
                          <w:rPr>
                            <w:sz w:val="20"/>
                            <w:szCs w:val="20"/>
                          </w:rPr>
                          <w:t> </w:t>
                        </w:r>
                      </w:p>
                      <w:p w14:paraId="4653657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C9B277B" w14:textId="77777777" w:rsidTr="00C86D6E">
                    <w:tc>
                      <w:tcPr>
                        <w:tcW w:w="0" w:type="auto"/>
                      </w:tcPr>
                      <w:p w14:paraId="3B4B1D1B" w14:textId="77777777" w:rsidR="00CA5D2F" w:rsidRPr="007C398F" w:rsidRDefault="00CA5D2F" w:rsidP="00CA5D2F">
                        <w:pPr>
                          <w:spacing w:before="0" w:after="0" w:line="240" w:lineRule="auto"/>
                          <w:jc w:val="both"/>
                          <w:rPr>
                            <w:sz w:val="20"/>
                            <w:szCs w:val="20"/>
                          </w:rPr>
                        </w:pPr>
                        <w:r w:rsidRPr="007C398F">
                          <w:rPr>
                            <w:sz w:val="20"/>
                            <w:szCs w:val="20"/>
                            <w:u w:val="single"/>
                          </w:rPr>
                          <w:t>20 03</w:t>
                        </w:r>
                      </w:p>
                      <w:p w14:paraId="4BA86F9F"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7CF064C" w14:textId="77777777" w:rsidR="00CA5D2F" w:rsidRPr="007C398F" w:rsidRDefault="00CA5D2F" w:rsidP="00CA5D2F">
                        <w:pPr>
                          <w:spacing w:before="0" w:after="0" w:line="240" w:lineRule="auto"/>
                          <w:jc w:val="both"/>
                          <w:rPr>
                            <w:sz w:val="20"/>
                            <w:szCs w:val="20"/>
                          </w:rPr>
                        </w:pPr>
                        <w:r w:rsidRPr="007C398F">
                          <w:rPr>
                            <w:sz w:val="20"/>
                            <w:szCs w:val="20"/>
                            <w:u w:val="single"/>
                          </w:rPr>
                          <w:t>Autres déchets communaux</w:t>
                        </w:r>
                        <w:r w:rsidRPr="007C398F">
                          <w:rPr>
                            <w:sz w:val="20"/>
                            <w:szCs w:val="20"/>
                          </w:rPr>
                          <w:t>.</w:t>
                        </w:r>
                      </w:p>
                      <w:p w14:paraId="7C315BC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562ED90" w14:textId="77777777" w:rsidTr="00C86D6E">
                    <w:tc>
                      <w:tcPr>
                        <w:tcW w:w="0" w:type="auto"/>
                      </w:tcPr>
                      <w:p w14:paraId="37465E18" w14:textId="77777777" w:rsidR="00CA5D2F" w:rsidRPr="007C398F" w:rsidRDefault="00CA5D2F" w:rsidP="00CA5D2F">
                        <w:pPr>
                          <w:spacing w:before="0" w:after="0" w:line="240" w:lineRule="auto"/>
                          <w:jc w:val="both"/>
                          <w:rPr>
                            <w:sz w:val="20"/>
                            <w:szCs w:val="20"/>
                          </w:rPr>
                        </w:pPr>
                        <w:r w:rsidRPr="007C398F">
                          <w:rPr>
                            <w:sz w:val="20"/>
                            <w:szCs w:val="20"/>
                          </w:rPr>
                          <w:t>20 03 06</w:t>
                        </w:r>
                      </w:p>
                      <w:p w14:paraId="21949257"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BBEE25B" w14:textId="77777777" w:rsidR="00CA5D2F" w:rsidRPr="007C398F" w:rsidRDefault="00CA5D2F" w:rsidP="00CA5D2F">
                        <w:pPr>
                          <w:spacing w:before="0" w:after="0" w:line="240" w:lineRule="auto"/>
                          <w:jc w:val="both"/>
                          <w:rPr>
                            <w:sz w:val="20"/>
                            <w:szCs w:val="20"/>
                          </w:rPr>
                        </w:pPr>
                        <w:r w:rsidRPr="007C398F">
                          <w:rPr>
                            <w:sz w:val="20"/>
                            <w:szCs w:val="20"/>
                          </w:rPr>
                          <w:t>Déchets provenant du nettoyage des égouts.</w:t>
                        </w:r>
                      </w:p>
                      <w:p w14:paraId="44FE933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016472E" w14:textId="77777777" w:rsidTr="00C86D6E">
                    <w:tc>
                      <w:tcPr>
                        <w:tcW w:w="0" w:type="auto"/>
                      </w:tcPr>
                      <w:p w14:paraId="6F4090D1" w14:textId="77777777" w:rsidR="00CA5D2F" w:rsidRPr="007C398F" w:rsidRDefault="00CA5D2F" w:rsidP="00CA5D2F">
                        <w:pPr>
                          <w:spacing w:before="0" w:after="0" w:line="240" w:lineRule="auto"/>
                          <w:jc w:val="both"/>
                          <w:rPr>
                            <w:sz w:val="20"/>
                            <w:szCs w:val="20"/>
                          </w:rPr>
                        </w:pPr>
                        <w:r w:rsidRPr="007C398F">
                          <w:rPr>
                            <w:sz w:val="20"/>
                            <w:szCs w:val="20"/>
                          </w:rPr>
                          <w:t>20 03 07</w:t>
                        </w:r>
                      </w:p>
                      <w:p w14:paraId="1B00842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DDAD176" w14:textId="77777777" w:rsidR="00CA5D2F" w:rsidRPr="007C398F" w:rsidRDefault="00CA5D2F" w:rsidP="00CA5D2F">
                        <w:pPr>
                          <w:spacing w:before="0" w:after="0" w:line="240" w:lineRule="auto"/>
                          <w:jc w:val="both"/>
                          <w:rPr>
                            <w:sz w:val="20"/>
                            <w:szCs w:val="20"/>
                          </w:rPr>
                        </w:pPr>
                        <w:r w:rsidRPr="007C398F">
                          <w:rPr>
                            <w:sz w:val="20"/>
                            <w:szCs w:val="20"/>
                          </w:rPr>
                          <w:t>Déchets encombrants.</w:t>
                        </w:r>
                      </w:p>
                      <w:p w14:paraId="4EA2A16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1CDD2F15" w14:textId="77777777" w:rsidTr="00C86D6E">
                    <w:tc>
                      <w:tcPr>
                        <w:tcW w:w="0" w:type="auto"/>
                      </w:tcPr>
                      <w:p w14:paraId="01B57EFD" w14:textId="77777777" w:rsidR="00CA5D2F" w:rsidRPr="007C398F" w:rsidRDefault="00CA5D2F" w:rsidP="00CA5D2F">
                        <w:pPr>
                          <w:spacing w:before="0" w:after="0" w:line="240" w:lineRule="auto"/>
                          <w:jc w:val="both"/>
                          <w:rPr>
                            <w:sz w:val="20"/>
                            <w:szCs w:val="20"/>
                          </w:rPr>
                        </w:pPr>
                        <w:r w:rsidRPr="007C398F">
                          <w:rPr>
                            <w:sz w:val="20"/>
                            <w:szCs w:val="20"/>
                          </w:rPr>
                          <w:t>20 03 99</w:t>
                        </w:r>
                      </w:p>
                      <w:p w14:paraId="2AD56A22"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58555300" w14:textId="77777777" w:rsidR="00CA5D2F" w:rsidRPr="007C398F" w:rsidRDefault="00CA5D2F" w:rsidP="00CA5D2F">
                        <w:pPr>
                          <w:spacing w:before="0" w:after="0" w:line="240" w:lineRule="auto"/>
                          <w:jc w:val="both"/>
                          <w:rPr>
                            <w:sz w:val="20"/>
                            <w:szCs w:val="20"/>
                          </w:rPr>
                        </w:pPr>
                        <w:r w:rsidRPr="007C398F">
                          <w:rPr>
                            <w:sz w:val="20"/>
                            <w:szCs w:val="20"/>
                          </w:rPr>
                          <w:t>Déchets communaux non spécifiés ailleurs.</w:t>
                        </w:r>
                      </w:p>
                      <w:p w14:paraId="5C5DFDC4"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0D5670F4" w14:textId="77777777" w:rsidTr="00C86D6E">
                    <w:tc>
                      <w:tcPr>
                        <w:tcW w:w="0" w:type="auto"/>
                      </w:tcPr>
                      <w:p w14:paraId="6C63FB2A"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52A75F7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7A07012B" w14:textId="77777777" w:rsidR="00CA5D2F" w:rsidRPr="007C398F" w:rsidRDefault="00CA5D2F" w:rsidP="00CA5D2F">
                        <w:pPr>
                          <w:spacing w:before="0" w:after="0" w:line="240" w:lineRule="auto"/>
                          <w:jc w:val="both"/>
                          <w:rPr>
                            <w:sz w:val="20"/>
                            <w:szCs w:val="20"/>
                          </w:rPr>
                        </w:pPr>
                        <w:r w:rsidRPr="007C398F">
                          <w:rPr>
                            <w:sz w:val="20"/>
                            <w:szCs w:val="20"/>
                            <w:u w:val="single"/>
                          </w:rPr>
                          <w:t> </w:t>
                        </w:r>
                      </w:p>
                      <w:p w14:paraId="79C4C8C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35923B86" w14:textId="77777777" w:rsidTr="00C86D6E">
                    <w:tc>
                      <w:tcPr>
                        <w:tcW w:w="0" w:type="auto"/>
                      </w:tcPr>
                      <w:p w14:paraId="4837F637" w14:textId="77777777" w:rsidR="00CA5D2F" w:rsidRPr="007C398F" w:rsidRDefault="00CA5D2F" w:rsidP="00CA5D2F">
                        <w:pPr>
                          <w:spacing w:before="0" w:after="0" w:line="240" w:lineRule="auto"/>
                          <w:jc w:val="both"/>
                          <w:rPr>
                            <w:sz w:val="20"/>
                            <w:szCs w:val="20"/>
                          </w:rPr>
                        </w:pPr>
                        <w:r w:rsidRPr="007C398F">
                          <w:rPr>
                            <w:sz w:val="20"/>
                            <w:szCs w:val="20"/>
                          </w:rPr>
                          <w:t> </w:t>
                        </w:r>
                        <w:r w:rsidRPr="007C398F">
                          <w:rPr>
                            <w:sz w:val="20"/>
                            <w:szCs w:val="20"/>
                            <w:u w:val="single"/>
                          </w:rPr>
                          <w:t>20 97</w:t>
                        </w:r>
                      </w:p>
                      <w:p w14:paraId="25ED70F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2112F35F" w14:textId="77777777" w:rsidR="00CA5D2F" w:rsidRPr="007C398F" w:rsidRDefault="00CA5D2F" w:rsidP="00CA5D2F">
                        <w:pPr>
                          <w:spacing w:before="0" w:after="0" w:line="240" w:lineRule="auto"/>
                          <w:jc w:val="both"/>
                          <w:rPr>
                            <w:sz w:val="20"/>
                            <w:szCs w:val="20"/>
                          </w:rPr>
                        </w:pPr>
                        <w:r w:rsidRPr="007C398F">
                          <w:rPr>
                            <w:sz w:val="20"/>
                            <w:szCs w:val="20"/>
                            <w:u w:val="single"/>
                          </w:rPr>
                          <w:t>Déchets en provenance des petits commerces, des administrations, des bureaux, des collectivités, des indépendants et de l'HORECA (en ce compris les homes, pensionnats, écoles et casernes)</w:t>
                        </w:r>
                        <w:r w:rsidRPr="007C398F">
                          <w:rPr>
                            <w:sz w:val="20"/>
                            <w:szCs w:val="20"/>
                          </w:rPr>
                          <w:t>.</w:t>
                        </w:r>
                      </w:p>
                      <w:p w14:paraId="6F0F35DC"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ED78C01" w14:textId="77777777" w:rsidTr="00C86D6E">
                    <w:tc>
                      <w:tcPr>
                        <w:tcW w:w="0" w:type="auto"/>
                      </w:tcPr>
                      <w:p w14:paraId="46024E3C" w14:textId="77777777" w:rsidR="00CA5D2F" w:rsidRPr="007C398F" w:rsidRDefault="00CA5D2F" w:rsidP="00CA5D2F">
                        <w:pPr>
                          <w:spacing w:before="0" w:after="0" w:line="240" w:lineRule="auto"/>
                          <w:jc w:val="both"/>
                          <w:rPr>
                            <w:sz w:val="20"/>
                            <w:szCs w:val="20"/>
                          </w:rPr>
                        </w:pPr>
                        <w:r w:rsidRPr="007C398F">
                          <w:rPr>
                            <w:sz w:val="20"/>
                            <w:szCs w:val="20"/>
                          </w:rPr>
                          <w:t>20 97 93</w:t>
                        </w:r>
                      </w:p>
                      <w:p w14:paraId="6180235E"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BD9C99C" w14:textId="77777777" w:rsidR="00CA5D2F" w:rsidRPr="007C398F" w:rsidRDefault="00CA5D2F" w:rsidP="00CA5D2F">
                        <w:pPr>
                          <w:spacing w:before="0" w:after="0" w:line="240" w:lineRule="auto"/>
                          <w:jc w:val="both"/>
                          <w:rPr>
                            <w:sz w:val="20"/>
                            <w:szCs w:val="20"/>
                          </w:rPr>
                        </w:pPr>
                        <w:r w:rsidRPr="007C398F">
                          <w:rPr>
                            <w:sz w:val="20"/>
                            <w:szCs w:val="20"/>
                          </w:rPr>
                          <w:t>Emballages primaires en carton conçus pour l'activité usuelle d'un ménage, collectés sélectivement.</w:t>
                        </w:r>
                      </w:p>
                      <w:p w14:paraId="3D180DD5"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71D05A1" w14:textId="77777777" w:rsidTr="00C86D6E">
                    <w:tc>
                      <w:tcPr>
                        <w:tcW w:w="0" w:type="auto"/>
                      </w:tcPr>
                      <w:p w14:paraId="0E22E439" w14:textId="77777777" w:rsidR="00CA5D2F" w:rsidRPr="007C398F" w:rsidRDefault="00CA5D2F" w:rsidP="00CA5D2F">
                        <w:pPr>
                          <w:spacing w:before="0" w:after="0" w:line="240" w:lineRule="auto"/>
                          <w:jc w:val="both"/>
                          <w:rPr>
                            <w:sz w:val="20"/>
                            <w:szCs w:val="20"/>
                          </w:rPr>
                        </w:pPr>
                        <w:r w:rsidRPr="007C398F">
                          <w:rPr>
                            <w:sz w:val="20"/>
                            <w:szCs w:val="20"/>
                          </w:rPr>
                          <w:t>20 97 94</w:t>
                        </w:r>
                      </w:p>
                      <w:p w14:paraId="6B9A1AB9"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2001802" w14:textId="77777777" w:rsidR="00CA5D2F" w:rsidRPr="007C398F" w:rsidRDefault="00CA5D2F" w:rsidP="00CA5D2F">
                        <w:pPr>
                          <w:spacing w:before="0" w:after="0" w:line="240" w:lineRule="auto"/>
                          <w:jc w:val="both"/>
                          <w:rPr>
                            <w:sz w:val="20"/>
                            <w:szCs w:val="20"/>
                          </w:rPr>
                        </w:pPr>
                        <w:r w:rsidRPr="007C398F">
                          <w:rPr>
                            <w:sz w:val="20"/>
                            <w:szCs w:val="20"/>
                          </w:rPr>
                          <w:t>Emballages primaires en plastique conçus pour l'activité usuelle d'un ménage, collectés sélectivement et d'une contenance inférieure à 10 litres.</w:t>
                        </w:r>
                      </w:p>
                      <w:p w14:paraId="28A5AE50"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79498123" w14:textId="77777777" w:rsidTr="00C86D6E">
                    <w:tc>
                      <w:tcPr>
                        <w:tcW w:w="0" w:type="auto"/>
                      </w:tcPr>
                      <w:p w14:paraId="2F6DF823" w14:textId="77777777" w:rsidR="00CA5D2F" w:rsidRPr="007C398F" w:rsidRDefault="00CA5D2F" w:rsidP="00CA5D2F">
                        <w:pPr>
                          <w:spacing w:before="0" w:after="0" w:line="240" w:lineRule="auto"/>
                          <w:jc w:val="both"/>
                          <w:rPr>
                            <w:sz w:val="20"/>
                            <w:szCs w:val="20"/>
                          </w:rPr>
                        </w:pPr>
                        <w:r w:rsidRPr="007C398F">
                          <w:rPr>
                            <w:sz w:val="20"/>
                            <w:szCs w:val="20"/>
                          </w:rPr>
                          <w:lastRenderedPageBreak/>
                          <w:t>20 97 97</w:t>
                        </w:r>
                      </w:p>
                      <w:p w14:paraId="28D519ED"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12507051" w14:textId="77777777" w:rsidR="00CA5D2F" w:rsidRPr="007C398F" w:rsidRDefault="00CA5D2F" w:rsidP="00CA5D2F">
                        <w:pPr>
                          <w:spacing w:before="0" w:after="0" w:line="240" w:lineRule="auto"/>
                          <w:jc w:val="both"/>
                          <w:rPr>
                            <w:sz w:val="20"/>
                            <w:szCs w:val="20"/>
                          </w:rPr>
                        </w:pPr>
                        <w:r w:rsidRPr="007C398F">
                          <w:rPr>
                            <w:sz w:val="20"/>
                            <w:szCs w:val="20"/>
                          </w:rPr>
                          <w:t>Emballages primaires en bois conçus pour l'activité usuelle d'un ménage, collectés sélectivement.</w:t>
                        </w:r>
                      </w:p>
                      <w:p w14:paraId="32F19763"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r w:rsidR="00CA5D2F" w:rsidRPr="007C398F" w14:paraId="562956FD" w14:textId="77777777" w:rsidTr="00C86D6E">
                    <w:tc>
                      <w:tcPr>
                        <w:tcW w:w="0" w:type="auto"/>
                      </w:tcPr>
                      <w:p w14:paraId="13EC0332" w14:textId="77777777" w:rsidR="00CA5D2F" w:rsidRPr="007C398F" w:rsidRDefault="00CA5D2F" w:rsidP="00CA5D2F">
                        <w:pPr>
                          <w:spacing w:before="0" w:after="0" w:line="240" w:lineRule="auto"/>
                          <w:jc w:val="both"/>
                          <w:rPr>
                            <w:sz w:val="20"/>
                            <w:szCs w:val="20"/>
                          </w:rPr>
                        </w:pPr>
                        <w:r w:rsidRPr="007C398F">
                          <w:rPr>
                            <w:sz w:val="20"/>
                            <w:szCs w:val="20"/>
                          </w:rPr>
                          <w:t>20 97 98</w:t>
                        </w:r>
                      </w:p>
                      <w:p w14:paraId="604342CB"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c>
                      <w:tcPr>
                        <w:tcW w:w="0" w:type="auto"/>
                      </w:tcPr>
                      <w:p w14:paraId="0F665757" w14:textId="77777777" w:rsidR="00CA5D2F" w:rsidRPr="007C398F" w:rsidRDefault="00CA5D2F" w:rsidP="00CA5D2F">
                        <w:pPr>
                          <w:spacing w:before="0" w:after="0" w:line="240" w:lineRule="auto"/>
                          <w:jc w:val="both"/>
                          <w:rPr>
                            <w:sz w:val="20"/>
                            <w:szCs w:val="20"/>
                          </w:rPr>
                        </w:pPr>
                        <w:r w:rsidRPr="007C398F">
                          <w:rPr>
                            <w:sz w:val="20"/>
                            <w:szCs w:val="20"/>
                          </w:rPr>
                          <w:t>Emballages secondaires pour emballages primaires assimilés à des déchets ménagers.</w:t>
                        </w:r>
                      </w:p>
                      <w:p w14:paraId="6431662A" w14:textId="77777777" w:rsidR="00CA5D2F" w:rsidRPr="007C398F" w:rsidRDefault="00CA5D2F" w:rsidP="00CA5D2F">
                        <w:pPr>
                          <w:spacing w:before="0" w:after="0" w:line="240" w:lineRule="auto"/>
                          <w:jc w:val="both"/>
                          <w:rPr>
                            <w:sz w:val="20"/>
                            <w:szCs w:val="20"/>
                          </w:rPr>
                        </w:pPr>
                        <w:r w:rsidRPr="007C398F">
                          <w:rPr>
                            <w:sz w:val="20"/>
                            <w:szCs w:val="20"/>
                          </w:rPr>
                          <w:t xml:space="preserve"> </w:t>
                        </w:r>
                      </w:p>
                    </w:tc>
                  </w:tr>
                </w:tbl>
                <w:p w14:paraId="0AFAF9CF" w14:textId="77777777" w:rsidR="00CA5D2F" w:rsidRPr="007C398F" w:rsidRDefault="00CA5D2F" w:rsidP="00CA5D2F">
                  <w:pPr>
                    <w:spacing w:before="120" w:after="120"/>
                    <w:jc w:val="both"/>
                    <w:rPr>
                      <w:sz w:val="20"/>
                      <w:szCs w:val="20"/>
                    </w:rPr>
                  </w:pPr>
                  <w:r w:rsidRPr="007C398F">
                    <w:rPr>
                      <w:sz w:val="20"/>
                      <w:szCs w:val="20"/>
                    </w:rPr>
                    <w:t>Déchets auxquels aucun code ne correspond dans le catalogue des déchets mais qui peuvent être admis dans la cimenterie :</w:t>
                  </w:r>
                </w:p>
                <w:p w14:paraId="594E4221" w14:textId="77777777" w:rsidR="00CA5D2F" w:rsidRPr="007C398F" w:rsidRDefault="00CA5D2F" w:rsidP="00CA5D2F">
                  <w:pPr>
                    <w:spacing w:before="120" w:after="120"/>
                    <w:jc w:val="both"/>
                    <w:rPr>
                      <w:sz w:val="20"/>
                      <w:szCs w:val="20"/>
                    </w:rPr>
                  </w:pPr>
                  <w:r w:rsidRPr="007C398F">
                    <w:rPr>
                      <w:sz w:val="20"/>
                      <w:szCs w:val="20"/>
                    </w:rPr>
                    <w:t>- farines animales provenant de la transformation de déchets animaux, en ce compris des déchets présentant un risque au regard de l’encéphalopathie spongiforme bovine</w:t>
                  </w:r>
                  <w:r>
                    <w:rPr>
                      <w:sz w:val="20"/>
                      <w:szCs w:val="20"/>
                    </w:rPr>
                    <w:t xml:space="preserve"> </w:t>
                  </w:r>
                  <w:r w:rsidRPr="007C398F">
                    <w:rPr>
                      <w:sz w:val="20"/>
                      <w:szCs w:val="20"/>
                    </w:rPr>
                    <w:t>;</w:t>
                  </w:r>
                </w:p>
                <w:p w14:paraId="2A4BD437" w14:textId="77777777" w:rsidR="00CA5D2F" w:rsidRPr="007C398F" w:rsidRDefault="00CA5D2F" w:rsidP="00CA5D2F">
                  <w:pPr>
                    <w:spacing w:before="120" w:after="120"/>
                    <w:jc w:val="both"/>
                    <w:rPr>
                      <w:sz w:val="20"/>
                      <w:szCs w:val="20"/>
                    </w:rPr>
                  </w:pPr>
                  <w:r w:rsidRPr="007C398F">
                    <w:rPr>
                      <w:sz w:val="20"/>
                      <w:szCs w:val="20"/>
                    </w:rPr>
                    <w:t>- graisses animales provenant de la transformation de déchets animaux, en ce compris des déchets présentant un risque au regard de l’encéphalopathie spongiforme bovine.</w:t>
                  </w:r>
                </w:p>
              </w:tc>
            </w:tr>
          </w:tbl>
          <w:p w14:paraId="38C5B4D1" w14:textId="77777777" w:rsidR="00014553" w:rsidRDefault="00014553" w:rsidP="00014553">
            <w:pPr>
              <w:pStyle w:val="Article"/>
              <w:numPr>
                <w:ilvl w:val="0"/>
                <w:numId w:val="0"/>
              </w:numPr>
              <w:jc w:val="both"/>
              <w:rPr>
                <w:lang w:val="fr-FR"/>
              </w:rPr>
            </w:pPr>
          </w:p>
        </w:tc>
      </w:tr>
      <w:tr w:rsidR="00014553" w14:paraId="6C91AE8F" w14:textId="77777777" w:rsidTr="006F3BAB">
        <w:trPr>
          <w:trHeight w:val="268"/>
        </w:trPr>
        <w:tc>
          <w:tcPr>
            <w:tcW w:w="9202" w:type="dxa"/>
            <w:gridSpan w:val="2"/>
            <w:shd w:val="clear" w:color="auto" w:fill="F2F2F2" w:themeFill="background1" w:themeFillShade="F2"/>
          </w:tcPr>
          <w:p w14:paraId="5DD5C273" w14:textId="08E0B889" w:rsidR="00014553" w:rsidRDefault="00014553" w:rsidP="00014553">
            <w:pPr>
              <w:pStyle w:val="Article"/>
              <w:numPr>
                <w:ilvl w:val="0"/>
                <w:numId w:val="0"/>
              </w:numPr>
              <w:jc w:val="both"/>
              <w:rPr>
                <w:lang w:val="fr-FR"/>
              </w:rPr>
            </w:pPr>
            <w:r>
              <w:rPr>
                <w:lang w:val="fr-FR"/>
              </w:rPr>
              <w:lastRenderedPageBreak/>
              <w:t>Conditions émises par</w:t>
            </w:r>
            <w:r w:rsidR="006F3BAB">
              <w:rPr>
                <w:lang w:val="fr-FR"/>
              </w:rPr>
              <w:t xml:space="preserve"> le SPWARNE - DEE – DPP - Cellule IPPC</w:t>
            </w:r>
          </w:p>
        </w:tc>
      </w:tr>
      <w:tr w:rsidR="00014553" w14:paraId="4692BD4D" w14:textId="77777777" w:rsidTr="00207C6C">
        <w:tc>
          <w:tcPr>
            <w:tcW w:w="283" w:type="dxa"/>
          </w:tcPr>
          <w:p w14:paraId="2BE29CA9" w14:textId="77777777" w:rsidR="00014553" w:rsidRDefault="00014553" w:rsidP="00014553">
            <w:pPr>
              <w:pStyle w:val="Article"/>
              <w:numPr>
                <w:ilvl w:val="0"/>
                <w:numId w:val="0"/>
              </w:numPr>
              <w:jc w:val="both"/>
              <w:rPr>
                <w:lang w:val="fr-FR"/>
              </w:rPr>
            </w:pPr>
          </w:p>
        </w:tc>
        <w:tc>
          <w:tcPr>
            <w:tcW w:w="8919" w:type="dxa"/>
          </w:tcPr>
          <w:p w14:paraId="081591A0" w14:textId="77777777" w:rsidR="006F3BAB" w:rsidRPr="00B25948" w:rsidRDefault="006F3BAB" w:rsidP="006F3BAB">
            <w:pPr>
              <w:spacing w:before="120" w:after="120"/>
              <w:jc w:val="center"/>
              <w:rPr>
                <w:b/>
                <w:bCs/>
                <w:u w:val="single"/>
              </w:rPr>
            </w:pPr>
            <w:r w:rsidRPr="00B25948">
              <w:rPr>
                <w:b/>
                <w:bCs/>
                <w:u w:val="single"/>
              </w:rPr>
              <w:t>Conditions particulières d’exploitation en matière de bruit</w:t>
            </w:r>
          </w:p>
          <w:p w14:paraId="3E806039" w14:textId="77777777" w:rsidR="006F3BAB" w:rsidRPr="00AA069A" w:rsidRDefault="006F3BAB" w:rsidP="006F3BAB">
            <w:pPr>
              <w:spacing w:before="120" w:after="120"/>
              <w:jc w:val="both"/>
            </w:pPr>
            <w:r w:rsidRPr="00AA069A">
              <w:t>Art.1. §.1. Au plus tard le 30 mars 2022 l’exploitant transmet, par tout envoi avec une date certaine, l’étude technico – économique imposée par des conditions particulières du permis, l’arrête des Fonctionnaires technique et délégué réf. D3300/57081/PPEIE/2013/4/&amp; F0313/57081/PU3/2014.13 du 24 décembre 2014, aux :</w:t>
            </w:r>
          </w:p>
          <w:p w14:paraId="5DF82DEB" w14:textId="77777777" w:rsidR="006F3BAB" w:rsidRPr="00AA069A" w:rsidRDefault="006F3BAB" w:rsidP="006F3BAB">
            <w:pPr>
              <w:numPr>
                <w:ilvl w:val="0"/>
                <w:numId w:val="150"/>
              </w:numPr>
              <w:spacing w:before="120" w:after="120"/>
              <w:jc w:val="both"/>
            </w:pPr>
            <w:r w:rsidRPr="00AA069A">
              <w:t xml:space="preserve">Fonctionnaire technique : le directeur de la Direction de MONS du Département des Permis et Autorisations ou son agent ; </w:t>
            </w:r>
          </w:p>
          <w:p w14:paraId="15066797" w14:textId="77777777" w:rsidR="006F3BAB" w:rsidRPr="00AA069A" w:rsidRDefault="006F3BAB" w:rsidP="006F3BAB">
            <w:pPr>
              <w:numPr>
                <w:ilvl w:val="0"/>
                <w:numId w:val="150"/>
              </w:numPr>
              <w:spacing w:before="120" w:after="120"/>
              <w:jc w:val="both"/>
            </w:pPr>
            <w:r w:rsidRPr="00AA069A">
              <w:t xml:space="preserve">Fonctionnaire chargé de la surveillance : le directeur de la Direction de MONS du Département de la Police et des Contrôles ou son agent. </w:t>
            </w:r>
          </w:p>
          <w:p w14:paraId="31C0CFD1" w14:textId="77777777" w:rsidR="006F3BAB" w:rsidRPr="00AA069A" w:rsidRDefault="006F3BAB" w:rsidP="006F3BAB">
            <w:pPr>
              <w:numPr>
                <w:ilvl w:val="0"/>
                <w:numId w:val="150"/>
              </w:numPr>
              <w:spacing w:before="120" w:after="120"/>
              <w:jc w:val="both"/>
            </w:pPr>
            <w:r>
              <w:t>§</w:t>
            </w:r>
            <w:r w:rsidRPr="00AA069A">
              <w:t xml:space="preserve">.2. </w:t>
            </w:r>
            <w:r w:rsidRPr="00AA069A">
              <w:rPr>
                <w:b/>
              </w:rPr>
              <w:t>L</w:t>
            </w:r>
            <w:r w:rsidRPr="00AA069A">
              <w:t xml:space="preserve">es valeurs limites de bruit sont celles du tableau 2 des conditions générales. </w:t>
            </w:r>
          </w:p>
          <w:p w14:paraId="4CF15519" w14:textId="77777777" w:rsidR="006F3BAB" w:rsidRPr="00AA069A" w:rsidRDefault="006F3BAB" w:rsidP="006F3BAB">
            <w:pPr>
              <w:spacing w:before="120" w:after="120"/>
              <w:jc w:val="both"/>
            </w:pPr>
            <w:r w:rsidRPr="00AA069A">
              <w:t>La durée du fonctionnement total du séchoir entre 22h00 et 6h00 ne peut pas dépasser 100 heures par an.  L’exploitant enregistre les périodes du fonctionnement nocturne du séchoir dans un document tenu à la disposition du Fonctionnaire chargé de la surveillance.</w:t>
            </w:r>
          </w:p>
          <w:p w14:paraId="615A878E" w14:textId="77777777" w:rsidR="006F3BAB" w:rsidRPr="00AA069A" w:rsidRDefault="006F3BAB" w:rsidP="006F3BAB">
            <w:pPr>
              <w:spacing w:before="120" w:after="120"/>
              <w:jc w:val="both"/>
            </w:pPr>
            <w:r w:rsidRPr="00AA069A">
              <w:t>Lors du fonctionnement exceptionnel du séchoir des granulats, le dépassement des valeurs limites de bruit est temporairement autorisé. Il est de 6 dB(A) au maximum.</w:t>
            </w:r>
          </w:p>
          <w:p w14:paraId="690F4CDE" w14:textId="77777777" w:rsidR="006F3BAB" w:rsidRPr="00B25948" w:rsidRDefault="006F3BAB" w:rsidP="006F3BAB">
            <w:pPr>
              <w:spacing w:before="120" w:after="120"/>
              <w:jc w:val="center"/>
              <w:rPr>
                <w:b/>
                <w:bCs/>
              </w:rPr>
            </w:pPr>
            <w:r w:rsidRPr="00B25948">
              <w:rPr>
                <w:b/>
                <w:bCs/>
              </w:rPr>
              <w:t>Conditions particulières du Service géologique de Wallonie</w:t>
            </w:r>
          </w:p>
          <w:p w14:paraId="0B04CB46" w14:textId="77777777" w:rsidR="006F3BAB" w:rsidRPr="00AA069A" w:rsidRDefault="006F3BAB" w:rsidP="006F3BAB">
            <w:pPr>
              <w:spacing w:before="120" w:after="120"/>
              <w:jc w:val="both"/>
            </w:pPr>
            <w:r w:rsidRPr="00AA069A">
              <w:t>Sans préjudice de l’avis du Service public de Wallonie, Aménagement du Territoire, Logement, Patrimoine et Energie, Département de l’Aménagement du Territoire et de l’Urbanisme, Direction juridique, des Recours et du Contentieux, rue des Brigades d’Irlande 1 à 5100 Jambes, les conditions suivantes relatives au contexte géologique superficiel argileux sont à respecter :</w:t>
            </w:r>
          </w:p>
          <w:p w14:paraId="51F7021D" w14:textId="77777777" w:rsidR="006F3BAB" w:rsidRPr="00AA069A" w:rsidRDefault="006F3BAB" w:rsidP="006F3BAB">
            <w:pPr>
              <w:spacing w:before="120" w:after="120"/>
              <w:jc w:val="both"/>
            </w:pPr>
            <w:r w:rsidRPr="00AA069A">
              <w:t xml:space="preserve">1° les circuits d'adduction d'eau et d'évacuation des eaux usées et pluviales, y compris celles des surfaces imperméabilisées (terrasses, parkings, aires de chargement ou de stockage, ...), sont conçus de manière à être et à rester étanches en cas de mouvements de terrain. Il en est de même pour les réservoirs de tous types, enfouis ou hors sol (citernes, fosses septiques, bassins, mares, étangs d'ornement, cuves de </w:t>
            </w:r>
            <w:r w:rsidRPr="00AA069A">
              <w:lastRenderedPageBreak/>
              <w:t>récupération d'eau de pluie, piscines, ...). Le trop-plein de ces réservoirs est raccordé aux circuits d’évacuation d'eaux usées ou de pluie, selon le cas ;</w:t>
            </w:r>
          </w:p>
          <w:p w14:paraId="0C18E988" w14:textId="77777777" w:rsidR="006F3BAB" w:rsidRPr="00AA069A" w:rsidRDefault="006F3BAB" w:rsidP="006F3BAB">
            <w:pPr>
              <w:spacing w:before="120" w:after="120"/>
              <w:jc w:val="both"/>
            </w:pPr>
            <w:r w:rsidRPr="00AA069A">
              <w:t>2° les réseaux d’épandage diffus éventuels sont conçus de manière à prendre en compte le risque de mouvements de terrain pouvant toucher les immeubles, infrastructures et impétrants ;</w:t>
            </w:r>
          </w:p>
          <w:p w14:paraId="32C3B576" w14:textId="77777777" w:rsidR="006F3BAB" w:rsidRPr="00AA069A" w:rsidRDefault="006F3BAB" w:rsidP="006F3BAB">
            <w:pPr>
              <w:spacing w:before="120" w:after="120"/>
              <w:jc w:val="both"/>
            </w:pPr>
            <w:r w:rsidRPr="00AA069A">
              <w:t>3° les fondations et assises éventuelles à établir sont conçues de manière à prendre en compte la présence de couches sensibles à l'état d'hygrométrie du sous-sol et à parer aux tassements différentiels et aux mouvements de retrait/gonflement du sol, au besoin sur base des résultats d'une étude géologique et géotechnique préalable. Cette étude prend en compte les effets de cycles de saturation/désaturation des niveaux sensibles.</w:t>
            </w:r>
          </w:p>
          <w:p w14:paraId="19154C68" w14:textId="77777777" w:rsidR="006F3BAB" w:rsidRPr="00AA069A" w:rsidRDefault="006F3BAB" w:rsidP="006F3BAB">
            <w:pPr>
              <w:spacing w:before="120" w:after="120"/>
              <w:jc w:val="center"/>
            </w:pPr>
            <w:r w:rsidRPr="00AA069A">
              <w:rPr>
                <w:b/>
              </w:rPr>
              <w:t>Dépôt de liquides dangereux en réservoirs fixes aériens</w:t>
            </w:r>
          </w:p>
          <w:p w14:paraId="6120F1C5" w14:textId="77777777" w:rsidR="006F3BAB" w:rsidRPr="00AA069A" w:rsidRDefault="006F3BAB" w:rsidP="006F3BAB">
            <w:pPr>
              <w:spacing w:before="120" w:after="120"/>
              <w:jc w:val="center"/>
            </w:pPr>
            <w:r w:rsidRPr="00AA069A">
              <w:rPr>
                <w:b/>
              </w:rPr>
              <w:t>Chapitre I - CHAMP D’APPLICATION</w:t>
            </w:r>
          </w:p>
          <w:p w14:paraId="47E7F10D" w14:textId="77777777" w:rsidR="006F3BAB" w:rsidRPr="00AA069A" w:rsidRDefault="006F3BAB" w:rsidP="006F3BAB">
            <w:pPr>
              <w:spacing w:before="120" w:after="120"/>
              <w:jc w:val="both"/>
            </w:pPr>
            <w:r w:rsidRPr="00AA069A">
              <w:rPr>
                <w:b/>
              </w:rPr>
              <w:t>Article 1.</w:t>
            </w:r>
            <w:r w:rsidRPr="00AA069A">
              <w:t xml:space="preserve"> Sans préjudice des dispositions du Règlement général pour la protection du travail qui pourraient être applicables, les prescriptions suivantes s’appliquent à tout dépôt de liquides dangereux stockés dans des réservoirs fixes aériens de capacité nominale supérieure ou égale à 500 litres pour les liquides agressifs et corrosifs et supérieure à 100 litres pour les liquides toxiques.</w:t>
            </w:r>
          </w:p>
          <w:p w14:paraId="28175B70" w14:textId="77777777" w:rsidR="006F3BAB" w:rsidRPr="00AA069A" w:rsidRDefault="006F3BAB" w:rsidP="006F3BAB">
            <w:pPr>
              <w:spacing w:before="120" w:after="120"/>
              <w:jc w:val="center"/>
            </w:pPr>
            <w:r w:rsidRPr="00AA069A">
              <w:rPr>
                <w:b/>
              </w:rPr>
              <w:t>Chapitre II - DEFINITIONS</w:t>
            </w:r>
          </w:p>
          <w:p w14:paraId="231B97C1" w14:textId="77777777" w:rsidR="006F3BAB" w:rsidRPr="00AA069A" w:rsidRDefault="006F3BAB" w:rsidP="006F3BAB">
            <w:pPr>
              <w:spacing w:before="120" w:after="120"/>
              <w:jc w:val="both"/>
            </w:pPr>
            <w:r w:rsidRPr="00AA069A">
              <w:rPr>
                <w:b/>
              </w:rPr>
              <w:t>Article 2.</w:t>
            </w:r>
            <w:r w:rsidRPr="00AA069A">
              <w:t xml:space="preserve"> Pour l’application des présentes prescriptions, on entend par :</w:t>
            </w:r>
          </w:p>
          <w:p w14:paraId="74998633" w14:textId="77777777" w:rsidR="006F3BAB" w:rsidRPr="00AA069A" w:rsidRDefault="006F3BAB" w:rsidP="006F3BAB">
            <w:pPr>
              <w:spacing w:before="120" w:after="120"/>
              <w:jc w:val="both"/>
            </w:pPr>
            <w:r w:rsidRPr="00AA069A">
              <w:t xml:space="preserve">2.1. </w:t>
            </w:r>
            <w:r w:rsidRPr="00AA069A">
              <w:rPr>
                <w:b/>
              </w:rPr>
              <w:t>Liquides dangereux</w:t>
            </w:r>
            <w:r w:rsidRPr="00AA069A">
              <w:t> : les substances et préparations :</w:t>
            </w:r>
          </w:p>
          <w:p w14:paraId="40BE507B" w14:textId="77777777" w:rsidR="006F3BAB" w:rsidRPr="00AA069A" w:rsidRDefault="006F3BAB" w:rsidP="006F3BAB">
            <w:pPr>
              <w:spacing w:before="120" w:after="120"/>
              <w:jc w:val="both"/>
            </w:pPr>
            <w:r w:rsidRPr="00AA069A">
              <w:t>Þ qui sont liquides à la pression atmosphérique et jusqu’à une température de 40°C ; </w:t>
            </w:r>
          </w:p>
          <w:p w14:paraId="6022658F" w14:textId="77777777" w:rsidR="006F3BAB" w:rsidRPr="00AA069A" w:rsidRDefault="006F3BAB" w:rsidP="006F3BAB">
            <w:pPr>
              <w:spacing w:before="120" w:after="120"/>
              <w:jc w:val="both"/>
            </w:pPr>
            <w:r w:rsidRPr="00AA069A">
              <w:t>Þ et qui possèdent un ou plusieurs des caractères : corrosif, irritant, comburant, nocif, toxique, combustible.</w:t>
            </w:r>
          </w:p>
          <w:p w14:paraId="229F07DA" w14:textId="77777777" w:rsidR="006F3BAB" w:rsidRPr="00AA069A" w:rsidRDefault="006F3BAB" w:rsidP="006F3BAB">
            <w:pPr>
              <w:spacing w:before="120" w:after="120"/>
              <w:jc w:val="both"/>
            </w:pPr>
            <w:r w:rsidRPr="00AA069A">
              <w:t xml:space="preserve">2.2. </w:t>
            </w:r>
            <w:r w:rsidRPr="00AA069A">
              <w:rPr>
                <w:b/>
              </w:rPr>
              <w:t>Dépôt</w:t>
            </w:r>
            <w:r w:rsidRPr="00AA069A">
              <w:t> : un stockage de liquides dangereux constitué par un ou plusieurs réservoirs, y compris leurs tuyauteries.</w:t>
            </w:r>
          </w:p>
          <w:p w14:paraId="49FCF50F" w14:textId="77777777" w:rsidR="006F3BAB" w:rsidRPr="00AA069A" w:rsidRDefault="006F3BAB" w:rsidP="006F3BAB">
            <w:pPr>
              <w:spacing w:before="120" w:after="120"/>
              <w:jc w:val="both"/>
            </w:pPr>
            <w:r w:rsidRPr="00AA069A">
              <w:t xml:space="preserve">2.3. </w:t>
            </w:r>
            <w:r w:rsidRPr="00AA069A">
              <w:rPr>
                <w:b/>
              </w:rPr>
              <w:t>Réservoir fixe</w:t>
            </w:r>
            <w:r w:rsidRPr="00AA069A">
              <w:t> : toute enceinte fermée destinée à contenir le liquide dangereux et qui est alimenté sans devoir être déplacé.</w:t>
            </w:r>
          </w:p>
          <w:p w14:paraId="08522981" w14:textId="77777777" w:rsidR="006F3BAB" w:rsidRPr="00AA069A" w:rsidRDefault="006F3BAB" w:rsidP="006F3BAB">
            <w:pPr>
              <w:spacing w:before="120" w:after="120"/>
              <w:jc w:val="both"/>
            </w:pPr>
            <w:r w:rsidRPr="00AA069A">
              <w:t xml:space="preserve">2.4. </w:t>
            </w:r>
            <w:r w:rsidRPr="00AA069A">
              <w:rPr>
                <w:b/>
              </w:rPr>
              <w:t>Encuvement étanche</w:t>
            </w:r>
            <w:r w:rsidRPr="00AA069A">
              <w:t> : aire disposée en forme de cuvette dont la structure est construite en matériaux incombustibles, qui est imperméable aux liquides stockés, qui présente une résistance mécanique et chimique suffisante aux liquides dangereux stockés.</w:t>
            </w:r>
          </w:p>
          <w:p w14:paraId="530EE04D" w14:textId="77777777" w:rsidR="006F3BAB" w:rsidRPr="00AA069A" w:rsidRDefault="006F3BAB" w:rsidP="006F3BAB">
            <w:pPr>
              <w:spacing w:before="120" w:after="120"/>
              <w:jc w:val="both"/>
            </w:pPr>
            <w:r w:rsidRPr="00AA069A">
              <w:t xml:space="preserve">2.5. </w:t>
            </w:r>
            <w:r w:rsidRPr="00AA069A">
              <w:rPr>
                <w:b/>
              </w:rPr>
              <w:t>Réservoir aérien</w:t>
            </w:r>
            <w:r w:rsidRPr="00AA069A">
              <w:t> : réservoir situé au-dessus du sol environnant.</w:t>
            </w:r>
          </w:p>
          <w:p w14:paraId="7CBFCAC7" w14:textId="77777777" w:rsidR="006F3BAB" w:rsidRPr="00AA069A" w:rsidRDefault="006F3BAB" w:rsidP="006F3BAB">
            <w:pPr>
              <w:spacing w:before="120" w:after="120"/>
              <w:jc w:val="both"/>
            </w:pPr>
            <w:r w:rsidRPr="00AA069A">
              <w:t xml:space="preserve">2.6. </w:t>
            </w:r>
            <w:r w:rsidRPr="00AA069A">
              <w:rPr>
                <w:b/>
              </w:rPr>
              <w:t>Immeuble</w:t>
            </w:r>
            <w:r w:rsidRPr="00AA069A">
              <w:t> : un bâtiment, situé à l’intérieur ou à l’extérieur de l’exploitation destiné à être occupé de manière temporaire ou de manière permanente par le public ou des tiers.</w:t>
            </w:r>
          </w:p>
          <w:p w14:paraId="64D32835" w14:textId="77777777" w:rsidR="006F3BAB" w:rsidRPr="00AA069A" w:rsidRDefault="006F3BAB" w:rsidP="006F3BAB">
            <w:pPr>
              <w:spacing w:before="120" w:after="120"/>
              <w:jc w:val="both"/>
            </w:pPr>
            <w:r w:rsidRPr="00AA069A">
              <w:t xml:space="preserve">2.7. </w:t>
            </w:r>
            <w:r w:rsidRPr="00AA069A">
              <w:rPr>
                <w:b/>
              </w:rPr>
              <w:t>Administration</w:t>
            </w:r>
            <w:r w:rsidRPr="00AA069A">
              <w:t> : la Direction Générale de l’Agriculture, des Ressources naturelles et de l’Environnement</w:t>
            </w:r>
          </w:p>
          <w:p w14:paraId="13BA5319" w14:textId="77777777" w:rsidR="006F3BAB" w:rsidRPr="00AA069A" w:rsidRDefault="006F3BAB" w:rsidP="006F3BAB">
            <w:pPr>
              <w:spacing w:before="120" w:after="120"/>
              <w:jc w:val="center"/>
            </w:pPr>
            <w:r w:rsidRPr="00AA069A">
              <w:rPr>
                <w:b/>
              </w:rPr>
              <w:t>Chapitre III - CONSTRUCTION DES RESERVOIRS</w:t>
            </w:r>
          </w:p>
          <w:p w14:paraId="6E129163" w14:textId="77777777" w:rsidR="006F3BAB" w:rsidRPr="00AA069A" w:rsidRDefault="006F3BAB" w:rsidP="006F3BAB">
            <w:pPr>
              <w:spacing w:before="120" w:after="120"/>
              <w:jc w:val="both"/>
            </w:pPr>
            <w:r w:rsidRPr="00AA069A">
              <w:rPr>
                <w:b/>
              </w:rPr>
              <w:t>Article 3.</w:t>
            </w:r>
            <w:r w:rsidRPr="00AA069A">
              <w:t xml:space="preserve"> Les liquides dangereux sont contenus dans des réservoirs appropriés, conçus et réalisés en fonction des caractéristiques des liquides qu’ils contiennent, et construits suivant des normes ou à défaut suivant des règles de bonne pratique reconnues par l’administration.</w:t>
            </w:r>
          </w:p>
          <w:p w14:paraId="596082B7" w14:textId="77777777" w:rsidR="006F3BAB" w:rsidRPr="00AA069A" w:rsidRDefault="006F3BAB" w:rsidP="006F3BAB">
            <w:pPr>
              <w:spacing w:before="120" w:after="120"/>
              <w:jc w:val="both"/>
            </w:pPr>
            <w:r w:rsidRPr="00AA069A">
              <w:rPr>
                <w:b/>
              </w:rPr>
              <w:lastRenderedPageBreak/>
              <w:t>Article 4.</w:t>
            </w:r>
            <w:r w:rsidRPr="00AA069A">
              <w:t xml:space="preserve"> Les matières plastiques utilisées pour les réservoirs sont résistantes au vieillissement dû aux agents atmosphériques.</w:t>
            </w:r>
          </w:p>
          <w:p w14:paraId="66839B24" w14:textId="77777777" w:rsidR="006F3BAB" w:rsidRPr="00AA069A" w:rsidRDefault="006F3BAB" w:rsidP="006F3BAB">
            <w:pPr>
              <w:spacing w:before="120" w:after="120"/>
              <w:jc w:val="both"/>
            </w:pPr>
            <w:r w:rsidRPr="00AA069A">
              <w:t>Des mesures sont prises pour protéger ces réservoirs du rayonnement solaire.</w:t>
            </w:r>
          </w:p>
          <w:p w14:paraId="61E3AD29" w14:textId="77777777" w:rsidR="006F3BAB" w:rsidRPr="00AA069A" w:rsidRDefault="006F3BAB" w:rsidP="006F3BAB">
            <w:pPr>
              <w:spacing w:before="120" w:after="120"/>
              <w:jc w:val="both"/>
            </w:pPr>
            <w:r w:rsidRPr="00AA069A">
              <w:t>Les réservoirs sont protégés contre la corrosion.</w:t>
            </w:r>
          </w:p>
          <w:p w14:paraId="7676EC1C" w14:textId="77777777" w:rsidR="006F3BAB" w:rsidRPr="00AA069A" w:rsidRDefault="006F3BAB" w:rsidP="006F3BAB">
            <w:pPr>
              <w:spacing w:before="120" w:after="120"/>
              <w:jc w:val="both"/>
            </w:pPr>
            <w:r w:rsidRPr="00AA069A">
              <w:rPr>
                <w:b/>
              </w:rPr>
              <w:t>Article 5.</w:t>
            </w:r>
            <w:r w:rsidRPr="00AA069A">
              <w:t xml:space="preserve"> Chaque réservoir est pourvu entre autres :</w:t>
            </w:r>
          </w:p>
          <w:p w14:paraId="4B4CF5CB" w14:textId="77777777" w:rsidR="006F3BAB" w:rsidRPr="00AA069A" w:rsidRDefault="006F3BAB" w:rsidP="006F3BAB">
            <w:pPr>
              <w:numPr>
                <w:ilvl w:val="0"/>
                <w:numId w:val="151"/>
              </w:numPr>
              <w:spacing w:before="120" w:after="120"/>
              <w:jc w:val="both"/>
            </w:pPr>
            <w:r w:rsidRPr="00AA069A">
              <w:t xml:space="preserve">d’une plaque d’identification indélébile, bien visible et clairement lisible, où sont indiqués : </w:t>
            </w:r>
          </w:p>
          <w:p w14:paraId="627E3DE4" w14:textId="77777777" w:rsidR="006F3BAB" w:rsidRPr="00AA069A" w:rsidRDefault="006F3BAB" w:rsidP="006F3BAB">
            <w:pPr>
              <w:spacing w:before="120" w:after="120"/>
              <w:jc w:val="both"/>
            </w:pPr>
            <w:r w:rsidRPr="00AA069A">
              <w:t>Þ le nom et/ou la marque du constructeur</w:t>
            </w:r>
          </w:p>
          <w:p w14:paraId="2019492B" w14:textId="77777777" w:rsidR="006F3BAB" w:rsidRPr="00AA069A" w:rsidRDefault="006F3BAB" w:rsidP="006F3BAB">
            <w:pPr>
              <w:spacing w:before="120" w:after="120"/>
              <w:jc w:val="both"/>
            </w:pPr>
            <w:r w:rsidRPr="00AA069A">
              <w:t>Þ le numéro et l’année de construction</w:t>
            </w:r>
          </w:p>
          <w:p w14:paraId="0518BB56" w14:textId="77777777" w:rsidR="006F3BAB" w:rsidRPr="00AA069A" w:rsidRDefault="006F3BAB" w:rsidP="006F3BAB">
            <w:pPr>
              <w:spacing w:before="120" w:after="120"/>
              <w:jc w:val="both"/>
            </w:pPr>
            <w:r w:rsidRPr="00AA069A">
              <w:t>Þ la capacité du réservoir</w:t>
            </w:r>
          </w:p>
          <w:p w14:paraId="20D77503" w14:textId="77777777" w:rsidR="006F3BAB" w:rsidRPr="00AA069A" w:rsidRDefault="006F3BAB" w:rsidP="006F3BAB">
            <w:pPr>
              <w:spacing w:before="120" w:after="120"/>
              <w:jc w:val="both"/>
            </w:pPr>
            <w:r w:rsidRPr="00AA069A">
              <w:t>Þ la date de l’épreuve éventuelle d’étanchéité. </w:t>
            </w:r>
          </w:p>
          <w:p w14:paraId="04B0B25C" w14:textId="77777777" w:rsidR="006F3BAB" w:rsidRPr="00AA069A" w:rsidRDefault="006F3BAB" w:rsidP="006F3BAB">
            <w:pPr>
              <w:numPr>
                <w:ilvl w:val="0"/>
                <w:numId w:val="152"/>
              </w:numPr>
              <w:spacing w:before="120" w:after="120"/>
              <w:jc w:val="both"/>
            </w:pPr>
            <w:r w:rsidRPr="00AA069A">
              <w:t xml:space="preserve">d’un dispositif qui empêche toute surpression ou dépression dangereuse à l’intérieur de celui-ci ; </w:t>
            </w:r>
          </w:p>
          <w:p w14:paraId="09B724BA" w14:textId="77777777" w:rsidR="006F3BAB" w:rsidRPr="00AA069A" w:rsidRDefault="006F3BAB" w:rsidP="006F3BAB">
            <w:pPr>
              <w:numPr>
                <w:ilvl w:val="0"/>
                <w:numId w:val="152"/>
              </w:numPr>
              <w:spacing w:before="120" w:after="120"/>
              <w:jc w:val="both"/>
            </w:pPr>
            <w:r w:rsidRPr="00AA069A">
              <w:t xml:space="preserve">d’un dispositif destiné à prévenir le débordement du réservoir, donnant l’alerte au préposé dès que le réservoir est rempli à 95% au plus de sa capacité nominale ; </w:t>
            </w:r>
          </w:p>
          <w:p w14:paraId="5208BAFA" w14:textId="77777777" w:rsidR="006F3BAB" w:rsidRPr="00AA069A" w:rsidRDefault="006F3BAB" w:rsidP="006F3BAB">
            <w:pPr>
              <w:numPr>
                <w:ilvl w:val="0"/>
                <w:numId w:val="152"/>
              </w:numPr>
              <w:spacing w:before="120" w:after="120"/>
              <w:jc w:val="both"/>
            </w:pPr>
            <w:r w:rsidRPr="00AA069A">
              <w:t xml:space="preserve">de vannes et de clapets permettant de l’isoler du reste de l’installation. </w:t>
            </w:r>
          </w:p>
          <w:p w14:paraId="33F9E6A2" w14:textId="77777777" w:rsidR="006F3BAB" w:rsidRPr="00AA069A" w:rsidRDefault="006F3BAB" w:rsidP="006F3BAB">
            <w:pPr>
              <w:spacing w:before="120" w:after="120"/>
              <w:jc w:val="both"/>
            </w:pPr>
            <w:r w:rsidRPr="00AA069A">
              <w:t>Les réservoirs sont munis de toute indication utile, bien lisible, comprenant au moins l’identité du produit contenu et les symboles de danger.</w:t>
            </w:r>
          </w:p>
          <w:p w14:paraId="15119837" w14:textId="77777777" w:rsidR="006F3BAB" w:rsidRPr="00AA069A" w:rsidRDefault="006F3BAB" w:rsidP="006F3BAB">
            <w:pPr>
              <w:spacing w:before="120" w:after="120"/>
              <w:jc w:val="both"/>
            </w:pPr>
            <w:r w:rsidRPr="00AA069A">
              <w:t>La plaque et ces indications sont disposées conformément aux normes ou codes de bonne pratique de construction, dans tous les cas en un endroit facilement accessible.</w:t>
            </w:r>
          </w:p>
          <w:p w14:paraId="5F0934C5" w14:textId="77777777" w:rsidR="006F3BAB" w:rsidRPr="00AA069A" w:rsidRDefault="006F3BAB" w:rsidP="006F3BAB">
            <w:pPr>
              <w:spacing w:before="120" w:after="120"/>
              <w:jc w:val="center"/>
            </w:pPr>
            <w:r w:rsidRPr="00AA069A">
              <w:rPr>
                <w:b/>
              </w:rPr>
              <w:t>Chapitre IV - INSTALLATION DES RESERVOIRS ET RACCORDEMENTS</w:t>
            </w:r>
          </w:p>
          <w:p w14:paraId="7F3A4BA5" w14:textId="77777777" w:rsidR="006F3BAB" w:rsidRPr="00AA069A" w:rsidRDefault="006F3BAB" w:rsidP="006F3BAB">
            <w:pPr>
              <w:spacing w:before="120" w:after="120"/>
              <w:jc w:val="both"/>
            </w:pPr>
            <w:r w:rsidRPr="00AA069A">
              <w:rPr>
                <w:b/>
              </w:rPr>
              <w:t>Section I – Dispositions générales</w:t>
            </w:r>
          </w:p>
          <w:p w14:paraId="7A74F039" w14:textId="77777777" w:rsidR="006F3BAB" w:rsidRPr="00AA069A" w:rsidRDefault="006F3BAB" w:rsidP="006F3BAB">
            <w:pPr>
              <w:spacing w:before="120" w:after="120"/>
              <w:jc w:val="both"/>
            </w:pPr>
            <w:r w:rsidRPr="00AA069A">
              <w:rPr>
                <w:b/>
              </w:rPr>
              <w:t>Article 6</w:t>
            </w:r>
            <w:r w:rsidRPr="00AA069A">
              <w:t>. La stabilité des réservoirs doit être assurée en toutes circonstances météorologiques.</w:t>
            </w:r>
          </w:p>
          <w:p w14:paraId="7330C180" w14:textId="77777777" w:rsidR="006F3BAB" w:rsidRPr="00AA069A" w:rsidRDefault="006F3BAB" w:rsidP="006F3BAB">
            <w:pPr>
              <w:spacing w:before="120" w:after="120"/>
              <w:jc w:val="both"/>
            </w:pPr>
            <w:r w:rsidRPr="00AA069A">
              <w:t>Ils reposent sur une assise telle que des tensions excessives ou des tassements inégaux ne puissent en provoquer le renversement ou la rupture.</w:t>
            </w:r>
          </w:p>
          <w:p w14:paraId="307C4303" w14:textId="77777777" w:rsidR="006F3BAB" w:rsidRPr="00AA069A" w:rsidRDefault="006F3BAB" w:rsidP="006F3BAB">
            <w:pPr>
              <w:spacing w:before="120" w:after="120"/>
              <w:jc w:val="both"/>
            </w:pPr>
            <w:r w:rsidRPr="00AA069A">
              <w:rPr>
                <w:b/>
              </w:rPr>
              <w:t>Article 7.</w:t>
            </w:r>
            <w:r w:rsidRPr="00AA069A">
              <w:t xml:space="preserve"> Des mesures sont prises pour éviter tout choc accidentel du réservoir aérien avec un véhicule.</w:t>
            </w:r>
          </w:p>
          <w:p w14:paraId="2A239924" w14:textId="77777777" w:rsidR="006F3BAB" w:rsidRPr="00AA069A" w:rsidRDefault="006F3BAB" w:rsidP="006F3BAB">
            <w:pPr>
              <w:spacing w:before="120" w:after="120"/>
              <w:jc w:val="both"/>
            </w:pPr>
            <w:r w:rsidRPr="00AA069A">
              <w:rPr>
                <w:b/>
              </w:rPr>
              <w:t>Article 8.</w:t>
            </w:r>
            <w:r w:rsidRPr="00AA069A">
              <w:t xml:space="preserve"> Tout réservoir à l’air libre est entouré d’une clôture d’une hauteur de 2 mètres au moins, pour autant que le public soit susceptible de s’en approcher.</w:t>
            </w:r>
          </w:p>
          <w:p w14:paraId="32B6C5C2" w14:textId="77777777" w:rsidR="006F3BAB" w:rsidRPr="00AA069A" w:rsidRDefault="006F3BAB" w:rsidP="006F3BAB">
            <w:pPr>
              <w:spacing w:before="120" w:after="120"/>
              <w:jc w:val="both"/>
            </w:pPr>
            <w:r w:rsidRPr="00AA069A">
              <w:t>Des dispositions sont prises pour permettre une approche aisée des véhicules du service régional d’incendie à partir de la voie publique.</w:t>
            </w:r>
          </w:p>
          <w:p w14:paraId="28CD687D" w14:textId="77777777" w:rsidR="006F3BAB" w:rsidRPr="00AA069A" w:rsidRDefault="006F3BAB" w:rsidP="006F3BAB">
            <w:pPr>
              <w:spacing w:before="120" w:after="120"/>
              <w:jc w:val="both"/>
            </w:pPr>
            <w:r w:rsidRPr="00AA069A">
              <w:rPr>
                <w:b/>
              </w:rPr>
              <w:t>Article 9.</w:t>
            </w:r>
            <w:r w:rsidRPr="00AA069A">
              <w:t xml:space="preserve"> Sur la clôture sont affichés les symboles mentionnant la présence de liquides dangereux, la défense de fumer et/ou de faire du feu et la défense de pénétrer dans l’enceinte sans raison de service.</w:t>
            </w:r>
          </w:p>
          <w:p w14:paraId="6B2E420C" w14:textId="77777777" w:rsidR="006F3BAB" w:rsidRPr="00AA069A" w:rsidRDefault="006F3BAB" w:rsidP="006F3BAB">
            <w:pPr>
              <w:spacing w:before="120" w:after="120"/>
              <w:jc w:val="both"/>
            </w:pPr>
            <w:r w:rsidRPr="00AA069A">
              <w:rPr>
                <w:b/>
              </w:rPr>
              <w:t>Article 10.</w:t>
            </w:r>
            <w:r w:rsidRPr="00AA069A">
              <w:t xml:space="preserve"> Il est interdit de placer dans un même encuvement des réservoirs contenant des substances pouvant réagir dangereusement entre elles.</w:t>
            </w:r>
          </w:p>
          <w:p w14:paraId="68A8C0DD" w14:textId="77777777" w:rsidR="006F3BAB" w:rsidRPr="00AA069A" w:rsidRDefault="006F3BAB" w:rsidP="006F3BAB">
            <w:pPr>
              <w:spacing w:before="120" w:after="120"/>
              <w:jc w:val="both"/>
            </w:pPr>
            <w:r w:rsidRPr="00AA069A">
              <w:rPr>
                <w:b/>
              </w:rPr>
              <w:t>Article 11.</w:t>
            </w:r>
            <w:r w:rsidRPr="00AA069A">
              <w:t xml:space="preserve"> Quand plusieurs réservoirs sont placés dans un même encuvement, les mesures sont prises pour empêcher que du liquide s’échappant de l’un des réservoirs ne puisse corroder les autres.</w:t>
            </w:r>
          </w:p>
          <w:p w14:paraId="2CFBDDE4" w14:textId="77777777" w:rsidR="006F3BAB" w:rsidRPr="00AA069A" w:rsidRDefault="006F3BAB" w:rsidP="006F3BAB">
            <w:pPr>
              <w:spacing w:before="120" w:after="120"/>
              <w:jc w:val="both"/>
            </w:pPr>
            <w:r w:rsidRPr="00AA069A">
              <w:rPr>
                <w:b/>
              </w:rPr>
              <w:lastRenderedPageBreak/>
              <w:t>Article 12.</w:t>
            </w:r>
            <w:r w:rsidRPr="00AA069A">
              <w:t xml:space="preserve"> Les liquides susceptibles de réagir avec l’air ou avec l’humidité sont entreposés dans des réservoirs maintenus en permanence sous une atmosphère inerte.</w:t>
            </w:r>
          </w:p>
          <w:p w14:paraId="557C341E" w14:textId="77777777" w:rsidR="006F3BAB" w:rsidRPr="00AA069A" w:rsidRDefault="006F3BAB" w:rsidP="006F3BAB">
            <w:pPr>
              <w:spacing w:before="120" w:after="120"/>
              <w:jc w:val="both"/>
            </w:pPr>
            <w:r w:rsidRPr="00AA069A">
              <w:rPr>
                <w:b/>
              </w:rPr>
              <w:t>Section II – Tuyauteries et accessoires</w:t>
            </w:r>
          </w:p>
          <w:p w14:paraId="18E836E5" w14:textId="77777777" w:rsidR="006F3BAB" w:rsidRPr="00AA069A" w:rsidRDefault="006F3BAB" w:rsidP="006F3BAB">
            <w:pPr>
              <w:spacing w:before="120" w:after="120"/>
              <w:jc w:val="both"/>
            </w:pPr>
            <w:r w:rsidRPr="00AA069A">
              <w:rPr>
                <w:b/>
              </w:rPr>
              <w:t>Article 13.</w:t>
            </w:r>
            <w:r w:rsidRPr="00AA069A">
              <w:t xml:space="preserve"> Les tuyauteries, pompes, vannes, clapets, joints et autres accessoires sont conçus et réalisés en fonction des caractéristiques des liquides véhiculés. Entre autres, ils présentent une résistance mécanique et chimique suffisante aux liquides qu’ils traversent.</w:t>
            </w:r>
          </w:p>
          <w:p w14:paraId="1F8EBA6C" w14:textId="77777777" w:rsidR="006F3BAB" w:rsidRPr="00AA069A" w:rsidRDefault="006F3BAB" w:rsidP="006F3BAB">
            <w:pPr>
              <w:spacing w:before="120" w:after="120"/>
              <w:jc w:val="both"/>
            </w:pPr>
            <w:r w:rsidRPr="00AA069A">
              <w:rPr>
                <w:b/>
              </w:rPr>
              <w:t>Article 14.</w:t>
            </w:r>
            <w:r w:rsidRPr="00AA069A">
              <w:t xml:space="preserve"> Ils sont aisément accessibles pour l’inspection, l’entretien et la réparation.</w:t>
            </w:r>
          </w:p>
          <w:p w14:paraId="419282CC" w14:textId="77777777" w:rsidR="006F3BAB" w:rsidRPr="00AA069A" w:rsidRDefault="006F3BAB" w:rsidP="006F3BAB">
            <w:pPr>
              <w:spacing w:before="120" w:after="120"/>
              <w:jc w:val="both"/>
            </w:pPr>
            <w:r w:rsidRPr="00AA069A">
              <w:rPr>
                <w:b/>
              </w:rPr>
              <w:t>Article 15.</w:t>
            </w:r>
            <w:r w:rsidRPr="00AA069A">
              <w:t xml:space="preserve"> Les tuyauteries sont équipées de dispositifs appropriés empêchant qu’une surpression ou une dépression dangereuse ne se crée à l’intérieur.</w:t>
            </w:r>
          </w:p>
          <w:p w14:paraId="2CB0A37A" w14:textId="77777777" w:rsidR="006F3BAB" w:rsidRPr="00AA069A" w:rsidRDefault="006F3BAB" w:rsidP="006F3BAB">
            <w:pPr>
              <w:spacing w:before="120" w:after="120"/>
              <w:jc w:val="both"/>
            </w:pPr>
            <w:r w:rsidRPr="00AA069A">
              <w:rPr>
                <w:b/>
              </w:rPr>
              <w:t>Article 16.</w:t>
            </w:r>
            <w:r w:rsidRPr="00AA069A">
              <w:t xml:space="preserve"> Chaque réservoir est équipé de vannes permettant de l’isoler des autres réservoirs. La commande de ces vannes est placée à une distance suffisante des réservoirs pour être </w:t>
            </w:r>
            <w:proofErr w:type="spellStart"/>
            <w:r w:rsidRPr="00AA069A">
              <w:t>manoeuvrable</w:t>
            </w:r>
            <w:proofErr w:type="spellEnd"/>
            <w:r w:rsidRPr="00AA069A">
              <w:t xml:space="preserve"> en toute circonstance, notamment en cas d’accident.</w:t>
            </w:r>
          </w:p>
          <w:p w14:paraId="0F7C5138" w14:textId="77777777" w:rsidR="006F3BAB" w:rsidRPr="00AA069A" w:rsidRDefault="006F3BAB" w:rsidP="006F3BAB">
            <w:pPr>
              <w:spacing w:before="120" w:after="120"/>
              <w:jc w:val="both"/>
            </w:pPr>
            <w:r w:rsidRPr="00AA069A">
              <w:rPr>
                <w:b/>
              </w:rPr>
              <w:t>Article 17.</w:t>
            </w:r>
            <w:r w:rsidRPr="00AA069A">
              <w:t xml:space="preserve"> Les orifices de remplissage, pompes, vannes, etc., sont placés – autant que possible – dans ou au-dessus d’un encuvement étanche ou d’un dispositif de recueil dont les parois présentent aussi une inertie chimique suffisante vis-à-vis de ces liquides. Sinon, d’autres mesures sont prises pour limiter l’épanchement de liquides.</w:t>
            </w:r>
          </w:p>
          <w:p w14:paraId="2F449947" w14:textId="77777777" w:rsidR="006F3BAB" w:rsidRPr="00AA069A" w:rsidRDefault="006F3BAB" w:rsidP="006F3BAB">
            <w:pPr>
              <w:spacing w:before="120" w:after="120"/>
              <w:jc w:val="both"/>
            </w:pPr>
            <w:r w:rsidRPr="00AA069A">
              <w:rPr>
                <w:b/>
              </w:rPr>
              <w:t>Article 18.</w:t>
            </w:r>
            <w:r w:rsidRPr="00AA069A">
              <w:t xml:space="preserve"> Les bouches de remplissage et l’orifice éventuel de mise à l’air ne peuvent se situer au-dessus ou en amont des bouches d’égout sauf si des dispositions sont prises pour éviter toute introduction accidentelle de liquides à partir de ces orifices.</w:t>
            </w:r>
          </w:p>
          <w:p w14:paraId="75B8FAA7" w14:textId="77777777" w:rsidR="006F3BAB" w:rsidRPr="00AA069A" w:rsidRDefault="006F3BAB" w:rsidP="006F3BAB">
            <w:pPr>
              <w:spacing w:before="120" w:after="120"/>
              <w:jc w:val="both"/>
            </w:pPr>
            <w:r w:rsidRPr="00AA069A">
              <w:rPr>
                <w:b/>
              </w:rPr>
              <w:t>Article 19.</w:t>
            </w:r>
            <w:r w:rsidRPr="00AA069A">
              <w:t xml:space="preserve"> Des dispositions sont prises pour que les tuyauteries soient protégées contre les déformations dues au passage des véhicules.</w:t>
            </w:r>
          </w:p>
          <w:p w14:paraId="5474CBE8" w14:textId="77777777" w:rsidR="006F3BAB" w:rsidRPr="00AA069A" w:rsidRDefault="006F3BAB" w:rsidP="006F3BAB">
            <w:pPr>
              <w:spacing w:before="120" w:after="120"/>
              <w:jc w:val="both"/>
            </w:pPr>
            <w:r w:rsidRPr="00AA069A">
              <w:rPr>
                <w:b/>
              </w:rPr>
              <w:t>Article 20.</w:t>
            </w:r>
            <w:r w:rsidRPr="00AA069A">
              <w:t xml:space="preserve"> Les canalisations fixes sont pourvues d’indication bien lisibles concernant les substances dangereuses pour lesquelles elles sont destinées. Les noms de ces liquides et les symboles de danger sont clairement indiqués aux orifices de remplissage.</w:t>
            </w:r>
          </w:p>
          <w:p w14:paraId="1FBF6B36" w14:textId="77777777" w:rsidR="006F3BAB" w:rsidRPr="00AA069A" w:rsidRDefault="006F3BAB" w:rsidP="006F3BAB">
            <w:pPr>
              <w:spacing w:before="120" w:after="120"/>
              <w:jc w:val="center"/>
            </w:pPr>
            <w:r w:rsidRPr="00AA069A">
              <w:rPr>
                <w:b/>
              </w:rPr>
              <w:t>Chapitre V - EXPLOITATION</w:t>
            </w:r>
          </w:p>
          <w:p w14:paraId="0D80A7A0" w14:textId="77777777" w:rsidR="006F3BAB" w:rsidRPr="00AA069A" w:rsidRDefault="006F3BAB" w:rsidP="006F3BAB">
            <w:pPr>
              <w:spacing w:before="120" w:after="120"/>
              <w:jc w:val="both"/>
            </w:pPr>
            <w:r w:rsidRPr="00AA069A">
              <w:rPr>
                <w:b/>
              </w:rPr>
              <w:t>Article 21.</w:t>
            </w:r>
            <w:r w:rsidRPr="00AA069A">
              <w:t xml:space="preserve"> Pendant les opérations de transvasement des liquides dangereux, les véhicules de transport sont convenablement immobilisés au-dessus d’une aire étanche permettant de recueillir les égouttures et les épanchements.</w:t>
            </w:r>
          </w:p>
          <w:p w14:paraId="1BAB50A9" w14:textId="77777777" w:rsidR="006F3BAB" w:rsidRPr="00AA069A" w:rsidRDefault="006F3BAB" w:rsidP="006F3BAB">
            <w:pPr>
              <w:spacing w:before="120" w:after="120"/>
              <w:jc w:val="both"/>
            </w:pPr>
            <w:r w:rsidRPr="00AA069A">
              <w:t>La personne chargée des travaux de transvasement dispose des moyens nécessaires d’avertissement rapide en cas d’incident.</w:t>
            </w:r>
          </w:p>
          <w:p w14:paraId="16422B54" w14:textId="77777777" w:rsidR="006F3BAB" w:rsidRPr="00AA069A" w:rsidRDefault="006F3BAB" w:rsidP="006F3BAB">
            <w:pPr>
              <w:spacing w:before="120" w:after="120"/>
              <w:jc w:val="both"/>
            </w:pPr>
            <w:r w:rsidRPr="00AA069A">
              <w:rPr>
                <w:b/>
              </w:rPr>
              <w:t>Article 22.</w:t>
            </w:r>
            <w:r w:rsidRPr="00AA069A">
              <w:t xml:space="preserve"> §1. Chaque opération de transvasement se fait sous la surveillance permanente de l’exploitant ou de son préposé. Il n’est confié qu’à des personnes compétentes et formées aux dangers présentés par ces liquides.</w:t>
            </w:r>
          </w:p>
          <w:p w14:paraId="0384F762" w14:textId="77777777" w:rsidR="006F3BAB" w:rsidRPr="00AA069A" w:rsidRDefault="006F3BAB" w:rsidP="006F3BAB">
            <w:pPr>
              <w:numPr>
                <w:ilvl w:val="0"/>
                <w:numId w:val="153"/>
              </w:numPr>
              <w:spacing w:before="120" w:after="120"/>
              <w:jc w:val="both"/>
            </w:pPr>
            <w:r w:rsidRPr="00AA069A">
              <w:t xml:space="preserve">2. Il est interdit de remplir un réservoir avec d'autres liquides que ceux pour lesquels il a été conçu, à moins qu'un examen ne prouve qu'il convient à cet effet. Cet examen est effectué par un expert. </w:t>
            </w:r>
          </w:p>
          <w:p w14:paraId="1F13111E" w14:textId="77777777" w:rsidR="006F3BAB" w:rsidRPr="00AA069A" w:rsidRDefault="006F3BAB" w:rsidP="006F3BAB">
            <w:pPr>
              <w:spacing w:before="120" w:after="120"/>
              <w:jc w:val="both"/>
            </w:pPr>
            <w:r w:rsidRPr="00AA069A">
              <w:rPr>
                <w:b/>
              </w:rPr>
              <w:t>Article 23.</w:t>
            </w:r>
            <w:r w:rsidRPr="00AA069A">
              <w:t xml:space="preserve"> Il est interdit d’utiliser une pompe pour le remplissage de réservoirs fixes sauf si le remplissage par gravité n’est pas possible.</w:t>
            </w:r>
          </w:p>
          <w:p w14:paraId="39846D50" w14:textId="77777777" w:rsidR="006F3BAB" w:rsidRPr="00AA069A" w:rsidRDefault="006F3BAB" w:rsidP="006F3BAB">
            <w:pPr>
              <w:spacing w:before="120" w:after="120"/>
              <w:jc w:val="both"/>
            </w:pPr>
            <w:r w:rsidRPr="00AA069A">
              <w:rPr>
                <w:b/>
              </w:rPr>
              <w:t>Article 24.</w:t>
            </w:r>
            <w:r w:rsidRPr="00AA069A">
              <w:t xml:space="preserve"> Les installations de transvasement sont munies d’équipements de sécurité, adaptés à la nature des liquides traités et d’un fonctionnement sûr (par exemple : appareils de limitation du débit, soupapes anti-retour, vannes rapides, soupapes de sécurité) afin de limiter les conséquences d’une fausse manœuvre ou d’une panne.</w:t>
            </w:r>
          </w:p>
          <w:p w14:paraId="28625F7E" w14:textId="77777777" w:rsidR="006F3BAB" w:rsidRPr="00AA069A" w:rsidRDefault="006F3BAB" w:rsidP="006F3BAB">
            <w:pPr>
              <w:spacing w:before="120" w:after="120"/>
              <w:jc w:val="both"/>
            </w:pPr>
            <w:r w:rsidRPr="00AA069A">
              <w:rPr>
                <w:b/>
              </w:rPr>
              <w:lastRenderedPageBreak/>
              <w:t>Article 25.</w:t>
            </w:r>
            <w:r w:rsidRPr="00AA069A">
              <w:t xml:space="preserve"> L’exploitant met à la disposition du service régional d’incendie et du fonctionnaire chargé de la surveillance :</w:t>
            </w:r>
          </w:p>
          <w:p w14:paraId="60F63EE9" w14:textId="77777777" w:rsidR="006F3BAB" w:rsidRPr="00AA069A" w:rsidRDefault="006F3BAB" w:rsidP="006F3BAB">
            <w:pPr>
              <w:numPr>
                <w:ilvl w:val="0"/>
                <w:numId w:val="154"/>
              </w:numPr>
              <w:spacing w:before="120" w:after="120"/>
              <w:jc w:val="both"/>
            </w:pPr>
            <w:r w:rsidRPr="00AA069A">
              <w:t xml:space="preserve">un plan d’implantation de l’établissement où sont situés et identifiés les réservoirs, les éléments des installations revêtant une importance au point de vue de la sécurité, les moyens d’intervention disponibles,… </w:t>
            </w:r>
          </w:p>
          <w:p w14:paraId="61D85E30" w14:textId="77777777" w:rsidR="006F3BAB" w:rsidRPr="00AA069A" w:rsidRDefault="006F3BAB" w:rsidP="006F3BAB">
            <w:pPr>
              <w:numPr>
                <w:ilvl w:val="0"/>
                <w:numId w:val="154"/>
              </w:numPr>
              <w:spacing w:before="120" w:after="120"/>
              <w:jc w:val="both"/>
            </w:pPr>
            <w:r w:rsidRPr="00AA069A">
              <w:t xml:space="preserve">des documents où sont décrits les propriétés de chacun des liquides dangereux stockés, les risques qui leur sont inhérents, les conseils de prudence adéquats et les mesures à prendre en cas de danger. </w:t>
            </w:r>
          </w:p>
          <w:p w14:paraId="44A246B5" w14:textId="77777777" w:rsidR="006F3BAB" w:rsidRPr="00AA069A" w:rsidRDefault="006F3BAB" w:rsidP="006F3BAB">
            <w:pPr>
              <w:spacing w:before="120" w:after="120"/>
              <w:jc w:val="center"/>
            </w:pPr>
            <w:r w:rsidRPr="00AA069A">
              <w:rPr>
                <w:b/>
              </w:rPr>
              <w:t>Chapitre VI - PREVENTION ET LUTTE CONTRE L’INCENDIE</w:t>
            </w:r>
          </w:p>
          <w:p w14:paraId="207F5D7B" w14:textId="77777777" w:rsidR="006F3BAB" w:rsidRPr="00AA069A" w:rsidRDefault="006F3BAB" w:rsidP="006F3BAB">
            <w:pPr>
              <w:spacing w:before="120" w:after="120"/>
              <w:jc w:val="both"/>
            </w:pPr>
            <w:r w:rsidRPr="00AA069A">
              <w:rPr>
                <w:b/>
              </w:rPr>
              <w:t>Article 26.</w:t>
            </w:r>
            <w:r w:rsidRPr="00AA069A">
              <w:t xml:space="preserve"> L’interdiction de feu nu et l’interdiction de fumer doivent être signalées dans tous les lieux de l’établissement où existe le danger d’incendie.</w:t>
            </w:r>
          </w:p>
          <w:p w14:paraId="5131F559" w14:textId="77777777" w:rsidR="006F3BAB" w:rsidRPr="00AA069A" w:rsidRDefault="006F3BAB" w:rsidP="006F3BAB">
            <w:pPr>
              <w:spacing w:before="120" w:after="120"/>
              <w:jc w:val="both"/>
            </w:pPr>
            <w:r w:rsidRPr="00AA069A">
              <w:rPr>
                <w:b/>
              </w:rPr>
              <w:t>Article 27.</w:t>
            </w:r>
            <w:r w:rsidRPr="00AA069A">
              <w:t xml:space="preserve"> Un équipement suffisant et adapté aux circonstances est mis en place pour combattre un début d’incendie.</w:t>
            </w:r>
          </w:p>
          <w:p w14:paraId="049E43FB" w14:textId="77777777" w:rsidR="006F3BAB" w:rsidRPr="00AA069A" w:rsidRDefault="006F3BAB" w:rsidP="006F3BAB">
            <w:pPr>
              <w:spacing w:before="120" w:after="120"/>
              <w:jc w:val="both"/>
            </w:pPr>
            <w:r w:rsidRPr="00AA069A">
              <w:t>Si les liquides dangereux ont aussi un caractère d’inflammabilité ou sont susceptibles de réagir violemment avec l’eau, cet équipement doit être déterminé en accord avec le service régional d’incendie.</w:t>
            </w:r>
          </w:p>
          <w:p w14:paraId="46A2B632" w14:textId="77777777" w:rsidR="006F3BAB" w:rsidRPr="00AA069A" w:rsidRDefault="006F3BAB" w:rsidP="006F3BAB">
            <w:pPr>
              <w:spacing w:before="120" w:after="120"/>
              <w:jc w:val="both"/>
            </w:pPr>
            <w:r w:rsidRPr="00AA069A">
              <w:t>En particulier, les réservoirs contenant des liquides inflammables dont le point d’éclair est inférieur ou égal à 21°C sont pourvus d’un dispositif d’arrosage permettant de refroidir le réservoir en cas d’élévation anormale de la température. Font exception à cette obligation d’arrosage les réservoirs contenant des liquides susceptibles de réagir violemment avec l’eau.</w:t>
            </w:r>
          </w:p>
          <w:p w14:paraId="6B3476FA" w14:textId="77777777" w:rsidR="006F3BAB" w:rsidRPr="00AA069A" w:rsidRDefault="006F3BAB" w:rsidP="006F3BAB">
            <w:pPr>
              <w:spacing w:before="120" w:after="120"/>
              <w:jc w:val="both"/>
            </w:pPr>
            <w:r w:rsidRPr="00AA069A">
              <w:t>Ces réservoirs sont en outre munis d’un dispositif d’extinction automatique d’incendie.</w:t>
            </w:r>
          </w:p>
          <w:p w14:paraId="56C5345A" w14:textId="77777777" w:rsidR="006F3BAB" w:rsidRPr="00AA069A" w:rsidRDefault="006F3BAB" w:rsidP="006F3BAB">
            <w:pPr>
              <w:spacing w:before="120" w:after="120"/>
              <w:jc w:val="both"/>
            </w:pPr>
            <w:r w:rsidRPr="00AA069A">
              <w:rPr>
                <w:b/>
              </w:rPr>
              <w:t>Article 28.</w:t>
            </w:r>
            <w:r w:rsidRPr="00AA069A">
              <w:t xml:space="preserve"> Le matériel de lutte contre l’incendie doit être en bon état d’entretien, protégé efficacement contre le gel, bien signalé, aisément accessible et judicieusement réparti.</w:t>
            </w:r>
          </w:p>
          <w:p w14:paraId="6676514F" w14:textId="77777777" w:rsidR="006F3BAB" w:rsidRPr="00AA069A" w:rsidRDefault="006F3BAB" w:rsidP="006F3BAB">
            <w:pPr>
              <w:spacing w:before="120" w:after="120"/>
              <w:jc w:val="both"/>
            </w:pPr>
            <w:r w:rsidRPr="00AA069A">
              <w:rPr>
                <w:b/>
              </w:rPr>
              <w:t>Article 29.</w:t>
            </w:r>
            <w:r w:rsidRPr="00AA069A">
              <w:t xml:space="preserve"> L’exploitant veille à la bonne qualité des produits d’extinction d’incendie en les renouvelant avant leur date de péremption.</w:t>
            </w:r>
          </w:p>
          <w:p w14:paraId="641A4420" w14:textId="77777777" w:rsidR="006F3BAB" w:rsidRPr="00AA069A" w:rsidRDefault="006F3BAB" w:rsidP="006F3BAB">
            <w:pPr>
              <w:spacing w:before="120" w:after="120"/>
              <w:jc w:val="both"/>
            </w:pPr>
            <w:r w:rsidRPr="00AA069A">
              <w:rPr>
                <w:b/>
              </w:rPr>
              <w:t>Article 30.</w:t>
            </w:r>
            <w:r w:rsidRPr="00AA069A">
              <w:t xml:space="preserve"> L’exploitant forme son personnel au système d’alerte d’incendie ainsi qu’au maniement des appareils extincteurs recommandés par le service régional d’incendie.</w:t>
            </w:r>
          </w:p>
          <w:p w14:paraId="5EB46633" w14:textId="77777777" w:rsidR="006F3BAB" w:rsidRPr="00AA069A" w:rsidRDefault="006F3BAB" w:rsidP="006F3BAB">
            <w:pPr>
              <w:spacing w:before="120" w:after="120"/>
              <w:jc w:val="center"/>
            </w:pPr>
            <w:r w:rsidRPr="00AA069A">
              <w:rPr>
                <w:b/>
              </w:rPr>
              <w:t>Chapitre VII - PREVENTION DE LA POLLUTION DES SOLS</w:t>
            </w:r>
          </w:p>
          <w:p w14:paraId="49C1A5EB" w14:textId="77777777" w:rsidR="006F3BAB" w:rsidRPr="00AA069A" w:rsidRDefault="006F3BAB" w:rsidP="006F3BAB">
            <w:pPr>
              <w:spacing w:before="120" w:after="120"/>
              <w:jc w:val="both"/>
            </w:pPr>
            <w:r w:rsidRPr="00AA069A">
              <w:rPr>
                <w:b/>
              </w:rPr>
              <w:t>Section I – Encuvement</w:t>
            </w:r>
          </w:p>
          <w:p w14:paraId="2506F7B9" w14:textId="77777777" w:rsidR="006F3BAB" w:rsidRPr="00AA069A" w:rsidRDefault="006F3BAB" w:rsidP="006F3BAB">
            <w:pPr>
              <w:spacing w:before="120" w:after="120"/>
              <w:jc w:val="both"/>
            </w:pPr>
            <w:r w:rsidRPr="00AA069A">
              <w:rPr>
                <w:b/>
              </w:rPr>
              <w:t>Article 31.</w:t>
            </w:r>
            <w:r w:rsidRPr="00AA069A">
              <w:t xml:space="preserve"> Les mesures nécessaires sont prises pour éviter la pénétration dans le sol des liquides s’échappant accidentellement des réservoirs à simple paroi :</w:t>
            </w:r>
          </w:p>
          <w:p w14:paraId="175A3566" w14:textId="77777777" w:rsidR="006F3BAB" w:rsidRPr="00AA069A" w:rsidRDefault="006F3BAB" w:rsidP="006F3BAB">
            <w:pPr>
              <w:numPr>
                <w:ilvl w:val="0"/>
                <w:numId w:val="155"/>
              </w:numPr>
              <w:spacing w:before="120" w:after="120"/>
              <w:jc w:val="both"/>
            </w:pPr>
            <w:r w:rsidRPr="00AA069A">
              <w:t xml:space="preserve">les réservoirs à simple paroi sont placés dans un encuvement étanche dont les parois présentent une résistance mécanique suffisante pour retenir les liquides éventuellement présents, ainsi qu’une inertie chimique vis-à-vis de ces liquides. </w:t>
            </w:r>
          </w:p>
          <w:p w14:paraId="7ABF3E93" w14:textId="77777777" w:rsidR="006F3BAB" w:rsidRPr="00AA069A" w:rsidRDefault="006F3BAB" w:rsidP="006F3BAB">
            <w:pPr>
              <w:numPr>
                <w:ilvl w:val="0"/>
                <w:numId w:val="155"/>
              </w:numPr>
              <w:spacing w:before="120" w:after="120"/>
              <w:jc w:val="both"/>
            </w:pPr>
            <w:r w:rsidRPr="00AA069A">
              <w:t xml:space="preserve">Toute liaison directe de l’encuvement avec un égout public, un cours d’eau ou un dispositif quelconque de récolte des eaux de surface est interdite. </w:t>
            </w:r>
          </w:p>
          <w:p w14:paraId="15D09A45" w14:textId="77777777" w:rsidR="006F3BAB" w:rsidRPr="00AA069A" w:rsidRDefault="006F3BAB" w:rsidP="006F3BAB">
            <w:pPr>
              <w:spacing w:before="120" w:after="120"/>
              <w:jc w:val="both"/>
            </w:pPr>
            <w:r w:rsidRPr="00AA069A">
              <w:t>Aucun encuvement n'est obligatoire pour les réservoirs à double paroi placés sur un sol étanchéifié si l'espace intérieur est surveillé par un équipement qui donne automatiquement l'alarme en cas de fuite.</w:t>
            </w:r>
          </w:p>
          <w:p w14:paraId="7EBB0F1F" w14:textId="77777777" w:rsidR="006F3BAB" w:rsidRPr="00AA069A" w:rsidRDefault="006F3BAB" w:rsidP="006F3BAB">
            <w:pPr>
              <w:spacing w:before="120" w:after="120"/>
              <w:jc w:val="both"/>
            </w:pPr>
            <w:r w:rsidRPr="00AA069A">
              <w:rPr>
                <w:b/>
              </w:rPr>
              <w:lastRenderedPageBreak/>
              <w:t>Article 32.</w:t>
            </w:r>
            <w:r w:rsidRPr="00AA069A">
              <w:t xml:space="preserve"> Les liquides sont entreposés dans des réservoirs construits en matériaux appropriés, disposés dans un encuvement étanche dont la capacité est égale ou supérieure à la plus grande des valeurs :</w:t>
            </w:r>
          </w:p>
          <w:p w14:paraId="69401218" w14:textId="77777777" w:rsidR="006F3BAB" w:rsidRPr="00AA069A" w:rsidRDefault="006F3BAB" w:rsidP="006F3BAB">
            <w:pPr>
              <w:numPr>
                <w:ilvl w:val="0"/>
                <w:numId w:val="156"/>
              </w:numPr>
              <w:spacing w:before="120" w:after="120"/>
              <w:jc w:val="both"/>
            </w:pPr>
            <w:r w:rsidRPr="00AA069A">
              <w:t xml:space="preserve">la capacité du plus grand réservoir ; </w:t>
            </w:r>
          </w:p>
          <w:p w14:paraId="5A030A0B" w14:textId="77777777" w:rsidR="006F3BAB" w:rsidRPr="00AA069A" w:rsidRDefault="006F3BAB" w:rsidP="006F3BAB">
            <w:pPr>
              <w:numPr>
                <w:ilvl w:val="0"/>
                <w:numId w:val="156"/>
              </w:numPr>
              <w:spacing w:before="120" w:after="120"/>
              <w:jc w:val="both"/>
            </w:pPr>
            <w:r w:rsidRPr="00AA069A">
              <w:t xml:space="preserve">la moitié de la capacité totale des réservoirs contenus dans l’encuvement. </w:t>
            </w:r>
          </w:p>
          <w:p w14:paraId="41A53458" w14:textId="77777777" w:rsidR="006F3BAB" w:rsidRPr="00AA069A" w:rsidRDefault="006F3BAB" w:rsidP="006F3BAB">
            <w:pPr>
              <w:spacing w:before="120" w:after="120"/>
              <w:jc w:val="both"/>
            </w:pPr>
            <w:r w:rsidRPr="00AA069A">
              <w:rPr>
                <w:b/>
              </w:rPr>
              <w:t>Article 33.</w:t>
            </w:r>
            <w:r w:rsidRPr="00AA069A">
              <w:t xml:space="preserve"> Le bord de l’encuvement est à une distance par rapport à la paroi du réservoir égale à la moitié de la hauteur du réservoir. Cette distance ne peut toutefois pas être inférieure à 1 mètre.</w:t>
            </w:r>
          </w:p>
          <w:p w14:paraId="79D5E078" w14:textId="77777777" w:rsidR="006F3BAB" w:rsidRPr="00AA069A" w:rsidRDefault="006F3BAB" w:rsidP="006F3BAB">
            <w:pPr>
              <w:spacing w:before="120" w:after="120"/>
              <w:jc w:val="both"/>
            </w:pPr>
            <w:r w:rsidRPr="00AA069A">
              <w:rPr>
                <w:b/>
              </w:rPr>
              <w:t>Article 34.</w:t>
            </w:r>
            <w:r w:rsidRPr="00AA069A">
              <w:t xml:space="preserve"> L’exploitant maintient en bon état l’encuvement. Il contrôle régulièrement l’étanchéité de l’encuvement. Le volume de l’encuvement ne peut être réduit par le dépôt d’autres matières.</w:t>
            </w:r>
          </w:p>
          <w:p w14:paraId="1D1146E5" w14:textId="77777777" w:rsidR="006F3BAB" w:rsidRPr="00AA069A" w:rsidRDefault="006F3BAB" w:rsidP="006F3BAB">
            <w:pPr>
              <w:spacing w:before="120" w:after="120"/>
              <w:jc w:val="both"/>
            </w:pPr>
            <w:r w:rsidRPr="00AA069A">
              <w:t>En particulier, l’exploitant veille à enlever systématiquement toute végétation susceptible de compromettre l’étanchéité de l’encuvement.</w:t>
            </w:r>
          </w:p>
          <w:p w14:paraId="3AD976DD" w14:textId="77777777" w:rsidR="006F3BAB" w:rsidRPr="00AA069A" w:rsidRDefault="006F3BAB" w:rsidP="006F3BAB">
            <w:pPr>
              <w:spacing w:before="120" w:after="120"/>
              <w:jc w:val="both"/>
            </w:pPr>
            <w:r w:rsidRPr="00AA069A">
              <w:rPr>
                <w:b/>
              </w:rPr>
              <w:t>Article 35.</w:t>
            </w:r>
            <w:r w:rsidRPr="00AA069A">
              <w:t xml:space="preserve"> Les mesures nécessaires sont prises pour empêcher le remplissage de l’encuvement par les eaux de pluie ou pour évacuer ces dernières régulièrement.</w:t>
            </w:r>
          </w:p>
          <w:p w14:paraId="43B1D48D" w14:textId="77777777" w:rsidR="006F3BAB" w:rsidRPr="00AA069A" w:rsidRDefault="006F3BAB" w:rsidP="006F3BAB">
            <w:pPr>
              <w:spacing w:before="120" w:after="120"/>
              <w:jc w:val="both"/>
            </w:pPr>
            <w:r w:rsidRPr="00AA069A">
              <w:rPr>
                <w:b/>
              </w:rPr>
              <w:t>Section II – Défaut d’étanchéité – écoulement accidentel dans le sol</w:t>
            </w:r>
          </w:p>
          <w:p w14:paraId="1833FE04" w14:textId="77777777" w:rsidR="006F3BAB" w:rsidRPr="00AA069A" w:rsidRDefault="006F3BAB" w:rsidP="006F3BAB">
            <w:pPr>
              <w:spacing w:before="120" w:after="120"/>
              <w:jc w:val="both"/>
            </w:pPr>
            <w:r w:rsidRPr="00AA069A">
              <w:rPr>
                <w:b/>
              </w:rPr>
              <w:t>Art. 36.</w:t>
            </w:r>
            <w:r w:rsidRPr="00AA069A">
              <w:t xml:space="preserve"> § 1</w:t>
            </w:r>
            <w:r w:rsidRPr="00AA069A">
              <w:rPr>
                <w:vertAlign w:val="superscript"/>
              </w:rPr>
              <w:t>er</w:t>
            </w:r>
            <w:r w:rsidRPr="00AA069A">
              <w:t>. Lorsqu'une fuite est constatée à un réservoir, celui-ci est mis hors service et vidé le plus rapidement possible; l'exploitant prend les mesures nécessaires afin de limiter la pollution de sol.</w:t>
            </w:r>
          </w:p>
          <w:p w14:paraId="1DA49C4C" w14:textId="77777777" w:rsidR="006F3BAB" w:rsidRPr="00AA069A" w:rsidRDefault="006F3BAB" w:rsidP="006F3BAB">
            <w:pPr>
              <w:numPr>
                <w:ilvl w:val="0"/>
                <w:numId w:val="157"/>
              </w:numPr>
              <w:spacing w:before="120" w:after="120"/>
              <w:jc w:val="both"/>
            </w:pPr>
            <w:r w:rsidRPr="00AA069A">
              <w:t xml:space="preserve">2. Lorsqu'un défaut d'étanchéité est constaté aux tuyauteries d'un réservoir, celles-ci sont mises hors service. S'il n'y a aucun moyen d'isolement entre le réservoir et les tuyauteries défectueuses, le réservoir est mis hors service et vidé le plus rapidement possible. </w:t>
            </w:r>
          </w:p>
          <w:p w14:paraId="4F0CD5F7" w14:textId="77777777" w:rsidR="006F3BAB" w:rsidRPr="00AA069A" w:rsidRDefault="006F3BAB" w:rsidP="006F3BAB">
            <w:pPr>
              <w:numPr>
                <w:ilvl w:val="0"/>
                <w:numId w:val="157"/>
              </w:numPr>
              <w:spacing w:before="120" w:after="120"/>
              <w:jc w:val="both"/>
            </w:pPr>
            <w:r w:rsidRPr="00AA069A">
              <w:t xml:space="preserve">3. Si le réservoir ne peut pas être réparé, il doit être enlevé. Dans le cas d’un réservoir enterré, s'il n'est pas possible de l’enlever, celui-ci est rempli de sable ou d'un autre matériau inerte équivalent après avoir été préalablement vidé, dégazé et nettoyé. </w:t>
            </w:r>
          </w:p>
          <w:p w14:paraId="3A795413" w14:textId="77777777" w:rsidR="006F3BAB" w:rsidRPr="00AA069A" w:rsidRDefault="006F3BAB" w:rsidP="006F3BAB">
            <w:pPr>
              <w:spacing w:before="120" w:after="120"/>
              <w:jc w:val="both"/>
            </w:pPr>
            <w:r w:rsidRPr="00AA069A">
              <w:rPr>
                <w:b/>
              </w:rPr>
              <w:t>Article 37.</w:t>
            </w:r>
            <w:r w:rsidRPr="00AA069A">
              <w:t xml:space="preserve"> §1. En cas d’écoulement accidentel, les liquides répandus ne peuvent en aucun cas être déversés dans un égout public, un cours d’eau ou un dispositif quelconque de récolte des eaux de surface.</w:t>
            </w:r>
          </w:p>
          <w:p w14:paraId="5B9B3398" w14:textId="77777777" w:rsidR="006F3BAB" w:rsidRPr="00AA069A" w:rsidRDefault="006F3BAB" w:rsidP="006F3BAB">
            <w:pPr>
              <w:numPr>
                <w:ilvl w:val="0"/>
                <w:numId w:val="158"/>
              </w:numPr>
              <w:spacing w:before="120" w:after="120"/>
              <w:jc w:val="both"/>
            </w:pPr>
            <w:r w:rsidRPr="00AA069A">
              <w:t xml:space="preserve">2. En cas d’écoulement accidentel dans le sol, les modalités d’enlèvement et d’évacuation des terres ainsi polluées se font en concertation avec le Département du sol et des déchets et le fonctionnaire chargé de la surveillance. </w:t>
            </w:r>
          </w:p>
          <w:p w14:paraId="6C172E20" w14:textId="77777777" w:rsidR="006F3BAB" w:rsidRPr="00AA069A" w:rsidRDefault="006F3BAB" w:rsidP="006F3BAB">
            <w:pPr>
              <w:numPr>
                <w:ilvl w:val="0"/>
                <w:numId w:val="158"/>
              </w:numPr>
              <w:spacing w:before="120" w:after="120"/>
              <w:jc w:val="both"/>
            </w:pPr>
            <w:r w:rsidRPr="00AA069A">
              <w:t xml:space="preserve">3. Lorsque ces terres ne peuvent être immédiatement évacuées, l’exploitant doit procéder à leur entreposage dans des conditions à éviter tout écoulement ou toute évaporation des substances polluantes. Ce stockage doit se faire à l’abri des intempéries. </w:t>
            </w:r>
          </w:p>
          <w:p w14:paraId="50516EA5" w14:textId="77777777" w:rsidR="006F3BAB" w:rsidRPr="00AA069A" w:rsidRDefault="006F3BAB" w:rsidP="006F3BAB">
            <w:pPr>
              <w:spacing w:before="120" w:after="120"/>
              <w:jc w:val="center"/>
            </w:pPr>
            <w:r w:rsidRPr="00AA069A">
              <w:rPr>
                <w:b/>
              </w:rPr>
              <w:t>Chapitre VIII – CONTROLES ET REGISTRE</w:t>
            </w:r>
          </w:p>
          <w:p w14:paraId="5F0E94DE" w14:textId="77777777" w:rsidR="006F3BAB" w:rsidRPr="00AA069A" w:rsidRDefault="006F3BAB" w:rsidP="006F3BAB">
            <w:pPr>
              <w:spacing w:before="120" w:after="120"/>
              <w:jc w:val="both"/>
            </w:pPr>
            <w:r w:rsidRPr="00AA069A">
              <w:rPr>
                <w:b/>
              </w:rPr>
              <w:t>Article 38.</w:t>
            </w:r>
            <w:r w:rsidRPr="00AA069A">
              <w:t xml:space="preserve"> Avant sa mise en service, chaque réservoir doit subir avec succès une épreuve d’étanchéité et de résistance dont le but est de vérifier l’absence de fissure, de défaut d’étanchéité ou de déformation permanente.</w:t>
            </w:r>
          </w:p>
          <w:p w14:paraId="4D71FC30" w14:textId="77777777" w:rsidR="006F3BAB" w:rsidRPr="00AA069A" w:rsidRDefault="006F3BAB" w:rsidP="006F3BAB">
            <w:pPr>
              <w:spacing w:before="120" w:after="120"/>
              <w:jc w:val="both"/>
            </w:pPr>
            <w:r w:rsidRPr="00AA069A">
              <w:t>Il est procédé à une nouvelle épreuve après toute réparation affectant un réservoir n’ayant pas subi avec succès l’épreuve.</w:t>
            </w:r>
          </w:p>
          <w:p w14:paraId="28E49ABA" w14:textId="77777777" w:rsidR="006F3BAB" w:rsidRPr="00AA069A" w:rsidRDefault="006F3BAB" w:rsidP="006F3BAB">
            <w:pPr>
              <w:spacing w:before="120" w:after="120"/>
              <w:jc w:val="both"/>
            </w:pPr>
            <w:r w:rsidRPr="00AA069A">
              <w:rPr>
                <w:b/>
              </w:rPr>
              <w:lastRenderedPageBreak/>
              <w:t>Article 39.</w:t>
            </w:r>
            <w:r w:rsidRPr="00AA069A">
              <w:t xml:space="preserve"> §1. Un expert compétent procède au contrôle de l’installation (réservoirs, tuyauteries, pompes, vannes, flexibles, dispositifs de sécurité).</w:t>
            </w:r>
          </w:p>
          <w:p w14:paraId="65108A84" w14:textId="77777777" w:rsidR="006F3BAB" w:rsidRPr="00AA069A" w:rsidRDefault="006F3BAB" w:rsidP="006F3BAB">
            <w:pPr>
              <w:spacing w:before="120" w:after="120"/>
              <w:jc w:val="both"/>
            </w:pPr>
            <w:r w:rsidRPr="00AA069A">
              <w:rPr>
                <w:b/>
              </w:rPr>
              <w:t>Article 40.</w:t>
            </w:r>
            <w:r w:rsidRPr="00AA069A">
              <w:t xml:space="preserve"> L’exploitant tient à la disposition du fonctionnaire chargé de la surveillance un programme des contrôles à exécuter.</w:t>
            </w:r>
          </w:p>
          <w:p w14:paraId="469EC597" w14:textId="77777777" w:rsidR="006F3BAB" w:rsidRPr="00AA069A" w:rsidRDefault="006F3BAB" w:rsidP="006F3BAB">
            <w:pPr>
              <w:spacing w:before="120" w:after="120"/>
              <w:jc w:val="both"/>
            </w:pPr>
            <w:r w:rsidRPr="00AA069A">
              <w:t>Dans ce programme sont précisés la nature, l’étendue et la périodicité des contrôles à exécuter, ainsi que le nom des personnes ou organismes devant les réaliser.</w:t>
            </w:r>
          </w:p>
          <w:p w14:paraId="540F1150" w14:textId="77777777" w:rsidR="006F3BAB" w:rsidRPr="00AA069A" w:rsidRDefault="006F3BAB" w:rsidP="006F3BAB">
            <w:pPr>
              <w:spacing w:before="120" w:after="120"/>
              <w:jc w:val="both"/>
            </w:pPr>
            <w:r w:rsidRPr="00AA069A">
              <w:rPr>
                <w:b/>
              </w:rPr>
              <w:t>Article 41.</w:t>
            </w:r>
            <w:r w:rsidRPr="00AA069A">
              <w:t xml:space="preserve"> Les dates et résultats des contrôles ainsi que les noms et adresses des techniciens compétents ou organismes agréés les ayant effectués, les réparations au réservoir, ainsi que les réparations et modifications importantes apportées à l’installation doivent figurer dans un registre tenu en permanence à la disposition du fonctionnaire chargé de la surveillance.</w:t>
            </w:r>
          </w:p>
          <w:p w14:paraId="611813A3" w14:textId="77777777" w:rsidR="006F3BAB" w:rsidRDefault="006F3BAB" w:rsidP="006F3BAB">
            <w:pPr>
              <w:spacing w:before="120" w:after="120"/>
              <w:jc w:val="both"/>
            </w:pPr>
            <w:r w:rsidRPr="00AA069A">
              <w:t>Il y est annexé les procès-verbaux des contrôles et les certificats de conformité aux normes du constructeur de réservoir et de l’installateur, ainsi que les procès-verbaux des visites effectuées éventuellement par le service régional d’incendie.</w:t>
            </w:r>
          </w:p>
          <w:p w14:paraId="73B62B6E" w14:textId="77777777" w:rsidR="006F3BAB" w:rsidRPr="00AA069A" w:rsidRDefault="006F3BAB" w:rsidP="006F3BAB">
            <w:pPr>
              <w:spacing w:before="120" w:after="120"/>
              <w:jc w:val="both"/>
            </w:pPr>
            <w:r w:rsidRPr="00AA069A">
              <w:rPr>
                <w:b/>
              </w:rPr>
              <w:t>Rapports sur les incidents et/ou accidents affectant de manière significative l’environnement</w:t>
            </w:r>
          </w:p>
          <w:p w14:paraId="2EAD0549" w14:textId="77777777" w:rsidR="006F3BAB" w:rsidRPr="00AA069A" w:rsidRDefault="006F3BAB" w:rsidP="006F3BAB">
            <w:pPr>
              <w:spacing w:before="120" w:after="120"/>
              <w:jc w:val="both"/>
            </w:pPr>
            <w:r w:rsidRPr="00AA069A">
              <w:rPr>
                <w:b/>
              </w:rPr>
              <w:t xml:space="preserve">Art.1. </w:t>
            </w:r>
            <w:r w:rsidRPr="00AA069A">
              <w:t>Lors de tout incident ou accident affectant de manière significative l’environnement ou la sécurité du voisinage, l’exploitant transmet dans les meilleurs délais un rapport :</w:t>
            </w:r>
          </w:p>
          <w:p w14:paraId="3EB091C5" w14:textId="77777777" w:rsidR="006F3BAB" w:rsidRPr="00AA069A" w:rsidRDefault="006F3BAB" w:rsidP="006F3BAB">
            <w:pPr>
              <w:numPr>
                <w:ilvl w:val="0"/>
                <w:numId w:val="159"/>
              </w:numPr>
              <w:spacing w:before="120" w:after="120"/>
              <w:jc w:val="both"/>
            </w:pPr>
            <w:r w:rsidRPr="00AA069A">
              <w:t xml:space="preserve">au directeur de la direction de Mons du Département des Permis et des Autorisations, Place du Béguinage, 16 – 7000 Mons; </w:t>
            </w:r>
          </w:p>
          <w:p w14:paraId="16D4FAA6" w14:textId="77777777" w:rsidR="006F3BAB" w:rsidRPr="00AA069A" w:rsidRDefault="006F3BAB" w:rsidP="006F3BAB">
            <w:pPr>
              <w:numPr>
                <w:ilvl w:val="0"/>
                <w:numId w:val="159"/>
              </w:numPr>
              <w:spacing w:before="120" w:after="120"/>
              <w:jc w:val="both"/>
            </w:pPr>
            <w:r w:rsidRPr="00AA069A">
              <w:t xml:space="preserve">au directeur de la direction de Mons du Département de la Police et des Contrôles, Boulevard Winston Churchill, 28 – 7000 Mons; </w:t>
            </w:r>
          </w:p>
          <w:p w14:paraId="03A0821B" w14:textId="77777777" w:rsidR="006F3BAB" w:rsidRPr="00AA069A" w:rsidRDefault="006F3BAB" w:rsidP="006F3BAB">
            <w:pPr>
              <w:spacing w:before="120" w:after="120"/>
              <w:jc w:val="both"/>
            </w:pPr>
            <w:r w:rsidRPr="00AA069A">
              <w:rPr>
                <w:b/>
              </w:rPr>
              <w:t>Art. 2.</w:t>
            </w:r>
            <w:r w:rsidRPr="00AA069A">
              <w:t xml:space="preserve"> Ce rapport décrit</w:t>
            </w:r>
          </w:p>
          <w:p w14:paraId="3FAC0A71" w14:textId="77777777" w:rsidR="006F3BAB" w:rsidRPr="00AA069A" w:rsidRDefault="006F3BAB" w:rsidP="006F3BAB">
            <w:pPr>
              <w:numPr>
                <w:ilvl w:val="0"/>
                <w:numId w:val="160"/>
              </w:numPr>
              <w:spacing w:before="120" w:after="120"/>
              <w:jc w:val="both"/>
            </w:pPr>
            <w:r w:rsidRPr="00AA069A">
              <w:t xml:space="preserve">la date et l’heure de l’incident ou de l’accident ; </w:t>
            </w:r>
          </w:p>
          <w:p w14:paraId="46197993" w14:textId="77777777" w:rsidR="006F3BAB" w:rsidRPr="00AA069A" w:rsidRDefault="006F3BAB" w:rsidP="006F3BAB">
            <w:pPr>
              <w:numPr>
                <w:ilvl w:val="0"/>
                <w:numId w:val="160"/>
              </w:numPr>
              <w:spacing w:before="120" w:after="120"/>
              <w:jc w:val="both"/>
            </w:pPr>
            <w:r w:rsidRPr="00AA069A">
              <w:t xml:space="preserve">les installations dans lesquelles est survenu l’incident ou l’accident; </w:t>
            </w:r>
          </w:p>
          <w:p w14:paraId="5A59E527" w14:textId="77777777" w:rsidR="006F3BAB" w:rsidRPr="00AA069A" w:rsidRDefault="006F3BAB" w:rsidP="006F3BAB">
            <w:pPr>
              <w:numPr>
                <w:ilvl w:val="0"/>
                <w:numId w:val="160"/>
              </w:numPr>
              <w:spacing w:before="120" w:after="120"/>
              <w:jc w:val="both"/>
            </w:pPr>
            <w:r w:rsidRPr="00AA069A">
              <w:t xml:space="preserve">les activités habituellement exercées à cet endroit ; </w:t>
            </w:r>
          </w:p>
          <w:p w14:paraId="45B8E076" w14:textId="77777777" w:rsidR="006F3BAB" w:rsidRPr="00AA069A" w:rsidRDefault="006F3BAB" w:rsidP="006F3BAB">
            <w:pPr>
              <w:numPr>
                <w:ilvl w:val="0"/>
                <w:numId w:val="160"/>
              </w:numPr>
              <w:spacing w:before="120" w:after="120"/>
              <w:jc w:val="both"/>
            </w:pPr>
            <w:r w:rsidRPr="00AA069A">
              <w:t xml:space="preserve">les circonstances de l’accident ; </w:t>
            </w:r>
          </w:p>
          <w:p w14:paraId="6087D9CB" w14:textId="77777777" w:rsidR="006F3BAB" w:rsidRPr="00AA069A" w:rsidRDefault="006F3BAB" w:rsidP="006F3BAB">
            <w:pPr>
              <w:numPr>
                <w:ilvl w:val="0"/>
                <w:numId w:val="160"/>
              </w:numPr>
              <w:spacing w:before="120" w:after="120"/>
              <w:jc w:val="both"/>
            </w:pPr>
            <w:r w:rsidRPr="00AA069A">
              <w:t xml:space="preserve">l’analyse des causes de l’accident ; </w:t>
            </w:r>
          </w:p>
          <w:p w14:paraId="56BB3329" w14:textId="77777777" w:rsidR="006F3BAB" w:rsidRPr="00AA069A" w:rsidRDefault="006F3BAB" w:rsidP="006F3BAB">
            <w:pPr>
              <w:numPr>
                <w:ilvl w:val="0"/>
                <w:numId w:val="160"/>
              </w:numPr>
              <w:spacing w:before="120" w:after="120"/>
              <w:jc w:val="both"/>
            </w:pPr>
            <w:r w:rsidRPr="00AA069A">
              <w:t xml:space="preserve">les mesures prises pour réparer les atteintes éventuelles à l’environnement ; </w:t>
            </w:r>
          </w:p>
          <w:p w14:paraId="66A693BE" w14:textId="77777777" w:rsidR="006F3BAB" w:rsidRPr="00AA069A" w:rsidRDefault="006F3BAB" w:rsidP="006F3BAB">
            <w:pPr>
              <w:numPr>
                <w:ilvl w:val="0"/>
                <w:numId w:val="160"/>
              </w:numPr>
              <w:spacing w:before="120" w:after="120"/>
              <w:jc w:val="both"/>
            </w:pPr>
            <w:r w:rsidRPr="00AA069A">
              <w:t xml:space="preserve">les mesures préventives préconisées en vue de prévenir le renouvellement d’un incident ou d’un accident similaire. </w:t>
            </w:r>
          </w:p>
          <w:p w14:paraId="1F7ED6C9" w14:textId="77777777" w:rsidR="006F3BAB" w:rsidRPr="00AA069A" w:rsidRDefault="006F3BAB" w:rsidP="006F3BAB">
            <w:pPr>
              <w:spacing w:before="120" w:after="120"/>
              <w:jc w:val="both"/>
            </w:pPr>
            <w:r w:rsidRPr="00AA069A">
              <w:rPr>
                <w:b/>
              </w:rPr>
              <w:t>Remise en état du site en fin d’exploitation</w:t>
            </w:r>
          </w:p>
          <w:p w14:paraId="6002B309" w14:textId="77777777" w:rsidR="006F3BAB" w:rsidRPr="00AA069A" w:rsidRDefault="006F3BAB" w:rsidP="006F3BAB">
            <w:pPr>
              <w:spacing w:before="120" w:after="120"/>
              <w:jc w:val="both"/>
            </w:pPr>
            <w:r w:rsidRPr="00AA069A">
              <w:rPr>
                <w:b/>
              </w:rPr>
              <w:t>Art. 1</w:t>
            </w:r>
            <w:r w:rsidRPr="00AA069A">
              <w:t>. En cas d’arrêt définitif de l’installation, l’exploitant doit remettre son site dans un état tel qu’il ne s’y manifeste aucun danger ou inconvénient pour l’environnement.</w:t>
            </w:r>
          </w:p>
          <w:p w14:paraId="629B4E30" w14:textId="77777777" w:rsidR="006F3BAB" w:rsidRPr="00AA069A" w:rsidRDefault="006F3BAB" w:rsidP="006F3BAB">
            <w:pPr>
              <w:spacing w:before="120" w:after="120"/>
              <w:jc w:val="both"/>
            </w:pPr>
            <w:r w:rsidRPr="00AA069A">
              <w:rPr>
                <w:b/>
              </w:rPr>
              <w:t>Art.2.</w:t>
            </w:r>
            <w:r w:rsidRPr="00AA069A">
              <w:t xml:space="preserve"> En fin d’exploitation d’une ou plusieurs installations, tous les produits dangereux pour l’homme et/ou l’environnement, ainsi que tous les déchets doivent être valorisés ou évacués vers des installations dûment autorisées.</w:t>
            </w:r>
          </w:p>
          <w:p w14:paraId="7B13732E" w14:textId="77777777" w:rsidR="006F3BAB" w:rsidRPr="00AA069A" w:rsidRDefault="006F3BAB" w:rsidP="006F3BAB">
            <w:pPr>
              <w:spacing w:before="120" w:after="120"/>
              <w:jc w:val="both"/>
            </w:pPr>
            <w:r w:rsidRPr="00AA069A">
              <w:rPr>
                <w:b/>
              </w:rPr>
              <w:t>Art. 3.</w:t>
            </w:r>
            <w:r w:rsidRPr="00AA069A">
              <w:t xml:space="preserve"> Les cuves ayant contenu des produits susceptibles de polluer les eaux et le sol doivent être vidées, nettoyées, dégazées et le cas échéant décontaminées. Elles sont, si possible, enlevées, sinon, et dans le cas spécifique des cuves enterrées, elles doivent </w:t>
            </w:r>
            <w:r w:rsidRPr="00AA069A">
              <w:lastRenderedPageBreak/>
              <w:t>être neutralisées par remplissage avec un matériau solide inerte (sable, béton maigre,…).</w:t>
            </w:r>
          </w:p>
          <w:p w14:paraId="3436B38F" w14:textId="77777777" w:rsidR="006F3BAB" w:rsidRPr="00AA069A" w:rsidRDefault="006F3BAB" w:rsidP="006F3BAB">
            <w:pPr>
              <w:spacing w:before="120" w:after="120"/>
              <w:jc w:val="both"/>
            </w:pPr>
            <w:r w:rsidRPr="00AA069A">
              <w:rPr>
                <w:b/>
              </w:rPr>
              <w:t>Art.4</w:t>
            </w:r>
            <w:r w:rsidRPr="00AA069A">
              <w:t>. Les tuyauteries ayant contenu des produits susceptibles de polluer les eaux et/ou le sol sont également vidées et démontées.</w:t>
            </w:r>
          </w:p>
          <w:p w14:paraId="2FA0CAD9" w14:textId="77545A51" w:rsidR="00014553" w:rsidRDefault="006F3BAB" w:rsidP="006F3BAB">
            <w:pPr>
              <w:spacing w:before="120" w:after="120"/>
              <w:jc w:val="both"/>
            </w:pPr>
            <w:r w:rsidRPr="00AA069A">
              <w:rPr>
                <w:b/>
              </w:rPr>
              <w:t>Art.5.</w:t>
            </w:r>
            <w:r w:rsidRPr="00AA069A">
              <w:t xml:space="preserve"> Lorsqu’une installation de stockage de substance dangereuse est démantelée, une note de synthèse reprend l’historique des produits stockés et la localisation de l’installation sur le site. Ce document est transmis au fonctionnaire chargé de la surveillance et au fonctionnaire technique à leur demande.</w:t>
            </w:r>
          </w:p>
        </w:tc>
      </w:tr>
      <w:tr w:rsidR="00014553" w14:paraId="514032D7" w14:textId="77777777" w:rsidTr="006F3BAB">
        <w:trPr>
          <w:trHeight w:val="268"/>
        </w:trPr>
        <w:tc>
          <w:tcPr>
            <w:tcW w:w="9202" w:type="dxa"/>
            <w:gridSpan w:val="2"/>
            <w:shd w:val="clear" w:color="auto" w:fill="F2F2F2" w:themeFill="background1" w:themeFillShade="F2"/>
          </w:tcPr>
          <w:p w14:paraId="0674FDFB" w14:textId="099D071D" w:rsidR="00014553" w:rsidRDefault="00014553" w:rsidP="00014553">
            <w:pPr>
              <w:pStyle w:val="Article"/>
              <w:numPr>
                <w:ilvl w:val="0"/>
                <w:numId w:val="0"/>
              </w:numPr>
              <w:jc w:val="both"/>
              <w:rPr>
                <w:lang w:val="fr-FR"/>
              </w:rPr>
            </w:pPr>
            <w:r>
              <w:rPr>
                <w:lang w:val="fr-FR"/>
              </w:rPr>
              <w:lastRenderedPageBreak/>
              <w:t>Conditions émises par</w:t>
            </w:r>
            <w:r w:rsidR="006F3BAB">
              <w:rPr>
                <w:lang w:val="fr-FR"/>
              </w:rPr>
              <w:t xml:space="preserve"> la zone de secours Wallonie Picarde</w:t>
            </w:r>
          </w:p>
        </w:tc>
      </w:tr>
      <w:tr w:rsidR="00014553" w14:paraId="5FA4E173" w14:textId="77777777" w:rsidTr="00207C6C">
        <w:tc>
          <w:tcPr>
            <w:tcW w:w="283" w:type="dxa"/>
          </w:tcPr>
          <w:p w14:paraId="26EB45D6" w14:textId="77777777" w:rsidR="00014553" w:rsidRDefault="00014553" w:rsidP="00014553">
            <w:pPr>
              <w:pStyle w:val="Article"/>
              <w:numPr>
                <w:ilvl w:val="0"/>
                <w:numId w:val="0"/>
              </w:numPr>
              <w:jc w:val="both"/>
              <w:rPr>
                <w:lang w:val="fr-FR"/>
              </w:rPr>
            </w:pPr>
          </w:p>
        </w:tc>
        <w:tc>
          <w:tcPr>
            <w:tcW w:w="8919" w:type="dxa"/>
          </w:tcPr>
          <w:p w14:paraId="37CF7909" w14:textId="77777777" w:rsidR="006F3BAB" w:rsidRPr="00AA069A" w:rsidRDefault="006F3BAB" w:rsidP="006F3BAB">
            <w:pPr>
              <w:spacing w:before="120" w:after="120"/>
              <w:jc w:val="both"/>
            </w:pPr>
            <w:r w:rsidRPr="00AA069A">
              <w:t>Une visite en fin des travaux et avant exploitation devra être réalisée afin de vérifier, d’une part, si toutes les observations ont été suivies et, d’autre part, si la construction correspond à toutes les informations reprises sur les plans et documents référencés ci-dessus au point de vue sécurité incendie.</w:t>
            </w:r>
          </w:p>
          <w:p w14:paraId="2D632F27" w14:textId="77777777" w:rsidR="006F3BAB" w:rsidRPr="00AA069A" w:rsidRDefault="006F3BAB" w:rsidP="006F3BAB">
            <w:pPr>
              <w:spacing w:before="120" w:after="120"/>
              <w:jc w:val="both"/>
            </w:pPr>
            <w:r w:rsidRPr="00AA069A">
              <w:t>L’auteur du projet doit se conformer aux règlements et documents applicables ci-dessus ainsi qu’aux observations ci-jointes. Ces observations s’appliquent dans la mesure où elles apportent des précisions ou sont soit plus contraignantes que les règlements ou documents applicables. Dans le cas, où il n’est pas possible de s’y conformer, des dérogations devront être demandées aux autorités compétentes conformément aux textes précités.</w:t>
            </w:r>
          </w:p>
          <w:p w14:paraId="5114BFB0" w14:textId="77777777" w:rsidR="006F3BAB" w:rsidRPr="00AA069A" w:rsidRDefault="006F3BAB" w:rsidP="006F3BAB">
            <w:pPr>
              <w:spacing w:before="120" w:after="120"/>
              <w:jc w:val="both"/>
            </w:pPr>
            <w:r w:rsidRPr="00AA069A">
              <w:t>L’exploitant prend les mesures adéquates pour :</w:t>
            </w:r>
          </w:p>
          <w:p w14:paraId="240A9895" w14:textId="77777777" w:rsidR="006F3BAB" w:rsidRPr="00AA069A" w:rsidRDefault="006F3BAB" w:rsidP="006F3BAB">
            <w:pPr>
              <w:numPr>
                <w:ilvl w:val="0"/>
                <w:numId w:val="178"/>
              </w:numPr>
              <w:spacing w:before="120" w:after="120"/>
              <w:jc w:val="both"/>
            </w:pPr>
            <w:r w:rsidRPr="00AA069A">
              <w:t xml:space="preserve">prévenir les incendies ; </w:t>
            </w:r>
          </w:p>
          <w:p w14:paraId="458C5735" w14:textId="77777777" w:rsidR="006F3BAB" w:rsidRPr="00AA069A" w:rsidRDefault="006F3BAB" w:rsidP="006F3BAB">
            <w:pPr>
              <w:numPr>
                <w:ilvl w:val="0"/>
                <w:numId w:val="178"/>
              </w:numPr>
              <w:spacing w:before="120" w:after="120"/>
              <w:jc w:val="both"/>
            </w:pPr>
            <w:r w:rsidRPr="00AA069A">
              <w:t xml:space="preserve">combattre rapidement et efficacement tout début d’incendie ; </w:t>
            </w:r>
          </w:p>
          <w:p w14:paraId="33FA663E" w14:textId="77777777" w:rsidR="006F3BAB" w:rsidRPr="00AA069A" w:rsidRDefault="006F3BAB" w:rsidP="006F3BAB">
            <w:pPr>
              <w:numPr>
                <w:ilvl w:val="0"/>
                <w:numId w:val="178"/>
              </w:numPr>
              <w:spacing w:before="120" w:after="120"/>
              <w:jc w:val="both"/>
            </w:pPr>
            <w:r w:rsidRPr="00AA069A">
              <w:t xml:space="preserve">en cas d’incendie, permettre :  </w:t>
            </w:r>
          </w:p>
          <w:p w14:paraId="28313822" w14:textId="77777777" w:rsidR="006F3BAB" w:rsidRPr="00AA069A" w:rsidRDefault="006F3BAB" w:rsidP="006F3BAB">
            <w:pPr>
              <w:numPr>
                <w:ilvl w:val="1"/>
                <w:numId w:val="178"/>
              </w:numPr>
              <w:spacing w:before="120" w:after="120"/>
              <w:jc w:val="both"/>
            </w:pPr>
            <w:r w:rsidRPr="00AA069A">
              <w:t xml:space="preserve">aux personnes de donner l’alerte et l’alarme ; </w:t>
            </w:r>
          </w:p>
          <w:p w14:paraId="03434181" w14:textId="77777777" w:rsidR="006F3BAB" w:rsidRPr="00AA069A" w:rsidRDefault="006F3BAB" w:rsidP="006F3BAB">
            <w:pPr>
              <w:numPr>
                <w:ilvl w:val="1"/>
                <w:numId w:val="178"/>
              </w:numPr>
              <w:spacing w:before="120" w:after="120"/>
              <w:jc w:val="both"/>
            </w:pPr>
            <w:r w:rsidRPr="00AA069A">
              <w:t xml:space="preserve">d’assurer la sécurité des personnes et si nécessaire, pourvoir à leur évacuation rapide et sans danger ; </w:t>
            </w:r>
          </w:p>
          <w:p w14:paraId="46349A79" w14:textId="77777777" w:rsidR="006F3BAB" w:rsidRPr="00AA069A" w:rsidRDefault="006F3BAB" w:rsidP="006F3BAB">
            <w:pPr>
              <w:numPr>
                <w:ilvl w:val="1"/>
                <w:numId w:val="178"/>
              </w:numPr>
              <w:spacing w:before="120" w:after="120"/>
              <w:jc w:val="both"/>
            </w:pPr>
            <w:r w:rsidRPr="00AA069A">
              <w:t xml:space="preserve">d’avertir immédiatement le Service d’incendie de la zone de secours et les accueillir sur le site d’intervention ;   </w:t>
            </w:r>
          </w:p>
          <w:p w14:paraId="6B16FF08" w14:textId="77777777" w:rsidR="006F3BAB" w:rsidRPr="00AA069A" w:rsidRDefault="006F3BAB" w:rsidP="006F3BAB">
            <w:pPr>
              <w:spacing w:before="120" w:after="120"/>
              <w:jc w:val="both"/>
            </w:pPr>
            <w:r w:rsidRPr="00AA069A">
              <w:t>L'exploitant est aussi tenu, en toutes circonstances, d'identifier les risques permanents et occasionnels de pollution accidentelle, d'incendie ou d'explosion et de prendre les mesures nécessaires pour les prévenir et les combattre rapidement et efficacement.</w:t>
            </w:r>
          </w:p>
          <w:p w14:paraId="6C42B609" w14:textId="77777777" w:rsidR="006F3BAB" w:rsidRPr="00AA069A" w:rsidRDefault="006F3BAB" w:rsidP="006F3BAB">
            <w:pPr>
              <w:spacing w:before="120" w:after="120"/>
              <w:jc w:val="both"/>
            </w:pPr>
            <w:r w:rsidRPr="00AA069A">
              <w:t>Toutes les précautions sont prises pour éviter les atmosphères explosives aux endroits où des produits facilement ou extrêmement inflammables sont utilisés, manutentionnés ou stockés. Les précautions visent prioritairement à réduire les émissions de gaz, de vapeurs ou de poussières inflammables. Dans tous les cas où l'absence d'émission de gaz, de vapeurs ou de poussières inflammables ne peut être garantie, des mesures particulières sont prises pour augmenter la dilution dans l'air et empêcher l'inflammation.</w:t>
            </w:r>
          </w:p>
          <w:p w14:paraId="564E7945" w14:textId="77777777" w:rsidR="006F3BAB" w:rsidRPr="00AA069A" w:rsidRDefault="006F3BAB" w:rsidP="006F3BAB">
            <w:pPr>
              <w:numPr>
                <w:ilvl w:val="0"/>
                <w:numId w:val="179"/>
              </w:numPr>
              <w:spacing w:before="120" w:after="120"/>
              <w:jc w:val="both"/>
            </w:pPr>
            <w:r w:rsidRPr="00AA069A">
              <w:rPr>
                <w:b/>
                <w:u w:val="single"/>
              </w:rPr>
              <w:t>Avis de prévention</w:t>
            </w:r>
            <w:r w:rsidRPr="00AA069A">
              <w:t xml:space="preserve"> </w:t>
            </w:r>
          </w:p>
          <w:p w14:paraId="1B8F2B9A" w14:textId="77777777" w:rsidR="006F3BAB" w:rsidRPr="00AA069A" w:rsidRDefault="006F3BAB" w:rsidP="006F3BAB">
            <w:pPr>
              <w:spacing w:before="120" w:after="120"/>
              <w:jc w:val="both"/>
            </w:pPr>
            <w:r w:rsidRPr="00AA069A">
              <w:rPr>
                <w:b/>
                <w:i/>
              </w:rPr>
              <w:t>Critères de résistance au feu (exprimés en minute)</w:t>
            </w:r>
          </w:p>
          <w:p w14:paraId="5E887D1F" w14:textId="77777777" w:rsidR="006F3BAB" w:rsidRPr="00AA069A" w:rsidRDefault="006F3BAB" w:rsidP="006F3BAB">
            <w:pPr>
              <w:spacing w:before="120" w:after="120"/>
              <w:jc w:val="both"/>
            </w:pPr>
            <w:r w:rsidRPr="00AA069A">
              <w:rPr>
                <w:b/>
              </w:rPr>
              <w:t>R:</w:t>
            </w:r>
            <w:r w:rsidRPr="00AA069A">
              <w:t xml:space="preserve"> stabilité.</w:t>
            </w:r>
          </w:p>
          <w:p w14:paraId="353507B9" w14:textId="77777777" w:rsidR="006F3BAB" w:rsidRPr="00AA069A" w:rsidRDefault="006F3BAB" w:rsidP="006F3BAB">
            <w:pPr>
              <w:spacing w:before="120" w:after="120"/>
              <w:jc w:val="both"/>
            </w:pPr>
            <w:r w:rsidRPr="00AA069A">
              <w:rPr>
                <w:b/>
              </w:rPr>
              <w:t>E:</w:t>
            </w:r>
            <w:r w:rsidRPr="00AA069A">
              <w:t xml:space="preserve"> étanchéité aux flammes et gaz chauds.</w:t>
            </w:r>
          </w:p>
          <w:p w14:paraId="4E76088B" w14:textId="77777777" w:rsidR="006F3BAB" w:rsidRPr="00AA069A" w:rsidRDefault="006F3BAB" w:rsidP="006F3BAB">
            <w:pPr>
              <w:spacing w:before="120" w:after="120"/>
              <w:jc w:val="both"/>
            </w:pPr>
            <w:r w:rsidRPr="00AA069A">
              <w:rPr>
                <w:b/>
              </w:rPr>
              <w:lastRenderedPageBreak/>
              <w:t xml:space="preserve">I : </w:t>
            </w:r>
            <w:r w:rsidRPr="00AA069A">
              <w:t>isolation thermique.</w:t>
            </w:r>
            <w:r w:rsidRPr="00AA069A">
              <w:rPr>
                <w:i/>
              </w:rPr>
              <w:t> </w:t>
            </w:r>
          </w:p>
          <w:p w14:paraId="21328926" w14:textId="77777777" w:rsidR="006F3BAB" w:rsidRPr="00AA069A" w:rsidRDefault="006F3BAB" w:rsidP="006F3BAB">
            <w:pPr>
              <w:spacing w:before="120" w:after="120"/>
              <w:jc w:val="both"/>
            </w:pPr>
            <w:r w:rsidRPr="00AA069A">
              <w:rPr>
                <w:b/>
                <w:i/>
              </w:rPr>
              <w:t xml:space="preserve">Implantation </w:t>
            </w:r>
          </w:p>
          <w:p w14:paraId="2AC449AD" w14:textId="77777777" w:rsidR="006F3BAB" w:rsidRPr="00AA069A" w:rsidRDefault="006F3BAB" w:rsidP="006F3BAB">
            <w:pPr>
              <w:numPr>
                <w:ilvl w:val="0"/>
                <w:numId w:val="180"/>
              </w:numPr>
              <w:spacing w:before="120" w:after="120"/>
              <w:jc w:val="both"/>
            </w:pPr>
            <w:r w:rsidRPr="00AA069A">
              <w:t xml:space="preserve">Les véhicules disposeront d’une possibilité d’accès et d’une aire de stationnement sur une voie d’accès à partir de la chaussée carrossable de la voie publique et qui présente les caractéristiques suivantes : </w:t>
            </w:r>
          </w:p>
          <w:p w14:paraId="474B47A4" w14:textId="77777777" w:rsidR="006F3BAB" w:rsidRPr="00AA069A" w:rsidRDefault="006F3BAB" w:rsidP="006F3BAB">
            <w:pPr>
              <w:numPr>
                <w:ilvl w:val="0"/>
                <w:numId w:val="181"/>
              </w:numPr>
              <w:spacing w:before="120" w:after="120"/>
              <w:jc w:val="both"/>
            </w:pPr>
            <w:r w:rsidRPr="00AA069A">
              <w:t xml:space="preserve">largeur minimale : 4m ; </w:t>
            </w:r>
          </w:p>
          <w:p w14:paraId="2E083798" w14:textId="77777777" w:rsidR="006F3BAB" w:rsidRPr="00AA069A" w:rsidRDefault="006F3BAB" w:rsidP="006F3BAB">
            <w:pPr>
              <w:numPr>
                <w:ilvl w:val="0"/>
                <w:numId w:val="181"/>
              </w:numPr>
              <w:spacing w:before="120" w:after="120"/>
              <w:jc w:val="both"/>
            </w:pPr>
            <w:r w:rsidRPr="00AA069A">
              <w:t xml:space="preserve">rayon de braquage minimal : 11m (courbe intérieure) et 15 m (courbe extérieure) ; </w:t>
            </w:r>
          </w:p>
          <w:p w14:paraId="0C4993F8" w14:textId="77777777" w:rsidR="006F3BAB" w:rsidRPr="00AA069A" w:rsidRDefault="006F3BAB" w:rsidP="006F3BAB">
            <w:pPr>
              <w:numPr>
                <w:ilvl w:val="0"/>
                <w:numId w:val="181"/>
              </w:numPr>
              <w:spacing w:before="120" w:after="120"/>
              <w:jc w:val="both"/>
            </w:pPr>
            <w:r w:rsidRPr="00AA069A">
              <w:t xml:space="preserve">hauteur libre minimale : 4 m ; </w:t>
            </w:r>
          </w:p>
          <w:p w14:paraId="7DBE4B16" w14:textId="77777777" w:rsidR="006F3BAB" w:rsidRPr="00AA069A" w:rsidRDefault="006F3BAB" w:rsidP="006F3BAB">
            <w:pPr>
              <w:numPr>
                <w:ilvl w:val="0"/>
                <w:numId w:val="181"/>
              </w:numPr>
              <w:spacing w:before="120" w:after="120"/>
              <w:jc w:val="both"/>
            </w:pPr>
            <w:r w:rsidRPr="00AA069A">
              <w:t xml:space="preserve">pente maximale : 6% ; </w:t>
            </w:r>
          </w:p>
          <w:p w14:paraId="08537B77" w14:textId="77777777" w:rsidR="006F3BAB" w:rsidRPr="00AA069A" w:rsidRDefault="006F3BAB" w:rsidP="006F3BAB">
            <w:pPr>
              <w:numPr>
                <w:ilvl w:val="0"/>
                <w:numId w:val="181"/>
              </w:numPr>
              <w:spacing w:before="120" w:after="120"/>
              <w:jc w:val="both"/>
            </w:pPr>
            <w:r w:rsidRPr="00AA069A">
              <w:t xml:space="preserve">capacité portante : suffisante pour que des véhicules dont la charge par essieu est de 13t maximum, puissent y circuler et y stationner sans s’enliser, même s’ils déforment le terrain. </w:t>
            </w:r>
          </w:p>
          <w:p w14:paraId="05B42A13" w14:textId="77777777" w:rsidR="006F3BAB" w:rsidRPr="00AA069A" w:rsidRDefault="006F3BAB" w:rsidP="006F3BAB">
            <w:pPr>
              <w:numPr>
                <w:ilvl w:val="0"/>
                <w:numId w:val="182"/>
              </w:numPr>
              <w:spacing w:before="120" w:after="120"/>
              <w:jc w:val="both"/>
            </w:pPr>
            <w:r w:rsidRPr="00AA069A">
              <w:t xml:space="preserve">L’accès et les emplacements prévus pour les véhicules de secours doivent être correctement signalés afin de faciliter l’intervention des services de secours. </w:t>
            </w:r>
          </w:p>
          <w:p w14:paraId="6BBEC3F6" w14:textId="77777777" w:rsidR="006F3BAB" w:rsidRPr="00AA069A" w:rsidRDefault="006F3BAB" w:rsidP="006F3BAB">
            <w:pPr>
              <w:numPr>
                <w:ilvl w:val="0"/>
                <w:numId w:val="182"/>
              </w:numPr>
              <w:spacing w:before="120" w:after="120"/>
              <w:jc w:val="both"/>
            </w:pPr>
            <w:r w:rsidRPr="00AA069A">
              <w:t xml:space="preserve">L’accessibilité au site doit se faire par un </w:t>
            </w:r>
            <w:proofErr w:type="spellStart"/>
            <w:r w:rsidRPr="00AA069A">
              <w:t>acceuil</w:t>
            </w:r>
            <w:proofErr w:type="spellEnd"/>
            <w:r w:rsidRPr="00AA069A">
              <w:t xml:space="preserve"> en permanence par du personnel ayant les compétences pour donner toutes les informations nécessaire afin de permettre au personnel des services de secours de réaliser une analyse de risque avant l’engagement de moyen et du personnel. </w:t>
            </w:r>
            <w:r w:rsidRPr="00A41B88">
              <w:rPr>
                <w:b/>
                <w:i/>
              </w:rPr>
              <w:t> </w:t>
            </w:r>
          </w:p>
          <w:p w14:paraId="1070A2E4" w14:textId="77777777" w:rsidR="006F3BAB" w:rsidRPr="00AA069A" w:rsidRDefault="006F3BAB" w:rsidP="006F3BAB">
            <w:pPr>
              <w:spacing w:before="120" w:after="120"/>
              <w:jc w:val="both"/>
            </w:pPr>
            <w:r w:rsidRPr="00AA069A">
              <w:rPr>
                <w:b/>
                <w:i/>
              </w:rPr>
              <w:t>Mesures constructives</w:t>
            </w:r>
          </w:p>
          <w:p w14:paraId="4C25B54E" w14:textId="77777777" w:rsidR="006F3BAB" w:rsidRPr="00AA069A" w:rsidRDefault="006F3BAB" w:rsidP="006F3BAB">
            <w:pPr>
              <w:numPr>
                <w:ilvl w:val="0"/>
                <w:numId w:val="183"/>
              </w:numPr>
              <w:spacing w:before="120" w:after="120"/>
              <w:jc w:val="both"/>
            </w:pPr>
            <w:r w:rsidRPr="00AA069A">
              <w:t xml:space="preserve">La structure du hall de stockage doit présenter une résistance au feu d’une demi-heure (R30). </w:t>
            </w:r>
          </w:p>
          <w:p w14:paraId="5DA95F2E" w14:textId="77777777" w:rsidR="006F3BAB" w:rsidRPr="00AA069A" w:rsidRDefault="006F3BAB" w:rsidP="006F3BAB">
            <w:pPr>
              <w:numPr>
                <w:ilvl w:val="0"/>
                <w:numId w:val="183"/>
              </w:numPr>
              <w:spacing w:before="120" w:after="120"/>
              <w:jc w:val="both"/>
            </w:pPr>
            <w:r w:rsidRPr="00AA069A">
              <w:t xml:space="preserve">Les parois extérieures doivent être conçues et réalisées de manière à limiter le risque d’effondrement vers l’extérieur. </w:t>
            </w:r>
          </w:p>
          <w:p w14:paraId="45B54C7D" w14:textId="77777777" w:rsidR="006F3BAB" w:rsidRPr="00AA069A" w:rsidRDefault="006F3BAB" w:rsidP="006F3BAB">
            <w:pPr>
              <w:numPr>
                <w:ilvl w:val="0"/>
                <w:numId w:val="183"/>
              </w:numPr>
              <w:spacing w:before="120" w:after="120"/>
              <w:jc w:val="both"/>
            </w:pPr>
            <w:r w:rsidRPr="00AA069A">
              <w:t xml:space="preserve">La structure des toitures (y compris celle des toitures plates) doit présenter une résistance au feu d’une demi-heure (R30) sauf si celle-ci est protégée par un élément de construction EI30. </w:t>
            </w:r>
          </w:p>
          <w:p w14:paraId="57443D03" w14:textId="77777777" w:rsidR="006F3BAB" w:rsidRPr="00AA069A" w:rsidRDefault="006F3BAB" w:rsidP="006F3BAB">
            <w:pPr>
              <w:numPr>
                <w:ilvl w:val="0"/>
                <w:numId w:val="183"/>
              </w:numPr>
              <w:spacing w:before="120" w:after="120"/>
              <w:jc w:val="both"/>
            </w:pPr>
            <w:r w:rsidRPr="00AA069A">
              <w:t>Le matériau superficiel d’étanchéité (y compris celui des toitures plates) doit être classé A1 ou présenter les caractéristiques de la classe B</w:t>
            </w:r>
            <w:r w:rsidRPr="00AA069A">
              <w:rPr>
                <w:vertAlign w:val="subscript"/>
              </w:rPr>
              <w:t>ROOF</w:t>
            </w:r>
            <w:r w:rsidRPr="00AA069A">
              <w:t xml:space="preserve">(t1). </w:t>
            </w:r>
          </w:p>
          <w:p w14:paraId="6FE5819D" w14:textId="77777777" w:rsidR="006F3BAB" w:rsidRPr="00AA069A" w:rsidRDefault="006F3BAB" w:rsidP="006F3BAB">
            <w:pPr>
              <w:numPr>
                <w:ilvl w:val="0"/>
                <w:numId w:val="183"/>
              </w:numPr>
              <w:spacing w:before="120" w:after="120"/>
              <w:jc w:val="both"/>
            </w:pPr>
            <w:r w:rsidRPr="00AA069A">
              <w:t>Les parois d’un local technique doivent présenter une résistance au feu d’une heure (EI60) et son accès doit se faire via une porte résistante au feu d’une demi-heure sollicitée à la fermeture (EI</w:t>
            </w:r>
            <w:r w:rsidRPr="00AA069A">
              <w:rPr>
                <w:vertAlign w:val="subscript"/>
              </w:rPr>
              <w:t>1</w:t>
            </w:r>
            <w:r w:rsidRPr="00AA069A">
              <w:t xml:space="preserve">30). (A vérifier pour le local adjacent au hall de stockage) </w:t>
            </w:r>
          </w:p>
          <w:p w14:paraId="52AA68F5" w14:textId="77777777" w:rsidR="006F3BAB" w:rsidRPr="00AA069A" w:rsidRDefault="006F3BAB" w:rsidP="006F3BAB">
            <w:pPr>
              <w:numPr>
                <w:ilvl w:val="0"/>
                <w:numId w:val="183"/>
              </w:numPr>
              <w:spacing w:before="120" w:after="120"/>
              <w:jc w:val="both"/>
            </w:pPr>
            <w:r w:rsidRPr="00AA069A">
              <w:t xml:space="preserve">Les escaliers et la passerelle intérieure doivent présenter les caractéristiques suivantes : </w:t>
            </w:r>
          </w:p>
          <w:p w14:paraId="6E8961D5" w14:textId="77777777" w:rsidR="006F3BAB" w:rsidRPr="00AA069A" w:rsidRDefault="006F3BAB" w:rsidP="006F3BAB">
            <w:pPr>
              <w:numPr>
                <w:ilvl w:val="0"/>
                <w:numId w:val="184"/>
              </w:numPr>
              <w:spacing w:before="120" w:after="120"/>
              <w:jc w:val="both"/>
            </w:pPr>
            <w:r w:rsidRPr="00AA069A">
              <w:t xml:space="preserve">Une résistance au feu d’une demi-heure (R30) (il en est de même pour les paliers); </w:t>
            </w:r>
          </w:p>
          <w:p w14:paraId="277B18A0" w14:textId="77777777" w:rsidR="006F3BAB" w:rsidRPr="00AA069A" w:rsidRDefault="006F3BAB" w:rsidP="006F3BAB">
            <w:pPr>
              <w:numPr>
                <w:ilvl w:val="0"/>
                <w:numId w:val="184"/>
              </w:numPr>
              <w:spacing w:before="120" w:after="120"/>
              <w:jc w:val="both"/>
            </w:pPr>
            <w:r w:rsidRPr="00AA069A">
              <w:t xml:space="preserve">Ils seront pourvus de mains courantes de chaque côté (une seule si la largeur utile de l’escalier est inférieure à 1,20 m) ; </w:t>
            </w:r>
          </w:p>
          <w:p w14:paraId="386C697F" w14:textId="77777777" w:rsidR="006F3BAB" w:rsidRPr="00AA069A" w:rsidRDefault="006F3BAB" w:rsidP="006F3BAB">
            <w:pPr>
              <w:numPr>
                <w:ilvl w:val="0"/>
                <w:numId w:val="184"/>
              </w:numPr>
              <w:spacing w:before="120" w:after="120"/>
              <w:jc w:val="both"/>
            </w:pPr>
            <w:r w:rsidRPr="00AA069A">
              <w:t xml:space="preserve">Le giron des marches sera au moins égal à 0,20 m. Cette longueur est amenée à 0,24 m si l’escalier est de type tournant ou incurvé ; </w:t>
            </w:r>
          </w:p>
          <w:p w14:paraId="32180FE5" w14:textId="77777777" w:rsidR="006F3BAB" w:rsidRPr="00AA069A" w:rsidRDefault="006F3BAB" w:rsidP="006F3BAB">
            <w:pPr>
              <w:numPr>
                <w:ilvl w:val="0"/>
                <w:numId w:val="184"/>
              </w:numPr>
              <w:spacing w:before="120" w:after="120"/>
              <w:jc w:val="both"/>
            </w:pPr>
            <w:r w:rsidRPr="00AA069A">
              <w:t xml:space="preserve">La hauteur des marches sera de 0,18 m maximum ; </w:t>
            </w:r>
          </w:p>
          <w:p w14:paraId="6026871A" w14:textId="77777777" w:rsidR="006F3BAB" w:rsidRPr="00AA069A" w:rsidRDefault="006F3BAB" w:rsidP="006F3BAB">
            <w:pPr>
              <w:numPr>
                <w:ilvl w:val="0"/>
                <w:numId w:val="184"/>
              </w:numPr>
              <w:spacing w:before="120" w:after="120"/>
              <w:jc w:val="both"/>
            </w:pPr>
            <w:r w:rsidRPr="00AA069A">
              <w:lastRenderedPageBreak/>
              <w:t xml:space="preserve">La pente sera de 75 % (37 °) maximum ; </w:t>
            </w:r>
          </w:p>
          <w:p w14:paraId="4119D227" w14:textId="77777777" w:rsidR="006F3BAB" w:rsidRPr="00AA069A" w:rsidRDefault="006F3BAB" w:rsidP="006F3BAB">
            <w:pPr>
              <w:numPr>
                <w:ilvl w:val="0"/>
                <w:numId w:val="184"/>
              </w:numPr>
              <w:spacing w:before="120" w:after="120"/>
              <w:jc w:val="both"/>
            </w:pPr>
            <w:r w:rsidRPr="00AA069A">
              <w:t xml:space="preserve">La largeur utile sera de 0,80 m minimum ; </w:t>
            </w:r>
          </w:p>
          <w:p w14:paraId="169FF69D" w14:textId="77777777" w:rsidR="006F3BAB" w:rsidRPr="00AA069A" w:rsidRDefault="006F3BAB" w:rsidP="006F3BAB">
            <w:pPr>
              <w:numPr>
                <w:ilvl w:val="0"/>
                <w:numId w:val="184"/>
              </w:numPr>
              <w:spacing w:before="120" w:after="120"/>
              <w:jc w:val="both"/>
            </w:pPr>
            <w:r w:rsidRPr="00AA069A">
              <w:t xml:space="preserve">L’échappée sera de minimum 1,80 m. </w:t>
            </w:r>
          </w:p>
          <w:p w14:paraId="11C4B3B7" w14:textId="77777777" w:rsidR="006F3BAB" w:rsidRPr="00AA069A" w:rsidRDefault="006F3BAB" w:rsidP="006F3BAB">
            <w:pPr>
              <w:numPr>
                <w:ilvl w:val="0"/>
                <w:numId w:val="185"/>
              </w:numPr>
              <w:spacing w:before="120" w:after="120"/>
              <w:jc w:val="both"/>
            </w:pPr>
            <w:r w:rsidRPr="00AA069A">
              <w:t xml:space="preserve">De façon à limiter le développement et la propagation du feu et des fumées au compartiment sinistré, le hall de stockage sera équipé d’une installation d’évacuation de fumées et de chaleur (EFC). </w:t>
            </w:r>
          </w:p>
          <w:p w14:paraId="422F1C51" w14:textId="77777777" w:rsidR="006F3BAB" w:rsidRPr="00AA069A" w:rsidRDefault="006F3BAB" w:rsidP="006F3BAB">
            <w:pPr>
              <w:spacing w:before="120" w:after="120"/>
              <w:jc w:val="both"/>
            </w:pPr>
            <w:r w:rsidRPr="00AA069A">
              <w:t>L’installation EFC doit satisfaire aux conditions fixées par la norme NBN S21-208-1. La surface aérodynamique des exutoires EFC et de l'entrée d'air doit représenter au moins 2% de la surface du bâtiment. Elle doit être commandée par l'installation de détection automatique des incendies. Elle doit également pouvoir être commandée manuellement. La commande de l’installation EFC sera située dans le local pompier. Cette installation doit faire l’objet d’une étude et être réceptionnée par un organisme compétent. Une copie de l’étude et du rapport de réception doit nous être fournie.</w:t>
            </w:r>
          </w:p>
          <w:p w14:paraId="245E290B" w14:textId="77777777" w:rsidR="006F3BAB" w:rsidRPr="00AA069A" w:rsidRDefault="006F3BAB" w:rsidP="006F3BAB">
            <w:pPr>
              <w:numPr>
                <w:ilvl w:val="0"/>
                <w:numId w:val="186"/>
              </w:numPr>
              <w:spacing w:before="120" w:after="120"/>
              <w:jc w:val="both"/>
            </w:pPr>
            <w:r w:rsidRPr="00AA069A">
              <w:t xml:space="preserve">Pour le hall de stockage, les occupants doivent disposer de deux sorties au moins donnant accès à un lieu sûr pour chaque compartiment. Les sorties seront situées dans des zones opposées. (escaliers et passerelle menant aux chargeurs). </w:t>
            </w:r>
          </w:p>
          <w:p w14:paraId="4B5947C3" w14:textId="77777777" w:rsidR="006F3BAB" w:rsidRPr="00AA069A" w:rsidRDefault="006F3BAB" w:rsidP="006F3BAB">
            <w:pPr>
              <w:spacing w:before="120" w:after="120"/>
              <w:jc w:val="both"/>
            </w:pPr>
            <w:r w:rsidRPr="00AA069A">
              <w:t>La distance à parcourir jusqu’à une sortie sera de 60 m avec une partie commune de 30 m si le bâtiment n’est pas équipé d’une installation de sprinklers.</w:t>
            </w:r>
          </w:p>
          <w:p w14:paraId="3B22E998" w14:textId="77777777" w:rsidR="006F3BAB" w:rsidRPr="00AA069A" w:rsidRDefault="006F3BAB" w:rsidP="006F3BAB">
            <w:pPr>
              <w:spacing w:before="120" w:after="120"/>
              <w:jc w:val="both"/>
            </w:pPr>
            <w:r w:rsidRPr="00AA069A">
              <w:t>Il y a lieu de tenir compte de l’aménagement intérieur.</w:t>
            </w:r>
          </w:p>
          <w:p w14:paraId="45683952" w14:textId="77777777" w:rsidR="006F3BAB" w:rsidRPr="00AA069A" w:rsidRDefault="006F3BAB" w:rsidP="006F3BAB">
            <w:pPr>
              <w:numPr>
                <w:ilvl w:val="0"/>
                <w:numId w:val="187"/>
              </w:numPr>
              <w:spacing w:before="120" w:after="120"/>
              <w:jc w:val="both"/>
            </w:pPr>
            <w:r w:rsidRPr="00AA069A">
              <w:t xml:space="preserve">Des mesures seront prises pour éviter tout choc accidentel avec les réservoirs d’air comprimé. Ils seront fixés au sol. </w:t>
            </w:r>
          </w:p>
          <w:p w14:paraId="4A6BD51B" w14:textId="77777777" w:rsidR="006F3BAB" w:rsidRPr="00AA069A" w:rsidRDefault="006F3BAB" w:rsidP="006F3BAB">
            <w:pPr>
              <w:spacing w:before="120" w:after="120"/>
              <w:jc w:val="both"/>
            </w:pPr>
            <w:r w:rsidRPr="00AA069A">
              <w:t>Chaque récipient sera muni d’une soupape, d’un manomètre et d’un robinet de purge.</w:t>
            </w:r>
          </w:p>
          <w:p w14:paraId="25DB503E" w14:textId="77777777" w:rsidR="006F3BAB" w:rsidRPr="00AA069A" w:rsidRDefault="006F3BAB" w:rsidP="006F3BAB">
            <w:pPr>
              <w:spacing w:before="120" w:after="120"/>
              <w:jc w:val="both"/>
            </w:pPr>
            <w:r w:rsidRPr="00AA069A">
              <w:t>Un organisme agréé devra réaliser un contrôle avant exploitation.</w:t>
            </w:r>
          </w:p>
          <w:p w14:paraId="69A20F6C" w14:textId="77777777" w:rsidR="006F3BAB" w:rsidRPr="00AA069A" w:rsidRDefault="006F3BAB" w:rsidP="006F3BAB">
            <w:pPr>
              <w:numPr>
                <w:ilvl w:val="0"/>
                <w:numId w:val="188"/>
              </w:numPr>
              <w:spacing w:before="120" w:after="120"/>
              <w:jc w:val="both"/>
            </w:pPr>
            <w:r w:rsidRPr="00AA069A">
              <w:t xml:space="preserve">L’installation d’eau ’ammoniaquée devra répondre aux normes en vigueur. Toutes les mesures en matière de sécurité (ventilation, détection gaz, alerte, alarme, analyse des risques, …) devront être prises tant pour le stockage que pour l’installation en elle-même. </w:t>
            </w:r>
          </w:p>
          <w:p w14:paraId="09368538" w14:textId="77777777" w:rsidR="006F3BAB" w:rsidRPr="00AA069A" w:rsidRDefault="006F3BAB" w:rsidP="006F3BAB">
            <w:pPr>
              <w:numPr>
                <w:ilvl w:val="0"/>
                <w:numId w:val="188"/>
              </w:numPr>
              <w:spacing w:before="120" w:after="120"/>
              <w:jc w:val="both"/>
            </w:pPr>
            <w:r w:rsidRPr="00AA069A">
              <w:t xml:space="preserve">Le stockage des produits inflammables, répartis en 3 groupes, doit se faire conformément aux exigences prescrites dans le RGPT, art. 52. </w:t>
            </w:r>
          </w:p>
          <w:p w14:paraId="0BA166CD" w14:textId="77777777" w:rsidR="006F3BAB" w:rsidRPr="00AA069A" w:rsidRDefault="006F3BAB" w:rsidP="006F3BAB">
            <w:pPr>
              <w:numPr>
                <w:ilvl w:val="0"/>
                <w:numId w:val="188"/>
              </w:numPr>
              <w:spacing w:before="120" w:after="120"/>
              <w:jc w:val="both"/>
            </w:pPr>
            <w:r w:rsidRPr="00AA069A">
              <w:t xml:space="preserve">Le stockage des gaz techniques (acétylène, oxygène,…) à l’intérieur des locaux n’est permis que pour les besoins quotidiens.  Tout autre stockage se fera à l’extérieur et toutes les mesures de sécurité seront prises afin d’éviter tout risque de chutes, de chocs, etc. La signalisation des risques inhérents répondra aux exigences du Code du Bien-être. </w:t>
            </w:r>
          </w:p>
          <w:p w14:paraId="49F17574" w14:textId="77777777" w:rsidR="006F3BAB" w:rsidRPr="00AA069A" w:rsidRDefault="006F3BAB" w:rsidP="006F3BAB">
            <w:pPr>
              <w:numPr>
                <w:ilvl w:val="0"/>
                <w:numId w:val="188"/>
              </w:numPr>
              <w:spacing w:before="120" w:after="120"/>
              <w:jc w:val="both"/>
            </w:pPr>
            <w:r w:rsidRPr="00AA069A">
              <w:t xml:space="preserve">Pour le réseau d’eau ammoniaquée, en cas de fuite, une détection doit permettre un sectionnement de la conduite doit être prévu pour minimiser l’impact environnemental. (selon une étude réalisée) </w:t>
            </w:r>
          </w:p>
          <w:p w14:paraId="4F33B8B5" w14:textId="77777777" w:rsidR="006F3BAB" w:rsidRPr="00AA069A" w:rsidRDefault="006F3BAB" w:rsidP="006F3BAB">
            <w:pPr>
              <w:numPr>
                <w:ilvl w:val="0"/>
                <w:numId w:val="188"/>
              </w:numPr>
              <w:spacing w:before="120" w:after="120"/>
              <w:jc w:val="both"/>
            </w:pPr>
            <w:r w:rsidRPr="00AA069A">
              <w:t xml:space="preserve">Les différents revêtements des chemins d’évacuation doivent répondre à l’Annexe 5/1 de l’Arrêté Royal du 07/07/1994. </w:t>
            </w:r>
          </w:p>
          <w:p w14:paraId="0E41E23B" w14:textId="77777777" w:rsidR="006F3BAB" w:rsidRPr="00AA069A" w:rsidRDefault="006F3BAB" w:rsidP="006F3BAB">
            <w:pPr>
              <w:numPr>
                <w:ilvl w:val="0"/>
                <w:numId w:val="188"/>
              </w:numPr>
              <w:spacing w:before="120" w:after="120"/>
              <w:jc w:val="both"/>
            </w:pPr>
            <w:r w:rsidRPr="00AA069A">
              <w:t xml:space="preserve">Les installations suivantes doivent être alimentées par une source autonome de courant devant fonctionner en cas de coupure de l’alimentation habituelle : </w:t>
            </w:r>
          </w:p>
          <w:p w14:paraId="1090A92F" w14:textId="77777777" w:rsidR="006F3BAB" w:rsidRPr="00AA069A" w:rsidRDefault="006F3BAB" w:rsidP="006F3BAB">
            <w:pPr>
              <w:numPr>
                <w:ilvl w:val="0"/>
                <w:numId w:val="189"/>
              </w:numPr>
              <w:spacing w:before="120" w:after="120"/>
              <w:jc w:val="both"/>
            </w:pPr>
            <w:r w:rsidRPr="00AA069A">
              <w:t xml:space="preserve">Éclairage de sécurité ; </w:t>
            </w:r>
          </w:p>
          <w:p w14:paraId="18B728F3" w14:textId="77777777" w:rsidR="006F3BAB" w:rsidRPr="00AA069A" w:rsidRDefault="006F3BAB" w:rsidP="006F3BAB">
            <w:pPr>
              <w:numPr>
                <w:ilvl w:val="0"/>
                <w:numId w:val="189"/>
              </w:numPr>
              <w:spacing w:before="120" w:after="120"/>
              <w:jc w:val="both"/>
            </w:pPr>
            <w:r w:rsidRPr="00AA069A">
              <w:lastRenderedPageBreak/>
              <w:t xml:space="preserve">Installation d’alarme ; </w:t>
            </w:r>
          </w:p>
          <w:p w14:paraId="45AAA095" w14:textId="77777777" w:rsidR="006F3BAB" w:rsidRPr="00AA069A" w:rsidRDefault="006F3BAB" w:rsidP="006F3BAB">
            <w:pPr>
              <w:numPr>
                <w:ilvl w:val="0"/>
                <w:numId w:val="189"/>
              </w:numPr>
              <w:spacing w:before="120" w:after="120"/>
              <w:jc w:val="both"/>
            </w:pPr>
            <w:r w:rsidRPr="00AA069A">
              <w:t xml:space="preserve">Exutoires de fumées ; </w:t>
            </w:r>
          </w:p>
          <w:p w14:paraId="3DDF57B6" w14:textId="77777777" w:rsidR="006F3BAB" w:rsidRPr="00AA069A" w:rsidRDefault="006F3BAB" w:rsidP="006F3BAB">
            <w:pPr>
              <w:numPr>
                <w:ilvl w:val="0"/>
                <w:numId w:val="189"/>
              </w:numPr>
              <w:spacing w:before="120" w:after="120"/>
              <w:jc w:val="both"/>
            </w:pPr>
            <w:r w:rsidRPr="00AA069A">
              <w:t xml:space="preserve">Installation de détection incendie. </w:t>
            </w:r>
          </w:p>
          <w:p w14:paraId="3C34A3F4" w14:textId="77777777" w:rsidR="006F3BAB" w:rsidRPr="00AA069A" w:rsidRDefault="006F3BAB" w:rsidP="006F3BAB">
            <w:pPr>
              <w:numPr>
                <w:ilvl w:val="0"/>
                <w:numId w:val="190"/>
              </w:numPr>
              <w:spacing w:before="120" w:after="120"/>
              <w:jc w:val="both"/>
            </w:pPr>
            <w:r w:rsidRPr="00AA069A">
              <w:t xml:space="preserve">Les voies d’évacuation doivent être libres d’accès en permanence. Elles seront équipées d’un dispositif à sécurité positive et pourvues de barre </w:t>
            </w:r>
            <w:proofErr w:type="spellStart"/>
            <w:r w:rsidRPr="00AA069A">
              <w:t>anti-panique</w:t>
            </w:r>
            <w:proofErr w:type="spellEnd"/>
            <w:r w:rsidRPr="00AA069A">
              <w:t xml:space="preserve">. Elles s’ouvriront dans le sens de l’évacuation. Un marquage au sol sera réalisé. </w:t>
            </w:r>
          </w:p>
          <w:p w14:paraId="4A82A261" w14:textId="77777777" w:rsidR="006F3BAB" w:rsidRPr="00AA069A" w:rsidRDefault="006F3BAB" w:rsidP="006F3BAB">
            <w:pPr>
              <w:numPr>
                <w:ilvl w:val="0"/>
                <w:numId w:val="191"/>
              </w:numPr>
              <w:spacing w:before="120" w:after="120"/>
              <w:jc w:val="both"/>
            </w:pPr>
            <w:r w:rsidRPr="00AA069A">
              <w:t xml:space="preserve">Si des panneaux photovoltaïques sont installés, il y a lieu de prévoir un bouton poussoir au rez-de-chaussée pour la coupure des fusibles des onduleurs. Ceux-ci doivent être placés dans un local technique correctement ventilés. </w:t>
            </w:r>
          </w:p>
          <w:p w14:paraId="109C3BCF" w14:textId="77777777" w:rsidR="006F3BAB" w:rsidRPr="00AA069A" w:rsidRDefault="006F3BAB" w:rsidP="006F3BAB">
            <w:pPr>
              <w:spacing w:before="120" w:after="120"/>
              <w:jc w:val="both"/>
            </w:pPr>
            <w:r w:rsidRPr="00AA069A">
              <w:t>Il faut s’assurer également que les onduleurs soient placés au plus près des panneaux. Il y a lieu de se référer aux règles de bonne pratique. Le local comprenant les onduleurs doit être signalé.</w:t>
            </w:r>
          </w:p>
          <w:p w14:paraId="54AF1C23" w14:textId="77777777" w:rsidR="006F3BAB" w:rsidRPr="00AA069A" w:rsidRDefault="006F3BAB" w:rsidP="006F3BAB">
            <w:pPr>
              <w:numPr>
                <w:ilvl w:val="0"/>
                <w:numId w:val="192"/>
              </w:numPr>
              <w:spacing w:before="120" w:after="120"/>
              <w:jc w:val="both"/>
            </w:pPr>
            <w:r w:rsidRPr="00AA069A">
              <w:t>Un poste central de contrôle et de commande doit être installé afin d’y accueillir notamment le central de détection incendie et les commandes des EFC. Les parois qui séparent ce local du reste du bâtiment doivent présenter au moins EI60. Ce local doit être accessible depuis l’extérieur soit directement, soit via un couloir (max 15 m à parcourir depuis l’extérieur) dont les parois présentent au moins EI60 et les portes d’accès EI</w:t>
            </w:r>
            <w:r w:rsidRPr="00AA069A">
              <w:rPr>
                <w:vertAlign w:val="subscript"/>
              </w:rPr>
              <w:t>1</w:t>
            </w:r>
            <w:r w:rsidRPr="00AA069A">
              <w:t xml:space="preserve">30. </w:t>
            </w:r>
          </w:p>
          <w:p w14:paraId="5CD73D6F" w14:textId="77777777" w:rsidR="006F3BAB" w:rsidRPr="00AA069A" w:rsidRDefault="006F3BAB" w:rsidP="006F3BAB">
            <w:pPr>
              <w:spacing w:before="120" w:after="120"/>
              <w:jc w:val="both"/>
            </w:pPr>
            <w:r w:rsidRPr="00AA069A">
              <w:t>Le positionnement de ce local doit nous être soumis pour accord.</w:t>
            </w:r>
            <w:r w:rsidRPr="00AA069A">
              <w:rPr>
                <w:b/>
                <w:i/>
              </w:rPr>
              <w:t> </w:t>
            </w:r>
          </w:p>
          <w:p w14:paraId="485CB98B" w14:textId="77777777" w:rsidR="006F3BAB" w:rsidRPr="00AA069A" w:rsidRDefault="006F3BAB" w:rsidP="006F3BAB">
            <w:pPr>
              <w:spacing w:before="120" w:after="120"/>
              <w:jc w:val="both"/>
            </w:pPr>
            <w:r w:rsidRPr="00AA069A">
              <w:rPr>
                <w:b/>
                <w:i/>
              </w:rPr>
              <w:t>Équipement de l’installation</w:t>
            </w:r>
          </w:p>
          <w:p w14:paraId="2846EAC1" w14:textId="77777777" w:rsidR="006F3BAB" w:rsidRPr="00AA069A" w:rsidRDefault="006F3BAB" w:rsidP="006F3BAB">
            <w:pPr>
              <w:spacing w:before="120" w:after="120"/>
              <w:jc w:val="both"/>
            </w:pPr>
            <w:r w:rsidRPr="00AA069A">
              <w:rPr>
                <w:b/>
              </w:rPr>
              <w:t>Concernant le stockage eau ammoniaquée :</w:t>
            </w:r>
          </w:p>
          <w:p w14:paraId="43A8BF1C" w14:textId="77777777" w:rsidR="006F3BAB" w:rsidRPr="00AA069A" w:rsidRDefault="006F3BAB" w:rsidP="006F3BAB">
            <w:pPr>
              <w:numPr>
                <w:ilvl w:val="0"/>
                <w:numId w:val="193"/>
              </w:numPr>
              <w:spacing w:before="120" w:after="120"/>
              <w:jc w:val="both"/>
            </w:pPr>
            <w:r w:rsidRPr="00AA069A">
              <w:t xml:space="preserve">Le sol situé </w:t>
            </w:r>
            <w:r w:rsidRPr="00AA069A">
              <w:rPr>
                <w:u w:val="single"/>
              </w:rPr>
              <w:t>sous les raccordements de l’installation</w:t>
            </w:r>
            <w:r w:rsidRPr="00AA069A">
              <w:t xml:space="preserve">  contenant des substances liquides doit être constitué de matériaux ininflammables et non poreux. </w:t>
            </w:r>
          </w:p>
          <w:p w14:paraId="3BB87C93" w14:textId="77777777" w:rsidR="006F3BAB" w:rsidRPr="00AA069A" w:rsidRDefault="006F3BAB" w:rsidP="006F3BAB">
            <w:pPr>
              <w:numPr>
                <w:ilvl w:val="0"/>
                <w:numId w:val="193"/>
              </w:numPr>
              <w:spacing w:before="120" w:after="120"/>
              <w:jc w:val="both"/>
            </w:pPr>
            <w:r w:rsidRPr="00AA069A">
              <w:t xml:space="preserve">Dans un rayon de quelques mètres (en fonction du type de gaz et des règles en vigueur) autour des orifices de décharge de l’installation de réservoir, les environs ne doivent comporter aucun soupirail, puits et bouche d’aspiration de systèmes de ventilation et systèmes de compresseurs. </w:t>
            </w:r>
          </w:p>
          <w:p w14:paraId="2F8FE05B" w14:textId="77777777" w:rsidR="006F3BAB" w:rsidRPr="00AA069A" w:rsidRDefault="006F3BAB" w:rsidP="006F3BAB">
            <w:pPr>
              <w:numPr>
                <w:ilvl w:val="0"/>
                <w:numId w:val="193"/>
              </w:numPr>
              <w:spacing w:before="120" w:after="120"/>
              <w:jc w:val="both"/>
            </w:pPr>
            <w:r w:rsidRPr="00AA069A">
              <w:t xml:space="preserve">Vanne de coupure gaz vers la distribution en cas de problème. </w:t>
            </w:r>
          </w:p>
          <w:p w14:paraId="3D9ECB71" w14:textId="77777777" w:rsidR="006F3BAB" w:rsidRPr="00AA069A" w:rsidRDefault="006F3BAB" w:rsidP="006F3BAB">
            <w:pPr>
              <w:numPr>
                <w:ilvl w:val="0"/>
                <w:numId w:val="193"/>
              </w:numPr>
              <w:spacing w:before="120" w:after="120"/>
              <w:jc w:val="both"/>
            </w:pPr>
            <w:r w:rsidRPr="00AA069A">
              <w:t xml:space="preserve">L’installation de réservoir doit être équipée d’une protection contre les collisions. </w:t>
            </w:r>
          </w:p>
          <w:p w14:paraId="0FEF735D" w14:textId="77777777" w:rsidR="006F3BAB" w:rsidRPr="00AA069A" w:rsidRDefault="006F3BAB" w:rsidP="006F3BAB">
            <w:pPr>
              <w:numPr>
                <w:ilvl w:val="0"/>
                <w:numId w:val="193"/>
              </w:numPr>
              <w:spacing w:before="120" w:after="120"/>
              <w:jc w:val="both"/>
            </w:pPr>
            <w:r w:rsidRPr="00AA069A">
              <w:t xml:space="preserve">L’installation de réservoir doit être protégée contre l’incendie et les hautes températures. </w:t>
            </w:r>
          </w:p>
          <w:p w14:paraId="70296AEF" w14:textId="77777777" w:rsidR="006F3BAB" w:rsidRPr="00AA069A" w:rsidRDefault="006F3BAB" w:rsidP="006F3BAB">
            <w:pPr>
              <w:numPr>
                <w:ilvl w:val="0"/>
                <w:numId w:val="193"/>
              </w:numPr>
              <w:spacing w:before="120" w:after="120"/>
              <w:jc w:val="both"/>
            </w:pPr>
            <w:r w:rsidRPr="00AA069A">
              <w:t xml:space="preserve">L’installation de réservoir doit être protégée contre les personnes non autorisées.  Le cas échéant, le terrain doit être clôturé d’un grillage  professionnel équipé de portes. </w:t>
            </w:r>
            <w:r w:rsidRPr="00A41B88">
              <w:rPr>
                <w:b/>
                <w:i/>
              </w:rPr>
              <w:t> </w:t>
            </w:r>
          </w:p>
          <w:p w14:paraId="7FF83CD8" w14:textId="77777777" w:rsidR="006F3BAB" w:rsidRPr="00AA069A" w:rsidRDefault="006F3BAB" w:rsidP="006F3BAB">
            <w:pPr>
              <w:spacing w:before="120" w:after="120"/>
              <w:jc w:val="both"/>
            </w:pPr>
            <w:r w:rsidRPr="00AA069A">
              <w:rPr>
                <w:b/>
              </w:rPr>
              <w:t>Concernant l’installation filtres métalliques et les filtres à manches :</w:t>
            </w:r>
          </w:p>
          <w:p w14:paraId="71432B91" w14:textId="77777777" w:rsidR="006F3BAB" w:rsidRPr="00AA069A" w:rsidRDefault="006F3BAB" w:rsidP="006F3BAB">
            <w:pPr>
              <w:spacing w:before="120" w:after="120"/>
              <w:jc w:val="both"/>
            </w:pPr>
            <w:r w:rsidRPr="00AA069A">
              <w:t>Nous attirons l’attention sur les caractéristiques de l’installation et du filtre :</w:t>
            </w:r>
          </w:p>
          <w:p w14:paraId="38EB58AE" w14:textId="77777777" w:rsidR="006F3BAB" w:rsidRPr="00AA069A" w:rsidRDefault="006F3BAB" w:rsidP="006F3BAB">
            <w:pPr>
              <w:numPr>
                <w:ilvl w:val="0"/>
                <w:numId w:val="194"/>
              </w:numPr>
              <w:spacing w:before="120" w:after="120"/>
              <w:jc w:val="both"/>
            </w:pPr>
            <w:r w:rsidRPr="00AA069A">
              <w:t xml:space="preserve">Celui-ci doit être construit intégralement en matériaux incombustibles ; </w:t>
            </w:r>
          </w:p>
          <w:p w14:paraId="37B5E08E" w14:textId="77777777" w:rsidR="006F3BAB" w:rsidRPr="00AA069A" w:rsidRDefault="006F3BAB" w:rsidP="006F3BAB">
            <w:pPr>
              <w:numPr>
                <w:ilvl w:val="0"/>
                <w:numId w:val="194"/>
              </w:numPr>
              <w:spacing w:before="120" w:after="120"/>
              <w:jc w:val="both"/>
            </w:pPr>
            <w:r w:rsidRPr="00AA069A">
              <w:t xml:space="preserve">Prévoir une procédure pour accéder rapidement et en toute sécurité aux filtres à manche </w:t>
            </w:r>
          </w:p>
          <w:p w14:paraId="57747D27" w14:textId="77777777" w:rsidR="006F3BAB" w:rsidRPr="00AA069A" w:rsidRDefault="006F3BAB" w:rsidP="006F3BAB">
            <w:pPr>
              <w:numPr>
                <w:ilvl w:val="0"/>
                <w:numId w:val="194"/>
              </w:numPr>
              <w:spacing w:before="120" w:after="120"/>
              <w:jc w:val="both"/>
            </w:pPr>
            <w:r w:rsidRPr="00AA069A">
              <w:t xml:space="preserve">Accessibilité aux filtres sera toujours libre de tout objet ; </w:t>
            </w:r>
          </w:p>
          <w:p w14:paraId="2AF22BA5" w14:textId="77777777" w:rsidR="006F3BAB" w:rsidRPr="00AA069A" w:rsidRDefault="006F3BAB" w:rsidP="006F3BAB">
            <w:pPr>
              <w:numPr>
                <w:ilvl w:val="0"/>
                <w:numId w:val="194"/>
              </w:numPr>
              <w:spacing w:before="120" w:after="120"/>
              <w:jc w:val="both"/>
            </w:pPr>
            <w:r w:rsidRPr="00AA069A">
              <w:lastRenderedPageBreak/>
              <w:t xml:space="preserve">Placement de deux clapets anti-explosion (si cela le nécessite, selon l’analyse de risque) </w:t>
            </w:r>
          </w:p>
          <w:p w14:paraId="278110B1" w14:textId="77777777" w:rsidR="006F3BAB" w:rsidRPr="00AA069A" w:rsidRDefault="006F3BAB" w:rsidP="006F3BAB">
            <w:pPr>
              <w:numPr>
                <w:ilvl w:val="0"/>
                <w:numId w:val="194"/>
              </w:numPr>
              <w:spacing w:before="120" w:after="120"/>
              <w:jc w:val="both"/>
            </w:pPr>
            <w:r w:rsidRPr="00AA069A">
              <w:t xml:space="preserve">Pour les transports à bande une détection de poussière est placée, entretenue et vérifiée </w:t>
            </w:r>
          </w:p>
          <w:p w14:paraId="1D6A0F2C" w14:textId="77777777" w:rsidR="006F3BAB" w:rsidRPr="00AA069A" w:rsidRDefault="006F3BAB" w:rsidP="006F3BAB">
            <w:pPr>
              <w:numPr>
                <w:ilvl w:val="0"/>
                <w:numId w:val="194"/>
              </w:numPr>
              <w:spacing w:before="120" w:after="120"/>
              <w:jc w:val="both"/>
            </w:pPr>
            <w:r w:rsidRPr="00AA069A">
              <w:t xml:space="preserve">Laisser toujours une deuxième voie d’évacuation au point haut en cas de problème ; </w:t>
            </w:r>
          </w:p>
          <w:p w14:paraId="08D4DFA8" w14:textId="77777777" w:rsidR="006F3BAB" w:rsidRPr="00AA069A" w:rsidRDefault="006F3BAB" w:rsidP="006F3BAB">
            <w:pPr>
              <w:numPr>
                <w:ilvl w:val="0"/>
                <w:numId w:val="194"/>
              </w:numPr>
              <w:spacing w:before="120" w:after="120"/>
              <w:jc w:val="both"/>
            </w:pPr>
            <w:r w:rsidRPr="00AA069A">
              <w:t xml:space="preserve">L’installation électrique de l’ensemble doit être vérifiée par un organisme agréé ; </w:t>
            </w:r>
          </w:p>
          <w:p w14:paraId="6994ED3F" w14:textId="77777777" w:rsidR="006F3BAB" w:rsidRPr="00AA069A" w:rsidRDefault="006F3BAB" w:rsidP="006F3BAB">
            <w:pPr>
              <w:numPr>
                <w:ilvl w:val="0"/>
                <w:numId w:val="194"/>
              </w:numPr>
              <w:spacing w:before="120" w:after="120"/>
              <w:jc w:val="both"/>
            </w:pPr>
            <w:r w:rsidRPr="00AA069A">
              <w:t xml:space="preserve">Prévoir la prolongation vers le filtre extérieur de la colonne sèche prévue pour les services de secours </w:t>
            </w:r>
          </w:p>
          <w:p w14:paraId="115E7317" w14:textId="77777777" w:rsidR="006F3BAB" w:rsidRPr="00AA069A" w:rsidRDefault="006F3BAB" w:rsidP="006F3BAB">
            <w:pPr>
              <w:numPr>
                <w:ilvl w:val="0"/>
                <w:numId w:val="194"/>
              </w:numPr>
              <w:spacing w:before="120" w:after="120"/>
              <w:jc w:val="both"/>
            </w:pPr>
            <w:r w:rsidRPr="00AA069A">
              <w:t xml:space="preserve">La norme ATEX (si cela le nécessite, selon l’analyse de risque) </w:t>
            </w:r>
          </w:p>
          <w:p w14:paraId="6F71EDBA" w14:textId="77777777" w:rsidR="006F3BAB" w:rsidRPr="00AA069A" w:rsidRDefault="006F3BAB" w:rsidP="006F3BAB">
            <w:pPr>
              <w:numPr>
                <w:ilvl w:val="0"/>
                <w:numId w:val="194"/>
              </w:numPr>
              <w:spacing w:before="120" w:after="120"/>
              <w:jc w:val="both"/>
            </w:pPr>
            <w:r w:rsidRPr="00AA069A">
              <w:t xml:space="preserve">Si la hauteur de l’installation dépasse 20 mètres, il y a lieu de prévoir des colonnes sèches (pour les raccords </w:t>
            </w:r>
            <w:proofErr w:type="spellStart"/>
            <w:r w:rsidRPr="00AA069A">
              <w:t>àprévooir</w:t>
            </w:r>
            <w:proofErr w:type="spellEnd"/>
            <w:r w:rsidRPr="00AA069A">
              <w:t xml:space="preserve"> une réunion sera nécessaire avec les services de secours) afin de favoriser une intervention rapide du personnel et des services de secours. </w:t>
            </w:r>
          </w:p>
          <w:p w14:paraId="00B9F781" w14:textId="77777777" w:rsidR="006F3BAB" w:rsidRPr="00AA069A" w:rsidRDefault="006F3BAB" w:rsidP="006F3BAB">
            <w:pPr>
              <w:numPr>
                <w:ilvl w:val="0"/>
                <w:numId w:val="194"/>
              </w:numPr>
              <w:spacing w:before="120" w:after="120"/>
              <w:jc w:val="both"/>
            </w:pPr>
            <w:r w:rsidRPr="00AA069A">
              <w:t xml:space="preserve">la Réalisation d’une analyse de risques concernant ce process devra être réalisé et remise à la Zone de Secours afin de compléter le dossier de prévention </w:t>
            </w:r>
            <w:r w:rsidRPr="00A41B88">
              <w:rPr>
                <w:b/>
                <w:i/>
              </w:rPr>
              <w:t> </w:t>
            </w:r>
          </w:p>
          <w:p w14:paraId="7958B7F2" w14:textId="77777777" w:rsidR="006F3BAB" w:rsidRPr="00AA069A" w:rsidRDefault="006F3BAB" w:rsidP="006F3BAB">
            <w:pPr>
              <w:spacing w:before="120" w:after="120"/>
              <w:jc w:val="both"/>
            </w:pPr>
            <w:r w:rsidRPr="00AA069A">
              <w:rPr>
                <w:b/>
                <w:i/>
              </w:rPr>
              <w:t>Les silos</w:t>
            </w:r>
          </w:p>
          <w:p w14:paraId="5B95C5EF" w14:textId="77777777" w:rsidR="006F3BAB" w:rsidRPr="00AA069A" w:rsidRDefault="006F3BAB" w:rsidP="006F3BAB">
            <w:pPr>
              <w:spacing w:before="120" w:after="120"/>
              <w:jc w:val="both"/>
            </w:pPr>
            <w:r w:rsidRPr="00AA069A">
              <w:rPr>
                <w:b/>
                <w:i/>
              </w:rPr>
              <w:t>Mesures constructives</w:t>
            </w:r>
          </w:p>
          <w:p w14:paraId="1BD75358" w14:textId="77777777" w:rsidR="006F3BAB" w:rsidRPr="00AA069A" w:rsidRDefault="006F3BAB" w:rsidP="006F3BAB">
            <w:pPr>
              <w:numPr>
                <w:ilvl w:val="0"/>
                <w:numId w:val="195"/>
              </w:numPr>
              <w:spacing w:before="120" w:after="120"/>
              <w:jc w:val="both"/>
            </w:pPr>
            <w:r w:rsidRPr="00AA069A">
              <w:t xml:space="preserve">Les silos ne peuvent pas être déstabilisés lors des opérations de chargement et de déchargement. </w:t>
            </w:r>
          </w:p>
          <w:p w14:paraId="2EA51190" w14:textId="77777777" w:rsidR="006F3BAB" w:rsidRPr="00AA069A" w:rsidRDefault="006F3BAB" w:rsidP="006F3BAB">
            <w:pPr>
              <w:numPr>
                <w:ilvl w:val="0"/>
                <w:numId w:val="195"/>
              </w:numPr>
              <w:spacing w:before="120" w:after="120"/>
              <w:jc w:val="both"/>
            </w:pPr>
            <w:r w:rsidRPr="00AA069A">
              <w:t xml:space="preserve">La stabilité doit être assurée en cas d’incendie. </w:t>
            </w:r>
          </w:p>
          <w:p w14:paraId="0D9F9CCE" w14:textId="77777777" w:rsidR="006F3BAB" w:rsidRPr="00AA069A" w:rsidRDefault="006F3BAB" w:rsidP="006F3BAB">
            <w:pPr>
              <w:numPr>
                <w:ilvl w:val="0"/>
                <w:numId w:val="195"/>
              </w:numPr>
              <w:spacing w:before="120" w:after="120"/>
              <w:jc w:val="both"/>
            </w:pPr>
            <w:r w:rsidRPr="00AA069A">
              <w:t xml:space="preserve">Toutes les mesures anti-déflagration doivent être prises lors des opérations de remplissage. Ces mesures visent tant l’accumulation de charges électrostatiques que la production d’atmosphère explosive. </w:t>
            </w:r>
          </w:p>
          <w:p w14:paraId="3F4F35FF" w14:textId="77777777" w:rsidR="006F3BAB" w:rsidRPr="00AA069A" w:rsidRDefault="006F3BAB" w:rsidP="006F3BAB">
            <w:pPr>
              <w:numPr>
                <w:ilvl w:val="0"/>
                <w:numId w:val="195"/>
              </w:numPr>
              <w:spacing w:before="120" w:after="120"/>
              <w:jc w:val="both"/>
            </w:pPr>
            <w:r w:rsidRPr="00AA069A">
              <w:t xml:space="preserve">Les consignes et toute procédure doivent être clairement affichées. </w:t>
            </w:r>
          </w:p>
          <w:p w14:paraId="5CD74317" w14:textId="77777777" w:rsidR="006F3BAB" w:rsidRPr="00AA069A" w:rsidRDefault="006F3BAB" w:rsidP="006F3BAB">
            <w:pPr>
              <w:numPr>
                <w:ilvl w:val="0"/>
                <w:numId w:val="195"/>
              </w:numPr>
              <w:spacing w:before="120" w:after="120"/>
              <w:jc w:val="both"/>
            </w:pPr>
            <w:r w:rsidRPr="00AA069A">
              <w:t xml:space="preserve">Les installations répondront à la Directive ATEX, à l’AR du 26 mars 2003 et à la norme NBN EN 1449 (systèmes de protection par évents). Il y a lieu d’identifier les zones ATEX par un organisme agréé. </w:t>
            </w:r>
            <w:r w:rsidRPr="00A41B88">
              <w:rPr>
                <w:b/>
                <w:i/>
              </w:rPr>
              <w:t> </w:t>
            </w:r>
          </w:p>
          <w:p w14:paraId="49359FD3" w14:textId="77777777" w:rsidR="006F3BAB" w:rsidRPr="00AA069A" w:rsidRDefault="006F3BAB" w:rsidP="006F3BAB">
            <w:pPr>
              <w:spacing w:before="120" w:after="120"/>
              <w:jc w:val="both"/>
            </w:pPr>
            <w:r w:rsidRPr="00AA069A">
              <w:rPr>
                <w:b/>
                <w:i/>
              </w:rPr>
              <w:t>Signalisation</w:t>
            </w:r>
          </w:p>
          <w:p w14:paraId="29412CA8" w14:textId="77777777" w:rsidR="006F3BAB" w:rsidRPr="00AA069A" w:rsidRDefault="006F3BAB" w:rsidP="006F3BAB">
            <w:pPr>
              <w:numPr>
                <w:ilvl w:val="0"/>
                <w:numId w:val="196"/>
              </w:numPr>
              <w:spacing w:before="120" w:after="120"/>
              <w:jc w:val="both"/>
            </w:pPr>
            <w:r w:rsidRPr="00AA069A">
              <w:t xml:space="preserve">Pour l’ensemble du site , les chemins d’évacuations, les paliers, la cabine d’ascenseur, les locaux techniques, le poste de commande et les moyens de lutte contre l’incendie doivent être équipés d’un éclairage de sécurité tel qu’un éclairement d’au moins un lux soit assuré au niveau du sol (cinq lux aux endroits dangereux tels que les changements de direction, changements de niveau, croisements, accès aux escaliers, …). </w:t>
            </w:r>
          </w:p>
          <w:p w14:paraId="445AFC0D" w14:textId="77777777" w:rsidR="006F3BAB" w:rsidRPr="00AA069A" w:rsidRDefault="006F3BAB" w:rsidP="006F3BAB">
            <w:pPr>
              <w:numPr>
                <w:ilvl w:val="0"/>
                <w:numId w:val="197"/>
              </w:numPr>
              <w:spacing w:before="120" w:after="120"/>
              <w:jc w:val="both"/>
            </w:pPr>
            <w:r w:rsidRPr="00AA069A">
              <w:t xml:space="preserve">Des pictogrammes signalant les numéros d’étages doivent être apposés de façon apparente sur les paliers. </w:t>
            </w:r>
          </w:p>
          <w:p w14:paraId="71846273" w14:textId="77777777" w:rsidR="006F3BAB" w:rsidRPr="00AA069A" w:rsidRDefault="006F3BAB" w:rsidP="006F3BAB">
            <w:pPr>
              <w:numPr>
                <w:ilvl w:val="0"/>
                <w:numId w:val="198"/>
              </w:numPr>
              <w:spacing w:before="120" w:after="120"/>
              <w:jc w:val="both"/>
            </w:pPr>
            <w:r w:rsidRPr="00AA069A">
              <w:t xml:space="preserve">Des pictogrammes signalant les sorties et sorties de secours doivent être placés. </w:t>
            </w:r>
          </w:p>
          <w:p w14:paraId="7EC1CCE9" w14:textId="77777777" w:rsidR="006F3BAB" w:rsidRPr="00AA069A" w:rsidRDefault="006F3BAB" w:rsidP="006F3BAB">
            <w:pPr>
              <w:spacing w:before="120" w:after="120"/>
              <w:jc w:val="both"/>
            </w:pPr>
            <w:r w:rsidRPr="00AA069A">
              <w:t>La taille des pictogrammes, lettres ou références sera conforme à l’AR du 17/06/1997</w:t>
            </w:r>
          </w:p>
          <w:p w14:paraId="6BDEFFA7" w14:textId="77777777" w:rsidR="006F3BAB" w:rsidRPr="00AA069A" w:rsidRDefault="006F3BAB" w:rsidP="006F3BAB">
            <w:pPr>
              <w:spacing w:before="120" w:after="120"/>
              <w:jc w:val="both"/>
            </w:pPr>
            <w:r w:rsidRPr="00AA069A">
              <w:lastRenderedPageBreak/>
              <w:t>La grandeur des pictogrammes doit être dimensionnée en tenant compte de la distance à laquelle il faut encore pouvoir percevoir le signal suivant la formule :</w:t>
            </w:r>
          </w:p>
          <w:p w14:paraId="650290FE" w14:textId="77777777" w:rsidR="006F3BAB" w:rsidRPr="00AA069A" w:rsidRDefault="006F3BAB" w:rsidP="006F3BAB">
            <w:pPr>
              <w:spacing w:before="120" w:after="120"/>
              <w:jc w:val="center"/>
            </w:pPr>
            <w:r w:rsidRPr="00AA069A">
              <w:t>A   &gt;     L²   /   2000</w:t>
            </w:r>
          </w:p>
          <w:p w14:paraId="2E814CB2" w14:textId="77777777" w:rsidR="006F3BAB" w:rsidRPr="00AA069A" w:rsidRDefault="006F3BAB" w:rsidP="006F3BAB">
            <w:pPr>
              <w:spacing w:before="120" w:after="120"/>
              <w:jc w:val="both"/>
            </w:pPr>
            <w:r w:rsidRPr="00AA069A">
              <w:t>Où          A = surface du signal en mètres carrés</w:t>
            </w:r>
          </w:p>
          <w:p w14:paraId="31681C23" w14:textId="77777777" w:rsidR="006F3BAB" w:rsidRPr="00AA069A" w:rsidRDefault="006F3BAB" w:rsidP="006F3BAB">
            <w:pPr>
              <w:spacing w:before="120" w:after="120"/>
              <w:jc w:val="both"/>
            </w:pPr>
            <w:r w:rsidRPr="00AA069A">
              <w:t>               L = distance en mètres à laquelle il faut encore pouvoir percevoir le signal.</w:t>
            </w:r>
          </w:p>
          <w:p w14:paraId="020C2B88" w14:textId="77777777" w:rsidR="006F3BAB" w:rsidRPr="00AA069A" w:rsidRDefault="006F3BAB" w:rsidP="006F3BAB">
            <w:pPr>
              <w:spacing w:before="120" w:after="120"/>
              <w:jc w:val="both"/>
            </w:pPr>
            <w:r w:rsidRPr="00AA069A">
              <w:t>Les chemins d’évacuation seront marqués au sol et délimités de façon à empêcher le stockage.</w:t>
            </w:r>
          </w:p>
          <w:p w14:paraId="27EEB874" w14:textId="77777777" w:rsidR="006F3BAB" w:rsidRPr="00AA069A" w:rsidRDefault="006F3BAB" w:rsidP="006F3BAB">
            <w:pPr>
              <w:numPr>
                <w:ilvl w:val="0"/>
                <w:numId w:val="199"/>
              </w:numPr>
              <w:spacing w:before="120" w:after="120"/>
              <w:jc w:val="both"/>
            </w:pPr>
            <w:r w:rsidRPr="00AA069A">
              <w:t xml:space="preserve">Les voies sans issues doivent être identifiées visuellement et physiquement. </w:t>
            </w:r>
          </w:p>
          <w:p w14:paraId="0C270EE4" w14:textId="77777777" w:rsidR="006F3BAB" w:rsidRPr="00AA069A" w:rsidRDefault="006F3BAB" w:rsidP="006F3BAB">
            <w:pPr>
              <w:numPr>
                <w:ilvl w:val="0"/>
                <w:numId w:val="199"/>
              </w:numPr>
              <w:spacing w:before="120" w:after="120"/>
              <w:jc w:val="both"/>
            </w:pPr>
            <w:r w:rsidRPr="00AA069A">
              <w:t xml:space="preserve">Des pictogrammes signalant l’identification des locaux techniques (électricité, gaz, IT, …), les moyens d’extinction et le poste de commande doivent être placés. </w:t>
            </w:r>
          </w:p>
          <w:p w14:paraId="5172F5A7" w14:textId="77777777" w:rsidR="006F3BAB" w:rsidRPr="00AA069A" w:rsidRDefault="006F3BAB" w:rsidP="006F3BAB">
            <w:pPr>
              <w:numPr>
                <w:ilvl w:val="0"/>
                <w:numId w:val="199"/>
              </w:numPr>
              <w:spacing w:before="120" w:after="120"/>
              <w:jc w:val="both"/>
            </w:pPr>
            <w:r w:rsidRPr="00AA069A">
              <w:t xml:space="preserve">Les moyens d’extinction seront accessibles en toutes circonstances. Si nécessaire, il y a lieu d’en délimiter l’espace au sol. </w:t>
            </w:r>
          </w:p>
          <w:p w14:paraId="4246E3AE" w14:textId="77777777" w:rsidR="006F3BAB" w:rsidRPr="00AA069A" w:rsidRDefault="006F3BAB" w:rsidP="006F3BAB">
            <w:pPr>
              <w:numPr>
                <w:ilvl w:val="0"/>
                <w:numId w:val="200"/>
              </w:numPr>
              <w:spacing w:before="120" w:after="120"/>
              <w:jc w:val="both"/>
            </w:pPr>
            <w:r w:rsidRPr="00AA069A">
              <w:t xml:space="preserve">Les parois extérieures de compartimentage doivent être signalées par une bande de couleur contrastée de 20 cm de largeur. </w:t>
            </w:r>
          </w:p>
          <w:p w14:paraId="34996626" w14:textId="77777777" w:rsidR="006F3BAB" w:rsidRPr="00AA069A" w:rsidRDefault="006F3BAB" w:rsidP="006F3BAB">
            <w:pPr>
              <w:numPr>
                <w:ilvl w:val="0"/>
                <w:numId w:val="200"/>
              </w:numPr>
              <w:spacing w:before="120" w:after="120"/>
              <w:jc w:val="both"/>
            </w:pPr>
            <w:r w:rsidRPr="00AA069A">
              <w:t xml:space="preserve">Les plans d’évacuation, comprenant les moyens d’extinction, les sorties, sorties de secours, les locaux à risques, les consignes de sécurité, le poste de commande pompier se trouveront aux différentes entrées du bâtiment. </w:t>
            </w:r>
          </w:p>
          <w:p w14:paraId="7BF094C5" w14:textId="77777777" w:rsidR="006F3BAB" w:rsidRPr="00AA069A" w:rsidRDefault="006F3BAB" w:rsidP="006F3BAB">
            <w:pPr>
              <w:numPr>
                <w:ilvl w:val="0"/>
                <w:numId w:val="200"/>
              </w:numPr>
              <w:spacing w:before="120" w:after="120"/>
              <w:jc w:val="both"/>
            </w:pPr>
            <w:r w:rsidRPr="00AA069A">
              <w:t xml:space="preserve">Des affiches, reprenant les numéros d’appels d’urgence (112, 101, centre </w:t>
            </w:r>
            <w:proofErr w:type="spellStart"/>
            <w:r w:rsidRPr="00AA069A">
              <w:t>anti-poison</w:t>
            </w:r>
            <w:proofErr w:type="spellEnd"/>
            <w:r w:rsidRPr="00AA069A">
              <w:t>,</w:t>
            </w:r>
            <w:r>
              <w:t xml:space="preserve"> </w:t>
            </w:r>
            <w:r w:rsidRPr="00AA069A">
              <w:t xml:space="preserve">…), les numéros et noms de contacts des personnes habilitées à réagir en cas de problème dans l’immeuble et les consignes de sécurité, doivent être apposées dans le bâtiment. </w:t>
            </w:r>
          </w:p>
          <w:p w14:paraId="57884905" w14:textId="77777777" w:rsidR="006F3BAB" w:rsidRPr="00AA069A" w:rsidRDefault="006F3BAB" w:rsidP="006F3BAB">
            <w:pPr>
              <w:numPr>
                <w:ilvl w:val="0"/>
                <w:numId w:val="200"/>
              </w:numPr>
              <w:spacing w:before="120" w:after="120"/>
              <w:jc w:val="both"/>
            </w:pPr>
            <w:r w:rsidRPr="00AA069A">
              <w:t>Prévoir des bandes réfléchissantes jaune et noire pour les échappées inférieures à 1,80m.  </w:t>
            </w:r>
          </w:p>
          <w:p w14:paraId="22661D9C" w14:textId="77777777" w:rsidR="006F3BAB" w:rsidRPr="00AA069A" w:rsidRDefault="006F3BAB" w:rsidP="006F3BAB">
            <w:pPr>
              <w:spacing w:before="120" w:after="120"/>
              <w:jc w:val="both"/>
            </w:pPr>
            <w:r w:rsidRPr="00AA069A">
              <w:rPr>
                <w:b/>
                <w:i/>
              </w:rPr>
              <w:t xml:space="preserve">Détection incendie </w:t>
            </w:r>
          </w:p>
          <w:p w14:paraId="428AA684" w14:textId="77777777" w:rsidR="006F3BAB" w:rsidRPr="00AA069A" w:rsidRDefault="006F3BAB" w:rsidP="006F3BAB">
            <w:pPr>
              <w:numPr>
                <w:ilvl w:val="0"/>
                <w:numId w:val="201"/>
              </w:numPr>
              <w:spacing w:before="120" w:after="120"/>
              <w:jc w:val="both"/>
            </w:pPr>
            <w:r w:rsidRPr="00AA069A">
              <w:t xml:space="preserve">L’annonce de la découverte ou de la détection d’un incendie doit pouvoir être transmise, sans délai au service d’incendie territorialement compétent, et ce, depuis chaque compartiment au moyen de lignes téléphoniques directes ou par tout autre système présentant les mêmes garanties de fonctionnement et les mêmes facilités d’emploi. </w:t>
            </w:r>
          </w:p>
          <w:p w14:paraId="5C22DC4F" w14:textId="77777777" w:rsidR="006F3BAB" w:rsidRPr="00AA069A" w:rsidRDefault="006F3BAB" w:rsidP="006F3BAB">
            <w:pPr>
              <w:numPr>
                <w:ilvl w:val="0"/>
                <w:numId w:val="201"/>
              </w:numPr>
              <w:spacing w:before="120" w:after="120"/>
              <w:jc w:val="both"/>
            </w:pPr>
            <w:r w:rsidRPr="00AA069A">
              <w:t xml:space="preserve">Le système de téléphonie permettra en tout temps et à tout endroit de se relier avec les services d’urgence. </w:t>
            </w:r>
          </w:p>
          <w:p w14:paraId="406AB20B" w14:textId="77777777" w:rsidR="006F3BAB" w:rsidRPr="00AA069A" w:rsidRDefault="006F3BAB" w:rsidP="006F3BAB">
            <w:pPr>
              <w:numPr>
                <w:ilvl w:val="0"/>
                <w:numId w:val="201"/>
              </w:numPr>
              <w:spacing w:before="120" w:after="120"/>
              <w:jc w:val="both"/>
            </w:pPr>
            <w:r w:rsidRPr="00AA069A">
              <w:t xml:space="preserve">Des boutons d’alerte seront disposés judicieusement pour desservir tous les points des compartiments ; en général à proximité de chaque moyen d’extinction des incendies. </w:t>
            </w:r>
          </w:p>
          <w:p w14:paraId="583D26B0" w14:textId="77777777" w:rsidR="006F3BAB" w:rsidRPr="00AA069A" w:rsidRDefault="006F3BAB" w:rsidP="006F3BAB">
            <w:pPr>
              <w:numPr>
                <w:ilvl w:val="0"/>
                <w:numId w:val="201"/>
              </w:numPr>
              <w:spacing w:before="120" w:after="120"/>
              <w:jc w:val="both"/>
            </w:pPr>
            <w:r w:rsidRPr="00AA069A">
              <w:t xml:space="preserve">Toutes les zones du site doivent percevoir sans ambiguïté les différents signaux d’annonce, alerte, alarme. </w:t>
            </w:r>
          </w:p>
          <w:p w14:paraId="3D020DD9" w14:textId="77777777" w:rsidR="006F3BAB" w:rsidRPr="00AA069A" w:rsidRDefault="006F3BAB" w:rsidP="006F3BAB">
            <w:pPr>
              <w:numPr>
                <w:ilvl w:val="0"/>
                <w:numId w:val="201"/>
              </w:numPr>
              <w:spacing w:before="120" w:after="120"/>
              <w:jc w:val="both"/>
            </w:pPr>
            <w:r w:rsidRPr="00AA069A">
              <w:t xml:space="preserve">L’ensemble des bâtiments doivent être équipés d’un dispositif d’alarme répondant aux critères suivants : </w:t>
            </w:r>
          </w:p>
          <w:p w14:paraId="12DA047E" w14:textId="77777777" w:rsidR="006F3BAB" w:rsidRPr="00AA069A" w:rsidRDefault="006F3BAB" w:rsidP="006F3BAB">
            <w:pPr>
              <w:numPr>
                <w:ilvl w:val="0"/>
                <w:numId w:val="202"/>
              </w:numPr>
              <w:spacing w:before="120" w:after="120"/>
              <w:jc w:val="both"/>
            </w:pPr>
            <w:r w:rsidRPr="00AA069A">
              <w:t xml:space="preserve">Les sons doivent être audibles en tout point. Si nécessaire, des gyrophares seront placés ; </w:t>
            </w:r>
          </w:p>
          <w:p w14:paraId="50EB1443" w14:textId="77777777" w:rsidR="006F3BAB" w:rsidRPr="00AA069A" w:rsidRDefault="006F3BAB" w:rsidP="006F3BAB">
            <w:pPr>
              <w:numPr>
                <w:ilvl w:val="0"/>
                <w:numId w:val="202"/>
              </w:numPr>
              <w:spacing w:before="120" w:after="120"/>
              <w:jc w:val="both"/>
            </w:pPr>
            <w:r w:rsidRPr="00AA069A">
              <w:t xml:space="preserve">L’alarme doit pouvoir fonctionner en cas de coupure du réseau normal d’électricité ; </w:t>
            </w:r>
          </w:p>
          <w:p w14:paraId="65753AE9" w14:textId="77777777" w:rsidR="006F3BAB" w:rsidRPr="00AA069A" w:rsidRDefault="006F3BAB" w:rsidP="006F3BAB">
            <w:pPr>
              <w:numPr>
                <w:ilvl w:val="0"/>
                <w:numId w:val="202"/>
              </w:numPr>
              <w:spacing w:before="120" w:after="120"/>
              <w:jc w:val="both"/>
            </w:pPr>
            <w:r w:rsidRPr="00AA069A">
              <w:lastRenderedPageBreak/>
              <w:t xml:space="preserve">L’information de déclenchement de l’alarme doit être reportée sur l’installation de détection incendie. </w:t>
            </w:r>
          </w:p>
          <w:p w14:paraId="5D61DE0D" w14:textId="77777777" w:rsidR="006F3BAB" w:rsidRPr="00AA069A" w:rsidRDefault="006F3BAB" w:rsidP="006F3BAB">
            <w:pPr>
              <w:numPr>
                <w:ilvl w:val="0"/>
                <w:numId w:val="202"/>
              </w:numPr>
              <w:spacing w:before="120" w:after="120"/>
              <w:jc w:val="both"/>
            </w:pPr>
            <w:r w:rsidRPr="00AA069A">
              <w:t xml:space="preserve">Les appareils nécessitant une intervention humaine (bouton-poussoir relié à une alarme) doivent être placés dans des endroits visibles, convenablement repérés et facilement accessibles. . Ils sont notamment placés à proximité des sorties, sur les paliers et dans les dégagements. </w:t>
            </w:r>
          </w:p>
          <w:p w14:paraId="0E9077A9" w14:textId="77777777" w:rsidR="006F3BAB" w:rsidRPr="00AA069A" w:rsidRDefault="006F3BAB" w:rsidP="006F3BAB">
            <w:pPr>
              <w:numPr>
                <w:ilvl w:val="0"/>
                <w:numId w:val="202"/>
              </w:numPr>
              <w:spacing w:before="120" w:after="120"/>
              <w:jc w:val="both"/>
            </w:pPr>
            <w:r w:rsidRPr="00AA069A">
              <w:t xml:space="preserve">Le signal de la détection incendie sera reporté sur le téléphone portable des responsables du bâtiment. </w:t>
            </w:r>
          </w:p>
          <w:p w14:paraId="574B4730" w14:textId="77777777" w:rsidR="006F3BAB" w:rsidRPr="00AA069A" w:rsidRDefault="006F3BAB" w:rsidP="006F3BAB">
            <w:pPr>
              <w:numPr>
                <w:ilvl w:val="0"/>
                <w:numId w:val="203"/>
              </w:numPr>
              <w:spacing w:before="120" w:after="120"/>
              <w:jc w:val="both"/>
            </w:pPr>
            <w:r w:rsidRPr="00AA069A">
              <w:t>Tous les locaux où se trouvent des installations au gaz (chaudières, production…) seront munis d’une détection gaz avec électrovanne de coupure. Cette électrovanne coupera l’alimentation en énergies (gaz,</w:t>
            </w:r>
            <w:r>
              <w:t xml:space="preserve"> </w:t>
            </w:r>
            <w:r w:rsidRPr="00AA069A">
              <w:t>…).  </w:t>
            </w:r>
          </w:p>
          <w:p w14:paraId="7DF6F07F" w14:textId="77777777" w:rsidR="006F3BAB" w:rsidRPr="00AA069A" w:rsidRDefault="006F3BAB" w:rsidP="006F3BAB">
            <w:pPr>
              <w:spacing w:before="120" w:after="120"/>
              <w:jc w:val="both"/>
            </w:pPr>
            <w:r w:rsidRPr="00AA069A">
              <w:rPr>
                <w:b/>
                <w:i/>
              </w:rPr>
              <w:t>Moyens d’extinction</w:t>
            </w:r>
          </w:p>
          <w:p w14:paraId="05754634" w14:textId="77777777" w:rsidR="006F3BAB" w:rsidRPr="00AA069A" w:rsidRDefault="006F3BAB" w:rsidP="006F3BAB">
            <w:pPr>
              <w:numPr>
                <w:ilvl w:val="0"/>
                <w:numId w:val="204"/>
              </w:numPr>
              <w:spacing w:before="120" w:after="120"/>
              <w:jc w:val="both"/>
            </w:pPr>
            <w:r w:rsidRPr="00AA069A">
              <w:t xml:space="preserve">Des extincteurs à mousse (AB) ou à poudre (ABC) d’une unité d’extinction (6l ou 6kg) et des extincteurs sur roues doivent être installés. Leur nombre doit correspondre à une unité d’extinction par 150 m². Ils seront adaptés aux risques. Ils doivent être accessibles et signalés par un pictogramme. Ces extincteurs doivent être contrôlés annuellement par une personne compétente d’une société qualifiée pour la maintenance d’extincteurs portatifs. </w:t>
            </w:r>
          </w:p>
          <w:p w14:paraId="7F12FB59" w14:textId="77777777" w:rsidR="006F3BAB" w:rsidRPr="00AA069A" w:rsidRDefault="006F3BAB" w:rsidP="006F3BAB">
            <w:pPr>
              <w:numPr>
                <w:ilvl w:val="0"/>
                <w:numId w:val="204"/>
              </w:numPr>
              <w:spacing w:before="120" w:after="120"/>
              <w:jc w:val="both"/>
            </w:pPr>
            <w:r w:rsidRPr="00AA069A">
              <w:t>Un extincteur CO</w:t>
            </w:r>
            <w:r w:rsidRPr="00AA069A">
              <w:rPr>
                <w:vertAlign w:val="subscript"/>
              </w:rPr>
              <w:t>2</w:t>
            </w:r>
            <w:r w:rsidRPr="00AA069A">
              <w:t xml:space="preserve"> sera placé à proximité et à l’extérieur des locaux IT, HT et TGBT. Ces extincteurs doivent être fixés au mur et signalés par un pictogramme. Ces extincteurs doivent être contrôlés annuellement par une personne compétente d’une société qualifiée pour la maintenance d’extincteurs portatifs. </w:t>
            </w:r>
          </w:p>
          <w:p w14:paraId="164189F5" w14:textId="77777777" w:rsidR="006F3BAB" w:rsidRPr="00AA069A" w:rsidRDefault="006F3BAB" w:rsidP="006F3BAB">
            <w:pPr>
              <w:numPr>
                <w:ilvl w:val="0"/>
                <w:numId w:val="204"/>
              </w:numPr>
              <w:spacing w:before="120" w:after="120"/>
              <w:jc w:val="both"/>
            </w:pPr>
            <w:r w:rsidRPr="00AA069A">
              <w:t xml:space="preserve">Pour le hall de stockage, il est nécessaire de prévoir un système d’extinction qui sera déterminé par l’analyse de risque. </w:t>
            </w:r>
          </w:p>
          <w:p w14:paraId="6B5642F5" w14:textId="77777777" w:rsidR="006F3BAB" w:rsidRPr="00AA069A" w:rsidRDefault="006F3BAB" w:rsidP="006F3BAB">
            <w:pPr>
              <w:numPr>
                <w:ilvl w:val="0"/>
                <w:numId w:val="205"/>
              </w:numPr>
              <w:spacing w:before="120" w:after="120"/>
              <w:jc w:val="both"/>
            </w:pPr>
            <w:r w:rsidRPr="00AA069A">
              <w:t xml:space="preserve">Le site sera approvisionné en eau d’extinction conformément à la Circulaire ministérielle du 14.10.1975. </w:t>
            </w:r>
          </w:p>
          <w:p w14:paraId="6753B1BB" w14:textId="77777777" w:rsidR="006F3BAB" w:rsidRPr="00AA069A" w:rsidRDefault="006F3BAB" w:rsidP="006F3BAB">
            <w:pPr>
              <w:numPr>
                <w:ilvl w:val="0"/>
                <w:numId w:val="205"/>
              </w:numPr>
              <w:spacing w:before="120" w:after="120"/>
              <w:jc w:val="both"/>
            </w:pPr>
            <w:r w:rsidRPr="00A41B88">
              <w:rPr>
                <w:i/>
                <w:u w:val="single"/>
              </w:rPr>
              <w:t>Document 12 Schéma de gestion des eaux usées </w:t>
            </w:r>
            <w:r w:rsidRPr="00AA069A">
              <w:t>: Prévoir la récupération des eaux d’extinction dans le cas d’une intervention sur un bâtiment ou installation contenant des produits dangereux pour l’environnement avant rejet de celles-</w:t>
            </w:r>
            <w:proofErr w:type="spellStart"/>
            <w:r w:rsidRPr="00AA069A">
              <w:t>civers</w:t>
            </w:r>
            <w:proofErr w:type="spellEnd"/>
            <w:r w:rsidRPr="00AA069A">
              <w:t xml:space="preserve"> vers le réseau ou cours d’eau. (Pour indication, 120 m</w:t>
            </w:r>
            <w:r w:rsidRPr="00A41B88">
              <w:rPr>
                <w:vertAlign w:val="superscript"/>
              </w:rPr>
              <w:t xml:space="preserve">3 </w:t>
            </w:r>
            <w:r w:rsidRPr="00AA069A">
              <w:t>/h pour deux autopompes en utilisation normale)</w:t>
            </w:r>
            <w:r>
              <w:t>.</w:t>
            </w:r>
          </w:p>
          <w:p w14:paraId="10D62F2C" w14:textId="77777777" w:rsidR="006F3BAB" w:rsidRPr="00AA069A" w:rsidRDefault="006F3BAB" w:rsidP="006F3BAB">
            <w:pPr>
              <w:spacing w:before="120" w:after="120"/>
              <w:jc w:val="both"/>
            </w:pPr>
            <w:r w:rsidRPr="00AA069A">
              <w:rPr>
                <w:b/>
                <w:i/>
              </w:rPr>
              <w:t>Équipe de première intervention</w:t>
            </w:r>
          </w:p>
          <w:p w14:paraId="03DC7578" w14:textId="77777777" w:rsidR="006F3BAB" w:rsidRPr="00AA069A" w:rsidRDefault="006F3BAB" w:rsidP="006F3BAB">
            <w:pPr>
              <w:numPr>
                <w:ilvl w:val="0"/>
                <w:numId w:val="206"/>
              </w:numPr>
              <w:spacing w:before="120" w:after="120"/>
              <w:jc w:val="both"/>
            </w:pPr>
            <w:r w:rsidRPr="00AA069A">
              <w:t xml:space="preserve">Les équipiers de première intervention doivent être formés aux techniques d’extinction incendie, et ce, dans le but de pouvoir intervenir dès les premiers signes d’un incendie. </w:t>
            </w:r>
          </w:p>
          <w:p w14:paraId="3B931ED6" w14:textId="77777777" w:rsidR="006F3BAB" w:rsidRPr="00AA069A" w:rsidRDefault="006F3BAB" w:rsidP="006F3BAB">
            <w:pPr>
              <w:numPr>
                <w:ilvl w:val="0"/>
                <w:numId w:val="206"/>
              </w:numPr>
              <w:spacing w:before="120" w:after="120"/>
              <w:jc w:val="both"/>
            </w:pPr>
            <w:r w:rsidRPr="00AA069A">
              <w:t xml:space="preserve">Ils doivent aussi être informés aux dangers encourus lors de différentes interventions comme l’incendie, perte de confinement d’un liquide inflammable, corrosif ou toxique et lors d’un risque éventuel d’explosion. </w:t>
            </w:r>
          </w:p>
          <w:p w14:paraId="1612D1F5" w14:textId="77777777" w:rsidR="006F3BAB" w:rsidRPr="00AA069A" w:rsidRDefault="006F3BAB" w:rsidP="006F3BAB">
            <w:pPr>
              <w:numPr>
                <w:ilvl w:val="0"/>
                <w:numId w:val="206"/>
              </w:numPr>
              <w:spacing w:before="120" w:after="120"/>
              <w:jc w:val="both"/>
            </w:pPr>
            <w:r w:rsidRPr="00AA069A">
              <w:t>Il y a lieu de prévoir sur le site un endroit sûr, pour y mettre un chariot de première intervention avec matériel. L’analyse des risques va permettre d’adapter en nombre suffisant des E.P.I. (équipements de protection individuelle) selon les risques encourus par le personnel de l’entreprise ainsi que les premiers intervenants des services de secours, ceux-ci devront également être stockés à cet endroit connu de tous les intervenants.  </w:t>
            </w:r>
          </w:p>
          <w:p w14:paraId="6B0D7227" w14:textId="77777777" w:rsidR="006F3BAB" w:rsidRPr="00AA069A" w:rsidRDefault="006F3BAB" w:rsidP="006F3BAB">
            <w:pPr>
              <w:spacing w:before="120" w:after="120"/>
              <w:jc w:val="both"/>
            </w:pPr>
            <w:r w:rsidRPr="00AA069A">
              <w:rPr>
                <w:b/>
                <w:i/>
              </w:rPr>
              <w:lastRenderedPageBreak/>
              <w:t>Les zones ATEX reprises sur le site.</w:t>
            </w:r>
          </w:p>
          <w:p w14:paraId="7DE12D50" w14:textId="77777777" w:rsidR="006F3BAB" w:rsidRPr="00AA069A" w:rsidRDefault="006F3BAB" w:rsidP="006F3BAB">
            <w:pPr>
              <w:numPr>
                <w:ilvl w:val="0"/>
                <w:numId w:val="207"/>
              </w:numPr>
              <w:spacing w:before="120" w:after="120"/>
              <w:jc w:val="both"/>
            </w:pPr>
            <w:r w:rsidRPr="00AA069A">
              <w:t xml:space="preserve">L’analyse des risques doit permettre de détecter et d'analyser les risques possibles dans le bâtiment de stockage de sucres déclassés. Si celle-ci démontre qu'il y a bel et bien un risque, il faut prendre des mesures pour l'éviter : </w:t>
            </w:r>
          </w:p>
          <w:p w14:paraId="42944CAD" w14:textId="77777777" w:rsidR="006F3BAB" w:rsidRPr="00AA069A" w:rsidRDefault="006F3BAB" w:rsidP="006F3BAB">
            <w:pPr>
              <w:numPr>
                <w:ilvl w:val="0"/>
                <w:numId w:val="208"/>
              </w:numPr>
              <w:spacing w:before="120" w:after="120"/>
              <w:jc w:val="both"/>
            </w:pPr>
            <w:r w:rsidRPr="00AA069A">
              <w:t xml:space="preserve">Il faut tout d'abord essayer d'empêcher la formation d'atmosphères explosives </w:t>
            </w:r>
          </w:p>
          <w:p w14:paraId="4E4E5101" w14:textId="77777777" w:rsidR="006F3BAB" w:rsidRPr="00AA069A" w:rsidRDefault="006F3BAB" w:rsidP="006F3BAB">
            <w:pPr>
              <w:numPr>
                <w:ilvl w:val="0"/>
                <w:numId w:val="208"/>
              </w:numPr>
              <w:spacing w:before="120" w:after="120"/>
              <w:jc w:val="both"/>
            </w:pPr>
            <w:r w:rsidRPr="00AA069A">
              <w:t xml:space="preserve">ou, si cela n'est pas possible, éviter l'inflammation d'atmosphères explosives </w:t>
            </w:r>
          </w:p>
          <w:p w14:paraId="2D866A22" w14:textId="77777777" w:rsidR="006F3BAB" w:rsidRPr="00AA069A" w:rsidRDefault="006F3BAB" w:rsidP="006F3BAB">
            <w:pPr>
              <w:numPr>
                <w:ilvl w:val="0"/>
                <w:numId w:val="208"/>
              </w:numPr>
              <w:spacing w:before="120" w:after="120"/>
              <w:jc w:val="both"/>
            </w:pPr>
            <w:r w:rsidRPr="00AA069A">
              <w:t xml:space="preserve">et si l'inflammation se produit, il faut tout mettre en œuvre pour atténuer les effets d'une explosion. </w:t>
            </w:r>
          </w:p>
          <w:p w14:paraId="18A25ADE" w14:textId="77777777" w:rsidR="006F3BAB" w:rsidRPr="00AA069A" w:rsidRDefault="006F3BAB" w:rsidP="006F3BAB">
            <w:pPr>
              <w:numPr>
                <w:ilvl w:val="0"/>
                <w:numId w:val="209"/>
              </w:numPr>
              <w:spacing w:before="120" w:after="120"/>
              <w:jc w:val="both"/>
            </w:pPr>
            <w:r w:rsidRPr="00AA069A">
              <w:t xml:space="preserve">L'employeur classe les endroits dangereux en zones (20, 21 ou 22) en se basant sur la fréquence et la durée de l'apparition d'une atmosphère explosive dans la zone. Ces zones doivent être signalées, dans la mesure du possible, au moyen d'une signalisation de sécurité adéquate. </w:t>
            </w:r>
          </w:p>
          <w:p w14:paraId="2784B930" w14:textId="77777777" w:rsidR="006F3BAB" w:rsidRPr="00AA069A" w:rsidRDefault="006F3BAB" w:rsidP="006F3BAB">
            <w:pPr>
              <w:numPr>
                <w:ilvl w:val="0"/>
                <w:numId w:val="209"/>
              </w:numPr>
              <w:spacing w:before="120" w:after="120"/>
              <w:jc w:val="both"/>
            </w:pPr>
            <w:r w:rsidRPr="00AA069A">
              <w:t xml:space="preserve">Toutes les données pertinentes sur les zones présentant une atmosphère (éventuellement) explosive et les mesures de prévention prises doivent être inscrites dans un " document relatif à la protection contre les explosions ". </w:t>
            </w:r>
          </w:p>
          <w:p w14:paraId="29C1254E" w14:textId="77777777" w:rsidR="006F3BAB" w:rsidRPr="00AA069A" w:rsidRDefault="006F3BAB" w:rsidP="006F3BAB">
            <w:pPr>
              <w:numPr>
                <w:ilvl w:val="0"/>
                <w:numId w:val="209"/>
              </w:numPr>
              <w:spacing w:before="120" w:after="120"/>
              <w:jc w:val="both"/>
            </w:pPr>
            <w:r w:rsidRPr="00AA069A">
              <w:t>En outre, les installations électriques situées dans des zones présentant des risques d'explosion doivent répondre aux dispositions mentionnées dans les articles 105 à 113 du Règlement général sur les installations électriques (RGIE).  </w:t>
            </w:r>
          </w:p>
          <w:p w14:paraId="71C0E405" w14:textId="77777777" w:rsidR="006F3BAB" w:rsidRPr="00AA069A" w:rsidRDefault="006F3BAB" w:rsidP="006F3BAB">
            <w:pPr>
              <w:spacing w:before="120" w:after="120"/>
              <w:jc w:val="both"/>
            </w:pPr>
            <w:r w:rsidRPr="00AA069A">
              <w:rPr>
                <w:b/>
                <w:i/>
              </w:rPr>
              <w:t>Rappel des prescriptions du code du bien-être au travail</w:t>
            </w:r>
          </w:p>
          <w:p w14:paraId="0FF886FC" w14:textId="77777777" w:rsidR="006F3BAB" w:rsidRPr="00AA069A" w:rsidRDefault="006F3BAB" w:rsidP="006F3BAB">
            <w:pPr>
              <w:numPr>
                <w:ilvl w:val="0"/>
                <w:numId w:val="210"/>
              </w:numPr>
              <w:spacing w:before="120" w:after="120"/>
              <w:jc w:val="both"/>
            </w:pPr>
            <w:r w:rsidRPr="00AA069A">
              <w:t xml:space="preserve">L’employeur est tenu de réaliser une analyse des risques incendie et explosion sur base de laquelle sont déterminées des mesures de prévention et ce notamment pour les procédures d’urgence telles que la lutte contre l’incendie, les produits dangereux, l’utilisation d’ammoniaque, zone </w:t>
            </w:r>
            <w:proofErr w:type="spellStart"/>
            <w:r w:rsidRPr="00AA069A">
              <w:t>Atex</w:t>
            </w:r>
            <w:proofErr w:type="spellEnd"/>
            <w:r w:rsidRPr="00AA069A">
              <w:t xml:space="preserve"> sur le site (explosion, nouveau transporteur de sciure), les effets domino, les premiers secours ou l’évacuation des travailleurs. </w:t>
            </w:r>
          </w:p>
          <w:p w14:paraId="4C5F2C11" w14:textId="77777777" w:rsidR="006F3BAB" w:rsidRPr="00AA069A" w:rsidRDefault="006F3BAB" w:rsidP="006F3BAB">
            <w:pPr>
              <w:numPr>
                <w:ilvl w:val="0"/>
                <w:numId w:val="210"/>
              </w:numPr>
              <w:spacing w:before="120" w:after="120"/>
              <w:jc w:val="both"/>
            </w:pPr>
            <w:r w:rsidRPr="00AA069A">
              <w:t xml:space="preserve">A la suite de l’analyse de risque globale du site comme repris ci-dessus, la zone de secours adaptera si nécessaire les mesures de prévention incendie et panique. </w:t>
            </w:r>
          </w:p>
          <w:p w14:paraId="7A2A5CB1" w14:textId="77777777" w:rsidR="006F3BAB" w:rsidRPr="00AA069A" w:rsidRDefault="006F3BAB" w:rsidP="006F3BAB">
            <w:pPr>
              <w:numPr>
                <w:ilvl w:val="0"/>
                <w:numId w:val="210"/>
              </w:numPr>
              <w:spacing w:before="120" w:after="120"/>
              <w:jc w:val="both"/>
            </w:pPr>
            <w:r w:rsidRPr="00AA069A">
              <w:t xml:space="preserve">L’employeur élabore un plan interne d’urgence (PIU) à mettre en œuvre pour la protection des travailleurs lorsque cela s’avère nécessaire suite aux constatations faites lors de l’analyse des risques. </w:t>
            </w:r>
          </w:p>
          <w:p w14:paraId="4632EE4F" w14:textId="77777777" w:rsidR="006F3BAB" w:rsidRPr="00AA069A" w:rsidRDefault="006F3BAB" w:rsidP="006F3BAB">
            <w:pPr>
              <w:numPr>
                <w:ilvl w:val="0"/>
                <w:numId w:val="210"/>
              </w:numPr>
              <w:spacing w:before="120" w:after="120"/>
              <w:jc w:val="both"/>
            </w:pPr>
            <w:r w:rsidRPr="00AA069A">
              <w:t xml:space="preserve">Afin de faciliter l’intervention des services de secours publics, l’employeur veille à ce qu’un dossier d’intervention soit mis à leur disposition à l'entrée du bâtiment. </w:t>
            </w:r>
          </w:p>
          <w:p w14:paraId="2AED17DB" w14:textId="77777777" w:rsidR="006F3BAB" w:rsidRPr="00AA069A" w:rsidRDefault="006F3BAB" w:rsidP="006F3BAB">
            <w:pPr>
              <w:spacing w:before="120" w:after="120"/>
              <w:jc w:val="both"/>
            </w:pPr>
            <w:r w:rsidRPr="00AA069A">
              <w:t>Ce dossier d’intervention est établi conformément à l’art. III-3.21 du code du bien-être au travail.</w:t>
            </w:r>
          </w:p>
          <w:p w14:paraId="64B8E727" w14:textId="77777777" w:rsidR="006F3BAB" w:rsidRPr="00AA069A" w:rsidRDefault="006F3BAB" w:rsidP="006F3BAB">
            <w:pPr>
              <w:numPr>
                <w:ilvl w:val="0"/>
                <w:numId w:val="211"/>
              </w:numPr>
              <w:spacing w:before="120" w:after="120"/>
              <w:jc w:val="both"/>
            </w:pPr>
            <w:r w:rsidRPr="00AA069A">
              <w:t xml:space="preserve">L’employeur tient un dossier dénommé « dossier relatif à la prévention de l’incendie ». </w:t>
            </w:r>
          </w:p>
          <w:p w14:paraId="24889EA8" w14:textId="77777777" w:rsidR="006F3BAB" w:rsidRPr="00AA069A" w:rsidRDefault="006F3BAB" w:rsidP="006F3BAB">
            <w:pPr>
              <w:spacing w:before="120" w:after="120"/>
              <w:jc w:val="both"/>
            </w:pPr>
            <w:r w:rsidRPr="00AA069A">
              <w:t>Ce dossier relatif à la prévention de l’incendie est établi conformément à l’art. III-3.24 du code du bien-être au travail. </w:t>
            </w:r>
          </w:p>
          <w:p w14:paraId="283B648E" w14:textId="77777777" w:rsidR="006F3BAB" w:rsidRPr="00AA069A" w:rsidRDefault="006F3BAB" w:rsidP="006F3BAB">
            <w:pPr>
              <w:spacing w:before="120" w:after="120"/>
              <w:jc w:val="both"/>
            </w:pPr>
            <w:r w:rsidRPr="00AA069A">
              <w:rPr>
                <w:b/>
                <w:i/>
              </w:rPr>
              <w:t>Documents de certification et contrôle des installations</w:t>
            </w:r>
          </w:p>
          <w:p w14:paraId="098D670B" w14:textId="77777777" w:rsidR="006F3BAB" w:rsidRPr="00AA069A" w:rsidRDefault="006F3BAB" w:rsidP="006F3BAB">
            <w:pPr>
              <w:numPr>
                <w:ilvl w:val="0"/>
                <w:numId w:val="212"/>
              </w:numPr>
              <w:spacing w:before="120" w:after="120"/>
              <w:jc w:val="both"/>
            </w:pPr>
            <w:r w:rsidRPr="00AA069A">
              <w:lastRenderedPageBreak/>
              <w:t xml:space="preserve">Les installations électriques (BT) doivent être contrôlées par un organisme agréé tous les cinq ans. Une copie du rapport de conformité doit nous être transmise avant réception du bâtiment. </w:t>
            </w:r>
          </w:p>
          <w:p w14:paraId="10B6C11A" w14:textId="77777777" w:rsidR="006F3BAB" w:rsidRPr="00AA069A" w:rsidRDefault="006F3BAB" w:rsidP="006F3BAB">
            <w:pPr>
              <w:numPr>
                <w:ilvl w:val="0"/>
                <w:numId w:val="212"/>
              </w:numPr>
              <w:spacing w:before="120" w:after="120"/>
              <w:jc w:val="both"/>
            </w:pPr>
            <w:r w:rsidRPr="00AA069A">
              <w:t xml:space="preserve">Les installations électriques (HT) doivent être contrôlées par un organisme agréé tous les ans. Une copie du rapport de conformité doit nous être transmise avant réception du bâtiment. </w:t>
            </w:r>
          </w:p>
          <w:p w14:paraId="4E1ACD73" w14:textId="77777777" w:rsidR="006F3BAB" w:rsidRPr="00AA069A" w:rsidRDefault="006F3BAB" w:rsidP="006F3BAB">
            <w:pPr>
              <w:numPr>
                <w:ilvl w:val="0"/>
                <w:numId w:val="212"/>
              </w:numPr>
              <w:spacing w:before="120" w:after="120"/>
              <w:jc w:val="both"/>
            </w:pPr>
            <w:r w:rsidRPr="00AA069A">
              <w:t xml:space="preserve">Les installations gaz doivent être contrôlées par un organisme agréé tous les cinq ans. Une copie du rapport de conformité et d’étanchéité doit nous être transmise avant réception du bâtiment. </w:t>
            </w:r>
          </w:p>
          <w:p w14:paraId="754887CC" w14:textId="77777777" w:rsidR="006F3BAB" w:rsidRPr="00AA069A" w:rsidRDefault="006F3BAB" w:rsidP="006F3BAB">
            <w:pPr>
              <w:spacing w:before="120" w:after="120"/>
              <w:jc w:val="both"/>
            </w:pPr>
            <w:r w:rsidRPr="00AA069A">
              <w:t>Une vanne de gaz extérieure doit être placée par la société distributrice locale concernée face à l’établissement. Cette vanne doit facilement être repérable en toutes circonstances.</w:t>
            </w:r>
          </w:p>
          <w:p w14:paraId="7A8E80D6" w14:textId="77777777" w:rsidR="006F3BAB" w:rsidRPr="00AA069A" w:rsidRDefault="006F3BAB" w:rsidP="006F3BAB">
            <w:pPr>
              <w:numPr>
                <w:ilvl w:val="0"/>
                <w:numId w:val="213"/>
              </w:numPr>
              <w:spacing w:before="120" w:after="120"/>
              <w:jc w:val="both"/>
            </w:pPr>
            <w:r w:rsidRPr="00AA069A">
              <w:t xml:space="preserve">Les blocs d’éclairage de sécurité doivent être testés annuellement par une personne compétente. Attestation datée de moins de 1 an à nous remettre. </w:t>
            </w:r>
          </w:p>
          <w:p w14:paraId="47F188F4" w14:textId="77777777" w:rsidR="006F3BAB" w:rsidRPr="00AA069A" w:rsidRDefault="006F3BAB" w:rsidP="006F3BAB">
            <w:pPr>
              <w:numPr>
                <w:ilvl w:val="0"/>
                <w:numId w:val="214"/>
              </w:numPr>
              <w:spacing w:before="120" w:after="120"/>
              <w:jc w:val="both"/>
            </w:pPr>
            <w:r w:rsidRPr="00AA069A">
              <w:t xml:space="preserve">Attestation d’entretien des extincteurs et dévidoirs (&lt; 1 ans). </w:t>
            </w:r>
          </w:p>
          <w:p w14:paraId="181FD22F" w14:textId="77777777" w:rsidR="006F3BAB" w:rsidRPr="00AA069A" w:rsidRDefault="006F3BAB" w:rsidP="006F3BAB">
            <w:pPr>
              <w:numPr>
                <w:ilvl w:val="0"/>
                <w:numId w:val="215"/>
              </w:numPr>
              <w:spacing w:before="120" w:after="120"/>
              <w:jc w:val="both"/>
            </w:pPr>
            <w:r w:rsidRPr="00AA069A">
              <w:t xml:space="preserve">Le système de détection incendie et le système d’alarme incendie doivent être testés. Une copie du rapport de bon fonctionnement doit nous être transmise avant réception du bâtiment. </w:t>
            </w:r>
          </w:p>
          <w:p w14:paraId="17CF0AE0" w14:textId="77777777" w:rsidR="006F3BAB" w:rsidRPr="00AA069A" w:rsidRDefault="006F3BAB" w:rsidP="006F3BAB">
            <w:pPr>
              <w:numPr>
                <w:ilvl w:val="0"/>
                <w:numId w:val="216"/>
              </w:numPr>
              <w:spacing w:before="120" w:after="120"/>
              <w:jc w:val="both"/>
            </w:pPr>
            <w:r w:rsidRPr="00AA069A">
              <w:t xml:space="preserve">Une attestation de réception et de bon fonctionnement des exutoires doit être fournie. </w:t>
            </w:r>
          </w:p>
          <w:p w14:paraId="7CE0F6E2" w14:textId="77777777" w:rsidR="006F3BAB" w:rsidRPr="00AA069A" w:rsidRDefault="006F3BAB" w:rsidP="006F3BAB">
            <w:pPr>
              <w:numPr>
                <w:ilvl w:val="0"/>
                <w:numId w:val="217"/>
              </w:numPr>
              <w:spacing w:before="120" w:after="120"/>
              <w:jc w:val="both"/>
            </w:pPr>
            <w:r w:rsidRPr="00AA069A">
              <w:t xml:space="preserve">Les installations de chauffage doivent être entretenues. Les attestations d’entretien sont à fournir à la Zone de Secours. </w:t>
            </w:r>
          </w:p>
          <w:p w14:paraId="5D6C2F31" w14:textId="77777777" w:rsidR="006F3BAB" w:rsidRPr="00AA069A" w:rsidRDefault="006F3BAB" w:rsidP="006F3BAB">
            <w:pPr>
              <w:numPr>
                <w:ilvl w:val="0"/>
                <w:numId w:val="217"/>
              </w:numPr>
              <w:spacing w:before="120" w:after="120"/>
              <w:jc w:val="both"/>
            </w:pPr>
            <w:r w:rsidRPr="00AA069A">
              <w:t>Les preuves des classements des éléments dont une résistance et/ou réaction au feu est requise doivent nous être transmises (parois, portes, faux-plafonds, éléments portants, revêtements, …).  </w:t>
            </w:r>
          </w:p>
          <w:p w14:paraId="1A5B44A4" w14:textId="77777777" w:rsidR="006F3BAB" w:rsidRPr="004272BD" w:rsidRDefault="006F3BAB" w:rsidP="006F3BAB">
            <w:pPr>
              <w:spacing w:before="120" w:after="120"/>
              <w:jc w:val="both"/>
              <w:rPr>
                <w:bCs/>
              </w:rPr>
            </w:pPr>
            <w:r w:rsidRPr="004272BD">
              <w:rPr>
                <w:bCs/>
                <w:i/>
                <w:u w:val="single"/>
              </w:rPr>
              <w:t>Remarques à destination des personnes ayant la gestion du bâtiment (Maître de l’ouvrage, propriétaire, exploitant, …) :</w:t>
            </w:r>
          </w:p>
          <w:p w14:paraId="3A651940" w14:textId="77777777" w:rsidR="006F3BAB" w:rsidRPr="004272BD" w:rsidRDefault="006F3BAB" w:rsidP="006F3BAB">
            <w:pPr>
              <w:numPr>
                <w:ilvl w:val="0"/>
                <w:numId w:val="218"/>
              </w:numPr>
              <w:spacing w:before="120" w:after="120"/>
              <w:jc w:val="both"/>
              <w:rPr>
                <w:bCs/>
              </w:rPr>
            </w:pPr>
            <w:r w:rsidRPr="004272BD">
              <w:rPr>
                <w:bCs/>
                <w:i/>
              </w:rPr>
              <w:t>Ce rapport ne vous dispense pas de l’obligation de solliciter les éventuels permis et/ou autorisations qui pourraient être imposés par d’autres lois ou règlements.</w:t>
            </w:r>
            <w:r w:rsidRPr="004272BD">
              <w:rPr>
                <w:bCs/>
              </w:rPr>
              <w:t xml:space="preserve"> </w:t>
            </w:r>
          </w:p>
          <w:p w14:paraId="538685A3" w14:textId="77777777" w:rsidR="006F3BAB" w:rsidRPr="004272BD" w:rsidRDefault="006F3BAB" w:rsidP="006F3BAB">
            <w:pPr>
              <w:numPr>
                <w:ilvl w:val="0"/>
                <w:numId w:val="218"/>
              </w:numPr>
              <w:spacing w:before="120" w:after="120"/>
              <w:jc w:val="both"/>
              <w:rPr>
                <w:bCs/>
              </w:rPr>
            </w:pPr>
            <w:r w:rsidRPr="004272BD">
              <w:rPr>
                <w:bCs/>
                <w:i/>
              </w:rPr>
              <w:t>Sauf indication contraire, les mesures prescrites dans ce rapport n’annulent en rien celles formulées dans les rapports antérieurs.</w:t>
            </w:r>
            <w:r w:rsidRPr="004272BD">
              <w:rPr>
                <w:bCs/>
              </w:rPr>
              <w:t xml:space="preserve"> </w:t>
            </w:r>
          </w:p>
          <w:p w14:paraId="6AC1B2CD" w14:textId="77777777" w:rsidR="006F3BAB" w:rsidRPr="004272BD" w:rsidRDefault="006F3BAB" w:rsidP="006F3BAB">
            <w:pPr>
              <w:numPr>
                <w:ilvl w:val="0"/>
                <w:numId w:val="218"/>
              </w:numPr>
              <w:spacing w:before="120" w:after="120"/>
              <w:jc w:val="both"/>
              <w:rPr>
                <w:bCs/>
              </w:rPr>
            </w:pPr>
            <w:r w:rsidRPr="004272BD">
              <w:rPr>
                <w:bCs/>
                <w:i/>
              </w:rPr>
              <w:t>Ce document vous est transmis à titre purement informatif et ne préjuge en rien de la décision finale qui sera prise par le Bourgmestre et qui vous sera communiquée ultérieurement par l’Administration communale.</w:t>
            </w:r>
            <w:r w:rsidRPr="004272BD">
              <w:rPr>
                <w:bCs/>
              </w:rPr>
              <w:t xml:space="preserve"> </w:t>
            </w:r>
          </w:p>
          <w:p w14:paraId="2AE2F384" w14:textId="738C093B" w:rsidR="00014553" w:rsidRPr="006F3BAB" w:rsidRDefault="006F3BAB" w:rsidP="006F3BAB">
            <w:pPr>
              <w:numPr>
                <w:ilvl w:val="0"/>
                <w:numId w:val="218"/>
              </w:numPr>
              <w:spacing w:before="120" w:after="120"/>
              <w:jc w:val="both"/>
            </w:pPr>
            <w:r w:rsidRPr="004272BD">
              <w:rPr>
                <w:bCs/>
                <w:i/>
              </w:rPr>
              <w:t>A l’issue des travaux mais avant toute occupation ou exploitation du bâtiment, il vous appartient de contacter le Bourgmestre ou la Zone de secours (</w:t>
            </w:r>
            <w:hyperlink r:id="rId27" w:history="1">
              <w:r w:rsidRPr="004272BD">
                <w:rPr>
                  <w:bCs/>
                  <w:i/>
                </w:rPr>
                <w:t>prevention@zswapi.be</w:t>
              </w:r>
            </w:hyperlink>
            <w:r w:rsidRPr="004272BD">
              <w:rPr>
                <w:bCs/>
                <w:i/>
              </w:rPr>
              <w:t>) afin de solliciter la vérification de la bonne exécution des mesures prescrites</w:t>
            </w:r>
            <w:r w:rsidRPr="00A41B88">
              <w:rPr>
                <w:b/>
                <w:i/>
              </w:rPr>
              <w:t>.</w:t>
            </w:r>
          </w:p>
        </w:tc>
      </w:tr>
      <w:tr w:rsidR="00014553" w14:paraId="1DADA9FA" w14:textId="77777777" w:rsidTr="006F3BAB">
        <w:trPr>
          <w:trHeight w:val="268"/>
        </w:trPr>
        <w:tc>
          <w:tcPr>
            <w:tcW w:w="9202" w:type="dxa"/>
            <w:gridSpan w:val="2"/>
            <w:shd w:val="clear" w:color="auto" w:fill="F2F2F2" w:themeFill="background1" w:themeFillShade="F2"/>
          </w:tcPr>
          <w:p w14:paraId="5369D217" w14:textId="1987093A" w:rsidR="00014553" w:rsidRDefault="00014553" w:rsidP="00014553">
            <w:pPr>
              <w:pStyle w:val="Article"/>
              <w:numPr>
                <w:ilvl w:val="0"/>
                <w:numId w:val="0"/>
              </w:numPr>
              <w:jc w:val="both"/>
              <w:rPr>
                <w:lang w:val="fr-FR"/>
              </w:rPr>
            </w:pPr>
            <w:r>
              <w:rPr>
                <w:lang w:val="fr-FR"/>
              </w:rPr>
              <w:lastRenderedPageBreak/>
              <w:t>Conditions émises par</w:t>
            </w:r>
            <w:r w:rsidR="004272BD">
              <w:rPr>
                <w:lang w:val="fr-FR"/>
              </w:rPr>
              <w:t xml:space="preserve"> le Fonctionnaire délégué</w:t>
            </w:r>
          </w:p>
        </w:tc>
      </w:tr>
      <w:tr w:rsidR="00014553" w14:paraId="11D0F01C" w14:textId="77777777" w:rsidTr="00207C6C">
        <w:tc>
          <w:tcPr>
            <w:tcW w:w="283" w:type="dxa"/>
          </w:tcPr>
          <w:p w14:paraId="2A5EABB2" w14:textId="77777777" w:rsidR="00014553" w:rsidRDefault="00014553" w:rsidP="00014553">
            <w:pPr>
              <w:pStyle w:val="Article"/>
              <w:numPr>
                <w:ilvl w:val="0"/>
                <w:numId w:val="0"/>
              </w:numPr>
              <w:jc w:val="both"/>
              <w:rPr>
                <w:lang w:val="fr-FR"/>
              </w:rPr>
            </w:pPr>
          </w:p>
        </w:tc>
        <w:tc>
          <w:tcPr>
            <w:tcW w:w="8919" w:type="dxa"/>
          </w:tcPr>
          <w:p w14:paraId="3ED94DFB" w14:textId="77777777" w:rsidR="004272BD" w:rsidRPr="004272BD" w:rsidRDefault="004272BD" w:rsidP="004272BD">
            <w:pPr>
              <w:pStyle w:val="Corpsdetexte"/>
              <w:numPr>
                <w:ilvl w:val="0"/>
                <w:numId w:val="263"/>
              </w:numPr>
              <w:spacing w:before="120"/>
              <w:ind w:left="314"/>
              <w:jc w:val="both"/>
              <w:rPr>
                <w:rFonts w:ascii="Century Gothic" w:hAnsi="Century Gothic" w:cs="Arial"/>
                <w:sz w:val="21"/>
                <w:szCs w:val="21"/>
                <w:lang w:val="fr-BE"/>
              </w:rPr>
            </w:pPr>
            <w:r w:rsidRPr="004272BD">
              <w:rPr>
                <w:rFonts w:ascii="Century Gothic" w:hAnsi="Century Gothic" w:cs="Arial"/>
                <w:sz w:val="21"/>
                <w:szCs w:val="21"/>
                <w:lang w:val="fr-BE"/>
              </w:rPr>
              <w:t>Respecter les conditions du Collège Communal ;</w:t>
            </w:r>
          </w:p>
          <w:p w14:paraId="0CED9745" w14:textId="4B1C1BA2" w:rsidR="00014553" w:rsidRPr="004272BD" w:rsidRDefault="004272BD" w:rsidP="004272BD">
            <w:pPr>
              <w:pStyle w:val="Corpsdetexte"/>
              <w:numPr>
                <w:ilvl w:val="0"/>
                <w:numId w:val="263"/>
              </w:numPr>
              <w:spacing w:before="120" w:after="120"/>
              <w:ind w:left="314"/>
              <w:jc w:val="both"/>
              <w:rPr>
                <w:rFonts w:ascii="Century Gothic" w:hAnsi="Century Gothic" w:cs="Arial"/>
                <w:sz w:val="21"/>
                <w:szCs w:val="21"/>
                <w:lang w:val="fr-BE"/>
              </w:rPr>
            </w:pPr>
            <w:r w:rsidRPr="004272BD">
              <w:rPr>
                <w:rFonts w:ascii="Century Gothic" w:hAnsi="Century Gothic" w:cs="Arial"/>
                <w:sz w:val="21"/>
                <w:szCs w:val="21"/>
                <w:lang w:val="fr-BE"/>
              </w:rPr>
              <w:lastRenderedPageBreak/>
              <w:t xml:space="preserve">Respecter </w:t>
            </w:r>
            <w:bookmarkStart w:id="6" w:name="_Hlk37844193"/>
            <w:r w:rsidRPr="004272BD">
              <w:rPr>
                <w:rFonts w:ascii="Century Gothic" w:hAnsi="Century Gothic" w:cs="Arial"/>
                <w:sz w:val="21"/>
                <w:szCs w:val="21"/>
                <w:lang w:val="fr-BE"/>
              </w:rPr>
              <w:t xml:space="preserve">les conditions </w:t>
            </w:r>
            <w:bookmarkEnd w:id="6"/>
            <w:r w:rsidRPr="004272BD">
              <w:rPr>
                <w:rFonts w:ascii="Century Gothic" w:hAnsi="Century Gothic" w:cs="Arial"/>
                <w:sz w:val="21"/>
                <w:szCs w:val="21"/>
                <w:lang w:val="fr-BE"/>
              </w:rPr>
              <w:t>des instances interrogées dans le cadre de la procédure sous réserve de l’avis du fonctionnaire technique dans le cadre de ses compétences</w:t>
            </w:r>
            <w:r>
              <w:rPr>
                <w:rFonts w:ascii="Century Gothic" w:hAnsi="Century Gothic" w:cs="Arial"/>
                <w:sz w:val="21"/>
                <w:szCs w:val="21"/>
                <w:lang w:val="fr-BE"/>
              </w:rPr>
              <w:t>.</w:t>
            </w:r>
          </w:p>
        </w:tc>
      </w:tr>
    </w:tbl>
    <w:p w14:paraId="6DEEB7BF" w14:textId="09B2B6D2" w:rsidR="0064215D" w:rsidRPr="00AA069A" w:rsidRDefault="00AA069A" w:rsidP="00025EAA">
      <w:pPr>
        <w:pStyle w:val="Article"/>
        <w:jc w:val="both"/>
        <w:rPr>
          <w:lang w:val="fr-FR"/>
        </w:rPr>
      </w:pPr>
      <w:r w:rsidRPr="00AA069A">
        <w:rPr>
          <w:lang w:val="fr-FR"/>
        </w:rPr>
        <w:lastRenderedPageBreak/>
        <w:t xml:space="preserve">Les conditions d'exploitation particulières applicables à l'établissement sont les suivantes </w:t>
      </w:r>
      <w:r w:rsidRPr="00AA069A">
        <w:rPr>
          <w:color w:val="000000"/>
          <w:lang w:val="fr-FR"/>
        </w:rPr>
        <w:t>:</w:t>
      </w:r>
    </w:p>
    <w:tbl>
      <w:tblPr>
        <w:tblStyle w:val="Grilledutableau"/>
        <w:tblW w:w="9463" w:type="dxa"/>
        <w:tblInd w:w="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8991"/>
        <w:gridCol w:w="236"/>
      </w:tblGrid>
      <w:tr w:rsidR="00C66B8A" w:rsidRPr="00AA069A" w14:paraId="6DEEB7C3" w14:textId="77777777" w:rsidTr="00F205B8">
        <w:tc>
          <w:tcPr>
            <w:tcW w:w="946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B7C2" w14:textId="77777777" w:rsidR="00AF42F1" w:rsidRPr="00AA069A" w:rsidRDefault="00AA069A" w:rsidP="00F205B8">
            <w:pPr>
              <w:pStyle w:val="Paragraphedeliste"/>
              <w:widowControl w:val="0"/>
              <w:numPr>
                <w:ilvl w:val="0"/>
                <w:numId w:val="6"/>
              </w:numPr>
              <w:spacing w:before="20" w:after="20" w:line="276" w:lineRule="auto"/>
              <w:ind w:left="744" w:hanging="425"/>
              <w:rPr>
                <w:b/>
                <w:bCs/>
                <w:u w:val="dotted" w:color="D9D9D9"/>
                <w:lang w:val="fr-FR"/>
              </w:rPr>
            </w:pPr>
            <w:r w:rsidRPr="00AA069A">
              <w:rPr>
                <w:u w:val="dotted" w:color="7F7F7F"/>
                <w:lang w:val="fr-FR"/>
              </w:rPr>
              <w:t>Capacité maximale acceptée de déchets</w:t>
            </w:r>
          </w:p>
        </w:tc>
      </w:tr>
      <w:tr w:rsidR="00C66B8A" w:rsidRPr="00AA069A" w14:paraId="6DEEB7DD" w14:textId="77777777" w:rsidTr="00F205B8">
        <w:tc>
          <w:tcPr>
            <w:tcW w:w="236" w:type="dxa"/>
            <w:tcBorders>
              <w:top w:val="single" w:sz="4" w:space="0" w:color="BFBFBF" w:themeColor="background1" w:themeShade="BF"/>
              <w:left w:val="single" w:sz="4" w:space="0" w:color="BFBFBF" w:themeColor="background1" w:themeShade="BF"/>
            </w:tcBorders>
          </w:tcPr>
          <w:p w14:paraId="6DEEB7C4" w14:textId="77777777" w:rsidR="00ED7965" w:rsidRPr="00AA069A" w:rsidRDefault="00ED7965" w:rsidP="00F205B8">
            <w:pPr>
              <w:widowControl w:val="0"/>
              <w:spacing w:before="0" w:after="0"/>
              <w:ind w:left="360"/>
              <w:jc w:val="both"/>
            </w:pPr>
          </w:p>
        </w:tc>
        <w:tc>
          <w:tcPr>
            <w:tcW w:w="8991" w:type="dxa"/>
            <w:tcBorders>
              <w:top w:val="single" w:sz="4" w:space="0" w:color="BFBFBF" w:themeColor="background1" w:themeShade="BF"/>
            </w:tcBorders>
          </w:tcPr>
          <w:p w14:paraId="6DEEB7C5" w14:textId="77777777" w:rsidR="00C66B8A" w:rsidRPr="00AA069A" w:rsidRDefault="00AA069A" w:rsidP="00F205B8">
            <w:pPr>
              <w:widowControl w:val="0"/>
              <w:jc w:val="both"/>
            </w:pPr>
            <w:r w:rsidRPr="00AA069A">
              <w:t>Capacité maximale acceptée de déchets</w:t>
            </w:r>
          </w:p>
          <w:p w14:paraId="6DEEB7C6" w14:textId="77777777" w:rsidR="00C66B8A" w:rsidRPr="00AA069A" w:rsidRDefault="00AA069A" w:rsidP="00F205B8">
            <w:pPr>
              <w:widowControl w:val="0"/>
              <w:jc w:val="both"/>
            </w:pPr>
            <w:r w:rsidRPr="00AA069A">
              <w:rPr>
                <w:b/>
              </w:rPr>
              <w:t>Arrêté du Gouvernement wallon du 10 mars 2005 déterminant les conditions sectorielles des installations de regroupement ou de tri, de pré-traitement et de traitement des déchets d'équipements électriques et électroniques (DEEE) (M.B. 18.04.2005)</w:t>
            </w:r>
          </w:p>
          <w:p w14:paraId="6DEEB7C7" w14:textId="77777777" w:rsidR="00C66B8A" w:rsidRPr="00AA069A" w:rsidRDefault="00AA069A" w:rsidP="00A74BFC">
            <w:pPr>
              <w:widowControl w:val="0"/>
              <w:numPr>
                <w:ilvl w:val="0"/>
                <w:numId w:val="225"/>
              </w:numPr>
              <w:jc w:val="both"/>
            </w:pPr>
            <w:r w:rsidRPr="00AA069A">
              <w:t xml:space="preserve">Art. 22. § 5. pie. Le CET de classe 5 est doté d'une installation de service et de contrôle fixée par les conditions particulières. </w:t>
            </w:r>
          </w:p>
          <w:p w14:paraId="6DEEB7C8" w14:textId="77777777" w:rsidR="00C66B8A" w:rsidRPr="00AA069A" w:rsidRDefault="00AA069A" w:rsidP="00A74BFC">
            <w:pPr>
              <w:widowControl w:val="0"/>
              <w:numPr>
                <w:ilvl w:val="0"/>
                <w:numId w:val="225"/>
              </w:numPr>
              <w:jc w:val="both"/>
            </w:pPr>
            <w:r w:rsidRPr="00AA069A">
              <w:t xml:space="preserve">Art. 35. Les conditions particulières fixent les capacités maximales de stockage des composants issus des opérations de démantèlement et de dépollution fixées dans le présent arrêté. </w:t>
            </w:r>
          </w:p>
          <w:p w14:paraId="6DEEB7C9" w14:textId="77777777" w:rsidR="00C66B8A" w:rsidRPr="00AA069A" w:rsidRDefault="00AA069A" w:rsidP="00F205B8">
            <w:pPr>
              <w:widowControl w:val="0"/>
              <w:jc w:val="both"/>
            </w:pPr>
            <w:r w:rsidRPr="00AA069A">
              <w:rPr>
                <w:b/>
              </w:rPr>
              <w:t>Arrêté du Gouvernement wallon du 5 décembre 2008 déterminant les conditions sectorielles relatives aux installations de regroupement ou de tri de déchets de classe B2  (M.B. 08.01.2009)</w:t>
            </w:r>
          </w:p>
          <w:p w14:paraId="6DEEB7CA" w14:textId="77777777" w:rsidR="00C66B8A" w:rsidRPr="00AA069A" w:rsidRDefault="00AA069A" w:rsidP="00A74BFC">
            <w:pPr>
              <w:widowControl w:val="0"/>
              <w:numPr>
                <w:ilvl w:val="0"/>
                <w:numId w:val="226"/>
              </w:numPr>
              <w:jc w:val="both"/>
            </w:pPr>
            <w:r w:rsidRPr="00AA069A">
              <w:t xml:space="preserve">Art. 14. La quantité maximale de déchets de classe B2 stockés sur le site est fixée par les conditions particulières. </w:t>
            </w:r>
          </w:p>
          <w:p w14:paraId="6DEEB7CB" w14:textId="77777777" w:rsidR="00C66B8A" w:rsidRPr="00AA069A" w:rsidRDefault="00AA069A" w:rsidP="00F205B8">
            <w:pPr>
              <w:widowControl w:val="0"/>
              <w:jc w:val="both"/>
            </w:pPr>
            <w:r w:rsidRPr="00AA069A">
              <w:rPr>
                <w:b/>
              </w:rPr>
              <w:t>Arrêté du Gouvernement wallon du 27 février 2003 déterminant les conditions sectorielles des installations de regroupement ou de tri de déchets métalliques [ ... ], des installations de regroupement, de tri ou de récupération de pièces de véhicules hors d'usage, des centres de démantèlement et de dépollution des véhicules hors d'usage et des centres de destruction de véhicules hors d'usage et de traitement des métaux ferreux et non ferreux (M.B. 14.03.2003)</w:t>
            </w:r>
          </w:p>
          <w:p w14:paraId="6DEEB7CC" w14:textId="77777777" w:rsidR="00C66B8A" w:rsidRPr="00AA069A" w:rsidRDefault="00AA069A" w:rsidP="00A74BFC">
            <w:pPr>
              <w:widowControl w:val="0"/>
              <w:numPr>
                <w:ilvl w:val="0"/>
                <w:numId w:val="227"/>
              </w:numPr>
              <w:jc w:val="both"/>
            </w:pPr>
            <w:r w:rsidRPr="00AA069A">
              <w:t xml:space="preserve">Art. 17. Les conditions particulières fixent les capacités maximales de stockage et de traitement de l'établissement en fonction de la superficie du site et des moyens techniques. </w:t>
            </w:r>
          </w:p>
          <w:p w14:paraId="6DEEB7CD" w14:textId="77777777" w:rsidR="00C66B8A" w:rsidRPr="00AA069A" w:rsidRDefault="00AA069A" w:rsidP="00A74BFC">
            <w:pPr>
              <w:widowControl w:val="0"/>
              <w:numPr>
                <w:ilvl w:val="0"/>
                <w:numId w:val="227"/>
              </w:numPr>
              <w:jc w:val="both"/>
            </w:pPr>
            <w:r w:rsidRPr="00AA069A">
              <w:t xml:space="preserve">Art. 54. Les conditions particulières fixent la quantité maximum de déchets issus des opérations de dépollution qui sont stockés sur le site. </w:t>
            </w:r>
          </w:p>
          <w:p w14:paraId="6DEEB7CE" w14:textId="77777777" w:rsidR="00C66B8A" w:rsidRPr="00AA069A" w:rsidRDefault="00AA069A" w:rsidP="00A74BFC">
            <w:pPr>
              <w:widowControl w:val="0"/>
              <w:numPr>
                <w:ilvl w:val="0"/>
                <w:numId w:val="227"/>
              </w:numPr>
              <w:jc w:val="both"/>
            </w:pPr>
            <w:r w:rsidRPr="00AA069A">
              <w:t xml:space="preserve">Art. 56. Les conditions particulières fixent le nombre de véhicules hors d'usage dépollués, la hauteur d'empilement, les conditions de stockage particulières des carrosseries qui peuvent éventuellement subir un démontage secondaire et des conditions particulières de stockage des éléments pyrotechniques non explosés. </w:t>
            </w:r>
          </w:p>
          <w:p w14:paraId="6DEEB7CF" w14:textId="77777777" w:rsidR="00C66B8A" w:rsidRPr="00AA069A" w:rsidRDefault="00AA069A" w:rsidP="00A74BFC">
            <w:pPr>
              <w:widowControl w:val="0"/>
              <w:numPr>
                <w:ilvl w:val="0"/>
                <w:numId w:val="227"/>
              </w:numPr>
              <w:jc w:val="both"/>
            </w:pPr>
            <w:r w:rsidRPr="00AA069A">
              <w:t>Art. 63 à 73. La quantité et/ou le volume total(e) de V.H.U. présents sur la partie du site destinée à l'activité de démantèlement est (sont) défini(es) dans les conditions particulières.</w:t>
            </w:r>
            <w:r w:rsidRPr="00AA069A">
              <w:cr/>
              <w:t> La quantité maximale d'huiles usagées, entreposée dans l'établissement, est définie dans les conditions particulières.</w:t>
            </w:r>
            <w:r w:rsidRPr="00AA069A">
              <w:cr/>
            </w:r>
            <w:r w:rsidRPr="00AA069A">
              <w:lastRenderedPageBreak/>
              <w:t> La quantité maximale de solvants usagés, entreposée dans l'établissement, est définie dans les conditions particulières.</w:t>
            </w:r>
            <w:r w:rsidRPr="00AA069A">
              <w:cr/>
              <w:t> La quantité maximale de résidu de carburant, entreposée dans l'établissement est définie dans les conditions particulières.</w:t>
            </w:r>
            <w:r w:rsidRPr="00AA069A">
              <w:cr/>
              <w:t> Les filtres à huile sont conservés dans des conteneurs incombustibles destinés à cet effet et clairement identifiés. Le nombre maximal de conteneurs est défini dans les conditions particulières.</w:t>
            </w:r>
            <w:r w:rsidRPr="00AA069A">
              <w:cr/>
              <w:t> Les batteries sont conservées dans des conteneurs résistant aux acides. Le nombre maximal de conteneurs est défini dans les conditions particulières.</w:t>
            </w:r>
            <w:r w:rsidRPr="00AA069A">
              <w:cr/>
              <w:t> Les extincteurs sont conservés dans un conteneur en PVC ou équivalent. Le nombre maximal de conteneurs est défini dans les conditions particulières.</w:t>
            </w:r>
            <w:r w:rsidRPr="00AA069A">
              <w:cr/>
              <w:t> Les bonbonnes de LPG sont stockées dans des réservoirs résistants aux déflagrations. Le nombre maximal de réservoirs est défini dans les conditions particulières.</w:t>
            </w:r>
            <w:r w:rsidRPr="00AA069A">
              <w:cr/>
              <w:t> Les liquides de refroidissement, de lave-glaces et de freins sont stockés dans des citernes étanches. La capacité des citernes est définie dans les conditions particulières.</w:t>
            </w:r>
            <w:r w:rsidRPr="00AA069A">
              <w:cr/>
              <w:t> Les amortisseurs, les circuits de freins, les pots catalytiques ou les sphères de suspension sont stockés en conteneurs. La capacité des conteneurs est définie dans les conditions particulières.</w:t>
            </w:r>
            <w:r w:rsidRPr="00AA069A">
              <w:cr/>
              <w:t xml:space="preserve"> Le volume maximal du stock de pneus déjantés, retirés des véhicules est défini dans les conditions particulières. </w:t>
            </w:r>
          </w:p>
          <w:p w14:paraId="6DEEB7D0" w14:textId="77777777" w:rsidR="00C66B8A" w:rsidRPr="00AA069A" w:rsidRDefault="00AA069A" w:rsidP="00A74BFC">
            <w:pPr>
              <w:widowControl w:val="0"/>
              <w:numPr>
                <w:ilvl w:val="0"/>
                <w:numId w:val="227"/>
              </w:numPr>
              <w:jc w:val="both"/>
            </w:pPr>
            <w:r w:rsidRPr="00AA069A">
              <w:t>Art. 88 à 90. La quantité et/ou le volume de métaux ferreux, résidus de métaux ferreux, et de tout autre déchet majoritairement ferreux, en ce compris les encombrants tels que visés par l'arrêté du Gouvernement wallon du 10 juillet 1997 établissant un catalogue des déchets modifié par l'arrêté du Gouvernement wallon du 24 janvier 2002 et autres équipements mis au rebut sur le site est (sont) défini(es) dans les conditions particulières.</w:t>
            </w:r>
            <w:r w:rsidRPr="00AA069A">
              <w:cr/>
              <w:t> La quantité et/ou le volume de métaux non ferreux, résidus de métaux non ferreux et de tout autre déchet majoritairement non ferreux sur le site est (sont) défini(es) dans les conditions particulières.</w:t>
            </w:r>
            <w:r w:rsidRPr="00AA069A">
              <w:cr/>
              <w:t> La quantité et/ou le volume total(e) de déchets à éliminer, résidu du tri et du traitement, en ce compris les résidus de broyage lourds et légers est (sont) strictement défini(es) dans les conditions particulières.</w:t>
            </w:r>
            <w:r w:rsidRPr="00AA069A">
              <w:cr/>
              <w:t xml:space="preserve">  </w:t>
            </w:r>
          </w:p>
          <w:p w14:paraId="6DEEB7D1" w14:textId="77777777" w:rsidR="00C66B8A" w:rsidRPr="00AA069A" w:rsidRDefault="00AA069A" w:rsidP="00F205B8">
            <w:pPr>
              <w:widowControl w:val="0"/>
              <w:jc w:val="both"/>
            </w:pPr>
            <w:r w:rsidRPr="00AA069A">
              <w:rPr>
                <w:b/>
              </w:rPr>
              <w:t>Arrêté du Gouvernement wallon du 23 novembre 2006 déterminant les conditions sectorielles relatives aux installations de stockage temporaire de déchets dangereux (M.B. 12.12.2006)</w:t>
            </w:r>
          </w:p>
          <w:p w14:paraId="6DEEB7D2" w14:textId="77777777" w:rsidR="00C66B8A" w:rsidRPr="00AA069A" w:rsidRDefault="00AA069A" w:rsidP="00A74BFC">
            <w:pPr>
              <w:widowControl w:val="0"/>
              <w:numPr>
                <w:ilvl w:val="0"/>
                <w:numId w:val="228"/>
              </w:numPr>
              <w:jc w:val="both"/>
            </w:pPr>
            <w:r w:rsidRPr="00AA069A">
              <w:t xml:space="preserve">Art. 12. La quantité maximale de déchets dangereux stockés sur le site de production est fixée par les conditions particulières. </w:t>
            </w:r>
          </w:p>
          <w:p w14:paraId="6DEEB7D3" w14:textId="77777777" w:rsidR="00C66B8A" w:rsidRPr="00AA069A" w:rsidRDefault="00AA069A" w:rsidP="00F205B8">
            <w:pPr>
              <w:widowControl w:val="0"/>
              <w:jc w:val="both"/>
            </w:pPr>
            <w:r w:rsidRPr="00AA069A">
              <w:rPr>
                <w:b/>
              </w:rPr>
              <w:t>Arrêté du Gouvernement wallon du 31 mai 2007 déterminant les conditions sectorielles relatives aux installations de stockage temporaire d'huiles usagées (M.B. 20.06.2007)</w:t>
            </w:r>
          </w:p>
          <w:p w14:paraId="6DEEB7D4" w14:textId="77777777" w:rsidR="00C66B8A" w:rsidRPr="00AA069A" w:rsidRDefault="00AA069A" w:rsidP="00A74BFC">
            <w:pPr>
              <w:widowControl w:val="0"/>
              <w:numPr>
                <w:ilvl w:val="0"/>
                <w:numId w:val="229"/>
              </w:numPr>
              <w:jc w:val="both"/>
            </w:pPr>
            <w:r w:rsidRPr="00AA069A">
              <w:t xml:space="preserve">Art. 8. La quantité maximale d'huiles usagées stockées sur le site d'exploitation est fixée par les conditions particulières. </w:t>
            </w:r>
          </w:p>
          <w:p w14:paraId="6DEEB7D5" w14:textId="77777777" w:rsidR="00C66B8A" w:rsidRPr="00AA069A" w:rsidRDefault="00AA069A" w:rsidP="00F205B8">
            <w:pPr>
              <w:widowControl w:val="0"/>
              <w:jc w:val="both"/>
            </w:pPr>
            <w:r w:rsidRPr="00AA069A">
              <w:rPr>
                <w:b/>
              </w:rPr>
              <w:t>Arrêté du Gouvernement wallon du 25 octobre 2007 déterminant les conditions sectorielles relatives aux installations de stockage temporaire de déchets non dangereux (M.B. 21.11.2007)</w:t>
            </w:r>
          </w:p>
          <w:p w14:paraId="6DEEB7D6" w14:textId="77777777" w:rsidR="00C66B8A" w:rsidRPr="00AA069A" w:rsidRDefault="00AA069A" w:rsidP="00A74BFC">
            <w:pPr>
              <w:widowControl w:val="0"/>
              <w:numPr>
                <w:ilvl w:val="0"/>
                <w:numId w:val="230"/>
              </w:numPr>
              <w:jc w:val="both"/>
            </w:pPr>
            <w:r w:rsidRPr="00AA069A">
              <w:lastRenderedPageBreak/>
              <w:t xml:space="preserve">Art. 9. La quantité maximale de déchets non dangereux stockés sur le site de production est fixée par les conditions particulières. </w:t>
            </w:r>
          </w:p>
          <w:p w14:paraId="6DEEB7D7" w14:textId="77777777" w:rsidR="00C66B8A" w:rsidRPr="00AA069A" w:rsidRDefault="00AA069A" w:rsidP="00F205B8">
            <w:pPr>
              <w:widowControl w:val="0"/>
              <w:jc w:val="both"/>
            </w:pPr>
            <w:r w:rsidRPr="00AA069A">
              <w:rPr>
                <w:b/>
              </w:rPr>
              <w:t>Arrêté du Gouvernement wallon du 27 février 2003 déterminant les conditions sectorielles des installations de stockage temporaire de véhicules hors d'usage d'un garage ou situées sur le site d'exploitation (M.B. 10.03.2003)</w:t>
            </w:r>
          </w:p>
          <w:p w14:paraId="6DEEB7D8" w14:textId="77777777" w:rsidR="00C66B8A" w:rsidRPr="00AA069A" w:rsidRDefault="00AA069A" w:rsidP="00A74BFC">
            <w:pPr>
              <w:widowControl w:val="0"/>
              <w:numPr>
                <w:ilvl w:val="0"/>
                <w:numId w:val="231"/>
              </w:numPr>
              <w:jc w:val="both"/>
            </w:pPr>
            <w:r w:rsidRPr="00AA069A">
              <w:t xml:space="preserve">Art. 16. Le nombre maximal de véhicules hors d'usage entreposés sur le site est fixé par les conditions particulières. </w:t>
            </w:r>
          </w:p>
          <w:p w14:paraId="6DEEB7D9" w14:textId="77777777" w:rsidR="00C66B8A" w:rsidRPr="00AA069A" w:rsidRDefault="00AA069A" w:rsidP="00F205B8">
            <w:pPr>
              <w:widowControl w:val="0"/>
              <w:jc w:val="both"/>
            </w:pPr>
            <w:r w:rsidRPr="00AA069A">
              <w:rPr>
                <w:b/>
              </w:rPr>
              <w:t xml:space="preserve">Arrêté du Gouvernement wallon du 26 août 2003 déterminant les conditions sectorielles relatives aux parcs à conteneurs pour déchets ménagers (M.B. 13.10.2003 - </w:t>
            </w:r>
            <w:proofErr w:type="spellStart"/>
            <w:r w:rsidRPr="00AA069A">
              <w:rPr>
                <w:b/>
              </w:rPr>
              <w:t>err</w:t>
            </w:r>
            <w:proofErr w:type="spellEnd"/>
            <w:r w:rsidRPr="00AA069A">
              <w:rPr>
                <w:b/>
              </w:rPr>
              <w:t>. 11.05.2004)</w:t>
            </w:r>
          </w:p>
          <w:p w14:paraId="6DEEB7DA" w14:textId="77777777" w:rsidR="00C66B8A" w:rsidRPr="00AA069A" w:rsidRDefault="00AA069A" w:rsidP="00A74BFC">
            <w:pPr>
              <w:widowControl w:val="0"/>
              <w:numPr>
                <w:ilvl w:val="0"/>
                <w:numId w:val="232"/>
              </w:numPr>
              <w:jc w:val="both"/>
            </w:pPr>
            <w:r w:rsidRPr="00AA069A">
              <w:t xml:space="preserve">Art. 33, 1ère phrase La capacité totale des réservoirs fixes ou des récipients mobiles destinés à recevoir les huiles moteurs usées est fixée par les conditions particulières. </w:t>
            </w:r>
          </w:p>
          <w:p w14:paraId="6DEEB7DB" w14:textId="77777777" w:rsidR="00C66B8A" w:rsidRPr="00AA069A" w:rsidRDefault="00AA069A" w:rsidP="00A74BFC">
            <w:pPr>
              <w:widowControl w:val="0"/>
              <w:numPr>
                <w:ilvl w:val="0"/>
                <w:numId w:val="232"/>
              </w:numPr>
              <w:jc w:val="both"/>
            </w:pPr>
            <w:r w:rsidRPr="00AA069A">
              <w:t xml:space="preserve">Art. 33, 2e phrase Le volume total des conteneurs et autres récipients, destinés à recevoir les déchets, ne peut, en aucun cas, excéder les valeurs fixées par les conditions particulières. </w:t>
            </w:r>
          </w:p>
        </w:tc>
        <w:tc>
          <w:tcPr>
            <w:tcW w:w="236" w:type="dxa"/>
            <w:tcBorders>
              <w:top w:val="single" w:sz="4" w:space="0" w:color="BFBFBF" w:themeColor="background1" w:themeShade="BF"/>
              <w:right w:val="single" w:sz="4" w:space="0" w:color="BFBFBF" w:themeColor="background1" w:themeShade="BF"/>
            </w:tcBorders>
          </w:tcPr>
          <w:p w14:paraId="6DEEB7DC" w14:textId="77777777" w:rsidR="00ED7965" w:rsidRPr="00AA069A" w:rsidRDefault="00ED7965" w:rsidP="00F205B8">
            <w:pPr>
              <w:widowControl w:val="0"/>
              <w:spacing w:before="0" w:after="0"/>
              <w:jc w:val="both"/>
            </w:pPr>
          </w:p>
        </w:tc>
      </w:tr>
      <w:tr w:rsidR="00C66B8A" w:rsidRPr="00AA069A" w14:paraId="6DEEB7DF" w14:textId="77777777" w:rsidTr="00F205B8">
        <w:tc>
          <w:tcPr>
            <w:tcW w:w="9463" w:type="dxa"/>
            <w:gridSpan w:val="3"/>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DEEB7DE" w14:textId="77777777" w:rsidR="00C66B8A" w:rsidRPr="00AA069A" w:rsidRDefault="00C66B8A"/>
        </w:tc>
      </w:tr>
      <w:tr w:rsidR="00C66B8A" w:rsidRPr="00AA069A" w14:paraId="6DEEB7E1" w14:textId="77777777" w:rsidTr="00F205B8">
        <w:tc>
          <w:tcPr>
            <w:tcW w:w="9463" w:type="dxa"/>
            <w:gridSpan w:val="3"/>
            <w:tcBorders>
              <w:top w:val="single" w:sz="4" w:space="0" w:color="BFBFBF" w:themeColor="background1" w:themeShade="BF"/>
            </w:tcBorders>
          </w:tcPr>
          <w:p w14:paraId="6DEEB7E0" w14:textId="77777777" w:rsidR="00BE2E41" w:rsidRPr="00AA069A" w:rsidRDefault="00BE2E41" w:rsidP="00025EAA">
            <w:pPr>
              <w:pStyle w:val="Article"/>
              <w:numPr>
                <w:ilvl w:val="0"/>
                <w:numId w:val="0"/>
              </w:numPr>
              <w:spacing w:before="0" w:after="0"/>
              <w:jc w:val="both"/>
              <w:rPr>
                <w:sz w:val="2"/>
                <w:szCs w:val="2"/>
                <w:lang w:val="fr-FR"/>
              </w:rPr>
            </w:pPr>
          </w:p>
        </w:tc>
      </w:tr>
      <w:tr w:rsidR="00C66B8A" w:rsidRPr="00AA069A" w14:paraId="6DEEB7E3" w14:textId="77777777" w:rsidTr="00F205B8">
        <w:tc>
          <w:tcPr>
            <w:tcW w:w="9463" w:type="dxa"/>
            <w:gridSpan w:val="3"/>
            <w:tcBorders>
              <w:bottom w:val="single" w:sz="4" w:space="0" w:color="BFBFBF" w:themeColor="background1" w:themeShade="BF"/>
            </w:tcBorders>
          </w:tcPr>
          <w:p w14:paraId="6DEEB7E2" w14:textId="77777777" w:rsidR="0064215D" w:rsidRPr="00AA069A" w:rsidRDefault="0064215D" w:rsidP="00025EAA">
            <w:pPr>
              <w:pStyle w:val="Article"/>
              <w:numPr>
                <w:ilvl w:val="0"/>
                <w:numId w:val="0"/>
              </w:numPr>
              <w:spacing w:before="0" w:after="0"/>
              <w:jc w:val="both"/>
              <w:rPr>
                <w:sz w:val="2"/>
                <w:szCs w:val="2"/>
                <w:lang w:val="fr-FR"/>
              </w:rPr>
            </w:pPr>
          </w:p>
        </w:tc>
      </w:tr>
      <w:tr w:rsidR="00C66B8A" w:rsidRPr="00AA069A" w14:paraId="6DEEB7E5" w14:textId="77777777" w:rsidTr="00F205B8">
        <w:tc>
          <w:tcPr>
            <w:tcW w:w="946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B7E4" w14:textId="77777777" w:rsidR="00AF42F1" w:rsidRPr="00AA069A" w:rsidRDefault="00AA069A" w:rsidP="00025EAA">
            <w:pPr>
              <w:pStyle w:val="Paragraphedeliste"/>
              <w:keepNext/>
              <w:keepLines/>
              <w:numPr>
                <w:ilvl w:val="0"/>
                <w:numId w:val="6"/>
              </w:numPr>
              <w:spacing w:before="20" w:after="20" w:line="276" w:lineRule="auto"/>
              <w:ind w:left="744" w:hanging="425"/>
              <w:rPr>
                <w:b/>
                <w:bCs/>
                <w:u w:val="dotted" w:color="D9D9D9"/>
                <w:lang w:val="fr-FR"/>
              </w:rPr>
            </w:pPr>
            <w:r w:rsidRPr="00AA069A">
              <w:rPr>
                <w:u w:val="dotted" w:color="7F7F7F"/>
                <w:lang w:val="fr-FR"/>
              </w:rPr>
              <w:t>Dérogation aux conditions de production de résidus en quantité et en qualité (incinération de déchets)</w:t>
            </w:r>
          </w:p>
        </w:tc>
      </w:tr>
      <w:tr w:rsidR="00C66B8A" w:rsidRPr="00AA069A" w14:paraId="6DEEB7EB" w14:textId="77777777" w:rsidTr="00F205B8">
        <w:tc>
          <w:tcPr>
            <w:tcW w:w="236" w:type="dxa"/>
            <w:tcBorders>
              <w:top w:val="single" w:sz="4" w:space="0" w:color="BFBFBF" w:themeColor="background1" w:themeShade="BF"/>
              <w:left w:val="single" w:sz="4" w:space="0" w:color="BFBFBF" w:themeColor="background1" w:themeShade="BF"/>
            </w:tcBorders>
          </w:tcPr>
          <w:p w14:paraId="6DEEB7E6" w14:textId="77777777" w:rsidR="00ED7965" w:rsidRPr="00AA069A" w:rsidRDefault="00ED7965" w:rsidP="00025EAA">
            <w:pPr>
              <w:keepNext/>
              <w:keepLines/>
              <w:spacing w:before="0" w:after="0"/>
              <w:ind w:left="360"/>
              <w:jc w:val="both"/>
            </w:pPr>
          </w:p>
        </w:tc>
        <w:tc>
          <w:tcPr>
            <w:tcW w:w="8991" w:type="dxa"/>
            <w:tcBorders>
              <w:top w:val="single" w:sz="4" w:space="0" w:color="BFBFBF" w:themeColor="background1" w:themeShade="BF"/>
            </w:tcBorders>
          </w:tcPr>
          <w:p w14:paraId="6DEEB7E7" w14:textId="77777777" w:rsidR="00C66B8A" w:rsidRPr="00AA069A" w:rsidRDefault="00AA069A" w:rsidP="00F205B8">
            <w:pPr>
              <w:jc w:val="both"/>
            </w:pPr>
            <w:r w:rsidRPr="00AA069A">
              <w:t>Dérogation aux conditions de production de résidus en quantité et en qualité (incinération de déchets)</w:t>
            </w:r>
          </w:p>
          <w:p w14:paraId="6DEEB7E8" w14:textId="77777777" w:rsidR="00C66B8A" w:rsidRPr="00AA069A" w:rsidRDefault="00AA069A" w:rsidP="00F205B8">
            <w:pPr>
              <w:jc w:val="both"/>
            </w:pPr>
            <w:r w:rsidRPr="00AA069A">
              <w:rPr>
                <w:b/>
              </w:rPr>
              <w:t xml:space="preserve">Arrêté du Gouvernement wallon du 21 février 2013 déterminant les conditions sectorielles relatives aux installations d'incinération et de </w:t>
            </w:r>
            <w:proofErr w:type="spellStart"/>
            <w:r w:rsidRPr="00AA069A">
              <w:rPr>
                <w:b/>
              </w:rPr>
              <w:t>coïncinération</w:t>
            </w:r>
            <w:proofErr w:type="spellEnd"/>
            <w:r w:rsidRPr="00AA069A">
              <w:rPr>
                <w:b/>
              </w:rPr>
              <w:t xml:space="preserve"> de déchets (M.B. 11.03.2013 - effet au 7 janvier 2013) </w:t>
            </w:r>
          </w:p>
          <w:p w14:paraId="6DEEB7E9" w14:textId="77777777" w:rsidR="00C66B8A" w:rsidRPr="00AA069A" w:rsidRDefault="00AA069A" w:rsidP="00A74BFC">
            <w:pPr>
              <w:numPr>
                <w:ilvl w:val="0"/>
                <w:numId w:val="233"/>
              </w:numPr>
              <w:jc w:val="both"/>
            </w:pPr>
            <w:r w:rsidRPr="00AA069A">
              <w:t xml:space="preserve">Art. 9. alinéa 2. Pour les installations d’incinération des déchets, la modification des conditions d’exploitation ne se traduit pas par une production de résidus plus importante ou par une production de résidus plus riches en substances organiques polluantes par rapport aux résidus qui auraient été obtenus dans les conditions prévues à l’article 8, paragraphes 1, 2 et 3. </w:t>
            </w:r>
          </w:p>
        </w:tc>
        <w:tc>
          <w:tcPr>
            <w:tcW w:w="236" w:type="dxa"/>
            <w:tcBorders>
              <w:top w:val="single" w:sz="4" w:space="0" w:color="BFBFBF" w:themeColor="background1" w:themeShade="BF"/>
              <w:right w:val="single" w:sz="4" w:space="0" w:color="BFBFBF" w:themeColor="background1" w:themeShade="BF"/>
            </w:tcBorders>
          </w:tcPr>
          <w:p w14:paraId="6DEEB7EA" w14:textId="77777777" w:rsidR="00ED7965" w:rsidRPr="00AA069A" w:rsidRDefault="00ED7965" w:rsidP="00025EAA">
            <w:pPr>
              <w:keepNext/>
              <w:keepLines/>
              <w:spacing w:before="0" w:after="0"/>
              <w:jc w:val="both"/>
            </w:pPr>
          </w:p>
        </w:tc>
      </w:tr>
      <w:tr w:rsidR="00C66B8A" w:rsidRPr="00AA069A" w14:paraId="6DEEB7ED" w14:textId="77777777" w:rsidTr="00F205B8">
        <w:tc>
          <w:tcPr>
            <w:tcW w:w="9463" w:type="dxa"/>
            <w:gridSpan w:val="3"/>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DEEB7EC" w14:textId="77777777" w:rsidR="00C66B8A" w:rsidRPr="00AA069A" w:rsidRDefault="00C66B8A"/>
        </w:tc>
      </w:tr>
      <w:tr w:rsidR="00C66B8A" w:rsidRPr="00AA069A" w14:paraId="6DEEB7EF" w14:textId="77777777" w:rsidTr="00F205B8">
        <w:tc>
          <w:tcPr>
            <w:tcW w:w="9463" w:type="dxa"/>
            <w:gridSpan w:val="3"/>
            <w:tcBorders>
              <w:top w:val="single" w:sz="4" w:space="0" w:color="BFBFBF" w:themeColor="background1" w:themeShade="BF"/>
            </w:tcBorders>
          </w:tcPr>
          <w:p w14:paraId="6DEEB7EE" w14:textId="77777777" w:rsidR="00BE2E41" w:rsidRPr="00AA069A" w:rsidRDefault="00BE2E41" w:rsidP="00025EAA">
            <w:pPr>
              <w:pStyle w:val="Article"/>
              <w:numPr>
                <w:ilvl w:val="0"/>
                <w:numId w:val="0"/>
              </w:numPr>
              <w:spacing w:before="0" w:after="0"/>
              <w:jc w:val="both"/>
              <w:rPr>
                <w:sz w:val="2"/>
                <w:szCs w:val="2"/>
                <w:lang w:val="fr-FR"/>
              </w:rPr>
            </w:pPr>
          </w:p>
        </w:tc>
      </w:tr>
      <w:tr w:rsidR="00C66B8A" w:rsidRPr="00AA069A" w14:paraId="6DEEB7F1" w14:textId="77777777" w:rsidTr="00F205B8">
        <w:tc>
          <w:tcPr>
            <w:tcW w:w="9463" w:type="dxa"/>
            <w:gridSpan w:val="3"/>
            <w:tcBorders>
              <w:bottom w:val="single" w:sz="4" w:space="0" w:color="BFBFBF" w:themeColor="background1" w:themeShade="BF"/>
            </w:tcBorders>
          </w:tcPr>
          <w:p w14:paraId="6DEEB7F0" w14:textId="77777777" w:rsidR="0064215D" w:rsidRPr="00AA069A" w:rsidRDefault="0064215D" w:rsidP="00025EAA">
            <w:pPr>
              <w:pStyle w:val="Article"/>
              <w:numPr>
                <w:ilvl w:val="0"/>
                <w:numId w:val="0"/>
              </w:numPr>
              <w:spacing w:before="0" w:after="0"/>
              <w:jc w:val="both"/>
              <w:rPr>
                <w:sz w:val="2"/>
                <w:szCs w:val="2"/>
                <w:lang w:val="fr-FR"/>
              </w:rPr>
            </w:pPr>
          </w:p>
        </w:tc>
      </w:tr>
      <w:tr w:rsidR="00C66B8A" w:rsidRPr="00AA069A" w14:paraId="6DEEB7F3" w14:textId="77777777" w:rsidTr="00F205B8">
        <w:tc>
          <w:tcPr>
            <w:tcW w:w="946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B7F2" w14:textId="77777777" w:rsidR="00AF42F1" w:rsidRPr="00AA069A" w:rsidRDefault="00AA069A" w:rsidP="00025EAA">
            <w:pPr>
              <w:pStyle w:val="Paragraphedeliste"/>
              <w:keepNext/>
              <w:keepLines/>
              <w:numPr>
                <w:ilvl w:val="0"/>
                <w:numId w:val="6"/>
              </w:numPr>
              <w:spacing w:before="20" w:after="20" w:line="276" w:lineRule="auto"/>
              <w:ind w:left="744" w:hanging="425"/>
              <w:rPr>
                <w:b/>
                <w:bCs/>
                <w:u w:val="dotted" w:color="D9D9D9"/>
                <w:lang w:val="fr-FR"/>
              </w:rPr>
            </w:pPr>
            <w:r w:rsidRPr="00AA069A">
              <w:rPr>
                <w:u w:val="dotted" w:color="7F7F7F"/>
                <w:lang w:val="fr-FR"/>
              </w:rPr>
              <w:lastRenderedPageBreak/>
              <w:t>Emplacement des points d’échantillonnage ou de mesure destinés à la surveillance des émissions dans l’air et dans l’eau</w:t>
            </w:r>
          </w:p>
        </w:tc>
      </w:tr>
      <w:tr w:rsidR="00C66B8A" w:rsidRPr="00AA069A" w14:paraId="6DEEB7FB" w14:textId="77777777" w:rsidTr="00F205B8">
        <w:tc>
          <w:tcPr>
            <w:tcW w:w="236" w:type="dxa"/>
            <w:tcBorders>
              <w:top w:val="single" w:sz="4" w:space="0" w:color="BFBFBF" w:themeColor="background1" w:themeShade="BF"/>
              <w:left w:val="single" w:sz="4" w:space="0" w:color="BFBFBF" w:themeColor="background1" w:themeShade="BF"/>
            </w:tcBorders>
          </w:tcPr>
          <w:p w14:paraId="6DEEB7F4" w14:textId="77777777" w:rsidR="00ED7965" w:rsidRPr="00AA069A" w:rsidRDefault="00ED7965" w:rsidP="00025EAA">
            <w:pPr>
              <w:keepNext/>
              <w:keepLines/>
              <w:spacing w:before="0" w:after="0"/>
              <w:ind w:left="360"/>
              <w:jc w:val="both"/>
            </w:pPr>
          </w:p>
        </w:tc>
        <w:tc>
          <w:tcPr>
            <w:tcW w:w="8991" w:type="dxa"/>
            <w:tcBorders>
              <w:top w:val="single" w:sz="4" w:space="0" w:color="BFBFBF" w:themeColor="background1" w:themeShade="BF"/>
            </w:tcBorders>
          </w:tcPr>
          <w:p w14:paraId="6DEEB7F5" w14:textId="77777777" w:rsidR="00C66B8A" w:rsidRPr="00AA069A" w:rsidRDefault="00AA069A" w:rsidP="00A74BFC">
            <w:pPr>
              <w:numPr>
                <w:ilvl w:val="0"/>
                <w:numId w:val="233"/>
              </w:numPr>
              <w:jc w:val="both"/>
            </w:pPr>
            <w:r w:rsidRPr="00424FAB">
              <w:t>Emplacement des points d’échantillonnage ou de mesure destinés à la surveillance des émissions </w:t>
            </w:r>
          </w:p>
          <w:p w14:paraId="6DEEB7F6" w14:textId="77777777" w:rsidR="00C66B8A" w:rsidRPr="00AA069A" w:rsidRDefault="00AA069A" w:rsidP="00A74BFC">
            <w:pPr>
              <w:numPr>
                <w:ilvl w:val="0"/>
                <w:numId w:val="233"/>
              </w:numPr>
              <w:jc w:val="both"/>
            </w:pPr>
            <w:r w:rsidRPr="00424FAB">
              <w:t xml:space="preserve">Arrêté du Gouvernement wallon du 21 février 2013  déterminant les conditions sectorielles relatives aux installations d'incinération et de </w:t>
            </w:r>
            <w:proofErr w:type="spellStart"/>
            <w:r w:rsidRPr="00424FAB">
              <w:t>coïncinération</w:t>
            </w:r>
            <w:proofErr w:type="spellEnd"/>
            <w:r w:rsidRPr="00424FAB">
              <w:t xml:space="preserve"> de déchets (M.B. 11.03.2013 - effet au 7 janvier 2013) </w:t>
            </w:r>
          </w:p>
          <w:p w14:paraId="6DEEB7F7" w14:textId="77777777" w:rsidR="00C66B8A" w:rsidRPr="00AA069A" w:rsidRDefault="00AA069A" w:rsidP="00A74BFC">
            <w:pPr>
              <w:numPr>
                <w:ilvl w:val="0"/>
                <w:numId w:val="233"/>
              </w:numPr>
              <w:jc w:val="both"/>
            </w:pPr>
            <w:r w:rsidRPr="00424FAB">
              <w:t>Art. 14. alinéa 2. Les conditions particulières déterminent l’emplacement des points d’échantillonnage ou de mesure qui serviront à la surveillance des émissions dans l’air et dans l’eau.</w:t>
            </w:r>
            <w:r w:rsidRPr="00AA069A">
              <w:t xml:space="preserve"> </w:t>
            </w:r>
          </w:p>
          <w:p w14:paraId="6DEEB7F8" w14:textId="77777777" w:rsidR="00C66B8A" w:rsidRPr="00AA069A" w:rsidRDefault="00AA069A" w:rsidP="00A74BFC">
            <w:pPr>
              <w:numPr>
                <w:ilvl w:val="0"/>
                <w:numId w:val="233"/>
              </w:numPr>
              <w:jc w:val="both"/>
            </w:pPr>
            <w:r w:rsidRPr="00424FAB">
              <w:t>Arrêté du Gouvernement wallon du 21 février 2013 déterminant les conditions sectorielles relatives aux [grandes] installations de combustion (M.B. 11.03.2013) </w:t>
            </w:r>
          </w:p>
          <w:p w14:paraId="6DEEB7F9" w14:textId="77777777" w:rsidR="00C66B8A" w:rsidRPr="00AA069A" w:rsidRDefault="00AA069A" w:rsidP="00A74BFC">
            <w:pPr>
              <w:numPr>
                <w:ilvl w:val="0"/>
                <w:numId w:val="233"/>
              </w:numPr>
              <w:jc w:val="both"/>
            </w:pPr>
            <w:r w:rsidRPr="00424FAB">
              <w:t>Art. 12 alinéa 3. L’emplacement des points d’échantillonnage ou de mesure qui serviront à la surveillance des émissions sont fixés dans les conditions particulières.</w:t>
            </w:r>
            <w:r w:rsidRPr="00AA069A">
              <w:t xml:space="preserve"> </w:t>
            </w:r>
          </w:p>
        </w:tc>
        <w:tc>
          <w:tcPr>
            <w:tcW w:w="236" w:type="dxa"/>
            <w:tcBorders>
              <w:top w:val="single" w:sz="4" w:space="0" w:color="BFBFBF" w:themeColor="background1" w:themeShade="BF"/>
              <w:right w:val="single" w:sz="4" w:space="0" w:color="BFBFBF" w:themeColor="background1" w:themeShade="BF"/>
            </w:tcBorders>
          </w:tcPr>
          <w:p w14:paraId="6DEEB7FA" w14:textId="77777777" w:rsidR="00ED7965" w:rsidRPr="00AA069A" w:rsidRDefault="00ED7965" w:rsidP="00025EAA">
            <w:pPr>
              <w:keepNext/>
              <w:keepLines/>
              <w:spacing w:before="0" w:after="0"/>
              <w:jc w:val="both"/>
            </w:pPr>
          </w:p>
        </w:tc>
      </w:tr>
      <w:tr w:rsidR="00C66B8A" w:rsidRPr="00AA069A" w14:paraId="6DEEB7FD" w14:textId="77777777" w:rsidTr="00F205B8">
        <w:tc>
          <w:tcPr>
            <w:tcW w:w="9463" w:type="dxa"/>
            <w:gridSpan w:val="3"/>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DEEB7FC" w14:textId="77777777" w:rsidR="00C66B8A" w:rsidRPr="00AA069A" w:rsidRDefault="00C66B8A"/>
        </w:tc>
      </w:tr>
      <w:tr w:rsidR="00C66B8A" w:rsidRPr="00AA069A" w14:paraId="6DEEB7FF" w14:textId="77777777" w:rsidTr="00F205B8">
        <w:tc>
          <w:tcPr>
            <w:tcW w:w="9463" w:type="dxa"/>
            <w:gridSpan w:val="3"/>
            <w:tcBorders>
              <w:top w:val="single" w:sz="4" w:space="0" w:color="BFBFBF" w:themeColor="background1" w:themeShade="BF"/>
            </w:tcBorders>
          </w:tcPr>
          <w:p w14:paraId="6DEEB7FE" w14:textId="77777777" w:rsidR="00BE2E41" w:rsidRPr="00AA069A" w:rsidRDefault="00BE2E41" w:rsidP="00025EAA">
            <w:pPr>
              <w:pStyle w:val="Article"/>
              <w:numPr>
                <w:ilvl w:val="0"/>
                <w:numId w:val="0"/>
              </w:numPr>
              <w:spacing w:before="0" w:after="0"/>
              <w:jc w:val="both"/>
              <w:rPr>
                <w:sz w:val="2"/>
                <w:szCs w:val="2"/>
                <w:lang w:val="fr-FR"/>
              </w:rPr>
            </w:pPr>
          </w:p>
        </w:tc>
      </w:tr>
      <w:tr w:rsidR="00C66B8A" w:rsidRPr="00AA069A" w14:paraId="6DEEB801" w14:textId="77777777" w:rsidTr="00F205B8">
        <w:tc>
          <w:tcPr>
            <w:tcW w:w="9463" w:type="dxa"/>
            <w:gridSpan w:val="3"/>
            <w:tcBorders>
              <w:bottom w:val="single" w:sz="4" w:space="0" w:color="BFBFBF" w:themeColor="background1" w:themeShade="BF"/>
            </w:tcBorders>
          </w:tcPr>
          <w:p w14:paraId="6DEEB800" w14:textId="77777777" w:rsidR="0064215D" w:rsidRPr="00AA069A" w:rsidRDefault="0064215D" w:rsidP="00025EAA">
            <w:pPr>
              <w:pStyle w:val="Article"/>
              <w:numPr>
                <w:ilvl w:val="0"/>
                <w:numId w:val="0"/>
              </w:numPr>
              <w:spacing w:before="0" w:after="0"/>
              <w:jc w:val="both"/>
              <w:rPr>
                <w:sz w:val="2"/>
                <w:szCs w:val="2"/>
                <w:lang w:val="fr-FR"/>
              </w:rPr>
            </w:pPr>
          </w:p>
        </w:tc>
      </w:tr>
      <w:tr w:rsidR="00C66B8A" w:rsidRPr="00AA069A" w14:paraId="6DEEB803" w14:textId="77777777" w:rsidTr="00F205B8">
        <w:tc>
          <w:tcPr>
            <w:tcW w:w="946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B802" w14:textId="77777777" w:rsidR="00AF42F1" w:rsidRPr="00AA069A" w:rsidRDefault="00AA069A" w:rsidP="00025EAA">
            <w:pPr>
              <w:pStyle w:val="Paragraphedeliste"/>
              <w:keepNext/>
              <w:keepLines/>
              <w:numPr>
                <w:ilvl w:val="0"/>
                <w:numId w:val="6"/>
              </w:numPr>
              <w:spacing w:before="20" w:after="20" w:line="276" w:lineRule="auto"/>
              <w:ind w:left="744" w:hanging="425"/>
              <w:rPr>
                <w:b/>
                <w:bCs/>
                <w:u w:val="dotted" w:color="D9D9D9"/>
                <w:lang w:val="fr-FR"/>
              </w:rPr>
            </w:pPr>
            <w:r w:rsidRPr="00AA069A">
              <w:rPr>
                <w:u w:val="dotted" w:color="7F7F7F"/>
                <w:lang w:val="fr-FR"/>
              </w:rPr>
              <w:lastRenderedPageBreak/>
              <w:t>Incinération et coincinération - contenu du permis</w:t>
            </w:r>
          </w:p>
        </w:tc>
      </w:tr>
      <w:tr w:rsidR="00C66B8A" w:rsidRPr="00AA069A" w14:paraId="6DEEB812" w14:textId="77777777" w:rsidTr="00F205B8">
        <w:tc>
          <w:tcPr>
            <w:tcW w:w="236" w:type="dxa"/>
            <w:tcBorders>
              <w:top w:val="single" w:sz="4" w:space="0" w:color="BFBFBF" w:themeColor="background1" w:themeShade="BF"/>
              <w:left w:val="single" w:sz="4" w:space="0" w:color="BFBFBF" w:themeColor="background1" w:themeShade="BF"/>
            </w:tcBorders>
          </w:tcPr>
          <w:p w14:paraId="6DEEB804" w14:textId="77777777" w:rsidR="00ED7965" w:rsidRPr="00AA069A" w:rsidRDefault="00ED7965" w:rsidP="00025EAA">
            <w:pPr>
              <w:keepNext/>
              <w:keepLines/>
              <w:spacing w:before="0" w:after="0"/>
              <w:ind w:left="360"/>
              <w:jc w:val="both"/>
            </w:pPr>
          </w:p>
        </w:tc>
        <w:tc>
          <w:tcPr>
            <w:tcW w:w="8991" w:type="dxa"/>
            <w:tcBorders>
              <w:top w:val="single" w:sz="4" w:space="0" w:color="BFBFBF" w:themeColor="background1" w:themeShade="BF"/>
            </w:tcBorders>
          </w:tcPr>
          <w:p w14:paraId="6DEEB805" w14:textId="77777777" w:rsidR="00C66B8A" w:rsidRPr="00AA069A" w:rsidRDefault="00AA069A" w:rsidP="00424FAB">
            <w:pPr>
              <w:jc w:val="both"/>
            </w:pPr>
            <w:r w:rsidRPr="00AA069A">
              <w:rPr>
                <w:b/>
              </w:rPr>
              <w:t>4 juillet 2002 - AGW Procédure - Art. 19</w:t>
            </w:r>
          </w:p>
          <w:p w14:paraId="6DEEB806" w14:textId="77777777" w:rsidR="00C66B8A" w:rsidRPr="00AA069A" w:rsidRDefault="00AA069A" w:rsidP="00424FAB">
            <w:pPr>
              <w:jc w:val="both"/>
            </w:pPr>
            <w:r w:rsidRPr="00AA069A">
              <w:t>§ 6. Lorsqu'elle concerne une installation d'incinération ou de coincinération, la décision accordant le permis d'environnement comprend les éléments suivants :</w:t>
            </w:r>
          </w:p>
          <w:p w14:paraId="6DEEB807" w14:textId="77777777" w:rsidR="00C66B8A" w:rsidRPr="00AA069A" w:rsidRDefault="00AA069A" w:rsidP="00424FAB">
            <w:pPr>
              <w:jc w:val="both"/>
            </w:pPr>
            <w:r w:rsidRPr="00AA069A">
              <w:t>1° une énumération explicite des catégories de déchets qui peuvent être traités. La liste utilise, si possible, au moins les catégories de déchets telles que définies à l'annexe Ire de l'arrêté du Gouvernement wallon du 10 juillet 1997 établissant un catalogue de déchets et contient, le cas échéant, des informations sur la quantité de chaque catégorie de déchets;</w:t>
            </w:r>
          </w:p>
          <w:p w14:paraId="6DEEB808" w14:textId="77777777" w:rsidR="00C66B8A" w:rsidRPr="00AA069A" w:rsidRDefault="00AA069A" w:rsidP="00424FAB">
            <w:pPr>
              <w:jc w:val="both"/>
            </w:pPr>
            <w:r w:rsidRPr="00AA069A">
              <w:t xml:space="preserve">2° la capacité totale d'incinération ou de coincinération de l'installation; </w:t>
            </w:r>
          </w:p>
          <w:p w14:paraId="6DEEB809" w14:textId="77777777" w:rsidR="00C66B8A" w:rsidRPr="00AA069A" w:rsidRDefault="00AA069A" w:rsidP="00424FAB">
            <w:pPr>
              <w:jc w:val="both"/>
            </w:pPr>
            <w:r w:rsidRPr="00AA069A">
              <w:t>3° les valeurs limites d'émission dans l'air et dans l'eau;</w:t>
            </w:r>
          </w:p>
          <w:p w14:paraId="6DEEB80A" w14:textId="77777777" w:rsidR="00C66B8A" w:rsidRPr="00AA069A" w:rsidRDefault="00AA069A" w:rsidP="00424FAB">
            <w:pPr>
              <w:jc w:val="both"/>
            </w:pPr>
            <w:r w:rsidRPr="00AA069A">
              <w:t>4° les exigences requises concernant le pH, la température et le débit des rejets d'eaux résiduaires;</w:t>
            </w:r>
          </w:p>
          <w:p w14:paraId="6DEEB80B" w14:textId="77777777" w:rsidR="00C66B8A" w:rsidRPr="00AA069A" w:rsidRDefault="00AA069A" w:rsidP="00424FAB">
            <w:pPr>
              <w:jc w:val="both"/>
            </w:pPr>
            <w:r w:rsidRPr="00AA069A">
              <w:t>5° les procédures d'échantillonnage et de mesure, et les fréquences à utiliser pour respecter les conditions définies pour la surveillance des émissions;</w:t>
            </w:r>
          </w:p>
          <w:p w14:paraId="6DEEB80C" w14:textId="77777777" w:rsidR="00C66B8A" w:rsidRPr="00AA069A" w:rsidRDefault="00AA069A" w:rsidP="00424FAB">
            <w:pPr>
              <w:jc w:val="both"/>
            </w:pPr>
            <w:r w:rsidRPr="00AA069A">
              <w:t>6° la durée maximale admissible des arrêts, dérèglements ou défaillances techniquement inévitables des systèmes d'épuration ou des systèmes de mesure, pendant lesquels les émissions dans l'air et les rejets d'eaux résiduaires peuvent dépasser les valeurs limites d'émission prescrites;</w:t>
            </w:r>
          </w:p>
          <w:p w14:paraId="6DEEB80D" w14:textId="77777777" w:rsidR="00C66B8A" w:rsidRPr="00AA069A" w:rsidRDefault="00AA069A" w:rsidP="00424FAB">
            <w:pPr>
              <w:jc w:val="both"/>
            </w:pPr>
            <w:r w:rsidRPr="00AA069A">
              <w:t>7° lorsqu'il s'agit d'une installation d'incinération ou de coincinération avec valorisation énergétique, les mesures prévues pour assurer une efficacité énergétique élevée de la valorisation des déchets.</w:t>
            </w:r>
          </w:p>
          <w:p w14:paraId="6DEEB80E" w14:textId="77777777" w:rsidR="00C66B8A" w:rsidRPr="00AA069A" w:rsidRDefault="00AA069A" w:rsidP="00424FAB">
            <w:pPr>
              <w:jc w:val="both"/>
            </w:pPr>
            <w:r w:rsidRPr="00AA069A">
              <w:t>En plus des exigences énoncées à l'alinéa précédent, la décision accordant le permis d'environnement à une installation d'incinération des déchets ou de coincinération des déchets utilisant des déchets dangereux contient les éléments suivants :</w:t>
            </w:r>
          </w:p>
          <w:p w14:paraId="6DEEB80F" w14:textId="77777777" w:rsidR="00C66B8A" w:rsidRPr="00AA069A" w:rsidRDefault="00AA069A" w:rsidP="00424FAB">
            <w:pPr>
              <w:jc w:val="both"/>
            </w:pPr>
            <w:r w:rsidRPr="00AA069A">
              <w:t>1° la liste des quantités des différentes catégories de déchets dangereux pouvant être traitées;</w:t>
            </w:r>
          </w:p>
          <w:p w14:paraId="6DEEB810" w14:textId="77777777" w:rsidR="00C66B8A" w:rsidRPr="00AA069A" w:rsidRDefault="00AA069A" w:rsidP="00424FAB">
            <w:pPr>
              <w:jc w:val="both"/>
            </w:pPr>
            <w:r w:rsidRPr="00AA069A">
              <w:t xml:space="preserve">2° le débit massique minimal et maximal de ces déchets dangereux, leur valeur calorifique minimale et maximale et leur teneur maximale en polychlorobiphényle, </w:t>
            </w:r>
            <w:proofErr w:type="spellStart"/>
            <w:r w:rsidRPr="00AA069A">
              <w:t>pentachlorophénol</w:t>
            </w:r>
            <w:proofErr w:type="spellEnd"/>
            <w:r w:rsidRPr="00AA069A">
              <w:t>, chlore, fluor, soufre, métaux lourds et autres substances polluantes.</w:t>
            </w:r>
          </w:p>
        </w:tc>
        <w:tc>
          <w:tcPr>
            <w:tcW w:w="236" w:type="dxa"/>
            <w:tcBorders>
              <w:top w:val="single" w:sz="4" w:space="0" w:color="BFBFBF" w:themeColor="background1" w:themeShade="BF"/>
              <w:right w:val="single" w:sz="4" w:space="0" w:color="BFBFBF" w:themeColor="background1" w:themeShade="BF"/>
            </w:tcBorders>
          </w:tcPr>
          <w:p w14:paraId="6DEEB811" w14:textId="77777777" w:rsidR="00ED7965" w:rsidRPr="00AA069A" w:rsidRDefault="00ED7965" w:rsidP="00025EAA">
            <w:pPr>
              <w:keepNext/>
              <w:keepLines/>
              <w:spacing w:before="0" w:after="0"/>
              <w:jc w:val="both"/>
            </w:pPr>
          </w:p>
        </w:tc>
      </w:tr>
      <w:tr w:rsidR="00C66B8A" w:rsidRPr="00AA069A" w14:paraId="6DEEB814" w14:textId="77777777" w:rsidTr="00F205B8">
        <w:tc>
          <w:tcPr>
            <w:tcW w:w="9463" w:type="dxa"/>
            <w:gridSpan w:val="3"/>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DEEB813" w14:textId="77777777" w:rsidR="00C66B8A" w:rsidRPr="00AA069A" w:rsidRDefault="00C66B8A"/>
        </w:tc>
      </w:tr>
      <w:tr w:rsidR="00C66B8A" w:rsidRPr="00AA069A" w14:paraId="6DEEB816" w14:textId="77777777" w:rsidTr="00F205B8">
        <w:tc>
          <w:tcPr>
            <w:tcW w:w="9463" w:type="dxa"/>
            <w:gridSpan w:val="3"/>
            <w:tcBorders>
              <w:top w:val="single" w:sz="4" w:space="0" w:color="BFBFBF" w:themeColor="background1" w:themeShade="BF"/>
            </w:tcBorders>
          </w:tcPr>
          <w:p w14:paraId="6DEEB815" w14:textId="77777777" w:rsidR="00BE2E41" w:rsidRPr="00AA069A" w:rsidRDefault="00BE2E41" w:rsidP="00025EAA">
            <w:pPr>
              <w:pStyle w:val="Article"/>
              <w:numPr>
                <w:ilvl w:val="0"/>
                <w:numId w:val="0"/>
              </w:numPr>
              <w:spacing w:before="0" w:after="0"/>
              <w:jc w:val="both"/>
              <w:rPr>
                <w:sz w:val="2"/>
                <w:szCs w:val="2"/>
                <w:lang w:val="fr-FR"/>
              </w:rPr>
            </w:pPr>
          </w:p>
        </w:tc>
      </w:tr>
      <w:tr w:rsidR="00C66B8A" w:rsidRPr="00AA069A" w14:paraId="6DEEB818" w14:textId="77777777" w:rsidTr="00F205B8">
        <w:tc>
          <w:tcPr>
            <w:tcW w:w="9463" w:type="dxa"/>
            <w:gridSpan w:val="3"/>
            <w:tcBorders>
              <w:bottom w:val="single" w:sz="4" w:space="0" w:color="BFBFBF" w:themeColor="background1" w:themeShade="BF"/>
            </w:tcBorders>
          </w:tcPr>
          <w:p w14:paraId="6DEEB817" w14:textId="77777777" w:rsidR="0064215D" w:rsidRPr="00AA069A" w:rsidRDefault="0064215D" w:rsidP="00025EAA">
            <w:pPr>
              <w:pStyle w:val="Article"/>
              <w:numPr>
                <w:ilvl w:val="0"/>
                <w:numId w:val="0"/>
              </w:numPr>
              <w:spacing w:before="0" w:after="0"/>
              <w:jc w:val="both"/>
              <w:rPr>
                <w:sz w:val="2"/>
                <w:szCs w:val="2"/>
                <w:lang w:val="fr-FR"/>
              </w:rPr>
            </w:pPr>
          </w:p>
        </w:tc>
      </w:tr>
      <w:tr w:rsidR="00C66B8A" w:rsidRPr="00AA069A" w14:paraId="6DEEB81A" w14:textId="77777777" w:rsidTr="00F205B8">
        <w:tc>
          <w:tcPr>
            <w:tcW w:w="946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B819" w14:textId="77777777" w:rsidR="00AF42F1" w:rsidRPr="00AA069A" w:rsidRDefault="00AA069A" w:rsidP="00025EAA">
            <w:pPr>
              <w:pStyle w:val="Paragraphedeliste"/>
              <w:keepNext/>
              <w:keepLines/>
              <w:numPr>
                <w:ilvl w:val="0"/>
                <w:numId w:val="6"/>
              </w:numPr>
              <w:spacing w:before="20" w:after="20" w:line="276" w:lineRule="auto"/>
              <w:ind w:left="744" w:hanging="425"/>
              <w:rPr>
                <w:b/>
                <w:bCs/>
                <w:u w:val="dotted" w:color="D9D9D9"/>
                <w:lang w:val="fr-FR"/>
              </w:rPr>
            </w:pPr>
            <w:r w:rsidRPr="00AA069A">
              <w:rPr>
                <w:u w:val="dotted" w:color="7F7F7F"/>
                <w:lang w:val="fr-FR"/>
              </w:rPr>
              <w:lastRenderedPageBreak/>
              <w:t>Surveillance des émissions atmosphériques : dérogations aux mesures des polluants atmosphériques</w:t>
            </w:r>
          </w:p>
        </w:tc>
      </w:tr>
      <w:tr w:rsidR="00C66B8A" w:rsidRPr="00AA069A" w14:paraId="6DEEB823" w14:textId="77777777" w:rsidTr="00F205B8">
        <w:tc>
          <w:tcPr>
            <w:tcW w:w="236" w:type="dxa"/>
            <w:tcBorders>
              <w:top w:val="single" w:sz="4" w:space="0" w:color="BFBFBF" w:themeColor="background1" w:themeShade="BF"/>
              <w:left w:val="single" w:sz="4" w:space="0" w:color="BFBFBF" w:themeColor="background1" w:themeShade="BF"/>
            </w:tcBorders>
          </w:tcPr>
          <w:p w14:paraId="6DEEB81B" w14:textId="77777777" w:rsidR="00ED7965" w:rsidRPr="00AA069A" w:rsidRDefault="00ED7965" w:rsidP="00025EAA">
            <w:pPr>
              <w:keepNext/>
              <w:keepLines/>
              <w:spacing w:before="0" w:after="0"/>
              <w:ind w:left="360"/>
              <w:jc w:val="both"/>
            </w:pPr>
          </w:p>
        </w:tc>
        <w:tc>
          <w:tcPr>
            <w:tcW w:w="8991" w:type="dxa"/>
            <w:tcBorders>
              <w:top w:val="single" w:sz="4" w:space="0" w:color="BFBFBF" w:themeColor="background1" w:themeShade="BF"/>
            </w:tcBorders>
          </w:tcPr>
          <w:p w14:paraId="6DEEB81C" w14:textId="77777777" w:rsidR="00C66B8A" w:rsidRPr="00AA069A" w:rsidRDefault="00AA069A" w:rsidP="00424FAB">
            <w:pPr>
              <w:jc w:val="both"/>
            </w:pPr>
            <w:r w:rsidRPr="00AA069A">
              <w:t>Surveillance des émissions atmosphériques : dérogations aux mesures des polluants atmosphériques</w:t>
            </w:r>
          </w:p>
          <w:p w14:paraId="6DEEB81D" w14:textId="77777777" w:rsidR="00C66B8A" w:rsidRPr="00AA069A" w:rsidRDefault="00AA069A" w:rsidP="00424FAB">
            <w:pPr>
              <w:jc w:val="both"/>
            </w:pPr>
            <w:r w:rsidRPr="00AA069A">
              <w:rPr>
                <w:b/>
              </w:rPr>
              <w:t xml:space="preserve">Arrêté du Gouvernement wallon du 21 février 2013 déterminant les conditions sectorielles relatives aux installations d'incinération et de </w:t>
            </w:r>
            <w:proofErr w:type="spellStart"/>
            <w:r w:rsidRPr="00AA069A">
              <w:rPr>
                <w:b/>
              </w:rPr>
              <w:t>coïncinération</w:t>
            </w:r>
            <w:proofErr w:type="spellEnd"/>
            <w:r w:rsidRPr="00AA069A">
              <w:rPr>
                <w:b/>
              </w:rPr>
              <w:t xml:space="preserve"> de déchets (M.B. 11.03.2013 - effet au 7 janvier 2013)</w:t>
            </w:r>
          </w:p>
          <w:p w14:paraId="6DEEB81E" w14:textId="77777777" w:rsidR="00C66B8A" w:rsidRPr="00AA069A" w:rsidRDefault="00AA069A" w:rsidP="00A74BFC">
            <w:pPr>
              <w:numPr>
                <w:ilvl w:val="0"/>
                <w:numId w:val="234"/>
              </w:numPr>
              <w:jc w:val="both"/>
            </w:pPr>
            <w:r w:rsidRPr="00AA069A">
              <w:t xml:space="preserve">Annexe - Partie 5. - 2.5. à 2.7.  </w:t>
            </w:r>
          </w:p>
          <w:p w14:paraId="6DEEB81F" w14:textId="77777777" w:rsidR="00C66B8A" w:rsidRPr="00AA069A" w:rsidRDefault="00AA069A" w:rsidP="00A74BFC">
            <w:pPr>
              <w:numPr>
                <w:ilvl w:val="1"/>
                <w:numId w:val="234"/>
              </w:numPr>
              <w:jc w:val="both"/>
            </w:pPr>
            <w:r w:rsidRPr="00AA069A">
              <w:t xml:space="preserve">2.5. L’autorité compétente peut décider de ne pas exiger de mesures en continu du </w:t>
            </w:r>
            <w:proofErr w:type="spellStart"/>
            <w:r w:rsidRPr="00AA069A">
              <w:t>HCl</w:t>
            </w:r>
            <w:proofErr w:type="spellEnd"/>
            <w:r w:rsidRPr="00AA069A">
              <w:t xml:space="preserve">, du HF et du SO2 dans les installations d’incinération ou de coincinération des déchets, et d’exiger des mesures périodiques conformément au point 2.1 c) ou de n’exiger aucune mesure si l’exploitant peut prouver que les émissions de ces substances polluantes ne peuvent en aucun cas être supérieures aux valeurs limites d’émission </w:t>
            </w:r>
            <w:proofErr w:type="spellStart"/>
            <w:r w:rsidRPr="00AA069A">
              <w:t>fixées.L’autorité</w:t>
            </w:r>
            <w:proofErr w:type="spellEnd"/>
            <w:r w:rsidRPr="00AA069A">
              <w:t xml:space="preserve"> compétente peut décider de ne pas imposer de mesures en continu des NOx et d’exiger des mesures périodiques conformément au point 2.1 c) dans les installations d’incinération des déchets existantes de capacité nominale inférieure à six tonnes par heure ou dans les installations de coincinération des déchets existantes de capacité nominale inférieure à 6 tonnes par heure, si l’exploitant peut démontrer, sur la base d’informations relatives à la qualité des déchets concernés, aux techniques utilisées et aux résultats de la surveillance des émissions, que les émissions de NOx ne peuvent en aucun cas dépasser la valeur limite d’émission prescrite.  </w:t>
            </w:r>
          </w:p>
          <w:p w14:paraId="6DEEB820" w14:textId="77777777" w:rsidR="00C66B8A" w:rsidRPr="00AA069A" w:rsidRDefault="00AA069A" w:rsidP="00A74BFC">
            <w:pPr>
              <w:numPr>
                <w:ilvl w:val="2"/>
                <w:numId w:val="234"/>
              </w:numPr>
              <w:jc w:val="both"/>
            </w:pPr>
            <w:r w:rsidRPr="00AA069A">
              <w:t>2.6. L’autorité compétente peut décider d’exiger une mesure tous les deux ans pour les métaux lourds et une mesure par an pour les dioxines et furannes dans les cas suivants :</w:t>
            </w:r>
            <w:r w:rsidRPr="00AA069A">
              <w:cr/>
              <w:t>a) les émissions résultant de la coincinération ou de l’incinération de déchets sont en toutes circonstances inférieures à 50 % des valeurs limites d’émission ;</w:t>
            </w:r>
            <w:r w:rsidRPr="00AA069A">
              <w:cr/>
              <w:t>b) les déchets à coincinérer ou incinérer soient uniquement constitués de certaines fractions combustibles triées de déchets non dangereux ne se prêtant pas au recyclage et présentant certaines caractéristiques, et qu’il convient de préciser sur la base de l’évaluation visée au point c) ;</w:t>
            </w:r>
            <w:r w:rsidRPr="00AA069A">
              <w:cr/>
              <w:t xml:space="preserve">c) l’exploitant peut prouver, sur la base des informations relatives à la qualité des déchets concernés et de la surveillance des émissions, que les émissions sont en toutes circonstances très inférieures aux valeurs limites d’émission de métaux lourds, de dioxines et de furannes.   </w:t>
            </w:r>
          </w:p>
          <w:p w14:paraId="6DEEB821" w14:textId="77777777" w:rsidR="00C66B8A" w:rsidRPr="00AA069A" w:rsidRDefault="00AA069A" w:rsidP="00A74BFC">
            <w:pPr>
              <w:numPr>
                <w:ilvl w:val="1"/>
                <w:numId w:val="234"/>
              </w:numPr>
              <w:jc w:val="both"/>
            </w:pPr>
            <w:r w:rsidRPr="00AA069A">
              <w:t xml:space="preserve">2.7. ... Lorsque des déchets sont incinérés ou coincinérés dans une atmosphère enrichie en oxygène, les résultats des mesures peuvent être rapportés à une teneur en oxygène fixée par l’autorité compétente en fonction des particularités du cas d’espèce...   </w:t>
            </w:r>
          </w:p>
        </w:tc>
        <w:tc>
          <w:tcPr>
            <w:tcW w:w="236" w:type="dxa"/>
            <w:tcBorders>
              <w:top w:val="single" w:sz="4" w:space="0" w:color="BFBFBF" w:themeColor="background1" w:themeShade="BF"/>
              <w:right w:val="single" w:sz="4" w:space="0" w:color="BFBFBF" w:themeColor="background1" w:themeShade="BF"/>
            </w:tcBorders>
          </w:tcPr>
          <w:p w14:paraId="6DEEB822" w14:textId="77777777" w:rsidR="00ED7965" w:rsidRPr="00AA069A" w:rsidRDefault="00ED7965" w:rsidP="00025EAA">
            <w:pPr>
              <w:keepNext/>
              <w:keepLines/>
              <w:spacing w:before="0" w:after="0"/>
              <w:jc w:val="both"/>
            </w:pPr>
          </w:p>
        </w:tc>
      </w:tr>
      <w:tr w:rsidR="00C66B8A" w:rsidRPr="00AA069A" w14:paraId="6DEEB825" w14:textId="77777777" w:rsidTr="00F205B8">
        <w:tc>
          <w:tcPr>
            <w:tcW w:w="9463" w:type="dxa"/>
            <w:gridSpan w:val="3"/>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DEEB824" w14:textId="77777777" w:rsidR="00C66B8A" w:rsidRPr="00AA069A" w:rsidRDefault="00C66B8A"/>
        </w:tc>
      </w:tr>
      <w:tr w:rsidR="00C66B8A" w:rsidRPr="00AA069A" w14:paraId="6DEEB827" w14:textId="77777777" w:rsidTr="00F205B8">
        <w:tc>
          <w:tcPr>
            <w:tcW w:w="9463" w:type="dxa"/>
            <w:gridSpan w:val="3"/>
            <w:tcBorders>
              <w:top w:val="single" w:sz="4" w:space="0" w:color="BFBFBF" w:themeColor="background1" w:themeShade="BF"/>
            </w:tcBorders>
          </w:tcPr>
          <w:p w14:paraId="6DEEB826" w14:textId="77777777" w:rsidR="00BE2E41" w:rsidRPr="00AA069A" w:rsidRDefault="00BE2E41" w:rsidP="00025EAA">
            <w:pPr>
              <w:pStyle w:val="Article"/>
              <w:numPr>
                <w:ilvl w:val="0"/>
                <w:numId w:val="0"/>
              </w:numPr>
              <w:spacing w:before="0" w:after="0"/>
              <w:jc w:val="both"/>
              <w:rPr>
                <w:sz w:val="2"/>
                <w:szCs w:val="2"/>
                <w:lang w:val="fr-FR"/>
              </w:rPr>
            </w:pPr>
          </w:p>
        </w:tc>
      </w:tr>
      <w:tr w:rsidR="00C66B8A" w:rsidRPr="00AA069A" w14:paraId="6DEEB829" w14:textId="77777777" w:rsidTr="00F205B8">
        <w:tc>
          <w:tcPr>
            <w:tcW w:w="9463" w:type="dxa"/>
            <w:gridSpan w:val="3"/>
            <w:tcBorders>
              <w:bottom w:val="single" w:sz="4" w:space="0" w:color="BFBFBF" w:themeColor="background1" w:themeShade="BF"/>
            </w:tcBorders>
          </w:tcPr>
          <w:p w14:paraId="6DEEB828" w14:textId="77777777" w:rsidR="0064215D" w:rsidRPr="00AA069A" w:rsidRDefault="0064215D" w:rsidP="00025EAA">
            <w:pPr>
              <w:pStyle w:val="Article"/>
              <w:numPr>
                <w:ilvl w:val="0"/>
                <w:numId w:val="0"/>
              </w:numPr>
              <w:spacing w:before="0" w:after="0"/>
              <w:jc w:val="both"/>
              <w:rPr>
                <w:sz w:val="2"/>
                <w:szCs w:val="2"/>
                <w:lang w:val="fr-FR"/>
              </w:rPr>
            </w:pPr>
          </w:p>
        </w:tc>
      </w:tr>
      <w:tr w:rsidR="00C66B8A" w:rsidRPr="00AA069A" w14:paraId="6DEEB82B" w14:textId="77777777" w:rsidTr="00F205B8">
        <w:tc>
          <w:tcPr>
            <w:tcW w:w="946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B82A" w14:textId="77777777" w:rsidR="00AF42F1" w:rsidRPr="00AA069A" w:rsidRDefault="00AA069A" w:rsidP="00025EAA">
            <w:pPr>
              <w:pStyle w:val="Paragraphedeliste"/>
              <w:keepNext/>
              <w:keepLines/>
              <w:numPr>
                <w:ilvl w:val="0"/>
                <w:numId w:val="6"/>
              </w:numPr>
              <w:spacing w:before="20" w:after="20" w:line="276" w:lineRule="auto"/>
              <w:ind w:left="744" w:hanging="425"/>
              <w:rPr>
                <w:b/>
                <w:bCs/>
                <w:u w:val="dotted" w:color="D9D9D9"/>
                <w:lang w:val="fr-FR"/>
              </w:rPr>
            </w:pPr>
            <w:r w:rsidRPr="00AA069A">
              <w:rPr>
                <w:u w:val="dotted" w:color="7F7F7F"/>
                <w:lang w:val="fr-FR"/>
              </w:rPr>
              <w:t>Température résultant de l'incinération des déchets : dérogation endroit de la mesure</w:t>
            </w:r>
          </w:p>
        </w:tc>
      </w:tr>
      <w:tr w:rsidR="00C66B8A" w:rsidRPr="00AA069A" w14:paraId="6DEEB833" w14:textId="77777777" w:rsidTr="00F205B8">
        <w:tc>
          <w:tcPr>
            <w:tcW w:w="236" w:type="dxa"/>
            <w:tcBorders>
              <w:top w:val="single" w:sz="4" w:space="0" w:color="BFBFBF" w:themeColor="background1" w:themeShade="BF"/>
              <w:left w:val="single" w:sz="4" w:space="0" w:color="BFBFBF" w:themeColor="background1" w:themeShade="BF"/>
            </w:tcBorders>
          </w:tcPr>
          <w:p w14:paraId="6DEEB82C" w14:textId="77777777" w:rsidR="00ED7965" w:rsidRPr="00AA069A" w:rsidRDefault="00ED7965" w:rsidP="00025EAA">
            <w:pPr>
              <w:keepNext/>
              <w:keepLines/>
              <w:spacing w:before="0" w:after="0"/>
              <w:ind w:left="360"/>
              <w:jc w:val="both"/>
            </w:pPr>
          </w:p>
        </w:tc>
        <w:tc>
          <w:tcPr>
            <w:tcW w:w="8991" w:type="dxa"/>
            <w:tcBorders>
              <w:top w:val="single" w:sz="4" w:space="0" w:color="BFBFBF" w:themeColor="background1" w:themeShade="BF"/>
            </w:tcBorders>
          </w:tcPr>
          <w:p w14:paraId="6DEEB82D" w14:textId="77777777" w:rsidR="00C66B8A" w:rsidRPr="00AA069A" w:rsidRDefault="00AA069A" w:rsidP="00424FAB">
            <w:pPr>
              <w:jc w:val="both"/>
            </w:pPr>
            <w:r w:rsidRPr="00AA069A">
              <w:t>Les températures sont mesurées à proximité de la paroi interne de la chambre de combustion ou en un autre point représentatif de la chambre de combustion autorisé par l’autorité compétente.</w:t>
            </w:r>
          </w:p>
          <w:p w14:paraId="6DEEB82E" w14:textId="77777777" w:rsidR="00C66B8A" w:rsidRPr="00AA069A" w:rsidRDefault="00AA069A" w:rsidP="00424FAB">
            <w:pPr>
              <w:jc w:val="both"/>
            </w:pPr>
            <w:r w:rsidRPr="00AA069A">
              <w:t>Dérogation aux conditions de températures, de catégories de déchets ou pour certains traitements thermique</w:t>
            </w:r>
          </w:p>
          <w:p w14:paraId="6DEEB82F" w14:textId="77777777" w:rsidR="00C66B8A" w:rsidRPr="00AA069A" w:rsidRDefault="00AA069A" w:rsidP="00424FAB">
            <w:pPr>
              <w:jc w:val="both"/>
            </w:pPr>
            <w:r w:rsidRPr="00AA069A">
              <w:rPr>
                <w:b/>
              </w:rPr>
              <w:t xml:space="preserve">Arrêté du Gouvernement wallon du 21 février 2013 déterminant les conditions sectorielles relatives aux installations d'incinération et de </w:t>
            </w:r>
            <w:proofErr w:type="spellStart"/>
            <w:r w:rsidRPr="00AA069A">
              <w:rPr>
                <w:b/>
              </w:rPr>
              <w:t>coïncinération</w:t>
            </w:r>
            <w:proofErr w:type="spellEnd"/>
            <w:r w:rsidRPr="00AA069A">
              <w:rPr>
                <w:b/>
              </w:rPr>
              <w:t xml:space="preserve"> de déchets (M.B. 11.03.2013 - effet au 7 janvier 2013)</w:t>
            </w:r>
          </w:p>
          <w:p w14:paraId="6DEEB830" w14:textId="77777777" w:rsidR="00C66B8A" w:rsidRPr="00AA069A" w:rsidRDefault="00AA069A" w:rsidP="00A74BFC">
            <w:pPr>
              <w:numPr>
                <w:ilvl w:val="0"/>
                <w:numId w:val="235"/>
              </w:numPr>
              <w:jc w:val="both"/>
            </w:pPr>
            <w:r w:rsidRPr="00AA069A">
              <w:t xml:space="preserve">Art. 8. §2 alinéas 4 pie. Dans les installations d'incinération des déchets, les températures visées aux alinéas 1er et 3 sont mesurées à proximité de la paroi interne de la chambre de combustion ou en un autre point représentatif de la chambre de combustion autorisé par l'autorité compétente. </w:t>
            </w:r>
          </w:p>
          <w:p w14:paraId="6DEEB831" w14:textId="77777777" w:rsidR="00C66B8A" w:rsidRPr="00AA069A" w:rsidRDefault="00AA069A" w:rsidP="00A74BFC">
            <w:pPr>
              <w:numPr>
                <w:ilvl w:val="0"/>
                <w:numId w:val="235"/>
              </w:numPr>
              <w:jc w:val="both"/>
            </w:pPr>
            <w:r w:rsidRPr="00AA069A">
              <w:t xml:space="preserve">Art. 9. alinéa 1er. L’autorité compétente peut fixer des conditions particulières différentes de celles fixées à l'article 8, paragraphes 1, 2 et 3 et, en ce qui concerne la température, au paragraphe 4 du même article, pour certaines catégories de déchets ou pour certains traitements thermiques, à condition que les autres exigences du présent arrêté soient respectées. </w:t>
            </w:r>
          </w:p>
        </w:tc>
        <w:tc>
          <w:tcPr>
            <w:tcW w:w="236" w:type="dxa"/>
            <w:tcBorders>
              <w:top w:val="single" w:sz="4" w:space="0" w:color="BFBFBF" w:themeColor="background1" w:themeShade="BF"/>
              <w:right w:val="single" w:sz="4" w:space="0" w:color="BFBFBF" w:themeColor="background1" w:themeShade="BF"/>
            </w:tcBorders>
          </w:tcPr>
          <w:p w14:paraId="6DEEB832" w14:textId="77777777" w:rsidR="00ED7965" w:rsidRPr="00AA069A" w:rsidRDefault="00ED7965" w:rsidP="00025EAA">
            <w:pPr>
              <w:keepNext/>
              <w:keepLines/>
              <w:spacing w:before="0" w:after="0"/>
              <w:jc w:val="both"/>
            </w:pPr>
          </w:p>
        </w:tc>
      </w:tr>
      <w:tr w:rsidR="00C66B8A" w:rsidRPr="00AA069A" w14:paraId="6DEEB835" w14:textId="77777777" w:rsidTr="00F205B8">
        <w:tc>
          <w:tcPr>
            <w:tcW w:w="9463" w:type="dxa"/>
            <w:gridSpan w:val="3"/>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DEEB834" w14:textId="77777777" w:rsidR="00C66B8A" w:rsidRPr="00AA069A" w:rsidRDefault="00C66B8A" w:rsidP="00424FAB">
            <w:pPr>
              <w:widowControl w:val="0"/>
              <w:jc w:val="both"/>
            </w:pPr>
          </w:p>
        </w:tc>
      </w:tr>
      <w:tr w:rsidR="00C66B8A" w:rsidRPr="00AA069A" w14:paraId="6DEEB837" w14:textId="77777777" w:rsidTr="00F205B8">
        <w:tc>
          <w:tcPr>
            <w:tcW w:w="9463" w:type="dxa"/>
            <w:gridSpan w:val="3"/>
            <w:tcBorders>
              <w:top w:val="single" w:sz="4" w:space="0" w:color="BFBFBF" w:themeColor="background1" w:themeShade="BF"/>
            </w:tcBorders>
          </w:tcPr>
          <w:p w14:paraId="6DEEB836" w14:textId="77777777" w:rsidR="00BE2E41" w:rsidRPr="00AA069A" w:rsidRDefault="00BE2E41" w:rsidP="00424FAB">
            <w:pPr>
              <w:pStyle w:val="Article"/>
              <w:widowControl w:val="0"/>
              <w:numPr>
                <w:ilvl w:val="0"/>
                <w:numId w:val="0"/>
              </w:numPr>
              <w:spacing w:before="0" w:after="0"/>
              <w:jc w:val="both"/>
              <w:rPr>
                <w:sz w:val="2"/>
                <w:szCs w:val="2"/>
                <w:lang w:val="fr-FR"/>
              </w:rPr>
            </w:pPr>
          </w:p>
        </w:tc>
      </w:tr>
      <w:tr w:rsidR="00C66B8A" w:rsidRPr="00AA069A" w14:paraId="6DEEB839" w14:textId="77777777" w:rsidTr="00F205B8">
        <w:tc>
          <w:tcPr>
            <w:tcW w:w="9463" w:type="dxa"/>
            <w:gridSpan w:val="3"/>
            <w:tcBorders>
              <w:bottom w:val="single" w:sz="4" w:space="0" w:color="BFBFBF" w:themeColor="background1" w:themeShade="BF"/>
            </w:tcBorders>
          </w:tcPr>
          <w:p w14:paraId="6DEEB838" w14:textId="77777777" w:rsidR="0064215D" w:rsidRPr="00AA069A" w:rsidRDefault="0064215D" w:rsidP="00424FAB">
            <w:pPr>
              <w:pStyle w:val="Article"/>
              <w:widowControl w:val="0"/>
              <w:numPr>
                <w:ilvl w:val="0"/>
                <w:numId w:val="0"/>
              </w:numPr>
              <w:spacing w:before="0" w:after="0"/>
              <w:jc w:val="both"/>
              <w:rPr>
                <w:sz w:val="2"/>
                <w:szCs w:val="2"/>
                <w:lang w:val="fr-FR"/>
              </w:rPr>
            </w:pPr>
          </w:p>
        </w:tc>
      </w:tr>
      <w:tr w:rsidR="00C66B8A" w:rsidRPr="00AA069A" w14:paraId="6DEEB83B" w14:textId="77777777" w:rsidTr="00F205B8">
        <w:tc>
          <w:tcPr>
            <w:tcW w:w="946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B83A" w14:textId="77777777" w:rsidR="00AF42F1" w:rsidRPr="00AA069A" w:rsidRDefault="00AA069A" w:rsidP="00424FAB">
            <w:pPr>
              <w:pStyle w:val="Paragraphedeliste"/>
              <w:widowControl w:val="0"/>
              <w:numPr>
                <w:ilvl w:val="0"/>
                <w:numId w:val="6"/>
              </w:numPr>
              <w:spacing w:before="20" w:after="20" w:line="276" w:lineRule="auto"/>
              <w:ind w:left="744" w:hanging="425"/>
              <w:rPr>
                <w:b/>
                <w:bCs/>
                <w:u w:val="dotted" w:color="D9D9D9"/>
                <w:lang w:val="fr-FR"/>
              </w:rPr>
            </w:pPr>
            <w:r w:rsidRPr="00AA069A">
              <w:rPr>
                <w:u w:val="dotted" w:color="7F7F7F"/>
                <w:lang w:val="fr-FR"/>
              </w:rPr>
              <w:t>VLE - Normes de rejet atmosphérique</w:t>
            </w:r>
          </w:p>
        </w:tc>
      </w:tr>
      <w:tr w:rsidR="00C66B8A" w:rsidRPr="00AA069A" w14:paraId="6DEEB855" w14:textId="77777777" w:rsidTr="00F205B8">
        <w:tc>
          <w:tcPr>
            <w:tcW w:w="236" w:type="dxa"/>
            <w:tcBorders>
              <w:top w:val="single" w:sz="4" w:space="0" w:color="BFBFBF" w:themeColor="background1" w:themeShade="BF"/>
              <w:left w:val="single" w:sz="4" w:space="0" w:color="BFBFBF" w:themeColor="background1" w:themeShade="BF"/>
            </w:tcBorders>
          </w:tcPr>
          <w:p w14:paraId="6DEEB83C" w14:textId="77777777" w:rsidR="00ED7965" w:rsidRPr="00AA069A" w:rsidRDefault="00ED7965" w:rsidP="00424FAB">
            <w:pPr>
              <w:widowControl w:val="0"/>
              <w:spacing w:before="0" w:after="0"/>
              <w:ind w:left="360"/>
              <w:jc w:val="both"/>
            </w:pPr>
          </w:p>
        </w:tc>
        <w:tc>
          <w:tcPr>
            <w:tcW w:w="8991" w:type="dxa"/>
            <w:tcBorders>
              <w:top w:val="single" w:sz="4" w:space="0" w:color="BFBFBF" w:themeColor="background1" w:themeShade="BF"/>
            </w:tcBorders>
          </w:tcPr>
          <w:p w14:paraId="6DEEB83D" w14:textId="77777777" w:rsidR="00C66B8A" w:rsidRPr="00AA069A" w:rsidRDefault="00AA069A" w:rsidP="00424FAB">
            <w:pPr>
              <w:widowControl w:val="0"/>
              <w:jc w:val="both"/>
            </w:pPr>
            <w:r w:rsidRPr="00AA069A">
              <w:t>Déterminer les valeurs limites d’émission des rejets atmosphériques (dérogation)</w:t>
            </w:r>
          </w:p>
          <w:p w14:paraId="6DEEB83E" w14:textId="77777777" w:rsidR="00C66B8A" w:rsidRPr="00AA069A" w:rsidRDefault="00AA069A" w:rsidP="00424FAB">
            <w:pPr>
              <w:widowControl w:val="0"/>
              <w:jc w:val="both"/>
            </w:pPr>
            <w:r w:rsidRPr="00AA069A">
              <w:rPr>
                <w:b/>
              </w:rPr>
              <w:t>Arrêté du Gouvernement wallon du 3 avril 2003 déterminant les conditions sectorielles relatives aux centrales à béton (M.B. 13.05.2003)</w:t>
            </w:r>
          </w:p>
          <w:p w14:paraId="6DEEB83F" w14:textId="77777777" w:rsidR="00C66B8A" w:rsidRPr="00AA069A" w:rsidRDefault="00AA069A" w:rsidP="00A74BFC">
            <w:pPr>
              <w:widowControl w:val="0"/>
              <w:numPr>
                <w:ilvl w:val="0"/>
                <w:numId w:val="236"/>
              </w:numPr>
              <w:jc w:val="both"/>
            </w:pPr>
            <w:r w:rsidRPr="00AA069A">
              <w:t xml:space="preserve">Art. 27. Sous réserve des dispositions particulières, les effluents gazeux et, en particulier, l'air rejeté par les dispositifs de dépoussiérage, respectent la valeur limite de 50 mg/Nm3 pour les poussières totales. </w:t>
            </w:r>
          </w:p>
          <w:p w14:paraId="6DEEB840" w14:textId="77777777" w:rsidR="00C66B8A" w:rsidRPr="00AA069A" w:rsidRDefault="00AA069A" w:rsidP="00424FAB">
            <w:pPr>
              <w:widowControl w:val="0"/>
              <w:jc w:val="both"/>
            </w:pPr>
            <w:r w:rsidRPr="00AA069A">
              <w:rPr>
                <w:b/>
              </w:rPr>
              <w:t>Arrêté du Gouvernement wallon du 21 février 2013 déterminant les conditions sectorielles relatives aux grandes installations de combustion (M.B. 11.03.2013)</w:t>
            </w:r>
          </w:p>
          <w:p w14:paraId="6DEEB841" w14:textId="77777777" w:rsidR="00C66B8A" w:rsidRPr="00AA069A" w:rsidRDefault="00AA069A" w:rsidP="00A74BFC">
            <w:pPr>
              <w:widowControl w:val="0"/>
              <w:numPr>
                <w:ilvl w:val="0"/>
                <w:numId w:val="237"/>
              </w:numPr>
              <w:jc w:val="both"/>
            </w:pPr>
            <w:r w:rsidRPr="00AA069A">
              <w:t xml:space="preserve">Art. 6 §3.  Tous les permis délivrés à des établissements dont les installations de combustion ne relèvent pas des dispositions du paragraphe 2 sont assortis de conditions qui visent à garantir que les émissions dans l’air de ces installations ne dépassent pas les valeurs limites d’émission fixées dans la partie 2 de l’annexe. </w:t>
            </w:r>
          </w:p>
          <w:p w14:paraId="6DEEB842" w14:textId="77777777" w:rsidR="00C66B8A" w:rsidRPr="00AA069A" w:rsidRDefault="00AA069A" w:rsidP="00A74BFC">
            <w:pPr>
              <w:widowControl w:val="0"/>
              <w:numPr>
                <w:ilvl w:val="0"/>
                <w:numId w:val="237"/>
              </w:numPr>
              <w:jc w:val="both"/>
            </w:pPr>
            <w:r w:rsidRPr="00AA069A">
              <w:t xml:space="preserve">art. 6 §5. L’autorité compétente peut accorder une dérogation pour une durée maximale de six mois, dispensant de l’obligation de respecter les valeurs limites d’émission prévues à l'article 6, paragraphes 2 et 3 pour le dioxyde de soufre dans une installation de combustion qui, à cette fin, utilise normalement un </w:t>
            </w:r>
            <w:r w:rsidRPr="00AA069A">
              <w:lastRenderedPageBreak/>
              <w:t xml:space="preserve">combustible à faible teneur en soufre, lorsque l’exploitant n’est pas en mesure de respecter ces valeurs limites en raison d’une interruption de l’approvisionnement en combustible à faible teneur en soufre résultant d’une situation de pénurie grave. </w:t>
            </w:r>
          </w:p>
          <w:p w14:paraId="6DEEB843" w14:textId="77777777" w:rsidR="00C66B8A" w:rsidRPr="00AA069A" w:rsidRDefault="00AA069A" w:rsidP="00A74BFC">
            <w:pPr>
              <w:widowControl w:val="0"/>
              <w:numPr>
                <w:ilvl w:val="0"/>
                <w:numId w:val="237"/>
              </w:numPr>
              <w:jc w:val="both"/>
            </w:pPr>
            <w:r w:rsidRPr="00AA069A">
              <w:t xml:space="preserve">Art. 6 §6 alinéa 1er. L’autorité compétente peut accorder une dérogation dispensant de l’obligation de respecter les valeurs limites d’émission prévues à l'article 6, paragraphes 2 et 3 dans le cas où une installation de combustion qui n’utilise que du combustible gazeux doit exceptionnellement avoir recours à d’autres combustibles en raison d’une interruption soudaine de l’approvisionnement en gaz et doit de ce fait être équipée d’un dispositif d’épuration des gaz résiduaires. Une telle dérogation est accordée pour une période ne dépassant pas dix jours, sauf s’il existe une nécessité impérieuse de maintenir l’approvisionnement énergétique. </w:t>
            </w:r>
          </w:p>
          <w:p w14:paraId="6DEEB844" w14:textId="77777777" w:rsidR="00C66B8A" w:rsidRPr="00AA069A" w:rsidRDefault="00AA069A" w:rsidP="00A74BFC">
            <w:pPr>
              <w:widowControl w:val="0"/>
              <w:numPr>
                <w:ilvl w:val="0"/>
                <w:numId w:val="237"/>
              </w:numPr>
              <w:jc w:val="both"/>
            </w:pPr>
            <w:r w:rsidRPr="00AA069A">
              <w:t xml:space="preserve">Art. 7 §1er pie. Dans le cas des installations de combustion utilisant des combustibles solides produits localement qui ne peuvent pas respecter les valeurs limites d’émission pour le dioxyde de soufre, visées à l’article 6, paragraphes 2 et 3, en raison des caractéristiques desdits combustibles, l’autorité compétente peut autoriser, moyennant la validation préalable d’un rapport technique établi par l’exploitant, l’application des taux minimaux de désulfuration fixés dans la partie 5 de l’annexe, conformément aux règles en matière de respect de ces taux énoncées à la partie 6 de l’annexe. </w:t>
            </w:r>
          </w:p>
          <w:p w14:paraId="6DEEB845" w14:textId="77777777" w:rsidR="00C66B8A" w:rsidRPr="00AA069A" w:rsidRDefault="00AA069A" w:rsidP="00A74BFC">
            <w:pPr>
              <w:widowControl w:val="0"/>
              <w:numPr>
                <w:ilvl w:val="0"/>
                <w:numId w:val="237"/>
              </w:numPr>
              <w:jc w:val="both"/>
            </w:pPr>
            <w:r w:rsidRPr="00AA069A">
              <w:t>Art. 7 §2. L’autorité compétente peut appliquer aux installations de combustion utilisant des combustibles solides produits localement, avec coincinération de déchets, qui ne peuvent pas respecter les valeurs limites d’émission de dioxyde de soufre (</w:t>
            </w:r>
            <w:proofErr w:type="spellStart"/>
            <w:r w:rsidRPr="00AA069A">
              <w:t>Cprocédé</w:t>
            </w:r>
            <w:proofErr w:type="spellEnd"/>
            <w:r w:rsidRPr="00AA069A">
              <w:t>) visées à l’annexe 1, partie 3, point 3.1) ou point 3.2) de l’arrêté du Gouvernement wallon du 21 février 2013 déterminant les conditions sectorielles relatives aux installations d’incinération et de coincinération de déchets, en raison des caractéristiques du combustible solide produit localement, au lieu desdites valeurs, les taux minimaux de désulfuration fixés dans la partie 5 de l’annexe, conformément aux critères visés dans la partie 6 de l’annexe.</w:t>
            </w:r>
            <w:r w:rsidRPr="00AA069A">
              <w:cr/>
              <w:t xml:space="preserve">La valeur </w:t>
            </w:r>
            <w:proofErr w:type="spellStart"/>
            <w:r w:rsidRPr="00AA069A">
              <w:t>Cdéchets</w:t>
            </w:r>
            <w:proofErr w:type="spellEnd"/>
            <w:r w:rsidRPr="00AA069A">
              <w:t xml:space="preserve"> visée à l’annexe, partie 3, point 1) de l’arrêté du Gouvernement wallon du 21 février 2013 déterminant les conditions sectorielles relatives aux installations d’incinération et de coincinération de déchets, est égale à 0 mg/Nm3. </w:t>
            </w:r>
          </w:p>
          <w:p w14:paraId="6DEEB846" w14:textId="77777777" w:rsidR="00C66B8A" w:rsidRPr="00AA069A" w:rsidRDefault="00AA069A" w:rsidP="00A74BFC">
            <w:pPr>
              <w:widowControl w:val="0"/>
              <w:numPr>
                <w:ilvl w:val="0"/>
                <w:numId w:val="237"/>
              </w:numPr>
              <w:jc w:val="both"/>
            </w:pPr>
            <w:r w:rsidRPr="00AA069A">
              <w:t>Art. 10 alinéa 1er. Dans le cas d’une installation de combustion à foyer mixte impliquant l’utilisation simultanée de deux combustibles ou plus, l’autorité compétente, fixe les valeurs limites d’émission en respectant les étapes suivantes :</w:t>
            </w:r>
            <w:r w:rsidRPr="00AA069A">
              <w:cr/>
              <w:t>1° prendre la valeur limite d’émission relative à chaque combustible et à chaque polluant, correspondant à la puissance thermique nominale totale de l’ensemble de l’installation de combustion, telle qu’indiquée dans les parties 1 et 2 de l’annexe ;</w:t>
            </w:r>
            <w:r w:rsidRPr="00AA069A">
              <w:cr/>
              <w:t>2° déterminer les valeurs limites d’émission pondérées par combustible. Ces valeurs sont obtenues en multipliant les valeurs limites d’émission individuelles visées au 1° par la puissance thermique fournie par chaque combustible et en divisant le résultat de la multiplication par la somme des puissances thermiques fournies par tous les combustibles ;</w:t>
            </w:r>
            <w:r w:rsidRPr="00AA069A">
              <w:cr/>
            </w:r>
            <w:r w:rsidRPr="00AA069A">
              <w:lastRenderedPageBreak/>
              <w:t xml:space="preserve">3° additionner les valeurs limites d’émission pondérées par combustible. </w:t>
            </w:r>
          </w:p>
          <w:p w14:paraId="6DEEB847" w14:textId="77777777" w:rsidR="00C66B8A" w:rsidRPr="00AA069A" w:rsidRDefault="00AA069A" w:rsidP="00A74BFC">
            <w:pPr>
              <w:widowControl w:val="0"/>
              <w:numPr>
                <w:ilvl w:val="0"/>
                <w:numId w:val="237"/>
              </w:numPr>
              <w:jc w:val="both"/>
            </w:pPr>
            <w:r w:rsidRPr="00AA069A">
              <w:t xml:space="preserve">Art. 11. alinéa 4 pie. Si une installation également visée par l’arrêté du Gouvernement wallon du 21 février 2013 déterminant les conditions sectorielles relatives aux installations de combustion et utilisant des combustibles solides produits localement, avec </w:t>
            </w:r>
            <w:proofErr w:type="spellStart"/>
            <w:r w:rsidRPr="00AA069A">
              <w:t>coïncinération</w:t>
            </w:r>
            <w:proofErr w:type="spellEnd"/>
            <w:r w:rsidRPr="00AA069A">
              <w:t xml:space="preserve"> de déchets, ne peut pas respecter les valeurs limites d’émission de dioxyde de soufre (</w:t>
            </w:r>
            <w:proofErr w:type="spellStart"/>
            <w:r w:rsidRPr="00AA069A">
              <w:t>Cprocédé</w:t>
            </w:r>
            <w:proofErr w:type="spellEnd"/>
            <w:r w:rsidRPr="00AA069A">
              <w:t xml:space="preserve">) visées en annexe, partie 3, point 3.1) ou point 3.2), en raison des caractéristiques de ce combustible, l'autorité compétente peut appliquer, au lieu desdites valeurs, les taux minimaux de désulfuration fixés dans la partie 5 de l’annexe de l’arrêté du </w:t>
            </w:r>
            <w:proofErr w:type="spellStart"/>
            <w:r w:rsidRPr="00AA069A">
              <w:t>Gouvernenemt</w:t>
            </w:r>
            <w:proofErr w:type="spellEnd"/>
            <w:r w:rsidRPr="00AA069A">
              <w:t xml:space="preserve"> wallon du 21 février 2013 déterminant les conditions sectorielles relatives aux installations de combustion, et ce, conformément aux critères visés dans la partie 6 de l’annexe de cet arrêté. La valeur </w:t>
            </w:r>
            <w:proofErr w:type="spellStart"/>
            <w:r w:rsidRPr="00AA069A">
              <w:t>Cdéchets</w:t>
            </w:r>
            <w:proofErr w:type="spellEnd"/>
            <w:r w:rsidRPr="00AA069A">
              <w:t xml:space="preserve"> visée à l’annexe, partie 3, point 1) est égale à 0 mg/Nm3. </w:t>
            </w:r>
          </w:p>
          <w:p w14:paraId="6DEEB848" w14:textId="77777777" w:rsidR="00C66B8A" w:rsidRPr="00AA069A" w:rsidRDefault="00AA069A" w:rsidP="00A74BFC">
            <w:pPr>
              <w:widowControl w:val="0"/>
              <w:numPr>
                <w:ilvl w:val="0"/>
                <w:numId w:val="237"/>
              </w:numPr>
              <w:jc w:val="both"/>
            </w:pPr>
            <w:r w:rsidRPr="00AA069A">
              <w:t xml:space="preserve">Annexe - Partie 2.1 pie. Dans le cas des turbines à gaz à cycle combiné équipées d'un brûleur supplémentaire, la teneur normalisée en O2 peut être définie par l'autorité compétente, en fonction des caractéristiques de l'installation concernée. </w:t>
            </w:r>
          </w:p>
          <w:p w14:paraId="6DEEB849" w14:textId="77777777" w:rsidR="00C66B8A" w:rsidRPr="00AA069A" w:rsidRDefault="00AA069A" w:rsidP="00424FAB">
            <w:pPr>
              <w:widowControl w:val="0"/>
              <w:jc w:val="both"/>
            </w:pPr>
            <w:r w:rsidRPr="00AA069A">
              <w:rPr>
                <w:b/>
              </w:rPr>
              <w:t xml:space="preserve">Arrêté du Gouvernement wallon du 21 février 2013 déterminant les conditions sectorielles relatives aux installations d'incinération et de </w:t>
            </w:r>
            <w:proofErr w:type="spellStart"/>
            <w:r w:rsidRPr="00AA069A">
              <w:rPr>
                <w:b/>
              </w:rPr>
              <w:t>coïncinération</w:t>
            </w:r>
            <w:proofErr w:type="spellEnd"/>
            <w:r w:rsidRPr="00AA069A">
              <w:rPr>
                <w:b/>
              </w:rPr>
              <w:t xml:space="preserve"> de déchets (M.B. 11.03.2013 - effet au 7 janvier 2013)</w:t>
            </w:r>
            <w:r w:rsidRPr="00AA069A">
              <w:t> </w:t>
            </w:r>
          </w:p>
          <w:p w14:paraId="6DEEB84A" w14:textId="77777777" w:rsidR="00C66B8A" w:rsidRPr="00AA069A" w:rsidRDefault="00AA069A" w:rsidP="00A74BFC">
            <w:pPr>
              <w:widowControl w:val="0"/>
              <w:numPr>
                <w:ilvl w:val="0"/>
                <w:numId w:val="238"/>
              </w:numPr>
              <w:jc w:val="both"/>
            </w:pPr>
            <w:r w:rsidRPr="00AA069A">
              <w:t xml:space="preserve">Art. 9. alinéa 3. Les émissions de carbone organique total et de monoxyde de carbone des installations de </w:t>
            </w:r>
            <w:proofErr w:type="spellStart"/>
            <w:r w:rsidRPr="00AA069A">
              <w:t>coïncinération</w:t>
            </w:r>
            <w:proofErr w:type="spellEnd"/>
            <w:r w:rsidRPr="00AA069A">
              <w:t xml:space="preserve"> des déchets qui ont obtenu une autorisation de modification des conditions d’exploitation conformément à l’alinéa 1er sont également conformes aux valeurs limites fixées en annexe, partie 2. </w:t>
            </w:r>
          </w:p>
          <w:p w14:paraId="6DEEB84B" w14:textId="77777777" w:rsidR="00C66B8A" w:rsidRPr="00AA069A" w:rsidRDefault="00AA069A" w:rsidP="00A74BFC">
            <w:pPr>
              <w:widowControl w:val="0"/>
              <w:numPr>
                <w:ilvl w:val="0"/>
                <w:numId w:val="238"/>
              </w:numPr>
              <w:jc w:val="both"/>
            </w:pPr>
            <w:r w:rsidRPr="00AA069A">
              <w:t xml:space="preserve">art. 9. alinéa 4. Les émissions de carbone organique total des chaudières à écorce utilisées dans l’industrie de la pâte à papier et du papier, qui coincinèrent des déchets sur le lieu de leur production, qui étaient en exploitation et disposaient d’un permis avant le 28 décembre 2002 et qui ont obtenu une autorisation de modification de leurs conditions d’exploitation conformément à l’alinéa 1er, sont également conformes aux valeurs limites fixées en annexe, partie 2. </w:t>
            </w:r>
          </w:p>
          <w:p w14:paraId="6DEEB84C" w14:textId="77777777" w:rsidR="00C66B8A" w:rsidRPr="00AA069A" w:rsidRDefault="00AA069A" w:rsidP="00A74BFC">
            <w:pPr>
              <w:widowControl w:val="0"/>
              <w:numPr>
                <w:ilvl w:val="0"/>
                <w:numId w:val="238"/>
              </w:numPr>
              <w:jc w:val="both"/>
            </w:pPr>
            <w:r w:rsidRPr="00AA069A">
              <w:t xml:space="preserve">Annexe - Partie 2. - 1.5. alinéa 2. L'autorité compétente peut accorder des dérogations aux valeurs limites d'émission fixées dans le présent point pour les installations d'incinération des déchets utilisant la technologie à lit fluidisé pour autant que l'autorisation fixe une valeur limite d'émission de monoxyde de carbone (CO) ne dépassant pas 100 mg/Nm3 en moyenne horaire. </w:t>
            </w:r>
          </w:p>
          <w:p w14:paraId="6DEEB84D" w14:textId="77777777" w:rsidR="00C66B8A" w:rsidRPr="00AA069A" w:rsidRDefault="00AA069A" w:rsidP="00A74BFC">
            <w:pPr>
              <w:widowControl w:val="0"/>
              <w:numPr>
                <w:ilvl w:val="0"/>
                <w:numId w:val="238"/>
              </w:numPr>
              <w:jc w:val="both"/>
            </w:pPr>
            <w:r w:rsidRPr="00AA069A">
              <w:t xml:space="preserve">Annexe - Partie 3. - 2.3. alinéa 2. L’autorité compétente peut accorder des dérogations aux valeurs limite d’émission fixées dans le présent point dans les cas où le COT et le SO2 ne proviennent pas de la coincinération de déchets. </w:t>
            </w:r>
          </w:p>
          <w:p w14:paraId="6DEEB84E" w14:textId="77777777" w:rsidR="00C66B8A" w:rsidRPr="00AA069A" w:rsidRDefault="00AA069A" w:rsidP="00A74BFC">
            <w:pPr>
              <w:widowControl w:val="0"/>
              <w:numPr>
                <w:ilvl w:val="0"/>
                <w:numId w:val="238"/>
              </w:numPr>
              <w:jc w:val="both"/>
            </w:pPr>
            <w:r w:rsidRPr="00AA069A">
              <w:t xml:space="preserve">Annexe - Partie 3. - 2.4. Les conditions particulières fixent des valeurs limites d’émission pour le CO. </w:t>
            </w:r>
          </w:p>
          <w:p w14:paraId="6DEEB84F" w14:textId="77777777" w:rsidR="00C66B8A" w:rsidRPr="00AA069A" w:rsidRDefault="00AA069A" w:rsidP="00424FAB">
            <w:pPr>
              <w:widowControl w:val="0"/>
              <w:jc w:val="both"/>
            </w:pPr>
            <w:r w:rsidRPr="00AA069A">
              <w:rPr>
                <w:b/>
              </w:rPr>
              <w:t xml:space="preserve">Arrêté du Gouvernement wallon du 30 août 2018 déterminant les conditions sectorielles relatives aux installations de combustion moyennes et modifiant diverses dispositions </w:t>
            </w:r>
            <w:r w:rsidRPr="00AA069A">
              <w:rPr>
                <w:b/>
              </w:rPr>
              <w:lastRenderedPageBreak/>
              <w:t>environnementales (M.B. 19.10.2018)</w:t>
            </w:r>
          </w:p>
          <w:p w14:paraId="6DEEB850" w14:textId="77777777" w:rsidR="00C66B8A" w:rsidRPr="00AA069A" w:rsidRDefault="00AA069A" w:rsidP="00A74BFC">
            <w:pPr>
              <w:widowControl w:val="0"/>
              <w:numPr>
                <w:ilvl w:val="0"/>
                <w:numId w:val="239"/>
              </w:numPr>
              <w:jc w:val="both"/>
            </w:pPr>
            <w:r w:rsidRPr="00AA069A">
              <w:t xml:space="preserve">Art. 4, § 1er, alinéa 1er Les valeurs limites d'émission fixées à l'annexe 1, partie 1, tableaux 2.1, 2.2 et 3.2, s'appliquent à défaut de valeurs limites d'émission plus strictes fixées dans le permis. </w:t>
            </w:r>
          </w:p>
          <w:p w14:paraId="6DEEB851" w14:textId="77777777" w:rsidR="00C66B8A" w:rsidRPr="00AA069A" w:rsidRDefault="00AA069A" w:rsidP="00A74BFC">
            <w:pPr>
              <w:widowControl w:val="0"/>
              <w:numPr>
                <w:ilvl w:val="0"/>
                <w:numId w:val="239"/>
              </w:numPr>
              <w:jc w:val="both"/>
            </w:pPr>
            <w:r w:rsidRPr="00AA069A">
              <w:t xml:space="preserve">Art. 4, § 2 Toutefois, l'autorité compétente peut accorder une dérogation dispensant de l'obligation de respecter les valeurs limites d'émission visées au paragraphe 1er : </w:t>
            </w:r>
          </w:p>
          <w:p w14:paraId="6DEEB852" w14:textId="77777777" w:rsidR="00C66B8A" w:rsidRPr="00AA069A" w:rsidRDefault="00AA069A" w:rsidP="00424FAB">
            <w:pPr>
              <w:widowControl w:val="0"/>
              <w:jc w:val="both"/>
            </w:pPr>
            <w:r w:rsidRPr="00AA069A">
              <w:t>1° pour le SO2 à l'égard d'une installation de combustion moyenne qui utilise normalement un combustible à faible teneur en soufre, lorsque l'exploitant n'est pas en mesure de respecter les valeurs limites d'émission en raison d'une interruption de l'approvisionnement en combustible à faible teneur en soufre résultant d'une situation de pénurie grave;</w:t>
            </w:r>
            <w:r w:rsidRPr="00AA069A">
              <w:cr/>
              <w:t>2° dans le cas où une installation de combustion moyenne qui utilise uniquement du combustible gazeux a exceptionnellement recours à d'autres combustibles en raison d'une interruption soudaine de l'approvisionnement en gaz et devrait, de ce fait, être équipée d'un dispositif antipollution secondaire.</w:t>
            </w:r>
          </w:p>
          <w:p w14:paraId="6DEEB853" w14:textId="77777777" w:rsidR="00C66B8A" w:rsidRPr="00AA069A" w:rsidRDefault="00AA069A" w:rsidP="00424FAB">
            <w:pPr>
              <w:widowControl w:val="0"/>
              <w:jc w:val="both"/>
            </w:pPr>
            <w:r w:rsidRPr="00AA069A">
              <w:t>La dérogation visée à l'alinéa 1er, 1°, est accordée pour une durée maximale de six mois.</w:t>
            </w:r>
            <w:r w:rsidRPr="00AA069A">
              <w:cr/>
              <w:t>La dérogation visée à l'alinéa 1er, 2°, est accordée pour une durée maximale de dix jours, sauf si l'exploitant démontre à l'autorité compétente qu'une période plus longue est justifiée.</w:t>
            </w:r>
          </w:p>
        </w:tc>
        <w:tc>
          <w:tcPr>
            <w:tcW w:w="236" w:type="dxa"/>
            <w:tcBorders>
              <w:top w:val="single" w:sz="4" w:space="0" w:color="BFBFBF" w:themeColor="background1" w:themeShade="BF"/>
              <w:right w:val="single" w:sz="4" w:space="0" w:color="BFBFBF" w:themeColor="background1" w:themeShade="BF"/>
            </w:tcBorders>
          </w:tcPr>
          <w:p w14:paraId="6DEEB854" w14:textId="77777777" w:rsidR="00ED7965" w:rsidRPr="00AA069A" w:rsidRDefault="00ED7965" w:rsidP="00424FAB">
            <w:pPr>
              <w:widowControl w:val="0"/>
              <w:spacing w:before="0" w:after="0"/>
              <w:jc w:val="both"/>
            </w:pPr>
          </w:p>
        </w:tc>
      </w:tr>
      <w:tr w:rsidR="00C66B8A" w:rsidRPr="00AA069A" w14:paraId="6DEEB857" w14:textId="77777777" w:rsidTr="00F205B8">
        <w:tc>
          <w:tcPr>
            <w:tcW w:w="9463" w:type="dxa"/>
            <w:gridSpan w:val="3"/>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DEEB856" w14:textId="77777777" w:rsidR="00C66B8A" w:rsidRPr="00AA069A" w:rsidRDefault="00C66B8A"/>
        </w:tc>
      </w:tr>
      <w:tr w:rsidR="00C66B8A" w:rsidRPr="00AA069A" w14:paraId="6DEEB859" w14:textId="77777777" w:rsidTr="00F205B8">
        <w:tc>
          <w:tcPr>
            <w:tcW w:w="9463" w:type="dxa"/>
            <w:gridSpan w:val="3"/>
            <w:tcBorders>
              <w:top w:val="single" w:sz="4" w:space="0" w:color="BFBFBF" w:themeColor="background1" w:themeShade="BF"/>
            </w:tcBorders>
          </w:tcPr>
          <w:p w14:paraId="6DEEB858" w14:textId="77777777" w:rsidR="00BE2E41" w:rsidRPr="00AA069A" w:rsidRDefault="00BE2E41" w:rsidP="00025EAA">
            <w:pPr>
              <w:pStyle w:val="Article"/>
              <w:numPr>
                <w:ilvl w:val="0"/>
                <w:numId w:val="0"/>
              </w:numPr>
              <w:spacing w:before="0" w:after="0"/>
              <w:jc w:val="both"/>
              <w:rPr>
                <w:sz w:val="2"/>
                <w:szCs w:val="2"/>
                <w:lang w:val="fr-FR"/>
              </w:rPr>
            </w:pPr>
          </w:p>
        </w:tc>
      </w:tr>
    </w:tbl>
    <w:p w14:paraId="6DEEB85A" w14:textId="77777777" w:rsidR="00BA21C0" w:rsidRPr="00AA069A" w:rsidRDefault="00AA069A" w:rsidP="00025EAA">
      <w:pPr>
        <w:pStyle w:val="Article"/>
        <w:jc w:val="both"/>
        <w:rPr>
          <w:lang w:val="fr-FR"/>
        </w:rPr>
      </w:pPr>
      <w:r w:rsidRPr="00AA069A">
        <w:rPr>
          <w:lang w:val="fr-FR"/>
        </w:rPr>
        <w:t>Le présent permis est exécutoire selon les dispositions de l’article 46 du décret du 11 mars 1999 relatif au permis d’environnement.</w:t>
      </w:r>
    </w:p>
    <w:p w14:paraId="6DEEB85B" w14:textId="77777777" w:rsidR="005C3D0B" w:rsidRPr="00AA069A" w:rsidRDefault="00AA069A" w:rsidP="00025EAA">
      <w:pPr>
        <w:pStyle w:val="Article"/>
        <w:jc w:val="both"/>
        <w:rPr>
          <w:lang w:val="fr-FR"/>
        </w:rPr>
      </w:pPr>
      <w:r w:rsidRPr="00AA069A">
        <w:rPr>
          <w:lang w:val="fr-FR"/>
        </w:rPr>
        <w:t xml:space="preserve">Le présent permis est accordé </w:t>
      </w:r>
      <w:r w:rsidR="009A464D" w:rsidRPr="00AA069A">
        <w:rPr>
          <w:lang w:val="fr-FR"/>
        </w:rPr>
        <w:t xml:space="preserve">pour un terme expirant le </w:t>
      </w:r>
      <w:r w:rsidRPr="00BC1411">
        <w:rPr>
          <w:b/>
          <w:bCs/>
          <w:u w:val="dotted" w:color="D9D9D9"/>
          <w:lang w:val="fr-FR"/>
        </w:rPr>
        <w:t>09/05/2034</w:t>
      </w:r>
      <w:r w:rsidR="00041AF5" w:rsidRPr="00AA069A">
        <w:rPr>
          <w:lang w:val="fr-FR"/>
        </w:rPr>
        <w:t xml:space="preserve"> </w:t>
      </w:r>
      <w:r w:rsidRPr="00AA069A">
        <w:rPr>
          <w:lang w:val="fr-FR"/>
        </w:rPr>
        <w:t>en ce qu'il tient lieu d'un permis d'environnement</w:t>
      </w:r>
      <w:r w:rsidRPr="00AA069A">
        <w:rPr>
          <w:color w:val="C00000"/>
          <w:lang w:val="fr-FR"/>
        </w:rPr>
        <w:t xml:space="preserve"> </w:t>
      </w:r>
      <w:r w:rsidR="00BD03EE" w:rsidRPr="00AA069A">
        <w:rPr>
          <w:color w:val="C00000"/>
          <w:lang w:val="fr-FR"/>
        </w:rPr>
        <w:t xml:space="preserve">et d’un permis d’urbanisme pour ce qui concerne les dépôts extérieurs. Hormis pour les dépôts extérieurs, le présent permis est accordé pour </w:t>
      </w:r>
      <w:r w:rsidRPr="00AA069A">
        <w:rPr>
          <w:color w:val="C00000"/>
          <w:lang w:val="fr-FR"/>
        </w:rPr>
        <w:t>une durée illimitée en ce qu'il tient lieu d'un permis d'urbanisme</w:t>
      </w:r>
      <w:r w:rsidRPr="00AA069A">
        <w:rPr>
          <w:lang w:val="fr-FR"/>
        </w:rPr>
        <w:t>.</w:t>
      </w:r>
    </w:p>
    <w:p w14:paraId="6DEEB85C" w14:textId="77777777" w:rsidR="005C3D0B" w:rsidRPr="00AA069A" w:rsidRDefault="00AA069A" w:rsidP="00025EAA">
      <w:pPr>
        <w:pStyle w:val="Article"/>
        <w:jc w:val="both"/>
        <w:rPr>
          <w:lang w:val="fr-FR"/>
        </w:rPr>
      </w:pPr>
      <w:r w:rsidRPr="00AA069A">
        <w:rPr>
          <w:lang w:val="fr-FR"/>
        </w:rPr>
        <w:t xml:space="preserve">Le permis est périmé si les travaux n’ont pas été commencés de manière significative dans les </w:t>
      </w:r>
      <w:r w:rsidR="00041AF5" w:rsidRPr="00AA069A">
        <w:rPr>
          <w:lang w:val="fr-FR"/>
        </w:rPr>
        <w:t>3</w:t>
      </w:r>
      <w:r w:rsidRPr="00AA069A">
        <w:rPr>
          <w:lang w:val="fr-FR"/>
        </w:rPr>
        <w:t xml:space="preserve"> ans à compter du jour où le permis devient exécutoire conformément à l’article 46.</w:t>
      </w:r>
    </w:p>
    <w:p w14:paraId="6DEEB85D" w14:textId="77777777" w:rsidR="009A464D" w:rsidRPr="00AA069A" w:rsidRDefault="00AA069A" w:rsidP="00025EAA">
      <w:pPr>
        <w:pStyle w:val="Article"/>
        <w:numPr>
          <w:ilvl w:val="0"/>
          <w:numId w:val="0"/>
        </w:numPr>
        <w:jc w:val="both"/>
        <w:rPr>
          <w:lang w:val="fr-FR"/>
        </w:rPr>
      </w:pPr>
      <w:r w:rsidRPr="00AA069A">
        <w:rPr>
          <w:lang w:val="fr-FR"/>
        </w:rPr>
        <w:t xml:space="preserve">Par dérogation à l’alinéa précédent et sans préjudice de l’article 55, § 3, du décret du 11 mars 1999 relatif au permis d’environnement lorsqu’une sûreté est imposée conformément à l’article 55, § 1er, du décret ce délai commence à courir à partir : </w:t>
      </w:r>
    </w:p>
    <w:p w14:paraId="6DEEB85E" w14:textId="77777777" w:rsidR="009A464D" w:rsidRPr="00AA069A" w:rsidRDefault="00AA069A" w:rsidP="00025EAA">
      <w:pPr>
        <w:pStyle w:val="Article"/>
        <w:numPr>
          <w:ilvl w:val="0"/>
          <w:numId w:val="7"/>
        </w:numPr>
        <w:jc w:val="both"/>
        <w:rPr>
          <w:lang w:val="fr-FR"/>
        </w:rPr>
      </w:pPr>
      <w:r w:rsidRPr="00AA069A">
        <w:rPr>
          <w:lang w:val="fr-FR"/>
        </w:rPr>
        <w:t xml:space="preserve">du jour suivant l’expiration du délai de recours contre la décision prévu à l’article 95, § 2, du décret ; </w:t>
      </w:r>
    </w:p>
    <w:p w14:paraId="6DEEB85F" w14:textId="77777777" w:rsidR="005C3D0B" w:rsidRPr="00AA069A" w:rsidRDefault="00AA069A" w:rsidP="00025EAA">
      <w:pPr>
        <w:pStyle w:val="Article"/>
        <w:numPr>
          <w:ilvl w:val="0"/>
          <w:numId w:val="7"/>
        </w:numPr>
        <w:jc w:val="both"/>
        <w:rPr>
          <w:lang w:val="fr-FR"/>
        </w:rPr>
      </w:pPr>
      <w:r w:rsidRPr="00AA069A">
        <w:rPr>
          <w:lang w:val="fr-FR"/>
        </w:rPr>
        <w:t>du lendemain de la notification qui est faite au demandeur de la décision rendue sur recours ou, à défaut, du lendemain du délai qui était imparti à l’autorité de recours pour envoyer sa décision en vertu de l’article 95, § 7, du décret.</w:t>
      </w:r>
    </w:p>
    <w:p w14:paraId="6DEEB860" w14:textId="77777777" w:rsidR="005C3D0B" w:rsidRPr="00AA069A" w:rsidRDefault="00AA069A" w:rsidP="00025EAA">
      <w:pPr>
        <w:pStyle w:val="Article"/>
        <w:numPr>
          <w:ilvl w:val="0"/>
          <w:numId w:val="0"/>
        </w:numPr>
        <w:jc w:val="both"/>
        <w:rPr>
          <w:lang w:val="fr-FR"/>
        </w:rPr>
      </w:pPr>
      <w:r w:rsidRPr="00AA069A">
        <w:rPr>
          <w:lang w:val="fr-FR"/>
        </w:rPr>
        <w:lastRenderedPageBreak/>
        <w:t xml:space="preserve">La péremption s’opère de plein droit. Toutefois, à la demande de l’exploitant, le </w:t>
      </w:r>
      <w:r w:rsidR="00660672" w:rsidRPr="00AA069A">
        <w:rPr>
          <w:lang w:val="fr-FR"/>
        </w:rPr>
        <w:t xml:space="preserve">délai de mise en œuvre du </w:t>
      </w:r>
      <w:r w:rsidRPr="00AA069A">
        <w:rPr>
          <w:lang w:val="fr-FR"/>
        </w:rPr>
        <w:t>permis est prorogé pour une période de cinq ans. Cette demande est introduite trente jours avant l’expiration du délai de péremption visé aux alinéas précédents.</w:t>
      </w:r>
    </w:p>
    <w:p w14:paraId="6DEEB861" w14:textId="77777777" w:rsidR="005C3D0B" w:rsidRPr="00AA069A" w:rsidRDefault="00AA069A" w:rsidP="00025EAA">
      <w:pPr>
        <w:pStyle w:val="Article"/>
        <w:numPr>
          <w:ilvl w:val="0"/>
          <w:numId w:val="0"/>
        </w:numPr>
        <w:jc w:val="both"/>
        <w:rPr>
          <w:lang w:val="fr-FR"/>
        </w:rPr>
      </w:pPr>
      <w:r w:rsidRPr="00AA069A">
        <w:rPr>
          <w:lang w:val="fr-FR"/>
        </w:rPr>
        <w:t>La prorogation est accordée par l’autorité qui était compétente en première instance pour délivrer le permis dont la prorogation est demandée.</w:t>
      </w:r>
    </w:p>
    <w:p w14:paraId="6DEEB862" w14:textId="77777777" w:rsidR="00BF1961" w:rsidRPr="00AA069A" w:rsidRDefault="00AA069A" w:rsidP="00025EAA">
      <w:pPr>
        <w:pStyle w:val="Article"/>
        <w:jc w:val="both"/>
        <w:rPr>
          <w:lang w:val="fr-FR"/>
        </w:rPr>
      </w:pPr>
      <w:r w:rsidRPr="00AA069A">
        <w:rPr>
          <w:lang w:val="fr-FR"/>
        </w:rPr>
        <w:t>Le présent permis est frappé de caducité s'il n'a pas été mis en œuvre avant l'expiration du délai fixé à l’article précédent ou si l'établissement autorisé n'est pas exploité durant deux années consécutives.</w:t>
      </w:r>
    </w:p>
    <w:p w14:paraId="6DEEB863" w14:textId="77777777" w:rsidR="00201923" w:rsidRPr="00AA069A" w:rsidRDefault="00AA069A" w:rsidP="00025EAA">
      <w:pPr>
        <w:pStyle w:val="Article"/>
        <w:jc w:val="both"/>
        <w:rPr>
          <w:lang w:val="fr-FR"/>
        </w:rPr>
      </w:pPr>
      <w:r w:rsidRPr="00AA069A">
        <w:rPr>
          <w:lang w:val="fr-FR"/>
        </w:rPr>
        <w:t xml:space="preserve">L’exploitant est tenu : </w:t>
      </w:r>
    </w:p>
    <w:p w14:paraId="6DEEB864" w14:textId="77777777" w:rsidR="00201923" w:rsidRPr="00AA069A" w:rsidRDefault="00AA069A" w:rsidP="00025EAA">
      <w:pPr>
        <w:pStyle w:val="Article"/>
        <w:numPr>
          <w:ilvl w:val="0"/>
          <w:numId w:val="10"/>
        </w:numPr>
        <w:jc w:val="both"/>
        <w:rPr>
          <w:lang w:val="fr-FR"/>
        </w:rPr>
      </w:pPr>
      <w:r w:rsidRPr="00AA069A">
        <w:rPr>
          <w:lang w:val="fr-FR"/>
        </w:rPr>
        <w:t>de prendre toutes les précautions nécessaires pour éviter, réduire ou remédier aux dangers, nuisances et inconvénients de l’établissement ;</w:t>
      </w:r>
    </w:p>
    <w:p w14:paraId="6DEEB865" w14:textId="77777777" w:rsidR="00201923" w:rsidRPr="00AA069A" w:rsidRDefault="00AA069A" w:rsidP="00025EAA">
      <w:pPr>
        <w:pStyle w:val="Article"/>
        <w:numPr>
          <w:ilvl w:val="0"/>
          <w:numId w:val="10"/>
        </w:numPr>
        <w:jc w:val="both"/>
        <w:rPr>
          <w:lang w:val="fr-FR"/>
        </w:rPr>
      </w:pPr>
      <w:r w:rsidRPr="00AA069A">
        <w:rPr>
          <w:lang w:val="fr-FR"/>
        </w:rPr>
        <w:t>de signaler immédiatement à l’autorité compétente tout cas d’accident ou d’incident de nature à porter préjudice aux intérêts visés à l’article 2 du décret du 11 mars 1999 relatif au permis d’environnement ;</w:t>
      </w:r>
    </w:p>
    <w:p w14:paraId="6DEEB866" w14:textId="77777777" w:rsidR="00201923" w:rsidRPr="00AA069A" w:rsidRDefault="00AA069A" w:rsidP="00025EAA">
      <w:pPr>
        <w:pStyle w:val="Article"/>
        <w:numPr>
          <w:ilvl w:val="0"/>
          <w:numId w:val="10"/>
        </w:numPr>
        <w:jc w:val="both"/>
        <w:rPr>
          <w:lang w:val="fr-FR"/>
        </w:rPr>
      </w:pPr>
      <w:r w:rsidRPr="00AA069A">
        <w:rPr>
          <w:lang w:val="fr-FR"/>
        </w:rPr>
        <w:t xml:space="preserve">de fournir toute l’assistance nécessaire pour permettre aux fonctionnaires et agents compétents de mener à bien leurs actions visées </w:t>
      </w:r>
      <w:r w:rsidR="004D0018" w:rsidRPr="00AA069A">
        <w:rPr>
          <w:lang w:val="fr-FR"/>
        </w:rPr>
        <w:t>aux</w:t>
      </w:r>
      <w:r w:rsidRPr="00AA069A">
        <w:rPr>
          <w:lang w:val="fr-FR"/>
        </w:rPr>
        <w:t xml:space="preserve"> </w:t>
      </w:r>
      <w:r w:rsidR="004D0018" w:rsidRPr="00AA069A">
        <w:rPr>
          <w:lang w:val="fr-FR"/>
        </w:rPr>
        <w:t xml:space="preserve">articles D.146 et D.162 </w:t>
      </w:r>
      <w:r w:rsidRPr="00AA069A">
        <w:rPr>
          <w:lang w:val="fr-FR"/>
        </w:rPr>
        <w:t xml:space="preserve"> </w:t>
      </w:r>
      <w:r w:rsidR="004D0018" w:rsidRPr="00AA069A">
        <w:rPr>
          <w:lang w:val="fr-FR"/>
        </w:rPr>
        <w:t>du C</w:t>
      </w:r>
      <w:r w:rsidRPr="00AA069A">
        <w:rPr>
          <w:lang w:val="fr-FR"/>
        </w:rPr>
        <w:t>ode de l’environnement ;</w:t>
      </w:r>
    </w:p>
    <w:p w14:paraId="6DEEB867" w14:textId="77777777" w:rsidR="00201923" w:rsidRPr="00AA069A" w:rsidRDefault="00AA069A" w:rsidP="00025EAA">
      <w:pPr>
        <w:pStyle w:val="Article"/>
        <w:numPr>
          <w:ilvl w:val="0"/>
          <w:numId w:val="10"/>
        </w:numPr>
        <w:jc w:val="both"/>
        <w:rPr>
          <w:lang w:val="fr-FR"/>
        </w:rPr>
      </w:pPr>
      <w:r w:rsidRPr="00AA069A">
        <w:rPr>
          <w:lang w:val="fr-FR"/>
        </w:rPr>
        <w:t xml:space="preserve">de conserver, sur les lieux même de l’établissement où à tout endroit convenu avec l’autorité compétente, l’ensemble des permis ou déclarations en vigueur, toutes décisions prescrivant des conditions complémentaires d’exploitation, ainsi que le registre des modifications intervenues et la liste des incidents et accidents visés au </w:t>
      </w:r>
      <w:r w:rsidR="004D0018" w:rsidRPr="00AA069A">
        <w:rPr>
          <w:lang w:val="fr-FR"/>
        </w:rPr>
        <w:t>point b</w:t>
      </w:r>
      <w:r w:rsidRPr="00AA069A">
        <w:rPr>
          <w:lang w:val="fr-FR"/>
        </w:rPr>
        <w:t xml:space="preserve"> ;</w:t>
      </w:r>
    </w:p>
    <w:p w14:paraId="6DEEB868" w14:textId="77777777" w:rsidR="00201923" w:rsidRPr="00AA069A" w:rsidRDefault="00AA069A" w:rsidP="00025EAA">
      <w:pPr>
        <w:pStyle w:val="Article"/>
        <w:numPr>
          <w:ilvl w:val="0"/>
          <w:numId w:val="10"/>
        </w:numPr>
        <w:jc w:val="both"/>
        <w:rPr>
          <w:lang w:val="fr-FR"/>
        </w:rPr>
      </w:pPr>
      <w:r w:rsidRPr="00AA069A">
        <w:rPr>
          <w:lang w:val="fr-FR"/>
        </w:rPr>
        <w:t>de conserver également aux mêmes lieux, tous les rapports, certificats et procès-verbaux émanant d’organisme de contrôle, de visiteurs ou d’experts, et ayant trait à la sécurité ou la salubrité publique ;</w:t>
      </w:r>
    </w:p>
    <w:p w14:paraId="6DEEB869" w14:textId="77777777" w:rsidR="00201923" w:rsidRPr="00AA069A" w:rsidRDefault="00AA069A" w:rsidP="00025EAA">
      <w:pPr>
        <w:pStyle w:val="Article"/>
        <w:numPr>
          <w:ilvl w:val="0"/>
          <w:numId w:val="10"/>
        </w:numPr>
        <w:jc w:val="both"/>
        <w:rPr>
          <w:lang w:val="fr-FR"/>
        </w:rPr>
      </w:pPr>
      <w:r w:rsidRPr="00AA069A">
        <w:rPr>
          <w:lang w:val="fr-FR"/>
        </w:rPr>
        <w:t>d’informer l’autorité compétente</w:t>
      </w:r>
      <w:r w:rsidR="004D0018" w:rsidRPr="00AA069A">
        <w:rPr>
          <w:lang w:val="fr-FR"/>
        </w:rPr>
        <w:t xml:space="preserve">, </w:t>
      </w:r>
      <w:r w:rsidRPr="00AA069A">
        <w:rPr>
          <w:lang w:val="fr-FR"/>
        </w:rPr>
        <w:t xml:space="preserve">le fonctionnaire technique </w:t>
      </w:r>
      <w:r w:rsidR="004D0018" w:rsidRPr="00AA069A">
        <w:rPr>
          <w:lang w:val="fr-FR"/>
        </w:rPr>
        <w:t xml:space="preserve">et les fonctionnaires et agents désignés par le Gouvernement </w:t>
      </w:r>
      <w:r w:rsidRPr="00AA069A">
        <w:rPr>
          <w:lang w:val="fr-FR"/>
        </w:rPr>
        <w:t>de toute cessation d’activité au moins 10 jours avant cette opération sauf cas de force majeur</w:t>
      </w:r>
      <w:r w:rsidR="004D0018" w:rsidRPr="00AA069A">
        <w:rPr>
          <w:lang w:val="fr-FR"/>
        </w:rPr>
        <w:t>e</w:t>
      </w:r>
      <w:r w:rsidRPr="00AA069A">
        <w:rPr>
          <w:lang w:val="fr-FR"/>
        </w:rPr>
        <w:t xml:space="preserve"> ;</w:t>
      </w:r>
    </w:p>
    <w:p w14:paraId="6DEEB86A" w14:textId="77777777" w:rsidR="004D0018" w:rsidRPr="00AA069A" w:rsidRDefault="00AA069A" w:rsidP="00025EAA">
      <w:pPr>
        <w:pStyle w:val="Article"/>
        <w:numPr>
          <w:ilvl w:val="0"/>
          <w:numId w:val="10"/>
        </w:numPr>
        <w:jc w:val="both"/>
        <w:rPr>
          <w:lang w:val="fr-FR"/>
        </w:rPr>
      </w:pPr>
      <w:r w:rsidRPr="00AA069A">
        <w:rPr>
          <w:lang w:val="fr-FR"/>
        </w:rPr>
        <w:t>d’informer l’autorité compétente, le fonctionnaire technique et les fonctionnaires et agents désignés par le Gouvernement de la déclaration de la faillite dans les 10 jours de son prononcé sauf cas de force majeure ;</w:t>
      </w:r>
    </w:p>
    <w:p w14:paraId="6DEEB86B" w14:textId="77777777" w:rsidR="00201923" w:rsidRPr="00AA069A" w:rsidRDefault="00AA069A" w:rsidP="00025EAA">
      <w:pPr>
        <w:pStyle w:val="Article"/>
        <w:numPr>
          <w:ilvl w:val="0"/>
          <w:numId w:val="10"/>
        </w:numPr>
        <w:jc w:val="both"/>
        <w:rPr>
          <w:lang w:val="fr-FR"/>
        </w:rPr>
      </w:pPr>
      <w:r w:rsidRPr="00AA069A">
        <w:rPr>
          <w:lang w:val="fr-FR"/>
        </w:rPr>
        <w:t>de remettre le site, en fin d’exploitation, dans un état satisfaisant au regard de la protection de l’homme et de l’environnement ;</w:t>
      </w:r>
    </w:p>
    <w:p w14:paraId="6DEEB86C" w14:textId="77777777" w:rsidR="000D0411" w:rsidRPr="00AA069A" w:rsidRDefault="00AA069A" w:rsidP="00025EAA">
      <w:pPr>
        <w:pStyle w:val="Article"/>
        <w:numPr>
          <w:ilvl w:val="0"/>
          <w:numId w:val="10"/>
        </w:numPr>
        <w:jc w:val="both"/>
        <w:rPr>
          <w:lang w:val="fr-FR"/>
        </w:rPr>
      </w:pPr>
      <w:r w:rsidRPr="00AA069A">
        <w:rPr>
          <w:lang w:val="fr-FR"/>
        </w:rPr>
        <w:t>de porter à la connaissance de l’autorité compétente, du collège communal et du fonctionnaire technique, au moins 15 jours à l’avance, la date fixée pour la mise en œuvre du permis.</w:t>
      </w:r>
    </w:p>
    <w:p w14:paraId="6DEEB86D" w14:textId="77777777" w:rsidR="00D2301F" w:rsidRPr="00AA069A" w:rsidRDefault="00AA069A" w:rsidP="00025EAA">
      <w:pPr>
        <w:pStyle w:val="Article"/>
        <w:jc w:val="both"/>
        <w:rPr>
          <w:lang w:val="fr-FR"/>
        </w:rPr>
      </w:pPr>
      <w:r w:rsidRPr="00AA069A">
        <w:rPr>
          <w:lang w:val="fr-FR"/>
        </w:rPr>
        <w:t xml:space="preserve">Toute transformation ou extension d’un établissement de classe 1 ou de </w:t>
      </w:r>
      <w:bookmarkStart w:id="7" w:name="_Hlk48899389"/>
      <w:r w:rsidRPr="00AA069A">
        <w:rPr>
          <w:lang w:val="fr-FR"/>
        </w:rPr>
        <w:t>classe 2:</w:t>
      </w:r>
    </w:p>
    <w:p w14:paraId="6DEEB86E" w14:textId="77777777" w:rsidR="00D2301F" w:rsidRPr="00AA069A" w:rsidRDefault="00AA069A" w:rsidP="00025EAA">
      <w:pPr>
        <w:pStyle w:val="Listenumrote"/>
        <w:numPr>
          <w:ilvl w:val="0"/>
          <w:numId w:val="9"/>
        </w:numPr>
        <w:rPr>
          <w:lang w:val="fr-FR"/>
        </w:rPr>
      </w:pPr>
      <w:bookmarkStart w:id="8" w:name="_Hlk48899449"/>
      <w:r w:rsidRPr="00AA069A">
        <w:rPr>
          <w:lang w:val="fr-FR"/>
        </w:rPr>
        <w:lastRenderedPageBreak/>
        <w:t>qui ne consiste pas en un déplacement de l’établissement</w:t>
      </w:r>
      <w:r w:rsidR="00201923" w:rsidRPr="00AA069A">
        <w:rPr>
          <w:lang w:val="fr-FR"/>
        </w:rPr>
        <w:t> ;</w:t>
      </w:r>
    </w:p>
    <w:p w14:paraId="6DEEB86F" w14:textId="77777777" w:rsidR="00D2301F" w:rsidRPr="00AA069A" w:rsidRDefault="00AA069A" w:rsidP="00025EAA">
      <w:pPr>
        <w:pStyle w:val="Listenumrote"/>
        <w:numPr>
          <w:ilvl w:val="0"/>
          <w:numId w:val="9"/>
        </w:numPr>
        <w:rPr>
          <w:lang w:val="fr-FR"/>
        </w:rPr>
      </w:pPr>
      <w:r w:rsidRPr="00AA069A">
        <w:rPr>
          <w:lang w:val="fr-FR"/>
        </w:rPr>
        <w:t>qui n’entraîne pas l’application d’une nouvelle rubrique de classement autre que de classe 3</w:t>
      </w:r>
      <w:r w:rsidR="00201923" w:rsidRPr="00AA069A">
        <w:rPr>
          <w:lang w:val="fr-FR"/>
        </w:rPr>
        <w:t> ;</w:t>
      </w:r>
    </w:p>
    <w:p w14:paraId="6DEEB870" w14:textId="77777777" w:rsidR="00D2301F" w:rsidRPr="00AA069A" w:rsidRDefault="00AA069A" w:rsidP="00025EAA">
      <w:pPr>
        <w:pStyle w:val="Listenumrote"/>
        <w:numPr>
          <w:ilvl w:val="0"/>
          <w:numId w:val="9"/>
        </w:numPr>
        <w:rPr>
          <w:lang w:val="fr-FR"/>
        </w:rPr>
      </w:pPr>
      <w:r w:rsidRPr="00AA069A">
        <w:rPr>
          <w:lang w:val="fr-FR"/>
        </w:rPr>
        <w:t>qui n’est pas de nature à aggraver directement ou indirectement les dangers, nuisances ou inconvénients à l’égard de l’homme ou de l’environnement</w:t>
      </w:r>
      <w:r w:rsidR="00201923" w:rsidRPr="00AA069A">
        <w:rPr>
          <w:lang w:val="fr-FR"/>
        </w:rPr>
        <w:t> ;</w:t>
      </w:r>
    </w:p>
    <w:p w14:paraId="6DEEB871" w14:textId="77777777" w:rsidR="00D2301F" w:rsidRPr="00AA069A" w:rsidRDefault="00AA069A" w:rsidP="00025EAA">
      <w:pPr>
        <w:pStyle w:val="Listenumrote"/>
        <w:numPr>
          <w:ilvl w:val="0"/>
          <w:numId w:val="9"/>
        </w:numPr>
        <w:rPr>
          <w:lang w:val="fr-FR"/>
        </w:rPr>
      </w:pPr>
      <w:bookmarkStart w:id="9" w:name="_Hlk48899594"/>
      <w:r w:rsidRPr="00AA069A">
        <w:rPr>
          <w:lang w:val="fr-FR"/>
        </w:rPr>
        <w:t xml:space="preserve"> qui n’augmente pas le nombre d’animaux faisant l’objet du permis</w:t>
      </w:r>
      <w:r w:rsidR="00201923" w:rsidRPr="00AA069A">
        <w:rPr>
          <w:lang w:val="fr-FR"/>
        </w:rPr>
        <w:t> </w:t>
      </w:r>
      <w:r w:rsidR="000546A0" w:rsidRPr="00AA069A">
        <w:rPr>
          <w:lang w:val="fr-FR"/>
        </w:rPr>
        <w:t>ou si cet accroissement n’est pas de nature à porter atteinte au bien-être des animaux</w:t>
      </w:r>
      <w:r w:rsidR="00201923" w:rsidRPr="00AA069A">
        <w:rPr>
          <w:lang w:val="fr-FR"/>
        </w:rPr>
        <w:t>;</w:t>
      </w:r>
    </w:p>
    <w:bookmarkEnd w:id="9"/>
    <w:p w14:paraId="6DEEB872" w14:textId="77777777" w:rsidR="00D2301F" w:rsidRPr="00AA069A" w:rsidRDefault="00AA069A" w:rsidP="00025EAA">
      <w:pPr>
        <w:pStyle w:val="Listenumrote"/>
        <w:numPr>
          <w:ilvl w:val="0"/>
          <w:numId w:val="9"/>
        </w:numPr>
        <w:rPr>
          <w:lang w:val="fr-FR"/>
        </w:rPr>
      </w:pPr>
      <w:r w:rsidRPr="00AA069A">
        <w:rPr>
          <w:lang w:val="fr-FR"/>
        </w:rPr>
        <w:t>qui affecte le descriptif ou les plans annexés au permis ou encore une source d’émission de gaz à effet de serre spécifiés</w:t>
      </w:r>
      <w:bookmarkEnd w:id="7"/>
      <w:bookmarkEnd w:id="8"/>
      <w:r w:rsidR="00201923" w:rsidRPr="00AA069A">
        <w:rPr>
          <w:lang w:val="fr-FR"/>
        </w:rPr>
        <w:t> ;</w:t>
      </w:r>
    </w:p>
    <w:p w14:paraId="6DEEB873" w14:textId="77777777" w:rsidR="00B056AB" w:rsidRPr="00AA069A" w:rsidRDefault="00AA069A" w:rsidP="00025EAA">
      <w:pPr>
        <w:pStyle w:val="Listenumrote"/>
        <w:numPr>
          <w:ilvl w:val="0"/>
          <w:numId w:val="0"/>
        </w:numPr>
        <w:ind w:left="360"/>
        <w:rPr>
          <w:lang w:val="fr-FR"/>
        </w:rPr>
      </w:pPr>
      <w:r w:rsidRPr="00AA069A">
        <w:rPr>
          <w:b/>
          <w:bCs/>
          <w:lang w:val="fr-FR"/>
        </w:rPr>
        <w:t>doit être consignée</w:t>
      </w:r>
      <w:r w:rsidRPr="00AA069A">
        <w:rPr>
          <w:lang w:val="fr-FR"/>
        </w:rPr>
        <w:t xml:space="preserve"> par l’exploitant dans </w:t>
      </w:r>
      <w:r w:rsidRPr="00AA069A">
        <w:rPr>
          <w:b/>
          <w:bCs/>
          <w:lang w:val="fr-FR"/>
        </w:rPr>
        <w:t>un registre</w:t>
      </w:r>
      <w:r w:rsidR="000546A0" w:rsidRPr="00AA069A">
        <w:rPr>
          <w:b/>
          <w:bCs/>
          <w:lang w:val="fr-FR"/>
        </w:rPr>
        <w:t xml:space="preserve"> de modification</w:t>
      </w:r>
      <w:r w:rsidRPr="00AA069A">
        <w:rPr>
          <w:lang w:val="fr-FR"/>
        </w:rPr>
        <w:t>.</w:t>
      </w:r>
    </w:p>
    <w:p w14:paraId="6DEEB874" w14:textId="77777777" w:rsidR="00D864AD" w:rsidRPr="00AA069A" w:rsidRDefault="00AA069A" w:rsidP="00025EAA">
      <w:pPr>
        <w:pStyle w:val="Article"/>
        <w:numPr>
          <w:ilvl w:val="0"/>
          <w:numId w:val="0"/>
        </w:numPr>
        <w:jc w:val="both"/>
        <w:rPr>
          <w:lang w:val="fr-FR"/>
        </w:rPr>
      </w:pPr>
      <w:r w:rsidRPr="00AA069A">
        <w:rPr>
          <w:lang w:val="fr-FR"/>
        </w:rPr>
        <w:t>Tous les ans, à la date anniversaire du présent arrêté et pour autant que l’établissement ait subi des transformations ou extensions, l’exploitant envoie une copie de la liste des transformations ou extensions intervenues au cours de l’année écoulée au fonctionnaire technique et au Collège communal de la commune sur le territoire de laquelle est situé l’établissement, et à l’organisme désigné si la transformation ou l’extension affecte notablement une source d’émission de gaz à effet de serre spécifiés.</w:t>
      </w:r>
    </w:p>
    <w:p w14:paraId="6DEEB875" w14:textId="77777777" w:rsidR="000546A0" w:rsidRPr="00AA069A" w:rsidRDefault="00AA069A" w:rsidP="00025EAA">
      <w:pPr>
        <w:pStyle w:val="Article"/>
        <w:numPr>
          <w:ilvl w:val="0"/>
          <w:numId w:val="0"/>
        </w:numPr>
        <w:jc w:val="both"/>
        <w:rPr>
          <w:lang w:val="fr-FR"/>
        </w:rPr>
      </w:pPr>
      <w:r w:rsidRPr="00AA069A">
        <w:rPr>
          <w:lang w:val="fr-FR"/>
        </w:rPr>
        <w:t xml:space="preserve">Pour plus de détail, consulter sur le portail </w:t>
      </w:r>
      <w:r w:rsidRPr="00AA069A">
        <w:rPr>
          <w:color w:val="0000FF"/>
          <w:u w:val="single"/>
          <w:lang w:val="fr-FR"/>
        </w:rPr>
        <w:t>Wallonie.be</w:t>
      </w:r>
      <w:r w:rsidRPr="00AA069A">
        <w:rPr>
          <w:lang w:val="fr-FR"/>
        </w:rPr>
        <w:t xml:space="preserve"> la démarche « Consigner au registre des modifications d’un établissement autorisé par permis d'environnement ».</w:t>
      </w:r>
    </w:p>
    <w:p w14:paraId="6DEEB876" w14:textId="77777777" w:rsidR="000546A0" w:rsidRPr="00AA069A" w:rsidRDefault="00AA069A" w:rsidP="00025EAA">
      <w:pPr>
        <w:pStyle w:val="Article"/>
        <w:jc w:val="both"/>
        <w:rPr>
          <w:lang w:val="fr-FR"/>
        </w:rPr>
      </w:pPr>
      <w:bookmarkStart w:id="10" w:name="_Hlk48901926"/>
      <w:r w:rsidRPr="00AA069A">
        <w:rPr>
          <w:lang w:val="fr-FR"/>
        </w:rPr>
        <w:t>Si l’</w:t>
      </w:r>
      <w:r w:rsidR="00D2301F" w:rsidRPr="00AA069A">
        <w:rPr>
          <w:lang w:val="fr-FR"/>
        </w:rPr>
        <w:t>établissement est exploité, en tout ou en partie, par une personne autre que le titulaire d</w:t>
      </w:r>
      <w:r w:rsidRPr="00AA069A">
        <w:rPr>
          <w:lang w:val="fr-FR"/>
        </w:rPr>
        <w:t>e ce</w:t>
      </w:r>
      <w:r w:rsidR="00D2301F" w:rsidRPr="00AA069A">
        <w:rPr>
          <w:lang w:val="fr-FR"/>
        </w:rPr>
        <w:t xml:space="preserve"> permis</w:t>
      </w:r>
      <w:r w:rsidRPr="00AA069A">
        <w:rPr>
          <w:lang w:val="fr-FR"/>
        </w:rPr>
        <w:t xml:space="preserve">, </w:t>
      </w:r>
      <w:r w:rsidR="00D2301F" w:rsidRPr="00AA069A">
        <w:rPr>
          <w:lang w:val="fr-FR"/>
        </w:rPr>
        <w:t>l</w:t>
      </w:r>
      <w:r w:rsidR="00E6404B" w:rsidRPr="00AA069A">
        <w:rPr>
          <w:lang w:val="fr-FR"/>
        </w:rPr>
        <w:t xml:space="preserve">’exploitant </w:t>
      </w:r>
      <w:r w:rsidR="00D2301F" w:rsidRPr="00AA069A">
        <w:rPr>
          <w:lang w:val="fr-FR"/>
        </w:rPr>
        <w:t>cédant ou ses ayants droit et l</w:t>
      </w:r>
      <w:r w:rsidR="00E6404B" w:rsidRPr="00AA069A">
        <w:rPr>
          <w:lang w:val="fr-FR"/>
        </w:rPr>
        <w:t>’exploitant</w:t>
      </w:r>
      <w:r w:rsidR="00D2301F" w:rsidRPr="00AA069A">
        <w:rPr>
          <w:lang w:val="fr-FR"/>
        </w:rPr>
        <w:t xml:space="preserve"> cessionnaire procèdent à une notification conjointe </w:t>
      </w:r>
      <w:r w:rsidRPr="00AA069A">
        <w:rPr>
          <w:lang w:val="fr-FR"/>
        </w:rPr>
        <w:t xml:space="preserve">à l’autorité compétente c’est-à-dire au fonctionnaire technique. </w:t>
      </w:r>
      <w:r w:rsidR="00E6404B" w:rsidRPr="00AA069A">
        <w:rPr>
          <w:lang w:val="fr-FR"/>
        </w:rPr>
        <w:t xml:space="preserve">A cette occasion, le cessionnaire confirme par écrit avoir pris connaissance du permis, poursuivre la même activité et accepter les conditions fixées dans le permis d'environnement. Aussi longtemps que la déclaration conjointe du transfert n'a pas eu lieu et, quand le permis impose une sûreté, qu'une nouvelle sûreté n'a pas été constituée, l'exploitant cédant ou ses ayants droit demeurent solidairement responsables avec le cessionnaire pour les dommages qui pourraient résulter du non-respect par le nouvel exploitant des conditions d'exploitation applicables à l’établissement. </w:t>
      </w:r>
      <w:bookmarkEnd w:id="10"/>
    </w:p>
    <w:p w14:paraId="6DEEB877" w14:textId="77777777" w:rsidR="00EE3BCC" w:rsidRPr="00AA069A" w:rsidRDefault="00AA069A" w:rsidP="00025EAA">
      <w:pPr>
        <w:pStyle w:val="Article"/>
        <w:numPr>
          <w:ilvl w:val="0"/>
          <w:numId w:val="0"/>
        </w:numPr>
        <w:jc w:val="both"/>
        <w:rPr>
          <w:lang w:val="fr-FR"/>
        </w:rPr>
      </w:pPr>
      <w:r w:rsidRPr="00AA069A">
        <w:rPr>
          <w:lang w:val="fr-FR"/>
        </w:rPr>
        <w:t xml:space="preserve">Pour plus de détail, consulter sur le portail </w:t>
      </w:r>
      <w:r w:rsidR="00DE3E73" w:rsidRPr="00AA069A">
        <w:rPr>
          <w:color w:val="0000FF"/>
          <w:u w:val="single"/>
          <w:lang w:val="fr-FR"/>
        </w:rPr>
        <w:t>Wallonie.be</w:t>
      </w:r>
      <w:r w:rsidRPr="00AA069A">
        <w:rPr>
          <w:lang w:val="fr-FR"/>
        </w:rPr>
        <w:t xml:space="preserve"> la démarche « Changer l'exploitant d'un établissement autorisé par permis d'environnement ».</w:t>
      </w:r>
    </w:p>
    <w:p w14:paraId="6DEEB878" w14:textId="77777777" w:rsidR="00BF1961" w:rsidRPr="00AA069A" w:rsidRDefault="00AA069A" w:rsidP="00025EAA">
      <w:pPr>
        <w:pStyle w:val="Article"/>
        <w:jc w:val="both"/>
        <w:rPr>
          <w:lang w:val="fr-FR"/>
        </w:rPr>
      </w:pPr>
      <w:r w:rsidRPr="00AA069A">
        <w:rPr>
          <w:lang w:val="fr-FR"/>
        </w:rPr>
        <w:t>En cas de destruction partielle ou totale de l'établissement, l’exploitant doit saisir l'autorité compétente pour qu’elle décide si un nouveau permis doit être sollicité pour tout ou partie de l'établissement.</w:t>
      </w:r>
    </w:p>
    <w:p w14:paraId="6DEEB879" w14:textId="77777777" w:rsidR="008E79DF" w:rsidRPr="00AA069A" w:rsidRDefault="00AA069A" w:rsidP="00025EAA">
      <w:pPr>
        <w:pStyle w:val="Article"/>
        <w:jc w:val="both"/>
        <w:rPr>
          <w:lang w:val="fr-FR"/>
        </w:rPr>
      </w:pPr>
      <w:r w:rsidRPr="00AA069A">
        <w:rPr>
          <w:lang w:val="fr-FR"/>
        </w:rPr>
        <w:t xml:space="preserve">Sans préjudice des poursuites pouvant être exercées en vertu du Code pénal, les contraventions au présent arrêté seront constatées et punies conformément à la Partie VIII - </w:t>
      </w:r>
      <w:r w:rsidRPr="00AA069A">
        <w:rPr>
          <w:i/>
          <w:iCs/>
          <w:lang w:val="fr-FR"/>
        </w:rPr>
        <w:t>Recherche, constatation, poursuite, répression et mesures de réparation des infractions en matière d’environnement</w:t>
      </w:r>
      <w:r w:rsidRPr="00AA069A">
        <w:rPr>
          <w:lang w:val="fr-FR"/>
        </w:rPr>
        <w:t xml:space="preserve"> - des dispositions décrétales et réglementaires du Code de l’</w:t>
      </w:r>
      <w:r w:rsidR="00BF1961" w:rsidRPr="00AA069A">
        <w:rPr>
          <w:lang w:val="fr-FR"/>
        </w:rPr>
        <w:t>e</w:t>
      </w:r>
      <w:r w:rsidRPr="00AA069A">
        <w:rPr>
          <w:lang w:val="fr-FR"/>
        </w:rPr>
        <w:t>nvironnement.</w:t>
      </w:r>
    </w:p>
    <w:p w14:paraId="6DEEB87A" w14:textId="77777777" w:rsidR="008E79DF" w:rsidRPr="00AA069A" w:rsidRDefault="00AA069A" w:rsidP="00025EAA">
      <w:pPr>
        <w:pStyle w:val="Article"/>
        <w:jc w:val="both"/>
        <w:rPr>
          <w:lang w:val="fr-FR"/>
        </w:rPr>
      </w:pPr>
      <w:r w:rsidRPr="00AA069A">
        <w:rPr>
          <w:lang w:val="fr-FR"/>
        </w:rPr>
        <w:lastRenderedPageBreak/>
        <w:t xml:space="preserve">Un recours </w:t>
      </w:r>
      <w:r w:rsidR="005960B2" w:rsidRPr="00AA069A">
        <w:rPr>
          <w:lang w:val="fr-FR"/>
        </w:rPr>
        <w:t>auprès du Gouvernement wallon</w:t>
      </w:r>
      <w:r w:rsidR="005932C7" w:rsidRPr="00AA069A">
        <w:rPr>
          <w:lang w:val="fr-FR"/>
        </w:rPr>
        <w:t>, à l’adresse du Service public de Wallonie Agriculture, Ressources Naturelles et Environnement, avenue Prince de Liège, 15 à 5100 NAMUR (Jambes),</w:t>
      </w:r>
      <w:r w:rsidRPr="00AA069A">
        <w:rPr>
          <w:lang w:val="fr-FR"/>
        </w:rPr>
        <w:t xml:space="preserve"> est ouvert à toute personne physique ou morale justifiant d’un intérêt, ainsi qu’au fonctionnaire technique</w:t>
      </w:r>
      <w:r w:rsidR="00005E9A" w:rsidRPr="00AA069A">
        <w:rPr>
          <w:lang w:val="fr-FR"/>
        </w:rPr>
        <w:t>,</w:t>
      </w:r>
      <w:r w:rsidRPr="00AA069A">
        <w:rPr>
          <w:lang w:val="fr-FR"/>
        </w:rPr>
        <w:t xml:space="preserve"> au fonctionnaire délégué</w:t>
      </w:r>
      <w:r w:rsidR="00005E9A" w:rsidRPr="00AA069A">
        <w:rPr>
          <w:lang w:val="fr-FR"/>
        </w:rPr>
        <w:t xml:space="preserve"> et au collège communal de la commune sur le territoire de laquelle l'établissement où les actes et travaux concernés sont situés</w:t>
      </w:r>
      <w:r w:rsidRPr="00AA069A">
        <w:rPr>
          <w:lang w:val="fr-FR"/>
        </w:rPr>
        <w:t>.</w:t>
      </w:r>
    </w:p>
    <w:p w14:paraId="6DEEB87B" w14:textId="77777777" w:rsidR="008E79DF" w:rsidRPr="00AA069A" w:rsidRDefault="00AA069A" w:rsidP="00025EAA">
      <w:pPr>
        <w:jc w:val="both"/>
      </w:pPr>
      <w:r w:rsidRPr="00AA069A">
        <w:t>Sous peine d’irrecevabilité, le recours doit être adressé par lettre recommandée à la poste avec accusé de réception ou remis contre récépissé au fonctionnaire technique compétent sur recours - Service public de Wallonie c/o Direction générale opérationnelle de l’Agriculture, des Ressources naturelles et de l’Environnement, avenue Prince de Liège, 15 à 5100 NAMUR (Jambes) - dans un délai de vingt jours :</w:t>
      </w:r>
    </w:p>
    <w:p w14:paraId="6DEEB87C" w14:textId="77777777" w:rsidR="009A464D" w:rsidRPr="00AA069A" w:rsidRDefault="00AA069A" w:rsidP="00025EAA">
      <w:pPr>
        <w:pStyle w:val="Listenumrote"/>
        <w:numPr>
          <w:ilvl w:val="0"/>
          <w:numId w:val="8"/>
        </w:numPr>
        <w:rPr>
          <w:lang w:val="fr-FR"/>
        </w:rPr>
      </w:pPr>
      <w:r w:rsidRPr="00AA069A">
        <w:rPr>
          <w:lang w:val="fr-FR"/>
        </w:rPr>
        <w:t>à dater de la réception de la décision pour le demandeur, le fonctionnaire technique et le fonctionnaire délégué ;</w:t>
      </w:r>
    </w:p>
    <w:p w14:paraId="6DEEB87D" w14:textId="77777777" w:rsidR="008E79DF" w:rsidRPr="00AA069A" w:rsidRDefault="00AA069A" w:rsidP="00025EAA">
      <w:pPr>
        <w:pStyle w:val="Listenumrote"/>
        <w:numPr>
          <w:ilvl w:val="0"/>
          <w:numId w:val="8"/>
        </w:numPr>
        <w:rPr>
          <w:lang w:val="fr-FR"/>
        </w:rPr>
      </w:pPr>
      <w:r w:rsidRPr="00AA069A">
        <w:rPr>
          <w:lang w:val="fr-FR"/>
        </w:rPr>
        <w:t>à dater du premier jour de l’affichage de la décision pour les personnes non visées au 1°. Si la décision est affichée dans plusieurs communes, le délai est prolongé jusqu’au vingtième jour suivant le premier jour de l’affichage dans la commune qui y a procédé la dernière.</w:t>
      </w:r>
    </w:p>
    <w:p w14:paraId="6DEEB87E" w14:textId="77777777" w:rsidR="008E79DF" w:rsidRPr="00AA069A" w:rsidRDefault="00AA069A" w:rsidP="00025EAA">
      <w:pPr>
        <w:jc w:val="both"/>
      </w:pPr>
      <w:r w:rsidRPr="00AA069A">
        <w:t>Le recours n’est pas suspensif de la décision attaquée, sauf s’il est introduit par le fonctionnaire technique</w:t>
      </w:r>
      <w:r w:rsidR="00005E9A" w:rsidRPr="00AA069A">
        <w:t>,</w:t>
      </w:r>
      <w:r w:rsidRPr="00AA069A">
        <w:t xml:space="preserve"> le fonctionnaire délégué</w:t>
      </w:r>
      <w:r w:rsidR="00005E9A" w:rsidRPr="00AA069A">
        <w:t xml:space="preserve"> ou au collège communal de la commune sur le territoire de laquelle l'établissement où les actes et travaux concernés sont situés</w:t>
      </w:r>
      <w:r w:rsidRPr="00AA069A">
        <w:t>.</w:t>
      </w:r>
    </w:p>
    <w:p w14:paraId="6DEEB87F" w14:textId="77777777" w:rsidR="008E79DF" w:rsidRPr="00AA069A" w:rsidRDefault="00AA069A" w:rsidP="00025EAA">
      <w:pPr>
        <w:jc w:val="both"/>
      </w:pPr>
      <w:r w:rsidRPr="00AA069A">
        <w:t xml:space="preserve">Le </w:t>
      </w:r>
      <w:r w:rsidRPr="00AA069A">
        <w:rPr>
          <w:u w:val="single"/>
        </w:rPr>
        <w:t>recours est introduit</w:t>
      </w:r>
      <w:r w:rsidRPr="00AA069A">
        <w:t xml:space="preserve"> selon les dispositions de l’arrêté du Gouvernement wallon du 4 juillet 2002 relatif à la procédure et à diverses mesures d’exécution du décret du 11 mars 1999 relatif au permis d’environnement </w:t>
      </w:r>
      <w:r w:rsidR="005932C7" w:rsidRPr="00AA069A">
        <w:t xml:space="preserve">et </w:t>
      </w:r>
      <w:r w:rsidRPr="00AA069A">
        <w:rPr>
          <w:u w:val="single"/>
        </w:rPr>
        <w:t>en utilisant le formulaire « 2 - Formulaire relatif aux recours »</w:t>
      </w:r>
      <w:r w:rsidRPr="00AA069A">
        <w:t>.</w:t>
      </w:r>
    </w:p>
    <w:p w14:paraId="6DEEB880" w14:textId="77777777" w:rsidR="008E79DF" w:rsidRPr="00AA069A" w:rsidRDefault="00AA069A" w:rsidP="00025EAA">
      <w:pPr>
        <w:jc w:val="both"/>
      </w:pPr>
      <w:r w:rsidRPr="00AA069A">
        <w:t>Un droit de dossier de 25,00 euros est à verser sur le compte 091-2150215-45 (IBAN : BE44 0912 1502 1545 \ BIC : GKCCBEBB) du Département des Permis et Autorisations, avenue Prince de Liège, 15 à 5100 NAMUR (Jambes).</w:t>
      </w:r>
    </w:p>
    <w:p w14:paraId="6DEEB881" w14:textId="77777777" w:rsidR="008E79DF" w:rsidRPr="00AA069A" w:rsidRDefault="00AA069A" w:rsidP="00025EAA">
      <w:pPr>
        <w:pStyle w:val="Article"/>
        <w:jc w:val="both"/>
        <w:rPr>
          <w:lang w:val="fr-FR"/>
        </w:rPr>
      </w:pPr>
      <w:r w:rsidRPr="00AA069A">
        <w:rPr>
          <w:lang w:val="fr-FR"/>
        </w:rPr>
        <w:t>Dans les 10 jours qui suivent l’adoption de la décision cette dernière fait l’objet d’un avis - conforme aux dispositions de l’article D.29-22, § 2, alinéa 4, du livre 1er du code de l’environnement - affiché durant vingt jours aux endroits habituels d’affichage et, de manière parfaitement visible, sur le bien concerné par le projet.</w:t>
      </w:r>
    </w:p>
    <w:p w14:paraId="6DEEB882" w14:textId="77777777" w:rsidR="008E79DF" w:rsidRPr="00AA069A" w:rsidRDefault="00AA069A" w:rsidP="00BC1411">
      <w:pPr>
        <w:pStyle w:val="Article"/>
        <w:widowControl w:val="0"/>
        <w:jc w:val="both"/>
        <w:rPr>
          <w:lang w:val="fr-FR"/>
        </w:rPr>
      </w:pPr>
      <w:r w:rsidRPr="00AA069A">
        <w:rPr>
          <w:lang w:val="fr-FR"/>
        </w:rPr>
        <w:t>La décision est notifiée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139"/>
        <w:gridCol w:w="9239"/>
      </w:tblGrid>
      <w:tr w:rsidR="00C66B8A" w:rsidRPr="00AA069A" w14:paraId="6DEEB884" w14:textId="77777777" w:rsidTr="00BC1411">
        <w:tc>
          <w:tcPr>
            <w:tcW w:w="962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B883" w14:textId="77777777" w:rsidR="009A464D" w:rsidRPr="00AA069A" w:rsidRDefault="00AA069A" w:rsidP="00BC1411">
            <w:pPr>
              <w:pStyle w:val="Listenumrote"/>
              <w:widowControl w:val="0"/>
              <w:numPr>
                <w:ilvl w:val="0"/>
                <w:numId w:val="0"/>
              </w:numPr>
              <w:spacing w:before="20" w:after="20" w:line="276" w:lineRule="auto"/>
              <w:rPr>
                <w:b/>
                <w:bCs/>
                <w:lang w:val="fr-FR"/>
              </w:rPr>
            </w:pPr>
            <w:r w:rsidRPr="00AA069A">
              <w:rPr>
                <w:b/>
                <w:bCs/>
                <w:lang w:val="fr-FR"/>
              </w:rPr>
              <w:t>En expédition conforme selon les dispositions de l’article 176 du décret du 11 mars 1999 relatif au permis d’environnement au :</w:t>
            </w:r>
          </w:p>
        </w:tc>
      </w:tr>
      <w:tr w:rsidR="00C66B8A" w:rsidRPr="00AA069A" w14:paraId="6DEEB887" w14:textId="77777777" w:rsidTr="00BC1411">
        <w:tc>
          <w:tcPr>
            <w:tcW w:w="389" w:type="dxa"/>
            <w:gridSpan w:val="2"/>
            <w:tcBorders>
              <w:top w:val="single" w:sz="4" w:space="0" w:color="BFBFBF" w:themeColor="background1" w:themeShade="BF"/>
              <w:left w:val="single" w:sz="4" w:space="0" w:color="BFBFBF" w:themeColor="background1" w:themeShade="BF"/>
            </w:tcBorders>
          </w:tcPr>
          <w:p w14:paraId="6DEEB885" w14:textId="77777777" w:rsidR="004F6EE3" w:rsidRPr="00AA069A" w:rsidRDefault="004F6EE3" w:rsidP="00BC1411">
            <w:pPr>
              <w:pStyle w:val="Article"/>
              <w:widowControl w:val="0"/>
              <w:numPr>
                <w:ilvl w:val="0"/>
                <w:numId w:val="0"/>
              </w:numPr>
              <w:jc w:val="both"/>
              <w:rPr>
                <w:lang w:val="fr-FR"/>
              </w:rPr>
            </w:pPr>
          </w:p>
        </w:tc>
        <w:tc>
          <w:tcPr>
            <w:tcW w:w="9239" w:type="dxa"/>
            <w:tcBorders>
              <w:top w:val="single" w:sz="4" w:space="0" w:color="BFBFBF" w:themeColor="background1" w:themeShade="BF"/>
              <w:right w:val="single" w:sz="4" w:space="0" w:color="BFBFBF" w:themeColor="background1" w:themeShade="BF"/>
            </w:tcBorders>
          </w:tcPr>
          <w:p w14:paraId="6DEEB886" w14:textId="23D95030" w:rsidR="004F6EE3" w:rsidRPr="00AA069A" w:rsidRDefault="00AA069A" w:rsidP="00BC1411">
            <w:pPr>
              <w:pStyle w:val="Paragraphedeliste"/>
              <w:widowControl w:val="0"/>
              <w:spacing w:before="80" w:after="80" w:line="276" w:lineRule="auto"/>
              <w:ind w:left="461"/>
              <w:contextualSpacing w:val="0"/>
              <w:rPr>
                <w:lang w:val="fr-FR"/>
              </w:rPr>
            </w:pPr>
            <w:r w:rsidRPr="00AA069A">
              <w:rPr>
                <w:lang w:val="fr-FR"/>
              </w:rPr>
              <w:t xml:space="preserve">COMPAGNIE DES CIMENTS BELGES, C.C.B., </w:t>
            </w:r>
            <w:proofErr w:type="spellStart"/>
            <w:r w:rsidRPr="00AA069A">
              <w:rPr>
                <w:lang w:val="fr-FR"/>
              </w:rPr>
              <w:t>Grand'Route</w:t>
            </w:r>
            <w:proofErr w:type="spellEnd"/>
            <w:r w:rsidRPr="00AA069A">
              <w:rPr>
                <w:lang w:val="fr-FR"/>
              </w:rPr>
              <w:t xml:space="preserve">(G-R) 260 à </w:t>
            </w:r>
            <w:r w:rsidRPr="00AA069A">
              <w:rPr>
                <w:u w:val="dotted" w:color="7F7F7F"/>
                <w:lang w:val="fr-FR"/>
              </w:rPr>
              <w:t>7530 TOURNAI</w:t>
            </w:r>
          </w:p>
        </w:tc>
      </w:tr>
      <w:tr w:rsidR="00C66B8A" w:rsidRPr="00AA069A" w14:paraId="6DEEB88D" w14:textId="77777777" w:rsidTr="00BC1411">
        <w:tc>
          <w:tcPr>
            <w:tcW w:w="389" w:type="dxa"/>
            <w:gridSpan w:val="2"/>
            <w:tcBorders>
              <w:left w:val="single" w:sz="4" w:space="0" w:color="BFBFBF" w:themeColor="background1" w:themeShade="BF"/>
              <w:bottom w:val="single" w:sz="4" w:space="0" w:color="BFBFBF" w:themeColor="background1" w:themeShade="BF"/>
            </w:tcBorders>
          </w:tcPr>
          <w:p w14:paraId="6DEEB88B" w14:textId="77777777" w:rsidR="004F6EE3" w:rsidRPr="00AA069A" w:rsidRDefault="004F6EE3" w:rsidP="00BC1411">
            <w:pPr>
              <w:pStyle w:val="Article"/>
              <w:widowControl w:val="0"/>
              <w:numPr>
                <w:ilvl w:val="0"/>
                <w:numId w:val="0"/>
              </w:numPr>
              <w:jc w:val="both"/>
              <w:rPr>
                <w:lang w:val="fr-FR"/>
              </w:rPr>
            </w:pPr>
          </w:p>
        </w:tc>
        <w:tc>
          <w:tcPr>
            <w:tcW w:w="9239" w:type="dxa"/>
            <w:tcBorders>
              <w:bottom w:val="single" w:sz="4" w:space="0" w:color="BFBFBF" w:themeColor="background1" w:themeShade="BF"/>
              <w:right w:val="single" w:sz="4" w:space="0" w:color="BFBFBF" w:themeColor="background1" w:themeShade="BF"/>
            </w:tcBorders>
          </w:tcPr>
          <w:p w14:paraId="6DEEB88C" w14:textId="77777777" w:rsidR="004F6EE3" w:rsidRPr="00AA069A" w:rsidRDefault="00AA069A" w:rsidP="00BC1411">
            <w:pPr>
              <w:pStyle w:val="Paragraphedeliste"/>
              <w:widowControl w:val="0"/>
              <w:spacing w:before="80" w:after="80" w:line="276" w:lineRule="auto"/>
              <w:ind w:left="461"/>
              <w:contextualSpacing w:val="0"/>
              <w:rPr>
                <w:lang w:val="fr-FR"/>
              </w:rPr>
            </w:pPr>
            <w:r w:rsidRPr="00AA069A">
              <w:rPr>
                <w:lang w:val="fr-FR"/>
              </w:rPr>
              <w:t xml:space="preserve">Collège communal de la </w:t>
            </w:r>
            <w:r w:rsidRPr="00AA069A">
              <w:rPr>
                <w:u w:val="dotted" w:color="7F7F7F"/>
                <w:lang w:val="fr-FR"/>
              </w:rPr>
              <w:t>Ville de Tournai</w:t>
            </w:r>
            <w:r w:rsidRPr="00AA069A">
              <w:rPr>
                <w:lang w:val="fr-FR"/>
              </w:rPr>
              <w:t xml:space="preserve">, Rue Saint-Martin n° 52 à </w:t>
            </w:r>
            <w:r w:rsidRPr="00AA069A">
              <w:rPr>
                <w:u w:val="dotted" w:color="7F7F7F"/>
                <w:lang w:val="fr-FR"/>
              </w:rPr>
              <w:t>7500 TOURNAI</w:t>
            </w:r>
            <w:r w:rsidRPr="00AA069A">
              <w:rPr>
                <w:lang w:val="fr-FR"/>
              </w:rPr>
              <w:t> ;</w:t>
            </w:r>
          </w:p>
        </w:tc>
      </w:tr>
      <w:tr w:rsidR="00C66B8A" w:rsidRPr="00AA069A" w14:paraId="6DEEB88F" w14:textId="77777777" w:rsidTr="00BC1411">
        <w:tc>
          <w:tcPr>
            <w:tcW w:w="962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EEB88E" w14:textId="77777777" w:rsidR="009A464D" w:rsidRPr="00AA069A" w:rsidRDefault="00AA069A" w:rsidP="00BC1411">
            <w:pPr>
              <w:pStyle w:val="Listenumrote"/>
              <w:widowControl w:val="0"/>
              <w:numPr>
                <w:ilvl w:val="0"/>
                <w:numId w:val="0"/>
              </w:numPr>
              <w:spacing w:before="20" w:after="20" w:line="276" w:lineRule="auto"/>
              <w:rPr>
                <w:b/>
                <w:bCs/>
                <w:lang w:val="fr-FR"/>
              </w:rPr>
            </w:pPr>
            <w:r w:rsidRPr="00AA069A">
              <w:rPr>
                <w:b/>
                <w:bCs/>
                <w:lang w:val="fr-FR"/>
              </w:rPr>
              <w:t xml:space="preserve">En copie libre et par pli ordinaire, ou par courrier électronique </w:t>
            </w:r>
          </w:p>
        </w:tc>
      </w:tr>
      <w:tr w:rsidR="00C66B8A" w:rsidRPr="00AA069A" w14:paraId="6DEEB892" w14:textId="77777777" w:rsidTr="00BC1411">
        <w:tc>
          <w:tcPr>
            <w:tcW w:w="250" w:type="dxa"/>
            <w:tcBorders>
              <w:top w:val="single" w:sz="4" w:space="0" w:color="BFBFBF" w:themeColor="background1" w:themeShade="BF"/>
              <w:left w:val="single" w:sz="4" w:space="0" w:color="BFBFBF" w:themeColor="background1" w:themeShade="BF"/>
            </w:tcBorders>
          </w:tcPr>
          <w:p w14:paraId="6DEEB890" w14:textId="77777777" w:rsidR="004F6EE3" w:rsidRPr="00AA069A" w:rsidRDefault="004F6EE3" w:rsidP="00BC1411">
            <w:pPr>
              <w:pStyle w:val="Article"/>
              <w:widowControl w:val="0"/>
              <w:numPr>
                <w:ilvl w:val="0"/>
                <w:numId w:val="0"/>
              </w:numPr>
              <w:jc w:val="both"/>
              <w:rPr>
                <w:lang w:val="fr-FR"/>
              </w:rPr>
            </w:pPr>
          </w:p>
        </w:tc>
        <w:tc>
          <w:tcPr>
            <w:tcW w:w="9378" w:type="dxa"/>
            <w:gridSpan w:val="2"/>
            <w:tcBorders>
              <w:top w:val="single" w:sz="4" w:space="0" w:color="BFBFBF" w:themeColor="background1" w:themeShade="BF"/>
              <w:right w:val="single" w:sz="4" w:space="0" w:color="BFBFBF" w:themeColor="background1" w:themeShade="BF"/>
            </w:tcBorders>
          </w:tcPr>
          <w:p w14:paraId="6DEEB891" w14:textId="77777777" w:rsidR="004F6EE3" w:rsidRPr="00AA069A" w:rsidRDefault="00AA069A" w:rsidP="00BC1411">
            <w:pPr>
              <w:pStyle w:val="Listenumrote"/>
              <w:widowControl w:val="0"/>
              <w:numPr>
                <w:ilvl w:val="0"/>
                <w:numId w:val="0"/>
              </w:numPr>
              <w:spacing w:before="20" w:after="20" w:line="276" w:lineRule="auto"/>
              <w:rPr>
                <w:b/>
                <w:bCs/>
                <w:lang w:val="fr-FR"/>
              </w:rPr>
            </w:pPr>
            <w:r w:rsidRPr="00AA069A">
              <w:rPr>
                <w:b/>
                <w:bCs/>
                <w:lang w:val="fr-FR"/>
              </w:rPr>
              <w:t>aux instances d’avis consultées :</w:t>
            </w:r>
          </w:p>
        </w:tc>
      </w:tr>
      <w:tr w:rsidR="00C66B8A" w:rsidRPr="00AA069A" w14:paraId="6DEEB8A9" w14:textId="77777777" w:rsidTr="00BC1411">
        <w:tc>
          <w:tcPr>
            <w:tcW w:w="389" w:type="dxa"/>
            <w:gridSpan w:val="2"/>
            <w:tcBorders>
              <w:left w:val="single" w:sz="4" w:space="0" w:color="BFBFBF" w:themeColor="background1" w:themeShade="BF"/>
            </w:tcBorders>
          </w:tcPr>
          <w:p w14:paraId="6DEEB893" w14:textId="77777777" w:rsidR="004F6EE3" w:rsidRPr="00AA069A" w:rsidRDefault="004F6EE3" w:rsidP="00BC1411">
            <w:pPr>
              <w:pStyle w:val="Article"/>
              <w:widowControl w:val="0"/>
              <w:numPr>
                <w:ilvl w:val="0"/>
                <w:numId w:val="0"/>
              </w:numPr>
              <w:jc w:val="both"/>
              <w:rPr>
                <w:lang w:val="fr-FR"/>
              </w:rPr>
            </w:pPr>
          </w:p>
        </w:tc>
        <w:tc>
          <w:tcPr>
            <w:tcW w:w="9239" w:type="dxa"/>
            <w:tcBorders>
              <w:right w:val="single" w:sz="4" w:space="0" w:color="BFBFBF" w:themeColor="background1" w:themeShade="BF"/>
            </w:tcBorders>
          </w:tcPr>
          <w:p w14:paraId="6DEEB894" w14:textId="77777777" w:rsidR="004F6EE3" w:rsidRPr="00AA069A" w:rsidRDefault="00AA069A" w:rsidP="00BC1411">
            <w:pPr>
              <w:pStyle w:val="Paragraphedeliste"/>
              <w:widowControl w:val="0"/>
              <w:spacing w:before="80" w:after="80" w:line="276" w:lineRule="auto"/>
              <w:ind w:left="461"/>
              <w:contextualSpacing w:val="0"/>
              <w:rPr>
                <w:lang w:val="fr-FR"/>
              </w:rPr>
            </w:pPr>
            <w:r w:rsidRPr="00AA069A">
              <w:rPr>
                <w:u w:val="dotted" w:color="7F7F7F"/>
                <w:lang w:val="fr-FR"/>
              </w:rPr>
              <w:t>Entreprise AIR LIQUIDE INDUSTRIES BELGIUM</w:t>
            </w:r>
            <w:r w:rsidRPr="00AA069A">
              <w:rPr>
                <w:lang w:val="fr-FR"/>
              </w:rPr>
              <w:t xml:space="preserve">, Rue Adolphe </w:t>
            </w:r>
            <w:proofErr w:type="spellStart"/>
            <w:r w:rsidRPr="00AA069A">
              <w:rPr>
                <w:lang w:val="fr-FR"/>
              </w:rPr>
              <w:t>Quetelet</w:t>
            </w:r>
            <w:proofErr w:type="spellEnd"/>
            <w:r w:rsidRPr="00AA069A">
              <w:rPr>
                <w:lang w:val="fr-FR"/>
              </w:rPr>
              <w:t xml:space="preserve"> - Parc Industriel de Feluy n° 1bis à </w:t>
            </w:r>
            <w:r w:rsidRPr="00AA069A">
              <w:rPr>
                <w:u w:val="dotted" w:color="7F7F7F"/>
                <w:lang w:val="fr-FR"/>
              </w:rPr>
              <w:t>7180 SENEFFE</w:t>
            </w:r>
            <w:r w:rsidRPr="00AA069A">
              <w:rPr>
                <w:lang w:val="fr-FR"/>
              </w:rPr>
              <w:t xml:space="preserve"> ;</w:t>
            </w:r>
          </w:p>
          <w:p w14:paraId="6DEEB895" w14:textId="77777777" w:rsidR="004F6EE3" w:rsidRPr="00AA069A" w:rsidRDefault="00AA069A" w:rsidP="00BC1411">
            <w:pPr>
              <w:pStyle w:val="Paragraphedeliste"/>
              <w:widowControl w:val="0"/>
              <w:spacing w:before="80" w:after="80" w:line="276" w:lineRule="auto"/>
              <w:ind w:left="461"/>
              <w:contextualSpacing w:val="0"/>
              <w:rPr>
                <w:lang w:val="fr-FR"/>
              </w:rPr>
            </w:pPr>
            <w:r w:rsidRPr="00AA069A">
              <w:rPr>
                <w:u w:val="dotted" w:color="7F7F7F"/>
                <w:lang w:val="fr-FR"/>
              </w:rPr>
              <w:t>Entreprise FLUXYS</w:t>
            </w:r>
            <w:r w:rsidRPr="00AA069A">
              <w:rPr>
                <w:lang w:val="fr-FR"/>
              </w:rPr>
              <w:t xml:space="preserve">, Avenue des Arts n° 31 à </w:t>
            </w:r>
            <w:r w:rsidRPr="00AA069A">
              <w:rPr>
                <w:u w:val="dotted" w:color="7F7F7F"/>
                <w:lang w:val="fr-FR"/>
              </w:rPr>
              <w:t>1040 ETTERBEEK</w:t>
            </w:r>
            <w:r w:rsidRPr="00AA069A">
              <w:rPr>
                <w:lang w:val="fr-FR"/>
              </w:rPr>
              <w:t xml:space="preserve"> ;</w:t>
            </w:r>
          </w:p>
          <w:p w14:paraId="6DEEB896" w14:textId="77777777" w:rsidR="004F6EE3" w:rsidRPr="00AA069A" w:rsidRDefault="00AA069A" w:rsidP="00BC1411">
            <w:pPr>
              <w:pStyle w:val="Paragraphedeliste"/>
              <w:widowControl w:val="0"/>
              <w:spacing w:before="80" w:after="80" w:line="276" w:lineRule="auto"/>
              <w:ind w:left="461"/>
              <w:contextualSpacing w:val="0"/>
              <w:rPr>
                <w:lang w:val="fr-FR"/>
              </w:rPr>
            </w:pPr>
            <w:r w:rsidRPr="00AA069A">
              <w:rPr>
                <w:u w:val="dotted" w:color="7F7F7F"/>
                <w:lang w:val="fr-FR"/>
              </w:rPr>
              <w:t>SPW ARNE - DRCB - Direction Développement rural DDR Ath</w:t>
            </w:r>
            <w:r w:rsidRPr="00AA069A">
              <w:rPr>
                <w:lang w:val="fr-FR"/>
              </w:rPr>
              <w:t xml:space="preserve">, Chemin du Vieux Ath n° 2 bte C à </w:t>
            </w:r>
            <w:r w:rsidRPr="00AA069A">
              <w:rPr>
                <w:u w:val="dotted" w:color="7F7F7F"/>
                <w:lang w:val="fr-FR"/>
              </w:rPr>
              <w:t>7800 ATH</w:t>
            </w:r>
            <w:r w:rsidRPr="00AA069A">
              <w:rPr>
                <w:lang w:val="fr-FR"/>
              </w:rPr>
              <w:t xml:space="preserve"> ;</w:t>
            </w:r>
          </w:p>
          <w:p w14:paraId="6DEEB897" w14:textId="77777777" w:rsidR="004F6EE3" w:rsidRPr="00AA069A" w:rsidRDefault="00AA069A" w:rsidP="00BC1411">
            <w:pPr>
              <w:pStyle w:val="Paragraphedeliste"/>
              <w:widowControl w:val="0"/>
              <w:spacing w:before="80" w:after="80" w:line="276" w:lineRule="auto"/>
              <w:ind w:left="461"/>
              <w:contextualSpacing w:val="0"/>
              <w:rPr>
                <w:lang w:val="fr-FR"/>
              </w:rPr>
            </w:pPr>
            <w:r w:rsidRPr="00AA069A">
              <w:rPr>
                <w:u w:val="dotted" w:color="7F7F7F"/>
                <w:lang w:val="fr-FR"/>
              </w:rPr>
              <w:t>Entreprise ELIA - Contact Center South</w:t>
            </w:r>
            <w:r w:rsidRPr="00AA069A">
              <w:rPr>
                <w:lang w:val="fr-FR"/>
              </w:rPr>
              <w:t xml:space="preserve">, Rue </w:t>
            </w:r>
            <w:proofErr w:type="spellStart"/>
            <w:r w:rsidRPr="00AA069A">
              <w:rPr>
                <w:lang w:val="fr-FR"/>
              </w:rPr>
              <w:t>Phocas</w:t>
            </w:r>
            <w:proofErr w:type="spellEnd"/>
            <w:r w:rsidRPr="00AA069A">
              <w:rPr>
                <w:lang w:val="fr-FR"/>
              </w:rPr>
              <w:t xml:space="preserve"> Lejeune n° 23 à </w:t>
            </w:r>
            <w:r w:rsidRPr="00AA069A">
              <w:rPr>
                <w:u w:val="dotted" w:color="7F7F7F"/>
                <w:lang w:val="fr-FR"/>
              </w:rPr>
              <w:t>5032 GEMBLOUX (</w:t>
            </w:r>
            <w:proofErr w:type="spellStart"/>
            <w:r w:rsidRPr="00AA069A">
              <w:rPr>
                <w:u w:val="dotted" w:color="7F7F7F"/>
                <w:lang w:val="fr-FR"/>
              </w:rPr>
              <w:t>Isnes</w:t>
            </w:r>
            <w:proofErr w:type="spellEnd"/>
            <w:r w:rsidRPr="00AA069A">
              <w:rPr>
                <w:u w:val="dotted" w:color="7F7F7F"/>
                <w:lang w:val="fr-FR"/>
              </w:rPr>
              <w:t>)</w:t>
            </w:r>
            <w:r w:rsidRPr="00AA069A">
              <w:rPr>
                <w:lang w:val="fr-FR"/>
              </w:rPr>
              <w:t xml:space="preserve"> ;</w:t>
            </w:r>
          </w:p>
          <w:p w14:paraId="6DEEB898" w14:textId="77777777" w:rsidR="004F6EE3" w:rsidRPr="00AA069A" w:rsidRDefault="00AA069A" w:rsidP="00BC1411">
            <w:pPr>
              <w:pStyle w:val="Paragraphedeliste"/>
              <w:widowControl w:val="0"/>
              <w:spacing w:before="80" w:after="80" w:line="276" w:lineRule="auto"/>
              <w:ind w:left="461"/>
              <w:contextualSpacing w:val="0"/>
              <w:rPr>
                <w:lang w:val="fr-FR"/>
              </w:rPr>
            </w:pPr>
            <w:r w:rsidRPr="00AA069A">
              <w:rPr>
                <w:u w:val="dotted" w:color="7F7F7F"/>
                <w:lang w:val="fr-FR"/>
              </w:rPr>
              <w:t>SPF - Service public fédéral DEF - Ministère de la Défense</w:t>
            </w:r>
            <w:r w:rsidRPr="00AA069A">
              <w:rPr>
                <w:lang w:val="fr-FR"/>
              </w:rPr>
              <w:t xml:space="preserve">, Rue d'Evere n° 1 Bloc 4 B à </w:t>
            </w:r>
            <w:r w:rsidRPr="00AA069A">
              <w:rPr>
                <w:u w:val="dotted" w:color="7F7F7F"/>
                <w:lang w:val="fr-FR"/>
              </w:rPr>
              <w:t>1140 EVERE</w:t>
            </w:r>
            <w:r w:rsidRPr="00AA069A">
              <w:rPr>
                <w:lang w:val="fr-FR"/>
              </w:rPr>
              <w:t xml:space="preserve"> ;</w:t>
            </w:r>
          </w:p>
          <w:p w14:paraId="6DEEB899" w14:textId="77777777" w:rsidR="004F6EE3" w:rsidRPr="00AA069A" w:rsidRDefault="00AA069A" w:rsidP="00BC1411">
            <w:pPr>
              <w:pStyle w:val="Paragraphedeliste"/>
              <w:widowControl w:val="0"/>
              <w:spacing w:before="80" w:after="80" w:line="276" w:lineRule="auto"/>
              <w:ind w:left="461"/>
              <w:contextualSpacing w:val="0"/>
              <w:rPr>
                <w:lang w:val="fr-FR"/>
              </w:rPr>
            </w:pPr>
            <w:r w:rsidRPr="00AA069A">
              <w:rPr>
                <w:u w:val="dotted" w:color="7F7F7F"/>
                <w:lang w:val="fr-FR"/>
              </w:rPr>
              <w:t>SPW ARNE - DSD - DAS</w:t>
            </w:r>
            <w:r w:rsidRPr="00AA069A">
              <w:rPr>
                <w:lang w:val="fr-FR"/>
              </w:rPr>
              <w:t xml:space="preserve">, Avenue Prince de Liège n° 15 à </w:t>
            </w:r>
            <w:r w:rsidRPr="00AA069A">
              <w:rPr>
                <w:u w:val="dotted" w:color="7F7F7F"/>
                <w:lang w:val="fr-FR"/>
              </w:rPr>
              <w:t>5100 NAMUR (Jambes)</w:t>
            </w:r>
            <w:r w:rsidRPr="00AA069A">
              <w:rPr>
                <w:lang w:val="fr-FR"/>
              </w:rPr>
              <w:t xml:space="preserve"> ;</w:t>
            </w:r>
          </w:p>
          <w:p w14:paraId="6DEEB89A" w14:textId="77777777" w:rsidR="004F6EE3" w:rsidRPr="00AA069A" w:rsidRDefault="00AA069A" w:rsidP="00BC1411">
            <w:pPr>
              <w:pStyle w:val="Paragraphedeliste"/>
              <w:widowControl w:val="0"/>
              <w:spacing w:before="80" w:after="80" w:line="276" w:lineRule="auto"/>
              <w:ind w:left="461"/>
              <w:contextualSpacing w:val="0"/>
              <w:rPr>
                <w:lang w:val="fr-FR"/>
              </w:rPr>
            </w:pPr>
            <w:r w:rsidRPr="00AA069A">
              <w:rPr>
                <w:u w:val="dotted" w:color="7F7F7F"/>
                <w:lang w:val="fr-FR"/>
              </w:rPr>
              <w:t xml:space="preserve">AWAP </w:t>
            </w:r>
            <w:proofErr w:type="spellStart"/>
            <w:r w:rsidRPr="00AA069A">
              <w:rPr>
                <w:u w:val="dotted" w:color="7F7F7F"/>
                <w:lang w:val="fr-FR"/>
              </w:rPr>
              <w:t>AWAP</w:t>
            </w:r>
            <w:proofErr w:type="spellEnd"/>
            <w:r w:rsidRPr="00AA069A">
              <w:rPr>
                <w:u w:val="dotted" w:color="7F7F7F"/>
                <w:lang w:val="fr-FR"/>
              </w:rPr>
              <w:t xml:space="preserve"> - Direction opérationnelle de la zone centre</w:t>
            </w:r>
            <w:r w:rsidRPr="00AA069A">
              <w:rPr>
                <w:lang w:val="fr-FR"/>
              </w:rPr>
              <w:t xml:space="preserve">, Rue des Brigades d’Irlande n° 2 à </w:t>
            </w:r>
            <w:r w:rsidRPr="00AA069A">
              <w:rPr>
                <w:u w:val="dotted" w:color="7F7F7F"/>
                <w:lang w:val="fr-FR"/>
              </w:rPr>
              <w:t>5100 NAMUR (Jambes)</w:t>
            </w:r>
            <w:r w:rsidRPr="00AA069A">
              <w:rPr>
                <w:lang w:val="fr-FR"/>
              </w:rPr>
              <w:t xml:space="preserve"> ;</w:t>
            </w:r>
          </w:p>
          <w:p w14:paraId="6DEEB89B" w14:textId="77777777" w:rsidR="004F6EE3" w:rsidRPr="00AA069A" w:rsidRDefault="00AA069A" w:rsidP="00BC1411">
            <w:pPr>
              <w:pStyle w:val="Paragraphedeliste"/>
              <w:widowControl w:val="0"/>
              <w:spacing w:before="80" w:after="80" w:line="276" w:lineRule="auto"/>
              <w:ind w:left="461"/>
              <w:contextualSpacing w:val="0"/>
              <w:rPr>
                <w:lang w:val="fr-FR"/>
              </w:rPr>
            </w:pPr>
            <w:r w:rsidRPr="00AA069A">
              <w:rPr>
                <w:u w:val="dotted" w:color="7F7F7F"/>
                <w:lang w:val="fr-FR"/>
              </w:rPr>
              <w:t>SPWMI - Direction de la Géotechnique</w:t>
            </w:r>
            <w:r w:rsidRPr="00AA069A">
              <w:rPr>
                <w:lang w:val="fr-FR"/>
              </w:rPr>
              <w:t xml:space="preserve">, Rue Côte d'Or n° 253 à </w:t>
            </w:r>
            <w:r w:rsidRPr="00AA069A">
              <w:rPr>
                <w:u w:val="dotted" w:color="7F7F7F"/>
                <w:lang w:val="fr-FR"/>
              </w:rPr>
              <w:t>4000 LIEGE</w:t>
            </w:r>
            <w:r w:rsidRPr="00AA069A">
              <w:rPr>
                <w:lang w:val="fr-FR"/>
              </w:rPr>
              <w:t xml:space="preserve"> ;</w:t>
            </w:r>
          </w:p>
          <w:p w14:paraId="6DEEB89C" w14:textId="77777777" w:rsidR="004F6EE3" w:rsidRPr="00AA069A" w:rsidRDefault="00AA069A" w:rsidP="00BC1411">
            <w:pPr>
              <w:pStyle w:val="Paragraphedeliste"/>
              <w:widowControl w:val="0"/>
              <w:spacing w:before="80" w:after="80" w:line="276" w:lineRule="auto"/>
              <w:ind w:left="461"/>
              <w:contextualSpacing w:val="0"/>
              <w:rPr>
                <w:lang w:val="fr-FR"/>
              </w:rPr>
            </w:pPr>
            <w:r w:rsidRPr="00AA069A">
              <w:rPr>
                <w:u w:val="dotted" w:color="7F7F7F"/>
                <w:lang w:val="fr-FR"/>
              </w:rPr>
              <w:t>Parc naturel Parc naturel des plaines de l'Escaut</w:t>
            </w:r>
            <w:r w:rsidRPr="00AA069A">
              <w:rPr>
                <w:lang w:val="fr-FR"/>
              </w:rPr>
              <w:t xml:space="preserve">, Rue des Sapins n° 31 à </w:t>
            </w:r>
            <w:r w:rsidRPr="00AA069A">
              <w:rPr>
                <w:u w:val="dotted" w:color="7F7F7F"/>
                <w:lang w:val="fr-FR"/>
              </w:rPr>
              <w:t>7603 PERUWELZ (</w:t>
            </w:r>
            <w:proofErr w:type="spellStart"/>
            <w:r w:rsidRPr="00AA069A">
              <w:rPr>
                <w:u w:val="dotted" w:color="7F7F7F"/>
                <w:lang w:val="fr-FR"/>
              </w:rPr>
              <w:t>Bon-Secours</w:t>
            </w:r>
            <w:proofErr w:type="spellEnd"/>
            <w:r w:rsidRPr="00AA069A">
              <w:rPr>
                <w:u w:val="dotted" w:color="7F7F7F"/>
                <w:lang w:val="fr-FR"/>
              </w:rPr>
              <w:t>)</w:t>
            </w:r>
            <w:r w:rsidRPr="00AA069A">
              <w:rPr>
                <w:lang w:val="fr-FR"/>
              </w:rPr>
              <w:t xml:space="preserve"> ;</w:t>
            </w:r>
          </w:p>
          <w:p w14:paraId="6DEEB89D" w14:textId="77777777" w:rsidR="004F6EE3" w:rsidRPr="00AA069A" w:rsidRDefault="00AA069A" w:rsidP="00BC1411">
            <w:pPr>
              <w:pStyle w:val="Paragraphedeliste"/>
              <w:widowControl w:val="0"/>
              <w:spacing w:before="80" w:after="80" w:line="276" w:lineRule="auto"/>
              <w:ind w:left="461"/>
              <w:contextualSpacing w:val="0"/>
              <w:rPr>
                <w:lang w:val="fr-FR"/>
              </w:rPr>
            </w:pPr>
            <w:r w:rsidRPr="00AA069A">
              <w:rPr>
                <w:u w:val="dotted" w:color="7F7F7F"/>
                <w:lang w:val="fr-FR"/>
              </w:rPr>
              <w:t>SPWMI - DR - Direction des routes de Mons</w:t>
            </w:r>
            <w:r w:rsidRPr="00AA069A">
              <w:rPr>
                <w:lang w:val="fr-FR"/>
              </w:rPr>
              <w:t xml:space="preserve">, Rue du </w:t>
            </w:r>
            <w:proofErr w:type="spellStart"/>
            <w:r w:rsidRPr="00AA069A">
              <w:rPr>
                <w:lang w:val="fr-FR"/>
              </w:rPr>
              <w:t>Joncquois</w:t>
            </w:r>
            <w:proofErr w:type="spellEnd"/>
            <w:r w:rsidRPr="00AA069A">
              <w:rPr>
                <w:lang w:val="fr-FR"/>
              </w:rPr>
              <w:t xml:space="preserve"> n° 118 à </w:t>
            </w:r>
            <w:r w:rsidRPr="00AA069A">
              <w:rPr>
                <w:u w:val="dotted" w:color="7F7F7F"/>
                <w:lang w:val="fr-FR"/>
              </w:rPr>
              <w:t>7000 MONS</w:t>
            </w:r>
            <w:r w:rsidRPr="00AA069A">
              <w:rPr>
                <w:lang w:val="fr-FR"/>
              </w:rPr>
              <w:t xml:space="preserve"> ;</w:t>
            </w:r>
          </w:p>
          <w:p w14:paraId="6DEEB89E" w14:textId="77777777" w:rsidR="004F6EE3" w:rsidRPr="00AA069A" w:rsidRDefault="00AA069A" w:rsidP="00BC1411">
            <w:pPr>
              <w:pStyle w:val="Paragraphedeliste"/>
              <w:widowControl w:val="0"/>
              <w:spacing w:before="80" w:after="80" w:line="276" w:lineRule="auto"/>
              <w:ind w:left="461"/>
              <w:contextualSpacing w:val="0"/>
              <w:rPr>
                <w:lang w:val="fr-FR"/>
              </w:rPr>
            </w:pPr>
            <w:r w:rsidRPr="00AA069A">
              <w:rPr>
                <w:u w:val="dotted" w:color="7F7F7F"/>
                <w:lang w:val="fr-FR"/>
              </w:rPr>
              <w:t>SPW ARNE - DSD - DIGPD - Direction des infrastructures de gestion et de la politique des déchets DSD-DIGPD</w:t>
            </w:r>
            <w:r w:rsidRPr="00AA069A">
              <w:rPr>
                <w:lang w:val="fr-FR"/>
              </w:rPr>
              <w:t xml:space="preserve">, Avenue Prince de Liège n° 15 à </w:t>
            </w:r>
            <w:r w:rsidRPr="00AA069A">
              <w:rPr>
                <w:u w:val="dotted" w:color="7F7F7F"/>
                <w:lang w:val="fr-FR"/>
              </w:rPr>
              <w:t>5100 NAMUR (Jambes)</w:t>
            </w:r>
            <w:r w:rsidRPr="00AA069A">
              <w:rPr>
                <w:lang w:val="fr-FR"/>
              </w:rPr>
              <w:t xml:space="preserve"> ;</w:t>
            </w:r>
          </w:p>
          <w:p w14:paraId="6DEEB89F" w14:textId="77777777" w:rsidR="004F6EE3" w:rsidRPr="00AA069A" w:rsidRDefault="00AA069A" w:rsidP="00BC1411">
            <w:pPr>
              <w:pStyle w:val="Paragraphedeliste"/>
              <w:widowControl w:val="0"/>
              <w:spacing w:before="80" w:after="80" w:line="276" w:lineRule="auto"/>
              <w:ind w:left="461"/>
              <w:contextualSpacing w:val="0"/>
              <w:rPr>
                <w:lang w:val="fr-FR"/>
              </w:rPr>
            </w:pPr>
            <w:r w:rsidRPr="00AA069A">
              <w:rPr>
                <w:u w:val="dotted" w:color="7F7F7F"/>
                <w:lang w:val="fr-FR"/>
              </w:rPr>
              <w:t>AWAC - Agence Wallonne de l'Air et du Climat</w:t>
            </w:r>
            <w:r w:rsidRPr="00AA069A">
              <w:rPr>
                <w:lang w:val="fr-FR"/>
              </w:rPr>
              <w:t xml:space="preserve">, Avenue Prince de Liège n° 7 à </w:t>
            </w:r>
            <w:r w:rsidRPr="00AA069A">
              <w:rPr>
                <w:u w:val="dotted" w:color="7F7F7F"/>
                <w:lang w:val="fr-FR"/>
              </w:rPr>
              <w:t>5100 NAMUR (Jambes)</w:t>
            </w:r>
            <w:r w:rsidRPr="00AA069A">
              <w:rPr>
                <w:lang w:val="fr-FR"/>
              </w:rPr>
              <w:t xml:space="preserve"> ;</w:t>
            </w:r>
          </w:p>
          <w:p w14:paraId="6DEEB8A0" w14:textId="77777777" w:rsidR="004F6EE3" w:rsidRPr="00AA069A" w:rsidRDefault="00AA069A" w:rsidP="00BC1411">
            <w:pPr>
              <w:pStyle w:val="Paragraphedeliste"/>
              <w:widowControl w:val="0"/>
              <w:spacing w:before="80" w:after="80" w:line="276" w:lineRule="auto"/>
              <w:ind w:left="461"/>
              <w:contextualSpacing w:val="0"/>
              <w:rPr>
                <w:lang w:val="fr-FR"/>
              </w:rPr>
            </w:pPr>
            <w:r w:rsidRPr="00AA069A">
              <w:rPr>
                <w:u w:val="dotted" w:color="7F7F7F"/>
                <w:lang w:val="fr-FR"/>
              </w:rPr>
              <w:t>SPW ARNE - DEE - Direction des Eaux de surface DESU</w:t>
            </w:r>
            <w:r w:rsidRPr="00AA069A">
              <w:rPr>
                <w:lang w:val="fr-FR"/>
              </w:rPr>
              <w:t xml:space="preserve">, Avenue Prince de Liège n° 15 à </w:t>
            </w:r>
            <w:r w:rsidRPr="00AA069A">
              <w:rPr>
                <w:u w:val="dotted" w:color="7F7F7F"/>
                <w:lang w:val="fr-FR"/>
              </w:rPr>
              <w:t>5100 NAMUR (Jambes)</w:t>
            </w:r>
            <w:r w:rsidRPr="00AA069A">
              <w:rPr>
                <w:lang w:val="fr-FR"/>
              </w:rPr>
              <w:t xml:space="preserve"> ;</w:t>
            </w:r>
          </w:p>
          <w:p w14:paraId="6DEEB8A1" w14:textId="77777777" w:rsidR="004F6EE3" w:rsidRPr="00AA069A" w:rsidRDefault="00AA069A" w:rsidP="00BC1411">
            <w:pPr>
              <w:pStyle w:val="Paragraphedeliste"/>
              <w:widowControl w:val="0"/>
              <w:spacing w:before="80" w:after="80" w:line="276" w:lineRule="auto"/>
              <w:ind w:left="461"/>
              <w:contextualSpacing w:val="0"/>
              <w:rPr>
                <w:lang w:val="fr-FR"/>
              </w:rPr>
            </w:pPr>
            <w:r w:rsidRPr="00AA069A">
              <w:rPr>
                <w:u w:val="dotted" w:color="7F7F7F"/>
                <w:lang w:val="fr-FR"/>
              </w:rPr>
              <w:t>SPW ARNE - DEE - DRIGM - GEOL</w:t>
            </w:r>
            <w:r w:rsidRPr="00AA069A">
              <w:rPr>
                <w:lang w:val="fr-FR"/>
              </w:rPr>
              <w:t xml:space="preserve">, Avenue Prince de Liège n° 15 à </w:t>
            </w:r>
            <w:r w:rsidRPr="00AA069A">
              <w:rPr>
                <w:u w:val="dotted" w:color="7F7F7F"/>
                <w:lang w:val="fr-FR"/>
              </w:rPr>
              <w:t>5100 NAMUR (Jambes)</w:t>
            </w:r>
            <w:r w:rsidRPr="00AA069A">
              <w:rPr>
                <w:lang w:val="fr-FR"/>
              </w:rPr>
              <w:t xml:space="preserve"> ;</w:t>
            </w:r>
          </w:p>
          <w:p w14:paraId="6DEEB8A2" w14:textId="77777777" w:rsidR="004F6EE3" w:rsidRPr="00AA069A" w:rsidRDefault="00AA069A" w:rsidP="00BC1411">
            <w:pPr>
              <w:pStyle w:val="Paragraphedeliste"/>
              <w:widowControl w:val="0"/>
              <w:spacing w:before="80" w:after="80" w:line="276" w:lineRule="auto"/>
              <w:ind w:left="461"/>
              <w:contextualSpacing w:val="0"/>
              <w:rPr>
                <w:lang w:val="fr-FR"/>
              </w:rPr>
            </w:pPr>
            <w:r w:rsidRPr="00AA069A">
              <w:rPr>
                <w:u w:val="dotted" w:color="7F7F7F"/>
                <w:lang w:val="fr-FR"/>
              </w:rPr>
              <w:t>SPW ARNE - DEE - DPP Direction de la Prévention des pollutions</w:t>
            </w:r>
            <w:r w:rsidRPr="00AA069A">
              <w:rPr>
                <w:lang w:val="fr-FR"/>
              </w:rPr>
              <w:t xml:space="preserve">, Avenue Prince de Liège 15 n° 15 à </w:t>
            </w:r>
            <w:r w:rsidRPr="00AA069A">
              <w:rPr>
                <w:u w:val="dotted" w:color="7F7F7F"/>
                <w:lang w:val="fr-FR"/>
              </w:rPr>
              <w:t>5100 NAMUR (Jambes)</w:t>
            </w:r>
            <w:r w:rsidRPr="00AA069A">
              <w:rPr>
                <w:lang w:val="fr-FR"/>
              </w:rPr>
              <w:t xml:space="preserve"> ;</w:t>
            </w:r>
          </w:p>
          <w:p w14:paraId="6DEEB8A3" w14:textId="77777777" w:rsidR="004F6EE3" w:rsidRPr="00AA069A" w:rsidRDefault="00AA069A" w:rsidP="00BC1411">
            <w:pPr>
              <w:pStyle w:val="Paragraphedeliste"/>
              <w:widowControl w:val="0"/>
              <w:spacing w:before="80" w:after="80" w:line="276" w:lineRule="auto"/>
              <w:ind w:left="461"/>
              <w:contextualSpacing w:val="0"/>
              <w:rPr>
                <w:lang w:val="fr-FR"/>
              </w:rPr>
            </w:pPr>
            <w:r w:rsidRPr="00AA069A">
              <w:rPr>
                <w:u w:val="dotted" w:color="7F7F7F"/>
                <w:lang w:val="fr-FR"/>
              </w:rPr>
              <w:t>SPW ARNE - DEE - Direction des Eaux souterraines DESO Mons</w:t>
            </w:r>
            <w:r w:rsidRPr="00AA069A">
              <w:rPr>
                <w:lang w:val="fr-FR"/>
              </w:rPr>
              <w:t xml:space="preserve">, Rue Achille Legrand n° 16 à </w:t>
            </w:r>
            <w:r w:rsidRPr="00AA069A">
              <w:rPr>
                <w:u w:val="dotted" w:color="7F7F7F"/>
                <w:lang w:val="fr-FR"/>
              </w:rPr>
              <w:t>7000 MONS</w:t>
            </w:r>
            <w:r w:rsidRPr="00AA069A">
              <w:rPr>
                <w:lang w:val="fr-FR"/>
              </w:rPr>
              <w:t xml:space="preserve"> ;</w:t>
            </w:r>
          </w:p>
          <w:p w14:paraId="6DEEB8A4" w14:textId="77777777" w:rsidR="004F6EE3" w:rsidRPr="00AA069A" w:rsidRDefault="00AA069A" w:rsidP="00BC1411">
            <w:pPr>
              <w:pStyle w:val="Paragraphedeliste"/>
              <w:widowControl w:val="0"/>
              <w:spacing w:before="80" w:after="80" w:line="276" w:lineRule="auto"/>
              <w:ind w:left="461"/>
              <w:contextualSpacing w:val="0"/>
              <w:rPr>
                <w:lang w:val="fr-FR"/>
              </w:rPr>
            </w:pPr>
            <w:r w:rsidRPr="00AA069A">
              <w:rPr>
                <w:u w:val="dotted" w:color="7F7F7F"/>
                <w:lang w:val="fr-FR"/>
              </w:rPr>
              <w:t>SPW ARNE - DEE - DRIGM - RAM</w:t>
            </w:r>
            <w:r w:rsidRPr="00AA069A">
              <w:rPr>
                <w:lang w:val="fr-FR"/>
              </w:rPr>
              <w:t xml:space="preserve">, Avenue Prince de Liège n° 15 à </w:t>
            </w:r>
            <w:r w:rsidRPr="00AA069A">
              <w:rPr>
                <w:u w:val="dotted" w:color="7F7F7F"/>
                <w:lang w:val="fr-FR"/>
              </w:rPr>
              <w:t>5100 NAMUR (Jambes)</w:t>
            </w:r>
            <w:r w:rsidRPr="00AA069A">
              <w:rPr>
                <w:lang w:val="fr-FR"/>
              </w:rPr>
              <w:t xml:space="preserve"> ;</w:t>
            </w:r>
          </w:p>
          <w:p w14:paraId="6DEEB8A5" w14:textId="77777777" w:rsidR="004F6EE3" w:rsidRPr="00AA069A" w:rsidRDefault="00AA069A" w:rsidP="00BC1411">
            <w:pPr>
              <w:pStyle w:val="Paragraphedeliste"/>
              <w:widowControl w:val="0"/>
              <w:spacing w:before="80" w:after="80" w:line="276" w:lineRule="auto"/>
              <w:ind w:left="461"/>
              <w:contextualSpacing w:val="0"/>
              <w:rPr>
                <w:lang w:val="fr-FR"/>
              </w:rPr>
            </w:pPr>
            <w:r w:rsidRPr="00AA069A">
              <w:rPr>
                <w:u w:val="dotted" w:color="7F7F7F"/>
                <w:lang w:val="fr-FR"/>
              </w:rPr>
              <w:t>SPW ARNE - DEE - DPP Direction de la Prévention des pollutions</w:t>
            </w:r>
            <w:r w:rsidRPr="00AA069A">
              <w:rPr>
                <w:lang w:val="fr-FR"/>
              </w:rPr>
              <w:t xml:space="preserve">, Avenue Prince de Liège 15 n° 15 à </w:t>
            </w:r>
            <w:r w:rsidRPr="00AA069A">
              <w:rPr>
                <w:u w:val="dotted" w:color="7F7F7F"/>
                <w:lang w:val="fr-FR"/>
              </w:rPr>
              <w:t>5100 NAMUR (Jambes)</w:t>
            </w:r>
            <w:r w:rsidRPr="00AA069A">
              <w:rPr>
                <w:lang w:val="fr-FR"/>
              </w:rPr>
              <w:t xml:space="preserve"> ;</w:t>
            </w:r>
          </w:p>
          <w:p w14:paraId="6DEEB8A6" w14:textId="77777777" w:rsidR="004F6EE3" w:rsidRPr="00AA069A" w:rsidRDefault="00AA069A" w:rsidP="00BC1411">
            <w:pPr>
              <w:pStyle w:val="Paragraphedeliste"/>
              <w:widowControl w:val="0"/>
              <w:spacing w:before="80" w:after="80" w:line="276" w:lineRule="auto"/>
              <w:ind w:left="461"/>
              <w:contextualSpacing w:val="0"/>
              <w:rPr>
                <w:lang w:val="fr-FR"/>
              </w:rPr>
            </w:pPr>
            <w:r w:rsidRPr="00AA069A">
              <w:rPr>
                <w:u w:val="dotted" w:color="7F7F7F"/>
                <w:lang w:val="fr-FR"/>
              </w:rPr>
              <w:t>SPW ARNE - DRCB - Direction Développement rural DDR</w:t>
            </w:r>
            <w:r w:rsidRPr="00AA069A">
              <w:rPr>
                <w:lang w:val="fr-FR"/>
              </w:rPr>
              <w:t xml:space="preserve">, Avenue Prince de Liège n° 7 à </w:t>
            </w:r>
            <w:r w:rsidRPr="00AA069A">
              <w:rPr>
                <w:u w:val="dotted" w:color="7F7F7F"/>
                <w:lang w:val="fr-FR"/>
              </w:rPr>
              <w:t>5100 NAMUR (Jambes)</w:t>
            </w:r>
            <w:r w:rsidRPr="00AA069A">
              <w:rPr>
                <w:lang w:val="fr-FR"/>
              </w:rPr>
              <w:t xml:space="preserve"> ;</w:t>
            </w:r>
          </w:p>
          <w:p w14:paraId="6DEEB8A7" w14:textId="77777777" w:rsidR="004F6EE3" w:rsidRPr="00AA069A" w:rsidRDefault="00AA069A" w:rsidP="00BC1411">
            <w:pPr>
              <w:pStyle w:val="Paragraphedeliste"/>
              <w:widowControl w:val="0"/>
              <w:spacing w:before="80" w:after="80" w:line="276" w:lineRule="auto"/>
              <w:ind w:left="461"/>
              <w:contextualSpacing w:val="0"/>
              <w:rPr>
                <w:lang w:val="fr-FR"/>
              </w:rPr>
            </w:pPr>
            <w:r w:rsidRPr="00AA069A">
              <w:rPr>
                <w:u w:val="dotted" w:color="7F7F7F"/>
                <w:lang w:val="fr-FR"/>
              </w:rPr>
              <w:t>Zone de secours Zone de Secours Wallonie Picarde</w:t>
            </w:r>
            <w:r w:rsidRPr="00AA069A">
              <w:rPr>
                <w:lang w:val="fr-FR"/>
              </w:rPr>
              <w:t xml:space="preserve">, Chaussée de Lille n° 422 à </w:t>
            </w:r>
            <w:r w:rsidRPr="00AA069A">
              <w:rPr>
                <w:u w:val="dotted" w:color="7F7F7F"/>
                <w:lang w:val="fr-FR"/>
              </w:rPr>
              <w:t>7501 TOURNAI (</w:t>
            </w:r>
            <w:proofErr w:type="spellStart"/>
            <w:r w:rsidRPr="00AA069A">
              <w:rPr>
                <w:u w:val="dotted" w:color="7F7F7F"/>
                <w:lang w:val="fr-FR"/>
              </w:rPr>
              <w:t>Orcq</w:t>
            </w:r>
            <w:proofErr w:type="spellEnd"/>
            <w:r w:rsidRPr="00AA069A">
              <w:rPr>
                <w:u w:val="dotted" w:color="7F7F7F"/>
                <w:lang w:val="fr-FR"/>
              </w:rPr>
              <w:t>)</w:t>
            </w:r>
            <w:r w:rsidRPr="00AA069A">
              <w:rPr>
                <w:lang w:val="fr-FR"/>
              </w:rPr>
              <w:t xml:space="preserve"> ;</w:t>
            </w:r>
          </w:p>
          <w:p w14:paraId="6DEEB8A8" w14:textId="77777777" w:rsidR="004F6EE3" w:rsidRPr="00AA069A" w:rsidRDefault="00AA069A" w:rsidP="00BC1411">
            <w:pPr>
              <w:pStyle w:val="Paragraphedeliste"/>
              <w:widowControl w:val="0"/>
              <w:spacing w:before="80" w:after="80" w:line="276" w:lineRule="auto"/>
              <w:ind w:left="461"/>
              <w:contextualSpacing w:val="0"/>
              <w:rPr>
                <w:lang w:val="fr-FR"/>
              </w:rPr>
            </w:pPr>
            <w:r w:rsidRPr="00AA069A">
              <w:rPr>
                <w:u w:val="dotted" w:color="7F7F7F"/>
                <w:lang w:val="fr-FR"/>
              </w:rPr>
              <w:t>SPW ARNE - DSD - DPS - Direction de la protection des sols</w:t>
            </w:r>
            <w:r w:rsidRPr="00AA069A">
              <w:rPr>
                <w:lang w:val="fr-FR"/>
              </w:rPr>
              <w:t xml:space="preserve">, Avenue Prince de Liège </w:t>
            </w:r>
            <w:r w:rsidRPr="00AA069A">
              <w:rPr>
                <w:lang w:val="fr-FR"/>
              </w:rPr>
              <w:lastRenderedPageBreak/>
              <w:t xml:space="preserve">n° 15 à </w:t>
            </w:r>
            <w:r w:rsidRPr="00AA069A">
              <w:rPr>
                <w:u w:val="dotted" w:color="7F7F7F"/>
                <w:lang w:val="fr-FR"/>
              </w:rPr>
              <w:t>5100 NAMUR (Jambes)</w:t>
            </w:r>
            <w:r w:rsidRPr="00AA069A">
              <w:rPr>
                <w:lang w:val="fr-FR"/>
              </w:rPr>
              <w:t xml:space="preserve"> ;</w:t>
            </w:r>
          </w:p>
        </w:tc>
      </w:tr>
      <w:tr w:rsidR="00C66B8A" w:rsidRPr="00AA069A" w14:paraId="6DEEB8AC" w14:textId="77777777" w:rsidTr="00BC1411">
        <w:tc>
          <w:tcPr>
            <w:tcW w:w="250" w:type="dxa"/>
            <w:tcBorders>
              <w:left w:val="single" w:sz="4" w:space="0" w:color="BFBFBF" w:themeColor="background1" w:themeShade="BF"/>
            </w:tcBorders>
          </w:tcPr>
          <w:p w14:paraId="6DEEB8AA" w14:textId="77777777" w:rsidR="004F6EE3" w:rsidRPr="00AA069A" w:rsidRDefault="004F6EE3" w:rsidP="00BC1411">
            <w:pPr>
              <w:pStyle w:val="Article"/>
              <w:widowControl w:val="0"/>
              <w:numPr>
                <w:ilvl w:val="0"/>
                <w:numId w:val="0"/>
              </w:numPr>
              <w:jc w:val="both"/>
              <w:rPr>
                <w:lang w:val="fr-FR"/>
              </w:rPr>
            </w:pPr>
          </w:p>
        </w:tc>
        <w:tc>
          <w:tcPr>
            <w:tcW w:w="9378" w:type="dxa"/>
            <w:gridSpan w:val="2"/>
            <w:tcBorders>
              <w:right w:val="single" w:sz="4" w:space="0" w:color="BFBFBF" w:themeColor="background1" w:themeShade="BF"/>
            </w:tcBorders>
          </w:tcPr>
          <w:p w14:paraId="6DEEB8AB" w14:textId="77777777" w:rsidR="004F6EE3" w:rsidRPr="00AA069A" w:rsidRDefault="00AA069A" w:rsidP="00BC1411">
            <w:pPr>
              <w:pStyle w:val="Listenumrote"/>
              <w:widowControl w:val="0"/>
              <w:numPr>
                <w:ilvl w:val="0"/>
                <w:numId w:val="0"/>
              </w:numPr>
              <w:spacing w:before="20" w:after="20" w:line="276" w:lineRule="auto"/>
              <w:rPr>
                <w:b/>
                <w:bCs/>
                <w:lang w:val="fr-FR"/>
              </w:rPr>
            </w:pPr>
            <w:r w:rsidRPr="00AA069A">
              <w:rPr>
                <w:b/>
                <w:bCs/>
                <w:lang w:val="fr-FR"/>
              </w:rPr>
              <w:t>au fonctionnaire chargé de la surveillance :</w:t>
            </w:r>
          </w:p>
        </w:tc>
      </w:tr>
      <w:tr w:rsidR="00C66B8A" w:rsidRPr="00AA069A" w14:paraId="6DEEB8AF" w14:textId="77777777" w:rsidTr="00BC1411">
        <w:tc>
          <w:tcPr>
            <w:tcW w:w="389" w:type="dxa"/>
            <w:gridSpan w:val="2"/>
            <w:tcBorders>
              <w:left w:val="single" w:sz="4" w:space="0" w:color="BFBFBF" w:themeColor="background1" w:themeShade="BF"/>
            </w:tcBorders>
          </w:tcPr>
          <w:p w14:paraId="6DEEB8AD" w14:textId="77777777" w:rsidR="004F6EE3" w:rsidRPr="00AA069A" w:rsidRDefault="004F6EE3" w:rsidP="00BC1411">
            <w:pPr>
              <w:pStyle w:val="Article"/>
              <w:widowControl w:val="0"/>
              <w:numPr>
                <w:ilvl w:val="0"/>
                <w:numId w:val="0"/>
              </w:numPr>
              <w:jc w:val="both"/>
              <w:rPr>
                <w:lang w:val="fr-FR"/>
              </w:rPr>
            </w:pPr>
          </w:p>
        </w:tc>
        <w:tc>
          <w:tcPr>
            <w:tcW w:w="9239" w:type="dxa"/>
            <w:tcBorders>
              <w:right w:val="single" w:sz="4" w:space="0" w:color="BFBFBF" w:themeColor="background1" w:themeShade="BF"/>
            </w:tcBorders>
          </w:tcPr>
          <w:p w14:paraId="6DEEB8AE" w14:textId="77777777" w:rsidR="004F6EE3" w:rsidRPr="00AA069A" w:rsidRDefault="00AA069A" w:rsidP="00BC1411">
            <w:pPr>
              <w:pStyle w:val="Paragraphedeliste"/>
              <w:widowControl w:val="0"/>
              <w:spacing w:before="80" w:after="80" w:line="276" w:lineRule="auto"/>
              <w:ind w:left="462"/>
              <w:contextualSpacing w:val="0"/>
              <w:rPr>
                <w:lang w:val="fr-FR"/>
              </w:rPr>
            </w:pPr>
            <w:r w:rsidRPr="00AA069A">
              <w:rPr>
                <w:lang w:val="fr-FR"/>
              </w:rPr>
              <w:t xml:space="preserve">Service </w:t>
            </w:r>
            <w:r w:rsidR="007D7EF4" w:rsidRPr="00AA069A">
              <w:rPr>
                <w:lang w:val="fr-FR"/>
              </w:rPr>
              <w:t>P</w:t>
            </w:r>
            <w:r w:rsidRPr="00AA069A">
              <w:rPr>
                <w:lang w:val="fr-FR"/>
              </w:rPr>
              <w:t xml:space="preserve">ublic de Wallonie - Agriculture, Ressources naturelles et Environnement - Département de la Police et des Contrôles – Direction extérieure de </w:t>
            </w:r>
            <w:r w:rsidRPr="00AA069A">
              <w:rPr>
                <w:u w:val="dotted" w:color="D9D9D9"/>
                <w:lang w:val="fr-FR"/>
              </w:rPr>
              <w:t>MONS</w:t>
            </w:r>
            <w:r w:rsidR="004A79AF" w:rsidRPr="00AA069A">
              <w:rPr>
                <w:u w:val="dotted" w:color="D9D9D9"/>
                <w:lang w:val="fr-FR"/>
              </w:rPr>
              <w:t>,</w:t>
            </w:r>
            <w:r w:rsidR="0004421B" w:rsidRPr="00AA069A">
              <w:rPr>
                <w:u w:val="dotted" w:color="D9D9D9"/>
                <w:lang w:val="fr-FR"/>
              </w:rPr>
              <w:t xml:space="preserve"> </w:t>
            </w:r>
            <w:r w:rsidR="00224D20" w:rsidRPr="00AA069A">
              <w:rPr>
                <w:u w:val="dotted" w:color="D9D9D9"/>
                <w:lang w:val="fr-FR"/>
              </w:rPr>
              <w:t>Boulevard Winston Churchill n° 28 à 7000 MONS</w:t>
            </w:r>
          </w:p>
        </w:tc>
      </w:tr>
      <w:tr w:rsidR="00C66B8A" w:rsidRPr="00AA069A" w14:paraId="6DEEB8B1" w14:textId="77777777" w:rsidTr="00BC1411">
        <w:tc>
          <w:tcPr>
            <w:tcW w:w="9628" w:type="dxa"/>
            <w:gridSpan w:val="3"/>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6DEEB8B0" w14:textId="77777777" w:rsidR="004F6EE3" w:rsidRPr="00AA069A" w:rsidRDefault="004F6EE3" w:rsidP="00BC1411">
            <w:pPr>
              <w:pStyle w:val="Article"/>
              <w:widowControl w:val="0"/>
              <w:numPr>
                <w:ilvl w:val="0"/>
                <w:numId w:val="0"/>
              </w:numPr>
              <w:jc w:val="both"/>
              <w:rPr>
                <w:lang w:val="fr-FR"/>
              </w:rPr>
            </w:pPr>
          </w:p>
        </w:tc>
      </w:tr>
    </w:tbl>
    <w:p w14:paraId="6DEEB8B2" w14:textId="77777777" w:rsidR="00EE3BCC" w:rsidRPr="00AA069A" w:rsidRDefault="00AA069A" w:rsidP="00025EAA">
      <w:pPr>
        <w:pStyle w:val="Article"/>
        <w:jc w:val="both"/>
        <w:rPr>
          <w:lang w:val="fr-FR"/>
        </w:rPr>
      </w:pPr>
      <w:r w:rsidRPr="00AA069A">
        <w:rPr>
          <w:lang w:val="fr-FR"/>
        </w:rPr>
        <w:t xml:space="preserve">La présente décision </w:t>
      </w:r>
      <w:r w:rsidR="002155C3" w:rsidRPr="00AA069A">
        <w:rPr>
          <w:lang w:val="fr-FR"/>
        </w:rPr>
        <w:t xml:space="preserve">relative à l’établissement PE n° </w:t>
      </w:r>
      <w:r w:rsidRPr="00AA069A">
        <w:rPr>
          <w:lang w:val="fr-FR"/>
        </w:rPr>
        <w:t>10087878</w:t>
      </w:r>
      <w:r w:rsidR="002155C3" w:rsidRPr="00AA069A">
        <w:rPr>
          <w:lang w:val="fr-FR"/>
        </w:rPr>
        <w:t xml:space="preserve"> </w:t>
      </w:r>
      <w:r w:rsidRPr="00AA069A">
        <w:rPr>
          <w:lang w:val="fr-FR"/>
        </w:rPr>
        <w:t>est enregistrée sous le numéro</w:t>
      </w:r>
      <w:r w:rsidR="002155C3" w:rsidRPr="00AA069A">
        <w:rPr>
          <w:lang w:val="fr-FR"/>
        </w:rPr>
        <w:t xml:space="preserve"> de dossier</w:t>
      </w:r>
      <w:r w:rsidRPr="00AA069A">
        <w:rPr>
          <w:lang w:val="fr-FR"/>
        </w:rPr>
        <w:t xml:space="preserve"> </w:t>
      </w:r>
      <w:r w:rsidRPr="00AA069A">
        <w:rPr>
          <w:u w:val="dotted" w:color="D9D9D9"/>
          <w:lang w:val="fr-FR"/>
        </w:rPr>
        <w:t>10003012</w:t>
      </w:r>
      <w:r w:rsidR="008A1AC9" w:rsidRPr="00AA069A">
        <w:rPr>
          <w:lang w:val="fr-FR"/>
        </w:rPr>
        <w:t xml:space="preserve"> </w:t>
      </w:r>
      <w:r w:rsidRPr="00AA069A">
        <w:rPr>
          <w:lang w:val="fr-FR"/>
        </w:rPr>
        <w:t xml:space="preserve">auprès de la </w:t>
      </w:r>
      <w:r w:rsidR="0003720B" w:rsidRPr="00AA069A">
        <w:rPr>
          <w:lang w:val="fr-FR"/>
        </w:rPr>
        <w:t xml:space="preserve">Direction extérieure de </w:t>
      </w:r>
      <w:r w:rsidRPr="00AA069A">
        <w:rPr>
          <w:u w:val="dotted" w:color="7F7F7F"/>
          <w:lang w:val="fr-FR"/>
        </w:rPr>
        <w:t>MONS</w:t>
      </w:r>
      <w:r w:rsidR="0003720B" w:rsidRPr="00AA069A">
        <w:rPr>
          <w:lang w:val="fr-FR"/>
        </w:rPr>
        <w:t xml:space="preserve"> du Département des </w:t>
      </w:r>
      <w:r w:rsidR="002155C3" w:rsidRPr="00AA069A">
        <w:rPr>
          <w:lang w:val="fr-FR"/>
        </w:rPr>
        <w:t>Permis et Autorisations.</w:t>
      </w:r>
    </w:p>
    <w:p w14:paraId="6DEEB8B3" w14:textId="77777777" w:rsidR="009257EF" w:rsidRPr="00AA069A" w:rsidRDefault="009257EF" w:rsidP="00025EAA">
      <w:pPr>
        <w:jc w:val="both"/>
      </w:pPr>
    </w:p>
    <w:p w14:paraId="6DEEB8B4" w14:textId="77777777" w:rsidR="009257EF" w:rsidRPr="00AA069A" w:rsidRDefault="009257EF" w:rsidP="0086544E"/>
    <w:p w14:paraId="6DEEB8B5" w14:textId="77777777" w:rsidR="009257EF" w:rsidRPr="00AA069A" w:rsidRDefault="009257EF" w:rsidP="0086544E"/>
    <w:p w14:paraId="6DEEB8B6" w14:textId="77777777" w:rsidR="009257EF" w:rsidRPr="00AA069A" w:rsidRDefault="009257EF" w:rsidP="0086544E"/>
    <w:p w14:paraId="6DEEB8B7" w14:textId="77777777" w:rsidR="00777E2E" w:rsidRPr="00AA069A" w:rsidRDefault="00AA069A">
      <w:pPr>
        <w:spacing w:before="40" w:after="60"/>
      </w:pPr>
      <w:r w:rsidRPr="00AA069A">
        <w:br w:type="page"/>
      </w:r>
    </w:p>
    <w:p w14:paraId="6DEEB8B8" w14:textId="77777777" w:rsidR="00084FCF" w:rsidRPr="00AA069A" w:rsidRDefault="00084FCF" w:rsidP="001563EC">
      <w:pPr>
        <w:spacing w:before="0" w:after="0" w:line="240" w:lineRule="auto"/>
        <w:sectPr w:rsidR="00084FCF" w:rsidRPr="00AA069A" w:rsidSect="00D834A7">
          <w:headerReference w:type="default" r:id="rId28"/>
          <w:footerReference w:type="default" r:id="rId29"/>
          <w:headerReference w:type="first" r:id="rId30"/>
          <w:footerReference w:type="first" r:id="rId31"/>
          <w:pgSz w:w="11906" w:h="16838" w:code="9"/>
          <w:pgMar w:top="1440" w:right="1134" w:bottom="1440" w:left="1134" w:header="720" w:footer="720" w:gutter="0"/>
          <w:cols w:space="720"/>
          <w:titlePg/>
          <w:docGrid w:linePitch="299"/>
        </w:sectPr>
      </w:pPr>
    </w:p>
    <w:p w14:paraId="6DEEB8B9" w14:textId="77777777" w:rsidR="000E5C4B" w:rsidRPr="00AA069A" w:rsidRDefault="00AA069A" w:rsidP="008F291A">
      <w:pPr>
        <w:pStyle w:val="Normal0"/>
        <w:jc w:val="center"/>
        <w:rPr>
          <w:lang w:val="fr-FR"/>
        </w:rPr>
      </w:pPr>
      <w:r w:rsidRPr="00AA069A">
        <w:rPr>
          <w:lang w:val="fr-FR"/>
        </w:rPr>
        <w:lastRenderedPageBreak/>
        <w:t>Date d’envoi du rapport de synthèse :</w:t>
      </w:r>
    </w:p>
    <w:p w14:paraId="6DEEB8BA" w14:textId="77777777" w:rsidR="00DE793C" w:rsidRPr="00AA069A" w:rsidRDefault="00DE793C" w:rsidP="008F291A">
      <w:pPr>
        <w:pStyle w:val="Normal0"/>
        <w:rPr>
          <w:lang w:val="fr-FR"/>
        </w:rPr>
      </w:pPr>
    </w:p>
    <w:p w14:paraId="6DEEB8BB" w14:textId="77777777" w:rsidR="000E5C4B" w:rsidRPr="00AA069A" w:rsidRDefault="000E5C4B" w:rsidP="008F291A">
      <w:pPr>
        <w:pStyle w:val="Normal0"/>
        <w:rPr>
          <w:lang w:val="fr-FR"/>
        </w:rPr>
      </w:pPr>
    </w:p>
    <w:p w14:paraId="6DEEB8BC" w14:textId="77777777" w:rsidR="00895380" w:rsidRPr="00AA069A" w:rsidRDefault="00895380" w:rsidP="008F291A">
      <w:pPr>
        <w:pStyle w:val="Normal0"/>
        <w:rPr>
          <w:lang w:val="fr-FR"/>
        </w:rPr>
      </w:pPr>
    </w:p>
    <w:p w14:paraId="6DEEB8BD" w14:textId="77777777" w:rsidR="00895380" w:rsidRPr="00AA069A" w:rsidRDefault="00895380" w:rsidP="008F291A">
      <w:pPr>
        <w:pStyle w:val="Normal0"/>
        <w:rPr>
          <w:lang w:val="fr-FR"/>
        </w:rPr>
      </w:pPr>
    </w:p>
    <w:p w14:paraId="6DEEB8BE" w14:textId="77777777" w:rsidR="000E5C4B" w:rsidRPr="00AA069A" w:rsidRDefault="000E5C4B" w:rsidP="008F291A">
      <w:pPr>
        <w:pStyle w:val="Normal0"/>
        <w:rPr>
          <w:lang w:val="fr-FR"/>
        </w:rPr>
      </w:pPr>
    </w:p>
    <w:tbl>
      <w:tblPr>
        <w:tblStyle w:val="TableGrid0"/>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C66B8A" w:rsidRPr="00AA069A" w14:paraId="6DEEB8C1" w14:textId="77777777">
        <w:tc>
          <w:tcPr>
            <w:tcW w:w="4606" w:type="dxa"/>
          </w:tcPr>
          <w:p w14:paraId="6DEEB8BF" w14:textId="77777777" w:rsidR="000E5C4B" w:rsidRPr="00AA069A" w:rsidRDefault="00AA069A" w:rsidP="008F291A">
            <w:pPr>
              <w:pStyle w:val="Normal0"/>
              <w:rPr>
                <w:lang w:val="fr-FR"/>
              </w:rPr>
            </w:pPr>
            <w:r w:rsidRPr="00AA069A">
              <w:rPr>
                <w:lang w:val="fr-FR"/>
              </w:rPr>
              <w:t>Cédric DRESSE</w:t>
            </w:r>
          </w:p>
        </w:tc>
        <w:tc>
          <w:tcPr>
            <w:tcW w:w="4606" w:type="dxa"/>
          </w:tcPr>
          <w:p w14:paraId="6DEEB8C0" w14:textId="77777777" w:rsidR="000E5C4B" w:rsidRPr="00AA069A" w:rsidRDefault="00AA069A" w:rsidP="008F291A">
            <w:pPr>
              <w:pStyle w:val="Normal0"/>
              <w:rPr>
                <w:lang w:val="fr-FR"/>
              </w:rPr>
            </w:pPr>
            <w:r w:rsidRPr="00AA069A">
              <w:rPr>
                <w:lang w:val="fr-FR"/>
              </w:rPr>
              <w:t>Bernard BEQUET</w:t>
            </w:r>
          </w:p>
        </w:tc>
      </w:tr>
      <w:tr w:rsidR="00C66B8A" w:rsidRPr="00AA069A" w14:paraId="6DEEB8C4" w14:textId="77777777">
        <w:tc>
          <w:tcPr>
            <w:tcW w:w="4606" w:type="dxa"/>
          </w:tcPr>
          <w:p w14:paraId="6DEEB8C2" w14:textId="77777777" w:rsidR="000E5C4B" w:rsidRPr="00AA069A" w:rsidRDefault="00AA069A" w:rsidP="008F291A">
            <w:pPr>
              <w:pStyle w:val="Normal0"/>
              <w:rPr>
                <w:lang w:val="fr-FR"/>
              </w:rPr>
            </w:pPr>
            <w:r w:rsidRPr="00AA069A">
              <w:rPr>
                <w:lang w:val="fr-FR"/>
              </w:rPr>
              <w:t>Fonctionnaire délégué</w:t>
            </w:r>
          </w:p>
        </w:tc>
        <w:tc>
          <w:tcPr>
            <w:tcW w:w="4606" w:type="dxa"/>
          </w:tcPr>
          <w:p w14:paraId="6DEEB8C3" w14:textId="77777777" w:rsidR="000E5C4B" w:rsidRPr="00AA069A" w:rsidRDefault="00AA069A" w:rsidP="008F291A">
            <w:pPr>
              <w:pStyle w:val="Normal0"/>
              <w:rPr>
                <w:lang w:val="fr-FR"/>
              </w:rPr>
            </w:pPr>
            <w:r w:rsidRPr="00AA069A">
              <w:rPr>
                <w:lang w:val="fr-FR"/>
              </w:rPr>
              <w:t>Fonctionnaire technique</w:t>
            </w:r>
          </w:p>
        </w:tc>
      </w:tr>
    </w:tbl>
    <w:p w14:paraId="6DEEB8C5" w14:textId="77777777" w:rsidR="000E5C4B" w:rsidRPr="00AA069A" w:rsidRDefault="00AA069A" w:rsidP="008E6B65">
      <w:pPr>
        <w:pStyle w:val="Normal0"/>
        <w:ind w:left="0"/>
        <w:rPr>
          <w:lang w:val="fr-FR"/>
        </w:rPr>
      </w:pPr>
      <w:r w:rsidRPr="00AA069A">
        <w:rPr>
          <w:lang w:val="fr-FR"/>
        </w:rPr>
        <w:t xml:space="preserve"> </w:t>
      </w:r>
    </w:p>
    <w:tbl>
      <w:tblPr>
        <w:tblStyle w:val="TableGrid0"/>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0"/>
        <w:gridCol w:w="282"/>
        <w:gridCol w:w="2581"/>
        <w:gridCol w:w="282"/>
        <w:gridCol w:w="3073"/>
        <w:gridCol w:w="294"/>
        <w:gridCol w:w="2581"/>
      </w:tblGrid>
      <w:tr w:rsidR="00C66B8A" w:rsidRPr="00AA069A" w14:paraId="6DEEB8E9" w14:textId="77777777">
        <w:tc>
          <w:tcPr>
            <w:tcW w:w="851" w:type="dxa"/>
            <w:hideMark/>
          </w:tcPr>
          <w:p w14:paraId="6DEEB8C6" w14:textId="77777777" w:rsidR="00FE67FE" w:rsidRPr="00AA069A" w:rsidRDefault="00AA069A" w:rsidP="008E6B65">
            <w:pPr>
              <w:pStyle w:val="NoSpacing0"/>
              <w:keepNext/>
              <w:keepLines/>
              <w:jc w:val="right"/>
              <w:rPr>
                <w:lang w:val="fr-FR"/>
              </w:rPr>
            </w:pPr>
            <w:r w:rsidRPr="00AA069A">
              <w:rPr>
                <w:rFonts w:cs="CenturyGothic-Bold"/>
                <w:b/>
                <w:caps/>
                <w:noProof/>
                <w:sz w:val="18"/>
                <w:szCs w:val="18"/>
                <w:lang w:val="fr-FR"/>
              </w:rPr>
              <w:drawing>
                <wp:inline distT="0" distB="0" distL="0" distR="0" wp14:anchorId="6DEEB8F3" wp14:editId="6DEEB8F4">
                  <wp:extent cx="285750" cy="285750"/>
                  <wp:effectExtent l="0" t="0" r="0" b="0"/>
                  <wp:docPr id="61470964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6292" name="Image 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85750" cy="285750"/>
                          </a:xfrm>
                          <a:prstGeom prst="rect">
                            <a:avLst/>
                          </a:prstGeom>
                          <a:noFill/>
                          <a:ln>
                            <a:noFill/>
                          </a:ln>
                        </pic:spPr>
                      </pic:pic>
                    </a:graphicData>
                  </a:graphic>
                </wp:inline>
              </w:drawing>
            </w:r>
          </w:p>
        </w:tc>
        <w:tc>
          <w:tcPr>
            <w:tcW w:w="284" w:type="dxa"/>
          </w:tcPr>
          <w:p w14:paraId="6DEEB8C7" w14:textId="77777777" w:rsidR="00FE67FE" w:rsidRPr="00AA069A" w:rsidRDefault="00FE67FE" w:rsidP="008E6B65">
            <w:pPr>
              <w:pStyle w:val="NoSpacing0"/>
              <w:keepNext/>
              <w:keepLines/>
              <w:rPr>
                <w:sz w:val="2"/>
                <w:szCs w:val="2"/>
                <w:lang w:val="fr-FR"/>
              </w:rPr>
            </w:pPr>
          </w:p>
        </w:tc>
        <w:tc>
          <w:tcPr>
            <w:tcW w:w="2665" w:type="dxa"/>
            <w:tcBorders>
              <w:top w:val="single" w:sz="4" w:space="0" w:color="auto"/>
              <w:left w:val="nil"/>
              <w:bottom w:val="nil"/>
              <w:right w:val="nil"/>
            </w:tcBorders>
          </w:tcPr>
          <w:p w14:paraId="6DEEB8C8" w14:textId="77777777" w:rsidR="00FE67FE" w:rsidRPr="00AA069A" w:rsidRDefault="00AA069A" w:rsidP="00C41E5F">
            <w:pPr>
              <w:pStyle w:val="Normal0"/>
              <w:spacing w:before="120" w:after="120"/>
              <w:ind w:left="0"/>
              <w:jc w:val="left"/>
              <w:rPr>
                <w:b/>
                <w:bCs/>
                <w:sz w:val="18"/>
                <w:szCs w:val="18"/>
                <w:lang w:val="fr-FR"/>
              </w:rPr>
            </w:pPr>
            <w:r w:rsidRPr="00AA069A">
              <w:rPr>
                <w:b/>
                <w:bCs/>
                <w:sz w:val="18"/>
                <w:szCs w:val="18"/>
                <w:lang w:val="fr-FR"/>
              </w:rPr>
              <w:t>CONTACT</w:t>
            </w:r>
          </w:p>
          <w:p w14:paraId="6DEEB8C9" w14:textId="77777777" w:rsidR="00FE67FE" w:rsidRPr="00AA069A" w:rsidRDefault="00AA069A" w:rsidP="00C41E5F">
            <w:pPr>
              <w:pStyle w:val="Normal0"/>
              <w:spacing w:before="60" w:after="60"/>
              <w:ind w:left="0"/>
              <w:jc w:val="left"/>
              <w:rPr>
                <w:b/>
                <w:bCs/>
                <w:color w:val="7AB929"/>
                <w:sz w:val="16"/>
                <w:szCs w:val="16"/>
                <w:lang w:val="fr-FR"/>
              </w:rPr>
            </w:pPr>
            <w:r w:rsidRPr="00AA069A">
              <w:rPr>
                <w:b/>
                <w:bCs/>
                <w:color w:val="7AB929"/>
                <w:sz w:val="16"/>
                <w:szCs w:val="16"/>
                <w:lang w:val="fr-FR"/>
              </w:rPr>
              <w:t>Permis d’environnement</w:t>
            </w:r>
          </w:p>
          <w:p w14:paraId="6DEEB8CA" w14:textId="77777777" w:rsidR="00FE67FE" w:rsidRPr="00AA069A" w:rsidRDefault="00AA069A" w:rsidP="00C41E5F">
            <w:pPr>
              <w:pStyle w:val="Normal0"/>
              <w:ind w:left="0"/>
              <w:jc w:val="left"/>
              <w:rPr>
                <w:color w:val="595959" w:themeColor="text1" w:themeTint="A6"/>
                <w:sz w:val="16"/>
                <w:szCs w:val="16"/>
                <w:lang w:val="fr-FR"/>
              </w:rPr>
            </w:pPr>
            <w:r w:rsidRPr="00AA069A">
              <w:rPr>
                <w:color w:val="595959" w:themeColor="text1" w:themeTint="A6"/>
                <w:sz w:val="16"/>
                <w:szCs w:val="16"/>
                <w:lang w:val="fr-FR"/>
              </w:rPr>
              <w:t>Département des Permis et Autorisations</w:t>
            </w:r>
          </w:p>
          <w:p w14:paraId="6DEEB8CB" w14:textId="77777777" w:rsidR="00C66B8A" w:rsidRPr="00AA069A" w:rsidRDefault="00AA069A">
            <w:pPr>
              <w:pStyle w:val="Normal0"/>
              <w:ind w:left="0"/>
              <w:jc w:val="left"/>
              <w:rPr>
                <w:sz w:val="16"/>
                <w:szCs w:val="16"/>
                <w:lang w:val="fr-FR"/>
              </w:rPr>
            </w:pPr>
            <w:r w:rsidRPr="00AA069A">
              <w:rPr>
                <w:sz w:val="16"/>
                <w:szCs w:val="16"/>
                <w:lang w:val="fr-FR"/>
              </w:rPr>
              <w:t>Direction de Mons</w:t>
            </w:r>
          </w:p>
          <w:p w14:paraId="6DEEB8CC" w14:textId="77777777" w:rsidR="00FE67FE" w:rsidRPr="00AA069A" w:rsidRDefault="00AA069A" w:rsidP="00C41E5F">
            <w:pPr>
              <w:pStyle w:val="Normal0"/>
              <w:ind w:left="0"/>
              <w:jc w:val="left"/>
              <w:rPr>
                <w:sz w:val="16"/>
                <w:szCs w:val="16"/>
                <w:lang w:val="fr-FR"/>
              </w:rPr>
            </w:pPr>
            <w:r w:rsidRPr="00AA069A">
              <w:rPr>
                <w:sz w:val="16"/>
                <w:szCs w:val="16"/>
                <w:lang w:val="fr-FR"/>
              </w:rPr>
              <w:t xml:space="preserve">Place du Béguinage 16 </w:t>
            </w:r>
          </w:p>
          <w:p w14:paraId="6DEEB8CD" w14:textId="77777777" w:rsidR="00FE67FE" w:rsidRPr="00AA069A" w:rsidRDefault="00AA069A" w:rsidP="00C41E5F">
            <w:pPr>
              <w:pStyle w:val="Normal0"/>
              <w:ind w:left="0"/>
              <w:jc w:val="left"/>
              <w:rPr>
                <w:sz w:val="16"/>
                <w:szCs w:val="16"/>
                <w:lang w:val="fr-FR"/>
              </w:rPr>
            </w:pPr>
            <w:r w:rsidRPr="00AA069A">
              <w:rPr>
                <w:sz w:val="16"/>
                <w:szCs w:val="16"/>
                <w:lang w:val="fr-FR"/>
              </w:rPr>
              <w:t xml:space="preserve">7000 MONS </w:t>
            </w:r>
          </w:p>
          <w:p w14:paraId="6DEEB8CE" w14:textId="77777777" w:rsidR="00FE67FE" w:rsidRPr="00AA069A" w:rsidRDefault="00AA069A" w:rsidP="00C41E5F">
            <w:pPr>
              <w:pStyle w:val="Normal0"/>
              <w:spacing w:before="60" w:after="60"/>
              <w:ind w:left="0"/>
              <w:jc w:val="left"/>
              <w:rPr>
                <w:b/>
                <w:bCs/>
                <w:color w:val="EE7219"/>
                <w:sz w:val="16"/>
                <w:szCs w:val="16"/>
                <w:lang w:val="fr-FR"/>
              </w:rPr>
            </w:pPr>
            <w:r w:rsidRPr="00AA069A">
              <w:rPr>
                <w:b/>
                <w:bCs/>
                <w:color w:val="EE7219"/>
                <w:sz w:val="16"/>
                <w:szCs w:val="16"/>
                <w:lang w:val="fr-FR"/>
              </w:rPr>
              <w:t>Permis d’urbanisme</w:t>
            </w:r>
          </w:p>
          <w:p w14:paraId="6DEEB8CF" w14:textId="77777777" w:rsidR="00FE67FE" w:rsidRPr="00AA069A" w:rsidRDefault="00AA069A" w:rsidP="00C41E5F">
            <w:pPr>
              <w:pStyle w:val="Normal0"/>
              <w:ind w:left="0"/>
              <w:jc w:val="left"/>
              <w:rPr>
                <w:color w:val="595959" w:themeColor="text1" w:themeTint="A6"/>
                <w:sz w:val="16"/>
                <w:szCs w:val="16"/>
                <w:lang w:val="fr-FR"/>
              </w:rPr>
            </w:pPr>
            <w:r w:rsidRPr="00AA069A">
              <w:rPr>
                <w:color w:val="595959" w:themeColor="text1" w:themeTint="A6"/>
                <w:sz w:val="16"/>
                <w:szCs w:val="16"/>
                <w:lang w:val="fr-FR"/>
              </w:rPr>
              <w:t>Département de l’Aménagement du Territoire et de l’Urbanisme</w:t>
            </w:r>
          </w:p>
          <w:p w14:paraId="6DEEB8D0" w14:textId="77777777" w:rsidR="00C66B8A" w:rsidRPr="00AA069A" w:rsidRDefault="00AA069A">
            <w:pPr>
              <w:pStyle w:val="Normal0"/>
              <w:ind w:left="0"/>
              <w:jc w:val="left"/>
              <w:rPr>
                <w:sz w:val="16"/>
                <w:szCs w:val="16"/>
                <w:lang w:val="fr-FR"/>
              </w:rPr>
            </w:pPr>
            <w:r w:rsidRPr="00AA069A">
              <w:rPr>
                <w:sz w:val="16"/>
                <w:szCs w:val="16"/>
                <w:lang w:val="fr-FR"/>
              </w:rPr>
              <w:t>Urbanisme Hainaut I</w:t>
            </w:r>
          </w:p>
          <w:p w14:paraId="6DEEB8D1" w14:textId="77777777" w:rsidR="00FE67FE" w:rsidRPr="00AA069A" w:rsidRDefault="00AA069A" w:rsidP="00C41E5F">
            <w:pPr>
              <w:pStyle w:val="Normal0"/>
              <w:ind w:left="0"/>
              <w:jc w:val="left"/>
              <w:rPr>
                <w:sz w:val="16"/>
                <w:szCs w:val="16"/>
                <w:lang w:val="fr-FR"/>
              </w:rPr>
            </w:pPr>
            <w:r w:rsidRPr="00AA069A">
              <w:rPr>
                <w:sz w:val="16"/>
                <w:szCs w:val="16"/>
                <w:lang w:val="fr-FR"/>
              </w:rPr>
              <w:t>Place du Béguinage 16</w:t>
            </w:r>
          </w:p>
          <w:p w14:paraId="6DEEB8D2" w14:textId="77777777" w:rsidR="00FE67FE" w:rsidRPr="00AA069A" w:rsidRDefault="00AA069A" w:rsidP="00C41E5F">
            <w:pPr>
              <w:pStyle w:val="Normal0"/>
              <w:ind w:left="0"/>
              <w:jc w:val="left"/>
              <w:rPr>
                <w:sz w:val="16"/>
                <w:szCs w:val="16"/>
                <w:lang w:val="fr-FR"/>
              </w:rPr>
            </w:pPr>
            <w:r w:rsidRPr="00AA069A">
              <w:rPr>
                <w:sz w:val="16"/>
                <w:szCs w:val="16"/>
                <w:lang w:val="fr-FR"/>
              </w:rPr>
              <w:t>7000 MONS</w:t>
            </w:r>
          </w:p>
        </w:tc>
        <w:tc>
          <w:tcPr>
            <w:tcW w:w="284" w:type="dxa"/>
          </w:tcPr>
          <w:p w14:paraId="6DEEB8D3" w14:textId="77777777" w:rsidR="00FE67FE" w:rsidRPr="00AA069A" w:rsidRDefault="00FE67FE" w:rsidP="00C41E5F">
            <w:pPr>
              <w:pStyle w:val="NoSpacing0"/>
              <w:keepNext/>
              <w:keepLines/>
              <w:rPr>
                <w:sz w:val="2"/>
                <w:szCs w:val="2"/>
                <w:lang w:val="fr-FR"/>
              </w:rPr>
            </w:pPr>
          </w:p>
        </w:tc>
        <w:tc>
          <w:tcPr>
            <w:tcW w:w="3175" w:type="dxa"/>
            <w:tcBorders>
              <w:top w:val="single" w:sz="4" w:space="0" w:color="auto"/>
              <w:left w:val="nil"/>
              <w:bottom w:val="nil"/>
              <w:right w:val="nil"/>
            </w:tcBorders>
            <w:hideMark/>
          </w:tcPr>
          <w:p w14:paraId="6DEEB8D4" w14:textId="77777777" w:rsidR="00FE67FE" w:rsidRPr="00AA069A" w:rsidRDefault="00AA069A" w:rsidP="00C41E5F">
            <w:pPr>
              <w:pStyle w:val="Normal0"/>
              <w:spacing w:before="120" w:after="120"/>
              <w:ind w:left="0"/>
              <w:jc w:val="left"/>
              <w:rPr>
                <w:b/>
                <w:bCs/>
                <w:sz w:val="18"/>
                <w:szCs w:val="18"/>
                <w:lang w:val="fr-FR"/>
              </w:rPr>
            </w:pPr>
            <w:r w:rsidRPr="00AA069A">
              <w:rPr>
                <w:b/>
                <w:bCs/>
                <w:sz w:val="18"/>
                <w:szCs w:val="18"/>
                <w:lang w:val="fr-FR"/>
              </w:rPr>
              <w:t>VOS GESTIONNAIRES</w:t>
            </w:r>
          </w:p>
          <w:p w14:paraId="6DEEB8D5" w14:textId="77777777" w:rsidR="00FE67FE" w:rsidRPr="00AA069A" w:rsidRDefault="00AA069A" w:rsidP="00C41E5F">
            <w:pPr>
              <w:pStyle w:val="Normal0"/>
              <w:spacing w:before="60" w:after="60"/>
              <w:ind w:left="0"/>
              <w:jc w:val="left"/>
              <w:rPr>
                <w:b/>
                <w:bCs/>
                <w:color w:val="7AB929"/>
                <w:sz w:val="16"/>
                <w:szCs w:val="16"/>
                <w:lang w:val="fr-FR"/>
              </w:rPr>
            </w:pPr>
            <w:r w:rsidRPr="00AA069A">
              <w:rPr>
                <w:b/>
                <w:bCs/>
                <w:color w:val="7AB929"/>
                <w:sz w:val="16"/>
                <w:szCs w:val="16"/>
                <w:lang w:val="fr-FR"/>
              </w:rPr>
              <w:t>Permis d’environnement</w:t>
            </w:r>
          </w:p>
          <w:p w14:paraId="6DEEB8D6" w14:textId="77777777" w:rsidR="00FE67FE" w:rsidRPr="00AA069A" w:rsidRDefault="00AA069A" w:rsidP="00C41E5F">
            <w:pPr>
              <w:pStyle w:val="Normal0"/>
              <w:ind w:left="0"/>
              <w:jc w:val="left"/>
              <w:rPr>
                <w:b/>
                <w:bCs/>
                <w:color w:val="595959" w:themeColor="text1" w:themeTint="A6"/>
                <w:sz w:val="16"/>
                <w:szCs w:val="16"/>
                <w:lang w:val="fr-FR"/>
              </w:rPr>
            </w:pPr>
            <w:r w:rsidRPr="00AA069A">
              <w:rPr>
                <w:b/>
                <w:bCs/>
                <w:color w:val="595959" w:themeColor="text1" w:themeTint="A6"/>
                <w:sz w:val="16"/>
                <w:szCs w:val="16"/>
                <w:lang w:val="fr-FR"/>
              </w:rPr>
              <w:t>Contact technique :</w:t>
            </w:r>
          </w:p>
          <w:p w14:paraId="6DEEB8D7" w14:textId="77777777" w:rsidR="00FE67FE" w:rsidRPr="00AA069A" w:rsidRDefault="00AA069A" w:rsidP="00C41E5F">
            <w:pPr>
              <w:pStyle w:val="Normal0"/>
              <w:ind w:left="0"/>
              <w:jc w:val="left"/>
              <w:rPr>
                <w:color w:val="0000FF"/>
                <w:sz w:val="14"/>
                <w:szCs w:val="14"/>
                <w:u w:val="single"/>
                <w:lang w:val="fr-FR"/>
              </w:rPr>
            </w:pPr>
            <w:r w:rsidRPr="00AA069A">
              <w:rPr>
                <w:sz w:val="16"/>
                <w:szCs w:val="16"/>
                <w:lang w:val="fr-FR"/>
              </w:rPr>
              <w:t xml:space="preserve">Pierre LETOR </w:t>
            </w:r>
            <w:r w:rsidRPr="00AA069A">
              <w:rPr>
                <w:b/>
                <w:bCs/>
                <w:color w:val="7AB929"/>
                <w:sz w:val="14"/>
                <w:szCs w:val="14"/>
                <w:lang w:val="fr-FR"/>
              </w:rPr>
              <w:t>pierre.letor@spw.wallonie.be</w:t>
            </w:r>
          </w:p>
          <w:p w14:paraId="6DEEB8D8" w14:textId="77777777" w:rsidR="00FE67FE" w:rsidRPr="00AA069A" w:rsidRDefault="00AA069A" w:rsidP="00C41E5F">
            <w:pPr>
              <w:pStyle w:val="Normal0"/>
              <w:ind w:left="0"/>
              <w:jc w:val="left"/>
              <w:rPr>
                <w:b/>
                <w:bCs/>
                <w:color w:val="595959" w:themeColor="text1" w:themeTint="A6"/>
                <w:sz w:val="16"/>
                <w:szCs w:val="16"/>
                <w:lang w:val="fr-FR"/>
              </w:rPr>
            </w:pPr>
            <w:r w:rsidRPr="00AA069A">
              <w:rPr>
                <w:b/>
                <w:bCs/>
                <w:color w:val="595959" w:themeColor="text1" w:themeTint="A6"/>
                <w:sz w:val="16"/>
                <w:szCs w:val="16"/>
                <w:lang w:val="fr-FR"/>
              </w:rPr>
              <w:t>Contact administratif :</w:t>
            </w:r>
          </w:p>
          <w:p w14:paraId="6DEEB8D9" w14:textId="77777777" w:rsidR="00FE67FE" w:rsidRPr="00AA069A" w:rsidRDefault="00AA069A" w:rsidP="00C41E5F">
            <w:pPr>
              <w:pStyle w:val="Normal0"/>
              <w:ind w:left="0"/>
              <w:jc w:val="left"/>
              <w:rPr>
                <w:sz w:val="16"/>
                <w:szCs w:val="16"/>
                <w:lang w:val="fr-FR"/>
              </w:rPr>
            </w:pPr>
            <w:r w:rsidRPr="00AA069A">
              <w:rPr>
                <w:sz w:val="16"/>
                <w:szCs w:val="16"/>
                <w:lang w:val="fr-FR"/>
              </w:rPr>
              <w:t xml:space="preserve">Carole HOORELBEKE </w:t>
            </w:r>
          </w:p>
          <w:p w14:paraId="6DEEB8DA" w14:textId="77777777" w:rsidR="00FE67FE" w:rsidRPr="00AA069A" w:rsidRDefault="00AA069A" w:rsidP="00C41E5F">
            <w:pPr>
              <w:pStyle w:val="Normal0"/>
              <w:ind w:left="0"/>
              <w:jc w:val="left"/>
              <w:rPr>
                <w:b/>
                <w:bCs/>
                <w:color w:val="7AB929"/>
                <w:sz w:val="14"/>
                <w:szCs w:val="14"/>
                <w:lang w:val="fr-FR"/>
              </w:rPr>
            </w:pPr>
            <w:r w:rsidRPr="00AA069A">
              <w:rPr>
                <w:b/>
                <w:bCs/>
                <w:color w:val="7AB929"/>
                <w:sz w:val="14"/>
                <w:szCs w:val="14"/>
                <w:lang w:val="fr-FR"/>
              </w:rPr>
              <w:t>carole.hoorelbeke@spw.wallonie.be</w:t>
            </w:r>
          </w:p>
          <w:p w14:paraId="6DEEB8DB" w14:textId="77777777" w:rsidR="00FE67FE" w:rsidRPr="00AA069A" w:rsidRDefault="00AA069A" w:rsidP="00C41E5F">
            <w:pPr>
              <w:pStyle w:val="Normal0"/>
              <w:ind w:left="0"/>
              <w:jc w:val="left"/>
              <w:rPr>
                <w:sz w:val="16"/>
                <w:szCs w:val="16"/>
                <w:lang w:val="fr-FR"/>
              </w:rPr>
            </w:pPr>
            <w:r w:rsidRPr="00AA069A">
              <w:rPr>
                <w:sz w:val="16"/>
                <w:szCs w:val="16"/>
                <w:lang w:val="fr-FR"/>
              </w:rPr>
              <w:t>(+32) 065/328205</w:t>
            </w:r>
          </w:p>
          <w:p w14:paraId="6DEEB8DC" w14:textId="77777777" w:rsidR="00FE67FE" w:rsidRPr="00AA069A" w:rsidRDefault="00AA069A" w:rsidP="00C41E5F">
            <w:pPr>
              <w:pStyle w:val="Normal0"/>
              <w:spacing w:before="60" w:after="60"/>
              <w:ind w:left="0"/>
              <w:jc w:val="left"/>
              <w:rPr>
                <w:b/>
                <w:bCs/>
                <w:color w:val="EE7219"/>
                <w:sz w:val="16"/>
                <w:szCs w:val="16"/>
                <w:lang w:val="fr-FR"/>
              </w:rPr>
            </w:pPr>
            <w:r w:rsidRPr="00AA069A">
              <w:rPr>
                <w:b/>
                <w:bCs/>
                <w:color w:val="EE7219"/>
                <w:sz w:val="16"/>
                <w:szCs w:val="16"/>
                <w:lang w:val="fr-FR"/>
              </w:rPr>
              <w:t>Permis d’urbanisme</w:t>
            </w:r>
          </w:p>
          <w:p w14:paraId="6DEEB8DD" w14:textId="77777777" w:rsidR="00FE67FE" w:rsidRPr="00AA069A" w:rsidRDefault="00AA069A" w:rsidP="00C41E5F">
            <w:pPr>
              <w:pStyle w:val="Normal0"/>
              <w:ind w:left="0"/>
              <w:jc w:val="left"/>
              <w:rPr>
                <w:b/>
                <w:bCs/>
                <w:color w:val="595959" w:themeColor="text1" w:themeTint="A6"/>
                <w:sz w:val="16"/>
                <w:szCs w:val="16"/>
                <w:lang w:val="fr-FR"/>
              </w:rPr>
            </w:pPr>
            <w:r w:rsidRPr="00AA069A">
              <w:rPr>
                <w:b/>
                <w:bCs/>
                <w:color w:val="595959" w:themeColor="text1" w:themeTint="A6"/>
                <w:sz w:val="16"/>
                <w:szCs w:val="16"/>
                <w:lang w:val="fr-FR"/>
              </w:rPr>
              <w:t>Contact technique :</w:t>
            </w:r>
          </w:p>
          <w:p w14:paraId="6DEEB8DE" w14:textId="77777777" w:rsidR="00FE67FE" w:rsidRPr="00AA069A" w:rsidRDefault="00AA069A" w:rsidP="00C41E5F">
            <w:pPr>
              <w:pStyle w:val="Normal0"/>
              <w:ind w:left="0"/>
              <w:jc w:val="left"/>
              <w:rPr>
                <w:sz w:val="16"/>
                <w:szCs w:val="16"/>
                <w:lang w:val="fr-FR"/>
              </w:rPr>
            </w:pPr>
            <w:r w:rsidRPr="00AA069A">
              <w:rPr>
                <w:sz w:val="16"/>
                <w:szCs w:val="16"/>
                <w:lang w:val="fr-FR"/>
              </w:rPr>
              <w:t>Laurent LELEUX</w:t>
            </w:r>
            <w:r w:rsidRPr="00AA069A">
              <w:rPr>
                <w:color w:val="0000FF"/>
                <w:sz w:val="14"/>
                <w:szCs w:val="14"/>
                <w:u w:val="single"/>
                <w:lang w:val="fr-FR"/>
              </w:rPr>
              <w:t xml:space="preserve"> </w:t>
            </w:r>
            <w:r w:rsidRPr="00AA069A">
              <w:rPr>
                <w:b/>
                <w:bCs/>
                <w:color w:val="EE7219"/>
                <w:sz w:val="14"/>
                <w:szCs w:val="14"/>
                <w:lang w:val="fr-FR"/>
              </w:rPr>
              <w:t>laurent.leleux@spw.wallonie.be</w:t>
            </w:r>
          </w:p>
          <w:p w14:paraId="6DEEB8DF" w14:textId="77777777" w:rsidR="00FE67FE" w:rsidRPr="00AA069A" w:rsidRDefault="00AA069A" w:rsidP="00C41E5F">
            <w:pPr>
              <w:pStyle w:val="Normal0"/>
              <w:ind w:left="0"/>
              <w:jc w:val="left"/>
              <w:rPr>
                <w:b/>
                <w:bCs/>
                <w:color w:val="595959" w:themeColor="text1" w:themeTint="A6"/>
                <w:sz w:val="16"/>
                <w:szCs w:val="16"/>
                <w:lang w:val="fr-FR"/>
              </w:rPr>
            </w:pPr>
            <w:r w:rsidRPr="00AA069A">
              <w:rPr>
                <w:b/>
                <w:bCs/>
                <w:color w:val="595959" w:themeColor="text1" w:themeTint="A6"/>
                <w:sz w:val="16"/>
                <w:szCs w:val="16"/>
                <w:lang w:val="fr-FR"/>
              </w:rPr>
              <w:t>Contact administratif :</w:t>
            </w:r>
          </w:p>
          <w:p w14:paraId="6DEEB8E0" w14:textId="77777777" w:rsidR="00FE67FE" w:rsidRPr="00AA069A" w:rsidRDefault="00AA069A" w:rsidP="00C41E5F">
            <w:pPr>
              <w:pStyle w:val="Normal0"/>
              <w:ind w:left="0"/>
              <w:jc w:val="left"/>
              <w:rPr>
                <w:sz w:val="16"/>
                <w:szCs w:val="16"/>
                <w:lang w:val="fr-FR"/>
              </w:rPr>
            </w:pPr>
            <w:r w:rsidRPr="00AA069A">
              <w:rPr>
                <w:sz w:val="16"/>
                <w:szCs w:val="16"/>
                <w:lang w:val="fr-FR"/>
              </w:rPr>
              <w:t xml:space="preserve">Sophie COLLIN </w:t>
            </w:r>
          </w:p>
          <w:p w14:paraId="6DEEB8E1" w14:textId="77777777" w:rsidR="00821B4F" w:rsidRPr="00AA069A" w:rsidRDefault="00AA069A" w:rsidP="00C41E5F">
            <w:pPr>
              <w:pStyle w:val="Normal0"/>
              <w:ind w:left="0"/>
              <w:jc w:val="left"/>
              <w:rPr>
                <w:b/>
                <w:bCs/>
                <w:color w:val="EE7219"/>
                <w:sz w:val="14"/>
                <w:szCs w:val="14"/>
                <w:lang w:val="fr-FR"/>
              </w:rPr>
            </w:pPr>
            <w:r w:rsidRPr="00AA069A">
              <w:rPr>
                <w:b/>
                <w:bCs/>
                <w:color w:val="EE7219"/>
                <w:sz w:val="14"/>
                <w:szCs w:val="14"/>
                <w:lang w:val="fr-FR"/>
              </w:rPr>
              <w:t>sophie.collin@spw.wallonie.be</w:t>
            </w:r>
          </w:p>
        </w:tc>
        <w:tc>
          <w:tcPr>
            <w:tcW w:w="296" w:type="dxa"/>
          </w:tcPr>
          <w:p w14:paraId="6DEEB8E2" w14:textId="77777777" w:rsidR="00FE67FE" w:rsidRPr="00AA069A" w:rsidRDefault="00FE67FE" w:rsidP="008E6B65">
            <w:pPr>
              <w:pStyle w:val="NoSpacing0"/>
              <w:keepNext/>
              <w:keepLines/>
              <w:rPr>
                <w:sz w:val="2"/>
                <w:szCs w:val="2"/>
                <w:lang w:val="fr-FR"/>
              </w:rPr>
            </w:pPr>
          </w:p>
          <w:p w14:paraId="6DEEB8E3" w14:textId="77777777" w:rsidR="00FE67FE" w:rsidRPr="00AA069A" w:rsidRDefault="00FE67FE" w:rsidP="008E6B65">
            <w:pPr>
              <w:pStyle w:val="NoSpacing0"/>
              <w:keepNext/>
              <w:keepLines/>
              <w:rPr>
                <w:sz w:val="2"/>
                <w:szCs w:val="2"/>
                <w:lang w:val="fr-FR"/>
              </w:rPr>
            </w:pPr>
          </w:p>
        </w:tc>
        <w:tc>
          <w:tcPr>
            <w:tcW w:w="2665" w:type="dxa"/>
            <w:tcBorders>
              <w:top w:val="single" w:sz="4" w:space="0" w:color="auto"/>
              <w:left w:val="nil"/>
              <w:bottom w:val="nil"/>
              <w:right w:val="nil"/>
            </w:tcBorders>
            <w:hideMark/>
          </w:tcPr>
          <w:p w14:paraId="6DEEB8E4" w14:textId="77777777" w:rsidR="00FE67FE" w:rsidRPr="00AA069A" w:rsidRDefault="00AA069A" w:rsidP="00C41E5F">
            <w:pPr>
              <w:pStyle w:val="Normal0"/>
              <w:spacing w:before="120" w:after="120"/>
              <w:ind w:left="0"/>
              <w:jc w:val="left"/>
              <w:rPr>
                <w:b/>
                <w:bCs/>
                <w:sz w:val="18"/>
                <w:szCs w:val="18"/>
                <w:lang w:val="fr-FR"/>
              </w:rPr>
            </w:pPr>
            <w:r w:rsidRPr="00AA069A">
              <w:rPr>
                <w:b/>
                <w:bCs/>
                <w:sz w:val="18"/>
                <w:szCs w:val="18"/>
                <w:lang w:val="fr-FR"/>
              </w:rPr>
              <w:t>VOTRE DEMANDE</w:t>
            </w:r>
          </w:p>
          <w:p w14:paraId="6DEEB8E5" w14:textId="77777777" w:rsidR="00FE67FE" w:rsidRPr="00AA069A" w:rsidRDefault="00AA069A" w:rsidP="00C41E5F">
            <w:pPr>
              <w:pStyle w:val="Normal0"/>
              <w:spacing w:before="60" w:after="60"/>
              <w:ind w:left="0"/>
              <w:jc w:val="left"/>
              <w:rPr>
                <w:b/>
                <w:bCs/>
                <w:sz w:val="16"/>
                <w:szCs w:val="16"/>
                <w:lang w:val="fr-FR"/>
              </w:rPr>
            </w:pPr>
            <w:r w:rsidRPr="00AA069A">
              <w:rPr>
                <w:b/>
                <w:bCs/>
                <w:sz w:val="16"/>
                <w:szCs w:val="16"/>
                <w:lang w:val="fr-FR"/>
              </w:rPr>
              <w:t>RÉFÉRENCES  </w:t>
            </w:r>
          </w:p>
          <w:p w14:paraId="6DEEB8E6" w14:textId="77777777" w:rsidR="00FE67FE" w:rsidRPr="00AA069A" w:rsidRDefault="00AA069A" w:rsidP="00C41E5F">
            <w:pPr>
              <w:pStyle w:val="Normal0"/>
              <w:spacing w:before="60" w:after="60"/>
              <w:ind w:left="0"/>
              <w:jc w:val="left"/>
              <w:rPr>
                <w:sz w:val="16"/>
                <w:szCs w:val="16"/>
                <w:lang w:val="fr-FR"/>
              </w:rPr>
            </w:pPr>
            <w:r w:rsidRPr="00AA069A">
              <w:rPr>
                <w:b/>
                <w:bCs/>
                <w:color w:val="7AB929"/>
                <w:sz w:val="16"/>
                <w:szCs w:val="16"/>
                <w:lang w:val="fr-FR"/>
              </w:rPr>
              <w:t>Permis d’environnement</w:t>
            </w:r>
            <w:r w:rsidRPr="00AA069A">
              <w:rPr>
                <w:sz w:val="16"/>
                <w:szCs w:val="16"/>
                <w:lang w:val="fr-FR"/>
              </w:rPr>
              <w:t> : 10003012</w:t>
            </w:r>
          </w:p>
          <w:p w14:paraId="6DEEB8E7" w14:textId="77777777" w:rsidR="00FE67FE" w:rsidRPr="00AA069A" w:rsidRDefault="00AA069A" w:rsidP="00C41E5F">
            <w:pPr>
              <w:pStyle w:val="Normal0"/>
              <w:spacing w:before="60" w:after="60"/>
              <w:ind w:left="0"/>
              <w:jc w:val="left"/>
              <w:rPr>
                <w:sz w:val="16"/>
                <w:szCs w:val="16"/>
                <w:lang w:val="fr-FR"/>
              </w:rPr>
            </w:pPr>
            <w:r w:rsidRPr="00AA069A">
              <w:rPr>
                <w:b/>
                <w:bCs/>
                <w:color w:val="EE7219"/>
                <w:sz w:val="16"/>
                <w:szCs w:val="16"/>
                <w:lang w:val="fr-FR"/>
              </w:rPr>
              <w:t>Permis d’urbanisme</w:t>
            </w:r>
            <w:r w:rsidRPr="00AA069A">
              <w:rPr>
                <w:sz w:val="16"/>
                <w:szCs w:val="16"/>
                <w:lang w:val="fr-FR"/>
              </w:rPr>
              <w:t> : 2150948&amp;F0313/57081/PU3/2021.10</w:t>
            </w:r>
          </w:p>
          <w:p w14:paraId="6DEEB8E8" w14:textId="77777777" w:rsidR="00FE67FE" w:rsidRPr="00AA069A" w:rsidRDefault="00AA069A" w:rsidP="00C41E5F">
            <w:pPr>
              <w:pStyle w:val="Normal0"/>
              <w:spacing w:before="60" w:after="60"/>
              <w:ind w:left="0"/>
              <w:jc w:val="left"/>
              <w:rPr>
                <w:sz w:val="14"/>
                <w:szCs w:val="14"/>
                <w:lang w:val="fr-FR"/>
              </w:rPr>
            </w:pPr>
            <w:r w:rsidRPr="00AA069A">
              <w:rPr>
                <w:b/>
                <w:bCs/>
                <w:color w:val="0070C0"/>
                <w:sz w:val="16"/>
                <w:szCs w:val="16"/>
                <w:lang w:val="fr-FR"/>
              </w:rPr>
              <w:t>Commune</w:t>
            </w:r>
            <w:r w:rsidRPr="00AA069A">
              <w:rPr>
                <w:sz w:val="16"/>
                <w:szCs w:val="16"/>
                <w:lang w:val="fr-FR"/>
              </w:rPr>
              <w:t> : PEU/2021/8-AD</w:t>
            </w:r>
            <w:r w:rsidRPr="00AA069A">
              <w:rPr>
                <w:sz w:val="14"/>
                <w:szCs w:val="14"/>
                <w:lang w:val="fr-FR"/>
              </w:rPr>
              <w:t xml:space="preserve"> </w:t>
            </w:r>
          </w:p>
        </w:tc>
      </w:tr>
    </w:tbl>
    <w:p w14:paraId="6DEEB8EA" w14:textId="77777777" w:rsidR="000645D9" w:rsidRPr="00AA069A" w:rsidRDefault="00AA069A" w:rsidP="008E6B65">
      <w:pPr>
        <w:pStyle w:val="Normal0"/>
        <w:keepNext/>
        <w:keepLines/>
        <w:spacing w:before="0" w:after="0" w:line="240" w:lineRule="auto"/>
        <w:ind w:left="0"/>
        <w:jc w:val="left"/>
        <w:rPr>
          <w:sz w:val="2"/>
          <w:szCs w:val="2"/>
          <w:lang w:val="fr-FR"/>
        </w:rPr>
      </w:pPr>
      <w:r w:rsidRPr="00AA069A">
        <w:rPr>
          <w:sz w:val="16"/>
          <w:szCs w:val="16"/>
          <w:lang w:val="fr-FR"/>
        </w:rPr>
        <w:t xml:space="preserve"> </w:t>
      </w:r>
    </w:p>
    <w:p w14:paraId="6DEEB8EB" w14:textId="77777777" w:rsidR="00EC616F" w:rsidRPr="00AA069A" w:rsidRDefault="00EC616F" w:rsidP="008E6B65">
      <w:pPr>
        <w:pStyle w:val="Normal0"/>
        <w:keepNext/>
        <w:keepLines/>
        <w:spacing w:before="0" w:after="0" w:line="240" w:lineRule="auto"/>
        <w:ind w:left="0"/>
        <w:jc w:val="left"/>
        <w:rPr>
          <w:sz w:val="2"/>
          <w:szCs w:val="2"/>
          <w:lang w:val="fr-FR"/>
        </w:rPr>
      </w:pPr>
    </w:p>
    <w:p w14:paraId="6DEEB8EC" w14:textId="77777777" w:rsidR="006163B9" w:rsidRPr="00AA069A" w:rsidRDefault="006163B9" w:rsidP="008E6B65">
      <w:pPr>
        <w:pStyle w:val="Normal0"/>
        <w:ind w:left="0"/>
        <w:jc w:val="left"/>
        <w:rPr>
          <w:sz w:val="16"/>
          <w:szCs w:val="16"/>
          <w:lang w:val="fr-FR"/>
        </w:rPr>
      </w:pPr>
    </w:p>
    <w:tbl>
      <w:tblPr>
        <w:tblStyle w:val="TableGrid0"/>
        <w:tblW w:w="8788" w:type="dxa"/>
        <w:tblInd w:w="993"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C66B8A" w:rsidRPr="00AA069A" w14:paraId="6DEEB8EE" w14:textId="77777777">
        <w:tc>
          <w:tcPr>
            <w:tcW w:w="8788" w:type="dxa"/>
          </w:tcPr>
          <w:p w14:paraId="6DEEB8ED" w14:textId="77777777" w:rsidR="008B593F" w:rsidRPr="00AA069A" w:rsidRDefault="00AA069A" w:rsidP="008E6B65">
            <w:pPr>
              <w:pStyle w:val="Normal0"/>
              <w:spacing w:before="120"/>
              <w:ind w:left="0"/>
              <w:jc w:val="left"/>
              <w:rPr>
                <w:b/>
                <w:bCs/>
                <w:sz w:val="18"/>
                <w:szCs w:val="18"/>
                <w:lang w:val="fr-FR"/>
              </w:rPr>
            </w:pPr>
            <w:r w:rsidRPr="00AA069A">
              <w:rPr>
                <w:b/>
                <w:bCs/>
                <w:sz w:val="18"/>
                <w:szCs w:val="18"/>
                <w:lang w:val="fr-FR"/>
              </w:rPr>
              <w:t>CADRE LÉGAL</w:t>
            </w:r>
          </w:p>
        </w:tc>
      </w:tr>
    </w:tbl>
    <w:p w14:paraId="6DEEB8EF" w14:textId="77777777" w:rsidR="00CA5F2A" w:rsidRPr="00AA069A" w:rsidRDefault="00AA069A" w:rsidP="00A74BFC">
      <w:pPr>
        <w:pStyle w:val="ListParagraph0"/>
        <w:numPr>
          <w:ilvl w:val="0"/>
          <w:numId w:val="240"/>
        </w:numPr>
        <w:spacing w:line="240" w:lineRule="auto"/>
        <w:ind w:left="1418"/>
        <w:jc w:val="left"/>
        <w:rPr>
          <w:sz w:val="16"/>
          <w:szCs w:val="16"/>
          <w:lang w:val="fr-FR"/>
        </w:rPr>
      </w:pPr>
      <w:r w:rsidRPr="00AA069A">
        <w:rPr>
          <w:sz w:val="16"/>
          <w:szCs w:val="16"/>
          <w:lang w:val="fr-FR"/>
        </w:rPr>
        <w:t>Décret du 11 mars 1999 relatif au permis d'environnement</w:t>
      </w:r>
    </w:p>
    <w:p w14:paraId="6DEEB8F0" w14:textId="77777777" w:rsidR="00186984" w:rsidRPr="00AA069A" w:rsidRDefault="00186984" w:rsidP="008E6B65">
      <w:pPr>
        <w:pStyle w:val="Normal0"/>
        <w:ind w:left="0"/>
        <w:rPr>
          <w:sz w:val="18"/>
          <w:szCs w:val="18"/>
          <w:lang w:val="fr-FR"/>
        </w:rPr>
      </w:pPr>
    </w:p>
    <w:p w14:paraId="6DEEB8F1" w14:textId="77777777" w:rsidR="007C1312" w:rsidRPr="00AA069A" w:rsidRDefault="007C1312" w:rsidP="008E6B65">
      <w:pPr>
        <w:pStyle w:val="Normal0"/>
        <w:ind w:left="0"/>
        <w:jc w:val="right"/>
        <w:rPr>
          <w:sz w:val="18"/>
          <w:szCs w:val="18"/>
          <w:lang w:val="fr-FR"/>
        </w:rPr>
      </w:pPr>
    </w:p>
    <w:p w14:paraId="6DEEB8F2" w14:textId="77777777" w:rsidR="00084FCF" w:rsidRPr="00AA069A" w:rsidRDefault="00084FCF" w:rsidP="001563EC">
      <w:pPr>
        <w:spacing w:before="0" w:after="0" w:line="240" w:lineRule="auto"/>
      </w:pPr>
    </w:p>
    <w:sectPr w:rsidR="00084FCF" w:rsidRPr="00AA069A" w:rsidSect="00D834A7">
      <w:type w:val="continuous"/>
      <w:pgSz w:w="11906" w:h="16838" w:code="9"/>
      <w:pgMar w:top="1440" w:right="1134" w:bottom="1440" w:left="1134"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EEB91E" w14:textId="77777777" w:rsidR="00C86D6E" w:rsidRDefault="00C86D6E">
      <w:pPr>
        <w:spacing w:before="0" w:after="0" w:line="240" w:lineRule="auto"/>
      </w:pPr>
      <w:r>
        <w:separator/>
      </w:r>
    </w:p>
  </w:endnote>
  <w:endnote w:type="continuationSeparator" w:id="0">
    <w:p w14:paraId="6DEEB920" w14:textId="77777777" w:rsidR="00C86D6E" w:rsidRDefault="00C86D6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Fritz-Quad">
    <w:panose1 w:val="00000000000000000000"/>
    <w:charset w:val="00"/>
    <w:family w:val="roman"/>
    <w:notTrueType/>
    <w:pitch w:val="variable"/>
    <w:sig w:usb0="00000003" w:usb1="00000000" w:usb2="00000000" w:usb3="00000000" w:csb0="00000001" w:csb1="00000000"/>
  </w:font>
  <w:font w:name="CenturyGothic-Bold">
    <w:altName w:val="Century Gothic"/>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A46B4" w14:textId="77777777" w:rsidR="00C86D6E" w:rsidRDefault="00C86D6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EB8FD" w14:textId="77777777" w:rsidR="00C86D6E" w:rsidRDefault="00C86D6E" w:rsidP="003822B8">
    <w:pPr>
      <w:pStyle w:val="Pieddepage"/>
      <w:tabs>
        <w:tab w:val="clear" w:pos="4536"/>
        <w:tab w:val="left" w:pos="1134"/>
        <w:tab w:val="left" w:pos="3261"/>
      </w:tabs>
      <w:spacing w:before="0"/>
      <w:rPr>
        <w:rFonts w:ascii="Arial" w:hAnsi="Arial" w:cs="Arial"/>
        <w:b/>
        <w:bCs/>
        <w:spacing w:val="-10"/>
        <w:sz w:val="18"/>
        <w:szCs w:val="18"/>
        <w:lang w:val="fr-BE"/>
      </w:rPr>
    </w:pPr>
    <w:r w:rsidRPr="003822B8">
      <w:rPr>
        <w:rFonts w:ascii="Arial" w:hAnsi="Arial" w:cs="Arial"/>
        <w:b/>
        <w:bCs/>
        <w:spacing w:val="-10"/>
        <w:sz w:val="18"/>
        <w:szCs w:val="18"/>
        <w:lang w:val="fr-BE"/>
      </w:rPr>
      <w:tab/>
    </w:r>
  </w:p>
  <w:p w14:paraId="6DEEB8FE" w14:textId="77777777" w:rsidR="00C86D6E" w:rsidRPr="003822B8" w:rsidRDefault="00C86D6E" w:rsidP="003822B8">
    <w:pPr>
      <w:pStyle w:val="Pieddepage"/>
      <w:tabs>
        <w:tab w:val="clear" w:pos="4536"/>
        <w:tab w:val="left" w:pos="1134"/>
        <w:tab w:val="left" w:pos="3261"/>
      </w:tabs>
      <w:spacing w:before="0"/>
      <w:rPr>
        <w:rFonts w:ascii="Arial" w:eastAsia="Times New Roman" w:hAnsi="Arial" w:cs="Arial"/>
        <w:b/>
        <w:bCs/>
        <w:color w:val="7AB929"/>
        <w:spacing w:val="-10"/>
        <w:sz w:val="18"/>
        <w:szCs w:val="18"/>
        <w:lang w:val="fr-BE"/>
      </w:rPr>
    </w:pPr>
    <w:r>
      <w:rPr>
        <w:rFonts w:ascii="Arial" w:hAnsi="Arial" w:cs="Arial"/>
        <w:b/>
        <w:bCs/>
        <w:spacing w:val="-10"/>
        <w:sz w:val="18"/>
        <w:szCs w:val="18"/>
        <w:lang w:val="fr-BE"/>
      </w:rPr>
      <w:tab/>
    </w:r>
    <w:r w:rsidRPr="003822B8">
      <w:rPr>
        <w:rFonts w:ascii="Arial" w:hAnsi="Arial" w:cs="Arial"/>
        <w:b/>
        <w:bCs/>
        <w:spacing w:val="-10"/>
        <w:sz w:val="18"/>
        <w:szCs w:val="18"/>
        <w:lang w:val="fr-BE"/>
      </w:rPr>
      <w:t xml:space="preserve">Service public de Wallonie </w:t>
    </w:r>
    <w:r w:rsidRPr="003822B8">
      <w:rPr>
        <w:rFonts w:ascii="Arial" w:hAnsi="Arial" w:cs="Arial"/>
        <w:b/>
        <w:bCs/>
        <w:spacing w:val="-10"/>
        <w:sz w:val="18"/>
        <w:szCs w:val="18"/>
        <w:lang w:val="fr-BE"/>
      </w:rPr>
      <w:tab/>
    </w:r>
    <w:r w:rsidRPr="003822B8">
      <w:rPr>
        <w:rFonts w:ascii="Arial" w:hAnsi="Arial" w:cs="Arial"/>
        <w:bCs/>
        <w:spacing w:val="-10"/>
        <w:sz w:val="16"/>
        <w:szCs w:val="16"/>
        <w:lang w:val="fr-BE"/>
      </w:rPr>
      <w:t>|</w:t>
    </w:r>
    <w:r w:rsidRPr="003822B8">
      <w:rPr>
        <w:rFonts w:ascii="Arial" w:hAnsi="Arial" w:cs="Arial"/>
        <w:b/>
        <w:bCs/>
        <w:color w:val="EE7219"/>
        <w:spacing w:val="-10"/>
        <w:sz w:val="18"/>
        <w:szCs w:val="18"/>
        <w:lang w:val="fr-BE"/>
      </w:rPr>
      <w:t xml:space="preserve"> </w:t>
    </w:r>
    <w:r w:rsidRPr="003822B8">
      <w:rPr>
        <w:rFonts w:ascii="Arial" w:eastAsia="Times New Roman" w:hAnsi="Arial" w:cs="Arial"/>
        <w:b/>
        <w:bCs/>
        <w:color w:val="7AB929"/>
        <w:spacing w:val="-10"/>
        <w:sz w:val="18"/>
        <w:szCs w:val="18"/>
        <w:lang w:val="fr-BE"/>
      </w:rPr>
      <w:t>SPW Agriculture, Ressources naturelles et Environnement</w:t>
    </w:r>
  </w:p>
  <w:p w14:paraId="6DEEB8FF" w14:textId="77777777" w:rsidR="00C86D6E" w:rsidRPr="003822B8" w:rsidRDefault="00C86D6E" w:rsidP="003822B8">
    <w:pPr>
      <w:pStyle w:val="Pieddepage"/>
      <w:tabs>
        <w:tab w:val="clear" w:pos="4536"/>
        <w:tab w:val="left" w:pos="1134"/>
        <w:tab w:val="left" w:pos="3261"/>
      </w:tabs>
      <w:spacing w:before="0"/>
      <w:rPr>
        <w:lang w:val="fr-BE"/>
      </w:rPr>
    </w:pPr>
    <w:r>
      <w:rPr>
        <w:noProof/>
        <w:lang w:val="fr-BE"/>
      </w:rPr>
      <mc:AlternateContent>
        <mc:Choice Requires="wps">
          <w:drawing>
            <wp:anchor distT="0" distB="0" distL="114300" distR="114300" simplePos="0" relativeHeight="251660288" behindDoc="1" locked="0" layoutInCell="1" allowOverlap="1" wp14:anchorId="6DEEB91A" wp14:editId="6DEEB91B">
              <wp:simplePos x="0" y="0"/>
              <wp:positionH relativeFrom="leftMargin">
                <wp:posOffset>404495</wp:posOffset>
              </wp:positionH>
              <wp:positionV relativeFrom="page">
                <wp:posOffset>10376535</wp:posOffset>
              </wp:positionV>
              <wp:extent cx="601345" cy="144145"/>
              <wp:effectExtent l="0" t="0" r="0" b="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 cy="144145"/>
                      </a:xfrm>
                      <a:prstGeom prst="rect">
                        <a:avLst/>
                      </a:prstGeom>
                      <a:solidFill>
                        <a:srgbClr val="7AB929"/>
                      </a:solidFill>
                      <a:ln>
                        <a:noFill/>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9" o:spid="_x0000_s2049" style="width:47.35pt;height:11.35pt;margin-top:817.05pt;margin-left:31.85pt;mso-height-percent:0;mso-height-relative:page;mso-position-horizontal-relative:left-margin-area;mso-position-vertical-relative:page;mso-width-percent:0;mso-width-relative:page;mso-wrap-distance-bottom:0;mso-wrap-distance-left:9pt;mso-wrap-distance-right:9pt;mso-wrap-distance-top:0;mso-wrap-style:square;position:absolute;visibility:visible;v-text-anchor:top;z-index:-251655168" fillcolor="#7ab929" stroked="f"/>
          </w:pict>
        </mc:Fallback>
      </mc:AlternateContent>
    </w:r>
    <w:r w:rsidRPr="003822B8">
      <w:rPr>
        <w:lang w:val="fr-BE"/>
      </w:rPr>
      <w:tab/>
    </w:r>
    <w:r w:rsidRPr="003822B8">
      <w:rPr>
        <w:lang w:val="fr-BE"/>
      </w:rPr>
      <w:tab/>
    </w:r>
    <w:r w:rsidRPr="003822B8">
      <w:rPr>
        <w:rFonts w:ascii="Arial" w:hAnsi="Arial" w:cs="Arial"/>
        <w:bCs/>
        <w:spacing w:val="-10"/>
        <w:sz w:val="16"/>
        <w:szCs w:val="16"/>
        <w:lang w:val="fr-BE"/>
      </w:rPr>
      <w:t>|</w:t>
    </w:r>
    <w:r w:rsidRPr="003822B8">
      <w:rPr>
        <w:rFonts w:ascii="Arial" w:hAnsi="Arial" w:cs="Arial"/>
        <w:b/>
        <w:bCs/>
        <w:color w:val="EE7219"/>
        <w:spacing w:val="-10"/>
        <w:sz w:val="18"/>
        <w:szCs w:val="18"/>
        <w:lang w:val="fr-BE"/>
      </w:rPr>
      <w:t xml:space="preserve"> </w:t>
    </w:r>
    <w:r w:rsidRPr="003822B8">
      <w:rPr>
        <w:rFonts w:ascii="Arial" w:eastAsia="Times New Roman" w:hAnsi="Arial" w:cs="Arial"/>
        <w:b/>
        <w:bCs/>
        <w:color w:val="EE7219"/>
        <w:spacing w:val="-10"/>
        <w:sz w:val="18"/>
        <w:szCs w:val="18"/>
        <w:lang w:val="fr-BE"/>
      </w:rPr>
      <w:t>SPW Territoire, Logement, Patrimoine, Énergie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EB909" w14:textId="77777777" w:rsidR="00C86D6E" w:rsidRDefault="00C86D6E" w:rsidP="0054354E">
    <w:pPr>
      <w:pStyle w:val="Pieddepage"/>
      <w:tabs>
        <w:tab w:val="clear" w:pos="4536"/>
        <w:tab w:val="left" w:pos="1134"/>
        <w:tab w:val="left" w:pos="3261"/>
      </w:tabs>
      <w:spacing w:before="0"/>
      <w:rPr>
        <w:rFonts w:ascii="Arial" w:hAnsi="Arial" w:cs="Arial"/>
        <w:b/>
        <w:bCs/>
        <w:spacing w:val="-10"/>
        <w:sz w:val="18"/>
        <w:szCs w:val="18"/>
        <w:lang w:val="fr-BE"/>
      </w:rPr>
    </w:pPr>
    <w:r w:rsidRPr="003822B8">
      <w:rPr>
        <w:rFonts w:ascii="Arial" w:hAnsi="Arial" w:cs="Arial"/>
        <w:b/>
        <w:bCs/>
        <w:spacing w:val="-10"/>
        <w:sz w:val="18"/>
        <w:szCs w:val="18"/>
        <w:lang w:val="fr-BE"/>
      </w:rPr>
      <w:tab/>
    </w:r>
  </w:p>
  <w:p w14:paraId="6DEEB90A" w14:textId="77777777" w:rsidR="00C86D6E" w:rsidRPr="003822B8" w:rsidRDefault="00C86D6E" w:rsidP="0054354E">
    <w:pPr>
      <w:pStyle w:val="Pieddepage"/>
      <w:tabs>
        <w:tab w:val="clear" w:pos="4536"/>
        <w:tab w:val="left" w:pos="1134"/>
        <w:tab w:val="left" w:pos="3261"/>
      </w:tabs>
      <w:spacing w:before="0"/>
      <w:rPr>
        <w:rFonts w:ascii="Arial" w:eastAsia="Times New Roman" w:hAnsi="Arial" w:cs="Arial"/>
        <w:b/>
        <w:bCs/>
        <w:color w:val="7AB929"/>
        <w:spacing w:val="-10"/>
        <w:sz w:val="18"/>
        <w:szCs w:val="18"/>
        <w:lang w:val="fr-BE"/>
      </w:rPr>
    </w:pPr>
    <w:r>
      <w:rPr>
        <w:rFonts w:ascii="Arial" w:hAnsi="Arial" w:cs="Arial"/>
        <w:b/>
        <w:bCs/>
        <w:spacing w:val="-10"/>
        <w:sz w:val="18"/>
        <w:szCs w:val="18"/>
        <w:lang w:val="fr-BE"/>
      </w:rPr>
      <w:tab/>
    </w:r>
    <w:r w:rsidRPr="003822B8">
      <w:rPr>
        <w:rFonts w:ascii="Arial" w:hAnsi="Arial" w:cs="Arial"/>
        <w:b/>
        <w:bCs/>
        <w:spacing w:val="-10"/>
        <w:sz w:val="18"/>
        <w:szCs w:val="18"/>
        <w:lang w:val="fr-BE"/>
      </w:rPr>
      <w:t xml:space="preserve">Service public de Wallonie </w:t>
    </w:r>
    <w:r w:rsidRPr="003822B8">
      <w:rPr>
        <w:rFonts w:ascii="Arial" w:hAnsi="Arial" w:cs="Arial"/>
        <w:b/>
        <w:bCs/>
        <w:spacing w:val="-10"/>
        <w:sz w:val="18"/>
        <w:szCs w:val="18"/>
        <w:lang w:val="fr-BE"/>
      </w:rPr>
      <w:tab/>
    </w:r>
    <w:r w:rsidRPr="003822B8">
      <w:rPr>
        <w:rFonts w:ascii="Arial" w:hAnsi="Arial" w:cs="Arial"/>
        <w:bCs/>
        <w:spacing w:val="-10"/>
        <w:sz w:val="16"/>
        <w:szCs w:val="16"/>
        <w:lang w:val="fr-BE"/>
      </w:rPr>
      <w:t>|</w:t>
    </w:r>
    <w:r w:rsidRPr="003822B8">
      <w:rPr>
        <w:rFonts w:ascii="Arial" w:hAnsi="Arial" w:cs="Arial"/>
        <w:b/>
        <w:bCs/>
        <w:color w:val="EE7219"/>
        <w:spacing w:val="-10"/>
        <w:sz w:val="18"/>
        <w:szCs w:val="18"/>
        <w:lang w:val="fr-BE"/>
      </w:rPr>
      <w:t xml:space="preserve"> </w:t>
    </w:r>
    <w:r w:rsidRPr="003822B8">
      <w:rPr>
        <w:rFonts w:ascii="Arial" w:eastAsia="Times New Roman" w:hAnsi="Arial" w:cs="Arial"/>
        <w:b/>
        <w:bCs/>
        <w:color w:val="7AB929"/>
        <w:spacing w:val="-10"/>
        <w:sz w:val="18"/>
        <w:szCs w:val="18"/>
        <w:lang w:val="fr-BE"/>
      </w:rPr>
      <w:t>SPW Agriculture, Ressources naturelles et Environnement</w:t>
    </w:r>
  </w:p>
  <w:p w14:paraId="6DEEB90B" w14:textId="77777777" w:rsidR="00C86D6E" w:rsidRPr="003822B8" w:rsidRDefault="00C86D6E" w:rsidP="003822B8">
    <w:pPr>
      <w:pStyle w:val="Pieddepage"/>
      <w:tabs>
        <w:tab w:val="clear" w:pos="4536"/>
        <w:tab w:val="left" w:pos="1134"/>
        <w:tab w:val="left" w:pos="3261"/>
      </w:tabs>
      <w:spacing w:before="0"/>
      <w:rPr>
        <w:lang w:val="fr-BE"/>
      </w:rPr>
    </w:pPr>
    <w:r>
      <w:rPr>
        <w:noProof/>
        <w:lang w:val="fr-BE"/>
      </w:rPr>
      <mc:AlternateContent>
        <mc:Choice Requires="wps">
          <w:drawing>
            <wp:anchor distT="0" distB="0" distL="114300" distR="114300" simplePos="0" relativeHeight="251658240" behindDoc="1" locked="0" layoutInCell="1" allowOverlap="1" wp14:anchorId="6DEEB91E" wp14:editId="6DEEB91F">
              <wp:simplePos x="0" y="0"/>
              <wp:positionH relativeFrom="leftMargin">
                <wp:posOffset>404495</wp:posOffset>
              </wp:positionH>
              <wp:positionV relativeFrom="page">
                <wp:posOffset>10376535</wp:posOffset>
              </wp:positionV>
              <wp:extent cx="601345" cy="144145"/>
              <wp:effectExtent l="0" t="0" r="0" b="0"/>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 cy="144145"/>
                      </a:xfrm>
                      <a:prstGeom prst="rect">
                        <a:avLst/>
                      </a:prstGeom>
                      <a:solidFill>
                        <a:srgbClr val="7AB929"/>
                      </a:solidFill>
                      <a:ln>
                        <a:noFill/>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9" o:spid="_x0000_s2050" style="width:47.35pt;height:11.35pt;margin-top:817.05pt;margin-left:31.85pt;mso-height-percent:0;mso-height-relative:page;mso-position-horizontal-relative:left-margin-area;mso-position-vertical-relative:page;mso-width-percent:0;mso-width-relative:page;mso-wrap-distance-bottom:0;mso-wrap-distance-left:9pt;mso-wrap-distance-right:9pt;mso-wrap-distance-top:0;mso-wrap-style:square;position:absolute;visibility:visible;v-text-anchor:top;z-index:-251657216" fillcolor="#7ab929" stroked="f"/>
          </w:pict>
        </mc:Fallback>
      </mc:AlternateContent>
    </w:r>
    <w:r w:rsidRPr="003822B8">
      <w:rPr>
        <w:lang w:val="fr-BE"/>
      </w:rPr>
      <w:tab/>
    </w:r>
    <w:r w:rsidRPr="003822B8">
      <w:rPr>
        <w:lang w:val="fr-BE"/>
      </w:rPr>
      <w:tab/>
    </w:r>
    <w:r w:rsidRPr="003822B8">
      <w:rPr>
        <w:rFonts w:ascii="Arial" w:hAnsi="Arial" w:cs="Arial"/>
        <w:bCs/>
        <w:spacing w:val="-10"/>
        <w:sz w:val="16"/>
        <w:szCs w:val="16"/>
        <w:lang w:val="fr-BE"/>
      </w:rPr>
      <w:t>|</w:t>
    </w:r>
    <w:r w:rsidRPr="003822B8">
      <w:rPr>
        <w:rFonts w:ascii="Arial" w:hAnsi="Arial" w:cs="Arial"/>
        <w:b/>
        <w:bCs/>
        <w:color w:val="EE7219"/>
        <w:spacing w:val="-10"/>
        <w:sz w:val="18"/>
        <w:szCs w:val="18"/>
        <w:lang w:val="fr-BE"/>
      </w:rPr>
      <w:t xml:space="preserve"> </w:t>
    </w:r>
    <w:r w:rsidRPr="003822B8">
      <w:rPr>
        <w:rFonts w:ascii="Arial" w:eastAsia="Times New Roman" w:hAnsi="Arial" w:cs="Arial"/>
        <w:b/>
        <w:bCs/>
        <w:color w:val="EE7219"/>
        <w:spacing w:val="-10"/>
        <w:sz w:val="18"/>
        <w:szCs w:val="18"/>
        <w:lang w:val="fr-BE"/>
      </w:rPr>
      <w:t>SPW Territoire, Logement, Patrimoine, Énergie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EB912" w14:textId="77777777" w:rsidR="00C86D6E" w:rsidRPr="00807231" w:rsidRDefault="00C86D6E" w:rsidP="00807231">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EB919" w14:textId="77777777" w:rsidR="00C86D6E" w:rsidRPr="003822B8" w:rsidRDefault="00C86D6E" w:rsidP="003822B8">
    <w:pPr>
      <w:pStyle w:val="Pieddepage"/>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EEB91A" w14:textId="77777777" w:rsidR="00C86D6E" w:rsidRDefault="00C86D6E">
      <w:pPr>
        <w:spacing w:before="0" w:after="0" w:line="240" w:lineRule="auto"/>
      </w:pPr>
      <w:r>
        <w:separator/>
      </w:r>
    </w:p>
  </w:footnote>
  <w:footnote w:type="continuationSeparator" w:id="0">
    <w:p w14:paraId="6DEEB91C" w14:textId="77777777" w:rsidR="00C86D6E" w:rsidRDefault="00C86D6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0ADA6" w14:textId="77777777" w:rsidR="00C86D6E" w:rsidRDefault="00C86D6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160"/>
    </w:tblGrid>
    <w:tr w:rsidR="00C86D6E" w14:paraId="6DEEB8FA" w14:textId="77777777">
      <w:trPr>
        <w:trHeight w:val="1135"/>
      </w:trPr>
      <w:tc>
        <w:tcPr>
          <w:tcW w:w="7054" w:type="dxa"/>
        </w:tcPr>
        <w:p w14:paraId="6DEEB8F6" w14:textId="77777777" w:rsidR="00C86D6E" w:rsidRPr="00A35A8C" w:rsidRDefault="00C86D6E" w:rsidP="003822B8">
          <w:pPr>
            <w:pStyle w:val="Sansinterligne"/>
            <w:rPr>
              <w:sz w:val="16"/>
              <w:szCs w:val="16"/>
            </w:rPr>
          </w:pPr>
        </w:p>
      </w:tc>
      <w:tc>
        <w:tcPr>
          <w:tcW w:w="2160" w:type="dxa"/>
        </w:tcPr>
        <w:p w14:paraId="6DEEB8F7" w14:textId="77777777" w:rsidR="00C86D6E" w:rsidRDefault="00C86D6E" w:rsidP="003822B8">
          <w:pPr>
            <w:pStyle w:val="Sansinterligne"/>
            <w:rPr>
              <w:sz w:val="16"/>
              <w:szCs w:val="16"/>
            </w:rPr>
          </w:pPr>
        </w:p>
        <w:p w14:paraId="6DEEB8F8" w14:textId="77777777" w:rsidR="00C86D6E" w:rsidRDefault="00C86D6E" w:rsidP="003822B8">
          <w:pPr>
            <w:pStyle w:val="Sansinterligne"/>
            <w:rPr>
              <w:sz w:val="16"/>
              <w:szCs w:val="16"/>
            </w:rPr>
          </w:pPr>
        </w:p>
        <w:p w14:paraId="6DEEB8F9" w14:textId="77777777" w:rsidR="00C86D6E" w:rsidRPr="00A35A8C" w:rsidRDefault="00C86D6E" w:rsidP="003822B8">
          <w:pPr>
            <w:pStyle w:val="Sansinterligne"/>
            <w:rPr>
              <w:sz w:val="16"/>
              <w:szCs w:val="16"/>
            </w:rPr>
          </w:pPr>
          <w:r>
            <w:rPr>
              <w:sz w:val="16"/>
              <w:szCs w:val="16"/>
            </w:rPr>
            <w:t xml:space="preserve">Page </w:t>
          </w:r>
          <w:r w:rsidRPr="00A35A8C">
            <w:rPr>
              <w:sz w:val="16"/>
              <w:szCs w:val="16"/>
            </w:rPr>
            <w:fldChar w:fldCharType="begin"/>
          </w:r>
          <w:r w:rsidRPr="00A35A8C">
            <w:rPr>
              <w:sz w:val="16"/>
              <w:szCs w:val="16"/>
            </w:rPr>
            <w:instrText>PAGE   \* MERGEFORMAT</w:instrText>
          </w:r>
          <w:r w:rsidRPr="00A35A8C">
            <w:rPr>
              <w:sz w:val="16"/>
              <w:szCs w:val="16"/>
            </w:rPr>
            <w:fldChar w:fldCharType="separate"/>
          </w:r>
          <w:r w:rsidRPr="00A35A8C">
            <w:rPr>
              <w:sz w:val="16"/>
              <w:szCs w:val="16"/>
              <w:lang w:val="fr-FR"/>
            </w:rPr>
            <w:t>1</w:t>
          </w:r>
          <w:r w:rsidRPr="00A35A8C">
            <w:rPr>
              <w:sz w:val="16"/>
              <w:szCs w:val="16"/>
            </w:rPr>
            <w:fldChar w:fldCharType="end"/>
          </w:r>
          <w:r>
            <w:rPr>
              <w:sz w:val="16"/>
              <w:szCs w:val="16"/>
            </w:rPr>
            <w:t xml:space="preserve"> sur </w:t>
          </w:r>
          <w:r>
            <w:rPr>
              <w:sz w:val="16"/>
              <w:szCs w:val="16"/>
            </w:rPr>
            <w:fldChar w:fldCharType="begin"/>
          </w:r>
          <w:r>
            <w:rPr>
              <w:sz w:val="16"/>
              <w:szCs w:val="16"/>
            </w:rPr>
            <w:instrText xml:space="preserve"> NUMPAGES   \* MERGEFORMAT </w:instrText>
          </w:r>
          <w:r>
            <w:rPr>
              <w:sz w:val="16"/>
              <w:szCs w:val="16"/>
            </w:rPr>
            <w:fldChar w:fldCharType="separate"/>
          </w:r>
          <w:r>
            <w:rPr>
              <w:noProof/>
              <w:sz w:val="16"/>
              <w:szCs w:val="16"/>
            </w:rPr>
            <w:t>1</w:t>
          </w:r>
          <w:r>
            <w:rPr>
              <w:sz w:val="16"/>
              <w:szCs w:val="16"/>
            </w:rPr>
            <w:fldChar w:fldCharType="end"/>
          </w:r>
        </w:p>
      </w:tc>
    </w:tr>
  </w:tbl>
  <w:p w14:paraId="6DEEB8FB" w14:textId="77777777" w:rsidR="00C86D6E" w:rsidRPr="003822B8" w:rsidRDefault="00C86D6E" w:rsidP="003822B8">
    <w:pPr>
      <w:pStyle w:val="En-tte"/>
      <w:spacing w:before="0" w:after="0" w:line="240"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EB900" w14:textId="77777777" w:rsidR="00C86D6E" w:rsidRPr="00260F81" w:rsidRDefault="00C86D6E" w:rsidP="00D834A7">
    <w:pPr>
      <w:pStyle w:val="Sansinterligne"/>
      <w:rPr>
        <w:sz w:val="2"/>
        <w:szCs w:val="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160"/>
    </w:tblGrid>
    <w:tr w:rsidR="00C86D6E" w14:paraId="6DEEB906" w14:textId="77777777">
      <w:tc>
        <w:tcPr>
          <w:tcW w:w="7054" w:type="dxa"/>
        </w:tcPr>
        <w:p w14:paraId="6DEEB901" w14:textId="77777777" w:rsidR="00C86D6E" w:rsidRPr="00A35A8C" w:rsidRDefault="00C86D6E" w:rsidP="00D834A7">
          <w:pPr>
            <w:pStyle w:val="Sansinterligne"/>
            <w:rPr>
              <w:sz w:val="16"/>
              <w:szCs w:val="16"/>
            </w:rPr>
          </w:pPr>
          <w:r w:rsidRPr="00A35A8C">
            <w:rPr>
              <w:noProof/>
              <w:sz w:val="16"/>
              <w:szCs w:val="16"/>
            </w:rPr>
            <w:drawing>
              <wp:inline distT="0" distB="0" distL="0" distR="0" wp14:anchorId="6DEEB91C" wp14:editId="6DEEB91D">
                <wp:extent cx="2622433" cy="892800"/>
                <wp:effectExtent l="0" t="0" r="6985" b="3175"/>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516512" name="spw_servicepublic.jpg"/>
                        <pic:cNvPicPr/>
                      </pic:nvPicPr>
                      <pic:blipFill>
                        <a:blip r:embed="rId1">
                          <a:extLst>
                            <a:ext uri="{28A0092B-C50C-407E-A947-70E740481C1C}">
                              <a14:useLocalDpi xmlns:a14="http://schemas.microsoft.com/office/drawing/2010/main" val="0"/>
                            </a:ext>
                          </a:extLst>
                        </a:blip>
                        <a:stretch>
                          <a:fillRect/>
                        </a:stretch>
                      </pic:blipFill>
                      <pic:spPr>
                        <a:xfrm>
                          <a:off x="0" y="0"/>
                          <a:ext cx="2622433" cy="892800"/>
                        </a:xfrm>
                        <a:prstGeom prst="rect">
                          <a:avLst/>
                        </a:prstGeom>
                      </pic:spPr>
                    </pic:pic>
                  </a:graphicData>
                </a:graphic>
              </wp:inline>
            </w:drawing>
          </w:r>
        </w:p>
      </w:tc>
      <w:tc>
        <w:tcPr>
          <w:tcW w:w="2160" w:type="dxa"/>
        </w:tcPr>
        <w:p w14:paraId="6DEEB902" w14:textId="77777777" w:rsidR="00C86D6E" w:rsidRDefault="00C86D6E" w:rsidP="00D834A7">
          <w:pPr>
            <w:pStyle w:val="Sansinterligne"/>
            <w:rPr>
              <w:sz w:val="16"/>
              <w:szCs w:val="16"/>
            </w:rPr>
          </w:pPr>
        </w:p>
        <w:p w14:paraId="6DEEB903" w14:textId="77777777" w:rsidR="00C86D6E" w:rsidRDefault="00C86D6E" w:rsidP="00D834A7">
          <w:pPr>
            <w:pStyle w:val="Sansinterligne"/>
            <w:rPr>
              <w:sz w:val="16"/>
              <w:szCs w:val="16"/>
            </w:rPr>
          </w:pPr>
        </w:p>
        <w:p w14:paraId="6DEEB904" w14:textId="77777777" w:rsidR="00C86D6E" w:rsidRPr="00260F81" w:rsidRDefault="00C86D6E" w:rsidP="00D834A7">
          <w:pPr>
            <w:pStyle w:val="Sansinterligne"/>
            <w:rPr>
              <w:b/>
              <w:bCs/>
              <w:sz w:val="16"/>
              <w:szCs w:val="16"/>
            </w:rPr>
          </w:pPr>
          <w:r w:rsidRPr="00260F81">
            <w:rPr>
              <w:b/>
              <w:bCs/>
              <w:sz w:val="16"/>
              <w:szCs w:val="16"/>
            </w:rPr>
            <w:t>Date</w:t>
          </w:r>
          <w:r>
            <w:rPr>
              <w:b/>
              <w:bCs/>
              <w:sz w:val="16"/>
              <w:szCs w:val="16"/>
            </w:rPr>
            <w:t> :</w:t>
          </w:r>
        </w:p>
        <w:p w14:paraId="6DEEB905" w14:textId="77777777" w:rsidR="00C86D6E" w:rsidRPr="00A35A8C" w:rsidRDefault="00C86D6E" w:rsidP="00D834A7">
          <w:pPr>
            <w:pStyle w:val="Sansinterligne"/>
            <w:rPr>
              <w:sz w:val="16"/>
              <w:szCs w:val="16"/>
            </w:rPr>
          </w:pPr>
          <w:r>
            <w:rPr>
              <w:sz w:val="16"/>
              <w:szCs w:val="16"/>
            </w:rPr>
            <w:t xml:space="preserve">Page </w:t>
          </w:r>
          <w:r w:rsidRPr="00A35A8C">
            <w:rPr>
              <w:sz w:val="16"/>
              <w:szCs w:val="16"/>
            </w:rPr>
            <w:fldChar w:fldCharType="begin"/>
          </w:r>
          <w:r w:rsidRPr="00A35A8C">
            <w:rPr>
              <w:sz w:val="16"/>
              <w:szCs w:val="16"/>
            </w:rPr>
            <w:instrText>PAGE   \* MERGEFORMAT</w:instrText>
          </w:r>
          <w:r w:rsidRPr="00A35A8C">
            <w:rPr>
              <w:sz w:val="16"/>
              <w:szCs w:val="16"/>
            </w:rPr>
            <w:fldChar w:fldCharType="separate"/>
          </w:r>
          <w:r>
            <w:rPr>
              <w:sz w:val="16"/>
              <w:szCs w:val="16"/>
            </w:rPr>
            <w:t>1</w:t>
          </w:r>
          <w:r w:rsidRPr="00A35A8C">
            <w:rPr>
              <w:sz w:val="16"/>
              <w:szCs w:val="16"/>
            </w:rPr>
            <w:fldChar w:fldCharType="end"/>
          </w:r>
          <w:r>
            <w:rPr>
              <w:sz w:val="16"/>
              <w:szCs w:val="16"/>
            </w:rPr>
            <w:t xml:space="preserve"> sur </w:t>
          </w:r>
          <w:r>
            <w:rPr>
              <w:sz w:val="16"/>
              <w:szCs w:val="16"/>
            </w:rPr>
            <w:fldChar w:fldCharType="begin"/>
          </w:r>
          <w:r>
            <w:rPr>
              <w:sz w:val="16"/>
              <w:szCs w:val="16"/>
            </w:rPr>
            <w:instrText xml:space="preserve"> NUMPAGES   \* MERGEFORMAT </w:instrText>
          </w:r>
          <w:r>
            <w:rPr>
              <w:sz w:val="16"/>
              <w:szCs w:val="16"/>
            </w:rPr>
            <w:fldChar w:fldCharType="separate"/>
          </w:r>
          <w:r>
            <w:rPr>
              <w:sz w:val="16"/>
              <w:szCs w:val="16"/>
            </w:rPr>
            <w:t>1</w:t>
          </w:r>
          <w:r>
            <w:rPr>
              <w:sz w:val="16"/>
              <w:szCs w:val="16"/>
            </w:rPr>
            <w:fldChar w:fldCharType="end"/>
          </w:r>
        </w:p>
      </w:tc>
    </w:tr>
  </w:tbl>
  <w:p w14:paraId="6DEEB907" w14:textId="77777777" w:rsidR="00C86D6E" w:rsidRPr="00260F81" w:rsidRDefault="00C86D6E" w:rsidP="00D834A7">
    <w:pPr>
      <w:pStyle w:val="Sansinterligne"/>
      <w:rPr>
        <w:sz w:val="2"/>
        <w:szCs w:val="2"/>
      </w:rPr>
    </w:pPr>
  </w:p>
  <w:p w14:paraId="6DEEB908" w14:textId="77777777" w:rsidR="00C86D6E" w:rsidRPr="00D834A7" w:rsidRDefault="00C86D6E" w:rsidP="00D834A7">
    <w:pPr>
      <w:pStyle w:val="En-tte"/>
      <w:spacing w:before="0" w:after="0" w:line="240" w:lineRule="auto"/>
      <w:rPr>
        <w:sz w:val="2"/>
        <w:szCs w:val="2"/>
      </w:rPr>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160"/>
    </w:tblGrid>
    <w:tr w:rsidR="00C86D6E" w14:paraId="6DEEB910" w14:textId="77777777">
      <w:trPr>
        <w:trHeight w:val="1135"/>
      </w:trPr>
      <w:tc>
        <w:tcPr>
          <w:tcW w:w="7054" w:type="dxa"/>
        </w:tcPr>
        <w:p w14:paraId="6DEEB90C" w14:textId="77777777" w:rsidR="00C86D6E" w:rsidRPr="00A35A8C" w:rsidRDefault="00C86D6E" w:rsidP="003822B8">
          <w:pPr>
            <w:pStyle w:val="Sansinterligne"/>
            <w:rPr>
              <w:sz w:val="16"/>
              <w:szCs w:val="16"/>
            </w:rPr>
          </w:pPr>
        </w:p>
      </w:tc>
      <w:tc>
        <w:tcPr>
          <w:tcW w:w="2160" w:type="dxa"/>
        </w:tcPr>
        <w:p w14:paraId="6DEEB90D" w14:textId="77777777" w:rsidR="00C86D6E" w:rsidRDefault="00C86D6E" w:rsidP="003822B8">
          <w:pPr>
            <w:pStyle w:val="Sansinterligne"/>
            <w:rPr>
              <w:sz w:val="16"/>
              <w:szCs w:val="16"/>
            </w:rPr>
          </w:pPr>
        </w:p>
        <w:p w14:paraId="6DEEB90E" w14:textId="77777777" w:rsidR="00C86D6E" w:rsidRDefault="00C86D6E" w:rsidP="003822B8">
          <w:pPr>
            <w:pStyle w:val="Sansinterligne"/>
            <w:rPr>
              <w:sz w:val="16"/>
              <w:szCs w:val="16"/>
            </w:rPr>
          </w:pPr>
        </w:p>
        <w:p w14:paraId="6DEEB90F" w14:textId="77777777" w:rsidR="00C86D6E" w:rsidRPr="00A35A8C" w:rsidRDefault="00C86D6E" w:rsidP="003822B8">
          <w:pPr>
            <w:pStyle w:val="Sansinterligne"/>
            <w:rPr>
              <w:sz w:val="16"/>
              <w:szCs w:val="16"/>
            </w:rPr>
          </w:pPr>
          <w:r>
            <w:rPr>
              <w:sz w:val="16"/>
              <w:szCs w:val="16"/>
            </w:rPr>
            <w:t xml:space="preserve">Page </w:t>
          </w:r>
          <w:r w:rsidRPr="00A35A8C">
            <w:rPr>
              <w:sz w:val="16"/>
              <w:szCs w:val="16"/>
            </w:rPr>
            <w:fldChar w:fldCharType="begin"/>
          </w:r>
          <w:r w:rsidRPr="00A35A8C">
            <w:rPr>
              <w:sz w:val="16"/>
              <w:szCs w:val="16"/>
            </w:rPr>
            <w:instrText>PAGE   \* MERGEFORMAT</w:instrText>
          </w:r>
          <w:r w:rsidRPr="00A35A8C">
            <w:rPr>
              <w:sz w:val="16"/>
              <w:szCs w:val="16"/>
            </w:rPr>
            <w:fldChar w:fldCharType="separate"/>
          </w:r>
          <w:r w:rsidRPr="00A35A8C">
            <w:rPr>
              <w:sz w:val="16"/>
              <w:szCs w:val="16"/>
              <w:lang w:val="fr-FR"/>
            </w:rPr>
            <w:t>1</w:t>
          </w:r>
          <w:r w:rsidRPr="00A35A8C">
            <w:rPr>
              <w:sz w:val="16"/>
              <w:szCs w:val="16"/>
            </w:rPr>
            <w:fldChar w:fldCharType="end"/>
          </w:r>
          <w:r>
            <w:rPr>
              <w:sz w:val="16"/>
              <w:szCs w:val="16"/>
            </w:rPr>
            <w:t xml:space="preserve"> sur </w:t>
          </w:r>
          <w:r>
            <w:rPr>
              <w:sz w:val="16"/>
              <w:szCs w:val="16"/>
            </w:rPr>
            <w:fldChar w:fldCharType="begin"/>
          </w:r>
          <w:r>
            <w:rPr>
              <w:sz w:val="16"/>
              <w:szCs w:val="16"/>
            </w:rPr>
            <w:instrText xml:space="preserve"> NUMPAGES   \* MERGEFORMAT </w:instrText>
          </w:r>
          <w:r>
            <w:rPr>
              <w:sz w:val="16"/>
              <w:szCs w:val="16"/>
            </w:rPr>
            <w:fldChar w:fldCharType="separate"/>
          </w:r>
          <w:r>
            <w:rPr>
              <w:noProof/>
              <w:sz w:val="16"/>
              <w:szCs w:val="16"/>
            </w:rPr>
            <w:t>1</w:t>
          </w:r>
          <w:r>
            <w:rPr>
              <w:sz w:val="16"/>
              <w:szCs w:val="16"/>
            </w:rPr>
            <w:fldChar w:fldCharType="end"/>
          </w:r>
        </w:p>
      </w:tc>
    </w:tr>
  </w:tbl>
  <w:p w14:paraId="6DEEB911" w14:textId="77777777" w:rsidR="00C86D6E" w:rsidRPr="003822B8" w:rsidRDefault="00C86D6E" w:rsidP="003822B8">
    <w:pPr>
      <w:pStyle w:val="En-tte"/>
      <w:spacing w:before="0" w:after="0" w:line="240" w:lineRule="auto"/>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160"/>
    </w:tblGrid>
    <w:tr w:rsidR="00C86D6E" w14:paraId="6DEEB917" w14:textId="77777777">
      <w:trPr>
        <w:trHeight w:val="1135"/>
      </w:trPr>
      <w:tc>
        <w:tcPr>
          <w:tcW w:w="7054" w:type="dxa"/>
        </w:tcPr>
        <w:p w14:paraId="6DEEB913" w14:textId="77777777" w:rsidR="00C86D6E" w:rsidRPr="00A35A8C" w:rsidRDefault="00C86D6E" w:rsidP="003822B8">
          <w:pPr>
            <w:pStyle w:val="Sansinterligne"/>
            <w:rPr>
              <w:sz w:val="16"/>
              <w:szCs w:val="16"/>
            </w:rPr>
          </w:pPr>
        </w:p>
      </w:tc>
      <w:tc>
        <w:tcPr>
          <w:tcW w:w="2160" w:type="dxa"/>
        </w:tcPr>
        <w:p w14:paraId="6DEEB914" w14:textId="77777777" w:rsidR="00C86D6E" w:rsidRDefault="00C86D6E" w:rsidP="003822B8">
          <w:pPr>
            <w:pStyle w:val="Sansinterligne"/>
            <w:rPr>
              <w:sz w:val="16"/>
              <w:szCs w:val="16"/>
            </w:rPr>
          </w:pPr>
        </w:p>
        <w:p w14:paraId="6DEEB915" w14:textId="77777777" w:rsidR="00C86D6E" w:rsidRDefault="00C86D6E" w:rsidP="003822B8">
          <w:pPr>
            <w:pStyle w:val="Sansinterligne"/>
            <w:rPr>
              <w:sz w:val="16"/>
              <w:szCs w:val="16"/>
            </w:rPr>
          </w:pPr>
        </w:p>
        <w:p w14:paraId="6DEEB916" w14:textId="1948F3B7" w:rsidR="00C86D6E" w:rsidRPr="00A35A8C" w:rsidRDefault="00C86D6E" w:rsidP="003822B8">
          <w:pPr>
            <w:pStyle w:val="Sansinterligne"/>
            <w:rPr>
              <w:sz w:val="16"/>
              <w:szCs w:val="16"/>
            </w:rPr>
          </w:pPr>
          <w:r>
            <w:rPr>
              <w:sz w:val="16"/>
              <w:szCs w:val="16"/>
            </w:rPr>
            <w:t xml:space="preserve">Page </w:t>
          </w:r>
          <w:r w:rsidRPr="00A35A8C">
            <w:rPr>
              <w:sz w:val="16"/>
              <w:szCs w:val="16"/>
            </w:rPr>
            <w:fldChar w:fldCharType="begin"/>
          </w:r>
          <w:r w:rsidRPr="00A35A8C">
            <w:rPr>
              <w:sz w:val="16"/>
              <w:szCs w:val="16"/>
            </w:rPr>
            <w:instrText>PAGE   \* MERGEFORMAT</w:instrText>
          </w:r>
          <w:r w:rsidRPr="00A35A8C">
            <w:rPr>
              <w:sz w:val="16"/>
              <w:szCs w:val="16"/>
            </w:rPr>
            <w:fldChar w:fldCharType="separate"/>
          </w:r>
          <w:r w:rsidRPr="00A35A8C">
            <w:rPr>
              <w:sz w:val="16"/>
              <w:szCs w:val="16"/>
              <w:lang w:val="fr-FR"/>
            </w:rPr>
            <w:t>1</w:t>
          </w:r>
          <w:r w:rsidRPr="00A35A8C">
            <w:rPr>
              <w:sz w:val="16"/>
              <w:szCs w:val="16"/>
            </w:rPr>
            <w:fldChar w:fldCharType="end"/>
          </w:r>
          <w:r>
            <w:rPr>
              <w:sz w:val="16"/>
              <w:szCs w:val="16"/>
            </w:rPr>
            <w:t xml:space="preserve"> sur </w:t>
          </w:r>
          <w:r>
            <w:rPr>
              <w:sz w:val="16"/>
              <w:szCs w:val="16"/>
            </w:rPr>
            <w:fldChar w:fldCharType="begin"/>
          </w:r>
          <w:r>
            <w:rPr>
              <w:sz w:val="16"/>
              <w:szCs w:val="16"/>
            </w:rPr>
            <w:instrText xml:space="preserve"> NUMPAGES   \* MERGEFORMAT </w:instrText>
          </w:r>
          <w:r>
            <w:rPr>
              <w:sz w:val="16"/>
              <w:szCs w:val="16"/>
            </w:rPr>
            <w:fldChar w:fldCharType="separate"/>
          </w:r>
          <w:r>
            <w:rPr>
              <w:noProof/>
              <w:sz w:val="16"/>
              <w:szCs w:val="16"/>
            </w:rPr>
            <w:t>1</w:t>
          </w:r>
          <w:r>
            <w:rPr>
              <w:sz w:val="16"/>
              <w:szCs w:val="16"/>
            </w:rPr>
            <w:fldChar w:fldCharType="end"/>
          </w:r>
        </w:p>
      </w:tc>
    </w:tr>
  </w:tbl>
  <w:p w14:paraId="6DEEB918" w14:textId="77777777" w:rsidR="00C86D6E" w:rsidRPr="003822B8" w:rsidRDefault="00C86D6E" w:rsidP="003822B8">
    <w:pPr>
      <w:pStyle w:val="En-tte"/>
      <w:spacing w:before="0" w:after="0" w:line="240"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244ED"/>
    <w:multiLevelType w:val="hybridMultilevel"/>
    <w:tmpl w:val="17ECFC54"/>
    <w:lvl w:ilvl="0" w:tplc="2B526722">
      <w:start w:val="1"/>
      <w:numFmt w:val="bullet"/>
      <w:lvlText w:val="-"/>
      <w:lvlJc w:val="left"/>
      <w:pPr>
        <w:ind w:left="360" w:hanging="360"/>
      </w:pPr>
      <w:rPr>
        <w:rFonts w:ascii="Courier New" w:hAnsi="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6892FB7"/>
    <w:multiLevelType w:val="hybridMultilevel"/>
    <w:tmpl w:val="5A4EB96A"/>
    <w:lvl w:ilvl="0" w:tplc="4BD46DA0">
      <w:start w:val="1"/>
      <w:numFmt w:val="bullet"/>
      <w:lvlText w:val="-"/>
      <w:lvlJc w:val="left"/>
      <w:pPr>
        <w:ind w:left="720" w:hanging="360"/>
      </w:pPr>
      <w:rPr>
        <w:rFonts w:ascii="Symbol" w:hAnsi="Symbol" w:hint="default"/>
      </w:rPr>
    </w:lvl>
    <w:lvl w:ilvl="1" w:tplc="33989630">
      <w:start w:val="1"/>
      <w:numFmt w:val="bullet"/>
      <w:lvlText w:val="o"/>
      <w:lvlJc w:val="left"/>
      <w:pPr>
        <w:ind w:left="1440" w:hanging="360"/>
      </w:pPr>
      <w:rPr>
        <w:rFonts w:ascii="Courier New" w:hAnsi="Courier New" w:cs="Courier New" w:hint="default"/>
      </w:rPr>
    </w:lvl>
    <w:lvl w:ilvl="2" w:tplc="2B526722">
      <w:start w:val="1"/>
      <w:numFmt w:val="bullet"/>
      <w:lvlText w:val="-"/>
      <w:lvlJc w:val="left"/>
      <w:pPr>
        <w:ind w:left="2160" w:hanging="360"/>
      </w:pPr>
      <w:rPr>
        <w:rFonts w:ascii="Courier New" w:hAnsi="Courier New" w:hint="default"/>
      </w:rPr>
    </w:lvl>
    <w:lvl w:ilvl="3" w:tplc="1B140EF4" w:tentative="1">
      <w:start w:val="1"/>
      <w:numFmt w:val="bullet"/>
      <w:lvlText w:val="-"/>
      <w:lvlJc w:val="left"/>
      <w:pPr>
        <w:ind w:left="2880" w:hanging="360"/>
      </w:pPr>
      <w:rPr>
        <w:rFonts w:ascii="Symbol" w:hAnsi="Symbol" w:hint="default"/>
      </w:rPr>
    </w:lvl>
    <w:lvl w:ilvl="4" w:tplc="268E96C4" w:tentative="1">
      <w:start w:val="1"/>
      <w:numFmt w:val="bullet"/>
      <w:lvlText w:val="o"/>
      <w:lvlJc w:val="left"/>
      <w:pPr>
        <w:ind w:left="3600" w:hanging="360"/>
      </w:pPr>
      <w:rPr>
        <w:rFonts w:ascii="Courier New" w:hAnsi="Courier New" w:cs="Courier New" w:hint="default"/>
      </w:rPr>
    </w:lvl>
    <w:lvl w:ilvl="5" w:tplc="67520A2E" w:tentative="1">
      <w:start w:val="1"/>
      <w:numFmt w:val="bullet"/>
      <w:lvlText w:val="-"/>
      <w:lvlJc w:val="left"/>
      <w:pPr>
        <w:ind w:left="4320" w:hanging="360"/>
      </w:pPr>
      <w:rPr>
        <w:rFonts w:ascii="Courier New" w:hAnsi="Courier New" w:hint="default"/>
      </w:rPr>
    </w:lvl>
    <w:lvl w:ilvl="6" w:tplc="F10015C4" w:tentative="1">
      <w:start w:val="1"/>
      <w:numFmt w:val="bullet"/>
      <w:lvlText w:val="."/>
      <w:lvlJc w:val="left"/>
      <w:pPr>
        <w:ind w:left="5040" w:hanging="360"/>
      </w:pPr>
      <w:rPr>
        <w:rFonts w:ascii="Symbol" w:hAnsi="Symbol" w:hint="default"/>
      </w:rPr>
    </w:lvl>
    <w:lvl w:ilvl="7" w:tplc="817281FC" w:tentative="1">
      <w:start w:val="1"/>
      <w:numFmt w:val="bullet"/>
      <w:lvlText w:val="o"/>
      <w:lvlJc w:val="left"/>
      <w:pPr>
        <w:ind w:left="5760" w:hanging="360"/>
      </w:pPr>
      <w:rPr>
        <w:rFonts w:ascii="Courier New" w:hAnsi="Courier New" w:cs="Courier New" w:hint="default"/>
      </w:rPr>
    </w:lvl>
    <w:lvl w:ilvl="8" w:tplc="47F87ED4" w:tentative="1">
      <w:start w:val="1"/>
      <w:numFmt w:val="bullet"/>
      <w:lvlText w:val="-"/>
      <w:lvlJc w:val="left"/>
      <w:pPr>
        <w:ind w:left="6480" w:hanging="360"/>
      </w:pPr>
      <w:rPr>
        <w:rFonts w:ascii="Courier New" w:hAnsi="Courier New" w:hint="default"/>
      </w:rPr>
    </w:lvl>
  </w:abstractNum>
  <w:abstractNum w:abstractNumId="2" w15:restartNumberingAfterBreak="0">
    <w:nsid w:val="16B95992"/>
    <w:multiLevelType w:val="hybridMultilevel"/>
    <w:tmpl w:val="F6C8017A"/>
    <w:lvl w:ilvl="0" w:tplc="11DC6D78">
      <w:start w:val="1"/>
      <w:numFmt w:val="lowerLetter"/>
      <w:lvlText w:val="%1."/>
      <w:lvlJc w:val="center"/>
      <w:pPr>
        <w:ind w:left="720" w:hanging="360"/>
      </w:pPr>
      <w:rPr>
        <w:rFonts w:hint="default"/>
      </w:rPr>
    </w:lvl>
    <w:lvl w:ilvl="1" w:tplc="033EC8C8" w:tentative="1">
      <w:start w:val="1"/>
      <w:numFmt w:val="lowerLetter"/>
      <w:lvlText w:val="%2."/>
      <w:lvlJc w:val="left"/>
      <w:pPr>
        <w:ind w:left="1440" w:hanging="360"/>
      </w:pPr>
    </w:lvl>
    <w:lvl w:ilvl="2" w:tplc="36E09482" w:tentative="1">
      <w:start w:val="1"/>
      <w:numFmt w:val="lowerRoman"/>
      <w:lvlText w:val="%3."/>
      <w:lvlJc w:val="right"/>
      <w:pPr>
        <w:ind w:left="2160" w:hanging="180"/>
      </w:pPr>
    </w:lvl>
    <w:lvl w:ilvl="3" w:tplc="BC9C4402" w:tentative="1">
      <w:start w:val="1"/>
      <w:numFmt w:val="decimal"/>
      <w:lvlText w:val="%4."/>
      <w:lvlJc w:val="left"/>
      <w:pPr>
        <w:ind w:left="2880" w:hanging="360"/>
      </w:pPr>
    </w:lvl>
    <w:lvl w:ilvl="4" w:tplc="75ACC756" w:tentative="1">
      <w:start w:val="1"/>
      <w:numFmt w:val="lowerLetter"/>
      <w:lvlText w:val="%5."/>
      <w:lvlJc w:val="left"/>
      <w:pPr>
        <w:ind w:left="3600" w:hanging="360"/>
      </w:pPr>
    </w:lvl>
    <w:lvl w:ilvl="5" w:tplc="BE487504" w:tentative="1">
      <w:start w:val="1"/>
      <w:numFmt w:val="lowerRoman"/>
      <w:lvlText w:val="%6."/>
      <w:lvlJc w:val="right"/>
      <w:pPr>
        <w:ind w:left="4320" w:hanging="180"/>
      </w:pPr>
    </w:lvl>
    <w:lvl w:ilvl="6" w:tplc="B7360B4E" w:tentative="1">
      <w:start w:val="1"/>
      <w:numFmt w:val="decimal"/>
      <w:lvlText w:val="%7."/>
      <w:lvlJc w:val="left"/>
      <w:pPr>
        <w:ind w:left="5040" w:hanging="360"/>
      </w:pPr>
    </w:lvl>
    <w:lvl w:ilvl="7" w:tplc="F1D2A8CC" w:tentative="1">
      <w:start w:val="1"/>
      <w:numFmt w:val="lowerLetter"/>
      <w:lvlText w:val="%8."/>
      <w:lvlJc w:val="left"/>
      <w:pPr>
        <w:ind w:left="5760" w:hanging="360"/>
      </w:pPr>
    </w:lvl>
    <w:lvl w:ilvl="8" w:tplc="0F6E6676" w:tentative="1">
      <w:start w:val="1"/>
      <w:numFmt w:val="lowerRoman"/>
      <w:lvlText w:val="%9."/>
      <w:lvlJc w:val="right"/>
      <w:pPr>
        <w:ind w:left="6480" w:hanging="180"/>
      </w:pPr>
    </w:lvl>
  </w:abstractNum>
  <w:abstractNum w:abstractNumId="3" w15:restartNumberingAfterBreak="0">
    <w:nsid w:val="17513A79"/>
    <w:multiLevelType w:val="hybridMultilevel"/>
    <w:tmpl w:val="E01643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283701"/>
    <w:multiLevelType w:val="hybridMultilevel"/>
    <w:tmpl w:val="A77E14BE"/>
    <w:lvl w:ilvl="0" w:tplc="70E6B5CA">
      <w:start w:val="1"/>
      <w:numFmt w:val="lowerLetter"/>
      <w:lvlText w:val="%1."/>
      <w:lvlJc w:val="center"/>
      <w:pPr>
        <w:ind w:left="720" w:hanging="360"/>
      </w:pPr>
      <w:rPr>
        <w:rFonts w:hint="default"/>
      </w:rPr>
    </w:lvl>
    <w:lvl w:ilvl="1" w:tplc="9050C81E" w:tentative="1">
      <w:start w:val="1"/>
      <w:numFmt w:val="lowerLetter"/>
      <w:lvlText w:val="%2."/>
      <w:lvlJc w:val="left"/>
      <w:pPr>
        <w:ind w:left="1440" w:hanging="360"/>
      </w:pPr>
    </w:lvl>
    <w:lvl w:ilvl="2" w:tplc="C7023E7A" w:tentative="1">
      <w:start w:val="1"/>
      <w:numFmt w:val="lowerRoman"/>
      <w:lvlText w:val="%3."/>
      <w:lvlJc w:val="right"/>
      <w:pPr>
        <w:ind w:left="2160" w:hanging="180"/>
      </w:pPr>
    </w:lvl>
    <w:lvl w:ilvl="3" w:tplc="54D62FC2" w:tentative="1">
      <w:start w:val="1"/>
      <w:numFmt w:val="decimal"/>
      <w:lvlText w:val="%4."/>
      <w:lvlJc w:val="left"/>
      <w:pPr>
        <w:ind w:left="2880" w:hanging="360"/>
      </w:pPr>
    </w:lvl>
    <w:lvl w:ilvl="4" w:tplc="7DBE8886" w:tentative="1">
      <w:start w:val="1"/>
      <w:numFmt w:val="lowerLetter"/>
      <w:lvlText w:val="%5."/>
      <w:lvlJc w:val="left"/>
      <w:pPr>
        <w:ind w:left="3600" w:hanging="360"/>
      </w:pPr>
    </w:lvl>
    <w:lvl w:ilvl="5" w:tplc="F0AC9BE4" w:tentative="1">
      <w:start w:val="1"/>
      <w:numFmt w:val="lowerRoman"/>
      <w:lvlText w:val="%6."/>
      <w:lvlJc w:val="right"/>
      <w:pPr>
        <w:ind w:left="4320" w:hanging="180"/>
      </w:pPr>
    </w:lvl>
    <w:lvl w:ilvl="6" w:tplc="FE7C8190" w:tentative="1">
      <w:start w:val="1"/>
      <w:numFmt w:val="decimal"/>
      <w:lvlText w:val="%7."/>
      <w:lvlJc w:val="left"/>
      <w:pPr>
        <w:ind w:left="5040" w:hanging="360"/>
      </w:pPr>
    </w:lvl>
    <w:lvl w:ilvl="7" w:tplc="038ED384" w:tentative="1">
      <w:start w:val="1"/>
      <w:numFmt w:val="lowerLetter"/>
      <w:lvlText w:val="%8."/>
      <w:lvlJc w:val="left"/>
      <w:pPr>
        <w:ind w:left="5760" w:hanging="360"/>
      </w:pPr>
    </w:lvl>
    <w:lvl w:ilvl="8" w:tplc="099ADD6A" w:tentative="1">
      <w:start w:val="1"/>
      <w:numFmt w:val="lowerRoman"/>
      <w:lvlText w:val="%9."/>
      <w:lvlJc w:val="right"/>
      <w:pPr>
        <w:ind w:left="6480" w:hanging="180"/>
      </w:pPr>
    </w:lvl>
  </w:abstractNum>
  <w:abstractNum w:abstractNumId="5" w15:restartNumberingAfterBreak="0">
    <w:nsid w:val="1B7B0481"/>
    <w:multiLevelType w:val="hybridMultilevel"/>
    <w:tmpl w:val="F774CB34"/>
    <w:lvl w:ilvl="0" w:tplc="27A654E2">
      <w:start w:val="7000"/>
      <w:numFmt w:val="bullet"/>
      <w:lvlText w:val="-"/>
      <w:lvlJc w:val="left"/>
      <w:pPr>
        <w:ind w:left="1778" w:hanging="360"/>
      </w:pPr>
      <w:rPr>
        <w:rFonts w:ascii="Arial" w:eastAsia="Times New Roman" w:hAnsi="Arial" w:cs="Arial" w:hint="default"/>
      </w:rPr>
    </w:lvl>
    <w:lvl w:ilvl="1" w:tplc="080C0003">
      <w:start w:val="1"/>
      <w:numFmt w:val="bullet"/>
      <w:lvlText w:val="o"/>
      <w:lvlJc w:val="left"/>
      <w:pPr>
        <w:ind w:left="2498" w:hanging="360"/>
      </w:pPr>
      <w:rPr>
        <w:rFonts w:ascii="Courier New" w:hAnsi="Courier New" w:cs="Courier New" w:hint="default"/>
      </w:rPr>
    </w:lvl>
    <w:lvl w:ilvl="2" w:tplc="080C0005">
      <w:start w:val="1"/>
      <w:numFmt w:val="bullet"/>
      <w:lvlText w:val=""/>
      <w:lvlJc w:val="left"/>
      <w:pPr>
        <w:ind w:left="3218" w:hanging="360"/>
      </w:pPr>
      <w:rPr>
        <w:rFonts w:ascii="Wingdings" w:hAnsi="Wingdings" w:hint="default"/>
      </w:rPr>
    </w:lvl>
    <w:lvl w:ilvl="3" w:tplc="080C0001">
      <w:start w:val="1"/>
      <w:numFmt w:val="bullet"/>
      <w:lvlText w:val=""/>
      <w:lvlJc w:val="left"/>
      <w:pPr>
        <w:ind w:left="3938" w:hanging="360"/>
      </w:pPr>
      <w:rPr>
        <w:rFonts w:ascii="Symbol" w:hAnsi="Symbol" w:hint="default"/>
      </w:rPr>
    </w:lvl>
    <w:lvl w:ilvl="4" w:tplc="080C0003">
      <w:start w:val="1"/>
      <w:numFmt w:val="bullet"/>
      <w:lvlText w:val="o"/>
      <w:lvlJc w:val="left"/>
      <w:pPr>
        <w:ind w:left="4658" w:hanging="360"/>
      </w:pPr>
      <w:rPr>
        <w:rFonts w:ascii="Courier New" w:hAnsi="Courier New" w:cs="Courier New" w:hint="default"/>
      </w:rPr>
    </w:lvl>
    <w:lvl w:ilvl="5" w:tplc="080C0005">
      <w:start w:val="1"/>
      <w:numFmt w:val="bullet"/>
      <w:lvlText w:val=""/>
      <w:lvlJc w:val="left"/>
      <w:pPr>
        <w:ind w:left="5378" w:hanging="360"/>
      </w:pPr>
      <w:rPr>
        <w:rFonts w:ascii="Wingdings" w:hAnsi="Wingdings" w:hint="default"/>
      </w:rPr>
    </w:lvl>
    <w:lvl w:ilvl="6" w:tplc="080C0001">
      <w:start w:val="1"/>
      <w:numFmt w:val="bullet"/>
      <w:lvlText w:val=""/>
      <w:lvlJc w:val="left"/>
      <w:pPr>
        <w:ind w:left="6098" w:hanging="360"/>
      </w:pPr>
      <w:rPr>
        <w:rFonts w:ascii="Symbol" w:hAnsi="Symbol" w:hint="default"/>
      </w:rPr>
    </w:lvl>
    <w:lvl w:ilvl="7" w:tplc="080C0003">
      <w:start w:val="1"/>
      <w:numFmt w:val="bullet"/>
      <w:lvlText w:val="o"/>
      <w:lvlJc w:val="left"/>
      <w:pPr>
        <w:ind w:left="6818" w:hanging="360"/>
      </w:pPr>
      <w:rPr>
        <w:rFonts w:ascii="Courier New" w:hAnsi="Courier New" w:cs="Courier New" w:hint="default"/>
      </w:rPr>
    </w:lvl>
    <w:lvl w:ilvl="8" w:tplc="080C0005">
      <w:start w:val="1"/>
      <w:numFmt w:val="bullet"/>
      <w:lvlText w:val=""/>
      <w:lvlJc w:val="left"/>
      <w:pPr>
        <w:ind w:left="7538" w:hanging="360"/>
      </w:pPr>
      <w:rPr>
        <w:rFonts w:ascii="Wingdings" w:hAnsi="Wingdings" w:hint="default"/>
      </w:rPr>
    </w:lvl>
  </w:abstractNum>
  <w:abstractNum w:abstractNumId="6" w15:restartNumberingAfterBreak="0">
    <w:nsid w:val="25C52A49"/>
    <w:multiLevelType w:val="hybridMultilevel"/>
    <w:tmpl w:val="DB76B782"/>
    <w:lvl w:ilvl="0" w:tplc="31A86E1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61D6538"/>
    <w:multiLevelType w:val="multilevel"/>
    <w:tmpl w:val="6882B9A0"/>
    <w:numStyleLink w:val="Style1"/>
  </w:abstractNum>
  <w:abstractNum w:abstractNumId="8" w15:restartNumberingAfterBreak="0">
    <w:nsid w:val="27FF128B"/>
    <w:multiLevelType w:val="hybridMultilevel"/>
    <w:tmpl w:val="66367D5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2975324E"/>
    <w:multiLevelType w:val="hybridMultilevel"/>
    <w:tmpl w:val="094622CC"/>
    <w:lvl w:ilvl="0" w:tplc="080C0015">
      <w:start w:val="1"/>
      <w:numFmt w:val="upperLetter"/>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10" w15:restartNumberingAfterBreak="0">
    <w:nsid w:val="2C9D50E8"/>
    <w:multiLevelType w:val="multilevel"/>
    <w:tmpl w:val="6882B9A0"/>
    <w:styleLink w:val="Style1"/>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C83E32"/>
    <w:multiLevelType w:val="hybridMultilevel"/>
    <w:tmpl w:val="EDA69C9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39E36A29"/>
    <w:multiLevelType w:val="hybridMultilevel"/>
    <w:tmpl w:val="0172DC2A"/>
    <w:lvl w:ilvl="0" w:tplc="0C707986">
      <w:start w:val="1"/>
      <w:numFmt w:val="bullet"/>
      <w:lvlText w:val="-"/>
      <w:lvlJc w:val="left"/>
      <w:pPr>
        <w:ind w:left="1854" w:hanging="360"/>
      </w:pPr>
      <w:rPr>
        <w:rFonts w:ascii="Courier New" w:hAnsi="Courier New" w:hint="default"/>
      </w:rPr>
    </w:lvl>
    <w:lvl w:ilvl="1" w:tplc="69B84C36" w:tentative="1">
      <w:start w:val="1"/>
      <w:numFmt w:val="bullet"/>
      <w:lvlText w:val="o"/>
      <w:lvlJc w:val="left"/>
      <w:pPr>
        <w:ind w:left="2574" w:hanging="360"/>
      </w:pPr>
      <w:rPr>
        <w:rFonts w:ascii="Courier New" w:hAnsi="Courier New" w:cs="Courier New" w:hint="default"/>
      </w:rPr>
    </w:lvl>
    <w:lvl w:ilvl="2" w:tplc="3E0E33A2" w:tentative="1">
      <w:start w:val="1"/>
      <w:numFmt w:val="bullet"/>
      <w:lvlText w:val=""/>
      <w:lvlJc w:val="left"/>
      <w:pPr>
        <w:ind w:left="3294" w:hanging="360"/>
      </w:pPr>
      <w:rPr>
        <w:rFonts w:ascii="Wingdings" w:hAnsi="Wingdings" w:hint="default"/>
      </w:rPr>
    </w:lvl>
    <w:lvl w:ilvl="3" w:tplc="469AEC4C" w:tentative="1">
      <w:start w:val="1"/>
      <w:numFmt w:val="bullet"/>
      <w:lvlText w:val=""/>
      <w:lvlJc w:val="left"/>
      <w:pPr>
        <w:ind w:left="4014" w:hanging="360"/>
      </w:pPr>
      <w:rPr>
        <w:rFonts w:ascii="Symbol" w:hAnsi="Symbol" w:hint="default"/>
      </w:rPr>
    </w:lvl>
    <w:lvl w:ilvl="4" w:tplc="B36819BA" w:tentative="1">
      <w:start w:val="1"/>
      <w:numFmt w:val="bullet"/>
      <w:lvlText w:val="o"/>
      <w:lvlJc w:val="left"/>
      <w:pPr>
        <w:ind w:left="4734" w:hanging="360"/>
      </w:pPr>
      <w:rPr>
        <w:rFonts w:ascii="Courier New" w:hAnsi="Courier New" w:cs="Courier New" w:hint="default"/>
      </w:rPr>
    </w:lvl>
    <w:lvl w:ilvl="5" w:tplc="36C45AD4" w:tentative="1">
      <w:start w:val="1"/>
      <w:numFmt w:val="bullet"/>
      <w:lvlText w:val=""/>
      <w:lvlJc w:val="left"/>
      <w:pPr>
        <w:ind w:left="5454" w:hanging="360"/>
      </w:pPr>
      <w:rPr>
        <w:rFonts w:ascii="Wingdings" w:hAnsi="Wingdings" w:hint="default"/>
      </w:rPr>
    </w:lvl>
    <w:lvl w:ilvl="6" w:tplc="FA703586" w:tentative="1">
      <w:start w:val="1"/>
      <w:numFmt w:val="bullet"/>
      <w:lvlText w:val=""/>
      <w:lvlJc w:val="left"/>
      <w:pPr>
        <w:ind w:left="6174" w:hanging="360"/>
      </w:pPr>
      <w:rPr>
        <w:rFonts w:ascii="Symbol" w:hAnsi="Symbol" w:hint="default"/>
      </w:rPr>
    </w:lvl>
    <w:lvl w:ilvl="7" w:tplc="DC06943C" w:tentative="1">
      <w:start w:val="1"/>
      <w:numFmt w:val="bullet"/>
      <w:lvlText w:val="o"/>
      <w:lvlJc w:val="left"/>
      <w:pPr>
        <w:ind w:left="6894" w:hanging="360"/>
      </w:pPr>
      <w:rPr>
        <w:rFonts w:ascii="Courier New" w:hAnsi="Courier New" w:cs="Courier New" w:hint="default"/>
      </w:rPr>
    </w:lvl>
    <w:lvl w:ilvl="8" w:tplc="59104332" w:tentative="1">
      <w:start w:val="1"/>
      <w:numFmt w:val="bullet"/>
      <w:lvlText w:val=""/>
      <w:lvlJc w:val="left"/>
      <w:pPr>
        <w:ind w:left="7614" w:hanging="360"/>
      </w:pPr>
      <w:rPr>
        <w:rFonts w:ascii="Wingdings" w:hAnsi="Wingdings" w:hint="default"/>
      </w:rPr>
    </w:lvl>
  </w:abstractNum>
  <w:abstractNum w:abstractNumId="13" w15:restartNumberingAfterBreak="0">
    <w:nsid w:val="3ABA274F"/>
    <w:multiLevelType w:val="hybridMultilevel"/>
    <w:tmpl w:val="A5D0A796"/>
    <w:lvl w:ilvl="0" w:tplc="81980FD4">
      <w:start w:val="8"/>
      <w:numFmt w:val="decimal"/>
      <w:lvlText w:val="Art %1."/>
      <w:lvlJc w:val="left"/>
      <w:pPr>
        <w:tabs>
          <w:tab w:val="num" w:pos="1080"/>
        </w:tabs>
        <w:ind w:left="720" w:hanging="360"/>
      </w:pPr>
      <w:rPr>
        <w:rFonts w:hint="default"/>
        <w:b/>
        <w:i w:val="0"/>
      </w:rPr>
    </w:lvl>
    <w:lvl w:ilvl="1" w:tplc="080C0019">
      <w:start w:val="1"/>
      <w:numFmt w:val="lowerLetter"/>
      <w:lvlText w:val="%2."/>
      <w:lvlJc w:val="left"/>
      <w:pPr>
        <w:ind w:left="1440" w:hanging="360"/>
      </w:pPr>
    </w:lvl>
    <w:lvl w:ilvl="2" w:tplc="A7D8AF10">
      <w:start w:val="1"/>
      <w:numFmt w:val="decimal"/>
      <w:lvlText w:val="%3)"/>
      <w:lvlJc w:val="left"/>
      <w:pPr>
        <w:ind w:left="2340" w:hanging="360"/>
      </w:pPr>
      <w:rPr>
        <w:rFonts w:hint="default"/>
      </w:r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3DFF0FB0"/>
    <w:multiLevelType w:val="hybridMultilevel"/>
    <w:tmpl w:val="01406270"/>
    <w:lvl w:ilvl="0" w:tplc="14BCC300">
      <w:start w:val="1"/>
      <w:numFmt w:val="bullet"/>
      <w:pStyle w:val="Paragraphedeliste"/>
      <w:lvlText w:val="-"/>
      <w:lvlJc w:val="left"/>
      <w:pPr>
        <w:ind w:left="1440" w:hanging="360"/>
      </w:pPr>
      <w:rPr>
        <w:rFonts w:ascii="Courier New" w:hAnsi="Courier New" w:hint="default"/>
      </w:rPr>
    </w:lvl>
    <w:lvl w:ilvl="1" w:tplc="86CE19B8">
      <w:start w:val="1"/>
      <w:numFmt w:val="bullet"/>
      <w:lvlText w:val="o"/>
      <w:lvlJc w:val="left"/>
      <w:pPr>
        <w:ind w:left="2160" w:hanging="360"/>
      </w:pPr>
      <w:rPr>
        <w:rFonts w:ascii="Courier New" w:hAnsi="Courier New" w:cs="Courier New" w:hint="default"/>
      </w:rPr>
    </w:lvl>
    <w:lvl w:ilvl="2" w:tplc="F93883EC" w:tentative="1">
      <w:start w:val="1"/>
      <w:numFmt w:val="bullet"/>
      <w:lvlText w:val=""/>
      <w:lvlJc w:val="left"/>
      <w:pPr>
        <w:ind w:left="2880" w:hanging="360"/>
      </w:pPr>
      <w:rPr>
        <w:rFonts w:ascii="Wingdings" w:hAnsi="Wingdings" w:hint="default"/>
      </w:rPr>
    </w:lvl>
    <w:lvl w:ilvl="3" w:tplc="547EBD68" w:tentative="1">
      <w:start w:val="1"/>
      <w:numFmt w:val="bullet"/>
      <w:lvlText w:val=""/>
      <w:lvlJc w:val="left"/>
      <w:pPr>
        <w:ind w:left="3600" w:hanging="360"/>
      </w:pPr>
      <w:rPr>
        <w:rFonts w:ascii="Symbol" w:hAnsi="Symbol" w:hint="default"/>
      </w:rPr>
    </w:lvl>
    <w:lvl w:ilvl="4" w:tplc="DC8ED7AC" w:tentative="1">
      <w:start w:val="1"/>
      <w:numFmt w:val="bullet"/>
      <w:lvlText w:val="o"/>
      <w:lvlJc w:val="left"/>
      <w:pPr>
        <w:ind w:left="4320" w:hanging="360"/>
      </w:pPr>
      <w:rPr>
        <w:rFonts w:ascii="Courier New" w:hAnsi="Courier New" w:cs="Courier New" w:hint="default"/>
      </w:rPr>
    </w:lvl>
    <w:lvl w:ilvl="5" w:tplc="855826D2" w:tentative="1">
      <w:start w:val="1"/>
      <w:numFmt w:val="bullet"/>
      <w:lvlText w:val=""/>
      <w:lvlJc w:val="left"/>
      <w:pPr>
        <w:ind w:left="5040" w:hanging="360"/>
      </w:pPr>
      <w:rPr>
        <w:rFonts w:ascii="Wingdings" w:hAnsi="Wingdings" w:hint="default"/>
      </w:rPr>
    </w:lvl>
    <w:lvl w:ilvl="6" w:tplc="A9BAEA5C" w:tentative="1">
      <w:start w:val="1"/>
      <w:numFmt w:val="bullet"/>
      <w:lvlText w:val=""/>
      <w:lvlJc w:val="left"/>
      <w:pPr>
        <w:ind w:left="5760" w:hanging="360"/>
      </w:pPr>
      <w:rPr>
        <w:rFonts w:ascii="Symbol" w:hAnsi="Symbol" w:hint="default"/>
      </w:rPr>
    </w:lvl>
    <w:lvl w:ilvl="7" w:tplc="634CD0B6" w:tentative="1">
      <w:start w:val="1"/>
      <w:numFmt w:val="bullet"/>
      <w:lvlText w:val="o"/>
      <w:lvlJc w:val="left"/>
      <w:pPr>
        <w:ind w:left="6480" w:hanging="360"/>
      </w:pPr>
      <w:rPr>
        <w:rFonts w:ascii="Courier New" w:hAnsi="Courier New" w:cs="Courier New" w:hint="default"/>
      </w:rPr>
    </w:lvl>
    <w:lvl w:ilvl="8" w:tplc="698EFBA2" w:tentative="1">
      <w:start w:val="1"/>
      <w:numFmt w:val="bullet"/>
      <w:lvlText w:val=""/>
      <w:lvlJc w:val="left"/>
      <w:pPr>
        <w:ind w:left="7200" w:hanging="360"/>
      </w:pPr>
      <w:rPr>
        <w:rFonts w:ascii="Wingdings" w:hAnsi="Wingdings" w:hint="default"/>
      </w:rPr>
    </w:lvl>
  </w:abstractNum>
  <w:abstractNum w:abstractNumId="15" w15:restartNumberingAfterBreak="0">
    <w:nsid w:val="3E701E67"/>
    <w:multiLevelType w:val="hybridMultilevel"/>
    <w:tmpl w:val="4524FD0A"/>
    <w:lvl w:ilvl="0" w:tplc="12F0F00A">
      <w:start w:val="1"/>
      <w:numFmt w:val="decimal"/>
      <w:pStyle w:val="section"/>
      <w:lvlText w:val="Section %1."/>
      <w:lvlJc w:val="left"/>
      <w:pPr>
        <w:tabs>
          <w:tab w:val="num" w:pos="1440"/>
        </w:tabs>
        <w:ind w:left="720" w:hanging="360"/>
      </w:pPr>
      <w:rPr>
        <w:rFonts w:ascii="Arial" w:hAnsi="Arial" w:hint="default"/>
        <w:b/>
        <w:i/>
        <w:sz w:val="22"/>
      </w:rPr>
    </w:lvl>
    <w:lvl w:ilvl="1" w:tplc="040C0005">
      <w:start w:val="1"/>
      <w:numFmt w:val="bullet"/>
      <w:lvlText w:val=""/>
      <w:lvlJc w:val="left"/>
      <w:pPr>
        <w:tabs>
          <w:tab w:val="num" w:pos="1440"/>
        </w:tabs>
        <w:ind w:left="1440" w:hanging="360"/>
      </w:pPr>
      <w:rPr>
        <w:rFonts w:ascii="Wingdings" w:hAnsi="Wingdings" w:hint="default"/>
        <w:b/>
        <w:i/>
        <w:sz w:val="22"/>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3F0F70BC"/>
    <w:multiLevelType w:val="singleLevel"/>
    <w:tmpl w:val="DD7441DC"/>
    <w:lvl w:ilvl="0">
      <w:start w:val="1"/>
      <w:numFmt w:val="bullet"/>
      <w:lvlText w:val="-"/>
      <w:lvlJc w:val="left"/>
      <w:pPr>
        <w:tabs>
          <w:tab w:val="num" w:pos="360"/>
        </w:tabs>
        <w:ind w:left="360" w:hanging="360"/>
      </w:pPr>
    </w:lvl>
  </w:abstractNum>
  <w:abstractNum w:abstractNumId="17" w15:restartNumberingAfterBreak="0">
    <w:nsid w:val="40030608"/>
    <w:multiLevelType w:val="hybridMultilevel"/>
    <w:tmpl w:val="3B523646"/>
    <w:lvl w:ilvl="0" w:tplc="8C10D260">
      <w:start w:val="1"/>
      <w:numFmt w:val="lowerLetter"/>
      <w:lvlText w:val="%1."/>
      <w:lvlJc w:val="center"/>
      <w:pPr>
        <w:ind w:left="720" w:hanging="360"/>
      </w:pPr>
      <w:rPr>
        <w:rFonts w:hint="default"/>
      </w:rPr>
    </w:lvl>
    <w:lvl w:ilvl="1" w:tplc="6C4C339C" w:tentative="1">
      <w:start w:val="1"/>
      <w:numFmt w:val="lowerLetter"/>
      <w:lvlText w:val="%2."/>
      <w:lvlJc w:val="left"/>
      <w:pPr>
        <w:ind w:left="1440" w:hanging="360"/>
      </w:pPr>
    </w:lvl>
    <w:lvl w:ilvl="2" w:tplc="353CC914" w:tentative="1">
      <w:start w:val="1"/>
      <w:numFmt w:val="lowerRoman"/>
      <w:lvlText w:val="%3."/>
      <w:lvlJc w:val="right"/>
      <w:pPr>
        <w:ind w:left="2160" w:hanging="180"/>
      </w:pPr>
    </w:lvl>
    <w:lvl w:ilvl="3" w:tplc="81BA3854" w:tentative="1">
      <w:start w:val="1"/>
      <w:numFmt w:val="decimal"/>
      <w:lvlText w:val="%4."/>
      <w:lvlJc w:val="left"/>
      <w:pPr>
        <w:ind w:left="2880" w:hanging="360"/>
      </w:pPr>
    </w:lvl>
    <w:lvl w:ilvl="4" w:tplc="6BEE2218" w:tentative="1">
      <w:start w:val="1"/>
      <w:numFmt w:val="lowerLetter"/>
      <w:lvlText w:val="%5."/>
      <w:lvlJc w:val="left"/>
      <w:pPr>
        <w:ind w:left="3600" w:hanging="360"/>
      </w:pPr>
    </w:lvl>
    <w:lvl w:ilvl="5" w:tplc="4670A200" w:tentative="1">
      <w:start w:val="1"/>
      <w:numFmt w:val="lowerRoman"/>
      <w:lvlText w:val="%6."/>
      <w:lvlJc w:val="right"/>
      <w:pPr>
        <w:ind w:left="4320" w:hanging="180"/>
      </w:pPr>
    </w:lvl>
    <w:lvl w:ilvl="6" w:tplc="4CE6A8DC" w:tentative="1">
      <w:start w:val="1"/>
      <w:numFmt w:val="decimal"/>
      <w:lvlText w:val="%7."/>
      <w:lvlJc w:val="left"/>
      <w:pPr>
        <w:ind w:left="5040" w:hanging="360"/>
      </w:pPr>
    </w:lvl>
    <w:lvl w:ilvl="7" w:tplc="8E4A3B14" w:tentative="1">
      <w:start w:val="1"/>
      <w:numFmt w:val="lowerLetter"/>
      <w:lvlText w:val="%8."/>
      <w:lvlJc w:val="left"/>
      <w:pPr>
        <w:ind w:left="5760" w:hanging="360"/>
      </w:pPr>
    </w:lvl>
    <w:lvl w:ilvl="8" w:tplc="C7BAE678" w:tentative="1">
      <w:start w:val="1"/>
      <w:numFmt w:val="lowerRoman"/>
      <w:lvlText w:val="%9."/>
      <w:lvlJc w:val="right"/>
      <w:pPr>
        <w:ind w:left="6480" w:hanging="180"/>
      </w:pPr>
    </w:lvl>
  </w:abstractNum>
  <w:abstractNum w:abstractNumId="18" w15:restartNumberingAfterBreak="0">
    <w:nsid w:val="408D2E6A"/>
    <w:multiLevelType w:val="hybridMultilevel"/>
    <w:tmpl w:val="01C67FE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4ABA10C0"/>
    <w:multiLevelType w:val="hybridMultilevel"/>
    <w:tmpl w:val="819E15AA"/>
    <w:lvl w:ilvl="0" w:tplc="57B298D2">
      <w:start w:val="1"/>
      <w:numFmt w:val="bullet"/>
      <w:lvlText w:val=""/>
      <w:lvlJc w:val="left"/>
      <w:pPr>
        <w:ind w:left="720" w:hanging="360"/>
      </w:pPr>
      <w:rPr>
        <w:rFonts w:ascii="Wingdings" w:hAnsi="Wingdings" w:hint="default"/>
      </w:rPr>
    </w:lvl>
    <w:lvl w:ilvl="1" w:tplc="2C7C2076">
      <w:start w:val="1"/>
      <w:numFmt w:val="bullet"/>
      <w:lvlText w:val="o"/>
      <w:lvlJc w:val="left"/>
      <w:pPr>
        <w:ind w:left="1440" w:hanging="360"/>
      </w:pPr>
      <w:rPr>
        <w:rFonts w:ascii="Courier New" w:hAnsi="Courier New" w:cs="Courier New" w:hint="default"/>
      </w:rPr>
    </w:lvl>
    <w:lvl w:ilvl="2" w:tplc="C6124F12" w:tentative="1">
      <w:start w:val="1"/>
      <w:numFmt w:val="bullet"/>
      <w:lvlText w:val=""/>
      <w:lvlJc w:val="left"/>
      <w:pPr>
        <w:ind w:left="2160" w:hanging="360"/>
      </w:pPr>
      <w:rPr>
        <w:rFonts w:ascii="Wingdings" w:hAnsi="Wingdings" w:hint="default"/>
      </w:rPr>
    </w:lvl>
    <w:lvl w:ilvl="3" w:tplc="D9C056EE" w:tentative="1">
      <w:start w:val="1"/>
      <w:numFmt w:val="bullet"/>
      <w:lvlText w:val=""/>
      <w:lvlJc w:val="left"/>
      <w:pPr>
        <w:ind w:left="2880" w:hanging="360"/>
      </w:pPr>
      <w:rPr>
        <w:rFonts w:ascii="Symbol" w:hAnsi="Symbol" w:hint="default"/>
      </w:rPr>
    </w:lvl>
    <w:lvl w:ilvl="4" w:tplc="82F8FFAA" w:tentative="1">
      <w:start w:val="1"/>
      <w:numFmt w:val="bullet"/>
      <w:lvlText w:val="o"/>
      <w:lvlJc w:val="left"/>
      <w:pPr>
        <w:ind w:left="3600" w:hanging="360"/>
      </w:pPr>
      <w:rPr>
        <w:rFonts w:ascii="Courier New" w:hAnsi="Courier New" w:cs="Courier New" w:hint="default"/>
      </w:rPr>
    </w:lvl>
    <w:lvl w:ilvl="5" w:tplc="DFE2A438" w:tentative="1">
      <w:start w:val="1"/>
      <w:numFmt w:val="bullet"/>
      <w:lvlText w:val=""/>
      <w:lvlJc w:val="left"/>
      <w:pPr>
        <w:ind w:left="4320" w:hanging="360"/>
      </w:pPr>
      <w:rPr>
        <w:rFonts w:ascii="Wingdings" w:hAnsi="Wingdings" w:hint="default"/>
      </w:rPr>
    </w:lvl>
    <w:lvl w:ilvl="6" w:tplc="8E4A5568" w:tentative="1">
      <w:start w:val="1"/>
      <w:numFmt w:val="bullet"/>
      <w:lvlText w:val=""/>
      <w:lvlJc w:val="left"/>
      <w:pPr>
        <w:ind w:left="5040" w:hanging="360"/>
      </w:pPr>
      <w:rPr>
        <w:rFonts w:ascii="Symbol" w:hAnsi="Symbol" w:hint="default"/>
      </w:rPr>
    </w:lvl>
    <w:lvl w:ilvl="7" w:tplc="0EF2D190" w:tentative="1">
      <w:start w:val="1"/>
      <w:numFmt w:val="bullet"/>
      <w:lvlText w:val="o"/>
      <w:lvlJc w:val="left"/>
      <w:pPr>
        <w:ind w:left="5760" w:hanging="360"/>
      </w:pPr>
      <w:rPr>
        <w:rFonts w:ascii="Courier New" w:hAnsi="Courier New" w:cs="Courier New" w:hint="default"/>
      </w:rPr>
    </w:lvl>
    <w:lvl w:ilvl="8" w:tplc="FFEA374C" w:tentative="1">
      <w:start w:val="1"/>
      <w:numFmt w:val="bullet"/>
      <w:lvlText w:val=""/>
      <w:lvlJc w:val="left"/>
      <w:pPr>
        <w:ind w:left="6480" w:hanging="360"/>
      </w:pPr>
      <w:rPr>
        <w:rFonts w:ascii="Wingdings" w:hAnsi="Wingdings" w:hint="default"/>
      </w:rPr>
    </w:lvl>
  </w:abstractNum>
  <w:abstractNum w:abstractNumId="20" w15:restartNumberingAfterBreak="0">
    <w:nsid w:val="505C28B4"/>
    <w:multiLevelType w:val="hybridMultilevel"/>
    <w:tmpl w:val="747C1A3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57790B76"/>
    <w:multiLevelType w:val="hybridMultilevel"/>
    <w:tmpl w:val="BAAAA5E8"/>
    <w:lvl w:ilvl="0" w:tplc="62BAE8AC">
      <w:start w:val="1"/>
      <w:numFmt w:val="decimal"/>
      <w:pStyle w:val="Listenumrote"/>
      <w:lvlText w:val="%1."/>
      <w:lvlJc w:val="left"/>
      <w:pPr>
        <w:ind w:left="993" w:hanging="360"/>
      </w:pPr>
    </w:lvl>
    <w:lvl w:ilvl="1" w:tplc="AEE06F64">
      <w:start w:val="1"/>
      <w:numFmt w:val="lowerLetter"/>
      <w:lvlText w:val="%2."/>
      <w:lvlJc w:val="left"/>
      <w:pPr>
        <w:ind w:left="2520" w:hanging="360"/>
      </w:pPr>
    </w:lvl>
    <w:lvl w:ilvl="2" w:tplc="DC706ABC" w:tentative="1">
      <w:start w:val="1"/>
      <w:numFmt w:val="lowerRoman"/>
      <w:lvlText w:val="%3."/>
      <w:lvlJc w:val="right"/>
      <w:pPr>
        <w:ind w:left="3240" w:hanging="180"/>
      </w:pPr>
    </w:lvl>
    <w:lvl w:ilvl="3" w:tplc="1A160996" w:tentative="1">
      <w:start w:val="1"/>
      <w:numFmt w:val="decimal"/>
      <w:lvlText w:val="%4."/>
      <w:lvlJc w:val="left"/>
      <w:pPr>
        <w:ind w:left="3960" w:hanging="360"/>
      </w:pPr>
    </w:lvl>
    <w:lvl w:ilvl="4" w:tplc="FC74B3BA" w:tentative="1">
      <w:start w:val="1"/>
      <w:numFmt w:val="lowerLetter"/>
      <w:lvlText w:val="%5."/>
      <w:lvlJc w:val="left"/>
      <w:pPr>
        <w:ind w:left="4680" w:hanging="360"/>
      </w:pPr>
    </w:lvl>
    <w:lvl w:ilvl="5" w:tplc="533A64E8" w:tentative="1">
      <w:start w:val="1"/>
      <w:numFmt w:val="lowerRoman"/>
      <w:lvlText w:val="%6."/>
      <w:lvlJc w:val="right"/>
      <w:pPr>
        <w:ind w:left="5400" w:hanging="180"/>
      </w:pPr>
    </w:lvl>
    <w:lvl w:ilvl="6" w:tplc="778810D0" w:tentative="1">
      <w:start w:val="1"/>
      <w:numFmt w:val="decimal"/>
      <w:lvlText w:val="%7."/>
      <w:lvlJc w:val="left"/>
      <w:pPr>
        <w:ind w:left="6120" w:hanging="360"/>
      </w:pPr>
    </w:lvl>
    <w:lvl w:ilvl="7" w:tplc="6310BE2C" w:tentative="1">
      <w:start w:val="1"/>
      <w:numFmt w:val="lowerLetter"/>
      <w:lvlText w:val="%8."/>
      <w:lvlJc w:val="left"/>
      <w:pPr>
        <w:ind w:left="6840" w:hanging="360"/>
      </w:pPr>
    </w:lvl>
    <w:lvl w:ilvl="8" w:tplc="2DF2F030" w:tentative="1">
      <w:start w:val="1"/>
      <w:numFmt w:val="lowerRoman"/>
      <w:lvlText w:val="%9."/>
      <w:lvlJc w:val="right"/>
      <w:pPr>
        <w:ind w:left="7560" w:hanging="180"/>
      </w:pPr>
    </w:lvl>
  </w:abstractNum>
  <w:abstractNum w:abstractNumId="22" w15:restartNumberingAfterBreak="0">
    <w:nsid w:val="57BE69EC"/>
    <w:multiLevelType w:val="hybridMultilevel"/>
    <w:tmpl w:val="35E04796"/>
    <w:lvl w:ilvl="0" w:tplc="40C89A02">
      <w:start w:val="1"/>
      <w:numFmt w:val="decimal"/>
      <w:pStyle w:val="Article"/>
      <w:lvlText w:val="Article %1."/>
      <w:lvlJc w:val="left"/>
      <w:pPr>
        <w:ind w:left="720" w:hanging="360"/>
      </w:pPr>
      <w:rPr>
        <w:rFonts w:hint="default"/>
        <w:b/>
        <w:i w:val="0"/>
      </w:rPr>
    </w:lvl>
    <w:lvl w:ilvl="1" w:tplc="D26057D6" w:tentative="1">
      <w:start w:val="1"/>
      <w:numFmt w:val="lowerLetter"/>
      <w:lvlText w:val="%2."/>
      <w:lvlJc w:val="left"/>
      <w:pPr>
        <w:ind w:left="1440" w:hanging="360"/>
      </w:pPr>
    </w:lvl>
    <w:lvl w:ilvl="2" w:tplc="3C4CB54E" w:tentative="1">
      <w:start w:val="1"/>
      <w:numFmt w:val="lowerRoman"/>
      <w:lvlText w:val="%3."/>
      <w:lvlJc w:val="right"/>
      <w:pPr>
        <w:ind w:left="2160" w:hanging="180"/>
      </w:pPr>
    </w:lvl>
    <w:lvl w:ilvl="3" w:tplc="01A6AE56" w:tentative="1">
      <w:start w:val="1"/>
      <w:numFmt w:val="decimal"/>
      <w:lvlText w:val="%4."/>
      <w:lvlJc w:val="left"/>
      <w:pPr>
        <w:ind w:left="2880" w:hanging="360"/>
      </w:pPr>
    </w:lvl>
    <w:lvl w:ilvl="4" w:tplc="99B2CEA6" w:tentative="1">
      <w:start w:val="1"/>
      <w:numFmt w:val="lowerLetter"/>
      <w:lvlText w:val="%5."/>
      <w:lvlJc w:val="left"/>
      <w:pPr>
        <w:ind w:left="3600" w:hanging="360"/>
      </w:pPr>
    </w:lvl>
    <w:lvl w:ilvl="5" w:tplc="31E4418E" w:tentative="1">
      <w:start w:val="1"/>
      <w:numFmt w:val="lowerRoman"/>
      <w:lvlText w:val="%6."/>
      <w:lvlJc w:val="right"/>
      <w:pPr>
        <w:ind w:left="4320" w:hanging="180"/>
      </w:pPr>
    </w:lvl>
    <w:lvl w:ilvl="6" w:tplc="5798FB76" w:tentative="1">
      <w:start w:val="1"/>
      <w:numFmt w:val="decimal"/>
      <w:lvlText w:val="%7."/>
      <w:lvlJc w:val="left"/>
      <w:pPr>
        <w:ind w:left="5040" w:hanging="360"/>
      </w:pPr>
    </w:lvl>
    <w:lvl w:ilvl="7" w:tplc="A5949E42" w:tentative="1">
      <w:start w:val="1"/>
      <w:numFmt w:val="lowerLetter"/>
      <w:lvlText w:val="%8."/>
      <w:lvlJc w:val="left"/>
      <w:pPr>
        <w:ind w:left="5760" w:hanging="360"/>
      </w:pPr>
    </w:lvl>
    <w:lvl w:ilvl="8" w:tplc="CBC6E6D6" w:tentative="1">
      <w:start w:val="1"/>
      <w:numFmt w:val="lowerRoman"/>
      <w:lvlText w:val="%9."/>
      <w:lvlJc w:val="right"/>
      <w:pPr>
        <w:ind w:left="6480" w:hanging="180"/>
      </w:pPr>
    </w:lvl>
  </w:abstractNum>
  <w:abstractNum w:abstractNumId="23" w15:restartNumberingAfterBreak="0">
    <w:nsid w:val="58C96E14"/>
    <w:multiLevelType w:val="hybridMultilevel"/>
    <w:tmpl w:val="ADB4515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594D25D2"/>
    <w:multiLevelType w:val="hybridMultilevel"/>
    <w:tmpl w:val="9E886602"/>
    <w:lvl w:ilvl="0" w:tplc="4C023D8C">
      <w:start w:val="1"/>
      <w:numFmt w:val="lowerLetter"/>
      <w:lvlText w:val="%1."/>
      <w:lvlJc w:val="center"/>
      <w:pPr>
        <w:ind w:left="720" w:hanging="360"/>
      </w:pPr>
      <w:rPr>
        <w:rFonts w:hint="default"/>
      </w:rPr>
    </w:lvl>
    <w:lvl w:ilvl="1" w:tplc="AFA60ECC">
      <w:start w:val="1"/>
      <w:numFmt w:val="lowerRoman"/>
      <w:lvlText w:val="%2."/>
      <w:lvlJc w:val="right"/>
      <w:pPr>
        <w:ind w:left="1440" w:hanging="360"/>
      </w:pPr>
    </w:lvl>
    <w:lvl w:ilvl="2" w:tplc="03D44F70" w:tentative="1">
      <w:start w:val="1"/>
      <w:numFmt w:val="lowerRoman"/>
      <w:lvlText w:val="%3."/>
      <w:lvlJc w:val="right"/>
      <w:pPr>
        <w:ind w:left="2160" w:hanging="180"/>
      </w:pPr>
    </w:lvl>
    <w:lvl w:ilvl="3" w:tplc="0D26EB58" w:tentative="1">
      <w:start w:val="1"/>
      <w:numFmt w:val="decimal"/>
      <w:lvlText w:val="%4."/>
      <w:lvlJc w:val="left"/>
      <w:pPr>
        <w:ind w:left="2880" w:hanging="360"/>
      </w:pPr>
    </w:lvl>
    <w:lvl w:ilvl="4" w:tplc="40E2878A" w:tentative="1">
      <w:start w:val="1"/>
      <w:numFmt w:val="lowerLetter"/>
      <w:lvlText w:val="%5."/>
      <w:lvlJc w:val="left"/>
      <w:pPr>
        <w:ind w:left="3600" w:hanging="360"/>
      </w:pPr>
    </w:lvl>
    <w:lvl w:ilvl="5" w:tplc="46441910" w:tentative="1">
      <w:start w:val="1"/>
      <w:numFmt w:val="lowerRoman"/>
      <w:lvlText w:val="%6."/>
      <w:lvlJc w:val="right"/>
      <w:pPr>
        <w:ind w:left="4320" w:hanging="180"/>
      </w:pPr>
    </w:lvl>
    <w:lvl w:ilvl="6" w:tplc="F33AA8EA" w:tentative="1">
      <w:start w:val="1"/>
      <w:numFmt w:val="decimal"/>
      <w:lvlText w:val="%7."/>
      <w:lvlJc w:val="left"/>
      <w:pPr>
        <w:ind w:left="5040" w:hanging="360"/>
      </w:pPr>
    </w:lvl>
    <w:lvl w:ilvl="7" w:tplc="86FC1A3E" w:tentative="1">
      <w:start w:val="1"/>
      <w:numFmt w:val="lowerLetter"/>
      <w:lvlText w:val="%8."/>
      <w:lvlJc w:val="left"/>
      <w:pPr>
        <w:ind w:left="5760" w:hanging="360"/>
      </w:pPr>
    </w:lvl>
    <w:lvl w:ilvl="8" w:tplc="166A2C5A" w:tentative="1">
      <w:start w:val="1"/>
      <w:numFmt w:val="lowerRoman"/>
      <w:lvlText w:val="%9."/>
      <w:lvlJc w:val="right"/>
      <w:pPr>
        <w:ind w:left="6480" w:hanging="180"/>
      </w:pPr>
    </w:lvl>
  </w:abstractNum>
  <w:abstractNum w:abstractNumId="25" w15:restartNumberingAfterBreak="0">
    <w:nsid w:val="5FB31100"/>
    <w:multiLevelType w:val="hybridMultilevel"/>
    <w:tmpl w:val="B642AE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0380D35"/>
    <w:multiLevelType w:val="multilevel"/>
    <w:tmpl w:val="6882B9A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0C10D0D"/>
    <w:multiLevelType w:val="hybridMultilevel"/>
    <w:tmpl w:val="B53E7E5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61426131"/>
    <w:multiLevelType w:val="hybridMultilevel"/>
    <w:tmpl w:val="3854358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6C930790"/>
    <w:multiLevelType w:val="hybridMultilevel"/>
    <w:tmpl w:val="939C5772"/>
    <w:lvl w:ilvl="0" w:tplc="2B526722">
      <w:start w:val="1"/>
      <w:numFmt w:val="bullet"/>
      <w:lvlText w:val="-"/>
      <w:lvlJc w:val="left"/>
      <w:pPr>
        <w:ind w:left="360" w:hanging="360"/>
      </w:pPr>
      <w:rPr>
        <w:rFonts w:ascii="Courier New" w:hAnsi="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6E3C37D5"/>
    <w:multiLevelType w:val="singleLevel"/>
    <w:tmpl w:val="FFFFFFFF"/>
    <w:lvl w:ilvl="0">
      <w:numFmt w:val="decimal"/>
      <w:lvlText w:val="*"/>
      <w:lvlJc w:val="left"/>
    </w:lvl>
  </w:abstractNum>
  <w:abstractNum w:abstractNumId="31" w15:restartNumberingAfterBreak="0">
    <w:nsid w:val="71EA5B48"/>
    <w:multiLevelType w:val="hybridMultilevel"/>
    <w:tmpl w:val="B686B5B2"/>
    <w:lvl w:ilvl="0" w:tplc="C0A87D72">
      <w:start w:val="1"/>
      <w:numFmt w:val="decimal"/>
      <w:pStyle w:val="article0"/>
      <w:lvlText w:val="Art %1."/>
      <w:lvlJc w:val="left"/>
      <w:pPr>
        <w:tabs>
          <w:tab w:val="num" w:pos="1572"/>
        </w:tabs>
        <w:ind w:left="1212" w:hanging="360"/>
      </w:pPr>
      <w:rPr>
        <w:rFonts w:hint="default"/>
        <w:b/>
        <w:i w:val="0"/>
      </w:rPr>
    </w:lvl>
    <w:lvl w:ilvl="1" w:tplc="E9B45DA6">
      <w:start w:val="16"/>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74CD29A9"/>
    <w:multiLevelType w:val="singleLevel"/>
    <w:tmpl w:val="BC801286"/>
    <w:lvl w:ilvl="0">
      <w:numFmt w:val="bullet"/>
      <w:lvlText w:val="-"/>
      <w:lvlJc w:val="left"/>
      <w:pPr>
        <w:tabs>
          <w:tab w:val="num" w:pos="360"/>
        </w:tabs>
        <w:ind w:left="360" w:hanging="360"/>
      </w:pPr>
      <w:rPr>
        <w:rFonts w:ascii="Times New Roman" w:hAnsi="Times New Roman" w:cs="Times New Roman" w:hint="default"/>
      </w:rPr>
    </w:lvl>
  </w:abstractNum>
  <w:num w:numId="1">
    <w:abstractNumId w:val="21"/>
  </w:num>
  <w:num w:numId="2">
    <w:abstractNumId w:val="14"/>
  </w:num>
  <w:num w:numId="3">
    <w:abstractNumId w:val="22"/>
  </w:num>
  <w:num w:numId="4">
    <w:abstractNumId w:val="7"/>
  </w:num>
  <w:num w:numId="5">
    <w:abstractNumId w:val="10"/>
  </w:num>
  <w:num w:numId="6">
    <w:abstractNumId w:val="26"/>
  </w:num>
  <w:num w:numId="7">
    <w:abstractNumId w:val="17"/>
  </w:num>
  <w:num w:numId="8">
    <w:abstractNumId w:val="2"/>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1"/>
  </w:num>
  <w:num w:numId="12">
    <w:abstractNumId w:val="1"/>
  </w:num>
  <w:num w:numId="13">
    <w:abstractNumId w:val="19"/>
    <w:lvlOverride w:ilvl="0">
      <w:startOverride w:val="2"/>
    </w:lvlOverride>
  </w:num>
  <w:num w:numId="14">
    <w:abstractNumId w:val="19"/>
    <w:lvlOverride w:ilvl="0">
      <w:startOverride w:val="1"/>
    </w:lvlOverride>
  </w:num>
  <w:num w:numId="15">
    <w:abstractNumId w:val="19"/>
    <w:lvlOverride w:ilvl="0">
      <w:startOverride w:val="1"/>
    </w:lvlOverride>
  </w:num>
  <w:num w:numId="16">
    <w:abstractNumId w:val="19"/>
    <w:lvlOverride w:ilvl="0">
      <w:startOverride w:val="2"/>
    </w:lvlOverride>
  </w:num>
  <w:num w:numId="17">
    <w:abstractNumId w:val="19"/>
    <w:lvlOverride w:ilvl="0">
      <w:startOverride w:val="1"/>
    </w:lvlOverride>
  </w:num>
  <w:num w:numId="18">
    <w:abstractNumId w:val="19"/>
    <w:lvlOverride w:ilvl="0">
      <w:startOverride w:val="7"/>
    </w:lvlOverride>
  </w:num>
  <w:num w:numId="19">
    <w:abstractNumId w:val="19"/>
    <w:lvlOverride w:ilvl="0">
      <w:startOverride w:val="8"/>
    </w:lvlOverride>
  </w:num>
  <w:num w:numId="20">
    <w:abstractNumId w:val="19"/>
    <w:lvlOverride w:ilvl="0">
      <w:startOverride w:val="1"/>
    </w:lvlOverride>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9"/>
    <w:lvlOverride w:ilvl="0">
      <w:startOverride w:val="1"/>
    </w:lvlOverride>
  </w:num>
  <w:num w:numId="32">
    <w:abstractNumId w:val="1"/>
  </w:num>
  <w:num w:numId="33">
    <w:abstractNumId w:val="1"/>
  </w:num>
  <w:num w:numId="34">
    <w:abstractNumId w:val="19"/>
    <w:lvlOverride w:ilvl="0">
      <w:startOverride w:val="2"/>
    </w:lvlOverride>
  </w:num>
  <w:num w:numId="35">
    <w:abstractNumId w:val="19"/>
    <w:lvlOverride w:ilvl="0">
      <w:startOverride w:val="3"/>
    </w:lvlOverride>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
  </w:num>
  <w:num w:numId="44">
    <w:abstractNumId w:val="1"/>
  </w:num>
  <w:num w:numId="45">
    <w:abstractNumId w:val="1"/>
  </w:num>
  <w:num w:numId="46">
    <w:abstractNumId w:val="1"/>
  </w:num>
  <w:num w:numId="47">
    <w:abstractNumId w:val="1"/>
  </w:num>
  <w:num w:numId="48">
    <w:abstractNumId w:val="1"/>
  </w:num>
  <w:num w:numId="49">
    <w:abstractNumId w:val="1"/>
  </w:num>
  <w:num w:numId="50">
    <w:abstractNumId w:val="1"/>
  </w:num>
  <w:num w:numId="51">
    <w:abstractNumId w:val="1"/>
  </w:num>
  <w:num w:numId="52">
    <w:abstractNumId w:val="1"/>
  </w:num>
  <w:num w:numId="53">
    <w:abstractNumId w:val="19"/>
    <w:lvlOverride w:ilvl="0">
      <w:startOverride w:val="1"/>
    </w:lvlOverride>
  </w:num>
  <w:num w:numId="54">
    <w:abstractNumId w:val="1"/>
  </w:num>
  <w:num w:numId="55">
    <w:abstractNumId w:val="19"/>
    <w:lvlOverride w:ilvl="0">
      <w:startOverride w:val="1"/>
    </w:lvlOverride>
  </w:num>
  <w:num w:numId="56">
    <w:abstractNumId w:val="1"/>
  </w:num>
  <w:num w:numId="57">
    <w:abstractNumId w:val="19"/>
    <w:lvlOverride w:ilvl="0">
      <w:startOverride w:val="1"/>
    </w:lvlOverride>
  </w:num>
  <w:num w:numId="58">
    <w:abstractNumId w:val="1"/>
  </w:num>
  <w:num w:numId="59">
    <w:abstractNumId w:val="1"/>
  </w:num>
  <w:num w:numId="60">
    <w:abstractNumId w:val="1"/>
  </w:num>
  <w:num w:numId="61">
    <w:abstractNumId w:val="1"/>
  </w:num>
  <w:num w:numId="62">
    <w:abstractNumId w:val="1"/>
  </w:num>
  <w:num w:numId="63">
    <w:abstractNumId w:val="1"/>
  </w:num>
  <w:num w:numId="64">
    <w:abstractNumId w:val="1"/>
  </w:num>
  <w:num w:numId="65">
    <w:abstractNumId w:val="1"/>
  </w:num>
  <w:num w:numId="66">
    <w:abstractNumId w:val="1"/>
  </w:num>
  <w:num w:numId="67">
    <w:abstractNumId w:val="1"/>
  </w:num>
  <w:num w:numId="68">
    <w:abstractNumId w:val="1"/>
  </w:num>
  <w:num w:numId="69">
    <w:abstractNumId w:val="1"/>
  </w:num>
  <w:num w:numId="70">
    <w:abstractNumId w:val="1"/>
  </w:num>
  <w:num w:numId="71">
    <w:abstractNumId w:val="1"/>
  </w:num>
  <w:num w:numId="72">
    <w:abstractNumId w:val="1"/>
  </w:num>
  <w:num w:numId="73">
    <w:abstractNumId w:val="1"/>
  </w:num>
  <w:num w:numId="74">
    <w:abstractNumId w:val="1"/>
  </w:num>
  <w:num w:numId="75">
    <w:abstractNumId w:val="1"/>
  </w:num>
  <w:num w:numId="76">
    <w:abstractNumId w:val="1"/>
  </w:num>
  <w:num w:numId="77">
    <w:abstractNumId w:val="1"/>
  </w:num>
  <w:num w:numId="78">
    <w:abstractNumId w:val="1"/>
  </w:num>
  <w:num w:numId="79">
    <w:abstractNumId w:val="1"/>
  </w:num>
  <w:num w:numId="80">
    <w:abstractNumId w:val="1"/>
  </w:num>
  <w:num w:numId="81">
    <w:abstractNumId w:val="1"/>
  </w:num>
  <w:num w:numId="82">
    <w:abstractNumId w:val="1"/>
  </w:num>
  <w:num w:numId="83">
    <w:abstractNumId w:val="1"/>
  </w:num>
  <w:num w:numId="84">
    <w:abstractNumId w:val="19"/>
    <w:lvlOverride w:ilvl="0">
      <w:startOverride w:val="101"/>
    </w:lvlOverride>
  </w:num>
  <w:num w:numId="85">
    <w:abstractNumId w:val="1"/>
  </w:num>
  <w:num w:numId="86">
    <w:abstractNumId w:val="19"/>
    <w:lvlOverride w:ilvl="0">
      <w:startOverride w:val="1"/>
    </w:lvlOverride>
  </w:num>
  <w:num w:numId="87">
    <w:abstractNumId w:val="1"/>
  </w:num>
  <w:num w:numId="88">
    <w:abstractNumId w:val="1"/>
  </w:num>
  <w:num w:numId="89">
    <w:abstractNumId w:val="19"/>
    <w:lvlOverride w:ilvl="0">
      <w:startOverride w:val="1"/>
    </w:lvlOverride>
  </w:num>
  <w:num w:numId="90">
    <w:abstractNumId w:val="1"/>
  </w:num>
  <w:num w:numId="91">
    <w:abstractNumId w:val="1"/>
  </w:num>
  <w:num w:numId="92">
    <w:abstractNumId w:val="1"/>
  </w:num>
  <w:num w:numId="93">
    <w:abstractNumId w:val="1"/>
  </w:num>
  <w:num w:numId="94">
    <w:abstractNumId w:val="1"/>
  </w:num>
  <w:num w:numId="95">
    <w:abstractNumId w:val="1"/>
  </w:num>
  <w:num w:numId="96">
    <w:abstractNumId w:val="1"/>
  </w:num>
  <w:num w:numId="97">
    <w:abstractNumId w:val="19"/>
    <w:lvlOverride w:ilvl="0">
      <w:startOverride w:val="1"/>
    </w:lvlOverride>
  </w:num>
  <w:num w:numId="98">
    <w:abstractNumId w:val="19"/>
    <w:lvlOverride w:ilvl="0">
      <w:startOverride w:val="1"/>
    </w:lvlOverride>
  </w:num>
  <w:num w:numId="99">
    <w:abstractNumId w:val="1"/>
  </w:num>
  <w:num w:numId="100">
    <w:abstractNumId w:val="19"/>
    <w:lvlOverride w:ilvl="0">
      <w:startOverride w:val="1"/>
    </w:lvlOverride>
  </w:num>
  <w:num w:numId="101">
    <w:abstractNumId w:val="19"/>
    <w:lvlOverride w:ilvl="0">
      <w:startOverride w:val="1"/>
    </w:lvlOverride>
  </w:num>
  <w:num w:numId="102">
    <w:abstractNumId w:val="19"/>
    <w:lvlOverride w:ilvl="0">
      <w:startOverride w:val="1"/>
    </w:lvlOverride>
  </w:num>
  <w:num w:numId="103">
    <w:abstractNumId w:val="1"/>
  </w:num>
  <w:num w:numId="104">
    <w:abstractNumId w:val="1"/>
  </w:num>
  <w:num w:numId="105">
    <w:abstractNumId w:val="1"/>
  </w:num>
  <w:num w:numId="106">
    <w:abstractNumId w:val="1"/>
  </w:num>
  <w:num w:numId="107">
    <w:abstractNumId w:val="1"/>
  </w:num>
  <w:num w:numId="108">
    <w:abstractNumId w:val="1"/>
  </w:num>
  <w:num w:numId="109">
    <w:abstractNumId w:val="1"/>
  </w:num>
  <w:num w:numId="110">
    <w:abstractNumId w:val="1"/>
  </w:num>
  <w:num w:numId="111">
    <w:abstractNumId w:val="1"/>
  </w:num>
  <w:num w:numId="112">
    <w:abstractNumId w:val="1"/>
  </w:num>
  <w:num w:numId="113">
    <w:abstractNumId w:val="19"/>
    <w:lvlOverride w:ilvl="0">
      <w:startOverride w:val="1"/>
    </w:lvlOverride>
  </w:num>
  <w:num w:numId="114">
    <w:abstractNumId w:val="1"/>
  </w:num>
  <w:num w:numId="115">
    <w:abstractNumId w:val="19"/>
    <w:lvlOverride w:ilvl="0">
      <w:startOverride w:val="1"/>
    </w:lvlOverride>
  </w:num>
  <w:num w:numId="116">
    <w:abstractNumId w:val="1"/>
  </w:num>
  <w:num w:numId="117">
    <w:abstractNumId w:val="19"/>
    <w:lvlOverride w:ilvl="0">
      <w:startOverride w:val="1"/>
    </w:lvlOverride>
  </w:num>
  <w:num w:numId="118">
    <w:abstractNumId w:val="1"/>
  </w:num>
  <w:num w:numId="119">
    <w:abstractNumId w:val="1"/>
  </w:num>
  <w:num w:numId="120">
    <w:abstractNumId w:val="1"/>
  </w:num>
  <w:num w:numId="121">
    <w:abstractNumId w:val="1"/>
  </w:num>
  <w:num w:numId="122">
    <w:abstractNumId w:val="1"/>
  </w:num>
  <w:num w:numId="123">
    <w:abstractNumId w:val="19"/>
    <w:lvlOverride w:ilvl="0">
      <w:startOverride w:val="1"/>
    </w:lvlOverride>
  </w:num>
  <w:num w:numId="124">
    <w:abstractNumId w:val="1"/>
  </w:num>
  <w:num w:numId="125">
    <w:abstractNumId w:val="19"/>
    <w:lvlOverride w:ilvl="0">
      <w:startOverride w:val="1"/>
    </w:lvlOverride>
  </w:num>
  <w:num w:numId="126">
    <w:abstractNumId w:val="1"/>
  </w:num>
  <w:num w:numId="127">
    <w:abstractNumId w:val="19"/>
    <w:lvlOverride w:ilvl="0">
      <w:startOverride w:val="1"/>
    </w:lvlOverride>
  </w:num>
  <w:num w:numId="128">
    <w:abstractNumId w:val="19"/>
    <w:lvlOverride w:ilvl="0">
      <w:startOverride w:val="1"/>
    </w:lvlOverride>
  </w:num>
  <w:num w:numId="129">
    <w:abstractNumId w:val="19"/>
    <w:lvlOverride w:ilvl="0">
      <w:startOverride w:val="1"/>
    </w:lvlOverride>
  </w:num>
  <w:num w:numId="130">
    <w:abstractNumId w:val="19"/>
    <w:lvlOverride w:ilvl="0">
      <w:startOverride w:val="1"/>
    </w:lvlOverride>
  </w:num>
  <w:num w:numId="131">
    <w:abstractNumId w:val="19"/>
    <w:lvlOverride w:ilvl="0">
      <w:startOverride w:val="1"/>
    </w:lvlOverride>
  </w:num>
  <w:num w:numId="132">
    <w:abstractNumId w:val="19"/>
    <w:lvlOverride w:ilvl="0">
      <w:startOverride w:val="1"/>
    </w:lvlOverride>
  </w:num>
  <w:num w:numId="133">
    <w:abstractNumId w:val="1"/>
  </w:num>
  <w:num w:numId="134">
    <w:abstractNumId w:val="19"/>
    <w:lvlOverride w:ilvl="0">
      <w:startOverride w:val="1"/>
    </w:lvlOverride>
  </w:num>
  <w:num w:numId="135">
    <w:abstractNumId w:val="1"/>
  </w:num>
  <w:num w:numId="136">
    <w:abstractNumId w:val="1"/>
  </w:num>
  <w:num w:numId="137">
    <w:abstractNumId w:val="1"/>
  </w:num>
  <w:num w:numId="138">
    <w:abstractNumId w:val="1"/>
  </w:num>
  <w:num w:numId="139">
    <w:abstractNumId w:val="1"/>
  </w:num>
  <w:num w:numId="140">
    <w:abstractNumId w:val="1"/>
  </w:num>
  <w:num w:numId="141">
    <w:abstractNumId w:val="1"/>
  </w:num>
  <w:num w:numId="142">
    <w:abstractNumId w:val="1"/>
  </w:num>
  <w:num w:numId="143">
    <w:abstractNumId w:val="1"/>
  </w:num>
  <w:num w:numId="144">
    <w:abstractNumId w:val="1"/>
  </w:num>
  <w:num w:numId="145">
    <w:abstractNumId w:val="1"/>
  </w:num>
  <w:num w:numId="146">
    <w:abstractNumId w:val="1"/>
  </w:num>
  <w:num w:numId="147">
    <w:abstractNumId w:val="1"/>
  </w:num>
  <w:num w:numId="148">
    <w:abstractNumId w:val="19"/>
    <w:lvlOverride w:ilvl="0">
      <w:startOverride w:val="1"/>
    </w:lvlOverride>
  </w:num>
  <w:num w:numId="149">
    <w:abstractNumId w:val="19"/>
    <w:lvlOverride w:ilvl="0">
      <w:startOverride w:val="3"/>
    </w:lvlOverride>
  </w:num>
  <w:num w:numId="150">
    <w:abstractNumId w:val="1"/>
  </w:num>
  <w:num w:numId="151">
    <w:abstractNumId w:val="19"/>
    <w:lvlOverride w:ilvl="0">
      <w:startOverride w:val="1"/>
    </w:lvlOverride>
  </w:num>
  <w:num w:numId="152">
    <w:abstractNumId w:val="19"/>
    <w:lvlOverride w:ilvl="0">
      <w:startOverride w:val="1"/>
    </w:lvlOverride>
  </w:num>
  <w:num w:numId="153">
    <w:abstractNumId w:val="1"/>
  </w:num>
  <w:num w:numId="154">
    <w:abstractNumId w:val="19"/>
    <w:lvlOverride w:ilvl="0">
      <w:startOverride w:val="1"/>
    </w:lvlOverride>
  </w:num>
  <w:num w:numId="155">
    <w:abstractNumId w:val="19"/>
    <w:lvlOverride w:ilvl="0">
      <w:startOverride w:val="1"/>
    </w:lvlOverride>
  </w:num>
  <w:num w:numId="156">
    <w:abstractNumId w:val="19"/>
    <w:lvlOverride w:ilvl="0">
      <w:startOverride w:val="1"/>
    </w:lvlOverride>
  </w:num>
  <w:num w:numId="157">
    <w:abstractNumId w:val="1"/>
  </w:num>
  <w:num w:numId="158">
    <w:abstractNumId w:val="1"/>
  </w:num>
  <w:num w:numId="159">
    <w:abstractNumId w:val="1"/>
  </w:num>
  <w:num w:numId="160">
    <w:abstractNumId w:val="1"/>
  </w:num>
  <w:num w:numId="161">
    <w:abstractNumId w:val="1"/>
  </w:num>
  <w:num w:numId="162">
    <w:abstractNumId w:val="1"/>
  </w:num>
  <w:num w:numId="163">
    <w:abstractNumId w:val="1"/>
  </w:num>
  <w:num w:numId="164">
    <w:abstractNumId w:val="1"/>
  </w:num>
  <w:num w:numId="165">
    <w:abstractNumId w:val="1"/>
  </w:num>
  <w:num w:numId="166">
    <w:abstractNumId w:val="1"/>
  </w:num>
  <w:num w:numId="167">
    <w:abstractNumId w:val="1"/>
  </w:num>
  <w:num w:numId="168">
    <w:abstractNumId w:val="19"/>
    <w:lvlOverride w:ilvl="0">
      <w:startOverride w:val="1"/>
    </w:lvlOverride>
  </w:num>
  <w:num w:numId="169">
    <w:abstractNumId w:val="1"/>
  </w:num>
  <w:num w:numId="170">
    <w:abstractNumId w:val="19"/>
    <w:lvlOverride w:ilvl="0">
      <w:startOverride w:val="1"/>
    </w:lvlOverride>
  </w:num>
  <w:num w:numId="171">
    <w:abstractNumId w:val="1"/>
  </w:num>
  <w:num w:numId="172">
    <w:abstractNumId w:val="1"/>
  </w:num>
  <w:num w:numId="173">
    <w:abstractNumId w:val="19"/>
    <w:lvlOverride w:ilvl="0">
      <w:startOverride w:val="1"/>
    </w:lvlOverride>
  </w:num>
  <w:num w:numId="174">
    <w:abstractNumId w:val="1"/>
  </w:num>
  <w:num w:numId="175">
    <w:abstractNumId w:val="19"/>
    <w:lvlOverride w:ilvl="0">
      <w:startOverride w:val="1"/>
    </w:lvlOverride>
  </w:num>
  <w:num w:numId="176">
    <w:abstractNumId w:val="1"/>
  </w:num>
  <w:num w:numId="177">
    <w:abstractNumId w:val="19"/>
    <w:lvlOverride w:ilvl="0">
      <w:startOverride w:val="1"/>
    </w:lvlOverride>
  </w:num>
  <w:num w:numId="178">
    <w:abstractNumId w:val="19"/>
    <w:lvlOverride w:ilvl="0">
      <w:startOverride w:val="1"/>
    </w:lvlOverride>
  </w:num>
  <w:num w:numId="179">
    <w:abstractNumId w:val="19"/>
    <w:lvlOverride w:ilvl="0">
      <w:startOverride w:val="1"/>
    </w:lvlOverride>
  </w:num>
  <w:num w:numId="180">
    <w:abstractNumId w:val="19"/>
    <w:lvlOverride w:ilvl="0">
      <w:startOverride w:val="1"/>
    </w:lvlOverride>
  </w:num>
  <w:num w:numId="181">
    <w:abstractNumId w:val="1"/>
  </w:num>
  <w:num w:numId="182">
    <w:abstractNumId w:val="19"/>
    <w:lvlOverride w:ilvl="0">
      <w:startOverride w:val="1"/>
    </w:lvlOverride>
  </w:num>
  <w:num w:numId="183">
    <w:abstractNumId w:val="19"/>
    <w:lvlOverride w:ilvl="0">
      <w:startOverride w:val="1"/>
    </w:lvlOverride>
  </w:num>
  <w:num w:numId="184">
    <w:abstractNumId w:val="1"/>
  </w:num>
  <w:num w:numId="185">
    <w:abstractNumId w:val="19"/>
    <w:lvlOverride w:ilvl="0">
      <w:startOverride w:val="1"/>
    </w:lvlOverride>
  </w:num>
  <w:num w:numId="186">
    <w:abstractNumId w:val="19"/>
    <w:lvlOverride w:ilvl="0">
      <w:startOverride w:val="11"/>
    </w:lvlOverride>
  </w:num>
  <w:num w:numId="187">
    <w:abstractNumId w:val="19"/>
    <w:lvlOverride w:ilvl="0">
      <w:startOverride w:val="1"/>
    </w:lvlOverride>
  </w:num>
  <w:num w:numId="188">
    <w:abstractNumId w:val="19"/>
    <w:lvlOverride w:ilvl="0">
      <w:startOverride w:val="1"/>
    </w:lvlOverride>
  </w:num>
  <w:num w:numId="189">
    <w:abstractNumId w:val="1"/>
  </w:num>
  <w:num w:numId="190">
    <w:abstractNumId w:val="19"/>
    <w:lvlOverride w:ilvl="0">
      <w:startOverride w:val="19"/>
    </w:lvlOverride>
  </w:num>
  <w:num w:numId="191">
    <w:abstractNumId w:val="19"/>
    <w:lvlOverride w:ilvl="0">
      <w:startOverride w:val="1"/>
    </w:lvlOverride>
  </w:num>
  <w:num w:numId="192">
    <w:abstractNumId w:val="19"/>
    <w:lvlOverride w:ilvl="0">
      <w:startOverride w:val="1"/>
    </w:lvlOverride>
  </w:num>
  <w:num w:numId="193">
    <w:abstractNumId w:val="1"/>
  </w:num>
  <w:num w:numId="194">
    <w:abstractNumId w:val="1"/>
  </w:num>
  <w:num w:numId="195">
    <w:abstractNumId w:val="19"/>
    <w:lvlOverride w:ilvl="0">
      <w:startOverride w:val="1"/>
    </w:lvlOverride>
  </w:num>
  <w:num w:numId="196">
    <w:abstractNumId w:val="19"/>
    <w:lvlOverride w:ilvl="0">
      <w:startOverride w:val="27"/>
    </w:lvlOverride>
  </w:num>
  <w:num w:numId="197">
    <w:abstractNumId w:val="19"/>
    <w:lvlOverride w:ilvl="0">
      <w:startOverride w:val="1"/>
    </w:lvlOverride>
  </w:num>
  <w:num w:numId="198">
    <w:abstractNumId w:val="19"/>
    <w:lvlOverride w:ilvl="0">
      <w:startOverride w:val="29"/>
    </w:lvlOverride>
  </w:num>
  <w:num w:numId="199">
    <w:abstractNumId w:val="19"/>
    <w:lvlOverride w:ilvl="0">
      <w:startOverride w:val="1"/>
    </w:lvlOverride>
  </w:num>
  <w:num w:numId="200">
    <w:abstractNumId w:val="19"/>
    <w:lvlOverride w:ilvl="0">
      <w:startOverride w:val="33"/>
    </w:lvlOverride>
  </w:num>
  <w:num w:numId="201">
    <w:abstractNumId w:val="19"/>
    <w:lvlOverride w:ilvl="0">
      <w:startOverride w:val="37"/>
    </w:lvlOverride>
  </w:num>
  <w:num w:numId="202">
    <w:abstractNumId w:val="1"/>
  </w:num>
  <w:num w:numId="203">
    <w:abstractNumId w:val="19"/>
    <w:lvlOverride w:ilvl="0">
      <w:startOverride w:val="42"/>
    </w:lvlOverride>
  </w:num>
  <w:num w:numId="204">
    <w:abstractNumId w:val="19"/>
    <w:lvlOverride w:ilvl="0">
      <w:startOverride w:val="1"/>
    </w:lvlOverride>
  </w:num>
  <w:num w:numId="205">
    <w:abstractNumId w:val="19"/>
    <w:lvlOverride w:ilvl="0">
      <w:startOverride w:val="46"/>
    </w:lvlOverride>
  </w:num>
  <w:num w:numId="206">
    <w:abstractNumId w:val="19"/>
    <w:lvlOverride w:ilvl="0">
      <w:startOverride w:val="48"/>
    </w:lvlOverride>
  </w:num>
  <w:num w:numId="207">
    <w:abstractNumId w:val="19"/>
    <w:lvlOverride w:ilvl="0">
      <w:startOverride w:val="51"/>
    </w:lvlOverride>
  </w:num>
  <w:num w:numId="208">
    <w:abstractNumId w:val="1"/>
  </w:num>
  <w:num w:numId="209">
    <w:abstractNumId w:val="19"/>
    <w:lvlOverride w:ilvl="0">
      <w:startOverride w:val="52"/>
    </w:lvlOverride>
  </w:num>
  <w:num w:numId="210">
    <w:abstractNumId w:val="19"/>
    <w:lvlOverride w:ilvl="0">
      <w:startOverride w:val="1"/>
    </w:lvlOverride>
  </w:num>
  <w:num w:numId="211">
    <w:abstractNumId w:val="19"/>
    <w:lvlOverride w:ilvl="0">
      <w:startOverride w:val="1"/>
    </w:lvlOverride>
  </w:num>
  <w:num w:numId="212">
    <w:abstractNumId w:val="19"/>
    <w:lvlOverride w:ilvl="0">
      <w:startOverride w:val="60"/>
    </w:lvlOverride>
  </w:num>
  <w:num w:numId="213">
    <w:abstractNumId w:val="19"/>
    <w:lvlOverride w:ilvl="0">
      <w:startOverride w:val="1"/>
    </w:lvlOverride>
  </w:num>
  <w:num w:numId="214">
    <w:abstractNumId w:val="19"/>
    <w:lvlOverride w:ilvl="0">
      <w:startOverride w:val="64"/>
    </w:lvlOverride>
  </w:num>
  <w:num w:numId="215">
    <w:abstractNumId w:val="19"/>
    <w:lvlOverride w:ilvl="0">
      <w:startOverride w:val="1"/>
    </w:lvlOverride>
  </w:num>
  <w:num w:numId="216">
    <w:abstractNumId w:val="19"/>
    <w:lvlOverride w:ilvl="0">
      <w:startOverride w:val="66"/>
    </w:lvlOverride>
  </w:num>
  <w:num w:numId="217">
    <w:abstractNumId w:val="19"/>
    <w:lvlOverride w:ilvl="0">
      <w:startOverride w:val="1"/>
    </w:lvlOverride>
  </w:num>
  <w:num w:numId="218">
    <w:abstractNumId w:val="1"/>
  </w:num>
  <w:num w:numId="219">
    <w:abstractNumId w:val="19"/>
    <w:lvlOverride w:ilvl="0">
      <w:startOverride w:val="1"/>
    </w:lvlOverride>
  </w:num>
  <w:num w:numId="220">
    <w:abstractNumId w:val="1"/>
  </w:num>
  <w:num w:numId="221">
    <w:abstractNumId w:val="19"/>
    <w:lvlOverride w:ilvl="0">
      <w:startOverride w:val="2"/>
    </w:lvlOverride>
  </w:num>
  <w:num w:numId="222">
    <w:abstractNumId w:val="1"/>
  </w:num>
  <w:num w:numId="223">
    <w:abstractNumId w:val="1"/>
  </w:num>
  <w:num w:numId="224">
    <w:abstractNumId w:val="1"/>
  </w:num>
  <w:num w:numId="225">
    <w:abstractNumId w:val="1"/>
  </w:num>
  <w:num w:numId="226">
    <w:abstractNumId w:val="1"/>
  </w:num>
  <w:num w:numId="227">
    <w:abstractNumId w:val="1"/>
  </w:num>
  <w:num w:numId="228">
    <w:abstractNumId w:val="1"/>
  </w:num>
  <w:num w:numId="229">
    <w:abstractNumId w:val="1"/>
  </w:num>
  <w:num w:numId="230">
    <w:abstractNumId w:val="1"/>
  </w:num>
  <w:num w:numId="231">
    <w:abstractNumId w:val="1"/>
  </w:num>
  <w:num w:numId="232">
    <w:abstractNumId w:val="1"/>
  </w:num>
  <w:num w:numId="233">
    <w:abstractNumId w:val="1"/>
  </w:num>
  <w:num w:numId="234">
    <w:abstractNumId w:val="1"/>
  </w:num>
  <w:num w:numId="235">
    <w:abstractNumId w:val="1"/>
  </w:num>
  <w:num w:numId="236">
    <w:abstractNumId w:val="1"/>
  </w:num>
  <w:num w:numId="237">
    <w:abstractNumId w:val="1"/>
  </w:num>
  <w:num w:numId="238">
    <w:abstractNumId w:val="1"/>
  </w:num>
  <w:num w:numId="239">
    <w:abstractNumId w:val="1"/>
  </w:num>
  <w:num w:numId="240">
    <w:abstractNumId w:val="12"/>
  </w:num>
  <w:num w:numId="241">
    <w:abstractNumId w:val="0"/>
  </w:num>
  <w:num w:numId="242">
    <w:abstractNumId w:val="23"/>
  </w:num>
  <w:num w:numId="243">
    <w:abstractNumId w:val="29"/>
  </w:num>
  <w:num w:numId="244">
    <w:abstractNumId w:val="25"/>
  </w:num>
  <w:num w:numId="245">
    <w:abstractNumId w:val="18"/>
  </w:num>
  <w:num w:numId="246">
    <w:abstractNumId w:val="3"/>
  </w:num>
  <w:num w:numId="247">
    <w:abstractNumId w:val="27"/>
  </w:num>
  <w:num w:numId="248">
    <w:abstractNumId w:val="6"/>
  </w:num>
  <w:num w:numId="249">
    <w:abstractNumId w:val="28"/>
  </w:num>
  <w:num w:numId="250">
    <w:abstractNumId w:val="15"/>
  </w:num>
  <w:num w:numId="251">
    <w:abstractNumId w:val="31"/>
  </w:num>
  <w:num w:numId="252">
    <w:abstractNumId w:val="9"/>
  </w:num>
  <w:num w:numId="253">
    <w:abstractNumId w:val="32"/>
  </w:num>
  <w:num w:numId="254">
    <w:abstractNumId w:val="16"/>
  </w:num>
  <w:num w:numId="255">
    <w:abstractNumId w:val="13"/>
  </w:num>
  <w:num w:numId="256">
    <w:abstractNumId w:val="15"/>
    <w:lvlOverride w:ilvl="0">
      <w:startOverride w:val="1"/>
    </w:lvlOverride>
  </w:num>
  <w:num w:numId="257">
    <w:abstractNumId w:val="30"/>
    <w:lvlOverride w:ilvl="0">
      <w:lvl w:ilvl="0">
        <w:start w:val="1"/>
        <w:numFmt w:val="bullet"/>
        <w:lvlText w:val=""/>
        <w:legacy w:legacy="1" w:legacySpace="0" w:legacyIndent="283"/>
        <w:lvlJc w:val="left"/>
        <w:pPr>
          <w:ind w:left="850" w:hanging="283"/>
        </w:pPr>
        <w:rPr>
          <w:rFonts w:ascii="Wingdings" w:hAnsi="Wingdings" w:hint="default"/>
        </w:rPr>
      </w:lvl>
    </w:lvlOverride>
  </w:num>
  <w:num w:numId="258">
    <w:abstractNumId w:val="31"/>
    <w:lvlOverride w:ilvl="0">
      <w:startOverride w:val="1"/>
    </w:lvlOverride>
  </w:num>
  <w:num w:numId="259">
    <w:abstractNumId w:val="31"/>
    <w:lvlOverride w:ilvl="0">
      <w:startOverride w:val="1"/>
    </w:lvlOverride>
  </w:num>
  <w:num w:numId="260">
    <w:abstractNumId w:val="11"/>
  </w:num>
  <w:num w:numId="261">
    <w:abstractNumId w:val="8"/>
  </w:num>
  <w:num w:numId="262">
    <w:abstractNumId w:val="20"/>
  </w:num>
  <w:num w:numId="263">
    <w:abstractNumId w:val="5"/>
    <w:lvlOverride w:ilvl="0"/>
    <w:lvlOverride w:ilvl="1"/>
    <w:lvlOverride w:ilvl="2"/>
    <w:lvlOverride w:ilvl="3"/>
    <w:lvlOverride w:ilvl="4"/>
    <w:lvlOverride w:ilvl="5"/>
    <w:lvlOverride w:ilvl="6"/>
    <w:lvlOverride w:ilvl="7"/>
    <w:lvlOverride w:ilvl="8"/>
  </w:num>
  <w:numIdMacAtCleanup w:val="2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A2D"/>
    <w:rsid w:val="000005DB"/>
    <w:rsid w:val="00001409"/>
    <w:rsid w:val="00003B6C"/>
    <w:rsid w:val="000042A6"/>
    <w:rsid w:val="00005E9A"/>
    <w:rsid w:val="00006251"/>
    <w:rsid w:val="00006BDA"/>
    <w:rsid w:val="00010C5C"/>
    <w:rsid w:val="00011BA4"/>
    <w:rsid w:val="000122BA"/>
    <w:rsid w:val="00012432"/>
    <w:rsid w:val="00013B56"/>
    <w:rsid w:val="00014553"/>
    <w:rsid w:val="00015579"/>
    <w:rsid w:val="00016980"/>
    <w:rsid w:val="00016A55"/>
    <w:rsid w:val="000175A9"/>
    <w:rsid w:val="00017808"/>
    <w:rsid w:val="000225C2"/>
    <w:rsid w:val="00023F05"/>
    <w:rsid w:val="00025EAA"/>
    <w:rsid w:val="00026E76"/>
    <w:rsid w:val="00027789"/>
    <w:rsid w:val="00032004"/>
    <w:rsid w:val="0003720B"/>
    <w:rsid w:val="000374B7"/>
    <w:rsid w:val="00037BAE"/>
    <w:rsid w:val="00041AF5"/>
    <w:rsid w:val="00042379"/>
    <w:rsid w:val="00042B41"/>
    <w:rsid w:val="0004421B"/>
    <w:rsid w:val="0004478E"/>
    <w:rsid w:val="000449DB"/>
    <w:rsid w:val="00044C33"/>
    <w:rsid w:val="0004552C"/>
    <w:rsid w:val="0004733B"/>
    <w:rsid w:val="00050CAB"/>
    <w:rsid w:val="00051BBD"/>
    <w:rsid w:val="00052503"/>
    <w:rsid w:val="0005291B"/>
    <w:rsid w:val="000546A0"/>
    <w:rsid w:val="00054D5F"/>
    <w:rsid w:val="0005724C"/>
    <w:rsid w:val="000645D9"/>
    <w:rsid w:val="00064656"/>
    <w:rsid w:val="00067AFC"/>
    <w:rsid w:val="00067CE6"/>
    <w:rsid w:val="00067D4C"/>
    <w:rsid w:val="000710A0"/>
    <w:rsid w:val="00071149"/>
    <w:rsid w:val="00071780"/>
    <w:rsid w:val="000727D2"/>
    <w:rsid w:val="00074BA9"/>
    <w:rsid w:val="000751D3"/>
    <w:rsid w:val="0007595E"/>
    <w:rsid w:val="00075BC8"/>
    <w:rsid w:val="00075E01"/>
    <w:rsid w:val="0007637F"/>
    <w:rsid w:val="00076B38"/>
    <w:rsid w:val="00083593"/>
    <w:rsid w:val="00084DA5"/>
    <w:rsid w:val="00084FCF"/>
    <w:rsid w:val="000929E6"/>
    <w:rsid w:val="000938D8"/>
    <w:rsid w:val="00094594"/>
    <w:rsid w:val="000945C0"/>
    <w:rsid w:val="0009520F"/>
    <w:rsid w:val="00097670"/>
    <w:rsid w:val="00097AAA"/>
    <w:rsid w:val="00097C55"/>
    <w:rsid w:val="000A083B"/>
    <w:rsid w:val="000A0877"/>
    <w:rsid w:val="000A0C76"/>
    <w:rsid w:val="000A2396"/>
    <w:rsid w:val="000A4BD9"/>
    <w:rsid w:val="000A5261"/>
    <w:rsid w:val="000A55F9"/>
    <w:rsid w:val="000A5B53"/>
    <w:rsid w:val="000B2369"/>
    <w:rsid w:val="000B2916"/>
    <w:rsid w:val="000B30F1"/>
    <w:rsid w:val="000B4EB3"/>
    <w:rsid w:val="000B57B4"/>
    <w:rsid w:val="000B5B93"/>
    <w:rsid w:val="000B797E"/>
    <w:rsid w:val="000B7AB9"/>
    <w:rsid w:val="000C0126"/>
    <w:rsid w:val="000C0DBB"/>
    <w:rsid w:val="000C2388"/>
    <w:rsid w:val="000C249B"/>
    <w:rsid w:val="000C2EBF"/>
    <w:rsid w:val="000C37AA"/>
    <w:rsid w:val="000C50AC"/>
    <w:rsid w:val="000C7A69"/>
    <w:rsid w:val="000D0411"/>
    <w:rsid w:val="000D0751"/>
    <w:rsid w:val="000D1C52"/>
    <w:rsid w:val="000D44CD"/>
    <w:rsid w:val="000D4BD9"/>
    <w:rsid w:val="000D630F"/>
    <w:rsid w:val="000D7027"/>
    <w:rsid w:val="000D70E0"/>
    <w:rsid w:val="000D7BC7"/>
    <w:rsid w:val="000E187A"/>
    <w:rsid w:val="000E3AE3"/>
    <w:rsid w:val="000E3DA3"/>
    <w:rsid w:val="000E4DFF"/>
    <w:rsid w:val="000E5986"/>
    <w:rsid w:val="000E5C4B"/>
    <w:rsid w:val="000E61E1"/>
    <w:rsid w:val="000E7392"/>
    <w:rsid w:val="000E7A1F"/>
    <w:rsid w:val="000E7DC2"/>
    <w:rsid w:val="000F2EAB"/>
    <w:rsid w:val="000F34BC"/>
    <w:rsid w:val="000F379A"/>
    <w:rsid w:val="000F3C2D"/>
    <w:rsid w:val="000F454E"/>
    <w:rsid w:val="000F4D1E"/>
    <w:rsid w:val="000F61C0"/>
    <w:rsid w:val="000F65FF"/>
    <w:rsid w:val="000F7632"/>
    <w:rsid w:val="001016F9"/>
    <w:rsid w:val="00101B1C"/>
    <w:rsid w:val="001051C0"/>
    <w:rsid w:val="001133B9"/>
    <w:rsid w:val="00113642"/>
    <w:rsid w:val="001138FC"/>
    <w:rsid w:val="00113A15"/>
    <w:rsid w:val="00113C1F"/>
    <w:rsid w:val="00115E70"/>
    <w:rsid w:val="00116A1F"/>
    <w:rsid w:val="00120026"/>
    <w:rsid w:val="00120066"/>
    <w:rsid w:val="00121F16"/>
    <w:rsid w:val="0012203F"/>
    <w:rsid w:val="001229A1"/>
    <w:rsid w:val="001230A3"/>
    <w:rsid w:val="00123939"/>
    <w:rsid w:val="00123FE4"/>
    <w:rsid w:val="00124F96"/>
    <w:rsid w:val="001252E8"/>
    <w:rsid w:val="00125E76"/>
    <w:rsid w:val="00130D2B"/>
    <w:rsid w:val="0013166F"/>
    <w:rsid w:val="0013218E"/>
    <w:rsid w:val="0013234B"/>
    <w:rsid w:val="00132E33"/>
    <w:rsid w:val="00134B64"/>
    <w:rsid w:val="001441B6"/>
    <w:rsid w:val="0014459C"/>
    <w:rsid w:val="0014550E"/>
    <w:rsid w:val="001455E4"/>
    <w:rsid w:val="00146D0A"/>
    <w:rsid w:val="00147178"/>
    <w:rsid w:val="00152265"/>
    <w:rsid w:val="001523BE"/>
    <w:rsid w:val="00153DA8"/>
    <w:rsid w:val="00154579"/>
    <w:rsid w:val="001556FD"/>
    <w:rsid w:val="00155879"/>
    <w:rsid w:val="00155CE8"/>
    <w:rsid w:val="001563EC"/>
    <w:rsid w:val="00156704"/>
    <w:rsid w:val="001572C1"/>
    <w:rsid w:val="00160643"/>
    <w:rsid w:val="00160924"/>
    <w:rsid w:val="001627B6"/>
    <w:rsid w:val="0016394D"/>
    <w:rsid w:val="00163F20"/>
    <w:rsid w:val="00163FA3"/>
    <w:rsid w:val="0016534A"/>
    <w:rsid w:val="00166654"/>
    <w:rsid w:val="00167BC4"/>
    <w:rsid w:val="00167BC7"/>
    <w:rsid w:val="00167EB8"/>
    <w:rsid w:val="0017115F"/>
    <w:rsid w:val="00171601"/>
    <w:rsid w:val="001742DE"/>
    <w:rsid w:val="001752D4"/>
    <w:rsid w:val="00176BCF"/>
    <w:rsid w:val="00180357"/>
    <w:rsid w:val="00181F33"/>
    <w:rsid w:val="00182B22"/>
    <w:rsid w:val="001838C8"/>
    <w:rsid w:val="001843D5"/>
    <w:rsid w:val="00185B15"/>
    <w:rsid w:val="00186984"/>
    <w:rsid w:val="00186A74"/>
    <w:rsid w:val="00187C85"/>
    <w:rsid w:val="00187F15"/>
    <w:rsid w:val="001A1EE7"/>
    <w:rsid w:val="001A23FF"/>
    <w:rsid w:val="001A2DA4"/>
    <w:rsid w:val="001A3CC0"/>
    <w:rsid w:val="001A647E"/>
    <w:rsid w:val="001A6565"/>
    <w:rsid w:val="001A6C15"/>
    <w:rsid w:val="001A7287"/>
    <w:rsid w:val="001B06DF"/>
    <w:rsid w:val="001B116B"/>
    <w:rsid w:val="001B1220"/>
    <w:rsid w:val="001B1A20"/>
    <w:rsid w:val="001B5443"/>
    <w:rsid w:val="001B6B5C"/>
    <w:rsid w:val="001C0BDC"/>
    <w:rsid w:val="001C14AB"/>
    <w:rsid w:val="001C2968"/>
    <w:rsid w:val="001C7602"/>
    <w:rsid w:val="001C76BC"/>
    <w:rsid w:val="001C7EE3"/>
    <w:rsid w:val="001D04FB"/>
    <w:rsid w:val="001D113F"/>
    <w:rsid w:val="001D13D1"/>
    <w:rsid w:val="001D1EFC"/>
    <w:rsid w:val="001D42E0"/>
    <w:rsid w:val="001D5666"/>
    <w:rsid w:val="001D5B85"/>
    <w:rsid w:val="001D65CD"/>
    <w:rsid w:val="001E0026"/>
    <w:rsid w:val="001E0307"/>
    <w:rsid w:val="001E18EA"/>
    <w:rsid w:val="001E2BC4"/>
    <w:rsid w:val="001E4238"/>
    <w:rsid w:val="001E4876"/>
    <w:rsid w:val="001E492C"/>
    <w:rsid w:val="001E56B0"/>
    <w:rsid w:val="001E5ACB"/>
    <w:rsid w:val="001F32D6"/>
    <w:rsid w:val="001F38BD"/>
    <w:rsid w:val="001F41E3"/>
    <w:rsid w:val="001F45F7"/>
    <w:rsid w:val="0020184A"/>
    <w:rsid w:val="00201923"/>
    <w:rsid w:val="0020247F"/>
    <w:rsid w:val="00202B4A"/>
    <w:rsid w:val="00205E89"/>
    <w:rsid w:val="0020763D"/>
    <w:rsid w:val="00207A6B"/>
    <w:rsid w:val="00207C6C"/>
    <w:rsid w:val="002103D1"/>
    <w:rsid w:val="002103DF"/>
    <w:rsid w:val="002111EF"/>
    <w:rsid w:val="0021159C"/>
    <w:rsid w:val="002123A4"/>
    <w:rsid w:val="00212D3C"/>
    <w:rsid w:val="002137A5"/>
    <w:rsid w:val="002138B7"/>
    <w:rsid w:val="002155C3"/>
    <w:rsid w:val="0021712E"/>
    <w:rsid w:val="00217FB3"/>
    <w:rsid w:val="00221399"/>
    <w:rsid w:val="0022449E"/>
    <w:rsid w:val="00224D20"/>
    <w:rsid w:val="00225015"/>
    <w:rsid w:val="0022518D"/>
    <w:rsid w:val="00226273"/>
    <w:rsid w:val="002264AD"/>
    <w:rsid w:val="00226BE3"/>
    <w:rsid w:val="00226E7C"/>
    <w:rsid w:val="002320D9"/>
    <w:rsid w:val="00234D28"/>
    <w:rsid w:val="00235943"/>
    <w:rsid w:val="00236242"/>
    <w:rsid w:val="002369B3"/>
    <w:rsid w:val="00236C8C"/>
    <w:rsid w:val="00237035"/>
    <w:rsid w:val="002378C0"/>
    <w:rsid w:val="00240F25"/>
    <w:rsid w:val="0024213D"/>
    <w:rsid w:val="002441DC"/>
    <w:rsid w:val="00245E6E"/>
    <w:rsid w:val="00246F09"/>
    <w:rsid w:val="00247943"/>
    <w:rsid w:val="00247F7F"/>
    <w:rsid w:val="00247F9A"/>
    <w:rsid w:val="00251428"/>
    <w:rsid w:val="0025211B"/>
    <w:rsid w:val="0025307F"/>
    <w:rsid w:val="00253137"/>
    <w:rsid w:val="002538A8"/>
    <w:rsid w:val="00253CE4"/>
    <w:rsid w:val="002546A8"/>
    <w:rsid w:val="0025578C"/>
    <w:rsid w:val="00256B91"/>
    <w:rsid w:val="00257314"/>
    <w:rsid w:val="00257FB7"/>
    <w:rsid w:val="00260478"/>
    <w:rsid w:val="00260A86"/>
    <w:rsid w:val="00260E65"/>
    <w:rsid w:val="00260F81"/>
    <w:rsid w:val="002610F1"/>
    <w:rsid w:val="00261CC8"/>
    <w:rsid w:val="00262732"/>
    <w:rsid w:val="00262A2E"/>
    <w:rsid w:val="002644B6"/>
    <w:rsid w:val="00265BE7"/>
    <w:rsid w:val="00266005"/>
    <w:rsid w:val="0026627B"/>
    <w:rsid w:val="00266F1E"/>
    <w:rsid w:val="00267192"/>
    <w:rsid w:val="00270B9D"/>
    <w:rsid w:val="002806CC"/>
    <w:rsid w:val="00280E15"/>
    <w:rsid w:val="00281B57"/>
    <w:rsid w:val="00282E20"/>
    <w:rsid w:val="002833F6"/>
    <w:rsid w:val="00283F89"/>
    <w:rsid w:val="00284693"/>
    <w:rsid w:val="00284A38"/>
    <w:rsid w:val="00285D9A"/>
    <w:rsid w:val="00285FCF"/>
    <w:rsid w:val="002905F3"/>
    <w:rsid w:val="00290C64"/>
    <w:rsid w:val="0029130B"/>
    <w:rsid w:val="00291F91"/>
    <w:rsid w:val="00292727"/>
    <w:rsid w:val="00293295"/>
    <w:rsid w:val="00294417"/>
    <w:rsid w:val="00294470"/>
    <w:rsid w:val="00295AC8"/>
    <w:rsid w:val="002A0575"/>
    <w:rsid w:val="002A085F"/>
    <w:rsid w:val="002A0AA1"/>
    <w:rsid w:val="002A2DC4"/>
    <w:rsid w:val="002A3FAD"/>
    <w:rsid w:val="002A69D8"/>
    <w:rsid w:val="002A73F6"/>
    <w:rsid w:val="002B186D"/>
    <w:rsid w:val="002B1B64"/>
    <w:rsid w:val="002B665C"/>
    <w:rsid w:val="002B6762"/>
    <w:rsid w:val="002C2D47"/>
    <w:rsid w:val="002C2EDB"/>
    <w:rsid w:val="002C5AA2"/>
    <w:rsid w:val="002C7572"/>
    <w:rsid w:val="002C7E22"/>
    <w:rsid w:val="002D185E"/>
    <w:rsid w:val="002D2638"/>
    <w:rsid w:val="002D564A"/>
    <w:rsid w:val="002E041A"/>
    <w:rsid w:val="002E0AE1"/>
    <w:rsid w:val="002E49FB"/>
    <w:rsid w:val="002E5005"/>
    <w:rsid w:val="002F15B9"/>
    <w:rsid w:val="002F1B61"/>
    <w:rsid w:val="002F2B22"/>
    <w:rsid w:val="002F314D"/>
    <w:rsid w:val="002F4D54"/>
    <w:rsid w:val="002F64BC"/>
    <w:rsid w:val="002F69E9"/>
    <w:rsid w:val="002F7FB6"/>
    <w:rsid w:val="00300F0F"/>
    <w:rsid w:val="00301F0F"/>
    <w:rsid w:val="003020DF"/>
    <w:rsid w:val="00302B47"/>
    <w:rsid w:val="003047AA"/>
    <w:rsid w:val="00306193"/>
    <w:rsid w:val="00306CFA"/>
    <w:rsid w:val="003071BA"/>
    <w:rsid w:val="00307D75"/>
    <w:rsid w:val="0031152C"/>
    <w:rsid w:val="003129D0"/>
    <w:rsid w:val="003146EE"/>
    <w:rsid w:val="0031523B"/>
    <w:rsid w:val="003163FD"/>
    <w:rsid w:val="003201A6"/>
    <w:rsid w:val="00320E1D"/>
    <w:rsid w:val="00322BC9"/>
    <w:rsid w:val="00322CB9"/>
    <w:rsid w:val="00324287"/>
    <w:rsid w:val="00324FB3"/>
    <w:rsid w:val="00325E18"/>
    <w:rsid w:val="003279B8"/>
    <w:rsid w:val="0033070C"/>
    <w:rsid w:val="00330783"/>
    <w:rsid w:val="00330CD7"/>
    <w:rsid w:val="00332740"/>
    <w:rsid w:val="00333B7C"/>
    <w:rsid w:val="00334483"/>
    <w:rsid w:val="0033725F"/>
    <w:rsid w:val="00337E7A"/>
    <w:rsid w:val="00340241"/>
    <w:rsid w:val="003410CD"/>
    <w:rsid w:val="0034189E"/>
    <w:rsid w:val="003424AD"/>
    <w:rsid w:val="003432A2"/>
    <w:rsid w:val="00344798"/>
    <w:rsid w:val="003456EA"/>
    <w:rsid w:val="00347677"/>
    <w:rsid w:val="00350FD4"/>
    <w:rsid w:val="00351E27"/>
    <w:rsid w:val="00352705"/>
    <w:rsid w:val="00353B95"/>
    <w:rsid w:val="0035521C"/>
    <w:rsid w:val="003558DA"/>
    <w:rsid w:val="0035745E"/>
    <w:rsid w:val="00362DB9"/>
    <w:rsid w:val="0036306D"/>
    <w:rsid w:val="00364D5F"/>
    <w:rsid w:val="00365DC1"/>
    <w:rsid w:val="0037279D"/>
    <w:rsid w:val="00372A59"/>
    <w:rsid w:val="003741B9"/>
    <w:rsid w:val="003745B7"/>
    <w:rsid w:val="003751FA"/>
    <w:rsid w:val="0037660B"/>
    <w:rsid w:val="00377A28"/>
    <w:rsid w:val="0038020F"/>
    <w:rsid w:val="003804E7"/>
    <w:rsid w:val="00380E95"/>
    <w:rsid w:val="003822B8"/>
    <w:rsid w:val="00383181"/>
    <w:rsid w:val="003845EA"/>
    <w:rsid w:val="00384A0E"/>
    <w:rsid w:val="00384E6C"/>
    <w:rsid w:val="00385BB1"/>
    <w:rsid w:val="00386CA4"/>
    <w:rsid w:val="00390605"/>
    <w:rsid w:val="0039095B"/>
    <w:rsid w:val="00393521"/>
    <w:rsid w:val="003A0840"/>
    <w:rsid w:val="003A1781"/>
    <w:rsid w:val="003A29FB"/>
    <w:rsid w:val="003A6573"/>
    <w:rsid w:val="003A77A9"/>
    <w:rsid w:val="003B029E"/>
    <w:rsid w:val="003B1AB9"/>
    <w:rsid w:val="003B4013"/>
    <w:rsid w:val="003B4BFB"/>
    <w:rsid w:val="003B58FE"/>
    <w:rsid w:val="003B7387"/>
    <w:rsid w:val="003C106F"/>
    <w:rsid w:val="003C218A"/>
    <w:rsid w:val="003C2327"/>
    <w:rsid w:val="003C2AF3"/>
    <w:rsid w:val="003D33A3"/>
    <w:rsid w:val="003D3C41"/>
    <w:rsid w:val="003D485E"/>
    <w:rsid w:val="003D4A06"/>
    <w:rsid w:val="003D4A7D"/>
    <w:rsid w:val="003D4AA5"/>
    <w:rsid w:val="003D6698"/>
    <w:rsid w:val="003E1633"/>
    <w:rsid w:val="003E20AD"/>
    <w:rsid w:val="003E3467"/>
    <w:rsid w:val="003E38A6"/>
    <w:rsid w:val="003E5A28"/>
    <w:rsid w:val="003E68E6"/>
    <w:rsid w:val="003E7ECA"/>
    <w:rsid w:val="003F16CE"/>
    <w:rsid w:val="003F2420"/>
    <w:rsid w:val="003F3599"/>
    <w:rsid w:val="003F66CC"/>
    <w:rsid w:val="003F676C"/>
    <w:rsid w:val="00401195"/>
    <w:rsid w:val="004030EC"/>
    <w:rsid w:val="00403B05"/>
    <w:rsid w:val="00403E05"/>
    <w:rsid w:val="00405B41"/>
    <w:rsid w:val="00410439"/>
    <w:rsid w:val="0041053F"/>
    <w:rsid w:val="00411E24"/>
    <w:rsid w:val="00412228"/>
    <w:rsid w:val="00412E2C"/>
    <w:rsid w:val="004159B2"/>
    <w:rsid w:val="004176AE"/>
    <w:rsid w:val="0042042E"/>
    <w:rsid w:val="004210D2"/>
    <w:rsid w:val="004217A1"/>
    <w:rsid w:val="004233AE"/>
    <w:rsid w:val="00423467"/>
    <w:rsid w:val="004249A6"/>
    <w:rsid w:val="00424FAB"/>
    <w:rsid w:val="00426F64"/>
    <w:rsid w:val="004272BD"/>
    <w:rsid w:val="004319E7"/>
    <w:rsid w:val="00433FA3"/>
    <w:rsid w:val="00435699"/>
    <w:rsid w:val="00437E46"/>
    <w:rsid w:val="004411B6"/>
    <w:rsid w:val="004413D8"/>
    <w:rsid w:val="00443113"/>
    <w:rsid w:val="004432F4"/>
    <w:rsid w:val="0044415A"/>
    <w:rsid w:val="004459AA"/>
    <w:rsid w:val="004504CD"/>
    <w:rsid w:val="00450598"/>
    <w:rsid w:val="00452048"/>
    <w:rsid w:val="00453B7A"/>
    <w:rsid w:val="00454F6D"/>
    <w:rsid w:val="00455DEA"/>
    <w:rsid w:val="00456277"/>
    <w:rsid w:val="004571E6"/>
    <w:rsid w:val="00457D6F"/>
    <w:rsid w:val="00460837"/>
    <w:rsid w:val="0046136B"/>
    <w:rsid w:val="004635BB"/>
    <w:rsid w:val="0046428C"/>
    <w:rsid w:val="004653F8"/>
    <w:rsid w:val="00466647"/>
    <w:rsid w:val="004670EC"/>
    <w:rsid w:val="00470982"/>
    <w:rsid w:val="00470D51"/>
    <w:rsid w:val="0047683D"/>
    <w:rsid w:val="004769D0"/>
    <w:rsid w:val="00477187"/>
    <w:rsid w:val="00477CA4"/>
    <w:rsid w:val="0048065C"/>
    <w:rsid w:val="00481800"/>
    <w:rsid w:val="004821DC"/>
    <w:rsid w:val="00482545"/>
    <w:rsid w:val="004827DD"/>
    <w:rsid w:val="00484C7A"/>
    <w:rsid w:val="00485274"/>
    <w:rsid w:val="00490834"/>
    <w:rsid w:val="00492939"/>
    <w:rsid w:val="00492AD7"/>
    <w:rsid w:val="004941D3"/>
    <w:rsid w:val="00495333"/>
    <w:rsid w:val="004953F1"/>
    <w:rsid w:val="004956A9"/>
    <w:rsid w:val="00495D37"/>
    <w:rsid w:val="00496A0F"/>
    <w:rsid w:val="004A6198"/>
    <w:rsid w:val="004A6592"/>
    <w:rsid w:val="004A79AF"/>
    <w:rsid w:val="004B09DD"/>
    <w:rsid w:val="004B1154"/>
    <w:rsid w:val="004B27AA"/>
    <w:rsid w:val="004B2ED5"/>
    <w:rsid w:val="004C0C94"/>
    <w:rsid w:val="004C1D0D"/>
    <w:rsid w:val="004C2840"/>
    <w:rsid w:val="004C396A"/>
    <w:rsid w:val="004C3EB6"/>
    <w:rsid w:val="004C4BC7"/>
    <w:rsid w:val="004D0018"/>
    <w:rsid w:val="004D101E"/>
    <w:rsid w:val="004D171D"/>
    <w:rsid w:val="004D3CFD"/>
    <w:rsid w:val="004D45BA"/>
    <w:rsid w:val="004D6173"/>
    <w:rsid w:val="004D781E"/>
    <w:rsid w:val="004E0C5B"/>
    <w:rsid w:val="004E5A15"/>
    <w:rsid w:val="004F0300"/>
    <w:rsid w:val="004F3FC4"/>
    <w:rsid w:val="004F6EE3"/>
    <w:rsid w:val="00500477"/>
    <w:rsid w:val="00506896"/>
    <w:rsid w:val="005073D4"/>
    <w:rsid w:val="005102B6"/>
    <w:rsid w:val="00510C42"/>
    <w:rsid w:val="00510CEE"/>
    <w:rsid w:val="0051174B"/>
    <w:rsid w:val="0051297C"/>
    <w:rsid w:val="00512FDB"/>
    <w:rsid w:val="00515547"/>
    <w:rsid w:val="00515B1E"/>
    <w:rsid w:val="00515B89"/>
    <w:rsid w:val="00516DAE"/>
    <w:rsid w:val="00520383"/>
    <w:rsid w:val="005210D8"/>
    <w:rsid w:val="00522A79"/>
    <w:rsid w:val="00522E12"/>
    <w:rsid w:val="00523C61"/>
    <w:rsid w:val="005249EF"/>
    <w:rsid w:val="00525FBA"/>
    <w:rsid w:val="00530CF8"/>
    <w:rsid w:val="005316C5"/>
    <w:rsid w:val="00531B65"/>
    <w:rsid w:val="00533651"/>
    <w:rsid w:val="00534D25"/>
    <w:rsid w:val="00537057"/>
    <w:rsid w:val="00540726"/>
    <w:rsid w:val="005415FF"/>
    <w:rsid w:val="0054354E"/>
    <w:rsid w:val="00546C4D"/>
    <w:rsid w:val="0055215F"/>
    <w:rsid w:val="00553241"/>
    <w:rsid w:val="00553D9F"/>
    <w:rsid w:val="00554164"/>
    <w:rsid w:val="00555723"/>
    <w:rsid w:val="00557454"/>
    <w:rsid w:val="0056230A"/>
    <w:rsid w:val="00562549"/>
    <w:rsid w:val="00564790"/>
    <w:rsid w:val="00564D8B"/>
    <w:rsid w:val="0057006D"/>
    <w:rsid w:val="0057173D"/>
    <w:rsid w:val="0057248D"/>
    <w:rsid w:val="00575908"/>
    <w:rsid w:val="00581FA9"/>
    <w:rsid w:val="0058252A"/>
    <w:rsid w:val="005858B5"/>
    <w:rsid w:val="005858F7"/>
    <w:rsid w:val="00586FEB"/>
    <w:rsid w:val="00590C1E"/>
    <w:rsid w:val="00590E83"/>
    <w:rsid w:val="00591218"/>
    <w:rsid w:val="005926FB"/>
    <w:rsid w:val="00592F4B"/>
    <w:rsid w:val="005932C7"/>
    <w:rsid w:val="0059363A"/>
    <w:rsid w:val="00593685"/>
    <w:rsid w:val="0059499B"/>
    <w:rsid w:val="005960B2"/>
    <w:rsid w:val="005974C9"/>
    <w:rsid w:val="005A0697"/>
    <w:rsid w:val="005A0BB2"/>
    <w:rsid w:val="005A1B2A"/>
    <w:rsid w:val="005A2531"/>
    <w:rsid w:val="005A4E9D"/>
    <w:rsid w:val="005A590D"/>
    <w:rsid w:val="005A5D71"/>
    <w:rsid w:val="005A6C15"/>
    <w:rsid w:val="005A73FD"/>
    <w:rsid w:val="005B59EC"/>
    <w:rsid w:val="005B63BA"/>
    <w:rsid w:val="005C0FCC"/>
    <w:rsid w:val="005C2000"/>
    <w:rsid w:val="005C3D0B"/>
    <w:rsid w:val="005C5E87"/>
    <w:rsid w:val="005C6C0E"/>
    <w:rsid w:val="005C738B"/>
    <w:rsid w:val="005C74A1"/>
    <w:rsid w:val="005D0416"/>
    <w:rsid w:val="005D2255"/>
    <w:rsid w:val="005D353A"/>
    <w:rsid w:val="005D3F60"/>
    <w:rsid w:val="005D4EBC"/>
    <w:rsid w:val="005D6167"/>
    <w:rsid w:val="005D6297"/>
    <w:rsid w:val="005D7013"/>
    <w:rsid w:val="005D719B"/>
    <w:rsid w:val="005D72D1"/>
    <w:rsid w:val="005E0FDB"/>
    <w:rsid w:val="005E5D11"/>
    <w:rsid w:val="005E6D11"/>
    <w:rsid w:val="005E74C7"/>
    <w:rsid w:val="005F0005"/>
    <w:rsid w:val="005F0E8A"/>
    <w:rsid w:val="005F128B"/>
    <w:rsid w:val="005F1F32"/>
    <w:rsid w:val="005F3493"/>
    <w:rsid w:val="005F6EE3"/>
    <w:rsid w:val="005F794A"/>
    <w:rsid w:val="006004DC"/>
    <w:rsid w:val="0060082F"/>
    <w:rsid w:val="006017D4"/>
    <w:rsid w:val="00601872"/>
    <w:rsid w:val="00603CD0"/>
    <w:rsid w:val="00606629"/>
    <w:rsid w:val="00607042"/>
    <w:rsid w:val="006073D8"/>
    <w:rsid w:val="00607859"/>
    <w:rsid w:val="00611367"/>
    <w:rsid w:val="00611603"/>
    <w:rsid w:val="006142DA"/>
    <w:rsid w:val="00614509"/>
    <w:rsid w:val="006163B9"/>
    <w:rsid w:val="00616FC7"/>
    <w:rsid w:val="00617395"/>
    <w:rsid w:val="006176DF"/>
    <w:rsid w:val="00622910"/>
    <w:rsid w:val="00622DB2"/>
    <w:rsid w:val="00624B69"/>
    <w:rsid w:val="0062607C"/>
    <w:rsid w:val="006263D3"/>
    <w:rsid w:val="00631847"/>
    <w:rsid w:val="00631EC0"/>
    <w:rsid w:val="00632532"/>
    <w:rsid w:val="00632B77"/>
    <w:rsid w:val="006359CD"/>
    <w:rsid w:val="00636B38"/>
    <w:rsid w:val="00637766"/>
    <w:rsid w:val="00640B9D"/>
    <w:rsid w:val="0064215D"/>
    <w:rsid w:val="00643AE9"/>
    <w:rsid w:val="0064687A"/>
    <w:rsid w:val="00646F94"/>
    <w:rsid w:val="00652850"/>
    <w:rsid w:val="00653A83"/>
    <w:rsid w:val="006569B5"/>
    <w:rsid w:val="00657C6E"/>
    <w:rsid w:val="0066016B"/>
    <w:rsid w:val="00660321"/>
    <w:rsid w:val="00660672"/>
    <w:rsid w:val="0066397E"/>
    <w:rsid w:val="0066436A"/>
    <w:rsid w:val="00667AC7"/>
    <w:rsid w:val="00667BD2"/>
    <w:rsid w:val="00671C34"/>
    <w:rsid w:val="006727E6"/>
    <w:rsid w:val="00672956"/>
    <w:rsid w:val="0067305F"/>
    <w:rsid w:val="00680B99"/>
    <w:rsid w:val="00682602"/>
    <w:rsid w:val="006830D0"/>
    <w:rsid w:val="0068445E"/>
    <w:rsid w:val="006846C5"/>
    <w:rsid w:val="00684AE0"/>
    <w:rsid w:val="00685163"/>
    <w:rsid w:val="006863D2"/>
    <w:rsid w:val="006871F4"/>
    <w:rsid w:val="00687297"/>
    <w:rsid w:val="006923B6"/>
    <w:rsid w:val="006937AA"/>
    <w:rsid w:val="0069388C"/>
    <w:rsid w:val="00694DFB"/>
    <w:rsid w:val="0069711D"/>
    <w:rsid w:val="006A1DE9"/>
    <w:rsid w:val="006A27A8"/>
    <w:rsid w:val="006A5884"/>
    <w:rsid w:val="006A6A8B"/>
    <w:rsid w:val="006A6ACB"/>
    <w:rsid w:val="006A6C45"/>
    <w:rsid w:val="006A6D20"/>
    <w:rsid w:val="006B1096"/>
    <w:rsid w:val="006B26CC"/>
    <w:rsid w:val="006B3A85"/>
    <w:rsid w:val="006B3C14"/>
    <w:rsid w:val="006B4141"/>
    <w:rsid w:val="006B494B"/>
    <w:rsid w:val="006B4BD9"/>
    <w:rsid w:val="006B5806"/>
    <w:rsid w:val="006B5D51"/>
    <w:rsid w:val="006B7FB1"/>
    <w:rsid w:val="006C335C"/>
    <w:rsid w:val="006C3ABB"/>
    <w:rsid w:val="006C419B"/>
    <w:rsid w:val="006C5478"/>
    <w:rsid w:val="006C6A65"/>
    <w:rsid w:val="006D07CA"/>
    <w:rsid w:val="006D0A24"/>
    <w:rsid w:val="006D15C0"/>
    <w:rsid w:val="006D55CA"/>
    <w:rsid w:val="006D72D7"/>
    <w:rsid w:val="006D76F4"/>
    <w:rsid w:val="006E16E5"/>
    <w:rsid w:val="006E1C48"/>
    <w:rsid w:val="006E1E41"/>
    <w:rsid w:val="006E20BE"/>
    <w:rsid w:val="006E2F73"/>
    <w:rsid w:val="006E3196"/>
    <w:rsid w:val="006E4095"/>
    <w:rsid w:val="006E4480"/>
    <w:rsid w:val="006E5A8F"/>
    <w:rsid w:val="006E7517"/>
    <w:rsid w:val="006E7DAA"/>
    <w:rsid w:val="006F3558"/>
    <w:rsid w:val="006F3BAB"/>
    <w:rsid w:val="006F51FE"/>
    <w:rsid w:val="006F6313"/>
    <w:rsid w:val="006F7137"/>
    <w:rsid w:val="00700906"/>
    <w:rsid w:val="00701B41"/>
    <w:rsid w:val="00702441"/>
    <w:rsid w:val="00702C3A"/>
    <w:rsid w:val="00703BA1"/>
    <w:rsid w:val="007048C4"/>
    <w:rsid w:val="00704E7C"/>
    <w:rsid w:val="00705E0F"/>
    <w:rsid w:val="007070D6"/>
    <w:rsid w:val="00710A63"/>
    <w:rsid w:val="00713384"/>
    <w:rsid w:val="00714CB5"/>
    <w:rsid w:val="007150E0"/>
    <w:rsid w:val="007152AA"/>
    <w:rsid w:val="00715727"/>
    <w:rsid w:val="00716C01"/>
    <w:rsid w:val="00720735"/>
    <w:rsid w:val="00720A4E"/>
    <w:rsid w:val="007215F4"/>
    <w:rsid w:val="00722638"/>
    <w:rsid w:val="00722D10"/>
    <w:rsid w:val="007254EA"/>
    <w:rsid w:val="00726270"/>
    <w:rsid w:val="007266D9"/>
    <w:rsid w:val="00726DE7"/>
    <w:rsid w:val="0072723E"/>
    <w:rsid w:val="00727A91"/>
    <w:rsid w:val="00730CDE"/>
    <w:rsid w:val="00735018"/>
    <w:rsid w:val="00736051"/>
    <w:rsid w:val="007377B8"/>
    <w:rsid w:val="00737A48"/>
    <w:rsid w:val="00737EB0"/>
    <w:rsid w:val="00740D72"/>
    <w:rsid w:val="00741050"/>
    <w:rsid w:val="00742FA3"/>
    <w:rsid w:val="00744D33"/>
    <w:rsid w:val="00745E92"/>
    <w:rsid w:val="00747FD2"/>
    <w:rsid w:val="00752569"/>
    <w:rsid w:val="007532C2"/>
    <w:rsid w:val="00755A59"/>
    <w:rsid w:val="00755E42"/>
    <w:rsid w:val="0075664C"/>
    <w:rsid w:val="007566C5"/>
    <w:rsid w:val="00757D83"/>
    <w:rsid w:val="00761E88"/>
    <w:rsid w:val="00763B85"/>
    <w:rsid w:val="00764D14"/>
    <w:rsid w:val="00765E24"/>
    <w:rsid w:val="0076680E"/>
    <w:rsid w:val="00766E8C"/>
    <w:rsid w:val="0076769E"/>
    <w:rsid w:val="00771651"/>
    <w:rsid w:val="007720CA"/>
    <w:rsid w:val="00774166"/>
    <w:rsid w:val="00774A00"/>
    <w:rsid w:val="007769F5"/>
    <w:rsid w:val="00777CA6"/>
    <w:rsid w:val="00777E2E"/>
    <w:rsid w:val="0078073F"/>
    <w:rsid w:val="00780C70"/>
    <w:rsid w:val="0078251C"/>
    <w:rsid w:val="00783809"/>
    <w:rsid w:val="00783D22"/>
    <w:rsid w:val="00784093"/>
    <w:rsid w:val="00784AE5"/>
    <w:rsid w:val="00784D43"/>
    <w:rsid w:val="00784EFF"/>
    <w:rsid w:val="00786F18"/>
    <w:rsid w:val="00790C33"/>
    <w:rsid w:val="007921AA"/>
    <w:rsid w:val="007925DA"/>
    <w:rsid w:val="00794DB0"/>
    <w:rsid w:val="00794FAE"/>
    <w:rsid w:val="007A0275"/>
    <w:rsid w:val="007A1104"/>
    <w:rsid w:val="007A2B9A"/>
    <w:rsid w:val="007A572F"/>
    <w:rsid w:val="007A6F25"/>
    <w:rsid w:val="007A70F0"/>
    <w:rsid w:val="007A7384"/>
    <w:rsid w:val="007B0816"/>
    <w:rsid w:val="007B1D0B"/>
    <w:rsid w:val="007B2179"/>
    <w:rsid w:val="007B2DE3"/>
    <w:rsid w:val="007B4A60"/>
    <w:rsid w:val="007B6B4E"/>
    <w:rsid w:val="007B72D0"/>
    <w:rsid w:val="007B79DF"/>
    <w:rsid w:val="007C090A"/>
    <w:rsid w:val="007C1312"/>
    <w:rsid w:val="007C181D"/>
    <w:rsid w:val="007C2120"/>
    <w:rsid w:val="007C2428"/>
    <w:rsid w:val="007C27B5"/>
    <w:rsid w:val="007C398F"/>
    <w:rsid w:val="007C522A"/>
    <w:rsid w:val="007C60A7"/>
    <w:rsid w:val="007C62A3"/>
    <w:rsid w:val="007C6CD5"/>
    <w:rsid w:val="007C793B"/>
    <w:rsid w:val="007C7974"/>
    <w:rsid w:val="007D0D59"/>
    <w:rsid w:val="007D1F34"/>
    <w:rsid w:val="007D42B9"/>
    <w:rsid w:val="007D537B"/>
    <w:rsid w:val="007D541F"/>
    <w:rsid w:val="007D642E"/>
    <w:rsid w:val="007D7EF4"/>
    <w:rsid w:val="007E2944"/>
    <w:rsid w:val="007E359F"/>
    <w:rsid w:val="007E4057"/>
    <w:rsid w:val="007E43D7"/>
    <w:rsid w:val="007E4D21"/>
    <w:rsid w:val="007E5000"/>
    <w:rsid w:val="007E53E8"/>
    <w:rsid w:val="007E5990"/>
    <w:rsid w:val="007E7EB0"/>
    <w:rsid w:val="007F4867"/>
    <w:rsid w:val="007F544D"/>
    <w:rsid w:val="007F66C0"/>
    <w:rsid w:val="00800867"/>
    <w:rsid w:val="008041A5"/>
    <w:rsid w:val="008044B1"/>
    <w:rsid w:val="008057AB"/>
    <w:rsid w:val="00807231"/>
    <w:rsid w:val="008108EA"/>
    <w:rsid w:val="00811EB0"/>
    <w:rsid w:val="00812387"/>
    <w:rsid w:val="0081328C"/>
    <w:rsid w:val="00813A69"/>
    <w:rsid w:val="00814BE4"/>
    <w:rsid w:val="00821B4F"/>
    <w:rsid w:val="008228CF"/>
    <w:rsid w:val="00822A53"/>
    <w:rsid w:val="00824857"/>
    <w:rsid w:val="008249BF"/>
    <w:rsid w:val="00827057"/>
    <w:rsid w:val="008310D7"/>
    <w:rsid w:val="008315E2"/>
    <w:rsid w:val="00831A14"/>
    <w:rsid w:val="00832A19"/>
    <w:rsid w:val="00832A42"/>
    <w:rsid w:val="00832F3C"/>
    <w:rsid w:val="00833D4D"/>
    <w:rsid w:val="00833E9B"/>
    <w:rsid w:val="0083458B"/>
    <w:rsid w:val="008348C8"/>
    <w:rsid w:val="0083595D"/>
    <w:rsid w:val="00835B46"/>
    <w:rsid w:val="00836733"/>
    <w:rsid w:val="00840172"/>
    <w:rsid w:val="0084180E"/>
    <w:rsid w:val="00842A95"/>
    <w:rsid w:val="008436C5"/>
    <w:rsid w:val="008441CA"/>
    <w:rsid w:val="0084629F"/>
    <w:rsid w:val="00847717"/>
    <w:rsid w:val="00847D09"/>
    <w:rsid w:val="00851FFE"/>
    <w:rsid w:val="0085244F"/>
    <w:rsid w:val="00854075"/>
    <w:rsid w:val="008570E0"/>
    <w:rsid w:val="008573F6"/>
    <w:rsid w:val="008613D4"/>
    <w:rsid w:val="008621A9"/>
    <w:rsid w:val="008631C3"/>
    <w:rsid w:val="0086544E"/>
    <w:rsid w:val="008656E8"/>
    <w:rsid w:val="0086626D"/>
    <w:rsid w:val="0086657A"/>
    <w:rsid w:val="00867C1B"/>
    <w:rsid w:val="0087581F"/>
    <w:rsid w:val="00876F8F"/>
    <w:rsid w:val="00880D42"/>
    <w:rsid w:val="00881270"/>
    <w:rsid w:val="00881DC6"/>
    <w:rsid w:val="00881FFF"/>
    <w:rsid w:val="00882756"/>
    <w:rsid w:val="00885A51"/>
    <w:rsid w:val="00885E6A"/>
    <w:rsid w:val="00887165"/>
    <w:rsid w:val="00887D84"/>
    <w:rsid w:val="00890B82"/>
    <w:rsid w:val="0089170D"/>
    <w:rsid w:val="0089249F"/>
    <w:rsid w:val="008934E9"/>
    <w:rsid w:val="00894CB2"/>
    <w:rsid w:val="00895380"/>
    <w:rsid w:val="00895596"/>
    <w:rsid w:val="00896944"/>
    <w:rsid w:val="008A0F96"/>
    <w:rsid w:val="008A1AC9"/>
    <w:rsid w:val="008A38E3"/>
    <w:rsid w:val="008A4363"/>
    <w:rsid w:val="008A5C6A"/>
    <w:rsid w:val="008B24FB"/>
    <w:rsid w:val="008B4198"/>
    <w:rsid w:val="008B427D"/>
    <w:rsid w:val="008B58B0"/>
    <w:rsid w:val="008B593F"/>
    <w:rsid w:val="008B6391"/>
    <w:rsid w:val="008B6ACA"/>
    <w:rsid w:val="008C0328"/>
    <w:rsid w:val="008C0B8F"/>
    <w:rsid w:val="008C1791"/>
    <w:rsid w:val="008C2309"/>
    <w:rsid w:val="008C29CB"/>
    <w:rsid w:val="008C3B52"/>
    <w:rsid w:val="008C781B"/>
    <w:rsid w:val="008D1975"/>
    <w:rsid w:val="008D3CF6"/>
    <w:rsid w:val="008D5990"/>
    <w:rsid w:val="008E034E"/>
    <w:rsid w:val="008E1156"/>
    <w:rsid w:val="008E26BF"/>
    <w:rsid w:val="008E2DDD"/>
    <w:rsid w:val="008E49AF"/>
    <w:rsid w:val="008E61D3"/>
    <w:rsid w:val="008E652D"/>
    <w:rsid w:val="008E690F"/>
    <w:rsid w:val="008E6B65"/>
    <w:rsid w:val="008E79DF"/>
    <w:rsid w:val="008F0EB3"/>
    <w:rsid w:val="008F291A"/>
    <w:rsid w:val="008F314A"/>
    <w:rsid w:val="008F324B"/>
    <w:rsid w:val="008F32B2"/>
    <w:rsid w:val="008F36D2"/>
    <w:rsid w:val="008F3CC4"/>
    <w:rsid w:val="008F3E62"/>
    <w:rsid w:val="008F3FBC"/>
    <w:rsid w:val="008F49B9"/>
    <w:rsid w:val="008F586A"/>
    <w:rsid w:val="008F7C28"/>
    <w:rsid w:val="009018F4"/>
    <w:rsid w:val="0090223D"/>
    <w:rsid w:val="0090294D"/>
    <w:rsid w:val="00902972"/>
    <w:rsid w:val="009029B5"/>
    <w:rsid w:val="00904F81"/>
    <w:rsid w:val="009058B0"/>
    <w:rsid w:val="009067A8"/>
    <w:rsid w:val="0090777C"/>
    <w:rsid w:val="009100E5"/>
    <w:rsid w:val="00910D00"/>
    <w:rsid w:val="00911550"/>
    <w:rsid w:val="0091258B"/>
    <w:rsid w:val="009131FA"/>
    <w:rsid w:val="0091411F"/>
    <w:rsid w:val="00916AA4"/>
    <w:rsid w:val="00921973"/>
    <w:rsid w:val="00922D94"/>
    <w:rsid w:val="009257EF"/>
    <w:rsid w:val="00925D4F"/>
    <w:rsid w:val="00927E72"/>
    <w:rsid w:val="00931B0E"/>
    <w:rsid w:val="00935420"/>
    <w:rsid w:val="0093639E"/>
    <w:rsid w:val="00942EA3"/>
    <w:rsid w:val="00944263"/>
    <w:rsid w:val="0094449E"/>
    <w:rsid w:val="00946E8B"/>
    <w:rsid w:val="0095327D"/>
    <w:rsid w:val="0095389E"/>
    <w:rsid w:val="00954EB4"/>
    <w:rsid w:val="0095507C"/>
    <w:rsid w:val="00955377"/>
    <w:rsid w:val="0096211E"/>
    <w:rsid w:val="00963927"/>
    <w:rsid w:val="00966C3D"/>
    <w:rsid w:val="00967B31"/>
    <w:rsid w:val="00972396"/>
    <w:rsid w:val="00973D2A"/>
    <w:rsid w:val="00975CA9"/>
    <w:rsid w:val="009765EE"/>
    <w:rsid w:val="009803F8"/>
    <w:rsid w:val="0098088A"/>
    <w:rsid w:val="009809D6"/>
    <w:rsid w:val="0098459B"/>
    <w:rsid w:val="00986205"/>
    <w:rsid w:val="0099026B"/>
    <w:rsid w:val="009914A7"/>
    <w:rsid w:val="00995770"/>
    <w:rsid w:val="00997CE2"/>
    <w:rsid w:val="00997DFA"/>
    <w:rsid w:val="009A2195"/>
    <w:rsid w:val="009A2240"/>
    <w:rsid w:val="009A2DB2"/>
    <w:rsid w:val="009A464D"/>
    <w:rsid w:val="009A5919"/>
    <w:rsid w:val="009B023B"/>
    <w:rsid w:val="009B02F2"/>
    <w:rsid w:val="009B11D4"/>
    <w:rsid w:val="009B1B2E"/>
    <w:rsid w:val="009B4D12"/>
    <w:rsid w:val="009B53E3"/>
    <w:rsid w:val="009B55BA"/>
    <w:rsid w:val="009B68AA"/>
    <w:rsid w:val="009B71B4"/>
    <w:rsid w:val="009B75D7"/>
    <w:rsid w:val="009B79C5"/>
    <w:rsid w:val="009C1ABD"/>
    <w:rsid w:val="009C1D60"/>
    <w:rsid w:val="009C25EE"/>
    <w:rsid w:val="009C2D4A"/>
    <w:rsid w:val="009C34ED"/>
    <w:rsid w:val="009C3812"/>
    <w:rsid w:val="009C6BEF"/>
    <w:rsid w:val="009D0BE4"/>
    <w:rsid w:val="009D4116"/>
    <w:rsid w:val="009D757B"/>
    <w:rsid w:val="009E0E75"/>
    <w:rsid w:val="009E3234"/>
    <w:rsid w:val="009E3CBE"/>
    <w:rsid w:val="009E4957"/>
    <w:rsid w:val="009E50D6"/>
    <w:rsid w:val="009E56AF"/>
    <w:rsid w:val="009E696C"/>
    <w:rsid w:val="009E7BCB"/>
    <w:rsid w:val="009F2E25"/>
    <w:rsid w:val="009F62DD"/>
    <w:rsid w:val="009F6F4C"/>
    <w:rsid w:val="009F77C9"/>
    <w:rsid w:val="009F7919"/>
    <w:rsid w:val="009F7BE9"/>
    <w:rsid w:val="00A00D12"/>
    <w:rsid w:val="00A03329"/>
    <w:rsid w:val="00A1178C"/>
    <w:rsid w:val="00A125DC"/>
    <w:rsid w:val="00A147E6"/>
    <w:rsid w:val="00A20045"/>
    <w:rsid w:val="00A226F4"/>
    <w:rsid w:val="00A278CE"/>
    <w:rsid w:val="00A33A72"/>
    <w:rsid w:val="00A33AE0"/>
    <w:rsid w:val="00A34161"/>
    <w:rsid w:val="00A35A8C"/>
    <w:rsid w:val="00A41409"/>
    <w:rsid w:val="00A41B88"/>
    <w:rsid w:val="00A43889"/>
    <w:rsid w:val="00A4483C"/>
    <w:rsid w:val="00A50013"/>
    <w:rsid w:val="00A52BED"/>
    <w:rsid w:val="00A530F4"/>
    <w:rsid w:val="00A541C1"/>
    <w:rsid w:val="00A556FF"/>
    <w:rsid w:val="00A56437"/>
    <w:rsid w:val="00A57831"/>
    <w:rsid w:val="00A61079"/>
    <w:rsid w:val="00A61FD0"/>
    <w:rsid w:val="00A633FB"/>
    <w:rsid w:val="00A65995"/>
    <w:rsid w:val="00A65A22"/>
    <w:rsid w:val="00A65CC8"/>
    <w:rsid w:val="00A67A2F"/>
    <w:rsid w:val="00A71E32"/>
    <w:rsid w:val="00A74BFC"/>
    <w:rsid w:val="00A75E1A"/>
    <w:rsid w:val="00A82B65"/>
    <w:rsid w:val="00A878EF"/>
    <w:rsid w:val="00A9065C"/>
    <w:rsid w:val="00A90990"/>
    <w:rsid w:val="00A92FDA"/>
    <w:rsid w:val="00A93BC6"/>
    <w:rsid w:val="00A94F60"/>
    <w:rsid w:val="00AA069A"/>
    <w:rsid w:val="00AA0FB9"/>
    <w:rsid w:val="00AA10A2"/>
    <w:rsid w:val="00AA201B"/>
    <w:rsid w:val="00AA254C"/>
    <w:rsid w:val="00AA2B6B"/>
    <w:rsid w:val="00AA50E0"/>
    <w:rsid w:val="00AB03BB"/>
    <w:rsid w:val="00AB6E1E"/>
    <w:rsid w:val="00AB7718"/>
    <w:rsid w:val="00AB7BBD"/>
    <w:rsid w:val="00AC0BA4"/>
    <w:rsid w:val="00AC5A2D"/>
    <w:rsid w:val="00AC6641"/>
    <w:rsid w:val="00AC6E30"/>
    <w:rsid w:val="00AD1712"/>
    <w:rsid w:val="00AD4BF7"/>
    <w:rsid w:val="00AD509C"/>
    <w:rsid w:val="00AD6D5F"/>
    <w:rsid w:val="00AE2B68"/>
    <w:rsid w:val="00AE34DB"/>
    <w:rsid w:val="00AE46FF"/>
    <w:rsid w:val="00AE4E0A"/>
    <w:rsid w:val="00AE6808"/>
    <w:rsid w:val="00AE7962"/>
    <w:rsid w:val="00AE7D9B"/>
    <w:rsid w:val="00AE7EFF"/>
    <w:rsid w:val="00AF378C"/>
    <w:rsid w:val="00AF42F1"/>
    <w:rsid w:val="00AF5304"/>
    <w:rsid w:val="00AF60C1"/>
    <w:rsid w:val="00AF6DA2"/>
    <w:rsid w:val="00B001C8"/>
    <w:rsid w:val="00B010A8"/>
    <w:rsid w:val="00B0248E"/>
    <w:rsid w:val="00B04754"/>
    <w:rsid w:val="00B047A7"/>
    <w:rsid w:val="00B04997"/>
    <w:rsid w:val="00B04D39"/>
    <w:rsid w:val="00B056AB"/>
    <w:rsid w:val="00B06B55"/>
    <w:rsid w:val="00B12223"/>
    <w:rsid w:val="00B136EE"/>
    <w:rsid w:val="00B137E3"/>
    <w:rsid w:val="00B13FA9"/>
    <w:rsid w:val="00B15433"/>
    <w:rsid w:val="00B17211"/>
    <w:rsid w:val="00B177D5"/>
    <w:rsid w:val="00B17E34"/>
    <w:rsid w:val="00B20D2B"/>
    <w:rsid w:val="00B212B0"/>
    <w:rsid w:val="00B21490"/>
    <w:rsid w:val="00B222EE"/>
    <w:rsid w:val="00B2244A"/>
    <w:rsid w:val="00B22799"/>
    <w:rsid w:val="00B23162"/>
    <w:rsid w:val="00B2424A"/>
    <w:rsid w:val="00B2481F"/>
    <w:rsid w:val="00B24FE6"/>
    <w:rsid w:val="00B25948"/>
    <w:rsid w:val="00B25E61"/>
    <w:rsid w:val="00B262B4"/>
    <w:rsid w:val="00B26E85"/>
    <w:rsid w:val="00B27624"/>
    <w:rsid w:val="00B31A25"/>
    <w:rsid w:val="00B332D8"/>
    <w:rsid w:val="00B34722"/>
    <w:rsid w:val="00B34867"/>
    <w:rsid w:val="00B37FD5"/>
    <w:rsid w:val="00B41B51"/>
    <w:rsid w:val="00B42090"/>
    <w:rsid w:val="00B42D42"/>
    <w:rsid w:val="00B44738"/>
    <w:rsid w:val="00B47308"/>
    <w:rsid w:val="00B47ED0"/>
    <w:rsid w:val="00B52753"/>
    <w:rsid w:val="00B53D00"/>
    <w:rsid w:val="00B5601F"/>
    <w:rsid w:val="00B571F3"/>
    <w:rsid w:val="00B57F9C"/>
    <w:rsid w:val="00B6042A"/>
    <w:rsid w:val="00B61582"/>
    <w:rsid w:val="00B617BA"/>
    <w:rsid w:val="00B62E38"/>
    <w:rsid w:val="00B64649"/>
    <w:rsid w:val="00B64865"/>
    <w:rsid w:val="00B674A1"/>
    <w:rsid w:val="00B70C4E"/>
    <w:rsid w:val="00B718FB"/>
    <w:rsid w:val="00B73385"/>
    <w:rsid w:val="00B739E8"/>
    <w:rsid w:val="00B74F29"/>
    <w:rsid w:val="00B75D80"/>
    <w:rsid w:val="00B76309"/>
    <w:rsid w:val="00B77415"/>
    <w:rsid w:val="00B779CF"/>
    <w:rsid w:val="00B77A6B"/>
    <w:rsid w:val="00B77B06"/>
    <w:rsid w:val="00B82445"/>
    <w:rsid w:val="00B82EC6"/>
    <w:rsid w:val="00B8532F"/>
    <w:rsid w:val="00B91EB0"/>
    <w:rsid w:val="00B923DE"/>
    <w:rsid w:val="00B9326C"/>
    <w:rsid w:val="00B938B9"/>
    <w:rsid w:val="00B948EC"/>
    <w:rsid w:val="00B95CFA"/>
    <w:rsid w:val="00BA114B"/>
    <w:rsid w:val="00BA191F"/>
    <w:rsid w:val="00BA1A29"/>
    <w:rsid w:val="00BA21C0"/>
    <w:rsid w:val="00BA4381"/>
    <w:rsid w:val="00BA480C"/>
    <w:rsid w:val="00BA4E72"/>
    <w:rsid w:val="00BA5C35"/>
    <w:rsid w:val="00BA5D34"/>
    <w:rsid w:val="00BA6EC5"/>
    <w:rsid w:val="00BA7B74"/>
    <w:rsid w:val="00BB01E8"/>
    <w:rsid w:val="00BB0D2B"/>
    <w:rsid w:val="00BB1582"/>
    <w:rsid w:val="00BB2768"/>
    <w:rsid w:val="00BB5656"/>
    <w:rsid w:val="00BB6923"/>
    <w:rsid w:val="00BB7EAE"/>
    <w:rsid w:val="00BC1264"/>
    <w:rsid w:val="00BC1411"/>
    <w:rsid w:val="00BC57E5"/>
    <w:rsid w:val="00BC60D7"/>
    <w:rsid w:val="00BC66BC"/>
    <w:rsid w:val="00BD03EE"/>
    <w:rsid w:val="00BD4902"/>
    <w:rsid w:val="00BD6E57"/>
    <w:rsid w:val="00BE0610"/>
    <w:rsid w:val="00BE1137"/>
    <w:rsid w:val="00BE208A"/>
    <w:rsid w:val="00BE2E41"/>
    <w:rsid w:val="00BE65F3"/>
    <w:rsid w:val="00BE682F"/>
    <w:rsid w:val="00BE70A5"/>
    <w:rsid w:val="00BF0278"/>
    <w:rsid w:val="00BF1961"/>
    <w:rsid w:val="00BF46CC"/>
    <w:rsid w:val="00BF5389"/>
    <w:rsid w:val="00C00296"/>
    <w:rsid w:val="00C01464"/>
    <w:rsid w:val="00C01F9A"/>
    <w:rsid w:val="00C02E39"/>
    <w:rsid w:val="00C049A2"/>
    <w:rsid w:val="00C0740D"/>
    <w:rsid w:val="00C1236B"/>
    <w:rsid w:val="00C1259B"/>
    <w:rsid w:val="00C128AF"/>
    <w:rsid w:val="00C13316"/>
    <w:rsid w:val="00C1372A"/>
    <w:rsid w:val="00C147EC"/>
    <w:rsid w:val="00C1618A"/>
    <w:rsid w:val="00C166D2"/>
    <w:rsid w:val="00C210B7"/>
    <w:rsid w:val="00C2298D"/>
    <w:rsid w:val="00C2374B"/>
    <w:rsid w:val="00C23864"/>
    <w:rsid w:val="00C26A86"/>
    <w:rsid w:val="00C32D93"/>
    <w:rsid w:val="00C339F4"/>
    <w:rsid w:val="00C33AD3"/>
    <w:rsid w:val="00C357CB"/>
    <w:rsid w:val="00C37F48"/>
    <w:rsid w:val="00C40A09"/>
    <w:rsid w:val="00C40DE4"/>
    <w:rsid w:val="00C4158C"/>
    <w:rsid w:val="00C41E5F"/>
    <w:rsid w:val="00C457A4"/>
    <w:rsid w:val="00C45F89"/>
    <w:rsid w:val="00C46ACD"/>
    <w:rsid w:val="00C473B7"/>
    <w:rsid w:val="00C5010B"/>
    <w:rsid w:val="00C51A2C"/>
    <w:rsid w:val="00C51BD8"/>
    <w:rsid w:val="00C53B06"/>
    <w:rsid w:val="00C54787"/>
    <w:rsid w:val="00C557A5"/>
    <w:rsid w:val="00C564D3"/>
    <w:rsid w:val="00C56B2B"/>
    <w:rsid w:val="00C577FC"/>
    <w:rsid w:val="00C61DC2"/>
    <w:rsid w:val="00C62998"/>
    <w:rsid w:val="00C63278"/>
    <w:rsid w:val="00C63EAC"/>
    <w:rsid w:val="00C65EEC"/>
    <w:rsid w:val="00C6653C"/>
    <w:rsid w:val="00C66B8A"/>
    <w:rsid w:val="00C66EC6"/>
    <w:rsid w:val="00C70D38"/>
    <w:rsid w:val="00C720E6"/>
    <w:rsid w:val="00C729B1"/>
    <w:rsid w:val="00C73E86"/>
    <w:rsid w:val="00C73E93"/>
    <w:rsid w:val="00C75ACD"/>
    <w:rsid w:val="00C75EA9"/>
    <w:rsid w:val="00C76679"/>
    <w:rsid w:val="00C773F5"/>
    <w:rsid w:val="00C81429"/>
    <w:rsid w:val="00C816A2"/>
    <w:rsid w:val="00C83395"/>
    <w:rsid w:val="00C866FC"/>
    <w:rsid w:val="00C86761"/>
    <w:rsid w:val="00C86D6E"/>
    <w:rsid w:val="00C872CF"/>
    <w:rsid w:val="00C8786A"/>
    <w:rsid w:val="00C87D2F"/>
    <w:rsid w:val="00C95A14"/>
    <w:rsid w:val="00C962E3"/>
    <w:rsid w:val="00C96ACA"/>
    <w:rsid w:val="00CA0BA3"/>
    <w:rsid w:val="00CA0EA8"/>
    <w:rsid w:val="00CA1CD0"/>
    <w:rsid w:val="00CA272B"/>
    <w:rsid w:val="00CA3250"/>
    <w:rsid w:val="00CA4CC1"/>
    <w:rsid w:val="00CA4FD7"/>
    <w:rsid w:val="00CA5D2F"/>
    <w:rsid w:val="00CA5F2A"/>
    <w:rsid w:val="00CA6EB1"/>
    <w:rsid w:val="00CA78B0"/>
    <w:rsid w:val="00CA79DD"/>
    <w:rsid w:val="00CB098C"/>
    <w:rsid w:val="00CB0D80"/>
    <w:rsid w:val="00CB21C7"/>
    <w:rsid w:val="00CB59D3"/>
    <w:rsid w:val="00CB69B9"/>
    <w:rsid w:val="00CB7EBC"/>
    <w:rsid w:val="00CC076C"/>
    <w:rsid w:val="00CC0B53"/>
    <w:rsid w:val="00CC3899"/>
    <w:rsid w:val="00CC392F"/>
    <w:rsid w:val="00CC7CE7"/>
    <w:rsid w:val="00CD15D9"/>
    <w:rsid w:val="00CD2D5B"/>
    <w:rsid w:val="00CD2FD5"/>
    <w:rsid w:val="00CD452E"/>
    <w:rsid w:val="00CD5E79"/>
    <w:rsid w:val="00CD5ECE"/>
    <w:rsid w:val="00CE0B52"/>
    <w:rsid w:val="00CE1585"/>
    <w:rsid w:val="00CE5EE1"/>
    <w:rsid w:val="00CE5F98"/>
    <w:rsid w:val="00CF2126"/>
    <w:rsid w:val="00CF2146"/>
    <w:rsid w:val="00CF3BE5"/>
    <w:rsid w:val="00CF6323"/>
    <w:rsid w:val="00CF6556"/>
    <w:rsid w:val="00CF7759"/>
    <w:rsid w:val="00D00535"/>
    <w:rsid w:val="00D0165B"/>
    <w:rsid w:val="00D04405"/>
    <w:rsid w:val="00D04BFF"/>
    <w:rsid w:val="00D06B88"/>
    <w:rsid w:val="00D07ECF"/>
    <w:rsid w:val="00D10A47"/>
    <w:rsid w:val="00D12618"/>
    <w:rsid w:val="00D13972"/>
    <w:rsid w:val="00D14EEF"/>
    <w:rsid w:val="00D1638B"/>
    <w:rsid w:val="00D163C0"/>
    <w:rsid w:val="00D168C1"/>
    <w:rsid w:val="00D17AB4"/>
    <w:rsid w:val="00D2301F"/>
    <w:rsid w:val="00D23945"/>
    <w:rsid w:val="00D23ADF"/>
    <w:rsid w:val="00D256D2"/>
    <w:rsid w:val="00D25E3B"/>
    <w:rsid w:val="00D27ACB"/>
    <w:rsid w:val="00D31223"/>
    <w:rsid w:val="00D3298E"/>
    <w:rsid w:val="00D32CEB"/>
    <w:rsid w:val="00D33120"/>
    <w:rsid w:val="00D3351E"/>
    <w:rsid w:val="00D3455D"/>
    <w:rsid w:val="00D35EFF"/>
    <w:rsid w:val="00D3668F"/>
    <w:rsid w:val="00D375CD"/>
    <w:rsid w:val="00D37B1E"/>
    <w:rsid w:val="00D43F6D"/>
    <w:rsid w:val="00D444BF"/>
    <w:rsid w:val="00D45113"/>
    <w:rsid w:val="00D52A0F"/>
    <w:rsid w:val="00D53DDD"/>
    <w:rsid w:val="00D57D7C"/>
    <w:rsid w:val="00D57FC9"/>
    <w:rsid w:val="00D6037F"/>
    <w:rsid w:val="00D634C6"/>
    <w:rsid w:val="00D636EB"/>
    <w:rsid w:val="00D63B67"/>
    <w:rsid w:val="00D64AAF"/>
    <w:rsid w:val="00D65418"/>
    <w:rsid w:val="00D66553"/>
    <w:rsid w:val="00D71874"/>
    <w:rsid w:val="00D733B9"/>
    <w:rsid w:val="00D73EE5"/>
    <w:rsid w:val="00D74805"/>
    <w:rsid w:val="00D74939"/>
    <w:rsid w:val="00D74A4C"/>
    <w:rsid w:val="00D750CC"/>
    <w:rsid w:val="00D77B0C"/>
    <w:rsid w:val="00D80268"/>
    <w:rsid w:val="00D82B22"/>
    <w:rsid w:val="00D834A7"/>
    <w:rsid w:val="00D837B9"/>
    <w:rsid w:val="00D8384E"/>
    <w:rsid w:val="00D84250"/>
    <w:rsid w:val="00D85977"/>
    <w:rsid w:val="00D864AD"/>
    <w:rsid w:val="00D87C4D"/>
    <w:rsid w:val="00D91E75"/>
    <w:rsid w:val="00D948B1"/>
    <w:rsid w:val="00D95F9B"/>
    <w:rsid w:val="00D962BF"/>
    <w:rsid w:val="00D969BE"/>
    <w:rsid w:val="00DA12CB"/>
    <w:rsid w:val="00DA2DCA"/>
    <w:rsid w:val="00DA3341"/>
    <w:rsid w:val="00DA683B"/>
    <w:rsid w:val="00DB39EB"/>
    <w:rsid w:val="00DB460A"/>
    <w:rsid w:val="00DB4811"/>
    <w:rsid w:val="00DB73B6"/>
    <w:rsid w:val="00DC0055"/>
    <w:rsid w:val="00DC133D"/>
    <w:rsid w:val="00DC1DA4"/>
    <w:rsid w:val="00DC2368"/>
    <w:rsid w:val="00DC2928"/>
    <w:rsid w:val="00DC30B9"/>
    <w:rsid w:val="00DC4050"/>
    <w:rsid w:val="00DC48CD"/>
    <w:rsid w:val="00DC6843"/>
    <w:rsid w:val="00DC772E"/>
    <w:rsid w:val="00DD1C66"/>
    <w:rsid w:val="00DD2B5F"/>
    <w:rsid w:val="00DD430A"/>
    <w:rsid w:val="00DD6EF7"/>
    <w:rsid w:val="00DE0013"/>
    <w:rsid w:val="00DE08D2"/>
    <w:rsid w:val="00DE274D"/>
    <w:rsid w:val="00DE3E73"/>
    <w:rsid w:val="00DE4A81"/>
    <w:rsid w:val="00DE6EC1"/>
    <w:rsid w:val="00DE793C"/>
    <w:rsid w:val="00DE79C7"/>
    <w:rsid w:val="00DF1A53"/>
    <w:rsid w:val="00DF49B4"/>
    <w:rsid w:val="00DF59AC"/>
    <w:rsid w:val="00DF61D3"/>
    <w:rsid w:val="00DF66D2"/>
    <w:rsid w:val="00DF6F8A"/>
    <w:rsid w:val="00DF757D"/>
    <w:rsid w:val="00E005C1"/>
    <w:rsid w:val="00E00905"/>
    <w:rsid w:val="00E00B64"/>
    <w:rsid w:val="00E0104A"/>
    <w:rsid w:val="00E02074"/>
    <w:rsid w:val="00E06218"/>
    <w:rsid w:val="00E103F6"/>
    <w:rsid w:val="00E13226"/>
    <w:rsid w:val="00E1351C"/>
    <w:rsid w:val="00E1385F"/>
    <w:rsid w:val="00E13861"/>
    <w:rsid w:val="00E13FF3"/>
    <w:rsid w:val="00E144DF"/>
    <w:rsid w:val="00E14579"/>
    <w:rsid w:val="00E14695"/>
    <w:rsid w:val="00E15398"/>
    <w:rsid w:val="00E16467"/>
    <w:rsid w:val="00E165CC"/>
    <w:rsid w:val="00E17AF8"/>
    <w:rsid w:val="00E211D8"/>
    <w:rsid w:val="00E21A3A"/>
    <w:rsid w:val="00E22418"/>
    <w:rsid w:val="00E2343F"/>
    <w:rsid w:val="00E236F8"/>
    <w:rsid w:val="00E241F2"/>
    <w:rsid w:val="00E2643C"/>
    <w:rsid w:val="00E2790E"/>
    <w:rsid w:val="00E30746"/>
    <w:rsid w:val="00E30876"/>
    <w:rsid w:val="00E32927"/>
    <w:rsid w:val="00E364DE"/>
    <w:rsid w:val="00E4054A"/>
    <w:rsid w:val="00E43F07"/>
    <w:rsid w:val="00E44036"/>
    <w:rsid w:val="00E4513B"/>
    <w:rsid w:val="00E452E3"/>
    <w:rsid w:val="00E5037C"/>
    <w:rsid w:val="00E506E8"/>
    <w:rsid w:val="00E5117E"/>
    <w:rsid w:val="00E51265"/>
    <w:rsid w:val="00E53169"/>
    <w:rsid w:val="00E53D04"/>
    <w:rsid w:val="00E5497D"/>
    <w:rsid w:val="00E561DE"/>
    <w:rsid w:val="00E5681E"/>
    <w:rsid w:val="00E569EE"/>
    <w:rsid w:val="00E574F8"/>
    <w:rsid w:val="00E62325"/>
    <w:rsid w:val="00E62A51"/>
    <w:rsid w:val="00E6404B"/>
    <w:rsid w:val="00E64882"/>
    <w:rsid w:val="00E64F9D"/>
    <w:rsid w:val="00E65623"/>
    <w:rsid w:val="00E674D4"/>
    <w:rsid w:val="00E707B2"/>
    <w:rsid w:val="00E714FF"/>
    <w:rsid w:val="00E72B4B"/>
    <w:rsid w:val="00E73195"/>
    <w:rsid w:val="00E7361B"/>
    <w:rsid w:val="00E749AC"/>
    <w:rsid w:val="00E75FC7"/>
    <w:rsid w:val="00E768C4"/>
    <w:rsid w:val="00E800FC"/>
    <w:rsid w:val="00E8041D"/>
    <w:rsid w:val="00E80622"/>
    <w:rsid w:val="00E80829"/>
    <w:rsid w:val="00E80F99"/>
    <w:rsid w:val="00E819F6"/>
    <w:rsid w:val="00E836B1"/>
    <w:rsid w:val="00E83764"/>
    <w:rsid w:val="00E84C43"/>
    <w:rsid w:val="00E84D95"/>
    <w:rsid w:val="00E877BE"/>
    <w:rsid w:val="00E909F1"/>
    <w:rsid w:val="00E914BA"/>
    <w:rsid w:val="00E94CE2"/>
    <w:rsid w:val="00EA1633"/>
    <w:rsid w:val="00EA4D12"/>
    <w:rsid w:val="00EA52A2"/>
    <w:rsid w:val="00EA6378"/>
    <w:rsid w:val="00EA720F"/>
    <w:rsid w:val="00EB004F"/>
    <w:rsid w:val="00EB2740"/>
    <w:rsid w:val="00EB3468"/>
    <w:rsid w:val="00EB4B57"/>
    <w:rsid w:val="00EC0D76"/>
    <w:rsid w:val="00EC171C"/>
    <w:rsid w:val="00EC20B6"/>
    <w:rsid w:val="00EC4FF7"/>
    <w:rsid w:val="00EC5BF2"/>
    <w:rsid w:val="00EC5CBE"/>
    <w:rsid w:val="00EC616F"/>
    <w:rsid w:val="00EC7243"/>
    <w:rsid w:val="00ED115C"/>
    <w:rsid w:val="00ED1EDA"/>
    <w:rsid w:val="00ED2947"/>
    <w:rsid w:val="00ED3110"/>
    <w:rsid w:val="00ED5F49"/>
    <w:rsid w:val="00ED7965"/>
    <w:rsid w:val="00EE1359"/>
    <w:rsid w:val="00EE28D3"/>
    <w:rsid w:val="00EE2A5E"/>
    <w:rsid w:val="00EE2E55"/>
    <w:rsid w:val="00EE2E5A"/>
    <w:rsid w:val="00EE3BCC"/>
    <w:rsid w:val="00EE4DC4"/>
    <w:rsid w:val="00EE52F7"/>
    <w:rsid w:val="00EE6686"/>
    <w:rsid w:val="00EE761C"/>
    <w:rsid w:val="00EF1E7F"/>
    <w:rsid w:val="00EF31A6"/>
    <w:rsid w:val="00EF37B8"/>
    <w:rsid w:val="00EF3AD4"/>
    <w:rsid w:val="00EF3B5E"/>
    <w:rsid w:val="00EF4116"/>
    <w:rsid w:val="00EF56D6"/>
    <w:rsid w:val="00EF607D"/>
    <w:rsid w:val="00EF6A3D"/>
    <w:rsid w:val="00EF6C0C"/>
    <w:rsid w:val="00F009C3"/>
    <w:rsid w:val="00F01440"/>
    <w:rsid w:val="00F02079"/>
    <w:rsid w:val="00F02D42"/>
    <w:rsid w:val="00F034C1"/>
    <w:rsid w:val="00F042A7"/>
    <w:rsid w:val="00F04C64"/>
    <w:rsid w:val="00F05554"/>
    <w:rsid w:val="00F05D77"/>
    <w:rsid w:val="00F0798A"/>
    <w:rsid w:val="00F10674"/>
    <w:rsid w:val="00F10B39"/>
    <w:rsid w:val="00F118D8"/>
    <w:rsid w:val="00F1314B"/>
    <w:rsid w:val="00F135D7"/>
    <w:rsid w:val="00F138D3"/>
    <w:rsid w:val="00F13D71"/>
    <w:rsid w:val="00F13EEB"/>
    <w:rsid w:val="00F162CC"/>
    <w:rsid w:val="00F16A59"/>
    <w:rsid w:val="00F16D21"/>
    <w:rsid w:val="00F17723"/>
    <w:rsid w:val="00F17AD0"/>
    <w:rsid w:val="00F17BD7"/>
    <w:rsid w:val="00F201CA"/>
    <w:rsid w:val="00F205B8"/>
    <w:rsid w:val="00F20D53"/>
    <w:rsid w:val="00F2202C"/>
    <w:rsid w:val="00F228D5"/>
    <w:rsid w:val="00F231AC"/>
    <w:rsid w:val="00F249F6"/>
    <w:rsid w:val="00F24C80"/>
    <w:rsid w:val="00F25CC9"/>
    <w:rsid w:val="00F260F2"/>
    <w:rsid w:val="00F264BA"/>
    <w:rsid w:val="00F27A78"/>
    <w:rsid w:val="00F27B75"/>
    <w:rsid w:val="00F30510"/>
    <w:rsid w:val="00F30C3B"/>
    <w:rsid w:val="00F33193"/>
    <w:rsid w:val="00F341CD"/>
    <w:rsid w:val="00F36688"/>
    <w:rsid w:val="00F374F6"/>
    <w:rsid w:val="00F40869"/>
    <w:rsid w:val="00F41F40"/>
    <w:rsid w:val="00F42F79"/>
    <w:rsid w:val="00F4350D"/>
    <w:rsid w:val="00F43883"/>
    <w:rsid w:val="00F43A5C"/>
    <w:rsid w:val="00F461AF"/>
    <w:rsid w:val="00F475FD"/>
    <w:rsid w:val="00F4788F"/>
    <w:rsid w:val="00F47EE4"/>
    <w:rsid w:val="00F5011F"/>
    <w:rsid w:val="00F5163B"/>
    <w:rsid w:val="00F520A5"/>
    <w:rsid w:val="00F52DB6"/>
    <w:rsid w:val="00F535C0"/>
    <w:rsid w:val="00F54BA5"/>
    <w:rsid w:val="00F550A2"/>
    <w:rsid w:val="00F55684"/>
    <w:rsid w:val="00F57F89"/>
    <w:rsid w:val="00F61516"/>
    <w:rsid w:val="00F638E7"/>
    <w:rsid w:val="00F66B1B"/>
    <w:rsid w:val="00F72171"/>
    <w:rsid w:val="00F73A0E"/>
    <w:rsid w:val="00F74744"/>
    <w:rsid w:val="00F74B60"/>
    <w:rsid w:val="00F770FF"/>
    <w:rsid w:val="00F8045F"/>
    <w:rsid w:val="00F809A5"/>
    <w:rsid w:val="00F819B4"/>
    <w:rsid w:val="00F821E7"/>
    <w:rsid w:val="00F82F15"/>
    <w:rsid w:val="00F83993"/>
    <w:rsid w:val="00F83AE1"/>
    <w:rsid w:val="00F86471"/>
    <w:rsid w:val="00F86AC6"/>
    <w:rsid w:val="00F918CC"/>
    <w:rsid w:val="00F93B9D"/>
    <w:rsid w:val="00F95105"/>
    <w:rsid w:val="00F956E8"/>
    <w:rsid w:val="00F97AE4"/>
    <w:rsid w:val="00FA1DE0"/>
    <w:rsid w:val="00FA45AA"/>
    <w:rsid w:val="00FA50BB"/>
    <w:rsid w:val="00FA6583"/>
    <w:rsid w:val="00FA67A8"/>
    <w:rsid w:val="00FA6CBB"/>
    <w:rsid w:val="00FB29EB"/>
    <w:rsid w:val="00FB2B4C"/>
    <w:rsid w:val="00FB2DAA"/>
    <w:rsid w:val="00FB3AD9"/>
    <w:rsid w:val="00FB3AE4"/>
    <w:rsid w:val="00FB3B5D"/>
    <w:rsid w:val="00FB3B89"/>
    <w:rsid w:val="00FB4231"/>
    <w:rsid w:val="00FC3B1F"/>
    <w:rsid w:val="00FC563A"/>
    <w:rsid w:val="00FD01C4"/>
    <w:rsid w:val="00FD0A20"/>
    <w:rsid w:val="00FD11F9"/>
    <w:rsid w:val="00FD17E5"/>
    <w:rsid w:val="00FD55B0"/>
    <w:rsid w:val="00FD7A7B"/>
    <w:rsid w:val="00FE00A7"/>
    <w:rsid w:val="00FE02C1"/>
    <w:rsid w:val="00FE07EA"/>
    <w:rsid w:val="00FE48CC"/>
    <w:rsid w:val="00FE6461"/>
    <w:rsid w:val="00FE65FB"/>
    <w:rsid w:val="00FE67FE"/>
    <w:rsid w:val="00FE6A50"/>
    <w:rsid w:val="00FF0CD0"/>
    <w:rsid w:val="00FF21CA"/>
    <w:rsid w:val="00FF24A9"/>
    <w:rsid w:val="00FF2CAA"/>
    <w:rsid w:val="00FF52B2"/>
    <w:rsid w:val="00FF5441"/>
    <w:rsid w:val="00FF598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DEE84A7"/>
  <w15:docId w15:val="{995E759F-286D-4B45-98B3-CCBC842C0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Theme="minorHAnsi" w:hAnsi="Century Gothic" w:cstheme="minorBidi"/>
        <w:sz w:val="21"/>
        <w:szCs w:val="21"/>
        <w:lang w:val="en-US" w:eastAsia="en-US" w:bidi="ar-SA"/>
      </w:rPr>
    </w:rPrDefault>
    <w:pPrDefault>
      <w:pPr>
        <w:spacing w:before="40" w:after="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30B"/>
    <w:pPr>
      <w:spacing w:before="200" w:after="200"/>
    </w:pPr>
    <w:rPr>
      <w:lang w:val="fr-FR"/>
    </w:rPr>
  </w:style>
  <w:style w:type="paragraph" w:styleId="Titre1">
    <w:name w:val="heading 1"/>
    <w:basedOn w:val="Normal"/>
    <w:next w:val="Normal"/>
    <w:link w:val="Titre1Car"/>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Titre2">
    <w:name w:val="heading 2"/>
    <w:basedOn w:val="Normal"/>
    <w:next w:val="Normal"/>
    <w:link w:val="Titre2Car"/>
    <w:uiPriority w:val="9"/>
    <w:unhideWhenUsed/>
    <w:qFormat/>
    <w:rsid w:val="00841CD9"/>
    <w:pPr>
      <w:keepNext/>
      <w:keepLines/>
      <w:outlineLvl w:val="1"/>
    </w:pPr>
    <w:rPr>
      <w:rFonts w:asciiTheme="majorHAnsi" w:eastAsiaTheme="majorEastAsia" w:hAnsiTheme="majorHAnsi" w:cstheme="majorBidi"/>
      <w:b/>
      <w:bCs/>
      <w:color w:val="4472C4" w:themeColor="accent1"/>
      <w:sz w:val="26"/>
      <w:szCs w:val="26"/>
    </w:rPr>
  </w:style>
  <w:style w:type="paragraph" w:styleId="Titre3">
    <w:name w:val="heading 3"/>
    <w:basedOn w:val="Normal"/>
    <w:next w:val="Normal"/>
    <w:link w:val="Titre3Car"/>
    <w:uiPriority w:val="9"/>
    <w:unhideWhenUsed/>
    <w:qFormat/>
    <w:rsid w:val="00841CD9"/>
    <w:pPr>
      <w:keepNext/>
      <w:keepLines/>
      <w:outlineLvl w:val="2"/>
    </w:pPr>
    <w:rPr>
      <w:rFonts w:asciiTheme="majorHAnsi" w:eastAsiaTheme="majorEastAsia" w:hAnsiTheme="majorHAnsi" w:cstheme="majorBidi"/>
      <w:b/>
      <w:bCs/>
      <w:color w:val="4472C4" w:themeColor="accent1"/>
    </w:rPr>
  </w:style>
  <w:style w:type="paragraph" w:styleId="Titre4">
    <w:name w:val="heading 4"/>
    <w:basedOn w:val="Normal"/>
    <w:next w:val="Normal"/>
    <w:link w:val="Titre4Car"/>
    <w:uiPriority w:val="9"/>
    <w:unhideWhenUsed/>
    <w:qFormat/>
    <w:rsid w:val="00841CD9"/>
    <w:pPr>
      <w:keepNext/>
      <w:keepLines/>
      <w:outlineLvl w:val="3"/>
    </w:pPr>
    <w:rPr>
      <w:rFonts w:asciiTheme="majorHAnsi" w:eastAsiaTheme="majorEastAsia" w:hAnsiTheme="majorHAnsi" w:cstheme="majorBidi"/>
      <w:b/>
      <w:bCs/>
      <w:i/>
      <w:iCs/>
      <w:color w:val="4472C4" w:themeColor="accent1"/>
    </w:rPr>
  </w:style>
  <w:style w:type="paragraph" w:styleId="Titre6">
    <w:name w:val="heading 6"/>
    <w:basedOn w:val="Normal"/>
    <w:next w:val="Normal"/>
    <w:link w:val="Titre6Car"/>
    <w:unhideWhenUsed/>
    <w:qFormat/>
    <w:rsid w:val="00C46AC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41CD9"/>
    <w:pPr>
      <w:tabs>
        <w:tab w:val="center" w:pos="4680"/>
        <w:tab w:val="right" w:pos="9360"/>
      </w:tabs>
    </w:pPr>
  </w:style>
  <w:style w:type="character" w:customStyle="1" w:styleId="En-tteCar">
    <w:name w:val="En-tête Car"/>
    <w:basedOn w:val="Policepardfaut"/>
    <w:link w:val="En-tte"/>
    <w:uiPriority w:val="99"/>
    <w:rsid w:val="00841CD9"/>
  </w:style>
  <w:style w:type="character" w:customStyle="1" w:styleId="Titre1Car">
    <w:name w:val="Titre 1 Car"/>
    <w:basedOn w:val="Policepardfaut"/>
    <w:link w:val="Titre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Titre2Car">
    <w:name w:val="Titre 2 Car"/>
    <w:basedOn w:val="Policepardfaut"/>
    <w:link w:val="Titre2"/>
    <w:uiPriority w:val="9"/>
    <w:rsid w:val="00841CD9"/>
    <w:rPr>
      <w:rFonts w:asciiTheme="majorHAnsi" w:eastAsiaTheme="majorEastAsia" w:hAnsiTheme="majorHAnsi" w:cstheme="majorBidi"/>
      <w:b/>
      <w:bCs/>
      <w:color w:val="4472C4" w:themeColor="accent1"/>
      <w:sz w:val="26"/>
      <w:szCs w:val="26"/>
    </w:rPr>
  </w:style>
  <w:style w:type="character" w:customStyle="1" w:styleId="Titre3Car">
    <w:name w:val="Titre 3 Car"/>
    <w:basedOn w:val="Policepardfaut"/>
    <w:link w:val="Titre3"/>
    <w:uiPriority w:val="9"/>
    <w:rsid w:val="00841CD9"/>
    <w:rPr>
      <w:rFonts w:asciiTheme="majorHAnsi" w:eastAsiaTheme="majorEastAsia" w:hAnsiTheme="majorHAnsi" w:cstheme="majorBidi"/>
      <w:b/>
      <w:bCs/>
      <w:color w:val="4472C4" w:themeColor="accent1"/>
    </w:rPr>
  </w:style>
  <w:style w:type="character" w:customStyle="1" w:styleId="Titre4Car">
    <w:name w:val="Titre 4 Car"/>
    <w:basedOn w:val="Policepardfaut"/>
    <w:link w:val="Titre4"/>
    <w:uiPriority w:val="9"/>
    <w:rsid w:val="00841CD9"/>
    <w:rPr>
      <w:rFonts w:asciiTheme="majorHAnsi" w:eastAsiaTheme="majorEastAsia" w:hAnsiTheme="majorHAnsi" w:cstheme="majorBidi"/>
      <w:b/>
      <w:bCs/>
      <w:i/>
      <w:iCs/>
      <w:color w:val="4472C4" w:themeColor="accent1"/>
    </w:rPr>
  </w:style>
  <w:style w:type="paragraph" w:styleId="Retraitnormal">
    <w:name w:val="Normal Indent"/>
    <w:basedOn w:val="Normal"/>
    <w:uiPriority w:val="99"/>
    <w:unhideWhenUsed/>
    <w:rsid w:val="00841CD9"/>
    <w:pPr>
      <w:ind w:left="720"/>
    </w:pPr>
  </w:style>
  <w:style w:type="paragraph" w:styleId="Sous-titre">
    <w:name w:val="Subtitle"/>
    <w:basedOn w:val="Normal"/>
    <w:next w:val="Normal"/>
    <w:link w:val="Sous-titreCar"/>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Sous-titreCar">
    <w:name w:val="Sous-titre Car"/>
    <w:basedOn w:val="Policepardfaut"/>
    <w:link w:val="Sous-titre"/>
    <w:uiPriority w:val="11"/>
    <w:rsid w:val="00841CD9"/>
    <w:rPr>
      <w:rFonts w:asciiTheme="majorHAnsi" w:eastAsiaTheme="majorEastAsia" w:hAnsiTheme="majorHAnsi" w:cstheme="majorBidi"/>
      <w:i/>
      <w:iCs/>
      <w:color w:val="4472C4" w:themeColor="accent1"/>
      <w:spacing w:val="15"/>
      <w:sz w:val="24"/>
      <w:szCs w:val="24"/>
    </w:rPr>
  </w:style>
  <w:style w:type="paragraph" w:styleId="Titre">
    <w:name w:val="Title"/>
    <w:basedOn w:val="Normal"/>
    <w:next w:val="Normal"/>
    <w:link w:val="TitreCar"/>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ccentuation">
    <w:name w:val="Emphasis"/>
    <w:basedOn w:val="Policepardfaut"/>
    <w:uiPriority w:val="20"/>
    <w:qFormat/>
    <w:rsid w:val="00D1197D"/>
    <w:rPr>
      <w:i/>
      <w:iCs/>
    </w:rPr>
  </w:style>
  <w:style w:type="character" w:styleId="Lienhypertexte">
    <w:name w:val="Hyperlink"/>
    <w:basedOn w:val="Policepardfaut"/>
    <w:uiPriority w:val="99"/>
    <w:unhideWhenUsed/>
    <w:rPr>
      <w:color w:val="0563C1" w:themeColor="hyperlink"/>
      <w:u w:val="single"/>
    </w:rPr>
  </w:style>
  <w:style w:type="table" w:styleId="Grilledutableau">
    <w:name w:val="Table Grid"/>
    <w:basedOn w:val="TableauNormal"/>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gende">
    <w:name w:val="caption"/>
    <w:basedOn w:val="Normal"/>
    <w:next w:val="Normal"/>
    <w:uiPriority w:val="35"/>
    <w:semiHidden/>
    <w:unhideWhenUsed/>
    <w:qFormat/>
    <w:rsid w:val="007109C0"/>
    <w:pPr>
      <w:spacing w:line="240" w:lineRule="auto"/>
    </w:pPr>
    <w:rPr>
      <w:b/>
      <w:bCs/>
      <w:color w:val="4472C4" w:themeColor="accent1"/>
      <w:sz w:val="18"/>
      <w:szCs w:val="18"/>
    </w:rPr>
  </w:style>
  <w:style w:type="character" w:styleId="Textedelespacerserv">
    <w:name w:val="Placeholder Text"/>
    <w:basedOn w:val="Policepardfaut"/>
    <w:uiPriority w:val="99"/>
    <w:semiHidden/>
    <w:rsid w:val="008934E9"/>
    <w:rPr>
      <w:color w:val="808080"/>
    </w:rPr>
  </w:style>
  <w:style w:type="paragraph" w:styleId="Paragraphedeliste">
    <w:name w:val="List Paragraph"/>
    <w:aliases w:val="Liste de puce"/>
    <w:basedOn w:val="Normal"/>
    <w:link w:val="ParagraphedelisteCar"/>
    <w:uiPriority w:val="34"/>
    <w:qFormat/>
    <w:rsid w:val="005A5D71"/>
    <w:pPr>
      <w:numPr>
        <w:numId w:val="2"/>
      </w:numPr>
      <w:contextualSpacing/>
      <w:jc w:val="both"/>
    </w:pPr>
    <w:rPr>
      <w:lang w:val="fr-BE"/>
    </w:rPr>
  </w:style>
  <w:style w:type="paragraph" w:styleId="Textedebulles">
    <w:name w:val="Balloon Text"/>
    <w:basedOn w:val="Normal"/>
    <w:link w:val="TextedebullesCar"/>
    <w:uiPriority w:val="99"/>
    <w:semiHidden/>
    <w:unhideWhenUsed/>
    <w:rsid w:val="00324FB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24FB3"/>
    <w:rPr>
      <w:rFonts w:ascii="Segoe UI" w:hAnsi="Segoe UI" w:cs="Segoe UI"/>
      <w:sz w:val="18"/>
      <w:szCs w:val="18"/>
    </w:rPr>
  </w:style>
  <w:style w:type="paragraph" w:styleId="Pieddepage">
    <w:name w:val="footer"/>
    <w:basedOn w:val="Normal"/>
    <w:link w:val="PieddepageCar"/>
    <w:uiPriority w:val="99"/>
    <w:unhideWhenUsed/>
    <w:rsid w:val="008656E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56E8"/>
  </w:style>
  <w:style w:type="paragraph" w:customStyle="1" w:styleId="Listenumrote">
    <w:name w:val="Liste numérotée"/>
    <w:basedOn w:val="Normal"/>
    <w:link w:val="ListenumroteCar"/>
    <w:uiPriority w:val="8"/>
    <w:qFormat/>
    <w:rsid w:val="000175A9"/>
    <w:pPr>
      <w:numPr>
        <w:numId w:val="1"/>
      </w:numPr>
      <w:jc w:val="both"/>
    </w:pPr>
    <w:rPr>
      <w:lang w:val="fr-BE"/>
    </w:rPr>
  </w:style>
  <w:style w:type="character" w:customStyle="1" w:styleId="ListenumroteCar">
    <w:name w:val="Liste numérotée Car"/>
    <w:basedOn w:val="Policepardfaut"/>
    <w:link w:val="Listenumrote"/>
    <w:uiPriority w:val="8"/>
    <w:rsid w:val="000175A9"/>
    <w:rPr>
      <w:lang w:val="fr-BE"/>
    </w:rPr>
  </w:style>
  <w:style w:type="character" w:customStyle="1" w:styleId="ParagraphedelisteCar">
    <w:name w:val="Paragraphe de liste Car"/>
    <w:aliases w:val="Liste de puce Car"/>
    <w:basedOn w:val="Policepardfaut"/>
    <w:link w:val="Paragraphedeliste"/>
    <w:uiPriority w:val="34"/>
    <w:rsid w:val="005A5D71"/>
    <w:rPr>
      <w:lang w:val="fr-BE"/>
    </w:rPr>
  </w:style>
  <w:style w:type="paragraph" w:customStyle="1" w:styleId="Article">
    <w:name w:val="Article"/>
    <w:basedOn w:val="Normal"/>
    <w:link w:val="ArticleCar"/>
    <w:qFormat/>
    <w:rsid w:val="00BA21C0"/>
    <w:pPr>
      <w:numPr>
        <w:numId w:val="3"/>
      </w:numPr>
      <w:ind w:left="0" w:firstLine="0"/>
    </w:pPr>
    <w:rPr>
      <w:lang w:val="fr-BE"/>
    </w:rPr>
  </w:style>
  <w:style w:type="character" w:customStyle="1" w:styleId="ArticleCar">
    <w:name w:val="Article Car"/>
    <w:basedOn w:val="Policepardfaut"/>
    <w:link w:val="Article"/>
    <w:rsid w:val="00BA21C0"/>
    <w:rPr>
      <w:lang w:val="fr-BE"/>
    </w:rPr>
  </w:style>
  <w:style w:type="paragraph" w:styleId="Sansinterligne">
    <w:name w:val="No Spacing"/>
    <w:basedOn w:val="Normal"/>
    <w:link w:val="SansinterligneCar"/>
    <w:uiPriority w:val="1"/>
    <w:qFormat/>
    <w:rsid w:val="00D834A7"/>
    <w:pPr>
      <w:spacing w:before="0" w:after="0" w:line="240" w:lineRule="auto"/>
    </w:pPr>
    <w:rPr>
      <w:lang w:val="fr-BE"/>
    </w:rPr>
  </w:style>
  <w:style w:type="character" w:customStyle="1" w:styleId="SansinterligneCar">
    <w:name w:val="Sans interligne Car"/>
    <w:basedOn w:val="Policepardfaut"/>
    <w:link w:val="Sansinterligne"/>
    <w:uiPriority w:val="1"/>
    <w:rsid w:val="00D834A7"/>
    <w:rPr>
      <w:lang w:val="fr-BE"/>
    </w:rPr>
  </w:style>
  <w:style w:type="numbering" w:customStyle="1" w:styleId="Style1">
    <w:name w:val="Style1"/>
    <w:uiPriority w:val="99"/>
    <w:rsid w:val="00290C64"/>
    <w:pPr>
      <w:numPr>
        <w:numId w:val="5"/>
      </w:numPr>
    </w:pPr>
  </w:style>
  <w:style w:type="character" w:styleId="Marquedecommentaire">
    <w:name w:val="annotation reference"/>
    <w:basedOn w:val="Policepardfaut"/>
    <w:uiPriority w:val="99"/>
    <w:semiHidden/>
    <w:unhideWhenUsed/>
    <w:rsid w:val="0047683D"/>
    <w:rPr>
      <w:sz w:val="16"/>
      <w:szCs w:val="16"/>
    </w:rPr>
  </w:style>
  <w:style w:type="paragraph" w:styleId="Commentaire">
    <w:name w:val="annotation text"/>
    <w:basedOn w:val="Normal"/>
    <w:link w:val="CommentaireCar"/>
    <w:uiPriority w:val="99"/>
    <w:semiHidden/>
    <w:unhideWhenUsed/>
    <w:rsid w:val="0047683D"/>
    <w:pPr>
      <w:spacing w:line="240" w:lineRule="auto"/>
    </w:pPr>
    <w:rPr>
      <w:sz w:val="20"/>
      <w:szCs w:val="20"/>
    </w:rPr>
  </w:style>
  <w:style w:type="character" w:customStyle="1" w:styleId="CommentaireCar">
    <w:name w:val="Commentaire Car"/>
    <w:basedOn w:val="Policepardfaut"/>
    <w:link w:val="Commentaire"/>
    <w:uiPriority w:val="99"/>
    <w:semiHidden/>
    <w:rsid w:val="0047683D"/>
    <w:rPr>
      <w:sz w:val="20"/>
      <w:szCs w:val="20"/>
    </w:rPr>
  </w:style>
  <w:style w:type="paragraph" w:styleId="Objetducommentaire">
    <w:name w:val="annotation subject"/>
    <w:basedOn w:val="Commentaire"/>
    <w:next w:val="Commentaire"/>
    <w:link w:val="ObjetducommentaireCar"/>
    <w:uiPriority w:val="99"/>
    <w:semiHidden/>
    <w:unhideWhenUsed/>
    <w:rsid w:val="0047683D"/>
    <w:rPr>
      <w:b/>
      <w:bCs/>
    </w:rPr>
  </w:style>
  <w:style w:type="character" w:customStyle="1" w:styleId="ObjetducommentaireCar">
    <w:name w:val="Objet du commentaire Car"/>
    <w:basedOn w:val="CommentaireCar"/>
    <w:link w:val="Objetducommentaire"/>
    <w:uiPriority w:val="99"/>
    <w:semiHidden/>
    <w:rsid w:val="0047683D"/>
    <w:rPr>
      <w:b/>
      <w:bCs/>
      <w:sz w:val="20"/>
      <w:szCs w:val="20"/>
    </w:rPr>
  </w:style>
  <w:style w:type="paragraph" w:customStyle="1" w:styleId="Normal0">
    <w:name w:val="Normal_0"/>
    <w:qFormat/>
    <w:rsid w:val="000E5C4B"/>
    <w:pPr>
      <w:ind w:left="1134"/>
      <w:jc w:val="both"/>
    </w:pPr>
    <w:rPr>
      <w:rFonts w:eastAsia="Calibri" w:cs="Arial"/>
      <w:lang w:val="fr-BE"/>
    </w:rPr>
  </w:style>
  <w:style w:type="table" w:customStyle="1" w:styleId="TableGrid0">
    <w:name w:val="Table Grid_0"/>
    <w:basedOn w:val="TableauNormal"/>
    <w:uiPriority w:val="39"/>
    <w:rsid w:val="007770E1"/>
    <w:pPr>
      <w:spacing w:before="0" w:after="0" w:line="240" w:lineRule="auto"/>
      <w:ind w:left="1134"/>
      <w:jc w:val="both"/>
    </w:pPr>
    <w:rPr>
      <w:rFonts w:eastAsia="Calibri" w:cs="Arial"/>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0">
    <w:name w:val="No Spacing_0"/>
    <w:basedOn w:val="Normal"/>
    <w:link w:val="SansinterligneCar0"/>
    <w:uiPriority w:val="1"/>
    <w:qFormat/>
    <w:rsid w:val="00E768BE"/>
    <w:pPr>
      <w:spacing w:before="0" w:after="0" w:line="240" w:lineRule="auto"/>
    </w:pPr>
    <w:rPr>
      <w:rFonts w:eastAsia="Calibri" w:cs="Arial"/>
      <w:lang w:val="fr-BE"/>
    </w:rPr>
  </w:style>
  <w:style w:type="character" w:customStyle="1" w:styleId="SansinterligneCar0">
    <w:name w:val="Sans interligne Car_0"/>
    <w:basedOn w:val="Policepardfaut"/>
    <w:link w:val="NoSpacing0"/>
    <w:uiPriority w:val="1"/>
    <w:rsid w:val="00E768BE"/>
    <w:rPr>
      <w:rFonts w:eastAsia="Calibri" w:cs="Arial"/>
      <w:lang w:val="fr-BE"/>
    </w:rPr>
  </w:style>
  <w:style w:type="paragraph" w:customStyle="1" w:styleId="ListParagraph0">
    <w:name w:val="List Paragraph_0"/>
    <w:basedOn w:val="Normal"/>
    <w:link w:val="ParagraphedelisteCar0"/>
    <w:uiPriority w:val="7"/>
    <w:qFormat/>
    <w:rsid w:val="00E768BE"/>
    <w:pPr>
      <w:spacing w:before="40" w:after="60"/>
      <w:ind w:left="1440" w:hanging="360"/>
      <w:contextualSpacing/>
      <w:jc w:val="both"/>
    </w:pPr>
    <w:rPr>
      <w:rFonts w:eastAsia="Calibri" w:cs="Arial"/>
      <w:lang w:val="fr-BE"/>
    </w:rPr>
  </w:style>
  <w:style w:type="character" w:customStyle="1" w:styleId="ParagraphedelisteCar0">
    <w:name w:val="Paragraphe de liste Car_0"/>
    <w:basedOn w:val="Policepardfaut"/>
    <w:link w:val="ListParagraph0"/>
    <w:uiPriority w:val="7"/>
    <w:rsid w:val="00E768BE"/>
    <w:rPr>
      <w:rFonts w:eastAsia="Calibri" w:cs="Arial"/>
      <w:lang w:val="fr-BE"/>
    </w:rPr>
  </w:style>
  <w:style w:type="character" w:styleId="Mentionnonrsolue">
    <w:name w:val="Unresolved Mention"/>
    <w:basedOn w:val="Policepardfaut"/>
    <w:uiPriority w:val="99"/>
    <w:rsid w:val="00747FD2"/>
    <w:rPr>
      <w:color w:val="605E5C"/>
      <w:shd w:val="clear" w:color="auto" w:fill="E1DFDD"/>
    </w:rPr>
  </w:style>
  <w:style w:type="character" w:customStyle="1" w:styleId="Titre6Car">
    <w:name w:val="Titre 6 Car"/>
    <w:basedOn w:val="Policepardfaut"/>
    <w:link w:val="Titre6"/>
    <w:rsid w:val="00C46ACD"/>
    <w:rPr>
      <w:rFonts w:asciiTheme="majorHAnsi" w:eastAsiaTheme="majorEastAsia" w:hAnsiTheme="majorHAnsi" w:cstheme="majorBidi"/>
      <w:color w:val="1F3763" w:themeColor="accent1" w:themeShade="7F"/>
      <w:lang w:val="fr-FR"/>
    </w:rPr>
  </w:style>
  <w:style w:type="paragraph" w:customStyle="1" w:styleId="ChapitreRGPE">
    <w:name w:val="Chapitre RGPE"/>
    <w:next w:val="Normal"/>
    <w:rsid w:val="00C46ACD"/>
    <w:pPr>
      <w:keepNext/>
      <w:keepLines/>
      <w:pBdr>
        <w:top w:val="triple" w:sz="6" w:space="4" w:color="800000"/>
        <w:bottom w:val="triple" w:sz="6" w:space="4" w:color="800000"/>
      </w:pBdr>
      <w:tabs>
        <w:tab w:val="left" w:pos="2835"/>
      </w:tabs>
      <w:suppressAutoHyphens/>
      <w:spacing w:before="120" w:after="240" w:line="240" w:lineRule="auto"/>
      <w:ind w:left="2835" w:right="284" w:hanging="2268"/>
    </w:pPr>
    <w:rPr>
      <w:rFonts w:ascii="Trebuchet MS" w:eastAsia="Times New Roman" w:hAnsi="Trebuchet MS" w:cs="Times New Roman"/>
      <w:b/>
      <w:i/>
      <w:smallCaps/>
      <w:sz w:val="22"/>
      <w:szCs w:val="20"/>
      <w:lang w:val="fr-FR" w:eastAsia="fr-FR"/>
    </w:rPr>
  </w:style>
  <w:style w:type="paragraph" w:customStyle="1" w:styleId="SectionRGPE">
    <w:name w:val="Section RGPE"/>
    <w:next w:val="Normal"/>
    <w:link w:val="SectionRGPECar"/>
    <w:rsid w:val="00C46ACD"/>
    <w:pPr>
      <w:keepNext/>
      <w:keepLines/>
      <w:pBdr>
        <w:top w:val="double" w:sz="6" w:space="4" w:color="000080"/>
        <w:bottom w:val="double" w:sz="6" w:space="4" w:color="000080"/>
      </w:pBdr>
      <w:tabs>
        <w:tab w:val="left" w:pos="2835"/>
      </w:tabs>
      <w:suppressAutoHyphens/>
      <w:spacing w:before="60" w:after="180" w:line="240" w:lineRule="auto"/>
      <w:ind w:left="2835" w:right="567" w:hanging="2268"/>
    </w:pPr>
    <w:rPr>
      <w:rFonts w:ascii="Arial" w:eastAsia="Times New Roman" w:hAnsi="Arial" w:cs="Times New Roman"/>
      <w:b/>
      <w:i/>
      <w:sz w:val="22"/>
      <w:szCs w:val="20"/>
      <w:lang w:val="fr-FR" w:eastAsia="fr-FR"/>
    </w:rPr>
  </w:style>
  <w:style w:type="paragraph" w:customStyle="1" w:styleId="Condition">
    <w:name w:val="Condition"/>
    <w:rsid w:val="00C46ACD"/>
    <w:pPr>
      <w:keepLines/>
      <w:spacing w:before="0" w:after="240" w:line="240" w:lineRule="auto"/>
      <w:ind w:firstLine="567"/>
      <w:jc w:val="both"/>
    </w:pPr>
    <w:rPr>
      <w:rFonts w:ascii="Arial" w:eastAsia="Times New Roman" w:hAnsi="Arial" w:cs="Times New Roman"/>
      <w:sz w:val="22"/>
      <w:szCs w:val="20"/>
      <w:lang w:val="fr-FR" w:eastAsia="fr-FR"/>
    </w:rPr>
  </w:style>
  <w:style w:type="paragraph" w:customStyle="1" w:styleId="article0">
    <w:name w:val="article"/>
    <w:basedOn w:val="Titre6"/>
    <w:link w:val="articleCar0"/>
    <w:qFormat/>
    <w:rsid w:val="00C46ACD"/>
    <w:pPr>
      <w:keepLines w:val="0"/>
      <w:numPr>
        <w:numId w:val="251"/>
      </w:numPr>
      <w:spacing w:before="0" w:afterLines="50" w:line="240" w:lineRule="atLeast"/>
      <w:jc w:val="both"/>
    </w:pPr>
    <w:rPr>
      <w:rFonts w:ascii="Comic Sans MS" w:eastAsia="Times New Roman" w:hAnsi="Comic Sans MS" w:cs="Arial"/>
      <w:i/>
      <w:sz w:val="20"/>
      <w:szCs w:val="20"/>
      <w:lang w:eastAsia="fr-FR"/>
    </w:rPr>
  </w:style>
  <w:style w:type="paragraph" w:customStyle="1" w:styleId="section">
    <w:name w:val="section"/>
    <w:basedOn w:val="SectionRGPE"/>
    <w:link w:val="sectionCar"/>
    <w:qFormat/>
    <w:rsid w:val="00C46ACD"/>
    <w:pPr>
      <w:numPr>
        <w:numId w:val="250"/>
      </w:numPr>
      <w:tabs>
        <w:tab w:val="clear" w:pos="2835"/>
        <w:tab w:val="left" w:pos="2127"/>
      </w:tabs>
      <w:ind w:right="250"/>
      <w:outlineLvl w:val="1"/>
    </w:pPr>
    <w:rPr>
      <w:color w:val="000000"/>
    </w:rPr>
  </w:style>
  <w:style w:type="character" w:customStyle="1" w:styleId="articleCar0">
    <w:name w:val="article Car"/>
    <w:basedOn w:val="Titre6Car"/>
    <w:link w:val="article0"/>
    <w:rsid w:val="00C46ACD"/>
    <w:rPr>
      <w:rFonts w:ascii="Comic Sans MS" w:eastAsia="Times New Roman" w:hAnsi="Comic Sans MS" w:cs="Arial"/>
      <w:i/>
      <w:color w:val="1F3763" w:themeColor="accent1" w:themeShade="7F"/>
      <w:sz w:val="20"/>
      <w:szCs w:val="20"/>
      <w:lang w:val="fr-FR" w:eastAsia="fr-FR"/>
    </w:rPr>
  </w:style>
  <w:style w:type="character" w:customStyle="1" w:styleId="SectionRGPECar">
    <w:name w:val="Section RGPE Car"/>
    <w:basedOn w:val="Policepardfaut"/>
    <w:link w:val="SectionRGPE"/>
    <w:rsid w:val="00C46ACD"/>
    <w:rPr>
      <w:rFonts w:ascii="Arial" w:eastAsia="Times New Roman" w:hAnsi="Arial" w:cs="Times New Roman"/>
      <w:b/>
      <w:i/>
      <w:sz w:val="22"/>
      <w:szCs w:val="20"/>
      <w:lang w:val="fr-FR" w:eastAsia="fr-FR"/>
    </w:rPr>
  </w:style>
  <w:style w:type="character" w:customStyle="1" w:styleId="sectionCar">
    <w:name w:val="section Car"/>
    <w:basedOn w:val="SectionRGPECar"/>
    <w:link w:val="section"/>
    <w:rsid w:val="00C46ACD"/>
    <w:rPr>
      <w:rFonts w:ascii="Arial" w:eastAsia="Times New Roman" w:hAnsi="Arial" w:cs="Times New Roman"/>
      <w:b/>
      <w:i/>
      <w:color w:val="000000"/>
      <w:sz w:val="22"/>
      <w:szCs w:val="20"/>
      <w:lang w:val="fr-FR" w:eastAsia="fr-FR"/>
    </w:rPr>
  </w:style>
  <w:style w:type="paragraph" w:customStyle="1" w:styleId="rgptcl1">
    <w:name w:val="rgptcl1"/>
    <w:rsid w:val="00C46ACD"/>
    <w:pPr>
      <w:spacing w:before="0" w:after="240" w:line="240" w:lineRule="auto"/>
      <w:jc w:val="both"/>
    </w:pPr>
    <w:rPr>
      <w:rFonts w:ascii="Arial" w:eastAsia="Times New Roman" w:hAnsi="Arial" w:cs="Times New Roman"/>
      <w:sz w:val="22"/>
      <w:szCs w:val="20"/>
      <w:lang w:val="fr-BE" w:eastAsia="fr-FR"/>
    </w:rPr>
  </w:style>
  <w:style w:type="paragraph" w:customStyle="1" w:styleId="ArrtministrielTitre">
    <w:name w:val="Arrêté ministériel Titre"/>
    <w:basedOn w:val="Normal"/>
    <w:rsid w:val="00C46ACD"/>
    <w:pPr>
      <w:spacing w:before="0" w:after="240" w:line="240" w:lineRule="auto"/>
      <w:jc w:val="both"/>
    </w:pPr>
    <w:rPr>
      <w:rFonts w:ascii="Fritz-Quad" w:eastAsia="Times New Roman" w:hAnsi="Fritz-Quad" w:cs="Times New Roman"/>
      <w:sz w:val="22"/>
      <w:szCs w:val="24"/>
      <w:lang w:val="fr-BE" w:eastAsia="fr-FR"/>
    </w:rPr>
  </w:style>
  <w:style w:type="paragraph" w:styleId="Corpsdetexte">
    <w:name w:val="Body Text"/>
    <w:basedOn w:val="Normal"/>
    <w:link w:val="CorpsdetexteCar"/>
    <w:unhideWhenUsed/>
    <w:rsid w:val="004272BD"/>
    <w:pPr>
      <w:spacing w:before="0" w:after="0" w:line="240" w:lineRule="auto"/>
    </w:pPr>
    <w:rPr>
      <w:rFonts w:ascii="Times New Roman" w:eastAsia="Times New Roman" w:hAnsi="Times New Roman" w:cs="Times New Roman"/>
      <w:sz w:val="22"/>
      <w:szCs w:val="20"/>
      <w:lang w:eastAsia="de-DE"/>
    </w:rPr>
  </w:style>
  <w:style w:type="character" w:customStyle="1" w:styleId="CorpsdetexteCar">
    <w:name w:val="Corps de texte Car"/>
    <w:basedOn w:val="Policepardfaut"/>
    <w:link w:val="Corpsdetexte"/>
    <w:rsid w:val="004272BD"/>
    <w:rPr>
      <w:rFonts w:ascii="Times New Roman" w:eastAsia="Times New Roman" w:hAnsi="Times New Roman" w:cs="Times New Roman"/>
      <w:sz w:val="22"/>
      <w:szCs w:val="20"/>
      <w:lang w:val="fr-FR"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53203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www.klim-cicc.be" TargetMode="External"/><Relationship Id="rId26" Type="http://schemas.openxmlformats.org/officeDocument/2006/relationships/hyperlink" Target="mailto:contactcentersud@elia.be" TargetMode="External"/><Relationship Id="rId3" Type="http://schemas.openxmlformats.org/officeDocument/2006/relationships/customXml" Target="../customXml/item3.xml"/><Relationship Id="rId21" Type="http://schemas.openxmlformats.org/officeDocument/2006/relationships/hyperlink" Target="http://bdes.wallonie.be/"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klim-cicc.b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environnement.wallonie.be" TargetMode="External"/><Relationship Id="rId32" Type="http://schemas.openxmlformats.org/officeDocument/2006/relationships/image" Target="media/image3.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prevention@zswapi.be" TargetMode="External"/><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yperlink" Target="mailto:contactcentersud@elia.be"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environnement.wallonie.be/cartosig/cartegeologique" TargetMode="External"/><Relationship Id="rId27" Type="http://schemas.openxmlformats.org/officeDocument/2006/relationships/hyperlink" Target="mailto:prevention@zswapi.be" TargetMode="External"/><Relationship Id="rId30"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odi:component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m="http://schemas.openxmlformats.org/officeDocument/2006/math"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file>

<file path=customXml/item2.xml><?xml version="1.0" encoding="utf-8"?>
<b:Source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m="http://schemas.openxmlformats.org/officeDocument/2006/math"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3.xml><?xml version="1.0" encoding="utf-8"?>
<odx:xpath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m="http://schemas.openxmlformats.org/officeDocument/2006/math"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odx:xpath id="rue_YCu5Q_6">
    <odx:dataBinding xpath="/notificationTotemModel[1]/dossier[1]/demandesAvis[1]/demandeAvis[7][1]/correspondant[1]/rue[1]" storeItemID="{F7B1BC01-279C-48F6-AD30-31C9BFDA1CB5}"/>
  </odx:xpath>
  <odx:xpath id="rue_YCu5Q_5">
    <odx:dataBinding xpath="/notificationTotemModel[1]/dossier[1]/demandesAvis[1]/demandeAvis[6][1]/correspondant[1]/rue[1]" storeItemID="{F7B1BC01-279C-48F6-AD30-31C9BFDA1CB5}"/>
  </odx:xpath>
  <odx:xpath id="rue_YCu5Q_8">
    <odx:dataBinding xpath="/notificationTotemModel[1]/dossier[1]/demandesAvis[1]/demandeAvis[9][1]/correspondant[1]/rue[1]" storeItemID="{F7B1BC01-279C-48F6-AD30-31C9BFDA1CB5}"/>
  </odx:xpath>
  <odx:xpath id="rue_YCu5Q_7">
    <odx:dataBinding xpath="/notificationTotemModel[1]/dossier[1]/demandesAvis[1]/demandeAvis[8][1]/correspondant[1]/rue[1]" storeItemID="{F7B1BC01-279C-48F6-AD30-31C9BFDA1CB5}"/>
  </odx:xpath>
  <odx:xpath id="rue_YCu5Q_9">
    <odx:dataBinding xpath="/notificationTotemModel[1]/dossier[1]/demandesAvis[1]/demandeAvis[10][1]/correspondant[1]/rue[1]" storeItemID="{F7B1BC01-279C-48F6-AD30-31C9BFDA1CB5}"/>
  </odx:xpath>
  <odx:xpath id="personneAvecBce_l4Miw_0">
    <odx:dataBinding xpath="boolean(/notificationTotemModel[1]/dossier[1]/exploitants[1]/exploitant[1][1]/personneAvecBce[1])" storeItemID="{F7B1BC01-279C-48F6-AD30-31C9BFDA1CB5}"/>
  </odx:xpath>
  <odx:xpath id="reponseContenu_QWewY_0">
    <odx:dataBinding xpath="/notificationTotemModel[1]/dossier[1]/completude1[1]/demandesAvis[1]/demandeAvis[1][1]/reponseNotification[1]/reponseContenu[1]" storeItemID="{F7B1BC01-279C-48F6-AD30-31C9BFDA1CB5}"/>
  </odx:xpath>
  <odx:xpath id="denomination_w3Qdy_253">
    <odx:dataBinding xpath="/notificationTotemModel[1]/dossier[1]/depotsSubstances[1]/depotSubstance[254][1]/denomination[1]" storeItemID="{F7B1BC01-279C-48F6-AD30-31C9BFDA1CB5}"/>
  </odx:xpath>
  <odx:xpath id="denomination_w3Qdy_252">
    <odx:dataBinding xpath="/notificationTotemModel[1]/dossier[1]/depotsSubstances[1]/depotSubstance[253][1]/denomination[1]" storeItemID="{F7B1BC01-279C-48F6-AD30-31C9BFDA1CB5}"/>
  </odx:xpath>
  <odx:xpath id="denomination_w3Qdy_255">
    <odx:dataBinding xpath="/notificationTotemModel[1]/dossier[1]/depotsSubstances[1]/depotSubstance[256][1]/denomination[1]" storeItemID="{F7B1BC01-279C-48F6-AD30-31C9BFDA1CB5}"/>
  </odx:xpath>
  <odx:xpath id="denomination_w3Qdy_254">
    <odx:dataBinding xpath="/notificationTotemModel[1]/dossier[1]/depotsSubstances[1]/depotSubstance[255][1]/denomination[1]" storeItemID="{F7B1BC01-279C-48F6-AD30-31C9BFDA1CB5}"/>
  </odx:xpath>
  <odx:xpath id="denomination_w3Qdy_256">
    <odx:dataBinding xpath="/notificationTotemModel[1]/dossier[1]/depotsSubstances[1]/depotSubstance[257][1]/denomination[1]" storeItemID="{F7B1BC01-279C-48F6-AD30-31C9BFDA1CB5}"/>
  </odx:xpath>
  <odx:xpath id="X0e72a393-ee35-4c15-9ae8-276d83e3fb8f" name="depotDechet">
    <odx:dataBinding xpath="last(/notificationTotemModel[1]/dossier[1]/conditionsParticulieres[1]/conditionParticuliere[1]/depotsDechets[1]/depotDechet)" storeItemID="{F7B1BC01-279C-48F6-AD30-31C9BFDA1CB5}"/>
  </odx:xpath>
  <odx:xpath id="rue_YCu5Q_0">
    <odx:dataBinding xpath="/notificationTotemModel[1]/dossier[1]/demandesAvis[1]/demandeAvis[1][1]/correspondant[1]/rue[1]" storeItemID="{F7B1BC01-279C-48F6-AD30-31C9BFDA1CB5}"/>
  </odx:xpath>
  <odx:xpath id="rue_YCu5Q_2">
    <odx:dataBinding xpath="/notificationTotemModel[1]/dossier[1]/demandesAvis[1]/demandeAvis[3][1]/correspondant[1]/rue[1]" storeItemID="{F7B1BC01-279C-48F6-AD30-31C9BFDA1CB5}"/>
  </odx:xpath>
  <odx:xpath id="rue_YCu5Q_1">
    <odx:dataBinding xpath="/notificationTotemModel[1]/dossier[1]/demandesAvis[1]/demandeAvis[2][1]/correspondant[1]/rue[1]" storeItemID="{F7B1BC01-279C-48F6-AD30-31C9BFDA1CB5}"/>
  </odx:xpath>
  <odx:xpath id="rue_YCu5Q_4">
    <odx:dataBinding xpath="/notificationTotemModel[1]/dossier[1]/demandesAvis[1]/demandeAvis[5][1]/correspondant[1]/rue[1]" storeItemID="{F7B1BC01-279C-48F6-AD30-31C9BFDA1CB5}"/>
  </odx:xpath>
  <odx:xpath id="rue_YCu5Q_3">
    <odx:dataBinding xpath="/notificationTotemModel[1]/dossier[1]/demandesAvis[1]/demandeAvis[4][1]/correspondant[1]/rue[1]" storeItemID="{F7B1BC01-279C-48F6-AD30-31C9BFDA1CB5}"/>
  </odx:xpath>
  <odx:xpath id="denomination_w3Qdy_242">
    <odx:dataBinding xpath="/notificationTotemModel[1]/dossier[1]/depotsSubstances[1]/depotSubstance[243][1]/denomination[1]" storeItemID="{F7B1BC01-279C-48F6-AD30-31C9BFDA1CB5}"/>
  </odx:xpath>
  <odx:xpath id="denomination_w3Qdy_241">
    <odx:dataBinding xpath="/notificationTotemModel[1]/dossier[1]/depotsSubstances[1]/depotSubstance[242][1]/denomination[1]" storeItemID="{F7B1BC01-279C-48F6-AD30-31C9BFDA1CB5}"/>
  </odx:xpath>
  <odx:xpath id="denomination_w3Qdy_244">
    <odx:dataBinding xpath="/notificationTotemModel[1]/dossier[1]/depotsSubstances[1]/depotSubstance[245][1]/denomination[1]" storeItemID="{F7B1BC01-279C-48F6-AD30-31C9BFDA1CB5}"/>
  </odx:xpath>
  <odx:xpath id="denomination_w3Qdy_243">
    <odx:dataBinding xpath="/notificationTotemModel[1]/dossier[1]/depotsSubstances[1]/depotSubstance[244][1]/denomination[1]" storeItemID="{F7B1BC01-279C-48F6-AD30-31C9BFDA1CB5}"/>
  </odx:xpath>
  <odx:xpath id="denomination_w3Qdy_246">
    <odx:dataBinding xpath="/notificationTotemModel[1]/dossier[1]/depotsSubstances[1]/depotSubstance[247][1]/denomination[1]" storeItemID="{F7B1BC01-279C-48F6-AD30-31C9BFDA1CB5}"/>
  </odx:xpath>
  <odx:xpath id="denomination_w3Qdy_245">
    <odx:dataBinding xpath="/notificationTotemModel[1]/dossier[1]/depotsSubstances[1]/depotSubstance[246][1]/denomination[1]" storeItemID="{F7B1BC01-279C-48F6-AD30-31C9BFDA1CB5}"/>
  </odx:xpath>
  <odx:xpath id="denomination_w3Qdy_248">
    <odx:dataBinding xpath="/notificationTotemModel[1]/dossier[1]/depotsSubstances[1]/depotSubstance[249][1]/denomination[1]" storeItemID="{F7B1BC01-279C-48F6-AD30-31C9BFDA1CB5}"/>
  </odx:xpath>
  <odx:xpath id="denomination_w3Qdy_247">
    <odx:dataBinding xpath="/notificationTotemModel[1]/dossier[1]/depotsSubstances[1]/depotSubstance[248][1]/denomination[1]" storeItemID="{F7B1BC01-279C-48F6-AD30-31C9BFDA1CB5}"/>
  </odx:xpath>
  <odx:xpath id="G1fecd934-12ed-4c4e-845f-e2df41925fc1_0">
    <odx:dataBinding xpath="count(/notificationTotemModel[1]/dossier[1]/conditionsParticulieres[1]/conditionParticuliere[1][1]/installations[1]/installation)&gt;0" storeItemID="{F7B1BC01-279C-48F6-AD30-31C9BFDA1CB5}"/>
  </odx:xpath>
  <odx:xpath id="G1fecd934-12ed-4c4e-845f-e2df41925fc1_1">
    <odx:dataBinding xpath="count(/notificationTotemModel[1]/dossier[1]/conditionsParticulieres[1]/conditionParticuliere[2][1]/installations[1]/installation)&gt;0" storeItemID="{F7B1BC01-279C-48F6-AD30-31C9BFDA1CB5}"/>
  </odx:xpath>
  <odx:xpath id="denomination_w3Qdy_249">
    <odx:dataBinding xpath="/notificationTotemModel[1]/dossier[1]/depotsSubstances[1]/depotSubstance[250][1]/denomination[1]" storeItemID="{F7B1BC01-279C-48F6-AD30-31C9BFDA1CB5}"/>
  </odx:xpath>
  <odx:xpath id="G1fecd934-12ed-4c4e-845f-e2df41925fc1_2">
    <odx:dataBinding xpath="count(/notificationTotemModel[1]/dossier[1]/conditionsParticulieres[1]/conditionParticuliere[3][1]/installations[1]/installation)&gt;0" storeItemID="{F7B1BC01-279C-48F6-AD30-31C9BFDA1CB5}"/>
  </odx:xpath>
  <odx:xpath id="G1fecd934-12ed-4c4e-845f-e2df41925fc1_3">
    <odx:dataBinding xpath="count(/notificationTotemModel[1]/dossier[1]/conditionsParticulieres[1]/conditionParticuliere[4][1]/installations[1]/installation)&gt;0" storeItemID="{F7B1BC01-279C-48F6-AD30-31C9BFDA1CB5}"/>
  </odx:xpath>
  <odx:xpath id="G1fecd934-12ed-4c4e-845f-e2df41925fc1_4">
    <odx:dataBinding xpath="count(/notificationTotemModel[1]/dossier[1]/conditionsParticulieres[1]/conditionParticuliere[5][1]/installations[1]/installation)&gt;0" storeItemID="{F7B1BC01-279C-48F6-AD30-31C9BFDA1CB5}"/>
  </odx:xpath>
  <odx:xpath id="G1fecd934-12ed-4c4e-845f-e2df41925fc1_5">
    <odx:dataBinding xpath="count(/notificationTotemModel[1]/dossier[1]/conditionsParticulieres[1]/conditionParticuliere[6][1]/installations[1]/installation)&gt;0" storeItemID="{F7B1BC01-279C-48F6-AD30-31C9BFDA1CB5}"/>
  </odx:xpath>
  <odx:xpath id="G1fecd934-12ed-4c4e-845f-e2df41925fc1_6">
    <odx:dataBinding xpath="count(/notificationTotemModel[1]/dossier[1]/conditionsParticulieres[1]/conditionParticuliere[7][1]/installations[1]/installation)&gt;0" storeItemID="{F7B1BC01-279C-48F6-AD30-31C9BFDA1CB5}"/>
  </odx:xpath>
  <odx:xpath id="reponseContenu_x9xAv">
    <odx:dataBinding xpath="/notificationTotemModel[1]/dossier[1]/demandesAvis[1]/demandeAvis[1]/reponseNotification[1]/reponseContenu[1] !=''" storeItemID="{F7B1BC01-279C-48F6-AD30-31C9BFDA1CB5}"/>
  </odx:xpath>
  <odx:xpath id="O0ed374e2-1d40-494c-97c1-490a3e0674a0" name="code_PvzZF">
    <odx:dataBinding xpath="(/notificationTotemModel[1]/dossier[1]/autorite[1]/code[1]='CBE' and starts-with(/notificationTotemModel[1]/dossier[1]/decision[1]/statutDecision[1]/code[1],'FAVORABLE')) or (/notificationTotemModel[1]/dossier[1]/autorite[1]/code[1]!='CBE' and /notificationTotemModel[1]/dossier[1]/decision[1]/decision[1]/code[1]='OCTROI')" storeItemID="{F7B1BC01-279C-48F6-AD30-31C9BFDA1CB5}"/>
  </odx:xpath>
  <odx:xpath id="denomination_w3Qdy_251">
    <odx:dataBinding xpath="/notificationTotemModel[1]/dossier[1]/depotsSubstances[1]/depotSubstance[252][1]/denomination[1]" storeItemID="{F7B1BC01-279C-48F6-AD30-31C9BFDA1CB5}"/>
  </odx:xpath>
  <odx:xpath id="denomination_w3Qdy_250">
    <odx:dataBinding xpath="/notificationTotemModel[1]/dossier[1]/depotsSubstances[1]/depotSubstance[251][1]/denomination[1]" storeItemID="{F7B1BC01-279C-48F6-AD30-31C9BFDA1CB5}"/>
  </odx:xpath>
  <odx:xpath id="denomination_w3Qdy_231">
    <odx:dataBinding xpath="/notificationTotemModel[1]/dossier[1]/depotsSubstances[1]/depotSubstance[232][1]/denomination[1]" storeItemID="{F7B1BC01-279C-48F6-AD30-31C9BFDA1CB5}"/>
  </odx:xpath>
  <odx:xpath id="denomination_w3Qdy_230">
    <odx:dataBinding xpath="/notificationTotemModel[1]/dossier[1]/depotsSubstances[1]/depotSubstance[231][1]/denomination[1]" storeItemID="{F7B1BC01-279C-48F6-AD30-31C9BFDA1CB5}"/>
  </odx:xpath>
  <odx:xpath id="denomination_w3Qdy_233">
    <odx:dataBinding xpath="/notificationTotemModel[1]/dossier[1]/depotsSubstances[1]/depotSubstance[234][1]/denomination[1]" storeItemID="{F7B1BC01-279C-48F6-AD30-31C9BFDA1CB5}"/>
  </odx:xpath>
  <odx:xpath id="denomination_w3Qdy_232">
    <odx:dataBinding xpath="/notificationTotemModel[1]/dossier[1]/depotsSubstances[1]/depotSubstance[233][1]/denomination[1]" storeItemID="{F7B1BC01-279C-48F6-AD30-31C9BFDA1CB5}"/>
  </odx:xpath>
  <odx:xpath id="dateEnvoi=''])=1_NWlC2">
    <odx:dataBinding xpath="count(/notificationTotemModel[1]/dossier[1]/enquetesPubliques[1]/enquetePublique[envoiNotification[1]/dateEnvoi=''])=1" storeItemID="{F7B1BC01-279C-48F6-AD30-31C9BFDA1CB5}"/>
  </odx:xpath>
  <odx:xpath id="denomination_w3Qdy_235">
    <odx:dataBinding xpath="/notificationTotemModel[1]/dossier[1]/depotsSubstances[1]/depotSubstance[236][1]/denomination[1]" storeItemID="{F7B1BC01-279C-48F6-AD30-31C9BFDA1CB5}"/>
  </odx:xpath>
  <odx:xpath id="denomination_w3Qdy_234">
    <odx:dataBinding xpath="/notificationTotemModel[1]/dossier[1]/depotsSubstances[1]/depotSubstance[235][1]/denomination[1]" storeItemID="{F7B1BC01-279C-48F6-AD30-31C9BFDA1CB5}"/>
  </odx:xpath>
  <odx:xpath id="denomination_w3Qdy_237">
    <odx:dataBinding xpath="/notificationTotemModel[1]/dossier[1]/depotsSubstances[1]/depotSubstance[238][1]/denomination[1]" storeItemID="{F7B1BC01-279C-48F6-AD30-31C9BFDA1CB5}"/>
  </odx:xpath>
  <odx:xpath id="denomination_w3Qdy_236">
    <odx:dataBinding xpath="/notificationTotemModel[1]/dossier[1]/depotsSubstances[1]/depotSubstance[237][1]/denomination[1]" storeItemID="{F7B1BC01-279C-48F6-AD30-31C9BFDA1CB5}"/>
  </odx:xpath>
  <odx:xpath id="denomination_w3Qdy_239">
    <odx:dataBinding xpath="/notificationTotemModel[1]/dossier[1]/depotsSubstances[1]/depotSubstance[240][1]/denomination[1]" storeItemID="{F7B1BC01-279C-48F6-AD30-31C9BFDA1CB5}"/>
  </odx:xpath>
  <odx:xpath id="denomination_w3Qdy_238">
    <odx:dataBinding xpath="/notificationTotemModel[1]/dossier[1]/depotsSubstances[1]/depotSubstance[239][1]/denomination[1]" storeItemID="{F7B1BC01-279C-48F6-AD30-31C9BFDA1CB5}"/>
  </odx:xpath>
  <odx:xpath id="reponseContenu_QWewY_1">
    <odx:dataBinding xpath="/notificationTotemModel[1]/dossier[1]/completude1[1]/demandesAvis[1]/demandeAvis[2][1]/reponseNotification[1]/reponseContenu[1]" storeItemID="{F7B1BC01-279C-48F6-AD30-31C9BFDA1CB5}"/>
  </odx:xpath>
  <odx:xpath id="reponseContenu_QWewY_2">
    <odx:dataBinding xpath="/notificationTotemModel[1]/dossier[1]/completude1[1]/demandesAvis[1]/demandeAvis[3][1]/reponseNotification[1]/reponseContenu[1]" storeItemID="{F7B1BC01-279C-48F6-AD30-31C9BFDA1CB5}"/>
  </odx:xpath>
  <odx:xpath id="denomination_w3Qdy_240">
    <odx:dataBinding xpath="/notificationTotemModel[1]/dossier[1]/depotsSubstances[1]/depotSubstance[241][1]/denomination[1]" storeItemID="{F7B1BC01-279C-48F6-AD30-31C9BFDA1CB5}"/>
  </odx:xpath>
  <odx:xpath id="ccb80322c-f82e-4bc8-b0fc-025d41ca5bf4_25">
    <odx:dataBinding xpath="/notificationTotemModel[1]/dossier[1]/depotsSubstances[1]/depotSubstance[26][1]/formStatus[1]/code[1]" storeItemID="{F7B1BC01-279C-48F6-AD30-31C9BFDA1CB5}"/>
  </odx:xpath>
  <odx:xpath id="ccb80322c-f82e-4bc8-b0fc-025d41ca5bf4_26">
    <odx:dataBinding xpath="/notificationTotemModel[1]/dossier[1]/depotsSubstances[1]/depotSubstance[27][1]/formStatus[1]/code[1]" storeItemID="{F7B1BC01-279C-48F6-AD30-31C9BFDA1CB5}"/>
  </odx:xpath>
  <odx:xpath id="b35983c4f-c0a7-482b-b6e6-82d5db3ae53b" name="hauteurDebouche">
    <odx:dataBinding xpath="/notificationTotemModel[1]/dossier[1]/rejetsAtmospheriques[1]/rejetAtmospherique[1]/hauteurDebouche[1]/number()" storeItemID="{F7B1BC01-279C-48F6-AD30-31C9BFDA1CB5}"/>
  </odx:xpath>
  <odx:xpath id="ccb80322c-f82e-4bc8-b0fc-025d41ca5bf4_23">
    <odx:dataBinding xpath="/notificationTotemModel[1]/dossier[1]/depotsSubstances[1]/depotSubstance[24][1]/formStatus[1]/code[1]" storeItemID="{F7B1BC01-279C-48F6-AD30-31C9BFDA1CB5}"/>
  </odx:xpath>
  <odx:xpath id="ccb80322c-f82e-4bc8-b0fc-025d41ca5bf4_24">
    <odx:dataBinding xpath="/notificationTotemModel[1]/dossier[1]/depotsSubstances[1]/depotSubstance[25][1]/formStatus[1]/code[1]" storeItemID="{F7B1BC01-279C-48F6-AD30-31C9BFDA1CB5}"/>
  </odx:xpath>
  <odx:xpath id="ccb80322c-f82e-4bc8-b0fc-025d41ca5bf4_21">
    <odx:dataBinding xpath="/notificationTotemModel[1]/dossier[1]/depotsSubstances[1]/depotSubstance[22][1]/formStatus[1]/code[1]" storeItemID="{F7B1BC01-279C-48F6-AD30-31C9BFDA1CB5}"/>
  </odx:xpath>
  <odx:xpath id="ccb80322c-f82e-4bc8-b0fc-025d41ca5bf4_22">
    <odx:dataBinding xpath="/notificationTotemModel[1]/dossier[1]/depotsSubstances[1]/depotSubstance[23][1]/formStatus[1]/code[1]" storeItemID="{F7B1BC01-279C-48F6-AD30-31C9BFDA1CB5}"/>
  </odx:xpath>
  <odx:xpath id="ccb80322c-f82e-4bc8-b0fc-025d41ca5bf4_20">
    <odx:dataBinding xpath="/notificationTotemModel[1]/dossier[1]/depotsSubstances[1]/depotSubstance[21][1]/formStatus[1]/code[1]" storeItemID="{F7B1BC01-279C-48F6-AD30-31C9BFDA1CB5}"/>
  </odx:xpath>
  <odx:xpath id="dossierLie_RR9KZ">
    <odx:dataBinding xpath="/notificationTotemModel[1]/dossier[1]/dossierLies[1]/dossierLie" storeItemID="{F7B1BC01-279C-48F6-AD30-31C9BFDA1CB5}"/>
  </odx:xpath>
  <odx:xpath id="identifiant_sjE6J_20">
    <odx:dataBinding xpath="/notificationTotemModel[1]/dossier[1]/batiments[1]/batiment[21][1]/identifiant[1]" storeItemID="{F7B1BC01-279C-48F6-AD30-31C9BFDA1CB5}"/>
  </odx:xpath>
  <odx:xpath id="identifiant_sjE6J_25">
    <odx:dataBinding xpath="/notificationTotemModel[1]/dossier[1]/batiments[1]/batiment[26][1]/identifiant[1]" storeItemID="{F7B1BC01-279C-48F6-AD30-31C9BFDA1CB5}"/>
  </odx:xpath>
  <odx:xpath id="identifiant_sjE6J_26">
    <odx:dataBinding xpath="/notificationTotemModel[1]/dossier[1]/batiments[1]/batiment[27][1]/identifiant[1]" storeItemID="{F7B1BC01-279C-48F6-AD30-31C9BFDA1CB5}"/>
  </odx:xpath>
  <odx:xpath id="identifiant_sjE6J_27">
    <odx:dataBinding xpath="/notificationTotemModel[1]/dossier[1]/batiments[1]/batiment[28][1]/identifiant[1]" storeItemID="{F7B1BC01-279C-48F6-AD30-31C9BFDA1CB5}"/>
  </odx:xpath>
  <odx:xpath id="identifiant_sjE6J_28">
    <odx:dataBinding xpath="/notificationTotemModel[1]/dossier[1]/batiments[1]/batiment[29][1]/identifiant[1]" storeItemID="{F7B1BC01-279C-48F6-AD30-31C9BFDA1CB5}"/>
  </odx:xpath>
  <odx:xpath id="identifiant_sjE6J_21">
    <odx:dataBinding xpath="/notificationTotemModel[1]/dossier[1]/batiments[1]/batiment[22][1]/identifiant[1]" storeItemID="{F7B1BC01-279C-48F6-AD30-31C9BFDA1CB5}"/>
  </odx:xpath>
  <odx:xpath id="identifiant_sjE6J_22">
    <odx:dataBinding xpath="/notificationTotemModel[1]/dossier[1]/batiments[1]/batiment[23][1]/identifiant[1]" storeItemID="{F7B1BC01-279C-48F6-AD30-31C9BFDA1CB5}"/>
  </odx:xpath>
  <odx:xpath id="identifiant_sjE6J_23">
    <odx:dataBinding xpath="/notificationTotemModel[1]/dossier[1]/batiments[1]/batiment[24][1]/identifiant[1]" storeItemID="{F7B1BC01-279C-48F6-AD30-31C9BFDA1CB5}"/>
  </odx:xpath>
  <odx:xpath id="identifiant_sjE6J_24">
    <odx:dataBinding xpath="/notificationTotemModel[1]/dossier[1]/batiments[1]/batiment[25][1]/identifiant[1]" storeItemID="{F7B1BC01-279C-48F6-AD30-31C9BFDA1CB5}"/>
  </odx:xpath>
  <odx:xpath id="identifiant_sjE6J_29">
    <odx:dataBinding xpath="/notificationTotemModel[1]/dossier[1]/batiments[1]/batiment[30][1]/identifiant[1]" storeItemID="{F7B1BC01-279C-48F6-AD30-31C9BFDA1CB5}"/>
  </odx:xpath>
  <odx:xpath id="ccb80322c-f82e-4bc8-b0fc-025d41ca5bf4_18">
    <odx:dataBinding xpath="/notificationTotemModel[1]/dossier[1]/depotsSubstances[1]/depotSubstance[19][1]/formStatus[1]/code[1]" storeItemID="{F7B1BC01-279C-48F6-AD30-31C9BFDA1CB5}"/>
  </odx:xpath>
  <odx:xpath id="ccb80322c-f82e-4bc8-b0fc-025d41ca5bf4_19">
    <odx:dataBinding xpath="/notificationTotemModel[1]/dossier[1]/depotsSubstances[1]/depotSubstance[20][1]/formStatus[1]/code[1]" storeItemID="{F7B1BC01-279C-48F6-AD30-31C9BFDA1CB5}"/>
  </odx:xpath>
  <odx:xpath id="ccb80322c-f82e-4bc8-b0fc-025d41ca5bf4_16">
    <odx:dataBinding xpath="/notificationTotemModel[1]/dossier[1]/depotsSubstances[1]/depotSubstance[17][1]/formStatus[1]/code[1]" storeItemID="{F7B1BC01-279C-48F6-AD30-31C9BFDA1CB5}"/>
  </odx:xpath>
  <odx:xpath id="ccb80322c-f82e-4bc8-b0fc-025d41ca5bf4_17">
    <odx:dataBinding xpath="/notificationTotemModel[1]/dossier[1]/depotsSubstances[1]/depotSubstance[18][1]/formStatus[1]/code[1]" storeItemID="{F7B1BC01-279C-48F6-AD30-31C9BFDA1CB5}"/>
  </odx:xpath>
  <odx:xpath id="ccb80322c-f82e-4bc8-b0fc-025d41ca5bf4_14">
    <odx:dataBinding xpath="/notificationTotemModel[1]/dossier[1]/depotsSubstances[1]/depotSubstance[15][1]/formStatus[1]/code[1]" storeItemID="{F7B1BC01-279C-48F6-AD30-31C9BFDA1CB5}"/>
  </odx:xpath>
  <odx:xpath id="ccb80322c-f82e-4bc8-b0fc-025d41ca5bf4_15">
    <odx:dataBinding xpath="/notificationTotemModel[1]/dossier[1]/depotsSubstances[1]/depotSubstance[16][1]/formStatus[1]/code[1]" storeItemID="{F7B1BC01-279C-48F6-AD30-31C9BFDA1CB5}"/>
  </odx:xpath>
  <odx:xpath id="ccb80322c-f82e-4bc8-b0fc-025d41ca5bf4_12">
    <odx:dataBinding xpath="/notificationTotemModel[1]/dossier[1]/depotsSubstances[1]/depotSubstance[13][1]/formStatus[1]/code[1]" storeItemID="{F7B1BC01-279C-48F6-AD30-31C9BFDA1CB5}"/>
  </odx:xpath>
  <odx:xpath id="ccb80322c-f82e-4bc8-b0fc-025d41ca5bf4_13">
    <odx:dataBinding xpath="/notificationTotemModel[1]/dossier[1]/depotsSubstances[1]/depotSubstance[14][1]/formStatus[1]/code[1]" storeItemID="{F7B1BC01-279C-48F6-AD30-31C9BFDA1CB5}"/>
  </odx:xpath>
  <odx:xpath id="ccb80322c-f82e-4bc8-b0fc-025d41ca5bf4_10">
    <odx:dataBinding xpath="/notificationTotemModel[1]/dossier[1]/depotsSubstances[1]/depotSubstance[11][1]/formStatus[1]/code[1]" storeItemID="{F7B1BC01-279C-48F6-AD30-31C9BFDA1CB5}"/>
  </odx:xpath>
  <odx:xpath id="ccb80322c-f82e-4bc8-b0fc-025d41ca5bf4_11">
    <odx:dataBinding xpath="/notificationTotemModel[1]/dossier[1]/depotsSubstances[1]/depotSubstance[12][1]/formStatus[1]/code[1]" storeItemID="{F7B1BC01-279C-48F6-AD30-31C9BFDA1CB5}"/>
  </odx:xpath>
  <odx:xpath id="A7f092a7f-f33e-479e-ab82-8a1547069596_8">
    <odx:dataBinding xpath="/notificationTotemModel[1]/dossier[1]/etablissements[1]/etablissement[1]/dossiers[1]/dossier[9][1]/decision[1]/dateFinPermis[1]" storeItemID="{F7B1BC01-279C-48F6-AD30-31C9BFDA1CB5}"/>
  </odx:xpath>
  <odx:xpath id="identifiant_sjE6J_30">
    <odx:dataBinding xpath="/notificationTotemModel[1]/dossier[1]/batiments[1]/batiment[31][1]/identifiant[1]" storeItemID="{F7B1BC01-279C-48F6-AD30-31C9BFDA1CB5}"/>
  </odx:xpath>
  <odx:xpath id="A7f092a7f-f33e-479e-ab82-8a1547069596_9">
    <odx:dataBinding xpath="/notificationTotemModel[1]/dossier[1]/etablissements[1]/etablissement[1]/dossiers[1]/dossier[10][1]/decision[1]/dateFinPermis[1]" storeItemID="{F7B1BC01-279C-48F6-AD30-31C9BFDA1CB5}"/>
  </odx:xpath>
  <odx:xpath id="identifiant_sjE6J_31">
    <odx:dataBinding xpath="/notificationTotemModel[1]/dossier[1]/batiments[1]/batiment[32][1]/identifiant[1]" storeItemID="{F7B1BC01-279C-48F6-AD30-31C9BFDA1CB5}"/>
  </odx:xpath>
  <odx:xpath id="A7f092a7f-f33e-479e-ab82-8a1547069596_6">
    <odx:dataBinding xpath="/notificationTotemModel[1]/dossier[1]/etablissements[1]/etablissement[1]/dossiers[1]/dossier[7][1]/decision[1]/dateFinPermis[1]" storeItemID="{F7B1BC01-279C-48F6-AD30-31C9BFDA1CB5}"/>
  </odx:xpath>
  <odx:xpath id="A7f092a7f-f33e-479e-ab82-8a1547069596_7">
    <odx:dataBinding xpath="/notificationTotemModel[1]/dossier[1]/etablissements[1]/etablissement[1]/dossiers[1]/dossier[8][1]/decision[1]/dateFinPermis[1]" storeItemID="{F7B1BC01-279C-48F6-AD30-31C9BFDA1CB5}"/>
  </odx:xpath>
  <odx:xpath id="A7f092a7f-f33e-479e-ab82-8a1547069596_4">
    <odx:dataBinding xpath="/notificationTotemModel[1]/dossier[1]/etablissements[1]/etablissement[1]/dossiers[1]/dossier[5][1]/decision[1]/dateFinPermis[1]" storeItemID="{F7B1BC01-279C-48F6-AD30-31C9BFDA1CB5}"/>
  </odx:xpath>
  <odx:xpath id="A7f092a7f-f33e-479e-ab82-8a1547069596_5">
    <odx:dataBinding xpath="/notificationTotemModel[1]/dossier[1]/etablissements[1]/etablissement[1]/dossiers[1]/dossier[6][1]/decision[1]/dateFinPermis[1]" storeItemID="{F7B1BC01-279C-48F6-AD30-31C9BFDA1CB5}"/>
  </odx:xpath>
  <odx:xpath id="A7f092a7f-f33e-479e-ab82-8a1547069596_2">
    <odx:dataBinding xpath="/notificationTotemModel[1]/dossier[1]/etablissements[1]/etablissement[1]/dossiers[1]/dossier[3][1]/decision[1]/dateFinPermis[1]" storeItemID="{F7B1BC01-279C-48F6-AD30-31C9BFDA1CB5}"/>
  </odx:xpath>
  <odx:xpath id="identifiant_sjE6J_36">
    <odx:dataBinding xpath="/notificationTotemModel[1]/dossier[1]/batiments[1]/batiment[37][1]/identifiant[1]" storeItemID="{F7B1BC01-279C-48F6-AD30-31C9BFDA1CB5}"/>
  </odx:xpath>
  <odx:xpath id="A7f092a7f-f33e-479e-ab82-8a1547069596_3">
    <odx:dataBinding xpath="/notificationTotemModel[1]/dossier[1]/etablissements[1]/etablissement[1]/dossiers[1]/dossier[4][1]/decision[1]/dateFinPermis[1]" storeItemID="{F7B1BC01-279C-48F6-AD30-31C9BFDA1CB5}"/>
  </odx:xpath>
  <odx:xpath id="identifiant_sjE6J_37">
    <odx:dataBinding xpath="/notificationTotemModel[1]/dossier[1]/batiments[1]/batiment[38][1]/identifiant[1]" storeItemID="{F7B1BC01-279C-48F6-AD30-31C9BFDA1CB5}"/>
  </odx:xpath>
  <odx:xpath id="A7f092a7f-f33e-479e-ab82-8a1547069596_0">
    <odx:dataBinding xpath="/notificationTotemModel[1]/dossier[1]/etablissements[1]/etablissement[1]/dossiers[1]/dossier[1][1]/decision[1]/dateFinPermis[1]" storeItemID="{F7B1BC01-279C-48F6-AD30-31C9BFDA1CB5}"/>
  </odx:xpath>
  <odx:xpath id="identifiant_sjE6J_38">
    <odx:dataBinding xpath="/notificationTotemModel[1]/dossier[1]/batiments[1]/batiment[39][1]/identifiant[1]" storeItemID="{F7B1BC01-279C-48F6-AD30-31C9BFDA1CB5}"/>
  </odx:xpath>
  <odx:xpath id="A7f092a7f-f33e-479e-ab82-8a1547069596_1">
    <odx:dataBinding xpath="/notificationTotemModel[1]/dossier[1]/etablissements[1]/etablissement[1]/dossiers[1]/dossier[2][1]/decision[1]/dateFinPermis[1]" storeItemID="{F7B1BC01-279C-48F6-AD30-31C9BFDA1CB5}"/>
  </odx:xpath>
  <odx:xpath id="identifiant_sjE6J_39">
    <odx:dataBinding xpath="/notificationTotemModel[1]/dossier[1]/batiments[1]/batiment[40][1]/identifiant[1]" storeItemID="{F7B1BC01-279C-48F6-AD30-31C9BFDA1CB5}"/>
  </odx:xpath>
  <odx:xpath id="identifiant_sjE6J_32">
    <odx:dataBinding xpath="/notificationTotemModel[1]/dossier[1]/batiments[1]/batiment[33][1]/identifiant[1]" storeItemID="{F7B1BC01-279C-48F6-AD30-31C9BFDA1CB5}"/>
  </odx:xpath>
  <odx:xpath id="identifiant_sjE6J_33">
    <odx:dataBinding xpath="/notificationTotemModel[1]/dossier[1]/batiments[1]/batiment[34][1]/identifiant[1]" storeItemID="{F7B1BC01-279C-48F6-AD30-31C9BFDA1CB5}"/>
  </odx:xpath>
  <odx:xpath id="identifiant_sjE6J_34">
    <odx:dataBinding xpath="/notificationTotemModel[1]/dossier[1]/batiments[1]/batiment[35][1]/identifiant[1]" storeItemID="{F7B1BC01-279C-48F6-AD30-31C9BFDA1CB5}"/>
  </odx:xpath>
  <odx:xpath id="identifiant_sjE6J_35">
    <odx:dataBinding xpath="/notificationTotemModel[1]/dossier[1]/batiments[1]/batiment[36][1]/identifiant[1]" storeItemID="{F7B1BC01-279C-48F6-AD30-31C9BFDA1CB5}"/>
  </odx:xpath>
  <odx:xpath id="dateEpDebut_uC9Jk">
    <odx:dataBinding xpath=" number(concat(substring(/notificationTotemModel[1]/dossier[1]/enquetesPubliques[1]/enquetePublique[1]/enquetePublic[1]/dateEpDebut[1],4,2),substring(/notificationTotemModel[1]/dossier[1]/enquetesPubliques[1]/enquetePublique[1]/enquetePublic[1]/dateEpDebut[1],1,2))) &lt;= 1224" storeItemID="{F7B1BC01-279C-48F6-AD30-31C9BFDA1CB5}"/>
  </odx:xpath>
  <odx:xpath id="codePostal_BhK98_20">
    <odx:dataBinding xpath="/notificationTotemModel[1]/dossier[1]/demandesAvis[1]/demandeAvis[21][1]/correspondant[1]/localite[1]/codePostal[1]!=''" storeItemID="{F7B1BC01-279C-48F6-AD30-31C9BFDA1CB5}"/>
  </odx:xpath>
  <odx:xpath id="type_aNBY4">
    <odx:dataBinding xpath="/notificationTotemModel[1]/dossier[1]/exploitants[1]/exploitant[1]/type[1] = &quot;DOSSIER_DEMANDEUR_ENTERPRISE&quot;" storeItemID="{F7B1BC01-279C-48F6-AD30-31C9BFDA1CB5}"/>
  </odx:xpath>
  <odx:xpath id="identifiant_sjE6J_14">
    <odx:dataBinding xpath="/notificationTotemModel[1]/dossier[1]/batiments[1]/batiment[15][1]/identifiant[1]" storeItemID="{F7B1BC01-279C-48F6-AD30-31C9BFDA1CB5}"/>
  </odx:xpath>
  <odx:xpath id="codePostal_BhK98_19">
    <odx:dataBinding xpath="/notificationTotemModel[1]/dossier[1]/demandesAvis[1]/demandeAvis[20][1]/correspondant[1]/localite[1]/codePostal[1]!=''" storeItemID="{F7B1BC01-279C-48F6-AD30-31C9BFDA1CB5}"/>
  </odx:xpath>
  <odx:xpath id="Y4a696ea6-4345-40be-a4c6-9f7f9475c1cb" name="">
    <odx:dataBinding xpath="count(/notificationTotemModel[1]/dossier[1]/batiments[1]/batiment[decisionStatus[1]/code[1]='REFUSE' and (formStatus[1]/code[1]='NOUVEAU' or formStatus[1]/code[1]='MODIFIE')])&gt;0" storeItemID="{F7B1BC01-279C-48F6-AD30-31C9BFDA1CB5}"/>
  </odx:xpath>
  <odx:xpath id="identifiant_sjE6J_15">
    <odx:dataBinding xpath="/notificationTotemModel[1]/dossier[1]/batiments[1]/batiment[16][1]/identifiant[1]" storeItemID="{F7B1BC01-279C-48F6-AD30-31C9BFDA1CB5}"/>
  </odx:xpath>
  <odx:xpath id="identifiant_sjE6J_16">
    <odx:dataBinding xpath="/notificationTotemModel[1]/dossier[1]/batiments[1]/batiment[17][1]/identifiant[1]" storeItemID="{F7B1BC01-279C-48F6-AD30-31C9BFDA1CB5}"/>
  </odx:xpath>
  <odx:xpath id="codePostal_BhK98_17">
    <odx:dataBinding xpath="/notificationTotemModel[1]/dossier[1]/demandesAvis[1]/demandeAvis[18][1]/correspondant[1]/localite[1]/codePostal[1]!=''" storeItemID="{F7B1BC01-279C-48F6-AD30-31C9BFDA1CB5}"/>
  </odx:xpath>
  <odx:xpath id="identifiant_sjE6J_17">
    <odx:dataBinding xpath="/notificationTotemModel[1]/dossier[1]/batiments[1]/batiment[18][1]/identifiant[1]" storeItemID="{F7B1BC01-279C-48F6-AD30-31C9BFDA1CB5}"/>
  </odx:xpath>
  <odx:xpath id="codePostal_BhK98_18">
    <odx:dataBinding xpath="/notificationTotemModel[1]/dossier[1]/demandesAvis[1]/demandeAvis[19][1]/correspondant[1]/localite[1]/codePostal[1]!=''" storeItemID="{F7B1BC01-279C-48F6-AD30-31C9BFDA1CB5}"/>
  </odx:xpath>
  <odx:xpath id="identifiant_sjE6J_10">
    <odx:dataBinding xpath="/notificationTotemModel[1]/dossier[1]/batiments[1]/batiment[11][1]/identifiant[1]" storeItemID="{F7B1BC01-279C-48F6-AD30-31C9BFDA1CB5}"/>
  </odx:xpath>
  <odx:xpath id="identifiant_sjE6J_11">
    <odx:dataBinding xpath="/notificationTotemModel[1]/dossier[1]/batiments[1]/batiment[12][1]/identifiant[1]" storeItemID="{F7B1BC01-279C-48F6-AD30-31C9BFDA1CB5}"/>
  </odx:xpath>
  <odx:xpath id="identifiant_sjE6J_12">
    <odx:dataBinding xpath="/notificationTotemModel[1]/dossier[1]/batiments[1]/batiment[13][1]/identifiant[1]" storeItemID="{F7B1BC01-279C-48F6-AD30-31C9BFDA1CB5}"/>
  </odx:xpath>
  <odx:xpath id="identifiant_sjE6J_13">
    <odx:dataBinding xpath="/notificationTotemModel[1]/dossier[1]/batiments[1]/batiment[14][1]/identifiant[1]" storeItemID="{F7B1BC01-279C-48F6-AD30-31C9BFDA1CB5}"/>
  </odx:xpath>
  <odx:xpath id="codePostal_BhK98_11">
    <odx:dataBinding xpath="/notificationTotemModel[1]/dossier[1]/demandesAvis[1]/demandeAvis[12][1]/correspondant[1]/localite[1]/codePostal[1]!=''" storeItemID="{F7B1BC01-279C-48F6-AD30-31C9BFDA1CB5}"/>
  </odx:xpath>
  <odx:xpath id="codePostal_BhK98_12">
    <odx:dataBinding xpath="/notificationTotemModel[1]/dossier[1]/demandesAvis[1]/demandeAvis[13][1]/correspondant[1]/localite[1]/codePostal[1]!=''" storeItemID="{F7B1BC01-279C-48F6-AD30-31C9BFDA1CB5}"/>
  </odx:xpath>
  <odx:xpath id="codePostal_BhK98_10">
    <odx:dataBinding xpath="/notificationTotemModel[1]/dossier[1]/demandesAvis[1]/demandeAvis[11][1]/correspondant[1]/localite[1]/codePostal[1]!=''" storeItemID="{F7B1BC01-279C-48F6-AD30-31C9BFDA1CB5}"/>
  </odx:xpath>
  <odx:xpath id="identifiant_sjE6J_18">
    <odx:dataBinding xpath="/notificationTotemModel[1]/dossier[1]/batiments[1]/batiment[19][1]/identifiant[1]" storeItemID="{F7B1BC01-279C-48F6-AD30-31C9BFDA1CB5}"/>
  </odx:xpath>
  <odx:xpath id="codePostal_BhK98_15">
    <odx:dataBinding xpath="/notificationTotemModel[1]/dossier[1]/demandesAvis[1]/demandeAvis[16][1]/correspondant[1]/localite[1]/codePostal[1]!=''" storeItemID="{F7B1BC01-279C-48F6-AD30-31C9BFDA1CB5}"/>
  </odx:xpath>
  <odx:xpath id="identifiant_sjE6J_19">
    <odx:dataBinding xpath="/notificationTotemModel[1]/dossier[1]/batiments[1]/batiment[20][1]/identifiant[1]" storeItemID="{F7B1BC01-279C-48F6-AD30-31C9BFDA1CB5}"/>
  </odx:xpath>
  <odx:xpath id="codePostal_BhK98_16">
    <odx:dataBinding xpath="/notificationTotemModel[1]/dossier[1]/demandesAvis[1]/demandeAvis[17][1]/correspondant[1]/localite[1]/codePostal[1]!=''" storeItemID="{F7B1BC01-279C-48F6-AD30-31C9BFDA1CB5}"/>
  </odx:xpath>
  <odx:xpath id="codePostal_BhK98_13">
    <odx:dataBinding xpath="/notificationTotemModel[1]/dossier[1]/demandesAvis[1]/demandeAvis[14][1]/correspondant[1]/localite[1]/codePostal[1]!=''" storeItemID="{F7B1BC01-279C-48F6-AD30-31C9BFDA1CB5}"/>
  </odx:xpath>
  <odx:xpath id="codePostal_BhK98_14">
    <odx:dataBinding xpath="/notificationTotemModel[1]/dossier[1]/demandesAvis[1]/demandeAvis[15][1]/correspondant[1]/localite[1]/codePostal[1]!=''" storeItemID="{F7B1BC01-279C-48F6-AD30-31C9BFDA1CB5}"/>
  </odx:xpath>
  <odx:xpath id="numero_XxqN1_1">
    <odx:dataBinding xpath="/notificationTotemModel[1]/dossier[1]/demandesAvis[1]/demandeAvis[2][1]/correspondant[1]/numero[1]" storeItemID="{F7B1BC01-279C-48F6-AD30-31C9BFDA1CB5}"/>
  </odx:xpath>
  <odx:xpath id="numero_XxqN1_0">
    <odx:dataBinding xpath="/notificationTotemModel[1]/dossier[1]/demandesAvis[1]/demandeAvis[1][1]/correspondant[1]/numero[1]" storeItemID="{F7B1BC01-279C-48F6-AD30-31C9BFDA1CB5}"/>
  </odx:xpath>
  <odx:xpath id="numero_XxqN1_5">
    <odx:dataBinding xpath="/notificationTotemModel[1]/dossier[1]/demandesAvis[1]/demandeAvis[6][1]/correspondant[1]/numero[1]" storeItemID="{F7B1BC01-279C-48F6-AD30-31C9BFDA1CB5}"/>
  </odx:xpath>
  <odx:xpath id="R2ac62b13-5a97-467a-898a-084f645920c1" name="libelle">
    <odx:dataBinding xpath="/notificationTotemModel[1]/dossier[1]/depotsDechets[1]/depotDechet[1]/formStatus[1]/libelle[1]" storeItemID="{F7B1BC01-279C-48F6-AD30-31C9BFDA1CB5}"/>
  </odx:xpath>
  <odx:xpath id="numero_XxqN1_4">
    <odx:dataBinding xpath="/notificationTotemModel[1]/dossier[1]/demandesAvis[1]/demandeAvis[5][1]/correspondant[1]/numero[1]" storeItemID="{F7B1BC01-279C-48F6-AD30-31C9BFDA1CB5}"/>
  </odx:xpath>
  <odx:xpath id="numero_XxqN1_3">
    <odx:dataBinding xpath="/notificationTotemModel[1]/dossier[1]/demandesAvis[1]/demandeAvis[4][1]/correspondant[1]/numero[1]" storeItemID="{F7B1BC01-279C-48F6-AD30-31C9BFDA1CB5}"/>
  </odx:xpath>
  <odx:xpath id="numero_XxqN1_2">
    <odx:dataBinding xpath="/notificationTotemModel[1]/dossier[1]/demandesAvis[1]/demandeAvis[3][1]/correspondant[1]/numero[1]" storeItemID="{F7B1BC01-279C-48F6-AD30-31C9BFDA1CB5}"/>
  </odx:xpath>
  <odx:xpath id="numero_XxqN1_9">
    <odx:dataBinding xpath="/notificationTotemModel[1]/dossier[1]/demandesAvis[1]/demandeAvis[10][1]/correspondant[1]/numero[1]" storeItemID="{F7B1BC01-279C-48F6-AD30-31C9BFDA1CB5}"/>
  </odx:xpath>
  <odx:xpath id="numero_XxqN1_8">
    <odx:dataBinding xpath="/notificationTotemModel[1]/dossier[1]/demandesAvis[1]/demandeAvis[9][1]/correspondant[1]/numero[1]" storeItemID="{F7B1BC01-279C-48F6-AD30-31C9BFDA1CB5}"/>
  </odx:xpath>
  <odx:xpath id="numero_XxqN1_7">
    <odx:dataBinding xpath="/notificationTotemModel[1]/dossier[1]/demandesAvis[1]/demandeAvis[8][1]/correspondant[1]/numero[1]" storeItemID="{F7B1BC01-279C-48F6-AD30-31C9BFDA1CB5}"/>
  </odx:xpath>
  <odx:xpath id="numero_XxqN1_6">
    <odx:dataBinding xpath="/notificationTotemModel[1]/dossier[1]/demandesAvis[1]/demandeAvis[7][1]/correspondant[1]/numero[1]" storeItemID="{F7B1BC01-279C-48F6-AD30-31C9BFDA1CB5}"/>
  </odx:xpath>
  <odx:xpath id="denomination_mu5mB_0">
    <odx:dataBinding xpath="/notificationTotemModel[1]/dossier[1]/enquetesPubliques[1]/enquetePublique[1][1]/correspondant[1]/denomination[1]" storeItemID="{F7B1BC01-279C-48F6-AD30-31C9BFDA1CB5}"/>
  </odx:xpath>
  <odx:xpath id="reponseHorsDelai_CRDMt">
    <odx:dataBinding xpath="/notificationTotemModel[1]/dossier[1]/demandesAvis[1]/demandeAvis[1]/reponseNotification[1]/reponseHorsDelai[1]='true'" storeItemID="{F7B1BC01-279C-48F6-AD30-31C9BFDA1CB5}"/>
  </odx:xpath>
  <odx:xpath id="pdbe56438-25d6-406d-bb8a-5b30fcf82615" name="code">
    <odx:dataBinding xpath="count(/notificationTotemModel[1]/dossier[1]/deversements[1]/deversement[decisionStatus[1]/code[1]='OCTROYE' or (formStatus[1]/code[1]='INCHANGE' and (statutEnVigueur[1]/code[1]='OCTROYE' or not(boolean(statutEnVigueur[1]))))])&gt;0" storeItemID="{F7B1BC01-279C-48F6-AD30-31C9BFDA1CB5}"/>
  </odx:xpath>
  <odx:xpath id="personneSansBce_D2prh_0">
    <odx:dataBinding xpath="boolean(/notificationTotemModel[1]/dossier[1]/exploitants[1]/exploitant[1][1]/personneSansBce[1])" storeItemID="{F7B1BC01-279C-48F6-AD30-31C9BFDA1CB5}"/>
  </odx:xpath>
  <odx:xpath id="X36177fa8-dcb5-4c80-9990-b9e400ef4db3" name="">
    <odx:dataBinding xpath="or count(/notificationTotemModel[1]/dossier[1]/deversements[1]/deversement[decisionStatus/code[1]='OCTROYE'])&gt;0 or count(/notificationTotemModel[1]/dossier[1]/rejetsAtmospheriques[1]/rejetAtmospherique[decisionStatus/code[1]='OCTROYE'])&gt;0" storeItemID="{F7B1BC01-279C-48F6-AD30-31C9BFDA1CB5}"/>
  </odx:xpath>
  <odx:xpath id="rue_jSZPG">
    <odx:dataBinding xpath="/notificationTotemModel[1]/dossier[1]/dgo3Direction[1]/rue[1]" storeItemID="{F7B1BC01-279C-48F6-AD30-31C9BFDA1CB5}"/>
  </odx:xpath>
  <odx:xpath id="ka0264e6b-a7f6-4ce7-8196-3a9702acc7dd" name="libelle_Pv2xc">
    <odx:dataBinding xpath="/notificationTotemModel[1]/dossier[1]/etablissements[1]/etablissement[1]/dossiers[1]/dossier[1]/decision[1]/decision[1]/code[1]='OCTROI' and /notificationTotemModel[1]/dossier[1]/etablissements[1]/etablissement[1]/dossiers[1]/dossier[1]/numeroDossier[1]!=/notificationTotemModel[1]/dossier[1]/numeroDossier[1] &#10;and (/notificationTotemModel[1]/dossier[1]/etablissements[1]/etablissement[1]/dossiers[1]/dossier[1]/dossierType[1]/code[1]='PE_PU'&#10; or /notificationTotemModel[1]/dossier[1]/etablissements[1]/etablissement[1]/dossiers[1]/dossier[1]/dossierType[1]/code[1]='PLANS_MODIFICATIFS'&#10; or /notificationTotemModel[1]/dossier[1]/etablissements[1]/etablissement[1]/dossiers[1]/dossier[1]/dossierType[1]/code[1]='TRAITEMENT_RECOURS'&#10; or /notificationTotemModel[1]/dossier[1]/etablissements[1]/etablissement[1]/dossiers[1]/dossier[1]/dossierType[1]/code[1]='ARTICLE65'&#10; or /notificationTotemModel[1]/dossier[1]/etablissements[1]/etablissement[1]/dossiers[1]/dossier[1]/dossierType[1]/code[1]='CESSION_UTG_EXISTANTE'&#10; or /notificationTotemModel[1]/dossier[1]/etablissements[1]/etablissement[1]/dossiers[1]/dossier[1]/dossierType[1]/code[1]='CESSION_NOUVELLE_UTG'&#10; or /notificationTotemModel[1]/dossier[1]/etablissements[1]/etablissement[1]/dossiers[1]/dossier[1]/dossierType[1]/code[1]=' DECLARATION_CLASSE3'&#10; or /notificationTotemModel[1]/dossier[1]/etablissements[1]/etablissement[1]/dossiers[1]/dossier[1]/dossierType[1]/code[1]='IMPORT_PEPU'&#10; or /notificationTotemModel[1]/dossier[1]/etablissements[1]/etablissement[1]/dossiers[1]/dossier[1]/dossierType[1]/code[1]='IMPORT_ART65'&#10; or /notificationTotemModel[1]/dossier[1]/etablissements[1]/etablissement[1]/dossiers[1]/dossier[1]/dossierType[1]/code[1]='IMPORT_REC')" storeItemID="{F7B1BC01-279C-48F6-AD30-31C9BFDA1CB5}"/>
  </odx:xpath>
  <odx:xpath id="dossierTypeSuspension_cv8Jd">
    <odx:dataBinding xpath="/notificationTotemModel[1]/dossier[1]/suspensions[1]/suspension[1]/dossierTypeSuspension[1]" storeItemID="{F7B1BC01-279C-48F6-AD30-31C9BFDA1CB5}"/>
  </odx:xpath>
  <odx:xpath id="prenom_Cs9h5_0">
    <odx:dataBinding xpath="/notificationTotemModel[1]/dossier[1]/exploitants[1]/exploitant[1][1]/personneSansBce[1]/prenom[1]!=''" storeItemID="{F7B1BC01-279C-48F6-AD30-31C9BFDA1CB5}"/>
  </odx:xpath>
  <odx:xpath id="statutEnVigueur_v2dwQ">
    <odx:dataBinding xpath="/notificationTotemModel[1]/dossier[1]/rejetsAtmospheriques[1]/rejetAtmospherique[1]/decisionStatus[1]/code[1]='OCTROYE' or (/notificationTotemModel[1]/dossier[1]/rejetsAtmospheriques[1]/rejetAtmospherique[1]/formStatus[1]/code[1]='INCHANGE' and (/notificationTotemModel[1]/dossier[1]/rejetsAtmospheriques[1]/rejetAtmospherique[1]/statutEnVigueur[1]/code[1]='OCTROYE' or not(boolean(/notificationTotemModel[1]/dossier[1]/rejetsAtmospheriques[1]/rejetAtmospherique[1]/statutEnVigueur[1]))))" storeItemID="{F7B1BC01-279C-48F6-AD30-31C9BFDA1CB5}"/>
  </odx:xpath>
  <odx:xpath id="denomination_w3Qdy_220">
    <odx:dataBinding xpath="/notificationTotemModel[1]/dossier[1]/depotsSubstances[1]/depotSubstance[221][1]/denomination[1]" storeItemID="{F7B1BC01-279C-48F6-AD30-31C9BFDA1CB5}"/>
  </odx:xpath>
  <odx:xpath id="part_VN5AV">
    <odx:dataBinding xpath="/notificationTotemModel[1]/dossier[1]/parcelles[1]/parcelle[1]/part[1]='true'" storeItemID="{F7B1BC01-279C-48F6-AD30-31C9BFDA1CB5}"/>
  </odx:xpath>
  <odx:xpath id="denomination_w3Qdy_222">
    <odx:dataBinding xpath="/notificationTotemModel[1]/dossier[1]/depotsSubstances[1]/depotSubstance[223][1]/denomination[1]" storeItemID="{F7B1BC01-279C-48F6-AD30-31C9BFDA1CB5}"/>
  </odx:xpath>
  <odx:xpath id="denomination_w3Qdy_221">
    <odx:dataBinding xpath="/notificationTotemModel[1]/dossier[1]/depotsSubstances[1]/depotSubstance[222][1]/denomination[1]" storeItemID="{F7B1BC01-279C-48F6-AD30-31C9BFDA1CB5}"/>
  </odx:xpath>
  <odx:xpath id="denomination_w3Qdy_224">
    <odx:dataBinding xpath="/notificationTotemModel[1]/dossier[1]/depotsSubstances[1]/depotSubstance[225][1]/denomination[1]" storeItemID="{F7B1BC01-279C-48F6-AD30-31C9BFDA1CB5}"/>
  </odx:xpath>
  <odx:xpath id="denomination_w3Qdy_223">
    <odx:dataBinding xpath="/notificationTotemModel[1]/dossier[1]/depotsSubstances[1]/depotSubstance[224][1]/denomination[1]" storeItemID="{F7B1BC01-279C-48F6-AD30-31C9BFDA1CB5}"/>
  </odx:xpath>
  <odx:xpath id="denomination_w3Qdy_226">
    <odx:dataBinding xpath="/notificationTotemModel[1]/dossier[1]/depotsSubstances[1]/depotSubstance[227][1]/denomination[1]" storeItemID="{F7B1BC01-279C-48F6-AD30-31C9BFDA1CB5}"/>
  </odx:xpath>
  <odx:xpath id="denomination_w3Qdy_225">
    <odx:dataBinding xpath="/notificationTotemModel[1]/dossier[1]/depotsSubstances[1]/depotSubstance[226][1]/denomination[1]" storeItemID="{F7B1BC01-279C-48F6-AD30-31C9BFDA1CB5}"/>
  </odx:xpath>
  <odx:xpath id="denomination_FUZhl_26">
    <odx:dataBinding xpath="/notificationTotemModel[1]/dossier[1]/installations[1]/installation[27][1]/denomination[1]" storeItemID="{F7B1BC01-279C-48F6-AD30-31C9BFDA1CB5}"/>
  </odx:xpath>
  <odx:xpath id="denomination_w3Qdy_228">
    <odx:dataBinding xpath="/notificationTotemModel[1]/dossier[1]/depotsSubstances[1]/depotSubstance[229][1]/denomination[1]" storeItemID="{F7B1BC01-279C-48F6-AD30-31C9BFDA1CB5}"/>
  </odx:xpath>
  <odx:xpath id="denomination_FUZhl_27">
    <odx:dataBinding xpath="/notificationTotemModel[1]/dossier[1]/installations[1]/installation[28][1]/denomination[1]" storeItemID="{F7B1BC01-279C-48F6-AD30-31C9BFDA1CB5}"/>
  </odx:xpath>
  <odx:xpath id="denomination_w3Qdy_227">
    <odx:dataBinding xpath="/notificationTotemModel[1]/dossier[1]/depotsSubstances[1]/depotSubstance[228][1]/denomination[1]" storeItemID="{F7B1BC01-279C-48F6-AD30-31C9BFDA1CB5}"/>
  </odx:xpath>
  <odx:xpath id="denomination_FUZhl_24">
    <odx:dataBinding xpath="/notificationTotemModel[1]/dossier[1]/installations[1]/installation[25][1]/denomination[1]" storeItemID="{F7B1BC01-279C-48F6-AD30-31C9BFDA1CB5}"/>
  </odx:xpath>
  <odx:xpath id="denomination_FUZhl_25">
    <odx:dataBinding xpath="/notificationTotemModel[1]/dossier[1]/installations[1]/installation[26][1]/denomination[1]" storeItemID="{F7B1BC01-279C-48F6-AD30-31C9BFDA1CB5}"/>
  </odx:xpath>
  <odx:xpath id="denomination_w3Qdy_229">
    <odx:dataBinding xpath="/notificationTotemModel[1]/dossier[1]/depotsSubstances[1]/depotSubstance[230][1]/denomination[1]" storeItemID="{F7B1BC01-279C-48F6-AD30-31C9BFDA1CB5}"/>
  </odx:xpath>
  <odx:xpath id="denomination_FUZhl_22">
    <odx:dataBinding xpath="/notificationTotemModel[1]/dossier[1]/installations[1]/installation[23][1]/denomination[1]" storeItemID="{F7B1BC01-279C-48F6-AD30-31C9BFDA1CB5}"/>
  </odx:xpath>
  <odx:xpath id="denomination_FUZhl_23">
    <odx:dataBinding xpath="/notificationTotemModel[1]/dossier[1]/installations[1]/installation[24][1]/denomination[1]" storeItemID="{F7B1BC01-279C-48F6-AD30-31C9BFDA1CB5}"/>
  </odx:xpath>
  <odx:xpath id="denomination_FUZhl_20">
    <odx:dataBinding xpath="/notificationTotemModel[1]/dossier[1]/installations[1]/installation[21][1]/denomination[1]" storeItemID="{F7B1BC01-279C-48F6-AD30-31C9BFDA1CB5}"/>
  </odx:xpath>
  <odx:xpath id="denomination_FUZhl_21">
    <odx:dataBinding xpath="/notificationTotemModel[1]/dossier[1]/installations[1]/installation[22][1]/denomination[1]" storeItemID="{F7B1BC01-279C-48F6-AD30-31C9BFDA1CB5}"/>
  </odx:xpath>
  <odx:xpath id="Teae44330-10df-4bec-981e-0350a53788d8" name="superficieCollectee">
    <odx:dataBinding xpath="/notificationTotemModel[1]/dossier[1]/deversements[1]/deversement[1]/superficieCollectee[1]!=''" storeItemID="{F7B1BC01-279C-48F6-AD30-31C9BFDA1CB5}"/>
  </odx:xpath>
  <odx:xpath id="denomination_FUZhl_28">
    <odx:dataBinding xpath="/notificationTotemModel[1]/dossier[1]/installations[1]/installation[29][1]/denomination[1]" storeItemID="{F7B1BC01-279C-48F6-AD30-31C9BFDA1CB5}"/>
  </odx:xpath>
  <odx:xpath id="libelle_gOewq">
    <odx:dataBinding xpath="not(boolean(/notificationTotemModel[1]/dossier[1]/demandesAvis[1]/demandeAvis[1]/avisInstance[1]/avis[1]/libelle[1]))" storeItemID="{F7B1BC01-279C-48F6-AD30-31C9BFDA1CB5}"/>
  </odx:xpath>
  <odx:xpath id="denomination_FUZhl_29">
    <odx:dataBinding xpath="/notificationTotemModel[1]/dossier[1]/installations[1]/installation[30][1]/denomination[1]" storeItemID="{F7B1BC01-279C-48F6-AD30-31C9BFDA1CB5}"/>
  </odx:xpath>
  <odx:xpath id="ka0264e6b-a7f6-4ce7-8196-3a9702acc7dd_2">
    <odx:dataBinding xpath="/notificationTotemModel[1]/dossier[1]/etablissements[1]/etablissement[1]/dossiers[1]/dossier[3][1]/decision[1]/decision[1]/code[1]='OCTROI' and /notificationTotemModel[1]/dossier[1]/etablissements[1]/etablissement[1]/dossiers[1]/dossier[3][1]/numeroDossier[1]!=/notificationTotemModel[1]/dossier[1]/numeroDossier[1] &#10;and (/notificationTotemModel[1]/dossier[1]/etablissements[1]/etablissement[1]/dossiers[1]/dossier[3][1]/dossierType[1]/code[1]='PE_PU'&#10; or /notificationTotemModel[1]/dossier[1]/etablissements[1]/etablissement[1]/dossiers[1]/dossier[3][1]/dossierType[1]/code[1]='PLANS_MODIFICATIFS'&#10; or /notificationTotemModel[1]/dossier[1]/etablissements[1]/etablissement[1]/dossiers[1]/dossier[3][1]/dossierType[1]/code[1]='TRAITEMENT_RECOURS'&#10; or /notificationTotemModel[1]/dossier[1]/etablissements[1]/etablissement[1]/dossiers[1]/dossier[3][1]/dossierType[1]/code[1]='ARTICLE65'&#10; or /notificationTotemModel[1]/dossier[1]/etablissements[1]/etablissement[1]/dossiers[1]/dossier[3][1]/dossierType[1]/code[1]='CESSION_UTG_EXISTANTE'&#10; or /notificationTotemModel[1]/dossier[1]/etablissements[1]/etablissement[1]/dossiers[1]/dossier[3][1]/dossierType[1]/code[1]='CESSION_NOUVELLE_UTG'&#10; or /notificationTotemModel[1]/dossier[1]/etablissements[1]/etablissement[1]/dossiers[1]/dossier[3][1]/dossierType[1]/code[1]=' DECLARATION_CLASSE3'&#10; or /notificationTotemModel[1]/dossier[1]/etablissements[1]/etablissement[1]/dossiers[1]/dossier[3][1]/dossierType[1]/code[1]='IMPORT_PEPU'&#10; or /notificationTotemModel[1]/dossier[1]/etablissements[1]/etablissement[1]/dossiers[1]/dossier[3][1]/dossierType[1]/code[1]='IMPORT_ART65'&#10; or /notificationTotemModel[1]/dossier[1]/etablissements[1]/etablissement[1]/dossiers[1]/dossier[3][1]/dossierType[1]/code[1]='IMPORT_REC')" storeItemID="{F7B1BC01-279C-48F6-AD30-31C9BFDA1CB5}"/>
  </odx:xpath>
  <odx:xpath id="ka0264e6b-a7f6-4ce7-8196-3a9702acc7dd_1">
    <odx:dataBinding xpath="/notificationTotemModel[1]/dossier[1]/etablissements[1]/etablissement[1]/dossiers[1]/dossier[2][1]/decision[1]/decision[1]/code[1]='OCTROI' and /notificationTotemModel[1]/dossier[1]/etablissements[1]/etablissement[1]/dossiers[1]/dossier[2][1]/numeroDossier[1]!=/notificationTotemModel[1]/dossier[1]/numeroDossier[1] &#10;and (/notificationTotemModel[1]/dossier[1]/etablissements[1]/etablissement[1]/dossiers[1]/dossier[2][1]/dossierType[1]/code[1]='PE_PU'&#10; or /notificationTotemModel[1]/dossier[1]/etablissements[1]/etablissement[1]/dossiers[1]/dossier[2][1]/dossierType[1]/code[1]='PLANS_MODIFICATIFS'&#10; or /notificationTotemModel[1]/dossier[1]/etablissements[1]/etablissement[1]/dossiers[1]/dossier[2][1]/dossierType[1]/code[1]='TRAITEMENT_RECOURS'&#10; or /notificationTotemModel[1]/dossier[1]/etablissements[1]/etablissement[1]/dossiers[1]/dossier[2][1]/dossierType[1]/code[1]='ARTICLE65'&#10; or /notificationTotemModel[1]/dossier[1]/etablissements[1]/etablissement[1]/dossiers[1]/dossier[2][1]/dossierType[1]/code[1]='CESSION_UTG_EXISTANTE'&#10; or /notificationTotemModel[1]/dossier[1]/etablissements[1]/etablissement[1]/dossiers[1]/dossier[2][1]/dossierType[1]/code[1]='CESSION_NOUVELLE_UTG'&#10; or /notificationTotemModel[1]/dossier[1]/etablissements[1]/etablissement[1]/dossiers[1]/dossier[2][1]/dossierType[1]/code[1]=' DECLARATION_CLASSE3'&#10; or /notificationTotemModel[1]/dossier[1]/etablissements[1]/etablissement[1]/dossiers[1]/dossier[2][1]/dossierType[1]/code[1]='IMPORT_PEPU'&#10; or /notificationTotemModel[1]/dossier[1]/etablissements[1]/etablissement[1]/dossiers[1]/dossier[2][1]/dossierType[1]/code[1]='IMPORT_ART65'&#10; or /notificationTotemModel[1]/dossier[1]/etablissements[1]/etablissement[1]/dossiers[1]/dossier[2][1]/dossierType[1]/code[1]='IMPORT_REC')" storeItemID="{F7B1BC01-279C-48F6-AD30-31C9BFDA1CB5}"/>
  </odx:xpath>
  <odx:xpath id="ka0264e6b-a7f6-4ce7-8196-3a9702acc7dd_0">
    <odx:dataBinding xpath="/notificationTotemModel[1]/dossier[1]/etablissements[1]/etablissement[1]/dossiers[1]/dossier[1][1]/decision[1]/decision[1]/code[1]='OCTROI' and /notificationTotemModel[1]/dossier[1]/etablissements[1]/etablissement[1]/dossiers[1]/dossier[1][1]/numeroDossier[1]!=/notificationTotemModel[1]/dossier[1]/numeroDossier[1] &#10;and (/notificationTotemModel[1]/dossier[1]/etablissements[1]/etablissement[1]/dossiers[1]/dossier[1][1]/dossierType[1]/code[1]='PE_PU'&#10; or /notificationTotemModel[1]/dossier[1]/etablissements[1]/etablissement[1]/dossiers[1]/dossier[1][1]/dossierType[1]/code[1]='PLANS_MODIFICATIFS'&#10; or /notificationTotemModel[1]/dossier[1]/etablissements[1]/etablissement[1]/dossiers[1]/dossier[1][1]/dossierType[1]/code[1]='TRAITEMENT_RECOURS'&#10; or /notificationTotemModel[1]/dossier[1]/etablissements[1]/etablissement[1]/dossiers[1]/dossier[1][1]/dossierType[1]/code[1]='ARTICLE65'&#10; or /notificationTotemModel[1]/dossier[1]/etablissements[1]/etablissement[1]/dossiers[1]/dossier[1][1]/dossierType[1]/code[1]='CESSION_UTG_EXISTANTE'&#10; or /notificationTotemModel[1]/dossier[1]/etablissements[1]/etablissement[1]/dossiers[1]/dossier[1][1]/dossierType[1]/code[1]='CESSION_NOUVELLE_UTG'&#10; or /notificationTotemModel[1]/dossier[1]/etablissements[1]/etablissement[1]/dossiers[1]/dossier[1][1]/dossierType[1]/code[1]=' DECLARATION_CLASSE3'&#10; or /notificationTotemModel[1]/dossier[1]/etablissements[1]/etablissement[1]/dossiers[1]/dossier[1][1]/dossierType[1]/code[1]='IMPORT_PEPU'&#10; or /notificationTotemModel[1]/dossier[1]/etablissements[1]/etablissement[1]/dossiers[1]/dossier[1][1]/dossierType[1]/code[1]='IMPORT_ART65'&#10; or /notificationTotemModel[1]/dossier[1]/etablissements[1]/etablissement[1]/dossiers[1]/dossier[1][1]/dossierType[1]/code[1]='IMPORT_REC')" storeItemID="{F7B1BC01-279C-48F6-AD30-31C9BFDA1CB5}"/>
  </odx:xpath>
  <odx:xpath id="denomination_w3Qdy_211">
    <odx:dataBinding xpath="/notificationTotemModel[1]/dossier[1]/depotsSubstances[1]/depotSubstance[212][1]/denomination[1]" storeItemID="{F7B1BC01-279C-48F6-AD30-31C9BFDA1CB5}"/>
  </odx:xpath>
  <odx:xpath id="denomination_w3Qdy_210">
    <odx:dataBinding xpath="/notificationTotemModel[1]/dossier[1]/depotsSubstances[1]/depotSubstance[211][1]/denomination[1]" storeItemID="{F7B1BC01-279C-48F6-AD30-31C9BFDA1CB5}"/>
  </odx:xpath>
  <odx:xpath id="Wcd3e9827-2095-4895-b96f-b6c744e0fc99_0">
    <odx:dataBinding xpath="/notificationTotemModel[1]/dossier[1]/conditionsParticulieres[1]/conditionParticuliere[1][1]/batiments[1]/batiment[1]/identifiant[1]" storeItemID="{F7B1BC01-279C-48F6-AD30-31C9BFDA1CB5}"/>
  </odx:xpath>
  <odx:xpath id="denomination_w3Qdy_213">
    <odx:dataBinding xpath="/notificationTotemModel[1]/dossier[1]/depotsSubstances[1]/depotSubstance[214][1]/denomination[1]" storeItemID="{F7B1BC01-279C-48F6-AD30-31C9BFDA1CB5}"/>
  </odx:xpath>
  <odx:xpath id="Wcd3e9827-2095-4895-b96f-b6c744e0fc99_1">
    <odx:dataBinding xpath="/notificationTotemModel[1]/dossier[1]/conditionsParticulieres[1]/conditionParticuliere[2][1]/batiments[1]/batiment[1]/identifiant[1]" storeItemID="{F7B1BC01-279C-48F6-AD30-31C9BFDA1CB5}"/>
  </odx:xpath>
  <odx:xpath id="denomination_w3Qdy_212">
    <odx:dataBinding xpath="/notificationTotemModel[1]/dossier[1]/depotsSubstances[1]/depotSubstance[213][1]/denomination[1]" storeItemID="{F7B1BC01-279C-48F6-AD30-31C9BFDA1CB5}"/>
  </odx:xpath>
  <odx:xpath id="denomination_w3Qdy_215">
    <odx:dataBinding xpath="/notificationTotemModel[1]/dossier[1]/depotsSubstances[1]/depotSubstance[216][1]/denomination[1]" storeItemID="{F7B1BC01-279C-48F6-AD30-31C9BFDA1CB5}"/>
  </odx:xpath>
  <odx:xpath id="denomination_w3Qdy_214">
    <odx:dataBinding xpath="/notificationTotemModel[1]/dossier[1]/depotsSubstances[1]/depotSubstance[215][1]/denomination[1]" storeItemID="{F7B1BC01-279C-48F6-AD30-31C9BFDA1CB5}"/>
  </odx:xpath>
  <odx:xpath id="denomination_FUZhl_15">
    <odx:dataBinding xpath="/notificationTotemModel[1]/dossier[1]/installations[1]/installation[16][1]/denomination[1]" storeItemID="{F7B1BC01-279C-48F6-AD30-31C9BFDA1CB5}"/>
  </odx:xpath>
  <odx:xpath id="denomination_w3Qdy_217">
    <odx:dataBinding xpath="/notificationTotemModel[1]/dossier[1]/depotsSubstances[1]/depotSubstance[218][1]/denomination[1]" storeItemID="{F7B1BC01-279C-48F6-AD30-31C9BFDA1CB5}"/>
  </odx:xpath>
  <odx:xpath id="ka0264e6b-a7f6-4ce7-8196-3a9702acc7dd_9">
    <odx:dataBinding xpath="/notificationTotemModel[1]/dossier[1]/etablissements[1]/etablissement[1]/dossiers[1]/dossier[10][1]/decision[1]/decision[1]/code[1]='OCTROI' and /notificationTotemModel[1]/dossier[1]/etablissements[1]/etablissement[1]/dossiers[1]/dossier[10][1]/numeroDossier[1]!=/notificationTotemModel[1]/dossier[1]/numeroDossier[1] &#10;and (/notificationTotemModel[1]/dossier[1]/etablissements[1]/etablissement[1]/dossiers[1]/dossier[10][1]/dossierType[1]/code[1]='PE_PU'&#10; or /notificationTotemModel[1]/dossier[1]/etablissements[1]/etablissement[1]/dossiers[1]/dossier[10][1]/dossierType[1]/code[1]='PLANS_MODIFICATIFS'&#10; or /notificationTotemModel[1]/dossier[1]/etablissements[1]/etablissement[1]/dossiers[1]/dossier[10][1]/dossierType[1]/code[1]='TRAITEMENT_RECOURS'&#10; or /notificationTotemModel[1]/dossier[1]/etablissements[1]/etablissement[1]/dossiers[1]/dossier[10][1]/dossierType[1]/code[1]='ARTICLE65'&#10; or /notificationTotemModel[1]/dossier[1]/etablissements[1]/etablissement[1]/dossiers[1]/dossier[10][1]/dossierType[1]/code[1]='CESSION_UTG_EXISTANTE'&#10; or /notificationTotemModel[1]/dossier[1]/etablissements[1]/etablissement[1]/dossiers[1]/dossier[10][1]/dossierType[1]/code[1]='CESSION_NOUVELLE_UTG'&#10; or /notificationTotemModel[1]/dossier[1]/etablissements[1]/etablissement[1]/dossiers[1]/dossier[10][1]/dossierType[1]/code[1]=' DECLARATION_CLASSE3'&#10; or /notificationTotemModel[1]/dossier[1]/etablissements[1]/etablissement[1]/dossiers[1]/dossier[10][1]/dossierType[1]/code[1]='IMPORT_PEPU'&#10; or /notificationTotemModel[1]/dossier[1]/etablissements[1]/etablissement[1]/dossiers[1]/dossier[10][1]/dossierType[1]/code[1]='IMPORT_ART65'&#10; or /notificationTotemModel[1]/dossier[1]/etablissements[1]/etablissement[1]/dossiers[1]/dossier[10][1]/dossierType[1]/code[1]='IMPORT_REC')" storeItemID="{F7B1BC01-279C-48F6-AD30-31C9BFDA1CB5}"/>
  </odx:xpath>
  <odx:xpath id="denomination_FUZhl_16">
    <odx:dataBinding xpath="/notificationTotemModel[1]/dossier[1]/installations[1]/installation[17][1]/denomination[1]" storeItemID="{F7B1BC01-279C-48F6-AD30-31C9BFDA1CB5}"/>
  </odx:xpath>
  <odx:xpath id="denomination_w3Qdy_216">
    <odx:dataBinding xpath="/notificationTotemModel[1]/dossier[1]/depotsSubstances[1]/depotSubstance[217][1]/denomination[1]" storeItemID="{F7B1BC01-279C-48F6-AD30-31C9BFDA1CB5}"/>
  </odx:xpath>
  <odx:xpath id="ka0264e6b-a7f6-4ce7-8196-3a9702acc7dd_8">
    <odx:dataBinding xpath="/notificationTotemModel[1]/dossier[1]/etablissements[1]/etablissement[1]/dossiers[1]/dossier[9][1]/decision[1]/decision[1]/code[1]='OCTROI' and /notificationTotemModel[1]/dossier[1]/etablissements[1]/etablissement[1]/dossiers[1]/dossier[9][1]/numeroDossier[1]!=/notificationTotemModel[1]/dossier[1]/numeroDossier[1] &#10;and (/notificationTotemModel[1]/dossier[1]/etablissements[1]/etablissement[1]/dossiers[1]/dossier[9][1]/dossierType[1]/code[1]='PE_PU'&#10; or /notificationTotemModel[1]/dossier[1]/etablissements[1]/etablissement[1]/dossiers[1]/dossier[9][1]/dossierType[1]/code[1]='PLANS_MODIFICATIFS'&#10; or /notificationTotemModel[1]/dossier[1]/etablissements[1]/etablissement[1]/dossiers[1]/dossier[9][1]/dossierType[1]/code[1]='TRAITEMENT_RECOURS'&#10; or /notificationTotemModel[1]/dossier[1]/etablissements[1]/etablissement[1]/dossiers[1]/dossier[9][1]/dossierType[1]/code[1]='ARTICLE65'&#10; or /notificationTotemModel[1]/dossier[1]/etablissements[1]/etablissement[1]/dossiers[1]/dossier[9][1]/dossierType[1]/code[1]='CESSION_UTG_EXISTANTE'&#10; or /notificationTotemModel[1]/dossier[1]/etablissements[1]/etablissement[1]/dossiers[1]/dossier[9][1]/dossierType[1]/code[1]='CESSION_NOUVELLE_UTG'&#10; or /notificationTotemModel[1]/dossier[1]/etablissements[1]/etablissement[1]/dossiers[1]/dossier[9][1]/dossierType[1]/code[1]=' DECLARATION_CLASSE3'&#10; or /notificationTotemModel[1]/dossier[1]/etablissements[1]/etablissement[1]/dossiers[1]/dossier[9][1]/dossierType[1]/code[1]='IMPORT_PEPU'&#10; or /notificationTotemModel[1]/dossier[1]/etablissements[1]/etablissement[1]/dossiers[1]/dossier[9][1]/dossierType[1]/code[1]='IMPORT_ART65'&#10; or /notificationTotemModel[1]/dossier[1]/etablissements[1]/etablissement[1]/dossiers[1]/dossier[9][1]/dossierType[1]/code[1]='IMPORT_REC')" storeItemID="{F7B1BC01-279C-48F6-AD30-31C9BFDA1CB5}"/>
  </odx:xpath>
  <odx:xpath id="denomination_FUZhl_13">
    <odx:dataBinding xpath="/notificationTotemModel[1]/dossier[1]/installations[1]/installation[14][1]/denomination[1]" storeItemID="{F7B1BC01-279C-48F6-AD30-31C9BFDA1CB5}"/>
  </odx:xpath>
  <odx:xpath id="denomination_w3Qdy_219">
    <odx:dataBinding xpath="/notificationTotemModel[1]/dossier[1]/depotsSubstances[1]/depotSubstance[220][1]/denomination[1]" storeItemID="{F7B1BC01-279C-48F6-AD30-31C9BFDA1CB5}"/>
  </odx:xpath>
  <odx:xpath id="ka0264e6b-a7f6-4ce7-8196-3a9702acc7dd_7">
    <odx:dataBinding xpath="/notificationTotemModel[1]/dossier[1]/etablissements[1]/etablissement[1]/dossiers[1]/dossier[8][1]/decision[1]/decision[1]/code[1]='OCTROI' and /notificationTotemModel[1]/dossier[1]/etablissements[1]/etablissement[1]/dossiers[1]/dossier[8][1]/numeroDossier[1]!=/notificationTotemModel[1]/dossier[1]/numeroDossier[1] &#10;and (/notificationTotemModel[1]/dossier[1]/etablissements[1]/etablissement[1]/dossiers[1]/dossier[8][1]/dossierType[1]/code[1]='PE_PU'&#10; or /notificationTotemModel[1]/dossier[1]/etablissements[1]/etablissement[1]/dossiers[1]/dossier[8][1]/dossierType[1]/code[1]='PLANS_MODIFICATIFS'&#10; or /notificationTotemModel[1]/dossier[1]/etablissements[1]/etablissement[1]/dossiers[1]/dossier[8][1]/dossierType[1]/code[1]='TRAITEMENT_RECOURS'&#10; or /notificationTotemModel[1]/dossier[1]/etablissements[1]/etablissement[1]/dossiers[1]/dossier[8][1]/dossierType[1]/code[1]='ARTICLE65'&#10; or /notificationTotemModel[1]/dossier[1]/etablissements[1]/etablissement[1]/dossiers[1]/dossier[8][1]/dossierType[1]/code[1]='CESSION_UTG_EXISTANTE'&#10; or /notificationTotemModel[1]/dossier[1]/etablissements[1]/etablissement[1]/dossiers[1]/dossier[8][1]/dossierType[1]/code[1]='CESSION_NOUVELLE_UTG'&#10; or /notificationTotemModel[1]/dossier[1]/etablissements[1]/etablissement[1]/dossiers[1]/dossier[8][1]/dossierType[1]/code[1]=' DECLARATION_CLASSE3'&#10; or /notificationTotemModel[1]/dossier[1]/etablissements[1]/etablissement[1]/dossiers[1]/dossier[8][1]/dossierType[1]/code[1]='IMPORT_PEPU'&#10; or /notificationTotemModel[1]/dossier[1]/etablissements[1]/etablissement[1]/dossiers[1]/dossier[8][1]/dossierType[1]/code[1]='IMPORT_ART65'&#10; or /notificationTotemModel[1]/dossier[1]/etablissements[1]/etablissement[1]/dossiers[1]/dossier[8][1]/dossierType[1]/code[1]='IMPORT_REC')" storeItemID="{F7B1BC01-279C-48F6-AD30-31C9BFDA1CB5}"/>
  </odx:xpath>
  <odx:xpath id="denomination_FUZhl_14">
    <odx:dataBinding xpath="/notificationTotemModel[1]/dossier[1]/installations[1]/installation[15][1]/denomination[1]" storeItemID="{F7B1BC01-279C-48F6-AD30-31C9BFDA1CB5}"/>
  </odx:xpath>
  <odx:xpath id="denomination_w3Qdy_218">
    <odx:dataBinding xpath="/notificationTotemModel[1]/dossier[1]/depotsSubstances[1]/depotSubstance[219][1]/denomination[1]" storeItemID="{F7B1BC01-279C-48F6-AD30-31C9BFDA1CB5}"/>
  </odx:xpath>
  <odx:xpath id="ka0264e6b-a7f6-4ce7-8196-3a9702acc7dd_6">
    <odx:dataBinding xpath="/notificationTotemModel[1]/dossier[1]/etablissements[1]/etablissement[1]/dossiers[1]/dossier[7][1]/decision[1]/decision[1]/code[1]='OCTROI' and /notificationTotemModel[1]/dossier[1]/etablissements[1]/etablissement[1]/dossiers[1]/dossier[7][1]/numeroDossier[1]!=/notificationTotemModel[1]/dossier[1]/numeroDossier[1] &#10;and (/notificationTotemModel[1]/dossier[1]/etablissements[1]/etablissement[1]/dossiers[1]/dossier[7][1]/dossierType[1]/code[1]='PE_PU'&#10; or /notificationTotemModel[1]/dossier[1]/etablissements[1]/etablissement[1]/dossiers[1]/dossier[7][1]/dossierType[1]/code[1]='PLANS_MODIFICATIFS'&#10; or /notificationTotemModel[1]/dossier[1]/etablissements[1]/etablissement[1]/dossiers[1]/dossier[7][1]/dossierType[1]/code[1]='TRAITEMENT_RECOURS'&#10; or /notificationTotemModel[1]/dossier[1]/etablissements[1]/etablissement[1]/dossiers[1]/dossier[7][1]/dossierType[1]/code[1]='ARTICLE65'&#10; or /notificationTotemModel[1]/dossier[1]/etablissements[1]/etablissement[1]/dossiers[1]/dossier[7][1]/dossierType[1]/code[1]='CESSION_UTG_EXISTANTE'&#10; or /notificationTotemModel[1]/dossier[1]/etablissements[1]/etablissement[1]/dossiers[1]/dossier[7][1]/dossierType[1]/code[1]='CESSION_NOUVELLE_UTG'&#10; or /notificationTotemModel[1]/dossier[1]/etablissements[1]/etablissement[1]/dossiers[1]/dossier[7][1]/dossierType[1]/code[1]=' DECLARATION_CLASSE3'&#10; or /notificationTotemModel[1]/dossier[1]/etablissements[1]/etablissement[1]/dossiers[1]/dossier[7][1]/dossierType[1]/code[1]='IMPORT_PEPU'&#10; or /notificationTotemModel[1]/dossier[1]/etablissements[1]/etablissement[1]/dossiers[1]/dossier[7][1]/dossierType[1]/code[1]='IMPORT_ART65'&#10; or /notificationTotemModel[1]/dossier[1]/etablissements[1]/etablissement[1]/dossiers[1]/dossier[7][1]/dossierType[1]/code[1]='IMPORT_REC')" storeItemID="{F7B1BC01-279C-48F6-AD30-31C9BFDA1CB5}"/>
  </odx:xpath>
  <odx:xpath id="denomination_FUZhl_11">
    <odx:dataBinding xpath="/notificationTotemModel[1]/dossier[1]/installations[1]/installation[12][1]/denomination[1]" storeItemID="{F7B1BC01-279C-48F6-AD30-31C9BFDA1CB5}"/>
  </odx:xpath>
  <odx:xpath id="ka0264e6b-a7f6-4ce7-8196-3a9702acc7dd_5">
    <odx:dataBinding xpath="/notificationTotemModel[1]/dossier[1]/etablissements[1]/etablissement[1]/dossiers[1]/dossier[6][1]/decision[1]/decision[1]/code[1]='OCTROI' and /notificationTotemModel[1]/dossier[1]/etablissements[1]/etablissement[1]/dossiers[1]/dossier[6][1]/numeroDossier[1]!=/notificationTotemModel[1]/dossier[1]/numeroDossier[1] &#10;and (/notificationTotemModel[1]/dossier[1]/etablissements[1]/etablissement[1]/dossiers[1]/dossier[6][1]/dossierType[1]/code[1]='PE_PU'&#10; or /notificationTotemModel[1]/dossier[1]/etablissements[1]/etablissement[1]/dossiers[1]/dossier[6][1]/dossierType[1]/code[1]='PLANS_MODIFICATIFS'&#10; or /notificationTotemModel[1]/dossier[1]/etablissements[1]/etablissement[1]/dossiers[1]/dossier[6][1]/dossierType[1]/code[1]='TRAITEMENT_RECOURS'&#10; or /notificationTotemModel[1]/dossier[1]/etablissements[1]/etablissement[1]/dossiers[1]/dossier[6][1]/dossierType[1]/code[1]='ARTICLE65'&#10; or /notificationTotemModel[1]/dossier[1]/etablissements[1]/etablissement[1]/dossiers[1]/dossier[6][1]/dossierType[1]/code[1]='CESSION_UTG_EXISTANTE'&#10; or /notificationTotemModel[1]/dossier[1]/etablissements[1]/etablissement[1]/dossiers[1]/dossier[6][1]/dossierType[1]/code[1]='CESSION_NOUVELLE_UTG'&#10; or /notificationTotemModel[1]/dossier[1]/etablissements[1]/etablissement[1]/dossiers[1]/dossier[6][1]/dossierType[1]/code[1]=' DECLARATION_CLASSE3'&#10; or /notificationTotemModel[1]/dossier[1]/etablissements[1]/etablissement[1]/dossiers[1]/dossier[6][1]/dossierType[1]/code[1]='IMPORT_PEPU'&#10; or /notificationTotemModel[1]/dossier[1]/etablissements[1]/etablissement[1]/dossiers[1]/dossier[6][1]/dossierType[1]/code[1]='IMPORT_ART65'&#10; or /notificationTotemModel[1]/dossier[1]/etablissements[1]/etablissement[1]/dossiers[1]/dossier[6][1]/dossierType[1]/code[1]='IMPORT_REC')" storeItemID="{F7B1BC01-279C-48F6-AD30-31C9BFDA1CB5}"/>
  </odx:xpath>
  <odx:xpath id="denomination_FUZhl_12">
    <odx:dataBinding xpath="/notificationTotemModel[1]/dossier[1]/installations[1]/installation[13][1]/denomination[1]" storeItemID="{F7B1BC01-279C-48F6-AD30-31C9BFDA1CB5}"/>
  </odx:xpath>
  <odx:xpath id="ka0264e6b-a7f6-4ce7-8196-3a9702acc7dd_4">
    <odx:dataBinding xpath="/notificationTotemModel[1]/dossier[1]/etablissements[1]/etablissement[1]/dossiers[1]/dossier[5][1]/decision[1]/decision[1]/code[1]='OCTROI' and /notificationTotemModel[1]/dossier[1]/etablissements[1]/etablissement[1]/dossiers[1]/dossier[5][1]/numeroDossier[1]!=/notificationTotemModel[1]/dossier[1]/numeroDossier[1] &#10;and (/notificationTotemModel[1]/dossier[1]/etablissements[1]/etablissement[1]/dossiers[1]/dossier[5][1]/dossierType[1]/code[1]='PE_PU'&#10; or /notificationTotemModel[1]/dossier[1]/etablissements[1]/etablissement[1]/dossiers[1]/dossier[5][1]/dossierType[1]/code[1]='PLANS_MODIFICATIFS'&#10; or /notificationTotemModel[1]/dossier[1]/etablissements[1]/etablissement[1]/dossiers[1]/dossier[5][1]/dossierType[1]/code[1]='TRAITEMENT_RECOURS'&#10; or /notificationTotemModel[1]/dossier[1]/etablissements[1]/etablissement[1]/dossiers[1]/dossier[5][1]/dossierType[1]/code[1]='ARTICLE65'&#10; or /notificationTotemModel[1]/dossier[1]/etablissements[1]/etablissement[1]/dossiers[1]/dossier[5][1]/dossierType[1]/code[1]='CESSION_UTG_EXISTANTE'&#10; or /notificationTotemModel[1]/dossier[1]/etablissements[1]/etablissement[1]/dossiers[1]/dossier[5][1]/dossierType[1]/code[1]='CESSION_NOUVELLE_UTG'&#10; or /notificationTotemModel[1]/dossier[1]/etablissements[1]/etablissement[1]/dossiers[1]/dossier[5][1]/dossierType[1]/code[1]=' DECLARATION_CLASSE3'&#10; or /notificationTotemModel[1]/dossier[1]/etablissements[1]/etablissement[1]/dossiers[1]/dossier[5][1]/dossierType[1]/code[1]='IMPORT_PEPU'&#10; or /notificationTotemModel[1]/dossier[1]/etablissements[1]/etablissement[1]/dossiers[1]/dossier[5][1]/dossierType[1]/code[1]='IMPORT_ART65'&#10; or /notificationTotemModel[1]/dossier[1]/etablissements[1]/etablissement[1]/dossiers[1]/dossier[5][1]/dossierType[1]/code[1]='IMPORT_REC')" storeItemID="{F7B1BC01-279C-48F6-AD30-31C9BFDA1CB5}"/>
  </odx:xpath>
  <odx:xpath id="ka0264e6b-a7f6-4ce7-8196-3a9702acc7dd_3">
    <odx:dataBinding xpath="/notificationTotemModel[1]/dossier[1]/etablissements[1]/etablissement[1]/dossiers[1]/dossier[4][1]/decision[1]/decision[1]/code[1]='OCTROI' and /notificationTotemModel[1]/dossier[1]/etablissements[1]/etablissement[1]/dossiers[1]/dossier[4][1]/numeroDossier[1]!=/notificationTotemModel[1]/dossier[1]/numeroDossier[1] &#10;and (/notificationTotemModel[1]/dossier[1]/etablissements[1]/etablissement[1]/dossiers[1]/dossier[4][1]/dossierType[1]/code[1]='PE_PU'&#10; or /notificationTotemModel[1]/dossier[1]/etablissements[1]/etablissement[1]/dossiers[1]/dossier[4][1]/dossierType[1]/code[1]='PLANS_MODIFICATIFS'&#10; or /notificationTotemModel[1]/dossier[1]/etablissements[1]/etablissement[1]/dossiers[1]/dossier[4][1]/dossierType[1]/code[1]='TRAITEMENT_RECOURS'&#10; or /notificationTotemModel[1]/dossier[1]/etablissements[1]/etablissement[1]/dossiers[1]/dossier[4][1]/dossierType[1]/code[1]='ARTICLE65'&#10; or /notificationTotemModel[1]/dossier[1]/etablissements[1]/etablissement[1]/dossiers[1]/dossier[4][1]/dossierType[1]/code[1]='CESSION_UTG_EXISTANTE'&#10; or /notificationTotemModel[1]/dossier[1]/etablissements[1]/etablissement[1]/dossiers[1]/dossier[4][1]/dossierType[1]/code[1]='CESSION_NOUVELLE_UTG'&#10; or /notificationTotemModel[1]/dossier[1]/etablissements[1]/etablissement[1]/dossiers[1]/dossier[4][1]/dossierType[1]/code[1]=' DECLARATION_CLASSE3'&#10; or /notificationTotemModel[1]/dossier[1]/etablissements[1]/etablissement[1]/dossiers[1]/dossier[4][1]/dossierType[1]/code[1]='IMPORT_PEPU'&#10; or /notificationTotemModel[1]/dossier[1]/etablissements[1]/etablissement[1]/dossiers[1]/dossier[4][1]/dossierType[1]/code[1]='IMPORT_ART65'&#10; or /notificationTotemModel[1]/dossier[1]/etablissements[1]/etablissement[1]/dossiers[1]/dossier[4][1]/dossierType[1]/code[1]='IMPORT_REC')" storeItemID="{F7B1BC01-279C-48F6-AD30-31C9BFDA1CB5}"/>
  </odx:xpath>
  <odx:xpath id="denomination_FUZhl_10">
    <odx:dataBinding xpath="/notificationTotemModel[1]/dossier[1]/installations[1]/installation[11][1]/denomination[1]" storeItemID="{F7B1BC01-279C-48F6-AD30-31C9BFDA1CB5}"/>
  </odx:xpath>
  <odx:xpath id="denomination_FUZhl_19">
    <odx:dataBinding xpath="/notificationTotemModel[1]/dossier[1]/installations[1]/installation[20][1]/denomination[1]" storeItemID="{F7B1BC01-279C-48F6-AD30-31C9BFDA1CB5}"/>
  </odx:xpath>
  <odx:xpath id="denomination_FUZhl_17">
    <odx:dataBinding xpath="/notificationTotemModel[1]/dossier[1]/installations[1]/installation[18][1]/denomination[1]" storeItemID="{F7B1BC01-279C-48F6-AD30-31C9BFDA1CB5}"/>
  </odx:xpath>
  <odx:xpath id="denomination_FUZhl_18">
    <odx:dataBinding xpath="/notificationTotemModel[1]/dossier[1]/installations[1]/installation[19][1]/denomination[1]" storeItemID="{F7B1BC01-279C-48F6-AD30-31C9BFDA1CB5}"/>
  </odx:xpath>
  <odx:xpath id="Wcd3e9827-2095-4895-b96f-b6c744e0fc99_4">
    <odx:dataBinding xpath="/notificationTotemModel[1]/dossier[1]/conditionsParticulieres[1]/conditionParticuliere[5][1]/batiments[1]/batiment[1]/identifiant[1]" storeItemID="{F7B1BC01-279C-48F6-AD30-31C9BFDA1CB5}"/>
  </odx:xpath>
  <odx:xpath id="Wcd3e9827-2095-4895-b96f-b6c744e0fc99_5">
    <odx:dataBinding xpath="/notificationTotemModel[1]/dossier[1]/conditionsParticulieres[1]/conditionParticuliere[6][1]/batiments[1]/batiment[1]/identifiant[1]" storeItemID="{F7B1BC01-279C-48F6-AD30-31C9BFDA1CB5}"/>
  </odx:xpath>
  <odx:xpath id="Wcd3e9827-2095-4895-b96f-b6c744e0fc99_2">
    <odx:dataBinding xpath="/notificationTotemModel[1]/dossier[1]/conditionsParticulieres[1]/conditionParticuliere[3][1]/batiments[1]/batiment[1]/identifiant[1]" storeItemID="{F7B1BC01-279C-48F6-AD30-31C9BFDA1CB5}"/>
  </odx:xpath>
  <odx:xpath id="Wcd3e9827-2095-4895-b96f-b6c744e0fc99_3">
    <odx:dataBinding xpath="/notificationTotemModel[1]/dossier[1]/conditionsParticulieres[1]/conditionParticuliere[4][1]/batiments[1]/batiment[1]/identifiant[1]" storeItemID="{F7B1BC01-279C-48F6-AD30-31C9BFDA1CB5}"/>
  </odx:xpath>
  <odx:xpath id="Wcd3e9827-2095-4895-b96f-b6c744e0fc99_6">
    <odx:dataBinding xpath="/notificationTotemModel[1]/dossier[1]/conditionsParticulieres[1]/conditionParticuliere[7][1]/batiments[1]/batiment[1]/identifiant[1]" storeItemID="{F7B1BC01-279C-48F6-AD30-31C9BFDA1CB5}"/>
  </odx:xpath>
  <odx:xpath id="denomination_w3Qdy_200">
    <odx:dataBinding xpath="/notificationTotemModel[1]/dossier[1]/depotsSubstances[1]/depotSubstance[201][1]/denomination[1]" storeItemID="{F7B1BC01-279C-48F6-AD30-31C9BFDA1CB5}"/>
  </odx:xpath>
  <odx:xpath id="denomination_w3Qdy_202">
    <odx:dataBinding xpath="/notificationTotemModel[1]/dossier[1]/depotsSubstances[1]/depotSubstance[203][1]/denomination[1]" storeItemID="{F7B1BC01-279C-48F6-AD30-31C9BFDA1CB5}"/>
  </odx:xpath>
  <odx:xpath id="denomination_w3Qdy_201">
    <odx:dataBinding xpath="/notificationTotemModel[1]/dossier[1]/depotsSubstances[1]/depotSubstance[202][1]/denomination[1]" storeItemID="{F7B1BC01-279C-48F6-AD30-31C9BFDA1CB5}"/>
  </odx:xpath>
  <odx:xpath id="denomination_w3Qdy_204">
    <odx:dataBinding xpath="/notificationTotemModel[1]/dossier[1]/depotsSubstances[1]/depotSubstance[205][1]/denomination[1]" storeItemID="{F7B1BC01-279C-48F6-AD30-31C9BFDA1CB5}"/>
  </odx:xpath>
  <odx:xpath id="denomination_w3Qdy_203">
    <odx:dataBinding xpath="/notificationTotemModel[1]/dossier[1]/depotsSubstances[1]/depotSubstance[204][1]/denomination[1]" storeItemID="{F7B1BC01-279C-48F6-AD30-31C9BFDA1CB5}"/>
  </odx:xpath>
  <odx:xpath id="denomination_w3Qdy_206">
    <odx:dataBinding xpath="/notificationTotemModel[1]/dossier[1]/depotsSubstances[1]/depotSubstance[207][1]/denomination[1]" storeItemID="{F7B1BC01-279C-48F6-AD30-31C9BFDA1CB5}"/>
  </odx:xpath>
  <odx:xpath id="denomination_w3Qdy_205">
    <odx:dataBinding xpath="/notificationTotemModel[1]/dossier[1]/depotsSubstances[1]/depotSubstance[206][1]/denomination[1]" storeItemID="{F7B1BC01-279C-48F6-AD30-31C9BFDA1CB5}"/>
  </odx:xpath>
  <odx:xpath id="y50d998e0-84d3-45b0-bf9e-8771829b4991" name="code">
    <odx:dataBinding xpath="/notificationTotemModel[1]/dossier[1]/rejetsAtmospheriques[1]/rejetAtmospherique[1]/formStatus[1]/code[1]" storeItemID="{F7B1BC01-279C-48F6-AD30-31C9BFDA1CB5}"/>
  </odx:xpath>
  <odx:xpath id="denomination_w3Qdy_208">
    <odx:dataBinding xpath="/notificationTotemModel[1]/dossier[1]/depotsSubstances[1]/depotSubstance[209][1]/denomination[1]" storeItemID="{F7B1BC01-279C-48F6-AD30-31C9BFDA1CB5}"/>
  </odx:xpath>
  <odx:xpath id="denomination_w3Qdy_207">
    <odx:dataBinding xpath="/notificationTotemModel[1]/dossier[1]/depotsSubstances[1]/depotSubstance[208][1]/denomination[1]" storeItemID="{F7B1BC01-279C-48F6-AD30-31C9BFDA1CB5}"/>
  </odx:xpath>
  <odx:xpath id="denomination_w3Qdy_209">
    <odx:dataBinding xpath="/notificationTotemModel[1]/dossier[1]/depotsSubstances[1]/depotSubstance[210][1]/denomination[1]" storeItemID="{F7B1BC01-279C-48F6-AD30-31C9BFDA1CB5}"/>
  </odx:xpath>
  <odx:xpath id="dateEpDebut_DlPWC">
    <odx:dataBinding xpath="number(concat(substring(/notificationTotemModel[1]/dossier[1]/enquetesPubliques[1]/enquetePublique[1]/enquetePublic[1]/dateEpDebut[1],4,2),substring(/notificationTotemModel[1]/dossier[1]/enquetesPubliques[1]/enquetePublique[1]/enquetePublic[1]/dateEpDebut[1],1,2))) &lt;= 1224" storeItemID="{F7B1BC01-279C-48F6-AD30-31C9BFDA1CB5}"/>
  </odx:xpath>
  <odx:xpath id="reponseContenu_GnO1R">
    <odx:dataBinding xpath="/notificationTotemModel[1]/dossier[1]/demandesAvis[1]/demandeAvis[1]/reponseNotification[1]/reponseContenuEditee[1]='' and&#10;/notificationTotemModel[1]/dossier[1]/demandesAvis[1]/demandeAvis[1]/reponseNotification[1]/reponseContenu[1] !='' " storeItemID="{F7B1BC01-279C-48F6-AD30-31C9BFDA1CB5}"/>
  </odx:xpath>
  <odx:xpath id="code_MjNBD">
    <odx:dataBinding xpath="/notificationTotemModel[1]/dossier[1]/autorite[1]/code[1]='GV'" storeItemID="{F7B1BC01-279C-48F6-AD30-31C9BFDA1CB5}"/>
  </odx:xpath>
  <odx:xpath id="p6bb6adac-b095-4a6f-9d23-aef021f39376_48">
    <odx:dataBinding xpath="/notificationTotemModel[1]/dossier[1]/depotsDechets[1]/depotDechet[49][1]/formStatus[1]/code[1]" storeItemID="{F7B1BC01-279C-48F6-AD30-31C9BFDA1CB5}"/>
  </odx:xpath>
  <odx:xpath id="p6bb6adac-b095-4a6f-9d23-aef021f39376_49">
    <odx:dataBinding xpath="/notificationTotemModel[1]/dossier[1]/depotsDechets[1]/depotDechet[50][1]/formStatus[1]/code[1]" storeItemID="{F7B1BC01-279C-48F6-AD30-31C9BFDA1CB5}"/>
  </odx:xpath>
  <odx:xpath id="p6bb6adac-b095-4a6f-9d23-aef021f39376_46">
    <odx:dataBinding xpath="/notificationTotemModel[1]/dossier[1]/depotsDechets[1]/depotDechet[47][1]/formStatus[1]/code[1]" storeItemID="{F7B1BC01-279C-48F6-AD30-31C9BFDA1CB5}"/>
  </odx:xpath>
  <odx:xpath id="p6bb6adac-b095-4a6f-9d23-aef021f39376_47">
    <odx:dataBinding xpath="/notificationTotemModel[1]/dossier[1]/depotsDechets[1]/depotDechet[48][1]/formStatus[1]/code[1]" storeItemID="{F7B1BC01-279C-48F6-AD30-31C9BFDA1CB5}"/>
  </odx:xpath>
  <odx:xpath id="p6bb6adac-b095-4a6f-9d23-aef021f39376_44">
    <odx:dataBinding xpath="/notificationTotemModel[1]/dossier[1]/depotsDechets[1]/depotDechet[45][1]/formStatus[1]/code[1]" storeItemID="{F7B1BC01-279C-48F6-AD30-31C9BFDA1CB5}"/>
  </odx:xpath>
  <odx:xpath id="p6bb6adac-b095-4a6f-9d23-aef021f39376_45">
    <odx:dataBinding xpath="/notificationTotemModel[1]/dossier[1]/depotsDechets[1]/depotDechet[46][1]/formStatus[1]/code[1]" storeItemID="{F7B1BC01-279C-48F6-AD30-31C9BFDA1CB5}"/>
  </odx:xpath>
  <odx:xpath id="p6bb6adac-b095-4a6f-9d23-aef021f39376_42">
    <odx:dataBinding xpath="/notificationTotemModel[1]/dossier[1]/depotsDechets[1]/depotDechet[43][1]/formStatus[1]/code[1]" storeItemID="{F7B1BC01-279C-48F6-AD30-31C9BFDA1CB5}"/>
  </odx:xpath>
  <odx:xpath id="p6bb6adac-b095-4a6f-9d23-aef021f39376_43">
    <odx:dataBinding xpath="/notificationTotemModel[1]/dossier[1]/depotsDechets[1]/depotDechet[44][1]/formStatus[1]/code[1]" storeItemID="{F7B1BC01-279C-48F6-AD30-31C9BFDA1CB5}"/>
  </odx:xpath>
  <odx:xpath id="p6bb6adac-b095-4a6f-9d23-aef021f39376_40">
    <odx:dataBinding xpath="/notificationTotemModel[1]/dossier[1]/depotsDechets[1]/depotDechet[41][1]/formStatus[1]/code[1]" storeItemID="{F7B1BC01-279C-48F6-AD30-31C9BFDA1CB5}"/>
  </odx:xpath>
  <odx:xpath id="p6bb6adac-b095-4a6f-9d23-aef021f39376_41">
    <odx:dataBinding xpath="/notificationTotemModel[1]/dossier[1]/depotsDechets[1]/depotDechet[42][1]/formStatus[1]/code[1]" storeItemID="{F7B1BC01-279C-48F6-AD30-31C9BFDA1CB5}"/>
  </odx:xpath>
  <odx:xpath id="batiment_NRjkg">
    <odx:dataBinding xpath="/notificationTotemModel[1]/dossier[1]/batiments[1]/batiment" storeItemID="{F7B1BC01-279C-48F6-AD30-31C9BFDA1CB5}"/>
  </odx:xpath>
  <odx:xpath id="rejetAtmospherique_xP4Af">
    <odx:dataBinding xpath="/notificationTotemModel[1]/dossier[1]/rejetsAtmospheriques[1]/rejetAtmospherique" storeItemID="{F7B1BC01-279C-48F6-AD30-31C9BFDA1CB5}"/>
  </odx:xpath>
  <odx:xpath id="p6bb6adac-b095-4a6f-9d23-aef021f39376_39">
    <odx:dataBinding xpath="/notificationTotemModel[1]/dossier[1]/depotsDechets[1]/depotDechet[40][1]/formStatus[1]/code[1]" storeItemID="{F7B1BC01-279C-48F6-AD30-31C9BFDA1CB5}"/>
  </odx:xpath>
  <odx:xpath id="parcelle_DjMtc">
    <odx:dataBinding xpath="count(/notificationTotemModel[1]/dossier[1]/parcelles[1]/parcelle[identifiant !=''])&gt;=1" storeItemID="{F7B1BC01-279C-48F6-AD30-31C9BFDA1CB5}"/>
  </odx:xpath>
  <odx:xpath id="p6bb6adac-b095-4a6f-9d23-aef021f39376_37">
    <odx:dataBinding xpath="/notificationTotemModel[1]/dossier[1]/depotsDechets[1]/depotDechet[38][1]/formStatus[1]/code[1]" storeItemID="{F7B1BC01-279C-48F6-AD30-31C9BFDA1CB5}"/>
  </odx:xpath>
  <odx:xpath id="p6bb6adac-b095-4a6f-9d23-aef021f39376_38">
    <odx:dataBinding xpath="/notificationTotemModel[1]/dossier[1]/depotsDechets[1]/depotDechet[39][1]/formStatus[1]/code[1]" storeItemID="{F7B1BC01-279C-48F6-AD30-31C9BFDA1CB5}"/>
  </odx:xpath>
  <odx:xpath id="p6bb6adac-b095-4a6f-9d23-aef021f39376_35">
    <odx:dataBinding xpath="/notificationTotemModel[1]/dossier[1]/depotsDechets[1]/depotDechet[36][1]/formStatus[1]/code[1]" storeItemID="{F7B1BC01-279C-48F6-AD30-31C9BFDA1CB5}"/>
  </odx:xpath>
  <odx:xpath id="p6bb6adac-b095-4a6f-9d23-aef021f39376_36">
    <odx:dataBinding xpath="/notificationTotemModel[1]/dossier[1]/depotsDechets[1]/depotDechet[37][1]/formStatus[1]/code[1]" storeItemID="{F7B1BC01-279C-48F6-AD30-31C9BFDA1CB5}"/>
  </odx:xpath>
  <odx:xpath id="p6bb6adac-b095-4a6f-9d23-aef021f39376_33">
    <odx:dataBinding xpath="/notificationTotemModel[1]/dossier[1]/depotsDechets[1]/depotDechet[34][1]/formStatus[1]/code[1]" storeItemID="{F7B1BC01-279C-48F6-AD30-31C9BFDA1CB5}"/>
  </odx:xpath>
  <odx:xpath id="p6bb6adac-b095-4a6f-9d23-aef021f39376_34">
    <odx:dataBinding xpath="/notificationTotemModel[1]/dossier[1]/depotsDechets[1]/depotDechet[35][1]/formStatus[1]/code[1]" storeItemID="{F7B1BC01-279C-48F6-AD30-31C9BFDA1CB5}"/>
  </odx:xpath>
  <odx:xpath id="p6bb6adac-b095-4a6f-9d23-aef021f39376_31">
    <odx:dataBinding xpath="/notificationTotemModel[1]/dossier[1]/depotsDechets[1]/depotDechet[32][1]/formStatus[1]/code[1]" storeItemID="{F7B1BC01-279C-48F6-AD30-31C9BFDA1CB5}"/>
  </odx:xpath>
  <odx:xpath id="p6bb6adac-b095-4a6f-9d23-aef021f39376_32">
    <odx:dataBinding xpath="/notificationTotemModel[1]/dossier[1]/depotsDechets[1]/depotDechet[33][1]/formStatus[1]/code[1]" storeItemID="{F7B1BC01-279C-48F6-AD30-31C9BFDA1CB5}"/>
  </odx:xpath>
  <odx:xpath id="p6bb6adac-b095-4a6f-9d23-aef021f39376_30">
    <odx:dataBinding xpath="/notificationTotemModel[1]/dossier[1]/depotsDechets[1]/depotDechet[31][1]/formStatus[1]/code[1]" storeItemID="{F7B1BC01-279C-48F6-AD30-31C9BFDA1CB5}"/>
  </odx:xpath>
  <odx:xpath id="Tadfe9e7b-2dd9-4fca-904b-c7d260f91eda" name="code">
    <odx:dataBinding xpath="/notificationTotemModel[1]/dossier[1]/rubriques[1]/rubrique[1]/statut[1]/code[1]!='OCTROYE'" storeItemID="{F7B1BC01-279C-48F6-AD30-31C9BFDA1CB5}"/>
  </odx:xpath>
  <odx:xpath id="p6bb6adac-b095-4a6f-9d23-aef021f39376_28">
    <odx:dataBinding xpath="/notificationTotemModel[1]/dossier[1]/depotsDechets[1]/depotDechet[29][1]/formStatus[1]/code[1]" storeItemID="{F7B1BC01-279C-48F6-AD30-31C9BFDA1CB5}"/>
  </odx:xpath>
  <odx:xpath id="p6bb6adac-b095-4a6f-9d23-aef021f39376_29">
    <odx:dataBinding xpath="/notificationTotemModel[1]/dossier[1]/depotsDechets[1]/depotDechet[30][1]/formStatus[1]/code[1]" storeItemID="{F7B1BC01-279C-48F6-AD30-31C9BFDA1CB5}"/>
  </odx:xpath>
  <odx:xpath id="p6bb6adac-b095-4a6f-9d23-aef021f39376_26">
    <odx:dataBinding xpath="/notificationTotemModel[1]/dossier[1]/depotsDechets[1]/depotDechet[27][1]/formStatus[1]/code[1]" storeItemID="{F7B1BC01-279C-48F6-AD30-31C9BFDA1CB5}"/>
  </odx:xpath>
  <odx:xpath id="j933ca5f6-1e08-4cf4-92a7-b5b453fe739e" name="">
    <odx:dataBinding xpath="/notificationTotemModel[1]/dossier[1]/completude1[1]/notificationsAvis[1]/notificationAvis[typeNotification[1]/code[1]='NOTIF_COMPLETUDE1_COMPLET_DEMANDEUR']/envoiNotification[1]/dateEnvoi[1]" storeItemID="{F7B1BC01-279C-48F6-AD30-31C9BFDA1CB5}"/>
  </odx:xpath>
  <odx:xpath id="p6bb6adac-b095-4a6f-9d23-aef021f39376_27">
    <odx:dataBinding xpath="/notificationTotemModel[1]/dossier[1]/depotsDechets[1]/depotDechet[28][1]/formStatus[1]/code[1]" storeItemID="{F7B1BC01-279C-48F6-AD30-31C9BFDA1CB5}"/>
  </odx:xpath>
  <odx:xpath id="p6bb6adac-b095-4a6f-9d23-aef021f39376_24">
    <odx:dataBinding xpath="/notificationTotemModel[1]/dossier[1]/depotsDechets[1]/depotDechet[25][1]/formStatus[1]/code[1]" storeItemID="{F7B1BC01-279C-48F6-AD30-31C9BFDA1CB5}"/>
  </odx:xpath>
  <odx:xpath id="p6bb6adac-b095-4a6f-9d23-aef021f39376_25">
    <odx:dataBinding xpath="/notificationTotemModel[1]/dossier[1]/depotsDechets[1]/depotDechet[26][1]/formStatus[1]/code[1]" storeItemID="{F7B1BC01-279C-48F6-AD30-31C9BFDA1CB5}"/>
  </odx:xpath>
  <odx:xpath id="p6bb6adac-b095-4a6f-9d23-aef021f39376_22">
    <odx:dataBinding xpath="/notificationTotemModel[1]/dossier[1]/depotsDechets[1]/depotDechet[23][1]/formStatus[1]/code[1]" storeItemID="{F7B1BC01-279C-48F6-AD30-31C9BFDA1CB5}"/>
  </odx:xpath>
  <odx:xpath id="p6bb6adac-b095-4a6f-9d23-aef021f39376_23">
    <odx:dataBinding xpath="/notificationTotemModel[1]/dossier[1]/depotsDechets[1]/depotDechet[24][1]/formStatus[1]/code[1]" storeItemID="{F7B1BC01-279C-48F6-AD30-31C9BFDA1CB5}"/>
  </odx:xpath>
  <odx:xpath id="p6bb6adac-b095-4a6f-9d23-aef021f39376_20">
    <odx:dataBinding xpath="/notificationTotemModel[1]/dossier[1]/depotsDechets[1]/depotDechet[21][1]/formStatus[1]/code[1]" storeItemID="{F7B1BC01-279C-48F6-AD30-31C9BFDA1CB5}"/>
  </odx:xpath>
  <odx:xpath id="p6bb6adac-b095-4a6f-9d23-aef021f39376_21">
    <odx:dataBinding xpath="/notificationTotemModel[1]/dossier[1]/depotsDechets[1]/depotDechet[22][1]/formStatus[1]/code[1]" storeItemID="{F7B1BC01-279C-48F6-AD30-31C9BFDA1CB5}"/>
  </odx:xpath>
  <odx:xpath id="justification_w1EQn">
    <odx:dataBinding xpath="/notificationTotemModel[1]/dossier[1]/prorogation[1]/delais[1]/delai[1]/justification[1]" storeItemID="{F7B1BC01-279C-48F6-AD30-31C9BFDA1CB5}"/>
  </odx:xpath>
  <odx:xpath id="p6bb6adac-b095-4a6f-9d23-aef021f39376_19">
    <odx:dataBinding xpath="/notificationTotemModel[1]/dossier[1]/depotsDechets[1]/depotDechet[20][1]/formStatus[1]/code[1]" storeItemID="{F7B1BC01-279C-48F6-AD30-31C9BFDA1CB5}"/>
  </odx:xpath>
  <odx:xpath id="p6bb6adac-b095-4a6f-9d23-aef021f39376_17">
    <odx:dataBinding xpath="/notificationTotemModel[1]/dossier[1]/depotsDechets[1]/depotDechet[18][1]/formStatus[1]/code[1]" storeItemID="{F7B1BC01-279C-48F6-AD30-31C9BFDA1CB5}"/>
  </odx:xpath>
  <odx:xpath id="p6bb6adac-b095-4a6f-9d23-aef021f39376_18">
    <odx:dataBinding xpath="/notificationTotemModel[1]/dossier[1]/depotsDechets[1]/depotDechet[19][1]/formStatus[1]/code[1]" storeItemID="{F7B1BC01-279C-48F6-AD30-31C9BFDA1CB5}"/>
  </odx:xpath>
  <odx:xpath id="p6bb6adac-b095-4a6f-9d23-aef021f39376_15">
    <odx:dataBinding xpath="/notificationTotemModel[1]/dossier[1]/depotsDechets[1]/depotDechet[16][1]/formStatus[1]/code[1]" storeItemID="{F7B1BC01-279C-48F6-AD30-31C9BFDA1CB5}"/>
  </odx:xpath>
  <odx:xpath id="p6bb6adac-b095-4a6f-9d23-aef021f39376_16">
    <odx:dataBinding xpath="/notificationTotemModel[1]/dossier[1]/depotsDechets[1]/depotDechet[17][1]/formStatus[1]/code[1]" storeItemID="{F7B1BC01-279C-48F6-AD30-31C9BFDA1CB5}"/>
  </odx:xpath>
  <odx:xpath id="p6bb6adac-b095-4a6f-9d23-aef021f39376_13">
    <odx:dataBinding xpath="/notificationTotemModel[1]/dossier[1]/depotsDechets[1]/depotDechet[14][1]/formStatus[1]/code[1]" storeItemID="{F7B1BC01-279C-48F6-AD30-31C9BFDA1CB5}"/>
  </odx:xpath>
  <odx:xpath id="p6bb6adac-b095-4a6f-9d23-aef021f39376_14">
    <odx:dataBinding xpath="/notificationTotemModel[1]/dossier[1]/depotsDechets[1]/depotDechet[15][1]/formStatus[1]/code[1]" storeItemID="{F7B1BC01-279C-48F6-AD30-31C9BFDA1CB5}"/>
  </odx:xpath>
  <odx:xpath id="dateEpDebut_jmNzU_0">
    <odx:dataBinding xpath="/notificationTotemModel[1]/dossier[1]/enquetesPubliques[1]/enquetePublique[1][1]/enquetePublic[1]/dateEpDebut[1]" storeItemID="{F7B1BC01-279C-48F6-AD30-31C9BFDA1CB5}"/>
  </odx:xpath>
  <odx:xpath id="p6bb6adac-b095-4a6f-9d23-aef021f39376_11">
    <odx:dataBinding xpath="/notificationTotemModel[1]/dossier[1]/depotsDechets[1]/depotDechet[12][1]/formStatus[1]/code[1]" storeItemID="{F7B1BC01-279C-48F6-AD30-31C9BFDA1CB5}"/>
  </odx:xpath>
  <odx:xpath id="numero_VrQ1h">
    <odx:dataBinding xpath="/notificationTotemModel[1]/dossier[1]/exploitants[1]/exploitant[1]/numero[1]" storeItemID="{F7B1BC01-279C-48F6-AD30-31C9BFDA1CB5}"/>
  </odx:xpath>
  <odx:xpath id="p6bb6adac-b095-4a6f-9d23-aef021f39376_12">
    <odx:dataBinding xpath="/notificationTotemModel[1]/dossier[1]/depotsDechets[1]/depotDechet[13][1]/formStatus[1]/code[1]" storeItemID="{F7B1BC01-279C-48F6-AD30-31C9BFDA1CB5}"/>
  </odx:xpath>
  <odx:xpath id="codePostal_UbAsN">
    <odx:dataBinding xpath="/notificationTotemModel[1]/dossier[1]/enquetesPubliques[1]/enquetePublique[1]/correspondant[1]/localite[1]/codePostal[1]!=''" storeItemID="{F7B1BC01-279C-48F6-AD30-31C9BFDA1CB5}"/>
  </odx:xpath>
  <odx:xpath id="p6bb6adac-b095-4a6f-9d23-aef021f39376_10">
    <odx:dataBinding xpath="/notificationTotemModel[1]/dossier[1]/depotsDechets[1]/depotDechet[11][1]/formStatus[1]/code[1]" storeItemID="{F7B1BC01-279C-48F6-AD30-31C9BFDA1CB5}"/>
  </odx:xpath>
  <odx:xpath id="type_KeiP6">
    <odx:dataBinding xpath="/notificationTotemModel[1]/dossier[1]/exploitants[1]/exploitant[1]/type[1]" storeItemID="{F7B1BC01-279C-48F6-AD30-31C9BFDA1CB5}"/>
  </odx:xpath>
  <odx:xpath id="code_QKo2X">
    <odx:dataBinding xpath="/notificationTotemModel[1]/dossier[1]/completude1[1]/demandesAvis[1]/demandeAvis[1]/typeCorrespondant[1]/code[1]" storeItemID="{F7B1BC01-279C-48F6-AD30-31C9BFDA1CB5}"/>
  </odx:xpath>
  <odx:xpath id="codePostal_d19en_19">
    <odx:dataBinding xpath="/notificationTotemModel[1]/dossier[1]/demandesAvis[1]/demandeAvis[20][1]/correspondant[1]/localite[1]/codePostal[1]" storeItemID="{F7B1BC01-279C-48F6-AD30-31C9BFDA1CB5}"/>
  </odx:xpath>
  <odx:xpath id="codePostal_d19en_18">
    <odx:dataBinding xpath="/notificationTotemModel[1]/dossier[1]/demandesAvis[1]/demandeAvis[19][1]/correspondant[1]/localite[1]/codePostal[1]" storeItemID="{F7B1BC01-279C-48F6-AD30-31C9BFDA1CB5}"/>
  </odx:xpath>
  <odx:xpath id="codePostal_d19en_11">
    <odx:dataBinding xpath="/notificationTotemModel[1]/dossier[1]/demandesAvis[1]/demandeAvis[12][1]/correspondant[1]/localite[1]/codePostal[1]" storeItemID="{F7B1BC01-279C-48F6-AD30-31C9BFDA1CB5}"/>
  </odx:xpath>
  <odx:xpath id="codePostal_d19en_10">
    <odx:dataBinding xpath="/notificationTotemModel[1]/dossier[1]/demandesAvis[1]/demandeAvis[11][1]/correspondant[1]/localite[1]/codePostal[1]" storeItemID="{F7B1BC01-279C-48F6-AD30-31C9BFDA1CB5}"/>
  </odx:xpath>
  <odx:xpath id="codePostal_d19en_13">
    <odx:dataBinding xpath="/notificationTotemModel[1]/dossier[1]/demandesAvis[1]/demandeAvis[14][1]/correspondant[1]/localite[1]/codePostal[1]" storeItemID="{F7B1BC01-279C-48F6-AD30-31C9BFDA1CB5}"/>
  </odx:xpath>
  <odx:xpath id="upper-case(texteLegal_IOPFO">
    <odx:dataBinding xpath="/notificationTotemModel[1]/dossier[1]/textesLegaux[1]/texteLegal[1]/upper-case(texteLegal[1]) = &quot;Code du Développement territorial (CoDT)&quot;" storeItemID="{F7B1BC01-279C-48F6-AD30-31C9BFDA1CB5}"/>
  </odx:xpath>
  <odx:xpath id="codePostal_d19en_12">
    <odx:dataBinding xpath="/notificationTotemModel[1]/dossier[1]/demandesAvis[1]/demandeAvis[13][1]/correspondant[1]/localite[1]/codePostal[1]" storeItemID="{F7B1BC01-279C-48F6-AD30-31C9BFDA1CB5}"/>
  </odx:xpath>
  <odx:xpath id="codePostal_d19en_15">
    <odx:dataBinding xpath="/notificationTotemModel[1]/dossier[1]/demandesAvis[1]/demandeAvis[16][1]/correspondant[1]/localite[1]/codePostal[1]" storeItemID="{F7B1BC01-279C-48F6-AD30-31C9BFDA1CB5}"/>
  </odx:xpath>
  <odx:xpath id="codePostal_d19en_14">
    <odx:dataBinding xpath="/notificationTotemModel[1]/dossier[1]/demandesAvis[1]/demandeAvis[15][1]/correspondant[1]/localite[1]/codePostal[1]" storeItemID="{F7B1BC01-279C-48F6-AD30-31C9BFDA1CB5}"/>
  </odx:xpath>
  <odx:xpath id="codePostal_d19en_17">
    <odx:dataBinding xpath="/notificationTotemModel[1]/dossier[1]/demandesAvis[1]/demandeAvis[18][1]/correspondant[1]/localite[1]/codePostal[1]" storeItemID="{F7B1BC01-279C-48F6-AD30-31C9BFDA1CB5}"/>
  </odx:xpath>
  <odx:xpath id="codePostal_d19en_16">
    <odx:dataBinding xpath="/notificationTotemModel[1]/dossier[1]/demandesAvis[1]/demandeAvis[17][1]/correspondant[1]/localite[1]/codePostal[1]" storeItemID="{F7B1BC01-279C-48F6-AD30-31C9BFDA1CB5}"/>
  </odx:xpath>
  <odx:xpath id="code_Nmooz_6">
    <odx:dataBinding xpath="/notificationTotemModel[1]/dossier[1]/rubriques[1]/rubrique[7][1]/code[1]" storeItemID="{F7B1BC01-279C-48F6-AD30-31C9BFDA1CB5}"/>
  </odx:xpath>
  <odx:xpath id="code_Nmooz_7">
    <odx:dataBinding xpath="/notificationTotemModel[1]/dossier[1]/rubriques[1]/rubrique[8][1]/code[1]" storeItemID="{F7B1BC01-279C-48F6-AD30-31C9BFDA1CB5}"/>
  </odx:xpath>
  <odx:xpath id="boite_JJwCc">
    <odx:dataBinding xpath="/notificationTotemModel[1]/dossier[1]/dgo3Direction[1]/boite[1]!=''" storeItemID="{F7B1BC01-279C-48F6-AD30-31C9BFDA1CB5}"/>
  </odx:xpath>
  <odx:xpath id="code_jJ6Kb">
    <odx:dataBinding xpath="/notificationTotemModel[1]/dossier[1]/completude1[1]/demandesAvis[1]/demandeAvis[1]/completude1[1]/avis[1]/code[1]='COMPLET'&#10;and /notificationTotemModel[1]/dossier[1]/completude1[1]/demandesAvis[1]/demandeAvis[1]/reponseNotification[1]/dateReceptionDPA[1]!=''&#10;and /notificationTotemModel[1]/dossier[1]/completude1[1]/demandesAvis[1]/demandeAvis[1]/typeNotification[1]/code[1]='AVIS_COMPLETUDE1_DNF'" storeItemID="{F7B1BC01-279C-48F6-AD30-31C9BFDA1CB5}"/>
  </odx:xpath>
  <odx:xpath id="t215375c7-9fa3-4d73-9c6c-ba70ba93eec2" name="depotDechet">
    <odx:dataBinding xpath="/notificationTotemModel[1]/dossier[1]/conditionsParticulieres[1]/conditionParticuliere[1]/depotsDechets[1]/depotDechet[1]" storeItemID="{F7B1BC01-279C-48F6-AD30-31C9BFDA1CB5}"/>
  </odx:xpath>
  <odx:xpath id="code_aI954">
    <odx:dataBinding xpath="/notificationTotemModel[1]/dossier[1]/demandesAvis[1]/demandeAvis[1]/avisInstance[1]/avis[1]/code[1]" storeItemID="{F7B1BC01-279C-48F6-AD30-31C9BFDA1CB5}"/>
  </odx:xpath>
  <odx:xpath id="enquetePublic_QSWkE">
    <odx:dataBinding xpath="/notificationTotemModel[1]/dossier[1]/enquetesPubliques[1]/enquetePublique[1]/enquetePublic" storeItemID="{F7B1BC01-279C-48F6-AD30-31C9BFDA1CB5}"/>
  </odx:xpath>
  <odx:xpath id="denomination_FUZhl">
    <odx:dataBinding xpath="/notificationTotemModel[1]/dossier[1]/installations[1]/installation[1]/denomination[1]" storeItemID="{F7B1BC01-279C-48F6-AD30-31C9BFDA1CB5}"/>
  </odx:xpath>
  <odx:xpath id="m25508894-9b93-4991-91ca-6ef9c484fc7f" name="batiment">
    <odx:dataBinding xpath="/notificationTotemModel[1]/dossier[1]/conditionsParticulieres[1]/conditionParticuliere[1]/batiments[1]/batiment" storeItemID="{F7B1BC01-279C-48F6-AD30-31C9BFDA1CB5}"/>
  </odx:xpath>
  <odx:xpath id="codePostal_d19en_20">
    <odx:dataBinding xpath="/notificationTotemModel[1]/dossier[1]/demandesAvis[1]/demandeAvis[21][1]/correspondant[1]/localite[1]/codePostal[1]" storeItemID="{F7B1BC01-279C-48F6-AD30-31C9BFDA1CB5}"/>
  </odx:xpath>
  <odx:xpath id="rubrique_jvCMp">
    <odx:dataBinding xpath="/notificationTotemModel[1]/dossier[1]/rubriques[1]/rubrique[sol]" storeItemID="{F7B1BC01-279C-48F6-AD30-31C9BFDA1CB5}"/>
  </odx:xpath>
  <odx:xpath id="ccb80322c-f82e-4bc8-b0fc-025d41ca5bf4_69">
    <odx:dataBinding xpath="/notificationTotemModel[1]/dossier[1]/depotsSubstances[1]/depotSubstance[70][1]/formStatus[1]/code[1]" storeItemID="{F7B1BC01-279C-48F6-AD30-31C9BFDA1CB5}"/>
  </odx:xpath>
  <odx:xpath id="ccb80322c-f82e-4bc8-b0fc-025d41ca5bf4_67">
    <odx:dataBinding xpath="/notificationTotemModel[1]/dossier[1]/depotsSubstances[1]/depotSubstance[68][1]/formStatus[1]/code[1]" storeItemID="{F7B1BC01-279C-48F6-AD30-31C9BFDA1CB5}"/>
  </odx:xpath>
  <odx:xpath id="ccb80322c-f82e-4bc8-b0fc-025d41ca5bf4_68">
    <odx:dataBinding xpath="/notificationTotemModel[1]/dossier[1]/depotsSubstances[1]/depotSubstance[69][1]/formStatus[1]/code[1]" storeItemID="{F7B1BC01-279C-48F6-AD30-31C9BFDA1CB5}"/>
  </odx:xpath>
  <odx:xpath id="ccb80322c-f82e-4bc8-b0fc-025d41ca5bf4_65">
    <odx:dataBinding xpath="/notificationTotemModel[1]/dossier[1]/depotsSubstances[1]/depotSubstance[66][1]/formStatus[1]/code[1]" storeItemID="{F7B1BC01-279C-48F6-AD30-31C9BFDA1CB5}"/>
  </odx:xpath>
  <odx:xpath id="ccb80322c-f82e-4bc8-b0fc-025d41ca5bf4_66">
    <odx:dataBinding xpath="/notificationTotemModel[1]/dossier[1]/depotsSubstances[1]/depotSubstance[67][1]/formStatus[1]/code[1]" storeItemID="{F7B1BC01-279C-48F6-AD30-31C9BFDA1CB5}"/>
  </odx:xpath>
  <odx:xpath id="ccb80322c-f82e-4bc8-b0fc-025d41ca5bf4_63">
    <odx:dataBinding xpath="/notificationTotemModel[1]/dossier[1]/depotsSubstances[1]/depotSubstance[64][1]/formStatus[1]/code[1]" storeItemID="{F7B1BC01-279C-48F6-AD30-31C9BFDA1CB5}"/>
  </odx:xpath>
  <odx:xpath id="ccb80322c-f82e-4bc8-b0fc-025d41ca5bf4_64">
    <odx:dataBinding xpath="/notificationTotemModel[1]/dossier[1]/depotsSubstances[1]/depotSubstance[65][1]/formStatus[1]/code[1]" storeItemID="{F7B1BC01-279C-48F6-AD30-31C9BFDA1CB5}"/>
  </odx:xpath>
  <odx:xpath id="ccb80322c-f82e-4bc8-b0fc-025d41ca5bf4_61">
    <odx:dataBinding xpath="/notificationTotemModel[1]/dossier[1]/depotsSubstances[1]/depotSubstance[62][1]/formStatus[1]/code[1]" storeItemID="{F7B1BC01-279C-48F6-AD30-31C9BFDA1CB5}"/>
  </odx:xpath>
  <odx:xpath id="ccb80322c-f82e-4bc8-b0fc-025d41ca5bf4_62">
    <odx:dataBinding xpath="/notificationTotemModel[1]/dossier[1]/depotsSubstances[1]/depotSubstance[63][1]/formStatus[1]/code[1]" storeItemID="{F7B1BC01-279C-48F6-AD30-31C9BFDA1CB5}"/>
  </odx:xpath>
  <odx:xpath id="ccb80322c-f82e-4bc8-b0fc-025d41ca5bf4_60">
    <odx:dataBinding xpath="/notificationTotemModel[1]/dossier[1]/depotsSubstances[1]/depotSubstance[61][1]/formStatus[1]/code[1]" storeItemID="{F7B1BC01-279C-48F6-AD30-31C9BFDA1CB5}"/>
  </odx:xpath>
  <odx:xpath id="code_NSCnC">
    <odx:dataBinding xpath="/notificationTotemModel[1]/dossier[1]/decision[1]/statutDecision[1]/code[1]" storeItemID="{F7B1BC01-279C-48F6-AD30-31C9BFDA1CB5}"/>
  </odx:xpath>
  <odx:xpath id="rue_VJYm2_0">
    <odx:dataBinding xpath="/notificationTotemModel[1]/dossier[1]/exploitants[1]/exploitant[1][1]/personneSansBce[1]/adresse[1]/rue[1]" storeItemID="{F7B1BC01-279C-48F6-AD30-31C9BFDA1CB5}"/>
  </odx:xpath>
  <odx:xpath id="ccb80322c-f82e-4bc8-b0fc-025d41ca5bf4_58">
    <odx:dataBinding xpath="/notificationTotemModel[1]/dossier[1]/depotsSubstances[1]/depotSubstance[59][1]/formStatus[1]/code[1]" storeItemID="{F7B1BC01-279C-48F6-AD30-31C9BFDA1CB5}"/>
  </odx:xpath>
  <odx:xpath id="ccb80322c-f82e-4bc8-b0fc-025d41ca5bf4_59">
    <odx:dataBinding xpath="/notificationTotemModel[1]/dossier[1]/depotsSubstances[1]/depotSubstance[60][1]/formStatus[1]/code[1]" storeItemID="{F7B1BC01-279C-48F6-AD30-31C9BFDA1CB5}"/>
  </odx:xpath>
  <odx:xpath id="ccb80322c-f82e-4bc8-b0fc-025d41ca5bf4_56">
    <odx:dataBinding xpath="/notificationTotemModel[1]/dossier[1]/depotsSubstances[1]/depotSubstance[57][1]/formStatus[1]/code[1]" storeItemID="{F7B1BC01-279C-48F6-AD30-31C9BFDA1CB5}"/>
  </odx:xpath>
  <odx:xpath id="kd753e148-d87a-4b91-afc6-0fb9d13aa78a" name="">
    <odx:dataBinding xpath="/notificationTotemModel[1]/dossier[1]/rejetsAtmospheriques[1]/rejetAtmospherique[1]/decisionStatus[1]/code[1]='REFUSE' and (/notificationTotemModel[1]/dossier[1]/rejetsAtmospheriques[1]/rejetAtmospherique[1]/formStatus[1]/code[1]='NOUVEAU' or /notificationTotemModel[1]/dossier[1]/rejetsAtmospheriques[1]/rejetAtmospherique[1]/formStatus[1]/code[1]='MODIFIE')" storeItemID="{F7B1BC01-279C-48F6-AD30-31C9BFDA1CB5}"/>
  </odx:xpath>
  <odx:xpath id="ccb80322c-f82e-4bc8-b0fc-025d41ca5bf4_57">
    <odx:dataBinding xpath="/notificationTotemModel[1]/dossier[1]/depotsSubstances[1]/depotSubstance[58][1]/formStatus[1]/code[1]" storeItemID="{F7B1BC01-279C-48F6-AD30-31C9BFDA1CB5}"/>
  </odx:xpath>
  <odx:xpath id="ccb80322c-f82e-4bc8-b0fc-025d41ca5bf4_54">
    <odx:dataBinding xpath="/notificationTotemModel[1]/dossier[1]/depotsSubstances[1]/depotSubstance[55][1]/formStatus[1]/code[1]" storeItemID="{F7B1BC01-279C-48F6-AD30-31C9BFDA1CB5}"/>
  </odx:xpath>
  <odx:xpath id="ccb80322c-f82e-4bc8-b0fc-025d41ca5bf4_55">
    <odx:dataBinding xpath="/notificationTotemModel[1]/dossier[1]/depotsSubstances[1]/depotSubstance[56][1]/formStatus[1]/code[1]" storeItemID="{F7B1BC01-279C-48F6-AD30-31C9BFDA1CB5}"/>
  </odx:xpath>
  <odx:xpath id="ccb80322c-f82e-4bc8-b0fc-025d41ca5bf4_52">
    <odx:dataBinding xpath="/notificationTotemModel[1]/dossier[1]/depotsSubstances[1]/depotSubstance[53][1]/formStatus[1]/code[1]" storeItemID="{F7B1BC01-279C-48F6-AD30-31C9BFDA1CB5}"/>
  </odx:xpath>
  <odx:xpath id="ccb80322c-f82e-4bc8-b0fc-025d41ca5bf4_53">
    <odx:dataBinding xpath="/notificationTotemModel[1]/dossier[1]/depotsSubstances[1]/depotSubstance[54][1]/formStatus[1]/code[1]" storeItemID="{F7B1BC01-279C-48F6-AD30-31C9BFDA1CB5}"/>
  </odx:xpath>
  <odx:xpath id="ccb80322c-f82e-4bc8-b0fc-025d41ca5bf4_50">
    <odx:dataBinding xpath="/notificationTotemModel[1]/dossier[1]/depotsSubstances[1]/depotSubstance[51][1]/formStatus[1]/code[1]" storeItemID="{F7B1BC01-279C-48F6-AD30-31C9BFDA1CB5}"/>
  </odx:xpath>
  <odx:xpath id="ccb80322c-f82e-4bc8-b0fc-025d41ca5bf4_51">
    <odx:dataBinding xpath="/notificationTotemModel[1]/dossier[1]/depotsSubstances[1]/depotSubstance[52][1]/formStatus[1]/code[1]" storeItemID="{F7B1BC01-279C-48F6-AD30-31C9BFDA1CB5}"/>
  </odx:xpath>
  <odx:xpath id="dateEnvoi_GR9Pk">
    <odx:dataBinding xpath="/notificationTotemModel[1]/dossier[1]/completude2[1]/notificationsAvis[1]/notificationAvis[typeNotification/code='NOTIF_COMPLETUDE2_INCOMPLET_DEMANDEUR']/envoiNotification[1]/dateEnvoi[1]" storeItemID="{F7B1BC01-279C-48F6-AD30-31C9BFDA1CB5}"/>
  </odx:xpath>
  <odx:xpath id="ccb80322c-f82e-4bc8-b0fc-025d41ca5bf4_49">
    <odx:dataBinding xpath="/notificationTotemModel[1]/dossier[1]/depotsSubstances[1]/depotSubstance[50][1]/formStatus[1]/code[1]" storeItemID="{F7B1BC01-279C-48F6-AD30-31C9BFDA1CB5}"/>
  </odx:xpath>
  <odx:xpath id="ccb80322c-f82e-4bc8-b0fc-025d41ca5bf4_47">
    <odx:dataBinding xpath="/notificationTotemModel[1]/dossier[1]/depotsSubstances[1]/depotSubstance[48][1]/formStatus[1]/code[1]" storeItemID="{F7B1BC01-279C-48F6-AD30-31C9BFDA1CB5}"/>
  </odx:xpath>
  <odx:xpath id="ccb80322c-f82e-4bc8-b0fc-025d41ca5bf4_48">
    <odx:dataBinding xpath="/notificationTotemModel[1]/dossier[1]/depotsSubstances[1]/depotSubstance[49][1]/formStatus[1]/code[1]" storeItemID="{F7B1BC01-279C-48F6-AD30-31C9BFDA1CB5}"/>
  </odx:xpath>
  <odx:xpath id="ccb80322c-f82e-4bc8-b0fc-025d41ca5bf4_45">
    <odx:dataBinding xpath="/notificationTotemModel[1]/dossier[1]/depotsSubstances[1]/depotSubstance[46][1]/formStatus[1]/code[1]" storeItemID="{F7B1BC01-279C-48F6-AD30-31C9BFDA1CB5}"/>
  </odx:xpath>
  <odx:xpath id="ccb80322c-f82e-4bc8-b0fc-025d41ca5bf4_46">
    <odx:dataBinding xpath="/notificationTotemModel[1]/dossier[1]/depotsSubstances[1]/depotSubstance[47][1]/formStatus[1]/code[1]" storeItemID="{F7B1BC01-279C-48F6-AD30-31C9BFDA1CB5}"/>
  </odx:xpath>
  <odx:xpath id="ccb80322c-f82e-4bc8-b0fc-025d41ca5bf4_43">
    <odx:dataBinding xpath="/notificationTotemModel[1]/dossier[1]/depotsSubstances[1]/depotSubstance[44][1]/formStatus[1]/code[1]" storeItemID="{F7B1BC01-279C-48F6-AD30-31C9BFDA1CB5}"/>
  </odx:xpath>
  <odx:xpath id="ccb80322c-f82e-4bc8-b0fc-025d41ca5bf4_44">
    <odx:dataBinding xpath="/notificationTotemModel[1]/dossier[1]/depotsSubstances[1]/depotSubstance[45][1]/formStatus[1]/code[1]" storeItemID="{F7B1BC01-279C-48F6-AD30-31C9BFDA1CB5}"/>
  </odx:xpath>
  <odx:xpath id="ccb80322c-f82e-4bc8-b0fc-025d41ca5bf4_41">
    <odx:dataBinding xpath="/notificationTotemModel[1]/dossier[1]/depotsSubstances[1]/depotSubstance[42][1]/formStatus[1]/code[1]" storeItemID="{F7B1BC01-279C-48F6-AD30-31C9BFDA1CB5}"/>
  </odx:xpath>
  <odx:xpath id="ccb80322c-f82e-4bc8-b0fc-025d41ca5bf4_42">
    <odx:dataBinding xpath="/notificationTotemModel[1]/dossier[1]/depotsSubstances[1]/depotSubstance[43][1]/formStatus[1]/code[1]" storeItemID="{F7B1BC01-279C-48F6-AD30-31C9BFDA1CB5}"/>
  </odx:xpath>
  <odx:xpath id="ccb80322c-f82e-4bc8-b0fc-025d41ca5bf4_40">
    <odx:dataBinding xpath="/notificationTotemModel[1]/dossier[1]/depotsSubstances[1]/depotSubstance[41][1]/formStatus[1]/code[1]" storeItemID="{F7B1BC01-279C-48F6-AD30-31C9BFDA1CB5}"/>
  </odx:xpath>
  <odx:xpath id="Jc91d58b8-72b0-4ba3-ae3c-3b0a5f931902" name="">
    <odx:dataBinding xpath="count(/notificationTotemModel[1]/dossier[1]/rubriques[1]/rubrique[sol[1]='true'])&gt;0" storeItemID="{F7B1BC01-279C-48F6-AD30-31C9BFDA1CB5}"/>
  </odx:xpath>
  <odx:xpath id="ccb80322c-f82e-4bc8-b0fc-025d41ca5bf4_38">
    <odx:dataBinding xpath="/notificationTotemModel[1]/dossier[1]/depotsSubstances[1]/depotSubstance[39][1]/formStatus[1]/code[1]" storeItemID="{F7B1BC01-279C-48F6-AD30-31C9BFDA1CB5}"/>
  </odx:xpath>
  <odx:xpath id="ccb80322c-f82e-4bc8-b0fc-025d41ca5bf4_39">
    <odx:dataBinding xpath="/notificationTotemModel[1]/dossier[1]/depotsSubstances[1]/depotSubstance[40][1]/formStatus[1]/code[1]" storeItemID="{F7B1BC01-279C-48F6-AD30-31C9BFDA1CB5}"/>
  </odx:xpath>
  <odx:xpath id="ccb80322c-f82e-4bc8-b0fc-025d41ca5bf4_36">
    <odx:dataBinding xpath="/notificationTotemModel[1]/dossier[1]/depotsSubstances[1]/depotSubstance[37][1]/formStatus[1]/code[1]" storeItemID="{F7B1BC01-279C-48F6-AD30-31C9BFDA1CB5}"/>
  </odx:xpath>
  <odx:xpath id="ccb80322c-f82e-4bc8-b0fc-025d41ca5bf4_37">
    <odx:dataBinding xpath="/notificationTotemModel[1]/dossier[1]/depotsSubstances[1]/depotSubstance[38][1]/formStatus[1]/code[1]" storeItemID="{F7B1BC01-279C-48F6-AD30-31C9BFDA1CB5}"/>
  </odx:xpath>
  <odx:xpath id="ccb80322c-f82e-4bc8-b0fc-025d41ca5bf4_34">
    <odx:dataBinding xpath="/notificationTotemModel[1]/dossier[1]/depotsSubstances[1]/depotSubstance[35][1]/formStatus[1]/code[1]" storeItemID="{F7B1BC01-279C-48F6-AD30-31C9BFDA1CB5}"/>
  </odx:xpath>
  <odx:xpath id="ccb80322c-f82e-4bc8-b0fc-025d41ca5bf4_35">
    <odx:dataBinding xpath="/notificationTotemModel[1]/dossier[1]/depotsSubstances[1]/depotSubstance[36][1]/formStatus[1]/code[1]" storeItemID="{F7B1BC01-279C-48F6-AD30-31C9BFDA1CB5}"/>
  </odx:xpath>
  <odx:xpath id="ccb80322c-f82e-4bc8-b0fc-025d41ca5bf4_32">
    <odx:dataBinding xpath="/notificationTotemModel[1]/dossier[1]/depotsSubstances[1]/depotSubstance[33][1]/formStatus[1]/code[1]" storeItemID="{F7B1BC01-279C-48F6-AD30-31C9BFDA1CB5}"/>
  </odx:xpath>
  <odx:xpath id="ccb80322c-f82e-4bc8-b0fc-025d41ca5bf4_33">
    <odx:dataBinding xpath="/notificationTotemModel[1]/dossier[1]/depotsSubstances[1]/depotSubstance[34][1]/formStatus[1]/code[1]" storeItemID="{F7B1BC01-279C-48F6-AD30-31C9BFDA1CB5}"/>
  </odx:xpath>
  <odx:xpath id="ccb80322c-f82e-4bc8-b0fc-025d41ca5bf4_30">
    <odx:dataBinding xpath="/notificationTotemModel[1]/dossier[1]/depotsSubstances[1]/depotSubstance[31][1]/formStatus[1]/code[1]" storeItemID="{F7B1BC01-279C-48F6-AD30-31C9BFDA1CB5}"/>
  </odx:xpath>
  <odx:xpath id="ccb80322c-f82e-4bc8-b0fc-025d41ca5bf4_31">
    <odx:dataBinding xpath="/notificationTotemModel[1]/dossier[1]/depotsSubstances[1]/depotSubstance[32][1]/formStatus[1]/code[1]" storeItemID="{F7B1BC01-279C-48F6-AD30-31C9BFDA1CB5}"/>
  </odx:xpath>
  <odx:xpath id="code_Nmooz_0">
    <odx:dataBinding xpath="/notificationTotemModel[1]/dossier[1]/rubriques[1]/rubrique[1][1]/code[1]" storeItemID="{F7B1BC01-279C-48F6-AD30-31C9BFDA1CB5}"/>
  </odx:xpath>
  <odx:xpath id="code_Nmooz_1">
    <odx:dataBinding xpath="/notificationTotemModel[1]/dossier[1]/rubriques[1]/rubrique[2][1]/code[1]" storeItemID="{F7B1BC01-279C-48F6-AD30-31C9BFDA1CB5}"/>
  </odx:xpath>
  <odx:xpath id="code_Nmooz_4">
    <odx:dataBinding xpath="/notificationTotemModel[1]/dossier[1]/rubriques[1]/rubrique[5][1]/code[1]" storeItemID="{F7B1BC01-279C-48F6-AD30-31C9BFDA1CB5}"/>
  </odx:xpath>
  <odx:xpath id="code_Nmooz_5">
    <odx:dataBinding xpath="/notificationTotemModel[1]/dossier[1]/rubriques[1]/rubrique[6][1]/code[1]" storeItemID="{F7B1BC01-279C-48F6-AD30-31C9BFDA1CB5}"/>
  </odx:xpath>
  <odx:xpath id="code_Nmooz_2">
    <odx:dataBinding xpath="/notificationTotemModel[1]/dossier[1]/rubriques[1]/rubrique[3][1]/code[1]" storeItemID="{F7B1BC01-279C-48F6-AD30-31C9BFDA1CB5}"/>
  </odx:xpath>
  <odx:xpath id="code_Nmooz_3">
    <odx:dataBinding xpath="/notificationTotemModel[1]/dossier[1]/rubriques[1]/rubrique[4][1]/code[1]" storeItemID="{F7B1BC01-279C-48F6-AD30-31C9BFDA1CB5}"/>
  </odx:xpath>
  <odx:xpath id="dateEnvoi_oB1A3">
    <odx:dataBinding xpath="/notificationTotemModel[1]/dossier[1]/demandesAvis[1]/demandeAvis[1]/reponseNotification[1]/dateEnvoi[1] != ''" storeItemID="{F7B1BC01-279C-48F6-AD30-31C9BFDA1CB5}"/>
  </odx:xpath>
  <odx:xpath id="ccb80322c-f82e-4bc8-b0fc-025d41ca5bf4_29">
    <odx:dataBinding xpath="/notificationTotemModel[1]/dossier[1]/depotsSubstances[1]/depotSubstance[30][1]/formStatus[1]/code[1]" storeItemID="{F7B1BC01-279C-48F6-AD30-31C9BFDA1CB5}"/>
  </odx:xpath>
  <odx:xpath id="ccb80322c-f82e-4bc8-b0fc-025d41ca5bf4_27">
    <odx:dataBinding xpath="/notificationTotemModel[1]/dossier[1]/depotsSubstances[1]/depotSubstance[28][1]/formStatus[1]/code[1]" storeItemID="{F7B1BC01-279C-48F6-AD30-31C9BFDA1CB5}"/>
  </odx:xpath>
  <odx:xpath id="ccb80322c-f82e-4bc8-b0fc-025d41ca5bf4_28">
    <odx:dataBinding xpath="/notificationTotemModel[1]/dossier[1]/depotsSubstances[1]/depotSubstance[29][1]/formStatus[1]/code[1]" storeItemID="{F7B1BC01-279C-48F6-AD30-31C9BFDA1CB5}"/>
  </odx:xpath>
  <odx:xpath id="H096567c3-c3bb-44e2-a7af-3b126282089d" name="code">
    <odx:dataBinding xpath="/notificationTotemModel[1]/dossier[1]/installations[1]/installation[1]/uniteDemandee[1]/code[1]" storeItemID="{F7B1BC01-279C-48F6-AD30-31C9BFDA1CB5}"/>
  </odx:xpath>
  <odx:xpath id="dateEnvoi_KmcJl">
    <odx:dataBinding xpath="/notificationTotemModel[1]/dossier[1]/completude1[1]/notificationsAvis[1]/notificationAvis[]/envoiNotification[1]/dateEnvoi[1]" storeItemID="{F7B1BC01-279C-48F6-AD30-31C9BFDA1CB5}"/>
  </odx:xpath>
  <odx:xpath id="statutEnVigueur_P8U71">
    <odx:dataBinding xpath="/notificationTotemModel[1]/dossier[1]/installations[1]/installation[1]/decisionStatus[1]/code[1]='OCTROYE' or (/notificationTotemModel[1]/dossier[1]/installations[1]/installation[1]/formStatus[1]/code[1]='INCHANGE' and (/notificationTotemModel[1]/dossier[1]/installations[1]/installation[1]/statutEnVigueur[1]/code[1]='OCTROYE' or not(boolean(/notificationTotemModel[1]/dossier[1]/installations[1]/installation[1]/statutEnVigueur[1]))))" storeItemID="{F7B1BC01-279C-48F6-AD30-31C9BFDA1CB5}"/>
  </odx:xpath>
  <odx:xpath id="libelle_jhL6r">
    <odx:dataBinding xpath="/notificationTotemModel[1]/dossier[1]/dgo3Direction[1]/libelle[1]" storeItemID="{F7B1BC01-279C-48F6-AD30-31C9BFDA1CB5}"/>
  </odx:xpath>
  <odx:xpath id="text()) = &quot;&quot;_B7PlH">
    <odx:dataBinding xpath="upper-case(/notificationTotemModel[1]/dossier[1]/textesLegaux[1]/texteLegal[1]/texteLegal[1]/text()) = &quot;&quot;" storeItemID="{F7B1BC01-279C-48F6-AD30-31C9BFDA1CB5}"/>
  </odx:xpath>
  <odx:xpath id="prenom_yuygj">
    <odx:dataBinding xpath="/notificationTotemModel[1]/dossier[1]/exploitants[1]/exploitant[1]/personneSansBce[1]/prenom[1]" storeItemID="{F7B1BC01-279C-48F6-AD30-31C9BFDA1CB5}"/>
  </odx:xpath>
  <odx:xpath id="boite_Cgd88">
    <odx:dataBinding xpath="/notificationTotemModel[1]/dossier[1]/enquetesPubliques[1]/enquetePublique[1]/correspondant[1]/boite[1]!=''" storeItemID="{F7B1BC01-279C-48F6-AD30-31C9BFDA1CB5}"/>
  </odx:xpath>
  <odx:xpath id="ccb80322c-f82e-4bc8-b0fc-025d41ca5bf4_98">
    <odx:dataBinding xpath="/notificationTotemModel[1]/dossier[1]/depotsSubstances[1]/depotSubstance[99][1]/formStatus[1]/code[1]" storeItemID="{F7B1BC01-279C-48F6-AD30-31C9BFDA1CB5}"/>
  </odx:xpath>
  <odx:xpath id="ccb80322c-f82e-4bc8-b0fc-025d41ca5bf4_99">
    <odx:dataBinding xpath="/notificationTotemModel[1]/dossier[1]/depotsSubstances[1]/depotSubstance[100][1]/formStatus[1]/code[1]" storeItemID="{F7B1BC01-279C-48F6-AD30-31C9BFDA1CB5}"/>
  </odx:xpath>
  <odx:xpath id="ccb80322c-f82e-4bc8-b0fc-025d41ca5bf4_96">
    <odx:dataBinding xpath="/notificationTotemModel[1]/dossier[1]/depotsSubstances[1]/depotSubstance[97][1]/formStatus[1]/code[1]" storeItemID="{F7B1BC01-279C-48F6-AD30-31C9BFDA1CB5}"/>
  </odx:xpath>
  <odx:xpath id="ccb80322c-f82e-4bc8-b0fc-025d41ca5bf4_97">
    <odx:dataBinding xpath="/notificationTotemModel[1]/dossier[1]/depotsSubstances[1]/depotSubstance[98][1]/formStatus[1]/code[1]" storeItemID="{F7B1BC01-279C-48F6-AD30-31C9BFDA1CB5}"/>
  </odx:xpath>
  <odx:xpath id="ccb80322c-f82e-4bc8-b0fc-025d41ca5bf4_94">
    <odx:dataBinding xpath="/notificationTotemModel[1]/dossier[1]/depotsSubstances[1]/depotSubstance[95][1]/formStatus[1]/code[1]" storeItemID="{F7B1BC01-279C-48F6-AD30-31C9BFDA1CB5}"/>
  </odx:xpath>
  <odx:xpath id="ccb80322c-f82e-4bc8-b0fc-025d41ca5bf4_95">
    <odx:dataBinding xpath="/notificationTotemModel[1]/dossier[1]/depotsSubstances[1]/depotSubstance[96][1]/formStatus[1]/code[1]" storeItemID="{F7B1BC01-279C-48F6-AD30-31C9BFDA1CB5}"/>
  </odx:xpath>
  <odx:xpath id="ccb80322c-f82e-4bc8-b0fc-025d41ca5bf4_92">
    <odx:dataBinding xpath="/notificationTotemModel[1]/dossier[1]/depotsSubstances[1]/depotSubstance[93][1]/formStatus[1]/code[1]" storeItemID="{F7B1BC01-279C-48F6-AD30-31C9BFDA1CB5}"/>
  </odx:xpath>
  <odx:xpath id="ccb80322c-f82e-4bc8-b0fc-025d41ca5bf4_93">
    <odx:dataBinding xpath="/notificationTotemModel[1]/dossier[1]/depotsSubstances[1]/depotSubstance[94][1]/formStatus[1]/code[1]" storeItemID="{F7B1BC01-279C-48F6-AD30-31C9BFDA1CB5}"/>
  </odx:xpath>
  <odx:xpath id="ccb80322c-f82e-4bc8-b0fc-025d41ca5bf4_90">
    <odx:dataBinding xpath="/notificationTotemModel[1]/dossier[1]/depotsSubstances[1]/depotSubstance[91][1]/formStatus[1]/code[1]" storeItemID="{F7B1BC01-279C-48F6-AD30-31C9BFDA1CB5}"/>
  </odx:xpath>
  <odx:xpath id="ccb80322c-f82e-4bc8-b0fc-025d41ca5bf4_91">
    <odx:dataBinding xpath="/notificationTotemModel[1]/dossier[1]/depotsSubstances[1]/depotSubstance[92][1]/formStatus[1]/code[1]" storeItemID="{F7B1BC01-279C-48F6-AD30-31C9BFDA1CB5}"/>
  </odx:xpath>
  <odx:xpath id="ccb80322c-f82e-4bc8-b0fc-025d41ca5bf4_89">
    <odx:dataBinding xpath="/notificationTotemModel[1]/dossier[1]/depotsSubstances[1]/depotSubstance[90][1]/formStatus[1]/code[1]" storeItemID="{F7B1BC01-279C-48F6-AD30-31C9BFDA1CB5}"/>
  </odx:xpath>
  <odx:xpath id="ccb80322c-f82e-4bc8-b0fc-025d41ca5bf4_87">
    <odx:dataBinding xpath="/notificationTotemModel[1]/dossier[1]/depotsSubstances[1]/depotSubstance[88][1]/formStatus[1]/code[1]" storeItemID="{F7B1BC01-279C-48F6-AD30-31C9BFDA1CB5}"/>
  </odx:xpath>
  <odx:xpath id="ccb80322c-f82e-4bc8-b0fc-025d41ca5bf4_88">
    <odx:dataBinding xpath="/notificationTotemModel[1]/dossier[1]/depotsSubstances[1]/depotSubstance[89][1]/formStatus[1]/code[1]" storeItemID="{F7B1BC01-279C-48F6-AD30-31C9BFDA1CB5}"/>
  </odx:xpath>
  <odx:xpath id="ccb80322c-f82e-4bc8-b0fc-025d41ca5bf4_85">
    <odx:dataBinding xpath="/notificationTotemModel[1]/dossier[1]/depotsSubstances[1]/depotSubstance[86][1]/formStatus[1]/code[1]" storeItemID="{F7B1BC01-279C-48F6-AD30-31C9BFDA1CB5}"/>
  </odx:xpath>
  <odx:xpath id="ccb80322c-f82e-4bc8-b0fc-025d41ca5bf4_86">
    <odx:dataBinding xpath="/notificationTotemModel[1]/dossier[1]/depotsSubstances[1]/depotSubstance[87][1]/formStatus[1]/code[1]" storeItemID="{F7B1BC01-279C-48F6-AD30-31C9BFDA1CB5}"/>
  </odx:xpath>
  <odx:xpath id="ccb80322c-f82e-4bc8-b0fc-025d41ca5bf4_83">
    <odx:dataBinding xpath="/notificationTotemModel[1]/dossier[1]/depotsSubstances[1]/depotSubstance[84][1]/formStatus[1]/code[1]" storeItemID="{F7B1BC01-279C-48F6-AD30-31C9BFDA1CB5}"/>
  </odx:xpath>
  <odx:xpath id="code_RgymB">
    <odx:dataBinding xpath="/notificationTotemModel[1]/dossier[1]/completude1[1]/notificationsAvis[1]/notificationAvis[1]/typeNotification[1]/code[1]" storeItemID="{F7B1BC01-279C-48F6-AD30-31C9BFDA1CB5}"/>
  </odx:xpath>
  <odx:xpath id="ccb80322c-f82e-4bc8-b0fc-025d41ca5bf4_84">
    <odx:dataBinding xpath="/notificationTotemModel[1]/dossier[1]/depotsSubstances[1]/depotSubstance[85][1]/formStatus[1]/code[1]" storeItemID="{F7B1BC01-279C-48F6-AD30-31C9BFDA1CB5}"/>
  </odx:xpath>
  <odx:xpath id="ccb80322c-f82e-4bc8-b0fc-025d41ca5bf4_81">
    <odx:dataBinding xpath="/notificationTotemModel[1]/dossier[1]/depotsSubstances[1]/depotSubstance[82][1]/formStatus[1]/code[1]" storeItemID="{F7B1BC01-279C-48F6-AD30-31C9BFDA1CB5}"/>
  </odx:xpath>
  <odx:xpath id="ccb80322c-f82e-4bc8-b0fc-025d41ca5bf4_82">
    <odx:dataBinding xpath="/notificationTotemModel[1]/dossier[1]/depotsSubstances[1]/depotSubstance[83][1]/formStatus[1]/code[1]" storeItemID="{F7B1BC01-279C-48F6-AD30-31C9BFDA1CB5}"/>
  </odx:xpath>
  <odx:xpath id="R06370dd9-b550-4d2d-b4af-0f91ef91a8c2" name="dateFinPermis">
    <odx:dataBinding xpath="substr(/notificationTotemModel[1]/dossier[1]/decision[1]/dateFinPermis[1],1,2)" storeItemID="{F7B1BC01-279C-48F6-AD30-31C9BFDA1CB5}"/>
  </odx:xpath>
  <odx:xpath id="ccb80322c-f82e-4bc8-b0fc-025d41ca5bf4_80">
    <odx:dataBinding xpath="/notificationTotemModel[1]/dossier[1]/depotsSubstances[1]/depotSubstance[81][1]/formStatus[1]/code[1]" storeItemID="{F7B1BC01-279C-48F6-AD30-31C9BFDA1CB5}"/>
  </odx:xpath>
  <odx:xpath id="e921a5b6b-6ddc-4016-b087-dd8df69c0be8" name="rejetEau">
    <odx:dataBinding xpath="/notificationTotemModel[1]/dossier[1]/conditionsParticulieres[1]/conditionParticuliere[1]/rejetsEaux[1]/rejetEau[1]" storeItemID="{F7B1BC01-279C-48F6-AD30-31C9BFDA1CB5}"/>
  </odx:xpath>
  <odx:xpath id="ccb80322c-f82e-4bc8-b0fc-025d41ca5bf4_78">
    <odx:dataBinding xpath="/notificationTotemModel[1]/dossier[1]/depotsSubstances[1]/depotSubstance[79][1]/formStatus[1]/code[1]" storeItemID="{F7B1BC01-279C-48F6-AD30-31C9BFDA1CB5}"/>
  </odx:xpath>
  <odx:xpath id="ccb80322c-f82e-4bc8-b0fc-025d41ca5bf4_79">
    <odx:dataBinding xpath="/notificationTotemModel[1]/dossier[1]/depotsSubstances[1]/depotSubstance[80][1]/formStatus[1]/code[1]" storeItemID="{F7B1BC01-279C-48F6-AD30-31C9BFDA1CB5}"/>
  </odx:xpath>
  <odx:xpath id="ccb80322c-f82e-4bc8-b0fc-025d41ca5bf4_76">
    <odx:dataBinding xpath="/notificationTotemModel[1]/dossier[1]/depotsSubstances[1]/depotSubstance[77][1]/formStatus[1]/code[1]" storeItemID="{F7B1BC01-279C-48F6-AD30-31C9BFDA1CB5}"/>
  </odx:xpath>
  <odx:xpath id="ccb80322c-f82e-4bc8-b0fc-025d41ca5bf4_77">
    <odx:dataBinding xpath="/notificationTotemModel[1]/dossier[1]/depotsSubstances[1]/depotSubstance[78][1]/formStatus[1]/code[1]" storeItemID="{F7B1BC01-279C-48F6-AD30-31C9BFDA1CB5}"/>
  </odx:xpath>
  <odx:xpath id="ccb80322c-f82e-4bc8-b0fc-025d41ca5bf4_74">
    <odx:dataBinding xpath="/notificationTotemModel[1]/dossier[1]/depotsSubstances[1]/depotSubstance[75][1]/formStatus[1]/code[1]" storeItemID="{F7B1BC01-279C-48F6-AD30-31C9BFDA1CB5}"/>
  </odx:xpath>
  <odx:xpath id="ccb80322c-f82e-4bc8-b0fc-025d41ca5bf4_75">
    <odx:dataBinding xpath="/notificationTotemModel[1]/dossier[1]/depotsSubstances[1]/depotSubstance[76][1]/formStatus[1]/code[1]" storeItemID="{F7B1BC01-279C-48F6-AD30-31C9BFDA1CB5}"/>
  </odx:xpath>
  <odx:xpath id="code_Qo3Dk">
    <odx:dataBinding xpath="not(starts-with(/notificationTotemModel[1]/dossier[1]/autorite[1]/code[1],'FT'))" storeItemID="{F7B1BC01-279C-48F6-AD30-31C9BFDA1CB5}"/>
  </odx:xpath>
  <odx:xpath id="ccb80322c-f82e-4bc8-b0fc-025d41ca5bf4_72">
    <odx:dataBinding xpath="/notificationTotemModel[1]/dossier[1]/depotsSubstances[1]/depotSubstance[73][1]/formStatus[1]/code[1]" storeItemID="{F7B1BC01-279C-48F6-AD30-31C9BFDA1CB5}"/>
  </odx:xpath>
  <odx:xpath id="ccb80322c-f82e-4bc8-b0fc-025d41ca5bf4_73">
    <odx:dataBinding xpath="/notificationTotemModel[1]/dossier[1]/depotsSubstances[1]/depotSubstance[74][1]/formStatus[1]/code[1]" storeItemID="{F7B1BC01-279C-48F6-AD30-31C9BFDA1CB5}"/>
  </odx:xpath>
  <odx:xpath id="ccb80322c-f82e-4bc8-b0fc-025d41ca5bf4_70">
    <odx:dataBinding xpath="/notificationTotemModel[1]/dossier[1]/depotsSubstances[1]/depotSubstance[71][1]/formStatus[1]/code[1]" storeItemID="{F7B1BC01-279C-48F6-AD30-31C9BFDA1CB5}"/>
  </odx:xpath>
  <odx:xpath id="ccb80322c-f82e-4bc8-b0fc-025d41ca5bf4_71">
    <odx:dataBinding xpath="/notificationTotemModel[1]/dossier[1]/depotsSubstances[1]/depotSubstance[72][1]/formStatus[1]/code[1]" storeItemID="{F7B1BC01-279C-48F6-AD30-31C9BFDA1CB5}"/>
  </odx:xpath>
  <odx:xpath id="p6bb6adac-b095-4a6f-9d23-aef021f39376_50">
    <odx:dataBinding xpath="/notificationTotemModel[1]/dossier[1]/depotsDechets[1]/depotDechet[51][1]/formStatus[1]/code[1]" storeItemID="{F7B1BC01-279C-48F6-AD30-31C9BFDA1CB5}"/>
  </odx:xpath>
  <odx:xpath id="code_HoZSJ">
    <odx:dataBinding xpath="/notificationTotemModel[1]/dossier[1]/completude1[1]/demandesAvis[1]/demandeAvis[1]/completude1[1]/avis[1]/code[1]='COMPLET'&#10;and /notificationTotemModel[1]/dossier[1]/completude1[1]/demandesAvis[1]/demandeAvis[1]/reponseNotification[1]/dateReceptionDPA[1]=''&#10;and /notificationTotemModel[1]/dossier[1]/completude1[1]/demandesAvis[1]/demandeAvis[1]/typeNotification[1]/code[1]='AVIS_COMPLETUDE1_DNF'" storeItemID="{F7B1BC01-279C-48F6-AD30-31C9BFDA1CB5}"/>
  </odx:xpath>
  <odx:xpath id="q91a537de-4515-4d12-8c6f-6434d296be7c" name="">
    <odx:dataBinding xpath="count(/notificationTotemModel[1]/dossier[1]/rejetsAtmospheriques[1]/rejetAtmospherique[decisionStatus[1]/code[1]='OCTROYE' or (formStatus[1]/code[1]='INCHANGE' and (statutEnVigueur[1]/code[1]='OCTROYE' or not(boolean(statutEnVigueur[1]))))])&gt;0" storeItemID="{F7B1BC01-279C-48F6-AD30-31C9BFDA1CB5}"/>
  </odx:xpath>
  <odx:xpath id="t039852af-69e9-4ee0-a11a-e15f993981c1_0">
    <odx:dataBinding xpath="/notificationTotemModel[1]/dossier[1]/demandesAvis[1]/demandeAvis[1][1]/reponseNotification[1]/reponseContenu[1]!='' and /notificationTotemModel[1]/dossier[1]/demandesAvis[1]/demandeAvis[1][1]/reponseNotification[1]/dateReceptionDPA[1]!='' and not(/notificationTotemModel[1]/dossier[1]/demandesAvis[1]/demandeAvis[1][1]/reponseNotification[1]/reponseHorsDelai[1]='true')" storeItemID="{F7B1BC01-279C-48F6-AD30-31C9BFDA1CB5}"/>
  </odx:xpath>
  <odx:xpath id="t039852af-69e9-4ee0-a11a-e15f993981c1_1">
    <odx:dataBinding xpath="/notificationTotemModel[1]/dossier[1]/demandesAvis[1]/demandeAvis[2][1]/reponseNotification[1]/reponseContenu[1]!='' and /notificationTotemModel[1]/dossier[1]/demandesAvis[1]/demandeAvis[2][1]/reponseNotification[1]/dateReceptionDPA[1]!='' and not(/notificationTotemModel[1]/dossier[1]/demandesAvis[1]/demandeAvis[2][1]/reponseNotification[1]/reponseHorsDelai[1]='true')" storeItemID="{F7B1BC01-279C-48F6-AD30-31C9BFDA1CB5}"/>
  </odx:xpath>
  <odx:xpath id="t039852af-69e9-4ee0-a11a-e15f993981c1_2">
    <odx:dataBinding xpath="/notificationTotemModel[1]/dossier[1]/demandesAvis[1]/demandeAvis[3][1]/reponseNotification[1]/reponseContenu[1]!='' and /notificationTotemModel[1]/dossier[1]/demandesAvis[1]/demandeAvis[3][1]/reponseNotification[1]/dateReceptionDPA[1]!='' and not(/notificationTotemModel[1]/dossier[1]/demandesAvis[1]/demandeAvis[3][1]/reponseNotification[1]/reponseHorsDelai[1]='true')" storeItemID="{F7B1BC01-279C-48F6-AD30-31C9BFDA1CB5}"/>
  </odx:xpath>
  <odx:xpath id="t039852af-69e9-4ee0-a11a-e15f993981c1_3">
    <odx:dataBinding xpath="/notificationTotemModel[1]/dossier[1]/demandesAvis[1]/demandeAvis[4][1]/reponseNotification[1]/reponseContenu[1]!='' and /notificationTotemModel[1]/dossier[1]/demandesAvis[1]/demandeAvis[4][1]/reponseNotification[1]/dateReceptionDPA[1]!='' and not(/notificationTotemModel[1]/dossier[1]/demandesAvis[1]/demandeAvis[4][1]/reponseNotification[1]/reponseHorsDelai[1]='true')" storeItemID="{F7B1BC01-279C-48F6-AD30-31C9BFDA1CB5}"/>
  </odx:xpath>
  <odx:xpath id="code_ZhJk3">
    <odx:dataBinding xpath="/notificationTotemModel[1]/dossier[1]/decision[1]/statutDecision[1]/code[1]='FAVORABLE_PARTIEL'" storeItemID="{F7B1BC01-279C-48F6-AD30-31C9BFDA1CB5}"/>
  </odx:xpath>
  <odx:xpath id="t039852af-69e9-4ee0-a11a-e15f993981c1_4">
    <odx:dataBinding xpath="/notificationTotemModel[1]/dossier[1]/demandesAvis[1]/demandeAvis[5][1]/reponseNotification[1]/reponseContenu[1]!='' and /notificationTotemModel[1]/dossier[1]/demandesAvis[1]/demandeAvis[5][1]/reponseNotification[1]/dateReceptionDPA[1]!='' and not(/notificationTotemModel[1]/dossier[1]/demandesAvis[1]/demandeAvis[5][1]/reponseNotification[1]/reponseHorsDelai[1]='true')" storeItemID="{F7B1BC01-279C-48F6-AD30-31C9BFDA1CB5}"/>
  </odx:xpath>
  <odx:xpath id="t039852af-69e9-4ee0-a11a-e15f993981c1_5">
    <odx:dataBinding xpath="/notificationTotemModel[1]/dossier[1]/demandesAvis[1]/demandeAvis[6][1]/reponseNotification[1]/reponseContenu[1]!='' and /notificationTotemModel[1]/dossier[1]/demandesAvis[1]/demandeAvis[6][1]/reponseNotification[1]/dateReceptionDPA[1]!='' and not(/notificationTotemModel[1]/dossier[1]/demandesAvis[1]/demandeAvis[6][1]/reponseNotification[1]/reponseHorsDelai[1]='true')" storeItemID="{F7B1BC01-279C-48F6-AD30-31C9BFDA1CB5}"/>
  </odx:xpath>
  <odx:xpath id="t039852af-69e9-4ee0-a11a-e15f993981c1_6">
    <odx:dataBinding xpath="/notificationTotemModel[1]/dossier[1]/demandesAvis[1]/demandeAvis[7][1]/reponseNotification[1]/reponseContenu[1]!='' and /notificationTotemModel[1]/dossier[1]/demandesAvis[1]/demandeAvis[7][1]/reponseNotification[1]/dateReceptionDPA[1]!='' and not(/notificationTotemModel[1]/dossier[1]/demandesAvis[1]/demandeAvis[7][1]/reponseNotification[1]/reponseHorsDelai[1]='true')" storeItemID="{F7B1BC01-279C-48F6-AD30-31C9BFDA1CB5}"/>
  </odx:xpath>
  <odx:xpath id="t039852af-69e9-4ee0-a11a-e15f993981c1_7">
    <odx:dataBinding xpath="/notificationTotemModel[1]/dossier[1]/demandesAvis[1]/demandeAvis[8][1]/reponseNotification[1]/reponseContenu[1]!='' and /notificationTotemModel[1]/dossier[1]/demandesAvis[1]/demandeAvis[8][1]/reponseNotification[1]/dateReceptionDPA[1]!='' and not(/notificationTotemModel[1]/dossier[1]/demandesAvis[1]/demandeAvis[8][1]/reponseNotification[1]/reponseHorsDelai[1]='true')" storeItemID="{F7B1BC01-279C-48F6-AD30-31C9BFDA1CB5}"/>
  </odx:xpath>
  <odx:xpath id="D4f87cc72-204f-43cf-90cb-b5038da46813" name="">
    <odx:dataBinding xpath="/notificationTotemModel[1]/dossier[1]/batiments[1]/batiment[1]/decisionStatus[1]/code[1]='REFUSE' and (/notificationTotemModel[1]/dossier[1]/batiments[1]/batiment[1]/formStatus[1]/code[1]='NOUVEAU' or /notificationTotemModel[1]/dossier[1]/batiments[1]/batiment[1]/formStatus[1]/code[1]='MODIFIE')" storeItemID="{F7B1BC01-279C-48F6-AD30-31C9BFDA1CB5}"/>
  </odx:xpath>
  <odx:xpath id="j2ae523a2-3364-4dcd-9252-72882b4c1d54_159">
    <odx:dataBinding xpath="/notificationTotemModel[1]/dossier[1]/installations[1]/installation[160][1]/capaciteNominale[1]" storeItemID="{F7B1BC01-279C-48F6-AD30-31C9BFDA1CB5}"/>
  </odx:xpath>
  <odx:xpath id="j2ae523a2-3364-4dcd-9252-72882b4c1d54_158">
    <odx:dataBinding xpath="/notificationTotemModel[1]/dossier[1]/installations[1]/installation[159][1]/capaciteNominale[1]" storeItemID="{F7B1BC01-279C-48F6-AD30-31C9BFDA1CB5}"/>
  </odx:xpath>
  <odx:xpath id="j2ae523a2-3364-4dcd-9252-72882b4c1d54_157">
    <odx:dataBinding xpath="/notificationTotemModel[1]/dossier[1]/installations[1]/installation[158][1]/capaciteNominale[1]" storeItemID="{F7B1BC01-279C-48F6-AD30-31C9BFDA1CB5}"/>
  </odx:xpath>
  <odx:xpath id="dateReceptionDPA_lfXEb_2">
    <odx:dataBinding xpath="/notificationTotemModel[1]/dossier[1]/completude1[1]/demandesAvis[1]/demandeAvis[3][1]/reponseNotification[1]/dateReceptionDPA[1]!=''" storeItemID="{F7B1BC01-279C-48F6-AD30-31C9BFDA1CB5}"/>
  </odx:xpath>
  <odx:xpath id="j2ae523a2-3364-4dcd-9252-72882b4c1d54_156">
    <odx:dataBinding xpath="/notificationTotemModel[1]/dossier[1]/installations[1]/installation[157][1]/capaciteNominale[1]" storeItemID="{F7B1BC01-279C-48F6-AD30-31C9BFDA1CB5}"/>
  </odx:xpath>
  <odx:xpath id="dateReceptionDPA_lfXEb_1">
    <odx:dataBinding xpath="/notificationTotemModel[1]/dossier[1]/completude1[1]/demandesAvis[1]/demandeAvis[2][1]/reponseNotification[1]/dateReceptionDPA[1]!=''" storeItemID="{F7B1BC01-279C-48F6-AD30-31C9BFDA1CB5}"/>
  </odx:xpath>
  <odx:xpath id="j2ae523a2-3364-4dcd-9252-72882b4c1d54_155">
    <odx:dataBinding xpath="/notificationTotemModel[1]/dossier[1]/installations[1]/installation[156][1]/capaciteNominale[1]" storeItemID="{F7B1BC01-279C-48F6-AD30-31C9BFDA1CB5}"/>
  </odx:xpath>
  <odx:xpath id="dateReceptionDPA_lfXEb_0">
    <odx:dataBinding xpath="/notificationTotemModel[1]/dossier[1]/completude1[1]/demandesAvis[1]/demandeAvis[1][1]/reponseNotification[1]/dateReceptionDPA[1]!=''" storeItemID="{F7B1BC01-279C-48F6-AD30-31C9BFDA1CB5}"/>
  </odx:xpath>
  <odx:xpath id="j2ae523a2-3364-4dcd-9252-72882b4c1d54_154">
    <odx:dataBinding xpath="/notificationTotemModel[1]/dossier[1]/installations[1]/installation[155][1]/capaciteNominale[1]" storeItemID="{F7B1BC01-279C-48F6-AD30-31C9BFDA1CB5}"/>
  </odx:xpath>
  <odx:xpath id="j2ae523a2-3364-4dcd-9252-72882b4c1d54_153">
    <odx:dataBinding xpath="/notificationTotemModel[1]/dossier[1]/installations[1]/installation[154][1]/capaciteNominale[1]" storeItemID="{F7B1BC01-279C-48F6-AD30-31C9BFDA1CB5}"/>
  </odx:xpath>
  <odx:xpath id="j2ae523a2-3364-4dcd-9252-72882b4c1d54_152">
    <odx:dataBinding xpath="/notificationTotemModel[1]/dossier[1]/installations[1]/installation[153][1]/capaciteNominale[1]" storeItemID="{F7B1BC01-279C-48F6-AD30-31C9BFDA1CB5}"/>
  </odx:xpath>
  <odx:xpath id="j2ae523a2-3364-4dcd-9252-72882b4c1d54_151">
    <odx:dataBinding xpath="/notificationTotemModel[1]/dossier[1]/installations[1]/installation[152][1]/capaciteNominale[1]" storeItemID="{F7B1BC01-279C-48F6-AD30-31C9BFDA1CB5}"/>
  </odx:xpath>
  <odx:xpath id="j2ae523a2-3364-4dcd-9252-72882b4c1d54_150">
    <odx:dataBinding xpath="/notificationTotemModel[1]/dossier[1]/installations[1]/installation[151][1]/capaciteNominale[1]" storeItemID="{F7B1BC01-279C-48F6-AD30-31C9BFDA1CB5}"/>
  </odx:xpath>
  <odx:xpath id="dateReceptionDPA_WkHb8">
    <odx:dataBinding xpath="/notificationTotemModel[1]/dossier[1]/enquetesPubliques[1]/enquetePublique[1]/enquetePublic[1]/reclamations[1]='' and /notificationTotemModel[1]/dossier[1]/enquetesPubliques[1]/enquetePublique[1]/reponseNotification[1]/dateReceptionDPA[1]!=''&#10;" storeItemID="{F7B1BC01-279C-48F6-AD30-31C9BFDA1CB5}"/>
  </odx:xpath>
  <odx:xpath id="j2ae523a2-3364-4dcd-9252-72882b4c1d54_149">
    <odx:dataBinding xpath="/notificationTotemModel[1]/dossier[1]/installations[1]/installation[150][1]/capaciteNominale[1]" storeItemID="{F7B1BC01-279C-48F6-AD30-31C9BFDA1CB5}"/>
  </odx:xpath>
  <odx:xpath id="j2ae523a2-3364-4dcd-9252-72882b4c1d54_148">
    <odx:dataBinding xpath="/notificationTotemModel[1]/dossier[1]/installations[1]/installation[149][1]/capaciteNominale[1]" storeItemID="{F7B1BC01-279C-48F6-AD30-31C9BFDA1CB5}"/>
  </odx:xpath>
  <odx:xpath id="j2ae523a2-3364-4dcd-9252-72882b4c1d54_147">
    <odx:dataBinding xpath="/notificationTotemModel[1]/dossier[1]/installations[1]/installation[148][1]/capaciteNominale[1]" storeItemID="{F7B1BC01-279C-48F6-AD30-31C9BFDA1CB5}"/>
  </odx:xpath>
  <odx:xpath id="j2ae523a2-3364-4dcd-9252-72882b4c1d54_146">
    <odx:dataBinding xpath="/notificationTotemModel[1]/dossier[1]/installations[1]/installation[147][1]/capaciteNominale[1]" storeItemID="{F7B1BC01-279C-48F6-AD30-31C9BFDA1CB5}"/>
  </odx:xpath>
  <odx:xpath id="j2ae523a2-3364-4dcd-9252-72882b4c1d54_145">
    <odx:dataBinding xpath="/notificationTotemModel[1]/dossier[1]/installations[1]/installation[146][1]/capaciteNominale[1]" storeItemID="{F7B1BC01-279C-48F6-AD30-31C9BFDA1CB5}"/>
  </odx:xpath>
  <odx:xpath id="j2ae523a2-3364-4dcd-9252-72882b4c1d54_144">
    <odx:dataBinding xpath="/notificationTotemModel[1]/dossier[1]/installations[1]/installation[145][1]/capaciteNominale[1]" storeItemID="{F7B1BC01-279C-48F6-AD30-31C9BFDA1CB5}"/>
  </odx:xpath>
  <odx:xpath id="j2ae523a2-3364-4dcd-9252-72882b4c1d54_143">
    <odx:dataBinding xpath="/notificationTotemModel[1]/dossier[1]/installations[1]/installation[144][1]/capaciteNominale[1]" storeItemID="{F7B1BC01-279C-48F6-AD30-31C9BFDA1CB5}"/>
  </odx:xpath>
  <odx:xpath id="j2ae523a2-3364-4dcd-9252-72882b4c1d54_142">
    <odx:dataBinding xpath="/notificationTotemModel[1]/dossier[1]/installations[1]/installation[143][1]/capaciteNominale[1]" storeItemID="{F7B1BC01-279C-48F6-AD30-31C9BFDA1CB5}"/>
  </odx:xpath>
  <odx:xpath id="j2ae523a2-3364-4dcd-9252-72882b4c1d54_141">
    <odx:dataBinding xpath="/notificationTotemModel[1]/dossier[1]/installations[1]/installation[142][1]/capaciteNominale[1]" storeItemID="{F7B1BC01-279C-48F6-AD30-31C9BFDA1CB5}"/>
  </odx:xpath>
  <odx:xpath id="j2ae523a2-3364-4dcd-9252-72882b4c1d54_140">
    <odx:dataBinding xpath="/notificationTotemModel[1]/dossier[1]/installations[1]/installation[141][1]/capaciteNominale[1]" storeItemID="{F7B1BC01-279C-48F6-AD30-31C9BFDA1CB5}"/>
  </odx:xpath>
  <odx:xpath id="j2ae523a2-3364-4dcd-9252-72882b4c1d54_170">
    <odx:dataBinding xpath="/notificationTotemModel[1]/dossier[1]/installations[1]/installation[171][1]/capaciteNominale[1]" storeItemID="{F7B1BC01-279C-48F6-AD30-31C9BFDA1CB5}"/>
  </odx:xpath>
  <odx:xpath id="code_ViWnA">
    <odx:dataBinding xpath="(/notificationTotemModel[1]/dossier[1]/completude2[1]/avisCoordonne[1]/code[1]='COMPLET') and /notificationTotemModel[1]/dossier[1]/typeFormulaire[1]/code[1]!='PU'" storeItemID="{F7B1BC01-279C-48F6-AD30-31C9BFDA1CB5}"/>
  </odx:xpath>
  <odx:xpath id="reponseContenu_HUy7A_0">
    <odx:dataBinding xpath="/notificationTotemModel[1]/dossier[1]/demandesAvis[1]/demandeAvis[1][1]/reponseNotification[1]/reponseContenu[1]" storeItemID="{F7B1BC01-279C-48F6-AD30-31C9BFDA1CB5}"/>
  </odx:xpath>
  <odx:xpath id="reponseContenu_HUy7A_1">
    <odx:dataBinding xpath="/notificationTotemModel[1]/dossier[1]/demandesAvis[1]/demandeAvis[2][1]/reponseNotification[1]/reponseContenu[1]" storeItemID="{F7B1BC01-279C-48F6-AD30-31C9BFDA1CB5}"/>
  </odx:xpath>
  <odx:xpath id="reponseContenu_HUy7A_2">
    <odx:dataBinding xpath="/notificationTotemModel[1]/dossier[1]/demandesAvis[1]/demandeAvis[3][1]/reponseNotification[1]/reponseContenu[1]" storeItemID="{F7B1BC01-279C-48F6-AD30-31C9BFDA1CB5}"/>
  </odx:xpath>
  <odx:xpath id="reponseContenu_HUy7A_3">
    <odx:dataBinding xpath="/notificationTotemModel[1]/dossier[1]/demandesAvis[1]/demandeAvis[4][1]/reponseNotification[1]/reponseContenu[1]" storeItemID="{F7B1BC01-279C-48F6-AD30-31C9BFDA1CB5}"/>
  </odx:xpath>
  <odx:xpath id="reponseContenu_HUy7A_4">
    <odx:dataBinding xpath="/notificationTotemModel[1]/dossier[1]/demandesAvis[1]/demandeAvis[5][1]/reponseNotification[1]/reponseContenu[1]" storeItemID="{F7B1BC01-279C-48F6-AD30-31C9BFDA1CB5}"/>
  </odx:xpath>
  <odx:xpath id="reponseContenu_HUy7A_5">
    <odx:dataBinding xpath="/notificationTotemModel[1]/dossier[1]/demandesAvis[1]/demandeAvis[6][1]/reponseNotification[1]/reponseContenu[1]" storeItemID="{F7B1BC01-279C-48F6-AD30-31C9BFDA1CB5}"/>
  </odx:xpath>
  <odx:xpath id="reponseContenu_HUy7A_6">
    <odx:dataBinding xpath="/notificationTotemModel[1]/dossier[1]/demandesAvis[1]/demandeAvis[7][1]/reponseNotification[1]/reponseContenu[1]" storeItemID="{F7B1BC01-279C-48F6-AD30-31C9BFDA1CB5}"/>
  </odx:xpath>
  <odx:xpath id="reponseContenu_HUy7A_7">
    <odx:dataBinding xpath="/notificationTotemModel[1]/dossier[1]/demandesAvis[1]/demandeAvis[8][1]/reponseNotification[1]/reponseContenu[1]" storeItemID="{F7B1BC01-279C-48F6-AD30-31C9BFDA1CB5}"/>
  </odx:xpath>
  <odx:xpath id="reponseContenu_HUy7A_8">
    <odx:dataBinding xpath="/notificationTotemModel[1]/dossier[1]/demandesAvis[1]/demandeAvis[9][1]/reponseNotification[1]/reponseContenu[1]" storeItemID="{F7B1BC01-279C-48F6-AD30-31C9BFDA1CB5}"/>
  </odx:xpath>
  <odx:xpath id="reponseContenu_HUy7A_9">
    <odx:dataBinding xpath="/notificationTotemModel[1]/dossier[1]/demandesAvis[1]/demandeAvis[10][1]/reponseNotification[1]/reponseContenu[1]" storeItemID="{F7B1BC01-279C-48F6-AD30-31C9BFDA1CB5}"/>
  </odx:xpath>
  <odx:xpath id="j2ae523a2-3364-4dcd-9252-72882b4c1d54_179">
    <odx:dataBinding xpath="/notificationTotemModel[1]/dossier[1]/installations[1]/installation[180][1]/capaciteNominale[1]" storeItemID="{F7B1BC01-279C-48F6-AD30-31C9BFDA1CB5}"/>
  </odx:xpath>
  <odx:xpath id="j2ae523a2-3364-4dcd-9252-72882b4c1d54_178">
    <odx:dataBinding xpath="/notificationTotemModel[1]/dossier[1]/installations[1]/installation[179][1]/capaciteNominale[1]" storeItemID="{F7B1BC01-279C-48F6-AD30-31C9BFDA1CB5}"/>
  </odx:xpath>
  <odx:xpath id="j2ae523a2-3364-4dcd-9252-72882b4c1d54_177">
    <odx:dataBinding xpath="/notificationTotemModel[1]/dossier[1]/installations[1]/installation[178][1]/capaciteNominale[1]" storeItemID="{F7B1BC01-279C-48F6-AD30-31C9BFDA1CB5}"/>
  </odx:xpath>
  <odx:xpath id="j2ae523a2-3364-4dcd-9252-72882b4c1d54_176">
    <odx:dataBinding xpath="/notificationTotemModel[1]/dossier[1]/installations[1]/installation[177][1]/capaciteNominale[1]" storeItemID="{F7B1BC01-279C-48F6-AD30-31C9BFDA1CB5}"/>
  </odx:xpath>
  <odx:xpath id="j2ae523a2-3364-4dcd-9252-72882b4c1d54_175">
    <odx:dataBinding xpath="/notificationTotemModel[1]/dossier[1]/installations[1]/installation[176][1]/capaciteNominale[1]" storeItemID="{F7B1BC01-279C-48F6-AD30-31C9BFDA1CB5}"/>
  </odx:xpath>
  <odx:xpath id="j2ae523a2-3364-4dcd-9252-72882b4c1d54_174">
    <odx:dataBinding xpath="/notificationTotemModel[1]/dossier[1]/installations[1]/installation[175][1]/capaciteNominale[1]" storeItemID="{F7B1BC01-279C-48F6-AD30-31C9BFDA1CB5}"/>
  </odx:xpath>
  <odx:xpath id="j2ae523a2-3364-4dcd-9252-72882b4c1d54_173">
    <odx:dataBinding xpath="/notificationTotemModel[1]/dossier[1]/installations[1]/installation[174][1]/capaciteNominale[1]" storeItemID="{F7B1BC01-279C-48F6-AD30-31C9BFDA1CB5}"/>
  </odx:xpath>
  <odx:xpath id="j2ae523a2-3364-4dcd-9252-72882b4c1d54_172">
    <odx:dataBinding xpath="/notificationTotemModel[1]/dossier[1]/installations[1]/installation[173][1]/capaciteNominale[1]" storeItemID="{F7B1BC01-279C-48F6-AD30-31C9BFDA1CB5}"/>
  </odx:xpath>
  <odx:xpath id="j2ae523a2-3364-4dcd-9252-72882b4c1d54_171">
    <odx:dataBinding xpath="/notificationTotemModel[1]/dossier[1]/installations[1]/installation[172][1]/capaciteNominale[1]" storeItemID="{F7B1BC01-279C-48F6-AD30-31C9BFDA1CB5}"/>
  </odx:xpath>
  <odx:xpath id="dureeMois_OjVOm">
    <odx:dataBinding xpath="/notificationTotemModel[1]/dossier[1]/dureeMois[1]!=''" storeItemID="{F7B1BC01-279C-48F6-AD30-31C9BFDA1CB5}"/>
  </odx:xpath>
  <odx:xpath id="j2ae523a2-3364-4dcd-9252-72882b4c1d54_169">
    <odx:dataBinding xpath="/notificationTotemModel[1]/dossier[1]/installations[1]/installation[170][1]/capaciteNominale[1]" storeItemID="{F7B1BC01-279C-48F6-AD30-31C9BFDA1CB5}"/>
  </odx:xpath>
  <odx:xpath id="j2ae523a2-3364-4dcd-9252-72882b4c1d54_168">
    <odx:dataBinding xpath="/notificationTotemModel[1]/dossier[1]/installations[1]/installation[169][1]/capaciteNominale[1]" storeItemID="{F7B1BC01-279C-48F6-AD30-31C9BFDA1CB5}"/>
  </odx:xpath>
  <odx:xpath id="j2ae523a2-3364-4dcd-9252-72882b4c1d54_167">
    <odx:dataBinding xpath="/notificationTotemModel[1]/dossier[1]/installations[1]/installation[168][1]/capaciteNominale[1]" storeItemID="{F7B1BC01-279C-48F6-AD30-31C9BFDA1CB5}"/>
  </odx:xpath>
  <odx:xpath id="j2ae523a2-3364-4dcd-9252-72882b4c1d54_166">
    <odx:dataBinding xpath="/notificationTotemModel[1]/dossier[1]/installations[1]/installation[167][1]/capaciteNominale[1]" storeItemID="{F7B1BC01-279C-48F6-AD30-31C9BFDA1CB5}"/>
  </odx:xpath>
  <odx:xpath id="j2ae523a2-3364-4dcd-9252-72882b4c1d54_165">
    <odx:dataBinding xpath="/notificationTotemModel[1]/dossier[1]/installations[1]/installation[166][1]/capaciteNominale[1]" storeItemID="{F7B1BC01-279C-48F6-AD30-31C9BFDA1CB5}"/>
  </odx:xpath>
  <odx:xpath id="j2ae523a2-3364-4dcd-9252-72882b4c1d54_164">
    <odx:dataBinding xpath="/notificationTotemModel[1]/dossier[1]/installations[1]/installation[165][1]/capaciteNominale[1]" storeItemID="{F7B1BC01-279C-48F6-AD30-31C9BFDA1CB5}"/>
  </odx:xpath>
  <odx:xpath id="j2ae523a2-3364-4dcd-9252-72882b4c1d54_163">
    <odx:dataBinding xpath="/notificationTotemModel[1]/dossier[1]/installations[1]/installation[164][1]/capaciteNominale[1]" storeItemID="{F7B1BC01-279C-48F6-AD30-31C9BFDA1CB5}"/>
  </odx:xpath>
  <odx:xpath id="j2ae523a2-3364-4dcd-9252-72882b4c1d54_162">
    <odx:dataBinding xpath="/notificationTotemModel[1]/dossier[1]/installations[1]/installation[163][1]/capaciteNominale[1]" storeItemID="{F7B1BC01-279C-48F6-AD30-31C9BFDA1CB5}"/>
  </odx:xpath>
  <odx:xpath id="j2ae523a2-3364-4dcd-9252-72882b4c1d54_161">
    <odx:dataBinding xpath="/notificationTotemModel[1]/dossier[1]/installations[1]/installation[162][1]/capaciteNominale[1]" storeItemID="{F7B1BC01-279C-48F6-AD30-31C9BFDA1CB5}"/>
  </odx:xpath>
  <odx:xpath id="j2ae523a2-3364-4dcd-9252-72882b4c1d54_160">
    <odx:dataBinding xpath="/notificationTotemModel[1]/dossier[1]/installations[1]/installation[161][1]/capaciteNominale[1]" storeItemID="{F7B1BC01-279C-48F6-AD30-31C9BFDA1CB5}"/>
  </odx:xpath>
  <odx:xpath id="libelle_j4eKT">
    <odx:dataBinding xpath="/notificationTotemModel[1]/dossier[1]/conditionsParticulieres[1]/conditionParticuliere[1]/libelle[1]" storeItemID="{F7B1BC01-279C-48F6-AD30-31C9BFDA1CB5}"/>
  </odx:xpath>
  <odx:xpath id="j2ae523a2-3364-4dcd-9252-72882b4c1d54_119">
    <odx:dataBinding xpath="/notificationTotemModel[1]/dossier[1]/installations[1]/installation[120][1]/capaciteNominale[1]" storeItemID="{F7B1BC01-279C-48F6-AD30-31C9BFDA1CB5}"/>
  </odx:xpath>
  <odx:xpath id="c58866fe3-a2cd-44cf-bdd7-90f074cecb90_3">
    <odx:dataBinding xpath="/notificationTotemModel[1]/dossier[1]/deversements[1]/deversement[4][1]/superficieCollectee[1]" storeItemID="{F7B1BC01-279C-48F6-AD30-31C9BFDA1CB5}"/>
  </odx:xpath>
  <odx:xpath id="j2ae523a2-3364-4dcd-9252-72882b4c1d54_118">
    <odx:dataBinding xpath="/notificationTotemModel[1]/dossier[1]/installations[1]/installation[119][1]/capaciteNominale[1]" storeItemID="{F7B1BC01-279C-48F6-AD30-31C9BFDA1CB5}"/>
  </odx:xpath>
  <odx:xpath id="j2ae523a2-3364-4dcd-9252-72882b4c1d54_117">
    <odx:dataBinding xpath="/notificationTotemModel[1]/dossier[1]/installations[1]/installation[118][1]/capaciteNominale[1]" storeItemID="{F7B1BC01-279C-48F6-AD30-31C9BFDA1CB5}"/>
  </odx:xpath>
  <odx:xpath id="j2ae523a2-3364-4dcd-9252-72882b4c1d54_116">
    <odx:dataBinding xpath="/notificationTotemModel[1]/dossier[1]/installations[1]/installation[117][1]/capaciteNominale[1]" storeItemID="{F7B1BC01-279C-48F6-AD30-31C9BFDA1CB5}"/>
  </odx:xpath>
  <odx:xpath id="j2ae523a2-3364-4dcd-9252-72882b4c1d54_115">
    <odx:dataBinding xpath="/notificationTotemModel[1]/dossier[1]/installations[1]/installation[116][1]/capaciteNominale[1]" storeItemID="{F7B1BC01-279C-48F6-AD30-31C9BFDA1CB5}"/>
  </odx:xpath>
  <odx:xpath id="j2ae523a2-3364-4dcd-9252-72882b4c1d54_114">
    <odx:dataBinding xpath="/notificationTotemModel[1]/dossier[1]/installations[1]/installation[115][1]/capaciteNominale[1]" storeItemID="{F7B1BC01-279C-48F6-AD30-31C9BFDA1CB5}"/>
  </odx:xpath>
  <odx:xpath id="j2ae523a2-3364-4dcd-9252-72882b4c1d54_113">
    <odx:dataBinding xpath="/notificationTotemModel[1]/dossier[1]/installations[1]/installation[114][1]/capaciteNominale[1]" storeItemID="{F7B1BC01-279C-48F6-AD30-31C9BFDA1CB5}"/>
  </odx:xpath>
  <odx:xpath id="j2ae523a2-3364-4dcd-9252-72882b4c1d54_112">
    <odx:dataBinding xpath="/notificationTotemModel[1]/dossier[1]/installations[1]/installation[113][1]/capaciteNominale[1]" storeItemID="{F7B1BC01-279C-48F6-AD30-31C9BFDA1CB5}"/>
  </odx:xpath>
  <odx:xpath id="j2ae523a2-3364-4dcd-9252-72882b4c1d54_111">
    <odx:dataBinding xpath="/notificationTotemModel[1]/dossier[1]/installations[1]/installation[112][1]/capaciteNominale[1]" storeItemID="{F7B1BC01-279C-48F6-AD30-31C9BFDA1CB5}"/>
  </odx:xpath>
  <odx:xpath id="j2ae523a2-3364-4dcd-9252-72882b4c1d54_110">
    <odx:dataBinding xpath="/notificationTotemModel[1]/dossier[1]/installations[1]/installation[111][1]/capaciteNominale[1]" storeItemID="{F7B1BC01-279C-48F6-AD30-31C9BFDA1CB5}"/>
  </odx:xpath>
  <odx:xpath id="c58866fe3-a2cd-44cf-bdd7-90f074cecb90_0">
    <odx:dataBinding xpath="/notificationTotemModel[1]/dossier[1]/deversements[1]/deversement[1][1]/superficieCollectee[1]" storeItemID="{F7B1BC01-279C-48F6-AD30-31C9BFDA1CB5}"/>
  </odx:xpath>
  <odx:xpath id="c58866fe3-a2cd-44cf-bdd7-90f074cecb90_2">
    <odx:dataBinding xpath="/notificationTotemModel[1]/dossier[1]/deversements[1]/deversement[3][1]/superficieCollectee[1]" storeItemID="{F7B1BC01-279C-48F6-AD30-31C9BFDA1CB5}"/>
  </odx:xpath>
  <odx:xpath id="c58866fe3-a2cd-44cf-bdd7-90f074cecb90_1">
    <odx:dataBinding xpath="/notificationTotemModel[1]/dossier[1]/deversements[1]/deversement[2][1]/superficieCollectee[1]" storeItemID="{F7B1BC01-279C-48F6-AD30-31C9BFDA1CB5}"/>
  </odx:xpath>
  <odx:xpath id="dateEnvoi_g9gQr_8">
    <odx:dataBinding xpath="/notificationTotemModel[1]/dossier[1]/demandesAvis[1]/demandeAvis[9][1]/envoiNotification[1]/dateEnvoi[1]" storeItemID="{F7B1BC01-279C-48F6-AD30-31C9BFDA1CB5}"/>
  </odx:xpath>
  <odx:xpath id="dateEnvoi_g9gQr_7">
    <odx:dataBinding xpath="/notificationTotemModel[1]/dossier[1]/demandesAvis[1]/demandeAvis[8][1]/envoiNotification[1]/dateEnvoi[1]" storeItemID="{F7B1BC01-279C-48F6-AD30-31C9BFDA1CB5}"/>
  </odx:xpath>
  <odx:xpath id="dateEnvoi_g9gQr_9">
    <odx:dataBinding xpath="/notificationTotemModel[1]/dossier[1]/demandesAvis[1]/demandeAvis[10][1]/envoiNotification[1]/dateEnvoi[1]" storeItemID="{F7B1BC01-279C-48F6-AD30-31C9BFDA1CB5}"/>
  </odx:xpath>
  <odx:xpath id="dateEnvoi_g9gQr_4">
    <odx:dataBinding xpath="/notificationTotemModel[1]/dossier[1]/demandesAvis[1]/demandeAvis[5][1]/envoiNotification[1]/dateEnvoi[1]" storeItemID="{F7B1BC01-279C-48F6-AD30-31C9BFDA1CB5}"/>
  </odx:xpath>
  <odx:xpath id="dateEnvoi_g9gQr_3">
    <odx:dataBinding xpath="/notificationTotemModel[1]/dossier[1]/demandesAvis[1]/demandeAvis[4][1]/envoiNotification[1]/dateEnvoi[1]" storeItemID="{F7B1BC01-279C-48F6-AD30-31C9BFDA1CB5}"/>
  </odx:xpath>
  <odx:xpath id="dateEnvoi_g9gQr_6">
    <odx:dataBinding xpath="/notificationTotemModel[1]/dossier[1]/demandesAvis[1]/demandeAvis[7][1]/envoiNotification[1]/dateEnvoi[1]" storeItemID="{F7B1BC01-279C-48F6-AD30-31C9BFDA1CB5}"/>
  </odx:xpath>
  <odx:xpath id="dateEnvoi_g9gQr_5">
    <odx:dataBinding xpath="/notificationTotemModel[1]/dossier[1]/demandesAvis[1]/demandeAvis[6][1]/envoiNotification[1]/dateEnvoi[1]" storeItemID="{F7B1BC01-279C-48F6-AD30-31C9BFDA1CB5}"/>
  </odx:xpath>
  <odx:xpath id="dateEnvoi_g9gQr_0">
    <odx:dataBinding xpath="/notificationTotemModel[1]/dossier[1]/demandesAvis[1]/demandeAvis[1][1]/envoiNotification[1]/dateEnvoi[1]" storeItemID="{F7B1BC01-279C-48F6-AD30-31C9BFDA1CB5}"/>
  </odx:xpath>
  <odx:xpath id="dateEnvoi_g9gQr_2">
    <odx:dataBinding xpath="/notificationTotemModel[1]/dossier[1]/demandesAvis[1]/demandeAvis[3][1]/envoiNotification[1]/dateEnvoi[1]" storeItemID="{F7B1BC01-279C-48F6-AD30-31C9BFDA1CB5}"/>
  </odx:xpath>
  <odx:xpath id="dateEnvoi_g9gQr_1">
    <odx:dataBinding xpath="/notificationTotemModel[1]/dossier[1]/demandesAvis[1]/demandeAvis[2][1]/envoiNotification[1]/dateEnvoi[1]" storeItemID="{F7B1BC01-279C-48F6-AD30-31C9BFDA1CB5}"/>
  </odx:xpath>
  <odx:xpath id="j2ae523a2-3364-4dcd-9252-72882b4c1d54_109">
    <odx:dataBinding xpath="/notificationTotemModel[1]/dossier[1]/installations[1]/installation[110][1]/capaciteNominale[1]" storeItemID="{F7B1BC01-279C-48F6-AD30-31C9BFDA1CB5}"/>
  </odx:xpath>
  <odx:xpath id="j2ae523a2-3364-4dcd-9252-72882b4c1d54_108">
    <odx:dataBinding xpath="/notificationTotemModel[1]/dossier[1]/installations[1]/installation[109][1]/capaciteNominale[1]" storeItemID="{F7B1BC01-279C-48F6-AD30-31C9BFDA1CB5}"/>
  </odx:xpath>
  <odx:xpath id="j2ae523a2-3364-4dcd-9252-72882b4c1d54_107">
    <odx:dataBinding xpath="/notificationTotemModel[1]/dossier[1]/installations[1]/installation[108][1]/capaciteNominale[1]" storeItemID="{F7B1BC01-279C-48F6-AD30-31C9BFDA1CB5}"/>
  </odx:xpath>
  <odx:xpath id="j2ae523a2-3364-4dcd-9252-72882b4c1d54_106">
    <odx:dataBinding xpath="/notificationTotemModel[1]/dossier[1]/installations[1]/installation[107][1]/capaciteNominale[1]" storeItemID="{F7B1BC01-279C-48F6-AD30-31C9BFDA1CB5}"/>
  </odx:xpath>
  <odx:xpath id="j2ae523a2-3364-4dcd-9252-72882b4c1d54_105">
    <odx:dataBinding xpath="/notificationTotemModel[1]/dossier[1]/installations[1]/installation[106][1]/capaciteNominale[1]" storeItemID="{F7B1BC01-279C-48F6-AD30-31C9BFDA1CB5}"/>
  </odx:xpath>
  <odx:xpath id="j2ae523a2-3364-4dcd-9252-72882b4c1d54_104">
    <odx:dataBinding xpath="/notificationTotemModel[1]/dossier[1]/installations[1]/installation[105][1]/capaciteNominale[1]" storeItemID="{F7B1BC01-279C-48F6-AD30-31C9BFDA1CB5}"/>
  </odx:xpath>
  <odx:xpath id="j2ae523a2-3364-4dcd-9252-72882b4c1d54_103">
    <odx:dataBinding xpath="/notificationTotemModel[1]/dossier[1]/installations[1]/installation[104][1]/capaciteNominale[1]" storeItemID="{F7B1BC01-279C-48F6-AD30-31C9BFDA1CB5}"/>
  </odx:xpath>
  <odx:xpath id="j2ae523a2-3364-4dcd-9252-72882b4c1d54_102">
    <odx:dataBinding xpath="/notificationTotemModel[1]/dossier[1]/installations[1]/installation[103][1]/capaciteNominale[1]" storeItemID="{F7B1BC01-279C-48F6-AD30-31C9BFDA1CB5}"/>
  </odx:xpath>
  <odx:xpath id="j2ae523a2-3364-4dcd-9252-72882b4c1d54_101">
    <odx:dataBinding xpath="/notificationTotemModel[1]/dossier[1]/installations[1]/installation[102][1]/capaciteNominale[1]" storeItemID="{F7B1BC01-279C-48F6-AD30-31C9BFDA1CB5}"/>
  </odx:xpath>
  <odx:xpath id="j2ae523a2-3364-4dcd-9252-72882b4c1d54_100">
    <odx:dataBinding xpath="/notificationTotemModel[1]/dossier[1]/installations[1]/installation[101][1]/capaciteNominale[1]" storeItemID="{F7B1BC01-279C-48F6-AD30-31C9BFDA1CB5}"/>
  </odx:xpath>
  <odx:xpath id="code_dfIut">
    <odx:dataBinding xpath="/notificationTotemModel[1]/dossier[1]/textesLegaux[1]/texteLegal[1]/type[1]/code[1]='S' or /notificationTotemModel[1]/dossier[1]/textesLegaux[1]/texteLegal[1]/type[1]/code[1]='I' or /notificationTotemModel[1]/dossier[1]/textesLegaux[1]/texteLegal[1]/type[1]/code[1]='I_S' or /notificationTotemModel[1]/dossier[1]/textesLegaux[1]/texteLegal[1]/type[1]/code[1]='SE' or /notificationTotemModel[1]/dossier[1]/textesLegaux[1]/texteLegal[1]/type[1]/code[1]='CG' " storeItemID="{F7B1BC01-279C-48F6-AD30-31C9BFDA1CB5}"/>
  </odx:xpath>
  <odx:xpath id="code_GpSwQ">
    <odx:dataBinding xpath="starts-with(/notificationTotemModel[1]/dossier[1]/decision[1]/statutDecision[1]/code[1],'FAVORABLE')" storeItemID="{F7B1BC01-279C-48F6-AD30-31C9BFDA1CB5}"/>
  </odx:xpath>
  <odx:xpath id="code_GZ36o">
    <odx:dataBinding xpath="/notificationTotemModel[1]/dossier[1]/rejetsEaux[1]/rejetEau[1]/typeRejetEau[1]/code[1]='INFILTRATION'" storeItemID="{F7B1BC01-279C-48F6-AD30-31C9BFDA1CB5}"/>
  </odx:xpath>
  <odx:xpath id="bisTer_vHl2F_0">
    <odx:dataBinding xpath="/notificationTotemModel[1]/dossier[1]/parcelles[1]/parcelle[1][1]/bisTer[1]" storeItemID="{F7B1BC01-279C-48F6-AD30-31C9BFDA1CB5}"/>
  </odx:xpath>
  <odx:xpath id="bisTer_vHl2F_2">
    <odx:dataBinding xpath="/notificationTotemModel[1]/dossier[1]/parcelles[1]/parcelle[3][1]/bisTer[1]" storeItemID="{F7B1BC01-279C-48F6-AD30-31C9BFDA1CB5}"/>
  </odx:xpath>
  <odx:xpath id="bisTer_vHl2F_1">
    <odx:dataBinding xpath="/notificationTotemModel[1]/dossier[1]/parcelles[1]/parcelle[2][1]/bisTer[1]" storeItemID="{F7B1BC01-279C-48F6-AD30-31C9BFDA1CB5}"/>
  </odx:xpath>
  <odx:xpath id="j2ae523a2-3364-4dcd-9252-72882b4c1d54_139">
    <odx:dataBinding xpath="/notificationTotemModel[1]/dossier[1]/installations[1]/installation[140][1]/capaciteNominale[1]" storeItemID="{F7B1BC01-279C-48F6-AD30-31C9BFDA1CB5}"/>
  </odx:xpath>
  <odx:xpath id="u48253b5b-bce4-4f3b-8a94-96ca58323cf9_1">
    <odx:dataBinding xpath="/notificationTotemModel[1]/dossier[1]/etablissements[1]/etablissement[1]/dossiers[1]/dossier[2][1]/objetDpa[1]" storeItemID="{F7B1BC01-279C-48F6-AD30-31C9BFDA1CB5}"/>
  </odx:xpath>
  <odx:xpath id="j2ae523a2-3364-4dcd-9252-72882b4c1d54_138">
    <odx:dataBinding xpath="/notificationTotemModel[1]/dossier[1]/installations[1]/installation[139][1]/capaciteNominale[1]" storeItemID="{F7B1BC01-279C-48F6-AD30-31C9BFDA1CB5}"/>
  </odx:xpath>
  <odx:xpath id="u48253b5b-bce4-4f3b-8a94-96ca58323cf9_0">
    <odx:dataBinding xpath="/notificationTotemModel[1]/dossier[1]/etablissements[1]/etablissement[1]/dossiers[1]/dossier[1][1]/objetDpa[1]" storeItemID="{F7B1BC01-279C-48F6-AD30-31C9BFDA1CB5}"/>
  </odx:xpath>
  <odx:xpath id="j2ae523a2-3364-4dcd-9252-72882b4c1d54_137">
    <odx:dataBinding xpath="/notificationTotemModel[1]/dossier[1]/installations[1]/installation[138][1]/capaciteNominale[1]" storeItemID="{F7B1BC01-279C-48F6-AD30-31C9BFDA1CB5}"/>
  </odx:xpath>
  <odx:xpath id="j2ae523a2-3364-4dcd-9252-72882b4c1d54_136">
    <odx:dataBinding xpath="/notificationTotemModel[1]/dossier[1]/installations[1]/installation[137][1]/capaciteNominale[1]" storeItemID="{F7B1BC01-279C-48F6-AD30-31C9BFDA1CB5}"/>
  </odx:xpath>
  <odx:xpath id="j2ae523a2-3364-4dcd-9252-72882b4c1d54_135">
    <odx:dataBinding xpath="/notificationTotemModel[1]/dossier[1]/installations[1]/installation[136][1]/capaciteNominale[1]" storeItemID="{F7B1BC01-279C-48F6-AD30-31C9BFDA1CB5}"/>
  </odx:xpath>
  <odx:xpath id="u48253b5b-bce4-4f3b-8a94-96ca58323cf9_5">
    <odx:dataBinding xpath="/notificationTotemModel[1]/dossier[1]/etablissements[1]/etablissement[1]/dossiers[1]/dossier[6][1]/objetDpa[1]" storeItemID="{F7B1BC01-279C-48F6-AD30-31C9BFDA1CB5}"/>
  </odx:xpath>
  <odx:xpath id="bisTer_vHl2F_8">
    <odx:dataBinding xpath="/notificationTotemModel[1]/dossier[1]/parcelles[1]/parcelle[9][1]/bisTer[1]" storeItemID="{F7B1BC01-279C-48F6-AD30-31C9BFDA1CB5}"/>
  </odx:xpath>
  <odx:xpath id="j2ae523a2-3364-4dcd-9252-72882b4c1d54_134">
    <odx:dataBinding xpath="/notificationTotemModel[1]/dossier[1]/installations[1]/installation[135][1]/capaciteNominale[1]" storeItemID="{F7B1BC01-279C-48F6-AD30-31C9BFDA1CB5}"/>
  </odx:xpath>
  <odx:xpath id="u48253b5b-bce4-4f3b-8a94-96ca58323cf9_4">
    <odx:dataBinding xpath="/notificationTotemModel[1]/dossier[1]/etablissements[1]/etablissement[1]/dossiers[1]/dossier[5][1]/objetDpa[1]" storeItemID="{F7B1BC01-279C-48F6-AD30-31C9BFDA1CB5}"/>
  </odx:xpath>
  <odx:xpath id="bisTer_vHl2F_7">
    <odx:dataBinding xpath="/notificationTotemModel[1]/dossier[1]/parcelles[1]/parcelle[8][1]/bisTer[1]" storeItemID="{F7B1BC01-279C-48F6-AD30-31C9BFDA1CB5}"/>
  </odx:xpath>
  <odx:xpath id="j2ae523a2-3364-4dcd-9252-72882b4c1d54_133">
    <odx:dataBinding xpath="/notificationTotemModel[1]/dossier[1]/installations[1]/installation[134][1]/capaciteNominale[1]" storeItemID="{F7B1BC01-279C-48F6-AD30-31C9BFDA1CB5}"/>
  </odx:xpath>
  <odx:xpath id="u48253b5b-bce4-4f3b-8a94-96ca58323cf9_3">
    <odx:dataBinding xpath="/notificationTotemModel[1]/dossier[1]/etablissements[1]/etablissement[1]/dossiers[1]/dossier[4][1]/objetDpa[1]" storeItemID="{F7B1BC01-279C-48F6-AD30-31C9BFDA1CB5}"/>
  </odx:xpath>
  <odx:xpath id="j2ae523a2-3364-4dcd-9252-72882b4c1d54_132">
    <odx:dataBinding xpath="/notificationTotemModel[1]/dossier[1]/installations[1]/installation[133][1]/capaciteNominale[1]" storeItemID="{F7B1BC01-279C-48F6-AD30-31C9BFDA1CB5}"/>
  </odx:xpath>
  <odx:xpath id="u48253b5b-bce4-4f3b-8a94-96ca58323cf9_2">
    <odx:dataBinding xpath="/notificationTotemModel[1]/dossier[1]/etablissements[1]/etablissement[1]/dossiers[1]/dossier[3][1]/objetDpa[1]" storeItemID="{F7B1BC01-279C-48F6-AD30-31C9BFDA1CB5}"/>
  </odx:xpath>
  <odx:xpath id="bisTer_vHl2F_9">
    <odx:dataBinding xpath="/notificationTotemModel[1]/dossier[1]/parcelles[1]/parcelle[10][1]/bisTer[1]" storeItemID="{F7B1BC01-279C-48F6-AD30-31C9BFDA1CB5}"/>
  </odx:xpath>
  <odx:xpath id="j2ae523a2-3364-4dcd-9252-72882b4c1d54_131">
    <odx:dataBinding xpath="/notificationTotemModel[1]/dossier[1]/installations[1]/installation[132][1]/capaciteNominale[1]" storeItemID="{F7B1BC01-279C-48F6-AD30-31C9BFDA1CB5}"/>
  </odx:xpath>
  <odx:xpath id="u48253b5b-bce4-4f3b-8a94-96ca58323cf9_9">
    <odx:dataBinding xpath="/notificationTotemModel[1]/dossier[1]/etablissements[1]/etablissement[1]/dossiers[1]/dossier[10][1]/objetDpa[1]" storeItemID="{F7B1BC01-279C-48F6-AD30-31C9BFDA1CB5}"/>
  </odx:xpath>
  <odx:xpath id="bisTer_vHl2F_4">
    <odx:dataBinding xpath="/notificationTotemModel[1]/dossier[1]/parcelles[1]/parcelle[5][1]/bisTer[1]" storeItemID="{F7B1BC01-279C-48F6-AD30-31C9BFDA1CB5}"/>
  </odx:xpath>
  <odx:xpath id="j2ae523a2-3364-4dcd-9252-72882b4c1d54_130">
    <odx:dataBinding xpath="/notificationTotemModel[1]/dossier[1]/installations[1]/installation[131][1]/capaciteNominale[1]" storeItemID="{F7B1BC01-279C-48F6-AD30-31C9BFDA1CB5}"/>
  </odx:xpath>
  <odx:xpath id="u48253b5b-bce4-4f3b-8a94-96ca58323cf9_8">
    <odx:dataBinding xpath="/notificationTotemModel[1]/dossier[1]/etablissements[1]/etablissement[1]/dossiers[1]/dossier[9][1]/objetDpa[1]" storeItemID="{F7B1BC01-279C-48F6-AD30-31C9BFDA1CB5}"/>
  </odx:xpath>
  <odx:xpath id="bisTer_vHl2F_3">
    <odx:dataBinding xpath="/notificationTotemModel[1]/dossier[1]/parcelles[1]/parcelle[4][1]/bisTer[1]" storeItemID="{F7B1BC01-279C-48F6-AD30-31C9BFDA1CB5}"/>
  </odx:xpath>
  <odx:xpath id="u48253b5b-bce4-4f3b-8a94-96ca58323cf9_7">
    <odx:dataBinding xpath="/notificationTotemModel[1]/dossier[1]/etablissements[1]/etablissement[1]/dossiers[1]/dossier[8][1]/objetDpa[1]" storeItemID="{F7B1BC01-279C-48F6-AD30-31C9BFDA1CB5}"/>
  </odx:xpath>
  <odx:xpath id="bisTer_vHl2F_6">
    <odx:dataBinding xpath="/notificationTotemModel[1]/dossier[1]/parcelles[1]/parcelle[7][1]/bisTer[1]" storeItemID="{F7B1BC01-279C-48F6-AD30-31C9BFDA1CB5}"/>
  </odx:xpath>
  <odx:xpath id="u48253b5b-bce4-4f3b-8a94-96ca58323cf9_6">
    <odx:dataBinding xpath="/notificationTotemModel[1]/dossier[1]/etablissements[1]/etablissement[1]/dossiers[1]/dossier[7][1]/objetDpa[1]" storeItemID="{F7B1BC01-279C-48F6-AD30-31C9BFDA1CB5}"/>
  </odx:xpath>
  <odx:xpath id="bisTer_vHl2F_5">
    <odx:dataBinding xpath="/notificationTotemModel[1]/dossier[1]/parcelles[1]/parcelle[6][1]/bisTer[1]" storeItemID="{F7B1BC01-279C-48F6-AD30-31C9BFDA1CB5}"/>
  </odx:xpath>
  <odx:xpath id="sol])&gt;0_PEwi2">
    <odx:dataBinding xpath="count(/notificationTotemModel[1]/dossier[1]/rubriques[rubrique/sol])&gt;0" storeItemID="{F7B1BC01-279C-48F6-AD30-31C9BFDA1CB5}"/>
  </odx:xpath>
  <odx:xpath id="division_BwmOz_7">
    <odx:dataBinding xpath="/notificationTotemModel[1]/dossier[1]/parcelles[1]/parcelle[8][1]/division[1]" storeItemID="{F7B1BC01-279C-48F6-AD30-31C9BFDA1CB5}"/>
  </odx:xpath>
  <odx:xpath id="division_BwmOz_6">
    <odx:dataBinding xpath="/notificationTotemModel[1]/dossier[1]/parcelles[1]/parcelle[7][1]/division[1]" storeItemID="{F7B1BC01-279C-48F6-AD30-31C9BFDA1CB5}"/>
  </odx:xpath>
  <odx:xpath id="division_BwmOz_9">
    <odx:dataBinding xpath="/notificationTotemModel[1]/dossier[1]/parcelles[1]/parcelle[10][1]/division[1]" storeItemID="{F7B1BC01-279C-48F6-AD30-31C9BFDA1CB5}"/>
  </odx:xpath>
  <odx:xpath id="division_BwmOz_8">
    <odx:dataBinding xpath="/notificationTotemModel[1]/dossier[1]/parcelles[1]/parcelle[9][1]/division[1]" storeItemID="{F7B1BC01-279C-48F6-AD30-31C9BFDA1CB5}"/>
  </odx:xpath>
  <odx:xpath id="division_BwmOz_3">
    <odx:dataBinding xpath="/notificationTotemModel[1]/dossier[1]/parcelles[1]/parcelle[4][1]/division[1]" storeItemID="{F7B1BC01-279C-48F6-AD30-31C9BFDA1CB5}"/>
  </odx:xpath>
  <odx:xpath id="division_BwmOz_2">
    <odx:dataBinding xpath="/notificationTotemModel[1]/dossier[1]/parcelles[1]/parcelle[3][1]/division[1]" storeItemID="{F7B1BC01-279C-48F6-AD30-31C9BFDA1CB5}"/>
  </odx:xpath>
  <odx:xpath id="division_BwmOz_5">
    <odx:dataBinding xpath="/notificationTotemModel[1]/dossier[1]/parcelles[1]/parcelle[6][1]/division[1]" storeItemID="{F7B1BC01-279C-48F6-AD30-31C9BFDA1CB5}"/>
  </odx:xpath>
  <odx:xpath id="division_BwmOz_4">
    <odx:dataBinding xpath="/notificationTotemModel[1]/dossier[1]/parcelles[1]/parcelle[5][1]/division[1]" storeItemID="{F7B1BC01-279C-48F6-AD30-31C9BFDA1CB5}"/>
  </odx:xpath>
  <odx:xpath id="division_BwmOz_1">
    <odx:dataBinding xpath="/notificationTotemModel[1]/dossier[1]/parcelles[1]/parcelle[2][1]/division[1]" storeItemID="{F7B1BC01-279C-48F6-AD30-31C9BFDA1CB5}"/>
  </odx:xpath>
  <odx:xpath id="division_BwmOz_0">
    <odx:dataBinding xpath="/notificationTotemModel[1]/dossier[1]/parcelles[1]/parcelle[1][1]/division[1]" storeItemID="{F7B1BC01-279C-48F6-AD30-31C9BFDA1CB5}"/>
  </odx:xpath>
  <odx:xpath id="t039852af-69e9-4ee0-a11a-e15f993981c1_8">
    <odx:dataBinding xpath="/notificationTotemModel[1]/dossier[1]/demandesAvis[1]/demandeAvis[9][1]/reponseNotification[1]/reponseContenu[1]!='' and /notificationTotemModel[1]/dossier[1]/demandesAvis[1]/demandeAvis[9][1]/reponseNotification[1]/dateReceptionDPA[1]!='' and not(/notificationTotemModel[1]/dossier[1]/demandesAvis[1]/demandeAvis[9][1]/reponseNotification[1]/reponseHorsDelai[1]='true')" storeItemID="{F7B1BC01-279C-48F6-AD30-31C9BFDA1CB5}"/>
  </odx:xpath>
  <odx:xpath id="t039852af-69e9-4ee0-a11a-e15f993981c1_9">
    <odx:dataBinding xpath="/notificationTotemModel[1]/dossier[1]/demandesAvis[1]/demandeAvis[10][1]/reponseNotification[1]/reponseContenu[1]!='' and /notificationTotemModel[1]/dossier[1]/demandesAvis[1]/demandeAvis[10][1]/reponseNotification[1]/dateReceptionDPA[1]!='' and not(/notificationTotemModel[1]/dossier[1]/demandesAvis[1]/demandeAvis[10][1]/reponseNotification[1]/reponseHorsDelai[1]='true')" storeItemID="{F7B1BC01-279C-48F6-AD30-31C9BFDA1CB5}"/>
  </odx:xpath>
  <odx:xpath id="j2ae523a2-3364-4dcd-9252-72882b4c1d54_129">
    <odx:dataBinding xpath="/notificationTotemModel[1]/dossier[1]/installations[1]/installation[130][1]/capaciteNominale[1]" storeItemID="{F7B1BC01-279C-48F6-AD30-31C9BFDA1CB5}"/>
  </odx:xpath>
  <odx:xpath id="dateEpDebut_BKKPr">
    <odx:dataBinding xpath="concat(substring(/notificationTotemModel[1]/dossier[1]/enquetesPubliques[1]/enquetePublique[1]/enquetePublic[1]/dateEpDebut[1],1,2),'/',substring(/notificationTotemModel[1]/dossier[1]/enquetesPubliques[1]/enquetePublique[1]/enquetePublic[1]/dateEpDebut[1],4,2))" storeItemID="{F7B1BC01-279C-48F6-AD30-31C9BFDA1CB5}"/>
  </odx:xpath>
  <odx:xpath id="j2ae523a2-3364-4dcd-9252-72882b4c1d54_128">
    <odx:dataBinding xpath="/notificationTotemModel[1]/dossier[1]/installations[1]/installation[129][1]/capaciteNominale[1]" storeItemID="{F7B1BC01-279C-48F6-AD30-31C9BFDA1CB5}"/>
  </odx:xpath>
  <odx:xpath id="j2ae523a2-3364-4dcd-9252-72882b4c1d54_127">
    <odx:dataBinding xpath="/notificationTotemModel[1]/dossier[1]/installations[1]/installation[128][1]/capaciteNominale[1]" storeItemID="{F7B1BC01-279C-48F6-AD30-31C9BFDA1CB5}"/>
  </odx:xpath>
  <odx:xpath id="j2ae523a2-3364-4dcd-9252-72882b4c1d54_126">
    <odx:dataBinding xpath="/notificationTotemModel[1]/dossier[1]/installations[1]/installation[127][1]/capaciteNominale[1]" storeItemID="{F7B1BC01-279C-48F6-AD30-31C9BFDA1CB5}"/>
  </odx:xpath>
  <odx:xpath id="j2ae523a2-3364-4dcd-9252-72882b4c1d54_125">
    <odx:dataBinding xpath="/notificationTotemModel[1]/dossier[1]/installations[1]/installation[126][1]/capaciteNominale[1]" storeItemID="{F7B1BC01-279C-48F6-AD30-31C9BFDA1CB5}"/>
  </odx:xpath>
  <odx:xpath id="j2ae523a2-3364-4dcd-9252-72882b4c1d54_124">
    <odx:dataBinding xpath="/notificationTotemModel[1]/dossier[1]/installations[1]/installation[125][1]/capaciteNominale[1]" storeItemID="{F7B1BC01-279C-48F6-AD30-31C9BFDA1CB5}"/>
  </odx:xpath>
  <odx:xpath id="j2ae523a2-3364-4dcd-9252-72882b4c1d54_123">
    <odx:dataBinding xpath="/notificationTotemModel[1]/dossier[1]/installations[1]/installation[124][1]/capaciteNominale[1]" storeItemID="{F7B1BC01-279C-48F6-AD30-31C9BFDA1CB5}"/>
  </odx:xpath>
  <odx:xpath id="j2ae523a2-3364-4dcd-9252-72882b4c1d54_122">
    <odx:dataBinding xpath="/notificationTotemModel[1]/dossier[1]/installations[1]/installation[123][1]/capaciteNominale[1]" storeItemID="{F7B1BC01-279C-48F6-AD30-31C9BFDA1CB5}"/>
  </odx:xpath>
  <odx:xpath id="j2ae523a2-3364-4dcd-9252-72882b4c1d54_121">
    <odx:dataBinding xpath="/notificationTotemModel[1]/dossier[1]/installations[1]/installation[122][1]/capaciteNominale[1]" storeItemID="{F7B1BC01-279C-48F6-AD30-31C9BFDA1CB5}"/>
  </odx:xpath>
  <odx:xpath id="codePostal_d19en">
    <odx:dataBinding xpath="/notificationTotemModel[1]/dossier[1]/demandesAvis[1]/demandeAvis[1]/correspondant[1]/localite[1]/codePostal[1]" storeItemID="{F7B1BC01-279C-48F6-AD30-31C9BFDA1CB5}"/>
  </odx:xpath>
  <odx:xpath id="j2ae523a2-3364-4dcd-9252-72882b4c1d54_120">
    <odx:dataBinding xpath="/notificationTotemModel[1]/dossier[1]/installations[1]/installation[121][1]/capaciteNominale[1]" storeItemID="{F7B1BC01-279C-48F6-AD30-31C9BFDA1CB5}"/>
  </odx:xpath>
  <odx:xpath id="M7ebb3f1b-d939-486a-bad8-5b5fdf09755e" name="">
    <odx:dataBinding xpath="count(/notificationTotemModel[1]/dossier[1]/rejetsAtmospheriques[1]/rejetAtmospherique[decisionStatus[1]/code[1]='OCTROYE'])&gt;0" storeItemID="{F7B1BC01-279C-48F6-AD30-31C9BFDA1CB5}"/>
  </odx:xpath>
  <odx:xpath id="dateEnvoi_xTAeT">
    <odx:dataBinding xpath="/notificationTotemModel[1]/dossier[1]/completude1[1]/notificationsAvis[1]/notificationAvis[1]/reponseNotification[1]/dateEnvoi[1]" storeItemID="{F7B1BC01-279C-48F6-AD30-31C9BFDA1CB5}"/>
  </odx:xpath>
  <odx:xpath id="code_jNtX7">
    <odx:dataBinding xpath="/notificationTotemModel[1]/dossier[1]/typePermis[1]/code[1]!=&quot;PU&quot;" storeItemID="{F7B1BC01-279C-48F6-AD30-31C9BFDA1CB5}"/>
  </odx:xpath>
  <odx:xpath id="le Gouvernement wallon_i5YfI">
    <odx:dataBinding xpath="le Gouvernement wallon" storeItemID="{F7B1BC01-279C-48F6-AD30-31C9BFDA1CB5}"/>
  </odx:xpath>
  <odx:xpath id="dateReceptionDPA_YcVRi">
    <odx:dataBinding xpath="/notificationTotemModel[1]/dossier[1]/enquetesPubliques[1]/enquetePublique[1]/enquetePublic[1]/reclamations[1]!='' and /notificationTotemModel[1]/dossier[1]/enquetesPubliques[1]/enquetePublique[1]/reponseNotification[1]/dateReceptionDPA[1]!=''&#10;" storeItemID="{F7B1BC01-279C-48F6-AD30-31C9BFDA1CB5}"/>
  </odx:xpath>
  <odx:xpath id="B01fbec07-6fb0-4278-9fc5-d60a63ad9adc" name="codePostal">
    <odx:dataBinding xpath="/notificationTotemModel[1]/dossier[1]/dgo4Direction[1]/localite[1]/codePostal[1]='5000'" storeItemID="{F7B1BC01-279C-48F6-AD30-31C9BFDA1CB5}"/>
  </odx:xpath>
  <odx:xpath id="t039852af-69e9-4ee0-a11a-e15f993981c1_13">
    <odx:dataBinding xpath="/notificationTotemModel[1]/dossier[1]/demandesAvis[1]/demandeAvis[14][1]/reponseNotification[1]/reponseContenu[1]!='' and /notificationTotemModel[1]/dossier[1]/demandesAvis[1]/demandeAvis[14][1]/reponseNotification[1]/dateReceptionDPA[1]!='' and not(/notificationTotemModel[1]/dossier[1]/demandesAvis[1]/demandeAvis[14][1]/reponseNotification[1]/reponseHorsDelai[1]='true')" storeItemID="{F7B1BC01-279C-48F6-AD30-31C9BFDA1CB5}"/>
  </odx:xpath>
  <odx:xpath id="t039852af-69e9-4ee0-a11a-e15f993981c1_14">
    <odx:dataBinding xpath="/notificationTotemModel[1]/dossier[1]/demandesAvis[1]/demandeAvis[15][1]/reponseNotification[1]/reponseContenu[1]!='' and /notificationTotemModel[1]/dossier[1]/demandesAvis[1]/demandeAvis[15][1]/reponseNotification[1]/dateReceptionDPA[1]!='' and not(/notificationTotemModel[1]/dossier[1]/demandesAvis[1]/demandeAvis[15][1]/reponseNotification[1]/reponseHorsDelai[1]='true')" storeItemID="{F7B1BC01-279C-48F6-AD30-31C9BFDA1CB5}"/>
  </odx:xpath>
  <odx:xpath id="t039852af-69e9-4ee0-a11a-e15f993981c1_11">
    <odx:dataBinding xpath="/notificationTotemModel[1]/dossier[1]/demandesAvis[1]/demandeAvis[12][1]/reponseNotification[1]/reponseContenu[1]!='' and /notificationTotemModel[1]/dossier[1]/demandesAvis[1]/demandeAvis[12][1]/reponseNotification[1]/dateReceptionDPA[1]!='' and not(/notificationTotemModel[1]/dossier[1]/demandesAvis[1]/demandeAvis[12][1]/reponseNotification[1]/reponseHorsDelai[1]='true')" storeItemID="{F7B1BC01-279C-48F6-AD30-31C9BFDA1CB5}"/>
  </odx:xpath>
  <odx:xpath id="t039852af-69e9-4ee0-a11a-e15f993981c1_12">
    <odx:dataBinding xpath="/notificationTotemModel[1]/dossier[1]/demandesAvis[1]/demandeAvis[13][1]/reponseNotification[1]/reponseContenu[1]!='' and /notificationTotemModel[1]/dossier[1]/demandesAvis[1]/demandeAvis[13][1]/reponseNotification[1]/dateReceptionDPA[1]!='' and not(/notificationTotemModel[1]/dossier[1]/demandesAvis[1]/demandeAvis[13][1]/reponseNotification[1]/reponseHorsDelai[1]='true')" storeItemID="{F7B1BC01-279C-48F6-AD30-31C9BFDA1CB5}"/>
  </odx:xpath>
  <odx:xpath id="t039852af-69e9-4ee0-a11a-e15f993981c1_17">
    <odx:dataBinding xpath="/notificationTotemModel[1]/dossier[1]/demandesAvis[1]/demandeAvis[18][1]/reponseNotification[1]/reponseContenu[1]!='' and /notificationTotemModel[1]/dossier[1]/demandesAvis[1]/demandeAvis[18][1]/reponseNotification[1]/dateReceptionDPA[1]!='' and not(/notificationTotemModel[1]/dossier[1]/demandesAvis[1]/demandeAvis[18][1]/reponseNotification[1]/reponseHorsDelai[1]='true')" storeItemID="{F7B1BC01-279C-48F6-AD30-31C9BFDA1CB5}"/>
  </odx:xpath>
  <odx:xpath id="t039852af-69e9-4ee0-a11a-e15f993981c1_18">
    <odx:dataBinding xpath="/notificationTotemModel[1]/dossier[1]/demandesAvis[1]/demandeAvis[19][1]/reponseNotification[1]/reponseContenu[1]!='' and /notificationTotemModel[1]/dossier[1]/demandesAvis[1]/demandeAvis[19][1]/reponseNotification[1]/dateReceptionDPA[1]!='' and not(/notificationTotemModel[1]/dossier[1]/demandesAvis[1]/demandeAvis[19][1]/reponseNotification[1]/reponseHorsDelai[1]='true')" storeItemID="{F7B1BC01-279C-48F6-AD30-31C9BFDA1CB5}"/>
  </odx:xpath>
  <odx:xpath id="t039852af-69e9-4ee0-a11a-e15f993981c1_15">
    <odx:dataBinding xpath="/notificationTotemModel[1]/dossier[1]/demandesAvis[1]/demandeAvis[16][1]/reponseNotification[1]/reponseContenu[1]!='' and /notificationTotemModel[1]/dossier[1]/demandesAvis[1]/demandeAvis[16][1]/reponseNotification[1]/dateReceptionDPA[1]!='' and not(/notificationTotemModel[1]/dossier[1]/demandesAvis[1]/demandeAvis[16][1]/reponseNotification[1]/reponseHorsDelai[1]='true')" storeItemID="{F7B1BC01-279C-48F6-AD30-31C9BFDA1CB5}"/>
  </odx:xpath>
  <odx:xpath id="t039852af-69e9-4ee0-a11a-e15f993981c1_16">
    <odx:dataBinding xpath="/notificationTotemModel[1]/dossier[1]/demandesAvis[1]/demandeAvis[17][1]/reponseNotification[1]/reponseContenu[1]!='' and /notificationTotemModel[1]/dossier[1]/demandesAvis[1]/demandeAvis[17][1]/reponseNotification[1]/dateReceptionDPA[1]!='' and not(/notificationTotemModel[1]/dossier[1]/demandesAvis[1]/demandeAvis[17][1]/reponseNotification[1]/reponseHorsDelai[1]='true')" storeItemID="{F7B1BC01-279C-48F6-AD30-31C9BFDA1CB5}"/>
  </odx:xpath>
  <odx:xpath id="t039852af-69e9-4ee0-a11a-e15f993981c1_10">
    <odx:dataBinding xpath="/notificationTotemModel[1]/dossier[1]/demandesAvis[1]/demandeAvis[11][1]/reponseNotification[1]/reponseContenu[1]!='' and /notificationTotemModel[1]/dossier[1]/demandesAvis[1]/demandeAvis[11][1]/reponseNotification[1]/dateReceptionDPA[1]!='' and not(/notificationTotemModel[1]/dossier[1]/demandesAvis[1]/demandeAvis[11][1]/reponseNotification[1]/reponseHorsDelai[1]='true')" storeItemID="{F7B1BC01-279C-48F6-AD30-31C9BFDA1CB5}"/>
  </odx:xpath>
  <odx:xpath id="n07458612-6258-410d-aadc-0258d12fcf74" name="code">
    <odx:dataBinding xpath="count(/notificationTotemModel[1]/dossier[1]/rubriques[1]/rubrique[statut[1]/code[1]!='OCTROYE' or not(boolean(statut[1]/code[1]))]) &gt; 0" storeItemID="{F7B1BC01-279C-48F6-AD30-31C9BFDA1CB5}"/>
  </odx:xpath>
  <odx:xpath id="code_E5vbL">
    <odx:dataBinding xpath="/notificationTotemModel[1]/dossier[1]/decision[1]/statutDecision[1]/code[1]='FAVORABLE'" storeItemID="{F7B1BC01-279C-48F6-AD30-31C9BFDA1CB5}"/>
  </odx:xpath>
  <odx:xpath id="nom_tIZQ4_0">
    <odx:dataBinding xpath="/notificationTotemModel[1]/dossier[1]/exploitants[1]/exploitant[1][1]/personneSansBce[1]/nom[1]" storeItemID="{F7B1BC01-279C-48F6-AD30-31C9BFDA1CB5}"/>
  </odx:xpath>
  <odx:xpath id="t039852af-69e9-4ee0-a11a-e15f993981c1_20">
    <odx:dataBinding xpath="/notificationTotemModel[1]/dossier[1]/demandesAvis[1]/demandeAvis[21][1]/reponseNotification[1]/reponseContenu[1]!='' and /notificationTotemModel[1]/dossier[1]/demandesAvis[1]/demandeAvis[21][1]/reponseNotification[1]/dateReceptionDPA[1]!='' and not(/notificationTotemModel[1]/dossier[1]/demandesAvis[1]/demandeAvis[21][1]/reponseNotification[1]/reponseHorsDelai[1]='true')" storeItemID="{F7B1BC01-279C-48F6-AD30-31C9BFDA1CB5}"/>
  </odx:xpath>
  <odx:xpath id="statutEnVigueur_kCxlX">
    <odx:dataBinding xpath="/notificationTotemModel[1]/dossier[1]/rejetsAtmospheriques[1]/rejetAtmospherique[1]/decisionStatus[1]/code[1]='OCTROYE' or (/notificationTotemModel[1]/dossier[1]/deversements[1]/deversement[1]/formStatus[1]/code[1]='INCHANGE' and (/notificationTotemModel[1]/dossier[1]/deversements[1]/deversement[1]/statutEnVigueur[1]/code[1]='OCTROYE' or not(boolean(/notificationTotemModel[1]/dossier[1]/deversements[1]/deversement[1]/statutEnVigueur[1]))))" storeItemID="{F7B1BC01-279C-48F6-AD30-31C9BFDA1CB5}"/>
  </odx:xpath>
  <odx:xpath id="K103fceea-15ba-4a2b-a71a-ee441d4d1aa5" name="codePostal">
    <odx:dataBinding xpath="/notificationTotemModel[1]/dossier[1]/dgo3Direction[1]/localite[1]/codePostal[1]='7000'" storeItemID="{F7B1BC01-279C-48F6-AD30-31C9BFDA1CB5}"/>
  </odx:xpath>
  <odx:xpath id="t039852af-69e9-4ee0-a11a-e15f993981c1_19">
    <odx:dataBinding xpath="/notificationTotemModel[1]/dossier[1]/demandesAvis[1]/demandeAvis[20][1]/reponseNotification[1]/reponseContenu[1]!='' and /notificationTotemModel[1]/dossier[1]/demandesAvis[1]/demandeAvis[20][1]/reponseNotification[1]/dateReceptionDPA[1]!='' and not(/notificationTotemModel[1]/dossier[1]/demandesAvis[1]/demandeAvis[20][1]/reponseNotification[1]/reponseHorsDelai[1]='true')" storeItemID="{F7B1BC01-279C-48F6-AD30-31C9BFDA1CB5}"/>
  </odx:xpath>
  <odx:xpath id="dateEnvoi_JuoqH">
    <odx:dataBinding xpath="/notificationTotemModel[1]/dossier[1]/demandesAvis[1]/demandeAvis[1]/reponseNotification[1]/dateEnvoi[1]" storeItemID="{F7B1BC01-279C-48F6-AD30-31C9BFDA1CB5}"/>
  </odx:xpath>
  <odx:xpath id="statutEnVigueur_ewa3d_2">
    <odx:dataBinding xpath="/notificationTotemModel[1]/dossier[1]/rejetsEaux[1]/rejetEau[3][1]/decisionStatus[1]/code[1]='OCTROYE' or (/notificationTotemModel[1]/dossier[1]/rejetsEaux[1]/rejetEau[3][1]/formStatus[1]/code[1]='INCHANGE' and (/notificationTotemModel[1]/dossier[1]/rejetsEaux[1]/rejetEau[3][1]/statutEnVigueur[1]/code[1]='OCTROYE' or not(boolean(/notificationTotemModel[1]/dossier[1]/rejetsEaux[1]/rejetEau[3][1]/statutEnVigueur[1]))))" storeItemID="{F7B1BC01-279C-48F6-AD30-31C9BFDA1CB5}"/>
  </odx:xpath>
  <odx:xpath id="statutEnVigueur_ewa3d_1">
    <odx:dataBinding xpath="/notificationTotemModel[1]/dossier[1]/rejetsEaux[1]/rejetEau[2][1]/decisionStatus[1]/code[1]='OCTROYE' or (/notificationTotemModel[1]/dossier[1]/rejetsEaux[1]/rejetEau[2][1]/formStatus[1]/code[1]='INCHANGE' and (/notificationTotemModel[1]/dossier[1]/rejetsEaux[1]/rejetEau[2][1]/statutEnVigueur[1]/code[1]='OCTROYE' or not(boolean(/notificationTotemModel[1]/dossier[1]/rejetsEaux[1]/rejetEau[2][1]/statutEnVigueur[1]))))" storeItemID="{F7B1BC01-279C-48F6-AD30-31C9BFDA1CB5}"/>
  </odx:xpath>
  <odx:xpath id="reponseContenu_aR1im">
    <odx:dataBinding xpath="/notificationTotemModel[1]/dossier[1]/demandesAvis[1]/demandeAvis[1]/reponseNotification[1]/reponseContenuEditee[1]!='' or /notificationTotemModel[1]/dossier[1]/demandesAvis[1]/demandeAvis[1]/reponseNotification[1]/reponseContenu[1] !='' " storeItemID="{F7B1BC01-279C-48F6-AD30-31C9BFDA1CB5}"/>
  </odx:xpath>
  <odx:xpath id="texteLegal_gW3Ud">
    <odx:dataBinding xpath="starts-with(/notificationTotemModel[1]/dossier[1]/textesLegaux[1]/texteLegal[1]/texteLegal[1],'A') or starts-with(/notificationTotemModel[1]/dossier[1]/textesLegaux[1]/texteLegal[1]/texteLegal[1],'a') or starts-with(/notificationTotemModel[1]/dossier[1]/textesLegaux[1]/texteLegal[1]/texteLegal[1],'E') or starts-with(/notificationTotemModel[1]/dossier[1]/textesLegaux[1]/texteLegal[1]/texteLegal[1],'e') or starts-with(/notificationTotemModel[1]/dossier[1]/textesLegaux[1]/texteLegal[1]/texteLegal[1],'I') or starts-with(/notificationTotemModel[1]/dossier[1]/textesLegaux[1]/texteLegal[1]/texteLegal[1],'i') or starts-with(/notificationTotemModel[1]/dossier[1]/textesLegaux[1]/texteLegal[1]/texteLegal[1],'O') or starts-with(/notificationTotemModel[1]/dossier[1]/textesLegaux[1]/texteLegal[1]/texteLegal[1],'o') or starts-with(/notificationTotemModel[1]/dossier[1]/textesLegaux[1]/texteLegal[1]/texteLegal[1],'U') or starts-with(/notificationTotemModel[1]/dossier[1]/textesLegaux[1]/texteLegal[1]/texteLegal[1],'u')" storeItemID="{F7B1BC01-279C-48F6-AD30-31C9BFDA1CB5}"/>
  </odx:xpath>
  <odx:xpath id="statutEnVigueur_ewa3d_0">
    <odx:dataBinding xpath="/notificationTotemModel[1]/dossier[1]/rejetsEaux[1]/rejetEau[1][1]/decisionStatus[1]/code[1]='OCTROYE' or (/notificationTotemModel[1]/dossier[1]/rejetsEaux[1]/rejetEau[1][1]/formStatus[1]/code[1]='INCHANGE' and (/notificationTotemModel[1]/dossier[1]/rejetsEaux[1]/rejetEau[1][1]/statutEnVigueur[1]/code[1]='OCTROYE' or not(boolean(/notificationTotemModel[1]/dossier[1]/rejetsEaux[1]/rejetEau[1][1]/statutEnVigueur[1]))))" storeItemID="{F7B1BC01-279C-48F6-AD30-31C9BFDA1CB5}"/>
  </odx:xpath>
  <odx:xpath id="Xfb3411d8-749b-4b6e-8c16-c3234af2ac3b" name="">
    <odx:dataBinding xpath="/notificationTotemModel[1]/dossier[1]/deversements[1]/deversement[1]/typeEau[1]/code[1]='AGRICOLES'" storeItemID="{F7B1BC01-279C-48F6-AD30-31C9BFDA1CB5}"/>
  </odx:xpath>
  <odx:xpath id="Ybed92ff0-3cf5-4732-9deb-beb411e82061" name="rejetAtmospherique">
    <odx:dataBinding xpath="count(/notificationTotemModel[1]/dossier[1]/conditionsParticulieres[1]/conditionParticuliere[1]/rejetsAtmospheriques[1]/rejetAtmospherique)&gt;0" storeItemID="{F7B1BC01-279C-48F6-AD30-31C9BFDA1CB5}"/>
  </odx:xpath>
  <odx:xpath id="codePostal_ibnbT">
    <odx:dataBinding xpath="/notificationTotemModel[1]/dossier[1]/exploitants[1]/exploitant[1]/personneAvecBce[1]/adresse[1]/localite[1]/codePostal[1]!=''" storeItemID="{F7B1BC01-279C-48F6-AD30-31C9BFDA1CB5}"/>
  </odx:xpath>
  <odx:xpath id="code_Nyg6W">
    <odx:dataBinding xpath="/notificationTotemModel[1]/dossier[1]/deversements[1]/deversement[1]/typeEau[1]/code[1]='INDUSTRIELLES'" storeItemID="{F7B1BC01-279C-48F6-AD30-31C9BFDA1CB5}"/>
  </odx:xpath>
  <odx:xpath id="boite_PFMl5_0">
    <odx:dataBinding xpath="/notificationTotemModel[1]/dossier[1]/demandesAvis[1]/demandeAvis[1][1]/correspondant[1]/boite[1]" storeItemID="{F7B1BC01-279C-48F6-AD30-31C9BFDA1CB5}"/>
  </odx:xpath>
  <odx:xpath id="statutEnVigueur_m4OND">
    <odx:dataBinding xpath="/notificationTotemModel[1]/dossier[1]/deversements[1]/deversement[1]/decisionStatus[1]/code[1]='OCTROYE' or (/notificationTotemModel[1]/dossier[1]/deversements[1]/deversement[1]/formStatus[1]/code[1]='INCHANGE' and (/notificationTotemModel[1]/dossier[1]/deversements[1]/deversement[1]/statutEnVigueur[1]/code[1]='OCTROYE' or not(boolean(/notificationTotemModel[1]/dossier[1]/deversements[1]/deversement[1]/statutEnVigueur[1]))))" storeItemID="{F7B1BC01-279C-48F6-AD30-31C9BFDA1CB5}"/>
  </odx:xpath>
  <odx:xpath id="parcelle)=1_JSYHJ">
    <odx:dataBinding xpath="count(/notificationTotemModel[1]/dossier[1]/parcelles[1]/parcelle)=1" storeItemID="{F7B1BC01-279C-48F6-AD30-31C9BFDA1CB5}"/>
  </odx:xpath>
  <odx:xpath id="Eau de surface ou voies artificielles d’écoulement_bmUp8">
    <odx:dataBinding xpath="Eau de surface ou voies artificielles d’écoulement" storeItemID="{F7B1BC01-279C-48F6-AD30-31C9BFDA1CB5}"/>
  </odx:xpath>
  <odx:xpath id="boite_PFMl5_8">
    <odx:dataBinding xpath="/notificationTotemModel[1]/dossier[1]/demandesAvis[1]/demandeAvis[9][1]/correspondant[1]/boite[1]" storeItemID="{F7B1BC01-279C-48F6-AD30-31C9BFDA1CB5}"/>
  </odx:xpath>
  <odx:xpath id="boite_PFMl5_7">
    <odx:dataBinding xpath="/notificationTotemModel[1]/dossier[1]/demandesAvis[1]/demandeAvis[8][1]/correspondant[1]/boite[1]" storeItemID="{F7B1BC01-279C-48F6-AD30-31C9BFDA1CB5}"/>
  </odx:xpath>
  <odx:xpath id="boite_PFMl5_6">
    <odx:dataBinding xpath="/notificationTotemModel[1]/dossier[1]/demandesAvis[1]/demandeAvis[7][1]/correspondant[1]/boite[1]" storeItemID="{F7B1BC01-279C-48F6-AD30-31C9BFDA1CB5}"/>
  </odx:xpath>
  <odx:xpath id="boite_PFMl5_5">
    <odx:dataBinding xpath="/notificationTotemModel[1]/dossier[1]/demandesAvis[1]/demandeAvis[6][1]/correspondant[1]/boite[1]" storeItemID="{F7B1BC01-279C-48F6-AD30-31C9BFDA1CB5}"/>
  </odx:xpath>
  <odx:xpath id="boite_PFMl5_4">
    <odx:dataBinding xpath="/notificationTotemModel[1]/dossier[1]/demandesAvis[1]/demandeAvis[5][1]/correspondant[1]/boite[1]" storeItemID="{F7B1BC01-279C-48F6-AD30-31C9BFDA1CB5}"/>
  </odx:xpath>
  <odx:xpath id="boite_PFMl5_3">
    <odx:dataBinding xpath="/notificationTotemModel[1]/dossier[1]/demandesAvis[1]/demandeAvis[4][1]/correspondant[1]/boite[1]" storeItemID="{F7B1BC01-279C-48F6-AD30-31C9BFDA1CB5}"/>
  </odx:xpath>
  <odx:xpath id="boite_PFMl5_2">
    <odx:dataBinding xpath="/notificationTotemModel[1]/dossier[1]/demandesAvis[1]/demandeAvis[3][1]/correspondant[1]/boite[1]" storeItemID="{F7B1BC01-279C-48F6-AD30-31C9BFDA1CB5}"/>
  </odx:xpath>
  <odx:xpath id="boite_PFMl5_1">
    <odx:dataBinding xpath="/notificationTotemModel[1]/dossier[1]/demandesAvis[1]/demandeAvis[2][1]/correspondant[1]/boite[1]" storeItemID="{F7B1BC01-279C-48F6-AD30-31C9BFDA1CB5}"/>
  </odx:xpath>
  <odx:xpath id="boite_PFMl5_9">
    <odx:dataBinding xpath="/notificationTotemModel[1]/dossier[1]/demandesAvis[1]/demandeAvis[10][1]/correspondant[1]/boite[1]" storeItemID="{F7B1BC01-279C-48F6-AD30-31C9BFDA1CB5}"/>
  </odx:xpath>
  <odx:xpath id="nom_Ck8Bv">
    <odx:dataBinding xpath="/notificationTotemModel[1]/dossier[1]/exploitants[1]/exploitant[1]/nom[1]" storeItemID="{F7B1BC01-279C-48F6-AD30-31C9BFDA1CB5}"/>
  </odx:xpath>
  <odx:xpath id="jab372d98-634f-4276-9059-33f0574d653d_72">
    <odx:dataBinding xpath="/notificationTotemModel[1]/dossier[1]/installations[1]/installation[73][1]/uniteNominale[1]/code[1]" storeItemID="{F7B1BC01-279C-48F6-AD30-31C9BFDA1CB5}"/>
  </odx:xpath>
  <odx:xpath id="jab372d98-634f-4276-9059-33f0574d653d_71">
    <odx:dataBinding xpath="/notificationTotemModel[1]/dossier[1]/installations[1]/installation[72][1]/uniteNominale[1]/code[1]" storeItemID="{F7B1BC01-279C-48F6-AD30-31C9BFDA1CB5}"/>
  </odx:xpath>
  <odx:xpath id="jab372d98-634f-4276-9059-33f0574d653d_70">
    <odx:dataBinding xpath="/notificationTotemModel[1]/dossier[1]/installations[1]/installation[71][1]/uniteNominale[1]/code[1]" storeItemID="{F7B1BC01-279C-48F6-AD30-31C9BFDA1CB5}"/>
  </odx:xpath>
  <odx:xpath id="jab372d98-634f-4276-9059-33f0574d653d_76">
    <odx:dataBinding xpath="/notificationTotemModel[1]/dossier[1]/installations[1]/installation[77][1]/uniteNominale[1]/code[1]" storeItemID="{F7B1BC01-279C-48F6-AD30-31C9BFDA1CB5}"/>
  </odx:xpath>
  <odx:xpath id="jab372d98-634f-4276-9059-33f0574d653d_75">
    <odx:dataBinding xpath="/notificationTotemModel[1]/dossier[1]/installations[1]/installation[76][1]/uniteNominale[1]/code[1]" storeItemID="{F7B1BC01-279C-48F6-AD30-31C9BFDA1CB5}"/>
  </odx:xpath>
  <odx:xpath id="jab372d98-634f-4276-9059-33f0574d653d_74">
    <odx:dataBinding xpath="/notificationTotemModel[1]/dossier[1]/installations[1]/installation[75][1]/uniteNominale[1]/code[1]" storeItemID="{F7B1BC01-279C-48F6-AD30-31C9BFDA1CB5}"/>
  </odx:xpath>
  <odx:xpath id="dateEnvoi_JlSnf">
    <odx:dataBinding xpath="/notificationTotemModel[1]/dossier[1]/completude1[1]/notificationsAvis[1]/notificationAvis[1]/envoiNotification[1]/dateEnvoi[1]" storeItemID="{F7B1BC01-279C-48F6-AD30-31C9BFDA1CB5}"/>
  </odx:xpath>
  <odx:xpath id="jab372d98-634f-4276-9059-33f0574d653d_73">
    <odx:dataBinding xpath="/notificationTotemModel[1]/dossier[1]/installations[1]/installation[74][1]/uniteNominale[1]/code[1]" storeItemID="{F7B1BC01-279C-48F6-AD30-31C9BFDA1CB5}"/>
  </odx:xpath>
  <odx:xpath id="jab372d98-634f-4276-9059-33f0574d653d_69">
    <odx:dataBinding xpath="/notificationTotemModel[1]/dossier[1]/installations[1]/installation[70][1]/uniteNominale[1]/code[1]" storeItemID="{F7B1BC01-279C-48F6-AD30-31C9BFDA1CB5}"/>
  </odx:xpath>
  <odx:xpath id="jab372d98-634f-4276-9059-33f0574d653d_68">
    <odx:dataBinding xpath="/notificationTotemModel[1]/dossier[1]/installations[1]/installation[69][1]/uniteNominale[1]/code[1]" storeItemID="{F7B1BC01-279C-48F6-AD30-31C9BFDA1CB5}"/>
  </odx:xpath>
  <odx:xpath id="jab372d98-634f-4276-9059-33f0574d653d_67">
    <odx:dataBinding xpath="/notificationTotemModel[1]/dossier[1]/installations[1]/installation[68][1]/uniteNominale[1]/code[1]" storeItemID="{F7B1BC01-279C-48F6-AD30-31C9BFDA1CB5}"/>
  </odx:xpath>
  <odx:xpath id="jab372d98-634f-4276-9059-33f0574d653d_66">
    <odx:dataBinding xpath="/notificationTotemModel[1]/dossier[1]/installations[1]/installation[67][1]/uniteNominale[1]/code[1]" storeItemID="{F7B1BC01-279C-48F6-AD30-31C9BFDA1CB5}"/>
  </odx:xpath>
  <odx:xpath id="jab372d98-634f-4276-9059-33f0574d653d_83">
    <odx:dataBinding xpath="/notificationTotemModel[1]/dossier[1]/installations[1]/installation[84][1]/uniteNominale[1]/code[1]" storeItemID="{F7B1BC01-279C-48F6-AD30-31C9BFDA1CB5}"/>
  </odx:xpath>
  <odx:xpath id="jab372d98-634f-4276-9059-33f0574d653d_82">
    <odx:dataBinding xpath="/notificationTotemModel[1]/dossier[1]/installations[1]/installation[83][1]/uniteNominale[1]/code[1]" storeItemID="{F7B1BC01-279C-48F6-AD30-31C9BFDA1CB5}"/>
  </odx:xpath>
  <odx:xpath id="jab372d98-634f-4276-9059-33f0574d653d_81">
    <odx:dataBinding xpath="/notificationTotemModel[1]/dossier[1]/installations[1]/installation[82][1]/uniteNominale[1]/code[1]" storeItemID="{F7B1BC01-279C-48F6-AD30-31C9BFDA1CB5}"/>
  </odx:xpath>
  <odx:xpath id="jab372d98-634f-4276-9059-33f0574d653d_80">
    <odx:dataBinding xpath="/notificationTotemModel[1]/dossier[1]/installations[1]/installation[81][1]/uniteNominale[1]/code[1]" storeItemID="{F7B1BC01-279C-48F6-AD30-31C9BFDA1CB5}"/>
  </odx:xpath>
  <odx:xpath id="jab372d98-634f-4276-9059-33f0574d653d_87">
    <odx:dataBinding xpath="/notificationTotemModel[1]/dossier[1]/installations[1]/installation[88][1]/uniteNominale[1]/code[1]" storeItemID="{F7B1BC01-279C-48F6-AD30-31C9BFDA1CB5}"/>
  </odx:xpath>
  <odx:xpath id="jab372d98-634f-4276-9059-33f0574d653d_86">
    <odx:dataBinding xpath="/notificationTotemModel[1]/dossier[1]/installations[1]/installation[87][1]/uniteNominale[1]/code[1]" storeItemID="{F7B1BC01-279C-48F6-AD30-31C9BFDA1CB5}"/>
  </odx:xpath>
  <odx:xpath id="jab372d98-634f-4276-9059-33f0574d653d_85">
    <odx:dataBinding xpath="/notificationTotemModel[1]/dossier[1]/installations[1]/installation[86][1]/uniteNominale[1]/code[1]" storeItemID="{F7B1BC01-279C-48F6-AD30-31C9BFDA1CB5}"/>
  </odx:xpath>
  <odx:xpath id="boite_xvz61">
    <odx:dataBinding xpath="/notificationTotemModel[1]/dossier[1]/etablissements[1]/etablissement[1]/boite[1]!=''" storeItemID="{F7B1BC01-279C-48F6-AD30-31C9BFDA1CB5}"/>
  </odx:xpath>
  <odx:xpath id="jab372d98-634f-4276-9059-33f0574d653d_84">
    <odx:dataBinding xpath="/notificationTotemModel[1]/dossier[1]/installations[1]/installation[85][1]/uniteNominale[1]/code[1]" storeItemID="{F7B1BC01-279C-48F6-AD30-31C9BFDA1CB5}"/>
  </odx:xpath>
  <odx:xpath id="Ma4c5f129-6ada-41c9-91f1-e8e1e20ceb22" name="">
    <odx:dataBinding xpath="count(/notificationTotemModel[1]/dossier[1]/batiments[1]/batiment[decisionStatus[1]/code[1]='OCTROYE' or (formStatus[1]/code[1]='INCHANGE' and (statutEnVigueur[1]/code[1]='OCTROYE' or not(boolean(statutEnVigueur[1]))))])&gt;0" storeItemID="{F7B1BC01-279C-48F6-AD30-31C9BFDA1CB5}"/>
  </odx:xpath>
  <odx:xpath id="jab372d98-634f-4276-9059-33f0574d653d_79">
    <odx:dataBinding xpath="/notificationTotemModel[1]/dossier[1]/installations[1]/installation[80][1]/uniteNominale[1]/code[1]" storeItemID="{F7B1BC01-279C-48F6-AD30-31C9BFDA1CB5}"/>
  </odx:xpath>
  <odx:xpath id="jab372d98-634f-4276-9059-33f0574d653d_78">
    <odx:dataBinding xpath="/notificationTotemModel[1]/dossier[1]/installations[1]/installation[79][1]/uniteNominale[1]/code[1]" storeItemID="{F7B1BC01-279C-48F6-AD30-31C9BFDA1CB5}"/>
  </odx:xpath>
  <odx:xpath id="jab372d98-634f-4276-9059-33f0574d653d_77">
    <odx:dataBinding xpath="/notificationTotemModel[1]/dossier[1]/installations[1]/installation[78][1]/uniteNominale[1]/code[1]" storeItemID="{F7B1BC01-279C-48F6-AD30-31C9BFDA1CB5}"/>
  </odx:xpath>
  <odx:xpath id="bdb31e7f9-ff1b-4175-8762-9a35fdf90211" name="">
    <odx:dataBinding xpath="count(/notificationTotemModel[1]/dossier[1]/rejetsAtmospheriques[1]/rejetAtmospherique[decisionStatus[1]/code[1]='OCTROYE')&gt;0" storeItemID="{F7B1BC01-279C-48F6-AD30-31C9BFDA1CB5}"/>
  </odx:xpath>
  <odx:xpath id="jab372d98-634f-4276-9059-33f0574d653d_50">
    <odx:dataBinding xpath="/notificationTotemModel[1]/dossier[1]/installations[1]/installation[51][1]/uniteNominale[1]/code[1]" storeItemID="{F7B1BC01-279C-48F6-AD30-31C9BFDA1CB5}"/>
  </odx:xpath>
  <odx:xpath id="sbfce3d24-9743-4b00-8fcc-6434566fe38b" name="code">
    <odx:dataBinding xpath="count(/notificationTotemModel[1]/dossier[1]/rubriques[1]/rubrique[statut/code[1]='OCTROYE'])&gt;0" storeItemID="{F7B1BC01-279C-48F6-AD30-31C9BFDA1CB5}"/>
  </odx:xpath>
  <odx:xpath id="jab372d98-634f-4276-9059-33f0574d653d_54">
    <odx:dataBinding xpath="/notificationTotemModel[1]/dossier[1]/installations[1]/installation[55][1]/uniteNominale[1]/code[1]" storeItemID="{F7B1BC01-279C-48F6-AD30-31C9BFDA1CB5}"/>
  </odx:xpath>
  <odx:xpath id="jab372d98-634f-4276-9059-33f0574d653d_53">
    <odx:dataBinding xpath="/notificationTotemModel[1]/dossier[1]/installations[1]/installation[54][1]/uniteNominale[1]/code[1]" storeItemID="{F7B1BC01-279C-48F6-AD30-31C9BFDA1CB5}"/>
  </odx:xpath>
  <odx:xpath id="jab372d98-634f-4276-9059-33f0574d653d_52">
    <odx:dataBinding xpath="/notificationTotemModel[1]/dossier[1]/installations[1]/installation[53][1]/uniteNominale[1]/code[1]" storeItemID="{F7B1BC01-279C-48F6-AD30-31C9BFDA1CB5}"/>
  </odx:xpath>
  <odx:xpath id="jab372d98-634f-4276-9059-33f0574d653d_51">
    <odx:dataBinding xpath="/notificationTotemModel[1]/dossier[1]/installations[1]/installation[52][1]/uniteNominale[1]/code[1]" storeItemID="{F7B1BC01-279C-48F6-AD30-31C9BFDA1CB5}"/>
  </odx:xpath>
  <odx:xpath id="reponseContenu_Qht2W">
    <odx:dataBinding xpath="/notificationTotemModel[1]/dossier[1]/completude2[1]/demandesAvis[1]/demandeAvis[1]/typeCorrespondant[1]/code[1]='DPA' and /notificationTotemModel[1]/dossier[1]/completude2[1]/demandesAvis[1]/demandeAvis[1]/reponseNotification[1]/reponseContenu[1]!=''" storeItemID="{F7B1BC01-279C-48F6-AD30-31C9BFDA1CB5}"/>
  </odx:xpath>
  <odx:xpath id="jab372d98-634f-4276-9059-33f0574d653d_47">
    <odx:dataBinding xpath="/notificationTotemModel[1]/dossier[1]/installations[1]/installation[48][1]/uniteNominale[1]/code[1]" storeItemID="{F7B1BC01-279C-48F6-AD30-31C9BFDA1CB5}"/>
  </odx:xpath>
  <odx:xpath id="jab372d98-634f-4276-9059-33f0574d653d_46">
    <odx:dataBinding xpath="/notificationTotemModel[1]/dossier[1]/installations[1]/installation[47][1]/uniteNominale[1]/code[1]" storeItemID="{F7B1BC01-279C-48F6-AD30-31C9BFDA1CB5}"/>
  </odx:xpath>
  <odx:xpath id="jab372d98-634f-4276-9059-33f0574d653d_45">
    <odx:dataBinding xpath="/notificationTotemModel[1]/dossier[1]/installations[1]/installation[46][1]/uniteNominale[1]/code[1]" storeItemID="{F7B1BC01-279C-48F6-AD30-31C9BFDA1CB5}"/>
  </odx:xpath>
  <odx:xpath id="jab372d98-634f-4276-9059-33f0574d653d_44">
    <odx:dataBinding xpath="/notificationTotemModel[1]/dossier[1]/installations[1]/installation[45][1]/uniteNominale[1]/code[1]" storeItemID="{F7B1BC01-279C-48F6-AD30-31C9BFDA1CB5}"/>
  </odx:xpath>
  <odx:xpath id="jab372d98-634f-4276-9059-33f0574d653d_49">
    <odx:dataBinding xpath="/notificationTotemModel[1]/dossier[1]/installations[1]/installation[50][1]/uniteNominale[1]/code[1]" storeItemID="{F7B1BC01-279C-48F6-AD30-31C9BFDA1CB5}"/>
  </odx:xpath>
  <odx:xpath id="jab372d98-634f-4276-9059-33f0574d653d_48">
    <odx:dataBinding xpath="/notificationTotemModel[1]/dossier[1]/installations[1]/installation[49][1]/uniteNominale[1]/code[1]" storeItemID="{F7B1BC01-279C-48F6-AD30-31C9BFDA1CB5}"/>
  </odx:xpath>
  <odx:xpath id="jab372d98-634f-4276-9059-33f0574d653d_61">
    <odx:dataBinding xpath="/notificationTotemModel[1]/dossier[1]/installations[1]/installation[62][1]/uniteNominale[1]/code[1]" storeItemID="{F7B1BC01-279C-48F6-AD30-31C9BFDA1CB5}"/>
  </odx:xpath>
  <odx:xpath id="nom_jMERU_13">
    <odx:dataBinding xpath="/notificationTotemModel[1]/dossier[1]/demandesAvis[1]/demandeAvis[14][1]/correspondant[1]/localite[1]/nom[1]" storeItemID="{F7B1BC01-279C-48F6-AD30-31C9BFDA1CB5}"/>
  </odx:xpath>
  <odx:xpath id="jab372d98-634f-4276-9059-33f0574d653d_60">
    <odx:dataBinding xpath="/notificationTotemModel[1]/dossier[1]/installations[1]/installation[61][1]/uniteNominale[1]/code[1]" storeItemID="{F7B1BC01-279C-48F6-AD30-31C9BFDA1CB5}"/>
  </odx:xpath>
  <odx:xpath id="nom_jMERU_12">
    <odx:dataBinding xpath="/notificationTotemModel[1]/dossier[1]/demandesAvis[1]/demandeAvis[13][1]/correspondant[1]/localite[1]/nom[1]" storeItemID="{F7B1BC01-279C-48F6-AD30-31C9BFDA1CB5}"/>
  </odx:xpath>
  <odx:xpath id="nom_jMERU_11">
    <odx:dataBinding xpath="/notificationTotemModel[1]/dossier[1]/demandesAvis[1]/demandeAvis[12][1]/correspondant[1]/localite[1]/nom[1]" storeItemID="{F7B1BC01-279C-48F6-AD30-31C9BFDA1CB5}"/>
  </odx:xpath>
  <odx:xpath id="nom_jMERU_10">
    <odx:dataBinding xpath="/notificationTotemModel[1]/dossier[1]/demandesAvis[1]/demandeAvis[11][1]/correspondant[1]/localite[1]/nom[1]" storeItemID="{F7B1BC01-279C-48F6-AD30-31C9BFDA1CB5}"/>
  </odx:xpath>
  <odx:xpath id="jab372d98-634f-4276-9059-33f0574d653d_65">
    <odx:dataBinding xpath="/notificationTotemModel[1]/dossier[1]/installations[1]/installation[66][1]/uniteNominale[1]/code[1]" storeItemID="{F7B1BC01-279C-48F6-AD30-31C9BFDA1CB5}"/>
  </odx:xpath>
  <odx:xpath id="jab372d98-634f-4276-9059-33f0574d653d_64">
    <odx:dataBinding xpath="/notificationTotemModel[1]/dossier[1]/installations[1]/installation[65][1]/uniteNominale[1]/code[1]" storeItemID="{F7B1BC01-279C-48F6-AD30-31C9BFDA1CB5}"/>
  </odx:xpath>
  <odx:xpath id="jab372d98-634f-4276-9059-33f0574d653d_63">
    <odx:dataBinding xpath="/notificationTotemModel[1]/dossier[1]/installations[1]/installation[64][1]/uniteNominale[1]/code[1]" storeItemID="{F7B1BC01-279C-48F6-AD30-31C9BFDA1CB5}"/>
  </odx:xpath>
  <odx:xpath id="jab372d98-634f-4276-9059-33f0574d653d_62">
    <odx:dataBinding xpath="/notificationTotemModel[1]/dossier[1]/installations[1]/installation[63][1]/uniteNominale[1]/code[1]" storeItemID="{F7B1BC01-279C-48F6-AD30-31C9BFDA1CB5}"/>
  </odx:xpath>
  <odx:xpath id="jab372d98-634f-4276-9059-33f0574d653d_58">
    <odx:dataBinding xpath="/notificationTotemModel[1]/dossier[1]/installations[1]/installation[59][1]/uniteNominale[1]/code[1]" storeItemID="{F7B1BC01-279C-48F6-AD30-31C9BFDA1CB5}"/>
  </odx:xpath>
  <odx:xpath id="jab372d98-634f-4276-9059-33f0574d653d_57">
    <odx:dataBinding xpath="/notificationTotemModel[1]/dossier[1]/installations[1]/installation[58][1]/uniteNominale[1]/code[1]" storeItemID="{F7B1BC01-279C-48F6-AD30-31C9BFDA1CB5}"/>
  </odx:xpath>
  <odx:xpath id="dateEpFin_NARXK">
    <odx:dataBinding xpath="(concat(substring(/notificationTotemModel[1]/dossier[1]/enquetesPubliques[1]/enquetePublique[1]/enquetePublic[1]/dateEpDebut[1],4,2),substring(/notificationTotemModel[1]/dossier[1]/enquetesPubliques[1]/enquetePublique[1]/enquetePublic[1]/dateEpDebut[1],1,2)) &lt;= 815) and (concat(substring(/notificationTotemModel[1]/dossier[1]/enquetesPubliques[1]/enquetePublique[1]/enquetePublic[1]/dateEpFin[1],4,2),substring(/notificationTotemModel[1]/dossier[1]/enquetesPubliques[1]/enquetePublique[1]/enquetePublic[1]/dateEpFin[1],1,2)) &gt; 815)" storeItemID="{F7B1BC01-279C-48F6-AD30-31C9BFDA1CB5}"/>
  </odx:xpath>
  <odx:xpath id="jab372d98-634f-4276-9059-33f0574d653d_56">
    <odx:dataBinding xpath="/notificationTotemModel[1]/dossier[1]/installations[1]/installation[57][1]/uniteNominale[1]/code[1]" storeItemID="{F7B1BC01-279C-48F6-AD30-31C9BFDA1CB5}"/>
  </odx:xpath>
  <odx:xpath id="nom_jMERU_19">
    <odx:dataBinding xpath="/notificationTotemModel[1]/dossier[1]/demandesAvis[1]/demandeAvis[20][1]/correspondant[1]/localite[1]/nom[1]" storeItemID="{F7B1BC01-279C-48F6-AD30-31C9BFDA1CB5}"/>
  </odx:xpath>
  <odx:xpath id="jab372d98-634f-4276-9059-33f0574d653d_55">
    <odx:dataBinding xpath="/notificationTotemModel[1]/dossier[1]/installations[1]/installation[56][1]/uniteNominale[1]/code[1]" storeItemID="{F7B1BC01-279C-48F6-AD30-31C9BFDA1CB5}"/>
  </odx:xpath>
  <odx:xpath id="nom_jMERU_18">
    <odx:dataBinding xpath="/notificationTotemModel[1]/dossier[1]/demandesAvis[1]/demandeAvis[19][1]/correspondant[1]/localite[1]/nom[1]" storeItemID="{F7B1BC01-279C-48F6-AD30-31C9BFDA1CB5}"/>
  </odx:xpath>
  <odx:xpath id="nom_jMERU_17">
    <odx:dataBinding xpath="/notificationTotemModel[1]/dossier[1]/demandesAvis[1]/demandeAvis[18][1]/correspondant[1]/localite[1]/nom[1]" storeItemID="{F7B1BC01-279C-48F6-AD30-31C9BFDA1CB5}"/>
  </odx:xpath>
  <odx:xpath id="nom_jMERU_16">
    <odx:dataBinding xpath="/notificationTotemModel[1]/dossier[1]/demandesAvis[1]/demandeAvis[17][1]/correspondant[1]/localite[1]/nom[1]" storeItemID="{F7B1BC01-279C-48F6-AD30-31C9BFDA1CB5}"/>
  </odx:xpath>
  <odx:xpath id="nom_jMERU_15">
    <odx:dataBinding xpath="/notificationTotemModel[1]/dossier[1]/demandesAvis[1]/demandeAvis[16][1]/correspondant[1]/localite[1]/nom[1]" storeItemID="{F7B1BC01-279C-48F6-AD30-31C9BFDA1CB5}"/>
  </odx:xpath>
  <odx:xpath id="jab372d98-634f-4276-9059-33f0574d653d_59">
    <odx:dataBinding xpath="/notificationTotemModel[1]/dossier[1]/installations[1]/installation[60][1]/uniteNominale[1]/code[1]" storeItemID="{F7B1BC01-279C-48F6-AD30-31C9BFDA1CB5}"/>
  </odx:xpath>
  <odx:xpath id="nom_jMERU_14">
    <odx:dataBinding xpath="/notificationTotemModel[1]/dossier[1]/demandesAvis[1]/demandeAvis[15][1]/correspondant[1]/localite[1]/nom[1]" storeItemID="{F7B1BC01-279C-48F6-AD30-31C9BFDA1CB5}"/>
  </odx:xpath>
  <odx:xpath id="jab372d98-634f-4276-9059-33f0574d653d_32">
    <odx:dataBinding xpath="/notificationTotemModel[1]/dossier[1]/installations[1]/installation[33][1]/uniteNominale[1]/code[1]" storeItemID="{F7B1BC01-279C-48F6-AD30-31C9BFDA1CB5}"/>
  </odx:xpath>
  <odx:xpath id="nom_jMERU_20">
    <odx:dataBinding xpath="/notificationTotemModel[1]/dossier[1]/demandesAvis[1]/demandeAvis[21][1]/correspondant[1]/localite[1]/nom[1]" storeItemID="{F7B1BC01-279C-48F6-AD30-31C9BFDA1CB5}"/>
  </odx:xpath>
  <odx:xpath id="jab372d98-634f-4276-9059-33f0574d653d_31">
    <odx:dataBinding xpath="/notificationTotemModel[1]/dossier[1]/installations[1]/installation[32][1]/uniteNominale[1]/code[1]" storeItemID="{F7B1BC01-279C-48F6-AD30-31C9BFDA1CB5}"/>
  </odx:xpath>
  <odx:xpath id="jab372d98-634f-4276-9059-33f0574d653d_30">
    <odx:dataBinding xpath="/notificationTotemModel[1]/dossier[1]/installations[1]/installation[31][1]/uniteNominale[1]/code[1]" storeItemID="{F7B1BC01-279C-48F6-AD30-31C9BFDA1CB5}"/>
  </odx:xpath>
  <odx:xpath id="dateEpFin_aD9sE">
    <odx:dataBinding xpath="(substring(/notificationTotemModel[1]/dossier[1]/enquetesPubliques[1]/enquetePublique[1]/enquetePublic[1]/dateEpDebut[1],7,4) &lt; substring(/notificationTotemModel[1]/dossier[1]/enquetesPubliques[1]/enquetePublique[1]/enquetePublic[1]/dateEpFin[1],7,4))" storeItemID="{F7B1BC01-279C-48F6-AD30-31C9BFDA1CB5}"/>
  </odx:xpath>
  <odx:xpath id="jab372d98-634f-4276-9059-33f0574d653d_25">
    <odx:dataBinding xpath="/notificationTotemModel[1]/dossier[1]/installations[1]/installation[26][1]/uniteNominale[1]/code[1]" storeItemID="{F7B1BC01-279C-48F6-AD30-31C9BFDA1CB5}"/>
  </odx:xpath>
  <odx:xpath id="jab372d98-634f-4276-9059-33f0574d653d_24">
    <odx:dataBinding xpath="/notificationTotemModel[1]/dossier[1]/installations[1]/installation[25][1]/uniteNominale[1]/code[1]" storeItemID="{F7B1BC01-279C-48F6-AD30-31C9BFDA1CB5}"/>
  </odx:xpath>
  <odx:xpath id="jab372d98-634f-4276-9059-33f0574d653d_23">
    <odx:dataBinding xpath="/notificationTotemModel[1]/dossier[1]/installations[1]/installation[24][1]/uniteNominale[1]/code[1]" storeItemID="{F7B1BC01-279C-48F6-AD30-31C9BFDA1CB5}"/>
  </odx:xpath>
  <odx:xpath id="jab372d98-634f-4276-9059-33f0574d653d_22">
    <odx:dataBinding xpath="/notificationTotemModel[1]/dossier[1]/installations[1]/installation[23][1]/uniteNominale[1]/code[1]" storeItemID="{F7B1BC01-279C-48F6-AD30-31C9BFDA1CB5}"/>
  </odx:xpath>
  <odx:xpath id="jab372d98-634f-4276-9059-33f0574d653d_29">
    <odx:dataBinding xpath="/notificationTotemModel[1]/dossier[1]/installations[1]/installation[30][1]/uniteNominale[1]/code[1]" storeItemID="{F7B1BC01-279C-48F6-AD30-31C9BFDA1CB5}"/>
  </odx:xpath>
  <odx:xpath id="jab372d98-634f-4276-9059-33f0574d653d_28">
    <odx:dataBinding xpath="/notificationTotemModel[1]/dossier[1]/installations[1]/installation[29][1]/uniteNominale[1]/code[1]" storeItemID="{F7B1BC01-279C-48F6-AD30-31C9BFDA1CB5}"/>
  </odx:xpath>
  <odx:xpath id="jab372d98-634f-4276-9059-33f0574d653d_27">
    <odx:dataBinding xpath="/notificationTotemModel[1]/dossier[1]/installations[1]/installation[28][1]/uniteNominale[1]/code[1]" storeItemID="{F7B1BC01-279C-48F6-AD30-31C9BFDA1CB5}"/>
  </odx:xpath>
  <odx:xpath id="jab372d98-634f-4276-9059-33f0574d653d_26">
    <odx:dataBinding xpath="/notificationTotemModel[1]/dossier[1]/installations[1]/installation[27][1]/uniteNominale[1]/code[1]" storeItemID="{F7B1BC01-279C-48F6-AD30-31C9BFDA1CB5}"/>
  </odx:xpath>
  <odx:xpath id="denomination_QIgKi">
    <odx:dataBinding xpath="/notificationTotemModel[1]/dossier[1]/completude2[1]/demandesAvis[1]/demandeAvis[1]/correspondant[1]/denomination[1]" storeItemID="{F7B1BC01-279C-48F6-AD30-31C9BFDA1CB5}"/>
  </odx:xpath>
  <odx:xpath id="jab372d98-634f-4276-9059-33f0574d653d_43">
    <odx:dataBinding xpath="/notificationTotemModel[1]/dossier[1]/installations[1]/installation[44][1]/uniteNominale[1]/code[1]" storeItemID="{F7B1BC01-279C-48F6-AD30-31C9BFDA1CB5}"/>
  </odx:xpath>
  <odx:xpath id="jab372d98-634f-4276-9059-33f0574d653d_42">
    <odx:dataBinding xpath="/notificationTotemModel[1]/dossier[1]/installations[1]/installation[43][1]/uniteNominale[1]/code[1]" storeItemID="{F7B1BC01-279C-48F6-AD30-31C9BFDA1CB5}"/>
  </odx:xpath>
  <odx:xpath id="jab372d98-634f-4276-9059-33f0574d653d_41">
    <odx:dataBinding xpath="/notificationTotemModel[1]/dossier[1]/installations[1]/installation[42][1]/uniteNominale[1]/code[1]" storeItemID="{F7B1BC01-279C-48F6-AD30-31C9BFDA1CB5}"/>
  </odx:xpath>
  <odx:xpath id="jab372d98-634f-4276-9059-33f0574d653d_40">
    <odx:dataBinding xpath="/notificationTotemModel[1]/dossier[1]/installations[1]/installation[41][1]/uniteNominale[1]/code[1]" storeItemID="{F7B1BC01-279C-48F6-AD30-31C9BFDA1CB5}"/>
  </odx:xpath>
  <odx:xpath id="jab372d98-634f-4276-9059-33f0574d653d_36">
    <odx:dataBinding xpath="/notificationTotemModel[1]/dossier[1]/installations[1]/installation[37][1]/uniteNominale[1]/code[1]" storeItemID="{F7B1BC01-279C-48F6-AD30-31C9BFDA1CB5}"/>
  </odx:xpath>
  <odx:xpath id="jab372d98-634f-4276-9059-33f0574d653d_35">
    <odx:dataBinding xpath="/notificationTotemModel[1]/dossier[1]/installations[1]/installation[36][1]/uniteNominale[1]/code[1]" storeItemID="{F7B1BC01-279C-48F6-AD30-31C9BFDA1CB5}"/>
  </odx:xpath>
  <odx:xpath id="jab372d98-634f-4276-9059-33f0574d653d_34">
    <odx:dataBinding xpath="/notificationTotemModel[1]/dossier[1]/installations[1]/installation[35][1]/uniteNominale[1]/code[1]" storeItemID="{F7B1BC01-279C-48F6-AD30-31C9BFDA1CB5}"/>
  </odx:xpath>
  <odx:xpath id="jab372d98-634f-4276-9059-33f0574d653d_33">
    <odx:dataBinding xpath="/notificationTotemModel[1]/dossier[1]/installations[1]/installation[34][1]/uniteNominale[1]/code[1]" storeItemID="{F7B1BC01-279C-48F6-AD30-31C9BFDA1CB5}"/>
  </odx:xpath>
  <odx:xpath id="jab372d98-634f-4276-9059-33f0574d653d_39">
    <odx:dataBinding xpath="/notificationTotemModel[1]/dossier[1]/installations[1]/installation[40][1]/uniteNominale[1]/code[1]" storeItemID="{F7B1BC01-279C-48F6-AD30-31C9BFDA1CB5}"/>
  </odx:xpath>
  <odx:xpath id="jab372d98-634f-4276-9059-33f0574d653d_38">
    <odx:dataBinding xpath="/notificationTotemModel[1]/dossier[1]/installations[1]/installation[39][1]/uniteNominale[1]/code[1]" storeItemID="{F7B1BC01-279C-48F6-AD30-31C9BFDA1CB5}"/>
  </odx:xpath>
  <odx:xpath id="jab372d98-634f-4276-9059-33f0574d653d_37">
    <odx:dataBinding xpath="/notificationTotemModel[1]/dossier[1]/installations[1]/installation[38][1]/uniteNominale[1]/code[1]" storeItemID="{F7B1BC01-279C-48F6-AD30-31C9BFDA1CB5}"/>
  </odx:xpath>
  <odx:xpath id="jab372d98-634f-4276-9059-33f0574d653d_10">
    <odx:dataBinding xpath="/notificationTotemModel[1]/dossier[1]/installations[1]/installation[11][1]/uniteNominale[1]/code[1]" storeItemID="{F7B1BC01-279C-48F6-AD30-31C9BFDA1CB5}"/>
  </odx:xpath>
  <odx:xpath id="denominationSociale_p5oRz">
    <odx:dataBinding xpath="/notificationTotemModel[1]/dossier[1]/exploitants[1]/exploitant[1]/personneAvecBce[1]/denominationSociale[1]!=''" storeItemID="{F7B1BC01-279C-48F6-AD30-31C9BFDA1CB5}"/>
  </odx:xpath>
  <odx:xpath id="enquetePublique)=1_l8DET">
    <odx:dataBinding xpath="/notificationTotemModel[1]/dossier[1]/autorite[1]/code[1]!='CBE' and count(/notificationTotemModel[1]/dossier[1]/enquetesPubliques[1]/enquetePublique)=1" storeItemID="{F7B1BC01-279C-48F6-AD30-31C9BFDA1CB5}"/>
  </odx:xpath>
  <odx:xpath id="jab372d98-634f-4276-9059-33f0574d653d_21">
    <odx:dataBinding xpath="/notificationTotemModel[1]/dossier[1]/installations[1]/installation[22][1]/uniteNominale[1]/code[1]" storeItemID="{F7B1BC01-279C-48F6-AD30-31C9BFDA1CB5}"/>
  </odx:xpath>
  <odx:xpath id="jab372d98-634f-4276-9059-33f0574d653d_20">
    <odx:dataBinding xpath="/notificationTotemModel[1]/dossier[1]/installations[1]/installation[21][1]/uniteNominale[1]/code[1]" storeItemID="{F7B1BC01-279C-48F6-AD30-31C9BFDA1CB5}"/>
  </odx:xpath>
  <odx:xpath id="jab372d98-634f-4276-9059-33f0574d653d_19">
    <odx:dataBinding xpath="/notificationTotemModel[1]/dossier[1]/installations[1]/installation[20][1]/uniteNominale[1]/code[1]" storeItemID="{F7B1BC01-279C-48F6-AD30-31C9BFDA1CB5}"/>
  </odx:xpath>
  <odx:xpath id="jab372d98-634f-4276-9059-33f0574d653d_14">
    <odx:dataBinding xpath="/notificationTotemModel[1]/dossier[1]/installations[1]/installation[15][1]/uniteNominale[1]/code[1]" storeItemID="{F7B1BC01-279C-48F6-AD30-31C9BFDA1CB5}"/>
  </odx:xpath>
  <odx:xpath id="jab372d98-634f-4276-9059-33f0574d653d_13">
    <odx:dataBinding xpath="/notificationTotemModel[1]/dossier[1]/installations[1]/installation[14][1]/uniteNominale[1]/code[1]" storeItemID="{F7B1BC01-279C-48F6-AD30-31C9BFDA1CB5}"/>
  </odx:xpath>
  <odx:xpath id="jab372d98-634f-4276-9059-33f0574d653d_12">
    <odx:dataBinding xpath="/notificationTotemModel[1]/dossier[1]/installations[1]/installation[13][1]/uniteNominale[1]/code[1]" storeItemID="{F7B1BC01-279C-48F6-AD30-31C9BFDA1CB5}"/>
  </odx:xpath>
  <odx:xpath id="jab372d98-634f-4276-9059-33f0574d653d_11">
    <odx:dataBinding xpath="/notificationTotemModel[1]/dossier[1]/installations[1]/installation[12][1]/uniteNominale[1]/code[1]" storeItemID="{F7B1BC01-279C-48F6-AD30-31C9BFDA1CB5}"/>
  </odx:xpath>
  <odx:xpath id="jab372d98-634f-4276-9059-33f0574d653d_18">
    <odx:dataBinding xpath="/notificationTotemModel[1]/dossier[1]/installations[1]/installation[19][1]/uniteNominale[1]/code[1]" storeItemID="{F7B1BC01-279C-48F6-AD30-31C9BFDA1CB5}"/>
  </odx:xpath>
  <odx:xpath id="jab372d98-634f-4276-9059-33f0574d653d_17">
    <odx:dataBinding xpath="/notificationTotemModel[1]/dossier[1]/installations[1]/installation[18][1]/uniteNominale[1]/code[1]" storeItemID="{F7B1BC01-279C-48F6-AD30-31C9BFDA1CB5}"/>
  </odx:xpath>
  <odx:xpath id="jab372d98-634f-4276-9059-33f0574d653d_16">
    <odx:dataBinding xpath="/notificationTotemModel[1]/dossier[1]/installations[1]/installation[17][1]/uniteNominale[1]/code[1]" storeItemID="{F7B1BC01-279C-48F6-AD30-31C9BFDA1CB5}"/>
  </odx:xpath>
  <odx:xpath id="jab372d98-634f-4276-9059-33f0574d653d_15">
    <odx:dataBinding xpath="/notificationTotemModel[1]/dossier[1]/installations[1]/installation[16][1]/uniteNominale[1]/code[1]" storeItemID="{F7B1BC01-279C-48F6-AD30-31C9BFDA1CB5}"/>
  </odx:xpath>
  <odx:xpath id="code_G9dgj_17">
    <odx:dataBinding xpath="/notificationTotemModel[1]/dossier[1]/etablissements[1]/etablissement[1]/dossiers[1]/dossier[18][1]/autorite[1]/code[1]='CBE'" storeItemID="{F7B1BC01-279C-48F6-AD30-31C9BFDA1CB5}"/>
  </odx:xpath>
  <odx:xpath id="code_G9dgj_16">
    <odx:dataBinding xpath="/notificationTotemModel[1]/dossier[1]/etablissements[1]/etablissement[1]/dossiers[1]/dossier[17][1]/autorite[1]/code[1]='CBE'" storeItemID="{F7B1BC01-279C-48F6-AD30-31C9BFDA1CB5}"/>
  </odx:xpath>
  <odx:xpath id="code_G9dgj_15">
    <odx:dataBinding xpath="/notificationTotemModel[1]/dossier[1]/etablissements[1]/etablissement[1]/dossiers[1]/dossier[16][1]/autorite[1]/code[1]='CBE'" storeItemID="{F7B1BC01-279C-48F6-AD30-31C9BFDA1CB5}"/>
  </odx:xpath>
  <odx:xpath id="code_cKv6J">
    <odx:dataBinding xpath="/notificationTotemModel[1]/dossier[1]/decision[1]/statutDecision[1]/code[1] != &quot;FAVORABLE&quot;" storeItemID="{F7B1BC01-279C-48F6-AD30-31C9BFDA1CB5}"/>
  </odx:xpath>
  <odx:xpath id="libelle_gQsgG_0">
    <odx:dataBinding xpath="/notificationTotemModel[1]/dossier[1]/exploitants[1]/exploitant[1][1]/personneSansBce[1]/titre[1]/libelle[1]!=''" storeItemID="{F7B1BC01-279C-48F6-AD30-31C9BFDA1CB5}"/>
  </odx:xpath>
  <odx:xpath id="boite_PAXeW">
    <odx:dataBinding xpath="/notificationTotemModel[1]/dossier[1]/etablissements[1]/etablissement[1]/boite[1]" storeItemID="{F7B1BC01-279C-48F6-AD30-31C9BFDA1CB5}"/>
  </odx:xpath>
  <odx:xpath id="dateEpFin_F8XHB">
    <odx:dataBinding xpath="(substring(/notificationTotemModel[1]/dossier[1]/enquetesPubliques[1]/enquetePublique[1]/enquetePublic[1]/dateEpDebut[1],7,4) &lt; substring(/notificationTotemModel[1]/dossier[1]/enquetesPubliques[1]/enquetePublique[1]/enquetePublic[1]/dateEpFin[1],7,4))&#10;and&#10;(number(concat('01',substring(/notificationTotemModel[1]/dossier[1]/enquetesPubliques[1]/enquetePublique[1]/enquetePublic[1]/dateEpDebut[1],4,2),substring(/notificationTotemModel[1]/dossier[1]/enquetesPubliques[1]/enquetePublique[1]/enquetePublic[1]/dateEpDebut[1],1,2))) &lt; 20101) &#10;and &#10;(number('01',concat(substring(/notificationTotemModel[1]/dossier[1]/enquetesPubliques[1]/enquetePublique[1]/enquetePublic[1]/dateEpFin[1],4,2),substring(/notificationTotemModel[1]/dossier[1]/enquetesPubliques[1]/enquetePublique[1]/enquetePublic[1]/dateEpFin[1],1,2))) &gt; 20101)" storeItemID="{F7B1BC01-279C-48F6-AD30-31C9BFDA1CB5}"/>
  </odx:xpath>
  <odx:xpath id="installation_uTCyk">
    <odx:dataBinding xpath="/notificationTotemModel[1]/dossier[1]/installations[1]/installation" storeItemID="{F7B1BC01-279C-48F6-AD30-31C9BFDA1CB5}"/>
  </odx:xpath>
  <odx:xpath id="Vfde868eb-1e6c-4f5b-9e2d-23c58d90f42e" name="">
    <odx:dataBinding xpath="count(/notificationTotemModel[1]/dossier[1]/batiments[1]/batiment[decisionStatus/code[1]='OCTROYE'] or (/notificationTotemModel[1]/dossier[1]/batiments[1]/batiment[formStatus/code[1]='INCHANGE'] and /notificationTotemModel[1]/dossier[1]/batiments[1]/batiment[statutEnVigueur/code[1]='OCTROYE']))&gt;0" storeItemID="{F7B1BC01-279C-48F6-AD30-31C9BFDA1CB5}"/>
  </odx:xpath>
  <odx:xpath id="numero_NDAI8_0">
    <odx:dataBinding xpath="/notificationTotemModel[1]/dossier[1]/exploitants[1]/exploitant[1][1]/personneSansBce[1]/adresse[1]/numero[1]" storeItemID="{F7B1BC01-279C-48F6-AD30-31C9BFDA1CB5}"/>
  </odx:xpath>
  <odx:xpath id="code_mrYhF">
    <odx:dataBinding xpath="/notificationTotemModel[1]/dossier[1]/dossierLies[1]/dossierLie[1]/dossierSource[1]/autorite[1]/code[1] ='GW'" storeItemID="{F7B1BC01-279C-48F6-AD30-31C9BFDA1CB5}"/>
  </odx:xpath>
  <odx:xpath id="V72521e74-302d-4abc-b253-a05cbb010a15_5">
    <odx:dataBinding xpath="/notificationTotemModel[1]/dossier[1]/depotsDechets[1]/depotDechet[6][1]/uniteQuantiteMaximale[1]/code[1]" storeItemID="{F7B1BC01-279C-48F6-AD30-31C9BFDA1CB5}"/>
  </odx:xpath>
  <odx:xpath id="V72521e74-302d-4abc-b253-a05cbb010a15_4">
    <odx:dataBinding xpath="/notificationTotemModel[1]/dossier[1]/depotsDechets[1]/depotDechet[5][1]/uniteQuantiteMaximale[1]/code[1]" storeItemID="{F7B1BC01-279C-48F6-AD30-31C9BFDA1CB5}"/>
  </odx:xpath>
  <odx:xpath id="dateReceptionDPA_T5NCi">
    <odx:dataBinding xpath="/notificationTotemModel[1]/dossier[1]/completude1[1]/demandesAvis[1]/demandeAvis[typeNotification/code='AVIS_COMPLETUDE1_DNF' and completude1/avis/code='COMPLET' and reponseNotification/dateReceptionDPA!='']/reponseNotification[1]/dateReceptionDPA[1]" storeItemID="{F7B1BC01-279C-48F6-AD30-31C9BFDA1CB5}"/>
  </odx:xpath>
  <odx:xpath id="V72521e74-302d-4abc-b253-a05cbb010a15_7">
    <odx:dataBinding xpath="/notificationTotemModel[1]/dossier[1]/depotsDechets[1]/depotDechet[8][1]/uniteQuantiteMaximale[1]/code[1]" storeItemID="{F7B1BC01-279C-48F6-AD30-31C9BFDA1CB5}"/>
  </odx:xpath>
  <odx:xpath id="V72521e74-302d-4abc-b253-a05cbb010a15_6">
    <odx:dataBinding xpath="/notificationTotemModel[1]/dossier[1]/depotsDechets[1]/depotDechet[7][1]/uniteQuantiteMaximale[1]/code[1]" storeItemID="{F7B1BC01-279C-48F6-AD30-31C9BFDA1CB5}"/>
  </odx:xpath>
  <odx:xpath id="V72521e74-302d-4abc-b253-a05cbb010a15_9">
    <odx:dataBinding xpath="/notificationTotemModel[1]/dossier[1]/depotsDechets[1]/depotDechet[10][1]/uniteQuantiteMaximale[1]/code[1]" storeItemID="{F7B1BC01-279C-48F6-AD30-31C9BFDA1CB5}"/>
  </odx:xpath>
  <odx:xpath id="V72521e74-302d-4abc-b253-a05cbb010a15_8">
    <odx:dataBinding xpath="/notificationTotemModel[1]/dossier[1]/depotsDechets[1]/depotDechet[9][1]/uniteQuantiteMaximale[1]/code[1]" storeItemID="{F7B1BC01-279C-48F6-AD30-31C9BFDA1CB5}"/>
  </odx:xpath>
  <odx:xpath id="oece1545d-8d38-4313-a3af-b8fa86760d13" name="">
    <odx:dataBinding xpath="/notificationTotemModel[1]/dossier[1]/completude1[1]/avisCoordonne[1]/code[1]!='COMPLET'" storeItemID="{F7B1BC01-279C-48F6-AD30-31C9BFDA1CB5}"/>
  </odx:xpath>
  <odx:xpath id="V72521e74-302d-4abc-b253-a05cbb010a15_1">
    <odx:dataBinding xpath="/notificationTotemModel[1]/dossier[1]/depotsDechets[1]/depotDechet[2][1]/uniteQuantiteMaximale[1]/code[1]" storeItemID="{F7B1BC01-279C-48F6-AD30-31C9BFDA1CB5}"/>
  </odx:xpath>
  <odx:xpath id="V72521e74-302d-4abc-b253-a05cbb010a15_0">
    <odx:dataBinding xpath="/notificationTotemModel[1]/dossier[1]/depotsDechets[1]/depotDechet[1][1]/uniteQuantiteMaximale[1]/code[1]" storeItemID="{F7B1BC01-279C-48F6-AD30-31C9BFDA1CB5}"/>
  </odx:xpath>
  <odx:xpath id="V72521e74-302d-4abc-b253-a05cbb010a15_3">
    <odx:dataBinding xpath="/notificationTotemModel[1]/dossier[1]/depotsDechets[1]/depotDechet[4][1]/uniteQuantiteMaximale[1]/code[1]" storeItemID="{F7B1BC01-279C-48F6-AD30-31C9BFDA1CB5}"/>
  </odx:xpath>
  <odx:xpath id="V72521e74-302d-4abc-b253-a05cbb010a15_2">
    <odx:dataBinding xpath="/notificationTotemModel[1]/dossier[1]/depotsDechets[1]/depotDechet[3][1]/uniteQuantiteMaximale[1]/code[1]" storeItemID="{F7B1BC01-279C-48F6-AD30-31C9BFDA1CB5}"/>
  </odx:xpath>
  <odx:xpath id="Wd4ee670f-0639-4024-ba34-f1adbb181b19" name="">
    <odx:dataBinding xpath="count(/notificationTotemModel[1]/dossier[1]/rubriques[1]/rubrique[])&gt;0" storeItemID="{F7B1BC01-279C-48F6-AD30-31C9BFDA1CB5}"/>
  </odx:xpath>
  <odx:xpath id="D3f76b985-5722-4dbc-b32d-c20315aa660b" name="">
    <odx:dataBinding xpath="count(/notificationTotemModel[1]/dossier[1]/depotsSubstances[1]/depotSubstance[decisionStatus/code[1]='OCTROYE'])&gt;0 or count(/notificationTotemModel[1]/dossier[1]/depotsDechets[1]/depotDechet[decisionStatus[1]/code[1]='OCTROYE'])&gt;0 or count(/notificationTotemModel[1]/dossier[1]/depotsDechets[1]/depotDechet[decisionStatus[1]/code[1]='OCTROYE'])&gt;0 or count(/notificationTotemModel[1]/dossier[1]/rejetsEaux[1]/rejetEau[decisionStatus/code[1]='OCTROYE'])&gt;0 or count(/notificationTotemModel[1]/dossier[1]/deversements[1]/deversement[decisionStatus/code[1]='OCTROYE'])&gt;0 or count(/notificationTotemModel[1]/dossier[1]/rejetsAtmospheriques[1]/rejetAtmospherique[decisionStatus/code[1]='OCTROYE'])&gt;0" storeItemID="{F7B1BC01-279C-48F6-AD30-31C9BFDA1CB5}"/>
  </odx:xpath>
  <odx:xpath id="ybe932e82-5e5c-4a91-aae7-ce2ae1b727da" name="identifiant">
    <odx:dataBinding xpath="/notificationTotemModel[1]/dossier[1]/conditionsParticulieres[1]/conditionParticuliere[1]/rejetsAtmospheriques[1]/rejetAtmospherique[1]/identifiant[1]=/notificationTotemModel/dossier/conditionsParticulieres/conditionParticuliere/rejetsAtmospheriques/rejetAtmospherique[last()]/identifiant[1]" storeItemID="{F7B1BC01-279C-48F6-AD30-31C9BFDA1CB5}"/>
  </odx:xpath>
  <odx:xpath id="j2ae523a2-3364-4dcd-9252-72882b4c1d54_192">
    <odx:dataBinding xpath="/notificationTotemModel[1]/dossier[1]/installations[1]/installation[193][1]/capaciteNominale[1]" storeItemID="{F7B1BC01-279C-48F6-AD30-31C9BFDA1CB5}"/>
  </odx:xpath>
  <odx:xpath id="j2ae523a2-3364-4dcd-9252-72882b4c1d54_191">
    <odx:dataBinding xpath="/notificationTotemModel[1]/dossier[1]/installations[1]/installation[192][1]/capaciteNominale[1]" storeItemID="{F7B1BC01-279C-48F6-AD30-31C9BFDA1CB5}"/>
  </odx:xpath>
  <odx:xpath id="j2ae523a2-3364-4dcd-9252-72882b4c1d54_190">
    <odx:dataBinding xpath="/notificationTotemModel[1]/dossier[1]/installations[1]/installation[191][1]/capaciteNominale[1]" storeItemID="{F7B1BC01-279C-48F6-AD30-31C9BFDA1CB5}"/>
  </odx:xpath>
  <odx:xpath id="texteLegal_xPqqS">
    <odx:dataBinding xpath="not(starts-with(/notificationTotemModel[1]/dossier[1]/textesLegaux[1]/texteLegal[1]/texteLegal[1],'A') or starts-with(/notificationTotemModel[1]/dossier[1]/textesLegaux[1]/texteLegal[1]/texteLegal[1],'a') or starts-with(/notificationTotemModel[1]/dossier[1]/textesLegaux[1]/texteLegal[1]/texteLegal[1],'E') or starts-with(/notificationTotemModel[1]/dossier[1]/textesLegaux[1]/texteLegal[1]/texteLegal[1],'e') or starts-with(/notificationTotemModel[1]/dossier[1]/textesLegaux[1]/texteLegal[1]/texteLegal[1],'I') or starts-with(/notificationTotemModel[1]/dossier[1]/textesLegaux[1]/texteLegal[1]/texteLegal[1],'i') or starts-with(/notificationTotemModel[1]/dossier[1]/textesLegaux[1]/texteLegal[1]/texteLegal[1],'O') or starts-with(/notificationTotemModel[1]/dossier[1]/textesLegaux[1]/texteLegal[1]/texteLegal[1],'o') or starts-with(/notificationTotemModel[1]/dossier[1]/textesLegaux[1]/texteLegal[1]/texteLegal[1],'U') or starts-with(/notificationTotemModel[1]/dossier[1]/textesLegaux[1]/texteLegal[1]/texteLegal[1],'u'))" storeItemID="{F7B1BC01-279C-48F6-AD30-31C9BFDA1CB5}"/>
  </odx:xpath>
  <odx:xpath id="j2ae523a2-3364-4dcd-9252-72882b4c1d54_199">
    <odx:dataBinding xpath="/notificationTotemModel[1]/dossier[1]/installations[1]/installation[200][1]/capaciteNominale[1]" storeItemID="{F7B1BC01-279C-48F6-AD30-31C9BFDA1CB5}"/>
  </odx:xpath>
  <odx:xpath id="j2ae523a2-3364-4dcd-9252-72882b4c1d54_198">
    <odx:dataBinding xpath="/notificationTotemModel[1]/dossier[1]/installations[1]/installation[199][1]/capaciteNominale[1]" storeItemID="{F7B1BC01-279C-48F6-AD30-31C9BFDA1CB5}"/>
  </odx:xpath>
  <odx:xpath id="j2ae523a2-3364-4dcd-9252-72882b4c1d54_197">
    <odx:dataBinding xpath="/notificationTotemModel[1]/dossier[1]/installations[1]/installation[198][1]/capaciteNominale[1]" storeItemID="{F7B1BC01-279C-48F6-AD30-31C9BFDA1CB5}"/>
  </odx:xpath>
  <odx:xpath id="Xa64bd245-e853-4c05-ba1b-8d326fd3b15f" name="identifiant">
    <odx:dataBinding xpath="/notificationTotemModel[1]/dossier[1]/conditionsParticulieres[1]/conditionParticuliere[1]/rejetsAtmospheriques[1]/rejetAtmospherique[1]/identifiant[1]!=/notificationTotemModel/dossier/conditionsParticulieres/conditionParticuliere/rejetsAtmospheriques/rejetAtmospherique[last()]/identifiant[1]" storeItemID="{F7B1BC01-279C-48F6-AD30-31C9BFDA1CB5}"/>
  </odx:xpath>
  <odx:xpath id="j2ae523a2-3364-4dcd-9252-72882b4c1d54_196">
    <odx:dataBinding xpath="/notificationTotemModel[1]/dossier[1]/installations[1]/installation[197][1]/capaciteNominale[1]" storeItemID="{F7B1BC01-279C-48F6-AD30-31C9BFDA1CB5}"/>
  </odx:xpath>
  <odx:xpath id="code_G9dgj">
    <odx:dataBinding xpath="/notificationTotemModel[1]/dossier[1]/etablissements[1]/etablissement[1]/dossiers[1]/dossier[1]/autorite[1]/code[1]='CBE'" storeItemID="{F7B1BC01-279C-48F6-AD30-31C9BFDA1CB5}"/>
  </odx:xpath>
  <odx:xpath id="j2ae523a2-3364-4dcd-9252-72882b4c1d54_195">
    <odx:dataBinding xpath="/notificationTotemModel[1]/dossier[1]/installations[1]/installation[196][1]/capaciteNominale[1]" storeItemID="{F7B1BC01-279C-48F6-AD30-31C9BFDA1CB5}"/>
  </odx:xpath>
  <odx:xpath id="j2ae523a2-3364-4dcd-9252-72882b4c1d54_194">
    <odx:dataBinding xpath="/notificationTotemModel[1]/dossier[1]/installations[1]/installation[195][1]/capaciteNominale[1]" storeItemID="{F7B1BC01-279C-48F6-AD30-31C9BFDA1CB5}"/>
  </odx:xpath>
  <odx:xpath id="j2ae523a2-3364-4dcd-9252-72882b4c1d54_193">
    <odx:dataBinding xpath="/notificationTotemModel[1]/dossier[1]/installations[1]/installation[194][1]/capaciteNominale[1]" storeItemID="{F7B1BC01-279C-48F6-AD30-31C9BFDA1CB5}"/>
  </odx:xpath>
  <odx:xpath id="j2ae523a2-3364-4dcd-9252-72882b4c1d54_181">
    <odx:dataBinding xpath="/notificationTotemModel[1]/dossier[1]/installations[1]/installation[182][1]/capaciteNominale[1]" storeItemID="{F7B1BC01-279C-48F6-AD30-31C9BFDA1CB5}"/>
  </odx:xpath>
  <odx:xpath id="j2ae523a2-3364-4dcd-9252-72882b4c1d54_180">
    <odx:dataBinding xpath="/notificationTotemModel[1]/dossier[1]/installations[1]/installation[181][1]/capaciteNominale[1]" storeItemID="{F7B1BC01-279C-48F6-AD30-31C9BFDA1CB5}"/>
  </odx:xpath>
  <odx:xpath id="texteLegal_gW3Ud_7">
    <odx:dataBinding xpath="starts-with(/notificationTotemModel[1]/dossier[1]/textesLegaux[1]/texteLegal[8][1]/texteLegal[1],'A') or starts-with(/notificationTotemModel[1]/dossier[1]/textesLegaux[1]/texteLegal[8][1]/texteLegal[1],'a') or starts-with(/notificationTotemModel[1]/dossier[1]/textesLegaux[1]/texteLegal[8][1]/texteLegal[1],'E') or starts-with(/notificationTotemModel[1]/dossier[1]/textesLegaux[1]/texteLegal[8][1]/texteLegal[1],'e') or starts-with(/notificationTotemModel[1]/dossier[1]/textesLegaux[1]/texteLegal[8][1]/texteLegal[1],'I') or starts-with(/notificationTotemModel[1]/dossier[1]/textesLegaux[1]/texteLegal[8][1]/texteLegal[1],'i') or starts-with(/notificationTotemModel[1]/dossier[1]/textesLegaux[1]/texteLegal[8][1]/texteLegal[1],'O') or starts-with(/notificationTotemModel[1]/dossier[1]/textesLegaux[1]/texteLegal[8][1]/texteLegal[1],'o') or starts-with(/notificationTotemModel[1]/dossier[1]/textesLegaux[1]/texteLegal[8][1]/texteLegal[1],'U') or starts-with(/notificationTotemModel[1]/dossier[1]/textesLegaux[1]/texteLegal[8][1]/texteLegal[1],'u')" storeItemID="{F7B1BC01-279C-48F6-AD30-31C9BFDA1CB5}"/>
  </odx:xpath>
  <odx:xpath id="identifiant_mpM5d_4">
    <odx:dataBinding xpath="/notificationTotemModel[1]/dossier[1]/installations[1]/installation[5][1]/identifiant[1]" storeItemID="{F7B1BC01-279C-48F6-AD30-31C9BFDA1CB5}"/>
  </odx:xpath>
  <odx:xpath id="texteLegal_gW3Ud_8">
    <odx:dataBinding xpath="starts-with(/notificationTotemModel[1]/dossier[1]/textesLegaux[1]/texteLegal[9][1]/texteLegal[1],'A') or starts-with(/notificationTotemModel[1]/dossier[1]/textesLegaux[1]/texteLegal[9][1]/texteLegal[1],'a') or starts-with(/notificationTotemModel[1]/dossier[1]/textesLegaux[1]/texteLegal[9][1]/texteLegal[1],'E') or starts-with(/notificationTotemModel[1]/dossier[1]/textesLegaux[1]/texteLegal[9][1]/texteLegal[1],'e') or starts-with(/notificationTotemModel[1]/dossier[1]/textesLegaux[1]/texteLegal[9][1]/texteLegal[1],'I') or starts-with(/notificationTotemModel[1]/dossier[1]/textesLegaux[1]/texteLegal[9][1]/texteLegal[1],'i') or starts-with(/notificationTotemModel[1]/dossier[1]/textesLegaux[1]/texteLegal[9][1]/texteLegal[1],'O') or starts-with(/notificationTotemModel[1]/dossier[1]/textesLegaux[1]/texteLegal[9][1]/texteLegal[1],'o') or starts-with(/notificationTotemModel[1]/dossier[1]/textesLegaux[1]/texteLegal[9][1]/texteLegal[1],'U') or starts-with(/notificationTotemModel[1]/dossier[1]/textesLegaux[1]/texteLegal[9][1]/texteLegal[1],'u')" storeItemID="{F7B1BC01-279C-48F6-AD30-31C9BFDA1CB5}"/>
  </odx:xpath>
  <odx:xpath id="identifiant_mpM5d_5">
    <odx:dataBinding xpath="/notificationTotemModel[1]/dossier[1]/installations[1]/installation[6][1]/identifiant[1]" storeItemID="{F7B1BC01-279C-48F6-AD30-31C9BFDA1CB5}"/>
  </odx:xpath>
  <odx:xpath id="texteLegal_gW3Ud_9">
    <odx:dataBinding xpath="starts-with(/notificationTotemModel[1]/dossier[1]/textesLegaux[1]/texteLegal[10][1]/texteLegal[1],'A') or starts-with(/notificationTotemModel[1]/dossier[1]/textesLegaux[1]/texteLegal[10][1]/texteLegal[1],'a') or starts-with(/notificationTotemModel[1]/dossier[1]/textesLegaux[1]/texteLegal[10][1]/texteLegal[1],'E') or starts-with(/notificationTotemModel[1]/dossier[1]/textesLegaux[1]/texteLegal[10][1]/texteLegal[1],'e') or starts-with(/notificationTotemModel[1]/dossier[1]/textesLegaux[1]/texteLegal[10][1]/texteLegal[1],'I') or starts-with(/notificationTotemModel[1]/dossier[1]/textesLegaux[1]/texteLegal[10][1]/texteLegal[1],'i') or starts-with(/notificationTotemModel[1]/dossier[1]/textesLegaux[1]/texteLegal[10][1]/texteLegal[1],'O') or starts-with(/notificationTotemModel[1]/dossier[1]/textesLegaux[1]/texteLegal[10][1]/texteLegal[1],'o') or starts-with(/notificationTotemModel[1]/dossier[1]/textesLegaux[1]/texteLegal[10][1]/texteLegal[1],'U') or starts-with(/notificationTotemModel[1]/dossier[1]/textesLegaux[1]/texteLegal[10][1]/texteLegal[1],'u')" storeItemID="{F7B1BC01-279C-48F6-AD30-31C9BFDA1CB5}"/>
  </odx:xpath>
  <odx:xpath id="identifiant_mpM5d_2">
    <odx:dataBinding xpath="/notificationTotemModel[1]/dossier[1]/installations[1]/installation[3][1]/identifiant[1]" storeItemID="{F7B1BC01-279C-48F6-AD30-31C9BFDA1CB5}"/>
  </odx:xpath>
  <odx:xpath id="identifiant_mpM5d_3">
    <odx:dataBinding xpath="/notificationTotemModel[1]/dossier[1]/installations[1]/installation[4][1]/identifiant[1]" storeItemID="{F7B1BC01-279C-48F6-AD30-31C9BFDA1CB5}"/>
  </odx:xpath>
  <odx:xpath id="texteLegal_gW3Ud_3">
    <odx:dataBinding xpath="starts-with(/notificationTotemModel[1]/dossier[1]/textesLegaux[1]/texteLegal[4][1]/texteLegal[1],'A') or starts-with(/notificationTotemModel[1]/dossier[1]/textesLegaux[1]/texteLegal[4][1]/texteLegal[1],'a') or starts-with(/notificationTotemModel[1]/dossier[1]/textesLegaux[1]/texteLegal[4][1]/texteLegal[1],'E') or starts-with(/notificationTotemModel[1]/dossier[1]/textesLegaux[1]/texteLegal[4][1]/texteLegal[1],'e') or starts-with(/notificationTotemModel[1]/dossier[1]/textesLegaux[1]/texteLegal[4][1]/texteLegal[1],'I') or starts-with(/notificationTotemModel[1]/dossier[1]/textesLegaux[1]/texteLegal[4][1]/texteLegal[1],'i') or starts-with(/notificationTotemModel[1]/dossier[1]/textesLegaux[1]/texteLegal[4][1]/texteLegal[1],'O') or starts-with(/notificationTotemModel[1]/dossier[1]/textesLegaux[1]/texteLegal[4][1]/texteLegal[1],'o') or starts-with(/notificationTotemModel[1]/dossier[1]/textesLegaux[1]/texteLegal[4][1]/texteLegal[1],'U') or starts-with(/notificationTotemModel[1]/dossier[1]/textesLegaux[1]/texteLegal[4][1]/texteLegal[1],'u')" storeItemID="{F7B1BC01-279C-48F6-AD30-31C9BFDA1CB5}"/>
  </odx:xpath>
  <odx:xpath id="identifiant_mpM5d_8">
    <odx:dataBinding xpath="/notificationTotemModel[1]/dossier[1]/installations[1]/installation[9][1]/identifiant[1]" storeItemID="{F7B1BC01-279C-48F6-AD30-31C9BFDA1CB5}"/>
  </odx:xpath>
  <odx:xpath id="texteLegal_gW3Ud_4">
    <odx:dataBinding xpath="starts-with(/notificationTotemModel[1]/dossier[1]/textesLegaux[1]/texteLegal[5][1]/texteLegal[1],'A') or starts-with(/notificationTotemModel[1]/dossier[1]/textesLegaux[1]/texteLegal[5][1]/texteLegal[1],'a') or starts-with(/notificationTotemModel[1]/dossier[1]/textesLegaux[1]/texteLegal[5][1]/texteLegal[1],'E') or starts-with(/notificationTotemModel[1]/dossier[1]/textesLegaux[1]/texteLegal[5][1]/texteLegal[1],'e') or starts-with(/notificationTotemModel[1]/dossier[1]/textesLegaux[1]/texteLegal[5][1]/texteLegal[1],'I') or starts-with(/notificationTotemModel[1]/dossier[1]/textesLegaux[1]/texteLegal[5][1]/texteLegal[1],'i') or starts-with(/notificationTotemModel[1]/dossier[1]/textesLegaux[1]/texteLegal[5][1]/texteLegal[1],'O') or starts-with(/notificationTotemModel[1]/dossier[1]/textesLegaux[1]/texteLegal[5][1]/texteLegal[1],'o') or starts-with(/notificationTotemModel[1]/dossier[1]/textesLegaux[1]/texteLegal[5][1]/texteLegal[1],'U') or starts-with(/notificationTotemModel[1]/dossier[1]/textesLegaux[1]/texteLegal[5][1]/texteLegal[1],'u')" storeItemID="{F7B1BC01-279C-48F6-AD30-31C9BFDA1CB5}"/>
  </odx:xpath>
  <odx:xpath id="identifiant_mpM5d_9">
    <odx:dataBinding xpath="/notificationTotemModel[1]/dossier[1]/installations[1]/installation[10][1]/identifiant[1]" storeItemID="{F7B1BC01-279C-48F6-AD30-31C9BFDA1CB5}"/>
  </odx:xpath>
  <odx:xpath id="texteLegal_gW3Ud_5">
    <odx:dataBinding xpath="starts-with(/notificationTotemModel[1]/dossier[1]/textesLegaux[1]/texteLegal[6][1]/texteLegal[1],'A') or starts-with(/notificationTotemModel[1]/dossier[1]/textesLegaux[1]/texteLegal[6][1]/texteLegal[1],'a') or starts-with(/notificationTotemModel[1]/dossier[1]/textesLegaux[1]/texteLegal[6][1]/texteLegal[1],'E') or starts-with(/notificationTotemModel[1]/dossier[1]/textesLegaux[1]/texteLegal[6][1]/texteLegal[1],'e') or starts-with(/notificationTotemModel[1]/dossier[1]/textesLegaux[1]/texteLegal[6][1]/texteLegal[1],'I') or starts-with(/notificationTotemModel[1]/dossier[1]/textesLegaux[1]/texteLegal[6][1]/texteLegal[1],'i') or starts-with(/notificationTotemModel[1]/dossier[1]/textesLegaux[1]/texteLegal[6][1]/texteLegal[1],'O') or starts-with(/notificationTotemModel[1]/dossier[1]/textesLegaux[1]/texteLegal[6][1]/texteLegal[1],'o') or starts-with(/notificationTotemModel[1]/dossier[1]/textesLegaux[1]/texteLegal[6][1]/texteLegal[1],'U') or starts-with(/notificationTotemModel[1]/dossier[1]/textesLegaux[1]/texteLegal[6][1]/texteLegal[1],'u')" storeItemID="{F7B1BC01-279C-48F6-AD30-31C9BFDA1CB5}"/>
  </odx:xpath>
  <odx:xpath id="identifiant_mpM5d_6">
    <odx:dataBinding xpath="/notificationTotemModel[1]/dossier[1]/installations[1]/installation[7][1]/identifiant[1]" storeItemID="{F7B1BC01-279C-48F6-AD30-31C9BFDA1CB5}"/>
  </odx:xpath>
  <odx:xpath id="texteLegal_gW3Ud_6">
    <odx:dataBinding xpath="starts-with(/notificationTotemModel[1]/dossier[1]/textesLegaux[1]/texteLegal[7][1]/texteLegal[1],'A') or starts-with(/notificationTotemModel[1]/dossier[1]/textesLegaux[1]/texteLegal[7][1]/texteLegal[1],'a') or starts-with(/notificationTotemModel[1]/dossier[1]/textesLegaux[1]/texteLegal[7][1]/texteLegal[1],'E') or starts-with(/notificationTotemModel[1]/dossier[1]/textesLegaux[1]/texteLegal[7][1]/texteLegal[1],'e') or starts-with(/notificationTotemModel[1]/dossier[1]/textesLegaux[1]/texteLegal[7][1]/texteLegal[1],'I') or starts-with(/notificationTotemModel[1]/dossier[1]/textesLegaux[1]/texteLegal[7][1]/texteLegal[1],'i') or starts-with(/notificationTotemModel[1]/dossier[1]/textesLegaux[1]/texteLegal[7][1]/texteLegal[1],'O') or starts-with(/notificationTotemModel[1]/dossier[1]/textesLegaux[1]/texteLegal[7][1]/texteLegal[1],'o') or starts-with(/notificationTotemModel[1]/dossier[1]/textesLegaux[1]/texteLegal[7][1]/texteLegal[1],'U') or starts-with(/notificationTotemModel[1]/dossier[1]/textesLegaux[1]/texteLegal[7][1]/texteLegal[1],'u')" storeItemID="{F7B1BC01-279C-48F6-AD30-31C9BFDA1CB5}"/>
  </odx:xpath>
  <odx:xpath id="identifiant_mpM5d_7">
    <odx:dataBinding xpath="/notificationTotemModel[1]/dossier[1]/installations[1]/installation[8][1]/identifiant[1]" storeItemID="{F7B1BC01-279C-48F6-AD30-31C9BFDA1CB5}"/>
  </odx:xpath>
  <odx:xpath id="j2ae523a2-3364-4dcd-9252-72882b4c1d54_189">
    <odx:dataBinding xpath="/notificationTotemModel[1]/dossier[1]/installations[1]/installation[190][1]/capaciteNominale[1]" storeItemID="{F7B1BC01-279C-48F6-AD30-31C9BFDA1CB5}"/>
  </odx:xpath>
  <odx:xpath id="texteLegal_gW3Ud_0">
    <odx:dataBinding xpath="starts-with(/notificationTotemModel[1]/dossier[1]/textesLegaux[1]/texteLegal[1][1]/texteLegal[1],'A') or starts-with(/notificationTotemModel[1]/dossier[1]/textesLegaux[1]/texteLegal[1][1]/texteLegal[1],'a') or starts-with(/notificationTotemModel[1]/dossier[1]/textesLegaux[1]/texteLegal[1][1]/texteLegal[1],'E') or starts-with(/notificationTotemModel[1]/dossier[1]/textesLegaux[1]/texteLegal[1][1]/texteLegal[1],'e') or starts-with(/notificationTotemModel[1]/dossier[1]/textesLegaux[1]/texteLegal[1][1]/texteLegal[1],'I') or starts-with(/notificationTotemModel[1]/dossier[1]/textesLegaux[1]/texteLegal[1][1]/texteLegal[1],'i') or starts-with(/notificationTotemModel[1]/dossier[1]/textesLegaux[1]/texteLegal[1][1]/texteLegal[1],'O') or starts-with(/notificationTotemModel[1]/dossier[1]/textesLegaux[1]/texteLegal[1][1]/texteLegal[1],'o') or starts-with(/notificationTotemModel[1]/dossier[1]/textesLegaux[1]/texteLegal[1][1]/texteLegal[1],'U') or starts-with(/notificationTotemModel[1]/dossier[1]/textesLegaux[1]/texteLegal[1][1]/texteLegal[1],'u')" storeItemID="{F7B1BC01-279C-48F6-AD30-31C9BFDA1CB5}"/>
  </odx:xpath>
  <odx:xpath id="j2ae523a2-3364-4dcd-9252-72882b4c1d54_188">
    <odx:dataBinding xpath="/notificationTotemModel[1]/dossier[1]/installations[1]/installation[189][1]/capaciteNominale[1]" storeItemID="{F7B1BC01-279C-48F6-AD30-31C9BFDA1CB5}"/>
  </odx:xpath>
  <odx:xpath id="denominationSociale_WB4jN">
    <odx:dataBinding xpath="/notificationTotemModel[1]/dossier[1]/exploitants[1]/exploitant[1]/personneAvecBce[1]/denominationSociale[1] !=''" storeItemID="{F7B1BC01-279C-48F6-AD30-31C9BFDA1CB5}"/>
  </odx:xpath>
  <odx:xpath id="texteLegal_gW3Ud_1">
    <odx:dataBinding xpath="starts-with(/notificationTotemModel[1]/dossier[1]/textesLegaux[1]/texteLegal[2][1]/texteLegal[1],'A') or starts-with(/notificationTotemModel[1]/dossier[1]/textesLegaux[1]/texteLegal[2][1]/texteLegal[1],'a') or starts-with(/notificationTotemModel[1]/dossier[1]/textesLegaux[1]/texteLegal[2][1]/texteLegal[1],'E') or starts-with(/notificationTotemModel[1]/dossier[1]/textesLegaux[1]/texteLegal[2][1]/texteLegal[1],'e') or starts-with(/notificationTotemModel[1]/dossier[1]/textesLegaux[1]/texteLegal[2][1]/texteLegal[1],'I') or starts-with(/notificationTotemModel[1]/dossier[1]/textesLegaux[1]/texteLegal[2][1]/texteLegal[1],'i') or starts-with(/notificationTotemModel[1]/dossier[1]/textesLegaux[1]/texteLegal[2][1]/texteLegal[1],'O') or starts-with(/notificationTotemModel[1]/dossier[1]/textesLegaux[1]/texteLegal[2][1]/texteLegal[1],'o') or starts-with(/notificationTotemModel[1]/dossier[1]/textesLegaux[1]/texteLegal[2][1]/texteLegal[1],'U') or starts-with(/notificationTotemModel[1]/dossier[1]/textesLegaux[1]/texteLegal[2][1]/texteLegal[1],'u')" storeItemID="{F7B1BC01-279C-48F6-AD30-31C9BFDA1CB5}"/>
  </odx:xpath>
  <odx:xpath id="j2ae523a2-3364-4dcd-9252-72882b4c1d54_187">
    <odx:dataBinding xpath="/notificationTotemModel[1]/dossier[1]/installations[1]/installation[188][1]/capaciteNominale[1]" storeItemID="{F7B1BC01-279C-48F6-AD30-31C9BFDA1CB5}"/>
  </odx:xpath>
  <odx:xpath id="texteLegal_gW3Ud_2">
    <odx:dataBinding xpath="starts-with(/notificationTotemModel[1]/dossier[1]/textesLegaux[1]/texteLegal[3][1]/texteLegal[1],'A') or starts-with(/notificationTotemModel[1]/dossier[1]/textesLegaux[1]/texteLegal[3][1]/texteLegal[1],'a') or starts-with(/notificationTotemModel[1]/dossier[1]/textesLegaux[1]/texteLegal[3][1]/texteLegal[1],'E') or starts-with(/notificationTotemModel[1]/dossier[1]/textesLegaux[1]/texteLegal[3][1]/texteLegal[1],'e') or starts-with(/notificationTotemModel[1]/dossier[1]/textesLegaux[1]/texteLegal[3][1]/texteLegal[1],'I') or starts-with(/notificationTotemModel[1]/dossier[1]/textesLegaux[1]/texteLegal[3][1]/texteLegal[1],'i') or starts-with(/notificationTotemModel[1]/dossier[1]/textesLegaux[1]/texteLegal[3][1]/texteLegal[1],'O') or starts-with(/notificationTotemModel[1]/dossier[1]/textesLegaux[1]/texteLegal[3][1]/texteLegal[1],'o') or starts-with(/notificationTotemModel[1]/dossier[1]/textesLegaux[1]/texteLegal[3][1]/texteLegal[1],'U') or starts-with(/notificationTotemModel[1]/dossier[1]/textesLegaux[1]/texteLegal[3][1]/texteLegal[1],'u')" storeItemID="{F7B1BC01-279C-48F6-AD30-31C9BFDA1CB5}"/>
  </odx:xpath>
  <odx:xpath id="j2ae523a2-3364-4dcd-9252-72882b4c1d54_186">
    <odx:dataBinding xpath="/notificationTotemModel[1]/dossier[1]/installations[1]/installation[187][1]/capaciteNominale[1]" storeItemID="{F7B1BC01-279C-48F6-AD30-31C9BFDA1CB5}"/>
  </odx:xpath>
  <odx:xpath id="identifiant_mpM5d_0">
    <odx:dataBinding xpath="/notificationTotemModel[1]/dossier[1]/installations[1]/installation[1][1]/identifiant[1]" storeItemID="{F7B1BC01-279C-48F6-AD30-31C9BFDA1CB5}"/>
  </odx:xpath>
  <odx:xpath id="j2ae523a2-3364-4dcd-9252-72882b4c1d54_185">
    <odx:dataBinding xpath="/notificationTotemModel[1]/dossier[1]/installations[1]/installation[186][1]/capaciteNominale[1]" storeItemID="{F7B1BC01-279C-48F6-AD30-31C9BFDA1CB5}"/>
  </odx:xpath>
  <odx:xpath id="identifiant_mpM5d_1">
    <odx:dataBinding xpath="/notificationTotemModel[1]/dossier[1]/installations[1]/installation[2][1]/identifiant[1]" storeItemID="{F7B1BC01-279C-48F6-AD30-31C9BFDA1CB5}"/>
  </odx:xpath>
  <odx:xpath id="j2ae523a2-3364-4dcd-9252-72882b4c1d54_184">
    <odx:dataBinding xpath="/notificationTotemModel[1]/dossier[1]/installations[1]/installation[185][1]/capaciteNominale[1]" storeItemID="{F7B1BC01-279C-48F6-AD30-31C9BFDA1CB5}"/>
  </odx:xpath>
  <odx:xpath id="j2ae523a2-3364-4dcd-9252-72882b4c1d54_183">
    <odx:dataBinding xpath="/notificationTotemModel[1]/dossier[1]/installations[1]/installation[184][1]/capaciteNominale[1]" storeItemID="{F7B1BC01-279C-48F6-AD30-31C9BFDA1CB5}"/>
  </odx:xpath>
  <odx:xpath id="j2ae523a2-3364-4dcd-9252-72882b4c1d54_182">
    <odx:dataBinding xpath="/notificationTotemModel[1]/dossier[1]/installations[1]/installation[183][1]/capaciteNominale[1]" storeItemID="{F7B1BC01-279C-48F6-AD30-31C9BFDA1CB5}"/>
  </odx:xpath>
  <odx:xpath id="denomination_n6U1E">
    <odx:dataBinding xpath="/notificationTotemModel[1]/dossier[1]/demandesAvis[1]/demandeAvis[1]/correspondant[1]/denomination[1]" storeItemID="{F7B1BC01-279C-48F6-AD30-31C9BFDA1CB5}"/>
  </odx:xpath>
  <odx:xpath id="eie_y3L92">
    <odx:dataBinding xpath="not(/notificationTotemModel[1]/dossier[1]/eie[1]='true')" storeItemID="{F7B1BC01-279C-48F6-AD30-31C9BFDA1CB5}"/>
  </odx:xpath>
  <odx:xpath id="code_G9dgj_14">
    <odx:dataBinding xpath="/notificationTotemModel[1]/dossier[1]/etablissements[1]/etablissement[1]/dossiers[1]/dossier[15][1]/autorite[1]/code[1]='CBE'" storeItemID="{F7B1BC01-279C-48F6-AD30-31C9BFDA1CB5}"/>
  </odx:xpath>
  <odx:xpath id="code_G9dgj_13">
    <odx:dataBinding xpath="/notificationTotemModel[1]/dossier[1]/etablissements[1]/etablissement[1]/dossiers[1]/dossier[14][1]/autorite[1]/code[1]='CBE'" storeItemID="{F7B1BC01-279C-48F6-AD30-31C9BFDA1CB5}"/>
  </odx:xpath>
  <odx:xpath id="code_G9dgj_12">
    <odx:dataBinding xpath="/notificationTotemModel[1]/dossier[1]/etablissements[1]/etablissement[1]/dossiers[1]/dossier[13][1]/autorite[1]/code[1]='CBE'" storeItemID="{F7B1BC01-279C-48F6-AD30-31C9BFDA1CB5}"/>
  </odx:xpath>
  <odx:xpath id="code_G9dgj_11">
    <odx:dataBinding xpath="/notificationTotemModel[1]/dossier[1]/etablissements[1]/etablissement[1]/dossiers[1]/dossier[12][1]/autorite[1]/code[1]='CBE'" storeItemID="{F7B1BC01-279C-48F6-AD30-31C9BFDA1CB5}"/>
  </odx:xpath>
  <odx:xpath id="code_G9dgj_10">
    <odx:dataBinding xpath="/notificationTotemModel[1]/dossier[1]/etablissements[1]/etablissement[1]/dossiers[1]/dossier[11][1]/autorite[1]/code[1]='CBE'" storeItemID="{F7B1BC01-279C-48F6-AD30-31C9BFDA1CB5}"/>
  </odx:xpath>
  <odx:xpath id="P9f241556-60c4-4fed-addc-67f34393a9fd" name="">
    <odx:dataBinding xpath="count(/notificationTotemModel[1]/dossier[1]/rejetsAtmospheriques[1]/rejetAtmospherique[decisionStatus[1]/code[1]='REFUSE' and (formStatus[1]/code[1]='NOUVEAU' or formStatus[1]/code[1]='MODIFIE')])&gt;0" storeItemID="{F7B1BC01-279C-48F6-AD30-31C9BFDA1CB5}"/>
  </odx:xpath>
  <odx:xpath id="code_Tboo7">
    <odx:dataBinding xpath="/notificationTotemModel[1]/dossier[1]/dossierLies[1]/dossierLie[1]/dossierSource[1]/autorite[1]/code[1] = &quot;GW&quot;" storeItemID="{F7B1BC01-279C-48F6-AD30-31C9BFDA1CB5}"/>
  </odx:xpath>
  <odx:xpath id="sa08d7cbb-6ecc-4110-ac1b-42e84d2991d6_200">
    <odx:dataBinding xpath="/notificationTotemModel[1]/dossier[1]/depotsSubstances[1]/depotSubstance[201][1]/unite[1]/code[1]" storeItemID="{F7B1BC01-279C-48F6-AD30-31C9BFDA1CB5}"/>
  </odx:xpath>
  <odx:xpath id="type_kbrkB">
    <odx:dataBinding xpath="/notificationTotemModel[1]/dossier[1]/exploitants[1]/exploitant[1]/type[1] = &quot;DOSSIER_DEMANDEUR_PERSON&quot;" storeItemID="{F7B1BC01-279C-48F6-AD30-31C9BFDA1CB5}"/>
  </odx:xpath>
  <odx:xpath id="sa08d7cbb-6ecc-4110-ac1b-42e84d2991d6_201">
    <odx:dataBinding xpath="/notificationTotemModel[1]/dossier[1]/depotsSubstances[1]/depotSubstance[202][1]/unite[1]/code[1]" storeItemID="{F7B1BC01-279C-48F6-AD30-31C9BFDA1CB5}"/>
  </odx:xpath>
  <odx:xpath id="sa08d7cbb-6ecc-4110-ac1b-42e84d2991d6_202">
    <odx:dataBinding xpath="/notificationTotemModel[1]/dossier[1]/depotsSubstances[1]/depotSubstance[203][1]/unite[1]/code[1]" storeItemID="{F7B1BC01-279C-48F6-AD30-31C9BFDA1CB5}"/>
  </odx:xpath>
  <odx:xpath id="sa08d7cbb-6ecc-4110-ac1b-42e84d2991d6_203">
    <odx:dataBinding xpath="/notificationTotemModel[1]/dossier[1]/depotsSubstances[1]/depotSubstance[204][1]/unite[1]/code[1]" storeItemID="{F7B1BC01-279C-48F6-AD30-31C9BFDA1CB5}"/>
  </odx:xpath>
  <odx:xpath id="sa08d7cbb-6ecc-4110-ac1b-42e84d2991d6_204">
    <odx:dataBinding xpath="/notificationTotemModel[1]/dossier[1]/depotsSubstances[1]/depotSubstance[205][1]/unite[1]/code[1]" storeItemID="{F7B1BC01-279C-48F6-AD30-31C9BFDA1CB5}"/>
  </odx:xpath>
  <odx:xpath id="sa08d7cbb-6ecc-4110-ac1b-42e84d2991d6_205">
    <odx:dataBinding xpath="/notificationTotemModel[1]/dossier[1]/depotsSubstances[1]/depotSubstance[206][1]/unite[1]/code[1]" storeItemID="{F7B1BC01-279C-48F6-AD30-31C9BFDA1CB5}"/>
  </odx:xpath>
  <odx:xpath id="sa08d7cbb-6ecc-4110-ac1b-42e84d2991d6_206">
    <odx:dataBinding xpath="/notificationTotemModel[1]/dossier[1]/depotsSubstances[1]/depotSubstance[207][1]/unite[1]/code[1]" storeItemID="{F7B1BC01-279C-48F6-AD30-31C9BFDA1CB5}"/>
  </odx:xpath>
  <odx:xpath id="dateEnvoi!=''])=1_ExMKW">
    <odx:dataBinding xpath="count(/notificationTotemModel[1]/dossier[1]/enquetesPubliques[1]/enquetePublique[envoiNotification[1]/dateEnvoi!=''])=1" storeItemID="{F7B1BC01-279C-48F6-AD30-31C9BFDA1CB5}"/>
  </odx:xpath>
  <odx:xpath id="identifiant_it3tn">
    <odx:dataBinding xpath="/notificationTotemModel[1]/dossier[1]/rejetsEaux[1]/rejetEau[1]/identifiant[1]" storeItemID="{F7B1BC01-279C-48F6-AD30-31C9BFDA1CB5}"/>
  </odx:xpath>
  <odx:xpath id="ud1676205-d0b0-4da8-a98d-3bcaa8506cd2" name="">
    <odx:dataBinding xpath="count(/notificationTotemModel[1]/dossier[1]/rejetsAtmospheriques[1]/rejetAtmospherique[decisionStatus/code[1]='OCTROYE'])&gt;0" storeItemID="{F7B1BC01-279C-48F6-AD30-31C9BFDA1CB5}"/>
  </odx:xpath>
  <odx:xpath id="j2ae523a2-3364-4dcd-9252-72882b4c1d54_279">
    <odx:dataBinding xpath="/notificationTotemModel[1]/dossier[1]/installations[1]/installation[280][1]/capaciteNominale[1]" storeItemID="{F7B1BC01-279C-48F6-AD30-31C9BFDA1CB5}"/>
  </odx:xpath>
  <odx:xpath id="j2ae523a2-3364-4dcd-9252-72882b4c1d54_278">
    <odx:dataBinding xpath="/notificationTotemModel[1]/dossier[1]/installations[1]/installation[279][1]/capaciteNominale[1]" storeItemID="{F7B1BC01-279C-48F6-AD30-31C9BFDA1CB5}"/>
  </odx:xpath>
  <odx:xpath id="j2ae523a2-3364-4dcd-9252-72882b4c1d54_277">
    <odx:dataBinding xpath="/notificationTotemModel[1]/dossier[1]/installations[1]/installation[278][1]/capaciteNominale[1]" storeItemID="{F7B1BC01-279C-48F6-AD30-31C9BFDA1CB5}"/>
  </odx:xpath>
  <odx:xpath id="j2ae523a2-3364-4dcd-9252-72882b4c1d54_276">
    <odx:dataBinding xpath="/notificationTotemModel[1]/dossier[1]/installations[1]/installation[277][1]/capaciteNominale[1]" storeItemID="{F7B1BC01-279C-48F6-AD30-31C9BFDA1CB5}"/>
  </odx:xpath>
  <odx:xpath id="j2ae523a2-3364-4dcd-9252-72882b4c1d54_275">
    <odx:dataBinding xpath="/notificationTotemModel[1]/dossier[1]/installations[1]/installation[276][1]/capaciteNominale[1]" storeItemID="{F7B1BC01-279C-48F6-AD30-31C9BFDA1CB5}"/>
  </odx:xpath>
  <odx:xpath id="j2ae523a2-3364-4dcd-9252-72882b4c1d54_274">
    <odx:dataBinding xpath="/notificationTotemModel[1]/dossier[1]/installations[1]/installation[275][1]/capaciteNominale[1]" storeItemID="{F7B1BC01-279C-48F6-AD30-31C9BFDA1CB5}"/>
  </odx:xpath>
  <odx:xpath id="j2ae523a2-3364-4dcd-9252-72882b4c1d54_273">
    <odx:dataBinding xpath="/notificationTotemModel[1]/dossier[1]/installations[1]/installation[274][1]/capaciteNominale[1]" storeItemID="{F7B1BC01-279C-48F6-AD30-31C9BFDA1CB5}"/>
  </odx:xpath>
  <odx:xpath id="j2ae523a2-3364-4dcd-9252-72882b4c1d54_272">
    <odx:dataBinding xpath="/notificationTotemModel[1]/dossier[1]/installations[1]/installation[273][1]/capaciteNominale[1]" storeItemID="{F7B1BC01-279C-48F6-AD30-31C9BFDA1CB5}"/>
  </odx:xpath>
  <odx:xpath id="j2ae523a2-3364-4dcd-9252-72882b4c1d54_271">
    <odx:dataBinding xpath="/notificationTotemModel[1]/dossier[1]/installations[1]/installation[272][1]/capaciteNominale[1]" storeItemID="{F7B1BC01-279C-48F6-AD30-31C9BFDA1CB5}"/>
  </odx:xpath>
  <odx:xpath id="j2ae523a2-3364-4dcd-9252-72882b4c1d54_270">
    <odx:dataBinding xpath="/notificationTotemModel[1]/dossier[1]/installations[1]/installation[271][1]/capaciteNominale[1]" storeItemID="{F7B1BC01-279C-48F6-AD30-31C9BFDA1CB5}"/>
  </odx:xpath>
  <odx:xpath id="code_efuuL">
    <odx:dataBinding xpath="/notificationTotemModel[1]/dossier[1]/enquetesPubliques[1]/enquetePublique[1]/correspondant[1]/localite[1]/commune[1]!=/notificationTotemModel[1]/dossier[1]/communeDepot[1] or /notificationTotemModel[1]/dossier[1]/autorite[1]/code[1]!='CBE'" storeItemID="{F7B1BC01-279C-48F6-AD30-31C9BFDA1CB5}"/>
  </odx:xpath>
  <odx:xpath id="commune_pz7xz">
    <odx:dataBinding xpath="/notificationTotemModel[1]/dossier[1]/enquetesPubliques[1]/enquetePublique[1]/correspondant[1]/localite[1]/commune[1]" storeItemID="{F7B1BC01-279C-48F6-AD30-31C9BFDA1CB5}"/>
  </odx:xpath>
  <odx:xpath id="j2ae523a2-3364-4dcd-9252-72882b4c1d54_269">
    <odx:dataBinding xpath="/notificationTotemModel[1]/dossier[1]/installations[1]/installation[270][1]/capaciteNominale[1]" storeItemID="{F7B1BC01-279C-48F6-AD30-31C9BFDA1CB5}"/>
  </odx:xpath>
  <odx:xpath id="statutEnVigueur_ZX3D1">
    <odx:dataBinding xpath="/notificationTotemModel[1]/dossier[1]/depotsSubstances[1]/depotSubstance[1]/decisionStatus[1]/code[1]='OCTROYE' or (/notificationTotemModel[1]/dossier[1]/depotsDechets[1]/depotDechet[1]/formStatus[1]/code[1]='INCHANGE' and (/notificationTotemModel[1]/dossier[1]/depotsDechets[1]/depotDechet[1]/statutEnVigueur[1]/code[1]='INCHANGE' or not(boolean(/notificationTotemModel[1]/dossier[1]/depotsDechets[1]/depotDechet[1]/statutEnVigueur[1]))))&#10;" storeItemID="{F7B1BC01-279C-48F6-AD30-31C9BFDA1CB5}"/>
  </odx:xpath>
  <odx:xpath id="j2ae523a2-3364-4dcd-9252-72882b4c1d54_268">
    <odx:dataBinding xpath="/notificationTotemModel[1]/dossier[1]/installations[1]/installation[269][1]/capaciteNominale[1]" storeItemID="{F7B1BC01-279C-48F6-AD30-31C9BFDA1CB5}"/>
  </odx:xpath>
  <odx:xpath id="j2ae523a2-3364-4dcd-9252-72882b4c1d54_267">
    <odx:dataBinding xpath="/notificationTotemModel[1]/dossier[1]/installations[1]/installation[268][1]/capaciteNominale[1]" storeItemID="{F7B1BC01-279C-48F6-AD30-31C9BFDA1CB5}"/>
  </odx:xpath>
  <odx:xpath id="j2ae523a2-3364-4dcd-9252-72882b4c1d54_266">
    <odx:dataBinding xpath="/notificationTotemModel[1]/dossier[1]/installations[1]/installation[267][1]/capaciteNominale[1]" storeItemID="{F7B1BC01-279C-48F6-AD30-31C9BFDA1CB5}"/>
  </odx:xpath>
  <odx:xpath id="j2ae523a2-3364-4dcd-9252-72882b4c1d54_265">
    <odx:dataBinding xpath="/notificationTotemModel[1]/dossier[1]/installations[1]/installation[266][1]/capaciteNominale[1]" storeItemID="{F7B1BC01-279C-48F6-AD30-31C9BFDA1CB5}"/>
  </odx:xpath>
  <odx:xpath id="j2ae523a2-3364-4dcd-9252-72882b4c1d54_264">
    <odx:dataBinding xpath="/notificationTotemModel[1]/dossier[1]/installations[1]/installation[265][1]/capaciteNominale[1]" storeItemID="{F7B1BC01-279C-48F6-AD30-31C9BFDA1CB5}"/>
  </odx:xpath>
  <odx:xpath id="reponseContenuEditee_usDGd">
    <odx:dataBinding xpath="/notificationTotemModel[1]/dossier[1]/demandesAvis[1]/demandeAvis[1]/reponseNotification[1]/reponseContenu[1]='' and /notificationTotemModel[1]/dossier[1]/demandesAvis[1]/demandeAvis[1]/reponseNotification[1]/reponseContenuEditee[1]=''" storeItemID="{F7B1BC01-279C-48F6-AD30-31C9BFDA1CB5}"/>
  </odx:xpath>
  <odx:xpath id="codePostal_kbObF">
    <odx:dataBinding xpath="/notificationTotemModel[1]/dossier[1]/enquetesPubliques[1]/enquetePublique[1]/correspondant[1]/localite[1]/codePostal[1]" storeItemID="{F7B1BC01-279C-48F6-AD30-31C9BFDA1CB5}"/>
  </odx:xpath>
  <odx:xpath id="j2ae523a2-3364-4dcd-9252-72882b4c1d54_263">
    <odx:dataBinding xpath="/notificationTotemModel[1]/dossier[1]/installations[1]/installation[264][1]/capaciteNominale[1]" storeItemID="{F7B1BC01-279C-48F6-AD30-31C9BFDA1CB5}"/>
  </odx:xpath>
  <odx:xpath id="q53edeeb7-0cee-403a-86f6-df071ce43e33_1">
    <odx:dataBinding xpath="/notificationTotemModel[1]/dossier[1]/completude1[1]/demandesAvis[1]/demandeAvis[2][1]/reponseNotification[1]/dateReceptionDPA[1]=''" storeItemID="{F7B1BC01-279C-48F6-AD30-31C9BFDA1CB5}"/>
  </odx:xpath>
  <odx:xpath id="j2ae523a2-3364-4dcd-9252-72882b4c1d54_262">
    <odx:dataBinding xpath="/notificationTotemModel[1]/dossier[1]/installations[1]/installation[263][1]/capaciteNominale[1]" storeItemID="{F7B1BC01-279C-48F6-AD30-31C9BFDA1CB5}"/>
  </odx:xpath>
  <odx:xpath id="q53edeeb7-0cee-403a-86f6-df071ce43e33_2">
    <odx:dataBinding xpath="/notificationTotemModel[1]/dossier[1]/completude1[1]/demandesAvis[1]/demandeAvis[3][1]/reponseNotification[1]/dateReceptionDPA[1]=''" storeItemID="{F7B1BC01-279C-48F6-AD30-31C9BFDA1CB5}"/>
  </odx:xpath>
  <odx:xpath id="j2ae523a2-3364-4dcd-9252-72882b4c1d54_261">
    <odx:dataBinding xpath="/notificationTotemModel[1]/dossier[1]/installations[1]/installation[262][1]/capaciteNominale[1]" storeItemID="{F7B1BC01-279C-48F6-AD30-31C9BFDA1CB5}"/>
  </odx:xpath>
  <odx:xpath id="j2ae523a2-3364-4dcd-9252-72882b4c1d54_260">
    <odx:dataBinding xpath="/notificationTotemModel[1]/dossier[1]/installations[1]/installation[261][1]/capaciteNominale[1]" storeItemID="{F7B1BC01-279C-48F6-AD30-31C9BFDA1CB5}"/>
  </odx:xpath>
  <odx:xpath id="q53edeeb7-0cee-403a-86f6-df071ce43e33_0">
    <odx:dataBinding xpath="/notificationTotemModel[1]/dossier[1]/completude1[1]/demandesAvis[1]/demandeAvis[1][1]/reponseNotification[1]/dateReceptionDPA[1]=''" storeItemID="{F7B1BC01-279C-48F6-AD30-31C9BFDA1CB5}"/>
  </odx:xpath>
  <odx:xpath id="j2ae523a2-3364-4dcd-9252-72882b4c1d54_291">
    <odx:dataBinding xpath="/notificationTotemModel[1]/dossier[1]/installations[1]/installation[292][1]/capaciteNominale[1]" storeItemID="{F7B1BC01-279C-48F6-AD30-31C9BFDA1CB5}"/>
  </odx:xpath>
  <odx:xpath id="j2ae523a2-3364-4dcd-9252-72882b4c1d54_290">
    <odx:dataBinding xpath="/notificationTotemModel[1]/dossier[1]/installations[1]/installation[291][1]/capaciteNominale[1]" storeItemID="{F7B1BC01-279C-48F6-AD30-31C9BFDA1CB5}"/>
  </odx:xpath>
  <odx:xpath id="codePostal_fNto5">
    <odx:dataBinding xpath="/notificationTotemModel[1]/dossier[1]/etablissements[1]/etablissement[1]/localite[1]/codePostal[1]" storeItemID="{F7B1BC01-279C-48F6-AD30-31C9BFDA1CB5}"/>
  </odx:xpath>
  <odx:xpath id="rubrique_QVWyV">
    <odx:dataBinding xpath="/notificationTotemModel[1]/dossier[1]/rubriques[1]/rubrique[sol=true]" storeItemID="{F7B1BC01-279C-48F6-AD30-31C9BFDA1CB5}"/>
  </odx:xpath>
  <odx:xpath id="j2ae523a2-3364-4dcd-9252-72882b4c1d54_299">
    <odx:dataBinding xpath="/notificationTotemModel[1]/dossier[1]/installations[1]/installation[300][1]/capaciteNominale[1]" storeItemID="{F7B1BC01-279C-48F6-AD30-31C9BFDA1CB5}"/>
  </odx:xpath>
  <odx:xpath id="j2ae523a2-3364-4dcd-9252-72882b4c1d54_298">
    <odx:dataBinding xpath="/notificationTotemModel[1]/dossier[1]/installations[1]/installation[299][1]/capaciteNominale[1]" storeItemID="{F7B1BC01-279C-48F6-AD30-31C9BFDA1CB5}"/>
  </odx:xpath>
  <odx:xpath id="j2ae523a2-3364-4dcd-9252-72882b4c1d54_297">
    <odx:dataBinding xpath="/notificationTotemModel[1]/dossier[1]/installations[1]/installation[298][1]/capaciteNominale[1]" storeItemID="{F7B1BC01-279C-48F6-AD30-31C9BFDA1CB5}"/>
  </odx:xpath>
  <odx:xpath id="j2ae523a2-3364-4dcd-9252-72882b4c1d54_296">
    <odx:dataBinding xpath="/notificationTotemModel[1]/dossier[1]/installations[1]/installation[297][1]/capaciteNominale[1]" storeItemID="{F7B1BC01-279C-48F6-AD30-31C9BFDA1CB5}"/>
  </odx:xpath>
  <odx:xpath id="j2ae523a2-3364-4dcd-9252-72882b4c1d54_295">
    <odx:dataBinding xpath="/notificationTotemModel[1]/dossier[1]/installations[1]/installation[296][1]/capaciteNominale[1]" storeItemID="{F7B1BC01-279C-48F6-AD30-31C9BFDA1CB5}"/>
  </odx:xpath>
  <odx:xpath id="j2ae523a2-3364-4dcd-9252-72882b4c1d54_294">
    <odx:dataBinding xpath="/notificationTotemModel[1]/dossier[1]/installations[1]/installation[295][1]/capaciteNominale[1]" storeItemID="{F7B1BC01-279C-48F6-AD30-31C9BFDA1CB5}"/>
  </odx:xpath>
  <odx:xpath id="j2ae523a2-3364-4dcd-9252-72882b4c1d54_293">
    <odx:dataBinding xpath="/notificationTotemModel[1]/dossier[1]/installations[1]/installation[294][1]/capaciteNominale[1]" storeItemID="{F7B1BC01-279C-48F6-AD30-31C9BFDA1CB5}"/>
  </odx:xpath>
  <odx:xpath id="j2ae523a2-3364-4dcd-9252-72882b4c1d54_292">
    <odx:dataBinding xpath="/notificationTotemModel[1]/dossier[1]/installations[1]/installation[293][1]/capaciteNominale[1]" storeItemID="{F7B1BC01-279C-48F6-AD30-31C9BFDA1CB5}"/>
  </odx:xpath>
  <odx:xpath id="j2ae523a2-3364-4dcd-9252-72882b4c1d54_280">
    <odx:dataBinding xpath="/notificationTotemModel[1]/dossier[1]/installations[1]/installation[281][1]/capaciteNominale[1]" storeItemID="{F7B1BC01-279C-48F6-AD30-31C9BFDA1CB5}"/>
  </odx:xpath>
  <odx:xpath id="R3e9a721c-d001-4771-8308-6922b92f0478" name="">
    <odx:dataBinding xpath="count(/notificationTotemModel[1]/dossier[1]/batiments[1]/batiment[decisionStatus[1]/code[1]='OCTROYE' or (formStatus[1]/code[1]='INCHANGE' and (statutEnVigueur[1]/code[1]='OCTROYE' or not(boolean(statutEnVigueur[1]))))])&gt;0 or count(/notificationTotemModel[1]/dossier[1]/installations[1]/installation[decisionStatus[1]/code[1]='OCTROYE' or (formStatus[1]/code[1]='INCHANGE' and (statutEnVigueur[1]/code[1]='OCTROYE' or not(boolean(statutEnVigueur[1]))))])&gt;0 or count(/notificationTotemModel[1]/dossier[1]/depotsSubstances[1]/depotSubstance[decisionStatus[1]/code[1]='OCTROYE' or (formStatus[1]/code[1]='INCHANGE' and (statutEnVigueur[1]/code[1]='OCTROYE' or not(boolean(statutEnVigueur[1]))))])&gt;0 or count(/notificationTotemModel[1]/dossier[1]/depotsDechets[1]/depotDechet[decisionStatus[1]/code[1]='OCTROYE' or (formStatus[1]/code[1]='INCHANGE' and (statutEnVigueur[1]/code[1]='OCTROYE' or not(boolean(statutEnVigueur[1]))))])&gt;0" storeItemID="{F7B1BC01-279C-48F6-AD30-31C9BFDA1CB5}"/>
  </odx:xpath>
  <odx:xpath id="PU&quot;_foklq">
    <odx:dataBinding xpath="/notificationTotemModel[1]/dossier[1]/dossierLies[1]/dossierLie[1]/dossierSource[1]/decision[1]/statutDecision[1]/code[1] = &quot;OCTROI&quot;&#10;and&#10;/notificationTotemModel[1]/dossier[1]/dossierLies[1]/dossierLie[1]/dossierSource[1]/dossierType[1]=&quot;Demande PE/PU&quot;" storeItemID="{F7B1BC01-279C-48F6-AD30-31C9BFDA1CB5}"/>
  </odx:xpath>
  <odx:xpath id="jab372d98-634f-4276-9059-33f0574d653d_9">
    <odx:dataBinding xpath="/notificationTotemModel[1]/dossier[1]/installations[1]/installation[10][1]/uniteNominale[1]/code[1]" storeItemID="{F7B1BC01-279C-48F6-AD30-31C9BFDA1CB5}"/>
  </odx:xpath>
  <odx:xpath id="jab372d98-634f-4276-9059-33f0574d653d_8">
    <odx:dataBinding xpath="/notificationTotemModel[1]/dossier[1]/installations[1]/installation[9][1]/uniteNominale[1]/code[1]" storeItemID="{F7B1BC01-279C-48F6-AD30-31C9BFDA1CB5}"/>
  </odx:xpath>
  <odx:xpath id="j2ae523a2-3364-4dcd-9252-72882b4c1d54_289">
    <odx:dataBinding xpath="/notificationTotemModel[1]/dossier[1]/installations[1]/installation[290][1]/capaciteNominale[1]" storeItemID="{F7B1BC01-279C-48F6-AD30-31C9BFDA1CB5}"/>
  </odx:xpath>
  <odx:xpath id="jab372d98-634f-4276-9059-33f0574d653d_1">
    <odx:dataBinding xpath="/notificationTotemModel[1]/dossier[1]/installations[1]/installation[2][1]/uniteNominale[1]/code[1]" storeItemID="{F7B1BC01-279C-48F6-AD30-31C9BFDA1CB5}"/>
  </odx:xpath>
  <odx:xpath id="j2ae523a2-3364-4dcd-9252-72882b4c1d54_288">
    <odx:dataBinding xpath="/notificationTotemModel[1]/dossier[1]/installations[1]/installation[289][1]/capaciteNominale[1]" storeItemID="{F7B1BC01-279C-48F6-AD30-31C9BFDA1CB5}"/>
  </odx:xpath>
  <odx:xpath id="jab372d98-634f-4276-9059-33f0574d653d_0">
    <odx:dataBinding xpath="/notificationTotemModel[1]/dossier[1]/installations[1]/installation[1][1]/uniteNominale[1]/code[1]" storeItemID="{F7B1BC01-279C-48F6-AD30-31C9BFDA1CB5}"/>
  </odx:xpath>
  <odx:xpath id="j2ae523a2-3364-4dcd-9252-72882b4c1d54_287">
    <odx:dataBinding xpath="/notificationTotemModel[1]/dossier[1]/installations[1]/installation[288][1]/capaciteNominale[1]" storeItemID="{F7B1BC01-279C-48F6-AD30-31C9BFDA1CB5}"/>
  </odx:xpath>
  <odx:xpath id="jab372d98-634f-4276-9059-33f0574d653d_3">
    <odx:dataBinding xpath="/notificationTotemModel[1]/dossier[1]/installations[1]/installation[4][1]/uniteNominale[1]/code[1]" storeItemID="{F7B1BC01-279C-48F6-AD30-31C9BFDA1CB5}"/>
  </odx:xpath>
  <odx:xpath id="j2ae523a2-3364-4dcd-9252-72882b4c1d54_286">
    <odx:dataBinding xpath="/notificationTotemModel[1]/dossier[1]/installations[1]/installation[287][1]/capaciteNominale[1]" storeItemID="{F7B1BC01-279C-48F6-AD30-31C9BFDA1CB5}"/>
  </odx:xpath>
  <odx:xpath id="jab372d98-634f-4276-9059-33f0574d653d_2">
    <odx:dataBinding xpath="/notificationTotemModel[1]/dossier[1]/installations[1]/installation[3][1]/uniteNominale[1]/code[1]" storeItemID="{F7B1BC01-279C-48F6-AD30-31C9BFDA1CB5}"/>
  </odx:xpath>
  <odx:xpath id="j2ae523a2-3364-4dcd-9252-72882b4c1d54_285">
    <odx:dataBinding xpath="/notificationTotemModel[1]/dossier[1]/installations[1]/installation[286][1]/capaciteNominale[1]" storeItemID="{F7B1BC01-279C-48F6-AD30-31C9BFDA1CB5}"/>
  </odx:xpath>
  <odx:xpath id="jab372d98-634f-4276-9059-33f0574d653d_5">
    <odx:dataBinding xpath="/notificationTotemModel[1]/dossier[1]/installations[1]/installation[6][1]/uniteNominale[1]/code[1]" storeItemID="{F7B1BC01-279C-48F6-AD30-31C9BFDA1CB5}"/>
  </odx:xpath>
  <odx:xpath id="j2ae523a2-3364-4dcd-9252-72882b4c1d54_284">
    <odx:dataBinding xpath="/notificationTotemModel[1]/dossier[1]/installations[1]/installation[285][1]/capaciteNominale[1]" storeItemID="{F7B1BC01-279C-48F6-AD30-31C9BFDA1CB5}"/>
  </odx:xpath>
  <odx:xpath id="jab372d98-634f-4276-9059-33f0574d653d_4">
    <odx:dataBinding xpath="/notificationTotemModel[1]/dossier[1]/installations[1]/installation[5][1]/uniteNominale[1]/code[1]" storeItemID="{F7B1BC01-279C-48F6-AD30-31C9BFDA1CB5}"/>
  </odx:xpath>
  <odx:xpath id="j2ae523a2-3364-4dcd-9252-72882b4c1d54_283">
    <odx:dataBinding xpath="/notificationTotemModel[1]/dossier[1]/installations[1]/installation[284][1]/capaciteNominale[1]" storeItemID="{F7B1BC01-279C-48F6-AD30-31C9BFDA1CB5}"/>
  </odx:xpath>
  <odx:xpath id="jab372d98-634f-4276-9059-33f0574d653d_7">
    <odx:dataBinding xpath="/notificationTotemModel[1]/dossier[1]/installations[1]/installation[8][1]/uniteNominale[1]/code[1]" storeItemID="{F7B1BC01-279C-48F6-AD30-31C9BFDA1CB5}"/>
  </odx:xpath>
  <odx:xpath id="j2ae523a2-3364-4dcd-9252-72882b4c1d54_282">
    <odx:dataBinding xpath="/notificationTotemModel[1]/dossier[1]/installations[1]/installation[283][1]/capaciteNominale[1]" storeItemID="{F7B1BC01-279C-48F6-AD30-31C9BFDA1CB5}"/>
  </odx:xpath>
  <odx:xpath id="jab372d98-634f-4276-9059-33f0574d653d_6">
    <odx:dataBinding xpath="/notificationTotemModel[1]/dossier[1]/installations[1]/installation[7][1]/uniteNominale[1]/code[1]" storeItemID="{F7B1BC01-279C-48F6-AD30-31C9BFDA1CB5}"/>
  </odx:xpath>
  <odx:xpath id="j2ae523a2-3364-4dcd-9252-72882b4c1d54_281">
    <odx:dataBinding xpath="/notificationTotemModel[1]/dossier[1]/installations[1]/installation[282][1]/capaciteNominale[1]" storeItemID="{F7B1BC01-279C-48F6-AD30-31C9BFDA1CB5}"/>
  </odx:xpath>
  <odx:xpath id="code_D1KHc">
    <odx:dataBinding xpath="/notificationTotemModel[1]/dossier[1]/rejetsAtmospheriques[1]/rejetAtmospherique[1]/decisionStatus[1]/code[1]='OCTROYE'" storeItemID="{F7B1BC01-279C-48F6-AD30-31C9BFDA1CB5}"/>
  </odx:xpath>
  <odx:xpath id="j2ae523a2-3364-4dcd-9252-72882b4c1d54_239">
    <odx:dataBinding xpath="/notificationTotemModel[1]/dossier[1]/installations[1]/installation[240][1]/capaciteNominale[1]" storeItemID="{F7B1BC01-279C-48F6-AD30-31C9BFDA1CB5}"/>
  </odx:xpath>
  <odx:xpath id="j2ae523a2-3364-4dcd-9252-72882b4c1d54_238">
    <odx:dataBinding xpath="/notificationTotemModel[1]/dossier[1]/installations[1]/installation[239][1]/capaciteNominale[1]" storeItemID="{F7B1BC01-279C-48F6-AD30-31C9BFDA1CB5}"/>
  </odx:xpath>
  <odx:xpath id="j2ae523a2-3364-4dcd-9252-72882b4c1d54_237">
    <odx:dataBinding xpath="/notificationTotemModel[1]/dossier[1]/installations[1]/installation[238][1]/capaciteNominale[1]" storeItemID="{F7B1BC01-279C-48F6-AD30-31C9BFDA1CB5}"/>
  </odx:xpath>
  <odx:xpath id="j2ae523a2-3364-4dcd-9252-72882b4c1d54_236">
    <odx:dataBinding xpath="/notificationTotemModel[1]/dossier[1]/installations[1]/installation[237][1]/capaciteNominale[1]" storeItemID="{F7B1BC01-279C-48F6-AD30-31C9BFDA1CB5}"/>
  </odx:xpath>
  <odx:xpath id="j2ae523a2-3364-4dcd-9252-72882b4c1d54_235">
    <odx:dataBinding xpath="/notificationTotemModel[1]/dossier[1]/installations[1]/installation[236][1]/capaciteNominale[1]" storeItemID="{F7B1BC01-279C-48F6-AD30-31C9BFDA1CB5}"/>
  </odx:xpath>
  <odx:xpath id="j2ae523a2-3364-4dcd-9252-72882b4c1d54_234">
    <odx:dataBinding xpath="/notificationTotemModel[1]/dossier[1]/installations[1]/installation[235][1]/capaciteNominale[1]" storeItemID="{F7B1BC01-279C-48F6-AD30-31C9BFDA1CB5}"/>
  </odx:xpath>
  <odx:xpath id="j2ae523a2-3364-4dcd-9252-72882b4c1d54_233">
    <odx:dataBinding xpath="/notificationTotemModel[1]/dossier[1]/installations[1]/installation[234][1]/capaciteNominale[1]" storeItemID="{F7B1BC01-279C-48F6-AD30-31C9BFDA1CB5}"/>
  </odx:xpath>
  <odx:xpath id="j2ae523a2-3364-4dcd-9252-72882b4c1d54_232">
    <odx:dataBinding xpath="/notificationTotemModel[1]/dossier[1]/installations[1]/installation[233][1]/capaciteNominale[1]" storeItemID="{F7B1BC01-279C-48F6-AD30-31C9BFDA1CB5}"/>
  </odx:xpath>
  <odx:xpath id="j2ae523a2-3364-4dcd-9252-72882b4c1d54_231">
    <odx:dataBinding xpath="/notificationTotemModel[1]/dossier[1]/installations[1]/installation[232][1]/capaciteNominale[1]" storeItemID="{F7B1BC01-279C-48F6-AD30-31C9BFDA1CB5}"/>
  </odx:xpath>
  <odx:xpath id="j2ae523a2-3364-4dcd-9252-72882b4c1d54_230">
    <odx:dataBinding xpath="/notificationTotemModel[1]/dossier[1]/installations[1]/installation[231][1]/capaciteNominale[1]" storeItemID="{F7B1BC01-279C-48F6-AD30-31C9BFDA1CB5}"/>
  </odx:xpath>
  <odx:xpath id="Hb2a7245c-d132-4773-8e8f-c4c201520590_0">
    <odx:dataBinding xpath="/notificationTotemModel[1]/dossier[1]/completude1[1]/demandesAvis[1]/demandeAvis[1][1]/reponseNotification[1]/dateEnvoi[1]" storeItemID="{F7B1BC01-279C-48F6-AD30-31C9BFDA1CB5}"/>
  </odx:xpath>
  <odx:xpath id="j2ae523a2-3364-4dcd-9252-72882b4c1d54_229">
    <odx:dataBinding xpath="/notificationTotemModel[1]/dossier[1]/installations[1]/installation[230][1]/capaciteNominale[1]" storeItemID="{F7B1BC01-279C-48F6-AD30-31C9BFDA1CB5}"/>
  </odx:xpath>
  <odx:xpath id="Hb2a7245c-d132-4773-8e8f-c4c201520590_2">
    <odx:dataBinding xpath="/notificationTotemModel[1]/dossier[1]/completude1[1]/demandesAvis[1]/demandeAvis[3][1]/reponseNotification[1]/dateEnvoi[1]" storeItemID="{F7B1BC01-279C-48F6-AD30-31C9BFDA1CB5}"/>
  </odx:xpath>
  <odx:xpath id="j2ae523a2-3364-4dcd-9252-72882b4c1d54_228">
    <odx:dataBinding xpath="/notificationTotemModel[1]/dossier[1]/installations[1]/installation[229][1]/capaciteNominale[1]" storeItemID="{F7B1BC01-279C-48F6-AD30-31C9BFDA1CB5}"/>
  </odx:xpath>
  <odx:xpath id="Hb2a7245c-d132-4773-8e8f-c4c201520590_1">
    <odx:dataBinding xpath="/notificationTotemModel[1]/dossier[1]/completude1[1]/demandesAvis[1]/demandeAvis[2][1]/reponseNotification[1]/dateEnvoi[1]" storeItemID="{F7B1BC01-279C-48F6-AD30-31C9BFDA1CB5}"/>
  </odx:xpath>
  <odx:xpath id="j2ae523a2-3364-4dcd-9252-72882b4c1d54_227">
    <odx:dataBinding xpath="/notificationTotemModel[1]/dossier[1]/installations[1]/installation[228][1]/capaciteNominale[1]" storeItemID="{F7B1BC01-279C-48F6-AD30-31C9BFDA1CB5}"/>
  </odx:xpath>
  <odx:xpath id="j2ae523a2-3364-4dcd-9252-72882b4c1d54_226">
    <odx:dataBinding xpath="/notificationTotemModel[1]/dossier[1]/installations[1]/installation[227][1]/capaciteNominale[1]" storeItemID="{F7B1BC01-279C-48F6-AD30-31C9BFDA1CB5}"/>
  </odx:xpath>
  <odx:xpath id="j2ae523a2-3364-4dcd-9252-72882b4c1d54_225">
    <odx:dataBinding xpath="/notificationTotemModel[1]/dossier[1]/installations[1]/installation[226][1]/capaciteNominale[1]" storeItemID="{F7B1BC01-279C-48F6-AD30-31C9BFDA1CB5}"/>
  </odx:xpath>
  <odx:xpath id="j2ae523a2-3364-4dcd-9252-72882b4c1d54_224">
    <odx:dataBinding xpath="/notificationTotemModel[1]/dossier[1]/installations[1]/installation[225][1]/capaciteNominale[1]" storeItemID="{F7B1BC01-279C-48F6-AD30-31C9BFDA1CB5}"/>
  </odx:xpath>
  <odx:xpath id="j2ae523a2-3364-4dcd-9252-72882b4c1d54_223">
    <odx:dataBinding xpath="/notificationTotemModel[1]/dossier[1]/installations[1]/installation[224][1]/capaciteNominale[1]" storeItemID="{F7B1BC01-279C-48F6-AD30-31C9BFDA1CB5}"/>
  </odx:xpath>
  <odx:xpath id="dateEpDebut_X93Vp">
    <odx:dataBinding xpath=" number(concat(substring(/notificationTotemModel[1]/dossier[1]/enquetesPubliques[1]/enquetePublique[1]/enquetePublic[1]/dateEpDebut[1],4,2),substring(/notificationTotemModel[1]/dossier[1]/enquetesPubliques[1]/enquetePublique[1]/enquetePublic[1]/dateEpDebut[1],1,2))) &gt; 1224" storeItemID="{F7B1BC01-279C-48F6-AD30-31C9BFDA1CB5}"/>
  </odx:xpath>
  <odx:xpath id="j2ae523a2-3364-4dcd-9252-72882b4c1d54_222">
    <odx:dataBinding xpath="/notificationTotemModel[1]/dossier[1]/installations[1]/installation[223][1]/capaciteNominale[1]" storeItemID="{F7B1BC01-279C-48F6-AD30-31C9BFDA1CB5}"/>
  </odx:xpath>
  <odx:xpath id="j2ae523a2-3364-4dcd-9252-72882b4c1d54_221">
    <odx:dataBinding xpath="/notificationTotemModel[1]/dossier[1]/installations[1]/installation[222][1]/capaciteNominale[1]" storeItemID="{F7B1BC01-279C-48F6-AD30-31C9BFDA1CB5}"/>
  </odx:xpath>
  <odx:xpath id="j2ae523a2-3364-4dcd-9252-72882b4c1d54_220">
    <odx:dataBinding xpath="/notificationTotemModel[1]/dossier[1]/installations[1]/installation[221][1]/capaciteNominale[1]" storeItemID="{F7B1BC01-279C-48F6-AD30-31C9BFDA1CB5}"/>
  </odx:xpath>
  <odx:xpath id="code_smhAu">
    <odx:dataBinding xpath="/notificationTotemModel[1]/dossier[1]/textesLegaux[1]/texteLegal[1]/code[1]" storeItemID="{F7B1BC01-279C-48F6-AD30-31C9BFDA1CB5}"/>
  </odx:xpath>
  <odx:xpath id="j2ae523a2-3364-4dcd-9252-72882b4c1d54_259">
    <odx:dataBinding xpath="/notificationTotemModel[1]/dossier[1]/installations[1]/installation[260][1]/capaciteNominale[1]" storeItemID="{F7B1BC01-279C-48F6-AD30-31C9BFDA1CB5}"/>
  </odx:xpath>
  <odx:xpath id="j2ae523a2-3364-4dcd-9252-72882b4c1d54_258">
    <odx:dataBinding xpath="/notificationTotemModel[1]/dossier[1]/installations[1]/installation[259][1]/capaciteNominale[1]" storeItemID="{F7B1BC01-279C-48F6-AD30-31C9BFDA1CB5}"/>
  </odx:xpath>
  <odx:xpath id="j2ae523a2-3364-4dcd-9252-72882b4c1d54_257">
    <odx:dataBinding xpath="/notificationTotemModel[1]/dossier[1]/installations[1]/installation[258][1]/capaciteNominale[1]" storeItemID="{F7B1BC01-279C-48F6-AD30-31C9BFDA1CB5}"/>
  </odx:xpath>
  <odx:xpath id="j2ae523a2-3364-4dcd-9252-72882b4c1d54_256">
    <odx:dataBinding xpath="/notificationTotemModel[1]/dossier[1]/installations[1]/installation[257][1]/capaciteNominale[1]" storeItemID="{F7B1BC01-279C-48F6-AD30-31C9BFDA1CB5}"/>
  </odx:xpath>
  <odx:xpath id="j2ae523a2-3364-4dcd-9252-72882b4c1d54_255">
    <odx:dataBinding xpath="/notificationTotemModel[1]/dossier[1]/installations[1]/installation[256][1]/capaciteNominale[1]" storeItemID="{F7B1BC01-279C-48F6-AD30-31C9BFDA1CB5}"/>
  </odx:xpath>
  <odx:xpath id="j2ae523a2-3364-4dcd-9252-72882b4c1d54_254">
    <odx:dataBinding xpath="/notificationTotemModel[1]/dossier[1]/installations[1]/installation[255][1]/capaciteNominale[1]" storeItemID="{F7B1BC01-279C-48F6-AD30-31C9BFDA1CB5}"/>
  </odx:xpath>
  <odx:xpath id="j2ae523a2-3364-4dcd-9252-72882b4c1d54_253">
    <odx:dataBinding xpath="/notificationTotemModel[1]/dossier[1]/installations[1]/installation[254][1]/capaciteNominale[1]" storeItemID="{F7B1BC01-279C-48F6-AD30-31C9BFDA1CB5}"/>
  </odx:xpath>
  <odx:xpath id="j2ae523a2-3364-4dcd-9252-72882b4c1d54_252">
    <odx:dataBinding xpath="/notificationTotemModel[1]/dossier[1]/installations[1]/installation[253][1]/capaciteNominale[1]" storeItemID="{F7B1BC01-279C-48F6-AD30-31C9BFDA1CB5}"/>
  </odx:xpath>
  <odx:xpath id="dateEnvoi_g9gQr_20">
    <odx:dataBinding xpath="/notificationTotemModel[1]/dossier[1]/demandesAvis[1]/demandeAvis[21][1]/envoiNotification[1]/dateEnvoi[1]" storeItemID="{F7B1BC01-279C-48F6-AD30-31C9BFDA1CB5}"/>
  </odx:xpath>
  <odx:xpath id="j2ae523a2-3364-4dcd-9252-72882b4c1d54_251">
    <odx:dataBinding xpath="/notificationTotemModel[1]/dossier[1]/installations[1]/installation[252][1]/capaciteNominale[1]" storeItemID="{F7B1BC01-279C-48F6-AD30-31C9BFDA1CB5}"/>
  </odx:xpath>
  <odx:xpath id="N208ea2bf-c37e-478a-9d97-7b46546cfb5d" name="debitHeure">
    <odx:dataBinding xpath="/notificationTotemModel[1]/dossier[1]/deversements[1]/deversement[1]/debitHeure[1]!=''&#10;" storeItemID="{F7B1BC01-279C-48F6-AD30-31C9BFDA1CB5}"/>
  </odx:xpath>
  <odx:xpath id="j2ae523a2-3364-4dcd-9252-72882b4c1d54_250">
    <odx:dataBinding xpath="/notificationTotemModel[1]/dossier[1]/installations[1]/installation[251][1]/capaciteNominale[1]" storeItemID="{F7B1BC01-279C-48F6-AD30-31C9BFDA1CB5}"/>
  </odx:xpath>
  <odx:xpath id="dateEnvoi_g9gQr_13">
    <odx:dataBinding xpath="/notificationTotemModel[1]/dossier[1]/demandesAvis[1]/demandeAvis[14][1]/envoiNotification[1]/dateEnvoi[1]" storeItemID="{F7B1BC01-279C-48F6-AD30-31C9BFDA1CB5}"/>
  </odx:xpath>
  <odx:xpath id="dateEnvoi_g9gQr_12">
    <odx:dataBinding xpath="/notificationTotemModel[1]/dossier[1]/demandesAvis[1]/demandeAvis[13][1]/envoiNotification[1]/dateEnvoi[1]" storeItemID="{F7B1BC01-279C-48F6-AD30-31C9BFDA1CB5}"/>
  </odx:xpath>
  <odx:xpath id="libelle_uEulj">
    <odx:dataBinding xpath="/notificationTotemModel[1]/dossier[1]/typePermis[1]/libelle[1]" storeItemID="{F7B1BC01-279C-48F6-AD30-31C9BFDA1CB5}"/>
  </odx:xpath>
  <odx:xpath id="dateEnvoi_g9gQr_15">
    <odx:dataBinding xpath="/notificationTotemModel[1]/dossier[1]/demandesAvis[1]/demandeAvis[16][1]/envoiNotification[1]/dateEnvoi[1]" storeItemID="{F7B1BC01-279C-48F6-AD30-31C9BFDA1CB5}"/>
  </odx:xpath>
  <odx:xpath id="dateEnvoi_g9gQr_14">
    <odx:dataBinding xpath="/notificationTotemModel[1]/dossier[1]/demandesAvis[1]/demandeAvis[15][1]/envoiNotification[1]/dateEnvoi[1]" storeItemID="{F7B1BC01-279C-48F6-AD30-31C9BFDA1CB5}"/>
  </odx:xpath>
  <odx:xpath id="dateEnvoi_g9gQr_17">
    <odx:dataBinding xpath="/notificationTotemModel[1]/dossier[1]/demandesAvis[1]/demandeAvis[18][1]/envoiNotification[1]/dateEnvoi[1]" storeItemID="{F7B1BC01-279C-48F6-AD30-31C9BFDA1CB5}"/>
  </odx:xpath>
  <odx:xpath id="S46e2d45f-d889-4cf0-be87-be52ad94c5ed" name="installation">
    <odx:dataBinding xpath="/notificationTotemModel[1]/dossier[1]/conditionsParticulieres[1]/conditionParticuliere[1]/installations[1]/installation[last()]" storeItemID="{F7B1BC01-279C-48F6-AD30-31C9BFDA1CB5}"/>
  </odx:xpath>
  <odx:xpath id="dateEnvoi_g9gQr_16">
    <odx:dataBinding xpath="/notificationTotemModel[1]/dossier[1]/demandesAvis[1]/demandeAvis[17][1]/envoiNotification[1]/dateEnvoi[1]" storeItemID="{F7B1BC01-279C-48F6-AD30-31C9BFDA1CB5}"/>
  </odx:xpath>
  <odx:xpath id="dateEnvoi_g9gQr_19">
    <odx:dataBinding xpath="/notificationTotemModel[1]/dossier[1]/demandesAvis[1]/demandeAvis[20][1]/envoiNotification[1]/dateEnvoi[1]" storeItemID="{F7B1BC01-279C-48F6-AD30-31C9BFDA1CB5}"/>
  </odx:xpath>
  <odx:xpath id="dateEnvoi_g9gQr_18">
    <odx:dataBinding xpath="/notificationTotemModel[1]/dossier[1]/demandesAvis[1]/demandeAvis[19][1]/envoiNotification[1]/dateEnvoi[1]" storeItemID="{F7B1BC01-279C-48F6-AD30-31C9BFDA1CB5}"/>
  </odx:xpath>
  <odx:xpath id="code_JznWz">
    <odx:dataBinding xpath="/notificationTotemModel[1]/dossier[1]/completude2[1]/demandesAvis[1]/demandeAvis[1]/completude2[1]/avis[1]/code[1]" storeItemID="{F7B1BC01-279C-48F6-AD30-31C9BFDA1CB5}"/>
  </odx:xpath>
  <odx:xpath id="le _gv6vY">
    <odx:dataBinding xpath="le " storeItemID="{F7B1BC01-279C-48F6-AD30-31C9BFDA1CB5}"/>
  </odx:xpath>
  <odx:xpath id="Qae7141c5-74d4-4e41-9b94-2a0f6c8d4c81_6">
    <odx:dataBinding xpath="/notificationTotemModel[1]/dossier[1]/conditionsParticulieres[1]/conditionParticuliere[7][1]/depotsDechets[1]/depotDechet[1]/identifiant[1]" storeItemID="{F7B1BC01-279C-48F6-AD30-31C9BFDA1CB5}"/>
  </odx:xpath>
  <odx:xpath id="j2ae523a2-3364-4dcd-9252-72882b4c1d54_249">
    <odx:dataBinding xpath="/notificationTotemModel[1]/dossier[1]/installations[1]/installation[250][1]/capaciteNominale[1]" storeItemID="{F7B1BC01-279C-48F6-AD30-31C9BFDA1CB5}"/>
  </odx:xpath>
  <odx:xpath id="j2ae523a2-3364-4dcd-9252-72882b4c1d54_248">
    <odx:dataBinding xpath="/notificationTotemModel[1]/dossier[1]/installations[1]/installation[249][1]/capaciteNominale[1]" storeItemID="{F7B1BC01-279C-48F6-AD30-31C9BFDA1CB5}"/>
  </odx:xpath>
  <odx:xpath id="j2ae523a2-3364-4dcd-9252-72882b4c1d54_247">
    <odx:dataBinding xpath="/notificationTotemModel[1]/dossier[1]/installations[1]/installation[248][1]/capaciteNominale[1]" storeItemID="{F7B1BC01-279C-48F6-AD30-31C9BFDA1CB5}"/>
  </odx:xpath>
  <odx:xpath id="j2ae523a2-3364-4dcd-9252-72882b4c1d54_246">
    <odx:dataBinding xpath="/notificationTotemModel[1]/dossier[1]/installations[1]/installation[247][1]/capaciteNominale[1]" storeItemID="{F7B1BC01-279C-48F6-AD30-31C9BFDA1CB5}"/>
  </odx:xpath>
  <odx:xpath id="j2ae523a2-3364-4dcd-9252-72882b4c1d54_245">
    <odx:dataBinding xpath="/notificationTotemModel[1]/dossier[1]/installations[1]/installation[246][1]/capaciteNominale[1]" storeItemID="{F7B1BC01-279C-48F6-AD30-31C9BFDA1CB5}"/>
  </odx:xpath>
  <odx:xpath id="Qae7141c5-74d4-4e41-9b94-2a0f6c8d4c81_1">
    <odx:dataBinding xpath="/notificationTotemModel[1]/dossier[1]/conditionsParticulieres[1]/conditionParticuliere[2][1]/depotsDechets[1]/depotDechet[1]/identifiant[1]" storeItemID="{F7B1BC01-279C-48F6-AD30-31C9BFDA1CB5}"/>
  </odx:xpath>
  <odx:xpath id="j2ae523a2-3364-4dcd-9252-72882b4c1d54_244">
    <odx:dataBinding xpath="/notificationTotemModel[1]/dossier[1]/installations[1]/installation[245][1]/capaciteNominale[1]" storeItemID="{F7B1BC01-279C-48F6-AD30-31C9BFDA1CB5}"/>
  </odx:xpath>
  <odx:xpath id="Qae7141c5-74d4-4e41-9b94-2a0f6c8d4c81_0">
    <odx:dataBinding xpath="/notificationTotemModel[1]/dossier[1]/conditionsParticulieres[1]/conditionParticuliere[1][1]/depotsDechets[1]/depotDechet[1]/identifiant[1]" storeItemID="{F7B1BC01-279C-48F6-AD30-31C9BFDA1CB5}"/>
  </odx:xpath>
  <odx:xpath id="j2ae523a2-3364-4dcd-9252-72882b4c1d54_243">
    <odx:dataBinding xpath="/notificationTotemModel[1]/dossier[1]/installations[1]/installation[244][1]/capaciteNominale[1]" storeItemID="{F7B1BC01-279C-48F6-AD30-31C9BFDA1CB5}"/>
  </odx:xpath>
  <odx:xpath id="j2ae523a2-3364-4dcd-9252-72882b4c1d54_242">
    <odx:dataBinding xpath="/notificationTotemModel[1]/dossier[1]/installations[1]/installation[243][1]/capaciteNominale[1]" storeItemID="{F7B1BC01-279C-48F6-AD30-31C9BFDA1CB5}"/>
  </odx:xpath>
  <odx:xpath id="j2ae523a2-3364-4dcd-9252-72882b4c1d54_241">
    <odx:dataBinding xpath="/notificationTotemModel[1]/dossier[1]/installations[1]/installation[242][1]/capaciteNominale[1]" storeItemID="{F7B1BC01-279C-48F6-AD30-31C9BFDA1CB5}"/>
  </odx:xpath>
  <odx:xpath id="Qae7141c5-74d4-4e41-9b94-2a0f6c8d4c81_5">
    <odx:dataBinding xpath="/notificationTotemModel[1]/dossier[1]/conditionsParticulieres[1]/conditionParticuliere[6][1]/depotsDechets[1]/depotDechet[1]/identifiant[1]" storeItemID="{F7B1BC01-279C-48F6-AD30-31C9BFDA1CB5}"/>
  </odx:xpath>
  <odx:xpath id="j2ae523a2-3364-4dcd-9252-72882b4c1d54_240">
    <odx:dataBinding xpath="/notificationTotemModel[1]/dossier[1]/installations[1]/installation[241][1]/capaciteNominale[1]" storeItemID="{F7B1BC01-279C-48F6-AD30-31C9BFDA1CB5}"/>
  </odx:xpath>
  <odx:xpath id="Qae7141c5-74d4-4e41-9b94-2a0f6c8d4c81_4">
    <odx:dataBinding xpath="/notificationTotemModel[1]/dossier[1]/conditionsParticulieres[1]/conditionParticuliere[5][1]/depotsDechets[1]/depotDechet[1]/identifiant[1]" storeItemID="{F7B1BC01-279C-48F6-AD30-31C9BFDA1CB5}"/>
  </odx:xpath>
  <odx:xpath id="dateEnvoi_g9gQr_11">
    <odx:dataBinding xpath="/notificationTotemModel[1]/dossier[1]/demandesAvis[1]/demandeAvis[12][1]/envoiNotification[1]/dateEnvoi[1]" storeItemID="{F7B1BC01-279C-48F6-AD30-31C9BFDA1CB5}"/>
  </odx:xpath>
  <odx:xpath id="Qae7141c5-74d4-4e41-9b94-2a0f6c8d4c81_3">
    <odx:dataBinding xpath="/notificationTotemModel[1]/dossier[1]/conditionsParticulieres[1]/conditionParticuliere[4][1]/depotsDechets[1]/depotDechet[1]/identifiant[1]" storeItemID="{F7B1BC01-279C-48F6-AD30-31C9BFDA1CB5}"/>
  </odx:xpath>
  <odx:xpath id="dateEnvoi_g9gQr_10">
    <odx:dataBinding xpath="/notificationTotemModel[1]/dossier[1]/demandesAvis[1]/demandeAvis[11][1]/envoiNotification[1]/dateEnvoi[1]" storeItemID="{F7B1BC01-279C-48F6-AD30-31C9BFDA1CB5}"/>
  </odx:xpath>
  <odx:xpath id="Qae7141c5-74d4-4e41-9b94-2a0f6c8d4c81_2">
    <odx:dataBinding xpath="/notificationTotemModel[1]/dossier[1]/conditionsParticulieres[1]/conditionParticuliere[3][1]/depotsDechets[1]/depotDechet[1]/identifiant[1]" storeItemID="{F7B1BC01-279C-48F6-AD30-31C9BFDA1CB5}"/>
  </odx:xpath>
  <odx:xpath id="F90593fb2-8bb7-49aa-9851-5dd5dc89de00" name="libelle">
    <odx:dataBinding xpath="/notificationTotemModel[1]/dossier[1]/completude2[1]/demandesAvis[1]/demandeAvis[1]/avisInstance[1]/avis[1]/libelle[1]" storeItemID="{F7B1BC01-279C-48F6-AD30-31C9BFDA1CB5}"/>
  </odx:xpath>
  <odx:xpath id="S203615bc-3ea7-4ccf-8b82-82663b530c4b" name="code_s9Ca9">
    <odx:dataBinding xpath="Rejet par infiltration dans le sol" storeItemID="{F7B1BC01-279C-48F6-AD30-31C9BFDA1CB5}"/>
  </odx:xpath>
  <odx:xpath id="j2ae523a2-3364-4dcd-9252-72882b4c1d54_209">
    <odx:dataBinding xpath="/notificationTotemModel[1]/dossier[1]/installations[1]/installation[210][1]/capaciteNominale[1]" storeItemID="{F7B1BC01-279C-48F6-AD30-31C9BFDA1CB5}"/>
  </odx:xpath>
  <odx:xpath id="j2ae523a2-3364-4dcd-9252-72882b4c1d54_219">
    <odx:dataBinding xpath="/notificationTotemModel[1]/dossier[1]/installations[1]/installation[220][1]/capaciteNominale[1]" storeItemID="{F7B1BC01-279C-48F6-AD30-31C9BFDA1CB5}"/>
  </odx:xpath>
  <odx:xpath id="j2ae523a2-3364-4dcd-9252-72882b4c1d54_218">
    <odx:dataBinding xpath="/notificationTotemModel[1]/dossier[1]/installations[1]/installation[219][1]/capaciteNominale[1]" storeItemID="{F7B1BC01-279C-48F6-AD30-31C9BFDA1CB5}"/>
  </odx:xpath>
  <odx:xpath id="j2ae523a2-3364-4dcd-9252-72882b4c1d54_217">
    <odx:dataBinding xpath="/notificationTotemModel[1]/dossier[1]/installations[1]/installation[218][1]/capaciteNominale[1]" storeItemID="{F7B1BC01-279C-48F6-AD30-31C9BFDA1CB5}"/>
  </odx:xpath>
  <odx:xpath id="j2ae523a2-3364-4dcd-9252-72882b4c1d54_216">
    <odx:dataBinding xpath="/notificationTotemModel[1]/dossier[1]/installations[1]/installation[217][1]/capaciteNominale[1]" storeItemID="{F7B1BC01-279C-48F6-AD30-31C9BFDA1CB5}"/>
  </odx:xpath>
  <odx:xpath id="j2ae523a2-3364-4dcd-9252-72882b4c1d54_215">
    <odx:dataBinding xpath="/notificationTotemModel[1]/dossier[1]/installations[1]/installation[216][1]/capaciteNominale[1]" storeItemID="{F7B1BC01-279C-48F6-AD30-31C9BFDA1CB5}"/>
  </odx:xpath>
  <odx:xpath id="j2ae523a2-3364-4dcd-9252-72882b4c1d54_214">
    <odx:dataBinding xpath="/notificationTotemModel[1]/dossier[1]/installations[1]/installation[215][1]/capaciteNominale[1]" storeItemID="{F7B1BC01-279C-48F6-AD30-31C9BFDA1CB5}"/>
  </odx:xpath>
  <odx:xpath id="j2ae523a2-3364-4dcd-9252-72882b4c1d54_213">
    <odx:dataBinding xpath="/notificationTotemModel[1]/dossier[1]/installations[1]/installation[214][1]/capaciteNominale[1]" storeItemID="{F7B1BC01-279C-48F6-AD30-31C9BFDA1CB5}"/>
  </odx:xpath>
  <odx:xpath id="j2ae523a2-3364-4dcd-9252-72882b4c1d54_212">
    <odx:dataBinding xpath="/notificationTotemModel[1]/dossier[1]/installations[1]/installation[213][1]/capaciteNominale[1]" storeItemID="{F7B1BC01-279C-48F6-AD30-31C9BFDA1CB5}"/>
  </odx:xpath>
  <odx:xpath id="j2ae523a2-3364-4dcd-9252-72882b4c1d54_211">
    <odx:dataBinding xpath="/notificationTotemModel[1]/dossier[1]/installations[1]/installation[212][1]/capaciteNominale[1]" storeItemID="{F7B1BC01-279C-48F6-AD30-31C9BFDA1CB5}"/>
  </odx:xpath>
  <odx:xpath id="j2ae523a2-3364-4dcd-9252-72882b4c1d54_210">
    <odx:dataBinding xpath="/notificationTotemModel[1]/dossier[1]/installations[1]/installation[211][1]/capaciteNominale[1]" storeItemID="{F7B1BC01-279C-48F6-AD30-31C9BFDA1CB5}"/>
  </odx:xpath>
  <odx:xpath id="sa08d7cbb-6ecc-4110-ac1b-42e84d2991d6_250">
    <odx:dataBinding xpath="/notificationTotemModel[1]/dossier[1]/depotsSubstances[1]/depotSubstance[251][1]/unite[1]/code[1]" storeItemID="{F7B1BC01-279C-48F6-AD30-31C9BFDA1CB5}"/>
  </odx:xpath>
  <odx:xpath id="sa08d7cbb-6ecc-4110-ac1b-42e84d2991d6_251">
    <odx:dataBinding xpath="/notificationTotemModel[1]/dossier[1]/depotsSubstances[1]/depotSubstance[252][1]/unite[1]/code[1]" storeItemID="{F7B1BC01-279C-48F6-AD30-31C9BFDA1CB5}"/>
  </odx:xpath>
  <odx:xpath id="sa08d7cbb-6ecc-4110-ac1b-42e84d2991d6_252">
    <odx:dataBinding xpath="/notificationTotemModel[1]/dossier[1]/depotsSubstances[1]/depotSubstance[253][1]/unite[1]/code[1]" storeItemID="{F7B1BC01-279C-48F6-AD30-31C9BFDA1CB5}"/>
  </odx:xpath>
  <odx:xpath id="sa08d7cbb-6ecc-4110-ac1b-42e84d2991d6_253">
    <odx:dataBinding xpath="/notificationTotemModel[1]/dossier[1]/depotsSubstances[1]/depotSubstance[254][1]/unite[1]/code[1]" storeItemID="{F7B1BC01-279C-48F6-AD30-31C9BFDA1CB5}"/>
  </odx:xpath>
  <odx:xpath id="demandesAvis_eHEEE">
    <odx:dataBinding xpath="/notificationTotemModel[1]/dossier[1]/demandesAvis" storeItemID="{F7B1BC01-279C-48F6-AD30-31C9BFDA1CB5}"/>
  </odx:xpath>
  <odx:xpath id="sa08d7cbb-6ecc-4110-ac1b-42e84d2991d6_254">
    <odx:dataBinding xpath="/notificationTotemModel[1]/dossier[1]/depotsSubstances[1]/depotSubstance[255][1]/unite[1]/code[1]" storeItemID="{F7B1BC01-279C-48F6-AD30-31C9BFDA1CB5}"/>
  </odx:xpath>
  <odx:xpath id="sa08d7cbb-6ecc-4110-ac1b-42e84d2991d6_255">
    <odx:dataBinding xpath="/notificationTotemModel[1]/dossier[1]/depotsSubstances[1]/depotSubstance[256][1]/unite[1]/code[1]" storeItemID="{F7B1BC01-279C-48F6-AD30-31C9BFDA1CB5}"/>
  </odx:xpath>
  <odx:xpath id="sa08d7cbb-6ecc-4110-ac1b-42e84d2991d6_256">
    <odx:dataBinding xpath="/notificationTotemModel[1]/dossier[1]/depotsSubstances[1]/depotSubstance[257][1]/unite[1]/code[1]" storeItemID="{F7B1BC01-279C-48F6-AD30-31C9BFDA1CB5}"/>
  </odx:xpath>
  <odx:xpath id="j2ae523a2-3364-4dcd-9252-72882b4c1d54_208">
    <odx:dataBinding xpath="/notificationTotemModel[1]/dossier[1]/installations[1]/installation[209][1]/capaciteNominale[1]" storeItemID="{F7B1BC01-279C-48F6-AD30-31C9BFDA1CB5}"/>
  </odx:xpath>
  <odx:xpath id="j2ae523a2-3364-4dcd-9252-72882b4c1d54_207">
    <odx:dataBinding xpath="/notificationTotemModel[1]/dossier[1]/installations[1]/installation[208][1]/capaciteNominale[1]" storeItemID="{F7B1BC01-279C-48F6-AD30-31C9BFDA1CB5}"/>
  </odx:xpath>
  <odx:xpath id="j2ae523a2-3364-4dcd-9252-72882b4c1d54_206">
    <odx:dataBinding xpath="/notificationTotemModel[1]/dossier[1]/installations[1]/installation[207][1]/capaciteNominale[1]" storeItemID="{F7B1BC01-279C-48F6-AD30-31C9BFDA1CB5}"/>
  </odx:xpath>
  <odx:xpath id="j2ae523a2-3364-4dcd-9252-72882b4c1d54_205">
    <odx:dataBinding xpath="/notificationTotemModel[1]/dossier[1]/installations[1]/installation[206][1]/capaciteNominale[1]" storeItemID="{F7B1BC01-279C-48F6-AD30-31C9BFDA1CB5}"/>
  </odx:xpath>
  <odx:xpath id="j2ae523a2-3364-4dcd-9252-72882b4c1d54_204">
    <odx:dataBinding xpath="/notificationTotemModel[1]/dossier[1]/installations[1]/installation[205][1]/capaciteNominale[1]" storeItemID="{F7B1BC01-279C-48F6-AD30-31C9BFDA1CB5}"/>
  </odx:xpath>
  <odx:xpath id="j2ae523a2-3364-4dcd-9252-72882b4c1d54_203">
    <odx:dataBinding xpath="/notificationTotemModel[1]/dossier[1]/installations[1]/installation[204][1]/capaciteNominale[1]" storeItemID="{F7B1BC01-279C-48F6-AD30-31C9BFDA1CB5}"/>
  </odx:xpath>
  <odx:xpath id="j2ae523a2-3364-4dcd-9252-72882b4c1d54_202">
    <odx:dataBinding xpath="/notificationTotemModel[1]/dossier[1]/installations[1]/installation[203][1]/capaciteNominale[1]" storeItemID="{F7B1BC01-279C-48F6-AD30-31C9BFDA1CB5}"/>
  </odx:xpath>
  <odx:xpath id="j2ae523a2-3364-4dcd-9252-72882b4c1d54_201">
    <odx:dataBinding xpath="/notificationTotemModel[1]/dossier[1]/installations[1]/installation[202][1]/capaciteNominale[1]" storeItemID="{F7B1BC01-279C-48F6-AD30-31C9BFDA1CB5}"/>
  </odx:xpath>
  <odx:xpath id="j2ae523a2-3364-4dcd-9252-72882b4c1d54_200">
    <odx:dataBinding xpath="/notificationTotemModel[1]/dossier[1]/installations[1]/installation[201][1]/capaciteNominale[1]" storeItemID="{F7B1BC01-279C-48F6-AD30-31C9BFDA1CB5}"/>
  </odx:xpath>
  <odx:xpath id="texteLegal_roJE2">
    <odx:dataBinding xpath="/notificationTotemModel[1]/dossier[1]/textesLegaux[1]/texteLegal[1]/texteLegal[1] = upper-case('Code du Développement territorial (CoDT)')" storeItemID="{F7B1BC01-279C-48F6-AD30-31C9BFDA1CB5}"/>
  </odx:xpath>
  <odx:xpath id="prorogation_etQ3I">
    <odx:dataBinding xpath="count(/notificationTotemModel[1]/dossier[1]/prorogations[1]/prorogation[1]) &lt; 1" storeItemID="{F7B1BC01-279C-48F6-AD30-31C9BFDA1CB5}"/>
  </odx:xpath>
  <odx:xpath id="code_hQTgC_6">
    <odx:dataBinding xpath="/notificationTotemModel[1]/dossier[1]/textesLegaux[1]/texteLegal[7][1]/type[1]/code[1]!='S' and /notificationTotemModel[1]/dossier[1]/textesLegaux[1]/texteLegal[7][1]/type[1]/code[1]!='I' and /notificationTotemModel[1]/dossier[1]/textesLegaux[1]/texteLegal[7][1]/type[1]/code[1]!='I_S' and /notificationTotemModel[1]/dossier[1]/textesLegaux[1]/texteLegal[7][1]/type[1]/code[1]!='SE' and /notificationTotemModel[1]/dossier[1]/textesLegaux[1]/texteLegal[7][1]/type[1]/code[1]!='CG'" storeItemID="{F7B1BC01-279C-48F6-AD30-31C9BFDA1CB5}"/>
  </odx:xpath>
  <odx:xpath id="code_hQTgC_7">
    <odx:dataBinding xpath="/notificationTotemModel[1]/dossier[1]/textesLegaux[1]/texteLegal[8][1]/type[1]/code[1]!='S' and /notificationTotemModel[1]/dossier[1]/textesLegaux[1]/texteLegal[8][1]/type[1]/code[1]!='I' and /notificationTotemModel[1]/dossier[1]/textesLegaux[1]/texteLegal[8][1]/type[1]/code[1]!='I_S' and /notificationTotemModel[1]/dossier[1]/textesLegaux[1]/texteLegal[8][1]/type[1]/code[1]!='SE' and /notificationTotemModel[1]/dossier[1]/textesLegaux[1]/texteLegal[8][1]/type[1]/code[1]!='CG'" storeItemID="{F7B1BC01-279C-48F6-AD30-31C9BFDA1CB5}"/>
  </odx:xpath>
  <odx:xpath id="code_hQTgC_8">
    <odx:dataBinding xpath="/notificationTotemModel[1]/dossier[1]/textesLegaux[1]/texteLegal[9][1]/type[1]/code[1]!='S' and /notificationTotemModel[1]/dossier[1]/textesLegaux[1]/texteLegal[9][1]/type[1]/code[1]!='I' and /notificationTotemModel[1]/dossier[1]/textesLegaux[1]/texteLegal[9][1]/type[1]/code[1]!='I_S' and /notificationTotemModel[1]/dossier[1]/textesLegaux[1]/texteLegal[9][1]/type[1]/code[1]!='SE' and /notificationTotemModel[1]/dossier[1]/textesLegaux[1]/texteLegal[9][1]/type[1]/code[1]!='CG'" storeItemID="{F7B1BC01-279C-48F6-AD30-31C9BFDA1CB5}"/>
  </odx:xpath>
  <odx:xpath id="code_hQTgC_9">
    <odx:dataBinding xpath="/notificationTotemModel[1]/dossier[1]/textesLegaux[1]/texteLegal[10][1]/type[1]/code[1]!='S' and /notificationTotemModel[1]/dossier[1]/textesLegaux[1]/texteLegal[10][1]/type[1]/code[1]!='I' and /notificationTotemModel[1]/dossier[1]/textesLegaux[1]/texteLegal[10][1]/type[1]/code[1]!='I_S' and /notificationTotemModel[1]/dossier[1]/textesLegaux[1]/texteLegal[10][1]/type[1]/code[1]!='SE' and /notificationTotemModel[1]/dossier[1]/textesLegaux[1]/texteLegal[10][1]/type[1]/code[1]!='CG'" storeItemID="{F7B1BC01-279C-48F6-AD30-31C9BFDA1CB5}"/>
  </odx:xpath>
  <odx:xpath id="code_hQTgC_2">
    <odx:dataBinding xpath="/notificationTotemModel[1]/dossier[1]/textesLegaux[1]/texteLegal[3][1]/type[1]/code[1]!='S' and /notificationTotemModel[1]/dossier[1]/textesLegaux[1]/texteLegal[3][1]/type[1]/code[1]!='I' and /notificationTotemModel[1]/dossier[1]/textesLegaux[1]/texteLegal[3][1]/type[1]/code[1]!='I_S' and /notificationTotemModel[1]/dossier[1]/textesLegaux[1]/texteLegal[3][1]/type[1]/code[1]!='SE' and /notificationTotemModel[1]/dossier[1]/textesLegaux[1]/texteLegal[3][1]/type[1]/code[1]!='CG'" storeItemID="{F7B1BC01-279C-48F6-AD30-31C9BFDA1CB5}"/>
  </odx:xpath>
  <odx:xpath id="code_hQTgC_3">
    <odx:dataBinding xpath="/notificationTotemModel[1]/dossier[1]/textesLegaux[1]/texteLegal[4][1]/type[1]/code[1]!='S' and /notificationTotemModel[1]/dossier[1]/textesLegaux[1]/texteLegal[4][1]/type[1]/code[1]!='I' and /notificationTotemModel[1]/dossier[1]/textesLegaux[1]/texteLegal[4][1]/type[1]/code[1]!='I_S' and /notificationTotemModel[1]/dossier[1]/textesLegaux[1]/texteLegal[4][1]/type[1]/code[1]!='SE' and /notificationTotemModel[1]/dossier[1]/textesLegaux[1]/texteLegal[4][1]/type[1]/code[1]!='CG'" storeItemID="{F7B1BC01-279C-48F6-AD30-31C9BFDA1CB5}"/>
  </odx:xpath>
  <odx:xpath id="sa08d7cbb-6ecc-4110-ac1b-42e84d2991d6_240">
    <odx:dataBinding xpath="/notificationTotemModel[1]/dossier[1]/depotsSubstances[1]/depotSubstance[241][1]/unite[1]/code[1]" storeItemID="{F7B1BC01-279C-48F6-AD30-31C9BFDA1CB5}"/>
  </odx:xpath>
  <odx:xpath id="code_hQTgC_4">
    <odx:dataBinding xpath="/notificationTotemModel[1]/dossier[1]/textesLegaux[1]/texteLegal[5][1]/type[1]/code[1]!='S' and /notificationTotemModel[1]/dossier[1]/textesLegaux[1]/texteLegal[5][1]/type[1]/code[1]!='I' and /notificationTotemModel[1]/dossier[1]/textesLegaux[1]/texteLegal[5][1]/type[1]/code[1]!='I_S' and /notificationTotemModel[1]/dossier[1]/textesLegaux[1]/texteLegal[5][1]/type[1]/code[1]!='SE' and /notificationTotemModel[1]/dossier[1]/textesLegaux[1]/texteLegal[5][1]/type[1]/code[1]!='CG'" storeItemID="{F7B1BC01-279C-48F6-AD30-31C9BFDA1CB5}"/>
  </odx:xpath>
  <odx:xpath id="sa08d7cbb-6ecc-4110-ac1b-42e84d2991d6_241">
    <odx:dataBinding xpath="/notificationTotemModel[1]/dossier[1]/depotsSubstances[1]/depotSubstance[242][1]/unite[1]/code[1]" storeItemID="{F7B1BC01-279C-48F6-AD30-31C9BFDA1CB5}"/>
  </odx:xpath>
  <odx:xpath id="code_hQTgC_5">
    <odx:dataBinding xpath="/notificationTotemModel[1]/dossier[1]/textesLegaux[1]/texteLegal[6][1]/type[1]/code[1]!='S' and /notificationTotemModel[1]/dossier[1]/textesLegaux[1]/texteLegal[6][1]/type[1]/code[1]!='I' and /notificationTotemModel[1]/dossier[1]/textesLegaux[1]/texteLegal[6][1]/type[1]/code[1]!='I_S' and /notificationTotemModel[1]/dossier[1]/textesLegaux[1]/texteLegal[6][1]/type[1]/code[1]!='SE' and /notificationTotemModel[1]/dossier[1]/textesLegaux[1]/texteLegal[6][1]/type[1]/code[1]!='CG'" storeItemID="{F7B1BC01-279C-48F6-AD30-31C9BFDA1CB5}"/>
  </odx:xpath>
  <odx:xpath id="sa08d7cbb-6ecc-4110-ac1b-42e84d2991d6_242">
    <odx:dataBinding xpath="/notificationTotemModel[1]/dossier[1]/depotsSubstances[1]/depotSubstance[243][1]/unite[1]/code[1]" storeItemID="{F7B1BC01-279C-48F6-AD30-31C9BFDA1CB5}"/>
  </odx:xpath>
  <odx:xpath id="sa08d7cbb-6ecc-4110-ac1b-42e84d2991d6_243">
    <odx:dataBinding xpath="/notificationTotemModel[1]/dossier[1]/depotsSubstances[1]/depotSubstance[244][1]/unite[1]/code[1]" storeItemID="{F7B1BC01-279C-48F6-AD30-31C9BFDA1CB5}"/>
  </odx:xpath>
  <odx:xpath id="sa08d7cbb-6ecc-4110-ac1b-42e84d2991d6_244">
    <odx:dataBinding xpath="/notificationTotemModel[1]/dossier[1]/depotsSubstances[1]/depotSubstance[245][1]/unite[1]/code[1]" storeItemID="{F7B1BC01-279C-48F6-AD30-31C9BFDA1CB5}"/>
  </odx:xpath>
  <odx:xpath id="temporaire_Xu6uG">
    <odx:dataBinding xpath="/notificationTotemModel[1]/dossier[1]/temporaire[1]='true'" storeItemID="{F7B1BC01-279C-48F6-AD30-31C9BFDA1CB5}"/>
  </odx:xpath>
  <odx:xpath id="code_hQTgC_0">
    <odx:dataBinding xpath="/notificationTotemModel[1]/dossier[1]/textesLegaux[1]/texteLegal[1][1]/type[1]/code[1]!='S' and /notificationTotemModel[1]/dossier[1]/textesLegaux[1]/texteLegal[1][1]/type[1]/code[1]!='I' and /notificationTotemModel[1]/dossier[1]/textesLegaux[1]/texteLegal[1][1]/type[1]/code[1]!='I_S' and /notificationTotemModel[1]/dossier[1]/textesLegaux[1]/texteLegal[1][1]/type[1]/code[1]!='SE' and /notificationTotemModel[1]/dossier[1]/textesLegaux[1]/texteLegal[1][1]/type[1]/code[1]!='CG'" storeItemID="{F7B1BC01-279C-48F6-AD30-31C9BFDA1CB5}"/>
  </odx:xpath>
  <odx:xpath id="sa08d7cbb-6ecc-4110-ac1b-42e84d2991d6_245">
    <odx:dataBinding xpath="/notificationTotemModel[1]/dossier[1]/depotsSubstances[1]/depotSubstance[246][1]/unite[1]/code[1]" storeItemID="{F7B1BC01-279C-48F6-AD30-31C9BFDA1CB5}"/>
  </odx:xpath>
  <odx:xpath id="code_hQTgC_1">
    <odx:dataBinding xpath="/notificationTotemModel[1]/dossier[1]/textesLegaux[1]/texteLegal[2][1]/type[1]/code[1]!='S' and /notificationTotemModel[1]/dossier[1]/textesLegaux[1]/texteLegal[2][1]/type[1]/code[1]!='I' and /notificationTotemModel[1]/dossier[1]/textesLegaux[1]/texteLegal[2][1]/type[1]/code[1]!='I_S' and /notificationTotemModel[1]/dossier[1]/textesLegaux[1]/texteLegal[2][1]/type[1]/code[1]!='SE' and /notificationTotemModel[1]/dossier[1]/textesLegaux[1]/texteLegal[2][1]/type[1]/code[1]!='CG'" storeItemID="{F7B1BC01-279C-48F6-AD30-31C9BFDA1CB5}"/>
  </odx:xpath>
  <odx:xpath id="sa08d7cbb-6ecc-4110-ac1b-42e84d2991d6_246">
    <odx:dataBinding xpath="/notificationTotemModel[1]/dossier[1]/depotsSubstances[1]/depotSubstance[247][1]/unite[1]/code[1]" storeItemID="{F7B1BC01-279C-48F6-AD30-31C9BFDA1CB5}"/>
  </odx:xpath>
  <odx:xpath id="sa08d7cbb-6ecc-4110-ac1b-42e84d2991d6_247">
    <odx:dataBinding xpath="/notificationTotemModel[1]/dossier[1]/depotsSubstances[1]/depotSubstance[248][1]/unite[1]/code[1]" storeItemID="{F7B1BC01-279C-48F6-AD30-31C9BFDA1CB5}"/>
  </odx:xpath>
  <odx:xpath id="sa08d7cbb-6ecc-4110-ac1b-42e84d2991d6_248">
    <odx:dataBinding xpath="/notificationTotemModel[1]/dossier[1]/depotsSubstances[1]/depotSubstance[249][1]/unite[1]/code[1]" storeItemID="{F7B1BC01-279C-48F6-AD30-31C9BFDA1CB5}"/>
  </odx:xpath>
  <odx:xpath id="sa08d7cbb-6ecc-4110-ac1b-42e84d2991d6_249">
    <odx:dataBinding xpath="/notificationTotemModel[1]/dossier[1]/depotsSubstances[1]/depotSubstance[250][1]/unite[1]/code[1]" storeItemID="{F7B1BC01-279C-48F6-AD30-31C9BFDA1CB5}"/>
  </odx:xpath>
  <odx:xpath id="dateEpFin_a8lam">
    <odx:dataBinding xpath="(substring(/notificationTotemModel[1]/dossier[1]/enquetesPubliques[1]/enquetePublique[1]/enquetePublic[1]/dateEpDebut[1],7,4) &lt; substring(/notificationTotemModel[1]/dossier[1]/enquetesPubliques[1]/enquetePublique[1]/enquetePublic[1]/dateEpFin[1],7,4))&#10;and" storeItemID="{F7B1BC01-279C-48F6-AD30-31C9BFDA1CB5}"/>
  </odx:xpath>
  <odx:xpath id="reclamations_SczyC">
    <odx:dataBinding xpath="/notificationTotemModel[1]/dossier[1]/enquetesPubliques[1]/enquetePublique[1]/envoiNotification[1]/dateEnvoi[1]!='' and /notificationTotemModel[1]/dossier[1]/enquetesPubliques[1]/enquetePublique[1]/enquetePublic[1]/reclamations[1]=''" storeItemID="{F7B1BC01-279C-48F6-AD30-31C9BFDA1CB5}"/>
  </odx:xpath>
  <odx:xpath id="code=&quot;COMPLET&quot;_vgKPr">
    <odx:dataBinding xpath="/notificationTotemModel[1]/dossier[1]/completude1[1]/demandesAvis[1]/demandeAvis[1]/avisInstance[1]/avis/code=&quot;COMPLET&quot;" storeItemID="{F7B1BC01-279C-48F6-AD30-31C9BFDA1CB5}"/>
  </odx:xpath>
  <odx:xpath id="sa08d7cbb-6ecc-4110-ac1b-42e84d2991d6_230">
    <odx:dataBinding xpath="/notificationTotemModel[1]/dossier[1]/depotsSubstances[1]/depotSubstance[231][1]/unite[1]/code[1]" storeItemID="{F7B1BC01-279C-48F6-AD30-31C9BFDA1CB5}"/>
  </odx:xpath>
  <odx:xpath id="sa08d7cbb-6ecc-4110-ac1b-42e84d2991d6_231">
    <odx:dataBinding xpath="/notificationTotemModel[1]/dossier[1]/depotsSubstances[1]/depotSubstance[232][1]/unite[1]/code[1]" storeItemID="{F7B1BC01-279C-48F6-AD30-31C9BFDA1CB5}"/>
  </odx:xpath>
  <odx:xpath id="sa08d7cbb-6ecc-4110-ac1b-42e84d2991d6_232">
    <odx:dataBinding xpath="/notificationTotemModel[1]/dossier[1]/depotsSubstances[1]/depotSubstance[233][1]/unite[1]/code[1]" storeItemID="{F7B1BC01-279C-48F6-AD30-31C9BFDA1CB5}"/>
  </odx:xpath>
  <odx:xpath id="sa08d7cbb-6ecc-4110-ac1b-42e84d2991d6_233">
    <odx:dataBinding xpath="/notificationTotemModel[1]/dossier[1]/depotsSubstances[1]/depotSubstance[234][1]/unite[1]/code[1]" storeItemID="{F7B1BC01-279C-48F6-AD30-31C9BFDA1CB5}"/>
  </odx:xpath>
  <odx:xpath id="libelle_FUVSw">
    <odx:dataBinding xpath="/notificationTotemModel[1]/dossier[1]/rubriques[1]/rubrique[1]/classe[1]/libelle[1]" storeItemID="{F7B1BC01-279C-48F6-AD30-31C9BFDA1CB5}"/>
  </odx:xpath>
  <odx:xpath id="sa08d7cbb-6ecc-4110-ac1b-42e84d2991d6_234">
    <odx:dataBinding xpath="/notificationTotemModel[1]/dossier[1]/depotsSubstances[1]/depotSubstance[235][1]/unite[1]/code[1]" storeItemID="{F7B1BC01-279C-48F6-AD30-31C9BFDA1CB5}"/>
  </odx:xpath>
  <odx:xpath id="sa08d7cbb-6ecc-4110-ac1b-42e84d2991d6_235">
    <odx:dataBinding xpath="/notificationTotemModel[1]/dossier[1]/depotsSubstances[1]/depotSubstance[236][1]/unite[1]/code[1]" storeItemID="{F7B1BC01-279C-48F6-AD30-31C9BFDA1CB5}"/>
  </odx:xpath>
  <odx:xpath id="sa08d7cbb-6ecc-4110-ac1b-42e84d2991d6_236">
    <odx:dataBinding xpath="/notificationTotemModel[1]/dossier[1]/depotsSubstances[1]/depotSubstance[237][1]/unite[1]/code[1]" storeItemID="{F7B1BC01-279C-48F6-AD30-31C9BFDA1CB5}"/>
  </odx:xpath>
  <odx:xpath id="sa08d7cbb-6ecc-4110-ac1b-42e84d2991d6_237">
    <odx:dataBinding xpath="/notificationTotemModel[1]/dossier[1]/depotsSubstances[1]/depotSubstance[238][1]/unite[1]/code[1]" storeItemID="{F7B1BC01-279C-48F6-AD30-31C9BFDA1CB5}"/>
  </odx:xpath>
  <odx:xpath id="sa08d7cbb-6ecc-4110-ac1b-42e84d2991d6_238">
    <odx:dataBinding xpath="/notificationTotemModel[1]/dossier[1]/depotsSubstances[1]/depotSubstance[239][1]/unite[1]/code[1]" storeItemID="{F7B1BC01-279C-48F6-AD30-31C9BFDA1CB5}"/>
  </odx:xpath>
  <odx:xpath id="sa08d7cbb-6ecc-4110-ac1b-42e84d2991d6_239">
    <odx:dataBinding xpath="/notificationTotemModel[1]/dossier[1]/depotsSubstances[1]/depotSubstance[240][1]/unite[1]/code[1]" storeItemID="{F7B1BC01-279C-48F6-AD30-31C9BFDA1CB5}"/>
  </odx:xpath>
  <odx:xpath id="t00b12c2b-dbf4-4fb2-86f1-b7f5b0f220b5_5">
    <odx:dataBinding xpath="count(/notificationTotemModel[1]/dossier[1]/conditionsParticulieres[1]/conditionParticuliere[6][1]/batiments[1]/batiment)&gt;0 or count(/notificationTotemModel[1]/dossier[1]/conditionsParticulieres[1]/conditionParticuliere[6][1]/installations[1]/installation)&gt;0 or count(/notificationTotemModel[1]/dossier[1]/conditionsParticulieres[1]/conditionParticuliere[6][1]/depotsSubstances[1]/depotSubstance)&gt;0 or count(/notificationTotemModel[1]/dossier[1]/conditionsParticulieres[1]/conditionParticuliere[6][1]/depotsDechets[1]/depotDechet)&gt;0 or count(/notificationTotemModel[1]/dossier[1]/conditionsParticulieres[1]/conditionParticuliere[6][1]/rejetsEaux[1]/rejetEau)&gt;0 or count(/notificationTotemModel[1]/dossier[1]/conditionsParticulieres[1]/conditionParticuliere[6][1]/deversements[1]/deversement)&gt;0 or count(/notificationTotemModel[1]/dossier[1]/conditionsParticulieres[1]/conditionParticuliere[6][1]/rejetsAtmospheriques[1]/rejetAtmospherique)&gt;0" storeItemID="{F7B1BC01-279C-48F6-AD30-31C9BFDA1CB5}"/>
  </odx:xpath>
  <odx:xpath id="sa08d7cbb-6ecc-4110-ac1b-42e84d2991d6_229">
    <odx:dataBinding xpath="/notificationTotemModel[1]/dossier[1]/depotsSubstances[1]/depotSubstance[230][1]/unite[1]/code[1]" storeItemID="{F7B1BC01-279C-48F6-AD30-31C9BFDA1CB5}"/>
  </odx:xpath>
  <odx:xpath id="t00b12c2b-dbf4-4fb2-86f1-b7f5b0f220b5_6">
    <odx:dataBinding xpath="count(/notificationTotemModel[1]/dossier[1]/conditionsParticulieres[1]/conditionParticuliere[7][1]/batiments[1]/batiment)&gt;0 or count(/notificationTotemModel[1]/dossier[1]/conditionsParticulieres[1]/conditionParticuliere[7][1]/installations[1]/installation)&gt;0 or count(/notificationTotemModel[1]/dossier[1]/conditionsParticulieres[1]/conditionParticuliere[7][1]/depotsSubstances[1]/depotSubstance)&gt;0 or count(/notificationTotemModel[1]/dossier[1]/conditionsParticulieres[1]/conditionParticuliere[7][1]/depotsDechets[1]/depotDechet)&gt;0 or count(/notificationTotemModel[1]/dossier[1]/conditionsParticulieres[1]/conditionParticuliere[7][1]/rejetsEaux[1]/rejetEau)&gt;0 or count(/notificationTotemModel[1]/dossier[1]/conditionsParticulieres[1]/conditionParticuliere[7][1]/deversements[1]/deversement)&gt;0 or count(/notificationTotemModel[1]/dossier[1]/conditionsParticulieres[1]/conditionParticuliere[7][1]/rejetsAtmospheriques[1]/rejetAtmospherique)&gt;0" storeItemID="{F7B1BC01-279C-48F6-AD30-31C9BFDA1CB5}"/>
  </odx:xpath>
  <odx:xpath id="t00b12c2b-dbf4-4fb2-86f1-b7f5b0f220b5_3">
    <odx:dataBinding xpath="count(/notificationTotemModel[1]/dossier[1]/conditionsParticulieres[1]/conditionParticuliere[4][1]/batiments[1]/batiment)&gt;0 or count(/notificationTotemModel[1]/dossier[1]/conditionsParticulieres[1]/conditionParticuliere[4][1]/installations[1]/installation)&gt;0 or count(/notificationTotemModel[1]/dossier[1]/conditionsParticulieres[1]/conditionParticuliere[4][1]/depotsSubstances[1]/depotSubstance)&gt;0 or count(/notificationTotemModel[1]/dossier[1]/conditionsParticulieres[1]/conditionParticuliere[4][1]/depotsDechets[1]/depotDechet)&gt;0 or count(/notificationTotemModel[1]/dossier[1]/conditionsParticulieres[1]/conditionParticuliere[4][1]/rejetsEaux[1]/rejetEau)&gt;0 or count(/notificationTotemModel[1]/dossier[1]/conditionsParticulieres[1]/conditionParticuliere[4][1]/deversements[1]/deversement)&gt;0 or count(/notificationTotemModel[1]/dossier[1]/conditionsParticulieres[1]/conditionParticuliere[4][1]/rejetsAtmospheriques[1]/rejetAtmospherique)&gt;0" storeItemID="{F7B1BC01-279C-48F6-AD30-31C9BFDA1CB5}"/>
  </odx:xpath>
  <odx:xpath id="t00b12c2b-dbf4-4fb2-86f1-b7f5b0f220b5_4">
    <odx:dataBinding xpath="count(/notificationTotemModel[1]/dossier[1]/conditionsParticulieres[1]/conditionParticuliere[5][1]/batiments[1]/batiment)&gt;0 or count(/notificationTotemModel[1]/dossier[1]/conditionsParticulieres[1]/conditionParticuliere[5][1]/installations[1]/installation)&gt;0 or count(/notificationTotemModel[1]/dossier[1]/conditionsParticulieres[1]/conditionParticuliere[5][1]/depotsSubstances[1]/depotSubstance)&gt;0 or count(/notificationTotemModel[1]/dossier[1]/conditionsParticulieres[1]/conditionParticuliere[5][1]/depotsDechets[1]/depotDechet)&gt;0 or count(/notificationTotemModel[1]/dossier[1]/conditionsParticulieres[1]/conditionParticuliere[5][1]/rejetsEaux[1]/rejetEau)&gt;0 or count(/notificationTotemModel[1]/dossier[1]/conditionsParticulieres[1]/conditionParticuliere[5][1]/deversements[1]/deversement)&gt;0 or count(/notificationTotemModel[1]/dossier[1]/conditionsParticulieres[1]/conditionParticuliere[5][1]/rejetsAtmospheriques[1]/rejetAtmospherique)&gt;0" storeItemID="{F7B1BC01-279C-48F6-AD30-31C9BFDA1CB5}"/>
  </odx:xpath>
  <odx:xpath id="t00b12c2b-dbf4-4fb2-86f1-b7f5b0f220b5_1">
    <odx:dataBinding xpath="count(/notificationTotemModel[1]/dossier[1]/conditionsParticulieres[1]/conditionParticuliere[2][1]/batiments[1]/batiment)&gt;0 or count(/notificationTotemModel[1]/dossier[1]/conditionsParticulieres[1]/conditionParticuliere[2][1]/installations[1]/installation)&gt;0 or count(/notificationTotemModel[1]/dossier[1]/conditionsParticulieres[1]/conditionParticuliere[2][1]/depotsSubstances[1]/depotSubstance)&gt;0 or count(/notificationTotemModel[1]/dossier[1]/conditionsParticulieres[1]/conditionParticuliere[2][1]/depotsDechets[1]/depotDechet)&gt;0 or count(/notificationTotemModel[1]/dossier[1]/conditionsParticulieres[1]/conditionParticuliere[2][1]/rejetsEaux[1]/rejetEau)&gt;0 or count(/notificationTotemModel[1]/dossier[1]/conditionsParticulieres[1]/conditionParticuliere[2][1]/deversements[1]/deversement)&gt;0 or count(/notificationTotemModel[1]/dossier[1]/conditionsParticulieres[1]/conditionParticuliere[2][1]/rejetsAtmospheriques[1]/rejetAtmospherique)&gt;0" storeItemID="{F7B1BC01-279C-48F6-AD30-31C9BFDA1CB5}"/>
  </odx:xpath>
  <odx:xpath id="t00b12c2b-dbf4-4fb2-86f1-b7f5b0f220b5_2">
    <odx:dataBinding xpath="count(/notificationTotemModel[1]/dossier[1]/conditionsParticulieres[1]/conditionParticuliere[3][1]/batiments[1]/batiment)&gt;0 or count(/notificationTotemModel[1]/dossier[1]/conditionsParticulieres[1]/conditionParticuliere[3][1]/installations[1]/installation)&gt;0 or count(/notificationTotemModel[1]/dossier[1]/conditionsParticulieres[1]/conditionParticuliere[3][1]/depotsSubstances[1]/depotSubstance)&gt;0 or count(/notificationTotemModel[1]/dossier[1]/conditionsParticulieres[1]/conditionParticuliere[3][1]/depotsDechets[1]/depotDechet)&gt;0 or count(/notificationTotemModel[1]/dossier[1]/conditionsParticulieres[1]/conditionParticuliere[3][1]/rejetsEaux[1]/rejetEau)&gt;0 or count(/notificationTotemModel[1]/dossier[1]/conditionsParticulieres[1]/conditionParticuliere[3][1]/deversements[1]/deversement)&gt;0 or count(/notificationTotemModel[1]/dossier[1]/conditionsParticulieres[1]/conditionParticuliere[3][1]/rejetsAtmospheriques[1]/rejetAtmospherique)&gt;0" storeItemID="{F7B1BC01-279C-48F6-AD30-31C9BFDA1CB5}"/>
  </odx:xpath>
  <odx:xpath id="t00b12c2b-dbf4-4fb2-86f1-b7f5b0f220b5_0">
    <odx:dataBinding xpath="count(/notificationTotemModel[1]/dossier[1]/conditionsParticulieres[1]/conditionParticuliere[1][1]/batiments[1]/batiment)&gt;0 or count(/notificationTotemModel[1]/dossier[1]/conditionsParticulieres[1]/conditionParticuliere[1][1]/installations[1]/installation)&gt;0 or count(/notificationTotemModel[1]/dossier[1]/conditionsParticulieres[1]/conditionParticuliere[1][1]/depotsSubstances[1]/depotSubstance)&gt;0 or count(/notificationTotemModel[1]/dossier[1]/conditionsParticulieres[1]/conditionParticuliere[1][1]/depotsDechets[1]/depotDechet)&gt;0 or count(/notificationTotemModel[1]/dossier[1]/conditionsParticulieres[1]/conditionParticuliere[1][1]/rejetsEaux[1]/rejetEau)&gt;0 or count(/notificationTotemModel[1]/dossier[1]/conditionsParticulieres[1]/conditionParticuliere[1][1]/deversements[1]/deversement)&gt;0 or count(/notificationTotemModel[1]/dossier[1]/conditionsParticulieres[1]/conditionParticuliere[1][1]/rejetsAtmospheriques[1]/rejetAtmospherique)&gt;0" storeItemID="{F7B1BC01-279C-48F6-AD30-31C9BFDA1CB5}"/>
  </odx:xpath>
  <odx:xpath id="code_JBbEj_1">
    <odx:dataBinding xpath="/notificationTotemModel[1]/dossier[1]/deversements[1]/deversement[2][1]/typeEau[1]/code[1]='REFROIDISSEMENT'" storeItemID="{F7B1BC01-279C-48F6-AD30-31C9BFDA1CB5}"/>
  </odx:xpath>
  <odx:xpath id="code_JBbEj_0">
    <odx:dataBinding xpath="/notificationTotemModel[1]/dossier[1]/deversements[1]/deversement[1][1]/typeEau[1]/code[1]='REFROIDISSEMENT'" storeItemID="{F7B1BC01-279C-48F6-AD30-31C9BFDA1CB5}"/>
  </odx:xpath>
  <odx:xpath id="sa08d7cbb-6ecc-4110-ac1b-42e84d2991d6_220">
    <odx:dataBinding xpath="/notificationTotemModel[1]/dossier[1]/depotsSubstances[1]/depotSubstance[221][1]/unite[1]/code[1]" storeItemID="{F7B1BC01-279C-48F6-AD30-31C9BFDA1CB5}"/>
  </odx:xpath>
  <odx:xpath id="sa08d7cbb-6ecc-4110-ac1b-42e84d2991d6_221">
    <odx:dataBinding xpath="/notificationTotemModel[1]/dossier[1]/depotsSubstances[1]/depotSubstance[222][1]/unite[1]/code[1]" storeItemID="{F7B1BC01-279C-48F6-AD30-31C9BFDA1CB5}"/>
  </odx:xpath>
  <odx:xpath id="sa08d7cbb-6ecc-4110-ac1b-42e84d2991d6_222">
    <odx:dataBinding xpath="/notificationTotemModel[1]/dossier[1]/depotsSubstances[1]/depotSubstance[223][1]/unite[1]/code[1]" storeItemID="{F7B1BC01-279C-48F6-AD30-31C9BFDA1CB5}"/>
  </odx:xpath>
  <odx:xpath id="sa08d7cbb-6ecc-4110-ac1b-42e84d2991d6_223">
    <odx:dataBinding xpath="/notificationTotemModel[1]/dossier[1]/depotsSubstances[1]/depotSubstance[224][1]/unite[1]/code[1]" storeItemID="{F7B1BC01-279C-48F6-AD30-31C9BFDA1CB5}"/>
  </odx:xpath>
  <odx:xpath id="sa08d7cbb-6ecc-4110-ac1b-42e84d2991d6_224">
    <odx:dataBinding xpath="/notificationTotemModel[1]/dossier[1]/depotsSubstances[1]/depotSubstance[225][1]/unite[1]/code[1]" storeItemID="{F7B1BC01-279C-48F6-AD30-31C9BFDA1CB5}"/>
  </odx:xpath>
  <odx:xpath id="sa08d7cbb-6ecc-4110-ac1b-42e84d2991d6_225">
    <odx:dataBinding xpath="/notificationTotemModel[1]/dossier[1]/depotsSubstances[1]/depotSubstance[226][1]/unite[1]/code[1]" storeItemID="{F7B1BC01-279C-48F6-AD30-31C9BFDA1CB5}"/>
  </odx:xpath>
  <odx:xpath id="sa08d7cbb-6ecc-4110-ac1b-42e84d2991d6_226">
    <odx:dataBinding xpath="/notificationTotemModel[1]/dossier[1]/depotsSubstances[1]/depotSubstance[227][1]/unite[1]/code[1]" storeItemID="{F7B1BC01-279C-48F6-AD30-31C9BFDA1CB5}"/>
  </odx:xpath>
  <odx:xpath id="sa08d7cbb-6ecc-4110-ac1b-42e84d2991d6_227">
    <odx:dataBinding xpath="/notificationTotemModel[1]/dossier[1]/depotsSubstances[1]/depotSubstance[228][1]/unite[1]/code[1]" storeItemID="{F7B1BC01-279C-48F6-AD30-31C9BFDA1CB5}"/>
  </odx:xpath>
  <odx:xpath id="sa08d7cbb-6ecc-4110-ac1b-42e84d2991d6_228">
    <odx:dataBinding xpath="/notificationTotemModel[1]/dossier[1]/depotsSubstances[1]/depotSubstance[229][1]/unite[1]/code[1]" storeItemID="{F7B1BC01-279C-48F6-AD30-31C9BFDA1CB5}"/>
  </odx:xpath>
  <odx:xpath id="sa08d7cbb-6ecc-4110-ac1b-42e84d2991d6_218">
    <odx:dataBinding xpath="/notificationTotemModel[1]/dossier[1]/depotsSubstances[1]/depotSubstance[219][1]/unite[1]/code[1]" storeItemID="{F7B1BC01-279C-48F6-AD30-31C9BFDA1CB5}"/>
  </odx:xpath>
  <odx:xpath id="sa08d7cbb-6ecc-4110-ac1b-42e84d2991d6_219">
    <odx:dataBinding xpath="/notificationTotemModel[1]/dossier[1]/depotsSubstances[1]/depotSubstance[220][1]/unite[1]/code[1]" storeItemID="{F7B1BC01-279C-48F6-AD30-31C9BFDA1CB5}"/>
  </odx:xpath>
  <odx:xpath id="code_JBbEj_3">
    <odx:dataBinding xpath="/notificationTotemModel[1]/dossier[1]/deversements[1]/deversement[4][1]/typeEau[1]/code[1]='REFROIDISSEMENT'" storeItemID="{F7B1BC01-279C-48F6-AD30-31C9BFDA1CB5}"/>
  </odx:xpath>
  <odx:xpath id="code_JBbEj_2">
    <odx:dataBinding xpath="/notificationTotemModel[1]/dossier[1]/deversements[1]/deversement[3][1]/typeEau[1]/code[1]='REFROIDISSEMENT'" storeItemID="{F7B1BC01-279C-48F6-AD30-31C9BFDA1CB5}"/>
  </odx:xpath>
  <odx:xpath id="sa08d7cbb-6ecc-4110-ac1b-42e84d2991d6_210">
    <odx:dataBinding xpath="/notificationTotemModel[1]/dossier[1]/depotsSubstances[1]/depotSubstance[211][1]/unite[1]/code[1]" storeItemID="{F7B1BC01-279C-48F6-AD30-31C9BFDA1CB5}"/>
  </odx:xpath>
  <odx:xpath id="sa08d7cbb-6ecc-4110-ac1b-42e84d2991d6_211">
    <odx:dataBinding xpath="/notificationTotemModel[1]/dossier[1]/depotsSubstances[1]/depotSubstance[212][1]/unite[1]/code[1]" storeItemID="{F7B1BC01-279C-48F6-AD30-31C9BFDA1CB5}"/>
  </odx:xpath>
  <odx:xpath id="sa08d7cbb-6ecc-4110-ac1b-42e84d2991d6_212">
    <odx:dataBinding xpath="/notificationTotemModel[1]/dossier[1]/depotsSubstances[1]/depotSubstance[213][1]/unite[1]/code[1]" storeItemID="{F7B1BC01-279C-48F6-AD30-31C9BFDA1CB5}"/>
  </odx:xpath>
  <odx:xpath id="sa08d7cbb-6ecc-4110-ac1b-42e84d2991d6_213">
    <odx:dataBinding xpath="/notificationTotemModel[1]/dossier[1]/depotsSubstances[1]/depotSubstance[214][1]/unite[1]/code[1]" storeItemID="{F7B1BC01-279C-48F6-AD30-31C9BFDA1CB5}"/>
  </odx:xpath>
  <odx:xpath id="sa08d7cbb-6ecc-4110-ac1b-42e84d2991d6_214">
    <odx:dataBinding xpath="/notificationTotemModel[1]/dossier[1]/depotsSubstances[1]/depotSubstance[215][1]/unite[1]/code[1]" storeItemID="{F7B1BC01-279C-48F6-AD30-31C9BFDA1CB5}"/>
  </odx:xpath>
  <odx:xpath id="sa08d7cbb-6ecc-4110-ac1b-42e84d2991d6_215">
    <odx:dataBinding xpath="/notificationTotemModel[1]/dossier[1]/depotsSubstances[1]/depotSubstance[216][1]/unite[1]/code[1]" storeItemID="{F7B1BC01-279C-48F6-AD30-31C9BFDA1CB5}"/>
  </odx:xpath>
  <odx:xpath id="codePostal_l6lMx">
    <odx:dataBinding xpath="/notificationTotemModel[1]/dossier[1]/etablissements[1]/etablissement[1]/localite[1]/codePostal[1] !=''" storeItemID="{F7B1BC01-279C-48F6-AD30-31C9BFDA1CB5}"/>
  </odx:xpath>
  <odx:xpath id="sa08d7cbb-6ecc-4110-ac1b-42e84d2991d6_216">
    <odx:dataBinding xpath="/notificationTotemModel[1]/dossier[1]/depotsSubstances[1]/depotSubstance[217][1]/unite[1]/code[1]" storeItemID="{F7B1BC01-279C-48F6-AD30-31C9BFDA1CB5}"/>
  </odx:xpath>
  <odx:xpath id="sa08d7cbb-6ecc-4110-ac1b-42e84d2991d6_217">
    <odx:dataBinding xpath="/notificationTotemModel[1]/dossier[1]/depotsSubstances[1]/depotSubstance[218][1]/unite[1]/code[1]" storeItemID="{F7B1BC01-279C-48F6-AD30-31C9BFDA1CB5}"/>
  </odx:xpath>
  <odx:xpath id="sa08d7cbb-6ecc-4110-ac1b-42e84d2991d6_207">
    <odx:dataBinding xpath="/notificationTotemModel[1]/dossier[1]/depotsSubstances[1]/depotSubstance[208][1]/unite[1]/code[1]" storeItemID="{F7B1BC01-279C-48F6-AD30-31C9BFDA1CB5}"/>
  </odx:xpath>
  <odx:xpath id="sa08d7cbb-6ecc-4110-ac1b-42e84d2991d6_208">
    <odx:dataBinding xpath="/notificationTotemModel[1]/dossier[1]/depotsSubstances[1]/depotSubstance[209][1]/unite[1]/code[1]" storeItemID="{F7B1BC01-279C-48F6-AD30-31C9BFDA1CB5}"/>
  </odx:xpath>
  <odx:xpath id="sa08d7cbb-6ecc-4110-ac1b-42e84d2991d6_209">
    <odx:dataBinding xpath="/notificationTotemModel[1]/dossier[1]/depotsSubstances[1]/depotSubstance[210][1]/unite[1]/code[1]" storeItemID="{F7B1BC01-279C-48F6-AD30-31C9BFDA1CB5}"/>
  </odx:xpath>
  <odx:xpath id="non reçu_KnFoA">
    <odx:dataBinding xpath="non reçu" storeItemID="{F7B1BC01-279C-48F6-AD30-31C9BFDA1CB5}"/>
  </odx:xpath>
  <odx:xpath id="T9d71a55e-c9df-4ff7-8d0b-57f0c5952829" name="dateFinPermis">
    <odx:dataBinding xpath="concat(substring(/notificationTotemModel[1]/dossier[1]/decision[1]/dateFinPermis[1],9,2),'/',substring(/notificationTotemModel[1]/dossier[1]/decision[1]/dateFinPermis[1],6,2),'/',substring(/notificationTotemModel[1]/dossier[1]/decision[1]/dateFinPermis[1],1,4))" storeItemID="{F7B1BC01-279C-48F6-AD30-31C9BFDA1CB5}"/>
  </odx:xpath>
  <odx:xpath id="section_LfzoG_0">
    <odx:dataBinding xpath="/notificationTotemModel[1]/dossier[1]/parcelles[1]/parcelle[1][1]/section[1]" storeItemID="{F7B1BC01-279C-48F6-AD30-31C9BFDA1CB5}"/>
  </odx:xpath>
  <odx:xpath id="avisCollege_TGjZN">
    <odx:dataBinding xpath="/notificationTotemModel[1]/dossier[1]/enquetesPubliques[1]/enquetePublique[1]/enquetePublic[1]/avisCollege[1]" storeItemID="{F7B1BC01-279C-48F6-AD30-31C9BFDA1CB5}"/>
  </odx:xpath>
  <odx:xpath id="u912f3a66-4465-41ed-90cf-4584e6a59a1e" name="identifiant">
    <odx:dataBinding xpath="/notificationTotemModel[1]/dossier[1]/conditionsParticulieres[1]/conditionParticuliere[1]/installations[1]/installation[1]/identifiant[1].text() != /notificationTotemModel/dossier/conditionsParticulieres/conditionParticuliere/installation/installation[last()]/identifiant[1].text()" storeItemID="{F7B1BC01-279C-48F6-AD30-31C9BFDA1CB5}"/>
  </odx:xpath>
  <odx:xpath id="communeDepot_BFkZG">
    <odx:dataBinding xpath="/notificationTotemModel[1]/dossier[1]/dossierLies[1]/dossierLie[1]/dossierSource[1]/communeDepot[1]" storeItemID="{F7B1BC01-279C-48F6-AD30-31C9BFDA1CB5}"/>
  </odx:xpath>
  <odx:xpath id="section_LfzoG_9">
    <odx:dataBinding xpath="/notificationTotemModel[1]/dossier[1]/parcelles[1]/parcelle[10][1]/section[1]" storeItemID="{F7B1BC01-279C-48F6-AD30-31C9BFDA1CB5}"/>
  </odx:xpath>
  <odx:xpath id="section_LfzoG_4">
    <odx:dataBinding xpath="/notificationTotemModel[1]/dossier[1]/parcelles[1]/parcelle[5][1]/section[1]" storeItemID="{F7B1BC01-279C-48F6-AD30-31C9BFDA1CB5}"/>
  </odx:xpath>
  <odx:xpath id="section_LfzoG_3">
    <odx:dataBinding xpath="/notificationTotemModel[1]/dossier[1]/parcelles[1]/parcelle[4][1]/section[1]" storeItemID="{F7B1BC01-279C-48F6-AD30-31C9BFDA1CB5}"/>
  </odx:xpath>
  <odx:xpath id="section_LfzoG_2">
    <odx:dataBinding xpath="/notificationTotemModel[1]/dossier[1]/parcelles[1]/parcelle[3][1]/section[1]" storeItemID="{F7B1BC01-279C-48F6-AD30-31C9BFDA1CB5}"/>
  </odx:xpath>
  <odx:xpath id="section_LfzoG_1">
    <odx:dataBinding xpath="/notificationTotemModel[1]/dossier[1]/parcelles[1]/parcelle[2][1]/section[1]" storeItemID="{F7B1BC01-279C-48F6-AD30-31C9BFDA1CB5}"/>
  </odx:xpath>
  <odx:xpath id="section_LfzoG_8">
    <odx:dataBinding xpath="/notificationTotemModel[1]/dossier[1]/parcelles[1]/parcelle[9][1]/section[1]" storeItemID="{F7B1BC01-279C-48F6-AD30-31C9BFDA1CB5}"/>
  </odx:xpath>
  <odx:xpath id="section_LfzoG_7">
    <odx:dataBinding xpath="/notificationTotemModel[1]/dossier[1]/parcelles[1]/parcelle[8][1]/section[1]" storeItemID="{F7B1BC01-279C-48F6-AD30-31C9BFDA1CB5}"/>
  </odx:xpath>
  <odx:xpath id="section_LfzoG_6">
    <odx:dataBinding xpath="/notificationTotemModel[1]/dossier[1]/parcelles[1]/parcelle[7][1]/section[1]" storeItemID="{F7B1BC01-279C-48F6-AD30-31C9BFDA1CB5}"/>
  </odx:xpath>
  <odx:xpath id="t199dcb3b-15b4-484b-a752-1e4892bc34b1" name="batiment">
    <odx:dataBinding xpath="last(/notificationTotemModel[1]/dossier[1]/conditionsParticulieres[1]/conditionParticuliere[1]/batiments[1]/batiment[1])" storeItemID="{F7B1BC01-279C-48F6-AD30-31C9BFDA1CB5}"/>
  </odx:xpath>
  <odx:xpath id="section_LfzoG_5">
    <odx:dataBinding xpath="/notificationTotemModel[1]/dossier[1]/parcelles[1]/parcelle[6][1]/section[1]" storeItemID="{F7B1BC01-279C-48F6-AD30-31C9BFDA1CB5}"/>
  </odx:xpath>
  <odx:xpath id="libelle_yMv21">
    <odx:dataBinding xpath="/notificationTotemModel[1]/dossier[1]/exploitants[1]/exploitant[1]/qualification[1]/libelle[1]" storeItemID="{F7B1BC01-279C-48F6-AD30-31C9BFDA1CB5}"/>
  </odx:xpath>
  <odx:xpath id="Ybe5c2171-284f-40a7-8b04-7687050e6cc9" name="codePostal">
    <odx:dataBinding xpath="/notificationTotemModel[1]/dossier[1]/dgo3Direction[1]/localite[1]/codePostal[1]='6000'" storeItemID="{F7B1BC01-279C-48F6-AD30-31C9BFDA1CB5}"/>
  </odx:xpath>
  <odx:xpath id="nomUsuelDescription_lTTQJ_50">
    <odx:dataBinding xpath="/notificationTotemModel[1]/dossier[1]/depotsDechets[1]/depotDechet[51][1]/nomUsuelDescription[1]" storeItemID="{F7B1BC01-279C-48F6-AD30-31C9BFDA1CB5}"/>
  </odx:xpath>
  <odx:xpath id="pf69c7066-8377-48fe-bae2-fc889e17b544" name="nom">
    <odx:dataBinding xpath="substring(/notificationTotemModel[1]/dossier[1]/dgo3ContactTech[1]/nom[1],1,1)" storeItemID="{F7B1BC01-279C-48F6-AD30-31C9BFDA1CB5}"/>
  </odx:xpath>
  <odx:xpath id="xed192f82-0742-4916-bcd0-1770f880a9e2" name="code">
    <odx:dataBinding xpath="/notificationTotemModel[1]/dossier[1]/depotsDechets[1]/depotDechet[1]/decisionStatus[1]/code[1]" storeItemID="{F7B1BC01-279C-48F6-AD30-31C9BFDA1CB5}"/>
  </odx:xpath>
  <odx:xpath id="nomUsuelDescription_lTTQJ_44">
    <odx:dataBinding xpath="/notificationTotemModel[1]/dossier[1]/depotsDechets[1]/depotDechet[45][1]/nomUsuelDescription[1]" storeItemID="{F7B1BC01-279C-48F6-AD30-31C9BFDA1CB5}"/>
  </odx:xpath>
  <odx:xpath id="nomUsuelDescription_lTTQJ_43">
    <odx:dataBinding xpath="/notificationTotemModel[1]/dossier[1]/depotsDechets[1]/depotDechet[44][1]/nomUsuelDescription[1]" storeItemID="{F7B1BC01-279C-48F6-AD30-31C9BFDA1CB5}"/>
  </odx:xpath>
  <odx:xpath id="nomUsuelDescription_lTTQJ_42">
    <odx:dataBinding xpath="/notificationTotemModel[1]/dossier[1]/depotsDechets[1]/depotDechet[43][1]/nomUsuelDescription[1]" storeItemID="{F7B1BC01-279C-48F6-AD30-31C9BFDA1CB5}"/>
  </odx:xpath>
  <odx:xpath id="nomUsuelDescription_lTTQJ_41">
    <odx:dataBinding xpath="/notificationTotemModel[1]/dossier[1]/depotsDechets[1]/depotDechet[42][1]/nomUsuelDescription[1]" storeItemID="{F7B1BC01-279C-48F6-AD30-31C9BFDA1CB5}"/>
  </odx:xpath>
  <odx:xpath id="nomUsuelDescription_lTTQJ_40">
    <odx:dataBinding xpath="/notificationTotemModel[1]/dossier[1]/depotsDechets[1]/depotDechet[41][1]/nomUsuelDescription[1]" storeItemID="{F7B1BC01-279C-48F6-AD30-31C9BFDA1CB5}"/>
  </odx:xpath>
  <odx:xpath id="code_nkO2q">
    <odx:dataBinding xpath="/notificationTotemModel[1]/dossier[1]/batiments[1]/batiment[1]/decisionStatus[1]/code[1]='OCTROYE' or /notificationTotemModel[1]/dossier[1]/batiments[1]/batiment[1]/formStatus[1]/code[1]='INCHANGE'" storeItemID="{F7B1BC01-279C-48F6-AD30-31C9BFDA1CB5}"/>
  </odx:xpath>
  <odx:xpath id="reponseHorsDelai_CRDMt_9">
    <odx:dataBinding xpath="/notificationTotemModel[1]/dossier[1]/demandesAvis[1]/demandeAvis[10][1]/reponseNotification[1]/reponseHorsDelai[1]='true'" storeItemID="{F7B1BC01-279C-48F6-AD30-31C9BFDA1CB5}"/>
  </odx:xpath>
  <odx:xpath id="reponseHorsDelai_CRDMt_5">
    <odx:dataBinding xpath="/notificationTotemModel[1]/dossier[1]/demandesAvis[1]/demandeAvis[6][1]/reponseNotification[1]/reponseHorsDelai[1]='true'" storeItemID="{F7B1BC01-279C-48F6-AD30-31C9BFDA1CB5}"/>
  </odx:xpath>
  <odx:xpath id="reponseHorsDelai_CRDMt_6">
    <odx:dataBinding xpath="/notificationTotemModel[1]/dossier[1]/demandesAvis[1]/demandeAvis[7][1]/reponseNotification[1]/reponseHorsDelai[1]='true'" storeItemID="{F7B1BC01-279C-48F6-AD30-31C9BFDA1CB5}"/>
  </odx:xpath>
  <odx:xpath id="reponseHorsDelai_CRDMt_7">
    <odx:dataBinding xpath="/notificationTotemModel[1]/dossier[1]/demandesAvis[1]/demandeAvis[8][1]/reponseNotification[1]/reponseHorsDelai[1]='true'" storeItemID="{F7B1BC01-279C-48F6-AD30-31C9BFDA1CB5}"/>
  </odx:xpath>
  <odx:xpath id="reponseHorsDelai_CRDMt_8">
    <odx:dataBinding xpath="/notificationTotemModel[1]/dossier[1]/demandesAvis[1]/demandeAvis[9][1]/reponseNotification[1]/reponseHorsDelai[1]='true'" storeItemID="{F7B1BC01-279C-48F6-AD30-31C9BFDA1CB5}"/>
  </odx:xpath>
  <odx:xpath id="reponseHorsDelai_CRDMt_1">
    <odx:dataBinding xpath="/notificationTotemModel[1]/dossier[1]/demandesAvis[1]/demandeAvis[2][1]/reponseNotification[1]/reponseHorsDelai[1]='true'" storeItemID="{F7B1BC01-279C-48F6-AD30-31C9BFDA1CB5}"/>
  </odx:xpath>
  <odx:xpath id="reponseHorsDelai_CRDMt_2">
    <odx:dataBinding xpath="/notificationTotemModel[1]/dossier[1]/demandesAvis[1]/demandeAvis[3][1]/reponseNotification[1]/reponseHorsDelai[1]='true'" storeItemID="{F7B1BC01-279C-48F6-AD30-31C9BFDA1CB5}"/>
  </odx:xpath>
  <odx:xpath id="reponseHorsDelai_CRDMt_3">
    <odx:dataBinding xpath="/notificationTotemModel[1]/dossier[1]/demandesAvis[1]/demandeAvis[4][1]/reponseNotification[1]/reponseHorsDelai[1]='true'" storeItemID="{F7B1BC01-279C-48F6-AD30-31C9BFDA1CB5}"/>
  </odx:xpath>
  <odx:xpath id="reponseHorsDelai_CRDMt_4">
    <odx:dataBinding xpath="/notificationTotemModel[1]/dossier[1]/demandesAvis[1]/demandeAvis[5][1]/reponseNotification[1]/reponseHorsDelai[1]='true'" storeItemID="{F7B1BC01-279C-48F6-AD30-31C9BFDA1CB5}"/>
  </odx:xpath>
  <odx:xpath id="reponseHorsDelai_CRDMt_0">
    <odx:dataBinding xpath="/notificationTotemModel[1]/dossier[1]/demandesAvis[1]/demandeAvis[1][1]/reponseNotification[1]/reponseHorsDelai[1]='true'" storeItemID="{F7B1BC01-279C-48F6-AD30-31C9BFDA1CB5}"/>
  </odx:xpath>
  <odx:xpath id="nomUsuelDescription_lTTQJ_49">
    <odx:dataBinding xpath="/notificationTotemModel[1]/dossier[1]/depotsDechets[1]/depotDechet[50][1]/nomUsuelDescription[1]" storeItemID="{F7B1BC01-279C-48F6-AD30-31C9BFDA1CB5}"/>
  </odx:xpath>
  <odx:xpath id="nomUsuelDescription_lTTQJ_48">
    <odx:dataBinding xpath="/notificationTotemModel[1]/dossier[1]/depotsDechets[1]/depotDechet[49][1]/nomUsuelDescription[1]" storeItemID="{F7B1BC01-279C-48F6-AD30-31C9BFDA1CB5}"/>
  </odx:xpath>
  <odx:xpath id="nomUsuelDescription_lTTQJ_47">
    <odx:dataBinding xpath="/notificationTotemModel[1]/dossier[1]/depotsDechets[1]/depotDechet[48][1]/nomUsuelDescription[1]" storeItemID="{F7B1BC01-279C-48F6-AD30-31C9BFDA1CB5}"/>
  </odx:xpath>
  <odx:xpath id="nomUsuelDescription_lTTQJ_46">
    <odx:dataBinding xpath="/notificationTotemModel[1]/dossier[1]/depotsDechets[1]/depotDechet[47][1]/nomUsuelDescription[1]" storeItemID="{F7B1BC01-279C-48F6-AD30-31C9BFDA1CB5}"/>
  </odx:xpath>
  <odx:xpath id="nomUsuelDescription_lTTQJ_45">
    <odx:dataBinding xpath="/notificationTotemModel[1]/dossier[1]/depotsDechets[1]/depotDechet[46][1]/nomUsuelDescription[1]" storeItemID="{F7B1BC01-279C-48F6-AD30-31C9BFDA1CB5}"/>
  </odx:xpath>
  <odx:xpath id="code_sToqK">
    <odx:dataBinding xpath="/notificationTotemModel[1]/dossier[1]/installations[1]/installation[1]/decisionStatus[1]/code[1]='OCTROYE' or /notificationTotemModel[1]/dossier[1]/installations[1]/installation[1]/formStatus[1]/code[1]='INCHANGE'" storeItemID="{F7B1BC01-279C-48F6-AD30-31C9BFDA1CB5}"/>
  </odx:xpath>
  <odx:xpath id="code_Ohkfg">
    <odx:dataBinding xpath="/notificationTotemModel[1]/dossier[1]/depotsSubstances[1]/depotSubstance[1]/decisionStatus[1]/code[1]='OCTROYE' or /notificationTotemModel[1]/dossier[1]/depotsSubstances[1]/depotSubstance[1]/formStatus[1]/code[1]='INCHANGE'" storeItemID="{F7B1BC01-279C-48F6-AD30-31C9BFDA1CB5}"/>
  </odx:xpath>
  <odx:xpath id="bisTer_vHl2F_17">
    <odx:dataBinding xpath="/notificationTotemModel[1]/dossier[1]/parcelles[1]/parcelle[18][1]/bisTer[1]" storeItemID="{F7B1BC01-279C-48F6-AD30-31C9BFDA1CB5}"/>
  </odx:xpath>
  <odx:xpath id="bisTer_vHl2F_16">
    <odx:dataBinding xpath="/notificationTotemModel[1]/dossier[1]/parcelles[1]/parcelle[17][1]/bisTer[1]" storeItemID="{F7B1BC01-279C-48F6-AD30-31C9BFDA1CB5}"/>
  </odx:xpath>
  <odx:xpath id="bisTer_vHl2F_19">
    <odx:dataBinding xpath="/notificationTotemModel[1]/dossier[1]/parcelles[1]/parcelle[20][1]/bisTer[1]" storeItemID="{F7B1BC01-279C-48F6-AD30-31C9BFDA1CB5}"/>
  </odx:xpath>
  <odx:xpath id="bisTer_vHl2F_18">
    <odx:dataBinding xpath="/notificationTotemModel[1]/dossier[1]/parcelles[1]/parcelle[19][1]/bisTer[1]" storeItemID="{F7B1BC01-279C-48F6-AD30-31C9BFDA1CB5}"/>
  </odx:xpath>
  <odx:xpath id="ude26682d-d5af-40f9-a30f-f326a658f957_1">
    <odx:dataBinding xpath="/notificationTotemModel[1]/dossier[1]/deversements[1]/deversement[2][1]/debitHeure[1]" storeItemID="{F7B1BC01-279C-48F6-AD30-31C9BFDA1CB5}"/>
  </odx:xpath>
  <odx:xpath id="ude26682d-d5af-40f9-a30f-f326a658f957_0">
    <odx:dataBinding xpath="/notificationTotemModel[1]/dossier[1]/deversements[1]/deversement[1][1]/debitHeure[1]" storeItemID="{F7B1BC01-279C-48F6-AD30-31C9BFDA1CB5}"/>
  </odx:xpath>
  <odx:xpath id="bisTer_vHl2F_20">
    <odx:dataBinding xpath="/notificationTotemModel[1]/dossier[1]/parcelles[1]/parcelle[21][1]/bisTer[1]" storeItemID="{F7B1BC01-279C-48F6-AD30-31C9BFDA1CB5}"/>
  </odx:xpath>
  <odx:xpath id="ude26682d-d5af-40f9-a30f-f326a658f957_3">
    <odx:dataBinding xpath="/notificationTotemModel[1]/dossier[1]/deversements[1]/deversement[4][1]/debitHeure[1]" storeItemID="{F7B1BC01-279C-48F6-AD30-31C9BFDA1CB5}"/>
  </odx:xpath>
  <odx:xpath id="ude26682d-d5af-40f9-a30f-f326a658f957_2">
    <odx:dataBinding xpath="/notificationTotemModel[1]/dossier[1]/deversements[1]/deversement[3][1]/debitHeure[1]" storeItemID="{F7B1BC01-279C-48F6-AD30-31C9BFDA1CB5}"/>
  </odx:xpath>
  <odx:xpath id="bisTer_vHl2F_22">
    <odx:dataBinding xpath="/notificationTotemModel[1]/dossier[1]/parcelles[1]/parcelle[23][1]/bisTer[1]" storeItemID="{F7B1BC01-279C-48F6-AD30-31C9BFDA1CB5}"/>
  </odx:xpath>
  <odx:xpath id="bisTer_vHl2F_21">
    <odx:dataBinding xpath="/notificationTotemModel[1]/dossier[1]/parcelles[1]/parcelle[22][1]/bisTer[1]" storeItemID="{F7B1BC01-279C-48F6-AD30-31C9BFDA1CB5}"/>
  </odx:xpath>
  <odx:xpath id="bisTer_vHl2F_24">
    <odx:dataBinding xpath="/notificationTotemModel[1]/dossier[1]/parcelles[1]/parcelle[25][1]/bisTer[1]" storeItemID="{F7B1BC01-279C-48F6-AD30-31C9BFDA1CB5}"/>
  </odx:xpath>
  <odx:xpath id="dateEpFin_xQKu3">
    <odx:dataBinding xpath="(substring(/notificationTotemModel[1]/dossier[1]/enquetesPubliques[1]/enquetePublique[1]/enquetePublic[1]/dateEpDebut[1],7,4) = substring(/notificationTotemModel[1]/dossier[1]/enquetesPubliques[1]/enquetePublique[1]/enquetePublic[1]/dateEpFin[1],7,4))&#10;and&#10;(concat(substring(/notificationTotemModel[1]/dossier[1]/enquetesPubliques[1]/enquetePublique[1]/enquetePublic[1]/dateEpDebut[1],4,2),substring(/notificationTotemModel[1]/dossier[1]/enquetesPubliques[1]/enquetePublique[1]/enquetePublic[1]/dateEpDebut[1],1,2)) &lt; 815) &#10;and &#10;(concat(substring(/notificationTotemModel[1]/dossier[1]/enquetesPubliques[1]/enquetePublique[1]/enquetePublic[1]/dateEpFin[1],4,2),substring(/notificationTotemModel[1]/dossier[1]/enquetesPubliques[1]/enquetePublique[1]/enquetePublic[1]/dateEpFin[1],1,2)) &gt; 815)" storeItemID="{F7B1BC01-279C-48F6-AD30-31C9BFDA1CB5}"/>
  </odx:xpath>
  <odx:xpath id="bisTer_vHl2F_23">
    <odx:dataBinding xpath="/notificationTotemModel[1]/dossier[1]/parcelles[1]/parcelle[24][1]/bisTer[1]" storeItemID="{F7B1BC01-279C-48F6-AD30-31C9BFDA1CB5}"/>
  </odx:xpath>
  <odx:xpath id="bisTer_vHl2F_26">
    <odx:dataBinding xpath="/notificationTotemModel[1]/dossier[1]/parcelles[1]/parcelle[27][1]/bisTer[1]" storeItemID="{F7B1BC01-279C-48F6-AD30-31C9BFDA1CB5}"/>
  </odx:xpath>
  <odx:xpath id="bisTer_vHl2F_25">
    <odx:dataBinding xpath="/notificationTotemModel[1]/dossier[1]/parcelles[1]/parcelle[26][1]/bisTer[1]" storeItemID="{F7B1BC01-279C-48F6-AD30-31C9BFDA1CB5}"/>
  </odx:xpath>
  <odx:xpath id="sa08d7cbb-6ecc-4110-ac1b-42e84d2991d6_191">
    <odx:dataBinding xpath="/notificationTotemModel[1]/dossier[1]/depotsSubstances[1]/depotSubstance[192][1]/unite[1]/code[1]" storeItemID="{F7B1BC01-279C-48F6-AD30-31C9BFDA1CB5}"/>
  </odx:xpath>
  <odx:xpath id="code_SC4xp">
    <odx:dataBinding xpath="/notificationTotemModel[1]/dossier[1]/completude2[1]/demandesAvis[1]/demandeAvis[1]/instanceType[1]/code[1]='DGO4'" storeItemID="{F7B1BC01-279C-48F6-AD30-31C9BFDA1CB5}"/>
  </odx:xpath>
  <odx:xpath id="sa08d7cbb-6ecc-4110-ac1b-42e84d2991d6_192">
    <odx:dataBinding xpath="/notificationTotemModel[1]/dossier[1]/depotsSubstances[1]/depotSubstance[193][1]/unite[1]/code[1]" storeItemID="{F7B1BC01-279C-48F6-AD30-31C9BFDA1CB5}"/>
  </odx:xpath>
  <odx:xpath id="w48e03a48-111f-4a53-bc87-fd658f5cfa0f" name="depotSubstance">
    <odx:dataBinding xpath="count(/notificationTotemModel[1]/dossier[1]/conditionsParticulieres[1]/conditionParticuliere[1]/depotsSubstances[1]/depotSubstance)&gt;0" storeItemID="{F7B1BC01-279C-48F6-AD30-31C9BFDA1CB5}"/>
  </odx:xpath>
  <odx:xpath id="sa08d7cbb-6ecc-4110-ac1b-42e84d2991d6_193">
    <odx:dataBinding xpath="/notificationTotemModel[1]/dossier[1]/depotsSubstances[1]/depotSubstance[194][1]/unite[1]/code[1]" storeItemID="{F7B1BC01-279C-48F6-AD30-31C9BFDA1CB5}"/>
  </odx:xpath>
  <odx:xpath id="sa08d7cbb-6ecc-4110-ac1b-42e84d2991d6_194">
    <odx:dataBinding xpath="/notificationTotemModel[1]/dossier[1]/depotsSubstances[1]/depotSubstance[195][1]/unite[1]/code[1]" storeItemID="{F7B1BC01-279C-48F6-AD30-31C9BFDA1CB5}"/>
  </odx:xpath>
  <odx:xpath id="sa08d7cbb-6ecc-4110-ac1b-42e84d2991d6_195">
    <odx:dataBinding xpath="/notificationTotemModel[1]/dossier[1]/depotsSubstances[1]/depotSubstance[196][1]/unite[1]/code[1]" storeItemID="{F7B1BC01-279C-48F6-AD30-31C9BFDA1CB5}"/>
  </odx:xpath>
  <odx:xpath id="sa08d7cbb-6ecc-4110-ac1b-42e84d2991d6_196">
    <odx:dataBinding xpath="/notificationTotemModel[1]/dossier[1]/depotsSubstances[1]/depotSubstance[197][1]/unite[1]/code[1]" storeItemID="{F7B1BC01-279C-48F6-AD30-31C9BFDA1CB5}"/>
  </odx:xpath>
  <odx:xpath id="sa08d7cbb-6ecc-4110-ac1b-42e84d2991d6_197">
    <odx:dataBinding xpath="/notificationTotemModel[1]/dossier[1]/depotsSubstances[1]/depotSubstance[198][1]/unite[1]/code[1]" storeItemID="{F7B1BC01-279C-48F6-AD30-31C9BFDA1CB5}"/>
  </odx:xpath>
  <odx:xpath id="libelle_HBv4z">
    <odx:dataBinding xpath="/notificationTotemModel[1]/dossier[1]/dossierLies[1]/dossierLie[1]/dossierSource[1]/autorite[1]/libelle[1]" storeItemID="{F7B1BC01-279C-48F6-AD30-31C9BFDA1CB5}"/>
  </odx:xpath>
  <odx:xpath id="dateEnvoi_dul3N">
    <odx:dataBinding xpath="/notificationTotemModel[1]/dossier[1]/enquetesPubliques[1]/enquetePublique[1]/reponseNotification[1]/dateEnvoi[1]" storeItemID="{F7B1BC01-279C-48F6-AD30-31C9BFDA1CB5}"/>
  </odx:xpath>
  <odx:xpath id="sa08d7cbb-6ecc-4110-ac1b-42e84d2991d6_198">
    <odx:dataBinding xpath="/notificationTotemModel[1]/dossier[1]/depotsSubstances[1]/depotSubstance[199][1]/unite[1]/code[1]" storeItemID="{F7B1BC01-279C-48F6-AD30-31C9BFDA1CB5}"/>
  </odx:xpath>
  <odx:xpath id="sa08d7cbb-6ecc-4110-ac1b-42e84d2991d6_199">
    <odx:dataBinding xpath="/notificationTotemModel[1]/dossier[1]/depotsSubstances[1]/depotSubstance[200][1]/unite[1]/code[1]" storeItemID="{F7B1BC01-279C-48F6-AD30-31C9BFDA1CB5}"/>
  </odx:xpath>
  <odx:xpath id="code_efuuL_0">
    <odx:dataBinding xpath="/notificationTotemModel[1]/dossier[1]/enquetesPubliques[1]/enquetePublique[1][1]/correspondant[1]/localite[1]/commune[1]!=/notificationTotemModel[1]/dossier[1]/communeDepot[1] or /notificationTotemModel[1]/dossier[1]/autorite[1]/code[1]!='CBE'" storeItemID="{F7B1BC01-279C-48F6-AD30-31C9BFDA1CB5}"/>
  </odx:xpath>
  <odx:xpath id="libelle_PFqmX">
    <odx:dataBinding xpath="/notificationTotemModel[1]/dossier[1]/exploitants[1]/exploitant[1]/personneSansBce[1]/titre[1]/libelle[1]" storeItemID="{F7B1BC01-279C-48F6-AD30-31C9BFDA1CB5}"/>
  </odx:xpath>
  <odx:xpath id="bisTer_vHl2F_11">
    <odx:dataBinding xpath="/notificationTotemModel[1]/dossier[1]/parcelles[1]/parcelle[12][1]/bisTer[1]" storeItemID="{F7B1BC01-279C-48F6-AD30-31C9BFDA1CB5}"/>
  </odx:xpath>
  <odx:xpath id="bisTer_vHl2F_10">
    <odx:dataBinding xpath="/notificationTotemModel[1]/dossier[1]/parcelles[1]/parcelle[11][1]/bisTer[1]" storeItemID="{F7B1BC01-279C-48F6-AD30-31C9BFDA1CB5}"/>
  </odx:xpath>
  <odx:xpath id="bisTer_vHl2F_13">
    <odx:dataBinding xpath="/notificationTotemModel[1]/dossier[1]/parcelles[1]/parcelle[14][1]/bisTer[1]" storeItemID="{F7B1BC01-279C-48F6-AD30-31C9BFDA1CB5}"/>
  </odx:xpath>
  <odx:xpath id="bisTer_vHl2F_12">
    <odx:dataBinding xpath="/notificationTotemModel[1]/dossier[1]/parcelles[1]/parcelle[13][1]/bisTer[1]" storeItemID="{F7B1BC01-279C-48F6-AD30-31C9BFDA1CB5}"/>
  </odx:xpath>
  <odx:xpath id="bisTer_vHl2F_15">
    <odx:dataBinding xpath="/notificationTotemModel[1]/dossier[1]/parcelles[1]/parcelle[16][1]/bisTer[1]" storeItemID="{F7B1BC01-279C-48F6-AD30-31C9BFDA1CB5}"/>
  </odx:xpath>
  <odx:xpath id="bisTer_vHl2F_14">
    <odx:dataBinding xpath="/notificationTotemModel[1]/dossier[1]/parcelles[1]/parcelle[15][1]/bisTer[1]" storeItemID="{F7B1BC01-279C-48F6-AD30-31C9BFDA1CB5}"/>
  </odx:xpath>
  <odx:xpath id="sa08d7cbb-6ecc-4110-ac1b-42e84d2991d6_190">
    <odx:dataBinding xpath="/notificationTotemModel[1]/dossier[1]/depotsSubstances[1]/depotSubstance[191][1]/unite[1]/code[1]" storeItemID="{F7B1BC01-279C-48F6-AD30-31C9BFDA1CB5}"/>
  </odx:xpath>
  <odx:xpath id="sa08d7cbb-6ecc-4110-ac1b-42e84d2991d6_180">
    <odx:dataBinding xpath="/notificationTotemModel[1]/dossier[1]/depotsSubstances[1]/depotSubstance[181][1]/unite[1]/code[1]" storeItemID="{F7B1BC01-279C-48F6-AD30-31C9BFDA1CB5}"/>
  </odx:xpath>
  <odx:xpath id="sa08d7cbb-6ecc-4110-ac1b-42e84d2991d6_181">
    <odx:dataBinding xpath="/notificationTotemModel[1]/dossier[1]/depotsSubstances[1]/depotSubstance[182][1]/unite[1]/code[1]" storeItemID="{F7B1BC01-279C-48F6-AD30-31C9BFDA1CB5}"/>
  </odx:xpath>
  <odx:xpath id="sa08d7cbb-6ecc-4110-ac1b-42e84d2991d6_182">
    <odx:dataBinding xpath="/notificationTotemModel[1]/dossier[1]/depotsSubstances[1]/depotSubstance[183][1]/unite[1]/code[1]" storeItemID="{F7B1BC01-279C-48F6-AD30-31C9BFDA1CB5}"/>
  </odx:xpath>
  <odx:xpath id="U16d794de-1919-4707-9e5d-e49b03244afb" name="">
    <odx:dataBinding xpath="/notificationTotemModel[1]/dossier[1]/completude2[1]/demandesAvis[1]/demandeAvis[1]/reponseNotification[1]/dateReceptionDPA[1]!=''" storeItemID="{F7B1BC01-279C-48F6-AD30-31C9BFDA1CB5}"/>
  </odx:xpath>
  <odx:xpath id="sa08d7cbb-6ecc-4110-ac1b-42e84d2991d6_183">
    <odx:dataBinding xpath="/notificationTotemModel[1]/dossier[1]/depotsSubstances[1]/depotSubstance[184][1]/unite[1]/code[1]" storeItemID="{F7B1BC01-279C-48F6-AD30-31C9BFDA1CB5}"/>
  </odx:xpath>
  <odx:xpath id="enquetePublique_xWld6">
    <odx:dataBinding xpath="count(/notificationTotemModel[1]/dossier[1]/enquetesPubliques[1]/enquetePublique[1])=1" storeItemID="{F7B1BC01-279C-48F6-AD30-31C9BFDA1CB5}"/>
  </odx:xpath>
  <odx:xpath id="sa08d7cbb-6ecc-4110-ac1b-42e84d2991d6_184">
    <odx:dataBinding xpath="/notificationTotemModel[1]/dossier[1]/depotsSubstances[1]/depotSubstance[185][1]/unite[1]/code[1]" storeItemID="{F7B1BC01-279C-48F6-AD30-31C9BFDA1CB5}"/>
  </odx:xpath>
  <odx:xpath id="sa08d7cbb-6ecc-4110-ac1b-42e84d2991d6_185">
    <odx:dataBinding xpath="/notificationTotemModel[1]/dossier[1]/depotsSubstances[1]/depotSubstance[186][1]/unite[1]/code[1]" storeItemID="{F7B1BC01-279C-48F6-AD30-31C9BFDA1CB5}"/>
  </odx:xpath>
  <odx:xpath id="sa08d7cbb-6ecc-4110-ac1b-42e84d2991d6_186">
    <odx:dataBinding xpath="/notificationTotemModel[1]/dossier[1]/depotsSubstances[1]/depotSubstance[187][1]/unite[1]/code[1]" storeItemID="{F7B1BC01-279C-48F6-AD30-31C9BFDA1CB5}"/>
  </odx:xpath>
  <odx:xpath id="sa08d7cbb-6ecc-4110-ac1b-42e84d2991d6_187">
    <odx:dataBinding xpath="/notificationTotemModel[1]/dossier[1]/depotsSubstances[1]/depotSubstance[188][1]/unite[1]/code[1]" storeItemID="{F7B1BC01-279C-48F6-AD30-31C9BFDA1CB5}"/>
  </odx:xpath>
  <odx:xpath id="sa08d7cbb-6ecc-4110-ac1b-42e84d2991d6_188">
    <odx:dataBinding xpath="/notificationTotemModel[1]/dossier[1]/depotsSubstances[1]/depotSubstance[189][1]/unite[1]/code[1]" storeItemID="{F7B1BC01-279C-48F6-AD30-31C9BFDA1CB5}"/>
  </odx:xpath>
  <odx:xpath id="sa08d7cbb-6ecc-4110-ac1b-42e84d2991d6_189">
    <odx:dataBinding xpath="/notificationTotemModel[1]/dossier[1]/depotsSubstances[1]/depotSubstance[190][1]/unite[1]/code[1]" storeItemID="{F7B1BC01-279C-48F6-AD30-31C9BFDA1CB5}"/>
  </odx:xpath>
  <odx:xpath id="numero_oU9gA">
    <odx:dataBinding xpath="/notificationTotemModel[1]/dossier[1]/etablissements[1]/etablissement[1]/numero[1]" storeItemID="{F7B1BC01-279C-48F6-AD30-31C9BFDA1CB5}"/>
  </odx:xpath>
  <odx:xpath id="sa08d7cbb-6ecc-4110-ac1b-42e84d2991d6_170">
    <odx:dataBinding xpath="/notificationTotemModel[1]/dossier[1]/depotsSubstances[1]/depotSubstance[171][1]/unite[1]/code[1]" storeItemID="{F7B1BC01-279C-48F6-AD30-31C9BFDA1CB5}"/>
  </odx:xpath>
  <odx:xpath id="sa08d7cbb-6ecc-4110-ac1b-42e84d2991d6_171">
    <odx:dataBinding xpath="/notificationTotemModel[1]/dossier[1]/depotsSubstances[1]/depotSubstance[172][1]/unite[1]/code[1]" storeItemID="{F7B1BC01-279C-48F6-AD30-31C9BFDA1CB5}"/>
  </odx:xpath>
  <odx:xpath id="sa08d7cbb-6ecc-4110-ac1b-42e84d2991d6_172">
    <odx:dataBinding xpath="/notificationTotemModel[1]/dossier[1]/depotsSubstances[1]/depotSubstance[173][1]/unite[1]/code[1]" storeItemID="{F7B1BC01-279C-48F6-AD30-31C9BFDA1CB5}"/>
  </odx:xpath>
  <odx:xpath id="sa08d7cbb-6ecc-4110-ac1b-42e84d2991d6_173">
    <odx:dataBinding xpath="/notificationTotemModel[1]/dossier[1]/depotsSubstances[1]/depotSubstance[174][1]/unite[1]/code[1]" storeItemID="{F7B1BC01-279C-48F6-AD30-31C9BFDA1CB5}"/>
  </odx:xpath>
  <odx:xpath id="dateEpFin_ussRC">
    <odx:dataBinding xpath="(substring(/notificationTotemModel[1]/dossier[1]/enquetesPubliques[1]/enquetePublique[1]/enquetePublic[1]/dateEpDebut[1],7,4) &lt; substring(/notificationTotemModel[1]/dossier[1]/enquetesPubliques[1]/enquetePublique[1]/enquetePublic[1]/dateEpFin[1],7,4) and (concat('1',substring(/notificationTotemModel[1]/dossier[1]/enquetesPubliques[1]/enquetePublique[1]/enquetePublic[1]/dateEpDebut[1],4,2),substring(/notificationTotemModel[1]/dossier[1]/enquetesPubliques[1]/enquetePublique[1]/enquetePublic[1]/dateEpDebut[1],1,2)) &lt; '20101') and (concat('2',substring(/notificationTotemModel[1]/dossier[1]/enquetesPubliques[1]/enquetePublique[1]/enquetePublic[1]/dateEpDebut[1],4,2),substring(/notificationTotemModel[1]/dossier[1]/enquetesPubliques[1]/enquetePublique[1]/enquetePublic[1]/dateEpFin[1],1,2)) &gt; '20101')" storeItemID="{F7B1BC01-279C-48F6-AD30-31C9BFDA1CB5}"/>
  </odx:xpath>
  <odx:xpath id="sa08d7cbb-6ecc-4110-ac1b-42e84d2991d6_174">
    <odx:dataBinding xpath="/notificationTotemModel[1]/dossier[1]/depotsSubstances[1]/depotSubstance[175][1]/unite[1]/code[1]" storeItemID="{F7B1BC01-279C-48F6-AD30-31C9BFDA1CB5}"/>
  </odx:xpath>
  <odx:xpath id="sa08d7cbb-6ecc-4110-ac1b-42e84d2991d6_175">
    <odx:dataBinding xpath="/notificationTotemModel[1]/dossier[1]/depotsSubstances[1]/depotSubstance[176][1]/unite[1]/code[1]" storeItemID="{F7B1BC01-279C-48F6-AD30-31C9BFDA1CB5}"/>
  </odx:xpath>
  <odx:xpath id="sa08d7cbb-6ecc-4110-ac1b-42e84d2991d6_176">
    <odx:dataBinding xpath="/notificationTotemModel[1]/dossier[1]/depotsSubstances[1]/depotSubstance[177][1]/unite[1]/code[1]" storeItemID="{F7B1BC01-279C-48F6-AD30-31C9BFDA1CB5}"/>
  </odx:xpath>
  <odx:xpath id="bisTer_vHl2F_28">
    <odx:dataBinding xpath="/notificationTotemModel[1]/dossier[1]/parcelles[1]/parcelle[29][1]/bisTer[1]" storeItemID="{F7B1BC01-279C-48F6-AD30-31C9BFDA1CB5}"/>
  </odx:xpath>
  <odx:xpath id="sa08d7cbb-6ecc-4110-ac1b-42e84d2991d6_177">
    <odx:dataBinding xpath="/notificationTotemModel[1]/dossier[1]/depotsSubstances[1]/depotSubstance[178][1]/unite[1]/code[1]" storeItemID="{F7B1BC01-279C-48F6-AD30-31C9BFDA1CB5}"/>
  </odx:xpath>
  <odx:xpath id="bisTer_vHl2F_27">
    <odx:dataBinding xpath="/notificationTotemModel[1]/dossier[1]/parcelles[1]/parcelle[28][1]/bisTer[1]" storeItemID="{F7B1BC01-279C-48F6-AD30-31C9BFDA1CB5}"/>
  </odx:xpath>
  <odx:xpath id="sa08d7cbb-6ecc-4110-ac1b-42e84d2991d6_178">
    <odx:dataBinding xpath="/notificationTotemModel[1]/dossier[1]/depotsSubstances[1]/depotSubstance[179][1]/unite[1]/code[1]" storeItemID="{F7B1BC01-279C-48F6-AD30-31C9BFDA1CB5}"/>
  </odx:xpath>
  <odx:xpath id="sa08d7cbb-6ecc-4110-ac1b-42e84d2991d6_179">
    <odx:dataBinding xpath="/notificationTotemModel[1]/dossier[1]/depotsSubstances[1]/depotSubstance[180][1]/unite[1]/code[1]" storeItemID="{F7B1BC01-279C-48F6-AD30-31C9BFDA1CB5}"/>
  </odx:xpath>
  <odx:xpath id="bisTer_vHl2F_29">
    <odx:dataBinding xpath="/notificationTotemModel[1]/dossier[1]/parcelles[1]/parcelle[30][1]/bisTer[1]" storeItemID="{F7B1BC01-279C-48F6-AD30-31C9BFDA1CB5}"/>
  </odx:xpath>
  <odx:xpath id="code_vmCwD">
    <odx:dataBinding xpath="(/notificationTotemModel[1]/dossier[1]/completude2[1]/avisCoordonne[1]/code[1]='COMPLET') and (/notificationTotemModel[1]/dossier[1]/typePermis[1]/code[1]='PU')" storeItemID="{F7B1BC01-279C-48F6-AD30-31C9BFDA1CB5}"/>
  </odx:xpath>
  <odx:xpath id="bisTer_vHl2F_31">
    <odx:dataBinding xpath="/notificationTotemModel[1]/dossier[1]/parcelles[1]/parcelle[32][1]/bisTer[1]" storeItemID="{F7B1BC01-279C-48F6-AD30-31C9BFDA1CB5}"/>
  </odx:xpath>
  <odx:xpath id="bisTer_vHl2F_30">
    <odx:dataBinding xpath="/notificationTotemModel[1]/dossier[1]/parcelles[1]/parcelle[31][1]/bisTer[1]" storeItemID="{F7B1BC01-279C-48F6-AD30-31C9BFDA1CB5}"/>
  </odx:xpath>
  <odx:xpath id="finPermis_YKa4n">
    <odx:dataBinding xpath="/notificationTotemModel[1]/dossier[1]/finPermis[1]!=''" storeItemID="{F7B1BC01-279C-48F6-AD30-31C9BFDA1CB5}"/>
  </odx:xpath>
  <odx:xpath id="o8711fad6-5e45-48cf-afa9-fbc48d4f72bb" name="">
    <odx:dataBinding xpath="count(/notificationTotemModel[1]/dossier[1]/installations[1]/installation[decisionStatus[1]/code[1]='REFUSE' and (formStatus[1]/code[1]='NOUVEAU' or formStatus[1]/code[1]='MODIFIE')])=0 and count(/notificationTotemModel[1]/dossier[1]/installations[1]/installation[decisionStatus[1]/code[1]='REFUSE' and (formStatus[1]/code[1]='NOUVEAU' or formStatus[1]/code[1]='MODIFIE')])=0 and count(/notificationTotemModel[1]/dossier[1]/depotsSubstances[1]/depotSubstance[decisionStatus[1]/code[1]='REFUSE' and (formStatus[1]/code[1]='NOUVEAU' or formStatus[1]/code[1]='MODIFIE')])=0 and count(/notificationTotemModel[1]/dossier[1]/depotsDechets[1]/depotDechet[decisionStatus[1]/code[1]='REFUSE' and (formStatus[1]/code[1]='NOUVEAU' or formStatus[1]/code[1]='MODIFIE')])=0 and count(/notificationTotemModel[1]/dossier[1]/rejetsEaux[1]/rejetEau[decisionStatus[1]/code[1]='REFUSE' and (formStatus[1]/code[1]='NOUVEAU' or formStatus[1]/code[1]='MODIFIE')])=0" storeItemID="{F7B1BC01-279C-48F6-AD30-31C9BFDA1CB5}"/>
  </odx:xpath>
  <odx:xpath id="dateEpDebut_LCGez">
    <odx:dataBinding xpath="number(concat(substring(/notificationTotemModel[1]/dossier[1]/enquetesPubliques[1]/enquetePublique[1]/enquetePublic[1]/dateEpDebut[1],4,2),substring(/notificationTotemModel[1]/dossier[1]/enquetesPubliques[1]/enquetePublique[1]/enquetePublic[1]/dateEpDebut" storeItemID="{F7B1BC01-279C-48F6-AD30-31C9BFDA1CB5}"/>
  </odx:xpath>
  <odx:xpath id="dateEpDebut_dqrnz">
    <odx:dataBinding xpath="number(concat(substring(/notificationTotemModel[1]/dossier[1]/enquetesPubliques[1]/enquetePublique[1]/enquetePublic[1]/dateEpDebut[1],4,2),substring(/notificationTotemModel[1]/dossier[1]/enquetesPubliques[1]/enquetePublique[1]/enquetePublic[1]/dateEpDebut[1],1,2))) &lt; 800 and number(concat(substring(/notificationTotemModel[1]/dossier[1]/enquetesPubliques[1]/enquetePublique[1]/enquetePublic[1]/dateEpDebut[1],4,2),substring(/notificationTotemModel[1]/dossier[1]/enquetesPubliques[1]/enquetePublique[1]/enquetePublic[1]/dateEpDebut[1],1,2))) &gt; 715" storeItemID="{F7B1BC01-279C-48F6-AD30-31C9BFDA1CB5}"/>
  </odx:xpath>
  <odx:xpath id="numero_FmQrn">
    <odx:dataBinding xpath="/notificationTotemModel[1]/dossier[1]/exploitants[1]/exploitant[1]/personneAvecBce[1]/adresse[1]/numero[1] !=''" storeItemID="{F7B1BC01-279C-48F6-AD30-31C9BFDA1CB5}"/>
  </odx:xpath>
  <odx:xpath id="V1c78a202-3ea4-4fbc-b703-f093b70bc49f_6">
    <odx:dataBinding xpath="/notificationTotemModel[1]/dossier[1]/rubriques[1]/rubrique[7][1]/libelleCompletInstallation[1]" storeItemID="{F7B1BC01-279C-48F6-AD30-31C9BFDA1CB5}"/>
  </odx:xpath>
  <odx:xpath id="V1c78a202-3ea4-4fbc-b703-f093b70bc49f_7">
    <odx:dataBinding xpath="/notificationTotemModel[1]/dossier[1]/rubriques[1]/rubrique[8][1]/libelleCompletInstallation[1]" storeItemID="{F7B1BC01-279C-48F6-AD30-31C9BFDA1CB5}"/>
  </odx:xpath>
  <odx:xpath id="V1c78a202-3ea4-4fbc-b703-f093b70bc49f_4">
    <odx:dataBinding xpath="/notificationTotemModel[1]/dossier[1]/rubriques[1]/rubrique[5][1]/libelleCompletInstallation[1]" storeItemID="{F7B1BC01-279C-48F6-AD30-31C9BFDA1CB5}"/>
  </odx:xpath>
  <odx:xpath id="V1c78a202-3ea4-4fbc-b703-f093b70bc49f_5">
    <odx:dataBinding xpath="/notificationTotemModel[1]/dossier[1]/rubriques[1]/rubrique[6][1]/libelleCompletInstallation[1]" storeItemID="{F7B1BC01-279C-48F6-AD30-31C9BFDA1CB5}"/>
  </odx:xpath>
  <odx:xpath id="V1c78a202-3ea4-4fbc-b703-f093b70bc49f_2">
    <odx:dataBinding xpath="/notificationTotemModel[1]/dossier[1]/rubriques[1]/rubrique[3][1]/libelleCompletInstallation[1]" storeItemID="{F7B1BC01-279C-48F6-AD30-31C9BFDA1CB5}"/>
  </odx:xpath>
  <odx:xpath id="code_TViiK">
    <odx:dataBinding xpath="/notificationTotemModel[1]/dossier[1]/rejetsEaux[1]/rejetEau[1]/typeRejetEau[1]/code[1]='EGOUT'" storeItemID="{F7B1BC01-279C-48F6-AD30-31C9BFDA1CB5}"/>
  </odx:xpath>
  <odx:xpath id="V1c78a202-3ea4-4fbc-b703-f093b70bc49f_3">
    <odx:dataBinding xpath="/notificationTotemModel[1]/dossier[1]/rubriques[1]/rubrique[4][1]/libelleCompletInstallation[1]" storeItemID="{F7B1BC01-279C-48F6-AD30-31C9BFDA1CB5}"/>
  </odx:xpath>
  <odx:xpath id="V1c78a202-3ea4-4fbc-b703-f093b70bc49f_0">
    <odx:dataBinding xpath="/notificationTotemModel[1]/dossier[1]/rubriques[1]/rubrique[1][1]/libelleCompletInstallation[1]" storeItemID="{F7B1BC01-279C-48F6-AD30-31C9BFDA1CB5}"/>
  </odx:xpath>
  <odx:xpath id="V1c78a202-3ea4-4fbc-b703-f093b70bc49f_1">
    <odx:dataBinding xpath="/notificationTotemModel[1]/dossier[1]/rubriques[1]/rubrique[2][1]/libelleCompletInstallation[1]" storeItemID="{F7B1BC01-279C-48F6-AD30-31C9BFDA1CB5}"/>
  </odx:xpath>
  <odx:xpath id="reponseContenu_U1izC">
    <odx:dataBinding xpath="/notificationTotemModel[1]/dossier[1]/completude1[1]/demandesAvis[1]/demandeAvis[1]/reponseNotification[1]/reponseContenu[1]!=''&#10;" storeItemID="{F7B1BC01-279C-48F6-AD30-31C9BFDA1CB5}"/>
  </odx:xpath>
  <odx:xpath id="nomUsuelDescription_lTTQJ_33">
    <odx:dataBinding xpath="/notificationTotemModel[1]/dossier[1]/depotsDechets[1]/depotDechet[34][1]/nomUsuelDescription[1]" storeItemID="{F7B1BC01-279C-48F6-AD30-31C9BFDA1CB5}"/>
  </odx:xpath>
  <odx:xpath id="nomUsuelDescription_lTTQJ_32">
    <odx:dataBinding xpath="/notificationTotemModel[1]/dossier[1]/depotsDechets[1]/depotDechet[33][1]/nomUsuelDescription[1]" storeItemID="{F7B1BC01-279C-48F6-AD30-31C9BFDA1CB5}"/>
  </odx:xpath>
  <odx:xpath id="nomUsuelDescription_lTTQJ_31">
    <odx:dataBinding xpath="/notificationTotemModel[1]/dossier[1]/depotsDechets[1]/depotDechet[32][1]/nomUsuelDescription[1]" storeItemID="{F7B1BC01-279C-48F6-AD30-31C9BFDA1CB5}"/>
  </odx:xpath>
  <odx:xpath id="nomUsuelDescription_lTTQJ_30">
    <odx:dataBinding xpath="/notificationTotemModel[1]/dossier[1]/depotsDechets[1]/depotDechet[31][1]/nomUsuelDescription[1]" storeItemID="{F7B1BC01-279C-48F6-AD30-31C9BFDA1CB5}"/>
  </odx:xpath>
  <odx:xpath id="conditionParticuliere_XO5ev">
    <odx:dataBinding xpath="/notificationTotemModel[1]/dossier[1]/conditionsParticulieres[1]/conditionParticuliere" storeItemID="{F7B1BC01-279C-48F6-AD30-31C9BFDA1CB5}"/>
  </odx:xpath>
  <odx:xpath id="dateEnvoi_f5BoU">
    <odx:dataBinding xpath="/notificationTotemModel[1]/dossier[1]/enquetesPubliques[1]/enquetePublique[1]/envoiNotification[1]/dateEnvoi[1]" storeItemID="{F7B1BC01-279C-48F6-AD30-31C9BFDA1CB5}"/>
  </odx:xpath>
  <odx:xpath id="libelle_ho7sO">
    <odx:dataBinding xpath="/notificationTotemModel[1]/dossier[1]/demandesAvis[1]/demandeAvis[1]/avisInstance[1]/avis[1]/libelle[1]=''" storeItemID="{F7B1BC01-279C-48F6-AD30-31C9BFDA1CB5}"/>
  </odx:xpath>
  <odx:xpath id="dateReceptionDPA_IdZp8">
    <odx:dataBinding xpath="/notificationTotemModel[1]/dossier[1]/completude1[1]/notificationsAvis[1]/notificationAvis[typeNotification/code='NOTIF_COMPLETUDE1_INCOMPLET_DEMANDEUR']/reponseNotification[1]/dateReceptionDPA[1]" storeItemID="{F7B1BC01-279C-48F6-AD30-31C9BFDA1CB5}"/>
  </odx:xpath>
  <odx:xpath id="nomUsuelDescription_lTTQJ_39">
    <odx:dataBinding xpath="/notificationTotemModel[1]/dossier[1]/depotsDechets[1]/depotDechet[40][1]/nomUsuelDescription[1]" storeItemID="{F7B1BC01-279C-48F6-AD30-31C9BFDA1CB5}"/>
  </odx:xpath>
  <odx:xpath id="Nbe4d6c73-6cab-4d7e-9567-0bde48176071" name="hauteurDebouche">
    <odx:dataBinding xpath="round(/notificationTotemModel[1]/dossier[1]/rejetsAtmospheriques[1]/rejetAtmospherique[1]/hauteurDebouche[1])" storeItemID="{F7B1BC01-279C-48F6-AD30-31C9BFDA1CB5}"/>
  </odx:xpath>
  <odx:xpath id="nomUsuelDescription_lTTQJ_38">
    <odx:dataBinding xpath="/notificationTotemModel[1]/dossier[1]/depotsDechets[1]/depotDechet[39][1]/nomUsuelDescription[1]" storeItemID="{F7B1BC01-279C-48F6-AD30-31C9BFDA1CB5}"/>
  </odx:xpath>
  <odx:xpath id="puissance_K31ko">
    <odx:dataBinding xpath="/notificationTotemModel[1]/dossier[1]/parcelles[1]/parcelle[1]/puissance[1]" storeItemID="{F7B1BC01-279C-48F6-AD30-31C9BFDA1CB5}"/>
  </odx:xpath>
  <odx:xpath id="nomUsuelDescription_lTTQJ_37">
    <odx:dataBinding xpath="/notificationTotemModel[1]/dossier[1]/depotsDechets[1]/depotDechet[38][1]/nomUsuelDescription[1]" storeItemID="{F7B1BC01-279C-48F6-AD30-31C9BFDA1CB5}"/>
  </odx:xpath>
  <odx:xpath id="nomUsuelDescription_lTTQJ_36">
    <odx:dataBinding xpath="/notificationTotemModel[1]/dossier[1]/depotsDechets[1]/depotDechet[37][1]/nomUsuelDescription[1]" storeItemID="{F7B1BC01-279C-48F6-AD30-31C9BFDA1CB5}"/>
  </odx:xpath>
  <odx:xpath id="nomUsuelDescription_lTTQJ_35">
    <odx:dataBinding xpath="/notificationTotemModel[1]/dossier[1]/depotsDechets[1]/depotDechet[36][1]/nomUsuelDescription[1]" storeItemID="{F7B1BC01-279C-48F6-AD30-31C9BFDA1CB5}"/>
  </odx:xpath>
  <odx:xpath id="nomUsuelDescription_lTTQJ_34">
    <odx:dataBinding xpath="/notificationTotemModel[1]/dossier[1]/depotsDechets[1]/depotDechet[35][1]/nomUsuelDescription[1]" storeItemID="{F7B1BC01-279C-48F6-AD30-31C9BFDA1CB5}"/>
  </odx:xpath>
  <odx:xpath id="nomUsuelDescription_lTTQJ_22">
    <odx:dataBinding xpath="/notificationTotemModel[1]/dossier[1]/depotsDechets[1]/depotDechet[23][1]/nomUsuelDescription[1]" storeItemID="{F7B1BC01-279C-48F6-AD30-31C9BFDA1CB5}"/>
  </odx:xpath>
  <odx:xpath id="nomUsuelDescription_lTTQJ_21">
    <odx:dataBinding xpath="/notificationTotemModel[1]/dossier[1]/depotsDechets[1]/depotDechet[22][1]/nomUsuelDescription[1]" storeItemID="{F7B1BC01-279C-48F6-AD30-31C9BFDA1CB5}"/>
  </odx:xpath>
  <odx:xpath id="nomUsuelDescription_lTTQJ_20">
    <odx:dataBinding xpath="/notificationTotemModel[1]/dossier[1]/depotsDechets[1]/depotDechet[21][1]/nomUsuelDescription[1]" storeItemID="{F7B1BC01-279C-48F6-AD30-31C9BFDA1CB5}"/>
  </odx:xpath>
  <odx:xpath id="d_LTMFn">
    <odx:dataBinding xpath="/notificationTotemModel[1]/dossier[1]/deversements[1]/deversement[1]/decisionStatus[1]/code[1]='OCTROYE' or (/notificationTotemModel[1]/dossier[1]/deversements[1]/deversement[1]/formStatus[1]/code[1]='INCHANGE' and (/notificationTotemModel[1]/dossier[1]/d" storeItemID="{F7B1BC01-279C-48F6-AD30-31C9BFDA1CB5}"/>
  </odx:xpath>
  <odx:xpath id="nomUsuelDescription_lTTQJ_29">
    <odx:dataBinding xpath="/notificationTotemModel[1]/dossier[1]/depotsDechets[1]/depotDechet[30][1]/nomUsuelDescription[1]" storeItemID="{F7B1BC01-279C-48F6-AD30-31C9BFDA1CB5}"/>
  </odx:xpath>
  <odx:xpath id="nomUsuelDescription_lTTQJ_28">
    <odx:dataBinding xpath="/notificationTotemModel[1]/dossier[1]/depotsDechets[1]/depotDechet[29][1]/nomUsuelDescription[1]" storeItemID="{F7B1BC01-279C-48F6-AD30-31C9BFDA1CB5}"/>
  </odx:xpath>
  <odx:xpath id="nomUsuelDescription_lTTQJ_27">
    <odx:dataBinding xpath="/notificationTotemModel[1]/dossier[1]/depotsDechets[1]/depotDechet[28][1]/nomUsuelDescription[1]" storeItemID="{F7B1BC01-279C-48F6-AD30-31C9BFDA1CB5}"/>
  </odx:xpath>
  <odx:xpath id="nomUsuelDescription_lTTQJ_26">
    <odx:dataBinding xpath="/notificationTotemModel[1]/dossier[1]/depotsDechets[1]/depotDechet[27][1]/nomUsuelDescription[1]" storeItemID="{F7B1BC01-279C-48F6-AD30-31C9BFDA1CB5}"/>
  </odx:xpath>
  <odx:xpath id="nomUsuelDescription_lTTQJ_25">
    <odx:dataBinding xpath="/notificationTotemModel[1]/dossier[1]/depotsDechets[1]/depotDechet[26][1]/nomUsuelDescription[1]" storeItemID="{F7B1BC01-279C-48F6-AD30-31C9BFDA1CB5}"/>
  </odx:xpath>
  <odx:xpath id="nomUsuelDescription_lTTQJ_24">
    <odx:dataBinding xpath="/notificationTotemModel[1]/dossier[1]/depotsDechets[1]/depotDechet[25][1]/nomUsuelDescription[1]" storeItemID="{F7B1BC01-279C-48F6-AD30-31C9BFDA1CB5}"/>
  </odx:xpath>
  <odx:xpath id="nomUsuelDescription_lTTQJ_23">
    <odx:dataBinding xpath="/notificationTotemModel[1]/dossier[1]/depotsDechets[1]/depotDechet[24][1]/nomUsuelDescription[1]" storeItemID="{F7B1BC01-279C-48F6-AD30-31C9BFDA1CB5}"/>
  </odx:xpath>
  <odx:xpath id="nomUsuelDescription_lTTQJ_11">
    <odx:dataBinding xpath="/notificationTotemModel[1]/dossier[1]/depotsDechets[1]/depotDechet[12][1]/nomUsuelDescription[1]" storeItemID="{F7B1BC01-279C-48F6-AD30-31C9BFDA1CB5}"/>
  </odx:xpath>
  <odx:xpath id="nomUsuelDescription_lTTQJ_10">
    <odx:dataBinding xpath="/notificationTotemModel[1]/dossier[1]/depotsDechets[1]/depotDechet[11][1]/nomUsuelDescription[1]" storeItemID="{F7B1BC01-279C-48F6-AD30-31C9BFDA1CB5}"/>
  </odx:xpath>
  <odx:xpath id="nomUsuelDescription_lTTQJ_19">
    <odx:dataBinding xpath="/notificationTotemModel[1]/dossier[1]/depotsDechets[1]/depotDechet[20][1]/nomUsuelDescription[1]" storeItemID="{F7B1BC01-279C-48F6-AD30-31C9BFDA1CB5}"/>
  </odx:xpath>
  <odx:xpath id="enquetePublique_bbLNl">
    <odx:dataBinding xpath="count(/notificationTotemModel[1]/dossier[1]/enquetesPubliques[1]/enquetePublique[envoiNotification[dateEnvoi[1]!='']])=1" storeItemID="{F7B1BC01-279C-48F6-AD30-31C9BFDA1CB5}"/>
  </odx:xpath>
  <odx:xpath id="nomUsuelDescription_lTTQJ_18">
    <odx:dataBinding xpath="/notificationTotemModel[1]/dossier[1]/depotsDechets[1]/depotDechet[19][1]/nomUsuelDescription[1]" storeItemID="{F7B1BC01-279C-48F6-AD30-31C9BFDA1CB5}"/>
  </odx:xpath>
  <odx:xpath id="nomUsuelDescription_lTTQJ_17">
    <odx:dataBinding xpath="/notificationTotemModel[1]/dossier[1]/depotsDechets[1]/depotDechet[18][1]/nomUsuelDescription[1]" storeItemID="{F7B1BC01-279C-48F6-AD30-31C9BFDA1CB5}"/>
  </odx:xpath>
  <odx:xpath id="nomUsuelDescription_lTTQJ_16">
    <odx:dataBinding xpath="/notificationTotemModel[1]/dossier[1]/depotsDechets[1]/depotDechet[17][1]/nomUsuelDescription[1]" storeItemID="{F7B1BC01-279C-48F6-AD30-31C9BFDA1CB5}"/>
  </odx:xpath>
  <odx:xpath id="nomUsuelDescription_lTTQJ_15">
    <odx:dataBinding xpath="/notificationTotemModel[1]/dossier[1]/depotsDechets[1]/depotDechet[16][1]/nomUsuelDescription[1]" storeItemID="{F7B1BC01-279C-48F6-AD30-31C9BFDA1CB5}"/>
  </odx:xpath>
  <odx:xpath id="nomUsuelDescription_lTTQJ_14">
    <odx:dataBinding xpath="/notificationTotemModel[1]/dossier[1]/depotsDechets[1]/depotDechet[15][1]/nomUsuelDescription[1]" storeItemID="{F7B1BC01-279C-48F6-AD30-31C9BFDA1CB5}"/>
  </odx:xpath>
  <odx:xpath id="nomUsuelDescription_lTTQJ_13">
    <odx:dataBinding xpath="/notificationTotemModel[1]/dossier[1]/depotsDechets[1]/depotDechet[14][1]/nomUsuelDescription[1]" storeItemID="{F7B1BC01-279C-48F6-AD30-31C9BFDA1CB5}"/>
  </odx:xpath>
  <odx:xpath id="nomUsuelDescription_lTTQJ_12">
    <odx:dataBinding xpath="/notificationTotemModel[1]/dossier[1]/depotsDechets[1]/depotDechet[13][1]/nomUsuelDescription[1]" storeItemID="{F7B1BC01-279C-48F6-AD30-31C9BFDA1CB5}"/>
  </odx:xpath>
  <odx:xpath id="boite_KgwXY">
    <odx:dataBinding xpath="/notificationTotemModel[1]/dossier[1]/exploitants[1]/exploitant[1]/personneSansBce[1]/adresse[1]/boite[1]" storeItemID="{F7B1BC01-279C-48F6-AD30-31C9BFDA1CB5}"/>
  </odx:xpath>
  <odx:xpath id="dateReceptionDPA!='']_OuI92">
    <odx:dataBinding xpath="/notificationTotemModel[1]/dossier[1]/completude2[1]/demandesAvis[1]/demandeAvis[completude1/avis/code='COMPLET' and notificationReponse/dateReceptionDPA!='']" storeItemID="{F7B1BC01-279C-48F6-AD30-31C9BFDA1CB5}"/>
  </odx:xpath>
  <odx:xpath id="denomination_w3Qdy_143">
    <odx:dataBinding xpath="/notificationTotemModel[1]/dossier[1]/depotsSubstances[1]/depotSubstance[144][1]/denomination[1]" storeItemID="{F7B1BC01-279C-48F6-AD30-31C9BFDA1CB5}"/>
  </odx:xpath>
  <odx:xpath id="denomination_w3Qdy_142">
    <odx:dataBinding xpath="/notificationTotemModel[1]/dossier[1]/depotsSubstances[1]/depotSubstance[143][1]/denomination[1]" storeItemID="{F7B1BC01-279C-48F6-AD30-31C9BFDA1CB5}"/>
  </odx:xpath>
  <odx:xpath id="denomination_w3Qdy_145">
    <odx:dataBinding xpath="/notificationTotemModel[1]/dossier[1]/depotsSubstances[1]/depotSubstance[146][1]/denomination[1]" storeItemID="{F7B1BC01-279C-48F6-AD30-31C9BFDA1CB5}"/>
  </odx:xpath>
  <odx:xpath id="denomination_w3Qdy_144">
    <odx:dataBinding xpath="/notificationTotemModel[1]/dossier[1]/depotsSubstances[1]/depotSubstance[145][1]/denomination[1]" storeItemID="{F7B1BC01-279C-48F6-AD30-31C9BFDA1CB5}"/>
  </odx:xpath>
  <odx:xpath id="denomination_w3Qdy_147">
    <odx:dataBinding xpath="/notificationTotemModel[1]/dossier[1]/depotsSubstances[1]/depotSubstance[148][1]/denomination[1]" storeItemID="{F7B1BC01-279C-48F6-AD30-31C9BFDA1CB5}"/>
  </odx:xpath>
  <odx:xpath id="denomination_w3Qdy_146">
    <odx:dataBinding xpath="/notificationTotemModel[1]/dossier[1]/depotsSubstances[1]/depotSubstance[147][1]/denomination[1]" storeItemID="{F7B1BC01-279C-48F6-AD30-31C9BFDA1CB5}"/>
  </odx:xpath>
  <odx:xpath id="denomination_w3Qdy_149">
    <odx:dataBinding xpath="/notificationTotemModel[1]/dossier[1]/depotsSubstances[1]/depotSubstance[150][1]/denomination[1]" storeItemID="{F7B1BC01-279C-48F6-AD30-31C9BFDA1CB5}"/>
  </odx:xpath>
  <odx:xpath id="denomination_w3Qdy_148">
    <odx:dataBinding xpath="/notificationTotemModel[1]/dossier[1]/depotsSubstances[1]/depotSubstance[149][1]/denomination[1]" storeItemID="{F7B1BC01-279C-48F6-AD30-31C9BFDA1CB5}"/>
  </odx:xpath>
  <odx:xpath id="statutEnVigueur_ewa3d">
    <odx:dataBinding xpath="/notificationTotemModel[1]/dossier[1]/rejetsEaux[1]/rejetEau[1]/decisionStatus[1]/code[1]='OCTROYE' or (/notificationTotemModel[1]/dossier[1]/rejetsEaux[1]/rejetEau[1]/formStatus[1]/code[1]='INCHANGE' and (/notificationTotemModel[1]/dossier[1]/rejetsEaux[1]/rejetEau[1]/statutEnVigueur[1]/code[1]='OCTROYE' or not(boolean(/notificationTotemModel[1]/dossier[1]/rejetsEaux[1]/rejetEau[1]/statutEnVigueur[1]))))" storeItemID="{F7B1BC01-279C-48F6-AD30-31C9BFDA1CB5}"/>
  </odx:xpath>
  <odx:xpath id="exposant_ir7Kq_19">
    <odx:dataBinding xpath="/notificationTotemModel[1]/dossier[1]/parcelles[1]/parcelle[20][1]/exposant[1]" storeItemID="{F7B1BC01-279C-48F6-AD30-31C9BFDA1CB5}"/>
  </odx:xpath>
  <odx:xpath id="exposant_ir7Kq_15">
    <odx:dataBinding xpath="/notificationTotemModel[1]/dossier[1]/parcelles[1]/parcelle[16][1]/exposant[1]" storeItemID="{F7B1BC01-279C-48F6-AD30-31C9BFDA1CB5}"/>
  </odx:xpath>
  <odx:xpath id="exposant_ir7Kq_16">
    <odx:dataBinding xpath="/notificationTotemModel[1]/dossier[1]/parcelles[1]/parcelle[17][1]/exposant[1]" storeItemID="{F7B1BC01-279C-48F6-AD30-31C9BFDA1CB5}"/>
  </odx:xpath>
  <odx:xpath id="exposant_ir7Kq_17">
    <odx:dataBinding xpath="/notificationTotemModel[1]/dossier[1]/parcelles[1]/parcelle[18][1]/exposant[1]" storeItemID="{F7B1BC01-279C-48F6-AD30-31C9BFDA1CB5}"/>
  </odx:xpath>
  <odx:xpath id="exposant_ir7Kq_18">
    <odx:dataBinding xpath="/notificationTotemModel[1]/dossier[1]/parcelles[1]/parcelle[19][1]/exposant[1]" storeItemID="{F7B1BC01-279C-48F6-AD30-31C9BFDA1CB5}"/>
  </odx:xpath>
  <odx:xpath id="exposant_ir7Kq_11">
    <odx:dataBinding xpath="/notificationTotemModel[1]/dossier[1]/parcelles[1]/parcelle[12][1]/exposant[1]" storeItemID="{F7B1BC01-279C-48F6-AD30-31C9BFDA1CB5}"/>
  </odx:xpath>
  <odx:xpath id="justification_w1EQn_0">
    <odx:dataBinding xpath="/notificationTotemModel[1]/dossier[1]/prorogation[1]/delais[1]/delai[1][1]/justification[1]" storeItemID="{F7B1BC01-279C-48F6-AD30-31C9BFDA1CB5}"/>
  </odx:xpath>
  <odx:xpath id="exposant_ir7Kq_12">
    <odx:dataBinding xpath="/notificationTotemModel[1]/dossier[1]/parcelles[1]/parcelle[13][1]/exposant[1]" storeItemID="{F7B1BC01-279C-48F6-AD30-31C9BFDA1CB5}"/>
  </odx:xpath>
  <odx:xpath id="exposant_ir7Kq_13">
    <odx:dataBinding xpath="/notificationTotemModel[1]/dossier[1]/parcelles[1]/parcelle[14][1]/exposant[1]" storeItemID="{F7B1BC01-279C-48F6-AD30-31C9BFDA1CB5}"/>
  </odx:xpath>
  <odx:xpath id="exposant_ir7Kq_14">
    <odx:dataBinding xpath="/notificationTotemModel[1]/dossier[1]/parcelles[1]/parcelle[15][1]/exposant[1]" storeItemID="{F7B1BC01-279C-48F6-AD30-31C9BFDA1CB5}"/>
  </odx:xpath>
  <odx:xpath id="denomination_w3Qdy_150">
    <odx:dataBinding xpath="/notificationTotemModel[1]/dossier[1]/depotsSubstances[1]/depotSubstance[151][1]/denomination[1]" storeItemID="{F7B1BC01-279C-48F6-AD30-31C9BFDA1CB5}"/>
  </odx:xpath>
  <odx:xpath id="denomination_w3Qdy_152">
    <odx:dataBinding xpath="/notificationTotemModel[1]/dossier[1]/depotsSubstances[1]/depotSubstance[153][1]/denomination[1]" storeItemID="{F7B1BC01-279C-48F6-AD30-31C9BFDA1CB5}"/>
  </odx:xpath>
  <odx:xpath id="exposant_ir7Kq_10">
    <odx:dataBinding xpath="/notificationTotemModel[1]/dossier[1]/parcelles[1]/parcelle[11][1]/exposant[1]" storeItemID="{F7B1BC01-279C-48F6-AD30-31C9BFDA1CB5}"/>
  </odx:xpath>
  <odx:xpath id="denomination_w3Qdy_151">
    <odx:dataBinding xpath="/notificationTotemModel[1]/dossier[1]/depotsSubstances[1]/depotSubstance[152][1]/denomination[1]" storeItemID="{F7B1BC01-279C-48F6-AD30-31C9BFDA1CB5}"/>
  </odx:xpath>
  <odx:xpath id="denomination_w3Qdy_132">
    <odx:dataBinding xpath="/notificationTotemModel[1]/dossier[1]/depotsSubstances[1]/depotSubstance[133][1]/denomination[1]" storeItemID="{F7B1BC01-279C-48F6-AD30-31C9BFDA1CB5}"/>
  </odx:xpath>
  <odx:xpath id="denomination_w3Qdy_131">
    <odx:dataBinding xpath="/notificationTotemModel[1]/dossier[1]/depotsSubstances[1]/depotSubstance[132][1]/denomination[1]" storeItemID="{F7B1BC01-279C-48F6-AD30-31C9BFDA1CB5}"/>
  </odx:xpath>
  <odx:xpath id="denomination_w3Qdy_134">
    <odx:dataBinding xpath="/notificationTotemModel[1]/dossier[1]/depotsSubstances[1]/depotSubstance[135][1]/denomination[1]" storeItemID="{F7B1BC01-279C-48F6-AD30-31C9BFDA1CB5}"/>
  </odx:xpath>
  <odx:xpath id="denomination_w3Qdy_133">
    <odx:dataBinding xpath="/notificationTotemModel[1]/dossier[1]/depotsSubstances[1]/depotSubstance[134][1]/denomination[1]" storeItemID="{F7B1BC01-279C-48F6-AD30-31C9BFDA1CB5}"/>
  </odx:xpath>
  <odx:xpath id="denomination_w3Qdy_136">
    <odx:dataBinding xpath="/notificationTotemModel[1]/dossier[1]/depotsSubstances[1]/depotSubstance[137][1]/denomination[1]" storeItemID="{F7B1BC01-279C-48F6-AD30-31C9BFDA1CB5}"/>
  </odx:xpath>
  <odx:xpath id="denomination_w3Qdy_135">
    <odx:dataBinding xpath="/notificationTotemModel[1]/dossier[1]/depotsSubstances[1]/depotSubstance[136][1]/denomination[1]" storeItemID="{F7B1BC01-279C-48F6-AD30-31C9BFDA1CB5}"/>
  </odx:xpath>
  <odx:xpath id="denomination_w3Qdy_138">
    <odx:dataBinding xpath="/notificationTotemModel[1]/dossier[1]/depotsSubstances[1]/depotSubstance[139][1]/denomination[1]" storeItemID="{F7B1BC01-279C-48F6-AD30-31C9BFDA1CB5}"/>
  </odx:xpath>
  <odx:xpath id="denomination_w3Qdy_137">
    <odx:dataBinding xpath="/notificationTotemModel[1]/dossier[1]/depotsSubstances[1]/depotSubstance[138][1]/denomination[1]" storeItemID="{F7B1BC01-279C-48F6-AD30-31C9BFDA1CB5}"/>
  </odx:xpath>
  <odx:xpath id="denomination_w3Qdy_139">
    <odx:dataBinding xpath="/notificationTotemModel[1]/dossier[1]/depotsSubstances[1]/depotSubstance[140][1]/denomination[1]" storeItemID="{F7B1BC01-279C-48F6-AD30-31C9BFDA1CB5}"/>
  </odx:xpath>
  <odx:xpath id="identifiant_KZxiP_0">
    <odx:dataBinding xpath="/notificationTotemModel[1]/dossier[1]/parcelles[1]/parcelle[1][1]/identifiant[1]" storeItemID="{F7B1BC01-279C-48F6-AD30-31C9BFDA1CB5}"/>
  </odx:xpath>
  <odx:xpath id="identifiant_KZxiP_2">
    <odx:dataBinding xpath="/notificationTotemModel[1]/dossier[1]/parcelles[1]/parcelle[3][1]/identifiant[1]" storeItemID="{F7B1BC01-279C-48F6-AD30-31C9BFDA1CB5}"/>
  </odx:xpath>
  <odx:xpath id="identifiant_KZxiP_1">
    <odx:dataBinding xpath="/notificationTotemModel[1]/dossier[1]/parcelles[1]/parcelle[2][1]/identifiant[1]" storeItemID="{F7B1BC01-279C-48F6-AD30-31C9BFDA1CB5}"/>
  </odx:xpath>
  <odx:xpath id="identifiant_KZxiP_4">
    <odx:dataBinding xpath="/notificationTotemModel[1]/dossier[1]/parcelles[1]/parcelle[5][1]/identifiant[1]" storeItemID="{F7B1BC01-279C-48F6-AD30-31C9BFDA1CB5}"/>
  </odx:xpath>
  <odx:xpath id="identifiant_KZxiP_3">
    <odx:dataBinding xpath="/notificationTotemModel[1]/dossier[1]/parcelles[1]/parcelle[4][1]/identifiant[1]" storeItemID="{F7B1BC01-279C-48F6-AD30-31C9BFDA1CB5}"/>
  </odx:xpath>
  <odx:xpath id="identifiant_KZxiP_6">
    <odx:dataBinding xpath="/notificationTotemModel[1]/dossier[1]/parcelles[1]/parcelle[7][1]/identifiant[1]" storeItemID="{F7B1BC01-279C-48F6-AD30-31C9BFDA1CB5}"/>
  </odx:xpath>
  <odx:xpath id="identifiant_KZxiP_5">
    <odx:dataBinding xpath="/notificationTotemModel[1]/dossier[1]/parcelles[1]/parcelle[6][1]/identifiant[1]" storeItemID="{F7B1BC01-279C-48F6-AD30-31C9BFDA1CB5}"/>
  </odx:xpath>
  <odx:xpath id="codePostal_d19en_0">
    <odx:dataBinding xpath="/notificationTotemModel[1]/dossier[1]/demandesAvis[1]/demandeAvis[1][1]/correspondant[1]/localite[1]/codePostal[1]" storeItemID="{F7B1BC01-279C-48F6-AD30-31C9BFDA1CB5}"/>
  </odx:xpath>
  <odx:xpath id="division_BwmOz">
    <odx:dataBinding xpath="/notificationTotemModel[1]/dossier[1]/parcelles[1]/parcelle[1]/division[1]" storeItemID="{F7B1BC01-279C-48F6-AD30-31C9BFDA1CB5}"/>
  </odx:xpath>
  <odx:xpath id="identifiant_KZxiP_8">
    <odx:dataBinding xpath="/notificationTotemModel[1]/dossier[1]/parcelles[1]/parcelle[9][1]/identifiant[1]" storeItemID="{F7B1BC01-279C-48F6-AD30-31C9BFDA1CB5}"/>
  </odx:xpath>
  <odx:xpath id="identifiant_KZxiP_7">
    <odx:dataBinding xpath="/notificationTotemModel[1]/dossier[1]/parcelles[1]/parcelle[8][1]/identifiant[1]" storeItemID="{F7B1BC01-279C-48F6-AD30-31C9BFDA1CB5}"/>
  </odx:xpath>
  <odx:xpath id="identifiant_KZxiP_9">
    <odx:dataBinding xpath="/notificationTotemModel[1]/dossier[1]/parcelles[1]/parcelle[10][1]/identifiant[1]" storeItemID="{F7B1BC01-279C-48F6-AD30-31C9BFDA1CB5}"/>
  </odx:xpath>
  <odx:xpath id="denomination_w3Qdy_141">
    <odx:dataBinding xpath="/notificationTotemModel[1]/dossier[1]/depotsSubstances[1]/depotSubstance[142][1]/denomination[1]" storeItemID="{F7B1BC01-279C-48F6-AD30-31C9BFDA1CB5}"/>
  </odx:xpath>
  <odx:xpath id="denomination_w3Qdy_140">
    <odx:dataBinding xpath="/notificationTotemModel[1]/dossier[1]/depotsSubstances[1]/depotSubstance[141][1]/denomination[1]" storeItemID="{F7B1BC01-279C-48F6-AD30-31C9BFDA1CB5}"/>
  </odx:xpath>
  <odx:xpath id="denomination_w3Qdy_121">
    <odx:dataBinding xpath="/notificationTotemModel[1]/dossier[1]/depotsSubstances[1]/depotSubstance[122][1]/denomination[1]" storeItemID="{F7B1BC01-279C-48F6-AD30-31C9BFDA1CB5}"/>
  </odx:xpath>
  <odx:xpath id="denomination_w3Qdy_120">
    <odx:dataBinding xpath="/notificationTotemModel[1]/dossier[1]/depotsSubstances[1]/depotSubstance[121][1]/denomination[1]" storeItemID="{F7B1BC01-279C-48F6-AD30-31C9BFDA1CB5}"/>
  </odx:xpath>
  <odx:xpath id="denomination_w3Qdy_123">
    <odx:dataBinding xpath="/notificationTotemModel[1]/dossier[1]/depotsSubstances[1]/depotSubstance[124][1]/denomination[1]" storeItemID="{F7B1BC01-279C-48F6-AD30-31C9BFDA1CB5}"/>
  </odx:xpath>
  <odx:xpath id="denomination_w3Qdy_122">
    <odx:dataBinding xpath="/notificationTotemModel[1]/dossier[1]/depotsSubstances[1]/depotSubstance[123][1]/denomination[1]" storeItemID="{F7B1BC01-279C-48F6-AD30-31C9BFDA1CB5}"/>
  </odx:xpath>
  <odx:xpath id="libelle_xHJ6H">
    <odx:dataBinding xpath="boolean(/notificationTotemModel[1]/dossier[1]/demandesAvis[1]/demandeAvis[1]/avisInstance[1]/avis[1]/libelle[1])" storeItemID="{F7B1BC01-279C-48F6-AD30-31C9BFDA1CB5}"/>
  </odx:xpath>
  <odx:xpath id="denomination_w3Qdy_125">
    <odx:dataBinding xpath="/notificationTotemModel[1]/dossier[1]/depotsSubstances[1]/depotSubstance[126][1]/denomination[1]" storeItemID="{F7B1BC01-279C-48F6-AD30-31C9BFDA1CB5}"/>
  </odx:xpath>
  <odx:xpath id="denomination_w3Qdy_124">
    <odx:dataBinding xpath="/notificationTotemModel[1]/dossier[1]/depotsSubstances[1]/depotSubstance[125][1]/denomination[1]" storeItemID="{F7B1BC01-279C-48F6-AD30-31C9BFDA1CB5}"/>
  </odx:xpath>
  <odx:xpath id="denomination_w3Qdy_127">
    <odx:dataBinding xpath="/notificationTotemModel[1]/dossier[1]/depotsSubstances[1]/depotSubstance[128][1]/denomination[1]" storeItemID="{F7B1BC01-279C-48F6-AD30-31C9BFDA1CB5}"/>
  </odx:xpath>
  <odx:xpath id="batiments_bNz3J">
    <odx:dataBinding xpath="/notificationTotemModel[1]/dossier[1]/installations[1]/instllation[1]/decisionStatus[1]/code[1]='OCTROYE' or (/notificationTotemModel[1]/dossier[1]/installations[1]/instllation[1]/formStatus[1]/code[1]='INCHANGE' and (/notificationTotemModel[1]/dossier[1]/batiments[1]" storeItemID="{F7B1BC01-279C-48F6-AD30-31C9BFDA1CB5}"/>
  </odx:xpath>
  <odx:xpath id="denomination_w3Qdy_126">
    <odx:dataBinding xpath="/notificationTotemModel[1]/dossier[1]/depotsSubstances[1]/depotSubstance[127][1]/denomination[1]" storeItemID="{F7B1BC01-279C-48F6-AD30-31C9BFDA1CB5}"/>
  </odx:xpath>
  <odx:xpath id="denomination_w3Qdy_129">
    <odx:dataBinding xpath="/notificationTotemModel[1]/dossier[1]/depotsSubstances[1]/depotSubstance[130][1]/denomination[1]" storeItemID="{F7B1BC01-279C-48F6-AD30-31C9BFDA1CB5}"/>
  </odx:xpath>
  <odx:xpath id="denomination_w3Qdy_128">
    <odx:dataBinding xpath="/notificationTotemModel[1]/dossier[1]/depotsSubstances[1]/depotSubstance[129][1]/denomination[1]" storeItemID="{F7B1BC01-279C-48F6-AD30-31C9BFDA1CB5}"/>
  </odx:xpath>
  <odx:xpath id="duree_jOt3V_0">
    <odx:dataBinding xpath="/notificationTotemModel[1]/dossier[1]/prorogation[1]/delais[1]/delai[1][1]/duree[1]" storeItemID="{F7B1BC01-279C-48F6-AD30-31C9BFDA1CB5}"/>
  </odx:xpath>
  <odx:xpath id="exposant_ir7Kq_30">
    <odx:dataBinding xpath="/notificationTotemModel[1]/dossier[1]/parcelles[1]/parcelle[31][1]/exposant[1]" storeItemID="{F7B1BC01-279C-48F6-AD30-31C9BFDA1CB5}"/>
  </odx:xpath>
  <odx:xpath id="exposant_ir7Kq_31">
    <odx:dataBinding xpath="/notificationTotemModel[1]/dossier[1]/parcelles[1]/parcelle[32][1]/exposant[1]" storeItemID="{F7B1BC01-279C-48F6-AD30-31C9BFDA1CB5}"/>
  </odx:xpath>
  <odx:xpath id="denomination_w3Qdy_130">
    <odx:dataBinding xpath="/notificationTotemModel[1]/dossier[1]/depotsSubstances[1]/depotSubstance[131][1]/denomination[1]" storeItemID="{F7B1BC01-279C-48F6-AD30-31C9BFDA1CB5}"/>
  </odx:xpath>
  <odx:xpath id="denomination_w3Qdy_110">
    <odx:dataBinding xpath="/notificationTotemModel[1]/dossier[1]/depotsSubstances[1]/depotSubstance[111][1]/denomination[1]" storeItemID="{F7B1BC01-279C-48F6-AD30-31C9BFDA1CB5}"/>
  </odx:xpath>
  <odx:xpath id="denomination_w3Qdy_112">
    <odx:dataBinding xpath="/notificationTotemModel[1]/dossier[1]/depotsSubstances[1]/depotSubstance[113][1]/denomination[1]" storeItemID="{F7B1BC01-279C-48F6-AD30-31C9BFDA1CB5}"/>
  </odx:xpath>
  <odx:xpath id="denomination_w3Qdy_111">
    <odx:dataBinding xpath="/notificationTotemModel[1]/dossier[1]/depotsSubstances[1]/depotSubstance[112][1]/denomination[1]" storeItemID="{F7B1BC01-279C-48F6-AD30-31C9BFDA1CB5}"/>
  </odx:xpath>
  <odx:xpath id="Monsieur ou madame _J1UKL">
    <odx:dataBinding xpath="Monsieur ou madame " storeItemID="{F7B1BC01-279C-48F6-AD30-31C9BFDA1CB5}"/>
  </odx:xpath>
  <odx:xpath id="denomination_w3Qdy_114">
    <odx:dataBinding xpath="/notificationTotemModel[1]/dossier[1]/depotsSubstances[1]/depotSubstance[115][1]/denomination[1]" storeItemID="{F7B1BC01-279C-48F6-AD30-31C9BFDA1CB5}"/>
  </odx:xpath>
  <odx:xpath id="denomination_w3Qdy_113">
    <odx:dataBinding xpath="/notificationTotemModel[1]/dossier[1]/depotsSubstances[1]/depotSubstance[114][1]/denomination[1]" storeItemID="{F7B1BC01-279C-48F6-AD30-31C9BFDA1CB5}"/>
  </odx:xpath>
  <odx:xpath id="denomination_w3Qdy_116">
    <odx:dataBinding xpath="/notificationTotemModel[1]/dossier[1]/depotsSubstances[1]/depotSubstance[117][1]/denomination[1]" storeItemID="{F7B1BC01-279C-48F6-AD30-31C9BFDA1CB5}"/>
  </odx:xpath>
  <odx:xpath id="denomination_w3Qdy_115">
    <odx:dataBinding xpath="/notificationTotemModel[1]/dossier[1]/depotsSubstances[1]/depotSubstance[116][1]/denomination[1]" storeItemID="{F7B1BC01-279C-48F6-AD30-31C9BFDA1CB5}"/>
  </odx:xpath>
  <odx:xpath id="denomination_w3Qdy_118">
    <odx:dataBinding xpath="/notificationTotemModel[1]/dossier[1]/depotsSubstances[1]/depotSubstance[119][1]/denomination[1]" storeItemID="{F7B1BC01-279C-48F6-AD30-31C9BFDA1CB5}"/>
  </odx:xpath>
  <odx:xpath id="codePostal_BhK98_5">
    <odx:dataBinding xpath="/notificationTotemModel[1]/dossier[1]/demandesAvis[1]/demandeAvis[6][1]/correspondant[1]/localite[1]/codePostal[1]!=''" storeItemID="{F7B1BC01-279C-48F6-AD30-31C9BFDA1CB5}"/>
  </odx:xpath>
  <odx:xpath id="denomination_w3Qdy_117">
    <odx:dataBinding xpath="/notificationTotemModel[1]/dossier[1]/depotsSubstances[1]/depotSubstance[118][1]/denomination[1]" storeItemID="{F7B1BC01-279C-48F6-AD30-31C9BFDA1CB5}"/>
  </odx:xpath>
  <odx:xpath id="codePostal_BhK98_4">
    <odx:dataBinding xpath="/notificationTotemModel[1]/dossier[1]/demandesAvis[1]/demandeAvis[5][1]/correspondant[1]/localite[1]/codePostal[1]!=''" storeItemID="{F7B1BC01-279C-48F6-AD30-31C9BFDA1CB5}"/>
  </odx:xpath>
  <odx:xpath id="codePostal_BhK98_3">
    <odx:dataBinding xpath="/notificationTotemModel[1]/dossier[1]/demandesAvis[1]/demandeAvis[4][1]/correspondant[1]/localite[1]/codePostal[1]!=''" storeItemID="{F7B1BC01-279C-48F6-AD30-31C9BFDA1CB5}"/>
  </odx:xpath>
  <odx:xpath id="denomination_w3Qdy_119">
    <odx:dataBinding xpath="/notificationTotemModel[1]/dossier[1]/depotsSubstances[1]/depotSubstance[120][1]/denomination[1]" storeItemID="{F7B1BC01-279C-48F6-AD30-31C9BFDA1CB5}"/>
  </odx:xpath>
  <odx:xpath id="codePostal_BhK98_2">
    <odx:dataBinding xpath="/notificationTotemModel[1]/dossier[1]/demandesAvis[1]/demandeAvis[3][1]/correspondant[1]/localite[1]/codePostal[1]!=''" storeItemID="{F7B1BC01-279C-48F6-AD30-31C9BFDA1CB5}"/>
  </odx:xpath>
  <odx:xpath id="codePostal_BhK98_9">
    <odx:dataBinding xpath="/notificationTotemModel[1]/dossier[1]/demandesAvis[1]/demandeAvis[10][1]/correspondant[1]/localite[1]/codePostal[1]!=''" storeItemID="{F7B1BC01-279C-48F6-AD30-31C9BFDA1CB5}"/>
  </odx:xpath>
  <odx:xpath id="nom_FTQxj">
    <odx:dataBinding xpath="/notificationTotemModel[1]/dossier[1]/dgo3Direction[1]/localite[1]/nom[1]" storeItemID="{F7B1BC01-279C-48F6-AD30-31C9BFDA1CB5}"/>
  </odx:xpath>
  <odx:xpath id="codePostal_BhK98_8">
    <odx:dataBinding xpath="/notificationTotemModel[1]/dossier[1]/demandesAvis[1]/demandeAvis[9][1]/correspondant[1]/localite[1]/codePostal[1]!=''" storeItemID="{F7B1BC01-279C-48F6-AD30-31C9BFDA1CB5}"/>
  </odx:xpath>
  <odx:xpath id="codePostal_BhK98_7">
    <odx:dataBinding xpath="/notificationTotemModel[1]/dossier[1]/demandesAvis[1]/demandeAvis[8][1]/correspondant[1]/localite[1]/codePostal[1]!=''" storeItemID="{F7B1BC01-279C-48F6-AD30-31C9BFDA1CB5}"/>
  </odx:xpath>
  <odx:xpath id="codePostal_BhK98_6">
    <odx:dataBinding xpath="/notificationTotemModel[1]/dossier[1]/demandesAvis[1]/demandeAvis[7][1]/correspondant[1]/localite[1]/codePostal[1]!=''" storeItemID="{F7B1BC01-279C-48F6-AD30-31C9BFDA1CB5}"/>
  </odx:xpath>
  <odx:xpath id="exposant_ir7Kq_26">
    <odx:dataBinding xpath="/notificationTotemModel[1]/dossier[1]/parcelles[1]/parcelle[27][1]/exposant[1]" storeItemID="{F7B1BC01-279C-48F6-AD30-31C9BFDA1CB5}"/>
  </odx:xpath>
  <odx:xpath id="codePostal_BhK98_1">
    <odx:dataBinding xpath="/notificationTotemModel[1]/dossier[1]/demandesAvis[1]/demandeAvis[2][1]/correspondant[1]/localite[1]/codePostal[1]!=''" storeItemID="{F7B1BC01-279C-48F6-AD30-31C9BFDA1CB5}"/>
  </odx:xpath>
  <odx:xpath id="exposant_ir7Kq_27">
    <odx:dataBinding xpath="/notificationTotemModel[1]/dossier[1]/parcelles[1]/parcelle[28][1]/exposant[1]" storeItemID="{F7B1BC01-279C-48F6-AD30-31C9BFDA1CB5}"/>
  </odx:xpath>
  <odx:xpath id="codePostal_BhK98_0">
    <odx:dataBinding xpath="/notificationTotemModel[1]/dossier[1]/demandesAvis[1]/demandeAvis[1][1]/correspondant[1]/localite[1]/codePostal[1]!=''" storeItemID="{F7B1BC01-279C-48F6-AD30-31C9BFDA1CB5}"/>
  </odx:xpath>
  <odx:xpath id="exposant_ir7Kq_28">
    <odx:dataBinding xpath="/notificationTotemModel[1]/dossier[1]/parcelles[1]/parcelle[29][1]/exposant[1]" storeItemID="{F7B1BC01-279C-48F6-AD30-31C9BFDA1CB5}"/>
  </odx:xpath>
  <odx:xpath id="exposant_ir7Kq_29">
    <odx:dataBinding xpath="/notificationTotemModel[1]/dossier[1]/parcelles[1]/parcelle[30][1]/exposant[1]" storeItemID="{F7B1BC01-279C-48F6-AD30-31C9BFDA1CB5}"/>
  </odx:xpath>
  <odx:xpath id="exposant_ir7Kq_22">
    <odx:dataBinding xpath="/notificationTotemModel[1]/dossier[1]/parcelles[1]/parcelle[23][1]/exposant[1]" storeItemID="{F7B1BC01-279C-48F6-AD30-31C9BFDA1CB5}"/>
  </odx:xpath>
  <odx:xpath id="exposant_ir7Kq_23">
    <odx:dataBinding xpath="/notificationTotemModel[1]/dossier[1]/parcelles[1]/parcelle[24][1]/exposant[1]" storeItemID="{F7B1BC01-279C-48F6-AD30-31C9BFDA1CB5}"/>
  </odx:xpath>
  <odx:xpath id="x56dd63a7-f2df-49fc-967b-55f3e6de8b82" name="batiment">
    <odx:dataBinding xpath="not(/notificationTotemModel[1]/dossier[1]/conditionsParticulieres[1]/conditionParticuliere[1]/batiments[1]/batiment[1+1])" storeItemID="{F7B1BC01-279C-48F6-AD30-31C9BFDA1CB5}"/>
  </odx:xpath>
  <odx:xpath id="exposant_ir7Kq_24">
    <odx:dataBinding xpath="/notificationTotemModel[1]/dossier[1]/parcelles[1]/parcelle[25][1]/exposant[1]" storeItemID="{F7B1BC01-279C-48F6-AD30-31C9BFDA1CB5}"/>
  </odx:xpath>
  <odx:xpath id="exposant_ir7Kq_25">
    <odx:dataBinding xpath="/notificationTotemModel[1]/dossier[1]/parcelles[1]/parcelle[26][1]/exposant[1]" storeItemID="{F7B1BC01-279C-48F6-AD30-31C9BFDA1CB5}"/>
  </odx:xpath>
  <odx:xpath id="exposant_ir7Kq_20">
    <odx:dataBinding xpath="/notificationTotemModel[1]/dossier[1]/parcelles[1]/parcelle[21][1]/exposant[1]" storeItemID="{F7B1BC01-279C-48F6-AD30-31C9BFDA1CB5}"/>
  </odx:xpath>
  <odx:xpath id="exposant_ir7Kq_21">
    <odx:dataBinding xpath="/notificationTotemModel[1]/dossier[1]/parcelles[1]/parcelle[22][1]/exposant[1]" storeItemID="{F7B1BC01-279C-48F6-AD30-31C9BFDA1CB5}"/>
  </odx:xpath>
  <odx:xpath id="denomination_w3Qdy_187">
    <odx:dataBinding xpath="/notificationTotemModel[1]/dossier[1]/depotsSubstances[1]/depotSubstance[188][1]/denomination[1]" storeItemID="{F7B1BC01-279C-48F6-AD30-31C9BFDA1CB5}"/>
  </odx:xpath>
  <odx:xpath id="denomination_w3Qdy_186">
    <odx:dataBinding xpath="/notificationTotemModel[1]/dossier[1]/depotsSubstances[1]/depotSubstance[187][1]/denomination[1]" storeItemID="{F7B1BC01-279C-48F6-AD30-31C9BFDA1CB5}"/>
  </odx:xpath>
  <odx:xpath id="denomination_w3Qdy_189">
    <odx:dataBinding xpath="/notificationTotemModel[1]/dossier[1]/depotsSubstances[1]/depotSubstance[190][1]/denomination[1]" storeItemID="{F7B1BC01-279C-48F6-AD30-31C9BFDA1CB5}"/>
  </odx:xpath>
  <odx:xpath id="denomination_w3Qdy_188">
    <odx:dataBinding xpath="/notificationTotemModel[1]/dossier[1]/depotsSubstances[1]/depotSubstance[189][1]/denomination[1]" storeItemID="{F7B1BC01-279C-48F6-AD30-31C9BFDA1CB5}"/>
  </odx:xpath>
  <odx:xpath id="puissance_K31ko_1">
    <odx:dataBinding xpath="/notificationTotemModel[1]/dossier[1]/parcelles[1]/parcelle[2][1]/puissance[1]" storeItemID="{F7B1BC01-279C-48F6-AD30-31C9BFDA1CB5}"/>
  </odx:xpath>
  <odx:xpath id="puissance_K31ko_0">
    <odx:dataBinding xpath="/notificationTotemModel[1]/dossier[1]/parcelles[1]/parcelle[1][1]/puissance[1]" storeItemID="{F7B1BC01-279C-48F6-AD30-31C9BFDA1CB5}"/>
  </odx:xpath>
  <odx:xpath id="puissance_K31ko_3">
    <odx:dataBinding xpath="/notificationTotemModel[1]/dossier[1]/parcelles[1]/parcelle[4][1]/puissance[1]" storeItemID="{F7B1BC01-279C-48F6-AD30-31C9BFDA1CB5}"/>
  </odx:xpath>
  <odx:xpath id="puissance_K31ko_2">
    <odx:dataBinding xpath="/notificationTotemModel[1]/dossier[1]/parcelles[1]/parcelle[3][1]/puissance[1]" storeItemID="{F7B1BC01-279C-48F6-AD30-31C9BFDA1CB5}"/>
  </odx:xpath>
  <odx:xpath id="puissance_K31ko_5">
    <odx:dataBinding xpath="/notificationTotemModel[1]/dossier[1]/parcelles[1]/parcelle[6][1]/puissance[1]" storeItemID="{F7B1BC01-279C-48F6-AD30-31C9BFDA1CB5}"/>
  </odx:xpath>
  <odx:xpath id="puissance_K31ko_4">
    <odx:dataBinding xpath="/notificationTotemModel[1]/dossier[1]/parcelles[1]/parcelle[5][1]/puissance[1]" storeItemID="{F7B1BC01-279C-48F6-AD30-31C9BFDA1CB5}"/>
  </odx:xpath>
  <odx:xpath id="puissance_K31ko_7">
    <odx:dataBinding xpath="/notificationTotemModel[1]/dossier[1]/parcelles[1]/parcelle[8][1]/puissance[1]" storeItemID="{F7B1BC01-279C-48F6-AD30-31C9BFDA1CB5}"/>
  </odx:xpath>
  <odx:xpath id="denomination_w3Qdy_190">
    <odx:dataBinding xpath="/notificationTotemModel[1]/dossier[1]/depotsSubstances[1]/depotSubstance[191][1]/denomination[1]" storeItemID="{F7B1BC01-279C-48F6-AD30-31C9BFDA1CB5}"/>
  </odx:xpath>
  <odx:xpath id="puissance_K31ko_6">
    <odx:dataBinding xpath="/notificationTotemModel[1]/dossier[1]/parcelles[1]/parcelle[7][1]/puissance[1]" storeItemID="{F7B1BC01-279C-48F6-AD30-31C9BFDA1CB5}"/>
  </odx:xpath>
  <odx:xpath id="puissance_K31ko_9">
    <odx:dataBinding xpath="/notificationTotemModel[1]/dossier[1]/parcelles[1]/parcelle[10][1]/puissance[1]" storeItemID="{F7B1BC01-279C-48F6-AD30-31C9BFDA1CB5}"/>
  </odx:xpath>
  <odx:xpath id="denomination_w3Qdy_192">
    <odx:dataBinding xpath="/notificationTotemModel[1]/dossier[1]/depotsSubstances[1]/depotSubstance[193][1]/denomination[1]" storeItemID="{F7B1BC01-279C-48F6-AD30-31C9BFDA1CB5}"/>
  </odx:xpath>
  <odx:xpath id="numero_g27HP_0">
    <odx:dataBinding xpath="/notificationTotemModel[1]/dossier[1]/exploitants[1]/exploitant[1][1]/personneAvecBce[1]/adresse[1]/numero[1]!=''" storeItemID="{F7B1BC01-279C-48F6-AD30-31C9BFDA1CB5}"/>
  </odx:xpath>
  <odx:xpath id="puissance_K31ko_8">
    <odx:dataBinding xpath="/notificationTotemModel[1]/dossier[1]/parcelles[1]/parcelle[9][1]/puissance[1]" storeItemID="{F7B1BC01-279C-48F6-AD30-31C9BFDA1CB5}"/>
  </odx:xpath>
  <odx:xpath id="denomination_w3Qdy_191">
    <odx:dataBinding xpath="/notificationTotemModel[1]/dossier[1]/depotsSubstances[1]/depotSubstance[192][1]/denomination[1]" storeItemID="{F7B1BC01-279C-48F6-AD30-31C9BFDA1CB5}"/>
  </odx:xpath>
  <odx:xpath id="denomination_w3Qdy_194">
    <odx:dataBinding xpath="/notificationTotemModel[1]/dossier[1]/depotsSubstances[1]/depotSubstance[195][1]/denomination[1]" storeItemID="{F7B1BC01-279C-48F6-AD30-31C9BFDA1CB5}"/>
  </odx:xpath>
  <odx:xpath id="denomination_w3Qdy_193">
    <odx:dataBinding xpath="/notificationTotemModel[1]/dossier[1]/depotsSubstances[1]/depotSubstance[194][1]/denomination[1]" storeItemID="{F7B1BC01-279C-48F6-AD30-31C9BFDA1CB5}"/>
  </odx:xpath>
  <odx:xpath id="denomination_w3Qdy_196">
    <odx:dataBinding xpath="/notificationTotemModel[1]/dossier[1]/depotsSubstances[1]/depotSubstance[197][1]/denomination[1]" storeItemID="{F7B1BC01-279C-48F6-AD30-31C9BFDA1CB5}"/>
  </odx:xpath>
  <odx:xpath id="denomination_w3Qdy_195">
    <odx:dataBinding xpath="/notificationTotemModel[1]/dossier[1]/depotsSubstances[1]/depotSubstance[196][1]/denomination[1]" storeItemID="{F7B1BC01-279C-48F6-AD30-31C9BFDA1CB5}"/>
  </odx:xpath>
  <odx:xpath id="denomination_w3Qdy_176">
    <odx:dataBinding xpath="/notificationTotemModel[1]/dossier[1]/depotsSubstances[1]/depotSubstance[177][1]/denomination[1]" storeItemID="{F7B1BC01-279C-48F6-AD30-31C9BFDA1CB5}"/>
  </odx:xpath>
  <odx:xpath id="denomination_w3Qdy_175">
    <odx:dataBinding xpath="/notificationTotemModel[1]/dossier[1]/depotsSubstances[1]/depotSubstance[176][1]/denomination[1]" storeItemID="{F7B1BC01-279C-48F6-AD30-31C9BFDA1CB5}"/>
  </odx:xpath>
  <odx:xpath id="denomination_w3Qdy_178">
    <odx:dataBinding xpath="/notificationTotemModel[1]/dossier[1]/depotsSubstances[1]/depotSubstance[179][1]/denomination[1]" storeItemID="{F7B1BC01-279C-48F6-AD30-31C9BFDA1CB5}"/>
  </odx:xpath>
  <odx:xpath id="denomination_w3Qdy_177">
    <odx:dataBinding xpath="/notificationTotemModel[1]/dossier[1]/depotsSubstances[1]/depotSubstance[178][1]/denomination[1]" storeItemID="{F7B1BC01-279C-48F6-AD30-31C9BFDA1CB5}"/>
  </odx:xpath>
  <odx:xpath id="if7c9734e-6e9f-45e1-a39f-35d47eed1d33" name="debitJour">
    <odx:dataBinding xpath="/notificationTotemModel[1]/dossier[1]/deversements[1]/deversement[1]/debitJour[1]" storeItemID="{F7B1BC01-279C-48F6-AD30-31C9BFDA1CB5}"/>
  </odx:xpath>
  <odx:xpath id="denomination_w3Qdy_179">
    <odx:dataBinding xpath="/notificationTotemModel[1]/dossier[1]/depotsSubstances[1]/depotSubstance[180][1]/denomination[1]" storeItemID="{F7B1BC01-279C-48F6-AD30-31C9BFDA1CB5}"/>
  </odx:xpath>
  <odx:xpath id="RejetEau_jaHG1">
    <odx:dataBinding xpath="/notificationTotemModel[1]/dossier[1]/rejetsEaux[1]/RejetEau" storeItemID="{F7B1BC01-279C-48F6-AD30-31C9BFDA1CB5}"/>
  </odx:xpath>
  <odx:xpath id="denomination_w3Qdy_181">
    <odx:dataBinding xpath="/notificationTotemModel[1]/dossier[1]/depotsSubstances[1]/depotSubstance[182][1]/denomination[1]" storeItemID="{F7B1BC01-279C-48F6-AD30-31C9BFDA1CB5}"/>
  </odx:xpath>
  <odx:xpath id="denomination_w3Qdy_180">
    <odx:dataBinding xpath="/notificationTotemModel[1]/dossier[1]/depotsSubstances[1]/depotSubstance[181][1]/denomination[1]" storeItemID="{F7B1BC01-279C-48F6-AD30-31C9BFDA1CB5}"/>
  </odx:xpath>
  <odx:xpath id="denomination_w3Qdy_183">
    <odx:dataBinding xpath="/notificationTotemModel[1]/dossier[1]/depotsSubstances[1]/depotSubstance[184][1]/denomination[1]" storeItemID="{F7B1BC01-279C-48F6-AD30-31C9BFDA1CB5}"/>
  </odx:xpath>
  <odx:xpath id="denomination_w3Qdy_182">
    <odx:dataBinding xpath="/notificationTotemModel[1]/dossier[1]/depotsSubstances[1]/depotSubstance[183][1]/denomination[1]" storeItemID="{F7B1BC01-279C-48F6-AD30-31C9BFDA1CB5}"/>
  </odx:xpath>
  <odx:xpath id="denomination_w3Qdy_185">
    <odx:dataBinding xpath="/notificationTotemModel[1]/dossier[1]/depotsSubstances[1]/depotSubstance[186][1]/denomination[1]" storeItemID="{F7B1BC01-279C-48F6-AD30-31C9BFDA1CB5}"/>
  </odx:xpath>
  <odx:xpath id="denomination_w3Qdy_184">
    <odx:dataBinding xpath="/notificationTotemModel[1]/dossier[1]/depotsSubstances[1]/depotSubstance[185][1]/denomination[1]" storeItemID="{F7B1BC01-279C-48F6-AD30-31C9BFDA1CB5}"/>
  </odx:xpath>
  <odx:xpath id="denomination_w3Qdy_165">
    <odx:dataBinding xpath="/notificationTotemModel[1]/dossier[1]/depotsSubstances[1]/depotSubstance[166][1]/denomination[1]" storeItemID="{F7B1BC01-279C-48F6-AD30-31C9BFDA1CB5}"/>
  </odx:xpath>
  <odx:xpath id="denomination_w3Qdy_164">
    <odx:dataBinding xpath="/notificationTotemModel[1]/dossier[1]/depotsSubstances[1]/depotSubstance[165][1]/denomination[1]" storeItemID="{F7B1BC01-279C-48F6-AD30-31C9BFDA1CB5}"/>
  </odx:xpath>
  <odx:xpath id="denomination_w3Qdy_167">
    <odx:dataBinding xpath="/notificationTotemModel[1]/dossier[1]/depotsSubstances[1]/depotSubstance[168][1]/denomination[1]" storeItemID="{F7B1BC01-279C-48F6-AD30-31C9BFDA1CB5}"/>
  </odx:xpath>
  <odx:xpath id="libelle_PFqmX_0">
    <odx:dataBinding xpath="/notificationTotemModel[1]/dossier[1]/exploitants[1]/exploitant[1][1]/personneSansBce[1]/titre[1]/libelle[1]" storeItemID="{F7B1BC01-279C-48F6-AD30-31C9BFDA1CB5}"/>
  </odx:xpath>
  <odx:xpath id="denomination_w3Qdy_166">
    <odx:dataBinding xpath="/notificationTotemModel[1]/dossier[1]/depotsSubstances[1]/depotSubstance[167][1]/denomination[1]" storeItemID="{F7B1BC01-279C-48F6-AD30-31C9BFDA1CB5}"/>
  </odx:xpath>
  <odx:xpath id="denomination_w3Qdy_169">
    <odx:dataBinding xpath="/notificationTotemModel[1]/dossier[1]/depotsSubstances[1]/depotSubstance[170][1]/denomination[1]" storeItemID="{F7B1BC01-279C-48F6-AD30-31C9BFDA1CB5}"/>
  </odx:xpath>
  <odx:xpath id="codePostal_d19en_9">
    <odx:dataBinding xpath="/notificationTotemModel[1]/dossier[1]/demandesAvis[1]/demandeAvis[10][1]/correspondant[1]/localite[1]/codePostal[1]" storeItemID="{F7B1BC01-279C-48F6-AD30-31C9BFDA1CB5}"/>
  </odx:xpath>
  <odx:xpath id="denomination_w3Qdy_168">
    <odx:dataBinding xpath="/notificationTotemModel[1]/dossier[1]/depotsSubstances[1]/depotSubstance[169][1]/denomination[1]" storeItemID="{F7B1BC01-279C-48F6-AD30-31C9BFDA1CB5}"/>
  </odx:xpath>
  <odx:xpath id="codePostal_d19en_5">
    <odx:dataBinding xpath="/notificationTotemModel[1]/dossier[1]/demandesAvis[1]/demandeAvis[6][1]/correspondant[1]/localite[1]/codePostal[1]" storeItemID="{F7B1BC01-279C-48F6-AD30-31C9BFDA1CB5}"/>
  </odx:xpath>
  <odx:xpath id="codePostal_d19en_6">
    <odx:dataBinding xpath="/notificationTotemModel[1]/dossier[1]/demandesAvis[1]/demandeAvis[7][1]/correspondant[1]/localite[1]/codePostal[1]" storeItemID="{F7B1BC01-279C-48F6-AD30-31C9BFDA1CB5}"/>
  </odx:xpath>
  <odx:xpath id="codePostal_d19en_7">
    <odx:dataBinding xpath="/notificationTotemModel[1]/dossier[1]/demandesAvis[1]/demandeAvis[8][1]/correspondant[1]/localite[1]/codePostal[1]" storeItemID="{F7B1BC01-279C-48F6-AD30-31C9BFDA1CB5}"/>
  </odx:xpath>
  <odx:xpath id="codePostal_d19en_8">
    <odx:dataBinding xpath="/notificationTotemModel[1]/dossier[1]/demandesAvis[1]/demandeAvis[9][1]/correspondant[1]/localite[1]/codePostal[1]" storeItemID="{F7B1BC01-279C-48F6-AD30-31C9BFDA1CB5}"/>
  </odx:xpath>
  <odx:xpath id="codePostal_d19en_1">
    <odx:dataBinding xpath="/notificationTotemModel[1]/dossier[1]/demandesAvis[1]/demandeAvis[2][1]/correspondant[1]/localite[1]/codePostal[1]" storeItemID="{F7B1BC01-279C-48F6-AD30-31C9BFDA1CB5}"/>
  </odx:xpath>
  <odx:xpath id="codePostal_d19en_2">
    <odx:dataBinding xpath="/notificationTotemModel[1]/dossier[1]/demandesAvis[1]/demandeAvis[3][1]/correspondant[1]/localite[1]/codePostal[1]" storeItemID="{F7B1BC01-279C-48F6-AD30-31C9BFDA1CB5}"/>
  </odx:xpath>
  <odx:xpath id="codePostal_d19en_3">
    <odx:dataBinding xpath="/notificationTotemModel[1]/dossier[1]/demandesAvis[1]/demandeAvis[4][1]/correspondant[1]/localite[1]/codePostal[1]" storeItemID="{F7B1BC01-279C-48F6-AD30-31C9BFDA1CB5}"/>
  </odx:xpath>
  <odx:xpath id="code_hsVzG">
    <odx:dataBinding xpath="/notificationTotemModel[1]/dossier[1]/typeFormulaire[1]/code[1]" storeItemID="{F7B1BC01-279C-48F6-AD30-31C9BFDA1CB5}"/>
  </odx:xpath>
  <odx:xpath id="codePostal_d19en_4">
    <odx:dataBinding xpath="/notificationTotemModel[1]/dossier[1]/demandesAvis[1]/demandeAvis[5][1]/correspondant[1]/localite[1]/codePostal[1]" storeItemID="{F7B1BC01-279C-48F6-AD30-31C9BFDA1CB5}"/>
  </odx:xpath>
  <odx:xpath id="code_FcRWK">
    <odx:dataBinding xpath="/notificationTotemModel[1]/dossier[1]/completude1[1]/demandesAvis[1]/demandeAvis[1]/completude1[1]/avis[1]/code[1]='COMPLET'&#10;and /notificationTotemModel[1]/dossier[1]/completude1[1]/demandesAvis[1]/demandeAvis[1]/reponseNotification[1]/dateReceptionDPA[1]!=''&#10;and /notificationTotemModel[1]/dossier[1]/completude1[1]/demandesAvis[1]/demandeAvis[1]/typeNotification[1]/code[1]='AVIS_COMPLETUDE1_DNF'" storeItemID="{F7B1BC01-279C-48F6-AD30-31C9BFDA1CB5}"/>
  </odx:xpath>
  <odx:xpath id="denomination_w3Qdy_170">
    <odx:dataBinding xpath="/notificationTotemModel[1]/dossier[1]/depotsSubstances[1]/depotSubstance[171][1]/denomination[1]" storeItemID="{F7B1BC01-279C-48F6-AD30-31C9BFDA1CB5}"/>
  </odx:xpath>
  <odx:xpath id="denomination_w3Qdy_172">
    <odx:dataBinding xpath="/notificationTotemModel[1]/dossier[1]/depotsSubstances[1]/depotSubstance[173][1]/denomination[1]" storeItemID="{F7B1BC01-279C-48F6-AD30-31C9BFDA1CB5}"/>
  </odx:xpath>
  <odx:xpath id="denomination_w3Qdy_171">
    <odx:dataBinding xpath="/notificationTotemModel[1]/dossier[1]/depotsSubstances[1]/depotSubstance[172][1]/denomination[1]" storeItemID="{F7B1BC01-279C-48F6-AD30-31C9BFDA1CB5}"/>
  </odx:xpath>
  <odx:xpath id="denomination_w3Qdy_174">
    <odx:dataBinding xpath="/notificationTotemModel[1]/dossier[1]/depotsSubstances[1]/depotSubstance[175][1]/denomination[1]" storeItemID="{F7B1BC01-279C-48F6-AD30-31C9BFDA1CB5}"/>
  </odx:xpath>
  <odx:xpath id="denomination_w3Qdy_173">
    <odx:dataBinding xpath="/notificationTotemModel[1]/dossier[1]/depotsSubstances[1]/depotSubstance[174][1]/denomination[1]" storeItemID="{F7B1BC01-279C-48F6-AD30-31C9BFDA1CB5}"/>
  </odx:xpath>
  <odx:xpath id="denomination_w3Qdy_154">
    <odx:dataBinding xpath="/notificationTotemModel[1]/dossier[1]/depotsSubstances[1]/depotSubstance[155][1]/denomination[1]" storeItemID="{F7B1BC01-279C-48F6-AD30-31C9BFDA1CB5}"/>
  </odx:xpath>
  <odx:xpath id="denomination_w3Qdy_153">
    <odx:dataBinding xpath="/notificationTotemModel[1]/dossier[1]/depotsSubstances[1]/depotSubstance[154][1]/denomination[1]" storeItemID="{F7B1BC01-279C-48F6-AD30-31C9BFDA1CB5}"/>
  </odx:xpath>
  <odx:xpath id="denomination_w3Qdy_156">
    <odx:dataBinding xpath="/notificationTotemModel[1]/dossier[1]/depotsSubstances[1]/depotSubstance[157][1]/denomination[1]" storeItemID="{F7B1BC01-279C-48F6-AD30-31C9BFDA1CB5}"/>
  </odx:xpath>
  <odx:xpath id="denomination_w3Qdy_155">
    <odx:dataBinding xpath="/notificationTotemModel[1]/dossier[1]/depotsSubstances[1]/depotSubstance[156][1]/denomination[1]" storeItemID="{F7B1BC01-279C-48F6-AD30-31C9BFDA1CB5}"/>
  </odx:xpath>
  <odx:xpath id="denomination_w3Qdy_158">
    <odx:dataBinding xpath="/notificationTotemModel[1]/dossier[1]/depotsSubstances[1]/depotSubstance[159][1]/denomination[1]" storeItemID="{F7B1BC01-279C-48F6-AD30-31C9BFDA1CB5}"/>
  </odx:xpath>
  <odx:xpath id="denomination_w3Qdy_157">
    <odx:dataBinding xpath="/notificationTotemModel[1]/dossier[1]/depotsSubstances[1]/depotSubstance[158][1]/denomination[1]" storeItemID="{F7B1BC01-279C-48F6-AD30-31C9BFDA1CB5}"/>
  </odx:xpath>
  <odx:xpath id="denomination_w3Qdy_159">
    <odx:dataBinding xpath="/notificationTotemModel[1]/dossier[1]/depotsSubstances[1]/depotSubstance[160][1]/denomination[1]" storeItemID="{F7B1BC01-279C-48F6-AD30-31C9BFDA1CB5}"/>
  </odx:xpath>
  <odx:xpath id="Udb365dc6-7c6d-493a-8a17-47c037fe1d20" name="deversement">
    <odx:dataBinding xpath="/notificationTotemModel[1]/dossier[1]/conditionsParticulieres[1]/conditionParticuliere[1]/deversements[1]/deversement" storeItemID="{F7B1BC01-279C-48F6-AD30-31C9BFDA1CB5}"/>
  </odx:xpath>
  <odx:xpath id="denomination_w3Qdy_161">
    <odx:dataBinding xpath="/notificationTotemModel[1]/dossier[1]/depotsSubstances[1]/depotSubstance[162][1]/denomination[1]" storeItemID="{F7B1BC01-279C-48F6-AD30-31C9BFDA1CB5}"/>
  </odx:xpath>
  <odx:xpath id="denomination_w3Qdy_160">
    <odx:dataBinding xpath="/notificationTotemModel[1]/dossier[1]/depotsSubstances[1]/depotSubstance[161][1]/denomination[1]" storeItemID="{F7B1BC01-279C-48F6-AD30-31C9BFDA1CB5}"/>
  </odx:xpath>
  <odx:xpath id="denomination_w3Qdy_163">
    <odx:dataBinding xpath="/notificationTotemModel[1]/dossier[1]/depotsSubstances[1]/depotSubstance[164][1]/denomination[1]" storeItemID="{F7B1BC01-279C-48F6-AD30-31C9BFDA1CB5}"/>
  </odx:xpath>
  <odx:xpath id="denomination_w3Qdy_162">
    <odx:dataBinding xpath="/notificationTotemModel[1]/dossier[1]/depotsSubstances[1]/depotSubstance[163][1]/denomination[1]" storeItemID="{F7B1BC01-279C-48F6-AD30-31C9BFDA1CB5}"/>
  </odx:xpath>
  <odx:xpath id="reponseContenu_UOWlD_2">
    <odx:dataBinding xpath="/notificationTotemModel[1]/dossier[1]/completude1[1]/demandesAvis[1]/demandeAvis[3][1]/typeCorrespondant[1]/code[1]='DPA' and /notificationTotemModel[1]/dossier[1]/completude1[1]/demandesAvis[1]/demandeAvis[3][1]/reponseNotification[1]/reponseContenu[1]!=''" storeItemID="{F7B1BC01-279C-48F6-AD30-31C9BFDA1CB5}"/>
  </odx:xpath>
  <odx:xpath id="reponseContenu_UOWlD_1">
    <odx:dataBinding xpath="/notificationTotemModel[1]/dossier[1]/completude1[1]/demandesAvis[1]/demandeAvis[2][1]/typeCorrespondant[1]/code[1]='DPA' and /notificationTotemModel[1]/dossier[1]/completude1[1]/demandesAvis[1]/demandeAvis[2][1]/reponseNotification[1]/reponseContenu[1]!=''" storeItemID="{F7B1BC01-279C-48F6-AD30-31C9BFDA1CB5}"/>
  </odx:xpath>
  <odx:xpath id="reponseContenu_UOWlD_0">
    <odx:dataBinding xpath="/notificationTotemModel[1]/dossier[1]/completude1[1]/demandesAvis[1]/demandeAvis[1][1]/typeCorrespondant[1]/code[1]='DPA' and /notificationTotemModel[1]/dossier[1]/completude1[1]/demandesAvis[1]/demandeAvis[1][1]/reponseNotification[1]/reponseContenu[1]!=''" storeItemID="{F7B1BC01-279C-48F6-AD30-31C9BFDA1CB5}"/>
  </odx:xpath>
  <odx:xpath id="S0761d665-4f95-44a8-b8fb-10f900e36073" name="capaciteDemandee">
    <odx:dataBinding xpath="not(/notificationTotemModel[1]/dossier[1]/installations[1]/installation[1]/capaciteDemandee[1]!='') and /notificationTotemModel[1]/dossier[1]/installations[1]/installation[1]/capaciteNominale[1]!=''" storeItemID="{F7B1BC01-279C-48F6-AD30-31C9BFDA1CB5}"/>
  </odx:xpath>
  <odx:xpath id="texteLegal_LcHYY">
    <odx:dataBinding xpath="starts-with(/notificationTotemModel[1]/dossier[1]/textesLegaux[1]/texteLegal[1]/texteLegal[1],&quot;C&quot;)" storeItemID="{F7B1BC01-279C-48F6-AD30-31C9BFDA1CB5}"/>
  </odx:xpath>
  <odx:xpath id="l981e03ed-247f-48bf-9928-d4687605e548" name="rejetAtmospherique">
    <odx:dataBinding xpath="count(/notificationTotemModel[1]/dossier[1]/rejetsAtmospheriques[1]/rejetAtmospherique[1])&gt;0" storeItemID="{F7B1BC01-279C-48F6-AD30-31C9BFDA1CB5}"/>
  </odx:xpath>
  <odx:xpath id="visible_L63xy">
    <odx:dataBinding xpath="/notificationTotemModel[1]/dossier[1]/echeances[1]/echeance[1]/visible[1]" storeItemID="{F7B1BC01-279C-48F6-AD30-31C9BFDA1CB5}"/>
  </odx:xpath>
  <odx:xpath id="D7aacd4c0-a0ca-45ab-808f-420fe283128d" name="identifiant">
    <odx:dataBinding xpath="/notificationTotemModel[1]/dossier[1]/conditionsParticulieres[1]/conditionParticuliere[1]/deversements[1]/deversement[1]/identifiant[1]" storeItemID="{F7B1BC01-279C-48F6-AD30-31C9BFDA1CB5}"/>
  </odx:xpath>
  <odx:xpath id="j2ae523a2-3364-4dcd-9252-72882b4c1d54_301">
    <odx:dataBinding xpath="/notificationTotemModel[1]/dossier[1]/installations[1]/installation[302][1]/capaciteNominale[1]" storeItemID="{F7B1BC01-279C-48F6-AD30-31C9BFDA1CB5}"/>
  </odx:xpath>
  <odx:xpath id="j2ae523a2-3364-4dcd-9252-72882b4c1d54_300">
    <odx:dataBinding xpath="/notificationTotemModel[1]/dossier[1]/installations[1]/installation[301][1]/capaciteNominale[1]" storeItemID="{F7B1BC01-279C-48F6-AD30-31C9BFDA1CB5}"/>
  </odx:xpath>
  <odx:xpath id="code_dtAFq">
    <odx:dataBinding xpath="/notificationTotemModel[1]/dossier[1]/batiments[1]/batiment[1]/formStatus[1]/code[1]" storeItemID="{F7B1BC01-279C-48F6-AD30-31C9BFDA1CB5}"/>
  </odx:xpath>
  <odx:xpath id="dateReceptionDPA_gmRzc">
    <odx:dataBinding xpath="/notificationTotemModel[1]/dossier[1]/completude1[1]/demandesAvis[1]/demandeAvis[1]/completude1[1]/avis[1]/code[1] = &quot;COMPLET&quot; AND&#10;/notificationTotemModel[1]/dossier[1]/completude1[1]/demandesAvis[1]/demandeAvis[1]/reponseNotification[1]/dateReceptionDPA[1] != &quot;&quot;" storeItemID="{F7B1BC01-279C-48F6-AD30-31C9BFDA1CB5}"/>
  </odx:xpath>
  <odx:xpath id="identifiant_j3tST">
    <odx:dataBinding xpath="/notificationTotemModel[1]/dossier[1]/depotsSubstances[1]/depotSubstance[1]/denomination[1]/identifiant[1]" storeItemID="{F7B1BC01-279C-48F6-AD30-31C9BFDA1CB5}"/>
  </odx:xpath>
  <odx:xpath id="dateEpFin_PlxIG">
    <odx:dataBinding xpath="(substring(/notificationTotemModel[1]/dossier[1]/enquetesPubliques[1]/enquetePublique[1]/enquetePublic[1]/dateEpDebut[1],7,4) = substring(/notificationTotemModel[1]/dossier[1]/enquetesPubliques[1]/enquetePublique[1]/enquetePublic[1]/dateEpFin[1],7,4))&#10;and&#10;(number(concat(substring(/notificationTotemModel[1]/dossier[1]/enquetesPubliques[1]/enquetePublique[1]/enquetePublic[1]/dateEpDebut[1],4,2),substring(/notificationTotemModel[1]/dossier[1]/enquetesPubliques[1]/enquetePublique[1]/enquetePublic[1]/dateEpDebut[1],1,2))) &lt; 815) &#10;and &#10;(number(concat(substring(/notificationTotemModel[1]/dossier[1]/enquetesPubliques[1]/enquetePublique[1]/enquetePublic[1]/dateEpFin[1],4,2),substring(/notificationTotemModel[1]/dossier[1]/enquetesPubliques[1]/enquetePublique[1]/enquetePublic[1]/dateEpFin[1],1,2))) &gt; 815)" storeItemID="{F7B1BC01-279C-48F6-AD30-31C9BFDA1CB5}"/>
  </odx:xpath>
  <odx:xpath id="temporaire_R4OjQ">
    <odx:dataBinding xpath="/notificationTotemModel[1]/dossier[1]/essai[1]='true' or /notificationTotemModel[1]/dossier[1]/mobile[1]='true' or /notificationTotemModel[1]/dossier[1]/temporaire[1]!='true'" storeItemID="{F7B1BC01-279C-48F6-AD30-31C9BFDA1CB5}"/>
  </odx:xpath>
  <odx:xpath id="code_hQTgC">
    <odx:dataBinding xpath="/notificationTotemModel[1]/dossier[1]/textesLegaux[1]/texteLegal[1]/type[1]/code[1]!='S' and /notificationTotemModel[1]/dossier[1]/textesLegaux[1]/texteLegal[1]/type[1]/code[1]!='I' and /notificationTotemModel[1]/dossier[1]/textesLegaux[1]/texteLegal[1]/type[1]/code[1]!='I_S' and /notificationTotemModel[1]/dossier[1]/textesLegaux[1]/texteLegal[1]/type[1]/code[1]!='SE' and /notificationTotemModel[1]/dossier[1]/textesLegaux[1]/texteLegal[1]/type[1]/code[1]!='CG'" storeItemID="{F7B1BC01-279C-48F6-AD30-31C9BFDA1CB5}"/>
  </odx:xpath>
  <odx:xpath id="code_KvL8e">
    <odx:dataBinding xpath="/notificationTotemModel[1]/dossier[1]/typeFormulaire[1]/code[1]!='PAPIER'" storeItemID="{F7B1BC01-279C-48F6-AD30-31C9BFDA1CB5}"/>
  </odx:xpath>
  <odx:xpath id="depotDechet_f4vki">
    <odx:dataBinding xpath="/notificationTotemModel[1]/dossier[1]/depotsDechets[1]/depotDechet" storeItemID="{F7B1BC01-279C-48F6-AD30-31C9BFDA1CB5}"/>
  </odx:xpath>
  <odx:xpath id="denomination_w3Qdy_101">
    <odx:dataBinding xpath="/notificationTotemModel[1]/dossier[1]/depotsSubstances[1]/depotSubstance[102][1]/denomination[1]" storeItemID="{F7B1BC01-279C-48F6-AD30-31C9BFDA1CB5}"/>
  </odx:xpath>
  <odx:xpath id="denomination_w3Qdy_100">
    <odx:dataBinding xpath="/notificationTotemModel[1]/dossier[1]/depotsSubstances[1]/depotSubstance[101][1]/denomination[1]" storeItemID="{F7B1BC01-279C-48F6-AD30-31C9BFDA1CB5}"/>
  </odx:xpath>
  <odx:xpath id="denomination_w3Qdy_103">
    <odx:dataBinding xpath="/notificationTotemModel[1]/dossier[1]/depotsSubstances[1]/depotSubstance[104][1]/denomination[1]" storeItemID="{F7B1BC01-279C-48F6-AD30-31C9BFDA1CB5}"/>
  </odx:xpath>
  <odx:xpath id="denomination_w3Qdy_102">
    <odx:dataBinding xpath="/notificationTotemModel[1]/dossier[1]/depotsSubstances[1]/depotSubstance[103][1]/denomination[1]" storeItemID="{F7B1BC01-279C-48F6-AD30-31C9BFDA1CB5}"/>
  </odx:xpath>
  <odx:xpath id="M59f7da70-5654-4223-b5e8-0afdca5eefd8" name="">
    <odx:dataBinding xpath="count(/notificationTotemModel[1]/dossier[1]/installations[1]/installation[decisionStatus[1]/code[1]='REFUSE' and (formStatus[1]/code[1]='NOUVEAU' or formStatus[1]/code[1]='MODIFIE')])=0 and count(/notificationTotemModel[1]/dossier[1]/installations[1]/installation[decisionStatus[1]/code[1]='REFUSE' and (formStatus[1]/code[1]='NOUVEAU' or formStatus[1]/code[1]='MODIFIE')])=0" storeItemID="{F7B1BC01-279C-48F6-AD30-31C9BFDA1CB5}"/>
  </odx:xpath>
  <odx:xpath id="denomination_w3Qdy_105">
    <odx:dataBinding xpath="/notificationTotemModel[1]/dossier[1]/depotsSubstances[1]/depotSubstance[106][1]/denomination[1]" storeItemID="{F7B1BC01-279C-48F6-AD30-31C9BFDA1CB5}"/>
  </odx:xpath>
  <odx:xpath id="denomination_w3Qdy_104">
    <odx:dataBinding xpath="/notificationTotemModel[1]/dossier[1]/depotsSubstances[1]/depotSubstance[105][1]/denomination[1]" storeItemID="{F7B1BC01-279C-48F6-AD30-31C9BFDA1CB5}"/>
  </odx:xpath>
  <odx:xpath id="cce484547-d2c7-49fc-aea5-238188e0dfa4" name="">
    <odx:dataBinding xpath="count(/notificationTotemModel[1]/dossier[1]/rubriques[1]/rubrique[starts-with(code,'90.25')])&gt;0" storeItemID="{F7B1BC01-279C-48F6-AD30-31C9BFDA1CB5}"/>
  </odx:xpath>
  <odx:xpath id="denomination_w3Qdy_107">
    <odx:dataBinding xpath="/notificationTotemModel[1]/dossier[1]/depotsSubstances[1]/depotSubstance[108][1]/denomination[1]" storeItemID="{F7B1BC01-279C-48F6-AD30-31C9BFDA1CB5}"/>
  </odx:xpath>
  <odx:xpath id="denomination_w3Qdy_106">
    <odx:dataBinding xpath="/notificationTotemModel[1]/dossier[1]/depotsSubstances[1]/depotSubstance[107][1]/denomination[1]" storeItemID="{F7B1BC01-279C-48F6-AD30-31C9BFDA1CB5}"/>
  </odx:xpath>
  <odx:xpath id="denomination_w3Qdy_109">
    <odx:dataBinding xpath="/notificationTotemModel[1]/dossier[1]/depotsSubstances[1]/depotSubstance[110][1]/denomination[1]" storeItemID="{F7B1BC01-279C-48F6-AD30-31C9BFDA1CB5}"/>
  </odx:xpath>
  <odx:xpath id="denomination_w3Qdy_108">
    <odx:dataBinding xpath="/notificationTotemModel[1]/dossier[1]/depotsSubstances[1]/depotSubstance[109][1]/denomination[1]" storeItemID="{F7B1BC01-279C-48F6-AD30-31C9BFDA1CB5}"/>
  </odx:xpath>
  <odx:xpath id="dateReceptionDPA_bd6xJ_10">
    <odx:dataBinding xpath="/notificationTotemModel[1]/dossier[1]/demandesAvis[1]/demandeAvis[11][1]/envoiNotification[1]/dateEnvoi[1]!='' and not(/notificationTotemModel[1]/dossier[1]/demandesAvis[1]/demandeAvis[11][1]/reponseNotification[1]/dateReceptionDPA[1]!='')" storeItemID="{F7B1BC01-279C-48F6-AD30-31C9BFDA1CB5}"/>
  </odx:xpath>
  <odx:xpath id="dateReceptionDPA_bd6xJ_14">
    <odx:dataBinding xpath="/notificationTotemModel[1]/dossier[1]/demandesAvis[1]/demandeAvis[15][1]/envoiNotification[1]/dateEnvoi[1]!='' and not(/notificationTotemModel[1]/dossier[1]/demandesAvis[1]/demandeAvis[15][1]/reponseNotification[1]/dateReceptionDPA[1]!='')" storeItemID="{F7B1BC01-279C-48F6-AD30-31C9BFDA1CB5}"/>
  </odx:xpath>
  <odx:xpath id="dateReceptionDPA_bd6xJ_13">
    <odx:dataBinding xpath="/notificationTotemModel[1]/dossier[1]/demandesAvis[1]/demandeAvis[14][1]/envoiNotification[1]/dateEnvoi[1]!='' and not(/notificationTotemModel[1]/dossier[1]/demandesAvis[1]/demandeAvis[14][1]/reponseNotification[1]/dateReceptionDPA[1]!='')" storeItemID="{F7B1BC01-279C-48F6-AD30-31C9BFDA1CB5}"/>
  </odx:xpath>
  <odx:xpath id="dateReceptionDPA_bd6xJ_12">
    <odx:dataBinding xpath="/notificationTotemModel[1]/dossier[1]/demandesAvis[1]/demandeAvis[13][1]/envoiNotification[1]/dateEnvoi[1]!='' and not(/notificationTotemModel[1]/dossier[1]/demandesAvis[1]/demandeAvis[13][1]/reponseNotification[1]/dateReceptionDPA[1]!='')" storeItemID="{F7B1BC01-279C-48F6-AD30-31C9BFDA1CB5}"/>
  </odx:xpath>
  <odx:xpath id="dateReceptionDPA_bd6xJ_11">
    <odx:dataBinding xpath="/notificationTotemModel[1]/dossier[1]/demandesAvis[1]/demandeAvis[12][1]/envoiNotification[1]/dateEnvoi[1]!='' and not(/notificationTotemModel[1]/dossier[1]/demandesAvis[1]/demandeAvis[12][1]/reponseNotification[1]/dateReceptionDPA[1]!='')" storeItemID="{F7B1BC01-279C-48F6-AD30-31C9BFDA1CB5}"/>
  </odx:xpath>
  <odx:xpath id="dateReceptionDPA_bd6xJ_18">
    <odx:dataBinding xpath="/notificationTotemModel[1]/dossier[1]/demandesAvis[1]/demandeAvis[19][1]/envoiNotification[1]/dateEnvoi[1]!='' and not(/notificationTotemModel[1]/dossier[1]/demandesAvis[1]/demandeAvis[19][1]/reponseNotification[1]/dateReceptionDPA[1]!='')" storeItemID="{F7B1BC01-279C-48F6-AD30-31C9BFDA1CB5}"/>
  </odx:xpath>
  <odx:xpath id="dateReceptionDPA_bd6xJ_17">
    <odx:dataBinding xpath="/notificationTotemModel[1]/dossier[1]/demandesAvis[1]/demandeAvis[18][1]/envoiNotification[1]/dateEnvoi[1]!='' and not(/notificationTotemModel[1]/dossier[1]/demandesAvis[1]/demandeAvis[18][1]/reponseNotification[1]/dateReceptionDPA[1]!='')" storeItemID="{F7B1BC01-279C-48F6-AD30-31C9BFDA1CB5}"/>
  </odx:xpath>
  <odx:xpath id="dateReceptionDPA_bd6xJ_16">
    <odx:dataBinding xpath="/notificationTotemModel[1]/dossier[1]/demandesAvis[1]/demandeAvis[17][1]/envoiNotification[1]/dateEnvoi[1]!='' and not(/notificationTotemModel[1]/dossier[1]/demandesAvis[1]/demandeAvis[17][1]/reponseNotification[1]/dateReceptionDPA[1]!='')" storeItemID="{F7B1BC01-279C-48F6-AD30-31C9BFDA1CB5}"/>
  </odx:xpath>
  <odx:xpath id="dateReceptionDPA_bd6xJ_15">
    <odx:dataBinding xpath="/notificationTotemModel[1]/dossier[1]/demandesAvis[1]/demandeAvis[16][1]/envoiNotification[1]/dateEnvoi[1]!='' and not(/notificationTotemModel[1]/dossier[1]/demandesAvis[1]/demandeAvis[16][1]/reponseNotification[1]/dateReceptionDPA[1]!='')" storeItemID="{F7B1BC01-279C-48F6-AD30-31C9BFDA1CB5}"/>
  </odx:xpath>
  <odx:xpath id="dateReceptionDPA_bd6xJ_19">
    <odx:dataBinding xpath="/notificationTotemModel[1]/dossier[1]/demandesAvis[1]/demandeAvis[20][1]/envoiNotification[1]/dateEnvoi[1]!='' and not(/notificationTotemModel[1]/dossier[1]/demandesAvis[1]/demandeAvis[20][1]/reponseNotification[1]/dateReceptionDPA[1]!='')" storeItemID="{F7B1BC01-279C-48F6-AD30-31C9BFDA1CB5}"/>
  </odx:xpath>
  <odx:xpath id="dateReceptionDPA_bd6xJ_20">
    <odx:dataBinding xpath="/notificationTotemModel[1]/dossier[1]/demandesAvis[1]/demandeAvis[21][1]/envoiNotification[1]/dateEnvoi[1]!='' and not(/notificationTotemModel[1]/dossier[1]/demandesAvis[1]/demandeAvis[21][1]/reponseNotification[1]/dateReceptionDPA[1]!='')" storeItemID="{F7B1BC01-279C-48F6-AD30-31C9BFDA1CB5}"/>
  </odx:xpath>
  <odx:xpath id="code_pxz4t">
    <odx:dataBinding xpath="/notificationTotemModel[1]/dossier[1]/rejetsEaux[1]/rejetEau[1]/typeRejetEau[1]/code[1]" storeItemID="{F7B1BC01-279C-48F6-AD30-31C9BFDA1CB5}"/>
  </odx:xpath>
  <odx:xpath id="texteLegal_l5y3q">
    <odx:dataBinding xpath="/notificationTotemModel[1]/dossier[1]/textesLegaux[1]/texteLegal[1]/texteLegal[1]" storeItemID="{F7B1BC01-279C-48F6-AD30-31C9BFDA1CB5}"/>
  </odx:xpath>
  <odx:xpath id="denomination_FUZhl_62">
    <odx:dataBinding xpath="/notificationTotemModel[1]/dossier[1]/installations[1]/installation[63][1]/denomination[1]" storeItemID="{F7B1BC01-279C-48F6-AD30-31C9BFDA1CB5}"/>
  </odx:xpath>
  <odx:xpath id="denomination_FUZhl_63">
    <odx:dataBinding xpath="/notificationTotemModel[1]/dossier[1]/installations[1]/installation[64][1]/denomination[1]" storeItemID="{F7B1BC01-279C-48F6-AD30-31C9BFDA1CB5}"/>
  </odx:xpath>
  <odx:xpath id="denomination_FUZhl_60">
    <odx:dataBinding xpath="/notificationTotemModel[1]/dossier[1]/installations[1]/installation[61][1]/denomination[1]" storeItemID="{F7B1BC01-279C-48F6-AD30-31C9BFDA1CB5}"/>
  </odx:xpath>
  <odx:xpath id="denomination_FUZhl_61">
    <odx:dataBinding xpath="/notificationTotemModel[1]/dossier[1]/installations[1]/installation[62][1]/denomination[1]" storeItemID="{F7B1BC01-279C-48F6-AD30-31C9BFDA1CB5}"/>
  </odx:xpath>
  <odx:xpath id="denomination_FUZhl_68">
    <odx:dataBinding xpath="/notificationTotemModel[1]/dossier[1]/installations[1]/installation[69][1]/denomination[1]" storeItemID="{F7B1BC01-279C-48F6-AD30-31C9BFDA1CB5}"/>
  </odx:xpath>
  <odx:xpath id="denomination_FUZhl_69">
    <odx:dataBinding xpath="/notificationTotemModel[1]/dossier[1]/installations[1]/installation[70][1]/denomination[1]" storeItemID="{F7B1BC01-279C-48F6-AD30-31C9BFDA1CB5}"/>
  </odx:xpath>
  <odx:xpath id="denomination_FUZhl_66">
    <odx:dataBinding xpath="/notificationTotemModel[1]/dossier[1]/installations[1]/installation[67][1]/denomination[1]" storeItemID="{F7B1BC01-279C-48F6-AD30-31C9BFDA1CB5}"/>
  </odx:xpath>
  <odx:xpath id="denomination_FUZhl_67">
    <odx:dataBinding xpath="/notificationTotemModel[1]/dossier[1]/installations[1]/installation[68][1]/denomination[1]" storeItemID="{F7B1BC01-279C-48F6-AD30-31C9BFDA1CB5}"/>
  </odx:xpath>
  <odx:xpath id="denomination_FUZhl_64">
    <odx:dataBinding xpath="/notificationTotemModel[1]/dossier[1]/installations[1]/installation[65][1]/denomination[1]" storeItemID="{F7B1BC01-279C-48F6-AD30-31C9BFDA1CB5}"/>
  </odx:xpath>
  <odx:xpath id="denomination_FUZhl_65">
    <odx:dataBinding xpath="/notificationTotemModel[1]/dossier[1]/installations[1]/installation[66][1]/denomination[1]" storeItemID="{F7B1BC01-279C-48F6-AD30-31C9BFDA1CB5}"/>
  </odx:xpath>
  <odx:xpath id="sa08d7cbb-6ecc-4110-ac1b-42e84d2991d6_88">
    <odx:dataBinding xpath="/notificationTotemModel[1]/dossier[1]/depotsSubstances[1]/depotSubstance[89][1]/unite[1]/code[1]" storeItemID="{F7B1BC01-279C-48F6-AD30-31C9BFDA1CB5}"/>
  </odx:xpath>
  <odx:xpath id="sa08d7cbb-6ecc-4110-ac1b-42e84d2991d6_87">
    <odx:dataBinding xpath="/notificationTotemModel[1]/dossier[1]/depotsSubstances[1]/depotSubstance[88][1]/unite[1]/code[1]" storeItemID="{F7B1BC01-279C-48F6-AD30-31C9BFDA1CB5}"/>
  </odx:xpath>
  <odx:xpath id="sa08d7cbb-6ecc-4110-ac1b-42e84d2991d6_89">
    <odx:dataBinding xpath="/notificationTotemModel[1]/dossier[1]/depotsSubstances[1]/depotSubstance[90][1]/unite[1]/code[1]" storeItemID="{F7B1BC01-279C-48F6-AD30-31C9BFDA1CB5}"/>
  </odx:xpath>
  <odx:xpath id="sa08d7cbb-6ecc-4110-ac1b-42e84d2991d6_84">
    <odx:dataBinding xpath="/notificationTotemModel[1]/dossier[1]/depotsSubstances[1]/depotSubstance[85][1]/unite[1]/code[1]" storeItemID="{F7B1BC01-279C-48F6-AD30-31C9BFDA1CB5}"/>
  </odx:xpath>
  <odx:xpath id="sa08d7cbb-6ecc-4110-ac1b-42e84d2991d6_83">
    <odx:dataBinding xpath="/notificationTotemModel[1]/dossier[1]/depotsSubstances[1]/depotSubstance[84][1]/unite[1]/code[1]" storeItemID="{F7B1BC01-279C-48F6-AD30-31C9BFDA1CB5}"/>
  </odx:xpath>
  <odx:xpath id="sa08d7cbb-6ecc-4110-ac1b-42e84d2991d6_86">
    <odx:dataBinding xpath="/notificationTotemModel[1]/dossier[1]/depotsSubstances[1]/depotSubstance[87][1]/unite[1]/code[1]" storeItemID="{F7B1BC01-279C-48F6-AD30-31C9BFDA1CB5}"/>
  </odx:xpath>
  <odx:xpath id="sa08d7cbb-6ecc-4110-ac1b-42e84d2991d6_85">
    <odx:dataBinding xpath="/notificationTotemModel[1]/dossier[1]/depotsSubstances[1]/depotSubstance[86][1]/unite[1]/code[1]" storeItemID="{F7B1BC01-279C-48F6-AD30-31C9BFDA1CB5}"/>
  </odx:xpath>
  <odx:xpath id="sa08d7cbb-6ecc-4110-ac1b-42e84d2991d6_80">
    <odx:dataBinding xpath="/notificationTotemModel[1]/dossier[1]/depotsSubstances[1]/depotSubstance[81][1]/unite[1]/code[1]" storeItemID="{F7B1BC01-279C-48F6-AD30-31C9BFDA1CB5}"/>
  </odx:xpath>
  <odx:xpath id="sa08d7cbb-6ecc-4110-ac1b-42e84d2991d6_82">
    <odx:dataBinding xpath="/notificationTotemModel[1]/dossier[1]/depotsSubstances[1]/depotSubstance[83][1]/unite[1]/code[1]" storeItemID="{F7B1BC01-279C-48F6-AD30-31C9BFDA1CB5}"/>
  </odx:xpath>
  <odx:xpath id="sa08d7cbb-6ecc-4110-ac1b-42e84d2991d6_81">
    <odx:dataBinding xpath="/notificationTotemModel[1]/dossier[1]/depotsSubstances[1]/depotSubstance[82][1]/unite[1]/code[1]" storeItemID="{F7B1BC01-279C-48F6-AD30-31C9BFDA1CB5}"/>
  </odx:xpath>
  <odx:xpath id="denomination_FUZhl_51">
    <odx:dataBinding xpath="/notificationTotemModel[1]/dossier[1]/installations[1]/installation[52][1]/denomination[1]" storeItemID="{F7B1BC01-279C-48F6-AD30-31C9BFDA1CB5}"/>
  </odx:xpath>
  <odx:xpath id="denomination_FUZhl_52">
    <odx:dataBinding xpath="/notificationTotemModel[1]/dossier[1]/installations[1]/installation[53][1]/denomination[1]" storeItemID="{F7B1BC01-279C-48F6-AD30-31C9BFDA1CB5}"/>
  </odx:xpath>
  <odx:xpath id="denomination_FUZhl_50">
    <odx:dataBinding xpath="/notificationTotemModel[1]/dossier[1]/installations[1]/installation[51][1]/denomination[1]" storeItemID="{F7B1BC01-279C-48F6-AD30-31C9BFDA1CB5}"/>
  </odx:xpath>
  <odx:xpath id="denomination_FUZhl_59">
    <odx:dataBinding xpath="/notificationTotemModel[1]/dossier[1]/installations[1]/installation[60][1]/denomination[1]" storeItemID="{F7B1BC01-279C-48F6-AD30-31C9BFDA1CB5}"/>
  </odx:xpath>
  <odx:xpath id="denomination_FUZhl_57">
    <odx:dataBinding xpath="/notificationTotemModel[1]/dossier[1]/installations[1]/installation[58][1]/denomination[1]" storeItemID="{F7B1BC01-279C-48F6-AD30-31C9BFDA1CB5}"/>
  </odx:xpath>
  <odx:xpath id="denomination_FUZhl_58">
    <odx:dataBinding xpath="/notificationTotemModel[1]/dossier[1]/installations[1]/installation[59][1]/denomination[1]" storeItemID="{F7B1BC01-279C-48F6-AD30-31C9BFDA1CB5}"/>
  </odx:xpath>
  <odx:xpath id="denomination_FUZhl_55">
    <odx:dataBinding xpath="/notificationTotemModel[1]/dossier[1]/installations[1]/installation[56][1]/denomination[1]" storeItemID="{F7B1BC01-279C-48F6-AD30-31C9BFDA1CB5}"/>
  </odx:xpath>
  <odx:xpath id="denomination_FUZhl_56">
    <odx:dataBinding xpath="/notificationTotemModel[1]/dossier[1]/installations[1]/installation[57][1]/denomination[1]" storeItemID="{F7B1BC01-279C-48F6-AD30-31C9BFDA1CB5}"/>
  </odx:xpath>
  <odx:xpath id="denomination_FUZhl_53">
    <odx:dataBinding xpath="/notificationTotemModel[1]/dossier[1]/installations[1]/installation[54][1]/denomination[1]" storeItemID="{F7B1BC01-279C-48F6-AD30-31C9BFDA1CB5}"/>
  </odx:xpath>
  <odx:xpath id="denomination_FUZhl_54">
    <odx:dataBinding xpath="/notificationTotemModel[1]/dossier[1]/installations[1]/installation[55][1]/denomination[1]" storeItemID="{F7B1BC01-279C-48F6-AD30-31C9BFDA1CB5}"/>
  </odx:xpath>
  <odx:xpath id="sa08d7cbb-6ecc-4110-ac1b-42e84d2991d6_99">
    <odx:dataBinding xpath="/notificationTotemModel[1]/dossier[1]/depotsSubstances[1]/depotSubstance[100][1]/unite[1]/code[1]" storeItemID="{F7B1BC01-279C-48F6-AD30-31C9BFDA1CB5}"/>
  </odx:xpath>
  <odx:xpath id="sa08d7cbb-6ecc-4110-ac1b-42e84d2991d6_98">
    <odx:dataBinding xpath="/notificationTotemModel[1]/dossier[1]/depotsSubstances[1]/depotSubstance[99][1]/unite[1]/code[1]" storeItemID="{F7B1BC01-279C-48F6-AD30-31C9BFDA1CB5}"/>
  </odx:xpath>
  <odx:xpath id="sa08d7cbb-6ecc-4110-ac1b-42e84d2991d6_95">
    <odx:dataBinding xpath="/notificationTotemModel[1]/dossier[1]/depotsSubstances[1]/depotSubstance[96][1]/unite[1]/code[1]" storeItemID="{F7B1BC01-279C-48F6-AD30-31C9BFDA1CB5}"/>
  </odx:xpath>
  <odx:xpath id="sa08d7cbb-6ecc-4110-ac1b-42e84d2991d6_94">
    <odx:dataBinding xpath="/notificationTotemModel[1]/dossier[1]/depotsSubstances[1]/depotSubstance[95][1]/unite[1]/code[1]" storeItemID="{F7B1BC01-279C-48F6-AD30-31C9BFDA1CB5}"/>
  </odx:xpath>
  <odx:xpath id="sa08d7cbb-6ecc-4110-ac1b-42e84d2991d6_97">
    <odx:dataBinding xpath="/notificationTotemModel[1]/dossier[1]/depotsSubstances[1]/depotSubstance[98][1]/unite[1]/code[1]" storeItemID="{F7B1BC01-279C-48F6-AD30-31C9BFDA1CB5}"/>
  </odx:xpath>
  <odx:xpath id="sa08d7cbb-6ecc-4110-ac1b-42e84d2991d6_96">
    <odx:dataBinding xpath="/notificationTotemModel[1]/dossier[1]/depotsSubstances[1]/depotSubstance[97][1]/unite[1]/code[1]" storeItemID="{F7B1BC01-279C-48F6-AD30-31C9BFDA1CB5}"/>
  </odx:xpath>
  <odx:xpath id="sa08d7cbb-6ecc-4110-ac1b-42e84d2991d6_91">
    <odx:dataBinding xpath="/notificationTotemModel[1]/dossier[1]/depotsSubstances[1]/depotSubstance[92][1]/unite[1]/code[1]" storeItemID="{F7B1BC01-279C-48F6-AD30-31C9BFDA1CB5}"/>
  </odx:xpath>
  <odx:xpath id="sa08d7cbb-6ecc-4110-ac1b-42e84d2991d6_90">
    <odx:dataBinding xpath="/notificationTotemModel[1]/dossier[1]/depotsSubstances[1]/depotSubstance[91][1]/unite[1]/code[1]" storeItemID="{F7B1BC01-279C-48F6-AD30-31C9BFDA1CB5}"/>
  </odx:xpath>
  <odx:xpath id="sa08d7cbb-6ecc-4110-ac1b-42e84d2991d6_93">
    <odx:dataBinding xpath="/notificationTotemModel[1]/dossier[1]/depotsSubstances[1]/depotSubstance[94][1]/unite[1]/code[1]" storeItemID="{F7B1BC01-279C-48F6-AD30-31C9BFDA1CB5}"/>
  </odx:xpath>
  <odx:xpath id="sa08d7cbb-6ecc-4110-ac1b-42e84d2991d6_92">
    <odx:dataBinding xpath="/notificationTotemModel[1]/dossier[1]/depotsSubstances[1]/depotSubstance[93][1]/unite[1]/code[1]" storeItemID="{F7B1BC01-279C-48F6-AD30-31C9BFDA1CB5}"/>
  </odx:xpath>
  <odx:xpath id="denomination_FUZhl_40">
    <odx:dataBinding xpath="/notificationTotemModel[1]/dossier[1]/installations[1]/installation[41][1]/denomination[1]" storeItemID="{F7B1BC01-279C-48F6-AD30-31C9BFDA1CB5}"/>
  </odx:xpath>
  <odx:xpath id="denomination_FUZhl_41">
    <odx:dataBinding xpath="/notificationTotemModel[1]/dossier[1]/installations[1]/installation[42][1]/denomination[1]" storeItemID="{F7B1BC01-279C-48F6-AD30-31C9BFDA1CB5}"/>
  </odx:xpath>
  <odx:xpath id="Fa76c2146-e40f-4563-b517-bdcc3cbd6576" name="email">
    <odx:dataBinding xpath="substring(/notificationTotemModel[1]/dossier[1]/dgo3ContactAdmin[1]/email[1],1,1)" storeItemID="{F7B1BC01-279C-48F6-AD30-31C9BFDA1CB5}"/>
  </odx:xpath>
  <odx:xpath id="denomination_FUZhl_48">
    <odx:dataBinding xpath="/notificationTotemModel[1]/dossier[1]/installations[1]/installation[49][1]/denomination[1]" storeItemID="{F7B1BC01-279C-48F6-AD30-31C9BFDA1CB5}"/>
  </odx:xpath>
  <odx:xpath id="denomination_FUZhl_49">
    <odx:dataBinding xpath="/notificationTotemModel[1]/dossier[1]/installations[1]/installation[50][1]/denomination[1]" storeItemID="{F7B1BC01-279C-48F6-AD30-31C9BFDA1CB5}"/>
  </odx:xpath>
  <odx:xpath id="code_lzwNf">
    <odx:dataBinding xpath="/notificationTotemModel[1]/dossier[1]/completude2[1]/demandesAvis[1]/demandeAvis[1]/typeCorrespondant[1]/code[1]='DGO4'" storeItemID="{F7B1BC01-279C-48F6-AD30-31C9BFDA1CB5}"/>
  </odx:xpath>
  <odx:xpath id="denomination_FUZhl_46">
    <odx:dataBinding xpath="/notificationTotemModel[1]/dossier[1]/installations[1]/installation[47][1]/denomination[1]" storeItemID="{F7B1BC01-279C-48F6-AD30-31C9BFDA1CB5}"/>
  </odx:xpath>
  <odx:xpath id="denomination_FUZhl_47">
    <odx:dataBinding xpath="/notificationTotemModel[1]/dossier[1]/installations[1]/installation[48][1]/denomination[1]" storeItemID="{F7B1BC01-279C-48F6-AD30-31C9BFDA1CB5}"/>
  </odx:xpath>
  <odx:xpath id="denomination_FUZhl_44">
    <odx:dataBinding xpath="/notificationTotemModel[1]/dossier[1]/installations[1]/installation[45][1]/denomination[1]" storeItemID="{F7B1BC01-279C-48F6-AD30-31C9BFDA1CB5}"/>
  </odx:xpath>
  <odx:xpath id="denomination_FUZhl_45">
    <odx:dataBinding xpath="/notificationTotemModel[1]/dossier[1]/installations[1]/installation[46][1]/denomination[1]" storeItemID="{F7B1BC01-279C-48F6-AD30-31C9BFDA1CB5}"/>
  </odx:xpath>
  <odx:xpath id="denomination_FUZhl_42">
    <odx:dataBinding xpath="/notificationTotemModel[1]/dossier[1]/installations[1]/installation[43][1]/denomination[1]" storeItemID="{F7B1BC01-279C-48F6-AD30-31C9BFDA1CB5}"/>
  </odx:xpath>
  <odx:xpath id="denomination_FUZhl_43">
    <odx:dataBinding xpath="/notificationTotemModel[1]/dossier[1]/installations[1]/installation[44][1]/denomination[1]" storeItemID="{F7B1BC01-279C-48F6-AD30-31C9BFDA1CB5}"/>
  </odx:xpath>
  <odx:xpath id="Q372d7707-5f7b-406a-9587-19c14cb7e923" name="depotSubstance">
    <odx:dataBinding xpath="/notificationTotemModel[1]/dossier[1]/conditionsParticulieres[1]/conditionParticuliere[1]/depotsSubstances[1]/depotSubstance[1]" storeItemID="{F7B1BC01-279C-48F6-AD30-31C9BFDA1CB5}"/>
  </odx:xpath>
  <odx:xpath id="sa08d7cbb-6ecc-4110-ac1b-42e84d2991d6_69">
    <odx:dataBinding xpath="/notificationTotemModel[1]/dossier[1]/depotsSubstances[1]/depotSubstance[70][1]/unite[1]/code[1]" storeItemID="{F7B1BC01-279C-48F6-AD30-31C9BFDA1CB5}"/>
  </odx:xpath>
  <odx:xpath id="dateEpDebut_APMvQ">
    <odx:dataBinding xpath="15-floor(number(substring(/notificationTotemModel[1]/dossier[1]/enquetesPubliques[1]/enquetePublique[1]/enquetePublic[1]/dateEpDebut[1],1,2)))" storeItemID="{F7B1BC01-279C-48F6-AD30-31C9BFDA1CB5}"/>
  </odx:xpath>
  <odx:xpath id="code_aBd8j">
    <odx:dataBinding xpath="/notificationTotemModel[1]/dossier[1]/etablissements[1]/etablissement[1]/dossiers[1]/dossier[1]/decision[1]/decision[1]/code[1]='OCTROI'" storeItemID="{F7B1BC01-279C-48F6-AD30-31C9BFDA1CB5}"/>
  </odx:xpath>
  <odx:xpath id="sa08d7cbb-6ecc-4110-ac1b-42e84d2991d6_66">
    <odx:dataBinding xpath="/notificationTotemModel[1]/dossier[1]/depotsSubstances[1]/depotSubstance[67][1]/unite[1]/code[1]" storeItemID="{F7B1BC01-279C-48F6-AD30-31C9BFDA1CB5}"/>
  </odx:xpath>
  <odx:xpath id="sa08d7cbb-6ecc-4110-ac1b-42e84d2991d6_65">
    <odx:dataBinding xpath="/notificationTotemModel[1]/dossier[1]/depotsSubstances[1]/depotSubstance[66][1]/unite[1]/code[1]" storeItemID="{F7B1BC01-279C-48F6-AD30-31C9BFDA1CB5}"/>
  </odx:xpath>
  <odx:xpath id="sa08d7cbb-6ecc-4110-ac1b-42e84d2991d6_68">
    <odx:dataBinding xpath="/notificationTotemModel[1]/dossier[1]/depotsSubstances[1]/depotSubstance[69][1]/unite[1]/code[1]" storeItemID="{F7B1BC01-279C-48F6-AD30-31C9BFDA1CB5}"/>
  </odx:xpath>
  <odx:xpath id="sa08d7cbb-6ecc-4110-ac1b-42e84d2991d6_67">
    <odx:dataBinding xpath="/notificationTotemModel[1]/dossier[1]/depotsSubstances[1]/depotSubstance[68][1]/unite[1]/code[1]" storeItemID="{F7B1BC01-279C-48F6-AD30-31C9BFDA1CB5}"/>
  </odx:xpath>
  <odx:xpath id="sa08d7cbb-6ecc-4110-ac1b-42e84d2991d6_62">
    <odx:dataBinding xpath="/notificationTotemModel[1]/dossier[1]/depotsSubstances[1]/depotSubstance[63][1]/unite[1]/code[1]" storeItemID="{F7B1BC01-279C-48F6-AD30-31C9BFDA1CB5}"/>
  </odx:xpath>
  <odx:xpath id="sa08d7cbb-6ecc-4110-ac1b-42e84d2991d6_61">
    <odx:dataBinding xpath="/notificationTotemModel[1]/dossier[1]/depotsSubstances[1]/depotSubstance[62][1]/unite[1]/code[1]" storeItemID="{F7B1BC01-279C-48F6-AD30-31C9BFDA1CB5}"/>
  </odx:xpath>
  <odx:xpath id="sa08d7cbb-6ecc-4110-ac1b-42e84d2991d6_64">
    <odx:dataBinding xpath="/notificationTotemModel[1]/dossier[1]/depotsSubstances[1]/depotSubstance[65][1]/unite[1]/code[1]" storeItemID="{F7B1BC01-279C-48F6-AD30-31C9BFDA1CB5}"/>
  </odx:xpath>
  <odx:xpath id="sa08d7cbb-6ecc-4110-ac1b-42e84d2991d6_63">
    <odx:dataBinding xpath="/notificationTotemModel[1]/dossier[1]/depotsSubstances[1]/depotSubstance[64][1]/unite[1]/code[1]" storeItemID="{F7B1BC01-279C-48F6-AD30-31C9BFDA1CB5}"/>
  </odx:xpath>
  <odx:xpath id="sa08d7cbb-6ecc-4110-ac1b-42e84d2991d6_60">
    <odx:dataBinding xpath="/notificationTotemModel[1]/dossier[1]/depotsSubstances[1]/depotSubstance[61][1]/unite[1]/code[1]" storeItemID="{F7B1BC01-279C-48F6-AD30-31C9BFDA1CB5}"/>
  </odx:xpath>
  <odx:xpath id="denomination_FUZhl_30">
    <odx:dataBinding xpath="/notificationTotemModel[1]/dossier[1]/installations[1]/installation[31][1]/denomination[1]" storeItemID="{F7B1BC01-279C-48F6-AD30-31C9BFDA1CB5}"/>
  </odx:xpath>
  <odx:xpath id="denomination_FUZhl_37">
    <odx:dataBinding xpath="/notificationTotemModel[1]/dossier[1]/installations[1]/installation[38][1]/denomination[1]" storeItemID="{F7B1BC01-279C-48F6-AD30-31C9BFDA1CB5}"/>
  </odx:xpath>
  <odx:xpath id="denomination_FUZhl_38">
    <odx:dataBinding xpath="/notificationTotemModel[1]/dossier[1]/installations[1]/installation[39][1]/denomination[1]" storeItemID="{F7B1BC01-279C-48F6-AD30-31C9BFDA1CB5}"/>
  </odx:xpath>
  <odx:xpath id="denomination_FUZhl_35">
    <odx:dataBinding xpath="/notificationTotemModel[1]/dossier[1]/installations[1]/installation[36][1]/denomination[1]" storeItemID="{F7B1BC01-279C-48F6-AD30-31C9BFDA1CB5}"/>
  </odx:xpath>
  <odx:xpath id="reponseContenuEditee_i1fiE">
    <odx:dataBinding xpath="/notificationTotemModel[1]/dossier[1]/demandesAvis[1]/demandeAvis[1]/reponseNotification[1]/reponseContenuEditee[1]=''" storeItemID="{F7B1BC01-279C-48F6-AD30-31C9BFDA1CB5}"/>
  </odx:xpath>
  <odx:xpath id="denomination_FUZhl_36">
    <odx:dataBinding xpath="/notificationTotemModel[1]/dossier[1]/installations[1]/installation[37][1]/denomination[1]" storeItemID="{F7B1BC01-279C-48F6-AD30-31C9BFDA1CB5}"/>
  </odx:xpath>
  <odx:xpath id="denomination_FUZhl_33">
    <odx:dataBinding xpath="/notificationTotemModel[1]/dossier[1]/installations[1]/installation[34][1]/denomination[1]" storeItemID="{F7B1BC01-279C-48F6-AD30-31C9BFDA1CB5}"/>
  </odx:xpath>
  <odx:xpath id="denomination_FUZhl_34">
    <odx:dataBinding xpath="/notificationTotemModel[1]/dossier[1]/installations[1]/installation[35][1]/denomination[1]" storeItemID="{F7B1BC01-279C-48F6-AD30-31C9BFDA1CB5}"/>
  </odx:xpath>
  <odx:xpath id="denomination_FUZhl_31">
    <odx:dataBinding xpath="/notificationTotemModel[1]/dossier[1]/installations[1]/installation[32][1]/denomination[1]" storeItemID="{F7B1BC01-279C-48F6-AD30-31C9BFDA1CB5}"/>
  </odx:xpath>
  <odx:xpath id="denomination_FUZhl_32">
    <odx:dataBinding xpath="/notificationTotemModel[1]/dossier[1]/installations[1]/installation[33][1]/denomination[1]" storeItemID="{F7B1BC01-279C-48F6-AD30-31C9BFDA1CB5}"/>
  </odx:xpath>
  <odx:xpath id="sa08d7cbb-6ecc-4110-ac1b-42e84d2991d6_77">
    <odx:dataBinding xpath="/notificationTotemModel[1]/dossier[1]/depotsSubstances[1]/depotSubstance[78][1]/unite[1]/code[1]" storeItemID="{F7B1BC01-279C-48F6-AD30-31C9BFDA1CB5}"/>
  </odx:xpath>
  <odx:xpath id="sa08d7cbb-6ecc-4110-ac1b-42e84d2991d6_76">
    <odx:dataBinding xpath="/notificationTotemModel[1]/dossier[1]/depotsSubstances[1]/depotSubstance[77][1]/unite[1]/code[1]" storeItemID="{F7B1BC01-279C-48F6-AD30-31C9BFDA1CB5}"/>
  </odx:xpath>
  <odx:xpath id="denomination_FUZhl_39">
    <odx:dataBinding xpath="/notificationTotemModel[1]/dossier[1]/installations[1]/installation[40][1]/denomination[1]" storeItemID="{F7B1BC01-279C-48F6-AD30-31C9BFDA1CB5}"/>
  </odx:xpath>
  <odx:xpath id="sa08d7cbb-6ecc-4110-ac1b-42e84d2991d6_79">
    <odx:dataBinding xpath="/notificationTotemModel[1]/dossier[1]/depotsSubstances[1]/depotSubstance[80][1]/unite[1]/code[1]" storeItemID="{F7B1BC01-279C-48F6-AD30-31C9BFDA1CB5}"/>
  </odx:xpath>
  <odx:xpath id="sa08d7cbb-6ecc-4110-ac1b-42e84d2991d6_78">
    <odx:dataBinding xpath="/notificationTotemModel[1]/dossier[1]/depotsSubstances[1]/depotSubstance[79][1]/unite[1]/code[1]" storeItemID="{F7B1BC01-279C-48F6-AD30-31C9BFDA1CB5}"/>
  </odx:xpath>
  <odx:xpath id="sa08d7cbb-6ecc-4110-ac1b-42e84d2991d6_73">
    <odx:dataBinding xpath="/notificationTotemModel[1]/dossier[1]/depotsSubstances[1]/depotSubstance[74][1]/unite[1]/code[1]" storeItemID="{F7B1BC01-279C-48F6-AD30-31C9BFDA1CB5}"/>
  </odx:xpath>
  <odx:xpath id="sa08d7cbb-6ecc-4110-ac1b-42e84d2991d6_72">
    <odx:dataBinding xpath="/notificationTotemModel[1]/dossier[1]/depotsSubstances[1]/depotSubstance[73][1]/unite[1]/code[1]" storeItemID="{F7B1BC01-279C-48F6-AD30-31C9BFDA1CB5}"/>
  </odx:xpath>
  <odx:xpath id="sa08d7cbb-6ecc-4110-ac1b-42e84d2991d6_75">
    <odx:dataBinding xpath="/notificationTotemModel[1]/dossier[1]/depotsSubstances[1]/depotSubstance[76][1]/unite[1]/code[1]" storeItemID="{F7B1BC01-279C-48F6-AD30-31C9BFDA1CB5}"/>
  </odx:xpath>
  <odx:xpath id="sa08d7cbb-6ecc-4110-ac1b-42e84d2991d6_74">
    <odx:dataBinding xpath="/notificationTotemModel[1]/dossier[1]/depotsSubstances[1]/depotSubstance[75][1]/unite[1]/code[1]" storeItemID="{F7B1BC01-279C-48F6-AD30-31C9BFDA1CB5}"/>
  </odx:xpath>
  <odx:xpath id="sa08d7cbb-6ecc-4110-ac1b-42e84d2991d6_71">
    <odx:dataBinding xpath="/notificationTotemModel[1]/dossier[1]/depotsSubstances[1]/depotSubstance[72][1]/unite[1]/code[1]" storeItemID="{F7B1BC01-279C-48F6-AD30-31C9BFDA1CB5}"/>
  </odx:xpath>
  <odx:xpath id="sa08d7cbb-6ecc-4110-ac1b-42e84d2991d6_70">
    <odx:dataBinding xpath="/notificationTotemModel[1]/dossier[1]/depotsSubstances[1]/depotSubstance[71][1]/unite[1]/code[1]" storeItemID="{F7B1BC01-279C-48F6-AD30-31C9BFDA1CB5}"/>
  </odx:xpath>
  <odx:xpath id="A7f092a7f-f33e-479e-ab82-8a1547069596_17">
    <odx:dataBinding xpath="/notificationTotemModel[1]/dossier[1]/etablissements[1]/etablissement[1]/dossiers[1]/dossier[18][1]/decision[1]/dateFinPermis[1]" storeItemID="{F7B1BC01-279C-48F6-AD30-31C9BFDA1CB5}"/>
  </odx:xpath>
  <odx:xpath id="A7f092a7f-f33e-479e-ab82-8a1547069596_15">
    <odx:dataBinding xpath="/notificationTotemModel[1]/dossier[1]/etablissements[1]/etablissement[1]/dossiers[1]/dossier[16][1]/decision[1]/dateFinPermis[1]" storeItemID="{F7B1BC01-279C-48F6-AD30-31C9BFDA1CB5}"/>
  </odx:xpath>
  <odx:xpath id="A7f092a7f-f33e-479e-ab82-8a1547069596_16">
    <odx:dataBinding xpath="/notificationTotemModel[1]/dossier[1]/etablissements[1]/etablissement[1]/dossiers[1]/dossier[17][1]/decision[1]/dateFinPermis[1]" storeItemID="{F7B1BC01-279C-48F6-AD30-31C9BFDA1CB5}"/>
  </odx:xpath>
  <odx:xpath id="A7f092a7f-f33e-479e-ab82-8a1547069596_13">
    <odx:dataBinding xpath="/notificationTotemModel[1]/dossier[1]/etablissements[1]/etablissement[1]/dossiers[1]/dossier[14][1]/decision[1]/dateFinPermis[1]" storeItemID="{F7B1BC01-279C-48F6-AD30-31C9BFDA1CB5}"/>
  </odx:xpath>
  <odx:xpath id="A7f092a7f-f33e-479e-ab82-8a1547069596_14">
    <odx:dataBinding xpath="/notificationTotemModel[1]/dossier[1]/etablissements[1]/etablissement[1]/dossiers[1]/dossier[15][1]/decision[1]/dateFinPermis[1]" storeItemID="{F7B1BC01-279C-48F6-AD30-31C9BFDA1CB5}"/>
  </odx:xpath>
  <odx:xpath id="A7f092a7f-f33e-479e-ab82-8a1547069596_11">
    <odx:dataBinding xpath="/notificationTotemModel[1]/dossier[1]/etablissements[1]/etablissement[1]/dossiers[1]/dossier[12][1]/decision[1]/dateFinPermis[1]" storeItemID="{F7B1BC01-279C-48F6-AD30-31C9BFDA1CB5}"/>
  </odx:xpath>
  <odx:xpath id="A7f092a7f-f33e-479e-ab82-8a1547069596_12">
    <odx:dataBinding xpath="/notificationTotemModel[1]/dossier[1]/etablissements[1]/etablissement[1]/dossiers[1]/dossier[13][1]/decision[1]/dateFinPermis[1]" storeItemID="{F7B1BC01-279C-48F6-AD30-31C9BFDA1CB5}"/>
  </odx:xpath>
  <odx:xpath id="A7f092a7f-f33e-479e-ab82-8a1547069596_10">
    <odx:dataBinding xpath="/notificationTotemModel[1]/dossier[1]/etablissements[1]/etablissement[1]/dossiers[1]/dossier[11][1]/decision[1]/dateFinPermis[1]" storeItemID="{F7B1BC01-279C-48F6-AD30-31C9BFDA1CB5}"/>
  </odx:xpath>
  <odx:xpath id="sa08d7cbb-6ecc-4110-ac1b-42e84d2991d6_48">
    <odx:dataBinding xpath="/notificationTotemModel[1]/dossier[1]/depotsSubstances[1]/depotSubstance[49][1]/unite[1]/code[1]" storeItemID="{F7B1BC01-279C-48F6-AD30-31C9BFDA1CB5}"/>
  </odx:xpath>
  <odx:xpath id="sa08d7cbb-6ecc-4110-ac1b-42e84d2991d6_47">
    <odx:dataBinding xpath="/notificationTotemModel[1]/dossier[1]/depotsSubstances[1]/depotSubstance[48][1]/unite[1]/code[1]" storeItemID="{F7B1BC01-279C-48F6-AD30-31C9BFDA1CB5}"/>
  </odx:xpath>
  <odx:xpath id="sa08d7cbb-6ecc-4110-ac1b-42e84d2991d6_49">
    <odx:dataBinding xpath="/notificationTotemModel[1]/dossier[1]/depotsSubstances[1]/depotSubstance[50][1]/unite[1]/code[1]" storeItemID="{F7B1BC01-279C-48F6-AD30-31C9BFDA1CB5}"/>
  </odx:xpath>
  <odx:xpath id="i7586be06-91e0-45ad-ad33-d4d2a123057a" name="statutEnVigueur_PLUf4">
    <odx:dataBinding xpath="/notificationTotemModel[1]/dossier[1]/rejetsAtmospheriques[1]/rejetAtmospherique[1]/decisionStatus[1]/code[1]='REFUSE' and (/notificationTotemModel[1]/dossier[1]/rejetsAtmospheriques[1]/rejetAtmospherique[1]/formStatus[1]/code[1]='NOUVEAU' or/notificationTotemModel[1]/dossier[1]/rejetsAtmospheriques[1]/rejetAtmospherique[1]/formStatus[1]/code[1]='MODIFIE')" storeItemID="{F7B1BC01-279C-48F6-AD30-31C9BFDA1CB5}"/>
  </odx:xpath>
  <odx:xpath id="sa08d7cbb-6ecc-4110-ac1b-42e84d2991d6_44">
    <odx:dataBinding xpath="/notificationTotemModel[1]/dossier[1]/depotsSubstances[1]/depotSubstance[45][1]/unite[1]/code[1]" storeItemID="{F7B1BC01-279C-48F6-AD30-31C9BFDA1CB5}"/>
  </odx:xpath>
  <odx:xpath id="sa08d7cbb-6ecc-4110-ac1b-42e84d2991d6_43">
    <odx:dataBinding xpath="/notificationTotemModel[1]/dossier[1]/depotsSubstances[1]/depotSubstance[44][1]/unite[1]/code[1]" storeItemID="{F7B1BC01-279C-48F6-AD30-31C9BFDA1CB5}"/>
  </odx:xpath>
  <odx:xpath id="sa08d7cbb-6ecc-4110-ac1b-42e84d2991d6_46">
    <odx:dataBinding xpath="/notificationTotemModel[1]/dossier[1]/depotsSubstances[1]/depotSubstance[47][1]/unite[1]/code[1]" storeItemID="{F7B1BC01-279C-48F6-AD30-31C9BFDA1CB5}"/>
  </odx:xpath>
  <odx:xpath id="sa08d7cbb-6ecc-4110-ac1b-42e84d2991d6_45">
    <odx:dataBinding xpath="/notificationTotemModel[1]/dossier[1]/depotsSubstances[1]/depotSubstance[46][1]/unite[1]/code[1]" storeItemID="{F7B1BC01-279C-48F6-AD30-31C9BFDA1CB5}"/>
  </odx:xpath>
  <odx:xpath id="sa08d7cbb-6ecc-4110-ac1b-42e84d2991d6_40">
    <odx:dataBinding xpath="/notificationTotemModel[1]/dossier[1]/depotsSubstances[1]/depotSubstance[41][1]/unite[1]/code[1]" storeItemID="{F7B1BC01-279C-48F6-AD30-31C9BFDA1CB5}"/>
  </odx:xpath>
  <odx:xpath id="sa08d7cbb-6ecc-4110-ac1b-42e84d2991d6_42">
    <odx:dataBinding xpath="/notificationTotemModel[1]/dossier[1]/depotsSubstances[1]/depotSubstance[43][1]/unite[1]/code[1]" storeItemID="{F7B1BC01-279C-48F6-AD30-31C9BFDA1CB5}"/>
  </odx:xpath>
  <odx:xpath id="sa08d7cbb-6ecc-4110-ac1b-42e84d2991d6_41">
    <odx:dataBinding xpath="/notificationTotemModel[1]/dossier[1]/depotsSubstances[1]/depotSubstance[42][1]/unite[1]/code[1]" storeItemID="{F7B1BC01-279C-48F6-AD30-31C9BFDA1CB5}"/>
  </odx:xpath>
  <odx:xpath id="boite_VcMUW_0">
    <odx:dataBinding xpath="/notificationTotemModel[1]/dossier[1]/enquetesPubliques[1]/enquetePublique[1][1]/correspondant[1]/boite[1]" storeItemID="{F7B1BC01-279C-48F6-AD30-31C9BFDA1CB5}"/>
  </odx:xpath>
  <odx:xpath id="denomination_FUZhl_95">
    <odx:dataBinding xpath="/notificationTotemModel[1]/dossier[1]/installations[1]/installation[96][1]/denomination[1]" storeItemID="{F7B1BC01-279C-48F6-AD30-31C9BFDA1CB5}"/>
  </odx:xpath>
  <odx:xpath id="denomination_FUZhl_96">
    <odx:dataBinding xpath="/notificationTotemModel[1]/dossier[1]/installations[1]/installation[97][1]/denomination[1]" storeItemID="{F7B1BC01-279C-48F6-AD30-31C9BFDA1CB5}"/>
  </odx:xpath>
  <odx:xpath id="denomination_FUZhl_93">
    <odx:dataBinding xpath="/notificationTotemModel[1]/dossier[1]/installations[1]/installation[94][1]/denomination[1]" storeItemID="{F7B1BC01-279C-48F6-AD30-31C9BFDA1CB5}"/>
  </odx:xpath>
  <odx:xpath id="P5904e981-04e0-4825-9682-01e766eecfe4" name="hauteurDebouche">
    <odx:dataBinding xpath="/notificationTotemModel[1]/dossier[1]/rejetsAtmospheriques[1]/rejetAtmospherique[1]/hauteurDebouche[1]" storeItemID="{F7B1BC01-279C-48F6-AD30-31C9BFDA1CB5}"/>
  </odx:xpath>
  <odx:xpath id="denomination_FUZhl_94">
    <odx:dataBinding xpath="/notificationTotemModel[1]/dossier[1]/installations[1]/installation[95][1]/denomination[1]" storeItemID="{F7B1BC01-279C-48F6-AD30-31C9BFDA1CB5}"/>
  </odx:xpath>
  <odx:xpath id="denomination_FUZhl_91">
    <odx:dataBinding xpath="/notificationTotemModel[1]/dossier[1]/installations[1]/installation[92][1]/denomination[1]" storeItemID="{F7B1BC01-279C-48F6-AD30-31C9BFDA1CB5}"/>
  </odx:xpath>
  <odx:xpath id="denomination_FUZhl_92">
    <odx:dataBinding xpath="/notificationTotemModel[1]/dossier[1]/installations[1]/installation[93][1]/denomination[1]" storeItemID="{F7B1BC01-279C-48F6-AD30-31C9BFDA1CB5}"/>
  </odx:xpath>
  <odx:xpath id="denomination_FUZhl_90">
    <odx:dataBinding xpath="/notificationTotemModel[1]/dossier[1]/installations[1]/installation[91][1]/denomination[1]" storeItemID="{F7B1BC01-279C-48F6-AD30-31C9BFDA1CB5}"/>
  </odx:xpath>
  <odx:xpath id="denomination_FUZhl_99">
    <odx:dataBinding xpath="/notificationTotemModel[1]/dossier[1]/installations[1]/installation[100][1]/denomination[1]" storeItemID="{F7B1BC01-279C-48F6-AD30-31C9BFDA1CB5}"/>
  </odx:xpath>
  <odx:xpath id="denomination_FUZhl_97">
    <odx:dataBinding xpath="/notificationTotemModel[1]/dossier[1]/installations[1]/installation[98][1]/denomination[1]" storeItemID="{F7B1BC01-279C-48F6-AD30-31C9BFDA1CB5}"/>
  </odx:xpath>
  <odx:xpath id="denomination_FUZhl_98">
    <odx:dataBinding xpath="/notificationTotemModel[1]/dossier[1]/installations[1]/installation[99][1]/denomination[1]" storeItemID="{F7B1BC01-279C-48F6-AD30-31C9BFDA1CB5}"/>
  </odx:xpath>
  <odx:xpath id="code_lOzW3">
    <odx:dataBinding xpath="not(/notificationTotemModel[1]/dossier[1]/completude1[1]/avisCoordonne[1]/code[1]='INCOMPLET') and not(/notificationTotemModel[1]/dossier[1]/typePermis[1]/code[1]='PU')" storeItemID="{F7B1BC01-279C-48F6-AD30-31C9BFDA1CB5}"/>
  </odx:xpath>
  <odx:xpath id="sa08d7cbb-6ecc-4110-ac1b-42e84d2991d6_59">
    <odx:dataBinding xpath="/notificationTotemModel[1]/dossier[1]/depotsSubstances[1]/depotSubstance[60][1]/unite[1]/code[1]" storeItemID="{F7B1BC01-279C-48F6-AD30-31C9BFDA1CB5}"/>
  </odx:xpath>
  <odx:xpath id="sa08d7cbb-6ecc-4110-ac1b-42e84d2991d6_58">
    <odx:dataBinding xpath="/notificationTotemModel[1]/dossier[1]/depotsSubstances[1]/depotSubstance[59][1]/unite[1]/code[1]" storeItemID="{F7B1BC01-279C-48F6-AD30-31C9BFDA1CB5}"/>
  </odx:xpath>
  <odx:xpath id="sa08d7cbb-6ecc-4110-ac1b-42e84d2991d6_55">
    <odx:dataBinding xpath="/notificationTotemModel[1]/dossier[1]/depotsSubstances[1]/depotSubstance[56][1]/unite[1]/code[1]" storeItemID="{F7B1BC01-279C-48F6-AD30-31C9BFDA1CB5}"/>
  </odx:xpath>
  <odx:xpath id="sa08d7cbb-6ecc-4110-ac1b-42e84d2991d6_54">
    <odx:dataBinding xpath="/notificationTotemModel[1]/dossier[1]/depotsSubstances[1]/depotSubstance[55][1]/unite[1]/code[1]" storeItemID="{F7B1BC01-279C-48F6-AD30-31C9BFDA1CB5}"/>
  </odx:xpath>
  <odx:xpath id="sa08d7cbb-6ecc-4110-ac1b-42e84d2991d6_57">
    <odx:dataBinding xpath="/notificationTotemModel[1]/dossier[1]/depotsSubstances[1]/depotSubstance[58][1]/unite[1]/code[1]" storeItemID="{F7B1BC01-279C-48F6-AD30-31C9BFDA1CB5}"/>
  </odx:xpath>
  <odx:xpath id="sa08d7cbb-6ecc-4110-ac1b-42e84d2991d6_56">
    <odx:dataBinding xpath="/notificationTotemModel[1]/dossier[1]/depotsSubstances[1]/depotSubstance[57][1]/unite[1]/code[1]" storeItemID="{F7B1BC01-279C-48F6-AD30-31C9BFDA1CB5}"/>
  </odx:xpath>
  <odx:xpath id="sa08d7cbb-6ecc-4110-ac1b-42e84d2991d6_51">
    <odx:dataBinding xpath="/notificationTotemModel[1]/dossier[1]/depotsSubstances[1]/depotSubstance[52][1]/unite[1]/code[1]" storeItemID="{F7B1BC01-279C-48F6-AD30-31C9BFDA1CB5}"/>
  </odx:xpath>
  <odx:xpath id="sa08d7cbb-6ecc-4110-ac1b-42e84d2991d6_50">
    <odx:dataBinding xpath="/notificationTotemModel[1]/dossier[1]/depotsSubstances[1]/depotSubstance[51][1]/unite[1]/code[1]" storeItemID="{F7B1BC01-279C-48F6-AD30-31C9BFDA1CB5}"/>
  </odx:xpath>
  <odx:xpath id="sa08d7cbb-6ecc-4110-ac1b-42e84d2991d6_53">
    <odx:dataBinding xpath="/notificationTotemModel[1]/dossier[1]/depotsSubstances[1]/depotSubstance[54][1]/unite[1]/code[1]" storeItemID="{F7B1BC01-279C-48F6-AD30-31C9BFDA1CB5}"/>
  </odx:xpath>
  <odx:xpath id="sa08d7cbb-6ecc-4110-ac1b-42e84d2991d6_52">
    <odx:dataBinding xpath="/notificationTotemModel[1]/dossier[1]/depotsSubstances[1]/depotSubstance[53][1]/unite[1]/code[1]" storeItemID="{F7B1BC01-279C-48F6-AD30-31C9BFDA1CB5}"/>
  </odx:xpath>
  <odx:xpath id="commune_DymYu">
    <odx:dataBinding xpath="/notificationTotemModel[1]/dossier[1]/dgo3Direction[1]/localite[1]/commune[1]" storeItemID="{F7B1BC01-279C-48F6-AD30-31C9BFDA1CB5}"/>
  </odx:xpath>
  <odx:xpath id="denomination_FUZhl_84">
    <odx:dataBinding xpath="/notificationTotemModel[1]/dossier[1]/installations[1]/installation[85][1]/denomination[1]" storeItemID="{F7B1BC01-279C-48F6-AD30-31C9BFDA1CB5}"/>
  </odx:xpath>
  <odx:xpath id="denomination_FUZhl_85">
    <odx:dataBinding xpath="/notificationTotemModel[1]/dossier[1]/installations[1]/installation[86][1]/denomination[1]" storeItemID="{F7B1BC01-279C-48F6-AD30-31C9BFDA1CB5}"/>
  </odx:xpath>
  <odx:xpath id="denomination_FUZhl_82">
    <odx:dataBinding xpath="/notificationTotemModel[1]/dossier[1]/installations[1]/installation[83][1]/denomination[1]" storeItemID="{F7B1BC01-279C-48F6-AD30-31C9BFDA1CB5}"/>
  </odx:xpath>
  <odx:xpath id="denomination_FUZhl_83">
    <odx:dataBinding xpath="/notificationTotemModel[1]/dossier[1]/installations[1]/installation[84][1]/denomination[1]" storeItemID="{F7B1BC01-279C-48F6-AD30-31C9BFDA1CB5}"/>
  </odx:xpath>
  <odx:xpath id="denomination_FUZhl_80">
    <odx:dataBinding xpath="/notificationTotemModel[1]/dossier[1]/installations[1]/installation[81][1]/denomination[1]" storeItemID="{F7B1BC01-279C-48F6-AD30-31C9BFDA1CB5}"/>
  </odx:xpath>
  <odx:xpath id="denomination_FUZhl_81">
    <odx:dataBinding xpath="/notificationTotemModel[1]/dossier[1]/installations[1]/installation[82][1]/denomination[1]" storeItemID="{F7B1BC01-279C-48F6-AD30-31C9BFDA1CB5}"/>
  </odx:xpath>
  <odx:xpath id="denomination_FUZhl_88">
    <odx:dataBinding xpath="/notificationTotemModel[1]/dossier[1]/installations[1]/installation[89][1]/denomination[1]" storeItemID="{F7B1BC01-279C-48F6-AD30-31C9BFDA1CB5}"/>
  </odx:xpath>
  <odx:xpath id="sa08d7cbb-6ecc-4110-ac1b-42e84d2991d6_19">
    <odx:dataBinding xpath="/notificationTotemModel[1]/dossier[1]/depotsSubstances[1]/depotSubstance[20][1]/unite[1]/code[1]" storeItemID="{F7B1BC01-279C-48F6-AD30-31C9BFDA1CB5}"/>
  </odx:xpath>
  <odx:xpath id="denomination_FUZhl_89">
    <odx:dataBinding xpath="/notificationTotemModel[1]/dossier[1]/installations[1]/installation[90][1]/denomination[1]" storeItemID="{F7B1BC01-279C-48F6-AD30-31C9BFDA1CB5}"/>
  </odx:xpath>
  <odx:xpath id="sa08d7cbb-6ecc-4110-ac1b-42e84d2991d6_18">
    <odx:dataBinding xpath="/notificationTotemModel[1]/dossier[1]/depotsSubstances[1]/depotSubstance[19][1]/unite[1]/code[1]" storeItemID="{F7B1BC01-279C-48F6-AD30-31C9BFDA1CB5}"/>
  </odx:xpath>
  <odx:xpath id="denomination_FUZhl_86">
    <odx:dataBinding xpath="/notificationTotemModel[1]/dossier[1]/installations[1]/installation[87][1]/denomination[1]" storeItemID="{F7B1BC01-279C-48F6-AD30-31C9BFDA1CB5}"/>
  </odx:xpath>
  <odx:xpath id="denomination_FUZhl_87">
    <odx:dataBinding xpath="/notificationTotemModel[1]/dossier[1]/installations[1]/installation[88][1]/denomination[1]" storeItemID="{F7B1BC01-279C-48F6-AD30-31C9BFDA1CB5}"/>
  </odx:xpath>
  <odx:xpath id="sa08d7cbb-6ecc-4110-ac1b-42e84d2991d6_26">
    <odx:dataBinding xpath="/notificationTotemModel[1]/dossier[1]/depotsSubstances[1]/depotSubstance[27][1]/unite[1]/code[1]" storeItemID="{F7B1BC01-279C-48F6-AD30-31C9BFDA1CB5}"/>
  </odx:xpath>
  <odx:xpath id="sa08d7cbb-6ecc-4110-ac1b-42e84d2991d6_25">
    <odx:dataBinding xpath="/notificationTotemModel[1]/dossier[1]/depotsSubstances[1]/depotSubstance[26][1]/unite[1]/code[1]" storeItemID="{F7B1BC01-279C-48F6-AD30-31C9BFDA1CB5}"/>
  </odx:xpath>
  <odx:xpath id="sa08d7cbb-6ecc-4110-ac1b-42e84d2991d6_28">
    <odx:dataBinding xpath="/notificationTotemModel[1]/dossier[1]/depotsSubstances[1]/depotSubstance[29][1]/unite[1]/code[1]" storeItemID="{F7B1BC01-279C-48F6-AD30-31C9BFDA1CB5}"/>
  </odx:xpath>
  <odx:xpath id="sa08d7cbb-6ecc-4110-ac1b-42e84d2991d6_27">
    <odx:dataBinding xpath="/notificationTotemModel[1]/dossier[1]/depotsSubstances[1]/depotSubstance[28][1]/unite[1]/code[1]" storeItemID="{F7B1BC01-279C-48F6-AD30-31C9BFDA1CB5}"/>
  </odx:xpath>
  <odx:xpath id="sa08d7cbb-6ecc-4110-ac1b-42e84d2991d6_22">
    <odx:dataBinding xpath="/notificationTotemModel[1]/dossier[1]/depotsSubstances[1]/depotSubstance[23][1]/unite[1]/code[1]" storeItemID="{F7B1BC01-279C-48F6-AD30-31C9BFDA1CB5}"/>
  </odx:xpath>
  <odx:xpath id="sa08d7cbb-6ecc-4110-ac1b-42e84d2991d6_21">
    <odx:dataBinding xpath="/notificationTotemModel[1]/dossier[1]/depotsSubstances[1]/depotSubstance[22][1]/unite[1]/code[1]" storeItemID="{F7B1BC01-279C-48F6-AD30-31C9BFDA1CB5}"/>
  </odx:xpath>
  <odx:xpath id="sa08d7cbb-6ecc-4110-ac1b-42e84d2991d6_24">
    <odx:dataBinding xpath="/notificationTotemModel[1]/dossier[1]/depotsSubstances[1]/depotSubstance[25][1]/unite[1]/code[1]" storeItemID="{F7B1BC01-279C-48F6-AD30-31C9BFDA1CB5}"/>
  </odx:xpath>
  <odx:xpath id="sa08d7cbb-6ecc-4110-ac1b-42e84d2991d6_23">
    <odx:dataBinding xpath="/notificationTotemModel[1]/dossier[1]/depotsSubstances[1]/depotSubstance[24][1]/unite[1]/code[1]" storeItemID="{F7B1BC01-279C-48F6-AD30-31C9BFDA1CB5}"/>
  </odx:xpath>
  <odx:xpath id="personneSansBce_Amso3">
    <odx:dataBinding xpath="/notificationTotemModel[1]/dossier[1]/exploitants[1]/exploitant[1]/personneSansBce[1]" storeItemID="{F7B1BC01-279C-48F6-AD30-31C9BFDA1CB5}"/>
  </odx:xpath>
  <odx:xpath id="sa08d7cbb-6ecc-4110-ac1b-42e84d2991d6_20">
    <odx:dataBinding xpath="/notificationTotemModel[1]/dossier[1]/depotsSubstances[1]/depotSubstance[21][1]/unite[1]/code[1]" storeItemID="{F7B1BC01-279C-48F6-AD30-31C9BFDA1CB5}"/>
  </odx:xpath>
  <odx:xpath id="denomination_FUZhl_73">
    <odx:dataBinding xpath="/notificationTotemModel[1]/dossier[1]/installations[1]/installation[74][1]/denomination[1]" storeItemID="{F7B1BC01-279C-48F6-AD30-31C9BFDA1CB5}"/>
  </odx:xpath>
  <odx:xpath id="denomination_FUZhl_74">
    <odx:dataBinding xpath="/notificationTotemModel[1]/dossier[1]/installations[1]/installation[75][1]/denomination[1]" storeItemID="{F7B1BC01-279C-48F6-AD30-31C9BFDA1CB5}"/>
  </odx:xpath>
  <odx:xpath id="denomination_FUZhl_71">
    <odx:dataBinding xpath="/notificationTotemModel[1]/dossier[1]/installations[1]/installation[72][1]/denomination[1]" storeItemID="{F7B1BC01-279C-48F6-AD30-31C9BFDA1CB5}"/>
  </odx:xpath>
  <odx:xpath id="denomination_FUZhl_72">
    <odx:dataBinding xpath="/notificationTotemModel[1]/dossier[1]/installations[1]/installation[73][1]/denomination[1]" storeItemID="{F7B1BC01-279C-48F6-AD30-31C9BFDA1CB5}"/>
  </odx:xpath>
  <odx:xpath id="denomination_FUZhl_70">
    <odx:dataBinding xpath="/notificationTotemModel[1]/dossier[1]/installations[1]/installation[71][1]/denomination[1]" storeItemID="{F7B1BC01-279C-48F6-AD30-31C9BFDA1CB5}"/>
  </odx:xpath>
  <odx:xpath id="code_jjRPy">
    <odx:dataBinding xpath="/notificationTotemModel[1]/dossier[1]/batiments[1]/batiment[1]/decisionStatus[1]/code[1]" storeItemID="{F7B1BC01-279C-48F6-AD30-31C9BFDA1CB5}"/>
  </odx:xpath>
  <odx:xpath id="denomination_FUZhl_79">
    <odx:dataBinding xpath="/notificationTotemModel[1]/dossier[1]/installations[1]/installation[80][1]/denomination[1]" storeItemID="{F7B1BC01-279C-48F6-AD30-31C9BFDA1CB5}"/>
  </odx:xpath>
  <odx:xpath id="denomination_FUZhl_77">
    <odx:dataBinding xpath="/notificationTotemModel[1]/dossier[1]/installations[1]/installation[78][1]/denomination[1]" storeItemID="{F7B1BC01-279C-48F6-AD30-31C9BFDA1CB5}"/>
  </odx:xpath>
  <odx:xpath id="denomination_FUZhl_78">
    <odx:dataBinding xpath="/notificationTotemModel[1]/dossier[1]/installations[1]/installation[79][1]/denomination[1]" storeItemID="{F7B1BC01-279C-48F6-AD30-31C9BFDA1CB5}"/>
  </odx:xpath>
  <odx:xpath id="sa08d7cbb-6ecc-4110-ac1b-42e84d2991d6_29">
    <odx:dataBinding xpath="/notificationTotemModel[1]/dossier[1]/depotsSubstances[1]/depotSubstance[30][1]/unite[1]/code[1]" storeItemID="{F7B1BC01-279C-48F6-AD30-31C9BFDA1CB5}"/>
  </odx:xpath>
  <odx:xpath id="denomination_FUZhl_75">
    <odx:dataBinding xpath="/notificationTotemModel[1]/dossier[1]/installations[1]/installation[76][1]/denomination[1]" storeItemID="{F7B1BC01-279C-48F6-AD30-31C9BFDA1CB5}"/>
  </odx:xpath>
  <odx:xpath id="denomination_FUZhl_76">
    <odx:dataBinding xpath="/notificationTotemModel[1]/dossier[1]/installations[1]/installation[77][1]/denomination[1]" storeItemID="{F7B1BC01-279C-48F6-AD30-31C9BFDA1CB5}"/>
  </odx:xpath>
  <odx:xpath id="sa08d7cbb-6ecc-4110-ac1b-42e84d2991d6_37">
    <odx:dataBinding xpath="/notificationTotemModel[1]/dossier[1]/depotsSubstances[1]/depotSubstance[38][1]/unite[1]/code[1]" storeItemID="{F7B1BC01-279C-48F6-AD30-31C9BFDA1CB5}"/>
  </odx:xpath>
  <odx:xpath id="sa08d7cbb-6ecc-4110-ac1b-42e84d2991d6_36">
    <odx:dataBinding xpath="/notificationTotemModel[1]/dossier[1]/depotsSubstances[1]/depotSubstance[37][1]/unite[1]/code[1]" storeItemID="{F7B1BC01-279C-48F6-AD30-31C9BFDA1CB5}"/>
  </odx:xpath>
  <odx:xpath id="sa08d7cbb-6ecc-4110-ac1b-42e84d2991d6_39">
    <odx:dataBinding xpath="/notificationTotemModel[1]/dossier[1]/depotsSubstances[1]/depotSubstance[40][1]/unite[1]/code[1]" storeItemID="{F7B1BC01-279C-48F6-AD30-31C9BFDA1CB5}"/>
  </odx:xpath>
  <odx:xpath id="sa08d7cbb-6ecc-4110-ac1b-42e84d2991d6_38">
    <odx:dataBinding xpath="/notificationTotemModel[1]/dossier[1]/depotsSubstances[1]/depotSubstance[39][1]/unite[1]/code[1]" storeItemID="{F7B1BC01-279C-48F6-AD30-31C9BFDA1CB5}"/>
  </odx:xpath>
  <odx:xpath id="sa08d7cbb-6ecc-4110-ac1b-42e84d2991d6_33">
    <odx:dataBinding xpath="/notificationTotemModel[1]/dossier[1]/depotsSubstances[1]/depotSubstance[34][1]/unite[1]/code[1]" storeItemID="{F7B1BC01-279C-48F6-AD30-31C9BFDA1CB5}"/>
  </odx:xpath>
  <odx:xpath id="sa08d7cbb-6ecc-4110-ac1b-42e84d2991d6_32">
    <odx:dataBinding xpath="/notificationTotemModel[1]/dossier[1]/depotsSubstances[1]/depotSubstance[33][1]/unite[1]/code[1]" storeItemID="{F7B1BC01-279C-48F6-AD30-31C9BFDA1CB5}"/>
  </odx:xpath>
  <odx:xpath id="sa08d7cbb-6ecc-4110-ac1b-42e84d2991d6_35">
    <odx:dataBinding xpath="/notificationTotemModel[1]/dossier[1]/depotsSubstances[1]/depotSubstance[36][1]/unite[1]/code[1]" storeItemID="{F7B1BC01-279C-48F6-AD30-31C9BFDA1CB5}"/>
  </odx:xpath>
  <odx:xpath id="sa08d7cbb-6ecc-4110-ac1b-42e84d2991d6_34">
    <odx:dataBinding xpath="/notificationTotemModel[1]/dossier[1]/depotsSubstances[1]/depotSubstance[35][1]/unite[1]/code[1]" storeItemID="{F7B1BC01-279C-48F6-AD30-31C9BFDA1CB5}"/>
  </odx:xpath>
  <odx:xpath id="sa08d7cbb-6ecc-4110-ac1b-42e84d2991d6_31">
    <odx:dataBinding xpath="/notificationTotemModel[1]/dossier[1]/depotsSubstances[1]/depotSubstance[32][1]/unite[1]/code[1]" storeItemID="{F7B1BC01-279C-48F6-AD30-31C9BFDA1CB5}"/>
  </odx:xpath>
  <odx:xpath id="sa08d7cbb-6ecc-4110-ac1b-42e84d2991d6_30">
    <odx:dataBinding xpath="/notificationTotemModel[1]/dossier[1]/depotsSubstances[1]/depotSubstance[31][1]/unite[1]/code[1]" storeItemID="{F7B1BC01-279C-48F6-AD30-31C9BFDA1CB5}"/>
  </odx:xpath>
  <odx:xpath id="code_ZOA7k">
    <odx:dataBinding xpath="/notificationTotemModel[1]/dossier[1]/decision[1]/statutDecision[1]/code[1]='FAVORABLE_CONDITIONS'" storeItemID="{F7B1BC01-279C-48F6-AD30-31C9BFDA1CB5}"/>
  </odx:xpath>
  <odx:xpath id="statutEnVigueur_q29AO_0">
    <odx:dataBinding xpath="/notificationTotemModel[1]/dossier[1]/depotsSubstances[1]/depotSubstance[1][1]/decisionStatus[1]/code[1]='OCTROYE' or (/notificationTotemModel[1]/dossier[1]/depotsSubstances[1]/depotSubstance[1][1]/formStatus[1]/code[1]='INCHANGE' and (/notificationTotemModel[1]/dossier[1]/depotsSubstances[1]/depotSubstance[1][1]/statutEnVigueur[1]/code[1]='OCTROYE' or not(boolean(/notificationTotemModel[1]/dossier[1]/depotsSubstances[1]/depotSubstance[1][1]/statutEnVigueur[1]))))" storeItemID="{F7B1BC01-279C-48F6-AD30-31C9BFDA1CB5}"/>
  </odx:xpath>
  <odx:xpath id="statutEnVigueur_q29AO_1">
    <odx:dataBinding xpath="/notificationTotemModel[1]/dossier[1]/depotsSubstances[1]/depotSubstance[2][1]/decisionStatus[1]/code[1]='OCTROYE' or (/notificationTotemModel[1]/dossier[1]/depotsSubstances[1]/depotSubstance[2][1]/formStatus[1]/code[1]='INCHANGE' and (/notificationTotemModel[1]/dossier[1]/depotsSubstances[1]/depotSubstance[2][1]/statutEnVigueur[1]/code[1]='OCTROYE' or not(boolean(/notificationTotemModel[1]/dossier[1]/depotsSubstances[1]/depotSubstance[2][1]/statutEnVigueur[1]))))" storeItemID="{F7B1BC01-279C-48F6-AD30-31C9BFDA1CB5}"/>
  </odx:xpath>
  <odx:xpath id="statutEnVigueur_q29AO_2">
    <odx:dataBinding xpath="/notificationTotemModel[1]/dossier[1]/depotsSubstances[1]/depotSubstance[3][1]/decisionStatus[1]/code[1]='OCTROYE' or (/notificationTotemModel[1]/dossier[1]/depotsSubstances[1]/depotSubstance[3][1]/formStatus[1]/code[1]='INCHANGE' and (/notificationTotemModel[1]/dossier[1]/depotsSubstances[1]/depotSubstance[3][1]/statutEnVigueur[1]/code[1]='OCTROYE' or not(boolean(/notificationTotemModel[1]/dossier[1]/depotsSubstances[1]/depotSubstance[3][1]/statutEnVigueur[1]))))" storeItemID="{F7B1BC01-279C-48F6-AD30-31C9BFDA1CB5}"/>
  </odx:xpath>
  <odx:xpath id="identifiant_sjE6J_61">
    <odx:dataBinding xpath="/notificationTotemModel[1]/dossier[1]/batiments[1]/batiment[62][1]/identifiant[1]" storeItemID="{F7B1BC01-279C-48F6-AD30-31C9BFDA1CB5}"/>
  </odx:xpath>
  <odx:xpath id="identifiant_sjE6J_62">
    <odx:dataBinding xpath="/notificationTotemModel[1]/dossier[1]/batiments[1]/batiment[63][1]/identifiant[1]" storeItemID="{F7B1BC01-279C-48F6-AD30-31C9BFDA1CB5}"/>
  </odx:xpath>
  <odx:xpath id="identifiant_sjE6J_63">
    <odx:dataBinding xpath="/notificationTotemModel[1]/dossier[1]/batiments[1]/batiment[64][1]/identifiant[1]" storeItemID="{F7B1BC01-279C-48F6-AD30-31C9BFDA1CB5}"/>
  </odx:xpath>
  <odx:xpath id="identifiant_sjE6J_64">
    <odx:dataBinding xpath="/notificationTotemModel[1]/dossier[1]/batiments[1]/batiment[65][1]/identifiant[1]" storeItemID="{F7B1BC01-279C-48F6-AD30-31C9BFDA1CB5}"/>
  </odx:xpath>
  <odx:xpath id="identifiant_sjE6J_60">
    <odx:dataBinding xpath="/notificationTotemModel[1]/dossier[1]/batiments[1]/batiment[61][1]/identifiant[1]" storeItemID="{F7B1BC01-279C-48F6-AD30-31C9BFDA1CB5}"/>
  </odx:xpath>
  <odx:xpath id="U5aacf62c-40cf-4d01-ac34-fd90e7f74a9b" name="identifiant">
    <odx:dataBinding xpath="/notificationTotemModel[1]/dossier[1]/conditionsParticulieres[1]/conditionParticuliere[1]/deversements[1]/deversement[1]/identifiant[1]!=/notificationTotemModel/dossier/conditionsParticulieres/conditionParticuliere/deversements/deversement[last()]/identifiant[1]" storeItemID="{F7B1BC01-279C-48F6-AD30-31C9BFDA1CB5}"/>
  </odx:xpath>
  <odx:xpath id="identifiant_sjE6J_69">
    <odx:dataBinding xpath="/notificationTotemModel[1]/dossier[1]/batiments[1]/batiment[70][1]/identifiant[1]" storeItemID="{F7B1BC01-279C-48F6-AD30-31C9BFDA1CB5}"/>
  </odx:xpath>
  <odx:xpath id="statutEnVigueur_P8U71_1">
    <odx:dataBinding xpath="/notificationTotemModel[1]/dossier[1]/installations[1]/installation[2][1]/decisionStatus[1]/code[1]='OCTROYE' or (/notificationTotemModel[1]/dossier[1]/installations[1]/installation[2][1]/formStatus[1]/code[1]='INCHANGE' and (/notificationTotemModel[1]/dossier[1]/installations[1]/installation[2][1]/statutEnVigueur[1]/code[1]='OCTROYE' or not(boolean(/notificationTotemModel[1]/dossier[1]/installations[1]/installation[2][1]/statutEnVigueur[1]))))" storeItemID="{F7B1BC01-279C-48F6-AD30-31C9BFDA1CB5}"/>
  </odx:xpath>
  <odx:xpath id="statutEnVigueur_P8U71_0">
    <odx:dataBinding xpath="/notificationTotemModel[1]/dossier[1]/installations[1]/installation[1][1]/decisionStatus[1]/code[1]='OCTROYE' or (/notificationTotemModel[1]/dossier[1]/installations[1]/installation[1][1]/formStatus[1]/code[1]='INCHANGE' and (/notificationTotemModel[1]/dossier[1]/installations[1]/installation[1][1]/statutEnVigueur[1]/code[1]='OCTROYE' or not(boolean(/notificationTotemModel[1]/dossier[1]/installations[1]/installation[1][1]/statutEnVigueur[1]))))" storeItemID="{F7B1BC01-279C-48F6-AD30-31C9BFDA1CB5}"/>
  </odx:xpath>
  <odx:xpath id="identifiant_sjE6J_65">
    <odx:dataBinding xpath="/notificationTotemModel[1]/dossier[1]/batiments[1]/batiment[66][1]/identifiant[1]" storeItemID="{F7B1BC01-279C-48F6-AD30-31C9BFDA1CB5}"/>
  </odx:xpath>
  <odx:xpath id="identifiant_sjE6J_66">
    <odx:dataBinding xpath="/notificationTotemModel[1]/dossier[1]/batiments[1]/batiment[67][1]/identifiant[1]" storeItemID="{F7B1BC01-279C-48F6-AD30-31C9BFDA1CB5}"/>
  </odx:xpath>
  <odx:xpath id="identifiant_sjE6J_67">
    <odx:dataBinding xpath="/notificationTotemModel[1]/dossier[1]/batiments[1]/batiment[68][1]/identifiant[1]" storeItemID="{F7B1BC01-279C-48F6-AD30-31C9BFDA1CB5}"/>
  </odx:xpath>
  <odx:xpath id="identifiant_sjE6J_68">
    <odx:dataBinding xpath="/notificationTotemModel[1]/dossier[1]/batiments[1]/batiment[69][1]/identifiant[1]" storeItemID="{F7B1BC01-279C-48F6-AD30-31C9BFDA1CB5}"/>
  </odx:xpath>
  <odx:xpath id="B73c19954-3f9f-440a-9211-816308f4a697" name="code">
    <odx:dataBinding xpath="count(/notificationTotemModel[1]/dossier[1]/rubriques[1]/rubrique[statut[1]/code[1]!='OCTROYE'] or not(boolean(statut[1]/code[1]))) &gt; 0" storeItemID="{F7B1BC01-279C-48F6-AD30-31C9BFDA1CB5}"/>
  </odx:xpath>
  <odx:xpath id="identifiant_sjE6J_72">
    <odx:dataBinding xpath="/notificationTotemModel[1]/dossier[1]/batiments[1]/batiment[73][1]/identifiant[1]" storeItemID="{F7B1BC01-279C-48F6-AD30-31C9BFDA1CB5}"/>
  </odx:xpath>
  <odx:xpath id="statutEnVigueur_P8U71_7">
    <odx:dataBinding xpath="/notificationTotemModel[1]/dossier[1]/installations[1]/installation[8][1]/decisionStatus[1]/code[1]='OCTROYE' or (/notificationTotemModel[1]/dossier[1]/installations[1]/installation[8][1]/formStatus[1]/code[1]='INCHANGE' and (/notificationTotemModel[1]/dossier[1]/installations[1]/installation[8][1]/statutEnVigueur[1]/code[1]='OCTROYE' or not(boolean(/notificationTotemModel[1]/dossier[1]/installations[1]/installation[8][1]/statutEnVigueur[1]))))" storeItemID="{F7B1BC01-279C-48F6-AD30-31C9BFDA1CB5}"/>
  </odx:xpath>
  <odx:xpath id="identifiant_sjE6J_73">
    <odx:dataBinding xpath="/notificationTotemModel[1]/dossier[1]/batiments[1]/batiment[74][1]/identifiant[1]" storeItemID="{F7B1BC01-279C-48F6-AD30-31C9BFDA1CB5}"/>
  </odx:xpath>
  <odx:xpath id="statutEnVigueur_P8U71_6">
    <odx:dataBinding xpath="/notificationTotemModel[1]/dossier[1]/installations[1]/installation[7][1]/decisionStatus[1]/code[1]='OCTROYE' or (/notificationTotemModel[1]/dossier[1]/installations[1]/installation[7][1]/formStatus[1]/code[1]='INCHANGE' and (/notificationTotemModel[1]/dossier[1]/installations[1]/installation[7][1]/statutEnVigueur[1]/code[1]='OCTROYE' or not(boolean(/notificationTotemModel[1]/dossier[1]/installations[1]/installation[7][1]/statutEnVigueur[1]))))" storeItemID="{F7B1BC01-279C-48F6-AD30-31C9BFDA1CB5}"/>
  </odx:xpath>
  <odx:xpath id="identifiant_sjE6J_74">
    <odx:dataBinding xpath="/notificationTotemModel[1]/dossier[1]/batiments[1]/batiment[75][1]/identifiant[1]" storeItemID="{F7B1BC01-279C-48F6-AD30-31C9BFDA1CB5}"/>
  </odx:xpath>
  <odx:xpath id="statutEnVigueur_P8U71_9">
    <odx:dataBinding xpath="/notificationTotemModel[1]/dossier[1]/installations[1]/installation[10][1]/decisionStatus[1]/code[1]='OCTROYE' or (/notificationTotemModel[1]/dossier[1]/installations[1]/installation[10][1]/formStatus[1]/code[1]='INCHANGE' and (/notificationTotemModel[1]/dossier[1]/installations[1]/installation[10][1]/statutEnVigueur[1]/code[1]='OCTROYE' or not(boolean(/notificationTotemModel[1]/dossier[1]/installations[1]/installation[10][1]/statutEnVigueur[1]))))" storeItemID="{F7B1BC01-279C-48F6-AD30-31C9BFDA1CB5}"/>
  </odx:xpath>
  <odx:xpath id="identifiant_sjE6J_75">
    <odx:dataBinding xpath="/notificationTotemModel[1]/dossier[1]/batiments[1]/batiment[76][1]/identifiant[1]" storeItemID="{F7B1BC01-279C-48F6-AD30-31C9BFDA1CB5}"/>
  </odx:xpath>
  <odx:xpath id="statutEnVigueur_P8U71_8">
    <odx:dataBinding xpath="/notificationTotemModel[1]/dossier[1]/installations[1]/installation[9][1]/decisionStatus[1]/code[1]='OCTROYE' or (/notificationTotemModel[1]/dossier[1]/installations[1]/installation[9][1]/formStatus[1]/code[1]='INCHANGE' and (/notificationTotemModel[1]/dossier[1]/installations[1]/installation[9][1]/statutEnVigueur[1]/code[1]='OCTROYE' or not(boolean(/notificationTotemModel[1]/dossier[1]/installations[1]/installation[9][1]/statutEnVigueur[1]))))" storeItemID="{F7B1BC01-279C-48F6-AD30-31C9BFDA1CB5}"/>
  </odx:xpath>
  <odx:xpath id="statutEnVigueur_P8U71_3">
    <odx:dataBinding xpath="/notificationTotemModel[1]/dossier[1]/installations[1]/installation[4][1]/decisionStatus[1]/code[1]='OCTROYE' or (/notificationTotemModel[1]/dossier[1]/installations[1]/installation[4][1]/formStatus[1]/code[1]='INCHANGE' and (/notificationTotemModel[1]/dossier[1]/installations[1]/installation[4][1]/statutEnVigueur[1]/code[1]='OCTROYE' or not(boolean(/notificationTotemModel[1]/dossier[1]/installations[1]/installation[4][1]/statutEnVigueur[1]))))" storeItemID="{F7B1BC01-279C-48F6-AD30-31C9BFDA1CB5}"/>
  </odx:xpath>
  <odx:xpath id="texteLegal_TZqYG">
    <odx:dataBinding xpath="/notificationTotemModel[1]/dossier[1]/textesLegaux[1]/texteLegal[last()]" storeItemID="{F7B1BC01-279C-48F6-AD30-31C9BFDA1CB5}"/>
  </odx:xpath>
  <odx:xpath id="statutEnVigueur_P8U71_2">
    <odx:dataBinding xpath="/notificationTotemModel[1]/dossier[1]/installations[1]/installation[3][1]/decisionStatus[1]/code[1]='OCTROYE' or (/notificationTotemModel[1]/dossier[1]/installations[1]/installation[3][1]/formStatus[1]/code[1]='INCHANGE' and (/notificationTotemModel[1]/dossier[1]/installations[1]/installation[3][1]/statutEnVigueur[1]/code[1]='OCTROYE' or not(boolean(/notificationTotemModel[1]/dossier[1]/installations[1]/installation[3][1]/statutEnVigueur[1]))))" storeItemID="{F7B1BC01-279C-48F6-AD30-31C9BFDA1CB5}"/>
  </odx:xpath>
  <odx:xpath id="identifiant_sjE6J_70">
    <odx:dataBinding xpath="/notificationTotemModel[1]/dossier[1]/batiments[1]/batiment[71][1]/identifiant[1]" storeItemID="{F7B1BC01-279C-48F6-AD30-31C9BFDA1CB5}"/>
  </odx:xpath>
  <odx:xpath id="statutEnVigueur_P8U71_5">
    <odx:dataBinding xpath="/notificationTotemModel[1]/dossier[1]/installations[1]/installation[6][1]/decisionStatus[1]/code[1]='OCTROYE' or (/notificationTotemModel[1]/dossier[1]/installations[1]/installation[6][1]/formStatus[1]/code[1]='INCHANGE' and (/notificationTotemModel[1]/dossier[1]/installations[1]/installation[6][1]/statutEnVigueur[1]/code[1]='OCTROYE' or not(boolean(/notificationTotemModel[1]/dossier[1]/installations[1]/installation[6][1]/statutEnVigueur[1]))))" storeItemID="{F7B1BC01-279C-48F6-AD30-31C9BFDA1CB5}"/>
  </odx:xpath>
  <odx:xpath id="identifiant_sjE6J_71">
    <odx:dataBinding xpath="/notificationTotemModel[1]/dossier[1]/batiments[1]/batiment[72][1]/identifiant[1]" storeItemID="{F7B1BC01-279C-48F6-AD30-31C9BFDA1CB5}"/>
  </odx:xpath>
  <odx:xpath id="statutEnVigueur_P8U71_4">
    <odx:dataBinding xpath="/notificationTotemModel[1]/dossier[1]/installations[1]/installation[5][1]/decisionStatus[1]/code[1]='OCTROYE' or (/notificationTotemModel[1]/dossier[1]/installations[1]/installation[5][1]/formStatus[1]/code[1]='INCHANGE' and (/notificationTotemModel[1]/dossier[1]/installations[1]/installation[5][1]/statutEnVigueur[1]/code[1]='OCTROYE' or not(boolean(/notificationTotemModel[1]/dossier[1]/installations[1]/installation[5][1]/statutEnVigueur[1]))))" storeItemID="{F7B1BC01-279C-48F6-AD30-31C9BFDA1CB5}"/>
  </odx:xpath>
  <odx:xpath id="identifiant_VMide_1">
    <odx:dataBinding xpath="/notificationTotemModel[1]/dossier[1]/deversements[1]/deversement[2][1]/identifiant[1]" storeItemID="{F7B1BC01-279C-48F6-AD30-31C9BFDA1CB5}"/>
  </odx:xpath>
  <odx:xpath id="identifiant_VMide_0">
    <odx:dataBinding xpath="/notificationTotemModel[1]/dossier[1]/deversements[1]/deversement[1][1]/identifiant[1]" storeItemID="{F7B1BC01-279C-48F6-AD30-31C9BFDA1CB5}"/>
  </odx:xpath>
  <odx:xpath id="identifiant_VMide_3">
    <odx:dataBinding xpath="/notificationTotemModel[1]/dossier[1]/deversements[1]/deversement[4][1]/identifiant[1]" storeItemID="{F7B1BC01-279C-48F6-AD30-31C9BFDA1CB5}"/>
  </odx:xpath>
  <odx:xpath id="identifiant_VMide_2">
    <odx:dataBinding xpath="/notificationTotemModel[1]/dossier[1]/deversements[1]/deversement[3][1]/identifiant[1]" storeItemID="{F7B1BC01-279C-48F6-AD30-31C9BFDA1CB5}"/>
  </odx:xpath>
  <odx:xpath id="vcf0b6788-f4a9-4910-b15a-c0815dd14263" name="installation">
    <odx:dataBinding xpath="last(/notificationTotemModel[1]/dossier[1]/conditionsParticulieres[1]/conditionParticuliere[1]/installations[1]/installation)" storeItemID="{F7B1BC01-279C-48F6-AD30-31C9BFDA1CB5}"/>
  </odx:xpath>
  <odx:xpath id="identifiant_sjE6J_40">
    <odx:dataBinding xpath="/notificationTotemModel[1]/dossier[1]/batiments[1]/batiment[41][1]/identifiant[1]" storeItemID="{F7B1BC01-279C-48F6-AD30-31C9BFDA1CB5}"/>
  </odx:xpath>
  <odx:xpath id="identifiant_sjE6J_41">
    <odx:dataBinding xpath="/notificationTotemModel[1]/dossier[1]/batiments[1]/batiment[42][1]/identifiant[1]" storeItemID="{F7B1BC01-279C-48F6-AD30-31C9BFDA1CB5}"/>
  </odx:xpath>
  <odx:xpath id="identifiant_sjE6J_42">
    <odx:dataBinding xpath="/notificationTotemModel[1]/dossier[1]/batiments[1]/batiment[43][1]/identifiant[1]" storeItemID="{F7B1BC01-279C-48F6-AD30-31C9BFDA1CB5}"/>
  </odx:xpath>
  <odx:xpath id="identifiant_sjE6J_47">
    <odx:dataBinding xpath="/notificationTotemModel[1]/dossier[1]/batiments[1]/batiment[48][1]/identifiant[1]" storeItemID="{F7B1BC01-279C-48F6-AD30-31C9BFDA1CB5}"/>
  </odx:xpath>
  <odx:xpath id="identifiant_sjE6J_48">
    <odx:dataBinding xpath="/notificationTotemModel[1]/dossier[1]/batiments[1]/batiment[49][1]/identifiant[1]" storeItemID="{F7B1BC01-279C-48F6-AD30-31C9BFDA1CB5}"/>
  </odx:xpath>
  <odx:xpath id="identifiant_sjE6J_49">
    <odx:dataBinding xpath="/notificationTotemModel[1]/dossier[1]/batiments[1]/batiment[50][1]/identifiant[1]" storeItemID="{F7B1BC01-279C-48F6-AD30-31C9BFDA1CB5}"/>
  </odx:xpath>
  <odx:xpath id="identifiant_sjE6J_43">
    <odx:dataBinding xpath="/notificationTotemModel[1]/dossier[1]/batiments[1]/batiment[44][1]/identifiant[1]" storeItemID="{F7B1BC01-279C-48F6-AD30-31C9BFDA1CB5}"/>
  </odx:xpath>
  <odx:xpath id="identifiant_sjE6J_44">
    <odx:dataBinding xpath="/notificationTotemModel[1]/dossier[1]/batiments[1]/batiment[45][1]/identifiant[1]" storeItemID="{F7B1BC01-279C-48F6-AD30-31C9BFDA1CB5}"/>
  </odx:xpath>
  <odx:xpath id="identifiant_sjE6J_45">
    <odx:dataBinding xpath="/notificationTotemModel[1]/dossier[1]/batiments[1]/batiment[46][1]/identifiant[1]" storeItemID="{F7B1BC01-279C-48F6-AD30-31C9BFDA1CB5}"/>
  </odx:xpath>
  <odx:xpath id="identifiant_sjE6J_46">
    <odx:dataBinding xpath="/notificationTotemModel[1]/dossier[1]/batiments[1]/batiment[47][1]/identifiant[1]" storeItemID="{F7B1BC01-279C-48F6-AD30-31C9BFDA1CB5}"/>
  </odx:xpath>
  <odx:xpath id="denomination_w3Qdy_198">
    <odx:dataBinding xpath="/notificationTotemModel[1]/dossier[1]/depotsSubstances[1]/depotSubstance[199][1]/denomination[1]" storeItemID="{F7B1BC01-279C-48F6-AD30-31C9BFDA1CB5}"/>
  </odx:xpath>
  <odx:xpath id="denomination_w3Qdy_197">
    <odx:dataBinding xpath="/notificationTotemModel[1]/dossier[1]/depotsSubstances[1]/depotSubstance[198][1]/denomination[1]" storeItemID="{F7B1BC01-279C-48F6-AD30-31C9BFDA1CB5}"/>
  </odx:xpath>
  <odx:xpath id="denomination_w3Qdy_199">
    <odx:dataBinding xpath="/notificationTotemModel[1]/dossier[1]/depotsSubstances[1]/depotSubstance[200][1]/denomination[1]" storeItemID="{F7B1BC01-279C-48F6-AD30-31C9BFDA1CB5}"/>
  </odx:xpath>
  <odx:xpath id="denomination_xDw24">
    <odx:dataBinding xpath="/notificationTotemModel[1]/dossier[1]/completude1[1]/demandesAvis[1]/demandeAvis[typeNotification/code='AVIS_COMPLETUDE1_DNF' and completude1/avis/code='COMPLET' and reponseNotification/dateReceptionDPA!='']/correspondant[1]/denomination[1]" storeItemID="{F7B1BC01-279C-48F6-AD30-31C9BFDA1CB5}"/>
  </odx:xpath>
  <odx:xpath id="identifiant_sjE6J_50">
    <odx:dataBinding xpath="/notificationTotemModel[1]/dossier[1]/batiments[1]/batiment[51][1]/identifiant[1]" storeItemID="{F7B1BC01-279C-48F6-AD30-31C9BFDA1CB5}"/>
  </odx:xpath>
  <odx:xpath id="identifiant_sjE6J_51">
    <odx:dataBinding xpath="/notificationTotemModel[1]/dossier[1]/batiments[1]/batiment[52][1]/identifiant[1]" storeItemID="{F7B1BC01-279C-48F6-AD30-31C9BFDA1CB5}"/>
  </odx:xpath>
  <odx:xpath id="identifiant_sjE6J_52">
    <odx:dataBinding xpath="/notificationTotemModel[1]/dossier[1]/batiments[1]/batiment[53][1]/identifiant[1]" storeItemID="{F7B1BC01-279C-48F6-AD30-31C9BFDA1CB5}"/>
  </odx:xpath>
  <odx:xpath id="identifiant_sjE6J_53">
    <odx:dataBinding xpath="/notificationTotemModel[1]/dossier[1]/batiments[1]/batiment[54][1]/identifiant[1]" storeItemID="{F7B1BC01-279C-48F6-AD30-31C9BFDA1CB5}"/>
  </odx:xpath>
  <odx:xpath id="identifiant_sjE6J_58">
    <odx:dataBinding xpath="/notificationTotemModel[1]/dossier[1]/batiments[1]/batiment[59][1]/identifiant[1]" storeItemID="{F7B1BC01-279C-48F6-AD30-31C9BFDA1CB5}"/>
  </odx:xpath>
  <odx:xpath id="identifiant_sjE6J_59">
    <odx:dataBinding xpath="/notificationTotemModel[1]/dossier[1]/batiments[1]/batiment[60][1]/identifiant[1]" storeItemID="{F7B1BC01-279C-48F6-AD30-31C9BFDA1CB5}"/>
  </odx:xpath>
  <odx:xpath id="identifiant_sjE6J_54">
    <odx:dataBinding xpath="/notificationTotemModel[1]/dossier[1]/batiments[1]/batiment[55][1]/identifiant[1]" storeItemID="{F7B1BC01-279C-48F6-AD30-31C9BFDA1CB5}"/>
  </odx:xpath>
  <odx:xpath id="identifiant_sjE6J_55">
    <odx:dataBinding xpath="/notificationTotemModel[1]/dossier[1]/batiments[1]/batiment[56][1]/identifiant[1]" storeItemID="{F7B1BC01-279C-48F6-AD30-31C9BFDA1CB5}"/>
  </odx:xpath>
  <odx:xpath id="B675bbc5e-2e56-487f-b4b0-7a63b1a7c833" name="identifiant">
    <odx:dataBinding xpath="/notificationTotemModel[1]/dossier[1]/conditionsParticulieres[1]/conditionParticuliere[1]/batiments[1]/batiment[1]/identifiant[1] != /notificationTotemModel/dossier/conditionsParticulieres/conditionParticuliere/batiments/batiment[last()]/identifiant[1]" storeItemID="{F7B1BC01-279C-48F6-AD30-31C9BFDA1CB5}"/>
  </odx:xpath>
  <odx:xpath id="identifiant_sjE6J_56">
    <odx:dataBinding xpath="/notificationTotemModel[1]/dossier[1]/batiments[1]/batiment[57][1]/identifiant[1]" storeItemID="{F7B1BC01-279C-48F6-AD30-31C9BFDA1CB5}"/>
  </odx:xpath>
  <odx:xpath id="identifiant_sjE6J_57">
    <odx:dataBinding xpath="/notificationTotemModel[1]/dossier[1]/batiments[1]/batiment[58][1]/identifiant[1]" storeItemID="{F7B1BC01-279C-48F6-AD30-31C9BFDA1CB5}"/>
  </odx:xpath>
  <odx:xpath id="statutEnVigueur_q29AO_3">
    <odx:dataBinding xpath="/notificationTotemModel[1]/dossier[1]/depotsSubstances[1]/depotSubstance[4][1]/decisionStatus[1]/code[1]='OCTROYE' or (/notificationTotemModel[1]/dossier[1]/depotsSubstances[1]/depotSubstance[4][1]/formStatus[1]/code[1]='INCHANGE' and (/notificationTotemModel[1]/dossier[1]/depotsSubstances[1]/depotSubstance[4][1]/statutEnVigueur[1]/code[1]='OCTROYE' or not(boolean(/notificationTotemModel[1]/dossier[1]/depotsSubstances[1]/depotSubstance[4][1]/statutEnVigueur[1]))))" storeItemID="{F7B1BC01-279C-48F6-AD30-31C9BFDA1CB5}"/>
  </odx:xpath>
  <odx:xpath id="statutEnVigueur_q29AO_4">
    <odx:dataBinding xpath="/notificationTotemModel[1]/dossier[1]/depotsSubstances[1]/depotSubstance[5][1]/decisionStatus[1]/code[1]='OCTROYE' or (/notificationTotemModel[1]/dossier[1]/depotsSubstances[1]/depotSubstance[5][1]/formStatus[1]/code[1]='INCHANGE' and (/notificationTotemModel[1]/dossier[1]/depotsSubstances[1]/depotSubstance[5][1]/statutEnVigueur[1]/code[1]='OCTROYE' or not(boolean(/notificationTotemModel[1]/dossier[1]/depotsSubstances[1]/depotSubstance[5][1]/statutEnVigueur[1]))))" storeItemID="{F7B1BC01-279C-48F6-AD30-31C9BFDA1CB5}"/>
  </odx:xpath>
  <odx:xpath id="statutEnVigueur_q29AO_5">
    <odx:dataBinding xpath="/notificationTotemModel[1]/dossier[1]/depotsSubstances[1]/depotSubstance[6][1]/decisionStatus[1]/code[1]='OCTROYE' or (/notificationTotemModel[1]/dossier[1]/depotsSubstances[1]/depotSubstance[6][1]/formStatus[1]/code[1]='INCHANGE' and (/notificationTotemModel[1]/dossier[1]/depotsSubstances[1]/depotSubstance[6][1]/statutEnVigueur[1]/code[1]='OCTROYE' or not(boolean(/notificationTotemModel[1]/dossier[1]/depotsSubstances[1]/depotSubstance[6][1]/statutEnVigueur[1]))))" storeItemID="{F7B1BC01-279C-48F6-AD30-31C9BFDA1CB5}"/>
  </odx:xpath>
  <odx:xpath id="reclamations_VWeT1">
    <odx:dataBinding xpath="/notificationTotemModel[1]/dossier[1]/enquetesPubliques[1]/enquetePublique[1]/enquetePublic[1]/reclamations[1]!=''" storeItemID="{F7B1BC01-279C-48F6-AD30-31C9BFDA1CB5}"/>
  </odx:xpath>
  <odx:xpath id="dateReceptionDPA_WkHb8_0">
    <odx:dataBinding xpath="/notificationTotemModel[1]/dossier[1]/enquetesPubliques[1]/enquetePublique[1][1]/enquetePublic[1]/reclamations[1]='' and /notificationTotemModel[1]/dossier[1]/enquetesPubliques[1]/enquetePublique[1][1]/reponseNotification[1]/dateReceptionDPA[1]!=''&#10;" storeItemID="{F7B1BC01-279C-48F6-AD30-31C9BFDA1CB5}"/>
  </odx:xpath>
  <odx:xpath id="statutEnVigueur_q29AO_6">
    <odx:dataBinding xpath="/notificationTotemModel[1]/dossier[1]/depotsSubstances[1]/depotSubstance[7][1]/decisionStatus[1]/code[1]='OCTROYE' or (/notificationTotemModel[1]/dossier[1]/depotsSubstances[1]/depotSubstance[7][1]/formStatus[1]/code[1]='INCHANGE' and (/notificationTotemModel[1]/dossier[1]/depotsSubstances[1]/depotSubstance[7][1]/statutEnVigueur[1]/code[1]='OCTROYE' or not(boolean(/notificationTotemModel[1]/dossier[1]/depotsSubstances[1]/depotSubstance[7][1]/statutEnVigueur[1]))))" storeItemID="{F7B1BC01-279C-48F6-AD30-31C9BFDA1CB5}"/>
  </odx:xpath>
  <odx:xpath id="statutEnVigueur_q29AO_7">
    <odx:dataBinding xpath="/notificationTotemModel[1]/dossier[1]/depotsSubstances[1]/depotSubstance[8][1]/decisionStatus[1]/code[1]='OCTROYE' or (/notificationTotemModel[1]/dossier[1]/depotsSubstances[1]/depotSubstance[8][1]/formStatus[1]/code[1]='INCHANGE' and (/notificationTotemModel[1]/dossier[1]/depotsSubstances[1]/depotSubstance[8][1]/statutEnVigueur[1]/code[1]='OCTROYE' or not(boolean(/notificationTotemModel[1]/dossier[1]/depotsSubstances[1]/depotSubstance[8][1]/statutEnVigueur[1]))))" storeItemID="{F7B1BC01-279C-48F6-AD30-31C9BFDA1CB5}"/>
  </odx:xpath>
  <odx:xpath id="statutEnVigueur_q29AO_8">
    <odx:dataBinding xpath="/notificationTotemModel[1]/dossier[1]/depotsSubstances[1]/depotSubstance[9][1]/decisionStatus[1]/code[1]='OCTROYE' or (/notificationTotemModel[1]/dossier[1]/depotsSubstances[1]/depotSubstance[9][1]/formStatus[1]/code[1]='INCHANGE' and (/notificationTotemModel[1]/dossier[1]/depotsSubstances[1]/depotSubstance[9][1]/statutEnVigueur[1]/code[1]='OCTROYE' or not(boolean(/notificationTotemModel[1]/dossier[1]/depotsSubstances[1]/depotSubstance[9][1]/statutEnVigueur[1]))))" storeItemID="{F7B1BC01-279C-48F6-AD30-31C9BFDA1CB5}"/>
  </odx:xpath>
  <odx:xpath id="statutEnVigueur_q29AO_9">
    <odx:dataBinding xpath="/notificationTotemModel[1]/dossier[1]/depotsSubstances[1]/depotSubstance[10][1]/decisionStatus[1]/code[1]='OCTROYE' or (/notificationTotemModel[1]/dossier[1]/depotsSubstances[1]/depotSubstance[10][1]/formStatus[1]/code[1]='INCHANGE' and (/notificationTotemModel[1]/dossier[1]/depotsSubstances[1]/depotSubstance[10][1]/statutEnVigueur[1]/code[1]='OCTROYE' or not(boolean(/notificationTotemModel[1]/dossier[1]/depotsSubstances[1]/depotSubstance[10][1]/statutEnVigueur[1]))))" storeItemID="{F7B1BC01-279C-48F6-AD30-31C9BFDA1CB5}"/>
  </odx:xpath>
  <odx:xpath id="statutEnVigueur_M2Qcp_8">
    <odx:dataBinding xpath="/notificationTotemModel[1]/dossier[1]/depotsDechets[1]/depotDechet[9][1]/decisionStatus[1]/code[1]='OCTROYE' or (/notificationTotemModel[1]/dossier[1]/depotsDechets[1]/depotDechet[9][1]/formStatus[1]/code[1]='INCHANGE' and (/notificationTotemModel[1]/dossier[1]/depotsDechets[1]/depotDechet[9][1]/statutEnVigueur[1]/code[1]='OCTROYE' or not(boolean(/notificationTotemModel[1]/dossier[1]/depotsDechets[1]/depotDechet[9][1]/statutEnVigueur[1]))))" storeItemID="{F7B1BC01-279C-48F6-AD30-31C9BFDA1CB5}"/>
  </odx:xpath>
  <odx:xpath id="statutEnVigueur_M2Qcp_9">
    <odx:dataBinding xpath="/notificationTotemModel[1]/dossier[1]/depotsDechets[1]/depotDechet[10][1]/decisionStatus[1]/code[1]='OCTROYE' or (/notificationTotemModel[1]/dossier[1]/depotsDechets[1]/depotDechet[10][1]/formStatus[1]/code[1]='INCHANGE' and (/notificationTotemModel[1]/dossier[1]/depotsDechets[1]/depotDechet[10][1]/statutEnVigueur[1]/code[1]='OCTROYE' or not(boolean(/notificationTotemModel[1]/dossier[1]/depotsDechets[1]/depotDechet[10][1]/statutEnVigueur[1]))))" storeItemID="{F7B1BC01-279C-48F6-AD30-31C9BFDA1CB5}"/>
  </odx:xpath>
  <odx:xpath id="code_prBrC_1">
    <odx:dataBinding xpath="/notificationTotemModel[1]/dossier[1]/rejetsEaux[1]/rejetEau[2][1]/typeRejetEau[1]/code[1]='EAU_SURFACE'" storeItemID="{F7B1BC01-279C-48F6-AD30-31C9BFDA1CB5}"/>
  </odx:xpath>
  <odx:xpath id="code_prBrC_0">
    <odx:dataBinding xpath="/notificationTotemModel[1]/dossier[1]/rejetsEaux[1]/rejetEau[1][1]/typeRejetEau[1]/code[1]='EAU_SURFACE'" storeItemID="{F7B1BC01-279C-48F6-AD30-31C9BFDA1CB5}"/>
  </odx:xpath>
  <odx:xpath id="code_prBrC_2">
    <odx:dataBinding xpath="/notificationTotemModel[1]/dossier[1]/rejetsEaux[1]/rejetEau[3][1]/typeRejetEau[1]/code[1]='EAU_SURFACE'" storeItemID="{F7B1BC01-279C-48F6-AD30-31C9BFDA1CB5}"/>
  </odx:xpath>
  <odx:xpath id="statutEnVigueur_M2Qcp_2">
    <odx:dataBinding xpath="/notificationTotemModel[1]/dossier[1]/depotsDechets[1]/depotDechet[3][1]/decisionStatus[1]/code[1]='OCTROYE' or (/notificationTotemModel[1]/dossier[1]/depotsDechets[1]/depotDechet[3][1]/formStatus[1]/code[1]='INCHANGE' and (/notificationTotemModel[1]/dossier[1]/depotsDechets[1]/depotDechet[3][1]/statutEnVigueur[1]/code[1]='OCTROYE' or not(boolean(/notificationTotemModel[1]/dossier[1]/depotsDechets[1]/depotDechet[3][1]/statutEnVigueur[1]))))" storeItemID="{F7B1BC01-279C-48F6-AD30-31C9BFDA1CB5}"/>
  </odx:xpath>
  <odx:xpath id="statutEnVigueur_M2Qcp_3">
    <odx:dataBinding xpath="/notificationTotemModel[1]/dossier[1]/depotsDechets[1]/depotDechet[4][1]/decisionStatus[1]/code[1]='OCTROYE' or (/notificationTotemModel[1]/dossier[1]/depotsDechets[1]/depotDechet[4][1]/formStatus[1]/code[1]='INCHANGE' and (/notificationTotemModel[1]/dossier[1]/depotsDechets[1]/depotDechet[4][1]/statutEnVigueur[1]/code[1]='OCTROYE' or not(boolean(/notificationTotemModel[1]/dossier[1]/depotsDechets[1]/depotDechet[4][1]/statutEnVigueur[1]))))" storeItemID="{F7B1BC01-279C-48F6-AD30-31C9BFDA1CB5}"/>
  </odx:xpath>
  <odx:xpath id="nom_dNPpV">
    <odx:dataBinding xpath="/notificationTotemModel[1]/dossier[1]/exploitants[1]/exploitant[1]/personneAvecBce[1]/adresse[1]/localite[1]/nom[1]" storeItemID="{F7B1BC01-279C-48F6-AD30-31C9BFDA1CB5}"/>
  </odx:xpath>
  <odx:xpath id="statutEnVigueur_M2Qcp_0">
    <odx:dataBinding xpath="/notificationTotemModel[1]/dossier[1]/depotsDechets[1]/depotDechet[1][1]/decisionStatus[1]/code[1]='OCTROYE' or (/notificationTotemModel[1]/dossier[1]/depotsDechets[1]/depotDechet[1][1]/formStatus[1]/code[1]='INCHANGE' and (/notificationTotemModel[1]/dossier[1]/depotsDechets[1]/depotDechet[1][1]/statutEnVigueur[1]/code[1]='OCTROYE' or not(boolean(/notificationTotemModel[1]/dossier[1]/depotsDechets[1]/depotDechet[1][1]/statutEnVigueur[1]))))" storeItemID="{F7B1BC01-279C-48F6-AD30-31C9BFDA1CB5}"/>
  </odx:xpath>
  <odx:xpath id="statutEnVigueur_M2Qcp_1">
    <odx:dataBinding xpath="/notificationTotemModel[1]/dossier[1]/depotsDechets[1]/depotDechet[2][1]/decisionStatus[1]/code[1]='OCTROYE' or (/notificationTotemModel[1]/dossier[1]/depotsDechets[1]/depotDechet[2][1]/formStatus[1]/code[1]='INCHANGE' and (/notificationTotemModel[1]/dossier[1]/depotsDechets[1]/depotDechet[2][1]/statutEnVigueur[1]/code[1]='OCTROYE' or not(boolean(/notificationTotemModel[1]/dossier[1]/depotsDechets[1]/depotDechet[2][1]/statutEnVigueur[1]))))" storeItemID="{F7B1BC01-279C-48F6-AD30-31C9BFDA1CB5}"/>
  </odx:xpath>
  <odx:xpath id="statutEnVigueur_M2Qcp_6">
    <odx:dataBinding xpath="/notificationTotemModel[1]/dossier[1]/depotsDechets[1]/depotDechet[7][1]/decisionStatus[1]/code[1]='OCTROYE' or (/notificationTotemModel[1]/dossier[1]/depotsDechets[1]/depotDechet[7][1]/formStatus[1]/code[1]='INCHANGE' and (/notificationTotemModel[1]/dossier[1]/depotsDechets[1]/depotDechet[7][1]/statutEnVigueur[1]/code[1]='OCTROYE' or not(boolean(/notificationTotemModel[1]/dossier[1]/depotsDechets[1]/depotDechet[7][1]/statutEnVigueur[1]))))" storeItemID="{F7B1BC01-279C-48F6-AD30-31C9BFDA1CB5}"/>
  </odx:xpath>
  <odx:xpath id="statutEnVigueur_M2Qcp_7">
    <odx:dataBinding xpath="/notificationTotemModel[1]/dossier[1]/depotsDechets[1]/depotDechet[8][1]/decisionStatus[1]/code[1]='OCTROYE' or (/notificationTotemModel[1]/dossier[1]/depotsDechets[1]/depotDechet[8][1]/formStatus[1]/code[1]='INCHANGE' and (/notificationTotemModel[1]/dossier[1]/depotsDechets[1]/depotDechet[8][1]/statutEnVigueur[1]/code[1]='OCTROYE' or not(boolean(/notificationTotemModel[1]/dossier[1]/depotsDechets[1]/depotDechet[8][1]/statutEnVigueur[1]))))" storeItemID="{F7B1BC01-279C-48F6-AD30-31C9BFDA1CB5}"/>
  </odx:xpath>
  <odx:xpath id="R1efcb317-371f-4c7c-968b-90775c66d3f9" name="">
    <odx:dataBinding xpath="count(/notificationTotemModel[1]/dossier[1]/depotsSubstances[1]/depotSubstance[decisionStatus[1]/code[1]='OCTROYE')&gt;0" storeItemID="{F7B1BC01-279C-48F6-AD30-31C9BFDA1CB5}"/>
  </odx:xpath>
  <odx:xpath id="statutEnVigueur_M2Qcp_4">
    <odx:dataBinding xpath="/notificationTotemModel[1]/dossier[1]/depotsDechets[1]/depotDechet[5][1]/decisionStatus[1]/code[1]='OCTROYE' or (/notificationTotemModel[1]/dossier[1]/depotsDechets[1]/depotDechet[5][1]/formStatus[1]/code[1]='INCHANGE' and (/notificationTotemModel[1]/dossier[1]/depotsDechets[1]/depotDechet[5][1]/statutEnVigueur[1]/code[1]='OCTROYE' or not(boolean(/notificationTotemModel[1]/dossier[1]/depotsDechets[1]/depotDechet[5][1]/statutEnVigueur[1]))))" storeItemID="{F7B1BC01-279C-48F6-AD30-31C9BFDA1CB5}"/>
  </odx:xpath>
  <odx:xpath id="statutEnVigueur_M2Qcp_5">
    <odx:dataBinding xpath="/notificationTotemModel[1]/dossier[1]/depotsDechets[1]/depotDechet[6][1]/decisionStatus[1]/code[1]='OCTROYE' or (/notificationTotemModel[1]/dossier[1]/depotsDechets[1]/depotDechet[6][1]/formStatus[1]/code[1]='INCHANGE' and (/notificationTotemModel[1]/dossier[1]/depotsDechets[1]/depotDechet[6][1]/statutEnVigueur[1]/code[1]='OCTROYE' or not(boolean(/notificationTotemModel[1]/dossier[1]/depotsDechets[1]/depotDechet[6][1]/statutEnVigueur[1]))))" storeItemID="{F7B1BC01-279C-48F6-AD30-31C9BFDA1CB5}"/>
  </odx:xpath>
  <odx:xpath id="reclamations_u3el9">
    <odx:dataBinding xpath="boolean(/notificationTotemModel[1]/dossier[1]/enquetesPubliques[1]/enquetePublique[1]/enquetePublic[1]/reclamations[1])" storeItemID="{F7B1BC01-279C-48F6-AD30-31C9BFDA1CB5}"/>
  </odx:xpath>
  <odx:xpath id="enquetePublique_iBgzk">
    <odx:dataBinding xpath="/notificationTotemModel[1]/dossier[1]/enquetesPubliques[1]/enquetePublique" storeItemID="{F7B1BC01-279C-48F6-AD30-31C9BFDA1CB5}"/>
  </odx:xpath>
  <odx:xpath id="code_G9dgj_8">
    <odx:dataBinding xpath="/notificationTotemModel[1]/dossier[1]/etablissements[1]/etablissement[1]/dossiers[1]/dossier[9][1]/autorite[1]/code[1]='CBE'" storeItemID="{F7B1BC01-279C-48F6-AD30-31C9BFDA1CB5}"/>
  </odx:xpath>
  <odx:xpath id="code_G9dgj_9">
    <odx:dataBinding xpath="/notificationTotemModel[1]/dossier[1]/etablissements[1]/etablissement[1]/dossiers[1]/dossier[10][1]/autorite[1]/code[1]='CBE'" storeItemID="{F7B1BC01-279C-48F6-AD30-31C9BFDA1CB5}"/>
  </odx:xpath>
  <odx:xpath id="code_G9dgj_4">
    <odx:dataBinding xpath="/notificationTotemModel[1]/dossier[1]/etablissements[1]/etablissement[1]/dossiers[1]/dossier[5][1]/autorite[1]/code[1]='CBE'" storeItemID="{F7B1BC01-279C-48F6-AD30-31C9BFDA1CB5}"/>
  </odx:xpath>
  <odx:xpath id="code_G9dgj_5">
    <odx:dataBinding xpath="/notificationTotemModel[1]/dossier[1]/etablissements[1]/etablissement[1]/dossiers[1]/dossier[6][1]/autorite[1]/code[1]='CBE'" storeItemID="{F7B1BC01-279C-48F6-AD30-31C9BFDA1CB5}"/>
  </odx:xpath>
  <odx:xpath id="code_G9dgj_6">
    <odx:dataBinding xpath="/notificationTotemModel[1]/dossier[1]/etablissements[1]/etablissement[1]/dossiers[1]/dossier[7][1]/autorite[1]/code[1]='CBE'" storeItemID="{F7B1BC01-279C-48F6-AD30-31C9BFDA1CB5}"/>
  </odx:xpath>
  <odx:xpath id="code_G9dgj_7">
    <odx:dataBinding xpath="/notificationTotemModel[1]/dossier[1]/etablissements[1]/etablissement[1]/dossiers[1]/dossier[8][1]/autorite[1]/code[1]='CBE'" storeItemID="{F7B1BC01-279C-48F6-AD30-31C9BFDA1CB5}"/>
  </odx:xpath>
  <odx:xpath id="code_G9dgj_0">
    <odx:dataBinding xpath="/notificationTotemModel[1]/dossier[1]/etablissements[1]/etablissement[1]/dossiers[1]/dossier[1][1]/autorite[1]/code[1]='CBE'" storeItemID="{F7B1BC01-279C-48F6-AD30-31C9BFDA1CB5}"/>
  </odx:xpath>
  <odx:xpath id="code_G9dgj_1">
    <odx:dataBinding xpath="/notificationTotemModel[1]/dossier[1]/etablissements[1]/etablissement[1]/dossiers[1]/dossier[2][1]/autorite[1]/code[1]='CBE'" storeItemID="{F7B1BC01-279C-48F6-AD30-31C9BFDA1CB5}"/>
  </odx:xpath>
  <odx:xpath id="code_G9dgj_2">
    <odx:dataBinding xpath="/notificationTotemModel[1]/dossier[1]/etablissements[1]/etablissement[1]/dossiers[1]/dossier[3][1]/autorite[1]/code[1]='CBE'" storeItemID="{F7B1BC01-279C-48F6-AD30-31C9BFDA1CB5}"/>
  </odx:xpath>
  <odx:xpath id="code_G9dgj_3">
    <odx:dataBinding xpath="/notificationTotemModel[1]/dossier[1]/etablissements[1]/etablissement[1]/dossiers[1]/dossier[4][1]/autorite[1]/code[1]='CBE'" storeItemID="{F7B1BC01-279C-48F6-AD30-31C9BFDA1CB5}"/>
  </odx:xpath>
  <odx:xpath id="kd3cca785-b2c3-417c-bf72-307d840c460f" name="capaciteNominale">
    <odx:dataBinding xpath="/notificationTotemModel[1]/dossier[1]/installations[1]/installation[1]/capaciteDemandee[1]=''" storeItemID="{F7B1BC01-279C-48F6-AD30-31C9BFDA1CB5}"/>
  </odx:xpath>
  <odx:xpath id="libelle_iNRlB">
    <odx:dataBinding xpath="/notificationTotemModel[1]/dossier[1]/demandesAvis[1]/demandeAvis[1]/avisInstance[1]/avis[1]/libelle[1]!=''" storeItemID="{F7B1BC01-279C-48F6-AD30-31C9BFDA1CB5}"/>
  </odx:xpath>
  <odx:xpath id="dateDebut_PSHLn">
    <odx:dataBinding xpath="/notificationTotemModel[1]/dossier[1]/suspensions[1]/suspension[1]/dateDebut[1]" storeItemID="{F7B1BC01-279C-48F6-AD30-31C9BFDA1CB5}"/>
  </odx:xpath>
  <odx:xpath id="libelle_aZDNo">
    <odx:dataBinding xpath="/notificationTotemModel[1]/dossier[1]/dossierLies[1]/dossierLie[1]/dossierSource[1]/dgo4Direction[1]/libelle[1]" storeItemID="{F7B1BC01-279C-48F6-AD30-31C9BFDA1CB5}"/>
  </odx:xpath>
  <odx:xpath id="libelle_Ior5K">
    <odx:dataBinding xpath="/notificationTotemModel[1]/dossier[1]/deversements[1]/deversement[1]/typeEau[1]/libelle[1]" storeItemID="{F7B1BC01-279C-48F6-AD30-31C9BFDA1CB5}"/>
  </odx:xpath>
  <odx:xpath id="V45121d72-adde-479d-8bb1-39268918ff65" name="code_TPBM8">
    <odx:dataBinding xpath="/notificationTotemModel[1]/dossier[1]/completude1[1]/avisCoordonne[1]/code[1]!='COMPLET' and /notificationTotemModel[1]/dossier[1]/typePermis[1]/code[1]='PU'" storeItemID="{F7B1BC01-279C-48F6-AD30-31C9BFDA1CB5}"/>
  </odx:xpath>
  <odx:xpath id="denomination_FUZhl_295">
    <odx:dataBinding xpath="/notificationTotemModel[1]/dossier[1]/installations[1]/installation[296][1]/denomination[1]" storeItemID="{F7B1BC01-279C-48F6-AD30-31C9BFDA1CB5}"/>
  </odx:xpath>
  <odx:xpath id="denomination_FUZhl_296">
    <odx:dataBinding xpath="/notificationTotemModel[1]/dossier[1]/installations[1]/installation[297][1]/denomination[1]" storeItemID="{F7B1BC01-279C-48F6-AD30-31C9BFDA1CB5}"/>
  </odx:xpath>
  <odx:xpath id="denomination_FUZhl_297">
    <odx:dataBinding xpath="/notificationTotemModel[1]/dossier[1]/installations[1]/installation[298][1]/denomination[1]" storeItemID="{F7B1BC01-279C-48F6-AD30-31C9BFDA1CB5}"/>
  </odx:xpath>
  <odx:xpath id="statutEnVigueur_M2Qcp_48">
    <odx:dataBinding xpath="/notificationTotemModel[1]/dossier[1]/depotsDechets[1]/depotDechet[49][1]/decisionStatus[1]/code[1]='OCTROYE' or (/notificationTotemModel[1]/dossier[1]/depotsDechets[1]/depotDechet[49][1]/formStatus[1]/code[1]='INCHANGE' and (/notificationTotemModel[1]/dossier[1]/depotsDechets[1]/depotDechet[49][1]/statutEnVigueur[1]/code[1]='OCTROYE' or not(boolean(/notificationTotemModel[1]/dossier[1]/depotsDechets[1]/depotDechet[49][1]/statutEnVigueur[1]))))" storeItemID="{F7B1BC01-279C-48F6-AD30-31C9BFDA1CB5}"/>
  </odx:xpath>
  <odx:xpath id="denomination_FUZhl_298">
    <odx:dataBinding xpath="/notificationTotemModel[1]/dossier[1]/installations[1]/installation[299][1]/denomination[1]" storeItemID="{F7B1BC01-279C-48F6-AD30-31C9BFDA1CB5}"/>
  </odx:xpath>
  <odx:xpath id="statutEnVigueur_M2Qcp_49">
    <odx:dataBinding xpath="/notificationTotemModel[1]/dossier[1]/depotsDechets[1]/depotDechet[50][1]/decisionStatus[1]/code[1]='OCTROYE' or (/notificationTotemModel[1]/dossier[1]/depotsDechets[1]/depotDechet[50][1]/formStatus[1]/code[1]='INCHANGE' and (/notificationTotemModel[1]/dossier[1]/depotsDechets[1]/depotDechet[50][1]/statutEnVigueur[1]/code[1]='OCTROYE' or not(boolean(/notificationTotemModel[1]/dossier[1]/depotsDechets[1]/depotDechet[50][1]/statutEnVigueur[1]))))" storeItemID="{F7B1BC01-279C-48F6-AD30-31C9BFDA1CB5}"/>
  </odx:xpath>
  <odx:xpath id="denomination_FUZhl_291">
    <odx:dataBinding xpath="/notificationTotemModel[1]/dossier[1]/installations[1]/installation[292][1]/denomination[1]" storeItemID="{F7B1BC01-279C-48F6-AD30-31C9BFDA1CB5}"/>
  </odx:xpath>
  <odx:xpath id="statutEnVigueur_M2Qcp_46">
    <odx:dataBinding xpath="/notificationTotemModel[1]/dossier[1]/depotsDechets[1]/depotDechet[47][1]/decisionStatus[1]/code[1]='OCTROYE' or (/notificationTotemModel[1]/dossier[1]/depotsDechets[1]/depotDechet[47][1]/formStatus[1]/code[1]='INCHANGE' and (/notificationTotemModel[1]/dossier[1]/depotsDechets[1]/depotDechet[47][1]/statutEnVigueur[1]/code[1]='OCTROYE' or not(boolean(/notificationTotemModel[1]/dossier[1]/depotsDechets[1]/depotDechet[47][1]/statutEnVigueur[1]))))" storeItemID="{F7B1BC01-279C-48F6-AD30-31C9BFDA1CB5}"/>
  </odx:xpath>
  <odx:xpath id="denomination_FUZhl_292">
    <odx:dataBinding xpath="/notificationTotemModel[1]/dossier[1]/installations[1]/installation[293][1]/denomination[1]" storeItemID="{F7B1BC01-279C-48F6-AD30-31C9BFDA1CB5}"/>
  </odx:xpath>
  <odx:xpath id="statutEnVigueur_M2Qcp_47">
    <odx:dataBinding xpath="/notificationTotemModel[1]/dossier[1]/depotsDechets[1]/depotDechet[48][1]/decisionStatus[1]/code[1]='OCTROYE' or (/notificationTotemModel[1]/dossier[1]/depotsDechets[1]/depotDechet[48][1]/formStatus[1]/code[1]='INCHANGE' and (/notificationTotemModel[1]/dossier[1]/depotsDechets[1]/depotDechet[48][1]/statutEnVigueur[1]/code[1]='OCTROYE' or not(boolean(/notificationTotemModel[1]/dossier[1]/depotsDechets[1]/depotDechet[48][1]/statutEnVigueur[1]))))" storeItemID="{F7B1BC01-279C-48F6-AD30-31C9BFDA1CB5}"/>
  </odx:xpath>
  <odx:xpath id="denomination_FUZhl_293">
    <odx:dataBinding xpath="/notificationTotemModel[1]/dossier[1]/installations[1]/installation[294][1]/denomination[1]" storeItemID="{F7B1BC01-279C-48F6-AD30-31C9BFDA1CB5}"/>
  </odx:xpath>
  <odx:xpath id="statutEnVigueur_M2Qcp_44">
    <odx:dataBinding xpath="/notificationTotemModel[1]/dossier[1]/depotsDechets[1]/depotDechet[45][1]/decisionStatus[1]/code[1]='OCTROYE' or (/notificationTotemModel[1]/dossier[1]/depotsDechets[1]/depotDechet[45][1]/formStatus[1]/code[1]='INCHANGE' and (/notificationTotemModel[1]/dossier[1]/depotsDechets[1]/depotDechet[45][1]/statutEnVigueur[1]/code[1]='OCTROYE' or not(boolean(/notificationTotemModel[1]/dossier[1]/depotsDechets[1]/depotDechet[45][1]/statutEnVigueur[1]))))" storeItemID="{F7B1BC01-279C-48F6-AD30-31C9BFDA1CB5}"/>
  </odx:xpath>
  <odx:xpath id="denomination_FUZhl_294">
    <odx:dataBinding xpath="/notificationTotemModel[1]/dossier[1]/installations[1]/installation[295][1]/denomination[1]" storeItemID="{F7B1BC01-279C-48F6-AD30-31C9BFDA1CB5}"/>
  </odx:xpath>
  <odx:xpath id="statutEnVigueur_M2Qcp_45">
    <odx:dataBinding xpath="/notificationTotemModel[1]/dossier[1]/depotsDechets[1]/depotDechet[46][1]/decisionStatus[1]/code[1]='OCTROYE' or (/notificationTotemModel[1]/dossier[1]/depotsDechets[1]/depotDechet[46][1]/formStatus[1]/code[1]='INCHANGE' and (/notificationTotemModel[1]/dossier[1]/depotsDechets[1]/depotDechet[46][1]/statutEnVigueur[1]/code[1]='OCTROYE' or not(boolean(/notificationTotemModel[1]/dossier[1]/depotsDechets[1]/depotDechet[46][1]/statutEnVigueur[1]))))" storeItemID="{F7B1BC01-279C-48F6-AD30-31C9BFDA1CB5}"/>
  </odx:xpath>
  <odx:xpath id="denomination_FUZhl_299">
    <odx:dataBinding xpath="/notificationTotemModel[1]/dossier[1]/installations[1]/installation[300][1]/denomination[1]" storeItemID="{F7B1BC01-279C-48F6-AD30-31C9BFDA1CB5}"/>
  </odx:xpath>
  <odx:xpath id="et de_On4Lw">
    <odx:dataBinding xpath="et de" storeItemID="{F7B1BC01-279C-48F6-AD30-31C9BFDA1CB5}"/>
  </odx:xpath>
  <odx:xpath id="F26700c6f-8fcc-47ca-b99f-2973c312fe88" name="identifiant">
    <odx:dataBinding xpath="/notificationTotemModel[1]/dossier[1]/conditionsParticulieres[1]/conditionParticuliere[1]/installations[1]/installation[1]/identifiant[1]" storeItemID="{F7B1BC01-279C-48F6-AD30-31C9BFDA1CB5}"/>
  </odx:xpath>
  <odx:xpath id="reponseContenu_QWewY">
    <odx:dataBinding xpath="/notificationTotemModel[1]/dossier[1]/completude1[1]/demandesAvis[1]/demandeAvis[1]/reponseNotification[1]/reponseContenu[1]" storeItemID="{F7B1BC01-279C-48F6-AD30-31C9BFDA1CB5}"/>
  </odx:xpath>
  <odx:xpath id="92 § 5_nGUN6">
    <odx:dataBinding xpath="92 § 5" storeItemID="{F7B1BC01-279C-48F6-AD30-31C9BFDA1CB5}"/>
  </odx:xpath>
  <odx:xpath id="statutEnVigueur_M2Qcp_50">
    <odx:dataBinding xpath="/notificationTotemModel[1]/dossier[1]/depotsDechets[1]/depotDechet[51][1]/decisionStatus[1]/code[1]='OCTROYE' or (/notificationTotemModel[1]/dossier[1]/depotsDechets[1]/depotDechet[51][1]/formStatus[1]/code[1]='INCHANGE' and (/notificationTotemModel[1]/dossier[1]/depotsDechets[1]/depotDechet[51][1]/statutEnVigueur[1]/code[1]='OCTROYE' or not(boolean(/notificationTotemModel[1]/dossier[1]/depotsDechets[1]/depotDechet[51][1]/statutEnVigueur[1]))))" storeItemID="{F7B1BC01-279C-48F6-AD30-31C9BFDA1CB5}"/>
  </odx:xpath>
  <odx:xpath id="denomination_FUZhl_284">
    <odx:dataBinding xpath="/notificationTotemModel[1]/dossier[1]/installations[1]/installation[285][1]/denomination[1]" storeItemID="{F7B1BC01-279C-48F6-AD30-31C9BFDA1CB5}"/>
  </odx:xpath>
  <odx:xpath id="denomination_FUZhl_285">
    <odx:dataBinding xpath="/notificationTotemModel[1]/dossier[1]/installations[1]/installation[286][1]/denomination[1]" storeItemID="{F7B1BC01-279C-48F6-AD30-31C9BFDA1CB5}"/>
  </odx:xpath>
  <odx:xpath id="denomination_FUZhl_286">
    <odx:dataBinding xpath="/notificationTotemModel[1]/dossier[1]/installations[1]/installation[287][1]/denomination[1]" storeItemID="{F7B1BC01-279C-48F6-AD30-31C9BFDA1CB5}"/>
  </odx:xpath>
  <odx:xpath id="denomination_FUZhl_287">
    <odx:dataBinding xpath="/notificationTotemModel[1]/dossier[1]/installations[1]/installation[288][1]/denomination[1]" storeItemID="{F7B1BC01-279C-48F6-AD30-31C9BFDA1CB5}"/>
  </odx:xpath>
  <odx:xpath id="denomination_FUZhl_280">
    <odx:dataBinding xpath="/notificationTotemModel[1]/dossier[1]/installations[1]/installation[281][1]/denomination[1]" storeItemID="{F7B1BC01-279C-48F6-AD30-31C9BFDA1CB5}"/>
  </odx:xpath>
  <odx:xpath id="denomination_FUZhl_281">
    <odx:dataBinding xpath="/notificationTotemModel[1]/dossier[1]/installations[1]/installation[282][1]/denomination[1]" storeItemID="{F7B1BC01-279C-48F6-AD30-31C9BFDA1CB5}"/>
  </odx:xpath>
  <odx:xpath id="denomination_FUZhl_282">
    <odx:dataBinding xpath="/notificationTotemModel[1]/dossier[1]/installations[1]/installation[283][1]/denomination[1]" storeItemID="{F7B1BC01-279C-48F6-AD30-31C9BFDA1CB5}"/>
  </odx:xpath>
  <odx:xpath id="denomination_FUZhl_283">
    <odx:dataBinding xpath="/notificationTotemModel[1]/dossier[1]/installations[1]/installation[284][1]/denomination[1]" storeItemID="{F7B1BC01-279C-48F6-AD30-31C9BFDA1CB5}"/>
  </odx:xpath>
  <odx:xpath id="denomination_FUZhl_288">
    <odx:dataBinding xpath="/notificationTotemModel[1]/dossier[1]/installations[1]/installation[289][1]/denomination[1]" storeItemID="{F7B1BC01-279C-48F6-AD30-31C9BFDA1CB5}"/>
  </odx:xpath>
  <odx:xpath id="denomination_FUZhl_289">
    <odx:dataBinding xpath="/notificationTotemModel[1]/dossier[1]/installations[1]/installation[290][1]/denomination[1]" storeItemID="{F7B1BC01-279C-48F6-AD30-31C9BFDA1CB5}"/>
  </odx:xpath>
  <odx:xpath id="W57185dde-613c-4270-b7c2-20989b342775_301">
    <odx:dataBinding xpath="/notificationTotemModel[1]/dossier[1]/installations[1]/installation[302][1]/formStatus[1]/code[1]" storeItemID="{F7B1BC01-279C-48F6-AD30-31C9BFDA1CB5}"/>
  </odx:xpath>
  <odx:xpath id="W57185dde-613c-4270-b7c2-20989b342775_300">
    <odx:dataBinding xpath="/notificationTotemModel[1]/dossier[1]/installations[1]/installation[301][1]/formStatus[1]/code[1]" storeItemID="{F7B1BC01-279C-48F6-AD30-31C9BFDA1CB5}"/>
  </odx:xpath>
  <odx:xpath id="denomination_FUZhl_290">
    <odx:dataBinding xpath="/notificationTotemModel[1]/dossier[1]/installations[1]/installation[291][1]/denomination[1]" storeItemID="{F7B1BC01-279C-48F6-AD30-31C9BFDA1CB5}"/>
  </odx:xpath>
  <odx:xpath id="denomination_FUZhl_273">
    <odx:dataBinding xpath="/notificationTotemModel[1]/dossier[1]/installations[1]/installation[274][1]/denomination[1]" storeItemID="{F7B1BC01-279C-48F6-AD30-31C9BFDA1CB5}"/>
  </odx:xpath>
  <odx:xpath id="g7f1e1270-8989-4c72-b79f-54a9e9d4c871_2">
    <odx:dataBinding xpath="/notificationTotemModel[1]/dossier[1]/deversements[1]/deversement[3][1]/formStatus[1]/code[1]" storeItemID="{F7B1BC01-279C-48F6-AD30-31C9BFDA1CB5}"/>
  </odx:xpath>
  <odx:xpath id="denomination_FUZhl_274">
    <odx:dataBinding xpath="/notificationTotemModel[1]/dossier[1]/installations[1]/installation[275][1]/denomination[1]" storeItemID="{F7B1BC01-279C-48F6-AD30-31C9BFDA1CB5}"/>
  </odx:xpath>
  <odx:xpath id="g7f1e1270-8989-4c72-b79f-54a9e9d4c871_1">
    <odx:dataBinding xpath="/notificationTotemModel[1]/dossier[1]/deversements[1]/deversement[2][1]/formStatus[1]/code[1]" storeItemID="{F7B1BC01-279C-48F6-AD30-31C9BFDA1CB5}"/>
  </odx:xpath>
  <odx:xpath id="denomination_FUZhl_275">
    <odx:dataBinding xpath="/notificationTotemModel[1]/dossier[1]/installations[1]/installation[276][1]/denomination[1]" storeItemID="{F7B1BC01-279C-48F6-AD30-31C9BFDA1CB5}"/>
  </odx:xpath>
  <odx:xpath id="g7f1e1270-8989-4c72-b79f-54a9e9d4c871_0">
    <odx:dataBinding xpath="/notificationTotemModel[1]/dossier[1]/deversements[1]/deversement[1][1]/formStatus[1]/code[1]" storeItemID="{F7B1BC01-279C-48F6-AD30-31C9BFDA1CB5}"/>
  </odx:xpath>
  <odx:xpath id="denomination_FUZhl_276">
    <odx:dataBinding xpath="/notificationTotemModel[1]/dossier[1]/installations[1]/installation[277][1]/denomination[1]" storeItemID="{F7B1BC01-279C-48F6-AD30-31C9BFDA1CB5}"/>
  </odx:xpath>
  <odx:xpath id="denomination_FUZhl_270">
    <odx:dataBinding xpath="/notificationTotemModel[1]/dossier[1]/installations[1]/installation[271][1]/denomination[1]" storeItemID="{F7B1BC01-279C-48F6-AD30-31C9BFDA1CB5}"/>
  </odx:xpath>
  <odx:xpath id="denomination_FUZhl_271">
    <odx:dataBinding xpath="/notificationTotemModel[1]/dossier[1]/installations[1]/installation[272][1]/denomination[1]" storeItemID="{F7B1BC01-279C-48F6-AD30-31C9BFDA1CB5}"/>
  </odx:xpath>
  <odx:xpath id="denomination_FUZhl_272">
    <odx:dataBinding xpath="/notificationTotemModel[1]/dossier[1]/installations[1]/installation[273][1]/denomination[1]" storeItemID="{F7B1BC01-279C-48F6-AD30-31C9BFDA1CB5}"/>
  </odx:xpath>
  <odx:xpath id="code_EwpjS">
    <odx:dataBinding xpath="/notificationTotemModel[1]/dossier[1]/autorite[1]/code[1]='GW'" storeItemID="{F7B1BC01-279C-48F6-AD30-31C9BFDA1CB5}"/>
  </odx:xpath>
  <odx:xpath id="denomination_FUZhl_277">
    <odx:dataBinding xpath="/notificationTotemModel[1]/dossier[1]/installations[1]/installation[278][1]/denomination[1]" storeItemID="{F7B1BC01-279C-48F6-AD30-31C9BFDA1CB5}"/>
  </odx:xpath>
  <odx:xpath id="denomination_FUZhl_278">
    <odx:dataBinding xpath="/notificationTotemModel[1]/dossier[1]/installations[1]/installation[279][1]/denomination[1]" storeItemID="{F7B1BC01-279C-48F6-AD30-31C9BFDA1CB5}"/>
  </odx:xpath>
  <odx:xpath id="denomination_FUZhl_279">
    <odx:dataBinding xpath="/notificationTotemModel[1]/dossier[1]/installations[1]/installation[280][1]/denomination[1]" storeItemID="{F7B1BC01-279C-48F6-AD30-31C9BFDA1CB5}"/>
  </odx:xpath>
  <odx:xpath id="communeDepot_ySdgR">
    <odx:dataBinding xpath="/notificationTotemModel[1]/dossier[1]/dossierLies[1]/dossierLie[1]/dossierSource[1]/dossierLies[1]/dossierLie[1]/dossierSource[1]/communeDepot[1]" storeItemID="{F7B1BC01-279C-48F6-AD30-31C9BFDA1CB5}"/>
  </odx:xpath>
  <odx:xpath id="g7f1e1270-8989-4c72-b79f-54a9e9d4c871_3">
    <odx:dataBinding xpath="/notificationTotemModel[1]/dossier[1]/deversements[1]/deversement[4][1]/formStatus[1]/code[1]" storeItemID="{F7B1BC01-279C-48F6-AD30-31C9BFDA1CB5}"/>
  </odx:xpath>
  <odx:xpath id="identifiant_mpM5d_300">
    <odx:dataBinding xpath="/notificationTotemModel[1]/dossier[1]/installations[1]/installation[301][1]/identifiant[1]" storeItemID="{F7B1BC01-279C-48F6-AD30-31C9BFDA1CB5}"/>
  </odx:xpath>
  <odx:xpath id="identifiant_mpM5d_301">
    <odx:dataBinding xpath="/notificationTotemModel[1]/dossier[1]/installations[1]/installation[302][1]/identifiant[1]" storeItemID="{F7B1BC01-279C-48F6-AD30-31C9BFDA1CB5}"/>
  </odx:xpath>
  <odx:xpath id="denomination_FUZhl_262">
    <odx:dataBinding xpath="/notificationTotemModel[1]/dossier[1]/installations[1]/installation[263][1]/denomination[1]" storeItemID="{F7B1BC01-279C-48F6-AD30-31C9BFDA1CB5}"/>
  </odx:xpath>
  <odx:xpath id="denomination_FUZhl_263">
    <odx:dataBinding xpath="/notificationTotemModel[1]/dossier[1]/installations[1]/installation[264][1]/denomination[1]" storeItemID="{F7B1BC01-279C-48F6-AD30-31C9BFDA1CB5}"/>
  </odx:xpath>
  <odx:xpath id="denomination_FUZhl_264">
    <odx:dataBinding xpath="/notificationTotemModel[1]/dossier[1]/installations[1]/installation[265][1]/denomination[1]" storeItemID="{F7B1BC01-279C-48F6-AD30-31C9BFDA1CB5}"/>
  </odx:xpath>
  <odx:xpath id="code_pILim">
    <odx:dataBinding xpath="/notificationTotemModel[1]/dossier[1]/dureePermis[1]/code[1]!='DUREE_LEGALE'" storeItemID="{F7B1BC01-279C-48F6-AD30-31C9BFDA1CB5}"/>
  </odx:xpath>
  <odx:xpath id="denomination_FUZhl_265">
    <odx:dataBinding xpath="/notificationTotemModel[1]/dossier[1]/installations[1]/installation[266][1]/denomination[1]" storeItemID="{F7B1BC01-279C-48F6-AD30-31C9BFDA1CB5}"/>
  </odx:xpath>
  <odx:xpath id="denomination_FUZhl_260">
    <odx:dataBinding xpath="/notificationTotemModel[1]/dossier[1]/installations[1]/installation[261][1]/denomination[1]" storeItemID="{F7B1BC01-279C-48F6-AD30-31C9BFDA1CB5}"/>
  </odx:xpath>
  <odx:xpath id="denomination_FUZhl_261">
    <odx:dataBinding xpath="/notificationTotemModel[1]/dossier[1]/installations[1]/installation[262][1]/denomination[1]" storeItemID="{F7B1BC01-279C-48F6-AD30-31C9BFDA1CB5}"/>
  </odx:xpath>
  <odx:xpath id="denomination_FUZhl_266">
    <odx:dataBinding xpath="/notificationTotemModel[1]/dossier[1]/installations[1]/installation[267][1]/denomination[1]" storeItemID="{F7B1BC01-279C-48F6-AD30-31C9BFDA1CB5}"/>
  </odx:xpath>
  <odx:xpath id="denomination_FUZhl_267">
    <odx:dataBinding xpath="/notificationTotemModel[1]/dossier[1]/installations[1]/installation[268][1]/denomination[1]" storeItemID="{F7B1BC01-279C-48F6-AD30-31C9BFDA1CB5}"/>
  </odx:xpath>
  <odx:xpath id="denomination_FUZhl_268">
    <odx:dataBinding xpath="/notificationTotemModel[1]/dossier[1]/installations[1]/installation[269][1]/denomination[1]" storeItemID="{F7B1BC01-279C-48F6-AD30-31C9BFDA1CB5}"/>
  </odx:xpath>
  <odx:xpath id="denomination_FUZhl_269">
    <odx:dataBinding xpath="/notificationTotemModel[1]/dossier[1]/installations[1]/installation[270][1]/denomination[1]" storeItemID="{F7B1BC01-279C-48F6-AD30-31C9BFDA1CB5}"/>
  </odx:xpath>
  <odx:xpath id="dossier_bfady">
    <odx:dataBinding xpath="/notificationTotemModel[1]/dossier[1]/depotsDechets[1]/depotDechet[1]/decisionStatus[1]/code[1]='OCTROYE' or (/notificationTotemModel[1]/dossier[1]/depotsDechets[1]/depotDechet[1]/formStatus[1]/code[1]='INCHANGE' and (/notificationTotemModel[1]/dossier[1]" storeItemID="{F7B1BC01-279C-48F6-AD30-31C9BFDA1CB5}"/>
  </odx:xpath>
  <odx:xpath id="dateEpDebut_KAWRU">
    <odx:dataBinding xpath="15-substring(/notificationTotemModel[1]/dossier[1]/enquetesPubliques[1]/enquetePublique[1]/enquetePublic[1]/dateEpDebut[1],1,2)" storeItemID="{F7B1BC01-279C-48F6-AD30-31C9BFDA1CB5}"/>
  </odx:xpath>
  <odx:xpath id="reponseCo_lnwdt">
    <odx:dataBinding xpath="/notificationTotemModel[1]/dossier[1]/decision[1]/motivations[1]/motivation[1]/typeNotification[1]/code[1]='NOTIFICATION_MOTIVATION_RS_DPA' and /notificationTotemModel[1]/dossier[1]/decision[1]/motivations[1]/motivation[1]/reponseNotification[1]/reponseCo" storeItemID="{F7B1BC01-279C-48F6-AD30-31C9BFDA1CB5}"/>
  </odx:xpath>
  <odx:xpath id="nom_YxuEw">
    <odx:dataBinding xpath="/notificationTotemModel[1]/dossier[1]/etablissements[1]/etablissement[1]/nom[1]!=''" storeItemID="{F7B1BC01-279C-48F6-AD30-31C9BFDA1CB5}"/>
  </odx:xpath>
  <odx:xpath id="code_uyn6Z">
    <odx:dataBinding xpath="/notificationTotemModel[1]/dossier[1]/parcelles[1]/parcelle[1]/decisionStatus[1]/code[1]='DEFAVORABLE'" storeItemID="{F7B1BC01-279C-48F6-AD30-31C9BFDA1CB5}"/>
  </odx:xpath>
  <odx:xpath id="reclamations_hWQMw">
    <odx:dataBinding xpath="/notificationTotemModel[1]/dossier[1]/enquetesPubliques[1]/enquetePublique[1]/enquetePublic[1]/reclamations[1] = &quot;&quot;" storeItemID="{F7B1BC01-279C-48F6-AD30-31C9BFDA1CB5}"/>
  </odx:xpath>
  <odx:xpath id="libelle_j4eKT_0">
    <odx:dataBinding xpath="/notificationTotemModel[1]/dossier[1]/conditionsParticulieres[1]/conditionParticuliere[1][1]/libelle[1]" storeItemID="{F7B1BC01-279C-48F6-AD30-31C9BFDA1CB5}"/>
  </odx:xpath>
  <odx:xpath id="libelle_j4eKT_2">
    <odx:dataBinding xpath="/notificationTotemModel[1]/dossier[1]/conditionsParticulieres[1]/conditionParticuliere[3][1]/libelle[1]" storeItemID="{F7B1BC01-279C-48F6-AD30-31C9BFDA1CB5}"/>
  </odx:xpath>
  <odx:xpath id="libelle_j4eKT_1">
    <odx:dataBinding xpath="/notificationTotemModel[1]/dossier[1]/conditionsParticulieres[1]/conditionParticuliere[2][1]/libelle[1]" storeItemID="{F7B1BC01-279C-48F6-AD30-31C9BFDA1CB5}"/>
  </odx:xpath>
  <odx:xpath id="libelle_j4eKT_4">
    <odx:dataBinding xpath="/notificationTotemModel[1]/dossier[1]/conditionsParticulieres[1]/conditionParticuliere[5][1]/libelle[1]" storeItemID="{F7B1BC01-279C-48F6-AD30-31C9BFDA1CB5}"/>
  </odx:xpath>
  <odx:xpath id="libelle_j4eKT_3">
    <odx:dataBinding xpath="/notificationTotemModel[1]/dossier[1]/conditionsParticulieres[1]/conditionParticuliere[4][1]/libelle[1]" storeItemID="{F7B1BC01-279C-48F6-AD30-31C9BFDA1CB5}"/>
  </odx:xpath>
  <odx:xpath id="statutEnVigueur_URMYj_1">
    <odx:dataBinding xpath="/notificationTotemModel[1]/dossier[1]/batiments[1]/batiment[2][1]/decisionStatus[1]/code[1]='OCTROYE' or (/notificationTotemModel[1]/dossier[1]/batiments[1]/batiment[2][1]/formStatus[1]/code[1]='INCHANGE' and (/notificationTotemModel[1]/dossier[1]/batiments[1]/batiment[2][1]/statutEnVigueur[1]/code[1]='OCTROYE' or not(boolean(/notificationTotemModel[1]/dossier[1]/batiments[1]/batiment[2][1]/statutEnVigueur[1]))))" storeItemID="{F7B1BC01-279C-48F6-AD30-31C9BFDA1CB5}"/>
  </odx:xpath>
  <odx:xpath id="statutEnVigueur_URMYj_0">
    <odx:dataBinding xpath="/notificationTotemModel[1]/dossier[1]/batiments[1]/batiment[1][1]/decisionStatus[1]/code[1]='OCTROYE' or (/notificationTotemModel[1]/dossier[1]/batiments[1]/batiment[1][1]/formStatus[1]/code[1]='INCHANGE' and (/notificationTotemModel[1]/dossier[1]/batiments[1]/batiment[1][1]/statutEnVigueur[1]/code[1]='OCTROYE' or not(boolean(/notificationTotemModel[1]/dossier[1]/batiments[1]/batiment[1][1]/statutEnVigueur[1]))))" storeItemID="{F7B1BC01-279C-48F6-AD30-31C9BFDA1CB5}"/>
  </odx:xpath>
  <odx:xpath id="statutEnVigueur_URMYj_3">
    <odx:dataBinding xpath="/notificationTotemModel[1]/dossier[1]/batiments[1]/batiment[4][1]/decisionStatus[1]/code[1]='OCTROYE' or (/notificationTotemModel[1]/dossier[1]/batiments[1]/batiment[4][1]/formStatus[1]/code[1]='INCHANGE' and (/notificationTotemModel[1]/dossier[1]/batiments[1]/batiment[4][1]/statutEnVigueur[1]/code[1]='OCTROYE' or not(boolean(/notificationTotemModel[1]/dossier[1]/batiments[1]/batiment[4][1]/statutEnVigueur[1]))))" storeItemID="{F7B1BC01-279C-48F6-AD30-31C9BFDA1CB5}"/>
  </odx:xpath>
  <odx:xpath id="statutEnVigueur_URMYj_2">
    <odx:dataBinding xpath="/notificationTotemModel[1]/dossier[1]/batiments[1]/batiment[3][1]/decisionStatus[1]/code[1]='OCTROYE' or (/notificationTotemModel[1]/dossier[1]/batiments[1]/batiment[3][1]/formStatus[1]/code[1]='INCHANGE' and (/notificationTotemModel[1]/dossier[1]/batiments[1]/batiment[3][1]/statutEnVigueur[1]/code[1]='OCTROYE' or not(boolean(/notificationTotemModel[1]/dossier[1]/batiments[1]/batiment[3][1]/statutEnVigueur[1]))))" storeItemID="{F7B1BC01-279C-48F6-AD30-31C9BFDA1CB5}"/>
  </odx:xpath>
  <odx:xpath id="statutEnVigueur_URMYj_5">
    <odx:dataBinding xpath="/notificationTotemModel[1]/dossier[1]/batiments[1]/batiment[6][1]/decisionStatus[1]/code[1]='OCTROYE' or (/notificationTotemModel[1]/dossier[1]/batiments[1]/batiment[6][1]/formStatus[1]/code[1]='INCHANGE' and (/notificationTotemModel[1]/dossier[1]/batiments[1]/batiment[6][1]/statutEnVigueur[1]/code[1]='OCTROYE' or not(boolean(/notificationTotemModel[1]/dossier[1]/batiments[1]/batiment[6][1]/statutEnVigueur[1]))))" storeItemID="{F7B1BC01-279C-48F6-AD30-31C9BFDA1CB5}"/>
  </odx:xpath>
  <odx:xpath id="statutEnVigueur_URMYj_4">
    <odx:dataBinding xpath="/notificationTotemModel[1]/dossier[1]/batiments[1]/batiment[5][1]/decisionStatus[1]/code[1]='OCTROYE' or (/notificationTotemModel[1]/dossier[1]/batiments[1]/batiment[5][1]/formStatus[1]/code[1]='INCHANGE' and (/notificationTotemModel[1]/dossier[1]/batiments[1]/batiment[5][1]/statutEnVigueur[1]/code[1]='OCTROYE' or not(boolean(/notificationTotemModel[1]/dossier[1]/batiments[1]/batiment[5][1]/statutEnVigueur[1]))))" storeItemID="{F7B1BC01-279C-48F6-AD30-31C9BFDA1CB5}"/>
  </odx:xpath>
  <odx:xpath id="statutEnVigueur_URMYj_7">
    <odx:dataBinding xpath="/notificationTotemModel[1]/dossier[1]/batiments[1]/batiment[8][1]/decisionStatus[1]/code[1]='OCTROYE' or (/notificationTotemModel[1]/dossier[1]/batiments[1]/batiment[8][1]/formStatus[1]/code[1]='INCHANGE' and (/notificationTotemModel[1]/dossier[1]/batiments[1]/batiment[8][1]/statutEnVigueur[1]/code[1]='OCTROYE' or not(boolean(/notificationTotemModel[1]/dossier[1]/batiments[1]/batiment[8][1]/statutEnVigueur[1]))))" storeItemID="{F7B1BC01-279C-48F6-AD30-31C9BFDA1CB5}"/>
  </odx:xpath>
  <odx:xpath id="libelle_RJfc7">
    <odx:dataBinding xpath="/notificationTotemModel[1]/dossier[1]/etablissements[1]/etablissement[1]/dossiers[1]/dossier[1]/decision[1]/decision[1]/code[1]='OCTROI' and /notificationTotemModel[1]/dossier[1]/etablissements[1]/etablissement[1]/dossiers[1]/dossier[1]/numeroDossier[1]!=/notificationTotemModel[1]/dossier[1]/numeroDossier[1] &#10;and (/notificationTotemModel[1]/dossier[1]/etablissements[1]/etablissement[1]/dossiers[1]/dossier[1]/dossierType[1]/libelle[1]='Demande PE/PU'&#10; or /notificationTotemModel[1]/dossier[1]/etablissements[1]/etablissement[1]/dossiers[1]/dossier[1]/dossierType[1]/libelle[1]='Plans modificatifs'&#10; or /notificationTotemModel[1]/dossier[1]/etablissements[1]/etablissement[1]/dossiers[1]/dossier[1]/dossierType[1]/libelle[1]='Traitement Recours'&#10; or /notificationTotemModel[1]/dossier[1]/etablissements[1]/etablissement[1]/dossiers[1]/dossier[1]/dossierType[1]/libelle[1]='Registre des modifications'&#10; or /notificationTotemModel[1]/dossier[1]/etablissements[1]/etablissement[1]/dossiers[1]/dossier[1]/dossierType[1]/libelle[1]='Cession UTG existante'&#10; or /notificationTotemModel[1]/dossier[1]/etablissements[1]/etablissement[1]/dossiers[1]/dossier[1]/dossierType[1]/libelle[1]='Cession nouvelle UTG'&#10; or /notificationTotemModel[1]/dossier[1]/etablissements[1]/etablissement[1]/dossiers[1]/dossier[1]/dossierType[1]/libelle[1]='Déclaration classe 3'&#10; or /notificationTotemModel[1]/dossier[1]/etablissements[1]/etablissement[1]/dossiers[1]/dossier[1]/dossierType[1]/libelle[1]='Demande PE/PU importée de RGPE'&#10; or /notificationTotemModel[1]/dossier[1]/etablissements[1]/etablissement[1]/dossiers[1]/dossier[1]/dossierType[1]/libelle[1]='Article 65 importé de RGPE'&#10; or /notificationTotemModel[1]/dossier[1]/etablissements[1]/etablissement[1]/dossiers[1]/dossier[1]/dossierType[1]/libelle[1]='Recours importé de RGPE')" storeItemID="{F7B1BC01-279C-48F6-AD30-31C9BFDA1CB5}"/>
  </odx:xpath>
  <odx:xpath id="statutEnVigueur_URMYj_6">
    <odx:dataBinding xpath="/notificationTotemModel[1]/dossier[1]/batiments[1]/batiment[7][1]/decisionStatus[1]/code[1]='OCTROYE' or (/notificationTotemModel[1]/dossier[1]/batiments[1]/batiment[7][1]/formStatus[1]/code[1]='INCHANGE' and (/notificationTotemModel[1]/dossier[1]/batiments[1]/batiment[7][1]/statutEnVigueur[1]/code[1]='OCTROYE' or not(boolean(/notificationTotemModel[1]/dossier[1]/batiments[1]/batiment[7][1]/statutEnVigueur[1]))))" storeItemID="{F7B1BC01-279C-48F6-AD30-31C9BFDA1CB5}"/>
  </odx:xpath>
  <odx:xpath id="nfd4fbc49-a84b-464b-ab2f-cfa6ffe01504" name="code">
    <odx:dataBinding xpath="/notificationTotemModel[1]/dossier[1]/rubriques[1]/rubrique[1]/statut[1]/code[1]" storeItemID="{F7B1BC01-279C-48F6-AD30-31C9BFDA1CB5}"/>
  </odx:xpath>
  <odx:xpath id="Udb365dc6-7c6d-493a-8a17-47c037fe1d20_2">
    <odx:dataBinding xpath="/notificationTotemModel[1]/dossier[1]/conditionsParticulieres[1]/conditionParticuliere[3][1]/deversements[1]/deversement" storeItemID="{F7B1BC01-279C-48F6-AD30-31C9BFDA1CB5}"/>
  </odx:xpath>
  <odx:xpath id="Udb365dc6-7c6d-493a-8a17-47c037fe1d20_1">
    <odx:dataBinding xpath="/notificationTotemModel[1]/dossier[1]/conditionsParticulieres[1]/conditionParticuliere[2][1]/deversements[1]/deversement" storeItemID="{F7B1BC01-279C-48F6-AD30-31C9BFDA1CB5}"/>
  </odx:xpath>
  <odx:xpath id="Udb365dc6-7c6d-493a-8a17-47c037fe1d20_4">
    <odx:dataBinding xpath="/notificationTotemModel[1]/dossier[1]/conditionsParticulieres[1]/conditionParticuliere[5][1]/deversements[1]/deversement" storeItemID="{F7B1BC01-279C-48F6-AD30-31C9BFDA1CB5}"/>
  </odx:xpath>
  <odx:xpath id="Udb365dc6-7c6d-493a-8a17-47c037fe1d20_3">
    <odx:dataBinding xpath="/notificationTotemModel[1]/dossier[1]/conditionsParticulieres[1]/conditionParticuliere[4][1]/deversements[1]/deversement" storeItemID="{F7B1BC01-279C-48F6-AD30-31C9BFDA1CB5}"/>
  </odx:xpath>
  <odx:xpath id="Udb365dc6-7c6d-493a-8a17-47c037fe1d20_6">
    <odx:dataBinding xpath="/notificationTotemModel[1]/dossier[1]/conditionsParticulieres[1]/conditionParticuliere[7][1]/deversements[1]/deversement" storeItemID="{F7B1BC01-279C-48F6-AD30-31C9BFDA1CB5}"/>
  </odx:xpath>
  <odx:xpath id="Udb365dc6-7c6d-493a-8a17-47c037fe1d20_5">
    <odx:dataBinding xpath="/notificationTotemModel[1]/dossier[1]/conditionsParticulieres[1]/conditionParticuliere[6][1]/deversements[1]/deversement" storeItemID="{F7B1BC01-279C-48F6-AD30-31C9BFDA1CB5}"/>
  </odx:xpath>
  <odx:xpath id="statutEnVigueur_URMYj_9">
    <odx:dataBinding xpath="/notificationTotemModel[1]/dossier[1]/batiments[1]/batiment[10][1]/decisionStatus[1]/code[1]='OCTROYE' or (/notificationTotemModel[1]/dossier[1]/batiments[1]/batiment[10][1]/formStatus[1]/code[1]='INCHANGE' and (/notificationTotemModel[1]/dossier[1]/batiments[1]/batiment[10][1]/statutEnVigueur[1]/code[1]='OCTROYE' or not(boolean(/notificationTotemModel[1]/dossier[1]/batiments[1]/batiment[10][1]/statutEnVigueur[1]))))" storeItemID="{F7B1BC01-279C-48F6-AD30-31C9BFDA1CB5}"/>
  </odx:xpath>
  <odx:xpath id="statutEnVigueur_URMYj_8">
    <odx:dataBinding xpath="/notificationTotemModel[1]/dossier[1]/batiments[1]/batiment[9][1]/decisionStatus[1]/code[1]='OCTROYE' or (/notificationTotemModel[1]/dossier[1]/batiments[1]/batiment[9][1]/formStatus[1]/code[1]='INCHANGE' and (/notificationTotemModel[1]/dossier[1]/batiments[1]/batiment[9][1]/statutEnVigueur[1]/code[1]='OCTROYE' or not(boolean(/notificationTotemModel[1]/dossier[1]/batiments[1]/batiment[9][1]/statutEnVigueur[1]))))" storeItemID="{F7B1BC01-279C-48F6-AD30-31C9BFDA1CB5}"/>
  </odx:xpath>
  <odx:xpath id="Udb365dc6-7c6d-493a-8a17-47c037fe1d20_0">
    <odx:dataBinding xpath="/notificationTotemModel[1]/dossier[1]/conditionsParticulieres[1]/conditionParticuliere[1][1]/deversements[1]/deversement" storeItemID="{F7B1BC01-279C-48F6-AD30-31C9BFDA1CB5}"/>
  </odx:xpath>
  <odx:xpath id="numero_MkLdm">
    <odx:dataBinding xpath="/notificationTotemModel[1]/dossier[1]/enquetesPubliques[1]/enquetePublique[1]/correspondant[1]/numero[1]" storeItemID="{F7B1BC01-279C-48F6-AD30-31C9BFDA1CB5}"/>
  </odx:xpath>
  <odx:xpath id="libelle_j4eKT_6">
    <odx:dataBinding xpath="/notificationTotemModel[1]/dossier[1]/conditionsParticulieres[1]/conditionParticuliere[7][1]/libelle[1]" storeItemID="{F7B1BC01-279C-48F6-AD30-31C9BFDA1CB5}"/>
  </odx:xpath>
  <odx:xpath id="libelle_j4eKT_5">
    <odx:dataBinding xpath="/notificationTotemModel[1]/dossier[1]/conditionsParticulieres[1]/conditionParticuliere[6][1]/libelle[1]" storeItemID="{F7B1BC01-279C-48F6-AD30-31C9BFDA1CB5}"/>
  </odx:xpath>
  <odx:xpath id="finPermis_m5M4R">
    <odx:dataBinding xpath="/notificationTotemModel[1]/dossier[1]/finPermis[1]" storeItemID="{F7B1BC01-279C-48F6-AD30-31C9BFDA1CB5}"/>
  </odx:xpath>
  <odx:xpath id="code != 'INCOMPLET']_KhGUN">
    <odx:dataBinding xpath="/notificationTotemModel[1]/dossier[1]/completude1[1]/demandesAvis[1]/demandeAvis[typeNotification/code='AVIS_COMPLETUDE1_DNF' and completude1/avis/code != 'INCOMPLET']" storeItemID="{F7B1BC01-279C-48F6-AD30-31C9BFDA1CB5}"/>
  </odx:xpath>
  <odx:xpath id="dateEnvoi != ''])=1_s9BYb">
    <odx:dataBinding xpath="count(/notificationTotemModel[1]/dossier[1]/enquetesPubliques[1]/enquetePublique[envoiNotification[1]/dateEnvoi != ''])=1" storeItemID="{F7B1BC01-279C-48F6-AD30-31C9BFDA1CB5}"/>
  </odx:xpath>
  <odx:xpath id="numero_xiJo4">
    <odx:dataBinding xpath="/notificationTotemModel[1]/dossier[1]/etablissements[1]/etablissement[1]/numero[1] != &quot;&quot;" storeItemID="{F7B1BC01-279C-48F6-AD30-31C9BFDA1CB5}"/>
  </odx:xpath>
  <odx:xpath id="u5f051cbf-5c66-498d-807f-8e00d2995b92" name="numero">
    <odx:dataBinding xpath="/notificationTotemModel[1]/dossier[1]/dgo4Direction[1]/numero[1]" storeItemID="{F7B1BC01-279C-48F6-AD30-31C9BFDA1CB5}"/>
  </odx:xpath>
  <odx:xpath id="V72521e74-302d-4abc-b253-a05cbb010a15_10">
    <odx:dataBinding xpath="/notificationTotemModel[1]/dossier[1]/depotsDechets[1]/depotDechet[11][1]/uniteQuantiteMaximale[1]/code[1]" storeItemID="{F7B1BC01-279C-48F6-AD30-31C9BFDA1CB5}"/>
  </odx:xpath>
  <odx:xpath id="V72521e74-302d-4abc-b253-a05cbb010a15_12">
    <odx:dataBinding xpath="/notificationTotemModel[1]/dossier[1]/depotsDechets[1]/depotDechet[13][1]/uniteQuantiteMaximale[1]/code[1]" storeItemID="{F7B1BC01-279C-48F6-AD30-31C9BFDA1CB5}"/>
  </odx:xpath>
  <odx:xpath id="V72521e74-302d-4abc-b253-a05cbb010a15_11">
    <odx:dataBinding xpath="/notificationTotemModel[1]/dossier[1]/depotsDechets[1]/depotDechet[12][1]/uniteQuantiteMaximale[1]/code[1]" storeItemID="{F7B1BC01-279C-48F6-AD30-31C9BFDA1CB5}"/>
  </odx:xpath>
  <odx:xpath id="V72521e74-302d-4abc-b253-a05cbb010a15_14">
    <odx:dataBinding xpath="/notificationTotemModel[1]/dossier[1]/depotsDechets[1]/depotDechet[15][1]/uniteQuantiteMaximale[1]/code[1]" storeItemID="{F7B1BC01-279C-48F6-AD30-31C9BFDA1CB5}"/>
  </odx:xpath>
  <odx:xpath id="V72521e74-302d-4abc-b253-a05cbb010a15_13">
    <odx:dataBinding xpath="/notificationTotemModel[1]/dossier[1]/depotsDechets[1]/depotDechet[14][1]/uniteQuantiteMaximale[1]/code[1]" storeItemID="{F7B1BC01-279C-48F6-AD30-31C9BFDA1CB5}"/>
  </odx:xpath>
  <odx:xpath id="M14abf69a-82a5-4588-8747-657ebabf543d" name="identifiant">
    <odx:dataBinding xpath="/notificationTotemModel[1]/dossier[1]/conditionsParticulieres[1]/conditionParticuliere[1]/depotsDechets[1]/depotDechet[1]/identifiant[1] != /notificationTotemModel/dossier/conditionsParticulieres/conditionParticuliere/depotsDechets/depotDechet[last()]/identifiant[1]" storeItemID="{F7B1BC01-279C-48F6-AD30-31C9BFDA1CB5}"/>
  </odx:xpath>
  <odx:xpath id="rue_fNrYT_0">
    <odx:dataBinding xpath="/notificationTotemModel[1]/dossier[1]/exploitants[1]/exploitant[1][1]/personneAvecBce[1]/adresse[1]/rue[1]" storeItemID="{F7B1BC01-279C-48F6-AD30-31C9BFDA1CB5}"/>
  </odx:xpath>
  <odx:xpath id="sa08d7cbb-6ecc-4110-ac1b-42e84d2991d6_15">
    <odx:dataBinding xpath="/notificationTotemModel[1]/dossier[1]/depotsSubstances[1]/depotSubstance[16][1]/unite[1]/code[1]" storeItemID="{F7B1BC01-279C-48F6-AD30-31C9BFDA1CB5}"/>
  </odx:xpath>
  <odx:xpath id="sa08d7cbb-6ecc-4110-ac1b-42e84d2991d6_14">
    <odx:dataBinding xpath="/notificationTotemModel[1]/dossier[1]/depotsSubstances[1]/depotSubstance[15][1]/unite[1]/code[1]" storeItemID="{F7B1BC01-279C-48F6-AD30-31C9BFDA1CB5}"/>
  </odx:xpath>
  <odx:xpath id="sa08d7cbb-6ecc-4110-ac1b-42e84d2991d6_17">
    <odx:dataBinding xpath="/notificationTotemModel[1]/dossier[1]/depotsSubstances[1]/depotSubstance[18][1]/unite[1]/code[1]" storeItemID="{F7B1BC01-279C-48F6-AD30-31C9BFDA1CB5}"/>
  </odx:xpath>
  <odx:xpath id="sa08d7cbb-6ecc-4110-ac1b-42e84d2991d6_16">
    <odx:dataBinding xpath="/notificationTotemModel[1]/dossier[1]/depotsSubstances[1]/depotSubstance[17][1]/unite[1]/code[1]" storeItemID="{F7B1BC01-279C-48F6-AD30-31C9BFDA1CB5}"/>
  </odx:xpath>
  <odx:xpath id="pvEp_dATlc">
    <odx:dataBinding xpath="/notificationTotemModel[1]/dossier[1]/enquetesPubliques[1]/enquetePublique[1]/enquetePublic[1]/pvEp[1]" storeItemID="{F7B1BC01-279C-48F6-AD30-31C9BFDA1CB5}"/>
  </odx:xpath>
  <odx:xpath id="sa08d7cbb-6ecc-4110-ac1b-42e84d2991d6_11">
    <odx:dataBinding xpath="/notificationTotemModel[1]/dossier[1]/depotsSubstances[1]/depotSubstance[12][1]/unite[1]/code[1]" storeItemID="{F7B1BC01-279C-48F6-AD30-31C9BFDA1CB5}"/>
  </odx:xpath>
  <odx:xpath id="sa08d7cbb-6ecc-4110-ac1b-42e84d2991d6_10">
    <odx:dataBinding xpath="/notificationTotemModel[1]/dossier[1]/depotsSubstances[1]/depotSubstance[11][1]/unite[1]/code[1]" storeItemID="{F7B1BC01-279C-48F6-AD30-31C9BFDA1CB5}"/>
  </odx:xpath>
  <odx:xpath id="sa08d7cbb-6ecc-4110-ac1b-42e84d2991d6_13">
    <odx:dataBinding xpath="/notificationTotemModel[1]/dossier[1]/depotsSubstances[1]/depotSubstance[14][1]/unite[1]/code[1]" storeItemID="{F7B1BC01-279C-48F6-AD30-31C9BFDA1CB5}"/>
  </odx:xpath>
  <odx:xpath id="sa08d7cbb-6ecc-4110-ac1b-42e84d2991d6_12">
    <odx:dataBinding xpath="/notificationTotemModel[1]/dossier[1]/depotsSubstances[1]/depotSubstance[13][1]/unite[1]/code[1]" storeItemID="{F7B1BC01-279C-48F6-AD30-31C9BFDA1CB5}"/>
  </odx:xpath>
  <odx:xpath id="identifiant_AhiMx_5">
    <odx:dataBinding xpath="/notificationTotemModel[1]/dossier[1]/depotsSubstances[1]/depotSubstance[6][1]/identifiant[1]" storeItemID="{F7B1BC01-279C-48F6-AD30-31C9BFDA1CB5}"/>
  </odx:xpath>
  <odx:xpath id="V72521e74-302d-4abc-b253-a05cbb010a15_30">
    <odx:dataBinding xpath="/notificationTotemModel[1]/dossier[1]/depotsDechets[1]/depotDechet[31][1]/uniteQuantiteMaximale[1]/code[1]" storeItemID="{F7B1BC01-279C-48F6-AD30-31C9BFDA1CB5}"/>
  </odx:xpath>
  <odx:xpath id="identifiant_AhiMx_4">
    <odx:dataBinding xpath="/notificationTotemModel[1]/dossier[1]/depotsSubstances[1]/depotSubstance[5][1]/identifiant[1]" storeItemID="{F7B1BC01-279C-48F6-AD30-31C9BFDA1CB5}"/>
  </odx:xpath>
  <odx:xpath id="identifiant_AhiMx_3">
    <odx:dataBinding xpath="/notificationTotemModel[1]/dossier[1]/depotsSubstances[1]/depotSubstance[4][1]/identifiant[1]" storeItemID="{F7B1BC01-279C-48F6-AD30-31C9BFDA1CB5}"/>
  </odx:xpath>
  <odx:xpath id="V72521e74-302d-4abc-b253-a05cbb010a15_32">
    <odx:dataBinding xpath="/notificationTotemModel[1]/dossier[1]/depotsDechets[1]/depotDechet[33][1]/uniteQuantiteMaximale[1]/code[1]" storeItemID="{F7B1BC01-279C-48F6-AD30-31C9BFDA1CB5}"/>
  </odx:xpath>
  <odx:xpath id="identifiant_AhiMx_2">
    <odx:dataBinding xpath="/notificationTotemModel[1]/dossier[1]/depotsSubstances[1]/depotSubstance[3][1]/identifiant[1]" storeItemID="{F7B1BC01-279C-48F6-AD30-31C9BFDA1CB5}"/>
  </odx:xpath>
  <odx:xpath id="V72521e74-302d-4abc-b253-a05cbb010a15_31">
    <odx:dataBinding xpath="/notificationTotemModel[1]/dossier[1]/depotsDechets[1]/depotDechet[32][1]/uniteQuantiteMaximale[1]/code[1]" storeItemID="{F7B1BC01-279C-48F6-AD30-31C9BFDA1CB5}"/>
  </odx:xpath>
  <odx:xpath id="identifiant_AhiMx_1">
    <odx:dataBinding xpath="/notificationTotemModel[1]/dossier[1]/depotsSubstances[1]/depotSubstance[2][1]/identifiant[1]" storeItemID="{F7B1BC01-279C-48F6-AD30-31C9BFDA1CB5}"/>
  </odx:xpath>
  <odx:xpath id="V72521e74-302d-4abc-b253-a05cbb010a15_34">
    <odx:dataBinding xpath="/notificationTotemModel[1]/dossier[1]/depotsDechets[1]/depotDechet[35][1]/uniteQuantiteMaximale[1]/code[1]" storeItemID="{F7B1BC01-279C-48F6-AD30-31C9BFDA1CB5}"/>
  </odx:xpath>
  <odx:xpath id="identifiant_AhiMx_0">
    <odx:dataBinding xpath="/notificationTotemModel[1]/dossier[1]/depotsSubstances[1]/depotSubstance[1][1]/identifiant[1]" storeItemID="{F7B1BC01-279C-48F6-AD30-31C9BFDA1CB5}"/>
  </odx:xpath>
  <odx:xpath id="V72521e74-302d-4abc-b253-a05cbb010a15_33">
    <odx:dataBinding xpath="/notificationTotemModel[1]/dossier[1]/depotsDechets[1]/depotDechet[34][1]/uniteQuantiteMaximale[1]/code[1]" storeItemID="{F7B1BC01-279C-48F6-AD30-31C9BFDA1CB5}"/>
  </odx:xpath>
  <odx:xpath id="V72521e74-302d-4abc-b253-a05cbb010a15_36">
    <odx:dataBinding xpath="/notificationTotemModel[1]/dossier[1]/depotsDechets[1]/depotDechet[37][1]/uniteQuantiteMaximale[1]/code[1]" storeItemID="{F7B1BC01-279C-48F6-AD30-31C9BFDA1CB5}"/>
  </odx:xpath>
  <odx:xpath id="V72521e74-302d-4abc-b253-a05cbb010a15_35">
    <odx:dataBinding xpath="/notificationTotemModel[1]/dossier[1]/depotsDechets[1]/depotDechet[36][1]/uniteQuantiteMaximale[1]/code[1]" storeItemID="{F7B1BC01-279C-48F6-AD30-31C9BFDA1CB5}"/>
  </odx:xpath>
  <odx:xpath id="V72521e74-302d-4abc-b253-a05cbb010a15_27">
    <odx:dataBinding xpath="/notificationTotemModel[1]/dossier[1]/depotsDechets[1]/depotDechet[28][1]/uniteQuantiteMaximale[1]/code[1]" storeItemID="{F7B1BC01-279C-48F6-AD30-31C9BFDA1CB5}"/>
  </odx:xpath>
  <odx:xpath id="V72521e74-302d-4abc-b253-a05cbb010a15_26">
    <odx:dataBinding xpath="/notificationTotemModel[1]/dossier[1]/depotsDechets[1]/depotDechet[27][1]/uniteQuantiteMaximale[1]/code[1]" storeItemID="{F7B1BC01-279C-48F6-AD30-31C9BFDA1CB5}"/>
  </odx:xpath>
  <odx:xpath id="V72521e74-302d-4abc-b253-a05cbb010a15_29">
    <odx:dataBinding xpath="/notificationTotemModel[1]/dossier[1]/depotsDechets[1]/depotDechet[30][1]/uniteQuantiteMaximale[1]/code[1]" storeItemID="{F7B1BC01-279C-48F6-AD30-31C9BFDA1CB5}"/>
  </odx:xpath>
  <odx:xpath id="V72521e74-302d-4abc-b253-a05cbb010a15_28">
    <odx:dataBinding xpath="/notificationTotemModel[1]/dossier[1]/depotsDechets[1]/depotDechet[29][1]/uniteQuantiteMaximale[1]/code[1]" storeItemID="{F7B1BC01-279C-48F6-AD30-31C9BFDA1CB5}"/>
  </odx:xpath>
  <odx:xpath id="identifiant_AhiMx_9">
    <odx:dataBinding xpath="/notificationTotemModel[1]/dossier[1]/depotsSubstances[1]/depotSubstance[10][1]/identifiant[1]" storeItemID="{F7B1BC01-279C-48F6-AD30-31C9BFDA1CB5}"/>
  </odx:xpath>
  <odx:xpath id="identifiant_AhiMx_8">
    <odx:dataBinding xpath="/notificationTotemModel[1]/dossier[1]/depotsSubstances[1]/depotSubstance[9][1]/identifiant[1]" storeItemID="{F7B1BC01-279C-48F6-AD30-31C9BFDA1CB5}"/>
  </odx:xpath>
  <odx:xpath id="identifiant_AhiMx_7">
    <odx:dataBinding xpath="/notificationTotemModel[1]/dossier[1]/depotsSubstances[1]/depotSubstance[8][1]/identifiant[1]" storeItemID="{F7B1BC01-279C-48F6-AD30-31C9BFDA1CB5}"/>
  </odx:xpath>
  <odx:xpath id="identifiant_AhiMx_6">
    <odx:dataBinding xpath="/notificationTotemModel[1]/dossier[1]/depotsSubstances[1]/depotSubstance[7][1]/identifiant[1]" storeItemID="{F7B1BC01-279C-48F6-AD30-31C9BFDA1CB5}"/>
  </odx:xpath>
  <odx:xpath id="prenom_Cs9h5">
    <odx:dataBinding xpath="/notificationTotemModel[1]/dossier[1]/exploitants[1]/exploitant[1]/personneSansBce[1]/prenom[1]!=''" storeItemID="{F7B1BC01-279C-48F6-AD30-31C9BFDA1CB5}"/>
  </odx:xpath>
  <odx:xpath id="if7c9734e-6e9f-45e1-a39f-35d47eed1d33_0">
    <odx:dataBinding xpath="/notificationTotemModel[1]/dossier[1]/deversements[1]/deversement[1][1]/debitJour[1]" storeItemID="{F7B1BC01-279C-48F6-AD30-31C9BFDA1CB5}"/>
  </odx:xpath>
  <odx:xpath id="if7c9734e-6e9f-45e1-a39f-35d47eed1d33_1">
    <odx:dataBinding xpath="/notificationTotemModel[1]/dossier[1]/deversements[1]/deversement[2][1]/debitJour[1]" storeItemID="{F7B1BC01-279C-48F6-AD30-31C9BFDA1CB5}"/>
  </odx:xpath>
  <odx:xpath id="if7c9734e-6e9f-45e1-a39f-35d47eed1d33_2">
    <odx:dataBinding xpath="/notificationTotemModel[1]/dossier[1]/deversements[1]/deversement[3][1]/debitJour[1]" storeItemID="{F7B1BC01-279C-48F6-AD30-31C9BFDA1CB5}"/>
  </odx:xpath>
  <odx:xpath id="if7c9734e-6e9f-45e1-a39f-35d47eed1d33_3">
    <odx:dataBinding xpath="/notificationTotemModel[1]/dossier[1]/deversements[1]/deversement[4][1]/debitJour[1]" storeItemID="{F7B1BC01-279C-48F6-AD30-31C9BFDA1CB5}"/>
  </odx:xpath>
  <odx:xpath id="V72521e74-302d-4abc-b253-a05cbb010a15_21">
    <odx:dataBinding xpath="/notificationTotemModel[1]/dossier[1]/depotsDechets[1]/depotDechet[22][1]/uniteQuantiteMaximale[1]/code[1]" storeItemID="{F7B1BC01-279C-48F6-AD30-31C9BFDA1CB5}"/>
  </odx:xpath>
  <odx:xpath id="V72521e74-302d-4abc-b253-a05cbb010a15_20">
    <odx:dataBinding xpath="/notificationTotemModel[1]/dossier[1]/depotsDechets[1]/depotDechet[21][1]/uniteQuantiteMaximale[1]/code[1]" storeItemID="{F7B1BC01-279C-48F6-AD30-31C9BFDA1CB5}"/>
  </odx:xpath>
  <odx:xpath id="V72521e74-302d-4abc-b253-a05cbb010a15_23">
    <odx:dataBinding xpath="/notificationTotemModel[1]/dossier[1]/depotsDechets[1]/depotDechet[24][1]/uniteQuantiteMaximale[1]/code[1]" storeItemID="{F7B1BC01-279C-48F6-AD30-31C9BFDA1CB5}"/>
  </odx:xpath>
  <odx:xpath id="V72521e74-302d-4abc-b253-a05cbb010a15_22">
    <odx:dataBinding xpath="/notificationTotemModel[1]/dossier[1]/depotsDechets[1]/depotDechet[23][1]/uniteQuantiteMaximale[1]/code[1]" storeItemID="{F7B1BC01-279C-48F6-AD30-31C9BFDA1CB5}"/>
  </odx:xpath>
  <odx:xpath id="V72521e74-302d-4abc-b253-a05cbb010a15_25">
    <odx:dataBinding xpath="/notificationTotemModel[1]/dossier[1]/depotsDechets[1]/depotDechet[26][1]/uniteQuantiteMaximale[1]/code[1]" storeItemID="{F7B1BC01-279C-48F6-AD30-31C9BFDA1CB5}"/>
  </odx:xpath>
  <odx:xpath id="V72521e74-302d-4abc-b253-a05cbb010a15_24">
    <odx:dataBinding xpath="/notificationTotemModel[1]/dossier[1]/depotsDechets[1]/depotDechet[25][1]/uniteQuantiteMaximale[1]/code[1]" storeItemID="{F7B1BC01-279C-48F6-AD30-31C9BFDA1CB5}"/>
  </odx:xpath>
  <odx:xpath id="V72521e74-302d-4abc-b253-a05cbb010a15_16">
    <odx:dataBinding xpath="/notificationTotemModel[1]/dossier[1]/depotsDechets[1]/depotDechet[17][1]/uniteQuantiteMaximale[1]/code[1]" storeItemID="{F7B1BC01-279C-48F6-AD30-31C9BFDA1CB5}"/>
  </odx:xpath>
  <odx:xpath id="V72521e74-302d-4abc-b253-a05cbb010a15_15">
    <odx:dataBinding xpath="/notificationTotemModel[1]/dossier[1]/depotsDechets[1]/depotDechet[16][1]/uniteQuantiteMaximale[1]/code[1]" storeItemID="{F7B1BC01-279C-48F6-AD30-31C9BFDA1CB5}"/>
  </odx:xpath>
  <odx:xpath id="V72521e74-302d-4abc-b253-a05cbb010a15_18">
    <odx:dataBinding xpath="/notificationTotemModel[1]/dossier[1]/depotsDechets[1]/depotDechet[19][1]/uniteQuantiteMaximale[1]/code[1]" storeItemID="{F7B1BC01-279C-48F6-AD30-31C9BFDA1CB5}"/>
  </odx:xpath>
  <odx:xpath id="V72521e74-302d-4abc-b253-a05cbb010a15_17">
    <odx:dataBinding xpath="/notificationTotemModel[1]/dossier[1]/depotsDechets[1]/depotDechet[18][1]/uniteQuantiteMaximale[1]/code[1]" storeItemID="{F7B1BC01-279C-48F6-AD30-31C9BFDA1CB5}"/>
  </odx:xpath>
  <odx:xpath id="V72521e74-302d-4abc-b253-a05cbb010a15_19">
    <odx:dataBinding xpath="/notificationTotemModel[1]/dossier[1]/depotsDechets[1]/depotDechet[20][1]/uniteQuantiteMaximale[1]/code[1]" storeItemID="{F7B1BC01-279C-48F6-AD30-31C9BFDA1CB5}"/>
  </odx:xpath>
  <odx:xpath id="V72521e74-302d-4abc-b253-a05cbb010a15_50">
    <odx:dataBinding xpath="/notificationTotemModel[1]/dossier[1]/depotsDechets[1]/depotDechet[51][1]/uniteQuantiteMaximale[1]/code[1]" storeItemID="{F7B1BC01-279C-48F6-AD30-31C9BFDA1CB5}"/>
  </odx:xpath>
  <odx:xpath id="V72521e74-302d-4abc-b253-a05cbb010a15_49">
    <odx:dataBinding xpath="/notificationTotemModel[1]/dossier[1]/depotsDechets[1]/depotDechet[50][1]/uniteQuantiteMaximale[1]/code[1]" storeItemID="{F7B1BC01-279C-48F6-AD30-31C9BFDA1CB5}"/>
  </odx:xpath>
  <odx:xpath id="V72521e74-302d-4abc-b253-a05cbb010a15_48">
    <odx:dataBinding xpath="/notificationTotemModel[1]/dossier[1]/depotsDechets[1]/depotDechet[49][1]/uniteQuantiteMaximale[1]/code[1]" storeItemID="{F7B1BC01-279C-48F6-AD30-31C9BFDA1CB5}"/>
  </odx:xpath>
  <odx:xpath id="statutEnVigueur_M2Qcp_10">
    <odx:dataBinding xpath="/notificationTotemModel[1]/dossier[1]/depotsDechets[1]/depotDechet[11][1]/decisionStatus[1]/code[1]='OCTROYE' or (/notificationTotemModel[1]/dossier[1]/depotsDechets[1]/depotDechet[11][1]/formStatus[1]/code[1]='INCHANGE' and (/notificationTotemModel[1]/dossier[1]/depotsDechets[1]/depotDechet[11][1]/statutEnVigueur[1]/code[1]='OCTROYE' or not(boolean(/notificationTotemModel[1]/dossier[1]/depotsDechets[1]/depotDechet[11][1]/statutEnVigueur[1]))))" storeItemID="{F7B1BC01-279C-48F6-AD30-31C9BFDA1CB5}"/>
  </odx:xpath>
  <odx:xpath id="code_e4Pdq">
    <odx:dataBinding xpath="/notificationTotemModel[1]/dossier[1]/completude2[1]/demandesAvis[1]/demandeAvis[1]/instanceType[1]/code[1]='INSTANCE'" storeItemID="{F7B1BC01-279C-48F6-AD30-31C9BFDA1CB5}"/>
  </odx:xpath>
  <odx:xpath id="statutEnVigueur_M2Qcp_17">
    <odx:dataBinding xpath="/notificationTotemModel[1]/dossier[1]/depotsDechets[1]/depotDechet[18][1]/decisionStatus[1]/code[1]='OCTROYE' or (/notificationTotemModel[1]/dossier[1]/depotsDechets[1]/depotDechet[18][1]/formStatus[1]/code[1]='INCHANGE' and (/notificationTotemModel[1]/dossier[1]/depotsDechets[1]/depotDechet[18][1]/statutEnVigueur[1]/code[1]='OCTROYE' or not(boolean(/notificationTotemModel[1]/dossier[1]/depotsDechets[1]/depotDechet[18][1]/statutEnVigueur[1]))))" storeItemID="{F7B1BC01-279C-48F6-AD30-31C9BFDA1CB5}"/>
  </odx:xpath>
  <odx:xpath id="statutEnVigueur_M2Qcp_18">
    <odx:dataBinding xpath="/notificationTotemModel[1]/dossier[1]/depotsDechets[1]/depotDechet[19][1]/decisionStatus[1]/code[1]='OCTROYE' or (/notificationTotemModel[1]/dossier[1]/depotsDechets[1]/depotDechet[19][1]/formStatus[1]/code[1]='INCHANGE' and (/notificationTotemModel[1]/dossier[1]/depotsDechets[1]/depotDechet[19][1]/statutEnVigueur[1]/code[1]='OCTROYE' or not(boolean(/notificationTotemModel[1]/dossier[1]/depotsDechets[1]/depotDechet[19][1]/statutEnVigueur[1]))))" storeItemID="{F7B1BC01-279C-48F6-AD30-31C9BFDA1CB5}"/>
  </odx:xpath>
  <odx:xpath id="statutEnVigueur_M2Qcp_15">
    <odx:dataBinding xpath="/notificationTotemModel[1]/dossier[1]/depotsDechets[1]/depotDechet[16][1]/decisionStatus[1]/code[1]='OCTROYE' or (/notificationTotemModel[1]/dossier[1]/depotsDechets[1]/depotDechet[16][1]/formStatus[1]/code[1]='INCHANGE' and (/notificationTotemModel[1]/dossier[1]/depotsDechets[1]/depotDechet[16][1]/statutEnVigueur[1]/code[1]='OCTROYE' or not(boolean(/notificationTotemModel[1]/dossier[1]/depotsDechets[1]/depotDechet[16][1]/statutEnVigueur[1]))))" storeItemID="{F7B1BC01-279C-48F6-AD30-31C9BFDA1CB5}"/>
  </odx:xpath>
  <odx:xpath id="statutEnVigueur_M2Qcp_16">
    <odx:dataBinding xpath="/notificationTotemModel[1]/dossier[1]/depotsDechets[1]/depotDechet[17][1]/decisionStatus[1]/code[1]='OCTROYE' or (/notificationTotemModel[1]/dossier[1]/depotsDechets[1]/depotDechet[17][1]/formStatus[1]/code[1]='INCHANGE' and (/notificationTotemModel[1]/dossier[1]/depotsDechets[1]/depotDechet[17][1]/statutEnVigueur[1]/code[1]='OCTROYE' or not(boolean(/notificationTotemModel[1]/dossier[1]/depotsDechets[1]/depotDechet[17][1]/statutEnVigueur[1]))))" storeItemID="{F7B1BC01-279C-48F6-AD30-31C9BFDA1CB5}"/>
  </odx:xpath>
  <odx:xpath id="statutEnVigueur_M2Qcp_13">
    <odx:dataBinding xpath="/notificationTotemModel[1]/dossier[1]/depotsDechets[1]/depotDechet[14][1]/decisionStatus[1]/code[1]='OCTROYE' or (/notificationTotemModel[1]/dossier[1]/depotsDechets[1]/depotDechet[14][1]/formStatus[1]/code[1]='INCHANGE' and (/notificationTotemModel[1]/dossier[1]/depotsDechets[1]/depotDechet[14][1]/statutEnVigueur[1]/code[1]='OCTROYE' or not(boolean(/notificationTotemModel[1]/dossier[1]/depotsDechets[1]/depotDechet[14][1]/statutEnVigueur[1]))))" storeItemID="{F7B1BC01-279C-48F6-AD30-31C9BFDA1CB5}"/>
  </odx:xpath>
  <odx:xpath id="statutEnVigueur_M2Qcp_14">
    <odx:dataBinding xpath="/notificationTotemModel[1]/dossier[1]/depotsDechets[1]/depotDechet[15][1]/decisionStatus[1]/code[1]='OCTROYE' or (/notificationTotemModel[1]/dossier[1]/depotsDechets[1]/depotDechet[15][1]/formStatus[1]/code[1]='INCHANGE' and (/notificationTotemModel[1]/dossier[1]/depotsDechets[1]/depotDechet[15][1]/statutEnVigueur[1]/code[1]='OCTROYE' or not(boolean(/notificationTotemModel[1]/dossier[1]/depotsDechets[1]/depotDechet[15][1]/statutEnVigueur[1]))))" storeItemID="{F7B1BC01-279C-48F6-AD30-31C9BFDA1CB5}"/>
  </odx:xpath>
  <odx:xpath id="statutEnVigueur_M2Qcp_11">
    <odx:dataBinding xpath="/notificationTotemModel[1]/dossier[1]/depotsDechets[1]/depotDechet[12][1]/decisionStatus[1]/code[1]='OCTROYE' or (/notificationTotemModel[1]/dossier[1]/depotsDechets[1]/depotDechet[12][1]/formStatus[1]/code[1]='INCHANGE' and (/notificationTotemModel[1]/dossier[1]/depotsDechets[1]/depotDechet[12][1]/statutEnVigueur[1]/code[1]='OCTROYE' or not(boolean(/notificationTotemModel[1]/dossier[1]/depotsDechets[1]/depotDechet[12][1]/statutEnVigueur[1]))))" storeItemID="{F7B1BC01-279C-48F6-AD30-31C9BFDA1CB5}"/>
  </odx:xpath>
  <odx:xpath id="statutEnVigueur_M2Qcp_12">
    <odx:dataBinding xpath="/notificationTotemModel[1]/dossier[1]/depotsDechets[1]/depotDechet[13][1]/decisionStatus[1]/code[1]='OCTROYE' or (/notificationTotemModel[1]/dossier[1]/depotsDechets[1]/depotDechet[13][1]/formStatus[1]/code[1]='INCHANGE' and (/notificationTotemModel[1]/dossier[1]/depotsDechets[1]/depotDechet[13][1]/statutEnVigueur[1]/code[1]='OCTROYE' or not(boolean(/notificationTotemModel[1]/dossier[1]/depotsDechets[1]/depotDechet[13][1]/statutEnVigueur[1]))))" storeItemID="{F7B1BC01-279C-48F6-AD30-31C9BFDA1CB5}"/>
  </odx:xpath>
  <odx:xpath id="V72521e74-302d-4abc-b253-a05cbb010a15_41">
    <odx:dataBinding xpath="/notificationTotemModel[1]/dossier[1]/depotsDechets[1]/depotDechet[42][1]/uniteQuantiteMaximale[1]/code[1]" storeItemID="{F7B1BC01-279C-48F6-AD30-31C9BFDA1CB5}"/>
  </odx:xpath>
  <odx:xpath id="V72521e74-302d-4abc-b253-a05cbb010a15_40">
    <odx:dataBinding xpath="/notificationTotemModel[1]/dossier[1]/depotsDechets[1]/depotDechet[41][1]/uniteQuantiteMaximale[1]/code[1]" storeItemID="{F7B1BC01-279C-48F6-AD30-31C9BFDA1CB5}"/>
  </odx:xpath>
  <odx:xpath id="V72521e74-302d-4abc-b253-a05cbb010a15_43">
    <odx:dataBinding xpath="/notificationTotemModel[1]/dossier[1]/depotsDechets[1]/depotDechet[44][1]/uniteQuantiteMaximale[1]/code[1]" storeItemID="{F7B1BC01-279C-48F6-AD30-31C9BFDA1CB5}"/>
  </odx:xpath>
  <odx:xpath id="V72521e74-302d-4abc-b253-a05cbb010a15_42">
    <odx:dataBinding xpath="/notificationTotemModel[1]/dossier[1]/depotsDechets[1]/depotDechet[43][1]/uniteQuantiteMaximale[1]/code[1]" storeItemID="{F7B1BC01-279C-48F6-AD30-31C9BFDA1CB5}"/>
  </odx:xpath>
  <odx:xpath id="V72521e74-302d-4abc-b253-a05cbb010a15_45">
    <odx:dataBinding xpath="/notificationTotemModel[1]/dossier[1]/depotsDechets[1]/depotDechet[46][1]/uniteQuantiteMaximale[1]/code[1]" storeItemID="{F7B1BC01-279C-48F6-AD30-31C9BFDA1CB5}"/>
  </odx:xpath>
  <odx:xpath id="V72521e74-302d-4abc-b253-a05cbb010a15_44">
    <odx:dataBinding xpath="/notificationTotemModel[1]/dossier[1]/depotsDechets[1]/depotDechet[45][1]/uniteQuantiteMaximale[1]/code[1]" storeItemID="{F7B1BC01-279C-48F6-AD30-31C9BFDA1CB5}"/>
  </odx:xpath>
  <odx:xpath id="libelle_tKajk">
    <odx:dataBinding xpath="/notificationTotemModel[1]/dossier[1]/demandesAvis[1]/demandeAvis[1]/instanceType[1]/libelle[1]" storeItemID="{F7B1BC01-279C-48F6-AD30-31C9BFDA1CB5}"/>
  </odx:xpath>
  <odx:xpath id="statutEnVigueur_M2Qcp_19">
    <odx:dataBinding xpath="/notificationTotemModel[1]/dossier[1]/depotsDechets[1]/depotDechet[20][1]/decisionStatus[1]/code[1]='OCTROYE' or (/notificationTotemModel[1]/dossier[1]/depotsDechets[1]/depotDechet[20][1]/formStatus[1]/code[1]='INCHANGE' and (/notificationTotemModel[1]/dossier[1]/depotsDechets[1]/depotDechet[20][1]/statutEnVigueur[1]/code[1]='OCTROYE' or not(boolean(/notificationTotemModel[1]/dossier[1]/depotsDechets[1]/depotDechet[20][1]/statutEnVigueur[1]))))" storeItemID="{F7B1BC01-279C-48F6-AD30-31C9BFDA1CB5}"/>
  </odx:xpath>
  <odx:xpath id="V72521e74-302d-4abc-b253-a05cbb010a15_47">
    <odx:dataBinding xpath="/notificationTotemModel[1]/dossier[1]/depotsDechets[1]/depotDechet[48][1]/uniteQuantiteMaximale[1]/code[1]" storeItemID="{F7B1BC01-279C-48F6-AD30-31C9BFDA1CB5}"/>
  </odx:xpath>
  <odx:xpath id="V72521e74-302d-4abc-b253-a05cbb010a15_46">
    <odx:dataBinding xpath="/notificationTotemModel[1]/dossier[1]/depotsDechets[1]/depotDechet[47][1]/uniteQuantiteMaximale[1]/code[1]" storeItemID="{F7B1BC01-279C-48F6-AD30-31C9BFDA1CB5}"/>
  </odx:xpath>
  <odx:xpath id="V72521e74-302d-4abc-b253-a05cbb010a15_38">
    <odx:dataBinding xpath="/notificationTotemModel[1]/dossier[1]/depotsDechets[1]/depotDechet[39][1]/uniteQuantiteMaximale[1]/code[1]" storeItemID="{F7B1BC01-279C-48F6-AD30-31C9BFDA1CB5}"/>
  </odx:xpath>
  <odx:xpath id="V72521e74-302d-4abc-b253-a05cbb010a15_37">
    <odx:dataBinding xpath="/notificationTotemModel[1]/dossier[1]/depotsDechets[1]/depotDechet[38][1]/uniteQuantiteMaximale[1]/code[1]" storeItemID="{F7B1BC01-279C-48F6-AD30-31C9BFDA1CB5}"/>
  </odx:xpath>
  <odx:xpath id="V72521e74-302d-4abc-b253-a05cbb010a15_39">
    <odx:dataBinding xpath="/notificationTotemModel[1]/dossier[1]/depotsDechets[1]/depotDechet[40][1]/uniteQuantiteMaximale[1]/code[1]" storeItemID="{F7B1BC01-279C-48F6-AD30-31C9BFDA1CB5}"/>
  </odx:xpath>
  <odx:xpath id="statutEnVigueur_M2Qcp_20">
    <odx:dataBinding xpath="/notificationTotemModel[1]/dossier[1]/depotsDechets[1]/depotDechet[21][1]/decisionStatus[1]/code[1]='OCTROYE' or (/notificationTotemModel[1]/dossier[1]/depotsDechets[1]/depotDechet[21][1]/formStatus[1]/code[1]='INCHANGE' and (/notificationTotemModel[1]/dossier[1]/depotsDechets[1]/depotDechet[21][1]/statutEnVigueur[1]/code[1]='OCTROYE' or not(boolean(/notificationTotemModel[1]/dossier[1]/depotsDechets[1]/depotDechet[21][1]/statutEnVigueur[1]))))" storeItemID="{F7B1BC01-279C-48F6-AD30-31C9BFDA1CB5}"/>
  </odx:xpath>
  <odx:xpath id="statutEnVigueur_M2Qcp_21">
    <odx:dataBinding xpath="/notificationTotemModel[1]/dossier[1]/depotsDechets[1]/depotDechet[22][1]/decisionStatus[1]/code[1]='OCTROYE' or (/notificationTotemModel[1]/dossier[1]/depotsDechets[1]/depotDechet[22][1]/formStatus[1]/code[1]='INCHANGE' and (/notificationTotemModel[1]/dossier[1]/depotsDechets[1]/depotDechet[22][1]/statutEnVigueur[1]/code[1]='OCTROYE' or not(boolean(/notificationTotemModel[1]/dossier[1]/depotsDechets[1]/depotDechet[22][1]/statutEnVigueur[1]))))" storeItemID="{F7B1BC01-279C-48F6-AD30-31C9BFDA1CB5}"/>
  </odx:xpath>
  <odx:xpath id="statutEnVigueur_M2Qcp_28">
    <odx:dataBinding xpath="/notificationTotemModel[1]/dossier[1]/depotsDechets[1]/depotDechet[29][1]/decisionStatus[1]/code[1]='OCTROYE' or (/notificationTotemModel[1]/dossier[1]/depotsDechets[1]/depotDechet[29][1]/formStatus[1]/code[1]='INCHANGE' and (/notificationTotemModel[1]/dossier[1]/depotsDechets[1]/depotDechet[29][1]/statutEnVigueur[1]/code[1]='OCTROYE' or not(boolean(/notificationTotemModel[1]/dossier[1]/depotsDechets[1]/depotDechet[29][1]/statutEnVigueur[1]))))" storeItemID="{F7B1BC01-279C-48F6-AD30-31C9BFDA1CB5}"/>
  </odx:xpath>
  <odx:xpath id="statutEnVigueur_M2Qcp_29">
    <odx:dataBinding xpath="/notificationTotemModel[1]/dossier[1]/depotsDechets[1]/depotDechet[30][1]/decisionStatus[1]/code[1]='OCTROYE' or (/notificationTotemModel[1]/dossier[1]/depotsDechets[1]/depotDechet[30][1]/formStatus[1]/code[1]='INCHANGE' and (/notificationTotemModel[1]/dossier[1]/depotsDechets[1]/depotDechet[30][1]/statutEnVigueur[1]/code[1]='OCTROYE' or not(boolean(/notificationTotemModel[1]/dossier[1]/depotsDechets[1]/depotDechet[30][1]/statutEnVigueur[1]))))" storeItemID="{F7B1BC01-279C-48F6-AD30-31C9BFDA1CB5}"/>
  </odx:xpath>
  <odx:xpath id="statutEnVigueur_M2Qcp_26">
    <odx:dataBinding xpath="/notificationTotemModel[1]/dossier[1]/depotsDechets[1]/depotDechet[27][1]/decisionStatus[1]/code[1]='OCTROYE' or (/notificationTotemModel[1]/dossier[1]/depotsDechets[1]/depotDechet[27][1]/formStatus[1]/code[1]='INCHANGE' and (/notificationTotemModel[1]/dossier[1]/depotsDechets[1]/depotDechet[27][1]/statutEnVigueur[1]/code[1]='OCTROYE' or not(boolean(/notificationTotemModel[1]/dossier[1]/depotsDechets[1]/depotDechet[27][1]/statutEnVigueur[1]))))" storeItemID="{F7B1BC01-279C-48F6-AD30-31C9BFDA1CB5}"/>
  </odx:xpath>
  <odx:xpath id="statutEnVigueur_M2Qcp_27">
    <odx:dataBinding xpath="/notificationTotemModel[1]/dossier[1]/depotsDechets[1]/depotDechet[28][1]/decisionStatus[1]/code[1]='OCTROYE' or (/notificationTotemModel[1]/dossier[1]/depotsDechets[1]/depotDechet[28][1]/formStatus[1]/code[1]='INCHANGE' and (/notificationTotemModel[1]/dossier[1]/depotsDechets[1]/depotDechet[28][1]/statutEnVigueur[1]/code[1]='OCTROYE' or not(boolean(/notificationTotemModel[1]/dossier[1]/depotsDechets[1]/depotDechet[28][1]/statutEnVigueur[1]))))" storeItemID="{F7B1BC01-279C-48F6-AD30-31C9BFDA1CB5}"/>
  </odx:xpath>
  <odx:xpath id="statutEnVigueur_M2Qcp_24">
    <odx:dataBinding xpath="/notificationTotemModel[1]/dossier[1]/depotsDechets[1]/depotDechet[25][1]/decisionStatus[1]/code[1]='OCTROYE' or (/notificationTotemModel[1]/dossier[1]/depotsDechets[1]/depotDechet[25][1]/formStatus[1]/code[1]='INCHANGE' and (/notificationTotemModel[1]/dossier[1]/depotsDechets[1]/depotDechet[25][1]/statutEnVigueur[1]/code[1]='OCTROYE' or not(boolean(/notificationTotemModel[1]/dossier[1]/depotsDechets[1]/depotDechet[25][1]/statutEnVigueur[1]))))" storeItemID="{F7B1BC01-279C-48F6-AD30-31C9BFDA1CB5}"/>
  </odx:xpath>
  <odx:xpath id="statutEnVigueur_M2Qcp_25">
    <odx:dataBinding xpath="/notificationTotemModel[1]/dossier[1]/depotsDechets[1]/depotDechet[26][1]/decisionStatus[1]/code[1]='OCTROYE' or (/notificationTotemModel[1]/dossier[1]/depotsDechets[1]/depotDechet[26][1]/formStatus[1]/code[1]='INCHANGE' and (/notificationTotemModel[1]/dossier[1]/depotsDechets[1]/depotDechet[26][1]/statutEnVigueur[1]/code[1]='OCTROYE' or not(boolean(/notificationTotemModel[1]/dossier[1]/depotsDechets[1]/depotDechet[26][1]/statutEnVigueur[1]))))" storeItemID="{F7B1BC01-279C-48F6-AD30-31C9BFDA1CB5}"/>
  </odx:xpath>
  <odx:xpath id="statutEnVigueur_M2Qcp_22">
    <odx:dataBinding xpath="/notificationTotemModel[1]/dossier[1]/depotsDechets[1]/depotDechet[23][1]/decisionStatus[1]/code[1]='OCTROYE' or (/notificationTotemModel[1]/dossier[1]/depotsDechets[1]/depotDechet[23][1]/formStatus[1]/code[1]='INCHANGE' and (/notificationTotemModel[1]/dossier[1]/depotsDechets[1]/depotDechet[23][1]/statutEnVigueur[1]/code[1]='OCTROYE' or not(boolean(/notificationTotemModel[1]/dossier[1]/depotsDechets[1]/depotDechet[23][1]/statutEnVigueur[1]))))" storeItemID="{F7B1BC01-279C-48F6-AD30-31C9BFDA1CB5}"/>
  </odx:xpath>
  <odx:xpath id="statutEnVigueur_M2Qcp_23">
    <odx:dataBinding xpath="/notificationTotemModel[1]/dossier[1]/depotsDechets[1]/depotDechet[24][1]/decisionStatus[1]/code[1]='OCTROYE' or (/notificationTotemModel[1]/dossier[1]/depotsDechets[1]/depotDechet[24][1]/formStatus[1]/code[1]='INCHANGE' and (/notificationTotemModel[1]/dossier[1]/depotsDechets[1]/depotDechet[24][1]/statutEnVigueur[1]/code[1]='OCTROYE' or not(boolean(/notificationTotemModel[1]/dossier[1]/depotsDechets[1]/depotDechet[24][1]/statutEnVigueur[1]))))" storeItemID="{F7B1BC01-279C-48F6-AD30-31C9BFDA1CB5}"/>
  </odx:xpath>
  <odx:xpath id="y50d998e0-84d3-45b0-bf9e-8771829b4991_5">
    <odx:dataBinding xpath="/notificationTotemModel[1]/dossier[1]/rejetsAtmospheriques[1]/rejetAtmospherique[6][1]/formStatus[1]/code[1]" storeItemID="{F7B1BC01-279C-48F6-AD30-31C9BFDA1CB5}"/>
  </odx:xpath>
  <odx:xpath id="y50d998e0-84d3-45b0-bf9e-8771829b4991_3">
    <odx:dataBinding xpath="/notificationTotemModel[1]/dossier[1]/rejetsAtmospheriques[1]/rejetAtmospherique[4][1]/formStatus[1]/code[1]" storeItemID="{F7B1BC01-279C-48F6-AD30-31C9BFDA1CB5}"/>
  </odx:xpath>
  <odx:xpath id="y50d998e0-84d3-45b0-bf9e-8771829b4991_4">
    <odx:dataBinding xpath="/notificationTotemModel[1]/dossier[1]/rejetsAtmospheriques[1]/rejetAtmospherique[5][1]/formStatus[1]/code[1]" storeItemID="{F7B1BC01-279C-48F6-AD30-31C9BFDA1CB5}"/>
  </odx:xpath>
  <odx:xpath id="y50d998e0-84d3-45b0-bf9e-8771829b4991_1">
    <odx:dataBinding xpath="/notificationTotemModel[1]/dossier[1]/rejetsAtmospheriques[1]/rejetAtmospherique[2][1]/formStatus[1]/code[1]" storeItemID="{F7B1BC01-279C-48F6-AD30-31C9BFDA1CB5}"/>
  </odx:xpath>
  <odx:xpath id="y50d998e0-84d3-45b0-bf9e-8771829b4991_2">
    <odx:dataBinding xpath="/notificationTotemModel[1]/dossier[1]/rejetsAtmospheriques[1]/rejetAtmospherique[3][1]/formStatus[1]/code[1]" storeItemID="{F7B1BC01-279C-48F6-AD30-31C9BFDA1CB5}"/>
  </odx:xpath>
  <odx:xpath id="y50d998e0-84d3-45b0-bf9e-8771829b4991_0">
    <odx:dataBinding xpath="/notificationTotemModel[1]/dossier[1]/rejetsAtmospheriques[1]/rejetAtmospherique[1][1]/formStatus[1]/code[1]" storeItemID="{F7B1BC01-279C-48F6-AD30-31C9BFDA1CB5}"/>
  </odx:xpath>
  <odx:xpath id="statutEnVigueur_M2Qcp_31">
    <odx:dataBinding xpath="/notificationTotemModel[1]/dossier[1]/depotsDechets[1]/depotDechet[32][1]/decisionStatus[1]/code[1]='OCTROYE' or (/notificationTotemModel[1]/dossier[1]/depotsDechets[1]/depotDechet[32][1]/formStatus[1]/code[1]='INCHANGE' and (/notificationTotemModel[1]/dossier[1]/depotsDechets[1]/depotDechet[32][1]/statutEnVigueur[1]/code[1]='OCTROYE' or not(boolean(/notificationTotemModel[1]/dossier[1]/depotsDechets[1]/depotDechet[32][1]/statutEnVigueur[1]))))" storeItemID="{F7B1BC01-279C-48F6-AD30-31C9BFDA1CB5}"/>
  </odx:xpath>
  <odx:xpath id="statutEnVigueur_M2Qcp_32">
    <odx:dataBinding xpath="/notificationTotemModel[1]/dossier[1]/depotsDechets[1]/depotDechet[33][1]/decisionStatus[1]/code[1]='OCTROYE' or (/notificationTotemModel[1]/dossier[1]/depotsDechets[1]/depotDechet[33][1]/formStatus[1]/code[1]='INCHANGE' and (/notificationTotemModel[1]/dossier[1]/depotsDechets[1]/depotDechet[33][1]/statutEnVigueur[1]/code[1]='OCTROYE' or not(boolean(/notificationTotemModel[1]/dossier[1]/depotsDechets[1]/depotDechet[33][1]/statutEnVigueur[1]))))" storeItemID="{F7B1BC01-279C-48F6-AD30-31C9BFDA1CB5}"/>
  </odx:xpath>
  <odx:xpath id="statutEnVigueur_M2Qcp_30">
    <odx:dataBinding xpath="/notificationTotemModel[1]/dossier[1]/depotsDechets[1]/depotDechet[31][1]/decisionStatus[1]/code[1]='OCTROYE' or (/notificationTotemModel[1]/dossier[1]/depotsDechets[1]/depotDechet[31][1]/formStatus[1]/code[1]='INCHANGE' and (/notificationTotemModel[1]/dossier[1]/depotsDechets[1]/depotDechet[31][1]/statutEnVigueur[1]/code[1]='OCTROYE' or not(boolean(/notificationTotemModel[1]/dossier[1]/depotsDechets[1]/depotDechet[31][1]/statutEnVigueur[1]))))" storeItemID="{F7B1BC01-279C-48F6-AD30-31C9BFDA1CB5}"/>
  </odx:xpath>
  <odx:xpath id="X98f68fe1-6608-4f91-a375-7491e08ba170" name="">
    <odx:dataBinding xpath="/notificationTotemModel[1]/dossier[1]/completude2[1]/demandesAvis[1]/demandeAvis[1]/reponseNotification[1]/dateReceptionDPA[1]=''" storeItemID="{F7B1BC01-279C-48F6-AD30-31C9BFDA1CB5}"/>
  </odx:xpath>
  <odx:xpath id="statutEnVigueur_M2Qcp_39">
    <odx:dataBinding xpath="/notificationTotemModel[1]/dossier[1]/depotsDechets[1]/depotDechet[40][1]/decisionStatus[1]/code[1]='OCTROYE' or (/notificationTotemModel[1]/dossier[1]/depotsDechets[1]/depotDechet[40][1]/formStatus[1]/code[1]='INCHANGE' and (/notificationTotemModel[1]/dossier[1]/depotsDechets[1]/depotDechet[40][1]/statutEnVigueur[1]/code[1]='OCTROYE' or not(boolean(/notificationTotemModel[1]/dossier[1]/depotsDechets[1]/depotDechet[40][1]/statutEnVigueur[1]))))" storeItemID="{F7B1BC01-279C-48F6-AD30-31C9BFDA1CB5}"/>
  </odx:xpath>
  <odx:xpath id="statutEnVigueur_M2Qcp_37">
    <odx:dataBinding xpath="/notificationTotemModel[1]/dossier[1]/depotsDechets[1]/depotDechet[38][1]/decisionStatus[1]/code[1]='OCTROYE' or (/notificationTotemModel[1]/dossier[1]/depotsDechets[1]/depotDechet[38][1]/formStatus[1]/code[1]='INCHANGE' and (/notificationTotemModel[1]/dossier[1]/depotsDechets[1]/depotDechet[38][1]/statutEnVigueur[1]/code[1]='OCTROYE' or not(boolean(/notificationTotemModel[1]/dossier[1]/depotsDechets[1]/depotDechet[38][1]/statutEnVigueur[1]))))" storeItemID="{F7B1BC01-279C-48F6-AD30-31C9BFDA1CB5}"/>
  </odx:xpath>
  <odx:xpath id="statutEnVigueur_M2Qcp_38">
    <odx:dataBinding xpath="/notificationTotemModel[1]/dossier[1]/depotsDechets[1]/depotDechet[39][1]/decisionStatus[1]/code[1]='OCTROYE' or (/notificationTotemModel[1]/dossier[1]/depotsDechets[1]/depotDechet[39][1]/formStatus[1]/code[1]='INCHANGE' and (/notificationTotemModel[1]/dossier[1]/depotsDechets[1]/depotDechet[39][1]/statutEnVigueur[1]/code[1]='OCTROYE' or not(boolean(/notificationTotemModel[1]/dossier[1]/depotsDechets[1]/depotDechet[39][1]/statutEnVigueur[1]))))" storeItemID="{F7B1BC01-279C-48F6-AD30-31C9BFDA1CB5}"/>
  </odx:xpath>
  <odx:xpath id="sol]_fqlrB">
    <odx:dataBinding xpath="/notificationTotemModel[1]/dossier[1]/rubriques[rubrique/sol]" storeItemID="{F7B1BC01-279C-48F6-AD30-31C9BFDA1CB5}"/>
  </odx:xpath>
  <odx:xpath id="statutEnVigueur_M2Qcp_35">
    <odx:dataBinding xpath="/notificationTotemModel[1]/dossier[1]/depotsDechets[1]/depotDechet[36][1]/decisionStatus[1]/code[1]='OCTROYE' or (/notificationTotemModel[1]/dossier[1]/depotsDechets[1]/depotDechet[36][1]/formStatus[1]/code[1]='INCHANGE' and (/notificationTotemModel[1]/dossier[1]/depotsDechets[1]/depotDechet[36][1]/statutEnVigueur[1]/code[1]='OCTROYE' or not(boolean(/notificationTotemModel[1]/dossier[1]/depotsDechets[1]/depotDechet[36][1]/statutEnVigueur[1]))))" storeItemID="{F7B1BC01-279C-48F6-AD30-31C9BFDA1CB5}"/>
  </odx:xpath>
  <odx:xpath id="statutEnVigueur_M2Qcp_36">
    <odx:dataBinding xpath="/notificationTotemModel[1]/dossier[1]/depotsDechets[1]/depotDechet[37][1]/decisionStatus[1]/code[1]='OCTROYE' or (/notificationTotemModel[1]/dossier[1]/depotsDechets[1]/depotDechet[37][1]/formStatus[1]/code[1]='INCHANGE' and (/notificationTotemModel[1]/dossier[1]/depotsDechets[1]/depotDechet[37][1]/statutEnVigueur[1]/code[1]='OCTROYE' or not(boolean(/notificationTotemModel[1]/dossier[1]/depotsDechets[1]/depotDechet[37][1]/statutEnVigueur[1]))))" storeItemID="{F7B1BC01-279C-48F6-AD30-31C9BFDA1CB5}"/>
  </odx:xpath>
  <odx:xpath id="statutEnVigueur_M2Qcp_33">
    <odx:dataBinding xpath="/notificationTotemModel[1]/dossier[1]/depotsDechets[1]/depotDechet[34][1]/decisionStatus[1]/code[1]='OCTROYE' or (/notificationTotemModel[1]/dossier[1]/depotsDechets[1]/depotDechet[34][1]/formStatus[1]/code[1]='INCHANGE' and (/notificationTotemModel[1]/dossier[1]/depotsDechets[1]/depotDechet[34][1]/statutEnVigueur[1]/code[1]='OCTROYE' or not(boolean(/notificationTotemModel[1]/dossier[1]/depotsDechets[1]/depotDechet[34][1]/statutEnVigueur[1]))))" storeItemID="{F7B1BC01-279C-48F6-AD30-31C9BFDA1CB5}"/>
  </odx:xpath>
  <odx:xpath id="statutEnVigueur_M2Qcp_34">
    <odx:dataBinding xpath="/notificationTotemModel[1]/dossier[1]/depotsDechets[1]/depotDechet[35][1]/decisionStatus[1]/code[1]='OCTROYE' or (/notificationTotemModel[1]/dossier[1]/depotsDechets[1]/depotDechet[35][1]/formStatus[1]/code[1]='INCHANGE' and (/notificationTotemModel[1]/dossier[1]/depotsDechets[1]/depotDechet[35][1]/statutEnVigueur[1]/code[1]='OCTROYE' or not(boolean(/notificationTotemModel[1]/dossier[1]/depotsDechets[1]/depotDechet[35][1]/statutEnVigueur[1]))))" storeItemID="{F7B1BC01-279C-48F6-AD30-31C9BFDA1CB5}"/>
  </odx:xpath>
  <odx:xpath id="code_dvVis">
    <odx:dataBinding xpath="/notificationTotemModel[1]/dossier[1]/demandesAvis[1]/demandeAvis[1]/reponseNotification[1]/reponseContenu[1]!='' and /notificationTotemModel[1]/dossier[1]/demandesAvis[1]/demandeAvis[1]/reponseNotification[1]/dateReceptionDPA[1]!='' and /notificationTotemModel[1]/dossier[1]/demandesAvis[1]/demandeAvis[1]/avisInstance[1]/avis[1]/code[1]='DEFAVORABLE'" storeItemID="{F7B1BC01-279C-48F6-AD30-31C9BFDA1CB5}"/>
  </odx:xpath>
  <odx:xpath id="statutEnVigueur_M2Qcp_42">
    <odx:dataBinding xpath="/notificationTotemModel[1]/dossier[1]/depotsDechets[1]/depotDechet[43][1]/decisionStatus[1]/code[1]='OCTROYE' or (/notificationTotemModel[1]/dossier[1]/depotsDechets[1]/depotDechet[43][1]/formStatus[1]/code[1]='INCHANGE' and (/notificationTotemModel[1]/dossier[1]/depotsDechets[1]/depotDechet[43][1]/statutEnVigueur[1]/code[1]='OCTROYE' or not(boolean(/notificationTotemModel[1]/dossier[1]/depotsDechets[1]/depotDechet[43][1]/statutEnVigueur[1]))))" storeItemID="{F7B1BC01-279C-48F6-AD30-31C9BFDA1CB5}"/>
  </odx:xpath>
  <odx:xpath id="statutEnVigueur_M2Qcp_43">
    <odx:dataBinding xpath="/notificationTotemModel[1]/dossier[1]/depotsDechets[1]/depotDechet[44][1]/decisionStatus[1]/code[1]='OCTROYE' or (/notificationTotemModel[1]/dossier[1]/depotsDechets[1]/depotDechet[44][1]/formStatus[1]/code[1]='INCHANGE' and (/notificationTotemModel[1]/dossier[1]/depotsDechets[1]/depotDechet[44][1]/statutEnVigueur[1]/code[1]='OCTROYE' or not(boolean(/notificationTotemModel[1]/dossier[1]/depotsDechets[1]/depotDechet[44][1]/statutEnVigueur[1]))))" storeItemID="{F7B1BC01-279C-48F6-AD30-31C9BFDA1CB5}"/>
  </odx:xpath>
  <odx:xpath id="statutEnVigueur_M2Qcp_40">
    <odx:dataBinding xpath="/notificationTotemModel[1]/dossier[1]/depotsDechets[1]/depotDechet[41][1]/decisionStatus[1]/code[1]='OCTROYE' or (/notificationTotemModel[1]/dossier[1]/depotsDechets[1]/depotDechet[41][1]/formStatus[1]/code[1]='INCHANGE' and (/notificationTotemModel[1]/dossier[1]/depotsDechets[1]/depotDechet[41][1]/statutEnVigueur[1]/code[1]='OCTROYE' or not(boolean(/notificationTotemModel[1]/dossier[1]/depotsDechets[1]/depotDechet[41][1]/statutEnVigueur[1]))))" storeItemID="{F7B1BC01-279C-48F6-AD30-31C9BFDA1CB5}"/>
  </odx:xpath>
  <odx:xpath id="statutEnVigueur_M2Qcp_41">
    <odx:dataBinding xpath="/notificationTotemModel[1]/dossier[1]/depotsDechets[1]/depotDechet[42][1]/decisionStatus[1]/code[1]='OCTROYE' or (/notificationTotemModel[1]/dossier[1]/depotsDechets[1]/depotDechet[42][1]/formStatus[1]/code[1]='INCHANGE' and (/notificationTotemModel[1]/dossier[1]/depotsDechets[1]/depotDechet[42][1]/statutEnVigueur[1]/code[1]='OCTROYE' or not(boolean(/notificationTotemModel[1]/dossier[1]/depotsDechets[1]/depotDechet[42][1]/statutEnVigueur[1]))))" storeItemID="{F7B1BC01-279C-48F6-AD30-31C9BFDA1CB5}"/>
  </odx:xpath>
  <odx:xpath id="numero_bnkBk_1">
    <odx:dataBinding xpath="/notificationTotemModel[1]/dossier[1]/demandesAvis[1]/demandeAvis[2][1]/correspondant[1]/numero[1]!=''" storeItemID="{F7B1BC01-279C-48F6-AD30-31C9BFDA1CB5}"/>
  </odx:xpath>
  <odx:xpath id="numero_bnkBk_0">
    <odx:dataBinding xpath="/notificationTotemModel[1]/dossier[1]/demandesAvis[1]/demandeAvis[1][1]/correspondant[1]/numero[1]!=''" storeItemID="{F7B1BC01-279C-48F6-AD30-31C9BFDA1CB5}"/>
  </odx:xpath>
  <odx:xpath id="numero_bnkBk_9">
    <odx:dataBinding xpath="/notificationTotemModel[1]/dossier[1]/demandesAvis[1]/demandeAvis[10][1]/correspondant[1]/numero[1]!=''" storeItemID="{F7B1BC01-279C-48F6-AD30-31C9BFDA1CB5}"/>
  </odx:xpath>
  <odx:xpath id="numero_bnkBk_8">
    <odx:dataBinding xpath="/notificationTotemModel[1]/dossier[1]/demandesAvis[1]/demandeAvis[9][1]/correspondant[1]/numero[1]!=''" storeItemID="{F7B1BC01-279C-48F6-AD30-31C9BFDA1CB5}"/>
  </odx:xpath>
  <odx:xpath id="dateEnvoi_kLlow">
    <odx:dataBinding xpath="/notificationTotemModel[1]/dossier[1]/completude1[1]/notificationsAvis[1]/notificationAvis[typeNotification/code='NOTIF_COMPLETUDE1_INCOMPLET_DEMANDEUR']/envoiNotification[1]/dateEnvoi[1]" storeItemID="{F7B1BC01-279C-48F6-AD30-31C9BFDA1CB5}"/>
  </odx:xpath>
  <odx:xpath id="numero_bnkBk_7">
    <odx:dataBinding xpath="/notificationTotemModel[1]/dossier[1]/demandesAvis[1]/demandeAvis[8][1]/correspondant[1]/numero[1]!=''" storeItemID="{F7B1BC01-279C-48F6-AD30-31C9BFDA1CB5}"/>
  </odx:xpath>
  <odx:xpath id="numero_bnkBk_6">
    <odx:dataBinding xpath="/notificationTotemModel[1]/dossier[1]/demandesAvis[1]/demandeAvis[7][1]/correspondant[1]/numero[1]!=''" storeItemID="{F7B1BC01-279C-48F6-AD30-31C9BFDA1CB5}"/>
  </odx:xpath>
  <odx:xpath id="numero_bnkBk_5">
    <odx:dataBinding xpath="/notificationTotemModel[1]/dossier[1]/demandesAvis[1]/demandeAvis[6][1]/correspondant[1]/numero[1]!=''" storeItemID="{F7B1BC01-279C-48F6-AD30-31C9BFDA1CB5}"/>
  </odx:xpath>
  <odx:xpath id="numero_bnkBk_4">
    <odx:dataBinding xpath="/notificationTotemModel[1]/dossier[1]/demandesAvis[1]/demandeAvis[5][1]/correspondant[1]/numero[1]!=''" storeItemID="{F7B1BC01-279C-48F6-AD30-31C9BFDA1CB5}"/>
  </odx:xpath>
  <odx:xpath id="numero_bnkBk_3">
    <odx:dataBinding xpath="/notificationTotemModel[1]/dossier[1]/demandesAvis[1]/demandeAvis[4][1]/correspondant[1]/numero[1]!=''" storeItemID="{F7B1BC01-279C-48F6-AD30-31C9BFDA1CB5}"/>
  </odx:xpath>
  <odx:xpath id="numero_bnkBk_2">
    <odx:dataBinding xpath="/notificationTotemModel[1]/dossier[1]/demandesAvis[1]/demandeAvis[3][1]/correspondant[1]/numero[1]!=''" storeItemID="{F7B1BC01-279C-48F6-AD30-31C9BFDA1CB5}"/>
  </odx:xpath>
  <odx:xpath id="numero_bnkBk_13">
    <odx:dataBinding xpath="/notificationTotemModel[1]/dossier[1]/demandesAvis[1]/demandeAvis[14][1]/correspondant[1]/numero[1]!=''" storeItemID="{F7B1BC01-279C-48F6-AD30-31C9BFDA1CB5}"/>
  </odx:xpath>
  <odx:xpath id="numero_bnkBk_14">
    <odx:dataBinding xpath="/notificationTotemModel[1]/dossier[1]/demandesAvis[1]/demandeAvis[15][1]/correspondant[1]/numero[1]!=''" storeItemID="{F7B1BC01-279C-48F6-AD30-31C9BFDA1CB5}"/>
  </odx:xpath>
  <odx:xpath id="numero_bnkBk_15">
    <odx:dataBinding xpath="/notificationTotemModel[1]/dossier[1]/demandesAvis[1]/demandeAvis[16][1]/correspondant[1]/numero[1]!=''" storeItemID="{F7B1BC01-279C-48F6-AD30-31C9BFDA1CB5}"/>
  </odx:xpath>
  <odx:xpath id="numero_bnkBk_16">
    <odx:dataBinding xpath="/notificationTotemModel[1]/dossier[1]/demandesAvis[1]/demandeAvis[17][1]/correspondant[1]/numero[1]!=''" storeItemID="{F7B1BC01-279C-48F6-AD30-31C9BFDA1CB5}"/>
  </odx:xpath>
  <odx:xpath id="numero_bnkBk_10">
    <odx:dataBinding xpath="/notificationTotemModel[1]/dossier[1]/demandesAvis[1]/demandeAvis[11][1]/correspondant[1]/numero[1]!=''" storeItemID="{F7B1BC01-279C-48F6-AD30-31C9BFDA1CB5}"/>
  </odx:xpath>
  <odx:xpath id="numero_bnkBk_11">
    <odx:dataBinding xpath="/notificationTotemModel[1]/dossier[1]/demandesAvis[1]/demandeAvis[12][1]/correspondant[1]/numero[1]!=''" storeItemID="{F7B1BC01-279C-48F6-AD30-31C9BFDA1CB5}"/>
  </odx:xpath>
  <odx:xpath id="numero_bnkBk_12">
    <odx:dataBinding xpath="/notificationTotemModel[1]/dossier[1]/demandesAvis[1]/demandeAvis[13][1]/correspondant[1]/numero[1]!=''" storeItemID="{F7B1BC01-279C-48F6-AD30-31C9BFDA1CB5}"/>
  </odx:xpath>
  <odx:xpath id="codePostal_UhbBp">
    <odx:dataBinding xpath="/notificationTotemModel[1]/dossier[1]/exploitants[1]/exploitant[1]/personneSansBce[1]/adresse[1]/localite[1]/codePostal[1] !=''" storeItemID="{F7B1BC01-279C-48F6-AD30-31C9BFDA1CB5}"/>
  </odx:xpath>
  <odx:xpath id="boite_Bfafh">
    <odx:dataBinding xpath="/notificationTotemModel[1]/dossier[1]/etablissements[1]/etablissement[1]/boite[1] != &quot;&quot;" storeItemID="{F7B1BC01-279C-48F6-AD30-31C9BFDA1CB5}"/>
  </odx:xpath>
  <odx:xpath id="E73542476-77a0-4648-b301-563ace398c75_0">
    <odx:dataBinding xpath="/notificationTotemModel[1]/dossier[1]/conditionsParticulieres[1]/conditionParticuliere[1][1]/installations[1]/installation" storeItemID="{F7B1BC01-279C-48F6-AD30-31C9BFDA1CB5}"/>
  </odx:xpath>
  <odx:xpath id="E73542476-77a0-4648-b301-563ace398c75_5">
    <odx:dataBinding xpath="/notificationTotemModel[1]/dossier[1]/conditionsParticulieres[1]/conditionParticuliere[6][1]/installations[1]/installation" storeItemID="{F7B1BC01-279C-48F6-AD30-31C9BFDA1CB5}"/>
  </odx:xpath>
  <odx:xpath id="E73542476-77a0-4648-b301-563ace398c75_6">
    <odx:dataBinding xpath="/notificationTotemModel[1]/dossier[1]/conditionsParticulieres[1]/conditionParticuliere[7][1]/installations[1]/installation" storeItemID="{F7B1BC01-279C-48F6-AD30-31C9BFDA1CB5}"/>
  </odx:xpath>
  <odx:xpath id="avis_eneSt">
    <odx:dataBinding xpath="/notificationTotemModel[1]/dossier[1]/completude1[1]/demandesAvis[1]/demandeAvis[1]/avisInstance[1]/avis" storeItemID="{F7B1BC01-279C-48F6-AD30-31C9BFDA1CB5}"/>
  </odx:xpath>
  <odx:xpath id="E73542476-77a0-4648-b301-563ace398c75_1">
    <odx:dataBinding xpath="/notificationTotemModel[1]/dossier[1]/conditionsParticulieres[1]/conditionParticuliere[2][1]/installations[1]/installation" storeItemID="{F7B1BC01-279C-48F6-AD30-31C9BFDA1CB5}"/>
  </odx:xpath>
  <odx:xpath id="E73542476-77a0-4648-b301-563ace398c75_2">
    <odx:dataBinding xpath="/notificationTotemModel[1]/dossier[1]/conditionsParticulieres[1]/conditionParticuliere[3][1]/installations[1]/installation" storeItemID="{F7B1BC01-279C-48F6-AD30-31C9BFDA1CB5}"/>
  </odx:xpath>
  <odx:xpath id="E73542476-77a0-4648-b301-563ace398c75_3">
    <odx:dataBinding xpath="/notificationTotemModel[1]/dossier[1]/conditionsParticulieres[1]/conditionParticuliere[4][1]/installations[1]/installation" storeItemID="{F7B1BC01-279C-48F6-AD30-31C9BFDA1CB5}"/>
  </odx:xpath>
  <odx:xpath id="E73542476-77a0-4648-b301-563ace398c75_4">
    <odx:dataBinding xpath="/notificationTotemModel[1]/dossier[1]/conditionsParticulieres[1]/conditionParticuliere[5][1]/installations[1]/installation" storeItemID="{F7B1BC01-279C-48F6-AD30-31C9BFDA1CB5}"/>
  </odx:xpath>
  <odx:xpath id="V7ce8f68a-56cc-4069-a79b-d271f849c754" name="code">
    <odx:dataBinding xpath="count(/notificationTotemModel[1]/dossier[1]/deversements[1]/deversement[decisionStatus[1]/code[1]='REFUSE' and (formStatus[1]/code[1]='NOUVEAU' or formStatus[1]/code[1]='MODIFIE')])&gt;0" storeItemID="{F7B1BC01-279C-48F6-AD30-31C9BFDA1CB5}"/>
  </odx:xpath>
  <odx:xpath id="part_VN5AV_9">
    <odx:dataBinding xpath="/notificationTotemModel[1]/dossier[1]/parcelles[1]/parcelle[10][1]/part[1]='true'" storeItemID="{F7B1BC01-279C-48F6-AD30-31C9BFDA1CB5}"/>
  </odx:xpath>
  <odx:xpath id="dateEnvoi != '']) &gt; 1_lQB4H">
    <odx:dataBinding xpath="count(/notificationTotemModel[1]/dossier[1]/enquetesPubliques[1]/enquetePublique[envoiNotification/dateEnvoi != '']) &gt; 1" storeItemID="{F7B1BC01-279C-48F6-AD30-31C9BFDA1CB5}"/>
  </odx:xpath>
  <odx:xpath id="code_NUG4M">
    <odx:dataBinding xpath="/notificationTotemModel[1]/dossier[1]/classe[1]/code[1]" storeItemID="{F7B1BC01-279C-48F6-AD30-31C9BFDA1CB5}"/>
  </odx:xpath>
  <odx:xpath id="denomination_tKV62_0">
    <odx:dataBinding xpath="/notificationTotemModel[1]/dossier[1]/batiments[1]/batiment[1][1]/denomination[1]" storeItemID="{F7B1BC01-279C-48F6-AD30-31C9BFDA1CB5}"/>
  </odx:xpath>
  <odx:xpath id="denomination_tKV62_1">
    <odx:dataBinding xpath="/notificationTotemModel[1]/dossier[1]/batiments[1]/batiment[2][1]/denomination[1]" storeItemID="{F7B1BC01-279C-48F6-AD30-31C9BFDA1CB5}"/>
  </odx:xpath>
  <odx:xpath id="denomination_tKV62_4">
    <odx:dataBinding xpath="/notificationTotemModel[1]/dossier[1]/batiments[1]/batiment[5][1]/denomination[1]" storeItemID="{F7B1BC01-279C-48F6-AD30-31C9BFDA1CB5}"/>
  </odx:xpath>
  <odx:xpath id="numero_bnkBk_17">
    <odx:dataBinding xpath="/notificationTotemModel[1]/dossier[1]/demandesAvis[1]/demandeAvis[18][1]/correspondant[1]/numero[1]!=''" storeItemID="{F7B1BC01-279C-48F6-AD30-31C9BFDA1CB5}"/>
  </odx:xpath>
  <odx:xpath id="denomination_tKV62_5">
    <odx:dataBinding xpath="/notificationTotemModel[1]/dossier[1]/batiments[1]/batiment[6][1]/denomination[1]" storeItemID="{F7B1BC01-279C-48F6-AD30-31C9BFDA1CB5}"/>
  </odx:xpath>
  <odx:xpath id="numero_bnkBk_18">
    <odx:dataBinding xpath="/notificationTotemModel[1]/dossier[1]/demandesAvis[1]/demandeAvis[19][1]/correspondant[1]/numero[1]!=''" storeItemID="{F7B1BC01-279C-48F6-AD30-31C9BFDA1CB5}"/>
  </odx:xpath>
  <odx:xpath id="denomination_tKV62_2">
    <odx:dataBinding xpath="/notificationTotemModel[1]/dossier[1]/batiments[1]/batiment[3][1]/denomination[1]" storeItemID="{F7B1BC01-279C-48F6-AD30-31C9BFDA1CB5}"/>
  </odx:xpath>
  <odx:xpath id="numero_bnkBk_19">
    <odx:dataBinding xpath="/notificationTotemModel[1]/dossier[1]/demandesAvis[1]/demandeAvis[20][1]/correspondant[1]/numero[1]!=''" storeItemID="{F7B1BC01-279C-48F6-AD30-31C9BFDA1CB5}"/>
  </odx:xpath>
  <odx:xpath id="denomination_tKV62_3">
    <odx:dataBinding xpath="/notificationTotemModel[1]/dossier[1]/batiments[1]/batiment[4][1]/denomination[1]" storeItemID="{F7B1BC01-279C-48F6-AD30-31C9BFDA1CB5}"/>
  </odx:xpath>
  <odx:xpath id="denomination_tKV62_8">
    <odx:dataBinding xpath="/notificationTotemModel[1]/dossier[1]/batiments[1]/batiment[9][1]/denomination[1]" storeItemID="{F7B1BC01-279C-48F6-AD30-31C9BFDA1CB5}"/>
  </odx:xpath>
  <odx:xpath id="denomination_tKV62_9">
    <odx:dataBinding xpath="/notificationTotemModel[1]/dossier[1]/batiments[1]/batiment[10][1]/denomination[1]" storeItemID="{F7B1BC01-279C-48F6-AD30-31C9BFDA1CB5}"/>
  </odx:xpath>
  <odx:xpath id="denomination_tKV62_6">
    <odx:dataBinding xpath="/notificationTotemModel[1]/dossier[1]/batiments[1]/batiment[7][1]/denomination[1]" storeItemID="{F7B1BC01-279C-48F6-AD30-31C9BFDA1CB5}"/>
  </odx:xpath>
  <odx:xpath id="denomination_tKV62_7">
    <odx:dataBinding xpath="/notificationTotemModel[1]/dossier[1]/batiments[1]/batiment[8][1]/denomination[1]" storeItemID="{F7B1BC01-279C-48F6-AD30-31C9BFDA1CB5}"/>
  </odx:xpath>
  <odx:xpath id="part_VN5AV_0">
    <odx:dataBinding xpath="/notificationTotemModel[1]/dossier[1]/parcelles[1]/parcelle[1][1]/part[1]='true'" storeItemID="{F7B1BC01-279C-48F6-AD30-31C9BFDA1CB5}"/>
  </odx:xpath>
  <odx:xpath id="part_VN5AV_3">
    <odx:dataBinding xpath="/notificationTotemModel[1]/dossier[1]/parcelles[1]/parcelle[4][1]/part[1]='true'" storeItemID="{F7B1BC01-279C-48F6-AD30-31C9BFDA1CB5}"/>
  </odx:xpath>
  <odx:xpath id="part_VN5AV_4">
    <odx:dataBinding xpath="/notificationTotemModel[1]/dossier[1]/parcelles[1]/parcelle[5][1]/part[1]='true'" storeItemID="{F7B1BC01-279C-48F6-AD30-31C9BFDA1CB5}"/>
  </odx:xpath>
  <odx:xpath id="part_VN5AV_1">
    <odx:dataBinding xpath="/notificationTotemModel[1]/dossier[1]/parcelles[1]/parcelle[2][1]/part[1]='true'" storeItemID="{F7B1BC01-279C-48F6-AD30-31C9BFDA1CB5}"/>
  </odx:xpath>
  <odx:xpath id="part_VN5AV_2">
    <odx:dataBinding xpath="/notificationTotemModel[1]/dossier[1]/parcelles[1]/parcelle[3][1]/part[1]='true'" storeItemID="{F7B1BC01-279C-48F6-AD30-31C9BFDA1CB5}"/>
  </odx:xpath>
  <odx:xpath id="eie_j7cl5">
    <odx:dataBinding xpath="/notificationTotemModel[1]/dossier[1]/classe[1]/code[1]='2' and not(/notificationTotemModel[1]/dossier[1]/eie[1]='true')" storeItemID="{F7B1BC01-279C-48F6-AD30-31C9BFDA1CB5}"/>
  </odx:xpath>
  <odx:xpath id="v697d4527-2765-4904-9f35-3edf902848b1" name="code">
    <odx:dataBinding xpath="count(/notificationTotemModel[1]/dossier[1]/rubriques[1]/rubrique[statut[1]/code[1]='OCTROYE']) &gt; 0" storeItemID="{F7B1BC01-279C-48F6-AD30-31C9BFDA1CB5}"/>
  </odx:xpath>
  <odx:xpath id="part_VN5AV_7">
    <odx:dataBinding xpath="/notificationTotemModel[1]/dossier[1]/parcelles[1]/parcelle[8][1]/part[1]='true'" storeItemID="{F7B1BC01-279C-48F6-AD30-31C9BFDA1CB5}"/>
  </odx:xpath>
  <odx:xpath id="numero_bnkBk_20">
    <odx:dataBinding xpath="/notificationTotemModel[1]/dossier[1]/demandesAvis[1]/demandeAvis[21][1]/correspondant[1]/numero[1]!=''" storeItemID="{F7B1BC01-279C-48F6-AD30-31C9BFDA1CB5}"/>
  </odx:xpath>
  <odx:xpath id="part_VN5AV_8">
    <odx:dataBinding xpath="/notificationTotemModel[1]/dossier[1]/parcelles[1]/parcelle[9][1]/part[1]='true'" storeItemID="{F7B1BC01-279C-48F6-AD30-31C9BFDA1CB5}"/>
  </odx:xpath>
  <odx:xpath id="part_VN5AV_5">
    <odx:dataBinding xpath="/notificationTotemModel[1]/dossier[1]/parcelles[1]/parcelle[6][1]/part[1]='true'" storeItemID="{F7B1BC01-279C-48F6-AD30-31C9BFDA1CB5}"/>
  </odx:xpath>
  <odx:xpath id="part_VN5AV_6">
    <odx:dataBinding xpath="/notificationTotemModel[1]/dossier[1]/parcelles[1]/parcelle[7][1]/part[1]='true'" storeItemID="{F7B1BC01-279C-48F6-AD30-31C9BFDA1CB5}"/>
  </odx:xpath>
  <odx:xpath id="V03d81b8e-0e87-44c3-92de-5263a4dc5fcb" name="batiment">
    <odx:dataBinding xpath="/notificationTotemModel[1]/dossier[1]/conditionsParticulieres[1]/conditionParticuliere[1]/batiments[1]/batiment[1]/identifiant[1] = /notificationTotemModel[1]/dossier[1]/conditionsParticulieres[1]/conditionParticuliere[1]/batiments[1]/batiment[last()]/identifiant[1]" storeItemID="{F7B1BC01-279C-48F6-AD30-31C9BFDA1CB5}"/>
  </odx:xpath>
  <odx:xpath id="Pbd6c6533-267e-447d-9e44-e20fb23ade3d" name="">
    <odx:dataBinding xpath="/notificationTotemModel[1]/dossier[1]/completude1[1]/notificationsAvis[1]/notificationAvis[typeNotification/code[1]='NOTIF_COMPLETUDE1_COMPLET_DEMANDEUR']/reponseNotification[1]/dateEnvoi[1]" storeItemID="{F7B1BC01-279C-48F6-AD30-31C9BFDA1CB5}"/>
  </odx:xpath>
  <odx:xpath id="reclamations_VWeT1_0">
    <odx:dataBinding xpath="/notificationTotemModel[1]/dossier[1]/enquetesPubliques[1]/enquetePublique[1][1]/enquetePublic[1]/reclamations[1]!=''" storeItemID="{F7B1BC01-279C-48F6-AD30-31C9BFDA1CB5}"/>
  </odx:xpath>
  <odx:xpath id="demandeAvis_GdVpR">
    <odx:dataBinding xpath="/notificationTotemModel[1]/dossier[1]/demandesAvis[1]/demandeAvis[1]" storeItemID="{F7B1BC01-279C-48F6-AD30-31C9BFDA1CB5}"/>
  </odx:xpath>
  <odx:xpath id="dateEpFin_tU95D">
    <odx:dataBinding xpath="(concat(substring(/notificationTotemModel[1]/dossier[1]/enquetesPubliques[1]/enquetePublique[1]/enquetePublic[1]/dateEpDebut[1],4,2),substring(/notificationTotemModel[1]/dossier[1]/enquetesPubliques[1]/enquetePublique[1]/enquetePublic[1]/dateEpDebut[1],1,2)) &lt;= 716) and (concat(substring(/notificationTotemModel[1]/dossier[1]/enquetesPubliques[1]/enquetePublique[1]/enquetePublic[1]/dateEpFin[1],4,2),substring(/notificationTotemModel[1]/dossier[1]/enquetesPubliques[1]/enquetePublique[1]/enquetePublic[1]/dateEpFin[1],1,2)) &gt;= 815)" storeItemID="{F7B1BC01-279C-48F6-AD30-31C9BFDA1CB5}"/>
  </odx:xpath>
  <odx:xpath id="j2ae523a2-3364-4dcd-9252-72882b4c1d54_9">
    <odx:dataBinding xpath="/notificationTotemModel[1]/dossier[1]/installations[1]/installation[10][1]/capaciteNominale[1]" storeItemID="{F7B1BC01-279C-48F6-AD30-31C9BFDA1CB5}"/>
  </odx:xpath>
  <odx:xpath id="j2ae523a2-3364-4dcd-9252-72882b4c1d54_8">
    <odx:dataBinding xpath="/notificationTotemModel[1]/dossier[1]/installations[1]/installation[9][1]/capaciteNominale[1]" storeItemID="{F7B1BC01-279C-48F6-AD30-31C9BFDA1CB5}"/>
  </odx:xpath>
  <odx:xpath id="j2ae523a2-3364-4dcd-9252-72882b4c1d54_7">
    <odx:dataBinding xpath="/notificationTotemModel[1]/dossier[1]/installations[1]/installation[8][1]/capaciteNominale[1]" storeItemID="{F7B1BC01-279C-48F6-AD30-31C9BFDA1CB5}"/>
  </odx:xpath>
  <odx:xpath id="j2ae523a2-3364-4dcd-9252-72882b4c1d54_6">
    <odx:dataBinding xpath="/notificationTotemModel[1]/dossier[1]/installations[1]/installation[7][1]/capaciteNominale[1]" storeItemID="{F7B1BC01-279C-48F6-AD30-31C9BFDA1CB5}"/>
  </odx:xpath>
  <odx:xpath id="j2ae523a2-3364-4dcd-9252-72882b4c1d54_5">
    <odx:dataBinding xpath="/notificationTotemModel[1]/dossier[1]/installations[1]/installation[6][1]/capaciteNominale[1]" storeItemID="{F7B1BC01-279C-48F6-AD30-31C9BFDA1CB5}"/>
  </odx:xpath>
  <odx:xpath id="code_M5Oe6">
    <odx:dataBinding xpath="/notificationTotemModel[1]/dossier[1]/typePermis[1]/code[1]='PU'" storeItemID="{F7B1BC01-279C-48F6-AD30-31C9BFDA1CB5}"/>
  </odx:xpath>
  <odx:xpath id="j2ae523a2-3364-4dcd-9252-72882b4c1d54_4">
    <odx:dataBinding xpath="/notificationTotemModel[1]/dossier[1]/installations[1]/installation[5][1]/capaciteNominale[1]" storeItemID="{F7B1BC01-279C-48F6-AD30-31C9BFDA1CB5}"/>
  </odx:xpath>
  <odx:xpath id="j2ae523a2-3364-4dcd-9252-72882b4c1d54_3">
    <odx:dataBinding xpath="/notificationTotemModel[1]/dossier[1]/installations[1]/installation[4][1]/capaciteNominale[1]" storeItemID="{F7B1BC01-279C-48F6-AD30-31C9BFDA1CB5}"/>
  </odx:xpath>
  <odx:xpath id="j2ae523a2-3364-4dcd-9252-72882b4c1d54_2">
    <odx:dataBinding xpath="/notificationTotemModel[1]/dossier[1]/installations[1]/installation[3][1]/capaciteNominale[1]" storeItemID="{F7B1BC01-279C-48F6-AD30-31C9BFDA1CB5}"/>
  </odx:xpath>
  <odx:xpath id="j2ae523a2-3364-4dcd-9252-72882b4c1d54_1">
    <odx:dataBinding xpath="/notificationTotemModel[1]/dossier[1]/installations[1]/installation[2][1]/capaciteNominale[1]" storeItemID="{F7B1BC01-279C-48F6-AD30-31C9BFDA1CB5}"/>
  </odx:xpath>
  <odx:xpath id="j2ae523a2-3364-4dcd-9252-72882b4c1d54_0">
    <odx:dataBinding xpath="/notificationTotemModel[1]/dossier[1]/installations[1]/installation[1][1]/capaciteNominale[1]" storeItemID="{F7B1BC01-279C-48F6-AD30-31C9BFDA1CB5}"/>
  </odx:xpath>
  <odx:xpath id="dateReceptionDPA_bd6xJ">
    <odx:dataBinding xpath="/notificationTotemModel[1]/dossier[1]/demandesAvis[1]/demandeAvis[1]/envoiNotification[1]/dateEnvoi[1]!='' and not(/notificationTotemModel[1]/dossier[1]/demandesAvis[1]/demandeAvis[1]/reponseNotification[1]/dateReceptionDPA[1]!='')" storeItemID="{F7B1BC01-279C-48F6-AD30-31C9BFDA1CB5}"/>
  </odx:xpath>
  <odx:xpath id="dateEpDebut_TBvir">
    <odx:dataBinding xpath="15-number(substring(/notificationTotemModel[1]/dossier[1]/enquetesPubliques[1]/enquetePublique[1]/enquetePublic[1]/dateEpDebut[1],1,2))" storeItemID="{F7B1BC01-279C-48F6-AD30-31C9BFDA1CB5}"/>
  </odx:xpath>
  <odx:xpath id="denomination_FUZhl_210">
    <odx:dataBinding xpath="/notificationTotemModel[1]/dossier[1]/installations[1]/installation[211][1]/denomination[1]" storeItemID="{F7B1BC01-279C-48F6-AD30-31C9BFDA1CB5}"/>
  </odx:xpath>
  <odx:xpath id="code_incdH">
    <odx:dataBinding xpath="/notificationTotemModel[1]/dossier[1]/dossierLies[1]/dossierLie[1]/dossierSource[1]/decision[1]/statutDecision[1]/code[1]" storeItemID="{F7B1BC01-279C-48F6-AD30-31C9BFDA1CB5}"/>
  </odx:xpath>
  <odx:xpath id="denomination_FUZhl_215">
    <odx:dataBinding xpath="/notificationTotemModel[1]/dossier[1]/installations[1]/installation[216][1]/denomination[1]" storeItemID="{F7B1BC01-279C-48F6-AD30-31C9BFDA1CB5}"/>
  </odx:xpath>
  <odx:xpath id="denomination_FUZhl_216">
    <odx:dataBinding xpath="/notificationTotemModel[1]/dossier[1]/installations[1]/installation[217][1]/denomination[1]" storeItemID="{F7B1BC01-279C-48F6-AD30-31C9BFDA1CB5}"/>
  </odx:xpath>
  <odx:xpath id="denomination_FUZhl_217">
    <odx:dataBinding xpath="/notificationTotemModel[1]/dossier[1]/installations[1]/installation[218][1]/denomination[1]" storeItemID="{F7B1BC01-279C-48F6-AD30-31C9BFDA1CB5}"/>
  </odx:xpath>
  <odx:xpath id="denomination_FUZhl_218">
    <odx:dataBinding xpath="/notificationTotemModel[1]/dossier[1]/installations[1]/installation[219][1]/denomination[1]" storeItemID="{F7B1BC01-279C-48F6-AD30-31C9BFDA1CB5}"/>
  </odx:xpath>
  <odx:xpath id="denomination_FUZhl_211">
    <odx:dataBinding xpath="/notificationTotemModel[1]/dossier[1]/installations[1]/installation[212][1]/denomination[1]" storeItemID="{F7B1BC01-279C-48F6-AD30-31C9BFDA1CB5}"/>
  </odx:xpath>
  <odx:xpath id="denomination_FUZhl_212">
    <odx:dataBinding xpath="/notificationTotemModel[1]/dossier[1]/installations[1]/installation[213][1]/denomination[1]" storeItemID="{F7B1BC01-279C-48F6-AD30-31C9BFDA1CB5}"/>
  </odx:xpath>
  <odx:xpath id="denomination_FUZhl_213">
    <odx:dataBinding xpath="/notificationTotemModel[1]/dossier[1]/installations[1]/installation[214][1]/denomination[1]" storeItemID="{F7B1BC01-279C-48F6-AD30-31C9BFDA1CB5}"/>
  </odx:xpath>
  <odx:xpath id="denomination_FUZhl_214">
    <odx:dataBinding xpath="/notificationTotemModel[1]/dossier[1]/installations[1]/installation[215][1]/denomination[1]" storeItemID="{F7B1BC01-279C-48F6-AD30-31C9BFDA1CB5}"/>
  </odx:xpath>
  <odx:xpath id="ccb80322c-f82e-4bc8-b0fc-025d41ca5bf4_206">
    <odx:dataBinding xpath="/notificationTotemModel[1]/dossier[1]/depotsSubstances[1]/depotSubstance[207][1]/formStatus[1]/code[1]" storeItemID="{F7B1BC01-279C-48F6-AD30-31C9BFDA1CB5}"/>
  </odx:xpath>
  <odx:xpath id="ccb80322c-f82e-4bc8-b0fc-025d41ca5bf4_205">
    <odx:dataBinding xpath="/notificationTotemModel[1]/dossier[1]/depotsSubstances[1]/depotSubstance[206][1]/formStatus[1]/code[1]" storeItemID="{F7B1BC01-279C-48F6-AD30-31C9BFDA1CB5}"/>
  </odx:xpath>
  <odx:xpath id="ccb80322c-f82e-4bc8-b0fc-025d41ca5bf4_208">
    <odx:dataBinding xpath="/notificationTotemModel[1]/dossier[1]/depotsSubstances[1]/depotSubstance[209][1]/formStatus[1]/code[1]" storeItemID="{F7B1BC01-279C-48F6-AD30-31C9BFDA1CB5}"/>
  </odx:xpath>
  <odx:xpath id="ccb80322c-f82e-4bc8-b0fc-025d41ca5bf4_207">
    <odx:dataBinding xpath="/notificationTotemModel[1]/dossier[1]/depotsSubstances[1]/depotSubstance[208][1]/formStatus[1]/code[1]" storeItemID="{F7B1BC01-279C-48F6-AD30-31C9BFDA1CB5}"/>
  </odx:xpath>
  <odx:xpath id="denomination_FUZhl_219">
    <odx:dataBinding xpath="/notificationTotemModel[1]/dossier[1]/installations[1]/installation[220][1]/denomination[1]" storeItemID="{F7B1BC01-279C-48F6-AD30-31C9BFDA1CB5}"/>
  </odx:xpath>
  <odx:xpath id="ccb80322c-f82e-4bc8-b0fc-025d41ca5bf4_202">
    <odx:dataBinding xpath="/notificationTotemModel[1]/dossier[1]/depotsSubstances[1]/depotSubstance[203][1]/formStatus[1]/code[1]" storeItemID="{F7B1BC01-279C-48F6-AD30-31C9BFDA1CB5}"/>
  </odx:xpath>
  <odx:xpath id="ccb80322c-f82e-4bc8-b0fc-025d41ca5bf4_201">
    <odx:dataBinding xpath="/notificationTotemModel[1]/dossier[1]/depotsSubstances[1]/depotSubstance[202][1]/formStatus[1]/code[1]" storeItemID="{F7B1BC01-279C-48F6-AD30-31C9BFDA1CB5}"/>
  </odx:xpath>
  <odx:xpath id="ccb80322c-f82e-4bc8-b0fc-025d41ca5bf4_204">
    <odx:dataBinding xpath="/notificationTotemModel[1]/dossier[1]/depotsSubstances[1]/depotSubstance[205][1]/formStatus[1]/code[1]" storeItemID="{F7B1BC01-279C-48F6-AD30-31C9BFDA1CB5}"/>
  </odx:xpath>
  <odx:xpath id="ccb80322c-f82e-4bc8-b0fc-025d41ca5bf4_203">
    <odx:dataBinding xpath="/notificationTotemModel[1]/dossier[1]/depotsSubstances[1]/depotSubstance[204][1]/formStatus[1]/code[1]" storeItemID="{F7B1BC01-279C-48F6-AD30-31C9BFDA1CB5}"/>
  </odx:xpath>
  <odx:xpath id="code_ZvcIq">
    <odx:dataBinding xpath="/notificationTotemModel[1]/dossier[1]/decision[1]/statutDecision[1]/code[1]!='FAVORABLE'" storeItemID="{F7B1BC01-279C-48F6-AD30-31C9BFDA1CB5}"/>
  </odx:xpath>
  <odx:xpath id="ccb80322c-f82e-4bc8-b0fc-025d41ca5bf4_200">
    <odx:dataBinding xpath="/notificationTotemModel[1]/dossier[1]/depotsSubstances[1]/depotSubstance[201][1]/formStatus[1]/code[1]" storeItemID="{F7B1BC01-279C-48F6-AD30-31C9BFDA1CB5}"/>
  </odx:xpath>
  <odx:xpath id="denomination_FUZhl_204">
    <odx:dataBinding xpath="/notificationTotemModel[1]/dossier[1]/installations[1]/installation[205][1]/denomination[1]" storeItemID="{F7B1BC01-279C-48F6-AD30-31C9BFDA1CB5}"/>
  </odx:xpath>
  <odx:xpath id="denomination_FUZhl_205">
    <odx:dataBinding xpath="/notificationTotemModel[1]/dossier[1]/installations[1]/installation[206][1]/denomination[1]" storeItemID="{F7B1BC01-279C-48F6-AD30-31C9BFDA1CB5}"/>
  </odx:xpath>
  <odx:xpath id="denomination_FUZhl_206">
    <odx:dataBinding xpath="/notificationTotemModel[1]/dossier[1]/installations[1]/installation[207][1]/denomination[1]" storeItemID="{F7B1BC01-279C-48F6-AD30-31C9BFDA1CB5}"/>
  </odx:xpath>
  <odx:xpath id="denomination_FUZhl_207">
    <odx:dataBinding xpath="/notificationTotemModel[1]/dossier[1]/installations[1]/installation[208][1]/denomination[1]" storeItemID="{F7B1BC01-279C-48F6-AD30-31C9BFDA1CB5}"/>
  </odx:xpath>
  <odx:xpath id="denomination_FUZhl_200">
    <odx:dataBinding xpath="/notificationTotemModel[1]/dossier[1]/installations[1]/installation[201][1]/denomination[1]" storeItemID="{F7B1BC01-279C-48F6-AD30-31C9BFDA1CB5}"/>
  </odx:xpath>
  <odx:xpath id="denomination_FUZhl_201">
    <odx:dataBinding xpath="/notificationTotemModel[1]/dossier[1]/installations[1]/installation[202][1]/denomination[1]" storeItemID="{F7B1BC01-279C-48F6-AD30-31C9BFDA1CB5}"/>
  </odx:xpath>
  <odx:xpath id="ccb80322c-f82e-4bc8-b0fc-025d41ca5bf4_209">
    <odx:dataBinding xpath="/notificationTotemModel[1]/dossier[1]/depotsSubstances[1]/depotSubstance[210][1]/formStatus[1]/code[1]" storeItemID="{F7B1BC01-279C-48F6-AD30-31C9BFDA1CB5}"/>
  </odx:xpath>
  <odx:xpath id="denomination_FUZhl_202">
    <odx:dataBinding xpath="/notificationTotemModel[1]/dossier[1]/installations[1]/installation[203][1]/denomination[1]" storeItemID="{F7B1BC01-279C-48F6-AD30-31C9BFDA1CB5}"/>
  </odx:xpath>
  <odx:xpath id="denomination_FUZhl_203">
    <odx:dataBinding xpath="/notificationTotemModel[1]/dossier[1]/installations[1]/installation[204][1]/denomination[1]" storeItemID="{F7B1BC01-279C-48F6-AD30-31C9BFDA1CB5}"/>
  </odx:xpath>
  <odx:xpath id="ccb80322c-f82e-4bc8-b0fc-025d41ca5bf4_217">
    <odx:dataBinding xpath="/notificationTotemModel[1]/dossier[1]/depotsSubstances[1]/depotSubstance[218][1]/formStatus[1]/code[1]" storeItemID="{F7B1BC01-279C-48F6-AD30-31C9BFDA1CB5}"/>
  </odx:xpath>
  <odx:xpath id="ccb80322c-f82e-4bc8-b0fc-025d41ca5bf4_216">
    <odx:dataBinding xpath="/notificationTotemModel[1]/dossier[1]/depotsSubstances[1]/depotSubstance[217][1]/formStatus[1]/code[1]" storeItemID="{F7B1BC01-279C-48F6-AD30-31C9BFDA1CB5}"/>
  </odx:xpath>
  <odx:xpath id="L5cc61c38-8619-4e66-9915-e419e34a2e93" name="rejetAtmospherique">
    <odx:dataBinding xpath="/notificationTotemModel[1]/dossier[1]/rejetsAtmospheriques[1]/rejetAtmospherique[1]" storeItemID="{F7B1BC01-279C-48F6-AD30-31C9BFDA1CB5}"/>
  </odx:xpath>
  <odx:xpath id="ccb80322c-f82e-4bc8-b0fc-025d41ca5bf4_219">
    <odx:dataBinding xpath="/notificationTotemModel[1]/dossier[1]/depotsSubstances[1]/depotSubstance[220][1]/formStatus[1]/code[1]" storeItemID="{F7B1BC01-279C-48F6-AD30-31C9BFDA1CB5}"/>
  </odx:xpath>
  <odx:xpath id="ccb80322c-f82e-4bc8-b0fc-025d41ca5bf4_218">
    <odx:dataBinding xpath="/notificationTotemModel[1]/dossier[1]/depotsSubstances[1]/depotSubstance[219][1]/formStatus[1]/code[1]" storeItemID="{F7B1BC01-279C-48F6-AD30-31C9BFDA1CB5}"/>
  </odx:xpath>
  <odx:xpath id="denomination_FUZhl_208">
    <odx:dataBinding xpath="/notificationTotemModel[1]/dossier[1]/installations[1]/installation[209][1]/denomination[1]" storeItemID="{F7B1BC01-279C-48F6-AD30-31C9BFDA1CB5}"/>
  </odx:xpath>
  <odx:xpath id="ccb80322c-f82e-4bc8-b0fc-025d41ca5bf4_213">
    <odx:dataBinding xpath="/notificationTotemModel[1]/dossier[1]/depotsSubstances[1]/depotSubstance[214][1]/formStatus[1]/code[1]" storeItemID="{F7B1BC01-279C-48F6-AD30-31C9BFDA1CB5}"/>
  </odx:xpath>
  <odx:xpath id="denomination_FUZhl_209">
    <odx:dataBinding xpath="/notificationTotemModel[1]/dossier[1]/installations[1]/installation[210][1]/denomination[1]" storeItemID="{F7B1BC01-279C-48F6-AD30-31C9BFDA1CB5}"/>
  </odx:xpath>
  <odx:xpath id="ccb80322c-f82e-4bc8-b0fc-025d41ca5bf4_212">
    <odx:dataBinding xpath="/notificationTotemModel[1]/dossier[1]/depotsSubstances[1]/depotSubstance[213][1]/formStatus[1]/code[1]" storeItemID="{F7B1BC01-279C-48F6-AD30-31C9BFDA1CB5}"/>
  </odx:xpath>
  <odx:xpath id="ccb80322c-f82e-4bc8-b0fc-025d41ca5bf4_215">
    <odx:dataBinding xpath="/notificationTotemModel[1]/dossier[1]/depotsSubstances[1]/depotSubstance[216][1]/formStatus[1]/code[1]" storeItemID="{F7B1BC01-279C-48F6-AD30-31C9BFDA1CB5}"/>
  </odx:xpath>
  <odx:xpath id="ccb80322c-f82e-4bc8-b0fc-025d41ca5bf4_214">
    <odx:dataBinding xpath="/notificationTotemModel[1]/dossier[1]/depotsSubstances[1]/depotSubstance[215][1]/formStatus[1]/code[1]" storeItemID="{F7B1BC01-279C-48F6-AD30-31C9BFDA1CB5}"/>
  </odx:xpath>
  <odx:xpath id="ccb80322c-f82e-4bc8-b0fc-025d41ca5bf4_211">
    <odx:dataBinding xpath="/notificationTotemModel[1]/dossier[1]/depotsSubstances[1]/depotSubstance[212][1]/formStatus[1]/code[1]" storeItemID="{F7B1BC01-279C-48F6-AD30-31C9BFDA1CB5}"/>
  </odx:xpath>
  <odx:xpath id="ccb80322c-f82e-4bc8-b0fc-025d41ca5bf4_210">
    <odx:dataBinding xpath="/notificationTotemModel[1]/dossier[1]/depotsSubstances[1]/depotSubstance[211][1]/formStatus[1]/code[1]" storeItemID="{F7B1BC01-279C-48F6-AD30-31C9BFDA1CB5}"/>
  </odx:xpath>
  <odx:xpath id="code_GWUhu">
    <odx:dataBinding xpath="/notificationTotemModel[1]/dossier[1]/autorite[1]/code[1]='CBE' and " storeItemID="{F7B1BC01-279C-48F6-AD30-31C9BFDA1CB5}"/>
  </odx:xpath>
  <odx:xpath id="dateEnvoi_mteJT">
    <odx:dataBinding xpath="/notificationTotemModel[1]/dossier[1]/demandesAvis[1]/demandeAvis[1]/reponseNotification[1]/dateEnvoi[1]!=''" storeItemID="{F7B1BC01-279C-48F6-AD30-31C9BFDA1CB5}"/>
  </odx:xpath>
  <odx:xpath id="duree_jOt3V">
    <odx:dataBinding xpath="/notificationTotemModel[1]/dossier[1]/prorogation[1]/delais[1]/delai[1]/duree[1]" storeItemID="{F7B1BC01-279C-48F6-AD30-31C9BFDA1CB5}"/>
  </odx:xpath>
  <odx:xpath id="denomination_FUZhl_251">
    <odx:dataBinding xpath="/notificationTotemModel[1]/dossier[1]/installations[1]/installation[252][1]/denomination[1]" storeItemID="{F7B1BC01-279C-48F6-AD30-31C9BFDA1CB5}"/>
  </odx:xpath>
  <odx:xpath id="denomination_FUZhl_252">
    <odx:dataBinding xpath="/notificationTotemModel[1]/dossier[1]/installations[1]/installation[253][1]/denomination[1]" storeItemID="{F7B1BC01-279C-48F6-AD30-31C9BFDA1CB5}"/>
  </odx:xpath>
  <odx:xpath id="denomination_FUZhl_253">
    <odx:dataBinding xpath="/notificationTotemModel[1]/dossier[1]/installations[1]/installation[254][1]/denomination[1]" storeItemID="{F7B1BC01-279C-48F6-AD30-31C9BFDA1CB5}"/>
  </odx:xpath>
  <odx:xpath id="denomination_FUZhl_254">
    <odx:dataBinding xpath="/notificationTotemModel[1]/dossier[1]/installations[1]/installation[255][1]/denomination[1]" storeItemID="{F7B1BC01-279C-48F6-AD30-31C9BFDA1CB5}"/>
  </odx:xpath>
  <odx:xpath id="denomination_FUZhl_250">
    <odx:dataBinding xpath="/notificationTotemModel[1]/dossier[1]/installations[1]/installation[251][1]/denomination[1]" storeItemID="{F7B1BC01-279C-48F6-AD30-31C9BFDA1CB5}"/>
  </odx:xpath>
  <odx:xpath id="denomination_FUZhl_259">
    <odx:dataBinding xpath="/notificationTotemModel[1]/dossier[1]/installations[1]/installation[260][1]/denomination[1]" storeItemID="{F7B1BC01-279C-48F6-AD30-31C9BFDA1CB5}"/>
  </odx:xpath>
  <odx:xpath id="code_azTZt">
    <odx:dataBinding xpath="starts-with(/notificationTotemModel[1]/dossier[1]/autorite[1]/code[1],'FT')" storeItemID="{F7B1BC01-279C-48F6-AD30-31C9BFDA1CB5}"/>
  </odx:xpath>
  <odx:xpath id="denomination_FUZhl_255">
    <odx:dataBinding xpath="/notificationTotemModel[1]/dossier[1]/installations[1]/installation[256][1]/denomination[1]" storeItemID="{F7B1BC01-279C-48F6-AD30-31C9BFDA1CB5}"/>
  </odx:xpath>
  <odx:xpath id="denomination_FUZhl_256">
    <odx:dataBinding xpath="/notificationTotemModel[1]/dossier[1]/installations[1]/installation[257][1]/denomination[1]" storeItemID="{F7B1BC01-279C-48F6-AD30-31C9BFDA1CB5}"/>
  </odx:xpath>
  <odx:xpath id="denomination_FUZhl_257">
    <odx:dataBinding xpath="/notificationTotemModel[1]/dossier[1]/installations[1]/installation[258][1]/denomination[1]" storeItemID="{F7B1BC01-279C-48F6-AD30-31C9BFDA1CB5}"/>
  </odx:xpath>
  <odx:xpath id="denomination_FUZhl_258">
    <odx:dataBinding xpath="/notificationTotemModel[1]/dossier[1]/installations[1]/installation[259][1]/denomination[1]" storeItemID="{F7B1BC01-279C-48F6-AD30-31C9BFDA1CB5}"/>
  </odx:xpath>
  <odx:xpath id="texte_nsRzw_3">
    <odx:dataBinding xpath="/notificationTotemModel[1]/dossier[1]/conditionsParticulieres[1]/conditionParticuliere[4][1]/texte[1]" storeItemID="{F7B1BC01-279C-48F6-AD30-31C9BFDA1CB5}"/>
  </odx:xpath>
  <odx:xpath id="texte_nsRzw_2">
    <odx:dataBinding xpath="/notificationTotemModel[1]/dossier[1]/conditionsParticulieres[1]/conditionParticuliere[3][1]/texte[1]" storeItemID="{F7B1BC01-279C-48F6-AD30-31C9BFDA1CB5}"/>
  </odx:xpath>
  <odx:xpath id="ccb80322c-f82e-4bc8-b0fc-025d41ca5bf4_249">
    <odx:dataBinding xpath="/notificationTotemModel[1]/dossier[1]/depotsSubstances[1]/depotSubstance[250][1]/formStatus[1]/code[1]" storeItemID="{F7B1BC01-279C-48F6-AD30-31C9BFDA1CB5}"/>
  </odx:xpath>
  <odx:xpath id="texte_nsRzw_1">
    <odx:dataBinding xpath="/notificationTotemModel[1]/dossier[1]/conditionsParticulieres[1]/conditionParticuliere[2][1]/texte[1]" storeItemID="{F7B1BC01-279C-48F6-AD30-31C9BFDA1CB5}"/>
  </odx:xpath>
  <odx:xpath id="rédigé comme suit :_dEcql">
    <odx:dataBinding xpath="rédigé comme suit :" storeItemID="{F7B1BC01-279C-48F6-AD30-31C9BFDA1CB5}"/>
  </odx:xpath>
  <odx:xpath id="texte_nsRzw_0">
    <odx:dataBinding xpath="/notificationTotemModel[1]/dossier[1]/conditionsParticulieres[1]/conditionParticuliere[1][1]/texte[1]" storeItemID="{F7B1BC01-279C-48F6-AD30-31C9BFDA1CB5}"/>
  </odx:xpath>
  <odx:xpath id="ccb80322c-f82e-4bc8-b0fc-025d41ca5bf4_246">
    <odx:dataBinding xpath="/notificationTotemModel[1]/dossier[1]/depotsSubstances[1]/depotSubstance[247][1]/formStatus[1]/code[1]" storeItemID="{F7B1BC01-279C-48F6-AD30-31C9BFDA1CB5}"/>
  </odx:xpath>
  <odx:xpath id="ccb80322c-f82e-4bc8-b0fc-025d41ca5bf4_245">
    <odx:dataBinding xpath="/notificationTotemModel[1]/dossier[1]/depotsSubstances[1]/depotSubstance[246][1]/formStatus[1]/code[1]" storeItemID="{F7B1BC01-279C-48F6-AD30-31C9BFDA1CB5}"/>
  </odx:xpath>
  <odx:xpath id="reponseContenu_Q4pqJ">
    <odx:dataBinding xpath="/notificationTotemModel[1]/dossier[1]/decision[1]/motivations[1]/motivation[1]/typeNotification[1]/code[1]='NOTIFICATION_MOTIVATION_RS_DPA' and /notificationTotemModel[1]/dossier[1]/decision[1]/motivations[1]/motivation[1]/reponseNotification[1]/reponseContenu[1]!=''" storeItemID="{F7B1BC01-279C-48F6-AD30-31C9BFDA1CB5}"/>
  </odx:xpath>
  <odx:xpath id="ccb80322c-f82e-4bc8-b0fc-025d41ca5bf4_248">
    <odx:dataBinding xpath="/notificationTotemModel[1]/dossier[1]/depotsSubstances[1]/depotSubstance[249][1]/formStatus[1]/code[1]" storeItemID="{F7B1BC01-279C-48F6-AD30-31C9BFDA1CB5}"/>
  </odx:xpath>
  <odx:xpath id="ccb80322c-f82e-4bc8-b0fc-025d41ca5bf4_247">
    <odx:dataBinding xpath="/notificationTotemModel[1]/dossier[1]/depotsSubstances[1]/depotSubstance[248][1]/formStatus[1]/code[1]" storeItemID="{F7B1BC01-279C-48F6-AD30-31C9BFDA1CB5}"/>
  </odx:xpath>
  <odx:xpath id="ccb80322c-f82e-4bc8-b0fc-025d41ca5bf4_242">
    <odx:dataBinding xpath="/notificationTotemModel[1]/dossier[1]/depotsSubstances[1]/depotSubstance[243][1]/formStatus[1]/code[1]" storeItemID="{F7B1BC01-279C-48F6-AD30-31C9BFDA1CB5}"/>
  </odx:xpath>
  <odx:xpath id="ccb80322c-f82e-4bc8-b0fc-025d41ca5bf4_241">
    <odx:dataBinding xpath="/notificationTotemModel[1]/dossier[1]/depotsSubstances[1]/depotSubstance[242][1]/formStatus[1]/code[1]" storeItemID="{F7B1BC01-279C-48F6-AD30-31C9BFDA1CB5}"/>
  </odx:xpath>
  <odx:xpath id="ccb80322c-f82e-4bc8-b0fc-025d41ca5bf4_244">
    <odx:dataBinding xpath="/notificationTotemModel[1]/dossier[1]/depotsSubstances[1]/depotSubstance[245][1]/formStatus[1]/code[1]" storeItemID="{F7B1BC01-279C-48F6-AD30-31C9BFDA1CB5}"/>
  </odx:xpath>
  <odx:xpath id="ccb80322c-f82e-4bc8-b0fc-025d41ca5bf4_243">
    <odx:dataBinding xpath="/notificationTotemModel[1]/dossier[1]/depotsSubstances[1]/depotSubstance[244][1]/formStatus[1]/code[1]" storeItemID="{F7B1BC01-279C-48F6-AD30-31C9BFDA1CB5}"/>
  </odx:xpath>
  <odx:xpath id="texte_nsRzw_6">
    <odx:dataBinding xpath="/notificationTotemModel[1]/dossier[1]/conditionsParticulieres[1]/conditionParticuliere[7][1]/texte[1]" storeItemID="{F7B1BC01-279C-48F6-AD30-31C9BFDA1CB5}"/>
  </odx:xpath>
  <odx:xpath id="texte_nsRzw_5">
    <odx:dataBinding xpath="/notificationTotemModel[1]/dossier[1]/conditionsParticulieres[1]/conditionParticuliere[6][1]/texte[1]" storeItemID="{F7B1BC01-279C-48F6-AD30-31C9BFDA1CB5}"/>
  </odx:xpath>
  <odx:xpath id="ccb80322c-f82e-4bc8-b0fc-025d41ca5bf4_240">
    <odx:dataBinding xpath="/notificationTotemModel[1]/dossier[1]/depotsSubstances[1]/depotSubstance[241][1]/formStatus[1]/code[1]" storeItemID="{F7B1BC01-279C-48F6-AD30-31C9BFDA1CB5}"/>
  </odx:xpath>
  <odx:xpath id="texte_nsRzw_4">
    <odx:dataBinding xpath="/notificationTotemModel[1]/dossier[1]/conditionsParticulieres[1]/conditionParticuliere[5][1]/texte[1]" storeItemID="{F7B1BC01-279C-48F6-AD30-31C9BFDA1CB5}"/>
  </odx:xpath>
  <odx:xpath id="denomination_FUZhl_240">
    <odx:dataBinding xpath="/notificationTotemModel[1]/dossier[1]/installations[1]/installation[241][1]/denomination[1]" storeItemID="{F7B1BC01-279C-48F6-AD30-31C9BFDA1CB5}"/>
  </odx:xpath>
  <odx:xpath id="denomination_FUZhl_241">
    <odx:dataBinding xpath="/notificationTotemModel[1]/dossier[1]/installations[1]/installation[242][1]/denomination[1]" storeItemID="{F7B1BC01-279C-48F6-AD30-31C9BFDA1CB5}"/>
  </odx:xpath>
  <odx:xpath id="denomination_FUZhl_242">
    <odx:dataBinding xpath="/notificationTotemModel[1]/dossier[1]/installations[1]/installation[243][1]/denomination[1]" storeItemID="{F7B1BC01-279C-48F6-AD30-31C9BFDA1CB5}"/>
  </odx:xpath>
  <odx:xpath id="denomination_FUZhl_243">
    <odx:dataBinding xpath="/notificationTotemModel[1]/dossier[1]/installations[1]/installation[244][1]/denomination[1]" storeItemID="{F7B1BC01-279C-48F6-AD30-31C9BFDA1CB5}"/>
  </odx:xpath>
  <odx:xpath id="denomination_FUZhl_248">
    <odx:dataBinding xpath="/notificationTotemModel[1]/dossier[1]/installations[1]/installation[249][1]/denomination[1]" storeItemID="{F7B1BC01-279C-48F6-AD30-31C9BFDA1CB5}"/>
  </odx:xpath>
  <odx:xpath id="denomination_FUZhl_249">
    <odx:dataBinding xpath="/notificationTotemModel[1]/dossier[1]/installations[1]/installation[250][1]/denomination[1]" storeItemID="{F7B1BC01-279C-48F6-AD30-31C9BFDA1CB5}"/>
  </odx:xpath>
  <odx:xpath id="denomination_FUZhl_244">
    <odx:dataBinding xpath="/notificationTotemModel[1]/dossier[1]/installations[1]/installation[245][1]/denomination[1]" storeItemID="{F7B1BC01-279C-48F6-AD30-31C9BFDA1CB5}"/>
  </odx:xpath>
  <odx:xpath id="denomination_FUZhl_245">
    <odx:dataBinding xpath="/notificationTotemModel[1]/dossier[1]/installations[1]/installation[246][1]/denomination[1]" storeItemID="{F7B1BC01-279C-48F6-AD30-31C9BFDA1CB5}"/>
  </odx:xpath>
  <odx:xpath id="denomination_FUZhl_246">
    <odx:dataBinding xpath="/notificationTotemModel[1]/dossier[1]/installations[1]/installation[247][1]/denomination[1]" storeItemID="{F7B1BC01-279C-48F6-AD30-31C9BFDA1CB5}"/>
  </odx:xpath>
  <odx:xpath id="denomination_FUZhl_247">
    <odx:dataBinding xpath="/notificationTotemModel[1]/dossier[1]/installations[1]/installation[248][1]/denomination[1]" storeItemID="{F7B1BC01-279C-48F6-AD30-31C9BFDA1CB5}"/>
  </odx:xpath>
  <odx:xpath id="code_WWFjr">
    <odx:dataBinding xpath="/notificationTotemModel[1]/dossier[1]/completude1[1]/demandesAvis[1]/demandeAvis[1]/completude1[1]/avis[1]/code[1] = &quot;COMPLET&quot;" storeItemID="{F7B1BC01-279C-48F6-AD30-31C9BFDA1CB5}"/>
  </odx:xpath>
  <odx:xpath id="dateEpFin_A4ee3">
    <odx:dataBinding xpath="(concat(substring(/notificationTotemModel[1]/dossier[1]/enquetesPubliques[1]/enquetePublique[1]/enquetePublic[1]/dateEpDebut[1],7,4),substring(/notificationTotemModel[1]/dossier[1]/enquetesPubliques[1]/enquetePublique[1]/enquetePublic[1]/dateEpDebut[1],4,2),substring(/notificationTotemModel[1]/dossier[1]/enquetesPubliques[1]/enquetePublique[1]/enquetePublic[1]/dateEpDebut[1],1,2)) &lt; concat(substring(/notificationTotemModel[1]/dossier[1]/enquetesPubliques[1]/enquetePublique[1]/enquetePublic[1]/dateEpDebut[1],7,4),'0127')) and (concat(substring(/notificationTotemModel[1]/dossier[1]/enquetesPubliques[1]/enquetePublique[1]/enquetePublic[1]/dateEpFin[1],7,4),substring(/notificationTotemModel[1]/dossier[1]/enquetesPubliques[1]/enquetePublique[1]/enquetePublic[1]/dateEpFin[1],4,2),substring(/notificationTotemModel[1]/dossier[1]/enquetesPubliques[1]/enquetePublique[1]/enquetePublic[1]/dateEpFin[1],1,2)) &gt; concat(substring(/notificationTotemModel[1]/dossier[1]/enquetesPubliques[1]/enquetePublique[1]/enquetePublic[1]/dateEpFin[1],7,4),'0127'))" storeItemID="{F7B1BC01-279C-48F6-AD30-31C9BFDA1CB5}"/>
  </odx:xpath>
  <odx:xpath id="reponseContenu_YM82u">
    <odx:dataBinding xpath="/notificationTotemModel[1]/dossier[1]/decision[1]/motivations[1]/motivation[1]/typeNotification[1]/code[1]='NOTIFICATION_MOTIVATION_RS_DGO4' and /notificationTotemModel[1]/dossier[1]/decision[1]/motivations[1]/motivation[1]/reponseNotification[1]/reponseContenu[1]!=''" storeItemID="{F7B1BC01-279C-48F6-AD30-31C9BFDA1CB5}"/>
  </odx:xpath>
  <odx:xpath id="ccb80322c-f82e-4bc8-b0fc-025d41ca5bf4_256">
    <odx:dataBinding xpath="/notificationTotemModel[1]/dossier[1]/depotsSubstances[1]/depotSubstance[257][1]/formStatus[1]/code[1]" storeItemID="{F7B1BC01-279C-48F6-AD30-31C9BFDA1CB5}"/>
  </odx:xpath>
  <odx:xpath id="ccb80322c-f82e-4bc8-b0fc-025d41ca5bf4_253">
    <odx:dataBinding xpath="/notificationTotemModel[1]/dossier[1]/depotsSubstances[1]/depotSubstance[254][1]/formStatus[1]/code[1]" storeItemID="{F7B1BC01-279C-48F6-AD30-31C9BFDA1CB5}"/>
  </odx:xpath>
  <odx:xpath id="ccb80322c-f82e-4bc8-b0fc-025d41ca5bf4_252">
    <odx:dataBinding xpath="/notificationTotemModel[1]/dossier[1]/depotsSubstances[1]/depotSubstance[253][1]/formStatus[1]/code[1]" storeItemID="{F7B1BC01-279C-48F6-AD30-31C9BFDA1CB5}"/>
  </odx:xpath>
  <odx:xpath id="ccb80322c-f82e-4bc8-b0fc-025d41ca5bf4_255">
    <odx:dataBinding xpath="/notificationTotemModel[1]/dossier[1]/depotsSubstances[1]/depotSubstance[256][1]/formStatus[1]/code[1]" storeItemID="{F7B1BC01-279C-48F6-AD30-31C9BFDA1CB5}"/>
  </odx:xpath>
  <odx:xpath id="ccb80322c-f82e-4bc8-b0fc-025d41ca5bf4_254">
    <odx:dataBinding xpath="/notificationTotemModel[1]/dossier[1]/depotsSubstances[1]/depotSubstance[255][1]/formStatus[1]/code[1]" storeItemID="{F7B1BC01-279C-48F6-AD30-31C9BFDA1CB5}"/>
  </odx:xpath>
  <odx:xpath id="ccb80322c-f82e-4bc8-b0fc-025d41ca5bf4_251">
    <odx:dataBinding xpath="/notificationTotemModel[1]/dossier[1]/depotsSubstances[1]/depotSubstance[252][1]/formStatus[1]/code[1]" storeItemID="{F7B1BC01-279C-48F6-AD30-31C9BFDA1CB5}"/>
  </odx:xpath>
  <odx:xpath id="| SPW Territoire, Logement, Patrimoine, Énergie_by4Rv">
    <odx:dataBinding xpath=" | SPW Territoire, Logement, Patrimoine, Énergie" storeItemID="{F7B1BC01-279C-48F6-AD30-31C9BFDA1CB5}"/>
  </odx:xpath>
  <odx:xpath id="ccb80322c-f82e-4bc8-b0fc-025d41ca5bf4_250">
    <odx:dataBinding xpath="/notificationTotemModel[1]/dossier[1]/depotsSubstances[1]/depotSubstance[251][1]/formStatus[1]/code[1]" storeItemID="{F7B1BC01-279C-48F6-AD30-31C9BFDA1CB5}"/>
  </odx:xpath>
  <odx:xpath id="denomination_FUZhl_230">
    <odx:dataBinding xpath="/notificationTotemModel[1]/dossier[1]/installations[1]/installation[231][1]/denomination[1]" storeItemID="{F7B1BC01-279C-48F6-AD30-31C9BFDA1CB5}"/>
  </odx:xpath>
  <odx:xpath id="denomination_FUZhl_231">
    <odx:dataBinding xpath="/notificationTotemModel[1]/dossier[1]/installations[1]/installation[232][1]/denomination[1]" storeItemID="{F7B1BC01-279C-48F6-AD30-31C9BFDA1CB5}"/>
  </odx:xpath>
  <odx:xpath id="denomination_FUZhl_232">
    <odx:dataBinding xpath="/notificationTotemModel[1]/dossier[1]/installations[1]/installation[233][1]/denomination[1]" storeItemID="{F7B1BC01-279C-48F6-AD30-31C9BFDA1CB5}"/>
  </odx:xpath>
  <odx:xpath id="denomination_FUZhl_237">
    <odx:dataBinding xpath="/notificationTotemModel[1]/dossier[1]/installations[1]/installation[238][1]/denomination[1]" storeItemID="{F7B1BC01-279C-48F6-AD30-31C9BFDA1CB5}"/>
  </odx:xpath>
  <odx:xpath id="t00b12c2b-dbf4-4fb2-86f1-b7f5b0f220b5" name="batiment">
    <odx:dataBinding xpath="count(/notificationTotemModel[1]/dossier[1]/conditionsParticulieres[1]/conditionParticuliere[1]/batiments[1]/batiment)&gt;0 or count(/notificationTotemModel[1]/dossier[1]/conditionsParticulieres[1]/conditionParticuliere[1]/installations[1]/installation)&gt;0 or count(/notificationTotemModel[1]/dossier[1]/conditionsParticulieres[1]/conditionParticuliere[1]/depotsSubstances[1]/depotSubstance)&gt;0 or count(/notificationTotemModel[1]/dossier[1]/conditionsParticulieres[1]/conditionParticuliere[1]/depotsDechets[1]/depotDechet)&gt;0 or count(/notificationTotemModel[1]/dossier[1]/conditionsParticulieres[1]/conditionParticuliere[1]/rejetsEaux[1]/rejetEau)&gt;0 or count(/notificationTotemModel[1]/dossier[1]/conditionsParticulieres[1]/conditionParticuliere[1]/deversements[1]/deversement)&gt;0 or count(/notificationTotemModel[1]/dossier[1]/conditionsParticulieres[1]/conditionParticuliere[1]/rejetsAtmospheriques[1]/rejetAtmospherique)&gt;0" storeItemID="{F7B1BC01-279C-48F6-AD30-31C9BFDA1CB5}"/>
  </odx:xpath>
  <odx:xpath id="denomination_FUZhl_238">
    <odx:dataBinding xpath="/notificationTotemModel[1]/dossier[1]/installations[1]/installation[239][1]/denomination[1]" storeItemID="{F7B1BC01-279C-48F6-AD30-31C9BFDA1CB5}"/>
  </odx:xpath>
  <odx:xpath id="denomination_FUZhl_239">
    <odx:dataBinding xpath="/notificationTotemModel[1]/dossier[1]/installations[1]/installation[240][1]/denomination[1]" storeItemID="{F7B1BC01-279C-48F6-AD30-31C9BFDA1CB5}"/>
  </odx:xpath>
  <odx:xpath id="denomination_FUZhl_233">
    <odx:dataBinding xpath="/notificationTotemModel[1]/dossier[1]/installations[1]/installation[234][1]/denomination[1]" storeItemID="{F7B1BC01-279C-48F6-AD30-31C9BFDA1CB5}"/>
  </odx:xpath>
  <odx:xpath id="denomination_FUZhl_234">
    <odx:dataBinding xpath="/notificationTotemModel[1]/dossier[1]/installations[1]/installation[235][1]/denomination[1]" storeItemID="{F7B1BC01-279C-48F6-AD30-31C9BFDA1CB5}"/>
  </odx:xpath>
  <odx:xpath id="denomination_FUZhl_235">
    <odx:dataBinding xpath="/notificationTotemModel[1]/dossier[1]/installations[1]/installation[236][1]/denomination[1]" storeItemID="{F7B1BC01-279C-48F6-AD30-31C9BFDA1CB5}"/>
  </odx:xpath>
  <odx:xpath id="denomination_FUZhl_236">
    <odx:dataBinding xpath="/notificationTotemModel[1]/dossier[1]/installations[1]/installation[237][1]/denomination[1]" storeItemID="{F7B1BC01-279C-48F6-AD30-31C9BFDA1CB5}"/>
  </odx:xpath>
  <odx:xpath id="ccb80322c-f82e-4bc8-b0fc-025d41ca5bf4_228">
    <odx:dataBinding xpath="/notificationTotemModel[1]/dossier[1]/depotsSubstances[1]/depotSubstance[229][1]/formStatus[1]/code[1]" storeItemID="{F7B1BC01-279C-48F6-AD30-31C9BFDA1CB5}"/>
  </odx:xpath>
  <odx:xpath id="ccb80322c-f82e-4bc8-b0fc-025d41ca5bf4_227">
    <odx:dataBinding xpath="/notificationTotemModel[1]/dossier[1]/depotsSubstances[1]/depotSubstance[228][1]/formStatus[1]/code[1]" storeItemID="{F7B1BC01-279C-48F6-AD30-31C9BFDA1CB5}"/>
  </odx:xpath>
  <odx:xpath id="ccb80322c-f82e-4bc8-b0fc-025d41ca5bf4_229">
    <odx:dataBinding xpath="/notificationTotemModel[1]/dossier[1]/depotsSubstances[1]/depotSubstance[230][1]/formStatus[1]/code[1]" storeItemID="{F7B1BC01-279C-48F6-AD30-31C9BFDA1CB5}"/>
  </odx:xpath>
  <odx:xpath id="ccb80322c-f82e-4bc8-b0fc-025d41ca5bf4_224">
    <odx:dataBinding xpath="/notificationTotemModel[1]/dossier[1]/depotsSubstances[1]/depotSubstance[225][1]/formStatus[1]/code[1]" storeItemID="{F7B1BC01-279C-48F6-AD30-31C9BFDA1CB5}"/>
  </odx:xpath>
  <odx:xpath id="ccb80322c-f82e-4bc8-b0fc-025d41ca5bf4_223">
    <odx:dataBinding xpath="/notificationTotemModel[1]/dossier[1]/depotsSubstances[1]/depotSubstance[224][1]/formStatus[1]/code[1]" storeItemID="{F7B1BC01-279C-48F6-AD30-31C9BFDA1CB5}"/>
  </odx:xpath>
  <odx:xpath id="ccb80322c-f82e-4bc8-b0fc-025d41ca5bf4_226">
    <odx:dataBinding xpath="/notificationTotemModel[1]/dossier[1]/depotsSubstances[1]/depotSubstance[227][1]/formStatus[1]/code[1]" storeItemID="{F7B1BC01-279C-48F6-AD30-31C9BFDA1CB5}"/>
  </odx:xpath>
  <odx:xpath id="ccb80322c-f82e-4bc8-b0fc-025d41ca5bf4_225">
    <odx:dataBinding xpath="/notificationTotemModel[1]/dossier[1]/depotsSubstances[1]/depotSubstance[226][1]/formStatus[1]/code[1]" storeItemID="{F7B1BC01-279C-48F6-AD30-31C9BFDA1CB5}"/>
  </odx:xpath>
  <odx:xpath id="ccb80322c-f82e-4bc8-b0fc-025d41ca5bf4_220">
    <odx:dataBinding xpath="/notificationTotemModel[1]/dossier[1]/depotsSubstances[1]/depotSubstance[221][1]/formStatus[1]/code[1]" storeItemID="{F7B1BC01-279C-48F6-AD30-31C9BFDA1CB5}"/>
  </odx:xpath>
  <odx:xpath id="ccb80322c-f82e-4bc8-b0fc-025d41ca5bf4_222">
    <odx:dataBinding xpath="/notificationTotemModel[1]/dossier[1]/depotsSubstances[1]/depotSubstance[223][1]/formStatus[1]/code[1]" storeItemID="{F7B1BC01-279C-48F6-AD30-31C9BFDA1CB5}"/>
  </odx:xpath>
  <odx:xpath id="Égout_sjfcv">
    <odx:dataBinding xpath="Égout" storeItemID="{F7B1BC01-279C-48F6-AD30-31C9BFDA1CB5}"/>
  </odx:xpath>
  <odx:xpath id="ccb80322c-f82e-4bc8-b0fc-025d41ca5bf4_221">
    <odx:dataBinding xpath="/notificationTotemModel[1]/dossier[1]/depotsSubstances[1]/depotSubstance[222][1]/formStatus[1]/code[1]" storeItemID="{F7B1BC01-279C-48F6-AD30-31C9BFDA1CB5}"/>
  </odx:xpath>
  <odx:xpath id="denomination_FUZhl_220">
    <odx:dataBinding xpath="/notificationTotemModel[1]/dossier[1]/installations[1]/installation[221][1]/denomination[1]" storeItemID="{F7B1BC01-279C-48F6-AD30-31C9BFDA1CB5}"/>
  </odx:xpath>
  <odx:xpath id="denomination_FUZhl_221">
    <odx:dataBinding xpath="/notificationTotemModel[1]/dossier[1]/installations[1]/installation[222][1]/denomination[1]" storeItemID="{F7B1BC01-279C-48F6-AD30-31C9BFDA1CB5}"/>
  </odx:xpath>
  <odx:xpath id="objetDpa_IJsYi">
    <odx:dataBinding xpath="/notificationTotemModel[1]/dossier[1]/objetDpa[1]" storeItemID="{F7B1BC01-279C-48F6-AD30-31C9BFDA1CB5}"/>
  </odx:xpath>
  <odx:xpath id="texteLegal_mdDtw">
    <odx:dataBinding xpath="/notificationTotemModel[1]/dossier[1]/textesLegaux[1]/texteLegal[1]/texteLegal[1] = &quot;DIRECTIVE&quot;" storeItemID="{F7B1BC01-279C-48F6-AD30-31C9BFDA1CB5}"/>
  </odx:xpath>
  <odx:xpath id="denomination_FUZhl_226">
    <odx:dataBinding xpath="/notificationTotemModel[1]/dossier[1]/installations[1]/installation[227][1]/denomination[1]" storeItemID="{F7B1BC01-279C-48F6-AD30-31C9BFDA1CB5}"/>
  </odx:xpath>
  <odx:xpath id="denomination_FUZhl_227">
    <odx:dataBinding xpath="/notificationTotemModel[1]/dossier[1]/installations[1]/installation[228][1]/denomination[1]" storeItemID="{F7B1BC01-279C-48F6-AD30-31C9BFDA1CB5}"/>
  </odx:xpath>
  <odx:xpath id="denomination_FUZhl_228">
    <odx:dataBinding xpath="/notificationTotemModel[1]/dossier[1]/installations[1]/installation[229][1]/denomination[1]" storeItemID="{F7B1BC01-279C-48F6-AD30-31C9BFDA1CB5}"/>
  </odx:xpath>
  <odx:xpath id="denomination_FUZhl_229">
    <odx:dataBinding xpath="/notificationTotemModel[1]/dossier[1]/installations[1]/installation[230][1]/denomination[1]" storeItemID="{F7B1BC01-279C-48F6-AD30-31C9BFDA1CB5}"/>
  </odx:xpath>
  <odx:xpath id="denomination_FUZhl_222">
    <odx:dataBinding xpath="/notificationTotemModel[1]/dossier[1]/installations[1]/installation[223][1]/denomination[1]" storeItemID="{F7B1BC01-279C-48F6-AD30-31C9BFDA1CB5}"/>
  </odx:xpath>
  <odx:xpath id="denomination_FUZhl_223">
    <odx:dataBinding xpath="/notificationTotemModel[1]/dossier[1]/installations[1]/installation[224][1]/denomination[1]" storeItemID="{F7B1BC01-279C-48F6-AD30-31C9BFDA1CB5}"/>
  </odx:xpath>
  <odx:xpath id="denomination_FUZhl_224">
    <odx:dataBinding xpath="/notificationTotemModel[1]/dossier[1]/installations[1]/installation[225][1]/denomination[1]" storeItemID="{F7B1BC01-279C-48F6-AD30-31C9BFDA1CB5}"/>
  </odx:xpath>
  <odx:xpath id="denomination_FUZhl_225">
    <odx:dataBinding xpath="/notificationTotemModel[1]/dossier[1]/installations[1]/installation[226][1]/denomination[1]" storeItemID="{F7B1BC01-279C-48F6-AD30-31C9BFDA1CB5}"/>
  </odx:xpath>
  <odx:xpath id="ccb80322c-f82e-4bc8-b0fc-025d41ca5bf4_239">
    <odx:dataBinding xpath="/notificationTotemModel[1]/dossier[1]/depotsSubstances[1]/depotSubstance[240][1]/formStatus[1]/code[1]" storeItemID="{F7B1BC01-279C-48F6-AD30-31C9BFDA1CB5}"/>
  </odx:xpath>
  <odx:xpath id="ccb80322c-f82e-4bc8-b0fc-025d41ca5bf4_238">
    <odx:dataBinding xpath="/notificationTotemModel[1]/dossier[1]/depotsSubstances[1]/depotSubstance[239][1]/formStatus[1]/code[1]" storeItemID="{F7B1BC01-279C-48F6-AD30-31C9BFDA1CB5}"/>
  </odx:xpath>
  <odx:xpath id="ccb80322c-f82e-4bc8-b0fc-025d41ca5bf4_235">
    <odx:dataBinding xpath="/notificationTotemModel[1]/dossier[1]/depotsSubstances[1]/depotSubstance[236][1]/formStatus[1]/code[1]" storeItemID="{F7B1BC01-279C-48F6-AD30-31C9BFDA1CB5}"/>
  </odx:xpath>
  <odx:xpath id="ccb80322c-f82e-4bc8-b0fc-025d41ca5bf4_234">
    <odx:dataBinding xpath="/notificationTotemModel[1]/dossier[1]/depotsSubstances[1]/depotSubstance[235][1]/formStatus[1]/code[1]" storeItemID="{F7B1BC01-279C-48F6-AD30-31C9BFDA1CB5}"/>
  </odx:xpath>
  <odx:xpath id="ccb80322c-f82e-4bc8-b0fc-025d41ca5bf4_237">
    <odx:dataBinding xpath="/notificationTotemModel[1]/dossier[1]/depotsSubstances[1]/depotSubstance[238][1]/formStatus[1]/code[1]" storeItemID="{F7B1BC01-279C-48F6-AD30-31C9BFDA1CB5}"/>
  </odx:xpath>
  <odx:xpath id="ccb80322c-f82e-4bc8-b0fc-025d41ca5bf4_236">
    <odx:dataBinding xpath="/notificationTotemModel[1]/dossier[1]/depotsSubstances[1]/depotSubstance[237][1]/formStatus[1]/code[1]" storeItemID="{F7B1BC01-279C-48F6-AD30-31C9BFDA1CB5}"/>
  </odx:xpath>
  <odx:xpath id="ccb80322c-f82e-4bc8-b0fc-025d41ca5bf4_231">
    <odx:dataBinding xpath="/notificationTotemModel[1]/dossier[1]/depotsSubstances[1]/depotSubstance[232][1]/formStatus[1]/code[1]" storeItemID="{F7B1BC01-279C-48F6-AD30-31C9BFDA1CB5}"/>
  </odx:xpath>
  <odx:xpath id="ccb80322c-f82e-4bc8-b0fc-025d41ca5bf4_230">
    <odx:dataBinding xpath="/notificationTotemModel[1]/dossier[1]/depotsSubstances[1]/depotSubstance[231][1]/formStatus[1]/code[1]" storeItemID="{F7B1BC01-279C-48F6-AD30-31C9BFDA1CB5}"/>
  </odx:xpath>
  <odx:xpath id="ccb80322c-f82e-4bc8-b0fc-025d41ca5bf4_233">
    <odx:dataBinding xpath="/notificationTotemModel[1]/dossier[1]/depotsSubstances[1]/depotSubstance[234][1]/formStatus[1]/code[1]" storeItemID="{F7B1BC01-279C-48F6-AD30-31C9BFDA1CB5}"/>
  </odx:xpath>
  <odx:xpath id="ccb80322c-f82e-4bc8-b0fc-025d41ca5bf4_232">
    <odx:dataBinding xpath="/notificationTotemModel[1]/dossier[1]/depotsSubstances[1]/depotSubstance[233][1]/formStatus[1]/code[1]" storeItemID="{F7B1BC01-279C-48F6-AD30-31C9BFDA1CB5}"/>
  </odx:xpath>
  <odx:xpath id="denomination_FUZhl_174">
    <odx:dataBinding xpath="/notificationTotemModel[1]/dossier[1]/installations[1]/installation[175][1]/denomination[1]" storeItemID="{F7B1BC01-279C-48F6-AD30-31C9BFDA1CB5}"/>
  </odx:xpath>
  <odx:xpath id="Ldbc59e22-1bb7-48a4-8e98-a20cff9a746f" name="identifiant">
    <odx:dataBinding xpath="/notificationTotemModel[1]/dossier[1]/conditionsParticulieres[1]/conditionParticuliere[1]/installations[1]/installation[1] != /notificationTotemModel/dossier/conditionsParticulieres/conditionParticuliere/installation/installation[last()]" storeItemID="{F7B1BC01-279C-48F6-AD30-31C9BFDA1CB5}"/>
  </odx:xpath>
  <odx:xpath id="denomination_FUZhl_175">
    <odx:dataBinding xpath="/notificationTotemModel[1]/dossier[1]/installations[1]/installation[176][1]/denomination[1]" storeItemID="{F7B1BC01-279C-48F6-AD30-31C9BFDA1CB5}"/>
  </odx:xpath>
  <odx:xpath id="denomination_FUZhl_176">
    <odx:dataBinding xpath="/notificationTotemModel[1]/dossier[1]/installations[1]/installation[177][1]/denomination[1]" storeItemID="{F7B1BC01-279C-48F6-AD30-31C9BFDA1CB5}"/>
  </odx:xpath>
  <odx:xpath id="W57185dde-613c-4270-b7c2-20989b342775_20">
    <odx:dataBinding xpath="/notificationTotemModel[1]/dossier[1]/installations[1]/installation[21][1]/formStatus[1]/code[1]" storeItemID="{F7B1BC01-279C-48F6-AD30-31C9BFDA1CB5}"/>
  </odx:xpath>
  <odx:xpath id="denomination_FUZhl_177">
    <odx:dataBinding xpath="/notificationTotemModel[1]/dossier[1]/installations[1]/installation[178][1]/denomination[1]" storeItemID="{F7B1BC01-279C-48F6-AD30-31C9BFDA1CB5}"/>
  </odx:xpath>
  <odx:xpath id="W57185dde-613c-4270-b7c2-20989b342775_21">
    <odx:dataBinding xpath="/notificationTotemModel[1]/dossier[1]/installations[1]/installation[22][1]/formStatus[1]/code[1]" storeItemID="{F7B1BC01-279C-48F6-AD30-31C9BFDA1CB5}"/>
  </odx:xpath>
  <odx:xpath id="denomination_FUZhl_170">
    <odx:dataBinding xpath="/notificationTotemModel[1]/dossier[1]/installations[1]/installation[171][1]/denomination[1]" storeItemID="{F7B1BC01-279C-48F6-AD30-31C9BFDA1CB5}"/>
  </odx:xpath>
  <odx:xpath id="W57185dde-613c-4270-b7c2-20989b342775_22">
    <odx:dataBinding xpath="/notificationTotemModel[1]/dossier[1]/installations[1]/installation[23][1]/formStatus[1]/code[1]" storeItemID="{F7B1BC01-279C-48F6-AD30-31C9BFDA1CB5}"/>
  </odx:xpath>
  <odx:xpath id="denomination_FUZhl_171">
    <odx:dataBinding xpath="/notificationTotemModel[1]/dossier[1]/installations[1]/installation[172][1]/denomination[1]" storeItemID="{F7B1BC01-279C-48F6-AD30-31C9BFDA1CB5}"/>
  </odx:xpath>
  <odx:xpath id="code_dtAFq_71">
    <odx:dataBinding xpath="/notificationTotemModel[1]/dossier[1]/batiments[1]/batiment[72][1]/formStatus[1]/code[1]" storeItemID="{F7B1BC01-279C-48F6-AD30-31C9BFDA1CB5}"/>
  </odx:xpath>
  <odx:xpath id="W57185dde-613c-4270-b7c2-20989b342775_23">
    <odx:dataBinding xpath="/notificationTotemModel[1]/dossier[1]/installations[1]/installation[24][1]/formStatus[1]/code[1]" storeItemID="{F7B1BC01-279C-48F6-AD30-31C9BFDA1CB5}"/>
  </odx:xpath>
  <odx:xpath id="denomination_FUZhl_172">
    <odx:dataBinding xpath="/notificationTotemModel[1]/dossier[1]/installations[1]/installation[173][1]/denomination[1]" storeItemID="{F7B1BC01-279C-48F6-AD30-31C9BFDA1CB5}"/>
  </odx:xpath>
  <odx:xpath id="code_dtAFq_70">
    <odx:dataBinding xpath="/notificationTotemModel[1]/dossier[1]/batiments[1]/batiment[71][1]/formStatus[1]/code[1]" storeItemID="{F7B1BC01-279C-48F6-AD30-31C9BFDA1CB5}"/>
  </odx:xpath>
  <odx:xpath id="W57185dde-613c-4270-b7c2-20989b342775_24">
    <odx:dataBinding xpath="/notificationTotemModel[1]/dossier[1]/installations[1]/installation[25][1]/formStatus[1]/code[1]" storeItemID="{F7B1BC01-279C-48F6-AD30-31C9BFDA1CB5}"/>
  </odx:xpath>
  <odx:xpath id="denomination_FUZhl_173">
    <odx:dataBinding xpath="/notificationTotemModel[1]/dossier[1]/installations[1]/installation[174][1]/denomination[1]" storeItemID="{F7B1BC01-279C-48F6-AD30-31C9BFDA1CB5}"/>
  </odx:xpath>
  <odx:xpath id="denomination_FUZhl_178">
    <odx:dataBinding xpath="/notificationTotemModel[1]/dossier[1]/installations[1]/installation[179][1]/denomination[1]" storeItemID="{F7B1BC01-279C-48F6-AD30-31C9BFDA1CB5}"/>
  </odx:xpath>
  <odx:xpath id="denomination_FUZhl_179">
    <odx:dataBinding xpath="/notificationTotemModel[1]/dossier[1]/installations[1]/installation[180][1]/denomination[1]" storeItemID="{F7B1BC01-279C-48F6-AD30-31C9BFDA1CB5}"/>
  </odx:xpath>
  <odx:xpath id="identifiant_mpM5d_205">
    <odx:dataBinding xpath="/notificationTotemModel[1]/dossier[1]/installations[1]/installation[206][1]/identifiant[1]" storeItemID="{F7B1BC01-279C-48F6-AD30-31C9BFDA1CB5}"/>
  </odx:xpath>
  <odx:xpath id="identifiant_mpM5d_204">
    <odx:dataBinding xpath="/notificationTotemModel[1]/dossier[1]/installations[1]/installation[205][1]/identifiant[1]" storeItemID="{F7B1BC01-279C-48F6-AD30-31C9BFDA1CB5}"/>
  </odx:xpath>
  <odx:xpath id="identifiant_mpM5d_207">
    <odx:dataBinding xpath="/notificationTotemModel[1]/dossier[1]/installations[1]/installation[208][1]/identifiant[1]" storeItemID="{F7B1BC01-279C-48F6-AD30-31C9BFDA1CB5}"/>
  </odx:xpath>
  <odx:xpath id="identifiant_mpM5d_206">
    <odx:dataBinding xpath="/notificationTotemModel[1]/dossier[1]/installations[1]/installation[207][1]/identifiant[1]" storeItemID="{F7B1BC01-279C-48F6-AD30-31C9BFDA1CB5}"/>
  </odx:xpath>
  <odx:xpath id="identifiant_mpM5d_201">
    <odx:dataBinding xpath="/notificationTotemModel[1]/dossier[1]/installations[1]/installation[202][1]/identifiant[1]" storeItemID="{F7B1BC01-279C-48F6-AD30-31C9BFDA1CB5}"/>
  </odx:xpath>
  <odx:xpath id="ccb80322c-f82e-4bc8-b0fc-025d41ca5bf4_169">
    <odx:dataBinding xpath="/notificationTotemModel[1]/dossier[1]/depotsSubstances[1]/depotSubstance[170][1]/formStatus[1]/code[1]" storeItemID="{F7B1BC01-279C-48F6-AD30-31C9BFDA1CB5}"/>
  </odx:xpath>
  <odx:xpath id="identifiant_mpM5d_200">
    <odx:dataBinding xpath="/notificationTotemModel[1]/dossier[1]/installations[1]/installation[201][1]/identifiant[1]" storeItemID="{F7B1BC01-279C-48F6-AD30-31C9BFDA1CB5}"/>
  </odx:xpath>
  <odx:xpath id="ccb80322c-f82e-4bc8-b0fc-025d41ca5bf4_168">
    <odx:dataBinding xpath="/notificationTotemModel[1]/dossier[1]/depotsSubstances[1]/depotSubstance[169][1]/formStatus[1]/code[1]" storeItemID="{F7B1BC01-279C-48F6-AD30-31C9BFDA1CB5}"/>
  </odx:xpath>
  <odx:xpath id="identifiant_mpM5d_203">
    <odx:dataBinding xpath="/notificationTotemModel[1]/dossier[1]/installations[1]/installation[204][1]/identifiant[1]" storeItemID="{F7B1BC01-279C-48F6-AD30-31C9BFDA1CB5}"/>
  </odx:xpath>
  <odx:xpath id="identifiant_mpM5d_202">
    <odx:dataBinding xpath="/notificationTotemModel[1]/dossier[1]/installations[1]/installation[203][1]/identifiant[1]" storeItemID="{F7B1BC01-279C-48F6-AD30-31C9BFDA1CB5}"/>
  </odx:xpath>
  <odx:xpath id="code_dtAFq_73">
    <odx:dataBinding xpath="/notificationTotemModel[1]/dossier[1]/batiments[1]/batiment[74][1]/formStatus[1]/code[1]" storeItemID="{F7B1BC01-279C-48F6-AD30-31C9BFDA1CB5}"/>
  </odx:xpath>
  <odx:xpath id="W57185dde-613c-4270-b7c2-20989b342775_14">
    <odx:dataBinding xpath="/notificationTotemModel[1]/dossier[1]/installations[1]/installation[15][1]/formStatus[1]/code[1]" storeItemID="{F7B1BC01-279C-48F6-AD30-31C9BFDA1CB5}"/>
  </odx:xpath>
  <odx:xpath id="ccb80322c-f82e-4bc8-b0fc-025d41ca5bf4_165">
    <odx:dataBinding xpath="/notificationTotemModel[1]/dossier[1]/depotsSubstances[1]/depotSubstance[166][1]/formStatus[1]/code[1]" storeItemID="{F7B1BC01-279C-48F6-AD30-31C9BFDA1CB5}"/>
  </odx:xpath>
  <odx:xpath id="code_dtAFq_72">
    <odx:dataBinding xpath="/notificationTotemModel[1]/dossier[1]/batiments[1]/batiment[73][1]/formStatus[1]/code[1]" storeItemID="{F7B1BC01-279C-48F6-AD30-31C9BFDA1CB5}"/>
  </odx:xpath>
  <odx:xpath id="W57185dde-613c-4270-b7c2-20989b342775_15">
    <odx:dataBinding xpath="/notificationTotemModel[1]/dossier[1]/installations[1]/installation[16][1]/formStatus[1]/code[1]" storeItemID="{F7B1BC01-279C-48F6-AD30-31C9BFDA1CB5}"/>
  </odx:xpath>
  <odx:xpath id="ccb80322c-f82e-4bc8-b0fc-025d41ca5bf4_164">
    <odx:dataBinding xpath="/notificationTotemModel[1]/dossier[1]/depotsSubstances[1]/depotSubstance[165][1]/formStatus[1]/code[1]" storeItemID="{F7B1BC01-279C-48F6-AD30-31C9BFDA1CB5}"/>
  </odx:xpath>
  <odx:xpath id="code_dtAFq_75">
    <odx:dataBinding xpath="/notificationTotemModel[1]/dossier[1]/batiments[1]/batiment[76][1]/formStatus[1]/code[1]" storeItemID="{F7B1BC01-279C-48F6-AD30-31C9BFDA1CB5}"/>
  </odx:xpath>
  <odx:xpath id="W57185dde-613c-4270-b7c2-20989b342775_16">
    <odx:dataBinding xpath="/notificationTotemModel[1]/dossier[1]/installations[1]/installation[17][1]/formStatus[1]/code[1]" storeItemID="{F7B1BC01-279C-48F6-AD30-31C9BFDA1CB5}"/>
  </odx:xpath>
  <odx:xpath id="ccb80322c-f82e-4bc8-b0fc-025d41ca5bf4_167">
    <odx:dataBinding xpath="/notificationTotemModel[1]/dossier[1]/depotsSubstances[1]/depotSubstance[168][1]/formStatus[1]/code[1]" storeItemID="{F7B1BC01-279C-48F6-AD30-31C9BFDA1CB5}"/>
  </odx:xpath>
  <odx:xpath id="code_dtAFq_74">
    <odx:dataBinding xpath="/notificationTotemModel[1]/dossier[1]/batiments[1]/batiment[75][1]/formStatus[1]/code[1]" storeItemID="{F7B1BC01-279C-48F6-AD30-31C9BFDA1CB5}"/>
  </odx:xpath>
  <odx:xpath id="W57185dde-613c-4270-b7c2-20989b342775_17">
    <odx:dataBinding xpath="/notificationTotemModel[1]/dossier[1]/installations[1]/installation[18][1]/formStatus[1]/code[1]" storeItemID="{F7B1BC01-279C-48F6-AD30-31C9BFDA1CB5}"/>
  </odx:xpath>
  <odx:xpath id="denomination_FUZhl_180">
    <odx:dataBinding xpath="/notificationTotemModel[1]/dossier[1]/installations[1]/installation[181][1]/denomination[1]" storeItemID="{F7B1BC01-279C-48F6-AD30-31C9BFDA1CB5}"/>
  </odx:xpath>
  <odx:xpath id="ccb80322c-f82e-4bc8-b0fc-025d41ca5bf4_166">
    <odx:dataBinding xpath="/notificationTotemModel[1]/dossier[1]/depotsSubstances[1]/depotSubstance[167][1]/formStatus[1]/code[1]" storeItemID="{F7B1BC01-279C-48F6-AD30-31C9BFDA1CB5}"/>
  </odx:xpath>
  <odx:xpath id="W57185dde-613c-4270-b7c2-20989b342775_18">
    <odx:dataBinding xpath="/notificationTotemModel[1]/dossier[1]/installations[1]/installation[19][1]/formStatus[1]/code[1]" storeItemID="{F7B1BC01-279C-48F6-AD30-31C9BFDA1CB5}"/>
  </odx:xpath>
  <odx:xpath id="ccb80322c-f82e-4bc8-b0fc-025d41ca5bf4_161">
    <odx:dataBinding xpath="/notificationTotemModel[1]/dossier[1]/depotsSubstances[1]/depotSubstance[162][1]/formStatus[1]/code[1]" storeItemID="{F7B1BC01-279C-48F6-AD30-31C9BFDA1CB5}"/>
  </odx:xpath>
  <odx:xpath id="W57185dde-613c-4270-b7c2-20989b342775_19">
    <odx:dataBinding xpath="/notificationTotemModel[1]/dossier[1]/installations[1]/installation[20][1]/formStatus[1]/code[1]" storeItemID="{F7B1BC01-279C-48F6-AD30-31C9BFDA1CB5}"/>
  </odx:xpath>
  <odx:xpath id="ccb80322c-f82e-4bc8-b0fc-025d41ca5bf4_160">
    <odx:dataBinding xpath="/notificationTotemModel[1]/dossier[1]/depotsSubstances[1]/depotSubstance[161][1]/formStatus[1]/code[1]" storeItemID="{F7B1BC01-279C-48F6-AD30-31C9BFDA1CB5}"/>
  </odx:xpath>
  <odx:xpath id="ccb80322c-f82e-4bc8-b0fc-025d41ca5bf4_163">
    <odx:dataBinding xpath="/notificationTotemModel[1]/dossier[1]/depotsSubstances[1]/depotSubstance[164][1]/formStatus[1]/code[1]" storeItemID="{F7B1BC01-279C-48F6-AD30-31C9BFDA1CB5}"/>
  </odx:xpath>
  <odx:xpath id="ccb80322c-f82e-4bc8-b0fc-025d41ca5bf4_162">
    <odx:dataBinding xpath="/notificationTotemModel[1]/dossier[1]/depotsSubstances[1]/depotSubstance[163][1]/formStatus[1]/code[1]" storeItemID="{F7B1BC01-279C-48F6-AD30-31C9BFDA1CB5}"/>
  </odx:xpath>
  <odx:xpath id="denomination_FUZhl_163">
    <odx:dataBinding xpath="/notificationTotemModel[1]/dossier[1]/installations[1]/installation[164][1]/denomination[1]" storeItemID="{F7B1BC01-279C-48F6-AD30-31C9BFDA1CB5}"/>
  </odx:xpath>
  <odx:xpath id="denomination_FUZhl_164">
    <odx:dataBinding xpath="/notificationTotemModel[1]/dossier[1]/installations[1]/installation[165][1]/denomination[1]" storeItemID="{F7B1BC01-279C-48F6-AD30-31C9BFDA1CB5}"/>
  </odx:xpath>
  <odx:xpath id="W57185dde-613c-4270-b7c2-20989b342775_30">
    <odx:dataBinding xpath="/notificationTotemModel[1]/dossier[1]/installations[1]/installation[31][1]/formStatus[1]/code[1]" storeItemID="{F7B1BC01-279C-48F6-AD30-31C9BFDA1CB5}"/>
  </odx:xpath>
  <odx:xpath id="denomination_FUZhl_165">
    <odx:dataBinding xpath="/notificationTotemModel[1]/dossier[1]/installations[1]/installation[166][1]/denomination[1]" storeItemID="{F7B1BC01-279C-48F6-AD30-31C9BFDA1CB5}"/>
  </odx:xpath>
  <odx:xpath id="ccb80322c-f82e-4bc8-b0fc-025d41ca5bf4_170">
    <odx:dataBinding xpath="/notificationTotemModel[1]/dossier[1]/depotsSubstances[1]/depotSubstance[171][1]/formStatus[1]/code[1]" storeItemID="{F7B1BC01-279C-48F6-AD30-31C9BFDA1CB5}"/>
  </odx:xpath>
  <odx:xpath id="W57185dde-613c-4270-b7c2-20989b342775_31">
    <odx:dataBinding xpath="/notificationTotemModel[1]/dossier[1]/installations[1]/installation[32][1]/formStatus[1]/code[1]" storeItemID="{F7B1BC01-279C-48F6-AD30-31C9BFDA1CB5}"/>
  </odx:xpath>
  <odx:xpath id="denomination_FUZhl_166">
    <odx:dataBinding xpath="/notificationTotemModel[1]/dossier[1]/installations[1]/installation[167][1]/denomination[1]" storeItemID="{F7B1BC01-279C-48F6-AD30-31C9BFDA1CB5}"/>
  </odx:xpath>
  <odx:xpath id="W57185dde-613c-4270-b7c2-20989b342775_32">
    <odx:dataBinding xpath="/notificationTotemModel[1]/dossier[1]/installations[1]/installation[33][1]/formStatus[1]/code[1]" storeItemID="{F7B1BC01-279C-48F6-AD30-31C9BFDA1CB5}"/>
  </odx:xpath>
  <odx:xpath id="W57185dde-613c-4270-b7c2-20989b342775_33">
    <odx:dataBinding xpath="/notificationTotemModel[1]/dossier[1]/installations[1]/installation[34][1]/formStatus[1]/code[1]" storeItemID="{F7B1BC01-279C-48F6-AD30-31C9BFDA1CB5}"/>
  </odx:xpath>
  <odx:xpath id="denomination_FUZhl_160">
    <odx:dataBinding xpath="/notificationTotemModel[1]/dossier[1]/installations[1]/installation[161][1]/denomination[1]" storeItemID="{F7B1BC01-279C-48F6-AD30-31C9BFDA1CB5}"/>
  </odx:xpath>
  <odx:xpath id="code_dtAFq_60">
    <odx:dataBinding xpath="/notificationTotemModel[1]/dossier[1]/batiments[1]/batiment[61][1]/formStatus[1]/code[1]" storeItemID="{F7B1BC01-279C-48F6-AD30-31C9BFDA1CB5}"/>
  </odx:xpath>
  <odx:xpath id="W57185dde-613c-4270-b7c2-20989b342775_34">
    <odx:dataBinding xpath="/notificationTotemModel[1]/dossier[1]/installations[1]/installation[35][1]/formStatus[1]/code[1]" storeItemID="{F7B1BC01-279C-48F6-AD30-31C9BFDA1CB5}"/>
  </odx:xpath>
  <odx:xpath id="denomination_FUZhl_161">
    <odx:dataBinding xpath="/notificationTotemModel[1]/dossier[1]/installations[1]/installation[162][1]/denomination[1]" storeItemID="{F7B1BC01-279C-48F6-AD30-31C9BFDA1CB5}"/>
  </odx:xpath>
  <odx:xpath id="W57185dde-613c-4270-b7c2-20989b342775_35">
    <odx:dataBinding xpath="/notificationTotemModel[1]/dossier[1]/installations[1]/installation[36][1]/formStatus[1]/code[1]" storeItemID="{F7B1BC01-279C-48F6-AD30-31C9BFDA1CB5}"/>
  </odx:xpath>
  <odx:xpath id="denomination_FUZhl_162">
    <odx:dataBinding xpath="/notificationTotemModel[1]/dossier[1]/installations[1]/installation[163][1]/denomination[1]" storeItemID="{F7B1BC01-279C-48F6-AD30-31C9BFDA1CB5}"/>
  </odx:xpath>
  <odx:xpath id="denomination_FUZhl_167">
    <odx:dataBinding xpath="/notificationTotemModel[1]/dossier[1]/installations[1]/installation[168][1]/denomination[1]" storeItemID="{F7B1BC01-279C-48F6-AD30-31C9BFDA1CB5}"/>
  </odx:xpath>
  <odx:xpath id="denomination_FUZhl_168">
    <odx:dataBinding xpath="/notificationTotemModel[1]/dossier[1]/installations[1]/installation[169][1]/denomination[1]" storeItemID="{F7B1BC01-279C-48F6-AD30-31C9BFDA1CB5}"/>
  </odx:xpath>
  <odx:xpath id="denomination_FUZhl_169">
    <odx:dataBinding xpath="/notificationTotemModel[1]/dossier[1]/installations[1]/installation[170][1]/denomination[1]" storeItemID="{F7B1BC01-279C-48F6-AD30-31C9BFDA1CB5}"/>
  </odx:xpath>
  <odx:xpath id="code_dtAFq_69">
    <odx:dataBinding xpath="/notificationTotemModel[1]/dossier[1]/batiments[1]/batiment[70][1]/formStatus[1]/code[1]" storeItemID="{F7B1BC01-279C-48F6-AD30-31C9BFDA1CB5}"/>
  </odx:xpath>
  <odx:xpath id="ccb80322c-f82e-4bc8-b0fc-025d41ca5bf4_179">
    <odx:dataBinding xpath="/notificationTotemModel[1]/dossier[1]/depotsSubstances[1]/depotSubstance[180][1]/formStatus[1]/code[1]" storeItemID="{F7B1BC01-279C-48F6-AD30-31C9BFDA1CB5}"/>
  </odx:xpath>
  <odx:xpath id="code_dtAFq_62">
    <odx:dataBinding xpath="/notificationTotemModel[1]/dossier[1]/batiments[1]/batiment[63][1]/formStatus[1]/code[1]" storeItemID="{F7B1BC01-279C-48F6-AD30-31C9BFDA1CB5}"/>
  </odx:xpath>
  <odx:xpath id="W57185dde-613c-4270-b7c2-20989b342775_25">
    <odx:dataBinding xpath="/notificationTotemModel[1]/dossier[1]/installations[1]/installation[26][1]/formStatus[1]/code[1]" storeItemID="{F7B1BC01-279C-48F6-AD30-31C9BFDA1CB5}"/>
  </odx:xpath>
  <odx:xpath id="ccb80322c-f82e-4bc8-b0fc-025d41ca5bf4_176">
    <odx:dataBinding xpath="/notificationTotemModel[1]/dossier[1]/depotsSubstances[1]/depotSubstance[177][1]/formStatus[1]/code[1]" storeItemID="{F7B1BC01-279C-48F6-AD30-31C9BFDA1CB5}"/>
  </odx:xpath>
  <odx:xpath id="code_dtAFq_61">
    <odx:dataBinding xpath="/notificationTotemModel[1]/dossier[1]/batiments[1]/batiment[62][1]/formStatus[1]/code[1]" storeItemID="{F7B1BC01-279C-48F6-AD30-31C9BFDA1CB5}"/>
  </odx:xpath>
  <odx:xpath id="W57185dde-613c-4270-b7c2-20989b342775_26">
    <odx:dataBinding xpath="/notificationTotemModel[1]/dossier[1]/installations[1]/installation[27][1]/formStatus[1]/code[1]" storeItemID="{F7B1BC01-279C-48F6-AD30-31C9BFDA1CB5}"/>
  </odx:xpath>
  <odx:xpath id="ccb80322c-f82e-4bc8-b0fc-025d41ca5bf4_175">
    <odx:dataBinding xpath="/notificationTotemModel[1]/dossier[1]/depotsSubstances[1]/depotSubstance[176][1]/formStatus[1]/code[1]" storeItemID="{F7B1BC01-279C-48F6-AD30-31C9BFDA1CB5}"/>
  </odx:xpath>
  <odx:xpath id="code_dtAFq_64">
    <odx:dataBinding xpath="/notificationTotemModel[1]/dossier[1]/batiments[1]/batiment[65][1]/formStatus[1]/code[1]" storeItemID="{F7B1BC01-279C-48F6-AD30-31C9BFDA1CB5}"/>
  </odx:xpath>
  <odx:xpath id="W57185dde-613c-4270-b7c2-20989b342775_27">
    <odx:dataBinding xpath="/notificationTotemModel[1]/dossier[1]/installations[1]/installation[28][1]/formStatus[1]/code[1]" storeItemID="{F7B1BC01-279C-48F6-AD30-31C9BFDA1CB5}"/>
  </odx:xpath>
  <odx:xpath id="ccb80322c-f82e-4bc8-b0fc-025d41ca5bf4_178">
    <odx:dataBinding xpath="/notificationTotemModel[1]/dossier[1]/depotsSubstances[1]/depotSubstance[179][1]/formStatus[1]/code[1]" storeItemID="{F7B1BC01-279C-48F6-AD30-31C9BFDA1CB5}"/>
  </odx:xpath>
  <odx:xpath id="code_dtAFq_63">
    <odx:dataBinding xpath="/notificationTotemModel[1]/dossier[1]/batiments[1]/batiment[64][1]/formStatus[1]/code[1]" storeItemID="{F7B1BC01-279C-48F6-AD30-31C9BFDA1CB5}"/>
  </odx:xpath>
  <odx:xpath id="W57185dde-613c-4270-b7c2-20989b342775_28">
    <odx:dataBinding xpath="/notificationTotemModel[1]/dossier[1]/installations[1]/installation[29][1]/formStatus[1]/code[1]" storeItemID="{F7B1BC01-279C-48F6-AD30-31C9BFDA1CB5}"/>
  </odx:xpath>
  <odx:xpath id="ccb80322c-f82e-4bc8-b0fc-025d41ca5bf4_177">
    <odx:dataBinding xpath="/notificationTotemModel[1]/dossier[1]/depotsSubstances[1]/depotSubstance[178][1]/formStatus[1]/code[1]" storeItemID="{F7B1BC01-279C-48F6-AD30-31C9BFDA1CB5}"/>
  </odx:xpath>
  <odx:xpath id="code_dtAFq_66">
    <odx:dataBinding xpath="/notificationTotemModel[1]/dossier[1]/batiments[1]/batiment[67][1]/formStatus[1]/code[1]" storeItemID="{F7B1BC01-279C-48F6-AD30-31C9BFDA1CB5}"/>
  </odx:xpath>
  <odx:xpath id="W57185dde-613c-4270-b7c2-20989b342775_29">
    <odx:dataBinding xpath="/notificationTotemModel[1]/dossier[1]/installations[1]/installation[30][1]/formStatus[1]/code[1]" storeItemID="{F7B1BC01-279C-48F6-AD30-31C9BFDA1CB5}"/>
  </odx:xpath>
  <odx:xpath id="ccb80322c-f82e-4bc8-b0fc-025d41ca5bf4_172">
    <odx:dataBinding xpath="/notificationTotemModel[1]/dossier[1]/depotsSubstances[1]/depotSubstance[173][1]/formStatus[1]/code[1]" storeItemID="{F7B1BC01-279C-48F6-AD30-31C9BFDA1CB5}"/>
  </odx:xpath>
  <odx:xpath id="code_dtAFq_65">
    <odx:dataBinding xpath="/notificationTotemModel[1]/dossier[1]/batiments[1]/batiment[66][1]/formStatus[1]/code[1]" storeItemID="{F7B1BC01-279C-48F6-AD30-31C9BFDA1CB5}"/>
  </odx:xpath>
  <odx:xpath id="ccb80322c-f82e-4bc8-b0fc-025d41ca5bf4_171">
    <odx:dataBinding xpath="/notificationTotemModel[1]/dossier[1]/depotsSubstances[1]/depotSubstance[172][1]/formStatus[1]/code[1]" storeItemID="{F7B1BC01-279C-48F6-AD30-31C9BFDA1CB5}"/>
  </odx:xpath>
  <odx:xpath id="code_dtAFq_68">
    <odx:dataBinding xpath="/notificationTotemModel[1]/dossier[1]/batiments[1]/batiment[69][1]/formStatus[1]/code[1]" storeItemID="{F7B1BC01-279C-48F6-AD30-31C9BFDA1CB5}"/>
  </odx:xpath>
  <odx:xpath id="ccb80322c-f82e-4bc8-b0fc-025d41ca5bf4_174">
    <odx:dataBinding xpath="/notificationTotemModel[1]/dossier[1]/depotsSubstances[1]/depotSubstance[175][1]/formStatus[1]/code[1]" storeItemID="{F7B1BC01-279C-48F6-AD30-31C9BFDA1CB5}"/>
  </odx:xpath>
  <odx:xpath id="code_dtAFq_67">
    <odx:dataBinding xpath="/notificationTotemModel[1]/dossier[1]/batiments[1]/batiment[68][1]/formStatus[1]/code[1]" storeItemID="{F7B1BC01-279C-48F6-AD30-31C9BFDA1CB5}"/>
  </odx:xpath>
  <odx:xpath id="ccb80322c-f82e-4bc8-b0fc-025d41ca5bf4_173">
    <odx:dataBinding xpath="/notificationTotemModel[1]/dossier[1]/depotsSubstances[1]/depotSubstance[174][1]/formStatus[1]/code[1]" storeItemID="{F7B1BC01-279C-48F6-AD30-31C9BFDA1CB5}"/>
  </odx:xpath>
  <odx:xpath id="denomination_FUZhl_152">
    <odx:dataBinding xpath="/notificationTotemModel[1]/dossier[1]/installations[1]/installation[153][1]/denomination[1]" storeItemID="{F7B1BC01-279C-48F6-AD30-31C9BFDA1CB5}"/>
  </odx:xpath>
  <odx:xpath id="denomination_FUZhl_153">
    <odx:dataBinding xpath="/notificationTotemModel[1]/dossier[1]/installations[1]/installation[154][1]/denomination[1]" storeItemID="{F7B1BC01-279C-48F6-AD30-31C9BFDA1CB5}"/>
  </odx:xpath>
  <odx:xpath id="denomination_FUZhl_154">
    <odx:dataBinding xpath="/notificationTotemModel[1]/dossier[1]/installations[1]/installation[155][1]/denomination[1]" storeItemID="{F7B1BC01-279C-48F6-AD30-31C9BFDA1CB5}"/>
  </odx:xpath>
  <odx:xpath id="denomination_FUZhl_155">
    <odx:dataBinding xpath="/notificationTotemModel[1]/dossier[1]/installations[1]/installation[156][1]/denomination[1]" storeItemID="{F7B1BC01-279C-48F6-AD30-31C9BFDA1CB5}"/>
  </odx:xpath>
  <odx:xpath id="denomination_FUZhl_150">
    <odx:dataBinding xpath="/notificationTotemModel[1]/dossier[1]/installations[1]/installation[151][1]/denomination[1]" storeItemID="{F7B1BC01-279C-48F6-AD30-31C9BFDA1CB5}"/>
  </odx:xpath>
  <odx:xpath id="denomination_FUZhl_151">
    <odx:dataBinding xpath="/notificationTotemModel[1]/dossier[1]/installations[1]/installation[152][1]/denomination[1]" storeItemID="{F7B1BC01-279C-48F6-AD30-31C9BFDA1CB5}"/>
  </odx:xpath>
  <odx:xpath id="denomination_FUZhl_156">
    <odx:dataBinding xpath="/notificationTotemModel[1]/dossier[1]/installations[1]/installation[157][1]/denomination[1]" storeItemID="{F7B1BC01-279C-48F6-AD30-31C9BFDA1CB5}"/>
  </odx:xpath>
  <odx:xpath id="Wcd3e9827-2095-4895-b96f-b6c744e0fc99" name="identifiant">
    <odx:dataBinding xpath="/notificationTotemModel[1]/dossier[1]/conditionsParticulieres[1]/conditionParticuliere[1]/batiments[1]/batiment[1]/identifiant[1]" storeItemID="{F7B1BC01-279C-48F6-AD30-31C9BFDA1CB5}"/>
  </odx:xpath>
  <odx:xpath id="denomination_FUZhl_157">
    <odx:dataBinding xpath="/notificationTotemModel[1]/dossier[1]/installations[1]/installation[158][1]/denomination[1]" storeItemID="{F7B1BC01-279C-48F6-AD30-31C9BFDA1CB5}"/>
  </odx:xpath>
  <odx:xpath id="denomination_FUZhl_158">
    <odx:dataBinding xpath="/notificationTotemModel[1]/dossier[1]/installations[1]/installation[159][1]/denomination[1]" storeItemID="{F7B1BC01-279C-48F6-AD30-31C9BFDA1CB5}"/>
  </odx:xpath>
  <odx:xpath id="denomination_FUZhl_159">
    <odx:dataBinding xpath="/notificationTotemModel[1]/dossier[1]/installations[1]/installation[160][1]/denomination[1]" storeItemID="{F7B1BC01-279C-48F6-AD30-31C9BFDA1CB5}"/>
  </odx:xpath>
  <odx:xpath id="ccb80322c-f82e-4bc8-b0fc-025d41ca5bf4_147">
    <odx:dataBinding xpath="/notificationTotemModel[1]/dossier[1]/depotsSubstances[1]/depotSubstance[148][1]/formStatus[1]/code[1]" storeItemID="{F7B1BC01-279C-48F6-AD30-31C9BFDA1CB5}"/>
  </odx:xpath>
  <odx:xpath id="ccb80322c-f82e-4bc8-b0fc-025d41ca5bf4_146">
    <odx:dataBinding xpath="/notificationTotemModel[1]/dossier[1]/depotsSubstances[1]/depotSubstance[147][1]/formStatus[1]/code[1]" storeItemID="{F7B1BC01-279C-48F6-AD30-31C9BFDA1CB5}"/>
  </odx:xpath>
  <odx:xpath id="dateReceptionDPA!='']_LvKkA">
    <odx:dataBinding xpath="/notificationTotemModel[1]/dossier[1]/completude2[1]/demandesAvis[1]/demandeAvis[typeNotification/code='AVIS_COMPLETUDE2_DNF' and completude2/avis/code='COMPLET' and reponseNotification/dateReceptionDPA!='']" storeItemID="{F7B1BC01-279C-48F6-AD30-31C9BFDA1CB5}"/>
  </odx:xpath>
  <odx:xpath id="ccb80322c-f82e-4bc8-b0fc-025d41ca5bf4_149">
    <odx:dataBinding xpath="/notificationTotemModel[1]/dossier[1]/depotsSubstances[1]/depotSubstance[150][1]/formStatus[1]/code[1]" storeItemID="{F7B1BC01-279C-48F6-AD30-31C9BFDA1CB5}"/>
  </odx:xpath>
  <odx:xpath id="ccb80322c-f82e-4bc8-b0fc-025d41ca5bf4_148">
    <odx:dataBinding xpath="/notificationTotemModel[1]/dossier[1]/depotsSubstances[1]/depotSubstance[149][1]/formStatus[1]/code[1]" storeItemID="{F7B1BC01-279C-48F6-AD30-31C9BFDA1CB5}"/>
  </odx:xpath>
  <odx:xpath id="ccb80322c-f82e-4bc8-b0fc-025d41ca5bf4_143">
    <odx:dataBinding xpath="/notificationTotemModel[1]/dossier[1]/depotsSubstances[1]/depotSubstance[144][1]/formStatus[1]/code[1]" storeItemID="{F7B1BC01-279C-48F6-AD30-31C9BFDA1CB5}"/>
  </odx:xpath>
  <odx:xpath id="ccb80322c-f82e-4bc8-b0fc-025d41ca5bf4_142">
    <odx:dataBinding xpath="/notificationTotemModel[1]/dossier[1]/depotsSubstances[1]/depotSubstance[143][1]/formStatus[1]/code[1]" storeItemID="{F7B1BC01-279C-48F6-AD30-31C9BFDA1CB5}"/>
  </odx:xpath>
  <odx:xpath id="ccb80322c-f82e-4bc8-b0fc-025d41ca5bf4_145">
    <odx:dataBinding xpath="/notificationTotemModel[1]/dossier[1]/depotsSubstances[1]/depotSubstance[146][1]/formStatus[1]/code[1]" storeItemID="{F7B1BC01-279C-48F6-AD30-31C9BFDA1CB5}"/>
  </odx:xpath>
  <odx:xpath id="ccb80322c-f82e-4bc8-b0fc-025d41ca5bf4_144">
    <odx:dataBinding xpath="/notificationTotemModel[1]/dossier[1]/depotsSubstances[1]/depotSubstance[145][1]/formStatus[1]/code[1]" storeItemID="{F7B1BC01-279C-48F6-AD30-31C9BFDA1CB5}"/>
  </odx:xpath>
  <odx:xpath id="ccb80322c-f82e-4bc8-b0fc-025d41ca5bf4_141">
    <odx:dataBinding xpath="/notificationTotemModel[1]/dossier[1]/depotsSubstances[1]/depotSubstance[142][1]/formStatus[1]/code[1]" storeItemID="{F7B1BC01-279C-48F6-AD30-31C9BFDA1CB5}"/>
  </odx:xpath>
  <odx:xpath id="ccb80322c-f82e-4bc8-b0fc-025d41ca5bf4_140">
    <odx:dataBinding xpath="/notificationTotemModel[1]/dossier[1]/depotsSubstances[1]/depotSubstance[141][1]/formStatus[1]/code[1]" storeItemID="{F7B1BC01-279C-48F6-AD30-31C9BFDA1CB5}"/>
  </odx:xpath>
  <odx:xpath id="denomination_FUZhl_141">
    <odx:dataBinding xpath="/notificationTotemModel[1]/dossier[1]/installations[1]/installation[142][1]/denomination[1]" storeItemID="{F7B1BC01-279C-48F6-AD30-31C9BFDA1CB5}"/>
  </odx:xpath>
  <odx:xpath id="denomination_FUZhl_142">
    <odx:dataBinding xpath="/notificationTotemModel[1]/dossier[1]/installations[1]/installation[143][1]/denomination[1]" storeItemID="{F7B1BC01-279C-48F6-AD30-31C9BFDA1CB5}"/>
  </odx:xpath>
  <odx:xpath id="denomination_FUZhl_143">
    <odx:dataBinding xpath="/notificationTotemModel[1]/dossier[1]/installations[1]/installation[144][1]/denomination[1]" storeItemID="{F7B1BC01-279C-48F6-AD30-31C9BFDA1CB5}"/>
  </odx:xpath>
  <odx:xpath id="denomination_FUZhl_144">
    <odx:dataBinding xpath="/notificationTotemModel[1]/dossier[1]/installations[1]/installation[145][1]/denomination[1]" storeItemID="{F7B1BC01-279C-48F6-AD30-31C9BFDA1CB5}"/>
  </odx:xpath>
  <odx:xpath id="exploitant) &gt; 1_mi3xM">
    <odx:dataBinding xpath="count(/notificationTotemModel[1]/dossier[1]/exploitants[1]/exploitant) &gt; 1" storeItemID="{F7B1BC01-279C-48F6-AD30-31C9BFDA1CB5}"/>
  </odx:xpath>
  <odx:xpath id="W57185dde-613c-4270-b7c2-20989b342775_10">
    <odx:dataBinding xpath="/notificationTotemModel[1]/dossier[1]/installations[1]/installation[11][1]/formStatus[1]/code[1]" storeItemID="{F7B1BC01-279C-48F6-AD30-31C9BFDA1CB5}"/>
  </odx:xpath>
  <odx:xpath id="W57185dde-613c-4270-b7c2-20989b342775_11">
    <odx:dataBinding xpath="/notificationTotemModel[1]/dossier[1]/installations[1]/installation[12][1]/formStatus[1]/code[1]" storeItemID="{F7B1BC01-279C-48F6-AD30-31C9BFDA1CB5}"/>
  </odx:xpath>
  <odx:xpath id="W57185dde-613c-4270-b7c2-20989b342775_12">
    <odx:dataBinding xpath="/notificationTotemModel[1]/dossier[1]/installations[1]/installation[13][1]/formStatus[1]/code[1]" storeItemID="{F7B1BC01-279C-48F6-AD30-31C9BFDA1CB5}"/>
  </odx:xpath>
  <odx:xpath id="W57185dde-613c-4270-b7c2-20989b342775_13">
    <odx:dataBinding xpath="/notificationTotemModel[1]/dossier[1]/installations[1]/installation[14][1]/formStatus[1]/code[1]" storeItemID="{F7B1BC01-279C-48F6-AD30-31C9BFDA1CB5}"/>
  </odx:xpath>
  <odx:xpath id="denomination_FUZhl_140">
    <odx:dataBinding xpath="/notificationTotemModel[1]/dossier[1]/installations[1]/installation[141][1]/denomination[1]" storeItemID="{F7B1BC01-279C-48F6-AD30-31C9BFDA1CB5}"/>
  </odx:xpath>
  <odx:xpath id="denomination_FUZhl_149">
    <odx:dataBinding xpath="/notificationTotemModel[1]/dossier[1]/installations[1]/installation[150][1]/denomination[1]" storeItemID="{F7B1BC01-279C-48F6-AD30-31C9BFDA1CB5}"/>
  </odx:xpath>
  <odx:xpath id="denomination_FUZhl_145">
    <odx:dataBinding xpath="/notificationTotemModel[1]/dossier[1]/installations[1]/installation[146][1]/denomination[1]" storeItemID="{F7B1BC01-279C-48F6-AD30-31C9BFDA1CB5}"/>
  </odx:xpath>
  <odx:xpath id="denomination_FUZhl_146">
    <odx:dataBinding xpath="/notificationTotemModel[1]/dossier[1]/installations[1]/installation[147][1]/denomination[1]" storeItemID="{F7B1BC01-279C-48F6-AD30-31C9BFDA1CB5}"/>
  </odx:xpath>
  <odx:xpath id="denomination_FUZhl_147">
    <odx:dataBinding xpath="/notificationTotemModel[1]/dossier[1]/installations[1]/installation[148][1]/denomination[1]" storeItemID="{F7B1BC01-279C-48F6-AD30-31C9BFDA1CB5}"/>
  </odx:xpath>
  <odx:xpath id="denomination_FUZhl_148">
    <odx:dataBinding xpath="/notificationTotemModel[1]/dossier[1]/installations[1]/installation[149][1]/denomination[1]" storeItemID="{F7B1BC01-279C-48F6-AD30-31C9BFDA1CB5}"/>
  </odx:xpath>
  <odx:xpath id="ccb80322c-f82e-4bc8-b0fc-025d41ca5bf4_158">
    <odx:dataBinding xpath="/notificationTotemModel[1]/dossier[1]/depotsSubstances[1]/depotSubstance[159][1]/formStatus[1]/code[1]" storeItemID="{F7B1BC01-279C-48F6-AD30-31C9BFDA1CB5}"/>
  </odx:xpath>
  <odx:xpath id="ccb80322c-f82e-4bc8-b0fc-025d41ca5bf4_157">
    <odx:dataBinding xpath="/notificationTotemModel[1]/dossier[1]/depotsSubstances[1]/depotSubstance[158][1]/formStatus[1]/code[1]" storeItemID="{F7B1BC01-279C-48F6-AD30-31C9BFDA1CB5}"/>
  </odx:xpath>
  <odx:xpath id="ccb80322c-f82e-4bc8-b0fc-025d41ca5bf4_159">
    <odx:dataBinding xpath="/notificationTotemModel[1]/dossier[1]/depotsSubstances[1]/depotSubstance[160][1]/formStatus[1]/code[1]" storeItemID="{F7B1BC01-279C-48F6-AD30-31C9BFDA1CB5}"/>
  </odx:xpath>
  <odx:xpath id="ccb80322c-f82e-4bc8-b0fc-025d41ca5bf4_154">
    <odx:dataBinding xpath="/notificationTotemModel[1]/dossier[1]/depotsSubstances[1]/depotSubstance[155][1]/formStatus[1]/code[1]" storeItemID="{F7B1BC01-279C-48F6-AD30-31C9BFDA1CB5}"/>
  </odx:xpath>
  <odx:xpath id="ccb80322c-f82e-4bc8-b0fc-025d41ca5bf4_153">
    <odx:dataBinding xpath="/notificationTotemModel[1]/dossier[1]/depotsSubstances[1]/depotSubstance[154][1]/formStatus[1]/code[1]" storeItemID="{F7B1BC01-279C-48F6-AD30-31C9BFDA1CB5}"/>
  </odx:xpath>
  <odx:xpath id="ccb80322c-f82e-4bc8-b0fc-025d41ca5bf4_156">
    <odx:dataBinding xpath="/notificationTotemModel[1]/dossier[1]/depotsSubstances[1]/depotSubstance[157][1]/formStatus[1]/code[1]" storeItemID="{F7B1BC01-279C-48F6-AD30-31C9BFDA1CB5}"/>
  </odx:xpath>
  <odx:xpath id="ccb80322c-f82e-4bc8-b0fc-025d41ca5bf4_155">
    <odx:dataBinding xpath="/notificationTotemModel[1]/dossier[1]/depotsSubstances[1]/depotSubstance[156][1]/formStatus[1]/code[1]" storeItemID="{F7B1BC01-279C-48F6-AD30-31C9BFDA1CB5}"/>
  </odx:xpath>
  <odx:xpath id="ccb80322c-f82e-4bc8-b0fc-025d41ca5bf4_150">
    <odx:dataBinding xpath="/notificationTotemModel[1]/dossier[1]/depotsSubstances[1]/depotSubstance[151][1]/formStatus[1]/code[1]" storeItemID="{F7B1BC01-279C-48F6-AD30-31C9BFDA1CB5}"/>
  </odx:xpath>
  <odx:xpath id="ccb80322c-f82e-4bc8-b0fc-025d41ca5bf4_152">
    <odx:dataBinding xpath="/notificationTotemModel[1]/dossier[1]/depotsSubstances[1]/depotSubstance[153][1]/formStatus[1]/code[1]" storeItemID="{F7B1BC01-279C-48F6-AD30-31C9BFDA1CB5}"/>
  </odx:xpath>
  <odx:xpath id="ccb80322c-f82e-4bc8-b0fc-025d41ca5bf4_151">
    <odx:dataBinding xpath="/notificationTotemModel[1]/dossier[1]/depotsSubstances[1]/depotSubstance[152][1]/formStatus[1]/code[1]" storeItemID="{F7B1BC01-279C-48F6-AD30-31C9BFDA1CB5}"/>
  </odx:xpath>
  <odx:xpath id="dateReceptionDPA_QiZt2">
    <odx:dataBinding xpath="/notificationTotemModel[1]/dossier[1]/completude1[1]/demandesAvis[1]/demandeAvis[1]/reponseNotification[1]/dateReceptionDPA[1]!=''&#10;" storeItemID="{F7B1BC01-279C-48F6-AD30-31C9BFDA1CB5}"/>
  </odx:xpath>
  <odx:xpath id="parcelle)&gt;1_k7u9N">
    <odx:dataBinding xpath="count(notificationTotemModel[1]/dossier[1]/parcelles[1]/parcelle)&gt;1" storeItemID="{F7B1BC01-279C-48F6-AD30-31C9BFDA1CB5}"/>
  </odx:xpath>
  <odx:xpath id="libelle_vZPGC">
    <odx:dataBinding xpath="/notificationTotemModel[1]/dossier[1]/autorite[1]/libelle[1]" storeItemID="{F7B1BC01-279C-48F6-AD30-31C9BFDA1CB5}"/>
  </odx:xpath>
  <odx:xpath id="code_dtAFq_37">
    <odx:dataBinding xpath="/notificationTotemModel[1]/dossier[1]/batiments[1]/batiment[38][1]/formStatus[1]/code[1]" storeItemID="{F7B1BC01-279C-48F6-AD30-31C9BFDA1CB5}"/>
  </odx:xpath>
  <odx:xpath id="code_dtAFq_36">
    <odx:dataBinding xpath="/notificationTotemModel[1]/dossier[1]/batiments[1]/batiment[37][1]/formStatus[1]/code[1]" storeItemID="{F7B1BC01-279C-48F6-AD30-31C9BFDA1CB5}"/>
  </odx:xpath>
  <odx:xpath id="code_dtAFq_39">
    <odx:dataBinding xpath="/notificationTotemModel[1]/dossier[1]/batiments[1]/batiment[40][1]/formStatus[1]/code[1]" storeItemID="{F7B1BC01-279C-48F6-AD30-31C9BFDA1CB5}"/>
  </odx:xpath>
  <odx:xpath id="code_dtAFq_38">
    <odx:dataBinding xpath="/notificationTotemModel[1]/dossier[1]/batiments[1]/batiment[39][1]/formStatus[1]/code[1]" storeItemID="{F7B1BC01-279C-48F6-AD30-31C9BFDA1CB5}"/>
  </odx:xpath>
  <odx:xpath id="code_dtAFq_31">
    <odx:dataBinding xpath="/notificationTotemModel[1]/dossier[1]/batiments[1]/batiment[32][1]/formStatus[1]/code[1]" storeItemID="{F7B1BC01-279C-48F6-AD30-31C9BFDA1CB5}"/>
  </odx:xpath>
  <odx:xpath id="code_dtAFq_30">
    <odx:dataBinding xpath="/notificationTotemModel[1]/dossier[1]/batiments[1]/batiment[31][1]/formStatus[1]/code[1]" storeItemID="{F7B1BC01-279C-48F6-AD30-31C9BFDA1CB5}"/>
  </odx:xpath>
  <odx:xpath id="code_dtAFq_33">
    <odx:dataBinding xpath="/notificationTotemModel[1]/dossier[1]/batiments[1]/batiment[34][1]/formStatus[1]/code[1]" storeItemID="{F7B1BC01-279C-48F6-AD30-31C9BFDA1CB5}"/>
  </odx:xpath>
  <odx:xpath id="code_dtAFq_32">
    <odx:dataBinding xpath="/notificationTotemModel[1]/dossier[1]/batiments[1]/batiment[33][1]/formStatus[1]/code[1]" storeItemID="{F7B1BC01-279C-48F6-AD30-31C9BFDA1CB5}"/>
  </odx:xpath>
  <odx:xpath id="code_dtAFq_35">
    <odx:dataBinding xpath="/notificationTotemModel[1]/dossier[1]/batiments[1]/batiment[36][1]/formStatus[1]/code[1]" storeItemID="{F7B1BC01-279C-48F6-AD30-31C9BFDA1CB5}"/>
  </odx:xpath>
  <odx:xpath id="code_dtAFq_34">
    <odx:dataBinding xpath="/notificationTotemModel[1]/dossier[1]/batiments[1]/batiment[35][1]/formStatus[1]/code[1]" storeItemID="{F7B1BC01-279C-48F6-AD30-31C9BFDA1CB5}"/>
  </odx:xpath>
  <odx:xpath id="texteLegal_l5y3q_1">
    <odx:dataBinding xpath="/notificationTotemModel[1]/dossier[1]/textesLegaux[1]/texteLegal[2][1]/texteLegal[1]" storeItemID="{F7B1BC01-279C-48F6-AD30-31C9BFDA1CB5}"/>
  </odx:xpath>
  <odx:xpath id="ccb80322c-f82e-4bc8-b0fc-025d41ca5bf4_4">
    <odx:dataBinding xpath="/notificationTotemModel[1]/dossier[1]/depotsSubstances[1]/depotSubstance[5][1]/formStatus[1]/code[1]" storeItemID="{F7B1BC01-279C-48F6-AD30-31C9BFDA1CB5}"/>
  </odx:xpath>
  <odx:xpath id="texteLegal_l5y3q_2">
    <odx:dataBinding xpath="/notificationTotemModel[1]/dossier[1]/textesLegaux[1]/texteLegal[3][1]/texteLegal[1]" storeItemID="{F7B1BC01-279C-48F6-AD30-31C9BFDA1CB5}"/>
  </odx:xpath>
  <odx:xpath id="ccb80322c-f82e-4bc8-b0fc-025d41ca5bf4_3">
    <odx:dataBinding xpath="/notificationTotemModel[1]/dossier[1]/depotsSubstances[1]/depotSubstance[4][1]/formStatus[1]/code[1]" storeItemID="{F7B1BC01-279C-48F6-AD30-31C9BFDA1CB5}"/>
  </odx:xpath>
  <odx:xpath id="ccb80322c-f82e-4bc8-b0fc-025d41ca5bf4_6">
    <odx:dataBinding xpath="/notificationTotemModel[1]/dossier[1]/depotsSubstances[1]/depotSubstance[7][1]/formStatus[1]/code[1]" storeItemID="{F7B1BC01-279C-48F6-AD30-31C9BFDA1CB5}"/>
  </odx:xpath>
  <odx:xpath id="texteLegal_l5y3q_0">
    <odx:dataBinding xpath="/notificationTotemModel[1]/dossier[1]/textesLegaux[1]/texteLegal[1][1]/texteLegal[1]" storeItemID="{F7B1BC01-279C-48F6-AD30-31C9BFDA1CB5}"/>
  </odx:xpath>
  <odx:xpath id="ccb80322c-f82e-4bc8-b0fc-025d41ca5bf4_5">
    <odx:dataBinding xpath="/notificationTotemModel[1]/dossier[1]/depotsSubstances[1]/depotSubstance[6][1]/formStatus[1]/code[1]" storeItemID="{F7B1BC01-279C-48F6-AD30-31C9BFDA1CB5}"/>
  </odx:xpath>
  <odx:xpath id="texteLegal_l5y3q_5">
    <odx:dataBinding xpath="/notificationTotemModel[1]/dossier[1]/textesLegaux[1]/texteLegal[6][1]/texteLegal[1]" storeItemID="{F7B1BC01-279C-48F6-AD30-31C9BFDA1CB5}"/>
  </odx:xpath>
  <odx:xpath id="ccb80322c-f82e-4bc8-b0fc-025d41ca5bf4_8">
    <odx:dataBinding xpath="/notificationTotemModel[1]/dossier[1]/depotsSubstances[1]/depotSubstance[9][1]/formStatus[1]/code[1]" storeItemID="{F7B1BC01-279C-48F6-AD30-31C9BFDA1CB5}"/>
  </odx:xpath>
  <odx:xpath id="texteLegal_l5y3q_6">
    <odx:dataBinding xpath="/notificationTotemModel[1]/dossier[1]/textesLegaux[1]/texteLegal[7][1]/texteLegal[1]" storeItemID="{F7B1BC01-279C-48F6-AD30-31C9BFDA1CB5}"/>
  </odx:xpath>
  <odx:xpath id="ccb80322c-f82e-4bc8-b0fc-025d41ca5bf4_7">
    <odx:dataBinding xpath="/notificationTotemModel[1]/dossier[1]/depotsSubstances[1]/depotSubstance[8][1]/formStatus[1]/code[1]" storeItemID="{F7B1BC01-279C-48F6-AD30-31C9BFDA1CB5}"/>
  </odx:xpath>
  <odx:xpath id="texteLegal_l5y3q_3">
    <odx:dataBinding xpath="/notificationTotemModel[1]/dossier[1]/textesLegaux[1]/texteLegal[4][1]/texteLegal[1]" storeItemID="{F7B1BC01-279C-48F6-AD30-31C9BFDA1CB5}"/>
  </odx:xpath>
  <odx:xpath id="texteLegal_l5y3q_4">
    <odx:dataBinding xpath="/notificationTotemModel[1]/dossier[1]/textesLegaux[1]/texteLegal[5][1]/texteLegal[1]" storeItemID="{F7B1BC01-279C-48F6-AD30-31C9BFDA1CB5}"/>
  </odx:xpath>
  <odx:xpath id="ccb80322c-f82e-4bc8-b0fc-025d41ca5bf4_9">
    <odx:dataBinding xpath="/notificationTotemModel[1]/dossier[1]/depotsSubstances[1]/depotSubstance[10][1]/formStatus[1]/code[1]" storeItemID="{F7B1BC01-279C-48F6-AD30-31C9BFDA1CB5}"/>
  </odx:xpath>
  <odx:xpath id="texteLegal_l5y3q_9">
    <odx:dataBinding xpath="/notificationTotemModel[1]/dossier[1]/textesLegaux[1]/texteLegal[10][1]/texteLegal[1]" storeItemID="{F7B1BC01-279C-48F6-AD30-31C9BFDA1CB5}"/>
  </odx:xpath>
  <odx:xpath id="texteLegal_l5y3q_7">
    <odx:dataBinding xpath="/notificationTotemModel[1]/dossier[1]/textesLegaux[1]/texteLegal[8][1]/texteLegal[1]" storeItemID="{F7B1BC01-279C-48F6-AD30-31C9BFDA1CB5}"/>
  </odx:xpath>
  <odx:xpath id="texteLegal_l5y3q_8">
    <odx:dataBinding xpath="/notificationTotemModel[1]/dossier[1]/textesLegaux[1]/texteLegal[9][1]/texteLegal[1]" storeItemID="{F7B1BC01-279C-48F6-AD30-31C9BFDA1CB5}"/>
  </odx:xpath>
  <odx:xpath id="ccb80322c-f82e-4bc8-b0fc-025d41ca5bf4_0">
    <odx:dataBinding xpath="/notificationTotemModel[1]/dossier[1]/depotsSubstances[1]/depotSubstance[1][1]/formStatus[1]/code[1]" storeItemID="{F7B1BC01-279C-48F6-AD30-31C9BFDA1CB5}"/>
  </odx:xpath>
  <odx:xpath id="ccb80322c-f82e-4bc8-b0fc-025d41ca5bf4_2">
    <odx:dataBinding xpath="/notificationTotemModel[1]/dossier[1]/depotsSubstances[1]/depotSubstance[3][1]/formStatus[1]/code[1]" storeItemID="{F7B1BC01-279C-48F6-AD30-31C9BFDA1CB5}"/>
  </odx:xpath>
  <odx:xpath id="ccb80322c-f82e-4bc8-b0fc-025d41ca5bf4_1">
    <odx:dataBinding xpath="/notificationTotemModel[1]/dossier[1]/depotsSubstances[1]/depotSubstance[2][1]/formStatus[1]/code[1]" storeItemID="{F7B1BC01-279C-48F6-AD30-31C9BFDA1CB5}"/>
  </odx:xpath>
  <odx:xpath id="code_dtAFq_26">
    <odx:dataBinding xpath="/notificationTotemModel[1]/dossier[1]/batiments[1]/batiment[27][1]/formStatus[1]/code[1]" storeItemID="{F7B1BC01-279C-48F6-AD30-31C9BFDA1CB5}"/>
  </odx:xpath>
  <odx:xpath id="code_dtAFq_25">
    <odx:dataBinding xpath="/notificationTotemModel[1]/dossier[1]/batiments[1]/batiment[26][1]/formStatus[1]/code[1]" storeItemID="{F7B1BC01-279C-48F6-AD30-31C9BFDA1CB5}"/>
  </odx:xpath>
  <odx:xpath id="code_dtAFq_28">
    <odx:dataBinding xpath="/notificationTotemModel[1]/dossier[1]/batiments[1]/batiment[29][1]/formStatus[1]/code[1]" storeItemID="{F7B1BC01-279C-48F6-AD30-31C9BFDA1CB5}"/>
  </odx:xpath>
  <odx:xpath id="code_dtAFq_27">
    <odx:dataBinding xpath="/notificationTotemModel[1]/dossier[1]/batiments[1]/batiment[28][1]/formStatus[1]/code[1]" storeItemID="{F7B1BC01-279C-48F6-AD30-31C9BFDA1CB5}"/>
  </odx:xpath>
  <odx:xpath id="Rbdae9ced-8502-4de5-9c2b-19ca61cfa774" name="code_xhfn8">
    <odx:dataBinding xpath="/notificationTotemModel[1]/dossier[1]/completude1[1]/avisCoordonne[1]/code[1]!='COMPLET' and /notificationTotemModel[1]/dossier[1]/typePermis[1]/code[1]!='PU'" storeItemID="{F7B1BC01-279C-48F6-AD30-31C9BFDA1CB5}"/>
  </odx:xpath>
  <odx:xpath id="code_dtAFq_29">
    <odx:dataBinding xpath="/notificationTotemModel[1]/dossier[1]/batiments[1]/batiment[30][1]/formStatus[1]/code[1]" storeItemID="{F7B1BC01-279C-48F6-AD30-31C9BFDA1CB5}"/>
  </odx:xpath>
  <odx:xpath id="code_dtAFq_20">
    <odx:dataBinding xpath="/notificationTotemModel[1]/dossier[1]/batiments[1]/batiment[21][1]/formStatus[1]/code[1]" storeItemID="{F7B1BC01-279C-48F6-AD30-31C9BFDA1CB5}"/>
  </odx:xpath>
  <odx:xpath id="code_dtAFq_22">
    <odx:dataBinding xpath="/notificationTotemModel[1]/dossier[1]/batiments[1]/batiment[23][1]/formStatus[1]/code[1]" storeItemID="{F7B1BC01-279C-48F6-AD30-31C9BFDA1CB5}"/>
  </odx:xpath>
  <odx:xpath id="code_dtAFq_21">
    <odx:dataBinding xpath="/notificationTotemModel[1]/dossier[1]/batiments[1]/batiment[22][1]/formStatus[1]/code[1]" storeItemID="{F7B1BC01-279C-48F6-AD30-31C9BFDA1CB5}"/>
  </odx:xpath>
  <odx:xpath id="code_dtAFq_24">
    <odx:dataBinding xpath="/notificationTotemModel[1]/dossier[1]/batiments[1]/batiment[25][1]/formStatus[1]/code[1]" storeItemID="{F7B1BC01-279C-48F6-AD30-31C9BFDA1CB5}"/>
  </odx:xpath>
  <odx:xpath id="code_dtAFq_23">
    <odx:dataBinding xpath="/notificationTotemModel[1]/dossier[1]/batiments[1]/batiment[24][1]/formStatus[1]/code[1]" storeItemID="{F7B1BC01-279C-48F6-AD30-31C9BFDA1CB5}"/>
  </odx:xpath>
  <odx:xpath id="denomination_FUZhl_196">
    <odx:dataBinding xpath="/notificationTotemModel[1]/dossier[1]/installations[1]/installation[197][1]/denomination[1]" storeItemID="{F7B1BC01-279C-48F6-AD30-31C9BFDA1CB5}"/>
  </odx:xpath>
  <odx:xpath id="denomination_FUZhl_197">
    <odx:dataBinding xpath="/notificationTotemModel[1]/dossier[1]/installations[1]/installation[198][1]/denomination[1]" storeItemID="{F7B1BC01-279C-48F6-AD30-31C9BFDA1CB5}"/>
  </odx:xpath>
  <odx:xpath id="denomination_FUZhl_198">
    <odx:dataBinding xpath="/notificationTotemModel[1]/dossier[1]/installations[1]/installation[199][1]/denomination[1]" storeItemID="{F7B1BC01-279C-48F6-AD30-31C9BFDA1CB5}"/>
  </odx:xpath>
  <odx:xpath id="ccb80322c-f82e-4bc8-b0fc-025d41ca5bf4_181">
    <odx:dataBinding xpath="/notificationTotemModel[1]/dossier[1]/depotsSubstances[1]/depotSubstance[182][1]/formStatus[1]/code[1]" storeItemID="{F7B1BC01-279C-48F6-AD30-31C9BFDA1CB5}"/>
  </odx:xpath>
  <odx:xpath id="denomination_FUZhl_199">
    <odx:dataBinding xpath="/notificationTotemModel[1]/dossier[1]/installations[1]/installation[200][1]/denomination[1]" storeItemID="{F7B1BC01-279C-48F6-AD30-31C9BFDA1CB5}"/>
  </odx:xpath>
  <odx:xpath id="ccb80322c-f82e-4bc8-b0fc-025d41ca5bf4_180">
    <odx:dataBinding xpath="/notificationTotemModel[1]/dossier[1]/depotsSubstances[1]/depotSubstance[181][1]/formStatus[1]/code[1]" storeItemID="{F7B1BC01-279C-48F6-AD30-31C9BFDA1CB5}"/>
  </odx:xpath>
  <odx:xpath id="denomination_FUZhl_192">
    <odx:dataBinding xpath="/notificationTotemModel[1]/dossier[1]/installations[1]/installation[193][1]/denomination[1]" storeItemID="{F7B1BC01-279C-48F6-AD30-31C9BFDA1CB5}"/>
  </odx:xpath>
  <odx:xpath id="denomination_FUZhl_193">
    <odx:dataBinding xpath="/notificationTotemModel[1]/dossier[1]/installations[1]/installation[194][1]/denomination[1]" storeItemID="{F7B1BC01-279C-48F6-AD30-31C9BFDA1CB5}"/>
  </odx:xpath>
  <odx:xpath id="denomination_FUZhl_194">
    <odx:dataBinding xpath="/notificationTotemModel[1]/dossier[1]/installations[1]/installation[195][1]/denomination[1]" storeItemID="{F7B1BC01-279C-48F6-AD30-31C9BFDA1CB5}"/>
  </odx:xpath>
  <odx:xpath id="denomination_FUZhl_195">
    <odx:dataBinding xpath="/notificationTotemModel[1]/dossier[1]/installations[1]/installation[196][1]/denomination[1]" storeItemID="{F7B1BC01-279C-48F6-AD30-31C9BFDA1CB5}"/>
  </odx:xpath>
  <odx:xpath id="code_dtAFq_59">
    <odx:dataBinding xpath="/notificationTotemModel[1]/dossier[1]/batiments[1]/batiment[60][1]/formStatus[1]/code[1]" storeItemID="{F7B1BC01-279C-48F6-AD30-31C9BFDA1CB5}"/>
  </odx:xpath>
  <odx:xpath id="code_dtAFq_58">
    <odx:dataBinding xpath="/notificationTotemModel[1]/dossier[1]/batiments[1]/batiment[59][1]/formStatus[1]/code[1]" storeItemID="{F7B1BC01-279C-48F6-AD30-31C9BFDA1CB5}"/>
  </odx:xpath>
  <odx:xpath id="code_dtAFq_51">
    <odx:dataBinding xpath="/notificationTotemModel[1]/dossier[1]/batiments[1]/batiment[52][1]/formStatus[1]/code[1]" storeItemID="{F7B1BC01-279C-48F6-AD30-31C9BFDA1CB5}"/>
  </odx:xpath>
  <odx:xpath id="ccb80322c-f82e-4bc8-b0fc-025d41ca5bf4_187">
    <odx:dataBinding xpath="/notificationTotemModel[1]/dossier[1]/depotsSubstances[1]/depotSubstance[188][1]/formStatus[1]/code[1]" storeItemID="{F7B1BC01-279C-48F6-AD30-31C9BFDA1CB5}"/>
  </odx:xpath>
  <odx:xpath id="code_dtAFq_50">
    <odx:dataBinding xpath="/notificationTotemModel[1]/dossier[1]/batiments[1]/batiment[51][1]/formStatus[1]/code[1]" storeItemID="{F7B1BC01-279C-48F6-AD30-31C9BFDA1CB5}"/>
  </odx:xpath>
  <odx:xpath id="ccb80322c-f82e-4bc8-b0fc-025d41ca5bf4_186">
    <odx:dataBinding xpath="/notificationTotemModel[1]/dossier[1]/depotsSubstances[1]/depotSubstance[187][1]/formStatus[1]/code[1]" storeItemID="{F7B1BC01-279C-48F6-AD30-31C9BFDA1CB5}"/>
  </odx:xpath>
  <odx:xpath id="code_dtAFq_53">
    <odx:dataBinding xpath="/notificationTotemModel[1]/dossier[1]/batiments[1]/batiment[54][1]/formStatus[1]/code[1]" storeItemID="{F7B1BC01-279C-48F6-AD30-31C9BFDA1CB5}"/>
  </odx:xpath>
  <odx:xpath id="ccb80322c-f82e-4bc8-b0fc-025d41ca5bf4_189">
    <odx:dataBinding xpath="/notificationTotemModel[1]/dossier[1]/depotsSubstances[1]/depotSubstance[190][1]/formStatus[1]/code[1]" storeItemID="{F7B1BC01-279C-48F6-AD30-31C9BFDA1CB5}"/>
  </odx:xpath>
  <odx:xpath id="code_dtAFq_52">
    <odx:dataBinding xpath="/notificationTotemModel[1]/dossier[1]/batiments[1]/batiment[53][1]/formStatus[1]/code[1]" storeItemID="{F7B1BC01-279C-48F6-AD30-31C9BFDA1CB5}"/>
  </odx:xpath>
  <odx:xpath id="ccb80322c-f82e-4bc8-b0fc-025d41ca5bf4_188">
    <odx:dataBinding xpath="/notificationTotemModel[1]/dossier[1]/depotsSubstances[1]/depotSubstance[189][1]/formStatus[1]/code[1]" storeItemID="{F7B1BC01-279C-48F6-AD30-31C9BFDA1CB5}"/>
  </odx:xpath>
  <odx:xpath id="code_dtAFq_55">
    <odx:dataBinding xpath="/notificationTotemModel[1]/dossier[1]/batiments[1]/batiment[56][1]/formStatus[1]/code[1]" storeItemID="{F7B1BC01-279C-48F6-AD30-31C9BFDA1CB5}"/>
  </odx:xpath>
  <odx:xpath id="ccb80322c-f82e-4bc8-b0fc-025d41ca5bf4_183">
    <odx:dataBinding xpath="/notificationTotemModel[1]/dossier[1]/depotsSubstances[1]/depotSubstance[184][1]/formStatus[1]/code[1]" storeItemID="{F7B1BC01-279C-48F6-AD30-31C9BFDA1CB5}"/>
  </odx:xpath>
  <odx:xpath id="code_dtAFq_54">
    <odx:dataBinding xpath="/notificationTotemModel[1]/dossier[1]/batiments[1]/batiment[55][1]/formStatus[1]/code[1]" storeItemID="{F7B1BC01-279C-48F6-AD30-31C9BFDA1CB5}"/>
  </odx:xpath>
  <odx:xpath id="ccb80322c-f82e-4bc8-b0fc-025d41ca5bf4_182">
    <odx:dataBinding xpath="/notificationTotemModel[1]/dossier[1]/depotsSubstances[1]/depotSubstance[183][1]/formStatus[1]/code[1]" storeItemID="{F7B1BC01-279C-48F6-AD30-31C9BFDA1CB5}"/>
  </odx:xpath>
  <odx:xpath id="code_dtAFq_57">
    <odx:dataBinding xpath="/notificationTotemModel[1]/dossier[1]/batiments[1]/batiment[58][1]/formStatus[1]/code[1]" storeItemID="{F7B1BC01-279C-48F6-AD30-31C9BFDA1CB5}"/>
  </odx:xpath>
  <odx:xpath id="ccb80322c-f82e-4bc8-b0fc-025d41ca5bf4_185">
    <odx:dataBinding xpath="/notificationTotemModel[1]/dossier[1]/depotsSubstances[1]/depotSubstance[186][1]/formStatus[1]/code[1]" storeItemID="{F7B1BC01-279C-48F6-AD30-31C9BFDA1CB5}"/>
  </odx:xpath>
  <odx:xpath id="code_dtAFq_56">
    <odx:dataBinding xpath="/notificationTotemModel[1]/dossier[1]/batiments[1]/batiment[57][1]/formStatus[1]/code[1]" storeItemID="{F7B1BC01-279C-48F6-AD30-31C9BFDA1CB5}"/>
  </odx:xpath>
  <odx:xpath id="ccb80322c-f82e-4bc8-b0fc-025d41ca5bf4_184">
    <odx:dataBinding xpath="/notificationTotemModel[1]/dossier[1]/depotsSubstances[1]/depotSubstance[185][1]/formStatus[1]/code[1]" storeItemID="{F7B1BC01-279C-48F6-AD30-31C9BFDA1CB5}"/>
  </odx:xpath>
  <odx:xpath id="denomination_FUZhl_185">
    <odx:dataBinding xpath="/notificationTotemModel[1]/dossier[1]/installations[1]/installation[186][1]/denomination[1]" storeItemID="{F7B1BC01-279C-48F6-AD30-31C9BFDA1CB5}"/>
  </odx:xpath>
  <odx:xpath id="ccb80322c-f82e-4bc8-b0fc-025d41ca5bf4_190">
    <odx:dataBinding xpath="/notificationTotemModel[1]/dossier[1]/depotsSubstances[1]/depotSubstance[191][1]/formStatus[1]/code[1]" storeItemID="{F7B1BC01-279C-48F6-AD30-31C9BFDA1CB5}"/>
  </odx:xpath>
  <odx:xpath id="denomination_FUZhl_186">
    <odx:dataBinding xpath="/notificationTotemModel[1]/dossier[1]/installations[1]/installation[187][1]/denomination[1]" storeItemID="{F7B1BC01-279C-48F6-AD30-31C9BFDA1CB5}"/>
  </odx:xpath>
  <odx:xpath id="denomination_FUZhl_187">
    <odx:dataBinding xpath="/notificationTotemModel[1]/dossier[1]/installations[1]/installation[188][1]/denomination[1]" storeItemID="{F7B1BC01-279C-48F6-AD30-31C9BFDA1CB5}"/>
  </odx:xpath>
  <odx:xpath id="ccb80322c-f82e-4bc8-b0fc-025d41ca5bf4_192">
    <odx:dataBinding xpath="/notificationTotemModel[1]/dossier[1]/depotsSubstances[1]/depotSubstance[193][1]/formStatus[1]/code[1]" storeItemID="{F7B1BC01-279C-48F6-AD30-31C9BFDA1CB5}"/>
  </odx:xpath>
  <odx:xpath id="denomination_FUZhl_188">
    <odx:dataBinding xpath="/notificationTotemModel[1]/dossier[1]/installations[1]/installation[189][1]/denomination[1]" storeItemID="{F7B1BC01-279C-48F6-AD30-31C9BFDA1CB5}"/>
  </odx:xpath>
  <odx:xpath id="ccb80322c-f82e-4bc8-b0fc-025d41ca5bf4_191">
    <odx:dataBinding xpath="/notificationTotemModel[1]/dossier[1]/depotsSubstances[1]/depotSubstance[192][1]/formStatus[1]/code[1]" storeItemID="{F7B1BC01-279C-48F6-AD30-31C9BFDA1CB5}"/>
  </odx:xpath>
  <odx:xpath id="denomination_FUZhl_181">
    <odx:dataBinding xpath="/notificationTotemModel[1]/dossier[1]/installations[1]/installation[182][1]/denomination[1]" storeItemID="{F7B1BC01-279C-48F6-AD30-31C9BFDA1CB5}"/>
  </odx:xpath>
  <odx:xpath id="denomination_FUZhl_182">
    <odx:dataBinding xpath="/notificationTotemModel[1]/dossier[1]/installations[1]/installation[183][1]/denomination[1]" storeItemID="{F7B1BC01-279C-48F6-AD30-31C9BFDA1CB5}"/>
  </odx:xpath>
  <odx:xpath id="denomination_FUZhl_183">
    <odx:dataBinding xpath="/notificationTotemModel[1]/dossier[1]/installations[1]/installation[184][1]/denomination[1]" storeItemID="{F7B1BC01-279C-48F6-AD30-31C9BFDA1CB5}"/>
  </odx:xpath>
  <odx:xpath id="denomination_FUZhl_184">
    <odx:dataBinding xpath="/notificationTotemModel[1]/dossier[1]/installations[1]/installation[185][1]/denomination[1]" storeItemID="{F7B1BC01-279C-48F6-AD30-31C9BFDA1CB5}"/>
  </odx:xpath>
  <odx:xpath id="denomination_FUZhl_189">
    <odx:dataBinding xpath="/notificationTotemModel[1]/dossier[1]/installations[1]/installation[190][1]/denomination[1]" storeItemID="{F7B1BC01-279C-48F6-AD30-31C9BFDA1CB5}"/>
  </odx:xpath>
  <odx:xpath id="texte_nsRzw">
    <odx:dataBinding xpath="/notificationTotemModel[1]/dossier[1]/conditionsParticulieres[1]/conditionParticuliere[1]/texte[1]" storeItemID="{F7B1BC01-279C-48F6-AD30-31C9BFDA1CB5}"/>
  </odx:xpath>
  <odx:xpath id="code_dtAFq_48">
    <odx:dataBinding xpath="/notificationTotemModel[1]/dossier[1]/batiments[1]/batiment[49][1]/formStatus[1]/code[1]" storeItemID="{F7B1BC01-279C-48F6-AD30-31C9BFDA1CB5}"/>
  </odx:xpath>
  <odx:xpath id="code_Nmooz">
    <odx:dataBinding xpath="/notificationTotemModel[1]/dossier[1]/rubriques[1]/rubrique[1]/code[1]" storeItemID="{F7B1BC01-279C-48F6-AD30-31C9BFDA1CB5}"/>
  </odx:xpath>
  <odx:xpath id="rue_YCu5Q">
    <odx:dataBinding xpath="/notificationTotemModel[1]/dossier[1]/demandesAvis[1]/demandeAvis[1]/correspondant[1]/rue[1]" storeItemID="{F7B1BC01-279C-48F6-AD30-31C9BFDA1CB5}"/>
  </odx:xpath>
  <odx:xpath id="code_dtAFq_47">
    <odx:dataBinding xpath="/notificationTotemModel[1]/dossier[1]/batiments[1]/batiment[48][1]/formStatus[1]/code[1]" storeItemID="{F7B1BC01-279C-48F6-AD30-31C9BFDA1CB5}"/>
  </odx:xpath>
  <odx:xpath id="g8483f8c4-9e64-429c-9684-6e4bbaef1e29" name="identifiant">
    <odx:dataBinding xpath="/notificationTotemModel[1]/dossier[1]/conditionsParticulieres[1]/conditionParticuliere[1]/installations[1]/installation[1]/identifiant[1] = /notificationTotemModel/dossier/conditionsParticulieres/conditionParticuliere/installations/installation[last()]/identifiant[1]" storeItemID="{F7B1BC01-279C-48F6-AD30-31C9BFDA1CB5}"/>
  </odx:xpath>
  <odx:xpath id="code_dtAFq_49">
    <odx:dataBinding xpath="/notificationTotemModel[1]/dossier[1]/batiments[1]/batiment[50][1]/formStatus[1]/code[1]" storeItemID="{F7B1BC01-279C-48F6-AD30-31C9BFDA1CB5}"/>
  </odx:xpath>
  <odx:xpath id="code_dtAFq_40">
    <odx:dataBinding xpath="/notificationTotemModel[1]/dossier[1]/batiments[1]/batiment[41][1]/formStatus[1]/code[1]" storeItemID="{F7B1BC01-279C-48F6-AD30-31C9BFDA1CB5}"/>
  </odx:xpath>
  <odx:xpath id="ccb80322c-f82e-4bc8-b0fc-025d41ca5bf4_198">
    <odx:dataBinding xpath="/notificationTotemModel[1]/dossier[1]/depotsSubstances[1]/depotSubstance[199][1]/formStatus[1]/code[1]" storeItemID="{F7B1BC01-279C-48F6-AD30-31C9BFDA1CB5}"/>
  </odx:xpath>
  <odx:xpath id="ccb80322c-f82e-4bc8-b0fc-025d41ca5bf4_197">
    <odx:dataBinding xpath="/notificationTotemModel[1]/dossier[1]/depotsSubstances[1]/depotSubstance[198][1]/formStatus[1]/code[1]" storeItemID="{F7B1BC01-279C-48F6-AD30-31C9BFDA1CB5}"/>
  </odx:xpath>
  <odx:xpath id="code_dtAFq_42">
    <odx:dataBinding xpath="/notificationTotemModel[1]/dossier[1]/batiments[1]/batiment[43][1]/formStatus[1]/code[1]" storeItemID="{F7B1BC01-279C-48F6-AD30-31C9BFDA1CB5}"/>
  </odx:xpath>
  <odx:xpath id="denomination_FUZhl_190">
    <odx:dataBinding xpath="/notificationTotemModel[1]/dossier[1]/installations[1]/installation[191][1]/denomination[1]" storeItemID="{F7B1BC01-279C-48F6-AD30-31C9BFDA1CB5}"/>
  </odx:xpath>
  <odx:xpath id="code_dtAFq_41">
    <odx:dataBinding xpath="/notificationTotemModel[1]/dossier[1]/batiments[1]/batiment[42][1]/formStatus[1]/code[1]" storeItemID="{F7B1BC01-279C-48F6-AD30-31C9BFDA1CB5}"/>
  </odx:xpath>
  <odx:xpath id="denomination_FUZhl_191">
    <odx:dataBinding xpath="/notificationTotemModel[1]/dossier[1]/installations[1]/installation[192][1]/denomination[1]" storeItemID="{F7B1BC01-279C-48F6-AD30-31C9BFDA1CB5}"/>
  </odx:xpath>
  <odx:xpath id="ccb80322c-f82e-4bc8-b0fc-025d41ca5bf4_199">
    <odx:dataBinding xpath="/notificationTotemModel[1]/dossier[1]/depotsSubstances[1]/depotSubstance[200][1]/formStatus[1]/code[1]" storeItemID="{F7B1BC01-279C-48F6-AD30-31C9BFDA1CB5}"/>
  </odx:xpath>
  <odx:xpath id="code_dtAFq_44">
    <odx:dataBinding xpath="/notificationTotemModel[1]/dossier[1]/batiments[1]/batiment[45][1]/formStatus[1]/code[1]" storeItemID="{F7B1BC01-279C-48F6-AD30-31C9BFDA1CB5}"/>
  </odx:xpath>
  <odx:xpath id="ccb80322c-f82e-4bc8-b0fc-025d41ca5bf4_194">
    <odx:dataBinding xpath="/notificationTotemModel[1]/dossier[1]/depotsSubstances[1]/depotSubstance[195][1]/formStatus[1]/code[1]" storeItemID="{F7B1BC01-279C-48F6-AD30-31C9BFDA1CB5}"/>
  </odx:xpath>
  <odx:xpath id="code_dtAFq_43">
    <odx:dataBinding xpath="/notificationTotemModel[1]/dossier[1]/batiments[1]/batiment[44][1]/formStatus[1]/code[1]" storeItemID="{F7B1BC01-279C-48F6-AD30-31C9BFDA1CB5}"/>
  </odx:xpath>
  <odx:xpath id="ccb80322c-f82e-4bc8-b0fc-025d41ca5bf4_193">
    <odx:dataBinding xpath="/notificationTotemModel[1]/dossier[1]/depotsSubstances[1]/depotSubstance[194][1]/formStatus[1]/code[1]" storeItemID="{F7B1BC01-279C-48F6-AD30-31C9BFDA1CB5}"/>
  </odx:xpath>
  <odx:xpath id="code_dtAFq_46">
    <odx:dataBinding xpath="/notificationTotemModel[1]/dossier[1]/batiments[1]/batiment[47][1]/formStatus[1]/code[1]" storeItemID="{F7B1BC01-279C-48F6-AD30-31C9BFDA1CB5}"/>
  </odx:xpath>
  <odx:xpath id="ccb80322c-f82e-4bc8-b0fc-025d41ca5bf4_196">
    <odx:dataBinding xpath="/notificationTotemModel[1]/dossier[1]/depotsSubstances[1]/depotSubstance[197][1]/formStatus[1]/code[1]" storeItemID="{F7B1BC01-279C-48F6-AD30-31C9BFDA1CB5}"/>
  </odx:xpath>
  <odx:xpath id="code_dtAFq_45">
    <odx:dataBinding xpath="/notificationTotemModel[1]/dossier[1]/batiments[1]/batiment[46][1]/formStatus[1]/code[1]" storeItemID="{F7B1BC01-279C-48F6-AD30-31C9BFDA1CB5}"/>
  </odx:xpath>
  <odx:xpath id="ccb80322c-f82e-4bc8-b0fc-025d41ca5bf4_195">
    <odx:dataBinding xpath="/notificationTotemModel[1]/dossier[1]/depotsSubstances[1]/depotSubstance[196][1]/formStatus[1]/code[1]" storeItemID="{F7B1BC01-279C-48F6-AD30-31C9BFDA1CB5}"/>
  </odx:xpath>
  <odx:xpath id="sa08d7cbb-6ecc-4110-ac1b-42e84d2991d6_160">
    <odx:dataBinding xpath="/notificationTotemModel[1]/dossier[1]/depotsSubstances[1]/depotSubstance[161][1]/unite[1]/code[1]" storeItemID="{F7B1BC01-279C-48F6-AD30-31C9BFDA1CB5}"/>
  </odx:xpath>
  <odx:xpath id="sa08d7cbb-6ecc-4110-ac1b-42e84d2991d6_161">
    <odx:dataBinding xpath="/notificationTotemModel[1]/dossier[1]/depotsSubstances[1]/depotSubstance[162][1]/unite[1]/code[1]" storeItemID="{F7B1BC01-279C-48F6-AD30-31C9BFDA1CB5}"/>
  </odx:xpath>
  <odx:xpath id="sa08d7cbb-6ecc-4110-ac1b-42e84d2991d6_162">
    <odx:dataBinding xpath="/notificationTotemModel[1]/dossier[1]/depotsSubstances[1]/depotSubstance[163][1]/unite[1]/code[1]" storeItemID="{F7B1BC01-279C-48F6-AD30-31C9BFDA1CB5}"/>
  </odx:xpath>
  <odx:xpath id="sa08d7cbb-6ecc-4110-ac1b-42e84d2991d6_163">
    <odx:dataBinding xpath="/notificationTotemModel[1]/dossier[1]/depotsSubstances[1]/depotSubstance[164][1]/unite[1]/code[1]" storeItemID="{F7B1BC01-279C-48F6-AD30-31C9BFDA1CB5}"/>
  </odx:xpath>
  <odx:xpath id="sa08d7cbb-6ecc-4110-ac1b-42e84d2991d6_164">
    <odx:dataBinding xpath="/notificationTotemModel[1]/dossier[1]/depotsSubstances[1]/depotSubstance[165][1]/unite[1]/code[1]" storeItemID="{F7B1BC01-279C-48F6-AD30-31C9BFDA1CB5}"/>
  </odx:xpath>
  <odx:xpath id="sa08d7cbb-6ecc-4110-ac1b-42e84d2991d6_165">
    <odx:dataBinding xpath="/notificationTotemModel[1]/dossier[1]/depotsSubstances[1]/depotSubstance[166][1]/unite[1]/code[1]" storeItemID="{F7B1BC01-279C-48F6-AD30-31C9BFDA1CB5}"/>
  </odx:xpath>
  <odx:xpath id="sa08d7cbb-6ecc-4110-ac1b-42e84d2991d6_166">
    <odx:dataBinding xpath="/notificationTotemModel[1]/dossier[1]/depotsSubstances[1]/depotSubstance[167][1]/unite[1]/code[1]" storeItemID="{F7B1BC01-279C-48F6-AD30-31C9BFDA1CB5}"/>
  </odx:xpath>
  <odx:xpath id="sa08d7cbb-6ecc-4110-ac1b-42e84d2991d6_167">
    <odx:dataBinding xpath="/notificationTotemModel[1]/dossier[1]/depotsSubstances[1]/depotSubstance[168][1]/unite[1]/code[1]" storeItemID="{F7B1BC01-279C-48F6-AD30-31C9BFDA1CB5}"/>
  </odx:xpath>
  <odx:xpath id="sa08d7cbb-6ecc-4110-ac1b-42e84d2991d6_168">
    <odx:dataBinding xpath="/notificationTotemModel[1]/dossier[1]/depotsSubstances[1]/depotSubstance[169][1]/unite[1]/code[1]" storeItemID="{F7B1BC01-279C-48F6-AD30-31C9BFDA1CB5}"/>
  </odx:xpath>
  <odx:xpath id="sa08d7cbb-6ecc-4110-ac1b-42e84d2991d6_169">
    <odx:dataBinding xpath="/notificationTotemModel[1]/dossier[1]/depotsSubstances[1]/depotSubstance[170][1]/unite[1]/code[1]" storeItemID="{F7B1BC01-279C-48F6-AD30-31C9BFDA1CB5}"/>
  </odx:xpath>
  <odx:xpath id="Za5be2689-d57f-48fd-aaa8-e945b723dfde" name="">
    <odx:dataBinding xpath="count(/notificationTotemModel[1]/dossier[1]/batiments[1]/batiment[decisionStatus[1]/code[1]='OCTROYE' or (formStatus[1]/code[1]='INCHANGE' and (statutEnVigueur[1]/code[1]='OCTROYE' or not(boolean(statutEnVigueur[1]))))])&gt;0 or count(/notificationTotemModel[1]/dossier[1]/installations[1]/installation[decisionStatus[1]/code[1]='OCTROYE' or (formStatus[1]/code[1]='INCHANGE' and (statutEnVigueur[1]/code[1]='OCTROYE' or not(boolean(statutEnVigueur[1]))))])&gt;0 or count(/notificationTotemModel[1]/dossier[1]/depotsSubstances[1]/depotSubstance[decisionStatus[1]/code[1]='OCTROYE' or (formStatus[1]/code[1]='INCHANGE' and (statutEnVigueur[1]/code[1]='OCTROYE' or not(boolean(statutEnVigueur[1]))))])&gt;0 or count(/notificationTotemModel[1]/dossier[1]/depotsDechets[1]/depotDechet[decisionStatus[1]/code[1]='OCTROYE' or (formStatus[1]/code[1]='INCHANGE' and (statutEnVigueur[1]/code[1]='OCTROYE' or not(boolean(statutEnVigueur[1]))))])&gt;0 or count(/notificationTotemModel[1]/dossier[1]/rejetsEaux[1]/rejetEau[decisionStatus[1]/code[1]='OCTROYE' or (formStatus[1]/code[1]='INCHANGE' and (statutEnVigueur[1]/code[1]='OCTROYE' or not(boolean(statutEnVigueur[1]))))])&gt;0 or count(/notificationTotemModel[1]/dossier[1]/deversements[1]/deversement[decisionStatus[1]/code[1]='OCTROYE' or (formStatus[1]/code[1]='INCHANGE' and (statutEnVigueur[1]/code[1]='OCTROYE' or not(boolean(statutEnVigueur[1]))))])&gt;0 or count(/notificationTotemModel[1]/dossier[1]/rejetsAtmospheriques[1]/rejetAtmospherique[decisionStatus[1]/code[1]='OCTROYE' or (formStatus[1]/code[1]='INCHANGE' and (statutEnVigueur[1]/code[1]='OCTROYE' or not(boolean(statutEnVigueur[1]))))])&gt;0" storeItemID="{F7B1BC01-279C-48F6-AD30-31C9BFDA1CB5}"/>
  </odx:xpath>
  <odx:xpath id="sa08d7cbb-6ecc-4110-ac1b-42e84d2991d6_150">
    <odx:dataBinding xpath="/notificationTotemModel[1]/dossier[1]/depotsSubstances[1]/depotSubstance[151][1]/unite[1]/code[1]" storeItemID="{F7B1BC01-279C-48F6-AD30-31C9BFDA1CB5}"/>
  </odx:xpath>
  <odx:xpath id="sa08d7cbb-6ecc-4110-ac1b-42e84d2991d6_151">
    <odx:dataBinding xpath="/notificationTotemModel[1]/dossier[1]/depotsSubstances[1]/depotSubstance[152][1]/unite[1]/code[1]" storeItemID="{F7B1BC01-279C-48F6-AD30-31C9BFDA1CB5}"/>
  </odx:xpath>
  <odx:xpath id="sa08d7cbb-6ecc-4110-ac1b-42e84d2991d6_152">
    <odx:dataBinding xpath="/notificationTotemModel[1]/dossier[1]/depotsSubstances[1]/depotSubstance[153][1]/unite[1]/code[1]" storeItemID="{F7B1BC01-279C-48F6-AD30-31C9BFDA1CB5}"/>
  </odx:xpath>
  <odx:xpath id="sa08d7cbb-6ecc-4110-ac1b-42e84d2991d6_153">
    <odx:dataBinding xpath="/notificationTotemModel[1]/dossier[1]/depotsSubstances[1]/depotSubstance[154][1]/unite[1]/code[1]" storeItemID="{F7B1BC01-279C-48F6-AD30-31C9BFDA1CB5}"/>
  </odx:xpath>
  <odx:xpath id="sa08d7cbb-6ecc-4110-ac1b-42e84d2991d6_154">
    <odx:dataBinding xpath="/notificationTotemModel[1]/dossier[1]/depotsSubstances[1]/depotSubstance[155][1]/unite[1]/code[1]" storeItemID="{F7B1BC01-279C-48F6-AD30-31C9BFDA1CB5}"/>
  </odx:xpath>
  <odx:xpath id="sa08d7cbb-6ecc-4110-ac1b-42e84d2991d6_155">
    <odx:dataBinding xpath="/notificationTotemModel[1]/dossier[1]/depotsSubstances[1]/depotSubstance[156][1]/unite[1]/code[1]" storeItemID="{F7B1BC01-279C-48F6-AD30-31C9BFDA1CB5}"/>
  </odx:xpath>
  <odx:xpath id="sa08d7cbb-6ecc-4110-ac1b-42e84d2991d6_156">
    <odx:dataBinding xpath="/notificationTotemModel[1]/dossier[1]/depotsSubstances[1]/depotSubstance[157][1]/unite[1]/code[1]" storeItemID="{F7B1BC01-279C-48F6-AD30-31C9BFDA1CB5}"/>
  </odx:xpath>
  <odx:xpath id="sa08d7cbb-6ecc-4110-ac1b-42e84d2991d6_157">
    <odx:dataBinding xpath="/notificationTotemModel[1]/dossier[1]/depotsSubstances[1]/depotSubstance[158][1]/unite[1]/code[1]" storeItemID="{F7B1BC01-279C-48F6-AD30-31C9BFDA1CB5}"/>
  </odx:xpath>
  <odx:xpath id="sa08d7cbb-6ecc-4110-ac1b-42e84d2991d6_158">
    <odx:dataBinding xpath="/notificationTotemModel[1]/dossier[1]/depotsSubstances[1]/depotSubstance[159][1]/unite[1]/code[1]" storeItemID="{F7B1BC01-279C-48F6-AD30-31C9BFDA1CB5}"/>
  </odx:xpath>
  <odx:xpath id="sa08d7cbb-6ecc-4110-ac1b-42e84d2991d6_159">
    <odx:dataBinding xpath="/notificationTotemModel[1]/dossier[1]/depotsSubstances[1]/depotSubstance[160][1]/unite[1]/code[1]" storeItemID="{F7B1BC01-279C-48F6-AD30-31C9BFDA1CB5}"/>
  </odx:xpath>
  <odx:xpath id="numero_oW8jT">
    <odx:dataBinding xpath="/notificationTotemModel[1]/dossier[1]/exploitants[1]/exploitant[1]/personneAvecBce[1]/adresse[1]/numero[1]" storeItemID="{F7B1BC01-279C-48F6-AD30-31C9BFDA1CB5}"/>
  </odx:xpath>
  <odx:xpath id="x29ee76d2-d809-428b-a58f-b55b7df0aa16_6">
    <odx:dataBinding xpath="count(/notificationTotemModel[1]/dossier[1]/conditionsParticulieres[1]/conditionParticuliere[7][1]/depotsDechets[1]/depotDechet)&gt;0" storeItemID="{F7B1BC01-279C-48F6-AD30-31C9BFDA1CB5}"/>
  </odx:xpath>
  <odx:xpath id="x29ee76d2-d809-428b-a58f-b55b7df0aa16_4">
    <odx:dataBinding xpath="count(/notificationTotemModel[1]/dossier[1]/conditionsParticulieres[1]/conditionParticuliere[5][1]/depotsDechets[1]/depotDechet)&gt;0" storeItemID="{F7B1BC01-279C-48F6-AD30-31C9BFDA1CB5}"/>
  </odx:xpath>
  <odx:xpath id="x29ee76d2-d809-428b-a58f-b55b7df0aa16_5">
    <odx:dataBinding xpath="count(/notificationTotemModel[1]/dossier[1]/conditionsParticulieres[1]/conditionParticuliere[6][1]/depotsDechets[1]/depotDechet)&gt;0" storeItemID="{F7B1BC01-279C-48F6-AD30-31C9BFDA1CB5}"/>
  </odx:xpath>
  <odx:xpath id="x29ee76d2-d809-428b-a58f-b55b7df0aa16_2">
    <odx:dataBinding xpath="count(/notificationTotemModel[1]/dossier[1]/conditionsParticulieres[1]/conditionParticuliere[3][1]/depotsDechets[1]/depotDechet)&gt;0" storeItemID="{F7B1BC01-279C-48F6-AD30-31C9BFDA1CB5}"/>
  </odx:xpath>
  <odx:xpath id="x29ee76d2-d809-428b-a58f-b55b7df0aa16_3">
    <odx:dataBinding xpath="count(/notificationTotemModel[1]/dossier[1]/conditionsParticulieres[1]/conditionParticuliere[4][1]/depotsDechets[1]/depotDechet)&gt;0" storeItemID="{F7B1BC01-279C-48F6-AD30-31C9BFDA1CB5}"/>
  </odx:xpath>
  <odx:xpath id="x29ee76d2-d809-428b-a58f-b55b7df0aa16_0">
    <odx:dataBinding xpath="count(/notificationTotemModel[1]/dossier[1]/conditionsParticulieres[1]/conditionParticuliere[1][1]/depotsDechets[1]/depotDechet)&gt;0" storeItemID="{F7B1BC01-279C-48F6-AD30-31C9BFDA1CB5}"/>
  </odx:xpath>
  <odx:xpath id="x29ee76d2-d809-428b-a58f-b55b7df0aa16_1">
    <odx:dataBinding xpath="count(/notificationTotemModel[1]/dossier[1]/conditionsParticulieres[1]/conditionParticuliere[2][1]/depotsDechets[1]/depotDechet)&gt;0" storeItemID="{F7B1BC01-279C-48F6-AD30-31C9BFDA1CB5}"/>
  </odx:xpath>
  <odx:xpath id="avisCollege_dYCV7">
    <odx:dataBinding xpath="/notificationTotemModel[1]/dossier[1]/enquetesPubliques[1]/enquetePublique[1]/enquetePublic[1]/avisCollege[1]!=''" storeItemID="{F7B1BC01-279C-48F6-AD30-31C9BFDA1CB5}"/>
  </odx:xpath>
  <odx:xpath id="W57185dde-613c-4270-b7c2-20989b342775_83">
    <odx:dataBinding xpath="/notificationTotemModel[1]/dossier[1]/installations[1]/installation[84][1]/formStatus[1]/code[1]" storeItemID="{F7B1BC01-279C-48F6-AD30-31C9BFDA1CB5}"/>
  </odx:xpath>
  <odx:xpath id="W57185dde-613c-4270-b7c2-20989b342775_84">
    <odx:dataBinding xpath="/notificationTotemModel[1]/dossier[1]/installations[1]/installation[85][1]/formStatus[1]/code[1]" storeItemID="{F7B1BC01-279C-48F6-AD30-31C9BFDA1CB5}"/>
  </odx:xpath>
  <odx:xpath id="W57185dde-613c-4270-b7c2-20989b342775_85">
    <odx:dataBinding xpath="/notificationTotemModel[1]/dossier[1]/installations[1]/installation[86][1]/formStatus[1]/code[1]" storeItemID="{F7B1BC01-279C-48F6-AD30-31C9BFDA1CB5}"/>
  </odx:xpath>
  <odx:xpath id="W57185dde-613c-4270-b7c2-20989b342775_86">
    <odx:dataBinding xpath="/notificationTotemModel[1]/dossier[1]/installations[1]/installation[87][1]/formStatus[1]/code[1]" storeItemID="{F7B1BC01-279C-48F6-AD30-31C9BFDA1CB5}"/>
  </odx:xpath>
  <odx:xpath id="W57185dde-613c-4270-b7c2-20989b342775_87">
    <odx:dataBinding xpath="/notificationTotemModel[1]/dossier[1]/installations[1]/installation[88][1]/formStatus[1]/code[1]" storeItemID="{F7B1BC01-279C-48F6-AD30-31C9BFDA1CB5}"/>
  </odx:xpath>
  <odx:xpath id="sa08d7cbb-6ecc-4110-ac1b-42e84d2991d6_140">
    <odx:dataBinding xpath="/notificationTotemModel[1]/dossier[1]/depotsSubstances[1]/depotSubstance[141][1]/unite[1]/code[1]" storeItemID="{F7B1BC01-279C-48F6-AD30-31C9BFDA1CB5}"/>
  </odx:xpath>
  <odx:xpath id="W57185dde-613c-4270-b7c2-20989b342775_88">
    <odx:dataBinding xpath="/notificationTotemModel[1]/dossier[1]/installations[1]/installation[89][1]/formStatus[1]/code[1]" storeItemID="{F7B1BC01-279C-48F6-AD30-31C9BFDA1CB5}"/>
  </odx:xpath>
  <odx:xpath id="sa08d7cbb-6ecc-4110-ac1b-42e84d2991d6_141">
    <odx:dataBinding xpath="/notificationTotemModel[1]/dossier[1]/depotsSubstances[1]/depotSubstance[142][1]/unite[1]/code[1]" storeItemID="{F7B1BC01-279C-48F6-AD30-31C9BFDA1CB5}"/>
  </odx:xpath>
  <odx:xpath id="W57185dde-613c-4270-b7c2-20989b342775_89">
    <odx:dataBinding xpath="/notificationTotemModel[1]/dossier[1]/installations[1]/installation[90][1]/formStatus[1]/code[1]" storeItemID="{F7B1BC01-279C-48F6-AD30-31C9BFDA1CB5}"/>
  </odx:xpath>
  <odx:xpath id="sa08d7cbb-6ecc-4110-ac1b-42e84d2991d6_142">
    <odx:dataBinding xpath="/notificationTotemModel[1]/dossier[1]/depotsSubstances[1]/depotSubstance[143][1]/unite[1]/code[1]" storeItemID="{F7B1BC01-279C-48F6-AD30-31C9BFDA1CB5}"/>
  </odx:xpath>
  <odx:xpath id="sa08d7cbb-6ecc-4110-ac1b-42e84d2991d6_143">
    <odx:dataBinding xpath="/notificationTotemModel[1]/dossier[1]/depotsSubstances[1]/depotSubstance[144][1]/unite[1]/code[1]" storeItemID="{F7B1BC01-279C-48F6-AD30-31C9BFDA1CB5}"/>
  </odx:xpath>
  <odx:xpath id="sa08d7cbb-6ecc-4110-ac1b-42e84d2991d6_144">
    <odx:dataBinding xpath="/notificationTotemModel[1]/dossier[1]/depotsSubstances[1]/depotSubstance[145][1]/unite[1]/code[1]" storeItemID="{F7B1BC01-279C-48F6-AD30-31C9BFDA1CB5}"/>
  </odx:xpath>
  <odx:xpath id="sa08d7cbb-6ecc-4110-ac1b-42e84d2991d6_145">
    <odx:dataBinding xpath="/notificationTotemModel[1]/dossier[1]/depotsSubstances[1]/depotSubstance[146][1]/unite[1]/code[1]" storeItemID="{F7B1BC01-279C-48F6-AD30-31C9BFDA1CB5}"/>
  </odx:xpath>
  <odx:xpath id="rubrique)&gt;0_f6D8R">
    <odx:dataBinding xpath="count(/notificationTotemModel[1]/dossier[1]/rubriques[1]/rubrique)&gt;0" storeItemID="{F7B1BC01-279C-48F6-AD30-31C9BFDA1CB5}"/>
  </odx:xpath>
  <odx:xpath id="sa08d7cbb-6ecc-4110-ac1b-42e84d2991d6_146">
    <odx:dataBinding xpath="/notificationTotemModel[1]/dossier[1]/depotsSubstances[1]/depotSubstance[147][1]/unite[1]/code[1]" storeItemID="{F7B1BC01-279C-48F6-AD30-31C9BFDA1CB5}"/>
  </odx:xpath>
  <odx:xpath id="sa08d7cbb-6ecc-4110-ac1b-42e84d2991d6_147">
    <odx:dataBinding xpath="/notificationTotemModel[1]/dossier[1]/depotsSubstances[1]/depotSubstance[148][1]/unite[1]/code[1]" storeItemID="{F7B1BC01-279C-48F6-AD30-31C9BFDA1CB5}"/>
  </odx:xpath>
  <odx:xpath id="sa08d7cbb-6ecc-4110-ac1b-42e84d2991d6_148">
    <odx:dataBinding xpath="/notificationTotemModel[1]/dossier[1]/depotsSubstances[1]/depotSubstance[149][1]/unite[1]/code[1]" storeItemID="{F7B1BC01-279C-48F6-AD30-31C9BFDA1CB5}"/>
  </odx:xpath>
  <odx:xpath id="W57185dde-613c-4270-b7c2-20989b342775_80">
    <odx:dataBinding xpath="/notificationTotemModel[1]/dossier[1]/installations[1]/installation[81][1]/formStatus[1]/code[1]" storeItemID="{F7B1BC01-279C-48F6-AD30-31C9BFDA1CB5}"/>
  </odx:xpath>
  <odx:xpath id="sa08d7cbb-6ecc-4110-ac1b-42e84d2991d6_149">
    <odx:dataBinding xpath="/notificationTotemModel[1]/dossier[1]/depotsSubstances[1]/depotSubstance[150][1]/unite[1]/code[1]" storeItemID="{F7B1BC01-279C-48F6-AD30-31C9BFDA1CB5}"/>
  </odx:xpath>
  <odx:xpath id="W57185dde-613c-4270-b7c2-20989b342775_81">
    <odx:dataBinding xpath="/notificationTotemModel[1]/dossier[1]/installations[1]/installation[82][1]/formStatus[1]/code[1]" storeItemID="{F7B1BC01-279C-48F6-AD30-31C9BFDA1CB5}"/>
  </odx:xpath>
  <odx:xpath id="W57185dde-613c-4270-b7c2-20989b342775_82">
    <odx:dataBinding xpath="/notificationTotemModel[1]/dossier[1]/installations[1]/installation[83][1]/formStatus[1]/code[1]" storeItemID="{F7B1BC01-279C-48F6-AD30-31C9BFDA1CB5}"/>
  </odx:xpath>
  <odx:xpath id="code_dtAFq_15">
    <odx:dataBinding xpath="/notificationTotemModel[1]/dossier[1]/batiments[1]/batiment[16][1]/formStatus[1]/code[1]" storeItemID="{F7B1BC01-279C-48F6-AD30-31C9BFDA1CB5}"/>
  </odx:xpath>
  <odx:xpath id="code_dtAFq_14">
    <odx:dataBinding xpath="/notificationTotemModel[1]/dossier[1]/batiments[1]/batiment[15][1]/formStatus[1]/code[1]" storeItemID="{F7B1BC01-279C-48F6-AD30-31C9BFDA1CB5}"/>
  </odx:xpath>
  <odx:xpath id="code_dtAFq_17">
    <odx:dataBinding xpath="/notificationTotemModel[1]/dossier[1]/batiments[1]/batiment[18][1]/formStatus[1]/code[1]" storeItemID="{F7B1BC01-279C-48F6-AD30-31C9BFDA1CB5}"/>
  </odx:xpath>
  <odx:xpath id="code_dtAFq_16">
    <odx:dataBinding xpath="/notificationTotemModel[1]/dossier[1]/batiments[1]/batiment[17][1]/formStatus[1]/code[1]" storeItemID="{F7B1BC01-279C-48F6-AD30-31C9BFDA1CB5}"/>
  </odx:xpath>
  <odx:xpath id="code_dtAFq_19">
    <odx:dataBinding xpath="/notificationTotemModel[1]/dossier[1]/batiments[1]/batiment[20][1]/formStatus[1]/code[1]" storeItemID="{F7B1BC01-279C-48F6-AD30-31C9BFDA1CB5}"/>
  </odx:xpath>
  <odx:xpath id="code_dtAFq_18">
    <odx:dataBinding xpath="/notificationTotemModel[1]/dossier[1]/batiments[1]/batiment[19][1]/formStatus[1]/code[1]" storeItemID="{F7B1BC01-279C-48F6-AD30-31C9BFDA1CB5}"/>
  </odx:xpath>
  <odx:xpath id="code_dtAFq_11">
    <odx:dataBinding xpath="/notificationTotemModel[1]/dossier[1]/batiments[1]/batiment[12][1]/formStatus[1]/code[1]" storeItemID="{F7B1BC01-279C-48F6-AD30-31C9BFDA1CB5}"/>
  </odx:xpath>
  <odx:xpath id="code_dtAFq_10">
    <odx:dataBinding xpath="/notificationTotemModel[1]/dossier[1]/batiments[1]/batiment[11][1]/formStatus[1]/code[1]" storeItemID="{F7B1BC01-279C-48F6-AD30-31C9BFDA1CB5}"/>
  </odx:xpath>
  <odx:xpath id="code_dtAFq_13">
    <odx:dataBinding xpath="/notificationTotemModel[1]/dossier[1]/batiments[1]/batiment[14][1]/formStatus[1]/code[1]" storeItemID="{F7B1BC01-279C-48F6-AD30-31C9BFDA1CB5}"/>
  </odx:xpath>
  <odx:xpath id="code_dtAFq_12">
    <odx:dataBinding xpath="/notificationTotemModel[1]/dossier[1]/batiments[1]/batiment[13][1]/formStatus[1]/code[1]" storeItemID="{F7B1BC01-279C-48F6-AD30-31C9BFDA1CB5}"/>
  </odx:xpath>
  <odx:xpath id="i183bcead-e027-450a-ad20-fcf302259a90" name="hauteurDebouche">
    <odx:dataBinding xpath="number(/notificationTotemModel[1]/dossier[1]/rejetsAtmospheriques[1]/rejetAtmospherique[1]/hauteurDebouche[1])" storeItemID="{F7B1BC01-279C-48F6-AD30-31C9BFDA1CB5}"/>
  </odx:xpath>
  <odx:xpath id="W57185dde-613c-4270-b7c2-20989b342775_94">
    <odx:dataBinding xpath="/notificationTotemModel[1]/dossier[1]/installations[1]/installation[95][1]/formStatus[1]/code[1]" storeItemID="{F7B1BC01-279C-48F6-AD30-31C9BFDA1CB5}"/>
  </odx:xpath>
  <odx:xpath id="W57185dde-613c-4270-b7c2-20989b342775_95">
    <odx:dataBinding xpath="/notificationTotemModel[1]/dossier[1]/installations[1]/installation[96][1]/formStatus[1]/code[1]" storeItemID="{F7B1BC01-279C-48F6-AD30-31C9BFDA1CB5}"/>
  </odx:xpath>
  <odx:xpath id="code_BgaVv_0">
    <odx:dataBinding xpath="/notificationTotemModel[1]/dossier[1]/deversements[1]/deversement[1][1]/typeEau[1]/code[1]='PLUVIALES'" storeItemID="{F7B1BC01-279C-48F6-AD30-31C9BFDA1CB5}"/>
  </odx:xpath>
  <odx:xpath id="W57185dde-613c-4270-b7c2-20989b342775_96">
    <odx:dataBinding xpath="/notificationTotemModel[1]/dossier[1]/installations[1]/installation[97][1]/formStatus[1]/code[1]" storeItemID="{F7B1BC01-279C-48F6-AD30-31C9BFDA1CB5}"/>
  </odx:xpath>
  <odx:xpath id="W57185dde-613c-4270-b7c2-20989b342775_97">
    <odx:dataBinding xpath="/notificationTotemModel[1]/dossier[1]/installations[1]/installation[98][1]/formStatus[1]/code[1]" storeItemID="{F7B1BC01-279C-48F6-AD30-31C9BFDA1CB5}"/>
  </odx:xpath>
  <odx:xpath id="W57185dde-613c-4270-b7c2-20989b342775_98">
    <odx:dataBinding xpath="/notificationTotemModel[1]/dossier[1]/installations[1]/installation[99][1]/formStatus[1]/code[1]" storeItemID="{F7B1BC01-279C-48F6-AD30-31C9BFDA1CB5}"/>
  </odx:xpath>
  <odx:xpath id="code_BgaVv_3">
    <odx:dataBinding xpath="/notificationTotemModel[1]/dossier[1]/deversements[1]/deversement[4][1]/typeEau[1]/code[1]='PLUVIALES'" storeItemID="{F7B1BC01-279C-48F6-AD30-31C9BFDA1CB5}"/>
  </odx:xpath>
  <odx:xpath id="W57185dde-613c-4270-b7c2-20989b342775_99">
    <odx:dataBinding xpath="/notificationTotemModel[1]/dossier[1]/installations[1]/installation[100][1]/formStatus[1]/code[1]" storeItemID="{F7B1BC01-279C-48F6-AD30-31C9BFDA1CB5}"/>
  </odx:xpath>
  <odx:xpath id="sa08d7cbb-6ecc-4110-ac1b-42e84d2991d6_130">
    <odx:dataBinding xpath="/notificationTotemModel[1]/dossier[1]/depotsSubstances[1]/depotSubstance[131][1]/unite[1]/code[1]" storeItemID="{F7B1BC01-279C-48F6-AD30-31C9BFDA1CB5}"/>
  </odx:xpath>
  <odx:xpath id="sa08d7cbb-6ecc-4110-ac1b-42e84d2991d6_131">
    <odx:dataBinding xpath="/notificationTotemModel[1]/dossier[1]/depotsSubstances[1]/depotSubstance[132][1]/unite[1]/code[1]" storeItemID="{F7B1BC01-279C-48F6-AD30-31C9BFDA1CB5}"/>
  </odx:xpath>
  <odx:xpath id="code_BgaVv_1">
    <odx:dataBinding xpath="/notificationTotemModel[1]/dossier[1]/deversements[1]/deversement[2][1]/typeEau[1]/code[1]='PLUVIALES'" storeItemID="{F7B1BC01-279C-48F6-AD30-31C9BFDA1CB5}"/>
  </odx:xpath>
  <odx:xpath id="sa08d7cbb-6ecc-4110-ac1b-42e84d2991d6_132">
    <odx:dataBinding xpath="/notificationTotemModel[1]/dossier[1]/depotsSubstances[1]/depotSubstance[133][1]/unite[1]/code[1]" storeItemID="{F7B1BC01-279C-48F6-AD30-31C9BFDA1CB5}"/>
  </odx:xpath>
  <odx:xpath id="code_BgaVv_2">
    <odx:dataBinding xpath="/notificationTotemModel[1]/dossier[1]/deversements[1]/deversement[3][1]/typeEau[1]/code[1]='PLUVIALES'" storeItemID="{F7B1BC01-279C-48F6-AD30-31C9BFDA1CB5}"/>
  </odx:xpath>
  <odx:xpath id="sa08d7cbb-6ecc-4110-ac1b-42e84d2991d6_133">
    <odx:dataBinding xpath="/notificationTotemModel[1]/dossier[1]/depotsSubstances[1]/depotSubstance[134][1]/unite[1]/code[1]" storeItemID="{F7B1BC01-279C-48F6-AD30-31C9BFDA1CB5}"/>
  </odx:xpath>
  <odx:xpath id="sa08d7cbb-6ecc-4110-ac1b-42e84d2991d6_134">
    <odx:dataBinding xpath="/notificationTotemModel[1]/dossier[1]/depotsSubstances[1]/depotSubstance[135][1]/unite[1]/code[1]" storeItemID="{F7B1BC01-279C-48F6-AD30-31C9BFDA1CB5}"/>
  </odx:xpath>
  <odx:xpath id="sa08d7cbb-6ecc-4110-ac1b-42e84d2991d6_135">
    <odx:dataBinding xpath="/notificationTotemModel[1]/dossier[1]/depotsSubstances[1]/depotSubstance[136][1]/unite[1]/code[1]" storeItemID="{F7B1BC01-279C-48F6-AD30-31C9BFDA1CB5}"/>
  </odx:xpath>
  <odx:xpath id="sa08d7cbb-6ecc-4110-ac1b-42e84d2991d6_136">
    <odx:dataBinding xpath="/notificationTotemModel[1]/dossier[1]/depotsSubstances[1]/depotSubstance[137][1]/unite[1]/code[1]" storeItemID="{F7B1BC01-279C-48F6-AD30-31C9BFDA1CB5}"/>
  </odx:xpath>
  <odx:xpath id="W57185dde-613c-4270-b7c2-20989b342775_90">
    <odx:dataBinding xpath="/notificationTotemModel[1]/dossier[1]/installations[1]/installation[91][1]/formStatus[1]/code[1]" storeItemID="{F7B1BC01-279C-48F6-AD30-31C9BFDA1CB5}"/>
  </odx:xpath>
  <odx:xpath id="sa08d7cbb-6ecc-4110-ac1b-42e84d2991d6_137">
    <odx:dataBinding xpath="/notificationTotemModel[1]/dossier[1]/depotsSubstances[1]/depotSubstance[138][1]/unite[1]/code[1]" storeItemID="{F7B1BC01-279C-48F6-AD30-31C9BFDA1CB5}"/>
  </odx:xpath>
  <odx:xpath id="W57185dde-613c-4270-b7c2-20989b342775_91">
    <odx:dataBinding xpath="/notificationTotemModel[1]/dossier[1]/installations[1]/installation[92][1]/formStatus[1]/code[1]" storeItemID="{F7B1BC01-279C-48F6-AD30-31C9BFDA1CB5}"/>
  </odx:xpath>
  <odx:xpath id="sa08d7cbb-6ecc-4110-ac1b-42e84d2991d6_138">
    <odx:dataBinding xpath="/notificationTotemModel[1]/dossier[1]/depotsSubstances[1]/depotSubstance[139][1]/unite[1]/code[1]" storeItemID="{F7B1BC01-279C-48F6-AD30-31C9BFDA1CB5}"/>
  </odx:xpath>
  <odx:xpath id="W57185dde-613c-4270-b7c2-20989b342775_92">
    <odx:dataBinding xpath="/notificationTotemModel[1]/dossier[1]/installations[1]/installation[93][1]/formStatus[1]/code[1]" storeItemID="{F7B1BC01-279C-48F6-AD30-31C9BFDA1CB5}"/>
  </odx:xpath>
  <odx:xpath id="sa08d7cbb-6ecc-4110-ac1b-42e84d2991d6_139">
    <odx:dataBinding xpath="/notificationTotemModel[1]/dossier[1]/depotsSubstances[1]/depotSubstance[140][1]/unite[1]/code[1]" storeItemID="{F7B1BC01-279C-48F6-AD30-31C9BFDA1CB5}"/>
  </odx:xpath>
  <odx:xpath id="W57185dde-613c-4270-b7c2-20989b342775_93">
    <odx:dataBinding xpath="/notificationTotemModel[1]/dossier[1]/installations[1]/installation[94][1]/formStatus[1]/code[1]" storeItemID="{F7B1BC01-279C-48F6-AD30-31C9BFDA1CB5}"/>
  </odx:xpath>
  <odx:xpath id="W57185dde-613c-4270-b7c2-20989b342775_61">
    <odx:dataBinding xpath="/notificationTotemModel[1]/dossier[1]/installations[1]/installation[62][1]/formStatus[1]/code[1]" storeItemID="{F7B1BC01-279C-48F6-AD30-31C9BFDA1CB5}"/>
  </odx:xpath>
  <odx:xpath id="W57185dde-613c-4270-b7c2-20989b342775_62">
    <odx:dataBinding xpath="/notificationTotemModel[1]/dossier[1]/installations[1]/installation[63][1]/formStatus[1]/code[1]" storeItemID="{F7B1BC01-279C-48F6-AD30-31C9BFDA1CB5}"/>
  </odx:xpath>
  <odx:xpath id="W57185dde-613c-4270-b7c2-20989b342775_63">
    <odx:dataBinding xpath="/notificationTotemModel[1]/dossier[1]/installations[1]/installation[64][1]/formStatus[1]/code[1]" storeItemID="{F7B1BC01-279C-48F6-AD30-31C9BFDA1CB5}"/>
  </odx:xpath>
  <odx:xpath id="W57185dde-613c-4270-b7c2-20989b342775_64">
    <odx:dataBinding xpath="/notificationTotemModel[1]/dossier[1]/installations[1]/installation[65][1]/formStatus[1]/code[1]" storeItemID="{F7B1BC01-279C-48F6-AD30-31C9BFDA1CB5}"/>
  </odx:xpath>
  <odx:xpath id="W57185dde-613c-4270-b7c2-20989b342775_65">
    <odx:dataBinding xpath="/notificationTotemModel[1]/dossier[1]/installations[1]/installation[66][1]/formStatus[1]/code[1]" storeItemID="{F7B1BC01-279C-48F6-AD30-31C9BFDA1CB5}"/>
  </odx:xpath>
  <odx:xpath id="W57185dde-613c-4270-b7c2-20989b342775_66">
    <odx:dataBinding xpath="/notificationTotemModel[1]/dossier[1]/installations[1]/installation[67][1]/formStatus[1]/code[1]" storeItemID="{F7B1BC01-279C-48F6-AD30-31C9BFDA1CB5}"/>
  </odx:xpath>
  <odx:xpath id="W57185dde-613c-4270-b7c2-20989b342775_67">
    <odx:dataBinding xpath="/notificationTotemModel[1]/dossier[1]/installations[1]/installation[68][1]/formStatus[1]/code[1]" storeItemID="{F7B1BC01-279C-48F6-AD30-31C9BFDA1CB5}"/>
  </odx:xpath>
  <odx:xpath id="sa08d7cbb-6ecc-4110-ac1b-42e84d2991d6_120">
    <odx:dataBinding xpath="/notificationTotemModel[1]/dossier[1]/depotsSubstances[1]/depotSubstance[121][1]/unite[1]/code[1]" storeItemID="{F7B1BC01-279C-48F6-AD30-31C9BFDA1CB5}"/>
  </odx:xpath>
  <odx:xpath id="W57185dde-613c-4270-b7c2-20989b342775_68">
    <odx:dataBinding xpath="/notificationTotemModel[1]/dossier[1]/installations[1]/installation[69][1]/formStatus[1]/code[1]" storeItemID="{F7B1BC01-279C-48F6-AD30-31C9BFDA1CB5}"/>
  </odx:xpath>
  <odx:xpath id="sa08d7cbb-6ecc-4110-ac1b-42e84d2991d6_121">
    <odx:dataBinding xpath="/notificationTotemModel[1]/dossier[1]/depotsSubstances[1]/depotSubstance[122][1]/unite[1]/code[1]" storeItemID="{F7B1BC01-279C-48F6-AD30-31C9BFDA1CB5}"/>
  </odx:xpath>
  <odx:xpath id="sa08d7cbb-6ecc-4110-ac1b-42e84d2991d6_122">
    <odx:dataBinding xpath="/notificationTotemModel[1]/dossier[1]/depotsSubstances[1]/depotSubstance[123][1]/unite[1]/code[1]" storeItemID="{F7B1BC01-279C-48F6-AD30-31C9BFDA1CB5}"/>
  </odx:xpath>
  <odx:xpath id="statutEnVigueur_M2Qcp">
    <odx:dataBinding xpath="/notificationTotemModel[1]/dossier[1]/depotsDechets[1]/depotDechet[1]/decisionStatus[1]/code[1]='OCTROYE' or (/notificationTotemModel[1]/dossier[1]/depotsDechets[1]/depotDechet[1]/formStatus[1]/code[1]='INCHANGE' and (/notificationTotemModel[1]/dossier[1]/depotsDechets[1]/depotDechet[1]/statutEnVigueur[1]/code[1]='OCTROYE' or not(boolean(/notificationTotemModel[1]/dossier[1]/depotsDechets[1]/depotDechet[1]/statutEnVigueur[1]))))" storeItemID="{F7B1BC01-279C-48F6-AD30-31C9BFDA1CB5}"/>
  </odx:xpath>
  <odx:xpath id="sa08d7cbb-6ecc-4110-ac1b-42e84d2991d6_123">
    <odx:dataBinding xpath="/notificationTotemModel[1]/dossier[1]/depotsSubstances[1]/depotSubstance[124][1]/unite[1]/code[1]" storeItemID="{F7B1BC01-279C-48F6-AD30-31C9BFDA1CB5}"/>
  </odx:xpath>
  <odx:xpath id="sa08d7cbb-6ecc-4110-ac1b-42e84d2991d6_124">
    <odx:dataBinding xpath="/notificationTotemModel[1]/dossier[1]/depotsSubstances[1]/depotSubstance[125][1]/unite[1]/code[1]" storeItemID="{F7B1BC01-279C-48F6-AD30-31C9BFDA1CB5}"/>
  </odx:xpath>
  <odx:xpath id="sa08d7cbb-6ecc-4110-ac1b-42e84d2991d6_125">
    <odx:dataBinding xpath="/notificationTotemModel[1]/dossier[1]/depotsSubstances[1]/depotSubstance[126][1]/unite[1]/code[1]" storeItemID="{F7B1BC01-279C-48F6-AD30-31C9BFDA1CB5}"/>
  </odx:xpath>
  <odx:xpath id="dateEpDebut_jmNzU">
    <odx:dataBinding xpath="/notificationTotemModel[1]/dossier[1]/enquetesPubliques[1]/enquetePublique[1]/enquetePublic[1]/dateEpDebut[1]" storeItemID="{F7B1BC01-279C-48F6-AD30-31C9BFDA1CB5}"/>
  </odx:xpath>
  <odx:xpath id="sa08d7cbb-6ecc-4110-ac1b-42e84d2991d6_126">
    <odx:dataBinding xpath="/notificationTotemModel[1]/dossier[1]/depotsSubstances[1]/depotSubstance[127][1]/unite[1]/code[1]" storeItemID="{F7B1BC01-279C-48F6-AD30-31C9BFDA1CB5}"/>
  </odx:xpath>
  <odx:xpath id="sa08d7cbb-6ecc-4110-ac1b-42e84d2991d6_127">
    <odx:dataBinding xpath="/notificationTotemModel[1]/dossier[1]/depotsSubstances[1]/depotSubstance[128][1]/unite[1]/code[1]" storeItemID="{F7B1BC01-279C-48F6-AD30-31C9BFDA1CB5}"/>
  </odx:xpath>
  <odx:xpath id="sa08d7cbb-6ecc-4110-ac1b-42e84d2991d6_128">
    <odx:dataBinding xpath="/notificationTotemModel[1]/dossier[1]/depotsSubstances[1]/depotSubstance[129][1]/unite[1]/code[1]" storeItemID="{F7B1BC01-279C-48F6-AD30-31C9BFDA1CB5}"/>
  </odx:xpath>
  <odx:xpath id="W57185dde-613c-4270-b7c2-20989b342775_60">
    <odx:dataBinding xpath="/notificationTotemModel[1]/dossier[1]/installations[1]/installation[61][1]/formStatus[1]/code[1]" storeItemID="{F7B1BC01-279C-48F6-AD30-31C9BFDA1CB5}"/>
  </odx:xpath>
  <odx:xpath id="sa08d7cbb-6ecc-4110-ac1b-42e84d2991d6_129">
    <odx:dataBinding xpath="/notificationTotemModel[1]/dossier[1]/depotsSubstances[1]/depotSubstance[130][1]/unite[1]/code[1]" storeItemID="{F7B1BC01-279C-48F6-AD30-31C9BFDA1CB5}"/>
  </odx:xpath>
  <odx:xpath id="sa08d7cbb-6ecc-4110-ac1b-42e84d2991d6_119">
    <odx:dataBinding xpath="/notificationTotemModel[1]/dossier[1]/depotsSubstances[1]/depotSubstance[120][1]/unite[1]/code[1]" storeItemID="{F7B1BC01-279C-48F6-AD30-31C9BFDA1CB5}"/>
  </odx:xpath>
  <odx:xpath id="W57185dde-613c-4270-b7c2-20989b342775_58">
    <odx:dataBinding xpath="/notificationTotemModel[1]/dossier[1]/installations[1]/installation[59][1]/formStatus[1]/code[1]" storeItemID="{F7B1BC01-279C-48F6-AD30-31C9BFDA1CB5}"/>
  </odx:xpath>
  <odx:xpath id="W57185dde-613c-4270-b7c2-20989b342775_59">
    <odx:dataBinding xpath="/notificationTotemModel[1]/dossier[1]/installations[1]/installation[60][1]/formStatus[1]/code[1]" storeItemID="{F7B1BC01-279C-48F6-AD30-31C9BFDA1CB5}"/>
  </odx:xpath>
  <odx:xpath id="W57185dde-613c-4270-b7c2-20989b342775_72">
    <odx:dataBinding xpath="/notificationTotemModel[1]/dossier[1]/installations[1]/installation[73][1]/formStatus[1]/code[1]" storeItemID="{F7B1BC01-279C-48F6-AD30-31C9BFDA1CB5}"/>
  </odx:xpath>
  <odx:xpath id="W57185dde-613c-4270-b7c2-20989b342775_73">
    <odx:dataBinding xpath="/notificationTotemModel[1]/dossier[1]/installations[1]/installation[74][1]/formStatus[1]/code[1]" storeItemID="{F7B1BC01-279C-48F6-AD30-31C9BFDA1CB5}"/>
  </odx:xpath>
  <odx:xpath id="W57185dde-613c-4270-b7c2-20989b342775_74">
    <odx:dataBinding xpath="/notificationTotemModel[1]/dossier[1]/installations[1]/installation[75][1]/formStatus[1]/code[1]" storeItemID="{F7B1BC01-279C-48F6-AD30-31C9BFDA1CB5}"/>
  </odx:xpath>
  <odx:xpath id="W57185dde-613c-4270-b7c2-20989b342775_75">
    <odx:dataBinding xpath="/notificationTotemModel[1]/dossier[1]/installations[1]/installation[76][1]/formStatus[1]/code[1]" storeItemID="{F7B1BC01-279C-48F6-AD30-31C9BFDA1CB5}"/>
  </odx:xpath>
  <odx:xpath id="W57185dde-613c-4270-b7c2-20989b342775_76">
    <odx:dataBinding xpath="/notificationTotemModel[1]/dossier[1]/installations[1]/installation[77][1]/formStatus[1]/code[1]" storeItemID="{F7B1BC01-279C-48F6-AD30-31C9BFDA1CB5}"/>
  </odx:xpath>
  <odx:xpath id="W57185dde-613c-4270-b7c2-20989b342775_77">
    <odx:dataBinding xpath="/notificationTotemModel[1]/dossier[1]/installations[1]/installation[78][1]/formStatus[1]/code[1]" storeItemID="{F7B1BC01-279C-48F6-AD30-31C9BFDA1CB5}"/>
  </odx:xpath>
  <odx:xpath id="W57185dde-613c-4270-b7c2-20989b342775_78">
    <odx:dataBinding xpath="/notificationTotemModel[1]/dossier[1]/installations[1]/installation[79][1]/formStatus[1]/code[1]" storeItemID="{F7B1BC01-279C-48F6-AD30-31C9BFDA1CB5}"/>
  </odx:xpath>
  <odx:xpath id="W57185dde-613c-4270-b7c2-20989b342775_79">
    <odx:dataBinding xpath="/notificationTotemModel[1]/dossier[1]/installations[1]/installation[80][1]/formStatus[1]/code[1]" storeItemID="{F7B1BC01-279C-48F6-AD30-31C9BFDA1CB5}"/>
  </odx:xpath>
  <odx:xpath id="sa08d7cbb-6ecc-4110-ac1b-42e84d2991d6_110">
    <odx:dataBinding xpath="/notificationTotemModel[1]/dossier[1]/depotsSubstances[1]/depotSubstance[111][1]/unite[1]/code[1]" storeItemID="{F7B1BC01-279C-48F6-AD30-31C9BFDA1CB5}"/>
  </odx:xpath>
  <odx:xpath id="sa08d7cbb-6ecc-4110-ac1b-42e84d2991d6_111">
    <odx:dataBinding xpath="/notificationTotemModel[1]/dossier[1]/depotsSubstances[1]/depotSubstance[112][1]/unite[1]/code[1]" storeItemID="{F7B1BC01-279C-48F6-AD30-31C9BFDA1CB5}"/>
  </odx:xpath>
  <odx:xpath id="sa08d7cbb-6ecc-4110-ac1b-42e84d2991d6_112">
    <odx:dataBinding xpath="/notificationTotemModel[1]/dossier[1]/depotsSubstances[1]/depotSubstance[113][1]/unite[1]/code[1]" storeItemID="{F7B1BC01-279C-48F6-AD30-31C9BFDA1CB5}"/>
  </odx:xpath>
  <odx:xpath id="sa08d7cbb-6ecc-4110-ac1b-42e84d2991d6_113">
    <odx:dataBinding xpath="/notificationTotemModel[1]/dossier[1]/depotsSubstances[1]/depotSubstance[114][1]/unite[1]/code[1]" storeItemID="{F7B1BC01-279C-48F6-AD30-31C9BFDA1CB5}"/>
  </odx:xpath>
  <odx:xpath id="dossier_xzkFv">
    <odx:dataBinding xpath="/notificationTotemModel[1]/dossier[1]/etablissements[1]/etablissement[1]/dossiers[1]/dossier" storeItemID="{F7B1BC01-279C-48F6-AD30-31C9BFDA1CB5}"/>
  </odx:xpath>
  <odx:xpath id="sa08d7cbb-6ecc-4110-ac1b-42e84d2991d6_114">
    <odx:dataBinding xpath="/notificationTotemModel[1]/dossier[1]/depotsSubstances[1]/depotSubstance[115][1]/unite[1]/code[1]" storeItemID="{F7B1BC01-279C-48F6-AD30-31C9BFDA1CB5}"/>
  </odx:xpath>
  <odx:xpath id="sa08d7cbb-6ecc-4110-ac1b-42e84d2991d6_115">
    <odx:dataBinding xpath="/notificationTotemModel[1]/dossier[1]/depotsSubstances[1]/depotSubstance[116][1]/unite[1]/code[1]" storeItemID="{F7B1BC01-279C-48F6-AD30-31C9BFDA1CB5}"/>
  </odx:xpath>
  <odx:xpath id="sa08d7cbb-6ecc-4110-ac1b-42e84d2991d6_116">
    <odx:dataBinding xpath="/notificationTotemModel[1]/dossier[1]/depotsSubstances[1]/depotSubstance[117][1]/unite[1]/code[1]" storeItemID="{F7B1BC01-279C-48F6-AD30-31C9BFDA1CB5}"/>
  </odx:xpath>
  <odx:xpath id="W57185dde-613c-4270-b7c2-20989b342775_70">
    <odx:dataBinding xpath="/notificationTotemModel[1]/dossier[1]/installations[1]/installation[71][1]/formStatus[1]/code[1]" storeItemID="{F7B1BC01-279C-48F6-AD30-31C9BFDA1CB5}"/>
  </odx:xpath>
  <odx:xpath id="sa08d7cbb-6ecc-4110-ac1b-42e84d2991d6_117">
    <odx:dataBinding xpath="/notificationTotemModel[1]/dossier[1]/depotsSubstances[1]/depotSubstance[118][1]/unite[1]/code[1]" storeItemID="{F7B1BC01-279C-48F6-AD30-31C9BFDA1CB5}"/>
  </odx:xpath>
  <odx:xpath id="W57185dde-613c-4270-b7c2-20989b342775_71">
    <odx:dataBinding xpath="/notificationTotemModel[1]/dossier[1]/installations[1]/installation[72][1]/formStatus[1]/code[1]" storeItemID="{F7B1BC01-279C-48F6-AD30-31C9BFDA1CB5}"/>
  </odx:xpath>
  <odx:xpath id="sa08d7cbb-6ecc-4110-ac1b-42e84d2991d6_118">
    <odx:dataBinding xpath="/notificationTotemModel[1]/dossier[1]/depotsSubstances[1]/depotSubstance[119][1]/unite[1]/code[1]" storeItemID="{F7B1BC01-279C-48F6-AD30-31C9BFDA1CB5}"/>
  </odx:xpath>
  <odx:xpath id="sa08d7cbb-6ecc-4110-ac1b-42e84d2991d6_108">
    <odx:dataBinding xpath="/notificationTotemModel[1]/dossier[1]/depotsSubstances[1]/depotSubstance[109][1]/unite[1]/code[1]" storeItemID="{F7B1BC01-279C-48F6-AD30-31C9BFDA1CB5}"/>
  </odx:xpath>
  <odx:xpath id="sa08d7cbb-6ecc-4110-ac1b-42e84d2991d6_109">
    <odx:dataBinding xpath="/notificationTotemModel[1]/dossier[1]/depotsSubstances[1]/depotSubstance[110][1]/unite[1]/code[1]" storeItemID="{F7B1BC01-279C-48F6-AD30-31C9BFDA1CB5}"/>
  </odx:xpath>
  <odx:xpath id="W57185dde-613c-4270-b7c2-20989b342775_69">
    <odx:dataBinding xpath="/notificationTotemModel[1]/dossier[1]/installations[1]/installation[70][1]/formStatus[1]/code[1]" storeItemID="{F7B1BC01-279C-48F6-AD30-31C9BFDA1CB5}"/>
  </odx:xpath>
  <odx:xpath id="W57185dde-613c-4270-b7c2-20989b342775_40">
    <odx:dataBinding xpath="/notificationTotemModel[1]/dossier[1]/installations[1]/installation[41][1]/formStatus[1]/code[1]" storeItemID="{F7B1BC01-279C-48F6-AD30-31C9BFDA1CB5}"/>
  </odx:xpath>
  <odx:xpath id="W57185dde-613c-4270-b7c2-20989b342775_41">
    <odx:dataBinding xpath="/notificationTotemModel[1]/dossier[1]/installations[1]/installation[42][1]/formStatus[1]/code[1]" storeItemID="{F7B1BC01-279C-48F6-AD30-31C9BFDA1CB5}"/>
  </odx:xpath>
  <odx:xpath id="W57185dde-613c-4270-b7c2-20989b342775_42">
    <odx:dataBinding xpath="/notificationTotemModel[1]/dossier[1]/installations[1]/installation[43][1]/formStatus[1]/code[1]" storeItemID="{F7B1BC01-279C-48F6-AD30-31C9BFDA1CB5}"/>
  </odx:xpath>
  <odx:xpath id="W57185dde-613c-4270-b7c2-20989b342775_43">
    <odx:dataBinding xpath="/notificationTotemModel[1]/dossier[1]/installations[1]/installation[44][1]/formStatus[1]/code[1]" storeItemID="{F7B1BC01-279C-48F6-AD30-31C9BFDA1CB5}"/>
  </odx:xpath>
  <odx:xpath id="W57185dde-613c-4270-b7c2-20989b342775_44">
    <odx:dataBinding xpath="/notificationTotemModel[1]/dossier[1]/installations[1]/installation[45][1]/formStatus[1]/code[1]" storeItemID="{F7B1BC01-279C-48F6-AD30-31C9BFDA1CB5}"/>
  </odx:xpath>
  <odx:xpath id="W57185dde-613c-4270-b7c2-20989b342775_45">
    <odx:dataBinding xpath="/notificationTotemModel[1]/dossier[1]/installations[1]/installation[46][1]/formStatus[1]/code[1]" storeItemID="{F7B1BC01-279C-48F6-AD30-31C9BFDA1CB5}"/>
  </odx:xpath>
  <odx:xpath id="W57185dde-613c-4270-b7c2-20989b342775_46">
    <odx:dataBinding xpath="/notificationTotemModel[1]/dossier[1]/installations[1]/installation[47][1]/formStatus[1]/code[1]" storeItemID="{F7B1BC01-279C-48F6-AD30-31C9BFDA1CB5}"/>
  </odx:xpath>
  <odx:xpath id="H096567c3-c3bb-44e2-a7af-3b126282089d_1">
    <odx:dataBinding xpath="/notificationTotemModel[1]/dossier[1]/installations[1]/installation[2][1]/uniteDemandee[1]/code[1]" storeItemID="{F7B1BC01-279C-48F6-AD30-31C9BFDA1CB5}"/>
  </odx:xpath>
  <odx:xpath id="sa08d7cbb-6ecc-4110-ac1b-42e84d2991d6_100">
    <odx:dataBinding xpath="/notificationTotemModel[1]/dossier[1]/depotsSubstances[1]/depotSubstance[101][1]/unite[1]/code[1]" storeItemID="{F7B1BC01-279C-48F6-AD30-31C9BFDA1CB5}"/>
  </odx:xpath>
  <odx:xpath id="H096567c3-c3bb-44e2-a7af-3b126282089d_2">
    <odx:dataBinding xpath="/notificationTotemModel[1]/dossier[1]/installations[1]/installation[3][1]/uniteDemandee[1]/code[1]" storeItemID="{F7B1BC01-279C-48F6-AD30-31C9BFDA1CB5}"/>
  </odx:xpath>
  <odx:xpath id="sa08d7cbb-6ecc-4110-ac1b-42e84d2991d6_101">
    <odx:dataBinding xpath="/notificationTotemModel[1]/dossier[1]/depotsSubstances[1]/depotSubstance[102][1]/unite[1]/code[1]" storeItemID="{F7B1BC01-279C-48F6-AD30-31C9BFDA1CB5}"/>
  </odx:xpath>
  <odx:xpath id="sa08d7cbb-6ecc-4110-ac1b-42e84d2991d6_102">
    <odx:dataBinding xpath="/notificationTotemModel[1]/dossier[1]/depotsSubstances[1]/depotSubstance[103][1]/unite[1]/code[1]" storeItemID="{F7B1BC01-279C-48F6-AD30-31C9BFDA1CB5}"/>
  </odx:xpath>
  <odx:xpath id="H096567c3-c3bb-44e2-a7af-3b126282089d_0">
    <odx:dataBinding xpath="/notificationTotemModel[1]/dossier[1]/installations[1]/installation[1][1]/uniteDemandee[1]/code[1]" storeItemID="{F7B1BC01-279C-48F6-AD30-31C9BFDA1CB5}"/>
  </odx:xpath>
  <odx:xpath id="sa08d7cbb-6ecc-4110-ac1b-42e84d2991d6_103">
    <odx:dataBinding xpath="/notificationTotemModel[1]/dossier[1]/depotsSubstances[1]/depotSubstance[104][1]/unite[1]/code[1]" storeItemID="{F7B1BC01-279C-48F6-AD30-31C9BFDA1CB5}"/>
  </odx:xpath>
  <odx:xpath id="sa08d7cbb-6ecc-4110-ac1b-42e84d2991d6_104">
    <odx:dataBinding xpath="/notificationTotemModel[1]/dossier[1]/depotsSubstances[1]/depotSubstance[105][1]/unite[1]/code[1]" storeItemID="{F7B1BC01-279C-48F6-AD30-31C9BFDA1CB5}"/>
  </odx:xpath>
  <odx:xpath id="sa08d7cbb-6ecc-4110-ac1b-42e84d2991d6_105">
    <odx:dataBinding xpath="/notificationTotemModel[1]/dossier[1]/depotsSubstances[1]/depotSubstance[106][1]/unite[1]/code[1]" storeItemID="{F7B1BC01-279C-48F6-AD30-31C9BFDA1CB5}"/>
  </odx:xpath>
  <odx:xpath id="sa08d7cbb-6ecc-4110-ac1b-42e84d2991d6_106">
    <odx:dataBinding xpath="/notificationTotemModel[1]/dossier[1]/depotsSubstances[1]/depotSubstance[107][1]/unite[1]/code[1]" storeItemID="{F7B1BC01-279C-48F6-AD30-31C9BFDA1CB5}"/>
  </odx:xpath>
  <odx:xpath id="sa08d7cbb-6ecc-4110-ac1b-42e84d2991d6_107">
    <odx:dataBinding xpath="/notificationTotemModel[1]/dossier[1]/depotsSubstances[1]/depotSubstance[108][1]/unite[1]/code[1]" storeItemID="{F7B1BC01-279C-48F6-AD30-31C9BFDA1CB5}"/>
  </odx:xpath>
  <odx:xpath id="H096567c3-c3bb-44e2-a7af-3b126282089d_9">
    <odx:dataBinding xpath="/notificationTotemModel[1]/dossier[1]/installations[1]/installation[10][1]/uniteDemandee[1]/code[1]" storeItemID="{F7B1BC01-279C-48F6-AD30-31C9BFDA1CB5}"/>
  </odx:xpath>
  <odx:xpath id="type_wa1uR">
    <odx:dataBinding xpath="/notificationTotemModel[1]/dossier[1]/textesLegaux[1]/texteLegal[1]/type[1]/code[1]='I' or /notificationTotemModel[1]/dossier[1]/textesLegaux[1]/texteLegal[1]/type[1]/code[1]='S' or /notificationTotemModel[1]/dossier[1]/textesLegaux[1]/texteLegal[1]/type[" storeItemID="{F7B1BC01-279C-48F6-AD30-31C9BFDA1CB5}"/>
  </odx:xpath>
  <odx:xpath id="H096567c3-c3bb-44e2-a7af-3b126282089d_7">
    <odx:dataBinding xpath="/notificationTotemModel[1]/dossier[1]/installations[1]/installation[8][1]/uniteDemandee[1]/code[1]" storeItemID="{F7B1BC01-279C-48F6-AD30-31C9BFDA1CB5}"/>
  </odx:xpath>
  <odx:xpath id="H096567c3-c3bb-44e2-a7af-3b126282089d_8">
    <odx:dataBinding xpath="/notificationTotemModel[1]/dossier[1]/installations[1]/installation[9][1]/uniteDemandee[1]/code[1]" storeItemID="{F7B1BC01-279C-48F6-AD30-31C9BFDA1CB5}"/>
  </odx:xpath>
  <odx:xpath id="H096567c3-c3bb-44e2-a7af-3b126282089d_5">
    <odx:dataBinding xpath="/notificationTotemModel[1]/dossier[1]/installations[1]/installation[6][1]/uniteDemandee[1]/code[1]" storeItemID="{F7B1BC01-279C-48F6-AD30-31C9BFDA1CB5}"/>
  </odx:xpath>
  <odx:xpath id="H096567c3-c3bb-44e2-a7af-3b126282089d_6">
    <odx:dataBinding xpath="/notificationTotemModel[1]/dossier[1]/installations[1]/installation[7][1]/uniteDemandee[1]/code[1]" storeItemID="{F7B1BC01-279C-48F6-AD30-31C9BFDA1CB5}"/>
  </odx:xpath>
  <odx:xpath id="H096567c3-c3bb-44e2-a7af-3b126282089d_3">
    <odx:dataBinding xpath="/notificationTotemModel[1]/dossier[1]/installations[1]/installation[4][1]/uniteDemandee[1]/code[1]" storeItemID="{F7B1BC01-279C-48F6-AD30-31C9BFDA1CB5}"/>
  </odx:xpath>
  <odx:xpath id="H096567c3-c3bb-44e2-a7af-3b126282089d_4">
    <odx:dataBinding xpath="/notificationTotemModel[1]/dossier[1]/installations[1]/installation[5][1]/uniteDemandee[1]/code[1]" storeItemID="{F7B1BC01-279C-48F6-AD30-31C9BFDA1CB5}"/>
  </odx:xpath>
  <odx:xpath id="avis_RBdPz">
    <odx:dataBinding xpath="/notificationTotemModel[1]/dossier[1]/completude1[1]/demandesAvis[1]/demandeAvis[1]/avisInstance[1]/avis[code=&quot;COMPLET&quot;]" storeItemID="{F7B1BC01-279C-48F6-AD30-31C9BFDA1CB5}"/>
  </odx:xpath>
  <odx:xpath id="dateEnvoi_Y6gSv">
    <odx:dataBinding xpath="/notificationTotemModel[1]/dossier[1]/demandesAvis[1]/demandeAvis[1]/reponseNotification[1]/dateEnvoi[1]=''" storeItemID="{F7B1BC01-279C-48F6-AD30-31C9BFDA1CB5}"/>
  </odx:xpath>
  <odx:xpath id="W57185dde-613c-4270-b7c2-20989b342775_36">
    <odx:dataBinding xpath="/notificationTotemModel[1]/dossier[1]/installations[1]/installation[37][1]/formStatus[1]/code[1]" storeItemID="{F7B1BC01-279C-48F6-AD30-31C9BFDA1CB5}"/>
  </odx:xpath>
  <odx:xpath id="W57185dde-613c-4270-b7c2-20989b342775_37">
    <odx:dataBinding xpath="/notificationTotemModel[1]/dossier[1]/installations[1]/installation[38][1]/formStatus[1]/code[1]" storeItemID="{F7B1BC01-279C-48F6-AD30-31C9BFDA1CB5}"/>
  </odx:xpath>
  <odx:xpath id="enquetePublique_fVbZf">
    <odx:dataBinding xpath="count(/notificationTotemModel[1]/dossier[1]/enquetesPubliques[1]/enquetePublique[envoiNotification[dateEnvoi!='']])=1" storeItemID="{F7B1BC01-279C-48F6-AD30-31C9BFDA1CB5}"/>
  </odx:xpath>
  <odx:xpath id="W57185dde-613c-4270-b7c2-20989b342775_38">
    <odx:dataBinding xpath="/notificationTotemModel[1]/dossier[1]/installations[1]/installation[39][1]/formStatus[1]/code[1]" storeItemID="{F7B1BC01-279C-48F6-AD30-31C9BFDA1CB5}"/>
  </odx:xpath>
  <odx:xpath id="W57185dde-613c-4270-b7c2-20989b342775_39">
    <odx:dataBinding xpath="/notificationTotemModel[1]/dossier[1]/installations[1]/installation[40][1]/formStatus[1]/code[1]" storeItemID="{F7B1BC01-279C-48F6-AD30-31C9BFDA1CB5}"/>
  </odx:xpath>
  <odx:xpath id="numeroDossier_njDcQ">
    <odx:dataBinding xpath="/notificationTotemModel[1]/dossier[1]/etablissements[1]/etablissement[1]/dossiers[1]/dossier[1]/decision[1]/decision[1]/code[1]='OCTROI' and /notificationTotemModel[1]/dossier[1]/etablissements[1]/etablissement[1]/dossiers[1]/dossier[1]/numeroDossier[1]!=/notificationTotemModel[1]/dossier[1]/numeroDossier[1]" storeItemID="{F7B1BC01-279C-48F6-AD30-31C9BFDA1CB5}"/>
  </odx:xpath>
  <odx:xpath id="W57185dde-613c-4270-b7c2-20989b342775_50">
    <odx:dataBinding xpath="/notificationTotemModel[1]/dossier[1]/installations[1]/installation[51][1]/formStatus[1]/code[1]" storeItemID="{F7B1BC01-279C-48F6-AD30-31C9BFDA1CB5}"/>
  </odx:xpath>
  <odx:xpath id="W57185dde-613c-4270-b7c2-20989b342775_51">
    <odx:dataBinding xpath="/notificationTotemModel[1]/dossier[1]/installations[1]/installation[52][1]/formStatus[1]/code[1]" storeItemID="{F7B1BC01-279C-48F6-AD30-31C9BFDA1CB5}"/>
  </odx:xpath>
  <odx:xpath id="W57185dde-613c-4270-b7c2-20989b342775_52">
    <odx:dataBinding xpath="/notificationTotemModel[1]/dossier[1]/installations[1]/installation[53][1]/formStatus[1]/code[1]" storeItemID="{F7B1BC01-279C-48F6-AD30-31C9BFDA1CB5}"/>
  </odx:xpath>
  <odx:xpath id="W57185dde-613c-4270-b7c2-20989b342775_53">
    <odx:dataBinding xpath="/notificationTotemModel[1]/dossier[1]/installations[1]/installation[54][1]/formStatus[1]/code[1]" storeItemID="{F7B1BC01-279C-48F6-AD30-31C9BFDA1CB5}"/>
  </odx:xpath>
  <odx:xpath id="W57185dde-613c-4270-b7c2-20989b342775_54">
    <odx:dataBinding xpath="/notificationTotemModel[1]/dossier[1]/installations[1]/installation[55][1]/formStatus[1]/code[1]" storeItemID="{F7B1BC01-279C-48F6-AD30-31C9BFDA1CB5}"/>
  </odx:xpath>
  <odx:xpath id="W57185dde-613c-4270-b7c2-20989b342775_55">
    <odx:dataBinding xpath="/notificationTotemModel[1]/dossier[1]/installations[1]/installation[56][1]/formStatus[1]/code[1]" storeItemID="{F7B1BC01-279C-48F6-AD30-31C9BFDA1CB5}"/>
  </odx:xpath>
  <odx:xpath id="W57185dde-613c-4270-b7c2-20989b342775_56">
    <odx:dataBinding xpath="/notificationTotemModel[1]/dossier[1]/installations[1]/installation[57][1]/formStatus[1]/code[1]" storeItemID="{F7B1BC01-279C-48F6-AD30-31C9BFDA1CB5}"/>
  </odx:xpath>
  <odx:xpath id="W57185dde-613c-4270-b7c2-20989b342775_57">
    <odx:dataBinding xpath="/notificationTotemModel[1]/dossier[1]/installations[1]/installation[58][1]/formStatus[1]/code[1]" storeItemID="{F7B1BC01-279C-48F6-AD30-31C9BFDA1CB5}"/>
  </odx:xpath>
  <odx:xpath id="temporaire_VSQCV">
    <odx:dataBinding xpath="/notificationTotemModel[1]/dossier[1]/essai[1]!='' and /notificationTotemModel[1]/dossier[1]/mobile[1]!='' and /notificationTotemModel[1]/dossier[1]/temporaire[1]!=''" storeItemID="{F7B1BC01-279C-48F6-AD30-31C9BFDA1CB5}"/>
  </odx:xpath>
  <odx:xpath id="W57185dde-613c-4270-b7c2-20989b342775_47">
    <odx:dataBinding xpath="/notificationTotemModel[1]/dossier[1]/installations[1]/installation[48][1]/formStatus[1]/code[1]" storeItemID="{F7B1BC01-279C-48F6-AD30-31C9BFDA1CB5}"/>
  </odx:xpath>
  <odx:xpath id="W57185dde-613c-4270-b7c2-20989b342775_48">
    <odx:dataBinding xpath="/notificationTotemModel[1]/dossier[1]/installations[1]/installation[49][1]/formStatus[1]/code[1]" storeItemID="{F7B1BC01-279C-48F6-AD30-31C9BFDA1CB5}"/>
  </odx:xpath>
  <odx:xpath id="W57185dde-613c-4270-b7c2-20989b342775_49">
    <odx:dataBinding xpath="/notificationTotemModel[1]/dossier[1]/installations[1]/installation[50][1]/formStatus[1]/code[1]" storeItemID="{F7B1BC01-279C-48F6-AD30-31C9BFDA1CB5}"/>
  </odx:xpath>
  <odx:xpath id="identifiant_KZxiP_29">
    <odx:dataBinding xpath="/notificationTotemModel[1]/dossier[1]/parcelles[1]/parcelle[30][1]/identifiant[1]" storeItemID="{F7B1BC01-279C-48F6-AD30-31C9BFDA1CB5}"/>
  </odx:xpath>
  <odx:xpath id="identifiant_KZxiP_27">
    <odx:dataBinding xpath="/notificationTotemModel[1]/dossier[1]/parcelles[1]/parcelle[28][1]/identifiant[1]" storeItemID="{F7B1BC01-279C-48F6-AD30-31C9BFDA1CB5}"/>
  </odx:xpath>
  <odx:xpath id="identifiant_KZxiP_28">
    <odx:dataBinding xpath="/notificationTotemModel[1]/dossier[1]/parcelles[1]/parcelle[29][1]/identifiant[1]" storeItemID="{F7B1BC01-279C-48F6-AD30-31C9BFDA1CB5}"/>
  </odx:xpath>
  <odx:xpath id="identifiant_KZxiP_21">
    <odx:dataBinding xpath="/notificationTotemModel[1]/dossier[1]/parcelles[1]/parcelle[22][1]/identifiant[1]" storeItemID="{F7B1BC01-279C-48F6-AD30-31C9BFDA1CB5}"/>
  </odx:xpath>
  <odx:xpath id="identifiant_KZxiP_22">
    <odx:dataBinding xpath="/notificationTotemModel[1]/dossier[1]/parcelles[1]/parcelle[23][1]/identifiant[1]" storeItemID="{F7B1BC01-279C-48F6-AD30-31C9BFDA1CB5}"/>
  </odx:xpath>
  <odx:xpath id="code_dtAFq_0">
    <odx:dataBinding xpath="/notificationTotemModel[1]/dossier[1]/batiments[1]/batiment[1][1]/formStatus[1]/code[1]" storeItemID="{F7B1BC01-279C-48F6-AD30-31C9BFDA1CB5}"/>
  </odx:xpath>
  <odx:xpath id="identifiant_KZxiP_20">
    <odx:dataBinding xpath="/notificationTotemModel[1]/dossier[1]/parcelles[1]/parcelle[21][1]/identifiant[1]" storeItemID="{F7B1BC01-279C-48F6-AD30-31C9BFDA1CB5}"/>
  </odx:xpath>
  <odx:xpath id="identifiant_KZxiP_25">
    <odx:dataBinding xpath="/notificationTotemModel[1]/dossier[1]/parcelles[1]/parcelle[26][1]/identifiant[1]" storeItemID="{F7B1BC01-279C-48F6-AD30-31C9BFDA1CB5}"/>
  </odx:xpath>
  <odx:xpath id="code_dtAFq_3">
    <odx:dataBinding xpath="/notificationTotemModel[1]/dossier[1]/batiments[1]/batiment[4][1]/formStatus[1]/code[1]" storeItemID="{F7B1BC01-279C-48F6-AD30-31C9BFDA1CB5}"/>
  </odx:xpath>
  <odx:xpath id="identifiant_KZxiP_26">
    <odx:dataBinding xpath="/notificationTotemModel[1]/dossier[1]/parcelles[1]/parcelle[27][1]/identifiant[1]" storeItemID="{F7B1BC01-279C-48F6-AD30-31C9BFDA1CB5}"/>
  </odx:xpath>
  <odx:xpath id="code_dtAFq_4">
    <odx:dataBinding xpath="/notificationTotemModel[1]/dossier[1]/batiments[1]/batiment[5][1]/formStatus[1]/code[1]" storeItemID="{F7B1BC01-279C-48F6-AD30-31C9BFDA1CB5}"/>
  </odx:xpath>
  <odx:xpath id="identifiant_KZxiP_23">
    <odx:dataBinding xpath="/notificationTotemModel[1]/dossier[1]/parcelles[1]/parcelle[24][1]/identifiant[1]" storeItemID="{F7B1BC01-279C-48F6-AD30-31C9BFDA1CB5}"/>
  </odx:xpath>
  <odx:xpath id="code_dtAFq_1">
    <odx:dataBinding xpath="/notificationTotemModel[1]/dossier[1]/batiments[1]/batiment[2][1]/formStatus[1]/code[1]" storeItemID="{F7B1BC01-279C-48F6-AD30-31C9BFDA1CB5}"/>
  </odx:xpath>
  <odx:xpath id="identifiant_KZxiP_24">
    <odx:dataBinding xpath="/notificationTotemModel[1]/dossier[1]/parcelles[1]/parcelle[25][1]/identifiant[1]" storeItemID="{F7B1BC01-279C-48F6-AD30-31C9BFDA1CB5}"/>
  </odx:xpath>
  <odx:xpath id="code_dtAFq_2">
    <odx:dataBinding xpath="/notificationTotemModel[1]/dossier[1]/batiments[1]/batiment[3][1]/formStatus[1]/code[1]" storeItemID="{F7B1BC01-279C-48F6-AD30-31C9BFDA1CB5}"/>
  </odx:xpath>
  <odx:xpath id="identifiant_KZxiP_30">
    <odx:dataBinding xpath="/notificationTotemModel[1]/dossier[1]/parcelles[1]/parcelle[31][1]/identifiant[1]" storeItemID="{F7B1BC01-279C-48F6-AD30-31C9BFDA1CB5}"/>
  </odx:xpath>
  <odx:xpath id="identifiant_KZxiP_31">
    <odx:dataBinding xpath="/notificationTotemModel[1]/dossier[1]/parcelles[1]/parcelle[32][1]/identifiant[1]" storeItemID="{F7B1BC01-279C-48F6-AD30-31C9BFDA1CB5}"/>
  </odx:xpath>
  <odx:xpath id="code_jCO65">
    <odx:dataBinding xpath="/notificationTotemModel[1]/dossier[1]/dossierLies[1]/dossierLie[1]/dossierSource[1]/autorite[1]/code[1]='GW'" storeItemID="{F7B1BC01-279C-48F6-AD30-31C9BFDA1CB5}"/>
  </odx:xpath>
  <odx:xpath id="code_JhVjS">
    <odx:dataBinding xpath="/notificationTotemModel[1]/dossier[1]/completude1[1]/demandesAvis[1]/demandeAvis[1]/typeCorrespondant[1]/code[1]='INSTANCE'" storeItemID="{F7B1BC01-279C-48F6-AD30-31C9BFDA1CB5}"/>
  </odx:xpath>
  <odx:xpath id="code_JfPga">
    <odx:dataBinding xpath="/notificationTotemModel[1]/dossier[1]/decision[1]/motivations[1]/motivation[1]/typeNotification[1]/code[1]='NOTIFICATION_MOTIVATION_RS_DPA'" storeItemID="{F7B1BC01-279C-48F6-AD30-31C9BFDA1CB5}"/>
  </odx:xpath>
  <odx:xpath id="Ybed92ff0-3cf5-4732-9deb-beb411e82061_6">
    <odx:dataBinding xpath="count(/notificationTotemModel[1]/dossier[1]/conditionsParticulieres[1]/conditionParticuliere[7][1]/rejetsAtmospheriques[1]/rejetAtmospherique)&gt;0" storeItemID="{F7B1BC01-279C-48F6-AD30-31C9BFDA1CB5}"/>
  </odx:xpath>
  <odx:xpath id="Ybed92ff0-3cf5-4732-9deb-beb411e82061_5">
    <odx:dataBinding xpath="count(/notificationTotemModel[1]/dossier[1]/conditionsParticulieres[1]/conditionParticuliere[6][1]/rejetsAtmospheriques[1]/rejetAtmospherique)&gt;0" storeItemID="{F7B1BC01-279C-48F6-AD30-31C9BFDA1CB5}"/>
  </odx:xpath>
  <odx:xpath id="Ybed92ff0-3cf5-4732-9deb-beb411e82061_4">
    <odx:dataBinding xpath="count(/notificationTotemModel[1]/dossier[1]/conditionsParticulieres[1]/conditionParticuliere[5][1]/rejetsAtmospheriques[1]/rejetAtmospherique)&gt;0" storeItemID="{F7B1BC01-279C-48F6-AD30-31C9BFDA1CB5}"/>
  </odx:xpath>
  <odx:xpath id="libelle_tKajk_2">
    <odx:dataBinding xpath="/notificationTotemModel[1]/dossier[1]/demandesAvis[1]/demandeAvis[3][1]/instanceType[1]/libelle[1]" storeItemID="{F7B1BC01-279C-48F6-AD30-31C9BFDA1CB5}"/>
  </odx:xpath>
  <odx:xpath id="libelle_tKajk_3">
    <odx:dataBinding xpath="/notificationTotemModel[1]/dossier[1]/demandesAvis[1]/demandeAvis[4][1]/instanceType[1]/libelle[1]" storeItemID="{F7B1BC01-279C-48F6-AD30-31C9BFDA1CB5}"/>
  </odx:xpath>
  <odx:xpath id="libelle_tKajk_4">
    <odx:dataBinding xpath="/notificationTotemModel[1]/dossier[1]/demandesAvis[1]/demandeAvis[5][1]/instanceType[1]/libelle[1]" storeItemID="{F7B1BC01-279C-48F6-AD30-31C9BFDA1CB5}"/>
  </odx:xpath>
  <odx:xpath id="libelle_tKajk_5">
    <odx:dataBinding xpath="/notificationTotemModel[1]/dossier[1]/demandesAvis[1]/demandeAvis[6][1]/instanceType[1]/libelle[1]" storeItemID="{F7B1BC01-279C-48F6-AD30-31C9BFDA1CB5}"/>
  </odx:xpath>
  <odx:xpath id="dateEnvoi))]_iMDF8">
    <odx:dataBinding xpath="/notificationTotemModel[1]/dossier[1]/demandesAvis[1]/demandeAvis[not(boolean(reponseNotification[1]/dateEnvoi))]" storeItemID="{F7B1BC01-279C-48F6-AD30-31C9BFDA1CB5}"/>
  </odx:xpath>
  <odx:xpath id="libelle_tKajk_0">
    <odx:dataBinding xpath="/notificationTotemModel[1]/dossier[1]/demandesAvis[1]/demandeAvis[1][1]/instanceType[1]/libelle[1]" storeItemID="{F7B1BC01-279C-48F6-AD30-31C9BFDA1CB5}"/>
  </odx:xpath>
  <odx:xpath id="libelle_tKajk_1">
    <odx:dataBinding xpath="/notificationTotemModel[1]/dossier[1]/demandesAvis[1]/demandeAvis[2][1]/instanceType[1]/libelle[1]" storeItemID="{F7B1BC01-279C-48F6-AD30-31C9BFDA1CB5}"/>
  </odx:xpath>
  <odx:xpath id="libelle_tKajk_6">
    <odx:dataBinding xpath="/notificationTotemModel[1]/dossier[1]/demandesAvis[1]/demandeAvis[7][1]/instanceType[1]/libelle[1]" storeItemID="{F7B1BC01-279C-48F6-AD30-31C9BFDA1CB5}"/>
  </odx:xpath>
  <odx:xpath id="libelle_tKajk_7">
    <odx:dataBinding xpath="/notificationTotemModel[1]/dossier[1]/demandesAvis[1]/demandeAvis[8][1]/instanceType[1]/libelle[1]" storeItemID="{F7B1BC01-279C-48F6-AD30-31C9BFDA1CB5}"/>
  </odx:xpath>
  <odx:xpath id="libelle_tKajk_8">
    <odx:dataBinding xpath="/notificationTotemModel[1]/dossier[1]/demandesAvis[1]/demandeAvis[9][1]/instanceType[1]/libelle[1]" storeItemID="{F7B1BC01-279C-48F6-AD30-31C9BFDA1CB5}"/>
  </odx:xpath>
  <odx:xpath id="libelle_tKajk_9">
    <odx:dataBinding xpath="/notificationTotemModel[1]/dossier[1]/demandesAvis[1]/demandeAvis[10][1]/instanceType[1]/libelle[1]" storeItemID="{F7B1BC01-279C-48F6-AD30-31C9BFDA1CB5}"/>
  </odx:xpath>
  <odx:xpath id="code_dtAFq_7">
    <odx:dataBinding xpath="/notificationTotemModel[1]/dossier[1]/batiments[1]/batiment[8][1]/formStatus[1]/code[1]" storeItemID="{F7B1BC01-279C-48F6-AD30-31C9BFDA1CB5}"/>
  </odx:xpath>
  <odx:xpath id="boite_XAsGG_0">
    <odx:dataBinding xpath="/notificationTotemModel[1]/dossier[1]/exploitants[1]/exploitant[1][1]/personneSansBce[1]/adresse[1]/boite[1]!=''" storeItemID="{F7B1BC01-279C-48F6-AD30-31C9BFDA1CB5}"/>
  </odx:xpath>
  <odx:xpath id="code_dtAFq_8">
    <odx:dataBinding xpath="/notificationTotemModel[1]/dossier[1]/batiments[1]/batiment[9][1]/formStatus[1]/code[1]" storeItemID="{F7B1BC01-279C-48F6-AD30-31C9BFDA1CB5}"/>
  </odx:xpath>
  <odx:xpath id="code_dtAFq_5">
    <odx:dataBinding xpath="/notificationTotemModel[1]/dossier[1]/batiments[1]/batiment[6][1]/formStatus[1]/code[1]" storeItemID="{F7B1BC01-279C-48F6-AD30-31C9BFDA1CB5}"/>
  </odx:xpath>
  <odx:xpath id="pebe1beb4-fac6-450f-98a2-ca7783a05af9_9">
    <odx:dataBinding xpath="/notificationTotemModel[1]/dossier[1]/installations[1]/installation[10][1]/capaciteDemandee[1]!=''" storeItemID="{F7B1BC01-279C-48F6-AD30-31C9BFDA1CB5}"/>
  </odx:xpath>
  <odx:xpath id="code_dtAFq_6">
    <odx:dataBinding xpath="/notificationTotemModel[1]/dossier[1]/batiments[1]/batiment[7][1]/formStatus[1]/code[1]" storeItemID="{F7B1BC01-279C-48F6-AD30-31C9BFDA1CB5}"/>
  </odx:xpath>
  <odx:xpath id="code_dtAFq_9">
    <odx:dataBinding xpath="/notificationTotemModel[1]/dossier[1]/batiments[1]/batiment[10][1]/formStatus[1]/code[1]" storeItemID="{F7B1BC01-279C-48F6-AD30-31C9BFDA1CB5}"/>
  </odx:xpath>
  <odx:xpath id="pebe1beb4-fac6-450f-98a2-ca7783a05af9_3">
    <odx:dataBinding xpath="/notificationTotemModel[1]/dossier[1]/installations[1]/installation[4][1]/capaciteDemandee[1]!=''" storeItemID="{F7B1BC01-279C-48F6-AD30-31C9BFDA1CB5}"/>
  </odx:xpath>
  <odx:xpath id="pebe1beb4-fac6-450f-98a2-ca7783a05af9_4">
    <odx:dataBinding xpath="/notificationTotemModel[1]/dossier[1]/installations[1]/installation[5][1]/capaciteDemandee[1]!=''" storeItemID="{F7B1BC01-279C-48F6-AD30-31C9BFDA1CB5}"/>
  </odx:xpath>
  <odx:xpath id="pebe1beb4-fac6-450f-98a2-ca7783a05af9_1">
    <odx:dataBinding xpath="/notificationTotemModel[1]/dossier[1]/installations[1]/installation[2][1]/capaciteDemandee[1]!=''" storeItemID="{F7B1BC01-279C-48F6-AD30-31C9BFDA1CB5}"/>
  </odx:xpath>
  <odx:xpath id="pebe1beb4-fac6-450f-98a2-ca7783a05af9_2">
    <odx:dataBinding xpath="/notificationTotemModel[1]/dossier[1]/installations[1]/installation[3][1]/capaciteDemandee[1]!=''" storeItemID="{F7B1BC01-279C-48F6-AD30-31C9BFDA1CB5}"/>
  </odx:xpath>
  <odx:xpath id="pebe1beb4-fac6-450f-98a2-ca7783a05af9_7">
    <odx:dataBinding xpath="/notificationTotemModel[1]/dossier[1]/installations[1]/installation[8][1]/capaciteDemandee[1]!=''" storeItemID="{F7B1BC01-279C-48F6-AD30-31C9BFDA1CB5}"/>
  </odx:xpath>
  <odx:xpath id="pebe1beb4-fac6-450f-98a2-ca7783a05af9_8">
    <odx:dataBinding xpath="/notificationTotemModel[1]/dossier[1]/installations[1]/installation[9][1]/capaciteDemandee[1]!=''" storeItemID="{F7B1BC01-279C-48F6-AD30-31C9BFDA1CB5}"/>
  </odx:xpath>
  <odx:xpath id="pebe1beb4-fac6-450f-98a2-ca7783a05af9_5">
    <odx:dataBinding xpath="/notificationTotemModel[1]/dossier[1]/installations[1]/installation[6][1]/capaciteDemandee[1]!=''" storeItemID="{F7B1BC01-279C-48F6-AD30-31C9BFDA1CB5}"/>
  </odx:xpath>
  <odx:xpath id="pebe1beb4-fac6-450f-98a2-ca7783a05af9_6">
    <odx:dataBinding xpath="/notificationTotemModel[1]/dossier[1]/installations[1]/installation[7][1]/capaciteDemandee[1]!=''" storeItemID="{F7B1BC01-279C-48F6-AD30-31C9BFDA1CB5}"/>
  </odx:xpath>
  <odx:xpath id="code_oeuxm">
    <odx:dataBinding xpath="/notificationTotemModel[1]/dossier[1]/completude1[1]/demandesAvis[1]/demandeAvis[1]/avisInstance[1]/avis[1]/code[1]" storeItemID="{F7B1BC01-279C-48F6-AD30-31C9BFDA1CB5}"/>
  </odx:xpath>
  <odx:xpath id="sa08d7cbb-6ecc-4110-ac1b-42e84d2991d6" name="code">
    <odx:dataBinding xpath="/notificationTotemModel[1]/dossier[1]/depotsSubstances[1]/depotSubstance[1]/unite[1]/code[1]" storeItemID="{F7B1BC01-279C-48F6-AD30-31C9BFDA1CB5}"/>
  </odx:xpath>
  <odx:xpath id="pebe1beb4-fac6-450f-98a2-ca7783a05af9_0">
    <odx:dataBinding xpath="/notificationTotemModel[1]/dossier[1]/installations[1]/installation[1][1]/capaciteDemandee[1]!=''" storeItemID="{F7B1BC01-279C-48F6-AD30-31C9BFDA1CB5}"/>
  </odx:xpath>
  <odx:xpath id="numero_bnkBk">
    <odx:dataBinding xpath="/notificationTotemModel[1]/dossier[1]/demandesAvis[1]/demandeAvis[1]/correspondant[1]/numero[1]!=''" storeItemID="{F7B1BC01-279C-48F6-AD30-31C9BFDA1CB5}"/>
  </odx:xpath>
  <odx:xpath id="identifiant_lkbcZ_1">
    <odx:dataBinding xpath="/notificationTotemModel[1]/dossier[1]/depotsDechets[1]/depotDechet[2][1]/identifiant[1]" storeItemID="{F7B1BC01-279C-48F6-AD30-31C9BFDA1CB5}"/>
  </odx:xpath>
  <odx:xpath id="identifiant_lkbcZ_2">
    <odx:dataBinding xpath="/notificationTotemModel[1]/dossier[1]/depotsDechets[1]/depotDechet[3][1]/identifiant[1]" storeItemID="{F7B1BC01-279C-48F6-AD30-31C9BFDA1CB5}"/>
  </odx:xpath>
  <odx:xpath id="identifiant_lkbcZ_3">
    <odx:dataBinding xpath="/notificationTotemModel[1]/dossier[1]/depotsDechets[1]/depotDechet[4][1]/identifiant[1]" storeItemID="{F7B1BC01-279C-48F6-AD30-31C9BFDA1CB5}"/>
  </odx:xpath>
  <odx:xpath id="identifiant_lkbcZ_4">
    <odx:dataBinding xpath="/notificationTotemModel[1]/dossier[1]/depotsDechets[1]/depotDechet[5][1]/identifiant[1]" storeItemID="{F7B1BC01-279C-48F6-AD30-31C9BFDA1CB5}"/>
  </odx:xpath>
  <odx:xpath id="identifiant_lkbcZ_5">
    <odx:dataBinding xpath="/notificationTotemModel[1]/dossier[1]/depotsDechets[1]/depotDechet[6][1]/identifiant[1]" storeItemID="{F7B1BC01-279C-48F6-AD30-31C9BFDA1CB5}"/>
  </odx:xpath>
  <odx:xpath id="identifiant_lkbcZ_6">
    <odx:dataBinding xpath="/notificationTotemModel[1]/dossier[1]/depotsDechets[1]/depotDechet[7][1]/identifiant[1]" storeItemID="{F7B1BC01-279C-48F6-AD30-31C9BFDA1CB5}"/>
  </odx:xpath>
  <odx:xpath id="identifiant_lkbcZ_7">
    <odx:dataBinding xpath="/notificationTotemModel[1]/dossier[1]/depotsDechets[1]/depotDechet[8][1]/identifiant[1]" storeItemID="{F7B1BC01-279C-48F6-AD30-31C9BFDA1CB5}"/>
  </odx:xpath>
  <odx:xpath id="identifiant_lkbcZ_8">
    <odx:dataBinding xpath="/notificationTotemModel[1]/dossier[1]/depotsDechets[1]/depotDechet[9][1]/identifiant[1]" storeItemID="{F7B1BC01-279C-48F6-AD30-31C9BFDA1CB5}"/>
  </odx:xpath>
  <odx:xpath id="identifiant_lkbcZ_0">
    <odx:dataBinding xpath="/notificationTotemModel[1]/dossier[1]/depotsDechets[1]/depotDechet[1][1]/identifiant[1]" storeItemID="{F7B1BC01-279C-48F6-AD30-31C9BFDA1CB5}"/>
  </odx:xpath>
  <odx:xpath id="Ybed92ff0-3cf5-4732-9deb-beb411e82061_3">
    <odx:dataBinding xpath="count(/notificationTotemModel[1]/dossier[1]/conditionsParticulieres[1]/conditionParticuliere[4][1]/rejetsAtmospheriques[1]/rejetAtmospherique)&gt;0" storeItemID="{F7B1BC01-279C-48F6-AD30-31C9BFDA1CB5}"/>
  </odx:xpath>
  <odx:xpath id="Ybed92ff0-3cf5-4732-9deb-beb411e82061_2">
    <odx:dataBinding xpath="count(/notificationTotemModel[1]/dossier[1]/conditionsParticulieres[1]/conditionParticuliere[3][1]/rejetsAtmospheriques[1]/rejetAtmospherique)&gt;0" storeItemID="{F7B1BC01-279C-48F6-AD30-31C9BFDA1CB5}"/>
  </odx:xpath>
  <odx:xpath id="Ybed92ff0-3cf5-4732-9deb-beb411e82061_1">
    <odx:dataBinding xpath="count(/notificationTotemModel[1]/dossier[1]/conditionsParticulieres[1]/conditionParticuliere[2][1]/rejetsAtmospheriques[1]/rejetAtmospherique)&gt;0" storeItemID="{F7B1BC01-279C-48F6-AD30-31C9BFDA1CB5}"/>
  </odx:xpath>
  <odx:xpath id="Ybed92ff0-3cf5-4732-9deb-beb411e82061_0">
    <odx:dataBinding xpath="count(/notificationTotemModel[1]/dossier[1]/conditionsParticulieres[1]/conditionParticuliere[1][1]/rejetsAtmospheriques[1]/rejetAtmospherique)&gt;0" storeItemID="{F7B1BC01-279C-48F6-AD30-31C9BFDA1CB5}"/>
  </odx:xpath>
  <odx:xpath id="boite_qYQyl_0">
    <odx:dataBinding xpath="/notificationTotemModel[1]/dossier[1]/exploitants[1]/exploitant[1][1]/personneAvecBce[1]/adresse[1]/boite[1]!=''" storeItemID="{F7B1BC01-279C-48F6-AD30-31C9BFDA1CB5}"/>
  </odx:xpath>
  <odx:xpath id="p2f4a7e0d-202c-47ad-a725-d4a397459619_4">
    <odx:dataBinding xpath="/notificationTotemModel[1]/dossier[1]/conditionsParticulieres[1]/conditionParticuliere[5][1]/rejetsEaux[1]/rejetEau[1]/identifiant[1]" storeItemID="{F7B1BC01-279C-48F6-AD30-31C9BFDA1CB5}"/>
  </odx:xpath>
  <odx:xpath id="p2f4a7e0d-202c-47ad-a725-d4a397459619_5">
    <odx:dataBinding xpath="/notificationTotemModel[1]/dossier[1]/conditionsParticulieres[1]/conditionParticuliere[6][1]/rejetsEaux[1]/rejetEau[1]/identifiant[1]" storeItemID="{F7B1BC01-279C-48F6-AD30-31C9BFDA1CB5}"/>
  </odx:xpath>
  <odx:xpath id="p2f4a7e0d-202c-47ad-a725-d4a397459619_6">
    <odx:dataBinding xpath="/notificationTotemModel[1]/dossier[1]/conditionsParticulieres[1]/conditionParticuliere[7][1]/rejetsEaux[1]/rejetEau[1]/identifiant[1]" storeItemID="{F7B1BC01-279C-48F6-AD30-31C9BFDA1CB5}"/>
  </odx:xpath>
  <odx:xpath id="p2f4a7e0d-202c-47ad-a725-d4a397459619_0">
    <odx:dataBinding xpath="/notificationTotemModel[1]/dossier[1]/conditionsParticulieres[1]/conditionParticuliere[1][1]/rejetsEaux[1]/rejetEau[1]/identifiant[1]" storeItemID="{F7B1BC01-279C-48F6-AD30-31C9BFDA1CB5}"/>
  </odx:xpath>
  <odx:xpath id="p2f4a7e0d-202c-47ad-a725-d4a397459619_1">
    <odx:dataBinding xpath="/notificationTotemModel[1]/dossier[1]/conditionsParticulieres[1]/conditionParticuliere[2][1]/rejetsEaux[1]/rejetEau[1]/identifiant[1]" storeItemID="{F7B1BC01-279C-48F6-AD30-31C9BFDA1CB5}"/>
  </odx:xpath>
  <odx:xpath id="p2f4a7e0d-202c-47ad-a725-d4a397459619_2">
    <odx:dataBinding xpath="/notificationTotemModel[1]/dossier[1]/conditionsParticulieres[1]/conditionParticuliere[3][1]/rejetsEaux[1]/rejetEau[1]/identifiant[1]" storeItemID="{F7B1BC01-279C-48F6-AD30-31C9BFDA1CB5}"/>
  </odx:xpath>
  <odx:xpath id="p2f4a7e0d-202c-47ad-a725-d4a397459619_3">
    <odx:dataBinding xpath="/notificationTotemModel[1]/dossier[1]/conditionsParticulieres[1]/conditionParticuliere[4][1]/rejetsEaux[1]/rejetEau[1]/identifiant[1]" storeItemID="{F7B1BC01-279C-48F6-AD30-31C9BFDA1CB5}"/>
  </odx:xpath>
  <odx:xpath id="Qf812d7a0-78dc-41d2-9e63-3fce32086c46" name="">
    <odx:dataBinding xpath="/notificationTotemModel[1]/dossier[1]/depotsSubstances[1]/depotSubstance[1]/decisionStatus[1]/code[1]='REFUSE' and (/notificationTotemModel[1]/dossier[1]/depotsSubstances[1]/depotSubstance[1]/formStatus[1]/code[1]='NOUVEAU' or /notificationTotemModel[1]/dossier[1]/depotsSubstances[1]/depotSubstance[1]/formStatus[1]/code[1]='MODIFIE')" storeItemID="{F7B1BC01-279C-48F6-AD30-31C9BFDA1CB5}"/>
  </odx:xpath>
  <odx:xpath id="numero_eA2pq">
    <odx:dataBinding xpath="/notificationTotemModel[1]/dossier[1]/dgo3Direction[1]/numero[1]!=''" storeItemID="{F7B1BC01-279C-48F6-AD30-31C9BFDA1CB5}"/>
  </odx:xpath>
  <odx:xpath id="code_Ldptn">
    <odx:dataBinding xpath="/notificationTotemModel[1]/dossier[1]/completude2[1]/demandesAvis[1]/demandeAvis[1]/avisInstance[1]/avis[1]/code[1] = &quot;COMPLET&quot;" storeItemID="{F7B1BC01-279C-48F6-AD30-31C9BFDA1CB5}"/>
  </odx:xpath>
  <odx:xpath id="identifiant_lkbcZ_9">
    <odx:dataBinding xpath="/notificationTotemModel[1]/dossier[1]/depotsDechets[1]/depotDechet[10][1]/identifiant[1]" storeItemID="{F7B1BC01-279C-48F6-AD30-31C9BFDA1CB5}"/>
  </odx:xpath>
  <odx:xpath id="identifiant_KZxiP_18">
    <odx:dataBinding xpath="/notificationTotemModel[1]/dossier[1]/parcelles[1]/parcelle[19][1]/identifiant[1]" storeItemID="{F7B1BC01-279C-48F6-AD30-31C9BFDA1CB5}"/>
  </odx:xpath>
  <odx:xpath id="identifiant_KZxiP_19">
    <odx:dataBinding xpath="/notificationTotemModel[1]/dossier[1]/parcelles[1]/parcelle[20][1]/identifiant[1]" storeItemID="{F7B1BC01-279C-48F6-AD30-31C9BFDA1CB5}"/>
  </odx:xpath>
  <odx:xpath id="identifiant_KZxiP_16">
    <odx:dataBinding xpath="/notificationTotemModel[1]/dossier[1]/parcelles[1]/parcelle[17][1]/identifiant[1]" storeItemID="{F7B1BC01-279C-48F6-AD30-31C9BFDA1CB5}"/>
  </odx:xpath>
  <odx:xpath id="identifiant_mpM5d_290">
    <odx:dataBinding xpath="/notificationTotemModel[1]/dossier[1]/installations[1]/installation[291][1]/identifiant[1]" storeItemID="{F7B1BC01-279C-48F6-AD30-31C9BFDA1CB5}"/>
  </odx:xpath>
  <odx:xpath id="identifiant_KZxiP_17">
    <odx:dataBinding xpath="/notificationTotemModel[1]/dossier[1]/parcelles[1]/parcelle[18][1]/identifiant[1]" storeItemID="{F7B1BC01-279C-48F6-AD30-31C9BFDA1CB5}"/>
  </odx:xpath>
  <odx:xpath id="code_prBrC">
    <odx:dataBinding xpath="/notificationTotemModel[1]/dossier[1]/rejetsEaux[1]/rejetEau[1]/typeRejetEau[1]/code[1]='EAU_SURFACE'" storeItemID="{F7B1BC01-279C-48F6-AD30-31C9BFDA1CB5}"/>
  </odx:xpath>
  <odx:xpath id="identifiant_KZxiP_10">
    <odx:dataBinding xpath="/notificationTotemModel[1]/dossier[1]/parcelles[1]/parcelle[11][1]/identifiant[1]" storeItemID="{F7B1BC01-279C-48F6-AD30-31C9BFDA1CB5}"/>
  </odx:xpath>
  <odx:xpath id="identifiant_KZxiP_11">
    <odx:dataBinding xpath="/notificationTotemModel[1]/dossier[1]/parcelles[1]/parcelle[12][1]/identifiant[1]" storeItemID="{F7B1BC01-279C-48F6-AD30-31C9BFDA1CB5}"/>
  </odx:xpath>
  <odx:xpath id="identifiant_KZxiP_14">
    <odx:dataBinding xpath="/notificationTotemModel[1]/dossier[1]/parcelles[1]/parcelle[15][1]/identifiant[1]" storeItemID="{F7B1BC01-279C-48F6-AD30-31C9BFDA1CB5}"/>
  </odx:xpath>
  <odx:xpath id="identifiant_KZxiP_15">
    <odx:dataBinding xpath="/notificationTotemModel[1]/dossier[1]/parcelles[1]/parcelle[16][1]/identifiant[1]" storeItemID="{F7B1BC01-279C-48F6-AD30-31C9BFDA1CB5}"/>
  </odx:xpath>
  <odx:xpath id="identifiant_KZxiP_12">
    <odx:dataBinding xpath="/notificationTotemModel[1]/dossier[1]/parcelles[1]/parcelle[13][1]/identifiant[1]" storeItemID="{F7B1BC01-279C-48F6-AD30-31C9BFDA1CB5}"/>
  </odx:xpath>
  <odx:xpath id="identifiant_KZxiP_13">
    <odx:dataBinding xpath="/notificationTotemModel[1]/dossier[1]/parcelles[1]/parcelle[14][1]/identifiant[1]" storeItemID="{F7B1BC01-279C-48F6-AD30-31C9BFDA1CB5}"/>
  </odx:xpath>
  <odx:xpath id="identifiant_mpM5d_299">
    <odx:dataBinding xpath="/notificationTotemModel[1]/dossier[1]/installations[1]/installation[300][1]/identifiant[1]" storeItemID="{F7B1BC01-279C-48F6-AD30-31C9BFDA1CB5}"/>
  </odx:xpath>
  <odx:xpath id="dateReceptionDPA_hZ5gq">
    <odx:dataBinding xpath="(boolean(/notificationTotemModel[1]/dossier[1]/demandesAvis[1]/demandeAvis[1]/envoiNotification[1]) or /notificationTotemModel[1]/dossier[1]/demandesAvis[1]/demandeAvis[1]/envoiNotification[1]/dateEnvoi[1]!='') and (not boolean(/notificationTotemModel[1]/dossier[1]/demandesAvis[1]/demandeAvis[1]/reponseNotification[1]) or /notificationTotemModel[1]/dossier[1]/demandesAvis[1]/demandeAvis[1]/reponseNotification[1]/dateReceptionDPA[1]='')" storeItemID="{F7B1BC01-279C-48F6-AD30-31C9BFDA1CB5}"/>
  </odx:xpath>
  <odx:xpath id="identifiant_mpM5d_296">
    <odx:dataBinding xpath="/notificationTotemModel[1]/dossier[1]/installations[1]/installation[297][1]/identifiant[1]" storeItemID="{F7B1BC01-279C-48F6-AD30-31C9BFDA1CB5}"/>
  </odx:xpath>
  <odx:xpath id="identifiant_mpM5d_295">
    <odx:dataBinding xpath="/notificationTotemModel[1]/dossier[1]/installations[1]/installation[296][1]/identifiant[1]" storeItemID="{F7B1BC01-279C-48F6-AD30-31C9BFDA1CB5}"/>
  </odx:xpath>
  <odx:xpath id="identifiant_mpM5d_298">
    <odx:dataBinding xpath="/notificationTotemModel[1]/dossier[1]/installations[1]/installation[299][1]/identifiant[1]" storeItemID="{F7B1BC01-279C-48F6-AD30-31C9BFDA1CB5}"/>
  </odx:xpath>
  <odx:xpath id="identifiant_mpM5d_297">
    <odx:dataBinding xpath="/notificationTotemModel[1]/dossier[1]/installations[1]/installation[298][1]/identifiant[1]" storeItemID="{F7B1BC01-279C-48F6-AD30-31C9BFDA1CB5}"/>
  </odx:xpath>
  <odx:xpath id="identifiant_mpM5d_292">
    <odx:dataBinding xpath="/notificationTotemModel[1]/dossier[1]/installations[1]/installation[293][1]/identifiant[1]" storeItemID="{F7B1BC01-279C-48F6-AD30-31C9BFDA1CB5}"/>
  </odx:xpath>
  <odx:xpath id="identifiant_mpM5d_291">
    <odx:dataBinding xpath="/notificationTotemModel[1]/dossier[1]/installations[1]/installation[292][1]/identifiant[1]" storeItemID="{F7B1BC01-279C-48F6-AD30-31C9BFDA1CB5}"/>
  </odx:xpath>
  <odx:xpath id="u4ffcc011-c19f-4a6e-aca5-534f212395be" name="code_Wbvvn">
    <odx:dataBinding xpath="Rejet en eaux de surface ou voies artificielles d’écoulement" storeItemID="{F7B1BC01-279C-48F6-AD30-31C9BFDA1CB5}"/>
  </odx:xpath>
  <odx:xpath id="identifiant_mpM5d_294">
    <odx:dataBinding xpath="/notificationTotemModel[1]/dossier[1]/installations[1]/installation[295][1]/identifiant[1]" storeItemID="{F7B1BC01-279C-48F6-AD30-31C9BFDA1CB5}"/>
  </odx:xpath>
  <odx:xpath id="identifiant_mpM5d_293">
    <odx:dataBinding xpath="/notificationTotemModel[1]/dossier[1]/installations[1]/installation[294][1]/identifiant[1]" storeItemID="{F7B1BC01-279C-48F6-AD30-31C9BFDA1CB5}"/>
  </odx:xpath>
  <odx:xpath id="code_ZB7lx">
    <odx:dataBinding xpath="/notificationTotemModel[1]/dossier[1]/autorite[1]/code[1]='FTFD'" storeItemID="{F7B1BC01-279C-48F6-AD30-31C9BFDA1CB5}"/>
  </odx:xpath>
  <odx:xpath id="identifiant_mpM5d_289">
    <odx:dataBinding xpath="/notificationTotemModel[1]/dossier[1]/installations[1]/installation[290][1]/identifiant[1]" storeItemID="{F7B1BC01-279C-48F6-AD30-31C9BFDA1CB5}"/>
  </odx:xpath>
  <odx:xpath id="identifiant_mpM5d_288">
    <odx:dataBinding xpath="/notificationTotemModel[1]/dossier[1]/installations[1]/installation[289][1]/identifiant[1]" storeItemID="{F7B1BC01-279C-48F6-AD30-31C9BFDA1CB5}"/>
  </odx:xpath>
  <odx:xpath id="identifiant_mpM5d_285">
    <odx:dataBinding xpath="/notificationTotemModel[1]/dossier[1]/installations[1]/installation[286][1]/identifiant[1]" storeItemID="{F7B1BC01-279C-48F6-AD30-31C9BFDA1CB5}"/>
  </odx:xpath>
  <odx:xpath id="identifiant_mpM5d_284">
    <odx:dataBinding xpath="/notificationTotemModel[1]/dossier[1]/installations[1]/installation[285][1]/identifiant[1]" storeItemID="{F7B1BC01-279C-48F6-AD30-31C9BFDA1CB5}"/>
  </odx:xpath>
  <odx:xpath id="identifiant_mpM5d_287">
    <odx:dataBinding xpath="/notificationTotemModel[1]/dossier[1]/installations[1]/installation[288][1]/identifiant[1]" storeItemID="{F7B1BC01-279C-48F6-AD30-31C9BFDA1CB5}"/>
  </odx:xpath>
  <odx:xpath id="identifiant_mpM5d_286">
    <odx:dataBinding xpath="/notificationTotemModel[1]/dossier[1]/installations[1]/installation[287][1]/identifiant[1]" storeItemID="{F7B1BC01-279C-48F6-AD30-31C9BFDA1CB5}"/>
  </odx:xpath>
  <odx:xpath id="identifiant_mpM5d_281">
    <odx:dataBinding xpath="/notificationTotemModel[1]/dossier[1]/installations[1]/installation[282][1]/identifiant[1]" storeItemID="{F7B1BC01-279C-48F6-AD30-31C9BFDA1CB5}"/>
  </odx:xpath>
  <odx:xpath id="identifiant_mpM5d_280">
    <odx:dataBinding xpath="/notificationTotemModel[1]/dossier[1]/installations[1]/installation[281][1]/identifiant[1]" storeItemID="{F7B1BC01-279C-48F6-AD30-31C9BFDA1CB5}"/>
  </odx:xpath>
  <odx:xpath id="identifiant_mpM5d_283">
    <odx:dataBinding xpath="/notificationTotemModel[1]/dossier[1]/installations[1]/installation[284][1]/identifiant[1]" storeItemID="{F7B1BC01-279C-48F6-AD30-31C9BFDA1CB5}"/>
  </odx:xpath>
  <odx:xpath id="identifiant_mpM5d_282">
    <odx:dataBinding xpath="/notificationTotemModel[1]/dossier[1]/installations[1]/installation[283][1]/identifiant[1]" storeItemID="{F7B1BC01-279C-48F6-AD30-31C9BFDA1CB5}"/>
  </odx:xpath>
  <odx:xpath id="Jfb47ad5d-2a8d-4243-bdd3-d91f364aa0ed_0">
    <odx:dataBinding xpath="count(/notificationTotemModel[1]/dossier[1]/conditionsParticulieres[1]/conditionParticuliere[1][1]/rejetsEaux[1]/rejetEau)&gt;0" storeItemID="{F7B1BC01-279C-48F6-AD30-31C9BFDA1CB5}"/>
  </odx:xpath>
  <odx:xpath id="Jfb47ad5d-2a8d-4243-bdd3-d91f364aa0ed_2">
    <odx:dataBinding xpath="count(/notificationTotemModel[1]/dossier[1]/conditionsParticulieres[1]/conditionParticuliere[3][1]/rejetsEaux[1]/rejetEau)&gt;0" storeItemID="{F7B1BC01-279C-48F6-AD30-31C9BFDA1CB5}"/>
  </odx:xpath>
  <odx:xpath id="reclamations_irjRB">
    <odx:dataBinding xpath="/notificationTotemModel[1]/dossier[1]/enquetesPubliques[1]/enquetePublique[1]/enquetePublic[1]/reclamations[1] != &quot;&quot;" storeItemID="{F7B1BC01-279C-48F6-AD30-31C9BFDA1CB5}"/>
  </odx:xpath>
  <odx:xpath id="Jfb47ad5d-2a8d-4243-bdd3-d91f364aa0ed_1">
    <odx:dataBinding xpath="count(/notificationTotemModel[1]/dossier[1]/conditionsParticulieres[1]/conditionParticuliere[2][1]/rejetsEaux[1]/rejetEau)&gt;0" storeItemID="{F7B1BC01-279C-48F6-AD30-31C9BFDA1CB5}"/>
  </odx:xpath>
  <odx:xpath id="identifiant_mpM5d_278">
    <odx:dataBinding xpath="/notificationTotemModel[1]/dossier[1]/installations[1]/installation[279][1]/identifiant[1]" storeItemID="{F7B1BC01-279C-48F6-AD30-31C9BFDA1CB5}"/>
  </odx:xpath>
  <odx:xpath id="identifiant_mpM5d_277">
    <odx:dataBinding xpath="/notificationTotemModel[1]/dossier[1]/installations[1]/installation[278][1]/identifiant[1]" storeItemID="{F7B1BC01-279C-48F6-AD30-31C9BFDA1CB5}"/>
  </odx:xpath>
  <odx:xpath id="identifiant_mpM5d_279">
    <odx:dataBinding xpath="/notificationTotemModel[1]/dossier[1]/installations[1]/installation[280][1]/identifiant[1]" storeItemID="{F7B1BC01-279C-48F6-AD30-31C9BFDA1CB5}"/>
  </odx:xpath>
  <odx:xpath id="identifiant_mpM5d_274">
    <odx:dataBinding xpath="/notificationTotemModel[1]/dossier[1]/installations[1]/installation[275][1]/identifiant[1]" storeItemID="{F7B1BC01-279C-48F6-AD30-31C9BFDA1CB5}"/>
  </odx:xpath>
  <odx:xpath id="identifiant_mpM5d_273">
    <odx:dataBinding xpath="/notificationTotemModel[1]/dossier[1]/installations[1]/installation[274][1]/identifiant[1]" storeItemID="{F7B1BC01-279C-48F6-AD30-31C9BFDA1CB5}"/>
  </odx:xpath>
  <odx:xpath id="identifiant_mpM5d_276">
    <odx:dataBinding xpath="/notificationTotemModel[1]/dossier[1]/installations[1]/installation[277][1]/identifiant[1]" storeItemID="{F7B1BC01-279C-48F6-AD30-31C9BFDA1CB5}"/>
  </odx:xpath>
  <odx:xpath id="rue_HrNZn">
    <odx:dataBinding xpath="/notificationTotemModel[1]/dossier[1]/enquetesPubliques[1]/enquetePublique[1]/correspondant[1]/rue[1]" storeItemID="{F7B1BC01-279C-48F6-AD30-31C9BFDA1CB5}"/>
  </odx:xpath>
  <odx:xpath id="identifiant_mpM5d_275">
    <odx:dataBinding xpath="/notificationTotemModel[1]/dossier[1]/installations[1]/installation[276][1]/identifiant[1]" storeItemID="{F7B1BC01-279C-48F6-AD30-31C9BFDA1CB5}"/>
  </odx:xpath>
  <odx:xpath id="Jfb47ad5d-2a8d-4243-bdd3-d91f364aa0ed_4">
    <odx:dataBinding xpath="count(/notificationTotemModel[1]/dossier[1]/conditionsParticulieres[1]/conditionParticuliere[5][1]/rejetsEaux[1]/rejetEau)&gt;0" storeItemID="{F7B1BC01-279C-48F6-AD30-31C9BFDA1CB5}"/>
  </odx:xpath>
  <odx:xpath id="identifiant_mpM5d_270">
    <odx:dataBinding xpath="/notificationTotemModel[1]/dossier[1]/installations[1]/installation[271][1]/identifiant[1]" storeItemID="{F7B1BC01-279C-48F6-AD30-31C9BFDA1CB5}"/>
  </odx:xpath>
  <odx:xpath id="Jfb47ad5d-2a8d-4243-bdd3-d91f364aa0ed_3">
    <odx:dataBinding xpath="count(/notificationTotemModel[1]/dossier[1]/conditionsParticulieres[1]/conditionParticuliere[4][1]/rejetsEaux[1]/rejetEau)&gt;0" storeItemID="{F7B1BC01-279C-48F6-AD30-31C9BFDA1CB5}"/>
  </odx:xpath>
  <odx:xpath id="Jfb47ad5d-2a8d-4243-bdd3-d91f364aa0ed_6">
    <odx:dataBinding xpath="count(/notificationTotemModel[1]/dossier[1]/conditionsParticulieres[1]/conditionParticuliere[7][1]/rejetsEaux[1]/rejetEau)&gt;0" storeItemID="{F7B1BC01-279C-48F6-AD30-31C9BFDA1CB5}"/>
  </odx:xpath>
  <odx:xpath id="identifiant_mpM5d_272">
    <odx:dataBinding xpath="/notificationTotemModel[1]/dossier[1]/installations[1]/installation[273][1]/identifiant[1]" storeItemID="{F7B1BC01-279C-48F6-AD30-31C9BFDA1CB5}"/>
  </odx:xpath>
  <odx:xpath id="Jfb47ad5d-2a8d-4243-bdd3-d91f364aa0ed_5">
    <odx:dataBinding xpath="count(/notificationTotemModel[1]/dossier[1]/conditionsParticulieres[1]/conditionParticuliere[6][1]/rejetsEaux[1]/rejetEau)&gt;0" storeItemID="{F7B1BC01-279C-48F6-AD30-31C9BFDA1CB5}"/>
  </odx:xpath>
  <odx:xpath id="identifiant_mpM5d_271">
    <odx:dataBinding xpath="/notificationTotemModel[1]/dossier[1]/installations[1]/installation[272][1]/identifiant[1]" storeItemID="{F7B1BC01-279C-48F6-AD30-31C9BFDA1CB5}"/>
  </odx:xpath>
  <odx:xpath id="parcelle_Ui3vd">
    <odx:dataBinding xpath="last(/notificationTotemModel[1]/dossier[1]/parcelles[1]/parcelle[1])" storeItemID="{F7B1BC01-279C-48F6-AD30-31C9BFDA1CB5}"/>
  </odx:xpath>
  <odx:xpath id="code_g3AGM">
    <odx:dataBinding xpath="/notificationTotemModel[1]/notification[1]/typeNotification[1]/code[1]='NOTIF_COMPLETUDE1_COMPLET_DEMANDEUR' or /notificationTotemModel[1]/notification[1]/typeNotification[1]/code[1]='NOTIF_COMPLETUDE2_COMPLET_DEMANDEUR'" storeItemID="{F7B1BC01-279C-48F6-AD30-31C9BFDA1CB5}"/>
  </odx:xpath>
  <odx:xpath id="identifiant_mpM5d_267">
    <odx:dataBinding xpath="/notificationTotemModel[1]/dossier[1]/installations[1]/installation[268][1]/identifiant[1]" storeItemID="{F7B1BC01-279C-48F6-AD30-31C9BFDA1CB5}"/>
  </odx:xpath>
  <odx:xpath id="identifiant_mpM5d_266">
    <odx:dataBinding xpath="/notificationTotemModel[1]/dossier[1]/installations[1]/installation[267][1]/identifiant[1]" storeItemID="{F7B1BC01-279C-48F6-AD30-31C9BFDA1CB5}"/>
  </odx:xpath>
  <odx:xpath id="identifiant_mpM5d_269">
    <odx:dataBinding xpath="/notificationTotemModel[1]/dossier[1]/installations[1]/installation[270][1]/identifiant[1]" storeItemID="{F7B1BC01-279C-48F6-AD30-31C9BFDA1CB5}"/>
  </odx:xpath>
  <odx:xpath id="identifiant_mpM5d_268">
    <odx:dataBinding xpath="/notificationTotemModel[1]/dossier[1]/installations[1]/installation[269][1]/identifiant[1]" storeItemID="{F7B1BC01-279C-48F6-AD30-31C9BFDA1CB5}"/>
  </odx:xpath>
  <odx:xpath id="identifiant_mpM5d_263">
    <odx:dataBinding xpath="/notificationTotemModel[1]/dossier[1]/installations[1]/installation[264][1]/identifiant[1]" storeItemID="{F7B1BC01-279C-48F6-AD30-31C9BFDA1CB5}"/>
  </odx:xpath>
  <odx:xpath id="identifiant_mpM5d_262">
    <odx:dataBinding xpath="/notificationTotemModel[1]/dossier[1]/installations[1]/installation[263][1]/identifiant[1]" storeItemID="{F7B1BC01-279C-48F6-AD30-31C9BFDA1CB5}"/>
  </odx:xpath>
  <odx:xpath id="identifiant_mpM5d_265">
    <odx:dataBinding xpath="/notificationTotemModel[1]/dossier[1]/installations[1]/installation[266][1]/identifiant[1]" storeItemID="{F7B1BC01-279C-48F6-AD30-31C9BFDA1CB5}"/>
  </odx:xpath>
  <odx:xpath id="identifiant_mpM5d_264">
    <odx:dataBinding xpath="/notificationTotemModel[1]/dossier[1]/installations[1]/installation[265][1]/identifiant[1]" storeItemID="{F7B1BC01-279C-48F6-AD30-31C9BFDA1CB5}"/>
  </odx:xpath>
  <odx:xpath id="identifiant_mpM5d_261">
    <odx:dataBinding xpath="/notificationTotemModel[1]/dossier[1]/installations[1]/installation[262][1]/identifiant[1]" storeItemID="{F7B1BC01-279C-48F6-AD30-31C9BFDA1CB5}"/>
  </odx:xpath>
  <odx:xpath id="identifiant_mpM5d_260">
    <odx:dataBinding xpath="/notificationTotemModel[1]/dossier[1]/installations[1]/installation[261][1]/identifiant[1]" storeItemID="{F7B1BC01-279C-48F6-AD30-31C9BFDA1CB5}"/>
  </odx:xpath>
  <odx:xpath id="u39026b1c-d5bf-4a36-9e73-149f860ab8a9" name="codePostal">
    <odx:dataBinding xpath="/notificationTotemModel[1]/dossier[1]/dgo4Direction[1]/localite[1]/codePostal[1]='7000'" storeItemID="{F7B1BC01-279C-48F6-AD30-31C9BFDA1CB5}"/>
  </odx:xpath>
  <odx:xpath id="identifiant_mpM5d_259">
    <odx:dataBinding xpath="/notificationTotemModel[1]/dossier[1]/installations[1]/installation[260][1]/identifiant[1]" storeItemID="{F7B1BC01-279C-48F6-AD30-31C9BFDA1CB5}"/>
  </odx:xpath>
  <odx:xpath id="code_APgTN">
    <odx:dataBinding xpath="not(/notificationTotemModel[1]/dossier[1]/completude2[1]/avisCoordonne[1]/code[1]='INCOMPLET') and (/notificationTotemModel[1]/dossier[1]/typePermis[1]/code[1]='PU')" storeItemID="{F7B1BC01-279C-48F6-AD30-31C9BFDA1CB5}"/>
  </odx:xpath>
  <odx:xpath id="identifiant_mpM5d_256">
    <odx:dataBinding xpath="/notificationTotemModel[1]/dossier[1]/installations[1]/installation[257][1]/identifiant[1]" storeItemID="{F7B1BC01-279C-48F6-AD30-31C9BFDA1CB5}"/>
  </odx:xpath>
  <odx:xpath id="identifiant_mpM5d_255">
    <odx:dataBinding xpath="/notificationTotemModel[1]/dossier[1]/installations[1]/installation[256][1]/identifiant[1]" storeItemID="{F7B1BC01-279C-48F6-AD30-31C9BFDA1CB5}"/>
  </odx:xpath>
  <odx:xpath id="identifiant_mpM5d_258">
    <odx:dataBinding xpath="/notificationTotemModel[1]/dossier[1]/installations[1]/installation[259][1]/identifiant[1]" storeItemID="{F7B1BC01-279C-48F6-AD30-31C9BFDA1CB5}"/>
  </odx:xpath>
  <odx:xpath id="identifiant_mpM5d_257">
    <odx:dataBinding xpath="/notificationTotemModel[1]/dossier[1]/installations[1]/installation[258][1]/identifiant[1]" storeItemID="{F7B1BC01-279C-48F6-AD30-31C9BFDA1CB5}"/>
  </odx:xpath>
  <odx:xpath id="identifiant_mpM5d_252">
    <odx:dataBinding xpath="/notificationTotemModel[1]/dossier[1]/installations[1]/installation[253][1]/identifiant[1]" storeItemID="{F7B1BC01-279C-48F6-AD30-31C9BFDA1CB5}"/>
  </odx:xpath>
  <odx:xpath id="identifiant_mpM5d_251">
    <odx:dataBinding xpath="/notificationTotemModel[1]/dossier[1]/installations[1]/installation[252][1]/identifiant[1]" storeItemID="{F7B1BC01-279C-48F6-AD30-31C9BFDA1CB5}"/>
  </odx:xpath>
  <odx:xpath id="identifiant_mpM5d_254">
    <odx:dataBinding xpath="/notificationTotemModel[1]/dossier[1]/installations[1]/installation[255][1]/identifiant[1]" storeItemID="{F7B1BC01-279C-48F6-AD30-31C9BFDA1CB5}"/>
  </odx:xpath>
  <odx:xpath id="identifiant_mpM5d_253">
    <odx:dataBinding xpath="/notificationTotemModel[1]/dossier[1]/installations[1]/installation[254][1]/identifiant[1]" storeItemID="{F7B1BC01-279C-48F6-AD30-31C9BFDA1CB5}"/>
  </odx:xpath>
  <odx:xpath id="identifiant_mpM5d_250">
    <odx:dataBinding xpath="/notificationTotemModel[1]/dossier[1]/installations[1]/installation[251][1]/identifiant[1]" storeItemID="{F7B1BC01-279C-48F6-AD30-31C9BFDA1CB5}"/>
  </odx:xpath>
  <odx:xpath id="denomination_FUZhl_130">
    <odx:dataBinding xpath="/notificationTotemModel[1]/dossier[1]/installations[1]/installation[131][1]/denomination[1]" storeItemID="{F7B1BC01-279C-48F6-AD30-31C9BFDA1CB5}"/>
  </odx:xpath>
  <odx:xpath id="denomination_FUZhl_131">
    <odx:dataBinding xpath="/notificationTotemModel[1]/dossier[1]/installations[1]/installation[132][1]/denomination[1]" storeItemID="{F7B1BC01-279C-48F6-AD30-31C9BFDA1CB5}"/>
  </odx:xpath>
  <odx:xpath id="denomination_FUZhl_132">
    <odx:dataBinding xpath="/notificationTotemModel[1]/dossier[1]/installations[1]/installation[133][1]/denomination[1]" storeItemID="{F7B1BC01-279C-48F6-AD30-31C9BFDA1CB5}"/>
  </odx:xpath>
  <odx:xpath id="denomination_FUZhl_133">
    <odx:dataBinding xpath="/notificationTotemModel[1]/dossier[1]/installations[1]/installation[134][1]/denomination[1]" storeItemID="{F7B1BC01-279C-48F6-AD30-31C9BFDA1CB5}"/>
  </odx:xpath>
  <odx:xpath id="denomination_FUZhl_138">
    <odx:dataBinding xpath="/notificationTotemModel[1]/dossier[1]/installations[1]/installation[139][1]/denomination[1]" storeItemID="{F7B1BC01-279C-48F6-AD30-31C9BFDA1CB5}"/>
  </odx:xpath>
  <odx:xpath id="denomination_FUZhl_139">
    <odx:dataBinding xpath="/notificationTotemModel[1]/dossier[1]/installations[1]/installation[140][1]/denomination[1]" storeItemID="{F7B1BC01-279C-48F6-AD30-31C9BFDA1CB5}"/>
  </odx:xpath>
  <odx:xpath id="denomination_FUZhl_134">
    <odx:dataBinding xpath="/notificationTotemModel[1]/dossier[1]/installations[1]/installation[135][1]/denomination[1]" storeItemID="{F7B1BC01-279C-48F6-AD30-31C9BFDA1CB5}"/>
  </odx:xpath>
  <odx:xpath id="denomination_FUZhl_135">
    <odx:dataBinding xpath="/notificationTotemModel[1]/dossier[1]/installations[1]/installation[136][1]/denomination[1]" storeItemID="{F7B1BC01-279C-48F6-AD30-31C9BFDA1CB5}"/>
  </odx:xpath>
  <odx:xpath id="denomination_FUZhl_136">
    <odx:dataBinding xpath="/notificationTotemModel[1]/dossier[1]/installations[1]/installation[137][1]/denomination[1]" storeItemID="{F7B1BC01-279C-48F6-AD30-31C9BFDA1CB5}"/>
  </odx:xpath>
  <odx:xpath id="denomination_FUZhl_137">
    <odx:dataBinding xpath="/notificationTotemModel[1]/dossier[1]/installations[1]/installation[138][1]/denomination[1]" storeItemID="{F7B1BC01-279C-48F6-AD30-31C9BFDA1CB5}"/>
  </odx:xpath>
  <odx:xpath id="identifiant_mpM5d_249">
    <odx:dataBinding xpath="/notificationTotemModel[1]/dossier[1]/installations[1]/installation[250][1]/identifiant[1]" storeItemID="{F7B1BC01-279C-48F6-AD30-31C9BFDA1CB5}"/>
  </odx:xpath>
  <odx:xpath id="ccb80322c-f82e-4bc8-b0fc-025d41ca5bf4_129">
    <odx:dataBinding xpath="/notificationTotemModel[1]/dossier[1]/depotsSubstances[1]/depotSubstance[130][1]/formStatus[1]/code[1]" storeItemID="{F7B1BC01-279C-48F6-AD30-31C9BFDA1CB5}"/>
  </odx:xpath>
  <odx:xpath id="identifiant_mpM5d_248">
    <odx:dataBinding xpath="/notificationTotemModel[1]/dossier[1]/installations[1]/installation[249][1]/identifiant[1]" storeItemID="{F7B1BC01-279C-48F6-AD30-31C9BFDA1CB5}"/>
  </odx:xpath>
  <odx:xpath id="ccb80322c-f82e-4bc8-b0fc-025d41ca5bf4_128">
    <odx:dataBinding xpath="/notificationTotemModel[1]/dossier[1]/depotsSubstances[1]/depotSubstance[129][1]/formStatus[1]/code[1]" storeItemID="{F7B1BC01-279C-48F6-AD30-31C9BFDA1CB5}"/>
  </odx:xpath>
  <odx:xpath id="identifiant_mpM5d_245">
    <odx:dataBinding xpath="/notificationTotemModel[1]/dossier[1]/installations[1]/installation[246][1]/identifiant[1]" storeItemID="{F7B1BC01-279C-48F6-AD30-31C9BFDA1CB5}"/>
  </odx:xpath>
  <odx:xpath id="ccb80322c-f82e-4bc8-b0fc-025d41ca5bf4_125">
    <odx:dataBinding xpath="/notificationTotemModel[1]/dossier[1]/depotsSubstances[1]/depotSubstance[126][1]/formStatus[1]/code[1]" storeItemID="{F7B1BC01-279C-48F6-AD30-31C9BFDA1CB5}"/>
  </odx:xpath>
  <odx:xpath id="identifiant_mpM5d_244">
    <odx:dataBinding xpath="/notificationTotemModel[1]/dossier[1]/installations[1]/installation[245][1]/identifiant[1]" storeItemID="{F7B1BC01-279C-48F6-AD30-31C9BFDA1CB5}"/>
  </odx:xpath>
  <odx:xpath id="ccb80322c-f82e-4bc8-b0fc-025d41ca5bf4_124">
    <odx:dataBinding xpath="/notificationTotemModel[1]/dossier[1]/depotsSubstances[1]/depotSubstance[125][1]/formStatus[1]/code[1]" storeItemID="{F7B1BC01-279C-48F6-AD30-31C9BFDA1CB5}"/>
  </odx:xpath>
  <odx:xpath id="identifiant_mpM5d_247">
    <odx:dataBinding xpath="/notificationTotemModel[1]/dossier[1]/installations[1]/installation[248][1]/identifiant[1]" storeItemID="{F7B1BC01-279C-48F6-AD30-31C9BFDA1CB5}"/>
  </odx:xpath>
  <odx:xpath id="ccb80322c-f82e-4bc8-b0fc-025d41ca5bf4_127">
    <odx:dataBinding xpath="/notificationTotemModel[1]/dossier[1]/depotsSubstances[1]/depotSubstance[128][1]/formStatus[1]/code[1]" storeItemID="{F7B1BC01-279C-48F6-AD30-31C9BFDA1CB5}"/>
  </odx:xpath>
  <odx:xpath id="identifiant_mpM5d_246">
    <odx:dataBinding xpath="/notificationTotemModel[1]/dossier[1]/installations[1]/installation[247][1]/identifiant[1]" storeItemID="{F7B1BC01-279C-48F6-AD30-31C9BFDA1CB5}"/>
  </odx:xpath>
  <odx:xpath id="ccb80322c-f82e-4bc8-b0fc-025d41ca5bf4_126">
    <odx:dataBinding xpath="/notificationTotemModel[1]/dossier[1]/depotsSubstances[1]/depotSubstance[127][1]/formStatus[1]/code[1]" storeItemID="{F7B1BC01-279C-48F6-AD30-31C9BFDA1CB5}"/>
  </odx:xpath>
  <odx:xpath id="PU&quot;_b3z3X">
    <odx:dataBinding xpath="/notificationTotemModel[1]/dossier[1]/dossierLies[1]/dossierLie[1]/dossierSource[1]/decision[1]/statutDecision[1]/code[1] = &quot;OCTROI&quot;&#10;and&#10;/notificationTotemModel[1]/dossier[1]/dossierLies[1]/dossierLie[1]/dossierSource[1]/dossierType[1]=&quot;Demande PE/PU&quot;" storeItemID="{F7B1BC01-279C-48F6-AD30-31C9BFDA1CB5}"/>
  </odx:xpath>
  <odx:xpath id="identifiant_mpM5d_241">
    <odx:dataBinding xpath="/notificationTotemModel[1]/dossier[1]/installations[1]/installation[242][1]/identifiant[1]" storeItemID="{F7B1BC01-279C-48F6-AD30-31C9BFDA1CB5}"/>
  </odx:xpath>
  <odx:xpath id="ccb80322c-f82e-4bc8-b0fc-025d41ca5bf4_121">
    <odx:dataBinding xpath="/notificationTotemModel[1]/dossier[1]/depotsSubstances[1]/depotSubstance[122][1]/formStatus[1]/code[1]" storeItemID="{F7B1BC01-279C-48F6-AD30-31C9BFDA1CB5}"/>
  </odx:xpath>
  <odx:xpath id="identifiant_mpM5d_240">
    <odx:dataBinding xpath="/notificationTotemModel[1]/dossier[1]/installations[1]/installation[241][1]/identifiant[1]" storeItemID="{F7B1BC01-279C-48F6-AD30-31C9BFDA1CB5}"/>
  </odx:xpath>
  <odx:xpath id="ccb80322c-f82e-4bc8-b0fc-025d41ca5bf4_120">
    <odx:dataBinding xpath="/notificationTotemModel[1]/dossier[1]/depotsSubstances[1]/depotSubstance[121][1]/formStatus[1]/code[1]" storeItemID="{F7B1BC01-279C-48F6-AD30-31C9BFDA1CB5}"/>
  </odx:xpath>
  <odx:xpath id="identifiant_mpM5d_243">
    <odx:dataBinding xpath="/notificationTotemModel[1]/dossier[1]/installations[1]/installation[244][1]/identifiant[1]" storeItemID="{F7B1BC01-279C-48F6-AD30-31C9BFDA1CB5}"/>
  </odx:xpath>
  <odx:xpath id="ccb80322c-f82e-4bc8-b0fc-025d41ca5bf4_123">
    <odx:dataBinding xpath="/notificationTotemModel[1]/dossier[1]/depotsSubstances[1]/depotSubstance[124][1]/formStatus[1]/code[1]" storeItemID="{F7B1BC01-279C-48F6-AD30-31C9BFDA1CB5}"/>
  </odx:xpath>
  <odx:xpath id="identifiant_mpM5d_242">
    <odx:dataBinding xpath="/notificationTotemModel[1]/dossier[1]/installations[1]/installation[243][1]/identifiant[1]" storeItemID="{F7B1BC01-279C-48F6-AD30-31C9BFDA1CB5}"/>
  </odx:xpath>
  <odx:xpath id="ccb80322c-f82e-4bc8-b0fc-025d41ca5bf4_122">
    <odx:dataBinding xpath="/notificationTotemModel[1]/dossier[1]/depotsSubstances[1]/depotSubstance[123][1]/formStatus[1]/code[1]" storeItemID="{F7B1BC01-279C-48F6-AD30-31C9BFDA1CB5}"/>
  </odx:xpath>
  <odx:xpath id="denomination_FUZhl_120">
    <odx:dataBinding xpath="/notificationTotemModel[1]/dossier[1]/installations[1]/installation[121][1]/denomination[1]" storeItemID="{F7B1BC01-279C-48F6-AD30-31C9BFDA1CB5}"/>
  </odx:xpath>
  <odx:xpath id="denomination_FUZhl_121">
    <odx:dataBinding xpath="/notificationTotemModel[1]/dossier[1]/installations[1]/installation[122][1]/denomination[1]" storeItemID="{F7B1BC01-279C-48F6-AD30-31C9BFDA1CB5}"/>
  </odx:xpath>
  <odx:xpath id="denomination_FUZhl_122">
    <odx:dataBinding xpath="/notificationTotemModel[1]/dossier[1]/installations[1]/installation[123][1]/denomination[1]" storeItemID="{F7B1BC01-279C-48F6-AD30-31C9BFDA1CB5}"/>
  </odx:xpath>
  <odx:xpath id="denomination_FUZhl_127">
    <odx:dataBinding xpath="/notificationTotemModel[1]/dossier[1]/installations[1]/installation[128][1]/denomination[1]" storeItemID="{F7B1BC01-279C-48F6-AD30-31C9BFDA1CB5}"/>
  </odx:xpath>
  <odx:xpath id="denomination_FUZhl_128">
    <odx:dataBinding xpath="/notificationTotemModel[1]/dossier[1]/installations[1]/installation[129][1]/denomination[1]" storeItemID="{F7B1BC01-279C-48F6-AD30-31C9BFDA1CB5}"/>
  </odx:xpath>
  <odx:xpath id="denomination_FUZhl_129">
    <odx:dataBinding xpath="/notificationTotemModel[1]/dossier[1]/installations[1]/installation[130][1]/denomination[1]" storeItemID="{F7B1BC01-279C-48F6-AD30-31C9BFDA1CB5}"/>
  </odx:xpath>
  <odx:xpath id="denomination_FUZhl_123">
    <odx:dataBinding xpath="/notificationTotemModel[1]/dossier[1]/installations[1]/installation[124][1]/denomination[1]" storeItemID="{F7B1BC01-279C-48F6-AD30-31C9BFDA1CB5}"/>
  </odx:xpath>
  <odx:xpath id="denomination_FUZhl_124">
    <odx:dataBinding xpath="/notificationTotemModel[1]/dossier[1]/installations[1]/installation[125][1]/denomination[1]" storeItemID="{F7B1BC01-279C-48F6-AD30-31C9BFDA1CB5}"/>
  </odx:xpath>
  <odx:xpath id="denomination_FUZhl_125">
    <odx:dataBinding xpath="/notificationTotemModel[1]/dossier[1]/installations[1]/installation[126][1]/denomination[1]" storeItemID="{F7B1BC01-279C-48F6-AD30-31C9BFDA1CB5}"/>
  </odx:xpath>
  <odx:xpath id="reclamations_IEQt4">
    <odx:dataBinding xpath="/notificationTotemModel[1]/dossier[1]/enquetesPubliques[1]/enquetePublique[1]/enquetePublic[1]/reclamations[1] !=''" storeItemID="{F7B1BC01-279C-48F6-AD30-31C9BFDA1CB5}"/>
  </odx:xpath>
  <odx:xpath id="denomination_FUZhl_126">
    <odx:dataBinding xpath="/notificationTotemModel[1]/dossier[1]/installations[1]/installation[127][1]/denomination[1]" storeItemID="{F7B1BC01-279C-48F6-AD30-31C9BFDA1CB5}"/>
  </odx:xpath>
  <odx:xpath id="identifiant_mpM5d_238">
    <odx:dataBinding xpath="/notificationTotemModel[1]/dossier[1]/installations[1]/installation[239][1]/identifiant[1]" storeItemID="{F7B1BC01-279C-48F6-AD30-31C9BFDA1CB5}"/>
  </odx:xpath>
  <odx:xpath id="identifiant_mpM5d_237">
    <odx:dataBinding xpath="/notificationTotemModel[1]/dossier[1]/installations[1]/installation[238][1]/identifiant[1]" storeItemID="{F7B1BC01-279C-48F6-AD30-31C9BFDA1CB5}"/>
  </odx:xpath>
  <odx:xpath id="ccb80322c-f82e-4bc8-b0fc-025d41ca5bf4_139">
    <odx:dataBinding xpath="/notificationTotemModel[1]/dossier[1]/depotsSubstances[1]/depotSubstance[140][1]/formStatus[1]/code[1]" storeItemID="{F7B1BC01-279C-48F6-AD30-31C9BFDA1CB5}"/>
  </odx:xpath>
  <odx:xpath id="identifiant_mpM5d_239">
    <odx:dataBinding xpath="/notificationTotemModel[1]/dossier[1]/installations[1]/installation[240][1]/identifiant[1]" storeItemID="{F7B1BC01-279C-48F6-AD30-31C9BFDA1CB5}"/>
  </odx:xpath>
  <odx:xpath id="identifiant_mpM5d_234">
    <odx:dataBinding xpath="/notificationTotemModel[1]/dossier[1]/installations[1]/installation[235][1]/identifiant[1]" storeItemID="{F7B1BC01-279C-48F6-AD30-31C9BFDA1CB5}"/>
  </odx:xpath>
  <odx:xpath id="ccb80322c-f82e-4bc8-b0fc-025d41ca5bf4_136">
    <odx:dataBinding xpath="/notificationTotemModel[1]/dossier[1]/depotsSubstances[1]/depotSubstance[137][1]/formStatus[1]/code[1]" storeItemID="{F7B1BC01-279C-48F6-AD30-31C9BFDA1CB5}"/>
  </odx:xpath>
  <odx:xpath id="identifiant_mpM5d_233">
    <odx:dataBinding xpath="/notificationTotemModel[1]/dossier[1]/installations[1]/installation[234][1]/identifiant[1]" storeItemID="{F7B1BC01-279C-48F6-AD30-31C9BFDA1CB5}"/>
  </odx:xpath>
  <odx:xpath id="ccb80322c-f82e-4bc8-b0fc-025d41ca5bf4_135">
    <odx:dataBinding xpath="/notificationTotemModel[1]/dossier[1]/depotsSubstances[1]/depotSubstance[136][1]/formStatus[1]/code[1]" storeItemID="{F7B1BC01-279C-48F6-AD30-31C9BFDA1CB5}"/>
  </odx:xpath>
  <odx:xpath id="identifiant_mpM5d_236">
    <odx:dataBinding xpath="/notificationTotemModel[1]/dossier[1]/installations[1]/installation[237][1]/identifiant[1]" storeItemID="{F7B1BC01-279C-48F6-AD30-31C9BFDA1CB5}"/>
  </odx:xpath>
  <odx:xpath id="ccb80322c-f82e-4bc8-b0fc-025d41ca5bf4_138">
    <odx:dataBinding xpath="/notificationTotemModel[1]/dossier[1]/depotsSubstances[1]/depotSubstance[139][1]/formStatus[1]/code[1]" storeItemID="{F7B1BC01-279C-48F6-AD30-31C9BFDA1CB5}"/>
  </odx:xpath>
  <odx:xpath id="identifiant_mpM5d_235">
    <odx:dataBinding xpath="/notificationTotemModel[1]/dossier[1]/installations[1]/installation[236][1]/identifiant[1]" storeItemID="{F7B1BC01-279C-48F6-AD30-31C9BFDA1CB5}"/>
  </odx:xpath>
  <odx:xpath id="ccb80322c-f82e-4bc8-b0fc-025d41ca5bf4_137">
    <odx:dataBinding xpath="/notificationTotemModel[1]/dossier[1]/depotsSubstances[1]/depotSubstance[138][1]/formStatus[1]/code[1]" storeItemID="{F7B1BC01-279C-48F6-AD30-31C9BFDA1CB5}"/>
  </odx:xpath>
  <odx:xpath id="identifiant_mpM5d_230">
    <odx:dataBinding xpath="/notificationTotemModel[1]/dossier[1]/installations[1]/installation[231][1]/identifiant[1]" storeItemID="{F7B1BC01-279C-48F6-AD30-31C9BFDA1CB5}"/>
  </odx:xpath>
  <odx:xpath id="ccb80322c-f82e-4bc8-b0fc-025d41ca5bf4_132">
    <odx:dataBinding xpath="/notificationTotemModel[1]/dossier[1]/depotsSubstances[1]/depotSubstance[133][1]/formStatus[1]/code[1]" storeItemID="{F7B1BC01-279C-48F6-AD30-31C9BFDA1CB5}"/>
  </odx:xpath>
  <odx:xpath id="ccb80322c-f82e-4bc8-b0fc-025d41ca5bf4_131">
    <odx:dataBinding xpath="/notificationTotemModel[1]/dossier[1]/depotsSubstances[1]/depotSubstance[132][1]/formStatus[1]/code[1]" storeItemID="{F7B1BC01-279C-48F6-AD30-31C9BFDA1CB5}"/>
  </odx:xpath>
  <odx:xpath id="identifiant_mpM5d_232">
    <odx:dataBinding xpath="/notificationTotemModel[1]/dossier[1]/installations[1]/installation[233][1]/identifiant[1]" storeItemID="{F7B1BC01-279C-48F6-AD30-31C9BFDA1CB5}"/>
  </odx:xpath>
  <odx:xpath id="ccb80322c-f82e-4bc8-b0fc-025d41ca5bf4_134">
    <odx:dataBinding xpath="/notificationTotemModel[1]/dossier[1]/depotsSubstances[1]/depotSubstance[135][1]/formStatus[1]/code[1]" storeItemID="{F7B1BC01-279C-48F6-AD30-31C9BFDA1CB5}"/>
  </odx:xpath>
  <odx:xpath id="identifiant_mpM5d_231">
    <odx:dataBinding xpath="/notificationTotemModel[1]/dossier[1]/installations[1]/installation[232][1]/identifiant[1]" storeItemID="{F7B1BC01-279C-48F6-AD30-31C9BFDA1CB5}"/>
  </odx:xpath>
  <odx:xpath id="ccb80322c-f82e-4bc8-b0fc-025d41ca5bf4_133">
    <odx:dataBinding xpath="/notificationTotemModel[1]/dossier[1]/depotsSubstances[1]/depotSubstance[134][1]/formStatus[1]/code[1]" storeItemID="{F7B1BC01-279C-48F6-AD30-31C9BFDA1CB5}"/>
  </odx:xpath>
  <odx:xpath id="ccb80322c-f82e-4bc8-b0fc-025d41ca5bf4_130">
    <odx:dataBinding xpath="/notificationTotemModel[1]/dossier[1]/depotsSubstances[1]/depotSubstance[131][1]/formStatus[1]/code[1]" storeItemID="{F7B1BC01-279C-48F6-AD30-31C9BFDA1CB5}"/>
  </odx:xpath>
  <odx:xpath id="denomination_FUZhl_110">
    <odx:dataBinding xpath="/notificationTotemModel[1]/dossier[1]/installations[1]/installation[111][1]/denomination[1]" storeItemID="{F7B1BC01-279C-48F6-AD30-31C9BFDA1CB5}"/>
  </odx:xpath>
  <odx:xpath id="denomination_FUZhl_111">
    <odx:dataBinding xpath="/notificationTotemModel[1]/dossier[1]/installations[1]/installation[112][1]/denomination[1]" storeItemID="{F7B1BC01-279C-48F6-AD30-31C9BFDA1CB5}"/>
  </odx:xpath>
  <odx:xpath id="denomination_FUZhl_116">
    <odx:dataBinding xpath="/notificationTotemModel[1]/dossier[1]/installations[1]/installation[117][1]/denomination[1]" storeItemID="{F7B1BC01-279C-48F6-AD30-31C9BFDA1CB5}"/>
  </odx:xpath>
  <odx:xpath id="denomination_FUZhl_117">
    <odx:dataBinding xpath="/notificationTotemModel[1]/dossier[1]/installations[1]/installation[118][1]/denomination[1]" storeItemID="{F7B1BC01-279C-48F6-AD30-31C9BFDA1CB5}"/>
  </odx:xpath>
  <odx:xpath id="denomination_FUZhl_118">
    <odx:dataBinding xpath="/notificationTotemModel[1]/dossier[1]/installations[1]/installation[119][1]/denomination[1]" storeItemID="{F7B1BC01-279C-48F6-AD30-31C9BFDA1CB5}"/>
  </odx:xpath>
  <odx:xpath id="denomination_FUZhl_119">
    <odx:dataBinding xpath="/notificationTotemModel[1]/dossier[1]/installations[1]/installation[120][1]/denomination[1]" storeItemID="{F7B1BC01-279C-48F6-AD30-31C9BFDA1CB5}"/>
  </odx:xpath>
  <odx:xpath id="denomination_FUZhl_112">
    <odx:dataBinding xpath="/notificationTotemModel[1]/dossier[1]/installations[1]/installation[113][1]/denomination[1]" storeItemID="{F7B1BC01-279C-48F6-AD30-31C9BFDA1CB5}"/>
  </odx:xpath>
  <odx:xpath id="denomination_FUZhl_113">
    <odx:dataBinding xpath="/notificationTotemModel[1]/dossier[1]/installations[1]/installation[114][1]/denomination[1]" storeItemID="{F7B1BC01-279C-48F6-AD30-31C9BFDA1CB5}"/>
  </odx:xpath>
  <odx:xpath id="identifiant_mpM5d_219">
    <odx:dataBinding xpath="/notificationTotemModel[1]/dossier[1]/installations[1]/installation[220][1]/identifiant[1]" storeItemID="{F7B1BC01-279C-48F6-AD30-31C9BFDA1CB5}"/>
  </odx:xpath>
  <odx:xpath id="denomination_FUZhl_114">
    <odx:dataBinding xpath="/notificationTotemModel[1]/dossier[1]/installations[1]/installation[115][1]/denomination[1]" storeItemID="{F7B1BC01-279C-48F6-AD30-31C9BFDA1CB5}"/>
  </odx:xpath>
  <odx:xpath id="denomination_FUZhl_115">
    <odx:dataBinding xpath="/notificationTotemModel[1]/dossier[1]/installations[1]/installation[116][1]/denomination[1]" storeItemID="{F7B1BC01-279C-48F6-AD30-31C9BFDA1CB5}"/>
  </odx:xpath>
  <odx:xpath id="identifiant_mpM5d_227">
    <odx:dataBinding xpath="/notificationTotemModel[1]/dossier[1]/installations[1]/installation[228][1]/identifiant[1]" storeItemID="{F7B1BC01-279C-48F6-AD30-31C9BFDA1CB5}"/>
  </odx:xpath>
  <odx:xpath id="ccb80322c-f82e-4bc8-b0fc-025d41ca5bf4_107">
    <odx:dataBinding xpath="/notificationTotemModel[1]/dossier[1]/depotsSubstances[1]/depotSubstance[108][1]/formStatus[1]/code[1]" storeItemID="{F7B1BC01-279C-48F6-AD30-31C9BFDA1CB5}"/>
  </odx:xpath>
  <odx:xpath id="envoiHorsDelai_fwypk">
    <odx:dataBinding xpath="/notificationTotemModel[1]/dossier[1]/demandesAvis[1]/demandeAvis[1]/envoiNotification[1]/envoiHorsDelai[1]" storeItemID="{F7B1BC01-279C-48F6-AD30-31C9BFDA1CB5}"/>
  </odx:xpath>
  <odx:xpath id="identifiant_mpM5d_226">
    <odx:dataBinding xpath="/notificationTotemModel[1]/dossier[1]/installations[1]/installation[227][1]/identifiant[1]" storeItemID="{F7B1BC01-279C-48F6-AD30-31C9BFDA1CB5}"/>
  </odx:xpath>
  <odx:xpath id="ccb80322c-f82e-4bc8-b0fc-025d41ca5bf4_106">
    <odx:dataBinding xpath="/notificationTotemModel[1]/dossier[1]/depotsSubstances[1]/depotSubstance[107][1]/formStatus[1]/code[1]" storeItemID="{F7B1BC01-279C-48F6-AD30-31C9BFDA1CB5}"/>
  </odx:xpath>
  <odx:xpath id="identifiant_mpM5d_229">
    <odx:dataBinding xpath="/notificationTotemModel[1]/dossier[1]/installations[1]/installation[230][1]/identifiant[1]" storeItemID="{F7B1BC01-279C-48F6-AD30-31C9BFDA1CB5}"/>
  </odx:xpath>
  <odx:xpath id="ccb80322c-f82e-4bc8-b0fc-025d41ca5bf4_109">
    <odx:dataBinding xpath="/notificationTotemModel[1]/dossier[1]/depotsSubstances[1]/depotSubstance[110][1]/formStatus[1]/code[1]" storeItemID="{F7B1BC01-279C-48F6-AD30-31C9BFDA1CB5}"/>
  </odx:xpath>
  <odx:xpath id="identifiant_mpM5d_228">
    <odx:dataBinding xpath="/notificationTotemModel[1]/dossier[1]/installations[1]/installation[229][1]/identifiant[1]" storeItemID="{F7B1BC01-279C-48F6-AD30-31C9BFDA1CB5}"/>
  </odx:xpath>
  <odx:xpath id="ccb80322c-f82e-4bc8-b0fc-025d41ca5bf4_108">
    <odx:dataBinding xpath="/notificationTotemModel[1]/dossier[1]/depotsSubstances[1]/depotSubstance[109][1]/formStatus[1]/code[1]" storeItemID="{F7B1BC01-279C-48F6-AD30-31C9BFDA1CB5}"/>
  </odx:xpath>
  <odx:xpath id="libelle_wYEd6">
    <odx:dataBinding xpath="/notificationTotemModel[1]/dossier[1]/demandesAvis[1]/demandeAvis[1]/statut[1]/statut[1]/libelle[1]" storeItemID="{F7B1BC01-279C-48F6-AD30-31C9BFDA1CB5}"/>
  </odx:xpath>
  <odx:xpath id="identifiant_mpM5d_223">
    <odx:dataBinding xpath="/notificationTotemModel[1]/dossier[1]/installations[1]/installation[224][1]/identifiant[1]" storeItemID="{F7B1BC01-279C-48F6-AD30-31C9BFDA1CB5}"/>
  </odx:xpath>
  <odx:xpath id="ccb80322c-f82e-4bc8-b0fc-025d41ca5bf4_103">
    <odx:dataBinding xpath="/notificationTotemModel[1]/dossier[1]/depotsSubstances[1]/depotSubstance[104][1]/formStatus[1]/code[1]" storeItemID="{F7B1BC01-279C-48F6-AD30-31C9BFDA1CB5}"/>
  </odx:xpath>
  <odx:xpath id="identifiant_mpM5d_222">
    <odx:dataBinding xpath="/notificationTotemModel[1]/dossier[1]/installations[1]/installation[223][1]/identifiant[1]" storeItemID="{F7B1BC01-279C-48F6-AD30-31C9BFDA1CB5}"/>
  </odx:xpath>
  <odx:xpath id="ccb80322c-f82e-4bc8-b0fc-025d41ca5bf4_102">
    <odx:dataBinding xpath="/notificationTotemModel[1]/dossier[1]/depotsSubstances[1]/depotSubstance[103][1]/formStatus[1]/code[1]" storeItemID="{F7B1BC01-279C-48F6-AD30-31C9BFDA1CB5}"/>
  </odx:xpath>
  <odx:xpath id="identifiant_mpM5d_225">
    <odx:dataBinding xpath="/notificationTotemModel[1]/dossier[1]/installations[1]/installation[226][1]/identifiant[1]" storeItemID="{F7B1BC01-279C-48F6-AD30-31C9BFDA1CB5}"/>
  </odx:xpath>
  <odx:xpath id="ccb80322c-f82e-4bc8-b0fc-025d41ca5bf4_105">
    <odx:dataBinding xpath="/notificationTotemModel[1]/dossier[1]/depotsSubstances[1]/depotSubstance[106][1]/formStatus[1]/code[1]" storeItemID="{F7B1BC01-279C-48F6-AD30-31C9BFDA1CB5}"/>
  </odx:xpath>
  <odx:xpath id="identifiant_mpM5d_224">
    <odx:dataBinding xpath="/notificationTotemModel[1]/dossier[1]/installations[1]/installation[225][1]/identifiant[1]" storeItemID="{F7B1BC01-279C-48F6-AD30-31C9BFDA1CB5}"/>
  </odx:xpath>
  <odx:xpath id="ccb80322c-f82e-4bc8-b0fc-025d41ca5bf4_104">
    <odx:dataBinding xpath="/notificationTotemModel[1]/dossier[1]/depotsSubstances[1]/depotSubstance[105][1]/formStatus[1]/code[1]" storeItemID="{F7B1BC01-279C-48F6-AD30-31C9BFDA1CB5}"/>
  </odx:xpath>
  <odx:xpath id="identifiant_mpM5d_221">
    <odx:dataBinding xpath="/notificationTotemModel[1]/dossier[1]/installations[1]/installation[222][1]/identifiant[1]" storeItemID="{F7B1BC01-279C-48F6-AD30-31C9BFDA1CB5}"/>
  </odx:xpath>
  <odx:xpath id="ccb80322c-f82e-4bc8-b0fc-025d41ca5bf4_101">
    <odx:dataBinding xpath="/notificationTotemModel[1]/dossier[1]/depotsSubstances[1]/depotSubstance[102][1]/formStatus[1]/code[1]" storeItemID="{F7B1BC01-279C-48F6-AD30-31C9BFDA1CB5}"/>
  </odx:xpath>
  <odx:xpath id="identifiant_mpM5d_220">
    <odx:dataBinding xpath="/notificationTotemModel[1]/dossier[1]/installations[1]/installation[221][1]/identifiant[1]" storeItemID="{F7B1BC01-279C-48F6-AD30-31C9BFDA1CB5}"/>
  </odx:xpath>
  <odx:xpath id="ccb80322c-f82e-4bc8-b0fc-025d41ca5bf4_100">
    <odx:dataBinding xpath="/notificationTotemModel[1]/dossier[1]/depotsSubstances[1]/depotSubstance[101][1]/formStatus[1]/code[1]" storeItemID="{F7B1BC01-279C-48F6-AD30-31C9BFDA1CB5}"/>
  </odx:xpath>
  <odx:xpath id="codePostal_UbAsN_0">
    <odx:dataBinding xpath="/notificationTotemModel[1]/dossier[1]/enquetesPubliques[1]/enquetePublique[1][1]/correspondant[1]/localite[1]/codePostal[1]!=''" storeItemID="{F7B1BC01-279C-48F6-AD30-31C9BFDA1CB5}"/>
  </odx:xpath>
  <odx:xpath id="denomination_FUZhl_100">
    <odx:dataBinding xpath="/notificationTotemModel[1]/dossier[1]/installations[1]/installation[101][1]/denomination[1]" storeItemID="{F7B1BC01-279C-48F6-AD30-31C9BFDA1CB5}"/>
  </odx:xpath>
  <odx:xpath id="texteLegal_Oj2vM">
    <odx:dataBinding xpath="last(/notificationTotemModel[1]/dossier[1]/textesLegaux[1]/texteLegal[1])" storeItemID="{F7B1BC01-279C-48F6-AD30-31C9BFDA1CB5}"/>
  </odx:xpath>
  <odx:xpath id="denomination_FUZhl_105">
    <odx:dataBinding xpath="/notificationTotemModel[1]/dossier[1]/installations[1]/installation[106][1]/denomination[1]" storeItemID="{F7B1BC01-279C-48F6-AD30-31C9BFDA1CB5}"/>
  </odx:xpath>
  <odx:xpath id="denomination_FUZhl_106">
    <odx:dataBinding xpath="/notificationTotemModel[1]/dossier[1]/installations[1]/installation[107][1]/denomination[1]" storeItemID="{F7B1BC01-279C-48F6-AD30-31C9BFDA1CB5}"/>
  </odx:xpath>
  <odx:xpath id="denomination_FUZhl_107">
    <odx:dataBinding xpath="/notificationTotemModel[1]/dossier[1]/installations[1]/installation[108][1]/denomination[1]" storeItemID="{F7B1BC01-279C-48F6-AD30-31C9BFDA1CB5}"/>
  </odx:xpath>
  <odx:xpath id="denomination_FUZhl_108">
    <odx:dataBinding xpath="/notificationTotemModel[1]/dossier[1]/installations[1]/installation[109][1]/denomination[1]" storeItemID="{F7B1BC01-279C-48F6-AD30-31C9BFDA1CB5}"/>
  </odx:xpath>
  <odx:xpath id="denomination_FUZhl_101">
    <odx:dataBinding xpath="/notificationTotemModel[1]/dossier[1]/installations[1]/installation[102][1]/denomination[1]" storeItemID="{F7B1BC01-279C-48F6-AD30-31C9BFDA1CB5}"/>
  </odx:xpath>
  <odx:xpath id="identifiant_mpM5d_209">
    <odx:dataBinding xpath="/notificationTotemModel[1]/dossier[1]/installations[1]/installation[210][1]/identifiant[1]" storeItemID="{F7B1BC01-279C-48F6-AD30-31C9BFDA1CB5}"/>
  </odx:xpath>
  <odx:xpath id="denomination_FUZhl_102">
    <odx:dataBinding xpath="/notificationTotemModel[1]/dossier[1]/installations[1]/installation[103][1]/denomination[1]" storeItemID="{F7B1BC01-279C-48F6-AD30-31C9BFDA1CB5}"/>
  </odx:xpath>
  <odx:xpath id="identifiant_mpM5d_208">
    <odx:dataBinding xpath="/notificationTotemModel[1]/dossier[1]/installations[1]/installation[209][1]/identifiant[1]" storeItemID="{F7B1BC01-279C-48F6-AD30-31C9BFDA1CB5}"/>
  </odx:xpath>
  <odx:xpath id="denomination_FUZhl_103">
    <odx:dataBinding xpath="/notificationTotemModel[1]/dossier[1]/installations[1]/installation[104][1]/denomination[1]" storeItemID="{F7B1BC01-279C-48F6-AD30-31C9BFDA1CB5}"/>
  </odx:xpath>
  <odx:xpath id="denomination_FUZhl_104">
    <odx:dataBinding xpath="/notificationTotemModel[1]/dossier[1]/installations[1]/installation[105][1]/denomination[1]" storeItemID="{F7B1BC01-279C-48F6-AD30-31C9BFDA1CB5}"/>
  </odx:xpath>
  <odx:xpath id="identifiant_mpM5d_216">
    <odx:dataBinding xpath="/notificationTotemModel[1]/dossier[1]/installations[1]/installation[217][1]/identifiant[1]" storeItemID="{F7B1BC01-279C-48F6-AD30-31C9BFDA1CB5}"/>
  </odx:xpath>
  <odx:xpath id="ccb80322c-f82e-4bc8-b0fc-025d41ca5bf4_118">
    <odx:dataBinding xpath="/notificationTotemModel[1]/dossier[1]/depotsSubstances[1]/depotSubstance[119][1]/formStatus[1]/code[1]" storeItemID="{F7B1BC01-279C-48F6-AD30-31C9BFDA1CB5}"/>
  </odx:xpath>
  <odx:xpath id="identifiant_mpM5d_215">
    <odx:dataBinding xpath="/notificationTotemModel[1]/dossier[1]/installations[1]/installation[216][1]/identifiant[1]" storeItemID="{F7B1BC01-279C-48F6-AD30-31C9BFDA1CB5}"/>
  </odx:xpath>
  <odx:xpath id="ccb80322c-f82e-4bc8-b0fc-025d41ca5bf4_117">
    <odx:dataBinding xpath="/notificationTotemModel[1]/dossier[1]/depotsSubstances[1]/depotSubstance[118][1]/formStatus[1]/code[1]" storeItemID="{F7B1BC01-279C-48F6-AD30-31C9BFDA1CB5}"/>
  </odx:xpath>
  <odx:xpath id="identifiant_mpM5d_218">
    <odx:dataBinding xpath="/notificationTotemModel[1]/dossier[1]/installations[1]/installation[219][1]/identifiant[1]" storeItemID="{F7B1BC01-279C-48F6-AD30-31C9BFDA1CB5}"/>
  </odx:xpath>
  <odx:xpath id="identifiant_mpM5d_217">
    <odx:dataBinding xpath="/notificationTotemModel[1]/dossier[1]/installations[1]/installation[218][1]/identifiant[1]" storeItemID="{F7B1BC01-279C-48F6-AD30-31C9BFDA1CB5}"/>
  </odx:xpath>
  <odx:xpath id="ccb80322c-f82e-4bc8-b0fc-025d41ca5bf4_119">
    <odx:dataBinding xpath="/notificationTotemModel[1]/dossier[1]/depotsSubstances[1]/depotSubstance[120][1]/formStatus[1]/code[1]" storeItemID="{F7B1BC01-279C-48F6-AD30-31C9BFDA1CB5}"/>
  </odx:xpath>
  <odx:xpath id="denomination_FUZhl_109">
    <odx:dataBinding xpath="/notificationTotemModel[1]/dossier[1]/installations[1]/installation[110][1]/denomination[1]" storeItemID="{F7B1BC01-279C-48F6-AD30-31C9BFDA1CB5}"/>
  </odx:xpath>
  <odx:xpath id="identifiant_mpM5d_212">
    <odx:dataBinding xpath="/notificationTotemModel[1]/dossier[1]/installations[1]/installation[213][1]/identifiant[1]" storeItemID="{F7B1BC01-279C-48F6-AD30-31C9BFDA1CB5}"/>
  </odx:xpath>
  <odx:xpath id="ccb80322c-f82e-4bc8-b0fc-025d41ca5bf4_114">
    <odx:dataBinding xpath="/notificationTotemModel[1]/dossier[1]/depotsSubstances[1]/depotSubstance[115][1]/formStatus[1]/code[1]" storeItemID="{F7B1BC01-279C-48F6-AD30-31C9BFDA1CB5}"/>
  </odx:xpath>
  <odx:xpath id="identifiant_mpM5d_211">
    <odx:dataBinding xpath="/notificationTotemModel[1]/dossier[1]/installations[1]/installation[212][1]/identifiant[1]" storeItemID="{F7B1BC01-279C-48F6-AD30-31C9BFDA1CB5}"/>
  </odx:xpath>
  <odx:xpath id="ccb80322c-f82e-4bc8-b0fc-025d41ca5bf4_113">
    <odx:dataBinding xpath="/notificationTotemModel[1]/dossier[1]/depotsSubstances[1]/depotSubstance[114][1]/formStatus[1]/code[1]" storeItemID="{F7B1BC01-279C-48F6-AD30-31C9BFDA1CB5}"/>
  </odx:xpath>
  <odx:xpath id="identifiant_mpM5d_214">
    <odx:dataBinding xpath="/notificationTotemModel[1]/dossier[1]/installations[1]/installation[215][1]/identifiant[1]" storeItemID="{F7B1BC01-279C-48F6-AD30-31C9BFDA1CB5}"/>
  </odx:xpath>
  <odx:xpath id="ccb80322c-f82e-4bc8-b0fc-025d41ca5bf4_116">
    <odx:dataBinding xpath="/notificationTotemModel[1]/dossier[1]/depotsSubstances[1]/depotSubstance[117][1]/formStatus[1]/code[1]" storeItemID="{F7B1BC01-279C-48F6-AD30-31C9BFDA1CB5}"/>
  </odx:xpath>
  <odx:xpath id="identifiant_mpM5d_213">
    <odx:dataBinding xpath="/notificationTotemModel[1]/dossier[1]/installations[1]/installation[214][1]/identifiant[1]" storeItemID="{F7B1BC01-279C-48F6-AD30-31C9BFDA1CB5}"/>
  </odx:xpath>
  <odx:xpath id="ccb80322c-f82e-4bc8-b0fc-025d41ca5bf4_115">
    <odx:dataBinding xpath="/notificationTotemModel[1]/dossier[1]/depotsSubstances[1]/depotSubstance[116][1]/formStatus[1]/code[1]" storeItemID="{F7B1BC01-279C-48F6-AD30-31C9BFDA1CB5}"/>
  </odx:xpath>
  <odx:xpath id="ccb80322c-f82e-4bc8-b0fc-025d41ca5bf4_110">
    <odx:dataBinding xpath="/notificationTotemModel[1]/dossier[1]/depotsSubstances[1]/depotSubstance[111][1]/formStatus[1]/code[1]" storeItemID="{F7B1BC01-279C-48F6-AD30-31C9BFDA1CB5}"/>
  </odx:xpath>
  <odx:xpath id="identifiant_mpM5d_210">
    <odx:dataBinding xpath="/notificationTotemModel[1]/dossier[1]/installations[1]/installation[211][1]/identifiant[1]" storeItemID="{F7B1BC01-279C-48F6-AD30-31C9BFDA1CB5}"/>
  </odx:xpath>
  <odx:xpath id="ccb80322c-f82e-4bc8-b0fc-025d41ca5bf4_112">
    <odx:dataBinding xpath="/notificationTotemModel[1]/dossier[1]/depotsSubstances[1]/depotSubstance[113][1]/formStatus[1]/code[1]" storeItemID="{F7B1BC01-279C-48F6-AD30-31C9BFDA1CB5}"/>
  </odx:xpath>
  <odx:xpath id="ccb80322c-f82e-4bc8-b0fc-025d41ca5bf4_111">
    <odx:dataBinding xpath="/notificationTotemModel[1]/dossier[1]/depotsSubstances[1]/depotSubstance[112][1]/formStatus[1]/code[1]" storeItemID="{F7B1BC01-279C-48F6-AD30-31C9BFDA1CB5}"/>
  </odx:xpath>
  <odx:xpath id="code_JRyN8">
    <odx:dataBinding xpath="/notificationTotemModel[1]/dossier[1]/typePermis[1]/code[1]" storeItemID="{F7B1BC01-279C-48F6-AD30-31C9BFDA1CB5}"/>
  </odx:xpath>
  <odx:xpath id="libelle_tGBUd">
    <odx:dataBinding xpath="/notificationTotemModel[1]/dossier[1]/rejetsEaux[1]/rejetEau[1]/typeRejetEau[1]/libelle[1]" storeItemID="{F7B1BC01-279C-48F6-AD30-31C9BFDA1CB5}"/>
  </odx:xpath>
  <odx:xpath id="Mf4f8e644-6d4d-42a4-80a3-a103e2c95303" name="code">
    <odx:dataBinding xpath="count(/notificationTotemModel[1]/dossier[1]/rubriques[1]/rubrique[statut[1]/code[1]!='OCTROYE']) &gt; 0" storeItemID="{F7B1BC01-279C-48F6-AD30-31C9BFDA1CB5}"/>
  </odx:xpath>
  <odx:xpath id="dateFin_SawM3">
    <odx:dataBinding xpath="/notificationTotemModel[1]/dossier[1]/suspensions[1]/suspension[1]/dateFin[1]" storeItemID="{F7B1BC01-279C-48F6-AD30-31C9BFDA1CB5}"/>
  </odx:xpath>
  <odx:xpath id="communeDpa_MFNQH">
    <odx:dataBinding xpath="/notificationTotemModel[1]/dossier[1]/communeDpa[1]" storeItemID="{F7B1BC01-279C-48F6-AD30-31C9BFDA1CB5}"/>
  </odx:xpath>
  <odx:xpath id="dateEpFin_ozCuR">
    <odx:dataBinding xpath="(substring(/notificationTotemModel[1]/dossier[1]/enquetesPubliques[1]/enquetePublique[1]/enquetePublic[1]/dateEpDebut[1],7,4) = /notificationTotemModel[1]/dossier[1]/enquetesPubliques[1]/enquetePublique[1]/enquetePublic[1]/dateEpFin[1],7,4))&#10;and&#10;(concat(substring(/notificationTotemModel[1]/dossier[1]/enquetesPubliques[1]/enquetePublique[1]/enquetePublic[1]/dateEpDebut[1],4,2),substring(/notificationTotemModel[1]/dossier[1]/enquetesPubliques[1]/enquetePublique[1]/enquetePublic[1]/dateEpDebut[1],1,2)) &lt; 815) &#10;and &#10;(concat(substring(/notificationTotemModel[1]/dossier[1]/enquetesPubliques[1]/enquetePublique[1]/enquetePublic[1]/dateEpFin[1],4,2),substring(/notificationTotemModel[1]/dossier[1]/enquetesPubliques[1]/enquetePublique[1]/enquetePublic[1]/dateEpFin[1],1,2)) &gt; 815)" storeItemID="{F7B1BC01-279C-48F6-AD30-31C9BFDA1CB5}"/>
  </odx:xpath>
  <odx:xpath id="m5b230797-9d28-4fa4-903d-559e9cb6b158" name="depotSubstance">
    <odx:dataBinding xpath="/notificationTotemModel[1]/dossier[1]/conditionsParticulieres[1]/conditionParticuliere[1]/depotsSubstances[1]/depotSubstance" storeItemID="{F7B1BC01-279C-48F6-AD30-31C9BFDA1CB5}"/>
  </odx:xpath>
  <odx:xpath id="nom_tIZQ4">
    <odx:dataBinding xpath="/notificationTotemModel[1]/dossier[1]/exploitants[1]/exploitant[1]/personneSansBce[1]/nom[1]" storeItemID="{F7B1BC01-279C-48F6-AD30-31C9BFDA1CB5}"/>
  </odx:xpath>
  <odx:xpath id="codePostal_DgOKF">
    <odx:dataBinding xpath="/notificationTotemModel[1]/dossier[1]/exploitants[1]/exploitant[1]/localite[1]/codePostal[1]" storeItemID="{F7B1BC01-279C-48F6-AD30-31C9BFDA1CB5}"/>
  </odx:xpath>
  <odx:xpath id="f6c7d1d9b-6863-4308-94a6-7455a67c4d59" name="dateEnvoi">
    <odx:dataBinding xpath="/notificationTotemModel[1]/dossier[1]/completude2[1]/notificationsAvis[1]/notificationAvis[1]/reponseNotification[1]/dateEnvoi[1]" storeItemID="{F7B1BC01-279C-48F6-AD30-31C9BFDA1CB5}"/>
  </odx:xpath>
  <odx:xpath id="ke9e9c0a9-bbca-4039-8391-7a6a855b6bae" name="code">
    <odx:dataBinding xpath="count(/notificationTotemModel[1]/dossier[1]/deversements[1]/deversement[decisionStatus[1]/code[1]='OCTROYE')&gt;0" storeItemID="{F7B1BC01-279C-48F6-AD30-31C9BFDA1CB5}"/>
  </odx:xpath>
  <odx:xpath id="W57185dde-613c-4270-b7c2-20989b342775_101">
    <odx:dataBinding xpath="/notificationTotemModel[1]/dossier[1]/installations[1]/installation[102][1]/formStatus[1]/code[1]" storeItemID="{F7B1BC01-279C-48F6-AD30-31C9BFDA1CB5}"/>
  </odx:xpath>
  <odx:xpath id="W57185dde-613c-4270-b7c2-20989b342775_100">
    <odx:dataBinding xpath="/notificationTotemModel[1]/dossier[1]/installations[1]/installation[101][1]/formStatus[1]/code[1]" storeItemID="{F7B1BC01-279C-48F6-AD30-31C9BFDA1CB5}"/>
  </odx:xpath>
  <odx:xpath id="W57185dde-613c-4270-b7c2-20989b342775_103">
    <odx:dataBinding xpath="/notificationTotemModel[1]/dossier[1]/installations[1]/installation[104][1]/formStatus[1]/code[1]" storeItemID="{F7B1BC01-279C-48F6-AD30-31C9BFDA1CB5}"/>
  </odx:xpath>
  <odx:xpath id="W57185dde-613c-4270-b7c2-20989b342775_102">
    <odx:dataBinding xpath="/notificationTotemModel[1]/dossier[1]/installations[1]/installation[103][1]/formStatus[1]/code[1]" storeItemID="{F7B1BC01-279C-48F6-AD30-31C9BFDA1CB5}"/>
  </odx:xpath>
  <odx:xpath id="W57185dde-613c-4270-b7c2-20989b342775_105">
    <odx:dataBinding xpath="/notificationTotemModel[1]/dossier[1]/installations[1]/installation[106][1]/formStatus[1]/code[1]" storeItemID="{F7B1BC01-279C-48F6-AD30-31C9BFDA1CB5}"/>
  </odx:xpath>
  <odx:xpath id="W57185dde-613c-4270-b7c2-20989b342775_104">
    <odx:dataBinding xpath="/notificationTotemModel[1]/dossier[1]/installations[1]/installation[105][1]/formStatus[1]/code[1]" storeItemID="{F7B1BC01-279C-48F6-AD30-31C9BFDA1CB5}"/>
  </odx:xpath>
  <odx:xpath id="W57185dde-613c-4270-b7c2-20989b342775_107">
    <odx:dataBinding xpath="/notificationTotemModel[1]/dossier[1]/installations[1]/installation[108][1]/formStatus[1]/code[1]" storeItemID="{F7B1BC01-279C-48F6-AD30-31C9BFDA1CB5}"/>
  </odx:xpath>
  <odx:xpath id="W57185dde-613c-4270-b7c2-20989b342775_106">
    <odx:dataBinding xpath="/notificationTotemModel[1]/dossier[1]/installations[1]/installation[107][1]/formStatus[1]/code[1]" storeItemID="{F7B1BC01-279C-48F6-AD30-31C9BFDA1CB5}"/>
  </odx:xpath>
  <odx:xpath id="W57185dde-613c-4270-b7c2-20989b342775_109">
    <odx:dataBinding xpath="/notificationTotemModel[1]/dossier[1]/installations[1]/installation[110][1]/formStatus[1]/code[1]" storeItemID="{F7B1BC01-279C-48F6-AD30-31C9BFDA1CB5}"/>
  </odx:xpath>
  <odx:xpath id="dateReceptionDPA_hHyV8">
    <odx:dataBinding xpath="(boolean(/notificationTotemModel[1]/dossier[1]/demandesAvis[1]/demandeAvis[1]/envoiNotification[1]) or /notificationTotemModel[1]/dossier[1]/demandesAvis[1]/demandeAvis[1]/envoiNotification[1]/dateEnvoi[1]!='') and (not(boolean(/notificationTotemModel[1]/dossier[1]/demandesAvis[1]/demandeAvis[1]/reponseNotification[1])) or /notificationTotemModel[1]/dossier[1]/demandesAvis[1]/demandeAvis[1]/reponseNotification[1]/dateReceptionDPA[1]='')" storeItemID="{F7B1BC01-279C-48F6-AD30-31C9BFDA1CB5}"/>
  </odx:xpath>
  <odx:xpath id="W57185dde-613c-4270-b7c2-20989b342775_108">
    <odx:dataBinding xpath="/notificationTotemModel[1]/dossier[1]/installations[1]/installation[109][1]/formStatus[1]/code[1]" storeItemID="{F7B1BC01-279C-48F6-AD30-31C9BFDA1CB5}"/>
  </odx:xpath>
  <odx:xpath id="Teae44330-10df-4bec-981e-0350a53788d8_0">
    <odx:dataBinding xpath="/notificationTotemModel[1]/dossier[1]/deversements[1]/deversement[1][1]/superficieCollectee[1]!=''" storeItemID="{F7B1BC01-279C-48F6-AD30-31C9BFDA1CB5}"/>
  </odx:xpath>
  <odx:xpath id="Teae44330-10df-4bec-981e-0350a53788d8_1">
    <odx:dataBinding xpath="/notificationTotemModel[1]/dossier[1]/deversements[1]/deversement[2][1]/superficieCollectee[1]!=''" storeItemID="{F7B1BC01-279C-48F6-AD30-31C9BFDA1CB5}"/>
  </odx:xpath>
  <odx:xpath id="Teae44330-10df-4bec-981e-0350a53788d8_2">
    <odx:dataBinding xpath="/notificationTotemModel[1]/dossier[1]/deversements[1]/deversement[3][1]/superficieCollectee[1]!=''" storeItemID="{F7B1BC01-279C-48F6-AD30-31C9BFDA1CB5}"/>
  </odx:xpath>
  <odx:xpath id="Teae44330-10df-4bec-981e-0350a53788d8_3">
    <odx:dataBinding xpath="/notificationTotemModel[1]/dossier[1]/deversements[1]/deversement[4][1]/superficieCollectee[1]!=''" storeItemID="{F7B1BC01-279C-48F6-AD30-31C9BFDA1CB5}"/>
  </odx:xpath>
  <odx:xpath id="code_OMXfh">
    <odx:dataBinding xpath="/notificationTotemModel[1]/dossier[1]/completude1[1]/demandesAvis[1]/demandeAvis[1]/typeCorrespondant[1]/code[1]='DPA'" storeItemID="{F7B1BC01-279C-48F6-AD30-31C9BFDA1CB5}"/>
  </odx:xpath>
  <odx:xpath id="bisTer_vHl2F">
    <odx:dataBinding xpath="/notificationTotemModel[1]/dossier[1]/parcelles[1]/parcelle[1]/bisTer[1]" storeItemID="{F7B1BC01-279C-48F6-AD30-31C9BFDA1CB5}"/>
  </odx:xpath>
  <odx:xpath id="dateEnvoi))_FFTtK">
    <odx:dataBinding xpath="not(boolean(/notificationTotemModel[1]/dossier[1]/demandesAvis[1]/demandeAvis[1]/reponseNotification[1]/dateEnvoi))" storeItemID="{F7B1BC01-279C-48F6-AD30-31C9BFDA1CB5}"/>
  </odx:xpath>
  <odx:xpath id="section_LfzoG_31">
    <odx:dataBinding xpath="/notificationTotemModel[1]/dossier[1]/parcelles[1]/parcelle[32][1]/section[1]" storeItemID="{F7B1BC01-279C-48F6-AD30-31C9BFDA1CB5}"/>
  </odx:xpath>
  <odx:xpath id="section_LfzoG_30">
    <odx:dataBinding xpath="/notificationTotemModel[1]/dossier[1]/parcelles[1]/parcelle[31][1]/section[1]" storeItemID="{F7B1BC01-279C-48F6-AD30-31C9BFDA1CB5}"/>
  </odx:xpath>
  <odx:xpath id="demandeAvis_kcOIr">
    <odx:dataBinding xpath="/notificationTotemModel[1]/dossier[1]/demandesAvis[demandeAvis/envoiNotification/dateEnvoi != '']/demandeAvis" storeItemID="{F7B1BC01-279C-48F6-AD30-31C9BFDA1CB5}"/>
  </odx:xpath>
  <odx:xpath id="section_LfzoG_28">
    <odx:dataBinding xpath="/notificationTotemModel[1]/dossier[1]/parcelles[1]/parcelle[29][1]/section[1]" storeItemID="{F7B1BC01-279C-48F6-AD30-31C9BFDA1CB5}"/>
  </odx:xpath>
  <odx:xpath id="W57185dde-613c-4270-b7c2-20989b342775_130">
    <odx:dataBinding xpath="/notificationTotemModel[1]/dossier[1]/installations[1]/installation[131][1]/formStatus[1]/code[1]" storeItemID="{F7B1BC01-279C-48F6-AD30-31C9BFDA1CB5}"/>
  </odx:xpath>
  <odx:xpath id="section_LfzoG_27">
    <odx:dataBinding xpath="/notificationTotemModel[1]/dossier[1]/parcelles[1]/parcelle[28][1]/section[1]" storeItemID="{F7B1BC01-279C-48F6-AD30-31C9BFDA1CB5}"/>
  </odx:xpath>
  <odx:xpath id="section_LfzoG_26">
    <odx:dataBinding xpath="/notificationTotemModel[1]/dossier[1]/parcelles[1]/parcelle[27][1]/section[1]" storeItemID="{F7B1BC01-279C-48F6-AD30-31C9BFDA1CB5}"/>
  </odx:xpath>
  <odx:xpath id="W57185dde-613c-4270-b7c2-20989b342775_132">
    <odx:dataBinding xpath="/notificationTotemModel[1]/dossier[1]/installations[1]/installation[133][1]/formStatus[1]/code[1]" storeItemID="{F7B1BC01-279C-48F6-AD30-31C9BFDA1CB5}"/>
  </odx:xpath>
  <odx:xpath id="section_LfzoG_25">
    <odx:dataBinding xpath="/notificationTotemModel[1]/dossier[1]/parcelles[1]/parcelle[26][1]/section[1]" storeItemID="{F7B1BC01-279C-48F6-AD30-31C9BFDA1CB5}"/>
  </odx:xpath>
  <odx:xpath id="W57185dde-613c-4270-b7c2-20989b342775_131">
    <odx:dataBinding xpath="/notificationTotemModel[1]/dossier[1]/installations[1]/installation[132][1]/formStatus[1]/code[1]" storeItemID="{F7B1BC01-279C-48F6-AD30-31C9BFDA1CB5}"/>
  </odx:xpath>
  <odx:xpath id="section_LfzoG_24">
    <odx:dataBinding xpath="/notificationTotemModel[1]/dossier[1]/parcelles[1]/parcelle[25][1]/section[1]" storeItemID="{F7B1BC01-279C-48F6-AD30-31C9BFDA1CB5}"/>
  </odx:xpath>
  <odx:xpath id="W57185dde-613c-4270-b7c2-20989b342775_134">
    <odx:dataBinding xpath="/notificationTotemModel[1]/dossier[1]/installations[1]/installation[135][1]/formStatus[1]/code[1]" storeItemID="{F7B1BC01-279C-48F6-AD30-31C9BFDA1CB5}"/>
  </odx:xpath>
  <odx:xpath id="T8cb23a27-9351-4021-b3f0-dceed136e6d0" name="numero_IWzat">
    <odx:dataBinding xpath="/notificationTotemModel[1]/dossier[1]/dgo4Direction[1]/numero[1]!=''" storeItemID="{F7B1BC01-279C-48F6-AD30-31C9BFDA1CB5}"/>
  </odx:xpath>
  <odx:xpath id="section_LfzoG_23">
    <odx:dataBinding xpath="/notificationTotemModel[1]/dossier[1]/parcelles[1]/parcelle[24][1]/section[1]" storeItemID="{F7B1BC01-279C-48F6-AD30-31C9BFDA1CB5}"/>
  </odx:xpath>
  <odx:xpath id="W57185dde-613c-4270-b7c2-20989b342775_133">
    <odx:dataBinding xpath="/notificationTotemModel[1]/dossier[1]/installations[1]/installation[134][1]/formStatus[1]/code[1]" storeItemID="{F7B1BC01-279C-48F6-AD30-31C9BFDA1CB5}"/>
  </odx:xpath>
  <odx:xpath id="section_LfzoG_22">
    <odx:dataBinding xpath="/notificationTotemModel[1]/dossier[1]/parcelles[1]/parcelle[23][1]/section[1]" storeItemID="{F7B1BC01-279C-48F6-AD30-31C9BFDA1CB5}"/>
  </odx:xpath>
  <odx:xpath id="W57185dde-613c-4270-b7c2-20989b342775_136">
    <odx:dataBinding xpath="/notificationTotemModel[1]/dossier[1]/installations[1]/installation[137][1]/formStatus[1]/code[1]" storeItemID="{F7B1BC01-279C-48F6-AD30-31C9BFDA1CB5}"/>
  </odx:xpath>
  <odx:xpath id="section_LfzoG_21">
    <odx:dataBinding xpath="/notificationTotemModel[1]/dossier[1]/parcelles[1]/parcelle[22][1]/section[1]" storeItemID="{F7B1BC01-279C-48F6-AD30-31C9BFDA1CB5}"/>
  </odx:xpath>
  <odx:xpath id="W57185dde-613c-4270-b7c2-20989b342775_135">
    <odx:dataBinding xpath="/notificationTotemModel[1]/dossier[1]/installations[1]/installation[136][1]/formStatus[1]/code[1]" storeItemID="{F7B1BC01-279C-48F6-AD30-31C9BFDA1CB5}"/>
  </odx:xpath>
  <odx:xpath id="W57185dde-613c-4270-b7c2-20989b342775_138">
    <odx:dataBinding xpath="/notificationTotemModel[1]/dossier[1]/installations[1]/installation[139][1]/formStatus[1]/code[1]" storeItemID="{F7B1BC01-279C-48F6-AD30-31C9BFDA1CB5}"/>
  </odx:xpath>
  <odx:xpath id="W57185dde-613c-4270-b7c2-20989b342775_137">
    <odx:dataBinding xpath="/notificationTotemModel[1]/dossier[1]/installations[1]/installation[138][1]/formStatus[1]/code[1]" storeItemID="{F7B1BC01-279C-48F6-AD30-31C9BFDA1CB5}"/>
  </odx:xpath>
  <odx:xpath id="W57185dde-613c-4270-b7c2-20989b342775_139">
    <odx:dataBinding xpath="/notificationTotemModel[1]/dossier[1]/installations[1]/installation[140][1]/formStatus[1]/code[1]" storeItemID="{F7B1BC01-279C-48F6-AD30-31C9BFDA1CB5}"/>
  </odx:xpath>
  <odx:xpath id="section_LfzoG_29">
    <odx:dataBinding xpath="/notificationTotemModel[1]/dossier[1]/parcelles[1]/parcelle[30][1]/section[1]" storeItemID="{F7B1BC01-279C-48F6-AD30-31C9BFDA1CB5}"/>
  </odx:xpath>
  <odx:xpath id="section_LfzoG_20">
    <odx:dataBinding xpath="/notificationTotemModel[1]/dossier[1]/parcelles[1]/parcelle[21][1]/section[1]" storeItemID="{F7B1BC01-279C-48F6-AD30-31C9BFDA1CB5}"/>
  </odx:xpath>
  <odx:xpath id="section_LfzoG_17">
    <odx:dataBinding xpath="/notificationTotemModel[1]/dossier[1]/parcelles[1]/parcelle[18][1]/section[1]" storeItemID="{F7B1BC01-279C-48F6-AD30-31C9BFDA1CB5}"/>
  </odx:xpath>
  <odx:xpath id="W57185dde-613c-4270-b7c2-20989b342775_141">
    <odx:dataBinding xpath="/notificationTotemModel[1]/dossier[1]/installations[1]/installation[142][1]/formStatus[1]/code[1]" storeItemID="{F7B1BC01-279C-48F6-AD30-31C9BFDA1CB5}"/>
  </odx:xpath>
  <odx:xpath id="section_LfzoG_16">
    <odx:dataBinding xpath="/notificationTotemModel[1]/dossier[1]/parcelles[1]/parcelle[17][1]/section[1]" storeItemID="{F7B1BC01-279C-48F6-AD30-31C9BFDA1CB5}"/>
  </odx:xpath>
  <odx:xpath id="W57185dde-613c-4270-b7c2-20989b342775_140">
    <odx:dataBinding xpath="/notificationTotemModel[1]/dossier[1]/installations[1]/installation[141][1]/formStatus[1]/code[1]" storeItemID="{F7B1BC01-279C-48F6-AD30-31C9BFDA1CB5}"/>
  </odx:xpath>
  <odx:xpath id="section_LfzoG_15">
    <odx:dataBinding xpath="/notificationTotemModel[1]/dossier[1]/parcelles[1]/parcelle[16][1]/section[1]" storeItemID="{F7B1BC01-279C-48F6-AD30-31C9BFDA1CB5}"/>
  </odx:xpath>
  <odx:xpath id="W57185dde-613c-4270-b7c2-20989b342775_143">
    <odx:dataBinding xpath="/notificationTotemModel[1]/dossier[1]/installations[1]/installation[144][1]/formStatus[1]/code[1]" storeItemID="{F7B1BC01-279C-48F6-AD30-31C9BFDA1CB5}"/>
  </odx:xpath>
  <odx:xpath id="section_LfzoG_14">
    <odx:dataBinding xpath="/notificationTotemModel[1]/dossier[1]/parcelles[1]/parcelle[15][1]/section[1]" storeItemID="{F7B1BC01-279C-48F6-AD30-31C9BFDA1CB5}"/>
  </odx:xpath>
  <odx:xpath id="W57185dde-613c-4270-b7c2-20989b342775_142">
    <odx:dataBinding xpath="/notificationTotemModel[1]/dossier[1]/installations[1]/installation[143][1]/formStatus[1]/code[1]" storeItemID="{F7B1BC01-279C-48F6-AD30-31C9BFDA1CB5}"/>
  </odx:xpath>
  <odx:xpath id="section_LfzoG_13">
    <odx:dataBinding xpath="/notificationTotemModel[1]/dossier[1]/parcelles[1]/parcelle[14][1]/section[1]" storeItemID="{F7B1BC01-279C-48F6-AD30-31C9BFDA1CB5}"/>
  </odx:xpath>
  <odx:xpath id="W57185dde-613c-4270-b7c2-20989b342775_145">
    <odx:dataBinding xpath="/notificationTotemModel[1]/dossier[1]/installations[1]/installation[146][1]/formStatus[1]/code[1]" storeItemID="{F7B1BC01-279C-48F6-AD30-31C9BFDA1CB5}"/>
  </odx:xpath>
  <odx:xpath id="nom_FNZcg_0">
    <odx:dataBinding xpath="/notificationTotemModel[1]/dossier[1]/enquetesPubliques[1]/enquetePublique[1][1]/correspondant[1]/localite[1]/nom[1]" storeItemID="{F7B1BC01-279C-48F6-AD30-31C9BFDA1CB5}"/>
  </odx:xpath>
  <odx:xpath id="section_LfzoG_12">
    <odx:dataBinding xpath="/notificationTotemModel[1]/dossier[1]/parcelles[1]/parcelle[13][1]/section[1]" storeItemID="{F7B1BC01-279C-48F6-AD30-31C9BFDA1CB5}"/>
  </odx:xpath>
  <odx:xpath id="W57185dde-613c-4270-b7c2-20989b342775_144">
    <odx:dataBinding xpath="/notificationTotemModel[1]/dossier[1]/installations[1]/installation[145][1]/formStatus[1]/code[1]" storeItemID="{F7B1BC01-279C-48F6-AD30-31C9BFDA1CB5}"/>
  </odx:xpath>
  <odx:xpath id="section_LfzoG_11">
    <odx:dataBinding xpath="/notificationTotemModel[1]/dossier[1]/parcelles[1]/parcelle[12][1]/section[1]" storeItemID="{F7B1BC01-279C-48F6-AD30-31C9BFDA1CB5}"/>
  </odx:xpath>
  <odx:xpath id="W57185dde-613c-4270-b7c2-20989b342775_147">
    <odx:dataBinding xpath="/notificationTotemModel[1]/dossier[1]/installations[1]/installation[148][1]/formStatus[1]/code[1]" storeItemID="{F7B1BC01-279C-48F6-AD30-31C9BFDA1CB5}"/>
  </odx:xpath>
  <odx:xpath id="section_LfzoG_10">
    <odx:dataBinding xpath="/notificationTotemModel[1]/dossier[1]/parcelles[1]/parcelle[11][1]/section[1]" storeItemID="{F7B1BC01-279C-48F6-AD30-31C9BFDA1CB5}"/>
  </odx:xpath>
  <odx:xpath id="W57185dde-613c-4270-b7c2-20989b342775_146">
    <odx:dataBinding xpath="/notificationTotemModel[1]/dossier[1]/installations[1]/installation[147][1]/formStatus[1]/code[1]" storeItemID="{F7B1BC01-279C-48F6-AD30-31C9BFDA1CB5}"/>
  </odx:xpath>
  <odx:xpath id="W57185dde-613c-4270-b7c2-20989b342775_149">
    <odx:dataBinding xpath="/notificationTotemModel[1]/dossier[1]/installations[1]/installation[150][1]/formStatus[1]/code[1]" storeItemID="{F7B1BC01-279C-48F6-AD30-31C9BFDA1CB5}"/>
  </odx:xpath>
  <odx:xpath id="W57185dde-613c-4270-b7c2-20989b342775_148">
    <odx:dataBinding xpath="/notificationTotemModel[1]/dossier[1]/installations[1]/installation[149][1]/formStatus[1]/code[1]" storeItemID="{F7B1BC01-279C-48F6-AD30-31C9BFDA1CB5}"/>
  </odx:xpath>
  <odx:xpath id="ude26682d-d5af-40f9-a30f-f326a658f957" name="debitHeure">
    <odx:dataBinding xpath="/notificationTotemModel[1]/dossier[1]/deversements[1]/deversement[1]/debitHeure[1]" storeItemID="{F7B1BC01-279C-48F6-AD30-31C9BFDA1CB5}"/>
  </odx:xpath>
  <odx:xpath id="rubrique_V9SGI">
    <odx:dataBinding xpath="count(/notificationTotemModel[1]/dossier[1]/rubriques[1]/rubrique[sol])&gt;0" storeItemID="{F7B1BC01-279C-48F6-AD30-31C9BFDA1CB5}"/>
  </odx:xpath>
  <odx:xpath id="a2c82799a-7869-46ac-8c6c-893f3c4a826e" name="code">
    <odx:dataBinding xpath="/notificationTotemModel[1]/dossier[1]/deversements[1]/deversement[1]/formStatus[1]/code[1]='REFUSE' and (/notificationTotemModel[1]/dossier[1]/deversements[1]/deversement[1]/formStatus[1]/code[1]='NOUVEAU' or /notificationTotemModel[1]/dossier[1]/deversements[1]/deversement[1]/formStatus[1]/code[1]='MODIFIE')" storeItemID="{F7B1BC01-279C-48F6-AD30-31C9BFDA1CB5}"/>
  </odx:xpath>
  <odx:xpath id="section_LfzoG_19">
    <odx:dataBinding xpath="/notificationTotemModel[1]/dossier[1]/parcelles[1]/parcelle[20][1]/section[1]" storeItemID="{F7B1BC01-279C-48F6-AD30-31C9BFDA1CB5}"/>
  </odx:xpath>
  <odx:xpath id="section_LfzoG_18">
    <odx:dataBinding xpath="/notificationTotemModel[1]/dossier[1]/parcelles[1]/parcelle[19][1]/section[1]" storeItemID="{F7B1BC01-279C-48F6-AD30-31C9BFDA1CB5}"/>
  </odx:xpath>
  <odx:xpath id="Ud36c0304-1b5b-4ed5-ba1c-c37f8d9bac49_4">
    <odx:dataBinding xpath="/notificationTotemModel[1]/dossier[1]/conditionsParticulieres[1]/conditionParticuliere[5][1]/depotsSubstances[1]/depotSubstance[1]/identifiant[1]" storeItemID="{F7B1BC01-279C-48F6-AD30-31C9BFDA1CB5}"/>
  </odx:xpath>
  <odx:xpath id="Ud36c0304-1b5b-4ed5-ba1c-c37f8d9bac49_3">
    <odx:dataBinding xpath="/notificationTotemModel[1]/dossier[1]/conditionsParticulieres[1]/conditionParticuliere[4][1]/depotsSubstances[1]/depotSubstance[1]/identifiant[1]" storeItemID="{F7B1BC01-279C-48F6-AD30-31C9BFDA1CB5}"/>
  </odx:xpath>
  <odx:xpath id="Ud36c0304-1b5b-4ed5-ba1c-c37f8d9bac49_2">
    <odx:dataBinding xpath="/notificationTotemModel[1]/dossier[1]/conditionsParticulieres[1]/conditionParticuliere[3][1]/depotsSubstances[1]/depotSubstance[1]/identifiant[1]" storeItemID="{F7B1BC01-279C-48F6-AD30-31C9BFDA1CB5}"/>
  </odx:xpath>
  <odx:xpath id="Ud36c0304-1b5b-4ed5-ba1c-c37f8d9bac49_1">
    <odx:dataBinding xpath="/notificationTotemModel[1]/dossier[1]/conditionsParticulieres[1]/conditionParticuliere[2][1]/depotsSubstances[1]/depotSubstance[1]/identifiant[1]" storeItemID="{F7B1BC01-279C-48F6-AD30-31C9BFDA1CB5}"/>
  </odx:xpath>
  <odx:xpath id="Ud36c0304-1b5b-4ed5-ba1c-c37f8d9bac49_6">
    <odx:dataBinding xpath="/notificationTotemModel[1]/dossier[1]/conditionsParticulieres[1]/conditionParticuliere[7][1]/depotsSubstances[1]/depotSubstance[1]/identifiant[1]" storeItemID="{F7B1BC01-279C-48F6-AD30-31C9BFDA1CB5}"/>
  </odx:xpath>
  <odx:xpath id="Ud36c0304-1b5b-4ed5-ba1c-c37f8d9bac49_5">
    <odx:dataBinding xpath="/notificationTotemModel[1]/dossier[1]/conditionsParticulieres[1]/conditionParticuliere[6][1]/depotsSubstances[1]/depotSubstance[1]/identifiant[1]" storeItemID="{F7B1BC01-279C-48F6-AD30-31C9BFDA1CB5}"/>
  </odx:xpath>
  <odx:xpath id="Ud36c0304-1b5b-4ed5-ba1c-c37f8d9bac49_0">
    <odx:dataBinding xpath="/notificationTotemModel[1]/dossier[1]/conditionsParticulieres[1]/conditionParticuliere[1][1]/depotsSubstances[1]/depotSubstance[1]/identifiant[1]" storeItemID="{F7B1BC01-279C-48F6-AD30-31C9BFDA1CB5}"/>
  </odx:xpath>
  <odx:xpath id="type_aVx6S">
    <odx:dataBinding xpath="/notificationTotemModel[1]/dossier[1]/exploitants[1]/exploitant[1]/type[1] = 'DOSSIER_DEMANDEUR_PERSON'" storeItemID="{F7B1BC01-279C-48F6-AD30-31C9BFDA1CB5}"/>
  </odx:xpath>
  <odx:xpath id="B9f3d7ae0-265b-4116-a050-20afe2a1a04a" name="">
    <odx:dataBinding xpath="count(/notificationTotemModel[1]/dossier[1]/batiments[1]/batiment[decisionStatus/code[1]='OCTROYE'])&gt;0 or count(/notificationTotemModel[1]/dossier[1]/installations[1]/installation[decisionStatus/code[1]='OCTROYE'])&gt;0 or count(/notificationTotemModel[1]/dossier[1]/depotsSubstances[1]/depotSubstance[decisionStatus/code[1]='OCTROYE'])&gt;0 or count(/notificationTotemModel[1]/dossier[1]/depotsDechets[1]/depotDechet[decisionStatus[1]/code[1]='OCTROYE'])&gt;0 or count(/notificationTotemModel[1]/dossier[1]/depotsDechets[1]/depotDechet[decisionStatus[1]/code[1]='OCTROYE'])&gt;0 or count(/notificationTotemModel[1]/dossier[1]/rejetsEaux[1]/rejetEau[decisionStatus/code[1]='OCTROYE'])&gt;0 or count(/notificationTotemModel[1]/dossier[1]/deversements[1]/deversement[decisionStatus/code[1]='OCTROYE'])&gt;0 or count(/notificationTotemModel[1]/dossier[1]/rejetsAtmospheriques[1]/rejetAtmospherique[decisionStatus/code[1]='OCTROYE'])&gt;0" storeItemID="{F7B1BC01-279C-48F6-AD30-31C9BFDA1CB5}"/>
  </odx:xpath>
  <odx:xpath id="W57185dde-613c-4270-b7c2-20989b342775_110">
    <odx:dataBinding xpath="/notificationTotemModel[1]/dossier[1]/installations[1]/installation[111][1]/formStatus[1]/code[1]" storeItemID="{F7B1BC01-279C-48F6-AD30-31C9BFDA1CB5}"/>
  </odx:xpath>
  <odx:xpath id="W57185dde-613c-4270-b7c2-20989b342775_112">
    <odx:dataBinding xpath="/notificationTotemModel[1]/dossier[1]/installations[1]/installation[113][1]/formStatus[1]/code[1]" storeItemID="{F7B1BC01-279C-48F6-AD30-31C9BFDA1CB5}"/>
  </odx:xpath>
  <odx:xpath id="W57185dde-613c-4270-b7c2-20989b342775_111">
    <odx:dataBinding xpath="/notificationTotemModel[1]/dossier[1]/installations[1]/installation[112][1]/formStatus[1]/code[1]" storeItemID="{F7B1BC01-279C-48F6-AD30-31C9BFDA1CB5}"/>
  </odx:xpath>
  <odx:xpath id="W57185dde-613c-4270-b7c2-20989b342775_114">
    <odx:dataBinding xpath="/notificationTotemModel[1]/dossier[1]/installations[1]/installation[115][1]/formStatus[1]/code[1]" storeItemID="{F7B1BC01-279C-48F6-AD30-31C9BFDA1CB5}"/>
  </odx:xpath>
  <odx:xpath id="W57185dde-613c-4270-b7c2-20989b342775_113">
    <odx:dataBinding xpath="/notificationTotemModel[1]/dossier[1]/installations[1]/installation[114][1]/formStatus[1]/code[1]" storeItemID="{F7B1BC01-279C-48F6-AD30-31C9BFDA1CB5}"/>
  </odx:xpath>
  <odx:xpath id="W57185dde-613c-4270-b7c2-20989b342775_116">
    <odx:dataBinding xpath="/notificationTotemModel[1]/dossier[1]/installations[1]/installation[117][1]/formStatus[1]/code[1]" storeItemID="{F7B1BC01-279C-48F6-AD30-31C9BFDA1CB5}"/>
  </odx:xpath>
  <odx:xpath id="W57185dde-613c-4270-b7c2-20989b342775_115">
    <odx:dataBinding xpath="/notificationTotemModel[1]/dossier[1]/installations[1]/installation[116][1]/formStatus[1]/code[1]" storeItemID="{F7B1BC01-279C-48F6-AD30-31C9BFDA1CB5}"/>
  </odx:xpath>
  <odx:xpath id="W57185dde-613c-4270-b7c2-20989b342775_118">
    <odx:dataBinding xpath="/notificationTotemModel[1]/dossier[1]/installations[1]/installation[119][1]/formStatus[1]/code[1]" storeItemID="{F7B1BC01-279C-48F6-AD30-31C9BFDA1CB5}"/>
  </odx:xpath>
  <odx:xpath id="W57185dde-613c-4270-b7c2-20989b342775_117">
    <odx:dataBinding xpath="/notificationTotemModel[1]/dossier[1]/installations[1]/installation[118][1]/formStatus[1]/code[1]" storeItemID="{F7B1BC01-279C-48F6-AD30-31C9BFDA1CB5}"/>
  </odx:xpath>
  <odx:xpath id="W57185dde-613c-4270-b7c2-20989b342775_119">
    <odx:dataBinding xpath="/notificationTotemModel[1]/dossier[1]/installations[1]/installation[120][1]/formStatus[1]/code[1]" storeItemID="{F7B1BC01-279C-48F6-AD30-31C9BFDA1CB5}"/>
  </odx:xpath>
  <odx:xpath id="code_BgaVv">
    <odx:dataBinding xpath="/notificationTotemModel[1]/dossier[1]/deversements[1]/deversement[1]/typeEau[1]/code[1]='PLUVIALES'" storeItemID="{F7B1BC01-279C-48F6-AD30-31C9BFDA1CB5}"/>
  </odx:xpath>
  <odx:xpath id="W57185dde-613c-4270-b7c2-20989b342775_121">
    <odx:dataBinding xpath="/notificationTotemModel[1]/dossier[1]/installations[1]/installation[122][1]/formStatus[1]/code[1]" storeItemID="{F7B1BC01-279C-48F6-AD30-31C9BFDA1CB5}"/>
  </odx:xpath>
  <odx:xpath id="W57185dde-613c-4270-b7c2-20989b342775_120">
    <odx:dataBinding xpath="/notificationTotemModel[1]/dossier[1]/installations[1]/installation[121][1]/formStatus[1]/code[1]" storeItemID="{F7B1BC01-279C-48F6-AD30-31C9BFDA1CB5}"/>
  </odx:xpath>
  <odx:xpath id="W57185dde-613c-4270-b7c2-20989b342775_123">
    <odx:dataBinding xpath="/notificationTotemModel[1]/dossier[1]/installations[1]/installation[124][1]/formStatus[1]/code[1]" storeItemID="{F7B1BC01-279C-48F6-AD30-31C9BFDA1CB5}"/>
  </odx:xpath>
  <odx:xpath id="avisCollege_dYCV7_0">
    <odx:dataBinding xpath="/notificationTotemModel[1]/dossier[1]/enquetesPubliques[1]/enquetePublique[1][1]/enquetePublic[1]/avisCollege[1]!=''" storeItemID="{F7B1BC01-279C-48F6-AD30-31C9BFDA1CB5}"/>
  </odx:xpath>
  <odx:xpath id="W57185dde-613c-4270-b7c2-20989b342775_122">
    <odx:dataBinding xpath="/notificationTotemModel[1]/dossier[1]/installations[1]/installation[123][1]/formStatus[1]/code[1]" storeItemID="{F7B1BC01-279C-48F6-AD30-31C9BFDA1CB5}"/>
  </odx:xpath>
  <odx:xpath id="W57185dde-613c-4270-b7c2-20989b342775_125">
    <odx:dataBinding xpath="/notificationTotemModel[1]/dossier[1]/installations[1]/installation[126][1]/formStatus[1]/code[1]" storeItemID="{F7B1BC01-279C-48F6-AD30-31C9BFDA1CB5}"/>
  </odx:xpath>
  <odx:xpath id="W57185dde-613c-4270-b7c2-20989b342775_124">
    <odx:dataBinding xpath="/notificationTotemModel[1]/dossier[1]/installations[1]/installation[125][1]/formStatus[1]/code[1]" storeItemID="{F7B1BC01-279C-48F6-AD30-31C9BFDA1CB5}"/>
  </odx:xpath>
  <odx:xpath id="W57185dde-613c-4270-b7c2-20989b342775_127">
    <odx:dataBinding xpath="/notificationTotemModel[1]/dossier[1]/installations[1]/installation[128][1]/formStatus[1]/code[1]" storeItemID="{F7B1BC01-279C-48F6-AD30-31C9BFDA1CB5}"/>
  </odx:xpath>
  <odx:xpath id="W57185dde-613c-4270-b7c2-20989b342775_126">
    <odx:dataBinding xpath="/notificationTotemModel[1]/dossier[1]/installations[1]/installation[127][1]/formStatus[1]/code[1]" storeItemID="{F7B1BC01-279C-48F6-AD30-31C9BFDA1CB5}"/>
  </odx:xpath>
  <odx:xpath id="W57185dde-613c-4270-b7c2-20989b342775_129">
    <odx:dataBinding xpath="/notificationTotemModel[1]/dossier[1]/installations[1]/installation[130][1]/formStatus[1]/code[1]" storeItemID="{F7B1BC01-279C-48F6-AD30-31C9BFDA1CB5}"/>
  </odx:xpath>
  <odx:xpath id="W57185dde-613c-4270-b7c2-20989b342775_128">
    <odx:dataBinding xpath="/notificationTotemModel[1]/dossier[1]/installations[1]/installation[129][1]/formStatus[1]/code[1]" storeItemID="{F7B1BC01-279C-48F6-AD30-31C9BFDA1CB5}"/>
  </odx:xpath>
  <odx:xpath id="Ra7adfe0f-9e8e-40d5-a6c8-b6b7a2fa50f2" name="boite">
    <odx:dataBinding xpath="/notificationTotemModel[1]/dossier[1]/dgo4Direction[1]/boite[1]" storeItemID="{F7B1BC01-279C-48F6-AD30-31C9BFDA1CB5}"/>
  </odx:xpath>
  <odx:xpath id="denomination_tKV62">
    <odx:dataBinding xpath="/notificationTotemModel[1]/dossier[1]/batiments[1]/batiment[1]/denomination[1]" storeItemID="{F7B1BC01-279C-48F6-AD30-31C9BFDA1CB5}"/>
  </odx:xpath>
  <odx:xpath id="communeDepot_qC5CR">
    <odx:dataBinding xpath="/notificationTotemModel[1]/dossier[1]/enquetesPubliques[1]/enquetePublique[1]/correspondant[1]/localite[1]/nom[1]=/notificationTotemModel[1]/dossier[1]/communeDepot[1]" storeItemID="{F7B1BC01-279C-48F6-AD30-31C9BFDA1CB5}"/>
  </odx:xpath>
  <odx:xpath id="W57185dde-613c-4270-b7c2-20989b342775_170">
    <odx:dataBinding xpath="/notificationTotemModel[1]/dossier[1]/installations[1]/installation[171][1]/formStatus[1]/code[1]" storeItemID="{F7B1BC01-279C-48F6-AD30-31C9BFDA1CB5}"/>
  </odx:xpath>
  <odx:xpath id="W57185dde-613c-4270-b7c2-20989b342775_172">
    <odx:dataBinding xpath="/notificationTotemModel[1]/dossier[1]/installations[1]/installation[173][1]/formStatus[1]/code[1]" storeItemID="{F7B1BC01-279C-48F6-AD30-31C9BFDA1CB5}"/>
  </odx:xpath>
  <odx:xpath id="W57185dde-613c-4270-b7c2-20989b342775_171">
    <odx:dataBinding xpath="/notificationTotemModel[1]/dossier[1]/installations[1]/installation[172][1]/formStatus[1]/code[1]" storeItemID="{F7B1BC01-279C-48F6-AD30-31C9BFDA1CB5}"/>
  </odx:xpath>
  <odx:xpath id="W57185dde-613c-4270-b7c2-20989b342775_174">
    <odx:dataBinding xpath="/notificationTotemModel[1]/dossier[1]/installations[1]/installation[175][1]/formStatus[1]/code[1]" storeItemID="{F7B1BC01-279C-48F6-AD30-31C9BFDA1CB5}"/>
  </odx:xpath>
  <odx:xpath id="W57185dde-613c-4270-b7c2-20989b342775_173">
    <odx:dataBinding xpath="/notificationTotemModel[1]/dossier[1]/installations[1]/installation[174][1]/formStatus[1]/code[1]" storeItemID="{F7B1BC01-279C-48F6-AD30-31C9BFDA1CB5}"/>
  </odx:xpath>
  <odx:xpath id="W57185dde-613c-4270-b7c2-20989b342775_176">
    <odx:dataBinding xpath="/notificationTotemModel[1]/dossier[1]/installations[1]/installation[177][1]/formStatus[1]/code[1]" storeItemID="{F7B1BC01-279C-48F6-AD30-31C9BFDA1CB5}"/>
  </odx:xpath>
  <odx:xpath id="W57185dde-613c-4270-b7c2-20989b342775_175">
    <odx:dataBinding xpath="/notificationTotemModel[1]/dossier[1]/installations[1]/installation[176][1]/formStatus[1]/code[1]" storeItemID="{F7B1BC01-279C-48F6-AD30-31C9BFDA1CB5}"/>
  </odx:xpath>
  <odx:xpath id="W57185dde-613c-4270-b7c2-20989b342775_178">
    <odx:dataBinding xpath="/notificationTotemModel[1]/dossier[1]/installations[1]/installation[179][1]/formStatus[1]/code[1]" storeItemID="{F7B1BC01-279C-48F6-AD30-31C9BFDA1CB5}"/>
  </odx:xpath>
  <odx:xpath id="W57185dde-613c-4270-b7c2-20989b342775_177">
    <odx:dataBinding xpath="/notificationTotemModel[1]/dossier[1]/installations[1]/installation[178][1]/formStatus[1]/code[1]" storeItemID="{F7B1BC01-279C-48F6-AD30-31C9BFDA1CB5}"/>
  </odx:xpath>
  <odx:xpath id="j2ae523a2-3364-4dcd-9252-72882b4c1d54" name="capaciteNominale">
    <odx:dataBinding xpath="/notificationTotemModel[1]/dossier[1]/installations[1]/installation[1]/capaciteNominale[1]" storeItemID="{F7B1BC01-279C-48F6-AD30-31C9BFDA1CB5}"/>
  </odx:xpath>
  <odx:xpath id="W57185dde-613c-4270-b7c2-20989b342775_179">
    <odx:dataBinding xpath="/notificationTotemModel[1]/dossier[1]/installations[1]/installation[180][1]/formStatus[1]/code[1]" storeItemID="{F7B1BC01-279C-48F6-AD30-31C9BFDA1CB5}"/>
  </odx:xpath>
  <odx:xpath id="reponseHorsDelai_CRDMt_18">
    <odx:dataBinding xpath="/notificationTotemModel[1]/dossier[1]/demandesAvis[1]/demandeAvis[19][1]/reponseNotification[1]/reponseHorsDelai[1]='true'" storeItemID="{F7B1BC01-279C-48F6-AD30-31C9BFDA1CB5}"/>
  </odx:xpath>
  <odx:xpath id="reponseHorsDelai_CRDMt_19">
    <odx:dataBinding xpath="/notificationTotemModel[1]/dossier[1]/demandesAvis[1]/demandeAvis[20][1]/reponseNotification[1]/reponseHorsDelai[1]='true'" storeItemID="{F7B1BC01-279C-48F6-AD30-31C9BFDA1CB5}"/>
  </odx:xpath>
  <odx:xpath id="code_rHnTN">
    <odx:dataBinding xpath="contains(/notificationTotemModel[1]/dossier[1]/completude1[1]/demandesAvis[1]/demandeAvis[1]/typeNotification[1]/code[1],'DNF')" storeItemID="{F7B1BC01-279C-48F6-AD30-31C9BFDA1CB5}"/>
  </odx:xpath>
  <odx:xpath id="D4bed52e9-61ca-4c0d-a8c9-b74459dbd57a" name="code">
    <odx:dataBinding xpath="count(/notificationTotemModel[1]/dossier[1]/rejetsEaux[1]/rejetEau[decisionStatus/code[1]='OCTROYE'])&gt;0" storeItemID="{F7B1BC01-279C-48F6-AD30-31C9BFDA1CB5}"/>
  </odx:xpath>
  <odx:xpath id="reponseHorsDelai_CRDMt_14">
    <odx:dataBinding xpath="/notificationTotemModel[1]/dossier[1]/demandesAvis[1]/demandeAvis[15][1]/reponseNotification[1]/reponseHorsDelai[1]='true'" storeItemID="{F7B1BC01-279C-48F6-AD30-31C9BFDA1CB5}"/>
  </odx:xpath>
  <odx:xpath id="q53edeeb7-0cee-403a-86f6-df071ce43e33" name="">
    <odx:dataBinding xpath="/notificationTotemModel[1]/dossier[1]/completude1[1]/demandesAvis[1]/demandeAvis[1]/reponseNotification[1]/dateReceptionDPA[1]=''" storeItemID="{F7B1BC01-279C-48F6-AD30-31C9BFDA1CB5}"/>
  </odx:xpath>
  <odx:xpath id="reponseHorsDelai_CRDMt_15">
    <odx:dataBinding xpath="/notificationTotemModel[1]/dossier[1]/demandesAvis[1]/demandeAvis[16][1]/reponseNotification[1]/reponseHorsDelai[1]='true'" storeItemID="{F7B1BC01-279C-48F6-AD30-31C9BFDA1CB5}"/>
  </odx:xpath>
  <odx:xpath id="reponseHorsDelai_CRDMt_16">
    <odx:dataBinding xpath="/notificationTotemModel[1]/dossier[1]/demandesAvis[1]/demandeAvis[17][1]/reponseNotification[1]/reponseHorsDelai[1]='true'" storeItemID="{F7B1BC01-279C-48F6-AD30-31C9BFDA1CB5}"/>
  </odx:xpath>
  <odx:xpath id="reponseHorsDelai_CRDMt_17">
    <odx:dataBinding xpath="/notificationTotemModel[1]/dossier[1]/demandesAvis[1]/demandeAvis[18][1]/reponseNotification[1]/reponseHorsDelai[1]='true'" storeItemID="{F7B1BC01-279C-48F6-AD30-31C9BFDA1CB5}"/>
  </odx:xpath>
  <odx:xpath id="reponseHorsDelai_CRDMt_10">
    <odx:dataBinding xpath="/notificationTotemModel[1]/dossier[1]/demandesAvis[1]/demandeAvis[11][1]/reponseNotification[1]/reponseHorsDelai[1]='true'" storeItemID="{F7B1BC01-279C-48F6-AD30-31C9BFDA1CB5}"/>
  </odx:xpath>
  <odx:xpath id="reponseHorsDelai_CRDMt_11">
    <odx:dataBinding xpath="/notificationTotemModel[1]/dossier[1]/demandesAvis[1]/demandeAvis[12][1]/reponseNotification[1]/reponseHorsDelai[1]='true'" storeItemID="{F7B1BC01-279C-48F6-AD30-31C9BFDA1CB5}"/>
  </odx:xpath>
  <odx:xpath id="reponseHorsDelai_CRDMt_12">
    <odx:dataBinding xpath="/notificationTotemModel[1]/dossier[1]/demandesAvis[1]/demandeAvis[13][1]/reponseNotification[1]/reponseHorsDelai[1]='true'" storeItemID="{F7B1BC01-279C-48F6-AD30-31C9BFDA1CB5}"/>
  </odx:xpath>
  <odx:xpath id="reponseHorsDelai_CRDMt_13">
    <odx:dataBinding xpath="/notificationTotemModel[1]/dossier[1]/demandesAvis[1]/demandeAvis[14][1]/reponseNotification[1]/reponseHorsDelai[1]='true'" storeItemID="{F7B1BC01-279C-48F6-AD30-31C9BFDA1CB5}"/>
  </odx:xpath>
  <odx:xpath id="W57185dde-613c-4270-b7c2-20989b342775_181">
    <odx:dataBinding xpath="/notificationTotemModel[1]/dossier[1]/installations[1]/installation[182][1]/formStatus[1]/code[1]" storeItemID="{F7B1BC01-279C-48F6-AD30-31C9BFDA1CB5}"/>
  </odx:xpath>
  <odx:xpath id="i2757a457-446a-4e78-8ddc-133f3b619477_1">
    <odx:dataBinding xpath="/notificationTotemModel[1]/dossier[1]/depotsDechets[1]/depotDechet[2][1]/quantiteMaximale[1]" storeItemID="{F7B1BC01-279C-48F6-AD30-31C9BFDA1CB5}"/>
  </odx:xpath>
  <odx:xpath id="code_xyiMW">
    <odx:dataBinding xpath="/notificationTotemModel[1]/dossier[1]/typePermis[1]/code[1]='PU'&#10;" storeItemID="{F7B1BC01-279C-48F6-AD30-31C9BFDA1CB5}"/>
  </odx:xpath>
  <odx:xpath id="W57185dde-613c-4270-b7c2-20989b342775_180">
    <odx:dataBinding xpath="/notificationTotemModel[1]/dossier[1]/installations[1]/installation[181][1]/formStatus[1]/code[1]" storeItemID="{F7B1BC01-279C-48F6-AD30-31C9BFDA1CB5}"/>
  </odx:xpath>
  <odx:xpath id="i2757a457-446a-4e78-8ddc-133f3b619477_0">
    <odx:dataBinding xpath="/notificationTotemModel[1]/dossier[1]/depotsDechets[1]/depotDechet[1][1]/quantiteMaximale[1]" storeItemID="{F7B1BC01-279C-48F6-AD30-31C9BFDA1CB5}"/>
  </odx:xpath>
  <odx:xpath id="W57185dde-613c-4270-b7c2-20989b342775_183">
    <odx:dataBinding xpath="/notificationTotemModel[1]/dossier[1]/installations[1]/installation[184][1]/formStatus[1]/code[1]" storeItemID="{F7B1BC01-279C-48F6-AD30-31C9BFDA1CB5}"/>
  </odx:xpath>
  <odx:xpath id="i2757a457-446a-4e78-8ddc-133f3b619477_3">
    <odx:dataBinding xpath="/notificationTotemModel[1]/dossier[1]/depotsDechets[1]/depotDechet[4][1]/quantiteMaximale[1]" storeItemID="{F7B1BC01-279C-48F6-AD30-31C9BFDA1CB5}"/>
  </odx:xpath>
  <odx:xpath id="W57185dde-613c-4270-b7c2-20989b342775_182">
    <odx:dataBinding xpath="/notificationTotemModel[1]/dossier[1]/installations[1]/installation[183][1]/formStatus[1]/code[1]" storeItemID="{F7B1BC01-279C-48F6-AD30-31C9BFDA1CB5}"/>
  </odx:xpath>
  <odx:xpath id="i2757a457-446a-4e78-8ddc-133f3b619477_2">
    <odx:dataBinding xpath="/notificationTotemModel[1]/dossier[1]/depotsDechets[1]/depotDechet[3][1]/quantiteMaximale[1]" storeItemID="{F7B1BC01-279C-48F6-AD30-31C9BFDA1CB5}"/>
  </odx:xpath>
  <odx:xpath id="W57185dde-613c-4270-b7c2-20989b342775_185">
    <odx:dataBinding xpath="/notificationTotemModel[1]/dossier[1]/installations[1]/installation[186][1]/formStatus[1]/code[1]" storeItemID="{F7B1BC01-279C-48F6-AD30-31C9BFDA1CB5}"/>
  </odx:xpath>
  <odx:xpath id="i2757a457-446a-4e78-8ddc-133f3b619477_5">
    <odx:dataBinding xpath="/notificationTotemModel[1]/dossier[1]/depotsDechets[1]/depotDechet[6][1]/quantiteMaximale[1]" storeItemID="{F7B1BC01-279C-48F6-AD30-31C9BFDA1CB5}"/>
  </odx:xpath>
  <odx:xpath id="W57185dde-613c-4270-b7c2-20989b342775_184">
    <odx:dataBinding xpath="/notificationTotemModel[1]/dossier[1]/installations[1]/installation[185][1]/formStatus[1]/code[1]" storeItemID="{F7B1BC01-279C-48F6-AD30-31C9BFDA1CB5}"/>
  </odx:xpath>
  <odx:xpath id="i2757a457-446a-4e78-8ddc-133f3b619477_4">
    <odx:dataBinding xpath="/notificationTotemModel[1]/dossier[1]/depotsDechets[1]/depotDechet[5][1]/quantiteMaximale[1]" storeItemID="{F7B1BC01-279C-48F6-AD30-31C9BFDA1CB5}"/>
  </odx:xpath>
  <odx:xpath id="W57185dde-613c-4270-b7c2-20989b342775_187">
    <odx:dataBinding xpath="/notificationTotemModel[1]/dossier[1]/installations[1]/installation[188][1]/formStatus[1]/code[1]" storeItemID="{F7B1BC01-279C-48F6-AD30-31C9BFDA1CB5}"/>
  </odx:xpath>
  <odx:xpath id="i2757a457-446a-4e78-8ddc-133f3b619477_7">
    <odx:dataBinding xpath="/notificationTotemModel[1]/dossier[1]/depotsDechets[1]/depotDechet[8][1]/quantiteMaximale[1]" storeItemID="{F7B1BC01-279C-48F6-AD30-31C9BFDA1CB5}"/>
  </odx:xpath>
  <odx:xpath id="W57185dde-613c-4270-b7c2-20989b342775_186">
    <odx:dataBinding xpath="/notificationTotemModel[1]/dossier[1]/installations[1]/installation[187][1]/formStatus[1]/code[1]" storeItemID="{F7B1BC01-279C-48F6-AD30-31C9BFDA1CB5}"/>
  </odx:xpath>
  <odx:xpath id="i2757a457-446a-4e78-8ddc-133f3b619477_6">
    <odx:dataBinding xpath="/notificationTotemModel[1]/dossier[1]/depotsDechets[1]/depotDechet[7][1]/quantiteMaximale[1]" storeItemID="{F7B1BC01-279C-48F6-AD30-31C9BFDA1CB5}"/>
  </odx:xpath>
  <odx:xpath id="W57185dde-613c-4270-b7c2-20989b342775_189">
    <odx:dataBinding xpath="/notificationTotemModel[1]/dossier[1]/installations[1]/installation[190][1]/formStatus[1]/code[1]" storeItemID="{F7B1BC01-279C-48F6-AD30-31C9BFDA1CB5}"/>
  </odx:xpath>
  <odx:xpath id="i2757a457-446a-4e78-8ddc-133f3b619477_9">
    <odx:dataBinding xpath="/notificationTotemModel[1]/dossier[1]/depotsDechets[1]/depotDechet[10][1]/quantiteMaximale[1]" storeItemID="{F7B1BC01-279C-48F6-AD30-31C9BFDA1CB5}"/>
  </odx:xpath>
  <odx:xpath id="W57185dde-613c-4270-b7c2-20989b342775_188">
    <odx:dataBinding xpath="/notificationTotemModel[1]/dossier[1]/installations[1]/installation[189][1]/formStatus[1]/code[1]" storeItemID="{F7B1BC01-279C-48F6-AD30-31C9BFDA1CB5}"/>
  </odx:xpath>
  <odx:xpath id="i2757a457-446a-4e78-8ddc-133f3b619477_8">
    <odx:dataBinding xpath="/notificationTotemModel[1]/dossier[1]/depotsDechets[1]/depotDechet[9][1]/quantiteMaximale[1]" storeItemID="{F7B1BC01-279C-48F6-AD30-31C9BFDA1CB5}"/>
  </odx:xpath>
  <odx:xpath id=";_GdUXX">
    <odx:dataBinding xpath=" ;" storeItemID="{F7B1BC01-279C-48F6-AD30-31C9BFDA1CB5}"/>
  </odx:xpath>
  <odx:xpath id="M606cb276-9a00-441e-a8ea-05c55fe31f80" name="code_qFQIG">
    <odx:dataBinding xpath="/notificationTotemModel[1]/dossier[1]/demandesAvis[1]/demandeAvis[1]/reponseNotification[1]/reponseContenu[1]!='' and /notificationTotemModel[1]/dossier[1]/demandesAvis[1]/demandeAvis[1]/reponseNotification[1]/dateReceptionDPA[1]!='' and /notificationTotemModel[1]/dossier[1]/demandesAvis[1]/demandeAvis[1]/reponseNotification[1]/reponseHorsDelai[1]='f'" storeItemID="{F7B1BC01-279C-48F6-AD30-31C9BFDA1CB5}"/>
  </odx:xpath>
  <odx:xpath id="demandeAvis_btVGh">
    <odx:dataBinding xpath="/notificationTotemModel[1]/dossier[1]/demandesAvis[demandeAvis/envoiNotification/dateEnvoi!='']/demandeAvis" storeItemID="{F7B1BC01-279C-48F6-AD30-31C9BFDA1CB5}"/>
  </odx:xpath>
  <odx:xpath id="W57185dde-613c-4270-b7c2-20989b342775_150">
    <odx:dataBinding xpath="/notificationTotemModel[1]/dossier[1]/installations[1]/installation[151][1]/formStatus[1]/code[1]" storeItemID="{F7B1BC01-279C-48F6-AD30-31C9BFDA1CB5}"/>
  </odx:xpath>
  <odx:xpath id="reponseHorsDelai_CRDMt_20">
    <odx:dataBinding xpath="/notificationTotemModel[1]/dossier[1]/demandesAvis[1]/demandeAvis[21][1]/reponseNotification[1]/reponseHorsDelai[1]='true'" storeItemID="{F7B1BC01-279C-48F6-AD30-31C9BFDA1CB5}"/>
  </odx:xpath>
  <odx:xpath id="W57185dde-613c-4270-b7c2-20989b342775_152">
    <odx:dataBinding xpath="/notificationTotemModel[1]/dossier[1]/installations[1]/installation[153][1]/formStatus[1]/code[1]" storeItemID="{F7B1BC01-279C-48F6-AD30-31C9BFDA1CB5}"/>
  </odx:xpath>
  <odx:xpath id="boite_vcy8l_19">
    <odx:dataBinding xpath="/notificationTotemModel[1]/dossier[1]/demandesAvis[1]/demandeAvis[20][1]/correspondant[1]/boite[1]!=''" storeItemID="{F7B1BC01-279C-48F6-AD30-31C9BFDA1CB5}"/>
  </odx:xpath>
  <odx:xpath id="W57185dde-613c-4270-b7c2-20989b342775_151">
    <odx:dataBinding xpath="/notificationTotemModel[1]/dossier[1]/installations[1]/installation[152][1]/formStatus[1]/code[1]" storeItemID="{F7B1BC01-279C-48F6-AD30-31C9BFDA1CB5}"/>
  </odx:xpath>
  <odx:xpath id="boite_vcy8l_18">
    <odx:dataBinding xpath="/notificationTotemModel[1]/dossier[1]/demandesAvis[1]/demandeAvis[19][1]/correspondant[1]/boite[1]!=''" storeItemID="{F7B1BC01-279C-48F6-AD30-31C9BFDA1CB5}"/>
  </odx:xpath>
  <odx:xpath id="W57185dde-613c-4270-b7c2-20989b342775_154">
    <odx:dataBinding xpath="/notificationTotemModel[1]/dossier[1]/installations[1]/installation[155][1]/formStatus[1]/code[1]" storeItemID="{F7B1BC01-279C-48F6-AD30-31C9BFDA1CB5}"/>
  </odx:xpath>
  <odx:xpath id="W57185dde-613c-4270-b7c2-20989b342775_153">
    <odx:dataBinding xpath="/notificationTotemModel[1]/dossier[1]/installations[1]/installation[154][1]/formStatus[1]/code[1]" storeItemID="{F7B1BC01-279C-48F6-AD30-31C9BFDA1CB5}"/>
  </odx:xpath>
  <odx:xpath id="W57185dde-613c-4270-b7c2-20989b342775_156">
    <odx:dataBinding xpath="/notificationTotemModel[1]/dossier[1]/installations[1]/installation[157][1]/formStatus[1]/code[1]" storeItemID="{F7B1BC01-279C-48F6-AD30-31C9BFDA1CB5}"/>
  </odx:xpath>
  <odx:xpath id="Entreprise _o8DT6">
    <odx:dataBinding xpath="Entreprise " storeItemID="{F7B1BC01-279C-48F6-AD30-31C9BFDA1CB5}"/>
  </odx:xpath>
  <odx:xpath id="W57185dde-613c-4270-b7c2-20989b342775_155">
    <odx:dataBinding xpath="/notificationTotemModel[1]/dossier[1]/installations[1]/installation[156][1]/formStatus[1]/code[1]" storeItemID="{F7B1BC01-279C-48F6-AD30-31C9BFDA1CB5}"/>
  </odx:xpath>
  <odx:xpath id="ucc46cc8a-72f4-4b49-8545-a005aaecbe1f" name="identifiant">
    <odx:dataBinding xpath="/notificationTotemModel[1]/dossier[1]/conditionsParticulieres[1]/conditionParticuliere[1]/installations[1]/installation[1]/identifiant[1] != /notificationTotemModel/dossier/conditionsParticulieres/conditionParticuliere/installations/installation[last()]/identifiant[1]" storeItemID="{F7B1BC01-279C-48F6-AD30-31C9BFDA1CB5}"/>
  </odx:xpath>
  <odx:xpath id="W57185dde-613c-4270-b7c2-20989b342775_158">
    <odx:dataBinding xpath="/notificationTotemModel[1]/dossier[1]/installations[1]/installation[159][1]/formStatus[1]/code[1]" storeItemID="{F7B1BC01-279C-48F6-AD30-31C9BFDA1CB5}"/>
  </odx:xpath>
  <odx:xpath id="W57185dde-613c-4270-b7c2-20989b342775_157">
    <odx:dataBinding xpath="/notificationTotemModel[1]/dossier[1]/installations[1]/installation[158][1]/formStatus[1]/code[1]" storeItemID="{F7B1BC01-279C-48F6-AD30-31C9BFDA1CB5}"/>
  </odx:xpath>
  <odx:xpath id="boite_vcy8l_11">
    <odx:dataBinding xpath="/notificationTotemModel[1]/dossier[1]/demandesAvis[1]/demandeAvis[12][1]/correspondant[1]/boite[1]!=''" storeItemID="{F7B1BC01-279C-48F6-AD30-31C9BFDA1CB5}"/>
  </odx:xpath>
  <odx:xpath id="code_EMuTK">
    <odx:dataBinding xpath="/notificationTotemModel[1]/dossier[1]/parcelles[1]/parcelle[1]/decisionStatus[1]/code[1]" storeItemID="{F7B1BC01-279C-48F6-AD30-31C9BFDA1CB5}"/>
  </odx:xpath>
  <odx:xpath id="W57185dde-613c-4270-b7c2-20989b342775_159">
    <odx:dataBinding xpath="/notificationTotemModel[1]/dossier[1]/installations[1]/installation[160][1]/formStatus[1]/code[1]" storeItemID="{F7B1BC01-279C-48F6-AD30-31C9BFDA1CB5}"/>
  </odx:xpath>
  <odx:xpath id="boite_vcy8l_10">
    <odx:dataBinding xpath="/notificationTotemModel[1]/dossier[1]/demandesAvis[1]/demandeAvis[11][1]/correspondant[1]/boite[1]!=''" storeItemID="{F7B1BC01-279C-48F6-AD30-31C9BFDA1CB5}"/>
  </odx:xpath>
  <odx:xpath id="boite_vcy8l_13">
    <odx:dataBinding xpath="/notificationTotemModel[1]/dossier[1]/demandesAvis[1]/demandeAvis[14][1]/correspondant[1]/boite[1]!=''" storeItemID="{F7B1BC01-279C-48F6-AD30-31C9BFDA1CB5}"/>
  </odx:xpath>
  <odx:xpath id="boite_vcy8l_12">
    <odx:dataBinding xpath="/notificationTotemModel[1]/dossier[1]/demandesAvis[1]/demandeAvis[13][1]/correspondant[1]/boite[1]!=''" storeItemID="{F7B1BC01-279C-48F6-AD30-31C9BFDA1CB5}"/>
  </odx:xpath>
  <odx:xpath id="boite_vcy8l_15">
    <odx:dataBinding xpath="/notificationTotemModel[1]/dossier[1]/demandesAvis[1]/demandeAvis[16][1]/correspondant[1]/boite[1]!=''" storeItemID="{F7B1BC01-279C-48F6-AD30-31C9BFDA1CB5}"/>
  </odx:xpath>
  <odx:xpath id="boite_vcy8l_14">
    <odx:dataBinding xpath="/notificationTotemModel[1]/dossier[1]/demandesAvis[1]/demandeAvis[15][1]/correspondant[1]/boite[1]!=''" storeItemID="{F7B1BC01-279C-48F6-AD30-31C9BFDA1CB5}"/>
  </odx:xpath>
  <odx:xpath id="boite_vcy8l_17">
    <odx:dataBinding xpath="/notificationTotemModel[1]/dossier[1]/demandesAvis[1]/demandeAvis[18][1]/correspondant[1]/boite[1]!=''" storeItemID="{F7B1BC01-279C-48F6-AD30-31C9BFDA1CB5}"/>
  </odx:xpath>
  <odx:xpath id="boite_vcy8l_16">
    <odx:dataBinding xpath="/notificationTotemModel[1]/dossier[1]/demandesAvis[1]/demandeAvis[17][1]/correspondant[1]/boite[1]!=''" storeItemID="{F7B1BC01-279C-48F6-AD30-31C9BFDA1CB5}"/>
  </odx:xpath>
  <odx:xpath id="W57185dde-613c-4270-b7c2-20989b342775_161">
    <odx:dataBinding xpath="/notificationTotemModel[1]/dossier[1]/installations[1]/installation[162][1]/formStatus[1]/code[1]" storeItemID="{F7B1BC01-279C-48F6-AD30-31C9BFDA1CB5}"/>
  </odx:xpath>
  <odx:xpath id="W57185dde-613c-4270-b7c2-20989b342775_160">
    <odx:dataBinding xpath="/notificationTotemModel[1]/dossier[1]/installations[1]/installation[161][1]/formStatus[1]/code[1]" storeItemID="{F7B1BC01-279C-48F6-AD30-31C9BFDA1CB5}"/>
  </odx:xpath>
  <odx:xpath id="W57185dde-613c-4270-b7c2-20989b342775_163">
    <odx:dataBinding xpath="/notificationTotemModel[1]/dossier[1]/installations[1]/installation[164][1]/formStatus[1]/code[1]" storeItemID="{F7B1BC01-279C-48F6-AD30-31C9BFDA1CB5}"/>
  </odx:xpath>
  <odx:xpath id="W57185dde-613c-4270-b7c2-20989b342775_162">
    <odx:dataBinding xpath="/notificationTotemModel[1]/dossier[1]/installations[1]/installation[163][1]/formStatus[1]/code[1]" storeItemID="{F7B1BC01-279C-48F6-AD30-31C9BFDA1CB5}"/>
  </odx:xpath>
  <odx:xpath id="W57185dde-613c-4270-b7c2-20989b342775_165">
    <odx:dataBinding xpath="/notificationTotemModel[1]/dossier[1]/installations[1]/installation[166][1]/formStatus[1]/code[1]" storeItemID="{F7B1BC01-279C-48F6-AD30-31C9BFDA1CB5}"/>
  </odx:xpath>
  <odx:xpath id="W57185dde-613c-4270-b7c2-20989b342775_164">
    <odx:dataBinding xpath="/notificationTotemModel[1]/dossier[1]/installations[1]/installation[165][1]/formStatus[1]/code[1]" storeItemID="{F7B1BC01-279C-48F6-AD30-31C9BFDA1CB5}"/>
  </odx:xpath>
  <odx:xpath id="W57185dde-613c-4270-b7c2-20989b342775_167">
    <odx:dataBinding xpath="/notificationTotemModel[1]/dossier[1]/installations[1]/installation[168][1]/formStatus[1]/code[1]" storeItemID="{F7B1BC01-279C-48F6-AD30-31C9BFDA1CB5}"/>
  </odx:xpath>
  <odx:xpath id="W57185dde-613c-4270-b7c2-20989b342775_166">
    <odx:dataBinding xpath="/notificationTotemModel[1]/dossier[1]/installations[1]/installation[167][1]/formStatus[1]/code[1]" storeItemID="{F7B1BC01-279C-48F6-AD30-31C9BFDA1CB5}"/>
  </odx:xpath>
  <odx:xpath id="v776fc1b3-0731-4106-b0b1-33b173ea042c" name="codePostal">
    <odx:dataBinding xpath="/notificationTotemModel[1]/dossier[1]/dgo3Direction[1]/localite[1]/codePostal[1]='5000'" storeItemID="{F7B1BC01-279C-48F6-AD30-31C9BFDA1CB5}"/>
  </odx:xpath>
  <odx:xpath id="W57185dde-613c-4270-b7c2-20989b342775_169">
    <odx:dataBinding xpath="/notificationTotemModel[1]/dossier[1]/installations[1]/installation[170][1]/formStatus[1]/code[1]" storeItemID="{F7B1BC01-279C-48F6-AD30-31C9BFDA1CB5}"/>
  </odx:xpath>
  <odx:xpath id="W57185dde-613c-4270-b7c2-20989b342775_168">
    <odx:dataBinding xpath="/notificationTotemModel[1]/dossier[1]/installations[1]/installation[169][1]/formStatus[1]/code[1]" storeItemID="{F7B1BC01-279C-48F6-AD30-31C9BFDA1CB5}"/>
  </odx:xpath>
  <odx:xpath id="rubrique_tr6lc">
    <odx:dataBinding xpath="count(/notificationTotemModel[1]/dossier[1]/rubriques[1]/rubrique[sol])" storeItemID="{F7B1BC01-279C-48F6-AD30-31C9BFDA1CB5}"/>
  </odx:xpath>
  <odx:xpath id="G35bb1511-7b1b-4d8e-9015-7644896a45c4" name="identifiant">
    <odx:dataBinding xpath="/notificationTotemModel/dossier/conditionsParticulieres/conditionParticuliere/installations/installation/identifiant[1] != /notificationTotemModel/dossier/conditionsParticulieres/conditionParticuliere/installations/installation[last()]/identifiant[1]" storeItemID="{F7B1BC01-279C-48F6-AD30-31C9BFDA1CB5}"/>
  </odx:xpath>
  <odx:xpath id="dateReceptionDPA_bd6xJ_2">
    <odx:dataBinding xpath="/notificationTotemModel[1]/dossier[1]/demandesAvis[1]/demandeAvis[3][1]/envoiNotification[1]/dateEnvoi[1]!='' and not(/notificationTotemModel[1]/dossier[1]/demandesAvis[1]/demandeAvis[3][1]/reponseNotification[1]/dateReceptionDPA[1]!='')" storeItemID="{F7B1BC01-279C-48F6-AD30-31C9BFDA1CB5}"/>
  </odx:xpath>
  <odx:xpath id="dateReceptionDPA_bd6xJ_3">
    <odx:dataBinding xpath="/notificationTotemModel[1]/dossier[1]/demandesAvis[1]/demandeAvis[4][1]/envoiNotification[1]/dateEnvoi[1]!='' and not(/notificationTotemModel[1]/dossier[1]/demandesAvis[1]/demandeAvis[4][1]/reponseNotification[1]/dateReceptionDPA[1]!='')" storeItemID="{F7B1BC01-279C-48F6-AD30-31C9BFDA1CB5}"/>
  </odx:xpath>
  <odx:xpath id="dateReceptionDPA_bd6xJ_0">
    <odx:dataBinding xpath="/notificationTotemModel[1]/dossier[1]/demandesAvis[1]/demandeAvis[1][1]/envoiNotification[1]/dateEnvoi[1]!='' and not(/notificationTotemModel[1]/dossier[1]/demandesAvis[1]/demandeAvis[1][1]/reponseNotification[1]/dateReceptionDPA[1]!='')" storeItemID="{F7B1BC01-279C-48F6-AD30-31C9BFDA1CB5}"/>
  </odx:xpath>
  <odx:xpath id="dateReceptionDPA_bd6xJ_1">
    <odx:dataBinding xpath="/notificationTotemModel[1]/dossier[1]/demandesAvis[1]/demandeAvis[2][1]/envoiNotification[1]/dateEnvoi[1]!='' and not(/notificationTotemModel[1]/dossier[1]/demandesAvis[1]/demandeAvis[2][1]/reponseNotification[1]/dateReceptionDPA[1]!='')" storeItemID="{F7B1BC01-279C-48F6-AD30-31C9BFDA1CB5}"/>
  </odx:xpath>
  <odx:xpath id="code_dfEap">
    <odx:dataBinding xpath="/notificationTotemModel[1]/dossier[1]/etablissements[1]/etablissement[1]/dossiers[1]/dossier[1]/decision[1]/decision[1]/code[1]" storeItemID="{F7B1BC01-279C-48F6-AD30-31C9BFDA1CB5}"/>
  </odx:xpath>
  <odx:xpath id="dateReceptionDPA_bd6xJ_6">
    <odx:dataBinding xpath="/notificationTotemModel[1]/dossier[1]/demandesAvis[1]/demandeAvis[7][1]/envoiNotification[1]/dateEnvoi[1]!='' and not(/notificationTotemModel[1]/dossier[1]/demandesAvis[1]/demandeAvis[7][1]/reponseNotification[1]/dateReceptionDPA[1]!='')" storeItemID="{F7B1BC01-279C-48F6-AD30-31C9BFDA1CB5}"/>
  </odx:xpath>
  <odx:xpath id="dateReceptionDPA_bd6xJ_7">
    <odx:dataBinding xpath="/notificationTotemModel[1]/dossier[1]/demandesAvis[1]/demandeAvis[8][1]/envoiNotification[1]/dateEnvoi[1]!='' and not(/notificationTotemModel[1]/dossier[1]/demandesAvis[1]/demandeAvis[8][1]/reponseNotification[1]/dateReceptionDPA[1]!='')" storeItemID="{F7B1BC01-279C-48F6-AD30-31C9BFDA1CB5}"/>
  </odx:xpath>
  <odx:xpath id="dateReceptionDPA_bd6xJ_4">
    <odx:dataBinding xpath="/notificationTotemModel[1]/dossier[1]/demandesAvis[1]/demandeAvis[5][1]/envoiNotification[1]/dateEnvoi[1]!='' and not(/notificationTotemModel[1]/dossier[1]/demandesAvis[1]/demandeAvis[5][1]/reponseNotification[1]/dateReceptionDPA[1]!='')" storeItemID="{F7B1BC01-279C-48F6-AD30-31C9BFDA1CB5}"/>
  </odx:xpath>
  <odx:xpath id="dateReceptionDPA_bd6xJ_5">
    <odx:dataBinding xpath="/notificationTotemModel[1]/dossier[1]/demandesAvis[1]/demandeAvis[6][1]/envoiNotification[1]/dateEnvoi[1]!='' and not(/notificationTotemModel[1]/dossier[1]/demandesAvis[1]/demandeAvis[6][1]/reponseNotification[1]/dateReceptionDPA[1]!='')" storeItemID="{F7B1BC01-279C-48F6-AD30-31C9BFDA1CB5}"/>
  </odx:xpath>
  <odx:xpath id="dateReceptionDPA_bd6xJ_8">
    <odx:dataBinding xpath="/notificationTotemModel[1]/dossier[1]/demandesAvis[1]/demandeAvis[9][1]/envoiNotification[1]/dateEnvoi[1]!='' and not(/notificationTotemModel[1]/dossier[1]/demandesAvis[1]/demandeAvis[9][1]/reponseNotification[1]/dateReceptionDPA[1]!='')" storeItemID="{F7B1BC01-279C-48F6-AD30-31C9BFDA1CB5}"/>
  </odx:xpath>
  <odx:xpath id="dateReceptionDPA_bd6xJ_9">
    <odx:dataBinding xpath="/notificationTotemModel[1]/dossier[1]/demandesAvis[1]/demandeAvis[10][1]/envoiNotification[1]/dateEnvoi[1]!='' and not(/notificationTotemModel[1]/dossier[1]/demandesAvis[1]/demandeAvis[10][1]/reponseNotification[1]/dateReceptionDPA[1]!='')" storeItemID="{F7B1BC01-279C-48F6-AD30-31C9BFDA1CB5}"/>
  </odx:xpath>
  <odx:xpath id="e5506d969-6ad4-4319-bf7b-d5120ca947c7" name="code">
    <odx:dataBinding xpath="/notificationTotemModel[1]/dossier[1]/deversements[1]/deversement[1]/decisionStatus[1]/code[1]" storeItemID="{F7B1BC01-279C-48F6-AD30-31C9BFDA1CB5}"/>
  </odx:xpath>
  <odx:xpath id="ligne1_MjvRA_8">
    <odx:dataBinding xpath="/notificationTotemModel[1]/dossier[1]/demandesAvis[1]/demandeAvis[9][1]/correspondant[1]/ligne1[1]" storeItemID="{F7B1BC01-279C-48F6-AD30-31C9BFDA1CB5}"/>
  </odx:xpath>
  <odx:xpath id="ligne1_MjvRA_9">
    <odx:dataBinding xpath="/notificationTotemModel[1]/dossier[1]/demandesAvis[1]/demandeAvis[10][1]/correspondant[1]/ligne1[1]" storeItemID="{F7B1BC01-279C-48F6-AD30-31C9BFDA1CB5}"/>
  </odx:xpath>
  <odx:xpath id="ligne1_MjvRA_6">
    <odx:dataBinding xpath="/notificationTotemModel[1]/dossier[1]/demandesAvis[1]/demandeAvis[7][1]/correspondant[1]/ligne1[1]" storeItemID="{F7B1BC01-279C-48F6-AD30-31C9BFDA1CB5}"/>
  </odx:xpath>
  <odx:xpath id="boite_vcy8l_20">
    <odx:dataBinding xpath="/notificationTotemModel[1]/dossier[1]/demandesAvis[1]/demandeAvis[21][1]/correspondant[1]/boite[1]!=''" storeItemID="{F7B1BC01-279C-48F6-AD30-31C9BFDA1CB5}"/>
  </odx:xpath>
  <odx:xpath id="ligne1_MjvRA_7">
    <odx:dataBinding xpath="/notificationTotemModel[1]/dossier[1]/demandesAvis[1]/demandeAvis[8][1]/correspondant[1]/ligne1[1]" storeItemID="{F7B1BC01-279C-48F6-AD30-31C9BFDA1CB5}"/>
  </odx:xpath>
  <odx:xpath id="g320b1243-40f8-4418-aaf4-d94f68de7983" name="">
    <odx:dataBinding xpath="/notificationTotemModel[1]/dossier[1]/rejetsAtmospheriques[1]/rejetAtmospherique[1]/natureEffluents[1]='REFUSE' and (/notificationTotemModel[1]/dossier[1]/rejetsAtmospheriques[1]/rejetAtmospherique[1]/formStatus[1]/code[1]='NOUVEAU' or /notificationTotemModel[1]/dossier[1]/rejetsAtmospheriques[1]/rejetAtmospherique[1]/formStatus[1]/code[1]='MODIFIE')" storeItemID="{F7B1BC01-279C-48F6-AD30-31C9BFDA1CB5}"/>
  </odx:xpath>
  <odx:xpath id="ligne1_MjvRA_4">
    <odx:dataBinding xpath="/notificationTotemModel[1]/dossier[1]/demandesAvis[1]/demandeAvis[5][1]/correspondant[1]/ligne1[1]" storeItemID="{F7B1BC01-279C-48F6-AD30-31C9BFDA1CB5}"/>
  </odx:xpath>
  <odx:xpath id="ligne1_MjvRA_5">
    <odx:dataBinding xpath="/notificationTotemModel[1]/dossier[1]/demandesAvis[1]/demandeAvis[6][1]/correspondant[1]/ligne1[1]" storeItemID="{F7B1BC01-279C-48F6-AD30-31C9BFDA1CB5}"/>
  </odx:xpath>
  <odx:xpath id="ligne1_MjvRA_2">
    <odx:dataBinding xpath="/notificationTotemModel[1]/dossier[1]/demandesAvis[1]/demandeAvis[3][1]/correspondant[1]/ligne1[1]" storeItemID="{F7B1BC01-279C-48F6-AD30-31C9BFDA1CB5}"/>
  </odx:xpath>
  <odx:xpath id="ligne1_MjvRA_3">
    <odx:dataBinding xpath="/notificationTotemModel[1]/dossier[1]/demandesAvis[1]/demandeAvis[4][1]/correspondant[1]/ligne1[1]" storeItemID="{F7B1BC01-279C-48F6-AD30-31C9BFDA1CB5}"/>
  </odx:xpath>
  <odx:xpath id="ligne1_MjvRA_0">
    <odx:dataBinding xpath="/notificationTotemModel[1]/dossier[1]/demandesAvis[1]/demandeAvis[1][1]/correspondant[1]/ligne1[1]" storeItemID="{F7B1BC01-279C-48F6-AD30-31C9BFDA1CB5}"/>
  </odx:xpath>
  <odx:xpath id="ligne1_MjvRA_1">
    <odx:dataBinding xpath="/notificationTotemModel[1]/dossier[1]/demandesAvis[1]/demandeAvis[2][1]/correspondant[1]/ligne1[1]" storeItemID="{F7B1BC01-279C-48F6-AD30-31C9BFDA1CB5}"/>
  </odx:xpath>
  <odx:xpath id="reponseContenu_YM82u_1">
    <odx:dataBinding xpath="/notificationTotemModel[1]/dossier[1]/decision[1]/motivations[1]/motivation[2][1]/typeNotification[1]/code[1]='NOTIFICATION_MOTIVATION_RS_DGO4' and /notificationTotemModel[1]/dossier[1]/decision[1]/motivations[1]/motivation[2][1]/reponseNotification[1]/reponseContenu[1]!=''" storeItemID="{F7B1BC01-279C-48F6-AD30-31C9BFDA1CB5}"/>
  </odx:xpath>
  <odx:xpath id="reponseContenu_YM82u_0">
    <odx:dataBinding xpath="/notificationTotemModel[1]/dossier[1]/decision[1]/motivations[1]/motivation[1][1]/typeNotification[1]/code[1]='NOTIFICATION_MOTIVATION_RS_DGO4' and /notificationTotemModel[1]/dossier[1]/decision[1]/motivations[1]/motivation[1][1]/reponseNotification[1]/reponseContenu[1]!=''" storeItemID="{F7B1BC01-279C-48F6-AD30-31C9BFDA1CB5}"/>
  </odx:xpath>
  <odx:xpath id="code_dvTrW">
    <odx:dataBinding xpath="/notificationTotemModel[1]/dossier[1]/demandesAvis[1]/demandeAvis[1]/avisInstance[1]/avis[1]/code[1]=''" storeItemID="{F7B1BC01-279C-48F6-AD30-31C9BFDA1CB5}"/>
  </odx:xpath>
  <odx:xpath id="demandeAvis_xu5TC">
    <odx:dataBinding xpath="/notificationTotemModel[1]/dossier[1]/completude2[1]/demandesAvis[1]/demandeAvis" storeItemID="{F7B1BC01-279C-48F6-AD30-31C9BFDA1CB5}"/>
  </odx:xpath>
  <odx:xpath id="codePostal_REK18">
    <odx:dataBinding xpath="/notificationTotemModel[1]/dossier[1]/dgo3Direction[1]/localite[1]/codePostal[1]" storeItemID="{F7B1BC01-279C-48F6-AD30-31C9BFDA1CB5}"/>
  </odx:xpath>
  <odx:xpath id="i13c87e01-62f9-4d6a-a518-a1f6be283ccf" name="code">
    <odx:dataBinding xpath="count(/notificationTotemModel[1]/dossier[1]/deversements[1]/deversement[decisionStatus/code[1]='OCTROYE'])&gt;0" storeItemID="{F7B1BC01-279C-48F6-AD30-31C9BFDA1CB5}"/>
  </odx:xpath>
  <odx:xpath id="radical_VA52M_2">
    <odx:dataBinding xpath="/notificationTotemModel[1]/dossier[1]/parcelles[1]/parcelle[3][1]/radical[1]" storeItemID="{F7B1BC01-279C-48F6-AD30-31C9BFDA1CB5}"/>
  </odx:xpath>
  <odx:xpath id="radical_VA52M_1">
    <odx:dataBinding xpath="/notificationTotemModel[1]/dossier[1]/parcelles[1]/parcelle[2][1]/radical[1]" storeItemID="{F7B1BC01-279C-48F6-AD30-31C9BFDA1CB5}"/>
  </odx:xpath>
  <odx:xpath id="radical_VA52M_0">
    <odx:dataBinding xpath="/notificationTotemModel[1]/dossier[1]/parcelles[1]/parcelle[1][1]/radical[1]" storeItemID="{F7B1BC01-279C-48F6-AD30-31C9BFDA1CB5}"/>
  </odx:xpath>
  <odx:xpath id="radical_VA52M_6">
    <odx:dataBinding xpath="/notificationTotemModel[1]/dossier[1]/parcelles[1]/parcelle[7][1]/radical[1]" storeItemID="{F7B1BC01-279C-48F6-AD30-31C9BFDA1CB5}"/>
  </odx:xpath>
  <odx:xpath id="radical_VA52M_5">
    <odx:dataBinding xpath="/notificationTotemModel[1]/dossier[1]/parcelles[1]/parcelle[6][1]/radical[1]" storeItemID="{F7B1BC01-279C-48F6-AD30-31C9BFDA1CB5}"/>
  </odx:xpath>
  <odx:xpath id="radical_VA52M_4">
    <odx:dataBinding xpath="/notificationTotemModel[1]/dossier[1]/parcelles[1]/parcelle[5][1]/radical[1]" storeItemID="{F7B1BC01-279C-48F6-AD30-31C9BFDA1CB5}"/>
  </odx:xpath>
  <odx:xpath id="radical_VA52M_3">
    <odx:dataBinding xpath="/notificationTotemModel[1]/dossier[1]/parcelles[1]/parcelle[4][1]/radical[1]" storeItemID="{F7B1BC01-279C-48F6-AD30-31C9BFDA1CB5}"/>
  </odx:xpath>
  <odx:xpath id="radical_VA52M_9">
    <odx:dataBinding xpath="/notificationTotemModel[1]/dossier[1]/parcelles[1]/parcelle[10][1]/radical[1]" storeItemID="{F7B1BC01-279C-48F6-AD30-31C9BFDA1CB5}"/>
  </odx:xpath>
  <odx:xpath id="radical_VA52M_8">
    <odx:dataBinding xpath="/notificationTotemModel[1]/dossier[1]/parcelles[1]/parcelle[9][1]/radical[1]" storeItemID="{F7B1BC01-279C-48F6-AD30-31C9BFDA1CB5}"/>
  </odx:xpath>
  <odx:xpath id="radical_VA52M_7">
    <odx:dataBinding xpath="/notificationTotemModel[1]/dossier[1]/parcelles[1]/parcelle[8][1]/radical[1]" storeItemID="{F7B1BC01-279C-48F6-AD30-31C9BFDA1CB5}"/>
  </odx:xpath>
  <odx:xpath id="prenom_yuygj_0">
    <odx:dataBinding xpath="/notificationTotemModel[1]/dossier[1]/exploitants[1]/exploitant[1][1]/personneSansBce[1]/prenom[1]" storeItemID="{F7B1BC01-279C-48F6-AD30-31C9BFDA1CB5}"/>
  </odx:xpath>
  <odx:xpath id="identifiant_mpM5d_191">
    <odx:dataBinding xpath="/notificationTotemModel[1]/dossier[1]/installations[1]/installation[192][1]/identifiant[1]" storeItemID="{F7B1BC01-279C-48F6-AD30-31C9BFDA1CB5}"/>
  </odx:xpath>
  <odx:xpath id="identifiant_mpM5d_190">
    <odx:dataBinding xpath="/notificationTotemModel[1]/dossier[1]/installations[1]/installation[191][1]/identifiant[1]" storeItemID="{F7B1BC01-279C-48F6-AD30-31C9BFDA1CB5}"/>
  </odx:xpath>
  <odx:xpath id="dateEpDebut_tjYBU">
    <odx:dataBinding xpath="46-floor(number(substring(/notificationTotemModel[1]/dossier[1]/enquetesPubliques[1]/enquetePublique[1]/enquetePublic[1]/dateEpDebut[1],1,2)))" storeItemID="{F7B1BC01-279C-48F6-AD30-31C9BFDA1CB5}"/>
  </odx:xpath>
  <odx:xpath id="identifiant_mpM5d_197">
    <odx:dataBinding xpath="/notificationTotemModel[1]/dossier[1]/installations[1]/installation[198][1]/identifiant[1]" storeItemID="{F7B1BC01-279C-48F6-AD30-31C9BFDA1CB5}"/>
  </odx:xpath>
  <odx:xpath id="identifiant_mpM5d_196">
    <odx:dataBinding xpath="/notificationTotemModel[1]/dossier[1]/installations[1]/installation[197][1]/identifiant[1]" storeItemID="{F7B1BC01-279C-48F6-AD30-31C9BFDA1CB5}"/>
  </odx:xpath>
  <odx:xpath id="identifiant_mpM5d_199">
    <odx:dataBinding xpath="/notificationTotemModel[1]/dossier[1]/installations[1]/installation[200][1]/identifiant[1]" storeItemID="{F7B1BC01-279C-48F6-AD30-31C9BFDA1CB5}"/>
  </odx:xpath>
  <odx:xpath id="identifiant_mpM5d_198">
    <odx:dataBinding xpath="/notificationTotemModel[1]/dossier[1]/installations[1]/installation[199][1]/identifiant[1]" storeItemID="{F7B1BC01-279C-48F6-AD30-31C9BFDA1CB5}"/>
  </odx:xpath>
  <odx:xpath id="identifiant_mpM5d_193">
    <odx:dataBinding xpath="/notificationTotemModel[1]/dossier[1]/installations[1]/installation[194][1]/identifiant[1]" storeItemID="{F7B1BC01-279C-48F6-AD30-31C9BFDA1CB5}"/>
  </odx:xpath>
  <odx:xpath id="identifiant_mpM5d_192">
    <odx:dataBinding xpath="/notificationTotemModel[1]/dossier[1]/installations[1]/installation[193][1]/identifiant[1]" storeItemID="{F7B1BC01-279C-48F6-AD30-31C9BFDA1CB5}"/>
  </odx:xpath>
  <odx:xpath id="identifiant_mpM5d_195">
    <odx:dataBinding xpath="/notificationTotemModel[1]/dossier[1]/installations[1]/installation[196][1]/identifiant[1]" storeItemID="{F7B1BC01-279C-48F6-AD30-31C9BFDA1CB5}"/>
  </odx:xpath>
  <odx:xpath id="identifiant_mpM5d_194">
    <odx:dataBinding xpath="/notificationTotemModel[1]/dossier[1]/installations[1]/installation[195][1]/identifiant[1]" storeItemID="{F7B1BC01-279C-48F6-AD30-31C9BFDA1CB5}"/>
  </odx:xpath>
  <odx:xpath id="identifiant_mpM5d_180">
    <odx:dataBinding xpath="/notificationTotemModel[1]/dossier[1]/installations[1]/installation[181][1]/identifiant[1]" storeItemID="{F7B1BC01-279C-48F6-AD30-31C9BFDA1CB5}"/>
  </odx:xpath>
  <odx:xpath id="identifiant_obcuc">
    <odx:dataBinding xpath="/notificationTotemModel[1]/dossier[1]/rejetsAtmospheriques[1]/rejetAtmospherique[1]/identifiant[1]" storeItemID="{F7B1BC01-279C-48F6-AD30-31C9BFDA1CB5}"/>
  </odx:xpath>
  <odx:xpath id="identifiant_mpM5d_189">
    <odx:dataBinding xpath="/notificationTotemModel[1]/dossier[1]/installations[1]/installation[190][1]/identifiant[1]" storeItemID="{F7B1BC01-279C-48F6-AD30-31C9BFDA1CB5}"/>
  </odx:xpath>
  <odx:xpath id="identifiant_mpM5d_186">
    <odx:dataBinding xpath="/notificationTotemModel[1]/dossier[1]/installations[1]/installation[187][1]/identifiant[1]" storeItemID="{F7B1BC01-279C-48F6-AD30-31C9BFDA1CB5}"/>
  </odx:xpath>
  <odx:xpath id="identifiant_mpM5d_185">
    <odx:dataBinding xpath="/notificationTotemModel[1]/dossier[1]/installations[1]/installation[186][1]/identifiant[1]" storeItemID="{F7B1BC01-279C-48F6-AD30-31C9BFDA1CB5}"/>
  </odx:xpath>
  <odx:xpath id="identifiant_mpM5d_188">
    <odx:dataBinding xpath="/notificationTotemModel[1]/dossier[1]/installations[1]/installation[189][1]/identifiant[1]" storeItemID="{F7B1BC01-279C-48F6-AD30-31C9BFDA1CB5}"/>
  </odx:xpath>
  <odx:xpath id="identifiant_mpM5d_187">
    <odx:dataBinding xpath="/notificationTotemModel[1]/dossier[1]/installations[1]/installation[188][1]/identifiant[1]" storeItemID="{F7B1BC01-279C-48F6-AD30-31C9BFDA1CB5}"/>
  </odx:xpath>
  <odx:xpath id="identifiant_mpM5d_182">
    <odx:dataBinding xpath="/notificationTotemModel[1]/dossier[1]/installations[1]/installation[183][1]/identifiant[1]" storeItemID="{F7B1BC01-279C-48F6-AD30-31C9BFDA1CB5}"/>
  </odx:xpath>
  <odx:xpath id="denomination_mu5mB">
    <odx:dataBinding xpath="/notificationTotemModel[1]/dossier[1]/enquetesPubliques[1]/enquetePublique[1]/correspondant[1]/denomination[1]" storeItemID="{F7B1BC01-279C-48F6-AD30-31C9BFDA1CB5}"/>
  </odx:xpath>
  <odx:xpath id="identifiant_mpM5d_181">
    <odx:dataBinding xpath="/notificationTotemModel[1]/dossier[1]/installations[1]/installation[182][1]/identifiant[1]" storeItemID="{F7B1BC01-279C-48F6-AD30-31C9BFDA1CB5}"/>
  </odx:xpath>
  <odx:xpath id="identifiant_mpM5d_184">
    <odx:dataBinding xpath="/notificationTotemModel[1]/dossier[1]/installations[1]/installation[185][1]/identifiant[1]" storeItemID="{F7B1BC01-279C-48F6-AD30-31C9BFDA1CB5}"/>
  </odx:xpath>
  <odx:xpath id="identifiant_mpM5d_183">
    <odx:dataBinding xpath="/notificationTotemModel[1]/dossier[1]/installations[1]/installation[184][1]/identifiant[1]" storeItemID="{F7B1BC01-279C-48F6-AD30-31C9BFDA1CB5}"/>
  </odx:xpath>
  <odx:xpath id="temporaire_ZCi9E">
    <odx:dataBinding xpath="/notificationTotemModel[1]/dossier[1]/temporaire[1]" storeItemID="{F7B1BC01-279C-48F6-AD30-31C9BFDA1CB5}"/>
  </odx:xpath>
  <odx:xpath id="dateEpDebut_gOXqf">
    <odx:dataBinding xpath=" number(concat(substring(/notificationTotemModel[1]/dossier[1]/enquetesPubliques[1]/enquetePublique[1]/enquetePublic[1]/dateEpDebut[1],4,2),substring(/notificationTotemModel[1]/dossier[1]/enquetesPubliques[1]/enquetePublique[1]/enquetePublic[1]/dateEpDebut[1],1,2))) &gt; 715" storeItemID="{F7B1BC01-279C-48F6-AD30-31C9BFDA1CB5}"/>
  </odx:xpath>
  <odx:xpath id="prorogation_cvfuP">
    <odx:dataBinding xpath="count(/notificationTotemModel[1]/dossier[1]/prorogations[1]/prorogation[1])&lt;1" storeItemID="{F7B1BC01-279C-48F6-AD30-31C9BFDA1CB5}"/>
  </odx:xpath>
  <odx:xpath id="identifiant_mpM5d_179">
    <odx:dataBinding xpath="/notificationTotemModel[1]/dossier[1]/installations[1]/installation[180][1]/identifiant[1]" storeItemID="{F7B1BC01-279C-48F6-AD30-31C9BFDA1CB5}"/>
  </odx:xpath>
  <odx:xpath id="identifiant_mpM5d_178">
    <odx:dataBinding xpath="/notificationTotemModel[1]/dossier[1]/installations[1]/installation[179][1]/identifiant[1]" storeItemID="{F7B1BC01-279C-48F6-AD30-31C9BFDA1CB5}"/>
  </odx:xpath>
  <odx:xpath id="A7f092a7f-f33e-479e-ab82-8a1547069596" name="dateFinPermis">
    <odx:dataBinding xpath="/notificationTotemModel[1]/dossier[1]/etablissements[1]/etablissement[1]/dossiers[1]/dossier[1]/decision[1]/dateFinPermis[1]" storeItemID="{F7B1BC01-279C-48F6-AD30-31C9BFDA1CB5}"/>
  </odx:xpath>
  <odx:xpath id="identifiant_mpM5d_175">
    <odx:dataBinding xpath="/notificationTotemModel[1]/dossier[1]/installations[1]/installation[176][1]/identifiant[1]" storeItemID="{F7B1BC01-279C-48F6-AD30-31C9BFDA1CB5}"/>
  </odx:xpath>
  <odx:xpath id="identifiant_mpM5d_174">
    <odx:dataBinding xpath="/notificationTotemModel[1]/dossier[1]/installations[1]/installation[175][1]/identifiant[1]" storeItemID="{F7B1BC01-279C-48F6-AD30-31C9BFDA1CB5}"/>
  </odx:xpath>
  <odx:xpath id="identifiant_mpM5d_177">
    <odx:dataBinding xpath="/notificationTotemModel[1]/dossier[1]/installations[1]/installation[178][1]/identifiant[1]" storeItemID="{F7B1BC01-279C-48F6-AD30-31C9BFDA1CB5}"/>
  </odx:xpath>
  <odx:xpath id="identifiant_mpM5d_176">
    <odx:dataBinding xpath="/notificationTotemModel[1]/dossier[1]/installations[1]/installation[177][1]/identifiant[1]" storeItemID="{F7B1BC01-279C-48F6-AD30-31C9BFDA1CB5}"/>
  </odx:xpath>
  <odx:xpath id="identifiant_mpM5d_171">
    <odx:dataBinding xpath="/notificationTotemModel[1]/dossier[1]/installations[1]/installation[172][1]/identifiant[1]" storeItemID="{F7B1BC01-279C-48F6-AD30-31C9BFDA1CB5}"/>
  </odx:xpath>
  <odx:xpath id="exploitant_oaGFY">
    <odx:dataBinding xpath="/notificationTotemModel[1]/dossier[1]/exploitants[1]/exploitant" storeItemID="{F7B1BC01-279C-48F6-AD30-31C9BFDA1CB5}"/>
  </odx:xpath>
  <odx:xpath id="identifiant_mpM5d_170">
    <odx:dataBinding xpath="/notificationTotemModel[1]/dossier[1]/installations[1]/installation[171][1]/identifiant[1]" storeItemID="{F7B1BC01-279C-48F6-AD30-31C9BFDA1CB5}"/>
  </odx:xpath>
  <odx:xpath id="identifiant_mpM5d_173">
    <odx:dataBinding xpath="/notificationTotemModel[1]/dossier[1]/installations[1]/installation[174][1]/identifiant[1]" storeItemID="{F7B1BC01-279C-48F6-AD30-31C9BFDA1CB5}"/>
  </odx:xpath>
  <odx:xpath id="identifiant_mpM5d_172">
    <odx:dataBinding xpath="/notificationTotemModel[1]/dossier[1]/installations[1]/installation[173][1]/identifiant[1]" storeItemID="{F7B1BC01-279C-48F6-AD30-31C9BFDA1CB5}"/>
  </odx:xpath>
  <odx:xpath id="capakey_gCQhj">
    <odx:dataBinding xpath="/notificationTotemModel[1]/dossier[1]/parcelles[1]/parcelle[1]/capakey[1]" storeItemID="{F7B1BC01-279C-48F6-AD30-31C9BFDA1CB5}"/>
  </odx:xpath>
  <odx:xpath id="identifiant_mpM5d_168">
    <odx:dataBinding xpath="/notificationTotemModel[1]/dossier[1]/installations[1]/installation[169][1]/identifiant[1]" storeItemID="{F7B1BC01-279C-48F6-AD30-31C9BFDA1CB5}"/>
  </odx:xpath>
  <odx:xpath id="identifiant_mpM5d_167">
    <odx:dataBinding xpath="/notificationTotemModel[1]/dossier[1]/installations[1]/installation[168][1]/identifiant[1]" storeItemID="{F7B1BC01-279C-48F6-AD30-31C9BFDA1CB5}"/>
  </odx:xpath>
  <odx:xpath id="identifiant_mpM5d_169">
    <odx:dataBinding xpath="/notificationTotemModel[1]/dossier[1]/installations[1]/installation[170][1]/identifiant[1]" storeItemID="{F7B1BC01-279C-48F6-AD30-31C9BFDA1CB5}"/>
  </odx:xpath>
  <odx:xpath id="identifiant_mpM5d_164">
    <odx:dataBinding xpath="/notificationTotemModel[1]/dossier[1]/installations[1]/installation[165][1]/identifiant[1]" storeItemID="{F7B1BC01-279C-48F6-AD30-31C9BFDA1CB5}"/>
  </odx:xpath>
  <odx:xpath id="identifiant_mpM5d_163">
    <odx:dataBinding xpath="/notificationTotemModel[1]/dossier[1]/installations[1]/installation[164][1]/identifiant[1]" storeItemID="{F7B1BC01-279C-48F6-AD30-31C9BFDA1CB5}"/>
  </odx:xpath>
  <odx:xpath id="identifiant_mpM5d_166">
    <odx:dataBinding xpath="/notificationTotemModel[1]/dossier[1]/installations[1]/installation[167][1]/identifiant[1]" storeItemID="{F7B1BC01-279C-48F6-AD30-31C9BFDA1CB5}"/>
  </odx:xpath>
  <odx:xpath id="identifiant_mpM5d_165">
    <odx:dataBinding xpath="/notificationTotemModel[1]/dossier[1]/installations[1]/installation[166][1]/identifiant[1]" storeItemID="{F7B1BC01-279C-48F6-AD30-31C9BFDA1CB5}"/>
  </odx:xpath>
  <odx:xpath id="identifiant_mpM5d_160">
    <odx:dataBinding xpath="/notificationTotemModel[1]/dossier[1]/installations[1]/installation[161][1]/identifiant[1]" storeItemID="{F7B1BC01-279C-48F6-AD30-31C9BFDA1CB5}"/>
  </odx:xpath>
  <odx:xpath id="identifiant_mpM5d_162">
    <odx:dataBinding xpath="/notificationTotemModel[1]/dossier[1]/installations[1]/installation[163][1]/identifiant[1]" storeItemID="{F7B1BC01-279C-48F6-AD30-31C9BFDA1CB5}"/>
  </odx:xpath>
  <odx:xpath id="identifiant_mpM5d_161">
    <odx:dataBinding xpath="/notificationTotemModel[1]/dossier[1]/installations[1]/installation[162][1]/identifiant[1]" storeItemID="{F7B1BC01-279C-48F6-AD30-31C9BFDA1CB5}"/>
  </odx:xpath>
  <odx:xpath id="identifiant_mpM5d_157">
    <odx:dataBinding xpath="/notificationTotemModel[1]/dossier[1]/installations[1]/installation[158][1]/identifiant[1]" storeItemID="{F7B1BC01-279C-48F6-AD30-31C9BFDA1CB5}"/>
  </odx:xpath>
  <odx:xpath id="identifiant_mpM5d_156">
    <odx:dataBinding xpath="/notificationTotemModel[1]/dossier[1]/installations[1]/installation[157][1]/identifiant[1]" storeItemID="{F7B1BC01-279C-48F6-AD30-31C9BFDA1CB5}"/>
  </odx:xpath>
  <odx:xpath id="identifiant_mpM5d_159">
    <odx:dataBinding xpath="/notificationTotemModel[1]/dossier[1]/installations[1]/installation[160][1]/identifiant[1]" storeItemID="{F7B1BC01-279C-48F6-AD30-31C9BFDA1CB5}"/>
  </odx:xpath>
  <odx:xpath id="identifiant_mpM5d_158">
    <odx:dataBinding xpath="/notificationTotemModel[1]/dossier[1]/installations[1]/installation[159][1]/identifiant[1]" storeItemID="{F7B1BC01-279C-48F6-AD30-31C9BFDA1CB5}"/>
  </odx:xpath>
  <odx:xpath id="identifiant_mpM5d_153">
    <odx:dataBinding xpath="/notificationTotemModel[1]/dossier[1]/installations[1]/installation[154][1]/identifiant[1]" storeItemID="{F7B1BC01-279C-48F6-AD30-31C9BFDA1CB5}"/>
  </odx:xpath>
  <odx:xpath id="identifiant_mpM5d_152">
    <odx:dataBinding xpath="/notificationTotemModel[1]/dossier[1]/installations[1]/installation[153][1]/identifiant[1]" storeItemID="{F7B1BC01-279C-48F6-AD30-31C9BFDA1CB5}"/>
  </odx:xpath>
  <odx:xpath id="identifiant_mpM5d_155">
    <odx:dataBinding xpath="/notificationTotemModel[1]/dossier[1]/installations[1]/installation[156][1]/identifiant[1]" storeItemID="{F7B1BC01-279C-48F6-AD30-31C9BFDA1CB5}"/>
  </odx:xpath>
  <odx:xpath id="identifiant_mpM5d_154">
    <odx:dataBinding xpath="/notificationTotemModel[1]/dossier[1]/installations[1]/installation[155][1]/identifiant[1]" storeItemID="{F7B1BC01-279C-48F6-AD30-31C9BFDA1CB5}"/>
  </odx:xpath>
  <odx:xpath id="identifiant_mpM5d_151">
    <odx:dataBinding xpath="/notificationTotemModel[1]/dossier[1]/installations[1]/installation[152][1]/identifiant[1]" storeItemID="{F7B1BC01-279C-48F6-AD30-31C9BFDA1CB5}"/>
  </odx:xpath>
  <odx:xpath id="identifiant_mpM5d_150">
    <odx:dataBinding xpath="/notificationTotemModel[1]/dossier[1]/installations[1]/installation[151][1]/identifiant[1]" storeItemID="{F7B1BC01-279C-48F6-AD30-31C9BFDA1CB5}"/>
  </odx:xpath>
  <odx:xpath id="identifiant_mpM5d_149">
    <odx:dataBinding xpath="/notificationTotemModel[1]/dossier[1]/installations[1]/installation[150][1]/identifiant[1]" storeItemID="{F7B1BC01-279C-48F6-AD30-31C9BFDA1CB5}"/>
  </odx:xpath>
  <odx:xpath id="identifiant_mpM5d_146">
    <odx:dataBinding xpath="/notificationTotemModel[1]/dossier[1]/installations[1]/installation[147][1]/identifiant[1]" storeItemID="{F7B1BC01-279C-48F6-AD30-31C9BFDA1CB5}"/>
  </odx:xpath>
  <odx:xpath id="identifiant_mpM5d_145">
    <odx:dataBinding xpath="/notificationTotemModel[1]/dossier[1]/installations[1]/installation[146][1]/identifiant[1]" storeItemID="{F7B1BC01-279C-48F6-AD30-31C9BFDA1CB5}"/>
  </odx:xpath>
  <odx:xpath id="identifiant_mpM5d_148">
    <odx:dataBinding xpath="/notificationTotemModel[1]/dossier[1]/installations[1]/installation[149][1]/identifiant[1]" storeItemID="{F7B1BC01-279C-48F6-AD30-31C9BFDA1CB5}"/>
  </odx:xpath>
  <odx:xpath id="identifiant_mpM5d_147">
    <odx:dataBinding xpath="/notificationTotemModel[1]/dossier[1]/installations[1]/installation[148][1]/identifiant[1]" storeItemID="{F7B1BC01-279C-48F6-AD30-31C9BFDA1CB5}"/>
  </odx:xpath>
  <odx:xpath id="identifiant_mpM5d_142">
    <odx:dataBinding xpath="/notificationTotemModel[1]/dossier[1]/installations[1]/installation[143][1]/identifiant[1]" storeItemID="{F7B1BC01-279C-48F6-AD30-31C9BFDA1CB5}"/>
  </odx:xpath>
  <odx:xpath id="identifiant_mpM5d_141">
    <odx:dataBinding xpath="/notificationTotemModel[1]/dossier[1]/installations[1]/installation[142][1]/identifiant[1]" storeItemID="{F7B1BC01-279C-48F6-AD30-31C9BFDA1CB5}"/>
  </odx:xpath>
  <odx:xpath id="identifiant_mpM5d_144">
    <odx:dataBinding xpath="/notificationTotemModel[1]/dossier[1]/installations[1]/installation[145][1]/identifiant[1]" storeItemID="{F7B1BC01-279C-48F6-AD30-31C9BFDA1CB5}"/>
  </odx:xpath>
  <odx:xpath id="identifiant_mpM5d_143">
    <odx:dataBinding xpath="/notificationTotemModel[1]/dossier[1]/installations[1]/installation[144][1]/identifiant[1]" storeItemID="{F7B1BC01-279C-48F6-AD30-31C9BFDA1CB5}"/>
  </odx:xpath>
  <odx:xpath id="identifiant_mpM5d_140">
    <odx:dataBinding xpath="/notificationTotemModel[1]/dossier[1]/installations[1]/installation[141][1]/identifiant[1]" storeItemID="{F7B1BC01-279C-48F6-AD30-31C9BFDA1CB5}"/>
  </odx:xpath>
  <odx:xpath id="D16dd97dc-cd94-4d01-abd4-63f670148905" name="">
    <odx:dataBinding xpath="count(/notificationTotemModel[1]/dossier[1]/installations[1]/installation[decisionStatus[1]/code[1]='OCTROYE' or (formStatus[1]/code[1]='INCHANGE' and (statutEnVigueur[1]/code[1]='OCTROYE' or not(boolean(statutEnVigueur[1]))))])&gt;0" storeItemID="{F7B1BC01-279C-48F6-AD30-31C9BFDA1CB5}"/>
  </odx:xpath>
  <odx:xpath id="Vca17aedb-adde-47c6-a0e7-f05d30a7961e" name="batiment">
    <odx:dataBinding xpath="/notificationTotemModel[1]/dossier[1]/conditionsParticulieres[1]/conditionParticuliere[1]/batiments[1]/batiment[last()]/identifiant[1] = 'B002'" storeItemID="{F7B1BC01-279C-48F6-AD30-31C9BFDA1CB5}"/>
  </odx:xpath>
  <odx:xpath id="identifiant_mpM5d_139">
    <odx:dataBinding xpath="/notificationTotemModel[1]/dossier[1]/installations[1]/installation[140][1]/identifiant[1]" storeItemID="{F7B1BC01-279C-48F6-AD30-31C9BFDA1CB5}"/>
  </odx:xpath>
  <odx:xpath id="identifiant_mpM5d_138">
    <odx:dataBinding xpath="/notificationTotemModel[1]/dossier[1]/installations[1]/installation[139][1]/identifiant[1]" storeItemID="{F7B1BC01-279C-48F6-AD30-31C9BFDA1CB5}"/>
  </odx:xpath>
  <odx:xpath id="identifiant_mpM5d_135">
    <odx:dataBinding xpath="/notificationTotemModel[1]/dossier[1]/installations[1]/installation[136][1]/identifiant[1]" storeItemID="{F7B1BC01-279C-48F6-AD30-31C9BFDA1CB5}"/>
  </odx:xpath>
  <odx:xpath id="identifiant_mpM5d_134">
    <odx:dataBinding xpath="/notificationTotemModel[1]/dossier[1]/installations[1]/installation[135][1]/identifiant[1]" storeItemID="{F7B1BC01-279C-48F6-AD30-31C9BFDA1CB5}"/>
  </odx:xpath>
  <odx:xpath id="identifiant_mpM5d_137">
    <odx:dataBinding xpath="/notificationTotemModel[1]/dossier[1]/installations[1]/installation[138][1]/identifiant[1]" storeItemID="{F7B1BC01-279C-48F6-AD30-31C9BFDA1CB5}"/>
  </odx:xpath>
  <odx:xpath id="identifiant_mpM5d_136">
    <odx:dataBinding xpath="/notificationTotemModel[1]/dossier[1]/installations[1]/installation[137][1]/identifiant[1]" storeItemID="{F7B1BC01-279C-48F6-AD30-31C9BFDA1CB5}"/>
  </odx:xpath>
  <odx:xpath id="identifiant_mpM5d_131">
    <odx:dataBinding xpath="/notificationTotemModel[1]/dossier[1]/installations[1]/installation[132][1]/identifiant[1]" storeItemID="{F7B1BC01-279C-48F6-AD30-31C9BFDA1CB5}"/>
  </odx:xpath>
  <odx:xpath id="identifiant_mpM5d_130">
    <odx:dataBinding xpath="/notificationTotemModel[1]/dossier[1]/installations[1]/installation[131][1]/identifiant[1]" storeItemID="{F7B1BC01-279C-48F6-AD30-31C9BFDA1CB5}"/>
  </odx:xpath>
  <odx:xpath id="identifiant_mpM5d_133">
    <odx:dataBinding xpath="/notificationTotemModel[1]/dossier[1]/installations[1]/installation[134][1]/identifiant[1]" storeItemID="{F7B1BC01-279C-48F6-AD30-31C9BFDA1CB5}"/>
  </odx:xpath>
  <odx:xpath id="identifiant_mpM5d_132">
    <odx:dataBinding xpath="/notificationTotemModel[1]/dossier[1]/installations[1]/installation[133][1]/identifiant[1]" storeItemID="{F7B1BC01-279C-48F6-AD30-31C9BFDA1CB5}"/>
  </odx:xpath>
  <odx:xpath id="i2757a457-446a-4e78-8ddc-133f3b619477_38">
    <odx:dataBinding xpath="/notificationTotemModel[1]/dossier[1]/depotsDechets[1]/depotDechet[39][1]/quantiteMaximale[1]" storeItemID="{F7B1BC01-279C-48F6-AD30-31C9BFDA1CB5}"/>
  </odx:xpath>
  <odx:xpath id="i2757a457-446a-4e78-8ddc-133f3b619477_37">
    <odx:dataBinding xpath="/notificationTotemModel[1]/dossier[1]/depotsDechets[1]/depotDechet[38][1]/quantiteMaximale[1]" storeItemID="{F7B1BC01-279C-48F6-AD30-31C9BFDA1CB5}"/>
  </odx:xpath>
  <odx:xpath id="i2757a457-446a-4e78-8ddc-133f3b619477_39">
    <odx:dataBinding xpath="/notificationTotemModel[1]/dossier[1]/depotsDechets[1]/depotDechet[40][1]/quantiteMaximale[1]" storeItemID="{F7B1BC01-279C-48F6-AD30-31C9BFDA1CB5}"/>
  </odx:xpath>
  <odx:xpath id="i2757a457-446a-4e78-8ddc-133f3b619477_30">
    <odx:dataBinding xpath="/notificationTotemModel[1]/dossier[1]/depotsDechets[1]/depotDechet[31][1]/quantiteMaximale[1]" storeItemID="{F7B1BC01-279C-48F6-AD30-31C9BFDA1CB5}"/>
  </odx:xpath>
  <odx:xpath id="code_tQlEE_3">
    <odx:dataBinding xpath="/notificationTotemModel[1]/dossier[1]/deversements[1]/deversement[4][1]/typeEau[1]/code[1]='DOMESTIQUE'" storeItemID="{F7B1BC01-279C-48F6-AD30-31C9BFDA1CB5}"/>
  </odx:xpath>
  <odx:xpath id="code_tQlEE_2">
    <odx:dataBinding xpath="/notificationTotemModel[1]/dossier[1]/deversements[1]/deversement[3][1]/typeEau[1]/code[1]='DOMESTIQUE'" storeItemID="{F7B1BC01-279C-48F6-AD30-31C9BFDA1CB5}"/>
  </odx:xpath>
  <odx:xpath id="i2757a457-446a-4e78-8ddc-133f3b619477_32">
    <odx:dataBinding xpath="/notificationTotemModel[1]/dossier[1]/depotsDechets[1]/depotDechet[33][1]/quantiteMaximale[1]" storeItemID="{F7B1BC01-279C-48F6-AD30-31C9BFDA1CB5}"/>
  </odx:xpath>
  <odx:xpath id="i2757a457-446a-4e78-8ddc-133f3b619477_31">
    <odx:dataBinding xpath="/notificationTotemModel[1]/dossier[1]/depotsDechets[1]/depotDechet[32][1]/quantiteMaximale[1]" storeItemID="{F7B1BC01-279C-48F6-AD30-31C9BFDA1CB5}"/>
  </odx:xpath>
  <odx:xpath id="i2757a457-446a-4e78-8ddc-133f3b619477_34">
    <odx:dataBinding xpath="/notificationTotemModel[1]/dossier[1]/depotsDechets[1]/depotDechet[35][1]/quantiteMaximale[1]" storeItemID="{F7B1BC01-279C-48F6-AD30-31C9BFDA1CB5}"/>
  </odx:xpath>
  <odx:xpath id="i2757a457-446a-4e78-8ddc-133f3b619477_33">
    <odx:dataBinding xpath="/notificationTotemModel[1]/dossier[1]/depotsDechets[1]/depotDechet[34][1]/quantiteMaximale[1]" storeItemID="{F7B1BC01-279C-48F6-AD30-31C9BFDA1CB5}"/>
  </odx:xpath>
  <odx:xpath id="i2757a457-446a-4e78-8ddc-133f3b619477_36">
    <odx:dataBinding xpath="/notificationTotemModel[1]/dossier[1]/depotsDechets[1]/depotDechet[37][1]/quantiteMaximale[1]" storeItemID="{F7B1BC01-279C-48F6-AD30-31C9BFDA1CB5}"/>
  </odx:xpath>
  <odx:xpath id="i2757a457-446a-4e78-8ddc-133f3b619477_35">
    <odx:dataBinding xpath="/notificationTotemModel[1]/dossier[1]/depotsDechets[1]/depotDechet[36][1]/quantiteMaximale[1]" storeItemID="{F7B1BC01-279C-48F6-AD30-31C9BFDA1CB5}"/>
  </odx:xpath>
  <odx:xpath id="identifiant_mpM5d_128">
    <odx:dataBinding xpath="/notificationTotemModel[1]/dossier[1]/installations[1]/installation[129][1]/identifiant[1]" storeItemID="{F7B1BC01-279C-48F6-AD30-31C9BFDA1CB5}"/>
  </odx:xpath>
  <odx:xpath id="identifiant_mpM5d_127">
    <odx:dataBinding xpath="/notificationTotemModel[1]/dossier[1]/installations[1]/installation[128][1]/identifiant[1]" storeItemID="{F7B1BC01-279C-48F6-AD30-31C9BFDA1CB5}"/>
  </odx:xpath>
  <odx:xpath id="identifiant_mpM5d_129">
    <odx:dataBinding xpath="/notificationTotemModel[1]/dossier[1]/installations[1]/installation[130][1]/identifiant[1]" storeItemID="{F7B1BC01-279C-48F6-AD30-31C9BFDA1CB5}"/>
  </odx:xpath>
  <odx:xpath id="identifiant_mpM5d_124">
    <odx:dataBinding xpath="/notificationTotemModel[1]/dossier[1]/installations[1]/installation[125][1]/identifiant[1]" storeItemID="{F7B1BC01-279C-48F6-AD30-31C9BFDA1CB5}"/>
  </odx:xpath>
  <odx:xpath id="identifiant_mpM5d_123">
    <odx:dataBinding xpath="/notificationTotemModel[1]/dossier[1]/installations[1]/installation[124][1]/identifiant[1]" storeItemID="{F7B1BC01-279C-48F6-AD30-31C9BFDA1CB5}"/>
  </odx:xpath>
  <odx:xpath id="identifiant_mpM5d_126">
    <odx:dataBinding xpath="/notificationTotemModel[1]/dossier[1]/installations[1]/installation[127][1]/identifiant[1]" storeItemID="{F7B1BC01-279C-48F6-AD30-31C9BFDA1CB5}"/>
  </odx:xpath>
  <odx:xpath id="code_tQlEE_1">
    <odx:dataBinding xpath="/notificationTotemModel[1]/dossier[1]/deversements[1]/deversement[2][1]/typeEau[1]/code[1]='DOMESTIQUE'" storeItemID="{F7B1BC01-279C-48F6-AD30-31C9BFDA1CB5}"/>
  </odx:xpath>
  <odx:xpath id="identifiant_mpM5d_125">
    <odx:dataBinding xpath="/notificationTotemModel[1]/dossier[1]/installations[1]/installation[126][1]/identifiant[1]" storeItemID="{F7B1BC01-279C-48F6-AD30-31C9BFDA1CB5}"/>
  </odx:xpath>
  <odx:xpath id="code_tQlEE_0">
    <odx:dataBinding xpath="/notificationTotemModel[1]/dossier[1]/deversements[1]/deversement[1][1]/typeEau[1]/code[1]='DOMESTIQUE'" storeItemID="{F7B1BC01-279C-48F6-AD30-31C9BFDA1CB5}"/>
  </odx:xpath>
  <odx:xpath id="identifiant_mpM5d_120">
    <odx:dataBinding xpath="/notificationTotemModel[1]/dossier[1]/installations[1]/installation[121][1]/identifiant[1]" storeItemID="{F7B1BC01-279C-48F6-AD30-31C9BFDA1CB5}"/>
  </odx:xpath>
  <odx:xpath id="identifiant_mpM5d_122">
    <odx:dataBinding xpath="/notificationTotemModel[1]/dossier[1]/installations[1]/installation[123][1]/identifiant[1]" storeItemID="{F7B1BC01-279C-48F6-AD30-31C9BFDA1CB5}"/>
  </odx:xpath>
  <odx:xpath id="identifiant_mpM5d_121">
    <odx:dataBinding xpath="/notificationTotemModel[1]/dossier[1]/installations[1]/installation[122][1]/identifiant[1]" storeItemID="{F7B1BC01-279C-48F6-AD30-31C9BFDA1CB5}"/>
  </odx:xpath>
  <odx:xpath id="i2757a457-446a-4e78-8ddc-133f3b619477_49">
    <odx:dataBinding xpath="/notificationTotemModel[1]/dossier[1]/depotsDechets[1]/depotDechet[50][1]/quantiteMaximale[1]" storeItemID="{F7B1BC01-279C-48F6-AD30-31C9BFDA1CB5}"/>
  </odx:xpath>
  <odx:xpath id="i2757a457-446a-4e78-8ddc-133f3b619477_48">
    <odx:dataBinding xpath="/notificationTotemModel[1]/dossier[1]/depotsDechets[1]/depotDechet[49][1]/quantiteMaximale[1]" storeItemID="{F7B1BC01-279C-48F6-AD30-31C9BFDA1CB5}"/>
  </odx:xpath>
  <odx:xpath id="i2757a457-446a-4e78-8ddc-133f3b619477_41">
    <odx:dataBinding xpath="/notificationTotemModel[1]/dossier[1]/depotsDechets[1]/depotDechet[42][1]/quantiteMaximale[1]" storeItemID="{F7B1BC01-279C-48F6-AD30-31C9BFDA1CB5}"/>
  </odx:xpath>
  <odx:xpath id="i2757a457-446a-4e78-8ddc-133f3b619477_40">
    <odx:dataBinding xpath="/notificationTotemModel[1]/dossier[1]/depotsDechets[1]/depotDechet[41][1]/quantiteMaximale[1]" storeItemID="{F7B1BC01-279C-48F6-AD30-31C9BFDA1CB5}"/>
  </odx:xpath>
  <odx:xpath id="i2757a457-446a-4e78-8ddc-133f3b619477_43">
    <odx:dataBinding xpath="/notificationTotemModel[1]/dossier[1]/depotsDechets[1]/depotDechet[44][1]/quantiteMaximale[1]" storeItemID="{F7B1BC01-279C-48F6-AD30-31C9BFDA1CB5}"/>
  </odx:xpath>
  <odx:xpath id="i2757a457-446a-4e78-8ddc-133f3b619477_42">
    <odx:dataBinding xpath="/notificationTotemModel[1]/dossier[1]/depotsDechets[1]/depotDechet[43][1]/quantiteMaximale[1]" storeItemID="{F7B1BC01-279C-48F6-AD30-31C9BFDA1CB5}"/>
  </odx:xpath>
  <odx:xpath id="i2757a457-446a-4e78-8ddc-133f3b619477_45">
    <odx:dataBinding xpath="/notificationTotemModel[1]/dossier[1]/depotsDechets[1]/depotDechet[46][1]/quantiteMaximale[1]" storeItemID="{F7B1BC01-279C-48F6-AD30-31C9BFDA1CB5}"/>
  </odx:xpath>
  <odx:xpath id="identifiant_mpM5d_109">
    <odx:dataBinding xpath="/notificationTotemModel[1]/dossier[1]/installations[1]/installation[110][1]/identifiant[1]" storeItemID="{F7B1BC01-279C-48F6-AD30-31C9BFDA1CB5}"/>
  </odx:xpath>
  <odx:xpath id="i2757a457-446a-4e78-8ddc-133f3b619477_44">
    <odx:dataBinding xpath="/notificationTotemModel[1]/dossier[1]/depotsDechets[1]/depotDechet[45][1]/quantiteMaximale[1]" storeItemID="{F7B1BC01-279C-48F6-AD30-31C9BFDA1CB5}"/>
  </odx:xpath>
  <odx:xpath id="i2757a457-446a-4e78-8ddc-133f3b619477_47">
    <odx:dataBinding xpath="/notificationTotemModel[1]/dossier[1]/depotsDechets[1]/depotDechet[48][1]/quantiteMaximale[1]" storeItemID="{F7B1BC01-279C-48F6-AD30-31C9BFDA1CB5}"/>
  </odx:xpath>
  <odx:xpath id="i2757a457-446a-4e78-8ddc-133f3b619477_46">
    <odx:dataBinding xpath="/notificationTotemModel[1]/dossier[1]/depotsDechets[1]/depotDechet[47][1]/quantiteMaximale[1]" storeItemID="{F7B1BC01-279C-48F6-AD30-31C9BFDA1CB5}"/>
  </odx:xpath>
  <odx:xpath id="identifiant_mpM5d_117">
    <odx:dataBinding xpath="/notificationTotemModel[1]/dossier[1]/installations[1]/installation[118][1]/identifiant[1]" storeItemID="{F7B1BC01-279C-48F6-AD30-31C9BFDA1CB5}"/>
  </odx:xpath>
  <odx:xpath id="identifiant_mpM5d_116">
    <odx:dataBinding xpath="/notificationTotemModel[1]/dossier[1]/installations[1]/installation[117][1]/identifiant[1]" storeItemID="{F7B1BC01-279C-48F6-AD30-31C9BFDA1CB5}"/>
  </odx:xpath>
  <odx:xpath id="identifiant_mpM5d_119">
    <odx:dataBinding xpath="/notificationTotemModel[1]/dossier[1]/installations[1]/installation[120][1]/identifiant[1]" storeItemID="{F7B1BC01-279C-48F6-AD30-31C9BFDA1CB5}"/>
  </odx:xpath>
  <odx:xpath id="identifiant_mpM5d_118">
    <odx:dataBinding xpath="/notificationTotemModel[1]/dossier[1]/installations[1]/installation[119][1]/identifiant[1]" storeItemID="{F7B1BC01-279C-48F6-AD30-31C9BFDA1CB5}"/>
  </odx:xpath>
  <odx:xpath id="identifiant_mpM5d_113">
    <odx:dataBinding xpath="/notificationTotemModel[1]/dossier[1]/installations[1]/installation[114][1]/identifiant[1]" storeItemID="{F7B1BC01-279C-48F6-AD30-31C9BFDA1CB5}"/>
  </odx:xpath>
  <odx:xpath id="identifiant_mpM5d_112">
    <odx:dataBinding xpath="/notificationTotemModel[1]/dossier[1]/installations[1]/installation[113][1]/identifiant[1]" storeItemID="{F7B1BC01-279C-48F6-AD30-31C9BFDA1CB5}"/>
  </odx:xpath>
  <odx:xpath id="identifiant_mpM5d_115">
    <odx:dataBinding xpath="/notificationTotemModel[1]/dossier[1]/installations[1]/installation[116][1]/identifiant[1]" storeItemID="{F7B1BC01-279C-48F6-AD30-31C9BFDA1CB5}"/>
  </odx:xpath>
  <odx:xpath id="i2757a457-446a-4e78-8ddc-133f3b619477_50">
    <odx:dataBinding xpath="/notificationTotemModel[1]/dossier[1]/depotsDechets[1]/depotDechet[51][1]/quantiteMaximale[1]" storeItemID="{F7B1BC01-279C-48F6-AD30-31C9BFDA1CB5}"/>
  </odx:xpath>
  <odx:xpath id="identifiant_mpM5d_114">
    <odx:dataBinding xpath="/notificationTotemModel[1]/dossier[1]/installations[1]/installation[115][1]/identifiant[1]" storeItemID="{F7B1BC01-279C-48F6-AD30-31C9BFDA1CB5}"/>
  </odx:xpath>
  <odx:xpath id="identifiant_mpM5d_111">
    <odx:dataBinding xpath="/notificationTotemModel[1]/dossier[1]/installations[1]/installation[112][1]/identifiant[1]" storeItemID="{F7B1BC01-279C-48F6-AD30-31C9BFDA1CB5}"/>
  </odx:xpath>
  <odx:xpath id="identifiant_mpM5d_110">
    <odx:dataBinding xpath="/notificationTotemModel[1]/dossier[1]/installations[1]/installation[111][1]/identifiant[1]" storeItemID="{F7B1BC01-279C-48F6-AD30-31C9BFDA1CB5}"/>
  </odx:xpath>
  <odx:xpath id="reponseContenuEditee_Eoca8">
    <odx:dataBinding xpath="/notificationTotemModel[1]/dossier[1]/demandesAvis[1]/demandeAvis[1]/reponseNotification[1]/reponseContenu[1] ='' and&#10;/notificationTotemModel[1]/dossier[1]/demandesAvis[1]/demandeAvis[1]/reponseNotification[1]/reponseContenuEditee[1] =''" storeItemID="{F7B1BC01-279C-48F6-AD30-31C9BFDA1CB5}"/>
  </odx:xpath>
  <odx:xpath id="i2757a457-446a-4e78-8ddc-133f3b619477_16">
    <odx:dataBinding xpath="/notificationTotemModel[1]/dossier[1]/depotsDechets[1]/depotDechet[17][1]/quantiteMaximale[1]" storeItemID="{F7B1BC01-279C-48F6-AD30-31C9BFDA1CB5}"/>
  </odx:xpath>
  <odx:xpath id="i2757a457-446a-4e78-8ddc-133f3b619477_15">
    <odx:dataBinding xpath="/notificationTotemModel[1]/dossier[1]/depotsDechets[1]/depotDechet[16][1]/quantiteMaximale[1]" storeItemID="{F7B1BC01-279C-48F6-AD30-31C9BFDA1CB5}"/>
  </odx:xpath>
  <odx:xpath id="i2757a457-446a-4e78-8ddc-133f3b619477_18">
    <odx:dataBinding xpath="/notificationTotemModel[1]/dossier[1]/depotsDechets[1]/depotDechet[19][1]/quantiteMaximale[1]" storeItemID="{F7B1BC01-279C-48F6-AD30-31C9BFDA1CB5}"/>
  </odx:xpath>
  <odx:xpath id="i2757a457-446a-4e78-8ddc-133f3b619477_17">
    <odx:dataBinding xpath="/notificationTotemModel[1]/dossier[1]/depotsDechets[1]/depotDechet[18][1]/quantiteMaximale[1]" storeItemID="{F7B1BC01-279C-48F6-AD30-31C9BFDA1CB5}"/>
  </odx:xpath>
  <odx:xpath id="Q12ca09b2-69ef-4c9a-b07f-8e77605f7fbb" name="nom">
    <odx:dataBinding xpath="/notificationTotemModel[1]/dossier[1]/dgo4Direction[1]/localite[1]/nom[1]" storeItemID="{F7B1BC01-279C-48F6-AD30-31C9BFDA1CB5}"/>
  </odx:xpath>
  <odx:xpath id="i2757a457-446a-4e78-8ddc-133f3b619477_19">
    <odx:dataBinding xpath="/notificationTotemModel[1]/dossier[1]/depotsDechets[1]/depotDechet[20][1]/quantiteMaximale[1]" storeItemID="{F7B1BC01-279C-48F6-AD30-31C9BFDA1CB5}"/>
  </odx:xpath>
  <odx:xpath id="i2757a457-446a-4e78-8ddc-133f3b619477_10">
    <odx:dataBinding xpath="/notificationTotemModel[1]/dossier[1]/depotsDechets[1]/depotDechet[11][1]/quantiteMaximale[1]" storeItemID="{F7B1BC01-279C-48F6-AD30-31C9BFDA1CB5}"/>
  </odx:xpath>
  <odx:xpath id="i2757a457-446a-4e78-8ddc-133f3b619477_12">
    <odx:dataBinding xpath="/notificationTotemModel[1]/dossier[1]/depotsDechets[1]/depotDechet[13][1]/quantiteMaximale[1]" storeItemID="{F7B1BC01-279C-48F6-AD30-31C9BFDA1CB5}"/>
  </odx:xpath>
  <odx:xpath id="i2757a457-446a-4e78-8ddc-133f3b619477_11">
    <odx:dataBinding xpath="/notificationTotemModel[1]/dossier[1]/depotsDechets[1]/depotDechet[12][1]/quantiteMaximale[1]" storeItemID="{F7B1BC01-279C-48F6-AD30-31C9BFDA1CB5}"/>
  </odx:xpath>
  <odx:xpath id="i2757a457-446a-4e78-8ddc-133f3b619477_14">
    <odx:dataBinding xpath="/notificationTotemModel[1]/dossier[1]/depotsDechets[1]/depotDechet[15][1]/quantiteMaximale[1]" storeItemID="{F7B1BC01-279C-48F6-AD30-31C9BFDA1CB5}"/>
  </odx:xpath>
  <odx:xpath id="i2757a457-446a-4e78-8ddc-133f3b619477_13">
    <odx:dataBinding xpath="/notificationTotemModel[1]/dossier[1]/depotsDechets[1]/depotDechet[14][1]/quantiteMaximale[1]" storeItemID="{F7B1BC01-279C-48F6-AD30-31C9BFDA1CB5}"/>
  </odx:xpath>
  <odx:xpath id="identifiant_mpM5d_106">
    <odx:dataBinding xpath="/notificationTotemModel[1]/dossier[1]/installations[1]/installation[107][1]/identifiant[1]" storeItemID="{F7B1BC01-279C-48F6-AD30-31C9BFDA1CB5}"/>
  </odx:xpath>
  <odx:xpath id="identifiant_mpM5d_105">
    <odx:dataBinding xpath="/notificationTotemModel[1]/dossier[1]/installations[1]/installation[106][1]/identifiant[1]" storeItemID="{F7B1BC01-279C-48F6-AD30-31C9BFDA1CB5}"/>
  </odx:xpath>
  <odx:xpath id="identifiant_mpM5d_108">
    <odx:dataBinding xpath="/notificationTotemModel[1]/dossier[1]/installations[1]/installation[109][1]/identifiant[1]" storeItemID="{F7B1BC01-279C-48F6-AD30-31C9BFDA1CB5}"/>
  </odx:xpath>
  <odx:xpath id="identifiant_mpM5d_107">
    <odx:dataBinding xpath="/notificationTotemModel[1]/dossier[1]/installations[1]/installation[108][1]/identifiant[1]" storeItemID="{F7B1BC01-279C-48F6-AD30-31C9BFDA1CB5}"/>
  </odx:xpath>
  <odx:xpath id="Ve7df3bc6-a4c7-4098-8124-616f82817cb5" name="">
    <odx:dataBinding xpath="or count(/notificationTotemModel[1]/dossier[1]/rejetsAtmospheriques[1]/rejetAtmospherique[decisionStatus/code[1]='OCTROYE'])&gt;0" storeItemID="{F7B1BC01-279C-48F6-AD30-31C9BFDA1CB5}"/>
  </odx:xpath>
  <odx:xpath id="identifiant_mpM5d_102">
    <odx:dataBinding xpath="/notificationTotemModel[1]/dossier[1]/installations[1]/installation[103][1]/identifiant[1]" storeItemID="{F7B1BC01-279C-48F6-AD30-31C9BFDA1CB5}"/>
  </odx:xpath>
  <odx:xpath id="identifiant_mpM5d_101">
    <odx:dataBinding xpath="/notificationTotemModel[1]/dossier[1]/installations[1]/installation[102][1]/identifiant[1]" storeItemID="{F7B1BC01-279C-48F6-AD30-31C9BFDA1CB5}"/>
  </odx:xpath>
  <odx:xpath id="identifiant_mpM5d_104">
    <odx:dataBinding xpath="/notificationTotemModel[1]/dossier[1]/installations[1]/installation[105][1]/identifiant[1]" storeItemID="{F7B1BC01-279C-48F6-AD30-31C9BFDA1CB5}"/>
  </odx:xpath>
  <odx:xpath id="identifiant_mpM5d_103">
    <odx:dataBinding xpath="/notificationTotemModel[1]/dossier[1]/installations[1]/installation[104][1]/identifiant[1]" storeItemID="{F7B1BC01-279C-48F6-AD30-31C9BFDA1CB5}"/>
  </odx:xpath>
  <odx:xpath id="identifiant_mpM5d_100">
    <odx:dataBinding xpath="/notificationTotemModel[1]/dossier[1]/installations[1]/installation[101][1]/identifiant[1]" storeItemID="{F7B1BC01-279C-48F6-AD30-31C9BFDA1CB5}"/>
  </odx:xpath>
  <odx:xpath id="y385c9941-4cab-424b-b3d3-6a5da974aae7" name="batiment">
    <odx:dataBinding xpath="count(/notificationTotemModel[1]/dossier[1]/conditionsParticulieres[1]/conditionParticuliere[1]/batiments[1]/batiment[1])&gt;0" storeItemID="{F7B1BC01-279C-48F6-AD30-31C9BFDA1CB5}"/>
  </odx:xpath>
  <odx:xpath id="Nbd8b8cb6-ad4d-44e7-814e-d3bcb50312bf" name="statutEnVigueur_PLUf4">
    <odx:dataBinding xpath="/notificationTotemModel[1]/dossier[1]/rejetsAtmospheriques[1]/rejetAtmospherique[1]/decisionStatus[1]/code[1]='OCTROYE' or (/notificationTotemModel[1]/dossier[1]/rejetsAtmospheriques[1]/rejetAtmospherique[1]/formStatus[1]/code[1]='INCHANGE' and (/notifica" storeItemID="{F7B1BC01-279C-48F6-AD30-31C9BFDA1CB5}"/>
  </odx:xpath>
  <odx:xpath id="i2757a457-446a-4e78-8ddc-133f3b619477_27">
    <odx:dataBinding xpath="/notificationTotemModel[1]/dossier[1]/depotsDechets[1]/depotDechet[28][1]/quantiteMaximale[1]" storeItemID="{F7B1BC01-279C-48F6-AD30-31C9BFDA1CB5}"/>
  </odx:xpath>
  <odx:xpath id="i2757a457-446a-4e78-8ddc-133f3b619477_26">
    <odx:dataBinding xpath="/notificationTotemModel[1]/dossier[1]/depotsDechets[1]/depotDechet[27][1]/quantiteMaximale[1]" storeItemID="{F7B1BC01-279C-48F6-AD30-31C9BFDA1CB5}"/>
  </odx:xpath>
  <odx:xpath id="i2757a457-446a-4e78-8ddc-133f3b619477_29">
    <odx:dataBinding xpath="/notificationTotemModel[1]/dossier[1]/depotsDechets[1]/depotDechet[30][1]/quantiteMaximale[1]" storeItemID="{F7B1BC01-279C-48F6-AD30-31C9BFDA1CB5}"/>
  </odx:xpath>
  <odx:xpath id="i2757a457-446a-4e78-8ddc-133f3b619477_28">
    <odx:dataBinding xpath="/notificationTotemModel[1]/dossier[1]/depotsDechets[1]/depotDechet[29][1]/quantiteMaximale[1]" storeItemID="{F7B1BC01-279C-48F6-AD30-31C9BFDA1CB5}"/>
  </odx:xpath>
  <odx:xpath id="i2757a457-446a-4e78-8ddc-133f3b619477_21">
    <odx:dataBinding xpath="/notificationTotemModel[1]/dossier[1]/depotsDechets[1]/depotDechet[22][1]/quantiteMaximale[1]" storeItemID="{F7B1BC01-279C-48F6-AD30-31C9BFDA1CB5}"/>
  </odx:xpath>
  <odx:xpath id="i2757a457-446a-4e78-8ddc-133f3b619477_20">
    <odx:dataBinding xpath="/notificationTotemModel[1]/dossier[1]/depotsDechets[1]/depotDechet[21][1]/quantiteMaximale[1]" storeItemID="{F7B1BC01-279C-48F6-AD30-31C9BFDA1CB5}"/>
  </odx:xpath>
  <odx:xpath id="i2757a457-446a-4e78-8ddc-133f3b619477_23">
    <odx:dataBinding xpath="/notificationTotemModel[1]/dossier[1]/depotsDechets[1]/depotDechet[24][1]/quantiteMaximale[1]" storeItemID="{F7B1BC01-279C-48F6-AD30-31C9BFDA1CB5}"/>
  </odx:xpath>
  <odx:xpath id="i2757a457-446a-4e78-8ddc-133f3b619477_22">
    <odx:dataBinding xpath="/notificationTotemModel[1]/dossier[1]/depotsDechets[1]/depotDechet[23][1]/quantiteMaximale[1]" storeItemID="{F7B1BC01-279C-48F6-AD30-31C9BFDA1CB5}"/>
  </odx:xpath>
  <odx:xpath id="i2757a457-446a-4e78-8ddc-133f3b619477_25">
    <odx:dataBinding xpath="/notificationTotemModel[1]/dossier[1]/depotsDechets[1]/depotDechet[26][1]/quantiteMaximale[1]" storeItemID="{F7B1BC01-279C-48F6-AD30-31C9BFDA1CB5}"/>
  </odx:xpath>
  <odx:xpath id="i2757a457-446a-4e78-8ddc-133f3b619477_24">
    <odx:dataBinding xpath="/notificationTotemModel[1]/dossier[1]/depotsDechets[1]/depotDechet[25][1]/quantiteMaximale[1]" storeItemID="{F7B1BC01-279C-48F6-AD30-31C9BFDA1CB5}"/>
  </odx:xpath>
  <odx:xpath id="g7f1e1270-8989-4c72-b79f-54a9e9d4c871" name="code">
    <odx:dataBinding xpath="/notificationTotemModel[1]/dossier[1]/deversements[1]/deversement[1]/formStatus[1]/code[1]" storeItemID="{F7B1BC01-279C-48F6-AD30-31C9BFDA1CB5}"/>
  </odx:xpath>
  <odx:xpath id="c92cbc003-c625-4f88-85be-f1032e78bf24" name="">
    <odx:dataBinding xpath="/notificationTotemModel[1]/dossier[1]/completude2[1]/demandesAvis[1]/demandeAvis[typeNotification/code='AVIS_COMPLETUDE1_DNF' and completude1/avis/code='COMPLET' and reponseNotification/dateReceptionDPA!='']/correspondant[1]/denomination[1]" storeItemID="{F7B1BC01-279C-48F6-AD30-31C9BFDA1CB5}"/>
  </odx:xpath>
  <odx:xpath id="Of8adca73-efff-49a7-ab2c-751ac1af13bf" name="code">
    <odx:dataBinding xpath="count(/notificationTotemModel[1]/dossier[1]/rubriques[1]/rubrique[statut/code[1]!='OCTROYE'])&gt;0" storeItemID="{F7B1BC01-279C-48F6-AD30-31C9BFDA1CB5}"/>
  </odx:xpath>
  <odx:xpath id="dateEnvoi_JuoqH_4">
    <odx:dataBinding xpath="/notificationTotemModel[1]/dossier[1]/demandesAvis[1]/demandeAvis[5][1]/reponseNotification[1]/dateEnvoi[1]" storeItemID="{F7B1BC01-279C-48F6-AD30-31C9BFDA1CB5}"/>
  </odx:xpath>
  <odx:xpath id="sa08d7cbb-6ecc-4110-ac1b-42e84d2991d6_9">
    <odx:dataBinding xpath="/notificationTotemModel[1]/dossier[1]/depotsSubstances[1]/depotSubstance[10][1]/unite[1]/code[1]" storeItemID="{F7B1BC01-279C-48F6-AD30-31C9BFDA1CB5}"/>
  </odx:xpath>
  <odx:xpath id="dateEnvoi_JuoqH_5">
    <odx:dataBinding xpath="/notificationTotemModel[1]/dossier[1]/demandesAvis[1]/demandeAvis[6][1]/reponseNotification[1]/dateEnvoi[1]" storeItemID="{F7B1BC01-279C-48F6-AD30-31C9BFDA1CB5}"/>
  </odx:xpath>
  <odx:xpath id="dateEnvoi_JuoqH_2">
    <odx:dataBinding xpath="/notificationTotemModel[1]/dossier[1]/demandesAvis[1]/demandeAvis[3][1]/reponseNotification[1]/dateEnvoi[1]" storeItemID="{F7B1BC01-279C-48F6-AD30-31C9BFDA1CB5}"/>
  </odx:xpath>
  <odx:xpath id="dateEnvoi_JuoqH_3">
    <odx:dataBinding xpath="/notificationTotemModel[1]/dossier[1]/demandesAvis[1]/demandeAvis[4][1]/reponseNotification[1]/dateEnvoi[1]" storeItemID="{F7B1BC01-279C-48F6-AD30-31C9BFDA1CB5}"/>
  </odx:xpath>
  <odx:xpath id="dateEnvoi_JuoqH_8">
    <odx:dataBinding xpath="/notificationTotemModel[1]/dossier[1]/demandesAvis[1]/demandeAvis[9][1]/reponseNotification[1]/dateEnvoi[1]" storeItemID="{F7B1BC01-279C-48F6-AD30-31C9BFDA1CB5}"/>
  </odx:xpath>
  <odx:xpath id="dateEnvoi_JuoqH_9">
    <odx:dataBinding xpath="/notificationTotemModel[1]/dossier[1]/demandesAvis[1]/demandeAvis[10][1]/reponseNotification[1]/dateEnvoi[1]" storeItemID="{F7B1BC01-279C-48F6-AD30-31C9BFDA1CB5}"/>
  </odx:xpath>
  <odx:xpath id="dateEnvoi_JuoqH_6">
    <odx:dataBinding xpath="/notificationTotemModel[1]/dossier[1]/demandesAvis[1]/demandeAvis[7][1]/reponseNotification[1]/dateEnvoi[1]" storeItemID="{F7B1BC01-279C-48F6-AD30-31C9BFDA1CB5}"/>
  </odx:xpath>
  <odx:xpath id="code_B8jKi">
    <odx:dataBinding xpath="/notificationTotemModel[1]/dossier[1]/completude1[1]/avisCoordonne[1]/code[1]='INCOMPLET' and /notificationTotemModel[1]/dossier[1]/typePermis[1]/code[1]='PU'" storeItemID="{F7B1BC01-279C-48F6-AD30-31C9BFDA1CB5}"/>
  </odx:xpath>
  <odx:xpath id="dateEnvoi_JuoqH_7">
    <odx:dataBinding xpath="/notificationTotemModel[1]/dossier[1]/demandesAvis[1]/demandeAvis[8][1]/reponseNotification[1]/dateEnvoi[1]" storeItemID="{F7B1BC01-279C-48F6-AD30-31C9BFDA1CB5}"/>
  </odx:xpath>
  <odx:xpath id="dateEnvoi_JuoqH_0">
    <odx:dataBinding xpath="/notificationTotemModel[1]/dossier[1]/demandesAvis[1]/demandeAvis[1][1]/reponseNotification[1]/dateEnvoi[1]" storeItemID="{F7B1BC01-279C-48F6-AD30-31C9BFDA1CB5}"/>
  </odx:xpath>
  <odx:xpath id="numero_dUiDq">
    <odx:dataBinding xpath="/notificationTotemModel[1]/dossier[1]/exploitants[1]/exploitant[1]/numero[1] != &quot;&quot;" storeItemID="{F7B1BC01-279C-48F6-AD30-31C9BFDA1CB5}"/>
  </odx:xpath>
  <odx:xpath id="dateEnvoi_JuoqH_1">
    <odx:dataBinding xpath="/notificationTotemModel[1]/dossier[1]/demandesAvis[1]/demandeAvis[2][1]/reponseNotification[1]/dateEnvoi[1]" storeItemID="{F7B1BC01-279C-48F6-AD30-31C9BFDA1CB5}"/>
  </odx:xpath>
  <odx:xpath id="code_tQlEE">
    <odx:dataBinding xpath="/notificationTotemModel[1]/dossier[1]/deversements[1]/deversement[1]/typeEau[1]/code[1]='DOMESTIQUE'" storeItemID="{F7B1BC01-279C-48F6-AD30-31C9BFDA1CB5}"/>
  </odx:xpath>
  <odx:xpath id="texteLegal_hCeAZ">
    <odx:dataBinding xpath="starts-with(/notificationTotemModel[1]/dossier[1]/textesLegaux[1]/texteLegal[1]/texteLegal[1],&quot;Code&quot;)" storeItemID="{F7B1BC01-279C-48F6-AD30-31C9BFDA1CB5}"/>
  </odx:xpath>
  <odx:xpath id="W57185dde-613c-4270-b7c2-20989b342775_1">
    <odx:dataBinding xpath="/notificationTotemModel[1]/dossier[1]/installations[1]/installation[2][1]/formStatus[1]/code[1]" storeItemID="{F7B1BC01-279C-48F6-AD30-31C9BFDA1CB5}"/>
  </odx:xpath>
  <odx:xpath id="W57185dde-613c-4270-b7c2-20989b342775_2">
    <odx:dataBinding xpath="/notificationTotemModel[1]/dossier[1]/installations[1]/installation[3][1]/formStatus[1]/code[1]" storeItemID="{F7B1BC01-279C-48F6-AD30-31C9BFDA1CB5}"/>
  </odx:xpath>
  <odx:xpath id="W57185dde-613c-4270-b7c2-20989b342775_3">
    <odx:dataBinding xpath="/notificationTotemModel[1]/dossier[1]/installations[1]/installation[4][1]/formStatus[1]/code[1]" storeItemID="{F7B1BC01-279C-48F6-AD30-31C9BFDA1CB5}"/>
  </odx:xpath>
  <odx:xpath id="W57185dde-613c-4270-b7c2-20989b342775_4">
    <odx:dataBinding xpath="/notificationTotemModel[1]/dossier[1]/installations[1]/installation[5][1]/formStatus[1]/code[1]" storeItemID="{F7B1BC01-279C-48F6-AD30-31C9BFDA1CB5}"/>
  </odx:xpath>
  <odx:xpath id="W57185dde-613c-4270-b7c2-20989b342775_0">
    <odx:dataBinding xpath="/notificationTotemModel[1]/dossier[1]/installations[1]/installation[1][1]/formStatus[1]/code[1]" storeItemID="{F7B1BC01-279C-48F6-AD30-31C9BFDA1CB5}"/>
  </odx:xpath>
  <odx:xpath id="W57185dde-613c-4270-b7c2-20989b342775_9">
    <odx:dataBinding xpath="/notificationTotemModel[1]/dossier[1]/installations[1]/installation[10][1]/formStatus[1]/code[1]" storeItemID="{F7B1BC01-279C-48F6-AD30-31C9BFDA1CB5}"/>
  </odx:xpath>
  <odx:xpath id="W57185dde-613c-4270-b7c2-20989b342775_5">
    <odx:dataBinding xpath="/notificationTotemModel[1]/dossier[1]/installations[1]/installation[6][1]/formStatus[1]/code[1]" storeItemID="{F7B1BC01-279C-48F6-AD30-31C9BFDA1CB5}"/>
  </odx:xpath>
  <odx:xpath id="W57185dde-613c-4270-b7c2-20989b342775_6">
    <odx:dataBinding xpath="/notificationTotemModel[1]/dossier[1]/installations[1]/installation[7][1]/formStatus[1]/code[1]" storeItemID="{F7B1BC01-279C-48F6-AD30-31C9BFDA1CB5}"/>
  </odx:xpath>
  <odx:xpath id="W57185dde-613c-4270-b7c2-20989b342775_7">
    <odx:dataBinding xpath="/notificationTotemModel[1]/dossier[1]/installations[1]/installation[8][1]/formStatus[1]/code[1]" storeItemID="{F7B1BC01-279C-48F6-AD30-31C9BFDA1CB5}"/>
  </odx:xpath>
  <odx:xpath id="W57185dde-613c-4270-b7c2-20989b342775_8">
    <odx:dataBinding xpath="/notificationTotemModel[1]/dossier[1]/installations[1]/installation[9][1]/formStatus[1]/code[1]" storeItemID="{F7B1BC01-279C-48F6-AD30-31C9BFDA1CB5}"/>
  </odx:xpath>
  <odx:xpath id="denomination_w3Qdy_97">
    <odx:dataBinding xpath="/notificationTotemModel[1]/dossier[1]/depotsSubstances[1]/depotSubstance[98][1]/denomination[1]" storeItemID="{F7B1BC01-279C-48F6-AD30-31C9BFDA1CB5}"/>
  </odx:xpath>
  <odx:xpath id="denomination_w3Qdy_96">
    <odx:dataBinding xpath="/notificationTotemModel[1]/dossier[1]/depotsSubstances[1]/depotSubstance[97][1]/denomination[1]" storeItemID="{F7B1BC01-279C-48F6-AD30-31C9BFDA1CB5}"/>
  </odx:xpath>
  <odx:xpath id="denomination_w3Qdy_99">
    <odx:dataBinding xpath="/notificationTotemModel[1]/dossier[1]/depotsSubstances[1]/depotSubstance[100][1]/denomination[1]" storeItemID="{F7B1BC01-279C-48F6-AD30-31C9BFDA1CB5}"/>
  </odx:xpath>
  <odx:xpath id="denomination_w3Qdy_98">
    <odx:dataBinding xpath="/notificationTotemModel[1]/dossier[1]/depotsSubstances[1]/depotSubstance[99][1]/denomination[1]" storeItemID="{F7B1BC01-279C-48F6-AD30-31C9BFDA1CB5}"/>
  </odx:xpath>
  <odx:xpath id="denomination_w3Qdy_93">
    <odx:dataBinding xpath="/notificationTotemModel[1]/dossier[1]/depotsSubstances[1]/depotSubstance[94][1]/denomination[1]" storeItemID="{F7B1BC01-279C-48F6-AD30-31C9BFDA1CB5}"/>
  </odx:xpath>
  <odx:xpath id="denomination_w3Qdy_92">
    <odx:dataBinding xpath="/notificationTotemModel[1]/dossier[1]/depotsSubstances[1]/depotSubstance[93][1]/denomination[1]" storeItemID="{F7B1BC01-279C-48F6-AD30-31C9BFDA1CB5}"/>
  </odx:xpath>
  <odx:xpath id="denomination_w3Qdy_95">
    <odx:dataBinding xpath="/notificationTotemModel[1]/dossier[1]/depotsSubstances[1]/depotSubstance[96][1]/denomination[1]" storeItemID="{F7B1BC01-279C-48F6-AD30-31C9BFDA1CB5}"/>
  </odx:xpath>
  <odx:xpath id="denomination_w3Qdy_94">
    <odx:dataBinding xpath="/notificationTotemModel[1]/dossier[1]/depotsSubstances[1]/depotSubstance[95][1]/denomination[1]" storeItemID="{F7B1BC01-279C-48F6-AD30-31C9BFDA1CB5}"/>
  </odx:xpath>
  <odx:xpath id="denomination_w3Qdy_91">
    <odx:dataBinding xpath="/notificationTotemModel[1]/dossier[1]/depotsSubstances[1]/depotSubstance[92][1]/denomination[1]" storeItemID="{F7B1BC01-279C-48F6-AD30-31C9BFDA1CB5}"/>
  </odx:xpath>
  <odx:xpath id="denomination_w3Qdy_90">
    <odx:dataBinding xpath="/notificationTotemModel[1]/dossier[1]/depotsSubstances[1]/depotSubstance[91][1]/denomination[1]" storeItemID="{F7B1BC01-279C-48F6-AD30-31C9BFDA1CB5}"/>
  </odx:xpath>
  <odx:xpath id="Le99e84fb-052f-4c47-a17d-01255079ed70_2">
    <odx:dataBinding xpath="/notificationTotemModel[1]/dossier[1]/etablissements[1]/etablissement[1]/dossiers[1]/dossier[3][1]/decision[1]/dateDecision[1]" storeItemID="{F7B1BC01-279C-48F6-AD30-31C9BFDA1CB5}"/>
  </odx:xpath>
  <odx:xpath id="Le99e84fb-052f-4c47-a17d-01255079ed70_3">
    <odx:dataBinding xpath="/notificationTotemModel[1]/dossier[1]/etablissements[1]/etablissement[1]/dossiers[1]/dossier[4][1]/decision[1]/dateDecision[1]" storeItemID="{F7B1BC01-279C-48F6-AD30-31C9BFDA1CB5}"/>
  </odx:xpath>
  <odx:xpath id="Le99e84fb-052f-4c47-a17d-01255079ed70_4">
    <odx:dataBinding xpath="/notificationTotemModel[1]/dossier[1]/etablissements[1]/etablissement[1]/dossiers[1]/dossier[5][1]/decision[1]/dateDecision[1]" storeItemID="{F7B1BC01-279C-48F6-AD30-31C9BFDA1CB5}"/>
  </odx:xpath>
  <odx:xpath id="Le99e84fb-052f-4c47-a17d-01255079ed70_5">
    <odx:dataBinding xpath="/notificationTotemModel[1]/dossier[1]/etablissements[1]/etablissement[1]/dossiers[1]/dossier[6][1]/decision[1]/dateDecision[1]" storeItemID="{F7B1BC01-279C-48F6-AD30-31C9BFDA1CB5}"/>
  </odx:xpath>
  <odx:xpath id="Le99e84fb-052f-4c47-a17d-01255079ed70_0">
    <odx:dataBinding xpath="/notificationTotemModel[1]/dossier[1]/etablissements[1]/etablissement[1]/dossiers[1]/dossier[1][1]/decision[1]/dateDecision[1]" storeItemID="{F7B1BC01-279C-48F6-AD30-31C9BFDA1CB5}"/>
  </odx:xpath>
  <odx:xpath id="Le99e84fb-052f-4c47-a17d-01255079ed70_1">
    <odx:dataBinding xpath="/notificationTotemModel[1]/dossier[1]/etablissements[1]/etablissement[1]/dossiers[1]/dossier[2][1]/decision[1]/dateDecision[1]" storeItemID="{F7B1BC01-279C-48F6-AD30-31C9BFDA1CB5}"/>
  </odx:xpath>
  <odx:xpath id="sa08d7cbb-6ecc-4110-ac1b-42e84d2991d6_0">
    <odx:dataBinding xpath="/notificationTotemModel[1]/dossier[1]/depotsSubstances[1]/depotSubstance[1][1]/unite[1]/code[1]" storeItemID="{F7B1BC01-279C-48F6-AD30-31C9BFDA1CB5}"/>
  </odx:xpath>
  <odx:xpath id="sa08d7cbb-6ecc-4110-ac1b-42e84d2991d6_1">
    <odx:dataBinding xpath="/notificationTotemModel[1]/dossier[1]/depotsSubstances[1]/depotSubstance[2][1]/unite[1]/code[1]" storeItemID="{F7B1BC01-279C-48F6-AD30-31C9BFDA1CB5}"/>
  </odx:xpath>
  <odx:xpath id="sa08d7cbb-6ecc-4110-ac1b-42e84d2991d6_2">
    <odx:dataBinding xpath="/notificationTotemModel[1]/dossier[1]/depotsSubstances[1]/depotSubstance[3][1]/unite[1]/code[1]" storeItemID="{F7B1BC01-279C-48F6-AD30-31C9BFDA1CB5}"/>
  </odx:xpath>
  <odx:xpath id="sa08d7cbb-6ecc-4110-ac1b-42e84d2991d6_3">
    <odx:dataBinding xpath="/notificationTotemModel[1]/dossier[1]/depotsSubstances[1]/depotSubstance[4][1]/unite[1]/code[1]" storeItemID="{F7B1BC01-279C-48F6-AD30-31C9BFDA1CB5}"/>
  </odx:xpath>
  <odx:xpath id="sa08d7cbb-6ecc-4110-ac1b-42e84d2991d6_4">
    <odx:dataBinding xpath="/notificationTotemModel[1]/dossier[1]/depotsSubstances[1]/depotSubstance[5][1]/unite[1]/code[1]" storeItemID="{F7B1BC01-279C-48F6-AD30-31C9BFDA1CB5}"/>
  </odx:xpath>
  <odx:xpath id="sa08d7cbb-6ecc-4110-ac1b-42e84d2991d6_5">
    <odx:dataBinding xpath="/notificationTotemModel[1]/dossier[1]/depotsSubstances[1]/depotSubstance[6][1]/unite[1]/code[1]" storeItemID="{F7B1BC01-279C-48F6-AD30-31C9BFDA1CB5}"/>
  </odx:xpath>
  <odx:xpath id="sa08d7cbb-6ecc-4110-ac1b-42e84d2991d6_6">
    <odx:dataBinding xpath="/notificationTotemModel[1]/dossier[1]/depotsSubstances[1]/depotSubstance[7][1]/unite[1]/code[1]" storeItemID="{F7B1BC01-279C-48F6-AD30-31C9BFDA1CB5}"/>
  </odx:xpath>
  <odx:xpath id="sa08d7cbb-6ecc-4110-ac1b-42e84d2991d6_7">
    <odx:dataBinding xpath="/notificationTotemModel[1]/dossier[1]/depotsSubstances[1]/depotSubstance[8][1]/unite[1]/code[1]" storeItemID="{F7B1BC01-279C-48F6-AD30-31C9BFDA1CB5}"/>
  </odx:xpath>
  <odx:xpath id="sa08d7cbb-6ecc-4110-ac1b-42e84d2991d6_8">
    <odx:dataBinding xpath="/notificationTotemModel[1]/dossier[1]/depotsSubstances[1]/depotSubstance[9][1]/unite[1]/code[1]" storeItemID="{F7B1BC01-279C-48F6-AD30-31C9BFDA1CB5}"/>
  </odx:xpath>
  <odx:xpath id="Le99e84fb-052f-4c47-a17d-01255079ed70_6">
    <odx:dataBinding xpath="/notificationTotemModel[1]/dossier[1]/etablissements[1]/etablissement[1]/dossiers[1]/dossier[7][1]/decision[1]/dateDecision[1]" storeItemID="{F7B1BC01-279C-48F6-AD30-31C9BFDA1CB5}"/>
  </odx:xpath>
  <odx:xpath id="Le99e84fb-052f-4c47-a17d-01255079ed70_7">
    <odx:dataBinding xpath="/notificationTotemModel[1]/dossier[1]/etablissements[1]/etablissement[1]/dossiers[1]/dossier[8][1]/decision[1]/dateDecision[1]" storeItemID="{F7B1BC01-279C-48F6-AD30-31C9BFDA1CB5}"/>
  </odx:xpath>
  <odx:xpath id="Le99e84fb-052f-4c47-a17d-01255079ed70_8">
    <odx:dataBinding xpath="/notificationTotemModel[1]/dossier[1]/etablissements[1]/etablissement[1]/dossiers[1]/dossier[9][1]/decision[1]/dateDecision[1]" storeItemID="{F7B1BC01-279C-48F6-AD30-31C9BFDA1CB5}"/>
  </odx:xpath>
  <odx:xpath id="Le99e84fb-052f-4c47-a17d-01255079ed70_9">
    <odx:dataBinding xpath="/notificationTotemModel[1]/dossier[1]/etablissements[1]/etablissement[1]/dossiers[1]/dossier[10][1]/decision[1]/dateDecision[1]" storeItemID="{F7B1BC01-279C-48F6-AD30-31C9BFDA1CB5}"/>
  </odx:xpath>
  <odx:xpath id="A11843a57-891d-483e-898e-f494922be466" name="">
    <odx:dataBinding xpath="count(/notificationTotemModel[1]/dossier[1]/rejetsEaux[1]/rejetEau[decisionStatus/code[1]='OCTROYE'])&gt;0 or count(/notificationTotemModel[1]/dossier[1]/deversements[1]/deversement[decisionStatus/code[1]='OCTROYE'])&gt;0 or count(/notificationTotemModel[1]/dossier[1]/rejetsAtmospheriques[1]/rejetAtmospherique[decisionStatus/code[1]='OCTROYE'])&gt;0" storeItemID="{F7B1BC01-279C-48F6-AD30-31C9BFDA1CB5}"/>
  </odx:xpath>
  <odx:xpath id="libelle_liuoc">
    <odx:dataBinding xpath="/notificationTotemModel[1]/dossier[1]/completude1[1]/demandesAvis[1]/demandeAvis[1]/instanceType[1]/libelle[1]" storeItemID="{F7B1BC01-279C-48F6-AD30-31C9BFDA1CB5}"/>
  </odx:xpath>
  <odx:xpath id="W57185dde-613c-4270-b7c2-20989b342775_211">
    <odx:dataBinding xpath="/notificationTotemModel[1]/dossier[1]/installations[1]/installation[212][1]/formStatus[1]/code[1]" storeItemID="{F7B1BC01-279C-48F6-AD30-31C9BFDA1CB5}"/>
  </odx:xpath>
  <odx:xpath id="W57185dde-613c-4270-b7c2-20989b342775_210">
    <odx:dataBinding xpath="/notificationTotemModel[1]/dossier[1]/installations[1]/installation[211][1]/formStatus[1]/code[1]" storeItemID="{F7B1BC01-279C-48F6-AD30-31C9BFDA1CB5}"/>
  </odx:xpath>
  <odx:xpath id="code_nQMOo">
    <odx:dataBinding xpath="/notificationTotemModel[1]/notification[1]/typeNotification[1]/code[1]='NOTIF_COMPLETUDE1_COMPLET_DEMANDEUR' or /notificationTotemModel[1]/notification[1]/typeNotification[1]/code[1]='NOTIF_COMPLETUDE2_COMPLET_DEMANDEUR' " storeItemID="{F7B1BC01-279C-48F6-AD30-31C9BFDA1CB5}"/>
  </odx:xpath>
  <odx:xpath id="W57185dde-613c-4270-b7c2-20989b342775_213">
    <odx:dataBinding xpath="/notificationTotemModel[1]/dossier[1]/installations[1]/installation[214][1]/formStatus[1]/code[1]" storeItemID="{F7B1BC01-279C-48F6-AD30-31C9BFDA1CB5}"/>
  </odx:xpath>
  <odx:xpath id="W57185dde-613c-4270-b7c2-20989b342775_212">
    <odx:dataBinding xpath="/notificationTotemModel[1]/dossier[1]/installations[1]/installation[213][1]/formStatus[1]/code[1]" storeItemID="{F7B1BC01-279C-48F6-AD30-31C9BFDA1CB5}"/>
  </odx:xpath>
  <odx:xpath id="W57185dde-613c-4270-b7c2-20989b342775_215">
    <odx:dataBinding xpath="/notificationTotemModel[1]/dossier[1]/installations[1]/installation[216][1]/formStatus[1]/code[1]" storeItemID="{F7B1BC01-279C-48F6-AD30-31C9BFDA1CB5}"/>
  </odx:xpath>
  <odx:xpath id="W57185dde-613c-4270-b7c2-20989b342775_214">
    <odx:dataBinding xpath="/notificationTotemModel[1]/dossier[1]/installations[1]/installation[215][1]/formStatus[1]/code[1]" storeItemID="{F7B1BC01-279C-48F6-AD30-31C9BFDA1CB5}"/>
  </odx:xpath>
  <odx:xpath id="W57185dde-613c-4270-b7c2-20989b342775_217">
    <odx:dataBinding xpath="/notificationTotemModel[1]/dossier[1]/installations[1]/installation[218][1]/formStatus[1]/code[1]" storeItemID="{F7B1BC01-279C-48F6-AD30-31C9BFDA1CB5}"/>
  </odx:xpath>
  <odx:xpath id="W57185dde-613c-4270-b7c2-20989b342775_216">
    <odx:dataBinding xpath="/notificationTotemModel[1]/dossier[1]/installations[1]/installation[217][1]/formStatus[1]/code[1]" storeItemID="{F7B1BC01-279C-48F6-AD30-31C9BFDA1CB5}"/>
  </odx:xpath>
  <odx:xpath id="W57185dde-613c-4270-b7c2-20989b342775_219">
    <odx:dataBinding xpath="/notificationTotemModel[1]/dossier[1]/installations[1]/installation[220][1]/formStatus[1]/code[1]" storeItemID="{F7B1BC01-279C-48F6-AD30-31C9BFDA1CB5}"/>
  </odx:xpath>
  <odx:xpath id="W57185dde-613c-4270-b7c2-20989b342775_218">
    <odx:dataBinding xpath="/notificationTotemModel[1]/dossier[1]/installations[1]/installation[219][1]/formStatus[1]/code[1]" storeItemID="{F7B1BC01-279C-48F6-AD30-31C9BFDA1CB5}"/>
  </odx:xpath>
  <odx:xpath id="reponseContenu_Ybttf">
    <odx:dataBinding xpath="/notificationTotemModel[1]/dossier[1]/enquetesPubliques[1]/enquetePublique[1]/reponseNotification[1]/reponseContenu[1]!=''" storeItemID="{F7B1BC01-279C-48F6-AD30-31C9BFDA1CB5}"/>
  </odx:xpath>
  <odx:xpath id="W57185dde-613c-4270-b7c2-20989b342775_220">
    <odx:dataBinding xpath="/notificationTotemModel[1]/dossier[1]/installations[1]/installation[221][1]/formStatus[1]/code[1]" storeItemID="{F7B1BC01-279C-48F6-AD30-31C9BFDA1CB5}"/>
  </odx:xpath>
  <odx:xpath id="Jfcb00c49-d23c-4cd8-a987-7dc8ced836af" name="code">
    <odx:dataBinding xpath="count(/notificationTotemModel[1]/dossier[1]/deversements[1]/deversement[decisionStatus[1]/code[1]='OCTROYE'])&gt;0" storeItemID="{F7B1BC01-279C-48F6-AD30-31C9BFDA1CB5}"/>
  </odx:xpath>
  <odx:xpath id="W57185dde-613c-4270-b7c2-20989b342775_222">
    <odx:dataBinding xpath="/notificationTotemModel[1]/dossier[1]/installations[1]/installation[223][1]/formStatus[1]/code[1]" storeItemID="{F7B1BC01-279C-48F6-AD30-31C9BFDA1CB5}"/>
  </odx:xpath>
  <odx:xpath id="W57185dde-613c-4270-b7c2-20989b342775_221">
    <odx:dataBinding xpath="/notificationTotemModel[1]/dossier[1]/installations[1]/installation[222][1]/formStatus[1]/code[1]" storeItemID="{F7B1BC01-279C-48F6-AD30-31C9BFDA1CB5}"/>
  </odx:xpath>
  <odx:xpath id="finEffective_dbL79">
    <odx:dataBinding xpath="/notificationTotemModel[1]/dossier[1]/echeances[1]/echeance[1]/finEffective[1]" storeItemID="{F7B1BC01-279C-48F6-AD30-31C9BFDA1CB5}"/>
  </odx:xpath>
  <odx:xpath id="W57185dde-613c-4270-b7c2-20989b342775_224">
    <odx:dataBinding xpath="/notificationTotemModel[1]/dossier[1]/installations[1]/installation[225][1]/formStatus[1]/code[1]" storeItemID="{F7B1BC01-279C-48F6-AD30-31C9BFDA1CB5}"/>
  </odx:xpath>
  <odx:xpath id="W57185dde-613c-4270-b7c2-20989b342775_223">
    <odx:dataBinding xpath="/notificationTotemModel[1]/dossier[1]/installations[1]/installation[224][1]/formStatus[1]/code[1]" storeItemID="{F7B1BC01-279C-48F6-AD30-31C9BFDA1CB5}"/>
  </odx:xpath>
  <odx:xpath id="W57185dde-613c-4270-b7c2-20989b342775_226">
    <odx:dataBinding xpath="/notificationTotemModel[1]/dossier[1]/installations[1]/installation[227][1]/formStatus[1]/code[1]" storeItemID="{F7B1BC01-279C-48F6-AD30-31C9BFDA1CB5}"/>
  </odx:xpath>
  <odx:xpath id="W57185dde-613c-4270-b7c2-20989b342775_225">
    <odx:dataBinding xpath="/notificationTotemModel[1]/dossier[1]/installations[1]/installation[226][1]/formStatus[1]/code[1]" storeItemID="{F7B1BC01-279C-48F6-AD30-31C9BFDA1CB5}"/>
  </odx:xpath>
  <odx:xpath id="W57185dde-613c-4270-b7c2-20989b342775_228">
    <odx:dataBinding xpath="/notificationTotemModel[1]/dossier[1]/installations[1]/installation[229][1]/formStatus[1]/code[1]" storeItemID="{F7B1BC01-279C-48F6-AD30-31C9BFDA1CB5}"/>
  </odx:xpath>
  <odx:xpath id="W57185dde-613c-4270-b7c2-20989b342775_227">
    <odx:dataBinding xpath="/notificationTotemModel[1]/dossier[1]/installations[1]/installation[228][1]/formStatus[1]/code[1]" storeItemID="{F7B1BC01-279C-48F6-AD30-31C9BFDA1CB5}"/>
  </odx:xpath>
  <odx:xpath id="W57185dde-613c-4270-b7c2-20989b342775_229">
    <odx:dataBinding xpath="/notificationTotemModel[1]/dossier[1]/installations[1]/installation[230][1]/formStatus[1]/code[1]" storeItemID="{F7B1BC01-279C-48F6-AD30-31C9BFDA1CB5}"/>
  </odx:xpath>
  <odx:xpath id="dateEpFin_uF7sH">
    <odx:dataBinding xpath="/notificationTotemModel[1]/dossier[1]/enquetesPubliques[1]/enquetePublique[1]/enquetePublic[1]/dateEpFin[1]" storeItemID="{F7B1BC01-279C-48F6-AD30-31C9BFDA1CB5}"/>
  </odx:xpath>
  <odx:xpath id="code_GZ36o_2">
    <odx:dataBinding xpath="/notificationTotemModel[1]/dossier[1]/rejetsEaux[1]/rejetEau[3][1]/typeRejetEau[1]/code[1]='INFILTRATION'" storeItemID="{F7B1BC01-279C-48F6-AD30-31C9BFDA1CB5}"/>
  </odx:xpath>
  <odx:xpath id="code_GZ36o_1">
    <odx:dataBinding xpath="/notificationTotemModel[1]/dossier[1]/rejetsEaux[1]/rejetEau[2][1]/typeRejetEau[1]/code[1]='INFILTRATION'" storeItemID="{F7B1BC01-279C-48F6-AD30-31C9BFDA1CB5}"/>
  </odx:xpath>
  <odx:xpath id="code_GZ36o_0">
    <odx:dataBinding xpath="/notificationTotemModel[1]/dossier[1]/rejetsEaux[1]/rejetEau[1][1]/typeRejetEau[1]/code[1]='INFILTRATION'" storeItemID="{F7B1BC01-279C-48F6-AD30-31C9BFDA1CB5}"/>
  </odx:xpath>
  <odx:xpath id="texteLegal_UuSsj">
    <odx:dataBinding xpath="/notificationTotemModel[1]/dossier[1]/textesLegaux[1]/texteLegal[1]/texteLegal[1] = &quot;&quot;" storeItemID="{F7B1BC01-279C-48F6-AD30-31C9BFDA1CB5}"/>
  </odx:xpath>
  <odx:xpath id="S477bb003-08c1-40ee-aa36-fb47973d1aed" name="">
    <odx:dataBinding xpath="/notificationTotemModel[1]/dossier[1]/depotsSubstances[1]/depotSubstance[1]/decisionStatus[1]/code[1]='REFUSE' and (/notificationTotemModel[1]/dossier[1]/depotsSubstances[1]/depotSubstance[1]/formStatus[1]/code[1]'NOUVEAU' or /notificationTotemModel[1]/dossier[1]/depotsSubstances[1]/depotSubstance[1]/formStatus[1]/code[1]'MODIFIE')" storeItemID="{F7B1BC01-279C-48F6-AD30-31C9BFDA1CB5}"/>
  </odx:xpath>
  <odx:xpath id="W57185dde-613c-4270-b7c2-20989b342775_200">
    <odx:dataBinding xpath="/notificationTotemModel[1]/dossier[1]/installations[1]/installation[201][1]/formStatus[1]/code[1]" storeItemID="{F7B1BC01-279C-48F6-AD30-31C9BFDA1CB5}"/>
  </odx:xpath>
  <odx:xpath id="W57185dde-613c-4270-b7c2-20989b342775_202">
    <odx:dataBinding xpath="/notificationTotemModel[1]/dossier[1]/installations[1]/installation[203][1]/formStatus[1]/code[1]" storeItemID="{F7B1BC01-279C-48F6-AD30-31C9BFDA1CB5}"/>
  </odx:xpath>
  <odx:xpath id="W57185dde-613c-4270-b7c2-20989b342775_201">
    <odx:dataBinding xpath="/notificationTotemModel[1]/dossier[1]/installations[1]/installation[202][1]/formStatus[1]/code[1]" storeItemID="{F7B1BC01-279C-48F6-AD30-31C9BFDA1CB5}"/>
  </odx:xpath>
  <odx:xpath id="W57185dde-613c-4270-b7c2-20989b342775_204">
    <odx:dataBinding xpath="/notificationTotemModel[1]/dossier[1]/installations[1]/installation[205][1]/formStatus[1]/code[1]" storeItemID="{F7B1BC01-279C-48F6-AD30-31C9BFDA1CB5}"/>
  </odx:xpath>
  <odx:xpath id="W57185dde-613c-4270-b7c2-20989b342775_203">
    <odx:dataBinding xpath="/notificationTotemModel[1]/dossier[1]/installations[1]/installation[204][1]/formStatus[1]/code[1]" storeItemID="{F7B1BC01-279C-48F6-AD30-31C9BFDA1CB5}"/>
  </odx:xpath>
  <odx:xpath id="W57185dde-613c-4270-b7c2-20989b342775_206">
    <odx:dataBinding xpath="/notificationTotemModel[1]/dossier[1]/installations[1]/installation[207][1]/formStatus[1]/code[1]" storeItemID="{F7B1BC01-279C-48F6-AD30-31C9BFDA1CB5}"/>
  </odx:xpath>
  <odx:xpath id="W57185dde-613c-4270-b7c2-20989b342775_205">
    <odx:dataBinding xpath="/notificationTotemModel[1]/dossier[1]/installations[1]/installation[206][1]/formStatus[1]/code[1]" storeItemID="{F7B1BC01-279C-48F6-AD30-31C9BFDA1CB5}"/>
  </odx:xpath>
  <odx:xpath id="W57185dde-613c-4270-b7c2-20989b342775_208">
    <odx:dataBinding xpath="/notificationTotemModel[1]/dossier[1]/installations[1]/installation[209][1]/formStatus[1]/code[1]" storeItemID="{F7B1BC01-279C-48F6-AD30-31C9BFDA1CB5}"/>
  </odx:xpath>
  <odx:xpath id="W57185dde-613c-4270-b7c2-20989b342775_207">
    <odx:dataBinding xpath="/notificationTotemModel[1]/dossier[1]/installations[1]/installation[208][1]/formStatus[1]/code[1]" storeItemID="{F7B1BC01-279C-48F6-AD30-31C9BFDA1CB5}"/>
  </odx:xpath>
  <odx:xpath id="W57185dde-613c-4270-b7c2-20989b342775_209">
    <odx:dataBinding xpath="/notificationTotemModel[1]/dossier[1]/installations[1]/installation[210][1]/formStatus[1]/code[1]" storeItemID="{F7B1BC01-279C-48F6-AD30-31C9BFDA1CB5}"/>
  </odx:xpath>
  <odx:xpath id="identifiant_mpM5d_96">
    <odx:dataBinding xpath="/notificationTotemModel[1]/dossier[1]/installations[1]/installation[97][1]/identifiant[1]" storeItemID="{F7B1BC01-279C-48F6-AD30-31C9BFDA1CB5}"/>
  </odx:xpath>
  <odx:xpath id="W57185dde-613c-4270-b7c2-20989b342775_251">
    <odx:dataBinding xpath="/notificationTotemModel[1]/dossier[1]/installations[1]/installation[252][1]/formStatus[1]/code[1]" storeItemID="{F7B1BC01-279C-48F6-AD30-31C9BFDA1CB5}"/>
  </odx:xpath>
  <odx:xpath id="identifiant_mpM5d_95">
    <odx:dataBinding xpath="/notificationTotemModel[1]/dossier[1]/installations[1]/installation[96][1]/identifiant[1]" storeItemID="{F7B1BC01-279C-48F6-AD30-31C9BFDA1CB5}"/>
  </odx:xpath>
  <odx:xpath id="W57185dde-613c-4270-b7c2-20989b342775_250">
    <odx:dataBinding xpath="/notificationTotemModel[1]/dossier[1]/installations[1]/installation[251][1]/formStatus[1]/code[1]" storeItemID="{F7B1BC01-279C-48F6-AD30-31C9BFDA1CB5}"/>
  </odx:xpath>
  <odx:xpath id="identifiant_mpM5d_94">
    <odx:dataBinding xpath="/notificationTotemModel[1]/dossier[1]/installations[1]/installation[95][1]/identifiant[1]" storeItemID="{F7B1BC01-279C-48F6-AD30-31C9BFDA1CB5}"/>
  </odx:xpath>
  <odx:xpath id="W57185dde-613c-4270-b7c2-20989b342775_253">
    <odx:dataBinding xpath="/notificationTotemModel[1]/dossier[1]/installations[1]/installation[254][1]/formStatus[1]/code[1]" storeItemID="{F7B1BC01-279C-48F6-AD30-31C9BFDA1CB5}"/>
  </odx:xpath>
  <odx:xpath id="identifiant_mpM5d_93">
    <odx:dataBinding xpath="/notificationTotemModel[1]/dossier[1]/installations[1]/installation[94][1]/identifiant[1]" storeItemID="{F7B1BC01-279C-48F6-AD30-31C9BFDA1CB5}"/>
  </odx:xpath>
  <odx:xpath id="W57185dde-613c-4270-b7c2-20989b342775_252">
    <odx:dataBinding xpath="/notificationTotemModel[1]/dossier[1]/installations[1]/installation[253][1]/formStatus[1]/code[1]" storeItemID="{F7B1BC01-279C-48F6-AD30-31C9BFDA1CB5}"/>
  </odx:xpath>
  <odx:xpath id="identifiant_mpM5d_92">
    <odx:dataBinding xpath="/notificationTotemModel[1]/dossier[1]/installations[1]/installation[93][1]/identifiant[1]" storeItemID="{F7B1BC01-279C-48F6-AD30-31C9BFDA1CB5}"/>
  </odx:xpath>
  <odx:xpath id="W57185dde-613c-4270-b7c2-20989b342775_255">
    <odx:dataBinding xpath="/notificationTotemModel[1]/dossier[1]/installations[1]/installation[256][1]/formStatus[1]/code[1]" storeItemID="{F7B1BC01-279C-48F6-AD30-31C9BFDA1CB5}"/>
  </odx:xpath>
  <odx:xpath id="identifiant_mpM5d_91">
    <odx:dataBinding xpath="/notificationTotemModel[1]/dossier[1]/installations[1]/installation[92][1]/identifiant[1]" storeItemID="{F7B1BC01-279C-48F6-AD30-31C9BFDA1CB5}"/>
  </odx:xpath>
  <odx:xpath id="W57185dde-613c-4270-b7c2-20989b342775_254">
    <odx:dataBinding xpath="/notificationTotemModel[1]/dossier[1]/installations[1]/installation[255][1]/formStatus[1]/code[1]" storeItemID="{F7B1BC01-279C-48F6-AD30-31C9BFDA1CB5}"/>
  </odx:xpath>
  <odx:xpath id="identifiant_mpM5d_90">
    <odx:dataBinding xpath="/notificationTotemModel[1]/dossier[1]/installations[1]/installation[91][1]/identifiant[1]" storeItemID="{F7B1BC01-279C-48F6-AD30-31C9BFDA1CB5}"/>
  </odx:xpath>
  <odx:xpath id="W57185dde-613c-4270-b7c2-20989b342775_257">
    <odx:dataBinding xpath="/notificationTotemModel[1]/dossier[1]/installations[1]/installation[258][1]/formStatus[1]/code[1]" storeItemID="{F7B1BC01-279C-48F6-AD30-31C9BFDA1CB5}"/>
  </odx:xpath>
  <odx:xpath id="W57185dde-613c-4270-b7c2-20989b342775_256">
    <odx:dataBinding xpath="/notificationTotemModel[1]/dossier[1]/installations[1]/installation[257][1]/formStatus[1]/code[1]" storeItemID="{F7B1BC01-279C-48F6-AD30-31C9BFDA1CB5}"/>
  </odx:xpath>
  <odx:xpath id="W57185dde-613c-4270-b7c2-20989b342775_259">
    <odx:dataBinding xpath="/notificationTotemModel[1]/dossier[1]/installations[1]/installation[260][1]/formStatus[1]/code[1]" storeItemID="{F7B1BC01-279C-48F6-AD30-31C9BFDA1CB5}"/>
  </odx:xpath>
  <odx:xpath id="W57185dde-613c-4270-b7c2-20989b342775_258">
    <odx:dataBinding xpath="/notificationTotemModel[1]/dossier[1]/installations[1]/installation[259][1]/formStatus[1]/code[1]" storeItemID="{F7B1BC01-279C-48F6-AD30-31C9BFDA1CB5}"/>
  </odx:xpath>
  <odx:xpath id="identifiant_mpM5d_99">
    <odx:dataBinding xpath="/notificationTotemModel[1]/dossier[1]/installations[1]/installation[100][1]/identifiant[1]" storeItemID="{F7B1BC01-279C-48F6-AD30-31C9BFDA1CB5}"/>
  </odx:xpath>
  <odx:xpath id="identifiant_mpM5d_98">
    <odx:dataBinding xpath="/notificationTotemModel[1]/dossier[1]/installations[1]/installation[99][1]/identifiant[1]" storeItemID="{F7B1BC01-279C-48F6-AD30-31C9BFDA1CB5}"/>
  </odx:xpath>
  <odx:xpath id="identifiant_mpM5d_97">
    <odx:dataBinding xpath="/notificationTotemModel[1]/dossier[1]/installations[1]/installation[98][1]/identifiant[1]" storeItemID="{F7B1BC01-279C-48F6-AD30-31C9BFDA1CB5}"/>
  </odx:xpath>
  <odx:xpath id="essai_SAf7v">
    <odx:dataBinding xpath="/notificationTotemModel[1]/dossier[1]/essai[1]='true'" storeItemID="{F7B1BC01-279C-48F6-AD30-31C9BFDA1CB5}"/>
  </odx:xpath>
  <odx:xpath id="W57185dde-613c-4270-b7c2-20989b342775_260">
    <odx:dataBinding xpath="/notificationTotemModel[1]/dossier[1]/installations[1]/installation[261][1]/formStatus[1]/code[1]" storeItemID="{F7B1BC01-279C-48F6-AD30-31C9BFDA1CB5}"/>
  </odx:xpath>
  <odx:xpath id="W57185dde-613c-4270-b7c2-20989b342775_262">
    <odx:dataBinding xpath="/notificationTotemModel[1]/dossier[1]/installations[1]/installation[263][1]/formStatus[1]/code[1]" storeItemID="{F7B1BC01-279C-48F6-AD30-31C9BFDA1CB5}"/>
  </odx:xpath>
  <odx:xpath id="reponseContenu_DtRYd">
    <odx:dataBinding xpath="/notificationTotemModel[1]/dossier[1]/enquetesPubliques[1]/enquetePublique[1]/reponseNotification[1]/reponseContenu[1]" storeItemID="{F7B1BC01-279C-48F6-AD30-31C9BFDA1CB5}"/>
  </odx:xpath>
  <odx:xpath id="W57185dde-613c-4270-b7c2-20989b342775_261">
    <odx:dataBinding xpath="/notificationTotemModel[1]/dossier[1]/installations[1]/installation[262][1]/formStatus[1]/code[1]" storeItemID="{F7B1BC01-279C-48F6-AD30-31C9BFDA1CB5}"/>
  </odx:xpath>
  <odx:xpath id="W57185dde-613c-4270-b7c2-20989b342775_264">
    <odx:dataBinding xpath="/notificationTotemModel[1]/dossier[1]/installations[1]/installation[265][1]/formStatus[1]/code[1]" storeItemID="{F7B1BC01-279C-48F6-AD30-31C9BFDA1CB5}"/>
  </odx:xpath>
  <odx:xpath id="W57185dde-613c-4270-b7c2-20989b342775_263">
    <odx:dataBinding xpath="/notificationTotemModel[1]/dossier[1]/installations[1]/installation[264][1]/formStatus[1]/code[1]" storeItemID="{F7B1BC01-279C-48F6-AD30-31C9BFDA1CB5}"/>
  </odx:xpath>
  <odx:xpath id="W57185dde-613c-4270-b7c2-20989b342775_266">
    <odx:dataBinding xpath="/notificationTotemModel[1]/dossier[1]/installations[1]/installation[267][1]/formStatus[1]/code[1]" storeItemID="{F7B1BC01-279C-48F6-AD30-31C9BFDA1CB5}"/>
  </odx:xpath>
  <odx:xpath id="W57185dde-613c-4270-b7c2-20989b342775_265">
    <odx:dataBinding xpath="/notificationTotemModel[1]/dossier[1]/installations[1]/installation[266][1]/formStatus[1]/code[1]" storeItemID="{F7B1BC01-279C-48F6-AD30-31C9BFDA1CB5}"/>
  </odx:xpath>
  <odx:xpath id="W57185dde-613c-4270-b7c2-20989b342775_268">
    <odx:dataBinding xpath="/notificationTotemModel[1]/dossier[1]/installations[1]/installation[269][1]/formStatus[1]/code[1]" storeItemID="{F7B1BC01-279C-48F6-AD30-31C9BFDA1CB5}"/>
  </odx:xpath>
  <odx:xpath id="W57185dde-613c-4270-b7c2-20989b342775_267">
    <odx:dataBinding xpath="/notificationTotemModel[1]/dossier[1]/installations[1]/installation[268][1]/formStatus[1]/code[1]" storeItemID="{F7B1BC01-279C-48F6-AD30-31C9BFDA1CB5}"/>
  </odx:xpath>
  <odx:xpath id="W57185dde-613c-4270-b7c2-20989b342775_269">
    <odx:dataBinding xpath="/notificationTotemModel[1]/dossier[1]/installations[1]/installation[270][1]/formStatus[1]/code[1]" storeItemID="{F7B1BC01-279C-48F6-AD30-31C9BFDA1CB5}"/>
  </odx:xpath>
  <odx:xpath id="dateEpFin_Om9Fa">
    <odx:dataBinding xpath="(substring(/notificationTotemModel[1]/dossier[1]/enquetesPubliques[1]/enquetePublique[1]/enquetePublic[1]/dateEpDebut[1],7,4) = substring(/notificationTotemModel[1]/dossier[1]/enquetesPubliques[1]/enquetePublique[1]/enquetePublic[1]/dateEpFin[1],7,4))&#10;and&#10;(concat(substring(/notificationTotemModel[1]/dossier[1]/enquetesPubliques[1]/enquetePublique[1]/enquetePublic[1]/dateEpDebut[1],4,2),substring(/notificationTotemModel[1]/dossier[1]/enquetesPubliques[1]/enquetePublique[1]/enquetePublic[1]/dateEpDebut[1],1,2)) &lt; '0815') &#10;and &#10;(concat(substring(/notificationTotemModel[1]/dossier[1]/enquetesPubliques[1]/enquetePublique[1]/enquetePublic[1]/dateEpFin[1],4,2),substring(/notificationTotemModel[1]/dossier[1]/enquetesPubliques[1]/enquetePublique[1]/enquetePublic[1]/dateEpFin[1],1,2)) &gt; '0815')" storeItemID="{F7B1BC01-279C-48F6-AD30-31C9BFDA1CB5}"/>
  </odx:xpath>
  <odx:xpath id="dateEpDebu_kPCDS">
    <odx:dataBinding xpath=" number(concat(substring(/notificationTotemModel[1]/dossier[1]/enquetesPubliques[1]/enquetePublique[1]/enquetePublic[1]/dateEpDebut[1],4,2),substring(/notificationTotemModel[1]/dossier[1]/enquetesPubliques[1]/enquetePublique[1]/enquetePublic[1]/dateEpDebu" storeItemID="{F7B1BC01-279C-48F6-AD30-31C9BFDA1CB5}"/>
  </odx:xpath>
  <odx:xpath id="I518b74c6-6a7b-4bb0-bb59-aaf37c6c2b8f" name="">
    <odx:dataBinding xpath="count(/notificationTotemModel[1]/dossier[1]/installations[1]/installation[decisionStatus[1]/code[1]='REFUSE' and (formStatus[1]/code[1]='NOUVEAU' or formStatus[1]/code[1]='MODIFIE')])=0" storeItemID="{F7B1BC01-279C-48F6-AD30-31C9BFDA1CB5}"/>
  </odx:xpath>
  <odx:xpath id="texteLegal_oBEN1">
    <odx:dataBinding xpath="/notificationTotemModel[1]/dossier[1]/textesLegaux[1]/texteLegal[1]/texteLegal[1] = &quot;AR&quot;" storeItemID="{F7B1BC01-279C-48F6-AD30-31C9BFDA1CB5}"/>
  </odx:xpath>
  <odx:xpath id="W57185dde-613c-4270-b7c2-20989b342775_231">
    <odx:dataBinding xpath="/notificationTotemModel[1]/dossier[1]/installations[1]/installation[232][1]/formStatus[1]/code[1]" storeItemID="{F7B1BC01-279C-48F6-AD30-31C9BFDA1CB5}"/>
  </odx:xpath>
  <odx:xpath id="W57185dde-613c-4270-b7c2-20989b342775_230">
    <odx:dataBinding xpath="/notificationTotemModel[1]/dossier[1]/installations[1]/installation[231][1]/formStatus[1]/code[1]" storeItemID="{F7B1BC01-279C-48F6-AD30-31C9BFDA1CB5}"/>
  </odx:xpath>
  <odx:xpath id="W57185dde-613c-4270-b7c2-20989b342775_233">
    <odx:dataBinding xpath="/notificationTotemModel[1]/dossier[1]/installations[1]/installation[234][1]/formStatus[1]/code[1]" storeItemID="{F7B1BC01-279C-48F6-AD30-31C9BFDA1CB5}"/>
  </odx:xpath>
  <odx:xpath id="notificationTote_jurNH">
    <odx:dataBinding xpath="/notificationTotemModel[1]/dossier[1]/demandesAvis[1]/demandeAvis[1]/reponseNotification[1]/reponseContenu[1]!='' and /notificationTotemModel[1]/dossier[1]/demandesAvis[1]/demandeAvis[1]/reponseNotification[1]/dateReceptionDPA[1]!='' and /notificationTote" storeItemID="{F7B1BC01-279C-48F6-AD30-31C9BFDA1CB5}"/>
  </odx:xpath>
  <odx:xpath id="W57185dde-613c-4270-b7c2-20989b342775_232">
    <odx:dataBinding xpath="/notificationTotemModel[1]/dossier[1]/installations[1]/installation[233][1]/formStatus[1]/code[1]" storeItemID="{F7B1BC01-279C-48F6-AD30-31C9BFDA1CB5}"/>
  </odx:xpath>
  <odx:xpath id="W57185dde-613c-4270-b7c2-20989b342775_235">
    <odx:dataBinding xpath="/notificationTotemModel[1]/dossier[1]/installations[1]/installation[236][1]/formStatus[1]/code[1]" storeItemID="{F7B1BC01-279C-48F6-AD30-31C9BFDA1CB5}"/>
  </odx:xpath>
  <odx:xpath id="W57185dde-613c-4270-b7c2-20989b342775_234">
    <odx:dataBinding xpath="/notificationTotemModel[1]/dossier[1]/installations[1]/installation[235][1]/formStatus[1]/code[1]" storeItemID="{F7B1BC01-279C-48F6-AD30-31C9BFDA1CB5}"/>
  </odx:xpath>
  <odx:xpath id="W57185dde-613c-4270-b7c2-20989b342775_237">
    <odx:dataBinding xpath="/notificationTotemModel[1]/dossier[1]/installations[1]/installation[238][1]/formStatus[1]/code[1]" storeItemID="{F7B1BC01-279C-48F6-AD30-31C9BFDA1CB5}"/>
  </odx:xpath>
  <odx:xpath id="reclamations_JhNqB">
    <odx:dataBinding xpath="/notificationTotemModel[1]/dossier[1]/enquetesPubliques[1]/enquetePublique[1]/enquetePublic[1]/reclamations[1]=''" storeItemID="{F7B1BC01-279C-48F6-AD30-31C9BFDA1CB5}"/>
  </odx:xpath>
  <odx:xpath id="W57185dde-613c-4270-b7c2-20989b342775_236">
    <odx:dataBinding xpath="/notificationTotemModel[1]/dossier[1]/installations[1]/installation[237][1]/formStatus[1]/code[1]" storeItemID="{F7B1BC01-279C-48F6-AD30-31C9BFDA1CB5}"/>
  </odx:xpath>
  <odx:xpath id="W57185dde-613c-4270-b7c2-20989b342775_239">
    <odx:dataBinding xpath="/notificationTotemModel[1]/dossier[1]/installations[1]/installation[240][1]/formStatus[1]/code[1]" storeItemID="{F7B1BC01-279C-48F6-AD30-31C9BFDA1CB5}"/>
  </odx:xpath>
  <odx:xpath id="W57185dde-613c-4270-b7c2-20989b342775_238">
    <odx:dataBinding xpath="/notificationTotemModel[1]/dossier[1]/installations[1]/installation[239][1]/formStatus[1]/code[1]" storeItemID="{F7B1BC01-279C-48F6-AD30-31C9BFDA1CB5}"/>
  </odx:xpath>
  <odx:xpath id="W57185dde-613c-4270-b7c2-20989b342775_240">
    <odx:dataBinding xpath="/notificationTotemModel[1]/dossier[1]/installations[1]/installation[241][1]/formStatus[1]/code[1]" storeItemID="{F7B1BC01-279C-48F6-AD30-31C9BFDA1CB5}"/>
  </odx:xpath>
  <odx:xpath id="W57185dde-613c-4270-b7c2-20989b342775_242">
    <odx:dataBinding xpath="/notificationTotemModel[1]/dossier[1]/installations[1]/installation[243][1]/formStatus[1]/code[1]" storeItemID="{F7B1BC01-279C-48F6-AD30-31C9BFDA1CB5}"/>
  </odx:xpath>
  <odx:xpath id="W57185dde-613c-4270-b7c2-20989b342775_241">
    <odx:dataBinding xpath="/notificationTotemModel[1]/dossier[1]/installations[1]/installation[242][1]/formStatus[1]/code[1]" storeItemID="{F7B1BC01-279C-48F6-AD30-31C9BFDA1CB5}"/>
  </odx:xpath>
  <odx:xpath id="W57185dde-613c-4270-b7c2-20989b342775_244">
    <odx:dataBinding xpath="/notificationTotemModel[1]/dossier[1]/installations[1]/installation[245][1]/formStatus[1]/code[1]" storeItemID="{F7B1BC01-279C-48F6-AD30-31C9BFDA1CB5}"/>
  </odx:xpath>
  <odx:xpath id="W57185dde-613c-4270-b7c2-20989b342775_243">
    <odx:dataBinding xpath="/notificationTotemModel[1]/dossier[1]/installations[1]/installation[244][1]/formStatus[1]/code[1]" storeItemID="{F7B1BC01-279C-48F6-AD30-31C9BFDA1CB5}"/>
  </odx:xpath>
  <odx:xpath id="dateEnvoi_PZz1n">
    <odx:dataBinding xpath="/notificationTotemModel[1]/dossier[1]/completude2[1]/notificationsAvis[1]/notificationAvis[1]/envoiNotification[1]/dateEnvoi[1]" storeItemID="{F7B1BC01-279C-48F6-AD30-31C9BFDA1CB5}"/>
  </odx:xpath>
  <odx:xpath id="W57185dde-613c-4270-b7c2-20989b342775_246">
    <odx:dataBinding xpath="/notificationTotemModel[1]/dossier[1]/installations[1]/installation[247][1]/formStatus[1]/code[1]" storeItemID="{F7B1BC01-279C-48F6-AD30-31C9BFDA1CB5}"/>
  </odx:xpath>
  <odx:xpath id="W57185dde-613c-4270-b7c2-20989b342775_245">
    <odx:dataBinding xpath="/notificationTotemModel[1]/dossier[1]/installations[1]/installation[246][1]/formStatus[1]/code[1]" storeItemID="{F7B1BC01-279C-48F6-AD30-31C9BFDA1CB5}"/>
  </odx:xpath>
  <odx:xpath id="W57185dde-613c-4270-b7c2-20989b342775_248">
    <odx:dataBinding xpath="/notificationTotemModel[1]/dossier[1]/installations[1]/installation[249][1]/formStatus[1]/code[1]" storeItemID="{F7B1BC01-279C-48F6-AD30-31C9BFDA1CB5}"/>
  </odx:xpath>
  <odx:xpath id="W57185dde-613c-4270-b7c2-20989b342775_247">
    <odx:dataBinding xpath="/notificationTotemModel[1]/dossier[1]/installations[1]/installation[248][1]/formStatus[1]/code[1]" storeItemID="{F7B1BC01-279C-48F6-AD30-31C9BFDA1CB5}"/>
  </odx:xpath>
  <odx:xpath id="W57185dde-613c-4270-b7c2-20989b342775_249">
    <odx:dataBinding xpath="/notificationTotemModel[1]/dossier[1]/installations[1]/installation[250][1]/formStatus[1]/code[1]" storeItemID="{F7B1BC01-279C-48F6-AD30-31C9BFDA1CB5}"/>
  </odx:xpath>
  <odx:xpath id="code_l3RAN">
    <odx:dataBinding xpath="/notificationTotemModel[1]/dossier[1]/decision[1]/motivations[1]/motivation[1]/typeNotification[1]/code[1]" storeItemID="{F7B1BC01-279C-48F6-AD30-31C9BFDA1CB5}"/>
  </odx:xpath>
  <odx:xpath id="W57185dde-613c-4270-b7c2-20989b342775_291">
    <odx:dataBinding xpath="/notificationTotemModel[1]/dossier[1]/installations[1]/installation[292][1]/formStatus[1]/code[1]" storeItemID="{F7B1BC01-279C-48F6-AD30-31C9BFDA1CB5}"/>
  </odx:xpath>
  <odx:xpath id="W57185dde-613c-4270-b7c2-20989b342775_290">
    <odx:dataBinding xpath="/notificationTotemModel[1]/dossier[1]/installations[1]/installation[291][1]/formStatus[1]/code[1]" storeItemID="{F7B1BC01-279C-48F6-AD30-31C9BFDA1CB5}"/>
  </odx:xpath>
  <odx:xpath id="W57185dde-613c-4270-b7c2-20989b342775_293">
    <odx:dataBinding xpath="/notificationTotemModel[1]/dossier[1]/installations[1]/installation[294][1]/formStatus[1]/code[1]" storeItemID="{F7B1BC01-279C-48F6-AD30-31C9BFDA1CB5}"/>
  </odx:xpath>
  <odx:xpath id="W57185dde-613c-4270-b7c2-20989b342775_292">
    <odx:dataBinding xpath="/notificationTotemModel[1]/dossier[1]/installations[1]/installation[293][1]/formStatus[1]/code[1]" storeItemID="{F7B1BC01-279C-48F6-AD30-31C9BFDA1CB5}"/>
  </odx:xpath>
  <odx:xpath id="W57185dde-613c-4270-b7c2-20989b342775_295">
    <odx:dataBinding xpath="/notificationTotemModel[1]/dossier[1]/installations[1]/installation[296][1]/formStatus[1]/code[1]" storeItemID="{F7B1BC01-279C-48F6-AD30-31C9BFDA1CB5}"/>
  </odx:xpath>
  <odx:xpath id="W57185dde-613c-4270-b7c2-20989b342775_294">
    <odx:dataBinding xpath="/notificationTotemModel[1]/dossier[1]/installations[1]/installation[295][1]/formStatus[1]/code[1]" storeItemID="{F7B1BC01-279C-48F6-AD30-31C9BFDA1CB5}"/>
  </odx:xpath>
  <odx:xpath id="W57185dde-613c-4270-b7c2-20989b342775_297">
    <odx:dataBinding xpath="/notificationTotemModel[1]/dossier[1]/installations[1]/installation[298][1]/formStatus[1]/code[1]" storeItemID="{F7B1BC01-279C-48F6-AD30-31C9BFDA1CB5}"/>
  </odx:xpath>
  <odx:xpath id="W57185dde-613c-4270-b7c2-20989b342775_296">
    <odx:dataBinding xpath="/notificationTotemModel[1]/dossier[1]/installations[1]/installation[297][1]/formStatus[1]/code[1]" storeItemID="{F7B1BC01-279C-48F6-AD30-31C9BFDA1CB5}"/>
  </odx:xpath>
  <odx:xpath id="W57185dde-613c-4270-b7c2-20989b342775_299">
    <odx:dataBinding xpath="/notificationTotemModel[1]/dossier[1]/installations[1]/installation[300][1]/formStatus[1]/code[1]" storeItemID="{F7B1BC01-279C-48F6-AD30-31C9BFDA1CB5}"/>
  </odx:xpath>
  <odx:xpath id="rejetEau_a16Pj_1">
    <odx:dataBinding xpath="/notificationTotemModel[1]/dossier[1]/deversements[1]/deversement[2][1]/rejetEau[1]" storeItemID="{F7B1BC01-279C-48F6-AD30-31C9BFDA1CB5}"/>
  </odx:xpath>
  <odx:xpath id="W57185dde-613c-4270-b7c2-20989b342775_298">
    <odx:dataBinding xpath="/notificationTotemModel[1]/dossier[1]/installations[1]/installation[299][1]/formStatus[1]/code[1]" storeItemID="{F7B1BC01-279C-48F6-AD30-31C9BFDA1CB5}"/>
  </odx:xpath>
  <odx:xpath id="rejetEau_a16Pj_2">
    <odx:dataBinding xpath="/notificationTotemModel[1]/dossier[1]/deversements[1]/deversement[3][1]/rejetEau[1]" storeItemID="{F7B1BC01-279C-48F6-AD30-31C9BFDA1CB5}"/>
  </odx:xpath>
  <odx:xpath id="H3024fcbf-7ffa-42cb-85df-a923b8412b9f" name="identifiant">
    <odx:dataBinding xpath="/notificationTotemModel[1]/dossier[1]/conditionsParticulieres[1]/conditionParticuliere[1]/installations[1]/installation[1]/identifiant[1]!=/notificationTotemModel/dossier/conditionsParticulieres/conditionParticuliere/installations/installation[last()]/identifiant[1]" storeItemID="{F7B1BC01-279C-48F6-AD30-31C9BFDA1CB5}"/>
  </odx:xpath>
  <odx:xpath id="dateEnvoi_dul3N_0">
    <odx:dataBinding xpath="/notificationTotemModel[1]/dossier[1]/enquetesPubliques[1]/enquetePublique[1][1]/reponseNotification[1]/dateEnvoi[1]" storeItemID="{F7B1BC01-279C-48F6-AD30-31C9BFDA1CB5}"/>
  </odx:xpath>
  <odx:xpath id="rejetEau_a16Pj_0">
    <odx:dataBinding xpath="/notificationTotemModel[1]/dossier[1]/deversements[1]/deversement[1][1]/rejetEau[1]" storeItemID="{F7B1BC01-279C-48F6-AD30-31C9BFDA1CB5}"/>
  </odx:xpath>
  <odx:xpath id="rejetEau_a16Pj_3">
    <odx:dataBinding xpath="/notificationTotemModel[1]/dossier[1]/deversements[1]/deversement[4][1]/rejetEau[1]" storeItemID="{F7B1BC01-279C-48F6-AD30-31C9BFDA1CB5}"/>
  </odx:xpath>
  <odx:xpath id="code='AVIS_COMPLETUDE1_DNF']_fVyyG">
    <odx:dataBinding xpath="/notificationTotemModel[1]/dossier[1]/completude1[1]/demandesAvis[1]/demandeAvis[typeNotification/code='AVIS_COMPLETUDE1_DNF']" storeItemID="{F7B1BC01-279C-48F6-AD30-31C9BFDA1CB5}"/>
  </odx:xpath>
  <odx:xpath id="parcelle)_MfePE">
    <odx:dataBinding xpath="count(/notificationTotemModel[1]/dossier[1]/parcelles[1]/parcelle)" storeItemID="{F7B1BC01-279C-48F6-AD30-31C9BFDA1CB5}"/>
  </odx:xpath>
  <odx:xpath id="W57185dde-613c-4270-b7c2-20989b342775_271">
    <odx:dataBinding xpath="/notificationTotemModel[1]/dossier[1]/installations[1]/installation[272][1]/formStatus[1]/code[1]" storeItemID="{F7B1BC01-279C-48F6-AD30-31C9BFDA1CB5}"/>
  </odx:xpath>
  <odx:xpath id="W57185dde-613c-4270-b7c2-20989b342775_270">
    <odx:dataBinding xpath="/notificationTotemModel[1]/dossier[1]/installations[1]/installation[271][1]/formStatus[1]/code[1]" storeItemID="{F7B1BC01-279C-48F6-AD30-31C9BFDA1CB5}"/>
  </odx:xpath>
  <odx:xpath id="W57185dde-613c-4270-b7c2-20989b342775_273">
    <odx:dataBinding xpath="/notificationTotemModel[1]/dossier[1]/installations[1]/installation[274][1]/formStatus[1]/code[1]" storeItemID="{F7B1BC01-279C-48F6-AD30-31C9BFDA1CB5}"/>
  </odx:xpath>
  <odx:xpath id="statutEnVigueur_URMYj">
    <odx:dataBinding xpath="/notificationTotemModel[1]/dossier[1]/batiments[1]/batiment[1]/decisionStatus[1]/code[1]='OCTROYE' or (/notificationTotemModel[1]/dossier[1]/batiments[1]/batiment[1]/formStatus[1]/code[1]='INCHANGE' and (/notificationTotemModel[1]/dossier[1]/batiments[1]/batiment[1]/statutEnVigueur[1]/code[1]='OCTROYE' or not(boolean(/notificationTotemModel[1]/dossier[1]/batiments[1]/batiment[1]/statutEnVigueur[1]))))" storeItemID="{F7B1BC01-279C-48F6-AD30-31C9BFDA1CB5}"/>
  </odx:xpath>
  <odx:xpath id="W57185dde-613c-4270-b7c2-20989b342775_272">
    <odx:dataBinding xpath="/notificationTotemModel[1]/dossier[1]/installations[1]/installation[273][1]/formStatus[1]/code[1]" storeItemID="{F7B1BC01-279C-48F6-AD30-31C9BFDA1CB5}"/>
  </odx:xpath>
  <odx:xpath id="W57185dde-613c-4270-b7c2-20989b342775_275">
    <odx:dataBinding xpath="/notificationTotemModel[1]/dossier[1]/installations[1]/installation[276][1]/formStatus[1]/code[1]" storeItemID="{F7B1BC01-279C-48F6-AD30-31C9BFDA1CB5}"/>
  </odx:xpath>
  <odx:xpath id="W57185dde-613c-4270-b7c2-20989b342775_274">
    <odx:dataBinding xpath="/notificationTotemModel[1]/dossier[1]/installations[1]/installation[275][1]/formStatus[1]/code[1]" storeItemID="{F7B1BC01-279C-48F6-AD30-31C9BFDA1CB5}"/>
  </odx:xpath>
  <odx:xpath id="W57185dde-613c-4270-b7c2-20989b342775_277">
    <odx:dataBinding xpath="/notificationTotemModel[1]/dossier[1]/installations[1]/installation[278][1]/formStatus[1]/code[1]" storeItemID="{F7B1BC01-279C-48F6-AD30-31C9BFDA1CB5}"/>
  </odx:xpath>
  <odx:xpath id="W57185dde-613c-4270-b7c2-20989b342775_276">
    <odx:dataBinding xpath="/notificationTotemModel[1]/dossier[1]/installations[1]/installation[277][1]/formStatus[1]/code[1]" storeItemID="{F7B1BC01-279C-48F6-AD30-31C9BFDA1CB5}"/>
  </odx:xpath>
  <odx:xpath id="W57185dde-613c-4270-b7c2-20989b342775_279">
    <odx:dataBinding xpath="/notificationTotemModel[1]/dossier[1]/installations[1]/installation[280][1]/formStatus[1]/code[1]" storeItemID="{F7B1BC01-279C-48F6-AD30-31C9BFDA1CB5}"/>
  </odx:xpath>
  <odx:xpath id="W57185dde-613c-4270-b7c2-20989b342775_278">
    <odx:dataBinding xpath="/notificationTotemModel[1]/dossier[1]/installations[1]/installation[279][1]/formStatus[1]/code[1]" storeItemID="{F7B1BC01-279C-48F6-AD30-31C9BFDA1CB5}"/>
  </odx:xpath>
  <odx:xpath id="w95cc949e-fa95-4cf0-a3ef-b94226546d51" name="code">
    <odx:dataBinding xpath="/notificationTotemModel[1]/dossier[1]/rejetsEaux[1]/rejetEau[1]/decisionStatus[1]/code[1]" storeItemID="{F7B1BC01-279C-48F6-AD30-31C9BFDA1CB5}"/>
  </odx:xpath>
  <odx:xpath id="W57185dde-613c-4270-b7c2-20989b342775_280">
    <odx:dataBinding xpath="/notificationTotemModel[1]/dossier[1]/installations[1]/installation[281][1]/formStatus[1]/code[1]" storeItemID="{F7B1BC01-279C-48F6-AD30-31C9BFDA1CB5}"/>
  </odx:xpath>
  <odx:xpath id="W57185dde-613c-4270-b7c2-20989b342775_282">
    <odx:dataBinding xpath="/notificationTotemModel[1]/dossier[1]/installations[1]/installation[283][1]/formStatus[1]/code[1]" storeItemID="{F7B1BC01-279C-48F6-AD30-31C9BFDA1CB5}"/>
  </odx:xpath>
  <odx:xpath id="W57185dde-613c-4270-b7c2-20989b342775_281">
    <odx:dataBinding xpath="/notificationTotemModel[1]/dossier[1]/installations[1]/installation[282][1]/formStatus[1]/code[1]" storeItemID="{F7B1BC01-279C-48F6-AD30-31C9BFDA1CB5}"/>
  </odx:xpath>
  <odx:xpath id="W57185dde-613c-4270-b7c2-20989b342775_284">
    <odx:dataBinding xpath="/notificationTotemModel[1]/dossier[1]/installations[1]/installation[285][1]/formStatus[1]/code[1]" storeItemID="{F7B1BC01-279C-48F6-AD30-31C9BFDA1CB5}"/>
  </odx:xpath>
  <odx:xpath id="W57185dde-613c-4270-b7c2-20989b342775_283">
    <odx:dataBinding xpath="/notificationTotemModel[1]/dossier[1]/installations[1]/installation[284][1]/formStatus[1]/code[1]" storeItemID="{F7B1BC01-279C-48F6-AD30-31C9BFDA1CB5}"/>
  </odx:xpath>
  <odx:xpath id="D7aacd4c0-a0ca-45ab-808f-420fe283128d_1">
    <odx:dataBinding xpath="/notificationTotemModel[1]/dossier[1]/conditionsParticulieres[1]/conditionParticuliere[2][1]/deversements[1]/deversement[1]/identifiant[1]" storeItemID="{F7B1BC01-279C-48F6-AD30-31C9BFDA1CB5}"/>
  </odx:xpath>
  <odx:xpath id="W57185dde-613c-4270-b7c2-20989b342775_286">
    <odx:dataBinding xpath="/notificationTotemModel[1]/dossier[1]/installations[1]/installation[287][1]/formStatus[1]/code[1]" storeItemID="{F7B1BC01-279C-48F6-AD30-31C9BFDA1CB5}"/>
  </odx:xpath>
  <odx:xpath id="D7aacd4c0-a0ca-45ab-808f-420fe283128d_0">
    <odx:dataBinding xpath="/notificationTotemModel[1]/dossier[1]/conditionsParticulieres[1]/conditionParticuliere[1][1]/deversements[1]/deversement[1]/identifiant[1]" storeItemID="{F7B1BC01-279C-48F6-AD30-31C9BFDA1CB5}"/>
  </odx:xpath>
  <odx:xpath id="W57185dde-613c-4270-b7c2-20989b342775_285">
    <odx:dataBinding xpath="/notificationTotemModel[1]/dossier[1]/installations[1]/installation[286][1]/formStatus[1]/code[1]" storeItemID="{F7B1BC01-279C-48F6-AD30-31C9BFDA1CB5}"/>
  </odx:xpath>
  <odx:xpath id="W57185dde-613c-4270-b7c2-20989b342775_288">
    <odx:dataBinding xpath="/notificationTotemModel[1]/dossier[1]/installations[1]/installation[289][1]/formStatus[1]/code[1]" storeItemID="{F7B1BC01-279C-48F6-AD30-31C9BFDA1CB5}"/>
  </odx:xpath>
  <odx:xpath id="W57185dde-613c-4270-b7c2-20989b342775_287">
    <odx:dataBinding xpath="/notificationTotemModel[1]/dossier[1]/installations[1]/installation[288][1]/formStatus[1]/code[1]" storeItemID="{F7B1BC01-279C-48F6-AD30-31C9BFDA1CB5}"/>
  </odx:xpath>
  <odx:xpath id="W57185dde-613c-4270-b7c2-20989b342775_289">
    <odx:dataBinding xpath="/notificationTotemModel[1]/dossier[1]/installations[1]/installation[290][1]/formStatus[1]/code[1]" storeItemID="{F7B1BC01-279C-48F6-AD30-31C9BFDA1CB5}"/>
  </odx:xpath>
  <odx:xpath id="kfff6c284-bd6c-4ec5-81fa-83a87ee600a7" name="codePostal_VraoP">
    <odx:dataBinding xpath="/notificationTotemModel[1]/dossier[1]/dgo3Direction[1]/localite[1]/codePostal[1]!=''" storeItemID="{F7B1BC01-279C-48F6-AD30-31C9BFDA1CB5}"/>
  </odx:xpath>
  <odx:xpath id="D7aacd4c0-a0ca-45ab-808f-420fe283128d_6">
    <odx:dataBinding xpath="/notificationTotemModel[1]/dossier[1]/conditionsParticulieres[1]/conditionParticuliere[7][1]/deversements[1]/deversement[1]/identifiant[1]" storeItemID="{F7B1BC01-279C-48F6-AD30-31C9BFDA1CB5}"/>
  </odx:xpath>
  <odx:xpath id="D7aacd4c0-a0ca-45ab-808f-420fe283128d_3">
    <odx:dataBinding xpath="/notificationTotemModel[1]/dossier[1]/conditionsParticulieres[1]/conditionParticuliere[4][1]/deversements[1]/deversement[1]/identifiant[1]" storeItemID="{F7B1BC01-279C-48F6-AD30-31C9BFDA1CB5}"/>
  </odx:xpath>
  <odx:xpath id="D7aacd4c0-a0ca-45ab-808f-420fe283128d_2">
    <odx:dataBinding xpath="/notificationTotemModel[1]/dossier[1]/conditionsParticulieres[1]/conditionParticuliere[3][1]/deversements[1]/deversement[1]/identifiant[1]" storeItemID="{F7B1BC01-279C-48F6-AD30-31C9BFDA1CB5}"/>
  </odx:xpath>
  <odx:xpath id="D7aacd4c0-a0ca-45ab-808f-420fe283128d_5">
    <odx:dataBinding xpath="/notificationTotemModel[1]/dossier[1]/conditionsParticulieres[1]/conditionParticuliere[6][1]/deversements[1]/deversement[1]/identifiant[1]" storeItemID="{F7B1BC01-279C-48F6-AD30-31C9BFDA1CB5}"/>
  </odx:xpath>
  <odx:xpath id="D7aacd4c0-a0ca-45ab-808f-420fe283128d_4">
    <odx:dataBinding xpath="/notificationTotemModel[1]/dossier[1]/conditionsParticulieres[1]/conditionParticuliere[5][1]/deversements[1]/deversement[1]/identifiant[1]" storeItemID="{F7B1BC01-279C-48F6-AD30-31C9BFDA1CB5}"/>
  </odx:xpath>
  <odx:xpath id="identifiant_mpM5d_16">
    <odx:dataBinding xpath="/notificationTotemModel[1]/dossier[1]/installations[1]/installation[17][1]/identifiant[1]" storeItemID="{F7B1BC01-279C-48F6-AD30-31C9BFDA1CB5}"/>
  </odx:xpath>
  <odx:xpath id="identifiant_mpM5d_15">
    <odx:dataBinding xpath="/notificationTotemModel[1]/dossier[1]/installations[1]/installation[16][1]/identifiant[1]" storeItemID="{F7B1BC01-279C-48F6-AD30-31C9BFDA1CB5}"/>
  </odx:xpath>
  <odx:xpath id="identifiant_mpM5d_14">
    <odx:dataBinding xpath="/notificationTotemModel[1]/dossier[1]/installations[1]/installation[15][1]/identifiant[1]" storeItemID="{F7B1BC01-279C-48F6-AD30-31C9BFDA1CB5}"/>
  </odx:xpath>
  <odx:xpath id="identifiant_mpM5d_13">
    <odx:dataBinding xpath="/notificationTotemModel[1]/dossier[1]/installations[1]/installation[14][1]/identifiant[1]" storeItemID="{F7B1BC01-279C-48F6-AD30-31C9BFDA1CB5}"/>
  </odx:xpath>
  <odx:xpath id="identifiant_mpM5d_12">
    <odx:dataBinding xpath="/notificationTotemModel[1]/dossier[1]/installations[1]/installation[13][1]/identifiant[1]" storeItemID="{F7B1BC01-279C-48F6-AD30-31C9BFDA1CB5}"/>
  </odx:xpath>
  <odx:xpath id="identifiant_mpM5d_11">
    <odx:dataBinding xpath="/notificationTotemModel[1]/dossier[1]/installations[1]/installation[12][1]/identifiant[1]" storeItemID="{F7B1BC01-279C-48F6-AD30-31C9BFDA1CB5}"/>
  </odx:xpath>
  <odx:xpath id="identifiant_mpM5d_10">
    <odx:dataBinding xpath="/notificationTotemModel[1]/dossier[1]/installations[1]/installation[11][1]/identifiant[1]" storeItemID="{F7B1BC01-279C-48F6-AD30-31C9BFDA1CB5}"/>
  </odx:xpath>
  <odx:xpath id="identifiant_mpM5d_19">
    <odx:dataBinding xpath="/notificationTotemModel[1]/dossier[1]/installations[1]/installation[20][1]/identifiant[1]" storeItemID="{F7B1BC01-279C-48F6-AD30-31C9BFDA1CB5}"/>
  </odx:xpath>
  <odx:xpath id="identifiant_mpM5d_18">
    <odx:dataBinding xpath="/notificationTotemModel[1]/dossier[1]/installations[1]/installation[19][1]/identifiant[1]" storeItemID="{F7B1BC01-279C-48F6-AD30-31C9BFDA1CB5}"/>
  </odx:xpath>
  <odx:xpath id="identifiant_mpM5d_17">
    <odx:dataBinding xpath="/notificationTotemModel[1]/dossier[1]/installations[1]/installation[18][1]/identifiant[1]" storeItemID="{F7B1BC01-279C-48F6-AD30-31C9BFDA1CB5}"/>
  </odx:xpath>
  <odx:xpath id="identifiant_mpM5d_27">
    <odx:dataBinding xpath="/notificationTotemModel[1]/dossier[1]/installations[1]/installation[28][1]/identifiant[1]" storeItemID="{F7B1BC01-279C-48F6-AD30-31C9BFDA1CB5}"/>
  </odx:xpath>
  <odx:xpath id="identifiant_mpM5d_26">
    <odx:dataBinding xpath="/notificationTotemModel[1]/dossier[1]/installations[1]/installation[27][1]/identifiant[1]" storeItemID="{F7B1BC01-279C-48F6-AD30-31C9BFDA1CB5}"/>
  </odx:xpath>
  <odx:xpath id="identifiant_mpM5d_25">
    <odx:dataBinding xpath="/notificationTotemModel[1]/dossier[1]/installations[1]/installation[26][1]/identifiant[1]" storeItemID="{F7B1BC01-279C-48F6-AD30-31C9BFDA1CB5}"/>
  </odx:xpath>
  <odx:xpath id="identifiant_mpM5d_24">
    <odx:dataBinding xpath="/notificationTotemModel[1]/dossier[1]/installations[1]/installation[25][1]/identifiant[1]" storeItemID="{F7B1BC01-279C-48F6-AD30-31C9BFDA1CB5}"/>
  </odx:xpath>
  <odx:xpath id="identifiant_mpM5d_23">
    <odx:dataBinding xpath="/notificationTotemModel[1]/dossier[1]/installations[1]/installation[24][1]/identifiant[1]" storeItemID="{F7B1BC01-279C-48F6-AD30-31C9BFDA1CB5}"/>
  </odx:xpath>
  <odx:xpath id="demandeAvis_PfjVP">
    <odx:dataBinding xpath="/notificationTotemModel[1]/dossier[1]/demandesAvis[envoiNotification/dateEnvoi!='']/demandeAvis" storeItemID="{F7B1BC01-279C-48F6-AD30-31C9BFDA1CB5}"/>
  </odx:xpath>
  <odx:xpath id="identifiant_mpM5d_22">
    <odx:dataBinding xpath="/notificationTotemModel[1]/dossier[1]/installations[1]/installation[23][1]/identifiant[1]" storeItemID="{F7B1BC01-279C-48F6-AD30-31C9BFDA1CB5}"/>
  </odx:xpath>
  <odx:xpath id="identifiant_mpM5d_21">
    <odx:dataBinding xpath="/notificationTotemModel[1]/dossier[1]/installations[1]/installation[22][1]/identifiant[1]" storeItemID="{F7B1BC01-279C-48F6-AD30-31C9BFDA1CB5}"/>
  </odx:xpath>
  <odx:xpath id="identifiant_mpM5d_20">
    <odx:dataBinding xpath="/notificationTotemModel[1]/dossier[1]/installations[1]/installation[21][1]/identifiant[1]" storeItemID="{F7B1BC01-279C-48F6-AD30-31C9BFDA1CB5}"/>
  </odx:xpath>
  <odx:xpath id="texteLegal_xPqqS_0">
    <odx:dataBinding xpath="not(starts-with(/notificationTotemModel[1]/dossier[1]/textesLegaux[1]/texteLegal[1][1]/texteLegal[1],'A') or starts-with(/notificationTotemModel[1]/dossier[1]/textesLegaux[1]/texteLegal[1][1]/texteLegal[1],'a') or starts-with(/notificationTotemModel[1]/dossier[1]/textesLegaux[1]/texteLegal[1][1]/texteLegal[1],'E') or starts-with(/notificationTotemModel[1]/dossier[1]/textesLegaux[1]/texteLegal[1][1]/texteLegal[1],'e') or starts-with(/notificationTotemModel[1]/dossier[1]/textesLegaux[1]/texteLegal[1][1]/texteLegal[1],'I') or starts-with(/notificationTotemModel[1]/dossier[1]/textesLegaux[1]/texteLegal[1][1]/texteLegal[1],'i') or starts-with(/notificationTotemModel[1]/dossier[1]/textesLegaux[1]/texteLegal[1][1]/texteLegal[1],'O') or starts-with(/notificationTotemModel[1]/dossier[1]/textesLegaux[1]/texteLegal[1][1]/texteLegal[1],'o') or starts-with(/notificationTotemModel[1]/dossier[1]/textesLegaux[1]/texteLegal[1][1]/texteLegal[1],'U') or starts-with(/notificationTotemModel[1]/dossier[1]/textesLegaux[1]/texteLegal[1][1]/texteLegal[1],'u'))" storeItemID="{F7B1BC01-279C-48F6-AD30-31C9BFDA1CB5}"/>
  </odx:xpath>
  <odx:xpath id="texteLegal_xPqqS_1">
    <odx:dataBinding xpath="not(starts-with(/notificationTotemModel[1]/dossier[1]/textesLegaux[1]/texteLegal[2][1]/texteLegal[1],'A') or starts-with(/notificationTotemModel[1]/dossier[1]/textesLegaux[1]/texteLegal[2][1]/texteLegal[1],'a') or starts-with(/notificationTotemModel[1]/dossier[1]/textesLegaux[1]/texteLegal[2][1]/texteLegal[1],'E') or starts-with(/notificationTotemModel[1]/dossier[1]/textesLegaux[1]/texteLegal[2][1]/texteLegal[1],'e') or starts-with(/notificationTotemModel[1]/dossier[1]/textesLegaux[1]/texteLegal[2][1]/texteLegal[1],'I') or starts-with(/notificationTotemModel[1]/dossier[1]/textesLegaux[1]/texteLegal[2][1]/texteLegal[1],'i') or starts-with(/notificationTotemModel[1]/dossier[1]/textesLegaux[1]/texteLegal[2][1]/texteLegal[1],'O') or starts-with(/notificationTotemModel[1]/dossier[1]/textesLegaux[1]/texteLegal[2][1]/texteLegal[1],'o') or starts-with(/notificationTotemModel[1]/dossier[1]/textesLegaux[1]/texteLegal[2][1]/texteLegal[1],'U') or starts-with(/notificationTotemModel[1]/dossier[1]/textesLegaux[1]/texteLegal[2][1]/texteLegal[1],'u'))" storeItemID="{F7B1BC01-279C-48F6-AD30-31C9BFDA1CB5}"/>
  </odx:xpath>
  <odx:xpath id="identifiant_mpM5d_29">
    <odx:dataBinding xpath="/notificationTotemModel[1]/dossier[1]/installations[1]/installation[30][1]/identifiant[1]" storeItemID="{F7B1BC01-279C-48F6-AD30-31C9BFDA1CB5}"/>
  </odx:xpath>
  <odx:xpath id="identifiant_mpM5d_28">
    <odx:dataBinding xpath="/notificationTotemModel[1]/dossier[1]/installations[1]/installation[29][1]/identifiant[1]" storeItemID="{F7B1BC01-279C-48F6-AD30-31C9BFDA1CB5}"/>
  </odx:xpath>
  <odx:xpath id="K9ed04076-1df7-4825-9851-832eec0c9edd" name="code">
    <odx:dataBinding xpath="count(/notificationTotemModel[1]/dossier[1]/rejetsEaux[1]/rejetEau[decisionStatus[1]/code[1]='REFUSE' and (formStatus[1]/code[1]='NOUVEAU' or formStatus[1]/code[1]='MODIFIE')])&gt;0" storeItemID="{F7B1BC01-279C-48F6-AD30-31C9BFDA1CB5}"/>
  </odx:xpath>
  <odx:xpath id="W57185dde-613c-4270-b7c2-20989b342775_190">
    <odx:dataBinding xpath="/notificationTotemModel[1]/dossier[1]/installations[1]/installation[191][1]/formStatus[1]/code[1]" storeItemID="{F7B1BC01-279C-48F6-AD30-31C9BFDA1CB5}"/>
  </odx:xpath>
  <odx:xpath id="W57185dde-613c-4270-b7c2-20989b342775_192">
    <odx:dataBinding xpath="/notificationTotemModel[1]/dossier[1]/installations[1]/installation[193][1]/formStatus[1]/code[1]" storeItemID="{F7B1BC01-279C-48F6-AD30-31C9BFDA1CB5}"/>
  </odx:xpath>
  <odx:xpath id="W57185dde-613c-4270-b7c2-20989b342775_191">
    <odx:dataBinding xpath="/notificationTotemModel[1]/dossier[1]/installations[1]/installation[192][1]/formStatus[1]/code[1]" storeItemID="{F7B1BC01-279C-48F6-AD30-31C9BFDA1CB5}"/>
  </odx:xpath>
  <odx:xpath id="W57185dde-613c-4270-b7c2-20989b342775_194">
    <odx:dataBinding xpath="/notificationTotemModel[1]/dossier[1]/installations[1]/installation[195][1]/formStatus[1]/code[1]" storeItemID="{F7B1BC01-279C-48F6-AD30-31C9BFDA1CB5}"/>
  </odx:xpath>
  <odx:xpath id="W57185dde-613c-4270-b7c2-20989b342775_193">
    <odx:dataBinding xpath="/notificationTotemModel[1]/dossier[1]/installations[1]/installation[194][1]/formStatus[1]/code[1]" storeItemID="{F7B1BC01-279C-48F6-AD30-31C9BFDA1CB5}"/>
  </odx:xpath>
  <odx:xpath id="identifiant_mpM5d_30">
    <odx:dataBinding xpath="/notificationTotemModel[1]/dossier[1]/installations[1]/installation[31][1]/identifiant[1]" storeItemID="{F7B1BC01-279C-48F6-AD30-31C9BFDA1CB5}"/>
  </odx:xpath>
  <odx:xpath id="W57185dde-613c-4270-b7c2-20989b342775_196">
    <odx:dataBinding xpath="/notificationTotemModel[1]/dossier[1]/installations[1]/installation[197][1]/formStatus[1]/code[1]" storeItemID="{F7B1BC01-279C-48F6-AD30-31C9BFDA1CB5}"/>
  </odx:xpath>
  <odx:xpath id="W57185dde-613c-4270-b7c2-20989b342775_195">
    <odx:dataBinding xpath="/notificationTotemModel[1]/dossier[1]/installations[1]/installation[196][1]/formStatus[1]/code[1]" storeItemID="{F7B1BC01-279C-48F6-AD30-31C9BFDA1CB5}"/>
  </odx:xpath>
  <odx:xpath id="W57185dde-613c-4270-b7c2-20989b342775_198">
    <odx:dataBinding xpath="/notificationTotemModel[1]/dossier[1]/installations[1]/installation[199][1]/formStatus[1]/code[1]" storeItemID="{F7B1BC01-279C-48F6-AD30-31C9BFDA1CB5}"/>
  </odx:xpath>
  <odx:xpath id="W57185dde-613c-4270-b7c2-20989b342775_197">
    <odx:dataBinding xpath="/notificationTotemModel[1]/dossier[1]/installations[1]/installation[198][1]/formStatus[1]/code[1]" storeItemID="{F7B1BC01-279C-48F6-AD30-31C9BFDA1CB5}"/>
  </odx:xpath>
  <odx:xpath id="W57185dde-613c-4270-b7c2-20989b342775_199">
    <odx:dataBinding xpath="/notificationTotemModel[1]/dossier[1]/installations[1]/installation[200][1]/formStatus[1]/code[1]" storeItemID="{F7B1BC01-279C-48F6-AD30-31C9BFDA1CB5}"/>
  </odx:xpath>
  <odx:xpath id="texteLegal_xPqqS_4">
    <odx:dataBinding xpath="not(starts-with(/notificationTotemModel[1]/dossier[1]/textesLegaux[1]/texteLegal[5][1]/texteLegal[1],'A') or starts-with(/notificationTotemModel[1]/dossier[1]/textesLegaux[1]/texteLegal[5][1]/texteLegal[1],'a') or starts-with(/notificationTotemModel[1]/dossier[1]/textesLegaux[1]/texteLegal[5][1]/texteLegal[1],'E') or starts-with(/notificationTotemModel[1]/dossier[1]/textesLegaux[1]/texteLegal[5][1]/texteLegal[1],'e') or starts-with(/notificationTotemModel[1]/dossier[1]/textesLegaux[1]/texteLegal[5][1]/texteLegal[1],'I') or starts-with(/notificationTotemModel[1]/dossier[1]/textesLegaux[1]/texteLegal[5][1]/texteLegal[1],'i') or starts-with(/notificationTotemModel[1]/dossier[1]/textesLegaux[1]/texteLegal[5][1]/texteLegal[1],'O') or starts-with(/notificationTotemModel[1]/dossier[1]/textesLegaux[1]/texteLegal[5][1]/texteLegal[1],'o') or starts-with(/notificationTotemModel[1]/dossier[1]/textesLegaux[1]/texteLegal[5][1]/texteLegal[1],'U') or starts-with(/notificationTotemModel[1]/dossier[1]/textesLegaux[1]/texteLegal[5][1]/texteLegal[1],'u'))" storeItemID="{F7B1BC01-279C-48F6-AD30-31C9BFDA1CB5}"/>
  </odx:xpath>
  <odx:xpath id="identifiant_mpM5d_38">
    <odx:dataBinding xpath="/notificationTotemModel[1]/dossier[1]/installations[1]/installation[39][1]/identifiant[1]" storeItemID="{F7B1BC01-279C-48F6-AD30-31C9BFDA1CB5}"/>
  </odx:xpath>
  <odx:xpath id="texteLegal_xPqqS_5">
    <odx:dataBinding xpath="not(starts-with(/notificationTotemModel[1]/dossier[1]/textesLegaux[1]/texteLegal[6][1]/texteLegal[1],'A') or starts-with(/notificationTotemModel[1]/dossier[1]/textesLegaux[1]/texteLegal[6][1]/texteLegal[1],'a') or starts-with(/notificationTotemModel[1]/dossier[1]/textesLegaux[1]/texteLegal[6][1]/texteLegal[1],'E') or starts-with(/notificationTotemModel[1]/dossier[1]/textesLegaux[1]/texteLegal[6][1]/texteLegal[1],'e') or starts-with(/notificationTotemModel[1]/dossier[1]/textesLegaux[1]/texteLegal[6][1]/texteLegal[1],'I') or starts-with(/notificationTotemModel[1]/dossier[1]/textesLegaux[1]/texteLegal[6][1]/texteLegal[1],'i') or starts-with(/notificationTotemModel[1]/dossier[1]/textesLegaux[1]/texteLegal[6][1]/texteLegal[1],'O') or starts-with(/notificationTotemModel[1]/dossier[1]/textesLegaux[1]/texteLegal[6][1]/texteLegal[1],'o') or starts-with(/notificationTotemModel[1]/dossier[1]/textesLegaux[1]/texteLegal[6][1]/texteLegal[1],'U') or starts-with(/notificationTotemModel[1]/dossier[1]/textesLegaux[1]/texteLegal[6][1]/texteLegal[1],'u'))" storeItemID="{F7B1BC01-279C-48F6-AD30-31C9BFDA1CB5}"/>
  </odx:xpath>
  <odx:xpath id="identifiant_mpM5d_37">
    <odx:dataBinding xpath="/notificationTotemModel[1]/dossier[1]/installations[1]/installation[38][1]/identifiant[1]" storeItemID="{F7B1BC01-279C-48F6-AD30-31C9BFDA1CB5}"/>
  </odx:xpath>
  <odx:xpath id="texteLegal_xPqqS_2">
    <odx:dataBinding xpath="not(starts-with(/notificationTotemModel[1]/dossier[1]/textesLegaux[1]/texteLegal[3][1]/texteLegal[1],'A') or starts-with(/notificationTotemModel[1]/dossier[1]/textesLegaux[1]/texteLegal[3][1]/texteLegal[1],'a') or starts-with(/notificationTotemModel[1]/dossier[1]/textesLegaux[1]/texteLegal[3][1]/texteLegal[1],'E') or starts-with(/notificationTotemModel[1]/dossier[1]/textesLegaux[1]/texteLegal[3][1]/texteLegal[1],'e') or starts-with(/notificationTotemModel[1]/dossier[1]/textesLegaux[1]/texteLegal[3][1]/texteLegal[1],'I') or starts-with(/notificationTotemModel[1]/dossier[1]/textesLegaux[1]/texteLegal[3][1]/texteLegal[1],'i') or starts-with(/notificationTotemModel[1]/dossier[1]/textesLegaux[1]/texteLegal[3][1]/texteLegal[1],'O') or starts-with(/notificationTotemModel[1]/dossier[1]/textesLegaux[1]/texteLegal[3][1]/texteLegal[1],'o') or starts-with(/notificationTotemModel[1]/dossier[1]/textesLegaux[1]/texteLegal[3][1]/texteLegal[1],'U') or starts-with(/notificationTotemModel[1]/dossier[1]/textesLegaux[1]/texteLegal[3][1]/texteLegal[1],'u'))" storeItemID="{F7B1BC01-279C-48F6-AD30-31C9BFDA1CB5}"/>
  </odx:xpath>
  <odx:xpath id="identifiant_mpM5d_36">
    <odx:dataBinding xpath="/notificationTotemModel[1]/dossier[1]/installations[1]/installation[37][1]/identifiant[1]" storeItemID="{F7B1BC01-279C-48F6-AD30-31C9BFDA1CB5}"/>
  </odx:xpath>
  <odx:xpath id="texteLegal_xPqqS_3">
    <odx:dataBinding xpath="not(starts-with(/notificationTotemModel[1]/dossier[1]/textesLegaux[1]/texteLegal[4][1]/texteLegal[1],'A') or starts-with(/notificationTotemModel[1]/dossier[1]/textesLegaux[1]/texteLegal[4][1]/texteLegal[1],'a') or starts-with(/notificationTotemModel[1]/dossier[1]/textesLegaux[1]/texteLegal[4][1]/texteLegal[1],'E') or starts-with(/notificationTotemModel[1]/dossier[1]/textesLegaux[1]/texteLegal[4][1]/texteLegal[1],'e') or starts-with(/notificationTotemModel[1]/dossier[1]/textesLegaux[1]/texteLegal[4][1]/texteLegal[1],'I') or starts-with(/notificationTotemModel[1]/dossier[1]/textesLegaux[1]/texteLegal[4][1]/texteLegal[1],'i') or starts-with(/notificationTotemModel[1]/dossier[1]/textesLegaux[1]/texteLegal[4][1]/texteLegal[1],'O') or starts-with(/notificationTotemModel[1]/dossier[1]/textesLegaux[1]/texteLegal[4][1]/texteLegal[1],'o') or starts-with(/notificationTotemModel[1]/dossier[1]/textesLegaux[1]/texteLegal[4][1]/texteLegal[1],'U') or starts-with(/notificationTotemModel[1]/dossier[1]/textesLegaux[1]/texteLegal[4][1]/texteLegal[1],'u'))" storeItemID="{F7B1BC01-279C-48F6-AD30-31C9BFDA1CB5}"/>
  </odx:xpath>
  <odx:xpath id="identifiant_mpM5d_35">
    <odx:dataBinding xpath="/notificationTotemModel[1]/dossier[1]/installations[1]/installation[36][1]/identifiant[1]" storeItemID="{F7B1BC01-279C-48F6-AD30-31C9BFDA1CB5}"/>
  </odx:xpath>
  <odx:xpath id="texteLegal_xPqqS_8">
    <odx:dataBinding xpath="not(starts-with(/notificationTotemModel[1]/dossier[1]/textesLegaux[1]/texteLegal[9][1]/texteLegal[1],'A') or starts-with(/notificationTotemModel[1]/dossier[1]/textesLegaux[1]/texteLegal[9][1]/texteLegal[1],'a') or starts-with(/notificationTotemModel[1]/dossier[1]/textesLegaux[1]/texteLegal[9][1]/texteLegal[1],'E') or starts-with(/notificationTotemModel[1]/dossier[1]/textesLegaux[1]/texteLegal[9][1]/texteLegal[1],'e') or starts-with(/notificationTotemModel[1]/dossier[1]/textesLegaux[1]/texteLegal[9][1]/texteLegal[1],'I') or starts-with(/notificationTotemModel[1]/dossier[1]/textesLegaux[1]/texteLegal[9][1]/texteLegal[1],'i') or starts-with(/notificationTotemModel[1]/dossier[1]/textesLegaux[1]/texteLegal[9][1]/texteLegal[1],'O') or starts-with(/notificationTotemModel[1]/dossier[1]/textesLegaux[1]/texteLegal[9][1]/texteLegal[1],'o') or starts-with(/notificationTotemModel[1]/dossier[1]/textesLegaux[1]/texteLegal[9][1]/texteLegal[1],'U') or starts-with(/notificationTotemModel[1]/dossier[1]/textesLegaux[1]/texteLegal[9][1]/texteLegal[1],'u'))" storeItemID="{F7B1BC01-279C-48F6-AD30-31C9BFDA1CB5}"/>
  </odx:xpath>
  <odx:xpath id="identifiant_mpM5d_34">
    <odx:dataBinding xpath="/notificationTotemModel[1]/dossier[1]/installations[1]/installation[35][1]/identifiant[1]" storeItemID="{F7B1BC01-279C-48F6-AD30-31C9BFDA1CB5}"/>
  </odx:xpath>
  <odx:xpath id="texteLegal_xPqqS_9">
    <odx:dataBinding xpath="not(starts-with(/notificationTotemModel[1]/dossier[1]/textesLegaux[1]/texteLegal[10][1]/texteLegal[1],'A') or starts-with(/notificationTotemModel[1]/dossier[1]/textesLegaux[1]/texteLegal[10][1]/texteLegal[1],'a') or starts-with(/notificationTotemModel[1]/dossier[1]/textesLegaux[1]/texteLegal[10][1]/texteLegal[1],'E') or starts-with(/notificationTotemModel[1]/dossier[1]/textesLegaux[1]/texteLegal[10][1]/texteLegal[1],'e') or starts-with(/notificationTotemModel[1]/dossier[1]/textesLegaux[1]/texteLegal[10][1]/texteLegal[1],'I') or starts-with(/notificationTotemModel[1]/dossier[1]/textesLegaux[1]/texteLegal[10][1]/texteLegal[1],'i') or starts-with(/notificationTotemModel[1]/dossier[1]/textesLegaux[1]/texteLegal[10][1]/texteLegal[1],'O') or starts-with(/notificationTotemModel[1]/dossier[1]/textesLegaux[1]/texteLegal[10][1]/texteLegal[1],'o') or starts-with(/notificationTotemModel[1]/dossier[1]/textesLegaux[1]/texteLegal[10][1]/texteLegal[1],'U') or starts-with(/notificationTotemModel[1]/dossier[1]/textesLegaux[1]/texteLegal[10][1]/texteLegal[1],'u'))" storeItemID="{F7B1BC01-279C-48F6-AD30-31C9BFDA1CB5}"/>
  </odx:xpath>
  <odx:xpath id="identifiant_mpM5d_33">
    <odx:dataBinding xpath="/notificationTotemModel[1]/dossier[1]/installations[1]/installation[34][1]/identifiant[1]" storeItemID="{F7B1BC01-279C-48F6-AD30-31C9BFDA1CB5}"/>
  </odx:xpath>
  <odx:xpath id="code_Fx8s1">
    <odx:dataBinding xpath="/notificationTotemModel[1]/dossier[1]/dossierLies[1]/dossierLie[1]/dossierSource[1]/dossierLies[1]/dossierLie[1]/dossierSource[1]/autorite[1]/code[1]" storeItemID="{F7B1BC01-279C-48F6-AD30-31C9BFDA1CB5}"/>
  </odx:xpath>
  <odx:xpath id="texteLegal_xPqqS_6">
    <odx:dataBinding xpath="not(starts-with(/notificationTotemModel[1]/dossier[1]/textesLegaux[1]/texteLegal[7][1]/texteLegal[1],'A') or starts-with(/notificationTotemModel[1]/dossier[1]/textesLegaux[1]/texteLegal[7][1]/texteLegal[1],'a') or starts-with(/notificationTotemModel[1]/dossier[1]/textesLegaux[1]/texteLegal[7][1]/texteLegal[1],'E') or starts-with(/notificationTotemModel[1]/dossier[1]/textesLegaux[1]/texteLegal[7][1]/texteLegal[1],'e') or starts-with(/notificationTotemModel[1]/dossier[1]/textesLegaux[1]/texteLegal[7][1]/texteLegal[1],'I') or starts-with(/notificationTotemModel[1]/dossier[1]/textesLegaux[1]/texteLegal[7][1]/texteLegal[1],'i') or starts-with(/notificationTotemModel[1]/dossier[1]/textesLegaux[1]/texteLegal[7][1]/texteLegal[1],'O') or starts-with(/notificationTotemModel[1]/dossier[1]/textesLegaux[1]/texteLegal[7][1]/texteLegal[1],'o') or starts-with(/notificationTotemModel[1]/dossier[1]/textesLegaux[1]/texteLegal[7][1]/texteLegal[1],'U') or starts-with(/notificationTotemModel[1]/dossier[1]/textesLegaux[1]/texteLegal[7][1]/texteLegal[1],'u'))" storeItemID="{F7B1BC01-279C-48F6-AD30-31C9BFDA1CB5}"/>
  </odx:xpath>
  <odx:xpath id="identifiant_mpM5d_32">
    <odx:dataBinding xpath="/notificationTotemModel[1]/dossier[1]/installations[1]/installation[33][1]/identifiant[1]" storeItemID="{F7B1BC01-279C-48F6-AD30-31C9BFDA1CB5}"/>
  </odx:xpath>
  <odx:xpath id="texteLegal_xPqqS_7">
    <odx:dataBinding xpath="not(starts-with(/notificationTotemModel[1]/dossier[1]/textesLegaux[1]/texteLegal[8][1]/texteLegal[1],'A') or starts-with(/notificationTotemModel[1]/dossier[1]/textesLegaux[1]/texteLegal[8][1]/texteLegal[1],'a') or starts-with(/notificationTotemModel[1]/dossier[1]/textesLegaux[1]/texteLegal[8][1]/texteLegal[1],'E') or starts-with(/notificationTotemModel[1]/dossier[1]/textesLegaux[1]/texteLegal[8][1]/texteLegal[1],'e') or starts-with(/notificationTotemModel[1]/dossier[1]/textesLegaux[1]/texteLegal[8][1]/texteLegal[1],'I') or starts-with(/notificationTotemModel[1]/dossier[1]/textesLegaux[1]/texteLegal[8][1]/texteLegal[1],'i') or starts-with(/notificationTotemModel[1]/dossier[1]/textesLegaux[1]/texteLegal[8][1]/texteLegal[1],'O') or starts-with(/notificationTotemModel[1]/dossier[1]/textesLegaux[1]/texteLegal[8][1]/texteLegal[1],'o') or starts-with(/notificationTotemModel[1]/dossier[1]/textesLegaux[1]/texteLegal[8][1]/texteLegal[1],'U') or starts-with(/notificationTotemModel[1]/dossier[1]/textesLegaux[1]/texteLegal[8][1]/texteLegal[1],'u'))" storeItemID="{F7B1BC01-279C-48F6-AD30-31C9BFDA1CB5}"/>
  </odx:xpath>
  <odx:xpath id="identifiant_mpM5d_31">
    <odx:dataBinding xpath="/notificationTotemModel[1]/dossier[1]/installations[1]/installation[32][1]/identifiant[1]" storeItemID="{F7B1BC01-279C-48F6-AD30-31C9BFDA1CB5}"/>
  </odx:xpath>
  <odx:xpath id="dateEpFin_CrrW9">
    <odx:dataBinding xpath="(concat(substring(/notificationTotemModel[1]/dossier[1]/enquetesPubliques[1]/enquetePublique[1]/enquetePublic[1]/dateEpDebut[1],4,2),substring(/notificationTotemModel[1]/dossier[1]/enquetesPubliques[1]/enquetePublique[1]/enquetePublic[1]/dateEpDebut[1],1,2)) &lt; 716) &#10;and &#10;(concat(substring(/notificationTotemModel[1]/dossier[1]/enquetesPubliques[1]/enquetePublique[1]/enquetePublic[1]/dateEpFin[1],4,2),substring(/notificationTotemModel[1]/dossier[1]/enquetesPubliques[1]/enquetePublique[1]/enquetePublic[1]/dateEpFin[1],1,2)) &gt; 815)" storeItemID="{F7B1BC01-279C-48F6-AD30-31C9BFDA1CB5}"/>
  </odx:xpath>
  <odx:xpath id="identifiant_mpM5d_39">
    <odx:dataBinding xpath="/notificationTotemModel[1]/dossier[1]/installations[1]/installation[40][1]/identifiant[1]" storeItemID="{F7B1BC01-279C-48F6-AD30-31C9BFDA1CB5}"/>
  </odx:xpath>
  <odx:xpath id="identifiant_mpM5d_41">
    <odx:dataBinding xpath="/notificationTotemModel[1]/dossier[1]/installations[1]/installation[42][1]/identifiant[1]" storeItemID="{F7B1BC01-279C-48F6-AD30-31C9BFDA1CB5}"/>
  </odx:xpath>
  <odx:xpath id="identifiant_mpM5d_40">
    <odx:dataBinding xpath="/notificationTotemModel[1]/dossier[1]/installations[1]/installation[41][1]/identifiant[1]" storeItemID="{F7B1BC01-279C-48F6-AD30-31C9BFDA1CB5}"/>
  </odx:xpath>
  <odx:xpath id="identifiant_mpM5d_49">
    <odx:dataBinding xpath="/notificationTotemModel[1]/dossier[1]/installations[1]/installation[50][1]/identifiant[1]" storeItemID="{F7B1BC01-279C-48F6-AD30-31C9BFDA1CB5}"/>
  </odx:xpath>
  <odx:xpath id="identifiant_mpM5d_48">
    <odx:dataBinding xpath="/notificationTotemModel[1]/dossier[1]/installations[1]/installation[49][1]/identifiant[1]" storeItemID="{F7B1BC01-279C-48F6-AD30-31C9BFDA1CB5}"/>
  </odx:xpath>
  <odx:xpath id="identifiant_mpM5d_47">
    <odx:dataBinding xpath="/notificationTotemModel[1]/dossier[1]/installations[1]/installation[48][1]/identifiant[1]" storeItemID="{F7B1BC01-279C-48F6-AD30-31C9BFDA1CB5}"/>
  </odx:xpath>
  <odx:xpath id="identifiant_mpM5d_46">
    <odx:dataBinding xpath="/notificationTotemModel[1]/dossier[1]/installations[1]/installation[47][1]/identifiant[1]" storeItemID="{F7B1BC01-279C-48F6-AD30-31C9BFDA1CB5}"/>
  </odx:xpath>
  <odx:xpath id="identifiant_mpM5d_45">
    <odx:dataBinding xpath="/notificationTotemModel[1]/dossier[1]/installations[1]/installation[46][1]/identifiant[1]" storeItemID="{F7B1BC01-279C-48F6-AD30-31C9BFDA1CB5}"/>
  </odx:xpath>
  <odx:xpath id="identifiant_mpM5d_44">
    <odx:dataBinding xpath="/notificationTotemModel[1]/dossier[1]/installations[1]/installation[45][1]/identifiant[1]" storeItemID="{F7B1BC01-279C-48F6-AD30-31C9BFDA1CB5}"/>
  </odx:xpath>
  <odx:xpath id="rue_VJYm2">
    <odx:dataBinding xpath="/notificationTotemModel[1]/dossier[1]/exploitants[1]/exploitant[1]/personneSansBce[1]/adresse[1]/rue[1]" storeItemID="{F7B1BC01-279C-48F6-AD30-31C9BFDA1CB5}"/>
  </odx:xpath>
  <odx:xpath id="identifiant_mpM5d_43">
    <odx:dataBinding xpath="/notificationTotemModel[1]/dossier[1]/installations[1]/installation[44][1]/identifiant[1]" storeItemID="{F7B1BC01-279C-48F6-AD30-31C9BFDA1CB5}"/>
  </odx:xpath>
  <odx:xpath id="identifiant_mpM5d_42">
    <odx:dataBinding xpath="/notificationTotemModel[1]/dossier[1]/installations[1]/installation[43][1]/identifiant[1]" storeItemID="{F7B1BC01-279C-48F6-AD30-31C9BFDA1CB5}"/>
  </odx:xpath>
  <odx:xpath id="Hdffece17-2076-4a4d-a269-3c568d877ba2" name="">
    <odx:dataBinding xpath="count(/notificationTotemModel[1]/dossier[1]/installations[1]/installation[decisionStatus[1]/code[1]='OCTROYE'])&gt;0" storeItemID="{F7B1BC01-279C-48F6-AD30-31C9BFDA1CB5}"/>
  </odx:xpath>
  <odx:xpath id="D1412edc6-0f5a-4dc0-b5fc-98ca759dd537" name="">
    <odx:dataBinding xpath="count(/notificationTotemModel[1]/dossier[1]/installations[1]/installation[decisionStatus[1]/code[1]='REFUSE' and (formStatus[1]/code[1]='NOUVEAU' or formStatus[1]/code[1]='MODIFIE')])=0 and count(/notificationTotemModel[1]/dossier[1]/installations[1]/installation[decisionStatus[1]/code[1]='REFUSE' and (formStatus[1]/code[1]='NOUVEAU' or formStatus[1]/code[1]='MODIFIE')])=0 and count(/notificationTotemModel[1]/dossier[1]/depotsSubstances[1]/depotSubstance[decisionStatus[1]/code[1]='REFUSE' and (formStatus[1]/code[1]='NOUVEAU' or formStatus[1]/code[1]='MODIFIE')])=0 and count(/notificationTotemModel[1]/dossier[1]/depotsDechets[1]/depotDechet[decisionStatus[1]/code[1]='REFUSE' and (formStatus[1]/code[1]='NOUVEAU' or formStatus[1]/code[1]='MODIFIE')])=0" storeItemID="{F7B1BC01-279C-48F6-AD30-31C9BFDA1CB5}"/>
  </odx:xpath>
  <odx:xpath id="identifiant_mpM5d_52">
    <odx:dataBinding xpath="/notificationTotemModel[1]/dossier[1]/installations[1]/installation[53][1]/identifiant[1]" storeItemID="{F7B1BC01-279C-48F6-AD30-31C9BFDA1CB5}"/>
  </odx:xpath>
  <odx:xpath id="identifiant_mpM5d_51">
    <odx:dataBinding xpath="/notificationTotemModel[1]/dossier[1]/installations[1]/installation[52][1]/identifiant[1]" storeItemID="{F7B1BC01-279C-48F6-AD30-31C9BFDA1CB5}"/>
  </odx:xpath>
  <odx:xpath id="identifiant_mpM5d_50">
    <odx:dataBinding xpath="/notificationTotemModel[1]/dossier[1]/installations[1]/installation[51][1]/identifiant[1]" storeItemID="{F7B1BC01-279C-48F6-AD30-31C9BFDA1CB5}"/>
  </odx:xpath>
  <odx:xpath id="dateEnvoi_eywAU">
    <odx:dataBinding xpath="/notificationTotemModel[1]/dossier[1]/demandesAvis[1]/demandeAvis[1]/reponseNotification[1]/reponseContenu[1]!='' and /notificationTotemModel[1]/dossier[1]/demandesAvis[1]/demandeAvis[1]/reponseNotification[1]/dateEnvoi[1]!=''" storeItemID="{F7B1BC01-279C-48F6-AD30-31C9BFDA1CB5}"/>
  </odx:xpath>
  <odx:xpath id="identifiant_mpM5d_59">
    <odx:dataBinding xpath="/notificationTotemModel[1]/dossier[1]/installations[1]/installation[60][1]/identifiant[1]" storeItemID="{F7B1BC01-279C-48F6-AD30-31C9BFDA1CB5}"/>
  </odx:xpath>
  <odx:xpath id="identifiant_mpM5d_58">
    <odx:dataBinding xpath="/notificationTotemModel[1]/dossier[1]/installations[1]/installation[59][1]/identifiant[1]" storeItemID="{F7B1BC01-279C-48F6-AD30-31C9BFDA1CB5}"/>
  </odx:xpath>
  <odx:xpath id="identifiant_mpM5d_57">
    <odx:dataBinding xpath="/notificationTotemModel[1]/dossier[1]/installations[1]/installation[58][1]/identifiant[1]" storeItemID="{F7B1BC01-279C-48F6-AD30-31C9BFDA1CB5}"/>
  </odx:xpath>
  <odx:xpath id="identifiant_mpM5d_56">
    <odx:dataBinding xpath="/notificationTotemModel[1]/dossier[1]/installations[1]/installation[57][1]/identifiant[1]" storeItemID="{F7B1BC01-279C-48F6-AD30-31C9BFDA1CB5}"/>
  </odx:xpath>
  <odx:xpath id="identifiant_mpM5d_55">
    <odx:dataBinding xpath="/notificationTotemModel[1]/dossier[1]/installations[1]/installation[56][1]/identifiant[1]" storeItemID="{F7B1BC01-279C-48F6-AD30-31C9BFDA1CB5}"/>
  </odx:xpath>
  <odx:xpath id="identifiant_mpM5d_54">
    <odx:dataBinding xpath="/notificationTotemModel[1]/dossier[1]/installations[1]/installation[55][1]/identifiant[1]" storeItemID="{F7B1BC01-279C-48F6-AD30-31C9BFDA1CB5}"/>
  </odx:xpath>
  <odx:xpath id="sol_HNRCl">
    <odx:dataBinding xpath="/notificationTotemModel[1]/dossier[1]/rubriques[1]/rubrique[1]/sol[1]" storeItemID="{F7B1BC01-279C-48F6-AD30-31C9BFDA1CB5}"/>
  </odx:xpath>
  <odx:xpath id="identifiant_mpM5d_53">
    <odx:dataBinding xpath="/notificationTotemModel[1]/dossier[1]/installations[1]/installation[54][1]/identifiant[1]" storeItemID="{F7B1BC01-279C-48F6-AD30-31C9BFDA1CB5}"/>
  </odx:xpath>
  <odx:xpath id="identifiant_mpM5d_63">
    <odx:dataBinding xpath="/notificationTotemModel[1]/dossier[1]/installations[1]/installation[64][1]/identifiant[1]" storeItemID="{F7B1BC01-279C-48F6-AD30-31C9BFDA1CB5}"/>
  </odx:xpath>
  <odx:xpath id="identifiant_mpM5d_62">
    <odx:dataBinding xpath="/notificationTotemModel[1]/dossier[1]/installations[1]/installation[63][1]/identifiant[1]" storeItemID="{F7B1BC01-279C-48F6-AD30-31C9BFDA1CB5}"/>
  </odx:xpath>
  <odx:xpath id="identifiant_mpM5d_61">
    <odx:dataBinding xpath="/notificationTotemModel[1]/dossier[1]/installations[1]/installation[62][1]/identifiant[1]" storeItemID="{F7B1BC01-279C-48F6-AD30-31C9BFDA1CB5}"/>
  </odx:xpath>
  <odx:xpath id="identifiant_mpM5d_60">
    <odx:dataBinding xpath="/notificationTotemModel[1]/dossier[1]/installations[1]/installation[61][1]/identifiant[1]" storeItemID="{F7B1BC01-279C-48F6-AD30-31C9BFDA1CB5}"/>
  </odx:xpath>
  <odx:xpath id="jab372d98-634f-4276-9059-33f0574d653d" name="code">
    <odx:dataBinding xpath="/notificationTotemModel[1]/dossier[1]/installations[1]/installation[1]/uniteNominale[1]/code[1]" storeItemID="{F7B1BC01-279C-48F6-AD30-31C9BFDA1CB5}"/>
  </odx:xpath>
  <odx:xpath id="identifiant_mpM5d_69">
    <odx:dataBinding xpath="/notificationTotemModel[1]/dossier[1]/installations[1]/installation[70][1]/identifiant[1]" storeItemID="{F7B1BC01-279C-48F6-AD30-31C9BFDA1CB5}"/>
  </odx:xpath>
  <odx:xpath id="identifiant_mpM5d_68">
    <odx:dataBinding xpath="/notificationTotemModel[1]/dossier[1]/installations[1]/installation[69][1]/identifiant[1]" storeItemID="{F7B1BC01-279C-48F6-AD30-31C9BFDA1CB5}"/>
  </odx:xpath>
  <odx:xpath id="identifiant_mpM5d_67">
    <odx:dataBinding xpath="/notificationTotemModel[1]/dossier[1]/installations[1]/installation[68][1]/identifiant[1]" storeItemID="{F7B1BC01-279C-48F6-AD30-31C9BFDA1CB5}"/>
  </odx:xpath>
  <odx:xpath id="identifiant_mpM5d_66">
    <odx:dataBinding xpath="/notificationTotemModel[1]/dossier[1]/installations[1]/installation[67][1]/identifiant[1]" storeItemID="{F7B1BC01-279C-48F6-AD30-31C9BFDA1CB5}"/>
  </odx:xpath>
  <odx:xpath id="identifiant_mpM5d_65">
    <odx:dataBinding xpath="/notificationTotemModel[1]/dossier[1]/installations[1]/installation[66][1]/identifiant[1]" storeItemID="{F7B1BC01-279C-48F6-AD30-31C9BFDA1CB5}"/>
  </odx:xpath>
  <odx:xpath id="identifiant_mpM5d_64">
    <odx:dataBinding xpath="/notificationTotemModel[1]/dossier[1]/installations[1]/installation[65][1]/identifiant[1]" storeItemID="{F7B1BC01-279C-48F6-AD30-31C9BFDA1CB5}"/>
  </odx:xpath>
  <odx:xpath id="Y4a3a2883-af3b-45f3-8d73-acc6b966c2ce" name="">
    <odx:dataBinding xpath="/notificationTotemModel[1]/dossier[1]/typePermis[1]/code[1]!='PP'" storeItemID="{F7B1BC01-279C-48F6-AD30-31C9BFDA1CB5}"/>
  </odx:xpath>
  <odx:xpath id="text() = &quot;&quot;_ZQBdo">
    <odx:dataBinding xpath="/notificationTotemModel[1]/dossier[1]/textesLegaux[1]/texteLegal[1]/texteLegal[1]/text() = &quot;&quot;" storeItemID="{F7B1BC01-279C-48F6-AD30-31C9BFDA1CB5}"/>
  </odx:xpath>
  <odx:xpath id="identifiant_mpM5d_74">
    <odx:dataBinding xpath="/notificationTotemModel[1]/dossier[1]/installations[1]/installation[75][1]/identifiant[1]" storeItemID="{F7B1BC01-279C-48F6-AD30-31C9BFDA1CB5}"/>
  </odx:xpath>
  <odx:xpath id="identifiant_mpM5d_73">
    <odx:dataBinding xpath="/notificationTotemModel[1]/dossier[1]/installations[1]/installation[74][1]/identifiant[1]" storeItemID="{F7B1BC01-279C-48F6-AD30-31C9BFDA1CB5}"/>
  </odx:xpath>
  <odx:xpath id="codePostal_ZO75A">
    <odx:dataBinding xpath="/notificationTotemModel[1]/dossier[1]/dgo3Direction[1]/localite[1]/codePostal[1]='4000'" storeItemID="{F7B1BC01-279C-48F6-AD30-31C9BFDA1CB5}"/>
  </odx:xpath>
  <odx:xpath id="identifiant_mpM5d_72">
    <odx:dataBinding xpath="/notificationTotemModel[1]/dossier[1]/installations[1]/installation[73][1]/identifiant[1]" storeItemID="{F7B1BC01-279C-48F6-AD30-31C9BFDA1CB5}"/>
  </odx:xpath>
  <odx:xpath id="identifiant_mpM5d_71">
    <odx:dataBinding xpath="/notificationTotemModel[1]/dossier[1]/installations[1]/installation[72][1]/identifiant[1]" storeItemID="{F7B1BC01-279C-48F6-AD30-31C9BFDA1CB5}"/>
  </odx:xpath>
  <odx:xpath id="identifiant_mpM5d_70">
    <odx:dataBinding xpath="/notificationTotemModel[1]/dossier[1]/installations[1]/installation[71][1]/identifiant[1]" storeItemID="{F7B1BC01-279C-48F6-AD30-31C9BFDA1CB5}"/>
  </odx:xpath>
  <odx:xpath id="identifiant_mpM5d_79">
    <odx:dataBinding xpath="/notificationTotemModel[1]/dossier[1]/installations[1]/installation[80][1]/identifiant[1]" storeItemID="{F7B1BC01-279C-48F6-AD30-31C9BFDA1CB5}"/>
  </odx:xpath>
  <odx:xpath id="identifiant_mpM5d_78">
    <odx:dataBinding xpath="/notificationTotemModel[1]/dossier[1]/installations[1]/installation[79][1]/identifiant[1]" storeItemID="{F7B1BC01-279C-48F6-AD30-31C9BFDA1CB5}"/>
  </odx:xpath>
  <odx:xpath id="identifiant_mpM5d_77">
    <odx:dataBinding xpath="/notificationTotemModel[1]/dossier[1]/installations[1]/installation[78][1]/identifiant[1]" storeItemID="{F7B1BC01-279C-48F6-AD30-31C9BFDA1CB5}"/>
  </odx:xpath>
  <odx:xpath id="identifiant_mpM5d_76">
    <odx:dataBinding xpath="/notificationTotemModel[1]/dossier[1]/installations[1]/installation[77][1]/identifiant[1]" storeItemID="{F7B1BC01-279C-48F6-AD30-31C9BFDA1CB5}"/>
  </odx:xpath>
  <odx:xpath id="identifiant_mpM5d_75">
    <odx:dataBinding xpath="/notificationTotemModel[1]/dossier[1]/installations[1]/installation[76][1]/identifiant[1]" storeItemID="{F7B1BC01-279C-48F6-AD30-31C9BFDA1CB5}"/>
  </odx:xpath>
  <odx:xpath id="identifiant_mpM5d_85">
    <odx:dataBinding xpath="/notificationTotemModel[1]/dossier[1]/installations[1]/installation[86][1]/identifiant[1]" storeItemID="{F7B1BC01-279C-48F6-AD30-31C9BFDA1CB5}"/>
  </odx:xpath>
  <odx:xpath id="identifiant_mpM5d_84">
    <odx:dataBinding xpath="/notificationTotemModel[1]/dossier[1]/installations[1]/installation[85][1]/identifiant[1]" storeItemID="{F7B1BC01-279C-48F6-AD30-31C9BFDA1CB5}"/>
  </odx:xpath>
  <odx:xpath id="identifiant_mpM5d_83">
    <odx:dataBinding xpath="/notificationTotemModel[1]/dossier[1]/installations[1]/installation[84][1]/identifiant[1]" storeItemID="{F7B1BC01-279C-48F6-AD30-31C9BFDA1CB5}"/>
  </odx:xpath>
  <odx:xpath id="identifiant_mpM5d_82">
    <odx:dataBinding xpath="/notificationTotemModel[1]/dossier[1]/installations[1]/installation[83][1]/identifiant[1]" storeItemID="{F7B1BC01-279C-48F6-AD30-31C9BFDA1CB5}"/>
  </odx:xpath>
  <odx:xpath id="identifiant_mpM5d_81">
    <odx:dataBinding xpath="/notificationTotemModel[1]/dossier[1]/installations[1]/installation[82][1]/identifiant[1]" storeItemID="{F7B1BC01-279C-48F6-AD30-31C9BFDA1CB5}"/>
  </odx:xpath>
  <odx:xpath id="texteLegal_sFZep">
    <odx:dataBinding xpath="/notificationTotemModel[1]/dossier[1]/textesLegaux[1]/texteLegal[1]/texteLegal[1] = &quot;CODE&quot; or /notificationTotemModel[1]/dossier[1]/textesLegaux[1]/texteLegal[1]/texteLegal[1] = &quot;DECRET&quot; or /notificationTotemModel[1]/dossier[1]/textesLegaux[1]/texteLegal[1]/texteLegal[1] = &quot;DIRECTIVE&quot; or /notificationTotemModel[1]/dossier[1]/textesLegaux[1]/texteLegal[1]/texteLegal[1] = &quot;LOI&quot; or /notificationTotemModel[1]/dossier[1]/textesLegaux[1]/texteLegal[1]/texteLegal[1] = &quot;AGW&quot; or /notificationTotemModel[1]/dossier[1]/textesLegaux[1]/texteLegal[1]/texteLegal[1] = &quot;AR&quot;" storeItemID="{F7B1BC01-279C-48F6-AD30-31C9BFDA1CB5}"/>
  </odx:xpath>
  <odx:xpath id="identifiant_mpM5d_80">
    <odx:dataBinding xpath="/notificationTotemModel[1]/dossier[1]/installations[1]/installation[81][1]/identifiant[1]" storeItemID="{F7B1BC01-279C-48F6-AD30-31C9BFDA1CB5}"/>
  </odx:xpath>
  <odx:xpath id="identifiant_mpM5d_89">
    <odx:dataBinding xpath="/notificationTotemModel[1]/dossier[1]/installations[1]/installation[90][1]/identifiant[1]" storeItemID="{F7B1BC01-279C-48F6-AD30-31C9BFDA1CB5}"/>
  </odx:xpath>
  <odx:xpath id="identifiant_mpM5d_88">
    <odx:dataBinding xpath="/notificationTotemModel[1]/dossier[1]/installations[1]/installation[89][1]/identifiant[1]" storeItemID="{F7B1BC01-279C-48F6-AD30-31C9BFDA1CB5}"/>
  </odx:xpath>
  <odx:xpath id="identifiant_mpM5d_87">
    <odx:dataBinding xpath="/notificationTotemModel[1]/dossier[1]/installations[1]/installation[88][1]/identifiant[1]" storeItemID="{F7B1BC01-279C-48F6-AD30-31C9BFDA1CB5}"/>
  </odx:xpath>
  <odx:xpath id="identifiant_mpM5d_86">
    <odx:dataBinding xpath="/notificationTotemModel[1]/dossier[1]/installations[1]/installation[87][1]/identifiant[1]" storeItemID="{F7B1BC01-279C-48F6-AD30-31C9BFDA1CB5}"/>
  </odx:xpath>
  <odx:xpath id="denomination_w3Qdy_39">
    <odx:dataBinding xpath="/notificationTotemModel[1]/dossier[1]/depotsSubstances[1]/depotSubstance[40][1]/denomination[1]" storeItemID="{F7B1BC01-279C-48F6-AD30-31C9BFDA1CB5}"/>
  </odx:xpath>
  <odx:xpath id="denomination_w3Qdy_38">
    <odx:dataBinding xpath="/notificationTotemModel[1]/dossier[1]/depotsSubstances[1]/depotSubstance[39][1]/denomination[1]" storeItemID="{F7B1BC01-279C-48F6-AD30-31C9BFDA1CB5}"/>
  </odx:xpath>
  <odx:xpath id="denomination_w3Qdy_35">
    <odx:dataBinding xpath="/notificationTotemModel[1]/dossier[1]/depotsSubstances[1]/depotSubstance[36][1]/denomination[1]" storeItemID="{F7B1BC01-279C-48F6-AD30-31C9BFDA1CB5}"/>
  </odx:xpath>
  <odx:xpath id="denomination_w3Qdy_34">
    <odx:dataBinding xpath="/notificationTotemModel[1]/dossier[1]/depotsSubstances[1]/depotSubstance[35][1]/denomination[1]" storeItemID="{F7B1BC01-279C-48F6-AD30-31C9BFDA1CB5}"/>
  </odx:xpath>
  <odx:xpath id="denomination_w3Qdy_37">
    <odx:dataBinding xpath="/notificationTotemModel[1]/dossier[1]/depotsSubstances[1]/depotSubstance[38][1]/denomination[1]" storeItemID="{F7B1BC01-279C-48F6-AD30-31C9BFDA1CB5}"/>
  </odx:xpath>
  <odx:xpath id="denomination_w3Qdy_36">
    <odx:dataBinding xpath="/notificationTotemModel[1]/dossier[1]/depotsSubstances[1]/depotSubstance[37][1]/denomination[1]" storeItemID="{F7B1BC01-279C-48F6-AD30-31C9BFDA1CB5}"/>
  </odx:xpath>
  <odx:xpath id="denomination_w3Qdy_31">
    <odx:dataBinding xpath="/notificationTotemModel[1]/dossier[1]/depotsSubstances[1]/depotSubstance[32][1]/denomination[1]" storeItemID="{F7B1BC01-279C-48F6-AD30-31C9BFDA1CB5}"/>
  </odx:xpath>
  <odx:xpath id="denomination_w3Qdy_30">
    <odx:dataBinding xpath="/notificationTotemModel[1]/dossier[1]/depotsSubstances[1]/depotSubstance[31][1]/denomination[1]" storeItemID="{F7B1BC01-279C-48F6-AD30-31C9BFDA1CB5}"/>
  </odx:xpath>
  <odx:xpath id="denomination_w3Qdy_33">
    <odx:dataBinding xpath="/notificationTotemModel[1]/dossier[1]/depotsSubstances[1]/depotSubstance[34][1]/denomination[1]" storeItemID="{F7B1BC01-279C-48F6-AD30-31C9BFDA1CB5}"/>
  </odx:xpath>
  <odx:xpath id="denomination_w3Qdy_32">
    <odx:dataBinding xpath="/notificationTotemModel[1]/dossier[1]/depotsSubstances[1]/depotSubstance[33][1]/denomination[1]" storeItemID="{F7B1BC01-279C-48F6-AD30-31C9BFDA1CB5}"/>
  </odx:xpath>
  <odx:xpath id="code_bFTA8_0">
    <odx:dataBinding xpath="/notificationTotemModel[1]/dossier[1]/deversements[1]/deversement[1][1]/typeEau[1]/code[1]='AGRICOLES '" storeItemID="{F7B1BC01-279C-48F6-AD30-31C9BFDA1CB5}"/>
  </odx:xpath>
  <odx:xpath id="code_bFTA8_1">
    <odx:dataBinding xpath="/notificationTotemModel[1]/dossier[1]/deversements[1]/deversement[2][1]/typeEau[1]/code[1]='AGRICOLES '" storeItemID="{F7B1BC01-279C-48F6-AD30-31C9BFDA1CB5}"/>
  </odx:xpath>
  <odx:xpath id="code_bFTA8_2">
    <odx:dataBinding xpath="/notificationTotemModel[1]/dossier[1]/deversements[1]/deversement[3][1]/typeEau[1]/code[1]='AGRICOLES '" storeItemID="{F7B1BC01-279C-48F6-AD30-31C9BFDA1CB5}"/>
  </odx:xpath>
  <odx:xpath id="code_bFTA8_3">
    <odx:dataBinding xpath="/notificationTotemModel[1]/dossier[1]/deversements[1]/deversement[4][1]/typeEau[1]/code[1]='AGRICOLES '" storeItemID="{F7B1BC01-279C-48F6-AD30-31C9BFDA1CB5}"/>
  </odx:xpath>
  <odx:xpath id="parcelle_LnWiO">
    <odx:dataBinding xpath="count(/notificationTotemModel[1]/dossier[1]/parcelles[1]/parcelle[identifiant !=''])" storeItemID="{F7B1BC01-279C-48F6-AD30-31C9BFDA1CB5}"/>
  </odx:xpath>
  <odx:xpath id="hf344f742-ef29-4cc8-b934-6a0a0f704cc2" name="">
    <odx:dataBinding xpath="count(/notificationTotemModel[1]/dossier[1]/batiments[1]/batiment[decisionStatus[1]/code[1]='OCTROYE' or (formStatus[1]/code[1]='INCHANGE' and (statutEnVigueur[1]/code[1]='OCTROYE' or not(boolean(statutEnVigueur[1]))))])&gt;0 or count(/notificationTotemModel[1]/dossier[1]/installations[1]/installation[decisionStatus[1]/code[1]='OCTROYE' or (formStatus[1]/code[1]='INCHANGE' and (statutEnVigueur[1]/code[1]='OCTROYE' or not(boolean(statutEnVigueur[1]))))])&gt;0 or count(/notificationTotemModel[1]/dossier[1]/depotsSubstances[1]/depotSubstance[decisionStatus[1]/code[1]='OCTROYE' or (formStatus[1]/code[1]='INCHANGE' and (statutEnVigueur[1]/code[1]='OCTROYE' or not(boolean(statutEnVigueur[1]))))])&gt;0 or count(/notificationTotemModel[1]/dossier[1]/depotsDechets[1]/depotDechet[decisionStatus[1]/code[1]='OCTROYE' or (formStatus[1]/code[1]='INCHANGE' and (statutEnVigueur[1]/code[1]='OCTROYE' or not(boolean(statutEnVigueur[1]))))])&gt;0 or count(/notificationTotemModel[1]/dossier[1]/rejetsEaux[1]/rejetEau[decisionStatus[1]/code[1]='OCTROYE' or (formStatus[1]/code[1]='INCHANGE' and (statutEnVigueur[1]/code[1]='OCTROYE' or not(boolean(statutEnVigueur[1]))))])&gt;0" storeItemID="{F7B1BC01-279C-48F6-AD30-31C9BFDA1CB5}"/>
  </odx:xpath>
  <odx:xpath id="denomination_w3Qdy_49">
    <odx:dataBinding xpath="/notificationTotemModel[1]/dossier[1]/depotsSubstances[1]/depotSubstance[50][1]/denomination[1]" storeItemID="{F7B1BC01-279C-48F6-AD30-31C9BFDA1CB5}"/>
  </odx:xpath>
  <odx:xpath id="denomination_w3Qdy_46">
    <odx:dataBinding xpath="/notificationTotemModel[1]/dossier[1]/depotsSubstances[1]/depotSubstance[47][1]/denomination[1]" storeItemID="{F7B1BC01-279C-48F6-AD30-31C9BFDA1CB5}"/>
  </odx:xpath>
  <odx:xpath id="N208ea2bf-c37e-478a-9d97-7b46546cfb5d_2">
    <odx:dataBinding xpath="/notificationTotemModel[1]/dossier[1]/deversements[1]/deversement[3][1]/debitHeure[1]!=''&#10;" storeItemID="{F7B1BC01-279C-48F6-AD30-31C9BFDA1CB5}"/>
  </odx:xpath>
  <odx:xpath id="denomination_w3Qdy_45">
    <odx:dataBinding xpath="/notificationTotemModel[1]/dossier[1]/depotsSubstances[1]/depotSubstance[46][1]/denomination[1]" storeItemID="{F7B1BC01-279C-48F6-AD30-31C9BFDA1CB5}"/>
  </odx:xpath>
  <odx:xpath id="N208ea2bf-c37e-478a-9d97-7b46546cfb5d_3">
    <odx:dataBinding xpath="/notificationTotemModel[1]/dossier[1]/deversements[1]/deversement[4][1]/debitHeure[1]!=''&#10;" storeItemID="{F7B1BC01-279C-48F6-AD30-31C9BFDA1CB5}"/>
  </odx:xpath>
  <odx:xpath id="denomination_w3Qdy_48">
    <odx:dataBinding xpath="/notificationTotemModel[1]/dossier[1]/depotsSubstances[1]/depotSubstance[49][1]/denomination[1]" storeItemID="{F7B1BC01-279C-48F6-AD30-31C9BFDA1CB5}"/>
  </odx:xpath>
  <odx:xpath id="N208ea2bf-c37e-478a-9d97-7b46546cfb5d_0">
    <odx:dataBinding xpath="/notificationTotemModel[1]/dossier[1]/deversements[1]/deversement[1][1]/debitHeure[1]!=''&#10;" storeItemID="{F7B1BC01-279C-48F6-AD30-31C9BFDA1CB5}"/>
  </odx:xpath>
  <odx:xpath id="denomination_w3Qdy_47">
    <odx:dataBinding xpath="/notificationTotemModel[1]/dossier[1]/depotsSubstances[1]/depotSubstance[48][1]/denomination[1]" storeItemID="{F7B1BC01-279C-48F6-AD30-31C9BFDA1CB5}"/>
  </odx:xpath>
  <odx:xpath id="N208ea2bf-c37e-478a-9d97-7b46546cfb5d_1">
    <odx:dataBinding xpath="/notificationTotemModel[1]/dossier[1]/deversements[1]/deversement[2][1]/debitHeure[1]!=''&#10;" storeItemID="{F7B1BC01-279C-48F6-AD30-31C9BFDA1CB5}"/>
  </odx:xpath>
  <odx:xpath id="denomination_w3Qdy_42">
    <odx:dataBinding xpath="/notificationTotemModel[1]/dossier[1]/depotsSubstances[1]/depotSubstance[43][1]/denomination[1]" storeItemID="{F7B1BC01-279C-48F6-AD30-31C9BFDA1CB5}"/>
  </odx:xpath>
  <odx:xpath id="nom_jMERU_9">
    <odx:dataBinding xpath="/notificationTotemModel[1]/dossier[1]/demandesAvis[1]/demandeAvis[10][1]/correspondant[1]/localite[1]/nom[1]" storeItemID="{F7B1BC01-279C-48F6-AD30-31C9BFDA1CB5}"/>
  </odx:xpath>
  <odx:xpath id="denomination_w3Qdy_41">
    <odx:dataBinding xpath="/notificationTotemModel[1]/dossier[1]/depotsSubstances[1]/depotSubstance[42][1]/denomination[1]" storeItemID="{F7B1BC01-279C-48F6-AD30-31C9BFDA1CB5}"/>
  </odx:xpath>
  <odx:xpath id="denomination_w3Qdy_44">
    <odx:dataBinding xpath="/notificationTotemModel[1]/dossier[1]/depotsSubstances[1]/depotSubstance[45][1]/denomination[1]" storeItemID="{F7B1BC01-279C-48F6-AD30-31C9BFDA1CB5}"/>
  </odx:xpath>
  <odx:xpath id="denomination_w3Qdy_43">
    <odx:dataBinding xpath="/notificationTotemModel[1]/dossier[1]/depotsSubstances[1]/depotSubstance[44][1]/denomination[1]" storeItemID="{F7B1BC01-279C-48F6-AD30-31C9BFDA1CB5}"/>
  </odx:xpath>
  <odx:xpath id="nom_jMERU_5">
    <odx:dataBinding xpath="/notificationTotemModel[1]/dossier[1]/demandesAvis[1]/demandeAvis[6][1]/correspondant[1]/localite[1]/nom[1]" storeItemID="{F7B1BC01-279C-48F6-AD30-31C9BFDA1CB5}"/>
  </odx:xpath>
  <odx:xpath id="nom_jMERU_6">
    <odx:dataBinding xpath="/notificationTotemModel[1]/dossier[1]/demandesAvis[1]/demandeAvis[7][1]/correspondant[1]/localite[1]/nom[1]" storeItemID="{F7B1BC01-279C-48F6-AD30-31C9BFDA1CB5}"/>
  </odx:xpath>
  <odx:xpath id="denomination_w3Qdy_40">
    <odx:dataBinding xpath="/notificationTotemModel[1]/dossier[1]/depotsSubstances[1]/depotSubstance[41][1]/denomination[1]" storeItemID="{F7B1BC01-279C-48F6-AD30-31C9BFDA1CB5}"/>
  </odx:xpath>
  <odx:xpath id="nom_jMERU_7">
    <odx:dataBinding xpath="/notificationTotemModel[1]/dossier[1]/demandesAvis[1]/demandeAvis[8][1]/correspondant[1]/localite[1]/nom[1]" storeItemID="{F7B1BC01-279C-48F6-AD30-31C9BFDA1CB5}"/>
  </odx:xpath>
  <odx:xpath id="nom_jMERU_8">
    <odx:dataBinding xpath="/notificationTotemModel[1]/dossier[1]/demandesAvis[1]/demandeAvis[9][1]/correspondant[1]/localite[1]/nom[1]" storeItemID="{F7B1BC01-279C-48F6-AD30-31C9BFDA1CB5}"/>
  </odx:xpath>
  <odx:xpath id="nom_jMERU_1">
    <odx:dataBinding xpath="/notificationTotemModel[1]/dossier[1]/demandesAvis[1]/demandeAvis[2][1]/correspondant[1]/localite[1]/nom[1]" storeItemID="{F7B1BC01-279C-48F6-AD30-31C9BFDA1CB5}"/>
  </odx:xpath>
  <odx:xpath id="nom_jMERU_2">
    <odx:dataBinding xpath="/notificationTotemModel[1]/dossier[1]/demandesAvis[1]/demandeAvis[3][1]/correspondant[1]/localite[1]/nom[1]" storeItemID="{F7B1BC01-279C-48F6-AD30-31C9BFDA1CB5}"/>
  </odx:xpath>
  <odx:xpath id="nom_jMERU_3">
    <odx:dataBinding xpath="/notificationTotemModel[1]/dossier[1]/demandesAvis[1]/demandeAvis[4][1]/correspondant[1]/localite[1]/nom[1]" storeItemID="{F7B1BC01-279C-48F6-AD30-31C9BFDA1CB5}"/>
  </odx:xpath>
  <odx:xpath id="nom_jMERU_4">
    <odx:dataBinding xpath="/notificationTotemModel[1]/dossier[1]/demandesAvis[1]/demandeAvis[5][1]/correspondant[1]/localite[1]/nom[1]" storeItemID="{F7B1BC01-279C-48F6-AD30-31C9BFDA1CB5}"/>
  </odx:xpath>
  <odx:xpath id="nom_jMERU_0">
    <odx:dataBinding xpath="/notificationTotemModel[1]/dossier[1]/demandesAvis[1]/demandeAvis[1][1]/correspondant[1]/localite[1]/nom[1]" storeItemID="{F7B1BC01-279C-48F6-AD30-31C9BFDA1CB5}"/>
  </odx:xpath>
  <odx:xpath id="identifiant_VMide">
    <odx:dataBinding xpath="/notificationTotemModel[1]/dossier[1]/deversements[1]/deversement[1]/identifiant[1]" storeItemID="{F7B1BC01-279C-48F6-AD30-31C9BFDA1CB5}"/>
  </odx:xpath>
  <odx:xpath id="denomination_w3Qdy_17">
    <odx:dataBinding xpath="/notificationTotemModel[1]/dossier[1]/depotsSubstances[1]/depotSubstance[18][1]/denomination[1]" storeItemID="{F7B1BC01-279C-48F6-AD30-31C9BFDA1CB5}"/>
  </odx:xpath>
  <odx:xpath id="idDGO3_GpipW">
    <odx:dataBinding xpath="/notificationTotemModel[1]/dossier[1]/etablissements[1]/etablissement[1]/idDGO3[1]" storeItemID="{F7B1BC01-279C-48F6-AD30-31C9BFDA1CB5}"/>
  </odx:xpath>
  <odx:xpath id="denomination_w3Qdy_16">
    <odx:dataBinding xpath="/notificationTotemModel[1]/dossier[1]/depotsSubstances[1]/depotSubstance[17][1]/denomination[1]" storeItemID="{F7B1BC01-279C-48F6-AD30-31C9BFDA1CB5}"/>
  </odx:xpath>
  <odx:xpath id="denomination_w3Qdy_19">
    <odx:dataBinding xpath="/notificationTotemModel[1]/dossier[1]/depotsSubstances[1]/depotSubstance[20][1]/denomination[1]" storeItemID="{F7B1BC01-279C-48F6-AD30-31C9BFDA1CB5}"/>
  </odx:xpath>
  <odx:xpath id="denomination_w3Qdy_18">
    <odx:dataBinding xpath="/notificationTotemModel[1]/dossier[1]/depotsSubstances[1]/depotSubstance[19][1]/denomination[1]" storeItemID="{F7B1BC01-279C-48F6-AD30-31C9BFDA1CB5}"/>
  </odx:xpath>
  <odx:xpath id="denomination_w3Qdy_13">
    <odx:dataBinding xpath="/notificationTotemModel[1]/dossier[1]/depotsSubstances[1]/depotSubstance[14][1]/denomination[1]" storeItemID="{F7B1BC01-279C-48F6-AD30-31C9BFDA1CB5}"/>
  </odx:xpath>
  <odx:xpath id="denomination_w3Qdy_12">
    <odx:dataBinding xpath="/notificationTotemModel[1]/dossier[1]/depotsSubstances[1]/depotSubstance[13][1]/denomination[1]" storeItemID="{F7B1BC01-279C-48F6-AD30-31C9BFDA1CB5}"/>
  </odx:xpath>
  <odx:xpath id="denomination_w3Qdy_15">
    <odx:dataBinding xpath="/notificationTotemModel[1]/dossier[1]/depotsSubstances[1]/depotSubstance[16][1]/denomination[1]" storeItemID="{F7B1BC01-279C-48F6-AD30-31C9BFDA1CB5}"/>
  </odx:xpath>
  <odx:xpath id="denomination_w3Qdy_14">
    <odx:dataBinding xpath="/notificationTotemModel[1]/dossier[1]/depotsSubstances[1]/depotSubstance[15][1]/denomination[1]" storeItemID="{F7B1BC01-279C-48F6-AD30-31C9BFDA1CB5}"/>
  </odx:xpath>
  <odx:xpath id="denomination_w3Qdy_11">
    <odx:dataBinding xpath="/notificationTotemModel[1]/dossier[1]/depotsSubstances[1]/depotSubstance[12][1]/denomination[1]" storeItemID="{F7B1BC01-279C-48F6-AD30-31C9BFDA1CB5}"/>
  </odx:xpath>
  <odx:xpath id="code_iudp5">
    <odx:dataBinding xpath="/notificationTotemModel[1]/dossier[1]/batiments[1]/batiment[1]/formStatus[1]/code[1]='INCHANGE'" storeItemID="{F7B1BC01-279C-48F6-AD30-31C9BFDA1CB5}"/>
  </odx:xpath>
  <odx:xpath id="denomination_w3Qdy_10">
    <odx:dataBinding xpath="/notificationTotemModel[1]/dossier[1]/depotsSubstances[1]/depotSubstance[11][1]/denomination[1]" storeItemID="{F7B1BC01-279C-48F6-AD30-31C9BFDA1CB5}"/>
  </odx:xpath>
  <odx:xpath id="L95c252ae-a9f5-4174-8f86-4163b9c4dbf4" name="code">
    <odx:dataBinding xpath="count(/notificationTotemModel[1]/dossier[1]/depotsDechets[1]/depotDechet[decisionStatus[1]/code[1]='REFUSE' and (formStatus[1]/code[1]='NOUVEAU' or formStatus[1]/code[1]='MODIFIE')])&gt;0" storeItemID="{F7B1BC01-279C-48F6-AD30-31C9BFDA1CB5}"/>
  </odx:xpath>
  <odx:xpath id="code_oFzSF">
    <odx:dataBinding xpath="/notificationTotemModel[1]/dossier[1]/depotsSubstances[1]/depotSubstance[1]/statutEnVigueur[1]/code[1]" storeItemID="{F7B1BC01-279C-48F6-AD30-31C9BFDA1CB5}"/>
  </odx:xpath>
  <odx:xpath id="denomination_w3Qdy_28">
    <odx:dataBinding xpath="/notificationTotemModel[1]/dossier[1]/depotsSubstances[1]/depotSubstance[29][1]/denomination[1]" storeItemID="{F7B1BC01-279C-48F6-AD30-31C9BFDA1CB5}"/>
  </odx:xpath>
  <odx:xpath id="denomination_w3Qdy_27">
    <odx:dataBinding xpath="/notificationTotemModel[1]/dossier[1]/depotsSubstances[1]/depotSubstance[28][1]/denomination[1]" storeItemID="{F7B1BC01-279C-48F6-AD30-31C9BFDA1CB5}"/>
  </odx:xpath>
  <odx:xpath id="code_mciS5">
    <odx:dataBinding xpath="/notificationTotemModel[1]/dossier[1]/batiments[1]/batiment[1]/statutEnVigueur[1]/code[1]" storeItemID="{F7B1BC01-279C-48F6-AD30-31C9BFDA1CB5}"/>
  </odx:xpath>
  <odx:xpath id="denomination_w3Qdy_29">
    <odx:dataBinding xpath="/notificationTotemModel[1]/dossier[1]/depotsSubstances[1]/depotSubstance[30][1]/denomination[1]" storeItemID="{F7B1BC01-279C-48F6-AD30-31C9BFDA1CB5}"/>
  </odx:xpath>
  <odx:xpath id="denomination_w3Qdy_24">
    <odx:dataBinding xpath="/notificationTotemModel[1]/dossier[1]/depotsSubstances[1]/depotSubstance[25][1]/denomination[1]" storeItemID="{F7B1BC01-279C-48F6-AD30-31C9BFDA1CB5}"/>
  </odx:xpath>
  <odx:xpath id="denomination_FUZhl_300">
    <odx:dataBinding xpath="/notificationTotemModel[1]/dossier[1]/installations[1]/installation[301][1]/denomination[1]" storeItemID="{F7B1BC01-279C-48F6-AD30-31C9BFDA1CB5}"/>
  </odx:xpath>
  <odx:xpath id="denomination_w3Qdy_23">
    <odx:dataBinding xpath="/notificationTotemModel[1]/dossier[1]/depotsSubstances[1]/depotSubstance[24][1]/denomination[1]" storeItemID="{F7B1BC01-279C-48F6-AD30-31C9BFDA1CB5}"/>
  </odx:xpath>
  <odx:xpath id="denomination_FUZhl_301">
    <odx:dataBinding xpath="/notificationTotemModel[1]/dossier[1]/installations[1]/installation[302][1]/denomination[1]" storeItemID="{F7B1BC01-279C-48F6-AD30-31C9BFDA1CB5}"/>
  </odx:xpath>
  <odx:xpath id="denomination_w3Qdy_26">
    <odx:dataBinding xpath="/notificationTotemModel[1]/dossier[1]/depotsSubstances[1]/depotSubstance[27][1]/denomination[1]" storeItemID="{F7B1BC01-279C-48F6-AD30-31C9BFDA1CB5}"/>
  </odx:xpath>
  <odx:xpath id="denomination_w3Qdy_25">
    <odx:dataBinding xpath="/notificationTotemModel[1]/dossier[1]/depotsSubstances[1]/depotSubstance[26][1]/denomination[1]" storeItemID="{F7B1BC01-279C-48F6-AD30-31C9BFDA1CB5}"/>
  </odx:xpath>
  <odx:xpath id="denomination_w3Qdy_20">
    <odx:dataBinding xpath="/notificationTotemModel[1]/dossier[1]/depotsSubstances[1]/depotSubstance[21][1]/denomination[1]" storeItemID="{F7B1BC01-279C-48F6-AD30-31C9BFDA1CB5}"/>
  </odx:xpath>
  <odx:xpath id="denomination_w3Qdy_22">
    <odx:dataBinding xpath="/notificationTotemModel[1]/dossier[1]/depotsSubstances[1]/depotSubstance[23][1]/denomination[1]" storeItemID="{F7B1BC01-279C-48F6-AD30-31C9BFDA1CB5}"/>
  </odx:xpath>
  <odx:xpath id="denomination_w3Qdy_21">
    <odx:dataBinding xpath="/notificationTotemModel[1]/dossier[1]/depotsSubstances[1]/depotSubstance[22][1]/denomination[1]" storeItemID="{F7B1BC01-279C-48F6-AD30-31C9BFDA1CB5}"/>
  </odx:xpath>
  <odx:xpath id="dateEnvoi_osXcF">
    <odx:dataBinding xpath="not(boolean(/notificationTotemModel[1]/dossier[1]/demandesAvis[1]/demandeAvis[1]/reponseNotification[1]/dateEnvoi[1]))" storeItemID="{F7B1BC01-279C-48F6-AD30-31C9BFDA1CB5}"/>
  </odx:xpath>
  <odx:xpath id="denomination_w3Qdy_79">
    <odx:dataBinding xpath="/notificationTotemModel[1]/dossier[1]/depotsSubstances[1]/depotSubstance[80][1]/denomination[1]" storeItemID="{F7B1BC01-279C-48F6-AD30-31C9BFDA1CB5}"/>
  </odx:xpath>
  <odx:xpath id="denomination_w3Qdy_78">
    <odx:dataBinding xpath="/notificationTotemModel[1]/dossier[1]/depotsSubstances[1]/depotSubstance[79][1]/denomination[1]" storeItemID="{F7B1BC01-279C-48F6-AD30-31C9BFDA1CB5}"/>
  </odx:xpath>
  <odx:xpath id="denomination_w3Qdy_75">
    <odx:dataBinding xpath="/notificationTotemModel[1]/dossier[1]/depotsSubstances[1]/depotSubstance[76][1]/denomination[1]" storeItemID="{F7B1BC01-279C-48F6-AD30-31C9BFDA1CB5}"/>
  </odx:xpath>
  <odx:xpath id="denomination_w3Qdy_74">
    <odx:dataBinding xpath="/notificationTotemModel[1]/dossier[1]/depotsSubstances[1]/depotSubstance[75][1]/denomination[1]" storeItemID="{F7B1BC01-279C-48F6-AD30-31C9BFDA1CB5}"/>
  </odx:xpath>
  <odx:xpath id="denomination_w3Qdy_77">
    <odx:dataBinding xpath="/notificationTotemModel[1]/dossier[1]/depotsSubstances[1]/depotSubstance[78][1]/denomination[1]" storeItemID="{F7B1BC01-279C-48F6-AD30-31C9BFDA1CB5}"/>
  </odx:xpath>
  <odx:xpath id="denomination_w3Qdy_76">
    <odx:dataBinding xpath="/notificationTotemModel[1]/dossier[1]/depotsSubstances[1]/depotSubstance[77][1]/denomination[1]" storeItemID="{F7B1BC01-279C-48F6-AD30-31C9BFDA1CB5}"/>
  </odx:xpath>
  <odx:xpath id="denomination_w3Qdy_71">
    <odx:dataBinding xpath="/notificationTotemModel[1]/dossier[1]/depotsSubstances[1]/depotSubstance[72][1]/denomination[1]" storeItemID="{F7B1BC01-279C-48F6-AD30-31C9BFDA1CB5}"/>
  </odx:xpath>
  <odx:xpath id="denomination_w3Qdy_70">
    <odx:dataBinding xpath="/notificationTotemModel[1]/dossier[1]/depotsSubstances[1]/depotSubstance[71][1]/denomination[1]" storeItemID="{F7B1BC01-279C-48F6-AD30-31C9BFDA1CB5}"/>
  </odx:xpath>
  <odx:xpath id="denomination_w3Qdy_73">
    <odx:dataBinding xpath="/notificationTotemModel[1]/dossier[1]/depotsSubstances[1]/depotSubstance[74][1]/denomination[1]" storeItemID="{F7B1BC01-279C-48F6-AD30-31C9BFDA1CB5}"/>
  </odx:xpath>
  <odx:xpath id="denomination_w3Qdy_72">
    <odx:dataBinding xpath="/notificationTotemModel[1]/dossier[1]/depotsSubstances[1]/depotSubstance[73][1]/denomination[1]" storeItemID="{F7B1BC01-279C-48F6-AD30-31C9BFDA1CB5}"/>
  </odx:xpath>
  <odx:xpath id="libelle_stJHt">
    <odx:dataBinding xpath="/notificationTotemModel[1]/dossier[1]/classe[1]/libelle[1]" storeItemID="{F7B1BC01-279C-48F6-AD30-31C9BFDA1CB5}"/>
  </odx:xpath>
  <odx:xpath id="code_G5d2N">
    <odx:dataBinding xpath="(/notificationTotemModel[1]/dossier[1]/completude2[1]/avisCoordonne[1]/code[1]='COMPLET') and (/notificationTotemModel[1]/dossier[1]/typeFormulaire[1]/code[1]!='PU')" storeItemID="{F7B1BC01-279C-48F6-AD30-31C9BFDA1CB5}"/>
  </odx:xpath>
  <odx:xpath id="denomination_w3Qdy_89">
    <odx:dataBinding xpath="/notificationTotemModel[1]/dossier[1]/depotsSubstances[1]/depotSubstance[90][1]/denomination[1]" storeItemID="{F7B1BC01-279C-48F6-AD30-31C9BFDA1CB5}"/>
  </odx:xpath>
  <odx:xpath id="denomination_w3Qdy_86">
    <odx:dataBinding xpath="/notificationTotemModel[1]/dossier[1]/depotsSubstances[1]/depotSubstance[87][1]/denomination[1]" storeItemID="{F7B1BC01-279C-48F6-AD30-31C9BFDA1CB5}"/>
  </odx:xpath>
  <odx:xpath id="denomination_w3Qdy_85">
    <odx:dataBinding xpath="/notificationTotemModel[1]/dossier[1]/depotsSubstances[1]/depotSubstance[86][1]/denomination[1]" storeItemID="{F7B1BC01-279C-48F6-AD30-31C9BFDA1CB5}"/>
  </odx:xpath>
  <odx:xpath id="denomination_w3Qdy_88">
    <odx:dataBinding xpath="/notificationTotemModel[1]/dossier[1]/depotsSubstances[1]/depotSubstance[89][1]/denomination[1]" storeItemID="{F7B1BC01-279C-48F6-AD30-31C9BFDA1CB5}"/>
  </odx:xpath>
  <odx:xpath id="denomination_w3Qdy_87">
    <odx:dataBinding xpath="/notificationTotemModel[1]/dossier[1]/depotsSubstances[1]/depotSubstance[88][1]/denomination[1]" storeItemID="{F7B1BC01-279C-48F6-AD30-31C9BFDA1CB5}"/>
  </odx:xpath>
  <odx:xpath id="denomination_w3Qdy_82">
    <odx:dataBinding xpath="/notificationTotemModel[1]/dossier[1]/depotsSubstances[1]/depotSubstance[83][1]/denomination[1]" storeItemID="{F7B1BC01-279C-48F6-AD30-31C9BFDA1CB5}"/>
  </odx:xpath>
  <odx:xpath id="denomination_w3Qdy_81">
    <odx:dataBinding xpath="/notificationTotemModel[1]/dossier[1]/depotsSubstances[1]/depotSubstance[82][1]/denomination[1]" storeItemID="{F7B1BC01-279C-48F6-AD30-31C9BFDA1CB5}"/>
  </odx:xpath>
  <odx:xpath id="denomination_w3Qdy_84">
    <odx:dataBinding xpath="/notificationTotemModel[1]/dossier[1]/depotsSubstances[1]/depotSubstance[85][1]/denomination[1]" storeItemID="{F7B1BC01-279C-48F6-AD30-31C9BFDA1CB5}"/>
  </odx:xpath>
  <odx:xpath id="denomination_w3Qdy_83">
    <odx:dataBinding xpath="/notificationTotemModel[1]/dossier[1]/depotsSubstances[1]/depotSubstance[84][1]/denomination[1]" storeItemID="{F7B1BC01-279C-48F6-AD30-31C9BFDA1CB5}"/>
  </odx:xpath>
  <odx:xpath id="reponseContenu_DwJuf">
    <odx:dataBinding xpath="/notificationTotemModel[1]/dossier[1]/completude1[1]/notificationsAvis[1]/notificationAvis[1]/reponseNotification[1]/reponseContenu[1]" storeItemID="{F7B1BC01-279C-48F6-AD30-31C9BFDA1CB5}"/>
  </odx:xpath>
  <odx:xpath id="denomination_w3Qdy_80">
    <odx:dataBinding xpath="/notificationTotemModel[1]/dossier[1]/depotsSubstances[1]/depotSubstance[81][1]/denomination[1]" storeItemID="{F7B1BC01-279C-48F6-AD30-31C9BFDA1CB5}"/>
  </odx:xpath>
  <odx:xpath id="dureeMois_MhgEx">
    <odx:dataBinding xpath="/notificationTotemModel[1]/dossier[1]/dureeMois[1]" storeItemID="{F7B1BC01-279C-48F6-AD30-31C9BFDA1CB5}"/>
  </odx:xpath>
  <odx:xpath id="kea54a7ca-6e22-41af-b63b-1f9428d718fc" name="rejetEau">
    <odx:dataBinding xpath="last(/notificationTotemModel[1]/dossier[1]/conditionsParticulieres[1]/conditionParticuliere[1]/rejetsEaux[1]/rejetEau)" storeItemID="{F7B1BC01-279C-48F6-AD30-31C9BFDA1CB5}"/>
  </odx:xpath>
  <odx:xpath id="denomination_w3Qdy_57">
    <odx:dataBinding xpath="/notificationTotemModel[1]/dossier[1]/depotsSubstances[1]/depotSubstance[58][1]/denomination[1]" storeItemID="{F7B1BC01-279C-48F6-AD30-31C9BFDA1CB5}"/>
  </odx:xpath>
  <odx:xpath id="denomination_w3Qdy_56">
    <odx:dataBinding xpath="/notificationTotemModel[1]/dossier[1]/depotsSubstances[1]/depotSubstance[57][1]/denomination[1]" storeItemID="{F7B1BC01-279C-48F6-AD30-31C9BFDA1CB5}"/>
  </odx:xpath>
  <odx:xpath id="denomination_w3Qdy_59">
    <odx:dataBinding xpath="/notificationTotemModel[1]/dossier[1]/depotsSubstances[1]/depotSubstance[60][1]/denomination[1]" storeItemID="{F7B1BC01-279C-48F6-AD30-31C9BFDA1CB5}"/>
  </odx:xpath>
  <odx:xpath id="denomination_w3Qdy_58">
    <odx:dataBinding xpath="/notificationTotemModel[1]/dossier[1]/depotsSubstances[1]/depotSubstance[59][1]/denomination[1]" storeItemID="{F7B1BC01-279C-48F6-AD30-31C9BFDA1CB5}"/>
  </odx:xpath>
  <odx:xpath id="denomination_w3Qdy_53">
    <odx:dataBinding xpath="/notificationTotemModel[1]/dossier[1]/depotsSubstances[1]/depotSubstance[54][1]/denomination[1]" storeItemID="{F7B1BC01-279C-48F6-AD30-31C9BFDA1CB5}"/>
  </odx:xpath>
  <odx:xpath id="denomination_w3Qdy_52">
    <odx:dataBinding xpath="/notificationTotemModel[1]/dossier[1]/depotsSubstances[1]/depotSubstance[53][1]/denomination[1]" storeItemID="{F7B1BC01-279C-48F6-AD30-31C9BFDA1CB5}"/>
  </odx:xpath>
  <odx:xpath id="denomination_w3Qdy_55">
    <odx:dataBinding xpath="/notificationTotemModel[1]/dossier[1]/depotsSubstances[1]/depotSubstance[56][1]/denomination[1]" storeItemID="{F7B1BC01-279C-48F6-AD30-31C9BFDA1CB5}"/>
  </odx:xpath>
  <odx:xpath id="denomination_w3Qdy_54">
    <odx:dataBinding xpath="/notificationTotemModel[1]/dossier[1]/depotsSubstances[1]/depotSubstance[55][1]/denomination[1]" storeItemID="{F7B1BC01-279C-48F6-AD30-31C9BFDA1CB5}"/>
  </odx:xpath>
  <odx:xpath id="denomination_w3Qdy_51">
    <odx:dataBinding xpath="/notificationTotemModel[1]/dossier[1]/depotsSubstances[1]/depotSubstance[52][1]/denomination[1]" storeItemID="{F7B1BC01-279C-48F6-AD30-31C9BFDA1CB5}"/>
  </odx:xpath>
  <odx:xpath id="denomination_w3Qdy_50">
    <odx:dataBinding xpath="/notificationTotemModel[1]/dossier[1]/depotsSubstances[1]/depotSubstance[51][1]/denomination[1]" storeItemID="{F7B1BC01-279C-48F6-AD30-31C9BFDA1CB5}"/>
  </odx:xpath>
  <odx:xpath id="tf49174c5-8745-42fe-8507-b406cbf1ea18" name="batiment">
    <odx:dataBinding xpath="/notificationTotemModel[1]/dossier[1]/conditionsParticulieres[1]/conditionParticuliere[1]/batiments[1]/batiment[1]/identifiant[1] = 'B002'" storeItemID="{F7B1BC01-279C-48F6-AD30-31C9BFDA1CB5}"/>
  </odx:xpath>
  <odx:xpath id="code_UUM4D">
    <odx:dataBinding xpath="/notificationTotemModel[1]/dossier[1]/decision[1]/statutDecision[1]/code[1]=&quot;FAVORABLE&quot;" storeItemID="{F7B1BC01-279C-48F6-AD30-31C9BFDA1CB5}"/>
  </odx:xpath>
  <odx:xpath id="denomination_w3Qdy_68">
    <odx:dataBinding xpath="/notificationTotemModel[1]/dossier[1]/depotsSubstances[1]/depotSubstance[69][1]/denomination[1]" storeItemID="{F7B1BC01-279C-48F6-AD30-31C9BFDA1CB5}"/>
  </odx:xpath>
  <odx:xpath id="denomination_w3Qdy_67">
    <odx:dataBinding xpath="/notificationTotemModel[1]/dossier[1]/depotsSubstances[1]/depotSubstance[68][1]/denomination[1]" storeItemID="{F7B1BC01-279C-48F6-AD30-31C9BFDA1CB5}"/>
  </odx:xpath>
  <odx:xpath id="denomination_w3Qdy_69">
    <odx:dataBinding xpath="/notificationTotemModel[1]/dossier[1]/depotsSubstances[1]/depotSubstance[70][1]/denomination[1]" storeItemID="{F7B1BC01-279C-48F6-AD30-31C9BFDA1CB5}"/>
  </odx:xpath>
  <odx:xpath id="F26700c6f-8fcc-47ca-b99f-2973c312fe88_4">
    <odx:dataBinding xpath="/notificationTotemModel[1]/dossier[1]/conditionsParticulieres[1]/conditionParticuliere[5][1]/installations[1]/installation[1]/identifiant[1]" storeItemID="{F7B1BC01-279C-48F6-AD30-31C9BFDA1CB5}"/>
  </odx:xpath>
  <odx:xpath id="denomination_w3Qdy_64">
    <odx:dataBinding xpath="/notificationTotemModel[1]/dossier[1]/depotsSubstances[1]/depotSubstance[65][1]/denomination[1]" storeItemID="{F7B1BC01-279C-48F6-AD30-31C9BFDA1CB5}"/>
  </odx:xpath>
  <odx:xpath id="F26700c6f-8fcc-47ca-b99f-2973c312fe88_3">
    <odx:dataBinding xpath="/notificationTotemModel[1]/dossier[1]/conditionsParticulieres[1]/conditionParticuliere[4][1]/installations[1]/installation[1]/identifiant[1]" storeItemID="{F7B1BC01-279C-48F6-AD30-31C9BFDA1CB5}"/>
  </odx:xpath>
  <odx:xpath id="denomination_w3Qdy_63">
    <odx:dataBinding xpath="/notificationTotemModel[1]/dossier[1]/depotsSubstances[1]/depotSubstance[64][1]/denomination[1]" storeItemID="{F7B1BC01-279C-48F6-AD30-31C9BFDA1CB5}"/>
  </odx:xpath>
  <odx:xpath id="F26700c6f-8fcc-47ca-b99f-2973c312fe88_6">
    <odx:dataBinding xpath="/notificationTotemModel[1]/dossier[1]/conditionsParticulieres[1]/conditionParticuliere[7][1]/installations[1]/installation[1]/identifiant[1]" storeItemID="{F7B1BC01-279C-48F6-AD30-31C9BFDA1CB5}"/>
  </odx:xpath>
  <odx:xpath id="denomination_w3Qdy_66">
    <odx:dataBinding xpath="/notificationTotemModel[1]/dossier[1]/depotsSubstances[1]/depotSubstance[67][1]/denomination[1]" storeItemID="{F7B1BC01-279C-48F6-AD30-31C9BFDA1CB5}"/>
  </odx:xpath>
  <odx:xpath id="F26700c6f-8fcc-47ca-b99f-2973c312fe88_5">
    <odx:dataBinding xpath="/notificationTotemModel[1]/dossier[1]/conditionsParticulieres[1]/conditionParticuliere[6][1]/installations[1]/installation[1]/identifiant[1]" storeItemID="{F7B1BC01-279C-48F6-AD30-31C9BFDA1CB5}"/>
  </odx:xpath>
  <odx:xpath id="denomination_w3Qdy_65">
    <odx:dataBinding xpath="/notificationTotemModel[1]/dossier[1]/depotsSubstances[1]/depotSubstance[66][1]/denomination[1]" storeItemID="{F7B1BC01-279C-48F6-AD30-31C9BFDA1CB5}"/>
  </odx:xpath>
  <odx:xpath id="F26700c6f-8fcc-47ca-b99f-2973c312fe88_0">
    <odx:dataBinding xpath="/notificationTotemModel[1]/dossier[1]/conditionsParticulieres[1]/conditionParticuliere[1][1]/installations[1]/installation[1]/identifiant[1]" storeItemID="{F7B1BC01-279C-48F6-AD30-31C9BFDA1CB5}"/>
  </odx:xpath>
  <odx:xpath id="denomination_w3Qdy_60">
    <odx:dataBinding xpath="/notificationTotemModel[1]/dossier[1]/depotsSubstances[1]/depotSubstance[61][1]/denomination[1]" storeItemID="{F7B1BC01-279C-48F6-AD30-31C9BFDA1CB5}"/>
  </odx:xpath>
  <odx:xpath id="F26700c6f-8fcc-47ca-b99f-2973c312fe88_2">
    <odx:dataBinding xpath="/notificationTotemModel[1]/dossier[1]/conditionsParticulieres[1]/conditionParticuliere[3][1]/installations[1]/installation[1]/identifiant[1]" storeItemID="{F7B1BC01-279C-48F6-AD30-31C9BFDA1CB5}"/>
  </odx:xpath>
  <odx:xpath id="denomination_w3Qdy_62">
    <odx:dataBinding xpath="/notificationTotemModel[1]/dossier[1]/depotsSubstances[1]/depotSubstance[63][1]/denomination[1]" storeItemID="{F7B1BC01-279C-48F6-AD30-31C9BFDA1CB5}"/>
  </odx:xpath>
  <odx:xpath id="F26700c6f-8fcc-47ca-b99f-2973c312fe88_1">
    <odx:dataBinding xpath="/notificationTotemModel[1]/dossier[1]/conditionsParticulieres[1]/conditionParticuliere[2][1]/installations[1]/installation[1]/identifiant[1]" storeItemID="{F7B1BC01-279C-48F6-AD30-31C9BFDA1CB5}"/>
  </odx:xpath>
  <odx:xpath id="denomination_w3Qdy_61">
    <odx:dataBinding xpath="/notificationTotemModel[1]/dossier[1]/depotsSubstances[1]/depotSubstance[62][1]/denomination[1]" storeItemID="{F7B1BC01-279C-48F6-AD30-31C9BFDA1CB5}"/>
  </odx:xpath>
  <odx:xpath id="division_BwmOz_31">
    <odx:dataBinding xpath="/notificationTotemModel[1]/dossier[1]/parcelles[1]/parcelle[32][1]/division[1]" storeItemID="{F7B1BC01-279C-48F6-AD30-31C9BFDA1CB5}"/>
  </odx:xpath>
  <odx:xpath id="S0761d665-4f95-44a8-b8fb-10f900e36073_30">
    <odx:dataBinding xpath="not(/notificationTotemModel[1]/dossier[1]/installations[1]/installation[31][1]/capaciteDemandee[1]!='') and /notificationTotemModel[1]/dossier[1]/installations[1]/installation[31][1]/capaciteNominale[1]!=''" storeItemID="{F7B1BC01-279C-48F6-AD30-31C9BFDA1CB5}"/>
  </odx:xpath>
  <odx:xpath id="S0761d665-4f95-44a8-b8fb-10f900e36073_32">
    <odx:dataBinding xpath="not(/notificationTotemModel[1]/dossier[1]/installations[1]/installation[33][1]/capaciteDemandee[1]!='') and /notificationTotemModel[1]/dossier[1]/installations[1]/installation[33][1]/capaciteNominale[1]!=''" storeItemID="{F7B1BC01-279C-48F6-AD30-31C9BFDA1CB5}"/>
  </odx:xpath>
  <odx:xpath id="S0761d665-4f95-44a8-b8fb-10f900e36073_31">
    <odx:dataBinding xpath="not(/notificationTotemModel[1]/dossier[1]/installations[1]/installation[32][1]/capaciteDemandee[1]!='') and /notificationTotemModel[1]/dossier[1]/installations[1]/installation[32][1]/capaciteNominale[1]!=''" storeItemID="{F7B1BC01-279C-48F6-AD30-31C9BFDA1CB5}"/>
  </odx:xpath>
  <odx:xpath id="S0761d665-4f95-44a8-b8fb-10f900e36073_34">
    <odx:dataBinding xpath="not(/notificationTotemModel[1]/dossier[1]/installations[1]/installation[35][1]/capaciteDemandee[1]!='') and /notificationTotemModel[1]/dossier[1]/installations[1]/installation[35][1]/capaciteNominale[1]!=''" storeItemID="{F7B1BC01-279C-48F6-AD30-31C9BFDA1CB5}"/>
  </odx:xpath>
  <odx:xpath id="dateEnvoi_UrNT8">
    <odx:dataBinding xpath="/notificationTotemModel[1]/dossier[1]/demandesAvis[1]/demandeAvis[1]/envoiNotification[1]/dateEnvoi[1]!=''" storeItemID="{F7B1BC01-279C-48F6-AD30-31C9BFDA1CB5}"/>
  </odx:xpath>
  <odx:xpath id="S0761d665-4f95-44a8-b8fb-10f900e36073_33">
    <odx:dataBinding xpath="not(/notificationTotemModel[1]/dossier[1]/installations[1]/installation[34][1]/capaciteDemandee[1]!='') and /notificationTotemModel[1]/dossier[1]/installations[1]/installation[34][1]/capaciteNominale[1]!=''" storeItemID="{F7B1BC01-279C-48F6-AD30-31C9BFDA1CB5}"/>
  </odx:xpath>
  <odx:xpath id="S0761d665-4f95-44a8-b8fb-10f900e36073_36">
    <odx:dataBinding xpath="not(/notificationTotemModel[1]/dossier[1]/installations[1]/installation[37][1]/capaciteDemandee[1]!='') and /notificationTotemModel[1]/dossier[1]/installations[1]/installation[37][1]/capaciteNominale[1]!=''" storeItemID="{F7B1BC01-279C-48F6-AD30-31C9BFDA1CB5}"/>
  </odx:xpath>
  <odx:xpath id="division_BwmOz_30">
    <odx:dataBinding xpath="/notificationTotemModel[1]/dossier[1]/parcelles[1]/parcelle[31][1]/division[1]" storeItemID="{F7B1BC01-279C-48F6-AD30-31C9BFDA1CB5}"/>
  </odx:xpath>
  <odx:xpath id="S0761d665-4f95-44a8-b8fb-10f900e36073_35">
    <odx:dataBinding xpath="not(/notificationTotemModel[1]/dossier[1]/installations[1]/installation[36][1]/capaciteDemandee[1]!='') and /notificationTotemModel[1]/dossier[1]/installations[1]/installation[36][1]/capaciteNominale[1]!=''" storeItemID="{F7B1BC01-279C-48F6-AD30-31C9BFDA1CB5}"/>
  </odx:xpath>
  <odx:xpath id="S0761d665-4f95-44a8-b8fb-10f900e36073_38">
    <odx:dataBinding xpath="not(/notificationTotemModel[1]/dossier[1]/installations[1]/installation[39][1]/capaciteDemandee[1]!='') and /notificationTotemModel[1]/dossier[1]/installations[1]/installation[39][1]/capaciteNominale[1]!=''" storeItemID="{F7B1BC01-279C-48F6-AD30-31C9BFDA1CB5}"/>
  </odx:xpath>
  <odx:xpath id="S0761d665-4f95-44a8-b8fb-10f900e36073_37">
    <odx:dataBinding xpath="not(/notificationTotemModel[1]/dossier[1]/installations[1]/installation[38][1]/capaciteDemandee[1]!='') and /notificationTotemModel[1]/dossier[1]/installations[1]/installation[38][1]/capaciteNominale[1]!=''" storeItemID="{F7B1BC01-279C-48F6-AD30-31C9BFDA1CB5}"/>
  </odx:xpath>
  <odx:xpath id="S0761d665-4f95-44a8-b8fb-10f900e36073_39">
    <odx:dataBinding xpath="not(/notificationTotemModel[1]/dossier[1]/installations[1]/installation[40][1]/capaciteDemandee[1]!='') and /notificationTotemModel[1]/dossier[1]/installations[1]/installation[40][1]/capaciteNominale[1]!=''" storeItemID="{F7B1BC01-279C-48F6-AD30-31C9BFDA1CB5}"/>
  </odx:xpath>
  <odx:xpath id="statutEnVigueur_q29AO_29">
    <odx:dataBinding xpath="/notificationTotemModel[1]/dossier[1]/depotsSubstances[1]/depotSubstance[30][1]/decisionStatus[1]/code[1]='OCTROYE' or (/notificationTotemModel[1]/dossier[1]/depotsSubstances[1]/depotSubstance[30][1]/formStatus[1]/code[1]='INCHANGE' and (/notificationTotemModel[1]/dossier[1]/depotsSubstances[1]/depotSubstance[30][1]/statutEnVigueur[1]/code[1]='OCTROYE' or not(boolean(/notificationTotemModel[1]/dossier[1]/depotsSubstances[1]/depotSubstance[30][1]/statutEnVigueur[1]))))" storeItemID="{F7B1BC01-279C-48F6-AD30-31C9BFDA1CB5}"/>
  </odx:xpath>
  <odx:xpath id="statutEnVigueur_q29AO_27">
    <odx:dataBinding xpath="/notificationTotemModel[1]/dossier[1]/depotsSubstances[1]/depotSubstance[28][1]/decisionStatus[1]/code[1]='OCTROYE' or (/notificationTotemModel[1]/dossier[1]/depotsSubstances[1]/depotSubstance[28][1]/formStatus[1]/code[1]='INCHANGE' and (/notificationTotemModel[1]/dossier[1]/depotsSubstances[1]/depotSubstance[28][1]/statutEnVigueur[1]/code[1]='OCTROYE' or not(boolean(/notificationTotemModel[1]/dossier[1]/depotsSubstances[1]/depotSubstance[28][1]/statutEnVigueur[1]))))" storeItemID="{F7B1BC01-279C-48F6-AD30-31C9BFDA1CB5}"/>
  </odx:xpath>
  <odx:xpath id="statutEnVigueur_q29AO_28">
    <odx:dataBinding xpath="/notificationTotemModel[1]/dossier[1]/depotsSubstances[1]/depotSubstance[29][1]/decisionStatus[1]/code[1]='OCTROYE' or (/notificationTotemModel[1]/dossier[1]/depotsSubstances[1]/depotSubstance[29][1]/formStatus[1]/code[1]='INCHANGE' and (/notificationTotemModel[1]/dossier[1]/depotsSubstances[1]/depotSubstance[29][1]/statutEnVigueur[1]/code[1]='OCTROYE' or not(boolean(/notificationTotemModel[1]/dossier[1]/depotsSubstances[1]/depotSubstance[29][1]/statutEnVigueur[1]))))" storeItemID="{F7B1BC01-279C-48F6-AD30-31C9BFDA1CB5}"/>
  </odx:xpath>
  <odx:xpath id="statutEnVigueur_q29AO_25">
    <odx:dataBinding xpath="/notificationTotemModel[1]/dossier[1]/depotsSubstances[1]/depotSubstance[26][1]/decisionStatus[1]/code[1]='OCTROYE' or (/notificationTotemModel[1]/dossier[1]/depotsSubstances[1]/depotSubstance[26][1]/formStatus[1]/code[1]='INCHANGE' and (/notificationTotemModel[1]/dossier[1]/depotsSubstances[1]/depotSubstance[26][1]/statutEnVigueur[1]/code[1]='OCTROYE' or not(boolean(/notificationTotemModel[1]/dossier[1]/depotsSubstances[1]/depotSubstance[26][1]/statutEnVigueur[1]))))" storeItemID="{F7B1BC01-279C-48F6-AD30-31C9BFDA1CB5}"/>
  </odx:xpath>
  <odx:xpath id="avis_urWB8">
    <odx:dataBinding xpath="not(boolean(/notificationTotemModel[1]/dossier[1]/demandesAvis[1]/demandeAvis[1]/avisInstance[1]/avis[1]))" storeItemID="{F7B1BC01-279C-48F6-AD30-31C9BFDA1CB5}"/>
  </odx:xpath>
  <odx:xpath id="statutEnVigueur_q29AO_26">
    <odx:dataBinding xpath="/notificationTotemModel[1]/dossier[1]/depotsSubstances[1]/depotSubstance[27][1]/decisionStatus[1]/code[1]='OCTROYE' or (/notificationTotemModel[1]/dossier[1]/depotsSubstances[1]/depotSubstance[27][1]/formStatus[1]/code[1]='INCHANGE' and (/notificationTotemModel[1]/dossier[1]/depotsSubstances[1]/depotSubstance[27][1]/statutEnVigueur[1]/code[1]='OCTROYE' or not(boolean(/notificationTotemModel[1]/dossier[1]/depotsSubstances[1]/depotSubstance[27][1]/statutEnVigueur[1]))))" storeItemID="{F7B1BC01-279C-48F6-AD30-31C9BFDA1CB5}"/>
  </odx:xpath>
  <odx:xpath id="statutEnVigueur_q29AO_23">
    <odx:dataBinding xpath="/notificationTotemModel[1]/dossier[1]/depotsSubstances[1]/depotSubstance[24][1]/decisionStatus[1]/code[1]='OCTROYE' or (/notificationTotemModel[1]/dossier[1]/depotsSubstances[1]/depotSubstance[24][1]/formStatus[1]/code[1]='INCHANGE' and (/notificationTotemModel[1]/dossier[1]/depotsSubstances[1]/depotSubstance[24][1]/statutEnVigueur[1]/code[1]='OCTROYE' or not(boolean(/notificationTotemModel[1]/dossier[1]/depotsSubstances[1]/depotSubstance[24][1]/statutEnVigueur[1]))))" storeItemID="{F7B1BC01-279C-48F6-AD30-31C9BFDA1CB5}"/>
  </odx:xpath>
  <odx:xpath id="statutEnVigueur_q29AO_24">
    <odx:dataBinding xpath="/notificationTotemModel[1]/dossier[1]/depotsSubstances[1]/depotSubstance[25][1]/decisionStatus[1]/code[1]='OCTROYE' or (/notificationTotemModel[1]/dossier[1]/depotsSubstances[1]/depotSubstance[25][1]/formStatus[1]/code[1]='INCHANGE' and (/notificationTotemModel[1]/dossier[1]/depotsSubstances[1]/depotSubstance[25][1]/statutEnVigueur[1]/code[1]='OCTROYE' or not(boolean(/notificationTotemModel[1]/dossier[1]/depotsSubstances[1]/depotSubstance[25][1]/statutEnVigueur[1]))))" storeItemID="{F7B1BC01-279C-48F6-AD30-31C9BFDA1CB5}"/>
  </odx:xpath>
  <odx:xpath id="statutEnVigueur_q29AO_21">
    <odx:dataBinding xpath="/notificationTotemModel[1]/dossier[1]/depotsSubstances[1]/depotSubstance[22][1]/decisionStatus[1]/code[1]='OCTROYE' or (/notificationTotemModel[1]/dossier[1]/depotsSubstances[1]/depotSubstance[22][1]/formStatus[1]/code[1]='INCHANGE' and (/notificationTotemModel[1]/dossier[1]/depotsSubstances[1]/depotSubstance[22][1]/statutEnVigueur[1]/code[1]='OCTROYE' or not(boolean(/notificationTotemModel[1]/dossier[1]/depotsSubstances[1]/depotSubstance[22][1]/statutEnVigueur[1]))))" storeItemID="{F7B1BC01-279C-48F6-AD30-31C9BFDA1CB5}"/>
  </odx:xpath>
  <odx:xpath id="statutEnVigueur_q29AO_22">
    <odx:dataBinding xpath="/notificationTotemModel[1]/dossier[1]/depotsSubstances[1]/depotSubstance[23][1]/decisionStatus[1]/code[1]='OCTROYE' or (/notificationTotemModel[1]/dossier[1]/depotsSubstances[1]/depotSubstance[23][1]/formStatus[1]/code[1]='INCHANGE' and (/notificationTotemModel[1]/dossier[1]/depotsSubstances[1]/depotSubstance[23][1]/statutEnVigueur[1]/code[1]='OCTROYE' or not(boolean(/notificationTotemModel[1]/dossier[1]/depotsSubstances[1]/depotSubstance[23][1]/statutEnVigueur[1]))))" storeItemID="{F7B1BC01-279C-48F6-AD30-31C9BFDA1CB5}"/>
  </odx:xpath>
  <odx:xpath id="boite_XAsGG">
    <odx:dataBinding xpath="/notificationTotemModel[1]/dossier[1]/exploitants[1]/exploitant[1]/personneSansBce[1]/adresse[1]/boite[1]!=''" storeItemID="{F7B1BC01-279C-48F6-AD30-31C9BFDA1CB5}"/>
  </odx:xpath>
  <odx:xpath id="statutEnVigueur_q29AO_20">
    <odx:dataBinding xpath="/notificationTotemModel[1]/dossier[1]/depotsSubstances[1]/depotSubstance[21][1]/decisionStatus[1]/code[1]='OCTROYE' or (/notificationTotemModel[1]/dossier[1]/depotsSubstances[1]/depotSubstance[21][1]/formStatus[1]/code[1]='INCHANGE' and (/notificationTotemModel[1]/dossier[1]/depotsSubstances[1]/depotSubstance[21][1]/statutEnVigueur[1]/code[1]='OCTROYE' or not(boolean(/notificationTotemModel[1]/dossier[1]/depotsSubstances[1]/depotSubstance[21][1]/statutEnVigueur[1]))))" storeItemID="{F7B1BC01-279C-48F6-AD30-31C9BFDA1CB5}"/>
  </odx:xpath>
  <odx:xpath id="code_n3etL">
    <odx:dataBinding xpath="/notificationTotemModel[1]/dossier[1]/dossierLies[1]/dossierLie[1]/dossierSource[1]/autorite[1]/code[1]='CBE'" storeItemID="{F7B1BC01-279C-48F6-AD30-31C9BFDA1CB5}"/>
  </odx:xpath>
  <odx:xpath id="code_uN9MG">
    <odx:dataBinding xpath="/notificationTotemModel[1]/dossier[1]/completude2[1]/avisCoordonne[1]/code[1]='COMPLET' and /notificationTotemModel[1]/dossier[1]/typePermis[1]/code[1]='PU'" storeItemID="{F7B1BC01-279C-48F6-AD30-31C9BFDA1CB5}"/>
  </odx:xpath>
  <odx:xpath id="S0761d665-4f95-44a8-b8fb-10f900e36073_21">
    <odx:dataBinding xpath="not(/notificationTotemModel[1]/dossier[1]/installations[1]/installation[22][1]/capaciteDemandee[1]!='') and /notificationTotemModel[1]/dossier[1]/installations[1]/installation[22][1]/capaciteNominale[1]!=''" storeItemID="{F7B1BC01-279C-48F6-AD30-31C9BFDA1CB5}"/>
  </odx:xpath>
  <odx:xpath id="S0761d665-4f95-44a8-b8fb-10f900e36073_20">
    <odx:dataBinding xpath="not(/notificationTotemModel[1]/dossier[1]/installations[1]/installation[21][1]/capaciteDemandee[1]!='') and /notificationTotemModel[1]/dossier[1]/installations[1]/installation[21][1]/capaciteNominale[1]!=''" storeItemID="{F7B1BC01-279C-48F6-AD30-31C9BFDA1CB5}"/>
  </odx:xpath>
  <odx:xpath id="S0761d665-4f95-44a8-b8fb-10f900e36073_23">
    <odx:dataBinding xpath="not(/notificationTotemModel[1]/dossier[1]/installations[1]/installation[24][1]/capaciteDemandee[1]!='') and /notificationTotemModel[1]/dossier[1]/installations[1]/installation[24][1]/capaciteNominale[1]!=''" storeItemID="{F7B1BC01-279C-48F6-AD30-31C9BFDA1CB5}"/>
  </odx:xpath>
  <odx:xpath id="S0761d665-4f95-44a8-b8fb-10f900e36073_22">
    <odx:dataBinding xpath="not(/notificationTotemModel[1]/dossier[1]/installations[1]/installation[23][1]/capaciteDemandee[1]!='') and /notificationTotemModel[1]/dossier[1]/installations[1]/installation[23][1]/capaciteNominale[1]!=''" storeItemID="{F7B1BC01-279C-48F6-AD30-31C9BFDA1CB5}"/>
  </odx:xpath>
  <odx:xpath id="code_wRIhO">
    <odx:dataBinding xpath="/notificationTotemModel[1]/dossier[1]/demandesAvis[1]/demandeAvis[1]/reponseNotification[1]/reponseContenu[1]!='' and /notificationTotemModel[1]/dossier[1]/demandesAvis[1]/demandeAvis[1]/reponseNotification[1]/dateEnvoi[1]!='' and /notificationTotemModel[1]/dossier[1]/demandesAvis[1]/demandeAvis[1]/avisInstance[1]/avis[1]/code[1]!='DEFAVORABLE'" storeItemID="{F7B1BC01-279C-48F6-AD30-31C9BFDA1CB5}"/>
  </odx:xpath>
  <odx:xpath id="S0761d665-4f95-44a8-b8fb-10f900e36073_25">
    <odx:dataBinding xpath="not(/notificationTotemModel[1]/dossier[1]/installations[1]/installation[26][1]/capaciteDemandee[1]!='') and /notificationTotemModel[1]/dossier[1]/installations[1]/installation[26][1]/capaciteNominale[1]!=''" storeItemID="{F7B1BC01-279C-48F6-AD30-31C9BFDA1CB5}"/>
  </odx:xpath>
  <odx:xpath id="S0761d665-4f95-44a8-b8fb-10f900e36073_24">
    <odx:dataBinding xpath="not(/notificationTotemModel[1]/dossier[1]/installations[1]/installation[25][1]/capaciteDemandee[1]!='') and /notificationTotemModel[1]/dossier[1]/installations[1]/installation[25][1]/capaciteNominale[1]!=''" storeItemID="{F7B1BC01-279C-48F6-AD30-31C9BFDA1CB5}"/>
  </odx:xpath>
  <odx:xpath id="dateReceptionDPA_v1eKd">
    <odx:dataBinding xpath="/notificationTotemModel[1]/dossier[1]/completude1[1]/notificationsAvis[1]/notificationAvis[1]/reponseNotification[1]/dateReceptionDPA[1]" storeItemID="{F7B1BC01-279C-48F6-AD30-31C9BFDA1CB5}"/>
  </odx:xpath>
  <odx:xpath id="S0761d665-4f95-44a8-b8fb-10f900e36073_27">
    <odx:dataBinding xpath="not(/notificationTotemModel[1]/dossier[1]/installations[1]/installation[28][1]/capaciteDemandee[1]!='') and /notificationTotemModel[1]/dossier[1]/installations[1]/installation[28][1]/capaciteNominale[1]!=''" storeItemID="{F7B1BC01-279C-48F6-AD30-31C9BFDA1CB5}"/>
  </odx:xpath>
  <odx:xpath id="S0761d665-4f95-44a8-b8fb-10f900e36073_26">
    <odx:dataBinding xpath="not(/notificationTotemModel[1]/dossier[1]/installations[1]/installation[27][1]/capaciteDemandee[1]!='') and /notificationTotemModel[1]/dossier[1]/installations[1]/installation[27][1]/capaciteNominale[1]!=''" storeItemID="{F7B1BC01-279C-48F6-AD30-31C9BFDA1CB5}"/>
  </odx:xpath>
  <odx:xpath id="communeDepot_xOtPE">
    <odx:dataBinding xpath="/notificationTotemModel[1]/dossier[1]/enquetesPubliques[1]/enquetePublique[1]/correspondant[1]/localite[1]/commune[1]=/notificationTotemModel[1]/dossier[1]/communeDepot[1]" storeItemID="{F7B1BC01-279C-48F6-AD30-31C9BFDA1CB5}"/>
  </odx:xpath>
  <odx:xpath id="S0761d665-4f95-44a8-b8fb-10f900e36073_29">
    <odx:dataBinding xpath="not(/notificationTotemModel[1]/dossier[1]/installations[1]/installation[30][1]/capaciteDemandee[1]!='') and /notificationTotemModel[1]/dossier[1]/installations[1]/installation[30][1]/capaciteNominale[1]!=''" storeItemID="{F7B1BC01-279C-48F6-AD30-31C9BFDA1CB5}"/>
  </odx:xpath>
  <odx:xpath id="S0761d665-4f95-44a8-b8fb-10f900e36073_28">
    <odx:dataBinding xpath="not(/notificationTotemModel[1]/dossier[1]/installations[1]/installation[29][1]/capaciteDemandee[1]!='') and /notificationTotemModel[1]/dossier[1]/installations[1]/installation[29][1]/capaciteNominale[1]!=''" storeItemID="{F7B1BC01-279C-48F6-AD30-31C9BFDA1CB5}"/>
  </odx:xpath>
  <odx:xpath id="nom_jMERU">
    <odx:dataBinding xpath="/notificationTotemModel[1]/dossier[1]/demandesAvis[1]/demandeAvis[1]/correspondant[1]/localite[1]/nom[1]" storeItemID="{F7B1BC01-279C-48F6-AD30-31C9BFDA1CB5}"/>
  </odx:xpath>
  <odx:xpath id="statutEnVigueur_q29AO_38">
    <odx:dataBinding xpath="/notificationTotemModel[1]/dossier[1]/depotsSubstances[1]/depotSubstance[39][1]/decisionStatus[1]/code[1]='OCTROYE' or (/notificationTotemModel[1]/dossier[1]/depotsSubstances[1]/depotSubstance[39][1]/formStatus[1]/code[1]='INCHANGE' and (/notificationTotemModel[1]/dossier[1]/depotsSubstances[1]/depotSubstance[39][1]/statutEnVigueur[1]/code[1]='OCTROYE' or not(boolean(/notificationTotemModel[1]/dossier[1]/depotsSubstances[1]/depotSubstance[39][1]/statutEnVigueur[1]))))" storeItemID="{F7B1BC01-279C-48F6-AD30-31C9BFDA1CB5}"/>
  </odx:xpath>
  <odx:xpath id="statutEnVigueur_q29AO_39">
    <odx:dataBinding xpath="/notificationTotemModel[1]/dossier[1]/depotsSubstances[1]/depotSubstance[40][1]/decisionStatus[1]/code[1]='OCTROYE' or (/notificationTotemModel[1]/dossier[1]/depotsSubstances[1]/depotSubstance[40][1]/formStatus[1]/code[1]='INCHANGE' and (/notificationTotemModel[1]/dossier[1]/depotsSubstances[1]/depotSubstance[40][1]/statutEnVigueur[1]/code[1]='OCTROYE' or not(boolean(/notificationTotemModel[1]/dossier[1]/depotsSubstances[1]/depotSubstance[40][1]/statutEnVigueur[1]))))" storeItemID="{F7B1BC01-279C-48F6-AD30-31C9BFDA1CB5}"/>
  </odx:xpath>
  <odx:xpath id="statutEnVigueur_q29AO_36">
    <odx:dataBinding xpath="/notificationTotemModel[1]/dossier[1]/depotsSubstances[1]/depotSubstance[37][1]/decisionStatus[1]/code[1]='OCTROYE' or (/notificationTotemModel[1]/dossier[1]/depotsSubstances[1]/depotSubstance[37][1]/formStatus[1]/code[1]='INCHANGE' and (/notificationTotemModel[1]/dossier[1]/depotsSubstances[1]/depotSubstance[37][1]/statutEnVigueur[1]/code[1]='OCTROYE' or not(boolean(/notificationTotemModel[1]/dossier[1]/depotsSubstances[1]/depotSubstance[37][1]/statutEnVigueur[1]))))" storeItemID="{F7B1BC01-279C-48F6-AD30-31C9BFDA1CB5}"/>
  </odx:xpath>
  <odx:xpath id="statutEnVigueur_q29AO_37">
    <odx:dataBinding xpath="/notificationTotemModel[1]/dossier[1]/depotsSubstances[1]/depotSubstance[38][1]/decisionStatus[1]/code[1]='OCTROYE' or (/notificationTotemModel[1]/dossier[1]/depotsSubstances[1]/depotSubstance[38][1]/formStatus[1]/code[1]='INCHANGE' and (/notificationTotemModel[1]/dossier[1]/depotsSubstances[1]/depotSubstance[38][1]/statutEnVigueur[1]/code[1]='OCTROYE' or not(boolean(/notificationTotemModel[1]/dossier[1]/depotsSubstances[1]/depotSubstance[38][1]/statutEnVigueur[1]))))" storeItemID="{F7B1BC01-279C-48F6-AD30-31C9BFDA1CB5}"/>
  </odx:xpath>
  <odx:xpath id="statutEnVigueur_q29AO_34">
    <odx:dataBinding xpath="/notificationTotemModel[1]/dossier[1]/depotsSubstances[1]/depotSubstance[35][1]/decisionStatus[1]/code[1]='OCTROYE' or (/notificationTotemModel[1]/dossier[1]/depotsSubstances[1]/depotSubstance[35][1]/formStatus[1]/code[1]='INCHANGE' and (/notificationTotemModel[1]/dossier[1]/depotsSubstances[1]/depotSubstance[35][1]/statutEnVigueur[1]/code[1]='OCTROYE' or not(boolean(/notificationTotemModel[1]/dossier[1]/depotsSubstances[1]/depotSubstance[35][1]/statutEnVigueur[1]))))" storeItemID="{F7B1BC01-279C-48F6-AD30-31C9BFDA1CB5}"/>
  </odx:xpath>
  <odx:xpath id="statutEnVigueur_q29AO_35">
    <odx:dataBinding xpath="/notificationTotemModel[1]/dossier[1]/depotsSubstances[1]/depotSubstance[36][1]/decisionStatus[1]/code[1]='OCTROYE' or (/notificationTotemModel[1]/dossier[1]/depotsSubstances[1]/depotSubstance[36][1]/formStatus[1]/code[1]='INCHANGE' and (/notificationTotemModel[1]/dossier[1]/depotsSubstances[1]/depotSubstance[36][1]/statutEnVigueur[1]/code[1]='OCTROYE' or not(boolean(/notificationTotemModel[1]/dossier[1]/depotsSubstances[1]/depotSubstance[36][1]/statutEnVigueur[1]))))" storeItemID="{F7B1BC01-279C-48F6-AD30-31C9BFDA1CB5}"/>
  </odx:xpath>
  <odx:xpath id="statutEnVigueur_q29AO_32">
    <odx:dataBinding xpath="/notificationTotemModel[1]/dossier[1]/depotsSubstances[1]/depotSubstance[33][1]/decisionStatus[1]/code[1]='OCTROYE' or (/notificationTotemModel[1]/dossier[1]/depotsSubstances[1]/depotSubstance[33][1]/formStatus[1]/code[1]='INCHANGE' and (/notificationTotemModel[1]/dossier[1]/depotsSubstances[1]/depotSubstance[33][1]/statutEnVigueur[1]/code[1]='OCTROYE' or not(boolean(/notificationTotemModel[1]/dossier[1]/depotsSubstances[1]/depotSubstance[33][1]/statutEnVigueur[1]))))" storeItemID="{F7B1BC01-279C-48F6-AD30-31C9BFDA1CB5}"/>
  </odx:xpath>
  <odx:xpath id="statutEnVigueur_q29AO_33">
    <odx:dataBinding xpath="/notificationTotemModel[1]/dossier[1]/depotsSubstances[1]/depotSubstance[34][1]/decisionStatus[1]/code[1]='OCTROYE' or (/notificationTotemModel[1]/dossier[1]/depotsSubstances[1]/depotSubstance[34][1]/formStatus[1]/code[1]='INCHANGE' and (/notificationTotemModel[1]/dossier[1]/depotsSubstances[1]/depotSubstance[34][1]/statutEnVigueur[1]/code[1]='OCTROYE' or not(boolean(/notificationTotemModel[1]/dossier[1]/depotsSubstances[1]/depotSubstance[34][1]/statutEnVigueur[1]))))" storeItemID="{F7B1BC01-279C-48F6-AD30-31C9BFDA1CB5}"/>
  </odx:xpath>
  <odx:xpath id="statutEnVigueur_q29AO_30">
    <odx:dataBinding xpath="/notificationTotemModel[1]/dossier[1]/depotsSubstances[1]/depotSubstance[31][1]/decisionStatus[1]/code[1]='OCTROYE' or (/notificationTotemModel[1]/dossier[1]/depotsSubstances[1]/depotSubstance[31][1]/formStatus[1]/code[1]='INCHANGE' and (/notificationTotemModel[1]/dossier[1]/depotsSubstances[1]/depotSubstance[31][1]/statutEnVigueur[1]/code[1]='OCTROYE' or not(boolean(/notificationTotemModel[1]/dossier[1]/depotsSubstances[1]/depotSubstance[31][1]/statutEnVigueur[1]))))" storeItemID="{F7B1BC01-279C-48F6-AD30-31C9BFDA1CB5}"/>
  </odx:xpath>
  <odx:xpath id="statutEnVigueur_q29AO_31">
    <odx:dataBinding xpath="/notificationTotemModel[1]/dossier[1]/depotsSubstances[1]/depotSubstance[32][1]/decisionStatus[1]/code[1]='OCTROYE' or (/notificationTotemModel[1]/dossier[1]/depotsSubstances[1]/depotSubstance[32][1]/formStatus[1]/code[1]='INCHANGE' and (/notificationTotemModel[1]/dossier[1]/depotsSubstances[1]/depotSubstance[32][1]/statutEnVigueur[1]/code[1]='OCTROYE' or not(boolean(/notificationTotemModel[1]/dossier[1]/depotsSubstances[1]/depotSubstance[32][1]/statutEnVigueur[1]))))" storeItemID="{F7B1BC01-279C-48F6-AD30-31C9BFDA1CB5}"/>
  </odx:xpath>
  <odx:xpath id="division_BwmOz_10">
    <odx:dataBinding xpath="/notificationTotemModel[1]/dossier[1]/parcelles[1]/parcelle[11][1]/division[1]" storeItemID="{F7B1BC01-279C-48F6-AD30-31C9BFDA1CB5}"/>
  </odx:xpath>
  <odx:xpath id="division_BwmOz_11">
    <odx:dataBinding xpath="/notificationTotemModel[1]/dossier[1]/parcelles[1]/parcelle[12][1]/division[1]" storeItemID="{F7B1BC01-279C-48F6-AD30-31C9BFDA1CB5}"/>
  </odx:xpath>
  <odx:xpath id="S0761d665-4f95-44a8-b8fb-10f900e36073_10">
    <odx:dataBinding xpath="not(/notificationTotemModel[1]/dossier[1]/installations[1]/installation[11][1]/capaciteDemandee[1]!='') and /notificationTotemModel[1]/dossier[1]/installations[1]/installation[11][1]/capaciteNominale[1]!=''" storeItemID="{F7B1BC01-279C-48F6-AD30-31C9BFDA1CB5}"/>
  </odx:xpath>
  <odx:xpath id="Fonctionnaire technique_RnO9E">
    <odx:dataBinding xpath="Fonctionnaire technique" storeItemID="{F7B1BC01-279C-48F6-AD30-31C9BFDA1CB5}"/>
  </odx:xpath>
  <odx:xpath id="division_BwmOz_12">
    <odx:dataBinding xpath="/notificationTotemModel[1]/dossier[1]/parcelles[1]/parcelle[13][1]/division[1]" storeItemID="{F7B1BC01-279C-48F6-AD30-31C9BFDA1CB5}"/>
  </odx:xpath>
  <odx:xpath id="S0761d665-4f95-44a8-b8fb-10f900e36073_12">
    <odx:dataBinding xpath="not(/notificationTotemModel[1]/dossier[1]/installations[1]/installation[13][1]/capaciteDemandee[1]!='') and /notificationTotemModel[1]/dossier[1]/installations[1]/installation[13][1]/capaciteNominale[1]!=''" storeItemID="{F7B1BC01-279C-48F6-AD30-31C9BFDA1CB5}"/>
  </odx:xpath>
  <odx:xpath id="S0761d665-4f95-44a8-b8fb-10f900e36073_11">
    <odx:dataBinding xpath="not(/notificationTotemModel[1]/dossier[1]/installations[1]/installation[12][1]/capaciteDemandee[1]!='') and /notificationTotemModel[1]/dossier[1]/installations[1]/installation[12][1]/capaciteNominale[1]!=''" storeItemID="{F7B1BC01-279C-48F6-AD30-31C9BFDA1CB5}"/>
  </odx:xpath>
  <odx:xpath id="S0761d665-4f95-44a8-b8fb-10f900e36073_14">
    <odx:dataBinding xpath="not(/notificationTotemModel[1]/dossier[1]/installations[1]/installation[15][1]/capaciteDemandee[1]!='') and /notificationTotemModel[1]/dossier[1]/installations[1]/installation[15][1]/capaciteNominale[1]!=''" storeItemID="{F7B1BC01-279C-48F6-AD30-31C9BFDA1CB5}"/>
  </odx:xpath>
  <odx:xpath id="S0761d665-4f95-44a8-b8fb-10f900e36073_13">
    <odx:dataBinding xpath="not(/notificationTotemModel[1]/dossier[1]/installations[1]/installation[14][1]/capaciteDemandee[1]!='') and /notificationTotemModel[1]/dossier[1]/installations[1]/installation[14][1]/capaciteNominale[1]!=''" storeItemID="{F7B1BC01-279C-48F6-AD30-31C9BFDA1CB5}"/>
  </odx:xpath>
  <odx:xpath id="division_BwmOz_17">
    <odx:dataBinding xpath="/notificationTotemModel[1]/dossier[1]/parcelles[1]/parcelle[18][1]/division[1]" storeItemID="{F7B1BC01-279C-48F6-AD30-31C9BFDA1CB5}"/>
  </odx:xpath>
  <odx:xpath id="S0761d665-4f95-44a8-b8fb-10f900e36073_16">
    <odx:dataBinding xpath="not(/notificationTotemModel[1]/dossier[1]/installations[1]/installation[17][1]/capaciteDemandee[1]!='') and /notificationTotemModel[1]/dossier[1]/installations[1]/installation[17][1]/capaciteNominale[1]!=''" storeItemID="{F7B1BC01-279C-48F6-AD30-31C9BFDA1CB5}"/>
  </odx:xpath>
  <odx:xpath id="division_BwmOz_18">
    <odx:dataBinding xpath="/notificationTotemModel[1]/dossier[1]/parcelles[1]/parcelle[19][1]/division[1]" storeItemID="{F7B1BC01-279C-48F6-AD30-31C9BFDA1CB5}"/>
  </odx:xpath>
  <odx:xpath id="S0761d665-4f95-44a8-b8fb-10f900e36073_15">
    <odx:dataBinding xpath="not(/notificationTotemModel[1]/dossier[1]/installations[1]/installation[16][1]/capaciteDemandee[1]!='') and /notificationTotemModel[1]/dossier[1]/installations[1]/installation[16][1]/capaciteNominale[1]!=''" storeItemID="{F7B1BC01-279C-48F6-AD30-31C9BFDA1CB5}"/>
  </odx:xpath>
  <odx:xpath id="division_BwmOz_19">
    <odx:dataBinding xpath="/notificationTotemModel[1]/dossier[1]/parcelles[1]/parcelle[20][1]/division[1]" storeItemID="{F7B1BC01-279C-48F6-AD30-31C9BFDA1CB5}"/>
  </odx:xpath>
  <odx:xpath id="S0761d665-4f95-44a8-b8fb-10f900e36073_18">
    <odx:dataBinding xpath="not(/notificationTotemModel[1]/dossier[1]/installations[1]/installation[19][1]/capaciteDemandee[1]!='') and /notificationTotemModel[1]/dossier[1]/installations[1]/installation[19][1]/capaciteNominale[1]!=''" storeItemID="{F7B1BC01-279C-48F6-AD30-31C9BFDA1CB5}"/>
  </odx:xpath>
  <odx:xpath id="S0761d665-4f95-44a8-b8fb-10f900e36073_17">
    <odx:dataBinding xpath="not(/notificationTotemModel[1]/dossier[1]/installations[1]/installation[18][1]/capaciteDemandee[1]!='') and /notificationTotemModel[1]/dossier[1]/installations[1]/installation[18][1]/capaciteNominale[1]!=''" storeItemID="{F7B1BC01-279C-48F6-AD30-31C9BFDA1CB5}"/>
  </odx:xpath>
  <odx:xpath id="division_BwmOz_13">
    <odx:dataBinding xpath="/notificationTotemModel[1]/dossier[1]/parcelles[1]/parcelle[14][1]/division[1]" storeItemID="{F7B1BC01-279C-48F6-AD30-31C9BFDA1CB5}"/>
  </odx:xpath>
  <odx:xpath id="division_BwmOz_14">
    <odx:dataBinding xpath="/notificationTotemModel[1]/dossier[1]/parcelles[1]/parcelle[15][1]/division[1]" storeItemID="{F7B1BC01-279C-48F6-AD30-31C9BFDA1CB5}"/>
  </odx:xpath>
  <odx:xpath id="S0761d665-4f95-44a8-b8fb-10f900e36073_19">
    <odx:dataBinding xpath="not(/notificationTotemModel[1]/dossier[1]/installations[1]/installation[20][1]/capaciteDemandee[1]!='') and /notificationTotemModel[1]/dossier[1]/installations[1]/installation[20][1]/capaciteNominale[1]!=''" storeItemID="{F7B1BC01-279C-48F6-AD30-31C9BFDA1CB5}"/>
  </odx:xpath>
  <odx:xpath id="division_BwmOz_15">
    <odx:dataBinding xpath="/notificationTotemModel[1]/dossier[1]/parcelles[1]/parcelle[16][1]/division[1]" storeItemID="{F7B1BC01-279C-48F6-AD30-31C9BFDA1CB5}"/>
  </odx:xpath>
  <odx:xpath id="division_BwmOz_16">
    <odx:dataBinding xpath="/notificationTotemModel[1]/dossier[1]/parcelles[1]/parcelle[17][1]/division[1]" storeItemID="{F7B1BC01-279C-48F6-AD30-31C9BFDA1CB5}"/>
  </odx:xpath>
  <odx:xpath id="Ya2effc62-dddb-448e-a1f0-9b7334aedbc6" name="code_TPBM8">
    <odx:dataBinding xpath="/notificationTotemModel[1]/dossier[1]/completude1[1]/avisCoordonne[1]/code[1]='COMPLET' and /notificationTotemModel[1]/dossier[1]/typePermis[1]/code[1]='PU'" storeItemID="{F7B1BC01-279C-48F6-AD30-31C9BFDA1CB5}"/>
  </odx:xpath>
  <odx:xpath id="division_BwmOz_20">
    <odx:dataBinding xpath="/notificationTotemModel[1]/dossier[1]/parcelles[1]/parcelle[21][1]/division[1]" storeItemID="{F7B1BC01-279C-48F6-AD30-31C9BFDA1CB5}"/>
  </odx:xpath>
  <odx:xpath id="division_BwmOz_21">
    <odx:dataBinding xpath="/notificationTotemModel[1]/dossier[1]/parcelles[1]/parcelle[22][1]/division[1]" storeItemID="{F7B1BC01-279C-48F6-AD30-31C9BFDA1CB5}"/>
  </odx:xpath>
  <odx:xpath id="division_BwmOz_22">
    <odx:dataBinding xpath="/notificationTotemModel[1]/dossier[1]/parcelles[1]/parcelle[23][1]/division[1]" storeItemID="{F7B1BC01-279C-48F6-AD30-31C9BFDA1CB5}"/>
  </odx:xpath>
  <odx:xpath id="division_BwmOz_23">
    <odx:dataBinding xpath="/notificationTotemModel[1]/dossier[1]/parcelles[1]/parcelle[24][1]/division[1]" storeItemID="{F7B1BC01-279C-48F6-AD30-31C9BFDA1CB5}"/>
  </odx:xpath>
  <odx:xpath id="division_BwmOz_28">
    <odx:dataBinding xpath="/notificationTotemModel[1]/dossier[1]/parcelles[1]/parcelle[29][1]/division[1]" storeItemID="{F7B1BC01-279C-48F6-AD30-31C9BFDA1CB5}"/>
  </odx:xpath>
  <odx:xpath id="division_BwmOz_29">
    <odx:dataBinding xpath="/notificationTotemModel[1]/dossier[1]/parcelles[1]/parcelle[30][1]/division[1]" storeItemID="{F7B1BC01-279C-48F6-AD30-31C9BFDA1CB5}"/>
  </odx:xpath>
  <odx:xpath id="division_BwmOz_24">
    <odx:dataBinding xpath="/notificationTotemModel[1]/dossier[1]/parcelles[1]/parcelle[25][1]/division[1]" storeItemID="{F7B1BC01-279C-48F6-AD30-31C9BFDA1CB5}"/>
  </odx:xpath>
  <odx:xpath id="statutEnVigueur_q29AO_18">
    <odx:dataBinding xpath="/notificationTotemModel[1]/dossier[1]/depotsSubstances[1]/depotSubstance[19][1]/decisionStatus[1]/code[1]='OCTROYE' or (/notificationTotemModel[1]/dossier[1]/depotsSubstances[1]/depotSubstance[19][1]/formStatus[1]/code[1]='INCHANGE' and (/notificationTotemModel[1]/dossier[1]/depotsSubstances[1]/depotSubstance[19][1]/statutEnVigueur[1]/code[1]='OCTROYE' or not(boolean(/notificationTotemModel[1]/dossier[1]/depotsSubstances[1]/depotSubstance[19][1]/statutEnVigueur[1]))))" storeItemID="{F7B1BC01-279C-48F6-AD30-31C9BFDA1CB5}"/>
  </odx:xpath>
  <odx:xpath id="statutEnVigueur_q29AO_200">
    <odx:dataBinding xpath="/notificationTotemModel[1]/dossier[1]/depotsSubstances[1]/depotSubstance[201][1]/decisionStatus[1]/code[1]='OCTROYE' or (/notificationTotemModel[1]/dossier[1]/depotsSubstances[1]/depotSubstance[201][1]/formStatus[1]/code[1]='INCHANGE' and (/notificationTotemModel[1]/dossier[1]/depotsSubstances[1]/depotSubstance[201][1]/statutEnVigueur[1]/code[1]='OCTROYE' or not(boolean(/notificationTotemModel[1]/dossier[1]/depotsSubstances[1]/depotSubstance[201][1]/statutEnVigueur[1]))))" storeItemID="{F7B1BC01-279C-48F6-AD30-31C9BFDA1CB5}"/>
  </odx:xpath>
  <odx:xpath id="division_BwmOz_25">
    <odx:dataBinding xpath="/notificationTotemModel[1]/dossier[1]/parcelles[1]/parcelle[26][1]/division[1]" storeItemID="{F7B1BC01-279C-48F6-AD30-31C9BFDA1CB5}"/>
  </odx:xpath>
  <odx:xpath id="statutEnVigueur_q29AO_19">
    <odx:dataBinding xpath="/notificationTotemModel[1]/dossier[1]/depotsSubstances[1]/depotSubstance[20][1]/decisionStatus[1]/code[1]='OCTROYE' or (/notificationTotemModel[1]/dossier[1]/depotsSubstances[1]/depotSubstance[20][1]/formStatus[1]/code[1]='INCHANGE' and (/notificationTotemModel[1]/dossier[1]/depotsSubstances[1]/depotSubstance[20][1]/statutEnVigueur[1]/code[1]='OCTROYE' or not(boolean(/notificationTotemModel[1]/dossier[1]/depotsSubstances[1]/depotSubstance[20][1]/statutEnVigueur[1]))))" storeItemID="{F7B1BC01-279C-48F6-AD30-31C9BFDA1CB5}"/>
  </odx:xpath>
  <odx:xpath id="division_BwmOz_26">
    <odx:dataBinding xpath="/notificationTotemModel[1]/dossier[1]/parcelles[1]/parcelle[27][1]/division[1]" storeItemID="{F7B1BC01-279C-48F6-AD30-31C9BFDA1CB5}"/>
  </odx:xpath>
  <odx:xpath id="statutEnVigueur_q29AO_16">
    <odx:dataBinding xpath="/notificationTotemModel[1]/dossier[1]/depotsSubstances[1]/depotSubstance[17][1]/decisionStatus[1]/code[1]='OCTROYE' or (/notificationTotemModel[1]/dossier[1]/depotsSubstances[1]/depotSubstance[17][1]/formStatus[1]/code[1]='INCHANGE' and (/notificationTotemModel[1]/dossier[1]/depotsSubstances[1]/depotSubstance[17][1]/statutEnVigueur[1]/code[1]='OCTROYE' or not(boolean(/notificationTotemModel[1]/dossier[1]/depotsSubstances[1]/depotSubstance[17][1]/statutEnVigueur[1]))))" storeItemID="{F7B1BC01-279C-48F6-AD30-31C9BFDA1CB5}"/>
  </odx:xpath>
  <odx:xpath id="numero_NDAI8">
    <odx:dataBinding xpath="/notificationTotemModel[1]/dossier[1]/exploitants[1]/exploitant[1]/personneSansBce[1]/adresse[1]/numero[1]" storeItemID="{F7B1BC01-279C-48F6-AD30-31C9BFDA1CB5}"/>
  </odx:xpath>
  <odx:xpath id="division_BwmOz_27">
    <odx:dataBinding xpath="/notificationTotemModel[1]/dossier[1]/parcelles[1]/parcelle[28][1]/division[1]" storeItemID="{F7B1BC01-279C-48F6-AD30-31C9BFDA1CB5}"/>
  </odx:xpath>
  <odx:xpath id="statutEnVigueur_q29AO_17">
    <odx:dataBinding xpath="/notificationTotemModel[1]/dossier[1]/depotsSubstances[1]/depotSubstance[18][1]/decisionStatus[1]/code[1]='OCTROYE' or (/notificationTotemModel[1]/dossier[1]/depotsSubstances[1]/depotSubstance[18][1]/formStatus[1]/code[1]='INCHANGE' and (/notificationTotemModel[1]/dossier[1]/depotsSubstances[1]/depotSubstance[18][1]/statutEnVigueur[1]/code[1]='OCTROYE' or not(boolean(/notificationTotemModel[1]/dossier[1]/depotsSubstances[1]/depotSubstance[18][1]/statutEnVigueur[1]))))" storeItemID="{F7B1BC01-279C-48F6-AD30-31C9BFDA1CB5}"/>
  </odx:xpath>
  <odx:xpath id="statutEnVigueur_q29AO_14">
    <odx:dataBinding xpath="/notificationTotemModel[1]/dossier[1]/depotsSubstances[1]/depotSubstance[15][1]/decisionStatus[1]/code[1]='OCTROYE' or (/notificationTotemModel[1]/dossier[1]/depotsSubstances[1]/depotSubstance[15][1]/formStatus[1]/code[1]='INCHANGE' and (/notificationTotemModel[1]/dossier[1]/depotsSubstances[1]/depotSubstance[15][1]/statutEnVigueur[1]/code[1]='OCTROYE' or not(boolean(/notificationTotemModel[1]/dossier[1]/depotsSubstances[1]/depotSubstance[15][1]/statutEnVigueur[1]))))" storeItemID="{F7B1BC01-279C-48F6-AD30-31C9BFDA1CB5}"/>
  </odx:xpath>
  <odx:xpath id="statutEnVigueur_q29AO_15">
    <odx:dataBinding xpath="/notificationTotemModel[1]/dossier[1]/depotsSubstances[1]/depotSubstance[16][1]/decisionStatus[1]/code[1]='OCTROYE' or (/notificationTotemModel[1]/dossier[1]/depotsSubstances[1]/depotSubstance[16][1]/formStatus[1]/code[1]='INCHANGE' and (/notificationTotemModel[1]/dossier[1]/depotsSubstances[1]/depotSubstance[16][1]/statutEnVigueur[1]/code[1]='OCTROYE' or not(boolean(/notificationTotemModel[1]/dossier[1]/depotsSubstances[1]/depotSubstance[16][1]/statutEnVigueur[1]))))" storeItemID="{F7B1BC01-279C-48F6-AD30-31C9BFDA1CB5}"/>
  </odx:xpath>
  <odx:xpath id="statutEnVigueur_q29AO_12">
    <odx:dataBinding xpath="/notificationTotemModel[1]/dossier[1]/depotsSubstances[1]/depotSubstance[13][1]/decisionStatus[1]/code[1]='OCTROYE' or (/notificationTotemModel[1]/dossier[1]/depotsSubstances[1]/depotSubstance[13][1]/formStatus[1]/code[1]='INCHANGE' and (/notificationTotemModel[1]/dossier[1]/depotsSubstances[1]/depotSubstance[13][1]/statutEnVigueur[1]/code[1]='OCTROYE' or not(boolean(/notificationTotemModel[1]/dossier[1]/depotsSubstances[1]/depotSubstance[13][1]/statutEnVigueur[1]))))" storeItemID="{F7B1BC01-279C-48F6-AD30-31C9BFDA1CB5}"/>
  </odx:xpath>
  <odx:xpath id="statutEnVigueur_q29AO_13">
    <odx:dataBinding xpath="/notificationTotemModel[1]/dossier[1]/depotsSubstances[1]/depotSubstance[14][1]/decisionStatus[1]/code[1]='OCTROYE' or (/notificationTotemModel[1]/dossier[1]/depotsSubstances[1]/depotSubstance[14][1]/formStatus[1]/code[1]='INCHANGE' and (/notificationTotemModel[1]/dossier[1]/depotsSubstances[1]/depotSubstance[14][1]/statutEnVigueur[1]/code[1]='OCTROYE' or not(boolean(/notificationTotemModel[1]/dossier[1]/depotsSubstances[1]/depotSubstance[14][1]/statutEnVigueur[1]))))" storeItemID="{F7B1BC01-279C-48F6-AD30-31C9BFDA1CB5}"/>
  </odx:xpath>
  <odx:xpath id="codePostal_VaaHG_0">
    <odx:dataBinding xpath="/notificationTotemModel[1]/dossier[1]/exploitants[1]/exploitant[1][1]/personneAvecBce[1]/adresse[1]/localite[1]/codePostal[1]" storeItemID="{F7B1BC01-279C-48F6-AD30-31C9BFDA1CB5}"/>
  </odx:xpath>
  <odx:xpath id="statutEnVigueur_q29AO_10">
    <odx:dataBinding xpath="/notificationTotemModel[1]/dossier[1]/depotsSubstances[1]/depotSubstance[11][1]/decisionStatus[1]/code[1]='OCTROYE' or (/notificationTotemModel[1]/dossier[1]/depotsSubstances[1]/depotSubstance[11][1]/formStatus[1]/code[1]='INCHANGE' and (/notificationTotemModel[1]/dossier[1]/depotsSubstances[1]/depotSubstance[11][1]/statutEnVigueur[1]/code[1]='OCTROYE' or not(boolean(/notificationTotemModel[1]/dossier[1]/depotsSubstances[1]/depotSubstance[11][1]/statutEnVigueur[1]))))" storeItemID="{F7B1BC01-279C-48F6-AD30-31C9BFDA1CB5}"/>
  </odx:xpath>
  <odx:xpath id="statutEnVigueur_q29AO_11">
    <odx:dataBinding xpath="/notificationTotemModel[1]/dossier[1]/depotsSubstances[1]/depotSubstance[12][1]/decisionStatus[1]/code[1]='OCTROYE' or (/notificationTotemModel[1]/dossier[1]/depotsSubstances[1]/depotSubstance[12][1]/formStatus[1]/code[1]='INCHANGE' and (/notificationTotemModel[1]/dossier[1]/depotsSubstances[1]/depotSubstance[12][1]/statutEnVigueur[1]/code[1]='OCTROYE' or not(boolean(/notificationTotemModel[1]/dossier[1]/depotsSubstances[1]/depotSubstance[12][1]/statutEnVigueur[1]))))" storeItemID="{F7B1BC01-279C-48F6-AD30-31C9BFDA1CB5}"/>
  </odx:xpath>
  <odx:xpath id="statutEnVigueur_q29AO_209">
    <odx:dataBinding xpath="/notificationTotemModel[1]/dossier[1]/depotsSubstances[1]/depotSubstance[210][1]/decisionStatus[1]/code[1]='OCTROYE' or (/notificationTotemModel[1]/dossier[1]/depotsSubstances[1]/depotSubstance[210][1]/formStatus[1]/code[1]='INCHANGE' and (/notificationTotemModel[1]/dossier[1]/depotsSubstances[1]/depotSubstance[210][1]/statutEnVigueur[1]/code[1]='OCTROYE' or not(boolean(/notificationTotemModel[1]/dossier[1]/depotsSubstances[1]/depotSubstance[210][1]/statutEnVigueur[1]))))" storeItemID="{F7B1BC01-279C-48F6-AD30-31C9BFDA1CB5}"/>
  </odx:xpath>
  <odx:xpath id="statutEnVigueur_q29AO_204">
    <odx:dataBinding xpath="/notificationTotemModel[1]/dossier[1]/depotsSubstances[1]/depotSubstance[205][1]/decisionStatus[1]/code[1]='OCTROYE' or (/notificationTotemModel[1]/dossier[1]/depotsSubstances[1]/depotSubstance[205][1]/formStatus[1]/code[1]='INCHANGE' and (/notificationTotemModel[1]/dossier[1]/depotsSubstances[1]/depotSubstance[205][1]/statutEnVigueur[1]/code[1]='OCTROYE' or not(boolean(/notificationTotemModel[1]/dossier[1]/depotsSubstances[1]/depotSubstance[205][1]/statutEnVigueur[1]))))" storeItemID="{F7B1BC01-279C-48F6-AD30-31C9BFDA1CB5}"/>
  </odx:xpath>
  <odx:xpath id="statutEnVigueur_q29AO_203">
    <odx:dataBinding xpath="/notificationTotemModel[1]/dossier[1]/depotsSubstances[1]/depotSubstance[204][1]/decisionStatus[1]/code[1]='OCTROYE' or (/notificationTotemModel[1]/dossier[1]/depotsSubstances[1]/depotSubstance[204][1]/formStatus[1]/code[1]='INCHANGE' and (/notificationTotemModel[1]/dossier[1]/depotsSubstances[1]/depotSubstance[204][1]/statutEnVigueur[1]/code[1]='OCTROYE' or not(boolean(/notificationTotemModel[1]/dossier[1]/depotsSubstances[1]/depotSubstance[204][1]/statutEnVigueur[1]))))" storeItemID="{F7B1BC01-279C-48F6-AD30-31C9BFDA1CB5}"/>
  </odx:xpath>
  <odx:xpath id="statutEnVigueur_q29AO_202">
    <odx:dataBinding xpath="/notificationTotemModel[1]/dossier[1]/depotsSubstances[1]/depotSubstance[203][1]/decisionStatus[1]/code[1]='OCTROYE' or (/notificationTotemModel[1]/dossier[1]/depotsSubstances[1]/depotSubstance[203][1]/formStatus[1]/code[1]='INCHANGE' and (/notificationTotemModel[1]/dossier[1]/depotsSubstances[1]/depotSubstance[203][1]/statutEnVigueur[1]/code[1]='OCTROYE' or not(boolean(/notificationTotemModel[1]/dossier[1]/depotsSubstances[1]/depotSubstance[203][1]/statutEnVigueur[1]))))" storeItemID="{F7B1BC01-279C-48F6-AD30-31C9BFDA1CB5}"/>
  </odx:xpath>
  <odx:xpath id="statutEnVigueur_q29AO_201">
    <odx:dataBinding xpath="/notificationTotemModel[1]/dossier[1]/depotsSubstances[1]/depotSubstance[202][1]/decisionStatus[1]/code[1]='OCTROYE' or (/notificationTotemModel[1]/dossier[1]/depotsSubstances[1]/depotSubstance[202][1]/formStatus[1]/code[1]='INCHANGE' and (/notificationTotemModel[1]/dossier[1]/depotsSubstances[1]/depotSubstance[202][1]/statutEnVigueur[1]/code[1]='OCTROYE' or not(boolean(/notificationTotemModel[1]/dossier[1]/depotsSubstances[1]/depotSubstance[202][1]/statutEnVigueur[1]))))" storeItemID="{F7B1BC01-279C-48F6-AD30-31C9BFDA1CB5}"/>
  </odx:xpath>
  <odx:xpath id="statutEnVigueur_q29AO_208">
    <odx:dataBinding xpath="/notificationTotemModel[1]/dossier[1]/depotsSubstances[1]/depotSubstance[209][1]/decisionStatus[1]/code[1]='OCTROYE' or (/notificationTotemModel[1]/dossier[1]/depotsSubstances[1]/depotSubstance[209][1]/formStatus[1]/code[1]='INCHANGE' and (/notificationTotemModel[1]/dossier[1]/depotsSubstances[1]/depotSubstance[209][1]/statutEnVigueur[1]/code[1]='OCTROYE' or not(boolean(/notificationTotemModel[1]/dossier[1]/depotsSubstances[1]/depotSubstance[209][1]/statutEnVigueur[1]))))" storeItemID="{F7B1BC01-279C-48F6-AD30-31C9BFDA1CB5}"/>
  </odx:xpath>
  <odx:xpath id="eaux pluviales_KDuMt">
    <odx:dataBinding xpath="eaux pluviales" storeItemID="{F7B1BC01-279C-48F6-AD30-31C9BFDA1CB5}"/>
  </odx:xpath>
  <odx:xpath id="statutEnVigueur_q29AO_207">
    <odx:dataBinding xpath="/notificationTotemModel[1]/dossier[1]/depotsSubstances[1]/depotSubstance[208][1]/decisionStatus[1]/code[1]='OCTROYE' or (/notificationTotemModel[1]/dossier[1]/depotsSubstances[1]/depotSubstance[208][1]/formStatus[1]/code[1]='INCHANGE' and (/notificationTotemModel[1]/dossier[1]/depotsSubstances[1]/depotSubstance[208][1]/statutEnVigueur[1]/code[1]='OCTROYE' or not(boolean(/notificationTotemModel[1]/dossier[1]/depotsSubstances[1]/depotSubstance[208][1]/statutEnVigueur[1]))))" storeItemID="{F7B1BC01-279C-48F6-AD30-31C9BFDA1CB5}"/>
  </odx:xpath>
  <odx:xpath id="statutEnVigueur_q29AO_206">
    <odx:dataBinding xpath="/notificationTotemModel[1]/dossier[1]/depotsSubstances[1]/depotSubstance[207][1]/decisionStatus[1]/code[1]='OCTROYE' or (/notificationTotemModel[1]/dossier[1]/depotsSubstances[1]/depotSubstance[207][1]/formStatus[1]/code[1]='INCHANGE' and (/notificationTotemModel[1]/dossier[1]/depotsSubstances[1]/depotSubstance[207][1]/statutEnVigueur[1]/code[1]='OCTROYE' or not(boolean(/notificationTotemModel[1]/dossier[1]/depotsSubstances[1]/depotSubstance[207][1]/statutEnVigueur[1]))))" storeItemID="{F7B1BC01-279C-48F6-AD30-31C9BFDA1CB5}"/>
  </odx:xpath>
  <odx:xpath id="statutEnVigueur_q29AO_205">
    <odx:dataBinding xpath="/notificationTotemModel[1]/dossier[1]/depotsSubstances[1]/depotSubstance[206][1]/decisionStatus[1]/code[1]='OCTROYE' or (/notificationTotemModel[1]/dossier[1]/depotsSubstances[1]/depotSubstance[206][1]/formStatus[1]/code[1]='INCHANGE' and (/notificationTotemModel[1]/dossier[1]/depotsSubstances[1]/depotSubstance[206][1]/statutEnVigueur[1]/code[1]='OCTROYE' or not(boolean(/notificationTotemModel[1]/dossier[1]/depotsSubstances[1]/depotSubstance[206][1]/statutEnVigueur[1]))))" storeItemID="{F7B1BC01-279C-48F6-AD30-31C9BFDA1CB5}"/>
  </odx:xpath>
  <odx:xpath id="statutEnVigueur_q29AO_211">
    <odx:dataBinding xpath="/notificationTotemModel[1]/dossier[1]/depotsSubstances[1]/depotSubstance[212][1]/decisionStatus[1]/code[1]='OCTROYE' or (/notificationTotemModel[1]/dossier[1]/depotsSubstances[1]/depotSubstance[212][1]/formStatus[1]/code[1]='INCHANGE' and (/notificationTotemModel[1]/dossier[1]/depotsSubstances[1]/depotSubstance[212][1]/statutEnVigueur[1]/code[1]='OCTROYE' or not(boolean(/notificationTotemModel[1]/dossier[1]/depotsSubstances[1]/depotSubstance[212][1]/statutEnVigueur[1]))))" storeItemID="{F7B1BC01-279C-48F6-AD30-31C9BFDA1CB5}"/>
  </odx:xpath>
  <odx:xpath id="statutEnVigueur_q29AO_210">
    <odx:dataBinding xpath="/notificationTotemModel[1]/dossier[1]/depotsSubstances[1]/depotSubstance[211][1]/decisionStatus[1]/code[1]='OCTROYE' or (/notificationTotemModel[1]/dossier[1]/depotsSubstances[1]/depotSubstance[211][1]/formStatus[1]/code[1]='INCHANGE' and (/notificationTotemModel[1]/dossier[1]/depotsSubstances[1]/depotSubstance[211][1]/statutEnVigueur[1]/code[1]='OCTROYE' or not(boolean(/notificationTotemModel[1]/dossier[1]/depotsSubstances[1]/depotSubstance[211][1]/statutEnVigueur[1]))))" storeItemID="{F7B1BC01-279C-48F6-AD30-31C9BFDA1CB5}"/>
  </odx:xpath>
  <odx:xpath id="statutEnVigueur_q29AO_215">
    <odx:dataBinding xpath="/notificationTotemModel[1]/dossier[1]/depotsSubstances[1]/depotSubstance[216][1]/decisionStatus[1]/code[1]='OCTROYE' or (/notificationTotemModel[1]/dossier[1]/depotsSubstances[1]/depotSubstance[216][1]/formStatus[1]/code[1]='INCHANGE' and (/notificationTotemModel[1]/dossier[1]/depotsSubstances[1]/depotSubstance[216][1]/statutEnVigueur[1]/code[1]='OCTROYE' or not(boolean(/notificationTotemModel[1]/dossier[1]/depotsSubstances[1]/depotSubstance[216][1]/statutEnVigueur[1]))))" storeItemID="{F7B1BC01-279C-48F6-AD30-31C9BFDA1CB5}"/>
  </odx:xpath>
  <odx:xpath id="statutEnVigueur_q29AO_214">
    <odx:dataBinding xpath="/notificationTotemModel[1]/dossier[1]/depotsSubstances[1]/depotSubstance[215][1]/decisionStatus[1]/code[1]='OCTROYE' or (/notificationTotemModel[1]/dossier[1]/depotsSubstances[1]/depotSubstance[215][1]/formStatus[1]/code[1]='INCHANGE' and (/notificationTotemModel[1]/dossier[1]/depotsSubstances[1]/depotSubstance[215][1]/statutEnVigueur[1]/code[1]='OCTROYE' or not(boolean(/notificationTotemModel[1]/dossier[1]/depotsSubstances[1]/depotSubstance[215][1]/statutEnVigueur[1]))))" storeItemID="{F7B1BC01-279C-48F6-AD30-31C9BFDA1CB5}"/>
  </odx:xpath>
  <odx:xpath id="statutEnVigueur_q29AO_213">
    <odx:dataBinding xpath="/notificationTotemModel[1]/dossier[1]/depotsSubstances[1]/depotSubstance[214][1]/decisionStatus[1]/code[1]='OCTROYE' or (/notificationTotemModel[1]/dossier[1]/depotsSubstances[1]/depotSubstance[214][1]/formStatus[1]/code[1]='INCHANGE' and (/notificationTotemModel[1]/dossier[1]/depotsSubstances[1]/depotSubstance[214][1]/statutEnVigueur[1]/code[1]='OCTROYE' or not(boolean(/notificationTotemModel[1]/dossier[1]/depotsSubstances[1]/depotSubstance[214][1]/statutEnVigueur[1]))))" storeItemID="{F7B1BC01-279C-48F6-AD30-31C9BFDA1CB5}"/>
  </odx:xpath>
  <odx:xpath id="statutEnVigueur_q29AO_212">
    <odx:dataBinding xpath="/notificationTotemModel[1]/dossier[1]/depotsSubstances[1]/depotSubstance[213][1]/decisionStatus[1]/code[1]='OCTROYE' or (/notificationTotemModel[1]/dossier[1]/depotsSubstances[1]/depotSubstance[213][1]/formStatus[1]/code[1]='INCHANGE' and (/notificationTotemModel[1]/dossier[1]/depotsSubstances[1]/depotSubstance[213][1]/statutEnVigueur[1]/code[1]='OCTROYE' or not(boolean(/notificationTotemModel[1]/dossier[1]/depotsSubstances[1]/depotSubstance[213][1]/statutEnVigueur[1]))))" storeItemID="{F7B1BC01-279C-48F6-AD30-31C9BFDA1CB5}"/>
  </odx:xpath>
  <odx:xpath id="statutEnVigueur_q29AO_219">
    <odx:dataBinding xpath="/notificationTotemModel[1]/dossier[1]/depotsSubstances[1]/depotSubstance[220][1]/decisionStatus[1]/code[1]='OCTROYE' or (/notificationTotemModel[1]/dossier[1]/depotsSubstances[1]/depotSubstance[220][1]/formStatus[1]/code[1]='INCHANGE' and (/notificationTotemModel[1]/dossier[1]/depotsSubstances[1]/depotSubstance[220][1]/statutEnVigueur[1]/code[1]='OCTROYE' or not(boolean(/notificationTotemModel[1]/dossier[1]/depotsSubstances[1]/depotSubstance[220][1]/statutEnVigueur[1]))))" storeItemID="{F7B1BC01-279C-48F6-AD30-31C9BFDA1CB5}"/>
  </odx:xpath>
  <odx:xpath id="statutEnVigueur_q29AO_218">
    <odx:dataBinding xpath="/notificationTotemModel[1]/dossier[1]/depotsSubstances[1]/depotSubstance[219][1]/decisionStatus[1]/code[1]='OCTROYE' or (/notificationTotemModel[1]/dossier[1]/depotsSubstances[1]/depotSubstance[219][1]/formStatus[1]/code[1]='INCHANGE' and (/notificationTotemModel[1]/dossier[1]/depotsSubstances[1]/depotSubstance[219][1]/statutEnVigueur[1]/code[1]='OCTROYE' or not(boolean(/notificationTotemModel[1]/dossier[1]/depotsSubstances[1]/depotSubstance[219][1]/statutEnVigueur[1]))))" storeItemID="{F7B1BC01-279C-48F6-AD30-31C9BFDA1CB5}"/>
  </odx:xpath>
  <odx:xpath id="statutEnVigueur_q29AO_217">
    <odx:dataBinding xpath="/notificationTotemModel[1]/dossier[1]/depotsSubstances[1]/depotSubstance[218][1]/decisionStatus[1]/code[1]='OCTROYE' or (/notificationTotemModel[1]/dossier[1]/depotsSubstances[1]/depotSubstance[218][1]/formStatus[1]/code[1]='INCHANGE' and (/notificationTotemModel[1]/dossier[1]/depotsSubstances[1]/depotSubstance[218][1]/statutEnVigueur[1]/code[1]='OCTROYE' or not(boolean(/notificationTotemModel[1]/dossier[1]/depotsSubstances[1]/depotSubstance[218][1]/statutEnVigueur[1]))))" storeItemID="{F7B1BC01-279C-48F6-AD30-31C9BFDA1CB5}"/>
  </odx:xpath>
  <odx:xpath id="statutEnVigueur_q29AO_216">
    <odx:dataBinding xpath="/notificationTotemModel[1]/dossier[1]/depotsSubstances[1]/depotSubstance[217][1]/decisionStatus[1]/code[1]='OCTROYE' or (/notificationTotemModel[1]/dossier[1]/depotsSubstances[1]/depotSubstance[217][1]/formStatus[1]/code[1]='INCHANGE' and (/notificationTotemModel[1]/dossier[1]/depotsSubstances[1]/depotSubstance[217][1]/statutEnVigueur[1]/code[1]='OCTROYE' or not(boolean(/notificationTotemModel[1]/dossier[1]/depotsSubstances[1]/depotSubstance[217][1]/statutEnVigueur[1]))))" storeItemID="{F7B1BC01-279C-48F6-AD30-31C9BFDA1CB5}"/>
  </odx:xpath>
  <odx:xpath id="statutEnVigueur_q29AO_222">
    <odx:dataBinding xpath="/notificationTotemModel[1]/dossier[1]/depotsSubstances[1]/depotSubstance[223][1]/decisionStatus[1]/code[1]='OCTROYE' or (/notificationTotemModel[1]/dossier[1]/depotsSubstances[1]/depotSubstance[223][1]/formStatus[1]/code[1]='INCHANGE' and (/notificationTotemModel[1]/dossier[1]/depotsSubstances[1]/depotSubstance[223][1]/statutEnVigueur[1]/code[1]='OCTROYE' or not(boolean(/notificationTotemModel[1]/dossier[1]/depotsSubstances[1]/depotSubstance[223][1]/statutEnVigueur[1]))))" storeItemID="{F7B1BC01-279C-48F6-AD30-31C9BFDA1CB5}"/>
  </odx:xpath>
  <odx:xpath id="statutEnVigueur_q29AO_221">
    <odx:dataBinding xpath="/notificationTotemModel[1]/dossier[1]/depotsSubstances[1]/depotSubstance[222][1]/decisionStatus[1]/code[1]='OCTROYE' or (/notificationTotemModel[1]/dossier[1]/depotsSubstances[1]/depotSubstance[222][1]/formStatus[1]/code[1]='INCHANGE' and (/notificationTotemModel[1]/dossier[1]/depotsSubstances[1]/depotSubstance[222][1]/statutEnVigueur[1]/code[1]='OCTROYE' or not(boolean(/notificationTotemModel[1]/dossier[1]/depotsSubstances[1]/depotSubstance[222][1]/statutEnVigueur[1]))))" storeItemID="{F7B1BC01-279C-48F6-AD30-31C9BFDA1CB5}"/>
  </odx:xpath>
  <odx:xpath id="statutEnVigueur_q29AO_220">
    <odx:dataBinding xpath="/notificationTotemModel[1]/dossier[1]/depotsSubstances[1]/depotSubstance[221][1]/decisionStatus[1]/code[1]='OCTROYE' or (/notificationTotemModel[1]/dossier[1]/depotsSubstances[1]/depotSubstance[221][1]/formStatus[1]/code[1]='INCHANGE' and (/notificationTotemModel[1]/dossier[1]/depotsSubstances[1]/depotSubstance[221][1]/statutEnVigueur[1]/code[1]='OCTROYE' or not(boolean(/notificationTotemModel[1]/dossier[1]/depotsSubstances[1]/depotSubstance[221][1]/statutEnVigueur[1]))))" storeItemID="{F7B1BC01-279C-48F6-AD30-31C9BFDA1CB5}"/>
  </odx:xpath>
  <odx:xpath id="dateReceptionDPA_QdanW">
    <odx:dataBinding xpath="/notificationTotemModel[1]/dossier[1]/demandesAvis[1]/demandeAvis[1]/envoiNotification[1]/dateEnvoi[1]!='' and /notificationTotemModel[1]/dossier[1]/demandesAvis[1]/demandeAvis[1]/reponseNotification[1]/dateReceptionDPA[1]=''" storeItemID="{F7B1BC01-279C-48F6-AD30-31C9BFDA1CB5}"/>
  </odx:xpath>
  <odx:xpath id="V1c78a202-3ea4-4fbc-b703-f093b70bc49f" name="libelleCompletInstallation">
    <odx:dataBinding xpath="/notificationTotemModel[1]/dossier[1]/rubriques[1]/rubrique[1]/libelleCompletInstallation[1]" storeItemID="{F7B1BC01-279C-48F6-AD30-31C9BFDA1CB5}"/>
  </odx:xpath>
  <odx:xpath id="statutEnVigueur_q29AO_226">
    <odx:dataBinding xpath="/notificationTotemModel[1]/dossier[1]/depotsSubstances[1]/depotSubstance[227][1]/decisionStatus[1]/code[1]='OCTROYE' or (/notificationTotemModel[1]/dossier[1]/depotsSubstances[1]/depotSubstance[227][1]/formStatus[1]/code[1]='INCHANGE' and (/notificationTotemModel[1]/dossier[1]/depotsSubstances[1]/depotSubstance[227][1]/statutEnVigueur[1]/code[1]='OCTROYE' or not(boolean(/notificationTotemModel[1]/dossier[1]/depotsSubstances[1]/depotSubstance[227][1]/statutEnVigueur[1]))))" storeItemID="{F7B1BC01-279C-48F6-AD30-31C9BFDA1CB5}"/>
  </odx:xpath>
  <odx:xpath id="statutEnVigueur_q29AO_225">
    <odx:dataBinding xpath="/notificationTotemModel[1]/dossier[1]/depotsSubstances[1]/depotSubstance[226][1]/decisionStatus[1]/code[1]='OCTROYE' or (/notificationTotemModel[1]/dossier[1]/depotsSubstances[1]/depotSubstance[226][1]/formStatus[1]/code[1]='INCHANGE' and (/notificationTotemModel[1]/dossier[1]/depotsSubstances[1]/depotSubstance[226][1]/statutEnVigueur[1]/code[1]='OCTROYE' or not(boolean(/notificationTotemModel[1]/dossier[1]/depotsSubstances[1]/depotSubstance[226][1]/statutEnVigueur[1]))))" storeItemID="{F7B1BC01-279C-48F6-AD30-31C9BFDA1CB5}"/>
  </odx:xpath>
  <odx:xpath id="statutEnVigueur_q29AO_224">
    <odx:dataBinding xpath="/notificationTotemModel[1]/dossier[1]/depotsSubstances[1]/depotSubstance[225][1]/decisionStatus[1]/code[1]='OCTROYE' or (/notificationTotemModel[1]/dossier[1]/depotsSubstances[1]/depotSubstance[225][1]/formStatus[1]/code[1]='INCHANGE' and (/notificationTotemModel[1]/dossier[1]/depotsSubstances[1]/depotSubstance[225][1]/statutEnVigueur[1]/code[1]='OCTROYE' or not(boolean(/notificationTotemModel[1]/dossier[1]/depotsSubstances[1]/depotSubstance[225][1]/statutEnVigueur[1]))))" storeItemID="{F7B1BC01-279C-48F6-AD30-31C9BFDA1CB5}"/>
  </odx:xpath>
  <odx:xpath id="statutEnVigueur_q29AO_223">
    <odx:dataBinding xpath="/notificationTotemModel[1]/dossier[1]/depotsSubstances[1]/depotSubstance[224][1]/decisionStatus[1]/code[1]='OCTROYE' or (/notificationTotemModel[1]/dossier[1]/depotsSubstances[1]/depotSubstance[224][1]/formStatus[1]/code[1]='INCHANGE' and (/notificationTotemModel[1]/dossier[1]/depotsSubstances[1]/depotSubstance[224][1]/statutEnVigueur[1]/code[1]='OCTROYE' or not(boolean(/notificationTotemModel[1]/dossier[1]/depotsSubstances[1]/depotSubstance[224][1]/statutEnVigueur[1]))))" storeItemID="{F7B1BC01-279C-48F6-AD30-31C9BFDA1CB5}"/>
  </odx:xpath>
  <odx:xpath id="statutEnVigueur_q29AO_229">
    <odx:dataBinding xpath="/notificationTotemModel[1]/dossier[1]/depotsSubstances[1]/depotSubstance[230][1]/decisionStatus[1]/code[1]='OCTROYE' or (/notificationTotemModel[1]/dossier[1]/depotsSubstances[1]/depotSubstance[230][1]/formStatus[1]/code[1]='INCHANGE' and (/notificationTotemModel[1]/dossier[1]/depotsSubstances[1]/depotSubstance[230][1]/statutEnVigueur[1]/code[1]='OCTROYE' or not(boolean(/notificationTotemModel[1]/dossier[1]/depotsSubstances[1]/depotSubstance[230][1]/statutEnVigueur[1]))))" storeItemID="{F7B1BC01-279C-48F6-AD30-31C9BFDA1CB5}"/>
  </odx:xpath>
  <odx:xpath id="statutEnVigueur_q29AO_228">
    <odx:dataBinding xpath="/notificationTotemModel[1]/dossier[1]/depotsSubstances[1]/depotSubstance[229][1]/decisionStatus[1]/code[1]='OCTROYE' or (/notificationTotemModel[1]/dossier[1]/depotsSubstances[1]/depotSubstance[229][1]/formStatus[1]/code[1]='INCHANGE' and (/notificationTotemModel[1]/dossier[1]/depotsSubstances[1]/depotSubstance[229][1]/statutEnVigueur[1]/code[1]='OCTROYE' or not(boolean(/notificationTotemModel[1]/dossier[1]/depotsSubstances[1]/depotSubstance[229][1]/statutEnVigueur[1]))))" storeItemID="{F7B1BC01-279C-48F6-AD30-31C9BFDA1CB5}"/>
  </odx:xpath>
  <odx:xpath id="statutEnVigueur_q29AO_227">
    <odx:dataBinding xpath="/notificationTotemModel[1]/dossier[1]/depotsSubstances[1]/depotSubstance[228][1]/decisionStatus[1]/code[1]='OCTROYE' or (/notificationTotemModel[1]/dossier[1]/depotsSubstances[1]/depotSubstance[228][1]/formStatus[1]/code[1]='INCHANGE' and (/notificationTotemModel[1]/dossier[1]/depotsSubstances[1]/depotSubstance[228][1]/statutEnVigueur[1]/code[1]='OCTROYE' or not(boolean(/notificationTotemModel[1]/dossier[1]/depotsSubstances[1]/depotSubstance[228][1]/statutEnVigueur[1]))))" storeItemID="{F7B1BC01-279C-48F6-AD30-31C9BFDA1CB5}"/>
  </odx:xpath>
  <odx:xpath id="statutEnVigueur_q29AO_233">
    <odx:dataBinding xpath="/notificationTotemModel[1]/dossier[1]/depotsSubstances[1]/depotSubstance[234][1]/decisionStatus[1]/code[1]='OCTROYE' or (/notificationTotemModel[1]/dossier[1]/depotsSubstances[1]/depotSubstance[234][1]/formStatus[1]/code[1]='INCHANGE' and (/notificationTotemModel[1]/dossier[1]/depotsSubstances[1]/depotSubstance[234][1]/statutEnVigueur[1]/code[1]='OCTROYE' or not(boolean(/notificationTotemModel[1]/dossier[1]/depotsSubstances[1]/depotSubstance[234][1]/statutEnVigueur[1]))))" storeItemID="{F7B1BC01-279C-48F6-AD30-31C9BFDA1CB5}"/>
  </odx:xpath>
  <odx:xpath id="statutEnVigueur_q29AO_232">
    <odx:dataBinding xpath="/notificationTotemModel[1]/dossier[1]/depotsSubstances[1]/depotSubstance[233][1]/decisionStatus[1]/code[1]='OCTROYE' or (/notificationTotemModel[1]/dossier[1]/depotsSubstances[1]/depotSubstance[233][1]/formStatus[1]/code[1]='INCHANGE' and (/notificationTotemModel[1]/dossier[1]/depotsSubstances[1]/depotSubstance[233][1]/statutEnVigueur[1]/code[1]='OCTROYE' or not(boolean(/notificationTotemModel[1]/dossier[1]/depotsSubstances[1]/depotSubstance[233][1]/statutEnVigueur[1]))))" storeItemID="{F7B1BC01-279C-48F6-AD30-31C9BFDA1CB5}"/>
  </odx:xpath>
  <odx:xpath id="statutEnVigueur_q29AO_231">
    <odx:dataBinding xpath="/notificationTotemModel[1]/dossier[1]/depotsSubstances[1]/depotSubstance[232][1]/decisionStatus[1]/code[1]='OCTROYE' or (/notificationTotemModel[1]/dossier[1]/depotsSubstances[1]/depotSubstance[232][1]/formStatus[1]/code[1]='INCHANGE' and (/notificationTotemModel[1]/dossier[1]/depotsSubstances[1]/depotSubstance[232][1]/statutEnVigueur[1]/code[1]='OCTROYE' or not(boolean(/notificationTotemModel[1]/dossier[1]/depotsSubstances[1]/depotSubstance[232][1]/statutEnVigueur[1]))))" storeItemID="{F7B1BC01-279C-48F6-AD30-31C9BFDA1CB5}"/>
  </odx:xpath>
  <odx:xpath id="statutEnVigueur_q29AO_230">
    <odx:dataBinding xpath="/notificationTotemModel[1]/dossier[1]/depotsSubstances[1]/depotSubstance[231][1]/decisionStatus[1]/code[1]='OCTROYE' or (/notificationTotemModel[1]/dossier[1]/depotsSubstances[1]/depotSubstance[231][1]/formStatus[1]/code[1]='INCHANGE' and (/notificationTotemModel[1]/dossier[1]/depotsSubstances[1]/depotSubstance[231][1]/statutEnVigueur[1]/code[1]='OCTROYE' or not(boolean(/notificationTotemModel[1]/dossier[1]/depotsSubstances[1]/depotSubstance[231][1]/statutEnVigueur[1]))))" storeItemID="{F7B1BC01-279C-48F6-AD30-31C9BFDA1CB5}"/>
  </odx:xpath>
  <odx:xpath id="O39aa0568-811d-4ba4-b8ab-c21fe8547304" name="">
    <odx:dataBinding xpath="count(/notificationTotemModel[1]/dossier[1]/depotsSubstances[1]/depotSubstance[decisionStatus[1]/code[1]='OCTROYE'])&gt;0" storeItemID="{F7B1BC01-279C-48F6-AD30-31C9BFDA1CB5}"/>
  </odx:xpath>
  <odx:xpath id="statutEnVigueur_q29AO_237">
    <odx:dataBinding xpath="/notificationTotemModel[1]/dossier[1]/depotsSubstances[1]/depotSubstance[238][1]/decisionStatus[1]/code[1]='OCTROYE' or (/notificationTotemModel[1]/dossier[1]/depotsSubstances[1]/depotSubstance[238][1]/formStatus[1]/code[1]='INCHANGE' and (/notificationTotemModel[1]/dossier[1]/depotsSubstances[1]/depotSubstance[238][1]/statutEnVigueur[1]/code[1]='OCTROYE' or not(boolean(/notificationTotemModel[1]/dossier[1]/depotsSubstances[1]/depotSubstance[238][1]/statutEnVigueur[1]))))" storeItemID="{F7B1BC01-279C-48F6-AD30-31C9BFDA1CB5}"/>
  </odx:xpath>
  <odx:xpath id="statutEnVigueur_q29AO_236">
    <odx:dataBinding xpath="/notificationTotemModel[1]/dossier[1]/depotsSubstances[1]/depotSubstance[237][1]/decisionStatus[1]/code[1]='OCTROYE' or (/notificationTotemModel[1]/dossier[1]/depotsSubstances[1]/depotSubstance[237][1]/formStatus[1]/code[1]='INCHANGE' and (/notificationTotemModel[1]/dossier[1]/depotsSubstances[1]/depotSubstance[237][1]/statutEnVigueur[1]/code[1]='OCTROYE' or not(boolean(/notificationTotemModel[1]/dossier[1]/depotsSubstances[1]/depotSubstance[237][1]/statutEnVigueur[1]))))" storeItemID="{F7B1BC01-279C-48F6-AD30-31C9BFDA1CB5}"/>
  </odx:xpath>
  <odx:xpath id="statutEnVigueur_q29AO_235">
    <odx:dataBinding xpath="/notificationTotemModel[1]/dossier[1]/depotsSubstances[1]/depotSubstance[236][1]/decisionStatus[1]/code[1]='OCTROYE' or (/notificationTotemModel[1]/dossier[1]/depotsSubstances[1]/depotSubstance[236][1]/formStatus[1]/code[1]='INCHANGE' and (/notificationTotemModel[1]/dossier[1]/depotsSubstances[1]/depotSubstance[236][1]/statutEnVigueur[1]/code[1]='OCTROYE' or not(boolean(/notificationTotemModel[1]/dossier[1]/depotsSubstances[1]/depotSubstance[236][1]/statutEnVigueur[1]))))" storeItemID="{F7B1BC01-279C-48F6-AD30-31C9BFDA1CB5}"/>
  </odx:xpath>
  <odx:xpath id="statutEnVigueur_q29AO_234">
    <odx:dataBinding xpath="/notificationTotemModel[1]/dossier[1]/depotsSubstances[1]/depotSubstance[235][1]/decisionStatus[1]/code[1]='OCTROYE' or (/notificationTotemModel[1]/dossier[1]/depotsSubstances[1]/depotSubstance[235][1]/formStatus[1]/code[1]='INCHANGE' and (/notificationTotemModel[1]/dossier[1]/depotsSubstances[1]/depotSubstance[235][1]/statutEnVigueur[1]/code[1]='OCTROYE' or not(boolean(/notificationTotemModel[1]/dossier[1]/depotsSubstances[1]/depotSubstance[235][1]/statutEnVigueur[1]))))" storeItemID="{F7B1BC01-279C-48F6-AD30-31C9BFDA1CB5}"/>
  </odx:xpath>
  <odx:xpath id="statutEnVigueur_q29AO_239">
    <odx:dataBinding xpath="/notificationTotemModel[1]/dossier[1]/depotsSubstances[1]/depotSubstance[240][1]/decisionStatus[1]/code[1]='OCTROYE' or (/notificationTotemModel[1]/dossier[1]/depotsSubstances[1]/depotSubstance[240][1]/formStatus[1]/code[1]='INCHANGE' and (/notificationTotemModel[1]/dossier[1]/depotsSubstances[1]/depotSubstance[240][1]/statutEnVigueur[1]/code[1]='OCTROYE' or not(boolean(/notificationTotemModel[1]/dossier[1]/depotsSubstances[1]/depotSubstance[240][1]/statutEnVigueur[1]))))" storeItemID="{F7B1BC01-279C-48F6-AD30-31C9BFDA1CB5}"/>
  </odx:xpath>
  <odx:xpath id="statutEnVigueur_q29AO_238">
    <odx:dataBinding xpath="/notificationTotemModel[1]/dossier[1]/depotsSubstances[1]/depotSubstance[239][1]/decisionStatus[1]/code[1]='OCTROYE' or (/notificationTotemModel[1]/dossier[1]/depotsSubstances[1]/depotSubstance[239][1]/formStatus[1]/code[1]='INCHANGE' and (/notificationTotemModel[1]/dossier[1]/depotsSubstances[1]/depotSubstance[239][1]/statutEnVigueur[1]/code[1]='OCTROYE' or not(boolean(/notificationTotemModel[1]/dossier[1]/depotsSubstances[1]/depotSubstance[239][1]/statutEnVigueur[1]))))" storeItemID="{F7B1BC01-279C-48F6-AD30-31C9BFDA1CB5}"/>
  </odx:xpath>
  <odx:xpath id="statutEnVigueur_q29AO_240">
    <odx:dataBinding xpath="/notificationTotemModel[1]/dossier[1]/depotsSubstances[1]/depotSubstance[241][1]/decisionStatus[1]/code[1]='OCTROYE' or (/notificationTotemModel[1]/dossier[1]/depotsSubstances[1]/depotSubstance[241][1]/formStatus[1]/code[1]='INCHANGE' and (/notificationTotemModel[1]/dossier[1]/depotsSubstances[1]/depotSubstance[241][1]/statutEnVigueur[1]/code[1]='OCTROYE' or not(boolean(/notificationTotemModel[1]/dossier[1]/depotsSubstances[1]/depotSubstance[241][1]/statutEnVigueur[1]))))" storeItemID="{F7B1BC01-279C-48F6-AD30-31C9BFDA1CB5}"/>
  </odx:xpath>
  <odx:xpath id="statutEnVigueur_q29AO_244">
    <odx:dataBinding xpath="/notificationTotemModel[1]/dossier[1]/depotsSubstances[1]/depotSubstance[245][1]/decisionStatus[1]/code[1]='OCTROYE' or (/notificationTotemModel[1]/dossier[1]/depotsSubstances[1]/depotSubstance[245][1]/formStatus[1]/code[1]='INCHANGE' and (/notificationTotemModel[1]/dossier[1]/depotsSubstances[1]/depotSubstance[245][1]/statutEnVigueur[1]/code[1]='OCTROYE' or not(boolean(/notificationTotemModel[1]/dossier[1]/depotsSubstances[1]/depotSubstance[245][1]/statutEnVigueur[1]))))" storeItemID="{F7B1BC01-279C-48F6-AD30-31C9BFDA1CB5}"/>
  </odx:xpath>
  <odx:xpath id="statutEnVigueur_q29AO_243">
    <odx:dataBinding xpath="/notificationTotemModel[1]/dossier[1]/depotsSubstances[1]/depotSubstance[244][1]/decisionStatus[1]/code[1]='OCTROYE' or (/notificationTotemModel[1]/dossier[1]/depotsSubstances[1]/depotSubstance[244][1]/formStatus[1]/code[1]='INCHANGE' and (/notificationTotemModel[1]/dossier[1]/depotsSubstances[1]/depotSubstance[244][1]/statutEnVigueur[1]/code[1]='OCTROYE' or not(boolean(/notificationTotemModel[1]/dossier[1]/depotsSubstances[1]/depotSubstance[244][1]/statutEnVigueur[1]))))" storeItemID="{F7B1BC01-279C-48F6-AD30-31C9BFDA1CB5}"/>
  </odx:xpath>
  <odx:xpath id="statutEnVigueur_q29AO_242">
    <odx:dataBinding xpath="/notificationTotemModel[1]/dossier[1]/depotsSubstances[1]/depotSubstance[243][1]/decisionStatus[1]/code[1]='OCTROYE' or (/notificationTotemModel[1]/dossier[1]/depotsSubstances[1]/depotSubstance[243][1]/formStatus[1]/code[1]='INCHANGE' and (/notificationTotemModel[1]/dossier[1]/depotsSubstances[1]/depotSubstance[243][1]/statutEnVigueur[1]/code[1]='OCTROYE' or not(boolean(/notificationTotemModel[1]/dossier[1]/depotsSubstances[1]/depotSubstance[243][1]/statutEnVigueur[1]))))" storeItemID="{F7B1BC01-279C-48F6-AD30-31C9BFDA1CB5}"/>
  </odx:xpath>
  <odx:xpath id="statutEnVigueur_q29AO_241">
    <odx:dataBinding xpath="/notificationTotemModel[1]/dossier[1]/depotsSubstances[1]/depotSubstance[242][1]/decisionStatus[1]/code[1]='OCTROYE' or (/notificationTotemModel[1]/dossier[1]/depotsSubstances[1]/depotSubstance[242][1]/formStatus[1]/code[1]='INCHANGE' and (/notificationTotemModel[1]/dossier[1]/depotsSubstances[1]/depotSubstance[242][1]/statutEnVigueur[1]/code[1]='OCTROYE' or not(boolean(/notificationTotemModel[1]/dossier[1]/depotsSubstances[1]/depotSubstance[242][1]/statutEnVigueur[1]))))" storeItemID="{F7B1BC01-279C-48F6-AD30-31C9BFDA1CB5}"/>
  </odx:xpath>
  <odx:xpath id="dateEpFin_ZFdZd">
    <odx:dataBinding xpath="(concat(substring(/notificationTotemModel[1]/dossier[1]/enquetesPubliques[1]/enquetePublique[1]/enquetePublic[1]/dateEpDebut[1],3,2),substring(/notificationTotemModel[1]/dossier[1]/enquetesPubliques[1]/enquetePublique[1]/enquetePublic[1]/dateEpDebut[1],1,2)) &lt;= 716) and (concat(substring(/notificationTotemModel[1]/dossier[1]/enquetesPubliques[1]/enquetePublique[1]/enquetePublic[1]/dateEpFin[1],3,2),substring(/notificationTotemModel[1]/dossier[1]/enquetesPubliques[1]/enquetePublique[1]/enquetePublic[1]/dateEpFin[1],1,2)) &gt;= 815)" storeItemID="{F7B1BC01-279C-48F6-AD30-31C9BFDA1CB5}"/>
  </odx:xpath>
  <odx:xpath id="statutEnVigueur_q29AO_248">
    <odx:dataBinding xpath="/notificationTotemModel[1]/dossier[1]/depotsSubstances[1]/depotSubstance[249][1]/decisionStatus[1]/code[1]='OCTROYE' or (/notificationTotemModel[1]/dossier[1]/depotsSubstances[1]/depotSubstance[249][1]/formStatus[1]/code[1]='INCHANGE' and (/notificationTotemModel[1]/dossier[1]/depotsSubstances[1]/depotSubstance[249][1]/statutEnVigueur[1]/code[1]='OCTROYE' or not(boolean(/notificationTotemModel[1]/dossier[1]/depotsSubstances[1]/depotSubstance[249][1]/statutEnVigueur[1]))))" storeItemID="{F7B1BC01-279C-48F6-AD30-31C9BFDA1CB5}"/>
  </odx:xpath>
  <odx:xpath id="statutEnVigueur_q29AO_247">
    <odx:dataBinding xpath="/notificationTotemModel[1]/dossier[1]/depotsSubstances[1]/depotSubstance[248][1]/decisionStatus[1]/code[1]='OCTROYE' or (/notificationTotemModel[1]/dossier[1]/depotsSubstances[1]/depotSubstance[248][1]/formStatus[1]/code[1]='INCHANGE' and (/notificationTotemModel[1]/dossier[1]/depotsSubstances[1]/depotSubstance[248][1]/statutEnVigueur[1]/code[1]='OCTROYE' or not(boolean(/notificationTotemModel[1]/dossier[1]/depotsSubstances[1]/depotSubstance[248][1]/statutEnVigueur[1]))))" storeItemID="{F7B1BC01-279C-48F6-AD30-31C9BFDA1CB5}"/>
  </odx:xpath>
  <odx:xpath id="statutEnVigueur_q29AO_246">
    <odx:dataBinding xpath="/notificationTotemModel[1]/dossier[1]/depotsSubstances[1]/depotSubstance[247][1]/decisionStatus[1]/code[1]='OCTROYE' or (/notificationTotemModel[1]/dossier[1]/depotsSubstances[1]/depotSubstance[247][1]/formStatus[1]/code[1]='INCHANGE' and (/notificationTotemModel[1]/dossier[1]/depotsSubstances[1]/depotSubstance[247][1]/statutEnVigueur[1]/code[1]='OCTROYE' or not(boolean(/notificationTotemModel[1]/dossier[1]/depotsSubstances[1]/depotSubstance[247][1]/statutEnVigueur[1]))))" storeItemID="{F7B1BC01-279C-48F6-AD30-31C9BFDA1CB5}"/>
  </odx:xpath>
  <odx:xpath id="statutEnVigueur_q29AO_245">
    <odx:dataBinding xpath="/notificationTotemModel[1]/dossier[1]/depotsSubstances[1]/depotSubstance[246][1]/decisionStatus[1]/code[1]='OCTROYE' or (/notificationTotemModel[1]/dossier[1]/depotsSubstances[1]/depotSubstance[246][1]/formStatus[1]/code[1]='INCHANGE' and (/notificationTotemModel[1]/dossier[1]/depotsSubstances[1]/depotSubstance[246][1]/statutEnVigueur[1]/code[1]='OCTROYE' or not(boolean(/notificationTotemModel[1]/dossier[1]/depotsSubstances[1]/depotSubstance[246][1]/statutEnVigueur[1]))))" storeItemID="{F7B1BC01-279C-48F6-AD30-31C9BFDA1CB5}"/>
  </odx:xpath>
  <odx:xpath id="statutEnVigueur_q29AO_249">
    <odx:dataBinding xpath="/notificationTotemModel[1]/dossier[1]/depotsSubstances[1]/depotSubstance[250][1]/decisionStatus[1]/code[1]='OCTROYE' or (/notificationTotemModel[1]/dossier[1]/depotsSubstances[1]/depotSubstance[250][1]/formStatus[1]/code[1]='INCHANGE' and (/notificationTotemModel[1]/dossier[1]/depotsSubstances[1]/depotSubstance[250][1]/statutEnVigueur[1]/code[1]='OCTROYE' or not(boolean(/notificationTotemModel[1]/dossier[1]/depotsSubstances[1]/depotSubstance[250][1]/statutEnVigueur[1]))))" storeItemID="{F7B1BC01-279C-48F6-AD30-31C9BFDA1CB5}"/>
  </odx:xpath>
  <odx:xpath id="statutEnVigueur_q29AO_251">
    <odx:dataBinding xpath="/notificationTotemModel[1]/dossier[1]/depotsSubstances[1]/depotSubstance[252][1]/decisionStatus[1]/code[1]='OCTROYE' or (/notificationTotemModel[1]/dossier[1]/depotsSubstances[1]/depotSubstance[252][1]/formStatus[1]/code[1]='INCHANGE' and (/notificationTotemModel[1]/dossier[1]/depotsSubstances[1]/depotSubstance[252][1]/statutEnVigueur[1]/code[1]='OCTROYE' or not(boolean(/notificationTotemModel[1]/dossier[1]/depotsSubstances[1]/depotSubstance[252][1]/statutEnVigueur[1]))))" storeItemID="{F7B1BC01-279C-48F6-AD30-31C9BFDA1CB5}"/>
  </odx:xpath>
  <odx:xpath id="statutEnVigueur_q29AO_250">
    <odx:dataBinding xpath="/notificationTotemModel[1]/dossier[1]/depotsSubstances[1]/depotSubstance[251][1]/decisionStatus[1]/code[1]='OCTROYE' or (/notificationTotemModel[1]/dossier[1]/depotsSubstances[1]/depotSubstance[251][1]/formStatus[1]/code[1]='INCHANGE' and (/notificationTotemModel[1]/dossier[1]/depotsSubstances[1]/depotSubstance[251][1]/statutEnVigueur[1]/code[1]='OCTROYE' or not(boolean(/notificationTotemModel[1]/dossier[1]/depotsSubstances[1]/depotSubstance[251][1]/statutEnVigueur[1]))))" storeItemID="{F7B1BC01-279C-48F6-AD30-31C9BFDA1CB5}"/>
  </odx:xpath>
  <odx:xpath id="statutEnVigueur_q29AO_255">
    <odx:dataBinding xpath="/notificationTotemModel[1]/dossier[1]/depotsSubstances[1]/depotSubstance[256][1]/decisionStatus[1]/code[1]='OCTROYE' or (/notificationTotemModel[1]/dossier[1]/depotsSubstances[1]/depotSubstance[256][1]/formStatus[1]/code[1]='INCHANGE' and (/notificationTotemModel[1]/dossier[1]/depotsSubstances[1]/depotSubstance[256][1]/statutEnVigueur[1]/code[1]='OCTROYE' or not(boolean(/notificationTotemModel[1]/dossier[1]/depotsSubstances[1]/depotSubstance[256][1]/statutEnVigueur[1]))))" storeItemID="{F7B1BC01-279C-48F6-AD30-31C9BFDA1CB5}"/>
  </odx:xpath>
  <odx:xpath id="statutEnVigueur_q29AO_254">
    <odx:dataBinding xpath="/notificationTotemModel[1]/dossier[1]/depotsSubstances[1]/depotSubstance[255][1]/decisionStatus[1]/code[1]='OCTROYE' or (/notificationTotemModel[1]/dossier[1]/depotsSubstances[1]/depotSubstance[255][1]/formStatus[1]/code[1]='INCHANGE' and (/notificationTotemModel[1]/dossier[1]/depotsSubstances[1]/depotSubstance[255][1]/statutEnVigueur[1]/code[1]='OCTROYE' or not(boolean(/notificationTotemModel[1]/dossier[1]/depotsSubstances[1]/depotSubstance[255][1]/statutEnVigueur[1]))))" storeItemID="{F7B1BC01-279C-48F6-AD30-31C9BFDA1CB5}"/>
  </odx:xpath>
  <odx:xpath id="statutEnVigueur_q29AO_253">
    <odx:dataBinding xpath="/notificationTotemModel[1]/dossier[1]/depotsSubstances[1]/depotSubstance[254][1]/decisionStatus[1]/code[1]='OCTROYE' or (/notificationTotemModel[1]/dossier[1]/depotsSubstances[1]/depotSubstance[254][1]/formStatus[1]/code[1]='INCHANGE' and (/notificationTotemModel[1]/dossier[1]/depotsSubstances[1]/depotSubstance[254][1]/statutEnVigueur[1]/code[1]='OCTROYE' or not(boolean(/notificationTotemModel[1]/dossier[1]/depotsSubstances[1]/depotSubstance[254][1]/statutEnVigueur[1]))))" storeItemID="{F7B1BC01-279C-48F6-AD30-31C9BFDA1CB5}"/>
  </odx:xpath>
  <odx:xpath id="text() = ' '_C4HOk">
    <odx:dataBinding xpath="/notificationTotemModel[1]/dossier[1]/textesLegaux[1]/texteLegal[1]/texteLegal[1]/text() = ' '" storeItemID="{F7B1BC01-279C-48F6-AD30-31C9BFDA1CB5}"/>
  </odx:xpath>
  <odx:xpath id="statutEnVigueur_q29AO_252">
    <odx:dataBinding xpath="/notificationTotemModel[1]/dossier[1]/depotsSubstances[1]/depotSubstance[253][1]/decisionStatus[1]/code[1]='OCTROYE' or (/notificationTotemModel[1]/dossier[1]/depotsSubstances[1]/depotSubstance[253][1]/formStatus[1]/code[1]='INCHANGE' and (/notificationTotemModel[1]/dossier[1]/depotsSubstances[1]/depotSubstance[253][1]/statutEnVigueur[1]/code[1]='OCTROYE' or not(boolean(/notificationTotemModel[1]/dossier[1]/depotsSubstances[1]/depotSubstance[253][1]/statutEnVigueur[1]))))" storeItemID="{F7B1BC01-279C-48F6-AD30-31C9BFDA1CB5}"/>
  </odx:xpath>
  <odx:xpath id="dateEpFin_ZrBFk">
    <odx:dataBinding xpath="(substring(/notificationTotemModel[1]/dossier[1]/enquetesPubliques[1]/enquetePublique[1]/enquetePublic[1]/dateEpDebut[1],7,4) = substring(/notificationTotemModel[1]/dossier[1]/enquetesPubliques[1]/enquetePublique[1]/enquetePublic[1]/dateEpFin[1],7,4))&#10;and&#10;(number(concat(substring(/notificationTotemModel[1]/dossier[1]/enquetesPubliques[1]/enquetePublique[1]/enquetePublic[1]/dateEpDebut[1],4,2),substring(/notificationTotemModel[1]/dossier[1]/enquetesPubliques[1]/enquetePublique[1]/enquetePublic[1]/dateEpDebut[1],1,2))) &lt; 815) &#10;and &#10;(number(concat(substring(/notificationTotemModel[1]/dossier[1]/enquetesPubliques[1]/enquetePublique[1]/enquetePublic[1]/dateEpFin[1],4,2),substring(/notificationTotemModel[1]/dossier[1]/enquetesPubliques[1]/enquetePublique[1]/enquetePublic[1]/dateEpFin[1],1,2))) &gt; 815)" storeItemID="{F7B1BC01-279C-48F6-AD30-31C9BFDA1CB5}"/>
  </odx:xpath>
  <odx:xpath id="code_MGOsu">
    <odx:dataBinding xpath="/notificationTotemModel[1]/dossier[1]/dossierLies[1]/dossierLie[1]/dossierSource[1]/autorite[1]/code[1] = &quot;FT'" storeItemID="{F7B1BC01-279C-48F6-AD30-31C9BFDA1CB5}"/>
  </odx:xpath>
  <odx:xpath id="texteLegal_uDgGE">
    <odx:dataBinding xpath="/notificationTotemModel[1]/dossier[1]/textesLegaux[1]/texteLegal[1]" storeItemID="{F7B1BC01-279C-48F6-AD30-31C9BFDA1CB5}"/>
  </odx:xpath>
  <odx:xpath id="S0761d665-4f95-44a8-b8fb-10f900e36073_301">
    <odx:dataBinding xpath="not(/notificationTotemModel[1]/dossier[1]/installations[1]/installation[302][1]/capaciteDemandee[1]!='') and /notificationTotemModel[1]/dossier[1]/installations[1]/installation[302][1]/capaciteNominale[1]!=''" storeItemID="{F7B1BC01-279C-48F6-AD30-31C9BFDA1CB5}"/>
  </odx:xpath>
  <odx:xpath id="S0761d665-4f95-44a8-b8fb-10f900e36073_300">
    <odx:dataBinding xpath="not(/notificationTotemModel[1]/dossier[1]/installations[1]/installation[301][1]/capaciteDemandee[1]!='') and /notificationTotemModel[1]/dossier[1]/installations[1]/installation[301][1]/capaciteNominale[1]!=''" storeItemID="{F7B1BC01-279C-48F6-AD30-31C9BFDA1CB5}"/>
  </odx:xpath>
  <odx:xpath id="d3bbfb532-9f83-427a-9ad0-6ad30697b08e" name="">
    <odx:dataBinding xpath="count(/notificationTotemModel[1]/dossier[1]/batiments[1]/batiment[decisionStatus[1]/code[1]='OCTROYE' or (formStatus[1]/code[1]='INCHANGE' and (statutEnVigueur[1]/code[1]='OCTROYE' or not(boolean(statutEnVigueur[1]))))])&gt;0 or count(/notificationTotemModel[1]/dossier[1]/installations[1]/installation[decisionStatus[1]/code[1]='OCTROYE' or (formStatus[1]/code[1]='INCHANGE' and (statutEnVigueur[1]/code[1]='OCTROYE' or not(boolean(statutEnVigueur[1]))))])&gt;0" storeItemID="{F7B1BC01-279C-48F6-AD30-31C9BFDA1CB5}"/>
  </odx:xpath>
  <odx:xpath id="statutEnVigueur_q29AO_256">
    <odx:dataBinding xpath="/notificationTotemModel[1]/dossier[1]/depotsSubstances[1]/depotSubstance[257][1]/decisionStatus[1]/code[1]='OCTROYE' or (/notificationTotemModel[1]/dossier[1]/depotsSubstances[1]/depotSubstance[257][1]/formStatus[1]/code[1]='INCHANGE' and (/notificationTotemModel[1]/dossier[1]/depotsSubstances[1]/depotSubstance[257][1]/statutEnVigueur[1]/code[1]='OCTROYE' or not(boolean(/notificationTotemModel[1]/dossier[1]/depotsSubstances[1]/depotSubstance[257][1]/statutEnVigueur[1]))))" storeItemID="{F7B1BC01-279C-48F6-AD30-31C9BFDA1CB5}"/>
  </odx:xpath>
  <odx:xpath id="nom_bQs4Z">
    <odx:dataBinding xpath="/notificationTotemModel[1]/dossier[1]/exploitants[1]/exploitant[1]/personneSansBce[1]/adresse[1]/localite[1]/nom[1]" storeItemID="{F7B1BC01-279C-48F6-AD30-31C9BFDA1CB5}"/>
  </odx:xpath>
  <odx:xpath id="texteLegal_LsnFb_0">
    <odx:dataBinding xpath="not(starts-with(/notificationTotemModel[1]/dossier[1]/textesLegaux[1]/texteLegal[1][1]/texteLegal[1],'A'))" storeItemID="{F7B1BC01-279C-48F6-AD30-31C9BFDA1CB5}"/>
  </odx:xpath>
  <odx:xpath id="texteLegal_LsnFb_1">
    <odx:dataBinding xpath="not(starts-with(/notificationTotemModel[1]/dossier[1]/textesLegaux[1]/texteLegal[2][1]/texteLegal[1],'A'))" storeItemID="{F7B1BC01-279C-48F6-AD30-31C9BFDA1CB5}"/>
  </odx:xpath>
  <odx:xpath id="texteLegal_LsnFb_6">
    <odx:dataBinding xpath="not(starts-with(/notificationTotemModel[1]/dossier[1]/textesLegaux[1]/texteLegal[7][1]/texteLegal[1],'A'))" storeItemID="{F7B1BC01-279C-48F6-AD30-31C9BFDA1CB5}"/>
  </odx:xpath>
  <odx:xpath id="texteLegal_LsnFb_7">
    <odx:dataBinding xpath="not(starts-with(/notificationTotemModel[1]/dossier[1]/textesLegaux[1]/texteLegal[8][1]/texteLegal[1],'A'))" storeItemID="{F7B1BC01-279C-48F6-AD30-31C9BFDA1CB5}"/>
  </odx:xpath>
  <odx:xpath id="texteLegal_LsnFb_8">
    <odx:dataBinding xpath="not(starts-with(/notificationTotemModel[1]/dossier[1]/textesLegaux[1]/texteLegal[9][1]/texteLegal[1],'A'))" storeItemID="{F7B1BC01-279C-48F6-AD30-31C9BFDA1CB5}"/>
  </odx:xpath>
  <odx:xpath id="texteLegal_LsnFb_9">
    <odx:dataBinding xpath="not(starts-with(/notificationTotemModel[1]/dossier[1]/textesLegaux[1]/texteLegal[10][1]/texteLegal[1],'A'))" storeItemID="{F7B1BC01-279C-48F6-AD30-31C9BFDA1CB5}"/>
  </odx:xpath>
  <odx:xpath id="code_vTEPg">
    <odx:dataBinding xpath="/notificationTotemModel[1]/dossier[1]/autorite[1]/code[1] = 'CBE'" storeItemID="{F7B1BC01-279C-48F6-AD30-31C9BFDA1CB5}"/>
  </odx:xpath>
  <odx:xpath id="texteLegal_LsnFb_2">
    <odx:dataBinding xpath="not(starts-with(/notificationTotemModel[1]/dossier[1]/textesLegaux[1]/texteLegal[3][1]/texteLegal[1],'A'))" storeItemID="{F7B1BC01-279C-48F6-AD30-31C9BFDA1CB5}"/>
  </odx:xpath>
  <odx:xpath id="texteLegal_LsnFb_3">
    <odx:dataBinding xpath="not(starts-with(/notificationTotemModel[1]/dossier[1]/textesLegaux[1]/texteLegal[4][1]/texteLegal[1],'A'))" storeItemID="{F7B1BC01-279C-48F6-AD30-31C9BFDA1CB5}"/>
  </odx:xpath>
  <odx:xpath id="texteLegal_LsnFb_4">
    <odx:dataBinding xpath="not(starts-with(/notificationTotemModel[1]/dossier[1]/textesLegaux[1]/texteLegal[5][1]/texteLegal[1],'A'))" storeItemID="{F7B1BC01-279C-48F6-AD30-31C9BFDA1CB5}"/>
  </odx:xpath>
  <odx:xpath id="texteLegal_LsnFb_5">
    <odx:dataBinding xpath="not(starts-with(/notificationTotemModel[1]/dossier[1]/textesLegaux[1]/texteLegal[6][1]/texteLegal[1],'A'))" storeItemID="{F7B1BC01-279C-48F6-AD30-31C9BFDA1CB5}"/>
  </odx:xpath>
  <odx:xpath id="code_QLGHO">
    <odx:dataBinding xpath="not(/notificationTotemModel[1]/dossier[1]/typeFormulaire[1]/code[1]='PAPIER')" storeItemID="{F7B1BC01-279C-48F6-AD30-31C9BFDA1CB5}"/>
  </odx:xpath>
  <odx:xpath id="dateEnvoi_eneyx">
    <odx:dataBinding xpath="/notificationTotemModel[1]/dossier[1]/completude1[1]/notificationsAvis[1]/notificationAvis[typeNotification/code='NOTIF_COMPLETUDE1_INCOMPLET_DEMANDEUR']/reponseNotification[1]/dateEnvoi[1]" storeItemID="{F7B1BC01-279C-48F6-AD30-31C9BFDA1CB5}"/>
  </odx:xpath>
  <odx:xpath id="identifiant_obcuc_3">
    <odx:dataBinding xpath="/notificationTotemModel[1]/dossier[1]/rejetsAtmospheriques[1]/rejetAtmospherique[4][1]/identifiant[1]" storeItemID="{F7B1BC01-279C-48F6-AD30-31C9BFDA1CB5}"/>
  </odx:xpath>
  <odx:xpath id="identifiant_obcuc_4">
    <odx:dataBinding xpath="/notificationTotemModel[1]/dossier[1]/rejetsAtmospheriques[1]/rejetAtmospherique[5][1]/identifiant[1]" storeItemID="{F7B1BC01-279C-48F6-AD30-31C9BFDA1CB5}"/>
  </odx:xpath>
  <odx:xpath id="identifiant_obcuc_1">
    <odx:dataBinding xpath="/notificationTotemModel[1]/dossier[1]/rejetsAtmospheriques[1]/rejetAtmospherique[2][1]/identifiant[1]" storeItemID="{F7B1BC01-279C-48F6-AD30-31C9BFDA1CB5}"/>
  </odx:xpath>
  <odx:xpath id="identifiant_obcuc_2">
    <odx:dataBinding xpath="/notificationTotemModel[1]/dossier[1]/rejetsAtmospheriques[1]/rejetAtmospherique[3][1]/identifiant[1]" storeItemID="{F7B1BC01-279C-48F6-AD30-31C9BFDA1CB5}"/>
  </odx:xpath>
  <odx:xpath id="identifiant_obcuc_0">
    <odx:dataBinding xpath="/notificationTotemModel[1]/dossier[1]/rejetsAtmospheriques[1]/rejetAtmospherique[1][1]/identifiant[1]" storeItemID="{F7B1BC01-279C-48F6-AD30-31C9BFDA1CB5}"/>
  </odx:xpath>
  <odx:xpath id="identifiant_obcuc_5">
    <odx:dataBinding xpath="/notificationTotemModel[1]/dossier[1]/rejetsAtmospheriques[1]/rejetAtmospherique[6][1]/identifiant[1]" storeItemID="{F7B1BC01-279C-48F6-AD30-31C9BFDA1CB5}"/>
  </odx:xpath>
  <odx:xpath id="boite_IptEC">
    <odx:dataBinding xpath="/notificationTotemModel[1]/dossier[1]/exploitants[1]/exploitant[1]/personneSansBce[1]/adresse[1]/boite[1] !=''" storeItemID="{F7B1BC01-279C-48F6-AD30-31C9BFDA1CB5}"/>
  </odx:xpath>
  <odx:xpath id="code_wQXBG">
    <odx:dataBinding xpath="(/notificationTotemModel[1]/dossier[1]/completude2[1]/avisCoordonne[1]/code[1]='COMPLET') and not(/notificationTotemModel[1]/dossier[1]/typePermis[1]/code[1]='PU')" storeItemID="{F7B1BC01-279C-48F6-AD30-31C9BFDA1CB5}"/>
  </odx:xpath>
  <odx:xpath id="boite_Cgd88_0">
    <odx:dataBinding xpath="/notificationTotemModel[1]/dossier[1]/enquetesPubliques[1]/enquetePublique[1][1]/correspondant[1]/boite[1]!=''" storeItemID="{F7B1BC01-279C-48F6-AD30-31C9BFDA1CB5}"/>
  </odx:xpath>
  <odx:xpath id="boite_jVCfD">
    <odx:dataBinding xpath="/notificationTotemModel[1]/dossier[1]/exploitants[1]/exploitant[1]/personneAvecBce[1]/adresse[1]/boite[1]" storeItemID="{F7B1BC01-279C-48F6-AD30-31C9BFDA1CB5}"/>
  </odx:xpath>
  <odx:xpath id="code_lmHc8">
    <odx:dataBinding xpath="/notificationTotemModel[1]/dossier[1]/autorite[1]/code[1]!='CBE'" storeItemID="{F7B1BC01-279C-48F6-AD30-31C9BFDA1CB5}"/>
  </odx:xpath>
  <odx:xpath id="Ybd2c9b58-9937-443a-8c5f-d1c6149486d4" name="code_ikDgX">
    <odx:dataBinding xpath="(/notificationTotemModel[1]/dossier[1]/autorite[1]/code[1]='CBE' and not(starts-with(/notificationTotemModel[1]/dossier[1]/decision[1]/statutDecision[1]/code[1],'FAVORABLE'))) or (/notificationTotemModel[1]/dossier[1]/autorite[1]/code[1]!='CBE' and not(/notificationTotemModel[1]/dossier[1]/decision[1]/decision[1]/code[1]='OCTROI'))" storeItemID="{F7B1BC01-279C-48F6-AD30-31C9BFDA1CB5}"/>
  </odx:xpath>
  <odx:xpath id="texteLegal_Ken9l">
    <odx:dataBinding xpath="boolean(/notificationTotemModel[1]/dossier[1]/textesLegaux[1]/texteLegal[last()])" storeItemID="{F7B1BC01-279C-48F6-AD30-31C9BFDA1CB5}"/>
  </odx:xpath>
  <odx:xpath id="eie_fUCpI">
    <odx:dataBinding xpath="/notificationTotemModel[1]/dossier[1]/eie[1]!='true'" storeItemID="{F7B1BC01-279C-48F6-AD30-31C9BFDA1CB5}"/>
  </odx:xpath>
  <odx:xpath id="code_aMnhm">
    <odx:dataBinding xpath="/notificationTotemModel[1]/dossier[1]/textesLegaux[1]/texteLegal[last()]/code[1]=/notificationTotemModel[1]/dossier[1]/textesLegaux[1]/texteLegal[1]/code[1]" storeItemID="{F7B1BC01-279C-48F6-AD30-31C9BFDA1CB5}"/>
  </odx:xpath>
  <odx:xpath id="code_XvkGZ">
    <odx:dataBinding xpath="/notificationTotemModel[1]/dossier[1]/completude1[1]/demandesAvis[1]/demandeAvis[1]/completude1[1]/avis[1]/code[1]" storeItemID="{F7B1BC01-279C-48F6-AD30-31C9BFDA1CB5}"/>
  </odx:xpath>
  <odx:xpath id="code_PNAr8">
    <odx:dataBinding xpath="/notificationTotemModel[1]/dossier[1]/etablissements[1]/etablissement[1]/dossiers[1]/dossier[1]/autorite[1]/code[1]" storeItemID="{F7B1BC01-279C-48F6-AD30-31C9BFDA1CB5}"/>
  </odx:xpath>
  <odx:xpath id="boite_PFMl5">
    <odx:dataBinding xpath="/notificationTotemModel[1]/dossier[1]/demandesAvis[1]/demandeAvis[1]/correspondant[1]/boite[1]" storeItemID="{F7B1BC01-279C-48F6-AD30-31C9BFDA1CB5}"/>
  </odx:xpath>
  <odx:xpath id="Ma26d7f0d-6676-4797-a2c2-c9a4d6071990" name="quantiteMaximale">
    <odx:dataBinding xpath="/notificationTotemModel[1]/dossier[1]/depotsSubstances[1]/depotSubstance[1]/quantiteMaximale[1]" storeItemID="{F7B1BC01-279C-48F6-AD30-31C9BFDA1CB5}"/>
  </odx:xpath>
  <odx:xpath id="S0761d665-4f95-44a8-b8fb-10f900e36073_259">
    <odx:dataBinding xpath="not(/notificationTotemModel[1]/dossier[1]/installations[1]/installation[260][1]/capaciteDemandee[1]!='') and /notificationTotemModel[1]/dossier[1]/installations[1]/installation[260][1]/capaciteNominale[1]!=''" storeItemID="{F7B1BC01-279C-48F6-AD30-31C9BFDA1CB5}"/>
  </odx:xpath>
  <odx:xpath id="S0761d665-4f95-44a8-b8fb-10f900e36073_257">
    <odx:dataBinding xpath="not(/notificationTotemModel[1]/dossier[1]/installations[1]/installation[258][1]/capaciteDemandee[1]!='') and /notificationTotemModel[1]/dossier[1]/installations[1]/installation[258][1]/capaciteNominale[1]!=''" storeItemID="{F7B1BC01-279C-48F6-AD30-31C9BFDA1CB5}"/>
  </odx:xpath>
  <odx:xpath id="S0761d665-4f95-44a8-b8fb-10f900e36073_258">
    <odx:dataBinding xpath="not(/notificationTotemModel[1]/dossier[1]/installations[1]/installation[259][1]/capaciteDemandee[1]!='') and /notificationTotemModel[1]/dossier[1]/installations[1]/installation[259][1]/capaciteNominale[1]!=''" storeItemID="{F7B1BC01-279C-48F6-AD30-31C9BFDA1CB5}"/>
  </odx:xpath>
  <odx:xpath id="S0761d665-4f95-44a8-b8fb-10f900e36073_255">
    <odx:dataBinding xpath="not(/notificationTotemModel[1]/dossier[1]/installations[1]/installation[256][1]/capaciteDemandee[1]!='') and /notificationTotemModel[1]/dossier[1]/installations[1]/installation[256][1]/capaciteNominale[1]!=''" storeItemID="{F7B1BC01-279C-48F6-AD30-31C9BFDA1CB5}"/>
  </odx:xpath>
  <odx:xpath id="S0761d665-4f95-44a8-b8fb-10f900e36073_256">
    <odx:dataBinding xpath="not(/notificationTotemModel[1]/dossier[1]/installations[1]/installation[257][1]/capaciteDemandee[1]!='') and /notificationTotemModel[1]/dossier[1]/installations[1]/installation[257][1]/capaciteNominale[1]!=''" storeItemID="{F7B1BC01-279C-48F6-AD30-31C9BFDA1CB5}"/>
  </odx:xpath>
  <odx:xpath id="S0761d665-4f95-44a8-b8fb-10f900e36073_253">
    <odx:dataBinding xpath="not(/notificationTotemModel[1]/dossier[1]/installations[1]/installation[254][1]/capaciteDemandee[1]!='') and /notificationTotemModel[1]/dossier[1]/installations[1]/installation[254][1]/capaciteNominale[1]!=''" storeItemID="{F7B1BC01-279C-48F6-AD30-31C9BFDA1CB5}"/>
  </odx:xpath>
  <odx:xpath id="S0761d665-4f95-44a8-b8fb-10f900e36073_254">
    <odx:dataBinding xpath="not(/notificationTotemModel[1]/dossier[1]/installations[1]/installation[255][1]/capaciteDemandee[1]!='') and /notificationTotemModel[1]/dossier[1]/installations[1]/installation[255][1]/capaciteNominale[1]!=''" storeItemID="{F7B1BC01-279C-48F6-AD30-31C9BFDA1CB5}"/>
  </odx:xpath>
  <odx:xpath id="S0761d665-4f95-44a8-b8fb-10f900e36073_251">
    <odx:dataBinding xpath="not(/notificationTotemModel[1]/dossier[1]/installations[1]/installation[252][1]/capaciteDemandee[1]!='') and /notificationTotemModel[1]/dossier[1]/installations[1]/installation[252][1]/capaciteNominale[1]!=''" storeItemID="{F7B1BC01-279C-48F6-AD30-31C9BFDA1CB5}"/>
  </odx:xpath>
  <odx:xpath id="S0761d665-4f95-44a8-b8fb-10f900e36073_252">
    <odx:dataBinding xpath="not(/notificationTotemModel[1]/dossier[1]/installations[1]/installation[253][1]/capaciteDemandee[1]!='') and /notificationTotemModel[1]/dossier[1]/installations[1]/installation[253][1]/capaciteNominale[1]!=''" storeItemID="{F7B1BC01-279C-48F6-AD30-31C9BFDA1CB5}"/>
  </odx:xpath>
  <odx:xpath id="S0761d665-4f95-44a8-b8fb-10f900e36073_250">
    <odx:dataBinding xpath="not(/notificationTotemModel[1]/dossier[1]/installations[1]/installation[251][1]/capaciteDemandee[1]!='') and /notificationTotemModel[1]/dossier[1]/installations[1]/installation[251][1]/capaciteNominale[1]!=''" storeItemID="{F7B1BC01-279C-48F6-AD30-31C9BFDA1CB5}"/>
  </odx:xpath>
  <odx:xpath id="code='COMPLET']_MUFlY">
    <odx:dataBinding xpath="/notificationTotemModel[1]/dossier[1]/completude1[1]/demandesAvis[1]/demandeAvis[typeNotification/code='AVIS_COMPLETUDE1_DNF' and completude1/avis/code='COMPLET']" storeItemID="{F7B1BC01-279C-48F6-AD30-31C9BFDA1CB5}"/>
  </odx:xpath>
  <odx:xpath id="J2a149a16-842e-44be-aaf4-bd9c3382ae7a" name="installation">
    <odx:dataBinding xpath="count(/notificationTotemModel[1]/dossier[1]/conditionsParticulieres[1]/conditionParticuliere[1]/installations[1]/installation)" storeItemID="{F7B1BC01-279C-48F6-AD30-31C9BFDA1CB5}"/>
  </odx:xpath>
  <odx:xpath id="dateEpFin_eniIn">
    <odx:dataBinding xpath="(substring(/notificationTotemModel[1]/dossier[1]/enquetesPubliques[1]/enquetePublique[1]/enquetePublic[1]/dateEpDebut[1],7,4) &lt; substring(/notificationTotemModel[1]/dossier[1]/enquetesPubliques[1]/enquetePublique[1]/enquetePublic[1]/dateEpFin[1],7,4))&#10;and&#10;(number(concat('01',substring(/notificationTotemModel[1]/dossier[1]/enquetesPubliques[1]/enquetePublique[1]/enquetePublic[1]/dateEpDebut[1],4,2),substring(/notificationTotemModel[1]/dossier[1]/enquetesPubliques[1]/enquetePublique[1]/enquetePublic[1]/dateEpDebut[1],1,2))) &lt; 20101) &#10;and &#10;(number('01',concat(substring(/notificationTotemModel[1]/dossier[1]/enquetesPubliques[1]/enquetePublique[1]/enquetePublic[1]/dateEpFin[1],4,2),substring(/notificationTotemModel[1]/dossier[1]/enquetesPubliques[1]/enquetePublique[1]/enquetePublic[1]/dateEpFin[1],1,2))) &gt; 20101)" storeItemID="{F7B1BC01-279C-48F6-AD30-31C9BFDA1CB5}"/>
  </odx:xpath>
  <odx:xpath id="S0761d665-4f95-44a8-b8fb-10f900e36073_268">
    <odx:dataBinding xpath="not(/notificationTotemModel[1]/dossier[1]/installations[1]/installation[269][1]/capaciteDemandee[1]!='') and /notificationTotemModel[1]/dossier[1]/installations[1]/installation[269][1]/capaciteNominale[1]!=''" storeItemID="{F7B1BC01-279C-48F6-AD30-31C9BFDA1CB5}"/>
  </odx:xpath>
  <odx:xpath id="S0761d665-4f95-44a8-b8fb-10f900e36073_269">
    <odx:dataBinding xpath="not(/notificationTotemModel[1]/dossier[1]/installations[1]/installation[270][1]/capaciteDemandee[1]!='') and /notificationTotemModel[1]/dossier[1]/installations[1]/installation[270][1]/capaciteNominale[1]!=''" storeItemID="{F7B1BC01-279C-48F6-AD30-31C9BFDA1CB5}"/>
  </odx:xpath>
  <odx:xpath id="dateEpDebut_JvtWS">
    <odx:dataBinding xpath="string(16-number(substring(/notificationTotemModel[1]/dossier[1]/enquetesPubliques[1]/enquetePublique[1]/enquetePublic[1]/dateEpDebut[1],1,2)))" storeItemID="{F7B1BC01-279C-48F6-AD30-31C9BFDA1CB5}"/>
  </odx:xpath>
  <odx:xpath id="S0761d665-4f95-44a8-b8fb-10f900e36073_266">
    <odx:dataBinding xpath="not(/notificationTotemModel[1]/dossier[1]/installations[1]/installation[267][1]/capaciteDemandee[1]!='') and /notificationTotemModel[1]/dossier[1]/installations[1]/installation[267][1]/capaciteNominale[1]!=''" storeItemID="{F7B1BC01-279C-48F6-AD30-31C9BFDA1CB5}"/>
  </odx:xpath>
  <odx:xpath id="S0761d665-4f95-44a8-b8fb-10f900e36073_267">
    <odx:dataBinding xpath="not(/notificationTotemModel[1]/dossier[1]/installations[1]/installation[268][1]/capaciteDemandee[1]!='') and /notificationTotemModel[1]/dossier[1]/installations[1]/installation[268][1]/capaciteNominale[1]!=''" storeItemID="{F7B1BC01-279C-48F6-AD30-31C9BFDA1CB5}"/>
  </odx:xpath>
  <odx:xpath id="S0761d665-4f95-44a8-b8fb-10f900e36073_264">
    <odx:dataBinding xpath="not(/notificationTotemModel[1]/dossier[1]/installations[1]/installation[265][1]/capaciteDemandee[1]!='') and /notificationTotemModel[1]/dossier[1]/installations[1]/installation[265][1]/capaciteNominale[1]!=''" storeItemID="{F7B1BC01-279C-48F6-AD30-31C9BFDA1CB5}"/>
  </odx:xpath>
  <odx:xpath id="S0761d665-4f95-44a8-b8fb-10f900e36073_265">
    <odx:dataBinding xpath="not(/notificationTotemModel[1]/dossier[1]/installations[1]/installation[266][1]/capaciteDemandee[1]!='') and /notificationTotemModel[1]/dossier[1]/installations[1]/installation[266][1]/capaciteNominale[1]!=''" storeItemID="{F7B1BC01-279C-48F6-AD30-31C9BFDA1CB5}"/>
  </odx:xpath>
  <odx:xpath id="S0761d665-4f95-44a8-b8fb-10f900e36073_262">
    <odx:dataBinding xpath="not(/notificationTotemModel[1]/dossier[1]/installations[1]/installation[263][1]/capaciteDemandee[1]!='') and /notificationTotemModel[1]/dossier[1]/installations[1]/installation[263][1]/capaciteNominale[1]!=''" storeItemID="{F7B1BC01-279C-48F6-AD30-31C9BFDA1CB5}"/>
  </odx:xpath>
  <odx:xpath id="S0761d665-4f95-44a8-b8fb-10f900e36073_263">
    <odx:dataBinding xpath="not(/notificationTotemModel[1]/dossier[1]/installations[1]/installation[264][1]/capaciteDemandee[1]!='') and /notificationTotemModel[1]/dossier[1]/installations[1]/installation[264][1]/capaciteNominale[1]!=''" storeItemID="{F7B1BC01-279C-48F6-AD30-31C9BFDA1CB5}"/>
  </odx:xpath>
  <odx:xpath id="S0761d665-4f95-44a8-b8fb-10f900e36073_260">
    <odx:dataBinding xpath="not(/notificationTotemModel[1]/dossier[1]/installations[1]/installation[261][1]/capaciteDemandee[1]!='') and /notificationTotemModel[1]/dossier[1]/installations[1]/installation[261][1]/capaciteNominale[1]!=''" storeItemID="{F7B1BC01-279C-48F6-AD30-31C9BFDA1CB5}"/>
  </odx:xpath>
  <odx:xpath id="S0761d665-4f95-44a8-b8fb-10f900e36073_261">
    <odx:dataBinding xpath="not(/notificationTotemModel[1]/dossier[1]/installations[1]/installation[262][1]/capaciteDemandee[1]!='') and /notificationTotemModel[1]/dossier[1]/installations[1]/installation[262][1]/capaciteNominale[1]!=''" storeItemID="{F7B1BC01-279C-48F6-AD30-31C9BFDA1CB5}"/>
  </odx:xpath>
  <odx:xpath id="S0761d665-4f95-44a8-b8fb-10f900e36073_270">
    <odx:dataBinding xpath="not(/notificationTotemModel[1]/dossier[1]/installations[1]/installation[271][1]/capaciteDemandee[1]!='') and /notificationTotemModel[1]/dossier[1]/installations[1]/installation[271][1]/capaciteNominale[1]!=''" storeItemID="{F7B1BC01-279C-48F6-AD30-31C9BFDA1CB5}"/>
  </odx:xpath>
  <odx:xpath id="m5b230797-9d28-4fa4-903d-559e9cb6b158_0">
    <odx:dataBinding xpath="/notificationTotemModel[1]/dossier[1]/conditionsParticulieres[1]/conditionParticuliere[1][1]/depotsSubstances[1]/depotSubstance" storeItemID="{F7B1BC01-279C-48F6-AD30-31C9BFDA1CB5}"/>
  </odx:xpath>
  <odx:xpath id="m5b230797-9d28-4fa4-903d-559e9cb6b158_2">
    <odx:dataBinding xpath="/notificationTotemModel[1]/dossier[1]/conditionsParticulieres[1]/conditionParticuliere[3][1]/depotsSubstances[1]/depotSubstance" storeItemID="{F7B1BC01-279C-48F6-AD30-31C9BFDA1CB5}"/>
  </odx:xpath>
  <odx:xpath id="m5b230797-9d28-4fa4-903d-559e9cb6b158_1">
    <odx:dataBinding xpath="/notificationTotemModel[1]/dossier[1]/conditionsParticulieres[1]/conditionParticuliere[2][1]/depotsSubstances[1]/depotSubstance" storeItemID="{F7B1BC01-279C-48F6-AD30-31C9BFDA1CB5}"/>
  </odx:xpath>
  <odx:xpath id="m5b230797-9d28-4fa4-903d-559e9cb6b158_4">
    <odx:dataBinding xpath="/notificationTotemModel[1]/dossier[1]/conditionsParticulieres[1]/conditionParticuliere[5][1]/depotsSubstances[1]/depotSubstance" storeItemID="{F7B1BC01-279C-48F6-AD30-31C9BFDA1CB5}"/>
  </odx:xpath>
  <odx:xpath id="m5b230797-9d28-4fa4-903d-559e9cb6b158_3">
    <odx:dataBinding xpath="/notificationTotemModel[1]/dossier[1]/conditionsParticulieres[1]/conditionParticuliere[4][1]/depotsSubstances[1]/depotSubstance" storeItemID="{F7B1BC01-279C-48F6-AD30-31C9BFDA1CB5}"/>
  </odx:xpath>
  <odx:xpath id="m5b230797-9d28-4fa4-903d-559e9cb6b158_6">
    <odx:dataBinding xpath="/notificationTotemModel[1]/dossier[1]/conditionsParticulieres[1]/conditionParticuliere[7][1]/depotsSubstances[1]/depotSubstance" storeItemID="{F7B1BC01-279C-48F6-AD30-31C9BFDA1CB5}"/>
  </odx:xpath>
  <odx:xpath id="m5b230797-9d28-4fa4-903d-559e9cb6b158_5">
    <odx:dataBinding xpath="/notificationTotemModel[1]/dossier[1]/conditionsParticulieres[1]/conditionParticuliere[6][1]/depotsSubstances[1]/depotSubstance" storeItemID="{F7B1BC01-279C-48F6-AD30-31C9BFDA1CB5}"/>
  </odx:xpath>
  <odx:xpath id="S0761d665-4f95-44a8-b8fb-10f900e36073_239">
    <odx:dataBinding xpath="not(/notificationTotemModel[1]/dossier[1]/installations[1]/installation[240][1]/capaciteDemandee[1]!='') and /notificationTotemModel[1]/dossier[1]/installations[1]/installation[240][1]/capaciteNominale[1]!=''" storeItemID="{F7B1BC01-279C-48F6-AD30-31C9BFDA1CB5}"/>
  </odx:xpath>
  <odx:xpath id="S0761d665-4f95-44a8-b8fb-10f900e36073_237">
    <odx:dataBinding xpath="not(/notificationTotemModel[1]/dossier[1]/installations[1]/installation[238][1]/capaciteDemandee[1]!='') and /notificationTotemModel[1]/dossier[1]/installations[1]/installation[238][1]/capaciteNominale[1]!=''" storeItemID="{F7B1BC01-279C-48F6-AD30-31C9BFDA1CB5}"/>
  </odx:xpath>
  <odx:xpath id="S0761d665-4f95-44a8-b8fb-10f900e36073_238">
    <odx:dataBinding xpath="not(/notificationTotemModel[1]/dossier[1]/installations[1]/installation[239][1]/capaciteDemandee[1]!='') and /notificationTotemModel[1]/dossier[1]/installations[1]/installation[239][1]/capaciteNominale[1]!=''" storeItemID="{F7B1BC01-279C-48F6-AD30-31C9BFDA1CB5}"/>
  </odx:xpath>
  <odx:xpath id="S0761d665-4f95-44a8-b8fb-10f900e36073_235">
    <odx:dataBinding xpath="not(/notificationTotemModel[1]/dossier[1]/installations[1]/installation[236][1]/capaciteDemandee[1]!='') and /notificationTotemModel[1]/dossier[1]/installations[1]/installation[236][1]/capaciteNominale[1]!=''" storeItemID="{F7B1BC01-279C-48F6-AD30-31C9BFDA1CB5}"/>
  </odx:xpath>
  <odx:xpath id="S0761d665-4f95-44a8-b8fb-10f900e36073_236">
    <odx:dataBinding xpath="not(/notificationTotemModel[1]/dossier[1]/installations[1]/installation[237][1]/capaciteDemandee[1]!='') and /notificationTotemModel[1]/dossier[1]/installations[1]/installation[237][1]/capaciteNominale[1]!=''" storeItemID="{F7B1BC01-279C-48F6-AD30-31C9BFDA1CB5}"/>
  </odx:xpath>
  <odx:xpath id="S0761d665-4f95-44a8-b8fb-10f900e36073_233">
    <odx:dataBinding xpath="not(/notificationTotemModel[1]/dossier[1]/installations[1]/installation[234][1]/capaciteDemandee[1]!='') and /notificationTotemModel[1]/dossier[1]/installations[1]/installation[234][1]/capaciteNominale[1]!=''" storeItemID="{F7B1BC01-279C-48F6-AD30-31C9BFDA1CB5}"/>
  </odx:xpath>
  <odx:xpath id="S0761d665-4f95-44a8-b8fb-10f900e36073_234">
    <odx:dataBinding xpath="not(/notificationTotemModel[1]/dossier[1]/installations[1]/installation[235][1]/capaciteDemandee[1]!='') and /notificationTotemModel[1]/dossier[1]/installations[1]/installation[235][1]/capaciteNominale[1]!=''" storeItemID="{F7B1BC01-279C-48F6-AD30-31C9BFDA1CB5}"/>
  </odx:xpath>
  <odx:xpath id="S0761d665-4f95-44a8-b8fb-10f900e36073_231">
    <odx:dataBinding xpath="not(/notificationTotemModel[1]/dossier[1]/installations[1]/installation[232][1]/capaciteDemandee[1]!='') and /notificationTotemModel[1]/dossier[1]/installations[1]/installation[232][1]/capaciteNominale[1]!=''" storeItemID="{F7B1BC01-279C-48F6-AD30-31C9BFDA1CB5}"/>
  </odx:xpath>
  <odx:xpath id="S0761d665-4f95-44a8-b8fb-10f900e36073_232">
    <odx:dataBinding xpath="not(/notificationTotemModel[1]/dossier[1]/installations[1]/installation[233][1]/capaciteDemandee[1]!='') and /notificationTotemModel[1]/dossier[1]/installations[1]/installation[233][1]/capaciteNominale[1]!=''" storeItemID="{F7B1BC01-279C-48F6-AD30-31C9BFDA1CB5}"/>
  </odx:xpath>
  <odx:xpath id="S0761d665-4f95-44a8-b8fb-10f900e36073_230">
    <odx:dataBinding xpath="not(/notificationTotemModel[1]/dossier[1]/installations[1]/installation[231][1]/capaciteDemandee[1]!='') and /notificationTotemModel[1]/dossier[1]/installations[1]/installation[231][1]/capaciteNominale[1]!=''" storeItemID="{F7B1BC01-279C-48F6-AD30-31C9BFDA1CB5}"/>
  </odx:xpath>
  <odx:xpath id="demandeAvis_rWQh5">
    <odx:dataBinding xpath="/notificationTotemModel[1]/dossier[1]/completude1[1]/demandesAvis[1]/demandeAvis" storeItemID="{F7B1BC01-279C-48F6-AD30-31C9BFDA1CB5}"/>
  </odx:xpath>
  <odx:xpath id="S0761d665-4f95-44a8-b8fb-10f900e36073_248">
    <odx:dataBinding xpath="not(/notificationTotemModel[1]/dossier[1]/installations[1]/installation[249][1]/capaciteDemandee[1]!='') and /notificationTotemModel[1]/dossier[1]/installations[1]/installation[249][1]/capaciteNominale[1]!=''" storeItemID="{F7B1BC01-279C-48F6-AD30-31C9BFDA1CB5}"/>
  </odx:xpath>
  <odx:xpath id="S0761d665-4f95-44a8-b8fb-10f900e36073_249">
    <odx:dataBinding xpath="not(/notificationTotemModel[1]/dossier[1]/installations[1]/installation[250][1]/capaciteDemandee[1]!='') and /notificationTotemModel[1]/dossier[1]/installations[1]/installation[250][1]/capaciteNominale[1]!=''" storeItemID="{F7B1BC01-279C-48F6-AD30-31C9BFDA1CB5}"/>
  </odx:xpath>
  <odx:xpath id="S0761d665-4f95-44a8-b8fb-10f900e36073_246">
    <odx:dataBinding xpath="not(/notificationTotemModel[1]/dossier[1]/installations[1]/installation[247][1]/capaciteDemandee[1]!='') and /notificationTotemModel[1]/dossier[1]/installations[1]/installation[247][1]/capaciteNominale[1]!=''" storeItemID="{F7B1BC01-279C-48F6-AD30-31C9BFDA1CB5}"/>
  </odx:xpath>
  <odx:xpath id="S0761d665-4f95-44a8-b8fb-10f900e36073_247">
    <odx:dataBinding xpath="not(/notificationTotemModel[1]/dossier[1]/installations[1]/installation[248][1]/capaciteDemandee[1]!='') and /notificationTotemModel[1]/dossier[1]/installations[1]/installation[248][1]/capaciteNominale[1]!=''" storeItemID="{F7B1BC01-279C-48F6-AD30-31C9BFDA1CB5}"/>
  </odx:xpath>
  <odx:xpath id="S0761d665-4f95-44a8-b8fb-10f900e36073_244">
    <odx:dataBinding xpath="not(/notificationTotemModel[1]/dossier[1]/installations[1]/installation[245][1]/capaciteDemandee[1]!='') and /notificationTotemModel[1]/dossier[1]/installations[1]/installation[245][1]/capaciteNominale[1]!=''" storeItemID="{F7B1BC01-279C-48F6-AD30-31C9BFDA1CB5}"/>
  </odx:xpath>
  <odx:xpath id="S0761d665-4f95-44a8-b8fb-10f900e36073_245">
    <odx:dataBinding xpath="not(/notificationTotemModel[1]/dossier[1]/installations[1]/installation[246][1]/capaciteDemandee[1]!='') and /notificationTotemModel[1]/dossier[1]/installations[1]/installation[246][1]/capaciteNominale[1]!=''" storeItemID="{F7B1BC01-279C-48F6-AD30-31C9BFDA1CB5}"/>
  </odx:xpath>
  <odx:xpath id="S0761d665-4f95-44a8-b8fb-10f900e36073_242">
    <odx:dataBinding xpath="not(/notificationTotemModel[1]/dossier[1]/installations[1]/installation[243][1]/capaciteDemandee[1]!='') and /notificationTotemModel[1]/dossier[1]/installations[1]/installation[243][1]/capaciteNominale[1]!=''" storeItemID="{F7B1BC01-279C-48F6-AD30-31C9BFDA1CB5}"/>
  </odx:xpath>
  <odx:xpath id="S0761d665-4f95-44a8-b8fb-10f900e36073_243">
    <odx:dataBinding xpath="not(/notificationTotemModel[1]/dossier[1]/installations[1]/installation[244][1]/capaciteDemandee[1]!='') and /notificationTotemModel[1]/dossier[1]/installations[1]/installation[244][1]/capaciteNominale[1]!=''" storeItemID="{F7B1BC01-279C-48F6-AD30-31C9BFDA1CB5}"/>
  </odx:xpath>
  <odx:xpath id="S0761d665-4f95-44a8-b8fb-10f900e36073_240">
    <odx:dataBinding xpath="not(/notificationTotemModel[1]/dossier[1]/installations[1]/installation[241][1]/capaciteDemandee[1]!='') and /notificationTotemModel[1]/dossier[1]/installations[1]/installation[241][1]/capaciteNominale[1]!=''" storeItemID="{F7B1BC01-279C-48F6-AD30-31C9BFDA1CB5}"/>
  </odx:xpath>
  <odx:xpath id="S0761d665-4f95-44a8-b8fb-10f900e36073_241">
    <odx:dataBinding xpath="not(/notificationTotemModel[1]/dossier[1]/installations[1]/installation[242][1]/capaciteDemandee[1]!='') and /notificationTotemModel[1]/dossier[1]/installations[1]/installation[242][1]/capaciteNominale[1]!=''" storeItemID="{F7B1BC01-279C-48F6-AD30-31C9BFDA1CB5}"/>
  </odx:xpath>
  <odx:xpath id="s90ed4536-d7b4-4238-89b4-f16ddf75592c_301">
    <odx:dataBinding xpath="/notificationTotemModel[1]/dossier[1]/installations[1]/installation[302][1]/capaciteDemandee[1]" storeItemID="{F7B1BC01-279C-48F6-AD30-31C9BFDA1CB5}"/>
  </odx:xpath>
  <odx:xpath id="s90ed4536-d7b4-4238-89b4-f16ddf75592c_300">
    <odx:dataBinding xpath="/notificationTotemModel[1]/dossier[1]/installations[1]/installation[301][1]/capaciteDemandee[1]" storeItemID="{F7B1BC01-279C-48F6-AD30-31C9BFDA1CB5}"/>
  </odx:xpath>
  <odx:xpath id="S0761d665-4f95-44a8-b8fb-10f900e36073_299">
    <odx:dataBinding xpath="not(/notificationTotemModel[1]/dossier[1]/installations[1]/installation[300][1]/capaciteDemandee[1]!='') and /notificationTotemModel[1]/dossier[1]/installations[1]/installation[300][1]/capaciteNominale[1]!=''" storeItemID="{F7B1BC01-279C-48F6-AD30-31C9BFDA1CB5}"/>
  </odx:xpath>
  <odx:xpath id="S0761d665-4f95-44a8-b8fb-10f900e36073_297">
    <odx:dataBinding xpath="not(/notificationTotemModel[1]/dossier[1]/installations[1]/installation[298][1]/capaciteDemandee[1]!='') and /notificationTotemModel[1]/dossier[1]/installations[1]/installation[298][1]/capaciteNominale[1]!=''" storeItemID="{F7B1BC01-279C-48F6-AD30-31C9BFDA1CB5}"/>
  </odx:xpath>
  <odx:xpath id="S0761d665-4f95-44a8-b8fb-10f900e36073_298">
    <odx:dataBinding xpath="not(/notificationTotemModel[1]/dossier[1]/installations[1]/installation[299][1]/capaciteDemandee[1]!='') and /notificationTotemModel[1]/dossier[1]/installations[1]/installation[299][1]/capaciteNominale[1]!=''" storeItemID="{F7B1BC01-279C-48F6-AD30-31C9BFDA1CB5}"/>
  </odx:xpath>
  <odx:xpath id="S0761d665-4f95-44a8-b8fb-10f900e36073_295">
    <odx:dataBinding xpath="not(/notificationTotemModel[1]/dossier[1]/installations[1]/installation[296][1]/capaciteDemandee[1]!='') and /notificationTotemModel[1]/dossier[1]/installations[1]/installation[296][1]/capaciteNominale[1]!=''" storeItemID="{F7B1BC01-279C-48F6-AD30-31C9BFDA1CB5}"/>
  </odx:xpath>
  <odx:xpath id="S0761d665-4f95-44a8-b8fb-10f900e36073_296">
    <odx:dataBinding xpath="not(/notificationTotemModel[1]/dossier[1]/installations[1]/installation[297][1]/capaciteDemandee[1]!='') and /notificationTotemModel[1]/dossier[1]/installations[1]/installation[297][1]/capaciteNominale[1]!=''" storeItemID="{F7B1BC01-279C-48F6-AD30-31C9BFDA1CB5}"/>
  </odx:xpath>
  <odx:xpath id="S0761d665-4f95-44a8-b8fb-10f900e36073_293">
    <odx:dataBinding xpath="not(/notificationTotemModel[1]/dossier[1]/installations[1]/installation[294][1]/capaciteDemandee[1]!='') and /notificationTotemModel[1]/dossier[1]/installations[1]/installation[294][1]/capaciteNominale[1]!=''" storeItemID="{F7B1BC01-279C-48F6-AD30-31C9BFDA1CB5}"/>
  </odx:xpath>
  <odx:xpath id="S0761d665-4f95-44a8-b8fb-10f900e36073_294">
    <odx:dataBinding xpath="not(/notificationTotemModel[1]/dossier[1]/installations[1]/installation[295][1]/capaciteDemandee[1]!='') and /notificationTotemModel[1]/dossier[1]/installations[1]/installation[295][1]/capaciteNominale[1]!=''" storeItemID="{F7B1BC01-279C-48F6-AD30-31C9BFDA1CB5}"/>
  </odx:xpath>
  <odx:xpath id="G74159d11-bcc9-4af4-8747-9a122d9cc1d1" name="">
    <odx:dataBinding xpath="count(/notificationTotemModel[1]/dossier[1]/installations[1]/installation[decisionStatus[1]/code[1]='REFUSE' and (formStatus[1]/code[1]='NOUVEAU' or formStatus[1]/code[1]='MODIFIE')])&gt;0" storeItemID="{F7B1BC01-279C-48F6-AD30-31C9BFDA1CB5}"/>
  </odx:xpath>
  <odx:xpath id="rejetEau_abKZ4">
    <odx:dataBinding xpath="/notificationTotemModel[1]/dossier[1]/rejetsEaux[1]/rejetEau" storeItemID="{F7B1BC01-279C-48F6-AD30-31C9BFDA1CB5}"/>
  </odx:xpath>
  <odx:xpath id="S0761d665-4f95-44a8-b8fb-10f900e36073_279">
    <odx:dataBinding xpath="not(/notificationTotemModel[1]/dossier[1]/installations[1]/installation[280][1]/capaciteDemandee[1]!='') and /notificationTotemModel[1]/dossier[1]/installations[1]/installation[280][1]/capaciteNominale[1]!=''" storeItemID="{F7B1BC01-279C-48F6-AD30-31C9BFDA1CB5}"/>
  </odx:xpath>
  <odx:xpath id="S0761d665-4f95-44a8-b8fb-10f900e36073_277">
    <odx:dataBinding xpath="not(/notificationTotemModel[1]/dossier[1]/installations[1]/installation[278][1]/capaciteDemandee[1]!='') and /notificationTotemModel[1]/dossier[1]/installations[1]/installation[278][1]/capaciteNominale[1]!=''" storeItemID="{F7B1BC01-279C-48F6-AD30-31C9BFDA1CB5}"/>
  </odx:xpath>
  <odx:xpath id="S0761d665-4f95-44a8-b8fb-10f900e36073_278">
    <odx:dataBinding xpath="not(/notificationTotemModel[1]/dossier[1]/installations[1]/installation[279][1]/capaciteDemandee[1]!='') and /notificationTotemModel[1]/dossier[1]/installations[1]/installation[279][1]/capaciteNominale[1]!=''" storeItemID="{F7B1BC01-279C-48F6-AD30-31C9BFDA1CB5}"/>
  </odx:xpath>
  <odx:xpath id="numero_tKEms">
    <odx:dataBinding xpath="/notificationTotemModel[1]/dossier[1]/etablissements[1]/etablissement[1]/numero[1]!=''" storeItemID="{F7B1BC01-279C-48F6-AD30-31C9BFDA1CB5}"/>
  </odx:xpath>
  <odx:xpath id="S0761d665-4f95-44a8-b8fb-10f900e36073_275">
    <odx:dataBinding xpath="not(/notificationTotemModel[1]/dossier[1]/installations[1]/installation[276][1]/capaciteDemandee[1]!='') and /notificationTotemModel[1]/dossier[1]/installations[1]/installation[276][1]/capaciteNominale[1]!=''" storeItemID="{F7B1BC01-279C-48F6-AD30-31C9BFDA1CB5}"/>
  </odx:xpath>
  <odx:xpath id="S0761d665-4f95-44a8-b8fb-10f900e36073_276">
    <odx:dataBinding xpath="not(/notificationTotemModel[1]/dossier[1]/installations[1]/installation[277][1]/capaciteDemandee[1]!='') and /notificationTotemModel[1]/dossier[1]/installations[1]/installation[277][1]/capaciteNominale[1]!=''" storeItemID="{F7B1BC01-279C-48F6-AD30-31C9BFDA1CB5}"/>
  </odx:xpath>
  <odx:xpath id="S0761d665-4f95-44a8-b8fb-10f900e36073_273">
    <odx:dataBinding xpath="not(/notificationTotemModel[1]/dossier[1]/installations[1]/installation[274][1]/capaciteDemandee[1]!='') and /notificationTotemModel[1]/dossier[1]/installations[1]/installation[274][1]/capaciteNominale[1]!=''" storeItemID="{F7B1BC01-279C-48F6-AD30-31C9BFDA1CB5}"/>
  </odx:xpath>
  <odx:xpath id="S0761d665-4f95-44a8-b8fb-10f900e36073_274">
    <odx:dataBinding xpath="not(/notificationTotemModel[1]/dossier[1]/installations[1]/installation[275][1]/capaciteDemandee[1]!='') and /notificationTotemModel[1]/dossier[1]/installations[1]/installation[275][1]/capaciteNominale[1]!=''" storeItemID="{F7B1BC01-279C-48F6-AD30-31C9BFDA1CB5}"/>
  </odx:xpath>
  <odx:xpath id="S0761d665-4f95-44a8-b8fb-10f900e36073_271">
    <odx:dataBinding xpath="not(/notificationTotemModel[1]/dossier[1]/installations[1]/installation[272][1]/capaciteDemandee[1]!='') and /notificationTotemModel[1]/dossier[1]/installations[1]/installation[272][1]/capaciteNominale[1]!=''" storeItemID="{F7B1BC01-279C-48F6-AD30-31C9BFDA1CB5}"/>
  </odx:xpath>
  <odx:xpath id="S0761d665-4f95-44a8-b8fb-10f900e36073_272">
    <odx:dataBinding xpath="not(/notificationTotemModel[1]/dossier[1]/installations[1]/installation[273][1]/capaciteDemandee[1]!='') and /notificationTotemModel[1]/dossier[1]/installations[1]/installation[273][1]/capaciteNominale[1]!=''" storeItemID="{F7B1BC01-279C-48F6-AD30-31C9BFDA1CB5}"/>
  </odx:xpath>
  <odx:xpath id="S0761d665-4f95-44a8-b8fb-10f900e36073_280">
    <odx:dataBinding xpath="not(/notificationTotemModel[1]/dossier[1]/installations[1]/installation[281][1]/capaciteDemandee[1]!='') and /notificationTotemModel[1]/dossier[1]/installations[1]/installation[281][1]/capaciteNominale[1]!=''" storeItemID="{F7B1BC01-279C-48F6-AD30-31C9BFDA1CB5}"/>
  </odx:xpath>
  <odx:xpath id="dateReceptionDPA_YSrpQ">
    <odx:dataBinding xpath="(/notificationTotemModel[1]/dossier[1]/completude1[1]/demandesAvis[1]/demandeAvis[1]/completude1[1]/avis[1]/code[1] = &quot;COMPLET&quot;) and&#10;(/notificationTotemModel[1]/dossier[1]/completude1[1]/demandesAvis[1]/demandeAvis[1]/reponseNotification[1]/dateReceptionDPA[1] != &quot;&quot;)" storeItemID="{F7B1BC01-279C-48F6-AD30-31C9BFDA1CB5}"/>
  </odx:xpath>
  <odx:xpath id="N15753e57-c915-4ebb-8f1c-11aea00ca4ec" name="libelle">
    <odx:dataBinding xpath="/notificationTotemModel[1]/dossier[1]/depotsSubstances[1]/depotSubstance[1]/decisionStatus[1]/libelle[1]" storeItemID="{F7B1BC01-279C-48F6-AD30-31C9BFDA1CB5}"/>
  </odx:xpath>
  <odx:xpath id="S0761d665-4f95-44a8-b8fb-10f900e36073_281">
    <odx:dataBinding xpath="not(/notificationTotemModel[1]/dossier[1]/installations[1]/installation[282][1]/capaciteDemandee[1]!='') and /notificationTotemModel[1]/dossier[1]/installations[1]/installation[282][1]/capaciteNominale[1]!=''" storeItemID="{F7B1BC01-279C-48F6-AD30-31C9BFDA1CB5}"/>
  </odx:xpath>
  <odx:xpath id="statutEnVigueur_P8U71_301">
    <odx:dataBinding xpath="/notificationTotemModel[1]/dossier[1]/installations[1]/installation[302][1]/decisionStatus[1]/code[1]='OCTROYE' or (/notificationTotemModel[1]/dossier[1]/installations[1]/installation[302][1]/formStatus[1]/code[1]='INCHANGE' and (/notificationTotemModel[1]/dossier[1]/installations[1]/installation[302][1]/statutEnVigueur[1]/code[1]='OCTROYE' or not(boolean(/notificationTotemModel[1]/dossier[1]/installations[1]/installation[302][1]/statutEnVigueur[1]))))" storeItemID="{F7B1BC01-279C-48F6-AD30-31C9BFDA1CB5}"/>
  </odx:xpath>
  <odx:xpath id="statutEnVigueur_P8U71_300">
    <odx:dataBinding xpath="/notificationTotemModel[1]/dossier[1]/installations[1]/installation[301][1]/decisionStatus[1]/code[1]='OCTROYE' or (/notificationTotemModel[1]/dossier[1]/installations[1]/installation[301][1]/formStatus[1]/code[1]='INCHANGE' and (/notificationTotemModel[1]/dossier[1]/installations[1]/installation[301][1]/statutEnVigueur[1]/code[1]='OCTROYE' or not(boolean(/notificationTotemModel[1]/dossier[1]/installations[1]/installation[301][1]/statutEnVigueur[1]))))" storeItemID="{F7B1BC01-279C-48F6-AD30-31C9BFDA1CB5}"/>
  </odx:xpath>
  <odx:xpath id="exposant_ir7Kq">
    <odx:dataBinding xpath="/notificationTotemModel[1]/dossier[1]/parcelles[1]/parcelle[1]/exposant[1]" storeItemID="{F7B1BC01-279C-48F6-AD30-31C9BFDA1CB5}"/>
  </odx:xpath>
  <odx:xpath id="S0761d665-4f95-44a8-b8fb-10f900e36073_288">
    <odx:dataBinding xpath="not(/notificationTotemModel[1]/dossier[1]/installations[1]/installation[289][1]/capaciteDemandee[1]!='') and /notificationTotemModel[1]/dossier[1]/installations[1]/installation[289][1]/capaciteNominale[1]!=''" storeItemID="{F7B1BC01-279C-48F6-AD30-31C9BFDA1CB5}"/>
  </odx:xpath>
  <odx:xpath id="S0761d665-4f95-44a8-b8fb-10f900e36073_289">
    <odx:dataBinding xpath="not(/notificationTotemModel[1]/dossier[1]/installations[1]/installation[290][1]/capaciteDemandee[1]!='') and /notificationTotemModel[1]/dossier[1]/installations[1]/installation[290][1]/capaciteNominale[1]!=''" storeItemID="{F7B1BC01-279C-48F6-AD30-31C9BFDA1CB5}"/>
  </odx:xpath>
  <odx:xpath id="S0761d665-4f95-44a8-b8fb-10f900e36073_286">
    <odx:dataBinding xpath="not(/notificationTotemModel[1]/dossier[1]/installations[1]/installation[287][1]/capaciteDemandee[1]!='') and /notificationTotemModel[1]/dossier[1]/installations[1]/installation[287][1]/capaciteNominale[1]!=''" storeItemID="{F7B1BC01-279C-48F6-AD30-31C9BFDA1CB5}"/>
  </odx:xpath>
  <odx:xpath id="S0761d665-4f95-44a8-b8fb-10f900e36073_287">
    <odx:dataBinding xpath="not(/notificationTotemModel[1]/dossier[1]/installations[1]/installation[288][1]/capaciteDemandee[1]!='') and /notificationTotemModel[1]/dossier[1]/installations[1]/installation[288][1]/capaciteNominale[1]!=''" storeItemID="{F7B1BC01-279C-48F6-AD30-31C9BFDA1CB5}"/>
  </odx:xpath>
  <odx:xpath id="S0761d665-4f95-44a8-b8fb-10f900e36073_284">
    <odx:dataBinding xpath="not(/notificationTotemModel[1]/dossier[1]/installations[1]/installation[285][1]/capaciteDemandee[1]!='') and /notificationTotemModel[1]/dossier[1]/installations[1]/installation[285][1]/capaciteNominale[1]!=''" storeItemID="{F7B1BC01-279C-48F6-AD30-31C9BFDA1CB5}"/>
  </odx:xpath>
  <odx:xpath id="S0761d665-4f95-44a8-b8fb-10f900e36073_285">
    <odx:dataBinding xpath="not(/notificationTotemModel[1]/dossier[1]/installations[1]/installation[286][1]/capaciteDemandee[1]!='') and /notificationTotemModel[1]/dossier[1]/installations[1]/installation[286][1]/capaciteNominale[1]!=''" storeItemID="{F7B1BC01-279C-48F6-AD30-31C9BFDA1CB5}"/>
  </odx:xpath>
  <odx:xpath id="S0761d665-4f95-44a8-b8fb-10f900e36073_282">
    <odx:dataBinding xpath="not(/notificationTotemModel[1]/dossier[1]/installations[1]/installation[283][1]/capaciteDemandee[1]!='') and /notificationTotemModel[1]/dossier[1]/installations[1]/installation[283][1]/capaciteNominale[1]!=''" storeItemID="{F7B1BC01-279C-48F6-AD30-31C9BFDA1CB5}"/>
  </odx:xpath>
  <odx:xpath id="S0761d665-4f95-44a8-b8fb-10f900e36073_283">
    <odx:dataBinding xpath="not(/notificationTotemModel[1]/dossier[1]/installations[1]/installation[284][1]/capaciteDemandee[1]!='') and /notificationTotemModel[1]/dossier[1]/installations[1]/installation[284][1]/capaciteNominale[1]!=''" storeItemID="{F7B1BC01-279C-48F6-AD30-31C9BFDA1CB5}"/>
  </odx:xpath>
  <odx:xpath id="S0761d665-4f95-44a8-b8fb-10f900e36073_291">
    <odx:dataBinding xpath="not(/notificationTotemModel[1]/dossier[1]/installations[1]/installation[292][1]/capaciteDemandee[1]!='') and /notificationTotemModel[1]/dossier[1]/installations[1]/installation[292][1]/capaciteNominale[1]!=''" storeItemID="{F7B1BC01-279C-48F6-AD30-31C9BFDA1CB5}"/>
  </odx:xpath>
  <odx:xpath id="S0761d665-4f95-44a8-b8fb-10f900e36073_292">
    <odx:dataBinding xpath="not(/notificationTotemModel[1]/dossier[1]/installations[1]/installation[293][1]/capaciteDemandee[1]!='') and /notificationTotemModel[1]/dossier[1]/installations[1]/installation[293][1]/capaciteNominale[1]!=''" storeItemID="{F7B1BC01-279C-48F6-AD30-31C9BFDA1CB5}"/>
  </odx:xpath>
  <odx:xpath id="codePostal_hzsKm">
    <odx:dataBinding xpath="/notificationTotemModel[1]/dossier[1]/exploitants[1]/exploitant[1]/personneAvecBce[1]/adresse[1]/localite[1]/codePostal[1] !=''" storeItemID="{F7B1BC01-279C-48F6-AD30-31C9BFDA1CB5}"/>
  </odx:xpath>
  <odx:xpath id="S0761d665-4f95-44a8-b8fb-10f900e36073_290">
    <odx:dataBinding xpath="not(/notificationTotemModel[1]/dossier[1]/installations[1]/installation[291][1]/capaciteDemandee[1]!='') and /notificationTotemModel[1]/dossier[1]/installations[1]/installation[291][1]/capaciteNominale[1]!=''" storeItemID="{F7B1BC01-279C-48F6-AD30-31C9BFDA1CB5}"/>
  </odx:xpath>
  <odx:xpath id="numero_pXSrf_0">
    <odx:dataBinding xpath="/notificationTotemModel[1]/dossier[1]/exploitants[1]/exploitant[1][1]/personneSansBce[1]/adresse[1]/numero[1]!=''" storeItemID="{F7B1BC01-279C-48F6-AD30-31C9BFDA1CB5}"/>
  </odx:xpath>
  <odx:xpath id="m3dad7544-eef5-4840-80c3-cfd47473aad7" name="idDemarche">
    <odx:dataBinding xpath="/notificationTotemModel[1]/dossier[1]/etablissements[1]/etablissement[1]/dossiers[1]/dossier[1]/dossierType[1]/idDemarche[1]" storeItemID="{F7B1BC01-279C-48F6-AD30-31C9BFDA1CB5}"/>
  </odx:xpath>
  <odx:xpath id="rue_gUzp6">
    <odx:dataBinding xpath="/notificationTotemModel[1]/dossier[1]/etablissements[1]/etablissement[1]/rue[1]" storeItemID="{F7B1BC01-279C-48F6-AD30-31C9BFDA1CB5}"/>
  </odx:xpath>
  <odx:xpath id="avisCollege_TGjZN_0">
    <odx:dataBinding xpath="/notificationTotemModel[1]/dossier[1]/enquetesPubliques[1]/enquetePublique[1][1]/enquetePublic[1]/avisCollege[1]" storeItemID="{F7B1BC01-279C-48F6-AD30-31C9BFDA1CB5}"/>
  </odx:xpath>
  <odx:xpath id="statutEnVigueur_ovL11">
    <odx:dataBinding xpath="/notificationTotemModel[1]/dossier[1]/depotsSubstances[1]/deversement[1]/statutEnVigueur[1]/code[1]='OCTROYE' or (/notificationTotemModel[1]/dossier[1]/deversements[1]/deversement[1]/formStatus[1]/code[1]='INCHANGE' and (/notificationTotemModel[1]/dossier[1]/deversements[1]/deversement[1]/statutEnVigueur[1]/code[1]='OCTROYE' or not(boolean(/notificationTotemModel[1]/dossier[1]/deversements[1]/deversement[1]/statutEnVigueur[1]))))" storeItemID="{F7B1BC01-279C-48F6-AD30-31C9BFDA1CB5}"/>
  </odx:xpath>
  <odx:xpath id="S0761d665-4f95-44a8-b8fb-10f900e36073_90">
    <odx:dataBinding xpath="not(/notificationTotemModel[1]/dossier[1]/installations[1]/installation[91][1]/capaciteDemandee[1]!='') and /notificationTotemModel[1]/dossier[1]/installations[1]/installation[91][1]/capaciteNominale[1]!=''" storeItemID="{F7B1BC01-279C-48F6-AD30-31C9BFDA1CB5}"/>
  </odx:xpath>
  <odx:xpath id="S0761d665-4f95-44a8-b8fb-10f900e36073_92">
    <odx:dataBinding xpath="not(/notificationTotemModel[1]/dossier[1]/installations[1]/installation[93][1]/capaciteDemandee[1]!='') and /notificationTotemModel[1]/dossier[1]/installations[1]/installation[93][1]/capaciteNominale[1]!=''" storeItemID="{F7B1BC01-279C-48F6-AD30-31C9BFDA1CB5}"/>
  </odx:xpath>
  <odx:xpath id="S0761d665-4f95-44a8-b8fb-10f900e36073_91">
    <odx:dataBinding xpath="not(/notificationTotemModel[1]/dossier[1]/installations[1]/installation[92][1]/capaciteDemandee[1]!='') and /notificationTotemModel[1]/dossier[1]/installations[1]/installation[92][1]/capaciteNominale[1]!=''" storeItemID="{F7B1BC01-279C-48F6-AD30-31C9BFDA1CB5}"/>
  </odx:xpath>
  <odx:xpath id="S0761d665-4f95-44a8-b8fb-10f900e36073_94">
    <odx:dataBinding xpath="not(/notificationTotemModel[1]/dossier[1]/installations[1]/installation[95][1]/capaciteDemandee[1]!='') and /notificationTotemModel[1]/dossier[1]/installations[1]/installation[95][1]/capaciteNominale[1]!=''" storeItemID="{F7B1BC01-279C-48F6-AD30-31C9BFDA1CB5}"/>
  </odx:xpath>
  <odx:xpath id="S0761d665-4f95-44a8-b8fb-10f900e36073_93">
    <odx:dataBinding xpath="not(/notificationTotemModel[1]/dossier[1]/installations[1]/installation[94][1]/capaciteDemandee[1]!='') and /notificationTotemModel[1]/dossier[1]/installations[1]/installation[94][1]/capaciteNominale[1]!=''" storeItemID="{F7B1BC01-279C-48F6-AD30-31C9BFDA1CB5}"/>
  </odx:xpath>
  <odx:xpath id="dateEpDebut_gEl2J">
    <odx:dataBinding xpath="46 - substring(/notificationTotemModel[1]/dossier[1]/enquetesPubliques[1]/enquetePublique[1]/enquetePublic[1]/dateEpDebut[1],1,2))" storeItemID="{F7B1BC01-279C-48F6-AD30-31C9BFDA1CB5}"/>
  </odx:xpath>
  <odx:xpath id="S0761d665-4f95-44a8-b8fb-10f900e36073_96">
    <odx:dataBinding xpath="not(/notificationTotemModel[1]/dossier[1]/installations[1]/installation[97][1]/capaciteDemandee[1]!='') and /notificationTotemModel[1]/dossier[1]/installations[1]/installation[97][1]/capaciteNominale[1]!=''" storeItemID="{F7B1BC01-279C-48F6-AD30-31C9BFDA1CB5}"/>
  </odx:xpath>
  <odx:xpath id="S0761d665-4f95-44a8-b8fb-10f900e36073_95">
    <odx:dataBinding xpath="not(/notificationTotemModel[1]/dossier[1]/installations[1]/installation[96][1]/capaciteDemandee[1]!='') and /notificationTotemModel[1]/dossier[1]/installations[1]/installation[96][1]/capaciteNominale[1]!=''" storeItemID="{F7B1BC01-279C-48F6-AD30-31C9BFDA1CB5}"/>
  </odx:xpath>
  <odx:xpath id="S0761d665-4f95-44a8-b8fb-10f900e36073_98">
    <odx:dataBinding xpath="not(/notificationTotemModel[1]/dossier[1]/installations[1]/installation[99][1]/capaciteDemandee[1]!='') and /notificationTotemModel[1]/dossier[1]/installations[1]/installation[99][1]/capaciteNominale[1]!=''" storeItemID="{F7B1BC01-279C-48F6-AD30-31C9BFDA1CB5}"/>
  </odx:xpath>
  <odx:xpath id="S0761d665-4f95-44a8-b8fb-10f900e36073_97">
    <odx:dataBinding xpath="not(/notificationTotemModel[1]/dossier[1]/installations[1]/installation[98][1]/capaciteDemandee[1]!='') and /notificationTotemModel[1]/dossier[1]/installations[1]/installation[98][1]/capaciteNominale[1]!=''" storeItemID="{F7B1BC01-279C-48F6-AD30-31C9BFDA1CB5}"/>
  </odx:xpath>
  <odx:xpath id="S0761d665-4f95-44a8-b8fb-10f900e36073_99">
    <odx:dataBinding xpath="not(/notificationTotemModel[1]/dossier[1]/installations[1]/installation[100][1]/capaciteDemandee[1]!='') and /notificationTotemModel[1]/dossier[1]/installations[1]/installation[100][1]/capaciteNominale[1]!=''" storeItemID="{F7B1BC01-279C-48F6-AD30-31C9BFDA1CB5}"/>
  </odx:xpath>
  <odx:xpath id="numero_pXSrf">
    <odx:dataBinding xpath="/notificationTotemModel[1]/dossier[1]/exploitants[1]/exploitant[1]/personneSansBce[1]/adresse[1]/numero[1]!=''" storeItemID="{F7B1BC01-279C-48F6-AD30-31C9BFDA1CB5}"/>
  </odx:xpath>
  <odx:xpath id="modificationVoirie_JKwAc">
    <odx:dataBinding xpath="/notificationTotemModel[1]/dossier[1]/modificationVoirie[1]='true'" storeItemID="{F7B1BC01-279C-48F6-AD30-31C9BFDA1CB5}"/>
  </odx:xpath>
  <odx:xpath id="S0761d665-4f95-44a8-b8fb-10f900e36073_81">
    <odx:dataBinding xpath="not(/notificationTotemModel[1]/dossier[1]/installations[1]/installation[82][1]/capaciteDemandee[1]!='') and /notificationTotemModel[1]/dossier[1]/installations[1]/installation[82][1]/capaciteNominale[1]!=''" storeItemID="{F7B1BC01-279C-48F6-AD30-31C9BFDA1CB5}"/>
  </odx:xpath>
  <odx:xpath id="S0761d665-4f95-44a8-b8fb-10f900e36073_80">
    <odx:dataBinding xpath="not(/notificationTotemModel[1]/dossier[1]/installations[1]/installation[81][1]/capaciteDemandee[1]!='') and /notificationTotemModel[1]/dossier[1]/installations[1]/installation[81][1]/capaciteNominale[1]!=''" storeItemID="{F7B1BC01-279C-48F6-AD30-31C9BFDA1CB5}"/>
  </odx:xpath>
  <odx:xpath id="S0761d665-4f95-44a8-b8fb-10f900e36073_83">
    <odx:dataBinding xpath="not(/notificationTotemModel[1]/dossier[1]/installations[1]/installation[84][1]/capaciteDemandee[1]!='') and /notificationTotemModel[1]/dossier[1]/installations[1]/installation[84][1]/capaciteNominale[1]!=''" storeItemID="{F7B1BC01-279C-48F6-AD30-31C9BFDA1CB5}"/>
  </odx:xpath>
  <odx:xpath id="S0761d665-4f95-44a8-b8fb-10f900e36073_82">
    <odx:dataBinding xpath="not(/notificationTotemModel[1]/dossier[1]/installations[1]/installation[83][1]/capaciteDemandee[1]!='') and /notificationTotemModel[1]/dossier[1]/installations[1]/installation[83][1]/capaciteNominale[1]!=''" storeItemID="{F7B1BC01-279C-48F6-AD30-31C9BFDA1CB5}"/>
  </odx:xpath>
  <odx:xpath id="S0761d665-4f95-44a8-b8fb-10f900e36073_85">
    <odx:dataBinding xpath="not(/notificationTotemModel[1]/dossier[1]/installations[1]/installation[86][1]/capaciteDemandee[1]!='') and /notificationTotemModel[1]/dossier[1]/installations[1]/installation[86][1]/capaciteNominale[1]!=''" storeItemID="{F7B1BC01-279C-48F6-AD30-31C9BFDA1CB5}"/>
  </odx:xpath>
  <odx:xpath id="S0761d665-4f95-44a8-b8fb-10f900e36073_84">
    <odx:dataBinding xpath="not(/notificationTotemModel[1]/dossier[1]/installations[1]/installation[85][1]/capaciteDemandee[1]!='') and /notificationTotemModel[1]/dossier[1]/installations[1]/installation[85][1]/capaciteNominale[1]!=''" storeItemID="{F7B1BC01-279C-48F6-AD30-31C9BFDA1CB5}"/>
  </odx:xpath>
  <odx:xpath id="S0761d665-4f95-44a8-b8fb-10f900e36073_87">
    <odx:dataBinding xpath="not(/notificationTotemModel[1]/dossier[1]/installations[1]/installation[88][1]/capaciteDemandee[1]!='') and /notificationTotemModel[1]/dossier[1]/installations[1]/installation[88][1]/capaciteNominale[1]!=''" storeItemID="{F7B1BC01-279C-48F6-AD30-31C9BFDA1CB5}"/>
  </odx:xpath>
  <odx:xpath id="S0761d665-4f95-44a8-b8fb-10f900e36073_86">
    <odx:dataBinding xpath="not(/notificationTotemModel[1]/dossier[1]/installations[1]/installation[87][1]/capaciteDemandee[1]!='') and /notificationTotemModel[1]/dossier[1]/installations[1]/installation[87][1]/capaciteNominale[1]!=''" storeItemID="{F7B1BC01-279C-48F6-AD30-31C9BFDA1CB5}"/>
  </odx:xpath>
  <odx:xpath id="S0761d665-4f95-44a8-b8fb-10f900e36073_89">
    <odx:dataBinding xpath="not(/notificationTotemModel[1]/dossier[1]/installations[1]/installation[90][1]/capaciteDemandee[1]!='') and /notificationTotemModel[1]/dossier[1]/installations[1]/installation[90][1]/capaciteNominale[1]!=''" storeItemID="{F7B1BC01-279C-48F6-AD30-31C9BFDA1CB5}"/>
  </odx:xpath>
  <odx:xpath id="S0761d665-4f95-44a8-b8fb-10f900e36073_88">
    <odx:dataBinding xpath="not(/notificationTotemModel[1]/dossier[1]/installations[1]/installation[89][1]/capaciteDemandee[1]!='') and /notificationTotemModel[1]/dossier[1]/installations[1]/installation[89][1]/capaciteNominale[1]!=''" storeItemID="{F7B1BC01-279C-48F6-AD30-31C9BFDA1CB5}"/>
  </odx:xpath>
  <odx:xpath id="J1ed7a8b7-a669-43e7-8347-e586cc2c0c9c" name="identifiant">
    <odx:dataBinding xpath="/notificationTotemModel[1]/dossier[1]/conditionsParticulieres[1]/conditionParticuliere[1]/deversements[1]/deversement[1]/identifiant[1]=/notificationTotemModel/dossier/conditionsParticulieres/conditionParticuliere/deversements/deversement[last()]/identifiant[1]" storeItemID="{F7B1BC01-279C-48F6-AD30-31C9BFDA1CB5}"/>
  </odx:xpath>
  <odx:xpath id="codePostal_BhK98">
    <odx:dataBinding xpath="/notificationTotemModel[1]/dossier[1]/demandesAvis[1]/demandeAvis[1]/correspondant[1]/localite[1]/codePostal[1]!=''" storeItemID="{F7B1BC01-279C-48F6-AD30-31C9BFDA1CB5}"/>
  </odx:xpath>
  <odx:xpath id="code_bFTA8">
    <odx:dataBinding xpath="/notificationTotemModel[1]/dossier[1]/deversements[1]/deversement[1]/typeEau[1]/code[1]='AGRICOLES '" storeItemID="{F7B1BC01-279C-48F6-AD30-31C9BFDA1CB5}"/>
  </odx:xpath>
  <odx:xpath id="identifiant_lkbcZ_10">
    <odx:dataBinding xpath="/notificationTotemModel[1]/dossier[1]/depotsDechets[1]/depotDechet[11][1]/identifiant[1]" storeItemID="{F7B1BC01-279C-48F6-AD30-31C9BFDA1CB5}"/>
  </odx:xpath>
  <odx:xpath id="identifiant_lkbcZ_11">
    <odx:dataBinding xpath="/notificationTotemModel[1]/dossier[1]/depotsDechets[1]/depotDechet[12][1]/identifiant[1]" storeItemID="{F7B1BC01-279C-48F6-AD30-31C9BFDA1CB5}"/>
  </odx:xpath>
  <odx:xpath id="identifiant_lkbcZ_12">
    <odx:dataBinding xpath="/notificationTotemModel[1]/dossier[1]/depotsDechets[1]/depotDechet[13][1]/identifiant[1]" storeItemID="{F7B1BC01-279C-48F6-AD30-31C9BFDA1CB5}"/>
  </odx:xpath>
  <odx:xpath id="identifiant_lkbcZ_13">
    <odx:dataBinding xpath="/notificationTotemModel[1]/dossier[1]/depotsDechets[1]/depotDechet[14][1]/identifiant[1]" storeItemID="{F7B1BC01-279C-48F6-AD30-31C9BFDA1CB5}"/>
  </odx:xpath>
  <odx:xpath id="identifiant_lkbcZ_14">
    <odx:dataBinding xpath="/notificationTotemModel[1]/dossier[1]/depotsDechets[1]/depotDechet[15][1]/identifiant[1]" storeItemID="{F7B1BC01-279C-48F6-AD30-31C9BFDA1CB5}"/>
  </odx:xpath>
  <odx:xpath id="identifiant_lkbcZ_15">
    <odx:dataBinding xpath="/notificationTotemModel[1]/dossier[1]/depotsDechets[1]/depotDechet[16][1]/identifiant[1]" storeItemID="{F7B1BC01-279C-48F6-AD30-31C9BFDA1CB5}"/>
  </odx:xpath>
  <odx:xpath id="identifiant_lkbcZ_16">
    <odx:dataBinding xpath="/notificationTotemModel[1]/dossier[1]/depotsDechets[1]/depotDechet[17][1]/identifiant[1]" storeItemID="{F7B1BC01-279C-48F6-AD30-31C9BFDA1CB5}"/>
  </odx:xpath>
  <odx:xpath id="identifiant_lkbcZ_17">
    <odx:dataBinding xpath="/notificationTotemModel[1]/dossier[1]/depotsDechets[1]/depotDechet[18][1]/identifiant[1]" storeItemID="{F7B1BC01-279C-48F6-AD30-31C9BFDA1CB5}"/>
  </odx:xpath>
  <odx:xpath id="identifiant_lkbcZ_18">
    <odx:dataBinding xpath="/notificationTotemModel[1]/dossier[1]/depotsDechets[1]/depotDechet[19][1]/identifiant[1]" storeItemID="{F7B1BC01-279C-48F6-AD30-31C9BFDA1CB5}"/>
  </odx:xpath>
  <odx:xpath id="dateEnvoi_UrNT8_2">
    <odx:dataBinding xpath="/notificationTotemModel[1]/dossier[1]/demandesAvis[1]/demandeAvis[3][1]/envoiNotification[1]/dateEnvoi[1]!=''" storeItemID="{F7B1BC01-279C-48F6-AD30-31C9BFDA1CB5}"/>
  </odx:xpath>
  <odx:xpath id="identifiant_lkbcZ_19">
    <odx:dataBinding xpath="/notificationTotemModel[1]/dossier[1]/depotsDechets[1]/depotDechet[20][1]/identifiant[1]" storeItemID="{F7B1BC01-279C-48F6-AD30-31C9BFDA1CB5}"/>
  </odx:xpath>
  <odx:xpath id="dateEnvoi_UrNT8_3">
    <odx:dataBinding xpath="/notificationTotemModel[1]/dossier[1]/demandesAvis[1]/demandeAvis[4][1]/envoiNotification[1]/dateEnvoi[1]!=''" storeItemID="{F7B1BC01-279C-48F6-AD30-31C9BFDA1CB5}"/>
  </odx:xpath>
  <odx:xpath id="dateEnvoi_UrNT8_0">
    <odx:dataBinding xpath="/notificationTotemModel[1]/dossier[1]/demandesAvis[1]/demandeAvis[1][1]/envoiNotification[1]/dateEnvoi[1]!=''" storeItemID="{F7B1BC01-279C-48F6-AD30-31C9BFDA1CB5}"/>
  </odx:xpath>
  <odx:xpath id="dateEnvoi_UrNT8_1">
    <odx:dataBinding xpath="/notificationTotemModel[1]/dossier[1]/demandesAvis[1]/demandeAvis[2][1]/envoiNotification[1]/dateEnvoi[1]!=''" storeItemID="{F7B1BC01-279C-48F6-AD30-31C9BFDA1CB5}"/>
  </odx:xpath>
  <odx:xpath id="S0761d665-4f95-44a8-b8fb-10f900e36073_70">
    <odx:dataBinding xpath="not(/notificationTotemModel[1]/dossier[1]/installations[1]/installation[71][1]/capaciteDemandee[1]!='') and /notificationTotemModel[1]/dossier[1]/installations[1]/installation[71][1]/capaciteNominale[1]!=''" storeItemID="{F7B1BC01-279C-48F6-AD30-31C9BFDA1CB5}"/>
  </odx:xpath>
  <odx:xpath id="dateEnvoi_UrNT8_6">
    <odx:dataBinding xpath="/notificationTotemModel[1]/dossier[1]/demandesAvis[1]/demandeAvis[7][1]/envoiNotification[1]/dateEnvoi[1]!=''" storeItemID="{F7B1BC01-279C-48F6-AD30-31C9BFDA1CB5}"/>
  </odx:xpath>
  <odx:xpath id="dateEnvoi_UrNT8_7">
    <odx:dataBinding xpath="/notificationTotemModel[1]/dossier[1]/demandesAvis[1]/demandeAvis[8][1]/envoiNotification[1]/dateEnvoi[1]!=''" storeItemID="{F7B1BC01-279C-48F6-AD30-31C9BFDA1CB5}"/>
  </odx:xpath>
  <odx:xpath id="S0761d665-4f95-44a8-b8fb-10f900e36073_72">
    <odx:dataBinding xpath="not(/notificationTotemModel[1]/dossier[1]/installations[1]/installation[73][1]/capaciteDemandee[1]!='') and /notificationTotemModel[1]/dossier[1]/installations[1]/installation[73][1]/capaciteNominale[1]!=''" storeItemID="{F7B1BC01-279C-48F6-AD30-31C9BFDA1CB5}"/>
  </odx:xpath>
  <odx:xpath id="dateEnvoi_UrNT8_4">
    <odx:dataBinding xpath="/notificationTotemModel[1]/dossier[1]/demandesAvis[1]/demandeAvis[5][1]/envoiNotification[1]/dateEnvoi[1]!=''" storeItemID="{F7B1BC01-279C-48F6-AD30-31C9BFDA1CB5}"/>
  </odx:xpath>
  <odx:xpath id="texteLegal_tY81l">
    <odx:dataBinding xpath="starts-with(/notificationTotemModel[1]/dossier[1]/textesLegaux[1]/texteLegal[1]/texteLegal[1],&quot;D&quot;)" storeItemID="{F7B1BC01-279C-48F6-AD30-31C9BFDA1CB5}"/>
  </odx:xpath>
  <odx:xpath id="S0761d665-4f95-44a8-b8fb-10f900e36073_71">
    <odx:dataBinding xpath="not(/notificationTotemModel[1]/dossier[1]/installations[1]/installation[72][1]/capaciteDemandee[1]!='') and /notificationTotemModel[1]/dossier[1]/installations[1]/installation[72][1]/capaciteNominale[1]!=''" storeItemID="{F7B1BC01-279C-48F6-AD30-31C9BFDA1CB5}"/>
  </odx:xpath>
  <odx:xpath id="dateEnvoi_UrNT8_5">
    <odx:dataBinding xpath="/notificationTotemModel[1]/dossier[1]/demandesAvis[1]/demandeAvis[6][1]/envoiNotification[1]/dateEnvoi[1]!=''" storeItemID="{F7B1BC01-279C-48F6-AD30-31C9BFDA1CB5}"/>
  </odx:xpath>
  <odx:xpath id="S0761d665-4f95-44a8-b8fb-10f900e36073_74">
    <odx:dataBinding xpath="not(/notificationTotemModel[1]/dossier[1]/installations[1]/installation[75][1]/capaciteDemandee[1]!='') and /notificationTotemModel[1]/dossier[1]/installations[1]/installation[75][1]/capaciteNominale[1]!=''" storeItemID="{F7B1BC01-279C-48F6-AD30-31C9BFDA1CB5}"/>
  </odx:xpath>
  <odx:xpath id="S0761d665-4f95-44a8-b8fb-10f900e36073_73">
    <odx:dataBinding xpath="not(/notificationTotemModel[1]/dossier[1]/installations[1]/installation[74][1]/capaciteDemandee[1]!='') and /notificationTotemModel[1]/dossier[1]/installations[1]/installation[74][1]/capaciteNominale[1]!=''" storeItemID="{F7B1BC01-279C-48F6-AD30-31C9BFDA1CB5}"/>
  </odx:xpath>
  <odx:xpath id="S0761d665-4f95-44a8-b8fb-10f900e36073_76">
    <odx:dataBinding xpath="not(/notificationTotemModel[1]/dossier[1]/installations[1]/installation[77][1]/capaciteDemandee[1]!='') and /notificationTotemModel[1]/dossier[1]/installations[1]/installation[77][1]/capaciteNominale[1]!=''" storeItemID="{F7B1BC01-279C-48F6-AD30-31C9BFDA1CB5}"/>
  </odx:xpath>
  <odx:xpath id="dateEnvoi_UrNT8_8">
    <odx:dataBinding xpath="/notificationTotemModel[1]/dossier[1]/demandesAvis[1]/demandeAvis[9][1]/envoiNotification[1]/dateEnvoi[1]!=''" storeItemID="{F7B1BC01-279C-48F6-AD30-31C9BFDA1CB5}"/>
  </odx:xpath>
  <odx:xpath id="S0761d665-4f95-44a8-b8fb-10f900e36073_75">
    <odx:dataBinding xpath="not(/notificationTotemModel[1]/dossier[1]/installations[1]/installation[76][1]/capaciteDemandee[1]!='') and /notificationTotemModel[1]/dossier[1]/installations[1]/installation[76][1]/capaciteNominale[1]!=''" storeItemID="{F7B1BC01-279C-48F6-AD30-31C9BFDA1CB5}"/>
  </odx:xpath>
  <odx:xpath id="dateEnvoi_UrNT8_9">
    <odx:dataBinding xpath="/notificationTotemModel[1]/dossier[1]/demandesAvis[1]/demandeAvis[10][1]/envoiNotification[1]/dateEnvoi[1]!=''" storeItemID="{F7B1BC01-279C-48F6-AD30-31C9BFDA1CB5}"/>
  </odx:xpath>
  <odx:xpath id="S0761d665-4f95-44a8-b8fb-10f900e36073_78">
    <odx:dataBinding xpath="not(/notificationTotemModel[1]/dossier[1]/installations[1]/installation[79][1]/capaciteDemandee[1]!='') and /notificationTotemModel[1]/dossier[1]/installations[1]/installation[79][1]/capaciteNominale[1]!=''" storeItemID="{F7B1BC01-279C-48F6-AD30-31C9BFDA1CB5}"/>
  </odx:xpath>
  <odx:xpath id="S0761d665-4f95-44a8-b8fb-10f900e36073_77">
    <odx:dataBinding xpath="not(/notificationTotemModel[1]/dossier[1]/installations[1]/installation[78][1]/capaciteDemandee[1]!='') and /notificationTotemModel[1]/dossier[1]/installations[1]/installation[78][1]/capaciteNominale[1]!=''" storeItemID="{F7B1BC01-279C-48F6-AD30-31C9BFDA1CB5}"/>
  </odx:xpath>
  <odx:xpath id="S0761d665-4f95-44a8-b8fb-10f900e36073_79">
    <odx:dataBinding xpath="not(/notificationTotemModel[1]/dossier[1]/installations[1]/installation[80][1]/capaciteDemandee[1]!='') and /notificationTotemModel[1]/dossier[1]/installations[1]/installation[80][1]/capaciteNominale[1]!=''" storeItemID="{F7B1BC01-279C-48F6-AD30-31C9BFDA1CB5}"/>
  </odx:xpath>
  <odx:xpath id="code='COMPLET']_ngJ9d">
    <odx:dataBinding xpath="/notificationTotemModel[1]/dossier[1]/completude1[1]/demandesAvis[1]/demandeAvis[completude1/avis/code='COMPLET']" storeItemID="{F7B1BC01-279C-48F6-AD30-31C9BFDA1CB5}"/>
  </odx:xpath>
  <odx:xpath id="identifiant_lkbcZ_20">
    <odx:dataBinding xpath="/notificationTotemModel[1]/dossier[1]/depotsDechets[1]/depotDechet[21][1]/identifiant[1]" storeItemID="{F7B1BC01-279C-48F6-AD30-31C9BFDA1CB5}"/>
  </odx:xpath>
  <odx:xpath id="identifiant_lkbcZ_21">
    <odx:dataBinding xpath="/notificationTotemModel[1]/dossier[1]/depotsDechets[1]/depotDechet[22][1]/identifiant[1]" storeItemID="{F7B1BC01-279C-48F6-AD30-31C9BFDA1CB5}"/>
  </odx:xpath>
  <odx:xpath id="identifiant_lkbcZ_22">
    <odx:dataBinding xpath="/notificationTotemModel[1]/dossier[1]/depotsDechets[1]/depotDechet[23][1]/identifiant[1]" storeItemID="{F7B1BC01-279C-48F6-AD30-31C9BFDA1CB5}"/>
  </odx:xpath>
  <odx:xpath id="identifiant_lkbcZ_23">
    <odx:dataBinding xpath="/notificationTotemModel[1]/dossier[1]/depotsDechets[1]/depotDechet[24][1]/identifiant[1]" storeItemID="{F7B1BC01-279C-48F6-AD30-31C9BFDA1CB5}"/>
  </odx:xpath>
  <odx:xpath id="identifiant_lkbcZ_24">
    <odx:dataBinding xpath="/notificationTotemModel[1]/dossier[1]/depotsDechets[1]/depotDechet[25][1]/identifiant[1]" storeItemID="{F7B1BC01-279C-48F6-AD30-31C9BFDA1CB5}"/>
  </odx:xpath>
  <odx:xpath id="identifiant_lkbcZ_25">
    <odx:dataBinding xpath="/notificationTotemModel[1]/dossier[1]/depotsDechets[1]/depotDechet[26][1]/identifiant[1]" storeItemID="{F7B1BC01-279C-48F6-AD30-31C9BFDA1CB5}"/>
  </odx:xpath>
  <odx:xpath id="identifiant_lkbcZ_26">
    <odx:dataBinding xpath="/notificationTotemModel[1]/dossier[1]/depotsDechets[1]/depotDechet[27][1]/identifiant[1]" storeItemID="{F7B1BC01-279C-48F6-AD30-31C9BFDA1CB5}"/>
  </odx:xpath>
  <odx:xpath id="identifiant_lkbcZ_27">
    <odx:dataBinding xpath="/notificationTotemModel[1]/dossier[1]/depotsDechets[1]/depotDechet[28][1]/identifiant[1]" storeItemID="{F7B1BC01-279C-48F6-AD30-31C9BFDA1CB5}"/>
  </odx:xpath>
  <odx:xpath id="identifiant_lkbcZ_28">
    <odx:dataBinding xpath="/notificationTotemModel[1]/dossier[1]/depotsDechets[1]/depotDechet[29][1]/identifiant[1]" storeItemID="{F7B1BC01-279C-48F6-AD30-31C9BFDA1CB5}"/>
  </odx:xpath>
  <odx:xpath id="identifiant_lkbcZ_29">
    <odx:dataBinding xpath="/notificationTotemModel[1]/dossier[1]/depotsDechets[1]/depotDechet[30][1]/identifiant[1]" storeItemID="{F7B1BC01-279C-48F6-AD30-31C9BFDA1CB5}"/>
  </odx:xpath>
  <odx:xpath id="S0761d665-4f95-44a8-b8fb-10f900e36073_61">
    <odx:dataBinding xpath="not(/notificationTotemModel[1]/dossier[1]/installations[1]/installation[62][1]/capaciteDemandee[1]!='') and /notificationTotemModel[1]/dossier[1]/installations[1]/installation[62][1]/capaciteNominale[1]!=''" storeItemID="{F7B1BC01-279C-48F6-AD30-31C9BFDA1CB5}"/>
  </odx:xpath>
  <odx:xpath id="S0761d665-4f95-44a8-b8fb-10f900e36073_60">
    <odx:dataBinding xpath="not(/notificationTotemModel[1]/dossier[1]/installations[1]/installation[61][1]/capaciteDemandee[1]!='') and /notificationTotemModel[1]/dossier[1]/installations[1]/installation[61][1]/capaciteNominale[1]!=''" storeItemID="{F7B1BC01-279C-48F6-AD30-31C9BFDA1CB5}"/>
  </odx:xpath>
  <odx:xpath id="S0761d665-4f95-44a8-b8fb-10f900e36073_63">
    <odx:dataBinding xpath="not(/notificationTotemModel[1]/dossier[1]/installations[1]/installation[64][1]/capaciteDemandee[1]!='') and /notificationTotemModel[1]/dossier[1]/installations[1]/installation[64][1]/capaciteNominale[1]!=''" storeItemID="{F7B1BC01-279C-48F6-AD30-31C9BFDA1CB5}"/>
  </odx:xpath>
  <odx:xpath id="S0761d665-4f95-44a8-b8fb-10f900e36073_62">
    <odx:dataBinding xpath="not(/notificationTotemModel[1]/dossier[1]/installations[1]/installation[63][1]/capaciteDemandee[1]!='') and /notificationTotemModel[1]/dossier[1]/installations[1]/installation[63][1]/capaciteNominale[1]!=''" storeItemID="{F7B1BC01-279C-48F6-AD30-31C9BFDA1CB5}"/>
  </odx:xpath>
  <odx:xpath id="S0761d665-4f95-44a8-b8fb-10f900e36073_65">
    <odx:dataBinding xpath="not(/notificationTotemModel[1]/dossier[1]/installations[1]/installation[66][1]/capaciteDemandee[1]!='') and /notificationTotemModel[1]/dossier[1]/installations[1]/installation[66][1]/capaciteNominale[1]!=''" storeItemID="{F7B1BC01-279C-48F6-AD30-31C9BFDA1CB5}"/>
  </odx:xpath>
  <odx:xpath id="S0761d665-4f95-44a8-b8fb-10f900e36073_64">
    <odx:dataBinding xpath="not(/notificationTotemModel[1]/dossier[1]/installations[1]/installation[65][1]/capaciteDemandee[1]!='') and /notificationTotemModel[1]/dossier[1]/installations[1]/installation[65][1]/capaciteNominale[1]!=''" storeItemID="{F7B1BC01-279C-48F6-AD30-31C9BFDA1CB5}"/>
  </odx:xpath>
  <odx:xpath id="S0761d665-4f95-44a8-b8fb-10f900e36073_67">
    <odx:dataBinding xpath="not(/notificationTotemModel[1]/dossier[1]/installations[1]/installation[68][1]/capaciteDemandee[1]!='') and /notificationTotemModel[1]/dossier[1]/installations[1]/installation[68][1]/capaciteNominale[1]!=''" storeItemID="{F7B1BC01-279C-48F6-AD30-31C9BFDA1CB5}"/>
  </odx:xpath>
  <odx:xpath id="S0761d665-4f95-44a8-b8fb-10f900e36073_66">
    <odx:dataBinding xpath="not(/notificationTotemModel[1]/dossier[1]/installations[1]/installation[67][1]/capaciteDemandee[1]!='') and /notificationTotemModel[1]/dossier[1]/installations[1]/installation[67][1]/capaciteNominale[1]!=''" storeItemID="{F7B1BC01-279C-48F6-AD30-31C9BFDA1CB5}"/>
  </odx:xpath>
  <odx:xpath id="mc333d940-15b2-469b-8bc1-5aa34d1948e4" name="code_qFQIG">
    <odx:dataBinding xpath="/notificationTotemModel[1]/dossier[1]/demandesAvis[1]/demandeAvis[1]/reponseNotification[1]/reponseContenu[1]!='' and /notificationTotemModel[1]/dossier[1]/demandesAvis[1]/demandeAvis[1]/reponseNotification[1]/dateReceptionDPA[1]!='' and /notificationTotemModel[1]/dossier[1]/demandesAvis[1]/demandeAvis[1]/reponseNotification[1]/reponseHorsDelai[1]='false'" storeItemID="{F7B1BC01-279C-48F6-AD30-31C9BFDA1CB5}"/>
  </odx:xpath>
  <odx:xpath id="S0761d665-4f95-44a8-b8fb-10f900e36073_69">
    <odx:dataBinding xpath="not(/notificationTotemModel[1]/dossier[1]/installations[1]/installation[70][1]/capaciteDemandee[1]!='') and /notificationTotemModel[1]/dossier[1]/installations[1]/installation[70][1]/capaciteNominale[1]!=''" storeItemID="{F7B1BC01-279C-48F6-AD30-31C9BFDA1CB5}"/>
  </odx:xpath>
  <odx:xpath id="S0761d665-4f95-44a8-b8fb-10f900e36073_68">
    <odx:dataBinding xpath="not(/notificationTotemModel[1]/dossier[1]/installations[1]/installation[69][1]/capaciteDemandee[1]!='') and /notificationTotemModel[1]/dossier[1]/installations[1]/installation[69][1]/capaciteNominale[1]!=''" storeItemID="{F7B1BC01-279C-48F6-AD30-31C9BFDA1CB5}"/>
  </odx:xpath>
  <odx:xpath id="identifiant_lkbcZ_30">
    <odx:dataBinding xpath="/notificationTotemModel[1]/dossier[1]/depotsDechets[1]/depotDechet[31][1]/identifiant[1]" storeItemID="{F7B1BC01-279C-48F6-AD30-31C9BFDA1CB5}"/>
  </odx:xpath>
  <odx:xpath id="identifiant_lkbcZ_31">
    <odx:dataBinding xpath="/notificationTotemModel[1]/dossier[1]/depotsDechets[1]/depotDechet[32][1]/identifiant[1]" storeItemID="{F7B1BC01-279C-48F6-AD30-31C9BFDA1CB5}"/>
  </odx:xpath>
  <odx:xpath id="identifiant_lkbcZ_32">
    <odx:dataBinding xpath="/notificationTotemModel[1]/dossier[1]/depotsDechets[1]/depotDechet[33][1]/identifiant[1]" storeItemID="{F7B1BC01-279C-48F6-AD30-31C9BFDA1CB5}"/>
  </odx:xpath>
  <odx:xpath id="natureEffluents_fIhN1_0">
    <odx:dataBinding xpath="/notificationTotemModel[1]/dossier[1]/rejetsAtmospheriques[1]/rejetAtmospherique[1][1]/natureEffluents[1]" storeItemID="{F7B1BC01-279C-48F6-AD30-31C9BFDA1CB5}"/>
  </odx:xpath>
  <odx:xpath id="identifiant_lkbcZ_33">
    <odx:dataBinding xpath="/notificationTotemModel[1]/dossier[1]/depotsDechets[1]/depotDechet[34][1]/identifiant[1]" storeItemID="{F7B1BC01-279C-48F6-AD30-31C9BFDA1CB5}"/>
  </odx:xpath>
  <odx:xpath id="*_oIsRI">
    <odx:dataBinding xpath="*" storeItemID="{F7B1BC01-279C-48F6-AD30-31C9BFDA1CB5}"/>
  </odx:xpath>
  <odx:xpath id="identifiant_lkbcZ_34">
    <odx:dataBinding xpath="/notificationTotemModel[1]/dossier[1]/depotsDechets[1]/depotDechet[35][1]/identifiant[1]" storeItemID="{F7B1BC01-279C-48F6-AD30-31C9BFDA1CB5}"/>
  </odx:xpath>
  <odx:xpath id="natureEffluents_fIhN1_2">
    <odx:dataBinding xpath="/notificationTotemModel[1]/dossier[1]/rejetsAtmospheriques[1]/rejetAtmospherique[3][1]/natureEffluents[1]" storeItemID="{F7B1BC01-279C-48F6-AD30-31C9BFDA1CB5}"/>
  </odx:xpath>
  <odx:xpath id="identifiant_lkbcZ_35">
    <odx:dataBinding xpath="/notificationTotemModel[1]/dossier[1]/depotsDechets[1]/depotDechet[36][1]/identifiant[1]" storeItemID="{F7B1BC01-279C-48F6-AD30-31C9BFDA1CB5}"/>
  </odx:xpath>
  <odx:xpath id="natureEffluents_fIhN1_1">
    <odx:dataBinding xpath="/notificationTotemModel[1]/dossier[1]/rejetsAtmospheriques[1]/rejetAtmospherique[2][1]/natureEffluents[1]" storeItemID="{F7B1BC01-279C-48F6-AD30-31C9BFDA1CB5}"/>
  </odx:xpath>
  <odx:xpath id="identifiant_lkbcZ_36">
    <odx:dataBinding xpath="/notificationTotemModel[1]/dossier[1]/depotsDechets[1]/depotDechet[37][1]/identifiant[1]" storeItemID="{F7B1BC01-279C-48F6-AD30-31C9BFDA1CB5}"/>
  </odx:xpath>
  <odx:xpath id="natureEffluents_fIhN1_4">
    <odx:dataBinding xpath="/notificationTotemModel[1]/dossier[1]/rejetsAtmospheriques[1]/rejetAtmospherique[5][1]/natureEffluents[1]" storeItemID="{F7B1BC01-279C-48F6-AD30-31C9BFDA1CB5}"/>
  </odx:xpath>
  <odx:xpath id="statutEnVigueur_q29AO">
    <odx:dataBinding xpath="/notificationTotemModel[1]/dossier[1]/depotsSubstances[1]/depotSubstance[1]/decisionStatus[1]/code[1]='OCTROYE' or (/notificationTotemModel[1]/dossier[1]/depotsSubstances[1]/depotSubstance[1]/formStatus[1]/code[1]='INCHANGE' and (/notificationTotemModel[1]/dossier[1]/depotsSubstances[1]/depotSubstance[1]/statutEnVigueur[1]/code[1]='OCTROYE' or not(boolean(/notificationTotemModel[1]/dossier[1]/depotsSubstances[1]/depotSubstance[1]/statutEnVigueur[1]))))" storeItemID="{F7B1BC01-279C-48F6-AD30-31C9BFDA1CB5}"/>
  </odx:xpath>
  <odx:xpath id="identifiant_lkbcZ_37">
    <odx:dataBinding xpath="/notificationTotemModel[1]/dossier[1]/depotsDechets[1]/depotDechet[38][1]/identifiant[1]" storeItemID="{F7B1BC01-279C-48F6-AD30-31C9BFDA1CB5}"/>
  </odx:xpath>
  <odx:xpath id="natureEffluents_fIhN1_3">
    <odx:dataBinding xpath="/notificationTotemModel[1]/dossier[1]/rejetsAtmospheriques[1]/rejetAtmospherique[4][1]/natureEffluents[1]" storeItemID="{F7B1BC01-279C-48F6-AD30-31C9BFDA1CB5}"/>
  </odx:xpath>
  <odx:xpath id="identifiant_lkbcZ_38">
    <odx:dataBinding xpath="/notificationTotemModel[1]/dossier[1]/depotsDechets[1]/depotDechet[39][1]/identifiant[1]" storeItemID="{F7B1BC01-279C-48F6-AD30-31C9BFDA1CB5}"/>
  </odx:xpath>
  <odx:xpath id="identifiant_lkbcZ_39">
    <odx:dataBinding xpath="/notificationTotemModel[1]/dossier[1]/depotsDechets[1]/depotDechet[40][1]/identifiant[1]" storeItemID="{F7B1BC01-279C-48F6-AD30-31C9BFDA1CB5}"/>
  </odx:xpath>
  <odx:xpath id="natureEffluents_fIhN1_5">
    <odx:dataBinding xpath="/notificationTotemModel[1]/dossier[1]/rejetsAtmospheriques[1]/rejetAtmospherique[6][1]/natureEffluents[1]" storeItemID="{F7B1BC01-279C-48F6-AD30-31C9BFDA1CB5}"/>
  </odx:xpath>
  <odx:xpath id="eie_tIrQD">
    <odx:dataBinding xpath="/notificationTotemModel[1]/dossier[1]/classe[1]/code[1]='2' and /notificationTotemModel[1]/dossier[1]/eie[1]!='true'" storeItemID="{F7B1BC01-279C-48F6-AD30-31C9BFDA1CB5}"/>
  </odx:xpath>
  <odx:xpath id="S0761d665-4f95-44a8-b8fb-10f900e36073_50">
    <odx:dataBinding xpath="not(/notificationTotemModel[1]/dossier[1]/installations[1]/installation[51][1]/capaciteDemandee[1]!='') and /notificationTotemModel[1]/dossier[1]/installations[1]/installation[51][1]/capaciteNominale[1]!=''" storeItemID="{F7B1BC01-279C-48F6-AD30-31C9BFDA1CB5}"/>
  </odx:xpath>
  <odx:xpath id="S0761d665-4f95-44a8-b8fb-10f900e36073_52">
    <odx:dataBinding xpath="not(/notificationTotemModel[1]/dossier[1]/installations[1]/installation[53][1]/capaciteDemandee[1]!='') and /notificationTotemModel[1]/dossier[1]/installations[1]/installation[53][1]/capaciteNominale[1]!=''" storeItemID="{F7B1BC01-279C-48F6-AD30-31C9BFDA1CB5}"/>
  </odx:xpath>
  <odx:xpath id="S0761d665-4f95-44a8-b8fb-10f900e36073_51">
    <odx:dataBinding xpath="not(/notificationTotemModel[1]/dossier[1]/installations[1]/installation[52][1]/capaciteDemandee[1]!='') and /notificationTotemModel[1]/dossier[1]/installations[1]/installation[52][1]/capaciteNominale[1]!=''" storeItemID="{F7B1BC01-279C-48F6-AD30-31C9BFDA1CB5}"/>
  </odx:xpath>
  <odx:xpath id="S0761d665-4f95-44a8-b8fb-10f900e36073_54">
    <odx:dataBinding xpath="not(/notificationTotemModel[1]/dossier[1]/installations[1]/installation[55][1]/capaciteDemandee[1]!='') and /notificationTotemModel[1]/dossier[1]/installations[1]/installation[55][1]/capaciteNominale[1]!=''" storeItemID="{F7B1BC01-279C-48F6-AD30-31C9BFDA1CB5}"/>
  </odx:xpath>
  <odx:xpath id="S0761d665-4f95-44a8-b8fb-10f900e36073_53">
    <odx:dataBinding xpath="not(/notificationTotemModel[1]/dossier[1]/installations[1]/installation[54][1]/capaciteDemandee[1]!='') and /notificationTotemModel[1]/dossier[1]/installations[1]/installation[54][1]/capaciteNominale[1]!=''" storeItemID="{F7B1BC01-279C-48F6-AD30-31C9BFDA1CB5}"/>
  </odx:xpath>
  <odx:xpath id="S0761d665-4f95-44a8-b8fb-10f900e36073_56">
    <odx:dataBinding xpath="not(/notificationTotemModel[1]/dossier[1]/installations[1]/installation[57][1]/capaciteDemandee[1]!='') and /notificationTotemModel[1]/dossier[1]/installations[1]/installation[57][1]/capaciteNominale[1]!=''" storeItemID="{F7B1BC01-279C-48F6-AD30-31C9BFDA1CB5}"/>
  </odx:xpath>
  <odx:xpath id="S0761d665-4f95-44a8-b8fb-10f900e36073_55">
    <odx:dataBinding xpath="not(/notificationTotemModel[1]/dossier[1]/installations[1]/installation[56][1]/capaciteDemandee[1]!='') and /notificationTotemModel[1]/dossier[1]/installations[1]/installation[56][1]/capaciteNominale[1]!=''" storeItemID="{F7B1BC01-279C-48F6-AD30-31C9BFDA1CB5}"/>
  </odx:xpath>
  <odx:xpath id="S0761d665-4f95-44a8-b8fb-10f900e36073_58">
    <odx:dataBinding xpath="not(/notificationTotemModel[1]/dossier[1]/installations[1]/installation[59][1]/capaciteDemandee[1]!='') and /notificationTotemModel[1]/dossier[1]/installations[1]/installation[59][1]/capaciteNominale[1]!=''" storeItemID="{F7B1BC01-279C-48F6-AD30-31C9BFDA1CB5}"/>
  </odx:xpath>
  <odx:xpath id="S0761d665-4f95-44a8-b8fb-10f900e36073_57">
    <odx:dataBinding xpath="not(/notificationTotemModel[1]/dossier[1]/installations[1]/installation[58][1]/capaciteDemandee[1]!='') and /notificationTotemModel[1]/dossier[1]/installations[1]/installation[58][1]/capaciteNominale[1]!=''" storeItemID="{F7B1BC01-279C-48F6-AD30-31C9BFDA1CB5}"/>
  </odx:xpath>
  <odx:xpath id="Z3cd255f3-84e3-4403-9857-e3044358aa71_0">
    <odx:dataBinding xpath="/notificationTotemModel[1]/dossier[1]/conditionsParticulieres[1]/conditionParticuliere[1][1]/rejetsAtmospheriques[1]/rejetAtmospherique" storeItemID="{F7B1BC01-279C-48F6-AD30-31C9BFDA1CB5}"/>
  </odx:xpath>
  <odx:xpath id="Z3cd255f3-84e3-4403-9857-e3044358aa71_1">
    <odx:dataBinding xpath="/notificationTotemModel[1]/dossier[1]/conditionsParticulieres[1]/conditionParticuliere[2][1]/rejetsAtmospheriques[1]/rejetAtmospherique" storeItemID="{F7B1BC01-279C-48F6-AD30-31C9BFDA1CB5}"/>
  </odx:xpath>
  <odx:xpath id="S0761d665-4f95-44a8-b8fb-10f900e36073_59">
    <odx:dataBinding xpath="not(/notificationTotemModel[1]/dossier[1]/installations[1]/installation[60][1]/capaciteDemandee[1]!='') and /notificationTotemModel[1]/dossier[1]/installations[1]/installation[60][1]/capaciteNominale[1]!=''" storeItemID="{F7B1BC01-279C-48F6-AD30-31C9BFDA1CB5}"/>
  </odx:xpath>
  <odx:xpath id="Z3cd255f3-84e3-4403-9857-e3044358aa71_2">
    <odx:dataBinding xpath="/notificationTotemModel[1]/dossier[1]/conditionsParticulieres[1]/conditionParticuliere[3][1]/rejetsAtmospheriques[1]/rejetAtmospherique" storeItemID="{F7B1BC01-279C-48F6-AD30-31C9BFDA1CB5}"/>
  </odx:xpath>
  <odx:xpath id="Z3cd255f3-84e3-4403-9857-e3044358aa71_3">
    <odx:dataBinding xpath="/notificationTotemModel[1]/dossier[1]/conditionsParticulieres[1]/conditionParticuliere[4][1]/rejetsAtmospheriques[1]/rejetAtmospherique" storeItemID="{F7B1BC01-279C-48F6-AD30-31C9BFDA1CB5}"/>
  </odx:xpath>
  <odx:xpath id="et le fonctionnaire délégué_trC9T">
    <odx:dataBinding xpath=" et le fonctionnaire délégué" storeItemID="{F7B1BC01-279C-48F6-AD30-31C9BFDA1CB5}"/>
  </odx:xpath>
  <odx:xpath id="identifiant_lkbcZ_40">
    <odx:dataBinding xpath="/notificationTotemModel[1]/dossier[1]/depotsDechets[1]/depotDechet[41][1]/identifiant[1]" storeItemID="{F7B1BC01-279C-48F6-AD30-31C9BFDA1CB5}"/>
  </odx:xpath>
  <odx:xpath id="identifiant_lkbcZ_41">
    <odx:dataBinding xpath="/notificationTotemModel[1]/dossier[1]/depotsDechets[1]/depotDechet[42][1]/identifiant[1]" storeItemID="{F7B1BC01-279C-48F6-AD30-31C9BFDA1CB5}"/>
  </odx:xpath>
  <odx:xpath id="identifiant_lkbcZ_42">
    <odx:dataBinding xpath="/notificationTotemModel[1]/dossier[1]/depotsDechets[1]/depotDechet[43][1]/identifiant[1]" storeItemID="{F7B1BC01-279C-48F6-AD30-31C9BFDA1CB5}"/>
  </odx:xpath>
  <odx:xpath id="identifiant_lkbcZ_43">
    <odx:dataBinding xpath="/notificationTotemModel[1]/dossier[1]/depotsDechets[1]/depotDechet[44][1]/identifiant[1]" storeItemID="{F7B1BC01-279C-48F6-AD30-31C9BFDA1CB5}"/>
  </odx:xpath>
  <odx:xpath id="identifiant_lkbcZ_44">
    <odx:dataBinding xpath="/notificationTotemModel[1]/dossier[1]/depotsDechets[1]/depotDechet[45][1]/identifiant[1]" storeItemID="{F7B1BC01-279C-48F6-AD30-31C9BFDA1CB5}"/>
  </odx:xpath>
  <odx:xpath id="identifiant_lkbcZ_45">
    <odx:dataBinding xpath="/notificationTotemModel[1]/dossier[1]/depotsDechets[1]/depotDechet[46][1]/identifiant[1]" storeItemID="{F7B1BC01-279C-48F6-AD30-31C9BFDA1CB5}"/>
  </odx:xpath>
  <odx:xpath id="identifiant_lkbcZ_46">
    <odx:dataBinding xpath="/notificationTotemModel[1]/dossier[1]/depotsDechets[1]/depotDechet[47][1]/identifiant[1]" storeItemID="{F7B1BC01-279C-48F6-AD30-31C9BFDA1CB5}"/>
  </odx:xpath>
  <odx:xpath id="identifiant_lkbcZ_47">
    <odx:dataBinding xpath="/notificationTotemModel[1]/dossier[1]/depotsDechets[1]/depotDechet[48][1]/identifiant[1]" storeItemID="{F7B1BC01-279C-48F6-AD30-31C9BFDA1CB5}"/>
  </odx:xpath>
  <odx:xpath id="identifiant_lkbcZ_48">
    <odx:dataBinding xpath="/notificationTotemModel[1]/dossier[1]/depotsDechets[1]/depotDechet[49][1]/identifiant[1]" storeItemID="{F7B1BC01-279C-48F6-AD30-31C9BFDA1CB5}"/>
  </odx:xpath>
  <odx:xpath id="identifiant_lkbcZ_49">
    <odx:dataBinding xpath="/notificationTotemModel[1]/dossier[1]/depotsDechets[1]/depotDechet[50][1]/identifiant[1]" storeItemID="{F7B1BC01-279C-48F6-AD30-31C9BFDA1CB5}"/>
  </odx:xpath>
  <odx:xpath id="S0761d665-4f95-44a8-b8fb-10f900e36073_41">
    <odx:dataBinding xpath="not(/notificationTotemModel[1]/dossier[1]/installations[1]/installation[42][1]/capaciteDemandee[1]!='') and /notificationTotemModel[1]/dossier[1]/installations[1]/installation[42][1]/capaciteNominale[1]!=''" storeItemID="{F7B1BC01-279C-48F6-AD30-31C9BFDA1CB5}"/>
  </odx:xpath>
  <odx:xpath id="S0761d665-4f95-44a8-b8fb-10f900e36073_40">
    <odx:dataBinding xpath="not(/notificationTotemModel[1]/dossier[1]/installations[1]/installation[41][1]/capaciteDemandee[1]!='') and /notificationTotemModel[1]/dossier[1]/installations[1]/installation[41][1]/capaciteNominale[1]!=''" storeItemID="{F7B1BC01-279C-48F6-AD30-31C9BFDA1CB5}"/>
  </odx:xpath>
  <odx:xpath id="S0761d665-4f95-44a8-b8fb-10f900e36073_43">
    <odx:dataBinding xpath="not(/notificationTotemModel[1]/dossier[1]/installations[1]/installation[44][1]/capaciteDemandee[1]!='') and /notificationTotemModel[1]/dossier[1]/installations[1]/installation[44][1]/capaciteNominale[1]!=''" storeItemID="{F7B1BC01-279C-48F6-AD30-31C9BFDA1CB5}"/>
  </odx:xpath>
  <odx:xpath id="S0761d665-4f95-44a8-b8fb-10f900e36073_42">
    <odx:dataBinding xpath="not(/notificationTotemModel[1]/dossier[1]/installations[1]/installation[43][1]/capaciteDemandee[1]!='') and /notificationTotemModel[1]/dossier[1]/installations[1]/installation[43][1]/capaciteNominale[1]!=''" storeItemID="{F7B1BC01-279C-48F6-AD30-31C9BFDA1CB5}"/>
  </odx:xpath>
  <odx:xpath id="Z3cd255f3-84e3-4403-9857-e3044358aa71_4">
    <odx:dataBinding xpath="/notificationTotemModel[1]/dossier[1]/conditionsParticulieres[1]/conditionParticuliere[5][1]/rejetsAtmospheriques[1]/rejetAtmospherique" storeItemID="{F7B1BC01-279C-48F6-AD30-31C9BFDA1CB5}"/>
  </odx:xpath>
  <odx:xpath id="S0761d665-4f95-44a8-b8fb-10f900e36073_45">
    <odx:dataBinding xpath="not(/notificationTotemModel[1]/dossier[1]/installations[1]/installation[46][1]/capaciteDemandee[1]!='') and /notificationTotemModel[1]/dossier[1]/installations[1]/installation[46][1]/capaciteNominale[1]!=''" storeItemID="{F7B1BC01-279C-48F6-AD30-31C9BFDA1CB5}"/>
  </odx:xpath>
  <odx:xpath id="Z3cd255f3-84e3-4403-9857-e3044358aa71_5">
    <odx:dataBinding xpath="/notificationTotemModel[1]/dossier[1]/conditionsParticulieres[1]/conditionParticuliere[6][1]/rejetsAtmospheriques[1]/rejetAtmospherique" storeItemID="{F7B1BC01-279C-48F6-AD30-31C9BFDA1CB5}"/>
  </odx:xpath>
  <odx:xpath id="S0761d665-4f95-44a8-b8fb-10f900e36073_44">
    <odx:dataBinding xpath="not(/notificationTotemModel[1]/dossier[1]/installations[1]/installation[45][1]/capaciteDemandee[1]!='') and /notificationTotemModel[1]/dossier[1]/installations[1]/installation[45][1]/capaciteNominale[1]!=''" storeItemID="{F7B1BC01-279C-48F6-AD30-31C9BFDA1CB5}"/>
  </odx:xpath>
  <odx:xpath id="Z3cd255f3-84e3-4403-9857-e3044358aa71_6">
    <odx:dataBinding xpath="/notificationTotemModel[1]/dossier[1]/conditionsParticulieres[1]/conditionParticuliere[7][1]/rejetsAtmospheriques[1]/rejetAtmospherique" storeItemID="{F7B1BC01-279C-48F6-AD30-31C9BFDA1CB5}"/>
  </odx:xpath>
  <odx:xpath id="S0761d665-4f95-44a8-b8fb-10f900e36073_47">
    <odx:dataBinding xpath="not(/notificationTotemModel[1]/dossier[1]/installations[1]/installation[48][1]/capaciteDemandee[1]!='') and /notificationTotemModel[1]/dossier[1]/installations[1]/installation[48][1]/capaciteNominale[1]!=''" storeItemID="{F7B1BC01-279C-48F6-AD30-31C9BFDA1CB5}"/>
  </odx:xpath>
  <odx:xpath id="S0761d665-4f95-44a8-b8fb-10f900e36073_46">
    <odx:dataBinding xpath="not(/notificationTotemModel[1]/dossier[1]/installations[1]/installation[47][1]/capaciteDemandee[1]!='') and /notificationTotemModel[1]/dossier[1]/installations[1]/installation[47][1]/capaciteNominale[1]!=''" storeItemID="{F7B1BC01-279C-48F6-AD30-31C9BFDA1CB5}"/>
  </odx:xpath>
  <odx:xpath id="S0761d665-4f95-44a8-b8fb-10f900e36073_49">
    <odx:dataBinding xpath="not(/notificationTotemModel[1]/dossier[1]/installations[1]/installation[50][1]/capaciteDemandee[1]!='') and /notificationTotemModel[1]/dossier[1]/installations[1]/installation[50][1]/capaciteNominale[1]!=''" storeItemID="{F7B1BC01-279C-48F6-AD30-31C9BFDA1CB5}"/>
  </odx:xpath>
  <odx:xpath id="S0761d665-4f95-44a8-b8fb-10f900e36073_48">
    <odx:dataBinding xpath="not(/notificationTotemModel[1]/dossier[1]/installations[1]/installation[49][1]/capaciteDemandee[1]!='') and /notificationTotemModel[1]/dossier[1]/installations[1]/installation[49][1]/capaciteNominale[1]!=''" storeItemID="{F7B1BC01-279C-48F6-AD30-31C9BFDA1CB5}"/>
  </odx:xpath>
  <odx:xpath id="identifiant_lkbcZ_50">
    <odx:dataBinding xpath="/notificationTotemModel[1]/dossier[1]/depotsDechets[1]/depotDechet[51][1]/identifiant[1]" storeItemID="{F7B1BC01-279C-48F6-AD30-31C9BFDA1CB5}"/>
  </odx:xpath>
  <odx:xpath id="enquetePublique_bxhCV">
    <odx:dataBinding xpath="count(/notificationTotemModel[1]/dossier[1]/enquetesPubliques[1]/enquetePublique[envoiNotification[dateEnvoi[1]!='']]) &gt; 1" storeItemID="{F7B1BC01-279C-48F6-AD30-31C9BFDA1CB5}"/>
  </odx:xpath>
  <odx:xpath id="Ma26d7f0d-6676-4797-a2c2-c9a4d6071990_6">
    <odx:dataBinding xpath="/notificationTotemModel[1]/dossier[1]/depotsSubstances[1]/depotSubstance[7][1]/quantiteMaximale[1]" storeItemID="{F7B1BC01-279C-48F6-AD30-31C9BFDA1CB5}"/>
  </odx:xpath>
  <odx:xpath id="Ma26d7f0d-6676-4797-a2c2-c9a4d6071990_5">
    <odx:dataBinding xpath="/notificationTotemModel[1]/dossier[1]/depotsSubstances[1]/depotSubstance[6][1]/quantiteMaximale[1]" storeItemID="{F7B1BC01-279C-48F6-AD30-31C9BFDA1CB5}"/>
  </odx:xpath>
  <odx:xpath id="Ma26d7f0d-6676-4797-a2c2-c9a4d6071990_8">
    <odx:dataBinding xpath="/notificationTotemModel[1]/dossier[1]/depotsSubstances[1]/depotSubstance[9][1]/quantiteMaximale[1]" storeItemID="{F7B1BC01-279C-48F6-AD30-31C9BFDA1CB5}"/>
  </odx:xpath>
  <odx:xpath id="Ma26d7f0d-6676-4797-a2c2-c9a4d6071990_7">
    <odx:dataBinding xpath="/notificationTotemModel[1]/dossier[1]/depotsSubstances[1]/depotSubstance[8][1]/quantiteMaximale[1]" storeItemID="{F7B1BC01-279C-48F6-AD30-31C9BFDA1CB5}"/>
  </odx:xpath>
  <odx:xpath id="Ma26d7f0d-6676-4797-a2c2-c9a4d6071990_9">
    <odx:dataBinding xpath="/notificationTotemModel[1]/dossier[1]/depotsSubstances[1]/depotSubstance[10][1]/quantiteMaximale[1]" storeItemID="{F7B1BC01-279C-48F6-AD30-31C9BFDA1CB5}"/>
  </odx:xpath>
  <odx:xpath id="jab372d98-634f-4276-9059-33f0574d653d_158">
    <odx:dataBinding xpath="/notificationTotemModel[1]/dossier[1]/installations[1]/installation[159][1]/uniteNominale[1]/code[1]" storeItemID="{F7B1BC01-279C-48F6-AD30-31C9BFDA1CB5}"/>
  </odx:xpath>
  <odx:xpath id="pebe1beb4-fac6-450f-98a2-ca7783a05af9_69">
    <odx:dataBinding xpath="/notificationTotemModel[1]/dossier[1]/installations[1]/installation[70][1]/capaciteDemandee[1]!=''" storeItemID="{F7B1BC01-279C-48F6-AD30-31C9BFDA1CB5}"/>
  </odx:xpath>
  <odx:xpath id="jab372d98-634f-4276-9059-33f0574d653d_159">
    <odx:dataBinding xpath="/notificationTotemModel[1]/dossier[1]/installations[1]/installation[160][1]/uniteNominale[1]/code[1]" storeItemID="{F7B1BC01-279C-48F6-AD30-31C9BFDA1CB5}"/>
  </odx:xpath>
  <odx:xpath id="Ma26d7f0d-6676-4797-a2c2-c9a4d6071990_0">
    <odx:dataBinding xpath="/notificationTotemModel[1]/dossier[1]/depotsSubstances[1]/depotSubstance[1][1]/quantiteMaximale[1]" storeItemID="{F7B1BC01-279C-48F6-AD30-31C9BFDA1CB5}"/>
  </odx:xpath>
  <odx:xpath id="pebe1beb4-fac6-450f-98a2-ca7783a05af9_66">
    <odx:dataBinding xpath="/notificationTotemModel[1]/dossier[1]/installations[1]/installation[67][1]/capaciteDemandee[1]!=''" storeItemID="{F7B1BC01-279C-48F6-AD30-31C9BFDA1CB5}"/>
  </odx:xpath>
  <odx:xpath id="jab372d98-634f-4276-9059-33f0574d653d_154">
    <odx:dataBinding xpath="/notificationTotemModel[1]/dossier[1]/installations[1]/installation[155][1]/uniteNominale[1]/code[1]" storeItemID="{F7B1BC01-279C-48F6-AD30-31C9BFDA1CB5}"/>
  </odx:xpath>
  <odx:xpath id="Ma26d7f0d-6676-4797-a2c2-c9a4d6071990_2">
    <odx:dataBinding xpath="/notificationTotemModel[1]/dossier[1]/depotsSubstances[1]/depotSubstance[3][1]/quantiteMaximale[1]" storeItemID="{F7B1BC01-279C-48F6-AD30-31C9BFDA1CB5}"/>
  </odx:xpath>
  <odx:xpath id="pebe1beb4-fac6-450f-98a2-ca7783a05af9_65">
    <odx:dataBinding xpath="/notificationTotemModel[1]/dossier[1]/installations[1]/installation[66][1]/capaciteDemandee[1]!=''" storeItemID="{F7B1BC01-279C-48F6-AD30-31C9BFDA1CB5}"/>
  </odx:xpath>
  <odx:xpath id="jab372d98-634f-4276-9059-33f0574d653d_155">
    <odx:dataBinding xpath="/notificationTotemModel[1]/dossier[1]/installations[1]/installation[156][1]/uniteNominale[1]/code[1]" storeItemID="{F7B1BC01-279C-48F6-AD30-31C9BFDA1CB5}"/>
  </odx:xpath>
  <odx:xpath id="Ma26d7f0d-6676-4797-a2c2-c9a4d6071990_1">
    <odx:dataBinding xpath="/notificationTotemModel[1]/dossier[1]/depotsSubstances[1]/depotSubstance[2][1]/quantiteMaximale[1]" storeItemID="{F7B1BC01-279C-48F6-AD30-31C9BFDA1CB5}"/>
  </odx:xpath>
  <odx:xpath id="pebe1beb4-fac6-450f-98a2-ca7783a05af9_68">
    <odx:dataBinding xpath="/notificationTotemModel[1]/dossier[1]/installations[1]/installation[69][1]/capaciteDemandee[1]!=''" storeItemID="{F7B1BC01-279C-48F6-AD30-31C9BFDA1CB5}"/>
  </odx:xpath>
  <odx:xpath id="jab372d98-634f-4276-9059-33f0574d653d_156">
    <odx:dataBinding xpath="/notificationTotemModel[1]/dossier[1]/installations[1]/installation[157][1]/uniteNominale[1]/code[1]" storeItemID="{F7B1BC01-279C-48F6-AD30-31C9BFDA1CB5}"/>
  </odx:xpath>
  <odx:xpath id="Ma26d7f0d-6676-4797-a2c2-c9a4d6071990_4">
    <odx:dataBinding xpath="/notificationTotemModel[1]/dossier[1]/depotsSubstances[1]/depotSubstance[5][1]/quantiteMaximale[1]" storeItemID="{F7B1BC01-279C-48F6-AD30-31C9BFDA1CB5}"/>
  </odx:xpath>
  <odx:xpath id="pebe1beb4-fac6-450f-98a2-ca7783a05af9_67">
    <odx:dataBinding xpath="/notificationTotemModel[1]/dossier[1]/installations[1]/installation[68][1]/capaciteDemandee[1]!=''" storeItemID="{F7B1BC01-279C-48F6-AD30-31C9BFDA1CB5}"/>
  </odx:xpath>
  <odx:xpath id="jab372d98-634f-4276-9059-33f0574d653d_157">
    <odx:dataBinding xpath="/notificationTotemModel[1]/dossier[1]/installations[1]/installation[158][1]/uniteNominale[1]/code[1]" storeItemID="{F7B1BC01-279C-48F6-AD30-31C9BFDA1CB5}"/>
  </odx:xpath>
  <odx:xpath id="Ma26d7f0d-6676-4797-a2c2-c9a4d6071990_3">
    <odx:dataBinding xpath="/notificationTotemModel[1]/dossier[1]/depotsSubstances[1]/depotSubstance[4][1]/quantiteMaximale[1]" storeItemID="{F7B1BC01-279C-48F6-AD30-31C9BFDA1CB5}"/>
  </odx:xpath>
  <odx:xpath id="pebe1beb4-fac6-450f-98a2-ca7783a05af9_62">
    <odx:dataBinding xpath="/notificationTotemModel[1]/dossier[1]/installations[1]/installation[63][1]/capaciteDemandee[1]!=''" storeItemID="{F7B1BC01-279C-48F6-AD30-31C9BFDA1CB5}"/>
  </odx:xpath>
  <odx:xpath id="jab372d98-634f-4276-9059-33f0574d653d_150">
    <odx:dataBinding xpath="/notificationTotemModel[1]/dossier[1]/installations[1]/installation[151][1]/uniteNominale[1]/code[1]" storeItemID="{F7B1BC01-279C-48F6-AD30-31C9BFDA1CB5}"/>
  </odx:xpath>
  <odx:xpath id="pebe1beb4-fac6-450f-98a2-ca7783a05af9_61">
    <odx:dataBinding xpath="/notificationTotemModel[1]/dossier[1]/installations[1]/installation[62][1]/capaciteDemandee[1]!=''" storeItemID="{F7B1BC01-279C-48F6-AD30-31C9BFDA1CB5}"/>
  </odx:xpath>
  <odx:xpath id="jab372d98-634f-4276-9059-33f0574d653d_151">
    <odx:dataBinding xpath="/notificationTotemModel[1]/dossier[1]/installations[1]/installation[152][1]/uniteNominale[1]/code[1]" storeItemID="{F7B1BC01-279C-48F6-AD30-31C9BFDA1CB5}"/>
  </odx:xpath>
  <odx:xpath id="pebe1beb4-fac6-450f-98a2-ca7783a05af9_64">
    <odx:dataBinding xpath="/notificationTotemModel[1]/dossier[1]/installations[1]/installation[65][1]/capaciteDemandee[1]!=''" storeItemID="{F7B1BC01-279C-48F6-AD30-31C9BFDA1CB5}"/>
  </odx:xpath>
  <odx:xpath id="jab372d98-634f-4276-9059-33f0574d653d_152">
    <odx:dataBinding xpath="/notificationTotemModel[1]/dossier[1]/installations[1]/installation[153][1]/uniteNominale[1]/code[1]" storeItemID="{F7B1BC01-279C-48F6-AD30-31C9BFDA1CB5}"/>
  </odx:xpath>
  <odx:xpath id="pebe1beb4-fac6-450f-98a2-ca7783a05af9_63">
    <odx:dataBinding xpath="/notificationTotemModel[1]/dossier[1]/installations[1]/installation[64][1]/capaciteDemandee[1]!=''" storeItemID="{F7B1BC01-279C-48F6-AD30-31C9BFDA1CB5}"/>
  </odx:xpath>
  <odx:xpath id="jab372d98-634f-4276-9059-33f0574d653d_153">
    <odx:dataBinding xpath="/notificationTotemModel[1]/dossier[1]/installations[1]/installation[154][1]/uniteNominale[1]/code[1]" storeItemID="{F7B1BC01-279C-48F6-AD30-31C9BFDA1CB5}"/>
  </odx:xpath>
  <odx:xpath id="pebe1beb4-fac6-450f-98a2-ca7783a05af9_60">
    <odx:dataBinding xpath="/notificationTotemModel[1]/dossier[1]/installations[1]/installation[61][1]/capaciteDemandee[1]!=''" storeItemID="{F7B1BC01-279C-48F6-AD30-31C9BFDA1CB5}"/>
  </odx:xpath>
  <odx:xpath id="dateEnvoi_o7mPR">
    <odx:dataBinding xpath="count(/notificationTotemModel[1]/dossier[1]/enquetesPubliques[1]/enquetePublique[1]/envoiNotification[1]/dateEnvoi[1]!='')&gt;1" storeItemID="{F7B1BC01-279C-48F6-AD30-31C9BFDA1CB5}"/>
  </odx:xpath>
  <odx:xpath id="boite_jVCfD_0">
    <odx:dataBinding xpath="/notificationTotemModel[1]/dossier[1]/exploitants[1]/exploitant[1][1]/personneAvecBce[1]/adresse[1]/boite[1]" storeItemID="{F7B1BC01-279C-48F6-AD30-31C9BFDA1CB5}"/>
  </odx:xpath>
  <odx:xpath id="jab372d98-634f-4276-9059-33f0574d653d_169">
    <odx:dataBinding xpath="/notificationTotemModel[1]/dossier[1]/installations[1]/installation[170][1]/uniteNominale[1]/code[1]" storeItemID="{F7B1BC01-279C-48F6-AD30-31C9BFDA1CB5}"/>
  </odx:xpath>
  <odx:xpath id="pebe1beb4-fac6-450f-98a2-ca7783a05af9_77">
    <odx:dataBinding xpath="/notificationTotemModel[1]/dossier[1]/installations[1]/installation[78][1]/capaciteDemandee[1]!=''" storeItemID="{F7B1BC01-279C-48F6-AD30-31C9BFDA1CB5}"/>
  </odx:xpath>
  <odx:xpath id="jab372d98-634f-4276-9059-33f0574d653d_165">
    <odx:dataBinding xpath="/notificationTotemModel[1]/dossier[1]/installations[1]/installation[166][1]/uniteNominale[1]/code[1]" storeItemID="{F7B1BC01-279C-48F6-AD30-31C9BFDA1CB5}"/>
  </odx:xpath>
  <odx:xpath id="pebe1beb4-fac6-450f-98a2-ca7783a05af9_76">
    <odx:dataBinding xpath="/notificationTotemModel[1]/dossier[1]/installations[1]/installation[77][1]/capaciteDemandee[1]!=''" storeItemID="{F7B1BC01-279C-48F6-AD30-31C9BFDA1CB5}"/>
  </odx:xpath>
  <odx:xpath id="jab372d98-634f-4276-9059-33f0574d653d_166">
    <odx:dataBinding xpath="/notificationTotemModel[1]/dossier[1]/installations[1]/installation[167][1]/uniteNominale[1]/code[1]" storeItemID="{F7B1BC01-279C-48F6-AD30-31C9BFDA1CB5}"/>
  </odx:xpath>
  <odx:xpath id="pebe1beb4-fac6-450f-98a2-ca7783a05af9_79">
    <odx:dataBinding xpath="/notificationTotemModel[1]/dossier[1]/installations[1]/installation[80][1]/capaciteDemandee[1]!=''" storeItemID="{F7B1BC01-279C-48F6-AD30-31C9BFDA1CB5}"/>
  </odx:xpath>
  <odx:xpath id="jab372d98-634f-4276-9059-33f0574d653d_167">
    <odx:dataBinding xpath="/notificationTotemModel[1]/dossier[1]/installations[1]/installation[168][1]/uniteNominale[1]/code[1]" storeItemID="{F7B1BC01-279C-48F6-AD30-31C9BFDA1CB5}"/>
  </odx:xpath>
  <odx:xpath id="pebe1beb4-fac6-450f-98a2-ca7783a05af9_78">
    <odx:dataBinding xpath="/notificationTotemModel[1]/dossier[1]/installations[1]/installation[79][1]/capaciteDemandee[1]!=''" storeItemID="{F7B1BC01-279C-48F6-AD30-31C9BFDA1CB5}"/>
  </odx:xpath>
  <odx:xpath id="jab372d98-634f-4276-9059-33f0574d653d_168">
    <odx:dataBinding xpath="/notificationTotemModel[1]/dossier[1]/installations[1]/installation[169][1]/uniteNominale[1]/code[1]" storeItemID="{F7B1BC01-279C-48F6-AD30-31C9BFDA1CB5}"/>
  </odx:xpath>
  <odx:xpath id="pebe1beb4-fac6-450f-98a2-ca7783a05af9_73">
    <odx:dataBinding xpath="/notificationTotemModel[1]/dossier[1]/installations[1]/installation[74][1]/capaciteDemandee[1]!=''" storeItemID="{F7B1BC01-279C-48F6-AD30-31C9BFDA1CB5}"/>
  </odx:xpath>
  <odx:xpath id="jab372d98-634f-4276-9059-33f0574d653d_161">
    <odx:dataBinding xpath="/notificationTotemModel[1]/dossier[1]/installations[1]/installation[162][1]/uniteNominale[1]/code[1]" storeItemID="{F7B1BC01-279C-48F6-AD30-31C9BFDA1CB5}"/>
  </odx:xpath>
  <odx:xpath id="pebe1beb4-fac6-450f-98a2-ca7783a05af9_72">
    <odx:dataBinding xpath="/notificationTotemModel[1]/dossier[1]/installations[1]/installation[73][1]/capaciteDemandee[1]!=''" storeItemID="{F7B1BC01-279C-48F6-AD30-31C9BFDA1CB5}"/>
  </odx:xpath>
  <odx:xpath id="jab372d98-634f-4276-9059-33f0574d653d_162">
    <odx:dataBinding xpath="/notificationTotemModel[1]/dossier[1]/installations[1]/installation[163][1]/uniteNominale[1]/code[1]" storeItemID="{F7B1BC01-279C-48F6-AD30-31C9BFDA1CB5}"/>
  </odx:xpath>
  <odx:xpath id="hors délai_ReZLt">
    <odx:dataBinding xpath="hors délai" storeItemID="{F7B1BC01-279C-48F6-AD30-31C9BFDA1CB5}"/>
  </odx:xpath>
  <odx:xpath id="pebe1beb4-fac6-450f-98a2-ca7783a05af9_75">
    <odx:dataBinding xpath="/notificationTotemModel[1]/dossier[1]/installations[1]/installation[76][1]/capaciteDemandee[1]!=''" storeItemID="{F7B1BC01-279C-48F6-AD30-31C9BFDA1CB5}"/>
  </odx:xpath>
  <odx:xpath id="jab372d98-634f-4276-9059-33f0574d653d_163">
    <odx:dataBinding xpath="/notificationTotemModel[1]/dossier[1]/installations[1]/installation[164][1]/uniteNominale[1]/code[1]" storeItemID="{F7B1BC01-279C-48F6-AD30-31C9BFDA1CB5}"/>
  </odx:xpath>
  <odx:xpath id="pebe1beb4-fac6-450f-98a2-ca7783a05af9_74">
    <odx:dataBinding xpath="/notificationTotemModel[1]/dossier[1]/installations[1]/installation[75][1]/capaciteDemandee[1]!=''" storeItemID="{F7B1BC01-279C-48F6-AD30-31C9BFDA1CB5}"/>
  </odx:xpath>
  <odx:xpath id="jab372d98-634f-4276-9059-33f0574d653d_164">
    <odx:dataBinding xpath="/notificationTotemModel[1]/dossier[1]/installations[1]/installation[165][1]/uniteNominale[1]/code[1]" storeItemID="{F7B1BC01-279C-48F6-AD30-31C9BFDA1CB5}"/>
  </odx:xpath>
  <odx:xpath id="pebe1beb4-fac6-450f-98a2-ca7783a05af9_71">
    <odx:dataBinding xpath="/notificationTotemModel[1]/dossier[1]/installations[1]/installation[72][1]/capaciteDemandee[1]!=''" storeItemID="{F7B1BC01-279C-48F6-AD30-31C9BFDA1CB5}"/>
  </odx:xpath>
  <odx:xpath id="pebe1beb4-fac6-450f-98a2-ca7783a05af9_70">
    <odx:dataBinding xpath="/notificationTotemModel[1]/dossier[1]/installations[1]/installation[71][1]/capaciteDemandee[1]!=''" storeItemID="{F7B1BC01-279C-48F6-AD30-31C9BFDA1CB5}"/>
  </odx:xpath>
  <odx:xpath id="jab372d98-634f-4276-9059-33f0574d653d_160">
    <odx:dataBinding xpath="/notificationTotemModel[1]/dossier[1]/installations[1]/installation[161][1]/uniteNominale[1]/code[1]" storeItemID="{F7B1BC01-279C-48F6-AD30-31C9BFDA1CB5}"/>
  </odx:xpath>
  <odx:xpath id="commune_WFq7o">
    <odx:dataBinding xpath="/notificationTotemModel[1]/dossier[1]/dgo3Direction[1]/localite[1]/commune[1]='NAMUR'" storeItemID="{F7B1BC01-279C-48F6-AD30-31C9BFDA1CB5}"/>
  </odx:xpath>
  <odx:xpath id="pebe1beb4-fac6-450f-98a2-ca7783a05af9_48">
    <odx:dataBinding xpath="/notificationTotemModel[1]/dossier[1]/installations[1]/installation[49][1]/capaciteDemandee[1]!=''" storeItemID="{F7B1BC01-279C-48F6-AD30-31C9BFDA1CB5}"/>
  </odx:xpath>
  <odx:xpath id="pebe1beb4-fac6-450f-98a2-ca7783a05af9_47">
    <odx:dataBinding xpath="/notificationTotemModel[1]/dossier[1]/installations[1]/installation[48][1]/capaciteDemandee[1]!=''" storeItemID="{F7B1BC01-279C-48F6-AD30-31C9BFDA1CB5}"/>
  </odx:xpath>
  <odx:xpath id="pebe1beb4-fac6-450f-98a2-ca7783a05af9_49">
    <odx:dataBinding xpath="/notificationTotemModel[1]/dossier[1]/installations[1]/installation[50][1]/capaciteDemandee[1]!=''" storeItemID="{F7B1BC01-279C-48F6-AD30-31C9BFDA1CB5}"/>
  </odx:xpath>
  <odx:xpath id="pebe1beb4-fac6-450f-98a2-ca7783a05af9_44">
    <odx:dataBinding xpath="/notificationTotemModel[1]/dossier[1]/installations[1]/installation[45][1]/capaciteDemandee[1]!=''" storeItemID="{F7B1BC01-279C-48F6-AD30-31C9BFDA1CB5}"/>
  </odx:xpath>
  <odx:xpath id="jab372d98-634f-4276-9059-33f0574d653d_176">
    <odx:dataBinding xpath="/notificationTotemModel[1]/dossier[1]/installations[1]/installation[177][1]/uniteNominale[1]/code[1]" storeItemID="{F7B1BC01-279C-48F6-AD30-31C9BFDA1CB5}"/>
  </odx:xpath>
  <odx:xpath id="pebe1beb4-fac6-450f-98a2-ca7783a05af9_43">
    <odx:dataBinding xpath="/notificationTotemModel[1]/dossier[1]/installations[1]/installation[44][1]/capaciteDemandee[1]!=''" storeItemID="{F7B1BC01-279C-48F6-AD30-31C9BFDA1CB5}"/>
  </odx:xpath>
  <odx:xpath id="jab372d98-634f-4276-9059-33f0574d653d_177">
    <odx:dataBinding xpath="/notificationTotemModel[1]/dossier[1]/installations[1]/installation[178][1]/uniteNominale[1]/code[1]" storeItemID="{F7B1BC01-279C-48F6-AD30-31C9BFDA1CB5}"/>
  </odx:xpath>
  <odx:xpath id="pebe1beb4-fac6-450f-98a2-ca7783a05af9_46">
    <odx:dataBinding xpath="/notificationTotemModel[1]/dossier[1]/installations[1]/installation[47][1]/capaciteDemandee[1]!=''" storeItemID="{F7B1BC01-279C-48F6-AD30-31C9BFDA1CB5}"/>
  </odx:xpath>
  <odx:xpath id="jab372d98-634f-4276-9059-33f0574d653d_178">
    <odx:dataBinding xpath="/notificationTotemModel[1]/dossier[1]/installations[1]/installation[179][1]/uniteNominale[1]/code[1]" storeItemID="{F7B1BC01-279C-48F6-AD30-31C9BFDA1CB5}"/>
  </odx:xpath>
  <odx:xpath id="pebe1beb4-fac6-450f-98a2-ca7783a05af9_45">
    <odx:dataBinding xpath="/notificationTotemModel[1]/dossier[1]/installations[1]/installation[46][1]/capaciteDemandee[1]!=''" storeItemID="{F7B1BC01-279C-48F6-AD30-31C9BFDA1CB5}"/>
  </odx:xpath>
  <odx:xpath id="jab372d98-634f-4276-9059-33f0574d653d_179">
    <odx:dataBinding xpath="/notificationTotemModel[1]/dossier[1]/installations[1]/installation[180][1]/uniteNominale[1]/code[1]" storeItemID="{F7B1BC01-279C-48F6-AD30-31C9BFDA1CB5}"/>
  </odx:xpath>
  <odx:xpath id="pebe1beb4-fac6-450f-98a2-ca7783a05af9_40">
    <odx:dataBinding xpath="/notificationTotemModel[1]/dossier[1]/installations[1]/installation[41][1]/capaciteDemandee[1]!=''" storeItemID="{F7B1BC01-279C-48F6-AD30-31C9BFDA1CB5}"/>
  </odx:xpath>
  <odx:xpath id="jab372d98-634f-4276-9059-33f0574d653d_172">
    <odx:dataBinding xpath="/notificationTotemModel[1]/dossier[1]/installations[1]/installation[173][1]/uniteNominale[1]/code[1]" storeItemID="{F7B1BC01-279C-48F6-AD30-31C9BFDA1CB5}"/>
  </odx:xpath>
  <odx:xpath id="jab372d98-634f-4276-9059-33f0574d653d_173">
    <odx:dataBinding xpath="/notificationTotemModel[1]/dossier[1]/installations[1]/installation[174][1]/uniteNominale[1]/code[1]" storeItemID="{F7B1BC01-279C-48F6-AD30-31C9BFDA1CB5}"/>
  </odx:xpath>
  <odx:xpath id="pebe1beb4-fac6-450f-98a2-ca7783a05af9_42">
    <odx:dataBinding xpath="/notificationTotemModel[1]/dossier[1]/installations[1]/installation[43][1]/capaciteDemandee[1]!=''" storeItemID="{F7B1BC01-279C-48F6-AD30-31C9BFDA1CB5}"/>
  </odx:xpath>
  <odx:xpath id="jab372d98-634f-4276-9059-33f0574d653d_174">
    <odx:dataBinding xpath="/notificationTotemModel[1]/dossier[1]/installations[1]/installation[175][1]/uniteNominale[1]/code[1]" storeItemID="{F7B1BC01-279C-48F6-AD30-31C9BFDA1CB5}"/>
  </odx:xpath>
  <odx:xpath id="pebe1beb4-fac6-450f-98a2-ca7783a05af9_41">
    <odx:dataBinding xpath="/notificationTotemModel[1]/dossier[1]/installations[1]/installation[42][1]/capaciteDemandee[1]!=''" storeItemID="{F7B1BC01-279C-48F6-AD30-31C9BFDA1CB5}"/>
  </odx:xpath>
  <odx:xpath id="jab372d98-634f-4276-9059-33f0574d653d_175">
    <odx:dataBinding xpath="/notificationTotemModel[1]/dossier[1]/installations[1]/installation[176][1]/uniteNominale[1]/code[1]" storeItemID="{F7B1BC01-279C-48F6-AD30-31C9BFDA1CB5}"/>
  </odx:xpath>
  <odx:xpath id="jab372d98-634f-4276-9059-33f0574d653d_170">
    <odx:dataBinding xpath="/notificationTotemModel[1]/dossier[1]/installations[1]/installation[171][1]/uniteNominale[1]/code[1]" storeItemID="{F7B1BC01-279C-48F6-AD30-31C9BFDA1CB5}"/>
  </odx:xpath>
  <odx:xpath id="jab372d98-634f-4276-9059-33f0574d653d_171">
    <odx:dataBinding xpath="/notificationTotemModel[1]/dossier[1]/installations[1]/installation[172][1]/uniteNominale[1]/code[1]" storeItemID="{F7B1BC01-279C-48F6-AD30-31C9BFDA1CB5}"/>
  </odx:xpath>
  <odx:xpath id="boite_tIuLI">
    <odx:dataBinding xpath="/notificationTotemModel[1]/dossier[1]/exploitants[1]/exploitant[1]/boite[1] != &quot;&quot;" storeItemID="{F7B1BC01-279C-48F6-AD30-31C9BFDA1CB5}"/>
  </odx:xpath>
  <odx:xpath id="pebe1beb4-fac6-450f-98a2-ca7783a05af9_59">
    <odx:dataBinding xpath="/notificationTotemModel[1]/dossier[1]/installations[1]/installation[60][1]/capaciteDemandee[1]!=''" storeItemID="{F7B1BC01-279C-48F6-AD30-31C9BFDA1CB5}"/>
  </odx:xpath>
  <odx:xpath id="pebe1beb4-fac6-450f-98a2-ca7783a05af9_58">
    <odx:dataBinding xpath="/notificationTotemModel[1]/dossier[1]/installations[1]/installation[59][1]/capaciteDemandee[1]!=''" storeItemID="{F7B1BC01-279C-48F6-AD30-31C9BFDA1CB5}"/>
  </odx:xpath>
  <odx:xpath id="pebe1beb4-fac6-450f-98a2-ca7783a05af9_55">
    <odx:dataBinding xpath="/notificationTotemModel[1]/dossier[1]/installations[1]/installation[56][1]/capaciteDemandee[1]!=''" storeItemID="{F7B1BC01-279C-48F6-AD30-31C9BFDA1CB5}"/>
  </odx:xpath>
  <odx:xpath id="jab372d98-634f-4276-9059-33f0574d653d_187">
    <odx:dataBinding xpath="/notificationTotemModel[1]/dossier[1]/installations[1]/installation[188][1]/uniteNominale[1]/code[1]" storeItemID="{F7B1BC01-279C-48F6-AD30-31C9BFDA1CB5}"/>
  </odx:xpath>
  <odx:xpath id="pebe1beb4-fac6-450f-98a2-ca7783a05af9_54">
    <odx:dataBinding xpath="/notificationTotemModel[1]/dossier[1]/installations[1]/installation[55][1]/capaciteDemandee[1]!=''" storeItemID="{F7B1BC01-279C-48F6-AD30-31C9BFDA1CB5}"/>
  </odx:xpath>
  <odx:xpath id="jab372d98-634f-4276-9059-33f0574d653d_188">
    <odx:dataBinding xpath="/notificationTotemModel[1]/dossier[1]/installations[1]/installation[189][1]/uniteNominale[1]/code[1]" storeItemID="{F7B1BC01-279C-48F6-AD30-31C9BFDA1CB5}"/>
  </odx:xpath>
  <odx:xpath id="pebe1beb4-fac6-450f-98a2-ca7783a05af9_57">
    <odx:dataBinding xpath="/notificationTotemModel[1]/dossier[1]/installations[1]/installation[58][1]/capaciteDemandee[1]!=''" storeItemID="{F7B1BC01-279C-48F6-AD30-31C9BFDA1CB5}"/>
  </odx:xpath>
  <odx:xpath id="jab372d98-634f-4276-9059-33f0574d653d_189">
    <odx:dataBinding xpath="/notificationTotemModel[1]/dossier[1]/installations[1]/installation[190][1]/uniteNominale[1]/code[1]" storeItemID="{F7B1BC01-279C-48F6-AD30-31C9BFDA1CB5}"/>
  </odx:xpath>
  <odx:xpath id="pebe1beb4-fac6-450f-98a2-ca7783a05af9_56">
    <odx:dataBinding xpath="/notificationTotemModel[1]/dossier[1]/installations[1]/installation[57][1]/capaciteDemandee[1]!=''" storeItemID="{F7B1BC01-279C-48F6-AD30-31C9BFDA1CB5}"/>
  </odx:xpath>
  <odx:xpath id="pebe1beb4-fac6-450f-98a2-ca7783a05af9_51">
    <odx:dataBinding xpath="/notificationTotemModel[1]/dossier[1]/installations[1]/installation[52][1]/capaciteDemandee[1]!=''" storeItemID="{F7B1BC01-279C-48F6-AD30-31C9BFDA1CB5}"/>
  </odx:xpath>
  <odx:xpath id="jab372d98-634f-4276-9059-33f0574d653d_183">
    <odx:dataBinding xpath="/notificationTotemModel[1]/dossier[1]/installations[1]/installation[184][1]/uniteNominale[1]/code[1]" storeItemID="{F7B1BC01-279C-48F6-AD30-31C9BFDA1CB5}"/>
  </odx:xpath>
  <odx:xpath id="pebe1beb4-fac6-450f-98a2-ca7783a05af9_50">
    <odx:dataBinding xpath="/notificationTotemModel[1]/dossier[1]/installations[1]/installation[51][1]/capaciteDemandee[1]!=''" storeItemID="{F7B1BC01-279C-48F6-AD30-31C9BFDA1CB5}"/>
  </odx:xpath>
  <odx:xpath id="jab372d98-634f-4276-9059-33f0574d653d_184">
    <odx:dataBinding xpath="/notificationTotemModel[1]/dossier[1]/installations[1]/installation[185][1]/uniteNominale[1]/code[1]" storeItemID="{F7B1BC01-279C-48F6-AD30-31C9BFDA1CB5}"/>
  </odx:xpath>
  <odx:xpath id="pebe1beb4-fac6-450f-98a2-ca7783a05af9_53">
    <odx:dataBinding xpath="/notificationTotemModel[1]/dossier[1]/installations[1]/installation[54][1]/capaciteDemandee[1]!=''" storeItemID="{F7B1BC01-279C-48F6-AD30-31C9BFDA1CB5}"/>
  </odx:xpath>
  <odx:xpath id="jab372d98-634f-4276-9059-33f0574d653d_185">
    <odx:dataBinding xpath="/notificationTotemModel[1]/dossier[1]/installations[1]/installation[186][1]/uniteNominale[1]/code[1]" storeItemID="{F7B1BC01-279C-48F6-AD30-31C9BFDA1CB5}"/>
  </odx:xpath>
  <odx:xpath id="pebe1beb4-fac6-450f-98a2-ca7783a05af9_52">
    <odx:dataBinding xpath="/notificationTotemModel[1]/dossier[1]/installations[1]/installation[53][1]/capaciteDemandee[1]!=''" storeItemID="{F7B1BC01-279C-48F6-AD30-31C9BFDA1CB5}"/>
  </odx:xpath>
  <odx:xpath id="jab372d98-634f-4276-9059-33f0574d653d_186">
    <odx:dataBinding xpath="/notificationTotemModel[1]/dossier[1]/installations[1]/installation[187][1]/uniteNominale[1]/code[1]" storeItemID="{F7B1BC01-279C-48F6-AD30-31C9BFDA1CB5}"/>
  </odx:xpath>
  <odx:xpath id="jab372d98-634f-4276-9059-33f0574d653d_180">
    <odx:dataBinding xpath="/notificationTotemModel[1]/dossier[1]/installations[1]/installation[181][1]/uniteNominale[1]/code[1]" storeItemID="{F7B1BC01-279C-48F6-AD30-31C9BFDA1CB5}"/>
  </odx:xpath>
  <odx:xpath id="jab372d98-634f-4276-9059-33f0574d653d_181">
    <odx:dataBinding xpath="/notificationTotemModel[1]/dossier[1]/installations[1]/installation[182][1]/uniteNominale[1]/code[1]" storeItemID="{F7B1BC01-279C-48F6-AD30-31C9BFDA1CB5}"/>
  </odx:xpath>
  <odx:xpath id="jab372d98-634f-4276-9059-33f0574d653d_182">
    <odx:dataBinding xpath="/notificationTotemModel[1]/dossier[1]/installations[1]/installation[183][1]/uniteNominale[1]/code[1]" storeItemID="{F7B1BC01-279C-48F6-AD30-31C9BFDA1CB5}"/>
  </odx:xpath>
  <odx:xpath id="H096567c3-c3bb-44e2-a7af-3b126282089d_21">
    <odx:dataBinding xpath="/notificationTotemModel[1]/dossier[1]/installations[1]/installation[22][1]/uniteDemandee[1]/code[1]" storeItemID="{F7B1BC01-279C-48F6-AD30-31C9BFDA1CB5}"/>
  </odx:xpath>
  <odx:xpath id="H096567c3-c3bb-44e2-a7af-3b126282089d_22">
    <odx:dataBinding xpath="/notificationTotemModel[1]/dossier[1]/installations[1]/installation[23][1]/uniteDemandee[1]/code[1]" storeItemID="{F7B1BC01-279C-48F6-AD30-31C9BFDA1CB5}"/>
  </odx:xpath>
  <odx:xpath id="code_bo6nG">
    <odx:dataBinding xpath="not(/notificationTotemModel[1]/dossier[1]/typePermis[1]/code[1]='PU')" storeItemID="{F7B1BC01-279C-48F6-AD30-31C9BFDA1CB5}"/>
  </odx:xpath>
  <odx:xpath id="dateReceptionDPA_lfXEb">
    <odx:dataBinding xpath="/notificationTotemModel[1]/dossier[1]/completude1[1]/demandesAvis[1]/demandeAvis[1]/reponseNotification[1]/dateReceptionDPA[1]!=''" storeItemID="{F7B1BC01-279C-48F6-AD30-31C9BFDA1CB5}"/>
  </odx:xpath>
  <odx:xpath id="H096567c3-c3bb-44e2-a7af-3b126282089d_20">
    <odx:dataBinding xpath="/notificationTotemModel[1]/dossier[1]/installations[1]/installation[21][1]/uniteDemandee[1]/code[1]" storeItemID="{F7B1BC01-279C-48F6-AD30-31C9BFDA1CB5}"/>
  </odx:xpath>
  <odx:xpath id="H096567c3-c3bb-44e2-a7af-3b126282089d_25">
    <odx:dataBinding xpath="/notificationTotemModel[1]/dossier[1]/installations[1]/installation[26][1]/uniteDemandee[1]/code[1]" storeItemID="{F7B1BC01-279C-48F6-AD30-31C9BFDA1CB5}"/>
  </odx:xpath>
  <odx:xpath id="jab372d98-634f-4276-9059-33f0574d653d_118">
    <odx:dataBinding xpath="/notificationTotemModel[1]/dossier[1]/installations[1]/installation[119][1]/uniteNominale[1]/code[1]" storeItemID="{F7B1BC01-279C-48F6-AD30-31C9BFDA1CB5}"/>
  </odx:xpath>
  <odx:xpath id="statutEnVigueur_IgqKd">
    <odx:dataBinding xpath="/notificationTotemModel[1]/dossier[1]/batiments[1]/batiment[1]/decisionStatus[1]/code[1]='OCTROYE' or (/notificationTotemModel[1]/dossier[1]/batiments[1]/batiment[1]/formStatus[1]/code[1]='INCHANGE' and (/notificationTotemModel[1]/dossier[1]/batiments[1]/batiment[1]/statutEnVigueur[1]/code[1]='OCTROYE' or not(boolean(/notificationTotemModel[1]/dossier[1]/batiments[1]/batiment[1]/statutEnVigueur[1])))" storeItemID="{F7B1BC01-279C-48F6-AD30-31C9BFDA1CB5}"/>
  </odx:xpath>
  <odx:xpath id="H096567c3-c3bb-44e2-a7af-3b126282089d_26">
    <odx:dataBinding xpath="/notificationTotemModel[1]/dossier[1]/installations[1]/installation[27][1]/uniteDemandee[1]/code[1]" storeItemID="{F7B1BC01-279C-48F6-AD30-31C9BFDA1CB5}"/>
  </odx:xpath>
  <odx:xpath id="jab372d98-634f-4276-9059-33f0574d653d_119">
    <odx:dataBinding xpath="/notificationTotemModel[1]/dossier[1]/installations[1]/installation[120][1]/uniteNominale[1]/code[1]" storeItemID="{F7B1BC01-279C-48F6-AD30-31C9BFDA1CB5}"/>
  </odx:xpath>
  <odx:xpath id="H096567c3-c3bb-44e2-a7af-3b126282089d_23">
    <odx:dataBinding xpath="/notificationTotemModel[1]/dossier[1]/installations[1]/installation[24][1]/uniteDemandee[1]/code[1]" storeItemID="{F7B1BC01-279C-48F6-AD30-31C9BFDA1CB5}"/>
  </odx:xpath>
  <odx:xpath id="H096567c3-c3bb-44e2-a7af-3b126282089d_24">
    <odx:dataBinding xpath="/notificationTotemModel[1]/dossier[1]/installations[1]/installation[25][1]/uniteDemandee[1]/code[1]" storeItemID="{F7B1BC01-279C-48F6-AD30-31C9BFDA1CB5}"/>
  </odx:xpath>
  <odx:xpath id="H096567c3-c3bb-44e2-a7af-3b126282089d_29">
    <odx:dataBinding xpath="/notificationTotemModel[1]/dossier[1]/installations[1]/installation[30][1]/uniteDemandee[1]/code[1]" storeItemID="{F7B1BC01-279C-48F6-AD30-31C9BFDA1CB5}"/>
  </odx:xpath>
  <odx:xpath id="jab372d98-634f-4276-9059-33f0574d653d_114">
    <odx:dataBinding xpath="/notificationTotemModel[1]/dossier[1]/installations[1]/installation[115][1]/uniteNominale[1]/code[1]" storeItemID="{F7B1BC01-279C-48F6-AD30-31C9BFDA1CB5}"/>
  </odx:xpath>
  <odx:xpath id="jab372d98-634f-4276-9059-33f0574d653d_115">
    <odx:dataBinding xpath="/notificationTotemModel[1]/dossier[1]/installations[1]/installation[116][1]/uniteNominale[1]/code[1]" storeItemID="{F7B1BC01-279C-48F6-AD30-31C9BFDA1CB5}"/>
  </odx:xpath>
  <odx:xpath id="H096567c3-c3bb-44e2-a7af-3b126282089d_27">
    <odx:dataBinding xpath="/notificationTotemModel[1]/dossier[1]/installations[1]/installation[28][1]/uniteDemandee[1]/code[1]" storeItemID="{F7B1BC01-279C-48F6-AD30-31C9BFDA1CB5}"/>
  </odx:xpath>
  <odx:xpath id="jab372d98-634f-4276-9059-33f0574d653d_116">
    <odx:dataBinding xpath="/notificationTotemModel[1]/dossier[1]/installations[1]/installation[117][1]/uniteNominale[1]/code[1]" storeItemID="{F7B1BC01-279C-48F6-AD30-31C9BFDA1CB5}"/>
  </odx:xpath>
  <odx:xpath id="H096567c3-c3bb-44e2-a7af-3b126282089d_28">
    <odx:dataBinding xpath="/notificationTotemModel[1]/dossier[1]/installations[1]/installation[29][1]/uniteDemandee[1]/code[1]" storeItemID="{F7B1BC01-279C-48F6-AD30-31C9BFDA1CB5}"/>
  </odx:xpath>
  <odx:xpath id="jab372d98-634f-4276-9059-33f0574d653d_117">
    <odx:dataBinding xpath="/notificationTotemModel[1]/dossier[1]/installations[1]/installation[118][1]/uniteNominale[1]/code[1]" storeItemID="{F7B1BC01-279C-48F6-AD30-31C9BFDA1CB5}"/>
  </odx:xpath>
  <odx:xpath id="jab372d98-634f-4276-9059-33f0574d653d_110">
    <odx:dataBinding xpath="/notificationTotemModel[1]/dossier[1]/installations[1]/installation[111][1]/uniteNominale[1]/code[1]" storeItemID="{F7B1BC01-279C-48F6-AD30-31C9BFDA1CB5}"/>
  </odx:xpath>
  <odx:xpath id="jab372d98-634f-4276-9059-33f0574d653d_111">
    <odx:dataBinding xpath="/notificationTotemModel[1]/dossier[1]/installations[1]/installation[112][1]/uniteNominale[1]/code[1]" storeItemID="{F7B1BC01-279C-48F6-AD30-31C9BFDA1CB5}"/>
  </odx:xpath>
  <odx:xpath id="dateReceptionDPA_DMHj3">
    <odx:dataBinding xpath="/notificationTotemModel[1]/dossier[1]/completude1[1]/demandesAvis[1]/demandeAvis[1]/reponseNotification[1]/dateReceptionDPA[1]" storeItemID="{F7B1BC01-279C-48F6-AD30-31C9BFDA1CB5}"/>
  </odx:xpath>
  <odx:xpath id="jab372d98-634f-4276-9059-33f0574d653d_112">
    <odx:dataBinding xpath="/notificationTotemModel[1]/dossier[1]/installations[1]/installation[113][1]/uniteNominale[1]/code[1]" storeItemID="{F7B1BC01-279C-48F6-AD30-31C9BFDA1CB5}"/>
  </odx:xpath>
  <odx:xpath id="jab372d98-634f-4276-9059-33f0574d653d_113">
    <odx:dataBinding xpath="/notificationTotemModel[1]/dossier[1]/installations[1]/installation[114][1]/uniteNominale[1]/code[1]" storeItemID="{F7B1BC01-279C-48F6-AD30-31C9BFDA1CB5}"/>
  </odx:xpath>
  <odx:xpath id="statutEnVigueur_v2dwQ_4">
    <odx:dataBinding xpath="/notificationTotemModel[1]/dossier[1]/rejetsAtmospheriques[1]/rejetAtmospherique[5][1]/decisionStatus[1]/code[1]='OCTROYE' or (/notificationTotemModel[1]/dossier[1]/rejetsAtmospheriques[1]/rejetAtmospherique[5][1]/formStatus[1]/code[1]='INCHANGE' and (/notificationTotemModel[1]/dossier[1]/rejetsAtmospheriques[1]/rejetAtmospherique[5][1]/statutEnVigueur[1]/code[1]='OCTROYE' or not(boolean(/notificationTotemModel[1]/dossier[1]/rejetsAtmospheriques[1]/rejetAtmospherique[5][1]/statutEnVigueur[1]))))" storeItemID="{F7B1BC01-279C-48F6-AD30-31C9BFDA1CB5}"/>
  </odx:xpath>
  <odx:xpath id="statutEnVigueur_v2dwQ_3">
    <odx:dataBinding xpath="/notificationTotemModel[1]/dossier[1]/rejetsAtmospheriques[1]/rejetAtmospherique[4][1]/decisionStatus[1]/code[1]='OCTROYE' or (/notificationTotemModel[1]/dossier[1]/rejetsAtmospheriques[1]/rejetAtmospherique[4][1]/formStatus[1]/code[1]='INCHANGE' and (/notificationTotemModel[1]/dossier[1]/rejetsAtmospheriques[1]/rejetAtmospherique[4][1]/statutEnVigueur[1]/code[1]='OCTROYE' or not(boolean(/notificationTotemModel[1]/dossier[1]/rejetsAtmospheriques[1]/rejetAtmospherique[4][1]/statutEnVigueur[1]))))" storeItemID="{F7B1BC01-279C-48F6-AD30-31C9BFDA1CB5}"/>
  </odx:xpath>
  <odx:xpath id="statutEnVigueur_v2dwQ_5">
    <odx:dataBinding xpath="/notificationTotemModel[1]/dossier[1]/rejetsAtmospheriques[1]/rejetAtmospherique[6][1]/decisionStatus[1]/code[1]='OCTROYE' or (/notificationTotemModel[1]/dossier[1]/rejetsAtmospheriques[1]/rejetAtmospherique[6][1]/formStatus[1]/code[1]='INCHANGE' and (/notificationTotemModel[1]/dossier[1]/rejetsAtmospheriques[1]/rejetAtmospherique[6][1]/statutEnVigueur[1]/code[1]='OCTROYE' or not(boolean(/notificationTotemModel[1]/dossier[1]/rejetsAtmospheriques[1]/rejetAtmospherique[6][1]/statutEnVigueur[1]))))" storeItemID="{F7B1BC01-279C-48F6-AD30-31C9BFDA1CB5}"/>
  </odx:xpath>
  <odx:xpath id="statutEnVigueur_v2dwQ_0">
    <odx:dataBinding xpath="/notificationTotemModel[1]/dossier[1]/rejetsAtmospheriques[1]/rejetAtmospherique[1][1]/decisionStatus[1]/code[1]='OCTROYE' or (/notificationTotemModel[1]/dossier[1]/rejetsAtmospheriques[1]/rejetAtmospherique[1][1]/formStatus[1]/code[1]='INCHANGE' and (/notificationTotemModel[1]/dossier[1]/rejetsAtmospheriques[1]/rejetAtmospherique[1][1]/statutEnVigueur[1]/code[1]='OCTROYE' or not(boolean(/notificationTotemModel[1]/dossier[1]/rejetsAtmospheriques[1]/rejetAtmospherique[1][1]/statutEnVigueur[1]))))" storeItemID="{F7B1BC01-279C-48F6-AD30-31C9BFDA1CB5}"/>
  </odx:xpath>
  <odx:xpath id="statutEnVigueur_v2dwQ_2">
    <odx:dataBinding xpath="/notificationTotemModel[1]/dossier[1]/rejetsAtmospheriques[1]/rejetAtmospherique[3][1]/decisionStatus[1]/code[1]='OCTROYE' or (/notificationTotemModel[1]/dossier[1]/rejetsAtmospheriques[1]/rejetAtmospherique[3][1]/formStatus[1]/code[1]='INCHANGE' and (/notificationTotemModel[1]/dossier[1]/rejetsAtmospheriques[1]/rejetAtmospherique[3][1]/statutEnVigueur[1]/code[1]='OCTROYE' or not(boolean(/notificationTotemModel[1]/dossier[1]/rejetsAtmospheriques[1]/rejetAtmospherique[3][1]/statutEnVigueur[1]))))" storeItemID="{F7B1BC01-279C-48F6-AD30-31C9BFDA1CB5}"/>
  </odx:xpath>
  <odx:xpath id="statutEnVigueur_v2dwQ_1">
    <odx:dataBinding xpath="/notificationTotemModel[1]/dossier[1]/rejetsAtmospheriques[1]/rejetAtmospherique[2][1]/decisionStatus[1]/code[1]='OCTROYE' or (/notificationTotemModel[1]/dossier[1]/rejetsAtmospheriques[1]/rejetAtmospherique[2][1]/formStatus[1]/code[1]='INCHANGE' and (/notificationTotemModel[1]/dossier[1]/rejetsAtmospheriques[1]/rejetAtmospherique[2][1]/statutEnVigueur[1]/code[1]='OCTROYE' or not(boolean(/notificationTotemModel[1]/dossier[1]/rejetsAtmospheriques[1]/rejetAtmospherique[2][1]/statutEnVigueur[1]))))" storeItemID="{F7B1BC01-279C-48F6-AD30-31C9BFDA1CB5}"/>
  </odx:xpath>
  <odx:xpath id="H096567c3-c3bb-44e2-a7af-3b126282089d_10">
    <odx:dataBinding xpath="/notificationTotemModel[1]/dossier[1]/installations[1]/installation[11][1]/uniteDemandee[1]/code[1]" storeItemID="{F7B1BC01-279C-48F6-AD30-31C9BFDA1CB5}"/>
  </odx:xpath>
  <odx:xpath id="H096567c3-c3bb-44e2-a7af-3b126282089d_11">
    <odx:dataBinding xpath="/notificationTotemModel[1]/dossier[1]/installations[1]/installation[12][1]/uniteDemandee[1]/code[1]" storeItemID="{F7B1BC01-279C-48F6-AD30-31C9BFDA1CB5}"/>
  </odx:xpath>
  <odx:xpath id="H096567c3-c3bb-44e2-a7af-3b126282089d_14">
    <odx:dataBinding xpath="/notificationTotemModel[1]/dossier[1]/installations[1]/installation[15][1]/uniteDemandee[1]/code[1]" storeItemID="{F7B1BC01-279C-48F6-AD30-31C9BFDA1CB5}"/>
  </odx:xpath>
  <odx:xpath id="jab372d98-634f-4276-9059-33f0574d653d_129">
    <odx:dataBinding xpath="/notificationTotemModel[1]/dossier[1]/installations[1]/installation[130][1]/uniteNominale[1]/code[1]" storeItemID="{F7B1BC01-279C-48F6-AD30-31C9BFDA1CB5}"/>
  </odx:xpath>
  <odx:xpath id="H096567c3-c3bb-44e2-a7af-3b126282089d_15">
    <odx:dataBinding xpath="/notificationTotemModel[1]/dossier[1]/installations[1]/installation[16][1]/uniteDemandee[1]/code[1]" storeItemID="{F7B1BC01-279C-48F6-AD30-31C9BFDA1CB5}"/>
  </odx:xpath>
  <odx:xpath id="H096567c3-c3bb-44e2-a7af-3b126282089d_12">
    <odx:dataBinding xpath="/notificationTotemModel[1]/dossier[1]/installations[1]/installation[13][1]/uniteDemandee[1]/code[1]" storeItemID="{F7B1BC01-279C-48F6-AD30-31C9BFDA1CB5}"/>
  </odx:xpath>
  <odx:xpath id="H096567c3-c3bb-44e2-a7af-3b126282089d_13">
    <odx:dataBinding xpath="/notificationTotemModel[1]/dossier[1]/installations[1]/installation[14][1]/uniteDemandee[1]/code[1]" storeItemID="{F7B1BC01-279C-48F6-AD30-31C9BFDA1CB5}"/>
  </odx:xpath>
  <odx:xpath id="H096567c3-c3bb-44e2-a7af-3b126282089d_18">
    <odx:dataBinding xpath="/notificationTotemModel[1]/dossier[1]/installations[1]/installation[19][1]/uniteDemandee[1]/code[1]" storeItemID="{F7B1BC01-279C-48F6-AD30-31C9BFDA1CB5}"/>
  </odx:xpath>
  <odx:xpath id="jab372d98-634f-4276-9059-33f0574d653d_125">
    <odx:dataBinding xpath="/notificationTotemModel[1]/dossier[1]/installations[1]/installation[126][1]/uniteNominale[1]/code[1]" storeItemID="{F7B1BC01-279C-48F6-AD30-31C9BFDA1CB5}"/>
  </odx:xpath>
  <odx:xpath id="H096567c3-c3bb-44e2-a7af-3b126282089d_19">
    <odx:dataBinding xpath="/notificationTotemModel[1]/dossier[1]/installations[1]/installation[20][1]/uniteDemandee[1]/code[1]" storeItemID="{F7B1BC01-279C-48F6-AD30-31C9BFDA1CB5}"/>
  </odx:xpath>
  <odx:xpath id="jab372d98-634f-4276-9059-33f0574d653d_126">
    <odx:dataBinding xpath="/notificationTotemModel[1]/dossier[1]/installations[1]/installation[127][1]/uniteNominale[1]/code[1]" storeItemID="{F7B1BC01-279C-48F6-AD30-31C9BFDA1CB5}"/>
  </odx:xpath>
  <odx:xpath id="H096567c3-c3bb-44e2-a7af-3b126282089d_16">
    <odx:dataBinding xpath="/notificationTotemModel[1]/dossier[1]/installations[1]/installation[17][1]/uniteDemandee[1]/code[1]" storeItemID="{F7B1BC01-279C-48F6-AD30-31C9BFDA1CB5}"/>
  </odx:xpath>
  <odx:xpath id="jab372d98-634f-4276-9059-33f0574d653d_127">
    <odx:dataBinding xpath="/notificationTotemModel[1]/dossier[1]/installations[1]/installation[128][1]/uniteNominale[1]/code[1]" storeItemID="{F7B1BC01-279C-48F6-AD30-31C9BFDA1CB5}"/>
  </odx:xpath>
  <odx:xpath id="H096567c3-c3bb-44e2-a7af-3b126282089d_17">
    <odx:dataBinding xpath="/notificationTotemModel[1]/dossier[1]/installations[1]/installation[18][1]/uniteDemandee[1]/code[1]" storeItemID="{F7B1BC01-279C-48F6-AD30-31C9BFDA1CB5}"/>
  </odx:xpath>
  <odx:xpath id="jab372d98-634f-4276-9059-33f0574d653d_128">
    <odx:dataBinding xpath="/notificationTotemModel[1]/dossier[1]/installations[1]/installation[129][1]/uniteNominale[1]/code[1]" storeItemID="{F7B1BC01-279C-48F6-AD30-31C9BFDA1CB5}"/>
  </odx:xpath>
  <odx:xpath id="jab372d98-634f-4276-9059-33f0574d653d_121">
    <odx:dataBinding xpath="/notificationTotemModel[1]/dossier[1]/installations[1]/installation[122][1]/uniteNominale[1]/code[1]" storeItemID="{F7B1BC01-279C-48F6-AD30-31C9BFDA1CB5}"/>
  </odx:xpath>
  <odx:xpath id="jab372d98-634f-4276-9059-33f0574d653d_122">
    <odx:dataBinding xpath="/notificationTotemModel[1]/dossier[1]/installations[1]/installation[123][1]/uniteNominale[1]/code[1]" storeItemID="{F7B1BC01-279C-48F6-AD30-31C9BFDA1CB5}"/>
  </odx:xpath>
  <odx:xpath id="jab372d98-634f-4276-9059-33f0574d653d_123">
    <odx:dataBinding xpath="/notificationTotemModel[1]/dossier[1]/installations[1]/installation[124][1]/uniteNominale[1]/code[1]" storeItemID="{F7B1BC01-279C-48F6-AD30-31C9BFDA1CB5}"/>
  </odx:xpath>
  <odx:xpath id="jab372d98-634f-4276-9059-33f0574d653d_124">
    <odx:dataBinding xpath="/notificationTotemModel[1]/dossier[1]/installations[1]/installation[125][1]/uniteNominale[1]/code[1]" storeItemID="{F7B1BC01-279C-48F6-AD30-31C9BFDA1CB5}"/>
  </odx:xpath>
  <odx:xpath id="e9338bf53-0f6b-4d5d-94c4-5fce11470d19_1">
    <odx:dataBinding xpath="/notificationTotemModel[1]/dossier[1]/rubriques[1]/rubrique[2][1]/statut[1]/code[1]='OCTROYE'" storeItemID="{F7B1BC01-279C-48F6-AD30-31C9BFDA1CB5}"/>
  </odx:xpath>
  <odx:xpath id="e9338bf53-0f6b-4d5d-94c4-5fce11470d19_0">
    <odx:dataBinding xpath="/notificationTotemModel[1]/dossier[1]/rubriques[1]/rubrique[1][1]/statut[1]/code[1]='OCTROYE'" storeItemID="{F7B1BC01-279C-48F6-AD30-31C9BFDA1CB5}"/>
  </odx:xpath>
  <odx:xpath id="jab372d98-634f-4276-9059-33f0574d653d_120">
    <odx:dataBinding xpath="/notificationTotemModel[1]/dossier[1]/installations[1]/installation[121][1]/uniteNominale[1]/code[1]" storeItemID="{F7B1BC01-279C-48F6-AD30-31C9BFDA1CB5}"/>
  </odx:xpath>
  <odx:xpath id="e9338bf53-0f6b-4d5d-94c4-5fce11470d19_5">
    <odx:dataBinding xpath="/notificationTotemModel[1]/dossier[1]/rubriques[1]/rubrique[6][1]/statut[1]/code[1]='OCTROYE'" storeItemID="{F7B1BC01-279C-48F6-AD30-31C9BFDA1CB5}"/>
  </odx:xpath>
  <odx:xpath id="e9338bf53-0f6b-4d5d-94c4-5fce11470d19_4">
    <odx:dataBinding xpath="/notificationTotemModel[1]/dossier[1]/rubriques[1]/rubrique[5][1]/statut[1]/code[1]='OCTROYE'" storeItemID="{F7B1BC01-279C-48F6-AD30-31C9BFDA1CB5}"/>
  </odx:xpath>
  <odx:xpath id="Infiltration dans le sol_jFqcv">
    <odx:dataBinding xpath="Infiltration dans le sol" storeItemID="{F7B1BC01-279C-48F6-AD30-31C9BFDA1CB5}"/>
  </odx:xpath>
  <odx:xpath id="e9338bf53-0f6b-4d5d-94c4-5fce11470d19_3">
    <odx:dataBinding xpath="/notificationTotemModel[1]/dossier[1]/rubriques[1]/rubrique[4][1]/statut[1]/code[1]='OCTROYE'" storeItemID="{F7B1BC01-279C-48F6-AD30-31C9BFDA1CB5}"/>
  </odx:xpath>
  <odx:xpath id="e9338bf53-0f6b-4d5d-94c4-5fce11470d19_2">
    <odx:dataBinding xpath="/notificationTotemModel[1]/dossier[1]/rubriques[1]/rubrique[3][1]/statut[1]/code[1]='OCTROYE'" storeItemID="{F7B1BC01-279C-48F6-AD30-31C9BFDA1CB5}"/>
  </odx:xpath>
  <odx:xpath id="H096567c3-c3bb-44e2-a7af-3b126282089d_43">
    <odx:dataBinding xpath="/notificationTotemModel[1]/dossier[1]/installations[1]/installation[44][1]/uniteDemandee[1]/code[1]" storeItemID="{F7B1BC01-279C-48F6-AD30-31C9BFDA1CB5}"/>
  </odx:xpath>
  <odx:xpath id="H096567c3-c3bb-44e2-a7af-3b126282089d_44">
    <odx:dataBinding xpath="/notificationTotemModel[1]/dossier[1]/installations[1]/installation[45][1]/uniteDemandee[1]/code[1]" storeItemID="{F7B1BC01-279C-48F6-AD30-31C9BFDA1CB5}"/>
  </odx:xpath>
  <odx:xpath id="H096567c3-c3bb-44e2-a7af-3b126282089d_41">
    <odx:dataBinding xpath="/notificationTotemModel[1]/dossier[1]/installations[1]/installation[42][1]/uniteDemandee[1]/code[1]" storeItemID="{F7B1BC01-279C-48F6-AD30-31C9BFDA1CB5}"/>
  </odx:xpath>
  <odx:xpath id="H096567c3-c3bb-44e2-a7af-3b126282089d_42">
    <odx:dataBinding xpath="/notificationTotemModel[1]/dossier[1]/installations[1]/installation[43][1]/uniteDemandee[1]/code[1]" storeItemID="{F7B1BC01-279C-48F6-AD30-31C9BFDA1CB5}"/>
  </odx:xpath>
  <odx:xpath id="H096567c3-c3bb-44e2-a7af-3b126282089d_47">
    <odx:dataBinding xpath="/notificationTotemModel[1]/dossier[1]/installations[1]/installation[48][1]/uniteDemandee[1]/code[1]" storeItemID="{F7B1BC01-279C-48F6-AD30-31C9BFDA1CB5}"/>
  </odx:xpath>
  <odx:xpath id="H096567c3-c3bb-44e2-a7af-3b126282089d_48">
    <odx:dataBinding xpath="/notificationTotemModel[1]/dossier[1]/installations[1]/installation[49][1]/uniteDemandee[1]/code[1]" storeItemID="{F7B1BC01-279C-48F6-AD30-31C9BFDA1CB5}"/>
  </odx:xpath>
  <odx:xpath id="H096567c3-c3bb-44e2-a7af-3b126282089d_45">
    <odx:dataBinding xpath="/notificationTotemModel[1]/dossier[1]/installations[1]/installation[46][1]/uniteDemandee[1]/code[1]" storeItemID="{F7B1BC01-279C-48F6-AD30-31C9BFDA1CB5}"/>
  </odx:xpath>
  <odx:xpath id="H096567c3-c3bb-44e2-a7af-3b126282089d_46">
    <odx:dataBinding xpath="/notificationTotemModel[1]/dossier[1]/installations[1]/installation[47][1]/uniteDemandee[1]/code[1]" storeItemID="{F7B1BC01-279C-48F6-AD30-31C9BFDA1CB5}"/>
  </odx:xpath>
  <odx:xpath id="jab372d98-634f-4276-9059-33f0574d653d_136">
    <odx:dataBinding xpath="/notificationTotemModel[1]/dossier[1]/installations[1]/installation[137][1]/uniteNominale[1]/code[1]" storeItemID="{F7B1BC01-279C-48F6-AD30-31C9BFDA1CB5}"/>
  </odx:xpath>
  <odx:xpath id="jab372d98-634f-4276-9059-33f0574d653d_137">
    <odx:dataBinding xpath="/notificationTotemModel[1]/dossier[1]/installations[1]/installation[138][1]/uniteNominale[1]/code[1]" storeItemID="{F7B1BC01-279C-48F6-AD30-31C9BFDA1CB5}"/>
  </odx:xpath>
  <odx:xpath id="H096567c3-c3bb-44e2-a7af-3b126282089d_49">
    <odx:dataBinding xpath="/notificationTotemModel[1]/dossier[1]/installations[1]/installation[50][1]/uniteDemandee[1]/code[1]" storeItemID="{F7B1BC01-279C-48F6-AD30-31C9BFDA1CB5}"/>
  </odx:xpath>
  <odx:xpath id="jab372d98-634f-4276-9059-33f0574d653d_138">
    <odx:dataBinding xpath="/notificationTotemModel[1]/dossier[1]/installations[1]/installation[139][1]/uniteNominale[1]/code[1]" storeItemID="{F7B1BC01-279C-48F6-AD30-31C9BFDA1CB5}"/>
  </odx:xpath>
  <odx:xpath id="e9338bf53-0f6b-4d5d-94c4-5fce11470d19_7">
    <odx:dataBinding xpath="/notificationTotemModel[1]/dossier[1]/rubriques[1]/rubrique[8][1]/statut[1]/code[1]='OCTROYE'" storeItemID="{F7B1BC01-279C-48F6-AD30-31C9BFDA1CB5}"/>
  </odx:xpath>
  <odx:xpath id="jab372d98-634f-4276-9059-33f0574d653d_139">
    <odx:dataBinding xpath="/notificationTotemModel[1]/dossier[1]/installations[1]/installation[140][1]/uniteNominale[1]/code[1]" storeItemID="{F7B1BC01-279C-48F6-AD30-31C9BFDA1CB5}"/>
  </odx:xpath>
  <odx:xpath id="e9338bf53-0f6b-4d5d-94c4-5fce11470d19_6">
    <odx:dataBinding xpath="/notificationTotemModel[1]/dossier[1]/rubriques[1]/rubrique[7][1]/statut[1]/code[1]='OCTROYE'" storeItemID="{F7B1BC01-279C-48F6-AD30-31C9BFDA1CB5}"/>
  </odx:xpath>
  <odx:xpath id="pebe1beb4-fac6-450f-98a2-ca7783a05af9_88">
    <odx:dataBinding xpath="/notificationTotemModel[1]/dossier[1]/installations[1]/installation[89][1]/capaciteDemandee[1]!=''" storeItemID="{F7B1BC01-279C-48F6-AD30-31C9BFDA1CB5}"/>
  </odx:xpath>
  <odx:xpath id="jab372d98-634f-4276-9059-33f0574d653d_132">
    <odx:dataBinding xpath="/notificationTotemModel[1]/dossier[1]/installations[1]/installation[133][1]/uniteNominale[1]/code[1]" storeItemID="{F7B1BC01-279C-48F6-AD30-31C9BFDA1CB5}"/>
  </odx:xpath>
  <odx:xpath id="pebe1beb4-fac6-450f-98a2-ca7783a05af9_87">
    <odx:dataBinding xpath="/notificationTotemModel[1]/dossier[1]/installations[1]/installation[88][1]/capaciteDemandee[1]!=''" storeItemID="{F7B1BC01-279C-48F6-AD30-31C9BFDA1CB5}"/>
  </odx:xpath>
  <odx:xpath id="jab372d98-634f-4276-9059-33f0574d653d_133">
    <odx:dataBinding xpath="/notificationTotemModel[1]/dossier[1]/installations[1]/installation[134][1]/uniteNominale[1]/code[1]" storeItemID="{F7B1BC01-279C-48F6-AD30-31C9BFDA1CB5}"/>
  </odx:xpath>
  <odx:xpath id="essai_xo3Ty">
    <odx:dataBinding xpath="/notificationTotemModel[1]/dossier[1]/essai[1]" storeItemID="{F7B1BC01-279C-48F6-AD30-31C9BFDA1CB5}"/>
  </odx:xpath>
  <odx:xpath id="jab372d98-634f-4276-9059-33f0574d653d_134">
    <odx:dataBinding xpath="/notificationTotemModel[1]/dossier[1]/installations[1]/installation[135][1]/uniteNominale[1]/code[1]" storeItemID="{F7B1BC01-279C-48F6-AD30-31C9BFDA1CB5}"/>
  </odx:xpath>
  <odx:xpath id="pebe1beb4-fac6-450f-98a2-ca7783a05af9_89">
    <odx:dataBinding xpath="/notificationTotemModel[1]/dossier[1]/installations[1]/installation[90][1]/capaciteDemandee[1]!=''" storeItemID="{F7B1BC01-279C-48F6-AD30-31C9BFDA1CB5}"/>
  </odx:xpath>
  <odx:xpath id="jab372d98-634f-4276-9059-33f0574d653d_135">
    <odx:dataBinding xpath="/notificationTotemModel[1]/dossier[1]/installations[1]/installation[136][1]/uniteNominale[1]/code[1]" storeItemID="{F7B1BC01-279C-48F6-AD30-31C9BFDA1CB5}"/>
  </odx:xpath>
  <odx:xpath id="pebe1beb4-fac6-450f-98a2-ca7783a05af9_84">
    <odx:dataBinding xpath="/notificationTotemModel[1]/dossier[1]/installations[1]/installation[85][1]/capaciteDemandee[1]!=''" storeItemID="{F7B1BC01-279C-48F6-AD30-31C9BFDA1CB5}"/>
  </odx:xpath>
  <odx:xpath id="pebe1beb4-fac6-450f-98a2-ca7783a05af9_83">
    <odx:dataBinding xpath="/notificationTotemModel[1]/dossier[1]/installations[1]/installation[84][1]/capaciteDemandee[1]!=''" storeItemID="{F7B1BC01-279C-48F6-AD30-31C9BFDA1CB5}"/>
  </odx:xpath>
  <odx:xpath id="pebe1beb4-fac6-450f-98a2-ca7783a05af9_86">
    <odx:dataBinding xpath="/notificationTotemModel[1]/dossier[1]/installations[1]/installation[87][1]/capaciteDemandee[1]!=''" storeItemID="{F7B1BC01-279C-48F6-AD30-31C9BFDA1CB5}"/>
  </odx:xpath>
  <odx:xpath id="jab372d98-634f-4276-9059-33f0574d653d_130">
    <odx:dataBinding xpath="/notificationTotemModel[1]/dossier[1]/installations[1]/installation[131][1]/uniteNominale[1]/code[1]" storeItemID="{F7B1BC01-279C-48F6-AD30-31C9BFDA1CB5}"/>
  </odx:xpath>
  <odx:xpath id="pebe1beb4-fac6-450f-98a2-ca7783a05af9_85">
    <odx:dataBinding xpath="/notificationTotemModel[1]/dossier[1]/installations[1]/installation[86][1]/capaciteDemandee[1]!=''" storeItemID="{F7B1BC01-279C-48F6-AD30-31C9BFDA1CB5}"/>
  </odx:xpath>
  <odx:xpath id="jab372d98-634f-4276-9059-33f0574d653d_131">
    <odx:dataBinding xpath="/notificationTotemModel[1]/dossier[1]/installations[1]/installation[132][1]/uniteNominale[1]/code[1]" storeItemID="{F7B1BC01-279C-48F6-AD30-31C9BFDA1CB5}"/>
  </odx:xpath>
  <odx:xpath id="pebe1beb4-fac6-450f-98a2-ca7783a05af9_80">
    <odx:dataBinding xpath="/notificationTotemModel[1]/dossier[1]/installations[1]/installation[81][1]/capaciteDemandee[1]!=''" storeItemID="{F7B1BC01-279C-48F6-AD30-31C9BFDA1CB5}"/>
  </odx:xpath>
  <odx:xpath id="pebe1beb4-fac6-450f-98a2-ca7783a05af9_82">
    <odx:dataBinding xpath="/notificationTotemModel[1]/dossier[1]/installations[1]/installation[83][1]/capaciteDemandee[1]!=''" storeItemID="{F7B1BC01-279C-48F6-AD30-31C9BFDA1CB5}"/>
  </odx:xpath>
  <odx:xpath id="pebe1beb4-fac6-450f-98a2-ca7783a05af9_81">
    <odx:dataBinding xpath="/notificationTotemModel[1]/dossier[1]/installations[1]/installation[82][1]/capaciteDemandee[1]!=''" storeItemID="{F7B1BC01-279C-48F6-AD30-31C9BFDA1CB5}"/>
  </odx:xpath>
  <odx:xpath id="H096567c3-c3bb-44e2-a7af-3b126282089d_50">
    <odx:dataBinding xpath="/notificationTotemModel[1]/dossier[1]/installations[1]/installation[51][1]/uniteDemandee[1]/code[1]" storeItemID="{F7B1BC01-279C-48F6-AD30-31C9BFDA1CB5}"/>
  </odx:xpath>
  <odx:xpath id="H096567c3-c3bb-44e2-a7af-3b126282089d_51">
    <odx:dataBinding xpath="/notificationTotemModel[1]/dossier[1]/installations[1]/installation[52][1]/uniteDemandee[1]/code[1]" storeItemID="{F7B1BC01-279C-48F6-AD30-31C9BFDA1CB5}"/>
  </odx:xpath>
  <odx:xpath id="H096567c3-c3bb-44e2-a7af-3b126282089d_32">
    <odx:dataBinding xpath="/notificationTotemModel[1]/dossier[1]/installations[1]/installation[33][1]/uniteDemandee[1]/code[1]" storeItemID="{F7B1BC01-279C-48F6-AD30-31C9BFDA1CB5}"/>
  </odx:xpath>
  <odx:xpath id="H096567c3-c3bb-44e2-a7af-3b126282089d_33">
    <odx:dataBinding xpath="/notificationTotemModel[1]/dossier[1]/installations[1]/installation[34][1]/uniteDemandee[1]/code[1]" storeItemID="{F7B1BC01-279C-48F6-AD30-31C9BFDA1CB5}"/>
  </odx:xpath>
  <odx:xpath id="code_qItaN">
    <odx:dataBinding xpath="/notificationTotemModel[1]/dossier[1]/typePermis[1]/code[1] != &quot;PU&quot;" storeItemID="{F7B1BC01-279C-48F6-AD30-31C9BFDA1CB5}"/>
  </odx:xpath>
  <odx:xpath id="H096567c3-c3bb-44e2-a7af-3b126282089d_30">
    <odx:dataBinding xpath="/notificationTotemModel[1]/dossier[1]/installations[1]/installation[31][1]/uniteDemandee[1]/code[1]" storeItemID="{F7B1BC01-279C-48F6-AD30-31C9BFDA1CB5}"/>
  </odx:xpath>
  <odx:xpath id="H096567c3-c3bb-44e2-a7af-3b126282089d_31">
    <odx:dataBinding xpath="/notificationTotemModel[1]/dossier[1]/installations[1]/installation[32][1]/uniteDemandee[1]/code[1]" storeItemID="{F7B1BC01-279C-48F6-AD30-31C9BFDA1CB5}"/>
  </odx:xpath>
  <odx:xpath id="H096567c3-c3bb-44e2-a7af-3b126282089d_36">
    <odx:dataBinding xpath="/notificationTotemModel[1]/dossier[1]/installations[1]/installation[37][1]/uniteDemandee[1]/code[1]" storeItemID="{F7B1BC01-279C-48F6-AD30-31C9BFDA1CB5}"/>
  </odx:xpath>
  <odx:xpath id="H096567c3-c3bb-44e2-a7af-3b126282089d_37">
    <odx:dataBinding xpath="/notificationTotemModel[1]/dossier[1]/installations[1]/installation[38][1]/uniteDemandee[1]/code[1]" storeItemID="{F7B1BC01-279C-48F6-AD30-31C9BFDA1CB5}"/>
  </odx:xpath>
  <odx:xpath id="H096567c3-c3bb-44e2-a7af-3b126282089d_34">
    <odx:dataBinding xpath="/notificationTotemModel[1]/dossier[1]/installations[1]/installation[35][1]/uniteDemandee[1]/code[1]" storeItemID="{F7B1BC01-279C-48F6-AD30-31C9BFDA1CB5}"/>
  </odx:xpath>
  <odx:xpath id="H096567c3-c3bb-44e2-a7af-3b126282089d_35">
    <odx:dataBinding xpath="/notificationTotemModel[1]/dossier[1]/installations[1]/installation[36][1]/uniteDemandee[1]/code[1]" storeItemID="{F7B1BC01-279C-48F6-AD30-31C9BFDA1CB5}"/>
  </odx:xpath>
  <odx:xpath id="jab372d98-634f-4276-9059-33f0574d653d_147">
    <odx:dataBinding xpath="/notificationTotemModel[1]/dossier[1]/installations[1]/installation[148][1]/uniteNominale[1]/code[1]" storeItemID="{F7B1BC01-279C-48F6-AD30-31C9BFDA1CB5}"/>
  </odx:xpath>
  <odx:xpath id="jab372d98-634f-4276-9059-33f0574d653d_148">
    <odx:dataBinding xpath="/notificationTotemModel[1]/dossier[1]/installations[1]/installation[149][1]/uniteNominale[1]/code[1]" storeItemID="{F7B1BC01-279C-48F6-AD30-31C9BFDA1CB5}"/>
  </odx:xpath>
  <odx:xpath id="H096567c3-c3bb-44e2-a7af-3b126282089d_38">
    <odx:dataBinding xpath="/notificationTotemModel[1]/dossier[1]/installations[1]/installation[39][1]/uniteDemandee[1]/code[1]" storeItemID="{F7B1BC01-279C-48F6-AD30-31C9BFDA1CB5}"/>
  </odx:xpath>
  <odx:xpath id="jab372d98-634f-4276-9059-33f0574d653d_149">
    <odx:dataBinding xpath="/notificationTotemModel[1]/dossier[1]/installations[1]/installation[150][1]/uniteNominale[1]/code[1]" storeItemID="{F7B1BC01-279C-48F6-AD30-31C9BFDA1CB5}"/>
  </odx:xpath>
  <odx:xpath id="H096567c3-c3bb-44e2-a7af-3b126282089d_39">
    <odx:dataBinding xpath="/notificationTotemModel[1]/dossier[1]/installations[1]/installation[40][1]/uniteDemandee[1]/code[1]" storeItemID="{F7B1BC01-279C-48F6-AD30-31C9BFDA1CB5}"/>
  </odx:xpath>
  <odx:xpath id="pebe1beb4-fac6-450f-98a2-ca7783a05af9_99">
    <odx:dataBinding xpath="/notificationTotemModel[1]/dossier[1]/installations[1]/installation[100][1]/capaciteDemandee[1]!=''" storeItemID="{F7B1BC01-279C-48F6-AD30-31C9BFDA1CB5}"/>
  </odx:xpath>
  <odx:xpath id="jab372d98-634f-4276-9059-33f0574d653d_143">
    <odx:dataBinding xpath="/notificationTotemModel[1]/dossier[1]/installations[1]/installation[144][1]/uniteNominale[1]/code[1]" storeItemID="{F7B1BC01-279C-48F6-AD30-31C9BFDA1CB5}"/>
  </odx:xpath>
  <odx:xpath id="pebe1beb4-fac6-450f-98a2-ca7783a05af9_98">
    <odx:dataBinding xpath="/notificationTotemModel[1]/dossier[1]/installations[1]/installation[99][1]/capaciteDemandee[1]!=''" storeItemID="{F7B1BC01-279C-48F6-AD30-31C9BFDA1CB5}"/>
  </odx:xpath>
  <odx:xpath id="jab372d98-634f-4276-9059-33f0574d653d_144">
    <odx:dataBinding xpath="/notificationTotemModel[1]/dossier[1]/installations[1]/installation[145][1]/uniteNominale[1]/code[1]" storeItemID="{F7B1BC01-279C-48F6-AD30-31C9BFDA1CB5}"/>
  </odx:xpath>
  <odx:xpath id="jab372d98-634f-4276-9059-33f0574d653d_145">
    <odx:dataBinding xpath="/notificationTotemModel[1]/dossier[1]/installations[1]/installation[146][1]/uniteNominale[1]/code[1]" storeItemID="{F7B1BC01-279C-48F6-AD30-31C9BFDA1CB5}"/>
  </odx:xpath>
  <odx:xpath id="jab372d98-634f-4276-9059-33f0574d653d_146">
    <odx:dataBinding xpath="/notificationTotemModel[1]/dossier[1]/installations[1]/installation[147][1]/uniteNominale[1]/code[1]" storeItemID="{F7B1BC01-279C-48F6-AD30-31C9BFDA1CB5}"/>
  </odx:xpath>
  <odx:xpath id="pebe1beb4-fac6-450f-98a2-ca7783a05af9_95">
    <odx:dataBinding xpath="/notificationTotemModel[1]/dossier[1]/installations[1]/installation[96][1]/capaciteDemandee[1]!=''" storeItemID="{F7B1BC01-279C-48F6-AD30-31C9BFDA1CB5}"/>
  </odx:xpath>
  <odx:xpath id="Oe88e9637-8cea-4f7d-935b-1b723cdd7dd2" name="depotSubstance">
    <odx:dataBinding xpath="last(/notificationTotemModel[1]/dossier[1]/conditionsParticulieres[1]/conditionParticuliere[1]/depotsSubstances[1]/depotSubstance)" storeItemID="{F7B1BC01-279C-48F6-AD30-31C9BFDA1CB5}"/>
  </odx:xpath>
  <odx:xpath id="pebe1beb4-fac6-450f-98a2-ca7783a05af9_94">
    <odx:dataBinding xpath="/notificationTotemModel[1]/dossier[1]/installations[1]/installation[95][1]/capaciteDemandee[1]!=''" storeItemID="{F7B1BC01-279C-48F6-AD30-31C9BFDA1CB5}"/>
  </odx:xpath>
  <odx:xpath id="jab372d98-634f-4276-9059-33f0574d653d_140">
    <odx:dataBinding xpath="/notificationTotemModel[1]/dossier[1]/installations[1]/installation[141][1]/uniteNominale[1]/code[1]" storeItemID="{F7B1BC01-279C-48F6-AD30-31C9BFDA1CB5}"/>
  </odx:xpath>
  <odx:xpath id="code_PCea4">
    <odx:dataBinding xpath="/notificationTotemModel[1]/dossier[1]/completude2[1]/avisCoordonne[1]/code[1]='COMPLET' and /notificationTotemModel[1]/dossier[1]/typeFormulaire[1]/code[1]!='PU'" storeItemID="{F7B1BC01-279C-48F6-AD30-31C9BFDA1CB5}"/>
  </odx:xpath>
  <odx:xpath id="pebe1beb4-fac6-450f-98a2-ca7783a05af9_97">
    <odx:dataBinding xpath="/notificationTotemModel[1]/dossier[1]/installations[1]/installation[98][1]/capaciteDemandee[1]!=''" storeItemID="{F7B1BC01-279C-48F6-AD30-31C9BFDA1CB5}"/>
  </odx:xpath>
  <odx:xpath id="jab372d98-634f-4276-9059-33f0574d653d_141">
    <odx:dataBinding xpath="/notificationTotemModel[1]/dossier[1]/installations[1]/installation[142][1]/uniteNominale[1]/code[1]" storeItemID="{F7B1BC01-279C-48F6-AD30-31C9BFDA1CB5}"/>
  </odx:xpath>
  <odx:xpath id="pebe1beb4-fac6-450f-98a2-ca7783a05af9_96">
    <odx:dataBinding xpath="/notificationTotemModel[1]/dossier[1]/installations[1]/installation[97][1]/capaciteDemandee[1]!=''" storeItemID="{F7B1BC01-279C-48F6-AD30-31C9BFDA1CB5}"/>
  </odx:xpath>
  <odx:xpath id="jab372d98-634f-4276-9059-33f0574d653d_142">
    <odx:dataBinding xpath="/notificationTotemModel[1]/dossier[1]/installations[1]/installation[143][1]/uniteNominale[1]/code[1]" storeItemID="{F7B1BC01-279C-48F6-AD30-31C9BFDA1CB5}"/>
  </odx:xpath>
  <odx:xpath id="pebe1beb4-fac6-450f-98a2-ca7783a05af9_91">
    <odx:dataBinding xpath="/notificationTotemModel[1]/dossier[1]/installations[1]/installation[92][1]/capaciteDemandee[1]!=''" storeItemID="{F7B1BC01-279C-48F6-AD30-31C9BFDA1CB5}"/>
  </odx:xpath>
  <odx:xpath id="pebe1beb4-fac6-450f-98a2-ca7783a05af9_90">
    <odx:dataBinding xpath="/notificationTotemModel[1]/dossier[1]/installations[1]/installation[91][1]/capaciteDemandee[1]!=''" storeItemID="{F7B1BC01-279C-48F6-AD30-31C9BFDA1CB5}"/>
  </odx:xpath>
  <odx:xpath id="pebe1beb4-fac6-450f-98a2-ca7783a05af9_93">
    <odx:dataBinding xpath="/notificationTotemModel[1]/dossier[1]/installations[1]/installation[94][1]/capaciteDemandee[1]!=''" storeItemID="{F7B1BC01-279C-48F6-AD30-31C9BFDA1CB5}"/>
  </odx:xpath>
  <odx:xpath id="pebe1beb4-fac6-450f-98a2-ca7783a05af9_92">
    <odx:dataBinding xpath="/notificationTotemModel[1]/dossier[1]/installations[1]/installation[93][1]/capaciteDemandee[1]!=''" storeItemID="{F7B1BC01-279C-48F6-AD30-31C9BFDA1CB5}"/>
  </odx:xpath>
  <odx:xpath id="H096567c3-c3bb-44e2-a7af-3b126282089d_40">
    <odx:dataBinding xpath="/notificationTotemModel[1]/dossier[1]/installations[1]/installation[41][1]/uniteDemandee[1]/code[1]" storeItemID="{F7B1BC01-279C-48F6-AD30-31C9BFDA1CB5}"/>
  </odx:xpath>
  <odx:xpath id="statutEnVigueur_URMYj_51">
    <odx:dataBinding xpath="/notificationTotemModel[1]/dossier[1]/batiments[1]/batiment[52][1]/decisionStatus[1]/code[1]='OCTROYE' or (/notificationTotemModel[1]/dossier[1]/batiments[1]/batiment[52][1]/formStatus[1]/code[1]='INCHANGE' and (/notificationTotemModel[1]/dossier[1]/batiments[1]/batiment[52][1]/statutEnVigueur[1]/code[1]='OCTROYE' or not(boolean(/notificationTotemModel[1]/dossier[1]/batiments[1]/batiment[52][1]/statutEnVigueur[1]))))" storeItemID="{F7B1BC01-279C-48F6-AD30-31C9BFDA1CB5}"/>
  </odx:xpath>
  <odx:xpath id="H096567c3-c3bb-44e2-a7af-3b126282089d_65">
    <odx:dataBinding xpath="/notificationTotemModel[1]/dossier[1]/installations[1]/installation[66][1]/uniteDemandee[1]/code[1]" storeItemID="{F7B1BC01-279C-48F6-AD30-31C9BFDA1CB5}"/>
  </odx:xpath>
  <odx:xpath id="s90ed4536-d7b4-4238-89b4-f16ddf75592c_228">
    <odx:dataBinding xpath="/notificationTotemModel[1]/dossier[1]/installations[1]/installation[229][1]/capaciteDemandee[1]" storeItemID="{F7B1BC01-279C-48F6-AD30-31C9BFDA1CB5}"/>
  </odx:xpath>
  <odx:xpath id="statutEnVigueur_URMYj_52">
    <odx:dataBinding xpath="/notificationTotemModel[1]/dossier[1]/batiments[1]/batiment[53][1]/decisionStatus[1]/code[1]='OCTROYE' or (/notificationTotemModel[1]/dossier[1]/batiments[1]/batiment[53][1]/formStatus[1]/code[1]='INCHANGE' and (/notificationTotemModel[1]/dossier[1]/batiments[1]/batiment[53][1]/statutEnVigueur[1]/code[1]='OCTROYE' or not(boolean(/notificationTotemModel[1]/dossier[1]/batiments[1]/batiment[53][1]/statutEnVigueur[1]))))" storeItemID="{F7B1BC01-279C-48F6-AD30-31C9BFDA1CB5}"/>
  </odx:xpath>
  <odx:xpath id="H096567c3-c3bb-44e2-a7af-3b126282089d_66">
    <odx:dataBinding xpath="/notificationTotemModel[1]/dossier[1]/installations[1]/installation[67][1]/uniteDemandee[1]/code[1]" storeItemID="{F7B1BC01-279C-48F6-AD30-31C9BFDA1CB5}"/>
  </odx:xpath>
  <odx:xpath id="s90ed4536-d7b4-4238-89b4-f16ddf75592c_227">
    <odx:dataBinding xpath="/notificationTotemModel[1]/dossier[1]/installations[1]/installation[228][1]/capaciteDemandee[1]" storeItemID="{F7B1BC01-279C-48F6-AD30-31C9BFDA1CB5}"/>
  </odx:xpath>
  <odx:xpath id="statutEnVigueur_URMYj_53">
    <odx:dataBinding xpath="/notificationTotemModel[1]/dossier[1]/batiments[1]/batiment[54][1]/decisionStatus[1]/code[1]='OCTROYE' or (/notificationTotemModel[1]/dossier[1]/batiments[1]/batiment[54][1]/formStatus[1]/code[1]='INCHANGE' and (/notificationTotemModel[1]/dossier[1]/batiments[1]/batiment[54][1]/statutEnVigueur[1]/code[1]='OCTROYE' or not(boolean(/notificationTotemModel[1]/dossier[1]/batiments[1]/batiment[54][1]/statutEnVigueur[1]))))" storeItemID="{F7B1BC01-279C-48F6-AD30-31C9BFDA1CB5}"/>
  </odx:xpath>
  <odx:xpath id="H096567c3-c3bb-44e2-a7af-3b126282089d_63">
    <odx:dataBinding xpath="/notificationTotemModel[1]/dossier[1]/installations[1]/installation[64][1]/uniteDemandee[1]/code[1]" storeItemID="{F7B1BC01-279C-48F6-AD30-31C9BFDA1CB5}"/>
  </odx:xpath>
  <odx:xpath id="s90ed4536-d7b4-4238-89b4-f16ddf75592c_226">
    <odx:dataBinding xpath="/notificationTotemModel[1]/dossier[1]/installations[1]/installation[227][1]/capaciteDemandee[1]" storeItemID="{F7B1BC01-279C-48F6-AD30-31C9BFDA1CB5}"/>
  </odx:xpath>
  <odx:xpath id="statutEnVigueur_URMYj_54">
    <odx:dataBinding xpath="/notificationTotemModel[1]/dossier[1]/batiments[1]/batiment[55][1]/decisionStatus[1]/code[1]='OCTROYE' or (/notificationTotemModel[1]/dossier[1]/batiments[1]/batiment[55][1]/formStatus[1]/code[1]='INCHANGE' and (/notificationTotemModel[1]/dossier[1]/batiments[1]/batiment[55][1]/statutEnVigueur[1]/code[1]='OCTROYE' or not(boolean(/notificationTotemModel[1]/dossier[1]/batiments[1]/batiment[55][1]/statutEnVigueur[1]))))" storeItemID="{F7B1BC01-279C-48F6-AD30-31C9BFDA1CB5}"/>
  </odx:xpath>
  <odx:xpath id="H096567c3-c3bb-44e2-a7af-3b126282089d_64">
    <odx:dataBinding xpath="/notificationTotemModel[1]/dossier[1]/installations[1]/installation[65][1]/uniteDemandee[1]/code[1]" storeItemID="{F7B1BC01-279C-48F6-AD30-31C9BFDA1CB5}"/>
  </odx:xpath>
  <odx:xpath id="s90ed4536-d7b4-4238-89b4-f16ddf75592c_225">
    <odx:dataBinding xpath="/notificationTotemModel[1]/dossier[1]/installations[1]/installation[226][1]/capaciteDemandee[1]" storeItemID="{F7B1BC01-279C-48F6-AD30-31C9BFDA1CB5}"/>
  </odx:xpath>
  <odx:xpath id="H096567c3-c3bb-44e2-a7af-3b126282089d_69">
    <odx:dataBinding xpath="/notificationTotemModel[1]/dossier[1]/installations[1]/installation[70][1]/uniteDemandee[1]/code[1]" storeItemID="{F7B1BC01-279C-48F6-AD30-31C9BFDA1CB5}"/>
  </odx:xpath>
  <odx:xpath id="s90ed4536-d7b4-4238-89b4-f16ddf75592c_224">
    <odx:dataBinding xpath="/notificationTotemModel[1]/dossier[1]/installations[1]/installation[225][1]/capaciteDemandee[1]" storeItemID="{F7B1BC01-279C-48F6-AD30-31C9BFDA1CB5}"/>
  </odx:xpath>
  <odx:xpath id="s90ed4536-d7b4-4238-89b4-f16ddf75592c_223">
    <odx:dataBinding xpath="/notificationTotemModel[1]/dossier[1]/installations[1]/installation[224][1]/capaciteDemandee[1]" storeItemID="{F7B1BC01-279C-48F6-AD30-31C9BFDA1CB5}"/>
  </odx:xpath>
  <odx:xpath id="H096567c3-c3bb-44e2-a7af-3b126282089d_67">
    <odx:dataBinding xpath="/notificationTotemModel[1]/dossier[1]/installations[1]/installation[68][1]/uniteDemandee[1]/code[1]" storeItemID="{F7B1BC01-279C-48F6-AD30-31C9BFDA1CB5}"/>
  </odx:xpath>
  <odx:xpath id="s90ed4536-d7b4-4238-89b4-f16ddf75592c_222">
    <odx:dataBinding xpath="/notificationTotemModel[1]/dossier[1]/installations[1]/installation[223][1]/capaciteDemandee[1]" storeItemID="{F7B1BC01-279C-48F6-AD30-31C9BFDA1CB5}"/>
  </odx:xpath>
  <odx:xpath id="statutEnVigueur_URMYj_50">
    <odx:dataBinding xpath="/notificationTotemModel[1]/dossier[1]/batiments[1]/batiment[51][1]/decisionStatus[1]/code[1]='OCTROYE' or (/notificationTotemModel[1]/dossier[1]/batiments[1]/batiment[51][1]/formStatus[1]/code[1]='INCHANGE' and (/notificationTotemModel[1]/dossier[1]/batiments[1]/batiment[51][1]/statutEnVigueur[1]/code[1]='OCTROYE' or not(boolean(/notificationTotemModel[1]/dossier[1]/batiments[1]/batiment[51][1]/statutEnVigueur[1]))))" storeItemID="{F7B1BC01-279C-48F6-AD30-31C9BFDA1CB5}"/>
  </odx:xpath>
  <odx:xpath id="H096567c3-c3bb-44e2-a7af-3b126282089d_68">
    <odx:dataBinding xpath="/notificationTotemModel[1]/dossier[1]/installations[1]/installation[69][1]/uniteDemandee[1]/code[1]" storeItemID="{F7B1BC01-279C-48F6-AD30-31C9BFDA1CB5}"/>
  </odx:xpath>
  <odx:xpath id="s90ed4536-d7b4-4238-89b4-f16ddf75592c_221">
    <odx:dataBinding xpath="/notificationTotemModel[1]/dossier[1]/installations[1]/installation[222][1]/capaciteDemandee[1]" storeItemID="{F7B1BC01-279C-48F6-AD30-31C9BFDA1CB5}"/>
  </odx:xpath>
  <odx:xpath id="statutEnVigueur_URMYj_59">
    <odx:dataBinding xpath="/notificationTotemModel[1]/dossier[1]/batiments[1]/batiment[60][1]/decisionStatus[1]/code[1]='OCTROYE' or (/notificationTotemModel[1]/dossier[1]/batiments[1]/batiment[60][1]/formStatus[1]/code[1]='INCHANGE' and (/notificationTotemModel[1]/dossier[1]/batiments[1]/batiment[60][1]/statutEnVigueur[1]/code[1]='OCTROYE' or not(boolean(/notificationTotemModel[1]/dossier[1]/batiments[1]/batiment[60][1]/statutEnVigueur[1]))))" storeItemID="{F7B1BC01-279C-48F6-AD30-31C9BFDA1CB5}"/>
  </odx:xpath>
  <odx:xpath id="s90ed4536-d7b4-4238-89b4-f16ddf75592c_220">
    <odx:dataBinding xpath="/notificationTotemModel[1]/dossier[1]/installations[1]/installation[221][1]/capaciteDemandee[1]" storeItemID="{F7B1BC01-279C-48F6-AD30-31C9BFDA1CB5}"/>
  </odx:xpath>
  <odx:xpath id="statutEnVigueur_URMYj_55">
    <odx:dataBinding xpath="/notificationTotemModel[1]/dossier[1]/batiments[1]/batiment[56][1]/decisionStatus[1]/code[1]='OCTROYE' or (/notificationTotemModel[1]/dossier[1]/batiments[1]/batiment[56][1]/formStatus[1]/code[1]='INCHANGE' and (/notificationTotemModel[1]/dossier[1]/batiments[1]/batiment[56][1]/statutEnVigueur[1]/code[1]='OCTROYE' or not(boolean(/notificationTotemModel[1]/dossier[1]/batiments[1]/batiment[56][1]/statutEnVigueur[1]))))" storeItemID="{F7B1BC01-279C-48F6-AD30-31C9BFDA1CB5}"/>
  </odx:xpath>
  <odx:xpath id="identifiant_it3tn_0">
    <odx:dataBinding xpath="/notificationTotemModel[1]/dossier[1]/rejetsEaux[1]/rejetEau[1][1]/identifiant[1]" storeItemID="{F7B1BC01-279C-48F6-AD30-31C9BFDA1CB5}"/>
  </odx:xpath>
  <odx:xpath id="statutEnVigueur_URMYj_56">
    <odx:dataBinding xpath="/notificationTotemModel[1]/dossier[1]/batiments[1]/batiment[57][1]/decisionStatus[1]/code[1]='OCTROYE' or (/notificationTotemModel[1]/dossier[1]/batiments[1]/batiment[57][1]/formStatus[1]/code[1]='INCHANGE' and (/notificationTotemModel[1]/dossier[1]/batiments[1]/batiment[57][1]/statutEnVigueur[1]/code[1]='OCTROYE' or not(boolean(/notificationTotemModel[1]/dossier[1]/batiments[1]/batiment[57][1]/statutEnVigueur[1]))))" storeItemID="{F7B1BC01-279C-48F6-AD30-31C9BFDA1CB5}"/>
  </odx:xpath>
  <odx:xpath id="dgo4Reference_RRZta">
    <odx:dataBinding xpath="/notificationTotemModel[1]/dossier[1]/dgo4Reference[1]" storeItemID="{F7B1BC01-279C-48F6-AD30-31C9BFDA1CB5}"/>
  </odx:xpath>
  <odx:xpath id="statutEnVigueur_URMYj_57">
    <odx:dataBinding xpath="/notificationTotemModel[1]/dossier[1]/batiments[1]/batiment[58][1]/decisionStatus[1]/code[1]='OCTROYE' or (/notificationTotemModel[1]/dossier[1]/batiments[1]/batiment[58][1]/formStatus[1]/code[1]='INCHANGE' and (/notificationTotemModel[1]/dossier[1]/batiments[1]/batiment[58][1]/statutEnVigueur[1]/code[1]='OCTROYE' or not(boolean(/notificationTotemModel[1]/dossier[1]/batiments[1]/batiment[58][1]/statutEnVigueur[1]))))" storeItemID="{F7B1BC01-279C-48F6-AD30-31C9BFDA1CB5}"/>
  </odx:xpath>
  <odx:xpath id="statutEnVigueur_URMYj_58">
    <odx:dataBinding xpath="/notificationTotemModel[1]/dossier[1]/batiments[1]/batiment[59][1]/decisionStatus[1]/code[1]='OCTROYE' or (/notificationTotemModel[1]/dossier[1]/batiments[1]/batiment[59][1]/formStatus[1]/code[1]='INCHANGE' and (/notificationTotemModel[1]/dossier[1]/batiments[1]/batiment[59][1]/statutEnVigueur[1]/code[1]='OCTROYE' or not(boolean(/notificationTotemModel[1]/dossier[1]/batiments[1]/batiment[59][1]/statutEnVigueur[1]))))" storeItemID="{F7B1BC01-279C-48F6-AD30-31C9BFDA1CB5}"/>
  </odx:xpath>
  <odx:xpath id="H096567c3-c3bb-44e2-a7af-3b126282089d_72">
    <odx:dataBinding xpath="/notificationTotemModel[1]/dossier[1]/installations[1]/installation[73][1]/uniteDemandee[1]/code[1]" storeItemID="{F7B1BC01-279C-48F6-AD30-31C9BFDA1CB5}"/>
  </odx:xpath>
  <odx:xpath id="H096567c3-c3bb-44e2-a7af-3b126282089d_73">
    <odx:dataBinding xpath="/notificationTotemModel[1]/dossier[1]/installations[1]/installation[74][1]/uniteDemandee[1]/code[1]" storeItemID="{F7B1BC01-279C-48F6-AD30-31C9BFDA1CB5}"/>
  </odx:xpath>
  <odx:xpath id="H096567c3-c3bb-44e2-a7af-3b126282089d_70">
    <odx:dataBinding xpath="/notificationTotemModel[1]/dossier[1]/installations[1]/installation[71][1]/uniteDemandee[1]/code[1]" storeItemID="{F7B1BC01-279C-48F6-AD30-31C9BFDA1CB5}"/>
  </odx:xpath>
  <odx:xpath id="s90ed4536-d7b4-4238-89b4-f16ddf75592c_219">
    <odx:dataBinding xpath="/notificationTotemModel[1]/dossier[1]/installations[1]/installation[220][1]/capaciteDemandee[1]" storeItemID="{F7B1BC01-279C-48F6-AD30-31C9BFDA1CB5}"/>
  </odx:xpath>
  <odx:xpath id="H096567c3-c3bb-44e2-a7af-3b126282089d_71">
    <odx:dataBinding xpath="/notificationTotemModel[1]/dossier[1]/installations[1]/installation[72][1]/uniteDemandee[1]/code[1]" storeItemID="{F7B1BC01-279C-48F6-AD30-31C9BFDA1CB5}"/>
  </odx:xpath>
  <odx:xpath id="s90ed4536-d7b4-4238-89b4-f16ddf75592c_218">
    <odx:dataBinding xpath="/notificationTotemModel[1]/dossier[1]/installations[1]/installation[219][1]/capaciteDemandee[1]" storeItemID="{F7B1BC01-279C-48F6-AD30-31C9BFDA1CB5}"/>
  </odx:xpath>
  <odx:xpath id="Gd906133a-a20a-4fde-92ce-93b081c8f42d" name="depotSubstance">
    <odx:dataBinding xpath="/notificationTotemModel[1]/dossier[1]/rejetsAtmospheriques[1]/rejetAtmospherique[1]/depotSubstance[1]" storeItemID="{F7B1BC01-279C-48F6-AD30-31C9BFDA1CB5}"/>
  </odx:xpath>
  <odx:xpath id="statutEnVigueur_URMYj_40">
    <odx:dataBinding xpath="/notificationTotemModel[1]/dossier[1]/batiments[1]/batiment[41][1]/decisionStatus[1]/code[1]='OCTROYE' or (/notificationTotemModel[1]/dossier[1]/batiments[1]/batiment[41][1]/formStatus[1]/code[1]='INCHANGE' and (/notificationTotemModel[1]/dossier[1]/batiments[1]/batiment[41][1]/statutEnVigueur[1]/code[1]='OCTROYE' or not(boolean(/notificationTotemModel[1]/dossier[1]/batiments[1]/batiment[41][1]/statutEnVigueur[1]))))" storeItemID="{F7B1BC01-279C-48F6-AD30-31C9BFDA1CB5}"/>
  </odx:xpath>
  <odx:xpath id="H096567c3-c3bb-44e2-a7af-3b126282089d_54">
    <odx:dataBinding xpath="/notificationTotemModel[1]/dossier[1]/installations[1]/installation[55][1]/uniteDemandee[1]/code[1]" storeItemID="{F7B1BC01-279C-48F6-AD30-31C9BFDA1CB5}"/>
  </odx:xpath>
  <odx:xpath id="s90ed4536-d7b4-4238-89b4-f16ddf75592c_239">
    <odx:dataBinding xpath="/notificationTotemModel[1]/dossier[1]/installations[1]/installation[240][1]/capaciteDemandee[1]" storeItemID="{F7B1BC01-279C-48F6-AD30-31C9BFDA1CB5}"/>
  </odx:xpath>
  <odx:xpath id="statutEnVigueur_URMYj_41">
    <odx:dataBinding xpath="/notificationTotemModel[1]/dossier[1]/batiments[1]/batiment[42][1]/decisionStatus[1]/code[1]='OCTROYE' or (/notificationTotemModel[1]/dossier[1]/batiments[1]/batiment[42][1]/formStatus[1]/code[1]='INCHANGE' and (/notificationTotemModel[1]/dossier[1]/batiments[1]/batiment[42][1]/statutEnVigueur[1]/code[1]='OCTROYE' or not(boolean(/notificationTotemModel[1]/dossier[1]/batiments[1]/batiment[42][1]/statutEnVigueur[1]))))" storeItemID="{F7B1BC01-279C-48F6-AD30-31C9BFDA1CB5}"/>
  </odx:xpath>
  <odx:xpath id="H096567c3-c3bb-44e2-a7af-3b126282089d_55">
    <odx:dataBinding xpath="/notificationTotemModel[1]/dossier[1]/installations[1]/installation[56][1]/uniteDemandee[1]/code[1]" storeItemID="{F7B1BC01-279C-48F6-AD30-31C9BFDA1CB5}"/>
  </odx:xpath>
  <odx:xpath id="s90ed4536-d7b4-4238-89b4-f16ddf75592c_238">
    <odx:dataBinding xpath="/notificationTotemModel[1]/dossier[1]/installations[1]/installation[239][1]/capaciteDemandee[1]" storeItemID="{F7B1BC01-279C-48F6-AD30-31C9BFDA1CB5}"/>
  </odx:xpath>
  <odx:xpath id="statutEnVigueur_URMYj_42">
    <odx:dataBinding xpath="/notificationTotemModel[1]/dossier[1]/batiments[1]/batiment[43][1]/decisionStatus[1]/code[1]='OCTROYE' or (/notificationTotemModel[1]/dossier[1]/batiments[1]/batiment[43][1]/formStatus[1]/code[1]='INCHANGE' and (/notificationTotemModel[1]/dossier[1]/batiments[1]/batiment[43][1]/statutEnVigueur[1]/code[1]='OCTROYE' or not(boolean(/notificationTotemModel[1]/dossier[1]/batiments[1]/batiment[43][1]/statutEnVigueur[1]))))" storeItemID="{F7B1BC01-279C-48F6-AD30-31C9BFDA1CB5}"/>
  </odx:xpath>
  <odx:xpath id="H096567c3-c3bb-44e2-a7af-3b126282089d_52">
    <odx:dataBinding xpath="/notificationTotemModel[1]/dossier[1]/installations[1]/installation[53][1]/uniteDemandee[1]/code[1]" storeItemID="{F7B1BC01-279C-48F6-AD30-31C9BFDA1CB5}"/>
  </odx:xpath>
  <odx:xpath id="s90ed4536-d7b4-4238-89b4-f16ddf75592c_237">
    <odx:dataBinding xpath="/notificationTotemModel[1]/dossier[1]/installations[1]/installation[238][1]/capaciteDemandee[1]" storeItemID="{F7B1BC01-279C-48F6-AD30-31C9BFDA1CB5}"/>
  </odx:xpath>
  <odx:xpath id="statutEnVigueur_URMYj_43">
    <odx:dataBinding xpath="/notificationTotemModel[1]/dossier[1]/batiments[1]/batiment[44][1]/decisionStatus[1]/code[1]='OCTROYE' or (/notificationTotemModel[1]/dossier[1]/batiments[1]/batiment[44][1]/formStatus[1]/code[1]='INCHANGE' and (/notificationTotemModel[1]/dossier[1]/batiments[1]/batiment[44][1]/statutEnVigueur[1]/code[1]='OCTROYE' or not(boolean(/notificationTotemModel[1]/dossier[1]/batiments[1]/batiment[44][1]/statutEnVigueur[1]))))" storeItemID="{F7B1BC01-279C-48F6-AD30-31C9BFDA1CB5}"/>
  </odx:xpath>
  <odx:xpath id="H096567c3-c3bb-44e2-a7af-3b126282089d_53">
    <odx:dataBinding xpath="/notificationTotemModel[1]/dossier[1]/installations[1]/installation[54][1]/uniteDemandee[1]/code[1]" storeItemID="{F7B1BC01-279C-48F6-AD30-31C9BFDA1CB5}"/>
  </odx:xpath>
  <odx:xpath id="s90ed4536-d7b4-4238-89b4-f16ddf75592c_236">
    <odx:dataBinding xpath="/notificationTotemModel[1]/dossier[1]/installations[1]/installation[237][1]/capaciteDemandee[1]" storeItemID="{F7B1BC01-279C-48F6-AD30-31C9BFDA1CB5}"/>
  </odx:xpath>
  <odx:xpath id="H096567c3-c3bb-44e2-a7af-3b126282089d_58">
    <odx:dataBinding xpath="/notificationTotemModel[1]/dossier[1]/installations[1]/installation[59][1]/uniteDemandee[1]/code[1]" storeItemID="{F7B1BC01-279C-48F6-AD30-31C9BFDA1CB5}"/>
  </odx:xpath>
  <odx:xpath id="s90ed4536-d7b4-4238-89b4-f16ddf75592c_235">
    <odx:dataBinding xpath="/notificationTotemModel[1]/dossier[1]/installations[1]/installation[236][1]/capaciteDemandee[1]" storeItemID="{F7B1BC01-279C-48F6-AD30-31C9BFDA1CB5}"/>
  </odx:xpath>
  <odx:xpath id="H096567c3-c3bb-44e2-a7af-3b126282089d_59">
    <odx:dataBinding xpath="/notificationTotemModel[1]/dossier[1]/installations[1]/installation[60][1]/uniteDemandee[1]/code[1]" storeItemID="{F7B1BC01-279C-48F6-AD30-31C9BFDA1CB5}"/>
  </odx:xpath>
  <odx:xpath id="s90ed4536-d7b4-4238-89b4-f16ddf75592c_234">
    <odx:dataBinding xpath="/notificationTotemModel[1]/dossier[1]/installations[1]/installation[235][1]/capaciteDemandee[1]" storeItemID="{F7B1BC01-279C-48F6-AD30-31C9BFDA1CB5}"/>
  </odx:xpath>
  <odx:xpath id="H096567c3-c3bb-44e2-a7af-3b126282089d_56">
    <odx:dataBinding xpath="/notificationTotemModel[1]/dossier[1]/installations[1]/installation[57][1]/uniteDemandee[1]/code[1]" storeItemID="{F7B1BC01-279C-48F6-AD30-31C9BFDA1CB5}"/>
  </odx:xpath>
  <odx:xpath id="s90ed4536-d7b4-4238-89b4-f16ddf75592c_233">
    <odx:dataBinding xpath="/notificationTotemModel[1]/dossier[1]/installations[1]/installation[234][1]/capaciteDemandee[1]" storeItemID="{F7B1BC01-279C-48F6-AD30-31C9BFDA1CB5}"/>
  </odx:xpath>
  <odx:xpath id="H096567c3-c3bb-44e2-a7af-3b126282089d_57">
    <odx:dataBinding xpath="/notificationTotemModel[1]/dossier[1]/installations[1]/installation[58][1]/uniteDemandee[1]/code[1]" storeItemID="{F7B1BC01-279C-48F6-AD30-31C9BFDA1CB5}"/>
  </odx:xpath>
  <odx:xpath id="s90ed4536-d7b4-4238-89b4-f16ddf75592c_232">
    <odx:dataBinding xpath="/notificationTotemModel[1]/dossier[1]/installations[1]/installation[233][1]/capaciteDemandee[1]" storeItemID="{F7B1BC01-279C-48F6-AD30-31C9BFDA1CB5}"/>
  </odx:xpath>
  <odx:xpath id="statutEnVigueur_URMYj_48">
    <odx:dataBinding xpath="/notificationTotemModel[1]/dossier[1]/batiments[1]/batiment[49][1]/decisionStatus[1]/code[1]='OCTROYE' or (/notificationTotemModel[1]/dossier[1]/batiments[1]/batiment[49][1]/formStatus[1]/code[1]='INCHANGE' and (/notificationTotemModel[1]/dossier[1]/batiments[1]/batiment[49][1]/statutEnVigueur[1]/code[1]='OCTROYE' or not(boolean(/notificationTotemModel[1]/dossier[1]/batiments[1]/batiment[49][1]/statutEnVigueur[1]))))" storeItemID="{F7B1BC01-279C-48F6-AD30-31C9BFDA1CB5}"/>
  </odx:xpath>
  <odx:xpath id="s90ed4536-d7b4-4238-89b4-f16ddf75592c_231">
    <odx:dataBinding xpath="/notificationTotemModel[1]/dossier[1]/installations[1]/installation[232][1]/capaciteDemandee[1]" storeItemID="{F7B1BC01-279C-48F6-AD30-31C9BFDA1CB5}"/>
  </odx:xpath>
  <odx:xpath id="statutEnVigueur_URMYj_49">
    <odx:dataBinding xpath="/notificationTotemModel[1]/dossier[1]/batiments[1]/batiment[50][1]/decisionStatus[1]/code[1]='OCTROYE' or (/notificationTotemModel[1]/dossier[1]/batiments[1]/batiment[50][1]/formStatus[1]/code[1]='INCHANGE' and (/notificationTotemModel[1]/dossier[1]/batiments[1]/batiment[50][1]/statutEnVigueur[1]/code[1]='OCTROYE' or not(boolean(/notificationTotemModel[1]/dossier[1]/batiments[1]/batiment[50][1]/statutEnVigueur[1]))))" storeItemID="{F7B1BC01-279C-48F6-AD30-31C9BFDA1CB5}"/>
  </odx:xpath>
  <odx:xpath id="s90ed4536-d7b4-4238-89b4-f16ddf75592c_230">
    <odx:dataBinding xpath="/notificationTotemModel[1]/dossier[1]/installations[1]/installation[231][1]/capaciteDemandee[1]" storeItemID="{F7B1BC01-279C-48F6-AD30-31C9BFDA1CB5}"/>
  </odx:xpath>
  <odx:xpath id="statutEnVigueur_URMYj_44">
    <odx:dataBinding xpath="/notificationTotemModel[1]/dossier[1]/batiments[1]/batiment[45][1]/decisionStatus[1]/code[1]='OCTROYE' or (/notificationTotemModel[1]/dossier[1]/batiments[1]/batiment[45][1]/formStatus[1]/code[1]='INCHANGE' and (/notificationTotemModel[1]/dossier[1]/batiments[1]/batiment[45][1]/statutEnVigueur[1]/code[1]='OCTROYE' or not(boolean(/notificationTotemModel[1]/dossier[1]/batiments[1]/batiment[45][1]/statutEnVigueur[1]))))" storeItemID="{F7B1BC01-279C-48F6-AD30-31C9BFDA1CB5}"/>
  </odx:xpath>
  <odx:xpath id="statutEnVigueur_URMYj_45">
    <odx:dataBinding xpath="/notificationTotemModel[1]/dossier[1]/batiments[1]/batiment[46][1]/decisionStatus[1]/code[1]='OCTROYE' or (/notificationTotemModel[1]/dossier[1]/batiments[1]/batiment[46][1]/formStatus[1]/code[1]='INCHANGE' and (/notificationTotemModel[1]/dossier[1]/batiments[1]/batiment[46][1]/statutEnVigueur[1]/code[1]='OCTROYE' or not(boolean(/notificationTotemModel[1]/dossier[1]/batiments[1]/batiment[46][1]/statutEnVigueur[1]))))" storeItemID="{F7B1BC01-279C-48F6-AD30-31C9BFDA1CB5}"/>
  </odx:xpath>
  <odx:xpath id="statutEnVigueur_URMYj_46">
    <odx:dataBinding xpath="/notificationTotemModel[1]/dossier[1]/batiments[1]/batiment[47][1]/decisionStatus[1]/code[1]='OCTROYE' or (/notificationTotemModel[1]/dossier[1]/batiments[1]/batiment[47][1]/formStatus[1]/code[1]='INCHANGE' and (/notificationTotemModel[1]/dossier[1]/batiments[1]/batiment[47][1]/statutEnVigueur[1]/code[1]='OCTROYE' or not(boolean(/notificationTotemModel[1]/dossier[1]/batiments[1]/batiment[47][1]/statutEnVigueur[1]))))" storeItemID="{F7B1BC01-279C-48F6-AD30-31C9BFDA1CB5}"/>
  </odx:xpath>
  <odx:xpath id="statutEnVigueur_URMYj_47">
    <odx:dataBinding xpath="/notificationTotemModel[1]/dossier[1]/batiments[1]/batiment[48][1]/decisionStatus[1]/code[1]='OCTROYE' or (/notificationTotemModel[1]/dossier[1]/batiments[1]/batiment[48][1]/formStatus[1]/code[1]='INCHANGE' and (/notificationTotemModel[1]/dossier[1]/batiments[1]/batiment[48][1]/statutEnVigueur[1]/code[1]='OCTROYE' or not(boolean(/notificationTotemModel[1]/dossier[1]/batiments[1]/batiment[48][1]/statutEnVigueur[1]))))" storeItemID="{F7B1BC01-279C-48F6-AD30-31C9BFDA1CB5}"/>
  </odx:xpath>
  <odx:xpath id="N4acdad7f-ca87-4458-b76f-5af806158e3b" name="identifiant">
    <odx:dataBinding xpath="/notificationTotemModel[1]/dossier[1]/conditionsParticulieres[1]/conditionParticuliere[1]/batiments[1]/batiment[1]/identifiant[1] &lt;&gt; /notificationTotemModel/dossier/conditionsParticulieres/conditionParticuliere/batiments/batiment[last()]/identifiant[1]" storeItemID="{F7B1BC01-279C-48F6-AD30-31C9BFDA1CB5}"/>
  </odx:xpath>
  <odx:xpath id="H096567c3-c3bb-44e2-a7af-3b126282089d_61">
    <odx:dataBinding xpath="/notificationTotemModel[1]/dossier[1]/installations[1]/installation[62][1]/uniteDemandee[1]/code[1]" storeItemID="{F7B1BC01-279C-48F6-AD30-31C9BFDA1CB5}"/>
  </odx:xpath>
  <odx:xpath id="H096567c3-c3bb-44e2-a7af-3b126282089d_62">
    <odx:dataBinding xpath="/notificationTotemModel[1]/dossier[1]/installations[1]/installation[63][1]/uniteDemandee[1]/code[1]" storeItemID="{F7B1BC01-279C-48F6-AD30-31C9BFDA1CB5}"/>
  </odx:xpath>
  <odx:xpath id="H096567c3-c3bb-44e2-a7af-3b126282089d_60">
    <odx:dataBinding xpath="/notificationTotemModel[1]/dossier[1]/installations[1]/installation[61][1]/uniteDemandee[1]/code[1]" storeItemID="{F7B1BC01-279C-48F6-AD30-31C9BFDA1CB5}"/>
  </odx:xpath>
  <odx:xpath id="s90ed4536-d7b4-4238-89b4-f16ddf75592c_229">
    <odx:dataBinding xpath="/notificationTotemModel[1]/dossier[1]/installations[1]/installation[230][1]/capaciteDemandee[1]" storeItemID="{F7B1BC01-279C-48F6-AD30-31C9BFDA1CB5}"/>
  </odx:xpath>
  <odx:xpath id="H096567c3-c3bb-44e2-a7af-3b126282089d_87">
    <odx:dataBinding xpath="/notificationTotemModel[1]/dossier[1]/installations[1]/installation[88][1]/uniteDemandee[1]/code[1]" storeItemID="{F7B1BC01-279C-48F6-AD30-31C9BFDA1CB5}"/>
  </odx:xpath>
  <odx:xpath id="statutEnVigueur_URMYj_30">
    <odx:dataBinding xpath="/notificationTotemModel[1]/dossier[1]/batiments[1]/batiment[31][1]/decisionStatus[1]/code[1]='OCTROYE' or (/notificationTotemModel[1]/dossier[1]/batiments[1]/batiment[31][1]/formStatus[1]/code[1]='INCHANGE' and (/notificationTotemModel[1]/dossier[1]/batiments[1]/batiment[31][1]/statutEnVigueur[1]/code[1]='OCTROYE' or not(boolean(/notificationTotemModel[1]/dossier[1]/batiments[1]/batiment[31][1]/statutEnVigueur[1]))))" storeItemID="{F7B1BC01-279C-48F6-AD30-31C9BFDA1CB5}"/>
  </odx:xpath>
  <odx:xpath id="H096567c3-c3bb-44e2-a7af-3b126282089d_88">
    <odx:dataBinding xpath="/notificationTotemModel[1]/dossier[1]/installations[1]/installation[89][1]/uniteDemandee[1]/code[1]" storeItemID="{F7B1BC01-279C-48F6-AD30-31C9BFDA1CB5}"/>
  </odx:xpath>
  <odx:xpath id="s90ed4536-d7b4-4238-89b4-f16ddf75592c_249">
    <odx:dataBinding xpath="/notificationTotemModel[1]/dossier[1]/installations[1]/installation[250][1]/capaciteDemandee[1]" storeItemID="{F7B1BC01-279C-48F6-AD30-31C9BFDA1CB5}"/>
  </odx:xpath>
  <odx:xpath id="statutEnVigueur_URMYj_31">
    <odx:dataBinding xpath="/notificationTotemModel[1]/dossier[1]/batiments[1]/batiment[32][1]/decisionStatus[1]/code[1]='OCTROYE' or (/notificationTotemModel[1]/dossier[1]/batiments[1]/batiment[32][1]/formStatus[1]/code[1]='INCHANGE' and (/notificationTotemModel[1]/dossier[1]/batiments[1]/batiment[32][1]/statutEnVigueur[1]/code[1]='OCTROYE' or not(boolean(/notificationTotemModel[1]/dossier[1]/batiments[1]/batiment[32][1]/statutEnVigueur[1]))))" storeItemID="{F7B1BC01-279C-48F6-AD30-31C9BFDA1CB5}"/>
  </odx:xpath>
  <odx:xpath id="H096567c3-c3bb-44e2-a7af-3b126282089d_85">
    <odx:dataBinding xpath="/notificationTotemModel[1]/dossier[1]/installations[1]/installation[86][1]/uniteDemandee[1]/code[1]" storeItemID="{F7B1BC01-279C-48F6-AD30-31C9BFDA1CB5}"/>
  </odx:xpath>
  <odx:xpath id="s90ed4536-d7b4-4238-89b4-f16ddf75592c_248">
    <odx:dataBinding xpath="/notificationTotemModel[1]/dossier[1]/installations[1]/installation[249][1]/capaciteDemandee[1]" storeItemID="{F7B1BC01-279C-48F6-AD30-31C9BFDA1CB5}"/>
  </odx:xpath>
  <odx:xpath id="statutEnVigueur_URMYj_32">
    <odx:dataBinding xpath="/notificationTotemModel[1]/dossier[1]/batiments[1]/batiment[33][1]/decisionStatus[1]/code[1]='OCTROYE' or (/notificationTotemModel[1]/dossier[1]/batiments[1]/batiment[33][1]/formStatus[1]/code[1]='INCHANGE' and (/notificationTotemModel[1]/dossier[1]/batiments[1]/batiment[33][1]/statutEnVigueur[1]/code[1]='OCTROYE' or not(boolean(/notificationTotemModel[1]/dossier[1]/batiments[1]/batiment[33][1]/statutEnVigueur[1]))))" storeItemID="{F7B1BC01-279C-48F6-AD30-31C9BFDA1CB5}"/>
  </odx:xpath>
  <odx:xpath id="H096567c3-c3bb-44e2-a7af-3b126282089d_86">
    <odx:dataBinding xpath="/notificationTotemModel[1]/dossier[1]/installations[1]/installation[87][1]/uniteDemandee[1]/code[1]" storeItemID="{F7B1BC01-279C-48F6-AD30-31C9BFDA1CB5}"/>
  </odx:xpath>
  <odx:xpath id="s90ed4536-d7b4-4238-89b4-f16ddf75592c_247">
    <odx:dataBinding xpath="/notificationTotemModel[1]/dossier[1]/installations[1]/installation[248][1]/capaciteDemandee[1]" storeItemID="{F7B1BC01-279C-48F6-AD30-31C9BFDA1CB5}"/>
  </odx:xpath>
  <odx:xpath id="libelle_gQsgG">
    <odx:dataBinding xpath="/notificationTotemModel[1]/dossier[1]/exploitants[1]/exploitant[1]/personneSansBce[1]/titre[1]/libelle[1]!=''" storeItemID="{F7B1BC01-279C-48F6-AD30-31C9BFDA1CB5}"/>
  </odx:xpath>
  <odx:xpath id="s90ed4536-d7b4-4238-89b4-f16ddf75592c_246">
    <odx:dataBinding xpath="/notificationTotemModel[1]/dossier[1]/installations[1]/installation[247][1]/capaciteDemandee[1]" storeItemID="{F7B1BC01-279C-48F6-AD30-31C9BFDA1CB5}"/>
  </odx:xpath>
  <odx:xpath id="s90ed4536-d7b4-4238-89b4-f16ddf75592c_245">
    <odx:dataBinding xpath="/notificationTotemModel[1]/dossier[1]/installations[1]/installation[246][1]/capaciteDemandee[1]" storeItemID="{F7B1BC01-279C-48F6-AD30-31C9BFDA1CB5}"/>
  </odx:xpath>
  <odx:xpath id="H096567c3-c3bb-44e2-a7af-3b126282089d_89">
    <odx:dataBinding xpath="/notificationTotemModel[1]/dossier[1]/installations[1]/installation[90][1]/uniteDemandee[1]/code[1]" storeItemID="{F7B1BC01-279C-48F6-AD30-31C9BFDA1CB5}"/>
  </odx:xpath>
  <odx:xpath id="s90ed4536-d7b4-4238-89b4-f16ddf75592c_244">
    <odx:dataBinding xpath="/notificationTotemModel[1]/dossier[1]/installations[1]/installation[245][1]/capaciteDemandee[1]" storeItemID="{F7B1BC01-279C-48F6-AD30-31C9BFDA1CB5}"/>
  </odx:xpath>
  <odx:xpath id="s90ed4536-d7b4-4238-89b4-f16ddf75592c_243">
    <odx:dataBinding xpath="/notificationTotemModel[1]/dossier[1]/installations[1]/installation[244][1]/capaciteDemandee[1]" storeItemID="{F7B1BC01-279C-48F6-AD30-31C9BFDA1CB5}"/>
  </odx:xpath>
  <odx:xpath id="statutEnVigueur_URMYj_37">
    <odx:dataBinding xpath="/notificationTotemModel[1]/dossier[1]/batiments[1]/batiment[38][1]/decisionStatus[1]/code[1]='OCTROYE' or (/notificationTotemModel[1]/dossier[1]/batiments[1]/batiment[38][1]/formStatus[1]/code[1]='INCHANGE' and (/notificationTotemModel[1]/dossier[1]/batiments[1]/batiment[38][1]/statutEnVigueur[1]/code[1]='OCTROYE' or not(boolean(/notificationTotemModel[1]/dossier[1]/batiments[1]/batiment[38][1]/statutEnVigueur[1]))))" storeItemID="{F7B1BC01-279C-48F6-AD30-31C9BFDA1CB5}"/>
  </odx:xpath>
  <odx:xpath id="s90ed4536-d7b4-4238-89b4-f16ddf75592c_242">
    <odx:dataBinding xpath="/notificationTotemModel[1]/dossier[1]/installations[1]/installation[243][1]/capaciteDemandee[1]" storeItemID="{F7B1BC01-279C-48F6-AD30-31C9BFDA1CB5}"/>
  </odx:xpath>
  <odx:xpath id="statutEnVigueur_URMYj_38">
    <odx:dataBinding xpath="/notificationTotemModel[1]/dossier[1]/batiments[1]/batiment[39][1]/decisionStatus[1]/code[1]='OCTROYE' or (/notificationTotemModel[1]/dossier[1]/batiments[1]/batiment[39][1]/formStatus[1]/code[1]='INCHANGE' and (/notificationTotemModel[1]/dossier[1]/batiments[1]/batiment[39][1]/statutEnVigueur[1]/code[1]='OCTROYE' or not(boolean(/notificationTotemModel[1]/dossier[1]/batiments[1]/batiment[39][1]/statutEnVigueur[1]))))" storeItemID="{F7B1BC01-279C-48F6-AD30-31C9BFDA1CB5}"/>
  </odx:xpath>
  <odx:xpath id="s90ed4536-d7b4-4238-89b4-f16ddf75592c_241">
    <odx:dataBinding xpath="/notificationTotemModel[1]/dossier[1]/installations[1]/installation[242][1]/capaciteDemandee[1]" storeItemID="{F7B1BC01-279C-48F6-AD30-31C9BFDA1CB5}"/>
  </odx:xpath>
  <odx:xpath id="statutEnVigueur_URMYj_39">
    <odx:dataBinding xpath="/notificationTotemModel[1]/dossier[1]/batiments[1]/batiment[40][1]/decisionStatus[1]/code[1]='OCTROYE' or (/notificationTotemModel[1]/dossier[1]/batiments[1]/batiment[40][1]/formStatus[1]/code[1]='INCHANGE' and (/notificationTotemModel[1]/dossier[1]/batiments[1]/batiment[40][1]/statutEnVigueur[1]/code[1]='OCTROYE' or not(boolean(/notificationTotemModel[1]/dossier[1]/batiments[1]/batiment[40][1]/statutEnVigueur[1]))))" storeItemID="{F7B1BC01-279C-48F6-AD30-31C9BFDA1CB5}"/>
  </odx:xpath>
  <odx:xpath id="s90ed4536-d7b4-4238-89b4-f16ddf75592c_240">
    <odx:dataBinding xpath="/notificationTotemModel[1]/dossier[1]/installations[1]/installation[241][1]/capaciteDemandee[1]" storeItemID="{F7B1BC01-279C-48F6-AD30-31C9BFDA1CB5}"/>
  </odx:xpath>
  <odx:xpath id="statutEnVigueur_URMYj_33">
    <odx:dataBinding xpath="/notificationTotemModel[1]/dossier[1]/batiments[1]/batiment[34][1]/decisionStatus[1]/code[1]='OCTROYE' or (/notificationTotemModel[1]/dossier[1]/batiments[1]/batiment[34][1]/formStatus[1]/code[1]='INCHANGE' and (/notificationTotemModel[1]/dossier[1]/batiments[1]/batiment[34][1]/statutEnVigueur[1]/code[1]='OCTROYE' or not(boolean(/notificationTotemModel[1]/dossier[1]/batiments[1]/batiment[34][1]/statutEnVigueur[1]))))" storeItemID="{F7B1BC01-279C-48F6-AD30-31C9BFDA1CB5}"/>
  </odx:xpath>
  <odx:xpath id="statutEnVigueur_URMYj_34">
    <odx:dataBinding xpath="/notificationTotemModel[1]/dossier[1]/batiments[1]/batiment[35][1]/decisionStatus[1]/code[1]='OCTROYE' or (/notificationTotemModel[1]/dossier[1]/batiments[1]/batiment[35][1]/formStatus[1]/code[1]='INCHANGE' and (/notificationTotemModel[1]/dossier[1]/batiments[1]/batiment[35][1]/statutEnVigueur[1]/code[1]='OCTROYE' or not(boolean(/notificationTotemModel[1]/dossier[1]/batiments[1]/batiment[35][1]/statutEnVigueur[1]))))" storeItemID="{F7B1BC01-279C-48F6-AD30-31C9BFDA1CB5}"/>
  </odx:xpath>
  <odx:xpath id="statutEnVigueur_URMYj_35">
    <odx:dataBinding xpath="/notificationTotemModel[1]/dossier[1]/batiments[1]/batiment[36][1]/decisionStatus[1]/code[1]='OCTROYE' or (/notificationTotemModel[1]/dossier[1]/batiments[1]/batiment[36][1]/formStatus[1]/code[1]='INCHANGE' and (/notificationTotemModel[1]/dossier[1]/batiments[1]/batiment[36][1]/statutEnVigueur[1]/code[1]='OCTROYE' or not(boolean(/notificationTotemModel[1]/dossier[1]/batiments[1]/batiment[36][1]/statutEnVigueur[1]))))" storeItemID="{F7B1BC01-279C-48F6-AD30-31C9BFDA1CB5}"/>
  </odx:xpath>
  <odx:xpath id="statutEnVigueur_URMYj_36">
    <odx:dataBinding xpath="/notificationTotemModel[1]/dossier[1]/batiments[1]/batiment[37][1]/decisionStatus[1]/code[1]='OCTROYE' or (/notificationTotemModel[1]/dossier[1]/batiments[1]/batiment[37][1]/formStatus[1]/code[1]='INCHANGE' and (/notificationTotemModel[1]/dossier[1]/batiments[1]/batiment[37][1]/statutEnVigueur[1]/code[1]='OCTROYE' or not(boolean(/notificationTotemModel[1]/dossier[1]/batiments[1]/batiment[37][1]/statutEnVigueur[1]))))" storeItemID="{F7B1BC01-279C-48F6-AD30-31C9BFDA1CB5}"/>
  </odx:xpath>
  <odx:xpath id="code_Qh8Wu">
    <odx:dataBinding xpath="/notificationTotemModel[1]/dossier[1]/dossierLies[1]/dossierLie[1]/dossierSource[1]/dossierLies[1]/dossierLie[1]/dossierSource[1]/autorite[1]/code[1] = &quot;FT'" storeItemID="{F7B1BC01-279C-48F6-AD30-31C9BFDA1CB5}"/>
  </odx:xpath>
  <odx:xpath id="H096567c3-c3bb-44e2-a7af-3b126282089d_90">
    <odx:dataBinding xpath="/notificationTotemModel[1]/dossier[1]/installations[1]/installation[91][1]/uniteDemandee[1]/code[1]" storeItemID="{F7B1BC01-279C-48F6-AD30-31C9BFDA1CB5}"/>
  </odx:xpath>
  <odx:xpath id="H096567c3-c3bb-44e2-a7af-3b126282089d_91">
    <odx:dataBinding xpath="/notificationTotemModel[1]/dossier[1]/installations[1]/installation[92][1]/uniteDemandee[1]/code[1]" storeItemID="{F7B1BC01-279C-48F6-AD30-31C9BFDA1CB5}"/>
  </odx:xpath>
  <odx:xpath id="H096567c3-c3bb-44e2-a7af-3b126282089d_94">
    <odx:dataBinding xpath="/notificationTotemModel[1]/dossier[1]/installations[1]/installation[95][1]/uniteDemandee[1]/code[1]" storeItemID="{F7B1BC01-279C-48F6-AD30-31C9BFDA1CB5}"/>
  </odx:xpath>
  <odx:xpath id="H096567c3-c3bb-44e2-a7af-3b126282089d_95">
    <odx:dataBinding xpath="/notificationTotemModel[1]/dossier[1]/installations[1]/installation[96][1]/uniteDemandee[1]/code[1]" storeItemID="{F7B1BC01-279C-48F6-AD30-31C9BFDA1CB5}"/>
  </odx:xpath>
  <odx:xpath id="H096567c3-c3bb-44e2-a7af-3b126282089d_92">
    <odx:dataBinding xpath="/notificationTotemModel[1]/dossier[1]/installations[1]/installation[93][1]/uniteDemandee[1]/code[1]" storeItemID="{F7B1BC01-279C-48F6-AD30-31C9BFDA1CB5}"/>
  </odx:xpath>
  <odx:xpath id="H096567c3-c3bb-44e2-a7af-3b126282089d_93">
    <odx:dataBinding xpath="/notificationTotemModel[1]/dossier[1]/installations[1]/installation[94][1]/uniteDemandee[1]/code[1]" storeItemID="{F7B1BC01-279C-48F6-AD30-31C9BFDA1CB5}"/>
  </odx:xpath>
  <odx:xpath id="H096567c3-c3bb-44e2-a7af-3b126282089d_76">
    <odx:dataBinding xpath="/notificationTotemModel[1]/dossier[1]/installations[1]/installation[77][1]/uniteDemandee[1]/code[1]" storeItemID="{F7B1BC01-279C-48F6-AD30-31C9BFDA1CB5}"/>
  </odx:xpath>
  <odx:xpath id="H096567c3-c3bb-44e2-a7af-3b126282089d_77">
    <odx:dataBinding xpath="/notificationTotemModel[1]/dossier[1]/installations[1]/installation[78][1]/uniteDemandee[1]/code[1]" storeItemID="{F7B1BC01-279C-48F6-AD30-31C9BFDA1CB5}"/>
  </odx:xpath>
  <odx:xpath id="statutEnVigueur_URMYj_20">
    <odx:dataBinding xpath="/notificationTotemModel[1]/dossier[1]/batiments[1]/batiment[21][1]/decisionStatus[1]/code[1]='OCTROYE' or (/notificationTotemModel[1]/dossier[1]/batiments[1]/batiment[21][1]/formStatus[1]/code[1]='INCHANGE' and (/notificationTotemModel[1]/dossier[1]/batiments[1]/batiment[21][1]/statutEnVigueur[1]/code[1]='OCTROYE' or not(boolean(/notificationTotemModel[1]/dossier[1]/batiments[1]/batiment[21][1]/statutEnVigueur[1]))))" storeItemID="{F7B1BC01-279C-48F6-AD30-31C9BFDA1CB5}"/>
  </odx:xpath>
  <odx:xpath id="H096567c3-c3bb-44e2-a7af-3b126282089d_74">
    <odx:dataBinding xpath="/notificationTotemModel[1]/dossier[1]/installations[1]/installation[75][1]/uniteDemandee[1]/code[1]" storeItemID="{F7B1BC01-279C-48F6-AD30-31C9BFDA1CB5}"/>
  </odx:xpath>
  <odx:xpath id="s90ed4536-d7b4-4238-89b4-f16ddf75592c_259">
    <odx:dataBinding xpath="/notificationTotemModel[1]/dossier[1]/installations[1]/installation[260][1]/capaciteDemandee[1]" storeItemID="{F7B1BC01-279C-48F6-AD30-31C9BFDA1CB5}"/>
  </odx:xpath>
  <odx:xpath id="numeroDossier_FFvEs">
    <odx:dataBinding xpath="/notificationTotemModel[1]/dossier[1]/numeroDossier[1]='1'" storeItemID="{F7B1BC01-279C-48F6-AD30-31C9BFDA1CB5}"/>
  </odx:xpath>
  <odx:xpath id="statutEnVigueur_URMYj_21">
    <odx:dataBinding xpath="/notificationTotemModel[1]/dossier[1]/batiments[1]/batiment[22][1]/decisionStatus[1]/code[1]='OCTROYE' or (/notificationTotemModel[1]/dossier[1]/batiments[1]/batiment[22][1]/formStatus[1]/code[1]='INCHANGE' and (/notificationTotemModel[1]/dossier[1]/batiments[1]/batiment[22][1]/statutEnVigueur[1]/code[1]='OCTROYE' or not(boolean(/notificationTotemModel[1]/dossier[1]/batiments[1]/batiment[22][1]/statutEnVigueur[1]))))" storeItemID="{F7B1BC01-279C-48F6-AD30-31C9BFDA1CB5}"/>
  </odx:xpath>
  <odx:xpath id="H096567c3-c3bb-44e2-a7af-3b126282089d_75">
    <odx:dataBinding xpath="/notificationTotemModel[1]/dossier[1]/installations[1]/installation[76][1]/uniteDemandee[1]/code[1]" storeItemID="{F7B1BC01-279C-48F6-AD30-31C9BFDA1CB5}"/>
  </odx:xpath>
  <odx:xpath id="s90ed4536-d7b4-4238-89b4-f16ddf75592c_258">
    <odx:dataBinding xpath="/notificationTotemModel[1]/dossier[1]/installations[1]/installation[259][1]/capaciteDemandee[1]" storeItemID="{F7B1BC01-279C-48F6-AD30-31C9BFDA1CB5}"/>
  </odx:xpath>
  <odx:xpath id="jab372d98-634f-4276-9059-33f0574d653d_107">
    <odx:dataBinding xpath="/notificationTotemModel[1]/dossier[1]/installations[1]/installation[108][1]/uniteNominale[1]/code[1]" storeItemID="{F7B1BC01-279C-48F6-AD30-31C9BFDA1CB5}"/>
  </odx:xpath>
  <odx:xpath id="s90ed4536-d7b4-4238-89b4-f16ddf75592c_257">
    <odx:dataBinding xpath="/notificationTotemModel[1]/dossier[1]/installations[1]/installation[258][1]/capaciteDemandee[1]" storeItemID="{F7B1BC01-279C-48F6-AD30-31C9BFDA1CB5}"/>
  </odx:xpath>
  <odx:xpath id="jab372d98-634f-4276-9059-33f0574d653d_108">
    <odx:dataBinding xpath="/notificationTotemModel[1]/dossier[1]/installations[1]/installation[109][1]/uniteNominale[1]/code[1]" storeItemID="{F7B1BC01-279C-48F6-AD30-31C9BFDA1CB5}"/>
  </odx:xpath>
  <odx:xpath id="s90ed4536-d7b4-4238-89b4-f16ddf75592c_256">
    <odx:dataBinding xpath="/notificationTotemModel[1]/dossier[1]/installations[1]/installation[257][1]/capaciteDemandee[1]" storeItemID="{F7B1BC01-279C-48F6-AD30-31C9BFDA1CB5}"/>
  </odx:xpath>
  <odx:xpath id="H096567c3-c3bb-44e2-a7af-3b126282089d_78">
    <odx:dataBinding xpath="/notificationTotemModel[1]/dossier[1]/installations[1]/installation[79][1]/uniteDemandee[1]/code[1]" storeItemID="{F7B1BC01-279C-48F6-AD30-31C9BFDA1CB5}"/>
  </odx:xpath>
  <odx:xpath id="jab372d98-634f-4276-9059-33f0574d653d_109">
    <odx:dataBinding xpath="/notificationTotemModel[1]/dossier[1]/installations[1]/installation[110][1]/uniteNominale[1]/code[1]" storeItemID="{F7B1BC01-279C-48F6-AD30-31C9BFDA1CB5}"/>
  </odx:xpath>
  <odx:xpath id="s90ed4536-d7b4-4238-89b4-f16ddf75592c_255">
    <odx:dataBinding xpath="/notificationTotemModel[1]/dossier[1]/installations[1]/installation[256][1]/capaciteDemandee[1]" storeItemID="{F7B1BC01-279C-48F6-AD30-31C9BFDA1CB5}"/>
  </odx:xpath>
  <odx:xpath id="H096567c3-c3bb-44e2-a7af-3b126282089d_79">
    <odx:dataBinding xpath="/notificationTotemModel[1]/dossier[1]/installations[1]/installation[80][1]/uniteDemandee[1]/code[1]" storeItemID="{F7B1BC01-279C-48F6-AD30-31C9BFDA1CB5}"/>
  </odx:xpath>
  <odx:xpath id="s90ed4536-d7b4-4238-89b4-f16ddf75592c_254">
    <odx:dataBinding xpath="/notificationTotemModel[1]/dossier[1]/installations[1]/installation[255][1]/capaciteDemandee[1]" storeItemID="{F7B1BC01-279C-48F6-AD30-31C9BFDA1CB5}"/>
  </odx:xpath>
  <odx:xpath id="statutEnVigueur_URMYj_26">
    <odx:dataBinding xpath="/notificationTotemModel[1]/dossier[1]/batiments[1]/batiment[27][1]/decisionStatus[1]/code[1]='OCTROYE' or (/notificationTotemModel[1]/dossier[1]/batiments[1]/batiment[27][1]/formStatus[1]/code[1]='INCHANGE' and (/notificationTotemModel[1]/dossier[1]/batiments[1]/batiment[27][1]/statutEnVigueur[1]/code[1]='OCTROYE' or not(boolean(/notificationTotemModel[1]/dossier[1]/batiments[1]/batiment[27][1]/statutEnVigueur[1]))))" storeItemID="{F7B1BC01-279C-48F6-AD30-31C9BFDA1CB5}"/>
  </odx:xpath>
  <odx:xpath id="jab372d98-634f-4276-9059-33f0574d653d_103">
    <odx:dataBinding xpath="/notificationTotemModel[1]/dossier[1]/installations[1]/installation[104][1]/uniteNominale[1]/code[1]" storeItemID="{F7B1BC01-279C-48F6-AD30-31C9BFDA1CB5}"/>
  </odx:xpath>
  <odx:xpath id="s90ed4536-d7b4-4238-89b4-f16ddf75592c_253">
    <odx:dataBinding xpath="/notificationTotemModel[1]/dossier[1]/installations[1]/installation[254][1]/capaciteDemandee[1]" storeItemID="{F7B1BC01-279C-48F6-AD30-31C9BFDA1CB5}"/>
  </odx:xpath>
  <odx:xpath id="statutEnVigueur_URMYj_27">
    <odx:dataBinding xpath="/notificationTotemModel[1]/dossier[1]/batiments[1]/batiment[28][1]/decisionStatus[1]/code[1]='OCTROYE' or (/notificationTotemModel[1]/dossier[1]/batiments[1]/batiment[28][1]/formStatus[1]/code[1]='INCHANGE' and (/notificationTotemModel[1]/dossier[1]/batiments[1]/batiment[28][1]/statutEnVigueur[1]/code[1]='OCTROYE' or not(boolean(/notificationTotemModel[1]/dossier[1]/batiments[1]/batiment[28][1]/statutEnVigueur[1]))))" storeItemID="{F7B1BC01-279C-48F6-AD30-31C9BFDA1CB5}"/>
  </odx:xpath>
  <odx:xpath id="jab372d98-634f-4276-9059-33f0574d653d_104">
    <odx:dataBinding xpath="/notificationTotemModel[1]/dossier[1]/installations[1]/installation[105][1]/uniteNominale[1]/code[1]" storeItemID="{F7B1BC01-279C-48F6-AD30-31C9BFDA1CB5}"/>
  </odx:xpath>
  <odx:xpath id="s90ed4536-d7b4-4238-89b4-f16ddf75592c_252">
    <odx:dataBinding xpath="/notificationTotemModel[1]/dossier[1]/installations[1]/installation[253][1]/capaciteDemandee[1]" storeItemID="{F7B1BC01-279C-48F6-AD30-31C9BFDA1CB5}"/>
  </odx:xpath>
  <odx:xpath id="statutEnVigueur_URMYj_28">
    <odx:dataBinding xpath="/notificationTotemModel[1]/dossier[1]/batiments[1]/batiment[29][1]/decisionStatus[1]/code[1]='OCTROYE' or (/notificationTotemModel[1]/dossier[1]/batiments[1]/batiment[29][1]/formStatus[1]/code[1]='INCHANGE' and (/notificationTotemModel[1]/dossier[1]/batiments[1]/batiment[29][1]/statutEnVigueur[1]/code[1]='OCTROYE' or not(boolean(/notificationTotemModel[1]/dossier[1]/batiments[1]/batiment[29][1]/statutEnVigueur[1]))))" storeItemID="{F7B1BC01-279C-48F6-AD30-31C9BFDA1CB5}"/>
  </odx:xpath>
  <odx:xpath id="jab372d98-634f-4276-9059-33f0574d653d_105">
    <odx:dataBinding xpath="/notificationTotemModel[1]/dossier[1]/installations[1]/installation[106][1]/uniteNominale[1]/code[1]" storeItemID="{F7B1BC01-279C-48F6-AD30-31C9BFDA1CB5}"/>
  </odx:xpath>
  <odx:xpath id="s90ed4536-d7b4-4238-89b4-f16ddf75592c_251">
    <odx:dataBinding xpath="/notificationTotemModel[1]/dossier[1]/installations[1]/installation[252][1]/capaciteDemandee[1]" storeItemID="{F7B1BC01-279C-48F6-AD30-31C9BFDA1CB5}"/>
  </odx:xpath>
  <odx:xpath id="statutEnVigueur_URMYj_29">
    <odx:dataBinding xpath="/notificationTotemModel[1]/dossier[1]/batiments[1]/batiment[30][1]/decisionStatus[1]/code[1]='OCTROYE' or (/notificationTotemModel[1]/dossier[1]/batiments[1]/batiment[30][1]/formStatus[1]/code[1]='INCHANGE' and (/notificationTotemModel[1]/dossier[1]/batiments[1]/batiment[30][1]/statutEnVigueur[1]/code[1]='OCTROYE' or not(boolean(/notificationTotemModel[1]/dossier[1]/batiments[1]/batiment[30][1]/statutEnVigueur[1]))))" storeItemID="{F7B1BC01-279C-48F6-AD30-31C9BFDA1CB5}"/>
  </odx:xpath>
  <odx:xpath id="jab372d98-634f-4276-9059-33f0574d653d_106">
    <odx:dataBinding xpath="/notificationTotemModel[1]/dossier[1]/installations[1]/installation[107][1]/uniteNominale[1]/code[1]" storeItemID="{F7B1BC01-279C-48F6-AD30-31C9BFDA1CB5}"/>
  </odx:xpath>
  <odx:xpath id="s90ed4536-d7b4-4238-89b4-f16ddf75592c_250">
    <odx:dataBinding xpath="/notificationTotemModel[1]/dossier[1]/installations[1]/installation[251][1]/capaciteDemandee[1]" storeItemID="{F7B1BC01-279C-48F6-AD30-31C9BFDA1CB5}"/>
  </odx:xpath>
  <odx:xpath id="statutEnVigueur_URMYj_22">
    <odx:dataBinding xpath="/notificationTotemModel[1]/dossier[1]/batiments[1]/batiment[23][1]/decisionStatus[1]/code[1]='OCTROYE' or (/notificationTotemModel[1]/dossier[1]/batiments[1]/batiment[23][1]/formStatus[1]/code[1]='INCHANGE' and (/notificationTotemModel[1]/dossier[1]/batiments[1]/batiment[23][1]/statutEnVigueur[1]/code[1]='OCTROYE' or not(boolean(/notificationTotemModel[1]/dossier[1]/batiments[1]/batiment[23][1]/statutEnVigueur[1]))))" storeItemID="{F7B1BC01-279C-48F6-AD30-31C9BFDA1CB5}"/>
  </odx:xpath>
  <odx:xpath id="statutEnVigueur_URMYj_23">
    <odx:dataBinding xpath="/notificationTotemModel[1]/dossier[1]/batiments[1]/batiment[24][1]/decisionStatus[1]/code[1]='OCTROYE' or (/notificationTotemModel[1]/dossier[1]/batiments[1]/batiment[24][1]/formStatus[1]/code[1]='INCHANGE' and (/notificationTotemModel[1]/dossier[1]/batiments[1]/batiment[24][1]/statutEnVigueur[1]/code[1]='OCTROYE' or not(boolean(/notificationTotemModel[1]/dossier[1]/batiments[1]/batiment[24][1]/statutEnVigueur[1]))))" storeItemID="{F7B1BC01-279C-48F6-AD30-31C9BFDA1CB5}"/>
  </odx:xpath>
  <odx:xpath id="jab372d98-634f-4276-9059-33f0574d653d_100">
    <odx:dataBinding xpath="/notificationTotemModel[1]/dossier[1]/installations[1]/installation[101][1]/uniteNominale[1]/code[1]" storeItemID="{F7B1BC01-279C-48F6-AD30-31C9BFDA1CB5}"/>
  </odx:xpath>
  <odx:xpath id="fc623639d-7fd7-4f4a-b314-759dbca65f2e" name="">
    <odx:dataBinding xpath="count(/notificationTotemModel[1]/dossier[1]/installations[1]/installation[decisionStatus/code[1]='OCTROYE'])&gt;0 or count(/notificationTotemModel[1]/dossier[1]/depotsSubstances[1]/depotSubstance[decisionStatus/code[1]='OCTROYE'])&gt;0 or count(/notificationTotemModel[1]/dossier[1]/depotsDechets[1]/depotDechet[decisionStatus[1]/code[1]='OCTROYE'])&gt;0 or count(/notificationTotemModel[1]/dossier[1]/depotsDechets[1]/depotDechet[decisionStatus[1]/code[1]='OCTROYE'])&gt;0 or count(/notificationTotemModel[1]/dossier[1]/rejetsEaux[1]/rejetEau[decisionStatus/code[1]='OCTROYE'])&gt;0 or count(/notificationTotemModel[1]/dossier[1]/deversements[1]/deversement[decisionStatus/code[1]='OCTROYE'])&gt;0 or count(/notificationTotemModel[1]/dossier[1]/rejetsAtmospheriques[1]/rejetAtmospherique[decisionStatus/code[1]='OCTROYE'])&gt;0" storeItemID="{F7B1BC01-279C-48F6-AD30-31C9BFDA1CB5}"/>
  </odx:xpath>
  <odx:xpath id="statutEnVigueur_URMYj_24">
    <odx:dataBinding xpath="/notificationTotemModel[1]/dossier[1]/batiments[1]/batiment[25][1]/decisionStatus[1]/code[1]='OCTROYE' or (/notificationTotemModel[1]/dossier[1]/batiments[1]/batiment[25][1]/formStatus[1]/code[1]='INCHANGE' and (/notificationTotemModel[1]/dossier[1]/batiments[1]/batiment[25][1]/statutEnVigueur[1]/code[1]='OCTROYE' or not(boolean(/notificationTotemModel[1]/dossier[1]/batiments[1]/batiment[25][1]/statutEnVigueur[1]))))" storeItemID="{F7B1BC01-279C-48F6-AD30-31C9BFDA1CB5}"/>
  </odx:xpath>
  <odx:xpath id="jab372d98-634f-4276-9059-33f0574d653d_101">
    <odx:dataBinding xpath="/notificationTotemModel[1]/dossier[1]/installations[1]/installation[102][1]/uniteNominale[1]/code[1]" storeItemID="{F7B1BC01-279C-48F6-AD30-31C9BFDA1CB5}"/>
  </odx:xpath>
  <odx:xpath id="statutEnVigueur_URMYj_25">
    <odx:dataBinding xpath="/notificationTotemModel[1]/dossier[1]/batiments[1]/batiment[26][1]/decisionStatus[1]/code[1]='OCTROYE' or (/notificationTotemModel[1]/dossier[1]/batiments[1]/batiment[26][1]/formStatus[1]/code[1]='INCHANGE' and (/notificationTotemModel[1]/dossier[1]/batiments[1]/batiment[26][1]/statutEnVigueur[1]/code[1]='OCTROYE' or not(boolean(/notificationTotemModel[1]/dossier[1]/batiments[1]/batiment[26][1]/statutEnVigueur[1]))))" storeItemID="{F7B1BC01-279C-48F6-AD30-31C9BFDA1CB5}"/>
  </odx:xpath>
  <odx:xpath id="jab372d98-634f-4276-9059-33f0574d653d_102">
    <odx:dataBinding xpath="/notificationTotemModel[1]/dossier[1]/installations[1]/installation[103][1]/uniteNominale[1]/code[1]" storeItemID="{F7B1BC01-279C-48F6-AD30-31C9BFDA1CB5}"/>
  </odx:xpath>
  <odx:xpath id="identifiant_it3tn_2">
    <odx:dataBinding xpath="/notificationTotemModel[1]/dossier[1]/rejetsEaux[1]/rejetEau[3][1]/identifiant[1]" storeItemID="{F7B1BC01-279C-48F6-AD30-31C9BFDA1CB5}"/>
  </odx:xpath>
  <odx:xpath id="identifiant_it3tn_1">
    <odx:dataBinding xpath="/notificationTotemModel[1]/dossier[1]/rejetsEaux[1]/rejetEau[2][1]/identifiant[1]" storeItemID="{F7B1BC01-279C-48F6-AD30-31C9BFDA1CB5}"/>
  </odx:xpath>
  <odx:xpath id="statutEnVigueur_URMYj_19">
    <odx:dataBinding xpath="/notificationTotemModel[1]/dossier[1]/batiments[1]/batiment[20][1]/decisionStatus[1]/code[1]='OCTROYE' or (/notificationTotemModel[1]/dossier[1]/batiments[1]/batiment[20][1]/formStatus[1]/code[1]='INCHANGE' and (/notificationTotemModel[1]/dossier[1]/batiments[1]/batiment[20][1]/statutEnVigueur[1]/code[1]='OCTROYE' or not(boolean(/notificationTotemModel[1]/dossier[1]/batiments[1]/batiment[20][1]/statutEnVigueur[1]))))" storeItemID="{F7B1BC01-279C-48F6-AD30-31C9BFDA1CB5}"/>
  </odx:xpath>
  <odx:xpath id="H096567c3-c3bb-44e2-a7af-3b126282089d_80">
    <odx:dataBinding xpath="/notificationTotemModel[1]/dossier[1]/installations[1]/installation[81][1]/uniteDemandee[1]/code[1]" storeItemID="{F7B1BC01-279C-48F6-AD30-31C9BFDA1CB5}"/>
  </odx:xpath>
  <odx:xpath id="H096567c3-c3bb-44e2-a7af-3b126282089d_83">
    <odx:dataBinding xpath="/notificationTotemModel[1]/dossier[1]/installations[1]/installation[84][1]/uniteDemandee[1]/code[1]" storeItemID="{F7B1BC01-279C-48F6-AD30-31C9BFDA1CB5}"/>
  </odx:xpath>
  <odx:xpath id="H096567c3-c3bb-44e2-a7af-3b126282089d_84">
    <odx:dataBinding xpath="/notificationTotemModel[1]/dossier[1]/installations[1]/installation[85][1]/uniteDemandee[1]/code[1]" storeItemID="{F7B1BC01-279C-48F6-AD30-31C9BFDA1CB5}"/>
  </odx:xpath>
  <odx:xpath id="H096567c3-c3bb-44e2-a7af-3b126282089d_81">
    <odx:dataBinding xpath="/notificationTotemModel[1]/dossier[1]/installations[1]/installation[82][1]/uniteDemandee[1]/code[1]" storeItemID="{F7B1BC01-279C-48F6-AD30-31C9BFDA1CB5}"/>
  </odx:xpath>
  <odx:xpath id="H096567c3-c3bb-44e2-a7af-3b126282089d_82">
    <odx:dataBinding xpath="/notificationTotemModel[1]/dossier[1]/installations[1]/installation[83][1]/uniteDemandee[1]/code[1]" storeItemID="{F7B1BC01-279C-48F6-AD30-31C9BFDA1CB5}"/>
  </odx:xpath>
  <odx:xpath id="s90ed4536-d7b4-4238-89b4-f16ddf75592c_269">
    <odx:dataBinding xpath="/notificationTotemModel[1]/dossier[1]/installations[1]/installation[270][1]/capaciteDemandee[1]" storeItemID="{F7B1BC01-279C-48F6-AD30-31C9BFDA1CB5}"/>
  </odx:xpath>
  <odx:xpath id="s90ed4536-d7b4-4238-89b4-f16ddf75592c_268">
    <odx:dataBinding xpath="/notificationTotemModel[1]/dossier[1]/installations[1]/installation[269][1]/capaciteDemandee[1]" storeItemID="{F7B1BC01-279C-48F6-AD30-31C9BFDA1CB5}"/>
  </odx:xpath>
  <odx:xpath id="pebe1beb4-fac6-450f-98a2-ca7783a05af9_29">
    <odx:dataBinding xpath="/notificationTotemModel[1]/dossier[1]/installations[1]/installation[30][1]/capaciteDemandee[1]!=''" storeItemID="{F7B1BC01-279C-48F6-AD30-31C9BFDA1CB5}"/>
  </odx:xpath>
  <odx:xpath id="s90ed4536-d7b4-4238-89b4-f16ddf75592c_267">
    <odx:dataBinding xpath="/notificationTotemModel[1]/dossier[1]/installations[1]/installation[268][1]/capaciteDemandee[1]" storeItemID="{F7B1BC01-279C-48F6-AD30-31C9BFDA1CB5}"/>
  </odx:xpath>
  <odx:xpath id="s90ed4536-d7b4-4238-89b4-f16ddf75592c_266">
    <odx:dataBinding xpath="/notificationTotemModel[1]/dossier[1]/installations[1]/installation[267][1]/capaciteDemandee[1]" storeItemID="{F7B1BC01-279C-48F6-AD30-31C9BFDA1CB5}"/>
  </odx:xpath>
  <odx:xpath id="code_OruDS">
    <odx:dataBinding xpath="/notificationTotemModel[1]/dossier[1]/demandesAvis[1]/demandeAvis[1]/reponseNotification[1]/reponseContenu[1]!='' and /notificationTotemModel[1]/dossier[1]/demandesAvis[1]/demandeAvis[1]/reponseNotification[1]/dateReceptionDPA[1]!='' and /notificationTotemModel[1]/dossier[1]/demandesAvis[1]/demandeAvis[1]/avisInstance[1]/avis[1]/code[1]!='DEFAVORABLE'" storeItemID="{F7B1BC01-279C-48F6-AD30-31C9BFDA1CB5}"/>
  </odx:xpath>
  <odx:xpath id="s90ed4536-d7b4-4238-89b4-f16ddf75592c_265">
    <odx:dataBinding xpath="/notificationTotemModel[1]/dossier[1]/installations[1]/installation[266][1]/capaciteDemandee[1]" storeItemID="{F7B1BC01-279C-48F6-AD30-31C9BFDA1CB5}"/>
  </odx:xpath>
  <odx:xpath id="e77e30955-a613-4880-9e50-3cf4bdcb0d8d" name="">
    <odx:dataBinding xpath="/notificationTotemModel[1]/dossier[1]/completude2[1]/avisCoordonne[1]/code[1]='COMPLET'&#10;" storeItemID="{F7B1BC01-279C-48F6-AD30-31C9BFDA1CB5}"/>
  </odx:xpath>
  <odx:xpath id="pebe1beb4-fac6-450f-98a2-ca7783a05af9_26">
    <odx:dataBinding xpath="/notificationTotemModel[1]/dossier[1]/installations[1]/installation[27][1]/capaciteDemandee[1]!=''" storeItemID="{F7B1BC01-279C-48F6-AD30-31C9BFDA1CB5}"/>
  </odx:xpath>
  <odx:xpath id="s90ed4536-d7b4-4238-89b4-f16ddf75592c_264">
    <odx:dataBinding xpath="/notificationTotemModel[1]/dossier[1]/installations[1]/installation[265][1]/capaciteDemandee[1]" storeItemID="{F7B1BC01-279C-48F6-AD30-31C9BFDA1CB5}"/>
  </odx:xpath>
  <odx:xpath id="pebe1beb4-fac6-450f-98a2-ca7783a05af9_25">
    <odx:dataBinding xpath="/notificationTotemModel[1]/dossier[1]/installations[1]/installation[26][1]/capaciteDemandee[1]!=''" storeItemID="{F7B1BC01-279C-48F6-AD30-31C9BFDA1CB5}"/>
  </odx:xpath>
  <odx:xpath id="s90ed4536-d7b4-4238-89b4-f16ddf75592c_263">
    <odx:dataBinding xpath="/notificationTotemModel[1]/dossier[1]/installations[1]/installation[264][1]/capaciteDemandee[1]" storeItemID="{F7B1BC01-279C-48F6-AD30-31C9BFDA1CB5}"/>
  </odx:xpath>
  <odx:xpath id="pebe1beb4-fac6-450f-98a2-ca7783a05af9_28">
    <odx:dataBinding xpath="/notificationTotemModel[1]/dossier[1]/installations[1]/installation[29][1]/capaciteDemandee[1]!=''" storeItemID="{F7B1BC01-279C-48F6-AD30-31C9BFDA1CB5}"/>
  </odx:xpath>
  <odx:xpath id="s90ed4536-d7b4-4238-89b4-f16ddf75592c_262">
    <odx:dataBinding xpath="/notificationTotemModel[1]/dossier[1]/installations[1]/installation[263][1]/capaciteDemandee[1]" storeItemID="{F7B1BC01-279C-48F6-AD30-31C9BFDA1CB5}"/>
  </odx:xpath>
  <odx:xpath id="pebe1beb4-fac6-450f-98a2-ca7783a05af9_27">
    <odx:dataBinding xpath="/notificationTotemModel[1]/dossier[1]/installations[1]/installation[28][1]/capaciteDemandee[1]!=''" storeItemID="{F7B1BC01-279C-48F6-AD30-31C9BFDA1CB5}"/>
  </odx:xpath>
  <odx:xpath id="s90ed4536-d7b4-4238-89b4-f16ddf75592c_261">
    <odx:dataBinding xpath="/notificationTotemModel[1]/dossier[1]/installations[1]/installation[262][1]/capaciteDemandee[1]" storeItemID="{F7B1BC01-279C-48F6-AD30-31C9BFDA1CB5}"/>
  </odx:xpath>
  <odx:xpath id="pebe1beb4-fac6-450f-98a2-ca7783a05af9_22">
    <odx:dataBinding xpath="/notificationTotemModel[1]/dossier[1]/installations[1]/installation[23][1]/capaciteDemandee[1]!=''" storeItemID="{F7B1BC01-279C-48F6-AD30-31C9BFDA1CB5}"/>
  </odx:xpath>
  <odx:xpath id="s90ed4536-d7b4-4238-89b4-f16ddf75592c_260">
    <odx:dataBinding xpath="/notificationTotemModel[1]/dossier[1]/installations[1]/installation[261][1]/capaciteDemandee[1]" storeItemID="{F7B1BC01-279C-48F6-AD30-31C9BFDA1CB5}"/>
  </odx:xpath>
  <odx:xpath id="pebe1beb4-fac6-450f-98a2-ca7783a05af9_21">
    <odx:dataBinding xpath="/notificationTotemModel[1]/dossier[1]/installations[1]/installation[22][1]/capaciteDemandee[1]!=''" storeItemID="{F7B1BC01-279C-48F6-AD30-31C9BFDA1CB5}"/>
  </odx:xpath>
  <odx:xpath id="pebe1beb4-fac6-450f-98a2-ca7783a05af9_24">
    <odx:dataBinding xpath="/notificationTotemModel[1]/dossier[1]/installations[1]/installation[25][1]/capaciteDemandee[1]!=''" storeItemID="{F7B1BC01-279C-48F6-AD30-31C9BFDA1CB5}"/>
  </odx:xpath>
  <odx:xpath id="pebe1beb4-fac6-450f-98a2-ca7783a05af9_23">
    <odx:dataBinding xpath="/notificationTotemModel[1]/dossier[1]/installations[1]/installation[24][1]/capaciteDemandee[1]!=''" storeItemID="{F7B1BC01-279C-48F6-AD30-31C9BFDA1CB5}"/>
  </odx:xpath>
  <odx:xpath id="pebe1beb4-fac6-450f-98a2-ca7783a05af9_20">
    <odx:dataBinding xpath="/notificationTotemModel[1]/dossier[1]/installations[1]/installation[21][1]/capaciteDemandee[1]!=''" storeItemID="{F7B1BC01-279C-48F6-AD30-31C9BFDA1CB5}"/>
  </odx:xpath>
  <odx:xpath id="communeDepot_b2OOB">
    <odx:dataBinding xpath="/notificationTotemModel[1]/dossier[1]/enquetesPubliques[1]/enquetePublique[1]/envoiNotification[1]/dateEnvoi[1]!='' and /notificationTotemModel[1]/dossier[1]/enquetesPubliques[1]/enquetePublique[1]/correspondant[1]/localite[1]/commune[1]!=/notificationTotemModel[1]/dossier[1]/communeDepot[1]" storeItemID="{F7B1BC01-279C-48F6-AD30-31C9BFDA1CB5}"/>
  </odx:xpath>
  <odx:xpath id="H096567c3-c3bb-44e2-a7af-3b126282089d_98">
    <odx:dataBinding xpath="/notificationTotemModel[1]/dossier[1]/installations[1]/installation[99][1]/uniteDemandee[1]/code[1]" storeItemID="{F7B1BC01-279C-48F6-AD30-31C9BFDA1CB5}"/>
  </odx:xpath>
  <odx:xpath id="H096567c3-c3bb-44e2-a7af-3b126282089d_99">
    <odx:dataBinding xpath="/notificationTotemModel[1]/dossier[1]/installations[1]/installation[100][1]/uniteDemandee[1]/code[1]" storeItemID="{F7B1BC01-279C-48F6-AD30-31C9BFDA1CB5}"/>
  </odx:xpath>
  <odx:xpath id="H096567c3-c3bb-44e2-a7af-3b126282089d_96">
    <odx:dataBinding xpath="/notificationTotemModel[1]/dossier[1]/installations[1]/installation[97][1]/uniteDemandee[1]/code[1]" storeItemID="{F7B1BC01-279C-48F6-AD30-31C9BFDA1CB5}"/>
  </odx:xpath>
  <odx:xpath id="H096567c3-c3bb-44e2-a7af-3b126282089d_97">
    <odx:dataBinding xpath="/notificationTotemModel[1]/dossier[1]/installations[1]/installation[98][1]/uniteDemandee[1]/code[1]" storeItemID="{F7B1BC01-279C-48F6-AD30-31C9BFDA1CB5}"/>
  </odx:xpath>
  <odx:xpath id="communeDepot_FQq2h">
    <odx:dataBinding xpath="/notificationTotemModel[1]/dossier[1]/communeDepot[1]" storeItemID="{F7B1BC01-279C-48F6-AD30-31C9BFDA1CB5}"/>
  </odx:xpath>
  <odx:xpath id="s90ed4536-d7b4-4238-89b4-f16ddf75592c_279">
    <odx:dataBinding xpath="/notificationTotemModel[1]/dossier[1]/installations[1]/installation[280][1]/capaciteDemandee[1]" storeItemID="{F7B1BC01-279C-48F6-AD30-31C9BFDA1CB5}"/>
  </odx:xpath>
  <odx:xpath id="s90ed4536-d7b4-4238-89b4-f16ddf75592c_278">
    <odx:dataBinding xpath="/notificationTotemModel[1]/dossier[1]/installations[1]/installation[279][1]/capaciteDemandee[1]" storeItemID="{F7B1BC01-279C-48F6-AD30-31C9BFDA1CB5}"/>
  </odx:xpath>
  <odx:xpath id="s90ed4536-d7b4-4238-89b4-f16ddf75592c_277">
    <odx:dataBinding xpath="/notificationTotemModel[1]/dossier[1]/installations[1]/installation[278][1]/capaciteDemandee[1]" storeItemID="{F7B1BC01-279C-48F6-AD30-31C9BFDA1CB5}"/>
  </odx:xpath>
  <odx:xpath id="s90ed4536-d7b4-4238-89b4-f16ddf75592c_276">
    <odx:dataBinding xpath="/notificationTotemModel[1]/dossier[1]/installations[1]/installation[277][1]/capaciteDemandee[1]" storeItemID="{F7B1BC01-279C-48F6-AD30-31C9BFDA1CB5}"/>
  </odx:xpath>
  <odx:xpath id="pebe1beb4-fac6-450f-98a2-ca7783a05af9_37">
    <odx:dataBinding xpath="/notificationTotemModel[1]/dossier[1]/installations[1]/installation[38][1]/capaciteDemandee[1]!=''" storeItemID="{F7B1BC01-279C-48F6-AD30-31C9BFDA1CB5}"/>
  </odx:xpath>
  <odx:xpath id="s90ed4536-d7b4-4238-89b4-f16ddf75592c_275">
    <odx:dataBinding xpath="/notificationTotemModel[1]/dossier[1]/installations[1]/installation[276][1]/capaciteDemandee[1]" storeItemID="{F7B1BC01-279C-48F6-AD30-31C9BFDA1CB5}"/>
  </odx:xpath>
  <odx:xpath id="pebe1beb4-fac6-450f-98a2-ca7783a05af9_36">
    <odx:dataBinding xpath="/notificationTotemModel[1]/dossier[1]/installations[1]/installation[37][1]/capaciteDemandee[1]!=''" storeItemID="{F7B1BC01-279C-48F6-AD30-31C9BFDA1CB5}"/>
  </odx:xpath>
  <odx:xpath id="s90ed4536-d7b4-4238-89b4-f16ddf75592c_274">
    <odx:dataBinding xpath="/notificationTotemModel[1]/dossier[1]/installations[1]/installation[275][1]/capaciteDemandee[1]" storeItemID="{F7B1BC01-279C-48F6-AD30-31C9BFDA1CB5}"/>
  </odx:xpath>
  <odx:xpath id="pebe1beb4-fac6-450f-98a2-ca7783a05af9_39">
    <odx:dataBinding xpath="/notificationTotemModel[1]/dossier[1]/installations[1]/installation[40][1]/capaciteDemandee[1]!=''" storeItemID="{F7B1BC01-279C-48F6-AD30-31C9BFDA1CB5}"/>
  </odx:xpath>
  <odx:xpath id="s90ed4536-d7b4-4238-89b4-f16ddf75592c_273">
    <odx:dataBinding xpath="/notificationTotemModel[1]/dossier[1]/installations[1]/installation[274][1]/capaciteDemandee[1]" storeItemID="{F7B1BC01-279C-48F6-AD30-31C9BFDA1CB5}"/>
  </odx:xpath>
  <odx:xpath id="pebe1beb4-fac6-450f-98a2-ca7783a05af9_38">
    <odx:dataBinding xpath="/notificationTotemModel[1]/dossier[1]/installations[1]/installation[39][1]/capaciteDemandee[1]!=''" storeItemID="{F7B1BC01-279C-48F6-AD30-31C9BFDA1CB5}"/>
  </odx:xpath>
  <odx:xpath id="s90ed4536-d7b4-4238-89b4-f16ddf75592c_272">
    <odx:dataBinding xpath="/notificationTotemModel[1]/dossier[1]/installations[1]/installation[273][1]/capaciteDemandee[1]" storeItemID="{F7B1BC01-279C-48F6-AD30-31C9BFDA1CB5}"/>
  </odx:xpath>
  <odx:xpath id="pebe1beb4-fac6-450f-98a2-ca7783a05af9_33">
    <odx:dataBinding xpath="/notificationTotemModel[1]/dossier[1]/installations[1]/installation[34][1]/capaciteDemandee[1]!=''" storeItemID="{F7B1BC01-279C-48F6-AD30-31C9BFDA1CB5}"/>
  </odx:xpath>
  <odx:xpath id="s90ed4536-d7b4-4238-89b4-f16ddf75592c_271">
    <odx:dataBinding xpath="/notificationTotemModel[1]/dossier[1]/installations[1]/installation[272][1]/capaciteDemandee[1]" storeItemID="{F7B1BC01-279C-48F6-AD30-31C9BFDA1CB5}"/>
  </odx:xpath>
  <odx:xpath id="pebe1beb4-fac6-450f-98a2-ca7783a05af9_32">
    <odx:dataBinding xpath="/notificationTotemModel[1]/dossier[1]/installations[1]/installation[33][1]/capaciteDemandee[1]!=''" storeItemID="{F7B1BC01-279C-48F6-AD30-31C9BFDA1CB5}"/>
  </odx:xpath>
  <odx:xpath id="s90ed4536-d7b4-4238-89b4-f16ddf75592c_270">
    <odx:dataBinding xpath="/notificationTotemModel[1]/dossier[1]/installations[1]/installation[271][1]/capaciteDemandee[1]" storeItemID="{F7B1BC01-279C-48F6-AD30-31C9BFDA1CB5}"/>
  </odx:xpath>
  <odx:xpath id="pebe1beb4-fac6-450f-98a2-ca7783a05af9_35">
    <odx:dataBinding xpath="/notificationTotemModel[1]/dossier[1]/installations[1]/installation[36][1]/capaciteDemandee[1]!=''" storeItemID="{F7B1BC01-279C-48F6-AD30-31C9BFDA1CB5}"/>
  </odx:xpath>
  <odx:xpath id="pebe1beb4-fac6-450f-98a2-ca7783a05af9_34">
    <odx:dataBinding xpath="/notificationTotemModel[1]/dossier[1]/installations[1]/installation[35][1]/capaciteDemandee[1]!=''" storeItemID="{F7B1BC01-279C-48F6-AD30-31C9BFDA1CB5}"/>
  </odx:xpath>
  <odx:xpath id="libelle_bt3Pk">
    <odx:dataBinding xpath="/notificationTotemModel[1]/dossier[1]/rubriques[1]/rubrique[1]/libelle[1]" storeItemID="{F7B1BC01-279C-48F6-AD30-31C9BFDA1CB5}"/>
  </odx:xpath>
  <odx:xpath id="pebe1beb4-fac6-450f-98a2-ca7783a05af9_31">
    <odx:dataBinding xpath="/notificationTotemModel[1]/dossier[1]/installations[1]/installation[32][1]/capaciteDemandee[1]!=''" storeItemID="{F7B1BC01-279C-48F6-AD30-31C9BFDA1CB5}"/>
  </odx:xpath>
  <odx:xpath id="pebe1beb4-fac6-450f-98a2-ca7783a05af9_30">
    <odx:dataBinding xpath="/notificationTotemModel[1]/dossier[1]/installations[1]/installation[31][1]/capaciteDemandee[1]!=''" storeItemID="{F7B1BC01-279C-48F6-AD30-31C9BFDA1CB5}"/>
  </odx:xpath>
  <odx:xpath id="l117bedcc-b251-43c5-a53e-b5bf45e66b7f" name="rejetAtmospherique">
    <odx:dataBinding xpath="/notificationTotemModel[1]/dossier[1]/conditionsParticulieres[1]/conditionParticuliere[1]/rejetsAtmospheriques[1]/rejetAtmospherique[1]" storeItemID="{F7B1BC01-279C-48F6-AD30-31C9BFDA1CB5}"/>
  </odx:xpath>
  <odx:xpath id="statutEnVigueur_URMYj_73">
    <odx:dataBinding xpath="/notificationTotemModel[1]/dossier[1]/batiments[1]/batiment[74][1]/decisionStatus[1]/code[1]='OCTROYE' or (/notificationTotemModel[1]/dossier[1]/batiments[1]/batiment[74][1]/formStatus[1]/code[1]='INCHANGE' and (/notificationTotemModel[1]/dossier[1]/batiments[1]/batiment[74][1]/statutEnVigueur[1]/code[1]='OCTROYE' or not(boolean(/notificationTotemModel[1]/dossier[1]/batiments[1]/batiment[74][1]/statutEnVigueur[1]))))" storeItemID="{F7B1BC01-279C-48F6-AD30-31C9BFDA1CB5}"/>
  </odx:xpath>
  <odx:xpath id="statutEnVigueur_URMYj_74">
    <odx:dataBinding xpath="/notificationTotemModel[1]/dossier[1]/batiments[1]/batiment[75][1]/decisionStatus[1]/code[1]='OCTROYE' or (/notificationTotemModel[1]/dossier[1]/batiments[1]/batiment[75][1]/formStatus[1]/code[1]='INCHANGE' and (/notificationTotemModel[1]/dossier[1]/batiments[1]/batiment[75][1]/statutEnVigueur[1]/code[1]='OCTROYE' or not(boolean(/notificationTotemModel[1]/dossier[1]/batiments[1]/batiment[75][1]/statutEnVigueur[1]))))" storeItemID="{F7B1BC01-279C-48F6-AD30-31C9BFDA1CB5}"/>
  </odx:xpath>
  <odx:xpath id="statutEnVigueur_URMYj_75">
    <odx:dataBinding xpath="/notificationTotemModel[1]/dossier[1]/batiments[1]/batiment[76][1]/decisionStatus[1]/code[1]='OCTROYE' or (/notificationTotemModel[1]/dossier[1]/batiments[1]/batiment[76][1]/formStatus[1]/code[1]='INCHANGE' and (/notificationTotemModel[1]/dossier[1]/batiments[1]/batiment[76][1]/statutEnVigueur[1]/code[1]='OCTROYE' or not(boolean(/notificationTotemModel[1]/dossier[1]/batiments[1]/batiment[76][1]/statutEnVigueur[1]))))" storeItemID="{F7B1BC01-279C-48F6-AD30-31C9BFDA1CB5}"/>
  </odx:xpath>
  <odx:xpath id="statutEnVigueur_URMYj_70">
    <odx:dataBinding xpath="/notificationTotemModel[1]/dossier[1]/batiments[1]/batiment[71][1]/decisionStatus[1]/code[1]='OCTROYE' or (/notificationTotemModel[1]/dossier[1]/batiments[1]/batiment[71][1]/formStatus[1]/code[1]='INCHANGE' and (/notificationTotemModel[1]/dossier[1]/batiments[1]/batiment[71][1]/statutEnVigueur[1]/code[1]='OCTROYE' or not(boolean(/notificationTotemModel[1]/dossier[1]/batiments[1]/batiment[71][1]/statutEnVigueur[1]))))" storeItemID="{F7B1BC01-279C-48F6-AD30-31C9BFDA1CB5}"/>
  </odx:xpath>
  <odx:xpath id="s90ed4536-d7b4-4238-89b4-f16ddf75592c_289">
    <odx:dataBinding xpath="/notificationTotemModel[1]/dossier[1]/installations[1]/installation[290][1]/capaciteDemandee[1]" storeItemID="{F7B1BC01-279C-48F6-AD30-31C9BFDA1CB5}"/>
  </odx:xpath>
  <odx:xpath id="statutEnVigueur_URMYj_71">
    <odx:dataBinding xpath="/notificationTotemModel[1]/dossier[1]/batiments[1]/batiment[72][1]/decisionStatus[1]/code[1]='OCTROYE' or (/notificationTotemModel[1]/dossier[1]/batiments[1]/batiment[72][1]/formStatus[1]/code[1]='INCHANGE' and (/notificationTotemModel[1]/dossier[1]/batiments[1]/batiment[72][1]/statutEnVigueur[1]/code[1]='OCTROYE' or not(boolean(/notificationTotemModel[1]/dossier[1]/batiments[1]/batiment[72][1]/statutEnVigueur[1]))))" storeItemID="{F7B1BC01-279C-48F6-AD30-31C9BFDA1CB5}"/>
  </odx:xpath>
  <odx:xpath id="s90ed4536-d7b4-4238-89b4-f16ddf75592c_288">
    <odx:dataBinding xpath="/notificationTotemModel[1]/dossier[1]/installations[1]/installation[289][1]/capaciteDemandee[1]" storeItemID="{F7B1BC01-279C-48F6-AD30-31C9BFDA1CB5}"/>
  </odx:xpath>
  <odx:xpath id="PU&quot;_Ryf1I">
    <odx:dataBinding xpath="/notificationTotemModel[1]/dossier[1]/dossierLies[1]/dossierLie[1]/dossierSource[1]/decision[1]/statutDecision[1]/code[1] = &quot;OCTROI&quot;&#10;and&#10;/notificationTotemModel[1]/dossier[1]/dossierLies[1]/dossierLie[1]/dossierSource[1]/dossierType[1]=&quot;Demande PE/PU&quot;" storeItemID="{F7B1BC01-279C-48F6-AD30-31C9BFDA1CB5}"/>
  </odx:xpath>
  <odx:xpath id="statutEnVigueur_URMYj_72">
    <odx:dataBinding xpath="/notificationTotemModel[1]/dossier[1]/batiments[1]/batiment[73][1]/decisionStatus[1]/code[1]='OCTROYE' or (/notificationTotemModel[1]/dossier[1]/batiments[1]/batiment[73][1]/formStatus[1]/code[1]='INCHANGE' and (/notificationTotemModel[1]/dossier[1]/batiments[1]/batiment[73][1]/statutEnVigueur[1]/code[1]='OCTROYE' or not(boolean(/notificationTotemModel[1]/dossier[1]/batiments[1]/batiment[73][1]/statutEnVigueur[1]))))" storeItemID="{F7B1BC01-279C-48F6-AD30-31C9BFDA1CB5}"/>
  </odx:xpath>
  <odx:xpath id="s90ed4536-d7b4-4238-89b4-f16ddf75592c_287">
    <odx:dataBinding xpath="/notificationTotemModel[1]/dossier[1]/installations[1]/installation[288][1]/capaciteDemandee[1]" storeItemID="{F7B1BC01-279C-48F6-AD30-31C9BFDA1CB5}"/>
  </odx:xpath>
  <odx:xpath id="s90ed4536-d7b4-4238-89b4-f16ddf75592c_286">
    <odx:dataBinding xpath="/notificationTotemModel[1]/dossier[1]/installations[1]/installation[287][1]/capaciteDemandee[1]" storeItemID="{F7B1BC01-279C-48F6-AD30-31C9BFDA1CB5}"/>
  </odx:xpath>
  <odx:xpath id="s90ed4536-d7b4-4238-89b4-f16ddf75592c_285">
    <odx:dataBinding xpath="/notificationTotemModel[1]/dossier[1]/installations[1]/installation[286][1]/capaciteDemandee[1]" storeItemID="{F7B1BC01-279C-48F6-AD30-31C9BFDA1CB5}"/>
  </odx:xpath>
  <odx:xpath id="s90ed4536-d7b4-4238-89b4-f16ddf75592c_284">
    <odx:dataBinding xpath="/notificationTotemModel[1]/dossier[1]/installations[1]/installation[285][1]/capaciteDemandee[1]" storeItemID="{F7B1BC01-279C-48F6-AD30-31C9BFDA1CB5}"/>
  </odx:xpath>
  <odx:xpath id="s90ed4536-d7b4-4238-89b4-f16ddf75592c_283">
    <odx:dataBinding xpath="/notificationTotemModel[1]/dossier[1]/installations[1]/installation[284][1]/capaciteDemandee[1]" storeItemID="{F7B1BC01-279C-48F6-AD30-31C9BFDA1CB5}"/>
  </odx:xpath>
  <odx:xpath id="s90ed4536-d7b4-4238-89b4-f16ddf75592c_282">
    <odx:dataBinding xpath="/notificationTotemModel[1]/dossier[1]/installations[1]/installation[283][1]/capaciteDemandee[1]" storeItemID="{F7B1BC01-279C-48F6-AD30-31C9BFDA1CB5}"/>
  </odx:xpath>
  <odx:xpath id="s90ed4536-d7b4-4238-89b4-f16ddf75592c_281">
    <odx:dataBinding xpath="/notificationTotemModel[1]/dossier[1]/installations[1]/installation[282][1]/capaciteDemandee[1]" storeItemID="{F7B1BC01-279C-48F6-AD30-31C9BFDA1CB5}"/>
  </odx:xpath>
  <odx:xpath id="s90ed4536-d7b4-4238-89b4-f16ddf75592c_280">
    <odx:dataBinding xpath="/notificationTotemModel[1]/dossier[1]/installations[1]/installation[281][1]/capaciteDemandee[1]" storeItemID="{F7B1BC01-279C-48F6-AD30-31C9BFDA1CB5}"/>
  </odx:xpath>
  <odx:xpath id="y385c9941-4cab-424b-b3d3-6a5da974aae7_6">
    <odx:dataBinding xpath="count(/notificationTotemModel[1]/dossier[1]/conditionsParticulieres[1]/conditionParticuliere[7][1]/batiments[1]/batiment[1])&gt;0" storeItemID="{F7B1BC01-279C-48F6-AD30-31C9BFDA1CB5}"/>
  </odx:xpath>
  <odx:xpath id="y385c9941-4cab-424b-b3d3-6a5da974aae7_5">
    <odx:dataBinding xpath="count(/notificationTotemModel[1]/dossier[1]/conditionsParticulieres[1]/conditionParticuliere[6][1]/batiments[1]/batiment[1])&gt;0" storeItemID="{F7B1BC01-279C-48F6-AD30-31C9BFDA1CB5}"/>
  </odx:xpath>
  <odx:xpath id="texteLegal_QJYYM">
    <odx:dataBinding xpath="/notificationTotemModel[1]/dossier[1]/textesLegaux[1]/texteLegal" storeItemID="{F7B1BC01-279C-48F6-AD30-31C9BFDA1CB5}"/>
  </odx:xpath>
  <odx:xpath id="y385c9941-4cab-424b-b3d3-6a5da974aae7_2">
    <odx:dataBinding xpath="count(/notificationTotemModel[1]/dossier[1]/conditionsParticulieres[1]/conditionParticuliere[3][1]/batiments[1]/batiment[1])&gt;0" storeItemID="{F7B1BC01-279C-48F6-AD30-31C9BFDA1CB5}"/>
  </odx:xpath>
  <odx:xpath id="y385c9941-4cab-424b-b3d3-6a5da974aae7_1">
    <odx:dataBinding xpath="count(/notificationTotemModel[1]/dossier[1]/conditionsParticulieres[1]/conditionParticuliere[2][1]/batiments[1]/batiment[1])&gt;0" storeItemID="{F7B1BC01-279C-48F6-AD30-31C9BFDA1CB5}"/>
  </odx:xpath>
  <odx:xpath id="y385c9941-4cab-424b-b3d3-6a5da974aae7_4">
    <odx:dataBinding xpath="count(/notificationTotemModel[1]/dossier[1]/conditionsParticulieres[1]/conditionParticuliere[5][1]/batiments[1]/batiment[1])&gt;0" storeItemID="{F7B1BC01-279C-48F6-AD30-31C9BFDA1CB5}"/>
  </odx:xpath>
  <odx:xpath id="y385c9941-4cab-424b-b3d3-6a5da974aae7_3">
    <odx:dataBinding xpath="count(/notificationTotemModel[1]/dossier[1]/conditionsParticulieres[1]/conditionParticuliere[4][1]/batiments[1]/batiment[1])&gt;0" storeItemID="{F7B1BC01-279C-48F6-AD30-31C9BFDA1CB5}"/>
  </odx:xpath>
  <odx:xpath id="y385c9941-4cab-424b-b3d3-6a5da974aae7_0">
    <odx:dataBinding xpath="count(/notificationTotemModel[1]/dossier[1]/conditionsParticulieres[1]/conditionParticuliere[1][1]/batiments[1]/batiment[1])&gt;0" storeItemID="{F7B1BC01-279C-48F6-AD30-31C9BFDA1CB5}"/>
  </odx:xpath>
  <odx:xpath id="statutEnVigueur_URMYj_62">
    <odx:dataBinding xpath="/notificationTotemModel[1]/dossier[1]/batiments[1]/batiment[63][1]/decisionStatus[1]/code[1]='OCTROYE' or (/notificationTotemModel[1]/dossier[1]/batiments[1]/batiment[63][1]/formStatus[1]/code[1]='INCHANGE' and (/notificationTotemModel[1]/dossier[1]/batiments[1]/batiment[63][1]/statutEnVigueur[1]/code[1]='OCTROYE' or not(boolean(/notificationTotemModel[1]/dossier[1]/batiments[1]/batiment[63][1]/statutEnVigueur[1]))))" storeItemID="{F7B1BC01-279C-48F6-AD30-31C9BFDA1CB5}"/>
  </odx:xpath>
  <odx:xpath id="statutEnVigueur_URMYj_63">
    <odx:dataBinding xpath="/notificationTotemModel[1]/dossier[1]/batiments[1]/batiment[64][1]/decisionStatus[1]/code[1]='OCTROYE' or (/notificationTotemModel[1]/dossier[1]/batiments[1]/batiment[64][1]/formStatus[1]/code[1]='INCHANGE' and (/notificationTotemModel[1]/dossier[1]/batiments[1]/batiment[64][1]/statutEnVigueur[1]/code[1]='OCTROYE' or not(boolean(/notificationTotemModel[1]/dossier[1]/batiments[1]/batiment[64][1]/statutEnVigueur[1]))))" storeItemID="{F7B1BC01-279C-48F6-AD30-31C9BFDA1CB5}"/>
  </odx:xpath>
  <odx:xpath id="statutEnVigueur_URMYj_64">
    <odx:dataBinding xpath="/notificationTotemModel[1]/dossier[1]/batiments[1]/batiment[65][1]/decisionStatus[1]/code[1]='OCTROYE' or (/notificationTotemModel[1]/dossier[1]/batiments[1]/batiment[65][1]/formStatus[1]/code[1]='INCHANGE' and (/notificationTotemModel[1]/dossier[1]/batiments[1]/batiment[65][1]/statutEnVigueur[1]/code[1]='OCTROYE' or not(boolean(/notificationTotemModel[1]/dossier[1]/batiments[1]/batiment[65][1]/statutEnVigueur[1]))))" storeItemID="{F7B1BC01-279C-48F6-AD30-31C9BFDA1CB5}"/>
  </odx:xpath>
  <odx:xpath id="statutEnVigueur_URMYj_65">
    <odx:dataBinding xpath="/notificationTotemModel[1]/dossier[1]/batiments[1]/batiment[66][1]/decisionStatus[1]/code[1]='OCTROYE' or (/notificationTotemModel[1]/dossier[1]/batiments[1]/batiment[66][1]/formStatus[1]/code[1]='INCHANGE' and (/notificationTotemModel[1]/dossier[1]/batiments[1]/batiment[66][1]/statutEnVigueur[1]/code[1]='OCTROYE' or not(boolean(/notificationTotemModel[1]/dossier[1]/batiments[1]/batiment[66][1]/statutEnVigueur[1]))))" storeItemID="{F7B1BC01-279C-48F6-AD30-31C9BFDA1CB5}"/>
  </odx:xpath>
  <odx:xpath id="pebe1beb4-fac6-450f-98a2-ca7783a05af9_19">
    <odx:dataBinding xpath="/notificationTotemModel[1]/dossier[1]/installations[1]/installation[20][1]/capaciteDemandee[1]!=''" storeItemID="{F7B1BC01-279C-48F6-AD30-31C9BFDA1CB5}"/>
  </odx:xpath>
  <odx:xpath id="pebe1beb4-fac6-450f-98a2-ca7783a05af9_18">
    <odx:dataBinding xpath="/notificationTotemModel[1]/dossier[1]/installations[1]/installation[19][1]/capaciteDemandee[1]!=''" storeItemID="{F7B1BC01-279C-48F6-AD30-31C9BFDA1CB5}"/>
  </odx:xpath>
  <odx:xpath id="statutEnVigueur_URMYj_60">
    <odx:dataBinding xpath="/notificationTotemModel[1]/dossier[1]/batiments[1]/batiment[61][1]/decisionStatus[1]/code[1]='OCTROYE' or (/notificationTotemModel[1]/dossier[1]/batiments[1]/batiment[61][1]/formStatus[1]/code[1]='INCHANGE' and (/notificationTotemModel[1]/dossier[1]/batiments[1]/batiment[61][1]/statutEnVigueur[1]/code[1]='OCTROYE' or not(boolean(/notificationTotemModel[1]/dossier[1]/batiments[1]/batiment[61][1]/statutEnVigueur[1]))))" storeItemID="{F7B1BC01-279C-48F6-AD30-31C9BFDA1CB5}"/>
  </odx:xpath>
  <odx:xpath id="s90ed4536-d7b4-4238-89b4-f16ddf75592c_299">
    <odx:dataBinding xpath="/notificationTotemModel[1]/dossier[1]/installations[1]/installation[300][1]/capaciteDemandee[1]" storeItemID="{F7B1BC01-279C-48F6-AD30-31C9BFDA1CB5}"/>
  </odx:xpath>
  <odx:xpath id="avisCollege_k19Vj">
    <odx:dataBinding xpath="boolean(/notificationTotemModel[1]/dossier[1]/enquetesPubliques[1]/enquetePublique[1]/enquetePublic[1]/avisCollege[1])" storeItemID="{F7B1BC01-279C-48F6-AD30-31C9BFDA1CB5}"/>
  </odx:xpath>
  <odx:xpath id="statutEnVigueur_URMYj_61">
    <odx:dataBinding xpath="/notificationTotemModel[1]/dossier[1]/batiments[1]/batiment[62][1]/decisionStatus[1]/code[1]='OCTROYE' or (/notificationTotemModel[1]/dossier[1]/batiments[1]/batiment[62][1]/formStatus[1]/code[1]='INCHANGE' and (/notificationTotemModel[1]/dossier[1]/batiments[1]/batiment[62][1]/statutEnVigueur[1]/code[1]='OCTROYE' or not(boolean(/notificationTotemModel[1]/dossier[1]/batiments[1]/batiment[62][1]/statutEnVigueur[1]))))" storeItemID="{F7B1BC01-279C-48F6-AD30-31C9BFDA1CB5}"/>
  </odx:xpath>
  <odx:xpath id="s90ed4536-d7b4-4238-89b4-f16ddf75592c_298">
    <odx:dataBinding xpath="/notificationTotemModel[1]/dossier[1]/installations[1]/installation[299][1]/capaciteDemandee[1]" storeItemID="{F7B1BC01-279C-48F6-AD30-31C9BFDA1CB5}"/>
  </odx:xpath>
  <odx:xpath id="enquetePublique_IqwnO">
    <odx:dataBinding xpath="count(/notificationTotemModel[1]/dossier[1]/enquetesPubliques[1]/enquetePublique[envoiNotification[dateEnvoi!='']])&gt;1" storeItemID="{F7B1BC01-279C-48F6-AD30-31C9BFDA1CB5}"/>
  </odx:xpath>
  <odx:xpath id="pebe1beb4-fac6-450f-98a2-ca7783a05af9_15">
    <odx:dataBinding xpath="/notificationTotemModel[1]/dossier[1]/installations[1]/installation[16][1]/capaciteDemandee[1]!=''" storeItemID="{F7B1BC01-279C-48F6-AD30-31C9BFDA1CB5}"/>
  </odx:xpath>
  <odx:xpath id="s90ed4536-d7b4-4238-89b4-f16ddf75592c_297">
    <odx:dataBinding xpath="/notificationTotemModel[1]/dossier[1]/installations[1]/installation[298][1]/capaciteDemandee[1]" storeItemID="{F7B1BC01-279C-48F6-AD30-31C9BFDA1CB5}"/>
  </odx:xpath>
  <odx:xpath id="pebe1beb4-fac6-450f-98a2-ca7783a05af9_14">
    <odx:dataBinding xpath="/notificationTotemModel[1]/dossier[1]/installations[1]/installation[15][1]/capaciteDemandee[1]!=''" storeItemID="{F7B1BC01-279C-48F6-AD30-31C9BFDA1CB5}"/>
  </odx:xpath>
  <odx:xpath id="s90ed4536-d7b4-4238-89b4-f16ddf75592c_296">
    <odx:dataBinding xpath="/notificationTotemModel[1]/dossier[1]/installations[1]/installation[297][1]/capaciteDemandee[1]" storeItemID="{F7B1BC01-279C-48F6-AD30-31C9BFDA1CB5}"/>
  </odx:xpath>
  <odx:xpath id="pebe1beb4-fac6-450f-98a2-ca7783a05af9_17">
    <odx:dataBinding xpath="/notificationTotemModel[1]/dossier[1]/installations[1]/installation[18][1]/capaciteDemandee[1]!=''" storeItemID="{F7B1BC01-279C-48F6-AD30-31C9BFDA1CB5}"/>
  </odx:xpath>
  <odx:xpath id="s90ed4536-d7b4-4238-89b4-f16ddf75592c_295">
    <odx:dataBinding xpath="/notificationTotemModel[1]/dossier[1]/installations[1]/installation[296][1]/capaciteDemandee[1]" storeItemID="{F7B1BC01-279C-48F6-AD30-31C9BFDA1CB5}"/>
  </odx:xpath>
  <odx:xpath id="pebe1beb4-fac6-450f-98a2-ca7783a05af9_16">
    <odx:dataBinding xpath="/notificationTotemModel[1]/dossier[1]/installations[1]/installation[17][1]/capaciteDemandee[1]!=''" storeItemID="{F7B1BC01-279C-48F6-AD30-31C9BFDA1CB5}"/>
  </odx:xpath>
  <odx:xpath id="s90ed4536-d7b4-4238-89b4-f16ddf75592c_294">
    <odx:dataBinding xpath="/notificationTotemModel[1]/dossier[1]/installations[1]/installation[295][1]/capaciteDemandee[1]" storeItemID="{F7B1BC01-279C-48F6-AD30-31C9BFDA1CB5}"/>
  </odx:xpath>
  <odx:xpath id="statutEnVigueur_URMYj_66">
    <odx:dataBinding xpath="/notificationTotemModel[1]/dossier[1]/batiments[1]/batiment[67][1]/decisionStatus[1]/code[1]='OCTROYE' or (/notificationTotemModel[1]/dossier[1]/batiments[1]/batiment[67][1]/formStatus[1]/code[1]='INCHANGE' and (/notificationTotemModel[1]/dossier[1]/batiments[1]/batiment[67][1]/statutEnVigueur[1]/code[1]='OCTROYE' or not(boolean(/notificationTotemModel[1]/dossier[1]/batiments[1]/batiment[67][1]/statutEnVigueur[1]))))" storeItemID="{F7B1BC01-279C-48F6-AD30-31C9BFDA1CB5}"/>
  </odx:xpath>
  <odx:xpath id="pebe1beb4-fac6-450f-98a2-ca7783a05af9_11">
    <odx:dataBinding xpath="/notificationTotemModel[1]/dossier[1]/installations[1]/installation[12][1]/capaciteDemandee[1]!=''" storeItemID="{F7B1BC01-279C-48F6-AD30-31C9BFDA1CB5}"/>
  </odx:xpath>
  <odx:xpath id="s90ed4536-d7b4-4238-89b4-f16ddf75592c_293">
    <odx:dataBinding xpath="/notificationTotemModel[1]/dossier[1]/installations[1]/installation[294][1]/capaciteDemandee[1]" storeItemID="{F7B1BC01-279C-48F6-AD30-31C9BFDA1CB5}"/>
  </odx:xpath>
  <odx:xpath id="statutEnVigueur_URMYj_67">
    <odx:dataBinding xpath="/notificationTotemModel[1]/dossier[1]/batiments[1]/batiment[68][1]/decisionStatus[1]/code[1]='OCTROYE' or (/notificationTotemModel[1]/dossier[1]/batiments[1]/batiment[68][1]/formStatus[1]/code[1]='INCHANGE' and (/notificationTotemModel[1]/dossier[1]/batiments[1]/batiment[68][1]/statutEnVigueur[1]/code[1]='OCTROYE' or not(boolean(/notificationTotemModel[1]/dossier[1]/batiments[1]/batiment[68][1]/statutEnVigueur[1]))))" storeItemID="{F7B1BC01-279C-48F6-AD30-31C9BFDA1CB5}"/>
  </odx:xpath>
  <odx:xpath id="pebe1beb4-fac6-450f-98a2-ca7783a05af9_10">
    <odx:dataBinding xpath="/notificationTotemModel[1]/dossier[1]/installations[1]/installation[11][1]/capaciteDemandee[1]!=''" storeItemID="{F7B1BC01-279C-48F6-AD30-31C9BFDA1CB5}"/>
  </odx:xpath>
  <odx:xpath id="s90ed4536-d7b4-4238-89b4-f16ddf75592c_292">
    <odx:dataBinding xpath="/notificationTotemModel[1]/dossier[1]/installations[1]/installation[293][1]/capaciteDemandee[1]" storeItemID="{F7B1BC01-279C-48F6-AD30-31C9BFDA1CB5}"/>
  </odx:xpath>
  <odx:xpath id="statutEnVigueur_URMYj_68">
    <odx:dataBinding xpath="/notificationTotemModel[1]/dossier[1]/batiments[1]/batiment[69][1]/decisionStatus[1]/code[1]='OCTROYE' or (/notificationTotemModel[1]/dossier[1]/batiments[1]/batiment[69][1]/formStatus[1]/code[1]='INCHANGE' and (/notificationTotemModel[1]/dossier[1]/batiments[1]/batiment[69][1]/statutEnVigueur[1]/code[1]='OCTROYE' or not(boolean(/notificationTotemModel[1]/dossier[1]/batiments[1]/batiment[69][1]/statutEnVigueur[1]))))" storeItemID="{F7B1BC01-279C-48F6-AD30-31C9BFDA1CB5}"/>
  </odx:xpath>
  <odx:xpath id="pebe1beb4-fac6-450f-98a2-ca7783a05af9_13">
    <odx:dataBinding xpath="/notificationTotemModel[1]/dossier[1]/installations[1]/installation[14][1]/capaciteDemandee[1]!=''" storeItemID="{F7B1BC01-279C-48F6-AD30-31C9BFDA1CB5}"/>
  </odx:xpath>
  <odx:xpath id="s90ed4536-d7b4-4238-89b4-f16ddf75592c_291">
    <odx:dataBinding xpath="/notificationTotemModel[1]/dossier[1]/installations[1]/installation[292][1]/capaciteDemandee[1]" storeItemID="{F7B1BC01-279C-48F6-AD30-31C9BFDA1CB5}"/>
  </odx:xpath>
  <odx:xpath id="statutEnVigueur_URMYj_69">
    <odx:dataBinding xpath="/notificationTotemModel[1]/dossier[1]/batiments[1]/batiment[70][1]/decisionStatus[1]/code[1]='OCTROYE' or (/notificationTotemModel[1]/dossier[1]/batiments[1]/batiment[70][1]/formStatus[1]/code[1]='INCHANGE' and (/notificationTotemModel[1]/dossier[1]/batiments[1]/batiment[70][1]/statutEnVigueur[1]/code[1]='OCTROYE' or not(boolean(/notificationTotemModel[1]/dossier[1]/batiments[1]/batiment[70][1]/statutEnVigueur[1]))))" storeItemID="{F7B1BC01-279C-48F6-AD30-31C9BFDA1CB5}"/>
  </odx:xpath>
  <odx:xpath id="pebe1beb4-fac6-450f-98a2-ca7783a05af9_12">
    <odx:dataBinding xpath="/notificationTotemModel[1]/dossier[1]/installations[1]/installation[13][1]/capaciteDemandee[1]!=''" storeItemID="{F7B1BC01-279C-48F6-AD30-31C9BFDA1CB5}"/>
  </odx:xpath>
  <odx:xpath id="s90ed4536-d7b4-4238-89b4-f16ddf75592c_290">
    <odx:dataBinding xpath="/notificationTotemModel[1]/dossier[1]/installations[1]/installation[291][1]/capaciteDemandee[1]" storeItemID="{F7B1BC01-279C-48F6-AD30-31C9BFDA1CB5}"/>
  </odx:xpath>
  <odx:xpath id="dossier_ORZks">
    <odx:dataBinding xpath="/notificationTotemModel[1]/dossier[1]/installations[1]/installation[1]/decisionStatus[1]/code[1]='OCTROYE' or (/notificationTotemModel[1]/dossier[1]/installations[1]/installation[1]/formStatus[1]/code[1]='INCHANGE' and (/notificationTotemModel[1]/dossier[" storeItemID="{F7B1BC01-279C-48F6-AD30-31C9BFDA1CB5}"/>
  </odx:xpath>
  <odx:xpath id="denomination_tKV62_19">
    <odx:dataBinding xpath="/notificationTotemModel[1]/dossier[1]/batiments[1]/batiment[20][1]/denomination[1]" storeItemID="{F7B1BC01-279C-48F6-AD30-31C9BFDA1CB5}"/>
  </odx:xpath>
  <odx:xpath id="denomination_tKV62_18">
    <odx:dataBinding xpath="/notificationTotemModel[1]/dossier[1]/batiments[1]/batiment[19][1]/denomination[1]" storeItemID="{F7B1BC01-279C-48F6-AD30-31C9BFDA1CB5}"/>
  </odx:xpath>
  <odx:xpath id="denomination_tKV62_17">
    <odx:dataBinding xpath="/notificationTotemModel[1]/dossier[1]/batiments[1]/batiment[18][1]/denomination[1]" storeItemID="{F7B1BC01-279C-48F6-AD30-31C9BFDA1CB5}"/>
  </odx:xpath>
  <odx:xpath id="denomination_tKV62_16">
    <odx:dataBinding xpath="/notificationTotemModel[1]/dossier[1]/batiments[1]/batiment[17][1]/denomination[1]" storeItemID="{F7B1BC01-279C-48F6-AD30-31C9BFDA1CB5}"/>
  </odx:xpath>
  <odx:xpath id="denomination_tKV62_15">
    <odx:dataBinding xpath="/notificationTotemModel[1]/dossier[1]/batiments[1]/batiment[16][1]/denomination[1]" storeItemID="{F7B1BC01-279C-48F6-AD30-31C9BFDA1CB5}"/>
  </odx:xpath>
  <odx:xpath id="denomination_tKV62_14">
    <odx:dataBinding xpath="/notificationTotemModel[1]/dossier[1]/batiments[1]/batiment[15][1]/denomination[1]" storeItemID="{F7B1BC01-279C-48F6-AD30-31C9BFDA1CB5}"/>
  </odx:xpath>
  <odx:xpath id="denomination_tKV62_13">
    <odx:dataBinding xpath="/notificationTotemModel[1]/dossier[1]/batiments[1]/batiment[14][1]/denomination[1]" storeItemID="{F7B1BC01-279C-48F6-AD30-31C9BFDA1CB5}"/>
  </odx:xpath>
  <odx:xpath id="denomination_tKV62_23">
    <odx:dataBinding xpath="/notificationTotemModel[1]/dossier[1]/batiments[1]/batiment[24][1]/denomination[1]" storeItemID="{F7B1BC01-279C-48F6-AD30-31C9BFDA1CB5}"/>
  </odx:xpath>
  <odx:xpath id="denomination_tKV62_22">
    <odx:dataBinding xpath="/notificationTotemModel[1]/dossier[1]/batiments[1]/batiment[23][1]/denomination[1]" storeItemID="{F7B1BC01-279C-48F6-AD30-31C9BFDA1CB5}"/>
  </odx:xpath>
  <odx:xpath id="denomination_tKV62_21">
    <odx:dataBinding xpath="/notificationTotemModel[1]/dossier[1]/batiments[1]/batiment[22][1]/denomination[1]" storeItemID="{F7B1BC01-279C-48F6-AD30-31C9BFDA1CB5}"/>
  </odx:xpath>
  <odx:xpath id="denomination_tKV62_20">
    <odx:dataBinding xpath="/notificationTotemModel[1]/dossier[1]/batiments[1]/batiment[21][1]/denomination[1]" storeItemID="{F7B1BC01-279C-48F6-AD30-31C9BFDA1CB5}"/>
  </odx:xpath>
  <odx:xpath id="numero_oW8jT_0">
    <odx:dataBinding xpath="/notificationTotemModel[1]/dossier[1]/exploitants[1]/exploitant[1][1]/personneAvecBce[1]/adresse[1]/numero[1]" storeItemID="{F7B1BC01-279C-48F6-AD30-31C9BFDA1CB5}"/>
  </odx:xpath>
  <odx:xpath id="reclamations_JhNqB_0">
    <odx:dataBinding xpath="/notificationTotemModel[1]/dossier[1]/enquetesPubliques[1]/enquetePublique[1][1]/enquetePublic[1]/reclamations[1]=''" storeItemID="{F7B1BC01-279C-48F6-AD30-31C9BFDA1CB5}"/>
  </odx:xpath>
  <odx:xpath id="denomination_tKV62_12">
    <odx:dataBinding xpath="/notificationTotemModel[1]/dossier[1]/batiments[1]/batiment[13][1]/denomination[1]" storeItemID="{F7B1BC01-279C-48F6-AD30-31C9BFDA1CB5}"/>
  </odx:xpath>
  <odx:xpath id="denomination_tKV62_11">
    <odx:dataBinding xpath="/notificationTotemModel[1]/dossier[1]/batiments[1]/batiment[12][1]/denomination[1]" storeItemID="{F7B1BC01-279C-48F6-AD30-31C9BFDA1CB5}"/>
  </odx:xpath>
  <odx:xpath id="dateEpFin_HJY2d">
    <odx:dataBinding xpath="(concat(substring(/notificationTotemModel[1]/dossier[1]/enquetesPubliques[1]/enquetePublique[1]/enquetePublic[1]/dateEpDebut[1],4,2),substring(/notificationTotemModel[1]/dossier[1]/enquetesPubliques[1]/enquetePublique[1]/enquetePublic[1]/dateEpDebut[1],1,2)) &lt;= 112) and (concat(substring(/notificationTotemModel[1]/dossier[1]/enquetesPubliques[1]/enquetePublique[1]/enquetePublic[1]/dateEpFin[1],4,2),substring(/notificationTotemModel[1]/dossier[1]/enquetesPubliques[1]/enquetePublique[1]/enquetePublic[1]/dateEpFin[1],1,2)) &gt;= 122)" storeItemID="{F7B1BC01-279C-48F6-AD30-31C9BFDA1CB5}"/>
  </odx:xpath>
  <odx:xpath id="denomination_tKV62_10">
    <odx:dataBinding xpath="/notificationTotemModel[1]/dossier[1]/batiments[1]/batiment[11][1]/denomination[1]" storeItemID="{F7B1BC01-279C-48F6-AD30-31C9BFDA1CB5}"/>
  </odx:xpath>
  <odx:xpath id="denomination_tKV62_39">
    <odx:dataBinding xpath="/notificationTotemModel[1]/dossier[1]/batiments[1]/batiment[40][1]/denomination[1]" storeItemID="{F7B1BC01-279C-48F6-AD30-31C9BFDA1CB5}"/>
  </odx:xpath>
  <odx:xpath id="denomination_tKV62_38">
    <odx:dataBinding xpath="/notificationTotemModel[1]/dossier[1]/batiments[1]/batiment[39][1]/denomination[1]" storeItemID="{F7B1BC01-279C-48F6-AD30-31C9BFDA1CB5}"/>
  </odx:xpath>
  <odx:xpath id="denomination_tKV62_37">
    <odx:dataBinding xpath="/notificationTotemModel[1]/dossier[1]/batiments[1]/batiment[38][1]/denomination[1]" storeItemID="{F7B1BC01-279C-48F6-AD30-31C9BFDA1CB5}"/>
  </odx:xpath>
  <odx:xpath id="denomination_tKV62_36">
    <odx:dataBinding xpath="/notificationTotemModel[1]/dossier[1]/batiments[1]/batiment[37][1]/denomination[1]" storeItemID="{F7B1BC01-279C-48F6-AD30-31C9BFDA1CB5}"/>
  </odx:xpath>
  <odx:xpath id="denomination_tKV62_35">
    <odx:dataBinding xpath="/notificationTotemModel[1]/dossier[1]/batiments[1]/batiment[36][1]/denomination[1]" storeItemID="{F7B1BC01-279C-48F6-AD30-31C9BFDA1CB5}"/>
  </odx:xpath>
  <odx:xpath id="denomination_tKV62_45">
    <odx:dataBinding xpath="/notificationTotemModel[1]/dossier[1]/batiments[1]/batiment[46][1]/denomination[1]" storeItemID="{F7B1BC01-279C-48F6-AD30-31C9BFDA1CB5}"/>
  </odx:xpath>
  <odx:xpath id="denomination_tKV62_44">
    <odx:dataBinding xpath="/notificationTotemModel[1]/dossier[1]/batiments[1]/batiment[45][1]/denomination[1]" storeItemID="{F7B1BC01-279C-48F6-AD30-31C9BFDA1CB5}"/>
  </odx:xpath>
  <odx:xpath id="denomination_tKV62_43">
    <odx:dataBinding xpath="/notificationTotemModel[1]/dossier[1]/batiments[1]/batiment[44][1]/denomination[1]" storeItemID="{F7B1BC01-279C-48F6-AD30-31C9BFDA1CB5}"/>
  </odx:xpath>
  <odx:xpath id="denomination_tKV62_42">
    <odx:dataBinding xpath="/notificationTotemModel[1]/dossier[1]/batiments[1]/batiment[43][1]/denomination[1]" storeItemID="{F7B1BC01-279C-48F6-AD30-31C9BFDA1CB5}"/>
  </odx:xpath>
  <odx:xpath id="denomination_tKV62_41">
    <odx:dataBinding xpath="/notificationTotemModel[1]/dossier[1]/batiments[1]/batiment[42][1]/denomination[1]" storeItemID="{F7B1BC01-279C-48F6-AD30-31C9BFDA1CB5}"/>
  </odx:xpath>
  <odx:xpath id="denomination_tKV62_40">
    <odx:dataBinding xpath="/notificationTotemModel[1]/dossier[1]/batiments[1]/batiment[41][1]/denomination[1]" storeItemID="{F7B1BC01-279C-48F6-AD30-31C9BFDA1CB5}"/>
  </odx:xpath>
  <odx:xpath id="dateEpFin_AgEVH">
    <odx:dataBinding xpath="(concat(substring(/notificationTotemModel[1]/dossier[1]/enquetesPubliques[1]/enquetePublique[1]/enquetePublic[1]/dateEpDebut[1],4,2),substring(/notificationTotemModel[1]/dossier[1]/enquetesPubliques[1]/enquetePublique[1]/enquetePublic[1]/dateEpDebut[1],1,2)) &lt; 815) and (concat(substring(/notificationTotemModel[1]/dossier[1]/enquetesPubliques[1]/enquetePublique[1]/enquetePublic[1]/dateEpFin[1],4,2),substring(/notificationTotemModel[1]/dossier[1]/enquetesPubliques[1]/enquetePublique[1]/enquetePublic[1]/dateEpFin[1],1,2)) &gt; 815)" storeItemID="{F7B1BC01-279C-48F6-AD30-31C9BFDA1CB5}"/>
  </odx:xpath>
  <odx:xpath id="texteLegal)_dDPBJ">
    <odx:dataBinding xpath="last(/notificationTotemModel[1]/dossier[1]/textesLegaux[1]/texteLegal)" storeItemID="{F7B1BC01-279C-48F6-AD30-31C9BFDA1CB5}"/>
  </odx:xpath>
  <odx:xpath id="pebe1beb4-fac6-450f-98a2-ca7783a05af9" name="capaciteNominale">
    <odx:dataBinding xpath="/notificationTotemModel[1]/dossier[1]/installations[1]/installation[1]/capaciteDemandee[1]!=''" storeItemID="{F7B1BC01-279C-48F6-AD30-31C9BFDA1CB5}"/>
  </odx:xpath>
  <odx:xpath id="code_mjIft">
    <odx:dataBinding xpath="/notificationTotemModel[1]/dossier[1]/installations[1]/installation[1]/formStatus[1]/code[1]='INCHANGE'" storeItemID="{F7B1BC01-279C-48F6-AD30-31C9BFDA1CB5}"/>
  </odx:xpath>
  <odx:xpath id="denomination_tKV62_29">
    <odx:dataBinding xpath="/notificationTotemModel[1]/dossier[1]/batiments[1]/batiment[30][1]/denomination[1]" storeItemID="{F7B1BC01-279C-48F6-AD30-31C9BFDA1CB5}"/>
  </odx:xpath>
  <odx:xpath id="denomination_tKV62_28">
    <odx:dataBinding xpath="/notificationTotemModel[1]/dossier[1]/batiments[1]/batiment[29][1]/denomination[1]" storeItemID="{F7B1BC01-279C-48F6-AD30-31C9BFDA1CB5}"/>
  </odx:xpath>
  <odx:xpath id="denomination_tKV62_27">
    <odx:dataBinding xpath="/notificationTotemModel[1]/dossier[1]/batiments[1]/batiment[28][1]/denomination[1]" storeItemID="{F7B1BC01-279C-48F6-AD30-31C9BFDA1CB5}"/>
  </odx:xpath>
  <odx:xpath id="denomination_tKV62_26">
    <odx:dataBinding xpath="/notificationTotemModel[1]/dossier[1]/batiments[1]/batiment[27][1]/denomination[1]" storeItemID="{F7B1BC01-279C-48F6-AD30-31C9BFDA1CB5}"/>
  </odx:xpath>
  <odx:xpath id="denomination_tKV62_25">
    <odx:dataBinding xpath="/notificationTotemModel[1]/dossier[1]/batiments[1]/batiment[26][1]/denomination[1]" storeItemID="{F7B1BC01-279C-48F6-AD30-31C9BFDA1CB5}"/>
  </odx:xpath>
  <odx:xpath id="denomination_tKV62_24">
    <odx:dataBinding xpath="/notificationTotemModel[1]/dossier[1]/batiments[1]/batiment[25][1]/denomination[1]" storeItemID="{F7B1BC01-279C-48F6-AD30-31C9BFDA1CB5}"/>
  </odx:xpath>
  <odx:xpath id="denomination_tKV62_34">
    <odx:dataBinding xpath="/notificationTotemModel[1]/dossier[1]/batiments[1]/batiment[35][1]/denomination[1]" storeItemID="{F7B1BC01-279C-48F6-AD30-31C9BFDA1CB5}"/>
  </odx:xpath>
  <odx:xpath id="denomination_tKV62_33">
    <odx:dataBinding xpath="/notificationTotemModel[1]/dossier[1]/batiments[1]/batiment[34][1]/denomination[1]" storeItemID="{F7B1BC01-279C-48F6-AD30-31C9BFDA1CB5}"/>
  </odx:xpath>
  <odx:xpath id="denomination_tKV62_32">
    <odx:dataBinding xpath="/notificationTotemModel[1]/dossier[1]/batiments[1]/batiment[33][1]/denomination[1]" storeItemID="{F7B1BC01-279C-48F6-AD30-31C9BFDA1CB5}"/>
  </odx:xpath>
  <odx:xpath id="denomination_tKV62_31">
    <odx:dataBinding xpath="/notificationTotemModel[1]/dossier[1]/batiments[1]/batiment[32][1]/denomination[1]" storeItemID="{F7B1BC01-279C-48F6-AD30-31C9BFDA1CB5}"/>
  </odx:xpath>
  <odx:xpath id="denomination_tKV62_30">
    <odx:dataBinding xpath="/notificationTotemModel[1]/dossier[1]/batiments[1]/batiment[31][1]/denomination[1]" storeItemID="{F7B1BC01-279C-48F6-AD30-31C9BFDA1CB5}"/>
  </odx:xpath>
  <odx:xpath id="echeance_NEVig">
    <odx:dataBinding xpath="/notificationTotemModel[1]/dossier[1]/echeances[1]/echeance" storeItemID="{F7B1BC01-279C-48F6-AD30-31C9BFDA1CB5}"/>
  </odx:xpath>
  <odx:xpath id="Qae7141c5-74d4-4e41-9b94-2a0f6c8d4c81" name="identifiant">
    <odx:dataBinding xpath="/notificationTotemModel[1]/dossier[1]/conditionsParticulieres[1]/conditionParticuliere[1]/depotsDechets[1]/depotDechet[1]/identifiant[1]" storeItemID="{F7B1BC01-279C-48F6-AD30-31C9BFDA1CB5}"/>
  </odx:xpath>
  <odx:xpath id="statutEnVigueur_URMYj_10">
    <odx:dataBinding xpath="/notificationTotemModel[1]/dossier[1]/batiments[1]/batiment[11][1]/decisionStatus[1]/code[1]='OCTROYE' or (/notificationTotemModel[1]/dossier[1]/batiments[1]/batiment[11][1]/formStatus[1]/code[1]='INCHANGE' and (/notificationTotemModel[1]/dossier[1]/batiments[1]/batiment[11][1]/statutEnVigueur[1]/code[1]='OCTROYE' or not(boolean(/notificationTotemModel[1]/dossier[1]/batiments[1]/batiment[11][1]/statutEnVigueur[1]))))" storeItemID="{F7B1BC01-279C-48F6-AD30-31C9BFDA1CB5}"/>
  </odx:xpath>
  <odx:xpath id="statutEnVigueur_URMYj_15">
    <odx:dataBinding xpath="/notificationTotemModel[1]/dossier[1]/batiments[1]/batiment[16][1]/decisionStatus[1]/code[1]='OCTROYE' or (/notificationTotemModel[1]/dossier[1]/batiments[1]/batiment[16][1]/formStatus[1]/code[1]='INCHANGE' and (/notificationTotemModel[1]/dossier[1]/batiments[1]/batiment[16][1]/statutEnVigueur[1]/code[1]='OCTROYE' or not(boolean(/notificationTotemModel[1]/dossier[1]/batiments[1]/batiment[16][1]/statutEnVigueur[1]))))" storeItemID="{F7B1BC01-279C-48F6-AD30-31C9BFDA1CB5}"/>
  </odx:xpath>
  <odx:xpath id="statutEnVigueur_URMYj_16">
    <odx:dataBinding xpath="/notificationTotemModel[1]/dossier[1]/batiments[1]/batiment[17][1]/decisionStatus[1]/code[1]='OCTROYE' or (/notificationTotemModel[1]/dossier[1]/batiments[1]/batiment[17][1]/formStatus[1]/code[1]='INCHANGE' and (/notificationTotemModel[1]/dossier[1]/batiments[1]/batiment[17][1]/statutEnVigueur[1]/code[1]='OCTROYE' or not(boolean(/notificationTotemModel[1]/dossier[1]/batiments[1]/batiment[17][1]/statutEnVigueur[1]))))" storeItemID="{F7B1BC01-279C-48F6-AD30-31C9BFDA1CB5}"/>
  </odx:xpath>
  <odx:xpath id="statutEnVigueur_URMYj_17">
    <odx:dataBinding xpath="/notificationTotemModel[1]/dossier[1]/batiments[1]/batiment[18][1]/decisionStatus[1]/code[1]='OCTROYE' or (/notificationTotemModel[1]/dossier[1]/batiments[1]/batiment[18][1]/formStatus[1]/code[1]='INCHANGE' and (/notificationTotemModel[1]/dossier[1]/batiments[1]/batiment[18][1]/statutEnVigueur[1]/code[1]='OCTROYE' or not(boolean(/notificationTotemModel[1]/dossier[1]/batiments[1]/batiment[18][1]/statutEnVigueur[1]))))" storeItemID="{F7B1BC01-279C-48F6-AD30-31C9BFDA1CB5}"/>
  </odx:xpath>
  <odx:xpath id="statutEnVigueur_URMYj_18">
    <odx:dataBinding xpath="/notificationTotemModel[1]/dossier[1]/batiments[1]/batiment[19][1]/decisionStatus[1]/code[1]='OCTROYE' or (/notificationTotemModel[1]/dossier[1]/batiments[1]/batiment[19][1]/formStatus[1]/code[1]='INCHANGE' and (/notificationTotemModel[1]/dossier[1]/batiments[1]/batiment[19][1]/statutEnVigueur[1]/code[1]='OCTROYE' or not(boolean(/notificationTotemModel[1]/dossier[1]/batiments[1]/batiment[19][1]/statutEnVigueur[1]))))" storeItemID="{F7B1BC01-279C-48F6-AD30-31C9BFDA1CB5}"/>
  </odx:xpath>
  <odx:xpath id="statutEnVigueur_URMYj_11">
    <odx:dataBinding xpath="/notificationTotemModel[1]/dossier[1]/batiments[1]/batiment[12][1]/decisionStatus[1]/code[1]='OCTROYE' or (/notificationTotemModel[1]/dossier[1]/batiments[1]/batiment[12][1]/formStatus[1]/code[1]='INCHANGE' and (/notificationTotemModel[1]/dossier[1]/batiments[1]/batiment[12][1]/statutEnVigueur[1]/code[1]='OCTROYE' or not(boolean(/notificationTotemModel[1]/dossier[1]/batiments[1]/batiment[12][1]/statutEnVigueur[1]))))" storeItemID="{F7B1BC01-279C-48F6-AD30-31C9BFDA1CB5}"/>
  </odx:xpath>
  <odx:xpath id="statutEnVigueur_URMYj_12">
    <odx:dataBinding xpath="/notificationTotemModel[1]/dossier[1]/batiments[1]/batiment[13][1]/decisionStatus[1]/code[1]='OCTROYE' or (/notificationTotemModel[1]/dossier[1]/batiments[1]/batiment[13][1]/formStatus[1]/code[1]='INCHANGE' and (/notificationTotemModel[1]/dossier[1]/batiments[1]/batiment[13][1]/statutEnVigueur[1]/code[1]='OCTROYE' or not(boolean(/notificationTotemModel[1]/dossier[1]/batiments[1]/batiment[13][1]/statutEnVigueur[1]))))" storeItemID="{F7B1BC01-279C-48F6-AD30-31C9BFDA1CB5}"/>
  </odx:xpath>
  <odx:xpath id="denomination_tKV62_59">
    <odx:dataBinding xpath="/notificationTotemModel[1]/dossier[1]/batiments[1]/batiment[60][1]/denomination[1]" storeItemID="{F7B1BC01-279C-48F6-AD30-31C9BFDA1CB5}"/>
  </odx:xpath>
  <odx:xpath id="statutEnVigueur_URMYj_13">
    <odx:dataBinding xpath="/notificationTotemModel[1]/dossier[1]/batiments[1]/batiment[14][1]/decisionStatus[1]/code[1]='OCTROYE' or (/notificationTotemModel[1]/dossier[1]/batiments[1]/batiment[14][1]/formStatus[1]/code[1]='INCHANGE' and (/notificationTotemModel[1]/dossier[1]/batiments[1]/batiment[14][1]/statutEnVigueur[1]/code[1]='OCTROYE' or not(boolean(/notificationTotemModel[1]/dossier[1]/batiments[1]/batiment[14][1]/statutEnVigueur[1]))))" storeItemID="{F7B1BC01-279C-48F6-AD30-31C9BFDA1CB5}"/>
  </odx:xpath>
  <odx:xpath id="denomination_tKV62_58">
    <odx:dataBinding xpath="/notificationTotemModel[1]/dossier[1]/batiments[1]/batiment[59][1]/denomination[1]" storeItemID="{F7B1BC01-279C-48F6-AD30-31C9BFDA1CB5}"/>
  </odx:xpath>
  <odx:xpath id="statutEnVigueur_URMYj_14">
    <odx:dataBinding xpath="/notificationTotemModel[1]/dossier[1]/batiments[1]/batiment[15][1]/decisionStatus[1]/code[1]='OCTROYE' or (/notificationTotemModel[1]/dossier[1]/batiments[1]/batiment[15][1]/formStatus[1]/code[1]='INCHANGE' and (/notificationTotemModel[1]/dossier[1]/batiments[1]/batiment[15][1]/statutEnVigueur[1]/code[1]='OCTROYE' or not(boolean(/notificationTotemModel[1]/dossier[1]/batiments[1]/batiment[15][1]/statutEnVigueur[1]))))" storeItemID="{F7B1BC01-279C-48F6-AD30-31C9BFDA1CB5}"/>
  </odx:xpath>
  <odx:xpath id="denomination_tKV62_57">
    <odx:dataBinding xpath="/notificationTotemModel[1]/dossier[1]/batiments[1]/batiment[58][1]/denomination[1]" storeItemID="{F7B1BC01-279C-48F6-AD30-31C9BFDA1CB5}"/>
  </odx:xpath>
  <odx:xpath id="denomination_tKV62_67">
    <odx:dataBinding xpath="/notificationTotemModel[1]/dossier[1]/batiments[1]/batiment[68][1]/denomination[1]" storeItemID="{F7B1BC01-279C-48F6-AD30-31C9BFDA1CB5}"/>
  </odx:xpath>
  <odx:xpath id="denomination_tKV62_66">
    <odx:dataBinding xpath="/notificationTotemModel[1]/dossier[1]/batiments[1]/batiment[67][1]/denomination[1]" storeItemID="{F7B1BC01-279C-48F6-AD30-31C9BFDA1CB5}"/>
  </odx:xpath>
  <odx:xpath id="denomination_tKV62_65">
    <odx:dataBinding xpath="/notificationTotemModel[1]/dossier[1]/batiments[1]/batiment[66][1]/denomination[1]" storeItemID="{F7B1BC01-279C-48F6-AD30-31C9BFDA1CB5}"/>
  </odx:xpath>
  <odx:xpath id="w3e37efe5-4361-4c21-ae23-3b58c1d96b24" name="codePostal_VraoP">
    <odx:dataBinding xpath="/notificationTotemModel[1]/dossier[1]/dgo4Direction[1]/localite[1]/codePostal[1]!=''" storeItemID="{F7B1BC01-279C-48F6-AD30-31C9BFDA1CB5}"/>
  </odx:xpath>
  <odx:xpath id="denomination_tKV62_64">
    <odx:dataBinding xpath="/notificationTotemModel[1]/dossier[1]/batiments[1]/batiment[65][1]/denomination[1]" storeItemID="{F7B1BC01-279C-48F6-AD30-31C9BFDA1CB5}"/>
  </odx:xpath>
  <odx:xpath id="denomination_tKV62_63">
    <odx:dataBinding xpath="/notificationTotemModel[1]/dossier[1]/batiments[1]/batiment[64][1]/denomination[1]" storeItemID="{F7B1BC01-279C-48F6-AD30-31C9BFDA1CB5}"/>
  </odx:xpath>
  <odx:xpath id="denomination_tKV62_62">
    <odx:dataBinding xpath="/notificationTotemModel[1]/dossier[1]/batiments[1]/batiment[63][1]/denomination[1]" storeItemID="{F7B1BC01-279C-48F6-AD30-31C9BFDA1CB5}"/>
  </odx:xpath>
  <odx:xpath id="denomination_tKV62_61">
    <odx:dataBinding xpath="/notificationTotemModel[1]/dossier[1]/batiments[1]/batiment[62][1]/denomination[1]" storeItemID="{F7B1BC01-279C-48F6-AD30-31C9BFDA1CB5}"/>
  </odx:xpath>
  <odx:xpath id="denomination_tKV62_60">
    <odx:dataBinding xpath="/notificationTotemModel[1]/dossier[1]/batiments[1]/batiment[61][1]/denomination[1]" storeItemID="{F7B1BC01-279C-48F6-AD30-31C9BFDA1CB5}"/>
  </odx:xpath>
  <odx:xpath id="W57185dde-613c-4270-b7c2-20989b342775" name="code">
    <odx:dataBinding xpath="/notificationTotemModel[1]/dossier[1]/installations[1]/installation[1]/formStatus[1]/code[1]" storeItemID="{F7B1BC01-279C-48F6-AD30-31C9BFDA1CB5}"/>
  </odx:xpath>
  <odx:xpath id="finEffective_nxMve">
    <odx:dataBinding xpath="concat(substring(/notificationTotemModel[1]/dossier[1]/echeances[1]/echeance[1]/finEffective[1],1,6),string(number(substring(/notificationTotemModel[1]/dossier[1]/echeances[1]/echeance[1]/finEffective[1],7,4))+20))" storeItemID="{F7B1BC01-279C-48F6-AD30-31C9BFDA1CB5}"/>
  </odx:xpath>
  <odx:xpath id="denomination_tKV62_49">
    <odx:dataBinding xpath="/notificationTotemModel[1]/dossier[1]/batiments[1]/batiment[50][1]/denomination[1]" storeItemID="{F7B1BC01-279C-48F6-AD30-31C9BFDA1CB5}"/>
  </odx:xpath>
  <odx:xpath id="denomination_tKV62_48">
    <odx:dataBinding xpath="/notificationTotemModel[1]/dossier[1]/batiments[1]/batiment[49][1]/denomination[1]" storeItemID="{F7B1BC01-279C-48F6-AD30-31C9BFDA1CB5}"/>
  </odx:xpath>
  <odx:xpath id="denomination_tKV62_47">
    <odx:dataBinding xpath="/notificationTotemModel[1]/dossier[1]/batiments[1]/batiment[48][1]/denomination[1]" storeItemID="{F7B1BC01-279C-48F6-AD30-31C9BFDA1CB5}"/>
  </odx:xpath>
  <odx:xpath id="denomination_tKV62_46">
    <odx:dataBinding xpath="/notificationTotemModel[1]/dossier[1]/batiments[1]/batiment[47][1]/denomination[1]" storeItemID="{F7B1BC01-279C-48F6-AD30-31C9BFDA1CB5}"/>
  </odx:xpath>
  <odx:xpath id="code_yHrmq">
    <odx:dataBinding xpath="/notificationTotemModel[1]/dossier[1]/textesLegaux[1]/texteLegal[1]/type[1]/code[1]='I' or /notificationTotemModel[1]/dossier[1]/textesLegaux[1]/texteLegal[1]/type[1]/code[1]='S' or /notificationTotemModel[1]/dossier[1]/textesLegaux[1]/texteLegal[1]/type[1]/code[1]='I_S' or /notificationTotemModel[1]/dossier[1]/textesLegaux[1]/texteLegal[1]/type[1]/code[1]='SE'" storeItemID="{F7B1BC01-279C-48F6-AD30-31C9BFDA1CB5}"/>
  </odx:xpath>
  <odx:xpath id="reclamations_GWiWP_0">
    <odx:dataBinding xpath="/notificationTotemModel[1]/dossier[1]/enquetesPubliques[1]/enquetePublique[1][1]/enquetePublic[1]/reclamations[1]" storeItemID="{F7B1BC01-279C-48F6-AD30-31C9BFDA1CB5}"/>
  </odx:xpath>
  <odx:xpath id="denomination_tKV62_56">
    <odx:dataBinding xpath="/notificationTotemModel[1]/dossier[1]/batiments[1]/batiment[57][1]/denomination[1]" storeItemID="{F7B1BC01-279C-48F6-AD30-31C9BFDA1CB5}"/>
  </odx:xpath>
  <odx:xpath id="denomination_tKV62_55">
    <odx:dataBinding xpath="/notificationTotemModel[1]/dossier[1]/batiments[1]/batiment[56][1]/denomination[1]" storeItemID="{F7B1BC01-279C-48F6-AD30-31C9BFDA1CB5}"/>
  </odx:xpath>
  <odx:xpath id="denomination_tKV62_54">
    <odx:dataBinding xpath="/notificationTotemModel[1]/dossier[1]/batiments[1]/batiment[55][1]/denomination[1]" storeItemID="{F7B1BC01-279C-48F6-AD30-31C9BFDA1CB5}"/>
  </odx:xpath>
  <odx:xpath id="denomination_tKV62_53">
    <odx:dataBinding xpath="/notificationTotemModel[1]/dossier[1]/batiments[1]/batiment[54][1]/denomination[1]" storeItemID="{F7B1BC01-279C-48F6-AD30-31C9BFDA1CB5}"/>
  </odx:xpath>
  <odx:xpath id="denomination_tKV62_52">
    <odx:dataBinding xpath="/notificationTotemModel[1]/dossier[1]/batiments[1]/batiment[53][1]/denomination[1]" storeItemID="{F7B1BC01-279C-48F6-AD30-31C9BFDA1CB5}"/>
  </odx:xpath>
  <odx:xpath id="denomination_tKV62_51">
    <odx:dataBinding xpath="/notificationTotemModel[1]/dossier[1]/batiments[1]/batiment[52][1]/denomination[1]" storeItemID="{F7B1BC01-279C-48F6-AD30-31C9BFDA1CB5}"/>
  </odx:xpath>
  <odx:xpath id="denomination_tKV62_50">
    <odx:dataBinding xpath="/notificationTotemModel[1]/dossier[1]/batiments[1]/batiment[51][1]/denomination[1]" storeItemID="{F7B1BC01-279C-48F6-AD30-31C9BFDA1CB5}"/>
  </odx:xpath>
  <odx:xpath id="s90ed4536-d7b4-4238-89b4-f16ddf75592c_206">
    <odx:dataBinding xpath="/notificationTotemModel[1]/dossier[1]/installations[1]/installation[207][1]/capaciteDemandee[1]" storeItemID="{F7B1BC01-279C-48F6-AD30-31C9BFDA1CB5}"/>
  </odx:xpath>
  <odx:xpath id="s90ed4536-d7b4-4238-89b4-f16ddf75592c_205">
    <odx:dataBinding xpath="/notificationTotemModel[1]/dossier[1]/installations[1]/installation[206][1]/capaciteDemandee[1]" storeItemID="{F7B1BC01-279C-48F6-AD30-31C9BFDA1CB5}"/>
  </odx:xpath>
  <odx:xpath id="s90ed4536-d7b4-4238-89b4-f16ddf75592c_204">
    <odx:dataBinding xpath="/notificationTotemModel[1]/dossier[1]/installations[1]/installation[205][1]/capaciteDemandee[1]" storeItemID="{F7B1BC01-279C-48F6-AD30-31C9BFDA1CB5}"/>
  </odx:xpath>
  <odx:xpath id="s90ed4536-d7b4-4238-89b4-f16ddf75592c_203">
    <odx:dataBinding xpath="/notificationTotemModel[1]/dossier[1]/installations[1]/installation[204][1]/capaciteDemandee[1]" storeItemID="{F7B1BC01-279C-48F6-AD30-31C9BFDA1CB5}"/>
  </odx:xpath>
  <odx:xpath id="s90ed4536-d7b4-4238-89b4-f16ddf75592c_202">
    <odx:dataBinding xpath="/notificationTotemModel[1]/dossier[1]/installations[1]/installation[203][1]/capaciteDemandee[1]" storeItemID="{F7B1BC01-279C-48F6-AD30-31C9BFDA1CB5}"/>
  </odx:xpath>
  <odx:xpath id="s90ed4536-d7b4-4238-89b4-f16ddf75592c_201">
    <odx:dataBinding xpath="/notificationTotemModel[1]/dossier[1]/installations[1]/installation[202][1]/capaciteDemandee[1]" storeItemID="{F7B1BC01-279C-48F6-AD30-31C9BFDA1CB5}"/>
  </odx:xpath>
  <odx:xpath id="s90ed4536-d7b4-4238-89b4-f16ddf75592c_200">
    <odx:dataBinding xpath="/notificationTotemModel[1]/dossier[1]/installations[1]/installation[201][1]/capaciteDemandee[1]" storeItemID="{F7B1BC01-279C-48F6-AD30-31C9BFDA1CB5}"/>
  </odx:xpath>
  <odx:xpath id="prorogation_tGlZG">
    <odx:dataBinding xpath="count(/notificationTotemModel[1]/dossier[1]/prorogations[1]/prorogation[1]) &gt;= 1" storeItemID="{F7B1BC01-279C-48F6-AD30-31C9BFDA1CB5}"/>
  </odx:xpath>
  <odx:xpath id="s90ed4536-d7b4-4238-89b4-f16ddf75592c_217">
    <odx:dataBinding xpath="/notificationTotemModel[1]/dossier[1]/installations[1]/installation[218][1]/capaciteDemandee[1]" storeItemID="{F7B1BC01-279C-48F6-AD30-31C9BFDA1CB5}"/>
  </odx:xpath>
  <odx:xpath id="s90ed4536-d7b4-4238-89b4-f16ddf75592c_216">
    <odx:dataBinding xpath="/notificationTotemModel[1]/dossier[1]/installations[1]/installation[217][1]/capaciteDemandee[1]" storeItemID="{F7B1BC01-279C-48F6-AD30-31C9BFDA1CB5}"/>
  </odx:xpath>
  <odx:xpath id="envoyée hors délai _YStuv">
    <odx:dataBinding xpath="envoyée hors délai " storeItemID="{F7B1BC01-279C-48F6-AD30-31C9BFDA1CB5}"/>
  </odx:xpath>
  <odx:xpath id="s90ed4536-d7b4-4238-89b4-f16ddf75592c_215">
    <odx:dataBinding xpath="/notificationTotemModel[1]/dossier[1]/installations[1]/installation[216][1]/capaciteDemandee[1]" storeItemID="{F7B1BC01-279C-48F6-AD30-31C9BFDA1CB5}"/>
  </odx:xpath>
  <odx:xpath id="s90ed4536-d7b4-4238-89b4-f16ddf75592c_214">
    <odx:dataBinding xpath="/notificationTotemModel[1]/dossier[1]/installations[1]/installation[215][1]/capaciteDemandee[1]" storeItemID="{F7B1BC01-279C-48F6-AD30-31C9BFDA1CB5}"/>
  </odx:xpath>
  <odx:xpath id="s90ed4536-d7b4-4238-89b4-f16ddf75592c_213">
    <odx:dataBinding xpath="/notificationTotemModel[1]/dossier[1]/installations[1]/installation[214][1]/capaciteDemandee[1]" storeItemID="{F7B1BC01-279C-48F6-AD30-31C9BFDA1CB5}"/>
  </odx:xpath>
  <odx:xpath id="s90ed4536-d7b4-4238-89b4-f16ddf75592c_212">
    <odx:dataBinding xpath="/notificationTotemModel[1]/dossier[1]/installations[1]/installation[213][1]/capaciteDemandee[1]" storeItemID="{F7B1BC01-279C-48F6-AD30-31C9BFDA1CB5}"/>
  </odx:xpath>
  <odx:xpath id="oc0640706-f4b5-4601-a343-e951dbdfcf06" name="code_qFQIG">
    <odx:dataBinding xpath="/notificationTotemModel[1]/dossier[1]/demandesAvis[1]/demandeAvis[1]/reponseNotification[1]/reponseContenu[1]!='' and /notificationTotemModel[1]/dossier[1]/demandesAvis[1]/demandeAvis[1]/reponseNotification[1]/dateReceptionDPA[1]!='' and /notificationTotemModel[1]/dossier[1]/demandesAvis[1]/demandeAvis[1]/reponseNotification[1]/reponseHorsDelai[1]='t'" storeItemID="{F7B1BC01-279C-48F6-AD30-31C9BFDA1CB5}"/>
  </odx:xpath>
  <odx:xpath id="s90ed4536-d7b4-4238-89b4-f16ddf75592c_211">
    <odx:dataBinding xpath="/notificationTotemModel[1]/dossier[1]/installations[1]/installation[212][1]/capaciteDemandee[1]" storeItemID="{F7B1BC01-279C-48F6-AD30-31C9BFDA1CB5}"/>
  </odx:xpath>
  <odx:xpath id="s90ed4536-d7b4-4238-89b4-f16ddf75592c_210">
    <odx:dataBinding xpath="/notificationTotemModel[1]/dossier[1]/installations[1]/installation[211][1]/capaciteDemandee[1]" storeItemID="{F7B1BC01-279C-48F6-AD30-31C9BFDA1CB5}"/>
  </odx:xpath>
  <odx:xpath id="delai_sEtrd">
    <odx:dataBinding xpath="/notificationTotemModel[1]/dossier[1]/prorogation[1]/delais[1]/delai" storeItemID="{F7B1BC01-279C-48F6-AD30-31C9BFDA1CB5}"/>
  </odx:xpath>
  <odx:xpath id="denomination_tKV62_69">
    <odx:dataBinding xpath="/notificationTotemModel[1]/dossier[1]/batiments[1]/batiment[70][1]/denomination[1]" storeItemID="{F7B1BC01-279C-48F6-AD30-31C9BFDA1CB5}"/>
  </odx:xpath>
  <odx:xpath id="denomination_tKV62_68">
    <odx:dataBinding xpath="/notificationTotemModel[1]/dossier[1]/batiments[1]/batiment[69][1]/denomination[1]" storeItemID="{F7B1BC01-279C-48F6-AD30-31C9BFDA1CB5}"/>
  </odx:xpath>
  <odx:xpath id="denomination_tKV62_75">
    <odx:dataBinding xpath="/notificationTotemModel[1]/dossier[1]/batiments[1]/batiment[76][1]/denomination[1]" storeItemID="{F7B1BC01-279C-48F6-AD30-31C9BFDA1CB5}"/>
  </odx:xpath>
  <odx:xpath id="denomination_tKV62_74">
    <odx:dataBinding xpath="/notificationTotemModel[1]/dossier[1]/batiments[1]/batiment[75][1]/denomination[1]" storeItemID="{F7B1BC01-279C-48F6-AD30-31C9BFDA1CB5}"/>
  </odx:xpath>
  <odx:xpath id="denomination_tKV62_73">
    <odx:dataBinding xpath="/notificationTotemModel[1]/dossier[1]/batiments[1]/batiment[74][1]/denomination[1]" storeItemID="{F7B1BC01-279C-48F6-AD30-31C9BFDA1CB5}"/>
  </odx:xpath>
  <odx:xpath id="denomination_tKV62_72">
    <odx:dataBinding xpath="/notificationTotemModel[1]/dossier[1]/batiments[1]/batiment[73][1]/denomination[1]" storeItemID="{F7B1BC01-279C-48F6-AD30-31C9BFDA1CB5}"/>
  </odx:xpath>
  <odx:xpath id="denomination_tKV62_71">
    <odx:dataBinding xpath="/notificationTotemModel[1]/dossier[1]/batiments[1]/batiment[72][1]/denomination[1]" storeItemID="{F7B1BC01-279C-48F6-AD30-31C9BFDA1CB5}"/>
  </odx:xpath>
  <odx:xpath id="denomination_tKV62_70">
    <odx:dataBinding xpath="/notificationTotemModel[1]/dossier[1]/batiments[1]/batiment[71][1]/denomination[1]" storeItemID="{F7B1BC01-279C-48F6-AD30-31C9BFDA1CB5}"/>
  </odx:xpath>
  <odx:xpath id="s90ed4536-d7b4-4238-89b4-f16ddf75592c_209">
    <odx:dataBinding xpath="/notificationTotemModel[1]/dossier[1]/installations[1]/installation[210][1]/capaciteDemandee[1]" storeItemID="{F7B1BC01-279C-48F6-AD30-31C9BFDA1CB5}"/>
  </odx:xpath>
  <odx:xpath id="s90ed4536-d7b4-4238-89b4-f16ddf75592c_208">
    <odx:dataBinding xpath="/notificationTotemModel[1]/dossier[1]/installations[1]/installation[209][1]/capaciteDemandee[1]" storeItemID="{F7B1BC01-279C-48F6-AD30-31C9BFDA1CB5}"/>
  </odx:xpath>
  <odx:xpath id="s90ed4536-d7b4-4238-89b4-f16ddf75592c_207">
    <odx:dataBinding xpath="/notificationTotemModel[1]/dossier[1]/installations[1]/installation[208][1]/capaciteDemandee[1]" storeItemID="{F7B1BC01-279C-48F6-AD30-31C9BFDA1CB5}"/>
  </odx:xpath>
  <odx:xpath id="jd098d70f-64b3-4f84-9fcc-1a8619824f69" name="email">
    <odx:dataBinding xpath="/notificationTotemModel[1]/dossier[1]/dgo3ContactAdmin[1]/email[1]!=''" storeItemID="{F7B1BC01-279C-48F6-AD30-31C9BFDA1CB5}"/>
  </odx:xpath>
  <odx:xpath id="part_BoRfD">
    <odx:dataBinding xpath="/notificationTotemModel[1]/dossier[1]/parcelles[1]/parcelle[1]/part[1]" storeItemID="{F7B1BC01-279C-48F6-AD30-31C9BFDA1CB5}"/>
  </odx:xpath>
  <odx:xpath id="personneSansBce_D2prh">
    <odx:dataBinding xpath="boolean(/notificationTotemModel[1]/dossier[1]/exploitants[1]/exploitant[1]/personneSansBce[1])" storeItemID="{F7B1BC01-279C-48F6-AD30-31C9BFDA1CB5}"/>
  </odx:xpath>
  <odx:xpath id="Tce2420c7-fbde-4cb1-8c6f-5404dae2b3cf" name="">
    <odx:dataBinding xpath="/notificationTotemModel[1]/dossier[1]/completude1[1]/notificationsAvis[1]/notificationAvis[typeNotification/code='NOTIF_COMPLETUDE2_INCOMPLET_DEMANDEUR']/envoiNotification[1]/dateEnvoi[1]" storeItemID="{F7B1BC01-279C-48F6-AD30-31C9BFDA1CB5}"/>
  </odx:xpath>
  <odx:xpath id="numero_XxqN1_20">
    <odx:dataBinding xpath="/notificationTotemModel[1]/dossier[1]/demandesAvis[1]/demandeAvis[21][1]/correspondant[1]/numero[1]" storeItemID="{F7B1BC01-279C-48F6-AD30-31C9BFDA1CB5}"/>
  </odx:xpath>
  <odx:xpath id="libelle_UPigb">
    <odx:dataBinding xpath="/notificationTotemModel[1]/dossier[1]/exploitants[1]/exploitant[1]/typeDemandeur[1]/libelle[1]" storeItemID="{F7B1BC01-279C-48F6-AD30-31C9BFDA1CB5}"/>
  </odx:xpath>
  <odx:xpath id="code_bxCJd">
    <odx:dataBinding xpath="/notificationTotemModel[1]/dossier[1]/decision[1]/decision[1]/code[1] != &quot;FAVORABLE&quot;" storeItemID="{F7B1BC01-279C-48F6-AD30-31C9BFDA1CB5}"/>
  </odx:xpath>
  <odx:xpath id="statutEnVigueur_idl9t">
    <odx:dataBinding xpath="/notificationTotemModel[1]/dossier[1]/rejetsEaux[1]/RejetEau[1]/decisionStatus[1]/code[1]='OCTROYE' or (/notificationTotemModel[1]/dossier[1]/rejetsEaux[1]/RejetEau[1]/formStatus[1]/code[1]='INCHANGE' and (/notificationTotemModel[1]/dossier[1]/rejetsEaux[1]/RejetEau[1]/statutEnVigueur[1]/code[1]='OCTROYE' or not(boolean(/notificationTotemModel[1]/dossier[1]/rejetsEaux[1]/RejetEau[1]/statutEnVigueur[1]))))" storeItemID="{F7B1BC01-279C-48F6-AD30-31C9BFDA1CB5}"/>
  </odx:xpath>
  <odx:xpath id="numero_XxqN1_12">
    <odx:dataBinding xpath="/notificationTotemModel[1]/dossier[1]/demandesAvis[1]/demandeAvis[13][1]/correspondant[1]/numero[1]" storeItemID="{F7B1BC01-279C-48F6-AD30-31C9BFDA1CB5}"/>
  </odx:xpath>
  <odx:xpath id="numero_XxqN1_11">
    <odx:dataBinding xpath="/notificationTotemModel[1]/dossier[1]/demandesAvis[1]/demandeAvis[12][1]/correspondant[1]/numero[1]" storeItemID="{F7B1BC01-279C-48F6-AD30-31C9BFDA1CB5}"/>
  </odx:xpath>
  <odx:xpath id="numero_XxqN1_10">
    <odx:dataBinding xpath="/notificationTotemModel[1]/dossier[1]/demandesAvis[1]/demandeAvis[11][1]/correspondant[1]/numero[1]" storeItemID="{F7B1BC01-279C-48F6-AD30-31C9BFDA1CB5}"/>
  </odx:xpath>
  <odx:xpath id="numero_XxqN1_16">
    <odx:dataBinding xpath="/notificationTotemModel[1]/dossier[1]/demandesAvis[1]/demandeAvis[17][1]/correspondant[1]/numero[1]" storeItemID="{F7B1BC01-279C-48F6-AD30-31C9BFDA1CB5}"/>
  </odx:xpath>
  <odx:xpath id="numero_XxqN1_15">
    <odx:dataBinding xpath="/notificationTotemModel[1]/dossier[1]/demandesAvis[1]/demandeAvis[16][1]/correspondant[1]/numero[1]" storeItemID="{F7B1BC01-279C-48F6-AD30-31C9BFDA1CB5}"/>
  </odx:xpath>
  <odx:xpath id="numero_XxqN1_14">
    <odx:dataBinding xpath="/notificationTotemModel[1]/dossier[1]/demandesAvis[1]/demandeAvis[15][1]/correspondant[1]/numero[1]" storeItemID="{F7B1BC01-279C-48F6-AD30-31C9BFDA1CB5}"/>
  </odx:xpath>
  <odx:xpath id="numero_XxqN1_13">
    <odx:dataBinding xpath="/notificationTotemModel[1]/dossier[1]/demandesAvis[1]/demandeAvis[14][1]/correspondant[1]/numero[1]" storeItemID="{F7B1BC01-279C-48F6-AD30-31C9BFDA1CB5}"/>
  </odx:xpath>
  <odx:xpath id="numero_XxqN1_19">
    <odx:dataBinding xpath="/notificationTotemModel[1]/dossier[1]/demandesAvis[1]/demandeAvis[20][1]/correspondant[1]/numero[1]" storeItemID="{F7B1BC01-279C-48F6-AD30-31C9BFDA1CB5}"/>
  </odx:xpath>
  <odx:xpath id="numero_XxqN1_18">
    <odx:dataBinding xpath="/notificationTotemModel[1]/dossier[1]/demandesAvis[1]/demandeAvis[19][1]/correspondant[1]/numero[1]" storeItemID="{F7B1BC01-279C-48F6-AD30-31C9BFDA1CB5}"/>
  </odx:xpath>
  <odx:xpath id="numero_XxqN1_17">
    <odx:dataBinding xpath="/notificationTotemModel[1]/dossier[1]/demandesAvis[1]/demandeAvis[18][1]/correspondant[1]/numero[1]" storeItemID="{F7B1BC01-279C-48F6-AD30-31C9BFDA1CB5}"/>
  </odx:xpath>
  <odx:xpath id="radical_VA52M_16">
    <odx:dataBinding xpath="/notificationTotemModel[1]/dossier[1]/parcelles[1]/parcelle[17][1]/radical[1]" storeItemID="{F7B1BC01-279C-48F6-AD30-31C9BFDA1CB5}"/>
  </odx:xpath>
  <odx:xpath id="radical_VA52M_17">
    <odx:dataBinding xpath="/notificationTotemModel[1]/dossier[1]/parcelles[1]/parcelle[18][1]/radical[1]" storeItemID="{F7B1BC01-279C-48F6-AD30-31C9BFDA1CB5}"/>
  </odx:xpath>
  <odx:xpath id="radical_VA52M_18">
    <odx:dataBinding xpath="/notificationTotemModel[1]/dossier[1]/parcelles[1]/parcelle[19][1]/radical[1]" storeItemID="{F7B1BC01-279C-48F6-AD30-31C9BFDA1CB5}"/>
  </odx:xpath>
  <odx:xpath id="radical_VA52M_19">
    <odx:dataBinding xpath="/notificationTotemModel[1]/dossier[1]/parcelles[1]/parcelle[20][1]/radical[1]" storeItemID="{F7B1BC01-279C-48F6-AD30-31C9BFDA1CB5}"/>
  </odx:xpath>
  <odx:xpath id="radical_VA52M_12">
    <odx:dataBinding xpath="/notificationTotemModel[1]/dossier[1]/parcelles[1]/parcelle[13][1]/radical[1]" storeItemID="{F7B1BC01-279C-48F6-AD30-31C9BFDA1CB5}"/>
  </odx:xpath>
  <odx:xpath id="radical_VA52M_13">
    <odx:dataBinding xpath="/notificationTotemModel[1]/dossier[1]/parcelles[1]/parcelle[14][1]/radical[1]" storeItemID="{F7B1BC01-279C-48F6-AD30-31C9BFDA1CB5}"/>
  </odx:xpath>
  <odx:xpath id="radical_VA52M_14">
    <odx:dataBinding xpath="/notificationTotemModel[1]/dossier[1]/parcelles[1]/parcelle[15][1]/radical[1]" storeItemID="{F7B1BC01-279C-48F6-AD30-31C9BFDA1CB5}"/>
  </odx:xpath>
  <odx:xpath id="radical_VA52M_15">
    <odx:dataBinding xpath="/notificationTotemModel[1]/dossier[1]/parcelles[1]/parcelle[16][1]/radical[1]" storeItemID="{F7B1BC01-279C-48F6-AD30-31C9BFDA1CB5}"/>
  </odx:xpath>
  <odx:xpath id="jab372d98-634f-4276-9059-33f0574d653d_198">
    <odx:dataBinding xpath="/notificationTotemModel[1]/dossier[1]/installations[1]/installation[199][1]/uniteNominale[1]/code[1]" storeItemID="{F7B1BC01-279C-48F6-AD30-31C9BFDA1CB5}"/>
  </odx:xpath>
  <odx:xpath id="jab372d98-634f-4276-9059-33f0574d653d_199">
    <odx:dataBinding xpath="/notificationTotemModel[1]/dossier[1]/installations[1]/installation[200][1]/uniteNominale[1]/code[1]" storeItemID="{F7B1BC01-279C-48F6-AD30-31C9BFDA1CB5}"/>
  </odx:xpath>
  <odx:xpath id="jab372d98-634f-4276-9059-33f0574d653d_194">
    <odx:dataBinding xpath="/notificationTotemModel[1]/dossier[1]/installations[1]/installation[195][1]/uniteNominale[1]/code[1]" storeItemID="{F7B1BC01-279C-48F6-AD30-31C9BFDA1CB5}"/>
  </odx:xpath>
  <odx:xpath id="jab372d98-634f-4276-9059-33f0574d653d_195">
    <odx:dataBinding xpath="/notificationTotemModel[1]/dossier[1]/installations[1]/installation[196][1]/uniteNominale[1]/code[1]" storeItemID="{F7B1BC01-279C-48F6-AD30-31C9BFDA1CB5}"/>
  </odx:xpath>
  <odx:xpath id="jab372d98-634f-4276-9059-33f0574d653d_196">
    <odx:dataBinding xpath="/notificationTotemModel[1]/dossier[1]/installations[1]/installation[197][1]/uniteNominale[1]/code[1]" storeItemID="{F7B1BC01-279C-48F6-AD30-31C9BFDA1CB5}"/>
  </odx:xpath>
  <odx:xpath id="jab372d98-634f-4276-9059-33f0574d653d_197">
    <odx:dataBinding xpath="/notificationTotemModel[1]/dossier[1]/installations[1]/installation[198][1]/uniteNominale[1]/code[1]" storeItemID="{F7B1BC01-279C-48F6-AD30-31C9BFDA1CB5}"/>
  </odx:xpath>
  <odx:xpath id="jab372d98-634f-4276-9059-33f0574d653d_190">
    <odx:dataBinding xpath="/notificationTotemModel[1]/dossier[1]/installations[1]/installation[191][1]/uniteNominale[1]/code[1]" storeItemID="{F7B1BC01-279C-48F6-AD30-31C9BFDA1CB5}"/>
  </odx:xpath>
  <odx:xpath id="jab372d98-634f-4276-9059-33f0574d653d_191">
    <odx:dataBinding xpath="/notificationTotemModel[1]/dossier[1]/installations[1]/installation[192][1]/uniteNominale[1]/code[1]" storeItemID="{F7B1BC01-279C-48F6-AD30-31C9BFDA1CB5}"/>
  </odx:xpath>
  <odx:xpath id="jab372d98-634f-4276-9059-33f0574d653d_192">
    <odx:dataBinding xpath="/notificationTotemModel[1]/dossier[1]/installations[1]/installation[193][1]/uniteNominale[1]/code[1]" storeItemID="{F7B1BC01-279C-48F6-AD30-31C9BFDA1CB5}"/>
  </odx:xpath>
  <odx:xpath id="jab372d98-634f-4276-9059-33f0574d653d_193">
    <odx:dataBinding xpath="/notificationTotemModel[1]/dossier[1]/installations[1]/installation[194][1]/uniteNominale[1]/code[1]" storeItemID="{F7B1BC01-279C-48F6-AD30-31C9BFDA1CB5}"/>
  </odx:xpath>
  <odx:xpath id="radical_VA52M_20">
    <odx:dataBinding xpath="/notificationTotemModel[1]/dossier[1]/parcelles[1]/parcelle[21][1]/radical[1]" storeItemID="{F7B1BC01-279C-48F6-AD30-31C9BFDA1CB5}"/>
  </odx:xpath>
  <odx:xpath id="radical_VA52M_21">
    <odx:dataBinding xpath="/notificationTotemModel[1]/dossier[1]/parcelles[1]/parcelle[22][1]/radical[1]" storeItemID="{F7B1BC01-279C-48F6-AD30-31C9BFDA1CB5}"/>
  </odx:xpath>
  <odx:xpath id="radical_VA52M_22">
    <odx:dataBinding xpath="/notificationTotemModel[1]/dossier[1]/parcelles[1]/parcelle[23][1]/radical[1]" storeItemID="{F7B1BC01-279C-48F6-AD30-31C9BFDA1CB5}"/>
  </odx:xpath>
  <odx:xpath id="Ya1dbfd83-fc91-4825-bb90-6e4f2d21b921" name="">
    <odx:dataBinding xpath="not(/notificationTotemModel[1]/dossier[1]/temporaire[1]='true')" storeItemID="{F7B1BC01-279C-48F6-AD30-31C9BFDA1CB5}"/>
  </odx:xpath>
  <odx:xpath id="code_h1sqK">
    <odx:dataBinding xpath="/notificationTotemModel[1]/dossier[1]/completude1[1]/demandesAvis[1]/demandeAvis[1]/avisInstance[1]/avis[1]/code[1] = 'COMPLET'" storeItemID="{F7B1BC01-279C-48F6-AD30-31C9BFDA1CB5}"/>
  </odx:xpath>
  <odx:xpath id="radical_VA52M_10">
    <odx:dataBinding xpath="/notificationTotemModel[1]/dossier[1]/parcelles[1]/parcelle[11][1]/radical[1]" storeItemID="{F7B1BC01-279C-48F6-AD30-31C9BFDA1CB5}"/>
  </odx:xpath>
  <odx:xpath id="radical_VA52M_11">
    <odx:dataBinding xpath="/notificationTotemModel[1]/dossier[1]/parcelles[1]/parcelle[12][1]/radical[1]" storeItemID="{F7B1BC01-279C-48F6-AD30-31C9BFDA1CB5}"/>
  </odx:xpath>
  <odx:xpath id="personneAvecBce_l4Miw">
    <odx:dataBinding xpath="boolean(/notificationTotemModel[1]/dossier[1]/exploitants[1]/exploitant[1]/personneAvecBce[1])" storeItemID="{F7B1BC01-279C-48F6-AD30-31C9BFDA1CB5}"/>
  </odx:xpath>
  <odx:xpath id="radical_VA52M_27">
    <odx:dataBinding xpath="/notificationTotemModel[1]/dossier[1]/parcelles[1]/parcelle[28][1]/radical[1]" storeItemID="{F7B1BC01-279C-48F6-AD30-31C9BFDA1CB5}"/>
  </odx:xpath>
  <odx:xpath id="radical_VA52M_28">
    <odx:dataBinding xpath="/notificationTotemModel[1]/dossier[1]/parcelles[1]/parcelle[29][1]/radical[1]" storeItemID="{F7B1BC01-279C-48F6-AD30-31C9BFDA1CB5}"/>
  </odx:xpath>
  <odx:xpath id="radical_VA52M_29">
    <odx:dataBinding xpath="/notificationTotemModel[1]/dossier[1]/parcelles[1]/parcelle[30][1]/radical[1]" storeItemID="{F7B1BC01-279C-48F6-AD30-31C9BFDA1CB5}"/>
  </odx:xpath>
  <odx:xpath id="radical_VA52M_23">
    <odx:dataBinding xpath="/notificationTotemModel[1]/dossier[1]/parcelles[1]/parcelle[24][1]/radical[1]" storeItemID="{F7B1BC01-279C-48F6-AD30-31C9BFDA1CB5}"/>
  </odx:xpath>
  <odx:xpath id="radical_VA52M_24">
    <odx:dataBinding xpath="/notificationTotemModel[1]/dossier[1]/parcelles[1]/parcelle[25][1]/radical[1]" storeItemID="{F7B1BC01-279C-48F6-AD30-31C9BFDA1CB5}"/>
  </odx:xpath>
  <odx:xpath id="radical_VA52M_25">
    <odx:dataBinding xpath="/notificationTotemModel[1]/dossier[1]/parcelles[1]/parcelle[26][1]/radical[1]" storeItemID="{F7B1BC01-279C-48F6-AD30-31C9BFDA1CB5}"/>
  </odx:xpath>
  <odx:xpath id="radical_VA52M_26">
    <odx:dataBinding xpath="/notificationTotemModel[1]/dossier[1]/parcelles[1]/parcelle[27][1]/radical[1]" storeItemID="{F7B1BC01-279C-48F6-AD30-31C9BFDA1CB5}"/>
  </odx:xpath>
  <odx:xpath id="code_TViiK_0">
    <odx:dataBinding xpath="/notificationTotemModel[1]/dossier[1]/rejetsEaux[1]/rejetEau[1][1]/typeRejetEau[1]/code[1]='EGOUT'" storeItemID="{F7B1BC01-279C-48F6-AD30-31C9BFDA1CB5}"/>
  </odx:xpath>
  <odx:xpath id="code_TViiK_1">
    <odx:dataBinding xpath="/notificationTotemModel[1]/dossier[1]/rejetsEaux[1]/rejetEau[2][1]/typeRejetEau[1]/code[1]='EGOUT'" storeItemID="{F7B1BC01-279C-48F6-AD30-31C9BFDA1CB5}"/>
  </odx:xpath>
  <odx:xpath id="code_TViiK_2">
    <odx:dataBinding xpath="/notificationTotemModel[1]/dossier[1]/rejetsEaux[1]/rejetEau[3][1]/typeRejetEau[1]/code[1]='EGOUT'" storeItemID="{F7B1BC01-279C-48F6-AD30-31C9BFDA1CB5}"/>
  </odx:xpath>
  <odx:xpath id="radical_VA52M_30">
    <odx:dataBinding xpath="/notificationTotemModel[1]/dossier[1]/parcelles[1]/parcelle[31][1]/radical[1]" storeItemID="{F7B1BC01-279C-48F6-AD30-31C9BFDA1CB5}"/>
  </odx:xpath>
  <odx:xpath id="radical_VA52M_31">
    <odx:dataBinding xpath="/notificationTotemModel[1]/dossier[1]/parcelles[1]/parcelle[32][1]/radical[1]" storeItemID="{F7B1BC01-279C-48F6-AD30-31C9BFDA1CB5}"/>
  </odx:xpath>
  <odx:xpath id="H096567c3-c3bb-44e2-a7af-3b126282089d_126">
    <odx:dataBinding xpath="/notificationTotemModel[1]/dossier[1]/installations[1]/installation[127][1]/uniteDemandee[1]/code[1]" storeItemID="{F7B1BC01-279C-48F6-AD30-31C9BFDA1CB5}"/>
  </odx:xpath>
  <odx:xpath id="reponseContenuEditee_gfToZ">
    <odx:dataBinding xpath="/notificationTotemModel[1]/dossier[1]/demandesAvis[1]/demandeAvis[1]/reponseNotification[1]/reponseContenuEditee[1] !=''" storeItemID="{F7B1BC01-279C-48F6-AD30-31C9BFDA1CB5}"/>
  </odx:xpath>
  <odx:xpath id="H096567c3-c3bb-44e2-a7af-3b126282089d_127">
    <odx:dataBinding xpath="/notificationTotemModel[1]/dossier[1]/installations[1]/installation[128][1]/uniteDemandee[1]/code[1]" storeItemID="{F7B1BC01-279C-48F6-AD30-31C9BFDA1CB5}"/>
  </odx:xpath>
  <odx:xpath id="H096567c3-c3bb-44e2-a7af-3b126282089d_124">
    <odx:dataBinding xpath="/notificationTotemModel[1]/dossier[1]/installations[1]/installation[125][1]/uniteDemandee[1]/code[1]" storeItemID="{F7B1BC01-279C-48F6-AD30-31C9BFDA1CB5}"/>
  </odx:xpath>
  <odx:xpath id="H096567c3-c3bb-44e2-a7af-3b126282089d_125">
    <odx:dataBinding xpath="/notificationTotemModel[1]/dossier[1]/installations[1]/installation[126][1]/uniteDemandee[1]/code[1]" storeItemID="{F7B1BC01-279C-48F6-AD30-31C9BFDA1CB5}"/>
  </odx:xpath>
  <odx:xpath id="H096567c3-c3bb-44e2-a7af-3b126282089d_128">
    <odx:dataBinding xpath="/notificationTotemModel[1]/dossier[1]/installations[1]/installation[129][1]/uniteDemandee[1]/code[1]" storeItemID="{F7B1BC01-279C-48F6-AD30-31C9BFDA1CB5}"/>
  </odx:xpath>
  <odx:xpath id="s90ed4536-d7b4-4238-89b4-f16ddf75592c_189">
    <odx:dataBinding xpath="/notificationTotemModel[1]/dossier[1]/installations[1]/installation[190][1]/capaciteDemandee[1]" storeItemID="{F7B1BC01-279C-48F6-AD30-31C9BFDA1CB5}"/>
  </odx:xpath>
  <odx:xpath id="H096567c3-c3bb-44e2-a7af-3b126282089d_129">
    <odx:dataBinding xpath="/notificationTotemModel[1]/dossier[1]/installations[1]/installation[130][1]/uniteDemandee[1]/code[1]" storeItemID="{F7B1BC01-279C-48F6-AD30-31C9BFDA1CB5}"/>
  </odx:xpath>
  <odx:xpath id="s90ed4536-d7b4-4238-89b4-f16ddf75592c_188">
    <odx:dataBinding xpath="/notificationTotemModel[1]/dossier[1]/installations[1]/installation[189][1]/capaciteDemandee[1]" storeItemID="{F7B1BC01-279C-48F6-AD30-31C9BFDA1CB5}"/>
  </odx:xpath>
  <odx:xpath id="s90ed4536-d7b4-4238-89b4-f16ddf75592c_187">
    <odx:dataBinding xpath="/notificationTotemModel[1]/dossier[1]/installations[1]/installation[188][1]/capaciteDemandee[1]" storeItemID="{F7B1BC01-279C-48F6-AD30-31C9BFDA1CB5}"/>
  </odx:xpath>
  <odx:xpath id="jab372d98-634f-4276-9059-33f0574d653d_279">
    <odx:dataBinding xpath="/notificationTotemModel[1]/dossier[1]/installations[1]/installation[280][1]/uniteNominale[1]/code[1]" storeItemID="{F7B1BC01-279C-48F6-AD30-31C9BFDA1CB5}"/>
  </odx:xpath>
  <odx:xpath id="s90ed4536-d7b4-4238-89b4-f16ddf75592c_186">
    <odx:dataBinding xpath="/notificationTotemModel[1]/dossier[1]/installations[1]/installation[187][1]/capaciteDemandee[1]" storeItemID="{F7B1BC01-279C-48F6-AD30-31C9BFDA1CB5}"/>
  </odx:xpath>
  <odx:xpath id="denomination_SDUuF">
    <odx:dataBinding xpath="/notificationTotemModel[1]/dossier[1]/completude2[1]/demandesAvis[1]/demandeAvis[typeNotification/code='AVIS_COMPLETUDE2_DNF' and completude2/avis/code='COMPLET' and reponseNotification/dateReceptionDPA!='']/correspondant[1]/denomination[1]" storeItemID="{F7B1BC01-279C-48F6-AD30-31C9BFDA1CB5}"/>
  </odx:xpath>
  <odx:xpath id="s90ed4536-d7b4-4238-89b4-f16ddf75592c_185">
    <odx:dataBinding xpath="/notificationTotemModel[1]/dossier[1]/installations[1]/installation[186][1]/capaciteDemandee[1]" storeItemID="{F7B1BC01-279C-48F6-AD30-31C9BFDA1CB5}"/>
  </odx:xpath>
  <odx:xpath id="s90ed4536-d7b4-4238-89b4-f16ddf75592c_184">
    <odx:dataBinding xpath="/notificationTotemModel[1]/dossier[1]/installations[1]/installation[185][1]/capaciteDemandee[1]" storeItemID="{F7B1BC01-279C-48F6-AD30-31C9BFDA1CB5}"/>
  </odx:xpath>
  <odx:xpath id="s90ed4536-d7b4-4238-89b4-f16ddf75592c_183">
    <odx:dataBinding xpath="/notificationTotemModel[1]/dossier[1]/installations[1]/installation[184][1]/capaciteDemandee[1]" storeItemID="{F7B1BC01-279C-48F6-AD30-31C9BFDA1CB5}"/>
  </odx:xpath>
  <odx:xpath id="jab372d98-634f-4276-9059-33f0574d653d_275">
    <odx:dataBinding xpath="/notificationTotemModel[1]/dossier[1]/installations[1]/installation[276][1]/uniteNominale[1]/code[1]" storeItemID="{F7B1BC01-279C-48F6-AD30-31C9BFDA1CB5}"/>
  </odx:xpath>
  <odx:xpath id="s90ed4536-d7b4-4238-89b4-f16ddf75592c_182">
    <odx:dataBinding xpath="/notificationTotemModel[1]/dossier[1]/installations[1]/installation[183][1]/capaciteDemandee[1]" storeItemID="{F7B1BC01-279C-48F6-AD30-31C9BFDA1CB5}"/>
  </odx:xpath>
  <odx:xpath id="jab372d98-634f-4276-9059-33f0574d653d_276">
    <odx:dataBinding xpath="/notificationTotemModel[1]/dossier[1]/installations[1]/installation[277][1]/uniteNominale[1]/code[1]" storeItemID="{F7B1BC01-279C-48F6-AD30-31C9BFDA1CB5}"/>
  </odx:xpath>
  <odx:xpath id="s90ed4536-d7b4-4238-89b4-f16ddf75592c_181">
    <odx:dataBinding xpath="/notificationTotemModel[1]/dossier[1]/installations[1]/installation[182][1]/capaciteDemandee[1]" storeItemID="{F7B1BC01-279C-48F6-AD30-31C9BFDA1CB5}"/>
  </odx:xpath>
  <odx:xpath id="jab372d98-634f-4276-9059-33f0574d653d_277">
    <odx:dataBinding xpath="/notificationTotemModel[1]/dossier[1]/installations[1]/installation[278][1]/uniteNominale[1]/code[1]" storeItemID="{F7B1BC01-279C-48F6-AD30-31C9BFDA1CB5}"/>
  </odx:xpath>
  <odx:xpath id="s90ed4536-d7b4-4238-89b4-f16ddf75592c_180">
    <odx:dataBinding xpath="/notificationTotemModel[1]/dossier[1]/installations[1]/installation[181][1]/capaciteDemandee[1]" storeItemID="{F7B1BC01-279C-48F6-AD30-31C9BFDA1CB5}"/>
  </odx:xpath>
  <odx:xpath id="jab372d98-634f-4276-9059-33f0574d653d_278">
    <odx:dataBinding xpath="/notificationTotemModel[1]/dossier[1]/installations[1]/installation[279][1]/uniteNominale[1]/code[1]" storeItemID="{F7B1BC01-279C-48F6-AD30-31C9BFDA1CB5}"/>
  </odx:xpath>
  <odx:xpath id="jab372d98-634f-4276-9059-33f0574d653d_271">
    <odx:dataBinding xpath="/notificationTotemModel[1]/dossier[1]/installations[1]/installation[272][1]/uniteNominale[1]/code[1]" storeItemID="{F7B1BC01-279C-48F6-AD30-31C9BFDA1CB5}"/>
  </odx:xpath>
  <odx:xpath id="jab372d98-634f-4276-9059-33f0574d653d_272">
    <odx:dataBinding xpath="/notificationTotemModel[1]/dossier[1]/installations[1]/installation[273][1]/uniteNominale[1]/code[1]" storeItemID="{F7B1BC01-279C-48F6-AD30-31C9BFDA1CB5}"/>
  </odx:xpath>
  <odx:xpath id="jab372d98-634f-4276-9059-33f0574d653d_273">
    <odx:dataBinding xpath="/notificationTotemModel[1]/dossier[1]/installations[1]/installation[274][1]/uniteNominale[1]/code[1]" storeItemID="{F7B1BC01-279C-48F6-AD30-31C9BFDA1CB5}"/>
  </odx:xpath>
  <odx:xpath id="jab372d98-634f-4276-9059-33f0574d653d_274">
    <odx:dataBinding xpath="/notificationTotemModel[1]/dossier[1]/installations[1]/installation[275][1]/uniteNominale[1]/code[1]" storeItemID="{F7B1BC01-279C-48F6-AD30-31C9BFDA1CB5}"/>
  </odx:xpath>
  <odx:xpath id="jab372d98-634f-4276-9059-33f0574d653d_270">
    <odx:dataBinding xpath="/notificationTotemModel[1]/dossier[1]/installations[1]/installation[271][1]/uniteNominale[1]/code[1]" storeItemID="{F7B1BC01-279C-48F6-AD30-31C9BFDA1CB5}"/>
  </odx:xpath>
  <odx:xpath id="i2757a457-446a-4e78-8ddc-133f3b619477" name="quantiteMaximale">
    <odx:dataBinding xpath="/notificationTotemModel[1]/dossier[1]/depotsDechets[1]/depotDechet[1]/quantiteMaximale[1]" storeItemID="{F7B1BC01-279C-48F6-AD30-31C9BFDA1CB5}"/>
  </odx:xpath>
  <odx:xpath id="H096567c3-c3bb-44e2-a7af-3b126282089d_122">
    <odx:dataBinding xpath="/notificationTotemModel[1]/dossier[1]/installations[1]/installation[123][1]/uniteDemandee[1]/code[1]" storeItemID="{F7B1BC01-279C-48F6-AD30-31C9BFDA1CB5}"/>
  </odx:xpath>
  <odx:xpath id="H096567c3-c3bb-44e2-a7af-3b126282089d_123">
    <odx:dataBinding xpath="/notificationTotemModel[1]/dossier[1]/installations[1]/installation[124][1]/uniteDemandee[1]/code[1]" storeItemID="{F7B1BC01-279C-48F6-AD30-31C9BFDA1CB5}"/>
  </odx:xpath>
  <odx:xpath id="H096567c3-c3bb-44e2-a7af-3b126282089d_120">
    <odx:dataBinding xpath="/notificationTotemModel[1]/dossier[1]/installations[1]/installation[121][1]/uniteDemandee[1]/code[1]" storeItemID="{F7B1BC01-279C-48F6-AD30-31C9BFDA1CB5}"/>
  </odx:xpath>
  <odx:xpath id="H096567c3-c3bb-44e2-a7af-3b126282089d_121">
    <odx:dataBinding xpath="/notificationTotemModel[1]/dossier[1]/installations[1]/installation[122][1]/uniteDemandee[1]/code[1]" storeItemID="{F7B1BC01-279C-48F6-AD30-31C9BFDA1CB5}"/>
  </odx:xpath>
  <odx:xpath id="Nbe4d6c73-6cab-4d7e-9567-0bde48176071_0">
    <odx:dataBinding xpath="/notificationTotemModel[1]/dossier[1]/rejetsAtmospheriques[1]/rejetAtmospherique[1][1]/hauteurDebouche[1]" storeItemID="{F7B1BC01-279C-48F6-AD30-31C9BFDA1CB5}"/>
  </odx:xpath>
  <odx:xpath id="H096567c3-c3bb-44e2-a7af-3b126282089d_115">
    <odx:dataBinding xpath="/notificationTotemModel[1]/dossier[1]/installations[1]/installation[116][1]/uniteDemandee[1]/code[1]" storeItemID="{F7B1BC01-279C-48F6-AD30-31C9BFDA1CB5}"/>
  </odx:xpath>
  <odx:xpath id="Nbe4d6c73-6cab-4d7e-9567-0bde48176071_1">
    <odx:dataBinding xpath="/notificationTotemModel[1]/dossier[1]/rejetsAtmospheriques[1]/rejetAtmospherique[2][1]/hauteurDebouche[1]" storeItemID="{F7B1BC01-279C-48F6-AD30-31C9BFDA1CB5}"/>
  </odx:xpath>
  <odx:xpath id="H096567c3-c3bb-44e2-a7af-3b126282089d_116">
    <odx:dataBinding xpath="/notificationTotemModel[1]/dossier[1]/installations[1]/installation[117][1]/uniteDemandee[1]/code[1]" storeItemID="{F7B1BC01-279C-48F6-AD30-31C9BFDA1CB5}"/>
  </odx:xpath>
  <odx:xpath id="Nbe4d6c73-6cab-4d7e-9567-0bde48176071_2">
    <odx:dataBinding xpath="/notificationTotemModel[1]/dossier[1]/rejetsAtmospheriques[1]/rejetAtmospherique[3][1]/hauteurDebouche[1]" storeItemID="{F7B1BC01-279C-48F6-AD30-31C9BFDA1CB5}"/>
  </odx:xpath>
  <odx:xpath id="H096567c3-c3bb-44e2-a7af-3b126282089d_113">
    <odx:dataBinding xpath="/notificationTotemModel[1]/dossier[1]/installations[1]/installation[114][1]/uniteDemandee[1]/code[1]" storeItemID="{F7B1BC01-279C-48F6-AD30-31C9BFDA1CB5}"/>
  </odx:xpath>
  <odx:xpath id="Nbe4d6c73-6cab-4d7e-9567-0bde48176071_3">
    <odx:dataBinding xpath="/notificationTotemModel[1]/dossier[1]/rejetsAtmospheriques[1]/rejetAtmospherique[4][1]/hauteurDebouche[1]" storeItemID="{F7B1BC01-279C-48F6-AD30-31C9BFDA1CB5}"/>
  </odx:xpath>
  <odx:xpath id="H096567c3-c3bb-44e2-a7af-3b126282089d_114">
    <odx:dataBinding xpath="/notificationTotemModel[1]/dossier[1]/installations[1]/installation[115][1]/uniteDemandee[1]/code[1]" storeItemID="{F7B1BC01-279C-48F6-AD30-31C9BFDA1CB5}"/>
  </odx:xpath>
  <odx:xpath id="Nbe4d6c73-6cab-4d7e-9567-0bde48176071_4">
    <odx:dataBinding xpath="/notificationTotemModel[1]/dossier[1]/rejetsAtmospheriques[1]/rejetAtmospherique[5][1]/hauteurDebouche[1]" storeItemID="{F7B1BC01-279C-48F6-AD30-31C9BFDA1CB5}"/>
  </odx:xpath>
  <odx:xpath id="H096567c3-c3bb-44e2-a7af-3b126282089d_119">
    <odx:dataBinding xpath="/notificationTotemModel[1]/dossier[1]/installations[1]/installation[120][1]/uniteDemandee[1]/code[1]" storeItemID="{F7B1BC01-279C-48F6-AD30-31C9BFDA1CB5}"/>
  </odx:xpath>
  <odx:xpath id="Nbe4d6c73-6cab-4d7e-9567-0bde48176071_5">
    <odx:dataBinding xpath="/notificationTotemModel[1]/dossier[1]/rejetsAtmospheriques[1]/rejetAtmospherique[6][1]/hauteurDebouche[1]" storeItemID="{F7B1BC01-279C-48F6-AD30-31C9BFDA1CB5}"/>
  </odx:xpath>
  <odx:xpath id="H096567c3-c3bb-44e2-a7af-3b126282089d_117">
    <odx:dataBinding xpath="/notificationTotemModel[1]/dossier[1]/installations[1]/installation[118][1]/uniteDemandee[1]/code[1]" storeItemID="{F7B1BC01-279C-48F6-AD30-31C9BFDA1CB5}"/>
  </odx:xpath>
  <odx:xpath id="H096567c3-c3bb-44e2-a7af-3b126282089d_118">
    <odx:dataBinding xpath="/notificationTotemModel[1]/dossier[1]/installations[1]/installation[119][1]/uniteDemandee[1]/code[1]" storeItemID="{F7B1BC01-279C-48F6-AD30-31C9BFDA1CB5}"/>
  </odx:xpath>
  <odx:xpath id="s90ed4536-d7b4-4238-89b4-f16ddf75592c_199">
    <odx:dataBinding xpath="/notificationTotemModel[1]/dossier[1]/installations[1]/installation[200][1]/capaciteDemandee[1]" storeItemID="{F7B1BC01-279C-48F6-AD30-31C9BFDA1CB5}"/>
  </odx:xpath>
  <odx:xpath id="s90ed4536-d7b4-4238-89b4-f16ddf75592c_198">
    <odx:dataBinding xpath="/notificationTotemModel[1]/dossier[1]/installations[1]/installation[199][1]/capaciteDemandee[1]" storeItemID="{F7B1BC01-279C-48F6-AD30-31C9BFDA1CB5}"/>
  </odx:xpath>
  <odx:xpath id="s90ed4536-d7b4-4238-89b4-f16ddf75592c_197">
    <odx:dataBinding xpath="/notificationTotemModel[1]/dossier[1]/installations[1]/installation[198][1]/capaciteDemandee[1]" storeItemID="{F7B1BC01-279C-48F6-AD30-31C9BFDA1CB5}"/>
  </odx:xpath>
  <odx:xpath id="s90ed4536-d7b4-4238-89b4-f16ddf75592c_196">
    <odx:dataBinding xpath="/notificationTotemModel[1]/dossier[1]/installations[1]/installation[197][1]/capaciteDemandee[1]" storeItemID="{F7B1BC01-279C-48F6-AD30-31C9BFDA1CB5}"/>
  </odx:xpath>
  <odx:xpath id="s90ed4536-d7b4-4238-89b4-f16ddf75592c_195">
    <odx:dataBinding xpath="/notificationTotemModel[1]/dossier[1]/installations[1]/installation[196][1]/capaciteDemandee[1]" storeItemID="{F7B1BC01-279C-48F6-AD30-31C9BFDA1CB5}"/>
  </odx:xpath>
  <odx:xpath id="s90ed4536-d7b4-4238-89b4-f16ddf75592c_194">
    <odx:dataBinding xpath="/notificationTotemModel[1]/dossier[1]/installations[1]/installation[195][1]/capaciteDemandee[1]" storeItemID="{F7B1BC01-279C-48F6-AD30-31C9BFDA1CB5}"/>
  </odx:xpath>
  <odx:xpath id="jab372d98-634f-4276-9059-33f0574d653d_286">
    <odx:dataBinding xpath="/notificationTotemModel[1]/dossier[1]/installations[1]/installation[287][1]/uniteNominale[1]/code[1]" storeItemID="{F7B1BC01-279C-48F6-AD30-31C9BFDA1CB5}"/>
  </odx:xpath>
  <odx:xpath id="s90ed4536-d7b4-4238-89b4-f16ddf75592c_193">
    <odx:dataBinding xpath="/notificationTotemModel[1]/dossier[1]/installations[1]/installation[194][1]/capaciteDemandee[1]" storeItemID="{F7B1BC01-279C-48F6-AD30-31C9BFDA1CB5}"/>
  </odx:xpath>
  <odx:xpath id="jab372d98-634f-4276-9059-33f0574d653d_287">
    <odx:dataBinding xpath="/notificationTotemModel[1]/dossier[1]/installations[1]/installation[288][1]/uniteNominale[1]/code[1]" storeItemID="{F7B1BC01-279C-48F6-AD30-31C9BFDA1CB5}"/>
  </odx:xpath>
  <odx:xpath id="s90ed4536-d7b4-4238-89b4-f16ddf75592c_192">
    <odx:dataBinding xpath="/notificationTotemModel[1]/dossier[1]/installations[1]/installation[193][1]/capaciteDemandee[1]" storeItemID="{F7B1BC01-279C-48F6-AD30-31C9BFDA1CB5}"/>
  </odx:xpath>
  <odx:xpath id="jab372d98-634f-4276-9059-33f0574d653d_288">
    <odx:dataBinding xpath="/notificationTotemModel[1]/dossier[1]/installations[1]/installation[289][1]/uniteNominale[1]/code[1]" storeItemID="{F7B1BC01-279C-48F6-AD30-31C9BFDA1CB5}"/>
  </odx:xpath>
  <odx:xpath id="s90ed4536-d7b4-4238-89b4-f16ddf75592c_191">
    <odx:dataBinding xpath="/notificationTotemModel[1]/dossier[1]/installations[1]/installation[192][1]/capaciteDemandee[1]" storeItemID="{F7B1BC01-279C-48F6-AD30-31C9BFDA1CB5}"/>
  </odx:xpath>
  <odx:xpath id="jab372d98-634f-4276-9059-33f0574d653d_289">
    <odx:dataBinding xpath="/notificationTotemModel[1]/dossier[1]/installations[1]/installation[290][1]/uniteNominale[1]/code[1]" storeItemID="{F7B1BC01-279C-48F6-AD30-31C9BFDA1CB5}"/>
  </odx:xpath>
  <odx:xpath id="s90ed4536-d7b4-4238-89b4-f16ddf75592c_190">
    <odx:dataBinding xpath="/notificationTotemModel[1]/dossier[1]/installations[1]/installation[191][1]/capaciteDemandee[1]" storeItemID="{F7B1BC01-279C-48F6-AD30-31C9BFDA1CB5}"/>
  </odx:xpath>
  <odx:xpath id="jab372d98-634f-4276-9059-33f0574d653d_282">
    <odx:dataBinding xpath="/notificationTotemModel[1]/dossier[1]/installations[1]/installation[283][1]/uniteNominale[1]/code[1]" storeItemID="{F7B1BC01-279C-48F6-AD30-31C9BFDA1CB5}"/>
  </odx:xpath>
  <odx:xpath id="jab372d98-634f-4276-9059-33f0574d653d_283">
    <odx:dataBinding xpath="/notificationTotemModel[1]/dossier[1]/installations[1]/installation[284][1]/uniteNominale[1]/code[1]" storeItemID="{F7B1BC01-279C-48F6-AD30-31C9BFDA1CB5}"/>
  </odx:xpath>
  <odx:xpath id="jab372d98-634f-4276-9059-33f0574d653d_284">
    <odx:dataBinding xpath="/notificationTotemModel[1]/dossier[1]/installations[1]/installation[285][1]/uniteNominale[1]/code[1]" storeItemID="{F7B1BC01-279C-48F6-AD30-31C9BFDA1CB5}"/>
  </odx:xpath>
  <odx:xpath id="jab372d98-634f-4276-9059-33f0574d653d_285">
    <odx:dataBinding xpath="/notificationTotemModel[1]/dossier[1]/installations[1]/installation[286][1]/uniteNominale[1]/code[1]" storeItemID="{F7B1BC01-279C-48F6-AD30-31C9BFDA1CB5}"/>
  </odx:xpath>
  <odx:xpath id="jab372d98-634f-4276-9059-33f0574d653d_280">
    <odx:dataBinding xpath="/notificationTotemModel[1]/dossier[1]/installations[1]/installation[281][1]/uniteNominale[1]/code[1]" storeItemID="{F7B1BC01-279C-48F6-AD30-31C9BFDA1CB5}"/>
  </odx:xpath>
  <odx:xpath id="jab372d98-634f-4276-9059-33f0574d653d_281">
    <odx:dataBinding xpath="/notificationTotemModel[1]/dossier[1]/installations[1]/installation[282][1]/uniteNominale[1]/code[1]" storeItemID="{F7B1BC01-279C-48F6-AD30-31C9BFDA1CB5}"/>
  </odx:xpath>
  <odx:xpath id="H096567c3-c3bb-44e2-a7af-3b126282089d_111">
    <odx:dataBinding xpath="/notificationTotemModel[1]/dossier[1]/installations[1]/installation[112][1]/uniteDemandee[1]/code[1]" storeItemID="{F7B1BC01-279C-48F6-AD30-31C9BFDA1CB5}"/>
  </odx:xpath>
  <odx:xpath id="H096567c3-c3bb-44e2-a7af-3b126282089d_112">
    <odx:dataBinding xpath="/notificationTotemModel[1]/dossier[1]/installations[1]/installation[113][1]/uniteDemandee[1]/code[1]" storeItemID="{F7B1BC01-279C-48F6-AD30-31C9BFDA1CB5}"/>
  </odx:xpath>
  <odx:xpath id="Rfcabb17d-6a53-4626-987a-563f35a1a2d8" name="">
    <odx:dataBinding xpath="count(/notificationTotemModel[1]/dossier[1]/depotsSubstances[1]/depotSubstance[decisionStatus/code[1]='OCTROYE'])&gt;0" storeItemID="{F7B1BC01-279C-48F6-AD30-31C9BFDA1CB5}"/>
  </odx:xpath>
  <odx:xpath id="H096567c3-c3bb-44e2-a7af-3b126282089d_110">
    <odx:dataBinding xpath="/notificationTotemModel[1]/dossier[1]/installations[1]/installation[111][1]/uniteDemandee[1]/code[1]" storeItemID="{F7B1BC01-279C-48F6-AD30-31C9BFDA1CB5}"/>
  </odx:xpath>
  <odx:xpath id="H096567c3-c3bb-44e2-a7af-3b126282089d_148">
    <odx:dataBinding xpath="/notificationTotemModel[1]/dossier[1]/installations[1]/installation[149][1]/uniteDemandee[1]/code[1]" storeItemID="{F7B1BC01-279C-48F6-AD30-31C9BFDA1CB5}"/>
  </odx:xpath>
  <odx:xpath id="H096567c3-c3bb-44e2-a7af-3b126282089d_149">
    <odx:dataBinding xpath="/notificationTotemModel[1]/dossier[1]/installations[1]/installation[150][1]/uniteDemandee[1]/code[1]" storeItemID="{F7B1BC01-279C-48F6-AD30-31C9BFDA1CB5}"/>
  </odx:xpath>
  <odx:xpath id="H096567c3-c3bb-44e2-a7af-3b126282089d_146">
    <odx:dataBinding xpath="/notificationTotemModel[1]/dossier[1]/installations[1]/installation[147][1]/uniteDemandee[1]/code[1]" storeItemID="{F7B1BC01-279C-48F6-AD30-31C9BFDA1CB5}"/>
  </odx:xpath>
  <odx:xpath id="H096567c3-c3bb-44e2-a7af-3b126282089d_147">
    <odx:dataBinding xpath="/notificationTotemModel[1]/dossier[1]/installations[1]/installation[148][1]/uniteDemandee[1]/code[1]" storeItemID="{F7B1BC01-279C-48F6-AD30-31C9BFDA1CB5}"/>
  </odx:xpath>
  <odx:xpath id="oc4dd6832-02d2-4b9b-b329-7cbe8cdb7426" name="">
    <odx:dataBinding xpath="/notificationTotemModel[1]/dossier[1]/installations[1]/installation[1]/decisionStatus[1]/code[1]='REFUSE' and (/notificationTotemModel[1]/dossier[1]/installations[1]/installation[1]/formStatus[1]/code[1]='NOUVEAU' or /notificationTotemModel[1]/dossier[1]/installations[1]/installation[1]/formStatus[1]/code[1]='MODIFIE')" storeItemID="{F7B1BC01-279C-48F6-AD30-31C9BFDA1CB5}"/>
  </odx:xpath>
  <odx:xpath id="jab372d98-634f-4276-9059-33f0574d653d_297">
    <odx:dataBinding xpath="/notificationTotemModel[1]/dossier[1]/installations[1]/installation[298][1]/uniteNominale[1]/code[1]" storeItemID="{F7B1BC01-279C-48F6-AD30-31C9BFDA1CB5}"/>
  </odx:xpath>
  <odx:xpath id="jab372d98-634f-4276-9059-33f0574d653d_298">
    <odx:dataBinding xpath="/notificationTotemModel[1]/dossier[1]/installations[1]/installation[299][1]/uniteNominale[1]/code[1]" storeItemID="{F7B1BC01-279C-48F6-AD30-31C9BFDA1CB5}"/>
  </odx:xpath>
  <odx:xpath id="jab372d98-634f-4276-9059-33f0574d653d_299">
    <odx:dataBinding xpath="/notificationTotemModel[1]/dossier[1]/installations[1]/installation[300][1]/uniteNominale[1]/code[1]" storeItemID="{F7B1BC01-279C-48F6-AD30-31C9BFDA1CB5}"/>
  </odx:xpath>
  <odx:xpath id="jab372d98-634f-4276-9059-33f0574d653d_293">
    <odx:dataBinding xpath="/notificationTotemModel[1]/dossier[1]/installations[1]/installation[294][1]/uniteNominale[1]/code[1]" storeItemID="{F7B1BC01-279C-48F6-AD30-31C9BFDA1CB5}"/>
  </odx:xpath>
  <odx:xpath id="jab372d98-634f-4276-9059-33f0574d653d_294">
    <odx:dataBinding xpath="/notificationTotemModel[1]/dossier[1]/installations[1]/installation[295][1]/uniteNominale[1]/code[1]" storeItemID="{F7B1BC01-279C-48F6-AD30-31C9BFDA1CB5}"/>
  </odx:xpath>
  <odx:xpath id="jab372d98-634f-4276-9059-33f0574d653d_295">
    <odx:dataBinding xpath="/notificationTotemModel[1]/dossier[1]/installations[1]/installation[296][1]/uniteNominale[1]/code[1]" storeItemID="{F7B1BC01-279C-48F6-AD30-31C9BFDA1CB5}"/>
  </odx:xpath>
  <odx:xpath id="lf00eb294-b45c-4414-9e68-da865182f8a4" name="">
    <odx:dataBinding xpath="count(/notificationTotemModel[1]/dossier[1]/depotsDechets[1]/depotDechet[decisionStatus[1]/code[1]='OCTROYE'])&gt;0 or count(/notificationTotemModel[1]/dossier[1]/depotsDechets[1]/depotDechet[decisionStatus[1]/code[1]='OCTROYE'])&gt;0 or count(/notificationTotemModel[1]/dossier[1]/rejetsEaux[1]/rejetEau[decisionStatus/code[1]='OCTROYE'])&gt;0 or count(/notificationTotemModel[1]/dossier[1]/deversements[1]/deversement[decisionStatus/code[1]='OCTROYE'])&gt;0 or count(/notificationTotemModel[1]/dossier[1]/rejetsAtmospheriques[1]/rejetAtmospherique[decisionStatus/code[1]='OCTROYE'])&gt;0" storeItemID="{F7B1BC01-279C-48F6-AD30-31C9BFDA1CB5}"/>
  </odx:xpath>
  <odx:xpath id="jab372d98-634f-4276-9059-33f0574d653d_296">
    <odx:dataBinding xpath="/notificationTotemModel[1]/dossier[1]/installations[1]/installation[297][1]/uniteNominale[1]/code[1]" storeItemID="{F7B1BC01-279C-48F6-AD30-31C9BFDA1CB5}"/>
  </odx:xpath>
  <odx:xpath id="jab372d98-634f-4276-9059-33f0574d653d_290">
    <odx:dataBinding xpath="/notificationTotemModel[1]/dossier[1]/installations[1]/installation[291][1]/uniteNominale[1]/code[1]" storeItemID="{F7B1BC01-279C-48F6-AD30-31C9BFDA1CB5}"/>
  </odx:xpath>
  <odx:xpath id="jab372d98-634f-4276-9059-33f0574d653d_291">
    <odx:dataBinding xpath="/notificationTotemModel[1]/dossier[1]/installations[1]/installation[292][1]/uniteNominale[1]/code[1]" storeItemID="{F7B1BC01-279C-48F6-AD30-31C9BFDA1CB5}"/>
  </odx:xpath>
  <odx:xpath id="jab372d98-634f-4276-9059-33f0574d653d_292">
    <odx:dataBinding xpath="/notificationTotemModel[1]/dossier[1]/installations[1]/installation[293][1]/uniteNominale[1]/code[1]" storeItemID="{F7B1BC01-279C-48F6-AD30-31C9BFDA1CB5}"/>
  </odx:xpath>
  <odx:xpath id="H096567c3-c3bb-44e2-a7af-3b126282089d_140">
    <odx:dataBinding xpath="/notificationTotemModel[1]/dossier[1]/installations[1]/installation[141][1]/uniteDemandee[1]/code[1]" storeItemID="{F7B1BC01-279C-48F6-AD30-31C9BFDA1CB5}"/>
  </odx:xpath>
  <odx:xpath id="assainissement_S9lVr">
    <odx:dataBinding xpath="/notificationTotemModel[1]/dossier[1]/assainissement[1]='true'" storeItemID="{F7B1BC01-279C-48F6-AD30-31C9BFDA1CB5}"/>
  </odx:xpath>
  <odx:xpath id="H096567c3-c3bb-44e2-a7af-3b126282089d_141">
    <odx:dataBinding xpath="/notificationTotemModel[1]/dossier[1]/installations[1]/installation[142][1]/uniteDemandee[1]/code[1]" storeItemID="{F7B1BC01-279C-48F6-AD30-31C9BFDA1CB5}"/>
  </odx:xpath>
  <odx:xpath id="H096567c3-c3bb-44e2-a7af-3b126282089d_144">
    <odx:dataBinding xpath="/notificationTotemModel[1]/dossier[1]/installations[1]/installation[145][1]/uniteDemandee[1]/code[1]" storeItemID="{F7B1BC01-279C-48F6-AD30-31C9BFDA1CB5}"/>
  </odx:xpath>
  <odx:xpath id="code_Nyg6W_1">
    <odx:dataBinding xpath="/notificationTotemModel[1]/dossier[1]/deversements[1]/deversement[2][1]/typeEau[1]/code[1]='INDUSTRIELLES'" storeItemID="{F7B1BC01-279C-48F6-AD30-31C9BFDA1CB5}"/>
  </odx:xpath>
  <odx:xpath id="H096567c3-c3bb-44e2-a7af-3b126282089d_145">
    <odx:dataBinding xpath="/notificationTotemModel[1]/dossier[1]/installations[1]/installation[146][1]/uniteDemandee[1]/code[1]" storeItemID="{F7B1BC01-279C-48F6-AD30-31C9BFDA1CB5}"/>
  </odx:xpath>
  <odx:xpath id="code_Nyg6W_0">
    <odx:dataBinding xpath="/notificationTotemModel[1]/dossier[1]/deversements[1]/deversement[1][1]/typeEau[1]/code[1]='INDUSTRIELLES'" storeItemID="{F7B1BC01-279C-48F6-AD30-31C9BFDA1CB5}"/>
  </odx:xpath>
  <odx:xpath id="H096567c3-c3bb-44e2-a7af-3b126282089d_142">
    <odx:dataBinding xpath="/notificationTotemModel[1]/dossier[1]/installations[1]/installation[143][1]/uniteDemandee[1]/code[1]" storeItemID="{F7B1BC01-279C-48F6-AD30-31C9BFDA1CB5}"/>
  </odx:xpath>
  <odx:xpath id="code_Nyg6W_3">
    <odx:dataBinding xpath="/notificationTotemModel[1]/dossier[1]/deversements[1]/deversement[4][1]/typeEau[1]/code[1]='INDUSTRIELLES'" storeItemID="{F7B1BC01-279C-48F6-AD30-31C9BFDA1CB5}"/>
  </odx:xpath>
  <odx:xpath id="H096567c3-c3bb-44e2-a7af-3b126282089d_143">
    <odx:dataBinding xpath="/notificationTotemModel[1]/dossier[1]/installations[1]/installation[144][1]/uniteDemandee[1]/code[1]" storeItemID="{F7B1BC01-279C-48F6-AD30-31C9BFDA1CB5}"/>
  </odx:xpath>
  <odx:xpath id="code_Nyg6W_2">
    <odx:dataBinding xpath="/notificationTotemModel[1]/dossier[1]/deversements[1]/deversement[3][1]/typeEau[1]/code[1]='INDUSTRIELLES'" storeItemID="{F7B1BC01-279C-48F6-AD30-31C9BFDA1CB5}"/>
  </odx:xpath>
  <odx:xpath id="H096567c3-c3bb-44e2-a7af-3b126282089d_137">
    <odx:dataBinding xpath="/notificationTotemModel[1]/dossier[1]/installations[1]/installation[138][1]/uniteDemandee[1]/code[1]" storeItemID="{F7B1BC01-279C-48F6-AD30-31C9BFDA1CB5}"/>
  </odx:xpath>
  <odx:xpath id="H096567c3-c3bb-44e2-a7af-3b126282089d_138">
    <odx:dataBinding xpath="/notificationTotemModel[1]/dossier[1]/installations[1]/installation[139][1]/uniteDemandee[1]/code[1]" storeItemID="{F7B1BC01-279C-48F6-AD30-31C9BFDA1CB5}"/>
  </odx:xpath>
  <odx:xpath id="H096567c3-c3bb-44e2-a7af-3b126282089d_135">
    <odx:dataBinding xpath="/notificationTotemModel[1]/dossier[1]/installations[1]/installation[136][1]/uniteDemandee[1]/code[1]" storeItemID="{F7B1BC01-279C-48F6-AD30-31C9BFDA1CB5}"/>
  </odx:xpath>
  <odx:xpath id="H096567c3-c3bb-44e2-a7af-3b126282089d_136">
    <odx:dataBinding xpath="/notificationTotemModel[1]/dossier[1]/installations[1]/installation[137][1]/uniteDemandee[1]/code[1]" storeItemID="{F7B1BC01-279C-48F6-AD30-31C9BFDA1CB5}"/>
  </odx:xpath>
  <odx:xpath id="H096567c3-c3bb-44e2-a7af-3b126282089d_139">
    <odx:dataBinding xpath="/notificationTotemModel[1]/dossier[1]/installations[1]/installation[140][1]/uniteDemandee[1]/code[1]" storeItemID="{F7B1BC01-279C-48F6-AD30-31C9BFDA1CB5}"/>
  </odx:xpath>
  <odx:xpath id="reponseContenu_mdLe4_0">
    <odx:dataBinding xpath="/notificationTotemModel[1]/dossier[1]/decision[1]/motivations[1]/motivation[1][1]/reponseNotification[1]/reponseContenu[1]" storeItemID="{F7B1BC01-279C-48F6-AD30-31C9BFDA1CB5}"/>
  </odx:xpath>
  <odx:xpath id="reponseContenu_mdLe4_1">
    <odx:dataBinding xpath="/notificationTotemModel[1]/dossier[1]/decision[1]/motivations[1]/motivation[2][1]/reponseNotification[1]/reponseContenu[1]" storeItemID="{F7B1BC01-279C-48F6-AD30-31C9BFDA1CB5}"/>
  </odx:xpath>
  <odx:xpath id="libelle_HA5pN">
    <odx:dataBinding xpath="/notificationTotemModel[1]/dossier[1]/dossierLies[1]/dossierLie[1]/dossierSource[1]/dgo3Direction[1]/libelle[1]" storeItemID="{F7B1BC01-279C-48F6-AD30-31C9BFDA1CB5}"/>
  </odx:xpath>
  <odx:xpath id="H096567c3-c3bb-44e2-a7af-3b126282089d_130">
    <odx:dataBinding xpath="/notificationTotemModel[1]/dossier[1]/installations[1]/installation[131][1]/uniteDemandee[1]/code[1]" storeItemID="{F7B1BC01-279C-48F6-AD30-31C9BFDA1CB5}"/>
  </odx:xpath>
  <odx:xpath id="H096567c3-c3bb-44e2-a7af-3b126282089d_133">
    <odx:dataBinding xpath="/notificationTotemModel[1]/dossier[1]/installations[1]/installation[134][1]/uniteDemandee[1]/code[1]" storeItemID="{F7B1BC01-279C-48F6-AD30-31C9BFDA1CB5}"/>
  </odx:xpath>
  <odx:xpath id="H096567c3-c3bb-44e2-a7af-3b126282089d_134">
    <odx:dataBinding xpath="/notificationTotemModel[1]/dossier[1]/installations[1]/installation[135][1]/uniteDemandee[1]/code[1]" storeItemID="{F7B1BC01-279C-48F6-AD30-31C9BFDA1CB5}"/>
  </odx:xpath>
  <odx:xpath id="H096567c3-c3bb-44e2-a7af-3b126282089d_131">
    <odx:dataBinding xpath="/notificationTotemModel[1]/dossier[1]/installations[1]/installation[132][1]/uniteDemandee[1]/code[1]" storeItemID="{F7B1BC01-279C-48F6-AD30-31C9BFDA1CB5}"/>
  </odx:xpath>
  <odx:xpath id="H096567c3-c3bb-44e2-a7af-3b126282089d_132">
    <odx:dataBinding xpath="/notificationTotemModel[1]/dossier[1]/installations[1]/installation[133][1]/uniteDemandee[1]/code[1]" storeItemID="{F7B1BC01-279C-48F6-AD30-31C9BFDA1CB5}"/>
  </odx:xpath>
  <odx:xpath id="H096567c3-c3bb-44e2-a7af-3b126282089d_168">
    <odx:dataBinding xpath="/notificationTotemModel[1]/dossier[1]/installations[1]/installation[169][1]/uniteDemandee[1]/code[1]" storeItemID="{F7B1BC01-279C-48F6-AD30-31C9BFDA1CB5}"/>
  </odx:xpath>
  <odx:xpath id="H096567c3-c3bb-44e2-a7af-3b126282089d_169">
    <odx:dataBinding xpath="/notificationTotemModel[1]/dossier[1]/installations[1]/installation[170][1]/uniteDemandee[1]/code[1]" storeItemID="{F7B1BC01-279C-48F6-AD30-31C9BFDA1CB5}"/>
  </odx:xpath>
  <odx:xpath id="jab372d98-634f-4276-9059-33f0574d653d_239">
    <odx:dataBinding xpath="/notificationTotemModel[1]/dossier[1]/installations[1]/installation[240][1]/uniteNominale[1]/code[1]" storeItemID="{F7B1BC01-279C-48F6-AD30-31C9BFDA1CB5}"/>
  </odx:xpath>
  <odx:xpath id="jab372d98-634f-4276-9059-33f0574d653d_235">
    <odx:dataBinding xpath="/notificationTotemModel[1]/dossier[1]/installations[1]/installation[236][1]/uniteNominale[1]/code[1]" storeItemID="{F7B1BC01-279C-48F6-AD30-31C9BFDA1CB5}"/>
  </odx:xpath>
  <odx:xpath id="jab372d98-634f-4276-9059-33f0574d653d_236">
    <odx:dataBinding xpath="/notificationTotemModel[1]/dossier[1]/installations[1]/installation[237][1]/uniteNominale[1]/code[1]" storeItemID="{F7B1BC01-279C-48F6-AD30-31C9BFDA1CB5}"/>
  </odx:xpath>
  <odx:xpath id="jab372d98-634f-4276-9059-33f0574d653d_237">
    <odx:dataBinding xpath="/notificationTotemModel[1]/dossier[1]/installations[1]/installation[238][1]/uniteNominale[1]/code[1]" storeItemID="{F7B1BC01-279C-48F6-AD30-31C9BFDA1CB5}"/>
  </odx:xpath>
  <odx:xpath id="jab372d98-634f-4276-9059-33f0574d653d_238">
    <odx:dataBinding xpath="/notificationTotemModel[1]/dossier[1]/installations[1]/installation[239][1]/uniteNominale[1]/code[1]" storeItemID="{F7B1BC01-279C-48F6-AD30-31C9BFDA1CB5}"/>
  </odx:xpath>
  <odx:xpath id="jab372d98-634f-4276-9059-33f0574d653d_231">
    <odx:dataBinding xpath="/notificationTotemModel[1]/dossier[1]/installations[1]/installation[232][1]/uniteNominale[1]/code[1]" storeItemID="{F7B1BC01-279C-48F6-AD30-31C9BFDA1CB5}"/>
  </odx:xpath>
  <odx:xpath id="jab372d98-634f-4276-9059-33f0574d653d_232">
    <odx:dataBinding xpath="/notificationTotemModel[1]/dossier[1]/installations[1]/installation[233][1]/uniteNominale[1]/code[1]" storeItemID="{F7B1BC01-279C-48F6-AD30-31C9BFDA1CB5}"/>
  </odx:xpath>
  <odx:xpath id="rubrique_H65if">
    <odx:dataBinding xpath="/notificationTotemModel[1]/dossier[1]/rubriques[1]/rubrique[1]" storeItemID="{F7B1BC01-279C-48F6-AD30-31C9BFDA1CB5}"/>
  </odx:xpath>
  <odx:xpath id="jab372d98-634f-4276-9059-33f0574d653d_233">
    <odx:dataBinding xpath="/notificationTotemModel[1]/dossier[1]/installations[1]/installation[234][1]/uniteNominale[1]/code[1]" storeItemID="{F7B1BC01-279C-48F6-AD30-31C9BFDA1CB5}"/>
  </odx:xpath>
  <odx:xpath id="jab372d98-634f-4276-9059-33f0574d653d_234">
    <odx:dataBinding xpath="/notificationTotemModel[1]/dossier[1]/installations[1]/installation[235][1]/uniteNominale[1]/code[1]" storeItemID="{F7B1BC01-279C-48F6-AD30-31C9BFDA1CB5}"/>
  </odx:xpath>
  <odx:xpath id="j2ae523a2-3364-4dcd-9252-72882b4c1d54_75">
    <odx:dataBinding xpath="/notificationTotemModel[1]/dossier[1]/installations[1]/installation[76][1]/capaciteNominale[1]" storeItemID="{F7B1BC01-279C-48F6-AD30-31C9BFDA1CB5}"/>
  </odx:xpath>
  <odx:xpath id="j2ae523a2-3364-4dcd-9252-72882b4c1d54_74">
    <odx:dataBinding xpath="/notificationTotemModel[1]/dossier[1]/installations[1]/installation[75][1]/capaciteNominale[1]" storeItemID="{F7B1BC01-279C-48F6-AD30-31C9BFDA1CB5}"/>
  </odx:xpath>
  <odx:xpath id="j2ae523a2-3364-4dcd-9252-72882b4c1d54_77">
    <odx:dataBinding xpath="/notificationTotemModel[1]/dossier[1]/installations[1]/installation[78][1]/capaciteNominale[1]" storeItemID="{F7B1BC01-279C-48F6-AD30-31C9BFDA1CB5}"/>
  </odx:xpath>
  <odx:xpath id="j2ae523a2-3364-4dcd-9252-72882b4c1d54_76">
    <odx:dataBinding xpath="/notificationTotemModel[1]/dossier[1]/installations[1]/installation[77][1]/capaciteNominale[1]" storeItemID="{F7B1BC01-279C-48F6-AD30-31C9BFDA1CB5}"/>
  </odx:xpath>
  <odx:xpath id="jab372d98-634f-4276-9059-33f0574d653d_230">
    <odx:dataBinding xpath="/notificationTotemModel[1]/dossier[1]/installations[1]/installation[231][1]/uniteNominale[1]/code[1]" storeItemID="{F7B1BC01-279C-48F6-AD30-31C9BFDA1CB5}"/>
  </odx:xpath>
  <odx:xpath id="j2ae523a2-3364-4dcd-9252-72882b4c1d54_79">
    <odx:dataBinding xpath="/notificationTotemModel[1]/dossier[1]/installations[1]/installation[80][1]/capaciteNominale[1]" storeItemID="{F7B1BC01-279C-48F6-AD30-31C9BFDA1CB5}"/>
  </odx:xpath>
  <odx:xpath id="j2ae523a2-3364-4dcd-9252-72882b4c1d54_78">
    <odx:dataBinding xpath="/notificationTotemModel[1]/dossier[1]/installations[1]/installation[79][1]/capaciteNominale[1]" storeItemID="{F7B1BC01-279C-48F6-AD30-31C9BFDA1CB5}"/>
  </odx:xpath>
  <odx:xpath id="reponseContenu_HUy7A">
    <odx:dataBinding xpath="/notificationTotemModel[1]/dossier[1]/demandesAvis[1]/demandeAvis[1]/reponseNotification[1]/reponseContenu[1]" storeItemID="{F7B1BC01-279C-48F6-AD30-31C9BFDA1CB5}"/>
  </odx:xpath>
  <odx:xpath id="H096567c3-c3bb-44e2-a7af-3b126282089d_162">
    <odx:dataBinding xpath="/notificationTotemModel[1]/dossier[1]/installations[1]/installation[163][1]/uniteDemandee[1]/code[1]" storeItemID="{F7B1BC01-279C-48F6-AD30-31C9BFDA1CB5}"/>
  </odx:xpath>
  <odx:xpath id="H096567c3-c3bb-44e2-a7af-3b126282089d_163">
    <odx:dataBinding xpath="/notificationTotemModel[1]/dossier[1]/installations[1]/installation[164][1]/uniteDemandee[1]/code[1]" storeItemID="{F7B1BC01-279C-48F6-AD30-31C9BFDA1CB5}"/>
  </odx:xpath>
  <odx:xpath id="H096567c3-c3bb-44e2-a7af-3b126282089d_160">
    <odx:dataBinding xpath="/notificationTotemModel[1]/dossier[1]/installations[1]/installation[161][1]/uniteDemandee[1]/code[1]" storeItemID="{F7B1BC01-279C-48F6-AD30-31C9BFDA1CB5}"/>
  </odx:xpath>
  <odx:xpath id="H096567c3-c3bb-44e2-a7af-3b126282089d_161">
    <odx:dataBinding xpath="/notificationTotemModel[1]/dossier[1]/installations[1]/installation[162][1]/uniteDemandee[1]/code[1]" storeItemID="{F7B1BC01-279C-48F6-AD30-31C9BFDA1CB5}"/>
  </odx:xpath>
  <odx:xpath id="j2ae523a2-3364-4dcd-9252-72882b4c1d54_71">
    <odx:dataBinding xpath="/notificationTotemModel[1]/dossier[1]/installations[1]/installation[72][1]/capaciteNominale[1]" storeItemID="{F7B1BC01-279C-48F6-AD30-31C9BFDA1CB5}"/>
  </odx:xpath>
  <odx:xpath id="H096567c3-c3bb-44e2-a7af-3b126282089d_166">
    <odx:dataBinding xpath="/notificationTotemModel[1]/dossier[1]/installations[1]/installation[167][1]/uniteDemandee[1]/code[1]" storeItemID="{F7B1BC01-279C-48F6-AD30-31C9BFDA1CB5}"/>
  </odx:xpath>
  <odx:xpath id="j2ae523a2-3364-4dcd-9252-72882b4c1d54_70">
    <odx:dataBinding xpath="/notificationTotemModel[1]/dossier[1]/installations[1]/installation[71][1]/capaciteNominale[1]" storeItemID="{F7B1BC01-279C-48F6-AD30-31C9BFDA1CB5}"/>
  </odx:xpath>
  <odx:xpath id="H096567c3-c3bb-44e2-a7af-3b126282089d_167">
    <odx:dataBinding xpath="/notificationTotemModel[1]/dossier[1]/installations[1]/installation[168][1]/uniteDemandee[1]/code[1]" storeItemID="{F7B1BC01-279C-48F6-AD30-31C9BFDA1CB5}"/>
  </odx:xpath>
  <odx:xpath id="j2ae523a2-3364-4dcd-9252-72882b4c1d54_73">
    <odx:dataBinding xpath="/notificationTotemModel[1]/dossier[1]/installations[1]/installation[74][1]/capaciteNominale[1]" storeItemID="{F7B1BC01-279C-48F6-AD30-31C9BFDA1CB5}"/>
  </odx:xpath>
  <odx:xpath id="H096567c3-c3bb-44e2-a7af-3b126282089d_164">
    <odx:dataBinding xpath="/notificationTotemModel[1]/dossier[1]/installations[1]/installation[165][1]/uniteDemandee[1]/code[1]" storeItemID="{F7B1BC01-279C-48F6-AD30-31C9BFDA1CB5}"/>
  </odx:xpath>
  <odx:xpath id="j2ae523a2-3364-4dcd-9252-72882b4c1d54_72">
    <odx:dataBinding xpath="/notificationTotemModel[1]/dossier[1]/installations[1]/installation[73][1]/capaciteNominale[1]" storeItemID="{F7B1BC01-279C-48F6-AD30-31C9BFDA1CB5}"/>
  </odx:xpath>
  <odx:xpath id="H096567c3-c3bb-44e2-a7af-3b126282089d_165">
    <odx:dataBinding xpath="/notificationTotemModel[1]/dossier[1]/installations[1]/installation[166][1]/uniteDemandee[1]/code[1]" storeItemID="{F7B1BC01-279C-48F6-AD30-31C9BFDA1CB5}"/>
  </odx:xpath>
  <odx:xpath id="H096567c3-c3bb-44e2-a7af-3b126282089d_159">
    <odx:dataBinding xpath="/notificationTotemModel[1]/dossier[1]/installations[1]/installation[160][1]/uniteDemandee[1]/code[1]" storeItemID="{F7B1BC01-279C-48F6-AD30-31C9BFDA1CB5}"/>
  </odx:xpath>
  <odx:xpath id="H096567c3-c3bb-44e2-a7af-3b126282089d_157">
    <odx:dataBinding xpath="/notificationTotemModel[1]/dossier[1]/installations[1]/installation[158][1]/uniteDemandee[1]/code[1]" storeItemID="{F7B1BC01-279C-48F6-AD30-31C9BFDA1CB5}"/>
  </odx:xpath>
  <odx:xpath id="H096567c3-c3bb-44e2-a7af-3b126282089d_158">
    <odx:dataBinding xpath="/notificationTotemModel[1]/dossier[1]/installations[1]/installation[159][1]/uniteDemandee[1]/code[1]" storeItemID="{F7B1BC01-279C-48F6-AD30-31C9BFDA1CB5}"/>
  </odx:xpath>
  <odx:xpath id="jab372d98-634f-4276-9059-33f0574d653d_246">
    <odx:dataBinding xpath="/notificationTotemModel[1]/dossier[1]/installations[1]/installation[247][1]/uniteNominale[1]/code[1]" storeItemID="{F7B1BC01-279C-48F6-AD30-31C9BFDA1CB5}"/>
  </odx:xpath>
  <odx:xpath id="jab372d98-634f-4276-9059-33f0574d653d_247">
    <odx:dataBinding xpath="/notificationTotemModel[1]/dossier[1]/installations[1]/installation[248][1]/uniteNominale[1]/code[1]" storeItemID="{F7B1BC01-279C-48F6-AD30-31C9BFDA1CB5}"/>
  </odx:xpath>
  <odx:xpath id="jab372d98-634f-4276-9059-33f0574d653d_248">
    <odx:dataBinding xpath="/notificationTotemModel[1]/dossier[1]/installations[1]/installation[249][1]/uniteNominale[1]/code[1]" storeItemID="{F7B1BC01-279C-48F6-AD30-31C9BFDA1CB5}"/>
  </odx:xpath>
  <odx:xpath id="jab372d98-634f-4276-9059-33f0574d653d_249">
    <odx:dataBinding xpath="/notificationTotemModel[1]/dossier[1]/installations[1]/installation[250][1]/uniteNominale[1]/code[1]" storeItemID="{F7B1BC01-279C-48F6-AD30-31C9BFDA1CB5}"/>
  </odx:xpath>
  <odx:xpath id="jab372d98-634f-4276-9059-33f0574d653d_242">
    <odx:dataBinding xpath="/notificationTotemModel[1]/dossier[1]/installations[1]/installation[243][1]/uniteNominale[1]/code[1]" storeItemID="{F7B1BC01-279C-48F6-AD30-31C9BFDA1CB5}"/>
  </odx:xpath>
  <odx:xpath id="jab372d98-634f-4276-9059-33f0574d653d_243">
    <odx:dataBinding xpath="/notificationTotemModel[1]/dossier[1]/installations[1]/installation[244][1]/uniteNominale[1]/code[1]" storeItemID="{F7B1BC01-279C-48F6-AD30-31C9BFDA1CB5}"/>
  </odx:xpath>
  <odx:xpath id="jab372d98-634f-4276-9059-33f0574d653d_244">
    <odx:dataBinding xpath="/notificationTotemModel[1]/dossier[1]/installations[1]/installation[245][1]/uniteNominale[1]/code[1]" storeItemID="{F7B1BC01-279C-48F6-AD30-31C9BFDA1CB5}"/>
  </odx:xpath>
  <odx:xpath id="jab372d98-634f-4276-9059-33f0574d653d_245">
    <odx:dataBinding xpath="/notificationTotemModel[1]/dossier[1]/installations[1]/installation[246][1]/uniteNominale[1]/code[1]" storeItemID="{F7B1BC01-279C-48F6-AD30-31C9BFDA1CB5}"/>
  </odx:xpath>
  <odx:xpath id="j2ae523a2-3364-4dcd-9252-72882b4c1d54_86">
    <odx:dataBinding xpath="/notificationTotemModel[1]/dossier[1]/installations[1]/installation[87][1]/capaciteNominale[1]" storeItemID="{F7B1BC01-279C-48F6-AD30-31C9BFDA1CB5}"/>
  </odx:xpath>
  <odx:xpath id="enquetePublique)&gt;1_qyLnz">
    <odx:dataBinding xpath="/notificationTotemModel[1]/dossier[1]/autorite[1]/code[1]='CBE' and count(/notificationTotemModel[1]/dossier[1]/enquetesPubliques[1]/enquetePublique)&gt;1" storeItemID="{F7B1BC01-279C-48F6-AD30-31C9BFDA1CB5}"/>
  </odx:xpath>
  <odx:xpath id="j2ae523a2-3364-4dcd-9252-72882b4c1d54_85">
    <odx:dataBinding xpath="/notificationTotemModel[1]/dossier[1]/installations[1]/installation[86][1]/capaciteNominale[1]" storeItemID="{F7B1BC01-279C-48F6-AD30-31C9BFDA1CB5}"/>
  </odx:xpath>
  <odx:xpath id="j2ae523a2-3364-4dcd-9252-72882b4c1d54_88">
    <odx:dataBinding xpath="/notificationTotemModel[1]/dossier[1]/installations[1]/installation[89][1]/capaciteNominale[1]" storeItemID="{F7B1BC01-279C-48F6-AD30-31C9BFDA1CB5}"/>
  </odx:xpath>
  <odx:xpath id="jab372d98-634f-4276-9059-33f0574d653d_240">
    <odx:dataBinding xpath="/notificationTotemModel[1]/dossier[1]/installations[1]/installation[241][1]/uniteNominale[1]/code[1]" storeItemID="{F7B1BC01-279C-48F6-AD30-31C9BFDA1CB5}"/>
  </odx:xpath>
  <odx:xpath id="j2ae523a2-3364-4dcd-9252-72882b4c1d54_87">
    <odx:dataBinding xpath="/notificationTotemModel[1]/dossier[1]/installations[1]/installation[88][1]/capaciteNominale[1]" storeItemID="{F7B1BC01-279C-48F6-AD30-31C9BFDA1CB5}"/>
  </odx:xpath>
  <odx:xpath id="jab372d98-634f-4276-9059-33f0574d653d_241">
    <odx:dataBinding xpath="/notificationTotemModel[1]/dossier[1]/installations[1]/installation[242][1]/uniteNominale[1]/code[1]" storeItemID="{F7B1BC01-279C-48F6-AD30-31C9BFDA1CB5}"/>
  </odx:xpath>
  <odx:xpath id="j2ae523a2-3364-4dcd-9252-72882b4c1d54_89">
    <odx:dataBinding xpath="/notificationTotemModel[1]/dossier[1]/installations[1]/installation[90][1]/capaciteNominale[1]" storeItemID="{F7B1BC01-279C-48F6-AD30-31C9BFDA1CB5}"/>
  </odx:xpath>
  <odx:xpath id="H096567c3-c3bb-44e2-a7af-3b126282089d_151">
    <odx:dataBinding xpath="/notificationTotemModel[1]/dossier[1]/installations[1]/installation[152][1]/uniteDemandee[1]/code[1]" storeItemID="{F7B1BC01-279C-48F6-AD30-31C9BFDA1CB5}"/>
  </odx:xpath>
  <odx:xpath id="H096567c3-c3bb-44e2-a7af-3b126282089d_152">
    <odx:dataBinding xpath="/notificationTotemModel[1]/dossier[1]/installations[1]/installation[153][1]/uniteDemandee[1]/code[1]" storeItemID="{F7B1BC01-279C-48F6-AD30-31C9BFDA1CB5}"/>
  </odx:xpath>
  <odx:xpath id="j2ae523a2-3364-4dcd-9252-72882b4c1d54_80">
    <odx:dataBinding xpath="/notificationTotemModel[1]/dossier[1]/installations[1]/installation[81][1]/capaciteNominale[1]" storeItemID="{F7B1BC01-279C-48F6-AD30-31C9BFDA1CB5}"/>
  </odx:xpath>
  <odx:xpath id="H096567c3-c3bb-44e2-a7af-3b126282089d_150">
    <odx:dataBinding xpath="/notificationTotemModel[1]/dossier[1]/installations[1]/installation[151][1]/uniteDemandee[1]/code[1]" storeItemID="{F7B1BC01-279C-48F6-AD30-31C9BFDA1CB5}"/>
  </odx:xpath>
  <odx:xpath id="j2ae523a2-3364-4dcd-9252-72882b4c1d54_82">
    <odx:dataBinding xpath="/notificationTotemModel[1]/dossier[1]/installations[1]/installation[83][1]/capaciteNominale[1]" storeItemID="{F7B1BC01-279C-48F6-AD30-31C9BFDA1CB5}"/>
  </odx:xpath>
  <odx:xpath id="H096567c3-c3bb-44e2-a7af-3b126282089d_155">
    <odx:dataBinding xpath="/notificationTotemModel[1]/dossier[1]/installations[1]/installation[156][1]/uniteDemandee[1]/code[1]" storeItemID="{F7B1BC01-279C-48F6-AD30-31C9BFDA1CB5}"/>
  </odx:xpath>
  <odx:xpath id="j2ae523a2-3364-4dcd-9252-72882b4c1d54_81">
    <odx:dataBinding xpath="/notificationTotemModel[1]/dossier[1]/installations[1]/installation[82][1]/capaciteNominale[1]" storeItemID="{F7B1BC01-279C-48F6-AD30-31C9BFDA1CB5}"/>
  </odx:xpath>
  <odx:xpath id="H096567c3-c3bb-44e2-a7af-3b126282089d_156">
    <odx:dataBinding xpath="/notificationTotemModel[1]/dossier[1]/installations[1]/installation[157][1]/uniteDemandee[1]/code[1]" storeItemID="{F7B1BC01-279C-48F6-AD30-31C9BFDA1CB5}"/>
  </odx:xpath>
  <odx:xpath id="j2ae523a2-3364-4dcd-9252-72882b4c1d54_84">
    <odx:dataBinding xpath="/notificationTotemModel[1]/dossier[1]/installations[1]/installation[85][1]/capaciteNominale[1]" storeItemID="{F7B1BC01-279C-48F6-AD30-31C9BFDA1CB5}"/>
  </odx:xpath>
  <odx:xpath id="H096567c3-c3bb-44e2-a7af-3b126282089d_153">
    <odx:dataBinding xpath="/notificationTotemModel[1]/dossier[1]/installations[1]/installation[154][1]/uniteDemandee[1]/code[1]" storeItemID="{F7B1BC01-279C-48F6-AD30-31C9BFDA1CB5}"/>
  </odx:xpath>
  <odx:xpath id="j2ae523a2-3364-4dcd-9252-72882b4c1d54_83">
    <odx:dataBinding xpath="/notificationTotemModel[1]/dossier[1]/installations[1]/installation[84][1]/capaciteNominale[1]" storeItemID="{F7B1BC01-279C-48F6-AD30-31C9BFDA1CB5}"/>
  </odx:xpath>
  <odx:xpath id="H096567c3-c3bb-44e2-a7af-3b126282089d_154">
    <odx:dataBinding xpath="/notificationTotemModel[1]/dossier[1]/installations[1]/installation[155][1]/uniteDemandee[1]/code[1]" storeItemID="{F7B1BC01-279C-48F6-AD30-31C9BFDA1CB5}"/>
  </odx:xpath>
  <odx:xpath id="part_VN5AV_17">
    <odx:dataBinding xpath="/notificationTotemModel[1]/dossier[1]/parcelles[1]/parcelle[18][1]/part[1]='true'" storeItemID="{F7B1BC01-279C-48F6-AD30-31C9BFDA1CB5}"/>
  </odx:xpath>
  <odx:xpath id="part_VN5AV_16">
    <odx:dataBinding xpath="/notificationTotemModel[1]/dossier[1]/parcelles[1]/parcelle[17][1]/part[1]='true'" storeItemID="{F7B1BC01-279C-48F6-AD30-31C9BFDA1CB5}"/>
  </odx:xpath>
  <odx:xpath id="part_VN5AV_15">
    <odx:dataBinding xpath="/notificationTotemModel[1]/dossier[1]/parcelles[1]/parcelle[16][1]/part[1]='true'" storeItemID="{F7B1BC01-279C-48F6-AD30-31C9BFDA1CB5}"/>
  </odx:xpath>
  <odx:xpath id="part_VN5AV_14">
    <odx:dataBinding xpath="/notificationTotemModel[1]/dossier[1]/parcelles[1]/parcelle[15][1]/part[1]='true'" storeItemID="{F7B1BC01-279C-48F6-AD30-31C9BFDA1CB5}"/>
  </odx:xpath>
  <odx:xpath id="part_VN5AV_13">
    <odx:dataBinding xpath="/notificationTotemModel[1]/dossier[1]/parcelles[1]/parcelle[14][1]/part[1]='true'" storeItemID="{F7B1BC01-279C-48F6-AD30-31C9BFDA1CB5}"/>
  </odx:xpath>
  <odx:xpath id="part_VN5AV_12">
    <odx:dataBinding xpath="/notificationTotemModel[1]/dossier[1]/parcelles[1]/parcelle[13][1]/part[1]='true'" storeItemID="{F7B1BC01-279C-48F6-AD30-31C9BFDA1CB5}"/>
  </odx:xpath>
  <odx:xpath id="dateEnvoi_w9Rsj">
    <odx:dataBinding xpath="/notificationTotemModel[1]/dossier[1]/demandesAvis[1]/demandeAvis[1]/reponseNotification[1]/dateEnvoi[1] !=''" storeItemID="{F7B1BC01-279C-48F6-AD30-31C9BFDA1CB5}"/>
  </odx:xpath>
  <odx:xpath id="part_VN5AV_11">
    <odx:dataBinding xpath="/notificationTotemModel[1]/dossier[1]/parcelles[1]/parcelle[12][1]/part[1]='true'" storeItemID="{F7B1BC01-279C-48F6-AD30-31C9BFDA1CB5}"/>
  </odx:xpath>
  <odx:xpath id="code_qetnE">
    <odx:dataBinding xpath="/notificationTotemModel[1]/dossier[1]/completude1[1]/demandesAvis[1]/demandeAvis[1]/completude1[1]/avis[1]/code[1]='COMPLET'&#10;and /notificationTotemModel[1]/dossier[1]/completude1[1]/demandesAvis[1]/demandeAvis[1]/reponseNotification[1]/dateReceptionDPA[1]=''&#10;and /notificationTotemModel[1]/dossier[1]/completude1[1]/demandesAvis[1]/demandeAvis[1]/typeNotification[1]/code[1]='AVIS_COMPLETUDE1_DNF'" storeItemID="{F7B1BC01-279C-48F6-AD30-31C9BFDA1CB5}"/>
  </odx:xpath>
  <odx:xpath id="part_VN5AV_10">
    <odx:dataBinding xpath="/notificationTotemModel[1]/dossier[1]/parcelles[1]/parcelle[11][1]/part[1]='true'" storeItemID="{F7B1BC01-279C-48F6-AD30-31C9BFDA1CB5}"/>
  </odx:xpath>
  <odx:xpath id="jab372d98-634f-4276-9059-33f0574d653d_257">
    <odx:dataBinding xpath="/notificationTotemModel[1]/dossier[1]/installations[1]/installation[258][1]/uniteNominale[1]/code[1]" storeItemID="{F7B1BC01-279C-48F6-AD30-31C9BFDA1CB5}"/>
  </odx:xpath>
  <odx:xpath id="jab372d98-634f-4276-9059-33f0574d653d_258">
    <odx:dataBinding xpath="/notificationTotemModel[1]/dossier[1]/installations[1]/installation[259][1]/uniteNominale[1]/code[1]" storeItemID="{F7B1BC01-279C-48F6-AD30-31C9BFDA1CB5}"/>
  </odx:xpath>
  <odx:xpath id="code_k4GBR">
    <odx:dataBinding xpath="/notificationTotemModel[1]/dossier[1]/dossierLies[1]/dossierLie[1]/dossierSource[1]/decision[1]/statutDecision[1]/code[1] = &quot;FT'" storeItemID="{F7B1BC01-279C-48F6-AD30-31C9BFDA1CB5}"/>
  </odx:xpath>
  <odx:xpath id="Udde26e82-4e2a-458a-b5c5-46d47538061e" name="identifiant">
    <odx:dataBinding xpath="/notificationTotemModel[1]/dossier[1]/conditionsParticulieres[1]/conditionParticuliere[1]/installations[1]/installation[1]/identifiant[1]!='I001'" storeItemID="{F7B1BC01-279C-48F6-AD30-31C9BFDA1CB5}"/>
  </odx:xpath>
  <odx:xpath id="jab372d98-634f-4276-9059-33f0574d653d_259">
    <odx:dataBinding xpath="/notificationTotemModel[1]/dossier[1]/installations[1]/installation[260][1]/uniteNominale[1]/code[1]" storeItemID="{F7B1BC01-279C-48F6-AD30-31C9BFDA1CB5}"/>
  </odx:xpath>
  <odx:xpath id="jab372d98-634f-4276-9059-33f0574d653d_253">
    <odx:dataBinding xpath="/notificationTotemModel[1]/dossier[1]/installations[1]/installation[254][1]/uniteNominale[1]/code[1]" storeItemID="{F7B1BC01-279C-48F6-AD30-31C9BFDA1CB5}"/>
  </odx:xpath>
  <odx:xpath id="jab372d98-634f-4276-9059-33f0574d653d_254">
    <odx:dataBinding xpath="/notificationTotemModel[1]/dossier[1]/installations[1]/installation[255][1]/uniteNominale[1]/code[1]" storeItemID="{F7B1BC01-279C-48F6-AD30-31C9BFDA1CB5}"/>
  </odx:xpath>
  <odx:xpath id="jab372d98-634f-4276-9059-33f0574d653d_255">
    <odx:dataBinding xpath="/notificationTotemModel[1]/dossier[1]/installations[1]/installation[256][1]/uniteNominale[1]/code[1]" storeItemID="{F7B1BC01-279C-48F6-AD30-31C9BFDA1CB5}"/>
  </odx:xpath>
  <odx:xpath id="jab372d98-634f-4276-9059-33f0574d653d_256">
    <odx:dataBinding xpath="/notificationTotemModel[1]/dossier[1]/installations[1]/installation[257][1]/uniteNominale[1]/code[1]" storeItemID="{F7B1BC01-279C-48F6-AD30-31C9BFDA1CB5}"/>
  </odx:xpath>
  <odx:xpath id="j2ae523a2-3364-4dcd-9252-72882b4c1d54_97">
    <odx:dataBinding xpath="/notificationTotemModel[1]/dossier[1]/installations[1]/installation[98][1]/capaciteNominale[1]" storeItemID="{F7B1BC01-279C-48F6-AD30-31C9BFDA1CB5}"/>
  </odx:xpath>
  <odx:xpath id="j2ae523a2-3364-4dcd-9252-72882b4c1d54_96">
    <odx:dataBinding xpath="/notificationTotemModel[1]/dossier[1]/installations[1]/installation[97][1]/capaciteNominale[1]" storeItemID="{F7B1BC01-279C-48F6-AD30-31C9BFDA1CB5}"/>
  </odx:xpath>
  <odx:xpath id="jab372d98-634f-4276-9059-33f0574d653d_250">
    <odx:dataBinding xpath="/notificationTotemModel[1]/dossier[1]/installations[1]/installation[251][1]/uniteNominale[1]/code[1]" storeItemID="{F7B1BC01-279C-48F6-AD30-31C9BFDA1CB5}"/>
  </odx:xpath>
  <odx:xpath id="j2ae523a2-3364-4dcd-9252-72882b4c1d54_99">
    <odx:dataBinding xpath="/notificationTotemModel[1]/dossier[1]/installations[1]/installation[100][1]/capaciteNominale[1]" storeItemID="{F7B1BC01-279C-48F6-AD30-31C9BFDA1CB5}"/>
  </odx:xpath>
  <odx:xpath id="jab372d98-634f-4276-9059-33f0574d653d_251">
    <odx:dataBinding xpath="/notificationTotemModel[1]/dossier[1]/installations[1]/installation[252][1]/uniteNominale[1]/code[1]" storeItemID="{F7B1BC01-279C-48F6-AD30-31C9BFDA1CB5}"/>
  </odx:xpath>
  <odx:xpath id="j2ae523a2-3364-4dcd-9252-72882b4c1d54_98">
    <odx:dataBinding xpath="/notificationTotemModel[1]/dossier[1]/installations[1]/installation[99][1]/capaciteNominale[1]" storeItemID="{F7B1BC01-279C-48F6-AD30-31C9BFDA1CB5}"/>
  </odx:xpath>
  <odx:xpath id="jab372d98-634f-4276-9059-33f0574d653d_252">
    <odx:dataBinding xpath="/notificationTotemModel[1]/dossier[1]/installations[1]/installation[253][1]/uniteNominale[1]/code[1]" storeItemID="{F7B1BC01-279C-48F6-AD30-31C9BFDA1CB5}"/>
  </odx:xpath>
  <odx:xpath id="H096567c3-c3bb-44e2-a7af-3b126282089d_180">
    <odx:dataBinding xpath="/notificationTotemModel[1]/dossier[1]/installations[1]/installation[181][1]/uniteDemandee[1]/code[1]" storeItemID="{F7B1BC01-279C-48F6-AD30-31C9BFDA1CB5}"/>
  </odx:xpath>
  <odx:xpath id="H096567c3-c3bb-44e2-a7af-3b126282089d_181">
    <odx:dataBinding xpath="/notificationTotemModel[1]/dossier[1]/installations[1]/installation[182][1]/uniteDemandee[1]/code[1]" storeItemID="{F7B1BC01-279C-48F6-AD30-31C9BFDA1CB5}"/>
  </odx:xpath>
  <odx:xpath id="H096567c3-c3bb-44e2-a7af-3b126282089d_184">
    <odx:dataBinding xpath="/notificationTotemModel[1]/dossier[1]/installations[1]/installation[185][1]/uniteDemandee[1]/code[1]" storeItemID="{F7B1BC01-279C-48F6-AD30-31C9BFDA1CB5}"/>
  </odx:xpath>
  <odx:xpath id="H096567c3-c3bb-44e2-a7af-3b126282089d_185">
    <odx:dataBinding xpath="/notificationTotemModel[1]/dossier[1]/installations[1]/installation[186][1]/uniteDemandee[1]/code[1]" storeItemID="{F7B1BC01-279C-48F6-AD30-31C9BFDA1CB5}"/>
  </odx:xpath>
  <odx:xpath id="j2ae523a2-3364-4dcd-9252-72882b4c1d54_91">
    <odx:dataBinding xpath="/notificationTotemModel[1]/dossier[1]/installations[1]/installation[92][1]/capaciteNominale[1]" storeItemID="{F7B1BC01-279C-48F6-AD30-31C9BFDA1CB5}"/>
  </odx:xpath>
  <odx:xpath id="H096567c3-c3bb-44e2-a7af-3b126282089d_182">
    <odx:dataBinding xpath="/notificationTotemModel[1]/dossier[1]/installations[1]/installation[183][1]/uniteDemandee[1]/code[1]" storeItemID="{F7B1BC01-279C-48F6-AD30-31C9BFDA1CB5}"/>
  </odx:xpath>
  <odx:xpath id="j2ae523a2-3364-4dcd-9252-72882b4c1d54_90">
    <odx:dataBinding xpath="/notificationTotemModel[1]/dossier[1]/installations[1]/installation[91][1]/capaciteNominale[1]" storeItemID="{F7B1BC01-279C-48F6-AD30-31C9BFDA1CB5}"/>
  </odx:xpath>
  <odx:xpath id="H096567c3-c3bb-44e2-a7af-3b126282089d_183">
    <odx:dataBinding xpath="/notificationTotemModel[1]/dossier[1]/installations[1]/installation[184][1]/uniteDemandee[1]/code[1]" storeItemID="{F7B1BC01-279C-48F6-AD30-31C9BFDA1CB5}"/>
  </odx:xpath>
  <odx:xpath id="j2ae523a2-3364-4dcd-9252-72882b4c1d54_93">
    <odx:dataBinding xpath="/notificationTotemModel[1]/dossier[1]/installations[1]/installation[94][1]/capaciteNominale[1]" storeItemID="{F7B1BC01-279C-48F6-AD30-31C9BFDA1CB5}"/>
  </odx:xpath>
  <odx:xpath id="H096567c3-c3bb-44e2-a7af-3b126282089d_188">
    <odx:dataBinding xpath="/notificationTotemModel[1]/dossier[1]/installations[1]/installation[189][1]/uniteDemandee[1]/code[1]" storeItemID="{F7B1BC01-279C-48F6-AD30-31C9BFDA1CB5}"/>
  </odx:xpath>
  <odx:xpath id="j2ae523a2-3364-4dcd-9252-72882b4c1d54_92">
    <odx:dataBinding xpath="/notificationTotemModel[1]/dossier[1]/installations[1]/installation[93][1]/capaciteNominale[1]" storeItemID="{F7B1BC01-279C-48F6-AD30-31C9BFDA1CB5}"/>
  </odx:xpath>
  <odx:xpath id="H096567c3-c3bb-44e2-a7af-3b126282089d_189">
    <odx:dataBinding xpath="/notificationTotemModel[1]/dossier[1]/installations[1]/installation[190][1]/uniteDemandee[1]/code[1]" storeItemID="{F7B1BC01-279C-48F6-AD30-31C9BFDA1CB5}"/>
  </odx:xpath>
  <odx:xpath id="j2ae523a2-3364-4dcd-9252-72882b4c1d54_95">
    <odx:dataBinding xpath="/notificationTotemModel[1]/dossier[1]/installations[1]/installation[96][1]/capaciteNominale[1]" storeItemID="{F7B1BC01-279C-48F6-AD30-31C9BFDA1CB5}"/>
  </odx:xpath>
  <odx:xpath id="H096567c3-c3bb-44e2-a7af-3b126282089d_186">
    <odx:dataBinding xpath="/notificationTotemModel[1]/dossier[1]/installations[1]/installation[187][1]/uniteDemandee[1]/code[1]" storeItemID="{F7B1BC01-279C-48F6-AD30-31C9BFDA1CB5}"/>
  </odx:xpath>
  <odx:xpath id="j2ae523a2-3364-4dcd-9252-72882b4c1d54_94">
    <odx:dataBinding xpath="/notificationTotemModel[1]/dossier[1]/installations[1]/installation[95][1]/capaciteNominale[1]" storeItemID="{F7B1BC01-279C-48F6-AD30-31C9BFDA1CB5}"/>
  </odx:xpath>
  <odx:xpath id="H096567c3-c3bb-44e2-a7af-3b126282089d_187">
    <odx:dataBinding xpath="/notificationTotemModel[1]/dossier[1]/installations[1]/installation[188][1]/uniteDemandee[1]/code[1]" storeItemID="{F7B1BC01-279C-48F6-AD30-31C9BFDA1CB5}"/>
  </odx:xpath>
  <odx:xpath id="part_VN5AV_28">
    <odx:dataBinding xpath="/notificationTotemModel[1]/dossier[1]/parcelles[1]/parcelle[29][1]/part[1]='true'" storeItemID="{F7B1BC01-279C-48F6-AD30-31C9BFDA1CB5}"/>
  </odx:xpath>
  <odx:xpath id="part_VN5AV_27">
    <odx:dataBinding xpath="/notificationTotemModel[1]/dossier[1]/parcelles[1]/parcelle[28][1]/part[1]='true'" storeItemID="{F7B1BC01-279C-48F6-AD30-31C9BFDA1CB5}"/>
  </odx:xpath>
  <odx:xpath id="part_VN5AV_26">
    <odx:dataBinding xpath="/notificationTotemModel[1]/dossier[1]/parcelles[1]/parcelle[27][1]/part[1]='true'" storeItemID="{F7B1BC01-279C-48F6-AD30-31C9BFDA1CB5}"/>
  </odx:xpath>
  <odx:xpath id="H096567c3-c3bb-44e2-a7af-3b126282089d_179">
    <odx:dataBinding xpath="/notificationTotemModel[1]/dossier[1]/installations[1]/installation[180][1]/uniteDemandee[1]/code[1]" storeItemID="{F7B1BC01-279C-48F6-AD30-31C9BFDA1CB5}"/>
  </odx:xpath>
  <odx:xpath id="part_VN5AV_25">
    <odx:dataBinding xpath="/notificationTotemModel[1]/dossier[1]/parcelles[1]/parcelle[26][1]/part[1]='true'" storeItemID="{F7B1BC01-279C-48F6-AD30-31C9BFDA1CB5}"/>
  </odx:xpath>
  <odx:xpath id="part_VN5AV_24">
    <odx:dataBinding xpath="/notificationTotemModel[1]/dossier[1]/parcelles[1]/parcelle[25][1]/part[1]='true'" storeItemID="{F7B1BC01-279C-48F6-AD30-31C9BFDA1CB5}"/>
  </odx:xpath>
  <odx:xpath id="Xade72b12-9e91-4c60-ab2f-e9db50b0b41d" name="identifiant">
    <odx:dataBinding xpath="/notificationTotemModel[1]/dossier[1]/conditionsParticulieres[1]/conditionParticuliere[1]/installations[1]/installation[1]/identifiant[1] != /notificationTotemModel/dossier/conditionsParticulieres/conditionParticuliere/installation/installation[last()]/identifiant[1]" storeItemID="{F7B1BC01-279C-48F6-AD30-31C9BFDA1CB5}"/>
  </odx:xpath>
  <odx:xpath id="part_VN5AV_23">
    <odx:dataBinding xpath="/notificationTotemModel[1]/dossier[1]/parcelles[1]/parcelle[24][1]/part[1]='true'" storeItemID="{F7B1BC01-279C-48F6-AD30-31C9BFDA1CB5}"/>
  </odx:xpath>
  <odx:xpath id="part_VN5AV_22">
    <odx:dataBinding xpath="/notificationTotemModel[1]/dossier[1]/parcelles[1]/parcelle[23][1]/part[1]='true'" storeItemID="{F7B1BC01-279C-48F6-AD30-31C9BFDA1CB5}"/>
  </odx:xpath>
  <odx:xpath id="Ze8665649-9d6b-4c1b-88aa-8f300aad14f6" name="depotSubstance">
    <odx:dataBinding xpath="/notificationTotemModel[1]/dossier[1]/conditionsParticulieres[1]/conditionParticuliere[1]/depotsSubstances[1]/depotSubstance[last()]" storeItemID="{F7B1BC01-279C-48F6-AD30-31C9BFDA1CB5}"/>
  </odx:xpath>
  <odx:xpath id="part_VN5AV_21">
    <odx:dataBinding xpath="/notificationTotemModel[1]/dossier[1]/parcelles[1]/parcelle[22][1]/part[1]='true'" storeItemID="{F7B1BC01-279C-48F6-AD30-31C9BFDA1CB5}"/>
  </odx:xpath>
  <odx:xpath id="part_VN5AV_20">
    <odx:dataBinding xpath="/notificationTotemModel[1]/dossier[1]/parcelles[1]/parcelle[21][1]/part[1]='true'" storeItemID="{F7B1BC01-279C-48F6-AD30-31C9BFDA1CB5}"/>
  </odx:xpath>
  <odx:xpath id="jab372d98-634f-4276-9059-33f0574d653d_268">
    <odx:dataBinding xpath="/notificationTotemModel[1]/dossier[1]/installations[1]/installation[269][1]/uniteNominale[1]/code[1]" storeItemID="{F7B1BC01-279C-48F6-AD30-31C9BFDA1CB5}"/>
  </odx:xpath>
  <odx:xpath id="jab372d98-634f-4276-9059-33f0574d653d_269">
    <odx:dataBinding xpath="/notificationTotemModel[1]/dossier[1]/installations[1]/installation[270][1]/uniteNominale[1]/code[1]" storeItemID="{F7B1BC01-279C-48F6-AD30-31C9BFDA1CB5}"/>
  </odx:xpath>
  <odx:xpath id="jab372d98-634f-4276-9059-33f0574d653d_264">
    <odx:dataBinding xpath="/notificationTotemModel[1]/dossier[1]/installations[1]/installation[265][1]/uniteNominale[1]/code[1]" storeItemID="{F7B1BC01-279C-48F6-AD30-31C9BFDA1CB5}"/>
  </odx:xpath>
  <odx:xpath id="jab372d98-634f-4276-9059-33f0574d653d_265">
    <odx:dataBinding xpath="/notificationTotemModel[1]/dossier[1]/installations[1]/installation[266][1]/uniteNominale[1]/code[1]" storeItemID="{F7B1BC01-279C-48F6-AD30-31C9BFDA1CB5}"/>
  </odx:xpath>
  <odx:xpath id="jab372d98-634f-4276-9059-33f0574d653d_266">
    <odx:dataBinding xpath="/notificationTotemModel[1]/dossier[1]/installations[1]/installation[267][1]/uniteNominale[1]/code[1]" storeItemID="{F7B1BC01-279C-48F6-AD30-31C9BFDA1CB5}"/>
  </odx:xpath>
  <odx:xpath id="jab372d98-634f-4276-9059-33f0574d653d_267">
    <odx:dataBinding xpath="/notificationTotemModel[1]/dossier[1]/installations[1]/installation[268][1]/uniteNominale[1]/code[1]" storeItemID="{F7B1BC01-279C-48F6-AD30-31C9BFDA1CB5}"/>
  </odx:xpath>
  <odx:xpath id="jab372d98-634f-4276-9059-33f0574d653d_260">
    <odx:dataBinding xpath="/notificationTotemModel[1]/dossier[1]/installations[1]/installation[261][1]/uniteNominale[1]/code[1]" storeItemID="{F7B1BC01-279C-48F6-AD30-31C9BFDA1CB5}"/>
  </odx:xpath>
  <odx:xpath id="jab372d98-634f-4276-9059-33f0574d653d_261">
    <odx:dataBinding xpath="/notificationTotemModel[1]/dossier[1]/installations[1]/installation[262][1]/uniteNominale[1]/code[1]" storeItemID="{F7B1BC01-279C-48F6-AD30-31C9BFDA1CB5}"/>
  </odx:xpath>
  <odx:xpath id="jab372d98-634f-4276-9059-33f0574d653d_262">
    <odx:dataBinding xpath="/notificationTotemModel[1]/dossier[1]/installations[1]/installation[263][1]/uniteNominale[1]/code[1]" storeItemID="{F7B1BC01-279C-48F6-AD30-31C9BFDA1CB5}"/>
  </odx:xpath>
  <odx:xpath id="jab372d98-634f-4276-9059-33f0574d653d_263">
    <odx:dataBinding xpath="/notificationTotemModel[1]/dossier[1]/installations[1]/installation[264][1]/uniteNominale[1]/code[1]" storeItemID="{F7B1BC01-279C-48F6-AD30-31C9BFDA1CB5}"/>
  </odx:xpath>
  <odx:xpath id="H096567c3-c3bb-44e2-a7af-3b126282089d_170">
    <odx:dataBinding xpath="/notificationTotemModel[1]/dossier[1]/installations[1]/installation[171][1]/uniteDemandee[1]/code[1]" storeItemID="{F7B1BC01-279C-48F6-AD30-31C9BFDA1CB5}"/>
  </odx:xpath>
  <odx:xpath id="H096567c3-c3bb-44e2-a7af-3b126282089d_173">
    <odx:dataBinding xpath="/notificationTotemModel[1]/dossier[1]/installations[1]/installation[174][1]/uniteDemandee[1]/code[1]" storeItemID="{F7B1BC01-279C-48F6-AD30-31C9BFDA1CB5}"/>
  </odx:xpath>
  <odx:xpath id="H096567c3-c3bb-44e2-a7af-3b126282089d_174">
    <odx:dataBinding xpath="/notificationTotemModel[1]/dossier[1]/installations[1]/installation[175][1]/uniteDemandee[1]/code[1]" storeItemID="{F7B1BC01-279C-48F6-AD30-31C9BFDA1CB5}"/>
  </odx:xpath>
  <odx:xpath id="H096567c3-c3bb-44e2-a7af-3b126282089d_171">
    <odx:dataBinding xpath="/notificationTotemModel[1]/dossier[1]/installations[1]/installation[172][1]/uniteDemandee[1]/code[1]" storeItemID="{F7B1BC01-279C-48F6-AD30-31C9BFDA1CB5}"/>
  </odx:xpath>
  <odx:xpath id="H096567c3-c3bb-44e2-a7af-3b126282089d_172">
    <odx:dataBinding xpath="/notificationTotemModel[1]/dossier[1]/installations[1]/installation[173][1]/uniteDemandee[1]/code[1]" storeItemID="{F7B1BC01-279C-48F6-AD30-31C9BFDA1CB5}"/>
  </odx:xpath>
  <odx:xpath id="H096567c3-c3bb-44e2-a7af-3b126282089d_177">
    <odx:dataBinding xpath="/notificationTotemModel[1]/dossier[1]/installations[1]/installation[178][1]/uniteDemandee[1]/code[1]" storeItemID="{F7B1BC01-279C-48F6-AD30-31C9BFDA1CB5}"/>
  </odx:xpath>
  <odx:xpath id="H096567c3-c3bb-44e2-a7af-3b126282089d_178">
    <odx:dataBinding xpath="/notificationTotemModel[1]/dossier[1]/installations[1]/installation[179][1]/uniteDemandee[1]/code[1]" storeItemID="{F7B1BC01-279C-48F6-AD30-31C9BFDA1CB5}"/>
  </odx:xpath>
  <odx:xpath id="part_VN5AV_19">
    <odx:dataBinding xpath="/notificationTotemModel[1]/dossier[1]/parcelles[1]/parcelle[20][1]/part[1]='true'" storeItemID="{F7B1BC01-279C-48F6-AD30-31C9BFDA1CB5}"/>
  </odx:xpath>
  <odx:xpath id="H096567c3-c3bb-44e2-a7af-3b126282089d_175">
    <odx:dataBinding xpath="/notificationTotemModel[1]/dossier[1]/installations[1]/installation[176][1]/uniteDemandee[1]/code[1]" storeItemID="{F7B1BC01-279C-48F6-AD30-31C9BFDA1CB5}"/>
  </odx:xpath>
  <odx:xpath id="part_VN5AV_18">
    <odx:dataBinding xpath="/notificationTotemModel[1]/dossier[1]/parcelles[1]/parcelle[19][1]/part[1]='true'" storeItemID="{F7B1BC01-279C-48F6-AD30-31C9BFDA1CB5}"/>
  </odx:xpath>
  <odx:xpath id="H096567c3-c3bb-44e2-a7af-3b126282089d_176">
    <odx:dataBinding xpath="/notificationTotemModel[1]/dossier[1]/installations[1]/installation[177][1]/uniteDemandee[1]/code[1]" storeItemID="{F7B1BC01-279C-48F6-AD30-31C9BFDA1CB5}"/>
  </odx:xpath>
  <odx:xpath id="s90ed4536-d7b4-4238-89b4-f16ddf75592c_107">
    <odx:dataBinding xpath="/notificationTotemModel[1]/dossier[1]/installations[1]/installation[108][1]/capaciteDemandee[1]" storeItemID="{F7B1BC01-279C-48F6-AD30-31C9BFDA1CB5}"/>
  </odx:xpath>
  <odx:xpath id="s90ed4536-d7b4-4238-89b4-f16ddf75592c_106">
    <odx:dataBinding xpath="/notificationTotemModel[1]/dossier[1]/installations[1]/installation[107][1]/capaciteDemandee[1]" storeItemID="{F7B1BC01-279C-48F6-AD30-31C9BFDA1CB5}"/>
  </odx:xpath>
  <odx:xpath id="s90ed4536-d7b4-4238-89b4-f16ddf75592c_105">
    <odx:dataBinding xpath="/notificationTotemModel[1]/dossier[1]/installations[1]/installation[106][1]/capaciteDemandee[1]" storeItemID="{F7B1BC01-279C-48F6-AD30-31C9BFDA1CB5}"/>
  </odx:xpath>
  <odx:xpath id="s90ed4536-d7b4-4238-89b4-f16ddf75592c_104">
    <odx:dataBinding xpath="/notificationTotemModel[1]/dossier[1]/installations[1]/installation[105][1]/capaciteDemandee[1]" storeItemID="{F7B1BC01-279C-48F6-AD30-31C9BFDA1CB5}"/>
  </odx:xpath>
  <odx:xpath id="s90ed4536-d7b4-4238-89b4-f16ddf75592c_103">
    <odx:dataBinding xpath="/notificationTotemModel[1]/dossier[1]/installations[1]/installation[104][1]/capaciteDemandee[1]" storeItemID="{F7B1BC01-279C-48F6-AD30-31C9BFDA1CB5}"/>
  </odx:xpath>
  <odx:xpath id="s90ed4536-d7b4-4238-89b4-f16ddf75592c_102">
    <odx:dataBinding xpath="/notificationTotemModel[1]/dossier[1]/installations[1]/installation[103][1]/capaciteDemandee[1]" storeItemID="{F7B1BC01-279C-48F6-AD30-31C9BFDA1CB5}"/>
  </odx:xpath>
  <odx:xpath id="s90ed4536-d7b4-4238-89b4-f16ddf75592c_101">
    <odx:dataBinding xpath="/notificationTotemModel[1]/dossier[1]/installations[1]/installation[102][1]/capaciteDemandee[1]" storeItemID="{F7B1BC01-279C-48F6-AD30-31C9BFDA1CB5}"/>
  </odx:xpath>
  <odx:xpath id="l733aedb2-a101-4a07-9174-d941cee2eaf8" name="rejetAtmospherique">
    <odx:dataBinding xpath="count(/notificationTotemModel[1]/dossier[1]/rejetsAtmospheriques[1]/rejetAtmospherique[decisionStatus/code[1]='REFUSE'])&gt;0" storeItemID="{F7B1BC01-279C-48F6-AD30-31C9BFDA1CB5}"/>
  </odx:xpath>
  <odx:xpath id="s90ed4536-d7b4-4238-89b4-f16ddf75592c_100">
    <odx:dataBinding xpath="/notificationTotemModel[1]/dossier[1]/installations[1]/installation[101][1]/capaciteDemandee[1]" storeItemID="{F7B1BC01-279C-48F6-AD30-31C9BFDA1CB5}"/>
  </odx:xpath>
  <odx:xpath id="part_VN5AV_31">
    <odx:dataBinding xpath="/notificationTotemModel[1]/dossier[1]/parcelles[1]/parcelle[32][1]/part[1]='true'" storeItemID="{F7B1BC01-279C-48F6-AD30-31C9BFDA1CB5}"/>
  </odx:xpath>
  <odx:xpath id="j2ae523a2-3364-4dcd-9252-72882b4c1d54_28">
    <odx:dataBinding xpath="/notificationTotemModel[1]/dossier[1]/installations[1]/installation[29][1]/capaciteNominale[1]" storeItemID="{F7B1BC01-279C-48F6-AD30-31C9BFDA1CB5}"/>
  </odx:xpath>
  <odx:xpath id="part_VN5AV_30">
    <odx:dataBinding xpath="/notificationTotemModel[1]/dossier[1]/parcelles[1]/parcelle[31][1]/part[1]='true'" storeItemID="{F7B1BC01-279C-48F6-AD30-31C9BFDA1CB5}"/>
  </odx:xpath>
  <odx:xpath id="j2ae523a2-3364-4dcd-9252-72882b4c1d54_27">
    <odx:dataBinding xpath="/notificationTotemModel[1]/dossier[1]/installations[1]/installation[28][1]/capaciteNominale[1]" storeItemID="{F7B1BC01-279C-48F6-AD30-31C9BFDA1CB5}"/>
  </odx:xpath>
  <odx:xpath id="j2ae523a2-3364-4dcd-9252-72882b4c1d54_29">
    <odx:dataBinding xpath="/notificationTotemModel[1]/dossier[1]/installations[1]/installation[30][1]/capaciteNominale[1]" storeItemID="{F7B1BC01-279C-48F6-AD30-31C9BFDA1CB5}"/>
  </odx:xpath>
  <odx:xpath id="j2ae523a2-3364-4dcd-9252-72882b4c1d54_31">
    <odx:dataBinding xpath="/notificationTotemModel[1]/dossier[1]/installations[1]/installation[32][1]/capaciteNominale[1]" storeItemID="{F7B1BC01-279C-48F6-AD30-31C9BFDA1CB5}"/>
  </odx:xpath>
  <odx:xpath id="j2ae523a2-3364-4dcd-9252-72882b4c1d54_30">
    <odx:dataBinding xpath="/notificationTotemModel[1]/dossier[1]/installations[1]/installation[31][1]/capaciteNominale[1]" storeItemID="{F7B1BC01-279C-48F6-AD30-31C9BFDA1CB5}"/>
  </odx:xpath>
  <odx:xpath id="j2ae523a2-3364-4dcd-9252-72882b4c1d54_33">
    <odx:dataBinding xpath="/notificationTotemModel[1]/dossier[1]/installations[1]/installation[34][1]/capaciteNominale[1]" storeItemID="{F7B1BC01-279C-48F6-AD30-31C9BFDA1CB5}"/>
  </odx:xpath>
  <odx:xpath id="j2ae523a2-3364-4dcd-9252-72882b4c1d54_32">
    <odx:dataBinding xpath="/notificationTotemModel[1]/dossier[1]/installations[1]/installation[33][1]/capaciteNominale[1]" storeItemID="{F7B1BC01-279C-48F6-AD30-31C9BFDA1CB5}"/>
  </odx:xpath>
  <odx:xpath id="j2ae523a2-3364-4dcd-9252-72882b4c1d54_35">
    <odx:dataBinding xpath="/notificationTotemModel[1]/dossier[1]/installations[1]/installation[36][1]/capaciteNominale[1]" storeItemID="{F7B1BC01-279C-48F6-AD30-31C9BFDA1CB5}"/>
  </odx:xpath>
  <odx:xpath id="denomination_w3Qdy">
    <odx:dataBinding xpath="/notificationTotemModel[1]/dossier[1]/depotsSubstances[1]/depotSubstance[1]/denomination[1]" storeItemID="{F7B1BC01-279C-48F6-AD30-31C9BFDA1CB5}"/>
  </odx:xpath>
  <odx:xpath id="j2ae523a2-3364-4dcd-9252-72882b4c1d54_34">
    <odx:dataBinding xpath="/notificationTotemModel[1]/dossier[1]/installations[1]/installation[35][1]/capaciteNominale[1]" storeItemID="{F7B1BC01-279C-48F6-AD30-31C9BFDA1CB5}"/>
  </odx:xpath>
  <odx:xpath id="j2ae523a2-3364-4dcd-9252-72882b4c1d54_37">
    <odx:dataBinding xpath="/notificationTotemModel[1]/dossier[1]/installations[1]/installation[38][1]/capaciteNominale[1]" storeItemID="{F7B1BC01-279C-48F6-AD30-31C9BFDA1CB5}"/>
  </odx:xpath>
  <odx:xpath id="j2ae523a2-3364-4dcd-9252-72882b4c1d54_36">
    <odx:dataBinding xpath="/notificationTotemModel[1]/dossier[1]/installations[1]/installation[37][1]/capaciteNominale[1]" storeItemID="{F7B1BC01-279C-48F6-AD30-31C9BFDA1CB5}"/>
  </odx:xpath>
  <odx:xpath id="part_VN5AV_29">
    <odx:dataBinding xpath="/notificationTotemModel[1]/dossier[1]/parcelles[1]/parcelle[30][1]/part[1]='true'" storeItemID="{F7B1BC01-279C-48F6-AD30-31C9BFDA1CB5}"/>
  </odx:xpath>
  <odx:xpath id="s90ed4536-d7b4-4238-89b4-f16ddf75592c_92">
    <odx:dataBinding xpath="/notificationTotemModel[1]/dossier[1]/installations[1]/installation[93][1]/capaciteDemandee[1]" storeItemID="{F7B1BC01-279C-48F6-AD30-31C9BFDA1CB5}"/>
  </odx:xpath>
  <odx:xpath id="s90ed4536-d7b4-4238-89b4-f16ddf75592c_118">
    <odx:dataBinding xpath="/notificationTotemModel[1]/dossier[1]/installations[1]/installation[119][1]/capaciteDemandee[1]" storeItemID="{F7B1BC01-279C-48F6-AD30-31C9BFDA1CB5}"/>
  </odx:xpath>
  <odx:xpath id="s90ed4536-d7b4-4238-89b4-f16ddf75592c_93">
    <odx:dataBinding xpath="/notificationTotemModel[1]/dossier[1]/installations[1]/installation[94][1]/capaciteDemandee[1]" storeItemID="{F7B1BC01-279C-48F6-AD30-31C9BFDA1CB5}"/>
  </odx:xpath>
  <odx:xpath id="s90ed4536-d7b4-4238-89b4-f16ddf75592c_117">
    <odx:dataBinding xpath="/notificationTotemModel[1]/dossier[1]/installations[1]/installation[118][1]/capaciteDemandee[1]" storeItemID="{F7B1BC01-279C-48F6-AD30-31C9BFDA1CB5}"/>
  </odx:xpath>
  <odx:xpath id="s90ed4536-d7b4-4238-89b4-f16ddf75592c_90">
    <odx:dataBinding xpath="/notificationTotemModel[1]/dossier[1]/installations[1]/installation[91][1]/capaciteDemandee[1]" storeItemID="{F7B1BC01-279C-48F6-AD30-31C9BFDA1CB5}"/>
  </odx:xpath>
  <odx:xpath id="s90ed4536-d7b4-4238-89b4-f16ddf75592c_116">
    <odx:dataBinding xpath="/notificationTotemModel[1]/dossier[1]/installations[1]/installation[117][1]/capaciteDemandee[1]" storeItemID="{F7B1BC01-279C-48F6-AD30-31C9BFDA1CB5}"/>
  </odx:xpath>
  <odx:xpath id="s90ed4536-d7b4-4238-89b4-f16ddf75592c_91">
    <odx:dataBinding xpath="/notificationTotemModel[1]/dossier[1]/installations[1]/installation[92][1]/capaciteDemandee[1]" storeItemID="{F7B1BC01-279C-48F6-AD30-31C9BFDA1CB5}"/>
  </odx:xpath>
  <odx:xpath id="s90ed4536-d7b4-4238-89b4-f16ddf75592c_115">
    <odx:dataBinding xpath="/notificationTotemModel[1]/dossier[1]/installations[1]/installation[116][1]/capaciteDemandee[1]" storeItemID="{F7B1BC01-279C-48F6-AD30-31C9BFDA1CB5}"/>
  </odx:xpath>
  <odx:xpath id="s90ed4536-d7b4-4238-89b4-f16ddf75592c_96">
    <odx:dataBinding xpath="/notificationTotemModel[1]/dossier[1]/installations[1]/installation[97][1]/capaciteDemandee[1]" storeItemID="{F7B1BC01-279C-48F6-AD30-31C9BFDA1CB5}"/>
  </odx:xpath>
  <odx:xpath id="s90ed4536-d7b4-4238-89b4-f16ddf75592c_114">
    <odx:dataBinding xpath="/notificationTotemModel[1]/dossier[1]/installations[1]/installation[115][1]/capaciteDemandee[1]" storeItemID="{F7B1BC01-279C-48F6-AD30-31C9BFDA1CB5}"/>
  </odx:xpath>
  <odx:xpath id="jab372d98-634f-4276-9059-33f0574d653d_206">
    <odx:dataBinding xpath="/notificationTotemModel[1]/dossier[1]/installations[1]/installation[207][1]/uniteNominale[1]/code[1]" storeItemID="{F7B1BC01-279C-48F6-AD30-31C9BFDA1CB5}"/>
  </odx:xpath>
  <odx:xpath id="s90ed4536-d7b4-4238-89b4-f16ddf75592c_97">
    <odx:dataBinding xpath="/notificationTotemModel[1]/dossier[1]/installations[1]/installation[98][1]/capaciteDemandee[1]" storeItemID="{F7B1BC01-279C-48F6-AD30-31C9BFDA1CB5}"/>
  </odx:xpath>
  <odx:xpath id="s90ed4536-d7b4-4238-89b4-f16ddf75592c_113">
    <odx:dataBinding xpath="/notificationTotemModel[1]/dossier[1]/installations[1]/installation[114][1]/capaciteDemandee[1]" storeItemID="{F7B1BC01-279C-48F6-AD30-31C9BFDA1CB5}"/>
  </odx:xpath>
  <odx:xpath id="jab372d98-634f-4276-9059-33f0574d653d_207">
    <odx:dataBinding xpath="/notificationTotemModel[1]/dossier[1]/installations[1]/installation[208][1]/uniteNominale[1]/code[1]" storeItemID="{F7B1BC01-279C-48F6-AD30-31C9BFDA1CB5}"/>
  </odx:xpath>
  <odx:xpath id="s90ed4536-d7b4-4238-89b4-f16ddf75592c_94">
    <odx:dataBinding xpath="/notificationTotemModel[1]/dossier[1]/installations[1]/installation[95][1]/capaciteDemandee[1]" storeItemID="{F7B1BC01-279C-48F6-AD30-31C9BFDA1CB5}"/>
  </odx:xpath>
  <odx:xpath id="s90ed4536-d7b4-4238-89b4-f16ddf75592c_112">
    <odx:dataBinding xpath="/notificationTotemModel[1]/dossier[1]/installations[1]/installation[113][1]/capaciteDemandee[1]" storeItemID="{F7B1BC01-279C-48F6-AD30-31C9BFDA1CB5}"/>
  </odx:xpath>
  <odx:xpath id="jab372d98-634f-4276-9059-33f0574d653d_208">
    <odx:dataBinding xpath="/notificationTotemModel[1]/dossier[1]/installations[1]/installation[209][1]/uniteNominale[1]/code[1]" storeItemID="{F7B1BC01-279C-48F6-AD30-31C9BFDA1CB5}"/>
  </odx:xpath>
  <odx:xpath id="s90ed4536-d7b4-4238-89b4-f16ddf75592c_95">
    <odx:dataBinding xpath="/notificationTotemModel[1]/dossier[1]/installations[1]/installation[96][1]/capaciteDemandee[1]" storeItemID="{F7B1BC01-279C-48F6-AD30-31C9BFDA1CB5}"/>
  </odx:xpath>
  <odx:xpath id="s90ed4536-d7b4-4238-89b4-f16ddf75592c_111">
    <odx:dataBinding xpath="/notificationTotemModel[1]/dossier[1]/installations[1]/installation[112][1]/capaciteDemandee[1]" storeItemID="{F7B1BC01-279C-48F6-AD30-31C9BFDA1CB5}"/>
  </odx:xpath>
  <odx:xpath id="jab372d98-634f-4276-9059-33f0574d653d_209">
    <odx:dataBinding xpath="/notificationTotemModel[1]/dossier[1]/installations[1]/installation[210][1]/uniteNominale[1]/code[1]" storeItemID="{F7B1BC01-279C-48F6-AD30-31C9BFDA1CB5}"/>
  </odx:xpath>
  <odx:xpath id="j2ae523a2-3364-4dcd-9252-72882b4c1d54_39">
    <odx:dataBinding xpath="/notificationTotemModel[1]/dossier[1]/installations[1]/installation[40][1]/capaciteNominale[1]" storeItemID="{F7B1BC01-279C-48F6-AD30-31C9BFDA1CB5}"/>
  </odx:xpath>
  <odx:xpath id="s90ed4536-d7b4-4238-89b4-f16ddf75592c_110">
    <odx:dataBinding xpath="/notificationTotemModel[1]/dossier[1]/installations[1]/installation[111][1]/capaciteDemandee[1]" storeItemID="{F7B1BC01-279C-48F6-AD30-31C9BFDA1CB5}"/>
  </odx:xpath>
  <odx:xpath id="jab372d98-634f-4276-9059-33f0574d653d_202">
    <odx:dataBinding xpath="/notificationTotemModel[1]/dossier[1]/installations[1]/installation[203][1]/uniteNominale[1]/code[1]" storeItemID="{F7B1BC01-279C-48F6-AD30-31C9BFDA1CB5}"/>
  </odx:xpath>
  <odx:xpath id="j2ae523a2-3364-4dcd-9252-72882b4c1d54_38">
    <odx:dataBinding xpath="/notificationTotemModel[1]/dossier[1]/installations[1]/installation[39][1]/capaciteNominale[1]" storeItemID="{F7B1BC01-279C-48F6-AD30-31C9BFDA1CB5}"/>
  </odx:xpath>
  <odx:xpath id="jab372d98-634f-4276-9059-33f0574d653d_203">
    <odx:dataBinding xpath="/notificationTotemModel[1]/dossier[1]/installations[1]/installation[204][1]/uniteNominale[1]/code[1]" storeItemID="{F7B1BC01-279C-48F6-AD30-31C9BFDA1CB5}"/>
  </odx:xpath>
  <odx:xpath id="s90ed4536-d7b4-4238-89b4-f16ddf75592c_98">
    <odx:dataBinding xpath="/notificationTotemModel[1]/dossier[1]/installations[1]/installation[99][1]/capaciteDemandee[1]" storeItemID="{F7B1BC01-279C-48F6-AD30-31C9BFDA1CB5}"/>
  </odx:xpath>
  <odx:xpath id="jab372d98-634f-4276-9059-33f0574d653d_204">
    <odx:dataBinding xpath="/notificationTotemModel[1]/dossier[1]/installations[1]/installation[205][1]/uniteNominale[1]/code[1]" storeItemID="{F7B1BC01-279C-48F6-AD30-31C9BFDA1CB5}"/>
  </odx:xpath>
  <odx:xpath id="s90ed4536-d7b4-4238-89b4-f16ddf75592c_99">
    <odx:dataBinding xpath="/notificationTotemModel[1]/dossier[1]/installations[1]/installation[100][1]/capaciteDemandee[1]" storeItemID="{F7B1BC01-279C-48F6-AD30-31C9BFDA1CB5}"/>
  </odx:xpath>
  <odx:xpath id="jab372d98-634f-4276-9059-33f0574d653d_205">
    <odx:dataBinding xpath="/notificationTotemModel[1]/dossier[1]/installations[1]/installation[206][1]/uniteNominale[1]/code[1]" storeItemID="{F7B1BC01-279C-48F6-AD30-31C9BFDA1CB5}"/>
  </odx:xpath>
  <odx:xpath id="code_w4Pgy">
    <odx:dataBinding xpath="/notificationTotemModel[1]/dossier[1]/autorite[1]/code[1]!='FTFD' and /notificationTotemModel[1]/dossier[1]/typePermis[1]/code[1]='PU'" storeItemID="{F7B1BC01-279C-48F6-AD30-31C9BFDA1CB5}"/>
  </odx:xpath>
  <odx:xpath id="jab372d98-634f-4276-9059-33f0574d653d_200">
    <odx:dataBinding xpath="/notificationTotemModel[1]/dossier[1]/installations[1]/installation[201][1]/uniteNominale[1]/code[1]" storeItemID="{F7B1BC01-279C-48F6-AD30-31C9BFDA1CB5}"/>
  </odx:xpath>
  <odx:xpath id="jab372d98-634f-4276-9059-33f0574d653d_201">
    <odx:dataBinding xpath="/notificationTotemModel[1]/dossier[1]/installations[1]/installation[202][1]/uniteNominale[1]/code[1]" storeItemID="{F7B1BC01-279C-48F6-AD30-31C9BFDA1CB5}"/>
  </odx:xpath>
  <odx:xpath id="j2ae523a2-3364-4dcd-9252-72882b4c1d54_42">
    <odx:dataBinding xpath="/notificationTotemModel[1]/dossier[1]/installations[1]/installation[43][1]/capaciteNominale[1]" storeItemID="{F7B1BC01-279C-48F6-AD30-31C9BFDA1CB5}"/>
  </odx:xpath>
  <odx:xpath id="t039852af-69e9-4ee0-a11a-e15f993981c1" name="code_qFQIG">
    <odx:dataBinding xpath="/notificationTotemModel[1]/dossier[1]/demandesAvis[1]/demandeAvis[1]/reponseNotification[1]/reponseContenu[1]!='' and /notificationTotemModel[1]/dossier[1]/demandesAvis[1]/demandeAvis[1]/reponseNotification[1]/dateReceptionDPA[1]!='' and not(/notificationTotemModel[1]/dossier[1]/demandesAvis[1]/demandeAvis[1]/reponseNotification[1]/reponseHorsDelai[1]='true')" storeItemID="{F7B1BC01-279C-48F6-AD30-31C9BFDA1CB5}"/>
  </odx:xpath>
  <odx:xpath id="j2ae523a2-3364-4dcd-9252-72882b4c1d54_41">
    <odx:dataBinding xpath="/notificationTotemModel[1]/dossier[1]/installations[1]/installation[42][1]/capaciteNominale[1]" storeItemID="{F7B1BC01-279C-48F6-AD30-31C9BFDA1CB5}"/>
  </odx:xpath>
  <odx:xpath id="j2ae523a2-3364-4dcd-9252-72882b4c1d54_44">
    <odx:dataBinding xpath="/notificationTotemModel[1]/dossier[1]/installations[1]/installation[45][1]/capaciteNominale[1]" storeItemID="{F7B1BC01-279C-48F6-AD30-31C9BFDA1CB5}"/>
  </odx:xpath>
  <odx:xpath id="j2ae523a2-3364-4dcd-9252-72882b4c1d54_43">
    <odx:dataBinding xpath="/notificationTotemModel[1]/dossier[1]/installations[1]/installation[44][1]/capaciteNominale[1]" storeItemID="{F7B1BC01-279C-48F6-AD30-31C9BFDA1CB5}"/>
  </odx:xpath>
  <odx:xpath id="j2ae523a2-3364-4dcd-9252-72882b4c1d54_46">
    <odx:dataBinding xpath="/notificationTotemModel[1]/dossier[1]/installations[1]/installation[47][1]/capaciteNominale[1]" storeItemID="{F7B1BC01-279C-48F6-AD30-31C9BFDA1CB5}"/>
  </odx:xpath>
  <odx:xpath id="H096567c3-c3bb-44e2-a7af-3b126282089d_191">
    <odx:dataBinding xpath="/notificationTotemModel[1]/dossier[1]/installations[1]/installation[192][1]/uniteDemandee[1]/code[1]" storeItemID="{F7B1BC01-279C-48F6-AD30-31C9BFDA1CB5}"/>
  </odx:xpath>
  <odx:xpath id="j2ae523a2-3364-4dcd-9252-72882b4c1d54_45">
    <odx:dataBinding xpath="/notificationTotemModel[1]/dossier[1]/installations[1]/installation[46][1]/capaciteNominale[1]" storeItemID="{F7B1BC01-279C-48F6-AD30-31C9BFDA1CB5}"/>
  </odx:xpath>
  <odx:xpath id="H096567c3-c3bb-44e2-a7af-3b126282089d_192">
    <odx:dataBinding xpath="/notificationTotemModel[1]/dossier[1]/installations[1]/installation[193][1]/uniteDemandee[1]/code[1]" storeItemID="{F7B1BC01-279C-48F6-AD30-31C9BFDA1CB5}"/>
  </odx:xpath>
  <odx:xpath id="j2ae523a2-3364-4dcd-9252-72882b4c1d54_48">
    <odx:dataBinding xpath="/notificationTotemModel[1]/dossier[1]/installations[1]/installation[49][1]/capaciteNominale[1]" storeItemID="{F7B1BC01-279C-48F6-AD30-31C9BFDA1CB5}"/>
  </odx:xpath>
  <odx:xpath id="j2ae523a2-3364-4dcd-9252-72882b4c1d54_47">
    <odx:dataBinding xpath="/notificationTotemModel[1]/dossier[1]/installations[1]/installation[48][1]/capaciteNominale[1]" storeItemID="{F7B1BC01-279C-48F6-AD30-31C9BFDA1CB5}"/>
  </odx:xpath>
  <odx:xpath id="H096567c3-c3bb-44e2-a7af-3b126282089d_190">
    <odx:dataBinding xpath="/notificationTotemModel[1]/dossier[1]/installations[1]/installation[191][1]/uniteDemandee[1]/code[1]" storeItemID="{F7B1BC01-279C-48F6-AD30-31C9BFDA1CB5}"/>
  </odx:xpath>
  <odx:xpath id="H096567c3-c3bb-44e2-a7af-3b126282089d_195">
    <odx:dataBinding xpath="/notificationTotemModel[1]/dossier[1]/installations[1]/installation[196][1]/uniteDemandee[1]/code[1]" storeItemID="{F7B1BC01-279C-48F6-AD30-31C9BFDA1CB5}"/>
  </odx:xpath>
  <odx:xpath id="H096567c3-c3bb-44e2-a7af-3b126282089d_196">
    <odx:dataBinding xpath="/notificationTotemModel[1]/dossier[1]/installations[1]/installation[197][1]/uniteDemandee[1]/code[1]" storeItemID="{F7B1BC01-279C-48F6-AD30-31C9BFDA1CB5}"/>
  </odx:xpath>
  <odx:xpath id="H096567c3-c3bb-44e2-a7af-3b126282089d_193">
    <odx:dataBinding xpath="/notificationTotemModel[1]/dossier[1]/installations[1]/installation[194][1]/uniteDemandee[1]/code[1]" storeItemID="{F7B1BC01-279C-48F6-AD30-31C9BFDA1CB5}"/>
  </odx:xpath>
  <odx:xpath id="H096567c3-c3bb-44e2-a7af-3b126282089d_194">
    <odx:dataBinding xpath="/notificationTotemModel[1]/dossier[1]/installations[1]/installation[195][1]/uniteDemandee[1]/code[1]" storeItemID="{F7B1BC01-279C-48F6-AD30-31C9BFDA1CB5}"/>
  </odx:xpath>
  <odx:xpath id="H096567c3-c3bb-44e2-a7af-3b126282089d_199">
    <odx:dataBinding xpath="/notificationTotemModel[1]/dossier[1]/installations[1]/installation[200][1]/uniteDemandee[1]/code[1]" storeItemID="{F7B1BC01-279C-48F6-AD30-31C9BFDA1CB5}"/>
  </odx:xpath>
  <odx:xpath id="j2ae523a2-3364-4dcd-9252-72882b4c1d54_40">
    <odx:dataBinding xpath="/notificationTotemModel[1]/dossier[1]/installations[1]/installation[41][1]/capaciteNominale[1]" storeItemID="{F7B1BC01-279C-48F6-AD30-31C9BFDA1CB5}"/>
  </odx:xpath>
  <odx:xpath id="s90ed4536-d7b4-4238-89b4-f16ddf75592c_109">
    <odx:dataBinding xpath="/notificationTotemModel[1]/dossier[1]/installations[1]/installation[110][1]/capaciteDemandee[1]" storeItemID="{F7B1BC01-279C-48F6-AD30-31C9BFDA1CB5}"/>
  </odx:xpath>
  <odx:xpath id="H096567c3-c3bb-44e2-a7af-3b126282089d_197">
    <odx:dataBinding xpath="/notificationTotemModel[1]/dossier[1]/installations[1]/installation[198][1]/uniteDemandee[1]/code[1]" storeItemID="{F7B1BC01-279C-48F6-AD30-31C9BFDA1CB5}"/>
  </odx:xpath>
  <odx:xpath id="s90ed4536-d7b4-4238-89b4-f16ddf75592c_108">
    <odx:dataBinding xpath="/notificationTotemModel[1]/dossier[1]/installations[1]/installation[109][1]/capaciteDemandee[1]" storeItemID="{F7B1BC01-279C-48F6-AD30-31C9BFDA1CB5}"/>
  </odx:xpath>
  <odx:xpath id="H096567c3-c3bb-44e2-a7af-3b126282089d_198">
    <odx:dataBinding xpath="/notificationTotemModel[1]/dossier[1]/installations[1]/installation[199][1]/uniteDemandee[1]/code[1]" storeItemID="{F7B1BC01-279C-48F6-AD30-31C9BFDA1CB5}"/>
  </odx:xpath>
  <odx:xpath id="s90ed4536-d7b4-4238-89b4-f16ddf75592c_129">
    <odx:dataBinding xpath="/notificationTotemModel[1]/dossier[1]/installations[1]/installation[130][1]/capaciteDemandee[1]" storeItemID="{F7B1BC01-279C-48F6-AD30-31C9BFDA1CB5}"/>
  </odx:xpath>
  <odx:xpath id="s90ed4536-d7b4-4238-89b4-f16ddf75592c_128">
    <odx:dataBinding xpath="/notificationTotemModel[1]/dossier[1]/installations[1]/installation[129][1]/capaciteDemandee[1]" storeItemID="{F7B1BC01-279C-48F6-AD30-31C9BFDA1CB5}"/>
  </odx:xpath>
  <odx:xpath id="s90ed4536-d7b4-4238-89b4-f16ddf75592c_127">
    <odx:dataBinding xpath="/notificationTotemModel[1]/dossier[1]/installations[1]/installation[128][1]/capaciteDemandee[1]" storeItemID="{F7B1BC01-279C-48F6-AD30-31C9BFDA1CB5}"/>
  </odx:xpath>
  <odx:xpath id="s90ed4536-d7b4-4238-89b4-f16ddf75592c_126">
    <odx:dataBinding xpath="/notificationTotemModel[1]/dossier[1]/installations[1]/installation[127][1]/capaciteDemandee[1]" storeItemID="{F7B1BC01-279C-48F6-AD30-31C9BFDA1CB5}"/>
  </odx:xpath>
  <odx:xpath id="s90ed4536-d7b4-4238-89b4-f16ddf75592c_125">
    <odx:dataBinding xpath="/notificationTotemModel[1]/dossier[1]/installations[1]/installation[126][1]/capaciteDemandee[1]" storeItemID="{F7B1BC01-279C-48F6-AD30-31C9BFDA1CB5}"/>
  </odx:xpath>
  <odx:xpath id="jab372d98-634f-4276-9059-33f0574d653d_217">
    <odx:dataBinding xpath="/notificationTotemModel[1]/dossier[1]/installations[1]/installation[218][1]/uniteNominale[1]/code[1]" storeItemID="{F7B1BC01-279C-48F6-AD30-31C9BFDA1CB5}"/>
  </odx:xpath>
  <odx:xpath id="s90ed4536-d7b4-4238-89b4-f16ddf75592c_124">
    <odx:dataBinding xpath="/notificationTotemModel[1]/dossier[1]/installations[1]/installation[125][1]/capaciteDemandee[1]" storeItemID="{F7B1BC01-279C-48F6-AD30-31C9BFDA1CB5}"/>
  </odx:xpath>
  <odx:xpath id="jab372d98-634f-4276-9059-33f0574d653d_218">
    <odx:dataBinding xpath="/notificationTotemModel[1]/dossier[1]/installations[1]/installation[219][1]/uniteNominale[1]/code[1]" storeItemID="{F7B1BC01-279C-48F6-AD30-31C9BFDA1CB5}"/>
  </odx:xpath>
  <odx:xpath id="s90ed4536-d7b4-4238-89b4-f16ddf75592c_123">
    <odx:dataBinding xpath="/notificationTotemModel[1]/dossier[1]/installations[1]/installation[124][1]/capaciteDemandee[1]" storeItemID="{F7B1BC01-279C-48F6-AD30-31C9BFDA1CB5}"/>
  </odx:xpath>
  <odx:xpath id="jab372d98-634f-4276-9059-33f0574d653d_219">
    <odx:dataBinding xpath="/notificationTotemModel[1]/dossier[1]/installations[1]/installation[220][1]/uniteNominale[1]/code[1]" storeItemID="{F7B1BC01-279C-48F6-AD30-31C9BFDA1CB5}"/>
  </odx:xpath>
  <odx:xpath id="s90ed4536-d7b4-4238-89b4-f16ddf75592c_122">
    <odx:dataBinding xpath="/notificationTotemModel[1]/dossier[1]/installations[1]/installation[123][1]/capaciteDemandee[1]" storeItemID="{F7B1BC01-279C-48F6-AD30-31C9BFDA1CB5}"/>
  </odx:xpath>
  <odx:xpath id="s90ed4536-d7b4-4238-89b4-f16ddf75592c_121">
    <odx:dataBinding xpath="/notificationTotemModel[1]/dossier[1]/installations[1]/installation[122][1]/capaciteDemandee[1]" storeItemID="{F7B1BC01-279C-48F6-AD30-31C9BFDA1CB5}"/>
  </odx:xpath>
  <odx:xpath id="jab372d98-634f-4276-9059-33f0574d653d_213">
    <odx:dataBinding xpath="/notificationTotemModel[1]/dossier[1]/installations[1]/installation[214][1]/uniteNominale[1]/code[1]" storeItemID="{F7B1BC01-279C-48F6-AD30-31C9BFDA1CB5}"/>
  </odx:xpath>
  <odx:xpath id="j2ae523a2-3364-4dcd-9252-72882b4c1d54_49">
    <odx:dataBinding xpath="/notificationTotemModel[1]/dossier[1]/installations[1]/installation[50][1]/capaciteNominale[1]" storeItemID="{F7B1BC01-279C-48F6-AD30-31C9BFDA1CB5}"/>
  </odx:xpath>
  <odx:xpath id="s90ed4536-d7b4-4238-89b4-f16ddf75592c_120">
    <odx:dataBinding xpath="/notificationTotemModel[1]/dossier[1]/installations[1]/installation[121][1]/capaciteDemandee[1]" storeItemID="{F7B1BC01-279C-48F6-AD30-31C9BFDA1CB5}"/>
  </odx:xpath>
  <odx:xpath id="jab372d98-634f-4276-9059-33f0574d653d_214">
    <odx:dataBinding xpath="/notificationTotemModel[1]/dossier[1]/installations[1]/installation[215][1]/uniteNominale[1]/code[1]" storeItemID="{F7B1BC01-279C-48F6-AD30-31C9BFDA1CB5}"/>
  </odx:xpath>
  <odx:xpath id="jab372d98-634f-4276-9059-33f0574d653d_215">
    <odx:dataBinding xpath="/notificationTotemModel[1]/dossier[1]/installations[1]/installation[216][1]/uniteNominale[1]/code[1]" storeItemID="{F7B1BC01-279C-48F6-AD30-31C9BFDA1CB5}"/>
  </odx:xpath>
  <odx:xpath id="dateEpDebut_NovyN">
    <odx:dataBinding xpath="46 - number(substring(/notificationTotemModel[1]/dossier[1]/enquetesPubliques[1]/enquetePublique[1]/enquetePublic[1]/dateEpDebut[1],1,2))" storeItemID="{F7B1BC01-279C-48F6-AD30-31C9BFDA1CB5}"/>
  </odx:xpath>
  <odx:xpath id="jab372d98-634f-4276-9059-33f0574d653d_216">
    <odx:dataBinding xpath="/notificationTotemModel[1]/dossier[1]/installations[1]/installation[217][1]/uniteNominale[1]/code[1]" storeItemID="{F7B1BC01-279C-48F6-AD30-31C9BFDA1CB5}"/>
  </odx:xpath>
  <odx:xpath id="denomination_xDw24_0">
    <odx:dataBinding xpath="/notificationTotemModel[1]/dossier[1]/completude1[1]/demandesAvis[1]/demandeAvis[1][typeNotification/code='AVIS_COMPLETUDE1_DNF' and completude1/avis/code='COMPLET' and reponseNotification/dateReceptionDPA!='']/correspondant[1]/denomination[1]" storeItemID="{F7B1BC01-279C-48F6-AD30-31C9BFDA1CB5}"/>
  </odx:xpath>
  <odx:xpath id="denomination_xDw24_1">
    <odx:dataBinding xpath="/notificationTotemModel[1]/dossier[1]/completude1[1]/demandesAvis[1]/demandeAvis[2][typeNotification/code='AVIS_COMPLETUDE1_DNF' and completude1/avis/code='COMPLET' and reponseNotification/dateReceptionDPA!='']/correspondant[1]/denomination[1]" storeItemID="{F7B1BC01-279C-48F6-AD30-31C9BFDA1CB5}"/>
  </odx:xpath>
  <odx:xpath id="jab372d98-634f-4276-9059-33f0574d653d_210">
    <odx:dataBinding xpath="/notificationTotemModel[1]/dossier[1]/installations[1]/installation[211][1]/uniteNominale[1]/code[1]" storeItemID="{F7B1BC01-279C-48F6-AD30-31C9BFDA1CB5}"/>
  </odx:xpath>
  <odx:xpath id="denomination_xDw24_2">
    <odx:dataBinding xpath="/notificationTotemModel[1]/dossier[1]/completude1[1]/demandesAvis[1]/demandeAvis[3][typeNotification/code='AVIS_COMPLETUDE1_DNF' and completude1/avis/code='COMPLET' and reponseNotification/dateReceptionDPA!='']/correspondant[1]/denomination[1]" storeItemID="{F7B1BC01-279C-48F6-AD30-31C9BFDA1CB5}"/>
  </odx:xpath>
  <odx:xpath id="jab372d98-634f-4276-9059-33f0574d653d_211">
    <odx:dataBinding xpath="/notificationTotemModel[1]/dossier[1]/installations[1]/installation[212][1]/uniteNominale[1]/code[1]" storeItemID="{F7B1BC01-279C-48F6-AD30-31C9BFDA1CB5}"/>
  </odx:xpath>
  <odx:xpath id="jab372d98-634f-4276-9059-33f0574d653d_212">
    <odx:dataBinding xpath="/notificationTotemModel[1]/dossier[1]/installations[1]/installation[213][1]/uniteNominale[1]/code[1]" storeItemID="{F7B1BC01-279C-48F6-AD30-31C9BFDA1CB5}"/>
  </odx:xpath>
  <odx:xpath id="j2ae523a2-3364-4dcd-9252-72882b4c1d54_53">
    <odx:dataBinding xpath="/notificationTotemModel[1]/dossier[1]/installations[1]/installation[54][1]/capaciteNominale[1]" storeItemID="{F7B1BC01-279C-48F6-AD30-31C9BFDA1CB5}"/>
  </odx:xpath>
  <odx:xpath id="j2ae523a2-3364-4dcd-9252-72882b4c1d54_52">
    <odx:dataBinding xpath="/notificationTotemModel[1]/dossier[1]/installations[1]/installation[53][1]/capaciteNominale[1]" storeItemID="{F7B1BC01-279C-48F6-AD30-31C9BFDA1CB5}"/>
  </odx:xpath>
  <odx:xpath id="statutEnVigueur_m4OND_0">
    <odx:dataBinding xpath="/notificationTotemModel[1]/dossier[1]/deversements[1]/deversement[1][1]/decisionStatus[1]/code[1]='OCTROYE' or (/notificationTotemModel[1]/dossier[1]/deversements[1]/deversement[1][1]/formStatus[1]/code[1]='INCHANGE' and (/notificationTotemModel[1]/dossier[1]/deversements[1]/deversement[1][1]/statutEnVigueur[1]/code[1]='OCTROYE' or not(boolean(/notificationTotemModel[1]/dossier[1]/deversements[1]/deversement[1][1]/statutEnVigueur[1]))))" storeItemID="{F7B1BC01-279C-48F6-AD30-31C9BFDA1CB5}"/>
  </odx:xpath>
  <odx:xpath id="j2ae523a2-3364-4dcd-9252-72882b4c1d54_55">
    <odx:dataBinding xpath="/notificationTotemModel[1]/dossier[1]/installations[1]/installation[56][1]/capaciteNominale[1]" storeItemID="{F7B1BC01-279C-48F6-AD30-31C9BFDA1CB5}"/>
  </odx:xpath>
  <odx:xpath id="statutEnVigueur_m4OND_1">
    <odx:dataBinding xpath="/notificationTotemModel[1]/dossier[1]/deversements[1]/deversement[2][1]/decisionStatus[1]/code[1]='OCTROYE' or (/notificationTotemModel[1]/dossier[1]/deversements[1]/deversement[2][1]/formStatus[1]/code[1]='INCHANGE' and (/notificationTotemModel[1]/dossier[1]/deversements[1]/deversement[2][1]/statutEnVigueur[1]/code[1]='OCTROYE' or not(boolean(/notificationTotemModel[1]/dossier[1]/deversements[1]/deversement[2][1]/statutEnVigueur[1]))))" storeItemID="{F7B1BC01-279C-48F6-AD30-31C9BFDA1CB5}"/>
  </odx:xpath>
  <odx:xpath id="j2ae523a2-3364-4dcd-9252-72882b4c1d54_54">
    <odx:dataBinding xpath="/notificationTotemModel[1]/dossier[1]/installations[1]/installation[55][1]/capaciteNominale[1]" storeItemID="{F7B1BC01-279C-48F6-AD30-31C9BFDA1CB5}"/>
  </odx:xpath>
  <odx:xpath id="statutEnVigueur_m4OND_2">
    <odx:dataBinding xpath="/notificationTotemModel[1]/dossier[1]/deversements[1]/deversement[3][1]/decisionStatus[1]/code[1]='OCTROYE' or (/notificationTotemModel[1]/dossier[1]/deversements[1]/deversement[3][1]/formStatus[1]/code[1]='INCHANGE' and (/notificationTotemModel[1]/dossier[1]/deversements[1]/deversement[3][1]/statutEnVigueur[1]/code[1]='OCTROYE' or not(boolean(/notificationTotemModel[1]/dossier[1]/deversements[1]/deversement[3][1]/statutEnVigueur[1]))))" storeItemID="{F7B1BC01-279C-48F6-AD30-31C9BFDA1CB5}"/>
  </odx:xpath>
  <odx:xpath id="j2ae523a2-3364-4dcd-9252-72882b4c1d54_57">
    <odx:dataBinding xpath="/notificationTotemModel[1]/dossier[1]/installations[1]/installation[58][1]/capaciteNominale[1]" storeItemID="{F7B1BC01-279C-48F6-AD30-31C9BFDA1CB5}"/>
  </odx:xpath>
  <odx:xpath id="j2ae523a2-3364-4dcd-9252-72882b4c1d54_56">
    <odx:dataBinding xpath="/notificationTotemModel[1]/dossier[1]/installations[1]/installation[57][1]/capaciteNominale[1]" storeItemID="{F7B1BC01-279C-48F6-AD30-31C9BFDA1CB5}"/>
  </odx:xpath>
  <odx:xpath id="j2ae523a2-3364-4dcd-9252-72882b4c1d54_59">
    <odx:dataBinding xpath="/notificationTotemModel[1]/dossier[1]/installations[1]/installation[60][1]/capaciteNominale[1]" storeItemID="{F7B1BC01-279C-48F6-AD30-31C9BFDA1CB5}"/>
  </odx:xpath>
  <odx:xpath id="j2ae523a2-3364-4dcd-9252-72882b4c1d54_58">
    <odx:dataBinding xpath="/notificationTotemModel[1]/dossier[1]/installations[1]/installation[59][1]/capaciteNominale[1]" storeItemID="{F7B1BC01-279C-48F6-AD30-31C9BFDA1CB5}"/>
  </odx:xpath>
  <odx:xpath id="statutEnVigueur_m4OND_3">
    <odx:dataBinding xpath="/notificationTotemModel[1]/dossier[1]/deversements[1]/deversement[4][1]/decisionStatus[1]/code[1]='OCTROYE' or (/notificationTotemModel[1]/dossier[1]/deversements[1]/deversement[4][1]/formStatus[1]/code[1]='INCHANGE' and (/notificationTotemModel[1]/dossier[1]/deversements[1]/deversement[4][1]/statutEnVigueur[1]/code[1]='OCTROYE' or not(boolean(/notificationTotemModel[1]/dossier[1]/deversements[1]/deversement[4][1]/statutEnVigueur[1]))))" storeItemID="{F7B1BC01-279C-48F6-AD30-31C9BFDA1CB5}"/>
  </odx:xpath>
  <odx:xpath id="avisInstance_MeRpC">
    <odx:dataBinding xpath="/notificationTotemModel[1]/dossier[1]/demandesAvis[1]/demandeAvis[1]/avisInstance" storeItemID="{F7B1BC01-279C-48F6-AD30-31C9BFDA1CB5}"/>
  </odx:xpath>
  <odx:xpath id="j2ae523a2-3364-4dcd-9252-72882b4c1d54_51">
    <odx:dataBinding xpath="/notificationTotemModel[1]/dossier[1]/installations[1]/installation[52][1]/capaciteNominale[1]" storeItemID="{F7B1BC01-279C-48F6-AD30-31C9BFDA1CB5}"/>
  </odx:xpath>
  <odx:xpath id="p6bb6adac-b095-4a6f-9d23-aef021f39376" name="code">
    <odx:dataBinding xpath="/notificationTotemModel[1]/dossier[1]/depotsDechets[1]/depotDechet[1]/formStatus[1]/code[1]" storeItemID="{F7B1BC01-279C-48F6-AD30-31C9BFDA1CB5}"/>
  </odx:xpath>
  <odx:xpath id="j2ae523a2-3364-4dcd-9252-72882b4c1d54_50">
    <odx:dataBinding xpath="/notificationTotemModel[1]/dossier[1]/installations[1]/installation[51][1]/capaciteNominale[1]" storeItemID="{F7B1BC01-279C-48F6-AD30-31C9BFDA1CB5}"/>
  </odx:xpath>
  <odx:xpath id="s90ed4536-d7b4-4238-89b4-f16ddf75592c_119">
    <odx:dataBinding xpath="/notificationTotemModel[1]/dossier[1]/installations[1]/installation[120][1]/capaciteDemandee[1]" storeItemID="{F7B1BC01-279C-48F6-AD30-31C9BFDA1CB5}"/>
  </odx:xpath>
  <odx:xpath id="s90ed4536-d7b4-4238-89b4-f16ddf75592c_139">
    <odx:dataBinding xpath="/notificationTotemModel[1]/dossier[1]/installations[1]/installation[140][1]/capaciteDemandee[1]" storeItemID="{F7B1BC01-279C-48F6-AD30-31C9BFDA1CB5}"/>
  </odx:xpath>
  <odx:xpath id="s90ed4536-d7b4-4238-89b4-f16ddf75592c_138">
    <odx:dataBinding xpath="/notificationTotemModel[1]/dossier[1]/installations[1]/installation[139][1]/capaciteDemandee[1]" storeItemID="{F7B1BC01-279C-48F6-AD30-31C9BFDA1CB5}"/>
  </odx:xpath>
  <odx:xpath id="s90ed4536-d7b4-4238-89b4-f16ddf75592c_137">
    <odx:dataBinding xpath="/notificationTotemModel[1]/dossier[1]/installations[1]/installation[138][1]/capaciteDemandee[1]" storeItemID="{F7B1BC01-279C-48F6-AD30-31C9BFDA1CB5}"/>
  </odx:xpath>
  <odx:xpath id="s90ed4536-d7b4-4238-89b4-f16ddf75592c_136">
    <odx:dataBinding xpath="/notificationTotemModel[1]/dossier[1]/installations[1]/installation[137][1]/capaciteDemandee[1]" storeItemID="{F7B1BC01-279C-48F6-AD30-31C9BFDA1CB5}"/>
  </odx:xpath>
  <odx:xpath id="jab372d98-634f-4276-9059-33f0574d653d_228">
    <odx:dataBinding xpath="/notificationTotemModel[1]/dossier[1]/installations[1]/installation[229][1]/uniteNominale[1]/code[1]" storeItemID="{F7B1BC01-279C-48F6-AD30-31C9BFDA1CB5}"/>
  </odx:xpath>
  <odx:xpath id="s90ed4536-d7b4-4238-89b4-f16ddf75592c_135">
    <odx:dataBinding xpath="/notificationTotemModel[1]/dossier[1]/installations[1]/installation[136][1]/capaciteDemandee[1]" storeItemID="{F7B1BC01-279C-48F6-AD30-31C9BFDA1CB5}"/>
  </odx:xpath>
  <odx:xpath id="jab372d98-634f-4276-9059-33f0574d653d_229">
    <odx:dataBinding xpath="/notificationTotemModel[1]/dossier[1]/installations[1]/installation[230][1]/uniteNominale[1]/code[1]" storeItemID="{F7B1BC01-279C-48F6-AD30-31C9BFDA1CB5}"/>
  </odx:xpath>
  <odx:xpath id="s90ed4536-d7b4-4238-89b4-f16ddf75592c_134">
    <odx:dataBinding xpath="/notificationTotemModel[1]/dossier[1]/installations[1]/installation[135][1]/capaciteDemandee[1]" storeItemID="{F7B1BC01-279C-48F6-AD30-31C9BFDA1CB5}"/>
  </odx:xpath>
  <odx:xpath id="s90ed4536-d7b4-4238-89b4-f16ddf75592c_133">
    <odx:dataBinding xpath="/notificationTotemModel[1]/dossier[1]/installations[1]/installation[134][1]/capaciteDemandee[1]" storeItemID="{F7B1BC01-279C-48F6-AD30-31C9BFDA1CB5}"/>
  </odx:xpath>
  <odx:xpath id="s90ed4536-d7b4-4238-89b4-f16ddf75592c_132">
    <odx:dataBinding xpath="/notificationTotemModel[1]/dossier[1]/installations[1]/installation[133][1]/capaciteDemandee[1]" storeItemID="{F7B1BC01-279C-48F6-AD30-31C9BFDA1CB5}"/>
  </odx:xpath>
  <odx:xpath id="jab372d98-634f-4276-9059-33f0574d653d_224">
    <odx:dataBinding xpath="/notificationTotemModel[1]/dossier[1]/installations[1]/installation[225][1]/uniteNominale[1]/code[1]" storeItemID="{F7B1BC01-279C-48F6-AD30-31C9BFDA1CB5}"/>
  </odx:xpath>
  <odx:xpath id="s90ed4536-d7b4-4238-89b4-f16ddf75592c_131">
    <odx:dataBinding xpath="/notificationTotemModel[1]/dossier[1]/installations[1]/installation[132][1]/capaciteDemandee[1]" storeItemID="{F7B1BC01-279C-48F6-AD30-31C9BFDA1CB5}"/>
  </odx:xpath>
  <odx:xpath id="jab372d98-634f-4276-9059-33f0574d653d_225">
    <odx:dataBinding xpath="/notificationTotemModel[1]/dossier[1]/installations[1]/installation[226][1]/uniteNominale[1]/code[1]" storeItemID="{F7B1BC01-279C-48F6-AD30-31C9BFDA1CB5}"/>
  </odx:xpath>
  <odx:xpath id="s90ed4536-d7b4-4238-89b4-f16ddf75592c_130">
    <odx:dataBinding xpath="/notificationTotemModel[1]/dossier[1]/installations[1]/installation[131][1]/capaciteDemandee[1]" storeItemID="{F7B1BC01-279C-48F6-AD30-31C9BFDA1CB5}"/>
  </odx:xpath>
  <odx:xpath id="jab372d98-634f-4276-9059-33f0574d653d_226">
    <odx:dataBinding xpath="/notificationTotemModel[1]/dossier[1]/installations[1]/installation[227][1]/uniteNominale[1]/code[1]" storeItemID="{F7B1BC01-279C-48F6-AD30-31C9BFDA1CB5}"/>
  </odx:xpath>
  <odx:xpath id="jab372d98-634f-4276-9059-33f0574d653d_227">
    <odx:dataBinding xpath="/notificationTotemModel[1]/dossier[1]/installations[1]/installation[228][1]/uniteNominale[1]/code[1]" storeItemID="{F7B1BC01-279C-48F6-AD30-31C9BFDA1CB5}"/>
  </odx:xpath>
  <odx:xpath id="jab372d98-634f-4276-9059-33f0574d653d_220">
    <odx:dataBinding xpath="/notificationTotemModel[1]/dossier[1]/installations[1]/installation[221][1]/uniteNominale[1]/code[1]" storeItemID="{F7B1BC01-279C-48F6-AD30-31C9BFDA1CB5}"/>
  </odx:xpath>
  <odx:xpath id="jab372d98-634f-4276-9059-33f0574d653d_221">
    <odx:dataBinding xpath="/notificationTotemModel[1]/dossier[1]/installations[1]/installation[222][1]/uniteNominale[1]/code[1]" storeItemID="{F7B1BC01-279C-48F6-AD30-31C9BFDA1CB5}"/>
  </odx:xpath>
  <odx:xpath id="nom_FNZcg">
    <odx:dataBinding xpath="/notificationTotemModel[1]/dossier[1]/enquetesPubliques[1]/enquetePublique[1]/correspondant[1]/localite[1]/nom[1]" storeItemID="{F7B1BC01-279C-48F6-AD30-31C9BFDA1CB5}"/>
  </odx:xpath>
  <odx:xpath id="jab372d98-634f-4276-9059-33f0574d653d_222">
    <odx:dataBinding xpath="/notificationTotemModel[1]/dossier[1]/installations[1]/installation[223][1]/uniteNominale[1]/code[1]" storeItemID="{F7B1BC01-279C-48F6-AD30-31C9BFDA1CB5}"/>
  </odx:xpath>
  <odx:xpath id="jab372d98-634f-4276-9059-33f0574d653d_223">
    <odx:dataBinding xpath="/notificationTotemModel[1]/dossier[1]/installations[1]/installation[224][1]/uniteNominale[1]/code[1]" storeItemID="{F7B1BC01-279C-48F6-AD30-31C9BFDA1CB5}"/>
  </odx:xpath>
  <odx:xpath id="j2ae523a2-3364-4dcd-9252-72882b4c1d54_64">
    <odx:dataBinding xpath="/notificationTotemModel[1]/dossier[1]/installations[1]/installation[65][1]/capaciteNominale[1]" storeItemID="{F7B1BC01-279C-48F6-AD30-31C9BFDA1CB5}"/>
  </odx:xpath>
  <odx:xpath id="j2ae523a2-3364-4dcd-9252-72882b4c1d54_63">
    <odx:dataBinding xpath="/notificationTotemModel[1]/dossier[1]/installations[1]/installation[64][1]/capaciteNominale[1]" storeItemID="{F7B1BC01-279C-48F6-AD30-31C9BFDA1CB5}"/>
  </odx:xpath>
  <odx:xpath id="j2ae523a2-3364-4dcd-9252-72882b4c1d54_66">
    <odx:dataBinding xpath="/notificationTotemModel[1]/dossier[1]/installations[1]/installation[67][1]/capaciteNominale[1]" storeItemID="{F7B1BC01-279C-48F6-AD30-31C9BFDA1CB5}"/>
  </odx:xpath>
  <odx:xpath id="j2ae523a2-3364-4dcd-9252-72882b4c1d54_65">
    <odx:dataBinding xpath="/notificationTotemModel[1]/dossier[1]/installations[1]/installation[66][1]/capaciteNominale[1]" storeItemID="{F7B1BC01-279C-48F6-AD30-31C9BFDA1CB5}"/>
  </odx:xpath>
  <odx:xpath id="j2ae523a2-3364-4dcd-9252-72882b4c1d54_68">
    <odx:dataBinding xpath="/notificationTotemModel[1]/dossier[1]/installations[1]/installation[69][1]/capaciteNominale[1]" storeItemID="{F7B1BC01-279C-48F6-AD30-31C9BFDA1CB5}"/>
  </odx:xpath>
  <odx:xpath id="j2ae523a2-3364-4dcd-9252-72882b4c1d54_67">
    <odx:dataBinding xpath="/notificationTotemModel[1]/dossier[1]/installations[1]/installation[68][1]/capaciteNominale[1]" storeItemID="{F7B1BC01-279C-48F6-AD30-31C9BFDA1CB5}"/>
  </odx:xpath>
  <odx:xpath id="j2ae523a2-3364-4dcd-9252-72882b4c1d54_69">
    <odx:dataBinding xpath="/notificationTotemModel[1]/dossier[1]/installations[1]/installation[70][1]/capaciteNominale[1]" storeItemID="{F7B1BC01-279C-48F6-AD30-31C9BFDA1CB5}"/>
  </odx:xpath>
  <odx:xpath id="j2ae523a2-3364-4dcd-9252-72882b4c1d54_60">
    <odx:dataBinding xpath="/notificationTotemModel[1]/dossier[1]/installations[1]/installation[61][1]/capaciteNominale[1]" storeItemID="{F7B1BC01-279C-48F6-AD30-31C9BFDA1CB5}"/>
  </odx:xpath>
  <odx:xpath id="j2ae523a2-3364-4dcd-9252-72882b4c1d54_62">
    <odx:dataBinding xpath="/notificationTotemModel[1]/dossier[1]/installations[1]/installation[63][1]/capaciteNominale[1]" storeItemID="{F7B1BC01-279C-48F6-AD30-31C9BFDA1CB5}"/>
  </odx:xpath>
  <odx:xpath id="j2ae523a2-3364-4dcd-9252-72882b4c1d54_61">
    <odx:dataBinding xpath="/notificationTotemModel[1]/dossier[1]/installations[1]/installation[62][1]/capaciteNominale[1]" storeItemID="{F7B1BC01-279C-48F6-AD30-31C9BFDA1CB5}"/>
  </odx:xpath>
  <odx:xpath id="s90ed4536-d7b4-4238-89b4-f16ddf75592c_149">
    <odx:dataBinding xpath="/notificationTotemModel[1]/dossier[1]/installations[1]/installation[150][1]/capaciteDemandee[1]" storeItemID="{F7B1BC01-279C-48F6-AD30-31C9BFDA1CB5}"/>
  </odx:xpath>
  <odx:xpath id="dateEpFin_Wag8w">
    <odx:dataBinding xpath="(substring(/notificationTotemModel[1]/dossier[1]/enquetesPubliques[1]/enquetePublique[1]/enquetePublic[1]/dateEpDebut[1],7,4) = substring(/notificationTotemModel[1]/dossier[1]/enquetesPubliques[1]/enquetePublique[1]/enquetePublic[1]/dateEpFin[1],7,4))&#10;and&#10;(concat(substring(/notificationTotemModel[1]/dossier[1]/enquetesPubliques[1]/enquetePublique[1]/enquetePublic[1]/dateEpDebut[1],4,2),substring(/notificationTotemModel[1]/dossier[1]/enquetesPubliques[1]/enquetePublique[1]/enquetePublic[1]/dateEpDebut[1],1,2)) &lt; '0815') &#10;and &#10;(concat(substring(/notificationTotemModel[1]/dossier[1]/enquetesPubliques[1]/enquetePublique[1]/enquetePublic[1]/dateEpFin[1],4,2),substring(/notificationTotemModel[1]/dossier[1]/enquetesPubliques[1]/enquetePublique[1]/enquetePublic[1]/dateEpFin[1],1,2)) &gt; '0815')" storeItemID="{F7B1BC01-279C-48F6-AD30-31C9BFDA1CB5}"/>
  </odx:xpath>
  <odx:xpath id="s90ed4536-d7b4-4238-89b4-f16ddf75592c_148">
    <odx:dataBinding xpath="/notificationTotemModel[1]/dossier[1]/installations[1]/installation[149][1]/capaciteDemandee[1]" storeItemID="{F7B1BC01-279C-48F6-AD30-31C9BFDA1CB5}"/>
  </odx:xpath>
  <odx:xpath id="s90ed4536-d7b4-4238-89b4-f16ddf75592c_147">
    <odx:dataBinding xpath="/notificationTotemModel[1]/dossier[1]/installations[1]/installation[148][1]/capaciteDemandee[1]" storeItemID="{F7B1BC01-279C-48F6-AD30-31C9BFDA1CB5}"/>
  </odx:xpath>
  <odx:xpath id="s90ed4536-d7b4-4238-89b4-f16ddf75592c_146">
    <odx:dataBinding xpath="/notificationTotemModel[1]/dossier[1]/installations[1]/installation[147][1]/capaciteDemandee[1]" storeItemID="{F7B1BC01-279C-48F6-AD30-31C9BFDA1CB5}"/>
  </odx:xpath>
  <odx:xpath id="s90ed4536-d7b4-4238-89b4-f16ddf75592c_145">
    <odx:dataBinding xpath="/notificationTotemModel[1]/dossier[1]/installations[1]/installation[146][1]/capaciteDemandee[1]" storeItemID="{F7B1BC01-279C-48F6-AD30-31C9BFDA1CB5}"/>
  </odx:xpath>
  <odx:xpath id="s90ed4536-d7b4-4238-89b4-f16ddf75592c_144">
    <odx:dataBinding xpath="/notificationTotemModel[1]/dossier[1]/installations[1]/installation[145][1]/capaciteDemandee[1]" storeItemID="{F7B1BC01-279C-48F6-AD30-31C9BFDA1CB5}"/>
  </odx:xpath>
  <odx:xpath id="codePostal_VaaHG">
    <odx:dataBinding xpath="/notificationTotemModel[1]/dossier[1]/exploitants[1]/exploitant[1]/personneAvecBce[1]/adresse[1]/localite[1]/codePostal[1]" storeItemID="{F7B1BC01-279C-48F6-AD30-31C9BFDA1CB5}"/>
  </odx:xpath>
  <odx:xpath id="s90ed4536-d7b4-4238-89b4-f16ddf75592c_143">
    <odx:dataBinding xpath="/notificationTotemModel[1]/dossier[1]/installations[1]/installation[144][1]/capaciteDemandee[1]" storeItemID="{F7B1BC01-279C-48F6-AD30-31C9BFDA1CB5}"/>
  </odx:xpath>
  <odx:xpath id="code_rxf6Y">
    <odx:dataBinding xpath="/notificationTotemModel[1]/dossier[1]/textesLegaux[1]/texteLegal[1]/code[1]=/notificationTotemModel[1]/dossier[1]/textesLegaux[1]/texteLegal[last()]/code[1]" storeItemID="{F7B1BC01-279C-48F6-AD30-31C9BFDA1CB5}"/>
  </odx:xpath>
  <odx:xpath id="s90ed4536-d7b4-4238-89b4-f16ddf75592c_142">
    <odx:dataBinding xpath="/notificationTotemModel[1]/dossier[1]/installations[1]/installation[143][1]/capaciteDemandee[1]" storeItemID="{F7B1BC01-279C-48F6-AD30-31C9BFDA1CB5}"/>
  </odx:xpath>
  <odx:xpath id="s90ed4536-d7b4-4238-89b4-f16ddf75592c_141">
    <odx:dataBinding xpath="/notificationTotemModel[1]/dossier[1]/installations[1]/installation[142][1]/capaciteDemandee[1]" storeItemID="{F7B1BC01-279C-48F6-AD30-31C9BFDA1CB5}"/>
  </odx:xpath>
  <odx:xpath id="s90ed4536-d7b4-4238-89b4-f16ddf75592c_140">
    <odx:dataBinding xpath="/notificationTotemModel[1]/dossier[1]/installations[1]/installation[141][1]/capaciteDemandee[1]" storeItemID="{F7B1BC01-279C-48F6-AD30-31C9BFDA1CB5}"/>
  </odx:xpath>
  <odx:xpath id="texteLegal_b5lUU">
    <odx:dataBinding xpath="/notificationTotemModel[1]/dossier[1]/textesLegaux[1]/texteLegal[1]/texteLegal[1] = &quot;CODE&quot;" storeItemID="{F7B1BC01-279C-48F6-AD30-31C9BFDA1CB5}"/>
  </odx:xpath>
  <odx:xpath id="dateReceptionDPA_YnPdO">
    <odx:dataBinding xpath="not(/notificationTotemModel[1]/dossier[1]/demandesAvis[1]/demandeAvis[1]/reponseNotification[1]/dateReceptionDPA[1]!='')" storeItemID="{F7B1BC01-279C-48F6-AD30-31C9BFDA1CB5}"/>
  </odx:xpath>
  <odx:xpath id="u48253b5b-bce4-4f3b-8a94-96ca58323cf9_17">
    <odx:dataBinding xpath="/notificationTotemModel[1]/dossier[1]/etablissements[1]/etablissement[1]/dossiers[1]/dossier[18][1]/objetDpa[1]" storeItemID="{F7B1BC01-279C-48F6-AD30-31C9BFDA1CB5}"/>
  </odx:xpath>
  <odx:xpath id="u48253b5b-bce4-4f3b-8a94-96ca58323cf9_15">
    <odx:dataBinding xpath="/notificationTotemModel[1]/dossier[1]/etablissements[1]/etablissement[1]/dossiers[1]/dossier[16][1]/objetDpa[1]" storeItemID="{F7B1BC01-279C-48F6-AD30-31C9BFDA1CB5}"/>
  </odx:xpath>
  <odx:xpath id="S0761d665-4f95-44a8-b8fb-10f900e36073_109">
    <odx:dataBinding xpath="not(/notificationTotemModel[1]/dossier[1]/installations[1]/installation[110][1]/capaciteDemandee[1]!='') and /notificationTotemModel[1]/dossier[1]/installations[1]/installation[110][1]/capaciteNominale[1]!=''" storeItemID="{F7B1BC01-279C-48F6-AD30-31C9BFDA1CB5}"/>
  </odx:xpath>
  <odx:xpath id="u48253b5b-bce4-4f3b-8a94-96ca58323cf9_16">
    <odx:dataBinding xpath="/notificationTotemModel[1]/dossier[1]/etablissements[1]/etablissement[1]/dossiers[1]/dossier[17][1]/objetDpa[1]" storeItemID="{F7B1BC01-279C-48F6-AD30-31C9BFDA1CB5}"/>
  </odx:xpath>
  <odx:xpath id="u48253b5b-bce4-4f3b-8a94-96ca58323cf9_13">
    <odx:dataBinding xpath="/notificationTotemModel[1]/dossier[1]/etablissements[1]/etablissement[1]/dossiers[1]/dossier[14][1]/objetDpa[1]" storeItemID="{F7B1BC01-279C-48F6-AD30-31C9BFDA1CB5}"/>
  </odx:xpath>
  <odx:xpath id="S0761d665-4f95-44a8-b8fb-10f900e36073_107">
    <odx:dataBinding xpath="not(/notificationTotemModel[1]/dossier[1]/installations[1]/installation[108][1]/capaciteDemandee[1]!='') and /notificationTotemModel[1]/dossier[1]/installations[1]/installation[108][1]/capaciteNominale[1]!=''" storeItemID="{F7B1BC01-279C-48F6-AD30-31C9BFDA1CB5}"/>
  </odx:xpath>
  <odx:xpath id="u48253b5b-bce4-4f3b-8a94-96ca58323cf9_14">
    <odx:dataBinding xpath="/notificationTotemModel[1]/dossier[1]/etablissements[1]/etablissement[1]/dossiers[1]/dossier[15][1]/objetDpa[1]" storeItemID="{F7B1BC01-279C-48F6-AD30-31C9BFDA1CB5}"/>
  </odx:xpath>
  <odx:xpath id="S0761d665-4f95-44a8-b8fb-10f900e36073_108">
    <odx:dataBinding xpath="not(/notificationTotemModel[1]/dossier[1]/installations[1]/installation[109][1]/capaciteDemandee[1]!='') and /notificationTotemModel[1]/dossier[1]/installations[1]/installation[109][1]/capaciteNominale[1]!=''" storeItemID="{F7B1BC01-279C-48F6-AD30-31C9BFDA1CB5}"/>
  </odx:xpath>
  <odx:xpath id="s90ed4536-d7b4-4238-89b4-f16ddf75592c_159">
    <odx:dataBinding xpath="/notificationTotemModel[1]/dossier[1]/installations[1]/installation[160][1]/capaciteDemandee[1]" storeItemID="{F7B1BC01-279C-48F6-AD30-31C9BFDA1CB5}"/>
  </odx:xpath>
  <odx:xpath id="u48253b5b-bce4-4f3b-8a94-96ca58323cf9_11">
    <odx:dataBinding xpath="/notificationTotemModel[1]/dossier[1]/etablissements[1]/etablissement[1]/dossiers[1]/dossier[12][1]/objetDpa[1]" storeItemID="{F7B1BC01-279C-48F6-AD30-31C9BFDA1CB5}"/>
  </odx:xpath>
  <odx:xpath id="S0761d665-4f95-44a8-b8fb-10f900e36073_105">
    <odx:dataBinding xpath="not(/notificationTotemModel[1]/dossier[1]/installations[1]/installation[106][1]/capaciteDemandee[1]!='') and /notificationTotemModel[1]/dossier[1]/installations[1]/installation[106][1]/capaciteNominale[1]!=''" storeItemID="{F7B1BC01-279C-48F6-AD30-31C9BFDA1CB5}"/>
  </odx:xpath>
  <odx:xpath id="s90ed4536-d7b4-4238-89b4-f16ddf75592c_158">
    <odx:dataBinding xpath="/notificationTotemModel[1]/dossier[1]/installations[1]/installation[159][1]/capaciteDemandee[1]" storeItemID="{F7B1BC01-279C-48F6-AD30-31C9BFDA1CB5}"/>
  </odx:xpath>
  <odx:xpath id="u48253b5b-bce4-4f3b-8a94-96ca58323cf9_12">
    <odx:dataBinding xpath="/notificationTotemModel[1]/dossier[1]/etablissements[1]/etablissement[1]/dossiers[1]/dossier[13][1]/objetDpa[1]" storeItemID="{F7B1BC01-279C-48F6-AD30-31C9BFDA1CB5}"/>
  </odx:xpath>
  <odx:xpath id="S0761d665-4f95-44a8-b8fb-10f900e36073_106">
    <odx:dataBinding xpath="not(/notificationTotemModel[1]/dossier[1]/installations[1]/installation[107][1]/capaciteDemandee[1]!='') and /notificationTotemModel[1]/dossier[1]/installations[1]/installation[107][1]/capaciteNominale[1]!=''" storeItemID="{F7B1BC01-279C-48F6-AD30-31C9BFDA1CB5}"/>
  </odx:xpath>
  <odx:xpath id="s90ed4536-d7b4-4238-89b4-f16ddf75592c_157">
    <odx:dataBinding xpath="/notificationTotemModel[1]/dossier[1]/installations[1]/installation[158][1]/capaciteDemandee[1]" storeItemID="{F7B1BC01-279C-48F6-AD30-31C9BFDA1CB5}"/>
  </odx:xpath>
  <odx:xpath id="S0761d665-4f95-44a8-b8fb-10f900e36073_103">
    <odx:dataBinding xpath="not(/notificationTotemModel[1]/dossier[1]/installations[1]/installation[104][1]/capaciteDemandee[1]!='') and /notificationTotemModel[1]/dossier[1]/installations[1]/installation[104][1]/capaciteNominale[1]!=''" storeItemID="{F7B1BC01-279C-48F6-AD30-31C9BFDA1CB5}"/>
  </odx:xpath>
  <odx:xpath id="s90ed4536-d7b4-4238-89b4-f16ddf75592c_156">
    <odx:dataBinding xpath="/notificationTotemModel[1]/dossier[1]/installations[1]/installation[157][1]/capaciteDemandee[1]" storeItemID="{F7B1BC01-279C-48F6-AD30-31C9BFDA1CB5}"/>
  </odx:xpath>
  <odx:xpath id="u48253b5b-bce4-4f3b-8a94-96ca58323cf9_10">
    <odx:dataBinding xpath="/notificationTotemModel[1]/dossier[1]/etablissements[1]/etablissement[1]/dossiers[1]/dossier[11][1]/objetDpa[1]" storeItemID="{F7B1BC01-279C-48F6-AD30-31C9BFDA1CB5}"/>
  </odx:xpath>
  <odx:xpath id="S0761d665-4f95-44a8-b8fb-10f900e36073_104">
    <odx:dataBinding xpath="not(/notificationTotemModel[1]/dossier[1]/installations[1]/installation[105][1]/capaciteDemandee[1]!='') and /notificationTotemModel[1]/dossier[1]/installations[1]/installation[105][1]/capaciteNominale[1]!=''" storeItemID="{F7B1BC01-279C-48F6-AD30-31C9BFDA1CB5}"/>
  </odx:xpath>
  <odx:xpath id="s90ed4536-d7b4-4238-89b4-f16ddf75592c_155">
    <odx:dataBinding xpath="/notificationTotemModel[1]/dossier[1]/installations[1]/installation[156][1]/capaciteDemandee[1]" storeItemID="{F7B1BC01-279C-48F6-AD30-31C9BFDA1CB5}"/>
  </odx:xpath>
  <odx:xpath id="S0761d665-4f95-44a8-b8fb-10f900e36073_101">
    <odx:dataBinding xpath="not(/notificationTotemModel[1]/dossier[1]/installations[1]/installation[102][1]/capaciteDemandee[1]!='') and /notificationTotemModel[1]/dossier[1]/installations[1]/installation[102][1]/capaciteNominale[1]!=''" storeItemID="{F7B1BC01-279C-48F6-AD30-31C9BFDA1CB5}"/>
  </odx:xpath>
  <odx:xpath id="s90ed4536-d7b4-4238-89b4-f16ddf75592c_154">
    <odx:dataBinding xpath="/notificationTotemModel[1]/dossier[1]/installations[1]/installation[155][1]/capaciteDemandee[1]" storeItemID="{F7B1BC01-279C-48F6-AD30-31C9BFDA1CB5}"/>
  </odx:xpath>
  <odx:xpath id="S0761d665-4f95-44a8-b8fb-10f900e36073_102">
    <odx:dataBinding xpath="not(/notificationTotemModel[1]/dossier[1]/installations[1]/installation[103][1]/capaciteDemandee[1]!='') and /notificationTotemModel[1]/dossier[1]/installations[1]/installation[103][1]/capaciteNominale[1]!=''" storeItemID="{F7B1BC01-279C-48F6-AD30-31C9BFDA1CB5}"/>
  </odx:xpath>
  <odx:xpath id="s90ed4536-d7b4-4238-89b4-f16ddf75592c_153">
    <odx:dataBinding xpath="/notificationTotemModel[1]/dossier[1]/installations[1]/installation[154][1]/capaciteDemandee[1]" storeItemID="{F7B1BC01-279C-48F6-AD30-31C9BFDA1CB5}"/>
  </odx:xpath>
  <odx:xpath id="s90ed4536-d7b4-4238-89b4-f16ddf75592c_152">
    <odx:dataBinding xpath="/notificationTotemModel[1]/dossier[1]/installations[1]/installation[153][1]/capaciteDemandee[1]" storeItemID="{F7B1BC01-279C-48F6-AD30-31C9BFDA1CB5}"/>
  </odx:xpath>
  <odx:xpath id="S0761d665-4f95-44a8-b8fb-10f900e36073_100">
    <odx:dataBinding xpath="not(/notificationTotemModel[1]/dossier[1]/installations[1]/installation[101][1]/capaciteDemandee[1]!='') and /notificationTotemModel[1]/dossier[1]/installations[1]/installation[101][1]/capaciteNominale[1]!=''" storeItemID="{F7B1BC01-279C-48F6-AD30-31C9BFDA1CB5}"/>
  </odx:xpath>
  <odx:xpath id="s90ed4536-d7b4-4238-89b4-f16ddf75592c_151">
    <odx:dataBinding xpath="/notificationTotemModel[1]/dossier[1]/installations[1]/installation[152][1]/capaciteDemandee[1]" storeItemID="{F7B1BC01-279C-48F6-AD30-31C9BFDA1CB5}"/>
  </odx:xpath>
  <odx:xpath id="s90ed4536-d7b4-4238-89b4-f16ddf75592c_150">
    <odx:dataBinding xpath="/notificationTotemModel[1]/dossier[1]/installations[1]/installation[151][1]/capaciteDemandee[1]" storeItemID="{F7B1BC01-279C-48F6-AD30-31C9BFDA1CB5}"/>
  </odx:xpath>
  <odx:xpath id="code_Dd5nt">
    <odx:dataBinding xpath="/notificationTotemModel[1]/dossier[1]/decision[1]/statutDecision[1]/code[1]='DEFAVORABLE'" storeItemID="{F7B1BC01-279C-48F6-AD30-31C9BFDA1CB5}"/>
  </odx:xpath>
  <odx:xpath id="code_EKIDC">
    <odx:dataBinding xpath="/notificationTotemModel[1]/dossier[1]/dossierLies[1]/dossierLie[1]/dossierSource[1]/autorite[1]/code[1]='FT'" storeItemID="{F7B1BC01-279C-48F6-AD30-31C9BFDA1CB5}"/>
  </odx:xpath>
  <odx:xpath id="s90ed4536-d7b4-4238-89b4-f16ddf75592c_169">
    <odx:dataBinding xpath="/notificationTotemModel[1]/dossier[1]/installations[1]/installation[170][1]/capaciteDemandee[1]" storeItemID="{F7B1BC01-279C-48F6-AD30-31C9BFDA1CB5}"/>
  </odx:xpath>
  <odx:xpath id="s90ed4536-d7b4-4238-89b4-f16ddf75592c_168">
    <odx:dataBinding xpath="/notificationTotemModel[1]/dossier[1]/installations[1]/installation[169][1]/capaciteDemandee[1]" storeItemID="{F7B1BC01-279C-48F6-AD30-31C9BFDA1CB5}"/>
  </odx:xpath>
  <odx:xpath id="s90ed4536-d7b4-4238-89b4-f16ddf75592c_167">
    <odx:dataBinding xpath="/notificationTotemModel[1]/dossier[1]/installations[1]/installation[168][1]/capaciteDemandee[1]" storeItemID="{F7B1BC01-279C-48F6-AD30-31C9BFDA1CB5}"/>
  </odx:xpath>
  <odx:xpath id="s90ed4536-d7b4-4238-89b4-f16ddf75592c_166">
    <odx:dataBinding xpath="/notificationTotemModel[1]/dossier[1]/installations[1]/installation[167][1]/capaciteDemandee[1]" storeItemID="{F7B1BC01-279C-48F6-AD30-31C9BFDA1CB5}"/>
  </odx:xpath>
  <odx:xpath id="s90ed4536-d7b4-4238-89b4-f16ddf75592c_165">
    <odx:dataBinding xpath="/notificationTotemModel[1]/dossier[1]/installations[1]/installation[166][1]/capaciteDemandee[1]" storeItemID="{F7B1BC01-279C-48F6-AD30-31C9BFDA1CB5}"/>
  </odx:xpath>
  <odx:xpath id="s90ed4536-d7b4-4238-89b4-f16ddf75592c_164">
    <odx:dataBinding xpath="/notificationTotemModel[1]/dossier[1]/installations[1]/installation[165][1]/capaciteDemandee[1]" storeItemID="{F7B1BC01-279C-48F6-AD30-31C9BFDA1CB5}"/>
  </odx:xpath>
  <odx:xpath id="s90ed4536-d7b4-4238-89b4-f16ddf75592c_163">
    <odx:dataBinding xpath="/notificationTotemModel[1]/dossier[1]/installations[1]/installation[164][1]/capaciteDemandee[1]" storeItemID="{F7B1BC01-279C-48F6-AD30-31C9BFDA1CB5}"/>
  </odx:xpath>
  <odx:xpath id="s90ed4536-d7b4-4238-89b4-f16ddf75592c_162">
    <odx:dataBinding xpath="/notificationTotemModel[1]/dossier[1]/installations[1]/installation[163][1]/capaciteDemandee[1]" storeItemID="{F7B1BC01-279C-48F6-AD30-31C9BFDA1CB5}"/>
  </odx:xpath>
  <odx:xpath id="s90ed4536-d7b4-4238-89b4-f16ddf75592c_161">
    <odx:dataBinding xpath="/notificationTotemModel[1]/dossier[1]/installations[1]/installation[162][1]/capaciteDemandee[1]" storeItemID="{F7B1BC01-279C-48F6-AD30-31C9BFDA1CB5}"/>
  </odx:xpath>
  <odx:xpath id="s90ed4536-d7b4-4238-89b4-f16ddf75592c_160">
    <odx:dataBinding xpath="/notificationTotemModel[1]/dossier[1]/installations[1]/installation[161][1]/capaciteDemandee[1]" storeItemID="{F7B1BC01-279C-48F6-AD30-31C9BFDA1CB5}"/>
  </odx:xpath>
  <odx:xpath id="j2ae523a2-3364-4dcd-9252-72882b4c1d54_11">
    <odx:dataBinding xpath="/notificationTotemModel[1]/dossier[1]/installations[1]/installation[12][1]/capaciteNominale[1]" storeItemID="{F7B1BC01-279C-48F6-AD30-31C9BFDA1CB5}"/>
  </odx:xpath>
  <odx:xpath id="j2ae523a2-3364-4dcd-9252-72882b4c1d54_10">
    <odx:dataBinding xpath="/notificationTotemModel[1]/dossier[1]/installations[1]/installation[11][1]/capaciteNominale[1]" storeItemID="{F7B1BC01-279C-48F6-AD30-31C9BFDA1CB5}"/>
  </odx:xpath>
  <odx:xpath id="j2ae523a2-3364-4dcd-9252-72882b4c1d54_13">
    <odx:dataBinding xpath="/notificationTotemModel[1]/dossier[1]/installations[1]/installation[14][1]/capaciteNominale[1]" storeItemID="{F7B1BC01-279C-48F6-AD30-31C9BFDA1CB5}"/>
  </odx:xpath>
  <odx:xpath id="j2ae523a2-3364-4dcd-9252-72882b4c1d54_12">
    <odx:dataBinding xpath="/notificationTotemModel[1]/dossier[1]/installations[1]/installation[13][1]/capaciteNominale[1]" storeItemID="{F7B1BC01-279C-48F6-AD30-31C9BFDA1CB5}"/>
  </odx:xpath>
  <odx:xpath id="j2ae523a2-3364-4dcd-9252-72882b4c1d54_15">
    <odx:dataBinding xpath="/notificationTotemModel[1]/dossier[1]/installations[1]/installation[16][1]/capaciteNominale[1]" storeItemID="{F7B1BC01-279C-48F6-AD30-31C9BFDA1CB5}"/>
  </odx:xpath>
  <odx:xpath id="j2ae523a2-3364-4dcd-9252-72882b4c1d54_14">
    <odx:dataBinding xpath="/notificationTotemModel[1]/dossier[1]/installations[1]/installation[15][1]/capaciteNominale[1]" storeItemID="{F7B1BC01-279C-48F6-AD30-31C9BFDA1CB5}"/>
  </odx:xpath>
  <odx:xpath id="eie_IXgHQ">
    <odx:dataBinding xpath="/notificationTotemModel[1]/dossier[1]/classe[1]/code[1]='2' and not(/notificationTotemModel[1]/dossier[1]/eie[1]!='')" storeItemID="{F7B1BC01-279C-48F6-AD30-31C9BFDA1CB5}"/>
  </odx:xpath>
  <odx:xpath id="V72521e74-302d-4abc-b253-a05cbb010a15" name="code">
    <odx:dataBinding xpath="/notificationTotemModel[1]/dossier[1]/depotsDechets[1]/depotDechet[1]/uniteQuantiteMaximale[1]/code[1]" storeItemID="{F7B1BC01-279C-48F6-AD30-31C9BFDA1CB5}"/>
  </odx:xpath>
  <odx:xpath id="dateReceptionCommune_ImsRR">
    <odx:dataBinding xpath="/notificationTotemModel[1]/dossier[1]/completude1[1]/notificationsAvis[1]/notificationAvis[typeNotification/code='NOTIF_COMPLETUDE1_INCOMPLET_DEMANDEUR']/reponseNotification[1]/dateReceptionCommune[1]" storeItemID="{F7B1BC01-279C-48F6-AD30-31C9BFDA1CB5}"/>
  </odx:xpath>
  <odx:xpath id="Ge86dc9de-2c0b-4254-9dbf-774f95a1cd51" name="batiment">
    <odx:dataBinding xpath="/notificationTotemModel[1]/dossier[1]/conditionsParticulieres[1]/conditionParticuliere[1]/batiments[1]/batiment[last()]" storeItemID="{F7B1BC01-279C-48F6-AD30-31C9BFDA1CB5}"/>
  </odx:xpath>
  <odx:xpath id="s90ed4536-d7b4-4238-89b4-f16ddf75592c_179">
    <odx:dataBinding xpath="/notificationTotemModel[1]/dossier[1]/installations[1]/installation[180][1]/capaciteDemandee[1]" storeItemID="{F7B1BC01-279C-48F6-AD30-31C9BFDA1CB5}"/>
  </odx:xpath>
  <odx:xpath id="s90ed4536-d7b4-4238-89b4-f16ddf75592c_178">
    <odx:dataBinding xpath="/notificationTotemModel[1]/dossier[1]/installations[1]/installation[179][1]/capaciteDemandee[1]" storeItemID="{F7B1BC01-279C-48F6-AD30-31C9BFDA1CB5}"/>
  </odx:xpath>
  <odx:xpath id="s90ed4536-d7b4-4238-89b4-f16ddf75592c_177">
    <odx:dataBinding xpath="/notificationTotemModel[1]/dossier[1]/installations[1]/installation[178][1]/capaciteDemandee[1]" storeItemID="{F7B1BC01-279C-48F6-AD30-31C9BFDA1CB5}"/>
  </odx:xpath>
  <odx:xpath id="j2ae523a2-3364-4dcd-9252-72882b4c1d54_17">
    <odx:dataBinding xpath="/notificationTotemModel[1]/dossier[1]/installations[1]/installation[18][1]/capaciteNominale[1]" storeItemID="{F7B1BC01-279C-48F6-AD30-31C9BFDA1CB5}"/>
  </odx:xpath>
  <odx:xpath id="s90ed4536-d7b4-4238-89b4-f16ddf75592c_176">
    <odx:dataBinding xpath="/notificationTotemModel[1]/dossier[1]/installations[1]/installation[177][1]/capaciteDemandee[1]" storeItemID="{F7B1BC01-279C-48F6-AD30-31C9BFDA1CB5}"/>
  </odx:xpath>
  <odx:xpath id="j2ae523a2-3364-4dcd-9252-72882b4c1d54_16">
    <odx:dataBinding xpath="/notificationTotemModel[1]/dossier[1]/installations[1]/installation[17][1]/capaciteNominale[1]" storeItemID="{F7B1BC01-279C-48F6-AD30-31C9BFDA1CB5}"/>
  </odx:xpath>
  <odx:xpath id="s90ed4536-d7b4-4238-89b4-f16ddf75592c_175">
    <odx:dataBinding xpath="/notificationTotemModel[1]/dossier[1]/installations[1]/installation[176][1]/capaciteDemandee[1]" storeItemID="{F7B1BC01-279C-48F6-AD30-31C9BFDA1CB5}"/>
  </odx:xpath>
  <odx:xpath id="j2ae523a2-3364-4dcd-9252-72882b4c1d54_19">
    <odx:dataBinding xpath="/notificationTotemModel[1]/dossier[1]/installations[1]/installation[20][1]/capaciteNominale[1]" storeItemID="{F7B1BC01-279C-48F6-AD30-31C9BFDA1CB5}"/>
  </odx:xpath>
  <odx:xpath id="s90ed4536-d7b4-4238-89b4-f16ddf75592c_174">
    <odx:dataBinding xpath="/notificationTotemModel[1]/dossier[1]/installations[1]/installation[175][1]/capaciteDemandee[1]" storeItemID="{F7B1BC01-279C-48F6-AD30-31C9BFDA1CB5}"/>
  </odx:xpath>
  <odx:xpath id="j2ae523a2-3364-4dcd-9252-72882b4c1d54_18">
    <odx:dataBinding xpath="/notificationTotemModel[1]/dossier[1]/installations[1]/installation[19][1]/capaciteNominale[1]" storeItemID="{F7B1BC01-279C-48F6-AD30-31C9BFDA1CB5}"/>
  </odx:xpath>
  <odx:xpath id="s90ed4536-d7b4-4238-89b4-f16ddf75592c_173">
    <odx:dataBinding xpath="/notificationTotemModel[1]/dossier[1]/installations[1]/installation[174][1]/capaciteDemandee[1]" storeItemID="{F7B1BC01-279C-48F6-AD30-31C9BFDA1CB5}"/>
  </odx:xpath>
  <odx:xpath id="s90ed4536-d7b4-4238-89b4-f16ddf75592c_172">
    <odx:dataBinding xpath="/notificationTotemModel[1]/dossier[1]/installations[1]/installation[173][1]/capaciteDemandee[1]" storeItemID="{F7B1BC01-279C-48F6-AD30-31C9BFDA1CB5}"/>
  </odx:xpath>
  <odx:xpath id="s90ed4536-d7b4-4238-89b4-f16ddf75592c_171">
    <odx:dataBinding xpath="/notificationTotemModel[1]/dossier[1]/installations[1]/installation[172][1]/capaciteDemandee[1]" storeItemID="{F7B1BC01-279C-48F6-AD30-31C9BFDA1CB5}"/>
  </odx:xpath>
  <odx:xpath id="s90ed4536-d7b4-4238-89b4-f16ddf75592c_170">
    <odx:dataBinding xpath="/notificationTotemModel[1]/dossier[1]/installations[1]/installation[171][1]/capaciteDemandee[1]" storeItemID="{F7B1BC01-279C-48F6-AD30-31C9BFDA1CB5}"/>
  </odx:xpath>
  <odx:xpath id="j2ae523a2-3364-4dcd-9252-72882b4c1d54_20">
    <odx:dataBinding xpath="/notificationTotemModel[1]/dossier[1]/installations[1]/installation[21][1]/capaciteNominale[1]" storeItemID="{F7B1BC01-279C-48F6-AD30-31C9BFDA1CB5}"/>
  </odx:xpath>
  <odx:xpath id="j2ae523a2-3364-4dcd-9252-72882b4c1d54_22">
    <odx:dataBinding xpath="/notificationTotemModel[1]/dossier[1]/installations[1]/installation[23][1]/capaciteNominale[1]" storeItemID="{F7B1BC01-279C-48F6-AD30-31C9BFDA1CB5}"/>
  </odx:xpath>
  <odx:xpath id="j2ae523a2-3364-4dcd-9252-72882b4c1d54_21">
    <odx:dataBinding xpath="/notificationTotemModel[1]/dossier[1]/installations[1]/installation[22][1]/capaciteNominale[1]" storeItemID="{F7B1BC01-279C-48F6-AD30-31C9BFDA1CB5}"/>
  </odx:xpath>
  <odx:xpath id="j2ae523a2-3364-4dcd-9252-72882b4c1d54_24">
    <odx:dataBinding xpath="/notificationTotemModel[1]/dossier[1]/installations[1]/installation[25][1]/capaciteNominale[1]" storeItemID="{F7B1BC01-279C-48F6-AD30-31C9BFDA1CB5}"/>
  </odx:xpath>
  <odx:xpath id="j2ae523a2-3364-4dcd-9252-72882b4c1d54_23">
    <odx:dataBinding xpath="/notificationTotemModel[1]/dossier[1]/installations[1]/installation[24][1]/capaciteNominale[1]" storeItemID="{F7B1BC01-279C-48F6-AD30-31C9BFDA1CB5}"/>
  </odx:xpath>
  <odx:xpath id="j2ae523a2-3364-4dcd-9252-72882b4c1d54_26">
    <odx:dataBinding xpath="/notificationTotemModel[1]/dossier[1]/installations[1]/installation[27][1]/capaciteNominale[1]" storeItemID="{F7B1BC01-279C-48F6-AD30-31C9BFDA1CB5}"/>
  </odx:xpath>
  <odx:xpath id="j2ae523a2-3364-4dcd-9252-72882b4c1d54_25">
    <odx:dataBinding xpath="/notificationTotemModel[1]/dossier[1]/installations[1]/installation[26][1]/capaciteNominale[1]" storeItemID="{F7B1BC01-279C-48F6-AD30-31C9BFDA1CB5}"/>
  </odx:xpath>
  <odx:xpath id="batiments_qJmW1">
    <odx:dataBinding xpath="/notificationTotemModel[1]/dossier[1]/batiments[1]/batiment[1]/decisionStatus[1]/code[1]='OCTROYE' or (/notificationTotemModel[1]/dossier[1]/batiments[1]/batiment[1]/formStatus[1]/code[1]='INCHANGE' and (/notificationTotemModel[1]/dossier[1]/batiments[1]" storeItemID="{F7B1BC01-279C-48F6-AD30-31C9BFDA1CB5}"/>
  </odx:xpath>
  <odx:xpath id="s90ed4536-d7b4-4238-89b4-f16ddf75592c_20">
    <odx:dataBinding xpath="/notificationTotemModel[1]/dossier[1]/installations[1]/installation[21][1]/capaciteDemandee[1]" storeItemID="{F7B1BC01-279C-48F6-AD30-31C9BFDA1CB5}"/>
  </odx:xpath>
  <odx:xpath id="s90ed4536-d7b4-4238-89b4-f16ddf75592c_23">
    <odx:dataBinding xpath="/notificationTotemModel[1]/dossier[1]/installations[1]/installation[24][1]/capaciteDemandee[1]" storeItemID="{F7B1BC01-279C-48F6-AD30-31C9BFDA1CB5}"/>
  </odx:xpath>
  <odx:xpath id="s90ed4536-d7b4-4238-89b4-f16ddf75592c_24">
    <odx:dataBinding xpath="/notificationTotemModel[1]/dossier[1]/installations[1]/installation[25][1]/capaciteDemandee[1]" storeItemID="{F7B1BC01-279C-48F6-AD30-31C9BFDA1CB5}"/>
  </odx:xpath>
  <odx:xpath id="s90ed4536-d7b4-4238-89b4-f16ddf75592c_21">
    <odx:dataBinding xpath="/notificationTotemModel[1]/dossier[1]/installations[1]/installation[22][1]/capaciteDemandee[1]" storeItemID="{F7B1BC01-279C-48F6-AD30-31C9BFDA1CB5}"/>
  </odx:xpath>
  <odx:xpath id="s90ed4536-d7b4-4238-89b4-f16ddf75592c_22">
    <odx:dataBinding xpath="/notificationTotemModel[1]/dossier[1]/installations[1]/installation[23][1]/capaciteDemandee[1]" storeItemID="{F7B1BC01-279C-48F6-AD30-31C9BFDA1CB5}"/>
  </odx:xpath>
  <odx:xpath id="s90ed4536-d7b4-4238-89b4-f16ddf75592c_27">
    <odx:dataBinding xpath="/notificationTotemModel[1]/dossier[1]/installations[1]/installation[28][1]/capaciteDemandee[1]" storeItemID="{F7B1BC01-279C-48F6-AD30-31C9BFDA1CB5}"/>
  </odx:xpath>
  <odx:xpath id="s90ed4536-d7b4-4238-89b4-f16ddf75592c_28">
    <odx:dataBinding xpath="/notificationTotemModel[1]/dossier[1]/installations[1]/installation[29][1]/capaciteDemandee[1]" storeItemID="{F7B1BC01-279C-48F6-AD30-31C9BFDA1CB5}"/>
  </odx:xpath>
  <odx:xpath id="s90ed4536-d7b4-4238-89b4-f16ddf75592c_25">
    <odx:dataBinding xpath="/notificationTotemModel[1]/dossier[1]/installations[1]/installation[26][1]/capaciteDemandee[1]" storeItemID="{F7B1BC01-279C-48F6-AD30-31C9BFDA1CB5}"/>
  </odx:xpath>
  <odx:xpath id="s90ed4536-d7b4-4238-89b4-f16ddf75592c_26">
    <odx:dataBinding xpath="/notificationTotemModel[1]/dossier[1]/installations[1]/installation[27][1]/capaciteDemandee[1]" storeItemID="{F7B1BC01-279C-48F6-AD30-31C9BFDA1CB5}"/>
  </odx:xpath>
  <odx:xpath id="nom_bQs4Z_0">
    <odx:dataBinding xpath="/notificationTotemModel[1]/dossier[1]/exploitants[1]/exploitant[1][1]/personneSansBce[1]/adresse[1]/localite[1]/nom[1]" storeItemID="{F7B1BC01-279C-48F6-AD30-31C9BFDA1CB5}"/>
  </odx:xpath>
  <odx:xpath id="s90ed4536-d7b4-4238-89b4-f16ddf75592c_18">
    <odx:dataBinding xpath="/notificationTotemModel[1]/dossier[1]/installations[1]/installation[19][1]/capaciteDemandee[1]" storeItemID="{F7B1BC01-279C-48F6-AD30-31C9BFDA1CB5}"/>
  </odx:xpath>
  <odx:xpath id="s90ed4536-d7b4-4238-89b4-f16ddf75592c_19">
    <odx:dataBinding xpath="/notificationTotemModel[1]/dossier[1]/installations[1]/installation[20][1]/capaciteDemandee[1]" storeItemID="{F7B1BC01-279C-48F6-AD30-31C9BFDA1CB5}"/>
  </odx:xpath>
  <odx:xpath id="dateEnvoi!=''])&gt;1_AybhW">
    <odx:dataBinding xpath="count(/notificationTotemModel[1]/dossier[1]/enquetesPubliques[1]/enquetePublique[envoiNotification[1]/dateEnvoi!=''])&gt;1" storeItemID="{F7B1BC01-279C-48F6-AD30-31C9BFDA1CB5}"/>
  </odx:xpath>
  <odx:xpath id="s90ed4536-d7b4-4238-89b4-f16ddf75592c_12">
    <odx:dataBinding xpath="/notificationTotemModel[1]/dossier[1]/installations[1]/installation[13][1]/capaciteDemandee[1]" storeItemID="{F7B1BC01-279C-48F6-AD30-31C9BFDA1CB5}"/>
  </odx:xpath>
  <odx:xpath id="t82874dea-9d75-4057-a19d-bc307f97836d" name="capaciteDemandee">
    <odx:dataBinding xpath="not(/notificationTotemModel[1]/dossier[1]/installations[1]/installation[1]/capaciteDemandee[1]!='')" storeItemID="{F7B1BC01-279C-48F6-AD30-31C9BFDA1CB5}"/>
  </odx:xpath>
  <odx:xpath id="s90ed4536-d7b4-4238-89b4-f16ddf75592c_13">
    <odx:dataBinding xpath="/notificationTotemModel[1]/dossier[1]/installations[1]/installation[14][1]/capaciteDemandee[1]" storeItemID="{F7B1BC01-279C-48F6-AD30-31C9BFDA1CB5}"/>
  </odx:xpath>
  <odx:xpath id="s90ed4536-d7b4-4238-89b4-f16ddf75592c_10">
    <odx:dataBinding xpath="/notificationTotemModel[1]/dossier[1]/installations[1]/installation[11][1]/capaciteDemandee[1]" storeItemID="{F7B1BC01-279C-48F6-AD30-31C9BFDA1CB5}"/>
  </odx:xpath>
  <odx:xpath id="s90ed4536-d7b4-4238-89b4-f16ddf75592c_11">
    <odx:dataBinding xpath="/notificationTotemModel[1]/dossier[1]/installations[1]/installation[12][1]/capaciteDemandee[1]" storeItemID="{F7B1BC01-279C-48F6-AD30-31C9BFDA1CB5}"/>
  </odx:xpath>
  <odx:xpath id="s90ed4536-d7b4-4238-89b4-f16ddf75592c_16">
    <odx:dataBinding xpath="/notificationTotemModel[1]/dossier[1]/installations[1]/installation[17][1]/capaciteDemandee[1]" storeItemID="{F7B1BC01-279C-48F6-AD30-31C9BFDA1CB5}"/>
  </odx:xpath>
  <odx:xpath id="s90ed4536-d7b4-4238-89b4-f16ddf75592c_17">
    <odx:dataBinding xpath="/notificationTotemModel[1]/dossier[1]/installations[1]/installation[18][1]/capaciteDemandee[1]" storeItemID="{F7B1BC01-279C-48F6-AD30-31C9BFDA1CB5}"/>
  </odx:xpath>
  <odx:xpath id="motivation_qZyea">
    <odx:dataBinding xpath="/notificationTotemModel[1]/dossier[1]/decision[1]/motivations[1]/motivation" storeItemID="{F7B1BC01-279C-48F6-AD30-31C9BFDA1CB5}"/>
  </odx:xpath>
  <odx:xpath id="s90ed4536-d7b4-4238-89b4-f16ddf75592c_14">
    <odx:dataBinding xpath="/notificationTotemModel[1]/dossier[1]/installations[1]/installation[15][1]/capaciteDemandee[1]" storeItemID="{F7B1BC01-279C-48F6-AD30-31C9BFDA1CB5}"/>
  </odx:xpath>
  <odx:xpath id="s90ed4536-d7b4-4238-89b4-f16ddf75592c_15">
    <odx:dataBinding xpath="/notificationTotemModel[1]/dossier[1]/installations[1]/installation[16][1]/capaciteDemandee[1]" storeItemID="{F7B1BC01-279C-48F6-AD30-31C9BFDA1CB5}"/>
  </odx:xpath>
  <odx:xpath id="code_rDnuc">
    <odx:dataBinding xpath="/notificationTotemModel[1]/dossier[1]/textesLegaux[1]/texteLegal[last()]/code[1]=" storeItemID="{F7B1BC01-279C-48F6-AD30-31C9BFDA1CB5}"/>
  </odx:xpath>
  <odx:xpath id="dgo4Reference_lx1Ne">
    <odx:dataBinding xpath="/notificationTotemModel[1]/dossier[1]/dgo4Reference[1]!=''" storeItemID="{F7B1BC01-279C-48F6-AD30-31C9BFDA1CB5}"/>
  </odx:xpath>
  <odx:xpath id="s90ed4536-d7b4-4238-89b4-f16ddf75592c_41">
    <odx:dataBinding xpath="/notificationTotemModel[1]/dossier[1]/installations[1]/installation[42][1]/capaciteDemandee[1]" storeItemID="{F7B1BC01-279C-48F6-AD30-31C9BFDA1CB5}"/>
  </odx:xpath>
  <odx:xpath id="s90ed4536-d7b4-4238-89b4-f16ddf75592c_42">
    <odx:dataBinding xpath="/notificationTotemModel[1]/dossier[1]/installations[1]/installation[43][1]/capaciteDemandee[1]" storeItemID="{F7B1BC01-279C-48F6-AD30-31C9BFDA1CB5}"/>
  </odx:xpath>
  <odx:xpath id="s90ed4536-d7b4-4238-89b4-f16ddf75592c_40">
    <odx:dataBinding xpath="/notificationTotemModel[1]/dossier[1]/installations[1]/installation[41][1]/capaciteDemandee[1]" storeItemID="{F7B1BC01-279C-48F6-AD30-31C9BFDA1CB5}"/>
  </odx:xpath>
  <odx:xpath id="s90ed4536-d7b4-4238-89b4-f16ddf75592c_45">
    <odx:dataBinding xpath="/notificationTotemModel[1]/dossier[1]/installations[1]/installation[46][1]/capaciteDemandee[1]" storeItemID="{F7B1BC01-279C-48F6-AD30-31C9BFDA1CB5}"/>
  </odx:xpath>
  <odx:xpath id="s90ed4536-d7b4-4238-89b4-f16ddf75592c_46">
    <odx:dataBinding xpath="/notificationTotemModel[1]/dossier[1]/installations[1]/installation[47][1]/capaciteDemandee[1]" storeItemID="{F7B1BC01-279C-48F6-AD30-31C9BFDA1CB5}"/>
  </odx:xpath>
  <odx:xpath id="s90ed4536-d7b4-4238-89b4-f16ddf75592c_43">
    <odx:dataBinding xpath="/notificationTotemModel[1]/dossier[1]/installations[1]/installation[44][1]/capaciteDemandee[1]" storeItemID="{F7B1BC01-279C-48F6-AD30-31C9BFDA1CB5}"/>
  </odx:xpath>
  <odx:xpath id="s90ed4536-d7b4-4238-89b4-f16ddf75592c_44">
    <odx:dataBinding xpath="/notificationTotemModel[1]/dossier[1]/installations[1]/installation[45][1]/capaciteDemandee[1]" storeItemID="{F7B1BC01-279C-48F6-AD30-31C9BFDA1CB5}"/>
  </odx:xpath>
  <odx:xpath id="s90ed4536-d7b4-4238-89b4-f16ddf75592c_49">
    <odx:dataBinding xpath="/notificationTotemModel[1]/dossier[1]/installations[1]/installation[50][1]/capaciteDemandee[1]" storeItemID="{F7B1BC01-279C-48F6-AD30-31C9BFDA1CB5}"/>
  </odx:xpath>
  <odx:xpath id="dateReceptionDPA_dXqtT">
    <odx:dataBinding xpath="/notificationTotemModel[1]/dossier[1]/enquetesPubliques[1]/enquetePublique[1]/reponseNotification[1]/dateReceptionDPA[1]" storeItemID="{F7B1BC01-279C-48F6-AD30-31C9BFDA1CB5}"/>
  </odx:xpath>
  <odx:xpath id="s90ed4536-d7b4-4238-89b4-f16ddf75592c_47">
    <odx:dataBinding xpath="/notificationTotemModel[1]/dossier[1]/installations[1]/installation[48][1]/capaciteDemandee[1]" storeItemID="{F7B1BC01-279C-48F6-AD30-31C9BFDA1CB5}"/>
  </odx:xpath>
  <odx:xpath id="dateEpDebut_VeihP">
    <odx:dataBinding xpath="string(33-number(substring(/notificationTotemModel[1]/dossier[1]/enquetesPubliques[1]/enquetePublique[1]/enquetePublic[1]/dateEpDebut[1],1,2)))" storeItemID="{F7B1BC01-279C-48F6-AD30-31C9BFDA1CB5}"/>
  </odx:xpath>
  <odx:xpath id="s90ed4536-d7b4-4238-89b4-f16ddf75592c_48">
    <odx:dataBinding xpath="/notificationTotemModel[1]/dossier[1]/installations[1]/installation[49][1]/capaciteDemandee[1]" storeItemID="{F7B1BC01-279C-48F6-AD30-31C9BFDA1CB5}"/>
  </odx:xpath>
  <odx:xpath id="s90ed4536-d7b4-4238-89b4-f16ddf75592c_30">
    <odx:dataBinding xpath="/notificationTotemModel[1]/dossier[1]/installations[1]/installation[31][1]/capaciteDemandee[1]" storeItemID="{F7B1BC01-279C-48F6-AD30-31C9BFDA1CB5}"/>
  </odx:xpath>
  <odx:xpath id="s90ed4536-d7b4-4238-89b4-f16ddf75592c_31">
    <odx:dataBinding xpath="/notificationTotemModel[1]/dossier[1]/installations[1]/installation[32][1]/capaciteDemandee[1]" storeItemID="{F7B1BC01-279C-48F6-AD30-31C9BFDA1CB5}"/>
  </odx:xpath>
  <odx:xpath id="md0a417dc-4dac-46fb-9cdf-e10b26103c0e" name="code">
    <odx:dataBinding xpath="count(/notificationTotemModel[1]/dossier[1]/rejetsEaux[1]/rejetEau[decisionStatus[1]/code[1]='OCTROYE')&gt;0" storeItemID="{F7B1BC01-279C-48F6-AD30-31C9BFDA1CB5}"/>
  </odx:xpath>
  <odx:xpath id="s90ed4536-d7b4-4238-89b4-f16ddf75592c_34">
    <odx:dataBinding xpath="/notificationTotemModel[1]/dossier[1]/installations[1]/installation[35][1]/capaciteDemandee[1]" storeItemID="{F7B1BC01-279C-48F6-AD30-31C9BFDA1CB5}"/>
  </odx:xpath>
  <odx:xpath id="s90ed4536-d7b4-4238-89b4-f16ddf75592c_35">
    <odx:dataBinding xpath="/notificationTotemModel[1]/dossier[1]/installations[1]/installation[36][1]/capaciteDemandee[1]" storeItemID="{F7B1BC01-279C-48F6-AD30-31C9BFDA1CB5}"/>
  </odx:xpath>
  <odx:xpath id="s90ed4536-d7b4-4238-89b4-f16ddf75592c_32">
    <odx:dataBinding xpath="/notificationTotemModel[1]/dossier[1]/installations[1]/installation[33][1]/capaciteDemandee[1]" storeItemID="{F7B1BC01-279C-48F6-AD30-31C9BFDA1CB5}"/>
  </odx:xpath>
  <odx:xpath id="s90ed4536-d7b4-4238-89b4-f16ddf75592c_33">
    <odx:dataBinding xpath="/notificationTotemModel[1]/dossier[1]/installations[1]/installation[34][1]/capaciteDemandee[1]" storeItemID="{F7B1BC01-279C-48F6-AD30-31C9BFDA1CB5}"/>
  </odx:xpath>
  <odx:xpath id="s90ed4536-d7b4-4238-89b4-f16ddf75592c_38">
    <odx:dataBinding xpath="/notificationTotemModel[1]/dossier[1]/installations[1]/installation[39][1]/capaciteDemandee[1]" storeItemID="{F7B1BC01-279C-48F6-AD30-31C9BFDA1CB5}"/>
  </odx:xpath>
  <odx:xpath id="s90ed4536-d7b4-4238-89b4-f16ddf75592c_39">
    <odx:dataBinding xpath="/notificationTotemModel[1]/dossier[1]/installations[1]/installation[40][1]/capaciteDemandee[1]" storeItemID="{F7B1BC01-279C-48F6-AD30-31C9BFDA1CB5}"/>
  </odx:xpath>
  <odx:xpath id="s90ed4536-d7b4-4238-89b4-f16ddf75592c_36">
    <odx:dataBinding xpath="/notificationTotemModel[1]/dossier[1]/installations[1]/installation[37][1]/capaciteDemandee[1]" storeItemID="{F7B1BC01-279C-48F6-AD30-31C9BFDA1CB5}"/>
  </odx:xpath>
  <odx:xpath id="s90ed4536-d7b4-4238-89b4-f16ddf75592c_37">
    <odx:dataBinding xpath="/notificationTotemModel[1]/dossier[1]/installations[1]/installation[38][1]/capaciteDemandee[1]" storeItemID="{F7B1BC01-279C-48F6-AD30-31C9BFDA1CB5}"/>
  </odx:xpath>
  <odx:xpath id="s90ed4536-d7b4-4238-89b4-f16ddf75592c_29">
    <odx:dataBinding xpath="/notificationTotemModel[1]/dossier[1]/installations[1]/installation[30][1]/capaciteDemandee[1]" storeItemID="{F7B1BC01-279C-48F6-AD30-31C9BFDA1CB5}"/>
  </odx:xpath>
  <odx:xpath id="code_WOkvE">
    <odx:dataBinding xpath="/notificationTotemModel[1]/dossier[1]/completude2[1]/avisCoordonne[1]/code[1]" storeItemID="{F7B1BC01-279C-48F6-AD30-31C9BFDA1CB5}"/>
  </odx:xpath>
  <odx:xpath id="s90ed4536-d7b4-4238-89b4-f16ddf75592c_60">
    <odx:dataBinding xpath="/notificationTotemModel[1]/dossier[1]/installations[1]/installation[61][1]/capaciteDemandee[1]" storeItemID="{F7B1BC01-279C-48F6-AD30-31C9BFDA1CB5}"/>
  </odx:xpath>
  <odx:xpath id="s90ed4536-d7b4-4238-89b4-f16ddf75592c_63">
    <odx:dataBinding xpath="/notificationTotemModel[1]/dossier[1]/installations[1]/installation[64][1]/capaciteDemandee[1]" storeItemID="{F7B1BC01-279C-48F6-AD30-31C9BFDA1CB5}"/>
  </odx:xpath>
  <odx:xpath id="s90ed4536-d7b4-4238-89b4-f16ddf75592c_64">
    <odx:dataBinding xpath="/notificationTotemModel[1]/dossier[1]/installations[1]/installation[65][1]/capaciteDemandee[1]" storeItemID="{F7B1BC01-279C-48F6-AD30-31C9BFDA1CB5}"/>
  </odx:xpath>
  <odx:xpath id="s90ed4536-d7b4-4238-89b4-f16ddf75592c_61">
    <odx:dataBinding xpath="/notificationTotemModel[1]/dossier[1]/installations[1]/installation[62][1]/capaciteDemandee[1]" storeItemID="{F7B1BC01-279C-48F6-AD30-31C9BFDA1CB5}"/>
  </odx:xpath>
  <odx:xpath id="s90ed4536-d7b4-4238-89b4-f16ddf75592c_62">
    <odx:dataBinding xpath="/notificationTotemModel[1]/dossier[1]/installations[1]/installation[63][1]/capaciteDemandee[1]" storeItemID="{F7B1BC01-279C-48F6-AD30-31C9BFDA1CB5}"/>
  </odx:xpath>
  <odx:xpath id="s90ed4536-d7b4-4238-89b4-f16ddf75592c_67">
    <odx:dataBinding xpath="/notificationTotemModel[1]/dossier[1]/installations[1]/installation[68][1]/capaciteDemandee[1]" storeItemID="{F7B1BC01-279C-48F6-AD30-31C9BFDA1CB5}"/>
  </odx:xpath>
  <odx:xpath id="s90ed4536-d7b4-4238-89b4-f16ddf75592c_68">
    <odx:dataBinding xpath="/notificationTotemModel[1]/dossier[1]/installations[1]/installation[69][1]/capaciteDemandee[1]" storeItemID="{F7B1BC01-279C-48F6-AD30-31C9BFDA1CB5}"/>
  </odx:xpath>
  <odx:xpath id="s90ed4536-d7b4-4238-89b4-f16ddf75592c_65">
    <odx:dataBinding xpath="/notificationTotemModel[1]/dossier[1]/installations[1]/installation[66][1]/capaciteDemandee[1]" storeItemID="{F7B1BC01-279C-48F6-AD30-31C9BFDA1CB5}"/>
  </odx:xpath>
  <odx:xpath id="s90ed4536-d7b4-4238-89b4-f16ddf75592c_66">
    <odx:dataBinding xpath="/notificationTotemModel[1]/dossier[1]/installations[1]/installation[67][1]/capaciteDemandee[1]" storeItemID="{F7B1BC01-279C-48F6-AD30-31C9BFDA1CB5}"/>
  </odx:xpath>
  <odx:xpath id="s90ed4536-d7b4-4238-89b4-f16ddf75592c_69">
    <odx:dataBinding xpath="/notificationTotemModel[1]/dossier[1]/installations[1]/installation[70][1]/capaciteDemandee[1]" storeItemID="{F7B1BC01-279C-48F6-AD30-31C9BFDA1CB5}"/>
  </odx:xpath>
  <odx:xpath id="boite_KgwXY_0">
    <odx:dataBinding xpath="/notificationTotemModel[1]/dossier[1]/exploitants[1]/exploitant[1][1]/personneSansBce[1]/adresse[1]/boite[1]" storeItemID="{F7B1BC01-279C-48F6-AD30-31C9BFDA1CB5}"/>
  </odx:xpath>
  <odx:xpath id="boite_PFMl5_16">
    <odx:dataBinding xpath="/notificationTotemModel[1]/dossier[1]/demandesAvis[1]/demandeAvis[17][1]/correspondant[1]/boite[1]" storeItemID="{F7B1BC01-279C-48F6-AD30-31C9BFDA1CB5}"/>
  </odx:xpath>
  <odx:xpath id="boite_PFMl5_17">
    <odx:dataBinding xpath="/notificationTotemModel[1]/dossier[1]/demandesAvis[1]/demandeAvis[18][1]/correspondant[1]/boite[1]" storeItemID="{F7B1BC01-279C-48F6-AD30-31C9BFDA1CB5}"/>
  </odx:xpath>
  <odx:xpath id="boite_PFMl5_14">
    <odx:dataBinding xpath="/notificationTotemModel[1]/dossier[1]/demandesAvis[1]/demandeAvis[15][1]/correspondant[1]/boite[1]" storeItemID="{F7B1BC01-279C-48F6-AD30-31C9BFDA1CB5}"/>
  </odx:xpath>
  <odx:xpath id="boite_PFMl5_15">
    <odx:dataBinding xpath="/notificationTotemModel[1]/dossier[1]/demandesAvis[1]/demandeAvis[16][1]/correspondant[1]/boite[1]" storeItemID="{F7B1BC01-279C-48F6-AD30-31C9BFDA1CB5}"/>
  </odx:xpath>
  <odx:xpath id="s90ed4536-d7b4-4238-89b4-f16ddf75592c_52">
    <odx:dataBinding xpath="/notificationTotemModel[1]/dossier[1]/installations[1]/installation[53][1]/capaciteDemandee[1]" storeItemID="{F7B1BC01-279C-48F6-AD30-31C9BFDA1CB5}"/>
  </odx:xpath>
  <odx:xpath id="boite_PFMl5_12">
    <odx:dataBinding xpath="/notificationTotemModel[1]/dossier[1]/demandesAvis[1]/demandeAvis[13][1]/correspondant[1]/boite[1]" storeItemID="{F7B1BC01-279C-48F6-AD30-31C9BFDA1CB5}"/>
  </odx:xpath>
  <odx:xpath id="s90ed4536-d7b4-4238-89b4-f16ddf75592c_53">
    <odx:dataBinding xpath="/notificationTotemModel[1]/dossier[1]/installations[1]/installation[54][1]/capaciteDemandee[1]" storeItemID="{F7B1BC01-279C-48F6-AD30-31C9BFDA1CB5}"/>
  </odx:xpath>
  <odx:xpath id="boite_PFMl5_13">
    <odx:dataBinding xpath="/notificationTotemModel[1]/dossier[1]/demandesAvis[1]/demandeAvis[14][1]/correspondant[1]/boite[1]" storeItemID="{F7B1BC01-279C-48F6-AD30-31C9BFDA1CB5}"/>
  </odx:xpath>
  <odx:xpath id="s90ed4536-d7b4-4238-89b4-f16ddf75592c_50">
    <odx:dataBinding xpath="/notificationTotemModel[1]/dossier[1]/installations[1]/installation[51][1]/capaciteDemandee[1]" storeItemID="{F7B1BC01-279C-48F6-AD30-31C9BFDA1CB5}"/>
  </odx:xpath>
  <odx:xpath id="boite_PFMl5_10">
    <odx:dataBinding xpath="/notificationTotemModel[1]/dossier[1]/demandesAvis[1]/demandeAvis[11][1]/correspondant[1]/boite[1]" storeItemID="{F7B1BC01-279C-48F6-AD30-31C9BFDA1CB5}"/>
  </odx:xpath>
  <odx:xpath id="s90ed4536-d7b4-4238-89b4-f16ddf75592c_51">
    <odx:dataBinding xpath="/notificationTotemModel[1]/dossier[1]/installations[1]/installation[52][1]/capaciteDemandee[1]" storeItemID="{F7B1BC01-279C-48F6-AD30-31C9BFDA1CB5}"/>
  </odx:xpath>
  <odx:xpath id="boite_PFMl5_11">
    <odx:dataBinding xpath="/notificationTotemModel[1]/dossier[1]/demandesAvis[1]/demandeAvis[12][1]/correspondant[1]/boite[1]" storeItemID="{F7B1BC01-279C-48F6-AD30-31C9BFDA1CB5}"/>
  </odx:xpath>
  <odx:xpath id="s90ed4536-d7b4-4238-89b4-f16ddf75592c_56">
    <odx:dataBinding xpath="/notificationTotemModel[1]/dossier[1]/installations[1]/installation[57][1]/capaciteDemandee[1]" storeItemID="{F7B1BC01-279C-48F6-AD30-31C9BFDA1CB5}"/>
  </odx:xpath>
  <odx:xpath id="s90ed4536-d7b4-4238-89b4-f16ddf75592c_57">
    <odx:dataBinding xpath="/notificationTotemModel[1]/dossier[1]/installations[1]/installation[58][1]/capaciteDemandee[1]" storeItemID="{F7B1BC01-279C-48F6-AD30-31C9BFDA1CB5}"/>
  </odx:xpath>
  <odx:xpath id="s90ed4536-d7b4-4238-89b4-f16ddf75592c_54">
    <odx:dataBinding xpath="/notificationTotemModel[1]/dossier[1]/installations[1]/installation[55][1]/capaciteDemandee[1]" storeItemID="{F7B1BC01-279C-48F6-AD30-31C9BFDA1CB5}"/>
  </odx:xpath>
  <odx:xpath id="s90ed4536-d7b4-4238-89b4-f16ddf75592c_55">
    <odx:dataBinding xpath="/notificationTotemModel[1]/dossier[1]/installations[1]/installation[56][1]/capaciteDemandee[1]" storeItemID="{F7B1BC01-279C-48F6-AD30-31C9BFDA1CB5}"/>
  </odx:xpath>
  <odx:xpath id="s90ed4536-d7b4-4238-89b4-f16ddf75592c_58">
    <odx:dataBinding xpath="/notificationTotemModel[1]/dossier[1]/installations[1]/installation[59][1]/capaciteDemandee[1]" storeItemID="{F7B1BC01-279C-48F6-AD30-31C9BFDA1CB5}"/>
  </odx:xpath>
  <odx:xpath id="boite_PFMl5_18">
    <odx:dataBinding xpath="/notificationTotemModel[1]/dossier[1]/demandesAvis[1]/demandeAvis[19][1]/correspondant[1]/boite[1]" storeItemID="{F7B1BC01-279C-48F6-AD30-31C9BFDA1CB5}"/>
  </odx:xpath>
  <odx:xpath id="s90ed4536-d7b4-4238-89b4-f16ddf75592c_59">
    <odx:dataBinding xpath="/notificationTotemModel[1]/dossier[1]/installations[1]/installation[60][1]/capaciteDemandee[1]" storeItemID="{F7B1BC01-279C-48F6-AD30-31C9BFDA1CB5}"/>
  </odx:xpath>
  <odx:xpath id="boite_PFMl5_19">
    <odx:dataBinding xpath="/notificationTotemModel[1]/dossier[1]/demandesAvis[1]/demandeAvis[20][1]/correspondant[1]/boite[1]" storeItemID="{F7B1BC01-279C-48F6-AD30-31C9BFDA1CB5}"/>
  </odx:xpath>
  <odx:xpath id="Pa1aa3e7d-11f8-451c-95a3-6a848524fef1" name="rejetEau">
    <odx:dataBinding xpath="/notificationTotemModel[1]/dossier[1]/conditionsParticulieres[1]/conditionParticuliere[1]/rejetsEaux[1]/rejetEau" storeItemID="{F7B1BC01-279C-48F6-AD30-31C9BFDA1CB5}"/>
  </odx:xpath>
  <odx:xpath id="dateEpFin_ikGgJ">
    <odx:dataBinding xpath="(concat(substring(/notificationTotemModel[1]/dossier[1]/enquetesPubliques[1]/enquetePublique[1]/enquetePublic[1]/dateEpDebut[1],7,4),substring(/notificationTotemModel[1]/dossier[1]/enquetesPubliques[1]/enquetePublique[1]/enquetePublic[1]/dateEpDebut[1],4,2),substring(/notificationTotemModel[1]/dossier[1]/enquetesPubliques[1]/enquetePublique[1]/enquetePublic[1]/dateEpDebut[1],1,2)) &lt; concat(substring(/notificationTotemModel[1]/dossier[1]/enquetesPubliques[1]/enquetePublique[1]/enquetePublic[1]/dateEpDebut[1],7,4),'0815')) &#10;and &#10;(concat(substring(/notificationTotemModel[1]/dossier[1]/enquetesPubliques[1]/enquetePublique[1]/enquetePublic[1]/dateEpFin[1],7,4),substring(/notificationTotemModel[1]/dossier[1]/enquetesPubliques[1]/enquetePublique[1]/enquetePublic[1]/dateEpFin[1],4,2),substring(/notificationTotemModel[1]/dossier[1]/enquetesPubliques[1]/enquetePublique[1]/enquetePublic[1]/dateEpFin[1],1,2)) &gt; concat(substring(/notificationTotemModel[1]/dossier[1]/enquetesPubliques[1]/enquetePublique[1]/enquetePublic[1]/dateEpFin[1],7,4),'0815'))" storeItemID="{F7B1BC01-279C-48F6-AD30-31C9BFDA1CB5}"/>
  </odx:xpath>
  <odx:xpath id="s90ed4536-d7b4-4238-89b4-f16ddf75592c_81">
    <odx:dataBinding xpath="/notificationTotemModel[1]/dossier[1]/installations[1]/installation[82][1]/capaciteDemandee[1]" storeItemID="{F7B1BC01-279C-48F6-AD30-31C9BFDA1CB5}"/>
  </odx:xpath>
  <odx:xpath id="s90ed4536-d7b4-4238-89b4-f16ddf75592c_82">
    <odx:dataBinding xpath="/notificationTotemModel[1]/dossier[1]/installations[1]/installation[83][1]/capaciteDemandee[1]" storeItemID="{F7B1BC01-279C-48F6-AD30-31C9BFDA1CB5}"/>
  </odx:xpath>
  <odx:xpath id="s90ed4536-d7b4-4238-89b4-f16ddf75592c_80">
    <odx:dataBinding xpath="/notificationTotemModel[1]/dossier[1]/installations[1]/installation[81][1]/capaciteDemandee[1]" storeItemID="{F7B1BC01-279C-48F6-AD30-31C9BFDA1CB5}"/>
  </odx:xpath>
  <odx:xpath id="s90ed4536-d7b4-4238-89b4-f16ddf75592c_85">
    <odx:dataBinding xpath="/notificationTotemModel[1]/dossier[1]/installations[1]/installation[86][1]/capaciteDemandee[1]" storeItemID="{F7B1BC01-279C-48F6-AD30-31C9BFDA1CB5}"/>
  </odx:xpath>
  <odx:xpath id="s90ed4536-d7b4-4238-89b4-f16ddf75592c_86">
    <odx:dataBinding xpath="/notificationTotemModel[1]/dossier[1]/installations[1]/installation[87][1]/capaciteDemandee[1]" storeItemID="{F7B1BC01-279C-48F6-AD30-31C9BFDA1CB5}"/>
  </odx:xpath>
  <odx:xpath id="s90ed4536-d7b4-4238-89b4-f16ddf75592c_83">
    <odx:dataBinding xpath="/notificationTotemModel[1]/dossier[1]/installations[1]/installation[84][1]/capaciteDemandee[1]" storeItemID="{F7B1BC01-279C-48F6-AD30-31C9BFDA1CB5}"/>
  </odx:xpath>
  <odx:xpath id="s90ed4536-d7b4-4238-89b4-f16ddf75592c_84">
    <odx:dataBinding xpath="/notificationTotemModel[1]/dossier[1]/installations[1]/installation[85][1]/capaciteDemandee[1]" storeItemID="{F7B1BC01-279C-48F6-AD30-31C9BFDA1CB5}"/>
  </odx:xpath>
  <odx:xpath id="s90ed4536-d7b4-4238-89b4-f16ddf75592c_89">
    <odx:dataBinding xpath="/notificationTotemModel[1]/dossier[1]/installations[1]/installation[90][1]/capaciteDemandee[1]" storeItemID="{F7B1BC01-279C-48F6-AD30-31C9BFDA1CB5}"/>
  </odx:xpath>
  <odx:xpath id="s90ed4536-d7b4-4238-89b4-f16ddf75592c_87">
    <odx:dataBinding xpath="/notificationTotemModel[1]/dossier[1]/installations[1]/installation[88][1]/capaciteDemandee[1]" storeItemID="{F7B1BC01-279C-48F6-AD30-31C9BFDA1CB5}"/>
  </odx:xpath>
  <odx:xpath id="s90ed4536-d7b4-4238-89b4-f16ddf75592c_88">
    <odx:dataBinding xpath="/notificationTotemModel[1]/dossier[1]/installations[1]/installation[89][1]/capaciteDemandee[1]" storeItemID="{F7B1BC01-279C-48F6-AD30-31C9BFDA1CB5}"/>
  </odx:xpath>
  <odx:xpath id="code_gL454">
    <odx:dataBinding xpath="/notificationTotemModel[1]/dossier[1]/decision[1]/decision[1]/code[1]" storeItemID="{F7B1BC01-279C-48F6-AD30-31C9BFDA1CB5}"/>
  </odx:xpath>
  <odx:xpath id="s90ed4536-d7b4-4238-89b4-f16ddf75592c_70">
    <odx:dataBinding xpath="/notificationTotemModel[1]/dossier[1]/installations[1]/installation[71][1]/capaciteDemandee[1]" storeItemID="{F7B1BC01-279C-48F6-AD30-31C9BFDA1CB5}"/>
  </odx:xpath>
  <odx:xpath id="s90ed4536-d7b4-4238-89b4-f16ddf75592c_71">
    <odx:dataBinding xpath="/notificationTotemModel[1]/dossier[1]/installations[1]/installation[72][1]/capaciteDemandee[1]" storeItemID="{F7B1BC01-279C-48F6-AD30-31C9BFDA1CB5}"/>
  </odx:xpath>
  <odx:xpath id="s90ed4536-d7b4-4238-89b4-f16ddf75592c_74">
    <odx:dataBinding xpath="/notificationTotemModel[1]/dossier[1]/installations[1]/installation[75][1]/capaciteDemandee[1]" storeItemID="{F7B1BC01-279C-48F6-AD30-31C9BFDA1CB5}"/>
  </odx:xpath>
  <odx:xpath id="s90ed4536-d7b4-4238-89b4-f16ddf75592c_75">
    <odx:dataBinding xpath="/notificationTotemModel[1]/dossier[1]/installations[1]/installation[76][1]/capaciteDemandee[1]" storeItemID="{F7B1BC01-279C-48F6-AD30-31C9BFDA1CB5}"/>
  </odx:xpath>
  <odx:xpath id="s90ed4536-d7b4-4238-89b4-f16ddf75592c_72">
    <odx:dataBinding xpath="/notificationTotemModel[1]/dossier[1]/installations[1]/installation[73][1]/capaciteDemandee[1]" storeItemID="{F7B1BC01-279C-48F6-AD30-31C9BFDA1CB5}"/>
  </odx:xpath>
  <odx:xpath id="s90ed4536-d7b4-4238-89b4-f16ddf75592c_73">
    <odx:dataBinding xpath="/notificationTotemModel[1]/dossier[1]/installations[1]/installation[74][1]/capaciteDemandee[1]" storeItemID="{F7B1BC01-279C-48F6-AD30-31C9BFDA1CB5}"/>
  </odx:xpath>
  <odx:xpath id="dureeJours_CJyed">
    <odx:dataBinding xpath="/notificationTotemModel[1]/dossier[1]/dureeJours[1]!='' or /notificationTotemModel[1]/dossier[1]/dureeMois[1]!='' or /notificationTotemModel[1]/dossier[1]/dureeJours[1]!=''" storeItemID="{F7B1BC01-279C-48F6-AD30-31C9BFDA1CB5}"/>
  </odx:xpath>
  <odx:xpath id="s90ed4536-d7b4-4238-89b4-f16ddf75592c_78">
    <odx:dataBinding xpath="/notificationTotemModel[1]/dossier[1]/installations[1]/installation[79][1]/capaciteDemandee[1]" storeItemID="{F7B1BC01-279C-48F6-AD30-31C9BFDA1CB5}"/>
  </odx:xpath>
  <odx:xpath id="s90ed4536-d7b4-4238-89b4-f16ddf75592c_79">
    <odx:dataBinding xpath="/notificationTotemModel[1]/dossier[1]/installations[1]/installation[80][1]/capaciteDemandee[1]" storeItemID="{F7B1BC01-279C-48F6-AD30-31C9BFDA1CB5}"/>
  </odx:xpath>
  <odx:xpath id="s90ed4536-d7b4-4238-89b4-f16ddf75592c_76">
    <odx:dataBinding xpath="/notificationTotemModel[1]/dossier[1]/installations[1]/installation[77][1]/capaciteDemandee[1]" storeItemID="{F7B1BC01-279C-48F6-AD30-31C9BFDA1CB5}"/>
  </odx:xpath>
  <odx:xpath id="s90ed4536-d7b4-4238-89b4-f16ddf75592c_77">
    <odx:dataBinding xpath="/notificationTotemModel[1]/dossier[1]/installations[1]/installation[78][1]/capaciteDemandee[1]" storeItemID="{F7B1BC01-279C-48F6-AD30-31C9BFDA1CB5}"/>
  </odx:xpath>
  <odx:xpath id="boite_vcy8l">
    <odx:dataBinding xpath="/notificationTotemModel[1]/dossier[1]/demandesAvis[1]/demandeAvis[1]/correspondant[1]/boite[1]!=''" storeItemID="{F7B1BC01-279C-48F6-AD30-31C9BFDA1CB5}"/>
  </odx:xpath>
  <odx:xpath id="communeReception_CWNBV">
    <odx:dataBinding xpath="/notificationTotemModel[1]/dossier[1]/communeReception[1]" storeItemID="{F7B1BC01-279C-48F6-AD30-31C9BFDA1CB5}"/>
  </odx:xpath>
  <odx:xpath id="decision_Nj8KW">
    <odx:dataBinding xpath="/notificationTotemModel[1]/dossier[1]/dossierLies[1]/dossierLie[1]/dossierSource[1]/decision" storeItemID="{F7B1BC01-279C-48F6-AD30-31C9BFDA1CB5}"/>
  </odx:xpath>
  <odx:xpath id="reclamations_v3XNz">
    <odx:dataBinding xpath="/notificationTotemModel[1]/dossier[1]/enquetesPubliques[1]/enquetePublique[1]/enquetePublic[1]/reclamations[1]=&quot;&quot;" storeItemID="{F7B1BC01-279C-48F6-AD30-31C9BFDA1CB5}"/>
  </odx:xpath>
  <odx:xpath id="code_GIWTu">
    <odx:dataBinding xpath="not(starts-with(/notificationTotemModel[1]/dossier[1]/decision[1]/statutDecision[1]/code[1],'FAVORABLE'))" storeItemID="{F7B1BC01-279C-48F6-AD30-31C9BFDA1CB5}"/>
  </odx:xpath>
  <odx:xpath id="nom_XP5Dc">
    <odx:dataBinding xpath="/notificationTotemModel[1]/dossier[1]/exploitants[1]/exploitant[1]/localite[1]/nom[1]" storeItemID="{F7B1BC01-279C-48F6-AD30-31C9BFDA1CB5}"/>
  </odx:xpath>
  <odx:xpath id="notificationTotemModel_e1WdW">
    <odx:dataBinding xpath="/notificationTotemModel[1]/dossier[1]/depotsSubstances[1]/depotSubstance[1]/decisionStatus[1]/code[1]='OCTROYE' or (/notificationTotemModel[1]/dossier[1]/depotsSubstances[1]/depotSubstance[1]/formStatus[1]/code[1]='INCHANGE' and (/notificationTotemModel[1" storeItemID="{F7B1BC01-279C-48F6-AD30-31C9BFDA1CB5}"/>
  </odx:xpath>
  <odx:xpath id="boite_PFMl5_20">
    <odx:dataBinding xpath="/notificationTotemModel[1]/dossier[1]/demandesAvis[1]/demandeAvis[21][1]/correspondant[1]/boite[1]" storeItemID="{F7B1BC01-279C-48F6-AD30-31C9BFDA1CB5}"/>
  </odx:xpath>
  <odx:xpath id="boite_FVHZF">
    <odx:dataBinding xpath="/notificationTotemModel[1]/dossier[1]/exploitants[1]/exploitant[1]/personneAvecBce[1]/adresse[1]/boite[1] !=''" storeItemID="{F7B1BC01-279C-48F6-AD30-31C9BFDA1CB5}"/>
  </odx:xpath>
  <odx:xpath id="enquetePublique)&gt;1_ZbASH">
    <odx:dataBinding xpath="count(/notificationTotemModel[1]/dossier[1]/enquetesPubliques[1]/enquetePublique)&gt;1" storeItemID="{F7B1BC01-279C-48F6-AD30-31C9BFDA1CB5}"/>
  </odx:xpath>
  <odx:xpath id="libelle_Iwpyt">
    <odx:dataBinding xpath="/notificationTotemModel[1]/dossier[1]/dossierLies[1]/dossierLie[1]/dossierSource[1]/dossierLies[1]/dossierLie[1]/dossierSource[1]/autorite[1]/libelle[1]" storeItemID="{F7B1BC01-279C-48F6-AD30-31C9BFDA1CB5}"/>
  </odx:xpath>
  <odx:xpath id="texteLegal_Cm1c9">
    <odx:dataBinding xpath="starts-with(/notificationTotemModel[1]/dossier[1]/textesLegaux[1]/texteLegal[1]/texteLegal[1],'A')" storeItemID="{F7B1BC01-279C-48F6-AD30-31C9BFDA1CB5}"/>
  </odx:xpath>
  <odx:xpath id="Pa1aa3e7d-11f8-451c-95a3-6a848524fef1_4">
    <odx:dataBinding xpath="/notificationTotemModel[1]/dossier[1]/conditionsParticulieres[1]/conditionParticuliere[5][1]/rejetsEaux[1]/rejetEau" storeItemID="{F7B1BC01-279C-48F6-AD30-31C9BFDA1CB5}"/>
  </odx:xpath>
  <odx:xpath id="H096567c3-c3bb-44e2-a7af-3b126282089d_104">
    <odx:dataBinding xpath="/notificationTotemModel[1]/dossier[1]/installations[1]/installation[105][1]/uniteDemandee[1]/code[1]" storeItemID="{F7B1BC01-279C-48F6-AD30-31C9BFDA1CB5}"/>
  </odx:xpath>
  <odx:xpath id="Pa1aa3e7d-11f8-451c-95a3-6a848524fef1_3">
    <odx:dataBinding xpath="/notificationTotemModel[1]/dossier[1]/conditionsParticulieres[1]/conditionParticuliere[4][1]/rejetsEaux[1]/rejetEau" storeItemID="{F7B1BC01-279C-48F6-AD30-31C9BFDA1CB5}"/>
  </odx:xpath>
  <odx:xpath id="H096567c3-c3bb-44e2-a7af-3b126282089d_105">
    <odx:dataBinding xpath="/notificationTotemModel[1]/dossier[1]/installations[1]/installation[106][1]/uniteDemandee[1]/code[1]" storeItemID="{F7B1BC01-279C-48F6-AD30-31C9BFDA1CB5}"/>
  </odx:xpath>
  <odx:xpath id="Pa1aa3e7d-11f8-451c-95a3-6a848524fef1_2">
    <odx:dataBinding xpath="/notificationTotemModel[1]/dossier[1]/conditionsParticulieres[1]/conditionParticuliere[3][1]/rejetsEaux[1]/rejetEau" storeItemID="{F7B1BC01-279C-48F6-AD30-31C9BFDA1CB5}"/>
  </odx:xpath>
  <odx:xpath id="H096567c3-c3bb-44e2-a7af-3b126282089d_102">
    <odx:dataBinding xpath="/notificationTotemModel[1]/dossier[1]/installations[1]/installation[103][1]/uniteDemandee[1]/code[1]" storeItemID="{F7B1BC01-279C-48F6-AD30-31C9BFDA1CB5}"/>
  </odx:xpath>
  <odx:xpath id="Pa1aa3e7d-11f8-451c-95a3-6a848524fef1_1">
    <odx:dataBinding xpath="/notificationTotemModel[1]/dossier[1]/conditionsParticulieres[1]/conditionParticuliere[2][1]/rejetsEaux[1]/rejetEau" storeItemID="{F7B1BC01-279C-48F6-AD30-31C9BFDA1CB5}"/>
  </odx:xpath>
  <odx:xpath id="H096567c3-c3bb-44e2-a7af-3b126282089d_103">
    <odx:dataBinding xpath="/notificationTotemModel[1]/dossier[1]/installations[1]/installation[104][1]/uniteDemandee[1]/code[1]" storeItemID="{F7B1BC01-279C-48F6-AD30-31C9BFDA1CB5}"/>
  </odx:xpath>
  <odx:xpath id="Pa1aa3e7d-11f8-451c-95a3-6a848524fef1_0">
    <odx:dataBinding xpath="/notificationTotemModel[1]/dossier[1]/conditionsParticulieres[1]/conditionParticuliere[1][1]/rejetsEaux[1]/rejetEau" storeItemID="{F7B1BC01-279C-48F6-AD30-31C9BFDA1CB5}"/>
  </odx:xpath>
  <odx:xpath id="H096567c3-c3bb-44e2-a7af-3b126282089d_108">
    <odx:dataBinding xpath="/notificationTotemModel[1]/dossier[1]/installations[1]/installation[109][1]/uniteDemandee[1]/code[1]" storeItemID="{F7B1BC01-279C-48F6-AD30-31C9BFDA1CB5}"/>
  </odx:xpath>
  <odx:xpath id="H096567c3-c3bb-44e2-a7af-3b126282089d_109">
    <odx:dataBinding xpath="/notificationTotemModel[1]/dossier[1]/installations[1]/installation[110][1]/uniteDemandee[1]/code[1]" storeItemID="{F7B1BC01-279C-48F6-AD30-31C9BFDA1CB5}"/>
  </odx:xpath>
  <odx:xpath id="H096567c3-c3bb-44e2-a7af-3b126282089d_106">
    <odx:dataBinding xpath="/notificationTotemModel[1]/dossier[1]/installations[1]/installation[107][1]/uniteDemandee[1]/code[1]" storeItemID="{F7B1BC01-279C-48F6-AD30-31C9BFDA1CB5}"/>
  </odx:xpath>
  <odx:xpath id="H096567c3-c3bb-44e2-a7af-3b126282089d_107">
    <odx:dataBinding xpath="/notificationTotemModel[1]/dossier[1]/installations[1]/installation[108][1]/uniteDemandee[1]/code[1]" storeItemID="{F7B1BC01-279C-48F6-AD30-31C9BFDA1CB5}"/>
  </odx:xpath>
  <odx:xpath id="codePostal_buf3w">
    <odx:dataBinding xpath="/notificationTotemModel[1]/dossier[1]/exploitants[1]/exploitant[1]/personneSansBce[1]/adresse[1]/localite[1]/codePostal[1]" storeItemID="{F7B1BC01-279C-48F6-AD30-31C9BFDA1CB5}"/>
  </odx:xpath>
  <odx:xpath id="Pa1aa3e7d-11f8-451c-95a3-6a848524fef1_6">
    <odx:dataBinding xpath="/notificationTotemModel[1]/dossier[1]/conditionsParticulieres[1]/conditionParticuliere[7][1]/rejetsEaux[1]/rejetEau" storeItemID="{F7B1BC01-279C-48F6-AD30-31C9BFDA1CB5}"/>
  </odx:xpath>
  <odx:xpath id="Cliquez ou appuyez ici pour entrer du texte._rXW44">
    <odx:dataBinding xpath="Cliquez ou appuyez ici pour entrer du texte." storeItemID="{F7B1BC01-279C-48F6-AD30-31C9BFDA1CB5}"/>
  </odx:xpath>
  <odx:xpath id="Pa1aa3e7d-11f8-451c-95a3-6a848524fef1_5">
    <odx:dataBinding xpath="/notificationTotemModel[1]/dossier[1]/conditionsParticulieres[1]/conditionParticuliere[6][1]/rejetsEaux[1]/rejetEau" storeItemID="{F7B1BC01-279C-48F6-AD30-31C9BFDA1CB5}"/>
  </odx:xpath>
  <odx:xpath id="reponseContenu_QNoBP">
    <odx:dataBinding xpath="/notificationTotemModel[1]/dossier[1]/enquetesPubliques[1]/enquetePublique[1]/reponseNotification[1]/reponseContenu[1]!='' and " storeItemID="{F7B1BC01-279C-48F6-AD30-31C9BFDA1CB5}"/>
  </odx:xpath>
  <odx:xpath id="texteLegal_gkl8c">
    <odx:dataBinding xpath="not(starts-with(/notificationTotemModel[1]/dossier[1]/textesLegaux[1]/texteLegal[1]/texteLegal[1],'A') or starts-with(/notificationTotemModel[1]/dossier[1]/textesLegaux[1]/texteLegal[1]/texteLegal[1],'a') or starts-with(/notificationTotemModel[1]/dossier[1]/textesLegaux[1]/texteLegal[1]/texteLegal[1],'E') or starts-with(/notificationTotemModel[1]/dossier[1]/textesLegaux[1]/texteLegal[1]/texteLegal[1],'e') or starts-with(/notificationTotemModel[1]/dossier[1]/textesLegaux[1]/texteLegal[1]/texteLegal[1],'e') or  starts-with(/notificationTotemModel[1]/dossier[1]/textesLegaux[1]/texteLegal[1]/texteLegal[1],'I') or starts-with(/notificationTotemModel[1]/dossier[1]/textesLegaux[1]/texteLegal[1]/texteLegal[1],'i') or  starts-with(/notificationTotemModel[1]/dossier[1]/textesLegaux[1]/texteLegal[1]/texteLegal[1],'O') or starts-with(/notificationTotemModel[1]/dossier[1]/textesLegaux[1]/texteLegal[1]/texteLegal[1],'O') or  starts-with(/notificationTotemModel[1]/dossier[1]/textesLegaux[1]/texteLegal[1]/texteLegal[1],'U') or starts-with(/notificationTotemModel[1]/dossier[1]/textesLegaux[1]/texteLegal[1]/texteLegal[1],'u'))" storeItemID="{F7B1BC01-279C-48F6-AD30-31C9BFDA1CB5}"/>
  </odx:xpath>
  <odx:xpath id="H096567c3-c3bb-44e2-a7af-3b126282089d_100">
    <odx:dataBinding xpath="/notificationTotemModel[1]/dossier[1]/installations[1]/installation[101][1]/uniteDemandee[1]/code[1]" storeItemID="{F7B1BC01-279C-48F6-AD30-31C9BFDA1CB5}"/>
  </odx:xpath>
  <odx:xpath id="H096567c3-c3bb-44e2-a7af-3b126282089d_101">
    <odx:dataBinding xpath="/notificationTotemModel[1]/dossier[1]/installations[1]/installation[102][1]/uniteDemandee[1]/code[1]" storeItemID="{F7B1BC01-279C-48F6-AD30-31C9BFDA1CB5}"/>
  </odx:xpath>
  <odx:xpath id="code_p6Oul">
    <odx:dataBinding xpath="not(/notificationTotemModel[1]/dossier[1]/completude2[1]/avisCoordonne[1]/code[1]='INCOMPLET') and not(/notificationTotemModel[1]/dossier[1]/typePermis[1]/code[1]='PU')" storeItemID="{F7B1BC01-279C-48F6-AD30-31C9BFDA1CB5}"/>
  </odx:xpath>
  <odx:xpath id="reclamations_SgLe2">
    <odx:dataBinding xpath="/notificationTotemModel[1]/dossier[1]/enquetesPubliques[1]/enquetePublique[1]/envoiNotification[1]/dateEnvoi[1]!='' and /notificationTotemModel[1]/dossier[1]/enquetesPubliques[1]/enquetePublique[1]/enquetePublic[1]/reclamations[1]!=''" storeItemID="{F7B1BC01-279C-48F6-AD30-31C9BFDA1CB5}"/>
  </odx:xpath>
  <odx:xpath id="H096567c3-c3bb-44e2-a7af-3b126282089d_247">
    <odx:dataBinding xpath="/notificationTotemModel[1]/dossier[1]/installations[1]/installation[248][1]/uniteDemandee[1]/code[1]" storeItemID="{F7B1BC01-279C-48F6-AD30-31C9BFDA1CB5}"/>
  </odx:xpath>
  <odx:xpath id="H096567c3-c3bb-44e2-a7af-3b126282089d_248">
    <odx:dataBinding xpath="/notificationTotemModel[1]/dossier[1]/installations[1]/installation[249][1]/uniteDemandee[1]/code[1]" storeItemID="{F7B1BC01-279C-48F6-AD30-31C9BFDA1CB5}"/>
  </odx:xpath>
  <odx:xpath id="rubrique)_jsME3">
    <odx:dataBinding xpath="count(/notificationTotemModel[1]/dossier[1]/rubriques[1]/rubrique)" storeItemID="{F7B1BC01-279C-48F6-AD30-31C9BFDA1CB5}"/>
  </odx:xpath>
  <odx:xpath id="nom_VVcZz">
    <odx:dataBinding xpath="/notificationTotemModel[1]/dossier[1]/exploitants[1]/exploitant[1]/nom!=/notificationTotemModel[1]/dossier[1]/exploitants[last()]/exploitant[1]/nom" storeItemID="{F7B1BC01-279C-48F6-AD30-31C9BFDA1CB5}"/>
  </odx:xpath>
  <odx:xpath id="H096567c3-c3bb-44e2-a7af-3b126282089d_245">
    <odx:dataBinding xpath="/notificationTotemModel[1]/dossier[1]/installations[1]/installation[246][1]/uniteDemandee[1]/code[1]" storeItemID="{F7B1BC01-279C-48F6-AD30-31C9BFDA1CB5}"/>
  </odx:xpath>
  <odx:xpath id="numero_RU6vJ_0">
    <odx:dataBinding xpath="/notificationTotemModel[1]/dossier[1]/enquetesPubliques[1]/enquetePublique[1][1]/correspondant[1]/numero[1]!=''" storeItemID="{F7B1BC01-279C-48F6-AD30-31C9BFDA1CB5}"/>
  </odx:xpath>
  <odx:xpath id="H096567c3-c3bb-44e2-a7af-3b126282089d_246">
    <odx:dataBinding xpath="/notificationTotemModel[1]/dossier[1]/installations[1]/installation[247][1]/uniteDemandee[1]/code[1]" storeItemID="{F7B1BC01-279C-48F6-AD30-31C9BFDA1CB5}"/>
  </odx:xpath>
  <odx:xpath id="H096567c3-c3bb-44e2-a7af-3b126282089d_249">
    <odx:dataBinding xpath="/notificationTotemModel[1]/dossier[1]/installations[1]/installation[250][1]/uniteDemandee[1]/code[1]" storeItemID="{F7B1BC01-279C-48F6-AD30-31C9BFDA1CB5}"/>
  </odx:xpath>
  <odx:xpath id="Ma26d7f0d-6676-4797-a2c2-c9a4d6071990_49">
    <odx:dataBinding xpath="/notificationTotemModel[1]/dossier[1]/depotsSubstances[1]/depotSubstance[50][1]/quantiteMaximale[1]" storeItemID="{F7B1BC01-279C-48F6-AD30-31C9BFDA1CB5}"/>
  </odx:xpath>
  <odx:xpath id="Ma26d7f0d-6676-4797-a2c2-c9a4d6071990_48">
    <odx:dataBinding xpath="/notificationTotemModel[1]/dossier[1]/depotsSubstances[1]/depotSubstance[49][1]/quantiteMaximale[1]" storeItemID="{F7B1BC01-279C-48F6-AD30-31C9BFDA1CB5}"/>
  </odx:xpath>
  <odx:xpath id="Ma26d7f0d-6676-4797-a2c2-c9a4d6071990_47">
    <odx:dataBinding xpath="/notificationTotemModel[1]/dossier[1]/depotsSubstances[1]/depotSubstance[48][1]/quantiteMaximale[1]" storeItemID="{F7B1BC01-279C-48F6-AD30-31C9BFDA1CB5}"/>
  </odx:xpath>
  <odx:xpath id="Ma26d7f0d-6676-4797-a2c2-c9a4d6071990_42">
    <odx:dataBinding xpath="/notificationTotemModel[1]/dossier[1]/depotsSubstances[1]/depotSubstance[43][1]/quantiteMaximale[1]" storeItemID="{F7B1BC01-279C-48F6-AD30-31C9BFDA1CB5}"/>
  </odx:xpath>
  <odx:xpath id="Ma26d7f0d-6676-4797-a2c2-c9a4d6071990_41">
    <odx:dataBinding xpath="/notificationTotemModel[1]/dossier[1]/depotsSubstances[1]/depotSubstance[42][1]/quantiteMaximale[1]" storeItemID="{F7B1BC01-279C-48F6-AD30-31C9BFDA1CB5}"/>
  </odx:xpath>
  <odx:xpath id="Ma26d7f0d-6676-4797-a2c2-c9a4d6071990_40">
    <odx:dataBinding xpath="/notificationTotemModel[1]/dossier[1]/depotsSubstances[1]/depotSubstance[41][1]/quantiteMaximale[1]" storeItemID="{F7B1BC01-279C-48F6-AD30-31C9BFDA1CB5}"/>
  </odx:xpath>
  <odx:xpath id="Ma26d7f0d-6676-4797-a2c2-c9a4d6071990_46">
    <odx:dataBinding xpath="/notificationTotemModel[1]/dossier[1]/depotsSubstances[1]/depotSubstance[47][1]/quantiteMaximale[1]" storeItemID="{F7B1BC01-279C-48F6-AD30-31C9BFDA1CB5}"/>
  </odx:xpath>
  <odx:xpath id="Ma26d7f0d-6676-4797-a2c2-c9a4d6071990_45">
    <odx:dataBinding xpath="/notificationTotemModel[1]/dossier[1]/depotsSubstances[1]/depotSubstance[46][1]/quantiteMaximale[1]" storeItemID="{F7B1BC01-279C-48F6-AD30-31C9BFDA1CB5}"/>
  </odx:xpath>
  <odx:xpath id="Ma26d7f0d-6676-4797-a2c2-c9a4d6071990_44">
    <odx:dataBinding xpath="/notificationTotemModel[1]/dossier[1]/depotsSubstances[1]/depotSubstance[45][1]/quantiteMaximale[1]" storeItemID="{F7B1BC01-279C-48F6-AD30-31C9BFDA1CB5}"/>
  </odx:xpath>
  <odx:xpath id="Ma26d7f0d-6676-4797-a2c2-c9a4d6071990_43">
    <odx:dataBinding xpath="/notificationTotemModel[1]/dossier[1]/depotsSubstances[1]/depotSubstance[44][1]/quantiteMaximale[1]" storeItemID="{F7B1BC01-279C-48F6-AD30-31C9BFDA1CB5}"/>
  </odx:xpath>
  <odx:xpath id="dateEnvoi)_hbAn7">
    <odx:dataBinding xpath="boolean(/notificationTotemModel[1]/dossier[1]/demandesAvis[1]/demandeAvis[1]/reponseNotification[1]/dateEnvoi)" storeItemID="{F7B1BC01-279C-48F6-AD30-31C9BFDA1CB5}"/>
  </odx:xpath>
  <odx:xpath id="H096567c3-c3bb-44e2-a7af-3b126282089d_240">
    <odx:dataBinding xpath="/notificationTotemModel[1]/dossier[1]/installations[1]/installation[241][1]/uniteDemandee[1]/code[1]" storeItemID="{F7B1BC01-279C-48F6-AD30-31C9BFDA1CB5}"/>
  </odx:xpath>
  <odx:xpath id="H096567c3-c3bb-44e2-a7af-3b126282089d_243">
    <odx:dataBinding xpath="/notificationTotemModel[1]/dossier[1]/installations[1]/installation[244][1]/uniteDemandee[1]/code[1]" storeItemID="{F7B1BC01-279C-48F6-AD30-31C9BFDA1CB5}"/>
  </odx:xpath>
  <odx:xpath id="H096567c3-c3bb-44e2-a7af-3b126282089d_244">
    <odx:dataBinding xpath="/notificationTotemModel[1]/dossier[1]/installations[1]/installation[245][1]/uniteDemandee[1]/code[1]" storeItemID="{F7B1BC01-279C-48F6-AD30-31C9BFDA1CB5}"/>
  </odx:xpath>
  <odx:xpath id="H096567c3-c3bb-44e2-a7af-3b126282089d_241">
    <odx:dataBinding xpath="/notificationTotemModel[1]/dossier[1]/installations[1]/installation[242][1]/uniteDemandee[1]/code[1]" storeItemID="{F7B1BC01-279C-48F6-AD30-31C9BFDA1CB5}"/>
  </odx:xpath>
  <odx:xpath id="H096567c3-c3bb-44e2-a7af-3b126282089d_242">
    <odx:dataBinding xpath="/notificationTotemModel[1]/dossier[1]/installations[1]/installation[243][1]/uniteDemandee[1]/code[1]" storeItemID="{F7B1BC01-279C-48F6-AD30-31C9BFDA1CB5}"/>
  </odx:xpath>
  <odx:xpath id="H096567c3-c3bb-44e2-a7af-3b126282089d_236">
    <odx:dataBinding xpath="/notificationTotemModel[1]/dossier[1]/installations[1]/installation[237][1]/uniteDemandee[1]/code[1]" storeItemID="{F7B1BC01-279C-48F6-AD30-31C9BFDA1CB5}"/>
  </odx:xpath>
  <odx:xpath id="H096567c3-c3bb-44e2-a7af-3b126282089d_237">
    <odx:dataBinding xpath="/notificationTotemModel[1]/dossier[1]/installations[1]/installation[238][1]/uniteDemandee[1]/code[1]" storeItemID="{F7B1BC01-279C-48F6-AD30-31C9BFDA1CB5}"/>
  </odx:xpath>
  <odx:xpath id="H096567c3-c3bb-44e2-a7af-3b126282089d_234">
    <odx:dataBinding xpath="/notificationTotemModel[1]/dossier[1]/installations[1]/installation[235][1]/uniteDemandee[1]/code[1]" storeItemID="{F7B1BC01-279C-48F6-AD30-31C9BFDA1CB5}"/>
  </odx:xpath>
  <odx:xpath id="Acecfd55e-f15d-4fa5-b57b-03050fe2f132" name="">
    <odx:dataBinding xpath="/notificationTotemModel[1]/dossier[1]/depotsSubstances[1]/depotSubstance[1]/decisionStatus[1]/code[1]='REFUSE' anf (/notificationTotemModel[1]/dossier[1]/depotsSubstances[1]/depotSubstance[1]/formStatus[1]/code[1]='NOUVEAU' or /notificationTotemModel[1]/dossier[1]/depotsSubstances[1]/depotSubstance[1]/formStatus[1]/code[1]='MODIFIE')" storeItemID="{F7B1BC01-279C-48F6-AD30-31C9BFDA1CB5}"/>
  </odx:xpath>
  <odx:xpath id="H096567c3-c3bb-44e2-a7af-3b126282089d_235">
    <odx:dataBinding xpath="/notificationTotemModel[1]/dossier[1]/installations[1]/installation[236][1]/uniteDemandee[1]/code[1]" storeItemID="{F7B1BC01-279C-48F6-AD30-31C9BFDA1CB5}"/>
  </odx:xpath>
  <odx:xpath id="H096567c3-c3bb-44e2-a7af-3b126282089d_238">
    <odx:dataBinding xpath="/notificationTotemModel[1]/dossier[1]/installations[1]/installation[239][1]/uniteDemandee[1]/code[1]" storeItemID="{F7B1BC01-279C-48F6-AD30-31C9BFDA1CB5}"/>
  </odx:xpath>
  <odx:xpath id="H096567c3-c3bb-44e2-a7af-3b126282089d_239">
    <odx:dataBinding xpath="/notificationTotemModel[1]/dossier[1]/installations[1]/installation[240][1]/uniteDemandee[1]/code[1]" storeItemID="{F7B1BC01-279C-48F6-AD30-31C9BFDA1CB5}"/>
  </odx:xpath>
  <odx:xpath id="Ma26d7f0d-6676-4797-a2c2-c9a4d6071990_39">
    <odx:dataBinding xpath="/notificationTotemModel[1]/dossier[1]/depotsSubstances[1]/depotSubstance[40][1]/quantiteMaximale[1]" storeItemID="{F7B1BC01-279C-48F6-AD30-31C9BFDA1CB5}"/>
  </odx:xpath>
  <odx:xpath id="Ma26d7f0d-6676-4797-a2c2-c9a4d6071990_38">
    <odx:dataBinding xpath="/notificationTotemModel[1]/dossier[1]/depotsSubstances[1]/depotSubstance[39][1]/quantiteMaximale[1]" storeItemID="{F7B1BC01-279C-48F6-AD30-31C9BFDA1CB5}"/>
  </odx:xpath>
  <odx:xpath id="Hb2a7245c-d132-4773-8e8f-c4c201520590" name="dateEnvoi">
    <odx:dataBinding xpath="/notificationTotemModel[1]/dossier[1]/completude1[1]/demandesAvis[1]/demandeAvis[1]/reponseNotification[1]/dateEnvoi[1]" storeItemID="{F7B1BC01-279C-48F6-AD30-31C9BFDA1CB5}"/>
  </odx:xpath>
  <odx:xpath id="Ma26d7f0d-6676-4797-a2c2-c9a4d6071990_37">
    <odx:dataBinding xpath="/notificationTotemModel[1]/dossier[1]/depotsSubstances[1]/depotSubstance[38][1]/quantiteMaximale[1]" storeItemID="{F7B1BC01-279C-48F6-AD30-31C9BFDA1CB5}"/>
  </odx:xpath>
  <odx:xpath id="Ma26d7f0d-6676-4797-a2c2-c9a4d6071990_36">
    <odx:dataBinding xpath="/notificationTotemModel[1]/dossier[1]/depotsSubstances[1]/depotSubstance[37][1]/quantiteMaximale[1]" storeItemID="{F7B1BC01-279C-48F6-AD30-31C9BFDA1CB5}"/>
  </odx:xpath>
  <odx:xpath id="Ma26d7f0d-6676-4797-a2c2-c9a4d6071990_31">
    <odx:dataBinding xpath="/notificationTotemModel[1]/dossier[1]/depotsSubstances[1]/depotSubstance[32][1]/quantiteMaximale[1]" storeItemID="{F7B1BC01-279C-48F6-AD30-31C9BFDA1CB5}"/>
  </odx:xpath>
  <odx:xpath id="Ma26d7f0d-6676-4797-a2c2-c9a4d6071990_30">
    <odx:dataBinding xpath="/notificationTotemModel[1]/dossier[1]/depotsSubstances[1]/depotSubstance[31][1]/quantiteMaximale[1]" storeItemID="{F7B1BC01-279C-48F6-AD30-31C9BFDA1CB5}"/>
  </odx:xpath>
  <odx:xpath id="G5e0624f0-de6a-4e35-893a-5b4cad350ba1_0">
    <odx:dataBinding xpath="/notificationTotemModel[1]/dossier[1]/demandesAvis[1]/demandeAvis[1][1]/reponseNotification[1]/reponseContenu[1]!='' and /notificationTotemModel[1]/dossier[1]/demandesAvis[1]/demandeAvis[1][1]/reponseNotification[1]/dateReceptionDPA[1]!='' and /notificationTotemModel[1]/dossier[1]/demandesAvis[1]/demandeAvis[1][1]/reponseNotification[1]/reponseHorsDelai[1]='true'" storeItemID="{F7B1BC01-279C-48F6-AD30-31C9BFDA1CB5}"/>
  </odx:xpath>
  <odx:xpath id="Ma26d7f0d-6676-4797-a2c2-c9a4d6071990_35">
    <odx:dataBinding xpath="/notificationTotemModel[1]/dossier[1]/depotsSubstances[1]/depotSubstance[36][1]/quantiteMaximale[1]" storeItemID="{F7B1BC01-279C-48F6-AD30-31C9BFDA1CB5}"/>
  </odx:xpath>
  <odx:xpath id="dateEnvoi)]_L2YFm">
    <odx:dataBinding xpath="/notificationTotemModel[1]/dossier[1]/demandesAvis[1]/demandeAvis[boolean(reponseNotification[1]/dateEnvoi)]" storeItemID="{F7B1BC01-279C-48F6-AD30-31C9BFDA1CB5}"/>
  </odx:xpath>
  <odx:xpath id="Ma26d7f0d-6676-4797-a2c2-c9a4d6071990_34">
    <odx:dataBinding xpath="/notificationTotemModel[1]/dossier[1]/depotsSubstances[1]/depotSubstance[35][1]/quantiteMaximale[1]" storeItemID="{F7B1BC01-279C-48F6-AD30-31C9BFDA1CB5}"/>
  </odx:xpath>
  <odx:xpath id="G5e0624f0-de6a-4e35-893a-5b4cad350ba1_2">
    <odx:dataBinding xpath="/notificationTotemModel[1]/dossier[1]/demandesAvis[1]/demandeAvis[3][1]/reponseNotification[1]/reponseContenu[1]!='' and /notificationTotemModel[1]/dossier[1]/demandesAvis[1]/demandeAvis[3][1]/reponseNotification[1]/dateReceptionDPA[1]!='' and /notificationTotemModel[1]/dossier[1]/demandesAvis[1]/demandeAvis[3][1]/reponseNotification[1]/reponseHorsDelai[1]='true'" storeItemID="{F7B1BC01-279C-48F6-AD30-31C9BFDA1CB5}"/>
  </odx:xpath>
  <odx:xpath id="Ma26d7f0d-6676-4797-a2c2-c9a4d6071990_33">
    <odx:dataBinding xpath="/notificationTotemModel[1]/dossier[1]/depotsSubstances[1]/depotSubstance[34][1]/quantiteMaximale[1]" storeItemID="{F7B1BC01-279C-48F6-AD30-31C9BFDA1CB5}"/>
  </odx:xpath>
  <odx:xpath id="G5e0624f0-de6a-4e35-893a-5b4cad350ba1_1">
    <odx:dataBinding xpath="/notificationTotemModel[1]/dossier[1]/demandesAvis[1]/demandeAvis[2][1]/reponseNotification[1]/reponseContenu[1]!='' and /notificationTotemModel[1]/dossier[1]/demandesAvis[1]/demandeAvis[2][1]/reponseNotification[1]/dateReceptionDPA[1]!='' and /notificationTotemModel[1]/dossier[1]/demandesAvis[1]/demandeAvis[2][1]/reponseNotification[1]/reponseHorsDelai[1]='true'" storeItemID="{F7B1BC01-279C-48F6-AD30-31C9BFDA1CB5}"/>
  </odx:xpath>
  <odx:xpath id="Ma26d7f0d-6676-4797-a2c2-c9a4d6071990_32">
    <odx:dataBinding xpath="/notificationTotemModel[1]/dossier[1]/depotsSubstances[1]/depotSubstance[33][1]/quantiteMaximale[1]" storeItemID="{F7B1BC01-279C-48F6-AD30-31C9BFDA1CB5}"/>
  </odx:xpath>
  <odx:xpath id="G5e0624f0-de6a-4e35-893a-5b4cad350ba1_4">
    <odx:dataBinding xpath="/notificationTotemModel[1]/dossier[1]/demandesAvis[1]/demandeAvis[5][1]/reponseNotification[1]/reponseContenu[1]!='' and /notificationTotemModel[1]/dossier[1]/demandesAvis[1]/demandeAvis[5][1]/reponseNotification[1]/dateReceptionDPA[1]!='' and /notificationTotemModel[1]/dossier[1]/demandesAvis[1]/demandeAvis[5][1]/reponseNotification[1]/reponseHorsDelai[1]='true'" storeItemID="{F7B1BC01-279C-48F6-AD30-31C9BFDA1CB5}"/>
  </odx:xpath>
  <odx:xpath id="G5e0624f0-de6a-4e35-893a-5b4cad350ba1_3">
    <odx:dataBinding xpath="/notificationTotemModel[1]/dossier[1]/demandesAvis[1]/demandeAvis[4][1]/reponseNotification[1]/reponseContenu[1]!='' and /notificationTotemModel[1]/dossier[1]/demandesAvis[1]/demandeAvis[4][1]/reponseNotification[1]/dateReceptionDPA[1]!='' and /notificationTotemModel[1]/dossier[1]/demandesAvis[1]/demandeAvis[4][1]/reponseNotification[1]/reponseHorsDelai[1]='true'" storeItemID="{F7B1BC01-279C-48F6-AD30-31C9BFDA1CB5}"/>
  </odx:xpath>
  <odx:xpath id="G5e0624f0-de6a-4e35-893a-5b4cad350ba1_6">
    <odx:dataBinding xpath="/notificationTotemModel[1]/dossier[1]/demandesAvis[1]/demandeAvis[7][1]/reponseNotification[1]/reponseContenu[1]!='' and /notificationTotemModel[1]/dossier[1]/demandesAvis[1]/demandeAvis[7][1]/reponseNotification[1]/dateReceptionDPA[1]!='' and /notificationTotemModel[1]/dossier[1]/demandesAvis[1]/demandeAvis[7][1]/reponseNotification[1]/reponseHorsDelai[1]='true'" storeItemID="{F7B1BC01-279C-48F6-AD30-31C9BFDA1CB5}"/>
  </odx:xpath>
  <odx:xpath id="G5e0624f0-de6a-4e35-893a-5b4cad350ba1_5">
    <odx:dataBinding xpath="/notificationTotemModel[1]/dossier[1]/demandesAvis[1]/demandeAvis[6][1]/reponseNotification[1]/reponseContenu[1]!='' and /notificationTotemModel[1]/dossier[1]/demandesAvis[1]/demandeAvis[6][1]/reponseNotification[1]/dateReceptionDPA[1]!='' and /notificationTotemModel[1]/dossier[1]/demandesAvis[1]/demandeAvis[6][1]/reponseNotification[1]/reponseHorsDelai[1]='true'" storeItemID="{F7B1BC01-279C-48F6-AD30-31C9BFDA1CB5}"/>
  </odx:xpath>
  <odx:xpath id="boite_tTenA">
    <odx:dataBinding xpath="/notificationTotemModel[1]/dossier[1]/dgo3Direction[1]/boite[1]" storeItemID="{F7B1BC01-279C-48F6-AD30-31C9BFDA1CB5}"/>
  </odx:xpath>
  <odx:xpath id="G5e0624f0-de6a-4e35-893a-5b4cad350ba1_8">
    <odx:dataBinding xpath="/notificationTotemModel[1]/dossier[1]/demandesAvis[1]/demandeAvis[9][1]/reponseNotification[1]/reponseContenu[1]!='' and /notificationTotemModel[1]/dossier[1]/demandesAvis[1]/demandeAvis[9][1]/reponseNotification[1]/dateReceptionDPA[1]!='' and /notificationTotemModel[1]/dossier[1]/demandesAvis[1]/demandeAvis[9][1]/reponseNotification[1]/reponseHorsDelai[1]='true'" storeItemID="{F7B1BC01-279C-48F6-AD30-31C9BFDA1CB5}"/>
  </odx:xpath>
  <odx:xpath id="H096567c3-c3bb-44e2-a7af-3b126282089d_232">
    <odx:dataBinding xpath="/notificationTotemModel[1]/dossier[1]/installations[1]/installation[233][1]/uniteDemandee[1]/code[1]" storeItemID="{F7B1BC01-279C-48F6-AD30-31C9BFDA1CB5}"/>
  </odx:xpath>
  <odx:xpath id="G5e0624f0-de6a-4e35-893a-5b4cad350ba1_7">
    <odx:dataBinding xpath="/notificationTotemModel[1]/dossier[1]/demandesAvis[1]/demandeAvis[8][1]/reponseNotification[1]/reponseContenu[1]!='' and /notificationTotemModel[1]/dossier[1]/demandesAvis[1]/demandeAvis[8][1]/reponseNotification[1]/dateReceptionDPA[1]!='' and /notificationTotemModel[1]/dossier[1]/demandesAvis[1]/demandeAvis[8][1]/reponseNotification[1]/reponseHorsDelai[1]='true'" storeItemID="{F7B1BC01-279C-48F6-AD30-31C9BFDA1CB5}"/>
  </odx:xpath>
  <odx:xpath id="H096567c3-c3bb-44e2-a7af-3b126282089d_233">
    <odx:dataBinding xpath="/notificationTotemModel[1]/dossier[1]/installations[1]/installation[234][1]/uniteDemandee[1]/code[1]" storeItemID="{F7B1BC01-279C-48F6-AD30-31C9BFDA1CB5}"/>
  </odx:xpath>
  <odx:xpath id="H096567c3-c3bb-44e2-a7af-3b126282089d_230">
    <odx:dataBinding xpath="/notificationTotemModel[1]/dossier[1]/installations[1]/installation[231][1]/uniteDemandee[1]/code[1]" storeItemID="{F7B1BC01-279C-48F6-AD30-31C9BFDA1CB5}"/>
  </odx:xpath>
  <odx:xpath id="G5e0624f0-de6a-4e35-893a-5b4cad350ba1_9">
    <odx:dataBinding xpath="/notificationTotemModel[1]/dossier[1]/demandesAvis[1]/demandeAvis[10][1]/reponseNotification[1]/reponseContenu[1]!='' and /notificationTotemModel[1]/dossier[1]/demandesAvis[1]/demandeAvis[10][1]/reponseNotification[1]/dateReceptionDPA[1]!='' and /notificationTotemModel[1]/dossier[1]/demandesAvis[1]/demandeAvis[10][1]/reponseNotification[1]/reponseHorsDelai[1]='true'" storeItemID="{F7B1BC01-279C-48F6-AD30-31C9BFDA1CB5}"/>
  </odx:xpath>
  <odx:xpath id="H096567c3-c3bb-44e2-a7af-3b126282089d_231">
    <odx:dataBinding xpath="/notificationTotemModel[1]/dossier[1]/installations[1]/installation[232][1]/uniteDemandee[1]/code[1]" storeItemID="{F7B1BC01-279C-48F6-AD30-31C9BFDA1CB5}"/>
  </odx:xpath>
  <odx:xpath id="H096567c3-c3bb-44e2-a7af-3b126282089d_269">
    <odx:dataBinding xpath="/notificationTotemModel[1]/dossier[1]/installations[1]/installation[270][1]/uniteDemandee[1]/code[1]" storeItemID="{F7B1BC01-279C-48F6-AD30-31C9BFDA1CB5}"/>
  </odx:xpath>
  <odx:xpath id="rue_FeIbt">
    <odx:dataBinding xpath="/notificationTotemModel[1]/dossier[1]/exploitants[1]/exploitant[1]/rue[1]" storeItemID="{F7B1BC01-279C-48F6-AD30-31C9BFDA1CB5}"/>
  </odx:xpath>
  <odx:xpath id="H096567c3-c3bb-44e2-a7af-3b126282089d_267">
    <odx:dataBinding xpath="/notificationTotemModel[1]/dossier[1]/installations[1]/installation[268][1]/uniteDemandee[1]/code[1]" storeItemID="{F7B1BC01-279C-48F6-AD30-31C9BFDA1CB5}"/>
  </odx:xpath>
  <odx:xpath id="H096567c3-c3bb-44e2-a7af-3b126282089d_268">
    <odx:dataBinding xpath="/notificationTotemModel[1]/dossier[1]/installations[1]/installation[269][1]/uniteDemandee[1]/code[1]" storeItemID="{F7B1BC01-279C-48F6-AD30-31C9BFDA1CB5}"/>
  </odx:xpath>
  <odx:xpath id="libelle_vZy75_2">
    <odx:dataBinding xpath="/notificationTotemModel[1]/dossier[1]/demandesAvis[1]/demandeAvis[3][1]/avisInstance[1]/avis[1]/libelle[1]" storeItemID="{F7B1BC01-279C-48F6-AD30-31C9BFDA1CB5}"/>
  </odx:xpath>
  <odx:xpath id="temporaire_m83UC">
    <odx:dataBinding xpath="not(/notificationTotemModel[1]/dossier[1]/essai[1]!='' and /notificationTotemModel[1]/dossier[1]/mobile[1]!='' and /notificationTotemModel[1]/dossier[1]/temporaire[1]!='')" storeItemID="{F7B1BC01-279C-48F6-AD30-31C9BFDA1CB5}"/>
  </odx:xpath>
  <odx:xpath id="libelle_vZy75_3">
    <odx:dataBinding xpath="/notificationTotemModel[1]/dossier[1]/demandesAvis[1]/demandeAvis[4][1]/avisInstance[1]/avis[1]/libelle[1]" storeItemID="{F7B1BC01-279C-48F6-AD30-31C9BFDA1CB5}"/>
  </odx:xpath>
  <odx:xpath id="libelle_vZy75_4">
    <odx:dataBinding xpath="/notificationTotemModel[1]/dossier[1]/demandesAvis[1]/demandeAvis[5][1]/avisInstance[1]/avis[1]/libelle[1]" storeItemID="{F7B1BC01-279C-48F6-AD30-31C9BFDA1CB5}"/>
  </odx:xpath>
  <odx:xpath id="libelle_vZy75_5">
    <odx:dataBinding xpath="/notificationTotemModel[1]/dossier[1]/demandesAvis[1]/demandeAvis[6][1]/avisInstance[1]/avis[1]/libelle[1]" storeItemID="{F7B1BC01-279C-48F6-AD30-31C9BFDA1CB5}"/>
  </odx:xpath>
  <odx:xpath id="Ma26d7f0d-6676-4797-a2c2-c9a4d6071990_69">
    <odx:dataBinding xpath="/notificationTotemModel[1]/dossier[1]/depotsSubstances[1]/depotSubstance[70][1]/quantiteMaximale[1]" storeItemID="{F7B1BC01-279C-48F6-AD30-31C9BFDA1CB5}"/>
  </odx:xpath>
  <odx:xpath id="libelle_vZy75_0">
    <odx:dataBinding xpath="/notificationTotemModel[1]/dossier[1]/demandesAvis[1]/demandeAvis[1][1]/avisInstance[1]/avis[1]/libelle[1]" storeItemID="{F7B1BC01-279C-48F6-AD30-31C9BFDA1CB5}"/>
  </odx:xpath>
  <odx:xpath id="libelle_vZy75_1">
    <odx:dataBinding xpath="/notificationTotemModel[1]/dossier[1]/demandesAvis[1]/demandeAvis[2][1]/avisInstance[1]/avis[1]/libelle[1]" storeItemID="{F7B1BC01-279C-48F6-AD30-31C9BFDA1CB5}"/>
  </odx:xpath>
  <odx:xpath id="Ma26d7f0d-6676-4797-a2c2-c9a4d6071990_64">
    <odx:dataBinding xpath="/notificationTotemModel[1]/dossier[1]/depotsSubstances[1]/depotSubstance[65][1]/quantiteMaximale[1]" storeItemID="{F7B1BC01-279C-48F6-AD30-31C9BFDA1CB5}"/>
  </odx:xpath>
  <odx:xpath id="Ma26d7f0d-6676-4797-a2c2-c9a4d6071990_63">
    <odx:dataBinding xpath="/notificationTotemModel[1]/dossier[1]/depotsSubstances[1]/depotSubstance[64][1]/quantiteMaximale[1]" storeItemID="{F7B1BC01-279C-48F6-AD30-31C9BFDA1CB5}"/>
  </odx:xpath>
  <odx:xpath id="Ma26d7f0d-6676-4797-a2c2-c9a4d6071990_62">
    <odx:dataBinding xpath="/notificationTotemModel[1]/dossier[1]/depotsSubstances[1]/depotSubstance[63][1]/quantiteMaximale[1]" storeItemID="{F7B1BC01-279C-48F6-AD30-31C9BFDA1CB5}"/>
  </odx:xpath>
  <odx:xpath id="Ma26d7f0d-6676-4797-a2c2-c9a4d6071990_61">
    <odx:dataBinding xpath="/notificationTotemModel[1]/dossier[1]/depotsSubstances[1]/depotSubstance[62][1]/quantiteMaximale[1]" storeItemID="{F7B1BC01-279C-48F6-AD30-31C9BFDA1CB5}"/>
  </odx:xpath>
  <odx:xpath id="libelle_vZy75_6">
    <odx:dataBinding xpath="/notificationTotemModel[1]/dossier[1]/demandesAvis[1]/demandeAvis[7][1]/avisInstance[1]/avis[1]/libelle[1]" storeItemID="{F7B1BC01-279C-48F6-AD30-31C9BFDA1CB5}"/>
  </odx:xpath>
  <odx:xpath id="Ma26d7f0d-6676-4797-a2c2-c9a4d6071990_68">
    <odx:dataBinding xpath="/notificationTotemModel[1]/dossier[1]/depotsSubstances[1]/depotSubstance[69][1]/quantiteMaximale[1]" storeItemID="{F7B1BC01-279C-48F6-AD30-31C9BFDA1CB5}"/>
  </odx:xpath>
  <odx:xpath id="libelle_vZy75_7">
    <odx:dataBinding xpath="/notificationTotemModel[1]/dossier[1]/demandesAvis[1]/demandeAvis[8][1]/avisInstance[1]/avis[1]/libelle[1]" storeItemID="{F7B1BC01-279C-48F6-AD30-31C9BFDA1CB5}"/>
  </odx:xpath>
  <odx:xpath id="Ma26d7f0d-6676-4797-a2c2-c9a4d6071990_67">
    <odx:dataBinding xpath="/notificationTotemModel[1]/dossier[1]/depotsSubstances[1]/depotSubstance[68][1]/quantiteMaximale[1]" storeItemID="{F7B1BC01-279C-48F6-AD30-31C9BFDA1CB5}"/>
  </odx:xpath>
  <odx:xpath id="libelle_vZy75_8">
    <odx:dataBinding xpath="/notificationTotemModel[1]/dossier[1]/demandesAvis[1]/demandeAvis[9][1]/avisInstance[1]/avis[1]/libelle[1]" storeItemID="{F7B1BC01-279C-48F6-AD30-31C9BFDA1CB5}"/>
  </odx:xpath>
  <odx:xpath id="Ma26d7f0d-6676-4797-a2c2-c9a4d6071990_66">
    <odx:dataBinding xpath="/notificationTotemModel[1]/dossier[1]/depotsSubstances[1]/depotSubstance[67][1]/quantiteMaximale[1]" storeItemID="{F7B1BC01-279C-48F6-AD30-31C9BFDA1CB5}"/>
  </odx:xpath>
  <odx:xpath id="libelle_vZy75_9">
    <odx:dataBinding xpath="/notificationTotemModel[1]/dossier[1]/demandesAvis[1]/demandeAvis[10][1]/avisInstance[1]/avis[1]/libelle[1]" storeItemID="{F7B1BC01-279C-48F6-AD30-31C9BFDA1CB5}"/>
  </odx:xpath>
  <odx:xpath id="Ma26d7f0d-6676-4797-a2c2-c9a4d6071990_65">
    <odx:dataBinding xpath="/notificationTotemModel[1]/dossier[1]/depotsSubstances[1]/depotSubstance[66][1]/quantiteMaximale[1]" storeItemID="{F7B1BC01-279C-48F6-AD30-31C9BFDA1CB5}"/>
  </odx:xpath>
  <odx:xpath id="H096567c3-c3bb-44e2-a7af-3b126282089d_261">
    <odx:dataBinding xpath="/notificationTotemModel[1]/dossier[1]/installations[1]/installation[262][1]/uniteDemandee[1]/code[1]" storeItemID="{F7B1BC01-279C-48F6-AD30-31C9BFDA1CB5}"/>
  </odx:xpath>
  <odx:xpath id="H096567c3-c3bb-44e2-a7af-3b126282089d_262">
    <odx:dataBinding xpath="/notificationTotemModel[1]/dossier[1]/installations[1]/installation[263][1]/uniteDemandee[1]/code[1]" storeItemID="{F7B1BC01-279C-48F6-AD30-31C9BFDA1CB5}"/>
  </odx:xpath>
  <odx:xpath id="H096567c3-c3bb-44e2-a7af-3b126282089d_260">
    <odx:dataBinding xpath="/notificationTotemModel[1]/dossier[1]/installations[1]/installation[261][1]/uniteDemandee[1]/code[1]" storeItemID="{F7B1BC01-279C-48F6-AD30-31C9BFDA1CB5}"/>
  </odx:xpath>
  <odx:xpath id="H096567c3-c3bb-44e2-a7af-3b126282089d_265">
    <odx:dataBinding xpath="/notificationTotemModel[1]/dossier[1]/installations[1]/installation[266][1]/uniteDemandee[1]/code[1]" storeItemID="{F7B1BC01-279C-48F6-AD30-31C9BFDA1CB5}"/>
  </odx:xpath>
  <odx:xpath id="Ma26d7f0d-6676-4797-a2c2-c9a4d6071990_60">
    <odx:dataBinding xpath="/notificationTotemModel[1]/dossier[1]/depotsSubstances[1]/depotSubstance[61][1]/quantiteMaximale[1]" storeItemID="{F7B1BC01-279C-48F6-AD30-31C9BFDA1CB5}"/>
  </odx:xpath>
  <odx:xpath id="H096567c3-c3bb-44e2-a7af-3b126282089d_266">
    <odx:dataBinding xpath="/notificationTotemModel[1]/dossier[1]/installations[1]/installation[267][1]/uniteDemandee[1]/code[1]" storeItemID="{F7B1BC01-279C-48F6-AD30-31C9BFDA1CB5}"/>
  </odx:xpath>
  <odx:xpath id="H096567c3-c3bb-44e2-a7af-3b126282089d_263">
    <odx:dataBinding xpath="/notificationTotemModel[1]/dossier[1]/installations[1]/installation[264][1]/uniteDemandee[1]/code[1]" storeItemID="{F7B1BC01-279C-48F6-AD30-31C9BFDA1CB5}"/>
  </odx:xpath>
  <odx:xpath id="H096567c3-c3bb-44e2-a7af-3b126282089d_264">
    <odx:dataBinding xpath="/notificationTotemModel[1]/dossier[1]/installations[1]/installation[265][1]/uniteDemandee[1]/code[1]" storeItemID="{F7B1BC01-279C-48F6-AD30-31C9BFDA1CB5}"/>
  </odx:xpath>
  <odx:xpath id="H096567c3-c3bb-44e2-a7af-3b126282089d_258">
    <odx:dataBinding xpath="/notificationTotemModel[1]/dossier[1]/installations[1]/installation[259][1]/uniteDemandee[1]/code[1]" storeItemID="{F7B1BC01-279C-48F6-AD30-31C9BFDA1CB5}"/>
  </odx:xpath>
  <odx:xpath id="H096567c3-c3bb-44e2-a7af-3b126282089d_259">
    <odx:dataBinding xpath="/notificationTotemModel[1]/dossier[1]/installations[1]/installation[260][1]/uniteDemandee[1]/code[1]" storeItemID="{F7B1BC01-279C-48F6-AD30-31C9BFDA1CB5}"/>
  </odx:xpath>
  <odx:xpath id="H096567c3-c3bb-44e2-a7af-3b126282089d_256">
    <odx:dataBinding xpath="/notificationTotemModel[1]/dossier[1]/installations[1]/installation[257][1]/uniteDemandee[1]/code[1]" storeItemID="{F7B1BC01-279C-48F6-AD30-31C9BFDA1CB5}"/>
  </odx:xpath>
  <odx:xpath id="H096567c3-c3bb-44e2-a7af-3b126282089d_257">
    <odx:dataBinding xpath="/notificationTotemModel[1]/dossier[1]/installations[1]/installation[258][1]/uniteDemandee[1]/code[1]" storeItemID="{F7B1BC01-279C-48F6-AD30-31C9BFDA1CB5}"/>
  </odx:xpath>
  <odx:xpath id="Ma26d7f0d-6676-4797-a2c2-c9a4d6071990_59">
    <odx:dataBinding xpath="/notificationTotemModel[1]/dossier[1]/depotsSubstances[1]/depotSubstance[60][1]/quantiteMaximale[1]" storeItemID="{F7B1BC01-279C-48F6-AD30-31C9BFDA1CB5}"/>
  </odx:xpath>
  <odx:xpath id="Ma26d7f0d-6676-4797-a2c2-c9a4d6071990_58">
    <odx:dataBinding xpath="/notificationTotemModel[1]/dossier[1]/depotsSubstances[1]/depotSubstance[59][1]/quantiteMaximale[1]" storeItemID="{F7B1BC01-279C-48F6-AD30-31C9BFDA1CB5}"/>
  </odx:xpath>
  <odx:xpath id="Ma26d7f0d-6676-4797-a2c2-c9a4d6071990_53">
    <odx:dataBinding xpath="/notificationTotemModel[1]/dossier[1]/depotsSubstances[1]/depotSubstance[54][1]/quantiteMaximale[1]" storeItemID="{F7B1BC01-279C-48F6-AD30-31C9BFDA1CB5}"/>
  </odx:xpath>
  <odx:xpath id="Ma26d7f0d-6676-4797-a2c2-c9a4d6071990_52">
    <odx:dataBinding xpath="/notificationTotemModel[1]/dossier[1]/depotsSubstances[1]/depotSubstance[53][1]/quantiteMaximale[1]" storeItemID="{F7B1BC01-279C-48F6-AD30-31C9BFDA1CB5}"/>
  </odx:xpath>
  <odx:xpath id="Ma26d7f0d-6676-4797-a2c2-c9a4d6071990_51">
    <odx:dataBinding xpath="/notificationTotemModel[1]/dossier[1]/depotsSubstances[1]/depotSubstance[52][1]/quantiteMaximale[1]" storeItemID="{F7B1BC01-279C-48F6-AD30-31C9BFDA1CB5}"/>
  </odx:xpath>
  <odx:xpath id="Ma26d7f0d-6676-4797-a2c2-c9a4d6071990_50">
    <odx:dataBinding xpath="/notificationTotemModel[1]/dossier[1]/depotsSubstances[1]/depotSubstance[51][1]/quantiteMaximale[1]" storeItemID="{F7B1BC01-279C-48F6-AD30-31C9BFDA1CB5}"/>
  </odx:xpath>
  <odx:xpath id="Ma26d7f0d-6676-4797-a2c2-c9a4d6071990_57">
    <odx:dataBinding xpath="/notificationTotemModel[1]/dossier[1]/depotsSubstances[1]/depotSubstance[58][1]/quantiteMaximale[1]" storeItemID="{F7B1BC01-279C-48F6-AD30-31C9BFDA1CB5}"/>
  </odx:xpath>
  <odx:xpath id="Ma26d7f0d-6676-4797-a2c2-c9a4d6071990_56">
    <odx:dataBinding xpath="/notificationTotemModel[1]/dossier[1]/depotsSubstances[1]/depotSubstance[57][1]/quantiteMaximale[1]" storeItemID="{F7B1BC01-279C-48F6-AD30-31C9BFDA1CB5}"/>
  </odx:xpath>
  <odx:xpath id="Ma26d7f0d-6676-4797-a2c2-c9a4d6071990_55">
    <odx:dataBinding xpath="/notificationTotemModel[1]/dossier[1]/depotsSubstances[1]/depotSubstance[56][1]/quantiteMaximale[1]" storeItemID="{F7B1BC01-279C-48F6-AD30-31C9BFDA1CB5}"/>
  </odx:xpath>
  <odx:xpath id="Ma26d7f0d-6676-4797-a2c2-c9a4d6071990_54">
    <odx:dataBinding xpath="/notificationTotemModel[1]/dossier[1]/depotsSubstances[1]/depotSubstance[55][1]/quantiteMaximale[1]" storeItemID="{F7B1BC01-279C-48F6-AD30-31C9BFDA1CB5}"/>
  </odx:xpath>
  <odx:xpath id="H096567c3-c3bb-44e2-a7af-3b126282089d_250">
    <odx:dataBinding xpath="/notificationTotemModel[1]/dossier[1]/installations[1]/installation[251][1]/uniteDemandee[1]/code[1]" storeItemID="{F7B1BC01-279C-48F6-AD30-31C9BFDA1CB5}"/>
  </odx:xpath>
  <odx:xpath id="H096567c3-c3bb-44e2-a7af-3b126282089d_251">
    <odx:dataBinding xpath="/notificationTotemModel[1]/dossier[1]/installations[1]/installation[252][1]/uniteDemandee[1]/code[1]" storeItemID="{F7B1BC01-279C-48F6-AD30-31C9BFDA1CB5}"/>
  </odx:xpath>
  <odx:xpath id="H096567c3-c3bb-44e2-a7af-3b126282089d_254">
    <odx:dataBinding xpath="/notificationTotemModel[1]/dossier[1]/installations[1]/installation[255][1]/uniteDemandee[1]/code[1]" storeItemID="{F7B1BC01-279C-48F6-AD30-31C9BFDA1CB5}"/>
  </odx:xpath>
  <odx:xpath id="H096567c3-c3bb-44e2-a7af-3b126282089d_255">
    <odx:dataBinding xpath="/notificationTotemModel[1]/dossier[1]/installations[1]/installation[256][1]/uniteDemandee[1]/code[1]" storeItemID="{F7B1BC01-279C-48F6-AD30-31C9BFDA1CB5}"/>
  </odx:xpath>
  <odx:xpath id="H096567c3-c3bb-44e2-a7af-3b126282089d_252">
    <odx:dataBinding xpath="/notificationTotemModel[1]/dossier[1]/installations[1]/installation[253][1]/uniteDemandee[1]/code[1]" storeItemID="{F7B1BC01-279C-48F6-AD30-31C9BFDA1CB5}"/>
  </odx:xpath>
  <odx:xpath id="H096567c3-c3bb-44e2-a7af-3b126282089d_253">
    <odx:dataBinding xpath="/notificationTotemModel[1]/dossier[1]/installations[1]/installation[254][1]/uniteDemandee[1]/code[1]" storeItemID="{F7B1BC01-279C-48F6-AD30-31C9BFDA1CB5}"/>
  </odx:xpath>
  <odx:xpath id="H096567c3-c3bb-44e2-a7af-3b126282089d_289">
    <odx:dataBinding xpath="/notificationTotemModel[1]/dossier[1]/installations[1]/installation[290][1]/uniteDemandee[1]/code[1]" storeItemID="{F7B1BC01-279C-48F6-AD30-31C9BFDA1CB5}"/>
  </odx:xpath>
  <odx:xpath id="H096567c3-c3bb-44e2-a7af-3b126282089d_280">
    <odx:dataBinding xpath="/notificationTotemModel[1]/dossier[1]/installations[1]/installation[281][1]/uniteDemandee[1]/code[1]" storeItemID="{F7B1BC01-279C-48F6-AD30-31C9BFDA1CB5}"/>
  </odx:xpath>
  <odx:xpath id="H096567c3-c3bb-44e2-a7af-3b126282089d_283">
    <odx:dataBinding xpath="/notificationTotemModel[1]/dossier[1]/installations[1]/installation[284][1]/uniteDemandee[1]/code[1]" storeItemID="{F7B1BC01-279C-48F6-AD30-31C9BFDA1CB5}"/>
  </odx:xpath>
  <odx:xpath id="H096567c3-c3bb-44e2-a7af-3b126282089d_284">
    <odx:dataBinding xpath="/notificationTotemModel[1]/dossier[1]/installations[1]/installation[285][1]/uniteDemandee[1]/code[1]" storeItemID="{F7B1BC01-279C-48F6-AD30-31C9BFDA1CB5}"/>
  </odx:xpath>
  <odx:xpath id="H096567c3-c3bb-44e2-a7af-3b126282089d_281">
    <odx:dataBinding xpath="/notificationTotemModel[1]/dossier[1]/installations[1]/installation[282][1]/uniteDemandee[1]/code[1]" storeItemID="{F7B1BC01-279C-48F6-AD30-31C9BFDA1CB5}"/>
  </odx:xpath>
  <odx:xpath id="H096567c3-c3bb-44e2-a7af-3b126282089d_282">
    <odx:dataBinding xpath="/notificationTotemModel[1]/dossier[1]/installations[1]/installation[283][1]/uniteDemandee[1]/code[1]" storeItemID="{F7B1BC01-279C-48F6-AD30-31C9BFDA1CB5}"/>
  </odx:xpath>
  <odx:xpath id="H096567c3-c3bb-44e2-a7af-3b126282089d_287">
    <odx:dataBinding xpath="/notificationTotemModel[1]/dossier[1]/installations[1]/installation[288][1]/uniteDemandee[1]/code[1]" storeItemID="{F7B1BC01-279C-48F6-AD30-31C9BFDA1CB5}"/>
  </odx:xpath>
  <odx:xpath id="H096567c3-c3bb-44e2-a7af-3b126282089d_288">
    <odx:dataBinding xpath="/notificationTotemModel[1]/dossier[1]/installations[1]/installation[289][1]/uniteDemandee[1]/code[1]" storeItemID="{F7B1BC01-279C-48F6-AD30-31C9BFDA1CB5}"/>
  </odx:xpath>
  <odx:xpath id="H096567c3-c3bb-44e2-a7af-3b126282089d_285">
    <odx:dataBinding xpath="/notificationTotemModel[1]/dossier[1]/installations[1]/installation[286][1]/uniteDemandee[1]/code[1]" storeItemID="{F7B1BC01-279C-48F6-AD30-31C9BFDA1CB5}"/>
  </odx:xpath>
  <odx:xpath id="H096567c3-c3bb-44e2-a7af-3b126282089d_286">
    <odx:dataBinding xpath="/notificationTotemModel[1]/dossier[1]/installations[1]/installation[287][1]/uniteDemandee[1]/code[1]" storeItemID="{F7B1BC01-279C-48F6-AD30-31C9BFDA1CB5}"/>
  </odx:xpath>
  <odx:xpath id="H096567c3-c3bb-44e2-a7af-3b126282089d_278">
    <odx:dataBinding xpath="/notificationTotemModel[1]/dossier[1]/installations[1]/installation[279][1]/uniteDemandee[1]/code[1]" storeItemID="{F7B1BC01-279C-48F6-AD30-31C9BFDA1CB5}"/>
  </odx:xpath>
  <odx:xpath id="H096567c3-c3bb-44e2-a7af-3b126282089d_279">
    <odx:dataBinding xpath="/notificationTotemModel[1]/dossier[1]/installations[1]/installation[280][1]/uniteDemandee[1]/code[1]" storeItemID="{F7B1BC01-279C-48F6-AD30-31C9BFDA1CB5}"/>
  </odx:xpath>
  <odx:xpath id="statutEnVigueur_q29AO_101">
    <odx:dataBinding xpath="/notificationTotemModel[1]/dossier[1]/depotsSubstances[1]/depotSubstance[102][1]/decisionStatus[1]/code[1]='OCTROYE' or (/notificationTotemModel[1]/dossier[1]/depotsSubstances[1]/depotSubstance[102][1]/formStatus[1]/code[1]='INCHANGE' and (/notificationTotemModel[1]/dossier[1]/depotsSubstances[1]/depotSubstance[102][1]/statutEnVigueur[1]/code[1]='OCTROYE' or not(boolean(/notificationTotemModel[1]/dossier[1]/depotsSubstances[1]/depotSubstance[102][1]/statutEnVigueur[1]))))" storeItemID="{F7B1BC01-279C-48F6-AD30-31C9BFDA1CB5}"/>
  </odx:xpath>
  <odx:xpath id="statutEnVigueur_q29AO_100">
    <odx:dataBinding xpath="/notificationTotemModel[1]/dossier[1]/depotsSubstances[1]/depotSubstance[101][1]/decisionStatus[1]/code[1]='OCTROYE' or (/notificationTotemModel[1]/dossier[1]/depotsSubstances[1]/depotSubstance[101][1]/formStatus[1]/code[1]='INCHANGE' and (/notificationTotemModel[1]/dossier[1]/depotsSubstances[1]/depotSubstance[101][1]/statutEnVigueur[1]/code[1]='OCTROYE' or not(boolean(/notificationTotemModel[1]/dossier[1]/depotsSubstances[1]/depotSubstance[101][1]/statutEnVigueur[1]))))" storeItemID="{F7B1BC01-279C-48F6-AD30-31C9BFDA1CB5}"/>
  </odx:xpath>
  <odx:xpath id="H096567c3-c3bb-44e2-a7af-3b126282089d_272">
    <odx:dataBinding xpath="/notificationTotemModel[1]/dossier[1]/installations[1]/installation[273][1]/uniteDemandee[1]/code[1]" storeItemID="{F7B1BC01-279C-48F6-AD30-31C9BFDA1CB5}"/>
  </odx:xpath>
  <odx:xpath id="H096567c3-c3bb-44e2-a7af-3b126282089d_273">
    <odx:dataBinding xpath="/notificationTotemModel[1]/dossier[1]/installations[1]/installation[274][1]/uniteDemandee[1]/code[1]" storeItemID="{F7B1BC01-279C-48F6-AD30-31C9BFDA1CB5}"/>
  </odx:xpath>
  <odx:xpath id="H096567c3-c3bb-44e2-a7af-3b126282089d_270">
    <odx:dataBinding xpath="/notificationTotemModel[1]/dossier[1]/installations[1]/installation[271][1]/uniteDemandee[1]/code[1]" storeItemID="{F7B1BC01-279C-48F6-AD30-31C9BFDA1CB5}"/>
  </odx:xpath>
  <odx:xpath id="H096567c3-c3bb-44e2-a7af-3b126282089d_271">
    <odx:dataBinding xpath="/notificationTotemModel[1]/dossier[1]/installations[1]/installation[272][1]/uniteDemandee[1]/code[1]" storeItemID="{F7B1BC01-279C-48F6-AD30-31C9BFDA1CB5}"/>
  </odx:xpath>
  <odx:xpath id="H096567c3-c3bb-44e2-a7af-3b126282089d_276">
    <odx:dataBinding xpath="/notificationTotemModel[1]/dossier[1]/installations[1]/installation[277][1]/uniteDemandee[1]/code[1]" storeItemID="{F7B1BC01-279C-48F6-AD30-31C9BFDA1CB5}"/>
  </odx:xpath>
  <odx:xpath id="H096567c3-c3bb-44e2-a7af-3b126282089d_277">
    <odx:dataBinding xpath="/notificationTotemModel[1]/dossier[1]/installations[1]/installation[278][1]/uniteDemandee[1]/code[1]" storeItemID="{F7B1BC01-279C-48F6-AD30-31C9BFDA1CB5}"/>
  </odx:xpath>
  <odx:xpath id="H096567c3-c3bb-44e2-a7af-3b126282089d_274">
    <odx:dataBinding xpath="/notificationTotemModel[1]/dossier[1]/installations[1]/installation[275][1]/uniteDemandee[1]/code[1]" storeItemID="{F7B1BC01-279C-48F6-AD30-31C9BFDA1CB5}"/>
  </odx:xpath>
  <odx:xpath id="H096567c3-c3bb-44e2-a7af-3b126282089d_275">
    <odx:dataBinding xpath="/notificationTotemModel[1]/dossier[1]/installations[1]/installation[276][1]/uniteDemandee[1]/code[1]" storeItemID="{F7B1BC01-279C-48F6-AD30-31C9BFDA1CB5}"/>
  </odx:xpath>
  <odx:xpath id="dateEpDebut_szao4">
    <odx:dataBinding xpath=" number(concat(substring(/notificationTotemModel[1]/dossier[1]/enquetesPubliques[1]/enquetePublique[1]/enquetePublic[1]/dateEpDebut[1],4,2),substring(/notificationTotemModel[1]/dossier[1]/enquetesPubliques[1]/enquetePublique[1]/enquetePublic[1]/dateEpDebut[1],1,2))) &lt; 716" storeItemID="{F7B1BC01-279C-48F6-AD30-31C9BFDA1CB5}"/>
  </odx:xpath>
  <odx:xpath id="exposant_ir7Kq_9">
    <odx:dataBinding xpath="/notificationTotemModel[1]/dossier[1]/parcelles[1]/parcelle[10][1]/exposant[1]" storeItemID="{F7B1BC01-279C-48F6-AD30-31C9BFDA1CB5}"/>
  </odx:xpath>
  <odx:xpath id="exposant_ir7Kq_8">
    <odx:dataBinding xpath="/notificationTotemModel[1]/dossier[1]/parcelles[1]/parcelle[9][1]/exposant[1]" storeItemID="{F7B1BC01-279C-48F6-AD30-31C9BFDA1CB5}"/>
  </odx:xpath>
  <odx:xpath id="exposant_ir7Kq_5">
    <odx:dataBinding xpath="/notificationTotemModel[1]/dossier[1]/parcelles[1]/parcelle[6][1]/exposant[1]" storeItemID="{F7B1BC01-279C-48F6-AD30-31C9BFDA1CB5}"/>
  </odx:xpath>
  <odx:xpath id="exposant_ir7Kq_4">
    <odx:dataBinding xpath="/notificationTotemModel[1]/dossier[1]/parcelles[1]/parcelle[5][1]/exposant[1]" storeItemID="{F7B1BC01-279C-48F6-AD30-31C9BFDA1CB5}"/>
  </odx:xpath>
  <odx:xpath id="exposant_ir7Kq_7">
    <odx:dataBinding xpath="/notificationTotemModel[1]/dossier[1]/parcelles[1]/parcelle[8][1]/exposant[1]" storeItemID="{F7B1BC01-279C-48F6-AD30-31C9BFDA1CB5}"/>
  </odx:xpath>
  <odx:xpath id="exposant_ir7Kq_6">
    <odx:dataBinding xpath="/notificationTotemModel[1]/dossier[1]/parcelles[1]/parcelle[7][1]/exposant[1]" storeItemID="{F7B1BC01-279C-48F6-AD30-31C9BFDA1CB5}"/>
  </odx:xpath>
  <odx:xpath id="reclamations_hNWxD">
    <odx:dataBinding xpath="/notificationTotemModel[1]/dossier[1]/enquetesPubliques[1]/enquetePublique[1]/reponseNotification[1]/dateReceptionDPA[1]!='' and /notificationTotemModel[1]/dossier[1]/enquetesPubliques[1]/enquetePublique[1]/enquetePublic[1]/reclamations[1]!=''" storeItemID="{F7B1BC01-279C-48F6-AD30-31C9BFDA1CB5}"/>
  </odx:xpath>
  <odx:xpath id="Ma26d7f0d-6676-4797-a2c2-c9a4d6071990_28">
    <odx:dataBinding xpath="/notificationTotemModel[1]/dossier[1]/depotsSubstances[1]/depotSubstance[29][1]/quantiteMaximale[1]" storeItemID="{F7B1BC01-279C-48F6-AD30-31C9BFDA1CB5}"/>
  </odx:xpath>
  <odx:xpath id="statutEnVigueur_q29AO_105">
    <odx:dataBinding xpath="/notificationTotemModel[1]/dossier[1]/depotsSubstances[1]/depotSubstance[106][1]/decisionStatus[1]/code[1]='OCTROYE' or (/notificationTotemModel[1]/dossier[1]/depotsSubstances[1]/depotSubstance[106][1]/formStatus[1]/code[1]='INCHANGE' and (/notificationTotemModel[1]/dossier[1]/depotsSubstances[1]/depotSubstance[106][1]/statutEnVigueur[1]/code[1]='OCTROYE' or not(boolean(/notificationTotemModel[1]/dossier[1]/depotsSubstances[1]/depotSubstance[106][1]/statutEnVigueur[1]))))" storeItemID="{F7B1BC01-279C-48F6-AD30-31C9BFDA1CB5}"/>
  </odx:xpath>
  <odx:xpath id="Ma26d7f0d-6676-4797-a2c2-c9a4d6071990_27">
    <odx:dataBinding xpath="/notificationTotemModel[1]/dossier[1]/depotsSubstances[1]/depotSubstance[28][1]/quantiteMaximale[1]" storeItemID="{F7B1BC01-279C-48F6-AD30-31C9BFDA1CB5}"/>
  </odx:xpath>
  <odx:xpath id="statutEnVigueur_q29AO_104">
    <odx:dataBinding xpath="/notificationTotemModel[1]/dossier[1]/depotsSubstances[1]/depotSubstance[105][1]/decisionStatus[1]/code[1]='OCTROYE' or (/notificationTotemModel[1]/dossier[1]/depotsSubstances[1]/depotSubstance[105][1]/formStatus[1]/code[1]='INCHANGE' and (/notificationTotemModel[1]/dossier[1]/depotsSubstances[1]/depotSubstance[105][1]/statutEnVigueur[1]/code[1]='OCTROYE' or not(boolean(/notificationTotemModel[1]/dossier[1]/depotsSubstances[1]/depotSubstance[105][1]/statutEnVigueur[1]))))" storeItemID="{F7B1BC01-279C-48F6-AD30-31C9BFDA1CB5}"/>
  </odx:xpath>
  <odx:xpath id="Ma26d7f0d-6676-4797-a2c2-c9a4d6071990_26">
    <odx:dataBinding xpath="/notificationTotemModel[1]/dossier[1]/depotsSubstances[1]/depotSubstance[27][1]/quantiteMaximale[1]" storeItemID="{F7B1BC01-279C-48F6-AD30-31C9BFDA1CB5}"/>
  </odx:xpath>
  <odx:xpath id="statutEnVigueur_q29AO_103">
    <odx:dataBinding xpath="/notificationTotemModel[1]/dossier[1]/depotsSubstances[1]/depotSubstance[104][1]/decisionStatus[1]/code[1]='OCTROYE' or (/notificationTotemModel[1]/dossier[1]/depotsSubstances[1]/depotSubstance[104][1]/formStatus[1]/code[1]='INCHANGE' and (/notificationTotemModel[1]/dossier[1]/depotsSubstances[1]/depotSubstance[104][1]/statutEnVigueur[1]/code[1]='OCTROYE' or not(boolean(/notificationTotemModel[1]/dossier[1]/depotsSubstances[1]/depotSubstance[104][1]/statutEnVigueur[1]))))" storeItemID="{F7B1BC01-279C-48F6-AD30-31C9BFDA1CB5}"/>
  </odx:xpath>
  <odx:xpath id="Ma26d7f0d-6676-4797-a2c2-c9a4d6071990_25">
    <odx:dataBinding xpath="/notificationTotemModel[1]/dossier[1]/depotsSubstances[1]/depotSubstance[26][1]/quantiteMaximale[1]" storeItemID="{F7B1BC01-279C-48F6-AD30-31C9BFDA1CB5}"/>
  </odx:xpath>
  <odx:xpath id="statutEnVigueur_q29AO_102">
    <odx:dataBinding xpath="/notificationTotemModel[1]/dossier[1]/depotsSubstances[1]/depotSubstance[103][1]/decisionStatus[1]/code[1]='OCTROYE' or (/notificationTotemModel[1]/dossier[1]/depotsSubstances[1]/depotSubstance[103][1]/formStatus[1]/code[1]='INCHANGE' and (/notificationTotemModel[1]/dossier[1]/depotsSubstances[1]/depotSubstance[103][1]/statutEnVigueur[1]/code[1]='OCTROYE' or not(boolean(/notificationTotemModel[1]/dossier[1]/depotsSubstances[1]/depotSubstance[103][1]/statutEnVigueur[1]))))" storeItemID="{F7B1BC01-279C-48F6-AD30-31C9BFDA1CB5}"/>
  </odx:xpath>
  <odx:xpath id="statutEnVigueur_q29AO_109">
    <odx:dataBinding xpath="/notificationTotemModel[1]/dossier[1]/depotsSubstances[1]/depotSubstance[110][1]/decisionStatus[1]/code[1]='OCTROYE' or (/notificationTotemModel[1]/dossier[1]/depotsSubstances[1]/depotSubstance[110][1]/formStatus[1]/code[1]='INCHANGE' and (/notificationTotemModel[1]/dossier[1]/depotsSubstances[1]/depotSubstance[110][1]/statutEnVigueur[1]/code[1]='OCTROYE' or not(boolean(/notificationTotemModel[1]/dossier[1]/depotsSubstances[1]/depotSubstance[110][1]/statutEnVigueur[1]))))" storeItemID="{F7B1BC01-279C-48F6-AD30-31C9BFDA1CB5}"/>
  </odx:xpath>
  <odx:xpath id="dateEpDebut_y5Tvg">
    <odx:dataBinding xpath="(concat(substring(/notificationTotemModel[1]/dossier[1]/enquetesPubliques[1]/enquetePublique[1]/enquetePublic[1]/dateEpDebut[1],3,2),substring(/notificationTotemModel[1]/dossier[1]/enquetesPubliques[1]/enquetePublique[1]/enquetePublic[1]/dateEpDebut[1],1," storeItemID="{F7B1BC01-279C-48F6-AD30-31C9BFDA1CB5}"/>
  </odx:xpath>
  <odx:xpath id="statutEnVigueur_q29AO_108">
    <odx:dataBinding xpath="/notificationTotemModel[1]/dossier[1]/depotsSubstances[1]/depotSubstance[109][1]/decisionStatus[1]/code[1]='OCTROYE' or (/notificationTotemModel[1]/dossier[1]/depotsSubstances[1]/depotSubstance[109][1]/formStatus[1]/code[1]='INCHANGE' and (/notificationTotemModel[1]/dossier[1]/depotsSubstances[1]/depotSubstance[109][1]/statutEnVigueur[1]/code[1]='OCTROYE' or not(boolean(/notificationTotemModel[1]/dossier[1]/depotsSubstances[1]/depotSubstance[109][1]/statutEnVigueur[1]))))" storeItemID="{F7B1BC01-279C-48F6-AD30-31C9BFDA1CB5}"/>
  </odx:xpath>
  <odx:xpath id="statutEnVigueur_q29AO_107">
    <odx:dataBinding xpath="/notificationTotemModel[1]/dossier[1]/depotsSubstances[1]/depotSubstance[108][1]/decisionStatus[1]/code[1]='OCTROYE' or (/notificationTotemModel[1]/dossier[1]/depotsSubstances[1]/depotSubstance[108][1]/formStatus[1]/code[1]='INCHANGE' and (/notificationTotemModel[1]/dossier[1]/depotsSubstances[1]/depotSubstance[108][1]/statutEnVigueur[1]/code[1]='OCTROYE' or not(boolean(/notificationTotemModel[1]/dossier[1]/depotsSubstances[1]/depotSubstance[108][1]/statutEnVigueur[1]))))" storeItemID="{F7B1BC01-279C-48F6-AD30-31C9BFDA1CB5}"/>
  </odx:xpath>
  <odx:xpath id="Ma26d7f0d-6676-4797-a2c2-c9a4d6071990_29">
    <odx:dataBinding xpath="/notificationTotemModel[1]/dossier[1]/depotsSubstances[1]/depotSubstance[30][1]/quantiteMaximale[1]" storeItemID="{F7B1BC01-279C-48F6-AD30-31C9BFDA1CB5}"/>
  </odx:xpath>
  <odx:xpath id="statutEnVigueur_q29AO_106">
    <odx:dataBinding xpath="/notificationTotemModel[1]/dossier[1]/depotsSubstances[1]/depotSubstance[107][1]/decisionStatus[1]/code[1]='OCTROYE' or (/notificationTotemModel[1]/dossier[1]/depotsSubstances[1]/depotSubstance[107][1]/formStatus[1]/code[1]='INCHANGE' and (/notificationTotemModel[1]/dossier[1]/depotsSubstances[1]/depotSubstance[107][1]/statutEnVigueur[1]/code[1]='OCTROYE' or not(boolean(/notificationTotemModel[1]/dossier[1]/depotsSubstances[1]/depotSubstance[107][1]/statutEnVigueur[1]))))" storeItemID="{F7B1BC01-279C-48F6-AD30-31C9BFDA1CB5}"/>
  </odx:xpath>
  <odx:xpath id="Ma26d7f0d-6676-4797-a2c2-c9a4d6071990_20">
    <odx:dataBinding xpath="/notificationTotemModel[1]/dossier[1]/depotsSubstances[1]/depotSubstance[21][1]/quantiteMaximale[1]" storeItemID="{F7B1BC01-279C-48F6-AD30-31C9BFDA1CB5}"/>
  </odx:xpath>
  <odx:xpath id="Ma26d7f0d-6676-4797-a2c2-c9a4d6071990_24">
    <odx:dataBinding xpath="/notificationTotemModel[1]/dossier[1]/depotsSubstances[1]/depotSubstance[25][1]/quantiteMaximale[1]" storeItemID="{F7B1BC01-279C-48F6-AD30-31C9BFDA1CB5}"/>
  </odx:xpath>
  <odx:xpath id="statutEnVigueur_q29AO_112">
    <odx:dataBinding xpath="/notificationTotemModel[1]/dossier[1]/depotsSubstances[1]/depotSubstance[113][1]/decisionStatus[1]/code[1]='OCTROYE' or (/notificationTotemModel[1]/dossier[1]/depotsSubstances[1]/depotSubstance[113][1]/formStatus[1]/code[1]='INCHANGE' and (/notificationTotemModel[1]/dossier[1]/depotsSubstances[1]/depotSubstance[113][1]/statutEnVigueur[1]/code[1]='OCTROYE' or not(boolean(/notificationTotemModel[1]/dossier[1]/depotsSubstances[1]/depotSubstance[113][1]/statutEnVigueur[1]))))" storeItemID="{F7B1BC01-279C-48F6-AD30-31C9BFDA1CB5}"/>
  </odx:xpath>
  <odx:xpath id="Ma26d7f0d-6676-4797-a2c2-c9a4d6071990_23">
    <odx:dataBinding xpath="/notificationTotemModel[1]/dossier[1]/depotsSubstances[1]/depotSubstance[24][1]/quantiteMaximale[1]" storeItemID="{F7B1BC01-279C-48F6-AD30-31C9BFDA1CB5}"/>
  </odx:xpath>
  <odx:xpath id="statutEnVigueur_q29AO_111">
    <odx:dataBinding xpath="/notificationTotemModel[1]/dossier[1]/depotsSubstances[1]/depotSubstance[112][1]/decisionStatus[1]/code[1]='OCTROYE' or (/notificationTotemModel[1]/dossier[1]/depotsSubstances[1]/depotSubstance[112][1]/formStatus[1]/code[1]='INCHANGE' and (/notificationTotemModel[1]/dossier[1]/depotsSubstances[1]/depotSubstance[112][1]/statutEnVigueur[1]/code[1]='OCTROYE' or not(boolean(/notificationTotemModel[1]/dossier[1]/depotsSubstances[1]/depotSubstance[112][1]/statutEnVigueur[1]))))" storeItemID="{F7B1BC01-279C-48F6-AD30-31C9BFDA1CB5}"/>
  </odx:xpath>
  <odx:xpath id="Ma26d7f0d-6676-4797-a2c2-c9a4d6071990_22">
    <odx:dataBinding xpath="/notificationTotemModel[1]/dossier[1]/depotsSubstances[1]/depotSubstance[23][1]/quantiteMaximale[1]" storeItemID="{F7B1BC01-279C-48F6-AD30-31C9BFDA1CB5}"/>
  </odx:xpath>
  <odx:xpath id="statutEnVigueur_q29AO_110">
    <odx:dataBinding xpath="/notificationTotemModel[1]/dossier[1]/depotsSubstances[1]/depotSubstance[111][1]/decisionStatus[1]/code[1]='OCTROYE' or (/notificationTotemModel[1]/dossier[1]/depotsSubstances[1]/depotSubstance[111][1]/formStatus[1]/code[1]='INCHANGE' and (/notificationTotemModel[1]/dossier[1]/depotsSubstances[1]/depotSubstance[111][1]/statutEnVigueur[1]/code[1]='OCTROYE' or not(boolean(/notificationTotemModel[1]/dossier[1]/depotsSubstances[1]/depotSubstance[111][1]/statutEnVigueur[1]))))" storeItemID="{F7B1BC01-279C-48F6-AD30-31C9BFDA1CB5}"/>
  </odx:xpath>
  <odx:xpath id="Ma26d7f0d-6676-4797-a2c2-c9a4d6071990_21">
    <odx:dataBinding xpath="/notificationTotemModel[1]/dossier[1]/depotsSubstances[1]/depotSubstance[22][1]/quantiteMaximale[1]" storeItemID="{F7B1BC01-279C-48F6-AD30-31C9BFDA1CB5}"/>
  </odx:xpath>
  <odx:xpath id="exposant_ir7Kq_1">
    <odx:dataBinding xpath="/notificationTotemModel[1]/dossier[1]/parcelles[1]/parcelle[2][1]/exposant[1]" storeItemID="{F7B1BC01-279C-48F6-AD30-31C9BFDA1CB5}"/>
  </odx:xpath>
  <odx:xpath id="exposant_ir7Kq_0">
    <odx:dataBinding xpath="/notificationTotemModel[1]/dossier[1]/parcelles[1]/parcelle[1][1]/exposant[1]" storeItemID="{F7B1BC01-279C-48F6-AD30-31C9BFDA1CB5}"/>
  </odx:xpath>
  <odx:xpath id="Permis d’environnement_OYhlc">
    <odx:dataBinding xpath="Permis d’environnement" storeItemID="{F7B1BC01-279C-48F6-AD30-31C9BFDA1CB5}"/>
  </odx:xpath>
  <odx:xpath id="exposant_ir7Kq_3">
    <odx:dataBinding xpath="/notificationTotemModel[1]/dossier[1]/parcelles[1]/parcelle[4][1]/exposant[1]" storeItemID="{F7B1BC01-279C-48F6-AD30-31C9BFDA1CB5}"/>
  </odx:xpath>
  <odx:xpath id="numero_CgIEq">
    <odx:dataBinding xpath="/notificationTotemModel[1]/dossier[1]/dgo3Direction[1]/numero[1]" storeItemID="{F7B1BC01-279C-48F6-AD30-31C9BFDA1CB5}"/>
  </odx:xpath>
  <odx:xpath id="exposant_ir7Kq_2">
    <odx:dataBinding xpath="/notificationTotemModel[1]/dossier[1]/parcelles[1]/parcelle[3][1]/exposant[1]" storeItemID="{F7B1BC01-279C-48F6-AD30-31C9BFDA1CB5}"/>
  </odx:xpath>
  <odx:xpath id="s90ed4536-d7b4-4238-89b4-f16ddf75592c" name="capaciteDemandee">
    <odx:dataBinding xpath="/notificationTotemModel[1]/dossier[1]/installations[1]/installation[1]/capaciteDemandee[1]" storeItemID="{F7B1BC01-279C-48F6-AD30-31C9BFDA1CB5}"/>
  </odx:xpath>
  <odx:xpath id="Ma26d7f0d-6676-4797-a2c2-c9a4d6071990_17">
    <odx:dataBinding xpath="/notificationTotemModel[1]/dossier[1]/depotsSubstances[1]/depotSubstance[18][1]/quantiteMaximale[1]" storeItemID="{F7B1BC01-279C-48F6-AD30-31C9BFDA1CB5}"/>
  </odx:xpath>
  <odx:xpath id="statutEnVigueur_q29AO_116">
    <odx:dataBinding xpath="/notificationTotemModel[1]/dossier[1]/depotsSubstances[1]/depotSubstance[117][1]/decisionStatus[1]/code[1]='OCTROYE' or (/notificationTotemModel[1]/dossier[1]/depotsSubstances[1]/depotSubstance[117][1]/formStatus[1]/code[1]='INCHANGE' and (/notificationTotemModel[1]/dossier[1]/depotsSubstances[1]/depotSubstance[117][1]/statutEnVigueur[1]/code[1]='OCTROYE' or not(boolean(/notificationTotemModel[1]/dossier[1]/depotsSubstances[1]/depotSubstance[117][1]/statutEnVigueur[1]))))" storeItemID="{F7B1BC01-279C-48F6-AD30-31C9BFDA1CB5}"/>
  </odx:xpath>
  <odx:xpath id="Ma26d7f0d-6676-4797-a2c2-c9a4d6071990_16">
    <odx:dataBinding xpath="/notificationTotemModel[1]/dossier[1]/depotsSubstances[1]/depotSubstance[17][1]/quantiteMaximale[1]" storeItemID="{F7B1BC01-279C-48F6-AD30-31C9BFDA1CB5}"/>
  </odx:xpath>
  <odx:xpath id="statutEnVigueur_q29AO_115">
    <odx:dataBinding xpath="/notificationTotemModel[1]/dossier[1]/depotsSubstances[1]/depotSubstance[116][1]/decisionStatus[1]/code[1]='OCTROYE' or (/notificationTotemModel[1]/dossier[1]/depotsSubstances[1]/depotSubstance[116][1]/formStatus[1]/code[1]='INCHANGE' and (/notificationTotemModel[1]/dossier[1]/depotsSubstances[1]/depotSubstance[116][1]/statutEnVigueur[1]/code[1]='OCTROYE' or not(boolean(/notificationTotemModel[1]/dossier[1]/depotsSubstances[1]/depotSubstance[116][1]/statutEnVigueur[1]))))" storeItemID="{F7B1BC01-279C-48F6-AD30-31C9BFDA1CB5}"/>
  </odx:xpath>
  <odx:xpath id="Ma26d7f0d-6676-4797-a2c2-c9a4d6071990_15">
    <odx:dataBinding xpath="/notificationTotemModel[1]/dossier[1]/depotsSubstances[1]/depotSubstance[16][1]/quantiteMaximale[1]" storeItemID="{F7B1BC01-279C-48F6-AD30-31C9BFDA1CB5}"/>
  </odx:xpath>
  <odx:xpath id="statutEnVigueur_q29AO_114">
    <odx:dataBinding xpath="/notificationTotemModel[1]/dossier[1]/depotsSubstances[1]/depotSubstance[115][1]/decisionStatus[1]/code[1]='OCTROYE' or (/notificationTotemModel[1]/dossier[1]/depotsSubstances[1]/depotSubstance[115][1]/formStatus[1]/code[1]='INCHANGE' and (/notificationTotemModel[1]/dossier[1]/depotsSubstances[1]/depotSubstance[115][1]/statutEnVigueur[1]/code[1]='OCTROYE' or not(boolean(/notificationTotemModel[1]/dossier[1]/depotsSubstances[1]/depotSubstance[115][1]/statutEnVigueur[1]))))" storeItemID="{F7B1BC01-279C-48F6-AD30-31C9BFDA1CB5}"/>
  </odx:xpath>
  <odx:xpath id="Ma26d7f0d-6676-4797-a2c2-c9a4d6071990_14">
    <odx:dataBinding xpath="/notificationTotemModel[1]/dossier[1]/depotsSubstances[1]/depotSubstance[15][1]/quantiteMaximale[1]" storeItemID="{F7B1BC01-279C-48F6-AD30-31C9BFDA1CB5}"/>
  </odx:xpath>
  <odx:xpath id="statutEnVigueur_q29AO_113">
    <odx:dataBinding xpath="/notificationTotemModel[1]/dossier[1]/depotsSubstances[1]/depotSubstance[114][1]/decisionStatus[1]/code[1]='OCTROYE' or (/notificationTotemModel[1]/dossier[1]/depotsSubstances[1]/depotSubstance[114][1]/formStatus[1]/code[1]='INCHANGE' and (/notificationTotemModel[1]/dossier[1]/depotsSubstances[1]/depotSubstance[114][1]/statutEnVigueur[1]/code[1]='OCTROYE' or not(boolean(/notificationTotemModel[1]/dossier[1]/depotsSubstances[1]/depotSubstance[114][1]/statutEnVigueur[1]))))" storeItemID="{F7B1BC01-279C-48F6-AD30-31C9BFDA1CB5}"/>
  </odx:xpath>
  <odx:xpath id="statutEnVigueur_q29AO_119">
    <odx:dataBinding xpath="/notificationTotemModel[1]/dossier[1]/depotsSubstances[1]/depotSubstance[120][1]/decisionStatus[1]/code[1]='OCTROYE' or (/notificationTotemModel[1]/dossier[1]/depotsSubstances[1]/depotSubstance[120][1]/formStatus[1]/code[1]='INCHANGE' and (/notificationTotemModel[1]/dossier[1]/depotsSubstances[1]/depotSubstance[120][1]/statutEnVigueur[1]/code[1]='OCTROYE' or not(boolean(/notificationTotemModel[1]/dossier[1]/depotsSubstances[1]/depotSubstance[120][1]/statutEnVigueur[1]))))" storeItemID="{F7B1BC01-279C-48F6-AD30-31C9BFDA1CB5}"/>
  </odx:xpath>
  <odx:xpath id="Ma26d7f0d-6676-4797-a2c2-c9a4d6071990_19">
    <odx:dataBinding xpath="/notificationTotemModel[1]/dossier[1]/depotsSubstances[1]/depotSubstance[20][1]/quantiteMaximale[1]" storeItemID="{F7B1BC01-279C-48F6-AD30-31C9BFDA1CB5}"/>
  </odx:xpath>
  <odx:xpath id="statutEnVigueur_q29AO_118">
    <odx:dataBinding xpath="/notificationTotemModel[1]/dossier[1]/depotsSubstances[1]/depotSubstance[119][1]/decisionStatus[1]/code[1]='OCTROYE' or (/notificationTotemModel[1]/dossier[1]/depotsSubstances[1]/depotSubstance[119][1]/formStatus[1]/code[1]='INCHANGE' and (/notificationTotemModel[1]/dossier[1]/depotsSubstances[1]/depotSubstance[119][1]/statutEnVigueur[1]/code[1]='OCTROYE' or not(boolean(/notificationTotemModel[1]/dossier[1]/depotsSubstances[1]/depotSubstance[119][1]/statutEnVigueur[1]))))" storeItemID="{F7B1BC01-279C-48F6-AD30-31C9BFDA1CB5}"/>
  </odx:xpath>
  <odx:xpath id="Ma26d7f0d-6676-4797-a2c2-c9a4d6071990_18">
    <odx:dataBinding xpath="/notificationTotemModel[1]/dossier[1]/depotsSubstances[1]/depotSubstance[19][1]/quantiteMaximale[1]" storeItemID="{F7B1BC01-279C-48F6-AD30-31C9BFDA1CB5}"/>
  </odx:xpath>
  <odx:xpath id="statutEnVigueur_q29AO_117">
    <odx:dataBinding xpath="/notificationTotemModel[1]/dossier[1]/depotsSubstances[1]/depotSubstance[118][1]/decisionStatus[1]/code[1]='OCTROYE' or (/notificationTotemModel[1]/dossier[1]/depotsSubstances[1]/depotSubstance[118][1]/formStatus[1]/code[1]='INCHANGE' and (/notificationTotemModel[1]/dossier[1]/depotsSubstances[1]/depotSubstance[118][1]/statutEnVigueur[1]/code[1]='OCTROYE' or not(boolean(/notificationTotemModel[1]/dossier[1]/depotsSubstances[1]/depotSubstance[118][1]/statutEnVigueur[1]))))" storeItemID="{F7B1BC01-279C-48F6-AD30-31C9BFDA1CB5}"/>
  </odx:xpath>
  <odx:xpath id="H096567c3-c3bb-44e2-a7af-3b126282089d_290">
    <odx:dataBinding xpath="/notificationTotemModel[1]/dossier[1]/installations[1]/installation[291][1]/uniteDemandee[1]/code[1]" storeItemID="{F7B1BC01-279C-48F6-AD30-31C9BFDA1CB5}"/>
  </odx:xpath>
  <odx:xpath id="Ma26d7f0d-6676-4797-a2c2-c9a4d6071990_13">
    <odx:dataBinding xpath="/notificationTotemModel[1]/dossier[1]/depotsSubstances[1]/depotSubstance[14][1]/quantiteMaximale[1]" storeItemID="{F7B1BC01-279C-48F6-AD30-31C9BFDA1CB5}"/>
  </odx:xpath>
  <odx:xpath id="statutEnVigueur_q29AO_123">
    <odx:dataBinding xpath="/notificationTotemModel[1]/dossier[1]/depotsSubstances[1]/depotSubstance[124][1]/decisionStatus[1]/code[1]='OCTROYE' or (/notificationTotemModel[1]/dossier[1]/depotsSubstances[1]/depotSubstance[124][1]/formStatus[1]/code[1]='INCHANGE' and (/notificationTotemModel[1]/dossier[1]/depotsSubstances[1]/depotSubstance[124][1]/statutEnVigueur[1]/code[1]='OCTROYE' or not(boolean(/notificationTotemModel[1]/dossier[1]/depotsSubstances[1]/depotSubstance[124][1]/statutEnVigueur[1]))))" storeItemID="{F7B1BC01-279C-48F6-AD30-31C9BFDA1CB5}"/>
  </odx:xpath>
  <odx:xpath id="H096567c3-c3bb-44e2-a7af-3b126282089d_291">
    <odx:dataBinding xpath="/notificationTotemModel[1]/dossier[1]/installations[1]/installation[292][1]/uniteDemandee[1]/code[1]" storeItemID="{F7B1BC01-279C-48F6-AD30-31C9BFDA1CB5}"/>
  </odx:xpath>
  <odx:xpath id="Ma26d7f0d-6676-4797-a2c2-c9a4d6071990_12">
    <odx:dataBinding xpath="/notificationTotemModel[1]/dossier[1]/depotsSubstances[1]/depotSubstance[13][1]/quantiteMaximale[1]" storeItemID="{F7B1BC01-279C-48F6-AD30-31C9BFDA1CB5}"/>
  </odx:xpath>
  <odx:xpath id="statutEnVigueur_q29AO_122">
    <odx:dataBinding xpath="/notificationTotemModel[1]/dossier[1]/depotsSubstances[1]/depotSubstance[123][1]/decisionStatus[1]/code[1]='OCTROYE' or (/notificationTotemModel[1]/dossier[1]/depotsSubstances[1]/depotSubstance[123][1]/formStatus[1]/code[1]='INCHANGE' and (/notificationTotemModel[1]/dossier[1]/depotsSubstances[1]/depotSubstance[123][1]/statutEnVigueur[1]/code[1]='OCTROYE' or not(boolean(/notificationTotemModel[1]/dossier[1]/depotsSubstances[1]/depotSubstance[123][1]/statutEnVigueur[1]))))" storeItemID="{F7B1BC01-279C-48F6-AD30-31C9BFDA1CB5}"/>
  </odx:xpath>
  <odx:xpath id="Ma26d7f0d-6676-4797-a2c2-c9a4d6071990_11">
    <odx:dataBinding xpath="/notificationTotemModel[1]/dossier[1]/depotsSubstances[1]/depotSubstance[12][1]/quantiteMaximale[1]" storeItemID="{F7B1BC01-279C-48F6-AD30-31C9BFDA1CB5}"/>
  </odx:xpath>
  <odx:xpath id="statutEnVigueur_q29AO_121">
    <odx:dataBinding xpath="/notificationTotemModel[1]/dossier[1]/depotsSubstances[1]/depotSubstance[122][1]/decisionStatus[1]/code[1]='OCTROYE' or (/notificationTotemModel[1]/dossier[1]/depotsSubstances[1]/depotSubstance[122][1]/formStatus[1]/code[1]='INCHANGE' and (/notificationTotemModel[1]/dossier[1]/depotsSubstances[1]/depotSubstance[122][1]/statutEnVigueur[1]/code[1]='OCTROYE' or not(boolean(/notificationTotemModel[1]/dossier[1]/depotsSubstances[1]/depotSubstance[122][1]/statutEnVigueur[1]))))" storeItemID="{F7B1BC01-279C-48F6-AD30-31C9BFDA1CB5}"/>
  </odx:xpath>
  <odx:xpath id="Ma26d7f0d-6676-4797-a2c2-c9a4d6071990_10">
    <odx:dataBinding xpath="/notificationTotemModel[1]/dossier[1]/depotsSubstances[1]/depotSubstance[11][1]/quantiteMaximale[1]" storeItemID="{F7B1BC01-279C-48F6-AD30-31C9BFDA1CB5}"/>
  </odx:xpath>
  <odx:xpath id="statutEnVigueur_q29AO_120">
    <odx:dataBinding xpath="/notificationTotemModel[1]/dossier[1]/depotsSubstances[1]/depotSubstance[121][1]/decisionStatus[1]/code[1]='OCTROYE' or (/notificationTotemModel[1]/dossier[1]/depotsSubstances[1]/depotSubstance[121][1]/formStatus[1]/code[1]='INCHANGE' and (/notificationTotemModel[1]/dossier[1]/depotsSubstances[1]/depotSubstance[121][1]/statutEnVigueur[1]/code[1]='OCTROYE' or not(boolean(/notificationTotemModel[1]/dossier[1]/depotsSubstances[1]/depotSubstance[121][1]/statutEnVigueur[1]))))" storeItemID="{F7B1BC01-279C-48F6-AD30-31C9BFDA1CB5}"/>
  </odx:xpath>
  <odx:xpath id="H096567c3-c3bb-44e2-a7af-3b126282089d_294">
    <odx:dataBinding xpath="/notificationTotemModel[1]/dossier[1]/installations[1]/installation[295][1]/uniteDemandee[1]/code[1]" storeItemID="{F7B1BC01-279C-48F6-AD30-31C9BFDA1CB5}"/>
  </odx:xpath>
  <odx:xpath id="H096567c3-c3bb-44e2-a7af-3b126282089d_295">
    <odx:dataBinding xpath="/notificationTotemModel[1]/dossier[1]/installations[1]/installation[296][1]/uniteDemandee[1]/code[1]" storeItemID="{F7B1BC01-279C-48F6-AD30-31C9BFDA1CB5}"/>
  </odx:xpath>
  <odx:xpath id="H096567c3-c3bb-44e2-a7af-3b126282089d_292">
    <odx:dataBinding xpath="/notificationTotemModel[1]/dossier[1]/installations[1]/installation[293][1]/uniteDemandee[1]/code[1]" storeItemID="{F7B1BC01-279C-48F6-AD30-31C9BFDA1CB5}"/>
  </odx:xpath>
  <odx:xpath id="H096567c3-c3bb-44e2-a7af-3b126282089d_293">
    <odx:dataBinding xpath="/notificationTotemModel[1]/dossier[1]/installations[1]/installation[294][1]/uniteDemandee[1]/code[1]" storeItemID="{F7B1BC01-279C-48F6-AD30-31C9BFDA1CB5}"/>
  </odx:xpath>
  <odx:xpath id="H096567c3-c3bb-44e2-a7af-3b126282089d_298">
    <odx:dataBinding xpath="/notificationTotemModel[1]/dossier[1]/installations[1]/installation[299][1]/uniteDemandee[1]/code[1]" storeItemID="{F7B1BC01-279C-48F6-AD30-31C9BFDA1CB5}"/>
  </odx:xpath>
  <odx:xpath id="H096567c3-c3bb-44e2-a7af-3b126282089d_299">
    <odx:dataBinding xpath="/notificationTotemModel[1]/dossier[1]/installations[1]/installation[300][1]/uniteDemandee[1]/code[1]" storeItemID="{F7B1BC01-279C-48F6-AD30-31C9BFDA1CB5}"/>
  </odx:xpath>
  <odx:xpath id="H096567c3-c3bb-44e2-a7af-3b126282089d_296">
    <odx:dataBinding xpath="/notificationTotemModel[1]/dossier[1]/installations[1]/installation[297][1]/uniteDemandee[1]/code[1]" storeItemID="{F7B1BC01-279C-48F6-AD30-31C9BFDA1CB5}"/>
  </odx:xpath>
  <odx:xpath id="H096567c3-c3bb-44e2-a7af-3b126282089d_297">
    <odx:dataBinding xpath="/notificationTotemModel[1]/dossier[1]/installations[1]/installation[298][1]/uniteDemandee[1]/code[1]" storeItemID="{F7B1BC01-279C-48F6-AD30-31C9BFDA1CB5}"/>
  </odx:xpath>
  <odx:xpath id="statutEnVigueur_q29AO_127">
    <odx:dataBinding xpath="/notificationTotemModel[1]/dossier[1]/depotsSubstances[1]/depotSubstance[128][1]/decisionStatus[1]/code[1]='OCTROYE' or (/notificationTotemModel[1]/dossier[1]/depotsSubstances[1]/depotSubstance[128][1]/formStatus[1]/code[1]='INCHANGE' and (/notificationTotemModel[1]/dossier[1]/depotsSubstances[1]/depotSubstance[128][1]/statutEnVigueur[1]/code[1]='OCTROYE' or not(boolean(/notificationTotemModel[1]/dossier[1]/depotsSubstances[1]/depotSubstance[128][1]/statutEnVigueur[1]))))" storeItemID="{F7B1BC01-279C-48F6-AD30-31C9BFDA1CB5}"/>
  </odx:xpath>
  <odx:xpath id="statutEnVigueur_q29AO_126">
    <odx:dataBinding xpath="/notificationTotemModel[1]/dossier[1]/depotsSubstances[1]/depotSubstance[127][1]/decisionStatus[1]/code[1]='OCTROYE' or (/notificationTotemModel[1]/dossier[1]/depotsSubstances[1]/depotSubstance[127][1]/formStatus[1]/code[1]='INCHANGE' and (/notificationTotemModel[1]/dossier[1]/depotsSubstances[1]/depotSubstance[127][1]/statutEnVigueur[1]/code[1]='OCTROYE' or not(boolean(/notificationTotemModel[1]/dossier[1]/depotsSubstances[1]/depotSubstance[127][1]/statutEnVigueur[1]))))" storeItemID="{F7B1BC01-279C-48F6-AD30-31C9BFDA1CB5}"/>
  </odx:xpath>
  <odx:xpath id="statutEnVigueur_q29AO_125">
    <odx:dataBinding xpath="/notificationTotemModel[1]/dossier[1]/depotsSubstances[1]/depotSubstance[126][1]/decisionStatus[1]/code[1]='OCTROYE' or (/notificationTotemModel[1]/dossier[1]/depotsSubstances[1]/depotSubstance[126][1]/formStatus[1]/code[1]='INCHANGE' and (/notificationTotemModel[1]/dossier[1]/depotsSubstances[1]/depotSubstance[126][1]/statutEnVigueur[1]/code[1]='OCTROYE' or not(boolean(/notificationTotemModel[1]/dossier[1]/depotsSubstances[1]/depotSubstance[126][1]/statutEnVigueur[1]))))" storeItemID="{F7B1BC01-279C-48F6-AD30-31C9BFDA1CB5}"/>
  </odx:xpath>
  <odx:xpath id="statutEnVigueur_q29AO_124">
    <odx:dataBinding xpath="/notificationTotemModel[1]/dossier[1]/depotsSubstances[1]/depotSubstance[125][1]/decisionStatus[1]/code[1]='OCTROYE' or (/notificationTotemModel[1]/dossier[1]/depotsSubstances[1]/depotSubstance[125][1]/formStatus[1]/code[1]='INCHANGE' and (/notificationTotemModel[1]/dossier[1]/depotsSubstances[1]/depotSubstance[125][1]/statutEnVigueur[1]/code[1]='OCTROYE' or not(boolean(/notificationTotemModel[1]/dossier[1]/depotsSubstances[1]/depotSubstance[125][1]/statutEnVigueur[1]))))" storeItemID="{F7B1BC01-279C-48F6-AD30-31C9BFDA1CB5}"/>
  </odx:xpath>
  <odx:xpath id="statutEnVigueur_q29AO_129">
    <odx:dataBinding xpath="/notificationTotemModel[1]/dossier[1]/depotsSubstances[1]/depotSubstance[130][1]/decisionStatus[1]/code[1]='OCTROYE' or (/notificationTotemModel[1]/dossier[1]/depotsSubstances[1]/depotSubstance[130][1]/formStatus[1]/code[1]='INCHANGE' and (/notificationTotemModel[1]/dossier[1]/depotsSubstances[1]/depotSubstance[130][1]/statutEnVigueur[1]/code[1]='OCTROYE' or not(boolean(/notificationTotemModel[1]/dossier[1]/depotsSubstances[1]/depotSubstance[130][1]/statutEnVigueur[1]))))" storeItemID="{F7B1BC01-279C-48F6-AD30-31C9BFDA1CB5}"/>
  </odx:xpath>
  <odx:xpath id="statutEnVigueur_q29AO_128">
    <odx:dataBinding xpath="/notificationTotemModel[1]/dossier[1]/depotsSubstances[1]/depotSubstance[129][1]/decisionStatus[1]/code[1]='OCTROYE' or (/notificationTotemModel[1]/dossier[1]/depotsSubstances[1]/depotSubstance[129][1]/formStatus[1]/code[1]='INCHANGE' and (/notificationTotemModel[1]/dossier[1]/depotsSubstances[1]/depotSubstance[129][1]/statutEnVigueur[1]/code[1]='OCTROYE' or not(boolean(/notificationTotemModel[1]/dossier[1]/depotsSubstances[1]/depotSubstance[129][1]/statutEnVigueur[1]))))" storeItemID="{F7B1BC01-279C-48F6-AD30-31C9BFDA1CB5}"/>
  </odx:xpath>
  <odx:xpath id="statutEnVigueur_q29AO_130">
    <odx:dataBinding xpath="/notificationTotemModel[1]/dossier[1]/depotsSubstances[1]/depotSubstance[131][1]/decisionStatus[1]/code[1]='OCTROYE' or (/notificationTotemModel[1]/dossier[1]/depotsSubstances[1]/depotSubstance[131][1]/formStatus[1]/code[1]='INCHANGE' and (/notificationTotemModel[1]/dossier[1]/depotsSubstances[1]/depotSubstance[131][1]/statutEnVigueur[1]/code[1]='OCTROYE' or not(boolean(/notificationTotemModel[1]/dossier[1]/depotsSubstances[1]/depotSubstance[131][1]/statutEnVigueur[1]))))" storeItemID="{F7B1BC01-279C-48F6-AD30-31C9BFDA1CB5}"/>
  </odx:xpath>
  <odx:xpath id="statutEnVigueur_q29AO_134">
    <odx:dataBinding xpath="/notificationTotemModel[1]/dossier[1]/depotsSubstances[1]/depotSubstance[135][1]/decisionStatus[1]/code[1]='OCTROYE' or (/notificationTotemModel[1]/dossier[1]/depotsSubstances[1]/depotSubstance[135][1]/formStatus[1]/code[1]='INCHANGE' and (/notificationTotemModel[1]/dossier[1]/depotsSubstances[1]/depotSubstance[135][1]/statutEnVigueur[1]/code[1]='OCTROYE' or not(boolean(/notificationTotemModel[1]/dossier[1]/depotsSubstances[1]/depotSubstance[135][1]/statutEnVigueur[1]))))" storeItemID="{F7B1BC01-279C-48F6-AD30-31C9BFDA1CB5}"/>
  </odx:xpath>
  <odx:xpath id="statutEnVigueur_q29AO_133">
    <odx:dataBinding xpath="/notificationTotemModel[1]/dossier[1]/depotsSubstances[1]/depotSubstance[134][1]/decisionStatus[1]/code[1]='OCTROYE' or (/notificationTotemModel[1]/dossier[1]/depotsSubstances[1]/depotSubstance[134][1]/formStatus[1]/code[1]='INCHANGE' and (/notificationTotemModel[1]/dossier[1]/depotsSubstances[1]/depotSubstance[134][1]/statutEnVigueur[1]/code[1]='OCTROYE' or not(boolean(/notificationTotemModel[1]/dossier[1]/depotsSubstances[1]/depotSubstance[134][1]/statutEnVigueur[1]))))" storeItemID="{F7B1BC01-279C-48F6-AD30-31C9BFDA1CB5}"/>
  </odx:xpath>
  <odx:xpath id="statutEnVigueur_q29AO_132">
    <odx:dataBinding xpath="/notificationTotemModel[1]/dossier[1]/depotsSubstances[1]/depotSubstance[133][1]/decisionStatus[1]/code[1]='OCTROYE' or (/notificationTotemModel[1]/dossier[1]/depotsSubstances[1]/depotSubstance[133][1]/formStatus[1]/code[1]='INCHANGE' and (/notificationTotemModel[1]/dossier[1]/depotsSubstances[1]/depotSubstance[133][1]/statutEnVigueur[1]/code[1]='OCTROYE' or not(boolean(/notificationTotemModel[1]/dossier[1]/depotsSubstances[1]/depotSubstance[133][1]/statutEnVigueur[1]))))" storeItemID="{F7B1BC01-279C-48F6-AD30-31C9BFDA1CB5}"/>
  </odx:xpath>
  <odx:xpath id="statutEnVigueur_q29AO_131">
    <odx:dataBinding xpath="/notificationTotemModel[1]/dossier[1]/depotsSubstances[1]/depotSubstance[132][1]/decisionStatus[1]/code[1]='OCTROYE' or (/notificationTotemModel[1]/dossier[1]/depotsSubstances[1]/depotSubstance[132][1]/formStatus[1]/code[1]='INCHANGE' and (/notificationTotemModel[1]/dossier[1]/depotsSubstances[1]/depotSubstance[132][1]/statutEnVigueur[1]/code[1]='OCTROYE' or not(boolean(/notificationTotemModel[1]/dossier[1]/depotsSubstances[1]/depotSubstance[132][1]/statutEnVigueur[1]))))" storeItemID="{F7B1BC01-279C-48F6-AD30-31C9BFDA1CB5}"/>
  </odx:xpath>
  <odx:xpath id="rubrique_tt8Ez">
    <odx:dataBinding xpath="boolean(/notificationTotemModel[1]/dossier[1]/rubriques[1]/rubrique[sol=true])" storeItemID="{F7B1BC01-279C-48F6-AD30-31C9BFDA1CB5}"/>
  </odx:xpath>
  <odx:xpath id="statutEnVigueur_q29AO_138">
    <odx:dataBinding xpath="/notificationTotemModel[1]/dossier[1]/depotsSubstances[1]/depotSubstance[139][1]/decisionStatus[1]/code[1]='OCTROYE' or (/notificationTotemModel[1]/dossier[1]/depotsSubstances[1]/depotSubstance[139][1]/formStatus[1]/code[1]='INCHANGE' and (/notificationTotemModel[1]/dossier[1]/depotsSubstances[1]/depotSubstance[139][1]/statutEnVigueur[1]/code[1]='OCTROYE' or not(boolean(/notificationTotemModel[1]/dossier[1]/depotsSubstances[1]/depotSubstance[139][1]/statutEnVigueur[1]))))" storeItemID="{F7B1BC01-279C-48F6-AD30-31C9BFDA1CB5}"/>
  </odx:xpath>
  <odx:xpath id="statutEnVigueur_q29AO_137">
    <odx:dataBinding xpath="/notificationTotemModel[1]/dossier[1]/depotsSubstances[1]/depotSubstance[138][1]/decisionStatus[1]/code[1]='OCTROYE' or (/notificationTotemModel[1]/dossier[1]/depotsSubstances[1]/depotSubstance[138][1]/formStatus[1]/code[1]='INCHANGE' and (/notificationTotemModel[1]/dossier[1]/depotsSubstances[1]/depotSubstance[138][1]/statutEnVigueur[1]/code[1]='OCTROYE' or not(boolean(/notificationTotemModel[1]/dossier[1]/depotsSubstances[1]/depotSubstance[138][1]/statutEnVigueur[1]))))" storeItemID="{F7B1BC01-279C-48F6-AD30-31C9BFDA1CB5}"/>
  </odx:xpath>
  <odx:xpath id="statutEnVigueur_q29AO_136">
    <odx:dataBinding xpath="/notificationTotemModel[1]/dossier[1]/depotsSubstances[1]/depotSubstance[137][1]/decisionStatus[1]/code[1]='OCTROYE' or (/notificationTotemModel[1]/dossier[1]/depotsSubstances[1]/depotSubstance[137][1]/formStatus[1]/code[1]='INCHANGE' and (/notificationTotemModel[1]/dossier[1]/depotsSubstances[1]/depotSubstance[137][1]/statutEnVigueur[1]/code[1]='OCTROYE' or not(boolean(/notificationTotemModel[1]/dossier[1]/depotsSubstances[1]/depotSubstance[137][1]/statutEnVigueur[1]))))" storeItemID="{F7B1BC01-279C-48F6-AD30-31C9BFDA1CB5}"/>
  </odx:xpath>
  <odx:xpath id="statutEnVigueur_q29AO_135">
    <odx:dataBinding xpath="/notificationTotemModel[1]/dossier[1]/depotsSubstances[1]/depotSubstance[136][1]/decisionStatus[1]/code[1]='OCTROYE' or (/notificationTotemModel[1]/dossier[1]/depotsSubstances[1]/depotSubstance[136][1]/formStatus[1]/code[1]='INCHANGE' and (/notificationTotemModel[1]/dossier[1]/depotsSubstances[1]/depotSubstance[136][1]/statutEnVigueur[1]/code[1]='OCTROYE' or not(boolean(/notificationTotemModel[1]/dossier[1]/depotsSubstances[1]/depotSubstance[136][1]/statutEnVigueur[1]))))" storeItemID="{F7B1BC01-279C-48F6-AD30-31C9BFDA1CB5}"/>
  </odx:xpath>
  <odx:xpath id="statutEnVigueur_q29AO_139">
    <odx:dataBinding xpath="/notificationTotemModel[1]/dossier[1]/depotsSubstances[1]/depotSubstance[140][1]/decisionStatus[1]/code[1]='OCTROYE' or (/notificationTotemModel[1]/dossier[1]/depotsSubstances[1]/depotSubstance[140][1]/formStatus[1]/code[1]='INCHANGE' and (/notificationTotemModel[1]/dossier[1]/depotsSubstances[1]/depotSubstance[140][1]/statutEnVigueur[1]/code[1]='OCTROYE' or not(boolean(/notificationTotemModel[1]/dossier[1]/depotsSubstances[1]/depotSubstance[140][1]/statutEnVigueur[1]))))" storeItemID="{F7B1BC01-279C-48F6-AD30-31C9BFDA1CB5}"/>
  </odx:xpath>
  <odx:xpath id="statutEnVigueur_q29AO_141">
    <odx:dataBinding xpath="/notificationTotemModel[1]/dossier[1]/depotsSubstances[1]/depotSubstance[142][1]/decisionStatus[1]/code[1]='OCTROYE' or (/notificationTotemModel[1]/dossier[1]/depotsSubstances[1]/depotSubstance[142][1]/formStatus[1]/code[1]='INCHANGE' and (/notificationTotemModel[1]/dossier[1]/depotsSubstances[1]/depotSubstance[142][1]/statutEnVigueur[1]/code[1]='OCTROYE' or not(boolean(/notificationTotemModel[1]/dossier[1]/depotsSubstances[1]/depotSubstance[142][1]/statutEnVigueur[1]))))" storeItemID="{F7B1BC01-279C-48F6-AD30-31C9BFDA1CB5}"/>
  </odx:xpath>
  <odx:xpath id="f3486bd6f-8b26-4dcf-816e-8ada32f10ff6" name="">
    <odx:dataBinding xpath="count(/notificationTotemModel[1]/dossier[1]/depotsDechets[1]/depotDechet[decisionStatus[1]/code[1]='OCTROYE'])&gt;0 or count(/notificationTotemModel[1]/dossier[1]/rejetsEaux[1]/rejetEau[decisionStatus/code[1]='OCTROYE'])&gt;0 or count(/notificationTotemModel[1]/dossier[1]/deversements[1]/deversement[decisionStatus/code[1]='OCTROYE'])&gt;0 or count(/notificationTotemModel[1]/dossier[1]/rejetsAtmospheriques[1]/rejetAtmospherique[decisionStatus/code[1]='OCTROYE'])&gt;0" storeItemID="{F7B1BC01-279C-48F6-AD30-31C9BFDA1CB5}"/>
  </odx:xpath>
  <odx:xpath id="statutEnVigueur_q29AO_140">
    <odx:dataBinding xpath="/notificationTotemModel[1]/dossier[1]/depotsSubstances[1]/depotSubstance[141][1]/decisionStatus[1]/code[1]='OCTROYE' or (/notificationTotemModel[1]/dossier[1]/depotsSubstances[1]/depotSubstance[141][1]/formStatus[1]/code[1]='INCHANGE' and (/notificationTotemModel[1]/dossier[1]/depotsSubstances[1]/depotSubstance[141][1]/statutEnVigueur[1]/code[1]='OCTROYE' or not(boolean(/notificationTotemModel[1]/dossier[1]/depotsSubstances[1]/depotSubstance[141][1]/statutEnVigueur[1]))))" storeItemID="{F7B1BC01-279C-48F6-AD30-31C9BFDA1CB5}"/>
  </odx:xpath>
  <odx:xpath id="statutEnVigueur_q29AO_145">
    <odx:dataBinding xpath="/notificationTotemModel[1]/dossier[1]/depotsSubstances[1]/depotSubstance[146][1]/decisionStatus[1]/code[1]='OCTROYE' or (/notificationTotemModel[1]/dossier[1]/depotsSubstances[1]/depotSubstance[146][1]/formStatus[1]/code[1]='INCHANGE' and (/notificationTotemModel[1]/dossier[1]/depotsSubstances[1]/depotSubstance[146][1]/statutEnVigueur[1]/code[1]='OCTROYE' or not(boolean(/notificationTotemModel[1]/dossier[1]/depotsSubstances[1]/depotSubstance[146][1]/statutEnVigueur[1]))))" storeItemID="{F7B1BC01-279C-48F6-AD30-31C9BFDA1CB5}"/>
  </odx:xpath>
  <odx:xpath id="statutEnVigueur_q29AO_144">
    <odx:dataBinding xpath="/notificationTotemModel[1]/dossier[1]/depotsSubstances[1]/depotSubstance[145][1]/decisionStatus[1]/code[1]='OCTROYE' or (/notificationTotemModel[1]/dossier[1]/depotsSubstances[1]/depotSubstance[145][1]/formStatus[1]/code[1]='INCHANGE' and (/notificationTotemModel[1]/dossier[1]/depotsSubstances[1]/depotSubstance[145][1]/statutEnVigueur[1]/code[1]='OCTROYE' or not(boolean(/notificationTotemModel[1]/dossier[1]/depotsSubstances[1]/depotSubstance[145][1]/statutEnVigueur[1]))))" storeItemID="{F7B1BC01-279C-48F6-AD30-31C9BFDA1CB5}"/>
  </odx:xpath>
  <odx:xpath id="statutEnVigueur_q29AO_143">
    <odx:dataBinding xpath="/notificationTotemModel[1]/dossier[1]/depotsSubstances[1]/depotSubstance[144][1]/decisionStatus[1]/code[1]='OCTROYE' or (/notificationTotemModel[1]/dossier[1]/depotsSubstances[1]/depotSubstance[144][1]/formStatus[1]/code[1]='INCHANGE' and (/notificationTotemModel[1]/dossier[1]/depotsSubstances[1]/depotSubstance[144][1]/statutEnVigueur[1]/code[1]='OCTROYE' or not(boolean(/notificationTotemModel[1]/dossier[1]/depotsSubstances[1]/depotSubstance[144][1]/statutEnVigueur[1]))))" storeItemID="{F7B1BC01-279C-48F6-AD30-31C9BFDA1CB5}"/>
  </odx:xpath>
  <odx:xpath id="statutEnVigueur_q29AO_142">
    <odx:dataBinding xpath="/notificationTotemModel[1]/dossier[1]/depotsSubstances[1]/depotSubstance[143][1]/decisionStatus[1]/code[1]='OCTROYE' or (/notificationTotemModel[1]/dossier[1]/depotsSubstances[1]/depotSubstance[143][1]/formStatus[1]/code[1]='INCHANGE' and (/notificationTotemModel[1]/dossier[1]/depotsSubstances[1]/depotSubstance[143][1]/statutEnVigueur[1]/code[1]='OCTROYE' or not(boolean(/notificationTotemModel[1]/dossier[1]/depotsSubstances[1]/depotSubstance[143][1]/statutEnVigueur[1]))))" storeItemID="{F7B1BC01-279C-48F6-AD30-31C9BFDA1CB5}"/>
  </odx:xpath>
  <odx:xpath id="statutEnVigueur_q29AO_149">
    <odx:dataBinding xpath="/notificationTotemModel[1]/dossier[1]/depotsSubstances[1]/depotSubstance[150][1]/decisionStatus[1]/code[1]='OCTROYE' or (/notificationTotemModel[1]/dossier[1]/depotsSubstances[1]/depotSubstance[150][1]/formStatus[1]/code[1]='INCHANGE' and (/notificationTotemModel[1]/dossier[1]/depotsSubstances[1]/depotSubstance[150][1]/statutEnVigueur[1]/code[1]='OCTROYE' or not(boolean(/notificationTotemModel[1]/dossier[1]/depotsSubstances[1]/depotSubstance[150][1]/statutEnVigueur[1]))))" storeItemID="{F7B1BC01-279C-48F6-AD30-31C9BFDA1CB5}"/>
  </odx:xpath>
  <odx:xpath id="statutEnVigueur_q29AO_148">
    <odx:dataBinding xpath="/notificationTotemModel[1]/dossier[1]/depotsSubstances[1]/depotSubstance[149][1]/decisionStatus[1]/code[1]='OCTROYE' or (/notificationTotemModel[1]/dossier[1]/depotsSubstances[1]/depotSubstance[149][1]/formStatus[1]/code[1]='INCHANGE' and (/notificationTotemModel[1]/dossier[1]/depotsSubstances[1]/depotSubstance[149][1]/statutEnVigueur[1]/code[1]='OCTROYE' or not(boolean(/notificationTotemModel[1]/dossier[1]/depotsSubstances[1]/depotSubstance[149][1]/statutEnVigueur[1]))))" storeItemID="{F7B1BC01-279C-48F6-AD30-31C9BFDA1CB5}"/>
  </odx:xpath>
  <odx:xpath id="statutEnVigueur_q29AO_147">
    <odx:dataBinding xpath="/notificationTotemModel[1]/dossier[1]/depotsSubstances[1]/depotSubstance[148][1]/decisionStatus[1]/code[1]='OCTROYE' or (/notificationTotemModel[1]/dossier[1]/depotsSubstances[1]/depotSubstance[148][1]/formStatus[1]/code[1]='INCHANGE' and (/notificationTotemModel[1]/dossier[1]/depotsSubstances[1]/depotSubstance[148][1]/statutEnVigueur[1]/code[1]='OCTROYE' or not(boolean(/notificationTotemModel[1]/dossier[1]/depotsSubstances[1]/depotSubstance[148][1]/statutEnVigueur[1]))))" storeItemID="{F7B1BC01-279C-48F6-AD30-31C9BFDA1CB5}"/>
  </odx:xpath>
  <odx:xpath id="statutEnVigueur_q29AO_146">
    <odx:dataBinding xpath="/notificationTotemModel[1]/dossier[1]/depotsSubstances[1]/depotSubstance[147][1]/decisionStatus[1]/code[1]='OCTROYE' or (/notificationTotemModel[1]/dossier[1]/depotsSubstances[1]/depotSubstance[147][1]/formStatus[1]/code[1]='INCHANGE' and (/notificationTotemModel[1]/dossier[1]/depotsSubstances[1]/depotSubstance[147][1]/statutEnVigueur[1]/code[1]='OCTROYE' or not(boolean(/notificationTotemModel[1]/dossier[1]/depotsSubstances[1]/depotSubstance[147][1]/statutEnVigueur[1]))))" storeItemID="{F7B1BC01-279C-48F6-AD30-31C9BFDA1CB5}"/>
  </odx:xpath>
  <odx:xpath id="statutEnVigueur_q29AO_152">
    <odx:dataBinding xpath="/notificationTotemModel[1]/dossier[1]/depotsSubstances[1]/depotSubstance[153][1]/decisionStatus[1]/code[1]='OCTROYE' or (/notificationTotemModel[1]/dossier[1]/depotsSubstances[1]/depotSubstance[153][1]/formStatus[1]/code[1]='INCHANGE' and (/notificationTotemModel[1]/dossier[1]/depotsSubstances[1]/depotSubstance[153][1]/statutEnVigueur[1]/code[1]='OCTROYE' or not(boolean(/notificationTotemModel[1]/dossier[1]/depotsSubstances[1]/depotSubstance[153][1]/statutEnVigueur[1]))))" storeItemID="{F7B1BC01-279C-48F6-AD30-31C9BFDA1CB5}"/>
  </odx:xpath>
  <odx:xpath id="statutEnVigueur_q29AO_151">
    <odx:dataBinding xpath="/notificationTotemModel[1]/dossier[1]/depotsSubstances[1]/depotSubstance[152][1]/decisionStatus[1]/code[1]='OCTROYE' or (/notificationTotemModel[1]/dossier[1]/depotsSubstances[1]/depotSubstance[152][1]/formStatus[1]/code[1]='INCHANGE' and (/notificationTotemModel[1]/dossier[1]/depotsSubstances[1]/depotSubstance[152][1]/statutEnVigueur[1]/code[1]='OCTROYE' or not(boolean(/notificationTotemModel[1]/dossier[1]/depotsSubstances[1]/depotSubstance[152][1]/statutEnVigueur[1]))))" storeItemID="{F7B1BC01-279C-48F6-AD30-31C9BFDA1CB5}"/>
  </odx:xpath>
  <odx:xpath id="statutEnVigueur_q29AO_150">
    <odx:dataBinding xpath="/notificationTotemModel[1]/dossier[1]/depotsSubstances[1]/depotSubstance[151][1]/decisionStatus[1]/code[1]='OCTROYE' or (/notificationTotemModel[1]/dossier[1]/depotsSubstances[1]/depotSubstance[151][1]/formStatus[1]/code[1]='INCHANGE' and (/notificationTotemModel[1]/dossier[1]/depotsSubstances[1]/depotSubstance[151][1]/statutEnVigueur[1]/code[1]='OCTROYE' or not(boolean(/notificationTotemModel[1]/dossier[1]/depotsSubstances[1]/depotSubstance[151][1]/statutEnVigueur[1]))))" storeItemID="{F7B1BC01-279C-48F6-AD30-31C9BFDA1CB5}"/>
  </odx:xpath>
  <odx:xpath id="statutEnVigueur_q29AO_156">
    <odx:dataBinding xpath="/notificationTotemModel[1]/dossier[1]/depotsSubstances[1]/depotSubstance[157][1]/decisionStatus[1]/code[1]='OCTROYE' or (/notificationTotemModel[1]/dossier[1]/depotsSubstances[1]/depotSubstance[157][1]/formStatus[1]/code[1]='INCHANGE' and (/notificationTotemModel[1]/dossier[1]/depotsSubstances[1]/depotSubstance[157][1]/statutEnVigueur[1]/code[1]='OCTROYE' or not(boolean(/notificationTotemModel[1]/dossier[1]/depotsSubstances[1]/depotSubstance[157][1]/statutEnVigueur[1]))))" storeItemID="{F7B1BC01-279C-48F6-AD30-31C9BFDA1CB5}"/>
  </odx:xpath>
  <odx:xpath id="statutEnVigueur_q29AO_155">
    <odx:dataBinding xpath="/notificationTotemModel[1]/dossier[1]/depotsSubstances[1]/depotSubstance[156][1]/decisionStatus[1]/code[1]='OCTROYE' or (/notificationTotemModel[1]/dossier[1]/depotsSubstances[1]/depotSubstance[156][1]/formStatus[1]/code[1]='INCHANGE' and (/notificationTotemModel[1]/dossier[1]/depotsSubstances[1]/depotSubstance[156][1]/statutEnVigueur[1]/code[1]='OCTROYE' or not(boolean(/notificationTotemModel[1]/dossier[1]/depotsSubstances[1]/depotSubstance[156][1]/statutEnVigueur[1]))))" storeItemID="{F7B1BC01-279C-48F6-AD30-31C9BFDA1CB5}"/>
  </odx:xpath>
  <odx:xpath id="statutEnVigueur_q29AO_154">
    <odx:dataBinding xpath="/notificationTotemModel[1]/dossier[1]/depotsSubstances[1]/depotSubstance[155][1]/decisionStatus[1]/code[1]='OCTROYE' or (/notificationTotemModel[1]/dossier[1]/depotsSubstances[1]/depotSubstance[155][1]/formStatus[1]/code[1]='INCHANGE' and (/notificationTotemModel[1]/dossier[1]/depotsSubstances[1]/depotSubstance[155][1]/statutEnVigueur[1]/code[1]='OCTROYE' or not(boolean(/notificationTotemModel[1]/dossier[1]/depotsSubstances[1]/depotSubstance[155][1]/statutEnVigueur[1]))))" storeItemID="{F7B1BC01-279C-48F6-AD30-31C9BFDA1CB5}"/>
  </odx:xpath>
  <odx:xpath id="statutEnVigueur_q29AO_153">
    <odx:dataBinding xpath="/notificationTotemModel[1]/dossier[1]/depotsSubstances[1]/depotSubstance[154][1]/decisionStatus[1]/code[1]='OCTROYE' or (/notificationTotemModel[1]/dossier[1]/depotsSubstances[1]/depotSubstance[154][1]/formStatus[1]/code[1]='INCHANGE' and (/notificationTotemModel[1]/dossier[1]/depotsSubstances[1]/depotSubstance[154][1]/statutEnVigueur[1]/code[1]='OCTROYE' or not(boolean(/notificationTotemModel[1]/dossier[1]/depotsSubstances[1]/depotSubstance[154][1]/statutEnVigueur[1]))))" storeItemID="{F7B1BC01-279C-48F6-AD30-31C9BFDA1CB5}"/>
  </odx:xpath>
  <odx:xpath id="boite_qGrha">
    <odx:dataBinding xpath="/notificationTotemModel[1]/dossier[1]/exploitants[1]/exploitant[1]/boite[1]" storeItemID="{F7B1BC01-279C-48F6-AD30-31C9BFDA1CB5}"/>
  </odx:xpath>
  <odx:xpath id="statutEnVigueur_q29AO_159">
    <odx:dataBinding xpath="/notificationTotemModel[1]/dossier[1]/depotsSubstances[1]/depotSubstance[160][1]/decisionStatus[1]/code[1]='OCTROYE' or (/notificationTotemModel[1]/dossier[1]/depotsSubstances[1]/depotSubstance[160][1]/formStatus[1]/code[1]='INCHANGE' and (/notificationTotemModel[1]/dossier[1]/depotsSubstances[1]/depotSubstance[160][1]/statutEnVigueur[1]/code[1]='OCTROYE' or not(boolean(/notificationTotemModel[1]/dossier[1]/depotsSubstances[1]/depotSubstance[160][1]/statutEnVigueur[1]))))" storeItemID="{F7B1BC01-279C-48F6-AD30-31C9BFDA1CB5}"/>
  </odx:xpath>
  <odx:xpath id="statutEnVigueur_q29AO_158">
    <odx:dataBinding xpath="/notificationTotemModel[1]/dossier[1]/depotsSubstances[1]/depotSubstance[159][1]/decisionStatus[1]/code[1]='OCTROYE' or (/notificationTotemModel[1]/dossier[1]/depotsSubstances[1]/depotSubstance[159][1]/formStatus[1]/code[1]='INCHANGE' and (/notificationTotemModel[1]/dossier[1]/depotsSubstances[1]/depotSubstance[159][1]/statutEnVigueur[1]/code[1]='OCTROYE' or not(boolean(/notificationTotemModel[1]/dossier[1]/depotsSubstances[1]/depotSubstance[159][1]/statutEnVigueur[1]))))" storeItemID="{F7B1BC01-279C-48F6-AD30-31C9BFDA1CB5}"/>
  </odx:xpath>
  <odx:xpath id="reponseContenu_UOWlD">
    <odx:dataBinding xpath="/notificationTotemModel[1]/dossier[1]/completude1[1]/demandesAvis[1]/demandeAvis[1]/typeCorrespondant[1]/code[1]='DPA' and /notificationTotemModel[1]/dossier[1]/completude1[1]/demandesAvis[1]/demandeAvis[1]/reponseNotification[1]/reponseContenu[1]!=''" storeItemID="{F7B1BC01-279C-48F6-AD30-31C9BFDA1CB5}"/>
  </odx:xpath>
  <odx:xpath id="statutEnVigueur_q29AO_157">
    <odx:dataBinding xpath="/notificationTotemModel[1]/dossier[1]/depotsSubstances[1]/depotSubstance[158][1]/decisionStatus[1]/code[1]='OCTROYE' or (/notificationTotemModel[1]/dossier[1]/depotsSubstances[1]/depotSubstance[158][1]/formStatus[1]/code[1]='INCHANGE' and (/notificationTotemModel[1]/dossier[1]/depotsSubstances[1]/depotSubstance[158][1]/statutEnVigueur[1]/code[1]='OCTROYE' or not(boolean(/notificationTotemModel[1]/dossier[1]/depotsSubstances[1]/depotSubstance[158][1]/statutEnVigueur[1]))))" storeItemID="{F7B1BC01-279C-48F6-AD30-31C9BFDA1CB5}"/>
  </odx:xpath>
  <odx:xpath id="dateEpFin_c3WvJ">
    <odx:dataBinding xpath="(concat(substring(/notificationTotemModel[1]/dossier[1]/enquetesPubliques[1]/enquetePublique[1]/enquetePublic[1]/dateEpDebut[1],3,2),substring(/notificationTotemModel[1]/dossier[1]/enquetesPubliques[1]/enquetePublique[1]/enquetePublic[1]/dateEpDebut[1],1,2)) &lt;= 112) and (concat(substring(/notificationTotemModel[1]/dossier[1]/enquetesPubliques[1]/enquetePublique[1]/enquetePublic[1]/dateEpFin[1],3,2),substring(/notificationTotemModel[1]/dossier[1]/enquetesPubliques[1]/enquetePublique[1]/enquetePublic[1]/dateEpFin[1],1,2)) &gt;= 122)" storeItemID="{F7B1BC01-279C-48F6-AD30-31C9BFDA1CB5}"/>
  </odx:xpath>
  <odx:xpath id="statutEnVigueur_q29AO_163">
    <odx:dataBinding xpath="/notificationTotemModel[1]/dossier[1]/depotsSubstances[1]/depotSubstance[164][1]/decisionStatus[1]/code[1]='OCTROYE' or (/notificationTotemModel[1]/dossier[1]/depotsSubstances[1]/depotSubstance[164][1]/formStatus[1]/code[1]='INCHANGE' and (/notificationTotemModel[1]/dossier[1]/depotsSubstances[1]/depotSubstance[164][1]/statutEnVigueur[1]/code[1]='OCTROYE' or not(boolean(/notificationTotemModel[1]/dossier[1]/depotsSubstances[1]/depotSubstance[164][1]/statutEnVigueur[1]))))" storeItemID="{F7B1BC01-279C-48F6-AD30-31C9BFDA1CB5}"/>
  </odx:xpath>
  <odx:xpath id="statutEnVigueur_q29AO_162">
    <odx:dataBinding xpath="/notificationTotemModel[1]/dossier[1]/depotsSubstances[1]/depotSubstance[163][1]/decisionStatus[1]/code[1]='OCTROYE' or (/notificationTotemModel[1]/dossier[1]/depotsSubstances[1]/depotSubstance[163][1]/formStatus[1]/code[1]='INCHANGE' and (/notificationTotemModel[1]/dossier[1]/depotsSubstances[1]/depotSubstance[163][1]/statutEnVigueur[1]/code[1]='OCTROYE' or not(boolean(/notificationTotemModel[1]/dossier[1]/depotsSubstances[1]/depotSubstance[163][1]/statutEnVigueur[1]))))" storeItemID="{F7B1BC01-279C-48F6-AD30-31C9BFDA1CB5}"/>
  </odx:xpath>
  <odx:xpath id="statutEnVigueur_q29AO_161">
    <odx:dataBinding xpath="/notificationTotemModel[1]/dossier[1]/depotsSubstances[1]/depotSubstance[162][1]/decisionStatus[1]/code[1]='OCTROYE' or (/notificationTotemModel[1]/dossier[1]/depotsSubstances[1]/depotSubstance[162][1]/formStatus[1]/code[1]='INCHANGE' and (/notificationTotemModel[1]/dossier[1]/depotsSubstances[1]/depotSubstance[162][1]/statutEnVigueur[1]/code[1]='OCTROYE' or not(boolean(/notificationTotemModel[1]/dossier[1]/depotsSubstances[1]/depotSubstance[162][1]/statutEnVigueur[1]))))" storeItemID="{F7B1BC01-279C-48F6-AD30-31C9BFDA1CB5}"/>
  </odx:xpath>
  <odx:xpath id="statutEnVigueur_q29AO_160">
    <odx:dataBinding xpath="/notificationTotemModel[1]/dossier[1]/depotsSubstances[1]/depotSubstance[161][1]/decisionStatus[1]/code[1]='OCTROYE' or (/notificationTotemModel[1]/dossier[1]/depotsSubstances[1]/depotSubstance[161][1]/formStatus[1]/code[1]='INCHANGE' and (/notificationTotemModel[1]/dossier[1]/depotsSubstances[1]/depotSubstance[161][1]/statutEnVigueur[1]/code[1]='OCTROYE' or not(boolean(/notificationTotemModel[1]/dossier[1]/depotsSubstances[1]/depotSubstance[161][1]/statutEnVigueur[1]))))" storeItemID="{F7B1BC01-279C-48F6-AD30-31C9BFDA1CB5}"/>
  </odx:xpath>
  <odx:xpath id="statutEnVigueur_q29AO_167">
    <odx:dataBinding xpath="/notificationTotemModel[1]/dossier[1]/depotsSubstances[1]/depotSubstance[168][1]/decisionStatus[1]/code[1]='OCTROYE' or (/notificationTotemModel[1]/dossier[1]/depotsSubstances[1]/depotSubstance[168][1]/formStatus[1]/code[1]='INCHANGE' and (/notificationTotemModel[1]/dossier[1]/depotsSubstances[1]/depotSubstance[168][1]/statutEnVigueur[1]/code[1]='OCTROYE' or not(boolean(/notificationTotemModel[1]/dossier[1]/depotsSubstances[1]/depotSubstance[168][1]/statutEnVigueur[1]))))" storeItemID="{F7B1BC01-279C-48F6-AD30-31C9BFDA1CB5}"/>
  </odx:xpath>
  <odx:xpath id="statutEnVigueur_q29AO_166">
    <odx:dataBinding xpath="/notificationTotemModel[1]/dossier[1]/depotsSubstances[1]/depotSubstance[167][1]/decisionStatus[1]/code[1]='OCTROYE' or (/notificationTotemModel[1]/dossier[1]/depotsSubstances[1]/depotSubstance[167][1]/formStatus[1]/code[1]='INCHANGE' and (/notificationTotemModel[1]/dossier[1]/depotsSubstances[1]/depotSubstance[167][1]/statutEnVigueur[1]/code[1]='OCTROYE' or not(boolean(/notificationTotemModel[1]/dossier[1]/depotsSubstances[1]/depotSubstance[167][1]/statutEnVigueur[1]))))" storeItemID="{F7B1BC01-279C-48F6-AD30-31C9BFDA1CB5}"/>
  </odx:xpath>
  <odx:xpath id="statutEnVigueur_q29AO_165">
    <odx:dataBinding xpath="/notificationTotemModel[1]/dossier[1]/depotsSubstances[1]/depotSubstance[166][1]/decisionStatus[1]/code[1]='OCTROYE' or (/notificationTotemModel[1]/dossier[1]/depotsSubstances[1]/depotSubstance[166][1]/formStatus[1]/code[1]='INCHANGE' and (/notificationTotemModel[1]/dossier[1]/depotsSubstances[1]/depotSubstance[166][1]/statutEnVigueur[1]/code[1]='OCTROYE' or not(boolean(/notificationTotemModel[1]/dossier[1]/depotsSubstances[1]/depotSubstance[166][1]/statutEnVigueur[1]))))" storeItemID="{F7B1BC01-279C-48F6-AD30-31C9BFDA1CB5}"/>
  </odx:xpath>
  <odx:xpath id="statutEnVigueur_q29AO_164">
    <odx:dataBinding xpath="/notificationTotemModel[1]/dossier[1]/depotsSubstances[1]/depotSubstance[165][1]/decisionStatus[1]/code[1]='OCTROYE' or (/notificationTotemModel[1]/dossier[1]/depotsSubstances[1]/depotSubstance[165][1]/formStatus[1]/code[1]='INCHANGE' and (/notificationTotemModel[1]/dossier[1]/depotsSubstances[1]/depotSubstance[165][1]/statutEnVigueur[1]/code[1]='OCTROYE' or not(boolean(/notificationTotemModel[1]/dossier[1]/depotsSubstances[1]/depotSubstance[165][1]/statutEnVigueur[1]))))" storeItemID="{F7B1BC01-279C-48F6-AD30-31C9BFDA1CB5}"/>
  </odx:xpath>
  <odx:xpath id="S0761d665-4f95-44a8-b8fb-10f900e36073_219">
    <odx:dataBinding xpath="not(/notificationTotemModel[1]/dossier[1]/installations[1]/installation[220][1]/capaciteDemandee[1]!='') and /notificationTotemModel[1]/dossier[1]/installations[1]/installation[220][1]/capaciteNominale[1]!=''" storeItemID="{F7B1BC01-279C-48F6-AD30-31C9BFDA1CB5}"/>
  </odx:xpath>
  <odx:xpath id="c58866fe3-a2cd-44cf-bdd7-90f074cecb90" name="superficieCollectee">
    <odx:dataBinding xpath="/notificationTotemModel[1]/dossier[1]/deversements[1]/deversement[1]/superficieCollectee[1]" storeItemID="{F7B1BC01-279C-48F6-AD30-31C9BFDA1CB5}"/>
  </odx:xpath>
  <odx:xpath id="S0761d665-4f95-44a8-b8fb-10f900e36073_217">
    <odx:dataBinding xpath="not(/notificationTotemModel[1]/dossier[1]/installations[1]/installation[218][1]/capaciteDemandee[1]!='') and /notificationTotemModel[1]/dossier[1]/installations[1]/installation[218][1]/capaciteNominale[1]!=''" storeItemID="{F7B1BC01-279C-48F6-AD30-31C9BFDA1CB5}"/>
  </odx:xpath>
  <odx:xpath id="S0761d665-4f95-44a8-b8fb-10f900e36073_218">
    <odx:dataBinding xpath="not(/notificationTotemModel[1]/dossier[1]/installations[1]/installation[219][1]/capaciteDemandee[1]!='') and /notificationTotemModel[1]/dossier[1]/installations[1]/installation[219][1]/capaciteNominale[1]!=''" storeItemID="{F7B1BC01-279C-48F6-AD30-31C9BFDA1CB5}"/>
  </odx:xpath>
  <odx:xpath id="code_VwDtl">
    <odx:dataBinding xpath="/notificationTotemModel[1]/dossier[1]/completude1[1]/demandesAvis[1]/demandeAvis[1]/avisInstance[1]/avis[1]/code[1] = &quot;COMPLET&quot;" storeItemID="{F7B1BC01-279C-48F6-AD30-31C9BFDA1CB5}"/>
  </odx:xpath>
  <odx:xpath id="S0761d665-4f95-44a8-b8fb-10f900e36073_215">
    <odx:dataBinding xpath="not(/notificationTotemModel[1]/dossier[1]/installations[1]/installation[216][1]/capaciteDemandee[1]!='') and /notificationTotemModel[1]/dossier[1]/installations[1]/installation[216][1]/capaciteNominale[1]!=''" storeItemID="{F7B1BC01-279C-48F6-AD30-31C9BFDA1CB5}"/>
  </odx:xpath>
  <odx:xpath id="S0761d665-4f95-44a8-b8fb-10f900e36073_216">
    <odx:dataBinding xpath="not(/notificationTotemModel[1]/dossier[1]/installations[1]/installation[217][1]/capaciteDemandee[1]!='') and /notificationTotemModel[1]/dossier[1]/installations[1]/installation[217][1]/capaciteNominale[1]!=''" storeItemID="{F7B1BC01-279C-48F6-AD30-31C9BFDA1CB5}"/>
  </odx:xpath>
  <odx:xpath id="dateEpFin_C7Phr">
    <odx:dataBinding xpath="(concat(substring(/notificationTotemModel[1]/dossier[1]/enquetesPubliques[1]/enquetePublique[1]/enquetePublic[1]/dateEpDebut[1],4,2),substring(/notificationTotemModel[1]/dossier[1]/enquetesPubliques[1]/enquetePublique[1]/enquetePublic[1]/dateEpDebut[1],1,2))&gt;=1224) or (concat(substring(/notificationTotemModel[1]/dossier[1]/enquetesPubliques[1]/enquetePublique[1]/enquetePublic[1]/dateEpDebut[1],4,2),substring(/notificationTotemModel[1]/dossier[1]/enquetesPubliques[1]/enquetePublique[1]/enquetePublic[1]/dateEpFin[1],1,2))&gt;=1224)" storeItemID="{F7B1BC01-279C-48F6-AD30-31C9BFDA1CB5}"/>
  </odx:xpath>
  <odx:xpath id="S0761d665-4f95-44a8-b8fb-10f900e36073_213">
    <odx:dataBinding xpath="not(/notificationTotemModel[1]/dossier[1]/installations[1]/installation[214][1]/capaciteDemandee[1]!='') and /notificationTotemModel[1]/dossier[1]/installations[1]/installation[214][1]/capaciteNominale[1]!=''" storeItemID="{F7B1BC01-279C-48F6-AD30-31C9BFDA1CB5}"/>
  </odx:xpath>
  <odx:xpath id="S0761d665-4f95-44a8-b8fb-10f900e36073_214">
    <odx:dataBinding xpath="not(/notificationTotemModel[1]/dossier[1]/installations[1]/installation[215][1]/capaciteDemandee[1]!='') and /notificationTotemModel[1]/dossier[1]/installations[1]/installation[215][1]/capaciteNominale[1]!=''" storeItemID="{F7B1BC01-279C-48F6-AD30-31C9BFDA1CB5}"/>
  </odx:xpath>
  <odx:xpath id="S0761d665-4f95-44a8-b8fb-10f900e36073_211">
    <odx:dataBinding xpath="not(/notificationTotemModel[1]/dossier[1]/installations[1]/installation[212][1]/capaciteDemandee[1]!='') and /notificationTotemModel[1]/dossier[1]/installations[1]/installation[212][1]/capaciteNominale[1]!=''" storeItemID="{F7B1BC01-279C-48F6-AD30-31C9BFDA1CB5}"/>
  </odx:xpath>
  <odx:xpath id="S0761d665-4f95-44a8-b8fb-10f900e36073_212">
    <odx:dataBinding xpath="not(/notificationTotemModel[1]/dossier[1]/installations[1]/installation[213][1]/capaciteDemandee[1]!='') and /notificationTotemModel[1]/dossier[1]/installations[1]/installation[213][1]/capaciteNominale[1]!=''" storeItemID="{F7B1BC01-279C-48F6-AD30-31C9BFDA1CB5}"/>
  </odx:xpath>
  <odx:xpath id="statutEnVigueur_q29AO_169">
    <odx:dataBinding xpath="/notificationTotemModel[1]/dossier[1]/depotsSubstances[1]/depotSubstance[170][1]/decisionStatus[1]/code[1]='OCTROYE' or (/notificationTotemModel[1]/dossier[1]/depotsSubstances[1]/depotSubstance[170][1]/formStatus[1]/code[1]='INCHANGE' and (/notificationTotemModel[1]/dossier[1]/depotsSubstances[1]/depotSubstance[170][1]/statutEnVigueur[1]/code[1]='OCTROYE' or not(boolean(/notificationTotemModel[1]/dossier[1]/depotsSubstances[1]/depotSubstance[170][1]/statutEnVigueur[1]))))" storeItemID="{F7B1BC01-279C-48F6-AD30-31C9BFDA1CB5}"/>
  </odx:xpath>
  <odx:xpath id="S0761d665-4f95-44a8-b8fb-10f900e36073_210">
    <odx:dataBinding xpath="not(/notificationTotemModel[1]/dossier[1]/installations[1]/installation[211][1]/capaciteDemandee[1]!='') and /notificationTotemModel[1]/dossier[1]/installations[1]/installation[211][1]/capaciteNominale[1]!=''" storeItemID="{F7B1BC01-279C-48F6-AD30-31C9BFDA1CB5}"/>
  </odx:xpath>
  <odx:xpath id="statutEnVigueur_q29AO_168">
    <odx:dataBinding xpath="/notificationTotemModel[1]/dossier[1]/depotsSubstances[1]/depotSubstance[169][1]/decisionStatus[1]/code[1]='OCTROYE' or (/notificationTotemModel[1]/dossier[1]/depotsSubstances[1]/depotSubstance[169][1]/formStatus[1]/code[1]='INCHANGE' and (/notificationTotemModel[1]/dossier[1]/depotsSubstances[1]/depotSubstance[169][1]/statutEnVigueur[1]/code[1]='OCTROYE' or not(boolean(/notificationTotemModel[1]/dossier[1]/depotsSubstances[1]/depotSubstance[169][1]/statutEnVigueur[1]))))" storeItemID="{F7B1BC01-279C-48F6-AD30-31C9BFDA1CB5}"/>
  </odx:xpath>
  <odx:xpath id="dateEnvoi_YUUuB">
    <odx:dataBinding xpath="/notificationTotemModel[1]/dossier[1]/enquetesPubliques[1]/enquetePublique[1]/envoiNotification[1]/dateEnvoi[1]!=''" storeItemID="{F7B1BC01-279C-48F6-AD30-31C9BFDA1CB5}"/>
  </odx:xpath>
  <odx:xpath id="statutEnVigueur_q29AO_174">
    <odx:dataBinding xpath="/notificationTotemModel[1]/dossier[1]/depotsSubstances[1]/depotSubstance[175][1]/decisionStatus[1]/code[1]='OCTROYE' or (/notificationTotemModel[1]/dossier[1]/depotsSubstances[1]/depotSubstance[175][1]/formStatus[1]/code[1]='INCHANGE' and (/notificationTotemModel[1]/dossier[1]/depotsSubstances[1]/depotSubstance[175][1]/statutEnVigueur[1]/code[1]='OCTROYE' or not(boolean(/notificationTotemModel[1]/dossier[1]/depotsSubstances[1]/depotSubstance[175][1]/statutEnVigueur[1]))))" storeItemID="{F7B1BC01-279C-48F6-AD30-31C9BFDA1CB5}"/>
  </odx:xpath>
  <odx:xpath id="statutEnVigueur_q29AO_173">
    <odx:dataBinding xpath="/notificationTotemModel[1]/dossier[1]/depotsSubstances[1]/depotSubstance[174][1]/decisionStatus[1]/code[1]='OCTROYE' or (/notificationTotemModel[1]/dossier[1]/depotsSubstances[1]/depotSubstance[174][1]/formStatus[1]/code[1]='INCHANGE' and (/notificationTotemModel[1]/dossier[1]/depotsSubstances[1]/depotSubstance[174][1]/statutEnVigueur[1]/code[1]='OCTROYE' or not(boolean(/notificationTotemModel[1]/dossier[1]/depotsSubstances[1]/depotSubstance[174][1]/statutEnVigueur[1]))))" storeItemID="{F7B1BC01-279C-48F6-AD30-31C9BFDA1CB5}"/>
  </odx:xpath>
  <odx:xpath id="statutEnVigueur_q29AO_172">
    <odx:dataBinding xpath="/notificationTotemModel[1]/dossier[1]/depotsSubstances[1]/depotSubstance[173][1]/decisionStatus[1]/code[1]='OCTROYE' or (/notificationTotemModel[1]/dossier[1]/depotsSubstances[1]/depotSubstance[173][1]/formStatus[1]/code[1]='INCHANGE' and (/notificationTotemModel[1]/dossier[1]/depotsSubstances[1]/depotSubstance[173][1]/statutEnVigueur[1]/code[1]='OCTROYE' or not(boolean(/notificationTotemModel[1]/dossier[1]/depotsSubstances[1]/depotSubstance[173][1]/statutEnVigueur[1]))))" storeItemID="{F7B1BC01-279C-48F6-AD30-31C9BFDA1CB5}"/>
  </odx:xpath>
  <odx:xpath id="statutEnVigueur_q29AO_171">
    <odx:dataBinding xpath="/notificationTotemModel[1]/dossier[1]/depotsSubstances[1]/depotSubstance[172][1]/decisionStatus[1]/code[1]='OCTROYE' or (/notificationTotemModel[1]/dossier[1]/depotsSubstances[1]/depotSubstance[172][1]/formStatus[1]/code[1]='INCHANGE' and (/notificationTotemModel[1]/dossier[1]/depotsSubstances[1]/depotSubstance[172][1]/statutEnVigueur[1]/code[1]='OCTROYE' or not(boolean(/notificationTotemModel[1]/dossier[1]/depotsSubstances[1]/depotSubstance[172][1]/statutEnVigueur[1]))))" storeItemID="{F7B1BC01-279C-48F6-AD30-31C9BFDA1CB5}"/>
  </odx:xpath>
  <odx:xpath id="statutEnVigueur_q29AO_178">
    <odx:dataBinding xpath="/notificationTotemModel[1]/dossier[1]/depotsSubstances[1]/depotSubstance[179][1]/decisionStatus[1]/code[1]='OCTROYE' or (/notificationTotemModel[1]/dossier[1]/depotsSubstances[1]/depotSubstance[179][1]/formStatus[1]/code[1]='INCHANGE' and (/notificationTotemModel[1]/dossier[1]/depotsSubstances[1]/depotSubstance[179][1]/statutEnVigueur[1]/code[1]='OCTROYE' or not(boolean(/notificationTotemModel[1]/dossier[1]/depotsSubstances[1]/depotSubstance[179][1]/statutEnVigueur[1]))))" storeItemID="{F7B1BC01-279C-48F6-AD30-31C9BFDA1CB5}"/>
  </odx:xpath>
  <odx:xpath id="statutEnVigueur_q29AO_177">
    <odx:dataBinding xpath="/notificationTotemModel[1]/dossier[1]/depotsSubstances[1]/depotSubstance[178][1]/decisionStatus[1]/code[1]='OCTROYE' or (/notificationTotemModel[1]/dossier[1]/depotsSubstances[1]/depotSubstance[178][1]/formStatus[1]/code[1]='INCHANGE' and (/notificationTotemModel[1]/dossier[1]/depotsSubstances[1]/depotSubstance[178][1]/statutEnVigueur[1]/code[1]='OCTROYE' or not(boolean(/notificationTotemModel[1]/dossier[1]/depotsSubstances[1]/depotSubstance[178][1]/statutEnVigueur[1]))))" storeItemID="{F7B1BC01-279C-48F6-AD30-31C9BFDA1CB5}"/>
  </odx:xpath>
  <odx:xpath id="statutEnVigueur_q29AO_176">
    <odx:dataBinding xpath="/notificationTotemModel[1]/dossier[1]/depotsSubstances[1]/depotSubstance[177][1]/decisionStatus[1]/code[1]='OCTROYE' or (/notificationTotemModel[1]/dossier[1]/depotsSubstances[1]/depotSubstance[177][1]/formStatus[1]/code[1]='INCHANGE' and (/notificationTotemModel[1]/dossier[1]/depotsSubstances[1]/depotSubstance[177][1]/statutEnVigueur[1]/code[1]='OCTROYE' or not(boolean(/notificationTotemModel[1]/dossier[1]/depotsSubstances[1]/depotSubstance[177][1]/statutEnVigueur[1]))))" storeItemID="{F7B1BC01-279C-48F6-AD30-31C9BFDA1CB5}"/>
  </odx:xpath>
  <odx:xpath id="statutEnVigueur_q29AO_175">
    <odx:dataBinding xpath="/notificationTotemModel[1]/dossier[1]/depotsSubstances[1]/depotSubstance[176][1]/decisionStatus[1]/code[1]='OCTROYE' or (/notificationTotemModel[1]/dossier[1]/depotsSubstances[1]/depotSubstance[176][1]/formStatus[1]/code[1]='INCHANGE' and (/notificationTotemModel[1]/dossier[1]/depotsSubstances[1]/depotSubstance[176][1]/statutEnVigueur[1]/code[1]='OCTROYE' or not(boolean(/notificationTotemModel[1]/dossier[1]/depotsSubstances[1]/depotSubstance[176][1]/statutEnVigueur[1]))))" storeItemID="{F7B1BC01-279C-48F6-AD30-31C9BFDA1CB5}"/>
  </odx:xpath>
  <odx:xpath id="statutEnVigueur_q29AO_170">
    <odx:dataBinding xpath="/notificationTotemModel[1]/dossier[1]/depotsSubstances[1]/depotSubstance[171][1]/decisionStatus[1]/code[1]='OCTROYE' or (/notificationTotemModel[1]/dossier[1]/depotsSubstances[1]/depotSubstance[171][1]/formStatus[1]/code[1]='INCHANGE' and (/notificationTotemModel[1]/dossier[1]/depotsSubstances[1]/depotSubstance[171][1]/statutEnVigueur[1]/code[1]='OCTROYE' or not(boolean(/notificationTotemModel[1]/dossier[1]/depotsSubstances[1]/depotSubstance[171][1]/statutEnVigueur[1]))))" storeItemID="{F7B1BC01-279C-48F6-AD30-31C9BFDA1CB5}"/>
  </odx:xpath>
  <odx:xpath id="u48253b5b-bce4-4f3b-8a94-96ca58323cf9" name="objetDpa">
    <odx:dataBinding xpath="/notificationTotemModel[1]/dossier[1]/etablissements[1]/etablissement[1]/dossiers[1]/dossier[1]/objetDpa[1]" storeItemID="{F7B1BC01-279C-48F6-AD30-31C9BFDA1CB5}"/>
  </odx:xpath>
  <odx:xpath id="S0761d665-4f95-44a8-b8fb-10f900e36073_228">
    <odx:dataBinding xpath="not(/notificationTotemModel[1]/dossier[1]/installations[1]/installation[229][1]/capaciteDemandee[1]!='') and /notificationTotemModel[1]/dossier[1]/installations[1]/installation[229][1]/capaciteNominale[1]!=''" storeItemID="{F7B1BC01-279C-48F6-AD30-31C9BFDA1CB5}"/>
  </odx:xpath>
  <odx:xpath id="S0761d665-4f95-44a8-b8fb-10f900e36073_229">
    <odx:dataBinding xpath="not(/notificationTotemModel[1]/dossier[1]/installations[1]/installation[230][1]/capaciteDemandee[1]!='') and /notificationTotemModel[1]/dossier[1]/installations[1]/installation[230][1]/capaciteNominale[1]!=''" storeItemID="{F7B1BC01-279C-48F6-AD30-31C9BFDA1CB5}"/>
  </odx:xpath>
  <odx:xpath id="S0761d665-4f95-44a8-b8fb-10f900e36073_226">
    <odx:dataBinding xpath="not(/notificationTotemModel[1]/dossier[1]/installations[1]/installation[227][1]/capaciteDemandee[1]!='') and /notificationTotemModel[1]/dossier[1]/installations[1]/installation[227][1]/capaciteNominale[1]!=''" storeItemID="{F7B1BC01-279C-48F6-AD30-31C9BFDA1CB5}"/>
  </odx:xpath>
  <odx:xpath id="S0761d665-4f95-44a8-b8fb-10f900e36073_227">
    <odx:dataBinding xpath="not(/notificationTotemModel[1]/dossier[1]/installations[1]/installation[228][1]/capaciteDemandee[1]!='') and /notificationTotemModel[1]/dossier[1]/installations[1]/installation[228][1]/capaciteNominale[1]!=''" storeItemID="{F7B1BC01-279C-48F6-AD30-31C9BFDA1CB5}"/>
  </odx:xpath>
  <odx:xpath id="S0761d665-4f95-44a8-b8fb-10f900e36073_224">
    <odx:dataBinding xpath="not(/notificationTotemModel[1]/dossier[1]/installations[1]/installation[225][1]/capaciteDemandee[1]!='') and /notificationTotemModel[1]/dossier[1]/installations[1]/installation[225][1]/capaciteNominale[1]!=''" storeItemID="{F7B1BC01-279C-48F6-AD30-31C9BFDA1CB5}"/>
  </odx:xpath>
  <odx:xpath id="S0761d665-4f95-44a8-b8fb-10f900e36073_225">
    <odx:dataBinding xpath="not(/notificationTotemModel[1]/dossier[1]/installations[1]/installation[226][1]/capaciteDemandee[1]!='') and /notificationTotemModel[1]/dossier[1]/installations[1]/installation[226][1]/capaciteNominale[1]!=''" storeItemID="{F7B1BC01-279C-48F6-AD30-31C9BFDA1CB5}"/>
  </odx:xpath>
  <odx:xpath id="libelle_uttta">
    <odx:dataBinding xpath="/notificationTotemModel[1]/dossier[1]/dossierLies[1]/dossierLie[1]/dossierSource[1]/dossierLies[1]/dossierLie[1]/dossierSource[1]/dgo4Direction[1]/libelle[1]" storeItemID="{F7B1BC01-279C-48F6-AD30-31C9BFDA1CB5}"/>
  </odx:xpath>
  <odx:xpath id="S0761d665-4f95-44a8-b8fb-10f900e36073_222">
    <odx:dataBinding xpath="not(/notificationTotemModel[1]/dossier[1]/installations[1]/installation[223][1]/capaciteDemandee[1]!='') and /notificationTotemModel[1]/dossier[1]/installations[1]/installation[223][1]/capaciteNominale[1]!=''" storeItemID="{F7B1BC01-279C-48F6-AD30-31C9BFDA1CB5}"/>
  </odx:xpath>
  <odx:xpath id="dateEnvoi!=''])&gt;1_VasIh">
    <odx:dataBinding xpath="count(/notificationTotemModel[1]/dossier[1]/enquetesPubliques[1]/enquetePublique[envoiNotification/dateEnvoi!=''])&gt;1" storeItemID="{F7B1BC01-279C-48F6-AD30-31C9BFDA1CB5}"/>
  </odx:xpath>
  <odx:xpath id="S0761d665-4f95-44a8-b8fb-10f900e36073_223">
    <odx:dataBinding xpath="not(/notificationTotemModel[1]/dossier[1]/installations[1]/installation[224][1]/capaciteDemandee[1]!='') and /notificationTotemModel[1]/dossier[1]/installations[1]/installation[224][1]/capaciteNominale[1]!=''" storeItemID="{F7B1BC01-279C-48F6-AD30-31C9BFDA1CB5}"/>
  </odx:xpath>
  <odx:xpath id="S0761d665-4f95-44a8-b8fb-10f900e36073_220">
    <odx:dataBinding xpath="not(/notificationTotemModel[1]/dossier[1]/installations[1]/installation[221][1]/capaciteDemandee[1]!='') and /notificationTotemModel[1]/dossier[1]/installations[1]/installation[221][1]/capaciteNominale[1]!=''" storeItemID="{F7B1BC01-279C-48F6-AD30-31C9BFDA1CB5}"/>
  </odx:xpath>
  <odx:xpath id="S0761d665-4f95-44a8-b8fb-10f900e36073_221">
    <odx:dataBinding xpath="not(/notificationTotemModel[1]/dossier[1]/installations[1]/installation[222][1]/capaciteDemandee[1]!='') and /notificationTotemModel[1]/dossier[1]/installations[1]/installation[222][1]/capaciteNominale[1]!=''" storeItemID="{F7B1BC01-279C-48F6-AD30-31C9BFDA1CB5}"/>
  </odx:xpath>
  <odx:xpath id="statutEnVigueur_q29AO_179">
    <odx:dataBinding xpath="/notificationTotemModel[1]/dossier[1]/depotsSubstances[1]/depotSubstance[180][1]/decisionStatus[1]/code[1]='OCTROYE' or (/notificationTotemModel[1]/dossier[1]/depotsSubstances[1]/depotSubstance[180][1]/formStatus[1]/code[1]='INCHANGE' and (/notificationTotemModel[1]/dossier[1]/depotsSubstances[1]/depotSubstance[180][1]/statutEnVigueur[1]/code[1]='OCTROYE' or not(boolean(/notificationTotemModel[1]/dossier[1]/depotsSubstances[1]/depotSubstance[180][1]/statutEnVigueur[1]))))" storeItemID="{F7B1BC01-279C-48F6-AD30-31C9BFDA1CB5}"/>
  </odx:xpath>
  <odx:xpath id="statutEnVigueur_q29AO_185">
    <odx:dataBinding xpath="/notificationTotemModel[1]/dossier[1]/depotsSubstances[1]/depotSubstance[186][1]/decisionStatus[1]/code[1]='OCTROYE' or (/notificationTotemModel[1]/dossier[1]/depotsSubstances[1]/depotSubstance[186][1]/formStatus[1]/code[1]='INCHANGE' and (/notificationTotemModel[1]/dossier[1]/depotsSubstances[1]/depotSubstance[186][1]/statutEnVigueur[1]/code[1]='OCTROYE' or not(boolean(/notificationTotemModel[1]/dossier[1]/depotsSubstances[1]/depotSubstance[186][1]/statutEnVigueur[1]))))" storeItemID="{F7B1BC01-279C-48F6-AD30-31C9BFDA1CB5}"/>
  </odx:xpath>
  <odx:xpath id="statutEnVigueur_q29AO_184">
    <odx:dataBinding xpath="/notificationTotemModel[1]/dossier[1]/depotsSubstances[1]/depotSubstance[185][1]/decisionStatus[1]/code[1]='OCTROYE' or (/notificationTotemModel[1]/dossier[1]/depotsSubstances[1]/depotSubstance[185][1]/formStatus[1]/code[1]='INCHANGE' and (/notificationTotemModel[1]/dossier[1]/depotsSubstances[1]/depotSubstance[185][1]/statutEnVigueur[1]/code[1]='OCTROYE' or not(boolean(/notificationTotemModel[1]/dossier[1]/depotsSubstances[1]/depotSubstance[185][1]/statutEnVigueur[1]))))" storeItemID="{F7B1BC01-279C-48F6-AD30-31C9BFDA1CB5}"/>
  </odx:xpath>
  <odx:xpath id="statutEnVigueur_q29AO_183">
    <odx:dataBinding xpath="/notificationTotemModel[1]/dossier[1]/depotsSubstances[1]/depotSubstance[184][1]/decisionStatus[1]/code[1]='OCTROYE' or (/notificationTotemModel[1]/dossier[1]/depotsSubstances[1]/depotSubstance[184][1]/formStatus[1]/code[1]='INCHANGE' and (/notificationTotemModel[1]/dossier[1]/depotsSubstances[1]/depotSubstance[184][1]/statutEnVigueur[1]/code[1]='OCTROYE' or not(boolean(/notificationTotemModel[1]/dossier[1]/depotsSubstances[1]/depotSubstance[184][1]/statutEnVigueur[1]))))" storeItemID="{F7B1BC01-279C-48F6-AD30-31C9BFDA1CB5}"/>
  </odx:xpath>
  <odx:xpath id="statutEnVigueur_q29AO_182">
    <odx:dataBinding xpath="/notificationTotemModel[1]/dossier[1]/depotsSubstances[1]/depotSubstance[183][1]/decisionStatus[1]/code[1]='OCTROYE' or (/notificationTotemModel[1]/dossier[1]/depotsSubstances[1]/depotSubstance[183][1]/formStatus[1]/code[1]='INCHANGE' and (/notificationTotemModel[1]/dossier[1]/depotsSubstances[1]/depotSubstance[183][1]/statutEnVigueur[1]/code[1]='OCTROYE' or not(boolean(/notificationTotemModel[1]/dossier[1]/depotsSubstances[1]/depotSubstance[183][1]/statutEnVigueur[1]))))" storeItemID="{F7B1BC01-279C-48F6-AD30-31C9BFDA1CB5}"/>
  </odx:xpath>
  <odx:xpath id="statutEnVigueur_q29AO_189">
    <odx:dataBinding xpath="/notificationTotemModel[1]/dossier[1]/depotsSubstances[1]/depotSubstance[190][1]/decisionStatus[1]/code[1]='OCTROYE' or (/notificationTotemModel[1]/dossier[1]/depotsSubstances[1]/depotSubstance[190][1]/formStatus[1]/code[1]='INCHANGE' and (/notificationTotemModel[1]/dossier[1]/depotsSubstances[1]/depotSubstance[190][1]/statutEnVigueur[1]/code[1]='OCTROYE' or not(boolean(/notificationTotemModel[1]/dossier[1]/depotsSubstances[1]/depotSubstance[190][1]/statutEnVigueur[1]))))" storeItemID="{F7B1BC01-279C-48F6-AD30-31C9BFDA1CB5}"/>
  </odx:xpath>
  <odx:xpath id="statutEnVigueur_q29AO_188">
    <odx:dataBinding xpath="/notificationTotemModel[1]/dossier[1]/depotsSubstances[1]/depotSubstance[189][1]/decisionStatus[1]/code[1]='OCTROYE' or (/notificationTotemModel[1]/dossier[1]/depotsSubstances[1]/depotSubstance[189][1]/formStatus[1]/code[1]='INCHANGE' and (/notificationTotemModel[1]/dossier[1]/depotsSubstances[1]/depotSubstance[189][1]/statutEnVigueur[1]/code[1]='OCTROYE' or not(boolean(/notificationTotemModel[1]/dossier[1]/depotsSubstances[1]/depotSubstance[189][1]/statutEnVigueur[1]))))" storeItemID="{F7B1BC01-279C-48F6-AD30-31C9BFDA1CB5}"/>
  </odx:xpath>
  <odx:xpath id="statutEnVigueur_q29AO_187">
    <odx:dataBinding xpath="/notificationTotemModel[1]/dossier[1]/depotsSubstances[1]/depotSubstance[188][1]/decisionStatus[1]/code[1]='OCTROYE' or (/notificationTotemModel[1]/dossier[1]/depotsSubstances[1]/depotSubstance[188][1]/formStatus[1]/code[1]='INCHANGE' and (/notificationTotemModel[1]/dossier[1]/depotsSubstances[1]/depotSubstance[188][1]/statutEnVigueur[1]/code[1]='OCTROYE' or not(boolean(/notificationTotemModel[1]/dossier[1]/depotsSubstances[1]/depotSubstance[188][1]/statutEnVigueur[1]))))" storeItemID="{F7B1BC01-279C-48F6-AD30-31C9BFDA1CB5}"/>
  </odx:xpath>
  <odx:xpath id="statutEnVigueur_q29AO_186">
    <odx:dataBinding xpath="/notificationTotemModel[1]/dossier[1]/depotsSubstances[1]/depotSubstance[187][1]/decisionStatus[1]/code[1]='OCTROYE' or (/notificationTotemModel[1]/dossier[1]/depotsSubstances[1]/depotSubstance[187][1]/formStatus[1]/code[1]='INCHANGE' and (/notificationTotemModel[1]/dossier[1]/depotsSubstances[1]/depotSubstance[187][1]/statutEnVigueur[1]/code[1]='OCTROYE' or not(boolean(/notificationTotemModel[1]/dossier[1]/depotsSubstances[1]/depotSubstance[187][1]/statutEnVigueur[1]))))" storeItemID="{F7B1BC01-279C-48F6-AD30-31C9BFDA1CB5}"/>
  </odx:xpath>
  <odx:xpath id="statutEnVigueur_q29AO_181">
    <odx:dataBinding xpath="/notificationTotemModel[1]/dossier[1]/depotsSubstances[1]/depotSubstance[182][1]/decisionStatus[1]/code[1]='OCTROYE' or (/notificationTotemModel[1]/dossier[1]/depotsSubstances[1]/depotSubstance[182][1]/formStatus[1]/code[1]='INCHANGE' and (/notificationTotemModel[1]/dossier[1]/depotsSubstances[1]/depotSubstance[182][1]/statutEnVigueur[1]/code[1]='OCTROYE' or not(boolean(/notificationTotemModel[1]/dossier[1]/depotsSubstances[1]/depotSubstance[182][1]/statutEnVigueur[1]))))" storeItemID="{F7B1BC01-279C-48F6-AD30-31C9BFDA1CB5}"/>
  </odx:xpath>
  <odx:xpath id="statutEnVigueur_q29AO_180">
    <odx:dataBinding xpath="/notificationTotemModel[1]/dossier[1]/depotsSubstances[1]/depotSubstance[181][1]/decisionStatus[1]/code[1]='OCTROYE' or (/notificationTotemModel[1]/dossier[1]/depotsSubstances[1]/depotSubstance[181][1]/formStatus[1]/code[1]='INCHANGE' and (/notificationTotemModel[1]/dossier[1]/depotsSubstances[1]/depotSubstance[181][1]/statutEnVigueur[1]/code[1]='OCTROYE' or not(boolean(/notificationTotemModel[1]/dossier[1]/depotsSubstances[1]/depotSubstance[181][1]/statutEnVigueur[1]))))" storeItemID="{F7B1BC01-279C-48F6-AD30-31C9BFDA1CB5}"/>
  </odx:xpath>
  <odx:xpath id="ligne1_grRNG">
    <odx:dataBinding xpath="/notificationTotemModel[1]/dossier[1]/enquetesPubliques[1]/enquetePublique[1]/correspondant[1]/ligne1[1]" storeItemID="{F7B1BC01-279C-48F6-AD30-31C9BFDA1CB5}"/>
  </odx:xpath>
  <odx:xpath id="d2841906b-1e6a-4c85-8718-85a26abd6a60" name="">
    <odx:dataBinding xpath="/notificationTotemModel[1]/dossier[1]/deversements[1]/deversement[1]/decisionStatus[1]/code[1]='REFUSE' and (/notificationTotemModel[1]/dossier[1]/deversements[1]/deversement[1]/formStatus[1]/code[1]='NOUVEAU' or /notificationTotemModel[1]/dossier[1]/deversements[1]/deversement[1]/formStatus[1]/code[1]='MODIFIE')" storeItemID="{F7B1BC01-279C-48F6-AD30-31C9BFDA1CB5}"/>
  </odx:xpath>
  <odx:xpath id="L'enquête publique organisée sur la commune de n'a suscité aucune réclamation._C25sr">
    <odx:dataBinding xpath="L'enquête publique organisée sur la commune de  n'a suscité aucune réclamation." storeItemID="{F7B1BC01-279C-48F6-AD30-31C9BFDA1CB5}"/>
  </odx:xpath>
  <odx:xpath id="statutEnVigueur_q29AO_196">
    <odx:dataBinding xpath="/notificationTotemModel[1]/dossier[1]/depotsSubstances[1]/depotSubstance[197][1]/decisionStatus[1]/code[1]='OCTROYE' or (/notificationTotemModel[1]/dossier[1]/depotsSubstances[1]/depotSubstance[197][1]/formStatus[1]/code[1]='INCHANGE' and (/notificationTotemModel[1]/dossier[1]/depotsSubstances[1]/depotSubstance[197][1]/statutEnVigueur[1]/code[1]='OCTROYE' or not(boolean(/notificationTotemModel[1]/dossier[1]/depotsSubstances[1]/depotSubstance[197][1]/statutEnVigueur[1]))))" storeItemID="{F7B1BC01-279C-48F6-AD30-31C9BFDA1CB5}"/>
  </odx:xpath>
  <odx:xpath id="statutEnVigueur_q29AO_195">
    <odx:dataBinding xpath="/notificationTotemModel[1]/dossier[1]/depotsSubstances[1]/depotSubstance[196][1]/decisionStatus[1]/code[1]='OCTROYE' or (/notificationTotemModel[1]/dossier[1]/depotsSubstances[1]/depotSubstance[196][1]/formStatus[1]/code[1]='INCHANGE' and (/notificationTotemModel[1]/dossier[1]/depotsSubstances[1]/depotSubstance[196][1]/statutEnVigueur[1]/code[1]='OCTROYE' or not(boolean(/notificationTotemModel[1]/dossier[1]/depotsSubstances[1]/depotSubstance[196][1]/statutEnVigueur[1]))))" storeItemID="{F7B1BC01-279C-48F6-AD30-31C9BFDA1CB5}"/>
  </odx:xpath>
  <odx:xpath id="statutEnVigueur_q29AO_194">
    <odx:dataBinding xpath="/notificationTotemModel[1]/dossier[1]/depotsSubstances[1]/depotSubstance[195][1]/decisionStatus[1]/code[1]='OCTROYE' or (/notificationTotemModel[1]/dossier[1]/depotsSubstances[1]/depotSubstance[195][1]/formStatus[1]/code[1]='INCHANGE' and (/notificationTotemModel[1]/dossier[1]/depotsSubstances[1]/depotSubstance[195][1]/statutEnVigueur[1]/code[1]='OCTROYE' or not(boolean(/notificationTotemModel[1]/dossier[1]/depotsSubstances[1]/depotSubstance[195][1]/statutEnVigueur[1]))))" storeItemID="{F7B1BC01-279C-48F6-AD30-31C9BFDA1CB5}"/>
  </odx:xpath>
  <odx:xpath id="statutEnVigueur_q29AO_193">
    <odx:dataBinding xpath="/notificationTotemModel[1]/dossier[1]/depotsSubstances[1]/depotSubstance[194][1]/decisionStatus[1]/code[1]='OCTROYE' or (/notificationTotemModel[1]/dossier[1]/depotsSubstances[1]/depotSubstance[194][1]/formStatus[1]/code[1]='INCHANGE' and (/notificationTotemModel[1]/dossier[1]/depotsSubstances[1]/depotSubstance[194][1]/statutEnVigueur[1]/code[1]='OCTROYE' or not(boolean(/notificationTotemModel[1]/dossier[1]/depotsSubstances[1]/depotSubstance[194][1]/statutEnVigueur[1]))))" storeItemID="{F7B1BC01-279C-48F6-AD30-31C9BFDA1CB5}"/>
  </odx:xpath>
  <odx:xpath id="statutEnVigueur_q29AO_199">
    <odx:dataBinding xpath="/notificationTotemModel[1]/dossier[1]/depotsSubstances[1]/depotSubstance[200][1]/decisionStatus[1]/code[1]='OCTROYE' or (/notificationTotemModel[1]/dossier[1]/depotsSubstances[1]/depotSubstance[200][1]/formStatus[1]/code[1]='INCHANGE' and (/notificationTotemModel[1]/dossier[1]/depotsSubstances[1]/depotSubstance[200][1]/statutEnVigueur[1]/code[1]='OCTROYE' or not(boolean(/notificationTotemModel[1]/dossier[1]/depotsSubstances[1]/depotSubstance[200][1]/statutEnVigueur[1]))))" storeItemID="{F7B1BC01-279C-48F6-AD30-31C9BFDA1CB5}"/>
  </odx:xpath>
  <odx:xpath id="statutEnVigueur_q29AO_198">
    <odx:dataBinding xpath="/notificationTotemModel[1]/dossier[1]/depotsSubstances[1]/depotSubstance[199][1]/decisionStatus[1]/code[1]='OCTROYE' or (/notificationTotemModel[1]/dossier[1]/depotsSubstances[1]/depotSubstance[199][1]/formStatus[1]/code[1]='INCHANGE' and (/notificationTotemModel[1]/dossier[1]/depotsSubstances[1]/depotSubstance[199][1]/statutEnVigueur[1]/code[1]='OCTROYE' or not(boolean(/notificationTotemModel[1]/dossier[1]/depotsSubstances[1]/depotSubstance[199][1]/statutEnVigueur[1]))))" storeItemID="{F7B1BC01-279C-48F6-AD30-31C9BFDA1CB5}"/>
  </odx:xpath>
  <odx:xpath id="statutEnVigueur_q29AO_197">
    <odx:dataBinding xpath="/notificationTotemModel[1]/dossier[1]/depotsSubstances[1]/depotSubstance[198][1]/decisionStatus[1]/code[1]='OCTROYE' or (/notificationTotemModel[1]/dossier[1]/depotsSubstances[1]/depotSubstance[198][1]/formStatus[1]/code[1]='INCHANGE' and (/notificationTotemModel[1]/dossier[1]/depotsSubstances[1]/depotSubstance[198][1]/statutEnVigueur[1]/code[1]='OCTROYE' or not(boolean(/notificationTotemModel[1]/dossier[1]/depotsSubstances[1]/depotSubstance[198][1]/statutEnVigueur[1]))))" storeItemID="{F7B1BC01-279C-48F6-AD30-31C9BFDA1CB5}"/>
  </odx:xpath>
  <odx:xpath id="statutEnVigueur_q29AO_192">
    <odx:dataBinding xpath="/notificationTotemModel[1]/dossier[1]/depotsSubstances[1]/depotSubstance[193][1]/decisionStatus[1]/code[1]='OCTROYE' or (/notificationTotemModel[1]/dossier[1]/depotsSubstances[1]/depotSubstance[193][1]/formStatus[1]/code[1]='INCHANGE' and (/notificationTotemModel[1]/dossier[1]/depotsSubstances[1]/depotSubstance[193][1]/statutEnVigueur[1]/code[1]='OCTROYE' or not(boolean(/notificationTotemModel[1]/dossier[1]/depotsSubstances[1]/depotSubstance[193][1]/statutEnVigueur[1]))))" storeItemID="{F7B1BC01-279C-48F6-AD30-31C9BFDA1CB5}"/>
  </odx:xpath>
  <odx:xpath id="statutEnVigueur_q29AO_191">
    <odx:dataBinding xpath="/notificationTotemModel[1]/dossier[1]/depotsSubstances[1]/depotSubstance[192][1]/decisionStatus[1]/code[1]='OCTROYE' or (/notificationTotemModel[1]/dossier[1]/depotsSubstances[1]/depotSubstance[192][1]/formStatus[1]/code[1]='INCHANGE' and (/notificationTotemModel[1]/dossier[1]/depotsSubstances[1]/depotSubstance[192][1]/statutEnVigueur[1]/code[1]='OCTROYE' or not(boolean(/notificationTotemModel[1]/dossier[1]/depotsSubstances[1]/depotSubstance[192][1]/statutEnVigueur[1]))))" storeItemID="{F7B1BC01-279C-48F6-AD30-31C9BFDA1CB5}"/>
  </odx:xpath>
  <odx:xpath id="statutEnVigueur_q29AO_190">
    <odx:dataBinding xpath="/notificationTotemModel[1]/dossier[1]/depotsSubstances[1]/depotSubstance[191][1]/decisionStatus[1]/code[1]='OCTROYE' or (/notificationTotemModel[1]/dossier[1]/depotsSubstances[1]/depotSubstance[191][1]/formStatus[1]/code[1]='INCHANGE' and (/notificationTotemModel[1]/dossier[1]/depotsSubstances[1]/depotSubstance[191][1]/statutEnVigueur[1]/code[1]='OCTROYE' or not(boolean(/notificationTotemModel[1]/dossier[1]/depotsSubstances[1]/depotSubstance[191][1]/statutEnVigueur[1]))))" storeItemID="{F7B1BC01-279C-48F6-AD30-31C9BFDA1CB5}"/>
  </odx:xpath>
  <odx:xpath id="S0761d665-4f95-44a8-b8fb-10f900e36073_208">
    <odx:dataBinding xpath="not(/notificationTotemModel[1]/dossier[1]/installations[1]/installation[209][1]/capaciteDemandee[1]!='') and /notificationTotemModel[1]/dossier[1]/installations[1]/installation[209][1]/capaciteNominale[1]!=''" storeItemID="{F7B1BC01-279C-48F6-AD30-31C9BFDA1CB5}"/>
  </odx:xpath>
  <odx:xpath id="S0761d665-4f95-44a8-b8fb-10f900e36073_209">
    <odx:dataBinding xpath="not(/notificationTotemModel[1]/dossier[1]/installations[1]/installation[210][1]/capaciteDemandee[1]!='') and /notificationTotemModel[1]/dossier[1]/installations[1]/installation[210][1]/capaciteNominale[1]!=''" storeItemID="{F7B1BC01-279C-48F6-AD30-31C9BFDA1CB5}"/>
  </odx:xpath>
  <odx:xpath id="S0761d665-4f95-44a8-b8fb-10f900e36073_206">
    <odx:dataBinding xpath="not(/notificationTotemModel[1]/dossier[1]/installations[1]/installation[207][1]/capaciteDemandee[1]!='') and /notificationTotemModel[1]/dossier[1]/installations[1]/installation[207][1]/capaciteNominale[1]!=''" storeItemID="{F7B1BC01-279C-48F6-AD30-31C9BFDA1CB5}"/>
  </odx:xpath>
  <odx:xpath id="S0761d665-4f95-44a8-b8fb-10f900e36073_207">
    <odx:dataBinding xpath="not(/notificationTotemModel[1]/dossier[1]/installations[1]/installation[208][1]/capaciteDemandee[1]!='') and /notificationTotemModel[1]/dossier[1]/installations[1]/installation[208][1]/capaciteNominale[1]!=''" storeItemID="{F7B1BC01-279C-48F6-AD30-31C9BFDA1CB5}"/>
  </odx:xpath>
  <odx:xpath id="S0761d665-4f95-44a8-b8fb-10f900e36073_204">
    <odx:dataBinding xpath="not(/notificationTotemModel[1]/dossier[1]/installations[1]/installation[205][1]/capaciteDemandee[1]!='') and /notificationTotemModel[1]/dossier[1]/installations[1]/installation[205][1]/capaciteNominale[1]!=''" storeItemID="{F7B1BC01-279C-48F6-AD30-31C9BFDA1CB5}"/>
  </odx:xpath>
  <odx:xpath id="S0761d665-4f95-44a8-b8fb-10f900e36073_205">
    <odx:dataBinding xpath="not(/notificationTotemModel[1]/dossier[1]/installations[1]/installation[206][1]/capaciteDemandee[1]!='') and /notificationTotemModel[1]/dossier[1]/installations[1]/installation[206][1]/capaciteNominale[1]!=''" storeItemID="{F7B1BC01-279C-48F6-AD30-31C9BFDA1CB5}"/>
  </odx:xpath>
  <odx:xpath id="S0761d665-4f95-44a8-b8fb-10f900e36073_202">
    <odx:dataBinding xpath="not(/notificationTotemModel[1]/dossier[1]/installations[1]/installation[203][1]/capaciteDemandee[1]!='') and /notificationTotemModel[1]/dossier[1]/installations[1]/installation[203][1]/capaciteNominale[1]!=''" storeItemID="{F7B1BC01-279C-48F6-AD30-31C9BFDA1CB5}"/>
  </odx:xpath>
  <odx:xpath id="S0761d665-4f95-44a8-b8fb-10f900e36073_203">
    <odx:dataBinding xpath="not(/notificationTotemModel[1]/dossier[1]/installations[1]/installation[204][1]/capaciteDemandee[1]!='') and /notificationTotemModel[1]/dossier[1]/installations[1]/installation[204][1]/capaciteNominale[1]!=''" storeItemID="{F7B1BC01-279C-48F6-AD30-31C9BFDA1CB5}"/>
  </odx:xpath>
  <odx:xpath id="S0761d665-4f95-44a8-b8fb-10f900e36073_200">
    <odx:dataBinding xpath="not(/notificationTotemModel[1]/dossier[1]/installations[1]/installation[201][1]/capaciteDemandee[1]!='') and /notificationTotemModel[1]/dossier[1]/installations[1]/installation[201][1]/capaciteNominale[1]!=''" storeItemID="{F7B1BC01-279C-48F6-AD30-31C9BFDA1CB5}"/>
  </odx:xpath>
  <odx:xpath id="jab372d98-634f-4276-9059-33f0574d653d_301">
    <odx:dataBinding xpath="/notificationTotemModel[1]/dossier[1]/installations[1]/installation[302][1]/uniteNominale[1]/code[1]" storeItemID="{F7B1BC01-279C-48F6-AD30-31C9BFDA1CB5}"/>
  </odx:xpath>
  <odx:xpath id="S0761d665-4f95-44a8-b8fb-10f900e36073_201">
    <odx:dataBinding xpath="not(/notificationTotemModel[1]/dossier[1]/installations[1]/installation[202][1]/capaciteDemandee[1]!='') and /notificationTotemModel[1]/dossier[1]/installations[1]/installation[202][1]/capaciteNominale[1]!=''" storeItemID="{F7B1BC01-279C-48F6-AD30-31C9BFDA1CB5}"/>
  </odx:xpath>
  <odx:xpath id="identifiant_sjE6J">
    <odx:dataBinding xpath="/notificationTotemModel[1]/dossier[1]/batiments[1]/batiment[1]/identifiant[1]" storeItemID="{F7B1BC01-279C-48F6-AD30-31C9BFDA1CB5}"/>
  </odx:xpath>
  <odx:xpath id="jab372d98-634f-4276-9059-33f0574d653d_300">
    <odx:dataBinding xpath="/notificationTotemModel[1]/dossier[1]/installations[1]/installation[301][1]/uniteNominale[1]/code[1]" storeItemID="{F7B1BC01-279C-48F6-AD30-31C9BFDA1CB5}"/>
  </odx:xpath>
  <odx:xpath id="code_ZzfzZ">
    <odx:dataBinding xpath="not(starts-with(/notificationTotemModel[1]/dossier[1]/decision[1]/decision[1]/code[1],'FAVORABLE'))" storeItemID="{F7B1BC01-279C-48F6-AD30-31C9BFDA1CB5}"/>
  </odx:xpath>
  <odx:xpath id="Y65e9740d-38f9-4cdd-b268-c9c115fd8c72" name="identifiant">
    <odx:dataBinding xpath="/notificationTotemModel[1]/dossier[1]/conditionsParticulieres[1]/conditionParticuliere[1]/batiments[1]/batiment[1]/identifiant[1] = /notificationTotemModel/dossier/conditionsParticulieres/conditionParticuliere/batiments/batiment[last()]/identifiant[1]" storeItemID="{F7B1BC01-279C-48F6-AD30-31C9BFDA1CB5}"/>
  </odx:xpath>
  <odx:xpath id="texteLegal_pfvke">
    <odx:dataBinding xpath="/notificationTotemModel[1]/dossier[1]/textesLegaux[1]/texteLegal[1]/texteLegal[1] = upper-case(&quot;Code du Développement territorial (CoDT)&quot;)" storeItemID="{F7B1BC01-279C-48F6-AD30-31C9BFDA1CB5}"/>
  </odx:xpath>
  <odx:xpath id="ligne1_MjvRA">
    <odx:dataBinding xpath="/notificationTotemModel[1]/dossier[1]/demandesAvis[1]/demandeAvis[1]/correspondant[1]/ligne1[1]" storeItemID="{F7B1BC01-279C-48F6-AD30-31C9BFDA1CB5}"/>
  </odx:xpath>
  <odx:xpath id="S0761d665-4f95-44a8-b8fb-10f900e36073_138">
    <odx:dataBinding xpath="not(/notificationTotemModel[1]/dossier[1]/installations[1]/installation[139][1]/capaciteDemandee[1]!='') and /notificationTotemModel[1]/dossier[1]/installations[1]/installation[139][1]/capaciteNominale[1]!=''" storeItemID="{F7B1BC01-279C-48F6-AD30-31C9BFDA1CB5}"/>
  </odx:xpath>
  <odx:xpath id="S0761d665-4f95-44a8-b8fb-10f900e36073_139">
    <odx:dataBinding xpath="not(/notificationTotemModel[1]/dossier[1]/installations[1]/installation[140][1]/capaciteDemandee[1]!='') and /notificationTotemModel[1]/dossier[1]/installations[1]/installation[140][1]/capaciteNominale[1]!=''" storeItemID="{F7B1BC01-279C-48F6-AD30-31C9BFDA1CB5}"/>
  </odx:xpath>
  <odx:xpath id="S0761d665-4f95-44a8-b8fb-10f900e36073_136">
    <odx:dataBinding xpath="not(/notificationTotemModel[1]/dossier[1]/installations[1]/installation[137][1]/capaciteDemandee[1]!='') and /notificationTotemModel[1]/dossier[1]/installations[1]/installation[137][1]/capaciteNominale[1]!=''" storeItemID="{F7B1BC01-279C-48F6-AD30-31C9BFDA1CB5}"/>
  </odx:xpath>
  <odx:xpath id="S0761d665-4f95-44a8-b8fb-10f900e36073_137">
    <odx:dataBinding xpath="not(/notificationTotemModel[1]/dossier[1]/installations[1]/installation[138][1]/capaciteDemandee[1]!='') and /notificationTotemModel[1]/dossier[1]/installations[1]/installation[138][1]/capaciteNominale[1]!=''" storeItemID="{F7B1BC01-279C-48F6-AD30-31C9BFDA1CB5}"/>
  </odx:xpath>
  <odx:xpath id="S0761d665-4f95-44a8-b8fb-10f900e36073_134">
    <odx:dataBinding xpath="not(/notificationTotemModel[1]/dossier[1]/installations[1]/installation[135][1]/capaciteDemandee[1]!='') and /notificationTotemModel[1]/dossier[1]/installations[1]/installation[135][1]/capaciteNominale[1]!=''" storeItemID="{F7B1BC01-279C-48F6-AD30-31C9BFDA1CB5}"/>
  </odx:xpath>
  <odx:xpath id="S0761d665-4f95-44a8-b8fb-10f900e36073_135">
    <odx:dataBinding xpath="not(/notificationTotemModel[1]/dossier[1]/installations[1]/installation[136][1]/capaciteDemandee[1]!='') and /notificationTotemModel[1]/dossier[1]/installations[1]/installation[136][1]/capaciteNominale[1]!=''" storeItemID="{F7B1BC01-279C-48F6-AD30-31C9BFDA1CB5}"/>
  </odx:xpath>
  <odx:xpath id="S0761d665-4f95-44a8-b8fb-10f900e36073_132">
    <odx:dataBinding xpath="not(/notificationTotemModel[1]/dossier[1]/installations[1]/installation[133][1]/capaciteDemandee[1]!='') and /notificationTotemModel[1]/dossier[1]/installations[1]/installation[133][1]/capaciteNominale[1]!=''" storeItemID="{F7B1BC01-279C-48F6-AD30-31C9BFDA1CB5}"/>
  </odx:xpath>
  <odx:xpath id="S0761d665-4f95-44a8-b8fb-10f900e36073_133">
    <odx:dataBinding xpath="not(/notificationTotemModel[1]/dossier[1]/installations[1]/installation[134][1]/capaciteDemandee[1]!='') and /notificationTotemModel[1]/dossier[1]/installations[1]/installation[134][1]/capaciteNominale[1]!=''" storeItemID="{F7B1BC01-279C-48F6-AD30-31C9BFDA1CB5}"/>
  </odx:xpath>
  <odx:xpath id="S0761d665-4f95-44a8-b8fb-10f900e36073_130">
    <odx:dataBinding xpath="not(/notificationTotemModel[1]/dossier[1]/installations[1]/installation[131][1]/capaciteDemandee[1]!='') and /notificationTotemModel[1]/dossier[1]/installations[1]/installation[131][1]/capaciteNominale[1]!=''" storeItemID="{F7B1BC01-279C-48F6-AD30-31C9BFDA1CB5}"/>
  </odx:xpath>
  <odx:xpath id="texteLegal_GpC9b">
    <odx:dataBinding xpath="/notificationTotemModel[1]/dossier[1]/textesLegaux[1]/texteLegal[1]/texteLegal[1] = &quot;DECRET&quot;" storeItemID="{F7B1BC01-279C-48F6-AD30-31C9BFDA1CB5}"/>
  </odx:xpath>
  <odx:xpath id="S0761d665-4f95-44a8-b8fb-10f900e36073_131">
    <odx:dataBinding xpath="not(/notificationTotemModel[1]/dossier[1]/installations[1]/installation[132][1]/capaciteDemandee[1]!='') and /notificationTotemModel[1]/dossier[1]/installations[1]/installation[132][1]/capaciteNominale[1]!=''" storeItemID="{F7B1BC01-279C-48F6-AD30-31C9BFDA1CB5}"/>
  </odx:xpath>
  <odx:xpath id="libelle_moC1l">
    <odx:dataBinding xpath="/notificationTotemModel[1]/dossier[1]/decision[1]/statutDecision[1]/libelle[1]" storeItemID="{F7B1BC01-279C-48F6-AD30-31C9BFDA1CB5}"/>
  </odx:xpath>
  <odx:xpath id="x36b6a02f-c112-4af0-bc30-4261d81bc44a" name="deversement">
    <odx:dataBinding xpath="count(/notificationTotemModel[1]/dossier[1]/conditionsParticulieres[1]/conditionParticuliere[1]/deversements[1]/deversement)&gt;0" storeItemID="{F7B1BC01-279C-48F6-AD30-31C9BFDA1CB5}"/>
  </odx:xpath>
  <odx:xpath id="S0761d665-4f95-44a8-b8fb-10f900e36073_149">
    <odx:dataBinding xpath="not(/notificationTotemModel[1]/dossier[1]/installations[1]/installation[150][1]/capaciteDemandee[1]!='') and /notificationTotemModel[1]/dossier[1]/installations[1]/installation[150][1]/capaciteNominale[1]!=''" storeItemID="{F7B1BC01-279C-48F6-AD30-31C9BFDA1CB5}"/>
  </odx:xpath>
  <odx:xpath id="S0761d665-4f95-44a8-b8fb-10f900e36073_147">
    <odx:dataBinding xpath="not(/notificationTotemModel[1]/dossier[1]/installations[1]/installation[148][1]/capaciteDemandee[1]!='') and /notificationTotemModel[1]/dossier[1]/installations[1]/installation[148][1]/capaciteNominale[1]!=''" storeItemID="{F7B1BC01-279C-48F6-AD30-31C9BFDA1CB5}"/>
  </odx:xpath>
  <odx:xpath id="S0761d665-4f95-44a8-b8fb-10f900e36073_148">
    <odx:dataBinding xpath="not(/notificationTotemModel[1]/dossier[1]/installations[1]/installation[149][1]/capaciteDemandee[1]!='') and /notificationTotemModel[1]/dossier[1]/installations[1]/installation[149][1]/capaciteNominale[1]!=''" storeItemID="{F7B1BC01-279C-48F6-AD30-31C9BFDA1CB5}"/>
  </odx:xpath>
  <odx:xpath id="S0761d665-4f95-44a8-b8fb-10f900e36073_145">
    <odx:dataBinding xpath="not(/notificationTotemModel[1]/dossier[1]/installations[1]/installation[146][1]/capaciteDemandee[1]!='') and /notificationTotemModel[1]/dossier[1]/installations[1]/installation[146][1]/capaciteNominale[1]!=''" storeItemID="{F7B1BC01-279C-48F6-AD30-31C9BFDA1CB5}"/>
  </odx:xpath>
  <odx:xpath id="S0761d665-4f95-44a8-b8fb-10f900e36073_146">
    <odx:dataBinding xpath="not(/notificationTotemModel[1]/dossier[1]/installations[1]/installation[147][1]/capaciteDemandee[1]!='') and /notificationTotemModel[1]/dossier[1]/installations[1]/installation[147][1]/capaciteNominale[1]!=''" storeItemID="{F7B1BC01-279C-48F6-AD30-31C9BFDA1CB5}"/>
  </odx:xpath>
  <odx:xpath id="S0761d665-4f95-44a8-b8fb-10f900e36073_143">
    <odx:dataBinding xpath="not(/notificationTotemModel[1]/dossier[1]/installations[1]/installation[144][1]/capaciteDemandee[1]!='') and /notificationTotemModel[1]/dossier[1]/installations[1]/installation[144][1]/capaciteNominale[1]!=''" storeItemID="{F7B1BC01-279C-48F6-AD30-31C9BFDA1CB5}"/>
  </odx:xpath>
  <odx:xpath id="S0761d665-4f95-44a8-b8fb-10f900e36073_144">
    <odx:dataBinding xpath="not(/notificationTotemModel[1]/dossier[1]/installations[1]/installation[145][1]/capaciteDemandee[1]!='') and /notificationTotemModel[1]/dossier[1]/installations[1]/installation[145][1]/capaciteNominale[1]!=''" storeItemID="{F7B1BC01-279C-48F6-AD30-31C9BFDA1CB5}"/>
  </odx:xpath>
  <odx:xpath id="S0761d665-4f95-44a8-b8fb-10f900e36073_141">
    <odx:dataBinding xpath="not(/notificationTotemModel[1]/dossier[1]/installations[1]/installation[142][1]/capaciteDemandee[1]!='') and /notificationTotemModel[1]/dossier[1]/installations[1]/installation[142][1]/capaciteNominale[1]!=''" storeItemID="{F7B1BC01-279C-48F6-AD30-31C9BFDA1CB5}"/>
  </odx:xpath>
  <odx:xpath id="S0761d665-4f95-44a8-b8fb-10f900e36073_142">
    <odx:dataBinding xpath="not(/notificationTotemModel[1]/dossier[1]/installations[1]/installation[143][1]/capaciteDemandee[1]!='') and /notificationTotemModel[1]/dossier[1]/installations[1]/installation[143][1]/capaciteNominale[1]!=''" storeItemID="{F7B1BC01-279C-48F6-AD30-31C9BFDA1CB5}"/>
  </odx:xpath>
  <odx:xpath id="S0761d665-4f95-44a8-b8fb-10f900e36073_140">
    <odx:dataBinding xpath="not(/notificationTotemModel[1]/dossier[1]/installations[1]/installation[141][1]/capaciteDemandee[1]!='') and /notificationTotemModel[1]/dossier[1]/installations[1]/installation[141][1]/capaciteNominale[1]!=''" storeItemID="{F7B1BC01-279C-48F6-AD30-31C9BFDA1CB5}"/>
  </odx:xpath>
  <odx:xpath id="S0761d665-4f95-44a8-b8fb-10f900e36073_118">
    <odx:dataBinding xpath="not(/notificationTotemModel[1]/dossier[1]/installations[1]/installation[119][1]/capaciteDemandee[1]!='') and /notificationTotemModel[1]/dossier[1]/installations[1]/installation[119][1]/capaciteNominale[1]!=''" storeItemID="{F7B1BC01-279C-48F6-AD30-31C9BFDA1CB5}"/>
  </odx:xpath>
  <odx:xpath id="S0761d665-4f95-44a8-b8fb-10f900e36073_119">
    <odx:dataBinding xpath="not(/notificationTotemModel[1]/dossier[1]/installations[1]/installation[120][1]/capaciteDemandee[1]!='') and /notificationTotemModel[1]/dossier[1]/installations[1]/installation[120][1]/capaciteNominale[1]!=''" storeItemID="{F7B1BC01-279C-48F6-AD30-31C9BFDA1CB5}"/>
  </odx:xpath>
  <odx:xpath id="S0761d665-4f95-44a8-b8fb-10f900e36073_116">
    <odx:dataBinding xpath="not(/notificationTotemModel[1]/dossier[1]/installations[1]/installation[117][1]/capaciteDemandee[1]!='') and /notificationTotemModel[1]/dossier[1]/installations[1]/installation[117][1]/capaciteNominale[1]!=''" storeItemID="{F7B1BC01-279C-48F6-AD30-31C9BFDA1CB5}"/>
  </odx:xpath>
  <odx:xpath id="S0761d665-4f95-44a8-b8fb-10f900e36073_117">
    <odx:dataBinding xpath="not(/notificationTotemModel[1]/dossier[1]/installations[1]/installation[118][1]/capaciteDemandee[1]!='') and /notificationTotemModel[1]/dossier[1]/installations[1]/installation[118][1]/capaciteNominale[1]!=''" storeItemID="{F7B1BC01-279C-48F6-AD30-31C9BFDA1CB5}"/>
  </odx:xpath>
  <odx:xpath id="S0761d665-4f95-44a8-b8fb-10f900e36073_114">
    <odx:dataBinding xpath="not(/notificationTotemModel[1]/dossier[1]/installations[1]/installation[115][1]/capaciteDemandee[1]!='') and /notificationTotemModel[1]/dossier[1]/installations[1]/installation[115][1]/capaciteNominale[1]!=''" storeItemID="{F7B1BC01-279C-48F6-AD30-31C9BFDA1CB5}"/>
  </odx:xpath>
  <odx:xpath id="dateEpDebut_w2jR3">
    <odx:dataBinding xpath="number(concat(substring(/notificationTotemModel[1]/dossier[1]/enquetesPubliques[1]/enquetePublique[1]/enquetePublic[1]/dateEpDebut[1],4,2),substring(/notificationTotemModel[1]/dossier[1]/enquetesPubliques[1]/enquetePublique[1]/enquetePublic[1]/dateEpDebut[1],1,2))) &lt; 800 and number(concat(substring(/notificationTotemModel[1]/dossier[1]/enquetesPubliques[1]/enquetePublique[1]/enquetePublic[1]/dateEpDebut[1],4,2),substring(/notificationTotemModel[1]/dossier[1]/enquetesPubliques[1]/enquetePublique[1]/enquetePublic[1]/dateEpDebut[1],1,2))) &gt; 716" storeItemID="{F7B1BC01-279C-48F6-AD30-31C9BFDA1CB5}"/>
  </odx:xpath>
  <odx:xpath id="S0761d665-4f95-44a8-b8fb-10f900e36073_115">
    <odx:dataBinding xpath="not(/notificationTotemModel[1]/dossier[1]/installations[1]/installation[116][1]/capaciteDemandee[1]!='') and /notificationTotemModel[1]/dossier[1]/installations[1]/installation[116][1]/capaciteNominale[1]!=''" storeItemID="{F7B1BC01-279C-48F6-AD30-31C9BFDA1CB5}"/>
  </odx:xpath>
  <odx:xpath id="S0761d665-4f95-44a8-b8fb-10f900e36073_112">
    <odx:dataBinding xpath="not(/notificationTotemModel[1]/dossier[1]/installations[1]/installation[113][1]/capaciteDemandee[1]!='') and /notificationTotemModel[1]/dossier[1]/installations[1]/installation[113][1]/capaciteNominale[1]!=''" storeItemID="{F7B1BC01-279C-48F6-AD30-31C9BFDA1CB5}"/>
  </odx:xpath>
  <odx:xpath id="S0761d665-4f95-44a8-b8fb-10f900e36073_113">
    <odx:dataBinding xpath="not(/notificationTotemModel[1]/dossier[1]/installations[1]/installation[114][1]/capaciteDemandee[1]!='') and /notificationTotemModel[1]/dossier[1]/installations[1]/installation[114][1]/capaciteNominale[1]!=''" storeItemID="{F7B1BC01-279C-48F6-AD30-31C9BFDA1CB5}"/>
  </odx:xpath>
  <odx:xpath id="S0761d665-4f95-44a8-b8fb-10f900e36073_110">
    <odx:dataBinding xpath="not(/notificationTotemModel[1]/dossier[1]/installations[1]/installation[111][1]/capaciteDemandee[1]!='') and /notificationTotemModel[1]/dossier[1]/installations[1]/installation[111][1]/capaciteNominale[1]!=''" storeItemID="{F7B1BC01-279C-48F6-AD30-31C9BFDA1CB5}"/>
  </odx:xpath>
  <odx:xpath id="S0761d665-4f95-44a8-b8fb-10f900e36073_111">
    <odx:dataBinding xpath="not(/notificationTotemModel[1]/dossier[1]/installations[1]/installation[112][1]/capaciteDemandee[1]!='') and /notificationTotemModel[1]/dossier[1]/installations[1]/installation[112][1]/capaciteNominale[1]!=''" storeItemID="{F7B1BC01-279C-48F6-AD30-31C9BFDA1CB5}"/>
  </odx:xpath>
  <odx:xpath id="yfa86541f-6d7c-4209-967c-5237994cc706" name="">
    <odx:dataBinding xpath="count(/notificationTotemModel[1]/dossier[1]/installations[1]/installation[decisionStatus/code[1]='OCTROYE'])&gt;0" storeItemID="{F7B1BC01-279C-48F6-AD30-31C9BFDA1CB5}"/>
  </odx:xpath>
  <odx:xpath id="S0761d665-4f95-44a8-b8fb-10f900e36073_6">
    <odx:dataBinding xpath="not(/notificationTotemModel[1]/dossier[1]/installations[1]/installation[7][1]/capaciteDemandee[1]!='') and /notificationTotemModel[1]/dossier[1]/installations[1]/installation[7][1]/capaciteNominale[1]!=''" storeItemID="{F7B1BC01-279C-48F6-AD30-31C9BFDA1CB5}"/>
  </odx:xpath>
  <odx:xpath id="S0761d665-4f95-44a8-b8fb-10f900e36073_7">
    <odx:dataBinding xpath="not(/notificationTotemModel[1]/dossier[1]/installations[1]/installation[8][1]/capaciteDemandee[1]!='') and /notificationTotemModel[1]/dossier[1]/installations[1]/installation[8][1]/capaciteNominale[1]!=''" storeItemID="{F7B1BC01-279C-48F6-AD30-31C9BFDA1CB5}"/>
  </odx:xpath>
  <odx:xpath id="S0761d665-4f95-44a8-b8fb-10f900e36073_4">
    <odx:dataBinding xpath="not(/notificationTotemModel[1]/dossier[1]/installations[1]/installation[5][1]/capaciteDemandee[1]!='') and /notificationTotemModel[1]/dossier[1]/installations[1]/installation[5][1]/capaciteNominale[1]!=''" storeItemID="{F7B1BC01-279C-48F6-AD30-31C9BFDA1CB5}"/>
  </odx:xpath>
  <odx:xpath id="S0761d665-4f95-44a8-b8fb-10f900e36073_5">
    <odx:dataBinding xpath="not(/notificationTotemModel[1]/dossier[1]/installations[1]/installation[6][1]/capaciteDemandee[1]!='') and /notificationTotemModel[1]/dossier[1]/installations[1]/installation[6][1]/capaciteNominale[1]!=''" storeItemID="{F7B1BC01-279C-48F6-AD30-31C9BFDA1CB5}"/>
  </odx:xpath>
  <odx:xpath id="S0761d665-4f95-44a8-b8fb-10f900e36073_8">
    <odx:dataBinding xpath="not(/notificationTotemModel[1]/dossier[1]/installations[1]/installation[9][1]/capaciteDemandee[1]!='') and /notificationTotemModel[1]/dossier[1]/installations[1]/installation[9][1]/capaciteNominale[1]!=''" storeItemID="{F7B1BC01-279C-48F6-AD30-31C9BFDA1CB5}"/>
  </odx:xpath>
  <odx:xpath id="S0761d665-4f95-44a8-b8fb-10f900e36073_9">
    <odx:dataBinding xpath="not(/notificationTotemModel[1]/dossier[1]/installations[1]/installation[10][1]/capaciteDemandee[1]!='') and /notificationTotemModel[1]/dossier[1]/installations[1]/installation[10][1]/capaciteNominale[1]!=''" storeItemID="{F7B1BC01-279C-48F6-AD30-31C9BFDA1CB5}"/>
  </odx:xpath>
  <odx:xpath id="code_Y1XrS">
    <odx:dataBinding xpath="/notificationTotemModel[1]/dossier[1]/depotsSubstances[1]/depotSubstance[1]/decisionStatus[1]/code[1]" storeItemID="{F7B1BC01-279C-48F6-AD30-31C9BFDA1CB5}"/>
  </odx:xpath>
  <odx:xpath id="Id103d456-3af4-49d0-b6a8-52e67d91ccc1" name="code">
    <odx:dataBinding xpath="count(/notificationTotemModel[1]/dossier[1]/rejetsEaux[1]/rejetEau[decisionStatus[1]/code[1]='OCTROYE'])&gt;0" storeItemID="{F7B1BC01-279C-48F6-AD30-31C9BFDA1CB5}"/>
  </odx:xpath>
  <odx:xpath id="S0761d665-4f95-44a8-b8fb-10f900e36073_2">
    <odx:dataBinding xpath="not(/notificationTotemModel[1]/dossier[1]/installations[1]/installation[3][1]/capaciteDemandee[1]!='') and /notificationTotemModel[1]/dossier[1]/installations[1]/installation[3][1]/capaciteNominale[1]!=''" storeItemID="{F7B1BC01-279C-48F6-AD30-31C9BFDA1CB5}"/>
  </odx:xpath>
  <odx:xpath id="S0761d665-4f95-44a8-b8fb-10f900e36073_3">
    <odx:dataBinding xpath="not(/notificationTotemModel[1]/dossier[1]/installations[1]/installation[4][1]/capaciteDemandee[1]!='') and /notificationTotemModel[1]/dossier[1]/installations[1]/installation[4][1]/capaciteNominale[1]!=''" storeItemID="{F7B1BC01-279C-48F6-AD30-31C9BFDA1CB5}"/>
  </odx:xpath>
  <odx:xpath id="S0761d665-4f95-44a8-b8fb-10f900e36073_0">
    <odx:dataBinding xpath="not(/notificationTotemModel[1]/dossier[1]/installations[1]/installation[1][1]/capaciteDemandee[1]!='') and /notificationTotemModel[1]/dossier[1]/installations[1]/installation[1][1]/capaciteNominale[1]!=''" storeItemID="{F7B1BC01-279C-48F6-AD30-31C9BFDA1CB5}"/>
  </odx:xpath>
  <odx:xpath id="r55ff1acb-11be-4445-877d-7dc15641f791" name="identifiant">
    <odx:dataBinding xpath="/notificationTotemModel[1]/dossier[1]/conditionsParticulieres[1]/conditionParticuliere[1]/batiments[1]/batiment[last()]/identifiant[1]" storeItemID="{F7B1BC01-279C-48F6-AD30-31C9BFDA1CB5}"/>
  </odx:xpath>
  <odx:xpath id="S0761d665-4f95-44a8-b8fb-10f900e36073_1">
    <odx:dataBinding xpath="not(/notificationTotemModel[1]/dossier[1]/installations[1]/installation[2][1]/capaciteDemandee[1]!='') and /notificationTotemModel[1]/dossier[1]/installations[1]/installation[2][1]/capaciteNominale[1]!=''" storeItemID="{F7B1BC01-279C-48F6-AD30-31C9BFDA1CB5}"/>
  </odx:xpath>
  <odx:xpath id="S0761d665-4f95-44a8-b8fb-10f900e36073_129">
    <odx:dataBinding xpath="not(/notificationTotemModel[1]/dossier[1]/installations[1]/installation[130][1]/capaciteDemandee[1]!='') and /notificationTotemModel[1]/dossier[1]/installations[1]/installation[130][1]/capaciteNominale[1]!=''" storeItemID="{F7B1BC01-279C-48F6-AD30-31C9BFDA1CB5}"/>
  </odx:xpath>
  <odx:xpath id="S0761d665-4f95-44a8-b8fb-10f900e36073_127">
    <odx:dataBinding xpath="not(/notificationTotemModel[1]/dossier[1]/installations[1]/installation[128][1]/capaciteDemandee[1]!='') and /notificationTotemModel[1]/dossier[1]/installations[1]/installation[128][1]/capaciteNominale[1]!=''" storeItemID="{F7B1BC01-279C-48F6-AD30-31C9BFDA1CB5}"/>
  </odx:xpath>
  <odx:xpath id="S0761d665-4f95-44a8-b8fb-10f900e36073_128">
    <odx:dataBinding xpath="not(/notificationTotemModel[1]/dossier[1]/installations[1]/installation[129][1]/capaciteDemandee[1]!='') and /notificationTotemModel[1]/dossier[1]/installations[1]/installation[129][1]/capaciteNominale[1]!=''" storeItemID="{F7B1BC01-279C-48F6-AD30-31C9BFDA1CB5}"/>
  </odx:xpath>
  <odx:xpath id="S0761d665-4f95-44a8-b8fb-10f900e36073_125">
    <odx:dataBinding xpath="not(/notificationTotemModel[1]/dossier[1]/installations[1]/installation[126][1]/capaciteDemandee[1]!='') and /notificationTotemModel[1]/dossier[1]/installations[1]/installation[126][1]/capaciteNominale[1]!=''" storeItemID="{F7B1BC01-279C-48F6-AD30-31C9BFDA1CB5}"/>
  </odx:xpath>
  <odx:xpath id="S0761d665-4f95-44a8-b8fb-10f900e36073_126">
    <odx:dataBinding xpath="not(/notificationTotemModel[1]/dossier[1]/installations[1]/installation[127][1]/capaciteDemandee[1]!='') and /notificationTotemModel[1]/dossier[1]/installations[1]/installation[127][1]/capaciteNominale[1]!=''" storeItemID="{F7B1BC01-279C-48F6-AD30-31C9BFDA1CB5}"/>
  </odx:xpath>
  <odx:xpath id="S0761d665-4f95-44a8-b8fb-10f900e36073_123">
    <odx:dataBinding xpath="not(/notificationTotemModel[1]/dossier[1]/installations[1]/installation[124][1]/capaciteDemandee[1]!='') and /notificationTotemModel[1]/dossier[1]/installations[1]/installation[124][1]/capaciteNominale[1]!=''" storeItemID="{F7B1BC01-279C-48F6-AD30-31C9BFDA1CB5}"/>
  </odx:xpath>
  <odx:xpath id="S0761d665-4f95-44a8-b8fb-10f900e36073_124">
    <odx:dataBinding xpath="not(/notificationTotemModel[1]/dossier[1]/installations[1]/installation[125][1]/capaciteDemandee[1]!='') and /notificationTotemModel[1]/dossier[1]/installations[1]/installation[125][1]/capaciteNominale[1]!=''" storeItemID="{F7B1BC01-279C-48F6-AD30-31C9BFDA1CB5}"/>
  </odx:xpath>
  <odx:xpath id="S0761d665-4f95-44a8-b8fb-10f900e36073_121">
    <odx:dataBinding xpath="not(/notificationTotemModel[1]/dossier[1]/installations[1]/installation[122][1]/capaciteDemandee[1]!='') and /notificationTotemModel[1]/dossier[1]/installations[1]/installation[122][1]/capaciteNominale[1]!=''" storeItemID="{F7B1BC01-279C-48F6-AD30-31C9BFDA1CB5}"/>
  </odx:xpath>
  <odx:xpath id="S0761d665-4f95-44a8-b8fb-10f900e36073_122">
    <odx:dataBinding xpath="not(/notificationTotemModel[1]/dossier[1]/installations[1]/installation[123][1]/capaciteDemandee[1]!='') and /notificationTotemModel[1]/dossier[1]/installations[1]/installation[123][1]/capaciteNominale[1]!=''" storeItemID="{F7B1BC01-279C-48F6-AD30-31C9BFDA1CB5}"/>
  </odx:xpath>
  <odx:xpath id="S0761d665-4f95-44a8-b8fb-10f900e36073_120">
    <odx:dataBinding xpath="not(/notificationTotemModel[1]/dossier[1]/installations[1]/installation[121][1]/capaciteDemandee[1]!='') and /notificationTotemModel[1]/dossier[1]/installations[1]/installation[121][1]/capaciteNominale[1]!=''" storeItemID="{F7B1BC01-279C-48F6-AD30-31C9BFDA1CB5}"/>
  </odx:xpath>
  <odx:xpath id="reponseContenu_GeYvY">
    <odx:dataBinding xpath="/notificationTotemModel[1]/dossier[1]/demandesAvis[1]/demandeAvis[1]/reponseNotification[1]/reponseContenu[1]!=''" storeItemID="{F7B1BC01-279C-48F6-AD30-31C9BFDA1CB5}"/>
  </odx:xpath>
  <odx:xpath id="C5b4d5183-4ec4-483e-8d3e-07706145f74c" name="">
    <odx:dataBinding xpath="/notificationTotemModel[1]/dossier[1]/depotsDechets[1]/depotDechet[1]/decisionStatus[1]/code[1]='REFUSE' and (/notificationTotemModel[1]/dossier[1]/depotsDechets[1]/depotDechet[1]/formStatus[1]/code[1]='NOUVEAU' or /notificationTotemModel[1]/dossier[1]/depotsDechets[1]/depotDechet[1]/formStatus[1]/code[1]='MODIFIE')" storeItemID="{F7B1BC01-279C-48F6-AD30-31C9BFDA1CB5}"/>
  </odx:xpath>
  <odx:xpath id="S0761d665-4f95-44a8-b8fb-10f900e36073_178">
    <odx:dataBinding xpath="not(/notificationTotemModel[1]/dossier[1]/installations[1]/installation[179][1]/capaciteDemandee[1]!='') and /notificationTotemModel[1]/dossier[1]/installations[1]/installation[179][1]/capaciteNominale[1]!=''" storeItemID="{F7B1BC01-279C-48F6-AD30-31C9BFDA1CB5}"/>
  </odx:xpath>
  <odx:xpath id="S0761d665-4f95-44a8-b8fb-10f900e36073_179">
    <odx:dataBinding xpath="not(/notificationTotemModel[1]/dossier[1]/installations[1]/installation[180][1]/capaciteDemandee[1]!='') and /notificationTotemModel[1]/dossier[1]/installations[1]/installation[180][1]/capaciteNominale[1]!=''" storeItemID="{F7B1BC01-279C-48F6-AD30-31C9BFDA1CB5}"/>
  </odx:xpath>
  <odx:xpath id="S0761d665-4f95-44a8-b8fb-10f900e36073_176">
    <odx:dataBinding xpath="not(/notificationTotemModel[1]/dossier[1]/installations[1]/installation[177][1]/capaciteDemandee[1]!='') and /notificationTotemModel[1]/dossier[1]/installations[1]/installation[177][1]/capaciteNominale[1]!=''" storeItemID="{F7B1BC01-279C-48F6-AD30-31C9BFDA1CB5}"/>
  </odx:xpath>
  <odx:xpath id="S0761d665-4f95-44a8-b8fb-10f900e36073_177">
    <odx:dataBinding xpath="not(/notificationTotemModel[1]/dossier[1]/installations[1]/installation[178][1]/capaciteDemandee[1]!='') and /notificationTotemModel[1]/dossier[1]/installations[1]/installation[178][1]/capaciteNominale[1]!=''" storeItemID="{F7B1BC01-279C-48F6-AD30-31C9BFDA1CB5}"/>
  </odx:xpath>
  <odx:xpath id="S0761d665-4f95-44a8-b8fb-10f900e36073_174">
    <odx:dataBinding xpath="not(/notificationTotemModel[1]/dossier[1]/installations[1]/installation[175][1]/capaciteDemandee[1]!='') and /notificationTotemModel[1]/dossier[1]/installations[1]/installation[175][1]/capaciteNominale[1]!=''" storeItemID="{F7B1BC01-279C-48F6-AD30-31C9BFDA1CB5}"/>
  </odx:xpath>
  <odx:xpath id="S0761d665-4f95-44a8-b8fb-10f900e36073_175">
    <odx:dataBinding xpath="not(/notificationTotemModel[1]/dossier[1]/installations[1]/installation[176][1]/capaciteDemandee[1]!='') and /notificationTotemModel[1]/dossier[1]/installations[1]/installation[176][1]/capaciteNominale[1]!=''" storeItemID="{F7B1BC01-279C-48F6-AD30-31C9BFDA1CB5}"/>
  </odx:xpath>
  <odx:xpath id="S0761d665-4f95-44a8-b8fb-10f900e36073_172">
    <odx:dataBinding xpath="not(/notificationTotemModel[1]/dossier[1]/installations[1]/installation[173][1]/capaciteDemandee[1]!='') and /notificationTotemModel[1]/dossier[1]/installations[1]/installation[173][1]/capaciteNominale[1]!=''" storeItemID="{F7B1BC01-279C-48F6-AD30-31C9BFDA1CB5}"/>
  </odx:xpath>
  <odx:xpath id="S0761d665-4f95-44a8-b8fb-10f900e36073_173">
    <odx:dataBinding xpath="not(/notificationTotemModel[1]/dossier[1]/installations[1]/installation[174][1]/capaciteDemandee[1]!='') and /notificationTotemModel[1]/dossier[1]/installations[1]/installation[174][1]/capaciteNominale[1]!=''" storeItemID="{F7B1BC01-279C-48F6-AD30-31C9BFDA1CB5}"/>
  </odx:xpath>
  <odx:xpath id="numeroDossier_nvDt8">
    <odx:dataBinding xpath="/notificationTotemModel[1]/dossier[1]/numeroDossier[1]" storeItemID="{F7B1BC01-279C-48F6-AD30-31C9BFDA1CB5}"/>
  </odx:xpath>
  <odx:xpath id="S0761d665-4f95-44a8-b8fb-10f900e36073_181">
    <odx:dataBinding xpath="not(/notificationTotemModel[1]/dossier[1]/installations[1]/installation[182][1]/capaciteDemandee[1]!='') and /notificationTotemModel[1]/dossier[1]/installations[1]/installation[182][1]/capaciteNominale[1]!=''" storeItemID="{F7B1BC01-279C-48F6-AD30-31C9BFDA1CB5}"/>
  </odx:xpath>
  <odx:xpath id="S0761d665-4f95-44a8-b8fb-10f900e36073_182">
    <odx:dataBinding xpath="not(/notificationTotemModel[1]/dossier[1]/installations[1]/installation[183][1]/capaciteDemandee[1]!='') and /notificationTotemModel[1]/dossier[1]/installations[1]/installation[183][1]/capaciteNominale[1]!=''" storeItemID="{F7B1BC01-279C-48F6-AD30-31C9BFDA1CB5}"/>
  </odx:xpath>
  <odx:xpath id="q17f36b7f-7adf-48c2-af29-e81090a4113e" name="">
    <odx:dataBinding xpath="/notificationTotemModel[1]/dossier[1]/completude1[1]/notificationsAvis[1]/notificationAvis[typeNotification/code='NOTIF_COMPLETUDE1_COMPLET_DEMANDEUR']/envoiNotification[1]/dateEnvoi[1]" storeItemID="{F7B1BC01-279C-48F6-AD30-31C9BFDA1CB5}"/>
  </odx:xpath>
  <odx:xpath id="S0761d665-4f95-44a8-b8fb-10f900e36073_180">
    <odx:dataBinding xpath="not(/notificationTotemModel[1]/dossier[1]/installations[1]/installation[181][1]/capaciteDemandee[1]!='') and /notificationTotemModel[1]/dossier[1]/installations[1]/installation[181][1]/capaciteNominale[1]!=''" storeItemID="{F7B1BC01-279C-48F6-AD30-31C9BFDA1CB5}"/>
  </odx:xpath>
  <odx:xpath id="S0761d665-4f95-44a8-b8fb-10f900e36073_189">
    <odx:dataBinding xpath="not(/notificationTotemModel[1]/dossier[1]/installations[1]/installation[190][1]/capaciteDemandee[1]!='') and /notificationTotemModel[1]/dossier[1]/installations[1]/installation[190][1]/capaciteNominale[1]!=''" storeItemID="{F7B1BC01-279C-48F6-AD30-31C9BFDA1CB5}"/>
  </odx:xpath>
  <odx:xpath id="l040c11b7-4d49-4c7e-92ac-98e5c63761a4" name="">
    <odx:dataBinding xpath="count(/notificationTotemModel[1]/dossier[1]/depotsSubstances[1]/depotSubstance[decisionStatus[1]/code[1]='REFUSE' and (formStatus[1]/code[1]='NOUVEAU' or formStatus[1]/code[1]='MODIFIE')])&gt;0" storeItemID="{F7B1BC01-279C-48F6-AD30-31C9BFDA1CB5}"/>
  </odx:xpath>
  <odx:xpath id="S0761d665-4f95-44a8-b8fb-10f900e36073_187">
    <odx:dataBinding xpath="not(/notificationTotemModel[1]/dossier[1]/installations[1]/installation[188][1]/capaciteDemandee[1]!='') and /notificationTotemModel[1]/dossier[1]/installations[1]/installation[188][1]/capaciteNominale[1]!=''" storeItemID="{F7B1BC01-279C-48F6-AD30-31C9BFDA1CB5}"/>
  </odx:xpath>
  <odx:xpath id="vacffb459-b6c2-4c3c-8fbf-00c5aea893a7" name="deversement">
    <odx:dataBinding xpath="/notificationTotemModel[1]/dossier[1]/conditionsParticulieres[1]/conditionParticuliere[1]/deversements[1]/deversement[1]" storeItemID="{F7B1BC01-279C-48F6-AD30-31C9BFDA1CB5}"/>
  </odx:xpath>
  <odx:xpath id="S0761d665-4f95-44a8-b8fb-10f900e36073_188">
    <odx:dataBinding xpath="not(/notificationTotemModel[1]/dossier[1]/installations[1]/installation[189][1]/capaciteDemandee[1]!='') and /notificationTotemModel[1]/dossier[1]/installations[1]/installation[189][1]/capaciteNominale[1]!=''" storeItemID="{F7B1BC01-279C-48F6-AD30-31C9BFDA1CB5}"/>
  </odx:xpath>
  <odx:xpath id="S0761d665-4f95-44a8-b8fb-10f900e36073_185">
    <odx:dataBinding xpath="not(/notificationTotemModel[1]/dossier[1]/installations[1]/installation[186][1]/capaciteDemandee[1]!='') and /notificationTotemModel[1]/dossier[1]/installations[1]/installation[186][1]/capaciteNominale[1]!=''" storeItemID="{F7B1BC01-279C-48F6-AD30-31C9BFDA1CB5}"/>
  </odx:xpath>
  <odx:xpath id="S0761d665-4f95-44a8-b8fb-10f900e36073_186">
    <odx:dataBinding xpath="not(/notificationTotemModel[1]/dossier[1]/installations[1]/installation[187][1]/capaciteDemandee[1]!='') and /notificationTotemModel[1]/dossier[1]/installations[1]/installation[187][1]/capaciteNominale[1]!=''" storeItemID="{F7B1BC01-279C-48F6-AD30-31C9BFDA1CB5}"/>
  </odx:xpath>
  <odx:xpath id="S0761d665-4f95-44a8-b8fb-10f900e36073_183">
    <odx:dataBinding xpath="not(/notificationTotemModel[1]/dossier[1]/installations[1]/installation[184][1]/capaciteDemandee[1]!='') and /notificationTotemModel[1]/dossier[1]/installations[1]/installation[184][1]/capaciteNominale[1]!=''" storeItemID="{F7B1BC01-279C-48F6-AD30-31C9BFDA1CB5}"/>
  </odx:xpath>
  <odx:xpath id="S0761d665-4f95-44a8-b8fb-10f900e36073_184">
    <odx:dataBinding xpath="not(/notificationTotemModel[1]/dossier[1]/installations[1]/installation[185][1]/capaciteDemandee[1]!='') and /notificationTotemModel[1]/dossier[1]/installations[1]/installation[185][1]/capaciteNominale[1]!=''" storeItemID="{F7B1BC01-279C-48F6-AD30-31C9BFDA1CB5}"/>
  </odx:xpath>
  <odx:xpath id="S0761d665-4f95-44a8-b8fb-10f900e36073_192">
    <odx:dataBinding xpath="not(/notificationTotemModel[1]/dossier[1]/installations[1]/installation[193][1]/capaciteDemandee[1]!='') and /notificationTotemModel[1]/dossier[1]/installations[1]/installation[193][1]/capaciteNominale[1]!=''" storeItemID="{F7B1BC01-279C-48F6-AD30-31C9BFDA1CB5}"/>
  </odx:xpath>
  <odx:xpath id="S0761d665-4f95-44a8-b8fb-10f900e36073_193">
    <odx:dataBinding xpath="not(/notificationTotemModel[1]/dossier[1]/installations[1]/installation[194][1]/capaciteDemandee[1]!='') and /notificationTotemModel[1]/dossier[1]/installations[1]/installation[194][1]/capaciteNominale[1]!=''" storeItemID="{F7B1BC01-279C-48F6-AD30-31C9BFDA1CB5}"/>
  </odx:xpath>
  <odx:xpath id="S0761d665-4f95-44a8-b8fb-10f900e36073_190">
    <odx:dataBinding xpath="not(/notificationTotemModel[1]/dossier[1]/installations[1]/installation[191][1]/capaciteDemandee[1]!='') and /notificationTotemModel[1]/dossier[1]/installations[1]/installation[191][1]/capaciteNominale[1]!=''" storeItemID="{F7B1BC01-279C-48F6-AD30-31C9BFDA1CB5}"/>
  </odx:xpath>
  <odx:xpath id="S0761d665-4f95-44a8-b8fb-10f900e36073_191">
    <odx:dataBinding xpath="not(/notificationTotemModel[1]/dossier[1]/installations[1]/installation[192][1]/capaciteDemandee[1]!='') and /notificationTotemModel[1]/dossier[1]/installations[1]/installation[192][1]/capaciteNominale[1]!=''" storeItemID="{F7B1BC01-279C-48F6-AD30-31C9BFDA1CB5}"/>
  </odx:xpath>
  <odx:xpath id="numero_XxqN1">
    <odx:dataBinding xpath="/notificationTotemModel[1]/dossier[1]/demandesAvis[1]/demandeAvis[1]/correspondant[1]/numero[1]" storeItemID="{F7B1BC01-279C-48F6-AD30-31C9BFDA1CB5}"/>
  </odx:xpath>
  <odx:xpath id="dgo3Reception_XiLtQ">
    <odx:dataBinding xpath="/notificationTotemModel[1]/dossier[1]/dgo3Reception[1]" storeItemID="{F7B1BC01-279C-48F6-AD30-31C9BFDA1CB5}"/>
  </odx:xpath>
  <odx:xpath id="S0761d665-4f95-44a8-b8fb-10f900e36073_158">
    <odx:dataBinding xpath="not(/notificationTotemModel[1]/dossier[1]/installations[1]/installation[159][1]/capaciteDemandee[1]!='') and /notificationTotemModel[1]/dossier[1]/installations[1]/installation[159][1]/capaciteNominale[1]!=''" storeItemID="{F7B1BC01-279C-48F6-AD30-31C9BFDA1CB5}"/>
  </odx:xpath>
  <odx:xpath id="S0761d665-4f95-44a8-b8fb-10f900e36073_159">
    <odx:dataBinding xpath="not(/notificationTotemModel[1]/dossier[1]/installations[1]/installation[160][1]/capaciteDemandee[1]!='') and /notificationTotemModel[1]/dossier[1]/installations[1]/installation[160][1]/capaciteNominale[1]!=''" storeItemID="{F7B1BC01-279C-48F6-AD30-31C9BFDA1CB5}"/>
  </odx:xpath>
  <odx:xpath id="S0761d665-4f95-44a8-b8fb-10f900e36073_156">
    <odx:dataBinding xpath="not(/notificationTotemModel[1]/dossier[1]/installations[1]/installation[157][1]/capaciteDemandee[1]!='') and /notificationTotemModel[1]/dossier[1]/installations[1]/installation[157][1]/capaciteNominale[1]!=''" storeItemID="{F7B1BC01-279C-48F6-AD30-31C9BFDA1CB5}"/>
  </odx:xpath>
  <odx:xpath id="S0761d665-4f95-44a8-b8fb-10f900e36073_157">
    <odx:dataBinding xpath="not(/notificationTotemModel[1]/dossier[1]/installations[1]/installation[158][1]/capaciteDemandee[1]!='') and /notificationTotemModel[1]/dossier[1]/installations[1]/installation[158][1]/capaciteNominale[1]!=''" storeItemID="{F7B1BC01-279C-48F6-AD30-31C9BFDA1CB5}"/>
  </odx:xpath>
  <odx:xpath id="S0761d665-4f95-44a8-b8fb-10f900e36073_154">
    <odx:dataBinding xpath="not(/notificationTotemModel[1]/dossier[1]/installations[1]/installation[155][1]/capaciteDemandee[1]!='') and /notificationTotemModel[1]/dossier[1]/installations[1]/installation[155][1]/capaciteNominale[1]!=''" storeItemID="{F7B1BC01-279C-48F6-AD30-31C9BFDA1CB5}"/>
  </odx:xpath>
  <odx:xpath id="S0761d665-4f95-44a8-b8fb-10f900e36073_155">
    <odx:dataBinding xpath="not(/notificationTotemModel[1]/dossier[1]/installations[1]/installation[156][1]/capaciteDemandee[1]!='') and /notificationTotemModel[1]/dossier[1]/installations[1]/installation[156][1]/capaciteNominale[1]!=''" storeItemID="{F7B1BC01-279C-48F6-AD30-31C9BFDA1CB5}"/>
  </odx:xpath>
  <odx:xpath id="S0761d665-4f95-44a8-b8fb-10f900e36073_152">
    <odx:dataBinding xpath="not(/notificationTotemModel[1]/dossier[1]/installations[1]/installation[153][1]/capaciteDemandee[1]!='') and /notificationTotemModel[1]/dossier[1]/installations[1]/installation[153][1]/capaciteNominale[1]!=''" storeItemID="{F7B1BC01-279C-48F6-AD30-31C9BFDA1CB5}"/>
  </odx:xpath>
  <odx:xpath id="S0761d665-4f95-44a8-b8fb-10f900e36073_153">
    <odx:dataBinding xpath="not(/notificationTotemModel[1]/dossier[1]/installations[1]/installation[154][1]/capaciteDemandee[1]!='') and /notificationTotemModel[1]/dossier[1]/installations[1]/installation[154][1]/capaciteNominale[1]!=''" storeItemID="{F7B1BC01-279C-48F6-AD30-31C9BFDA1CB5}"/>
  </odx:xpath>
  <odx:xpath id="S0761d665-4f95-44a8-b8fb-10f900e36073_150">
    <odx:dataBinding xpath="not(/notificationTotemModel[1]/dossier[1]/installations[1]/installation[151][1]/capaciteDemandee[1]!='') and /notificationTotemModel[1]/dossier[1]/installations[1]/installation[151][1]/capaciteNominale[1]!=''" storeItemID="{F7B1BC01-279C-48F6-AD30-31C9BFDA1CB5}"/>
  </odx:xpath>
  <odx:xpath id="S0761d665-4f95-44a8-b8fb-10f900e36073_151">
    <odx:dataBinding xpath="not(/notificationTotemModel[1]/dossier[1]/installations[1]/installation[152][1]/capaciteDemandee[1]!='') and /notificationTotemModel[1]/dossier[1]/installations[1]/installation[152][1]/capaciteNominale[1]!=''" storeItemID="{F7B1BC01-279C-48F6-AD30-31C9BFDA1CB5}"/>
  </odx:xpath>
  <odx:xpath id="S0761d665-4f95-44a8-b8fb-10f900e36073_160">
    <odx:dataBinding xpath="not(/notificationTotemModel[1]/dossier[1]/installations[1]/installation[161][1]/capaciteDemandee[1]!='') and /notificationTotemModel[1]/dossier[1]/installations[1]/installation[161][1]/capaciteNominale[1]!=''" storeItemID="{F7B1BC01-279C-48F6-AD30-31C9BFDA1CB5}"/>
  </odx:xpath>
  <odx:xpath id="parcelle_dWufq">
    <odx:dataBinding xpath="count(notificationTotemModel[1]/dossier[1]/parcelles[1]/parcelle[1])&gt;1" storeItemID="{F7B1BC01-279C-48F6-AD30-31C9BFDA1CB5}"/>
  </odx:xpath>
  <odx:xpath id="S0761d665-4f95-44a8-b8fb-10f900e36073_169">
    <odx:dataBinding xpath="not(/notificationTotemModel[1]/dossier[1]/installations[1]/installation[170][1]/capaciteDemandee[1]!='') and /notificationTotemModel[1]/dossier[1]/installations[1]/installation[170][1]/capaciteNominale[1]!=''" storeItemID="{F7B1BC01-279C-48F6-AD30-31C9BFDA1CB5}"/>
  </odx:xpath>
  <odx:xpath id="S0761d665-4f95-44a8-b8fb-10f900e36073_167">
    <odx:dataBinding xpath="not(/notificationTotemModel[1]/dossier[1]/installations[1]/installation[168][1]/capaciteDemandee[1]!='') and /notificationTotemModel[1]/dossier[1]/installations[1]/installation[168][1]/capaciteNominale[1]!=''" storeItemID="{F7B1BC01-279C-48F6-AD30-31C9BFDA1CB5}"/>
  </odx:xpath>
  <odx:xpath id="S0761d665-4f95-44a8-b8fb-10f900e36073_168">
    <odx:dataBinding xpath="not(/notificationTotemModel[1]/dossier[1]/installations[1]/installation[169][1]/capaciteDemandee[1]!='') and /notificationTotemModel[1]/dossier[1]/installations[1]/installation[169][1]/capaciteNominale[1]!=''" storeItemID="{F7B1BC01-279C-48F6-AD30-31C9BFDA1CB5}"/>
  </odx:xpath>
  <odx:xpath id="S0761d665-4f95-44a8-b8fb-10f900e36073_165">
    <odx:dataBinding xpath="not(/notificationTotemModel[1]/dossier[1]/installations[1]/installation[166][1]/capaciteDemandee[1]!='') and /notificationTotemModel[1]/dossier[1]/installations[1]/installation[166][1]/capaciteNominale[1]!=''" storeItemID="{F7B1BC01-279C-48F6-AD30-31C9BFDA1CB5}"/>
  </odx:xpath>
  <odx:xpath id="S0761d665-4f95-44a8-b8fb-10f900e36073_166">
    <odx:dataBinding xpath="not(/notificationTotemModel[1]/dossier[1]/installations[1]/installation[167][1]/capaciteDemandee[1]!='') and /notificationTotemModel[1]/dossier[1]/installations[1]/installation[167][1]/capaciteNominale[1]!=''" storeItemID="{F7B1BC01-279C-48F6-AD30-31C9BFDA1CB5}"/>
  </odx:xpath>
  <odx:xpath id="S0761d665-4f95-44a8-b8fb-10f900e36073_163">
    <odx:dataBinding xpath="not(/notificationTotemModel[1]/dossier[1]/installations[1]/installation[164][1]/capaciteDemandee[1]!='') and /notificationTotemModel[1]/dossier[1]/installations[1]/installation[164][1]/capaciteNominale[1]!=''" storeItemID="{F7B1BC01-279C-48F6-AD30-31C9BFDA1CB5}"/>
  </odx:xpath>
  <odx:xpath id="S0761d665-4f95-44a8-b8fb-10f900e36073_164">
    <odx:dataBinding xpath="not(/notificationTotemModel[1]/dossier[1]/installations[1]/installation[165][1]/capaciteDemandee[1]!='') and /notificationTotemModel[1]/dossier[1]/installations[1]/installation[165][1]/capaciteNominale[1]!=''" storeItemID="{F7B1BC01-279C-48F6-AD30-31C9BFDA1CB5}"/>
  </odx:xpath>
  <odx:xpath id="S0761d665-4f95-44a8-b8fb-10f900e36073_161">
    <odx:dataBinding xpath="not(/notificationTotemModel[1]/dossier[1]/installations[1]/installation[162][1]/capaciteDemandee[1]!='') and /notificationTotemModel[1]/dossier[1]/installations[1]/installation[162][1]/capaciteNominale[1]!=''" storeItemID="{F7B1BC01-279C-48F6-AD30-31C9BFDA1CB5}"/>
  </odx:xpath>
  <odx:xpath id="S0761d665-4f95-44a8-b8fb-10f900e36073_162">
    <odx:dataBinding xpath="not(/notificationTotemModel[1]/dossier[1]/installations[1]/installation[163][1]/capaciteDemandee[1]!='') and /notificationTotemModel[1]/dossier[1]/installations[1]/installation[163][1]/capaciteNominale[1]!=''" storeItemID="{F7B1BC01-279C-48F6-AD30-31C9BFDA1CB5}"/>
  </odx:xpath>
  <odx:xpath id="S0761d665-4f95-44a8-b8fb-10f900e36073_170">
    <odx:dataBinding xpath="not(/notificationTotemModel[1]/dossier[1]/installations[1]/installation[171][1]/capaciteDemandee[1]!='') and /notificationTotemModel[1]/dossier[1]/installations[1]/installation[171][1]/capaciteNominale[1]!=''" storeItemID="{F7B1BC01-279C-48F6-AD30-31C9BFDA1CB5}"/>
  </odx:xpath>
  <odx:xpath id="S0761d665-4f95-44a8-b8fb-10f900e36073_171">
    <odx:dataBinding xpath="not(/notificationTotemModel[1]/dossier[1]/installations[1]/installation[172][1]/capaciteDemandee[1]!='') and /notificationTotemModel[1]/dossier[1]/installations[1]/installation[172][1]/capaciteNominale[1]!=''" storeItemID="{F7B1BC01-279C-48F6-AD30-31C9BFDA1CB5}"/>
  </odx:xpath>
  <odx:xpath id="objetDpa_qb1Am">
    <odx:dataBinding xpath="/notificationTotemModel[1]/dossier[1]/dossierLies[1]/dossierLie[1]/dossierSource[1]/objetDpa[1]" storeItemID="{F7B1BC01-279C-48F6-AD30-31C9BFDA1CB5}"/>
  </odx:xpath>
  <odx:xpath id="code_x6s8c">
    <odx:dataBinding xpath="/notificationTotemModel[1]/dossier[1]/dureePermis[1]/code[1]" storeItemID="{F7B1BC01-279C-48F6-AD30-31C9BFDA1CB5}"/>
  </odx:xpath>
  <odx:xpath id="S0761d665-4f95-44a8-b8fb-10f900e36073_198">
    <odx:dataBinding xpath="not(/notificationTotemModel[1]/dossier[1]/installations[1]/installation[199][1]/capaciteDemandee[1]!='') and /notificationTotemModel[1]/dossier[1]/installations[1]/installation[199][1]/capaciteNominale[1]!=''" storeItemID="{F7B1BC01-279C-48F6-AD30-31C9BFDA1CB5}"/>
  </odx:xpath>
  <odx:xpath id="S0761d665-4f95-44a8-b8fb-10f900e36073_199">
    <odx:dataBinding xpath="not(/notificationTotemModel[1]/dossier[1]/installations[1]/installation[200][1]/capaciteDemandee[1]!='') and /notificationTotemModel[1]/dossier[1]/installations[1]/installation[200][1]/capaciteNominale[1]!=''" storeItemID="{F7B1BC01-279C-48F6-AD30-31C9BFDA1CB5}"/>
  </odx:xpath>
  <odx:xpath id="S0761d665-4f95-44a8-b8fb-10f900e36073_196">
    <odx:dataBinding xpath="not(/notificationTotemModel[1]/dossier[1]/installations[1]/installation[197][1]/capaciteDemandee[1]!='') and /notificationTotemModel[1]/dossier[1]/installations[1]/installation[197][1]/capaciteNominale[1]!=''" storeItemID="{F7B1BC01-279C-48F6-AD30-31C9BFDA1CB5}"/>
  </odx:xpath>
  <odx:xpath id="S0761d665-4f95-44a8-b8fb-10f900e36073_197">
    <odx:dataBinding xpath="not(/notificationTotemModel[1]/dossier[1]/installations[1]/installation[198][1]/capaciteDemandee[1]!='') and /notificationTotemModel[1]/dossier[1]/installations[1]/installation[198][1]/capaciteNominale[1]!=''" storeItemID="{F7B1BC01-279C-48F6-AD30-31C9BFDA1CB5}"/>
  </odx:xpath>
  <odx:xpath id="S0761d665-4f95-44a8-b8fb-10f900e36073_194">
    <odx:dataBinding xpath="not(/notificationTotemModel[1]/dossier[1]/installations[1]/installation[195][1]/capaciteDemandee[1]!='') and /notificationTotemModel[1]/dossier[1]/installations[1]/installation[195][1]/capaciteNominale[1]!=''" storeItemID="{F7B1BC01-279C-48F6-AD30-31C9BFDA1CB5}"/>
  </odx:xpath>
  <odx:xpath id="S0761d665-4f95-44a8-b8fb-10f900e36073_195">
    <odx:dataBinding xpath="not(/notificationTotemModel[1]/dossier[1]/installations[1]/installation[196][1]/capaciteDemandee[1]!='') and /notificationTotemModel[1]/dossier[1]/installations[1]/installation[196][1]/capaciteNominale[1]!=''" storeItemID="{F7B1BC01-279C-48F6-AD30-31C9BFDA1CB5}"/>
  </odx:xpath>
  <odx:xpath id="r2e5e405a-781e-4503-a8fd-4ae33087253f" name="">
    <odx:dataBinding xpath="count(/notificationTotemModel[1]/dossier[1]/batiments[1]/batiment[decisionStatus[1]/code[1]='OCTROYE' or (formStatus[1]/code[1]='INCHANGE' and (statutEnVigueur[1]/code[1]='OCTROYE' or not(boolean(statutEnVigueur[1]))))])&gt;0 or count(/notificationTotemModel[1]/dossier[1]/installations[1]/installation[decisionStatus[1]/code[1]='OCTROYE' or (formStatus[1]/code[1]='INCHANGE' and (statutEnVigueur[1]/code[1]='OCTROYE' or not(boolean(statutEnVigueur[1]))))])&gt;0 or count(/notificationTotemModel[1]/dossier[1]/depotsSubstances[1]/depotSubstance[decisionStatus[1]/code[1]='OCTROYE' or (formStatus[1]/code[1]='INCHANGE' and (statutEnVigueur[1]/code[1]='OCTROYE' or not(boolean(statutEnVigueur[1]))))])&gt;0" storeItemID="{F7B1BC01-279C-48F6-AD30-31C9BFDA1CB5}"/>
  </odx:xpath>
  <odx:xpath id="dateEpDebut_AEgbL">
    <odx:dataBinding xpath="46-number(substring(/notificationTotemModel[1]/dossier[1]/enquetesPubliques[1]/enquetePublique[1]/enquetePublic[1]/dateEpDebut[1],1,2))" storeItemID="{F7B1BC01-279C-48F6-AD30-31C9BFDA1CB5}"/>
  </odx:xpath>
  <odx:xpath id="l5688e35b-2cb6-4683-bc08-58adafcdae21" name="depotDechet">
    <odx:dataBinding xpath="/notificationTotemModel[1]/dossier[1]/conditionsParticulieres[1]/conditionParticuliere[1]/depotsDechets[1]/depotDechet" storeItemID="{F7B1BC01-279C-48F6-AD30-31C9BFDA1CB5}"/>
  </odx:xpath>
  <odx:xpath id="correspondant_rLimt">
    <odx:dataBinding xpath="/notificationTotemModel[1]/dossier[1]/demandesAvis[1]/demandeAvis[1]/correspondant" storeItemID="{F7B1BC01-279C-48F6-AD30-31C9BFDA1CB5}"/>
  </odx:xpath>
  <odx:xpath id="G7a07b611-428b-4a96-b2ca-d2f410110c56" name="installation">
    <odx:dataBinding xpath="/notificationTotemModel[1]/dossier[1]/conditionsParticulieres[1]/conditionParticuliere[1]/installations[1]/installation[1]" storeItemID="{F7B1BC01-279C-48F6-AD30-31C9BFDA1CB5}"/>
  </odx:xpath>
  <odx:xpath id="dossierType_ai5P8">
    <odx:dataBinding xpath="/notificationTotemModel[1]/dossier[1]/dossierLies[1]/dossierLie[1]/dossierSource[1]/dossierType[1]" storeItemID="{F7B1BC01-279C-48F6-AD30-31C9BFDA1CB5}"/>
  </odx:xpath>
  <odx:xpath id="deversement_xcl3S">
    <odx:dataBinding xpath="/notificationTotemModel[1]/dossier[1]/deversements[1]/deversement" storeItemID="{F7B1BC01-279C-48F6-AD30-31C9BFDA1CB5}"/>
  </odx:xpath>
  <odx:xpath id="code_nD2Et">
    <odx:dataBinding xpath="/notificationTotemModel[1]/dossier[1]/textesLegaux[1]/texteLegal[1]/type[1]/code[1]" storeItemID="{F7B1BC01-279C-48F6-AD30-31C9BFDA1CB5}"/>
  </odx:xpath>
  <odx:xpath id="H096567c3-c3bb-44e2-a7af-3b126282089d_203">
    <odx:dataBinding xpath="/notificationTotemModel[1]/dossier[1]/installations[1]/installation[204][1]/uniteDemandee[1]/code[1]" storeItemID="{F7B1BC01-279C-48F6-AD30-31C9BFDA1CB5}"/>
  </odx:xpath>
  <odx:xpath id="H096567c3-c3bb-44e2-a7af-3b126282089d_204">
    <odx:dataBinding xpath="/notificationTotemModel[1]/dossier[1]/installations[1]/installation[205][1]/uniteDemandee[1]/code[1]" storeItemID="{F7B1BC01-279C-48F6-AD30-31C9BFDA1CB5}"/>
  </odx:xpath>
  <odx:xpath id="H096567c3-c3bb-44e2-a7af-3b126282089d_201">
    <odx:dataBinding xpath="/notificationTotemModel[1]/dossier[1]/installations[1]/installation[202][1]/uniteDemandee[1]/code[1]" storeItemID="{F7B1BC01-279C-48F6-AD30-31C9BFDA1CB5}"/>
  </odx:xpath>
  <odx:xpath id="H096567c3-c3bb-44e2-a7af-3b126282089d_202">
    <odx:dataBinding xpath="/notificationTotemModel[1]/dossier[1]/installations[1]/installation[203][1]/uniteDemandee[1]/code[1]" storeItemID="{F7B1BC01-279C-48F6-AD30-31C9BFDA1CB5}"/>
  </odx:xpath>
  <odx:xpath id="H096567c3-c3bb-44e2-a7af-3b126282089d_207">
    <odx:dataBinding xpath="/notificationTotemModel[1]/dossier[1]/installations[1]/installation[208][1]/uniteDemandee[1]/code[1]" storeItemID="{F7B1BC01-279C-48F6-AD30-31C9BFDA1CB5}"/>
  </odx:xpath>
  <odx:xpath id="H096567c3-c3bb-44e2-a7af-3b126282089d_208">
    <odx:dataBinding xpath="/notificationTotemModel[1]/dossier[1]/installations[1]/installation[209][1]/uniteDemandee[1]/code[1]" storeItemID="{F7B1BC01-279C-48F6-AD30-31C9BFDA1CB5}"/>
  </odx:xpath>
  <odx:xpath id="H096567c3-c3bb-44e2-a7af-3b126282089d_205">
    <odx:dataBinding xpath="/notificationTotemModel[1]/dossier[1]/installations[1]/installation[206][1]/uniteDemandee[1]/code[1]" storeItemID="{F7B1BC01-279C-48F6-AD30-31C9BFDA1CB5}"/>
  </odx:xpath>
  <odx:xpath id="identifiant_tYq1f">
    <odx:dataBinding xpath="/notificationTotemModel[1]/dossier[1]/rejetsEaux[1]/RejetEau[1]/identifiant[1]" storeItemID="{F7B1BC01-279C-48F6-AD30-31C9BFDA1CB5}"/>
  </odx:xpath>
  <odx:xpath id="H096567c3-c3bb-44e2-a7af-3b126282089d_206">
    <odx:dataBinding xpath="/notificationTotemModel[1]/dossier[1]/installations[1]/installation[207][1]/uniteDemandee[1]/code[1]" storeItemID="{F7B1BC01-279C-48F6-AD30-31C9BFDA1CB5}"/>
  </odx:xpath>
  <odx:xpath id="G8dcf5ba9-5823-4948-befb-dc3efaff9db6" name="">
    <odx:dataBinding xpath="starts-with(/notificationTotemModel[1]/dossier[1]/completude1[1]/avisCoordonne[1]/code[1],'COMPLET')" storeItemID="{F7B1BC01-279C-48F6-AD30-31C9BFDA1CB5}"/>
  </odx:xpath>
  <odx:xpath id="H096567c3-c3bb-44e2-a7af-3b126282089d_209">
    <odx:dataBinding xpath="/notificationTotemModel[1]/dossier[1]/installations[1]/installation[210][1]/uniteDemandee[1]/code[1]" storeItemID="{F7B1BC01-279C-48F6-AD30-31C9BFDA1CB5}"/>
  </odx:xpath>
  <odx:xpath id="Ma26d7f0d-6676-4797-a2c2-c9a4d6071990_86">
    <odx:dataBinding xpath="/notificationTotemModel[1]/dossier[1]/depotsSubstances[1]/depotSubstance[87][1]/quantiteMaximale[1]" storeItemID="{F7B1BC01-279C-48F6-AD30-31C9BFDA1CB5}"/>
  </odx:xpath>
  <odx:xpath id="M331683d0-b72e-4745-a506-a6a5d9747f05" name="code">
    <odx:dataBinding xpath="count(/notificationTotemModel[1]/dossier[1]/depotsDechets[1]/depotDechet[decisionStatus[1]/code[1]='OCTROYE')&gt;0" storeItemID="{F7B1BC01-279C-48F6-AD30-31C9BFDA1CB5}"/>
  </odx:xpath>
  <odx:xpath id="Ma26d7f0d-6676-4797-a2c2-c9a4d6071990_85">
    <odx:dataBinding xpath="/notificationTotemModel[1]/dossier[1]/depotsSubstances[1]/depotSubstance[86][1]/quantiteMaximale[1]" storeItemID="{F7B1BC01-279C-48F6-AD30-31C9BFDA1CB5}"/>
  </odx:xpath>
  <odx:xpath id="Ma26d7f0d-6676-4797-a2c2-c9a4d6071990_84">
    <odx:dataBinding xpath="/notificationTotemModel[1]/dossier[1]/depotsSubstances[1]/depotSubstance[85][1]/quantiteMaximale[1]" storeItemID="{F7B1BC01-279C-48F6-AD30-31C9BFDA1CB5}"/>
  </odx:xpath>
  <odx:xpath id="Ma26d7f0d-6676-4797-a2c2-c9a4d6071990_83">
    <odx:dataBinding xpath="/notificationTotemModel[1]/dossier[1]/depotsSubstances[1]/depotSubstance[84][1]/quantiteMaximale[1]" storeItemID="{F7B1BC01-279C-48F6-AD30-31C9BFDA1CB5}"/>
  </odx:xpath>
  <odx:xpath id="Ma26d7f0d-6676-4797-a2c2-c9a4d6071990_89">
    <odx:dataBinding xpath="/notificationTotemModel[1]/dossier[1]/depotsSubstances[1]/depotSubstance[90][1]/quantiteMaximale[1]" storeItemID="{F7B1BC01-279C-48F6-AD30-31C9BFDA1CB5}"/>
  </odx:xpath>
  <odx:xpath id="Ma26d7f0d-6676-4797-a2c2-c9a4d6071990_88">
    <odx:dataBinding xpath="/notificationTotemModel[1]/dossier[1]/depotsSubstances[1]/depotSubstance[89][1]/quantiteMaximale[1]" storeItemID="{F7B1BC01-279C-48F6-AD30-31C9BFDA1CB5}"/>
  </odx:xpath>
  <odx:xpath id="Ma26d7f0d-6676-4797-a2c2-c9a4d6071990_87">
    <odx:dataBinding xpath="/notificationTotemModel[1]/dossier[1]/depotsSubstances[1]/depotSubstance[88][1]/quantiteMaximale[1]" storeItemID="{F7B1BC01-279C-48F6-AD30-31C9BFDA1CB5}"/>
  </odx:xpath>
  <odx:xpath id="Ma26d7f0d-6676-4797-a2c2-c9a4d6071990_82">
    <odx:dataBinding xpath="/notificationTotemModel[1]/dossier[1]/depotsSubstances[1]/depotSubstance[83][1]/quantiteMaximale[1]" storeItemID="{F7B1BC01-279C-48F6-AD30-31C9BFDA1CB5}"/>
  </odx:xpath>
  <odx:xpath id="H096567c3-c3bb-44e2-a7af-3b126282089d_200">
    <odx:dataBinding xpath="/notificationTotemModel[1]/dossier[1]/installations[1]/installation[201][1]/uniteDemandee[1]/code[1]" storeItemID="{F7B1BC01-279C-48F6-AD30-31C9BFDA1CB5}"/>
  </odx:xpath>
  <odx:xpath id="Ma26d7f0d-6676-4797-a2c2-c9a4d6071990_81">
    <odx:dataBinding xpath="/notificationTotemModel[1]/dossier[1]/depotsSubstances[1]/depotSubstance[82][1]/quantiteMaximale[1]" storeItemID="{F7B1BC01-279C-48F6-AD30-31C9BFDA1CB5}"/>
  </odx:xpath>
  <odx:xpath id="reponseContenuEditee_mgIlz">
    <odx:dataBinding xpath="/notificationTotemModel[1]/dossier[1]/demandesAvis[1]/demandeAvis[1]/reponseNotification[1]/reponseContenuEditee[1] =''" storeItemID="{F7B1BC01-279C-48F6-AD30-31C9BFDA1CB5}"/>
  </odx:xpath>
  <odx:xpath id="Ma26d7f0d-6676-4797-a2c2-c9a4d6071990_80">
    <odx:dataBinding xpath="/notificationTotemModel[1]/dossier[1]/depotsSubstances[1]/depotSubstance[81][1]/quantiteMaximale[1]" storeItemID="{F7B1BC01-279C-48F6-AD30-31C9BFDA1CB5}"/>
  </odx:xpath>
  <odx:xpath id="code_G98Op">
    <odx:dataBinding xpath="/notificationTotemModel[1]/dossier[1]/completude2[1]/demandesAvis[1]/demandeAvis[1]/typeCorrespondant[1]/code[1]" storeItemID="{F7B1BC01-279C-48F6-AD30-31C9BFDA1CB5}"/>
  </odx:xpath>
  <odx:xpath id="Ma26d7f0d-6676-4797-a2c2-c9a4d6071990_75">
    <odx:dataBinding xpath="/notificationTotemModel[1]/dossier[1]/depotsSubstances[1]/depotSubstance[76][1]/quantiteMaximale[1]" storeItemID="{F7B1BC01-279C-48F6-AD30-31C9BFDA1CB5}"/>
  </odx:xpath>
  <odx:xpath id="Ma26d7f0d-6676-4797-a2c2-c9a4d6071990_74">
    <odx:dataBinding xpath="/notificationTotemModel[1]/dossier[1]/depotsSubstances[1]/depotSubstance[75][1]/quantiteMaximale[1]" storeItemID="{F7B1BC01-279C-48F6-AD30-31C9BFDA1CB5}"/>
  </odx:xpath>
  <odx:xpath id="Ma26d7f0d-6676-4797-a2c2-c9a4d6071990_73">
    <odx:dataBinding xpath="/notificationTotemModel[1]/dossier[1]/depotsSubstances[1]/depotSubstance[74][1]/quantiteMaximale[1]" storeItemID="{F7B1BC01-279C-48F6-AD30-31C9BFDA1CB5}"/>
  </odx:xpath>
  <odx:xpath id="Ma26d7f0d-6676-4797-a2c2-c9a4d6071990_72">
    <odx:dataBinding xpath="/notificationTotemModel[1]/dossier[1]/depotsSubstances[1]/depotSubstance[73][1]/quantiteMaximale[1]" storeItemID="{F7B1BC01-279C-48F6-AD30-31C9BFDA1CB5}"/>
  </odx:xpath>
  <odx:xpath id="Ma26d7f0d-6676-4797-a2c2-c9a4d6071990_79">
    <odx:dataBinding xpath="/notificationTotemModel[1]/dossier[1]/depotsSubstances[1]/depotSubstance[80][1]/quantiteMaximale[1]" storeItemID="{F7B1BC01-279C-48F6-AD30-31C9BFDA1CB5}"/>
  </odx:xpath>
  <odx:xpath id="Ma26d7f0d-6676-4797-a2c2-c9a4d6071990_78">
    <odx:dataBinding xpath="/notificationTotemModel[1]/dossier[1]/depotsSubstances[1]/depotSubstance[79][1]/quantiteMaximale[1]" storeItemID="{F7B1BC01-279C-48F6-AD30-31C9BFDA1CB5}"/>
  </odx:xpath>
  <odx:xpath id="Ma26d7f0d-6676-4797-a2c2-c9a4d6071990_77">
    <odx:dataBinding xpath="/notificationTotemModel[1]/dossier[1]/depotsSubstances[1]/depotSubstance[78][1]/quantiteMaximale[1]" storeItemID="{F7B1BC01-279C-48F6-AD30-31C9BFDA1CB5}"/>
  </odx:xpath>
  <odx:xpath id="Ma26d7f0d-6676-4797-a2c2-c9a4d6071990_76">
    <odx:dataBinding xpath="/notificationTotemModel[1]/dossier[1]/depotsSubstances[1]/depotSubstance[77][1]/quantiteMaximale[1]" storeItemID="{F7B1BC01-279C-48F6-AD30-31C9BFDA1CB5}"/>
  </odx:xpath>
  <odx:xpath id="Ma26d7f0d-6676-4797-a2c2-c9a4d6071990_71">
    <odx:dataBinding xpath="/notificationTotemModel[1]/dossier[1]/depotsSubstances[1]/depotSubstance[72][1]/quantiteMaximale[1]" storeItemID="{F7B1BC01-279C-48F6-AD30-31C9BFDA1CB5}"/>
  </odx:xpath>
  <odx:xpath id="Ma26d7f0d-6676-4797-a2c2-c9a4d6071990_70">
    <odx:dataBinding xpath="/notificationTotemModel[1]/dossier[1]/depotsSubstances[1]/depotSubstance[71][1]/quantiteMaximale[1]" storeItemID="{F7B1BC01-279C-48F6-AD30-31C9BFDA1CB5}"/>
  </odx:xpath>
  <odx:xpath id="H096567c3-c3bb-44e2-a7af-3b126282089d_225">
    <odx:dataBinding xpath="/notificationTotemModel[1]/dossier[1]/installations[1]/installation[226][1]/uniteDemandee[1]/code[1]" storeItemID="{F7B1BC01-279C-48F6-AD30-31C9BFDA1CB5}"/>
  </odx:xpath>
  <odx:xpath id="H096567c3-c3bb-44e2-a7af-3b126282089d_226">
    <odx:dataBinding xpath="/notificationTotemModel[1]/dossier[1]/installations[1]/installation[227][1]/uniteDemandee[1]/code[1]" storeItemID="{F7B1BC01-279C-48F6-AD30-31C9BFDA1CB5}"/>
  </odx:xpath>
  <odx:xpath id="H096567c3-c3bb-44e2-a7af-3b126282089d_223">
    <odx:dataBinding xpath="/notificationTotemModel[1]/dossier[1]/installations[1]/installation[224][1]/uniteDemandee[1]/code[1]" storeItemID="{F7B1BC01-279C-48F6-AD30-31C9BFDA1CB5}"/>
  </odx:xpath>
  <odx:xpath id="H096567c3-c3bb-44e2-a7af-3b126282089d_224">
    <odx:dataBinding xpath="/notificationTotemModel[1]/dossier[1]/installations[1]/installation[225][1]/uniteDemandee[1]/code[1]" storeItemID="{F7B1BC01-279C-48F6-AD30-31C9BFDA1CB5}"/>
  </odx:xpath>
  <odx:xpath id="H096567c3-c3bb-44e2-a7af-3b126282089d_229">
    <odx:dataBinding xpath="/notificationTotemModel[1]/dossier[1]/installations[1]/installation[230][1]/uniteDemandee[1]/code[1]" storeItemID="{F7B1BC01-279C-48F6-AD30-31C9BFDA1CB5}"/>
  </odx:xpath>
  <odx:xpath id="H096567c3-c3bb-44e2-a7af-3b126282089d_227">
    <odx:dataBinding xpath="/notificationTotemModel[1]/dossier[1]/installations[1]/installation[228][1]/uniteDemandee[1]/code[1]" storeItemID="{F7B1BC01-279C-48F6-AD30-31C9BFDA1CB5}"/>
  </odx:xpath>
  <odx:xpath id="identifiant_lkbcZ">
    <odx:dataBinding xpath="/notificationTotemModel[1]/dossier[1]/depotsDechets[1]/depotDechet[1]/identifiant[1]" storeItemID="{F7B1BC01-279C-48F6-AD30-31C9BFDA1CB5}"/>
  </odx:xpath>
  <odx:xpath id="H096567c3-c3bb-44e2-a7af-3b126282089d_228">
    <odx:dataBinding xpath="/notificationTotemModel[1]/dossier[1]/installations[1]/installation[229][1]/uniteDemandee[1]/code[1]" storeItemID="{F7B1BC01-279C-48F6-AD30-31C9BFDA1CB5}"/>
  </odx:xpath>
  <odx:xpath id="nomUsuelDescription_lTTQJ">
    <odx:dataBinding xpath="/notificationTotemModel[1]/dossier[1]/depotsDechets[1]/depotDechet[1]/nomUsuelDescription[1]" storeItemID="{F7B1BC01-279C-48F6-AD30-31C9BFDA1CB5}"/>
  </odx:xpath>
  <odx:xpath id="H096567c3-c3bb-44e2-a7af-3b126282089d_221">
    <odx:dataBinding xpath="/notificationTotemModel[1]/dossier[1]/installations[1]/installation[222][1]/uniteDemandee[1]/code[1]" storeItemID="{F7B1BC01-279C-48F6-AD30-31C9BFDA1CB5}"/>
  </odx:xpath>
  <odx:xpath id="H096567c3-c3bb-44e2-a7af-3b126282089d_222">
    <odx:dataBinding xpath="/notificationTotemModel[1]/dossier[1]/installations[1]/installation[223][1]/uniteDemandee[1]/code[1]" storeItemID="{F7B1BC01-279C-48F6-AD30-31C9BFDA1CB5}"/>
  </odx:xpath>
  <odx:xpath id="H096567c3-c3bb-44e2-a7af-3b126282089d_220">
    <odx:dataBinding xpath="/notificationTotemModel[1]/dossier[1]/installations[1]/installation[221][1]/uniteDemandee[1]/code[1]" storeItemID="{F7B1BC01-279C-48F6-AD30-31C9BFDA1CB5}"/>
  </odx:xpath>
  <odx:xpath id="H096567c3-c3bb-44e2-a7af-3b126282089d_214">
    <odx:dataBinding xpath="/notificationTotemModel[1]/dossier[1]/installations[1]/installation[215][1]/uniteDemandee[1]/code[1]" storeItemID="{F7B1BC01-279C-48F6-AD30-31C9BFDA1CB5}"/>
  </odx:xpath>
  <odx:xpath id="H096567c3-c3bb-44e2-a7af-3b126282089d_215">
    <odx:dataBinding xpath="/notificationTotemModel[1]/dossier[1]/installations[1]/installation[216][1]/uniteDemandee[1]/code[1]" storeItemID="{F7B1BC01-279C-48F6-AD30-31C9BFDA1CB5}"/>
  </odx:xpath>
  <odx:xpath id="H096567c3-c3bb-44e2-a7af-3b126282089d_212">
    <odx:dataBinding xpath="/notificationTotemModel[1]/dossier[1]/installations[1]/installation[213][1]/uniteDemandee[1]/code[1]" storeItemID="{F7B1BC01-279C-48F6-AD30-31C9BFDA1CB5}"/>
  </odx:xpath>
  <odx:xpath id="H096567c3-c3bb-44e2-a7af-3b126282089d_213">
    <odx:dataBinding xpath="/notificationTotemModel[1]/dossier[1]/installations[1]/installation[214][1]/uniteDemandee[1]/code[1]" storeItemID="{F7B1BC01-279C-48F6-AD30-31C9BFDA1CB5}"/>
  </odx:xpath>
  <odx:xpath id="H096567c3-c3bb-44e2-a7af-3b126282089d_218">
    <odx:dataBinding xpath="/notificationTotemModel[1]/dossier[1]/installations[1]/installation[219][1]/uniteDemandee[1]/code[1]" storeItemID="{F7B1BC01-279C-48F6-AD30-31C9BFDA1CB5}"/>
  </odx:xpath>
  <odx:xpath id="H096567c3-c3bb-44e2-a7af-3b126282089d_219">
    <odx:dataBinding xpath="/notificationTotemModel[1]/dossier[1]/installations[1]/installation[220][1]/uniteDemandee[1]/code[1]" storeItemID="{F7B1BC01-279C-48F6-AD30-31C9BFDA1CB5}"/>
  </odx:xpath>
  <odx:xpath id="H096567c3-c3bb-44e2-a7af-3b126282089d_216">
    <odx:dataBinding xpath="/notificationTotemModel[1]/dossier[1]/installations[1]/installation[217][1]/uniteDemandee[1]/code[1]" storeItemID="{F7B1BC01-279C-48F6-AD30-31C9BFDA1CB5}"/>
  </odx:xpath>
  <odx:xpath id="H096567c3-c3bb-44e2-a7af-3b126282089d_217">
    <odx:dataBinding xpath="/notificationTotemModel[1]/dossier[1]/installations[1]/installation[218][1]/uniteDemandee[1]/code[1]" storeItemID="{F7B1BC01-279C-48F6-AD30-31C9BFDA1CB5}"/>
  </odx:xpath>
  <odx:xpath id="parcelle_cP3Lu">
    <odx:dataBinding xpath="count(/notificationTotemModel[1]/dossier[1]/parcelles[1]/parcelle[1])&gt;0" storeItemID="{F7B1BC01-279C-48F6-AD30-31C9BFDA1CB5}"/>
  </odx:xpath>
  <odx:xpath id="nom_gYyiA">
    <odx:dataBinding xpath="/notificationTotemModel[1]/dossier[1]/etablissements[1]/etablissement[1]/localite[1]/nom[1]" storeItemID="{F7B1BC01-279C-48F6-AD30-31C9BFDA1CB5}"/>
  </odx:xpath>
  <odx:xpath id="Ma26d7f0d-6676-4797-a2c2-c9a4d6071990_97">
    <odx:dataBinding xpath="/notificationTotemModel[1]/dossier[1]/depotsSubstances[1]/depotSubstance[98][1]/quantiteMaximale[1]" storeItemID="{F7B1BC01-279C-48F6-AD30-31C9BFDA1CB5}"/>
  </odx:xpath>
  <odx:xpath id="Ma26d7f0d-6676-4797-a2c2-c9a4d6071990_96">
    <odx:dataBinding xpath="/notificationTotemModel[1]/dossier[1]/depotsSubstances[1]/depotSubstance[97][1]/quantiteMaximale[1]" storeItemID="{F7B1BC01-279C-48F6-AD30-31C9BFDA1CB5}"/>
  </odx:xpath>
  <odx:xpath id="Ma26d7f0d-6676-4797-a2c2-c9a4d6071990_95">
    <odx:dataBinding xpath="/notificationTotemModel[1]/dossier[1]/depotsSubstances[1]/depotSubstance[96][1]/quantiteMaximale[1]" storeItemID="{F7B1BC01-279C-48F6-AD30-31C9BFDA1CB5}"/>
  </odx:xpath>
  <odx:xpath id="Ma26d7f0d-6676-4797-a2c2-c9a4d6071990_94">
    <odx:dataBinding xpath="/notificationTotemModel[1]/dossier[1]/depotsSubstances[1]/depotSubstance[95][1]/quantiteMaximale[1]" storeItemID="{F7B1BC01-279C-48F6-AD30-31C9BFDA1CB5}"/>
  </odx:xpath>
  <odx:xpath id="Ma26d7f0d-6676-4797-a2c2-c9a4d6071990_99">
    <odx:dataBinding xpath="/notificationTotemModel[1]/dossier[1]/depotsSubstances[1]/depotSubstance[100][1]/quantiteMaximale[1]" storeItemID="{F7B1BC01-279C-48F6-AD30-31C9BFDA1CB5}"/>
  </odx:xpath>
  <odx:xpath id="Ma26d7f0d-6676-4797-a2c2-c9a4d6071990_98">
    <odx:dataBinding xpath="/notificationTotemModel[1]/dossier[1]/depotsSubstances[1]/depotSubstance[99][1]/quantiteMaximale[1]" storeItemID="{F7B1BC01-279C-48F6-AD30-31C9BFDA1CB5}"/>
  </odx:xpath>
  <odx:xpath id="statutEnVigueur_iz6K9">
    <odx:dataBinding xpath="/notificationTotemModel[1]/dossier[1]/depotsSubstances[1]/depotSubstance[1]/decisionStatus[1]/code[1]='OCTROYE' or (/notificationTotemModel[1]/dossier[1]/rejetsEaux[1]/rejetEau[1]/formStatus[1]/code[1]='INCHANGE' and (/notificationTotemModel[1]/dossier[1]/rejetsEaux[1]/rejetEau[1]/statutEnVigueur[1]/code[1]='OCTROYE' or not(boolean(/notificationTotemModel[1]/dossier[1]/rejetsEaux[1]/rejetEau[1]/statutEnVigueur[1]))))" storeItemID="{F7B1BC01-279C-48F6-AD30-31C9BFDA1CB5}"/>
  </odx:xpath>
  <odx:xpath id="code_D7DaJ">
    <odx:dataBinding xpath="/notificationTotemModel[1]/dossier[1]/dossierLies[1]/dossierLie[1]/dossierSource[1]/autorite[1]/code[1] = &quot;FTFD&quot;" storeItemID="{F7B1BC01-279C-48F6-AD30-31C9BFDA1CB5}"/>
  </odx:xpath>
  <odx:xpath id="dgo4Reference_AhR5K">
    <odx:dataBinding xpath="not(/notificationTotemModel[1]/dossier[1]/dgo4Reference[1]='')&#10;" storeItemID="{F7B1BC01-279C-48F6-AD30-31C9BFDA1CB5}"/>
  </odx:xpath>
  <odx:xpath id="H096567c3-c3bb-44e2-a7af-3b126282089d_210">
    <odx:dataBinding xpath="/notificationTotemModel[1]/dossier[1]/installations[1]/installation[211][1]/uniteDemandee[1]/code[1]" storeItemID="{F7B1BC01-279C-48F6-AD30-31C9BFDA1CB5}"/>
  </odx:xpath>
  <odx:xpath id="Ma26d7f0d-6676-4797-a2c2-c9a4d6071990_93">
    <odx:dataBinding xpath="/notificationTotemModel[1]/dossier[1]/depotsSubstances[1]/depotSubstance[94][1]/quantiteMaximale[1]" storeItemID="{F7B1BC01-279C-48F6-AD30-31C9BFDA1CB5}"/>
  </odx:xpath>
  <odx:xpath id="H096567c3-c3bb-44e2-a7af-3b126282089d_211">
    <odx:dataBinding xpath="/notificationTotemModel[1]/dossier[1]/installations[1]/installation[212][1]/uniteDemandee[1]/code[1]" storeItemID="{F7B1BC01-279C-48F6-AD30-31C9BFDA1CB5}"/>
  </odx:xpath>
  <odx:xpath id="Ma26d7f0d-6676-4797-a2c2-c9a4d6071990_92">
    <odx:dataBinding xpath="/notificationTotemModel[1]/dossier[1]/depotsSubstances[1]/depotSubstance[93][1]/quantiteMaximale[1]" storeItemID="{F7B1BC01-279C-48F6-AD30-31C9BFDA1CB5}"/>
  </odx:xpath>
  <odx:xpath id="Ma26d7f0d-6676-4797-a2c2-c9a4d6071990_91">
    <odx:dataBinding xpath="/notificationTotemModel[1]/dossier[1]/depotsSubstances[1]/depotSubstance[92][1]/quantiteMaximale[1]" storeItemID="{F7B1BC01-279C-48F6-AD30-31C9BFDA1CB5}"/>
  </odx:xpath>
  <odx:xpath id="Ma26d7f0d-6676-4797-a2c2-c9a4d6071990_90">
    <odx:dataBinding xpath="/notificationTotemModel[1]/dossier[1]/depotsSubstances[1]/depotSubstance[91][1]/quantiteMaximale[1]" storeItemID="{F7B1BC01-279C-48F6-AD30-31C9BFDA1CB5}"/>
  </odx:xpath>
  <odx:xpath id="eaux de refroidissement_bWROD">
    <odx:dataBinding xpath="eaux de refroidissement" storeItemID="{F7B1BC01-279C-48F6-AD30-31C9BFDA1CB5}"/>
  </odx:xpath>
  <odx:xpath id="pebe1beb4-fac6-450f-98a2-ca7783a05af9_166">
    <odx:dataBinding xpath="/notificationTotemModel[1]/dossier[1]/installations[1]/installation[167][1]/capaciteDemandee[1]!=''" storeItemID="{F7B1BC01-279C-48F6-AD30-31C9BFDA1CB5}"/>
  </odx:xpath>
  <odx:xpath id="pebe1beb4-fac6-450f-98a2-ca7783a05af9_167">
    <odx:dataBinding xpath="/notificationTotemModel[1]/dossier[1]/installations[1]/installation[168][1]/capaciteDemandee[1]!=''" storeItemID="{F7B1BC01-279C-48F6-AD30-31C9BFDA1CB5}"/>
  </odx:xpath>
  <odx:xpath id="pebe1beb4-fac6-450f-98a2-ca7783a05af9_168">
    <odx:dataBinding xpath="/notificationTotemModel[1]/dossier[1]/installations[1]/installation[169][1]/capaciteDemandee[1]!=''" storeItemID="{F7B1BC01-279C-48F6-AD30-31C9BFDA1CB5}"/>
  </odx:xpath>
  <odx:xpath id="pebe1beb4-fac6-450f-98a2-ca7783a05af9_169">
    <odx:dataBinding xpath="/notificationTotemModel[1]/dossier[1]/installations[1]/installation[170][1]/capaciteDemandee[1]!=''" storeItemID="{F7B1BC01-279C-48F6-AD30-31C9BFDA1CB5}"/>
  </odx:xpath>
  <odx:xpath id="G5e0624f0-de6a-4e35-893a-5b4cad350ba1" name="code_qFQIG">
    <odx:dataBinding xpath="/notificationTotemModel[1]/dossier[1]/demandesAvis[1]/demandeAvis[1]/reponseNotification[1]/reponseContenu[1]!='' and /notificationTotemModel[1]/dossier[1]/demandesAvis[1]/demandeAvis[1]/reponseNotification[1]/dateReceptionDPA[1]!='' and /notificationTotemModel[1]/dossier[1]/demandesAvis[1]/demandeAvis[1]/reponseNotification[1]/reponseHorsDelai[1]='true'" storeItemID="{F7B1BC01-279C-48F6-AD30-31C9BFDA1CB5}"/>
  </odx:xpath>
  <odx:xpath id="pebe1beb4-fac6-450f-98a2-ca7783a05af9_170">
    <odx:dataBinding xpath="/notificationTotemModel[1]/dossier[1]/installations[1]/installation[171][1]/capaciteDemandee[1]!=''" storeItemID="{F7B1BC01-279C-48F6-AD30-31C9BFDA1CB5}"/>
  </odx:xpath>
  <odx:xpath id="pebe1beb4-fac6-450f-98a2-ca7783a05af9_171">
    <odx:dataBinding xpath="/notificationTotemModel[1]/dossier[1]/installations[1]/installation[172][1]/capaciteDemandee[1]!=''" storeItemID="{F7B1BC01-279C-48F6-AD30-31C9BFDA1CB5}"/>
  </odx:xpath>
  <odx:xpath id="pebe1beb4-fac6-450f-98a2-ca7783a05af9_172">
    <odx:dataBinding xpath="/notificationTotemModel[1]/dossier[1]/installations[1]/installation[173][1]/capaciteDemandee[1]!=''" storeItemID="{F7B1BC01-279C-48F6-AD30-31C9BFDA1CB5}"/>
  </odx:xpath>
  <odx:xpath id="pebe1beb4-fac6-450f-98a2-ca7783a05af9_173">
    <odx:dataBinding xpath="/notificationTotemModel[1]/dossier[1]/installations[1]/installation[174][1]/capaciteDemandee[1]!=''" storeItemID="{F7B1BC01-279C-48F6-AD30-31C9BFDA1CB5}"/>
  </odx:xpath>
  <odx:xpath id="pebe1beb4-fac6-450f-98a2-ca7783a05af9_174">
    <odx:dataBinding xpath="/notificationTotemModel[1]/dossier[1]/installations[1]/installation[175][1]/capaciteDemandee[1]!=''" storeItemID="{F7B1BC01-279C-48F6-AD30-31C9BFDA1CB5}"/>
  </odx:xpath>
  <odx:xpath id="pebe1beb4-fac6-450f-98a2-ca7783a05af9_175">
    <odx:dataBinding xpath="/notificationTotemModel[1]/dossier[1]/installations[1]/installation[176][1]/capaciteDemandee[1]!=''" storeItemID="{F7B1BC01-279C-48F6-AD30-31C9BFDA1CB5}"/>
  </odx:xpath>
  <odx:xpath id="pebe1beb4-fac6-450f-98a2-ca7783a05af9_176">
    <odx:dataBinding xpath="/notificationTotemModel[1]/dossier[1]/installations[1]/installation[177][1]/capaciteDemandee[1]!=''" storeItemID="{F7B1BC01-279C-48F6-AD30-31C9BFDA1CB5}"/>
  </odx:xpath>
  <odx:xpath id="code_K7IUw">
    <odx:dataBinding xpath="/notificationTotemModel[1]/dossier[1]/completude1[1]/avisCoordonne[1]/code[1]='INCOMPLET'" storeItemID="{F7B1BC01-279C-48F6-AD30-31C9BFDA1CB5}"/>
  </odx:xpath>
  <odx:xpath id="code_uWac1">
    <odx:dataBinding xpath="/notificationTotemModel[1]/dossier[1]/autorite[1]/code[1]='CBE'" storeItemID="{F7B1BC01-279C-48F6-AD30-31C9BFDA1CB5}"/>
  </odx:xpath>
  <odx:xpath id="pebe1beb4-fac6-450f-98a2-ca7783a05af9_177">
    <odx:dataBinding xpath="/notificationTotemModel[1]/dossier[1]/installations[1]/installation[178][1]/capaciteDemandee[1]!=''" storeItemID="{F7B1BC01-279C-48F6-AD30-31C9BFDA1CB5}"/>
  </odx:xpath>
  <odx:xpath id="pebe1beb4-fac6-450f-98a2-ca7783a05af9_178">
    <odx:dataBinding xpath="/notificationTotemModel[1]/dossier[1]/installations[1]/installation[179][1]/capaciteDemandee[1]!=''" storeItemID="{F7B1BC01-279C-48F6-AD30-31C9BFDA1CB5}"/>
  </odx:xpath>
  <odx:xpath id="Ma26d7f0d-6676-4797-a2c2-c9a4d6071990_199">
    <odx:dataBinding xpath="/notificationTotemModel[1]/dossier[1]/depotsSubstances[1]/depotSubstance[200][1]/quantiteMaximale[1]" storeItemID="{F7B1BC01-279C-48F6-AD30-31C9BFDA1CB5}"/>
  </odx:xpath>
  <odx:xpath id="pebe1beb4-fac6-450f-98a2-ca7783a05af9_179">
    <odx:dataBinding xpath="/notificationTotemModel[1]/dossier[1]/installations[1]/installation[180][1]/capaciteDemandee[1]!=''" storeItemID="{F7B1BC01-279C-48F6-AD30-31C9BFDA1CB5}"/>
  </odx:xpath>
  <odx:xpath id="Bf6543138-cb85-4907-b5dc-ad36e3623efc" name="libelle">
    <odx:dataBinding xpath="/notificationTotemModel[1]/dossier[1]/installations[1]/installation[1]/uniteNominale[1]/libelle[1]" storeItemID="{F7B1BC01-279C-48F6-AD30-31C9BFDA1CB5}"/>
  </odx:xpath>
  <odx:xpath id="Ma26d7f0d-6676-4797-a2c2-c9a4d6071990_196">
    <odx:dataBinding xpath="/notificationTotemModel[1]/dossier[1]/depotsSubstances[1]/depotSubstance[197][1]/quantiteMaximale[1]" storeItemID="{F7B1BC01-279C-48F6-AD30-31C9BFDA1CB5}"/>
  </odx:xpath>
  <odx:xpath id="Ma26d7f0d-6676-4797-a2c2-c9a4d6071990_195">
    <odx:dataBinding xpath="/notificationTotemModel[1]/dossier[1]/depotsSubstances[1]/depotSubstance[196][1]/quantiteMaximale[1]" storeItemID="{F7B1BC01-279C-48F6-AD30-31C9BFDA1CB5}"/>
  </odx:xpath>
  <odx:xpath id="Ma26d7f0d-6676-4797-a2c2-c9a4d6071990_198">
    <odx:dataBinding xpath="/notificationTotemModel[1]/dossier[1]/depotsSubstances[1]/depotSubstance[199][1]/quantiteMaximale[1]" storeItemID="{F7B1BC01-279C-48F6-AD30-31C9BFDA1CB5}"/>
  </odx:xpath>
  <odx:xpath id="Ma26d7f0d-6676-4797-a2c2-c9a4d6071990_197">
    <odx:dataBinding xpath="/notificationTotemModel[1]/dossier[1]/depotsSubstances[1]/depotSubstance[198][1]/quantiteMaximale[1]" storeItemID="{F7B1BC01-279C-48F6-AD30-31C9BFDA1CB5}"/>
  </odx:xpath>
  <odx:xpath id="pebe1beb4-fac6-450f-98a2-ca7783a05af9_180">
    <odx:dataBinding xpath="/notificationTotemModel[1]/dossier[1]/installations[1]/installation[181][1]/capaciteDemandee[1]!=''" storeItemID="{F7B1BC01-279C-48F6-AD30-31C9BFDA1CB5}"/>
  </odx:xpath>
  <odx:xpath id="pebe1beb4-fac6-450f-98a2-ca7783a05af9_181">
    <odx:dataBinding xpath="/notificationTotemModel[1]/dossier[1]/installations[1]/installation[182][1]/capaciteDemandee[1]!=''" storeItemID="{F7B1BC01-279C-48F6-AD30-31C9BFDA1CB5}"/>
  </odx:xpath>
  <odx:xpath id="pebe1beb4-fac6-450f-98a2-ca7783a05af9_182">
    <odx:dataBinding xpath="/notificationTotemModel[1]/dossier[1]/installations[1]/installation[183][1]/capaciteDemandee[1]!=''" storeItemID="{F7B1BC01-279C-48F6-AD30-31C9BFDA1CB5}"/>
  </odx:xpath>
  <odx:xpath id="pebe1beb4-fac6-450f-98a2-ca7783a05af9_183">
    <odx:dataBinding xpath="/notificationTotemModel[1]/dossier[1]/installations[1]/installation[184][1]/capaciteDemandee[1]!=''" storeItemID="{F7B1BC01-279C-48F6-AD30-31C9BFDA1CB5}"/>
  </odx:xpath>
  <odx:xpath id="Le99e84fb-052f-4c47-a17d-01255079ed70_10">
    <odx:dataBinding xpath="/notificationTotemModel[1]/dossier[1]/etablissements[1]/etablissement[1]/dossiers[1]/dossier[11][1]/decision[1]/dateDecision[1]" storeItemID="{F7B1BC01-279C-48F6-AD30-31C9BFDA1CB5}"/>
  </odx:xpath>
  <odx:xpath id="pebe1beb4-fac6-450f-98a2-ca7783a05af9_184">
    <odx:dataBinding xpath="/notificationTotemModel[1]/dossier[1]/installations[1]/installation[185][1]/capaciteDemandee[1]!=''" storeItemID="{F7B1BC01-279C-48F6-AD30-31C9BFDA1CB5}"/>
  </odx:xpath>
  <odx:xpath id="pebe1beb4-fac6-450f-98a2-ca7783a05af9_185">
    <odx:dataBinding xpath="/notificationTotemModel[1]/dossier[1]/installations[1]/installation[186][1]/capaciteDemandee[1]!=''" storeItemID="{F7B1BC01-279C-48F6-AD30-31C9BFDA1CB5}"/>
  </odx:xpath>
  <odx:xpath id="Le99e84fb-052f-4c47-a17d-01255079ed70_12">
    <odx:dataBinding xpath="/notificationTotemModel[1]/dossier[1]/etablissements[1]/etablissement[1]/dossiers[1]/dossier[13][1]/decision[1]/dateDecision[1]" storeItemID="{F7B1BC01-279C-48F6-AD30-31C9BFDA1CB5}"/>
  </odx:xpath>
  <odx:xpath id="pebe1beb4-fac6-450f-98a2-ca7783a05af9_186">
    <odx:dataBinding xpath="/notificationTotemModel[1]/dossier[1]/installations[1]/installation[187][1]/capaciteDemandee[1]!=''" storeItemID="{F7B1BC01-279C-48F6-AD30-31C9BFDA1CB5}"/>
  </odx:xpath>
  <odx:xpath id="Le99e84fb-052f-4c47-a17d-01255079ed70_11">
    <odx:dataBinding xpath="/notificationTotemModel[1]/dossier[1]/etablissements[1]/etablissement[1]/dossiers[1]/dossier[12][1]/decision[1]/dateDecision[1]" storeItemID="{F7B1BC01-279C-48F6-AD30-31C9BFDA1CB5}"/>
  </odx:xpath>
  <odx:xpath id="pebe1beb4-fac6-450f-98a2-ca7783a05af9_187">
    <odx:dataBinding xpath="/notificationTotemModel[1]/dossier[1]/installations[1]/installation[188][1]/capaciteDemandee[1]!=''" storeItemID="{F7B1BC01-279C-48F6-AD30-31C9BFDA1CB5}"/>
  </odx:xpath>
  <odx:xpath id="Le99e84fb-052f-4c47-a17d-01255079ed70_14">
    <odx:dataBinding xpath="/notificationTotemModel[1]/dossier[1]/etablissements[1]/etablissement[1]/dossiers[1]/dossier[15][1]/decision[1]/dateDecision[1]" storeItemID="{F7B1BC01-279C-48F6-AD30-31C9BFDA1CB5}"/>
  </odx:xpath>
  <odx:xpath id="Le99e84fb-052f-4c47-a17d-01255079ed70_13">
    <odx:dataBinding xpath="/notificationTotemModel[1]/dossier[1]/etablissements[1]/etablissement[1]/dossiers[1]/dossier[14][1]/decision[1]/dateDecision[1]" storeItemID="{F7B1BC01-279C-48F6-AD30-31C9BFDA1CB5}"/>
  </odx:xpath>
  <odx:xpath id="Le99e84fb-052f-4c47-a17d-01255079ed70_16">
    <odx:dataBinding xpath="/notificationTotemModel[1]/dossier[1]/etablissements[1]/etablissement[1]/dossiers[1]/dossier[17][1]/decision[1]/dateDecision[1]" storeItemID="{F7B1BC01-279C-48F6-AD30-31C9BFDA1CB5}"/>
  </odx:xpath>
  <odx:xpath id="Le99e84fb-052f-4c47-a17d-01255079ed70_15">
    <odx:dataBinding xpath="/notificationTotemModel[1]/dossier[1]/etablissements[1]/etablissement[1]/dossiers[1]/dossier[16][1]/decision[1]/dateDecision[1]" storeItemID="{F7B1BC01-279C-48F6-AD30-31C9BFDA1CB5}"/>
  </odx:xpath>
  <odx:xpath id="Le99e84fb-052f-4c47-a17d-01255079ed70_17">
    <odx:dataBinding xpath="/notificationTotemModel[1]/dossier[1]/etablissements[1]/etablissement[1]/dossiers[1]/dossier[18][1]/decision[1]/dateDecision[1]" storeItemID="{F7B1BC01-279C-48F6-AD30-31C9BFDA1CB5}"/>
  </odx:xpath>
  <odx:xpath id="pebe1beb4-fac6-450f-98a2-ca7783a05af9_144">
    <odx:dataBinding xpath="/notificationTotemModel[1]/dossier[1]/installations[1]/installation[145][1]/capaciteDemandee[1]!=''" storeItemID="{F7B1BC01-279C-48F6-AD30-31C9BFDA1CB5}"/>
  </odx:xpath>
  <odx:xpath id="pebe1beb4-fac6-450f-98a2-ca7783a05af9_145">
    <odx:dataBinding xpath="/notificationTotemModel[1]/dossier[1]/installations[1]/installation[146][1]/capaciteDemandee[1]!=''" storeItemID="{F7B1BC01-279C-48F6-AD30-31C9BFDA1CB5}"/>
  </odx:xpath>
  <odx:xpath id="pebe1beb4-fac6-450f-98a2-ca7783a05af9_146">
    <odx:dataBinding xpath="/notificationTotemModel[1]/dossier[1]/installations[1]/installation[147][1]/capaciteDemandee[1]!=''" storeItemID="{F7B1BC01-279C-48F6-AD30-31C9BFDA1CB5}"/>
  </odx:xpath>
  <odx:xpath id="pebe1beb4-fac6-450f-98a2-ca7783a05af9_147">
    <odx:dataBinding xpath="/notificationTotemModel[1]/dossier[1]/installations[1]/installation[148][1]/capaciteDemandee[1]!=''" storeItemID="{F7B1BC01-279C-48F6-AD30-31C9BFDA1CB5}"/>
  </odx:xpath>
  <odx:xpath id="code_f53kU">
    <odx:dataBinding xpath="starts-with(/notificationTotemModel[1]/dossier[1]/echeances[1]/echeance[1]/etape[1]/code[1],'ETAPE_NOTIFIER_COMPLETUDE_1') and /notificationTotemModel[1]/dossier[1]/echeances[1]/echeance[1]/finEffective[1]!='' and /notificationTotemModel[1]/dossier[1]/completude1[1]/avisCoordonne[1]/code[1]='COMPLET'" storeItemID="{F7B1BC01-279C-48F6-AD30-31C9BFDA1CB5}"/>
  </odx:xpath>
  <odx:xpath id="pebe1beb4-fac6-450f-98a2-ca7783a05af9_148">
    <odx:dataBinding xpath="/notificationTotemModel[1]/dossier[1]/installations[1]/installation[149][1]/capaciteDemandee[1]!=''" storeItemID="{F7B1BC01-279C-48F6-AD30-31C9BFDA1CB5}"/>
  </odx:xpath>
  <odx:xpath id="pebe1beb4-fac6-450f-98a2-ca7783a05af9_149">
    <odx:dataBinding xpath="/notificationTotemModel[1]/dossier[1]/installations[1]/installation[150][1]/capaciteDemandee[1]!=''" storeItemID="{F7B1BC01-279C-48F6-AD30-31C9BFDA1CB5}"/>
  </odx:xpath>
  <odx:xpath id="code_uHV7i">
    <odx:dataBinding xpath="/notificationTotemModel[1]/dossier[1]/installations[1]/installation[1]/decisionStatus[1]/code[1]" storeItemID="{F7B1BC01-279C-48F6-AD30-31C9BFDA1CB5}"/>
  </odx:xpath>
  <odx:xpath id="pebe1beb4-fac6-450f-98a2-ca7783a05af9_150">
    <odx:dataBinding xpath="/notificationTotemModel[1]/dossier[1]/installations[1]/installation[151][1]/capaciteDemandee[1]!=''" storeItemID="{F7B1BC01-279C-48F6-AD30-31C9BFDA1CB5}"/>
  </odx:xpath>
  <odx:xpath id="pebe1beb4-fac6-450f-98a2-ca7783a05af9_151">
    <odx:dataBinding xpath="/notificationTotemModel[1]/dossier[1]/installations[1]/installation[152][1]/capaciteDemandee[1]!=''" storeItemID="{F7B1BC01-279C-48F6-AD30-31C9BFDA1CB5}"/>
  </odx:xpath>
  <odx:xpath id="pebe1beb4-fac6-450f-98a2-ca7783a05af9_152">
    <odx:dataBinding xpath="/notificationTotemModel[1]/dossier[1]/installations[1]/installation[153][1]/capaciteDemandee[1]!=''" storeItemID="{F7B1BC01-279C-48F6-AD30-31C9BFDA1CB5}"/>
  </odx:xpath>
  <odx:xpath id="pebe1beb4-fac6-450f-98a2-ca7783a05af9_153">
    <odx:dataBinding xpath="/notificationTotemModel[1]/dossier[1]/installations[1]/installation[154][1]/capaciteDemandee[1]!=''" storeItemID="{F7B1BC01-279C-48F6-AD30-31C9BFDA1CB5}"/>
  </odx:xpath>
  <odx:xpath id="pebe1beb4-fac6-450f-98a2-ca7783a05af9_154">
    <odx:dataBinding xpath="/notificationTotemModel[1]/dossier[1]/installations[1]/installation[155][1]/capaciteDemandee[1]!=''" storeItemID="{F7B1BC01-279C-48F6-AD30-31C9BFDA1CB5}"/>
  </odx:xpath>
  <odx:xpath id="radical_VA52M">
    <odx:dataBinding xpath="/notificationTotemModel[1]/dossier[1]/parcelles[1]/parcelle[1]/radical[1]" storeItemID="{F7B1BC01-279C-48F6-AD30-31C9BFDA1CB5}"/>
  </odx:xpath>
  <odx:xpath id="type_EJOgh">
    <odx:dataBinding xpath="/notificationTotemModel[1]/dossier[1]/exploitants[1]/exploitant[1]/type[1] = 'DOSSIER_DEMANDEUR_ENTERPRISE'" storeItemID="{F7B1BC01-279C-48F6-AD30-31C9BFDA1CB5}"/>
  </odx:xpath>
  <odx:xpath id="pebe1beb4-fac6-450f-98a2-ca7783a05af9_155">
    <odx:dataBinding xpath="/notificationTotemModel[1]/dossier[1]/installations[1]/installation[156][1]/capaciteDemandee[1]!=''" storeItemID="{F7B1BC01-279C-48F6-AD30-31C9BFDA1CB5}"/>
  </odx:xpath>
  <odx:xpath id="enquetePublique) &gt; 1_PRC65">
    <odx:dataBinding xpath="count(/notificationTotemModel[1]/dossier[1]/enquetesPubliques[1]/enquetePublique) &gt; 1" storeItemID="{F7B1BC01-279C-48F6-AD30-31C9BFDA1CB5}"/>
  </odx:xpath>
  <odx:xpath id="pebe1beb4-fac6-450f-98a2-ca7783a05af9_156">
    <odx:dataBinding xpath="/notificationTotemModel[1]/dossier[1]/installations[1]/installation[157][1]/capaciteDemandee[1]!=''" storeItemID="{F7B1BC01-279C-48F6-AD30-31C9BFDA1CB5}"/>
  </odx:xpath>
  <odx:xpath id="pebe1beb4-fac6-450f-98a2-ca7783a05af9_157">
    <odx:dataBinding xpath="/notificationTotemModel[1]/dossier[1]/installations[1]/installation[158][1]/capaciteDemandee[1]!=''" storeItemID="{F7B1BC01-279C-48F6-AD30-31C9BFDA1CB5}"/>
  </odx:xpath>
  <odx:xpath id="pebe1beb4-fac6-450f-98a2-ca7783a05af9_158">
    <odx:dataBinding xpath="/notificationTotemModel[1]/dossier[1]/installations[1]/installation[159][1]/capaciteDemandee[1]!=''" storeItemID="{F7B1BC01-279C-48F6-AD30-31C9BFDA1CB5}"/>
  </odx:xpath>
  <odx:xpath id="pebe1beb4-fac6-450f-98a2-ca7783a05af9_159">
    <odx:dataBinding xpath="/notificationTotemModel[1]/dossier[1]/installations[1]/installation[160][1]/capaciteDemandee[1]!=''" storeItemID="{F7B1BC01-279C-48F6-AD30-31C9BFDA1CB5}"/>
  </odx:xpath>
  <odx:xpath id="pebe1beb4-fac6-450f-98a2-ca7783a05af9_160">
    <odx:dataBinding xpath="/notificationTotemModel[1]/dossier[1]/installations[1]/installation[161][1]/capaciteDemandee[1]!=''" storeItemID="{F7B1BC01-279C-48F6-AD30-31C9BFDA1CB5}"/>
  </odx:xpath>
  <odx:xpath id="pebe1beb4-fac6-450f-98a2-ca7783a05af9_161">
    <odx:dataBinding xpath="/notificationTotemModel[1]/dossier[1]/installations[1]/installation[162][1]/capaciteDemandee[1]!=''" storeItemID="{F7B1BC01-279C-48F6-AD30-31C9BFDA1CB5}"/>
  </odx:xpath>
  <odx:xpath id="pebe1beb4-fac6-450f-98a2-ca7783a05af9_162">
    <odx:dataBinding xpath="/notificationTotemModel[1]/dossier[1]/installations[1]/installation[163][1]/capaciteDemandee[1]!=''" storeItemID="{F7B1BC01-279C-48F6-AD30-31C9BFDA1CB5}"/>
  </odx:xpath>
  <odx:xpath id="pebe1beb4-fac6-450f-98a2-ca7783a05af9_163">
    <odx:dataBinding xpath="/notificationTotemModel[1]/dossier[1]/installations[1]/installation[164][1]/capaciteDemandee[1]!=''" storeItemID="{F7B1BC01-279C-48F6-AD30-31C9BFDA1CB5}"/>
  </odx:xpath>
  <odx:xpath id="pebe1beb4-fac6-450f-98a2-ca7783a05af9_164">
    <odx:dataBinding xpath="/notificationTotemModel[1]/dossier[1]/installations[1]/installation[165][1]/capaciteDemandee[1]!=''" storeItemID="{F7B1BC01-279C-48F6-AD30-31C9BFDA1CB5}"/>
  </odx:xpath>
  <odx:xpath id="pebe1beb4-fac6-450f-98a2-ca7783a05af9_165">
    <odx:dataBinding xpath="/notificationTotemModel[1]/dossier[1]/installations[1]/installation[166][1]/capaciteDemandee[1]!=''" storeItemID="{F7B1BC01-279C-48F6-AD30-31C9BFDA1CB5}"/>
  </odx:xpath>
  <odx:xpath id="code_WuWmM">
    <odx:dataBinding xpath="/notificationTotemModel[1]/dossier[1]/completude2[1]/demandesAvis[1]/demandeAvis[1]/avisInstance[1]/avis[1]/code[1]" storeItemID="{F7B1BC01-279C-48F6-AD30-31C9BFDA1CB5}"/>
  </odx:xpath>
  <odx:xpath id="natureEffluents_fIhN1">
    <odx:dataBinding xpath="/notificationTotemModel[1]/dossier[1]/rejetsAtmospheriques[1]/rejetAtmospherique[1]/natureEffluents[1]" storeItemID="{F7B1BC01-279C-48F6-AD30-31C9BFDA1CB5}"/>
  </odx:xpath>
  <odx:xpath id="s78fe260b-daae-4938-bb26-642bb3b2f3ad" name="">
    <odx:dataBinding xpath="count(/notificationTotemModel[1]/dossier[1]/installations[1]/installation[decisionStatus[1]/code[1]='REFUSE' and (formStatus[1]/code[1]='NOUVEAU' or formStatus[1]/code[1]='MODIFIE')])=0 and count(/notificationTotemModel[1]/dossier[1]/installations[1]/installation[decisionStatus[1]/code[1]='REFUSE' and (formStatus[1]/code[1]='NOUVEAU' or formStatus[1]/code[1]='MODIFIE')])=0 and count(/notificationTotemModel[1]/dossier[1]/depotsSubstances[1]/depotSubstance[decisionStatus[1]/code[1]='REFUSE' and (formStatus[1]/code[1]='NOUVEAU' or formStatus[1]/code[1]='MODIFIE')])=0" storeItemID="{F7B1BC01-279C-48F6-AD30-31C9BFDA1CB5}"/>
  </odx:xpath>
  <odx:xpath id="Ma26d7f0d-6676-4797-a2c2-c9a4d6071990_167">
    <odx:dataBinding xpath="/notificationTotemModel[1]/dossier[1]/depotsSubstances[1]/depotSubstance[168][1]/quantiteMaximale[1]" storeItemID="{F7B1BC01-279C-48F6-AD30-31C9BFDA1CB5}"/>
  </odx:xpath>
  <odx:xpath id="Ma26d7f0d-6676-4797-a2c2-c9a4d6071990_166">
    <odx:dataBinding xpath="/notificationTotemModel[1]/dossier[1]/depotsSubstances[1]/depotSubstance[167][1]/quantiteMaximale[1]" storeItemID="{F7B1BC01-279C-48F6-AD30-31C9BFDA1CB5}"/>
  </odx:xpath>
  <odx:xpath id="Ma26d7f0d-6676-4797-a2c2-c9a4d6071990_169">
    <odx:dataBinding xpath="/notificationTotemModel[1]/dossier[1]/depotsSubstances[1]/depotSubstance[170][1]/quantiteMaximale[1]" storeItemID="{F7B1BC01-279C-48F6-AD30-31C9BFDA1CB5}"/>
  </odx:xpath>
  <odx:xpath id="Ma26d7f0d-6676-4797-a2c2-c9a4d6071990_168">
    <odx:dataBinding xpath="/notificationTotemModel[1]/dossier[1]/depotsSubstances[1]/depotSubstance[169][1]/quantiteMaximale[1]" storeItemID="{F7B1BC01-279C-48F6-AD30-31C9BFDA1CB5}"/>
  </odx:xpath>
  <odx:xpath id="Ma26d7f0d-6676-4797-a2c2-c9a4d6071990_163">
    <odx:dataBinding xpath="/notificationTotemModel[1]/dossier[1]/depotsSubstances[1]/depotSubstance[164][1]/quantiteMaximale[1]" storeItemID="{F7B1BC01-279C-48F6-AD30-31C9BFDA1CB5}"/>
  </odx:xpath>
  <odx:xpath id="code_iZNyt">
    <odx:dataBinding xpath="/notificationTotemModel[1]/dossier[1]/autorite[1]/code[1]" storeItemID="{F7B1BC01-279C-48F6-AD30-31C9BFDA1CB5}"/>
  </odx:xpath>
  <odx:xpath id="Ma26d7f0d-6676-4797-a2c2-c9a4d6071990_162">
    <odx:dataBinding xpath="/notificationTotemModel[1]/dossier[1]/depotsSubstances[1]/depotSubstance[163][1]/quantiteMaximale[1]" storeItemID="{F7B1BC01-279C-48F6-AD30-31C9BFDA1CB5}"/>
  </odx:xpath>
  <odx:xpath id="Ma26d7f0d-6676-4797-a2c2-c9a4d6071990_165">
    <odx:dataBinding xpath="/notificationTotemModel[1]/dossier[1]/depotsSubstances[1]/depotSubstance[166][1]/quantiteMaximale[1]" storeItemID="{F7B1BC01-279C-48F6-AD30-31C9BFDA1CB5}"/>
  </odx:xpath>
  <odx:xpath id="dateReceptionDPA_eedJP">
    <odx:dataBinding xpath="/notificationTotemModel[1]/dossier[1]/completude2[1]/demandesAvis[1]/demandeAvis[1]/reponseNotification[1]/dateReceptionDPA[1]!=''&#10;" storeItemID="{F7B1BC01-279C-48F6-AD30-31C9BFDA1CB5}"/>
  </odx:xpath>
  <odx:xpath id="Ma26d7f0d-6676-4797-a2c2-c9a4d6071990_164">
    <odx:dataBinding xpath="/notificationTotemModel[1]/dossier[1]/depotsSubstances[1]/depotSubstance[165][1]/quantiteMaximale[1]" storeItemID="{F7B1BC01-279C-48F6-AD30-31C9BFDA1CB5}"/>
  </odx:xpath>
  <odx:xpath id="Ma26d7f0d-6676-4797-a2c2-c9a4d6071990_170">
    <odx:dataBinding xpath="/notificationTotemModel[1]/dossier[1]/depotsSubstances[1]/depotSubstance[171][1]/quantiteMaximale[1]" storeItemID="{F7B1BC01-279C-48F6-AD30-31C9BFDA1CB5}"/>
  </odx:xpath>
  <odx:xpath id="p6bb6adac-b095-4a6f-9d23-aef021f39376_2">
    <odx:dataBinding xpath="/notificationTotemModel[1]/dossier[1]/depotsDechets[1]/depotDechet[3][1]/formStatus[1]/code[1]" storeItemID="{F7B1BC01-279C-48F6-AD30-31C9BFDA1CB5}"/>
  </odx:xpath>
  <odx:xpath id="p6bb6adac-b095-4a6f-9d23-aef021f39376_3">
    <odx:dataBinding xpath="/notificationTotemModel[1]/dossier[1]/depotsDechets[1]/depotDechet[4][1]/formStatus[1]/code[1]" storeItemID="{F7B1BC01-279C-48F6-AD30-31C9BFDA1CB5}"/>
  </odx:xpath>
  <odx:xpath id="Ma26d7f0d-6676-4797-a2c2-c9a4d6071990_172">
    <odx:dataBinding xpath="/notificationTotemModel[1]/dossier[1]/depotsSubstances[1]/depotSubstance[173][1]/quantiteMaximale[1]" storeItemID="{F7B1BC01-279C-48F6-AD30-31C9BFDA1CB5}"/>
  </odx:xpath>
  <odx:xpath id="p6bb6adac-b095-4a6f-9d23-aef021f39376_0">
    <odx:dataBinding xpath="/notificationTotemModel[1]/dossier[1]/depotsDechets[1]/depotDechet[1][1]/formStatus[1]/code[1]" storeItemID="{F7B1BC01-279C-48F6-AD30-31C9BFDA1CB5}"/>
  </odx:xpath>
  <odx:xpath id="Ma26d7f0d-6676-4797-a2c2-c9a4d6071990_171">
    <odx:dataBinding xpath="/notificationTotemModel[1]/dossier[1]/depotsSubstances[1]/depotSubstance[172][1]/quantiteMaximale[1]" storeItemID="{F7B1BC01-279C-48F6-AD30-31C9BFDA1CB5}"/>
  </odx:xpath>
  <odx:xpath id="p6bb6adac-b095-4a6f-9d23-aef021f39376_1">
    <odx:dataBinding xpath="/notificationTotemModel[1]/dossier[1]/depotsDechets[1]/depotDechet[2][1]/formStatus[1]/code[1]" storeItemID="{F7B1BC01-279C-48F6-AD30-31C9BFDA1CB5}"/>
  </odx:xpath>
  <odx:xpath id="p6bb6adac-b095-4a6f-9d23-aef021f39376_6">
    <odx:dataBinding xpath="/notificationTotemModel[1]/dossier[1]/depotsDechets[1]/depotDechet[7][1]/formStatus[1]/code[1]" storeItemID="{F7B1BC01-279C-48F6-AD30-31C9BFDA1CB5}"/>
  </odx:xpath>
  <odx:xpath id="p6bb6adac-b095-4a6f-9d23-aef021f39376_7">
    <odx:dataBinding xpath="/notificationTotemModel[1]/dossier[1]/depotsDechets[1]/depotDechet[8][1]/formStatus[1]/code[1]" storeItemID="{F7B1BC01-279C-48F6-AD30-31C9BFDA1CB5}"/>
  </odx:xpath>
  <odx:xpath id="p6bb6adac-b095-4a6f-9d23-aef021f39376_4">
    <odx:dataBinding xpath="/notificationTotemModel[1]/dossier[1]/depotsDechets[1]/depotDechet[5][1]/formStatus[1]/code[1]" storeItemID="{F7B1BC01-279C-48F6-AD30-31C9BFDA1CB5}"/>
  </odx:xpath>
  <odx:xpath id="p6bb6adac-b095-4a6f-9d23-aef021f39376_5">
    <odx:dataBinding xpath="/notificationTotemModel[1]/dossier[1]/depotsDechets[1]/depotDechet[6][1]/formStatus[1]/code[1]" storeItemID="{F7B1BC01-279C-48F6-AD30-31C9BFDA1CB5}"/>
  </odx:xpath>
  <odx:xpath id="p6bb6adac-b095-4a6f-9d23-aef021f39376_8">
    <odx:dataBinding xpath="/notificationTotemModel[1]/dossier[1]/depotsDechets[1]/depotDechet[9][1]/formStatus[1]/code[1]" storeItemID="{F7B1BC01-279C-48F6-AD30-31C9BFDA1CB5}"/>
  </odx:xpath>
  <odx:xpath id="identifiant_AhiMx">
    <odx:dataBinding xpath="/notificationTotemModel[1]/dossier[1]/depotsSubstances[1]/depotSubstance[1]/identifiant[1]" storeItemID="{F7B1BC01-279C-48F6-AD30-31C9BFDA1CB5}"/>
  </odx:xpath>
  <odx:xpath id="p6bb6adac-b095-4a6f-9d23-aef021f39376_9">
    <odx:dataBinding xpath="/notificationTotemModel[1]/dossier[1]/depotsDechets[1]/depotDechet[10][1]/formStatus[1]/code[1]" storeItemID="{F7B1BC01-279C-48F6-AD30-31C9BFDA1CB5}"/>
  </odx:xpath>
  <odx:xpath id="Jcde3c56c-3b62-499c-812a-09792f75aafe" name="">
    <odx:dataBinding xpath="count(/notificationTotemModel[1]/dossier[1]/installations[1]/installation[decisionStatus[1]/code[1]='REFUSE' and (formStatus[1]/code[1]='NOUVEAU' or formStatus[1]/code[1]='MODIFIE')])=0 and count(/notificationTotemModel[1]/dossier[1]/installations[1]/installation[decisionStatus[1]/code[1]='REFUSE' and (formStatus[1]/code[1]='NOUVEAU' or formStatus[1]/code[1]='MODIFIE')])=0 and count(/notificationTotemModel[1]/dossier[1]/depotsSubstances[1]/depotSubstance[decisionStatus[1]/code[1]='REFUSE' and (formStatus[1]/code[1]='NOUVEAU' or formStatus[1]/code[1]='MODIFIE')])=0 and count(/notificationTotemModel[1]/dossier[1]/depotsDechets[1]/depotDechet[decisionStatus[1]/code[1]='REFUSE' and (formStatus[1]/code[1]='NOUVEAU' or formStatus[1]/code[1]='MODIFIE')])=0 and count(/notificationTotemModel[1]/dossier[1]/rejetsEaux[1]/rejetEau[decisionStatus[1]/code[1]='REFUSE' and (formStatus[1]/code[1]='NOUVEAU' or formStatus[1]/code[1]='MODIFIE')])=0 and count(/notificationTotemModel[1]/dossier[1]/deversements[1]/deversement[decisionStatus[1]/code[1]='REFUSE' and (formStatus[1]/code[1]='NOUVEAU' or formStatus[1]/code[1]='MODIFIE')])=0" storeItemID="{F7B1BC01-279C-48F6-AD30-31C9BFDA1CB5}"/>
  </odx:xpath>
  <odx:xpath id="exploitant)_xGf3K">
    <odx:dataBinding xpath="count(/notificationTotemModel[1]/dossier[1]/exploitants[1]/exploitant)" storeItemID="{F7B1BC01-279C-48F6-AD30-31C9BFDA1CB5}"/>
  </odx:xpath>
  <odx:xpath id="Ma26d7f0d-6676-4797-a2c2-c9a4d6071990_159">
    <odx:dataBinding xpath="/notificationTotemModel[1]/dossier[1]/depotsSubstances[1]/depotSubstance[160][1]/quantiteMaximale[1]" storeItemID="{F7B1BC01-279C-48F6-AD30-31C9BFDA1CB5}"/>
  </odx:xpath>
  <odx:xpath id="dateEnvoi!=''])=1_vo97u">
    <odx:dataBinding xpath="count(/notificationTotemModel[1]/dossier[1]/enquetesPubliques[1]/enquetePublique[envoiNotification/dateEnvoi!=''])=1" storeItemID="{F7B1BC01-279C-48F6-AD30-31C9BFDA1CB5}"/>
  </odx:xpath>
  <odx:xpath id="Ma26d7f0d-6676-4797-a2c2-c9a4d6071990_156">
    <odx:dataBinding xpath="/notificationTotemModel[1]/dossier[1]/depotsSubstances[1]/depotSubstance[157][1]/quantiteMaximale[1]" storeItemID="{F7B1BC01-279C-48F6-AD30-31C9BFDA1CB5}"/>
  </odx:xpath>
  <odx:xpath id="Ma26d7f0d-6676-4797-a2c2-c9a4d6071990_155">
    <odx:dataBinding xpath="/notificationTotemModel[1]/dossier[1]/depotsSubstances[1]/depotSubstance[156][1]/quantiteMaximale[1]" storeItemID="{F7B1BC01-279C-48F6-AD30-31C9BFDA1CB5}"/>
  </odx:xpath>
  <odx:xpath id="Ma26d7f0d-6676-4797-a2c2-c9a4d6071990_158">
    <odx:dataBinding xpath="/notificationTotemModel[1]/dossier[1]/depotsSubstances[1]/depotSubstance[159][1]/quantiteMaximale[1]" storeItemID="{F7B1BC01-279C-48F6-AD30-31C9BFDA1CB5}"/>
  </odx:xpath>
  <odx:xpath id="Ma26d7f0d-6676-4797-a2c2-c9a4d6071990_157">
    <odx:dataBinding xpath="/notificationTotemModel[1]/dossier[1]/depotsSubstances[1]/depotSubstance[158][1]/quantiteMaximale[1]" storeItemID="{F7B1BC01-279C-48F6-AD30-31C9BFDA1CB5}"/>
  </odx:xpath>
  <odx:xpath id="Ma26d7f0d-6676-4797-a2c2-c9a4d6071990_152">
    <odx:dataBinding xpath="/notificationTotemModel[1]/dossier[1]/depotsSubstances[1]/depotSubstance[153][1]/quantiteMaximale[1]" storeItemID="{F7B1BC01-279C-48F6-AD30-31C9BFDA1CB5}"/>
  </odx:xpath>
  <odx:xpath id="Ma26d7f0d-6676-4797-a2c2-c9a4d6071990_151">
    <odx:dataBinding xpath="/notificationTotemModel[1]/dossier[1]/depotsSubstances[1]/depotSubstance[152][1]/quantiteMaximale[1]" storeItemID="{F7B1BC01-279C-48F6-AD30-31C9BFDA1CB5}"/>
  </odx:xpath>
  <odx:xpath id="Ma26d7f0d-6676-4797-a2c2-c9a4d6071990_154">
    <odx:dataBinding xpath="/notificationTotemModel[1]/dossier[1]/depotsSubstances[1]/depotSubstance[155][1]/quantiteMaximale[1]" storeItemID="{F7B1BC01-279C-48F6-AD30-31C9BFDA1CB5}"/>
  </odx:xpath>
  <odx:xpath id="Ma26d7f0d-6676-4797-a2c2-c9a4d6071990_153">
    <odx:dataBinding xpath="/notificationTotemModel[1]/dossier[1]/depotsSubstances[1]/depotSubstance[154][1]/quantiteMaximale[1]" storeItemID="{F7B1BC01-279C-48F6-AD30-31C9BFDA1CB5}"/>
  </odx:xpath>
  <odx:xpath id="Ma26d7f0d-6676-4797-a2c2-c9a4d6071990_161">
    <odx:dataBinding xpath="/notificationTotemModel[1]/dossier[1]/depotsSubstances[1]/depotSubstance[162][1]/quantiteMaximale[1]" storeItemID="{F7B1BC01-279C-48F6-AD30-31C9BFDA1CB5}"/>
  </odx:xpath>
  <odx:xpath id="Ma26d7f0d-6676-4797-a2c2-c9a4d6071990_160">
    <odx:dataBinding xpath="/notificationTotemModel[1]/dossier[1]/depotsSubstances[1]/depotSubstance[161][1]/quantiteMaximale[1]" storeItemID="{F7B1BC01-279C-48F6-AD30-31C9BFDA1CB5}"/>
  </odx:xpath>
  <odx:xpath id="code_rHnTN_0">
    <odx:dataBinding xpath="contains(/notificationTotemModel[1]/dossier[1]/completude1[1]/demandesAvis[1]/demandeAvis[1][1]/typeNotification[1]/code[1],'DNF')" storeItemID="{F7B1BC01-279C-48F6-AD30-31C9BFDA1CB5}"/>
  </odx:xpath>
  <odx:xpath id="code_rHnTN_1">
    <odx:dataBinding xpath="contains(/notificationTotemModel[1]/dossier[1]/completude1[1]/demandesAvis[1]/demandeAvis[2][1]/typeNotification[1]/code[1],'DNF')" storeItemID="{F7B1BC01-279C-48F6-AD30-31C9BFDA1CB5}"/>
  </odx:xpath>
  <odx:xpath id="code_rHnTN_2">
    <odx:dataBinding xpath="contains(/notificationTotemModel[1]/dossier[1]/completude1[1]/demandesAvis[1]/demandeAvis[3][1]/typeNotification[1]/code[1],'DNF')" storeItemID="{F7B1BC01-279C-48F6-AD30-31C9BFDA1CB5}"/>
  </odx:xpath>
  <odx:xpath id="pebe1beb4-fac6-450f-98a2-ca7783a05af9_188">
    <odx:dataBinding xpath="/notificationTotemModel[1]/dossier[1]/installations[1]/installation[189][1]/capaciteDemandee[1]!=''" storeItemID="{F7B1BC01-279C-48F6-AD30-31C9BFDA1CB5}"/>
  </odx:xpath>
  <odx:xpath id="Ma26d7f0d-6676-4797-a2c2-c9a4d6071990_189">
    <odx:dataBinding xpath="/notificationTotemModel[1]/dossier[1]/depotsSubstances[1]/depotSubstance[190][1]/quantiteMaximale[1]" storeItemID="{F7B1BC01-279C-48F6-AD30-31C9BFDA1CB5}"/>
  </odx:xpath>
  <odx:xpath id="dateReceptionDPA_HtXa7">
    <odx:dataBinding xpath="/notificationTotemModel[1]/dossier[1]/demandesAvis[1]/demandeAvis[1]/reponseNotification[1]/dateReceptionDPA[1]!=''" storeItemID="{F7B1BC01-279C-48F6-AD30-31C9BFDA1CB5}"/>
  </odx:xpath>
  <odx:xpath id="pebe1beb4-fac6-450f-98a2-ca7783a05af9_189">
    <odx:dataBinding xpath="/notificationTotemModel[1]/dossier[1]/installations[1]/installation[190][1]/capaciteDemandee[1]!=''" storeItemID="{F7B1BC01-279C-48F6-AD30-31C9BFDA1CB5}"/>
  </odx:xpath>
  <odx:xpath id="Ma26d7f0d-6676-4797-a2c2-c9a4d6071990_188">
    <odx:dataBinding xpath="/notificationTotemModel[1]/dossier[1]/depotsSubstances[1]/depotSubstance[189][1]/quantiteMaximale[1]" storeItemID="{F7B1BC01-279C-48F6-AD30-31C9BFDA1CB5}"/>
  </odx:xpath>
  <odx:xpath id="Ma26d7f0d-6676-4797-a2c2-c9a4d6071990_185">
    <odx:dataBinding xpath="/notificationTotemModel[1]/dossier[1]/depotsSubstances[1]/depotSubstance[186][1]/quantiteMaximale[1]" storeItemID="{F7B1BC01-279C-48F6-AD30-31C9BFDA1CB5}"/>
  </odx:xpath>
  <odx:xpath id="Ma26d7f0d-6676-4797-a2c2-c9a4d6071990_184">
    <odx:dataBinding xpath="/notificationTotemModel[1]/dossier[1]/depotsSubstances[1]/depotSubstance[185][1]/quantiteMaximale[1]" storeItemID="{F7B1BC01-279C-48F6-AD30-31C9BFDA1CB5}"/>
  </odx:xpath>
  <odx:xpath id="Ma26d7f0d-6676-4797-a2c2-c9a4d6071990_187">
    <odx:dataBinding xpath="/notificationTotemModel[1]/dossier[1]/depotsSubstances[1]/depotSubstance[188][1]/quantiteMaximale[1]" storeItemID="{F7B1BC01-279C-48F6-AD30-31C9BFDA1CB5}"/>
  </odx:xpath>
  <odx:xpath id="Ma26d7f0d-6676-4797-a2c2-c9a4d6071990_186">
    <odx:dataBinding xpath="/notificationTotemModel[1]/dossier[1]/depotsSubstances[1]/depotSubstance[187][1]/quantiteMaximale[1]" storeItemID="{F7B1BC01-279C-48F6-AD30-31C9BFDA1CB5}"/>
  </odx:xpath>
  <odx:xpath id="pebe1beb4-fac6-450f-98a2-ca7783a05af9_191">
    <odx:dataBinding xpath="/notificationTotemModel[1]/dossier[1]/installations[1]/installation[192][1]/capaciteDemandee[1]!=''" storeItemID="{F7B1BC01-279C-48F6-AD30-31C9BFDA1CB5}"/>
  </odx:xpath>
  <odx:xpath id="Ma26d7f0d-6676-4797-a2c2-c9a4d6071990_192">
    <odx:dataBinding xpath="/notificationTotemModel[1]/dossier[1]/depotsSubstances[1]/depotSubstance[193][1]/quantiteMaximale[1]" storeItemID="{F7B1BC01-279C-48F6-AD30-31C9BFDA1CB5}"/>
  </odx:xpath>
  <odx:xpath id="pebe1beb4-fac6-450f-98a2-ca7783a05af9_192">
    <odx:dataBinding xpath="/notificationTotemModel[1]/dossier[1]/installations[1]/installation[193][1]/capaciteDemandee[1]!=''" storeItemID="{F7B1BC01-279C-48F6-AD30-31C9BFDA1CB5}"/>
  </odx:xpath>
  <odx:xpath id="Ma26d7f0d-6676-4797-a2c2-c9a4d6071990_191">
    <odx:dataBinding xpath="/notificationTotemModel[1]/dossier[1]/depotsSubstances[1]/depotSubstance[192][1]/quantiteMaximale[1]" storeItemID="{F7B1BC01-279C-48F6-AD30-31C9BFDA1CB5}"/>
  </odx:xpath>
  <odx:xpath id="code_JID8b">
    <odx:dataBinding xpath="/notificationTotemModel[1]/dossier[1]/decision[1]/decision[1]/code[1]=&quot;FAVORABLE&quot;" storeItemID="{F7B1BC01-279C-48F6-AD30-31C9BFDA1CB5}"/>
  </odx:xpath>
  <odx:xpath id="pebe1beb4-fac6-450f-98a2-ca7783a05af9_193">
    <odx:dataBinding xpath="/notificationTotemModel[1]/dossier[1]/installations[1]/installation[194][1]/capaciteDemandee[1]!=''" storeItemID="{F7B1BC01-279C-48F6-AD30-31C9BFDA1CB5}"/>
  </odx:xpath>
  <odx:xpath id="Ma26d7f0d-6676-4797-a2c2-c9a4d6071990_194">
    <odx:dataBinding xpath="/notificationTotemModel[1]/dossier[1]/depotsSubstances[1]/depotSubstance[195][1]/quantiteMaximale[1]" storeItemID="{F7B1BC01-279C-48F6-AD30-31C9BFDA1CB5}"/>
  </odx:xpath>
  <odx:xpath id="pebe1beb4-fac6-450f-98a2-ca7783a05af9_194">
    <odx:dataBinding xpath="/notificationTotemModel[1]/dossier[1]/installations[1]/installation[195][1]/capaciteDemandee[1]!=''" storeItemID="{F7B1BC01-279C-48F6-AD30-31C9BFDA1CB5}"/>
  </odx:xpath>
  <odx:xpath id="Ma26d7f0d-6676-4797-a2c2-c9a4d6071990_193">
    <odx:dataBinding xpath="/notificationTotemModel[1]/dossier[1]/depotsSubstances[1]/depotSubstance[194][1]/quantiteMaximale[1]" storeItemID="{F7B1BC01-279C-48F6-AD30-31C9BFDA1CB5}"/>
  </odx:xpath>
  <odx:xpath id="pebe1beb4-fac6-450f-98a2-ca7783a05af9_195">
    <odx:dataBinding xpath="/notificationTotemModel[1]/dossier[1]/installations[1]/installation[196][1]/capaciteDemandee[1]!=''" storeItemID="{F7B1BC01-279C-48F6-AD30-31C9BFDA1CB5}"/>
  </odx:xpath>
  <odx:xpath id="pebe1beb4-fac6-450f-98a2-ca7783a05af9_196">
    <odx:dataBinding xpath="/notificationTotemModel[1]/dossier[1]/installations[1]/installation[197][1]/capaciteDemandee[1]!=''" storeItemID="{F7B1BC01-279C-48F6-AD30-31C9BFDA1CB5}"/>
  </odx:xpath>
  <odx:xpath id="pebe1beb4-fac6-450f-98a2-ca7783a05af9_197">
    <odx:dataBinding xpath="/notificationTotemModel[1]/dossier[1]/installations[1]/installation[198][1]/capaciteDemandee[1]!=''" storeItemID="{F7B1BC01-279C-48F6-AD30-31C9BFDA1CB5}"/>
  </odx:xpath>
  <odx:xpath id="Ma26d7f0d-6676-4797-a2c2-c9a4d6071990_190">
    <odx:dataBinding xpath="/notificationTotemModel[1]/dossier[1]/depotsSubstances[1]/depotSubstance[191][1]/quantiteMaximale[1]" storeItemID="{F7B1BC01-279C-48F6-AD30-31C9BFDA1CB5}"/>
  </odx:xpath>
  <odx:xpath id="pebe1beb4-fac6-450f-98a2-ca7783a05af9_198">
    <odx:dataBinding xpath="/notificationTotemModel[1]/dossier[1]/installations[1]/installation[199][1]/capaciteDemandee[1]!=''" storeItemID="{F7B1BC01-279C-48F6-AD30-31C9BFDA1CB5}"/>
  </odx:xpath>
  <odx:xpath id="statutEnVigueur_vRUSq">
    <odx:dataBinding xpath="/notificationTotemModel[1]/dossier[1]/deversements[1]/deversement[1]/statutEnVigueur[1]/code[1]='OCTROYE' or (/notificationTotemModel[1]/dossier[1]/deversements[1]/deversement[1]/formStatus[1]/code[1]='INCHANGE' and (/notificationTotemModel[1]/dossier[1]/deversements[1]/deversement[1]/statutEnVigueur[1]/code[1]='OCTROYE' or not(boolean(/notificationTotemModel[1]/dossier[1]/deversements[1]/deversement[1]/statutEnVigueur[1]))))" storeItemID="{F7B1BC01-279C-48F6-AD30-31C9BFDA1CB5}"/>
  </odx:xpath>
  <odx:xpath id="dateEpDebut_naX1o">
    <odx:dataBinding xpath="string(40-number(substring(/notificationTotemModel[1]/dossier[1]/enquetesPubliques[1]/enquetePublique[1]/enquetePublic[1]/dateEpDebut[1],1,2)))" storeItemID="{F7B1BC01-279C-48F6-AD30-31C9BFDA1CB5}"/>
  </odx:xpath>
  <odx:xpath id="pebe1beb4-fac6-450f-98a2-ca7783a05af9_190">
    <odx:dataBinding xpath="/notificationTotemModel[1]/dossier[1]/installations[1]/installation[191][1]/capaciteDemandee[1]!=''" storeItemID="{F7B1BC01-279C-48F6-AD30-31C9BFDA1CB5}"/>
  </odx:xpath>
  <odx:xpath id="reponseContenu_GL5m2">
    <odx:dataBinding xpath="/notificationTotemModel[1]/dossier[1]/completude2[1]/demandesAvis[1]/demandeAvis[1]/reponseNotification[1]/reponseContenu[1]" storeItemID="{F7B1BC01-279C-48F6-AD30-31C9BFDA1CB5}"/>
  </odx:xpath>
  <odx:xpath id="pebe1beb4-fac6-450f-98a2-ca7783a05af9_199">
    <odx:dataBinding xpath="/notificationTotemModel[1]/dossier[1]/installations[1]/installation[200][1]/capaciteDemandee[1]!=''" storeItemID="{F7B1BC01-279C-48F6-AD30-31C9BFDA1CB5}"/>
  </odx:xpath>
  <odx:xpath id="Ma26d7f0d-6676-4797-a2c2-c9a4d6071990_178">
    <odx:dataBinding xpath="/notificationTotemModel[1]/dossier[1]/depotsSubstances[1]/depotSubstance[179][1]/quantiteMaximale[1]" storeItemID="{F7B1BC01-279C-48F6-AD30-31C9BFDA1CB5}"/>
  </odx:xpath>
  <odx:xpath id="Ma26d7f0d-6676-4797-a2c2-c9a4d6071990_177">
    <odx:dataBinding xpath="/notificationTotemModel[1]/dossier[1]/depotsSubstances[1]/depotSubstance[178][1]/quantiteMaximale[1]" storeItemID="{F7B1BC01-279C-48F6-AD30-31C9BFDA1CB5}"/>
  </odx:xpath>
  <odx:xpath id="Ma26d7f0d-6676-4797-a2c2-c9a4d6071990_179">
    <odx:dataBinding xpath="/notificationTotemModel[1]/dossier[1]/depotsSubstances[1]/depotSubstance[180][1]/quantiteMaximale[1]" storeItemID="{F7B1BC01-279C-48F6-AD30-31C9BFDA1CB5}"/>
  </odx:xpath>
  <odx:xpath id="Ma26d7f0d-6676-4797-a2c2-c9a4d6071990_174">
    <odx:dataBinding xpath="/notificationTotemModel[1]/dossier[1]/depotsSubstances[1]/depotSubstance[175][1]/quantiteMaximale[1]" storeItemID="{F7B1BC01-279C-48F6-AD30-31C9BFDA1CB5}"/>
  </odx:xpath>
  <odx:xpath id="Ma26d7f0d-6676-4797-a2c2-c9a4d6071990_173">
    <odx:dataBinding xpath="/notificationTotemModel[1]/dossier[1]/depotsSubstances[1]/depotSubstance[174][1]/quantiteMaximale[1]" storeItemID="{F7B1BC01-279C-48F6-AD30-31C9BFDA1CB5}"/>
  </odx:xpath>
  <odx:xpath id="Ma26d7f0d-6676-4797-a2c2-c9a4d6071990_176">
    <odx:dataBinding xpath="/notificationTotemModel[1]/dossier[1]/depotsSubstances[1]/depotSubstance[177][1]/quantiteMaximale[1]" storeItemID="{F7B1BC01-279C-48F6-AD30-31C9BFDA1CB5}"/>
  </odx:xpath>
  <odx:xpath id="Ma26d7f0d-6676-4797-a2c2-c9a4d6071990_175">
    <odx:dataBinding xpath="/notificationTotemModel[1]/dossier[1]/depotsSubstances[1]/depotSubstance[176][1]/quantiteMaximale[1]" storeItemID="{F7B1BC01-279C-48F6-AD30-31C9BFDA1CB5}"/>
  </odx:xpath>
  <odx:xpath id="Ma26d7f0d-6676-4797-a2c2-c9a4d6071990_181">
    <odx:dataBinding xpath="/notificationTotemModel[1]/dossier[1]/depotsSubstances[1]/depotSubstance[182][1]/quantiteMaximale[1]" storeItemID="{F7B1BC01-279C-48F6-AD30-31C9BFDA1CB5}"/>
  </odx:xpath>
  <odx:xpath id="Ma26d7f0d-6676-4797-a2c2-c9a4d6071990_180">
    <odx:dataBinding xpath="/notificationTotemModel[1]/dossier[1]/depotsSubstances[1]/depotSubstance[181][1]/quantiteMaximale[1]" storeItemID="{F7B1BC01-279C-48F6-AD30-31C9BFDA1CB5}"/>
  </odx:xpath>
  <odx:xpath id="Ma26d7f0d-6676-4797-a2c2-c9a4d6071990_183">
    <odx:dataBinding xpath="/notificationTotemModel[1]/dossier[1]/depotsSubstances[1]/depotSubstance[184][1]/quantiteMaximale[1]" storeItemID="{F7B1BC01-279C-48F6-AD30-31C9BFDA1CB5}"/>
  </odx:xpath>
  <odx:xpath id="Ma26d7f0d-6676-4797-a2c2-c9a4d6071990_182">
    <odx:dataBinding xpath="/notificationTotemModel[1]/dossier[1]/depotsSubstances[1]/depotSubstance[183][1]/quantiteMaximale[1]" storeItemID="{F7B1BC01-279C-48F6-AD30-31C9BFDA1CB5}"/>
  </odx:xpath>
  <odx:xpath id="dateEpDebut_uzxjV">
    <odx:dataBinding xpath=" number(concat(substring(/notificationTotemModel[1]/dossier[1]/enquetesPubliques[1]/enquetePublique[1]/enquetePublic[1]/dateEpDebut[1],4,2),substring(/notificationTotemModel[1]/dossier[1]/enquetesPubliques[1]/enquetePublique[1]/enquetePublic[1]/dateEpDebut[1],1,2))) &lt; 1224" storeItemID="{F7B1BC01-279C-48F6-AD30-31C9BFDA1CB5}"/>
  </odx:xpath>
  <odx:xpath id="Ma26d7f0d-6676-4797-a2c2-c9a4d6071990_127">
    <odx:dataBinding xpath="/notificationTotemModel[1]/dossier[1]/depotsSubstances[1]/depotSubstance[128][1]/quantiteMaximale[1]" storeItemID="{F7B1BC01-279C-48F6-AD30-31C9BFDA1CB5}"/>
  </odx:xpath>
  <odx:xpath id="Ma26d7f0d-6676-4797-a2c2-c9a4d6071990_126">
    <odx:dataBinding xpath="/notificationTotemModel[1]/dossier[1]/depotsSubstances[1]/depotSubstance[127][1]/quantiteMaximale[1]" storeItemID="{F7B1BC01-279C-48F6-AD30-31C9BFDA1CB5}"/>
  </odx:xpath>
  <odx:xpath id="Ma26d7f0d-6676-4797-a2c2-c9a4d6071990_129">
    <odx:dataBinding xpath="/notificationTotemModel[1]/dossier[1]/depotsSubstances[1]/depotSubstance[130][1]/quantiteMaximale[1]" storeItemID="{F7B1BC01-279C-48F6-AD30-31C9BFDA1CB5}"/>
  </odx:xpath>
  <odx:xpath id="Ma26d7f0d-6676-4797-a2c2-c9a4d6071990_128">
    <odx:dataBinding xpath="/notificationTotemModel[1]/dossier[1]/depotsSubstances[1]/depotSubstance[129][1]/quantiteMaximale[1]" storeItemID="{F7B1BC01-279C-48F6-AD30-31C9BFDA1CB5}"/>
  </odx:xpath>
  <odx:xpath id="Ma26d7f0d-6676-4797-a2c2-c9a4d6071990_123">
    <odx:dataBinding xpath="/notificationTotemModel[1]/dossier[1]/depotsSubstances[1]/depotSubstance[124][1]/quantiteMaximale[1]" storeItemID="{F7B1BC01-279C-48F6-AD30-31C9BFDA1CB5}"/>
  </odx:xpath>
  <odx:xpath id="Ma26d7f0d-6676-4797-a2c2-c9a4d6071990_122">
    <odx:dataBinding xpath="/notificationTotemModel[1]/dossier[1]/depotsSubstances[1]/depotSubstance[123][1]/quantiteMaximale[1]" storeItemID="{F7B1BC01-279C-48F6-AD30-31C9BFDA1CB5}"/>
  </odx:xpath>
  <odx:xpath id="Ma26d7f0d-6676-4797-a2c2-c9a4d6071990_125">
    <odx:dataBinding xpath="/notificationTotemModel[1]/dossier[1]/depotsSubstances[1]/depotSubstance[126][1]/quantiteMaximale[1]" storeItemID="{F7B1BC01-279C-48F6-AD30-31C9BFDA1CB5}"/>
  </odx:xpath>
  <odx:xpath id="Ma26d7f0d-6676-4797-a2c2-c9a4d6071990_124">
    <odx:dataBinding xpath="/notificationTotemModel[1]/dossier[1]/depotsSubstances[1]/depotSubstance[125][1]/quantiteMaximale[1]" storeItemID="{F7B1BC01-279C-48F6-AD30-31C9BFDA1CB5}"/>
  </odx:xpath>
  <odx:xpath id="Ma26d7f0d-6676-4797-a2c2-c9a4d6071990_121">
    <odx:dataBinding xpath="/notificationTotemModel[1]/dossier[1]/depotsSubstances[1]/depotSubstance[122][1]/quantiteMaximale[1]" storeItemID="{F7B1BC01-279C-48F6-AD30-31C9BFDA1CB5}"/>
  </odx:xpath>
  <odx:xpath id="Ma26d7f0d-6676-4797-a2c2-c9a4d6071990_120">
    <odx:dataBinding xpath="/notificationTotemModel[1]/dossier[1]/depotsSubstances[1]/depotSubstance[121][1]/quantiteMaximale[1]" storeItemID="{F7B1BC01-279C-48F6-AD30-31C9BFDA1CB5}"/>
  </odx:xpath>
  <odx:xpath id="Ma26d7f0d-6676-4797-a2c2-c9a4d6071990_119">
    <odx:dataBinding xpath="/notificationTotemModel[1]/dossier[1]/depotsSubstances[1]/depotSubstance[120][1]/quantiteMaximale[1]" storeItemID="{F7B1BC01-279C-48F6-AD30-31C9BFDA1CB5}"/>
  </odx:xpath>
  <odx:xpath id="Ma26d7f0d-6676-4797-a2c2-c9a4d6071990_116">
    <odx:dataBinding xpath="/notificationTotemModel[1]/dossier[1]/depotsSubstances[1]/depotSubstance[117][1]/quantiteMaximale[1]" storeItemID="{F7B1BC01-279C-48F6-AD30-31C9BFDA1CB5}"/>
  </odx:xpath>
  <odx:xpath id="Ma26d7f0d-6676-4797-a2c2-c9a4d6071990_115">
    <odx:dataBinding xpath="/notificationTotemModel[1]/dossier[1]/depotsSubstances[1]/depotSubstance[116][1]/quantiteMaximale[1]" storeItemID="{F7B1BC01-279C-48F6-AD30-31C9BFDA1CB5}"/>
  </odx:xpath>
  <odx:xpath id="Ma26d7f0d-6676-4797-a2c2-c9a4d6071990_118">
    <odx:dataBinding xpath="/notificationTotemModel[1]/dossier[1]/depotsSubstances[1]/depotSubstance[119][1]/quantiteMaximale[1]" storeItemID="{F7B1BC01-279C-48F6-AD30-31C9BFDA1CB5}"/>
  </odx:xpath>
  <odx:xpath id="Ma26d7f0d-6676-4797-a2c2-c9a4d6071990_117">
    <odx:dataBinding xpath="/notificationTotemModel[1]/dossier[1]/depotsSubstances[1]/depotSubstance[118][1]/quantiteMaximale[1]" storeItemID="{F7B1BC01-279C-48F6-AD30-31C9BFDA1CB5}"/>
  </odx:xpath>
  <odx:xpath id="Ma26d7f0d-6676-4797-a2c2-c9a4d6071990_112">
    <odx:dataBinding xpath="/notificationTotemModel[1]/dossier[1]/depotsSubstances[1]/depotSubstance[113][1]/quantiteMaximale[1]" storeItemID="{F7B1BC01-279C-48F6-AD30-31C9BFDA1CB5}"/>
  </odx:xpath>
  <odx:xpath id="Ma26d7f0d-6676-4797-a2c2-c9a4d6071990_111">
    <odx:dataBinding xpath="/notificationTotemModel[1]/dossier[1]/depotsSubstances[1]/depotSubstance[112][1]/quantiteMaximale[1]" storeItemID="{F7B1BC01-279C-48F6-AD30-31C9BFDA1CB5}"/>
  </odx:xpath>
  <odx:xpath id="Ma26d7f0d-6676-4797-a2c2-c9a4d6071990_114">
    <odx:dataBinding xpath="/notificationTotemModel[1]/dossier[1]/depotsSubstances[1]/depotSubstance[115][1]/quantiteMaximale[1]" storeItemID="{F7B1BC01-279C-48F6-AD30-31C9BFDA1CB5}"/>
  </odx:xpath>
  <odx:xpath id="Ma26d7f0d-6676-4797-a2c2-c9a4d6071990_113">
    <odx:dataBinding xpath="/notificationTotemModel[1]/dossier[1]/depotsSubstances[1]/depotSubstance[114][1]/quantiteMaximale[1]" storeItemID="{F7B1BC01-279C-48F6-AD30-31C9BFDA1CB5}"/>
  </odx:xpath>
  <odx:xpath id="Ma26d7f0d-6676-4797-a2c2-c9a4d6071990_110">
    <odx:dataBinding xpath="/notificationTotemModel[1]/dossier[1]/depotsSubstances[1]/depotSubstance[111][1]/quantiteMaximale[1]" storeItemID="{F7B1BC01-279C-48F6-AD30-31C9BFDA1CB5}"/>
  </odx:xpath>
  <odx:xpath id="Ma26d7f0d-6676-4797-a2c2-c9a4d6071990_149">
    <odx:dataBinding xpath="/notificationTotemModel[1]/dossier[1]/depotsSubstances[1]/depotSubstance[150][1]/quantiteMaximale[1]" storeItemID="{F7B1BC01-279C-48F6-AD30-31C9BFDA1CB5}"/>
  </odx:xpath>
  <odx:xpath id="Ma26d7f0d-6676-4797-a2c2-c9a4d6071990_148">
    <odx:dataBinding xpath="/notificationTotemModel[1]/dossier[1]/depotsSubstances[1]/depotSubstance[149][1]/quantiteMaximale[1]" storeItemID="{F7B1BC01-279C-48F6-AD30-31C9BFDA1CB5}"/>
  </odx:xpath>
  <odx:xpath id="Ma26d7f0d-6676-4797-a2c2-c9a4d6071990_145">
    <odx:dataBinding xpath="/notificationTotemModel[1]/dossier[1]/depotsSubstances[1]/depotSubstance[146][1]/quantiteMaximale[1]" storeItemID="{F7B1BC01-279C-48F6-AD30-31C9BFDA1CB5}"/>
  </odx:xpath>
  <odx:xpath id="Ma26d7f0d-6676-4797-a2c2-c9a4d6071990_144">
    <odx:dataBinding xpath="/notificationTotemModel[1]/dossier[1]/depotsSubstances[1]/depotSubstance[145][1]/quantiteMaximale[1]" storeItemID="{F7B1BC01-279C-48F6-AD30-31C9BFDA1CB5}"/>
  </odx:xpath>
  <odx:xpath id="Ma26d7f0d-6676-4797-a2c2-c9a4d6071990_147">
    <odx:dataBinding xpath="/notificationTotemModel[1]/dossier[1]/depotsSubstances[1]/depotSubstance[148][1]/quantiteMaximale[1]" storeItemID="{F7B1BC01-279C-48F6-AD30-31C9BFDA1CB5}"/>
  </odx:xpath>
  <odx:xpath id="Ma26d7f0d-6676-4797-a2c2-c9a4d6071990_146">
    <odx:dataBinding xpath="/notificationTotemModel[1]/dossier[1]/depotsSubstances[1]/depotSubstance[147][1]/quantiteMaximale[1]" storeItemID="{F7B1BC01-279C-48F6-AD30-31C9BFDA1CB5}"/>
  </odx:xpath>
  <odx:xpath id="Ma26d7f0d-6676-4797-a2c2-c9a4d6071990_141">
    <odx:dataBinding xpath="/notificationTotemModel[1]/dossier[1]/depotsSubstances[1]/depotSubstance[142][1]/quantiteMaximale[1]" storeItemID="{F7B1BC01-279C-48F6-AD30-31C9BFDA1CB5}"/>
  </odx:xpath>
  <odx:xpath id="Ma26d7f0d-6676-4797-a2c2-c9a4d6071990_140">
    <odx:dataBinding xpath="/notificationTotemModel[1]/dossier[1]/depotsSubstances[1]/depotSubstance[141][1]/quantiteMaximale[1]" storeItemID="{F7B1BC01-279C-48F6-AD30-31C9BFDA1CB5}"/>
  </odx:xpath>
  <odx:xpath id="Ma26d7f0d-6676-4797-a2c2-c9a4d6071990_143">
    <odx:dataBinding xpath="/notificationTotemModel[1]/dossier[1]/depotsSubstances[1]/depotSubstance[144][1]/quantiteMaximale[1]" storeItemID="{F7B1BC01-279C-48F6-AD30-31C9BFDA1CB5}"/>
  </odx:xpath>
  <odx:xpath id="Ma26d7f0d-6676-4797-a2c2-c9a4d6071990_142">
    <odx:dataBinding xpath="/notificationTotemModel[1]/dossier[1]/depotsSubstances[1]/depotSubstance[143][1]/quantiteMaximale[1]" storeItemID="{F7B1BC01-279C-48F6-AD30-31C9BFDA1CB5}"/>
  </odx:xpath>
  <odx:xpath id="Ma26d7f0d-6676-4797-a2c2-c9a4d6071990_150">
    <odx:dataBinding xpath="/notificationTotemModel[1]/dossier[1]/depotsSubstances[1]/depotSubstance[151][1]/quantiteMaximale[1]" storeItemID="{F7B1BC01-279C-48F6-AD30-31C9BFDA1CB5}"/>
  </odx:xpath>
  <odx:xpath id="code_fJcrh">
    <odx:dataBinding xpath="/notificationTotemModel[1]/dossier[1]/completude1[1]/avisCoordonne[1]/code[1]!='INCOMPLET' and /notificationTotemModel[1]/dossier[1]/typePermis[1]/code[1]='PU'" storeItemID="{F7B1BC01-279C-48F6-AD30-31C9BFDA1CB5}"/>
  </odx:xpath>
  <odx:xpath id="Ma26d7f0d-6676-4797-a2c2-c9a4d6071990_138">
    <odx:dataBinding xpath="/notificationTotemModel[1]/dossier[1]/depotsSubstances[1]/depotSubstance[139][1]/quantiteMaximale[1]" storeItemID="{F7B1BC01-279C-48F6-AD30-31C9BFDA1CB5}"/>
  </odx:xpath>
  <odx:xpath id="Ma26d7f0d-6676-4797-a2c2-c9a4d6071990_137">
    <odx:dataBinding xpath="/notificationTotemModel[1]/dossier[1]/depotsSubstances[1]/depotSubstance[138][1]/quantiteMaximale[1]" storeItemID="{F7B1BC01-279C-48F6-AD30-31C9BFDA1CB5}"/>
  </odx:xpath>
  <odx:xpath id="Ma26d7f0d-6676-4797-a2c2-c9a4d6071990_139">
    <odx:dataBinding xpath="/notificationTotemModel[1]/dossier[1]/depotsSubstances[1]/depotSubstance[140][1]/quantiteMaximale[1]" storeItemID="{F7B1BC01-279C-48F6-AD30-31C9BFDA1CB5}"/>
  </odx:xpath>
  <odx:xpath id="Ma26d7f0d-6676-4797-a2c2-c9a4d6071990_134">
    <odx:dataBinding xpath="/notificationTotemModel[1]/dossier[1]/depotsSubstances[1]/depotSubstance[135][1]/quantiteMaximale[1]" storeItemID="{F7B1BC01-279C-48F6-AD30-31C9BFDA1CB5}"/>
  </odx:xpath>
  <odx:xpath id="Ma26d7f0d-6676-4797-a2c2-c9a4d6071990_133">
    <odx:dataBinding xpath="/notificationTotemModel[1]/dossier[1]/depotsSubstances[1]/depotSubstance[134][1]/quantiteMaximale[1]" storeItemID="{F7B1BC01-279C-48F6-AD30-31C9BFDA1CB5}"/>
  </odx:xpath>
  <odx:xpath id="Ma26d7f0d-6676-4797-a2c2-c9a4d6071990_136">
    <odx:dataBinding xpath="/notificationTotemModel[1]/dossier[1]/depotsSubstances[1]/depotSubstance[137][1]/quantiteMaximale[1]" storeItemID="{F7B1BC01-279C-48F6-AD30-31C9BFDA1CB5}"/>
  </odx:xpath>
  <odx:xpath id="Ma26d7f0d-6676-4797-a2c2-c9a4d6071990_135">
    <odx:dataBinding xpath="/notificationTotemModel[1]/dossier[1]/depotsSubstances[1]/depotSubstance[136][1]/quantiteMaximale[1]" storeItemID="{F7B1BC01-279C-48F6-AD30-31C9BFDA1CB5}"/>
  </odx:xpath>
  <odx:xpath id="Ma26d7f0d-6676-4797-a2c2-c9a4d6071990_130">
    <odx:dataBinding xpath="/notificationTotemModel[1]/dossier[1]/depotsSubstances[1]/depotSubstance[131][1]/quantiteMaximale[1]" storeItemID="{F7B1BC01-279C-48F6-AD30-31C9BFDA1CB5}"/>
  </odx:xpath>
  <odx:xpath id="Ma26d7f0d-6676-4797-a2c2-c9a4d6071990_132">
    <odx:dataBinding xpath="/notificationTotemModel[1]/dossier[1]/depotsSubstances[1]/depotSubstance[133][1]/quantiteMaximale[1]" storeItemID="{F7B1BC01-279C-48F6-AD30-31C9BFDA1CB5}"/>
  </odx:xpath>
  <odx:xpath id="Ma26d7f0d-6676-4797-a2c2-c9a4d6071990_131">
    <odx:dataBinding xpath="/notificationTotemModel[1]/dossier[1]/depotsSubstances[1]/depotSubstance[132][1]/quantiteMaximale[1]" storeItemID="{F7B1BC01-279C-48F6-AD30-31C9BFDA1CB5}"/>
  </odx:xpath>
  <odx:xpath id="sol_SAxQu">
    <odx:dataBinding xpath="/notificationTotemModel[1]/dossier[1]/rubriques[1]/rubrique[1]/sol[true]" storeItemID="{F7B1BC01-279C-48F6-AD30-31C9BFDA1CB5}"/>
  </odx:xpath>
  <odx:xpath id="W7ebf1290-eab7-4eb0-a2ad-e22e22d2aacc" name="code">
    <odx:dataBinding xpath="/notificationTotemModel[1]/dossier[1]/rubriques[1]/rubrique[1]/statut[1]/code[1]!='OCTROYE' or not(boolean(/notificationTotemModel[1]/dossier[1]/rubriques[1]/rubrique[1]/statut[1]/code[1]))" storeItemID="{F7B1BC01-279C-48F6-AD30-31C9BFDA1CB5}"/>
  </odx:xpath>
  <odx:xpath id="identifiant_sjE6J_0">
    <odx:dataBinding xpath="/notificationTotemModel[1]/dossier[1]/batiments[1]/batiment[1][1]/identifiant[1]" storeItemID="{F7B1BC01-279C-48F6-AD30-31C9BFDA1CB5}"/>
  </odx:xpath>
  <odx:xpath id="identifiant_sjE6J_3">
    <odx:dataBinding xpath="/notificationTotemModel[1]/dossier[1]/batiments[1]/batiment[4][1]/identifiant[1]" storeItemID="{F7B1BC01-279C-48F6-AD30-31C9BFDA1CB5}"/>
  </odx:xpath>
  <odx:xpath id="identifiant_sjE6J_4">
    <odx:dataBinding xpath="/notificationTotemModel[1]/dossier[1]/batiments[1]/batiment[5][1]/identifiant[1]" storeItemID="{F7B1BC01-279C-48F6-AD30-31C9BFDA1CB5}"/>
  </odx:xpath>
  <odx:xpath id="identifiant_sjE6J_1">
    <odx:dataBinding xpath="/notificationTotemModel[1]/dossier[1]/batiments[1]/batiment[2][1]/identifiant[1]" storeItemID="{F7B1BC01-279C-48F6-AD30-31C9BFDA1CB5}"/>
  </odx:xpath>
  <odx:xpath id="identifiant_sjE6J_2">
    <odx:dataBinding xpath="/notificationTotemModel[1]/dossier[1]/batiments[1]/batiment[3][1]/identifiant[1]" storeItemID="{F7B1BC01-279C-48F6-AD30-31C9BFDA1CB5}"/>
  </odx:xpath>
  <odx:xpath id="identifiant_sjE6J_7">
    <odx:dataBinding xpath="/notificationTotemModel[1]/dossier[1]/batiments[1]/batiment[8][1]/identifiant[1]" storeItemID="{F7B1BC01-279C-48F6-AD30-31C9BFDA1CB5}"/>
  </odx:xpath>
  <odx:xpath id="identifiant_sjE6J_8">
    <odx:dataBinding xpath="/notificationTotemModel[1]/dossier[1]/batiments[1]/batiment[9][1]/identifiant[1]" storeItemID="{F7B1BC01-279C-48F6-AD30-31C9BFDA1CB5}"/>
  </odx:xpath>
  <odx:xpath id="identifiant_sjE6J_5">
    <odx:dataBinding xpath="/notificationTotemModel[1]/dossier[1]/batiments[1]/batiment[6][1]/identifiant[1]" storeItemID="{F7B1BC01-279C-48F6-AD30-31C9BFDA1CB5}"/>
  </odx:xpath>
  <odx:xpath id="identifiant_sjE6J_6">
    <odx:dataBinding xpath="/notificationTotemModel[1]/dossier[1]/batiments[1]/batiment[7][1]/identifiant[1]" storeItemID="{F7B1BC01-279C-48F6-AD30-31C9BFDA1CB5}"/>
  </odx:xpath>
  <odx:xpath id="identifiant_sjE6J_9">
    <odx:dataBinding xpath="/notificationTotemModel[1]/dossier[1]/batiments[1]/batiment[10][1]/identifiant[1]" storeItemID="{F7B1BC01-279C-48F6-AD30-31C9BFDA1CB5}"/>
  </odx:xpath>
  <odx:xpath id="parcelle_K74TS">
    <odx:dataBinding xpath="/notificationTotemModel[1]/dossier[1]/parcelles[1]/parcelle" storeItemID="{F7B1BC01-279C-48F6-AD30-31C9BFDA1CB5}"/>
  </odx:xpath>
  <odx:xpath id="cda2bebbf-e225-4fcb-bdb6-5abfed6d3936" name="">
    <odx:dataBinding xpath="count(/notificationTotemModel[1]/dossier[1]/batiments[1]/batiment[decisionStatus[1]/code[1]='OCTROYE')&gt;0" storeItemID="{F7B1BC01-279C-48F6-AD30-31C9BFDA1CB5}"/>
  </odx:xpath>
  <odx:xpath id="dateEpDebut_PEp6q">
    <odx:dataBinding xpath="number(concat(substring(/notificationTotemModel[1]/dossier[1]/enquetesPubliques[1]/enquetePublique[1]/enquetePublic[1]/dateEpDebut[1],4,2),substring(/notificationTotemModel[1]/dossier[1]/enquetesPubliques[1]/enquetePublique[1]/enquetePublic[1]/dateEpDebut[1],1,2))) &lt; 1224" storeItemID="{F7B1BC01-279C-48F6-AD30-31C9BFDA1CB5}"/>
  </odx:xpath>
  <odx:xpath id="code_giybM">
    <odx:dataBinding xpath="/notificationTotemModel[1]/dossier[1]/completude1[1]/avisCoordonne[1]/code[1]!='INCOMPLET' and /notificationTotemModel[1]/dossier[1]/typePermis[1]/code[1]!='PU'" storeItemID="{F7B1BC01-279C-48F6-AD30-31C9BFDA1CB5}"/>
  </odx:xpath>
  <odx:xpath id="Ma26d7f0d-6676-4797-a2c2-c9a4d6071990_109">
    <odx:dataBinding xpath="/notificationTotemModel[1]/dossier[1]/depotsSubstances[1]/depotSubstance[110][1]/quantiteMaximale[1]" storeItemID="{F7B1BC01-279C-48F6-AD30-31C9BFDA1CB5}"/>
  </odx:xpath>
  <odx:xpath id="dureeAnnees_pcXHA">
    <odx:dataBinding xpath="/notificationTotemModel[1]/dossier[1]/dureeAnnees[1]!=''" storeItemID="{F7B1BC01-279C-48F6-AD30-31C9BFDA1CB5}"/>
  </odx:xpath>
  <odx:xpath id="Ma26d7f0d-6676-4797-a2c2-c9a4d6071990_108">
    <odx:dataBinding xpath="/notificationTotemModel[1]/dossier[1]/depotsSubstances[1]/depotSubstance[109][1]/quantiteMaximale[1]" storeItemID="{F7B1BC01-279C-48F6-AD30-31C9BFDA1CB5}"/>
  </odx:xpath>
  <odx:xpath id="dgo4Reference_bdVNc">
    <odx:dataBinding xpath="boolean(/notificationTotemModel[1]/dossier[1]/dgo4Reference[1])" storeItemID="{F7B1BC01-279C-48F6-AD30-31C9BFDA1CB5}"/>
  </odx:xpath>
  <odx:xpath id="Ma26d7f0d-6676-4797-a2c2-c9a4d6071990_105">
    <odx:dataBinding xpath="/notificationTotemModel[1]/dossier[1]/depotsSubstances[1]/depotSubstance[106][1]/quantiteMaximale[1]" storeItemID="{F7B1BC01-279C-48F6-AD30-31C9BFDA1CB5}"/>
  </odx:xpath>
  <odx:xpath id="Ma26d7f0d-6676-4797-a2c2-c9a4d6071990_104">
    <odx:dataBinding xpath="/notificationTotemModel[1]/dossier[1]/depotsSubstances[1]/depotSubstance[105][1]/quantiteMaximale[1]" storeItemID="{F7B1BC01-279C-48F6-AD30-31C9BFDA1CB5}"/>
  </odx:xpath>
  <odx:xpath id="Ma26d7f0d-6676-4797-a2c2-c9a4d6071990_107">
    <odx:dataBinding xpath="/notificationTotemModel[1]/dossier[1]/depotsSubstances[1]/depotSubstance[108][1]/quantiteMaximale[1]" storeItemID="{F7B1BC01-279C-48F6-AD30-31C9BFDA1CB5}"/>
  </odx:xpath>
  <odx:xpath id="Ma26d7f0d-6676-4797-a2c2-c9a4d6071990_106">
    <odx:dataBinding xpath="/notificationTotemModel[1]/dossier[1]/depotsSubstances[1]/depotSubstance[107][1]/quantiteMaximale[1]" storeItemID="{F7B1BC01-279C-48F6-AD30-31C9BFDA1CB5}"/>
  </odx:xpath>
  <odx:xpath id="Ma26d7f0d-6676-4797-a2c2-c9a4d6071990_101">
    <odx:dataBinding xpath="/notificationTotemModel[1]/dossier[1]/depotsSubstances[1]/depotSubstance[102][1]/quantiteMaximale[1]" storeItemID="{F7B1BC01-279C-48F6-AD30-31C9BFDA1CB5}"/>
  </odx:xpath>
  <odx:xpath id="Ma26d7f0d-6676-4797-a2c2-c9a4d6071990_100">
    <odx:dataBinding xpath="/notificationTotemModel[1]/dossier[1]/depotsSubstances[1]/depotSubstance[101][1]/quantiteMaximale[1]" storeItemID="{F7B1BC01-279C-48F6-AD30-31C9BFDA1CB5}"/>
  </odx:xpath>
  <odx:xpath id="Ma26d7f0d-6676-4797-a2c2-c9a4d6071990_103">
    <odx:dataBinding xpath="/notificationTotemModel[1]/dossier[1]/depotsSubstances[1]/depotSubstance[104][1]/quantiteMaximale[1]" storeItemID="{F7B1BC01-279C-48F6-AD30-31C9BFDA1CB5}"/>
  </odx:xpath>
  <odx:xpath id="Ma26d7f0d-6676-4797-a2c2-c9a4d6071990_102">
    <odx:dataBinding xpath="/notificationTotemModel[1]/dossier[1]/depotsSubstances[1]/depotSubstance[103][1]/quantiteMaximale[1]" storeItemID="{F7B1BC01-279C-48F6-AD30-31C9BFDA1CB5}"/>
  </odx:xpath>
  <odx:xpath id="G1fecd934-12ed-4c4e-845f-e2df41925fc1" name="installation">
    <odx:dataBinding xpath="count(/notificationTotemModel[1]/dossier[1]/conditionsParticulieres[1]/conditionParticuliere[1]/installations[1]/installation)&gt;0" storeItemID="{F7B1BC01-279C-48F6-AD30-31C9BFDA1CB5}"/>
  </odx:xpath>
  <odx:xpath id="code_ERltF">
    <odx:dataBinding xpath="/notificationTotemModel[1]/dossier[1]/deversements[1]/deversement[1]/typeEau[1]/code[1]" storeItemID="{F7B1BC01-279C-48F6-AD30-31C9BFDA1CB5}"/>
  </odx:xpath>
  <odx:xpath id="n71aada77-9fcc-4b19-88cf-b5a6c575dd97" name="codePostal">
    <odx:dataBinding xpath="/notificationTotemModel[1]/dossier[1]/dgo4Direction[1]/localite[1]/codePostal[1]='4000'" storeItemID="{F7B1BC01-279C-48F6-AD30-31C9BFDA1CB5}"/>
  </odx:xpath>
  <odx:xpath id="yf5a305be-a814-4306-acc9-bd24a191915d" name="identifiant">
    <odx:dataBinding xpath="/notificationTotemModel[1]/dossier[1]/conditionsParticulieres[1]/conditionParticuliere[1]/rejetsEaux[1]/rejetEau[1]/identifiant[1]!=/notificationTotemModel/dossier/conditionsParticulieres/conditionParticuliere/rejetsEaux/rejetEau[last()]/identifiant[1]" storeItemID="{F7B1BC01-279C-48F6-AD30-31C9BFDA1CB5}"/>
  </odx:xpath>
  <odx:xpath id="- LUXEMBOURG_Wdf6e">
    <odx:dataBinding xpath=" - LUXEMBOURG" storeItemID="{F7B1BC01-279C-48F6-AD30-31C9BFDA1CB5}"/>
  </odx:xpath>
  <odx:xpath id="code_LtCj9">
    <odx:dataBinding xpath="/notificationTotemModel[1]/dossier[1]/textesLegaux[1]/texteLegal[1]/type[1]/code[1]='S' or /notificationTotemModel[1]/dossier[1]/textesLegaux[1]/texteLegal[1]/type[1]/code[1]='I' or /notificationTotemModel[1]/dossier[1]/textesLegaux[1]/texteLegal[1]/type[1]/code[1]='I_S' or /notificationTotemModel[1]/dossier[1]/textesLegaux[1]/texteLegal[1]/type[1]/code[1]='SE'" storeItemID="{F7B1BC01-279C-48F6-AD30-31C9BFDA1CB5}"/>
  </odx:xpath>
  <odx:xpath id="code_yQXaA">
    <odx:dataBinding xpath="/notificationTotemModel[1]/dossier[1]/typePermis[1]/code[1] !=&quot;PU&quot;" storeItemID="{F7B1BC01-279C-48F6-AD30-31C9BFDA1CB5}"/>
  </odx:xpath>
  <odx:xpath id="Meac71d8d-4730-4653-97c1-e005d512c834" name="batiment">
    <odx:dataBinding xpath="/notificationTotemModel[1]/dossier[1]/conditionsParticulieres[1]/conditionParticuliere[1]/batiments[1]/batiment[1]/identifiant[last()] = 'B002'" storeItemID="{F7B1BC01-279C-48F6-AD30-31C9BFDA1CB5}"/>
  </odx:xpath>
  <odx:xpath id="temporaire_uamBF">
    <odx:dataBinding xpath="/notificationTotemModel[1]/dossier[1]/essai[1]='true' or /notificationTotemModel[1]/dossier[1]/mobile[1]='true' or /notificationTotemModel[1]/dossier[1]/temporaire[1]='true'" storeItemID="{F7B1BC01-279C-48F6-AD30-31C9BFDA1CB5}"/>
  </odx:xpath>
  <odx:xpath id="code_VV1Fm">
    <odx:dataBinding xpath="/notificationTotemModel[1]/dossier[1]/completude1[1]/avisCoordonne[1]/code[1]" storeItemID="{F7B1BC01-279C-48F6-AD30-31C9BFDA1CB5}"/>
  </odx:xpath>
  <odx:xpath id="C60035311-6216-49e0-b887-d98f3014097b" name="code">
    <odx:dataBinding xpath="count(/notificationTotemModel[1]/dossier[1]/depotsDechets[1]/depotDechet[decisionStatus[1]/code[1]='OCTROYE' or (formStatus[1]/code[1]='INCHANGE' and (statutEnVigueur[1]/code[1]='OCTROYE' or not(boolean(statutEnVigueur[1]))))])&gt;0" storeItemID="{F7B1BC01-279C-48F6-AD30-31C9BFDA1CB5}"/>
  </odx:xpath>
  <odx:xpath id="texteLegal_ma2os">
    <odx:dataBinding xpath="/notificationTotemModel[1]/dossier[1]/textesLegaux[1]/texteLegal[1]/texteLegal[1].upper-case() = &quot;Code du Développement territorial (CoDT)&quot;" storeItemID="{F7B1BC01-279C-48F6-AD30-31C9BFDA1CB5}"/>
  </odx:xpath>
  <odx:xpath id="Ud36c0304-1b5b-4ed5-ba1c-c37f8d9bac49" name="identifiant">
    <odx:dataBinding xpath="/notificationTotemModel[1]/dossier[1]/conditionsParticulieres[1]/conditionParticuliere[1]/depotsSubstances[1]/depotSubstance[1]/identifiant[1]" storeItemID="{F7B1BC01-279C-48F6-AD30-31C9BFDA1CB5}"/>
  </odx:xpath>
  <odx:xpath id="reponseContenu_PxRaw">
    <odx:dataBinding xpath="/notificationTotemModel[1]/dossier[1]/demandesAvis[1]/demandeAvis[1]/reponseNotification[1]/reponseContenuEditee[1]='' and /notificationTotemModel[1]/dossier[1]/demandesAvis[1]/demandeAvis[1]/reponseNotification[1]/reponseContenu[1] !='' " storeItemID="{F7B1BC01-279C-48F6-AD30-31C9BFDA1CB5}"/>
  </odx:xpath>
  <odx:xpath id="code_ZpHFS">
    <odx:dataBinding xpath="/notificationTotemModel[1]/dossier[1]/dossierLies[1]/dossierLie[1]/dossierSource[1]/decision[1]/statutDecision[1]/code[1] = &quot;OCTROI&quot;" storeItemID="{F7B1BC01-279C-48F6-AD30-31C9BFDA1CB5}"/>
  </odx:xpath>
  <odx:xpath id="numero_MkLdm_0">
    <odx:dataBinding xpath="/notificationTotemModel[1]/dossier[1]/enquetesPubliques[1]/enquetePublique[1][1]/correspondant[1]/numero[1]" storeItemID="{F7B1BC01-279C-48F6-AD30-31C9BFDA1CB5}"/>
  </odx:xpath>
  <odx:xpath id="reponseContenu_RavVr">
    <odx:dataBinding xpath="/notificationTotemModel[1]/dossier[1]/demandesAvis[1]/demandeAvis[1]/reponseNotification[1]/reponseContenu[1]!=''&#10;" storeItemID="{F7B1BC01-279C-48F6-AD30-31C9BFDA1CB5}"/>
  </odx:xpath>
  <odx:xpath id="N45a32d38-1474-4849-87d7-a947beccdecd" name="seveso">
    <odx:dataBinding xpath="/notificationTotemModel[1]/dossier[1]/seveso[1]" storeItemID="{F7B1BC01-279C-48F6-AD30-31C9BFDA1CB5}"/>
  </odx:xpath>
  <odx:xpath id="x90b06617-24a4-4c48-8a01-5a94213e95fc" name="">
    <odx:dataBinding xpath="/notificationTotemModel[1]/dossier[1]/rejetsEaux[1]/rejetEau[1]/decisionStatus[1]/code[1]='REFUSE' and (/notificationTotemModel[1]/dossier[1]/rejetsEaux[1]/rejetEau[1]/formStatus[1]/code[1]='NOUVEAU' or /notificationTotemModel[1]/dossier[1]/rejetsEaux[1]/rejetEau[1]/formStatus[1]/code[1]='MODIFIE' )" storeItemID="{F7B1BC01-279C-48F6-AD30-31C9BFDA1CB5}"/>
  </odx:xpath>
  <odx:xpath id="dateReceptionDPA_rYSK9">
    <odx:dataBinding xpath="/notificationTotemModel[1]/dossier[1]/completude2[1]/demandesAvis[1]/demandeAvis[typeNotification/code='AVIS_COMPLETUDE2_DNF' and completude2/avis/code='COMPLET' and reponseNotification/dateReceptionDPA!='']/reponseNotification[1]/dateReceptionDPA[1]" storeItemID="{F7B1BC01-279C-48F6-AD30-31C9BFDA1CB5}"/>
  </odx:xpath>
  <odx:xpath id="H096567c3-c3bb-44e2-a7af-3b126282089d_300">
    <odx:dataBinding xpath="/notificationTotemModel[1]/dossier[1]/installations[1]/installation[301][1]/uniteDemandee[1]/code[1]" storeItemID="{F7B1BC01-279C-48F6-AD30-31C9BFDA1CB5}"/>
  </odx:xpath>
  <odx:xpath id="H096567c3-c3bb-44e2-a7af-3b126282089d_301">
    <odx:dataBinding xpath="/notificationTotemModel[1]/dossier[1]/installations[1]/installation[302][1]/uniteDemandee[1]/code[1]" storeItemID="{F7B1BC01-279C-48F6-AD30-31C9BFDA1CB5}"/>
  </odx:xpath>
  <odx:xpath id="h8acec6fb-d5b7-4027-8d86-8cd6fcfafa04" name="code_ne3u3">
    <odx:dataBinding xpath="Rejet à l’égout" storeItemID="{F7B1BC01-279C-48F6-AD30-31C9BFDA1CB5}"/>
  </odx:xpath>
  <odx:xpath id="code_i1jcS">
    <odx:dataBinding xpath="/notificationTotemModel[1]/dossier[1]/completude1[1]/avisCoordonne[1]/code[1]='INCOMPLET' and /notificationTotemModel[1]/dossier[1]/typePermis[1]/code[1]!='PU'" storeItemID="{F7B1BC01-279C-48F6-AD30-31C9BFDA1CB5}"/>
  </odx:xpath>
  <odx:xpath id="Id6f488d4-7985-4be0-90c1-70e4b3b1dea4" name="identifiant">
    <odx:dataBinding xpath="/notificationTotemModel[1]/dossier[1]/conditionsParticulieres[1]/conditionParticuliere[1]/depotsSubstances[1]/depotSubstance[1]/identifiant[1] != /notificationTotemModel/dossier/conditionsParticulieres/conditionParticuliere/depotsSubstances/depotSubstance[last()]/identifiant[1]" storeItemID="{F7B1BC01-279C-48F6-AD30-31C9BFDA1CB5}"/>
  </odx:xpath>
  <odx:xpath id="t7cba5163-62be-4b20-98a4-8f1ff7dc52b4" name="prenom">
    <odx:dataBinding xpath="substring(/notificationTotemModel[1]/dossier[1]/dgo3ContactTech[1]/prenom[1],1,1)" storeItemID="{F7B1BC01-279C-48F6-AD30-31C9BFDA1CB5}"/>
  </odx:xpath>
  <odx:xpath id="pebe1beb4-fac6-450f-98a2-ca7783a05af9_122">
    <odx:dataBinding xpath="/notificationTotemModel[1]/dossier[1]/installations[1]/installation[123][1]/capaciteDemandee[1]!=''" storeItemID="{F7B1BC01-279C-48F6-AD30-31C9BFDA1CB5}"/>
  </odx:xpath>
  <odx:xpath id="pebe1beb4-fac6-450f-98a2-ca7783a05af9_123">
    <odx:dataBinding xpath="/notificationTotemModel[1]/dossier[1]/installations[1]/installation[124][1]/capaciteDemandee[1]!=''" storeItemID="{F7B1BC01-279C-48F6-AD30-31C9BFDA1CB5}"/>
  </odx:xpath>
  <odx:xpath id="pebe1beb4-fac6-450f-98a2-ca7783a05af9_124">
    <odx:dataBinding xpath="/notificationTotemModel[1]/dossier[1]/installations[1]/installation[125][1]/capaciteDemandee[1]!=''" storeItemID="{F7B1BC01-279C-48F6-AD30-31C9BFDA1CB5}"/>
  </odx:xpath>
  <odx:xpath id="pebe1beb4-fac6-450f-98a2-ca7783a05af9_125">
    <odx:dataBinding xpath="/notificationTotemModel[1]/dossier[1]/installations[1]/installation[126][1]/capaciteDemandee[1]!=''" storeItemID="{F7B1BC01-279C-48F6-AD30-31C9BFDA1CB5}"/>
  </odx:xpath>
  <odx:xpath id="pebe1beb4-fac6-450f-98a2-ca7783a05af9_126">
    <odx:dataBinding xpath="/notificationTotemModel[1]/dossier[1]/installations[1]/installation[127][1]/capaciteDemandee[1]!=''" storeItemID="{F7B1BC01-279C-48F6-AD30-31C9BFDA1CB5}"/>
  </odx:xpath>
  <odx:xpath id="pebe1beb4-fac6-450f-98a2-ca7783a05af9_127">
    <odx:dataBinding xpath="/notificationTotemModel[1]/dossier[1]/installations[1]/installation[128][1]/capaciteDemandee[1]!=''" storeItemID="{F7B1BC01-279C-48F6-AD30-31C9BFDA1CB5}"/>
  </odx:xpath>
  <odx:xpath id="pebe1beb4-fac6-450f-98a2-ca7783a05af9_128">
    <odx:dataBinding xpath="/notificationTotemModel[1]/dossier[1]/installations[1]/installation[129][1]/capaciteDemandee[1]!=''" storeItemID="{F7B1BC01-279C-48F6-AD30-31C9BFDA1CB5}"/>
  </odx:xpath>
  <odx:xpath id="pebe1beb4-fac6-450f-98a2-ca7783a05af9_129">
    <odx:dataBinding xpath="/notificationTotemModel[1]/dossier[1]/installations[1]/installation[130][1]/capaciteDemandee[1]!=''" storeItemID="{F7B1BC01-279C-48F6-AD30-31C9BFDA1CB5}"/>
  </odx:xpath>
  <odx:xpath id="reponseContenu_Q4pqJ_0">
    <odx:dataBinding xpath="/notificationTotemModel[1]/dossier[1]/decision[1]/motivations[1]/motivation[1][1]/typeNotification[1]/code[1]='NOTIFICATION_MOTIVATION_RS_DPA' and /notificationTotemModel[1]/dossier[1]/decision[1]/motivations[1]/motivation[1][1]/reponseNotification[1]/reponseContenu[1]!=''" storeItemID="{F7B1BC01-279C-48F6-AD30-31C9BFDA1CB5}"/>
  </odx:xpath>
  <odx:xpath id="code_dfIut_0">
    <odx:dataBinding xpath="/notificationTotemModel[1]/dossier[1]/textesLegaux[1]/texteLegal[1][1]/type[1]/code[1]='S' or /notificationTotemModel[1]/dossier[1]/textesLegaux[1]/texteLegal[1][1]/type[1]/code[1]='I' or /notificationTotemModel[1]/dossier[1]/textesLegaux[1]/texteLegal[1][1]/type[1]/code[1]='I_S' or /notificationTotemModel[1]/dossier[1]/textesLegaux[1]/texteLegal[1][1]/type[1]/code[1]='SE' or /notificationTotemModel[1]/dossier[1]/textesLegaux[1]/texteLegal[1][1]/type[1]/code[1]='CG' " storeItemID="{F7B1BC01-279C-48F6-AD30-31C9BFDA1CB5}"/>
  </odx:xpath>
  <odx:xpath id="reponseContenu_Q4pqJ_1">
    <odx:dataBinding xpath="/notificationTotemModel[1]/dossier[1]/decision[1]/motivations[1]/motivation[2][1]/typeNotification[1]/code[1]='NOTIFICATION_MOTIVATION_RS_DPA' and /notificationTotemModel[1]/dossier[1]/decision[1]/motivations[1]/motivation[2][1]/reponseNotification[1]/reponseContenu[1]!=''" storeItemID="{F7B1BC01-279C-48F6-AD30-31C9BFDA1CB5}"/>
  </odx:xpath>
  <odx:xpath id="code_dfIut_2">
    <odx:dataBinding xpath="/notificationTotemModel[1]/dossier[1]/textesLegaux[1]/texteLegal[3][1]/type[1]/code[1]='S' or /notificationTotemModel[1]/dossier[1]/textesLegaux[1]/texteLegal[3][1]/type[1]/code[1]='I' or /notificationTotemModel[1]/dossier[1]/textesLegaux[1]/texteLegal[3][1]/type[1]/code[1]='I_S' or /notificationTotemModel[1]/dossier[1]/textesLegaux[1]/texteLegal[3][1]/type[1]/code[1]='SE' or /notificationTotemModel[1]/dossier[1]/textesLegaux[1]/texteLegal[3][1]/type[1]/code[1]='CG' " storeItemID="{F7B1BC01-279C-48F6-AD30-31C9BFDA1CB5}"/>
  </odx:xpath>
  <odx:xpath id="code_dfIut_1">
    <odx:dataBinding xpath="/notificationTotemModel[1]/dossier[1]/textesLegaux[1]/texteLegal[2][1]/type[1]/code[1]='S' or /notificationTotemModel[1]/dossier[1]/textesLegaux[1]/texteLegal[2][1]/type[1]/code[1]='I' or /notificationTotemModel[1]/dossier[1]/textesLegaux[1]/texteLegal[2][1]/type[1]/code[1]='I_S' or /notificationTotemModel[1]/dossier[1]/textesLegaux[1]/texteLegal[2][1]/type[1]/code[1]='SE' or /notificationTotemModel[1]/dossier[1]/textesLegaux[1]/texteLegal[2][1]/type[1]/code[1]='CG' " storeItemID="{F7B1BC01-279C-48F6-AD30-31C9BFDA1CB5}"/>
  </odx:xpath>
  <odx:xpath id="pebe1beb4-fac6-450f-98a2-ca7783a05af9_130">
    <odx:dataBinding xpath="/notificationTotemModel[1]/dossier[1]/installations[1]/installation[131][1]/capaciteDemandee[1]!=''" storeItemID="{F7B1BC01-279C-48F6-AD30-31C9BFDA1CB5}"/>
  </odx:xpath>
  <odx:xpath id="pebe1beb4-fac6-450f-98a2-ca7783a05af9_131">
    <odx:dataBinding xpath="/notificationTotemModel[1]/dossier[1]/installations[1]/installation[132][1]/capaciteDemandee[1]!=''" storeItemID="{F7B1BC01-279C-48F6-AD30-31C9BFDA1CB5}"/>
  </odx:xpath>
  <odx:xpath id="pebe1beb4-fac6-450f-98a2-ca7783a05af9_132">
    <odx:dataBinding xpath="/notificationTotemModel[1]/dossier[1]/installations[1]/installation[133][1]/capaciteDemandee[1]!=''" storeItemID="{F7B1BC01-279C-48F6-AD30-31C9BFDA1CB5}"/>
  </odx:xpath>
  <odx:xpath id="code_dfIut_8">
    <odx:dataBinding xpath="/notificationTotemModel[1]/dossier[1]/textesLegaux[1]/texteLegal[9][1]/type[1]/code[1]='S' or /notificationTotemModel[1]/dossier[1]/textesLegaux[1]/texteLegal[9][1]/type[1]/code[1]='I' or /notificationTotemModel[1]/dossier[1]/textesLegaux[1]/texteLegal[9][1]/type[1]/code[1]='I_S' or /notificationTotemModel[1]/dossier[1]/textesLegaux[1]/texteLegal[9][1]/type[1]/code[1]='SE' or /notificationTotemModel[1]/dossier[1]/textesLegaux[1]/texteLegal[9][1]/type[1]/code[1]='CG' " storeItemID="{F7B1BC01-279C-48F6-AD30-31C9BFDA1CB5}"/>
  </odx:xpath>
  <odx:xpath id="code_dfIut_7">
    <odx:dataBinding xpath="/notificationTotemModel[1]/dossier[1]/textesLegaux[1]/texteLegal[8][1]/type[1]/code[1]='S' or /notificationTotemModel[1]/dossier[1]/textesLegaux[1]/texteLegal[8][1]/type[1]/code[1]='I' or /notificationTotemModel[1]/dossier[1]/textesLegaux[1]/texteLegal[8][1]/type[1]/code[1]='I_S' or /notificationTotemModel[1]/dossier[1]/textesLegaux[1]/texteLegal[8][1]/type[1]/code[1]='SE' or /notificationTotemModel[1]/dossier[1]/textesLegaux[1]/texteLegal[8][1]/type[1]/code[1]='CG' " storeItemID="{F7B1BC01-279C-48F6-AD30-31C9BFDA1CB5}"/>
  </odx:xpath>
  <odx:xpath id="code_dfIut_9">
    <odx:dataBinding xpath="/notificationTotemModel[1]/dossier[1]/textesLegaux[1]/texteLegal[10][1]/type[1]/code[1]='S' or /notificationTotemModel[1]/dossier[1]/textesLegaux[1]/texteLegal[10][1]/type[1]/code[1]='I' or /notificationTotemModel[1]/dossier[1]/textesLegaux[1]/texteLegal[10][1]/type[1]/code[1]='I_S' or /notificationTotemModel[1]/dossier[1]/textesLegaux[1]/texteLegal[10][1]/type[1]/code[1]='SE' or /notificationTotemModel[1]/dossier[1]/textesLegaux[1]/texteLegal[10][1]/type[1]/code[1]='CG' " storeItemID="{F7B1BC01-279C-48F6-AD30-31C9BFDA1CB5}"/>
  </odx:xpath>
  <odx:xpath id="code_dfIut_4">
    <odx:dataBinding xpath="/notificationTotemModel[1]/dossier[1]/textesLegaux[1]/texteLegal[5][1]/type[1]/code[1]='S' or /notificationTotemModel[1]/dossier[1]/textesLegaux[1]/texteLegal[5][1]/type[1]/code[1]='I' or /notificationTotemModel[1]/dossier[1]/textesLegaux[1]/texteLegal[5][1]/type[1]/code[1]='I_S' or /notificationTotemModel[1]/dossier[1]/textesLegaux[1]/texteLegal[5][1]/type[1]/code[1]='SE' or /notificationTotemModel[1]/dossier[1]/textesLegaux[1]/texteLegal[5][1]/type[1]/code[1]='CG' " storeItemID="{F7B1BC01-279C-48F6-AD30-31C9BFDA1CB5}"/>
  </odx:xpath>
  <odx:xpath id="b8c8b4bdf-dc41-409b-83fd-a96f9764b74e" name="code">
    <odx:dataBinding xpath="count(/notificationTotemModel[1]/dossier[1]/deversements[1]/deversement[[decisionStatus[1]/code[1]='REFUSE' and (formStatus[1]/code[1]='NOUVEAU' or formStatus[1]/code[1]='MODIFIE')])&gt;0" storeItemID="{F7B1BC01-279C-48F6-AD30-31C9BFDA1CB5}"/>
  </odx:xpath>
  <odx:xpath id="Oa9e1824f-9cbb-4565-bd62-3b05ef43ba61" name="codePostal">
    <odx:dataBinding xpath="/notificationTotemModel[1]/dossier[1]/dgo4Direction[1]/localite[1]/codePostal[1]='6000'" storeItemID="{F7B1BC01-279C-48F6-AD30-31C9BFDA1CB5}"/>
  </odx:xpath>
  <odx:xpath id="code_dfIut_3">
    <odx:dataBinding xpath="/notificationTotemModel[1]/dossier[1]/textesLegaux[1]/texteLegal[4][1]/type[1]/code[1]='S' or /notificationTotemModel[1]/dossier[1]/textesLegaux[1]/texteLegal[4][1]/type[1]/code[1]='I' or /notificationTotemModel[1]/dossier[1]/textesLegaux[1]/texteLegal[4][1]/type[1]/code[1]='I_S' or /notificationTotemModel[1]/dossier[1]/textesLegaux[1]/texteLegal[4][1]/type[1]/code[1]='SE' or /notificationTotemModel[1]/dossier[1]/textesLegaux[1]/texteLegal[4][1]/type[1]/code[1]='CG' " storeItemID="{F7B1BC01-279C-48F6-AD30-31C9BFDA1CB5}"/>
  </odx:xpath>
  <odx:xpath id="code_dfIut_6">
    <odx:dataBinding xpath="/notificationTotemModel[1]/dossier[1]/textesLegaux[1]/texteLegal[7][1]/type[1]/code[1]='S' or /notificationTotemModel[1]/dossier[1]/textesLegaux[1]/texteLegal[7][1]/type[1]/code[1]='I' or /notificationTotemModel[1]/dossier[1]/textesLegaux[1]/texteLegal[7][1]/type[1]/code[1]='I_S' or /notificationTotemModel[1]/dossier[1]/textesLegaux[1]/texteLegal[7][1]/type[1]/code[1]='SE' or /notificationTotemModel[1]/dossier[1]/textesLegaux[1]/texteLegal[7][1]/type[1]/code[1]='CG' " storeItemID="{F7B1BC01-279C-48F6-AD30-31C9BFDA1CB5}"/>
  </odx:xpath>
  <odx:xpath id="code_dfIut_5">
    <odx:dataBinding xpath="/notificationTotemModel[1]/dossier[1]/textesLegaux[1]/texteLegal[6][1]/type[1]/code[1]='S' or /notificationTotemModel[1]/dossier[1]/textesLegaux[1]/texteLegal[6][1]/type[1]/code[1]='I' or /notificationTotemModel[1]/dossier[1]/textesLegaux[1]/texteLegal[6][1]/type[1]/code[1]='I_S' or /notificationTotemModel[1]/dossier[1]/textesLegaux[1]/texteLegal[6][1]/type[1]/code[1]='SE' or /notificationTotemModel[1]/dossier[1]/textesLegaux[1]/texteLegal[6][1]/type[1]/code[1]='CG' " storeItemID="{F7B1BC01-279C-48F6-AD30-31C9BFDA1CB5}"/>
  </odx:xpath>
  <odx:xpath id="pebe1beb4-fac6-450f-98a2-ca7783a05af9_133">
    <odx:dataBinding xpath="/notificationTotemModel[1]/dossier[1]/installations[1]/installation[134][1]/capaciteDemandee[1]!=''" storeItemID="{F7B1BC01-279C-48F6-AD30-31C9BFDA1CB5}"/>
  </odx:xpath>
  <odx:xpath id="pebe1beb4-fac6-450f-98a2-ca7783a05af9_134">
    <odx:dataBinding xpath="/notificationTotemModel[1]/dossier[1]/installations[1]/installation[135][1]/capaciteDemandee[1]!=''" storeItemID="{F7B1BC01-279C-48F6-AD30-31C9BFDA1CB5}"/>
  </odx:xpath>
  <odx:xpath id="pebe1beb4-fac6-450f-98a2-ca7783a05af9_135">
    <odx:dataBinding xpath="/notificationTotemModel[1]/dossier[1]/installations[1]/installation[136][1]/capaciteDemandee[1]!=''" storeItemID="{F7B1BC01-279C-48F6-AD30-31C9BFDA1CB5}"/>
  </odx:xpath>
  <odx:xpath id="pebe1beb4-fac6-450f-98a2-ca7783a05af9_136">
    <odx:dataBinding xpath="/notificationTotemModel[1]/dossier[1]/installations[1]/installation[137][1]/capaciteDemandee[1]!=''" storeItemID="{F7B1BC01-279C-48F6-AD30-31C9BFDA1CB5}"/>
  </odx:xpath>
  <odx:xpath id="pebe1beb4-fac6-450f-98a2-ca7783a05af9_137">
    <odx:dataBinding xpath="/notificationTotemModel[1]/dossier[1]/installations[1]/installation[138][1]/capaciteDemandee[1]!=''" storeItemID="{F7B1BC01-279C-48F6-AD30-31C9BFDA1CB5}"/>
  </odx:xpath>
  <odx:xpath id="pebe1beb4-fac6-450f-98a2-ca7783a05af9_138">
    <odx:dataBinding xpath="/notificationTotemModel[1]/dossier[1]/installations[1]/installation[139][1]/capaciteDemandee[1]!=''" storeItemID="{F7B1BC01-279C-48F6-AD30-31C9BFDA1CB5}"/>
  </odx:xpath>
  <odx:xpath id="pebe1beb4-fac6-450f-98a2-ca7783a05af9_139">
    <odx:dataBinding xpath="/notificationTotemModel[1]/dossier[1]/installations[1]/installation[140][1]/capaciteDemandee[1]!=''" storeItemID="{F7B1BC01-279C-48F6-AD30-31C9BFDA1CB5}"/>
  </odx:xpath>
  <odx:xpath id="pebe1beb4-fac6-450f-98a2-ca7783a05af9_140">
    <odx:dataBinding xpath="/notificationTotemModel[1]/dossier[1]/installations[1]/installation[141][1]/capaciteDemandee[1]!=''" storeItemID="{F7B1BC01-279C-48F6-AD30-31C9BFDA1CB5}"/>
  </odx:xpath>
  <odx:xpath id="pebe1beb4-fac6-450f-98a2-ca7783a05af9_141">
    <odx:dataBinding xpath="/notificationTotemModel[1]/dossier[1]/installations[1]/installation[142][1]/capaciteDemandee[1]!=''" storeItemID="{F7B1BC01-279C-48F6-AD30-31C9BFDA1CB5}"/>
  </odx:xpath>
  <odx:xpath id="pebe1beb4-fac6-450f-98a2-ca7783a05af9_142">
    <odx:dataBinding xpath="/notificationTotemModel[1]/dossier[1]/installations[1]/installation[143][1]/capaciteDemandee[1]!=''" storeItemID="{F7B1BC01-279C-48F6-AD30-31C9BFDA1CB5}"/>
  </odx:xpath>
  <odx:xpath id="pebe1beb4-fac6-450f-98a2-ca7783a05af9_143">
    <odx:dataBinding xpath="/notificationTotemModel[1]/dossier[1]/installations[1]/installation[144][1]/capaciteDemandee[1]!=''" storeItemID="{F7B1BC01-279C-48F6-AD30-31C9BFDA1CB5}"/>
  </odx:xpath>
  <odx:xpath id="pebe1beb4-fac6-450f-98a2-ca7783a05af9_108">
    <odx:dataBinding xpath="/notificationTotemModel[1]/dossier[1]/installations[1]/installation[109][1]/capaciteDemandee[1]!=''" storeItemID="{F7B1BC01-279C-48F6-AD30-31C9BFDA1CB5}"/>
  </odx:xpath>
  <odx:xpath id="pebe1beb4-fac6-450f-98a2-ca7783a05af9_109">
    <odx:dataBinding xpath="/notificationTotemModel[1]/dossier[1]/installations[1]/installation[110][1]/capaciteDemandee[1]!=''" storeItemID="{F7B1BC01-279C-48F6-AD30-31C9BFDA1CB5}"/>
  </odx:xpath>
  <odx:xpath id="libelle_vZy75_12">
    <odx:dataBinding xpath="/notificationTotemModel[1]/dossier[1]/demandesAvis[1]/demandeAvis[13][1]/avisInstance[1]/avis[1]/libelle[1]" storeItemID="{F7B1BC01-279C-48F6-AD30-31C9BFDA1CB5}"/>
  </odx:xpath>
  <odx:xpath id="libelle_vZy75_11">
    <odx:dataBinding xpath="/notificationTotemModel[1]/dossier[1]/demandesAvis[1]/demandeAvis[12][1]/avisInstance[1]/avis[1]/libelle[1]" storeItemID="{F7B1BC01-279C-48F6-AD30-31C9BFDA1CB5}"/>
  </odx:xpath>
  <odx:xpath id="libelle_vZy75_10">
    <odx:dataBinding xpath="/notificationTotemModel[1]/dossier[1]/demandesAvis[1]/demandeAvis[11][1]/avisInstance[1]/avis[1]/libelle[1]" storeItemID="{F7B1BC01-279C-48F6-AD30-31C9BFDA1CB5}"/>
  </odx:xpath>
  <odx:xpath id="libelle_vZy75_16">
    <odx:dataBinding xpath="/notificationTotemModel[1]/dossier[1]/demandesAvis[1]/demandeAvis[17][1]/avisInstance[1]/avis[1]/libelle[1]" storeItemID="{F7B1BC01-279C-48F6-AD30-31C9BFDA1CB5}"/>
  </odx:xpath>
  <odx:xpath id="pebe1beb4-fac6-450f-98a2-ca7783a05af9_100">
    <odx:dataBinding xpath="/notificationTotemModel[1]/dossier[1]/installations[1]/installation[101][1]/capaciteDemandee[1]!=''" storeItemID="{F7B1BC01-279C-48F6-AD30-31C9BFDA1CB5}"/>
  </odx:xpath>
  <odx:xpath id="libelle_vZy75_15">
    <odx:dataBinding xpath="/notificationTotemModel[1]/dossier[1]/demandesAvis[1]/demandeAvis[16][1]/avisInstance[1]/avis[1]/libelle[1]" storeItemID="{F7B1BC01-279C-48F6-AD30-31C9BFDA1CB5}"/>
  </odx:xpath>
  <odx:xpath id="pebe1beb4-fac6-450f-98a2-ca7783a05af9_101">
    <odx:dataBinding xpath="/notificationTotemModel[1]/dossier[1]/installations[1]/installation[102][1]/capaciteDemandee[1]!=''" storeItemID="{F7B1BC01-279C-48F6-AD30-31C9BFDA1CB5}"/>
  </odx:xpath>
  <odx:xpath id="libelle_vZy75_14">
    <odx:dataBinding xpath="/notificationTotemModel[1]/dossier[1]/demandesAvis[1]/demandeAvis[15][1]/avisInstance[1]/avis[1]/libelle[1]" storeItemID="{F7B1BC01-279C-48F6-AD30-31C9BFDA1CB5}"/>
  </odx:xpath>
  <odx:xpath id="pebe1beb4-fac6-450f-98a2-ca7783a05af9_102">
    <odx:dataBinding xpath="/notificationTotemModel[1]/dossier[1]/installations[1]/installation[103][1]/capaciteDemandee[1]!=''" storeItemID="{F7B1BC01-279C-48F6-AD30-31C9BFDA1CB5}"/>
  </odx:xpath>
  <odx:xpath id="libelle_vZy75_13">
    <odx:dataBinding xpath="/notificationTotemModel[1]/dossier[1]/demandesAvis[1]/demandeAvis[14][1]/avisInstance[1]/avis[1]/libelle[1]" storeItemID="{F7B1BC01-279C-48F6-AD30-31C9BFDA1CB5}"/>
  </odx:xpath>
  <odx:xpath id="pebe1beb4-fac6-450f-98a2-ca7783a05af9_103">
    <odx:dataBinding xpath="/notificationTotemModel[1]/dossier[1]/installations[1]/installation[104][1]/capaciteDemandee[1]!=''" storeItemID="{F7B1BC01-279C-48F6-AD30-31C9BFDA1CB5}"/>
  </odx:xpath>
  <odx:xpath id="pebe1beb4-fac6-450f-98a2-ca7783a05af9_104">
    <odx:dataBinding xpath="/notificationTotemModel[1]/dossier[1]/installations[1]/installation[105][1]/capaciteDemandee[1]!=''" storeItemID="{F7B1BC01-279C-48F6-AD30-31C9BFDA1CB5}"/>
  </odx:xpath>
  <odx:xpath id="libelle_vZy75_19">
    <odx:dataBinding xpath="/notificationTotemModel[1]/dossier[1]/demandesAvis[1]/demandeAvis[20][1]/avisInstance[1]/avis[1]/libelle[1]" storeItemID="{F7B1BC01-279C-48F6-AD30-31C9BFDA1CB5}"/>
  </odx:xpath>
  <odx:xpath id="pebe1beb4-fac6-450f-98a2-ca7783a05af9_105">
    <odx:dataBinding xpath="/notificationTotemModel[1]/dossier[1]/installations[1]/installation[106][1]/capaciteDemandee[1]!=''" storeItemID="{F7B1BC01-279C-48F6-AD30-31C9BFDA1CB5}"/>
  </odx:xpath>
  <odx:xpath id="libelle_vZy75_18">
    <odx:dataBinding xpath="/notificationTotemModel[1]/dossier[1]/demandesAvis[1]/demandeAvis[19][1]/avisInstance[1]/avis[1]/libelle[1]" storeItemID="{F7B1BC01-279C-48F6-AD30-31C9BFDA1CB5}"/>
  </odx:xpath>
  <odx:xpath id="pebe1beb4-fac6-450f-98a2-ca7783a05af9_106">
    <odx:dataBinding xpath="/notificationTotemModel[1]/dossier[1]/installations[1]/installation[107][1]/capaciteDemandee[1]!=''" storeItemID="{F7B1BC01-279C-48F6-AD30-31C9BFDA1CB5}"/>
  </odx:xpath>
  <odx:xpath id="libelle_vZy75_17">
    <odx:dataBinding xpath="/notificationTotemModel[1]/dossier[1]/demandesAvis[1]/demandeAvis[18][1]/avisInstance[1]/avis[1]/libelle[1]" storeItemID="{F7B1BC01-279C-48F6-AD30-31C9BFDA1CB5}"/>
  </odx:xpath>
  <odx:xpath id="pebe1beb4-fac6-450f-98a2-ca7783a05af9_107">
    <odx:dataBinding xpath="/notificationTotemModel[1]/dossier[1]/installations[1]/installation[108][1]/capaciteDemandee[1]!=''" storeItemID="{F7B1BC01-279C-48F6-AD30-31C9BFDA1CB5}"/>
  </odx:xpath>
  <odx:xpath id="pebe1beb4-fac6-450f-98a2-ca7783a05af9_110">
    <odx:dataBinding xpath="/notificationTotemModel[1]/dossier[1]/installations[1]/installation[111][1]/capaciteDemandee[1]!=''" storeItemID="{F7B1BC01-279C-48F6-AD30-31C9BFDA1CB5}"/>
  </odx:xpath>
  <odx:xpath id="pebe1beb4-fac6-450f-98a2-ca7783a05af9_119">
    <odx:dataBinding xpath="/notificationTotemModel[1]/dossier[1]/installations[1]/installation[120][1]/capaciteDemandee[1]!=''" storeItemID="{F7B1BC01-279C-48F6-AD30-31C9BFDA1CB5}"/>
  </odx:xpath>
  <odx:xpath id="libelle_vZy75_20">
    <odx:dataBinding xpath="/notificationTotemModel[1]/dossier[1]/demandesAvis[1]/demandeAvis[21][1]/avisInstance[1]/avis[1]/libelle[1]" storeItemID="{F7B1BC01-279C-48F6-AD30-31C9BFDA1CB5}"/>
  </odx:xpath>
  <odx:xpath id="reclamations_hNWxD_0">
    <odx:dataBinding xpath="/notificationTotemModel[1]/dossier[1]/enquetesPubliques[1]/enquetePublique[1][1]/reponseNotification[1]/dateReceptionDPA[1]!='' and /notificationTotemModel[1]/dossier[1]/enquetesPubliques[1]/enquetePublique[1][1]/enquetePublic[1]/reclamations[1]!=''" storeItemID="{F7B1BC01-279C-48F6-AD30-31C9BFDA1CB5}"/>
  </odx:xpath>
  <odx:xpath id="pebe1beb4-fac6-450f-98a2-ca7783a05af9_111">
    <odx:dataBinding xpath="/notificationTotemModel[1]/dossier[1]/installations[1]/installation[112][1]/capaciteDemandee[1]!=''" storeItemID="{F7B1BC01-279C-48F6-AD30-31C9BFDA1CB5}"/>
  </odx:xpath>
  <odx:xpath id="pebe1beb4-fac6-450f-98a2-ca7783a05af9_112">
    <odx:dataBinding xpath="/notificationTotemModel[1]/dossier[1]/installations[1]/installation[113][1]/capaciteDemandee[1]!=''" storeItemID="{F7B1BC01-279C-48F6-AD30-31C9BFDA1CB5}"/>
  </odx:xpath>
  <odx:xpath id="pebe1beb4-fac6-450f-98a2-ca7783a05af9_113">
    <odx:dataBinding xpath="/notificationTotemModel[1]/dossier[1]/installations[1]/installation[114][1]/capaciteDemandee[1]!=''" storeItemID="{F7B1BC01-279C-48F6-AD30-31C9BFDA1CB5}"/>
  </odx:xpath>
  <odx:xpath id="pebe1beb4-fac6-450f-98a2-ca7783a05af9_114">
    <odx:dataBinding xpath="/notificationTotemModel[1]/dossier[1]/installations[1]/installation[115][1]/capaciteDemandee[1]!=''" storeItemID="{F7B1BC01-279C-48F6-AD30-31C9BFDA1CB5}"/>
  </odx:xpath>
  <odx:xpath id="pebe1beb4-fac6-450f-98a2-ca7783a05af9_115">
    <odx:dataBinding xpath="/notificationTotemModel[1]/dossier[1]/installations[1]/installation[116][1]/capaciteDemandee[1]!=''" storeItemID="{F7B1BC01-279C-48F6-AD30-31C9BFDA1CB5}"/>
  </odx:xpath>
  <odx:xpath id="pebe1beb4-fac6-450f-98a2-ca7783a05af9_116">
    <odx:dataBinding xpath="/notificationTotemModel[1]/dossier[1]/installations[1]/installation[117][1]/capaciteDemandee[1]!=''" storeItemID="{F7B1BC01-279C-48F6-AD30-31C9BFDA1CB5}"/>
  </odx:xpath>
  <odx:xpath id="pebe1beb4-fac6-450f-98a2-ca7783a05af9_117">
    <odx:dataBinding xpath="/notificationTotemModel[1]/dossier[1]/installations[1]/installation[118][1]/capaciteDemandee[1]!=''" storeItemID="{F7B1BC01-279C-48F6-AD30-31C9BFDA1CB5}"/>
  </odx:xpath>
  <odx:xpath id="pebe1beb4-fac6-450f-98a2-ca7783a05af9_118">
    <odx:dataBinding xpath="/notificationTotemModel[1]/dossier[1]/installations[1]/installation[119][1]/capaciteDemandee[1]!=''" storeItemID="{F7B1BC01-279C-48F6-AD30-31C9BFDA1CB5}"/>
  </odx:xpath>
  <odx:xpath id="dateEnvoi='']_oQkvf">
    <odx:dataBinding xpath="/notificationTotemModel[1]/dossier[1]/demandesAvis[1]/demandeAvis[envoiNotification/dateEnvoi='']" storeItemID="{F7B1BC01-279C-48F6-AD30-31C9BFDA1CB5}"/>
  </odx:xpath>
  <odx:xpath id="pebe1beb4-fac6-450f-98a2-ca7783a05af9_120">
    <odx:dataBinding xpath="/notificationTotemModel[1]/dossier[1]/installations[1]/installation[121][1]/capaciteDemandee[1]!=''" storeItemID="{F7B1BC01-279C-48F6-AD30-31C9BFDA1CB5}"/>
  </odx:xpath>
  <odx:xpath id="pebe1beb4-fac6-450f-98a2-ca7783a05af9_121">
    <odx:dataBinding xpath="/notificationTotemModel[1]/dossier[1]/installations[1]/installation[122][1]/capaciteDemandee[1]!=''" storeItemID="{F7B1BC01-279C-48F6-AD30-31C9BFDA1CB5}"/>
  </odx:xpath>
  <odx:xpath id="parcelle_draAA">
    <odx:dataBinding xpath="count(/notificationTotemModel[1]/dossier[1]/parcelles[1]/parcelle[1])=1" storeItemID="{F7B1BC01-279C-48F6-AD30-31C9BFDA1CB5}"/>
  </odx:xpath>
  <odx:xpath id="dateEpDebut_CKjvI">
    <odx:dataBinding xpath="46 - substring(/notificationTotemModel[1]/dossier[1]/enquetesPubliques[1]/enquetePublique[1]/enquetePublic[1]/dateEpDebut[1],1,2)" storeItemID="{F7B1BC01-279C-48F6-AD30-31C9BFDA1CB5}"/>
  </odx:xpath>
  <odx:xpath id="kf68de4d0-7959-435d-8cea-d3c22c0a6885" name="">
    <odx:dataBinding xpath="count(/notificationTotemModel[1]/dossier[1]/batiments[1]/batiment[decisionStatus[1]/code[1]='OCTROYE'] or (/notificationTotemModel[1]/dossier[1]/batiments[1]/batiment[formStatus[1]/code[1]='INCHANGE'] and (/notificationTotemModel[1]/dossier[1]/batiments[1]/batiment[statutEnVigueur[1]/code[1]='OCTROYE'])))&gt;0" storeItemID="{F7B1BC01-279C-48F6-AD30-31C9BFDA1CB5}"/>
  </odx:xpath>
  <odx:xpath id="dateEnvoi=''])&gt;1_VF4D6">
    <odx:dataBinding xpath="count(/notificationTotemModel[1]/dossier[1]/enquetesPubliques[1]/enquetePublique[envoiNotification[1]/dateEnvoi=''])&gt;1" storeItemID="{F7B1BC01-279C-48F6-AD30-31C9BFDA1CB5}"/>
  </odx:xpath>
  <odx:xpath id="dateEpDebut_oA2gZ">
    <odx:dataBinding xpath="concat(substring(/notificationTotemModel[1]/dossier[1]/enquetesPubliques[1]/enquetePublique[1]/enquetePublic[1]/dateEpDebut[1],4,2),substring(/notificationTotemModel[1]/dossier[1]/enquetesPubliques[1]/enquetePublique[1]/enquetePublic[1]/dateEpDebut[1],1,2)) &lt; 800" storeItemID="{F7B1BC01-279C-48F6-AD30-31C9BFDA1CB5}"/>
  </odx:xpath>
  <odx:xpath id="code_Ze4hT">
    <odx:dataBinding xpath="/notificationTotemModel[1]/dossier[1]/completude2[1]/demandesAvis[1]/demandeAvis[1]/instanceType[1]/code[1]='DPA'" storeItemID="{F7B1BC01-279C-48F6-AD30-31C9BFDA1CB5}"/>
  </odx:xpath>
  <odx:xpath id="s20118820-efe3-4695-a9af-1b8b27ba8a56" name="identifiant">
    <odx:dataBinding xpath="/notificationTotemModel[1]/dossier[1]/conditionsParticulieres[1]/conditionParticuliere[1]/rejetsAtmospheriques[1]/rejetAtmospherique[1]/identifiant[1]" storeItemID="{F7B1BC01-279C-48F6-AD30-31C9BFDA1CB5}"/>
  </odx:xpath>
  <odx:xpath id="eaux usées industrielles_JXZcR">
    <odx:dataBinding xpath="eaux usées industrielles" storeItemID="{F7B1BC01-279C-48F6-AD30-31C9BFDA1CB5}"/>
  </odx:xpath>
  <odx:xpath id="m25508894-9b93-4991-91ca-6ef9c484fc7f_5">
    <odx:dataBinding xpath="/notificationTotemModel[1]/dossier[1]/conditionsParticulieres[1]/conditionParticuliere[6][1]/batiments[1]/batiment" storeItemID="{F7B1BC01-279C-48F6-AD30-31C9BFDA1CB5}"/>
  </odx:xpath>
  <odx:xpath id="m25508894-9b93-4991-91ca-6ef9c484fc7f_4">
    <odx:dataBinding xpath="/notificationTotemModel[1]/dossier[1]/conditionsParticulieres[1]/conditionParticuliere[5][1]/batiments[1]/batiment" storeItemID="{F7B1BC01-279C-48F6-AD30-31C9BFDA1CB5}"/>
  </odx:xpath>
  <odx:xpath id="m25508894-9b93-4991-91ca-6ef9c484fc7f_3">
    <odx:dataBinding xpath="/notificationTotemModel[1]/dossier[1]/conditionsParticulieres[1]/conditionParticuliere[4][1]/batiments[1]/batiment" storeItemID="{F7B1BC01-279C-48F6-AD30-31C9BFDA1CB5}"/>
  </odx:xpath>
  <odx:xpath id="m25508894-9b93-4991-91ca-6ef9c484fc7f_2">
    <odx:dataBinding xpath="/notificationTotemModel[1]/dossier[1]/conditionsParticulieres[1]/conditionParticuliere[3][1]/batiments[1]/batiment" storeItemID="{F7B1BC01-279C-48F6-AD30-31C9BFDA1CB5}"/>
  </odx:xpath>
  <odx:xpath id="m25508894-9b93-4991-91ca-6ef9c484fc7f_6">
    <odx:dataBinding xpath="/notificationTotemModel[1]/dossier[1]/conditionsParticulieres[1]/conditionParticuliere[7][1]/batiments[1]/batiment" storeItemID="{F7B1BC01-279C-48F6-AD30-31C9BFDA1CB5}"/>
  </odx:xpath>
  <odx:xpath id="m25508894-9b93-4991-91ca-6ef9c484fc7f_1">
    <odx:dataBinding xpath="/notificationTotemModel[1]/dossier[1]/conditionsParticulieres[1]/conditionParticuliere[2][1]/batiments[1]/batiment" storeItemID="{F7B1BC01-279C-48F6-AD30-31C9BFDA1CB5}"/>
  </odx:xpath>
  <odx:xpath id="m25508894-9b93-4991-91ca-6ef9c484fc7f_0">
    <odx:dataBinding xpath="/notificationTotemModel[1]/dossier[1]/conditionsParticulieres[1]/conditionParticuliere[1][1]/batiments[1]/batiment" storeItemID="{F7B1BC01-279C-48F6-AD30-31C9BFDA1CB5}"/>
  </odx:xpath>
  <odx:xpath id="reponseContenu_HUy7A_19">
    <odx:dataBinding xpath="/notificationTotemModel[1]/dossier[1]/demandesAvis[1]/demandeAvis[20][1]/reponseNotification[1]/reponseContenu[1]" storeItemID="{F7B1BC01-279C-48F6-AD30-31C9BFDA1CB5}"/>
  </odx:xpath>
  <odx:xpath id="reponseContenu_HUy7A_17">
    <odx:dataBinding xpath="/notificationTotemModel[1]/dossier[1]/demandesAvis[1]/demandeAvis[18][1]/reponseNotification[1]/reponseContenu[1]" storeItemID="{F7B1BC01-279C-48F6-AD30-31C9BFDA1CB5}"/>
  </odx:xpath>
  <odx:xpath id="reponseContenu_HUy7A_18">
    <odx:dataBinding xpath="/notificationTotemModel[1]/dossier[1]/demandesAvis[1]/demandeAvis[19][1]/reponseNotification[1]/reponseContenu[1]" storeItemID="{F7B1BC01-279C-48F6-AD30-31C9BFDA1CB5}"/>
  </odx:xpath>
  <odx:xpath id="reponseContenu_HUy7A_15">
    <odx:dataBinding xpath="/notificationTotemModel[1]/dossier[1]/demandesAvis[1]/demandeAvis[16][1]/reponseNotification[1]/reponseContenu[1]" storeItemID="{F7B1BC01-279C-48F6-AD30-31C9BFDA1CB5}"/>
  </odx:xpath>
  <odx:xpath id="reponseContenu_HUy7A_16">
    <odx:dataBinding xpath="/notificationTotemModel[1]/dossier[1]/demandesAvis[1]/demandeAvis[17][1]/reponseNotification[1]/reponseContenu[1]" storeItemID="{F7B1BC01-279C-48F6-AD30-31C9BFDA1CB5}"/>
  </odx:xpath>
  <odx:xpath id="dateEnvoi_UrNT8_10">
    <odx:dataBinding xpath="/notificationTotemModel[1]/dossier[1]/demandesAvis[1]/demandeAvis[11][1]/envoiNotification[1]/dateEnvoi[1]!=''" storeItemID="{F7B1BC01-279C-48F6-AD30-31C9BFDA1CB5}"/>
  </odx:xpath>
  <odx:xpath id="dateEnvoi_UrNT8_17">
    <odx:dataBinding xpath="/notificationTotemModel[1]/dossier[1]/demandesAvis[1]/demandeAvis[18][1]/envoiNotification[1]/dateEnvoi[1]!=''" storeItemID="{F7B1BC01-279C-48F6-AD30-31C9BFDA1CB5}"/>
  </odx:xpath>
  <odx:xpath id="dateEnvoi_UrNT8_18">
    <odx:dataBinding xpath="/notificationTotemModel[1]/dossier[1]/demandesAvis[1]/demandeAvis[19][1]/envoiNotification[1]/dateEnvoi[1]!=''" storeItemID="{F7B1BC01-279C-48F6-AD30-31C9BFDA1CB5}"/>
  </odx:xpath>
  <odx:xpath id="dateEnvoi_UrNT8_15">
    <odx:dataBinding xpath="/notificationTotemModel[1]/dossier[1]/demandesAvis[1]/demandeAvis[16][1]/envoiNotification[1]/dateEnvoi[1]!=''" storeItemID="{F7B1BC01-279C-48F6-AD30-31C9BFDA1CB5}"/>
  </odx:xpath>
  <odx:xpath id="dateEnvoi_UrNT8_16">
    <odx:dataBinding xpath="/notificationTotemModel[1]/dossier[1]/demandesAvis[1]/demandeAvis[17][1]/envoiNotification[1]/dateEnvoi[1]!=''" storeItemID="{F7B1BC01-279C-48F6-AD30-31C9BFDA1CB5}"/>
  </odx:xpath>
  <odx:xpath id="dateEnvoi_UrNT8_13">
    <odx:dataBinding xpath="/notificationTotemModel[1]/dossier[1]/demandesAvis[1]/demandeAvis[14][1]/envoiNotification[1]/dateEnvoi[1]!=''" storeItemID="{F7B1BC01-279C-48F6-AD30-31C9BFDA1CB5}"/>
  </odx:xpath>
  <odx:xpath id="dateEnvoi_UrNT8_14">
    <odx:dataBinding xpath="/notificationTotemModel[1]/dossier[1]/demandesAvis[1]/demandeAvis[15][1]/envoiNotification[1]/dateEnvoi[1]!=''" storeItemID="{F7B1BC01-279C-48F6-AD30-31C9BFDA1CB5}"/>
  </odx:xpath>
  <odx:xpath id="dateEnvoi_UrNT8_11">
    <odx:dataBinding xpath="/notificationTotemModel[1]/dossier[1]/demandesAvis[1]/demandeAvis[12][1]/envoiNotification[1]/dateEnvoi[1]!=''" storeItemID="{F7B1BC01-279C-48F6-AD30-31C9BFDA1CB5}"/>
  </odx:xpath>
  <odx:xpath id="dateEnvoi_UrNT8_12">
    <odx:dataBinding xpath="/notificationTotemModel[1]/dossier[1]/demandesAvis[1]/demandeAvis[13][1]/envoiNotification[1]/dateEnvoi[1]!=''" storeItemID="{F7B1BC01-279C-48F6-AD30-31C9BFDA1CB5}"/>
  </odx:xpath>
  <odx:xpath id="rejetEau_a16Pj">
    <odx:dataBinding xpath="/notificationTotemModel[1]/dossier[1]/deversements[1]/deversement[1]/rejetEau[1]" storeItemID="{F7B1BC01-279C-48F6-AD30-31C9BFDA1CB5}"/>
  </odx:xpath>
  <odx:xpath id="reponseContenu_HUy7A_20">
    <odx:dataBinding xpath="/notificationTotemModel[1]/dossier[1]/demandesAvis[1]/demandeAvis[21][1]/reponseNotification[1]/reponseContenu[1]" storeItemID="{F7B1BC01-279C-48F6-AD30-31C9BFDA1CB5}"/>
  </odx:xpath>
  <odx:xpath id="dateEnvoi_UrNT8_19">
    <odx:dataBinding xpath="/notificationTotemModel[1]/dossier[1]/demandesAvis[1]/demandeAvis[20][1]/envoiNotification[1]/dateEnvoi[1]!=''" storeItemID="{F7B1BC01-279C-48F6-AD30-31C9BFDA1CB5}"/>
  </odx:xpath>
  <odx:xpath id="nom)_mRnat">
    <odx:dataBinding xpath="not(/notificationTotemModel[1]/dossier[1]/exploitants[1]/exploitant[1]/nom=/notificationTotemModel[1]/dossier[1]/exploitants[last()]/exploitant[1]/nom)" storeItemID="{F7B1BC01-279C-48F6-AD30-31C9BFDA1CB5}"/>
  </odx:xpath>
  <odx:xpath id="dateEnvoi_UrNT8_20">
    <odx:dataBinding xpath="/notificationTotemModel[1]/dossier[1]/demandesAvis[1]/demandeAvis[21][1]/envoiNotification[1]/dateEnvoi[1]!=''" storeItemID="{F7B1BC01-279C-48F6-AD30-31C9BFDA1CB5}"/>
  </odx:xpath>
  <odx:xpath id="code_JBbEj">
    <odx:dataBinding xpath="/notificationTotemModel[1]/dossier[1]/deversements[1]/deversement[1]/typeEau[1]/code[1]='REFROIDISSEMENT'" storeItemID="{F7B1BC01-279C-48F6-AD30-31C9BFDA1CB5}"/>
  </odx:xpath>
  <odx:xpath id="reponseContenu_HUy7A_13">
    <odx:dataBinding xpath="/notificationTotemModel[1]/dossier[1]/demandesAvis[1]/demandeAvis[14][1]/reponseNotification[1]/reponseContenu[1]" storeItemID="{F7B1BC01-279C-48F6-AD30-31C9BFDA1CB5}"/>
  </odx:xpath>
  <odx:xpath id="reponseContenu_HUy7A_14">
    <odx:dataBinding xpath="/notificationTotemModel[1]/dossier[1]/demandesAvis[1]/demandeAvis[15][1]/reponseNotification[1]/reponseContenu[1]" storeItemID="{F7B1BC01-279C-48F6-AD30-31C9BFDA1CB5}"/>
  </odx:xpath>
  <odx:xpath id="reponseContenu_HUy7A_11">
    <odx:dataBinding xpath="/notificationTotemModel[1]/dossier[1]/demandesAvis[1]/demandeAvis[12][1]/reponseNotification[1]/reponseContenu[1]" storeItemID="{F7B1BC01-279C-48F6-AD30-31C9BFDA1CB5}"/>
  </odx:xpath>
  <odx:xpath id="reponseContenu_HUy7A_12">
    <odx:dataBinding xpath="/notificationTotemModel[1]/dossier[1]/demandesAvis[1]/demandeAvis[13][1]/reponseNotification[1]/reponseContenu[1]" storeItemID="{F7B1BC01-279C-48F6-AD30-31C9BFDA1CB5}"/>
  </odx:xpath>
  <odx:xpath id="reponseContenu_HUy7A_10">
    <odx:dataBinding xpath="/notificationTotemModel[1]/dossier[1]/demandesAvis[1]/demandeAvis[11][1]/reponseNotification[1]/reponseContenu[1]" storeItemID="{F7B1BC01-279C-48F6-AD30-31C9BFDA1CB5}"/>
  </odx:xpath>
  <odx:xpath id="parcelle_ybDmq">
    <odx:dataBinding xpath="count(/notificationTotemModel[1]/dossier[1]/parcelles[1]/parcelle[identifiant !=''])=1" storeItemID="{F7B1BC01-279C-48F6-AD30-31C9BFDA1CB5}"/>
  </odx:xpath>
  <odx:xpath id="x29ee76d2-d809-428b-a58f-b55b7df0aa16" name="depotDechet">
    <odx:dataBinding xpath="count(/notificationTotemModel[1]/dossier[1]/conditionsParticulieres[1]/conditionParticuliere[1]/depotsDechets[1]/depotDechet)&gt;0" storeItemID="{F7B1BC01-279C-48F6-AD30-31C9BFDA1CB5}"/>
  </odx:xpath>
  <odx:xpath id="code_ZEjxL">
    <odx:dataBinding xpath="/notificationTotemModel[1]/dossier[1]/completude1[1]/demandesAvis[1]/demandeAvis[1]/completude1[1]/avis[1]/code[1]='COMPLET'" storeItemID="{F7B1BC01-279C-48F6-AD30-31C9BFDA1CB5}"/>
  </odx:xpath>
  <odx:xpath id="dateEnvoi_yEp1o">
    <odx:dataBinding xpath="count(/notificationTotemModel[1]/dossier[1]/enquetesPubliques[1]/enquetePublique[envoiNotification[1]/dateEnvoi[1]!='']) &gt; 1" storeItemID="{F7B1BC01-279C-48F6-AD30-31C9BFDA1CB5}"/>
  </odx:xpath>
  <odx:xpath id="E73542476-77a0-4648-b301-563ace398c75" name="installation">
    <odx:dataBinding xpath="/notificationTotemModel[1]/dossier[1]/conditionsParticulieres[1]/conditionParticuliere[1]/installations[1]/installation" storeItemID="{F7B1BC01-279C-48F6-AD30-31C9BFDA1CB5}"/>
  </odx:xpath>
  <odx:xpath id="dateReceptionCommune_dfl1m">
    <odx:dataBinding xpath="/notificationTotemModel[1]/dossier[1]/completude1[1]/notificationsAvis[1]/notificationAvis[1]/reponseNotification[1]/dateReceptionCommune[1]" storeItemID="{F7B1BC01-279C-48F6-AD30-31C9BFDA1CB5}"/>
  </odx:xpath>
  <odx:xpath id="Ma26d7f0d-6676-4797-a2c2-c9a4d6071990_248">
    <odx:dataBinding xpath="/notificationTotemModel[1]/dossier[1]/depotsSubstances[1]/depotSubstance[249][1]/quantiteMaximale[1]" storeItemID="{F7B1BC01-279C-48F6-AD30-31C9BFDA1CB5}"/>
  </odx:xpath>
  <odx:xpath id="Ma26d7f0d-6676-4797-a2c2-c9a4d6071990_247">
    <odx:dataBinding xpath="/notificationTotemModel[1]/dossier[1]/depotsSubstances[1]/depotSubstance[248][1]/quantiteMaximale[1]" storeItemID="{F7B1BC01-279C-48F6-AD30-31C9BFDA1CB5}"/>
  </odx:xpath>
  <odx:xpath id="autreTypeEau_tAOlE">
    <odx:dataBinding xpath="/notificationTotemModel[1]/dossier[1]/deversements[1]/deversement[1]/autreTypeEau[1]!=''" storeItemID="{F7B1BC01-279C-48F6-AD30-31C9BFDA1CB5}"/>
  </odx:xpath>
  <odx:xpath id="Ma26d7f0d-6676-4797-a2c2-c9a4d6071990_249">
    <odx:dataBinding xpath="/notificationTotemModel[1]/dossier[1]/depotsSubstances[1]/depotSubstance[250][1]/quantiteMaximale[1]" storeItemID="{F7B1BC01-279C-48F6-AD30-31C9BFDA1CB5}"/>
  </odx:xpath>
  <odx:xpath id="Ma26d7f0d-6676-4797-a2c2-c9a4d6071990_244">
    <odx:dataBinding xpath="/notificationTotemModel[1]/dossier[1]/depotsSubstances[1]/depotSubstance[245][1]/quantiteMaximale[1]" storeItemID="{F7B1BC01-279C-48F6-AD30-31C9BFDA1CB5}"/>
  </odx:xpath>
  <odx:xpath id="Ma26d7f0d-6676-4797-a2c2-c9a4d6071990_243">
    <odx:dataBinding xpath="/notificationTotemModel[1]/dossier[1]/depotsSubstances[1]/depotSubstance[244][1]/quantiteMaximale[1]" storeItemID="{F7B1BC01-279C-48F6-AD30-31C9BFDA1CB5}"/>
  </odx:xpath>
  <odx:xpath id="Ma26d7f0d-6676-4797-a2c2-c9a4d6071990_246">
    <odx:dataBinding xpath="/notificationTotemModel[1]/dossier[1]/depotsSubstances[1]/depotSubstance[247][1]/quantiteMaximale[1]" storeItemID="{F7B1BC01-279C-48F6-AD30-31C9BFDA1CB5}"/>
  </odx:xpath>
  <odx:xpath id="Ma26d7f0d-6676-4797-a2c2-c9a4d6071990_245">
    <odx:dataBinding xpath="/notificationTotemModel[1]/dossier[1]/depotsSubstances[1]/depotSubstance[246][1]/quantiteMaximale[1]" storeItemID="{F7B1BC01-279C-48F6-AD30-31C9BFDA1CB5}"/>
  </odx:xpath>
  <odx:xpath id="Ma26d7f0d-6676-4797-a2c2-c9a4d6071990_240">
    <odx:dataBinding xpath="/notificationTotemModel[1]/dossier[1]/depotsSubstances[1]/depotSubstance[241][1]/quantiteMaximale[1]" storeItemID="{F7B1BC01-279C-48F6-AD30-31C9BFDA1CB5}"/>
  </odx:xpath>
  <odx:xpath id="Ma26d7f0d-6676-4797-a2c2-c9a4d6071990_242">
    <odx:dataBinding xpath="/notificationTotemModel[1]/dossier[1]/depotsSubstances[1]/depotSubstance[243][1]/quantiteMaximale[1]" storeItemID="{F7B1BC01-279C-48F6-AD30-31C9BFDA1CB5}"/>
  </odx:xpath>
  <odx:xpath id="Ma26d7f0d-6676-4797-a2c2-c9a4d6071990_241">
    <odx:dataBinding xpath="/notificationTotemModel[1]/dossier[1]/depotsSubstances[1]/depotSubstance[242][1]/quantiteMaximale[1]" storeItemID="{F7B1BC01-279C-48F6-AD30-31C9BFDA1CB5}"/>
  </odx:xpath>
  <odx:xpath id="Q6abea6de-fe04-4e7c-878e-8e083902bc8e" name="code_qFQIG">
    <odx:dataBinding xpath="/notificationTotemModel[1]/dossier[1]/demandesAvis[1]/demandeAvis[1]/reponseNotification[1]/reponseContenu[1]!='' and /notificationTotemModel[1]/dossier[1]/demandesAvis[1]/demandeAvis[1]/reponseNotification[1]/dateReceptionDPA[1]!='' " storeItemID="{F7B1BC01-279C-48F6-AD30-31C9BFDA1CB5}"/>
  </odx:xpath>
  <odx:xpath id="Ma26d7f0d-6676-4797-a2c2-c9a4d6071990_237">
    <odx:dataBinding xpath="/notificationTotemModel[1]/dossier[1]/depotsSubstances[1]/depotSubstance[238][1]/quantiteMaximale[1]" storeItemID="{F7B1BC01-279C-48F6-AD30-31C9BFDA1CB5}"/>
  </odx:xpath>
  <odx:xpath id="Ma26d7f0d-6676-4797-a2c2-c9a4d6071990_236">
    <odx:dataBinding xpath="/notificationTotemModel[1]/dossier[1]/depotsSubstances[1]/depotSubstance[237][1]/quantiteMaximale[1]" storeItemID="{F7B1BC01-279C-48F6-AD30-31C9BFDA1CB5}"/>
  </odx:xpath>
  <odx:xpath id="reclamations_EwBDd">
    <odx:dataBinding xpath="/notificationTotemModel[1]/dossier[1]/enquetesPubliques[1]/enquetePublique[1]/enquetePublic[1]/reclamations[1]!=''&#10;" storeItemID="{F7B1BC01-279C-48F6-AD30-31C9BFDA1CB5}"/>
  </odx:xpath>
  <odx:xpath id="Ma26d7f0d-6676-4797-a2c2-c9a4d6071990_239">
    <odx:dataBinding xpath="/notificationTotemModel[1]/dossier[1]/depotsSubstances[1]/depotSubstance[240][1]/quantiteMaximale[1]" storeItemID="{F7B1BC01-279C-48F6-AD30-31C9BFDA1CB5}"/>
  </odx:xpath>
  <odx:xpath id="Ma26d7f0d-6676-4797-a2c2-c9a4d6071990_238">
    <odx:dataBinding xpath="/notificationTotemModel[1]/dossier[1]/depotsSubstances[1]/depotSubstance[239][1]/quantiteMaximale[1]" storeItemID="{F7B1BC01-279C-48F6-AD30-31C9BFDA1CB5}"/>
  </odx:xpath>
  <odx:xpath id="Ma26d7f0d-6676-4797-a2c2-c9a4d6071990_233">
    <odx:dataBinding xpath="/notificationTotemModel[1]/dossier[1]/depotsSubstances[1]/depotSubstance[234][1]/quantiteMaximale[1]" storeItemID="{F7B1BC01-279C-48F6-AD30-31C9BFDA1CB5}"/>
  </odx:xpath>
  <odx:xpath id="Ma26d7f0d-6676-4797-a2c2-c9a4d6071990_232">
    <odx:dataBinding xpath="/notificationTotemModel[1]/dossier[1]/depotsSubstances[1]/depotSubstance[233][1]/quantiteMaximale[1]" storeItemID="{F7B1BC01-279C-48F6-AD30-31C9BFDA1CB5}"/>
  </odx:xpath>
  <odx:xpath id="Ma26d7f0d-6676-4797-a2c2-c9a4d6071990_235">
    <odx:dataBinding xpath="/notificationTotemModel[1]/dossier[1]/depotsSubstances[1]/depotSubstance[236][1]/quantiteMaximale[1]" storeItemID="{F7B1BC01-279C-48F6-AD30-31C9BFDA1CB5}"/>
  </odx:xpath>
  <odx:xpath id="Ma26d7f0d-6676-4797-a2c2-c9a4d6071990_234">
    <odx:dataBinding xpath="/notificationTotemModel[1]/dossier[1]/depotsSubstances[1]/depotSubstance[235][1]/quantiteMaximale[1]" storeItemID="{F7B1BC01-279C-48F6-AD30-31C9BFDA1CB5}"/>
  </odx:xpath>
  <odx:xpath id="demandeAvis_uLM4c">
    <odx:dataBinding xpath="/notificationTotemModel[1]/dossier[1]/demandesAvis[1]/demandeAvis" storeItemID="{F7B1BC01-279C-48F6-AD30-31C9BFDA1CB5}"/>
  </odx:xpath>
  <odx:xpath id="Ma26d7f0d-6676-4797-a2c2-c9a4d6071990_231">
    <odx:dataBinding xpath="/notificationTotemModel[1]/dossier[1]/depotsSubstances[1]/depotSubstance[232][1]/quantiteMaximale[1]" storeItemID="{F7B1BC01-279C-48F6-AD30-31C9BFDA1CB5}"/>
  </odx:xpath>
  <odx:xpath id="Ma26d7f0d-6676-4797-a2c2-c9a4d6071990_230">
    <odx:dataBinding xpath="/notificationTotemModel[1]/dossier[1]/depotsSubstances[1]/depotSubstance[231][1]/quantiteMaximale[1]" storeItemID="{F7B1BC01-279C-48F6-AD30-31C9BFDA1CB5}"/>
  </odx:xpath>
  <odx:xpath id="deea73507-c802-4b11-96e5-6317f101c649" name="debitJour">
    <odx:dataBinding xpath="/notificationTotemModel[1]/dossier[1]/deversements[1]/deversement[1]/debitJour[1]!=''" storeItemID="{F7B1BC01-279C-48F6-AD30-31C9BFDA1CB5}"/>
  </odx:xpath>
  <odx:xpath id="dateReceptionDPA!='']_yrP1G">
    <odx:dataBinding xpath="/notificationTotemModel[1]/dossier[1]/completude1[1]/demandesAvis[1]/demandeAvis[typeNotification/code='AVIS_COMPLETUDE1_DNF' and completude1/avis/code='COMPLET' and reponseNotification/dateReceptionDPA!='']" storeItemID="{F7B1BC01-279C-48F6-AD30-31C9BFDA1CB5}"/>
  </odx:xpath>
  <odx:xpath id="s90ed4536-d7b4-4238-89b4-f16ddf75592c_0">
    <odx:dataBinding xpath="/notificationTotemModel[1]/dossier[1]/installations[1]/installation[1][1]/capaciteDemandee[1]" storeItemID="{F7B1BC01-279C-48F6-AD30-31C9BFDA1CB5}"/>
  </odx:xpath>
  <odx:xpath id="seveso_BdQrr">
    <odx:dataBinding xpath="/notificationTotemModel[1]/dossier[1]/seveso[1]='true'" storeItemID="{F7B1BC01-279C-48F6-AD30-31C9BFDA1CB5}"/>
  </odx:xpath>
  <odx:xpath id="dateEpDebut_NTeFH">
    <odx:dataBinding xpath="string(46-number(substring(/notificationTotemModel[1]/dossier[1]/enquetesPubliques[1]/enquetePublique[1]/enquetePublic[1]/dateEpDebut[1],1,2)))" storeItemID="{F7B1BC01-279C-48F6-AD30-31C9BFDA1CB5}"/>
  </odx:xpath>
  <odx:xpath id="text()),&quot;DIRECTIVE&quot;)_sl7u9">
    <odx:dataBinding xpath="starts-with(upper-case(/notificationTotemModel[1]/dossier[1]/textesLegaux[1]/texteLegal[1]/texteLegal[1]/text()),&quot;DIRECTIVE&quot;)" storeItemID="{F7B1BC01-279C-48F6-AD30-31C9BFDA1CB5}"/>
  </odx:xpath>
  <odx:xpath id="s90ed4536-d7b4-4238-89b4-f16ddf75592c_5">
    <odx:dataBinding xpath="/notificationTotemModel[1]/dossier[1]/installations[1]/installation[6][1]/capaciteDemandee[1]" storeItemID="{F7B1BC01-279C-48F6-AD30-31C9BFDA1CB5}"/>
  </odx:xpath>
  <odx:xpath id="s90ed4536-d7b4-4238-89b4-f16ddf75592c_6">
    <odx:dataBinding xpath="/notificationTotemModel[1]/dossier[1]/installations[1]/installation[7][1]/capaciteDemandee[1]" storeItemID="{F7B1BC01-279C-48F6-AD30-31C9BFDA1CB5}"/>
  </odx:xpath>
  <odx:xpath id="s90ed4536-d7b4-4238-89b4-f16ddf75592c_7">
    <odx:dataBinding xpath="/notificationTotemModel[1]/dossier[1]/installations[1]/installation[8][1]/capaciteDemandee[1]" storeItemID="{F7B1BC01-279C-48F6-AD30-31C9BFDA1CB5}"/>
  </odx:xpath>
  <odx:xpath id="s90ed4536-d7b4-4238-89b4-f16ddf75592c_8">
    <odx:dataBinding xpath="/notificationTotemModel[1]/dossier[1]/installations[1]/installation[9][1]/capaciteDemandee[1]" storeItemID="{F7B1BC01-279C-48F6-AD30-31C9BFDA1CB5}"/>
  </odx:xpath>
  <odx:xpath id="s90ed4536-d7b4-4238-89b4-f16ddf75592c_1">
    <odx:dataBinding xpath="/notificationTotemModel[1]/dossier[1]/installations[1]/installation[2][1]/capaciteDemandee[1]" storeItemID="{F7B1BC01-279C-48F6-AD30-31C9BFDA1CB5}"/>
  </odx:xpath>
  <odx:xpath id="s90ed4536-d7b4-4238-89b4-f16ddf75592c_2">
    <odx:dataBinding xpath="/notificationTotemModel[1]/dossier[1]/installations[1]/installation[3][1]/capaciteDemandee[1]" storeItemID="{F7B1BC01-279C-48F6-AD30-31C9BFDA1CB5}"/>
  </odx:xpath>
  <odx:xpath id="s90ed4536-d7b4-4238-89b4-f16ddf75592c_3">
    <odx:dataBinding xpath="/notificationTotemModel[1]/dossier[1]/installations[1]/installation[4][1]/capaciteDemandee[1]" storeItemID="{F7B1BC01-279C-48F6-AD30-31C9BFDA1CB5}"/>
  </odx:xpath>
  <odx:xpath id="s90ed4536-d7b4-4238-89b4-f16ddf75592c_4">
    <odx:dataBinding xpath="/notificationTotemModel[1]/dossier[1]/installations[1]/installation[5][1]/capaciteDemandee[1]" storeItemID="{F7B1BC01-279C-48F6-AD30-31C9BFDA1CB5}"/>
  </odx:xpath>
  <odx:xpath id="code_os1lH">
    <odx:dataBinding xpath="/notificationTotemModel[1]/dossier[1]/rejetsAtmospheriques[1]/rejetAtmospherique[1]/decisionStatus[1]/code[1]" storeItemID="{F7B1BC01-279C-48F6-AD30-31C9BFDA1CB5}"/>
  </odx:xpath>
  <odx:xpath id="Ma26d7f0d-6676-4797-a2c2-c9a4d6071990_255">
    <odx:dataBinding xpath="/notificationTotemModel[1]/dossier[1]/depotsSubstances[1]/depotSubstance[256][1]/quantiteMaximale[1]" storeItemID="{F7B1BC01-279C-48F6-AD30-31C9BFDA1CB5}"/>
  </odx:xpath>
  <odx:xpath id="G5e0624f0-de6a-4e35-893a-5b4cad350ba1_20">
    <odx:dataBinding xpath="/notificationTotemModel[1]/dossier[1]/demandesAvis[1]/demandeAvis[21][1]/reponseNotification[1]/reponseContenu[1]!='' and /notificationTotemModel[1]/dossier[1]/demandesAvis[1]/demandeAvis[21][1]/reponseNotification[1]/dateReceptionDPA[1]!='' and /notificationTotemModel[1]/dossier[1]/demandesAvis[1]/demandeAvis[21][1]/reponseNotification[1]/reponseHorsDelai[1]='true'" storeItemID="{F7B1BC01-279C-48F6-AD30-31C9BFDA1CB5}"/>
  </odx:xpath>
  <odx:xpath id="Ma26d7f0d-6676-4797-a2c2-c9a4d6071990_254">
    <odx:dataBinding xpath="/notificationTotemModel[1]/dossier[1]/depotsSubstances[1]/depotSubstance[255][1]/quantiteMaximale[1]" storeItemID="{F7B1BC01-279C-48F6-AD30-31C9BFDA1CB5}"/>
  </odx:xpath>
  <odx:xpath id="Ma26d7f0d-6676-4797-a2c2-c9a4d6071990_256">
    <odx:dataBinding xpath="/notificationTotemModel[1]/dossier[1]/depotsSubstances[1]/depotSubstance[257][1]/quantiteMaximale[1]" storeItemID="{F7B1BC01-279C-48F6-AD30-31C9BFDA1CB5}"/>
  </odx:xpath>
  <odx:xpath id="Ma26d7f0d-6676-4797-a2c2-c9a4d6071990_251">
    <odx:dataBinding xpath="/notificationTotemModel[1]/dossier[1]/depotsSubstances[1]/depotSubstance[252][1]/quantiteMaximale[1]" storeItemID="{F7B1BC01-279C-48F6-AD30-31C9BFDA1CB5}"/>
  </odx:xpath>
  <odx:xpath id="Ma26d7f0d-6676-4797-a2c2-c9a4d6071990_250">
    <odx:dataBinding xpath="/notificationTotemModel[1]/dossier[1]/depotsSubstances[1]/depotSubstance[251][1]/quantiteMaximale[1]" storeItemID="{F7B1BC01-279C-48F6-AD30-31C9BFDA1CB5}"/>
  </odx:xpath>
  <odx:xpath id="Ma26d7f0d-6676-4797-a2c2-c9a4d6071990_253">
    <odx:dataBinding xpath="/notificationTotemModel[1]/dossier[1]/depotsSubstances[1]/depotSubstance[254][1]/quantiteMaximale[1]" storeItemID="{F7B1BC01-279C-48F6-AD30-31C9BFDA1CB5}"/>
  </odx:xpath>
  <odx:xpath id="Ma26d7f0d-6676-4797-a2c2-c9a4d6071990_252">
    <odx:dataBinding xpath="/notificationTotemModel[1]/dossier[1]/depotsSubstances[1]/depotSubstance[253][1]/quantiteMaximale[1]" storeItemID="{F7B1BC01-279C-48F6-AD30-31C9BFDA1CB5}"/>
  </odx:xpath>
  <odx:xpath id="G5e0624f0-de6a-4e35-893a-5b4cad350ba1_16">
    <odx:dataBinding xpath="/notificationTotemModel[1]/dossier[1]/demandesAvis[1]/demandeAvis[17][1]/reponseNotification[1]/reponseContenu[1]!='' and /notificationTotemModel[1]/dossier[1]/demandesAvis[1]/demandeAvis[17][1]/reponseNotification[1]/dateReceptionDPA[1]!='' and /notificationTotemModel[1]/dossier[1]/demandesAvis[1]/demandeAvis[17][1]/reponseNotification[1]/reponseHorsDelai[1]='true'" storeItemID="{F7B1BC01-279C-48F6-AD30-31C9BFDA1CB5}"/>
  </odx:xpath>
  <odx:xpath id="G5e0624f0-de6a-4e35-893a-5b4cad350ba1_17">
    <odx:dataBinding xpath="/notificationTotemModel[1]/dossier[1]/demandesAvis[1]/demandeAvis[18][1]/reponseNotification[1]/reponseContenu[1]!='' and /notificationTotemModel[1]/dossier[1]/demandesAvis[1]/demandeAvis[18][1]/reponseNotification[1]/dateReceptionDPA[1]!='' and /notificationTotemModel[1]/dossier[1]/demandesAvis[1]/demandeAvis[18][1]/reponseNotification[1]/reponseHorsDelai[1]='true'" storeItemID="{F7B1BC01-279C-48F6-AD30-31C9BFDA1CB5}"/>
  </odx:xpath>
  <odx:xpath id="G5e0624f0-de6a-4e35-893a-5b4cad350ba1_18">
    <odx:dataBinding xpath="/notificationTotemModel[1]/dossier[1]/demandesAvis[1]/demandeAvis[19][1]/reponseNotification[1]/reponseContenu[1]!='' and /notificationTotemModel[1]/dossier[1]/demandesAvis[1]/demandeAvis[19][1]/reponseNotification[1]/dateReceptionDPA[1]!='' and /notificationTotemModel[1]/dossier[1]/demandesAvis[1]/demandeAvis[19][1]/reponseNotification[1]/reponseHorsDelai[1]='true'" storeItemID="{F7B1BC01-279C-48F6-AD30-31C9BFDA1CB5}"/>
  </odx:xpath>
  <odx:xpath id="G5e0624f0-de6a-4e35-893a-5b4cad350ba1_19">
    <odx:dataBinding xpath="/notificationTotemModel[1]/dossier[1]/demandesAvis[1]/demandeAvis[20][1]/reponseNotification[1]/reponseContenu[1]!='' and /notificationTotemModel[1]/dossier[1]/demandesAvis[1]/demandeAvis[20][1]/reponseNotification[1]/dateReceptionDPA[1]!='' and /notificationTotemModel[1]/dossier[1]/demandesAvis[1]/demandeAvis[20][1]/reponseNotification[1]/reponseHorsDelai[1]='true'" storeItemID="{F7B1BC01-279C-48F6-AD30-31C9BFDA1CB5}"/>
  </odx:xpath>
  <odx:xpath id="s90ed4536-d7b4-4238-89b4-f16ddf75592c_9">
    <odx:dataBinding xpath="/notificationTotemModel[1]/dossier[1]/installations[1]/installation[10][1]/capaciteDemandee[1]" storeItemID="{F7B1BC01-279C-48F6-AD30-31C9BFDA1CB5}"/>
  </odx:xpath>
  <odx:xpath id="Ma26d7f0d-6676-4797-a2c2-c9a4d6071990_208">
    <odx:dataBinding xpath="/notificationTotemModel[1]/dossier[1]/depotsSubstances[1]/depotSubstance[209][1]/quantiteMaximale[1]" storeItemID="{F7B1BC01-279C-48F6-AD30-31C9BFDA1CB5}"/>
  </odx:xpath>
  <odx:xpath id="Ma26d7f0d-6676-4797-a2c2-c9a4d6071990_207">
    <odx:dataBinding xpath="/notificationTotemModel[1]/dossier[1]/depotsSubstances[1]/depotSubstance[208][1]/quantiteMaximale[1]" storeItemID="{F7B1BC01-279C-48F6-AD30-31C9BFDA1CB5}"/>
  </odx:xpath>
  <odx:xpath id="statutEnVigueur_P8U71_28">
    <odx:dataBinding xpath="/notificationTotemModel[1]/dossier[1]/installations[1]/installation[29][1]/decisionStatus[1]/code[1]='OCTROYE' or (/notificationTotemModel[1]/dossier[1]/installations[1]/installation[29][1]/formStatus[1]/code[1]='INCHANGE' and (/notificationTotemModel[1]/dossier[1]/installations[1]/installation[29][1]/statutEnVigueur[1]/code[1]='OCTROYE' or not(boolean(/notificationTotemModel[1]/dossier[1]/installations[1]/installation[29][1]/statutEnVigueur[1]))))" storeItemID="{F7B1BC01-279C-48F6-AD30-31C9BFDA1CB5}"/>
  </odx:xpath>
  <odx:xpath id="statutEnVigueur_P8U71_29">
    <odx:dataBinding xpath="/notificationTotemModel[1]/dossier[1]/installations[1]/installation[30][1]/decisionStatus[1]/code[1]='OCTROYE' or (/notificationTotemModel[1]/dossier[1]/installations[1]/installation[30][1]/formStatus[1]/code[1]='INCHANGE' and (/notificationTotemModel[1]/dossier[1]/installations[1]/installation[30][1]/statutEnVigueur[1]/code[1]='OCTROYE' or not(boolean(/notificationTotemModel[1]/dossier[1]/installations[1]/installation[30][1]/statutEnVigueur[1]))))" storeItemID="{F7B1BC01-279C-48F6-AD30-31C9BFDA1CB5}"/>
  </odx:xpath>
  <odx:xpath id="Ma26d7f0d-6676-4797-a2c2-c9a4d6071990_209">
    <odx:dataBinding xpath="/notificationTotemModel[1]/dossier[1]/depotsSubstances[1]/depotSubstance[210][1]/quantiteMaximale[1]" storeItemID="{F7B1BC01-279C-48F6-AD30-31C9BFDA1CB5}"/>
  </odx:xpath>
  <odx:xpath id="Ma26d7f0d-6676-4797-a2c2-c9a4d6071990_204">
    <odx:dataBinding xpath="/notificationTotemModel[1]/dossier[1]/depotsSubstances[1]/depotSubstance[205][1]/quantiteMaximale[1]" storeItemID="{F7B1BC01-279C-48F6-AD30-31C9BFDA1CB5}"/>
  </odx:xpath>
  <odx:xpath id="Ma26d7f0d-6676-4797-a2c2-c9a4d6071990_203">
    <odx:dataBinding xpath="/notificationTotemModel[1]/dossier[1]/depotsSubstances[1]/depotSubstance[204][1]/quantiteMaximale[1]" storeItemID="{F7B1BC01-279C-48F6-AD30-31C9BFDA1CB5}"/>
  </odx:xpath>
  <odx:xpath id="Ma26d7f0d-6676-4797-a2c2-c9a4d6071990_206">
    <odx:dataBinding xpath="/notificationTotemModel[1]/dossier[1]/depotsSubstances[1]/depotSubstance[207][1]/quantiteMaximale[1]" storeItemID="{F7B1BC01-279C-48F6-AD30-31C9BFDA1CB5}"/>
  </odx:xpath>
  <odx:xpath id="j9070b8ca-d199-423c-8cd2-9bdbd1399fde" name="">
    <odx:dataBinding xpath="count(/notificationTotemModel[1]/dossier[1]/batiments[1]/batiment[decisionStatus[1]/code[1]='OCTROYE'])&gt;0" storeItemID="{F7B1BC01-279C-48F6-AD30-31C9BFDA1CB5}"/>
  </odx:xpath>
  <odx:xpath id="Ma26d7f0d-6676-4797-a2c2-c9a4d6071990_205">
    <odx:dataBinding xpath="/notificationTotemModel[1]/dossier[1]/depotsSubstances[1]/depotSubstance[206][1]/quantiteMaximale[1]" storeItemID="{F7B1BC01-279C-48F6-AD30-31C9BFDA1CB5}"/>
  </odx:xpath>
  <odx:xpath id="statutEnVigueur_P8U71_22">
    <odx:dataBinding xpath="/notificationTotemModel[1]/dossier[1]/installations[1]/installation[23][1]/decisionStatus[1]/code[1]='OCTROYE' or (/notificationTotemModel[1]/dossier[1]/installations[1]/installation[23][1]/formStatus[1]/code[1]='INCHANGE' and (/notificationTotemModel[1]/dossier[1]/installations[1]/installation[23][1]/statutEnVigueur[1]/code[1]='OCTROYE' or not(boolean(/notificationTotemModel[1]/dossier[1]/installations[1]/installation[23][1]/statutEnVigueur[1]))))" storeItemID="{F7B1BC01-279C-48F6-AD30-31C9BFDA1CB5}"/>
  </odx:xpath>
  <odx:xpath id="Ma26d7f0d-6676-4797-a2c2-c9a4d6071990_200">
    <odx:dataBinding xpath="/notificationTotemModel[1]/dossier[1]/depotsSubstances[1]/depotSubstance[201][1]/quantiteMaximale[1]" storeItemID="{F7B1BC01-279C-48F6-AD30-31C9BFDA1CB5}"/>
  </odx:xpath>
  <odx:xpath id="statutEnVigueur_P8U71_23">
    <odx:dataBinding xpath="/notificationTotemModel[1]/dossier[1]/installations[1]/installation[24][1]/decisionStatus[1]/code[1]='OCTROYE' or (/notificationTotemModel[1]/dossier[1]/installations[1]/installation[24][1]/formStatus[1]/code[1]='INCHANGE' and (/notificationTotemModel[1]/dossier[1]/installations[1]/installation[24][1]/statutEnVigueur[1]/code[1]='OCTROYE' or not(boolean(/notificationTotemModel[1]/dossier[1]/installations[1]/installation[24][1]/statutEnVigueur[1]))))" storeItemID="{F7B1BC01-279C-48F6-AD30-31C9BFDA1CB5}"/>
  </odx:xpath>
  <odx:xpath id="G5e0624f0-de6a-4e35-893a-5b4cad350ba1_10">
    <odx:dataBinding xpath="/notificationTotemModel[1]/dossier[1]/demandesAvis[1]/demandeAvis[11][1]/reponseNotification[1]/reponseContenu[1]!='' and /notificationTotemModel[1]/dossier[1]/demandesAvis[1]/demandeAvis[11][1]/reponseNotification[1]/dateReceptionDPA[1]!='' and /notificationTotemModel[1]/dossier[1]/demandesAvis[1]/demandeAvis[11][1]/reponseNotification[1]/reponseHorsDelai[1]='true'" storeItemID="{F7B1BC01-279C-48F6-AD30-31C9BFDA1CB5}"/>
  </odx:xpath>
  <odx:xpath id="statutEnVigueur_P8U71_20">
    <odx:dataBinding xpath="/notificationTotemModel[1]/dossier[1]/installations[1]/installation[21][1]/decisionStatus[1]/code[1]='OCTROYE' or (/notificationTotemModel[1]/dossier[1]/installations[1]/installation[21][1]/formStatus[1]/code[1]='INCHANGE' and (/notificationTotemModel[1]/dossier[1]/installations[1]/installation[21][1]/statutEnVigueur[1]/code[1]='OCTROYE' or not(boolean(/notificationTotemModel[1]/dossier[1]/installations[1]/installation[21][1]/statutEnVigueur[1]))))" storeItemID="{F7B1BC01-279C-48F6-AD30-31C9BFDA1CB5}"/>
  </odx:xpath>
  <odx:xpath id="Ma26d7f0d-6676-4797-a2c2-c9a4d6071990_202">
    <odx:dataBinding xpath="/notificationTotemModel[1]/dossier[1]/depotsSubstances[1]/depotSubstance[203][1]/quantiteMaximale[1]" storeItemID="{F7B1BC01-279C-48F6-AD30-31C9BFDA1CB5}"/>
  </odx:xpath>
  <odx:xpath id="G5e0624f0-de6a-4e35-893a-5b4cad350ba1_11">
    <odx:dataBinding xpath="/notificationTotemModel[1]/dossier[1]/demandesAvis[1]/demandeAvis[12][1]/reponseNotification[1]/reponseContenu[1]!='' and /notificationTotemModel[1]/dossier[1]/demandesAvis[1]/demandeAvis[12][1]/reponseNotification[1]/dateReceptionDPA[1]!='' and /notificationTotemModel[1]/dossier[1]/demandesAvis[1]/demandeAvis[12][1]/reponseNotification[1]/reponseHorsDelai[1]='true'" storeItemID="{F7B1BC01-279C-48F6-AD30-31C9BFDA1CB5}"/>
  </odx:xpath>
  <odx:xpath id="statutEnVigueur_P8U71_21">
    <odx:dataBinding xpath="/notificationTotemModel[1]/dossier[1]/installations[1]/installation[22][1]/decisionStatus[1]/code[1]='OCTROYE' or (/notificationTotemModel[1]/dossier[1]/installations[1]/installation[22][1]/formStatus[1]/code[1]='INCHANGE' and (/notificationTotemModel[1]/dossier[1]/installations[1]/installation[22][1]/statutEnVigueur[1]/code[1]='OCTROYE' or not(boolean(/notificationTotemModel[1]/dossier[1]/installations[1]/installation[22][1]/statutEnVigueur[1]))))" storeItemID="{F7B1BC01-279C-48F6-AD30-31C9BFDA1CB5}"/>
  </odx:xpath>
  <odx:xpath id="Ma26d7f0d-6676-4797-a2c2-c9a4d6071990_201">
    <odx:dataBinding xpath="/notificationTotemModel[1]/dossier[1]/depotsSubstances[1]/depotSubstance[202][1]/quantiteMaximale[1]" storeItemID="{F7B1BC01-279C-48F6-AD30-31C9BFDA1CB5}"/>
  </odx:xpath>
  <odx:xpath id="G5e0624f0-de6a-4e35-893a-5b4cad350ba1_12">
    <odx:dataBinding xpath="/notificationTotemModel[1]/dossier[1]/demandesAvis[1]/demandeAvis[13][1]/reponseNotification[1]/reponseContenu[1]!='' and /notificationTotemModel[1]/dossier[1]/demandesAvis[1]/demandeAvis[13][1]/reponseNotification[1]/dateReceptionDPA[1]!='' and /notificationTotemModel[1]/dossier[1]/demandesAvis[1]/demandeAvis[13][1]/reponseNotification[1]/reponseHorsDelai[1]='true'" storeItemID="{F7B1BC01-279C-48F6-AD30-31C9BFDA1CB5}"/>
  </odx:xpath>
  <odx:xpath id="statutEnVigueur_P8U71_26">
    <odx:dataBinding xpath="/notificationTotemModel[1]/dossier[1]/installations[1]/installation[27][1]/decisionStatus[1]/code[1]='OCTROYE' or (/notificationTotemModel[1]/dossier[1]/installations[1]/installation[27][1]/formStatus[1]/code[1]='INCHANGE' and (/notificationTotemModel[1]/dossier[1]/installations[1]/installation[27][1]/statutEnVigueur[1]/code[1]='OCTROYE' or not(boolean(/notificationTotemModel[1]/dossier[1]/installations[1]/installation[27][1]/statutEnVigueur[1]))))" storeItemID="{F7B1BC01-279C-48F6-AD30-31C9BFDA1CB5}"/>
  </odx:xpath>
  <odx:xpath id="G5e0624f0-de6a-4e35-893a-5b4cad350ba1_13">
    <odx:dataBinding xpath="/notificationTotemModel[1]/dossier[1]/demandesAvis[1]/demandeAvis[14][1]/reponseNotification[1]/reponseContenu[1]!='' and /notificationTotemModel[1]/dossier[1]/demandesAvis[1]/demandeAvis[14][1]/reponseNotification[1]/dateReceptionDPA[1]!='' and /notificationTotemModel[1]/dossier[1]/demandesAvis[1]/demandeAvis[14][1]/reponseNotification[1]/reponseHorsDelai[1]='true'" storeItemID="{F7B1BC01-279C-48F6-AD30-31C9BFDA1CB5}"/>
  </odx:xpath>
  <odx:xpath id="statutEnVigueur_P8U71_27">
    <odx:dataBinding xpath="/notificationTotemModel[1]/dossier[1]/installations[1]/installation[28][1]/decisionStatus[1]/code[1]='OCTROYE' or (/notificationTotemModel[1]/dossier[1]/installations[1]/installation[28][1]/formStatus[1]/code[1]='INCHANGE' and (/notificationTotemModel[1]/dossier[1]/installations[1]/installation[28][1]/statutEnVigueur[1]/code[1]='OCTROYE' or not(boolean(/notificationTotemModel[1]/dossier[1]/installations[1]/installation[28][1]/statutEnVigueur[1]))))" storeItemID="{F7B1BC01-279C-48F6-AD30-31C9BFDA1CB5}"/>
  </odx:xpath>
  <odx:xpath id="G5e0624f0-de6a-4e35-893a-5b4cad350ba1_14">
    <odx:dataBinding xpath="/notificationTotemModel[1]/dossier[1]/demandesAvis[1]/demandeAvis[15][1]/reponseNotification[1]/reponseContenu[1]!='' and /notificationTotemModel[1]/dossier[1]/demandesAvis[1]/demandeAvis[15][1]/reponseNotification[1]/dateReceptionDPA[1]!='' and /notificationTotemModel[1]/dossier[1]/demandesAvis[1]/demandeAvis[15][1]/reponseNotification[1]/reponseHorsDelai[1]='true'" storeItemID="{F7B1BC01-279C-48F6-AD30-31C9BFDA1CB5}"/>
  </odx:xpath>
  <odx:xpath id="statutEnVigueur_P8U71_24">
    <odx:dataBinding xpath="/notificationTotemModel[1]/dossier[1]/installations[1]/installation[25][1]/decisionStatus[1]/code[1]='OCTROYE' or (/notificationTotemModel[1]/dossier[1]/installations[1]/installation[25][1]/formStatus[1]/code[1]='INCHANGE' and (/notificationTotemModel[1]/dossier[1]/installations[1]/installation[25][1]/statutEnVigueur[1]/code[1]='OCTROYE' or not(boolean(/notificationTotemModel[1]/dossier[1]/installations[1]/installation[25][1]/statutEnVigueur[1]))))" storeItemID="{F7B1BC01-279C-48F6-AD30-31C9BFDA1CB5}"/>
  </odx:xpath>
  <odx:xpath id="G5e0624f0-de6a-4e35-893a-5b4cad350ba1_15">
    <odx:dataBinding xpath="/notificationTotemModel[1]/dossier[1]/demandesAvis[1]/demandeAvis[16][1]/reponseNotification[1]/reponseContenu[1]!='' and /notificationTotemModel[1]/dossier[1]/demandesAvis[1]/demandeAvis[16][1]/reponseNotification[1]/dateReceptionDPA[1]!='' and /notificationTotemModel[1]/dossier[1]/demandesAvis[1]/demandeAvis[16][1]/reponseNotification[1]/reponseHorsDelai[1]='true'" storeItemID="{F7B1BC01-279C-48F6-AD30-31C9BFDA1CB5}"/>
  </odx:xpath>
  <odx:xpath id="statutEnVigueur_P8U71_25">
    <odx:dataBinding xpath="/notificationTotemModel[1]/dossier[1]/installations[1]/installation[26][1]/decisionStatus[1]/code[1]='OCTROYE' or (/notificationTotemModel[1]/dossier[1]/installations[1]/installation[26][1]/formStatus[1]/code[1]='INCHANGE' and (/notificationTotemModel[1]/dossier[1]/installations[1]/installation[26][1]/statutEnVigueur[1]/code[1]='OCTROYE' or not(boolean(/notificationTotemModel[1]/dossier[1]/installations[1]/installation[26][1]/statutEnVigueur[1]))))" storeItemID="{F7B1BC01-279C-48F6-AD30-31C9BFDA1CB5}"/>
  </odx:xpath>
  <odx:xpath id="code_YX69S">
    <odx:dataBinding xpath="/notificationTotemModel[1]/dossier[1]/batiments[1]/batiment[1]/decisionStatus[1]/code[1]='OCTROYE'" storeItemID="{F7B1BC01-279C-48F6-AD30-31C9BFDA1CB5}"/>
  </odx:xpath>
  <odx:xpath id="w48e03a48-111f-4a53-bc87-fd658f5cfa0f_4">
    <odx:dataBinding xpath="count(/notificationTotemModel[1]/dossier[1]/conditionsParticulieres[1]/conditionParticuliere[5][1]/depotsSubstances[1]/depotSubstance)&gt;0" storeItemID="{F7B1BC01-279C-48F6-AD30-31C9BFDA1CB5}"/>
  </odx:xpath>
  <odx:xpath id="w48e03a48-111f-4a53-bc87-fd658f5cfa0f_3">
    <odx:dataBinding xpath="count(/notificationTotemModel[1]/dossier[1]/conditionsParticulieres[1]/conditionParticuliere[4][1]/depotsSubstances[1]/depotSubstance)&gt;0" storeItemID="{F7B1BC01-279C-48F6-AD30-31C9BFDA1CB5}"/>
  </odx:xpath>
  <odx:xpath id="w48e03a48-111f-4a53-bc87-fd658f5cfa0f_6">
    <odx:dataBinding xpath="count(/notificationTotemModel[1]/dossier[1]/conditionsParticulieres[1]/conditionParticuliere[7][1]/depotsSubstances[1]/depotSubstance)&gt;0" storeItemID="{F7B1BC01-279C-48F6-AD30-31C9BFDA1CB5}"/>
  </odx:xpath>
  <odx:xpath id="w48e03a48-111f-4a53-bc87-fd658f5cfa0f_5">
    <odx:dataBinding xpath="count(/notificationTotemModel[1]/dossier[1]/conditionsParticulieres[1]/conditionParticuliere[6][1]/depotsSubstances[1]/depotSubstance)&gt;0" storeItemID="{F7B1BC01-279C-48F6-AD30-31C9BFDA1CB5}"/>
  </odx:xpath>
  <odx:xpath id="w48e03a48-111f-4a53-bc87-fd658f5cfa0f_0">
    <odx:dataBinding xpath="count(/notificationTotemModel[1]/dossier[1]/conditionsParticulieres[1]/conditionParticuliere[1][1]/depotsSubstances[1]/depotSubstance)&gt;0" storeItemID="{F7B1BC01-279C-48F6-AD30-31C9BFDA1CB5}"/>
  </odx:xpath>
  <odx:xpath id="Abbe497c5-7685-442c-a1c1-bf83ca73d3f9" name="libelle">
    <odx:dataBinding xpath="/notificationTotemModel[1]/dossier[1]/completude1[1]/demandesAvis[1]/demandeAvis[1]/avisInstance[1]/avis[1]/libelle[1]" storeItemID="{F7B1BC01-279C-48F6-AD30-31C9BFDA1CB5}"/>
  </odx:xpath>
  <odx:xpath id="w48e03a48-111f-4a53-bc87-fd658f5cfa0f_2">
    <odx:dataBinding xpath="count(/notificationTotemModel[1]/dossier[1]/conditionsParticulieres[1]/conditionParticuliere[3][1]/depotsSubstances[1]/depotSubstance)&gt;0" storeItemID="{F7B1BC01-279C-48F6-AD30-31C9BFDA1CB5}"/>
  </odx:xpath>
  <odx:xpath id="w48e03a48-111f-4a53-bc87-fd658f5cfa0f_1">
    <odx:dataBinding xpath="count(/notificationTotemModel[1]/dossier[1]/conditionsParticulieres[1]/conditionParticuliere[2][1]/depotsSubstances[1]/depotSubstance)&gt;0" storeItemID="{F7B1BC01-279C-48F6-AD30-31C9BFDA1CB5}"/>
  </odx:xpath>
  <odx:xpath id="depotSubstance_ezJ7G">
    <odx:dataBinding xpath="/notificationTotemModel[1]/dossier[1]/depotsSubstances[1]/depotSubstance" storeItemID="{F7B1BC01-279C-48F6-AD30-31C9BFDA1CB5}"/>
  </odx:xpath>
  <odx:xpath id="statutEnVigueur_P8U71_39">
    <odx:dataBinding xpath="/notificationTotemModel[1]/dossier[1]/installations[1]/installation[40][1]/decisionStatus[1]/code[1]='OCTROYE' or (/notificationTotemModel[1]/dossier[1]/installations[1]/installation[40][1]/formStatus[1]/code[1]='INCHANGE' and (/notificationTotemModel[1]/dossier[1]/installations[1]/installation[40][1]/statutEnVigueur[1]/code[1]='OCTROYE' or not(boolean(/notificationTotemModel[1]/dossier[1]/installations[1]/installation[40][1]/statutEnVigueur[1]))))" storeItemID="{F7B1BC01-279C-48F6-AD30-31C9BFDA1CB5}"/>
  </odx:xpath>
  <odx:xpath id="statutEnVigueur_P8U71_33">
    <odx:dataBinding xpath="/notificationTotemModel[1]/dossier[1]/installations[1]/installation[34][1]/decisionStatus[1]/code[1]='OCTROYE' or (/notificationTotemModel[1]/dossier[1]/installations[1]/installation[34][1]/formStatus[1]/code[1]='INCHANGE' and (/notificationTotemModel[1]/dossier[1]/installations[1]/installation[34][1]/statutEnVigueur[1]/code[1]='OCTROYE' or not(boolean(/notificationTotemModel[1]/dossier[1]/installations[1]/installation[34][1]/statutEnVigueur[1]))))" storeItemID="{F7B1BC01-279C-48F6-AD30-31C9BFDA1CB5}"/>
  </odx:xpath>
  <odx:xpath id="statutEnVigueur_P8U71_34">
    <odx:dataBinding xpath="/notificationTotemModel[1]/dossier[1]/installations[1]/installation[35][1]/decisionStatus[1]/code[1]='OCTROYE' or (/notificationTotemModel[1]/dossier[1]/installations[1]/installation[35][1]/formStatus[1]/code[1]='INCHANGE' and (/notificationTotemModel[1]/dossier[1]/installations[1]/installation[35][1]/statutEnVigueur[1]/code[1]='OCTROYE' or not(boolean(/notificationTotemModel[1]/dossier[1]/installations[1]/installation[35][1]/statutEnVigueur[1]))))" storeItemID="{F7B1BC01-279C-48F6-AD30-31C9BFDA1CB5}"/>
  </odx:xpath>
  <odx:xpath id="statutEnVigueur_P8U71_31">
    <odx:dataBinding xpath="/notificationTotemModel[1]/dossier[1]/installations[1]/installation[32][1]/decisionStatus[1]/code[1]='OCTROYE' or (/notificationTotemModel[1]/dossier[1]/installations[1]/installation[32][1]/formStatus[1]/code[1]='INCHANGE' and (/notificationTotemModel[1]/dossier[1]/installations[1]/installation[32][1]/statutEnVigueur[1]/code[1]='OCTROYE' or not(boolean(/notificationTotemModel[1]/dossier[1]/installations[1]/installation[32][1]/statutEnVigueur[1]))))" storeItemID="{F7B1BC01-279C-48F6-AD30-31C9BFDA1CB5}"/>
  </odx:xpath>
  <odx:xpath id="statutEnVigueur_P8U71_32">
    <odx:dataBinding xpath="/notificationTotemModel[1]/dossier[1]/installations[1]/installation[33][1]/decisionStatus[1]/code[1]='OCTROYE' or (/notificationTotemModel[1]/dossier[1]/installations[1]/installation[33][1]/formStatus[1]/code[1]='INCHANGE' and (/notificationTotemModel[1]/dossier[1]/installations[1]/installation[33][1]/statutEnVigueur[1]/code[1]='OCTROYE' or not(boolean(/notificationTotemModel[1]/dossier[1]/installations[1]/installation[33][1]/statutEnVigueur[1]))))" storeItemID="{F7B1BC01-279C-48F6-AD30-31C9BFDA1CB5}"/>
  </odx:xpath>
  <odx:xpath id="statutEnVigueur_P8U71_37">
    <odx:dataBinding xpath="/notificationTotemModel[1]/dossier[1]/installations[1]/installation[38][1]/decisionStatus[1]/code[1]='OCTROYE' or (/notificationTotemModel[1]/dossier[1]/installations[1]/installation[38][1]/formStatus[1]/code[1]='INCHANGE' and (/notificationTotemModel[1]/dossier[1]/installations[1]/installation[38][1]/statutEnVigueur[1]/code[1]='OCTROYE' or not(boolean(/notificationTotemModel[1]/dossier[1]/installations[1]/installation[38][1]/statutEnVigueur[1]))))" storeItemID="{F7B1BC01-279C-48F6-AD30-31C9BFDA1CB5}"/>
  </odx:xpath>
  <odx:xpath id="statutEnVigueur_P8U71_38">
    <odx:dataBinding xpath="/notificationTotemModel[1]/dossier[1]/installations[1]/installation[39][1]/decisionStatus[1]/code[1]='OCTROYE' or (/notificationTotemModel[1]/dossier[1]/installations[1]/installation[39][1]/formStatus[1]/code[1]='INCHANGE' and (/notificationTotemModel[1]/dossier[1]/installations[1]/installation[39][1]/statutEnVigueur[1]/code[1]='OCTROYE' or not(boolean(/notificationTotemModel[1]/dossier[1]/installations[1]/installation[39][1]/statutEnVigueur[1]))))" storeItemID="{F7B1BC01-279C-48F6-AD30-31C9BFDA1CB5}"/>
  </odx:xpath>
  <odx:xpath id="statutEnVigueur_P8U71_35">
    <odx:dataBinding xpath="/notificationTotemModel[1]/dossier[1]/installations[1]/installation[36][1]/decisionStatus[1]/code[1]='OCTROYE' or (/notificationTotemModel[1]/dossier[1]/installations[1]/installation[36][1]/formStatus[1]/code[1]='INCHANGE' and (/notificationTotemModel[1]/dossier[1]/installations[1]/installation[36][1]/statutEnVigueur[1]/code[1]='OCTROYE' or not(boolean(/notificationTotemModel[1]/dossier[1]/installations[1]/installation[36][1]/statutEnVigueur[1]))))" storeItemID="{F7B1BC01-279C-48F6-AD30-31C9BFDA1CB5}"/>
  </odx:xpath>
  <odx:xpath id="statutEnVigueur_P8U71_36">
    <odx:dataBinding xpath="/notificationTotemModel[1]/dossier[1]/installations[1]/installation[37][1]/decisionStatus[1]/code[1]='OCTROYE' or (/notificationTotemModel[1]/dossier[1]/installations[1]/installation[37][1]/formStatus[1]/code[1]='INCHANGE' and (/notificationTotemModel[1]/dossier[1]/installations[1]/installation[37][1]/statutEnVigueur[1]/code[1]='OCTROYE' or not(boolean(/notificationTotemModel[1]/dossier[1]/installations[1]/installation[37][1]/statutEnVigueur[1]))))" storeItemID="{F7B1BC01-279C-48F6-AD30-31C9BFDA1CB5}"/>
  </odx:xpath>
  <odx:xpath id="dateEnvoi!='']_CQM1I">
    <odx:dataBinding xpath="/notificationTotemModel[1]/dossier[1]/demandesAvis[1]/demandeAvis[envoiNotification/dateEnvoi!='']" storeItemID="{F7B1BC01-279C-48F6-AD30-31C9BFDA1CB5}"/>
  </odx:xpath>
  <odx:xpath id="autreTypeEau_LdqsK">
    <odx:dataBinding xpath="/notificationTotemModel[1]/dossier[1]/deversements[1]/deversement[1]/autreTypeEau[1]" storeItemID="{F7B1BC01-279C-48F6-AD30-31C9BFDA1CB5}"/>
  </odx:xpath>
  <odx:xpath id="statutEnVigueur_P8U71_30">
    <odx:dataBinding xpath="/notificationTotemModel[1]/dossier[1]/installations[1]/installation[31][1]/decisionStatus[1]/code[1]='OCTROYE' or (/notificationTotemModel[1]/dossier[1]/installations[1]/installation[31][1]/formStatus[1]/code[1]='INCHANGE' and (/notificationTotemModel[1]/dossier[1]/installations[1]/installation[31][1]/statutEnVigueur[1]/code[1]='OCTROYE' or not(boolean(/notificationTotemModel[1]/dossier[1]/installations[1]/installation[31][1]/statutEnVigueur[1]))))" storeItemID="{F7B1BC01-279C-48F6-AD30-31C9BFDA1CB5}"/>
  </odx:xpath>
  <odx:xpath id="texteLegal_HIgvM">
    <odx:dataBinding xpath="/notificationTotemModel[1]/dossier[1]/textesLegaux[1]/texteLegal[1]/texteLegal[1] = &quot;AGW&quot;" storeItemID="{F7B1BC01-279C-48F6-AD30-31C9BFDA1CB5}"/>
  </odx:xpath>
  <odx:xpath id="Ma26d7f0d-6676-4797-a2c2-c9a4d6071990_229">
    <odx:dataBinding xpath="/notificationTotemModel[1]/dossier[1]/depotsSubstances[1]/depotSubstance[230][1]/quantiteMaximale[1]" storeItemID="{F7B1BC01-279C-48F6-AD30-31C9BFDA1CB5}"/>
  </odx:xpath>
  <odx:xpath id="nomUsuelDescription_lTTQJ_9">
    <odx:dataBinding xpath="/notificationTotemModel[1]/dossier[1]/depotsDechets[1]/depotDechet[10][1]/nomUsuelDescription[1]" storeItemID="{F7B1BC01-279C-48F6-AD30-31C9BFDA1CB5}"/>
  </odx:xpath>
  <odx:xpath id="nomUsuelDescription_lTTQJ_8">
    <odx:dataBinding xpath="/notificationTotemModel[1]/dossier[1]/depotsDechets[1]/depotDechet[9][1]/nomUsuelDescription[1]" storeItemID="{F7B1BC01-279C-48F6-AD30-31C9BFDA1CB5}"/>
  </odx:xpath>
  <odx:xpath id="nomUsuelDescription_lTTQJ_7">
    <odx:dataBinding xpath="/notificationTotemModel[1]/dossier[1]/depotsDechets[1]/depotDechet[8][1]/nomUsuelDescription[1]" storeItemID="{F7B1BC01-279C-48F6-AD30-31C9BFDA1CB5}"/>
  </odx:xpath>
  <odx:xpath id="Ma26d7f0d-6676-4797-a2c2-c9a4d6071990_226">
    <odx:dataBinding xpath="/notificationTotemModel[1]/dossier[1]/depotsSubstances[1]/depotSubstance[227][1]/quantiteMaximale[1]" storeItemID="{F7B1BC01-279C-48F6-AD30-31C9BFDA1CB5}"/>
  </odx:xpath>
  <odx:xpath id="Ma26d7f0d-6676-4797-a2c2-c9a4d6071990_225">
    <odx:dataBinding xpath="/notificationTotemModel[1]/dossier[1]/depotsSubstances[1]/depotSubstance[226][1]/quantiteMaximale[1]" storeItemID="{F7B1BC01-279C-48F6-AD30-31C9BFDA1CB5}"/>
  </odx:xpath>
  <odx:xpath id="Ma26d7f0d-6676-4797-a2c2-c9a4d6071990_228">
    <odx:dataBinding xpath="/notificationTotemModel[1]/dossier[1]/depotsSubstances[1]/depotSubstance[229][1]/quantiteMaximale[1]" storeItemID="{F7B1BC01-279C-48F6-AD30-31C9BFDA1CB5}"/>
  </odx:xpath>
  <odx:xpath id="Ma26d7f0d-6676-4797-a2c2-c9a4d6071990_227">
    <odx:dataBinding xpath="/notificationTotemModel[1]/dossier[1]/depotsSubstances[1]/depotSubstance[228][1]/quantiteMaximale[1]" storeItemID="{F7B1BC01-279C-48F6-AD30-31C9BFDA1CB5}"/>
  </odx:xpath>
  <odx:xpath id="Ma26d7f0d-6676-4797-a2c2-c9a4d6071990_222">
    <odx:dataBinding xpath="/notificationTotemModel[1]/dossier[1]/depotsSubstances[1]/depotSubstance[223][1]/quantiteMaximale[1]" storeItemID="{F7B1BC01-279C-48F6-AD30-31C9BFDA1CB5}"/>
  </odx:xpath>
  <odx:xpath id="nomUsuelDescription_lTTQJ_2">
    <odx:dataBinding xpath="/notificationTotemModel[1]/dossier[1]/depotsDechets[1]/depotDechet[3][1]/nomUsuelDescription[1]" storeItemID="{F7B1BC01-279C-48F6-AD30-31C9BFDA1CB5}"/>
  </odx:xpath>
  <odx:xpath id="Ma26d7f0d-6676-4797-a2c2-c9a4d6071990_221">
    <odx:dataBinding xpath="/notificationTotemModel[1]/dossier[1]/depotsSubstances[1]/depotSubstance[222][1]/quantiteMaximale[1]" storeItemID="{F7B1BC01-279C-48F6-AD30-31C9BFDA1CB5}"/>
  </odx:xpath>
  <odx:xpath id="nomUsuelDescription_lTTQJ_1">
    <odx:dataBinding xpath="/notificationTotemModel[1]/dossier[1]/depotsDechets[1]/depotDechet[2][1]/nomUsuelDescription[1]" storeItemID="{F7B1BC01-279C-48F6-AD30-31C9BFDA1CB5}"/>
  </odx:xpath>
  <odx:xpath id="Ma26d7f0d-6676-4797-a2c2-c9a4d6071990_224">
    <odx:dataBinding xpath="/notificationTotemModel[1]/dossier[1]/depotsSubstances[1]/depotSubstance[225][1]/quantiteMaximale[1]" storeItemID="{F7B1BC01-279C-48F6-AD30-31C9BFDA1CB5}"/>
  </odx:xpath>
  <odx:xpath id="nomUsuelDescription_lTTQJ_0">
    <odx:dataBinding xpath="/notificationTotemModel[1]/dossier[1]/depotsDechets[1]/depotDechet[1][1]/nomUsuelDescription[1]" storeItemID="{F7B1BC01-279C-48F6-AD30-31C9BFDA1CB5}"/>
  </odx:xpath>
  <odx:xpath id="Y00c36410-07d6-4631-9b45-cf2fde342984" name="batiment">
    <odx:dataBinding xpath="last(/notificationTotemModel[1]/dossier[1]/conditionsParticulieres[1]/conditionParticuliere[1]/batiments[1]/batiment)" storeItemID="{F7B1BC01-279C-48F6-AD30-31C9BFDA1CB5}"/>
  </odx:xpath>
  <odx:xpath id="Ma26d7f0d-6676-4797-a2c2-c9a4d6071990_223">
    <odx:dataBinding xpath="/notificationTotemModel[1]/dossier[1]/depotsSubstances[1]/depotSubstance[224][1]/quantiteMaximale[1]" storeItemID="{F7B1BC01-279C-48F6-AD30-31C9BFDA1CB5}"/>
  </odx:xpath>
  <odx:xpath id="eaux usées domestiques_xmWDI">
    <odx:dataBinding xpath="eaux usées domestiques" storeItemID="{F7B1BC01-279C-48F6-AD30-31C9BFDA1CB5}"/>
  </odx:xpath>
  <odx:xpath id="nomUsuelDescription_lTTQJ_6">
    <odx:dataBinding xpath="/notificationTotemModel[1]/dossier[1]/depotsDechets[1]/depotDechet[7][1]/nomUsuelDescription[1]" storeItemID="{F7B1BC01-279C-48F6-AD30-31C9BFDA1CB5}"/>
  </odx:xpath>
  <odx:xpath id="nomUsuelDescription_lTTQJ_5">
    <odx:dataBinding xpath="/notificationTotemModel[1]/dossier[1]/depotsDechets[1]/depotDechet[6][1]/nomUsuelDescription[1]" storeItemID="{F7B1BC01-279C-48F6-AD30-31C9BFDA1CB5}"/>
  </odx:xpath>
  <odx:xpath id="Ma26d7f0d-6676-4797-a2c2-c9a4d6071990_220">
    <odx:dataBinding xpath="/notificationTotemModel[1]/dossier[1]/depotsSubstances[1]/depotSubstance[221][1]/quantiteMaximale[1]" storeItemID="{F7B1BC01-279C-48F6-AD30-31C9BFDA1CB5}"/>
  </odx:xpath>
  <odx:xpath id="nomUsuelDescription_lTTQJ_4">
    <odx:dataBinding xpath="/notificationTotemModel[1]/dossier[1]/depotsDechets[1]/depotDechet[5][1]/nomUsuelDescription[1]" storeItemID="{F7B1BC01-279C-48F6-AD30-31C9BFDA1CB5}"/>
  </odx:xpath>
  <odx:xpath id="nomUsuelDescription_lTTQJ_3">
    <odx:dataBinding xpath="/notificationTotemModel[1]/dossier[1]/depotsDechets[1]/depotDechet[4][1]/nomUsuelDescription[1]" storeItemID="{F7B1BC01-279C-48F6-AD30-31C9BFDA1CB5}"/>
  </odx:xpath>
  <odx:xpath id="statutEnVigueur_P8U71_19">
    <odx:dataBinding xpath="/notificationTotemModel[1]/dossier[1]/installations[1]/installation[20][1]/decisionStatus[1]/code[1]='OCTROYE' or (/notificationTotemModel[1]/dossier[1]/installations[1]/installation[20][1]/formStatus[1]/code[1]='INCHANGE' and (/notificationTotemModel[1]/dossier[1]/installations[1]/installation[20][1]/statutEnVigueur[1]/code[1]='OCTROYE' or not(boolean(/notificationTotemModel[1]/dossier[1]/installations[1]/installation[20][1]/statutEnVigueur[1]))))" storeItemID="{F7B1BC01-279C-48F6-AD30-31C9BFDA1CB5}"/>
  </odx:xpath>
  <odx:xpath id="Ma26d7f0d-6676-4797-a2c2-c9a4d6071990_219">
    <odx:dataBinding xpath="/notificationTotemModel[1]/dossier[1]/depotsSubstances[1]/depotSubstance[220][1]/quantiteMaximale[1]" storeItemID="{F7B1BC01-279C-48F6-AD30-31C9BFDA1CB5}"/>
  </odx:xpath>
  <odx:xpath id="Ma26d7f0d-6676-4797-a2c2-c9a4d6071990_218">
    <odx:dataBinding xpath="/notificationTotemModel[1]/dossier[1]/depotsSubstances[1]/depotSubstance[219][1]/quantiteMaximale[1]" storeItemID="{F7B1BC01-279C-48F6-AD30-31C9BFDA1CB5}"/>
  </odx:xpath>
  <odx:xpath id="statutEnVigueur_P8U71_17">
    <odx:dataBinding xpath="/notificationTotemModel[1]/dossier[1]/installations[1]/installation[18][1]/decisionStatus[1]/code[1]='OCTROYE' or (/notificationTotemModel[1]/dossier[1]/installations[1]/installation[18][1]/formStatus[1]/code[1]='INCHANGE' and (/notificationTotemModel[1]/dossier[1]/installations[1]/installation[18][1]/statutEnVigueur[1]/code[1]='OCTROYE' or not(boolean(/notificationTotemModel[1]/dossier[1]/installations[1]/installation[18][1]/statutEnVigueur[1]))))" storeItemID="{F7B1BC01-279C-48F6-AD30-31C9BFDA1CB5}"/>
  </odx:xpath>
  <odx:xpath id="statutEnVigueur_P8U71_18">
    <odx:dataBinding xpath="/notificationTotemModel[1]/dossier[1]/installations[1]/installation[19][1]/decisionStatus[1]/code[1]='OCTROYE' or (/notificationTotemModel[1]/dossier[1]/installations[1]/installation[19][1]/formStatus[1]/code[1]='INCHANGE' and (/notificationTotemModel[1]/dossier[1]/installations[1]/installation[19][1]/statutEnVigueur[1]/code[1]='OCTROYE' or not(boolean(/notificationTotemModel[1]/dossier[1]/installations[1]/installation[19][1]/statutEnVigueur[1]))))" storeItemID="{F7B1BC01-279C-48F6-AD30-31C9BFDA1CB5}"/>
  </odx:xpath>
  <odx:xpath id="Ma26d7f0d-6676-4797-a2c2-c9a4d6071990_215">
    <odx:dataBinding xpath="/notificationTotemModel[1]/dossier[1]/depotsSubstances[1]/depotSubstance[216][1]/quantiteMaximale[1]" storeItemID="{F7B1BC01-279C-48F6-AD30-31C9BFDA1CB5}"/>
  </odx:xpath>
  <odx:xpath id="Ma26d7f0d-6676-4797-a2c2-c9a4d6071990_214">
    <odx:dataBinding xpath="/notificationTotemModel[1]/dossier[1]/depotsSubstances[1]/depotSubstance[215][1]/quantiteMaximale[1]" storeItemID="{F7B1BC01-279C-48F6-AD30-31C9BFDA1CB5}"/>
  </odx:xpath>
  <odx:xpath id="Ma26d7f0d-6676-4797-a2c2-c9a4d6071990_217">
    <odx:dataBinding xpath="/notificationTotemModel[1]/dossier[1]/depotsSubstances[1]/depotSubstance[218][1]/quantiteMaximale[1]" storeItemID="{F7B1BC01-279C-48F6-AD30-31C9BFDA1CB5}"/>
  </odx:xpath>
  <odx:xpath id="Ma26d7f0d-6676-4797-a2c2-c9a4d6071990_216">
    <odx:dataBinding xpath="/notificationTotemModel[1]/dossier[1]/depotsSubstances[1]/depotSubstance[217][1]/quantiteMaximale[1]" storeItemID="{F7B1BC01-279C-48F6-AD30-31C9BFDA1CB5}"/>
  </odx:xpath>
  <odx:xpath id="statutEnVigueur_P8U71_11">
    <odx:dataBinding xpath="/notificationTotemModel[1]/dossier[1]/installations[1]/installation[12][1]/decisionStatus[1]/code[1]='OCTROYE' or (/notificationTotemModel[1]/dossier[1]/installations[1]/installation[12][1]/formStatus[1]/code[1]='INCHANGE' and (/notificationTotemModel[1]/dossier[1]/installations[1]/installation[12][1]/statutEnVigueur[1]/code[1]='OCTROYE' or not(boolean(/notificationTotemModel[1]/dossier[1]/installations[1]/installation[12][1]/statutEnVigueur[1]))))" storeItemID="{F7B1BC01-279C-48F6-AD30-31C9BFDA1CB5}"/>
  </odx:xpath>
  <odx:xpath id="Ma26d7f0d-6676-4797-a2c2-c9a4d6071990_211">
    <odx:dataBinding xpath="/notificationTotemModel[1]/dossier[1]/depotsSubstances[1]/depotSubstance[212][1]/quantiteMaximale[1]" storeItemID="{F7B1BC01-279C-48F6-AD30-31C9BFDA1CB5}"/>
  </odx:xpath>
  <odx:xpath id="statutEnVigueur_P8U71_12">
    <odx:dataBinding xpath="/notificationTotemModel[1]/dossier[1]/installations[1]/installation[13][1]/decisionStatus[1]/code[1]='OCTROYE' or (/notificationTotemModel[1]/dossier[1]/installations[1]/installation[13][1]/formStatus[1]/code[1]='INCHANGE' and (/notificationTotemModel[1]/dossier[1]/installations[1]/installation[13][1]/statutEnVigueur[1]/code[1]='OCTROYE' or not(boolean(/notificationTotemModel[1]/dossier[1]/installations[1]/installation[13][1]/statutEnVigueur[1]))))" storeItemID="{F7B1BC01-279C-48F6-AD30-31C9BFDA1CB5}"/>
  </odx:xpath>
  <odx:xpath id="Ma26d7f0d-6676-4797-a2c2-c9a4d6071990_210">
    <odx:dataBinding xpath="/notificationTotemModel[1]/dossier[1]/depotsSubstances[1]/depotSubstance[211][1]/quantiteMaximale[1]" storeItemID="{F7B1BC01-279C-48F6-AD30-31C9BFDA1CB5}"/>
  </odx:xpath>
  <odx:xpath id="Ma26d7f0d-6676-4797-a2c2-c9a4d6071990_213">
    <odx:dataBinding xpath="/notificationTotemModel[1]/dossier[1]/depotsSubstances[1]/depotSubstance[214][1]/quantiteMaximale[1]" storeItemID="{F7B1BC01-279C-48F6-AD30-31C9BFDA1CB5}"/>
  </odx:xpath>
  <odx:xpath id="statutEnVigueur_P8U71_10">
    <odx:dataBinding xpath="/notificationTotemModel[1]/dossier[1]/installations[1]/installation[11][1]/decisionStatus[1]/code[1]='OCTROYE' or (/notificationTotemModel[1]/dossier[1]/installations[1]/installation[11][1]/formStatus[1]/code[1]='INCHANGE' and (/notificationTotemModel[1]/dossier[1]/installations[1]/installation[11][1]/statutEnVigueur[1]/code[1]='OCTROYE' or not(boolean(/notificationTotemModel[1]/dossier[1]/installations[1]/installation[11][1]/statutEnVigueur[1]))))" storeItemID="{F7B1BC01-279C-48F6-AD30-31C9BFDA1CB5}"/>
  </odx:xpath>
  <odx:xpath id="Ma26d7f0d-6676-4797-a2c2-c9a4d6071990_212">
    <odx:dataBinding xpath="/notificationTotemModel[1]/dossier[1]/depotsSubstances[1]/depotSubstance[213][1]/quantiteMaximale[1]" storeItemID="{F7B1BC01-279C-48F6-AD30-31C9BFDA1CB5}"/>
  </odx:xpath>
  <odx:xpath id="statutEnVigueur_P8U71_15">
    <odx:dataBinding xpath="/notificationTotemModel[1]/dossier[1]/installations[1]/installation[16][1]/decisionStatus[1]/code[1]='OCTROYE' or (/notificationTotemModel[1]/dossier[1]/installations[1]/installation[16][1]/formStatus[1]/code[1]='INCHANGE' and (/notificationTotemModel[1]/dossier[1]/installations[1]/installation[16][1]/statutEnVigueur[1]/code[1]='OCTROYE' or not(boolean(/notificationTotemModel[1]/dossier[1]/installations[1]/installation[16][1]/statutEnVigueur[1]))))" storeItemID="{F7B1BC01-279C-48F6-AD30-31C9BFDA1CB5}"/>
  </odx:xpath>
  <odx:xpath id="statutEnVigueur_P8U71_16">
    <odx:dataBinding xpath="/notificationTotemModel[1]/dossier[1]/installations[1]/installation[17][1]/decisionStatus[1]/code[1]='OCTROYE' or (/notificationTotemModel[1]/dossier[1]/installations[1]/installation[17][1]/formStatus[1]/code[1]='INCHANGE' and (/notificationTotemModel[1]/dossier[1]/installations[1]/installation[17][1]/statutEnVigueur[1]/code[1]='OCTROYE' or not(boolean(/notificationTotemModel[1]/dossier[1]/installations[1]/installation[17][1]/statutEnVigueur[1]))))" storeItemID="{F7B1BC01-279C-48F6-AD30-31C9BFDA1CB5}"/>
  </odx:xpath>
  <odx:xpath id="statutEnVigueur_P8U71_13">
    <odx:dataBinding xpath="/notificationTotemModel[1]/dossier[1]/installations[1]/installation[14][1]/decisionStatus[1]/code[1]='OCTROYE' or (/notificationTotemModel[1]/dossier[1]/installations[1]/installation[14][1]/formStatus[1]/code[1]='INCHANGE' and (/notificationTotemModel[1]/dossier[1]/installations[1]/installation[14][1]/statutEnVigueur[1]/code[1]='OCTROYE' or not(boolean(/notificationTotemModel[1]/dossier[1]/installations[1]/installation[14][1]/statutEnVigueur[1]))))" storeItemID="{F7B1BC01-279C-48F6-AD30-31C9BFDA1CB5}"/>
  </odx:xpath>
  <odx:xpath id="statutEnVigueur_P8U71_14">
    <odx:dataBinding xpath="/notificationTotemModel[1]/dossier[1]/installations[1]/installation[15][1]/decisionStatus[1]/code[1]='OCTROYE' or (/notificationTotemModel[1]/dossier[1]/installations[1]/installation[15][1]/formStatus[1]/code[1]='INCHANGE' and (/notificationTotemModel[1]/dossier[1]/installations[1]/installation[15][1]/statutEnVigueur[1]/code[1]='OCTROYE' or not(boolean(/notificationTotemModel[1]/dossier[1]/installations[1]/installation[15][1]/statutEnVigueur[1]))))" storeItemID="{F7B1BC01-279C-48F6-AD30-31C9BFDA1CB5}"/>
  </odx:xpath>
  <odx:xpath id="Yf2822909-d359-49a3-83c5-3383627ef11b" name="">
    <odx:dataBinding xpath="count(/notificationTotemModel[1]/dossier[1]/batiments[1]/batiment[decisionStatus/code[1]='OCTROYE'])&gt;0" storeItemID="{F7B1BC01-279C-48F6-AD30-31C9BFDA1CB5}"/>
  </odx:xpath>
  <odx:xpath id="rejetsEaux_EfNyF">
    <odx:dataBinding xpath="/notificationTotemModel[1]/dossier[1]/rejetsEaux[1]/rejetEau[1]/decisionStatus[1]/code[1]='OCTROYE' or (/notificationTotemModel[1]/dossier[1]/rejetsEaux[1]/rejetEau[1]/formStatus[1]/code[1]='INCHANGE' and (/notificationTotemModel[1]/dossier[1]/rejetsEaux[" storeItemID="{F7B1BC01-279C-48F6-AD30-31C9BFDA1CB5}"/>
  </odx:xpath>
  <odx:xpath id="statutEnVigueur_P8U71_66">
    <odx:dataBinding xpath="/notificationTotemModel[1]/dossier[1]/installations[1]/installation[67][1]/decisionStatus[1]/code[1]='OCTROYE' or (/notificationTotemModel[1]/dossier[1]/installations[1]/installation[67][1]/formStatus[1]/code[1]='INCHANGE' and (/notificationTotemModel[1]/dossier[1]/installations[1]/installation[67][1]/statutEnVigueur[1]/code[1]='OCTROYE' or not(boolean(/notificationTotemModel[1]/dossier[1]/installations[1]/installation[67][1]/statutEnVigueur[1]))))" storeItemID="{F7B1BC01-279C-48F6-AD30-31C9BFDA1CB5}"/>
  </odx:xpath>
  <odx:xpath id="statutEnVigueur_P8U71_67">
    <odx:dataBinding xpath="/notificationTotemModel[1]/dossier[1]/installations[1]/installation[68][1]/decisionStatus[1]/code[1]='OCTROYE' or (/notificationTotemModel[1]/dossier[1]/installations[1]/installation[68][1]/formStatus[1]/code[1]='INCHANGE' and (/notificationTotemModel[1]/dossier[1]/installations[1]/installation[68][1]/statutEnVigueur[1]/code[1]='OCTROYE' or not(boolean(/notificationTotemModel[1]/dossier[1]/installations[1]/installation[68][1]/statutEnVigueur[1]))))" storeItemID="{F7B1BC01-279C-48F6-AD30-31C9BFDA1CB5}"/>
  </odx:xpath>
  <odx:xpath id="puissance_K31ko_30">
    <odx:dataBinding xpath="/notificationTotemModel[1]/dossier[1]/parcelles[1]/parcelle[31][1]/puissance[1]" storeItemID="{F7B1BC01-279C-48F6-AD30-31C9BFDA1CB5}"/>
  </odx:xpath>
  <odx:xpath id="statutEnVigueur_P8U71_64">
    <odx:dataBinding xpath="/notificationTotemModel[1]/dossier[1]/installations[1]/installation[65][1]/decisionStatus[1]/code[1]='OCTROYE' or (/notificationTotemModel[1]/dossier[1]/installations[1]/installation[65][1]/formStatus[1]/code[1]='INCHANGE' and (/notificationTotemModel[1]/dossier[1]/installations[1]/installation[65][1]/statutEnVigueur[1]/code[1]='OCTROYE' or not(boolean(/notificationTotemModel[1]/dossier[1]/installations[1]/installation[65][1]/statutEnVigueur[1]))))" storeItemID="{F7B1BC01-279C-48F6-AD30-31C9BFDA1CB5}"/>
  </odx:xpath>
  <odx:xpath id="statutEnVigueur_P8U71_65">
    <odx:dataBinding xpath="/notificationTotemModel[1]/dossier[1]/installations[1]/installation[66][1]/decisionStatus[1]/code[1]='OCTROYE' or (/notificationTotemModel[1]/dossier[1]/installations[1]/installation[66][1]/formStatus[1]/code[1]='INCHANGE' and (/notificationTotemModel[1]/dossier[1]/installations[1]/installation[66][1]/statutEnVigueur[1]/code[1]='OCTROYE' or not(boolean(/notificationTotemModel[1]/dossier[1]/installations[1]/installation[66][1]/statutEnVigueur[1]))))" storeItemID="{F7B1BC01-279C-48F6-AD30-31C9BFDA1CB5}"/>
  </odx:xpath>
  <odx:xpath id="puissance_K31ko_31">
    <odx:dataBinding xpath="/notificationTotemModel[1]/dossier[1]/parcelles[1]/parcelle[32][1]/puissance[1]" storeItemID="{F7B1BC01-279C-48F6-AD30-31C9BFDA1CB5}"/>
  </odx:xpath>
  <odx:xpath id="statutEnVigueur_P8U71_68">
    <odx:dataBinding xpath="/notificationTotemModel[1]/dossier[1]/installations[1]/installation[69][1]/decisionStatus[1]/code[1]='OCTROYE' or (/notificationTotemModel[1]/dossier[1]/installations[1]/installation[69][1]/formStatus[1]/code[1]='INCHANGE' and (/notificationTotemModel[1]/dossier[1]/installations[1]/installation[69][1]/statutEnVigueur[1]/code[1]='OCTROYE' or not(boolean(/notificationTotemModel[1]/dossier[1]/installations[1]/installation[69][1]/statutEnVigueur[1]))))" storeItemID="{F7B1BC01-279C-48F6-AD30-31C9BFDA1CB5}"/>
  </odx:xpath>
  <odx:xpath id="statutEnVigueur_P8U71_69">
    <odx:dataBinding xpath="/notificationTotemModel[1]/dossier[1]/installations[1]/installation[70][1]/decisionStatus[1]/code[1]='OCTROYE' or (/notificationTotemModel[1]/dossier[1]/installations[1]/installation[70][1]/formStatus[1]/code[1]='INCHANGE' and (/notificationTotemModel[1]/dossier[1]/installations[1]/installation[70][1]/statutEnVigueur[1]/code[1]='OCTROYE' or not(boolean(/notificationTotemModel[1]/dossier[1]/installations[1]/installation[70][1]/statutEnVigueur[1]))))" storeItemID="{F7B1BC01-279C-48F6-AD30-31C9BFDA1CB5}"/>
  </odx:xpath>
  <odx:xpath id="puissance_K31ko_25">
    <odx:dataBinding xpath="/notificationTotemModel[1]/dossier[1]/parcelles[1]/parcelle[26][1]/puissance[1]" storeItemID="{F7B1BC01-279C-48F6-AD30-31C9BFDA1CB5}"/>
  </odx:xpath>
  <odx:xpath id="puissance_K31ko_24">
    <odx:dataBinding xpath="/notificationTotemModel[1]/dossier[1]/parcelles[1]/parcelle[25][1]/puissance[1]" storeItemID="{F7B1BC01-279C-48F6-AD30-31C9BFDA1CB5}"/>
  </odx:xpath>
  <odx:xpath id="puissance_K31ko_27">
    <odx:dataBinding xpath="/notificationTotemModel[1]/dossier[1]/parcelles[1]/parcelle[28][1]/puissance[1]" storeItemID="{F7B1BC01-279C-48F6-AD30-31C9BFDA1CB5}"/>
  </odx:xpath>
  <odx:xpath id="dateEnvoi_JuoqH_20">
    <odx:dataBinding xpath="/notificationTotemModel[1]/dossier[1]/demandesAvis[1]/demandeAvis[21][1]/reponseNotification[1]/dateEnvoi[1]" storeItemID="{F7B1BC01-279C-48F6-AD30-31C9BFDA1CB5}"/>
  </odx:xpath>
  <odx:xpath id="puissance_K31ko_26">
    <odx:dataBinding xpath="/notificationTotemModel[1]/dossier[1]/parcelles[1]/parcelle[27][1]/puissance[1]" storeItemID="{F7B1BC01-279C-48F6-AD30-31C9BFDA1CB5}"/>
  </odx:xpath>
  <odx:xpath id="puissance_K31ko_29">
    <odx:dataBinding xpath="/notificationTotemModel[1]/dossier[1]/parcelles[1]/parcelle[30][1]/puissance[1]" storeItemID="{F7B1BC01-279C-48F6-AD30-31C9BFDA1CB5}"/>
  </odx:xpath>
  <odx:xpath id="statutEnVigueur_P8U71_62">
    <odx:dataBinding xpath="/notificationTotemModel[1]/dossier[1]/installations[1]/installation[63][1]/decisionStatus[1]/code[1]='OCTROYE' or (/notificationTotemModel[1]/dossier[1]/installations[1]/installation[63][1]/formStatus[1]/code[1]='INCHANGE' and (/notificationTotemModel[1]/dossier[1]/installations[1]/installation[63][1]/statutEnVigueur[1]/code[1]='OCTROYE' or not(boolean(/notificationTotemModel[1]/dossier[1]/installations[1]/installation[63][1]/statutEnVigueur[1]))))" storeItemID="{F7B1BC01-279C-48F6-AD30-31C9BFDA1CB5}"/>
  </odx:xpath>
  <odx:xpath id="puissance_K31ko_28">
    <odx:dataBinding xpath="/notificationTotemModel[1]/dossier[1]/parcelles[1]/parcelle[29][1]/puissance[1]" storeItemID="{F7B1BC01-279C-48F6-AD30-31C9BFDA1CB5}"/>
  </odx:xpath>
  <odx:xpath id="statutEnVigueur_P8U71_63">
    <odx:dataBinding xpath="/notificationTotemModel[1]/dossier[1]/installations[1]/installation[64][1]/decisionStatus[1]/code[1]='OCTROYE' or (/notificationTotemModel[1]/dossier[1]/installations[1]/installation[64][1]/formStatus[1]/code[1]='INCHANGE' and (/notificationTotemModel[1]/dossier[1]/installations[1]/installation[64][1]/statutEnVigueur[1]/code[1]='OCTROYE' or not(boolean(/notificationTotemModel[1]/dossier[1]/installations[1]/installation[64][1]/statutEnVigueur[1]))))" storeItemID="{F7B1BC01-279C-48F6-AD30-31C9BFDA1CB5}"/>
  </odx:xpath>
  <odx:xpath id="statutEnVigueur_P8U71_60">
    <odx:dataBinding xpath="/notificationTotemModel[1]/dossier[1]/installations[1]/installation[61][1]/decisionStatus[1]/code[1]='OCTROYE' or (/notificationTotemModel[1]/dossier[1]/installations[1]/installation[61][1]/formStatus[1]/code[1]='INCHANGE' and (/notificationTotemModel[1]/dossier[1]/installations[1]/installation[61][1]/statutEnVigueur[1]/code[1]='OCTROYE' or not(boolean(/notificationTotemModel[1]/dossier[1]/installations[1]/installation[61][1]/statutEnVigueur[1]))))" storeItemID="{F7B1BC01-279C-48F6-AD30-31C9BFDA1CB5}"/>
  </odx:xpath>
  <odx:xpath id="statutEnVigueur_P8U71_61">
    <odx:dataBinding xpath="/notificationTotemModel[1]/dossier[1]/installations[1]/installation[62][1]/decisionStatus[1]/code[1]='OCTROYE' or (/notificationTotemModel[1]/dossier[1]/installations[1]/installation[62][1]/formStatus[1]/code[1]='INCHANGE' and (/notificationTotemModel[1]/dossier[1]/installations[1]/installation[62][1]/statutEnVigueur[1]/code[1]='OCTROYE' or not(boolean(/notificationTotemModel[1]/dossier[1]/installations[1]/installation[62][1]/statutEnVigueur[1]))))" storeItemID="{F7B1BC01-279C-48F6-AD30-31C9BFDA1CB5}"/>
  </odx:xpath>
  <odx:xpath id="deea73507-c802-4b11-96e5-6317f101c649_3">
    <odx:dataBinding xpath="/notificationTotemModel[1]/dossier[1]/deversements[1]/deversement[4][1]/debitJour[1]!=''" storeItemID="{F7B1BC01-279C-48F6-AD30-31C9BFDA1CB5}"/>
  </odx:xpath>
  <odx:xpath id="denominationSociale_REgt2_0">
    <odx:dataBinding xpath="/notificationTotemModel[1]/dossier[1]/exploitants[1]/exploitant[1][1]/personneAvecBce[1]/denominationSociale[1]" storeItemID="{F7B1BC01-279C-48F6-AD30-31C9BFDA1CB5}"/>
  </odx:xpath>
  <odx:xpath id="statutEnVigueur_P8U71_77">
    <odx:dataBinding xpath="/notificationTotemModel[1]/dossier[1]/installations[1]/installation[78][1]/decisionStatus[1]/code[1]='OCTROYE' or (/notificationTotemModel[1]/dossier[1]/installations[1]/installation[78][1]/formStatus[1]/code[1]='INCHANGE' and (/notificationTotemModel[1]/dossier[1]/installations[1]/installation[78][1]/statutEnVigueur[1]/code[1]='OCTROYE' or not(boolean(/notificationTotemModel[1]/dossier[1]/installations[1]/installation[78][1]/statutEnVigueur[1]))))" storeItemID="{F7B1BC01-279C-48F6-AD30-31C9BFDA1CB5}"/>
  </odx:xpath>
  <odx:xpath id="dateEnvoi_JuoqH_19">
    <odx:dataBinding xpath="/notificationTotemModel[1]/dossier[1]/demandesAvis[1]/demandeAvis[20][1]/reponseNotification[1]/dateEnvoi[1]" storeItemID="{F7B1BC01-279C-48F6-AD30-31C9BFDA1CB5}"/>
  </odx:xpath>
  <odx:xpath id="statutEnVigueur_P8U71_78">
    <odx:dataBinding xpath="/notificationTotemModel[1]/dossier[1]/installations[1]/installation[79][1]/decisionStatus[1]/code[1]='OCTROYE' or (/notificationTotemModel[1]/dossier[1]/installations[1]/installation[79][1]/formStatus[1]/code[1]='INCHANGE' and (/notificationTotemModel[1]/dossier[1]/installations[1]/installation[79][1]/statutEnVigueur[1]/code[1]='OCTROYE' or not(boolean(/notificationTotemModel[1]/dossier[1]/installations[1]/installation[79][1]/statutEnVigueur[1]))))" storeItemID="{F7B1BC01-279C-48F6-AD30-31C9BFDA1CB5}"/>
  </odx:xpath>
  <odx:xpath id="dateEnvoi_JuoqH_18">
    <odx:dataBinding xpath="/notificationTotemModel[1]/dossier[1]/demandesAvis[1]/demandeAvis[19][1]/reponseNotification[1]/dateEnvoi[1]" storeItemID="{F7B1BC01-279C-48F6-AD30-31C9BFDA1CB5}"/>
  </odx:xpath>
  <odx:xpath id="statutEnVigueur_P8U71_75">
    <odx:dataBinding xpath="/notificationTotemModel[1]/dossier[1]/installations[1]/installation[76][1]/decisionStatus[1]/code[1]='OCTROYE' or (/notificationTotemModel[1]/dossier[1]/installations[1]/installation[76][1]/formStatus[1]/code[1]='INCHANGE' and (/notificationTotemModel[1]/dossier[1]/installations[1]/installation[76][1]/statutEnVigueur[1]/code[1]='OCTROYE' or not(boolean(/notificationTotemModel[1]/dossier[1]/installations[1]/installation[76][1]/statutEnVigueur[1]))))" storeItemID="{F7B1BC01-279C-48F6-AD30-31C9BFDA1CB5}"/>
  </odx:xpath>
  <odx:xpath id="dateEnvoi_JuoqH_17">
    <odx:dataBinding xpath="/notificationTotemModel[1]/dossier[1]/demandesAvis[1]/demandeAvis[18][1]/reponseNotification[1]/dateEnvoi[1]" storeItemID="{F7B1BC01-279C-48F6-AD30-31C9BFDA1CB5}"/>
  </odx:xpath>
  <odx:xpath id="statutEnVigueur_P8U71_76">
    <odx:dataBinding xpath="/notificationTotemModel[1]/dossier[1]/installations[1]/installation[77][1]/decisionStatus[1]/code[1]='OCTROYE' or (/notificationTotemModel[1]/dossier[1]/installations[1]/installation[77][1]/formStatus[1]/code[1]='INCHANGE' and (/notificationTotemModel[1]/dossier[1]/installations[1]/installation[77][1]/statutEnVigueur[1]/code[1]='OCTROYE' or not(boolean(/notificationTotemModel[1]/dossier[1]/installations[1]/installation[77][1]/statutEnVigueur[1]))))" storeItemID="{F7B1BC01-279C-48F6-AD30-31C9BFDA1CB5}"/>
  </odx:xpath>
  <odx:xpath id="deea73507-c802-4b11-96e5-6317f101c649_0">
    <odx:dataBinding xpath="/notificationTotemModel[1]/dossier[1]/deversements[1]/deversement[1][1]/debitJour[1]!=''" storeItemID="{F7B1BC01-279C-48F6-AD30-31C9BFDA1CB5}"/>
  </odx:xpath>
  <odx:xpath id="statutEnVigueur_P8U71_79">
    <odx:dataBinding xpath="/notificationTotemModel[1]/dossier[1]/installations[1]/installation[80][1]/decisionStatus[1]/code[1]='OCTROYE' or (/notificationTotemModel[1]/dossier[1]/installations[1]/installation[80][1]/formStatus[1]/code[1]='INCHANGE' and (/notificationTotemModel[1]/dossier[1]/installations[1]/installation[80][1]/statutEnVigueur[1]/code[1]='OCTROYE' or not(boolean(/notificationTotemModel[1]/dossier[1]/installations[1]/installation[80][1]/statutEnVigueur[1]))))" storeItemID="{F7B1BC01-279C-48F6-AD30-31C9BFDA1CB5}"/>
  </odx:xpath>
  <odx:xpath id="deea73507-c802-4b11-96e5-6317f101c649_2">
    <odx:dataBinding xpath="/notificationTotemModel[1]/dossier[1]/deversements[1]/deversement[3][1]/debitJour[1]!=''" storeItemID="{F7B1BC01-279C-48F6-AD30-31C9BFDA1CB5}"/>
  </odx:xpath>
  <odx:xpath id="deea73507-c802-4b11-96e5-6317f101c649_1">
    <odx:dataBinding xpath="/notificationTotemModel[1]/dossier[1]/deversements[1]/deversement[2][1]/debitJour[1]!=''" storeItemID="{F7B1BC01-279C-48F6-AD30-31C9BFDA1CB5}"/>
  </odx:xpath>
  <odx:xpath id="dateEnvoi_JuoqH_12">
    <odx:dataBinding xpath="/notificationTotemModel[1]/dossier[1]/demandesAvis[1]/demandeAvis[13][1]/reponseNotification[1]/dateEnvoi[1]" storeItemID="{F7B1BC01-279C-48F6-AD30-31C9BFDA1CB5}"/>
  </odx:xpath>
  <odx:xpath id="dateEnvoi_JuoqH_11">
    <odx:dataBinding xpath="/notificationTotemModel[1]/dossier[1]/demandesAvis[1]/demandeAvis[12][1]/reponseNotification[1]/dateEnvoi[1]" storeItemID="{F7B1BC01-279C-48F6-AD30-31C9BFDA1CB5}"/>
  </odx:xpath>
  <odx:xpath id="statutEnVigueur_P8U71_70">
    <odx:dataBinding xpath="/notificationTotemModel[1]/dossier[1]/installations[1]/installation[71][1]/decisionStatus[1]/code[1]='OCTROYE' or (/notificationTotemModel[1]/dossier[1]/installations[1]/installation[71][1]/formStatus[1]/code[1]='INCHANGE' and (/notificationTotemModel[1]/dossier[1]/installations[1]/installation[71][1]/statutEnVigueur[1]/code[1]='OCTROYE' or not(boolean(/notificationTotemModel[1]/dossier[1]/installations[1]/installation[71][1]/statutEnVigueur[1]))))" storeItemID="{F7B1BC01-279C-48F6-AD30-31C9BFDA1CB5}"/>
  </odx:xpath>
  <odx:xpath id="dateEnvoi_JuoqH_10">
    <odx:dataBinding xpath="/notificationTotemModel[1]/dossier[1]/demandesAvis[1]/demandeAvis[11][1]/reponseNotification[1]/dateEnvoi[1]" storeItemID="{F7B1BC01-279C-48F6-AD30-31C9BFDA1CB5}"/>
  </odx:xpath>
  <odx:xpath id="dateEnvoi_JuoqH_16">
    <odx:dataBinding xpath="/notificationTotemModel[1]/dossier[1]/demandesAvis[1]/demandeAvis[17][1]/reponseNotification[1]/dateEnvoi[1]" storeItemID="{F7B1BC01-279C-48F6-AD30-31C9BFDA1CB5}"/>
  </odx:xpath>
  <odx:xpath id="statutEnVigueur_P8U71_73">
    <odx:dataBinding xpath="/notificationTotemModel[1]/dossier[1]/installations[1]/installation[74][1]/decisionStatus[1]/code[1]='OCTROYE' or (/notificationTotemModel[1]/dossier[1]/installations[1]/installation[74][1]/formStatus[1]/code[1]='INCHANGE' and (/notificationTotemModel[1]/dossier[1]/installations[1]/installation[74][1]/statutEnVigueur[1]/code[1]='OCTROYE' or not(boolean(/notificationTotemModel[1]/dossier[1]/installations[1]/installation[74][1]/statutEnVigueur[1]))))" storeItemID="{F7B1BC01-279C-48F6-AD30-31C9BFDA1CB5}"/>
  </odx:xpath>
  <odx:xpath id="dateEnvoi_JuoqH_15">
    <odx:dataBinding xpath="/notificationTotemModel[1]/dossier[1]/demandesAvis[1]/demandeAvis[16][1]/reponseNotification[1]/dateEnvoi[1]" storeItemID="{F7B1BC01-279C-48F6-AD30-31C9BFDA1CB5}"/>
  </odx:xpath>
  <odx:xpath id="statutEnVigueur_P8U71_74">
    <odx:dataBinding xpath="/notificationTotemModel[1]/dossier[1]/installations[1]/installation[75][1]/decisionStatus[1]/code[1]='OCTROYE' or (/notificationTotemModel[1]/dossier[1]/installations[1]/installation[75][1]/formStatus[1]/code[1]='INCHANGE' and (/notificationTotemModel[1]/dossier[1]/installations[1]/installation[75][1]/statutEnVigueur[1]/code[1]='OCTROYE' or not(boolean(/notificationTotemModel[1]/dossier[1]/installations[1]/installation[75][1]/statutEnVigueur[1]))))" storeItemID="{F7B1BC01-279C-48F6-AD30-31C9BFDA1CB5}"/>
  </odx:xpath>
  <odx:xpath id="dateEnvoi_JuoqH_14">
    <odx:dataBinding xpath="/notificationTotemModel[1]/dossier[1]/demandesAvis[1]/demandeAvis[15][1]/reponseNotification[1]/dateEnvoi[1]" storeItemID="{F7B1BC01-279C-48F6-AD30-31C9BFDA1CB5}"/>
  </odx:xpath>
  <odx:xpath id="statutEnVigueur_P8U71_71">
    <odx:dataBinding xpath="/notificationTotemModel[1]/dossier[1]/installations[1]/installation[72][1]/decisionStatus[1]/code[1]='OCTROYE' or (/notificationTotemModel[1]/dossier[1]/installations[1]/installation[72][1]/formStatus[1]/code[1]='INCHANGE' and (/notificationTotemModel[1]/dossier[1]/installations[1]/installation[72][1]/statutEnVigueur[1]/code[1]='OCTROYE' or not(boolean(/notificationTotemModel[1]/dossier[1]/installations[1]/installation[72][1]/statutEnVigueur[1]))))" storeItemID="{F7B1BC01-279C-48F6-AD30-31C9BFDA1CB5}"/>
  </odx:xpath>
  <odx:xpath id="dateEnvoi_JuoqH_13">
    <odx:dataBinding xpath="/notificationTotemModel[1]/dossier[1]/demandesAvis[1]/demandeAvis[14][1]/reponseNotification[1]/dateEnvoi[1]" storeItemID="{F7B1BC01-279C-48F6-AD30-31C9BFDA1CB5}"/>
  </odx:xpath>
  <odx:xpath id="statutEnVigueur_P8U71_72">
    <odx:dataBinding xpath="/notificationTotemModel[1]/dossier[1]/installations[1]/installation[73][1]/decisionStatus[1]/code[1]='OCTROYE' or (/notificationTotemModel[1]/dossier[1]/installations[1]/installation[73][1]/formStatus[1]/code[1]='INCHANGE' and (/notificationTotemModel[1]/dossier[1]/installations[1]/installation[73][1]/statutEnVigueur[1]/code[1]='OCTROYE' or not(boolean(/notificationTotemModel[1]/dossier[1]/installations[1]/installation[73][1]/statutEnVigueur[1]))))" storeItemID="{F7B1BC01-279C-48F6-AD30-31C9BFDA1CB5}"/>
  </odx:xpath>
  <odx:xpath id="statutEnVigueur_P8U71_44">
    <odx:dataBinding xpath="/notificationTotemModel[1]/dossier[1]/installations[1]/installation[45][1]/decisionStatus[1]/code[1]='OCTROYE' or (/notificationTotemModel[1]/dossier[1]/installations[1]/installation[45][1]/formStatus[1]/code[1]='INCHANGE' and (/notificationTotemModel[1]/dossier[1]/installations[1]/installation[45][1]/statutEnVigueur[1]/code[1]='OCTROYE' or not(boolean(/notificationTotemModel[1]/dossier[1]/installations[1]/installation[45][1]/statutEnVigueur[1]))))" storeItemID="{F7B1BC01-279C-48F6-AD30-31C9BFDA1CB5}"/>
  </odx:xpath>
  <odx:xpath id="statutEnVigueur_P8U71_45">
    <odx:dataBinding xpath="/notificationTotemModel[1]/dossier[1]/installations[1]/installation[46][1]/decisionStatus[1]/code[1]='OCTROYE' or (/notificationTotemModel[1]/dossier[1]/installations[1]/installation[46][1]/formStatus[1]/code[1]='INCHANGE' and (/notificationTotemModel[1]/dossier[1]/installations[1]/installation[46][1]/statutEnVigueur[1]/code[1]='OCTROYE' or not(boolean(/notificationTotemModel[1]/dossier[1]/installations[1]/installation[46][1]/statutEnVigueur[1]))))" storeItemID="{F7B1BC01-279C-48F6-AD30-31C9BFDA1CB5}"/>
  </odx:xpath>
  <odx:xpath id="statutEnVigueur_P8U71_42">
    <odx:dataBinding xpath="/notificationTotemModel[1]/dossier[1]/installations[1]/installation[43][1]/decisionStatus[1]/code[1]='OCTROYE' or (/notificationTotemModel[1]/dossier[1]/installations[1]/installation[43][1]/formStatus[1]/code[1]='INCHANGE' and (/notificationTotemModel[1]/dossier[1]/installations[1]/installation[43][1]/statutEnVigueur[1]/code[1]='OCTROYE' or not(boolean(/notificationTotemModel[1]/dossier[1]/installations[1]/installation[43][1]/statutEnVigueur[1]))))" storeItemID="{F7B1BC01-279C-48F6-AD30-31C9BFDA1CB5}"/>
  </odx:xpath>
  <odx:xpath id="statutEnVigueur_P8U71_43">
    <odx:dataBinding xpath="/notificationTotemModel[1]/dossier[1]/installations[1]/installation[44][1]/decisionStatus[1]/code[1]='OCTROYE' or (/notificationTotemModel[1]/dossier[1]/installations[1]/installation[44][1]/formStatus[1]/code[1]='INCHANGE' and (/notificationTotemModel[1]/dossier[1]/installations[1]/installation[44][1]/statutEnVigueur[1]/code[1]='OCTROYE' or not(boolean(/notificationTotemModel[1]/dossier[1]/installations[1]/installation[44][1]/statutEnVigueur[1]))))" storeItemID="{F7B1BC01-279C-48F6-AD30-31C9BFDA1CB5}"/>
  </odx:xpath>
  <odx:xpath id="puissance_K31ko_10">
    <odx:dataBinding xpath="/notificationTotemModel[1]/dossier[1]/parcelles[1]/parcelle[11][1]/puissance[1]" storeItemID="{F7B1BC01-279C-48F6-AD30-31C9BFDA1CB5}"/>
  </odx:xpath>
  <odx:xpath id="statutEnVigueur_P8U71_48">
    <odx:dataBinding xpath="/notificationTotemModel[1]/dossier[1]/installations[1]/installation[49][1]/decisionStatus[1]/code[1]='OCTROYE' or (/notificationTotemModel[1]/dossier[1]/installations[1]/installation[49][1]/formStatus[1]/code[1]='INCHANGE' and (/notificationTotemModel[1]/dossier[1]/installations[1]/installation[49][1]/statutEnVigueur[1]/code[1]='OCTROYE' or not(boolean(/notificationTotemModel[1]/dossier[1]/installations[1]/installation[49][1]/statutEnVigueur[1]))))" storeItemID="{F7B1BC01-279C-48F6-AD30-31C9BFDA1CB5}"/>
  </odx:xpath>
  <odx:xpath id="statutEnVigueur_P8U71_49">
    <odx:dataBinding xpath="/notificationTotemModel[1]/dossier[1]/installations[1]/installation[50][1]/decisionStatus[1]/code[1]='OCTROYE' or (/notificationTotemModel[1]/dossier[1]/installations[1]/installation[50][1]/formStatus[1]/code[1]='INCHANGE' and (/notificationTotemModel[1]/dossier[1]/installations[1]/installation[50][1]/statutEnVigueur[1]/code[1]='OCTROYE' or not(boolean(/notificationTotemModel[1]/dossier[1]/installations[1]/installation[50][1]/statutEnVigueur[1]))))" storeItemID="{F7B1BC01-279C-48F6-AD30-31C9BFDA1CB5}"/>
  </odx:xpath>
  <odx:xpath id="puissance_K31ko_12">
    <odx:dataBinding xpath="/notificationTotemModel[1]/dossier[1]/parcelles[1]/parcelle[13][1]/puissance[1]" storeItemID="{F7B1BC01-279C-48F6-AD30-31C9BFDA1CB5}"/>
  </odx:xpath>
  <odx:xpath id="statutEnVigueur_P8U71_46">
    <odx:dataBinding xpath="/notificationTotemModel[1]/dossier[1]/installations[1]/installation[47][1]/decisionStatus[1]/code[1]='OCTROYE' or (/notificationTotemModel[1]/dossier[1]/installations[1]/installation[47][1]/formStatus[1]/code[1]='INCHANGE' and (/notificationTotemModel[1]/dossier[1]/installations[1]/installation[47][1]/statutEnVigueur[1]/code[1]='OCTROYE' or not(boolean(/notificationTotemModel[1]/dossier[1]/installations[1]/installation[47][1]/statutEnVigueur[1]))))" storeItemID="{F7B1BC01-279C-48F6-AD30-31C9BFDA1CB5}"/>
  </odx:xpath>
  <odx:xpath id="puissance_K31ko_11">
    <odx:dataBinding xpath="/notificationTotemModel[1]/dossier[1]/parcelles[1]/parcelle[12][1]/puissance[1]" storeItemID="{F7B1BC01-279C-48F6-AD30-31C9BFDA1CB5}"/>
  </odx:xpath>
  <odx:xpath id="statutEnVigueur_P8U71_47">
    <odx:dataBinding xpath="/notificationTotemModel[1]/dossier[1]/installations[1]/installation[48][1]/decisionStatus[1]/code[1]='OCTROYE' or (/notificationTotemModel[1]/dossier[1]/installations[1]/installation[48][1]/formStatus[1]/code[1]='INCHANGE' and (/notificationTotemModel[1]/dossier[1]/installations[1]/installation[48][1]/statutEnVigueur[1]/code[1]='OCTROYE' or not(boolean(/notificationTotemModel[1]/dossier[1]/installations[1]/installation[48][1]/statutEnVigueur[1]))))" storeItemID="{F7B1BC01-279C-48F6-AD30-31C9BFDA1CB5}"/>
  </odx:xpath>
  <odx:xpath id="statutEnVigueur_P8U71_40">
    <odx:dataBinding xpath="/notificationTotemModel[1]/dossier[1]/installations[1]/installation[41][1]/decisionStatus[1]/code[1]='OCTROYE' or (/notificationTotemModel[1]/dossier[1]/installations[1]/installation[41][1]/formStatus[1]/code[1]='INCHANGE' and (/notificationTotemModel[1]/dossier[1]/installations[1]/installation[41][1]/statutEnVigueur[1]/code[1]='OCTROYE' or not(boolean(/notificationTotemModel[1]/dossier[1]/installations[1]/installation[41][1]/statutEnVigueur[1]))))" storeItemID="{F7B1BC01-279C-48F6-AD30-31C9BFDA1CB5}"/>
  </odx:xpath>
  <odx:xpath id="statutEnVigueur_P8U71_41">
    <odx:dataBinding xpath="/notificationTotemModel[1]/dossier[1]/installations[1]/installation[42][1]/decisionStatus[1]/code[1]='OCTROYE' or (/notificationTotemModel[1]/dossier[1]/installations[1]/installation[42][1]/formStatus[1]/code[1]='INCHANGE' and (/notificationTotemModel[1]/dossier[1]/installations[1]/installation[42][1]/statutEnVigueur[1]/code[1]='OCTROYE' or not(boolean(/notificationTotemModel[1]/dossier[1]/installations[1]/installation[42][1]/statutEnVigueur[1]))))" storeItemID="{F7B1BC01-279C-48F6-AD30-31C9BFDA1CB5}"/>
  </odx:xpath>
  <odx:xpath id="objetDpa_XsHeO">
    <odx:dataBinding xpath="/notificationTotemModel[1]/dossier[1]/dossierLies[1]/dossierLie[1]/dossierSource[1]/dossierLies[1]/dossierLie[1]/dossierSource[1]/objetDpa[1]" storeItemID="{F7B1BC01-279C-48F6-AD30-31C9BFDA1CB5}"/>
  </odx:xpath>
  <odx:xpath id="statutEnVigueur_P8U71_55">
    <odx:dataBinding xpath="/notificationTotemModel[1]/dossier[1]/installations[1]/installation[56][1]/decisionStatus[1]/code[1]='OCTROYE' or (/notificationTotemModel[1]/dossier[1]/installations[1]/installation[56][1]/formStatus[1]/code[1]='INCHANGE' and (/notificationTotemModel[1]/dossier[1]/installations[1]/installation[56][1]/statutEnVigueur[1]/code[1]='OCTROYE' or not(boolean(/notificationTotemModel[1]/dossier[1]/installations[1]/installation[56][1]/statutEnVigueur[1]))))" storeItemID="{F7B1BC01-279C-48F6-AD30-31C9BFDA1CB5}"/>
  </odx:xpath>
  <odx:xpath id="statutEnVigueur_P8U71_56">
    <odx:dataBinding xpath="/notificationTotemModel[1]/dossier[1]/installations[1]/installation[57][1]/decisionStatus[1]/code[1]='OCTROYE' or (/notificationTotemModel[1]/dossier[1]/installations[1]/installation[57][1]/formStatus[1]/code[1]='INCHANGE' and (/notificationTotemModel[1]/dossier[1]/installations[1]/installation[57][1]/statutEnVigueur[1]/code[1]='OCTROYE' or not(boolean(/notificationTotemModel[1]/dossier[1]/installations[1]/installation[57][1]/statutEnVigueur[1]))))" storeItemID="{F7B1BC01-279C-48F6-AD30-31C9BFDA1CB5}"/>
  </odx:xpath>
  <odx:xpath id="statutEnVigueur_P8U71_53">
    <odx:dataBinding xpath="/notificationTotemModel[1]/dossier[1]/installations[1]/installation[54][1]/decisionStatus[1]/code[1]='OCTROYE' or (/notificationTotemModel[1]/dossier[1]/installations[1]/installation[54][1]/formStatus[1]/code[1]='INCHANGE' and (/notificationTotemModel[1]/dossier[1]/installations[1]/installation[54][1]/statutEnVigueur[1]/code[1]='OCTROYE' or not(boolean(/notificationTotemModel[1]/dossier[1]/installations[1]/installation[54][1]/statutEnVigueur[1]))))" storeItemID="{F7B1BC01-279C-48F6-AD30-31C9BFDA1CB5}"/>
  </odx:xpath>
  <odx:xpath id="statutEnVigueur_P8U71_54">
    <odx:dataBinding xpath="/notificationTotemModel[1]/dossier[1]/installations[1]/installation[55][1]/decisionStatus[1]/code[1]='OCTROYE' or (/notificationTotemModel[1]/dossier[1]/installations[1]/installation[55][1]/formStatus[1]/code[1]='INCHANGE' and (/notificationTotemModel[1]/dossier[1]/installations[1]/installation[55][1]/statutEnVigueur[1]/code[1]='OCTROYE' or not(boolean(/notificationTotemModel[1]/dossier[1]/installations[1]/installation[55][1]/statutEnVigueur[1]))))" storeItemID="{F7B1BC01-279C-48F6-AD30-31C9BFDA1CB5}"/>
  </odx:xpath>
  <odx:xpath id="puissance_K31ko_21">
    <odx:dataBinding xpath="/notificationTotemModel[1]/dossier[1]/parcelles[1]/parcelle[22][1]/puissance[1]" storeItemID="{F7B1BC01-279C-48F6-AD30-31C9BFDA1CB5}"/>
  </odx:xpath>
  <odx:xpath id="statutEnVigueur_P8U71_59">
    <odx:dataBinding xpath="/notificationTotemModel[1]/dossier[1]/installations[1]/installation[60][1]/decisionStatus[1]/code[1]='OCTROYE' or (/notificationTotemModel[1]/dossier[1]/installations[1]/installation[60][1]/formStatus[1]/code[1]='INCHANGE' and (/notificationTotemModel[1]/dossier[1]/installations[1]/installation[60][1]/statutEnVigueur[1]/code[1]='OCTROYE' or not(boolean(/notificationTotemModel[1]/dossier[1]/installations[1]/installation[60][1]/statutEnVigueur[1]))))" storeItemID="{F7B1BC01-279C-48F6-AD30-31C9BFDA1CB5}"/>
  </odx:xpath>
  <odx:xpath id="puissance_K31ko_20">
    <odx:dataBinding xpath="/notificationTotemModel[1]/dossier[1]/parcelles[1]/parcelle[21][1]/puissance[1]" storeItemID="{F7B1BC01-279C-48F6-AD30-31C9BFDA1CB5}"/>
  </odx:xpath>
  <odx:xpath id="puissance_K31ko_23">
    <odx:dataBinding xpath="/notificationTotemModel[1]/dossier[1]/parcelles[1]/parcelle[24][1]/puissance[1]" storeItemID="{F7B1BC01-279C-48F6-AD30-31C9BFDA1CB5}"/>
  </odx:xpath>
  <odx:xpath id="statutEnVigueur_P8U71_57">
    <odx:dataBinding xpath="/notificationTotemModel[1]/dossier[1]/installations[1]/installation[58][1]/decisionStatus[1]/code[1]='OCTROYE' or (/notificationTotemModel[1]/dossier[1]/installations[1]/installation[58][1]/formStatus[1]/code[1]='INCHANGE' and (/notificationTotemModel[1]/dossier[1]/installations[1]/installation[58][1]/statutEnVigueur[1]/code[1]='OCTROYE' or not(boolean(/notificationTotemModel[1]/dossier[1]/installations[1]/installation[58][1]/statutEnVigueur[1]))))" storeItemID="{F7B1BC01-279C-48F6-AD30-31C9BFDA1CB5}"/>
  </odx:xpath>
  <odx:xpath id="puissance_K31ko_22">
    <odx:dataBinding xpath="/notificationTotemModel[1]/dossier[1]/parcelles[1]/parcelle[23][1]/puissance[1]" storeItemID="{F7B1BC01-279C-48F6-AD30-31C9BFDA1CB5}"/>
  </odx:xpath>
  <odx:xpath id="statutEnVigueur_P8U71_58">
    <odx:dataBinding xpath="/notificationTotemModel[1]/dossier[1]/installations[1]/installation[59][1]/decisionStatus[1]/code[1]='OCTROYE' or (/notificationTotemModel[1]/dossier[1]/installations[1]/installation[59][1]/formStatus[1]/code[1]='INCHANGE' and (/notificationTotemModel[1]/dossier[1]/installations[1]/installation[59][1]/statutEnVigueur[1]/code[1]='OCTROYE' or not(boolean(/notificationTotemModel[1]/dossier[1]/installations[1]/installation[59][1]/statutEnVigueur[1]))))" storeItemID="{F7B1BC01-279C-48F6-AD30-31C9BFDA1CB5}"/>
  </odx:xpath>
  <odx:xpath id="puissance_K31ko_14">
    <odx:dataBinding xpath="/notificationTotemModel[1]/dossier[1]/parcelles[1]/parcelle[15][1]/puissance[1]" storeItemID="{F7B1BC01-279C-48F6-AD30-31C9BFDA1CB5}"/>
  </odx:xpath>
  <odx:xpath id="puissance_K31ko_13">
    <odx:dataBinding xpath="/notificationTotemModel[1]/dossier[1]/parcelles[1]/parcelle[14][1]/puissance[1]" storeItemID="{F7B1BC01-279C-48F6-AD30-31C9BFDA1CB5}"/>
  </odx:xpath>
  <odx:xpath id="puissance_K31ko_16">
    <odx:dataBinding xpath="/notificationTotemModel[1]/dossier[1]/parcelles[1]/parcelle[17][1]/puissance[1]" storeItemID="{F7B1BC01-279C-48F6-AD30-31C9BFDA1CB5}"/>
  </odx:xpath>
  <odx:xpath id="puissance_K31ko_15">
    <odx:dataBinding xpath="/notificationTotemModel[1]/dossier[1]/parcelles[1]/parcelle[16][1]/puissance[1]" storeItemID="{F7B1BC01-279C-48F6-AD30-31C9BFDA1CB5}"/>
  </odx:xpath>
  <odx:xpath id="puissance_K31ko_18">
    <odx:dataBinding xpath="/notificationTotemModel[1]/dossier[1]/parcelles[1]/parcelle[19][1]/puissance[1]" storeItemID="{F7B1BC01-279C-48F6-AD30-31C9BFDA1CB5}"/>
  </odx:xpath>
  <odx:xpath id="statutEnVigueur_P8U71_51">
    <odx:dataBinding xpath="/notificationTotemModel[1]/dossier[1]/installations[1]/installation[52][1]/decisionStatus[1]/code[1]='OCTROYE' or (/notificationTotemModel[1]/dossier[1]/installations[1]/installation[52][1]/formStatus[1]/code[1]='INCHANGE' and (/notificationTotemModel[1]/dossier[1]/installations[1]/installation[52][1]/statutEnVigueur[1]/code[1]='OCTROYE' or not(boolean(/notificationTotemModel[1]/dossier[1]/installations[1]/installation[52][1]/statutEnVigueur[1]))))" storeItemID="{F7B1BC01-279C-48F6-AD30-31C9BFDA1CB5}"/>
  </odx:xpath>
  <odx:xpath id="puissance_K31ko_17">
    <odx:dataBinding xpath="/notificationTotemModel[1]/dossier[1]/parcelles[1]/parcelle[18][1]/puissance[1]" storeItemID="{F7B1BC01-279C-48F6-AD30-31C9BFDA1CB5}"/>
  </odx:xpath>
  <odx:xpath id="statutEnVigueur_P8U71_52">
    <odx:dataBinding xpath="/notificationTotemModel[1]/dossier[1]/installations[1]/installation[53][1]/decisionStatus[1]/code[1]='OCTROYE' or (/notificationTotemModel[1]/dossier[1]/installations[1]/installation[53][1]/formStatus[1]/code[1]='INCHANGE' and (/notificationTotemModel[1]/dossier[1]/installations[1]/installation[53][1]/statutEnVigueur[1]/code[1]='OCTROYE' or not(boolean(/notificationTotemModel[1]/dossier[1]/installations[1]/installation[53][1]/statutEnVigueur[1]))))" storeItemID="{F7B1BC01-279C-48F6-AD30-31C9BFDA1CB5}"/>
  </odx:xpath>
  <odx:xpath id="puissance_K31ko_19">
    <odx:dataBinding xpath="/notificationTotemModel[1]/dossier[1]/parcelles[1]/parcelle[20][1]/puissance[1]" storeItemID="{F7B1BC01-279C-48F6-AD30-31C9BFDA1CB5}"/>
  </odx:xpath>
  <odx:xpath id="statutEnVigueur_P8U71_50">
    <odx:dataBinding xpath="/notificationTotemModel[1]/dossier[1]/installations[1]/installation[51][1]/decisionStatus[1]/code[1]='OCTROYE' or (/notificationTotemModel[1]/dossier[1]/installations[1]/installation[51][1]/formStatus[1]/code[1]='INCHANGE' and (/notificationTotemModel[1]/dossier[1]/installations[1]/installation[51][1]/statutEnVigueur[1]/code[1]='OCTROYE' or not(boolean(/notificationTotemModel[1]/dossier[1]/installations[1]/installation[51][1]/statutEnVigueur[1]))))" storeItemID="{F7B1BC01-279C-48F6-AD30-31C9BFDA1CB5}"/>
  </odx:xpath>
  <odx:xpath id="parcelle)&gt;0_Z6Sqw">
    <odx:dataBinding xpath="count(/notificationTotemModel[1]/dossier[1]/parcelles[1]/parcelle)&gt;0" storeItemID="{F7B1BC01-279C-48F6-AD30-31C9BFDA1CB5}"/>
  </odx:xpath>
  <odx:xpath id="h62980646-e9d9-49bc-a9b0-e6b4ef76db38_2">
    <odx:dataBinding xpath="/notificationTotemModel[1]/dossier[1]/rejetsEaux[1]/rejetEau[3][1]/formStatus[1]/code[1]" storeItemID="{F7B1BC01-279C-48F6-AD30-31C9BFDA1CB5}"/>
  </odx:xpath>
  <odx:xpath id="h62980646-e9d9-49bc-a9b0-e6b4ef76db38_1">
    <odx:dataBinding xpath="/notificationTotemModel[1]/dossier[1]/rejetsEaux[1]/rejetEau[2][1]/formStatus[1]/code[1]" storeItemID="{F7B1BC01-279C-48F6-AD30-31C9BFDA1CB5}"/>
  </odx:xpath>
  <odx:xpath id="h62980646-e9d9-49bc-a9b0-e6b4ef76db38_0">
    <odx:dataBinding xpath="/notificationTotemModel[1]/dossier[1]/rejetsEaux[1]/rejetEau[1][1]/formStatus[1]/code[1]" storeItemID="{F7B1BC01-279C-48F6-AD30-31C9BFDA1CB5}"/>
  </odx:xpath>
  <odx:xpath id="eaux agricoles_X2Meg">
    <odx:dataBinding xpath="eaux agricoles" storeItemID="{F7B1BC01-279C-48F6-AD30-31C9BFDA1CB5}"/>
  </odx:xpath>
  <odx:xpath id="dateDecision_ZvAZx">
    <odx:dataBinding xpath="/notificationTotemModel[1]/dossier[1]/dossierLies[1]/dossierLie[1]/dossierSource[1]/decision[1]/dateDecision[1]" storeItemID="{F7B1BC01-279C-48F6-AD30-31C9BFDA1CB5}"/>
  </odx:xpath>
  <odx:xpath id="finEffective_IOncd">
    <odx:dataBinding xpath="(starts-with(/notificationTotemModel[1]/dossier[1]/echeances[1]/echeance[1]/etape[1]/code[1],'ETAPE_NOTIFIER_COMPLETUDE_1') and /notificationTotemModel[1]/dossier[1]/echeances[1]/echeance[1]/finEffective[1]!='' and /notificationTotemModel[1]/dossier[1]/completude1[1]/avisCoordonne[1]/code[1]='COMPLET') or (starts-with(/notificationTotemModel[1]/dossier[1]/echeances[1]/echeance[1]/etape[1]/code[1],'ETAPE_NOTIFIER_COMPLETUDE_2') and /notificationTotemModel[1]/dossier[1]/echeances[1]/echeance[1]/finEffective[1]!='')" storeItemID="{F7B1BC01-279C-48F6-AD30-31C9BFDA1CB5}"/>
  </odx:xpath>
  <odx:xpath id="fe1325f56-e9e7-40c5-8df1-85ac16fd3303" name="dateEnvoi">
    <odx:dataBinding xpath="/notificationTotemModel[1]/dossier[1]/completude2[1]/demandesAvis[1]/demandeAvis[1]/reponseNotification[1]/dateEnvoi[1]" storeItemID="{F7B1BC01-279C-48F6-AD30-31C9BFDA1CB5}"/>
  </odx:xpath>
  <odx:xpath id="code_cVglx">
    <odx:dataBinding xpath="/notificationTotemModel[1]/dossier[1]/dureePermis[1]/code[1]='DUREE_LEGALE'" storeItemID="{F7B1BC01-279C-48F6-AD30-31C9BFDA1CB5}"/>
  </odx:xpath>
  <odx:xpath id="a284982e4-8129-4b39-9714-111d6dd53c89" name="">
    <odx:dataBinding xpath="starts-with(/notificationTotemModel[1]/dossier[1]/completude2[1]/avisCoordonne[1]/code[1],'COMPLET')" storeItemID="{F7B1BC01-279C-48F6-AD30-31C9BFDA1CB5}"/>
  </odx:xpath>
  <odx:xpath id="code_S9A1O">
    <odx:dataBinding xpath="/notificationTotemModel[1]/dossier[1]/dossierLies[1]/dossierLie[1]/dossierSource[1]/dossierLies[1]/dossierLie[1]/dossierSource[1]/autorite[1]/code[1] = &quot;CBE&quot;" storeItemID="{F7B1BC01-279C-48F6-AD30-31C9BFDA1CB5}"/>
  </odx:xpath>
  <odx:xpath id="statutEnVigueur_P8U71_88">
    <odx:dataBinding xpath="/notificationTotemModel[1]/dossier[1]/installations[1]/installation[89][1]/decisionStatus[1]/code[1]='OCTROYE' or (/notificationTotemModel[1]/dossier[1]/installations[1]/installation[89][1]/formStatus[1]/code[1]='INCHANGE' and (/notificationTotemModel[1]/dossier[1]/installations[1]/installation[89][1]/statutEnVigueur[1]/code[1]='OCTROYE' or not(boolean(/notificationTotemModel[1]/dossier[1]/installations[1]/installation[89][1]/statutEnVigueur[1]))))" storeItemID="{F7B1BC01-279C-48F6-AD30-31C9BFDA1CB5}"/>
  </odx:xpath>
  <odx:xpath id="statutEnVigueur_P8U71_89">
    <odx:dataBinding xpath="/notificationTotemModel[1]/dossier[1]/installations[1]/installation[90][1]/decisionStatus[1]/code[1]='OCTROYE' or (/notificationTotemModel[1]/dossier[1]/installations[1]/installation[90][1]/formStatus[1]/code[1]='INCHANGE' and (/notificationTotemModel[1]/dossier[1]/installations[1]/installation[90][1]/statutEnVigueur[1]/code[1]='OCTROYE' or not(boolean(/notificationTotemModel[1]/dossier[1]/installations[1]/installation[90][1]/statutEnVigueur[1]))))" storeItemID="{F7B1BC01-279C-48F6-AD30-31C9BFDA1CB5}"/>
  </odx:xpath>
  <odx:xpath id="statutEnVigueur_P8U71_86">
    <odx:dataBinding xpath="/notificationTotemModel[1]/dossier[1]/installations[1]/installation[87][1]/decisionStatus[1]/code[1]='OCTROYE' or (/notificationTotemModel[1]/dossier[1]/installations[1]/installation[87][1]/formStatus[1]/code[1]='INCHANGE' and (/notificationTotemModel[1]/dossier[1]/installations[1]/installation[87][1]/statutEnVigueur[1]/code[1]='OCTROYE' or not(boolean(/notificationTotemModel[1]/dossier[1]/installations[1]/installation[87][1]/statutEnVigueur[1]))))" storeItemID="{F7B1BC01-279C-48F6-AD30-31C9BFDA1CB5}"/>
  </odx:xpath>
  <odx:xpath id="statutEnVigueur_P8U71_87">
    <odx:dataBinding xpath="/notificationTotemModel[1]/dossier[1]/installations[1]/installation[88][1]/decisionStatus[1]/code[1]='OCTROYE' or (/notificationTotemModel[1]/dossier[1]/installations[1]/installation[88][1]/formStatus[1]/code[1]='INCHANGE' and (/notificationTotemModel[1]/dossier[1]/installations[1]/installation[88][1]/statutEnVigueur[1]/code[1]='OCTROYE' or not(boolean(/notificationTotemModel[1]/dossier[1]/installations[1]/installation[88][1]/statutEnVigueur[1]))))" storeItemID="{F7B1BC01-279C-48F6-AD30-31C9BFDA1CB5}"/>
  </odx:xpath>
  <odx:xpath id="statutEnVigueur_P8U71_80">
    <odx:dataBinding xpath="/notificationTotemModel[1]/dossier[1]/installations[1]/installation[81][1]/decisionStatus[1]/code[1]='OCTROYE' or (/notificationTotemModel[1]/dossier[1]/installations[1]/installation[81][1]/formStatus[1]/code[1]='INCHANGE' and (/notificationTotemModel[1]/dossier[1]/installations[1]/installation[81][1]/statutEnVigueur[1]/code[1]='OCTROYE' or not(boolean(/notificationTotemModel[1]/dossier[1]/installations[1]/installation[81][1]/statutEnVigueur[1]))))" storeItemID="{F7B1BC01-279C-48F6-AD30-31C9BFDA1CB5}"/>
  </odx:xpath>
  <odx:xpath id="statutEnVigueur_P8U71_81">
    <odx:dataBinding xpath="/notificationTotemModel[1]/dossier[1]/installations[1]/installation[82][1]/decisionStatus[1]/code[1]='OCTROYE' or (/notificationTotemModel[1]/dossier[1]/installations[1]/installation[82][1]/formStatus[1]/code[1]='INCHANGE' and (/notificationTotemModel[1]/dossier[1]/installations[1]/installation[82][1]/statutEnVigueur[1]/code[1]='OCTROYE' or not(boolean(/notificationTotemModel[1]/dossier[1]/installations[1]/installation[82][1]/statutEnVigueur[1]))))" storeItemID="{F7B1BC01-279C-48F6-AD30-31C9BFDA1CB5}"/>
  </odx:xpath>
  <odx:xpath id="identifiant_mpM5d">
    <odx:dataBinding xpath="/notificationTotemModel[1]/dossier[1]/installations[1]/installation[1]/identifiant[1]" storeItemID="{F7B1BC01-279C-48F6-AD30-31C9BFDA1CB5}"/>
  </odx:xpath>
  <odx:xpath id="statutEnVigueur_P8U71_84">
    <odx:dataBinding xpath="/notificationTotemModel[1]/dossier[1]/installations[1]/installation[85][1]/decisionStatus[1]/code[1]='OCTROYE' or (/notificationTotemModel[1]/dossier[1]/installations[1]/installation[85][1]/formStatus[1]/code[1]='INCHANGE' and (/notificationTotemModel[1]/dossier[1]/installations[1]/installation[85][1]/statutEnVigueur[1]/code[1]='OCTROYE' or not(boolean(/notificationTotemModel[1]/dossier[1]/installations[1]/installation[85][1]/statutEnVigueur[1]))))" storeItemID="{F7B1BC01-279C-48F6-AD30-31C9BFDA1CB5}"/>
  </odx:xpath>
  <odx:xpath id="statutEnVigueur_P8U71_85">
    <odx:dataBinding xpath="/notificationTotemModel[1]/dossier[1]/installations[1]/installation[86][1]/decisionStatus[1]/code[1]='OCTROYE' or (/notificationTotemModel[1]/dossier[1]/installations[1]/installation[86][1]/formStatus[1]/code[1]='INCHANGE' and (/notificationTotemModel[1]/dossier[1]/installations[1]/installation[86][1]/statutEnVigueur[1]/code[1]='OCTROYE' or not(boolean(/notificationTotemModel[1]/dossier[1]/installations[1]/installation[86][1]/statutEnVigueur[1]))))" storeItemID="{F7B1BC01-279C-48F6-AD30-31C9BFDA1CB5}"/>
  </odx:xpath>
  <odx:xpath id="statutEnVigueur_P8U71_82">
    <odx:dataBinding xpath="/notificationTotemModel[1]/dossier[1]/installations[1]/installation[83][1]/decisionStatus[1]/code[1]='OCTROYE' or (/notificationTotemModel[1]/dossier[1]/installations[1]/installation[83][1]/formStatus[1]/code[1]='INCHANGE' and (/notificationTotemModel[1]/dossier[1]/installations[1]/installation[83][1]/statutEnVigueur[1]/code[1]='OCTROYE' or not(boolean(/notificationTotemModel[1]/dossier[1]/installations[1]/installation[83][1]/statutEnVigueur[1]))))" storeItemID="{F7B1BC01-279C-48F6-AD30-31C9BFDA1CB5}"/>
  </odx:xpath>
  <odx:xpath id="statutEnVigueur_P8U71_83">
    <odx:dataBinding xpath="/notificationTotemModel[1]/dossier[1]/installations[1]/installation[84][1]/decisionStatus[1]/code[1]='OCTROYE' or (/notificationTotemModel[1]/dossier[1]/installations[1]/installation[84][1]/formStatus[1]/code[1]='INCHANGE' and (/notificationTotemModel[1]/dossier[1]/installations[1]/installation[84][1]/statutEnVigueur[1]/code[1]='OCTROYE' or not(boolean(/notificationTotemModel[1]/dossier[1]/installations[1]/installation[84][1]/statutEnVigueur[1]))))" storeItemID="{F7B1BC01-279C-48F6-AD30-31C9BFDA1CB5}"/>
  </odx:xpath>
  <odx:xpath id="exploitant_pv7lS">
    <odx:dataBinding xpath="/notificationTotemModel[1]/dossier[1]/exploitants[1]/exploitant[1]" storeItemID="{F7B1BC01-279C-48F6-AD30-31C9BFDA1CB5}"/>
  </odx:xpath>
  <odx:xpath id="libelle_FJC5Z">
    <odx:dataBinding xpath="/notificationTotemModel[1]/dossier[1]/dgo4Direction[1]/libelle[1]" storeItemID="{F7B1BC01-279C-48F6-AD30-31C9BFDA1CB5}"/>
  </odx:xpath>
  <odx:xpath id="statutEnVigueur_P8U71_99">
    <odx:dataBinding xpath="/notificationTotemModel[1]/dossier[1]/installations[1]/installation[100][1]/decisionStatus[1]/code[1]='OCTROYE' or (/notificationTotemModel[1]/dossier[1]/installations[1]/installation[100][1]/formStatus[1]/code[1]='INCHANGE' and (/notificationTotemModel[1]/dossier[1]/installations[1]/installation[100][1]/statutEnVigueur[1]/code[1]='OCTROYE' or not(boolean(/notificationTotemModel[1]/dossier[1]/installations[1]/installation[100][1]/statutEnVigueur[1]))))" storeItemID="{F7B1BC01-279C-48F6-AD30-31C9BFDA1CB5}"/>
  </odx:xpath>
  <odx:xpath id="statutEnVigueur_P8U71_97">
    <odx:dataBinding xpath="/notificationTotemModel[1]/dossier[1]/installations[1]/installation[98][1]/decisionStatus[1]/code[1]='OCTROYE' or (/notificationTotemModel[1]/dossier[1]/installations[1]/installation[98][1]/formStatus[1]/code[1]='INCHANGE' and (/notificationTotemModel[1]/dossier[1]/installations[1]/installation[98][1]/statutEnVigueur[1]/code[1]='OCTROYE' or not(boolean(/notificationTotemModel[1]/dossier[1]/installations[1]/installation[98][1]/statutEnVigueur[1]))))" storeItemID="{F7B1BC01-279C-48F6-AD30-31C9BFDA1CB5}"/>
  </odx:xpath>
  <odx:xpath id="statutEnVigueur_P8U71_98">
    <odx:dataBinding xpath="/notificationTotemModel[1]/dossier[1]/installations[1]/installation[99][1]/decisionStatus[1]/code[1]='OCTROYE' or (/notificationTotemModel[1]/dossier[1]/installations[1]/installation[99][1]/formStatus[1]/code[1]='INCHANGE' and (/notificationTotemModel[1]/dossier[1]/installations[1]/installation[99][1]/statutEnVigueur[1]/code[1]='OCTROYE' or not(boolean(/notificationTotemModel[1]/dossier[1]/installations[1]/installation[99][1]/statutEnVigueur[1]))))" storeItemID="{F7B1BC01-279C-48F6-AD30-31C9BFDA1CB5}"/>
  </odx:xpath>
  <odx:xpath id="statutEnVigueur_P8U71_91">
    <odx:dataBinding xpath="/notificationTotemModel[1]/dossier[1]/installations[1]/installation[92][1]/decisionStatus[1]/code[1]='OCTROYE' or (/notificationTotemModel[1]/dossier[1]/installations[1]/installation[92][1]/formStatus[1]/code[1]='INCHANGE' and (/notificationTotemModel[1]/dossier[1]/installations[1]/installation[92][1]/statutEnVigueur[1]/code[1]='OCTROYE' or not(boolean(/notificationTotemModel[1]/dossier[1]/installations[1]/installation[92][1]/statutEnVigueur[1]))))" storeItemID="{F7B1BC01-279C-48F6-AD30-31C9BFDA1CB5}"/>
  </odx:xpath>
  <odx:xpath id="statutEnVigueur_P8U71_92">
    <odx:dataBinding xpath="/notificationTotemModel[1]/dossier[1]/installations[1]/installation[93][1]/decisionStatus[1]/code[1]='OCTROYE' or (/notificationTotemModel[1]/dossier[1]/installations[1]/installation[93][1]/formStatus[1]/code[1]='INCHANGE' and (/notificationTotemModel[1]/dossier[1]/installations[1]/installation[93][1]/statutEnVigueur[1]/code[1]='OCTROYE' or not(boolean(/notificationTotemModel[1]/dossier[1]/installations[1]/installation[93][1]/statutEnVigueur[1]))))" storeItemID="{F7B1BC01-279C-48F6-AD30-31C9BFDA1CB5}"/>
  </odx:xpath>
  <odx:xpath id="statutEnVigueur_P8U71_90">
    <odx:dataBinding xpath="/notificationTotemModel[1]/dossier[1]/installations[1]/installation[91][1]/decisionStatus[1]/code[1]='OCTROYE' or (/notificationTotemModel[1]/dossier[1]/installations[1]/installation[91][1]/formStatus[1]/code[1]='INCHANGE' and (/notificationTotemModel[1]/dossier[1]/installations[1]/installation[91][1]/statutEnVigueur[1]/code[1]='OCTROYE' or not(boolean(/notificationTotemModel[1]/dossier[1]/installations[1]/installation[91][1]/statutEnVigueur[1]))))" storeItemID="{F7B1BC01-279C-48F6-AD30-31C9BFDA1CB5}"/>
  </odx:xpath>
  <odx:xpath id="statutEnVigueur_P8U71_95">
    <odx:dataBinding xpath="/notificationTotemModel[1]/dossier[1]/installations[1]/installation[96][1]/decisionStatus[1]/code[1]='OCTROYE' or (/notificationTotemModel[1]/dossier[1]/installations[1]/installation[96][1]/formStatus[1]/code[1]='INCHANGE' and (/notificationTotemModel[1]/dossier[1]/installations[1]/installation[96][1]/statutEnVigueur[1]/code[1]='OCTROYE' or not(boolean(/notificationTotemModel[1]/dossier[1]/installations[1]/installation[96][1]/statutEnVigueur[1]))))" storeItemID="{F7B1BC01-279C-48F6-AD30-31C9BFDA1CB5}"/>
  </odx:xpath>
  <odx:xpath id="statutEnVigueur_P8U71_96">
    <odx:dataBinding xpath="/notificationTotemModel[1]/dossier[1]/installations[1]/installation[97][1]/decisionStatus[1]/code[1]='OCTROYE' or (/notificationTotemModel[1]/dossier[1]/installations[1]/installation[97][1]/formStatus[1]/code[1]='INCHANGE' and (/notificationTotemModel[1]/dossier[1]/installations[1]/installation[97][1]/statutEnVigueur[1]/code[1]='OCTROYE' or not(boolean(/notificationTotemModel[1]/dossier[1]/installations[1]/installation[97][1]/statutEnVigueur[1]))))" storeItemID="{F7B1BC01-279C-48F6-AD30-31C9BFDA1CB5}"/>
  </odx:xpath>
  <odx:xpath id="statutEnVigueur_P8U71_93">
    <odx:dataBinding xpath="/notificationTotemModel[1]/dossier[1]/installations[1]/installation[94][1]/decisionStatus[1]/code[1]='OCTROYE' or (/notificationTotemModel[1]/dossier[1]/installations[1]/installation[94][1]/formStatus[1]/code[1]='INCHANGE' and (/notificationTotemModel[1]/dossier[1]/installations[1]/installation[94][1]/statutEnVigueur[1]/code[1]='OCTROYE' or not(boolean(/notificationTotemModel[1]/dossier[1]/installations[1]/installation[94][1]/statutEnVigueur[1]))))" storeItemID="{F7B1BC01-279C-48F6-AD30-31C9BFDA1CB5}"/>
  </odx:xpath>
  <odx:xpath id="statutEnVigueur_P8U71_94">
    <odx:dataBinding xpath="/notificationTotemModel[1]/dossier[1]/installations[1]/installation[95][1]/decisionStatus[1]/code[1]='OCTROYE' or (/notificationTotemModel[1]/dossier[1]/installations[1]/installation[95][1]/formStatus[1]/code[1]='INCHANGE' and (/notificationTotemModel[1]/dossier[1]/installations[1]/installation[95][1]/statutEnVigueur[1]/code[1]='OCTROYE' or not(boolean(/notificationTotemModel[1]/dossier[1]/installations[1]/installation[95][1]/statutEnVigueur[1]))))" storeItemID="{F7B1BC01-279C-48F6-AD30-31C9BFDA1CB5}"/>
  </odx:xpath>
  <odx:xpath id="numero_Bxkw5">
    <odx:dataBinding xpath="/notificationTotemModel[1]/dossier[1]/exploitants[1]/exploitant[1]/personneSansBce[1]/adresse[1]/numero[1] !=''" storeItemID="{F7B1BC01-279C-48F6-AD30-31C9BFDA1CB5}"/>
  </odx:xpath>
  <odx:xpath id="f06d42978-d272-426e-9c7e-b72b7e7065ac" name="identifiant">
    <odx:dataBinding xpath="/notificationTotemModel[1]/dossier[1]/conditionsParticulieres[1]/conditionParticuliere[1]/depotsSubstances[1]/depotSubstance[1]/identifiant[1] = /notificationTotemModel/dossier/conditionsParticulieres/conditionParticuliere/depotsSubstances/depotSubstance[last()]/identifiant[1]" storeItemID="{F7B1BC01-279C-48F6-AD30-31C9BFDA1CB5}"/>
  </odx:xpath>
  <odx:xpath id="autreTypeEau_LdqsK_3">
    <odx:dataBinding xpath="/notificationTotemModel[1]/dossier[1]/deversements[1]/deversement[4][1]/autreTypeEau[1]" storeItemID="{F7B1BC01-279C-48F6-AD30-31C9BFDA1CB5}"/>
  </odx:xpath>
  <odx:xpath id="autreTypeEau_LdqsK_2">
    <odx:dataBinding xpath="/notificationTotemModel[1]/dossier[1]/deversements[1]/deversement[3][1]/autreTypeEau[1]" storeItemID="{F7B1BC01-279C-48F6-AD30-31C9BFDA1CB5}"/>
  </odx:xpath>
  <odx:xpath id="autreTypeEau_LdqsK_1">
    <odx:dataBinding xpath="/notificationTotemModel[1]/dossier[1]/deversements[1]/deversement[2][1]/autreTypeEau[1]" storeItemID="{F7B1BC01-279C-48F6-AD30-31C9BFDA1CB5}"/>
  </odx:xpath>
  <odx:xpath id="J4703acb7-97f5-48b0-9f18-776443265f79" name="identifiant">
    <odx:dataBinding xpath="/notificationTotemModel[1]/dossier[1]/conditionsParticulieres[1]/conditionParticuliere[1]/depotsDechets[1]/depotDechet[1]/identifiant[1] = /notificationTotemModel/dossier/conditionsParticulieres/conditionParticuliere/depotsDechets/depotDechet[last()]/identifiant[1]" storeItemID="{F7B1BC01-279C-48F6-AD30-31C9BFDA1CB5}"/>
  </odx:xpath>
  <odx:xpath id="autreTypeEau_LdqsK_0">
    <odx:dataBinding xpath="/notificationTotemModel[1]/dossier[1]/deversements[1]/deversement[1][1]/autreTypeEau[1]" storeItemID="{F7B1BC01-279C-48F6-AD30-31C9BFDA1CB5}"/>
  </odx:xpath>
  <odx:xpath id="Lcda0b53b-19e2-41dc-bb4e-4403e4cd3c32" name="libelle">
    <odx:dataBinding xpath="/notificationTotemModel[1]/dossier[1]/installations[1]/installation[1]/uniteDemandee[1]/libelle[1]" storeItemID="{F7B1BC01-279C-48F6-AD30-31C9BFDA1CB5}"/>
  </odx:xpath>
  <odx:xpath id="dateEpDebut_dExYX">
    <odx:dataBinding xpath="/notificationTotemModel[1]/dossier[1]/dossierLies[1]/dossierLie[1]/dossierSource[1]/enquetesPubliques[1]/enquetePublique[1]/enquetePublic[1]/dateEpDebut[1]" storeItemID="{F7B1BC01-279C-48F6-AD30-31C9BFDA1CB5}"/>
  </odx:xpath>
  <odx:xpath id="ligne1_grRNG_0">
    <odx:dataBinding xpath="/notificationTotemModel[1]/dossier[1]/enquetesPubliques[1]/enquetePublique[1][1]/correspondant[1]/ligne1[1]" storeItemID="{F7B1BC01-279C-48F6-AD30-31C9BFDA1CB5}"/>
  </odx:xpath>
  <odx:xpath id="todayDate_qBkJR">
    <odx:dataBinding xpath="/notificationTotemModel[1]/todayDate[1]" storeItemID="{F7B1BC01-279C-48F6-AD30-31C9BFDA1CB5}"/>
  </odx:xpath>
  <odx:xpath id="U13c6f771-4017-4a27-8cab-03a6bff4f258" name="">
    <odx:dataBinding xpath="/notificationTotemModel[1]/dossier[1]/suspensions[1]/suspension[1]/dossierTypeSuspension[1]='Modifications de voiries'" storeItemID="{F7B1BC01-279C-48F6-AD30-31C9BFDA1CB5}"/>
  </odx:xpath>
  <odx:xpath id="reponseContenu_mdLe4">
    <odx:dataBinding xpath="/notificationTotemModel[1]/dossier[1]/decision[1]/motivations[1]/motivation[1]/reponseNotification[1]/reponseContenu[1]" storeItemID="{F7B1BC01-279C-48F6-AD30-31C9BFDA1CB5}"/>
  </odx:xpath>
  <odx:xpath id="n6df16560-2b91-4dbd-86a4-5cfb9efeff13" name="boite">
    <odx:dataBinding xpath="/notificationTotemModel[1]/dossier[1]/dgo4Direction[1]/boite[1]!=''" storeItemID="{F7B1BC01-279C-48F6-AD30-31C9BFDA1CB5}"/>
  </odx:xpath>
  <odx:xpath id="denomination_JcWOn">
    <odx:dataBinding xpath="/notificationTotemModel[1]/dossier[1]/completude1[1]/demandesAvis[1]/demandeAvis[1]/correspondant[1]/denomination[1]" storeItemID="{F7B1BC01-279C-48F6-AD30-31C9BFDA1CB5}"/>
  </odx:xpath>
  <odx:xpath id="texteLegal_gioGM">
    <odx:dataBinding xpath="/notificationTotemModel[1]/dossier[1]/textesLegaux[1]/texteLegal[1]/texteLegal[1] = &quot;LOI&quot;" storeItemID="{F7B1BC01-279C-48F6-AD30-31C9BFDA1CB5}"/>
  </odx:xpath>
  <odx:xpath id="Q61769dae-ce20-4eed-aeb4-aa066943c901" name="code">
    <odx:dataBinding xpath="/notificationTotemModel[1]/dossier[1]/rejetsEaux[1]/rejetEau[1]/decisionStatus[1]/code[1]='REFUSE' and (/notificationTotemModel[1]/dossier[1]/rejetsEaux[1]/rejetEau[1]/formStatus[1]/code[1]='NOUVEAU' or /notificationTotemModel[1]/dossier[1]/rejetsEaux[1]/rejetEau[1]/formStatus[1]/code[1]='MODIFIE')" storeItemID="{F7B1BC01-279C-48F6-AD30-31C9BFDA1CB5}"/>
  </odx:xpath>
  <odx:xpath id="code_wwbNg">
    <odx:dataBinding xpath="/notificationTotemModel[1]/dossier[1]/completude2[1]/avisCoordonne[1]/code[1]='COMPLET' and not(/notificationTotemModel[1]/dossier[1]/typePermis[1]/code[1]='PU'))" storeItemID="{F7B1BC01-279C-48F6-AD30-31C9BFDA1CB5}"/>
  </odx:xpath>
  <odx:xpath id="l5688e35b-2cb6-4683-bc08-58adafcdae21_3">
    <odx:dataBinding xpath="/notificationTotemModel[1]/dossier[1]/conditionsParticulieres[1]/conditionParticuliere[4][1]/depotsDechets[1]/depotDechet" storeItemID="{F7B1BC01-279C-48F6-AD30-31C9BFDA1CB5}"/>
  </odx:xpath>
  <odx:xpath id="l5688e35b-2cb6-4683-bc08-58adafcdae21_4">
    <odx:dataBinding xpath="/notificationTotemModel[1]/dossier[1]/conditionsParticulieres[1]/conditionParticuliere[5][1]/depotsDechets[1]/depotDechet" storeItemID="{F7B1BC01-279C-48F6-AD30-31C9BFDA1CB5}"/>
  </odx:xpath>
  <odx:xpath id="l5688e35b-2cb6-4683-bc08-58adafcdae21_1">
    <odx:dataBinding xpath="/notificationTotemModel[1]/dossier[1]/conditionsParticulieres[1]/conditionParticuliere[2][1]/depotsDechets[1]/depotDechet" storeItemID="{F7B1BC01-279C-48F6-AD30-31C9BFDA1CB5}"/>
  </odx:xpath>
  <odx:xpath id="l5688e35b-2cb6-4683-bc08-58adafcdae21_2">
    <odx:dataBinding xpath="/notificationTotemModel[1]/dossier[1]/conditionsParticulieres[1]/conditionParticuliere[3][1]/depotsDechets[1]/depotDechet" storeItemID="{F7B1BC01-279C-48F6-AD30-31C9BFDA1CB5}"/>
  </odx:xpath>
  <odx:xpath id="l5688e35b-2cb6-4683-bc08-58adafcdae21_5">
    <odx:dataBinding xpath="/notificationTotemModel[1]/dossier[1]/conditionsParticulieres[1]/conditionParticuliere[6][1]/depotsDechets[1]/depotDechet" storeItemID="{F7B1BC01-279C-48F6-AD30-31C9BFDA1CB5}"/>
  </odx:xpath>
  <odx:xpath id="l5688e35b-2cb6-4683-bc08-58adafcdae21_6">
    <odx:dataBinding xpath="/notificationTotemModel[1]/dossier[1]/conditionsParticulieres[1]/conditionParticuliere[7][1]/depotsDechets[1]/depotDechet" storeItemID="{F7B1BC01-279C-48F6-AD30-31C9BFDA1CB5}"/>
  </odx:xpath>
  <odx:xpath id="nom_gYLoS">
    <odx:dataBinding xpath="/notificationTotemModel[1]/dossier[1]/etablissements[1]/etablissement[1]/nom[1]" storeItemID="{F7B1BC01-279C-48F6-AD30-31C9BFDA1CB5}"/>
  </odx:xpath>
  <odx:xpath id="codePostal_buf3w_0">
    <odx:dataBinding xpath="/notificationTotemModel[1]/dossier[1]/exploitants[1]/exploitant[1][1]/personneSansBce[1]/adresse[1]/localite[1]/codePostal[1]" storeItemID="{F7B1BC01-279C-48F6-AD30-31C9BFDA1CB5}"/>
  </odx:xpath>
  <odx:xpath id="l5688e35b-2cb6-4683-bc08-58adafcdae21_0">
    <odx:dataBinding xpath="/notificationTotemModel[1]/dossier[1]/conditionsParticulieres[1]/conditionParticuliere[1][1]/depotsDechets[1]/depotDechet" storeItemID="{F7B1BC01-279C-48F6-AD30-31C9BFDA1CB5}"/>
  </odx:xpath>
  <odx:xpath id="code_qLXI6">
    <odx:dataBinding xpath="/notificationTotemModel[1]/dossier[1]/autorite[1]/code[1]='FT'" storeItemID="{F7B1BC01-279C-48F6-AD30-31C9BFDA1CB5}"/>
  </odx:xpath>
  <odx:xpath id="31_Vk4OH">
    <odx:dataBinding xpath="31" storeItemID="{F7B1BC01-279C-48F6-AD30-31C9BFDA1CB5}"/>
  </odx:xpath>
  <odx:xpath id="identifiant_AhiMx_65">
    <odx:dataBinding xpath="/notificationTotemModel[1]/dossier[1]/depotsSubstances[1]/depotSubstance[66][1]/identifiant[1]" storeItemID="{F7B1BC01-279C-48F6-AD30-31C9BFDA1CB5}"/>
  </odx:xpath>
  <odx:xpath id="identifiant_AhiMx_64">
    <odx:dataBinding xpath="/notificationTotemModel[1]/dossier[1]/depotsSubstances[1]/depotSubstance[65][1]/identifiant[1]" storeItemID="{F7B1BC01-279C-48F6-AD30-31C9BFDA1CB5}"/>
  </odx:xpath>
  <odx:xpath id="identifiant_AhiMx_67">
    <odx:dataBinding xpath="/notificationTotemModel[1]/dossier[1]/depotsSubstances[1]/depotSubstance[68][1]/identifiant[1]" storeItemID="{F7B1BC01-279C-48F6-AD30-31C9BFDA1CB5}"/>
  </odx:xpath>
  <odx:xpath id="identifiant_AhiMx_66">
    <odx:dataBinding xpath="/notificationTotemModel[1]/dossier[1]/depotsSubstances[1]/depotSubstance[67][1]/identifiant[1]" storeItemID="{F7B1BC01-279C-48F6-AD30-31C9BFDA1CB5}"/>
  </odx:xpath>
  <odx:xpath id="identifiant_AhiMx_61">
    <odx:dataBinding xpath="/notificationTotemModel[1]/dossier[1]/depotsSubstances[1]/depotSubstance[62][1]/identifiant[1]" storeItemID="{F7B1BC01-279C-48F6-AD30-31C9BFDA1CB5}"/>
  </odx:xpath>
  <odx:xpath id="identifiant_AhiMx_60">
    <odx:dataBinding xpath="/notificationTotemModel[1]/dossier[1]/depotsSubstances[1]/depotSubstance[61][1]/identifiant[1]" storeItemID="{F7B1BC01-279C-48F6-AD30-31C9BFDA1CB5}"/>
  </odx:xpath>
  <odx:xpath id="identifiant_AhiMx_63">
    <odx:dataBinding xpath="/notificationTotemModel[1]/dossier[1]/depotsSubstances[1]/depotSubstance[64][1]/identifiant[1]" storeItemID="{F7B1BC01-279C-48F6-AD30-31C9BFDA1CB5}"/>
  </odx:xpath>
  <odx:xpath id="identifiant_AhiMx_62">
    <odx:dataBinding xpath="/notificationTotemModel[1]/dossier[1]/depotsSubstances[1]/depotSubstance[63][1]/identifiant[1]" storeItemID="{F7B1BC01-279C-48F6-AD30-31C9BFDA1CB5}"/>
  </odx:xpath>
  <odx:xpath id="identifiant_AhiMx_69">
    <odx:dataBinding xpath="/notificationTotemModel[1]/dossier[1]/depotsSubstances[1]/depotSubstance[70][1]/identifiant[1]" storeItemID="{F7B1BC01-279C-48F6-AD30-31C9BFDA1CB5}"/>
  </odx:xpath>
  <odx:xpath id="identifiant_AhiMx_68">
    <odx:dataBinding xpath="/notificationTotemModel[1]/dossier[1]/depotsSubstances[1]/depotSubstance[69][1]/identifiant[1]" storeItemID="{F7B1BC01-279C-48F6-AD30-31C9BFDA1CB5}"/>
  </odx:xpath>
  <odx:xpath id="code!='INCOMPLET']_SMXce">
    <odx:dataBinding xpath="/notificationTotemModel[1]/dossier[1]/completude1[1]/demandesAvis[1]/demandeAvis[typeNotification/code='DEMANDE_AVIS_COMPLET1' and completude1/avis/code!='INCOMPLET']" storeItemID="{F7B1BC01-279C-48F6-AD30-31C9BFDA1CB5}"/>
  </odx:xpath>
  <odx:xpath id="identifiant_AhiMx_70">
    <odx:dataBinding xpath="/notificationTotemModel[1]/dossier[1]/depotsSubstances[1]/depotSubstance[71][1]/identifiant[1]" storeItemID="{F7B1BC01-279C-48F6-AD30-31C9BFDA1CB5}"/>
  </odx:xpath>
  <odx:xpath id="identifiant_AhiMx_76">
    <odx:dataBinding xpath="/notificationTotemModel[1]/dossier[1]/depotsSubstances[1]/depotSubstance[77][1]/identifiant[1]" storeItemID="{F7B1BC01-279C-48F6-AD30-31C9BFDA1CB5}"/>
  </odx:xpath>
  <odx:xpath id="identifiant_AhiMx_75">
    <odx:dataBinding xpath="/notificationTotemModel[1]/dossier[1]/depotsSubstances[1]/depotSubstance[76][1]/identifiant[1]" storeItemID="{F7B1BC01-279C-48F6-AD30-31C9BFDA1CB5}"/>
  </odx:xpath>
  <odx:xpath id="identifiant_AhiMx_78">
    <odx:dataBinding xpath="/notificationTotemModel[1]/dossier[1]/depotsSubstances[1]/depotSubstance[79][1]/identifiant[1]" storeItemID="{F7B1BC01-279C-48F6-AD30-31C9BFDA1CB5}"/>
  </odx:xpath>
  <odx:xpath id="identifiant_AhiMx_77">
    <odx:dataBinding xpath="/notificationTotemModel[1]/dossier[1]/depotsSubstances[1]/depotSubstance[78][1]/identifiant[1]" storeItemID="{F7B1BC01-279C-48F6-AD30-31C9BFDA1CB5}"/>
  </odx:xpath>
  <odx:xpath id="identifiant_AhiMx_72">
    <odx:dataBinding xpath="/notificationTotemModel[1]/dossier[1]/depotsSubstances[1]/depotSubstance[73][1]/identifiant[1]" storeItemID="{F7B1BC01-279C-48F6-AD30-31C9BFDA1CB5}"/>
  </odx:xpath>
  <odx:xpath id="identifiant_AhiMx_71">
    <odx:dataBinding xpath="/notificationTotemModel[1]/dossier[1]/depotsSubstances[1]/depotSubstance[72][1]/identifiant[1]" storeItemID="{F7B1BC01-279C-48F6-AD30-31C9BFDA1CB5}"/>
  </odx:xpath>
  <odx:xpath id="identifiant_AhiMx_74">
    <odx:dataBinding xpath="/notificationTotemModel[1]/dossier[1]/depotsSubstances[1]/depotSubstance[75][1]/identifiant[1]" storeItemID="{F7B1BC01-279C-48F6-AD30-31C9BFDA1CB5}"/>
  </odx:xpath>
  <odx:xpath id="dateEnvoi_VwniW">
    <odx:dataBinding xpath="/notificationTotemModel[1]/dossier[1]/enquetesPubliques[1]/enquetePublique[1]/correspondant[1]/localite[1]/commune[1]=/notificationTotemModel[1]/dossier[1]/communeDepot[1] and /notificationTotemModel[1]/dossier[1]/enquetesPubliques[1]/enquetePublique[1]/envoiNotification[1]/dateEnvoi[1]!=''" storeItemID="{F7B1BC01-279C-48F6-AD30-31C9BFDA1CB5}"/>
  </odx:xpath>
  <odx:xpath id="identifiant_AhiMx_73">
    <odx:dataBinding xpath="/notificationTotemModel[1]/dossier[1]/depotsSubstances[1]/depotSubstance[74][1]/identifiant[1]" storeItemID="{F7B1BC01-279C-48F6-AD30-31C9BFDA1CB5}"/>
  </odx:xpath>
  <odx:xpath id="identifiant_AhiMx_79">
    <odx:dataBinding xpath="/notificationTotemModel[1]/dossier[1]/depotsSubstances[1]/depotSubstance[80][1]/identifiant[1]" storeItemID="{F7B1BC01-279C-48F6-AD30-31C9BFDA1CB5}"/>
  </odx:xpath>
  <odx:xpath id="identifiant_AhiMx_81">
    <odx:dataBinding xpath="/notificationTotemModel[1]/dossier[1]/depotsSubstances[1]/depotSubstance[82][1]/identifiant[1]" storeItemID="{F7B1BC01-279C-48F6-AD30-31C9BFDA1CB5}"/>
  </odx:xpath>
  <odx:xpath id="identifiant_AhiMx_80">
    <odx:dataBinding xpath="/notificationTotemModel[1]/dossier[1]/depotsSubstances[1]/depotSubstance[81][1]/identifiant[1]" storeItemID="{F7B1BC01-279C-48F6-AD30-31C9BFDA1CB5}"/>
  </odx:xpath>
  <odx:xpath id="identifiant_AhiMx_43">
    <odx:dataBinding xpath="/notificationTotemModel[1]/dossier[1]/depotsSubstances[1]/depotSubstance[44][1]/identifiant[1]" storeItemID="{F7B1BC01-279C-48F6-AD30-31C9BFDA1CB5}"/>
  </odx:xpath>
  <odx:xpath id="identifiant_AhiMx_42">
    <odx:dataBinding xpath="/notificationTotemModel[1]/dossier[1]/depotsSubstances[1]/depotSubstance[43][1]/identifiant[1]" storeItemID="{F7B1BC01-279C-48F6-AD30-31C9BFDA1CB5}"/>
  </odx:xpath>
  <odx:xpath id="identifiant_AhiMx_45">
    <odx:dataBinding xpath="/notificationTotemModel[1]/dossier[1]/depotsSubstances[1]/depotSubstance[46][1]/identifiant[1]" storeItemID="{F7B1BC01-279C-48F6-AD30-31C9BFDA1CB5}"/>
  </odx:xpath>
  <odx:xpath id="identifiant_AhiMx_44">
    <odx:dataBinding xpath="/notificationTotemModel[1]/dossier[1]/depotsSubstances[1]/depotSubstance[45][1]/identifiant[1]" storeItemID="{F7B1BC01-279C-48F6-AD30-31C9BFDA1CB5}"/>
  </odx:xpath>
  <odx:xpath id="identifiant_AhiMx_41">
    <odx:dataBinding xpath="/notificationTotemModel[1]/dossier[1]/depotsSubstances[1]/depotSubstance[42][1]/identifiant[1]" storeItemID="{F7B1BC01-279C-48F6-AD30-31C9BFDA1CB5}"/>
  </odx:xpath>
  <odx:xpath id="identifiant_AhiMx_40">
    <odx:dataBinding xpath="/notificationTotemModel[1]/dossier[1]/depotsSubstances[1]/depotSubstance[41][1]/identifiant[1]" storeItemID="{F7B1BC01-279C-48F6-AD30-31C9BFDA1CB5}"/>
  </odx:xpath>
  <odx:xpath id="identifiant_AhiMx_47">
    <odx:dataBinding xpath="/notificationTotemModel[1]/dossier[1]/depotsSubstances[1]/depotSubstance[48][1]/identifiant[1]" storeItemID="{F7B1BC01-279C-48F6-AD30-31C9BFDA1CB5}"/>
  </odx:xpath>
  <odx:xpath id="dateEpDebut_GB5WA">
    <odx:dataBinding xpath="number(concat(substring(/notificationTotemModel[1]/dossier[1]/enquetesPubliques[1]/enquetePublique[1]/enquetePublic[1]/dateEpDebut[1],4,2),substring(/notificationTotemModel[1]/dossier[1]/enquetesPubliques[1]/enquetePublique[1]/enquetePublic[1]/dateEpDebut[1],1,2))) &lt; 800" storeItemID="{F7B1BC01-279C-48F6-AD30-31C9BFDA1CB5}"/>
  </odx:xpath>
  <odx:xpath id="identifiant_AhiMx_46">
    <odx:dataBinding xpath="/notificationTotemModel[1]/dossier[1]/depotsSubstances[1]/depotSubstance[47][1]/identifiant[1]" storeItemID="{F7B1BC01-279C-48F6-AD30-31C9BFDA1CB5}"/>
  </odx:xpath>
  <odx:xpath id="identifiant_AhiMx_49">
    <odx:dataBinding xpath="/notificationTotemModel[1]/dossier[1]/depotsSubstances[1]/depotSubstance[50][1]/identifiant[1]" storeItemID="{F7B1BC01-279C-48F6-AD30-31C9BFDA1CB5}"/>
  </odx:xpath>
  <odx:xpath id="identifiant_AhiMx_48">
    <odx:dataBinding xpath="/notificationTotemModel[1]/dossier[1]/depotsSubstances[1]/depotSubstance[49][1]/identifiant[1]" storeItemID="{F7B1BC01-279C-48F6-AD30-31C9BFDA1CB5}"/>
  </odx:xpath>
  <odx:xpath id="identifiant_AhiMx_54">
    <odx:dataBinding xpath="/notificationTotemModel[1]/dossier[1]/depotsSubstances[1]/depotSubstance[55][1]/identifiant[1]" storeItemID="{F7B1BC01-279C-48F6-AD30-31C9BFDA1CB5}"/>
  </odx:xpath>
  <odx:xpath id="identifiant_AhiMx_53">
    <odx:dataBinding xpath="/notificationTotemModel[1]/dossier[1]/depotsSubstances[1]/depotSubstance[54][1]/identifiant[1]" storeItemID="{F7B1BC01-279C-48F6-AD30-31C9BFDA1CB5}"/>
  </odx:xpath>
  <odx:xpath id="identifiant_AhiMx_56">
    <odx:dataBinding xpath="/notificationTotemModel[1]/dossier[1]/depotsSubstances[1]/depotSubstance[57][1]/identifiant[1]" storeItemID="{F7B1BC01-279C-48F6-AD30-31C9BFDA1CB5}"/>
  </odx:xpath>
  <odx:xpath id="code_g8xkY">
    <odx:dataBinding xpath="/notificationTotemModel[1]/dossier[1]/completude1[1]/avisCoordonne[1]/code[1]='INCOMPLET' and not(/notificationTotemModel[1]/dossier[1]/typePermis[1]/code[1]='PU')" storeItemID="{F7B1BC01-279C-48F6-AD30-31C9BFDA1CB5}"/>
  </odx:xpath>
  <odx:xpath id="identifiant_AhiMx_55">
    <odx:dataBinding xpath="/notificationTotemModel[1]/dossier[1]/depotsSubstances[1]/depotSubstance[56][1]/identifiant[1]" storeItemID="{F7B1BC01-279C-48F6-AD30-31C9BFDA1CB5}"/>
  </odx:xpath>
  <odx:xpath id="identifiant_AhiMx_50">
    <odx:dataBinding xpath="/notificationTotemModel[1]/dossier[1]/depotsSubstances[1]/depotSubstance[51][1]/identifiant[1]" storeItemID="{F7B1BC01-279C-48F6-AD30-31C9BFDA1CB5}"/>
  </odx:xpath>
  <odx:xpath id="identifiant_AhiMx_52">
    <odx:dataBinding xpath="/notificationTotemModel[1]/dossier[1]/depotsSubstances[1]/depotSubstance[53][1]/identifiant[1]" storeItemID="{F7B1BC01-279C-48F6-AD30-31C9BFDA1CB5}"/>
  </odx:xpath>
  <odx:xpath id="identifiant_AhiMx_51">
    <odx:dataBinding xpath="/notificationTotemModel[1]/dossier[1]/depotsSubstances[1]/depotSubstance[52][1]/identifiant[1]" storeItemID="{F7B1BC01-279C-48F6-AD30-31C9BFDA1CB5}"/>
  </odx:xpath>
  <odx:xpath id="libelle_Ffe7U">
    <odx:dataBinding xpath="/notificationTotemModel[1]/dossier[1]/etablissements[1]/etablissement[1]/dossiers[1]/dossier[1]/decision[1]/decision[1]/code[1]='OCTROI' and /notificationTotemModel[1]/dossier[1]/etablissements[1]/etablissement[1]/dossiers[1]/dossier[1]/numeroDossier[1]!=/notificationTotemModel[1]/dossier[1]/numeroDossier[1] &#10;and (/notificationTotemModel[1]/dossier[1]/etablissements[1]/etablissement[1]/dossiers[1]/dossier[1]/dossierType[1]/libelle[1]='Demande PE/PU'&#10; or /notificationTotemModel[1]/dossier[1]/etablissements[1]/etablissement[1]/dossiers[1]/dossier[1]/dossierType[1]/libelle[1]='Plans modificatifs'&#10; or /notificationTotemModel[1]/dossier[1]/etablissements[1]/etablissement[1]/dossiers[1]/dossier[1]/dossierType[1]/libelle[1]='Traitement Recours'&#10; or /notificationTotemModel[1]/dossier[1]/etablissements[1]/etablissement[1]/dossiers[1]/dossier[1]/dossierType[1]/libelle[1]='Registre des modifications'&#10; or /notificationTotemModel[1]/dossier[1]/etablissements[1]/etablissement[1]/dossiers[1]/dossier[1]/dossierType[1]/libelle[1]='Cession UTG existante'&#10; or /notificationTotemModel[1]/dossier[1]/etablissements[1]/etablissement[1]/dossiers[1]/dossier[1]/dossierType[1]/libelle[1]='Cession nouvelle UTG'&#10; or /notificationTotemModel[1]/dossier[1]/etablissements[1]/etablissement[1]/dossiers[1]/dossier[1]/dossierType[1]/libelle[1]='Déclaration classe 3'&#10; or /notificationTotemModel[1]/dossier[1]/etablissements[1]/etablissement[1]/dossiers[1]/dossier[1]/dossierType[1]/libelle[1]='Demande PE/PU importée de RGPE'&#10; or /notificationTotemModel[1]/dossier[1]/etablissements[1]/etablissement[1]/dossiers[1]/dossier[1]/dossierType[1]/libelle[1]='Article 65 importé de RGPE'&#10; or /notificationTotemModel[1]/dossier[1]/etablissements[1]/etablissement[1]/dossiers[1]/dossier[1]/dossierType[1]/libelle[1]='Recours importé de RGPE')" storeItemID="{F7B1BC01-279C-48F6-AD30-31C9BFDA1CB5}"/>
  </odx:xpath>
  <odx:xpath id="dureeJours_GdPIJ">
    <odx:dataBinding xpath="/notificationTotemModel[1]/dossier[1]/dureeJours[1]!=''" storeItemID="{F7B1BC01-279C-48F6-AD30-31C9BFDA1CB5}"/>
  </odx:xpath>
  <odx:xpath id="identifiant_AhiMx_58">
    <odx:dataBinding xpath="/notificationTotemModel[1]/dossier[1]/depotsSubstances[1]/depotSubstance[59][1]/identifiant[1]" storeItemID="{F7B1BC01-279C-48F6-AD30-31C9BFDA1CB5}"/>
  </odx:xpath>
  <odx:xpath id="identifiant_AhiMx_57">
    <odx:dataBinding xpath="/notificationTotemModel[1]/dossier[1]/depotsSubstances[1]/depotSubstance[58][1]/identifiant[1]" storeItemID="{F7B1BC01-279C-48F6-AD30-31C9BFDA1CB5}"/>
  </odx:xpath>
  <odx:xpath id="identifiant_AhiMx_59">
    <odx:dataBinding xpath="/notificationTotemModel[1]/dossier[1]/depotsSubstances[1]/depotSubstance[60][1]/identifiant[1]" storeItemID="{F7B1BC01-279C-48F6-AD30-31C9BFDA1CB5}"/>
  </odx:xpath>
  <odx:xpath id="code_kUCAj">
    <odx:dataBinding xpath="/notificationTotemModel[1]/dossier[1]/installations[1]/installation[1]/decisionStatus[1]/code[1]='OCTROYE'" storeItemID="{F7B1BC01-279C-48F6-AD30-31C9BFDA1CB5}"/>
  </odx:xpath>
  <odx:xpath id="Qe72f85ea-da98-4055-bfe2-ac6cd1d7e3fe" name="">
    <odx:dataBinding xpath="count(/notificationTotemModel[1]/dossier[1]/depotsSubstances[1]/depotSubstance[decisionStatus[1]/code[1]='OCTROYE' or (formStatus[1]/code[1]='INCHANGE' and (statutEnVigueur[1]/code[1]='OCTROYE' or not(boolean(statutEnVigueur[1]))))])&gt;0" storeItemID="{F7B1BC01-279C-48F6-AD30-31C9BFDA1CB5}"/>
  </odx:xpath>
  <odx:xpath id="enquetePublique)&gt;1_pxfG9">
    <odx:dataBinding xpath="/notificationTotemModel[1]/dossier[1]/autorite[1]/code[1]!='CBE' and count(/notificationTotemModel[1]/dossier[1]/enquetesPubliques[1]/enquetePublique)&gt;1" storeItemID="{F7B1BC01-279C-48F6-AD30-31C9BFDA1CB5}"/>
  </odx:xpath>
  <odx:xpath id="reclamations_qt61g">
    <odx:dataBinding xpath="not(boolean(/notificationTotemModel[1]/dossier[1]/enquetesPubliques[1]/enquetePublique[1]/enquetePublic[1]/reclamations[1]))" storeItemID="{F7B1BC01-279C-48F6-AD30-31C9BFDA1CB5}"/>
  </odx:xpath>
  <odx:xpath id="reponseContenuEditee_wJfhV">
    <odx:dataBinding xpath="/notificationTotemModel[1]/dossier[1]/demandesAvis[1]/demandeAvis[1]/reponseNotification[1]/reponseContenuEditee[1]" storeItemID="{F7B1BC01-279C-48F6-AD30-31C9BFDA1CB5}"/>
  </odx:xpath>
  <odx:xpath id="identifiant_AhiMx_208">
    <odx:dataBinding xpath="/notificationTotemModel[1]/dossier[1]/depotsSubstances[1]/depotSubstance[209][1]/identifiant[1]" storeItemID="{F7B1BC01-279C-48F6-AD30-31C9BFDA1CB5}"/>
  </odx:xpath>
  <odx:xpath id="identifiant_AhiMx_209">
    <odx:dataBinding xpath="/notificationTotemModel[1]/dossier[1]/depotsSubstances[1]/depotSubstance[210][1]/identifiant[1]" storeItemID="{F7B1BC01-279C-48F6-AD30-31C9BFDA1CB5}"/>
  </odx:xpath>
  <odx:xpath id="identifiant_AhiMx_206">
    <odx:dataBinding xpath="/notificationTotemModel[1]/dossier[1]/depotsSubstances[1]/depotSubstance[207][1]/identifiant[1]" storeItemID="{F7B1BC01-279C-48F6-AD30-31C9BFDA1CB5}"/>
  </odx:xpath>
  <odx:xpath id="identifiant_AhiMx_207">
    <odx:dataBinding xpath="/notificationTotemModel[1]/dossier[1]/depotsSubstances[1]/depotSubstance[208][1]/identifiant[1]" storeItemID="{F7B1BC01-279C-48F6-AD30-31C9BFDA1CB5}"/>
  </odx:xpath>
  <odx:xpath id="identifiant_AhiMx_204">
    <odx:dataBinding xpath="/notificationTotemModel[1]/dossier[1]/depotsSubstances[1]/depotSubstance[205][1]/identifiant[1]" storeItemID="{F7B1BC01-279C-48F6-AD30-31C9BFDA1CB5}"/>
  </odx:xpath>
  <odx:xpath id="identifiant_AhiMx_205">
    <odx:dataBinding xpath="/notificationTotemModel[1]/dossier[1]/depotsSubstances[1]/depotSubstance[206][1]/identifiant[1]" storeItemID="{F7B1BC01-279C-48F6-AD30-31C9BFDA1CB5}"/>
  </odx:xpath>
  <odx:xpath id="identifiant_AhiMx_202">
    <odx:dataBinding xpath="/notificationTotemModel[1]/dossier[1]/depotsSubstances[1]/depotSubstance[203][1]/identifiant[1]" storeItemID="{F7B1BC01-279C-48F6-AD30-31C9BFDA1CB5}"/>
  </odx:xpath>
  <odx:xpath id="identifiant_AhiMx_203">
    <odx:dataBinding xpath="/notificationTotemModel[1]/dossier[1]/depotsSubstances[1]/depotSubstance[204][1]/identifiant[1]" storeItemID="{F7B1BC01-279C-48F6-AD30-31C9BFDA1CB5}"/>
  </odx:xpath>
  <odx:xpath id="identifiant_AhiMx_200">
    <odx:dataBinding xpath="/notificationTotemModel[1]/dossier[1]/depotsSubstances[1]/depotSubstance[201][1]/identifiant[1]" storeItemID="{F7B1BC01-279C-48F6-AD30-31C9BFDA1CB5}"/>
  </odx:xpath>
  <odx:xpath id="identifiant_AhiMx_201">
    <odx:dataBinding xpath="/notificationTotemModel[1]/dossier[1]/depotsSubstances[1]/depotSubstance[202][1]/identifiant[1]" storeItemID="{F7B1BC01-279C-48F6-AD30-31C9BFDA1CB5}"/>
  </odx:xpath>
  <odx:xpath id="identifiant_KZxiP">
    <odx:dataBinding xpath="/notificationTotemModel[1]/dossier[1]/parcelles[1]/parcelle[1]/identifiant[1]" storeItemID="{F7B1BC01-279C-48F6-AD30-31C9BFDA1CB5}"/>
  </odx:xpath>
  <odx:xpath id="parcelle_l82yj">
    <odx:dataBinding xpath="count(/notificationTotemModel[1]/dossier[1]/parcelles[1]/parcelle[identifiant !=''])&gt;1" storeItemID="{F7B1BC01-279C-48F6-AD30-31C9BFDA1CB5}"/>
  </odx:xpath>
  <odx:xpath id="code_ocDOC">
    <odx:dataBinding xpath="/notificationTotemModel[1]/dossier[1]/autorite[1]/code[1]!='CBE' " storeItemID="{F7B1BC01-279C-48F6-AD30-31C9BFDA1CB5}"/>
  </odx:xpath>
  <odx:xpath id="identifiant_AhiMx_87">
    <odx:dataBinding xpath="/notificationTotemModel[1]/dossier[1]/depotsSubstances[1]/depotSubstance[88][1]/identifiant[1]" storeItemID="{F7B1BC01-279C-48F6-AD30-31C9BFDA1CB5}"/>
  </odx:xpath>
  <odx:xpath id="identifiant_AhiMx_86">
    <odx:dataBinding xpath="/notificationTotemModel[1]/dossier[1]/depotsSubstances[1]/depotSubstance[87][1]/identifiant[1]" storeItemID="{F7B1BC01-279C-48F6-AD30-31C9BFDA1CB5}"/>
  </odx:xpath>
  <odx:xpath id="identifiant_AhiMx_89">
    <odx:dataBinding xpath="/notificationTotemModel[1]/dossier[1]/depotsSubstances[1]/depotSubstance[90][1]/identifiant[1]" storeItemID="{F7B1BC01-279C-48F6-AD30-31C9BFDA1CB5}"/>
  </odx:xpath>
  <odx:xpath id="identifiant_AhiMx_88">
    <odx:dataBinding xpath="/notificationTotemModel[1]/dossier[1]/depotsSubstances[1]/depotSubstance[89][1]/identifiant[1]" storeItemID="{F7B1BC01-279C-48F6-AD30-31C9BFDA1CB5}"/>
  </odx:xpath>
  <odx:xpath id="identifiant_AhiMx_83">
    <odx:dataBinding xpath="/notificationTotemModel[1]/dossier[1]/depotsSubstances[1]/depotSubstance[84][1]/identifiant[1]" storeItemID="{F7B1BC01-279C-48F6-AD30-31C9BFDA1CB5}"/>
  </odx:xpath>
  <odx:xpath id="identifiant_AhiMx_82">
    <odx:dataBinding xpath="/notificationTotemModel[1]/dossier[1]/depotsSubstances[1]/depotSubstance[83][1]/identifiant[1]" storeItemID="{F7B1BC01-279C-48F6-AD30-31C9BFDA1CB5}"/>
  </odx:xpath>
  <odx:xpath id="identifiant_AhiMx_85">
    <odx:dataBinding xpath="/notificationTotemModel[1]/dossier[1]/depotsSubstances[1]/depotSubstance[86][1]/identifiant[1]" storeItemID="{F7B1BC01-279C-48F6-AD30-31C9BFDA1CB5}"/>
  </odx:xpath>
  <odx:xpath id="identifiant_AhiMx_84">
    <odx:dataBinding xpath="/notificationTotemModel[1]/dossier[1]/depotsSubstances[1]/depotSubstance[85][1]/identifiant[1]" storeItemID="{F7B1BC01-279C-48F6-AD30-31C9BFDA1CB5}"/>
  </odx:xpath>
  <odx:xpath id="identifiant_AhiMx_90">
    <odx:dataBinding xpath="/notificationTotemModel[1]/dossier[1]/depotsSubstances[1]/depotSubstance[91][1]/identifiant[1]" storeItemID="{F7B1BC01-279C-48F6-AD30-31C9BFDA1CB5}"/>
  </odx:xpath>
  <odx:xpath id="identifiant_AhiMx_92">
    <odx:dataBinding xpath="/notificationTotemModel[1]/dossier[1]/depotsSubstances[1]/depotSubstance[93][1]/identifiant[1]" storeItemID="{F7B1BC01-279C-48F6-AD30-31C9BFDA1CB5}"/>
  </odx:xpath>
  <odx:xpath id="identifiant_AhiMx_91">
    <odx:dataBinding xpath="/notificationTotemModel[1]/dossier[1]/depotsSubstances[1]/depotSubstance[92][1]/identifiant[1]" storeItemID="{F7B1BC01-279C-48F6-AD30-31C9BFDA1CB5}"/>
  </odx:xpath>
  <odx:xpath id="Kc2d2dab2-7f8f-47a2-9de8-ab2a958c6b7e" name="dateFinPermis">
    <odx:dataBinding xpath="/notificationTotemModel[1]/dossier[1]/decision[1]/dateFinPermis[1]" storeItemID="{F7B1BC01-279C-48F6-AD30-31C9BFDA1CB5}"/>
  </odx:xpath>
  <odx:xpath id="identifiant_AhiMx_98">
    <odx:dataBinding xpath="/notificationTotemModel[1]/dossier[1]/depotsSubstances[1]/depotSubstance[99][1]/identifiant[1]" storeItemID="{F7B1BC01-279C-48F6-AD30-31C9BFDA1CB5}"/>
  </odx:xpath>
  <odx:xpath id="identifiant_AhiMx_97">
    <odx:dataBinding xpath="/notificationTotemModel[1]/dossier[1]/depotsSubstances[1]/depotSubstance[98][1]/identifiant[1]" storeItemID="{F7B1BC01-279C-48F6-AD30-31C9BFDA1CB5}"/>
  </odx:xpath>
  <odx:xpath id="identifiant_AhiMx_99">
    <odx:dataBinding xpath="/notificationTotemModel[1]/dossier[1]/depotsSubstances[1]/depotSubstance[100][1]/identifiant[1]" storeItemID="{F7B1BC01-279C-48F6-AD30-31C9BFDA1CB5}"/>
  </odx:xpath>
  <odx:xpath id="identifiant_AhiMx_94">
    <odx:dataBinding xpath="/notificationTotemModel[1]/dossier[1]/depotsSubstances[1]/depotSubstance[95][1]/identifiant[1]" storeItemID="{F7B1BC01-279C-48F6-AD30-31C9BFDA1CB5}"/>
  </odx:xpath>
  <odx:xpath id="identifiant_AhiMx_93">
    <odx:dataBinding xpath="/notificationTotemModel[1]/dossier[1]/depotsSubstances[1]/depotSubstance[94][1]/identifiant[1]" storeItemID="{F7B1BC01-279C-48F6-AD30-31C9BFDA1CB5}"/>
  </odx:xpath>
  <odx:xpath id="identifiant_AhiMx_96">
    <odx:dataBinding xpath="/notificationTotemModel[1]/dossier[1]/depotsSubstances[1]/depotSubstance[97][1]/identifiant[1]" storeItemID="{F7B1BC01-279C-48F6-AD30-31C9BFDA1CB5}"/>
  </odx:xpath>
  <odx:xpath id="identifiant_AhiMx_95">
    <odx:dataBinding xpath="/notificationTotemModel[1]/dossier[1]/depotsSubstances[1]/depotSubstance[96][1]/identifiant[1]" storeItemID="{F7B1BC01-279C-48F6-AD30-31C9BFDA1CB5}"/>
  </odx:xpath>
  <odx:xpath id="reponseContenu_oDSly">
    <odx:dataBinding xpath="/notificationTotemModel[1]/dossier[1]/demandesAvis[1]/demandeAvis[1]/reponseNotification[1]/reponseContenu[1] !='' " storeItemID="{F7B1BC01-279C-48F6-AD30-31C9BFDA1CB5}"/>
  </odx:xpath>
  <odx:xpath id="Zf8387d64-2993-4980-ada7-eef930d0e19c" name="code">
    <odx:dataBinding xpath="count(/notificationTotemModel[1]/dossier[1]/rubriques[1]/rubrique[statut[1]/code[1]='OCTROYE'])&gt;0" storeItemID="{F7B1BC01-279C-48F6-AD30-31C9BFDA1CB5}"/>
  </odx:xpath>
  <odx:xpath id="identifiant_AhiMx_239">
    <odx:dataBinding xpath="/notificationTotemModel[1]/dossier[1]/depotsSubstances[1]/depotSubstance[240][1]/identifiant[1]" storeItemID="{F7B1BC01-279C-48F6-AD30-31C9BFDA1CB5}"/>
  </odx:xpath>
  <odx:xpath id="identifiant_AhiMx_237">
    <odx:dataBinding xpath="/notificationTotemModel[1]/dossier[1]/depotsSubstances[1]/depotSubstance[238][1]/identifiant[1]" storeItemID="{F7B1BC01-279C-48F6-AD30-31C9BFDA1CB5}"/>
  </odx:xpath>
  <odx:xpath id="identifiant_AhiMx_238">
    <odx:dataBinding xpath="/notificationTotemModel[1]/dossier[1]/depotsSubstances[1]/depotSubstance[239][1]/identifiant[1]" storeItemID="{F7B1BC01-279C-48F6-AD30-31C9BFDA1CB5}"/>
  </odx:xpath>
  <odx:xpath id="identifiant_AhiMx_235">
    <odx:dataBinding xpath="/notificationTotemModel[1]/dossier[1]/depotsSubstances[1]/depotSubstance[236][1]/identifiant[1]" storeItemID="{F7B1BC01-279C-48F6-AD30-31C9BFDA1CB5}"/>
  </odx:xpath>
  <odx:xpath id="identifiant_AhiMx_236">
    <odx:dataBinding xpath="/notificationTotemModel[1]/dossier[1]/depotsSubstances[1]/depotSubstance[237][1]/identifiant[1]" storeItemID="{F7B1BC01-279C-48F6-AD30-31C9BFDA1CB5}"/>
  </odx:xpath>
  <odx:xpath id="identifiant_AhiMx_233">
    <odx:dataBinding xpath="/notificationTotemModel[1]/dossier[1]/depotsSubstances[1]/depotSubstance[234][1]/identifiant[1]" storeItemID="{F7B1BC01-279C-48F6-AD30-31C9BFDA1CB5}"/>
  </odx:xpath>
  <odx:xpath id="identifiant_AhiMx_234">
    <odx:dataBinding xpath="/notificationTotemModel[1]/dossier[1]/depotsSubstances[1]/depotSubstance[235][1]/identifiant[1]" storeItemID="{F7B1BC01-279C-48F6-AD30-31C9BFDA1CB5}"/>
  </odx:xpath>
  <odx:xpath id="identifiant_AhiMx_231">
    <odx:dataBinding xpath="/notificationTotemModel[1]/dossier[1]/depotsSubstances[1]/depotSubstance[232][1]/identifiant[1]" storeItemID="{F7B1BC01-279C-48F6-AD30-31C9BFDA1CB5}"/>
  </odx:xpath>
  <odx:xpath id="identifiant_AhiMx_232">
    <odx:dataBinding xpath="/notificationTotemModel[1]/dossier[1]/depotsSubstances[1]/depotSubstance[233][1]/identifiant[1]" storeItemID="{F7B1BC01-279C-48F6-AD30-31C9BFDA1CB5}"/>
  </odx:xpath>
  <odx:xpath id="identifiant_AhiMx_230">
    <odx:dataBinding xpath="/notificationTotemModel[1]/dossier[1]/depotsSubstances[1]/depotSubstance[231][1]/identifiant[1]" storeItemID="{F7B1BC01-279C-48F6-AD30-31C9BFDA1CB5}"/>
  </odx:xpath>
  <odx:xpath id="code_bXasK">
    <odx:dataBinding xpath="(/notificationTotemModel[1]/dossier[1]/completude2[1]/avisCoordonne[1]/code[1]='COMPLET') and not(/notificationTotemModel[1]/dossier[1]/typeFormulaire[1]/code[1]='PU')" storeItemID="{F7B1BC01-279C-48F6-AD30-31C9BFDA1CB5}"/>
  </odx:xpath>
  <odx:xpath id="code_Vd98f">
    <odx:dataBinding xpath="/notificationTotemModel[1]/dossier[1]/completude2[1]/demandesAvis[1]/demandeAvis[1]/completude2[1]/avis[1]/code[1]='COMPLET'" storeItemID="{F7B1BC01-279C-48F6-AD30-31C9BFDA1CB5}"/>
  </odx:xpath>
  <odx:xpath id="identifiant_AhiMx_248">
    <odx:dataBinding xpath="/notificationTotemModel[1]/dossier[1]/depotsSubstances[1]/depotSubstance[249][1]/identifiant[1]" storeItemID="{F7B1BC01-279C-48F6-AD30-31C9BFDA1CB5}"/>
  </odx:xpath>
  <odx:xpath id="identifiant_AhiMx_249">
    <odx:dataBinding xpath="/notificationTotemModel[1]/dossier[1]/depotsSubstances[1]/depotSubstance[250][1]/identifiant[1]" storeItemID="{F7B1BC01-279C-48F6-AD30-31C9BFDA1CB5}"/>
  </odx:xpath>
  <odx:xpath id="identifiant_AhiMx_246">
    <odx:dataBinding xpath="/notificationTotemModel[1]/dossier[1]/depotsSubstances[1]/depotSubstance[247][1]/identifiant[1]" storeItemID="{F7B1BC01-279C-48F6-AD30-31C9BFDA1CB5}"/>
  </odx:xpath>
  <odx:xpath id="identifiant_AhiMx_247">
    <odx:dataBinding xpath="/notificationTotemModel[1]/dossier[1]/depotsSubstances[1]/depotSubstance[248][1]/identifiant[1]" storeItemID="{F7B1BC01-279C-48F6-AD30-31C9BFDA1CB5}"/>
  </odx:xpath>
  <odx:xpath id="identifiant_AhiMx_244">
    <odx:dataBinding xpath="/notificationTotemModel[1]/dossier[1]/depotsSubstances[1]/depotSubstance[245][1]/identifiant[1]" storeItemID="{F7B1BC01-279C-48F6-AD30-31C9BFDA1CB5}"/>
  </odx:xpath>
  <odx:xpath id="identifiant_AhiMx_245">
    <odx:dataBinding xpath="/notificationTotemModel[1]/dossier[1]/depotsSubstances[1]/depotSubstance[246][1]/identifiant[1]" storeItemID="{F7B1BC01-279C-48F6-AD30-31C9BFDA1CB5}"/>
  </odx:xpath>
  <odx:xpath id="identifiant_AhiMx_242">
    <odx:dataBinding xpath="/notificationTotemModel[1]/dossier[1]/depotsSubstances[1]/depotSubstance[243][1]/identifiant[1]" storeItemID="{F7B1BC01-279C-48F6-AD30-31C9BFDA1CB5}"/>
  </odx:xpath>
  <odx:xpath id="identifiant_AhiMx_243">
    <odx:dataBinding xpath="/notificationTotemModel[1]/dossier[1]/depotsSubstances[1]/depotSubstance[244][1]/identifiant[1]" storeItemID="{F7B1BC01-279C-48F6-AD30-31C9BFDA1CB5}"/>
  </odx:xpath>
  <odx:xpath id="identifiant_AhiMx_240">
    <odx:dataBinding xpath="/notificationTotemModel[1]/dossier[1]/depotsSubstances[1]/depotSubstance[241][1]/identifiant[1]" storeItemID="{F7B1BC01-279C-48F6-AD30-31C9BFDA1CB5}"/>
  </odx:xpath>
  <odx:xpath id="identifiant_AhiMx_241">
    <odx:dataBinding xpath="/notificationTotemModel[1]/dossier[1]/depotsSubstances[1]/depotSubstance[242][1]/identifiant[1]" storeItemID="{F7B1BC01-279C-48F6-AD30-31C9BFDA1CB5}"/>
  </odx:xpath>
  <odx:xpath id="identifiant_AhiMx_219">
    <odx:dataBinding xpath="/notificationTotemModel[1]/dossier[1]/depotsSubstances[1]/depotSubstance[220][1]/identifiant[1]" storeItemID="{F7B1BC01-279C-48F6-AD30-31C9BFDA1CB5}"/>
  </odx:xpath>
  <odx:xpath id="identifiant_AhiMx_217">
    <odx:dataBinding xpath="/notificationTotemModel[1]/dossier[1]/depotsSubstances[1]/depotSubstance[218][1]/identifiant[1]" storeItemID="{F7B1BC01-279C-48F6-AD30-31C9BFDA1CB5}"/>
  </odx:xpath>
  <odx:xpath id="identifiant_AhiMx_218">
    <odx:dataBinding xpath="/notificationTotemModel[1]/dossier[1]/depotsSubstances[1]/depotSubstance[219][1]/identifiant[1]" storeItemID="{F7B1BC01-279C-48F6-AD30-31C9BFDA1CB5}"/>
  </odx:xpath>
  <odx:xpath id="identifiant_AhiMx_215">
    <odx:dataBinding xpath="/notificationTotemModel[1]/dossier[1]/depotsSubstances[1]/depotSubstance[216][1]/identifiant[1]" storeItemID="{F7B1BC01-279C-48F6-AD30-31C9BFDA1CB5}"/>
  </odx:xpath>
  <odx:xpath id="identifiant_AhiMx_216">
    <odx:dataBinding xpath="/notificationTotemModel[1]/dossier[1]/depotsSubstances[1]/depotSubstance[217][1]/identifiant[1]" storeItemID="{F7B1BC01-279C-48F6-AD30-31C9BFDA1CB5}"/>
  </odx:xpath>
  <odx:xpath id="identifiant_AhiMx_213">
    <odx:dataBinding xpath="/notificationTotemModel[1]/dossier[1]/depotsSubstances[1]/depotSubstance[214][1]/identifiant[1]" storeItemID="{F7B1BC01-279C-48F6-AD30-31C9BFDA1CB5}"/>
  </odx:xpath>
  <odx:xpath id="identifiant_AhiMx_214">
    <odx:dataBinding xpath="/notificationTotemModel[1]/dossier[1]/depotsSubstances[1]/depotSubstance[215][1]/identifiant[1]" storeItemID="{F7B1BC01-279C-48F6-AD30-31C9BFDA1CB5}"/>
  </odx:xpath>
  <odx:xpath id="identifiant_AhiMx_211">
    <odx:dataBinding xpath="/notificationTotemModel[1]/dossier[1]/depotsSubstances[1]/depotSubstance[212][1]/identifiant[1]" storeItemID="{F7B1BC01-279C-48F6-AD30-31C9BFDA1CB5}"/>
  </odx:xpath>
  <odx:xpath id="ne46162e4-9342-4b2b-bc71-607561912ad4" name="">
    <odx:dataBinding xpath="/notificationTotemModel[1]/dossier[1]/completude1[1]/notificationsAvis[1]/notificationAvis[typeNotification/code='NOTIF_COMPLETUDE2_COMPLET_DEMANDEUR']/envoiNotification[1]/dateEnvoi[1]" storeItemID="{F7B1BC01-279C-48F6-AD30-31C9BFDA1CB5}"/>
  </odx:xpath>
  <odx:xpath id="identifiant_AhiMx_212">
    <odx:dataBinding xpath="/notificationTotemModel[1]/dossier[1]/depotsSubstances[1]/depotSubstance[213][1]/identifiant[1]" storeItemID="{F7B1BC01-279C-48F6-AD30-31C9BFDA1CB5}"/>
  </odx:xpath>
  <odx:xpath id="identifiant_AhiMx_210">
    <odx:dataBinding xpath="/notificationTotemModel[1]/dossier[1]/depotsSubstances[1]/depotSubstance[211][1]/identifiant[1]" storeItemID="{F7B1BC01-279C-48F6-AD30-31C9BFDA1CB5}"/>
  </odx:xpath>
  <odx:xpath id="enquetePublique)=1_MwCHU">
    <odx:dataBinding xpath="count(/notificationTotemModel[1]/dossier[1]/enquetesPubliques[1]/enquetePublique)=1" storeItemID="{F7B1BC01-279C-48F6-AD30-31C9BFDA1CB5}"/>
  </odx:xpath>
  <odx:xpath id="identifiant_AhiMx_228">
    <odx:dataBinding xpath="/notificationTotemModel[1]/dossier[1]/depotsSubstances[1]/depotSubstance[229][1]/identifiant[1]" storeItemID="{F7B1BC01-279C-48F6-AD30-31C9BFDA1CB5}"/>
  </odx:xpath>
  <odx:xpath id="identifiant_AhiMx_229">
    <odx:dataBinding xpath="/notificationTotemModel[1]/dossier[1]/depotsSubstances[1]/depotSubstance[230][1]/identifiant[1]" storeItemID="{F7B1BC01-279C-48F6-AD30-31C9BFDA1CB5}"/>
  </odx:xpath>
  <odx:xpath id="identifiant_AhiMx_226">
    <odx:dataBinding xpath="/notificationTotemModel[1]/dossier[1]/depotsSubstances[1]/depotSubstance[227][1]/identifiant[1]" storeItemID="{F7B1BC01-279C-48F6-AD30-31C9BFDA1CB5}"/>
  </odx:xpath>
  <odx:xpath id="identifiant_AhiMx_227">
    <odx:dataBinding xpath="/notificationTotemModel[1]/dossier[1]/depotsSubstances[1]/depotSubstance[228][1]/identifiant[1]" storeItemID="{F7B1BC01-279C-48F6-AD30-31C9BFDA1CB5}"/>
  </odx:xpath>
  <odx:xpath id="identifiant_AhiMx_224">
    <odx:dataBinding xpath="/notificationTotemModel[1]/dossier[1]/depotsSubstances[1]/depotSubstance[225][1]/identifiant[1]" storeItemID="{F7B1BC01-279C-48F6-AD30-31C9BFDA1CB5}"/>
  </odx:xpath>
  <odx:xpath id="identifiant_AhiMx_225">
    <odx:dataBinding xpath="/notificationTotemModel[1]/dossier[1]/depotsSubstances[1]/depotSubstance[226][1]/identifiant[1]" storeItemID="{F7B1BC01-279C-48F6-AD30-31C9BFDA1CB5}"/>
  </odx:xpath>
  <odx:xpath id="identifiant_AhiMx_222">
    <odx:dataBinding xpath="/notificationTotemModel[1]/dossier[1]/depotsSubstances[1]/depotSubstance[223][1]/identifiant[1]" storeItemID="{F7B1BC01-279C-48F6-AD30-31C9BFDA1CB5}"/>
  </odx:xpath>
  <odx:xpath id="identifiant_AhiMx_223">
    <odx:dataBinding xpath="/notificationTotemModel[1]/dossier[1]/depotsSubstances[1]/depotSubstance[224][1]/identifiant[1]" storeItemID="{F7B1BC01-279C-48F6-AD30-31C9BFDA1CB5}"/>
  </odx:xpath>
  <odx:xpath id="identifiant_AhiMx_220">
    <odx:dataBinding xpath="/notificationTotemModel[1]/dossier[1]/depotsSubstances[1]/depotSubstance[221][1]/identifiant[1]" storeItemID="{F7B1BC01-279C-48F6-AD30-31C9BFDA1CB5}"/>
  </odx:xpath>
  <odx:xpath id="e9338bf53-0f6b-4d5d-94c4-5fce11470d19" name="code">
    <odx:dataBinding xpath="/notificationTotemModel[1]/dossier[1]/rubriques[1]/rubrique[1]/statut[1]/code[1]='OCTROYE'" storeItemID="{F7B1BC01-279C-48F6-AD30-31C9BFDA1CB5}"/>
  </odx:xpath>
  <odx:xpath id="identifiant_AhiMx_221">
    <odx:dataBinding xpath="/notificationTotemModel[1]/dossier[1]/depotsSubstances[1]/depotSubstance[222][1]/identifiant[1]" storeItemID="{F7B1BC01-279C-48F6-AD30-31C9BFDA1CB5}"/>
  </odx:xpath>
  <odx:xpath id="dateEpDebut_L17Pk">
    <odx:dataBinding xpath="string(15-number(substring(/notificationTotemModel[1]/dossier[1]/enquetesPubliques[1]/enquetePublique[1]/enquetePublic[1]/dateEpDebut[1],1,2)))" storeItemID="{F7B1BC01-279C-48F6-AD30-31C9BFDA1CB5}"/>
  </odx:xpath>
  <odx:xpath id="codePostal_sKQqk">
    <odx:dataBinding xpath="/notificationTotemModel[1]/dossier[1]/exploitants[1]/exploitant[1]/personneSansBce[1]/adresse[1]/localite[1]/codePostal[1]!=''" storeItemID="{F7B1BC01-279C-48F6-AD30-31C9BFDA1CB5}"/>
  </odx:xpath>
  <odx:xpath id="code='COMPLET']_LshEU">
    <odx:dataBinding xpath="/notificationTotemModel[1]/dossier[1]/completude1[1]/demandesAvis[1]/demandeAvis[typeNotification/code = 'AVIS_COMPLETUDE1_DNF' and responseNotification/dateReceptionDPA != '' and completude1/avis/code='COMPLET']" storeItemID="{F7B1BC01-279C-48F6-AD30-31C9BFDA1CB5}"/>
  </odx:xpath>
  <odx:xpath id="enquetePublique_SkQwd">
    <odx:dataBinding xpath="/notificationTotemModel[1]/dossier[1]/autorite[1]/code[1]!='CBE' and count(/notificationTotemModel[1]/dossier[1]/enquetesPubliques[1]/enquetePublique[envoiNotification[dateEnvoi!='']])=1" storeItemID="{F7B1BC01-279C-48F6-AD30-31C9BFDA1CB5}"/>
  </odx:xpath>
  <odx:xpath id="dateEnvoi_A3FJB">
    <odx:dataBinding xpath="boolean(/notificationTotemModel[1]/dossier[1]/demandesAvis[1]/demandeAvis[1]/reponseNotification[1]/dateEnvoi[1])" storeItemID="{F7B1BC01-279C-48F6-AD30-31C9BFDA1CB5}"/>
  </odx:xpath>
  <odx:xpath id="dateReceptionDPA_O4FY5">
    <odx:dataBinding xpath="/notificationTotemModel[1]/dossier[1]/completude2[1]/demandesAvis[1]/demandeAvis[1]/reponseNotification[1]/dateReceptionDPA[1]" storeItemID="{F7B1BC01-279C-48F6-AD30-31C9BFDA1CB5}"/>
  </odx:xpath>
  <odx:xpath id="denomination_gyO6C">
    <odx:dataBinding xpath="/notificationTotemModel[1]/dossier[1]/decision[1]/decisions[1]/decision[1]/correspondant[1]/denomination[1]" storeItemID="{F7B1BC01-279C-48F6-AD30-31C9BFDA1CB5}"/>
  </odx:xpath>
  <odx:xpath id="jab372d98-634f-4276-9059-33f0574d653d_94">
    <odx:dataBinding xpath="/notificationTotemModel[1]/dossier[1]/installations[1]/installation[95][1]/uniteNominale[1]/code[1]" storeItemID="{F7B1BC01-279C-48F6-AD30-31C9BFDA1CB5}"/>
  </odx:xpath>
  <odx:xpath id="jab372d98-634f-4276-9059-33f0574d653d_93">
    <odx:dataBinding xpath="/notificationTotemModel[1]/dossier[1]/installations[1]/installation[94][1]/uniteNominale[1]/code[1]" storeItemID="{F7B1BC01-279C-48F6-AD30-31C9BFDA1CB5}"/>
  </odx:xpath>
  <odx:xpath id="jab372d98-634f-4276-9059-33f0574d653d_92">
    <odx:dataBinding xpath="/notificationTotemModel[1]/dossier[1]/installations[1]/installation[93][1]/uniteNominale[1]/code[1]" storeItemID="{F7B1BC01-279C-48F6-AD30-31C9BFDA1CB5}"/>
  </odx:xpath>
  <odx:xpath id="jab372d98-634f-4276-9059-33f0574d653d_91">
    <odx:dataBinding xpath="/notificationTotemModel[1]/dossier[1]/installations[1]/installation[92][1]/uniteNominale[1]/code[1]" storeItemID="{F7B1BC01-279C-48F6-AD30-31C9BFDA1CB5}"/>
  </odx:xpath>
  <odx:xpath id="jab372d98-634f-4276-9059-33f0574d653d_98">
    <odx:dataBinding xpath="/notificationTotemModel[1]/dossier[1]/installations[1]/installation[99][1]/uniteNominale[1]/code[1]" storeItemID="{F7B1BC01-279C-48F6-AD30-31C9BFDA1CB5}"/>
  </odx:xpath>
  <odx:xpath id="jab372d98-634f-4276-9059-33f0574d653d_97">
    <odx:dataBinding xpath="/notificationTotemModel[1]/dossier[1]/installations[1]/installation[98][1]/uniteNominale[1]/code[1]" storeItemID="{F7B1BC01-279C-48F6-AD30-31C9BFDA1CB5}"/>
  </odx:xpath>
  <odx:xpath id="jab372d98-634f-4276-9059-33f0574d653d_96">
    <odx:dataBinding xpath="/notificationTotemModel[1]/dossier[1]/installations[1]/installation[97][1]/uniteNominale[1]/code[1]" storeItemID="{F7B1BC01-279C-48F6-AD30-31C9BFDA1CB5}"/>
  </odx:xpath>
  <odx:xpath id="jab372d98-634f-4276-9059-33f0574d653d_95">
    <odx:dataBinding xpath="/notificationTotemModel[1]/dossier[1]/installations[1]/installation[96][1]/uniteNominale[1]/code[1]" storeItemID="{F7B1BC01-279C-48F6-AD30-31C9BFDA1CB5}"/>
  </odx:xpath>
  <odx:xpath id="jab372d98-634f-4276-9059-33f0574d653d_90">
    <odx:dataBinding xpath="/notificationTotemModel[1]/dossier[1]/installations[1]/installation[91][1]/uniteNominale[1]/code[1]" storeItemID="{F7B1BC01-279C-48F6-AD30-31C9BFDA1CB5}"/>
  </odx:xpath>
  <odx:xpath id="code_rpzuR">
    <odx:dataBinding xpath="/notificationTotemModel[1]/dossier[1]/completude2[1]/avisCoordonne[1]/code[1]='COMPLET'" storeItemID="{F7B1BC01-279C-48F6-AD30-31C9BFDA1CB5}"/>
  </odx:xpath>
  <odx:xpath id="identifiant_AhiMx_255">
    <odx:dataBinding xpath="/notificationTotemModel[1]/dossier[1]/depotsSubstances[1]/depotSubstance[256][1]/identifiant[1]" storeItemID="{F7B1BC01-279C-48F6-AD30-31C9BFDA1CB5}"/>
  </odx:xpath>
  <odx:xpath id="identifiant_AhiMx_256">
    <odx:dataBinding xpath="/notificationTotemModel[1]/dossier[1]/depotsSubstances[1]/depotSubstance[257][1]/identifiant[1]" storeItemID="{F7B1BC01-279C-48F6-AD30-31C9BFDA1CB5}"/>
  </odx:xpath>
  <odx:xpath id="identifiant_AhiMx_253">
    <odx:dataBinding xpath="/notificationTotemModel[1]/dossier[1]/depotsSubstances[1]/depotSubstance[254][1]/identifiant[1]" storeItemID="{F7B1BC01-279C-48F6-AD30-31C9BFDA1CB5}"/>
  </odx:xpath>
  <odx:xpath id="identifiant_AhiMx_254">
    <odx:dataBinding xpath="/notificationTotemModel[1]/dossier[1]/depotsSubstances[1]/depotSubstance[255][1]/identifiant[1]" storeItemID="{F7B1BC01-279C-48F6-AD30-31C9BFDA1CB5}"/>
  </odx:xpath>
  <odx:xpath id="identifiant_AhiMx_251">
    <odx:dataBinding xpath="/notificationTotemModel[1]/dossier[1]/depotsSubstances[1]/depotSubstance[252][1]/identifiant[1]" storeItemID="{F7B1BC01-279C-48F6-AD30-31C9BFDA1CB5}"/>
  </odx:xpath>
  <odx:xpath id="identifiant_AhiMx_252">
    <odx:dataBinding xpath="/notificationTotemModel[1]/dossier[1]/depotsSubstances[1]/depotSubstance[253][1]/identifiant[1]" storeItemID="{F7B1BC01-279C-48F6-AD30-31C9BFDA1CB5}"/>
  </odx:xpath>
  <odx:xpath id="identifiant_AhiMx_250">
    <odx:dataBinding xpath="/notificationTotemModel[1]/dossier[1]/depotsSubstances[1]/depotSubstance[251][1]/identifiant[1]" storeItemID="{F7B1BC01-279C-48F6-AD30-31C9BFDA1CB5}"/>
  </odx:xpath>
  <odx:xpath id="jab372d98-634f-4276-9059-33f0574d653d_89">
    <odx:dataBinding xpath="/notificationTotemModel[1]/dossier[1]/installations[1]/installation[90][1]/uniteNominale[1]/code[1]" storeItemID="{F7B1BC01-279C-48F6-AD30-31C9BFDA1CB5}"/>
  </odx:xpath>
  <odx:xpath id="jab372d98-634f-4276-9059-33f0574d653d_88">
    <odx:dataBinding xpath="/notificationTotemModel[1]/dossier[1]/installations[1]/installation[89][1]/uniteNominale[1]/code[1]" storeItemID="{F7B1BC01-279C-48F6-AD30-31C9BFDA1CB5}"/>
  </odx:xpath>
  <odx:xpath id="communeReference_qvbky">
    <odx:dataBinding xpath="/notificationTotemModel[1]/dossier[1]/communeReference[1]" storeItemID="{F7B1BC01-279C-48F6-AD30-31C9BFDA1CB5}"/>
  </odx:xpath>
  <odx:xpath id="denomination_sYmZa">
    <odx:dataBinding xpath="/notificationTotemModel[1]/dossier[1]/depotsDechets[1]/depotDechet[1]/denomination[1]" storeItemID="{F7B1BC01-279C-48F6-AD30-31C9BFDA1CB5}"/>
  </odx:xpath>
  <odx:xpath id="personneAvecBce_yeiIs">
    <odx:dataBinding xpath="/notificationTotemModel[1]/dossier[1]/exploitants[1]/exploitant[1]/personneAvecBce[1]" storeItemID="{F7B1BC01-279C-48F6-AD30-31C9BFDA1CB5}"/>
  </odx:xpath>
  <odx:xpath id="jab372d98-634f-4276-9059-33f0574d653d_99">
    <odx:dataBinding xpath="/notificationTotemModel[1]/dossier[1]/installations[1]/installation[100][1]/uniteNominale[1]/code[1]" storeItemID="{F7B1BC01-279C-48F6-AD30-31C9BFDA1CB5}"/>
  </odx:xpath>
  <odx:xpath id="nom_WWCoF">
    <odx:dataBinding xpath="/notificationTotemModel[1]/dossier[1]/exploitants[1]/exploitant[1]/personneSansBce[1]/nom[1]!=''" storeItemID="{F7B1BC01-279C-48F6-AD30-31C9BFDA1CB5}"/>
  </odx:xpath>
  <odx:xpath id="statutEnVigueur_P8U71_133">
    <odx:dataBinding xpath="/notificationTotemModel[1]/dossier[1]/installations[1]/installation[134][1]/decisionStatus[1]/code[1]='OCTROYE' or (/notificationTotemModel[1]/dossier[1]/installations[1]/installation[134][1]/formStatus[1]/code[1]='INCHANGE' and (/notificationTotemModel[1]/dossier[1]/installations[1]/installation[134][1]/statutEnVigueur[1]/code[1]='OCTROYE' or not(boolean(/notificationTotemModel[1]/dossier[1]/installations[1]/installation[134][1]/statutEnVigueur[1]))))" storeItemID="{F7B1BC01-279C-48F6-AD30-31C9BFDA1CB5}"/>
  </odx:xpath>
  <odx:xpath id="numero_g27HP">
    <odx:dataBinding xpath="/notificationTotemModel[1]/dossier[1]/exploitants[1]/exploitant[1]/personneAvecBce[1]/adresse[1]/numero[1]!=''" storeItemID="{F7B1BC01-279C-48F6-AD30-31C9BFDA1CB5}"/>
  </odx:xpath>
  <odx:xpath id="statutEnVigueur_P8U71_132">
    <odx:dataBinding xpath="/notificationTotemModel[1]/dossier[1]/installations[1]/installation[133][1]/decisionStatus[1]/code[1]='OCTROYE' or (/notificationTotemModel[1]/dossier[1]/installations[1]/installation[133][1]/formStatus[1]/code[1]='INCHANGE' and (/notificationTotemModel[1]/dossier[1]/installations[1]/installation[133][1]/statutEnVigueur[1]/code[1]='OCTROYE' or not(boolean(/notificationTotemModel[1]/dossier[1]/installations[1]/installation[133][1]/statutEnVigueur[1]))))" storeItemID="{F7B1BC01-279C-48F6-AD30-31C9BFDA1CB5}"/>
  </odx:xpath>
  <odx:xpath id="statutEnVigueur_P8U71_131">
    <odx:dataBinding xpath="/notificationTotemModel[1]/dossier[1]/installations[1]/installation[132][1]/decisionStatus[1]/code[1]='OCTROYE' or (/notificationTotemModel[1]/dossier[1]/installations[1]/installation[132][1]/formStatus[1]/code[1]='INCHANGE' and (/notificationTotemModel[1]/dossier[1]/installations[1]/installation[132][1]/statutEnVigueur[1]/code[1]='OCTROYE' or not(boolean(/notificationTotemModel[1]/dossier[1]/installations[1]/installation[132][1]/statutEnVigueur[1]))))" storeItemID="{F7B1BC01-279C-48F6-AD30-31C9BFDA1CB5}"/>
  </odx:xpath>
  <odx:xpath id="statutEnVigueur_P8U71_130">
    <odx:dataBinding xpath="/notificationTotemModel[1]/dossier[1]/installations[1]/installation[131][1]/decisionStatus[1]/code[1]='OCTROYE' or (/notificationTotemModel[1]/dossier[1]/installations[1]/installation[131][1]/formStatus[1]/code[1]='INCHANGE' and (/notificationTotemModel[1]/dossier[1]/installations[1]/installation[131][1]/statutEnVigueur[1]/code[1]='OCTROYE' or not(boolean(/notificationTotemModel[1]/dossier[1]/installations[1]/installation[131][1]/statutEnVigueur[1]))))" storeItemID="{F7B1BC01-279C-48F6-AD30-31C9BFDA1CB5}"/>
  </odx:xpath>
  <odx:xpath id="dateEpDebut_x7vbB">
    <odx:dataBinding xpath="string(47-number(substring(/notificationTotemModel[1]/dossier[1]/enquetesPubliques[1]/enquetePublique[1]/enquetePublic[1]/dateEpDebut[1],1,2)))" storeItemID="{F7B1BC01-279C-48F6-AD30-31C9BFDA1CB5}"/>
  </odx:xpath>
  <odx:xpath id="statutEnVigueur_P8U71_129">
    <odx:dataBinding xpath="/notificationTotemModel[1]/dossier[1]/installations[1]/installation[130][1]/decisionStatus[1]/code[1]='OCTROYE' or (/notificationTotemModel[1]/dossier[1]/installations[1]/installation[130][1]/formStatus[1]/code[1]='INCHANGE' and (/notificationTotemModel[1]/dossier[1]/installations[1]/installation[130][1]/statutEnVigueur[1]/code[1]='OCTROYE' or not(boolean(/notificationTotemModel[1]/dossier[1]/installations[1]/installation[130][1]/statutEnVigueur[1]))))" storeItemID="{F7B1BC01-279C-48F6-AD30-31C9BFDA1CB5}"/>
  </odx:xpath>
  <odx:xpath id="statutEnVigueur_P8U71_128">
    <odx:dataBinding xpath="/notificationTotemModel[1]/dossier[1]/installations[1]/installation[129][1]/decisionStatus[1]/code[1]='OCTROYE' or (/notificationTotemModel[1]/dossier[1]/installations[1]/installation[129][1]/formStatus[1]/code[1]='INCHANGE' and (/notificationTotemModel[1]/dossier[1]/installations[1]/installation[129][1]/statutEnVigueur[1]/code[1]='OCTROYE' or not(boolean(/notificationTotemModel[1]/dossier[1]/installations[1]/installation[129][1]/statutEnVigueur[1]))))" storeItemID="{F7B1BC01-279C-48F6-AD30-31C9BFDA1CB5}"/>
  </odx:xpath>
  <odx:xpath id="statutEnVigueur_P8U71_127">
    <odx:dataBinding xpath="/notificationTotemModel[1]/dossier[1]/installations[1]/installation[128][1]/decisionStatus[1]/code[1]='OCTROYE' or (/notificationTotemModel[1]/dossier[1]/installations[1]/installation[128][1]/formStatus[1]/code[1]='INCHANGE' and (/notificationTotemModel[1]/dossier[1]/installations[1]/installation[128][1]/statutEnVigueur[1]/code[1]='OCTROYE' or not(boolean(/notificationTotemModel[1]/dossier[1]/installations[1]/installation[128][1]/statutEnVigueur[1]))))" storeItemID="{F7B1BC01-279C-48F6-AD30-31C9BFDA1CB5}"/>
  </odx:xpath>
  <odx:xpath id="statutEnVigueur_P8U71_126">
    <odx:dataBinding xpath="/notificationTotemModel[1]/dossier[1]/installations[1]/installation[127][1]/decisionStatus[1]/code[1]='OCTROYE' or (/notificationTotemModel[1]/dossier[1]/installations[1]/installation[127][1]/formStatus[1]/code[1]='INCHANGE' and (/notificationTotemModel[1]/dossier[1]/installations[1]/installation[127][1]/statutEnVigueur[1]/code[1]='OCTROYE' or not(boolean(/notificationTotemModel[1]/dossier[1]/installations[1]/installation[127][1]/statutEnVigueur[1]))))" storeItemID="{F7B1BC01-279C-48F6-AD30-31C9BFDA1CB5}"/>
  </odx:xpath>
  <odx:xpath id="identifiant_AhiMx_198">
    <odx:dataBinding xpath="/notificationTotemModel[1]/dossier[1]/depotsSubstances[1]/depotSubstance[199][1]/identifiant[1]" storeItemID="{F7B1BC01-279C-48F6-AD30-31C9BFDA1CB5}"/>
  </odx:xpath>
  <odx:xpath id="statutEnVigueur_P8U71_125">
    <odx:dataBinding xpath="/notificationTotemModel[1]/dossier[1]/installations[1]/installation[126][1]/decisionStatus[1]/code[1]='OCTROYE' or (/notificationTotemModel[1]/dossier[1]/installations[1]/installation[126][1]/formStatus[1]/code[1]='INCHANGE' and (/notificationTotemModel[1]/dossier[1]/installations[1]/installation[126][1]/statutEnVigueur[1]/code[1]='OCTROYE' or not(boolean(/notificationTotemModel[1]/dossier[1]/installations[1]/installation[126][1]/statutEnVigueur[1]))))" storeItemID="{F7B1BC01-279C-48F6-AD30-31C9BFDA1CB5}"/>
  </odx:xpath>
  <odx:xpath id="identifiant_AhiMx_199">
    <odx:dataBinding xpath="/notificationTotemModel[1]/dossier[1]/depotsSubstances[1]/depotSubstance[200][1]/identifiant[1]" storeItemID="{F7B1BC01-279C-48F6-AD30-31C9BFDA1CB5}"/>
  </odx:xpath>
  <odx:xpath id="statutEnVigueur_P8U71_124">
    <odx:dataBinding xpath="/notificationTotemModel[1]/dossier[1]/installations[1]/installation[125][1]/decisionStatus[1]/code[1]='OCTROYE' or (/notificationTotemModel[1]/dossier[1]/installations[1]/installation[125][1]/formStatus[1]/code[1]='INCHANGE' and (/notificationTotemModel[1]/dossier[1]/installations[1]/installation[125][1]/statutEnVigueur[1]/code[1]='OCTROYE' or not(boolean(/notificationTotemModel[1]/dossier[1]/installations[1]/installation[125][1]/statutEnVigueur[1]))))" storeItemID="{F7B1BC01-279C-48F6-AD30-31C9BFDA1CB5}"/>
  </odx:xpath>
  <odx:xpath id="identifiant_AhiMx_196">
    <odx:dataBinding xpath="/notificationTotemModel[1]/dossier[1]/depotsSubstances[1]/depotSubstance[197][1]/identifiant[1]" storeItemID="{F7B1BC01-279C-48F6-AD30-31C9BFDA1CB5}"/>
  </odx:xpath>
  <odx:xpath id="statutEnVigueur_P8U71_123">
    <odx:dataBinding xpath="/notificationTotemModel[1]/dossier[1]/installations[1]/installation[124][1]/decisionStatus[1]/code[1]='OCTROYE' or (/notificationTotemModel[1]/dossier[1]/installations[1]/installation[124][1]/formStatus[1]/code[1]='INCHANGE' and (/notificationTotemModel[1]/dossier[1]/installations[1]/installation[124][1]/statutEnVigueur[1]/code[1]='OCTROYE' or not(boolean(/notificationTotemModel[1]/dossier[1]/installations[1]/installation[124][1]/statutEnVigueur[1]))))" storeItemID="{F7B1BC01-279C-48F6-AD30-31C9BFDA1CB5}"/>
  </odx:xpath>
  <odx:xpath id="identifiant_AhiMx_197">
    <odx:dataBinding xpath="/notificationTotemModel[1]/dossier[1]/depotsSubstances[1]/depotSubstance[198][1]/identifiant[1]" storeItemID="{F7B1BC01-279C-48F6-AD30-31C9BFDA1CB5}"/>
  </odx:xpath>
  <odx:xpath id="identifiant_AhiMx_194">
    <odx:dataBinding xpath="/notificationTotemModel[1]/dossier[1]/depotsSubstances[1]/depotSubstance[195][1]/identifiant[1]" storeItemID="{F7B1BC01-279C-48F6-AD30-31C9BFDA1CB5}"/>
  </odx:xpath>
  <odx:xpath id="identifiant_AhiMx_195">
    <odx:dataBinding xpath="/notificationTotemModel[1]/dossier[1]/depotsSubstances[1]/depotSubstance[196][1]/identifiant[1]" storeItemID="{F7B1BC01-279C-48F6-AD30-31C9BFDA1CB5}"/>
  </odx:xpath>
  <odx:xpath id="h62980646-e9d9-49bc-a9b0-e6b4ef76db38" name="code">
    <odx:dataBinding xpath="/notificationTotemModel[1]/dossier[1]/rejetsEaux[1]/rejetEau[1]/formStatus[1]/code[1]" storeItemID="{F7B1BC01-279C-48F6-AD30-31C9BFDA1CB5}"/>
  </odx:xpath>
  <odx:xpath id="libelle_tKajk_20">
    <odx:dataBinding xpath="/notificationTotemModel[1]/dossier[1]/demandesAvis[1]/demandeAvis[21][1]/instanceType[1]/libelle[1]" storeItemID="{F7B1BC01-279C-48F6-AD30-31C9BFDA1CB5}"/>
  </odx:xpath>
  <odx:xpath id="identifiant_AhiMx_192">
    <odx:dataBinding xpath="/notificationTotemModel[1]/dossier[1]/depotsSubstances[1]/depotSubstance[193][1]/identifiant[1]" storeItemID="{F7B1BC01-279C-48F6-AD30-31C9BFDA1CB5}"/>
  </odx:xpath>
  <odx:xpath id="identifiant_AhiMx_193">
    <odx:dataBinding xpath="/notificationTotemModel[1]/dossier[1]/depotsSubstances[1]/depotSubstance[194][1]/identifiant[1]" storeItemID="{F7B1BC01-279C-48F6-AD30-31C9BFDA1CB5}"/>
  </odx:xpath>
  <odx:xpath id="identifiant_AhiMx_190">
    <odx:dataBinding xpath="/notificationTotemModel[1]/dossier[1]/depotsSubstances[1]/depotSubstance[191][1]/identifiant[1]" storeItemID="{F7B1BC01-279C-48F6-AD30-31C9BFDA1CB5}"/>
  </odx:xpath>
  <odx:xpath id="identifiant_AhiMx_191">
    <odx:dataBinding xpath="/notificationTotemModel[1]/dossier[1]/depotsSubstances[1]/depotSubstance[192][1]/identifiant[1]" storeItemID="{F7B1BC01-279C-48F6-AD30-31C9BFDA1CB5}"/>
  </odx:xpath>
  <odx:xpath id="libelle_tKajk_19">
    <odx:dataBinding xpath="/notificationTotemModel[1]/dossier[1]/demandesAvis[1]/demandeAvis[20][1]/instanceType[1]/libelle[1]" storeItemID="{F7B1BC01-279C-48F6-AD30-31C9BFDA1CB5}"/>
  </odx:xpath>
  <odx:xpath id="code_TYgEW">
    <odx:dataBinding xpath="/notificationTotemModel[1]/dossier[1]/completude2[1]/demandesAvis[1]/demandeAvis[1]/typeCorrespondant[1]/code[1]='DPA'" storeItemID="{F7B1BC01-279C-48F6-AD30-31C9BFDA1CB5}"/>
  </odx:xpath>
  <odx:xpath id="libelle_tKajk_17">
    <odx:dataBinding xpath="/notificationTotemModel[1]/dossier[1]/demandesAvis[1]/demandeAvis[18][1]/instanceType[1]/libelle[1]" storeItemID="{F7B1BC01-279C-48F6-AD30-31C9BFDA1CB5}"/>
  </odx:xpath>
  <odx:xpath id="texteLegal_qYU8v">
    <odx:dataBinding xpath="upper-case(/notificationTotemModel[1]/dossier[1]/textesLegaux[1]/texteLegal[1]/texteLegal[1]) = &quot;CODE DU DÉVELOPPEMENT TERRITORIAL (CODT)&quot;" storeItemID="{F7B1BC01-279C-48F6-AD30-31C9BFDA1CB5}"/>
  </odx:xpath>
  <odx:xpath id="libelle_tKajk_18">
    <odx:dataBinding xpath="/notificationTotemModel[1]/dossier[1]/demandesAvis[1]/demandeAvis[19][1]/instanceType[1]/libelle[1]" storeItemID="{F7B1BC01-279C-48F6-AD30-31C9BFDA1CB5}"/>
  </odx:xpath>
  <odx:xpath id="libelle_tKajk_15">
    <odx:dataBinding xpath="/notificationTotemModel[1]/dossier[1]/demandesAvis[1]/demandeAvis[16][1]/instanceType[1]/libelle[1]" storeItemID="{F7B1BC01-279C-48F6-AD30-31C9BFDA1CB5}"/>
  </odx:xpath>
  <odx:xpath id="libelle_tKajk_16">
    <odx:dataBinding xpath="/notificationTotemModel[1]/dossier[1]/demandesAvis[1]/demandeAvis[17][1]/instanceType[1]/libelle[1]" storeItemID="{F7B1BC01-279C-48F6-AD30-31C9BFDA1CB5}"/>
  </odx:xpath>
  <odx:xpath id="libelle_tKajk_13">
    <odx:dataBinding xpath="/notificationTotemModel[1]/dossier[1]/demandesAvis[1]/demandeAvis[14][1]/instanceType[1]/libelle[1]" storeItemID="{F7B1BC01-279C-48F6-AD30-31C9BFDA1CB5}"/>
  </odx:xpath>
  <odx:xpath id="libelle_tKajk_14">
    <odx:dataBinding xpath="/notificationTotemModel[1]/dossier[1]/demandesAvis[1]/demandeAvis[15][1]/instanceType[1]/libelle[1]" storeItemID="{F7B1BC01-279C-48F6-AD30-31C9BFDA1CB5}"/>
  </odx:xpath>
  <odx:xpath id="statutEnVigueur_P8U71_122">
    <odx:dataBinding xpath="/notificationTotemModel[1]/dossier[1]/installations[1]/installation[123][1]/decisionStatus[1]/code[1]='OCTROYE' or (/notificationTotemModel[1]/dossier[1]/installations[1]/installation[123][1]/formStatus[1]/code[1]='INCHANGE' and (/notificationTotemModel[1]/dossier[1]/installations[1]/installation[123][1]/statutEnVigueur[1]/code[1]='OCTROYE' or not(boolean(/notificationTotemModel[1]/dossier[1]/installations[1]/installation[123][1]/statutEnVigueur[1]))))" storeItemID="{F7B1BC01-279C-48F6-AD30-31C9BFDA1CB5}"/>
  </odx:xpath>
  <odx:xpath id="statutEnVigueur_P8U71_121">
    <odx:dataBinding xpath="/notificationTotemModel[1]/dossier[1]/installations[1]/installation[122][1]/decisionStatus[1]/code[1]='OCTROYE' or (/notificationTotemModel[1]/dossier[1]/installations[1]/installation[122][1]/formStatus[1]/code[1]='INCHANGE' and (/notificationTotemModel[1]/dossier[1]/installations[1]/installation[122][1]/statutEnVigueur[1]/code[1]='OCTROYE' or not(boolean(/notificationTotemModel[1]/dossier[1]/installations[1]/installation[122][1]/statutEnVigueur[1]))))" storeItemID="{F7B1BC01-279C-48F6-AD30-31C9BFDA1CB5}"/>
  </odx:xpath>
  <odx:xpath id="statutEnVigueur_P8U71_120">
    <odx:dataBinding xpath="/notificationTotemModel[1]/dossier[1]/installations[1]/installation[121][1]/decisionStatus[1]/code[1]='OCTROYE' or (/notificationTotemModel[1]/dossier[1]/installations[1]/installation[121][1]/formStatus[1]/code[1]='INCHANGE' and (/notificationTotemModel[1]/dossier[1]/installations[1]/installation[121][1]/statutEnVigueur[1]/code[1]='OCTROYE' or not(boolean(/notificationTotemModel[1]/dossier[1]/installations[1]/installation[121][1]/statutEnVigueur[1]))))" storeItemID="{F7B1BC01-279C-48F6-AD30-31C9BFDA1CB5}"/>
  </odx:xpath>
  <odx:xpath id="statutEnVigueur_P8U71_119">
    <odx:dataBinding xpath="/notificationTotemModel[1]/dossier[1]/installations[1]/installation[120][1]/decisionStatus[1]/code[1]='OCTROYE' or (/notificationTotemModel[1]/dossier[1]/installations[1]/installation[120][1]/formStatus[1]/code[1]='INCHANGE' and (/notificationTotemModel[1]/dossier[1]/installations[1]/installation[120][1]/statutEnVigueur[1]/code[1]='OCTROYE' or not(boolean(/notificationTotemModel[1]/dossier[1]/installations[1]/installation[120][1]/statutEnVigueur[1]))))" storeItemID="{F7B1BC01-279C-48F6-AD30-31C9BFDA1CB5}"/>
  </odx:xpath>
  <odx:xpath id="eie_CDZh9">
    <odx:dataBinding xpath="/notificationTotemModel[1]/dossier[1]/eie[1]='true'" storeItemID="{F7B1BC01-279C-48F6-AD30-31C9BFDA1CB5}"/>
  </odx:xpath>
  <odx:xpath id="Abbe497c5-7685-442c-a1c1-bf83ca73d3f9_0">
    <odx:dataBinding xpath="/notificationTotemModel[1]/dossier[1]/completude1[1]/demandesAvis[1]/demandeAvis[1][1]/avisInstance[1]/avis[1]/libelle[1]" storeItemID="{F7B1BC01-279C-48F6-AD30-31C9BFDA1CB5}"/>
  </odx:xpath>
  <odx:xpath id="statutEnVigueur_P8U71_118">
    <odx:dataBinding xpath="/notificationTotemModel[1]/dossier[1]/installations[1]/installation[119][1]/decisionStatus[1]/code[1]='OCTROYE' or (/notificationTotemModel[1]/dossier[1]/installations[1]/installation[119][1]/formStatus[1]/code[1]='INCHANGE' and (/notificationTotemModel[1]/dossier[1]/installations[1]/installation[119][1]/statutEnVigueur[1]/code[1]='OCTROYE' or not(boolean(/notificationTotemModel[1]/dossier[1]/installations[1]/installation[119][1]/statutEnVigueur[1]))))" storeItemID="{F7B1BC01-279C-48F6-AD30-31C9BFDA1CB5}"/>
  </odx:xpath>
  <odx:xpath id="statutEnVigueur_P8U71_117">
    <odx:dataBinding xpath="/notificationTotemModel[1]/dossier[1]/installations[1]/installation[118][1]/decisionStatus[1]/code[1]='OCTROYE' or (/notificationTotemModel[1]/dossier[1]/installations[1]/installation[118][1]/formStatus[1]/code[1]='INCHANGE' and (/notificationTotemModel[1]/dossier[1]/installations[1]/installation[118][1]/statutEnVigueur[1]/code[1]='OCTROYE' or not(boolean(/notificationTotemModel[1]/dossier[1]/installations[1]/installation[118][1]/statutEnVigueur[1]))))" storeItemID="{F7B1BC01-279C-48F6-AD30-31C9BFDA1CB5}"/>
  </odx:xpath>
  <odx:xpath id="statutEnVigueur_P8U71_116">
    <odx:dataBinding xpath="/notificationTotemModel[1]/dossier[1]/installations[1]/installation[117][1]/decisionStatus[1]/code[1]='OCTROYE' or (/notificationTotemModel[1]/dossier[1]/installations[1]/installation[117][1]/formStatus[1]/code[1]='INCHANGE' and (/notificationTotemModel[1]/dossier[1]/installations[1]/installation[117][1]/statutEnVigueur[1]/code[1]='OCTROYE' or not(boolean(/notificationTotemModel[1]/dossier[1]/installations[1]/installation[117][1]/statutEnVigueur[1]))))" storeItemID="{F7B1BC01-279C-48F6-AD30-31C9BFDA1CB5}"/>
  </odx:xpath>
  <odx:xpath id="statutEnVigueur_P8U71_115">
    <odx:dataBinding xpath="/notificationTotemModel[1]/dossier[1]/installations[1]/installation[116][1]/decisionStatus[1]/code[1]='OCTROYE' or (/notificationTotemModel[1]/dossier[1]/installations[1]/installation[116][1]/formStatus[1]/code[1]='INCHANGE' and (/notificationTotemModel[1]/dossier[1]/installations[1]/installation[116][1]/statutEnVigueur[1]/code[1]='OCTROYE' or not(boolean(/notificationTotemModel[1]/dossier[1]/installations[1]/installation[116][1]/statutEnVigueur[1]))))" storeItemID="{F7B1BC01-279C-48F6-AD30-31C9BFDA1CB5}"/>
  </odx:xpath>
  <odx:xpath id="statutEnVigueur_P8U71_114">
    <odx:dataBinding xpath="/notificationTotemModel[1]/dossier[1]/installations[1]/installation[115][1]/decisionStatus[1]/code[1]='OCTROYE' or (/notificationTotemModel[1]/dossier[1]/installations[1]/installation[115][1]/formStatus[1]/code[1]='INCHANGE' and (/notificationTotemModel[1]/dossier[1]/installations[1]/installation[115][1]/statutEnVigueur[1]/code[1]='OCTROYE' or not(boolean(/notificationTotemModel[1]/dossier[1]/installations[1]/installation[115][1]/statutEnVigueur[1]))))" storeItemID="{F7B1BC01-279C-48F6-AD30-31C9BFDA1CB5}"/>
  </odx:xpath>
  <odx:xpath id="Abbe497c5-7685-442c-a1c1-bf83ca73d3f9_1">
    <odx:dataBinding xpath="/notificationTotemModel[1]/dossier[1]/completude1[1]/demandesAvis[1]/demandeAvis[2][1]/avisInstance[1]/avis[1]/libelle[1]" storeItemID="{F7B1BC01-279C-48F6-AD30-31C9BFDA1CB5}"/>
  </odx:xpath>
  <odx:xpath id="statutEnVigueur_P8U71_113">
    <odx:dataBinding xpath="/notificationTotemModel[1]/dossier[1]/installations[1]/installation[114][1]/decisionStatus[1]/code[1]='OCTROYE' or (/notificationTotemModel[1]/dossier[1]/installations[1]/installation[114][1]/formStatus[1]/code[1]='INCHANGE' and (/notificationTotemModel[1]/dossier[1]/installations[1]/installation[114][1]/statutEnVigueur[1]/code[1]='OCTROYE' or not(boolean(/notificationTotemModel[1]/dossier[1]/installations[1]/installation[114][1]/statutEnVigueur[1]))))" storeItemID="{F7B1BC01-279C-48F6-AD30-31C9BFDA1CB5}"/>
  </odx:xpath>
  <odx:xpath id="Abbe497c5-7685-442c-a1c1-bf83ca73d3f9_2">
    <odx:dataBinding xpath="/notificationTotemModel[1]/dossier[1]/completude1[1]/demandesAvis[1]/demandeAvis[3][1]/avisInstance[1]/avis[1]/libelle[1]" storeItemID="{F7B1BC01-279C-48F6-AD30-31C9BFDA1CB5}"/>
  </odx:xpath>
  <odx:xpath id="statutEnVigueur_P8U71_112">
    <odx:dataBinding xpath="/notificationTotemModel[1]/dossier[1]/installations[1]/installation[113][1]/decisionStatus[1]/code[1]='OCTROYE' or (/notificationTotemModel[1]/dossier[1]/installations[1]/installation[113][1]/formStatus[1]/code[1]='INCHANGE' and (/notificationTotemModel[1]/dossier[1]/installations[1]/installation[113][1]/statutEnVigueur[1]/code[1]='OCTROYE' or not(boolean(/notificationTotemModel[1]/dossier[1]/installations[1]/installation[113][1]/statutEnVigueur[1]))))" storeItemID="{F7B1BC01-279C-48F6-AD30-31C9BFDA1CB5}"/>
  </odx:xpath>
  <odx:xpath id="libelle_tKajk_11">
    <odx:dataBinding xpath="/notificationTotemModel[1]/dossier[1]/demandesAvis[1]/demandeAvis[12][1]/instanceType[1]/libelle[1]" storeItemID="{F7B1BC01-279C-48F6-AD30-31C9BFDA1CB5}"/>
  </odx:xpath>
  <odx:xpath id="libelle_tKajk_12">
    <odx:dataBinding xpath="/notificationTotemModel[1]/dossier[1]/demandesAvis[1]/demandeAvis[13][1]/instanceType[1]/libelle[1]" storeItemID="{F7B1BC01-279C-48F6-AD30-31C9BFDA1CB5}"/>
  </odx:xpath>
  <odx:xpath id="libelle_tKajk_10">
    <odx:dataBinding xpath="/notificationTotemModel[1]/dossier[1]/demandesAvis[1]/demandeAvis[11][1]/instanceType[1]/libelle[1]" storeItemID="{F7B1BC01-279C-48F6-AD30-31C9BFDA1CB5}"/>
  </odx:xpath>
  <odx:xpath id="statutEnVigueur_P8U71_111">
    <odx:dataBinding xpath="/notificationTotemModel[1]/dossier[1]/installations[1]/installation[112][1]/decisionStatus[1]/code[1]='OCTROYE' or (/notificationTotemModel[1]/dossier[1]/installations[1]/installation[112][1]/formStatus[1]/code[1]='INCHANGE' and (/notificationTotemModel[1]/dossier[1]/installations[1]/installation[112][1]/statutEnVigueur[1]/code[1]='OCTROYE' or not(boolean(/notificationTotemModel[1]/dossier[1]/installations[1]/installation[112][1]/statutEnVigueur[1]))))" storeItemID="{F7B1BC01-279C-48F6-AD30-31C9BFDA1CB5}"/>
  </odx:xpath>
  <odx:xpath id="statutEnVigueur_P8U71_110">
    <odx:dataBinding xpath="/notificationTotemModel[1]/dossier[1]/installations[1]/installation[111][1]/decisionStatus[1]/code[1]='OCTROYE' or (/notificationTotemModel[1]/dossier[1]/installations[1]/installation[111][1]/formStatus[1]/code[1]='INCHANGE' and (/notificationTotemModel[1]/dossier[1]/installations[1]/installation[111][1]/statutEnVigueur[1]/code[1]='OCTROYE' or not(boolean(/notificationTotemModel[1]/dossier[1]/installations[1]/installation[111][1]/statutEnVigueur[1]))))" storeItemID="{F7B1BC01-279C-48F6-AD30-31C9BFDA1CB5}"/>
  </odx:xpath>
  <odx:xpath id="statutEnVigueur_P8U71_108">
    <odx:dataBinding xpath="/notificationTotemModel[1]/dossier[1]/installations[1]/installation[109][1]/decisionStatus[1]/code[1]='OCTROYE' or (/notificationTotemModel[1]/dossier[1]/installations[1]/installation[109][1]/formStatus[1]/code[1]='INCHANGE' and (/notificationTotemModel[1]/dossier[1]/installations[1]/installation[109][1]/statutEnVigueur[1]/code[1]='OCTROYE' or not(boolean(/notificationTotemModel[1]/dossier[1]/installations[1]/installation[109][1]/statutEnVigueur[1]))))" storeItemID="{F7B1BC01-279C-48F6-AD30-31C9BFDA1CB5}"/>
  </odx:xpath>
  <odx:xpath id="statutEnVigueur_P8U71_107">
    <odx:dataBinding xpath="/notificationTotemModel[1]/dossier[1]/installations[1]/installation[108][1]/decisionStatus[1]/code[1]='OCTROYE' or (/notificationTotemModel[1]/dossier[1]/installations[1]/installation[108][1]/formStatus[1]/code[1]='INCHANGE' and (/notificationTotemModel[1]/dossier[1]/installations[1]/installation[108][1]/statutEnVigueur[1]/code[1]='OCTROYE' or not(boolean(/notificationTotemModel[1]/dossier[1]/installations[1]/installation[108][1]/statutEnVigueur[1]))))" storeItemID="{F7B1BC01-279C-48F6-AD30-31C9BFDA1CB5}"/>
  </odx:xpath>
  <odx:xpath id="statutEnVigueur_P8U71_106">
    <odx:dataBinding xpath="/notificationTotemModel[1]/dossier[1]/installations[1]/installation[107][1]/decisionStatus[1]/code[1]='OCTROYE' or (/notificationTotemModel[1]/dossier[1]/installations[1]/installation[107][1]/formStatus[1]/code[1]='INCHANGE' and (/notificationTotemModel[1]/dossier[1]/installations[1]/installation[107][1]/statutEnVigueur[1]/code[1]='OCTROYE' or not(boolean(/notificationTotemModel[1]/dossier[1]/installations[1]/installation[107][1]/statutEnVigueur[1]))))" storeItemID="{F7B1BC01-279C-48F6-AD30-31C9BFDA1CB5}"/>
  </odx:xpath>
  <odx:xpath id="identifiant_AhiMx_178">
    <odx:dataBinding xpath="/notificationTotemModel[1]/dossier[1]/depotsSubstances[1]/depotSubstance[179][1]/identifiant[1]" storeItemID="{F7B1BC01-279C-48F6-AD30-31C9BFDA1CB5}"/>
  </odx:xpath>
  <odx:xpath id="statutEnVigueur_P8U71_105">
    <odx:dataBinding xpath="/notificationTotemModel[1]/dossier[1]/installations[1]/installation[106][1]/decisionStatus[1]/code[1]='OCTROYE' or (/notificationTotemModel[1]/dossier[1]/installations[1]/installation[106][1]/formStatus[1]/code[1]='INCHANGE' and (/notificationTotemModel[1]/dossier[1]/installations[1]/installation[106][1]/statutEnVigueur[1]/code[1]='OCTROYE' or not(boolean(/notificationTotemModel[1]/dossier[1]/installations[1]/installation[106][1]/statutEnVigueur[1]))))" storeItemID="{F7B1BC01-279C-48F6-AD30-31C9BFDA1CB5}"/>
  </odx:xpath>
  <odx:xpath id="identifiant_AhiMx_179">
    <odx:dataBinding xpath="/notificationTotemModel[1]/dossier[1]/depotsSubstances[1]/depotSubstance[180][1]/identifiant[1]" storeItemID="{F7B1BC01-279C-48F6-AD30-31C9BFDA1CB5}"/>
  </odx:xpath>
  <odx:xpath id="statutEnVigueur_P8U71_104">
    <odx:dataBinding xpath="/notificationTotemModel[1]/dossier[1]/installations[1]/installation[105][1]/decisionStatus[1]/code[1]='OCTROYE' or (/notificationTotemModel[1]/dossier[1]/installations[1]/installation[105][1]/formStatus[1]/code[1]='INCHANGE' and (/notificationTotemModel[1]/dossier[1]/installations[1]/installation[105][1]/statutEnVigueur[1]/code[1]='OCTROYE' or not(boolean(/notificationTotemModel[1]/dossier[1]/installations[1]/installation[105][1]/statutEnVigueur[1]))))" storeItemID="{F7B1BC01-279C-48F6-AD30-31C9BFDA1CB5}"/>
  </odx:xpath>
  <odx:xpath id="identifiant_AhiMx_176">
    <odx:dataBinding xpath="/notificationTotemModel[1]/dossier[1]/depotsSubstances[1]/depotSubstance[177][1]/identifiant[1]" storeItemID="{F7B1BC01-279C-48F6-AD30-31C9BFDA1CB5}"/>
  </odx:xpath>
  <odx:xpath id="statutEnVigueur_P8U71_103">
    <odx:dataBinding xpath="/notificationTotemModel[1]/dossier[1]/installations[1]/installation[104][1]/decisionStatus[1]/code[1]='OCTROYE' or (/notificationTotemModel[1]/dossier[1]/installations[1]/installation[104][1]/formStatus[1]/code[1]='INCHANGE' and (/notificationTotemModel[1]/dossier[1]/installations[1]/installation[104][1]/statutEnVigueur[1]/code[1]='OCTROYE' or not(boolean(/notificationTotemModel[1]/dossier[1]/installations[1]/installation[104][1]/statutEnVigueur[1]))))" storeItemID="{F7B1BC01-279C-48F6-AD30-31C9BFDA1CB5}"/>
  </odx:xpath>
  <odx:xpath id="identifiant_AhiMx_177">
    <odx:dataBinding xpath="/notificationTotemModel[1]/dossier[1]/depotsSubstances[1]/depotSubstance[178][1]/identifiant[1]" storeItemID="{F7B1BC01-279C-48F6-AD30-31C9BFDA1CB5}"/>
  </odx:xpath>
  <odx:xpath id="statutEnVigueur_P8U71_102">
    <odx:dataBinding xpath="/notificationTotemModel[1]/dossier[1]/installations[1]/installation[103][1]/decisionStatus[1]/code[1]='OCTROYE' or (/notificationTotemModel[1]/dossier[1]/installations[1]/installation[103][1]/formStatus[1]/code[1]='INCHANGE' and (/notificationTotemModel[1]/dossier[1]/installations[1]/installation[103][1]/statutEnVigueur[1]/code[1]='OCTROYE' or not(boolean(/notificationTotemModel[1]/dossier[1]/installations[1]/installation[103][1]/statutEnVigueur[1]))))" storeItemID="{F7B1BC01-279C-48F6-AD30-31C9BFDA1CB5}"/>
  </odx:xpath>
  <odx:xpath id="identifiant_AhiMx_174">
    <odx:dataBinding xpath="/notificationTotemModel[1]/dossier[1]/depotsSubstances[1]/depotSubstance[175][1]/identifiant[1]" storeItemID="{F7B1BC01-279C-48F6-AD30-31C9BFDA1CB5}"/>
  </odx:xpath>
  <odx:xpath id="statutEnVigueur_P8U71_101">
    <odx:dataBinding xpath="/notificationTotemModel[1]/dossier[1]/installations[1]/installation[102][1]/decisionStatus[1]/code[1]='OCTROYE' or (/notificationTotemModel[1]/dossier[1]/installations[1]/installation[102][1]/formStatus[1]/code[1]='INCHANGE' and (/notificationTotemModel[1]/dossier[1]/installations[1]/installation[102][1]/statutEnVigueur[1]/code[1]='OCTROYE' or not(boolean(/notificationTotemModel[1]/dossier[1]/installations[1]/installation[102][1]/statutEnVigueur[1]))))" storeItemID="{F7B1BC01-279C-48F6-AD30-31C9BFDA1CB5}"/>
  </odx:xpath>
  <odx:xpath id="identifiant_AhiMx_175">
    <odx:dataBinding xpath="/notificationTotemModel[1]/dossier[1]/depotsSubstances[1]/depotSubstance[176][1]/identifiant[1]" storeItemID="{F7B1BC01-279C-48F6-AD30-31C9BFDA1CB5}"/>
  </odx:xpath>
  <odx:xpath id="boite_qYQyl">
    <odx:dataBinding xpath="/notificationTotemModel[1]/dossier[1]/exploitants[1]/exploitant[1]/personneAvecBce[1]/adresse[1]/boite[1]!=''" storeItemID="{F7B1BC01-279C-48F6-AD30-31C9BFDA1CB5}"/>
  </odx:xpath>
  <odx:xpath id="identifiant_AhiMx_172">
    <odx:dataBinding xpath="/notificationTotemModel[1]/dossier[1]/depotsSubstances[1]/depotSubstance[173][1]/identifiant[1]" storeItemID="{F7B1BC01-279C-48F6-AD30-31C9BFDA1CB5}"/>
  </odx:xpath>
  <odx:xpath id="identifiant_AhiMx_173">
    <odx:dataBinding xpath="/notificationTotemModel[1]/dossier[1]/depotsSubstances[1]/depotSubstance[174][1]/identifiant[1]" storeItemID="{F7B1BC01-279C-48F6-AD30-31C9BFDA1CB5}"/>
  </odx:xpath>
  <odx:xpath id="identifiant_AhiMx_170">
    <odx:dataBinding xpath="/notificationTotemModel[1]/dossier[1]/depotsSubstances[1]/depotSubstance[171][1]/identifiant[1]" storeItemID="{F7B1BC01-279C-48F6-AD30-31C9BFDA1CB5}"/>
  </odx:xpath>
  <odx:xpath id="rue_mt3lN">
    <odx:dataBinding xpath="/notificationTotemModel[1]/dossier[1]/dgo4Direction[1]/rue[1]" storeItemID="{F7B1BC01-279C-48F6-AD30-31C9BFDA1CB5}"/>
  </odx:xpath>
  <odx:xpath id="identifiant_AhiMx_171">
    <odx:dataBinding xpath="/notificationTotemModel[1]/dossier[1]/depotsSubstances[1]/depotSubstance[172][1]/identifiant[1]" storeItemID="{F7B1BC01-279C-48F6-AD30-31C9BFDA1CB5}"/>
  </odx:xpath>
  <odx:xpath id="statutEnVigueur_P8U71_109">
    <odx:dataBinding xpath="/notificationTotemModel[1]/dossier[1]/installations[1]/installation[110][1]/decisionStatus[1]/code[1]='OCTROYE' or (/notificationTotemModel[1]/dossier[1]/installations[1]/installation[110][1]/formStatus[1]/code[1]='INCHANGE' and (/notificationTotemModel[1]/dossier[1]/installations[1]/installation[110][1]/statutEnVigueur[1]/code[1]='OCTROYE' or not(boolean(/notificationTotemModel[1]/dossier[1]/installations[1]/installation[110][1]/statutEnVigueur[1]))))" storeItemID="{F7B1BC01-279C-48F6-AD30-31C9BFDA1CB5}"/>
  </odx:xpath>
  <odx:xpath id="eie_UuKiM">
    <odx:dataBinding xpath="/notificationTotemModel[1]/dossier[1]/eie[1]" storeItemID="{F7B1BC01-279C-48F6-AD30-31C9BFDA1CB5}"/>
  </odx:xpath>
  <odx:xpath id="statutEnVigueur_P8U71_100">
    <odx:dataBinding xpath="/notificationTotemModel[1]/dossier[1]/installations[1]/installation[101][1]/decisionStatus[1]/code[1]='OCTROYE' or (/notificationTotemModel[1]/dossier[1]/installations[1]/installation[101][1]/formStatus[1]/code[1]='INCHANGE' and (/notificationTotemModel[1]/dossier[1]/installations[1]/installation[101][1]/statutEnVigueur[1]/code[1]='OCTROYE' or not(boolean(/notificationTotemModel[1]/dossier[1]/installations[1]/installation[101][1]/statutEnVigueur[1]))))" storeItemID="{F7B1BC01-279C-48F6-AD30-31C9BFDA1CB5}"/>
  </odx:xpath>
  <odx:xpath id="Xc7fd670e-3325-4051-b2cb-5b555002b3d6" name="email">
    <odx:dataBinding xpath="substring(substring-after(/notificationTotemModel[1]/dossier[1]/dgo3ContactAdmin[1]/email[1],'.'),1,1)" storeItemID="{F7B1BC01-279C-48F6-AD30-31C9BFDA1CB5}"/>
  </odx:xpath>
  <odx:xpath id="dateEnvoi_HqR2T">
    <odx:dataBinding xpath="count(/notificationTotemModel[1]/dossier[1]/enquetesPubliques[1]/enquetePublique[/envoiNotification[1]/dateEnvoi[1]!='']) &gt; 1" storeItemID="{F7B1BC01-279C-48F6-AD30-31C9BFDA1CB5}"/>
  </odx:xpath>
  <odx:xpath id="identifiant_AhiMx_189">
    <odx:dataBinding xpath="/notificationTotemModel[1]/dossier[1]/depotsSubstances[1]/depotSubstance[190][1]/identifiant[1]" storeItemID="{F7B1BC01-279C-48F6-AD30-31C9BFDA1CB5}"/>
  </odx:xpath>
  <odx:xpath id="identifiant_AhiMx_187">
    <odx:dataBinding xpath="/notificationTotemModel[1]/dossier[1]/depotsSubstances[1]/depotSubstance[188][1]/identifiant[1]" storeItemID="{F7B1BC01-279C-48F6-AD30-31C9BFDA1CB5}"/>
  </odx:xpath>
  <odx:xpath id="identifiant_AhiMx_188">
    <odx:dataBinding xpath="/notificationTotemModel[1]/dossier[1]/depotsSubstances[1]/depotSubstance[189][1]/identifiant[1]" storeItemID="{F7B1BC01-279C-48F6-AD30-31C9BFDA1CB5}"/>
  </odx:xpath>
  <odx:xpath id="identifiant_AhiMx_185">
    <odx:dataBinding xpath="/notificationTotemModel[1]/dossier[1]/depotsSubstances[1]/depotSubstance[186][1]/identifiant[1]" storeItemID="{F7B1BC01-279C-48F6-AD30-31C9BFDA1CB5}"/>
  </odx:xpath>
  <odx:xpath id="identifiant_AhiMx_186">
    <odx:dataBinding xpath="/notificationTotemModel[1]/dossier[1]/depotsSubstances[1]/depotSubstance[187][1]/identifiant[1]" storeItemID="{F7B1BC01-279C-48F6-AD30-31C9BFDA1CB5}"/>
  </odx:xpath>
  <odx:xpath id="identifiant_AhiMx_183">
    <odx:dataBinding xpath="/notificationTotemModel[1]/dossier[1]/depotsSubstances[1]/depotSubstance[184][1]/identifiant[1]" storeItemID="{F7B1BC01-279C-48F6-AD30-31C9BFDA1CB5}"/>
  </odx:xpath>
  <odx:xpath id="avisCollege!='']_mrWqn">
    <odx:dataBinding xpath="/notificationTotemModel[1]/dossier[1]/enquetesPubliques[1]/enquetePublique[enquetePublic/avisCollege!='']" storeItemID="{F7B1BC01-279C-48F6-AD30-31C9BFDA1CB5}"/>
  </odx:xpath>
  <odx:xpath id="identifiant_AhiMx_184">
    <odx:dataBinding xpath="/notificationTotemModel[1]/dossier[1]/depotsSubstances[1]/depotSubstance[185][1]/identifiant[1]" storeItemID="{F7B1BC01-279C-48F6-AD30-31C9BFDA1CB5}"/>
  </odx:xpath>
  <odx:xpath id="identifiant_AhiMx_181">
    <odx:dataBinding xpath="/notificationTotemModel[1]/dossier[1]/depotsSubstances[1]/depotSubstance[182][1]/identifiant[1]" storeItemID="{F7B1BC01-279C-48F6-AD30-31C9BFDA1CB5}"/>
  </odx:xpath>
  <odx:xpath id="identifiant_AhiMx_182">
    <odx:dataBinding xpath="/notificationTotemModel[1]/dossier[1]/depotsSubstances[1]/depotSubstance[183][1]/identifiant[1]" storeItemID="{F7B1BC01-279C-48F6-AD30-31C9BFDA1CB5}"/>
  </odx:xpath>
  <odx:xpath id="identifiant_AhiMx_180">
    <odx:dataBinding xpath="/notificationTotemModel[1]/dossier[1]/depotsSubstances[1]/depotSubstance[181][1]/identifiant[1]" storeItemID="{F7B1BC01-279C-48F6-AD30-31C9BFDA1CB5}"/>
  </odx:xpath>
  <odx:xpath id="rue_fNrYT">
    <odx:dataBinding xpath="/notificationTotemModel[1]/dossier[1]/exploitants[1]/exploitant[1]/personneAvecBce[1]/adresse[1]/rue[1]" storeItemID="{F7B1BC01-279C-48F6-AD30-31C9BFDA1CB5}"/>
  </odx:xpath>
  <odx:xpath id="dateEpFin_uF7sH_0">
    <odx:dataBinding xpath="/notificationTotemModel[1]/dossier[1]/enquetesPubliques[1]/enquetePublique[1][1]/enquetePublic[1]/dateEpFin[1]" storeItemID="{F7B1BC01-279C-48F6-AD30-31C9BFDA1CB5}"/>
  </odx:xpath>
  <odx:xpath id="x36b6a02f-c112-4af0-bc30-4261d81bc44a_2">
    <odx:dataBinding xpath="count(/notificationTotemModel[1]/dossier[1]/conditionsParticulieres[1]/conditionParticuliere[3][1]/deversements[1]/deversement)&gt;0" storeItemID="{F7B1BC01-279C-48F6-AD30-31C9BFDA1CB5}"/>
  </odx:xpath>
  <odx:xpath id="x36b6a02f-c112-4af0-bc30-4261d81bc44a_1">
    <odx:dataBinding xpath="count(/notificationTotemModel[1]/dossier[1]/conditionsParticulieres[1]/conditionParticuliere[2][1]/deversements[1]/deversement)&gt;0" storeItemID="{F7B1BC01-279C-48F6-AD30-31C9BFDA1CB5}"/>
  </odx:xpath>
  <odx:xpath id="boite_vcy8l_0">
    <odx:dataBinding xpath="/notificationTotemModel[1]/dossier[1]/demandesAvis[1]/demandeAvis[1][1]/correspondant[1]/boite[1]!=''" storeItemID="{F7B1BC01-279C-48F6-AD30-31C9BFDA1CB5}"/>
  </odx:xpath>
  <odx:xpath id="x36b6a02f-c112-4af0-bc30-4261d81bc44a_0">
    <odx:dataBinding xpath="count(/notificationTotemModel[1]/dossier[1]/conditionsParticulieres[1]/conditionParticuliere[1][1]/deversements[1]/deversement)&gt;0" storeItemID="{F7B1BC01-279C-48F6-AD30-31C9BFDA1CB5}"/>
  </odx:xpath>
  <odx:xpath id="x36b6a02f-c112-4af0-bc30-4261d81bc44a_6">
    <odx:dataBinding xpath="count(/notificationTotemModel[1]/dossier[1]/conditionsParticulieres[1]/conditionParticuliere[7][1]/deversements[1]/deversement)&gt;0" storeItemID="{F7B1BC01-279C-48F6-AD30-31C9BFDA1CB5}"/>
  </odx:xpath>
  <odx:xpath id="x36b6a02f-c112-4af0-bc30-4261d81bc44a_5">
    <odx:dataBinding xpath="count(/notificationTotemModel[1]/dossier[1]/conditionsParticulieres[1]/conditionParticuliere[6][1]/deversements[1]/deversement)&gt;0" storeItemID="{F7B1BC01-279C-48F6-AD30-31C9BFDA1CB5}"/>
  </odx:xpath>
  <odx:xpath id="x36b6a02f-c112-4af0-bc30-4261d81bc44a_4">
    <odx:dataBinding xpath="count(/notificationTotemModel[1]/dossier[1]/conditionsParticulieres[1]/conditionParticuliere[5][1]/deversements[1]/deversement)&gt;0" storeItemID="{F7B1BC01-279C-48F6-AD30-31C9BFDA1CB5}"/>
  </odx:xpath>
  <odx:xpath id="x36b6a02f-c112-4af0-bc30-4261d81bc44a_3">
    <odx:dataBinding xpath="count(/notificationTotemModel[1]/dossier[1]/conditionsParticulieres[1]/conditionParticuliere[4][1]/deversements[1]/deversement)&gt;0" storeItemID="{F7B1BC01-279C-48F6-AD30-31C9BFDA1CB5}"/>
  </odx:xpath>
  <odx:xpath id="gcc1e4e0f-015f-41a2-8b38-81456f176db2" name="identifiant">
    <odx:dataBinding xpath="/notificationTotemModel[1]/dossier[1]/conditionsParticulieres[1]/conditionParticuliere[1]/installations[1]/installation[1]/identifiant[1]!=/notificationTotemModel/dossier/conditionsParticulieres/conditionParticuliere/installations[1]/installation[last()]/identifiant[1]" storeItemID="{F7B1BC01-279C-48F6-AD30-31C9BFDA1CB5}"/>
  </odx:xpath>
  <odx:xpath id="temporaire_d3fso">
    <odx:dataBinding xpath="not(/notificationTotemModel[1]/dossier[1]/essai[1]='true' or /notificationTotemModel[1]/dossier[1]/mobile[1]='true' or /notificationTotemModel[1]/dossier[1]/temporaire[1]!='true')" storeItemID="{F7B1BC01-279C-48F6-AD30-31C9BFDA1CB5}"/>
  </odx:xpath>
  <odx:xpath id="reponseContenu_TjQ5M">
    <odx:dataBinding xpath="/notificationTotemModel[1]/dossier[1]/demandesAvis[1]/demandeAvis[1]/reponseNotification[1]/reponseContenu[1]=''" storeItemID="{F7B1BC01-279C-48F6-AD30-31C9BFDA1CB5}"/>
  </odx:xpath>
  <odx:xpath id="boite_vcy8l_7">
    <odx:dataBinding xpath="/notificationTotemModel[1]/dossier[1]/demandesAvis[1]/demandeAvis[8][1]/correspondant[1]/boite[1]!=''" storeItemID="{F7B1BC01-279C-48F6-AD30-31C9BFDA1CB5}"/>
  </odx:xpath>
  <odx:xpath id="boite_vcy8l_8">
    <odx:dataBinding xpath="/notificationTotemModel[1]/dossier[1]/demandesAvis[1]/demandeAvis[9][1]/correspondant[1]/boite[1]!=''" storeItemID="{F7B1BC01-279C-48F6-AD30-31C9BFDA1CB5}"/>
  </odx:xpath>
  <odx:xpath id="boite_vcy8l_5">
    <odx:dataBinding xpath="/notificationTotemModel[1]/dossier[1]/demandesAvis[1]/demandeAvis[6][1]/correspondant[1]/boite[1]!=''" storeItemID="{F7B1BC01-279C-48F6-AD30-31C9BFDA1CB5}"/>
  </odx:xpath>
  <odx:xpath id="boite_vcy8l_6">
    <odx:dataBinding xpath="/notificationTotemModel[1]/dossier[1]/demandesAvis[1]/demandeAvis[7][1]/correspondant[1]/boite[1]!=''" storeItemID="{F7B1BC01-279C-48F6-AD30-31C9BFDA1CB5}"/>
  </odx:xpath>
  <odx:xpath id="boite_vcy8l_3">
    <odx:dataBinding xpath="/notificationTotemModel[1]/dossier[1]/demandesAvis[1]/demandeAvis[4][1]/correspondant[1]/boite[1]!=''" storeItemID="{F7B1BC01-279C-48F6-AD30-31C9BFDA1CB5}"/>
  </odx:xpath>
  <odx:xpath id="boite_vcy8l_4">
    <odx:dataBinding xpath="/notificationTotemModel[1]/dossier[1]/demandesAvis[1]/demandeAvis[5][1]/correspondant[1]/boite[1]!=''" storeItemID="{F7B1BC01-279C-48F6-AD30-31C9BFDA1CB5}"/>
  </odx:xpath>
  <odx:xpath id="boite_vcy8l_1">
    <odx:dataBinding xpath="/notificationTotemModel[1]/dossier[1]/demandesAvis[1]/demandeAvis[2][1]/correspondant[1]/boite[1]!=''" storeItemID="{F7B1BC01-279C-48F6-AD30-31C9BFDA1CB5}"/>
  </odx:xpath>
  <odx:xpath id="boite_vcy8l_2">
    <odx:dataBinding xpath="/notificationTotemModel[1]/dossier[1]/demandesAvis[1]/demandeAvis[3][1]/correspondant[1]/boite[1]!=''" storeItemID="{F7B1BC01-279C-48F6-AD30-31C9BFDA1CB5}"/>
  </odx:xpath>
  <odx:xpath id="boite_vcy8l_9">
    <odx:dataBinding xpath="/notificationTotemModel[1]/dossier[1]/demandesAvis[1]/demandeAvis[10][1]/correspondant[1]/boite[1]!=''" storeItemID="{F7B1BC01-279C-48F6-AD30-31C9BFDA1CB5}"/>
  </odx:xpath>
  <odx:xpath id="libelle_FUVSw_1">
    <odx:dataBinding xpath="/notificationTotemModel[1]/dossier[1]/rubriques[1]/rubrique[2][1]/classe[1]/libelle[1]" storeItemID="{F7B1BC01-279C-48F6-AD30-31C9BFDA1CB5}"/>
  </odx:xpath>
  <odx:xpath id="libelle_FUVSw_0">
    <odx:dataBinding xpath="/notificationTotemModel[1]/dossier[1]/rubriques[1]/rubrique[1][1]/classe[1]/libelle[1]" storeItemID="{F7B1BC01-279C-48F6-AD30-31C9BFDA1CB5}"/>
  </odx:xpath>
  <odx:xpath id="libelle_FUVSw_3">
    <odx:dataBinding xpath="/notificationTotemModel[1]/dossier[1]/rubriques[1]/rubrique[4][1]/classe[1]/libelle[1]" storeItemID="{F7B1BC01-279C-48F6-AD30-31C9BFDA1CB5}"/>
  </odx:xpath>
  <odx:xpath id="libelle_FUVSw_2">
    <odx:dataBinding xpath="/notificationTotemModel[1]/dossier[1]/rubriques[1]/rubrique[3][1]/classe[1]/libelle[1]" storeItemID="{F7B1BC01-279C-48F6-AD30-31C9BFDA1CB5}"/>
  </odx:xpath>
  <odx:xpath id="libelle_FUVSw_5">
    <odx:dataBinding xpath="/notificationTotemModel[1]/dossier[1]/rubriques[1]/rubrique[6][1]/classe[1]/libelle[1]" storeItemID="{F7B1BC01-279C-48F6-AD30-31C9BFDA1CB5}"/>
  </odx:xpath>
  <odx:xpath id="libelle_FUVSw_4">
    <odx:dataBinding xpath="/notificationTotemModel[1]/dossier[1]/rubriques[1]/rubrique[5][1]/classe[1]/libelle[1]" storeItemID="{F7B1BC01-279C-48F6-AD30-31C9BFDA1CB5}"/>
  </odx:xpath>
  <odx:xpath id="libelle_FUVSw_7">
    <odx:dataBinding xpath="/notificationTotemModel[1]/dossier[1]/rubriques[1]/rubrique[8][1]/classe[1]/libelle[1]" storeItemID="{F7B1BC01-279C-48F6-AD30-31C9BFDA1CB5}"/>
  </odx:xpath>
  <odx:xpath id="libelle_FUVSw_6">
    <odx:dataBinding xpath="/notificationTotemModel[1]/dossier[1]/rubriques[1]/rubrique[7][1]/classe[1]/libelle[1]" storeItemID="{F7B1BC01-279C-48F6-AD30-31C9BFDA1CB5}"/>
  </odx:xpath>
  <odx:xpath id="enquetePublique_m4Ypa">
    <odx:dataBinding xpath="/notificationTotemModel[1]/dossier[1]/autorite[1]/code[1]!='CBE' and count(/notificationTotemModel[1]/dossier[1]/enquetesPubliques[1]/enquetePublique[envoiNotification[dateEnvoi!='']])&gt;1" storeItemID="{F7B1BC01-279C-48F6-AD30-31C9BFDA1CB5}"/>
  </odx:xpath>
  <odx:xpath id="code_RzQFb">
    <odx:dataBinding xpath="/notificationTotemModel[1]/dossier[1]/dossierLies[1]/dossierLie[1]/dossierSource[1]/autorite[1]/code[1]='FTFD'" storeItemID="{F7B1BC01-279C-48F6-AD30-31C9BFDA1CB5}"/>
  </odx:xpath>
  <odx:xpath id="statutEnVigueur_aNRG7">
    <odx:dataBinding xpath="/notificationTotemModel[1]/dossier[1]/depotsSubstances[1]/depotSubstance[1]/decisionStatus[1]/code[1]='OCTROYE' or (/notificationTotemModel[1]/dossier[1]/depotsDechets[1]/depotDechet[1]/formStatus[1]/code[1]='INCHANGE' and (/notificationTotemModel[1]/dossier[1]/depotsDechets[1]/depotDechet[1]/statutEnVigueur[1]/code[1]='OCTROYE' or not(boolean(/notificationTotemModel[1]/dossier[1]/depotsDechets[1]/depotDechet[1]/statutEnVigueur[1]))))&#10;" storeItemID="{F7B1BC01-279C-48F6-AD30-31C9BFDA1CB5}"/>
  </odx:xpath>
  <odx:xpath id="ligne1_MjvRA_10">
    <odx:dataBinding xpath="/notificationTotemModel[1]/dossier[1]/demandesAvis[1]/demandeAvis[11][1]/correspondant[1]/ligne1[1]" storeItemID="{F7B1BC01-279C-48F6-AD30-31C9BFDA1CB5}"/>
  </odx:xpath>
  <odx:xpath id="ligne1_MjvRA_11">
    <odx:dataBinding xpath="/notificationTotemModel[1]/dossier[1]/demandesAvis[1]/demandeAvis[12][1]/correspondant[1]/ligne1[1]" storeItemID="{F7B1BC01-279C-48F6-AD30-31C9BFDA1CB5}"/>
  </odx:xpath>
  <odx:xpath id="ligne1_MjvRA_12">
    <odx:dataBinding xpath="/notificationTotemModel[1]/dossier[1]/demandesAvis[1]/demandeAvis[13][1]/correspondant[1]/ligne1[1]" storeItemID="{F7B1BC01-279C-48F6-AD30-31C9BFDA1CB5}"/>
  </odx:xpath>
  <odx:xpath id="ligne1_MjvRA_13">
    <odx:dataBinding xpath="/notificationTotemModel[1]/dossier[1]/demandesAvis[1]/demandeAvis[14][1]/correspondant[1]/ligne1[1]" storeItemID="{F7B1BC01-279C-48F6-AD30-31C9BFDA1CB5}"/>
  </odx:xpath>
  <odx:xpath id="ligne1_MjvRA_14">
    <odx:dataBinding xpath="/notificationTotemModel[1]/dossier[1]/demandesAvis[1]/demandeAvis[15][1]/correspondant[1]/ligne1[1]" storeItemID="{F7B1BC01-279C-48F6-AD30-31C9BFDA1CB5}"/>
  </odx:xpath>
  <odx:xpath id="ligne1_MjvRA_15">
    <odx:dataBinding xpath="/notificationTotemModel[1]/dossier[1]/demandesAvis[1]/demandeAvis[16][1]/correspondant[1]/ligne1[1]" storeItemID="{F7B1BC01-279C-48F6-AD30-31C9BFDA1CB5}"/>
  </odx:xpath>
  <odx:xpath id="Fonctionnaire délégué_U9JU5">
    <odx:dataBinding xpath="Fonctionnaire délégué" storeItemID="{F7B1BC01-279C-48F6-AD30-31C9BFDA1CB5}"/>
  </odx:xpath>
  <odx:xpath id="ligne1_MjvRA_16">
    <odx:dataBinding xpath="/notificationTotemModel[1]/dossier[1]/demandesAvis[1]/demandeAvis[17][1]/correspondant[1]/ligne1[1]" storeItemID="{F7B1BC01-279C-48F6-AD30-31C9BFDA1CB5}"/>
  </odx:xpath>
  <odx:xpath id="ligne1_MjvRA_17">
    <odx:dataBinding xpath="/notificationTotemModel[1]/dossier[1]/demandesAvis[1]/demandeAvis[18][1]/correspondant[1]/ligne1[1]" storeItemID="{F7B1BC01-279C-48F6-AD30-31C9BFDA1CB5}"/>
  </odx:xpath>
  <odx:xpath id="ligne1_MjvRA_18">
    <odx:dataBinding xpath="/notificationTotemModel[1]/dossier[1]/demandesAvis[1]/demandeAvis[19][1]/correspondant[1]/ligne1[1]" storeItemID="{F7B1BC01-279C-48F6-AD30-31C9BFDA1CB5}"/>
  </odx:xpath>
  <odx:xpath id="ligne1_MjvRA_19">
    <odx:dataBinding xpath="/notificationTotemModel[1]/dossier[1]/demandesAvis[1]/demandeAvis[20][1]/correspondant[1]/ligne1[1]" storeItemID="{F7B1BC01-279C-48F6-AD30-31C9BFDA1CB5}"/>
  </odx:xpath>
  <odx:xpath id="ligne1_MjvRA_20">
    <odx:dataBinding xpath="/notificationTotemModel[1]/dossier[1]/demandesAvis[1]/demandeAvis[21][1]/correspondant[1]/ligne1[1]" storeItemID="{F7B1BC01-279C-48F6-AD30-31C9BFDA1CB5}"/>
  </odx:xpath>
  <odx:xpath id="X1ec0d40f-436f-4983-b914-16db8370c179" name="code">
    <odx:dataBinding xpath="count(/notificationTotemModel[1]/dossier[1]/rejetsEaux[1]/rejetEau[decisionStatus[1]/code[1]='OCTROYE' or (formStatus[1]/code[1]='INCHANGE' and (statutEnVigueur[1]/code[1]='OCTROYE' or not(boolean(statutEnVigueur[1]))))])&gt;0" storeItemID="{F7B1BC01-279C-48F6-AD30-31C9BFDA1CB5}"/>
  </odx:xpath>
  <odx:xpath id="statutEnVigueur_P8U71_191">
    <odx:dataBinding xpath="/notificationTotemModel[1]/dossier[1]/installations[1]/installation[192][1]/decisionStatus[1]/code[1]='OCTROYE' or (/notificationTotemModel[1]/dossier[1]/installations[1]/installation[192][1]/formStatus[1]/code[1]='INCHANGE' and (/notificationTotemModel[1]/dossier[1]/installations[1]/installation[192][1]/statutEnVigueur[1]/code[1]='OCTROYE' or not(boolean(/notificationTotemModel[1]/dossier[1]/installations[1]/installation[192][1]/statutEnVigueur[1]))))" storeItemID="{F7B1BC01-279C-48F6-AD30-31C9BFDA1CB5}"/>
  </odx:xpath>
  <odx:xpath id="statutEnVigueur_P8U71_190">
    <odx:dataBinding xpath="/notificationTotemModel[1]/dossier[1]/installations[1]/installation[191][1]/decisionStatus[1]/code[1]='OCTROYE' or (/notificationTotemModel[1]/dossier[1]/installations[1]/installation[191][1]/formStatus[1]/code[1]='INCHANGE' and (/notificationTotemModel[1]/dossier[1]/installations[1]/installation[191][1]/statutEnVigueur[1]/code[1]='OCTROYE' or not(boolean(/notificationTotemModel[1]/dossier[1]/installations[1]/installation[191][1]/statutEnVigueur[1]))))" storeItemID="{F7B1BC01-279C-48F6-AD30-31C9BFDA1CB5}"/>
  </odx:xpath>
  <odx:xpath id="statutEnVigueur_P8U71_199">
    <odx:dataBinding xpath="/notificationTotemModel[1]/dossier[1]/installations[1]/installation[200][1]/decisionStatus[1]/code[1]='OCTROYE' or (/notificationTotemModel[1]/dossier[1]/installations[1]/installation[200][1]/formStatus[1]/code[1]='INCHANGE' and (/notificationTotemModel[1]/dossier[1]/installations[1]/installation[200][1]/statutEnVigueur[1]/code[1]='OCTROYE' or not(boolean(/notificationTotemModel[1]/dossier[1]/installations[1]/installation[200][1]/statutEnVigueur[1]))))" storeItemID="{F7B1BC01-279C-48F6-AD30-31C9BFDA1CB5}"/>
  </odx:xpath>
  <odx:xpath id="statutEnVigueur_P8U71_198">
    <odx:dataBinding xpath="/notificationTotemModel[1]/dossier[1]/installations[1]/installation[199][1]/decisionStatus[1]/code[1]='OCTROYE' or (/notificationTotemModel[1]/dossier[1]/installations[1]/installation[199][1]/formStatus[1]/code[1]='INCHANGE' and (/notificationTotemModel[1]/dossier[1]/installations[1]/installation[199][1]/statutEnVigueur[1]/code[1]='OCTROYE' or not(boolean(/notificationTotemModel[1]/dossier[1]/installations[1]/installation[199][1]/statutEnVigueur[1]))))" storeItemID="{F7B1BC01-279C-48F6-AD30-31C9BFDA1CB5}"/>
  </odx:xpath>
  <odx:xpath id="statutEnVigueur_P8U71_197">
    <odx:dataBinding xpath="/notificationTotemModel[1]/dossier[1]/installations[1]/installation[198][1]/decisionStatus[1]/code[1]='OCTROYE' or (/notificationTotemModel[1]/dossier[1]/installations[1]/installation[198][1]/formStatus[1]/code[1]='INCHANGE' and (/notificationTotemModel[1]/dossier[1]/installations[1]/installation[198][1]/statutEnVigueur[1]/code[1]='OCTROYE' or not(boolean(/notificationTotemModel[1]/dossier[1]/installations[1]/installation[198][1]/statutEnVigueur[1]))))" storeItemID="{F7B1BC01-279C-48F6-AD30-31C9BFDA1CB5}"/>
  </odx:xpath>
  <odx:xpath id="pebe1beb4-fac6-450f-98a2-ca7783a05af9_300">
    <odx:dataBinding xpath="/notificationTotemModel[1]/dossier[1]/installations[1]/installation[301][1]/capaciteDemandee[1]!=''" storeItemID="{F7B1BC01-279C-48F6-AD30-31C9BFDA1CB5}"/>
  </odx:xpath>
  <odx:xpath id="statutEnVigueur_P8U71_196">
    <odx:dataBinding xpath="/notificationTotemModel[1]/dossier[1]/installations[1]/installation[197][1]/decisionStatus[1]/code[1]='OCTROYE' or (/notificationTotemModel[1]/dossier[1]/installations[1]/installation[197][1]/formStatus[1]/code[1]='INCHANGE' and (/notificationTotemModel[1]/dossier[1]/installations[1]/installation[197][1]/statutEnVigueur[1]/code[1]='OCTROYE' or not(boolean(/notificationTotemModel[1]/dossier[1]/installations[1]/installation[197][1]/statutEnVigueur[1]))))" storeItemID="{F7B1BC01-279C-48F6-AD30-31C9BFDA1CB5}"/>
  </odx:xpath>
  <odx:xpath id="pebe1beb4-fac6-450f-98a2-ca7783a05af9_301">
    <odx:dataBinding xpath="/notificationTotemModel[1]/dossier[1]/installations[1]/installation[302][1]/capaciteDemandee[1]!=''" storeItemID="{F7B1BC01-279C-48F6-AD30-31C9BFDA1CB5}"/>
  </odx:xpath>
  <odx:xpath id="statutEnVigueur_P8U71_195">
    <odx:dataBinding xpath="/notificationTotemModel[1]/dossier[1]/installations[1]/installation[196][1]/decisionStatus[1]/code[1]='OCTROYE' or (/notificationTotemModel[1]/dossier[1]/installations[1]/installation[196][1]/formStatus[1]/code[1]='INCHANGE' and (/notificationTotemModel[1]/dossier[1]/installations[1]/installation[196][1]/statutEnVigueur[1]/code[1]='OCTROYE' or not(boolean(/notificationTotemModel[1]/dossier[1]/installations[1]/installation[196][1]/statutEnVigueur[1]))))" storeItemID="{F7B1BC01-279C-48F6-AD30-31C9BFDA1CB5}"/>
  </odx:xpath>
  <odx:xpath id="libelle_FTa85">
    <odx:dataBinding xpath="/notificationTotemModel[1]/dossier[1]/completude2[1]/demandesAvis[1]/demandeAvis[1]/instanceType[1]/libelle[1]" storeItemID="{F7B1BC01-279C-48F6-AD30-31C9BFDA1CB5}"/>
  </odx:xpath>
  <odx:xpath id="statutEnVigueur_P8U71_194">
    <odx:dataBinding xpath="/notificationTotemModel[1]/dossier[1]/installations[1]/installation[195][1]/decisionStatus[1]/code[1]='OCTROYE' or (/notificationTotemModel[1]/dossier[1]/installations[1]/installation[195][1]/formStatus[1]/code[1]='INCHANGE' and (/notificationTotemModel[1]/dossier[1]/installations[1]/installation[195][1]/statutEnVigueur[1]/code[1]='OCTROYE' or not(boolean(/notificationTotemModel[1]/dossier[1]/installations[1]/installation[195][1]/statutEnVigueur[1]))))" storeItemID="{F7B1BC01-279C-48F6-AD30-31C9BFDA1CB5}"/>
  </odx:xpath>
  <odx:xpath id="statutEnVigueur_P8U71_193">
    <odx:dataBinding xpath="/notificationTotemModel[1]/dossier[1]/installations[1]/installation[194][1]/decisionStatus[1]/code[1]='OCTROYE' or (/notificationTotemModel[1]/dossier[1]/installations[1]/installation[194][1]/formStatus[1]/code[1]='INCHANGE' and (/notificationTotemModel[1]/dossier[1]/installations[1]/installation[194][1]/statutEnVigueur[1]/code[1]='OCTROYE' or not(boolean(/notificationTotemModel[1]/dossier[1]/installations[1]/installation[194][1]/statutEnVigueur[1]))))" storeItemID="{F7B1BC01-279C-48F6-AD30-31C9BFDA1CB5}"/>
  </odx:xpath>
  <odx:xpath id="statutEnVigueur_P8U71_192">
    <odx:dataBinding xpath="/notificationTotemModel[1]/dossier[1]/installations[1]/installation[193][1]/decisionStatus[1]/code[1]='OCTROYE' or (/notificationTotemModel[1]/dossier[1]/installations[1]/installation[193][1]/formStatus[1]/code[1]='INCHANGE' and (/notificationTotemModel[1]/dossier[1]/installations[1]/installation[193][1]/statutEnVigueur[1]/code[1]='OCTROYE' or not(boolean(/notificationTotemModel[1]/dossier[1]/installations[1]/installation[193][1]/statutEnVigueur[1]))))" storeItemID="{F7B1BC01-279C-48F6-AD30-31C9BFDA1CB5}"/>
  </odx:xpath>
  <odx:xpath id="dateEnvoi_g9gQr">
    <odx:dataBinding xpath="/notificationTotemModel[1]/dossier[1]/demandesAvis[1]/demandeAvis[1]/envoiNotification[1]/dateEnvoi[1]" storeItemID="{F7B1BC01-279C-48F6-AD30-31C9BFDA1CB5}"/>
  </odx:xpath>
  <odx:xpath id="code_kLHnp">
    <odx:dataBinding xpath="/notificationTotemModel[1]/dossier[1]/completude2[1]/demandesAvis[1]/demandeAvis[1]/typeCorrespondant[1]/code[1]='INSTANCE'" storeItemID="{F7B1BC01-279C-48F6-AD30-31C9BFDA1CB5}"/>
  </odx:xpath>
  <odx:xpath id="statutEnVigueur_P8U71_189">
    <odx:dataBinding xpath="/notificationTotemModel[1]/dossier[1]/installations[1]/installation[190][1]/decisionStatus[1]/code[1]='OCTROYE' or (/notificationTotemModel[1]/dossier[1]/installations[1]/installation[190][1]/formStatus[1]/code[1]='INCHANGE' and (/notificationTotemModel[1]/dossier[1]/installations[1]/installation[190][1]/statutEnVigueur[1]/code[1]='OCTROYE' or not(boolean(/notificationTotemModel[1]/dossier[1]/installations[1]/installation[190][1]/statutEnVigueur[1]))))" storeItemID="{F7B1BC01-279C-48F6-AD30-31C9BFDA1CB5}"/>
  </odx:xpath>
  <odx:xpath id="statutEnVigueur_P8U71_180">
    <odx:dataBinding xpath="/notificationTotemModel[1]/dossier[1]/installations[1]/installation[181][1]/decisionStatus[1]/code[1]='OCTROYE' or (/notificationTotemModel[1]/dossier[1]/installations[1]/installation[181][1]/formStatus[1]/code[1]='INCHANGE' and (/notificationTotemModel[1]/dossier[1]/installations[1]/installation[181][1]/statutEnVigueur[1]/code[1]='OCTROYE' or not(boolean(/notificationTotemModel[1]/dossier[1]/installations[1]/installation[181][1]/statutEnVigueur[1]))))" storeItemID="{F7B1BC01-279C-48F6-AD30-31C9BFDA1CB5}"/>
  </odx:xpath>
  <odx:xpath id="code_lAumK">
    <odx:dataBinding xpath="/notificationTotemModel[1]/dossier[1]/demandesAvis[1]/demandeAvis[1]/avisInstance[1]/avis[1]/code[1]!=''" storeItemID="{F7B1BC01-279C-48F6-AD30-31C9BFDA1CB5}"/>
  </odx:xpath>
  <odx:xpath id="statutEnVigueur_P8U71_188">
    <odx:dataBinding xpath="/notificationTotemModel[1]/dossier[1]/installations[1]/installation[189][1]/decisionStatus[1]/code[1]='OCTROYE' or (/notificationTotemModel[1]/dossier[1]/installations[1]/installation[189][1]/formStatus[1]/code[1]='INCHANGE' and (/notificationTotemModel[1]/dossier[1]/installations[1]/installation[189][1]/statutEnVigueur[1]/code[1]='OCTROYE' or not(boolean(/notificationTotemModel[1]/dossier[1]/installations[1]/installation[189][1]/statutEnVigueur[1]))))" storeItemID="{F7B1BC01-279C-48F6-AD30-31C9BFDA1CB5}"/>
  </odx:xpath>
  <odx:xpath id="statutEnVigueur_P8U71_187">
    <odx:dataBinding xpath="/notificationTotemModel[1]/dossier[1]/installations[1]/installation[188][1]/decisionStatus[1]/code[1]='OCTROYE' or (/notificationTotemModel[1]/dossier[1]/installations[1]/installation[188][1]/formStatus[1]/code[1]='INCHANGE' and (/notificationTotemModel[1]/dossier[1]/installations[1]/installation[188][1]/statutEnVigueur[1]/code[1]='OCTROYE' or not(boolean(/notificationTotemModel[1]/dossier[1]/installations[1]/installation[188][1]/statutEnVigueur[1]))))" storeItemID="{F7B1BC01-279C-48F6-AD30-31C9BFDA1CB5}"/>
  </odx:xpath>
  <odx:xpath id="statutEnVigueur_P8U71_186">
    <odx:dataBinding xpath="/notificationTotemModel[1]/dossier[1]/installations[1]/installation[187][1]/decisionStatus[1]/code[1]='OCTROYE' or (/notificationTotemModel[1]/dossier[1]/installations[1]/installation[187][1]/formStatus[1]/code[1]='INCHANGE' and (/notificationTotemModel[1]/dossier[1]/installations[1]/installation[187][1]/statutEnVigueur[1]/code[1]='OCTROYE' or not(boolean(/notificationTotemModel[1]/dossier[1]/installations[1]/installation[187][1]/statutEnVigueur[1]))))" storeItemID="{F7B1BC01-279C-48F6-AD30-31C9BFDA1CB5}"/>
  </odx:xpath>
  <odx:xpath id="statutEnVigueur_P8U71_185">
    <odx:dataBinding xpath="/notificationTotemModel[1]/dossier[1]/installations[1]/installation[186][1]/decisionStatus[1]/code[1]='OCTROYE' or (/notificationTotemModel[1]/dossier[1]/installations[1]/installation[186][1]/formStatus[1]/code[1]='INCHANGE' and (/notificationTotemModel[1]/dossier[1]/installations[1]/installation[186][1]/statutEnVigueur[1]/code[1]='OCTROYE' or not(boolean(/notificationTotemModel[1]/dossier[1]/installations[1]/installation[186][1]/statutEnVigueur[1]))))" storeItemID="{F7B1BC01-279C-48F6-AD30-31C9BFDA1CB5}"/>
  </odx:xpath>
  <odx:xpath id="statutEnVigueur_P8U71_184">
    <odx:dataBinding xpath="/notificationTotemModel[1]/dossier[1]/installations[1]/installation[185][1]/decisionStatus[1]/code[1]='OCTROYE' or (/notificationTotemModel[1]/dossier[1]/installations[1]/installation[185][1]/formStatus[1]/code[1]='INCHANGE' and (/notificationTotemModel[1]/dossier[1]/installations[1]/installation[185][1]/statutEnVigueur[1]/code[1]='OCTROYE' or not(boolean(/notificationTotemModel[1]/dossier[1]/installations[1]/installation[185][1]/statutEnVigueur[1]))))" storeItemID="{F7B1BC01-279C-48F6-AD30-31C9BFDA1CB5}"/>
  </odx:xpath>
  <odx:xpath id="statutEnVigueur_P8U71_183">
    <odx:dataBinding xpath="/notificationTotemModel[1]/dossier[1]/installations[1]/installation[184][1]/decisionStatus[1]/code[1]='OCTROYE' or (/notificationTotemModel[1]/dossier[1]/installations[1]/installation[184][1]/formStatus[1]/code[1]='INCHANGE' and (/notificationTotemModel[1]/dossier[1]/installations[1]/installation[184][1]/statutEnVigueur[1]/code[1]='OCTROYE' or not(boolean(/notificationTotemModel[1]/dossier[1]/installations[1]/installation[184][1]/statutEnVigueur[1]))))" storeItemID="{F7B1BC01-279C-48F6-AD30-31C9BFDA1CB5}"/>
  </odx:xpath>
  <odx:xpath id="dateEpFin_R7UYs">
    <odx:dataBinding xpath="(concat(substring(/notificationTotemModel[1]/dossier[1]/enquetesPubliques[1]/enquetePublique[1]/enquetePublic[1]/dateEpDebut[1],3,2),substring(/notificationTotemModel[1]/dossier[1]/enquetesPubliques[1]/enquetePublique[1]/enquetePublic[1]/dateEpDebut[1],1,2))&gt;=1224) or (concat(substring(/notificationTotemModel[1]/dossier[1]/enquetesPubliques[1]/enquetePublique[1]/enquetePublic[1]/dateEpDebut[1],3,2),substring(/notificationTotemModel[1]/dossier[1]/enquetesPubliques[1]/enquetePublique[1]/enquetePublic[1]/dateEpFin[1],1,2))&gt;=1224)" storeItemID="{F7B1BC01-279C-48F6-AD30-31C9BFDA1CB5}"/>
  </odx:xpath>
  <odx:xpath id="statutEnVigueur_P8U71_182">
    <odx:dataBinding xpath="/notificationTotemModel[1]/dossier[1]/installations[1]/installation[183][1]/decisionStatus[1]/code[1]='OCTROYE' or (/notificationTotemModel[1]/dossier[1]/installations[1]/installation[183][1]/formStatus[1]/code[1]='INCHANGE' and (/notificationTotemModel[1]/dossier[1]/installations[1]/installation[183][1]/statutEnVigueur[1]/code[1]='OCTROYE' or not(boolean(/notificationTotemModel[1]/dossier[1]/installations[1]/installation[183][1]/statutEnVigueur[1]))))" storeItemID="{F7B1BC01-279C-48F6-AD30-31C9BFDA1CB5}"/>
  </odx:xpath>
  <odx:xpath id="statutEnVigueur_P8U71_181">
    <odx:dataBinding xpath="/notificationTotemModel[1]/dossier[1]/installations[1]/installation[182][1]/decisionStatus[1]/code[1]='OCTROYE' or (/notificationTotemModel[1]/dossier[1]/installations[1]/installation[182][1]/formStatus[1]/code[1]='INCHANGE' and (/notificationTotemModel[1]/dossier[1]/installations[1]/installation[182][1]/statutEnVigueur[1]/code[1]='OCTROYE' or not(boolean(/notificationTotemModel[1]/dossier[1]/installations[1]/installation[182][1]/statutEnVigueur[1]))))" storeItemID="{F7B1BC01-279C-48F6-AD30-31C9BFDA1CB5}"/>
  </odx:xpath>
  <odx:xpath id="statutEnVigueur_P8U71_179">
    <odx:dataBinding xpath="/notificationTotemModel[1]/dossier[1]/installations[1]/installation[180][1]/decisionStatus[1]/code[1]='OCTROYE' or (/notificationTotemModel[1]/dossier[1]/installations[1]/installation[180][1]/formStatus[1]/code[1]='INCHANGE' and (/notificationTotemModel[1]/dossier[1]/installations[1]/installation[180][1]/statutEnVigueur[1]/code[1]='OCTROYE' or not(boolean(/notificationTotemModel[1]/dossier[1]/installations[1]/installation[180][1]/statutEnVigueur[1]))))" storeItemID="{F7B1BC01-279C-48F6-AD30-31C9BFDA1CB5}"/>
  </odx:xpath>
  <odx:xpath id="statutEnVigueur_P8U71_178">
    <odx:dataBinding xpath="/notificationTotemModel[1]/dossier[1]/installations[1]/installation[179][1]/decisionStatus[1]/code[1]='OCTROYE' or (/notificationTotemModel[1]/dossier[1]/installations[1]/installation[179][1]/formStatus[1]/code[1]='INCHANGE' and (/notificationTotemModel[1]/dossier[1]/installations[1]/installation[179][1]/statutEnVigueur[1]/code[1]='OCTROYE' or not(boolean(/notificationTotemModel[1]/dossier[1]/installations[1]/installation[179][1]/statutEnVigueur[1]))))" storeItemID="{F7B1BC01-279C-48F6-AD30-31C9BFDA1CB5}"/>
  </odx:xpath>
  <odx:xpath id="identifiant_AhiMx_21">
    <odx:dataBinding xpath="/notificationTotemModel[1]/dossier[1]/depotsSubstances[1]/depotSubstance[22][1]/identifiant[1]" storeItemID="{F7B1BC01-279C-48F6-AD30-31C9BFDA1CB5}"/>
  </odx:xpath>
  <odx:xpath id="identifiant_AhiMx_20">
    <odx:dataBinding xpath="/notificationTotemModel[1]/dossier[1]/depotsSubstances[1]/depotSubstance[21][1]/identifiant[1]" storeItemID="{F7B1BC01-279C-48F6-AD30-31C9BFDA1CB5}"/>
  </odx:xpath>
  <odx:xpath id="identifiant_AhiMx_23">
    <odx:dataBinding xpath="/notificationTotemModel[1]/dossier[1]/depotsSubstances[1]/depotSubstance[24][1]/identifiant[1]" storeItemID="{F7B1BC01-279C-48F6-AD30-31C9BFDA1CB5}"/>
  </odx:xpath>
  <odx:xpath id="identifiant_AhiMx_22">
    <odx:dataBinding xpath="/notificationTotemModel[1]/dossier[1]/depotsSubstances[1]/depotSubstance[23][1]/identifiant[1]" storeItemID="{F7B1BC01-279C-48F6-AD30-31C9BFDA1CB5}"/>
  </odx:xpath>
  <odx:xpath id="statutEnVigueur_P8U71_177">
    <odx:dataBinding xpath="/notificationTotemModel[1]/dossier[1]/installations[1]/installation[178][1]/decisionStatus[1]/code[1]='OCTROYE' or (/notificationTotemModel[1]/dossier[1]/installations[1]/installation[178][1]/formStatus[1]/code[1]='INCHANGE' and (/notificationTotemModel[1]/dossier[1]/installations[1]/installation[178][1]/statutEnVigueur[1]/code[1]='OCTROYE' or not(boolean(/notificationTotemModel[1]/dossier[1]/installations[1]/installation[178][1]/statutEnVigueur[1]))))" storeItemID="{F7B1BC01-279C-48F6-AD30-31C9BFDA1CB5}"/>
  </odx:xpath>
  <odx:xpath id="identifiant_AhiMx_29">
    <odx:dataBinding xpath="/notificationTotemModel[1]/dossier[1]/depotsSubstances[1]/depotSubstance[30][1]/identifiant[1]" storeItemID="{F7B1BC01-279C-48F6-AD30-31C9BFDA1CB5}"/>
  </odx:xpath>
  <odx:xpath id="statutEnVigueur_P8U71_176">
    <odx:dataBinding xpath="/notificationTotemModel[1]/dossier[1]/installations[1]/installation[177][1]/decisionStatus[1]/code[1]='OCTROYE' or (/notificationTotemModel[1]/dossier[1]/installations[1]/installation[177][1]/formStatus[1]/code[1]='INCHANGE' and (/notificationTotemModel[1]/dossier[1]/installations[1]/installation[177][1]/statutEnVigueur[1]/code[1]='OCTROYE' or not(boolean(/notificationTotemModel[1]/dossier[1]/installations[1]/installation[177][1]/statutEnVigueur[1]))))" storeItemID="{F7B1BC01-279C-48F6-AD30-31C9BFDA1CB5}"/>
  </odx:xpath>
  <odx:xpath id="identifiant_AhiMx_28">
    <odx:dataBinding xpath="/notificationTotemModel[1]/dossier[1]/depotsSubstances[1]/depotSubstance[29][1]/identifiant[1]" storeItemID="{F7B1BC01-279C-48F6-AD30-31C9BFDA1CB5}"/>
  </odx:xpath>
  <odx:xpath id="statutEnVigueur_P8U71_175">
    <odx:dataBinding xpath="/notificationTotemModel[1]/dossier[1]/installations[1]/installation[176][1]/decisionStatus[1]/code[1]='OCTROYE' or (/notificationTotemModel[1]/dossier[1]/installations[1]/installation[176][1]/formStatus[1]/code[1]='INCHANGE' and (/notificationTotemModel[1]/dossier[1]/installations[1]/installation[176][1]/statutEnVigueur[1]/code[1]='OCTROYE' or not(boolean(/notificationTotemModel[1]/dossier[1]/installations[1]/installation[176][1]/statutEnVigueur[1]))))" storeItemID="{F7B1BC01-279C-48F6-AD30-31C9BFDA1CB5}"/>
  </odx:xpath>
  <odx:xpath id="statutEnVigueur_P8U71_174">
    <odx:dataBinding xpath="/notificationTotemModel[1]/dossier[1]/installations[1]/installation[175][1]/decisionStatus[1]/code[1]='OCTROYE' or (/notificationTotemModel[1]/dossier[1]/installations[1]/installation[175][1]/formStatus[1]/code[1]='INCHANGE' and (/notificationTotemModel[1]/dossier[1]/installations[1]/installation[175][1]/statutEnVigueur[1]/code[1]='OCTROYE' or not(boolean(/notificationTotemModel[1]/dossier[1]/installations[1]/installation[175][1]/statutEnVigueur[1]))))" storeItemID="{F7B1BC01-279C-48F6-AD30-31C9BFDA1CB5}"/>
  </odx:xpath>
  <odx:xpath id="statutEnVigueur_P8U71_173">
    <odx:dataBinding xpath="/notificationTotemModel[1]/dossier[1]/installations[1]/installation[174][1]/decisionStatus[1]/code[1]='OCTROYE' or (/notificationTotemModel[1]/dossier[1]/installations[1]/installation[174][1]/formStatus[1]/code[1]='INCHANGE' and (/notificationTotemModel[1]/dossier[1]/installations[1]/installation[174][1]/statutEnVigueur[1]/code[1]='OCTROYE' or not(boolean(/notificationTotemModel[1]/dossier[1]/installations[1]/installation[174][1]/statutEnVigueur[1]))))" storeItemID="{F7B1BC01-279C-48F6-AD30-31C9BFDA1CB5}"/>
  </odx:xpath>
  <odx:xpath id="identifiant_AhiMx_25">
    <odx:dataBinding xpath="/notificationTotemModel[1]/dossier[1]/depotsSubstances[1]/depotSubstance[26][1]/identifiant[1]" storeItemID="{F7B1BC01-279C-48F6-AD30-31C9BFDA1CB5}"/>
  </odx:xpath>
  <odx:xpath id="statutEnVigueur_P8U71_172">
    <odx:dataBinding xpath="/notificationTotemModel[1]/dossier[1]/installations[1]/installation[173][1]/decisionStatus[1]/code[1]='OCTROYE' or (/notificationTotemModel[1]/dossier[1]/installations[1]/installation[173][1]/formStatus[1]/code[1]='INCHANGE' and (/notificationTotemModel[1]/dossier[1]/installations[1]/installation[173][1]/statutEnVigueur[1]/code[1]='OCTROYE' or not(boolean(/notificationTotemModel[1]/dossier[1]/installations[1]/installation[173][1]/statutEnVigueur[1]))))" storeItemID="{F7B1BC01-279C-48F6-AD30-31C9BFDA1CB5}"/>
  </odx:xpath>
  <odx:xpath id="identifiant_AhiMx_24">
    <odx:dataBinding xpath="/notificationTotemModel[1]/dossier[1]/depotsSubstances[1]/depotSubstance[25][1]/identifiant[1]" storeItemID="{F7B1BC01-279C-48F6-AD30-31C9BFDA1CB5}"/>
  </odx:xpath>
  <odx:xpath id="statutEnVigueur_P8U71_171">
    <odx:dataBinding xpath="/notificationTotemModel[1]/dossier[1]/installations[1]/installation[172][1]/decisionStatus[1]/code[1]='OCTROYE' or (/notificationTotemModel[1]/dossier[1]/installations[1]/installation[172][1]/formStatus[1]/code[1]='INCHANGE' and (/notificationTotemModel[1]/dossier[1]/installations[1]/installation[172][1]/statutEnVigueur[1]/code[1]='OCTROYE' or not(boolean(/notificationTotemModel[1]/dossier[1]/installations[1]/installation[172][1]/statutEnVigueur[1]))))" storeItemID="{F7B1BC01-279C-48F6-AD30-31C9BFDA1CB5}"/>
  </odx:xpath>
  <odx:xpath id="identifiant_AhiMx_27">
    <odx:dataBinding xpath="/notificationTotemModel[1]/dossier[1]/depotsSubstances[1]/depotSubstance[28][1]/identifiant[1]" storeItemID="{F7B1BC01-279C-48F6-AD30-31C9BFDA1CB5}"/>
  </odx:xpath>
  <odx:xpath id="statutEnVigueur_P8U71_170">
    <odx:dataBinding xpath="/notificationTotemModel[1]/dossier[1]/installations[1]/installation[171][1]/decisionStatus[1]/code[1]='OCTROYE' or (/notificationTotemModel[1]/dossier[1]/installations[1]/installation[171][1]/formStatus[1]/code[1]='INCHANGE' and (/notificationTotemModel[1]/dossier[1]/installations[1]/installation[171][1]/statutEnVigueur[1]/code[1]='OCTROYE' or not(boolean(/notificationTotemModel[1]/dossier[1]/installations[1]/installation[171][1]/statutEnVigueur[1]))))" storeItemID="{F7B1BC01-279C-48F6-AD30-31C9BFDA1CB5}"/>
  </odx:xpath>
  <odx:xpath id="identifiant_AhiMx_26">
    <odx:dataBinding xpath="/notificationTotemModel[1]/dossier[1]/depotsSubstances[1]/depotSubstance[27][1]/identifiant[1]" storeItemID="{F7B1BC01-279C-48F6-AD30-31C9BFDA1CB5}"/>
  </odx:xpath>
  <odx:xpath id="texteLegal_NMcJl">
    <odx:dataBinding xpath="/notificationTotemModel[1]/dossier[1]/textesLegaux[1]/texteLegal[1]/texteLegal[1] = &quot;CODE DU DÉVELOPPEMENT TERRITORIAL (CODT)&quot;" storeItemID="{F7B1BC01-279C-48F6-AD30-31C9BFDA1CB5}"/>
  </odx:xpath>
  <odx:xpath id="statutEnVigueur_P8U71_169">
    <odx:dataBinding xpath="/notificationTotemModel[1]/dossier[1]/installations[1]/installation[170][1]/decisionStatus[1]/code[1]='OCTROYE' or (/notificationTotemModel[1]/dossier[1]/installations[1]/installation[170][1]/formStatus[1]/code[1]='INCHANGE' and (/notificationTotemModel[1]/dossier[1]/installations[1]/installation[170][1]/statutEnVigueur[1]/code[1]='OCTROYE' or not(boolean(/notificationTotemModel[1]/dossier[1]/installations[1]/installation[170][1]/statutEnVigueur[1]))))" storeItemID="{F7B1BC01-279C-48F6-AD30-31C9BFDA1CB5}"/>
  </odx:xpath>
  <odx:xpath id="statutEnVigueur_P8U71_168">
    <odx:dataBinding xpath="/notificationTotemModel[1]/dossier[1]/installations[1]/installation[169][1]/decisionStatus[1]/code[1]='OCTROYE' or (/notificationTotemModel[1]/dossier[1]/installations[1]/installation[169][1]/formStatus[1]/code[1]='INCHANGE' and (/notificationTotemModel[1]/dossier[1]/installations[1]/installation[169][1]/statutEnVigueur[1]/code[1]='OCTROYE' or not(boolean(/notificationTotemModel[1]/dossier[1]/installations[1]/installation[169][1]/statutEnVigueur[1]))))" storeItemID="{F7B1BC01-279C-48F6-AD30-31C9BFDA1CB5}"/>
  </odx:xpath>
  <odx:xpath id="reponseContenu_xkLtB">
    <odx:dataBinding xpath="/notificationTotemModel[1]/dossier[1]/demandesAvis[1]/demandeAvis[1]/reponseNotification[1]/reponseContenu[1]!=''&#10;" storeItemID="{F7B1BC01-279C-48F6-AD30-31C9BFDA1CB5}"/>
  </odx:xpath>
  <odx:xpath id="statutEnVigueur_P8U71_167">
    <odx:dataBinding xpath="/notificationTotemModel[1]/dossier[1]/installations[1]/installation[168][1]/decisionStatus[1]/code[1]='OCTROYE' or (/notificationTotemModel[1]/dossier[1]/installations[1]/installation[168][1]/formStatus[1]/code[1]='INCHANGE' and (/notificationTotemModel[1]/dossier[1]/installations[1]/installation[168][1]/statutEnVigueur[1]/code[1]='OCTROYE' or not(boolean(/notificationTotemModel[1]/dossier[1]/installations[1]/installation[168][1]/statutEnVigueur[1]))))" storeItemID="{F7B1BC01-279C-48F6-AD30-31C9BFDA1CB5}"/>
  </odx:xpath>
  <odx:xpath id="demandeAvis_o9wry">
    <odx:dataBinding xpath="/notificationTotemModel[1]/dossier[1]/demandesAvis[envoiNoitification/dateEnvoi!='']/demandeAvis" storeItemID="{F7B1BC01-279C-48F6-AD30-31C9BFDA1CB5}"/>
  </odx:xpath>
  <odx:xpath id="libelle_QrwqY">
    <odx:dataBinding xpath="/notificationTotemModel[1]/dossier[1]/dossierLies[1]/dossierLie[1]/dossierSource[1]/dossierLies[1]/dossierLie[1]/dossierSource[1]/dgo3Direction[1]/libelle[1]" storeItemID="{F7B1BC01-279C-48F6-AD30-31C9BFDA1CB5}"/>
  </odx:xpath>
  <odx:xpath id="identifiant_AhiMx_32">
    <odx:dataBinding xpath="/notificationTotemModel[1]/dossier[1]/depotsSubstances[1]/depotSubstance[33][1]/identifiant[1]" storeItemID="{F7B1BC01-279C-48F6-AD30-31C9BFDA1CB5}"/>
  </odx:xpath>
  <odx:xpath id="texteLegal_L5GSh">
    <odx:dataBinding xpath="/notificationTotemModel[1]/dossier[1]/textesLegaux[1]/texteLegal[1]=/notificationTotemModel[1]/dossier[1]/textesLegaux[1]/texteLegal[last()]" storeItemID="{F7B1BC01-279C-48F6-AD30-31C9BFDA1CB5}"/>
  </odx:xpath>
  <odx:xpath id="identifiant_AhiMx_31">
    <odx:dataBinding xpath="/notificationTotemModel[1]/dossier[1]/depotsSubstances[1]/depotSubstance[32][1]/identifiant[1]" storeItemID="{F7B1BC01-279C-48F6-AD30-31C9BFDA1CB5}"/>
  </odx:xpath>
  <odx:xpath id="identifiant_AhiMx_34">
    <odx:dataBinding xpath="/notificationTotemModel[1]/dossier[1]/depotsSubstances[1]/depotSubstance[35][1]/identifiant[1]" storeItemID="{F7B1BC01-279C-48F6-AD30-31C9BFDA1CB5}"/>
  </odx:xpath>
  <odx:xpath id="identifiant_AhiMx_33">
    <odx:dataBinding xpath="/notificationTotemModel[1]/dossier[1]/depotsSubstances[1]/depotSubstance[34][1]/identifiant[1]" storeItemID="{F7B1BC01-279C-48F6-AD30-31C9BFDA1CB5}"/>
  </odx:xpath>
  <odx:xpath id="identifiant_AhiMx_30">
    <odx:dataBinding xpath="/notificationTotemModel[1]/dossier[1]/depotsSubstances[1]/depotSubstance[31][1]/identifiant[1]" storeItemID="{F7B1BC01-279C-48F6-AD30-31C9BFDA1CB5}"/>
  </odx:xpath>
  <odx:xpath id="statutEnVigueur_P8U71_166">
    <odx:dataBinding xpath="/notificationTotemModel[1]/dossier[1]/installations[1]/installation[167][1]/decisionStatus[1]/code[1]='OCTROYE' or (/notificationTotemModel[1]/dossier[1]/installations[1]/installation[167][1]/formStatus[1]/code[1]='INCHANGE' and (/notificationTotemModel[1]/dossier[1]/installations[1]/installation[167][1]/statutEnVigueur[1]/code[1]='OCTROYE' or not(boolean(/notificationTotemModel[1]/dossier[1]/installations[1]/installation[167][1]/statutEnVigueur[1]))))" storeItemID="{F7B1BC01-279C-48F6-AD30-31C9BFDA1CB5}"/>
  </odx:xpath>
  <odx:xpath id="statutEnVigueur_P8U71_165">
    <odx:dataBinding xpath="/notificationTotemModel[1]/dossier[1]/installations[1]/installation[166][1]/decisionStatus[1]/code[1]='OCTROYE' or (/notificationTotemModel[1]/dossier[1]/installations[1]/installation[166][1]/formStatus[1]/code[1]='INCHANGE' and (/notificationTotemModel[1]/dossier[1]/installations[1]/installation[166][1]/statutEnVigueur[1]/code[1]='OCTROYE' or not(boolean(/notificationTotemModel[1]/dossier[1]/installations[1]/installation[166][1]/statutEnVigueur[1]))))" storeItemID="{F7B1BC01-279C-48F6-AD30-31C9BFDA1CB5}"/>
  </odx:xpath>
  <odx:xpath id="identifiant_AhiMx_39">
    <odx:dataBinding xpath="/notificationTotemModel[1]/dossier[1]/depotsSubstances[1]/depotSubstance[40][1]/identifiant[1]" storeItemID="{F7B1BC01-279C-48F6-AD30-31C9BFDA1CB5}"/>
  </odx:xpath>
  <odx:xpath id="statutEnVigueur_P8U71_164">
    <odx:dataBinding xpath="/notificationTotemModel[1]/dossier[1]/installations[1]/installation[165][1]/decisionStatus[1]/code[1]='OCTROYE' or (/notificationTotemModel[1]/dossier[1]/installations[1]/installation[165][1]/formStatus[1]/code[1]='INCHANGE' and (/notificationTotemModel[1]/dossier[1]/installations[1]/installation[165][1]/statutEnVigueur[1]/code[1]='OCTROYE' or not(boolean(/notificationTotemModel[1]/dossier[1]/installations[1]/installation[165][1]/statutEnVigueur[1]))))" storeItemID="{F7B1BC01-279C-48F6-AD30-31C9BFDA1CB5}"/>
  </odx:xpath>
  <odx:xpath id="statutEnVigueur_P8U71_163">
    <odx:dataBinding xpath="/notificationTotemModel[1]/dossier[1]/installations[1]/installation[164][1]/decisionStatus[1]/code[1]='OCTROYE' or (/notificationTotemModel[1]/dossier[1]/installations[1]/installation[164][1]/formStatus[1]/code[1]='INCHANGE' and (/notificationTotemModel[1]/dossier[1]/installations[1]/installation[164][1]/statutEnVigueur[1]/code[1]='OCTROYE' or not(boolean(/notificationTotemModel[1]/dossier[1]/installations[1]/installation[164][1]/statutEnVigueur[1]))))" storeItemID="{F7B1BC01-279C-48F6-AD30-31C9BFDA1CB5}"/>
  </odx:xpath>
  <odx:xpath id="statutEnVigueur_P8U71_162">
    <odx:dataBinding xpath="/notificationTotemModel[1]/dossier[1]/installations[1]/installation[163][1]/decisionStatus[1]/code[1]='OCTROYE' or (/notificationTotemModel[1]/dossier[1]/installations[1]/installation[163][1]/formStatus[1]/code[1]='INCHANGE' and (/notificationTotemModel[1]/dossier[1]/installations[1]/installation[163][1]/statutEnVigueur[1]/code[1]='OCTROYE' or not(boolean(/notificationTotemModel[1]/dossier[1]/installations[1]/installation[163][1]/statutEnVigueur[1]))))" storeItemID="{F7B1BC01-279C-48F6-AD30-31C9BFDA1CB5}"/>
  </odx:xpath>
  <odx:xpath id="identifiant_AhiMx_36">
    <odx:dataBinding xpath="/notificationTotemModel[1]/dossier[1]/depotsSubstances[1]/depotSubstance[37][1]/identifiant[1]" storeItemID="{F7B1BC01-279C-48F6-AD30-31C9BFDA1CB5}"/>
  </odx:xpath>
  <odx:xpath id="statutEnVigueur_P8U71_161">
    <odx:dataBinding xpath="/notificationTotemModel[1]/dossier[1]/installations[1]/installation[162][1]/decisionStatus[1]/code[1]='OCTROYE' or (/notificationTotemModel[1]/dossier[1]/installations[1]/installation[162][1]/formStatus[1]/code[1]='INCHANGE' and (/notificationTotemModel[1]/dossier[1]/installations[1]/installation[162][1]/statutEnVigueur[1]/code[1]='OCTROYE' or not(boolean(/notificationTotemModel[1]/dossier[1]/installations[1]/installation[162][1]/statutEnVigueur[1]))))" storeItemID="{F7B1BC01-279C-48F6-AD30-31C9BFDA1CB5}"/>
  </odx:xpath>
  <odx:xpath id="identifiant_AhiMx_35">
    <odx:dataBinding xpath="/notificationTotemModel[1]/dossier[1]/depotsSubstances[1]/depotSubstance[36][1]/identifiant[1]" storeItemID="{F7B1BC01-279C-48F6-AD30-31C9BFDA1CB5}"/>
  </odx:xpath>
  <odx:xpath id="statutEnVigueur_P8U71_160">
    <odx:dataBinding xpath="/notificationTotemModel[1]/dossier[1]/installations[1]/installation[161][1]/decisionStatus[1]/code[1]='OCTROYE' or (/notificationTotemModel[1]/dossier[1]/installations[1]/installation[161][1]/formStatus[1]/code[1]='INCHANGE' and (/notificationTotemModel[1]/dossier[1]/installations[1]/installation[161][1]/statutEnVigueur[1]/code[1]='OCTROYE' or not(boolean(/notificationTotemModel[1]/dossier[1]/installations[1]/installation[161][1]/statutEnVigueur[1]))))" storeItemID="{F7B1BC01-279C-48F6-AD30-31C9BFDA1CB5}"/>
  </odx:xpath>
  <odx:xpath id="identifiant_AhiMx_38">
    <odx:dataBinding xpath="/notificationTotemModel[1]/dossier[1]/depotsSubstances[1]/depotSubstance[39][1]/identifiant[1]" storeItemID="{F7B1BC01-279C-48F6-AD30-31C9BFDA1CB5}"/>
  </odx:xpath>
  <odx:xpath id="identifiant_AhiMx_37">
    <odx:dataBinding xpath="/notificationTotemModel[1]/dossier[1]/depotsSubstances[1]/depotSubstance[38][1]/identifiant[1]" storeItemID="{F7B1BC01-279C-48F6-AD30-31C9BFDA1CB5}"/>
  </odx:xpath>
  <odx:xpath id="statutEnVigueur_P8U71_159">
    <odx:dataBinding xpath="/notificationTotemModel[1]/dossier[1]/installations[1]/installation[160][1]/decisionStatus[1]/code[1]='OCTROYE' or (/notificationTotemModel[1]/dossier[1]/installations[1]/installation[160][1]/formStatus[1]/code[1]='INCHANGE' and (/notificationTotemModel[1]/dossier[1]/installations[1]/installation[160][1]/statutEnVigueur[1]/code[1]='OCTROYE' or not(boolean(/notificationTotemModel[1]/dossier[1]/installations[1]/installation[160][1]/statutEnVigueur[1]))))" storeItemID="{F7B1BC01-279C-48F6-AD30-31C9BFDA1CB5}"/>
  </odx:xpath>
  <odx:xpath id="texteLegal_LsnFb">
    <odx:dataBinding xpath="not(starts-with(/notificationTotemModel[1]/dossier[1]/textesLegaux[1]/texteLegal[1]/texteLegal[1],'A'))" storeItemID="{F7B1BC01-279C-48F6-AD30-31C9BFDA1CB5}"/>
  </odx:xpath>
  <odx:xpath id="statutEnVigueur_P8U71_158">
    <odx:dataBinding xpath="/notificationTotemModel[1]/dossier[1]/installations[1]/installation[159][1]/decisionStatus[1]/code[1]='OCTROYE' or (/notificationTotemModel[1]/dossier[1]/installations[1]/installation[159][1]/formStatus[1]/code[1]='INCHANGE' and (/notificationTotemModel[1]/dossier[1]/installations[1]/installation[159][1]/statutEnVigueur[1]/code[1]='OCTROYE' or not(boolean(/notificationTotemModel[1]/dossier[1]/installations[1]/installation[159][1]/statutEnVigueur[1]))))" storeItemID="{F7B1BC01-279C-48F6-AD30-31C9BFDA1CB5}"/>
  </odx:xpath>
  <odx:xpath id="statutEnVigueur_P8U71_157">
    <odx:dataBinding xpath="/notificationTotemModel[1]/dossier[1]/installations[1]/installation[158][1]/decisionStatus[1]/code[1]='OCTROYE' or (/notificationTotemModel[1]/dossier[1]/installations[1]/installation[158][1]/formStatus[1]/code[1]='INCHANGE' and (/notificationTotemModel[1]/dossier[1]/installations[1]/installation[158][1]/statutEnVigueur[1]/code[1]='OCTROYE' or not(boolean(/notificationTotemModel[1]/dossier[1]/installations[1]/installation[158][1]/statutEnVigueur[1]))))" storeItemID="{F7B1BC01-279C-48F6-AD30-31C9BFDA1CB5}"/>
  </odx:xpath>
  <odx:xpath id="statutEnVigueur_P8U71_156">
    <odx:dataBinding xpath="/notificationTotemModel[1]/dossier[1]/installations[1]/installation[157][1]/decisionStatus[1]/code[1]='OCTROYE' or (/notificationTotemModel[1]/dossier[1]/installations[1]/installation[157][1]/formStatus[1]/code[1]='INCHANGE' and (/notificationTotemModel[1]/dossier[1]/installations[1]/installation[157][1]/statutEnVigueur[1]/code[1]='OCTROYE' or not(boolean(/notificationTotemModel[1]/dossier[1]/installations[1]/installation[157][1]/statutEnVigueur[1]))))" storeItemID="{F7B1BC01-279C-48F6-AD30-31C9BFDA1CB5}"/>
  </odx:xpath>
  <odx:xpath id="code_sQZFE">
    <odx:dataBinding xpath="/notificationTotemModel[1]/dossier[1]/etablissements[1]/etablissement[1]/classe[1]/code[1]" storeItemID="{F7B1BC01-279C-48F6-AD30-31C9BFDA1CB5}"/>
  </odx:xpath>
  <odx:xpath id="dateReceptionDPA_nA61u">
    <odx:dataBinding xpath="not(boolean(/notificationTotemModel[1]/dossier[1]/demandesAvis[1]/demandeAvis[1]/reponseNotification[1]/dateReceptionDPA[1]))" storeItemID="{F7B1BC01-279C-48F6-AD30-31C9BFDA1CB5}"/>
  </odx:xpath>
  <odx:xpath id="mc87cfe09-64ec-4f8b-910c-0981d1876186" name="identifiant">
    <odx:dataBinding xpath="/notificationTotemModel[1]/dossier[1]/conditionsParticulieres[1]/conditionParticuliere[1]/installations[1]/installation[1]/identifiant!=/notificationTotemModel/dossier/conditionsParticulieres/conditionParticuliere/installations/installation[last()]/identifiant" storeItemID="{F7B1BC01-279C-48F6-AD30-31C9BFDA1CB5}"/>
  </odx:xpath>
  <odx:xpath id="statutEnVigueur_P8U71_155">
    <odx:dataBinding xpath="/notificationTotemModel[1]/dossier[1]/installations[1]/installation[156][1]/decisionStatus[1]/code[1]='OCTROYE' or (/notificationTotemModel[1]/dossier[1]/installations[1]/installation[156][1]/formStatus[1]/code[1]='INCHANGE' and (/notificationTotemModel[1]/dossier[1]/installations[1]/installation[156][1]/statutEnVigueur[1]/code[1]='OCTROYE' or not(boolean(/notificationTotemModel[1]/dossier[1]/installations[1]/installation[156][1]/statutEnVigueur[1]))))" storeItemID="{F7B1BC01-279C-48F6-AD30-31C9BFDA1CB5}"/>
  </odx:xpath>
  <odx:xpath id="statutEnVigueur_P8U71_154">
    <odx:dataBinding xpath="/notificationTotemModel[1]/dossier[1]/installations[1]/installation[155][1]/decisionStatus[1]/code[1]='OCTROYE' or (/notificationTotemModel[1]/dossier[1]/installations[1]/installation[155][1]/formStatus[1]/code[1]='INCHANGE' and (/notificationTotemModel[1]/dossier[1]/installations[1]/installation[155][1]/statutEnVigueur[1]/code[1]='OCTROYE' or not(boolean(/notificationTotemModel[1]/dossier[1]/installations[1]/installation[155][1]/statutEnVigueur[1]))))" storeItemID="{F7B1BC01-279C-48F6-AD30-31C9BFDA1CB5}"/>
  </odx:xpath>
  <odx:xpath id="statutEnVigueur_P8U71_153">
    <odx:dataBinding xpath="/notificationTotemModel[1]/dossier[1]/installations[1]/installation[154][1]/decisionStatus[1]/code[1]='OCTROYE' or (/notificationTotemModel[1]/dossier[1]/installations[1]/installation[154][1]/formStatus[1]/code[1]='INCHANGE' and (/notificationTotemModel[1]/dossier[1]/installations[1]/installation[154][1]/statutEnVigueur[1]/code[1]='OCTROYE' or not(boolean(/notificationTotemModel[1]/dossier[1]/installations[1]/installation[154][1]/statutEnVigueur[1]))))" storeItemID="{F7B1BC01-279C-48F6-AD30-31C9BFDA1CB5}"/>
  </odx:xpath>
  <odx:xpath id="statutEnVigueur_P8U71_152">
    <odx:dataBinding xpath="/notificationTotemModel[1]/dossier[1]/installations[1]/installation[153][1]/decisionStatus[1]/code[1]='OCTROYE' or (/notificationTotemModel[1]/dossier[1]/installations[1]/installation[153][1]/formStatus[1]/code[1]='INCHANGE' and (/notificationTotemModel[1]/dossier[1]/installations[1]/installation[153][1]/statutEnVigueur[1]/code[1]='OCTROYE' or not(boolean(/notificationTotemModel[1]/dossier[1]/installations[1]/installation[153][1]/statutEnVigueur[1]))))" storeItemID="{F7B1BC01-279C-48F6-AD30-31C9BFDA1CB5}"/>
  </odx:xpath>
  <odx:xpath id="statutEnVigueur_P8U71_151">
    <odx:dataBinding xpath="/notificationTotemModel[1]/dossier[1]/installations[1]/installation[152][1]/decisionStatus[1]/code[1]='OCTROYE' or (/notificationTotemModel[1]/dossier[1]/installations[1]/installation[152][1]/formStatus[1]/code[1]='INCHANGE' and (/notificationTotemModel[1]/dossier[1]/installations[1]/installation[152][1]/statutEnVigueur[1]/code[1]='OCTROYE' or not(boolean(/notificationTotemModel[1]/dossier[1]/installations[1]/installation[152][1]/statutEnVigueur[1]))))" storeItemID="{F7B1BC01-279C-48F6-AD30-31C9BFDA1CB5}"/>
  </odx:xpath>
  <odx:xpath id="statutEnVigueur_P8U71_150">
    <odx:dataBinding xpath="/notificationTotemModel[1]/dossier[1]/installations[1]/installation[151][1]/decisionStatus[1]/code[1]='OCTROYE' or (/notificationTotemModel[1]/dossier[1]/installations[1]/installation[151][1]/formStatus[1]/code[1]='INCHANGE' and (/notificationTotemModel[1]/dossier[1]/installations[1]/installation[151][1]/statutEnVigueur[1]/code[1]='OCTROYE' or not(boolean(/notificationTotemModel[1]/dossier[1]/installations[1]/installation[151][1]/statutEnVigueur[1]))))" storeItemID="{F7B1BC01-279C-48F6-AD30-31C9BFDA1CB5}"/>
  </odx:xpath>
  <odx:xpath id="statutEnVigueur_P8U71_149">
    <odx:dataBinding xpath="/notificationTotemModel[1]/dossier[1]/installations[1]/installation[150][1]/decisionStatus[1]/code[1]='OCTROYE' or (/notificationTotemModel[1]/dossier[1]/installations[1]/installation[150][1]/formStatus[1]/code[1]='INCHANGE' and (/notificationTotemModel[1]/dossier[1]/installations[1]/installation[150][1]/statutEnVigueur[1]/code[1]='OCTROYE' or not(boolean(/notificationTotemModel[1]/dossier[1]/installations[1]/installation[150][1]/statutEnVigueur[1]))))" storeItemID="{F7B1BC01-279C-48F6-AD30-31C9BFDA1CB5}"/>
  </odx:xpath>
  <odx:xpath id="statutEnVigueur_P8U71_148">
    <odx:dataBinding xpath="/notificationTotemModel[1]/dossier[1]/installations[1]/installation[149][1]/decisionStatus[1]/code[1]='OCTROYE' or (/notificationTotemModel[1]/dossier[1]/installations[1]/installation[149][1]/formStatus[1]/code[1]='INCHANGE' and (/notificationTotemModel[1]/dossier[1]/installations[1]/installation[149][1]/statutEnVigueur[1]/code[1]='OCTROYE' or not(boolean(/notificationTotemModel[1]/dossier[1]/installations[1]/installation[149][1]/statutEnVigueur[1]))))" storeItemID="{F7B1BC01-279C-48F6-AD30-31C9BFDA1CB5}"/>
  </odx:xpath>
  <odx:xpath id="statutEnVigueur_P8U71_147">
    <odx:dataBinding xpath="/notificationTotemModel[1]/dossier[1]/installations[1]/installation[148][1]/decisionStatus[1]/code[1]='OCTROYE' or (/notificationTotemModel[1]/dossier[1]/installations[1]/installation[148][1]/formStatus[1]/code[1]='INCHANGE' and (/notificationTotemModel[1]/dossier[1]/installations[1]/installation[148][1]/statutEnVigueur[1]/code[1]='OCTROYE' or not(boolean(/notificationTotemModel[1]/dossier[1]/installations[1]/installation[148][1]/statutEnVigueur[1]))))" storeItemID="{F7B1BC01-279C-48F6-AD30-31C9BFDA1CB5}"/>
  </odx:xpath>
  <odx:xpath id="statutEnVigueur_P8U71_146">
    <odx:dataBinding xpath="/notificationTotemModel[1]/dossier[1]/installations[1]/installation[147][1]/decisionStatus[1]/code[1]='OCTROYE' or (/notificationTotemModel[1]/dossier[1]/installations[1]/installation[147][1]/formStatus[1]/code[1]='INCHANGE' and (/notificationTotemModel[1]/dossier[1]/installations[1]/installation[147][1]/statutEnVigueur[1]/code[1]='OCTROYE' or not(boolean(/notificationTotemModel[1]/dossier[1]/installations[1]/installation[147][1]/statutEnVigueur[1]))))" storeItemID="{F7B1BC01-279C-48F6-AD30-31C9BFDA1CB5}"/>
  </odx:xpath>
  <odx:xpath id="statutEnVigueur_P8U71_145">
    <odx:dataBinding xpath="/notificationTotemModel[1]/dossier[1]/installations[1]/installation[146][1]/decisionStatus[1]/code[1]='OCTROYE' or (/notificationTotemModel[1]/dossier[1]/installations[1]/installation[146][1]/formStatus[1]/code[1]='INCHANGE' and (/notificationTotemModel[1]/dossier[1]/installations[1]/installation[146][1]/statutEnVigueur[1]/code[1]='OCTROYE' or not(boolean(/notificationTotemModel[1]/dossier[1]/installations[1]/installation[146][1]/statutEnVigueur[1]))))" storeItemID="{F7B1BC01-279C-48F6-AD30-31C9BFDA1CB5}"/>
  </odx:xpath>
  <odx:xpath id="libelle_eWtEH">
    <odx:dataBinding xpath="not boolean(/notificationTotemModel[1]/dossier[1]/demandesAvis[1]/demandeAvis[1]/avisInstance[1]/avis[1]/libelle[1])" storeItemID="{F7B1BC01-279C-48F6-AD30-31C9BFDA1CB5}"/>
  </odx:xpath>
  <odx:xpath id="identifiant_AhiMx_10">
    <odx:dataBinding xpath="/notificationTotemModel[1]/dossier[1]/depotsSubstances[1]/depotSubstance[11][1]/identifiant[1]" storeItemID="{F7B1BC01-279C-48F6-AD30-31C9BFDA1CB5}"/>
  </odx:xpath>
  <odx:xpath id="identifiant_AhiMx_12">
    <odx:dataBinding xpath="/notificationTotemModel[1]/dossier[1]/depotsSubstances[1]/depotSubstance[13][1]/identifiant[1]" storeItemID="{F7B1BC01-279C-48F6-AD30-31C9BFDA1CB5}"/>
  </odx:xpath>
  <odx:xpath id="identifiant_AhiMx_11">
    <odx:dataBinding xpath="/notificationTotemModel[1]/dossier[1]/depotsSubstances[1]/depotSubstance[12][1]/identifiant[1]" storeItemID="{F7B1BC01-279C-48F6-AD30-31C9BFDA1CB5}"/>
  </odx:xpath>
  <odx:xpath id="statutEnVigueur_P8U71_144">
    <odx:dataBinding xpath="/notificationTotemModel[1]/dossier[1]/installations[1]/installation[145][1]/decisionStatus[1]/code[1]='OCTROYE' or (/notificationTotemModel[1]/dossier[1]/installations[1]/installation[145][1]/formStatus[1]/code[1]='INCHANGE' and (/notificationTotemModel[1]/dossier[1]/installations[1]/installation[145][1]/statutEnVigueur[1]/code[1]='OCTROYE' or not(boolean(/notificationTotemModel[1]/dossier[1]/installations[1]/installation[145][1]/statutEnVigueur[1]))))" storeItemID="{F7B1BC01-279C-48F6-AD30-31C9BFDA1CB5}"/>
  </odx:xpath>
  <odx:xpath id="identifiant_AhiMx_18">
    <odx:dataBinding xpath="/notificationTotemModel[1]/dossier[1]/depotsSubstances[1]/depotSubstance[19][1]/identifiant[1]" storeItemID="{F7B1BC01-279C-48F6-AD30-31C9BFDA1CB5}"/>
  </odx:xpath>
  <odx:xpath id="statutEnVigueur_P8U71_143">
    <odx:dataBinding xpath="/notificationTotemModel[1]/dossier[1]/installations[1]/installation[144][1]/decisionStatus[1]/code[1]='OCTROYE' or (/notificationTotemModel[1]/dossier[1]/installations[1]/installation[144][1]/formStatus[1]/code[1]='INCHANGE' and (/notificationTotemModel[1]/dossier[1]/installations[1]/installation[144][1]/statutEnVigueur[1]/code[1]='OCTROYE' or not(boolean(/notificationTotemModel[1]/dossier[1]/installations[1]/installation[144][1]/statutEnVigueur[1]))))" storeItemID="{F7B1BC01-279C-48F6-AD30-31C9BFDA1CB5}"/>
  </odx:xpath>
  <odx:xpath id="identifiant_AhiMx_17">
    <odx:dataBinding xpath="/notificationTotemModel[1]/dossier[1]/depotsSubstances[1]/depotSubstance[18][1]/identifiant[1]" storeItemID="{F7B1BC01-279C-48F6-AD30-31C9BFDA1CB5}"/>
  </odx:xpath>
  <odx:xpath id="statutEnVigueur_P8U71_142">
    <odx:dataBinding xpath="/notificationTotemModel[1]/dossier[1]/installations[1]/installation[143][1]/decisionStatus[1]/code[1]='OCTROYE' or (/notificationTotemModel[1]/dossier[1]/installations[1]/installation[143][1]/formStatus[1]/code[1]='INCHANGE' and (/notificationTotemModel[1]/dossier[1]/installations[1]/installation[143][1]/statutEnVigueur[1]/code[1]='OCTROYE' or not(boolean(/notificationTotemModel[1]/dossier[1]/installations[1]/installation[143][1]/statutEnVigueur[1]))))" storeItemID="{F7B1BC01-279C-48F6-AD30-31C9BFDA1CB5}"/>
  </odx:xpath>
  <odx:xpath id="statutEnVigueur_P8U71_141">
    <odx:dataBinding xpath="/notificationTotemModel[1]/dossier[1]/installations[1]/installation[142][1]/decisionStatus[1]/code[1]='OCTROYE' or (/notificationTotemModel[1]/dossier[1]/installations[1]/installation[142][1]/formStatus[1]/code[1]='INCHANGE' and (/notificationTotemModel[1]/dossier[1]/installations[1]/installation[142][1]/statutEnVigueur[1]/code[1]='OCTROYE' or not(boolean(/notificationTotemModel[1]/dossier[1]/installations[1]/installation[142][1]/statutEnVigueur[1]))))" storeItemID="{F7B1BC01-279C-48F6-AD30-31C9BFDA1CB5}"/>
  </odx:xpath>
  <odx:xpath id="identifiant_AhiMx_19">
    <odx:dataBinding xpath="/notificationTotemModel[1]/dossier[1]/depotsSubstances[1]/depotSubstance[20][1]/identifiant[1]" storeItemID="{F7B1BC01-279C-48F6-AD30-31C9BFDA1CB5}"/>
  </odx:xpath>
  <odx:xpath id="statutEnVigueur_P8U71_140">
    <odx:dataBinding xpath="/notificationTotemModel[1]/dossier[1]/installations[1]/installation[141][1]/decisionStatus[1]/code[1]='OCTROYE' or (/notificationTotemModel[1]/dossier[1]/installations[1]/installation[141][1]/formStatus[1]/code[1]='INCHANGE' and (/notificationTotemModel[1]/dossier[1]/installations[1]/installation[141][1]/statutEnVigueur[1]/code[1]='OCTROYE' or not(boolean(/notificationTotemModel[1]/dossier[1]/installations[1]/installation[141][1]/statutEnVigueur[1]))))" storeItemID="{F7B1BC01-279C-48F6-AD30-31C9BFDA1CB5}"/>
  </odx:xpath>
  <odx:xpath id="identifiant_AhiMx_14">
    <odx:dataBinding xpath="/notificationTotemModel[1]/dossier[1]/depotsSubstances[1]/depotSubstance[15][1]/identifiant[1]" storeItemID="{F7B1BC01-279C-48F6-AD30-31C9BFDA1CB5}"/>
  </odx:xpath>
  <odx:xpath id="identifiant_AhiMx_13">
    <odx:dataBinding xpath="/notificationTotemModel[1]/dossier[1]/depotsSubstances[1]/depotSubstance[14][1]/identifiant[1]" storeItemID="{F7B1BC01-279C-48F6-AD30-31C9BFDA1CB5}"/>
  </odx:xpath>
  <odx:xpath id="identifiant_AhiMx_16">
    <odx:dataBinding xpath="/notificationTotemModel[1]/dossier[1]/depotsSubstances[1]/depotSubstance[17][1]/identifiant[1]" storeItemID="{F7B1BC01-279C-48F6-AD30-31C9BFDA1CB5}"/>
  </odx:xpath>
  <odx:xpath id="identifiant_AhiMx_15">
    <odx:dataBinding xpath="/notificationTotemModel[1]/dossier[1]/depotsSubstances[1]/depotSubstance[16][1]/identifiant[1]" storeItemID="{F7B1BC01-279C-48F6-AD30-31C9BFDA1CB5}"/>
  </odx:xpath>
  <odx:xpath id="statutEnVigueur_P8U71_139">
    <odx:dataBinding xpath="/notificationTotemModel[1]/dossier[1]/installations[1]/installation[140][1]/decisionStatus[1]/code[1]='OCTROYE' or (/notificationTotemModel[1]/dossier[1]/installations[1]/installation[140][1]/formStatus[1]/code[1]='INCHANGE' and (/notificationTotemModel[1]/dossier[1]/installations[1]/installation[140][1]/statutEnVigueur[1]/code[1]='OCTROYE' or not(boolean(/notificationTotemModel[1]/dossier[1]/installations[1]/installation[140][1]/statutEnVigueur[1]))))" storeItemID="{F7B1BC01-279C-48F6-AD30-31C9BFDA1CB5}"/>
  </odx:xpath>
  <odx:xpath id="statutEnVigueur_P8U71_138">
    <odx:dataBinding xpath="/notificationTotemModel[1]/dossier[1]/installations[1]/installation[139][1]/decisionStatus[1]/code[1]='OCTROYE' or (/notificationTotemModel[1]/dossier[1]/installations[1]/installation[139][1]/formStatus[1]/code[1]='INCHANGE' and (/notificationTotemModel[1]/dossier[1]/installations[1]/installation[139][1]/statutEnVigueur[1]/code[1]='OCTROYE' or not(boolean(/notificationTotemModel[1]/dossier[1]/installations[1]/installation[139][1]/statutEnVigueur[1]))))" storeItemID="{F7B1BC01-279C-48F6-AD30-31C9BFDA1CB5}"/>
  </odx:xpath>
  <odx:xpath id="statutEnVigueur_P8U71_137">
    <odx:dataBinding xpath="/notificationTotemModel[1]/dossier[1]/installations[1]/installation[138][1]/decisionStatus[1]/code[1]='OCTROYE' or (/notificationTotemModel[1]/dossier[1]/installations[1]/installation[138][1]/formStatus[1]/code[1]='INCHANGE' and (/notificationTotemModel[1]/dossier[1]/installations[1]/installation[138][1]/statutEnVigueur[1]/code[1]='OCTROYE' or not(boolean(/notificationTotemModel[1]/dossier[1]/installations[1]/installation[138][1]/statutEnVigueur[1]))))" storeItemID="{F7B1BC01-279C-48F6-AD30-31C9BFDA1CB5}"/>
  </odx:xpath>
  <odx:xpath id="statutEnVigueur_P8U71_136">
    <odx:dataBinding xpath="/notificationTotemModel[1]/dossier[1]/installations[1]/installation[137][1]/decisionStatus[1]/code[1]='OCTROYE' or (/notificationTotemModel[1]/dossier[1]/installations[1]/installation[137][1]/formStatus[1]/code[1]='INCHANGE' and (/notificationTotemModel[1]/dossier[1]/installations[1]/installation[137][1]/statutEnVigueur[1]/code[1]='OCTROYE' or not(boolean(/notificationTotemModel[1]/dossier[1]/installations[1]/installation[137][1]/statutEnVigueur[1]))))" storeItemID="{F7B1BC01-279C-48F6-AD30-31C9BFDA1CB5}"/>
  </odx:xpath>
  <odx:xpath id="statutEnVigueur_P8U71_135">
    <odx:dataBinding xpath="/notificationTotemModel[1]/dossier[1]/installations[1]/installation[136][1]/decisionStatus[1]/code[1]='OCTROYE' or (/notificationTotemModel[1]/dossier[1]/installations[1]/installation[136][1]/formStatus[1]/code[1]='INCHANGE' and (/notificationTotemModel[1]/dossier[1]/installations[1]/installation[136][1]/statutEnVigueur[1]/code[1]='OCTROYE' or not(boolean(/notificationTotemModel[1]/dossier[1]/installations[1]/installation[136][1]/statutEnVigueur[1]))))" storeItemID="{F7B1BC01-279C-48F6-AD30-31C9BFDA1CB5}"/>
  </odx:xpath>
  <odx:xpath id="statutEnVigueur_P8U71_134">
    <odx:dataBinding xpath="/notificationTotemModel[1]/dossier[1]/installations[1]/installation[135][1]/decisionStatus[1]/code[1]='OCTROYE' or (/notificationTotemModel[1]/dossier[1]/installations[1]/installation[135][1]/formStatus[1]/code[1]='INCHANGE' and (/notificationTotemModel[1]/dossier[1]/installations[1]/installation[135][1]/statutEnVigueur[1]/code[1]='OCTROYE' or not(boolean(/notificationTotemModel[1]/dossier[1]/installations[1]/installation[135][1]/statutEnVigueur[1]))))" storeItemID="{F7B1BC01-279C-48F6-AD30-31C9BFDA1CB5}"/>
  </odx:xpath>
  <odx:xpath id="pebe1beb4-fac6-450f-98a2-ca7783a05af9_287">
    <odx:dataBinding xpath="/notificationTotemModel[1]/dossier[1]/installations[1]/installation[288][1]/capaciteDemandee[1]!=''" storeItemID="{F7B1BC01-279C-48F6-AD30-31C9BFDA1CB5}"/>
  </odx:xpath>
  <odx:xpath id="pebe1beb4-fac6-450f-98a2-ca7783a05af9_288">
    <odx:dataBinding xpath="/notificationTotemModel[1]/dossier[1]/installations[1]/installation[289][1]/capaciteDemandee[1]!=''" storeItemID="{F7B1BC01-279C-48F6-AD30-31C9BFDA1CB5}"/>
  </odx:xpath>
  <odx:xpath id="pebe1beb4-fac6-450f-98a2-ca7783a05af9_289">
    <odx:dataBinding xpath="/notificationTotemModel[1]/dossier[1]/installations[1]/installation[290][1]/capaciteDemandee[1]!=''" storeItemID="{F7B1BC01-279C-48F6-AD30-31C9BFDA1CB5}"/>
  </odx:xpath>
  <odx:xpath id="pebe1beb4-fac6-450f-98a2-ca7783a05af9_290">
    <odx:dataBinding xpath="/notificationTotemModel[1]/dossier[1]/installations[1]/installation[291][1]/capaciteDemandee[1]!=''" storeItemID="{F7B1BC01-279C-48F6-AD30-31C9BFDA1CB5}"/>
  </odx:xpath>
  <odx:xpath id="pebe1beb4-fac6-450f-98a2-ca7783a05af9_291">
    <odx:dataBinding xpath="/notificationTotemModel[1]/dossier[1]/installations[1]/installation[292][1]/capaciteDemandee[1]!=''" storeItemID="{F7B1BC01-279C-48F6-AD30-31C9BFDA1CB5}"/>
  </odx:xpath>
  <odx:xpath id="pebe1beb4-fac6-450f-98a2-ca7783a05af9_292">
    <odx:dataBinding xpath="/notificationTotemModel[1]/dossier[1]/installations[1]/installation[293][1]/capaciteDemandee[1]!=''" storeItemID="{F7B1BC01-279C-48F6-AD30-31C9BFDA1CB5}"/>
  </odx:xpath>
  <odx:xpath id="pebe1beb4-fac6-450f-98a2-ca7783a05af9_293">
    <odx:dataBinding xpath="/notificationTotemModel[1]/dossier[1]/installations[1]/installation[294][1]/capaciteDemandee[1]!=''" storeItemID="{F7B1BC01-279C-48F6-AD30-31C9BFDA1CB5}"/>
  </odx:xpath>
  <odx:xpath id="pebe1beb4-fac6-450f-98a2-ca7783a05af9_294">
    <odx:dataBinding xpath="/notificationTotemModel[1]/dossier[1]/installations[1]/installation[295][1]/capaciteDemandee[1]!=''" storeItemID="{F7B1BC01-279C-48F6-AD30-31C9BFDA1CB5}"/>
  </odx:xpath>
  <odx:xpath id="pebe1beb4-fac6-450f-98a2-ca7783a05af9_295">
    <odx:dataBinding xpath="/notificationTotemModel[1]/dossier[1]/installations[1]/installation[296][1]/capaciteDemandee[1]!=''" storeItemID="{F7B1BC01-279C-48F6-AD30-31C9BFDA1CB5}"/>
  </odx:xpath>
  <odx:xpath id="pebe1beb4-fac6-450f-98a2-ca7783a05af9_296">
    <odx:dataBinding xpath="/notificationTotemModel[1]/dossier[1]/installations[1]/installation[297][1]/capaciteDemandee[1]!=''" storeItemID="{F7B1BC01-279C-48F6-AD30-31C9BFDA1CB5}"/>
  </odx:xpath>
  <odx:xpath id="pebe1beb4-fac6-450f-98a2-ca7783a05af9_297">
    <odx:dataBinding xpath="/notificationTotemModel[1]/dossier[1]/installations[1]/installation[298][1]/capaciteDemandee[1]!=''" storeItemID="{F7B1BC01-279C-48F6-AD30-31C9BFDA1CB5}"/>
  </odx:xpath>
  <odx:xpath id="enquetePublique_hfIU2">
    <odx:dataBinding xpath="/notificationTotemModel[1]/dossier[1]/enquetesPubliques[1]/enquetePublique[1]" storeItemID="{F7B1BC01-279C-48F6-AD30-31C9BFDA1CB5}"/>
  </odx:xpath>
  <odx:xpath id="pebe1beb4-fac6-450f-98a2-ca7783a05af9_298">
    <odx:dataBinding xpath="/notificationTotemModel[1]/dossier[1]/installations[1]/installation[299][1]/capaciteDemandee[1]!=''" storeItemID="{F7B1BC01-279C-48F6-AD30-31C9BFDA1CB5}"/>
  </odx:xpath>
  <odx:xpath id="pebe1beb4-fac6-450f-98a2-ca7783a05af9_299">
    <odx:dataBinding xpath="/notificationTotemModel[1]/dossier[1]/installations[1]/installation[300][1]/capaciteDemandee[1]!=''" storeItemID="{F7B1BC01-279C-48F6-AD30-31C9BFDA1CB5}"/>
  </odx:xpath>
  <odx:xpath id="numero_RU6vJ">
    <odx:dataBinding xpath="/notificationTotemModel[1]/dossier[1]/enquetesPubliques[1]/enquetePublique[1]/correspondant[1]/numero[1]!=''" storeItemID="{F7B1BC01-279C-48F6-AD30-31C9BFDA1CB5}"/>
  </odx:xpath>
  <odx:xpath id="pebe1beb4-fac6-450f-98a2-ca7783a05af9_265">
    <odx:dataBinding xpath="/notificationTotemModel[1]/dossier[1]/installations[1]/installation[266][1]/capaciteDemandee[1]!=''" storeItemID="{F7B1BC01-279C-48F6-AD30-31C9BFDA1CB5}"/>
  </odx:xpath>
  <odx:xpath id="pebe1beb4-fac6-450f-98a2-ca7783a05af9_266">
    <odx:dataBinding xpath="/notificationTotemModel[1]/dossier[1]/installations[1]/installation[267][1]/capaciteDemandee[1]!=''" storeItemID="{F7B1BC01-279C-48F6-AD30-31C9BFDA1CB5}"/>
  </odx:xpath>
  <odx:xpath id="pebe1beb4-fac6-450f-98a2-ca7783a05af9_267">
    <odx:dataBinding xpath="/notificationTotemModel[1]/dossier[1]/installations[1]/installation[268][1]/capaciteDemandee[1]!=''" storeItemID="{F7B1BC01-279C-48F6-AD30-31C9BFDA1CB5}"/>
  </odx:xpath>
  <odx:xpath id="texteLegal_ZLGRc">
    <odx:dataBinding xpath="/notificationTotemModel[1]/dossier[1]/textesLegaux[1]/texteLegal[1]/texteLegal[1].text() = &quot;Code du Développement territorial (CoDT)&quot;" storeItemID="{F7B1BC01-279C-48F6-AD30-31C9BFDA1CB5}"/>
  </odx:xpath>
  <odx:xpath id="pebe1beb4-fac6-450f-98a2-ca7783a05af9_268">
    <odx:dataBinding xpath="/notificationTotemModel[1]/dossier[1]/installations[1]/installation[269][1]/capaciteDemandee[1]!=''" storeItemID="{F7B1BC01-279C-48F6-AD30-31C9BFDA1CB5}"/>
  </odx:xpath>
  <odx:xpath id="pebe1beb4-fac6-450f-98a2-ca7783a05af9_269">
    <odx:dataBinding xpath="/notificationTotemModel[1]/dossier[1]/installations[1]/installation[270][1]/capaciteDemandee[1]!=''" storeItemID="{F7B1BC01-279C-48F6-AD30-31C9BFDA1CB5}"/>
  </odx:xpath>
  <odx:xpath id="pebe1beb4-fac6-450f-98a2-ca7783a05af9_270">
    <odx:dataBinding xpath="/notificationTotemModel[1]/dossier[1]/installations[1]/installation[271][1]/capaciteDemandee[1]!=''" storeItemID="{F7B1BC01-279C-48F6-AD30-31C9BFDA1CB5}"/>
  </odx:xpath>
  <odx:xpath id="pebe1beb4-fac6-450f-98a2-ca7783a05af9_271">
    <odx:dataBinding xpath="/notificationTotemModel[1]/dossier[1]/installations[1]/installation[272][1]/capaciteDemandee[1]!=''" storeItemID="{F7B1BC01-279C-48F6-AD30-31C9BFDA1CB5}"/>
  </odx:xpath>
  <odx:xpath id="pebe1beb4-fac6-450f-98a2-ca7783a05af9_272">
    <odx:dataBinding xpath="/notificationTotemModel[1]/dossier[1]/installations[1]/installation[273][1]/capaciteDemandee[1]!=''" storeItemID="{F7B1BC01-279C-48F6-AD30-31C9BFDA1CB5}"/>
  </odx:xpath>
  <odx:xpath id="pebe1beb4-fac6-450f-98a2-ca7783a05af9_273">
    <odx:dataBinding xpath="/notificationTotemModel[1]/dossier[1]/installations[1]/installation[274][1]/capaciteDemandee[1]!=''" storeItemID="{F7B1BC01-279C-48F6-AD30-31C9BFDA1CB5}"/>
  </odx:xpath>
  <odx:xpath id="temporaire_awMuM">
    <odx:dataBinding xpath="not(/notificationTotemModel[1]/dossier[1]/essai[1]='true' or /notificationTotemModel[1]/dossier[1]/mobile[1]='true' or /notificationTotemModel[1]/dossier[1]/temporaire[1]='true')" storeItemID="{F7B1BC01-279C-48F6-AD30-31C9BFDA1CB5}"/>
  </odx:xpath>
  <odx:xpath id="pebe1beb4-fac6-450f-98a2-ca7783a05af9_274">
    <odx:dataBinding xpath="/notificationTotemModel[1]/dossier[1]/installations[1]/installation[275][1]/capaciteDemandee[1]!=''" storeItemID="{F7B1BC01-279C-48F6-AD30-31C9BFDA1CB5}"/>
  </odx:xpath>
  <odx:xpath id="pebe1beb4-fac6-450f-98a2-ca7783a05af9_275">
    <odx:dataBinding xpath="/notificationTotemModel[1]/dossier[1]/installations[1]/installation[276][1]/capaciteDemandee[1]!=''" storeItemID="{F7B1BC01-279C-48F6-AD30-31C9BFDA1CB5}"/>
  </odx:xpath>
  <odx:xpath id="code_mk4lY">
    <odx:dataBinding xpath="not(/notificationTotemModel[1]/dossier[1]/completude1[1]/avisCoordonne[1]/code[1]='INCOMPLET') and (/notificationTotemModel[1]/dossier[1]/typePermis[1]/code[1]='PU')" storeItemID="{F7B1BC01-279C-48F6-AD30-31C9BFDA1CB5}"/>
  </odx:xpath>
  <odx:xpath id="ka0264e6b-a7f6-4ce7-8196-3a9702acc7dd_13">
    <odx:dataBinding xpath="/notificationTotemModel[1]/dossier[1]/etablissements[1]/etablissement[1]/dossiers[1]/dossier[14][1]/decision[1]/decision[1]/code[1]='OCTROI' and /notificationTotemModel[1]/dossier[1]/etablissements[1]/etablissement[1]/dossiers[1]/dossier[14][1]/numeroDossier[1]!=/notificationTotemModel[1]/dossier[1]/numeroDossier[1] &#10;and (/notificationTotemModel[1]/dossier[1]/etablissements[1]/etablissement[1]/dossiers[1]/dossier[14][1]/dossierType[1]/code[1]='PE_PU'&#10; or /notificationTotemModel[1]/dossier[1]/etablissements[1]/etablissement[1]/dossiers[1]/dossier[14][1]/dossierType[1]/code[1]='PLANS_MODIFICATIFS'&#10; or /notificationTotemModel[1]/dossier[1]/etablissements[1]/etablissement[1]/dossiers[1]/dossier[14][1]/dossierType[1]/code[1]='TRAITEMENT_RECOURS'&#10; or /notificationTotemModel[1]/dossier[1]/etablissements[1]/etablissement[1]/dossiers[1]/dossier[14][1]/dossierType[1]/code[1]='ARTICLE65'&#10; or /notificationTotemModel[1]/dossier[1]/etablissements[1]/etablissement[1]/dossiers[1]/dossier[14][1]/dossierType[1]/code[1]='CESSION_UTG_EXISTANTE'&#10; or /notificationTotemModel[1]/dossier[1]/etablissements[1]/etablissement[1]/dossiers[1]/dossier[14][1]/dossierType[1]/code[1]='CESSION_NOUVELLE_UTG'&#10; or /notificationTotemModel[1]/dossier[1]/etablissements[1]/etablissement[1]/dossiers[1]/dossier[14][1]/dossierType[1]/code[1]=' DECLARATION_CLASSE3'&#10; or /notificationTotemModel[1]/dossier[1]/etablissements[1]/etablissement[1]/dossiers[1]/dossier[14][1]/dossierType[1]/code[1]='IMPORT_PEPU'&#10; or /notificationTotemModel[1]/dossier[1]/etablissements[1]/etablissement[1]/dossiers[1]/dossier[14][1]/dossierType[1]/code[1]='IMPORT_ART65'&#10; or /notificationTotemModel[1]/dossier[1]/etablissements[1]/etablissement[1]/dossiers[1]/dossier[14][1]/dossierType[1]/code[1]='IMPORT_REC')" storeItemID="{F7B1BC01-279C-48F6-AD30-31C9BFDA1CB5}"/>
  </odx:xpath>
  <odx:xpath id="pebe1beb4-fac6-450f-98a2-ca7783a05af9_276">
    <odx:dataBinding xpath="/notificationTotemModel[1]/dossier[1]/installations[1]/installation[277][1]/capaciteDemandee[1]!=''" storeItemID="{F7B1BC01-279C-48F6-AD30-31C9BFDA1CB5}"/>
  </odx:xpath>
  <odx:xpath id="ka0264e6b-a7f6-4ce7-8196-3a9702acc7dd_12">
    <odx:dataBinding xpath="/notificationTotemModel[1]/dossier[1]/etablissements[1]/etablissement[1]/dossiers[1]/dossier[13][1]/decision[1]/decision[1]/code[1]='OCTROI' and /notificationTotemModel[1]/dossier[1]/etablissements[1]/etablissement[1]/dossiers[1]/dossier[13][1]/numeroDossier[1]!=/notificationTotemModel[1]/dossier[1]/numeroDossier[1] &#10;and (/notificationTotemModel[1]/dossier[1]/etablissements[1]/etablissement[1]/dossiers[1]/dossier[13][1]/dossierType[1]/code[1]='PE_PU'&#10; or /notificationTotemModel[1]/dossier[1]/etablissements[1]/etablissement[1]/dossiers[1]/dossier[13][1]/dossierType[1]/code[1]='PLANS_MODIFICATIFS'&#10; or /notificationTotemModel[1]/dossier[1]/etablissements[1]/etablissement[1]/dossiers[1]/dossier[13][1]/dossierType[1]/code[1]='TRAITEMENT_RECOURS'&#10; or /notificationTotemModel[1]/dossier[1]/etablissements[1]/etablissement[1]/dossiers[1]/dossier[13][1]/dossierType[1]/code[1]='ARTICLE65'&#10; or /notificationTotemModel[1]/dossier[1]/etablissements[1]/etablissement[1]/dossiers[1]/dossier[13][1]/dossierType[1]/code[1]='CESSION_UTG_EXISTANTE'&#10; or /notificationTotemModel[1]/dossier[1]/etablissements[1]/etablissement[1]/dossiers[1]/dossier[13][1]/dossierType[1]/code[1]='CESSION_NOUVELLE_UTG'&#10; or /notificationTotemModel[1]/dossier[1]/etablissements[1]/etablissement[1]/dossiers[1]/dossier[13][1]/dossierType[1]/code[1]=' DECLARATION_CLASSE3'&#10; or /notificationTotemModel[1]/dossier[1]/etablissements[1]/etablissement[1]/dossiers[1]/dossier[13][1]/dossierType[1]/code[1]='IMPORT_PEPU'&#10; or /notificationTotemModel[1]/dossier[1]/etablissements[1]/etablissement[1]/dossiers[1]/dossier[13][1]/dossierType[1]/code[1]='IMPORT_ART65'&#10; or /notificationTotemModel[1]/dossier[1]/etablissements[1]/etablissement[1]/dossiers[1]/dossier[13][1]/dossierType[1]/code[1]='IMPORT_REC')" storeItemID="{F7B1BC01-279C-48F6-AD30-31C9BFDA1CB5}"/>
  </odx:xpath>
  <odx:xpath id="pebe1beb4-fac6-450f-98a2-ca7783a05af9_277">
    <odx:dataBinding xpath="/notificationTotemModel[1]/dossier[1]/installations[1]/installation[278][1]/capaciteDemandee[1]!=''" storeItemID="{F7B1BC01-279C-48F6-AD30-31C9BFDA1CB5}"/>
  </odx:xpath>
  <odx:xpath id="ka0264e6b-a7f6-4ce7-8196-3a9702acc7dd_15">
    <odx:dataBinding xpath="/notificationTotemModel[1]/dossier[1]/etablissements[1]/etablissement[1]/dossiers[1]/dossier[16][1]/decision[1]/decision[1]/code[1]='OCTROI' and /notificationTotemModel[1]/dossier[1]/etablissements[1]/etablissement[1]/dossiers[1]/dossier[16][1]/numeroDossier[1]!=/notificationTotemModel[1]/dossier[1]/numeroDossier[1] &#10;and (/notificationTotemModel[1]/dossier[1]/etablissements[1]/etablissement[1]/dossiers[1]/dossier[16][1]/dossierType[1]/code[1]='PE_PU'&#10; or /notificationTotemModel[1]/dossier[1]/etablissements[1]/etablissement[1]/dossiers[1]/dossier[16][1]/dossierType[1]/code[1]='PLANS_MODIFICATIFS'&#10; or /notificationTotemModel[1]/dossier[1]/etablissements[1]/etablissement[1]/dossiers[1]/dossier[16][1]/dossierType[1]/code[1]='TRAITEMENT_RECOURS'&#10; or /notificationTotemModel[1]/dossier[1]/etablissements[1]/etablissement[1]/dossiers[1]/dossier[16][1]/dossierType[1]/code[1]='ARTICLE65'&#10; or /notificationTotemModel[1]/dossier[1]/etablissements[1]/etablissement[1]/dossiers[1]/dossier[16][1]/dossierType[1]/code[1]='CESSION_UTG_EXISTANTE'&#10; or /notificationTotemModel[1]/dossier[1]/etablissements[1]/etablissement[1]/dossiers[1]/dossier[16][1]/dossierType[1]/code[1]='CESSION_NOUVELLE_UTG'&#10; or /notificationTotemModel[1]/dossier[1]/etablissements[1]/etablissement[1]/dossiers[1]/dossier[16][1]/dossierType[1]/code[1]=' DECLARATION_CLASSE3'&#10; or /notificationTotemModel[1]/dossier[1]/etablissements[1]/etablissement[1]/dossiers[1]/dossier[16][1]/dossierType[1]/code[1]='IMPORT_PEPU'&#10; or /notificationTotemModel[1]/dossier[1]/etablissements[1]/etablissement[1]/dossiers[1]/dossier[16][1]/dossierType[1]/code[1]='IMPORT_ART65'&#10; or /notificationTotemModel[1]/dossier[1]/etablissements[1]/etablissement[1]/dossiers[1]/dossier[16][1]/dossierType[1]/code[1]='IMPORT_REC')" storeItemID="{F7B1BC01-279C-48F6-AD30-31C9BFDA1CB5}"/>
  </odx:xpath>
  <odx:xpath id="pebe1beb4-fac6-450f-98a2-ca7783a05af9_278">
    <odx:dataBinding xpath="/notificationTotemModel[1]/dossier[1]/installations[1]/installation[279][1]/capaciteDemandee[1]!=''" storeItemID="{F7B1BC01-279C-48F6-AD30-31C9BFDA1CB5}"/>
  </odx:xpath>
  <odx:xpath id="ka0264e6b-a7f6-4ce7-8196-3a9702acc7dd_14">
    <odx:dataBinding xpath="/notificationTotemModel[1]/dossier[1]/etablissements[1]/etablissement[1]/dossiers[1]/dossier[15][1]/decision[1]/decision[1]/code[1]='OCTROI' and /notificationTotemModel[1]/dossier[1]/etablissements[1]/etablissement[1]/dossiers[1]/dossier[15][1]/numeroDossier[1]!=/notificationTotemModel[1]/dossier[1]/numeroDossier[1] &#10;and (/notificationTotemModel[1]/dossier[1]/etablissements[1]/etablissement[1]/dossiers[1]/dossier[15][1]/dossierType[1]/code[1]='PE_PU'&#10; or /notificationTotemModel[1]/dossier[1]/etablissements[1]/etablissement[1]/dossiers[1]/dossier[15][1]/dossierType[1]/code[1]='PLANS_MODIFICATIFS'&#10; or /notificationTotemModel[1]/dossier[1]/etablissements[1]/etablissement[1]/dossiers[1]/dossier[15][1]/dossierType[1]/code[1]='TRAITEMENT_RECOURS'&#10; or /notificationTotemModel[1]/dossier[1]/etablissements[1]/etablissement[1]/dossiers[1]/dossier[15][1]/dossierType[1]/code[1]='ARTICLE65'&#10; or /notificationTotemModel[1]/dossier[1]/etablissements[1]/etablissement[1]/dossiers[1]/dossier[15][1]/dossierType[1]/code[1]='CESSION_UTG_EXISTANTE'&#10; or /notificationTotemModel[1]/dossier[1]/etablissements[1]/etablissement[1]/dossiers[1]/dossier[15][1]/dossierType[1]/code[1]='CESSION_NOUVELLE_UTG'&#10; or /notificationTotemModel[1]/dossier[1]/etablissements[1]/etablissement[1]/dossiers[1]/dossier[15][1]/dossierType[1]/code[1]=' DECLARATION_CLASSE3'&#10; or /notificationTotemModel[1]/dossier[1]/etablissements[1]/etablissement[1]/dossiers[1]/dossier[15][1]/dossierType[1]/code[1]='IMPORT_PEPU'&#10; or /notificationTotemModel[1]/dossier[1]/etablissements[1]/etablissement[1]/dossiers[1]/dossier[15][1]/dossierType[1]/code[1]='IMPORT_ART65'&#10; or /notificationTotemModel[1]/dossier[1]/etablissements[1]/etablissement[1]/dossiers[1]/dossier[15][1]/dossierType[1]/code[1]='IMPORT_REC')" storeItemID="{F7B1BC01-279C-48F6-AD30-31C9BFDA1CB5}"/>
  </odx:xpath>
  <odx:xpath id="pebe1beb4-fac6-450f-98a2-ca7783a05af9_279">
    <odx:dataBinding xpath="/notificationTotemModel[1]/dossier[1]/installations[1]/installation[280][1]/capaciteDemandee[1]!=''" storeItemID="{F7B1BC01-279C-48F6-AD30-31C9BFDA1CB5}"/>
  </odx:xpath>
  <odx:xpath id="V94ad51a2-d123-431f-b4c7-c0858eee6019" name="code">
    <odx:dataBinding xpath="count(/notificationTotemModel[1]/dossier[1]/depotsDechets[1]/depotDechet[decisionStatus[1]/code[1]='OCTROYE'])&gt;0" storeItemID="{F7B1BC01-279C-48F6-AD30-31C9BFDA1CB5}"/>
  </odx:xpath>
  <odx:xpath id="ka0264e6b-a7f6-4ce7-8196-3a9702acc7dd_11">
    <odx:dataBinding xpath="/notificationTotemModel[1]/dossier[1]/etablissements[1]/etablissement[1]/dossiers[1]/dossier[12][1]/decision[1]/decision[1]/code[1]='OCTROI' and /notificationTotemModel[1]/dossier[1]/etablissements[1]/etablissement[1]/dossiers[1]/dossier[12][1]/numeroDossier[1]!=/notificationTotemModel[1]/dossier[1]/numeroDossier[1] &#10;and (/notificationTotemModel[1]/dossier[1]/etablissements[1]/etablissement[1]/dossiers[1]/dossier[12][1]/dossierType[1]/code[1]='PE_PU'&#10; or /notificationTotemModel[1]/dossier[1]/etablissements[1]/etablissement[1]/dossiers[1]/dossier[12][1]/dossierType[1]/code[1]='PLANS_MODIFICATIFS'&#10; or /notificationTotemModel[1]/dossier[1]/etablissements[1]/etablissement[1]/dossiers[1]/dossier[12][1]/dossierType[1]/code[1]='TRAITEMENT_RECOURS'&#10; or /notificationTotemModel[1]/dossier[1]/etablissements[1]/etablissement[1]/dossiers[1]/dossier[12][1]/dossierType[1]/code[1]='ARTICLE65'&#10; or /notificationTotemModel[1]/dossier[1]/etablissements[1]/etablissement[1]/dossiers[1]/dossier[12][1]/dossierType[1]/code[1]='CESSION_UTG_EXISTANTE'&#10; or /notificationTotemModel[1]/dossier[1]/etablissements[1]/etablissement[1]/dossiers[1]/dossier[12][1]/dossierType[1]/code[1]='CESSION_NOUVELLE_UTG'&#10; or /notificationTotemModel[1]/dossier[1]/etablissements[1]/etablissement[1]/dossiers[1]/dossier[12][1]/dossierType[1]/code[1]=' DECLARATION_CLASSE3'&#10; or /notificationTotemModel[1]/dossier[1]/etablissements[1]/etablissement[1]/dossiers[1]/dossier[12][1]/dossierType[1]/code[1]='IMPORT_PEPU'&#10; or /notificationTotemModel[1]/dossier[1]/etablissements[1]/etablissement[1]/dossiers[1]/dossier[12][1]/dossierType[1]/code[1]='IMPORT_ART65'&#10; or /notificationTotemModel[1]/dossier[1]/etablissements[1]/etablissement[1]/dossiers[1]/dossier[12][1]/dossierType[1]/code[1]='IMPORT_REC')" storeItemID="{F7B1BC01-279C-48F6-AD30-31C9BFDA1CB5}"/>
  </odx:xpath>
  <odx:xpath id="ka0264e6b-a7f6-4ce7-8196-3a9702acc7dd_10">
    <odx:dataBinding xpath="/notificationTotemModel[1]/dossier[1]/etablissements[1]/etablissement[1]/dossiers[1]/dossier[11][1]/decision[1]/decision[1]/code[1]='OCTROI' and /notificationTotemModel[1]/dossier[1]/etablissements[1]/etablissement[1]/dossiers[1]/dossier[11][1]/numeroDossier[1]!=/notificationTotemModel[1]/dossier[1]/numeroDossier[1] &#10;and (/notificationTotemModel[1]/dossier[1]/etablissements[1]/etablissement[1]/dossiers[1]/dossier[11][1]/dossierType[1]/code[1]='PE_PU'&#10; or /notificationTotemModel[1]/dossier[1]/etablissements[1]/etablissement[1]/dossiers[1]/dossier[11][1]/dossierType[1]/code[1]='PLANS_MODIFICATIFS'&#10; or /notificationTotemModel[1]/dossier[1]/etablissements[1]/etablissement[1]/dossiers[1]/dossier[11][1]/dossierType[1]/code[1]='TRAITEMENT_RECOURS'&#10; or /notificationTotemModel[1]/dossier[1]/etablissements[1]/etablissement[1]/dossiers[1]/dossier[11][1]/dossierType[1]/code[1]='ARTICLE65'&#10; or /notificationTotemModel[1]/dossier[1]/etablissements[1]/etablissement[1]/dossiers[1]/dossier[11][1]/dossierType[1]/code[1]='CESSION_UTG_EXISTANTE'&#10; or /notificationTotemModel[1]/dossier[1]/etablissements[1]/etablissement[1]/dossiers[1]/dossier[11][1]/dossierType[1]/code[1]='CESSION_NOUVELLE_UTG'&#10; or /notificationTotemModel[1]/dossier[1]/etablissements[1]/etablissement[1]/dossiers[1]/dossier[11][1]/dossierType[1]/code[1]=' DECLARATION_CLASSE3'&#10; or /notificationTotemModel[1]/dossier[1]/etablissements[1]/etablissement[1]/dossiers[1]/dossier[11][1]/dossierType[1]/code[1]='IMPORT_PEPU'&#10; or /notificationTotemModel[1]/dossier[1]/etablissements[1]/etablissement[1]/dossiers[1]/dossier[11][1]/dossierType[1]/code[1]='IMPORT_ART65'&#10; or /notificationTotemModel[1]/dossier[1]/etablissements[1]/etablissement[1]/dossiers[1]/dossier[11][1]/dossierType[1]/code[1]='IMPORT_REC')" storeItemID="{F7B1BC01-279C-48F6-AD30-31C9BFDA1CB5}"/>
  </odx:xpath>
  <odx:xpath id="pebe1beb4-fac6-450f-98a2-ca7783a05af9_280">
    <odx:dataBinding xpath="/notificationTotemModel[1]/dossier[1]/installations[1]/installation[281][1]/capaciteDemandee[1]!=''" storeItemID="{F7B1BC01-279C-48F6-AD30-31C9BFDA1CB5}"/>
  </odx:xpath>
  <odx:xpath id="pebe1beb4-fac6-450f-98a2-ca7783a05af9_281">
    <odx:dataBinding xpath="/notificationTotemModel[1]/dossier[1]/installations[1]/installation[282][1]/capaciteDemandee[1]!=''" storeItemID="{F7B1BC01-279C-48F6-AD30-31C9BFDA1CB5}"/>
  </odx:xpath>
  <odx:xpath id="pebe1beb4-fac6-450f-98a2-ca7783a05af9_282">
    <odx:dataBinding xpath="/notificationTotemModel[1]/dossier[1]/installations[1]/installation[283][1]/capaciteDemandee[1]!=''" storeItemID="{F7B1BC01-279C-48F6-AD30-31C9BFDA1CB5}"/>
  </odx:xpath>
  <odx:xpath id="pebe1beb4-fac6-450f-98a2-ca7783a05af9_283">
    <odx:dataBinding xpath="/notificationTotemModel[1]/dossier[1]/installations[1]/installation[284][1]/capaciteDemandee[1]!=''" storeItemID="{F7B1BC01-279C-48F6-AD30-31C9BFDA1CB5}"/>
  </odx:xpath>
  <odx:xpath id="pebe1beb4-fac6-450f-98a2-ca7783a05af9_284">
    <odx:dataBinding xpath="/notificationTotemModel[1]/dossier[1]/installations[1]/installation[285][1]/capaciteDemandee[1]!=''" storeItemID="{F7B1BC01-279C-48F6-AD30-31C9BFDA1CB5}"/>
  </odx:xpath>
  <odx:xpath id="pebe1beb4-fac6-450f-98a2-ca7783a05af9_285">
    <odx:dataBinding xpath="/notificationTotemModel[1]/dossier[1]/installations[1]/installation[286][1]/capaciteDemandee[1]!=''" storeItemID="{F7B1BC01-279C-48F6-AD30-31C9BFDA1CB5}"/>
  </odx:xpath>
  <odx:xpath id="pebe1beb4-fac6-450f-98a2-ca7783a05af9_286">
    <odx:dataBinding xpath="/notificationTotemModel[1]/dossier[1]/installations[1]/installation[287][1]/capaciteDemandee[1]!=''" storeItemID="{F7B1BC01-279C-48F6-AD30-31C9BFDA1CB5}"/>
  </odx:xpath>
  <odx:xpath id="s20118820-efe3-4695-a9af-1b8b27ba8a56_2">
    <odx:dataBinding xpath="/notificationTotemModel[1]/dossier[1]/conditionsParticulieres[1]/conditionParticuliere[3][1]/rejetsAtmospheriques[1]/rejetAtmospherique[1]/identifiant[1]" storeItemID="{F7B1BC01-279C-48F6-AD30-31C9BFDA1CB5}"/>
  </odx:xpath>
  <odx:xpath id="s20118820-efe3-4695-a9af-1b8b27ba8a56_1">
    <odx:dataBinding xpath="/notificationTotemModel[1]/dossier[1]/conditionsParticulieres[1]/conditionParticuliere[2][1]/rejetsAtmospheriques[1]/rejetAtmospherique[1]/identifiant[1]" storeItemID="{F7B1BC01-279C-48F6-AD30-31C9BFDA1CB5}"/>
  </odx:xpath>
  <odx:xpath id="s20118820-efe3-4695-a9af-1b8b27ba8a56_4">
    <odx:dataBinding xpath="/notificationTotemModel[1]/dossier[1]/conditionsParticulieres[1]/conditionParticuliere[5][1]/rejetsAtmospheriques[1]/rejetAtmospherique[1]/identifiant[1]" storeItemID="{F7B1BC01-279C-48F6-AD30-31C9BFDA1CB5}"/>
  </odx:xpath>
  <odx:xpath id="s20118820-efe3-4695-a9af-1b8b27ba8a56_3">
    <odx:dataBinding xpath="/notificationTotemModel[1]/dossier[1]/conditionsParticulieres[1]/conditionParticuliere[4][1]/rejetsAtmospheriques[1]/rejetAtmospherique[1]/identifiant[1]" storeItemID="{F7B1BC01-279C-48F6-AD30-31C9BFDA1CB5}"/>
  </odx:xpath>
  <odx:xpath id="s20118820-efe3-4695-a9af-1b8b27ba8a56_0">
    <odx:dataBinding xpath="/notificationTotemModel[1]/dossier[1]/conditionsParticulieres[1]/conditionParticuliere[1][1]/rejetsAtmospheriques[1]/rejetAtmospherique[1]/identifiant[1]" storeItemID="{F7B1BC01-279C-48F6-AD30-31C9BFDA1CB5}"/>
  </odx:xpath>
  <odx:xpath id="s20118820-efe3-4695-a9af-1b8b27ba8a56_6">
    <odx:dataBinding xpath="/notificationTotemModel[1]/dossier[1]/conditionsParticulieres[1]/conditionParticuliere[7][1]/rejetsAtmospheriques[1]/rejetAtmospherique[1]/identifiant[1]" storeItemID="{F7B1BC01-279C-48F6-AD30-31C9BFDA1CB5}"/>
  </odx:xpath>
  <odx:xpath id="s20118820-efe3-4695-a9af-1b8b27ba8a56_5">
    <odx:dataBinding xpath="/notificationTotemModel[1]/dossier[1]/conditionsParticulieres[1]/conditionParticuliere[6][1]/rejetsAtmospheriques[1]/rejetAtmospherique[1]/identifiant[1]" storeItemID="{F7B1BC01-279C-48F6-AD30-31C9BFDA1CB5}"/>
  </odx:xpath>
  <odx:xpath id="rubrique_Qeiv9">
    <odx:dataBinding xpath="/notificationTotemModel[1]/dossier[1]/rubriques[1]/rubrique" storeItemID="{F7B1BC01-279C-48F6-AD30-31C9BFDA1CB5}"/>
  </odx:xpath>
  <odx:xpath id="code_dOHy5">
    <odx:dataBinding xpath="/notificationTotemModel[1]/dossier[1]/typePermis[1]/code[1]=&quot;PU&quot;" storeItemID="{F7B1BC01-279C-48F6-AD30-31C9BFDA1CB5}"/>
  </odx:xpath>
  <odx:xpath id="suspension_Z3Axo">
    <odx:dataBinding xpath="/notificationTotemModel[1]/dossier[1]/suspensions[1]/suspension" storeItemID="{F7B1BC01-279C-48F6-AD30-31C9BFDA1CB5}"/>
  </odx:xpath>
  <odx:xpath id="libelle_vZy75">
    <odx:dataBinding xpath="/notificationTotemModel[1]/dossier[1]/demandesAvis[1]/demandeAvis[1]/avisInstance[1]/avis[1]/libelle[1]" storeItemID="{F7B1BC01-279C-48F6-AD30-31C9BFDA1CB5}"/>
  </odx:xpath>
  <odx:xpath id="nom_dNPpV_0">
    <odx:dataBinding xpath="/notificationTotemModel[1]/dossier[1]/exploitants[1]/exploitant[1][1]/personneAvecBce[1]/adresse[1]/localite[1]/nom[1]" storeItemID="{F7B1BC01-279C-48F6-AD30-31C9BFDA1CB5}"/>
  </odx:xpath>
  <odx:xpath id="ccb80322c-f82e-4bc8-b0fc-025d41ca5bf4" name="code">
    <odx:dataBinding xpath="/notificationTotemModel[1]/dossier[1]/depotsSubstances[1]/depotSubstance[1]/formStatus[1]/code[1]" storeItemID="{F7B1BC01-279C-48F6-AD30-31C9BFDA1CB5}"/>
  </odx:xpath>
  <odx:xpath id="codePostal_wJ5Ci">
    <odx:dataBinding xpath="/notificationTotemModel[1]/dossier[1]/etablissements[1]/etablissement[1]/localite[1]/codePostal[1]!=''" storeItemID="{F7B1BC01-279C-48F6-AD30-31C9BFDA1CB5}"/>
  </odx:xpath>
  <odx:xpath id="dateEpDebut_EKJyS">
    <odx:dataBinding xpath="number(concat(substring(/notificationTotemModel[1]/dossier[1]/enquetesPubliques[1]/enquetePublique[1]/enquetePublic[1]/dateEpDebut[1],4,2),substring(/notificationTotemModel[1]/dossier[1]/enquetesPubliques[1]/enquetePublique[1]/enquetePublic[1]/dateEpDebut[1],1,2))) &gt; 800&#10;" storeItemID="{F7B1BC01-279C-48F6-AD30-31C9BFDA1CB5}"/>
  </odx:xpath>
  <odx:xpath id="texteLegal_rKEZp">
    <odx:dataBinding xpath="starts-with(/notificationTotemModel[1]/dossier[1]/textesLegaux[1]/texteLegal[1]/texteLegal[1],'A') or starts-with(/notificationTotemModel[1]/dossier[1]/textesLegaux[1]/texteLegal[1]/texteLegal[1],'a') or starts-with(/notificationTotemModel[1]/dossier[1]/textesLegaux[1]/texteLegal[1]/texteLegal[1],'E') or starts-with(/notificationTotemModel[1]/dossier[1]/textesLegaux[1]/texteLegal[1]/texteLegal[1],'e') or starts-with(/notificationTotemModel[1]/dossier[1]/textesLegaux[1]/texteLegal[1]/texteLegal[1],'e') or  starts-with(/notificationTotemModel[1]/dossier[1]/textesLegaux[1]/texteLegal[1]/texteLegal[1],'I') or starts-with(/notificationTotemModel[1]/dossier[1]/textesLegaux[1]/texteLegal[1]/texteLegal[1],'i') or  starts-with(/notificationTotemModel[1]/dossier[1]/textesLegaux[1]/texteLegal[1]/texteLegal[1],'O') or starts-with(/notificationTotemModel[1]/dossier[1]/textesLegaux[1]/texteLegal[1]/texteLegal[1],'O') or  starts-with(/notificationTotemModel[1]/dossier[1]/textesLegaux[1]/texteLegal[1]/texteLegal[1],'U') or starts-with(/notificationTotemModel[1]/dossier[1]/textesLegaux[1]/texteLegal[1]/texteLegal[1],'u') " storeItemID="{F7B1BC01-279C-48F6-AD30-31C9BFDA1CB5}"/>
  </odx:xpath>
  <odx:xpath id="parcelle_X2J4o">
    <odx:dataBinding xpath="/notificationTotemModel[1]/dossier[1]/parcelles[1]/parcelle[1]" storeItemID="{F7B1BC01-279C-48F6-AD30-31C9BFDA1CB5}"/>
  </odx:xpath>
  <odx:xpath id="dureeJours_kx52p">
    <odx:dataBinding xpath="/notificationTotemModel[1]/dossier[1]/dureeJours[1]" storeItemID="{F7B1BC01-279C-48F6-AD30-31C9BFDA1CB5}"/>
  </odx:xpath>
  <odx:xpath id="code_sh8w9">
    <odx:dataBinding xpath="/notificationTotemModel[1]/dossier[1]/textesLegaux[1]/texteLegal[1]/type[1]/code[1]!='S' and /notificationTotemModel[1]/dossier[1]/textesLegaux[1]/texteLegal[1]/type[1]/code[1]!='I' and /notificationTotemModel[1]/dossier[1]/textesLegaux[1]/texteLegal[1]/type[1]/code[1]!='I_S' and /notificationTotemModel[1]/dossier[1]/textesLegaux[1]/texteLegal[1]/type[1]/code[1]!='SE'" storeItemID="{F7B1BC01-279C-48F6-AD30-31C9BFDA1CB5}"/>
  </odx:xpath>
  <odx:xpath id="codePostal_kbObF_0">
    <odx:dataBinding xpath="/notificationTotemModel[1]/dossier[1]/enquetesPubliques[1]/enquetePublique[1][1]/correspondant[1]/localite[1]/codePostal[1]" storeItemID="{F7B1BC01-279C-48F6-AD30-31C9BFDA1CB5}"/>
  </odx:xpath>
  <odx:xpath id="-LUXEMBOURG_XX6Ut">
    <odx:dataBinding xpath="-LUXEMBOURG" storeItemID="{F7B1BC01-279C-48F6-AD30-31C9BFDA1CB5}"/>
  </odx:xpath>
  <odx:xpath id="code_EBnLN">
    <odx:dataBinding xpath="/notificationTotemModel[1]/dossier[1]/completude1[1]/demandesAvis[1]/demandeAvis[1]/typeNotification[1]/code[1]" storeItemID="{F7B1BC01-279C-48F6-AD30-31C9BFDA1CB5}"/>
  </odx:xpath>
  <odx:xpath id="identifiant_AhiMx_118">
    <odx:dataBinding xpath="/notificationTotemModel[1]/dossier[1]/depotsSubstances[1]/depotSubstance[119][1]/identifiant[1]" storeItemID="{F7B1BC01-279C-48F6-AD30-31C9BFDA1CB5}"/>
  </odx:xpath>
  <odx:xpath id="identifiant_AhiMx_119">
    <odx:dataBinding xpath="/notificationTotemModel[1]/dossier[1]/depotsSubstances[1]/depotSubstance[120][1]/identifiant[1]" storeItemID="{F7B1BC01-279C-48F6-AD30-31C9BFDA1CB5}"/>
  </odx:xpath>
  <odx:xpath id="identifiant_AhiMx_116">
    <odx:dataBinding xpath="/notificationTotemModel[1]/dossier[1]/depotsSubstances[1]/depotSubstance[117][1]/identifiant[1]" storeItemID="{F7B1BC01-279C-48F6-AD30-31C9BFDA1CB5}"/>
  </odx:xpath>
  <odx:xpath id="identifiant_AhiMx_117">
    <odx:dataBinding xpath="/notificationTotemModel[1]/dossier[1]/depotsSubstances[1]/depotSubstance[118][1]/identifiant[1]" storeItemID="{F7B1BC01-279C-48F6-AD30-31C9BFDA1CB5}"/>
  </odx:xpath>
  <odx:xpath id="identifiant_AhiMx_114">
    <odx:dataBinding xpath="/notificationTotemModel[1]/dossier[1]/depotsSubstances[1]/depotSubstance[115][1]/identifiant[1]" storeItemID="{F7B1BC01-279C-48F6-AD30-31C9BFDA1CB5}"/>
  </odx:xpath>
  <odx:xpath id="identifiant_AhiMx_115">
    <odx:dataBinding xpath="/notificationTotemModel[1]/dossier[1]/depotsSubstances[1]/depotSubstance[116][1]/identifiant[1]" storeItemID="{F7B1BC01-279C-48F6-AD30-31C9BFDA1CB5}"/>
  </odx:xpath>
  <odx:xpath id="identifiant_AhiMx_112">
    <odx:dataBinding xpath="/notificationTotemModel[1]/dossier[1]/depotsSubstances[1]/depotSubstance[113][1]/identifiant[1]" storeItemID="{F7B1BC01-279C-48F6-AD30-31C9BFDA1CB5}"/>
  </odx:xpath>
  <odx:xpath id="identifiant_AhiMx_113">
    <odx:dataBinding xpath="/notificationTotemModel[1]/dossier[1]/depotsSubstances[1]/depotSubstance[114][1]/identifiant[1]" storeItemID="{F7B1BC01-279C-48F6-AD30-31C9BFDA1CB5}"/>
  </odx:xpath>
  <odx:xpath id="identifiant_AhiMx_110">
    <odx:dataBinding xpath="/notificationTotemModel[1]/dossier[1]/depotsSubstances[1]/depotSubstance[111][1]/identifiant[1]" storeItemID="{F7B1BC01-279C-48F6-AD30-31C9BFDA1CB5}"/>
  </odx:xpath>
  <odx:xpath id="identifiant_AhiMx_111">
    <odx:dataBinding xpath="/notificationTotemModel[1]/dossier[1]/depotsSubstances[1]/depotSubstance[112][1]/identifiant[1]" storeItemID="{F7B1BC01-279C-48F6-AD30-31C9BFDA1CB5}"/>
  </odx:xpath>
  <odx:xpath id="rue_HrNZn_0">
    <odx:dataBinding xpath="/notificationTotemModel[1]/dossier[1]/enquetesPubliques[1]/enquetePublique[1][1]/correspondant[1]/rue[1]" storeItemID="{F7B1BC01-279C-48F6-AD30-31C9BFDA1CB5}"/>
  </odx:xpath>
  <odx:xpath id="dateEnvoi_biNnu">
    <odx:dataBinding xpath="/notificationTotemModel[1]/dossier[1]/completude2[1]/notificationsAvis[1]/notificationAvis[typeNotification/code='NOTIF_COMPLETUDE2_COMPLET_DEMANDEUR']/envoiNotification[1]/dateEnvoi[1]" storeItemID="{F7B1BC01-279C-48F6-AD30-31C9BFDA1CB5}"/>
  </odx:xpath>
  <odx:xpath id="identifiant_AhiMx_129">
    <odx:dataBinding xpath="/notificationTotemModel[1]/dossier[1]/depotsSubstances[1]/depotSubstance[130][1]/identifiant[1]" storeItemID="{F7B1BC01-279C-48F6-AD30-31C9BFDA1CB5}"/>
  </odx:xpath>
  <odx:xpath id="identifiant_AhiMx_127">
    <odx:dataBinding xpath="/notificationTotemModel[1]/dossier[1]/depotsSubstances[1]/depotSubstance[128][1]/identifiant[1]" storeItemID="{F7B1BC01-279C-48F6-AD30-31C9BFDA1CB5}"/>
  </odx:xpath>
  <odx:xpath id="identifiant_AhiMx_128">
    <odx:dataBinding xpath="/notificationTotemModel[1]/dossier[1]/depotsSubstances[1]/depotSubstance[129][1]/identifiant[1]" storeItemID="{F7B1BC01-279C-48F6-AD30-31C9BFDA1CB5}"/>
  </odx:xpath>
  <odx:xpath id="identifiant_AhiMx_125">
    <odx:dataBinding xpath="/notificationTotemModel[1]/dossier[1]/depotsSubstances[1]/depotSubstance[126][1]/identifiant[1]" storeItemID="{F7B1BC01-279C-48F6-AD30-31C9BFDA1CB5}"/>
  </odx:xpath>
  <odx:xpath id="identifiant_AhiMx_126">
    <odx:dataBinding xpath="/notificationTotemModel[1]/dossier[1]/depotsSubstances[1]/depotSubstance[127][1]/identifiant[1]" storeItemID="{F7B1BC01-279C-48F6-AD30-31C9BFDA1CB5}"/>
  </odx:xpath>
  <odx:xpath id="identifiant_AhiMx_123">
    <odx:dataBinding xpath="/notificationTotemModel[1]/dossier[1]/depotsSubstances[1]/depotSubstance[124][1]/identifiant[1]" storeItemID="{F7B1BC01-279C-48F6-AD30-31C9BFDA1CB5}"/>
  </odx:xpath>
  <odx:xpath id="identifiant_AhiMx_124">
    <odx:dataBinding xpath="/notificationTotemModel[1]/dossier[1]/depotsSubstances[1]/depotSubstance[125][1]/identifiant[1]" storeItemID="{F7B1BC01-279C-48F6-AD30-31C9BFDA1CB5}"/>
  </odx:xpath>
  <odx:xpath id="code_hSO6r">
    <odx:dataBinding xpath="/notificationTotemModel[1]/dossier[1]/typePermis[1]/code[1]!='PU'" storeItemID="{F7B1BC01-279C-48F6-AD30-31C9BFDA1CB5}"/>
  </odx:xpath>
  <odx:xpath id="identifiant_AhiMx_121">
    <odx:dataBinding xpath="/notificationTotemModel[1]/dossier[1]/depotsSubstances[1]/depotSubstance[122][1]/identifiant[1]" storeItemID="{F7B1BC01-279C-48F6-AD30-31C9BFDA1CB5}"/>
  </odx:xpath>
  <odx:xpath id="identifiant_AhiMx_122">
    <odx:dataBinding xpath="/notificationTotemModel[1]/dossier[1]/depotsSubstances[1]/depotSubstance[123][1]/identifiant[1]" storeItemID="{F7B1BC01-279C-48F6-AD30-31C9BFDA1CB5}"/>
  </odx:xpath>
  <odx:xpath id="identifiant_AhiMx_120">
    <odx:dataBinding xpath="/notificationTotemModel[1]/dossier[1]/depotsSubstances[1]/depotSubstance[121][1]/identifiant[1]" storeItemID="{F7B1BC01-279C-48F6-AD30-31C9BFDA1CB5}"/>
  </odx:xpath>
  <odx:xpath id="texteLegal_m8msG">
    <odx:dataBinding xpath="/notificationTotemModel[1]/dossier[1]/textesLegaux[1]/texteLegal[1]/texteLegal[1] = &quot;Code du Développement territorial (CoDT)&quot;" storeItemID="{F7B1BC01-279C-48F6-AD30-31C9BFDA1CB5}"/>
  </odx:xpath>
  <odx:xpath id="ea4798821-7a55-4a38-bbf1-cc9490de01b6" name="">
    <odx:dataBinding xpath="count(/notificationTotemModel[1]/dossier[1]/installations[1]/installation[decisionStatus[1]/code[1]='REFUSE' and (formStatus[1]/code[1]='NOUVEAU' or formStatus[1]/code[1]='MODIFIE')])&gt;0 or count(/notificationTotemModel[1]/dossier[1]/installations[1]/installation[decisionStatus[1]/code[1]='REFUSE' and (formStatus[1]/code[1]='NOUVEAU' or formStatus[1]/code[1]='MODIFIE')])&gt;0 or count(/notificationTotemModel[1]/dossier[1]/depotsSubstances[1]/depotSubstance[decisionStatus[1]/code[1]='REFUSE' and (formStatus[1]/code[1]='NOUVEAU' or formStatus[1]/code[1]='MODIFIE')])&gt;0 or count(/notificationTotemModel[1]/dossier[1]/depotsDechets[1]/depotDechet[decisionStatus[1]/code[1]='REFUSE' and (formStatus[1]/code[1]='NOUVEAU' or formStatus[1]/code[1]='MODIFIE')])&gt;0 or count(/notificationTotemModel[1]/dossier[1]/rejetsEaux[1]/rejetEau[decisionStatus[1]/code[1]='REFUSE' and (formStatus[1]/code[1]='NOUVEAU' or formStatus[1]/code[1]='MODIFIE')])&gt;0 or count(/notificationTotemModel[1]/dossier[1]/deversements[1]/deversement[decisionStatus[1]/code[1]='REFUSE' and (formStatus[1]/code[1]='NOUVEAU' or formStatus[1]/code[1]='MODIFIE')])&gt;0 or count(/notificationTotemModel[1]/dossier[1]/rejetsAtmospheriques[1]/rejetAtmospherique[decisionStatus[1]/code[1]='REFUSE' and (formStatus[1]/code[1]='NOUVEAU' or formStatus[1]/code[1]='MODIFIE')])&gt;0" storeItemID="{F7B1BC01-279C-48F6-AD30-31C9BFDA1CB5}"/>
  </odx:xpath>
  <odx:xpath id="dateEpDebut_dvAqN">
    <odx:dataBinding xpath="number(concat(substring(/notificationTotemModel[1]/dossier[1]/enquetesPubliques[1]/enquetePublique[1]/enquetePublic[1]/dateEpDebut[1],4,2),substring(/notificationTotemModel[1]/dossier[1]/enquetesPubliques[1]/enquetePublique[1]/enquetePublic[1]/dateEpDebut[1],1,2))) &gt;1224" storeItemID="{F7B1BC01-279C-48F6-AD30-31C9BFDA1CB5}"/>
  </odx:xpath>
  <odx:xpath id="enquetePublique_TarUw">
    <odx:dataBinding xpath="/notificationTotemModel[1]/dossier[1]/autorite[1]/code[1]='CBE' and count(/notificationTotemModel[1]/dossier[1]/enquetesPubliques[1]/enquetePublique[envoiNotification[dateEnvoi!='']])&gt;1" storeItemID="{F7B1BC01-279C-48F6-AD30-31C9BFDA1CB5}"/>
  </odx:xpath>
  <odx:xpath id="statutEnVigueur_FwI2S">
    <odx:dataBinding xpath="/notificationTotemModel[1]/dossier[1]/depotsSubstances[1]/depotSubstance[1]/statutEnVigueur[1]/code[1]='OCTROYE' or (/notificationTotemModel[1]/dossier[1]/deversements[1]/deversement[1]/formStatus[1]/code[1]='INCHANGE' and (/notificationTotemModel[1]/dossier[1]/deversements[1]/deversement[1]/statutEnVigueur[1]/code[1]='OCTROYE' or not(boolean(/notificationTotemModel[1]/dossier[1]/deversements[1]/deversement[1]/statutEnVigueur[1]))))" storeItemID="{F7B1BC01-279C-48F6-AD30-31C9BFDA1CB5}"/>
  </odx:xpath>
  <odx:xpath id="denomination_FUZhl_1">
    <odx:dataBinding xpath="/notificationTotemModel[1]/dossier[1]/installations[1]/installation[2][1]/denomination[1]" storeItemID="{F7B1BC01-279C-48F6-AD30-31C9BFDA1CB5}"/>
  </odx:xpath>
  <odx:xpath id="denomination_FUZhl_0">
    <odx:dataBinding xpath="/notificationTotemModel[1]/dossier[1]/installations[1]/installation[1][1]/denomination[1]" storeItemID="{F7B1BC01-279C-48F6-AD30-31C9BFDA1CB5}"/>
  </odx:xpath>
  <odx:xpath id="denomination_FUZhl_5">
    <odx:dataBinding xpath="/notificationTotemModel[1]/dossier[1]/installations[1]/installation[6][1]/denomination[1]" storeItemID="{F7B1BC01-279C-48F6-AD30-31C9BFDA1CB5}"/>
  </odx:xpath>
  <odx:xpath id="reclamations_GWiWP">
    <odx:dataBinding xpath="/notificationTotemModel[1]/dossier[1]/enquetesPubliques[1]/enquetePublique[1]/enquetePublic[1]/reclamations[1]" storeItemID="{F7B1BC01-279C-48F6-AD30-31C9BFDA1CB5}"/>
  </odx:xpath>
  <odx:xpath id="denomination_FUZhl_4">
    <odx:dataBinding xpath="/notificationTotemModel[1]/dossier[1]/installations[1]/installation[5][1]/denomination[1]" storeItemID="{F7B1BC01-279C-48F6-AD30-31C9BFDA1CB5}"/>
  </odx:xpath>
  <odx:xpath id="denomination_FUZhl_3">
    <odx:dataBinding xpath="/notificationTotemModel[1]/dossier[1]/installations[1]/installation[4][1]/denomination[1]" storeItemID="{F7B1BC01-279C-48F6-AD30-31C9BFDA1CB5}"/>
  </odx:xpath>
  <odx:xpath id="denomination_FUZhl_2">
    <odx:dataBinding xpath="/notificationTotemModel[1]/dossier[1]/installations[1]/installation[3][1]/denomination[1]" storeItemID="{F7B1BC01-279C-48F6-AD30-31C9BFDA1CB5}"/>
  </odx:xpath>
  <odx:xpath id="denomination_FUZhl_9">
    <odx:dataBinding xpath="/notificationTotemModel[1]/dossier[1]/installations[1]/installation[10][1]/denomination[1]" storeItemID="{F7B1BC01-279C-48F6-AD30-31C9BFDA1CB5}"/>
  </odx:xpath>
  <odx:xpath id="denomination_FUZhl_8">
    <odx:dataBinding xpath="/notificationTotemModel[1]/dossier[1]/installations[1]/installation[9][1]/denomination[1]" storeItemID="{F7B1BC01-279C-48F6-AD30-31C9BFDA1CB5}"/>
  </odx:xpath>
  <odx:xpath id="denomination_FUZhl_7">
    <odx:dataBinding xpath="/notificationTotemModel[1]/dossier[1]/installations[1]/installation[8][1]/denomination[1]" storeItemID="{F7B1BC01-279C-48F6-AD30-31C9BFDA1CB5}"/>
  </odx:xpath>
  <odx:xpath id="denomination_FUZhl_6">
    <odx:dataBinding xpath="/notificationTotemModel[1]/dossier[1]/installations[1]/installation[7][1]/denomination[1]" storeItemID="{F7B1BC01-279C-48F6-AD30-31C9BFDA1CB5}"/>
  </odx:xpath>
  <odx:xpath id="code_VUNop">
    <odx:dataBinding xpath="/notificationTotemModel[1]/dossier[1]/typePermis[1]/code[1] = &quot;PU&quot;" storeItemID="{F7B1BC01-279C-48F6-AD30-31C9BFDA1CB5}"/>
  </odx:xpath>
  <odx:xpath id="code_tPNgM">
    <odx:dataBinding xpath="starts-with(/notificationTotemModel[1]/dossier[1]/decision[1]/decision[1]/code[1],'FAVORABLE')" storeItemID="{F7B1BC01-279C-48F6-AD30-31C9BFDA1CB5}"/>
  </odx:xpath>
  <odx:xpath id="identifiant_AhiMx_109">
    <odx:dataBinding xpath="/notificationTotemModel[1]/dossier[1]/depotsSubstances[1]/depotSubstance[110][1]/identifiant[1]" storeItemID="{F7B1BC01-279C-48F6-AD30-31C9BFDA1CB5}"/>
  </odx:xpath>
  <odx:xpath id="code_U7Mc3">
    <odx:dataBinding xpath="/notificationTotemModel[1]/dossier[1]/completude1[1]/avisCoordonne[1]/code[1]='COMPLET'" storeItemID="{F7B1BC01-279C-48F6-AD30-31C9BFDA1CB5}"/>
  </odx:xpath>
  <odx:xpath id="identifiant_AhiMx_107">
    <odx:dataBinding xpath="/notificationTotemModel[1]/dossier[1]/depotsSubstances[1]/depotSubstance[108][1]/identifiant[1]" storeItemID="{F7B1BC01-279C-48F6-AD30-31C9BFDA1CB5}"/>
  </odx:xpath>
  <odx:xpath id="identifiant_AhiMx_108">
    <odx:dataBinding xpath="/notificationTotemModel[1]/dossier[1]/depotsSubstances[1]/depotSubstance[109][1]/identifiant[1]" storeItemID="{F7B1BC01-279C-48F6-AD30-31C9BFDA1CB5}"/>
  </odx:xpath>
  <odx:xpath id="identifiant_AhiMx_105">
    <odx:dataBinding xpath="/notificationTotemModel[1]/dossier[1]/depotsSubstances[1]/depotSubstance[106][1]/identifiant[1]" storeItemID="{F7B1BC01-279C-48F6-AD30-31C9BFDA1CB5}"/>
  </odx:xpath>
  <odx:xpath id="identifiant_AhiMx_106">
    <odx:dataBinding xpath="/notificationTotemModel[1]/dossier[1]/depotsSubstances[1]/depotSubstance[107][1]/identifiant[1]" storeItemID="{F7B1BC01-279C-48F6-AD30-31C9BFDA1CB5}"/>
  </odx:xpath>
  <odx:xpath id="identifiant_AhiMx_103">
    <odx:dataBinding xpath="/notificationTotemModel[1]/dossier[1]/depotsSubstances[1]/depotSubstance[104][1]/identifiant[1]" storeItemID="{F7B1BC01-279C-48F6-AD30-31C9BFDA1CB5}"/>
  </odx:xpath>
  <odx:xpath id="identifiant_AhiMx_104">
    <odx:dataBinding xpath="/notificationTotemModel[1]/dossier[1]/depotsSubstances[1]/depotSubstance[105][1]/identifiant[1]" storeItemID="{F7B1BC01-279C-48F6-AD30-31C9BFDA1CB5}"/>
  </odx:xpath>
  <odx:xpath id="identifiant_AhiMx_101">
    <odx:dataBinding xpath="/notificationTotemModel[1]/dossier[1]/depotsSubstances[1]/depotSubstance[102][1]/identifiant[1]" storeItemID="{F7B1BC01-279C-48F6-AD30-31C9BFDA1CB5}"/>
  </odx:xpath>
  <odx:xpath id="identifiant_AhiMx_102">
    <odx:dataBinding xpath="/notificationTotemModel[1]/dossier[1]/depotsSubstances[1]/depotSubstance[103][1]/identifiant[1]" storeItemID="{F7B1BC01-279C-48F6-AD30-31C9BFDA1CB5}"/>
  </odx:xpath>
  <odx:xpath id="identifiant_AhiMx_100">
    <odx:dataBinding xpath="/notificationTotemModel[1]/dossier[1]/depotsSubstances[1]/depotSubstance[101][1]/identifiant[1]" storeItemID="{F7B1BC01-279C-48F6-AD30-31C9BFDA1CB5}"/>
  </odx:xpath>
  <odx:xpath id="dateEpDebut_aoQ1b">
    <odx:dataBinding xpath="concat(substring(/notificationTotemModel[1]/dossier[1]/enquetesPubliques[1]/enquetePublique[1]/enquetePublic[1]/dateEpDebut[1],4,2),substring(/notificationTotemModel[1]/dossier[1]/enquetesPubliques[1]/enquetePublique[1]/enquetePublic[1]/dateEpDebut[1],1,2)) &gt; 800&#10;" storeItemID="{F7B1BC01-279C-48F6-AD30-31C9BFDA1CB5}"/>
  </odx:xpath>
  <odx:xpath id="texteLegal_Cm1c9_0">
    <odx:dataBinding xpath="starts-with(/notificationTotemModel[1]/dossier[1]/textesLegaux[1]/texteLegal[1][1]/texteLegal[1],'A')" storeItemID="{F7B1BC01-279C-48F6-AD30-31C9BFDA1CB5}"/>
  </odx:xpath>
  <odx:xpath id="texteLegal_Cm1c9_1">
    <odx:dataBinding xpath="starts-with(/notificationTotemModel[1]/dossier[1]/textesLegaux[1]/texteLegal[2][1]/texteLegal[1],'A')" storeItemID="{F7B1BC01-279C-48F6-AD30-31C9BFDA1CB5}"/>
  </odx:xpath>
  <odx:xpath id="texteLegal_Cm1c9_2">
    <odx:dataBinding xpath="starts-with(/notificationTotemModel[1]/dossier[1]/textesLegaux[1]/texteLegal[3][1]/texteLegal[1],'A')" storeItemID="{F7B1BC01-279C-48F6-AD30-31C9BFDA1CB5}"/>
  </odx:xpath>
  <odx:xpath id="texteLegal_Cm1c9_3">
    <odx:dataBinding xpath="starts-with(/notificationTotemModel[1]/dossier[1]/textesLegaux[1]/texteLegal[4][1]/texteLegal[1],'A')" storeItemID="{F7B1BC01-279C-48F6-AD30-31C9BFDA1CB5}"/>
  </odx:xpath>
  <odx:xpath id="texteLegal_Cm1c9_4">
    <odx:dataBinding xpath="starts-with(/notificationTotemModel[1]/dossier[1]/textesLegaux[1]/texteLegal[5][1]/texteLegal[1],'A')" storeItemID="{F7B1BC01-279C-48F6-AD30-31C9BFDA1CB5}"/>
  </odx:xpath>
  <odx:xpath id="nom_VFFnZ">
    <odx:dataBinding xpath="/notificationTotemModel[1]/dossier[1]/exploitants[1]/exploitant[1]/nom=/notificationTotemModel[1]/dossier[1]/exploitants[last()]/exploitant[1]/nom" storeItemID="{F7B1BC01-279C-48F6-AD30-31C9BFDA1CB5}"/>
  </odx:xpath>
  <odx:xpath id="texteLegal_Cm1c9_5">
    <odx:dataBinding xpath="starts-with(/notificationTotemModel[1]/dossier[1]/textesLegaux[1]/texteLegal[6][1]/texteLegal[1],'A')" storeItemID="{F7B1BC01-279C-48F6-AD30-31C9BFDA1CB5}"/>
  </odx:xpath>
  <odx:xpath id="texteLegal_Cm1c9_6">
    <odx:dataBinding xpath="starts-with(/notificationTotemModel[1]/dossier[1]/textesLegaux[1]/texteLegal[7][1]/texteLegal[1],'A')" storeItemID="{F7B1BC01-279C-48F6-AD30-31C9BFDA1CB5}"/>
  </odx:xpath>
  <odx:xpath id="texteLegal_Cm1c9_7">
    <odx:dataBinding xpath="starts-with(/notificationTotemModel[1]/dossier[1]/textesLegaux[1]/texteLegal[8][1]/texteLegal[1],'A')" storeItemID="{F7B1BC01-279C-48F6-AD30-31C9BFDA1CB5}"/>
  </odx:xpath>
  <odx:xpath id="texteLegal_Cm1c9_8">
    <odx:dataBinding xpath="starts-with(/notificationTotemModel[1]/dossier[1]/textesLegaux[1]/texteLegal[9][1]/texteLegal[1],'A')" storeItemID="{F7B1BC01-279C-48F6-AD30-31C9BFDA1CB5}"/>
  </odx:xpath>
  <odx:xpath id="texteLegal_Cm1c9_9">
    <odx:dataBinding xpath="starts-with(/notificationTotemModel[1]/dossier[1]/textesLegaux[1]/texteLegal[10][1]/texteLegal[1],'A')" storeItemID="{F7B1BC01-279C-48F6-AD30-31C9BFDA1CB5}"/>
  </odx:xpath>
  <odx:xpath id="identifiant_AhiMx_158">
    <odx:dataBinding xpath="/notificationTotemModel[1]/dossier[1]/depotsSubstances[1]/depotSubstance[159][1]/identifiant[1]" storeItemID="{F7B1BC01-279C-48F6-AD30-31C9BFDA1CB5}"/>
  </odx:xpath>
  <odx:xpath id="identifiant_AhiMx_159">
    <odx:dataBinding xpath="/notificationTotemModel[1]/dossier[1]/depotsSubstances[1]/depotSubstance[160][1]/identifiant[1]" storeItemID="{F7B1BC01-279C-48F6-AD30-31C9BFDA1CB5}"/>
  </odx:xpath>
  <odx:xpath id="identifiant_AhiMx_156">
    <odx:dataBinding xpath="/notificationTotemModel[1]/dossier[1]/depotsSubstances[1]/depotSubstance[157][1]/identifiant[1]" storeItemID="{F7B1BC01-279C-48F6-AD30-31C9BFDA1CB5}"/>
  </odx:xpath>
  <odx:xpath id="identifiant_AhiMx_157">
    <odx:dataBinding xpath="/notificationTotemModel[1]/dossier[1]/depotsSubstances[1]/depotSubstance[158][1]/identifiant[1]" storeItemID="{F7B1BC01-279C-48F6-AD30-31C9BFDA1CB5}"/>
  </odx:xpath>
  <odx:xpath id="identifiant_AhiMx_154">
    <odx:dataBinding xpath="/notificationTotemModel[1]/dossier[1]/depotsSubstances[1]/depotSubstance[155][1]/identifiant[1]" storeItemID="{F7B1BC01-279C-48F6-AD30-31C9BFDA1CB5}"/>
  </odx:xpath>
  <odx:xpath id="identifiant_AhiMx_155">
    <odx:dataBinding xpath="/notificationTotemModel[1]/dossier[1]/depotsSubstances[1]/depotSubstance[156][1]/identifiant[1]" storeItemID="{F7B1BC01-279C-48F6-AD30-31C9BFDA1CB5}"/>
  </odx:xpath>
  <odx:xpath id="identifiant_AhiMx_152">
    <odx:dataBinding xpath="/notificationTotemModel[1]/dossier[1]/depotsSubstances[1]/depotSubstance[153][1]/identifiant[1]" storeItemID="{F7B1BC01-279C-48F6-AD30-31C9BFDA1CB5}"/>
  </odx:xpath>
  <odx:xpath id="identifiant_AhiMx_153">
    <odx:dataBinding xpath="/notificationTotemModel[1]/dossier[1]/depotsSubstances[1]/depotSubstance[154][1]/identifiant[1]" storeItemID="{F7B1BC01-279C-48F6-AD30-31C9BFDA1CB5}"/>
  </odx:xpath>
  <odx:xpath id="identifiant_AhiMx_150">
    <odx:dataBinding xpath="/notificationTotemModel[1]/dossier[1]/depotsSubstances[1]/depotSubstance[151][1]/identifiant[1]" storeItemID="{F7B1BC01-279C-48F6-AD30-31C9BFDA1CB5}"/>
  </odx:xpath>
  <odx:xpath id="identifiant_AhiMx_151">
    <odx:dataBinding xpath="/notificationTotemModel[1]/dossier[1]/depotsSubstances[1]/depotSubstance[152][1]/identifiant[1]" storeItemID="{F7B1BC01-279C-48F6-AD30-31C9BFDA1CB5}"/>
  </odx:xpath>
  <odx:xpath id="autreTypeEau_tAOlE_0">
    <odx:dataBinding xpath="/notificationTotemModel[1]/dossier[1]/deversements[1]/deversement[1][1]/autreTypeEau[1]!=''" storeItemID="{F7B1BC01-279C-48F6-AD30-31C9BFDA1CB5}"/>
  </odx:xpath>
  <odx:xpath id="autreTypeEau_tAOlE_1">
    <odx:dataBinding xpath="/notificationTotemModel[1]/dossier[1]/deversements[1]/deversement[2][1]/autreTypeEau[1]!=''" storeItemID="{F7B1BC01-279C-48F6-AD30-31C9BFDA1CB5}"/>
  </odx:xpath>
  <odx:xpath id="autreTypeEau_tAOlE_2">
    <odx:dataBinding xpath="/notificationTotemModel[1]/dossier[1]/deversements[1]/deversement[3][1]/autreTypeEau[1]!=''" storeItemID="{F7B1BC01-279C-48F6-AD30-31C9BFDA1CB5}"/>
  </odx:xpath>
  <odx:xpath id="autreTypeEau_tAOlE_3">
    <odx:dataBinding xpath="/notificationTotemModel[1]/dossier[1]/deversements[1]/deversement[4][1]/autreTypeEau[1]!=''" storeItemID="{F7B1BC01-279C-48F6-AD30-31C9BFDA1CB5}"/>
  </odx:xpath>
  <odx:xpath id="Eea4a7033-eeb5-4bf9-8e29-82350d37a980" name="codePostal">
    <odx:dataBinding xpath="/notificationTotemModel[1]/dossier[1]/dgo4Direction[1]/localite[1]/codePostal[1]" storeItemID="{F7B1BC01-279C-48F6-AD30-31C9BFDA1CB5}"/>
  </odx:xpath>
  <odx:xpath id="identifiant_AhiMx_169">
    <odx:dataBinding xpath="/notificationTotemModel[1]/dossier[1]/depotsSubstances[1]/depotSubstance[170][1]/identifiant[1]" storeItemID="{F7B1BC01-279C-48F6-AD30-31C9BFDA1CB5}"/>
  </odx:xpath>
  <odx:xpath id="identifiant_AhiMx_167">
    <odx:dataBinding xpath="/notificationTotemModel[1]/dossier[1]/depotsSubstances[1]/depotSubstance[168][1]/identifiant[1]" storeItemID="{F7B1BC01-279C-48F6-AD30-31C9BFDA1CB5}"/>
  </odx:xpath>
  <odx:xpath id="identifiant_AhiMx_168">
    <odx:dataBinding xpath="/notificationTotemModel[1]/dossier[1]/depotsSubstances[1]/depotSubstance[169][1]/identifiant[1]" storeItemID="{F7B1BC01-279C-48F6-AD30-31C9BFDA1CB5}"/>
  </odx:xpath>
  <odx:xpath id="identifiant_AhiMx_165">
    <odx:dataBinding xpath="/notificationTotemModel[1]/dossier[1]/depotsSubstances[1]/depotSubstance[166][1]/identifiant[1]" storeItemID="{F7B1BC01-279C-48F6-AD30-31C9BFDA1CB5}"/>
  </odx:xpath>
  <odx:xpath id="identifiant_AhiMx_166">
    <odx:dataBinding xpath="/notificationTotemModel[1]/dossier[1]/depotsSubstances[1]/depotSubstance[167][1]/identifiant[1]" storeItemID="{F7B1BC01-279C-48F6-AD30-31C9BFDA1CB5}"/>
  </odx:xpath>
  <odx:xpath id="identifiant_AhiMx_163">
    <odx:dataBinding xpath="/notificationTotemModel[1]/dossier[1]/depotsSubstances[1]/depotSubstance[164][1]/identifiant[1]" storeItemID="{F7B1BC01-279C-48F6-AD30-31C9BFDA1CB5}"/>
  </odx:xpath>
  <odx:xpath id="identifiant_AhiMx_164">
    <odx:dataBinding xpath="/notificationTotemModel[1]/dossier[1]/depotsSubstances[1]/depotSubstance[165][1]/identifiant[1]" storeItemID="{F7B1BC01-279C-48F6-AD30-31C9BFDA1CB5}"/>
  </odx:xpath>
  <odx:xpath id="identifiant_AhiMx_161">
    <odx:dataBinding xpath="/notificationTotemModel[1]/dossier[1]/depotsSubstances[1]/depotSubstance[162][1]/identifiant[1]" storeItemID="{F7B1BC01-279C-48F6-AD30-31C9BFDA1CB5}"/>
  </odx:xpath>
  <odx:xpath id="identifiant_AhiMx_162">
    <odx:dataBinding xpath="/notificationTotemModel[1]/dossier[1]/depotsSubstances[1]/depotSubstance[163][1]/identifiant[1]" storeItemID="{F7B1BC01-279C-48F6-AD30-31C9BFDA1CB5}"/>
  </odx:xpath>
  <odx:xpath id="code_wIYVT">
    <odx:dataBinding xpath="/notificationTotemModel[1]/dossier[1]/typeFormulaire[1]/code[1]='PAPIER'" storeItemID="{F7B1BC01-279C-48F6-AD30-31C9BFDA1CB5}"/>
  </odx:xpath>
  <odx:xpath id="identifiant_AhiMx_160">
    <odx:dataBinding xpath="/notificationTotemModel[1]/dossier[1]/depotsSubstances[1]/depotSubstance[161][1]/identifiant[1]" storeItemID="{F7B1BC01-279C-48F6-AD30-31C9BFDA1CB5}"/>
  </odx:xpath>
  <odx:xpath id="enquetePublique_cEhR9">
    <odx:dataBinding xpath="count(/notificationTotemModel[1]/dossier[1]/enquetesPubliques[1]/enquetePublique[envoiNotification[dateEnvoi[1]!='']])&gt;1" storeItemID="{F7B1BC01-279C-48F6-AD30-31C9BFDA1CB5}"/>
  </odx:xpath>
  <odx:xpath id="identifiant_AhiMx_138">
    <odx:dataBinding xpath="/notificationTotemModel[1]/dossier[1]/depotsSubstances[1]/depotSubstance[139][1]/identifiant[1]" storeItemID="{F7B1BC01-279C-48F6-AD30-31C9BFDA1CB5}"/>
  </odx:xpath>
  <odx:xpath id="identifiant_AhiMx_139">
    <odx:dataBinding xpath="/notificationTotemModel[1]/dossier[1]/depotsSubstances[1]/depotSubstance[140][1]/identifiant[1]" storeItemID="{F7B1BC01-279C-48F6-AD30-31C9BFDA1CB5}"/>
  </odx:xpath>
  <odx:xpath id="identifiant_AhiMx_136">
    <odx:dataBinding xpath="/notificationTotemModel[1]/dossier[1]/depotsSubstances[1]/depotSubstance[137][1]/identifiant[1]" storeItemID="{F7B1BC01-279C-48F6-AD30-31C9BFDA1CB5}"/>
  </odx:xpath>
  <odx:xpath id="identifiant_AhiMx_137">
    <odx:dataBinding xpath="/notificationTotemModel[1]/dossier[1]/depotsSubstances[1]/depotSubstance[138][1]/identifiant[1]" storeItemID="{F7B1BC01-279C-48F6-AD30-31C9BFDA1CB5}"/>
  </odx:xpath>
  <odx:xpath id="identifiant_AhiMx_134">
    <odx:dataBinding xpath="/notificationTotemModel[1]/dossier[1]/depotsSubstances[1]/depotSubstance[135][1]/identifiant[1]" storeItemID="{F7B1BC01-279C-48F6-AD30-31C9BFDA1CB5}"/>
  </odx:xpath>
  <odx:xpath id="identifiant_AhiMx_135">
    <odx:dataBinding xpath="/notificationTotemModel[1]/dossier[1]/depotsSubstances[1]/depotSubstance[136][1]/identifiant[1]" storeItemID="{F7B1BC01-279C-48F6-AD30-31C9BFDA1CB5}"/>
  </odx:xpath>
  <odx:xpath id="identifiant_AhiMx_132">
    <odx:dataBinding xpath="/notificationTotemModel[1]/dossier[1]/depotsSubstances[1]/depotSubstance[133][1]/identifiant[1]" storeItemID="{F7B1BC01-279C-48F6-AD30-31C9BFDA1CB5}"/>
  </odx:xpath>
  <odx:xpath id="identifiant_AhiMx_133">
    <odx:dataBinding xpath="/notificationTotemModel[1]/dossier[1]/depotsSubstances[1]/depotSubstance[134][1]/identifiant[1]" storeItemID="{F7B1BC01-279C-48F6-AD30-31C9BFDA1CB5}"/>
  </odx:xpath>
  <odx:xpath id="identifiant_AhiMx_130">
    <odx:dataBinding xpath="/notificationTotemModel[1]/dossier[1]/depotsSubstances[1]/depotSubstance[131][1]/identifiant[1]" storeItemID="{F7B1BC01-279C-48F6-AD30-31C9BFDA1CB5}"/>
  </odx:xpath>
  <odx:xpath id="identifiant_AhiMx_131">
    <odx:dataBinding xpath="/notificationTotemModel[1]/dossier[1]/depotsSubstances[1]/depotSubstance[132][1]/identifiant[1]" storeItemID="{F7B1BC01-279C-48F6-AD30-31C9BFDA1CB5}"/>
  </odx:xpath>
  <odx:xpath id="identifiant_AhiMx_149">
    <odx:dataBinding xpath="/notificationTotemModel[1]/dossier[1]/depotsSubstances[1]/depotSubstance[150][1]/identifiant[1]" storeItemID="{F7B1BC01-279C-48F6-AD30-31C9BFDA1CB5}"/>
  </odx:xpath>
  <odx:xpath id="identifiant_AhiMx_147">
    <odx:dataBinding xpath="/notificationTotemModel[1]/dossier[1]/depotsSubstances[1]/depotSubstance[148][1]/identifiant[1]" storeItemID="{F7B1BC01-279C-48F6-AD30-31C9BFDA1CB5}"/>
  </odx:xpath>
  <odx:xpath id="identifiant_AhiMx_148">
    <odx:dataBinding xpath="/notificationTotemModel[1]/dossier[1]/depotsSubstances[1]/depotSubstance[149][1]/identifiant[1]" storeItemID="{F7B1BC01-279C-48F6-AD30-31C9BFDA1CB5}"/>
  </odx:xpath>
  <odx:xpath id="identifiant_AhiMx_145">
    <odx:dataBinding xpath="/notificationTotemModel[1]/dossier[1]/depotsSubstances[1]/depotSubstance[146][1]/identifiant[1]" storeItemID="{F7B1BC01-279C-48F6-AD30-31C9BFDA1CB5}"/>
  </odx:xpath>
  <odx:xpath id="identifiant_AhiMx_146">
    <odx:dataBinding xpath="/notificationTotemModel[1]/dossier[1]/depotsSubstances[1]/depotSubstance[147][1]/identifiant[1]" storeItemID="{F7B1BC01-279C-48F6-AD30-31C9BFDA1CB5}"/>
  </odx:xpath>
  <odx:xpath id="prorogation_mrDzE">
    <odx:dataBinding xpath="/notificationTotemModel[1]/dossier[1]/prorogations[1]/prorogation[1]" storeItemID="{F7B1BC01-279C-48F6-AD30-31C9BFDA1CB5}"/>
  </odx:xpath>
  <odx:xpath id="identifiant_AhiMx_143">
    <odx:dataBinding xpath="/notificationTotemModel[1]/dossier[1]/depotsSubstances[1]/depotSubstance[144][1]/identifiant[1]" storeItemID="{F7B1BC01-279C-48F6-AD30-31C9BFDA1CB5}"/>
  </odx:xpath>
  <odx:xpath id="identifiant_AhiMx_144">
    <odx:dataBinding xpath="/notificationTotemModel[1]/dossier[1]/depotsSubstances[1]/depotSubstance[145][1]/identifiant[1]" storeItemID="{F7B1BC01-279C-48F6-AD30-31C9BFDA1CB5}"/>
  </odx:xpath>
  <odx:xpath id="identifiant_AhiMx_141">
    <odx:dataBinding xpath="/notificationTotemModel[1]/dossier[1]/depotsSubstances[1]/depotSubstance[142][1]/identifiant[1]" storeItemID="{F7B1BC01-279C-48F6-AD30-31C9BFDA1CB5}"/>
  </odx:xpath>
  <odx:xpath id="identifiant_AhiMx_142">
    <odx:dataBinding xpath="/notificationTotemModel[1]/dossier[1]/depotsSubstances[1]/depotSubstance[143][1]/identifiant[1]" storeItemID="{F7B1BC01-279C-48F6-AD30-31C9BFDA1CB5}"/>
  </odx:xpath>
  <odx:xpath id="identifiant_AhiMx_140">
    <odx:dataBinding xpath="/notificationTotemModel[1]/dossier[1]/depotsSubstances[1]/depotSubstance[141][1]/identifiant[1]" storeItemID="{F7B1BC01-279C-48F6-AD30-31C9BFDA1CB5}"/>
  </odx:xpath>
  <odx:xpath id="J1e2f6f2e-ec6a-44da-b11b-f71882ae0896" name="">
    <odx:dataBinding xpath="/notificationTotemModel[1]/dossier[1]/completude2[1]/notificationsAvis[1]/notificationAvis[typeNotification[1]/code[1]='NOTIF_COMPLETUDE2_COMPLET_DEMANDEUR']/envoiNotification[1]/dateEnvoi[1]" storeItemID="{F7B1BC01-279C-48F6-AD30-31C9BFDA1CB5}"/>
  </odx:xpath>
  <odx:xpath id="statutEnVigueur_P8U71_254">
    <odx:dataBinding xpath="/notificationTotemModel[1]/dossier[1]/installations[1]/installation[255][1]/decisionStatus[1]/code[1]='OCTROYE' or (/notificationTotemModel[1]/dossier[1]/installations[1]/installation[255][1]/formStatus[1]/code[1]='INCHANGE' and (/notificationTotemModel[1]/dossier[1]/installations[1]/installation[255][1]/statutEnVigueur[1]/code[1]='OCTROYE' or not(boolean(/notificationTotemModel[1]/dossier[1]/installations[1]/installation[255][1]/statutEnVigueur[1]))))" storeItemID="{F7B1BC01-279C-48F6-AD30-31C9BFDA1CB5}"/>
  </odx:xpath>
  <odx:xpath id="statutEnVigueur_P8U71_253">
    <odx:dataBinding xpath="/notificationTotemModel[1]/dossier[1]/installations[1]/installation[254][1]/decisionStatus[1]/code[1]='OCTROYE' or (/notificationTotemModel[1]/dossier[1]/installations[1]/installation[254][1]/formStatus[1]/code[1]='INCHANGE' and (/notificationTotemModel[1]/dossier[1]/installations[1]/installation[254][1]/statutEnVigueur[1]/code[1]='OCTROYE' or not(boolean(/notificationTotemModel[1]/dossier[1]/installations[1]/installation[254][1]/statutEnVigueur[1]))))" storeItemID="{F7B1BC01-279C-48F6-AD30-31C9BFDA1CB5}"/>
  </odx:xpath>
  <odx:xpath id="statutEnVigueur_P8U71_252">
    <odx:dataBinding xpath="/notificationTotemModel[1]/dossier[1]/installations[1]/installation[253][1]/decisionStatus[1]/code[1]='OCTROYE' or (/notificationTotemModel[1]/dossier[1]/installations[1]/installation[253][1]/formStatus[1]/code[1]='INCHANGE' and (/notificationTotemModel[1]/dossier[1]/installations[1]/installation[253][1]/statutEnVigueur[1]/code[1]='OCTROYE' or not(boolean(/notificationTotemModel[1]/dossier[1]/installations[1]/installation[253][1]/statutEnVigueur[1]))))" storeItemID="{F7B1BC01-279C-48F6-AD30-31C9BFDA1CB5}"/>
  </odx:xpath>
  <odx:xpath id="statutEnVigueur_P8U71_251">
    <odx:dataBinding xpath="/notificationTotemModel[1]/dossier[1]/installations[1]/installation[252][1]/decisionStatus[1]/code[1]='OCTROYE' or (/notificationTotemModel[1]/dossier[1]/installations[1]/installation[252][1]/formStatus[1]/code[1]='INCHANGE' and (/notificationTotemModel[1]/dossier[1]/installations[1]/installation[252][1]/statutEnVigueur[1]/code[1]='OCTROYE' or not(boolean(/notificationTotemModel[1]/dossier[1]/installations[1]/installation[252][1]/statutEnVigueur[1]))))" storeItemID="{F7B1BC01-279C-48F6-AD30-31C9BFDA1CB5}"/>
  </odx:xpath>
  <odx:xpath id="statutEnVigueur_P8U71_250">
    <odx:dataBinding xpath="/notificationTotemModel[1]/dossier[1]/installations[1]/installation[251][1]/decisionStatus[1]/code[1]='OCTROYE' or (/notificationTotemModel[1]/dossier[1]/installations[1]/installation[251][1]/formStatus[1]/code[1]='INCHANGE' and (/notificationTotemModel[1]/dossier[1]/installations[1]/installation[251][1]/statutEnVigueur[1]/code[1]='OCTROYE' or not(boolean(/notificationTotemModel[1]/dossier[1]/installations[1]/installation[251][1]/statutEnVigueur[1]))))" storeItemID="{F7B1BC01-279C-48F6-AD30-31C9BFDA1CB5}"/>
  </odx:xpath>
  <odx:xpath id="statutEnVigueur_P8U71_249">
    <odx:dataBinding xpath="/notificationTotemModel[1]/dossier[1]/installations[1]/installation[250][1]/decisionStatus[1]/code[1]='OCTROYE' or (/notificationTotemModel[1]/dossier[1]/installations[1]/installation[250][1]/formStatus[1]/code[1]='INCHANGE' and (/notificationTotemModel[1]/dossier[1]/installations[1]/installation[250][1]/statutEnVigueur[1]/code[1]='OCTROYE' or not(boolean(/notificationTotemModel[1]/dossier[1]/installations[1]/installation[250][1]/statutEnVigueur[1]))))" storeItemID="{F7B1BC01-279C-48F6-AD30-31C9BFDA1CB5}"/>
  </odx:xpath>
  <odx:xpath id="statutEnVigueur_P8U71_248">
    <odx:dataBinding xpath="/notificationTotemModel[1]/dossier[1]/installations[1]/installation[249][1]/decisionStatus[1]/code[1]='OCTROYE' or (/notificationTotemModel[1]/dossier[1]/installations[1]/installation[249][1]/formStatus[1]/code[1]='INCHANGE' and (/notificationTotemModel[1]/dossier[1]/installations[1]/installation[249][1]/statutEnVigueur[1]/code[1]='OCTROYE' or not(boolean(/notificationTotemModel[1]/dossier[1]/installations[1]/installation[249][1]/statutEnVigueur[1]))))" storeItemID="{F7B1BC01-279C-48F6-AD30-31C9BFDA1CB5}"/>
  </odx:xpath>
  <odx:xpath id="statutEnVigueur_P8U71_247">
    <odx:dataBinding xpath="/notificationTotemModel[1]/dossier[1]/installations[1]/installation[248][1]/decisionStatus[1]/code[1]='OCTROYE' or (/notificationTotemModel[1]/dossier[1]/installations[1]/installation[248][1]/formStatus[1]/code[1]='INCHANGE' and (/notificationTotemModel[1]/dossier[1]/installations[1]/installation[248][1]/statutEnVigueur[1]/code[1]='OCTROYE' or not(boolean(/notificationTotemModel[1]/dossier[1]/installations[1]/installation[248][1]/statutEnVigueur[1]))))" storeItemID="{F7B1BC01-279C-48F6-AD30-31C9BFDA1CB5}"/>
  </odx:xpath>
  <odx:xpath id="texteLegal_ugFEh">
    <odx:dataBinding xpath="upper(/notificationTotemModel[1]/dossier[1]/textesLegaux[1]/texteLegal[1]/texteLegal[1]) = &quot;CODE DU DÉVELOPPEMENT TERRITORIAL (CODT)&quot;" storeItemID="{F7B1BC01-279C-48F6-AD30-31C9BFDA1CB5}"/>
  </odx:xpath>
  <odx:xpath id="statutEnVigueur_P8U71_246">
    <odx:dataBinding xpath="/notificationTotemModel[1]/dossier[1]/installations[1]/installation[247][1]/decisionStatus[1]/code[1]='OCTROYE' or (/notificationTotemModel[1]/dossier[1]/installations[1]/installation[247][1]/formStatus[1]/code[1]='INCHANGE' and (/notificationTotemModel[1]/dossier[1]/installations[1]/installation[247][1]/statutEnVigueur[1]/code[1]='OCTROYE' or not(boolean(/notificationTotemModel[1]/dossier[1]/installations[1]/installation[247][1]/statutEnVigueur[1]))))" storeItemID="{F7B1BC01-279C-48F6-AD30-31C9BFDA1CB5}"/>
  </odx:xpath>
  <odx:xpath id="statutEnVigueur_P8U71_245">
    <odx:dataBinding xpath="/notificationTotemModel[1]/dossier[1]/installations[1]/installation[246][1]/decisionStatus[1]/code[1]='OCTROYE' or (/notificationTotemModel[1]/dossier[1]/installations[1]/installation[246][1]/formStatus[1]/code[1]='INCHANGE' and (/notificationTotemModel[1]/dossier[1]/installations[1]/installation[246][1]/statutEnVigueur[1]/code[1]='OCTROYE' or not(boolean(/notificationTotemModel[1]/dossier[1]/installations[1]/installation[246][1]/statutEnVigueur[1]))))" storeItemID="{F7B1BC01-279C-48F6-AD30-31C9BFDA1CB5}"/>
  </odx:xpath>
  <odx:xpath id="statutEnVigueur_P8U71_244">
    <odx:dataBinding xpath="/notificationTotemModel[1]/dossier[1]/installations[1]/installation[245][1]/decisionStatus[1]/code[1]='OCTROYE' or (/notificationTotemModel[1]/dossier[1]/installations[1]/installation[245][1]/formStatus[1]/code[1]='INCHANGE' and (/notificationTotemModel[1]/dossier[1]/installations[1]/installation[245][1]/statutEnVigueur[1]/code[1]='OCTROYE' or not(boolean(/notificationTotemModel[1]/dossier[1]/installations[1]/installation[245][1]/statutEnVigueur[1]))))" storeItemID="{F7B1BC01-279C-48F6-AD30-31C9BFDA1CB5}"/>
  </odx:xpath>
  <odx:xpath id="Jfb47ad5d-2a8d-4243-bdd3-d91f364aa0ed" name="rejetEau">
    <odx:dataBinding xpath="count(/notificationTotemModel[1]/dossier[1]/conditionsParticulieres[1]/conditionParticuliere[1]/rejetsEaux[1]/rejetEau)&gt;0" storeItemID="{F7B1BC01-279C-48F6-AD30-31C9BFDA1CB5}"/>
  </odx:xpath>
  <odx:xpath id="statutEnVigueur_P8U71_243">
    <odx:dataBinding xpath="/notificationTotemModel[1]/dossier[1]/installations[1]/installation[244][1]/decisionStatus[1]/code[1]='OCTROYE' or (/notificationTotemModel[1]/dossier[1]/installations[1]/installation[244][1]/formStatus[1]/code[1]='INCHANGE' and (/notificationTotemModel[1]/dossier[1]/installations[1]/installation[244][1]/statutEnVigueur[1]/code[1]='OCTROYE' or not(boolean(/notificationTotemModel[1]/dossier[1]/installations[1]/installation[244][1]/statutEnVigueur[1]))))" storeItemID="{F7B1BC01-279C-48F6-AD30-31C9BFDA1CB5}"/>
  </odx:xpath>
  <odx:xpath id="statutEnVigueur_P8U71_242">
    <odx:dataBinding xpath="/notificationTotemModel[1]/dossier[1]/installations[1]/installation[243][1]/decisionStatus[1]/code[1]='OCTROYE' or (/notificationTotemModel[1]/dossier[1]/installations[1]/installation[243][1]/formStatus[1]/code[1]='INCHANGE' and (/notificationTotemModel[1]/dossier[1]/installations[1]/installation[243][1]/statutEnVigueur[1]/code[1]='OCTROYE' or not(boolean(/notificationTotemModel[1]/dossier[1]/installations[1]/installation[243][1]/statutEnVigueur[1]))))" storeItemID="{F7B1BC01-279C-48F6-AD30-31C9BFDA1CB5}"/>
  </odx:xpath>
  <odx:xpath id="statutEnVigueur_P8U71_241">
    <odx:dataBinding xpath="/notificationTotemModel[1]/dossier[1]/installations[1]/installation[242][1]/decisionStatus[1]/code[1]='OCTROYE' or (/notificationTotemModel[1]/dossier[1]/installations[1]/installation[242][1]/formStatus[1]/code[1]='INCHANGE' and (/notificationTotemModel[1]/dossier[1]/installations[1]/installation[242][1]/statutEnVigueur[1]/code[1]='OCTROYE' or not(boolean(/notificationTotemModel[1]/dossier[1]/installations[1]/installation[242][1]/statutEnVigueur[1]))))" storeItemID="{F7B1BC01-279C-48F6-AD30-31C9BFDA1CB5}"/>
  </odx:xpath>
  <odx:xpath id="statutEnVigueur_P8U71_240">
    <odx:dataBinding xpath="/notificationTotemModel[1]/dossier[1]/installations[1]/installation[241][1]/decisionStatus[1]/code[1]='OCTROYE' or (/notificationTotemModel[1]/dossier[1]/installations[1]/installation[241][1]/formStatus[1]/code[1]='INCHANGE' and (/notificationTotemModel[1]/dossier[1]/installations[1]/installation[241][1]/statutEnVigueur[1]/code[1]='OCTROYE' or not(boolean(/notificationTotemModel[1]/dossier[1]/installations[1]/installation[241][1]/statutEnVigueur[1]))))" storeItemID="{F7B1BC01-279C-48F6-AD30-31C9BFDA1CB5}"/>
  </odx:xpath>
  <odx:xpath id="statutEnVigueur_P8U71_239">
    <odx:dataBinding xpath="/notificationTotemModel[1]/dossier[1]/installations[1]/installation[240][1]/decisionStatus[1]/code[1]='OCTROYE' or (/notificationTotemModel[1]/dossier[1]/installations[1]/installation[240][1]/formStatus[1]/code[1]='INCHANGE' and (/notificationTotemModel[1]/dossier[1]/installations[1]/installation[240][1]/statutEnVigueur[1]/code[1]='OCTROYE' or not(boolean(/notificationTotemModel[1]/dossier[1]/installations[1]/installation[240][1]/statutEnVigueur[1]))))" storeItemID="{F7B1BC01-279C-48F6-AD30-31C9BFDA1CB5}"/>
  </odx:xpath>
  <odx:xpath id="statutEnVigueur_P8U71_238">
    <odx:dataBinding xpath="/notificationTotemModel[1]/dossier[1]/installations[1]/installation[239][1]/decisionStatus[1]/code[1]='OCTROYE' or (/notificationTotemModel[1]/dossier[1]/installations[1]/installation[239][1]/formStatus[1]/code[1]='INCHANGE' and (/notificationTotemModel[1]/dossier[1]/installations[1]/installation[239][1]/statutEnVigueur[1]/code[1]='OCTROYE' or not(boolean(/notificationTotemModel[1]/dossier[1]/installations[1]/installation[239][1]/statutEnVigueur[1]))))" storeItemID="{F7B1BC01-279C-48F6-AD30-31C9BFDA1CB5}"/>
  </odx:xpath>
  <odx:xpath id="statutEnVigueur_P8U71_237">
    <odx:dataBinding xpath="/notificationTotemModel[1]/dossier[1]/installations[1]/installation[238][1]/decisionStatus[1]/code[1]='OCTROYE' or (/notificationTotemModel[1]/dossier[1]/installations[1]/installation[238][1]/formStatus[1]/code[1]='INCHANGE' and (/notificationTotemModel[1]/dossier[1]/installations[1]/installation[238][1]/statutEnVigueur[1]/code[1]='OCTROYE' or not(boolean(/notificationTotemModel[1]/dossier[1]/installations[1]/installation[238][1]/statutEnVigueur[1]))))" storeItemID="{F7B1BC01-279C-48F6-AD30-31C9BFDA1CB5}"/>
  </odx:xpath>
  <odx:xpath id="statutEnVigueur_P8U71_236">
    <odx:dataBinding xpath="/notificationTotemModel[1]/dossier[1]/installations[1]/installation[237][1]/decisionStatus[1]/code[1]='OCTROYE' or (/notificationTotemModel[1]/dossier[1]/installations[1]/installation[237][1]/formStatus[1]/code[1]='INCHANGE' and (/notificationTotemModel[1]/dossier[1]/installations[1]/installation[237][1]/statutEnVigueur[1]/code[1]='OCTROYE' or not(boolean(/notificationTotemModel[1]/dossier[1]/installations[1]/installation[237][1]/statutEnVigueur[1]))))" storeItemID="{F7B1BC01-279C-48F6-AD30-31C9BFDA1CB5}"/>
  </odx:xpath>
  <odx:xpath id="statutEnVigueur_P8U71_235">
    <odx:dataBinding xpath="/notificationTotemModel[1]/dossier[1]/installations[1]/installation[236][1]/decisionStatus[1]/code[1]='OCTROYE' or (/notificationTotemModel[1]/dossier[1]/installations[1]/installation[236][1]/formStatus[1]/code[1]='INCHANGE' and (/notificationTotemModel[1]/dossier[1]/installations[1]/installation[236][1]/statutEnVigueur[1]/code[1]='OCTROYE' or not(boolean(/notificationTotemModel[1]/dossier[1]/installations[1]/installation[236][1]/statutEnVigueur[1]))))" storeItemID="{F7B1BC01-279C-48F6-AD30-31C9BFDA1CB5}"/>
  </odx:xpath>
  <odx:xpath id="statutEnVigueur_P8U71_234">
    <odx:dataBinding xpath="/notificationTotemModel[1]/dossier[1]/installations[1]/installation[235][1]/decisionStatus[1]/code[1]='OCTROYE' or (/notificationTotemModel[1]/dossier[1]/installations[1]/installation[235][1]/formStatus[1]/code[1]='INCHANGE' and (/notificationTotemModel[1]/dossier[1]/installations[1]/installation[235][1]/statutEnVigueur[1]/code[1]='OCTROYE' or not(boolean(/notificationTotemModel[1]/dossier[1]/installations[1]/installation[235][1]/statutEnVigueur[1]))))" storeItemID="{F7B1BC01-279C-48F6-AD30-31C9BFDA1CB5}"/>
  </odx:xpath>
  <odx:xpath id="statutEnVigueur_P8U71_233">
    <odx:dataBinding xpath="/notificationTotemModel[1]/dossier[1]/installations[1]/installation[234][1]/decisionStatus[1]/code[1]='OCTROYE' or (/notificationTotemModel[1]/dossier[1]/installations[1]/installation[234][1]/formStatus[1]/code[1]='INCHANGE' and (/notificationTotemModel[1]/dossier[1]/installations[1]/installation[234][1]/statutEnVigueur[1]/code[1]='OCTROYE' or not(boolean(/notificationTotemModel[1]/dossier[1]/installations[1]/installation[234][1]/statutEnVigueur[1]))))" storeItemID="{F7B1BC01-279C-48F6-AD30-31C9BFDA1CB5}"/>
  </odx:xpath>
  <odx:xpath id="section_LfzoG">
    <odx:dataBinding xpath="/notificationTotemModel[1]/dossier[1]/parcelles[1]/parcelle[1]/section[1]" storeItemID="{F7B1BC01-279C-48F6-AD30-31C9BFDA1CB5}"/>
  </odx:xpath>
  <odx:xpath id="statutEnVigueur_P8U71_232">
    <odx:dataBinding xpath="/notificationTotemModel[1]/dossier[1]/installations[1]/installation[233][1]/decisionStatus[1]/code[1]='OCTROYE' or (/notificationTotemModel[1]/dossier[1]/installations[1]/installation[233][1]/formStatus[1]/code[1]='INCHANGE' and (/notificationTotemModel[1]/dossier[1]/installations[1]/installation[233][1]/statutEnVigueur[1]/code[1]='OCTROYE' or not(boolean(/notificationTotemModel[1]/dossier[1]/installations[1]/installation[233][1]/statutEnVigueur[1]))))" storeItemID="{F7B1BC01-279C-48F6-AD30-31C9BFDA1CB5}"/>
  </odx:xpath>
  <odx:xpath id="statutEnVigueur_P8U71_231">
    <odx:dataBinding xpath="/notificationTotemModel[1]/dossier[1]/installations[1]/installation[232][1]/decisionStatus[1]/code[1]='OCTROYE' or (/notificationTotemModel[1]/dossier[1]/installations[1]/installation[232][1]/formStatus[1]/code[1]='INCHANGE' and (/notificationTotemModel[1]/dossier[1]/installations[1]/installation[232][1]/statutEnVigueur[1]/code[1]='OCTROYE' or not(boolean(/notificationTotemModel[1]/dossier[1]/installations[1]/installation[232][1]/statutEnVigueur[1]))))" storeItemID="{F7B1BC01-279C-48F6-AD30-31C9BFDA1CB5}"/>
  </odx:xpath>
  <odx:xpath id="statutEnVigueur_P8U71_230">
    <odx:dataBinding xpath="/notificationTotemModel[1]/dossier[1]/installations[1]/installation[231][1]/decisionStatus[1]/code[1]='OCTROYE' or (/notificationTotemModel[1]/dossier[1]/installations[1]/installation[231][1]/formStatus[1]/code[1]='INCHANGE' and (/notificationTotemModel[1]/dossier[1]/installations[1]/installation[231][1]/statutEnVigueur[1]/code[1]='OCTROYE' or not(boolean(/notificationTotemModel[1]/dossier[1]/installations[1]/installation[231][1]/statutEnVigueur[1]))))" storeItemID="{F7B1BC01-279C-48F6-AD30-31C9BFDA1CB5}"/>
  </odx:xpath>
  <odx:xpath id="libelle_FAz8p">
    <odx:dataBinding xpath="/notificationTotemModel[1]/dossier[1]/exploitants[1]/exploitant[1]/personneSansBce[1]/titre[1]/libelle[1] !=''" storeItemID="{F7B1BC01-279C-48F6-AD30-31C9BFDA1CB5}"/>
  </odx:xpath>
  <odx:xpath id="statutEnVigueur_P8U71_229">
    <odx:dataBinding xpath="/notificationTotemModel[1]/dossier[1]/installations[1]/installation[230][1]/decisionStatus[1]/code[1]='OCTROYE' or (/notificationTotemModel[1]/dossier[1]/installations[1]/installation[230][1]/formStatus[1]/code[1]='INCHANGE' and (/notificationTotemModel[1]/dossier[1]/installations[1]/installation[230][1]/statutEnVigueur[1]/code[1]='OCTROYE' or not(boolean(/notificationTotemModel[1]/dossier[1]/installations[1]/installation[230][1]/statutEnVigueur[1]))))" storeItemID="{F7B1BC01-279C-48F6-AD30-31C9BFDA1CB5}"/>
  </odx:xpath>
  <odx:xpath id="statutEnVigueur_P8U71_228">
    <odx:dataBinding xpath="/notificationTotemModel[1]/dossier[1]/installations[1]/installation[229][1]/decisionStatus[1]/code[1]='OCTROYE' or (/notificationTotemModel[1]/dossier[1]/installations[1]/installation[229][1]/formStatus[1]/code[1]='INCHANGE' and (/notificationTotemModel[1]/dossier[1]/installations[1]/installation[229][1]/statutEnVigueur[1]/code[1]='OCTROYE' or not(boolean(/notificationTotemModel[1]/dossier[1]/installations[1]/installation[229][1]/statutEnVigueur[1]))))" storeItemID="{F7B1BC01-279C-48F6-AD30-31C9BFDA1CB5}"/>
  </odx:xpath>
  <odx:xpath id="statutEnVigueur_P8U71_227">
    <odx:dataBinding xpath="/notificationTotemModel[1]/dossier[1]/installations[1]/installation[228][1]/decisionStatus[1]/code[1]='OCTROYE' or (/notificationTotemModel[1]/dossier[1]/installations[1]/installation[228][1]/formStatus[1]/code[1]='INCHANGE' and (/notificationTotemModel[1]/dossier[1]/installations[1]/installation[228][1]/statutEnVigueur[1]/code[1]='OCTROYE' or not(boolean(/notificationTotemModel[1]/dossier[1]/installations[1]/installation[228][1]/statutEnVigueur[1]))))" storeItemID="{F7B1BC01-279C-48F6-AD30-31C9BFDA1CB5}"/>
  </odx:xpath>
  <odx:xpath id="statutEnVigueur_P8U71_226">
    <odx:dataBinding xpath="/notificationTotemModel[1]/dossier[1]/installations[1]/installation[227][1]/decisionStatus[1]/code[1]='OCTROYE' or (/notificationTotemModel[1]/dossier[1]/installations[1]/installation[227][1]/formStatus[1]/code[1]='INCHANGE' and (/notificationTotemModel[1]/dossier[1]/installations[1]/installation[227][1]/statutEnVigueur[1]/code[1]='OCTROYE' or not(boolean(/notificationTotemModel[1]/dossier[1]/installations[1]/installation[227][1]/statutEnVigueur[1]))))" storeItemID="{F7B1BC01-279C-48F6-AD30-31C9BFDA1CB5}"/>
  </odx:xpath>
  <odx:xpath id="statutEnVigueur_P8U71_225">
    <odx:dataBinding xpath="/notificationTotemModel[1]/dossier[1]/installations[1]/installation[226][1]/decisionStatus[1]/code[1]='OCTROYE' or (/notificationTotemModel[1]/dossier[1]/installations[1]/installation[226][1]/formStatus[1]/code[1]='INCHANGE' and (/notificationTotemModel[1]/dossier[1]/installations[1]/installation[226][1]/statutEnVigueur[1]/code[1]='OCTROYE' or not(boolean(/notificationTotemModel[1]/dossier[1]/installations[1]/installation[226][1]/statutEnVigueur[1]))))" storeItemID="{F7B1BC01-279C-48F6-AD30-31C9BFDA1CB5}"/>
  </odx:xpath>
  <odx:xpath id="statutEnVigueur_P8U71_224">
    <odx:dataBinding xpath="/notificationTotemModel[1]/dossier[1]/installations[1]/installation[225][1]/decisionStatus[1]/code[1]='OCTROYE' or (/notificationTotemModel[1]/dossier[1]/installations[1]/installation[225][1]/formStatus[1]/code[1]='INCHANGE' and (/notificationTotemModel[1]/dossier[1]/installations[1]/installation[225][1]/statutEnVigueur[1]/code[1]='OCTROYE' or not(boolean(/notificationTotemModel[1]/dossier[1]/installations[1]/installation[225][1]/statutEnVigueur[1]))))" storeItemID="{F7B1BC01-279C-48F6-AD30-31C9BFDA1CB5}"/>
  </odx:xpath>
  <odx:xpath id="statutEnVigueur_P8U71_223">
    <odx:dataBinding xpath="/notificationTotemModel[1]/dossier[1]/installations[1]/installation[224][1]/decisionStatus[1]/code[1]='OCTROYE' or (/notificationTotemModel[1]/dossier[1]/installations[1]/installation[224][1]/formStatus[1]/code[1]='INCHANGE' and (/notificationTotemModel[1]/dossier[1]/installations[1]/installation[224][1]/statutEnVigueur[1]/code[1]='OCTROYE' or not(boolean(/notificationTotemModel[1]/dossier[1]/installations[1]/installation[224][1]/statutEnVigueur[1]))))" storeItemID="{F7B1BC01-279C-48F6-AD30-31C9BFDA1CB5}"/>
  </odx:xpath>
  <odx:xpath id="statutEnVigueur_P8U71_222">
    <odx:dataBinding xpath="/notificationTotemModel[1]/dossier[1]/installations[1]/installation[223][1]/decisionStatus[1]/code[1]='OCTROYE' or (/notificationTotemModel[1]/dossier[1]/installations[1]/installation[223][1]/formStatus[1]/code[1]='INCHANGE' and (/notificationTotemModel[1]/dossier[1]/installations[1]/installation[223][1]/statutEnVigueur[1]/code[1]='OCTROYE' or not(boolean(/notificationTotemModel[1]/dossier[1]/installations[1]/installation[223][1]/statutEnVigueur[1]))))" storeItemID="{F7B1BC01-279C-48F6-AD30-31C9BFDA1CB5}"/>
  </odx:xpath>
  <odx:xpath id="p2f4a7e0d-202c-47ad-a725-d4a397459619" name="identifiant">
    <odx:dataBinding xpath="/notificationTotemModel[1]/dossier[1]/conditionsParticulieres[1]/conditionParticuliere[1]/rejetsEaux[1]/rejetEau[1]/identifiant[1]" storeItemID="{F7B1BC01-279C-48F6-AD30-31C9BFDA1CB5}"/>
  </odx:xpath>
  <odx:xpath id="dateReceptionDPA_eBnqS">
    <odx:dataBinding xpath="/notificationTotemModel[1]/dossier[1]/demandesAvis[1]/demandeAvis[1]/reponseNotification[1]/dateReceptionDPA[1]=''" storeItemID="{F7B1BC01-279C-48F6-AD30-31C9BFDA1CB5}"/>
  </odx:xpath>
  <odx:xpath id="statutEnVigueur_P8U71_221">
    <odx:dataBinding xpath="/notificationTotemModel[1]/dossier[1]/installations[1]/installation[222][1]/decisionStatus[1]/code[1]='OCTROYE' or (/notificationTotemModel[1]/dossier[1]/installations[1]/installation[222][1]/formStatus[1]/code[1]='INCHANGE' and (/notificationTotemModel[1]/dossier[1]/installations[1]/installation[222][1]/statutEnVigueur[1]/code[1]='OCTROYE' or not(boolean(/notificationTotemModel[1]/dossier[1]/installations[1]/installation[222][1]/statutEnVigueur[1]))))" storeItemID="{F7B1BC01-279C-48F6-AD30-31C9BFDA1CB5}"/>
  </odx:xpath>
  <odx:xpath id="statutEnVigueur_P8U71_220">
    <odx:dataBinding xpath="/notificationTotemModel[1]/dossier[1]/installations[1]/installation[221][1]/decisionStatus[1]/code[1]='OCTROYE' or (/notificationTotemModel[1]/dossier[1]/installations[1]/installation[221][1]/formStatus[1]/code[1]='INCHANGE' and (/notificationTotemModel[1]/dossier[1]/installations[1]/installation[221][1]/statutEnVigueur[1]/code[1]='OCTROYE' or not(boolean(/notificationTotemModel[1]/dossier[1]/installations[1]/installation[221][1]/statutEnVigueur[1]))))" storeItemID="{F7B1BC01-279C-48F6-AD30-31C9BFDA1CB5}"/>
  </odx:xpath>
  <odx:xpath id="statutEnVigueur_P8U71_218">
    <odx:dataBinding xpath="/notificationTotemModel[1]/dossier[1]/installations[1]/installation[219][1]/decisionStatus[1]/code[1]='OCTROYE' or (/notificationTotemModel[1]/dossier[1]/installations[1]/installation[219][1]/formStatus[1]/code[1]='INCHANGE' and (/notificationTotemModel[1]/dossier[1]/installations[1]/installation[219][1]/statutEnVigueur[1]/code[1]='OCTROYE' or not(boolean(/notificationTotemModel[1]/dossier[1]/installations[1]/installation[219][1]/statutEnVigueur[1]))))" storeItemID="{F7B1BC01-279C-48F6-AD30-31C9BFDA1CB5}"/>
  </odx:xpath>
  <odx:xpath id="statutEnVigueur_P8U71_217">
    <odx:dataBinding xpath="/notificationTotemModel[1]/dossier[1]/installations[1]/installation[218][1]/decisionStatus[1]/code[1]='OCTROYE' or (/notificationTotemModel[1]/dossier[1]/installations[1]/installation[218][1]/formStatus[1]/code[1]='INCHANGE' and (/notificationTotemModel[1]/dossier[1]/installations[1]/installation[218][1]/statutEnVigueur[1]/code[1]='OCTROYE' or not(boolean(/notificationTotemModel[1]/dossier[1]/installations[1]/installation[218][1]/statutEnVigueur[1]))))" storeItemID="{F7B1BC01-279C-48F6-AD30-31C9BFDA1CB5}"/>
  </odx:xpath>
  <odx:xpath id="statutEnVigueur_P8U71_216">
    <odx:dataBinding xpath="/notificationTotemModel[1]/dossier[1]/installations[1]/installation[217][1]/decisionStatus[1]/code[1]='OCTROYE' or (/notificationTotemModel[1]/dossier[1]/installations[1]/installation[217][1]/formStatus[1]/code[1]='INCHANGE' and (/notificationTotemModel[1]/dossier[1]/installations[1]/installation[217][1]/statutEnVigueur[1]/code[1]='OCTROYE' or not(boolean(/notificationTotemModel[1]/dossier[1]/installations[1]/installation[217][1]/statutEnVigueur[1]))))" storeItemID="{F7B1BC01-279C-48F6-AD30-31C9BFDA1CB5}"/>
  </odx:xpath>
  <odx:xpath id="statutEnVigueur_P8U71_215">
    <odx:dataBinding xpath="/notificationTotemModel[1]/dossier[1]/installations[1]/installation[216][1]/decisionStatus[1]/code[1]='OCTROYE' or (/notificationTotemModel[1]/dossier[1]/installations[1]/installation[216][1]/formStatus[1]/code[1]='INCHANGE' and (/notificationTotemModel[1]/dossier[1]/installations[1]/installation[216][1]/statutEnVigueur[1]/code[1]='OCTROYE' or not(boolean(/notificationTotemModel[1]/dossier[1]/installations[1]/installation[216][1]/statutEnVigueur[1]))))" storeItemID="{F7B1BC01-279C-48F6-AD30-31C9BFDA1CB5}"/>
  </odx:xpath>
  <odx:xpath id="statutEnVigueur_P8U71_214">
    <odx:dataBinding xpath="/notificationTotemModel[1]/dossier[1]/installations[1]/installation[215][1]/decisionStatus[1]/code[1]='OCTROYE' or (/notificationTotemModel[1]/dossier[1]/installations[1]/installation[215][1]/formStatus[1]/code[1]='INCHANGE' and (/notificationTotemModel[1]/dossier[1]/installations[1]/installation[215][1]/statutEnVigueur[1]/code[1]='OCTROYE' or not(boolean(/notificationTotemModel[1]/dossier[1]/installations[1]/installation[215][1]/statutEnVigueur[1]))))" storeItemID="{F7B1BC01-279C-48F6-AD30-31C9BFDA1CB5}"/>
  </odx:xpath>
  <odx:xpath id="statutEnVigueur_P8U71_213">
    <odx:dataBinding xpath="/notificationTotemModel[1]/dossier[1]/installations[1]/installation[214][1]/decisionStatus[1]/code[1]='OCTROYE' or (/notificationTotemModel[1]/dossier[1]/installations[1]/installation[214][1]/formStatus[1]/code[1]='INCHANGE' and (/notificationTotemModel[1]/dossier[1]/installations[1]/installation[214][1]/statutEnVigueur[1]/code[1]='OCTROYE' or not(boolean(/notificationTotemModel[1]/dossier[1]/installations[1]/installation[214][1]/statutEnVigueur[1]))))" storeItemID="{F7B1BC01-279C-48F6-AD30-31C9BFDA1CB5}"/>
  </odx:xpath>
  <odx:xpath id="statutEnVigueur_P8U71_212">
    <odx:dataBinding xpath="/notificationTotemModel[1]/dossier[1]/installations[1]/installation[213][1]/decisionStatus[1]/code[1]='OCTROYE' or (/notificationTotemModel[1]/dossier[1]/installations[1]/installation[213][1]/formStatus[1]/code[1]='INCHANGE' and (/notificationTotemModel[1]/dossier[1]/installations[1]/installation[213][1]/statutEnVigueur[1]/code[1]='OCTROYE' or not(boolean(/notificationTotemModel[1]/dossier[1]/installations[1]/installation[213][1]/statutEnVigueur[1]))))" storeItemID="{F7B1BC01-279C-48F6-AD30-31C9BFDA1CB5}"/>
  </odx:xpath>
  <odx:xpath id="statutEnVigueur_P8U71_211">
    <odx:dataBinding xpath="/notificationTotemModel[1]/dossier[1]/installations[1]/installation[212][1]/decisionStatus[1]/code[1]='OCTROYE' or (/notificationTotemModel[1]/dossier[1]/installations[1]/installation[212][1]/formStatus[1]/code[1]='INCHANGE' and (/notificationTotemModel[1]/dossier[1]/installations[1]/installation[212][1]/statutEnVigueur[1]/code[1]='OCTROYE' or not(boolean(/notificationTotemModel[1]/dossier[1]/installations[1]/installation[212][1]/statutEnVigueur[1]))))" storeItemID="{F7B1BC01-279C-48F6-AD30-31C9BFDA1CB5}"/>
  </odx:xpath>
  <odx:xpath id="statutEnVigueur_P8U71_219">
    <odx:dataBinding xpath="/notificationTotemModel[1]/dossier[1]/installations[1]/installation[220][1]/decisionStatus[1]/code[1]='OCTROYE' or (/notificationTotemModel[1]/dossier[1]/installations[1]/installation[220][1]/formStatus[1]/code[1]='INCHANGE' and (/notificationTotemModel[1]/dossier[1]/installations[1]/installation[220][1]/statutEnVigueur[1]/code[1]='OCTROYE' or not(boolean(/notificationTotemModel[1]/dossier[1]/installations[1]/installation[220][1]/statutEnVigueur[1]))))" storeItemID="{F7B1BC01-279C-48F6-AD30-31C9BFDA1CB5}"/>
  </odx:xpath>
  <odx:xpath id="statutEnVigueur_P8U71_210">
    <odx:dataBinding xpath="/notificationTotemModel[1]/dossier[1]/installations[1]/installation[211][1]/decisionStatus[1]/code[1]='OCTROYE' or (/notificationTotemModel[1]/dossier[1]/installations[1]/installation[211][1]/formStatus[1]/code[1]='INCHANGE' and (/notificationTotemModel[1]/dossier[1]/installations[1]/installation[211][1]/statutEnVigueur[1]/code[1]='OCTROYE' or not(boolean(/notificationTotemModel[1]/dossier[1]/installations[1]/installation[211][1]/statutEnVigueur[1]))))" storeItemID="{F7B1BC01-279C-48F6-AD30-31C9BFDA1CB5}"/>
  </odx:xpath>
  <odx:xpath id="statutEnVigueur_P8U71_207">
    <odx:dataBinding xpath="/notificationTotemModel[1]/dossier[1]/installations[1]/installation[208][1]/decisionStatus[1]/code[1]='OCTROYE' or (/notificationTotemModel[1]/dossier[1]/installations[1]/installation[208][1]/formStatus[1]/code[1]='INCHANGE' and (/notificationTotemModel[1]/dossier[1]/installations[1]/installation[208][1]/statutEnVigueur[1]/code[1]='OCTROYE' or not(boolean(/notificationTotemModel[1]/dossier[1]/installations[1]/installation[208][1]/statutEnVigueur[1]))))" storeItemID="{F7B1BC01-279C-48F6-AD30-31C9BFDA1CB5}"/>
  </odx:xpath>
  <odx:xpath id="statutEnVigueur_P8U71_206">
    <odx:dataBinding xpath="/notificationTotemModel[1]/dossier[1]/installations[1]/installation[207][1]/decisionStatus[1]/code[1]='OCTROYE' or (/notificationTotemModel[1]/dossier[1]/installations[1]/installation[207][1]/formStatus[1]/code[1]='INCHANGE' and (/notificationTotemModel[1]/dossier[1]/installations[1]/installation[207][1]/statutEnVigueur[1]/code[1]='OCTROYE' or not(boolean(/notificationTotemModel[1]/dossier[1]/installations[1]/installation[207][1]/statutEnVigueur[1]))))" storeItemID="{F7B1BC01-279C-48F6-AD30-31C9BFDA1CB5}"/>
  </odx:xpath>
  <odx:xpath id="statutEnVigueur_P8U71_205">
    <odx:dataBinding xpath="/notificationTotemModel[1]/dossier[1]/installations[1]/installation[206][1]/decisionStatus[1]/code[1]='OCTROYE' or (/notificationTotemModel[1]/dossier[1]/installations[1]/installation[206][1]/formStatus[1]/code[1]='INCHANGE' and (/notificationTotemModel[1]/dossier[1]/installations[1]/installation[206][1]/statutEnVigueur[1]/code[1]='OCTROYE' or not(boolean(/notificationTotemModel[1]/dossier[1]/installations[1]/installation[206][1]/statutEnVigueur[1]))))" storeItemID="{F7B1BC01-279C-48F6-AD30-31C9BFDA1CB5}"/>
  </odx:xpath>
  <odx:xpath id="statutEnVigueur_P8U71_204">
    <odx:dataBinding xpath="/notificationTotemModel[1]/dossier[1]/installations[1]/installation[205][1]/decisionStatus[1]/code[1]='OCTROYE' or (/notificationTotemModel[1]/dossier[1]/installations[1]/installation[205][1]/formStatus[1]/code[1]='INCHANGE' and (/notificationTotemModel[1]/dossier[1]/installations[1]/installation[205][1]/statutEnVigueur[1]/code[1]='OCTROYE' or not(boolean(/notificationTotemModel[1]/dossier[1]/installations[1]/installation[205][1]/statutEnVigueur[1]))))" storeItemID="{F7B1BC01-279C-48F6-AD30-31C9BFDA1CB5}"/>
  </odx:xpath>
  <odx:xpath id="statutEnVigueur_P8U71_203">
    <odx:dataBinding xpath="/notificationTotemModel[1]/dossier[1]/installations[1]/installation[204][1]/decisionStatus[1]/code[1]='OCTROYE' or (/notificationTotemModel[1]/dossier[1]/installations[1]/installation[204][1]/formStatus[1]/code[1]='INCHANGE' and (/notificationTotemModel[1]/dossier[1]/installations[1]/installation[204][1]/statutEnVigueur[1]/code[1]='OCTROYE' or not(boolean(/notificationTotemModel[1]/dossier[1]/installations[1]/installation[204][1]/statutEnVigueur[1]))))" storeItemID="{F7B1BC01-279C-48F6-AD30-31C9BFDA1CB5}"/>
  </odx:xpath>
  <odx:xpath id="statutEnVigueur_P8U71_202">
    <odx:dataBinding xpath="/notificationTotemModel[1]/dossier[1]/installations[1]/installation[203][1]/decisionStatus[1]/code[1]='OCTROYE' or (/notificationTotemModel[1]/dossier[1]/installations[1]/installation[203][1]/formStatus[1]/code[1]='INCHANGE' and (/notificationTotemModel[1]/dossier[1]/installations[1]/installation[203][1]/statutEnVigueur[1]/code[1]='OCTROYE' or not(boolean(/notificationTotemModel[1]/dossier[1]/installations[1]/installation[203][1]/statutEnVigueur[1]))))" storeItemID="{F7B1BC01-279C-48F6-AD30-31C9BFDA1CB5}"/>
  </odx:xpath>
  <odx:xpath id="statutEnVigueur_P8U71_201">
    <odx:dataBinding xpath="/notificationTotemModel[1]/dossier[1]/installations[1]/installation[202][1]/decisionStatus[1]/code[1]='OCTROYE' or (/notificationTotemModel[1]/dossier[1]/installations[1]/installation[202][1]/formStatus[1]/code[1]='INCHANGE' and (/notificationTotemModel[1]/dossier[1]/installations[1]/installation[202][1]/statutEnVigueur[1]/code[1]='OCTROYE' or not(boolean(/notificationTotemModel[1]/dossier[1]/installations[1]/installation[202][1]/statutEnVigueur[1]))))" storeItemID="{F7B1BC01-279C-48F6-AD30-31C9BFDA1CB5}"/>
  </odx:xpath>
  <odx:xpath id="statutEnVigueur_P8U71_200">
    <odx:dataBinding xpath="/notificationTotemModel[1]/dossier[1]/installations[1]/installation[201][1]/decisionStatus[1]/code[1]='OCTROYE' or (/notificationTotemModel[1]/dossier[1]/installations[1]/installation[201][1]/formStatus[1]/code[1]='INCHANGE' and (/notificationTotemModel[1]/dossier[1]/installations[1]/installation[201][1]/statutEnVigueur[1]/code[1]='OCTROYE' or not(boolean(/notificationTotemModel[1]/dossier[1]/installations[1]/installation[201][1]/statutEnVigueur[1]))))" storeItemID="{F7B1BC01-279C-48F6-AD30-31C9BFDA1CB5}"/>
  </odx:xpath>
  <odx:xpath id="Dfffae9d5-a9ed-43e5-8905-cb9a42834f17" name="identifiant">
    <odx:dataBinding xpath="/notificationTotemModel/dossier/conditionsParticulieres/conditionParticuliere/batiments/batiment/identifiant[1] = /notificationTotemModel/dossier/conditionsParticulieres/conditionParticuliere/batiments/batiment[last()]/identifiant[1]" storeItemID="{F7B1BC01-279C-48F6-AD30-31C9BFDA1CB5}"/>
  </odx:xpath>
  <odx:xpath id="statutEnVigueur_P8U71_209">
    <odx:dataBinding xpath="/notificationTotemModel[1]/dossier[1]/installations[1]/installation[210][1]/decisionStatus[1]/code[1]='OCTROYE' or (/notificationTotemModel[1]/dossier[1]/installations[1]/installation[210][1]/formStatus[1]/code[1]='INCHANGE' and (/notificationTotemModel[1]/dossier[1]/installations[1]/installation[210][1]/statutEnVigueur[1]/code[1]='OCTROYE' or not(boolean(/notificationTotemModel[1]/dossier[1]/installations[1]/installation[210][1]/statutEnVigueur[1]))))" storeItemID="{F7B1BC01-279C-48F6-AD30-31C9BFDA1CB5}"/>
  </odx:xpath>
  <odx:xpath id="statutEnVigueur_P8U71_208">
    <odx:dataBinding xpath="/notificationTotemModel[1]/dossier[1]/installations[1]/installation[209][1]/decisionStatus[1]/code[1]='OCTROYE' or (/notificationTotemModel[1]/dossier[1]/installations[1]/installation[209][1]/formStatus[1]/code[1]='INCHANGE' and (/notificationTotemModel[1]/dossier[1]/installations[1]/installation[209][1]/statutEnVigueur[1]/code[1]='OCTROYE' or not(boolean(/notificationTotemModel[1]/dossier[1]/installations[1]/installation[209][1]/statutEnVigueur[1]))))" storeItemID="{F7B1BC01-279C-48F6-AD30-31C9BFDA1CB5}"/>
  </odx:xpath>
  <odx:xpath id="code='COMPLET']_gTqOo">
    <odx:dataBinding xpath="/notificationTotemModel[1]/dossier[1]/completude2[1]/demandesAvis[1]/demandeAvis[completude2/avis/code='COMPLET']" storeItemID="{F7B1BC01-279C-48F6-AD30-31C9BFDA1CB5}"/>
  </odx:xpath>
  <odx:xpath id="dateEpFin_aWYZX">
    <odx:dataBinding xpath="(concat(substring(/notificationTotemModel[1]/dossier[1]/enquetesPubliques[1]/enquetePublique[1]/enquetePublic[1]/dateEpDebut[1],7,4),substring(/notificationTotemModel[1]/dossier[1]/enquetesPubliques[1]/enquetePublique[1]/enquetePublic[1]/dateEpDebut[1],4,2),substring(/notificationTotemModel[1]/dossier[1]/enquetesPubliques[1]/enquetePublique[1]/enquetePublic[1]/dateEpDebut[1],1,2)) &lt; concat(substring(/notificationTotemModel[1]/dossier[1]/enquetesPubliques[1]/enquetePublique[1]/enquetePublic[1]/dateEpDebut[1],7,4),'0120')) and (concat(substring(/notificationTotemModel[1]/dossier[1]/enquetesPubliques[1]/enquetePublique[1]/enquetePublic[1]/dateEpFin[1],7,4),substring(/notificationTotemModel[1]/dossier[1]/enquetesPubliques[1]/enquetePublique[1]/enquetePublic[1]/dateEpFin[1],4,2),substring(/notificationTotemModel[1]/dossier[1]/enquetesPubliques[1]/enquetePublique[1]/enquetePublic[1]/dateEpFin[1],1,2)) &gt; concat(substring(/notificationTotemModel[1]/dossier[1]/enquetesPubliques[1]/enquetePublique[1]/enquetePublic[1]/dateEpFin[1],7,4),'0120'))" storeItemID="{F7B1BC01-279C-48F6-AD30-31C9BFDA1CB5}"/>
  </odx:xpath>
  <odx:xpath id="Daf2abec7-942d-41bf-9eee-b69a1e6812e1" name="">
    <odx:dataBinding xpath="count(/notificationTotemModel[1]/dossier[1]/batiments[1]/batiment[decisionStatus[1]/code[1]='OCTROYE' or (formStatus[1]/code[1]='INCHANGE' and (statutEnVigueur[1]/code[1]='OCTROYE' or not(boolean(statutEnVigueur[1]))))])&gt;0 or count(/notificationTotemModel[1]/dossier[1]/installations[1]/installation[decisionStatus[1]/code[1]='OCTROYE' or (formStatus[1]/code[1]='INCHANGE' and (statutEnVigueur[1]/code[1]='OCTROYE' or not(boolean(statutEnVigueur[1]))))])&gt;0 or count(/notificationTotemModel[1]/dossier[1]/depotsSubstances[1]/depotSubstance[decisionStatus[1]/code[1]='OCTROYE' or (formStatus[1]/code[1]='INCHANGE' and (statutEnVigueur[1]/code[1]='OCTROYE' or not(boolean(statutEnVigueur[1]))))])&gt;0 or count(/notificationTotemModel[1]/dossier[1]/depotsDechets[1]/depotDechet[decisionStatus[1]/code[1]='OCTROYE' or (formStatus[1]/code[1]='INCHANGE' and (statutEnVigueur[1]/code[1]='OCTROYE' or not(boolean(statutEnVigueur[1]))))])&gt;0 or count(/notificationTotemModel[1]/dossier[1]/rejetsEaux[1]/rejetEau[decisionStatus[1]/code[1]='OCTROYE' or (formStatus[1]/code[1]='INCHANGE' and (statutEnVigueur[1]/code[1]='OCTROYE' or not(boolean(statutEnVigueur[1]))))])&gt;0 or count(/notificationTotemModel[1]/dossier[1]/deversements[1]/deversement[decisionStatus[1]/code[1]='OCTROYE' or (formStatus[1]/code[1]='INCHANGE' and (statutEnVigueur[1]/code[1]='OCTROYE' or not(boolean(statutEnVigueur[1]))))])&gt;0" storeItemID="{F7B1BC01-279C-48F6-AD30-31C9BFDA1CB5}"/>
  </odx:xpath>
  <odx:xpath id="reponseHorsDelai_W1MCd">
    <odx:dataBinding xpath="/notificationTotemModel[1]/dossier[1]/demandesAvis[1]/demandeAvis[1]/reponseNotification[1]/reponseHorsDelai[1]" storeItemID="{F7B1BC01-279C-48F6-AD30-31C9BFDA1CB5}"/>
  </odx:xpath>
  <odx:xpath id="m13be488a-2730-4914-baaa-30904f6649a7" name="code_xhfn8">
    <odx:dataBinding xpath="/notificationTotemModel[1]/dossier[1]/completude1[1]/avisCoordonne[1]/code[1]='COMPLET' and /notificationTotemModel[1]/dossier[1]/typePermis[1]/code[1]!='PU'" storeItemID="{F7B1BC01-279C-48F6-AD30-31C9BFDA1CB5}"/>
  </odx:xpath>
  <odx:xpath id="Hb31ce707-a752-45ef-9bb9-53d52c69b425" name="batiment">
    <odx:dataBinding xpath="/notificationTotemModel[1]/dossier[1]/conditionsParticulieres[1]/conditionParticuliere[1]/batiments[1]/batiment[1]" storeItemID="{F7B1BC01-279C-48F6-AD30-31C9BFDA1CB5}"/>
  </odx:xpath>
  <odx:xpath id="denomination_w3Qdy_9">
    <odx:dataBinding xpath="/notificationTotemModel[1]/dossier[1]/depotsSubstances[1]/depotSubstance[10][1]/denomination[1]" storeItemID="{F7B1BC01-279C-48F6-AD30-31C9BFDA1CB5}"/>
  </odx:xpath>
  <odx:xpath id="denomination_w3Qdy_8">
    <odx:dataBinding xpath="/notificationTotemModel[1]/dossier[1]/depotsSubstances[1]/depotSubstance[9][1]/denomination[1]" storeItemID="{F7B1BC01-279C-48F6-AD30-31C9BFDA1CB5}"/>
  </odx:xpath>
  <odx:xpath id="denomination_w3Qdy_7">
    <odx:dataBinding xpath="/notificationTotemModel[1]/dossier[1]/depotsSubstances[1]/depotSubstance[8][1]/denomination[1]" storeItemID="{F7B1BC01-279C-48F6-AD30-31C9BFDA1CB5}"/>
  </odx:xpath>
  <odx:xpath id="denomination_w3Qdy_6">
    <odx:dataBinding xpath="/notificationTotemModel[1]/dossier[1]/depotsSubstances[1]/depotSubstance[7][1]/denomination[1]" storeItemID="{F7B1BC01-279C-48F6-AD30-31C9BFDA1CB5}"/>
  </odx:xpath>
  <odx:xpath id="denomination_w3Qdy_5">
    <odx:dataBinding xpath="/notificationTotemModel[1]/dossier[1]/depotsSubstances[1]/depotSubstance[6][1]/denomination[1]" storeItemID="{F7B1BC01-279C-48F6-AD30-31C9BFDA1CB5}"/>
  </odx:xpath>
  <odx:xpath id="denomination_w3Qdy_4">
    <odx:dataBinding xpath="/notificationTotemModel[1]/dossier[1]/depotsSubstances[1]/depotSubstance[5][1]/denomination[1]" storeItemID="{F7B1BC01-279C-48F6-AD30-31C9BFDA1CB5}"/>
  </odx:xpath>
  <odx:xpath id="denomination_w3Qdy_3">
    <odx:dataBinding xpath="/notificationTotemModel[1]/dossier[1]/depotsSubstances[1]/depotSubstance[4][1]/denomination[1]" storeItemID="{F7B1BC01-279C-48F6-AD30-31C9BFDA1CB5}"/>
  </odx:xpath>
  <odx:xpath id="denomination_w3Qdy_2">
    <odx:dataBinding xpath="/notificationTotemModel[1]/dossier[1]/depotsSubstances[1]/depotSubstance[3][1]/denomination[1]" storeItemID="{F7B1BC01-279C-48F6-AD30-31C9BFDA1CB5}"/>
  </odx:xpath>
  <odx:xpath id="denomination_w3Qdy_1">
    <odx:dataBinding xpath="/notificationTotemModel[1]/dossier[1]/depotsSubstances[1]/depotSubstance[2][1]/denomination[1]" storeItemID="{F7B1BC01-279C-48F6-AD30-31C9BFDA1CB5}"/>
  </odx:xpath>
  <odx:xpath id="denomination_w3Qdy_0">
    <odx:dataBinding xpath="/notificationTotemModel[1]/dossier[1]/depotsSubstances[1]/depotSubstance[1][1]/denomination[1]" storeItemID="{F7B1BC01-279C-48F6-AD30-31C9BFDA1CB5}"/>
  </odx:xpath>
  <odx:xpath id="pebe1beb4-fac6-450f-98a2-ca7783a05af9_207">
    <odx:dataBinding xpath="/notificationTotemModel[1]/dossier[1]/installations[1]/installation[208][1]/capaciteDemandee[1]!=''" storeItemID="{F7B1BC01-279C-48F6-AD30-31C9BFDA1CB5}"/>
  </odx:xpath>
  <odx:xpath id="pebe1beb4-fac6-450f-98a2-ca7783a05af9_208">
    <odx:dataBinding xpath="/notificationTotemModel[1]/dossier[1]/installations[1]/installation[209][1]/capaciteDemandee[1]!=''" storeItemID="{F7B1BC01-279C-48F6-AD30-31C9BFDA1CB5}"/>
  </odx:xpath>
  <odx:xpath id="pebe1beb4-fac6-450f-98a2-ca7783a05af9_209">
    <odx:dataBinding xpath="/notificationTotemModel[1]/dossier[1]/installations[1]/installation[210][1]/capaciteDemandee[1]!=''" storeItemID="{F7B1BC01-279C-48F6-AD30-31C9BFDA1CB5}"/>
  </odx:xpath>
  <odx:xpath id="pebe1beb4-fac6-450f-98a2-ca7783a05af9_200">
    <odx:dataBinding xpath="/notificationTotemModel[1]/dossier[1]/installations[1]/installation[201][1]/capaciteDemandee[1]!=''" storeItemID="{F7B1BC01-279C-48F6-AD30-31C9BFDA1CB5}"/>
  </odx:xpath>
  <odx:xpath id="pebe1beb4-fac6-450f-98a2-ca7783a05af9_201">
    <odx:dataBinding xpath="/notificationTotemModel[1]/dossier[1]/installations[1]/installation[202][1]/capaciteDemandee[1]!=''" storeItemID="{F7B1BC01-279C-48F6-AD30-31C9BFDA1CB5}"/>
  </odx:xpath>
  <odx:xpath id="pebe1beb4-fac6-450f-98a2-ca7783a05af9_202">
    <odx:dataBinding xpath="/notificationTotemModel[1]/dossier[1]/installations[1]/installation[203][1]/capaciteDemandee[1]!=''" storeItemID="{F7B1BC01-279C-48F6-AD30-31C9BFDA1CB5}"/>
  </odx:xpath>
  <odx:xpath id="pebe1beb4-fac6-450f-98a2-ca7783a05af9_203">
    <odx:dataBinding xpath="/notificationTotemModel[1]/dossier[1]/installations[1]/installation[204][1]/capaciteDemandee[1]!=''" storeItemID="{F7B1BC01-279C-48F6-AD30-31C9BFDA1CB5}"/>
  </odx:xpath>
  <odx:xpath id="pebe1beb4-fac6-450f-98a2-ca7783a05af9_204">
    <odx:dataBinding xpath="/notificationTotemModel[1]/dossier[1]/installations[1]/installation[205][1]/capaciteDemandee[1]!=''" storeItemID="{F7B1BC01-279C-48F6-AD30-31C9BFDA1CB5}"/>
  </odx:xpath>
  <odx:xpath id="pebe1beb4-fac6-450f-98a2-ca7783a05af9_205">
    <odx:dataBinding xpath="/notificationTotemModel[1]/dossier[1]/installations[1]/installation[206][1]/capaciteDemandee[1]!=''" storeItemID="{F7B1BC01-279C-48F6-AD30-31C9BFDA1CB5}"/>
  </odx:xpath>
  <odx:xpath id="pebe1beb4-fac6-450f-98a2-ca7783a05af9_206">
    <odx:dataBinding xpath="/notificationTotemModel[1]/dossier[1]/installations[1]/installation[207][1]/capaciteDemandee[1]!=''" storeItemID="{F7B1BC01-279C-48F6-AD30-31C9BFDA1CB5}"/>
  </odx:xpath>
  <odx:xpath id="denominationSociale_REgt2">
    <odx:dataBinding xpath="/notificationTotemModel[1]/dossier[1]/exploitants[1]/exploitant[1]/personneAvecBce[1]/denominationSociale[1]" storeItemID="{F7B1BC01-279C-48F6-AD30-31C9BFDA1CB5}"/>
  </odx:xpath>
  <odx:xpath id="dureeAnnees_nCZU8">
    <odx:dataBinding xpath="/notificationTotemModel[1]/dossier[1]/dureeAnnees[1]" storeItemID="{F7B1BC01-279C-48F6-AD30-31C9BFDA1CB5}"/>
  </odx:xpath>
  <odx:xpath id="Z3cd255f3-84e3-4403-9857-e3044358aa71" name="rejetAtmospherique">
    <odx:dataBinding xpath="/notificationTotemModel[1]/dossier[1]/conditionsParticulieres[1]/conditionParticuliere[1]/rejetsAtmospheriques[1]/rejetAtmospherique" storeItemID="{F7B1BC01-279C-48F6-AD30-31C9BFDA1CB5}"/>
  </odx:xpath>
  <odx:xpath id="pebe1beb4-fac6-450f-98a2-ca7783a05af9_218">
    <odx:dataBinding xpath="/notificationTotemModel[1]/dossier[1]/installations[1]/installation[219][1]/capaciteDemandee[1]!=''" storeItemID="{F7B1BC01-279C-48F6-AD30-31C9BFDA1CB5}"/>
  </odx:xpath>
  <odx:xpath id="pebe1beb4-fac6-450f-98a2-ca7783a05af9_219">
    <odx:dataBinding xpath="/notificationTotemModel[1]/dossier[1]/installations[1]/installation[220][1]/capaciteDemandee[1]!=''" storeItemID="{F7B1BC01-279C-48F6-AD30-31C9BFDA1CB5}"/>
  </odx:xpath>
  <odx:xpath id="pebe1beb4-fac6-450f-98a2-ca7783a05af9_210">
    <odx:dataBinding xpath="/notificationTotemModel[1]/dossier[1]/installations[1]/installation[211][1]/capaciteDemandee[1]!=''" storeItemID="{F7B1BC01-279C-48F6-AD30-31C9BFDA1CB5}"/>
  </odx:xpath>
  <odx:xpath id="pebe1beb4-fac6-450f-98a2-ca7783a05af9_211">
    <odx:dataBinding xpath="/notificationTotemModel[1]/dossier[1]/installations[1]/installation[212][1]/capaciteDemandee[1]!=''" storeItemID="{F7B1BC01-279C-48F6-AD30-31C9BFDA1CB5}"/>
  </odx:xpath>
  <odx:xpath id="pebe1beb4-fac6-450f-98a2-ca7783a05af9_212">
    <odx:dataBinding xpath="/notificationTotemModel[1]/dossier[1]/installations[1]/installation[213][1]/capaciteDemandee[1]!=''" storeItemID="{F7B1BC01-279C-48F6-AD30-31C9BFDA1CB5}"/>
  </odx:xpath>
  <odx:xpath id="pebe1beb4-fac6-450f-98a2-ca7783a05af9_213">
    <odx:dataBinding xpath="/notificationTotemModel[1]/dossier[1]/installations[1]/installation[214][1]/capaciteDemandee[1]!=''" storeItemID="{F7B1BC01-279C-48F6-AD30-31C9BFDA1CB5}"/>
  </odx:xpath>
  <odx:xpath id="pebe1beb4-fac6-450f-98a2-ca7783a05af9_214">
    <odx:dataBinding xpath="/notificationTotemModel[1]/dossier[1]/installations[1]/installation[215][1]/capaciteDemandee[1]!=''" storeItemID="{F7B1BC01-279C-48F6-AD30-31C9BFDA1CB5}"/>
  </odx:xpath>
  <odx:xpath id="pebe1beb4-fac6-450f-98a2-ca7783a05af9_215">
    <odx:dataBinding xpath="/notificationTotemModel[1]/dossier[1]/installations[1]/installation[216][1]/capaciteDemandee[1]!=''" storeItemID="{F7B1BC01-279C-48F6-AD30-31C9BFDA1CB5}"/>
  </odx:xpath>
  <odx:xpath id="pebe1beb4-fac6-450f-98a2-ca7783a05af9_216">
    <odx:dataBinding xpath="/notificationTotemModel[1]/dossier[1]/installations[1]/installation[217][1]/capaciteDemandee[1]!=''" storeItemID="{F7B1BC01-279C-48F6-AD30-31C9BFDA1CB5}"/>
  </odx:xpath>
  <odx:xpath id="pebe1beb4-fac6-450f-98a2-ca7783a05af9_217">
    <odx:dataBinding xpath="/notificationTotemModel[1]/dossier[1]/installations[1]/installation[218][1]/capaciteDemandee[1]!=''" storeItemID="{F7B1BC01-279C-48F6-AD30-31C9BFDA1CB5}"/>
  </odx:xpath>
  <odx:xpath id="pebe1beb4-fac6-450f-98a2-ca7783a05af9_220">
    <odx:dataBinding xpath="/notificationTotemModel[1]/dossier[1]/installations[1]/installation[221][1]/capaciteDemandee[1]!=''" storeItemID="{F7B1BC01-279C-48F6-AD30-31C9BFDA1CB5}"/>
  </odx:xpath>
  <odx:xpath id="statutEnVigueur_q29AO_83">
    <odx:dataBinding xpath="/notificationTotemModel[1]/dossier[1]/depotsSubstances[1]/depotSubstance[84][1]/decisionStatus[1]/code[1]='OCTROYE' or (/notificationTotemModel[1]/dossier[1]/depotsSubstances[1]/depotSubstance[84][1]/formStatus[1]/code[1]='INCHANGE' and (/notificationTotemModel[1]/dossier[1]/depotsSubstances[1]/depotSubstance[84][1]/statutEnVigueur[1]/code[1]='OCTROYE' or not(boolean(/notificationTotemModel[1]/dossier[1]/depotsSubstances[1]/depotSubstance[84][1]/statutEnVigueur[1]))))" storeItemID="{F7B1BC01-279C-48F6-AD30-31C9BFDA1CB5}"/>
  </odx:xpath>
  <odx:xpath id="statutEnVigueur_q29AO_84">
    <odx:dataBinding xpath="/notificationTotemModel[1]/dossier[1]/depotsSubstances[1]/depotSubstance[85][1]/decisionStatus[1]/code[1]='OCTROYE' or (/notificationTotemModel[1]/dossier[1]/depotsSubstances[1]/depotSubstance[85][1]/formStatus[1]/code[1]='INCHANGE' and (/notificationTotemModel[1]/dossier[1]/depotsSubstances[1]/depotSubstance[85][1]/statutEnVigueur[1]/code[1]='OCTROYE' or not(boolean(/notificationTotemModel[1]/dossier[1]/depotsSubstances[1]/depotSubstance[85][1]/statutEnVigueur[1]))))" storeItemID="{F7B1BC01-279C-48F6-AD30-31C9BFDA1CB5}"/>
  </odx:xpath>
  <odx:xpath id="statutEnVigueur_q29AO_81">
    <odx:dataBinding xpath="/notificationTotemModel[1]/dossier[1]/depotsSubstances[1]/depotSubstance[82][1]/decisionStatus[1]/code[1]='OCTROYE' or (/notificationTotemModel[1]/dossier[1]/depotsSubstances[1]/depotSubstance[82][1]/formStatus[1]/code[1]='INCHANGE' and (/notificationTotemModel[1]/dossier[1]/depotsSubstances[1]/depotSubstance[82][1]/statutEnVigueur[1]/code[1]='OCTROYE' or not(boolean(/notificationTotemModel[1]/dossier[1]/depotsSubstances[1]/depotSubstance[82][1]/statutEnVigueur[1]))))" storeItemID="{F7B1BC01-279C-48F6-AD30-31C9BFDA1CB5}"/>
  </odx:xpath>
  <odx:xpath id="statutEnVigueur_q29AO_82">
    <odx:dataBinding xpath="/notificationTotemModel[1]/dossier[1]/depotsSubstances[1]/depotSubstance[83][1]/decisionStatus[1]/code[1]='OCTROYE' or (/notificationTotemModel[1]/dossier[1]/depotsSubstances[1]/depotSubstance[83][1]/formStatus[1]/code[1]='INCHANGE' and (/notificationTotemModel[1]/dossier[1]/depotsSubstances[1]/depotSubstance[83][1]/statutEnVigueur[1]/code[1]='OCTROYE' or not(boolean(/notificationTotemModel[1]/dossier[1]/depotsSubstances[1]/depotSubstance[83][1]/statutEnVigueur[1]))))" storeItemID="{F7B1BC01-279C-48F6-AD30-31C9BFDA1CB5}"/>
  </odx:xpath>
  <odx:xpath id="statutEnVigueur_q29AO_80">
    <odx:dataBinding xpath="/notificationTotemModel[1]/dossier[1]/depotsSubstances[1]/depotSubstance[81][1]/decisionStatus[1]/code[1]='OCTROYE' or (/notificationTotemModel[1]/dossier[1]/depotsSubstances[1]/depotSubstance[81][1]/formStatus[1]/code[1]='INCHANGE' and (/notificationTotemModel[1]/dossier[1]/depotsSubstances[1]/depotSubstance[81][1]/statutEnVigueur[1]/code[1]='OCTROYE' or not(boolean(/notificationTotemModel[1]/dossier[1]/depotsSubstances[1]/depotSubstance[81][1]/statutEnVigueur[1]))))" storeItemID="{F7B1BC01-279C-48F6-AD30-31C9BFDA1CB5}"/>
  </odx:xpath>
  <odx:xpath id="statutEnVigueur_q29AO_89">
    <odx:dataBinding xpath="/notificationTotemModel[1]/dossier[1]/depotsSubstances[1]/depotSubstance[90][1]/decisionStatus[1]/code[1]='OCTROYE' or (/notificationTotemModel[1]/dossier[1]/depotsSubstances[1]/depotSubstance[90][1]/formStatus[1]/code[1]='INCHANGE' and (/notificationTotemModel[1]/dossier[1]/depotsSubstances[1]/depotSubstance[90][1]/statutEnVigueur[1]/code[1]='OCTROYE' or not(boolean(/notificationTotemModel[1]/dossier[1]/depotsSubstances[1]/depotSubstance[90][1]/statutEnVigueur[1]))))" storeItemID="{F7B1BC01-279C-48F6-AD30-31C9BFDA1CB5}"/>
  </odx:xpath>
  <odx:xpath id="statutEnVigueur_q29AO_87">
    <odx:dataBinding xpath="/notificationTotemModel[1]/dossier[1]/depotsSubstances[1]/depotSubstance[88][1]/decisionStatus[1]/code[1]='OCTROYE' or (/notificationTotemModel[1]/dossier[1]/depotsSubstances[1]/depotSubstance[88][1]/formStatus[1]/code[1]='INCHANGE' and (/notificationTotemModel[1]/dossier[1]/depotsSubstances[1]/depotSubstance[88][1]/statutEnVigueur[1]/code[1]='OCTROYE' or not(boolean(/notificationTotemModel[1]/dossier[1]/depotsSubstances[1]/depotSubstance[88][1]/statutEnVigueur[1]))))" storeItemID="{F7B1BC01-279C-48F6-AD30-31C9BFDA1CB5}"/>
  </odx:xpath>
  <odx:xpath id="statutEnVigueur_q29AO_88">
    <odx:dataBinding xpath="/notificationTotemModel[1]/dossier[1]/depotsSubstances[1]/depotSubstance[89][1]/decisionStatus[1]/code[1]='OCTROYE' or (/notificationTotemModel[1]/dossier[1]/depotsSubstances[1]/depotSubstance[89][1]/formStatus[1]/code[1]='INCHANGE' and (/notificationTotemModel[1]/dossier[1]/depotsSubstances[1]/depotSubstance[89][1]/statutEnVigueur[1]/code[1]='OCTROYE' or not(boolean(/notificationTotemModel[1]/dossier[1]/depotsSubstances[1]/depotSubstance[89][1]/statutEnVigueur[1]))))" storeItemID="{F7B1BC01-279C-48F6-AD30-31C9BFDA1CB5}"/>
  </odx:xpath>
  <odx:xpath id="statutEnVigueur_q29AO_85">
    <odx:dataBinding xpath="/notificationTotemModel[1]/dossier[1]/depotsSubstances[1]/depotSubstance[86][1]/decisionStatus[1]/code[1]='OCTROYE' or (/notificationTotemModel[1]/dossier[1]/depotsSubstances[1]/depotSubstance[86][1]/formStatus[1]/code[1]='INCHANGE' and (/notificationTotemModel[1]/dossier[1]/depotsSubstances[1]/depotSubstance[86][1]/statutEnVigueur[1]/code[1]='OCTROYE' or not(boolean(/notificationTotemModel[1]/dossier[1]/depotsSubstances[1]/depotSubstance[86][1]/statutEnVigueur[1]))))" storeItemID="{F7B1BC01-279C-48F6-AD30-31C9BFDA1CB5}"/>
  </odx:xpath>
  <odx:xpath id="statutEnVigueur_q29AO_86">
    <odx:dataBinding xpath="/notificationTotemModel[1]/dossier[1]/depotsSubstances[1]/depotSubstance[87][1]/decisionStatus[1]/code[1]='OCTROYE' or (/notificationTotemModel[1]/dossier[1]/depotsSubstances[1]/depotSubstance[87][1]/formStatus[1]/code[1]='INCHANGE' and (/notificationTotemModel[1]/dossier[1]/depotsSubstances[1]/depotSubstance[87][1]/statutEnVigueur[1]/code[1]='OCTROYE' or not(boolean(/notificationTotemModel[1]/dossier[1]/depotsSubstances[1]/depotSubstance[87][1]/statutEnVigueur[1]))))" storeItemID="{F7B1BC01-279C-48F6-AD30-31C9BFDA1CB5}"/>
  </odx:xpath>
  <odx:xpath id="statutEnVigueur_q29AO_94">
    <odx:dataBinding xpath="/notificationTotemModel[1]/dossier[1]/depotsSubstances[1]/depotSubstance[95][1]/decisionStatus[1]/code[1]='OCTROYE' or (/notificationTotemModel[1]/dossier[1]/depotsSubstances[1]/depotSubstance[95][1]/formStatus[1]/code[1]='INCHANGE' and (/notificationTotemModel[1]/dossier[1]/depotsSubstances[1]/depotSubstance[95][1]/statutEnVigueur[1]/code[1]='OCTROYE' or not(boolean(/notificationTotemModel[1]/dossier[1]/depotsSubstances[1]/depotSubstance[95][1]/statutEnVigueur[1]))))" storeItemID="{F7B1BC01-279C-48F6-AD30-31C9BFDA1CB5}"/>
  </odx:xpath>
  <odx:xpath id="statutEnVigueur_q29AO_95">
    <odx:dataBinding xpath="/notificationTotemModel[1]/dossier[1]/depotsSubstances[1]/depotSubstance[96][1]/decisionStatus[1]/code[1]='OCTROYE' or (/notificationTotemModel[1]/dossier[1]/depotsSubstances[1]/depotSubstance[96][1]/formStatus[1]/code[1]='INCHANGE' and (/notificationTotemModel[1]/dossier[1]/depotsSubstances[1]/depotSubstance[96][1]/statutEnVigueur[1]/code[1]='OCTROYE' or not(boolean(/notificationTotemModel[1]/dossier[1]/depotsSubstances[1]/depotSubstance[96][1]/statutEnVigueur[1]))))" storeItemID="{F7B1BC01-279C-48F6-AD30-31C9BFDA1CB5}"/>
  </odx:xpath>
  <odx:xpath id="statutEnVigueur_q29AO_92">
    <odx:dataBinding xpath="/notificationTotemModel[1]/dossier[1]/depotsSubstances[1]/depotSubstance[93][1]/decisionStatus[1]/code[1]='OCTROYE' or (/notificationTotemModel[1]/dossier[1]/depotsSubstances[1]/depotSubstance[93][1]/formStatus[1]/code[1]='INCHANGE' and (/notificationTotemModel[1]/dossier[1]/depotsSubstances[1]/depotSubstance[93][1]/statutEnVigueur[1]/code[1]='OCTROYE' or not(boolean(/notificationTotemModel[1]/dossier[1]/depotsSubstances[1]/depotSubstance[93][1]/statutEnVigueur[1]))))" storeItemID="{F7B1BC01-279C-48F6-AD30-31C9BFDA1CB5}"/>
  </odx:xpath>
  <odx:xpath id="statutEnVigueur_q29AO_93">
    <odx:dataBinding xpath="/notificationTotemModel[1]/dossier[1]/depotsSubstances[1]/depotSubstance[94][1]/decisionStatus[1]/code[1]='OCTROYE' or (/notificationTotemModel[1]/dossier[1]/depotsSubstances[1]/depotSubstance[94][1]/formStatus[1]/code[1]='INCHANGE' and (/notificationTotemModel[1]/dossier[1]/depotsSubstances[1]/depotSubstance[94][1]/statutEnVigueur[1]/code[1]='OCTROYE' or not(boolean(/notificationTotemModel[1]/dossier[1]/depotsSubstances[1]/depotSubstance[94][1]/statutEnVigueur[1]))))" storeItemID="{F7B1BC01-279C-48F6-AD30-31C9BFDA1CB5}"/>
  </odx:xpath>
  <odx:xpath id="statutEnVigueur_q29AO_90">
    <odx:dataBinding xpath="/notificationTotemModel[1]/dossier[1]/depotsSubstances[1]/depotSubstance[91][1]/decisionStatus[1]/code[1]='OCTROYE' or (/notificationTotemModel[1]/dossier[1]/depotsSubstances[1]/depotSubstance[91][1]/formStatus[1]/code[1]='INCHANGE' and (/notificationTotemModel[1]/dossier[1]/depotsSubstances[1]/depotSubstance[91][1]/statutEnVigueur[1]/code[1]='OCTROYE' or not(boolean(/notificationTotemModel[1]/dossier[1]/depotsSubstances[1]/depotSubstance[91][1]/statutEnVigueur[1]))))" storeItemID="{F7B1BC01-279C-48F6-AD30-31C9BFDA1CB5}"/>
  </odx:xpath>
  <odx:xpath id="statutEnVigueur_q29AO_91">
    <odx:dataBinding xpath="/notificationTotemModel[1]/dossier[1]/depotsSubstances[1]/depotSubstance[92][1]/decisionStatus[1]/code[1]='OCTROYE' or (/notificationTotemModel[1]/dossier[1]/depotsSubstances[1]/depotSubstance[92][1]/formStatus[1]/code[1]='INCHANGE' and (/notificationTotemModel[1]/dossier[1]/depotsSubstances[1]/depotSubstance[92][1]/statutEnVigueur[1]/code[1]='OCTROYE' or not(boolean(/notificationTotemModel[1]/dossier[1]/depotsSubstances[1]/depotSubstance[92][1]/statutEnVigueur[1]))))" storeItemID="{F7B1BC01-279C-48F6-AD30-31C9BFDA1CB5}"/>
  </odx:xpath>
  <odx:xpath id="boite_VcMUW">
    <odx:dataBinding xpath="/notificationTotemModel[1]/dossier[1]/enquetesPubliques[1]/enquetePublique[1]/correspondant[1]/boite[1]" storeItemID="{F7B1BC01-279C-48F6-AD30-31C9BFDA1CB5}"/>
  </odx:xpath>
  <odx:xpath id="nom_Y1jmj">
    <odx:dataBinding xpath="/notificationTotemModel[1]/dossier[1]/exploitants[1]/exploitant[1]/personneSansBce[1]/nom[1] !=''" storeItemID="{F7B1BC01-279C-48F6-AD30-31C9BFDA1CB5}"/>
  </odx:xpath>
  <odx:xpath id="statutEnVigueur_P8U71_299">
    <odx:dataBinding xpath="/notificationTotemModel[1]/dossier[1]/installations[1]/installation[300][1]/decisionStatus[1]/code[1]='OCTROYE' or (/notificationTotemModel[1]/dossier[1]/installations[1]/installation[300][1]/formStatus[1]/code[1]='INCHANGE' and (/notificationTotemModel[1]/dossier[1]/installations[1]/installation[300][1]/statutEnVigueur[1]/code[1]='OCTROYE' or not(boolean(/notificationTotemModel[1]/dossier[1]/installations[1]/installation[300][1]/statutEnVigueur[1]))))" storeItemID="{F7B1BC01-279C-48F6-AD30-31C9BFDA1CB5}"/>
  </odx:xpath>
  <odx:xpath id="statutEnVigueur_q29AO_98">
    <odx:dataBinding xpath="/notificationTotemModel[1]/dossier[1]/depotsSubstances[1]/depotSubstance[99][1]/decisionStatus[1]/code[1]='OCTROYE' or (/notificationTotemModel[1]/dossier[1]/depotsSubstances[1]/depotSubstance[99][1]/formStatus[1]/code[1]='INCHANGE' and (/notificationTotemModel[1]/dossier[1]/depotsSubstances[1]/depotSubstance[99][1]/statutEnVigueur[1]/code[1]='OCTROYE' or not(boolean(/notificationTotemModel[1]/dossier[1]/depotsSubstances[1]/depotSubstance[99][1]/statutEnVigueur[1]))))" storeItemID="{F7B1BC01-279C-48F6-AD30-31C9BFDA1CB5}"/>
  </odx:xpath>
  <odx:xpath id="statutEnVigueur_q29AO_99">
    <odx:dataBinding xpath="/notificationTotemModel[1]/dossier[1]/depotsSubstances[1]/depotSubstance[100][1]/decisionStatus[1]/code[1]='OCTROYE' or (/notificationTotemModel[1]/dossier[1]/depotsSubstances[1]/depotSubstance[100][1]/formStatus[1]/code[1]='INCHANGE' and (/notificationTotemModel[1]/dossier[1]/depotsSubstances[1]/depotSubstance[100][1]/statutEnVigueur[1]/code[1]='OCTROYE' or not(boolean(/notificationTotemModel[1]/dossier[1]/depotsSubstances[1]/depotSubstance[100][1]/statutEnVigueur[1]))))" storeItemID="{F7B1BC01-279C-48F6-AD30-31C9BFDA1CB5}"/>
  </odx:xpath>
  <odx:xpath id="statutEnVigueur_q29AO_96">
    <odx:dataBinding xpath="/notificationTotemModel[1]/dossier[1]/depotsSubstances[1]/depotSubstance[97][1]/decisionStatus[1]/code[1]='OCTROYE' or (/notificationTotemModel[1]/dossier[1]/depotsSubstances[1]/depotSubstance[97][1]/formStatus[1]/code[1]='INCHANGE' and (/notificationTotemModel[1]/dossier[1]/depotsSubstances[1]/depotSubstance[97][1]/statutEnVigueur[1]/code[1]='OCTROYE' or not(boolean(/notificationTotemModel[1]/dossier[1]/depotsSubstances[1]/depotSubstance[97][1]/statutEnVigueur[1]))))" storeItemID="{F7B1BC01-279C-48F6-AD30-31C9BFDA1CB5}"/>
  </odx:xpath>
  <odx:xpath id="statutEnVigueur_q29AO_97">
    <odx:dataBinding xpath="/notificationTotemModel[1]/dossier[1]/depotsSubstances[1]/depotSubstance[98][1]/decisionStatus[1]/code[1]='OCTROYE' or (/notificationTotemModel[1]/dossier[1]/depotsSubstances[1]/depotSubstance[98][1]/formStatus[1]/code[1]='INCHANGE' and (/notificationTotemModel[1]/dossier[1]/depotsSubstances[1]/depotSubstance[98][1]/statutEnVigueur[1]/code[1]='OCTROYE' or not(boolean(/notificationTotemModel[1]/dossier[1]/depotsSubstances[1]/depotSubstance[98][1]/statutEnVigueur[1]))))" storeItemID="{F7B1BC01-279C-48F6-AD30-31C9BFDA1CB5}"/>
  </odx:xpath>
  <odx:xpath id="statutEnVigueur_P8U71_290">
    <odx:dataBinding xpath="/notificationTotemModel[1]/dossier[1]/installations[1]/installation[291][1]/decisionStatus[1]/code[1]='OCTROYE' or (/notificationTotemModel[1]/dossier[1]/installations[1]/installation[291][1]/formStatus[1]/code[1]='INCHANGE' and (/notificationTotemModel[1]/dossier[1]/installations[1]/installation[291][1]/statutEnVigueur[1]/code[1]='OCTROYE' or not(boolean(/notificationTotemModel[1]/dossier[1]/installations[1]/installation[291][1]/statutEnVigueur[1]))))" storeItemID="{F7B1BC01-279C-48F6-AD30-31C9BFDA1CB5}"/>
  </odx:xpath>
  <odx:xpath id="statutEnVigueur_q29AO_61">
    <odx:dataBinding xpath="/notificationTotemModel[1]/dossier[1]/depotsSubstances[1]/depotSubstance[62][1]/decisionStatus[1]/code[1]='OCTROYE' or (/notificationTotemModel[1]/dossier[1]/depotsSubstances[1]/depotSubstance[62][1]/formStatus[1]/code[1]='INCHANGE' and (/notificationTotemModel[1]/dossier[1]/depotsSubstances[1]/depotSubstance[62][1]/statutEnVigueur[1]/code[1]='OCTROYE' or not(boolean(/notificationTotemModel[1]/dossier[1]/depotsSubstances[1]/depotSubstance[62][1]/statutEnVigueur[1]))))" storeItemID="{F7B1BC01-279C-48F6-AD30-31C9BFDA1CB5}"/>
  </odx:xpath>
  <odx:xpath id="statutEnVigueur_q29AO_62">
    <odx:dataBinding xpath="/notificationTotemModel[1]/dossier[1]/depotsSubstances[1]/depotSubstance[63][1]/decisionStatus[1]/code[1]='OCTROYE' or (/notificationTotemModel[1]/dossier[1]/depotsSubstances[1]/depotSubstance[63][1]/formStatus[1]/code[1]='INCHANGE' and (/notificationTotemModel[1]/dossier[1]/depotsSubstances[1]/depotSubstance[63][1]/statutEnVigueur[1]/code[1]='OCTROYE' or not(boolean(/notificationTotemModel[1]/dossier[1]/depotsSubstances[1]/depotSubstance[63][1]/statutEnVigueur[1]))))" storeItemID="{F7B1BC01-279C-48F6-AD30-31C9BFDA1CB5}"/>
  </odx:xpath>
  <odx:xpath id="Le99e84fb-052f-4c47-a17d-01255079ed70" name="dateDecision">
    <odx:dataBinding xpath="/notificationTotemModel[1]/dossier[1]/etablissements[1]/etablissement[1]/dossiers[1]/dossier[1]/decision[1]/dateDecision[1]" storeItemID="{F7B1BC01-279C-48F6-AD30-31C9BFDA1CB5}"/>
  </odx:xpath>
  <odx:xpath id="statutEnVigueur_q29AO_60">
    <odx:dataBinding xpath="/notificationTotemModel[1]/dossier[1]/depotsSubstances[1]/depotSubstance[61][1]/decisionStatus[1]/code[1]='OCTROYE' or (/notificationTotemModel[1]/dossier[1]/depotsSubstances[1]/depotSubstance[61][1]/formStatus[1]/code[1]='INCHANGE' and (/notificationTotemModel[1]/dossier[1]/depotsSubstances[1]/depotSubstance[61][1]/statutEnVigueur[1]/code[1]='OCTROYE' or not(boolean(/notificationTotemModel[1]/dossier[1]/depotsSubstances[1]/depotSubstance[61][1]/statutEnVigueur[1]))))" storeItemID="{F7B1BC01-279C-48F6-AD30-31C9BFDA1CB5}"/>
  </odx:xpath>
  <odx:xpath id="pebe1beb4-fac6-450f-98a2-ca7783a05af9_243">
    <odx:dataBinding xpath="/notificationTotemModel[1]/dossier[1]/installations[1]/installation[244][1]/capaciteDemandee[1]!=''" storeItemID="{F7B1BC01-279C-48F6-AD30-31C9BFDA1CB5}"/>
  </odx:xpath>
  <odx:xpath id="statutEnVigueur_P8U71_298">
    <odx:dataBinding xpath="/notificationTotemModel[1]/dossier[1]/installations[1]/installation[299][1]/decisionStatus[1]/code[1]='OCTROYE' or (/notificationTotemModel[1]/dossier[1]/installations[1]/installation[299][1]/formStatus[1]/code[1]='INCHANGE' and (/notificationTotemModel[1]/dossier[1]/installations[1]/installation[299][1]/statutEnVigueur[1]/code[1]='OCTROYE' or not(boolean(/notificationTotemModel[1]/dossier[1]/installations[1]/installation[299][1]/statutEnVigueur[1]))))" storeItemID="{F7B1BC01-279C-48F6-AD30-31C9BFDA1CB5}"/>
  </odx:xpath>
  <odx:xpath id="pebe1beb4-fac6-450f-98a2-ca7783a05af9_244">
    <odx:dataBinding xpath="/notificationTotemModel[1]/dossier[1]/installations[1]/installation[245][1]/capaciteDemandee[1]!=''" storeItemID="{F7B1BC01-279C-48F6-AD30-31C9BFDA1CB5}"/>
  </odx:xpath>
  <odx:xpath id="statutEnVigueur_P8U71_297">
    <odx:dataBinding xpath="/notificationTotemModel[1]/dossier[1]/installations[1]/installation[298][1]/decisionStatus[1]/code[1]='OCTROYE' or (/notificationTotemModel[1]/dossier[1]/installations[1]/installation[298][1]/formStatus[1]/code[1]='INCHANGE' and (/notificationTotemModel[1]/dossier[1]/installations[1]/installation[298][1]/statutEnVigueur[1]/code[1]='OCTROYE' or not(boolean(/notificationTotemModel[1]/dossier[1]/installations[1]/installation[298][1]/statutEnVigueur[1]))))" storeItemID="{F7B1BC01-279C-48F6-AD30-31C9BFDA1CB5}"/>
  </odx:xpath>
  <odx:xpath id="pebe1beb4-fac6-450f-98a2-ca7783a05af9_245">
    <odx:dataBinding xpath="/notificationTotemModel[1]/dossier[1]/installations[1]/installation[246][1]/capaciteDemandee[1]!=''" storeItemID="{F7B1BC01-279C-48F6-AD30-31C9BFDA1CB5}"/>
  </odx:xpath>
  <odx:xpath id="statutEnVigueur_P8U71_296">
    <odx:dataBinding xpath="/notificationTotemModel[1]/dossier[1]/installations[1]/installation[297][1]/decisionStatus[1]/code[1]='OCTROYE' or (/notificationTotemModel[1]/dossier[1]/installations[1]/installation[297][1]/formStatus[1]/code[1]='INCHANGE' and (/notificationTotemModel[1]/dossier[1]/installations[1]/installation[297][1]/statutEnVigueur[1]/code[1]='OCTROYE' or not(boolean(/notificationTotemModel[1]/dossier[1]/installations[1]/installation[297][1]/statutEnVigueur[1]))))" storeItemID="{F7B1BC01-279C-48F6-AD30-31C9BFDA1CB5}"/>
  </odx:xpath>
  <odx:xpath id="pebe1beb4-fac6-450f-98a2-ca7783a05af9_246">
    <odx:dataBinding xpath="/notificationTotemModel[1]/dossier[1]/installations[1]/installation[247][1]/capaciteDemandee[1]!=''" storeItemID="{F7B1BC01-279C-48F6-AD30-31C9BFDA1CB5}"/>
  </odx:xpath>
  <odx:xpath id="statutEnVigueur_P8U71_295">
    <odx:dataBinding xpath="/notificationTotemModel[1]/dossier[1]/installations[1]/installation[296][1]/decisionStatus[1]/code[1]='OCTROYE' or (/notificationTotemModel[1]/dossier[1]/installations[1]/installation[296][1]/formStatus[1]/code[1]='INCHANGE' and (/notificationTotemModel[1]/dossier[1]/installations[1]/installation[296][1]/statutEnVigueur[1]/code[1]='OCTROYE' or not(boolean(/notificationTotemModel[1]/dossier[1]/installations[1]/installation[296][1]/statutEnVigueur[1]))))" storeItemID="{F7B1BC01-279C-48F6-AD30-31C9BFDA1CB5}"/>
  </odx:xpath>
  <odx:xpath id="pebe1beb4-fac6-450f-98a2-ca7783a05af9_247">
    <odx:dataBinding xpath="/notificationTotemModel[1]/dossier[1]/installations[1]/installation[248][1]/capaciteDemandee[1]!=''" storeItemID="{F7B1BC01-279C-48F6-AD30-31C9BFDA1CB5}"/>
  </odx:xpath>
  <odx:xpath id="statutEnVigueur_P8U71_294">
    <odx:dataBinding xpath="/notificationTotemModel[1]/dossier[1]/installations[1]/installation[295][1]/decisionStatus[1]/code[1]='OCTROYE' or (/notificationTotemModel[1]/dossier[1]/installations[1]/installation[295][1]/formStatus[1]/code[1]='INCHANGE' and (/notificationTotemModel[1]/dossier[1]/installations[1]/installation[295][1]/statutEnVigueur[1]/code[1]='OCTROYE' or not(boolean(/notificationTotemModel[1]/dossier[1]/installations[1]/installation[295][1]/statutEnVigueur[1]))))" storeItemID="{F7B1BC01-279C-48F6-AD30-31C9BFDA1CB5}"/>
  </odx:xpath>
  <odx:xpath id="pebe1beb4-fac6-450f-98a2-ca7783a05af9_248">
    <odx:dataBinding xpath="/notificationTotemModel[1]/dossier[1]/installations[1]/installation[249][1]/capaciteDemandee[1]!=''" storeItemID="{F7B1BC01-279C-48F6-AD30-31C9BFDA1CB5}"/>
  </odx:xpath>
  <odx:xpath id="statutEnVigueur_P8U71_293">
    <odx:dataBinding xpath="/notificationTotemModel[1]/dossier[1]/installations[1]/installation[294][1]/decisionStatus[1]/code[1]='OCTROYE' or (/notificationTotemModel[1]/dossier[1]/installations[1]/installation[294][1]/formStatus[1]/code[1]='INCHANGE' and (/notificationTotemModel[1]/dossier[1]/installations[1]/installation[294][1]/statutEnVigueur[1]/code[1]='OCTROYE' or not(boolean(/notificationTotemModel[1]/dossier[1]/installations[1]/installation[294][1]/statutEnVigueur[1]))))" storeItemID="{F7B1BC01-279C-48F6-AD30-31C9BFDA1CB5}"/>
  </odx:xpath>
  <odx:xpath id="pebe1beb4-fac6-450f-98a2-ca7783a05af9_249">
    <odx:dataBinding xpath="/notificationTotemModel[1]/dossier[1]/installations[1]/installation[250][1]/capaciteDemandee[1]!=''" storeItemID="{F7B1BC01-279C-48F6-AD30-31C9BFDA1CB5}"/>
  </odx:xpath>
  <odx:xpath id="statutEnVigueur_P8U71_292">
    <odx:dataBinding xpath="/notificationTotemModel[1]/dossier[1]/installations[1]/installation[293][1]/decisionStatus[1]/code[1]='OCTROYE' or (/notificationTotemModel[1]/dossier[1]/installations[1]/installation[293][1]/formStatus[1]/code[1]='INCHANGE' and (/notificationTotemModel[1]/dossier[1]/installations[1]/installation[293][1]/statutEnVigueur[1]/code[1]='OCTROYE' or not(boolean(/notificationTotemModel[1]/dossier[1]/installations[1]/installation[293][1]/statutEnVigueur[1]))))" storeItemID="{F7B1BC01-279C-48F6-AD30-31C9BFDA1CB5}"/>
  </odx:xpath>
  <odx:xpath id="statutEnVigueur_P8U71_291">
    <odx:dataBinding xpath="/notificationTotemModel[1]/dossier[1]/installations[1]/installation[292][1]/decisionStatus[1]/code[1]='OCTROYE' or (/notificationTotemModel[1]/dossier[1]/installations[1]/installation[292][1]/formStatus[1]/code[1]='INCHANGE' and (/notificationTotemModel[1]/dossier[1]/installations[1]/installation[292][1]/statutEnVigueur[1]/code[1]='OCTROYE' or not(boolean(/notificationTotemModel[1]/dossier[1]/installations[1]/installation[292][1]/statutEnVigueur[1]))))" storeItemID="{F7B1BC01-279C-48F6-AD30-31C9BFDA1CB5}"/>
  </odx:xpath>
  <odx:xpath id="code_RZUIa">
    <odx:dataBinding xpath="/notificationTotemModel[1]/dossier[1]/completude2[1]/demandesAvis[1]/demandeAvis[1]/instanceType[1]/code[1]" storeItemID="{F7B1BC01-279C-48F6-AD30-31C9BFDA1CB5}"/>
  </odx:xpath>
  <odx:xpath id="ka0264e6b-a7f6-4ce7-8196-3a9702acc7dd_17">
    <odx:dataBinding xpath="/notificationTotemModel[1]/dossier[1]/etablissements[1]/etablissement[1]/dossiers[1]/dossier[18][1]/decision[1]/decision[1]/code[1]='OCTROI' and /notificationTotemModel[1]/dossier[1]/etablissements[1]/etablissement[1]/dossiers[1]/dossier[18][1]/numeroDossier[1]!=/notificationTotemModel[1]/dossier[1]/numeroDossier[1] &#10;and (/notificationTotemModel[1]/dossier[1]/etablissements[1]/etablissement[1]/dossiers[1]/dossier[18][1]/dossierType[1]/code[1]='PE_PU'&#10; or /notificationTotemModel[1]/dossier[1]/etablissements[1]/etablissement[1]/dossiers[1]/dossier[18][1]/dossierType[1]/code[1]='PLANS_MODIFICATIFS'&#10; or /notificationTotemModel[1]/dossier[1]/etablissements[1]/etablissement[1]/dossiers[1]/dossier[18][1]/dossierType[1]/code[1]='TRAITEMENT_RECOURS'&#10; or /notificationTotemModel[1]/dossier[1]/etablissements[1]/etablissement[1]/dossiers[1]/dossier[18][1]/dossierType[1]/code[1]='ARTICLE65'&#10; or /notificationTotemModel[1]/dossier[1]/etablissements[1]/etablissement[1]/dossiers[1]/dossier[18][1]/dossierType[1]/code[1]='CESSION_UTG_EXISTANTE'&#10; or /notificationTotemModel[1]/dossier[1]/etablissements[1]/etablissement[1]/dossiers[1]/dossier[18][1]/dossierType[1]/code[1]='CESSION_NOUVELLE_UTG'&#10; or /notificationTotemModel[1]/dossier[1]/etablissements[1]/etablissement[1]/dossiers[1]/dossier[18][1]/dossierType[1]/code[1]=' DECLARATION_CLASSE3'&#10; or /notificationTotemModel[1]/dossier[1]/etablissements[1]/etablissement[1]/dossiers[1]/dossier[18][1]/dossierType[1]/code[1]='IMPORT_PEPU'&#10; or /notificationTotemModel[1]/dossier[1]/etablissements[1]/etablissement[1]/dossiers[1]/dossier[18][1]/dossierType[1]/code[1]='IMPORT_ART65'&#10; or /notificationTotemModel[1]/dossier[1]/etablissements[1]/etablissement[1]/dossiers[1]/dossier[18][1]/dossierType[1]/code[1]='IMPORT_REC')" storeItemID="{F7B1BC01-279C-48F6-AD30-31C9BFDA1CB5}"/>
  </odx:xpath>
  <odx:xpath id="pebe1beb4-fac6-450f-98a2-ca7783a05af9_250">
    <odx:dataBinding xpath="/notificationTotemModel[1]/dossier[1]/installations[1]/installation[251][1]/capaciteDemandee[1]!=''" storeItemID="{F7B1BC01-279C-48F6-AD30-31C9BFDA1CB5}"/>
  </odx:xpath>
  <odx:xpath id="rue_YCu5Q_12">
    <odx:dataBinding xpath="/notificationTotemModel[1]/dossier[1]/demandesAvis[1]/demandeAvis[13][1]/correspondant[1]/rue[1]" storeItemID="{F7B1BC01-279C-48F6-AD30-31C9BFDA1CB5}"/>
  </odx:xpath>
  <odx:xpath id="ka0264e6b-a7f6-4ce7-8196-3a9702acc7dd_16">
    <odx:dataBinding xpath="/notificationTotemModel[1]/dossier[1]/etablissements[1]/etablissement[1]/dossiers[1]/dossier[17][1]/decision[1]/decision[1]/code[1]='OCTROI' and /notificationTotemModel[1]/dossier[1]/etablissements[1]/etablissement[1]/dossiers[1]/dossier[17][1]/numeroDossier[1]!=/notificationTotemModel[1]/dossier[1]/numeroDossier[1] &#10;and (/notificationTotemModel[1]/dossier[1]/etablissements[1]/etablissement[1]/dossiers[1]/dossier[17][1]/dossierType[1]/code[1]='PE_PU'&#10; or /notificationTotemModel[1]/dossier[1]/etablissements[1]/etablissement[1]/dossiers[1]/dossier[17][1]/dossierType[1]/code[1]='PLANS_MODIFICATIFS'&#10; or /notificationTotemModel[1]/dossier[1]/etablissements[1]/etablissement[1]/dossiers[1]/dossier[17][1]/dossierType[1]/code[1]='TRAITEMENT_RECOURS'&#10; or /notificationTotemModel[1]/dossier[1]/etablissements[1]/etablissement[1]/dossiers[1]/dossier[17][1]/dossierType[1]/code[1]='ARTICLE65'&#10; or /notificationTotemModel[1]/dossier[1]/etablissements[1]/etablissement[1]/dossiers[1]/dossier[17][1]/dossierType[1]/code[1]='CESSION_UTG_EXISTANTE'&#10; or /notificationTotemModel[1]/dossier[1]/etablissements[1]/etablissement[1]/dossiers[1]/dossier[17][1]/dossierType[1]/code[1]='CESSION_NOUVELLE_UTG'&#10; or /notificationTotemModel[1]/dossier[1]/etablissements[1]/etablissement[1]/dossiers[1]/dossier[17][1]/dossierType[1]/code[1]=' DECLARATION_CLASSE3'&#10; or /notificationTotemModel[1]/dossier[1]/etablissements[1]/etablissement[1]/dossiers[1]/dossier[17][1]/dossierType[1]/code[1]='IMPORT_PEPU'&#10; or /notificationTotemModel[1]/dossier[1]/etablissements[1]/etablissement[1]/dossiers[1]/dossier[17][1]/dossierType[1]/code[1]='IMPORT_ART65'&#10; or /notificationTotemModel[1]/dossier[1]/etablissements[1]/etablissement[1]/dossiers[1]/dossier[17][1]/dossierType[1]/code[1]='IMPORT_REC')" storeItemID="{F7B1BC01-279C-48F6-AD30-31C9BFDA1CB5}"/>
  </odx:xpath>
  <odx:xpath id="pebe1beb4-fac6-450f-98a2-ca7783a05af9_251">
    <odx:dataBinding xpath="/notificationTotemModel[1]/dossier[1]/installations[1]/installation[252][1]/capaciteDemandee[1]!=''" storeItemID="{F7B1BC01-279C-48F6-AD30-31C9BFDA1CB5}"/>
  </odx:xpath>
  <odx:xpath id="rue_YCu5Q_13">
    <odx:dataBinding xpath="/notificationTotemModel[1]/dossier[1]/demandesAvis[1]/demandeAvis[14][1]/correspondant[1]/rue[1]" storeItemID="{F7B1BC01-279C-48F6-AD30-31C9BFDA1CB5}"/>
  </odx:xpath>
  <odx:xpath id="pebe1beb4-fac6-450f-98a2-ca7783a05af9_252">
    <odx:dataBinding xpath="/notificationTotemModel[1]/dossier[1]/installations[1]/installation[253][1]/capaciteDemandee[1]!=''" storeItemID="{F7B1BC01-279C-48F6-AD30-31C9BFDA1CB5}"/>
  </odx:xpath>
  <odx:xpath id="statutEnVigueur_P8U71_289">
    <odx:dataBinding xpath="/notificationTotemModel[1]/dossier[1]/installations[1]/installation[290][1]/decisionStatus[1]/code[1]='OCTROYE' or (/notificationTotemModel[1]/dossier[1]/installations[1]/installation[290][1]/formStatus[1]/code[1]='INCHANGE' and (/notificationTotemModel[1]/dossier[1]/installations[1]/installation[290][1]/statutEnVigueur[1]/code[1]='OCTROYE' or not(boolean(/notificationTotemModel[1]/dossier[1]/installations[1]/installation[290][1]/statutEnVigueur[1]))))" storeItemID="{F7B1BC01-279C-48F6-AD30-31C9BFDA1CB5}"/>
  </odx:xpath>
  <odx:xpath id="rue_YCu5Q_10">
    <odx:dataBinding xpath="/notificationTotemModel[1]/dossier[1]/demandesAvis[1]/demandeAvis[11][1]/correspondant[1]/rue[1]" storeItemID="{F7B1BC01-279C-48F6-AD30-31C9BFDA1CB5}"/>
  </odx:xpath>
  <odx:xpath id="pebe1beb4-fac6-450f-98a2-ca7783a05af9_253">
    <odx:dataBinding xpath="/notificationTotemModel[1]/dossier[1]/installations[1]/installation[254][1]/capaciteDemandee[1]!=''" storeItemID="{F7B1BC01-279C-48F6-AD30-31C9BFDA1CB5}"/>
  </odx:xpath>
  <odx:xpath id="statutEnVigueur_P8U71_288">
    <odx:dataBinding xpath="/notificationTotemModel[1]/dossier[1]/installations[1]/installation[289][1]/decisionStatus[1]/code[1]='OCTROYE' or (/notificationTotemModel[1]/dossier[1]/installations[1]/installation[289][1]/formStatus[1]/code[1]='INCHANGE' and (/notificationTotemModel[1]/dossier[1]/installations[1]/installation[289][1]/statutEnVigueur[1]/code[1]='OCTROYE' or not(boolean(/notificationTotemModel[1]/dossier[1]/installations[1]/installation[289][1]/statutEnVigueur[1]))))" storeItemID="{F7B1BC01-279C-48F6-AD30-31C9BFDA1CB5}"/>
  </odx:xpath>
  <odx:xpath id="rue_YCu5Q_11">
    <odx:dataBinding xpath="/notificationTotemModel[1]/dossier[1]/demandesAvis[1]/demandeAvis[12][1]/correspondant[1]/rue[1]" storeItemID="{F7B1BC01-279C-48F6-AD30-31C9BFDA1CB5}"/>
  </odx:xpath>
  <odx:xpath id="statutEnVigueur_q29AO_69">
    <odx:dataBinding xpath="/notificationTotemModel[1]/dossier[1]/depotsSubstances[1]/depotSubstance[70][1]/decisionStatus[1]/code[1]='OCTROYE' or (/notificationTotemModel[1]/dossier[1]/depotsSubstances[1]/depotSubstance[70][1]/formStatus[1]/code[1]='INCHANGE' and (/notificationTotemModel[1]/dossier[1]/depotsSubstances[1]/depotSubstance[70][1]/statutEnVigueur[1]/code[1]='OCTROYE' or not(boolean(/notificationTotemModel[1]/dossier[1]/depotsSubstances[1]/depotSubstance[70][1]/statutEnVigueur[1]))))" storeItemID="{F7B1BC01-279C-48F6-AD30-31C9BFDA1CB5}"/>
  </odx:xpath>
  <odx:xpath id="rue_YCu5Q_16">
    <odx:dataBinding xpath="/notificationTotemModel[1]/dossier[1]/demandesAvis[1]/demandeAvis[17][1]/correspondant[1]/rue[1]" storeItemID="{F7B1BC01-279C-48F6-AD30-31C9BFDA1CB5}"/>
  </odx:xpath>
  <odx:xpath id="rue_YCu5Q_17">
    <odx:dataBinding xpath="/notificationTotemModel[1]/dossier[1]/demandesAvis[1]/demandeAvis[18][1]/correspondant[1]/rue[1]" storeItemID="{F7B1BC01-279C-48F6-AD30-31C9BFDA1CB5}"/>
  </odx:xpath>
  <odx:xpath id="statutEnVigueur_q29AO_67">
    <odx:dataBinding xpath="/notificationTotemModel[1]/dossier[1]/depotsSubstances[1]/depotSubstance[68][1]/decisionStatus[1]/code[1]='OCTROYE' or (/notificationTotemModel[1]/dossier[1]/depotsSubstances[1]/depotSubstance[68][1]/formStatus[1]/code[1]='INCHANGE' and (/notificationTotemModel[1]/dossier[1]/depotsSubstances[1]/depotSubstance[68][1]/statutEnVigueur[1]/code[1]='OCTROYE' or not(boolean(/notificationTotemModel[1]/dossier[1]/depotsSubstances[1]/depotSubstance[68][1]/statutEnVigueur[1]))))" storeItemID="{F7B1BC01-279C-48F6-AD30-31C9BFDA1CB5}"/>
  </odx:xpath>
  <odx:xpath id="rue_YCu5Q_14">
    <odx:dataBinding xpath="/notificationTotemModel[1]/dossier[1]/demandesAvis[1]/demandeAvis[15][1]/correspondant[1]/rue[1]" storeItemID="{F7B1BC01-279C-48F6-AD30-31C9BFDA1CB5}"/>
  </odx:xpath>
  <odx:xpath id="statutEnVigueur_q29AO_68">
    <odx:dataBinding xpath="/notificationTotemModel[1]/dossier[1]/depotsSubstances[1]/depotSubstance[69][1]/decisionStatus[1]/code[1]='OCTROYE' or (/notificationTotemModel[1]/dossier[1]/depotsSubstances[1]/depotSubstance[69][1]/formStatus[1]/code[1]='INCHANGE' and (/notificationTotemModel[1]/dossier[1]/depotsSubstances[1]/depotSubstance[69][1]/statutEnVigueur[1]/code[1]='OCTROYE' or not(boolean(/notificationTotemModel[1]/dossier[1]/depotsSubstances[1]/depotSubstance[69][1]/statutEnVigueur[1]))))" storeItemID="{F7B1BC01-279C-48F6-AD30-31C9BFDA1CB5}"/>
  </odx:xpath>
  <odx:xpath id="rue_YCu5Q_15">
    <odx:dataBinding xpath="/notificationTotemModel[1]/dossier[1]/demandesAvis[1]/demandeAvis[16][1]/correspondant[1]/rue[1]" storeItemID="{F7B1BC01-279C-48F6-AD30-31C9BFDA1CB5}"/>
  </odx:xpath>
  <odx:xpath id="statutEnVigueur_q29AO_65">
    <odx:dataBinding xpath="/notificationTotemModel[1]/dossier[1]/depotsSubstances[1]/depotSubstance[66][1]/decisionStatus[1]/code[1]='OCTROYE' or (/notificationTotemModel[1]/dossier[1]/depotsSubstances[1]/depotSubstance[66][1]/formStatus[1]/code[1]='INCHANGE' and (/notificationTotemModel[1]/dossier[1]/depotsSubstances[1]/depotSubstance[66][1]/statutEnVigueur[1]/code[1]='OCTROYE' or not(boolean(/notificationTotemModel[1]/dossier[1]/depotsSubstances[1]/depotSubstance[66][1]/statutEnVigueur[1]))))" storeItemID="{F7B1BC01-279C-48F6-AD30-31C9BFDA1CB5}"/>
  </odx:xpath>
  <odx:xpath id="statutEnVigueur_q29AO_66">
    <odx:dataBinding xpath="/notificationTotemModel[1]/dossier[1]/depotsSubstances[1]/depotSubstance[67][1]/decisionStatus[1]/code[1]='OCTROYE' or (/notificationTotemModel[1]/dossier[1]/depotsSubstances[1]/depotSubstance[67][1]/formStatus[1]/code[1]='INCHANGE' and (/notificationTotemModel[1]/dossier[1]/depotsSubstances[1]/depotSubstance[67][1]/statutEnVigueur[1]/code[1]='OCTROYE' or not(boolean(/notificationTotemModel[1]/dossier[1]/depotsSubstances[1]/depotSubstance[67][1]/statutEnVigueur[1]))))" storeItemID="{F7B1BC01-279C-48F6-AD30-31C9BFDA1CB5}"/>
  </odx:xpath>
  <odx:xpath id="statutEnVigueur_q29AO_63">
    <odx:dataBinding xpath="/notificationTotemModel[1]/dossier[1]/depotsSubstances[1]/depotSubstance[64][1]/decisionStatus[1]/code[1]='OCTROYE' or (/notificationTotemModel[1]/dossier[1]/depotsSubstances[1]/depotSubstance[64][1]/formStatus[1]/code[1]='INCHANGE' and (/notificationTotemModel[1]/dossier[1]/depotsSubstances[1]/depotSubstance[64][1]/statutEnVigueur[1]/code[1]='OCTROYE' or not(boolean(/notificationTotemModel[1]/dossier[1]/depotsSubstances[1]/depotSubstance[64][1]/statutEnVigueur[1]))))" storeItemID="{F7B1BC01-279C-48F6-AD30-31C9BFDA1CB5}"/>
  </odx:xpath>
  <odx:xpath id="rue_YCu5Q_18">
    <odx:dataBinding xpath="/notificationTotemModel[1]/dossier[1]/demandesAvis[1]/demandeAvis[19][1]/correspondant[1]/rue[1]" storeItemID="{F7B1BC01-279C-48F6-AD30-31C9BFDA1CB5}"/>
  </odx:xpath>
  <odx:xpath id="statutEnVigueur_q29AO_64">
    <odx:dataBinding xpath="/notificationTotemModel[1]/dossier[1]/depotsSubstances[1]/depotSubstance[65][1]/decisionStatus[1]/code[1]='OCTROYE' or (/notificationTotemModel[1]/dossier[1]/depotsSubstances[1]/depotSubstance[65][1]/formStatus[1]/code[1]='INCHANGE' and (/notificationTotemModel[1]/dossier[1]/depotsSubstances[1]/depotSubstance[65][1]/statutEnVigueur[1]/code[1]='OCTROYE' or not(boolean(/notificationTotemModel[1]/dossier[1]/depotsSubstances[1]/depotSubstance[65][1]/statutEnVigueur[1]))))" storeItemID="{F7B1BC01-279C-48F6-AD30-31C9BFDA1CB5}"/>
  </odx:xpath>
  <odx:xpath id="rue_YCu5Q_19">
    <odx:dataBinding xpath="/notificationTotemModel[1]/dossier[1]/demandesAvis[1]/demandeAvis[20][1]/correspondant[1]/rue[1]" storeItemID="{F7B1BC01-279C-48F6-AD30-31C9BFDA1CB5}"/>
  </odx:xpath>
  <odx:xpath id="statutEnVigueur_q29AO_72">
    <odx:dataBinding xpath="/notificationTotemModel[1]/dossier[1]/depotsSubstances[1]/depotSubstance[73][1]/decisionStatus[1]/code[1]='OCTROYE' or (/notificationTotemModel[1]/dossier[1]/depotsSubstances[1]/depotSubstance[73][1]/formStatus[1]/code[1]='INCHANGE' and (/notificationTotemModel[1]/dossier[1]/depotsSubstances[1]/depotSubstance[73][1]/statutEnVigueur[1]/code[1]='OCTROYE' or not(boolean(/notificationTotemModel[1]/dossier[1]/depotsSubstances[1]/depotSubstance[73][1]/statutEnVigueur[1]))))" storeItemID="{F7B1BC01-279C-48F6-AD30-31C9BFDA1CB5}"/>
  </odx:xpath>
  <odx:xpath id="statutEnVigueur_q29AO_73">
    <odx:dataBinding xpath="/notificationTotemModel[1]/dossier[1]/depotsSubstances[1]/depotSubstance[74][1]/decisionStatus[1]/code[1]='OCTROYE' or (/notificationTotemModel[1]/dossier[1]/depotsSubstances[1]/depotSubstance[74][1]/formStatus[1]/code[1]='INCHANGE' and (/notificationTotemModel[1]/dossier[1]/depotsSubstances[1]/depotSubstance[74][1]/statutEnVigueur[1]/code[1]='OCTROYE' or not(boolean(/notificationTotemModel[1]/dossier[1]/depotsSubstances[1]/depotSubstance[74][1]/statutEnVigueur[1]))))" storeItemID="{F7B1BC01-279C-48F6-AD30-31C9BFDA1CB5}"/>
  </odx:xpath>
  <odx:xpath id="statutEnVigueur_q29AO_70">
    <odx:dataBinding xpath="/notificationTotemModel[1]/dossier[1]/depotsSubstances[1]/depotSubstance[71][1]/decisionStatus[1]/code[1]='OCTROYE' or (/notificationTotemModel[1]/dossier[1]/depotsSubstances[1]/depotSubstance[71][1]/formStatus[1]/code[1]='INCHANGE' and (/notificationTotemModel[1]/dossier[1]/depotsSubstances[1]/depotSubstance[71][1]/statutEnVigueur[1]/code[1]='OCTROYE' or not(boolean(/notificationTotemModel[1]/dossier[1]/depotsSubstances[1]/depotSubstance[71][1]/statutEnVigueur[1]))))" storeItemID="{F7B1BC01-279C-48F6-AD30-31C9BFDA1CB5}"/>
  </odx:xpath>
  <odx:xpath id="statutEnVigueur_q29AO_71">
    <odx:dataBinding xpath="/notificationTotemModel[1]/dossier[1]/depotsSubstances[1]/depotSubstance[72][1]/decisionStatus[1]/code[1]='OCTROYE' or (/notificationTotemModel[1]/dossier[1]/depotsSubstances[1]/depotSubstance[72][1]/formStatus[1]/code[1]='INCHANGE' and (/notificationTotemModel[1]/dossier[1]/depotsSubstances[1]/depotSubstance[72][1]/statutEnVigueur[1]/code[1]='OCTROYE' or not(boolean(/notificationTotemModel[1]/dossier[1]/depotsSubstances[1]/depotSubstance[72][1]/statutEnVigueur[1]))))" storeItemID="{F7B1BC01-279C-48F6-AD30-31C9BFDA1CB5}"/>
  </odx:xpath>
  <odx:xpath id="pebe1beb4-fac6-450f-98a2-ca7783a05af9_254">
    <odx:dataBinding xpath="/notificationTotemModel[1]/dossier[1]/installations[1]/installation[255][1]/capaciteDemandee[1]!=''" storeItemID="{F7B1BC01-279C-48F6-AD30-31C9BFDA1CB5}"/>
  </odx:xpath>
  <odx:xpath id="statutEnVigueur_P8U71_287">
    <odx:dataBinding xpath="/notificationTotemModel[1]/dossier[1]/installations[1]/installation[288][1]/decisionStatus[1]/code[1]='OCTROYE' or (/notificationTotemModel[1]/dossier[1]/installations[1]/installation[288][1]/formStatus[1]/code[1]='INCHANGE' and (/notificationTotemModel[1]/dossier[1]/installations[1]/installation[288][1]/statutEnVigueur[1]/code[1]='OCTROYE' or not(boolean(/notificationTotemModel[1]/dossier[1]/installations[1]/installation[288][1]/statutEnVigueur[1]))))" storeItemID="{F7B1BC01-279C-48F6-AD30-31C9BFDA1CB5}"/>
  </odx:xpath>
  <odx:xpath id="pebe1beb4-fac6-450f-98a2-ca7783a05af9_255">
    <odx:dataBinding xpath="/notificationTotemModel[1]/dossier[1]/installations[1]/installation[256][1]/capaciteDemandee[1]!=''" storeItemID="{F7B1BC01-279C-48F6-AD30-31C9BFDA1CB5}"/>
  </odx:xpath>
  <odx:xpath id="statutEnVigueur_P8U71_286">
    <odx:dataBinding xpath="/notificationTotemModel[1]/dossier[1]/installations[1]/installation[287][1]/decisionStatus[1]/code[1]='OCTROYE' or (/notificationTotemModel[1]/dossier[1]/installations[1]/installation[287][1]/formStatus[1]/code[1]='INCHANGE' and (/notificationTotemModel[1]/dossier[1]/installations[1]/installation[287][1]/statutEnVigueur[1]/code[1]='OCTROYE' or not(boolean(/notificationTotemModel[1]/dossier[1]/installations[1]/installation[287][1]/statutEnVigueur[1]))))" storeItemID="{F7B1BC01-279C-48F6-AD30-31C9BFDA1CB5}"/>
  </odx:xpath>
  <odx:xpath id="pebe1beb4-fac6-450f-98a2-ca7783a05af9_256">
    <odx:dataBinding xpath="/notificationTotemModel[1]/dossier[1]/installations[1]/installation[257][1]/capaciteDemandee[1]!=''" storeItemID="{F7B1BC01-279C-48F6-AD30-31C9BFDA1CB5}"/>
  </odx:xpath>
  <odx:xpath id="statutEnVigueur_P8U71_285">
    <odx:dataBinding xpath="/notificationTotemModel[1]/dossier[1]/installations[1]/installation[286][1]/decisionStatus[1]/code[1]='OCTROYE' or (/notificationTotemModel[1]/dossier[1]/installations[1]/installation[286][1]/formStatus[1]/code[1]='INCHANGE' and (/notificationTotemModel[1]/dossier[1]/installations[1]/installation[286][1]/statutEnVigueur[1]/code[1]='OCTROYE' or not(boolean(/notificationTotemModel[1]/dossier[1]/installations[1]/installation[286][1]/statutEnVigueur[1]))))" storeItemID="{F7B1BC01-279C-48F6-AD30-31C9BFDA1CB5}"/>
  </odx:xpath>
  <odx:xpath id="pebe1beb4-fac6-450f-98a2-ca7783a05af9_257">
    <odx:dataBinding xpath="/notificationTotemModel[1]/dossier[1]/installations[1]/installation[258][1]/capaciteDemandee[1]!=''" storeItemID="{F7B1BC01-279C-48F6-AD30-31C9BFDA1CB5}"/>
  </odx:xpath>
  <odx:xpath id="statutEnVigueur_P8U71_284">
    <odx:dataBinding xpath="/notificationTotemModel[1]/dossier[1]/installations[1]/installation[285][1]/decisionStatus[1]/code[1]='OCTROYE' or (/notificationTotemModel[1]/dossier[1]/installations[1]/installation[285][1]/formStatus[1]/code[1]='INCHANGE' and (/notificationTotemModel[1]/dossier[1]/installations[1]/installation[285][1]/statutEnVigueur[1]/code[1]='OCTROYE' or not(boolean(/notificationTotemModel[1]/dossier[1]/installations[1]/installation[285][1]/statutEnVigueur[1]))))" storeItemID="{F7B1BC01-279C-48F6-AD30-31C9BFDA1CB5}"/>
  </odx:xpath>
  <odx:xpath id="pebe1beb4-fac6-450f-98a2-ca7783a05af9_258">
    <odx:dataBinding xpath="/notificationTotemModel[1]/dossier[1]/installations[1]/installation[259][1]/capaciteDemandee[1]!=''" storeItemID="{F7B1BC01-279C-48F6-AD30-31C9BFDA1CB5}"/>
  </odx:xpath>
  <odx:xpath id="statutEnVigueur_P8U71_283">
    <odx:dataBinding xpath="/notificationTotemModel[1]/dossier[1]/installations[1]/installation[284][1]/decisionStatus[1]/code[1]='OCTROYE' or (/notificationTotemModel[1]/dossier[1]/installations[1]/installation[284][1]/formStatus[1]/code[1]='INCHANGE' and (/notificationTotemModel[1]/dossier[1]/installations[1]/installation[284][1]/statutEnVigueur[1]/code[1]='OCTROYE' or not(boolean(/notificationTotemModel[1]/dossier[1]/installations[1]/installation[284][1]/statutEnVigueur[1]))))" storeItemID="{F7B1BC01-279C-48F6-AD30-31C9BFDA1CB5}"/>
  </odx:xpath>
  <odx:xpath id="pebe1beb4-fac6-450f-98a2-ca7783a05af9_259">
    <odx:dataBinding xpath="/notificationTotemModel[1]/dossier[1]/installations[1]/installation[260][1]/capaciteDemandee[1]!=''" storeItemID="{F7B1BC01-279C-48F6-AD30-31C9BFDA1CB5}"/>
  </odx:xpath>
  <odx:xpath id="statutEnVigueur_P8U71_282">
    <odx:dataBinding xpath="/notificationTotemModel[1]/dossier[1]/installations[1]/installation[283][1]/decisionStatus[1]/code[1]='OCTROYE' or (/notificationTotemModel[1]/dossier[1]/installations[1]/installation[283][1]/formStatus[1]/code[1]='INCHANGE' and (/notificationTotemModel[1]/dossier[1]/installations[1]/installation[283][1]/statutEnVigueur[1]/code[1]='OCTROYE' or not(boolean(/notificationTotemModel[1]/dossier[1]/installations[1]/installation[283][1]/statutEnVigueur[1]))))" storeItemID="{F7B1BC01-279C-48F6-AD30-31C9BFDA1CB5}"/>
  </odx:xpath>
  <odx:xpath id="statutEnVigueur_P8U71_281">
    <odx:dataBinding xpath="/notificationTotemModel[1]/dossier[1]/installations[1]/installation[282][1]/decisionStatus[1]/code[1]='OCTROYE' or (/notificationTotemModel[1]/dossier[1]/installations[1]/installation[282][1]/formStatus[1]/code[1]='INCHANGE' and (/notificationTotemModel[1]/dossier[1]/installations[1]/installation[282][1]/statutEnVigueur[1]/code[1]='OCTROYE' or not(boolean(/notificationTotemModel[1]/dossier[1]/installations[1]/installation[282][1]/statutEnVigueur[1]))))" storeItemID="{F7B1BC01-279C-48F6-AD30-31C9BFDA1CB5}"/>
  </odx:xpath>
  <odx:xpath id="statutEnVigueur_P8U71_280">
    <odx:dataBinding xpath="/notificationTotemModel[1]/dossier[1]/installations[1]/installation[281][1]/decisionStatus[1]/code[1]='OCTROYE' or (/notificationTotemModel[1]/dossier[1]/installations[1]/installation[281][1]/formStatus[1]/code[1]='INCHANGE' and (/notificationTotemModel[1]/dossier[1]/installations[1]/installation[281][1]/statutEnVigueur[1]/code[1]='OCTROYE' or not(boolean(/notificationTotemModel[1]/dossier[1]/installations[1]/installation[281][1]/statutEnVigueur[1]))))" storeItemID="{F7B1BC01-279C-48F6-AD30-31C9BFDA1CB5}"/>
  </odx:xpath>
  <odx:xpath id="rue_YCu5Q_20">
    <odx:dataBinding xpath="/notificationTotemModel[1]/dossier[1]/demandesAvis[1]/demandeAvis[21][1]/correspondant[1]/rue[1]" storeItemID="{F7B1BC01-279C-48F6-AD30-31C9BFDA1CB5}"/>
  </odx:xpath>
  <odx:xpath id="pebe1beb4-fac6-450f-98a2-ca7783a05af9_260">
    <odx:dataBinding xpath="/notificationTotemModel[1]/dossier[1]/installations[1]/installation[261][1]/capaciteDemandee[1]!=''" storeItemID="{F7B1BC01-279C-48F6-AD30-31C9BFDA1CB5}"/>
  </odx:xpath>
  <odx:xpath id="pebe1beb4-fac6-450f-98a2-ca7783a05af9_261">
    <odx:dataBinding xpath="/notificationTotemModel[1]/dossier[1]/installations[1]/installation[262][1]/capaciteDemandee[1]!=''" storeItemID="{F7B1BC01-279C-48F6-AD30-31C9BFDA1CB5}"/>
  </odx:xpath>
  <odx:xpath id="pebe1beb4-fac6-450f-98a2-ca7783a05af9_262">
    <odx:dataBinding xpath="/notificationTotemModel[1]/dossier[1]/installations[1]/installation[263][1]/capaciteDemandee[1]!=''" storeItemID="{F7B1BC01-279C-48F6-AD30-31C9BFDA1CB5}"/>
  </odx:xpath>
  <odx:xpath id="statutEnVigueur_P8U71_279">
    <odx:dataBinding xpath="/notificationTotemModel[1]/dossier[1]/installations[1]/installation[280][1]/decisionStatus[1]/code[1]='OCTROYE' or (/notificationTotemModel[1]/dossier[1]/installations[1]/installation[280][1]/formStatus[1]/code[1]='INCHANGE' and (/notificationTotemModel[1]/dossier[1]/installations[1]/installation[280][1]/statutEnVigueur[1]/code[1]='OCTROYE' or not(boolean(/notificationTotemModel[1]/dossier[1]/installations[1]/installation[280][1]/statutEnVigueur[1]))))" storeItemID="{F7B1BC01-279C-48F6-AD30-31C9BFDA1CB5}"/>
  </odx:xpath>
  <odx:xpath id="dateReceptionDPA_ZwHJt">
    <odx:dataBinding xpath="/notificationTotemModel[1]/dossier[1]/demandesAvis[1]/demandeAvis[1]/reponseNotification[1]/dateReceptionDPA[1]" storeItemID="{F7B1BC01-279C-48F6-AD30-31C9BFDA1CB5}"/>
  </odx:xpath>
  <odx:xpath id="pebe1beb4-fac6-450f-98a2-ca7783a05af9_263">
    <odx:dataBinding xpath="/notificationTotemModel[1]/dossier[1]/installations[1]/installation[264][1]/capaciteDemandee[1]!=''" storeItemID="{F7B1BC01-279C-48F6-AD30-31C9BFDA1CB5}"/>
  </odx:xpath>
  <odx:xpath id="statutEnVigueur_P8U71_278">
    <odx:dataBinding xpath="/notificationTotemModel[1]/dossier[1]/installations[1]/installation[279][1]/decisionStatus[1]/code[1]='OCTROYE' or (/notificationTotemModel[1]/dossier[1]/installations[1]/installation[279][1]/formStatus[1]/code[1]='INCHANGE' and (/notificationTotemModel[1]/dossier[1]/installations[1]/installation[279][1]/statutEnVigueur[1]/code[1]='OCTROYE' or not(boolean(/notificationTotemModel[1]/dossier[1]/installations[1]/installation[279][1]/statutEnVigueur[1]))))" storeItemID="{F7B1BC01-279C-48F6-AD30-31C9BFDA1CB5}"/>
  </odx:xpath>
  <odx:xpath id="pebe1beb4-fac6-450f-98a2-ca7783a05af9_264">
    <odx:dataBinding xpath="/notificationTotemModel[1]/dossier[1]/installations[1]/installation[265][1]/capaciteDemandee[1]!=''" storeItemID="{F7B1BC01-279C-48F6-AD30-31C9BFDA1CB5}"/>
  </odx:xpath>
  <odx:xpath id="statutEnVigueur_P8U71_277">
    <odx:dataBinding xpath="/notificationTotemModel[1]/dossier[1]/installations[1]/installation[278][1]/decisionStatus[1]/code[1]='OCTROYE' or (/notificationTotemModel[1]/dossier[1]/installations[1]/installation[278][1]/formStatus[1]/code[1]='INCHANGE' and (/notificationTotemModel[1]/dossier[1]/installations[1]/installation[278][1]/statutEnVigueur[1]/code[1]='OCTROYE' or not(boolean(/notificationTotemModel[1]/dossier[1]/installations[1]/installation[278][1]/statutEnVigueur[1]))))" storeItemID="{F7B1BC01-279C-48F6-AD30-31C9BFDA1CB5}"/>
  </odx:xpath>
  <odx:xpath id="statutEnVigueur_q29AO_78">
    <odx:dataBinding xpath="/notificationTotemModel[1]/dossier[1]/depotsSubstances[1]/depotSubstance[79][1]/decisionStatus[1]/code[1]='OCTROYE' or (/notificationTotemModel[1]/dossier[1]/depotsSubstances[1]/depotSubstance[79][1]/formStatus[1]/code[1]='INCHANGE' and (/notificationTotemModel[1]/dossier[1]/depotsSubstances[1]/depotSubstance[79][1]/statutEnVigueur[1]/code[1]='OCTROYE' or not(boolean(/notificationTotemModel[1]/dossier[1]/depotsSubstances[1]/depotSubstance[79][1]/statutEnVigueur[1]))))" storeItemID="{F7B1BC01-279C-48F6-AD30-31C9BFDA1CB5}"/>
  </odx:xpath>
  <odx:xpath id="statutEnVigueur_q29AO_79">
    <odx:dataBinding xpath="/notificationTotemModel[1]/dossier[1]/depotsSubstances[1]/depotSubstance[80][1]/decisionStatus[1]/code[1]='OCTROYE' or (/notificationTotemModel[1]/dossier[1]/depotsSubstances[1]/depotSubstance[80][1]/formStatus[1]/code[1]='INCHANGE' and (/notificationTotemModel[1]/dossier[1]/depotsSubstances[1]/depotSubstance[80][1]/statutEnVigueur[1]/code[1]='OCTROYE' or not(boolean(/notificationTotemModel[1]/dossier[1]/depotsSubstances[1]/depotSubstance[80][1]/statutEnVigueur[1]))))" storeItemID="{F7B1BC01-279C-48F6-AD30-31C9BFDA1CB5}"/>
  </odx:xpath>
  <odx:xpath id="statutEnVigueur_q29AO_76">
    <odx:dataBinding xpath="/notificationTotemModel[1]/dossier[1]/depotsSubstances[1]/depotSubstance[77][1]/decisionStatus[1]/code[1]='OCTROYE' or (/notificationTotemModel[1]/dossier[1]/depotsSubstances[1]/depotSubstance[77][1]/formStatus[1]/code[1]='INCHANGE' and (/notificationTotemModel[1]/dossier[1]/depotsSubstances[1]/depotSubstance[77][1]/statutEnVigueur[1]/code[1]='OCTROYE' or not(boolean(/notificationTotemModel[1]/dossier[1]/depotsSubstances[1]/depotSubstance[77][1]/statutEnVigueur[1]))))" storeItemID="{F7B1BC01-279C-48F6-AD30-31C9BFDA1CB5}"/>
  </odx:xpath>
  <odx:xpath id="statutEnVigueur_q29AO_77">
    <odx:dataBinding xpath="/notificationTotemModel[1]/dossier[1]/depotsSubstances[1]/depotSubstance[78][1]/decisionStatus[1]/code[1]='OCTROYE' or (/notificationTotemModel[1]/dossier[1]/depotsSubstances[1]/depotSubstance[78][1]/formStatus[1]/code[1]='INCHANGE' and (/notificationTotemModel[1]/dossier[1]/depotsSubstances[1]/depotSubstance[78][1]/statutEnVigueur[1]/code[1]='OCTROYE' or not(boolean(/notificationTotemModel[1]/dossier[1]/depotsSubstances[1]/depotSubstance[78][1]/statutEnVigueur[1]))))" storeItemID="{F7B1BC01-279C-48F6-AD30-31C9BFDA1CB5}"/>
  </odx:xpath>
  <odx:xpath id="statutEnVigueur_q29AO_74">
    <odx:dataBinding xpath="/notificationTotemModel[1]/dossier[1]/depotsSubstances[1]/depotSubstance[75][1]/decisionStatus[1]/code[1]='OCTROYE' or (/notificationTotemModel[1]/dossier[1]/depotsSubstances[1]/depotSubstance[75][1]/formStatus[1]/code[1]='INCHANGE' and (/notificationTotemModel[1]/dossier[1]/depotsSubstances[1]/depotSubstance[75][1]/statutEnVigueur[1]/code[1]='OCTROYE' or not(boolean(/notificationTotemModel[1]/dossier[1]/depotsSubstances[1]/depotSubstance[75][1]/statutEnVigueur[1]))))" storeItemID="{F7B1BC01-279C-48F6-AD30-31C9BFDA1CB5}"/>
  </odx:xpath>
  <odx:xpath id="statutEnVigueur_q29AO_75">
    <odx:dataBinding xpath="/notificationTotemModel[1]/dossier[1]/depotsSubstances[1]/depotSubstance[76][1]/decisionStatus[1]/code[1]='OCTROYE' or (/notificationTotemModel[1]/dossier[1]/depotsSubstances[1]/depotSubstance[76][1]/formStatus[1]/code[1]='INCHANGE' and (/notificationTotemModel[1]/dossier[1]/depotsSubstances[1]/depotSubstance[76][1]/statutEnVigueur[1]/code[1]='OCTROYE' or not(boolean(/notificationTotemModel[1]/dossier[1]/depotsSubstances[1]/depotSubstance[76][1]/statutEnVigueur[1]))))" storeItemID="{F7B1BC01-279C-48F6-AD30-31C9BFDA1CB5}"/>
  </odx:xpath>
  <odx:xpath id="pebe1beb4-fac6-450f-98a2-ca7783a05af9_229">
    <odx:dataBinding xpath="/notificationTotemModel[1]/dossier[1]/installations[1]/installation[230][1]/capaciteDemandee[1]!=''" storeItemID="{F7B1BC01-279C-48F6-AD30-31C9BFDA1CB5}"/>
  </odx:xpath>
  <odx:xpath id="statutEnVigueur_q29AO_40">
    <odx:dataBinding xpath="/notificationTotemModel[1]/dossier[1]/depotsSubstances[1]/depotSubstance[41][1]/decisionStatus[1]/code[1]='OCTROYE' or (/notificationTotemModel[1]/dossier[1]/depotsSubstances[1]/depotSubstance[41][1]/formStatus[1]/code[1]='INCHANGE' and (/notificationTotemModel[1]/dossier[1]/depotsSubstances[1]/depotSubstance[41][1]/statutEnVigueur[1]/code[1]='OCTROYE' or not(boolean(/notificationTotemModel[1]/dossier[1]/depotsSubstances[1]/depotSubstance[41][1]/statutEnVigueur[1]))))" storeItemID="{F7B1BC01-279C-48F6-AD30-31C9BFDA1CB5}"/>
  </odx:xpath>
  <odx:xpath id="pebe1beb4-fac6-450f-98a2-ca7783a05af9_221">
    <odx:dataBinding xpath="/notificationTotemModel[1]/dossier[1]/installations[1]/installation[222][1]/capaciteDemandee[1]!=''" storeItemID="{F7B1BC01-279C-48F6-AD30-31C9BFDA1CB5}"/>
  </odx:xpath>
  <odx:xpath id="statutEnVigueur_P8U71_276">
    <odx:dataBinding xpath="/notificationTotemModel[1]/dossier[1]/installations[1]/installation[277][1]/decisionStatus[1]/code[1]='OCTROYE' or (/notificationTotemModel[1]/dossier[1]/installations[1]/installation[277][1]/formStatus[1]/code[1]='INCHANGE' and (/notificationTotemModel[1]/dossier[1]/installations[1]/installation[277][1]/statutEnVigueur[1]/code[1]='OCTROYE' or not(boolean(/notificationTotemModel[1]/dossier[1]/installations[1]/installation[277][1]/statutEnVigueur[1]))))" storeItemID="{F7B1BC01-279C-48F6-AD30-31C9BFDA1CB5}"/>
  </odx:xpath>
  <odx:xpath id="pebe1beb4-fac6-450f-98a2-ca7783a05af9_222">
    <odx:dataBinding xpath="/notificationTotemModel[1]/dossier[1]/installations[1]/installation[223][1]/capaciteDemandee[1]!=''" storeItemID="{F7B1BC01-279C-48F6-AD30-31C9BFDA1CB5}"/>
  </odx:xpath>
  <odx:xpath id="statutEnVigueur_P8U71_275">
    <odx:dataBinding xpath="/notificationTotemModel[1]/dossier[1]/installations[1]/installation[276][1]/decisionStatus[1]/code[1]='OCTROYE' or (/notificationTotemModel[1]/dossier[1]/installations[1]/installation[276][1]/formStatus[1]/code[1]='INCHANGE' and (/notificationTotemModel[1]/dossier[1]/installations[1]/installation[276][1]/statutEnVigueur[1]/code[1]='OCTROYE' or not(boolean(/notificationTotemModel[1]/dossier[1]/installations[1]/installation[276][1]/statutEnVigueur[1]))))" storeItemID="{F7B1BC01-279C-48F6-AD30-31C9BFDA1CB5}"/>
  </odx:xpath>
  <odx:xpath id="pebe1beb4-fac6-450f-98a2-ca7783a05af9_223">
    <odx:dataBinding xpath="/notificationTotemModel[1]/dossier[1]/installations[1]/installation[224][1]/capaciteDemandee[1]!=''" storeItemID="{F7B1BC01-279C-48F6-AD30-31C9BFDA1CB5}"/>
  </odx:xpath>
  <odx:xpath id="statutEnVigueur_P8U71_274">
    <odx:dataBinding xpath="/notificationTotemModel[1]/dossier[1]/installations[1]/installation[275][1]/decisionStatus[1]/code[1]='OCTROYE' or (/notificationTotemModel[1]/dossier[1]/installations[1]/installation[275][1]/formStatus[1]/code[1]='INCHANGE' and (/notificationTotemModel[1]/dossier[1]/installations[1]/installation[275][1]/statutEnVigueur[1]/code[1]='OCTROYE' or not(boolean(/notificationTotemModel[1]/dossier[1]/installations[1]/installation[275][1]/statutEnVigueur[1]))))" storeItemID="{F7B1BC01-279C-48F6-AD30-31C9BFDA1CB5}"/>
  </odx:xpath>
  <odx:xpath id="pebe1beb4-fac6-450f-98a2-ca7783a05af9_224">
    <odx:dataBinding xpath="/notificationTotemModel[1]/dossier[1]/installations[1]/installation[225][1]/capaciteDemandee[1]!=''" storeItemID="{F7B1BC01-279C-48F6-AD30-31C9BFDA1CB5}"/>
  </odx:xpath>
  <odx:xpath id="statutEnVigueur_P8U71_273">
    <odx:dataBinding xpath="/notificationTotemModel[1]/dossier[1]/installations[1]/installation[274][1]/decisionStatus[1]/code[1]='OCTROYE' or (/notificationTotemModel[1]/dossier[1]/installations[1]/installation[274][1]/formStatus[1]/code[1]='INCHANGE' and (/notificationTotemModel[1]/dossier[1]/installations[1]/installation[274][1]/statutEnVigueur[1]/code[1]='OCTROYE' or not(boolean(/notificationTotemModel[1]/dossier[1]/installations[1]/installation[274][1]/statutEnVigueur[1]))))" storeItemID="{F7B1BC01-279C-48F6-AD30-31C9BFDA1CB5}"/>
  </odx:xpath>
  <odx:xpath id="pebe1beb4-fac6-450f-98a2-ca7783a05af9_225">
    <odx:dataBinding xpath="/notificationTotemModel[1]/dossier[1]/installations[1]/installation[226][1]/capaciteDemandee[1]!=''" storeItemID="{F7B1BC01-279C-48F6-AD30-31C9BFDA1CB5}"/>
  </odx:xpath>
  <odx:xpath id="statutEnVigueur_P8U71_272">
    <odx:dataBinding xpath="/notificationTotemModel[1]/dossier[1]/installations[1]/installation[273][1]/decisionStatus[1]/code[1]='OCTROYE' or (/notificationTotemModel[1]/dossier[1]/installations[1]/installation[273][1]/formStatus[1]/code[1]='INCHANGE' and (/notificationTotemModel[1]/dossier[1]/installations[1]/installation[273][1]/statutEnVigueur[1]/code[1]='OCTROYE' or not(boolean(/notificationTotemModel[1]/dossier[1]/installations[1]/installation[273][1]/statutEnVigueur[1]))))" storeItemID="{F7B1BC01-279C-48F6-AD30-31C9BFDA1CB5}"/>
  </odx:xpath>
  <odx:xpath id="pebe1beb4-fac6-450f-98a2-ca7783a05af9_226">
    <odx:dataBinding xpath="/notificationTotemModel[1]/dossier[1]/installations[1]/installation[227][1]/capaciteDemandee[1]!=''" storeItemID="{F7B1BC01-279C-48F6-AD30-31C9BFDA1CB5}"/>
  </odx:xpath>
  <odx:xpath id="statutEnVigueur_P8U71_271">
    <odx:dataBinding xpath="/notificationTotemModel[1]/dossier[1]/installations[1]/installation[272][1]/decisionStatus[1]/code[1]='OCTROYE' or (/notificationTotemModel[1]/dossier[1]/installations[1]/installation[272][1]/formStatus[1]/code[1]='INCHANGE' and (/notificationTotemModel[1]/dossier[1]/installations[1]/installation[272][1]/statutEnVigueur[1]/code[1]='OCTROYE' or not(boolean(/notificationTotemModel[1]/dossier[1]/installations[1]/installation[272][1]/statutEnVigueur[1]))))" storeItemID="{F7B1BC01-279C-48F6-AD30-31C9BFDA1CB5}"/>
  </odx:xpath>
  <odx:xpath id="pebe1beb4-fac6-450f-98a2-ca7783a05af9_227">
    <odx:dataBinding xpath="/notificationTotemModel[1]/dossier[1]/installations[1]/installation[228][1]/capaciteDemandee[1]!=''" storeItemID="{F7B1BC01-279C-48F6-AD30-31C9BFDA1CB5}"/>
  </odx:xpath>
  <odx:xpath id="statutEnVigueur_P8U71_270">
    <odx:dataBinding xpath="/notificationTotemModel[1]/dossier[1]/installations[1]/installation[271][1]/decisionStatus[1]/code[1]='OCTROYE' or (/notificationTotemModel[1]/dossier[1]/installations[1]/installation[271][1]/formStatus[1]/code[1]='INCHANGE' and (/notificationTotemModel[1]/dossier[1]/installations[1]/installation[271][1]/statutEnVigueur[1]/code[1]='OCTROYE' or not(boolean(/notificationTotemModel[1]/dossier[1]/installations[1]/installation[271][1]/statutEnVigueur[1]))))" storeItemID="{F7B1BC01-279C-48F6-AD30-31C9BFDA1CB5}"/>
  </odx:xpath>
  <odx:xpath id="pebe1beb4-fac6-450f-98a2-ca7783a05af9_228">
    <odx:dataBinding xpath="/notificationTotemModel[1]/dossier[1]/installations[1]/installation[229][1]/capaciteDemandee[1]!=''" storeItemID="{F7B1BC01-279C-48F6-AD30-31C9BFDA1CB5}"/>
  </odx:xpath>
  <odx:xpath id="statutEnVigueur_P8U71_269">
    <odx:dataBinding xpath="/notificationTotemModel[1]/dossier[1]/installations[1]/installation[270][1]/decisionStatus[1]/code[1]='OCTROYE' or (/notificationTotemModel[1]/dossier[1]/installations[1]/installation[270][1]/formStatus[1]/code[1]='INCHANGE' and (/notificationTotemModel[1]/dossier[1]/installations[1]/installation[270][1]/statutEnVigueur[1]/code[1]='OCTROYE' or not(boolean(/notificationTotemModel[1]/dossier[1]/installations[1]/installation[270][1]/statutEnVigueur[1]))))" storeItemID="{F7B1BC01-279C-48F6-AD30-31C9BFDA1CB5}"/>
  </odx:xpath>
  <odx:xpath id="statutEnVigueur_P8U71_268">
    <odx:dataBinding xpath="/notificationTotemModel[1]/dossier[1]/installations[1]/installation[269][1]/decisionStatus[1]/code[1]='OCTROYE' or (/notificationTotemModel[1]/dossier[1]/installations[1]/installation[269][1]/formStatus[1]/code[1]='INCHANGE' and (/notificationTotemModel[1]/dossier[1]/installations[1]/installation[269][1]/statutEnVigueur[1]/code[1]='OCTROYE' or not(boolean(/notificationTotemModel[1]/dossier[1]/installations[1]/installation[269][1]/statutEnVigueur[1]))))" storeItemID="{F7B1BC01-279C-48F6-AD30-31C9BFDA1CB5}"/>
  </odx:xpath>
  <odx:xpath id="pebe1beb4-fac6-450f-98a2-ca7783a05af9_230">
    <odx:dataBinding xpath="/notificationTotemModel[1]/dossier[1]/installations[1]/installation[231][1]/capaciteDemandee[1]!=''" storeItemID="{F7B1BC01-279C-48F6-AD30-31C9BFDA1CB5}"/>
  </odx:xpath>
  <odx:xpath id="statutEnVigueur_P8U71_267">
    <odx:dataBinding xpath="/notificationTotemModel[1]/dossier[1]/installations[1]/installation[268][1]/decisionStatus[1]/code[1]='OCTROYE' or (/notificationTotemModel[1]/dossier[1]/installations[1]/installation[268][1]/formStatus[1]/code[1]='INCHANGE' and (/notificationTotemModel[1]/dossier[1]/installations[1]/installation[268][1]/statutEnVigueur[1]/code[1]='OCTROYE' or not(boolean(/notificationTotemModel[1]/dossier[1]/installations[1]/installation[268][1]/statutEnVigueur[1]))))" storeItemID="{F7B1BC01-279C-48F6-AD30-31C9BFDA1CB5}"/>
  </odx:xpath>
  <odx:xpath id="statutEnVigueur_q29AO_49">
    <odx:dataBinding xpath="/notificationTotemModel[1]/dossier[1]/depotsSubstances[1]/depotSubstance[50][1]/decisionStatus[1]/code[1]='OCTROYE' or (/notificationTotemModel[1]/dossier[1]/depotsSubstances[1]/depotSubstance[50][1]/formStatus[1]/code[1]='INCHANGE' and (/notificationTotemModel[1]/dossier[1]/depotsSubstances[1]/depotSubstance[50][1]/statutEnVigueur[1]/code[1]='OCTROYE' or not(boolean(/notificationTotemModel[1]/dossier[1]/depotsSubstances[1]/depotSubstance[50][1]/statutEnVigueur[1]))))" storeItemID="{F7B1BC01-279C-48F6-AD30-31C9BFDA1CB5}"/>
  </odx:xpath>
  <odx:xpath id="pebe1beb4-fac6-450f-98a2-ca7783a05af9_231">
    <odx:dataBinding xpath="/notificationTotemModel[1]/dossier[1]/installations[1]/installation[232][1]/capaciteDemandee[1]!=''" storeItemID="{F7B1BC01-279C-48F6-AD30-31C9BFDA1CB5}"/>
  </odx:xpath>
  <odx:xpath id="statutEnVigueur_P8U71_266">
    <odx:dataBinding xpath="/notificationTotemModel[1]/dossier[1]/installations[1]/installation[267][1]/decisionStatus[1]/code[1]='OCTROYE' or (/notificationTotemModel[1]/dossier[1]/installations[1]/installation[267][1]/formStatus[1]/code[1]='INCHANGE' and (/notificationTotemModel[1]/dossier[1]/installations[1]/installation[267][1]/statutEnVigueur[1]/code[1]='OCTROYE' or not(boolean(/notificationTotemModel[1]/dossier[1]/installations[1]/installation[267][1]/statutEnVigueur[1]))))" storeItemID="{F7B1BC01-279C-48F6-AD30-31C9BFDA1CB5}"/>
  </odx:xpath>
  <odx:xpath id="statutEnVigueur_q29AO_47">
    <odx:dataBinding xpath="/notificationTotemModel[1]/dossier[1]/depotsSubstances[1]/depotSubstance[48][1]/decisionStatus[1]/code[1]='OCTROYE' or (/notificationTotemModel[1]/dossier[1]/depotsSubstances[1]/depotSubstance[48][1]/formStatus[1]/code[1]='INCHANGE' and (/notificationTotemModel[1]/dossier[1]/depotsSubstances[1]/depotSubstance[48][1]/statutEnVigueur[1]/code[1]='OCTROYE' or not(boolean(/notificationTotemModel[1]/dossier[1]/depotsSubstances[1]/depotSubstance[48][1]/statutEnVigueur[1]))))" storeItemID="{F7B1BC01-279C-48F6-AD30-31C9BFDA1CB5}"/>
  </odx:xpath>
  <odx:xpath id="statutEnVigueur_q29AO_48">
    <odx:dataBinding xpath="/notificationTotemModel[1]/dossier[1]/depotsSubstances[1]/depotSubstance[49][1]/decisionStatus[1]/code[1]='OCTROYE' or (/notificationTotemModel[1]/dossier[1]/depotsSubstances[1]/depotSubstance[49][1]/formStatus[1]/code[1]='INCHANGE' and (/notificationTotemModel[1]/dossier[1]/depotsSubstances[1]/depotSubstance[49][1]/statutEnVigueur[1]/code[1]='OCTROYE' or not(boolean(/notificationTotemModel[1]/dossier[1]/depotsSubstances[1]/depotSubstance[49][1]/statutEnVigueur[1]))))" storeItemID="{F7B1BC01-279C-48F6-AD30-31C9BFDA1CB5}"/>
  </odx:xpath>
  <odx:xpath id="statutEnVigueur_q29AO_45">
    <odx:dataBinding xpath="/notificationTotemModel[1]/dossier[1]/depotsSubstances[1]/depotSubstance[46][1]/decisionStatus[1]/code[1]='OCTROYE' or (/notificationTotemModel[1]/dossier[1]/depotsSubstances[1]/depotSubstance[46][1]/formStatus[1]/code[1]='INCHANGE' and (/notificationTotemModel[1]/dossier[1]/depotsSubstances[1]/depotSubstance[46][1]/statutEnVigueur[1]/code[1]='OCTROYE' or not(boolean(/notificationTotemModel[1]/dossier[1]/depotsSubstances[1]/depotSubstance[46][1]/statutEnVigueur[1]))))" storeItemID="{F7B1BC01-279C-48F6-AD30-31C9BFDA1CB5}"/>
  </odx:xpath>
  <odx:xpath id="statutEnVigueur_q29AO_46">
    <odx:dataBinding xpath="/notificationTotemModel[1]/dossier[1]/depotsSubstances[1]/depotSubstance[47][1]/decisionStatus[1]/code[1]='OCTROYE' or (/notificationTotemModel[1]/dossier[1]/depotsSubstances[1]/depotSubstance[47][1]/formStatus[1]/code[1]='INCHANGE' and (/notificationTotemModel[1]/dossier[1]/depotsSubstances[1]/depotSubstance[47][1]/statutEnVigueur[1]/code[1]='OCTROYE' or not(boolean(/notificationTotemModel[1]/dossier[1]/depotsSubstances[1]/depotSubstance[47][1]/statutEnVigueur[1]))))" storeItemID="{F7B1BC01-279C-48F6-AD30-31C9BFDA1CB5}"/>
  </odx:xpath>
  <odx:xpath id="code_g2emf">
    <odx:dataBinding xpath="/notificationTotemModel[1]/dossier[1]/dossierLies[1]/dossierLie[1]/dossierSource[1]/autorite[1]/code[1]" storeItemID="{F7B1BC01-279C-48F6-AD30-31C9BFDA1CB5}"/>
  </odx:xpath>
  <odx:xpath id="statutEnVigueur_q29AO_43">
    <odx:dataBinding xpath="/notificationTotemModel[1]/dossier[1]/depotsSubstances[1]/depotSubstance[44][1]/decisionStatus[1]/code[1]='OCTROYE' or (/notificationTotemModel[1]/dossier[1]/depotsSubstances[1]/depotSubstance[44][1]/formStatus[1]/code[1]='INCHANGE' and (/notificationTotemModel[1]/dossier[1]/depotsSubstances[1]/depotSubstance[44][1]/statutEnVigueur[1]/code[1]='OCTROYE' or not(boolean(/notificationTotemModel[1]/dossier[1]/depotsSubstances[1]/depotSubstance[44][1]/statutEnVigueur[1]))))" storeItemID="{F7B1BC01-279C-48F6-AD30-31C9BFDA1CB5}"/>
  </odx:xpath>
  <odx:xpath id="statutEnVigueur_q29AO_44">
    <odx:dataBinding xpath="/notificationTotemModel[1]/dossier[1]/depotsSubstances[1]/depotSubstance[45][1]/decisionStatus[1]/code[1]='OCTROYE' or (/notificationTotemModel[1]/dossier[1]/depotsSubstances[1]/depotSubstance[45][1]/formStatus[1]/code[1]='INCHANGE' and (/notificationTotemModel[1]/dossier[1]/depotsSubstances[1]/depotSubstance[45][1]/statutEnVigueur[1]/code[1]='OCTROYE' or not(boolean(/notificationTotemModel[1]/dossier[1]/depotsSubstances[1]/depotSubstance[45][1]/statutEnVigueur[1]))))" storeItemID="{F7B1BC01-279C-48F6-AD30-31C9BFDA1CB5}"/>
  </odx:xpath>
  <odx:xpath id="statutEnVigueur_q29AO_41">
    <odx:dataBinding xpath="/notificationTotemModel[1]/dossier[1]/depotsSubstances[1]/depotSubstance[42][1]/decisionStatus[1]/code[1]='OCTROYE' or (/notificationTotemModel[1]/dossier[1]/depotsSubstances[1]/depotSubstance[42][1]/formStatus[1]/code[1]='INCHANGE' and (/notificationTotemModel[1]/dossier[1]/depotsSubstances[1]/depotSubstance[42][1]/statutEnVigueur[1]/code[1]='OCTROYE' or not(boolean(/notificationTotemModel[1]/dossier[1]/depotsSubstances[1]/depotSubstance[42][1]/statutEnVigueur[1]))))" storeItemID="{F7B1BC01-279C-48F6-AD30-31C9BFDA1CB5}"/>
  </odx:xpath>
  <odx:xpath id="statutEnVigueur_q29AO_42">
    <odx:dataBinding xpath="/notificationTotemModel[1]/dossier[1]/depotsSubstances[1]/depotSubstance[43][1]/decisionStatus[1]/code[1]='OCTROYE' or (/notificationTotemModel[1]/dossier[1]/depotsSubstances[1]/depotSubstance[43][1]/formStatus[1]/code[1]='INCHANGE' and (/notificationTotemModel[1]/dossier[1]/depotsSubstances[1]/depotSubstance[43][1]/statutEnVigueur[1]/code[1]='OCTROYE' or not(boolean(/notificationTotemModel[1]/dossier[1]/depotsSubstances[1]/depotSubstance[43][1]/statutEnVigueur[1]))))" storeItemID="{F7B1BC01-279C-48F6-AD30-31C9BFDA1CB5}"/>
  </odx:xpath>
  <odx:xpath id="J73dd87ff-a40e-45ad-b0e1-754e6c29903e" name="code_PvzZF">
    <odx:dataBinding xpath="(/notificationTotemModel[1]/dossier[1]/autorite[1]/code[1]='CBE' and starts-with(/notificationTotemModel[1]/dossier[1]/decision[1]/statutDecision[1]/code[1],'FAVORABLE')) or (/notificationTotemModel[1]/dossier[1]/autorite[1]/code[1]!='CBE' and (/notificationTotemModel[1]/dossier[1]/decision[1]/decision[1]/code[1]='OCTROI')" storeItemID="{F7B1BC01-279C-48F6-AD30-31C9BFDA1CB5}"/>
  </odx:xpath>
  <odx:xpath id="dateReceptionDPA_T5NCi_1">
    <odx:dataBinding xpath="/notificationTotemModel[1]/dossier[1]/completude1[1]/demandesAvis[1]/demandeAvis[2][typeNotification/code='AVIS_COMPLETUDE1_DNF' and completude1/avis/code='COMPLET' and reponseNotification/dateReceptionDPA!='']/reponseNotification[1]/dateReceptionDPA[1]" storeItemID="{F7B1BC01-279C-48F6-AD30-31C9BFDA1CB5}"/>
  </odx:xpath>
  <odx:xpath id="statutEnVigueur_q29AO_50">
    <odx:dataBinding xpath="/notificationTotemModel[1]/dossier[1]/depotsSubstances[1]/depotSubstance[51][1]/decisionStatus[1]/code[1]='OCTROYE' or (/notificationTotemModel[1]/dossier[1]/depotsSubstances[1]/depotSubstance[51][1]/formStatus[1]/code[1]='INCHANGE' and (/notificationTotemModel[1]/dossier[1]/depotsSubstances[1]/depotSubstance[51][1]/statutEnVigueur[1]/code[1]='OCTROYE' or not(boolean(/notificationTotemModel[1]/dossier[1]/depotsSubstances[1]/depotSubstance[51][1]/statutEnVigueur[1]))))" storeItemID="{F7B1BC01-279C-48F6-AD30-31C9BFDA1CB5}"/>
  </odx:xpath>
  <odx:xpath id="dateReceptionDPA_T5NCi_2">
    <odx:dataBinding xpath="/notificationTotemModel[1]/dossier[1]/completude1[1]/demandesAvis[1]/demandeAvis[3][typeNotification/code='AVIS_COMPLETUDE1_DNF' and completude1/avis/code='COMPLET' and reponseNotification/dateReceptionDPA!='']/reponseNotification[1]/dateReceptionDPA[1]" storeItemID="{F7B1BC01-279C-48F6-AD30-31C9BFDA1CB5}"/>
  </odx:xpath>
  <odx:xpath id="statutEnVigueur_q29AO_51">
    <odx:dataBinding xpath="/notificationTotemModel[1]/dossier[1]/depotsSubstances[1]/depotSubstance[52][1]/decisionStatus[1]/code[1]='OCTROYE' or (/notificationTotemModel[1]/dossier[1]/depotsSubstances[1]/depotSubstance[52][1]/formStatus[1]/code[1]='INCHANGE' and (/notificationTotemModel[1]/dossier[1]/depotsSubstances[1]/depotSubstance[52][1]/statutEnVigueur[1]/code[1]='OCTROYE' or not(boolean(/notificationTotemModel[1]/dossier[1]/depotsSubstances[1]/depotSubstance[52][1]/statutEnVigueur[1]))))" storeItemID="{F7B1BC01-279C-48F6-AD30-31C9BFDA1CB5}"/>
  </odx:xpath>
  <odx:xpath id="dateReceptionDPA_T5NCi_0">
    <odx:dataBinding xpath="/notificationTotemModel[1]/dossier[1]/completude1[1]/demandesAvis[1]/demandeAvis[1][typeNotification/code='AVIS_COMPLETUDE1_DNF' and completude1/avis/code='COMPLET' and reponseNotification/dateReceptionDPA!='']/reponseNotification[1]/dateReceptionDPA[1]" storeItemID="{F7B1BC01-279C-48F6-AD30-31C9BFDA1CB5}"/>
  </odx:xpath>
  <odx:xpath id="pebe1beb4-fac6-450f-98a2-ca7783a05af9_232">
    <odx:dataBinding xpath="/notificationTotemModel[1]/dossier[1]/installations[1]/installation[233][1]/capaciteDemandee[1]!=''" storeItemID="{F7B1BC01-279C-48F6-AD30-31C9BFDA1CB5}"/>
  </odx:xpath>
  <odx:xpath id="statutEnVigueur_P8U71_265">
    <odx:dataBinding xpath="/notificationTotemModel[1]/dossier[1]/installations[1]/installation[266][1]/decisionStatus[1]/code[1]='OCTROYE' or (/notificationTotemModel[1]/dossier[1]/installations[1]/installation[266][1]/formStatus[1]/code[1]='INCHANGE' and (/notificationTotemModel[1]/dossier[1]/installations[1]/installation[266][1]/statutEnVigueur[1]/code[1]='OCTROYE' or not(boolean(/notificationTotemModel[1]/dossier[1]/installations[1]/installation[266][1]/statutEnVigueur[1]))))" storeItemID="{F7B1BC01-279C-48F6-AD30-31C9BFDA1CB5}"/>
  </odx:xpath>
  <odx:xpath id="pebe1beb4-fac6-450f-98a2-ca7783a05af9_233">
    <odx:dataBinding xpath="/notificationTotemModel[1]/dossier[1]/installations[1]/installation[234][1]/capaciteDemandee[1]!=''" storeItemID="{F7B1BC01-279C-48F6-AD30-31C9BFDA1CB5}"/>
  </odx:xpath>
  <odx:xpath id="statutEnVigueur_P8U71_264">
    <odx:dataBinding xpath="/notificationTotemModel[1]/dossier[1]/installations[1]/installation[265][1]/decisionStatus[1]/code[1]='OCTROYE' or (/notificationTotemModel[1]/dossier[1]/installations[1]/installation[265][1]/formStatus[1]/code[1]='INCHANGE' and (/notificationTotemModel[1]/dossier[1]/installations[1]/installation[265][1]/statutEnVigueur[1]/code[1]='OCTROYE' or not(boolean(/notificationTotemModel[1]/dossier[1]/installations[1]/installation[265][1]/statutEnVigueur[1]))))" storeItemID="{F7B1BC01-279C-48F6-AD30-31C9BFDA1CB5}"/>
  </odx:xpath>
  <odx:xpath id="pebe1beb4-fac6-450f-98a2-ca7783a05af9_234">
    <odx:dataBinding xpath="/notificationTotemModel[1]/dossier[1]/installations[1]/installation[235][1]/capaciteDemandee[1]!=''" storeItemID="{F7B1BC01-279C-48F6-AD30-31C9BFDA1CB5}"/>
  </odx:xpath>
  <odx:xpath id="statutEnVigueur_P8U71_263">
    <odx:dataBinding xpath="/notificationTotemModel[1]/dossier[1]/installations[1]/installation[264][1]/decisionStatus[1]/code[1]='OCTROYE' or (/notificationTotemModel[1]/dossier[1]/installations[1]/installation[264][1]/formStatus[1]/code[1]='INCHANGE' and (/notificationTotemModel[1]/dossier[1]/installations[1]/installation[264][1]/statutEnVigueur[1]/code[1]='OCTROYE' or not(boolean(/notificationTotemModel[1]/dossier[1]/installations[1]/installation[264][1]/statutEnVigueur[1]))))" storeItemID="{F7B1BC01-279C-48F6-AD30-31C9BFDA1CB5}"/>
  </odx:xpath>
  <odx:xpath id="pebe1beb4-fac6-450f-98a2-ca7783a05af9_235">
    <odx:dataBinding xpath="/notificationTotemModel[1]/dossier[1]/installations[1]/installation[236][1]/capaciteDemandee[1]!=''" storeItemID="{F7B1BC01-279C-48F6-AD30-31C9BFDA1CB5}"/>
  </odx:xpath>
  <odx:xpath id="statutEnVigueur_P8U71_262">
    <odx:dataBinding xpath="/notificationTotemModel[1]/dossier[1]/installations[1]/installation[263][1]/decisionStatus[1]/code[1]='OCTROYE' or (/notificationTotemModel[1]/dossier[1]/installations[1]/installation[263][1]/formStatus[1]/code[1]='INCHANGE' and (/notificationTotemModel[1]/dossier[1]/installations[1]/installation[263][1]/statutEnVigueur[1]/code[1]='OCTROYE' or not(boolean(/notificationTotemModel[1]/dossier[1]/installations[1]/installation[263][1]/statutEnVigueur[1]))))" storeItemID="{F7B1BC01-279C-48F6-AD30-31C9BFDA1CB5}"/>
  </odx:xpath>
  <odx:xpath id="pebe1beb4-fac6-450f-98a2-ca7783a05af9_236">
    <odx:dataBinding xpath="/notificationTotemModel[1]/dossier[1]/installations[1]/installation[237][1]/capaciteDemandee[1]!=''" storeItemID="{F7B1BC01-279C-48F6-AD30-31C9BFDA1CB5}"/>
  </odx:xpath>
  <odx:xpath id="statutEnVigueur_P8U71_261">
    <odx:dataBinding xpath="/notificationTotemModel[1]/dossier[1]/installations[1]/installation[262][1]/decisionStatus[1]/code[1]='OCTROYE' or (/notificationTotemModel[1]/dossier[1]/installations[1]/installation[262][1]/formStatus[1]/code[1]='INCHANGE' and (/notificationTotemModel[1]/dossier[1]/installations[1]/installation[262][1]/statutEnVigueur[1]/code[1]='OCTROYE' or not(boolean(/notificationTotemModel[1]/dossier[1]/installations[1]/installation[262][1]/statutEnVigueur[1]))))" storeItemID="{F7B1BC01-279C-48F6-AD30-31C9BFDA1CB5}"/>
  </odx:xpath>
  <odx:xpath id="pebe1beb4-fac6-450f-98a2-ca7783a05af9_237">
    <odx:dataBinding xpath="/notificationTotemModel[1]/dossier[1]/installations[1]/installation[238][1]/capaciteDemandee[1]!=''" storeItemID="{F7B1BC01-279C-48F6-AD30-31C9BFDA1CB5}"/>
  </odx:xpath>
  <odx:xpath id="statutEnVigueur_P8U71_260">
    <odx:dataBinding xpath="/notificationTotemModel[1]/dossier[1]/installations[1]/installation[261][1]/decisionStatus[1]/code[1]='OCTROYE' or (/notificationTotemModel[1]/dossier[1]/installations[1]/installation[261][1]/formStatus[1]/code[1]='INCHANGE' and (/notificationTotemModel[1]/dossier[1]/installations[1]/installation[261][1]/statutEnVigueur[1]/code[1]='OCTROYE' or not(boolean(/notificationTotemModel[1]/dossier[1]/installations[1]/installation[261][1]/statutEnVigueur[1]))))" storeItemID="{F7B1BC01-279C-48F6-AD30-31C9BFDA1CB5}"/>
  </odx:xpath>
  <odx:xpath id="pebe1beb4-fac6-450f-98a2-ca7783a05af9_238">
    <odx:dataBinding xpath="/notificationTotemModel[1]/dossier[1]/installations[1]/installation[239][1]/capaciteDemandee[1]!=''" storeItemID="{F7B1BC01-279C-48F6-AD30-31C9BFDA1CB5}"/>
  </odx:xpath>
  <odx:xpath id="pebe1beb4-fac6-450f-98a2-ca7783a05af9_239">
    <odx:dataBinding xpath="/notificationTotemModel[1]/dossier[1]/installations[1]/installation[240][1]/capaciteDemandee[1]!=''" storeItemID="{F7B1BC01-279C-48F6-AD30-31C9BFDA1CB5}"/>
  </odx:xpath>
  <odx:xpath id="statutEnVigueur_P8U71_259">
    <odx:dataBinding xpath="/notificationTotemModel[1]/dossier[1]/installations[1]/installation[260][1]/decisionStatus[1]/code[1]='OCTROYE' or (/notificationTotemModel[1]/dossier[1]/installations[1]/installation[260][1]/formStatus[1]/code[1]='INCHANGE' and (/notificationTotemModel[1]/dossier[1]/installations[1]/installation[260][1]/statutEnVigueur[1]/code[1]='OCTROYE' or not(boolean(/notificationTotemModel[1]/dossier[1]/installations[1]/installation[260][1]/statutEnVigueur[1]))))" storeItemID="{F7B1BC01-279C-48F6-AD30-31C9BFDA1CB5}"/>
  </odx:xpath>
  <odx:xpath id="code_N6vHw">
    <odx:dataBinding xpath="/notificationTotemModel[1]/dossier[1]/completude1[1]/demandesAvis[1]/demandeAvis[1]/typeCorrespondant[1]/code[1]='DGO4'" storeItemID="{F7B1BC01-279C-48F6-AD30-31C9BFDA1CB5}"/>
  </odx:xpath>
  <odx:xpath id="statutEnVigueur_P8U71_258">
    <odx:dataBinding xpath="/notificationTotemModel[1]/dossier[1]/installations[1]/installation[259][1]/decisionStatus[1]/code[1]='OCTROYE' or (/notificationTotemModel[1]/dossier[1]/installations[1]/installation[259][1]/formStatus[1]/code[1]='INCHANGE' and (/notificationTotemModel[1]/dossier[1]/installations[1]/installation[259][1]/statutEnVigueur[1]/code[1]='OCTROYE' or not(boolean(/notificationTotemModel[1]/dossier[1]/installations[1]/installation[259][1]/statutEnVigueur[1]))))" storeItemID="{F7B1BC01-279C-48F6-AD30-31C9BFDA1CB5}"/>
  </odx:xpath>
  <odx:xpath id="pebe1beb4-fac6-450f-98a2-ca7783a05af9_240">
    <odx:dataBinding xpath="/notificationTotemModel[1]/dossier[1]/installations[1]/installation[241][1]/capaciteDemandee[1]!=''" storeItemID="{F7B1BC01-279C-48F6-AD30-31C9BFDA1CB5}"/>
  </odx:xpath>
  <odx:xpath id="statutEnVigueur_P8U71_257">
    <odx:dataBinding xpath="/notificationTotemModel[1]/dossier[1]/installations[1]/installation[258][1]/decisionStatus[1]/code[1]='OCTROYE' or (/notificationTotemModel[1]/dossier[1]/installations[1]/installation[258][1]/formStatus[1]/code[1]='INCHANGE' and (/notificationTotemModel[1]/dossier[1]/installations[1]/installation[258][1]/statutEnVigueur[1]/code[1]='OCTROYE' or not(boolean(/notificationTotemModel[1]/dossier[1]/installations[1]/installation[258][1]/statutEnVigueur[1]))))" storeItemID="{F7B1BC01-279C-48F6-AD30-31C9BFDA1CB5}"/>
  </odx:xpath>
  <odx:xpath id="pebe1beb4-fac6-450f-98a2-ca7783a05af9_241">
    <odx:dataBinding xpath="/notificationTotemModel[1]/dossier[1]/installations[1]/installation[242][1]/capaciteDemandee[1]!=''" storeItemID="{F7B1BC01-279C-48F6-AD30-31C9BFDA1CB5}"/>
  </odx:xpath>
  <odx:xpath id="statutEnVigueur_P8U71_256">
    <odx:dataBinding xpath="/notificationTotemModel[1]/dossier[1]/installations[1]/installation[257][1]/decisionStatus[1]/code[1]='OCTROYE' or (/notificationTotemModel[1]/dossier[1]/installations[1]/installation[257][1]/formStatus[1]/code[1]='INCHANGE' and (/notificationTotemModel[1]/dossier[1]/installations[1]/installation[257][1]/statutEnVigueur[1]/code[1]='OCTROYE' or not(boolean(/notificationTotemModel[1]/dossier[1]/installations[1]/installation[257][1]/statutEnVigueur[1]))))" storeItemID="{F7B1BC01-279C-48F6-AD30-31C9BFDA1CB5}"/>
  </odx:xpath>
  <odx:xpath id="pebe1beb4-fac6-450f-98a2-ca7783a05af9_242">
    <odx:dataBinding xpath="/notificationTotemModel[1]/dossier[1]/installations[1]/installation[243][1]/capaciteDemandee[1]!=''" storeItemID="{F7B1BC01-279C-48F6-AD30-31C9BFDA1CB5}"/>
  </odx:xpath>
  <odx:xpath id="statutEnVigueur_P8U71_255">
    <odx:dataBinding xpath="/notificationTotemModel[1]/dossier[1]/installations[1]/installation[256][1]/decisionStatus[1]/code[1]='OCTROYE' or (/notificationTotemModel[1]/dossier[1]/installations[1]/installation[256][1]/formStatus[1]/code[1]='INCHANGE' and (/notificationTotemModel[1]/dossier[1]/installations[1]/installation[256][1]/statutEnVigueur[1]/code[1]='OCTROYE' or not(boolean(/notificationTotemModel[1]/dossier[1]/installations[1]/installation[256][1]/statutEnVigueur[1]))))" storeItemID="{F7B1BC01-279C-48F6-AD30-31C9BFDA1CB5}"/>
  </odx:xpath>
  <odx:xpath id="statutEnVigueur_q29AO_58">
    <odx:dataBinding xpath="/notificationTotemModel[1]/dossier[1]/depotsSubstances[1]/depotSubstance[59][1]/decisionStatus[1]/code[1]='OCTROYE' or (/notificationTotemModel[1]/dossier[1]/depotsSubstances[1]/depotSubstance[59][1]/formStatus[1]/code[1]='INCHANGE' and (/notificationTotemModel[1]/dossier[1]/depotsSubstances[1]/depotSubstance[59][1]/statutEnVigueur[1]/code[1]='OCTROYE' or not(boolean(/notificationTotemModel[1]/dossier[1]/depotsSubstances[1]/depotSubstance[59][1]/statutEnVigueur[1]))))" storeItemID="{F7B1BC01-279C-48F6-AD30-31C9BFDA1CB5}"/>
  </odx:xpath>
  <odx:xpath id="statutEnVigueur_q29AO_59">
    <odx:dataBinding xpath="/notificationTotemModel[1]/dossier[1]/depotsSubstances[1]/depotSubstance[60][1]/decisionStatus[1]/code[1]='OCTROYE' or (/notificationTotemModel[1]/dossier[1]/depotsSubstances[1]/depotSubstance[60][1]/formStatus[1]/code[1]='INCHANGE' and (/notificationTotemModel[1]/dossier[1]/depotsSubstances[1]/depotSubstance[60][1]/statutEnVigueur[1]/code[1]='OCTROYE' or not(boolean(/notificationTotemModel[1]/dossier[1]/depotsSubstances[1]/depotSubstance[60][1]/statutEnVigueur[1]))))" storeItemID="{F7B1BC01-279C-48F6-AD30-31C9BFDA1CB5}"/>
  </odx:xpath>
  <odx:xpath id="statutEnVigueur_q29AO_56">
    <odx:dataBinding xpath="/notificationTotemModel[1]/dossier[1]/depotsSubstances[1]/depotSubstance[57][1]/decisionStatus[1]/code[1]='OCTROYE' or (/notificationTotemModel[1]/dossier[1]/depotsSubstances[1]/depotSubstance[57][1]/formStatus[1]/code[1]='INCHANGE' and (/notificationTotemModel[1]/dossier[1]/depotsSubstances[1]/depotSubstance[57][1]/statutEnVigueur[1]/code[1]='OCTROYE' or not(boolean(/notificationTotemModel[1]/dossier[1]/depotsSubstances[1]/depotSubstance[57][1]/statutEnVigueur[1]))))" storeItemID="{F7B1BC01-279C-48F6-AD30-31C9BFDA1CB5}"/>
  </odx:xpath>
  <odx:xpath id="statutEnVigueur_q29AO_57">
    <odx:dataBinding xpath="/notificationTotemModel[1]/dossier[1]/depotsSubstances[1]/depotSubstance[58][1]/decisionStatus[1]/code[1]='OCTROYE' or (/notificationTotemModel[1]/dossier[1]/depotsSubstances[1]/depotSubstance[58][1]/formStatus[1]/code[1]='INCHANGE' and (/notificationTotemModel[1]/dossier[1]/depotsSubstances[1]/depotSubstance[58][1]/statutEnVigueur[1]/code[1]='OCTROYE' or not(boolean(/notificationTotemModel[1]/dossier[1]/depotsSubstances[1]/depotSubstance[58][1]/statutEnVigueur[1]))))" storeItemID="{F7B1BC01-279C-48F6-AD30-31C9BFDA1CB5}"/>
  </odx:xpath>
  <odx:xpath id="statutEnVigueur_q29AO_54">
    <odx:dataBinding xpath="/notificationTotemModel[1]/dossier[1]/depotsSubstances[1]/depotSubstance[55][1]/decisionStatus[1]/code[1]='OCTROYE' or (/notificationTotemModel[1]/dossier[1]/depotsSubstances[1]/depotSubstance[55][1]/formStatus[1]/code[1]='INCHANGE' and (/notificationTotemModel[1]/dossier[1]/depotsSubstances[1]/depotSubstance[55][1]/statutEnVigueur[1]/code[1]='OCTROYE' or not(boolean(/notificationTotemModel[1]/dossier[1]/depotsSubstances[1]/depotSubstance[55][1]/statutEnVigueur[1]))))" storeItemID="{F7B1BC01-279C-48F6-AD30-31C9BFDA1CB5}"/>
  </odx:xpath>
  <odx:xpath id="statutEnVigueur_q29AO_55">
    <odx:dataBinding xpath="/notificationTotemModel[1]/dossier[1]/depotsSubstances[1]/depotSubstance[56][1]/decisionStatus[1]/code[1]='OCTROYE' or (/notificationTotemModel[1]/dossier[1]/depotsSubstances[1]/depotSubstance[56][1]/formStatus[1]/code[1]='INCHANGE' and (/notificationTotemModel[1]/dossier[1]/depotsSubstances[1]/depotSubstance[56][1]/statutEnVigueur[1]/code[1]='OCTROYE' or not(boolean(/notificationTotemModel[1]/dossier[1]/depotsSubstances[1]/depotSubstance[56][1]/statutEnVigueur[1]))))" storeItemID="{F7B1BC01-279C-48F6-AD30-31C9BFDA1CB5}"/>
  </odx:xpath>
  <odx:xpath id="statutEnVigueur_q29AO_52">
    <odx:dataBinding xpath="/notificationTotemModel[1]/dossier[1]/depotsSubstances[1]/depotSubstance[53][1]/decisionStatus[1]/code[1]='OCTROYE' or (/notificationTotemModel[1]/dossier[1]/depotsSubstances[1]/depotSubstance[53][1]/formStatus[1]/code[1]='INCHANGE' and (/notificationTotemModel[1]/dossier[1]/depotsSubstances[1]/depotSubstance[53][1]/statutEnVigueur[1]/code[1]='OCTROYE' or not(boolean(/notificationTotemModel[1]/dossier[1]/depotsSubstances[1]/depotSubstance[53][1]/statutEnVigueur[1]))))" storeItemID="{F7B1BC01-279C-48F6-AD30-31C9BFDA1CB5}"/>
  </odx:xpath>
  <odx:xpath id="statutEnVigueur_q29AO_53">
    <odx:dataBinding xpath="/notificationTotemModel[1]/dossier[1]/depotsSubstances[1]/depotSubstance[54][1]/decisionStatus[1]/code[1]='OCTROYE' or (/notificationTotemModel[1]/dossier[1]/depotsSubstances[1]/depotSubstance[54][1]/formStatus[1]/code[1]='INCHANGE' and (/notificationTotemModel[1]/dossier[1]/depotsSubstances[1]/depotSubstance[54][1]/statutEnVigueur[1]/code[1]='OCTROYE' or not(boolean(/notificationTotemModel[1]/dossier[1]/depotsSubstances[1]/depotSubstance[54][1]/statutEnVigueur[1]))))" storeItemID="{F7B1BC01-279C-48F6-AD30-31C9BFDA1CB5}"/>
  </odx:xpath>
</odx:xpaths>
</file>

<file path=customXml/item4.xml><?xml version="1.0" encoding="utf-8"?>
<notificationTotemModel>
  <applicationUrl>https://twice.spw.wallonie.be/</applicationUrl>
  <todayDate>27/08/2021</todayDate>
  <todayDateHour>27/08/2021 10:17</todayDateHour>
  <notification>
    <typeNotification>
      <code>NOTIFICATION_GENERATION_DECISION</code>
      <libelle>Génération de la décision</libelle>
    </typeNotification>
    <correspondant>
      <denomination>Direction de Mons</denomination>
      <type>INSTANCE</type>
      <ligne1>Direction de Mons</ligne1>
      <rue>Place du Béguinage</rue>
      <numero>16</numero>
      <localite>
        <codePostal>7000</codePostal>
        <nom>MONS</nom>
        <commune>MONS</commune>
      </localite>
      <pays>
        <code>BE</code>
        <libelle>Belgique</libelle>
      </pays>
      <telephone>+32 (0)65 32 82 00  </telephone>
      <email>rgpe.mons.dpa.dgarne@spw.wallonie.be</email>
      <langue>
        <code>FR</code>
        <libelle>français</libelle>
      </langue>
    </correspondant>
    <modeEnvoi>
      <code>INTERNE</code>
      <libelle>Envoi interne</libelle>
    </modeEnvoi>
    <modeSuivi>
      <code>SIMPLE</code>
      <libelle>Postal</libelle>
    </modeSuivi>
    <langue>
      <code>FR</code>
      <libelle>français</libelle>
    </langue>
    <instanceType>
      <code>DPA</code>
      <libelle>DPA -</libelle>
    </instanceType>
    <typeCorrespondant>
      <code>DPA</code>
      <libelle>DPA Traitement</libelle>
    </typeCorrespondant>
    <suiviEnvois/>
    <contexte>
      <code>GENERATION_RS</code>
      <libelle>Génération RS</libelle>
    </contexte>
    <documents/>
  </notification>
  <dossier>
    <numeroDossier>10003012</numeroDossier>
    <dossierType>
      <code>PE_PU</code>
      <ordre>10</ordre>
      <libelle>Demande PE/PU</libelle>
      <description>Demande d'un permis d'environnement ou d'un permis unique</description>
      <statut>
        <code>ACTIF</code>
        <libelle>actif</libelle>
      </statut>
      <prorogationNombre>1</prorogationNombre>
      <prorogationDureeMax>30</prorogationDureeMax>
      <requiertTransfert>true</requiertTransfert>
      <idDemarche>-10043</idDemarche>
      <fusionnable>
        <code>NON</code>
        <libelle>Non</libelle>
      </fusionnable>
      <communeObligatoire>
        <code>OUI</code>
        <libelle>Oui</libelle>
      </communeObligatoire>
      <sourceCopie>
        <code>DOSSIER_REFERENCE</code>
        <libelle>Dossier de référence de l'établissement</libelle>
      </sourceCopie>
    </dossierType>
    <derniereModification>2021-08-27T10:17:36.346+02:00</derniereModification>
    <dernierCalcul>2021-08-27T09:38:52.354+02:00</dernierCalcul>
    <frequenceCalcul>
      <code>JOURNALIER</code>
      <libelle>Journalier</libelle>
    </frequenceCalcul>
    <communeDepot>TOURNAI</communeDepot>
    <communeReception>06/04/2021</communeReception>
    <communeReference>PEU/2021/8-AD</communeReference>
    <communeIntervenant>A. DERUMIER</communeIntervenant>
    <communeDpa>09/04/2021</communeDpa>
    <dgo3Direction>
      <libelle>Direction de Mons</libelle>
      <rue>Place du Béguinage</rue>
      <numero>16</numero>
      <telephone>+32 (0)65 32 82 00  </telephone>
      <email>rgpe.mons.dpa.dgarne@spw.wallonie.be</email>
      <directeur>Bernard BEQUET</directeur>
      <localite>
        <codePostal>7000</codePostal>
        <nom>MONS</nom>
        <commune>MONS</commune>
      </localite>
      <pays>
        <code>BE</code>
        <libelle>Belgique</libelle>
      </pays>
    </dgo3Direction>
    <dgo3Fonctionnaire>
      <nom>BEQUET</nom>
      <prenom>Bernard</prenom>
      <telephone>(+32) 065/328201</telephone>
      <email>bernard.bequet@spw.wallonie.be</email>
      <langue>
        <code>FR</code>
        <libelle>français</libelle>
      </langue>
    </dgo3Fonctionnaire>
    <dgo3ContactAdmin>
      <nom>HOORELBEKE</nom>
      <prenom>Carole</prenom>
      <telephone>(+32) 065/328205</telephone>
      <email>carole.hoorelbeke@spw.wallonie.be</email>
      <langue>
        <code>FR</code>
        <libelle>français</libelle>
      </langue>
    </dgo3ContactAdmin>
    <dgo3ContactTech>
      <nom>LETOR</nom>
      <prenom>Pierre</prenom>
      <telephone>(+32) 065/328233</telephone>
      <email>pierre.letor@spw.wallonie.be</email>
      <langue>
        <code>FR</code>
        <libelle>français</libelle>
      </langue>
    </dgo3ContactTech>
    <dgo3Reception>12/04/2021</dgo3Reception>
    <dgo4Direction>
      <libelle>Urbanisme Hainaut I</libelle>
      <rue>Place du Béguinage</rue>
      <numero>16</numero>
      <telephone>065 32 80 11</telephone>
      <fax>065 32 80 55</fax>
      <email>rgpe.mons.dgo4@spw.wallonie.be</email>
      <responsable>Cédric Dresse</responsable>
      <directeur>Cédric DRESSE</directeur>
      <localite>
        <codePostal>7000</codePostal>
        <nom>MONS</nom>
        <commune>MONS</commune>
      </localite>
      <pays>
        <code>BE</code>
        <libelle>Belgique</libelle>
      </pays>
    </dgo4Direction>
    <dgo4Fonctionnaire>
      <nom>DRESSE</nom>
      <prenom>Cédric</prenom>
      <telephone>065/328000</telephone>
      <fax>065/328055</fax>
      <email>cedric.dresse@spw.wallonie.be</email>
      <langue>
        <code>FR</code>
        <libelle>français</libelle>
      </langue>
    </dgo4Fonctionnaire>
    <dgo4ContactAdmin>
      <nom>COLLIN</nom>
      <prenom>Sophie</prenom>
      <email>sophie.collin@spw.wallonie.be</email>
      <langue>
        <code>FR</code>
        <libelle>français</libelle>
      </langue>
    </dgo4ContactAdmin>
    <dgo4ContactTech>
      <nom>LELEUX</nom>
      <prenom>Laurent</prenom>
      <email>laurent.leleux@spw.wallonie.be</email>
      <langue>
        <code>FR</code>
        <libelle>français</libelle>
      </langue>
    </dgo4ContactTech>
    <dgo4Reference>2150948&amp;F0313/57081/PU3/2021.10</dgo4Reference>
    <language>
      <code>FR</code>
      <libelle>français</libelle>
    </language>
    <typePermis>
      <code>PU</code>
      <libelle>permis unique</libelle>
    </typePermis>
    <typeFormulaire>
      <code>PAPIER</code>
      <libelle>papier</libelle>
    </typeFormulaire>
    <classe>
      <code>2</code>
      <libelle>Classe 2</libelle>
    </classe>
    <etablissements>
      <etablissement array="true">
        <idDGO3>10087878</idDGO3>
        <nom>CCB - COMPAGNIE DES CIMENTS BELGES S.A.</nom>
        <rue>GRAND ROUTE</rue>
        <numero>260</numero>
        <localite>
          <codePostal>7530</codePostal>
          <nom>TOURNAI</nom>
          <commune>TOURNAI</commune>
        </localite>
        <contact>-</contact>
        <dossiers>
          <dossier>
            <numeroDossier>10003012</numeroDossier>
            <objetDemande>La demande porte sur la modernisation du four 4 de manière à rationaliser et optimiser la production de clinker en la concentrant sur ce seul four. Les modifications techniques permettront ainsi l'arrêt du four 3 (plus vétuste), une amélioration de la productivité et une réduction des émissions spécifiques du CO2 d'environ 5 %, du fait d'une meilleure performance énergétique. La production actuellement autorisée de 5900 tonnes par jour de clinker sera réduite pour passer à une production journalière de 5400 tonnes par jour.
Les améliorations techniques permettront une augmentation de la consommation en combustibles de substitution contenant de la biomasse. Pour ce faire, un nouveau hall destiné au stockage des combustibles de substitution sera construit et relié à l'alimentation du précalcinateur par une bande transporteuse.
De manière à accroître l'efficacité du rabattement de la concentration en oxydes d'azote dans les fumées du four à clinker, l'injection d'urée sera remplacée par de l'injection d'ammoniaque en solution aqueuse diluée.</objetDemande>
            <objetDpa>Moderniser le four 4 et différents équipements périphériques, de manière à rationaliser et optimiser la production de clinker en la concentrant sur ce seul four. 
Construire un hall de stockage de déchets non dangereux et installer une cuve d'eau ammoniacale. 
Etendre l'horaire de livraison du ciment.  </objetDpa>
            <dossierType>
              <code>PE_PU</code>
              <ordre>10</ordre>
              <libelle>Demande PE/PU</libelle>
              <description>Demande d'un permis d'environnement ou d'un permis unique</description>
              <statut>
                <code>ACTIF</code>
                <libelle>actif</libelle>
              </statut>
              <prorogationNombre>1</prorogationNombre>
              <prorogationDureeMax>30</prorogationDureeMax>
              <requiertTransfert>true</requiertTransfert>
              <idDemarche>-10043</idDemarche>
              <fusionnable>
                <code>NON</code>
                <libelle>Non</libelle>
              </fusionnable>
              <communeObligatoire>
                <code>OUI</code>
                <libelle>Oui</libelle>
              </communeObligatoire>
              <sourceCopie>
                <code>DOSSIER_REFERENCE</code>
                <libelle>Dossier de référence de l'établissement</libelle>
              </sourceCopie>
            </dossierType>
            <autorite>
              <code>FTFD</code>
              <libelle>Fonctionnaire Technique et Fonctionnaire Délégué</libelle>
            </autorite>
            <decision>
              <decision>
                <code>OCTROI</code>
                <libelle>octroi</libelle>
              </decision>
            </decision>
          </dossier>
          <dossier>
            <numeroDossier>02920362</numeroDossier>
            <objetDemande>Construction et exploitation des installations de carrière du site de Barry ; renouvellement et modification d'installations de la carrière de Gaurain en liaison avec la carrière de Barry.</objetDemande>
            <objetDpa>Construction et exploitation des installations de carrière du site de Barry ; renouvellement et modification d'installations de la carrière de Gaurain en liaison avec la carrière de Barry.</objetDpa>
            <dossierType>
              <code>IMPORT_PPEIE</code>
              <ordre>1020</ordre>
              <libelle>PPEIE importée de RGPE</libelle>
              <description>Procédure Préalable à une Étude d'Incidence sur l'Environnement (ancien système informatique)</description>
              <statut>
                <code>INACTIF</code>
                <libelle>inactif</libelle>
              </statut>
              <requiertTransfert>false</requiertTransfert>
            </dossierType>
          </dossier>
          <dossier>
            <numeroDossier>01904054</numeroDossier>
            <objetDemande>La présente demande de PU est relative au site de Gaurain et de Barry.
Le projet comprend l'ouverture de la future carrière de Barry dont le rythme d'exploitation demandé est à 7,5 Mt/an; avec la mise en place d'une base de vie et d'installations techniques diverses, d'un dépôt d'explosifs, de prélèvement d'eaux souterraines, de modification du relief du sol, de travaux d'aménagements et plantations.
L'exploitation de cette future carrière de Barry nécessitera l'utilisation des installations existantes de production et de stockage de granulats du site de Gaurain dont le renouvellement de l'autorisation est ici sollicité; tout comme le réaménagement de la Carrière de Gaurain-Rx (Gaurain, Monelot, Monvoisin).
Horaires de fonctionnement : sur le site de Gaurain (dépendances) 24h/24 du lundi 5h au samedi 5h et sur le site de Barry 24h/24 du lundi 6h au samedi 6h.</objetDemande>
            <objetDpa>exploiter la carrière de Barry au rythme de 7,5 Mtonnes/an avec la mise en place d'une base de vie et d'installations techniques diverses, d'un dépôt d'explosifs, de prélèvement d'eaux souterraines, de modification du relief du sol, de travaux d'aménagements et de plantations (l'exploitation de Barry nécessitera l'utilisation des installations existantes de production et de stockage de granulats du site de Gaurain dont le renouvellement de l'autorisation est ici sollicité, tout comme le réaménagement de la Carrière de Gaurain-Rx)</objetDpa>
            <dossierType>
              <code>IMPORT_REC</code>
              <ordre>1030</ordre>
              <libelle>Recours importé de RGPE</libelle>
              <description>Recours sur une décision relatives à une demande de permis d'environnement et unique, une révision des conditions particulières ou une sûreté imposée (ancien système informatique)</description>
              <statut>
                <code>INACTIF</code>
                <libelle>inactif</libelle>
              </statut>
              <requiertTransfert>false</requiertTransfert>
            </dossierType>
            <autorite>
              <code>GW</code>
              <libelle>Gouvernement Wallon</libelle>
            </autorite>
            <decision>
              <sureteRequise>false</sureteRequise>
              <decision>
                <code>OCTROI</code>
                <libelle>octroi</libelle>
              </decision>
            </decision>
          </dossier>
          <dossier>
            <numeroDossier>02916228</numeroDossier>
            <objetDemande>La présente demande de permis unique est relative au renouvellement des autorisations d'exploiter de la cimenterie CCB ; la demande porte sur l'ensemble des activités cimentières et ses annexes, y compris la co-incinération de déchets et la préparation de produits finis à base de ciment. De la sorte, les multiples autorisations nécessaires au fonctionnement de la cimenterie seront regroupées dans ce seul permis unique.
Le volet "permis d'environnement" porte sur tout le site cimentier et ses annexes fonctionnellement liées (constituant une unité technique et géographique).
Le volet "permis d'urbanisme" ne porte que sur de nouvelles constructions, en l'occurrence une installation de  traitement de l'ensemble des eaux usées collectées sur le site cimentier.
Actuellement les horaires de fonctionnement du site sont les suivants :
L'ensemble de la cimenterie fonctionne 24h/24 et les livraisons-expéditions d'une manière générale ont lieu de 5h à 21h du lundi au vendredi, exceptionnellement le week-end et </objetDemande>
            <objetDpa>Renouvellement des autorisations d'exploiter de la cimenterie CCB.
La demande porte sur l'ensemble des activités cimentières et ses annexes, y compris la co-incinération de déchets et la préparation de produits finis à base de ciment, ainsi que sur la construction et l'exploitation d'une installation de  traitement de l'ensemble des eaux usées collectées sur le site cimentier.</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FTFD</code>
              <libelle>Fonctionnaire Technique et Fonctionnaire Délégué</libelle>
            </autorite>
            <decision>
              <dateDecision>2014-12-24</dateDecision>
              <dateFinPermis>2034-05-09</dateFinPermis>
              <sureteRequise>false</sureteRequise>
              <statutDecision>
                <code>FAVORABLE</code>
                <libelle>favorable</libelle>
              </statutDecision>
              <decision>
                <code>OCTROI</code>
                <libelle>octroi</libelle>
              </decision>
            </decision>
          </dossier>
          <dossier>
            <numeroDossier>02917380</numeroDossier>
            <objetDemande>La présente demande de PU est relative au site de Gaurain et de Barry.
Le projet comprend l'ouverture de la future carrière de Barry dont le rythme d'exploitation demandé est à 7,5 Mt/an; avec la mise en place d'une base de vie et d'installations techniques diverses, d'un dépôt d'explosifs, de prélèvement d'eaux souterraines, de modification du relief du sol, de travaux d'aménagements et plantations.
L'exploitation de cette future carrière de Barry nécessitera l'utilisation des installations existantes de production et de stockage de granulats du site de Gaurain dont le renouvellement de l'autorisation est ici sollicité; tout comme le réaménagement de la Carrière de Gaurain-Rx (Gaurain, Monelot, Monvoisin).
Horaires de fonctionnement : sur le site de Gaurain (dépendances) 24h/24 du lundi 5h au samedi 5h et sur le site de Barry 24h/24 du lundi 6h au samedi 6h.</objetDemande>
            <objetDpa>exploiter la carrière de Barry au rythme de 7,5 Mtonnes/an avec la mise en place d'une base de vie et d'installations techniques diverses, d'un dépôt d'explosifs, de prélèvement d'eaux souterraines, de modification du relief du sol, de travaux d'aménagements et de plantations (l'exploitation de Barry nécessitera l'utilisation des installations existantes de production et de stockage de granulats du site de Gaurain dont le renouvellement de l'autorisation est ici sollicité, tout comme le réaménagement de la Carrière de Gaurain-Rx)</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FTFD</code>
              <libelle>Fonctionnaire Technique et Fonctionnaire Délégué</libelle>
            </autorite>
            <decision>
              <dateDecision>2014-10-24</dateDecision>
              <sureteRequise>false</sureteRequise>
              <statutDecision>
                <code>FAVORABLE</code>
                <libelle>favorable</libelle>
              </statutDecision>
              <decision>
                <code>OCTROI</code>
                <libelle>octroi</libelle>
              </decision>
            </decision>
          </dossier>
          <dossier>
            <numeroDossier>02917288</numeroDossier>
            <objetDemande>La présente demande de permis unique est relative au site de Gaurain et de Barry.
Le projet comprend l'ouverture de la future carrière de Barry dont le rythme d'exploitation demandé est à 7,5 Mt/an; avec la mise en place d'une base de vie et d'installations techniques diverses, d'un dépôt d'explosifs, de prélèvement d'eaux souterraines, de modification du relief du sol, de travaux d'aménagements et plantations.
L'exploitation de cette future carrière de Barry nécessitera l'utilisation des installations existantes de production et de stockage de granulats du site de Gaurain dont le renouvellement de l'autorisation est ici sollicité : tout comme le réaménagement de la Carrière de Gaurain-Rx (Gaurain, Monelot et Monvoisin).
Les horaires de fonctionnement sont les suivants : sur le site de Gaurain (dépendances) 24h/24 du lundi 5h au samedi 5h et sur le site de Barry 24h/24 du lundi 6h au samedi 6h.</objetDemande>
            <objetDpa>Le projet comprend l'ouverture de la future carrière de Barry dont le rythme d'exploitation demandé est à 7,5 Mt/an; avec la mise en place d'une base de vie et d'installations techniques diverses, d'un dépôt d'explosifs, de prélèvement d'eaux souterraines, de modification du relief du sol, de travaux d'aménagements et plantations.
L'exploitation de cette future carrière de Barry nécessitera l'utilisation des installations existantes de production et de stockage de granulats du site de Gaurain dont le renouvellement de l'autorisation est ici sollicité : tout comme le réaménagement de la Carrière de Gaurain-Rx (Gaurain, Monelot et Monvoisin).
</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CBE</code>
              <libelle>Collège communal</libelle>
            </autorite>
            <decision>
              <sureteRequise>false</sureteRequise>
            </decision>
          </dossier>
          <dossier>
            <numeroDossier>02916227</numeroDossier>
            <objetDemande>Renouvelllement des permis d'exploitation des installations de la cimenterie de la Compagnie des Ciments  Belges depuis la préparation des matières premières et des combustibles, la cuisson du clinker avec coincinération de déchets dangereux et non dangereux, la fabrication, le stockage, le conditionnement et les expéditions des ciments</objetDemande>
            <dossierType>
              <code>IMPORT_PPEIE</code>
              <ordre>1020</ordre>
              <libelle>PPEIE importée de RGPE</libelle>
              <description>Procédure Préalable à une Étude d'Incidence sur l'Environnement (ancien système informatique)</description>
              <statut>
                <code>INACTIF</code>
                <libelle>inactif</libelle>
              </statut>
              <requiertTransfert>false</requiertTransfert>
            </dossierType>
          </dossier>
          <dossier>
            <numeroDossier>02914927</numeroDossier>
            <objetDemande>MESURE/OBJDEM</objetDemande>
            <objetDpa>Modification des conditions particulières d'exploitation relatives aux rejets atmosphériques et plus particulièrement les dispositions concernant les polluants spéciaux ainsi que la valeur limite CO dans les rejets des fours.
</objetDpa>
            <dossierType>
              <code>IMPORT_ART65</code>
              <ordre>1010</ordre>
              <libelle>Article 65 importé de RGPE</libelle>
              <description>Demande de révision des conditions particulières d'exploitation d'un établissement soumis à permis d'environnement (ancien système informatique)</description>
              <statut>
                <code>INACTIF</code>
                <libelle>inactif</libelle>
              </statut>
              <requiertTransfert>false</requiertTransfert>
            </dossierType>
            <autorite>
              <code>CBE</code>
              <libelle>Collège communal</libelle>
            </autorite>
            <decision>
              <dateDecision>2013-02-01</dateDecision>
              <sureteRequise>false</sureteRequise>
              <statutDecision>
                <code>FAVORABLE</code>
                <libelle>favorable</libelle>
              </statutDecision>
              <decision>
                <code>OCTROI</code>
                <libelle>octroi</libelle>
              </decision>
            </decision>
          </dossier>
          <dossier>
            <numeroDossier>02912493</numeroDossier>
            <objetDemande>L'objet de la demande porte sur le renouvellement d'une partie des installations du permis PExt.96/16/26 dont l'autorisation d'exploitation arrive à échéance en avril 2012. La présente demande inclut également des modifications par rapport au précédent permis, notamment la diminution du nombre de transporteurs, la suppression d'une ligne de concassage et des auxiliaires(production d'air comprimé et stockage d'huile pour engins) (détails en annexe 7).
Cette demande n'implique donc pas d'incidences supplémentaires par rapport à la précédente autorisation.</objetDemande>
            <objetDpa>Renouvellement et modification du permis d'extraction (réf : 96/16/26 -  délivré le 27 avril 1997 par le Collège des Bourgmestre et Echevins de Tournai) relatif à des dépendances de Carrières (ligne de stockage n°2 comportant les transporteurs 24-25-26 et 27 et les stocks-piles n°4,5,6 et reprise sous les stocks-piles au départ d'une galerie comportant 3 extracteurs et 3 transporteurs 31-32-33)</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CBE</code>
              <libelle>Collège communal</libelle>
            </autorite>
            <decision>
              <dateDecision>2011-12-29</dateDecision>
              <dateFinPermis>2017-04-25</dateFinPermis>
              <sureteRequise>false</sureteRequise>
              <statutDecision>
                <code>FAVORABLE</code>
                <libelle>favorable</libelle>
              </statutDecision>
              <decision>
                <code>OCTROI</code>
                <libelle>octroi</libelle>
              </decision>
            </decision>
          </dossier>
          <dossier>
            <numeroDossier>02910786</numeroDossier>
            <objetDemande>l'objet de la demande porte surle renouvellement du permis 30.547 de CCB, avec modification de celui-ci.  Les modifications par rapport au précédent permis incluent une diminution dela capacité de stockage du charbon et des cokes depétrole (60.000t au lieu de 100.000t en 1981).  De plus, le dépôt de gasoil autorisé en 1981 a été supprimé depuis.
cette demande de renouvellement d'un dépôt de substances on dangereuses n'implique donc pas d'incidences supplémentaires par rapport à la précédente autorisation.</objetDemande>
            <objetDpa>maintenir en activité un dépôt de combustibles fossiles (charbon et coke de pétrole) d'une capacité maximale de 60.000 tonnes (renouvellement partiel du permis DP de15/10/1981)</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CBE</code>
              <libelle>Collège communal</libelle>
            </autorite>
            <decision>
              <dateDecision>2011-09-01</dateDecision>
              <sureteRequise>false</sureteRequise>
              <statutDecision>
                <code>FAVORABLE</code>
                <libelle>favorable</libelle>
              </statutDecision>
              <decision>
                <code>OCTROI</code>
                <libelle>octroi</libelle>
              </decision>
            </decision>
          </dossier>
          <dossier>
            <numeroDossier>01903235</numeroDossier>
            <objetDemande>L'objet de la demande porte sur le renouvellement du permis 33675 de CCB, avec modification de celui-ci.  En effet, certaines installations ne sont pas renouvelées, d'autres sont démolies et de nouveaux équipements seront également construits (Cf. annexe 9 - description du projet).</objetDemande>
            <objetDpa>maintenir en exploitation des installations (broyeur à cru DR6, préparation des combustibles broyés, silos à bétons 41 à 45 et silos métalliques 11 à 19, transformateurs électriques), démanteler certaines installations  (partiellement la ligne de concassage 1, broyeurs à ciment 1 à 6, anciens stocks piles), construire et exploiter une nouvelle ligne de stocks au Nord, remplacer des concasseurs giratoires par des concasseurs à impacts</objetDpa>
            <dossierType>
              <code>IMPORT_REC</code>
              <ordre>1030</ordre>
              <libelle>Recours importé de RGPE</libelle>
              <description>Recours sur une décision relatives à une demande de permis d'environnement et unique, une révision des conditions particulières ou une sûreté imposée (ancien système informatique)</description>
              <statut>
                <code>INACTIF</code>
                <libelle>inactif</libelle>
              </statut>
              <requiertTransfert>false</requiertTransfert>
            </dossierType>
            <autorite>
              <code>GW</code>
              <libelle>Gouvernement Wallon</libelle>
            </autorite>
            <decision>
              <sureteRequise>false</sureteRequise>
            </decision>
          </dossier>
          <dossier>
            <numeroDossier>02908508</numeroDossier>
            <objetDemande>MESURE/OBJDEM</objetDemande>
            <objetDpa>mise en conformité des permis existants avec les dispositions de la directive européenne 2008/1/CE du Conseil, du 15 janvier 2008, relative à l'IPPC.</objetDpa>
            <dossierType>
              <code>IMPORT_ART65</code>
              <ordre>1010</ordre>
              <libelle>Article 65 importé de RGPE</libelle>
              <description>Demande de révision des conditions particulières d'exploitation d'un établissement soumis à permis d'environnement (ancien système informatique)</description>
              <statut>
                <code>INACTIF</code>
                <libelle>inactif</libelle>
              </statut>
              <requiertTransfert>false</requiertTransfert>
            </dossierType>
            <autorite>
              <code>CBE</code>
              <libelle>Collège communal</libelle>
            </autorite>
            <decision>
              <dateDecision>2010-09-02</dateDecision>
              <sureteRequise>false</sureteRequise>
              <statutDecision>
                <code>FAVORABLE</code>
                <libelle>favorable</libelle>
              </statutDecision>
              <decision>
                <code>OCTROI</code>
                <libelle>octroi</libelle>
              </decision>
            </decision>
          </dossier>
          <dossier>
            <numeroDossier>02908098</numeroDossier>
            <objetDemande>L'objet de la demande porte sur le renouvellement du permis 33675 de CCB, avec modification de celui-ci.  En effet, certaines installations ne sont pas renouvelées, d'autres sont démolies et de nouveaux équipements seront également construits (Cf. annexe 9 - description du projet).</objetDemande>
            <objetDpa>maintenir en exploitation des installations (broyeur à cru DR6, préparation des combustibles broyés, silos à bétons 41 à 45 et silos métalliques 11 à 19, transformateurs électriques), démanteler certaines installations  (partiellement la ligne de concassage 1, broyeurs à ciment 1 à 6, anciens stocks piles), construire et exploiter une nouvelle ligne de stocks au Nord, remplacer des concasseurs giratoires par des concasseurs à impacts</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FTFD</code>
              <libelle>Fonctionnaire Technique et Fonctionnaire Délégué</libelle>
            </autorite>
            <decision>
              <dateDecision>2010-05-07</dateDecision>
              <sureteRequise>false</sureteRequise>
              <statutDecision>
                <code>FAVORABLE</code>
                <libelle>favorable</libelle>
              </statutDecision>
              <decision>
                <code>OCTROI</code>
                <libelle>octroi</libelle>
              </decision>
            </decision>
          </dossier>
          <dossier>
            <numeroDossier>01902884</numeroDossier>
            <objetDemande>l'objet du présent permis d'environnement concerne le renouvellement de l'installation de broyage ciment n°8, dont l'autorisation arrive à échéance le 31 août 2008.
l'annexe 8 décrit le fonctionnement de cette installation.</objetDemande>
            <objetDpa>maintenir en activité l'installation de broyage ciment n°8 (5.100 kW) comprenant 6 transformateurs (7.500 kVA) ainsi que des dépôts divers</objetDpa>
            <dossierType>
              <code>IMPORT_REC</code>
              <ordre>1030</ordre>
              <libelle>Recours importé de RGPE</libelle>
              <description>Recours sur une décision relatives à une demande de permis d'environnement et unique, une révision des conditions particulières ou une sûreté imposée (ancien système informatique)</description>
              <statut>
                <code>INACTIF</code>
                <libelle>inactif</libelle>
              </statut>
              <requiertTransfert>false</requiertTransfert>
            </dossierType>
            <autorite>
              <code>GW</code>
              <libelle>Gouvernement Wallon</libelle>
            </autorite>
            <decision>
              <sureteRequise>false</sureteRequise>
            </decision>
          </dossier>
          <dossier>
            <numeroDossier>02906513</numeroDossier>
            <objetDemande>MESURE/OBJDEM</objetDemande>
            <objetDpa>Renouvellement du permis du broyeur ciment BC8</objetDpa>
            <dossierType>
              <code>IMPORT_ART65</code>
              <ordre>1010</ordre>
              <libelle>Article 65 importé de RGPE</libelle>
              <description>Demande de révision des conditions particulières d'exploitation d'un établissement soumis à permis d'environnement (ancien système informatique)</description>
              <statut>
                <code>INACTIF</code>
                <libelle>inactif</libelle>
              </statut>
              <requiertTransfert>false</requiertTransfert>
            </dossierType>
            <autorite>
              <code>CBE</code>
              <libelle>Collège communal</libelle>
            </autorite>
            <decision>
              <dateDecision>2008-12-11</dateDecision>
              <sureteRequise>false</sureteRequise>
              <statutDecision>
                <code>FAVORABLE</code>
                <libelle>favorable</libelle>
              </statutDecision>
              <decision>
                <code>OCTROI</code>
                <libelle>octroi</libelle>
              </decision>
            </decision>
          </dossier>
          <dossier>
            <numeroDossier>02906285</numeroDossier>
            <objetDemande>L'objet de la demande vise le renouvellement de l'autorisation de rejets d'eaux usées industrielles, après traitement dans le bassin de décantation de Béthomée.  Le bassin de décantation traite les eaux industrielles de la cimenterie et du lavage des granulats et reçoit les eaux pluviales et les eaux d'exhaure non utilisées de la carrière de Gaurain.</objetDemande>
            <objetDpa>Autoriser le renouvellement de l'autorisation de rejets d'eaux usées industrielles, après traitement dans le bassin de décantation de Béthomée.</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CBE</code>
              <libelle>Collège communal</libelle>
            </autorite>
            <decision>
              <dateDecision>2009-01-15</dateDecision>
              <dateDebutPermis>2009-02-18</dateDebutPermis>
              <dateFinPermis>2016-10-04</dateFinPermis>
              <sureteRequise>false</sureteRequise>
              <statutDecision>
                <code>FAVORABLE</code>
                <libelle>favorable</libelle>
              </statutDecision>
              <decision>
                <code>OCTROI</code>
                <libelle>octroi</libelle>
              </decision>
            </decision>
          </dossier>
          <dossier>
            <numeroDossier>02906144</numeroDossier>
            <objetDemande>l'objet du présent permis d'environnement concerne le renouvellement de l'installation de broyage ciment n°8, dont l'autorisation arrive à échéance le 31 août 2008.
l'annexe 8 décrit le fonctionnement de cette installation.</objetDemande>
            <objetDpa>maintenir en activité l'installation de broyage ciment n°8 (5.100 kW) comprenant 6 transformateurs (7.500 kVA) ainsi que des dépôts divers</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CBE</code>
              <libelle>Collège communal</libelle>
            </autorite>
            <decision>
              <dateDecision>2008-10-23</dateDecision>
              <dateDebutPermis>2008-11-18</dateDebutPermis>
              <dateFinPermis>2028-08-08</dateFinPermis>
              <sureteRequise>false</sureteRequise>
              <statutDecision>
                <code>FAVORABLE</code>
                <libelle>favorable</libelle>
              </statutDecision>
              <decision>
                <code>OCTROI</code>
                <libelle>octroi</libelle>
              </decision>
            </decision>
          </dossier>
          <dossier>
            <numeroDossier>02906148</numeroDossier>
            <objetDemande>l'objet du présent permis unique concerne d'une part des travaux de démolition d'une partie du hall des fours Lepol 1 et 2 dont les grilles contiennent de l'amiante et d'autre part l'exploitation d'un hall de stockage de déchets banals solides d'une capacité maximale de 2500 m³ (soit 1500 t sur base d'une densité de 0,6 t/m³) avec installations de dosage et de transport vers les tuyères des fours 3 et 4</objetDemande>
            <objetDpa>l'objet du présent permis unique concerne d'une part des travaux de démolition d'une partie du hall des fours Lepol 1 et 2 dont les grilles contiennent de l'amiante et d'autre part l'exploitation d'un hall de stockage de déchets banals solides d'une capacité maximale de 2500 m³ (soit 1500 t sur base d'une densité de 0,6 t/m³) avec installations de dosage et de transport vers les tuyères des fours 3 et 4</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CBE</code>
              <libelle>Collège communal</libelle>
            </autorite>
            <decision>
              <dateDecision>2008-11-20</dateDecision>
              <dateDebutPermis>2008-12-18</dateDebutPermis>
              <dateFinPermis>2017-01-24</dateFinPermis>
              <sureteRequise>false</sureteRequise>
              <statutDecision>
                <code>FAVORABLE</code>
                <libelle>favorable</libelle>
              </statutDecision>
              <decision>
                <code>OCTROI</code>
                <libelle>octroi</libelle>
              </decision>
            </decision>
          </dossier>
        </dossiers>
      </etablissement>
    </etablissements>
    <objetDemande>La demande porte sur la modernisation du four 4 de manière à rationaliser et optimiser la production de clinker en la concentrant sur ce seul four. Les modifications techniques permettront ainsi l'arrêt du four 3 (plus vétuste), une amélioration de la productivité et une réduction des émissions spécifiques du CO2 d'environ 5 %, du fait d'une meilleure performance énergétique. La production actuellement autorisée de 5900 tonnes par jour de clinker sera réduite pour passer à une production journalière de 5400 tonnes par jour.
Les améliorations techniques permettront une augmentation de la consommation en combustibles de substitution contenant de la biomasse. Pour ce faire, un nouveau hall destiné au stockage des combustibles de substitution sera construit et relié à l'alimentation du précalcinateur par une bande transporteuse.
De manière à accroître l'efficacité du rabattement de la concentration en oxydes d'azote dans les fumées du four à clinker, l'injection d'urée sera remplacée par de l'injection d'ammoniaque en solution aqueuse diluée.</objetDemande>
    <objetDpa>Moderniser le four 4 et différents équipements périphériques, de manière à rationaliser et optimiser la production de clinker en la concentrant sur ce seul four. 
Construire un hall de stockage de déchets non dangereux et installer une cuve d'eau ammoniacale. 
Etendre l'horaire de livraison du ciment.  </objetDpa>
    <assainissement>false</assainissement>
    <autorite>
      <code>FTFD</code>
      <libelle>Fonctionnaire Technique et Fonctionnaire Délégué</libelle>
    </autorite>
    <codt>true</codt>
    <dureePermis>
      <code>DUREE_INFERIEURE_DUREE_LEGALE</code>
      <libelle>durée inférieure à la durée légale</libelle>
    </dureePermis>
    <finPermis>09/05/2034</finPermis>
    <dossierLies>
      <dossierLie array="true">
        <dossierSource>
          <numeroDossier>02916228</numeroDossier>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communeDepot>TOURNAI</communeDepot>
          <communeReception>20/06/2014</communeReception>
          <dgo3Direction>
            <libelle>Direction de Mons</libelle>
            <rue>Place du Béguinage</rue>
            <numero>16</numero>
            <telephone>+32 (0)65 32 82 00  </telephone>
            <email>rgpe.mons.dpa.dgarne@spw.wallonie.be</email>
            <directeur>Bernard BEQUET</directeur>
            <localite>
              <codePostal>7000</codePostal>
              <nom>MONS</nom>
              <commune>MONS</commune>
            </localite>
            <pays>
              <code>BE</code>
              <libelle>Belgique</libelle>
            </pays>
          </dgo3Direction>
          <dgo3ContactTech>
            <nom>LETOR</nom>
            <prenom>Pierre</prenom>
            <telephone>(+32) 065/328233</telephone>
            <email>pierre.letor@spw.wallonie.be</email>
            <langue>
              <code>FR</code>
              <libelle>français</libelle>
            </langue>
          </dgo3ContactTech>
          <dgo3Reception>20/06/2014</dgo3Reception>
          <dgo4Reference>F0313/57081/PU3/2014.13</dgo4Reference>
          <language>
            <code>FR</code>
            <libelle>français</libelle>
          </language>
          <typePermis>
            <code>PU</code>
            <libelle>permis unique</libelle>
          </typePermis>
          <typeFormulaire>
            <code>PAPIER</code>
            <libelle>papier</libelle>
          </typeFormulaire>
          <classe>
            <code>1</code>
            <libelle>Classe 1</libelle>
          </classe>
          <etablissements>
            <etablissement array="true">
              <idDGO3>10087878</idDGO3>
              <nom>CCB - COMPAGNIE DES CIMENTS BELGES S.A.</nom>
              <rue>GRAND ROUTE</rue>
              <numero>260</numero>
              <localite>
                <codePostal>7530</codePostal>
                <nom>TOURNAI</nom>
                <commune>TOURNAI</commune>
              </localite>
              <contact>-</contact>
              <dossiers>
                <dossier>
                  <numeroDossier>10003012</numeroDossier>
                  <objetDemande>La demande porte sur la modernisation du four 4 de manière à rationaliser et optimiser la production de clinker en la concentrant sur ce seul four. Les modifications techniques permettront ainsi l'arrêt du four 3 (plus vétuste), une amélioration de la productivité et une réduction des émissions spécifiques du CO2 d'environ 5 %, du fait d'une meilleure performance énergétique. La production actuellement autorisée de 5900 tonnes par jour de clinker sera réduite pour passer à une production journalière de 5400 tonnes par jour.
Les améliorations techniques permettront une augmentation de la consommation en combustibles de substitution contenant de la biomasse. Pour ce faire, un nouveau hall destiné au stockage des combustibles de substitution sera construit et relié à l'alimentation du précalcinateur par une bande transporteuse.
De manière à accroître l'efficacité du rabattement de la concentration en oxydes d'azote dans les fumées du four à clinker, l'injection d'urée sera remplacée par de l'injection d'ammoniaque en solution aqueuse diluée.</objetDemande>
                  <objetDpa>Moderniser le four 4 et différents équipements périphériques, de manière à rationaliser et optimiser la production de clinker en la concentrant sur ce seul four. 
Construire un hall de stockage de déchets non dangereux et installer une cuve d'eau ammoniacale. 
Etendre l'horaire de livraison du ciment.  </objetDpa>
                  <dossierType>
                    <code>PE_PU</code>
                    <ordre>10</ordre>
                    <libelle>Demande PE/PU</libelle>
                    <description>Demande d'un permis d'environnement ou d'un permis unique</description>
                    <statut>
                      <code>ACTIF</code>
                      <libelle>actif</libelle>
                    </statut>
                    <prorogationNombre>1</prorogationNombre>
                    <prorogationDureeMax>30</prorogationDureeMax>
                    <requiertTransfert>true</requiertTransfert>
                    <idDemarche>-10043</idDemarche>
                    <fusionnable>
                      <code>NON</code>
                      <libelle>Non</libelle>
                    </fusionnable>
                    <communeObligatoire>
                      <code>OUI</code>
                      <libelle>Oui</libelle>
                    </communeObligatoire>
                    <sourceCopie>
                      <code>DOSSIER_REFERENCE</code>
                      <libelle>Dossier de référence de l'établissement</libelle>
                    </sourceCopie>
                  </dossierType>
                  <autorite>
                    <code>FTFD</code>
                    <libelle>Fonctionnaire Technique et Fonctionnaire Délégué</libelle>
                  </autorite>
                  <decision>
                    <decision>
                      <code>OCTROI</code>
                      <libelle>octroi</libelle>
                    </decision>
                  </decision>
                </dossier>
                <dossier>
                  <numeroDossier>02920362</numeroDossier>
                  <objetDemande>Construction et exploitation des installations de carrière du site de Barry ; renouvellement et modification d'installations de la carrière de Gaurain en liaison avec la carrière de Barry.</objetDemande>
                  <objetDpa>Construction et exploitation des installations de carrière du site de Barry ; renouvellement et modification d'installations de la carrière de Gaurain en liaison avec la carrière de Barry.</objetDpa>
                  <dossierType>
                    <code>IMPORT_PPEIE</code>
                    <ordre>1020</ordre>
                    <libelle>PPEIE importée de RGPE</libelle>
                    <description>Procédure Préalable à une Étude d'Incidence sur l'Environnement (ancien système informatique)</description>
                    <statut>
                      <code>INACTIF</code>
                      <libelle>inactif</libelle>
                    </statut>
                    <requiertTransfert>false</requiertTransfert>
                  </dossierType>
                </dossier>
                <dossier>
                  <numeroDossier>01904054</numeroDossier>
                  <objetDemande>La présente demande de PU est relative au site de Gaurain et de Barry.
Le projet comprend l'ouverture de la future carrière de Barry dont le rythme d'exploitation demandé est à 7,5 Mt/an; avec la mise en place d'une base de vie et d'installations techniques diverses, d'un dépôt d'explosifs, de prélèvement d'eaux souterraines, de modification du relief du sol, de travaux d'aménagements et plantations.
L'exploitation de cette future carrière de Barry nécessitera l'utilisation des installations existantes de production et de stockage de granulats du site de Gaurain dont le renouvellement de l'autorisation est ici sollicité; tout comme le réaménagement de la Carrière de Gaurain-Rx (Gaurain, Monelot, Monvoisin).
Horaires de fonctionnement : sur le site de Gaurain (dépendances) 24h/24 du lundi 5h au samedi 5h et sur le site de Barry 24h/24 du lundi 6h au samedi 6h.</objetDemande>
                  <objetDpa>exploiter la carrière de Barry au rythme de 7,5 Mtonnes/an avec la mise en place d'une base de vie et d'installations techniques diverses, d'un dépôt d'explosifs, de prélèvement d'eaux souterraines, de modification du relief du sol, de travaux d'aménagements et de plantations (l'exploitation de Barry nécessitera l'utilisation des installations existantes de production et de stockage de granulats du site de Gaurain dont le renouvellement de l'autorisation est ici sollicité, tout comme le réaménagement de la Carrière de Gaurain-Rx)</objetDpa>
                  <dossierType>
                    <code>IMPORT_REC</code>
                    <ordre>1030</ordre>
                    <libelle>Recours importé de RGPE</libelle>
                    <description>Recours sur une décision relatives à une demande de permis d'environnement et unique, une révision des conditions particulières ou une sûreté imposée (ancien système informatique)</description>
                    <statut>
                      <code>INACTIF</code>
                      <libelle>inactif</libelle>
                    </statut>
                    <requiertTransfert>false</requiertTransfert>
                  </dossierType>
                  <autorite>
                    <code>GW</code>
                    <libelle>Gouvernement Wallon</libelle>
                  </autorite>
                  <decision>
                    <sureteRequise>false</sureteRequise>
                    <decision>
                      <code>OCTROI</code>
                      <libelle>octroi</libelle>
                    </decision>
                  </decision>
                </dossier>
                <dossier>
                  <numeroDossier>02916228</numeroDossier>
                  <objetDemande>La présente demande de permis unique est relative au renouvellement des autorisations d'exploiter de la cimenterie CCB ; la demande porte sur l'ensemble des activités cimentières et ses annexes, y compris la co-incinération de déchets et la préparation de produits finis à base de ciment. De la sorte, les multiples autorisations nécessaires au fonctionnement de la cimenterie seront regroupées dans ce seul permis unique.
Le volet "permis d'environnement" porte sur tout le site cimentier et ses annexes fonctionnellement liées (constituant une unité technique et géographique).
Le volet "permis d'urbanisme" ne porte que sur de nouvelles constructions, en l'occurrence une installation de  traitement de l'ensemble des eaux usées collectées sur le site cimentier.
Actuellement les horaires de fonctionnement du site sont les suivants :
L'ensemble de la cimenterie fonctionne 24h/24 et les livraisons-expéditions d'une manière générale ont lieu de 5h à 21h du lundi au vendredi, exceptionnellement le week-end et </objetDemande>
                  <objetDpa>Renouvellement des autorisations d'exploiter de la cimenterie CCB.
La demande porte sur l'ensemble des activités cimentières et ses annexes, y compris la co-incinération de déchets et la préparation de produits finis à base de ciment, ainsi que sur la construction et l'exploitation d'une installation de  traitement de l'ensemble des eaux usées collectées sur le site cimentier.</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FTFD</code>
                    <libelle>Fonctionnaire Technique et Fonctionnaire Délégué</libelle>
                  </autorite>
                  <decision>
                    <dateDecision>2014-12-24</dateDecision>
                    <dateFinPermis>2034-05-09</dateFinPermis>
                    <sureteRequise>false</sureteRequise>
                    <statutDecision>
                      <code>FAVORABLE</code>
                      <libelle>favorable</libelle>
                    </statutDecision>
                    <decision>
                      <code>OCTROI</code>
                      <libelle>octroi</libelle>
                    </decision>
                  </decision>
                </dossier>
                <dossier>
                  <numeroDossier>02917380</numeroDossier>
                  <objetDemande>La présente demande de PU est relative au site de Gaurain et de Barry.
Le projet comprend l'ouverture de la future carrière de Barry dont le rythme d'exploitation demandé est à 7,5 Mt/an; avec la mise en place d'une base de vie et d'installations techniques diverses, d'un dépôt d'explosifs, de prélèvement d'eaux souterraines, de modification du relief du sol, de travaux d'aménagements et plantations.
L'exploitation de cette future carrière de Barry nécessitera l'utilisation des installations existantes de production et de stockage de granulats du site de Gaurain dont le renouvellement de l'autorisation est ici sollicité; tout comme le réaménagement de la Carrière de Gaurain-Rx (Gaurain, Monelot, Monvoisin).
Horaires de fonctionnement : sur le site de Gaurain (dépendances) 24h/24 du lundi 5h au samedi 5h et sur le site de Barry 24h/24 du lundi 6h au samedi 6h.</objetDemande>
                  <objetDpa>exploiter la carrière de Barry au rythme de 7,5 Mtonnes/an avec la mise en place d'une base de vie et d'installations techniques diverses, d'un dépôt d'explosifs, de prélèvement d'eaux souterraines, de modification du relief du sol, de travaux d'aménagements et de plantations (l'exploitation de Barry nécessitera l'utilisation des installations existantes de production et de stockage de granulats du site de Gaurain dont le renouvellement de l'autorisation est ici sollicité, tout comme le réaménagement de la Carrière de Gaurain-Rx)</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FTFD</code>
                    <libelle>Fonctionnaire Technique et Fonctionnaire Délégué</libelle>
                  </autorite>
                  <decision>
                    <dateDecision>2014-10-24</dateDecision>
                    <sureteRequise>false</sureteRequise>
                    <statutDecision>
                      <code>FAVORABLE</code>
                      <libelle>favorable</libelle>
                    </statutDecision>
                    <decision>
                      <code>OCTROI</code>
                      <libelle>octroi</libelle>
                    </decision>
                  </decision>
                </dossier>
                <dossier>
                  <numeroDossier>02917288</numeroDossier>
                  <objetDemande>La présente demande de permis unique est relative au site de Gaurain et de Barry.
Le projet comprend l'ouverture de la future carrière de Barry dont le rythme d'exploitation demandé est à 7,5 Mt/an; avec la mise en place d'une base de vie et d'installations techniques diverses, d'un dépôt d'explosifs, de prélèvement d'eaux souterraines, de modification du relief du sol, de travaux d'aménagements et plantations.
L'exploitation de cette future carrière de Barry nécessitera l'utilisation des installations existantes de production et de stockage de granulats du site de Gaurain dont le renouvellement de l'autorisation est ici sollicité : tout comme le réaménagement de la Carrière de Gaurain-Rx (Gaurain, Monelot et Monvoisin).
Les horaires de fonctionnement sont les suivants : sur le site de Gaurain (dépendances) 24h/24 du lundi 5h au samedi 5h et sur le site de Barry 24h/24 du lundi 6h au samedi 6h.</objetDemande>
                  <objetDpa>Le projet comprend l'ouverture de la future carrière de Barry dont le rythme d'exploitation demandé est à 7,5 Mt/an; avec la mise en place d'une base de vie et d'installations techniques diverses, d'un dépôt d'explosifs, de prélèvement d'eaux souterraines, de modification du relief du sol, de travaux d'aménagements et plantations.
L'exploitation de cette future carrière de Barry nécessitera l'utilisation des installations existantes de production et de stockage de granulats du site de Gaurain dont le renouvellement de l'autorisation est ici sollicité : tout comme le réaménagement de la Carrière de Gaurain-Rx (Gaurain, Monelot et Monvoisin).
</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CBE</code>
                    <libelle>Collège communal</libelle>
                  </autorite>
                  <decision>
                    <sureteRequise>false</sureteRequise>
                  </decision>
                </dossier>
                <dossier>
                  <numeroDossier>02916227</numeroDossier>
                  <objetDemande>Renouvelllement des permis d'exploitation des installations de la cimenterie de la Compagnie des Ciments  Belges depuis la préparation des matières premières et des combustibles, la cuisson du clinker avec coincinération de déchets dangereux et non dangereux, la fabrication, le stockage, le conditionnement et les expéditions des ciments</objetDemande>
                  <dossierType>
                    <code>IMPORT_PPEIE</code>
                    <ordre>1020</ordre>
                    <libelle>PPEIE importée de RGPE</libelle>
                    <description>Procédure Préalable à une Étude d'Incidence sur l'Environnement (ancien système informatique)</description>
                    <statut>
                      <code>INACTIF</code>
                      <libelle>inactif</libelle>
                    </statut>
                    <requiertTransfert>false</requiertTransfert>
                  </dossierType>
                </dossier>
                <dossier>
                  <numeroDossier>02914927</numeroDossier>
                  <objetDemande>MESURE/OBJDEM</objetDemande>
                  <objetDpa>Modification des conditions particulières d'exploitation relatives aux rejets atmosphériques et plus particulièrement les dispositions concernant les polluants spéciaux ainsi que la valeur limite CO dans les rejets des fours.
</objetDpa>
                  <dossierType>
                    <code>IMPORT_ART65</code>
                    <ordre>1010</ordre>
                    <libelle>Article 65 importé de RGPE</libelle>
                    <description>Demande de révision des conditions particulières d'exploitation d'un établissement soumis à permis d'environnement (ancien système informatique)</description>
                    <statut>
                      <code>INACTIF</code>
                      <libelle>inactif</libelle>
                    </statut>
                    <requiertTransfert>false</requiertTransfert>
                  </dossierType>
                  <autorite>
                    <code>CBE</code>
                    <libelle>Collège communal</libelle>
                  </autorite>
                  <decision>
                    <dateDecision>2013-02-01</dateDecision>
                    <sureteRequise>false</sureteRequise>
                    <statutDecision>
                      <code>FAVORABLE</code>
                      <libelle>favorable</libelle>
                    </statutDecision>
                    <decision>
                      <code>OCTROI</code>
                      <libelle>octroi</libelle>
                    </decision>
                  </decision>
                </dossier>
                <dossier>
                  <numeroDossier>02912493</numeroDossier>
                  <objetDemande>L'objet de la demande porte sur le renouvellement d'une partie des installations du permis PExt.96/16/26 dont l'autorisation d'exploitation arrive à échéance en avril 2012. La présente demande inclut également des modifications par rapport au précédent permis, notamment la diminution du nombre de transporteurs, la suppression d'une ligne de concassage et des auxiliaires(production d'air comprimé et stockage d'huile pour engins) (détails en annexe 7).
Cette demande n'implique donc pas d'incidences supplémentaires par rapport à la précédente autorisation.</objetDemande>
                  <objetDpa>Renouvellement et modification du permis d'extraction (réf : 96/16/26 -  délivré le 27 avril 1997 par le Collège des Bourgmestre et Echevins de Tournai) relatif à des dépendances de Carrières (ligne de stockage n°2 comportant les transporteurs 24-25-26 et 27 et les stocks-piles n°4,5,6 et reprise sous les stocks-piles au départ d'une galerie comportant 3 extracteurs et 3 transporteurs 31-32-33)</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CBE</code>
                    <libelle>Collège communal</libelle>
                  </autorite>
                  <decision>
                    <dateDecision>2011-12-29</dateDecision>
                    <dateFinPermis>2017-04-25</dateFinPermis>
                    <sureteRequise>false</sureteRequise>
                    <statutDecision>
                      <code>FAVORABLE</code>
                      <libelle>favorable</libelle>
                    </statutDecision>
                    <decision>
                      <code>OCTROI</code>
                      <libelle>octroi</libelle>
                    </decision>
                  </decision>
                </dossier>
                <dossier>
                  <numeroDossier>02910786</numeroDossier>
                  <objetDemande>l'objet de la demande porte surle renouvellement du permis 30.547 de CCB, avec modification de celui-ci.  Les modifications par rapport au précédent permis incluent une diminution dela capacité de stockage du charbon et des cokes depétrole (60.000t au lieu de 100.000t en 1981).  De plus, le dépôt de gasoil autorisé en 1981 a été supprimé depuis.
cette demande de renouvellement d'un dépôt de substances on dangereuses n'implique donc pas d'incidences supplémentaires par rapport à la précédente autorisation.</objetDemande>
                  <objetDpa>maintenir en activité un dépôt de combustibles fossiles (charbon et coke de pétrole) d'une capacité maximale de 60.000 tonnes (renouvellement partiel du permis DP de15/10/1981)</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CBE</code>
                    <libelle>Collège communal</libelle>
                  </autorite>
                  <decision>
                    <dateDecision>2011-09-01</dateDecision>
                    <sureteRequise>false</sureteRequise>
                    <statutDecision>
                      <code>FAVORABLE</code>
                      <libelle>favorable</libelle>
                    </statutDecision>
                    <decision>
                      <code>OCTROI</code>
                      <libelle>octroi</libelle>
                    </decision>
                  </decision>
                </dossier>
                <dossier>
                  <numeroDossier>01903235</numeroDossier>
                  <objetDemande>L'objet de la demande porte sur le renouvellement du permis 33675 de CCB, avec modification de celui-ci.  En effet, certaines installations ne sont pas renouvelées, d'autres sont démolies et de nouveaux équipements seront également construits (Cf. annexe 9 - description du projet).</objetDemande>
                  <objetDpa>maintenir en exploitation des installations (broyeur à cru DR6, préparation des combustibles broyés, silos à bétons 41 à 45 et silos métalliques 11 à 19, transformateurs électriques), démanteler certaines installations  (partiellement la ligne de concassage 1, broyeurs à ciment 1 à 6, anciens stocks piles), construire et exploiter une nouvelle ligne de stocks au Nord, remplacer des concasseurs giratoires par des concasseurs à impacts</objetDpa>
                  <dossierType>
                    <code>IMPORT_REC</code>
                    <ordre>1030</ordre>
                    <libelle>Recours importé de RGPE</libelle>
                    <description>Recours sur une décision relatives à une demande de permis d'environnement et unique, une révision des conditions particulières ou une sûreté imposée (ancien système informatique)</description>
                    <statut>
                      <code>INACTIF</code>
                      <libelle>inactif</libelle>
                    </statut>
                    <requiertTransfert>false</requiertTransfert>
                  </dossierType>
                  <autorite>
                    <code>GW</code>
                    <libelle>Gouvernement Wallon</libelle>
                  </autorite>
                  <decision>
                    <sureteRequise>false</sureteRequise>
                  </decision>
                </dossier>
                <dossier>
                  <numeroDossier>02908508</numeroDossier>
                  <objetDemande>MESURE/OBJDEM</objetDemande>
                  <objetDpa>mise en conformité des permis existants avec les dispositions de la directive européenne 2008/1/CE du Conseil, du 15 janvier 2008, relative à l'IPPC.</objetDpa>
                  <dossierType>
                    <code>IMPORT_ART65</code>
                    <ordre>1010</ordre>
                    <libelle>Article 65 importé de RGPE</libelle>
                    <description>Demande de révision des conditions particulières d'exploitation d'un établissement soumis à permis d'environnement (ancien système informatique)</description>
                    <statut>
                      <code>INACTIF</code>
                      <libelle>inactif</libelle>
                    </statut>
                    <requiertTransfert>false</requiertTransfert>
                  </dossierType>
                  <autorite>
                    <code>CBE</code>
                    <libelle>Collège communal</libelle>
                  </autorite>
                  <decision>
                    <dateDecision>2010-09-02</dateDecision>
                    <sureteRequise>false</sureteRequise>
                    <statutDecision>
                      <code>FAVORABLE</code>
                      <libelle>favorable</libelle>
                    </statutDecision>
                    <decision>
                      <code>OCTROI</code>
                      <libelle>octroi</libelle>
                    </decision>
                  </decision>
                </dossier>
                <dossier>
                  <numeroDossier>02908098</numeroDossier>
                  <objetDemande>L'objet de la demande porte sur le renouvellement du permis 33675 de CCB, avec modification de celui-ci.  En effet, certaines installations ne sont pas renouvelées, d'autres sont démolies et de nouveaux équipements seront également construits (Cf. annexe 9 - description du projet).</objetDemande>
                  <objetDpa>maintenir en exploitation des installations (broyeur à cru DR6, préparation des combustibles broyés, silos à bétons 41 à 45 et silos métalliques 11 à 19, transformateurs électriques), démanteler certaines installations  (partiellement la ligne de concassage 1, broyeurs à ciment 1 à 6, anciens stocks piles), construire et exploiter une nouvelle ligne de stocks au Nord, remplacer des concasseurs giratoires par des concasseurs à impacts</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FTFD</code>
                    <libelle>Fonctionnaire Technique et Fonctionnaire Délégué</libelle>
                  </autorite>
                  <decision>
                    <dateDecision>2010-05-07</dateDecision>
                    <sureteRequise>false</sureteRequise>
                    <statutDecision>
                      <code>FAVORABLE</code>
                      <libelle>favorable</libelle>
                    </statutDecision>
                    <decision>
                      <code>OCTROI</code>
                      <libelle>octroi</libelle>
                    </decision>
                  </decision>
                </dossier>
                <dossier>
                  <numeroDossier>01902884</numeroDossier>
                  <objetDemande>l'objet du présent permis d'environnement concerne le renouvellement de l'installation de broyage ciment n°8, dont l'autorisation arrive à échéance le 31 août 2008.
l'annexe 8 décrit le fonctionnement de cette installation.</objetDemande>
                  <objetDpa>maintenir en activité l'installation de broyage ciment n°8 (5.100 kW) comprenant 6 transformateurs (7.500 kVA) ainsi que des dépôts divers</objetDpa>
                  <dossierType>
                    <code>IMPORT_REC</code>
                    <ordre>1030</ordre>
                    <libelle>Recours importé de RGPE</libelle>
                    <description>Recours sur une décision relatives à une demande de permis d'environnement et unique, une révision des conditions particulières ou une sûreté imposée (ancien système informatique)</description>
                    <statut>
                      <code>INACTIF</code>
                      <libelle>inactif</libelle>
                    </statut>
                    <requiertTransfert>false</requiertTransfert>
                  </dossierType>
                  <autorite>
                    <code>GW</code>
                    <libelle>Gouvernement Wallon</libelle>
                  </autorite>
                  <decision>
                    <sureteRequise>false</sureteRequise>
                  </decision>
                </dossier>
                <dossier>
                  <numeroDossier>02906513</numeroDossier>
                  <objetDemande>MESURE/OBJDEM</objetDemande>
                  <objetDpa>Renouvellement du permis du broyeur ciment BC8</objetDpa>
                  <dossierType>
                    <code>IMPORT_ART65</code>
                    <ordre>1010</ordre>
                    <libelle>Article 65 importé de RGPE</libelle>
                    <description>Demande de révision des conditions particulières d'exploitation d'un établissement soumis à permis d'environnement (ancien système informatique)</description>
                    <statut>
                      <code>INACTIF</code>
                      <libelle>inactif</libelle>
                    </statut>
                    <requiertTransfert>false</requiertTransfert>
                  </dossierType>
                  <autorite>
                    <code>CBE</code>
                    <libelle>Collège communal</libelle>
                  </autorite>
                  <decision>
                    <dateDecision>2008-12-11</dateDecision>
                    <sureteRequise>false</sureteRequise>
                    <statutDecision>
                      <code>FAVORABLE</code>
                      <libelle>favorable</libelle>
                    </statutDecision>
                    <decision>
                      <code>OCTROI</code>
                      <libelle>octroi</libelle>
                    </decision>
                  </decision>
                </dossier>
                <dossier>
                  <numeroDossier>02906285</numeroDossier>
                  <objetDemande>L'objet de la demande vise le renouvellement de l'autorisation de rejets d'eaux usées industrielles, après traitement dans le bassin de décantation de Béthomée.  Le bassin de décantation traite les eaux industrielles de la cimenterie et du lavage des granulats et reçoit les eaux pluviales et les eaux d'exhaure non utilisées de la carrière de Gaurain.</objetDemande>
                  <objetDpa>Autoriser le renouvellement de l'autorisation de rejets d'eaux usées industrielles, après traitement dans le bassin de décantation de Béthomée.</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CBE</code>
                    <libelle>Collège communal</libelle>
                  </autorite>
                  <decision>
                    <dateDecision>2009-01-15</dateDecision>
                    <dateDebutPermis>2009-02-18</dateDebutPermis>
                    <dateFinPermis>2016-10-04</dateFinPermis>
                    <sureteRequise>false</sureteRequise>
                    <statutDecision>
                      <code>FAVORABLE</code>
                      <libelle>favorable</libelle>
                    </statutDecision>
                    <decision>
                      <code>OCTROI</code>
                      <libelle>octroi</libelle>
                    </decision>
                  </decision>
                </dossier>
                <dossier>
                  <numeroDossier>02906144</numeroDossier>
                  <objetDemande>l'objet du présent permis d'environnement concerne le renouvellement de l'installation de broyage ciment n°8, dont l'autorisation arrive à échéance le 31 août 2008.
l'annexe 8 décrit le fonctionnement de cette installation.</objetDemande>
                  <objetDpa>maintenir en activité l'installation de broyage ciment n°8 (5.100 kW) comprenant 6 transformateurs (7.500 kVA) ainsi que des dépôts divers</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CBE</code>
                    <libelle>Collège communal</libelle>
                  </autorite>
                  <decision>
                    <dateDecision>2008-10-23</dateDecision>
                    <dateDebutPermis>2008-11-18</dateDebutPermis>
                    <dateFinPermis>2028-08-08</dateFinPermis>
                    <sureteRequise>false</sureteRequise>
                    <statutDecision>
                      <code>FAVORABLE</code>
                      <libelle>favorable</libelle>
                    </statutDecision>
                    <decision>
                      <code>OCTROI</code>
                      <libelle>octroi</libelle>
                    </decision>
                  </decision>
                </dossier>
                <dossier>
                  <numeroDossier>02906148</numeroDossier>
                  <objetDemande>l'objet du présent permis unique concerne d'une part des travaux de démolition d'une partie du hall des fours Lepol 1 et 2 dont les grilles contiennent de l'amiante et d'autre part l'exploitation d'un hall de stockage de déchets banals solides d'une capacité maximale de 2500 m³ (soit 1500 t sur base d'une densité de 0,6 t/m³) avec installations de dosage et de transport vers les tuyères des fours 3 et 4</objetDemande>
                  <objetDpa>l'objet du présent permis unique concerne d'une part des travaux de démolition d'une partie du hall des fours Lepol 1 et 2 dont les grilles contiennent de l'amiante et d'autre part l'exploitation d'un hall de stockage de déchets banals solides d'une capacité maximale de 2500 m³ (soit 1500 t sur base d'une densité de 0,6 t/m³) avec installations de dosage et de transport vers les tuyères des fours 3 et 4</objetDpa>
                  <dossierType>
                    <code>IMPORT_PEPU</code>
                    <ordre>1000</ordre>
                    <libelle>Demande PE/PU importée de RGPE</libelle>
                    <description>Demande d'un permis d'environnement ou d'un permis unique (ancien système informatique)</description>
                    <statut>
                      <code>INACTIF</code>
                      <libelle>inactif</libelle>
                    </statut>
                    <requiertTransfert>false</requiertTransfert>
                  </dossierType>
                  <autorite>
                    <code>CBE</code>
                    <libelle>Collège communal</libelle>
                  </autorite>
                  <decision>
                    <dateDecision>2008-11-20</dateDecision>
                    <dateDebutPermis>2008-12-18</dateDebutPermis>
                    <dateFinPermis>2017-01-24</dateFinPermis>
                    <sureteRequise>false</sureteRequise>
                    <statutDecision>
                      <code>FAVORABLE</code>
                      <libelle>favorable</libelle>
                    </statutDecision>
                    <decision>
                      <code>OCTROI</code>
                      <libelle>octroi</libelle>
                    </decision>
                  </decision>
                </dossier>
              </dossiers>
            </etablissement>
          </etablissements>
          <objetDemande>La présente demande de permis unique est relative au renouvellement des autorisations d'exploiter de la cimenterie CCB ; la demande porte sur l'ensemble des activités cimentières et ses annexes, y compris la co-incinération de déchets et la préparation de produits finis à base de ciment. De la sorte, les multiples autorisations nécessaires au fonctionnement de la cimenterie seront regroupées dans ce seul permis unique.
Le volet "permis d'environnement" porte sur tout le site cimentier et ses annexes fonctionnellement liées (constituant une unité technique et géographique).
Le volet "permis d'urbanisme" ne porte que sur de nouvelles constructions, en l'occurrence une installation de  traitement de l'ensemble des eaux usées collectées sur le site cimentier.
Actuellement les horaires de fonctionnement du site sont les suivants :
L'ensemble de la cimenterie fonctionne 24h/24 et les livraisons-expéditions d'une manière générale ont lieu de 5h à 21h du lundi au vendredi, exceptionnellement le week-end et </objetDemande>
          <objetDpa>Renouvellement des autorisations d'exploiter de la cimenterie CCB.
La demande porte sur l'ensemble des activités cimentières et ses annexes, y compris la co-incinération de déchets et la préparation de produits finis à base de ciment, ainsi que sur la construction et l'exploitation d'une installation de  traitement de l'ensemble des eaux usées collectées sur le site cimentier.</objetDpa>
          <modificationVoirie>false</modificationVoirie>
          <essai>false</essai>
          <eie>true</eie>
          <mobile>false</mobile>
          <seveso>false</seveso>
          <temporaire>false</temporaire>
          <autorite>
            <code>FTFD</code>
            <libelle>Fonctionnaire Technique et Fonctionnaire Délégué</libelle>
          </autorite>
          <plusieursCommunes>false</plusieursCommunes>
          <exploitants/>
          <soliciteurs/>
          <parcelles/>
          <batiments/>
          <installations/>
          <depotsSubstances/>
          <depotsDechets/>
          <rejetsEaux/>
          <deversements/>
          <rejetsAtmospheriques/>
          <rubriques>
            <rubrique array="true">
              <categorie>
                <code>RUBRIQUE</code>
                <libelle>Rubrique</libelle>
              </categorie>
              <code>26.51.01.02</code>
              <dateDebut>16/01/2014</dateDebut>
              <libelle>Installation destinée à la fabrication par cuisson de clinker : capacité installée de production &gt;= 500 t/jour</libelle>
              <classe>
                <code>1</code>
                <libelle>Classe 1</libelle>
              </classe>
              <sol>true</sol>
              <eie>true</eie>
              <libelleCompletInstallation>Installation destinée à la fabrication par cuisson de clinker, lorsque la capacité installée de production est supérieure ou égale à 500 t/jour</libelleCompletInstallation>
            </rubrique>
            <rubrique array="true">
              <categorie>
                <code>RUBRIQUE</code>
                <libelle>Rubrique</libelle>
              </categorie>
              <code>26.51.02</code>
              <dateDebut>16/01/2014</dateDebut>
              <libelle>Installation pour la mouture du ciment : capacité installée de production &gt; 500 t/jour</libelle>
              <classe>
                <code>2</code>
                <libelle>Classe 2</libelle>
              </classe>
              <sol>true</sol>
              <eie>false</eie>
              <libelleCompletInstallation>Installation pour la mouture du ciment, lorsque la capacité installée de production est supérieure à 500 t/jour</libelleCompletInstallation>
            </rubrique>
            <rubrique array="true">
              <categorie>
                <code>RUBRIQUE</code>
                <libelle>Rubrique</libelle>
              </categorie>
              <code>26.63.02.B</code>
              <dateDebut>02/10/2002</dateDebut>
              <libelle>Fabrication de béton prêt à l’emploi (centrale à béton) : puissance installée des machines &gt; 40 kW, en ZI</libelle>
              <classe>
                <code>2</code>
                <libelle>Classe 2</libelle>
              </classe>
              <sol>true</sol>
              <eie>false</eie>
              <libelleCompletInstallation>Fabrication de béton prêt à l’emploi (centrale à béton), lorsque la puissance installée des machines est supérieure à 40 kW, en zone d'activité économique, en zone d'activité économique spécifique ou en zone d'aménagement différé à caractère industriel</libelleCompletInstallation>
            </rubrique>
            <rubrique array="true">
              <categorie>
                <code>RUBRIQUE</code>
                <libelle>Rubrique</libelle>
              </categorie>
              <code>26.82.01.02.A</code>
              <dateDebut>02/10/2002</dateDebut>
              <libelle>Broyage et conditionnement de minéraux non métalliques : puissance installée des machines &gt;= 20 kW et/ou capacité de production installée &lt; 500 000 T/an, hors ZH</libelle>
              <classe>
                <code>2</code>
                <libelle>Classe 2</libelle>
              </classe>
              <sol>true</sol>
              <eie>false</eie>
              <libelleCompletInstallation>Broyage et conditionnement de minéraux non métalliques, lorsque la puissance installée des machines est égale ou supérieure à 20 kW et/ou que la capacité de production installée est inférieure à 500 000 T/an, dans toutes les zones sauf en zone d'habitat</libelleCompletInstallation>
            </rubrique>
            <rubrique array="true">
              <categorie>
                <code>RUBRIQUE</code>
                <libelle>Rubrique</libelle>
              </categorie>
              <code>26.82.01.03.A</code>
              <dateDebut>02/10/2002</dateDebut>
              <libelle>Broyage et conditionnement de minéraux non métalliques : capacité de production &gt;= 500.000 t/an, hors ZH</libelle>
              <classe>
                <code>1</code>
                <libelle>Classe 1</libelle>
              </classe>
              <sol>true</sol>
              <eie>true</eie>
              <libelleCompletInstallation>Broyage et conditionnement de minéraux non métalliques, lorsque la capacité de production est égale ou supérieure à 500 000 T/an, dans toutes les zones sauf en zone d'habitat</libelleCompletInstallation>
            </rubrique>
            <rubrique array="true">
              <categorie>
                <code>RUBRIQUE</code>
                <libelle>Rubrique</libelle>
              </categorie>
              <code>28.52.01.B</code>
              <dateDebut>02/10/2002</dateDebut>
              <libelle>Mécanique générale : 20 kW &lt;= puissance installée des machines &lt; 40 kW, en ZI</libelle>
              <classe>
                <code>3</code>
                <libelle>Classe 3</libelle>
              </classe>
              <sol>false</sol>
              <eie>false</eie>
              <libelleCompletInstallation>Mécanique générale, lorsque la puissance installée des machines est égale ou supérieure à 20 kW et inférieure à 40 kW, en zone d'activité économique, en zone d'activité économique spécifique ou en zone d'aménagement différé à caractère industriel</libelleCompletInstallation>
            </rubrique>
            <rubrique array="true">
              <categorie>
                <code>RUBRIQUE</code>
                <libelle>Rubrique</libelle>
              </categorie>
              <code>28.52.02.B</code>
              <dateDebut>02/10/2002</dateDebut>
              <libelle>Mécanique générale : puissance installée des machines &gt;= 40 kW, en ZI</libelle>
              <classe>
                <code>2</code>
                <libelle>Classe 2</libelle>
              </classe>
              <sol>false</sol>
              <eie>false</eie>
              <libelleCompletInstallation>Mécanique générale, lorsque la puissance installée des machines est supérieure ou égale à 40 kW, en zone d'activité économique, en zone d'activité économique spécifique ou en zone d'aménagement différé à caractère industriel</libelleCompletInstallation>
            </rubrique>
            <rubrique array="true">
              <categorie>
                <code>RUBRIQUE</code>
                <libelle>Rubrique</libelle>
              </categorie>
              <code>40.10.01.01.01</code>
              <dateDebut>02/10/2002</dateDebut>
              <libelle>Transformateur statique relié à une installation électrique : 100 &lt;= puissance nominale &lt; 1.500 kVA</libelle>
              <classe>
                <code>3</code>
                <libelle>Classe 3</libelle>
              </classe>
              <libelleCompletInstallation>Transformateur statique relié à une installation électrique d’une puissance nominale égale ou supérieure à 100 kVA et inférieure à 1.500 kVA</libelleCompletInstallation>
            </rubrique>
            <rubrique array="true">
              <categorie>
                <code>RUBRIQUE</code>
                <libelle>Rubrique</libelle>
              </categorie>
              <code>40.10.01.01.02</code>
              <dateDebut>02/10/2002</dateDebut>
              <libelle>Transformateur statique relié à une installation électrique : puissance nominale &gt; 1.500 kVA</libelle>
              <classe>
                <code>2</code>
                <libelle>Classe 2</libelle>
              </classe>
              <libelleCompletInstallation>Transformateur statique relié à une installation électrique d’une puissance nominale égale ou supérieure à 1.500 kVA</libelleCompletInstallation>
            </rubrique>
            <rubrique array="true">
              <categorie>
                <code>RUBRIQUE</code>
                <libelle>Rubrique</libelle>
              </categorie>
              <code>40.20.03.01.01</code>
              <dateDebut>02/10/2002</dateDebut>
              <libelle>Autres traitements physiques pour l’air et les gaz inertes : 20 kW &lt; puissance installée &lt; 200 kW</libelle>
              <classe>
                <code>3</code>
                <libelle>Classe 3</libelle>
              </classe>
              <libelleCompletInstallation>Autres traitements physiques des gaz lorsque la puissance installée est pour l’air et les gaz inertes égale ou supérieure à 20 kW et inférieure à 200 kW</libelleCompletInstallation>
            </rubrique>
            <rubrique array="true">
              <categorie>
                <code>RUBRIQUE</code>
                <libelle>Rubrique</libelle>
              </categorie>
              <code>40.20.03.01.02</code>
              <dateDebut>02/10/2002</dateDebut>
              <libelle>Autres traitements physiques pour l’air et les gaz inertes : puissance installée &gt; 200 kW</libelle>
              <classe>
                <code>2</code>
                <libelle>Classe 2</libelle>
              </classe>
              <libelleCompletInstallation>Autres traitements physiques des gaz lorsque la puissance installée est pour l’air et les gaz inertes égale ou supérieure à 200 kW</libelleCompletInstallation>
            </rubrique>
            <rubrique array="true">
              <categorie>
                <code>RUBRIQUE</code>
                <libelle>Rubrique</libelle>
              </categorie>
              <code>40.30.01.01</code>
              <dateDebut>02/10/2002</dateDebut>
              <dateFin>30/08/2018</dateFin>
              <libelle>Centrale thermique et autres installations de combustion : 0,1 MW &lt;= puissance installée &lt; 200 MW</libelle>
              <classe>
                <code>2</code>
                <libelle>Classe 2</libelle>
              </classe>
              <libelleCompletInstallation>Centrale thermique et autres installations de combustion dont la puissance installée est égale ou supérieure à 0,1 MW et inférieure à 200 MW</libelleCompletInstallation>
            </rubrique>
            <rubrique array="true">
              <categorie>
                <code>RUBRIQUE</code>
                <libelle>Rubrique</libelle>
              </categorie>
              <code>40.30.02.01</code>
              <dateDebut>02/10/2002</dateDebut>
              <libelle>installation de production de froid ou de chaleur° : 12 kW &lt;= puissance frigorifique nominale utile  &lt; 300 kW ou contenant plus de 3 kg d’agent réfrigérant fluoré</libelle>
              <classe>
                <code>3</code>
                <libelle>Classe 3</libelle>
              </classe>
              <libelleCompletInstallation>Installation de production de froid ou de chaleur mettant en œuvre un cycle frigorifique (à compression de vapeur, à absorption ou à adsorption) ou par tout procédé résultant d’une évolution de la technique en la matière dont la puissance frigorifique nominale utile est supérieure ou égale à 12 kW et inférieure à 300 kW ou contenant plus de 3 kg d’agent réfrigérant fluoré</libelleCompletInstallation>
            </rubrique>
            <rubrique array="true">
              <categorie>
                <code>RUBRIQUE</code>
                <libelle>Rubrique</libelle>
              </categorie>
              <code>40.30.04.02</code>
              <dateDebut>02/10/2002</dateDebut>
              <dateFin>30/08/2018</dateFin>
              <libelle>Installation de chauffage de bâtiment qui comporte au moins une chaudière ou un générateur à air pulsé alimenté en combustible solide, liquide en ce compris le gaz de pétrole liquéfié injecté à l’état liquide, ou en combustible gazeux :  puissance calorifique nominale &gt;= 2 MW</libelle>
              <classe>
                <code>2</code>
                <libelle>Classe 2</libelle>
              </classe>
              <libelleCompletInstallation>Installation de chauffage de bâtiment qui comporte au moins une chaudière ou un générateur à air pulsé alimenté en combustible solide, liquide en ce compris le gaz de pétrole liquéfié injecté à l’état liquide, ou en combustible gazeux d’une puissance calorifique nominale utile supérieure ou égale à 2 MW</libelleCompletInstallation>
            </rubrique>
            <rubrique array="true">
              <categorie>
                <code>RUBRIQUE</code>
                <libelle>Rubrique</libelle>
              </categorie>
              <code>40.30.05.01</code>
              <dateDebut>02/10/2002</dateDebut>
              <dateFin>30/08/2018</dateFin>
              <libelle>Installation industrielle destinée à l’alimentation d’un réseau de transport de gaz, de vapeur et d’eau chaude lorsque la puissance installée est : 0,1 MW &lt;= puissance installée &lt; 200 MW</libelle>
              <classe>
                <code>2</code>
                <libelle>Classe 2</libelle>
              </classe>
              <libelleCompletInstallation>Installation industrielle destinée à l’alimentation d’un réseau de transport de gaz, de vapeur et d’eau chaude lorsque la puissance installée est supérieure ou égale à 0,1 MW et inférieure à 200 MW</libelleCompletInstallation>
            </rubrique>
            <rubrique array="true">
              <categorie>
                <code>RUBRIQUE</code>
                <libelle>Rubrique</libelle>
              </categorie>
              <code>40.30.06.02</code>
              <dateDebut>02/10/2002</dateDebut>
              <libelle>Installation de refroidissement par dispersion d’eau dans un flux d’air : l’installation n’est pas du type « circuit primaire fermé » et la puissance thermique évacuée maximale &gt;= 2.000 kW</libelle>
              <classe>
                <code>2</code>
                <libelle>Classe 2</libelle>
              </classe>
              <libelleCompletInstallation>Installation de refroidissement par dispersion d’eau dans un flux d’air lorsque l’installation n’est pas du type « circuit primaire fermé » et dont la puissance thermique évacuée maximale est supérieure ou égale à 2.000 kW</libelleCompletInstallation>
            </rubrique>
            <rubrique array="true">
              <categorie>
                <code>RUBRIQUE</code>
                <libelle>Rubrique</libelle>
              </categorie>
              <code>50.20.01.01</code>
              <dateDebut>02/10/2002</dateDebut>
              <libelle>Entretien et/ou réparation de véhicules à moteur : nombre de fosses ou ponts élévateurs &lt;= 3</libelle>
              <classe>
                <code>3</code>
                <libelle>Classe 3</libelle>
              </classe>
              <sol>false</sol>
              <eie>false</eie>
              <libelleCompletInstallation>Entretien et/ou réparation de véhicules à moteur lorsque le nombre de fosses ou ponts élévateurs est inférieur ou égal à 3</libelleCompletInstallation>
            </rubrique>
            <rubrique array="true">
              <categorie>
                <code>RUBRIQUE</code>
                <libelle>Rubrique</libelle>
              </categorie>
              <code>50.20.03</code>
              <dateDebut>02/10/2002</dateDebut>
              <libelle>Car-wash</libelle>
              <classe>
                <code>2</code>
                <libelle>Classe 2</libelle>
              </classe>
              <sol>false</sol>
              <eie>false</eie>
              <libelleCompletInstallation>Car-wash (lave-auto tunnel, lave-auto portique et car-wash à zone de lavage unique ou multiple équipé de nettoyeur à haute pression)</libelleCompletInstallation>
            </rubrique>
            <rubrique array="true">
              <categorie>
                <code>RUBRIQUE</code>
                <libelle>Rubrique</libelle>
              </categorie>
              <code>50.50.03</code>
              <dateDebut>10/12/2015</dateDebut>
              <libelle>Installation de distribution non visée par les rubriques 50.50.01 et 50.50.02, destinée à l'alimentation en hydrocarbures liquides à température et pression normales (0 °C et 1 atmosphère), des réservoirs des véhicules à moteur et, le cas échéant, des réservoirs mobiles tels que bidons, jerrican</libelle>
              <classe>
                <code>2</code>
                <libelle>Classe 2</libelle>
              </classe>
              <sol>true</sol>
              <eie>false</eie>
              <libelleCompletInstallation>Installation de distribution non visée par les rubriques 50.50.01 et 50.50.02, destinée à l'alimentation en hydrocarbures liquides à température et pression normales (0 °C et 1 atmosphère), des réservoirs des véhicules à moteur et, le cas échéant, des réservoirs mobiles tels que bidons, jerrican</libelleCompletInstallation>
            </rubrique>
            <rubrique array="true">
              <categorie>
                <code>RUBRIQUE</code>
                <libelle>Rubrique</libelle>
              </categorie>
              <code>63.12.02.02.A</code>
              <dateDebut>01/09/2019</dateDebut>
              <libelle>Stockage en silo et/ou en vrac de céréales, de grains, d’autres produits alimentaires ou de tout produit organique susceptible de contenir des poussières inflammables ou de générer une atmosphère inflammable, non annexé à une culture ou à un élevage : volume de stockage &gt;= 500 m³, hors ZH</libelle>
              <classe>
                <code>2</code>
                <libelle>Classe 2</libelle>
              </classe>
              <sol>false</sol>
              <eie>false</eie>
              <libelleCompletInstallation>Stockage en silo et/ou en vrac de céréales, de grains, d’autres produits alimentaires ou de tout produit organique susceptible de contenir des poussières inflammables ou de générer une atmosphérique inflammable, non annexé à une culture ou à un élevage, lorsque le volume de stockage est supérieur ou égal à 500 m³, dans toutes les zones sauf en zone d'habitat, pour les silos combles, palplanches, verticaux, etc., à l’exception des silos plats</libelleCompletInstallation>
            </rubrique>
            <rubrique array="true">
              <categorie>
                <code>RUBRIQUE</code>
                <libelle>Rubrique</libelle>
              </categorie>
              <code>63.12.04.B</code>
              <dateDebut>11/03/1999</dateDebut>
              <dateFin>11/03/1999</dateFin>
              <classe>
                <code>2</code>
                <libelle>Classe 2</libelle>
              </classe>
              <libelleCompletInstallation>Combustibles solides (dépôts de), autres que le bois Q &gt; 10 t, ZI</libelleCompletInstallation>
            </rubrique>
            <rubrique array="true">
              <categorie>
                <code>RUBRIQUE</code>
                <libelle>Rubrique</libelle>
              </categorie>
              <code>63.12.05.01.02</code>
              <dateDebut>02/10/2002</dateDebut>
              <libelle>installation de stockage temporaire de déchets inertes°° : capacité de stockage &gt; 100 t</libelle>
              <classe>
                <code>2</code>
                <libelle>Classe 2</libelle>
              </classe>
              <libelleCompletInstallation>Installation de stockage temporaire de déchets inertes tels que définis à l’article 2, 6°, du décret du 27 juin 1996 lorsque la capacité de stockage est supérieure à 100 t</libelleCompletInstallation>
            </rubrique>
            <rubrique array="true">
              <categorie>
                <code>RUBRIQUE</code>
                <libelle>Rubrique</libelle>
              </categorie>
              <code>63.12.05.02.02</code>
              <dateDebut>02/10/2002</dateDebut>
              <libelle>Installation de stockage temporaire de déchets non dangereux, à l’exclusion des activités visées sous 63.12.05.03 : capacité de stockage &gt; 100 t</libelle>
              <classe>
                <code>2</code>
                <libelle>Classe 2</libelle>
              </classe>
              <libelleCompletInstallation>Installation de stockage temporaire de déchets non dangereux, à l’exclusion des activités visées sous 63.12.05.03 lorsque la capacité de stockage est supérieure à 100 t</libelleCompletInstallation>
            </rubrique>
            <rubrique array="true">
              <categorie>
                <code>RUBRIQUE</code>
                <libelle>Rubrique</libelle>
              </categorie>
              <code>63.12.05.04.02</code>
              <dateDebut>02/10/2002</dateDebut>
              <libelle>installation de stockage temporaire de déchets dangereux°° : capacité de stockage&gt; 1 </libelle>
              <classe>
                <code>2</code>
                <libelle>Classe 2</libelle>
              </classe>
              <sol>true</sol>
              <eie>false</eie>
              <libelleCompletInstallation>Installation de stockage temporaire de déchets dangereux, tels que définis à l’article 2, 5°, du décret du 27 juin 1996 relatif aux déchets lorsque la capacité de stockage est supérieure à 1 t</libelleCompletInstallation>
            </rubrique>
            <rubrique array="true">
              <categorie>
                <code>RUBRIQUE</code>
                <libelle>Rubrique</libelle>
              </categorie>
              <code>63.12.05.05.01</code>
              <dateDebut>02/10/2002</dateDebut>
              <libelle>installation de stockage temporaire des huiles usagées°° : 500 l &lt; capacité de stockage &lt;= 2.000 l </libelle>
              <classe>
                <code>3</code>
                <libelle>Classe 3</libelle>
              </classe>
              <libelleCompletInstallation>Installation de stockage temporaire des huiles usagées, telles que définies à l’article 1er, 1°, de l’arrêté de l’Exécutif régional wallon du 9 avril 1992 relatif aux huiles usagées lorsque la capacité de stockage est supérieure à 500 litres et inférieure ou égale à 2.000 litres</libelleCompletInstallation>
            </rubrique>
            <rubrique array="true">
              <categorie>
                <code>RUBRIQUE</code>
                <libelle>Rubrique</libelle>
              </categorie>
              <code>63.12.05.05.02</code>
              <dateDebut>02/10/2002</dateDebut>
              <libelle>installation de stockage temporaire des huiles usagées°° : capacité de stockage &gt; 2.000 l </libelle>
              <classe>
                <code>2</code>
                <libelle>Classe 2</libelle>
              </classe>
              <sol>true</sol>
              <eie>false</eie>
              <libelleCompletInstallation>Installation de stockage temporaire des huiles usagées, telles que définies à l’article 1er, 1°, de l’arrêté de l’Exécutif régional wallon du 9 avril 1992 relatif aux huiles usagées lorsque la capacité de stockage est supérieure à 2.000 litres</libelleCompletInstallation>
            </rubrique>
            <rubrique array="true">
              <categorie>
                <code>RUBRIQUE</code>
                <libelle>Rubrique</libelle>
              </categorie>
              <code>63.12.07.03</code>
              <dateDebut>02/10/2002</dateDebut>
              <libelle>Dépôts de gaz butane et/ou propane et leurs mélanges comprimés, liquéfiés ou maintenus dissous sous une pression supérieure à 100 kPa ou 1 bar en récipients mobiles : 300 l &lt; volume total des récipients &lt;=  700 l</libelle>
              <classe>
                <code>3</code>
                <libelle>Classe 3</libelle>
              </classe>
              <libelleCompletInstallation>Dépôts de gaz butane et/ou propane et leurs mélanges comprimés, liquéfiés ou maintenus dissous sous une pression supérieure à 100 kPa ou 1 bar en récipients mobiles lorsque le volume total des récipients est supérieur à 300 l et inférieur ou égal à 700 l</libelleCompletInstallation>
            </rubrique>
            <rubrique array="true">
              <categorie>
                <code>RUBRIQUE</code>
                <libelle>Rubrique</libelle>
              </categorie>
              <code>63.12.08.01.01</code>
              <dateDebut>02/10/2002</dateDebut>
              <dateFin>01/09/2019</dateFin>
              <libelle>Réservoirs fixes d’air comprimé : 150 l &lt;= capacité nominale &lt; 500 l</libelle>
              <classe>
                <code>3</code>
                <libelle>Classe 3</libelle>
              </classe>
              <libelleCompletInstallation>Réservoirs fixes d’air comprimé lorsque la capacité nominale est supérieure ou égale à 150 l et inférieure à 500 l</libelleCompletInstallation>
            </rubrique>
            <rubrique array="true">
              <categorie>
                <code>RUBRIQUE</code>
                <libelle>Rubrique</libelle>
              </categorie>
              <code>63.12.08.01.02</code>
              <dateDebut>02/10/2002</dateDebut>
              <dateFin>01/09/2019</dateFin>
              <libelle>Réservoirs fixes d’air comprimé :  capacité nominale &gt;= 500 </libelle>
              <classe>
                <code>2</code>
                <libelle>Classe 2</libelle>
              </classe>
              <libelleCompletInstallation>Réservoirs fixes d’air comprimé lorsque la capacité nominale est supérieure ou égale à 500 l</libelleCompletInstallation>
            </rubrique>
            <rubrique array="true">
              <categorie>
                <code>RUBRIQUE</code>
                <libelle>Rubrique</libelle>
              </categorie>
              <code>63.12.08.02</code>
              <dateDebut>02/10/2002</dateDebut>
              <libelle>Réservoirs fixes pour d’autres gaz que l’air comprimé, et à l’exception des gaz visés nominativement par d’autres rubriques</libelle>
              <classe>
                <code>2</code>
                <libelle>Classe 2</libelle>
              </classe>
              <libelleCompletInstallation>Réservoirs fixes pour d’autres gaz que l’air comprimé, et à l’exception des gaz visés nominativement par d’autres rubriques</libelleCompletInstallation>
            </rubrique>
            <rubrique array="true">
              <categorie>
                <code>RUBRIQUE</code>
                <libelle>Rubrique</libelle>
              </categorie>
              <code>63.12.08.03</code>
              <dateDebut>01/09/2019</dateDebut>
              <libelle>Gaz en récipients mobiles autres que ceux explicitement visés par d’autres rubriques : volume total des récipients &gt; 500 l</libelle>
              <classe>
                <code>2</code>
                <libelle>Classe 2</libelle>
              </classe>
              <sol>false</sol>
              <eie>false</eie>
              <libelleCompletInstallation>Gaz en récipients mobiles autres que ceux explicitement visés par d’autres rubriques, lorsque le volume total des récipients est supérieur à 500 l</libelleCompletInstallation>
            </rubrique>
            <rubrique array="true">
              <categorie>
                <code>RUBRIQUE</code>
                <libelle>Rubrique</libelle>
              </categorie>
              <code>63.12.09.03.01</code>
              <dateDebut>13/05/2020</dateDebut>
              <dateFin>13/05/2020</dateFin>
              <libelle>Dépôts de liquides inflammables, à l’exclusion des hydrocarbures stockés dans le cadre des activités visées à la rubrique 50.50, de catégorie 3° (règlement CLP) et les liquides combustibles dont le point d’éclair est supérieur à 60 °C et inférieur ou égal à 93 °C : 3.000 l &lt;= capacité de stockage &lt; 25.000 l, à l'exclusion des dépôts utilisés à des fins de chauffage de bâtiment</libelle>
              <classe>
                <code>3</code>
                <libelle>Classe 3</libelle>
              </classe>
              <sol>false</sol>
              <eie>false</eie>
              <libelleCompletInstallation>Dépôts de liquides inflammables ou combustibles, à l’exclusion des hydrocarbures stockés dans le cadre des activités visées à la rubrique 50.50, de catégorie 3, ainsi que les liquides dont le point d’éclair est supérieur à 55 °C et inférieur ou égal à 75 °C comme les gazoles, les carburants diesel et les huiles de chauffage légères et les liquides combustibles dont le point d’éclair est supérieur à 60 °C et dont la capacité de stockage est supérieure ou égale à 3.000 l et inférieure à 25.000 l à l'exclusion des dépôts utilisés à des fins de chauffage de bâtiment</libelleCompletInstallation>
            </rubrique>
            <rubrique array="true">
              <categorie>
                <code>RUBRIQUE</code>
                <libelle>Rubrique</libelle>
              </categorie>
              <code>63.12.09.03.02</code>
              <dateDebut>02/10/2002</dateDebut>
              <libelle>Dépôts de liquides inflammables, à l’exclusion des hydrocarbures stockés dans le cadre des activités visées à la rubrique 50.50, de catégorie 3°  (règlement CLP) et les liquides combustibles dont le point d’éclair est supérieur à 60 °C et inférieur ou égal à 93 °C : 25.000 l &lt;= capacité de stockage &lt; 250.000 l</libelle>
              <classe>
                <code>2</code>
                <libelle>Classe 2</libelle>
              </classe>
              <sol>true</sol>
              <eie>false</eie>
              <libelleCompletInstallation>Dépôts de liquides inflammables ou combustibles, à l’exclusion des hydrocarbures stockés dans le cadre des activités visées à la rubrique 50.50 de catégorie 3, ainsi que les liquides dont le point d’éclair est supérieur à 55 °C et inférieur ou égal à 75 °C comme les gazoles, les carburants diesel et les huiles de chauffage légères et les liquides combustibles dont le point d’éclair est supérieur à 60 °C et dont la capacité de stockage est supérieure ou égale à 25.000 l et inférieure à 250.000 l</libelleCompletInstallation>
            </rubrique>
            <rubrique array="true">
              <categorie>
                <code>RUBRIQUE</code>
                <libelle>Rubrique</libelle>
              </categorie>
              <code>63.12.09.04.02</code>
              <dateDebut>01/09/2019</dateDebut>
              <libelle>Dépôt de liquides difficilement combustibles dont le point d’éclair est supérieur à 93 °C  : 50.000 l &lt;=  capacité de stockage &lt; 500.000 l</libelle>
              <classe>
                <code>2</code>
                <libelle>Classe 2</libelle>
              </classe>
              <sol>true</sol>
              <eie>false</eie>
              <libelleCompletInstallation>Dépôt de liquides difficilement combustibles dont le point d’éclair est supérieur à 93 °C et dont la capacité de stockage est supérieure ou égale à 50.000 l et inférieure à 500.000 l</libelleCompletInstallation>
            </rubrique>
            <rubrique array="true">
              <categorie>
                <code>RUBRIQUE</code>
                <libelle>Rubrique</libelle>
              </categorie>
              <code>63.12.09.05.02</code>
              <dateDebut>01/09/2019</dateDebut>
              <libelle>dépôts mixtes de liquides inflammables° : 5.000 l &lt;= capacité nominale équivalente totale du dépôt &lt; 50.000 l</libelle>
              <classe>
                <code>2</code>
                <libelle>Classe 2</libelle>
              </classe>
              <sol>true</sol>
              <eie>false</eie>
              <libelleCompletInstallation>Dépôts mixtes composés de liquides inflammables catégorie 1 et/ou de liquides inflammables catégorie 2 et /ou de liquides inflammables catégorie 3 et/ou de combustibles dont le point d’éclair est supérieur à 60 °C et inférieur à 93 °C et/ou de liquides difficilement combustibles dont le point d’éclair est supérieur à 93 °C lorsque la capacité nominale équivalente totale du dépôt estt supérieure ou égale à 5.000 l et inférieure à 50.000 l, tout en respectant les seuils de classe définis dans les rubriques spécifiques</libelleCompletInstallation>
            </rubrique>
            <rubrique array="true">
              <categorie>
                <code>RUBRIQUE</code>
                <libelle>Rubrique</libelle>
              </categorie>
              <code>63.12.10.02.A</code>
              <dateDebut>02/10/2002</dateDebut>
              <libelle>Dépôts de matières organiques° (fumiers, fientes, écumes, boues…) autres que celles définies aux rubriques 01.49.01.02, 01.49.01.03 et 01.49.02 : volume &gt; 500 m³, hors ZH</libelle>
              <classe>
                <code>2</code>
                <libelle>Classe 2</libelle>
              </classe>
              <sol>false</sol>
              <eie>false</eie>
              <libelleCompletInstallation>Dépôts d'un volume de plus de 500 m3 de matières organiques (fumiers, fientes, écumes, boues, ...) autres que celles définies aux rubriques 01.49.01.02, 01.49.01.03. et et 01.49.02, dans toutes les zones sauf en zone d'habitat</libelleCompletInstallation>
            </rubrique>
            <rubrique array="true">
              <categorie>
                <code>RUBRIQUE</code>
                <libelle>Rubrique</libelle>
              </categorie>
              <code>63.12.11</code>
              <dateDebut>02/10/2002</dateDebut>
              <libelle>Dépôts de matières plastiques, caoutchouc, élastomère, résines et adhésifs synthétiques et autres polymères : quantité stockée &gt; 100 t</libelle>
              <classe>
                <code>2</code>
                <libelle>Classe 2</libelle>
              </classe>
              <sol>false</sol>
              <eie>false</eie>
              <libelleCompletInstallation>Dépôts de matières plastiques, caoutchouc, élastomère, résines et adhésifs synthétiques et autres polymères lorsque la quantité stockée est supérieure à 100 t</libelleCompletInstallation>
            </rubrique>
            <rubrique array="true">
              <categorie>
                <code>RUBRIQUE</code>
                <libelle>Rubrique</libelle>
              </categorie>
              <code>63.12.12</code>
              <dateDebut>02/10/2002</dateDebut>
              <libelle>Dépôts de papiers, cartons, matériaux combustibles analogues : quantité stockée &gt; 1.000 t </libelle>
              <classe>
                <code>2</code>
                <libelle>Classe 2</libelle>
              </classe>
              <sol>false</sol>
              <eie>false</eie>
              <libelleCompletInstallation>Dépôts de papiers, cartons, matériaux combustibles analogues lorsque la quantité stockée est supérieure à 1.000 t</libelleCompletInstallation>
            </rubrique>
            <rubrique array="true">
              <categorie>
                <code>RUBRIQUE</code>
                <libelle>Rubrique</libelle>
              </categorie>
              <code>63.12.13.01.A</code>
              <dateDebut>02/10/2002</dateDebut>
              <libelle>Dépôts de produits minéraux pulvérulents non ensachés tels que ciment, plâtre, chaux, sable fillérisés : 50 m³ &lt; capacité de stockage &lt; 250 m³, hors ZH ou ZHR</libelle>
              <classe>
                <code>3</code>
                <libelle>Classe 3</libelle>
              </classe>
              <sol>false</sol>
              <eie>false</eie>
              <libelleCompletInstallation>Dépôts de produits minéraux pulvérulents non ensachés tels que ciment, plâtre, chaux, sable fillérisés, lorsque la capacité de stockage est supérieure à 50 m³ et inférieure à 250 m³, dans toutes les zones sauf en zone d'habitat et en zone d'habitat à caractère rural</libelleCompletInstallation>
            </rubrique>
            <rubrique array="true">
              <categorie>
                <code>RUBRIQUE</code>
                <libelle>Rubrique</libelle>
              </categorie>
              <code>63.12.13.02.A</code>
              <dateDebut>02/10/2002</dateDebut>
              <libelle>Dépôts de produits minéraux pulvérulents non ensachés tels que ciment, plâtre, chaux, sable fillérisés :  capacité de stockage &gt;= 250 m³, hors ZH ou ZHR</libelle>
              <classe>
                <code>2</code>
                <libelle>Classe 2</libelle>
              </classe>
              <sol>false</sol>
              <eie>false</eie>
              <libelleCompletInstallation>Dépôts de produits minéraux pulvérulents non ensachés tels que ciment, plâtre, chaux, sable fillérisés, lorsque la capacité de stockage est égale ou supérieure à 250 m³, dans toutes les zones sauf en zone d'habitat et en zone d'habitat à caractère rural</libelleCompletInstallation>
            </rubrique>
            <rubrique array="true">
              <categorie>
                <code>RUBRIQUE</code>
                <libelle>Rubrique</libelle>
              </categorie>
              <code>63.12.14.01</code>
              <dateDebut>02/10/2002</dateDebut>
              <libelle>Dépôts de produits minéraux solides à l’exclusion de ceux visés par d’autres rubriques : 50 m³ &lt; capacité de stockage &lt; 250 m³</libelle>
              <classe>
                <code>3</code>
                <libelle>Classe 3</libelle>
              </classe>
              <libelleCompletInstallation>Dépôts de produits minéraux solides à l’exclusion de ceux visés par d’autres rubriques, lorsque la capacité de stockage est supérieure à 50 m3 et inférieure à 250 m3</libelleCompletInstallation>
            </rubrique>
            <rubrique array="true">
              <categorie>
                <code>RUBRIQUE</code>
                <libelle>Rubrique</libelle>
              </categorie>
              <code>63.12.14.02</code>
              <dateDebut>02/10/2002</dateDebut>
              <libelle>Dépôts de produits minéraux solides à l’exclusion de ceux visés par d’autres rubriques : capacité de stockage &gt;= 250 m³</libelle>
              <classe>
                <code>2</code>
                <libelle>Classe 2</libelle>
              </classe>
              <sol>true</sol>
              <eie>false</eie>
              <libelleCompletInstallation>Dépôts de produits minéraux solides à l’exclusion de ceux visés par d’autres rubriques, lorsque la capacité de stockage est égale ou supérieure à 250 m3</libelleCompletInstallation>
            </rubrique>
            <rubrique array="true">
              <categorie>
                <code>RUBRIQUE</code>
                <libelle>Rubrique</libelle>
              </categorie>
              <code>63.12.15.01.B</code>
              <dateDebut>02/10/2002</dateDebut>
              <libelle>Dépôts de produits pétroliers, combustibles fossiles, gaz combustibles, substances pétrochimiques et chimiques de toute nature (substances, préparations ou mélanges) autres que les liquides inflammables : 40 t &lt;= capacité de stockage &lt; 200.000 t, dans toutes les zones sauf en zone d'activité économique, en ZI</libelle>
              <classe>
                <code>2</code>
                <libelle>Classe 2</libelle>
              </classe>
              <sol>true</sol>
              <eie>false</eie>
              <libelleCompletInstallation>Dépôts de produits pétroliers, combustibles fossiles, gaz combustibles, substances pétrochimiques et chimiques de toute nature (substances, préparations ou mélanges) autres que les liquides inflammables, lorsque la capacité de stockage est supérieure ou égale à 40 T et inférieure à 200 000 T, en zone d'activité économique, en zone d'activité économique spécifique ou en zone d'aménagement différé à caractère industriel</libelleCompletInstallation>
            </rubrique>
            <rubrique array="true">
              <categorie>
                <code>RUBRIQUE</code>
                <libelle>Rubrique</libelle>
              </categorie>
              <code>63.12.16.04.02</code>
              <dateDebut>02/10/2002</dateDebut>
              <dateFin>30/08/2019</dateFin>
              <libelle>Dangereux pour l’environnement (à l’exception des carburants liquides à la pression atmosphérique pour moteurs à combustion interne et du mazout de chauffage) : quantité totale susceptible d’être présente dans l’installation &gt;= 4 t</libelle>
              <classe>
                <code>2</code>
                <libelle>Classe 2</libelle>
              </classe>
              <sol>true</sol>
              <eie>false</eie>
              <libelleCompletInstallation>Dépôts de substances, préparations ou mélanges classés dangereux pour l’environnement (à l’exception des carburants liquides à la pression atmosphérique pour moteurs à combustion interne et du mazout de chauffage) autres que les produits agrochimiques lorsque la capacité de stockage est supérieure ou égale à 4 t</libelleCompletInstallation>
            </rubrique>
            <rubrique array="true">
              <categorie>
                <code>RUBRIQUE</code>
                <libelle>Rubrique</libelle>
              </categorie>
              <code>63.12.16.05.01</code>
              <dateDebut>01/09/2019</dateDebut>
              <libelle>Corrosifs, nocifs ou irritants°: 0,5 t &lt;= quantité totale susceptible d’être présente dans l’installation &lt; 20 t</libelle>
              <classe>
                <code>3</code>
                <libelle>Classe 3</libelle>
              </classe>
              <libelleCompletInstallation>Substances et mélanges classés
1° provoquant des corrosions Corrosion cutanée catégorie 1 (A, B, C);
2° lésions oculaires graves catégorie 1;
3° toxicité aigüe (toutes voies - catégorie 4);
4° provoquant une irritation cutanée catégorie 2;
5° lésion/irritation oculaire catégorie 2;
6° toxicité spécifiques pour certains organes cibles - exposition unique - (STOT SE) catégorie 3;
7° présentant une toxicité spécifique pour certains organes cibles (STOT RE) catégories 1 ou 2;
8° dangers pour la santé à long terme;
9° toxicité pour la reproduction (effet sur ou via l'allaitement) en quantité supérieure ou égale à 0,5 t et inférieure à 20 t</libelleCompletInstallation>
            </rubrique>
            <rubrique array="true">
              <categorie>
                <code>RUBRIQUE</code>
                <libelle>Rubrique</libelle>
              </categorie>
              <code>63.12.16.05.02</code>
              <dateDebut>01/09/2019</dateDebut>
              <libelle>Corrosifs, nocifs ou irritants° : quantité totale susceptible d’être présente dans l’installation &gt;= 20 t</libelle>
              <classe>
                <code>2</code>
                <libelle>Classe 2</libelle>
              </classe>
              <sol>true</sol>
              <eie>false</eie>
              <libelleCompletInstallation>Substances et mélanges classés
1° provoquant des corrosions Corrosion cutanée catégorie 1 (A, B, C);
2° lésions oculaires graves catégorie 1;
3° toxicité aigüe (toutes voies - catégorie 4);
4° provoquant une irritation cutanée catégorie 2;
5° lésion/irritation oculaire catégorie 2;
6° toxicité spécifiques pour certains organes cibles - exposition unique - (STOT SE) catégorie 3;
7° présentant une toxicité spécifique pour certains organes cibles (STOT RE) catégories 1 ou 2;
8° dangers pour la santé à long terme;
9° toxicité pour la reproduction (effet sur ou via l'allaitement) en quantité  supérieure ou égale à 20 t</libelleCompletInstallation>
            </rubrique>
            <rubrique array="true">
              <categorie>
                <code>RUBRIQUE</code>
                <libelle>Rubrique</libelle>
              </categorie>
              <code>73.10.01</code>
              <dateDebut>02/10/2002</dateDebut>
              <libelle>Laboratoire d’analyse (à l’exclusion des activités d'utilisation confinées d'OGM ou d'organismes pathogènes)</libelle>
              <classe>
                <code>3</code>
                <libelle>Classe 3</libelle>
              </classe>
              <libelleCompletInstallation>Recherche, développement en sciences physiques, chimiques et naturelles, y compris l’agronomie et les médecines humaines et vétérinaires - Laboratoire d’analyse (à l’exclusion des activités décrites aux rubriques 73.10.03 et 73.10.04)</libelleCompletInstallation>
            </rubrique>
            <rubrique array="true">
              <categorie>
                <code>RUBRIQUE</code>
                <libelle>Rubrique</libelle>
              </categorie>
              <code>73.10.02</code>
              <dateDebut>02/10/2002</dateDebut>
              <libelle>Laboratoire d’analyse (à l’exclusion des activités d'utilisation confinées d'OGM ou d'organismes pathogènes) occupant au moins 7 personnes</libelle>
              <classe>
                <code>2</code>
                <libelle>Classe 2</libelle>
              </classe>
              <sol>false</sol>
              <eie>false</eie>
              <libelleCompletInstallation>Recherche, développement en sciences physiques, chimiques et naturelles, y compris l’agronomie et les médecines humaines et vétérinaires - Laboratoire d’analyse occupant au moins 7 personnes (à l’exclusion des activités décrites aux rubriques 73.10.03 et 73.10.04)</libelleCompletInstallation>
            </rubrique>
            <rubrique array="true">
              <categorie>
                <code>RUBRIQUE</code>
                <libelle>Rubrique</libelle>
              </categorie>
              <code>74.70</code>
              <dateDebut>02/10/2002</dateDebut>
              <libelle>Nettoyage industriel (installation fixe pour le nettoyage des trains, autobus, avions, navires, citernes de camion, fûts,… à caractère commercial et/ou industriel)</libelle>
              <classe>
                <code>2</code>
                <libelle>Classe 2</libelle>
              </classe>
              <sol>true</sol>
              <eie>false</eie>
              <libelleCompletInstallation>Nettoyage industriel (installation fixe pour le nettoyage des trains, autobus, avions, navires, citernes de camion, fûts,… à caractère commercial et/ou industriel)</libelleCompletInstallation>
            </rubrique>
            <rubrique array="true">
              <categorie>
                <code>RUBRIQUE</code>
                <libelle>Rubrique</libelle>
              </categorie>
              <code>90.10.01</code>
              <dateDebut>02/10/2002</dateDebut>
              <libelle>Déversement d’eaux usées industrielles (eaux usées autres que les eaux usées domestiques) dans les eaux de surface, les égouts publics ou les collecteurs d’eaux usées : rejets &gt; 100 équivalent-habitant/jour ou comportant des substances dangereuses visées aux annexes Ière et VII du Livre II du Code de l’environnement, contenant le Code de l’eau</libelle>
              <classe>
                <code>2</code>
                <libelle>Classe 2</libelle>
              </classe>
              <libelleCompletInstallation>Déversement d’eaux usées industrielles telles que définies à l’article D.2, 42°, du Livre II du Code de l’environnement, contenant le Code de l’Eau, dans les eaux de surface, les égouts publics ou les collecteurs d’eaux usées : Rejets supérieurs à 100 équivalent-habitant par jour ou comportant des substances dangereuses visées aux annexes Ière et VII du Livre II du Code de l’environnement, contenant le Code de l’eau</libelleCompletInstallation>
            </rubrique>
            <rubrique array="true">
              <categorie>
                <code>RUBRIQUE</code>
                <libelle>Rubrique</libelle>
              </categorie>
              <code>90.12</code>
              <dateDebut>02/10/2002</dateDebut>
              <libelle>Déversement d’eaux usées industrielles (eaux usées autres que les eaux usées domestiques) dans les eaux de surface, les égouts publics ou les collecteurs d’eaux usées : Installation d’épuration individuelle comprise entre 20 et 100 équivalent-habitant</libelle>
              <classe>
                <code>3</code>
                <libelle>Classe 3</libelle>
              </classe>
              <sol>false</sol>
              <eie>false</eie>
              <libelleCompletInstallation>Installation d’épuration individuelle comprise entre 20 et 100 équivalent-habitant</libelleCompletInstallation>
            </rubrique>
            <rubrique array="true">
              <categorie>
                <code>RUBRIQUE</code>
                <libelle>Rubrique</libelle>
              </categorie>
              <code>90.17.02.B</code>
              <dateDebut>02/10/2002</dateDebut>
              <libelle>Station d’épuration d’eaux usées industrielles  (eaux usées autres que les eaux usées domestiques) : 50 &lt;= capacité d’épuration &lt; 25.000 équivalent-habitant, en ZH</libelle>
              <classe>
                <code>2</code>
                <libelle>Classe 2</libelle>
              </classe>
              <sol>true</sol>
              <eie>false</eie>
              <libelleCompletInstallation>Station d’épuration d’eaux usées industrielles telles que définies à l’article D.2, 42°, du Livre II du Code de l’Environnement, contenant le Code de l’Eau, lorsque la capacité d’épuration est égale ou supérieure à 50 équivalent-habitant et inférieure à 25 000 équivalent-habitant, en zone d'habitat</libelleCompletInstallation>
            </rubrique>
            <rubrique array="true">
              <categorie>
                <code>RUBRIQUE</code>
                <libelle>Rubrique</libelle>
              </categorie>
              <code>90.21.11.01</code>
              <dateDebut>02/10/2002</dateDebut>
              <libelle>Parc à conteneurs pour déchets ménagers° et, le cas échéant, pour déchets des P.M.E. en ce compris le dépôt de déchets spéciaux des ménages :  superficie &lt; 2.500 m²</libelle>
              <classe>
                <code>3</code>
                <libelle>Classe 3</libelle>
              </classe>
              <libelleCompletInstallation>Parc à conteneurs pour déchets ménagers et, le cas échéant, pour déchets des P.M.E., tels que définis à l’article 2, 2°, du décret du 27 juin 1996 relatif aux déchets, en ce compris le dépôt de déchets spéciaux des ménages d’une superficie inférieure à 2.500 m2</libelleCompletInstallation>
            </rubrique>
            <rubrique array="true">
              <categorie>
                <code>RUBRIQUE</code>
                <libelle>Rubrique</libelle>
              </categorie>
              <code>90.24.01.02</code>
              <dateDebut>02/10/2002</dateDebut>
              <libelle>Installation d’incinération et de co-incinération de déchets non dangereux : capacité d’incinération &gt; 100 t/jour</libelle>
              <classe>
                <code>1</code>
                <libelle>Classe 1</libelle>
              </classe>
              <sol>true</sol>
              <eie>true</eie>
              <libelleCompletInstallation>Installation d’incinération et de co-incinération de déchets non dangereux, lorsque la capacité d’incinération est égale ou supérieure à 100 t/jour</libelleCompletInstallation>
            </rubrique>
            <rubrique array="true">
              <categorie>
                <code>RUBRIQUE</code>
                <libelle>Rubrique</libelle>
              </categorie>
              <code>90.24.03</code>
              <dateDebut>02/10/2002</dateDebut>
              <libelle>Installation d’incinération et de co-incinération de déchets dangereux°</libelle>
              <classe>
                <code>1</code>
                <libelle>Classe 1</libelle>
              </classe>
              <sol>true</sol>
              <eie>true</eie>
              <libelleCompletInstallation>Installation d’incinération et de co-incinération de déchets dangereux tels que définis à l’article 2, 5°, du décret du 27 juin 1996 relatif aux déchets</libelleCompletInstallation>
            </rubrique>
          </rubriques>
          <classements/>
          <echeances/>
          <enquetesPubliques/>
          <demandesAvis/>
          <notes/>
          <suspensions/>
          <prorogation>
            <delais/>
            <notifications/>
          </prorogation>
          <textesLegaux/>
          <conditionsParticulieres/>
          <decision>
            <dateDecision>2014-12-24</dateDecision>
            <dateFinPermis>2034-05-09</dateFinPermis>
            <sureteRequise>false</sureteRequise>
            <statutDecision>
              <code>FAVORABLE</code>
              <libelle>favorable</libelle>
            </statutDecision>
            <decision>
              <code>OCTROI</code>
              <libelle>octroi</libelle>
            </decision>
            <motivations/>
            <decisions/>
            <notificationsDecision/>
            <notificationsDecisionHorsDelai/>
          </decision>
          <presenceDocumentConfidentiel>false</presenceDocumentConfidentiel>
        </dossierSource>
        <typeLien>PRECEDENT</typeLien>
        <dateCreation>2014-06-20</dateCreation>
      </dossierLie>
    </dossierLies>
    <exploitants>
      <exploitant array="true">
        <nom>COMPAGNIE DES CIMENTS BELGES, C.C.B.</nom>
        <type>DOSSIER_DEMANDEUR_ENTERPRISE</type>
        <adresseCorrespondance>
          <ligne1>COMPAGNIE DES CIMENTS BELGES, C.C.B.</ligne1>
          <rue>Grand'Route(G-R)</rue>
          <numero>260</numero>
          <localite>
            <codePostal>7530</codePostal>
            <nom>TOURNAI</nom>
            <commune>TOURNAI</commune>
          </localite>
          <pays>
            <code>BE</code>
            <libelle>Belgique</libelle>
          </pays>
        </adresseCorrespondance>
        <typeDemandeur>
          <code>EXPLOITANT</code>
        </typeDemandeur>
        <langue>
          <code>FR</code>
        </langue>
        <modeEnvoi>
          <code>POSTAL</code>
        </modeEnvoi>
        <personneAvecBce>
          <numeroBCE>0419445816</numeroBCE>
          <denominationSociale>COMPAGNIE DES CIMENTS BELGES, C.C.B.</denominationSociale>
          <type>
            <code>PERSONNEMORALE</code>
            <libelle>Personne morale</libelle>
          </type>
          <formeJuridique>
            <code>SA</code>
            <libelle>Société anonyme</libelle>
          </formeJuridique>
          <adresse>
            <rue>Grand'Route(G-R)</rue>
            <numero>260</numero>
            <localite>
              <codePostal>7530</codePostal>
              <nom>TOURNAI</nom>
              <commune>TOURNAI</commune>
            </localite>
            <pays>
              <code>BE</code>
              <libelle>Belgique</libelle>
            </pays>
          </adresse>
          <telephone>069/25.25.11</telephone>
          <adresseMail>info@ccb.be</adresseMail>
        </personneAvecBce>
      </exploitant>
    </exploitants>
    <soliciteurs/>
    <soliciteursLies/>
    <parcelles>
      <parcelle array="true">
        <identifiant>P001</identifiant>
        <formStatus>
          <code>INCHANGE</code>
        </formStatus>
        <decisionStatus>
          <code>OCTROYE</code>
        </decisionStatus>
        <capakey>57036C0254/00C000</capakey>
        <commune>TOURNAI</commune>
        <division>TOURNAI 9 DIV/HAVINNES/</division>
        <codeDivision>57036</codeDivision>
        <section>C</section>
        <radical>0254</radical>
        <bisTer>00</bisTer>
        <exposant>C</exposant>
        <puissance>000</puissance>
        <part>false</part>
        <encodage>true</encodage>
      </parcelle>
      <parcelle array="true">
        <identifiant>P002</identifiant>
        <formStatus>
          <code>INCHANGE</code>
        </formStatus>
        <decisionStatus>
          <code>OCTROYE</code>
        </decisionStatus>
        <capakey>57036C0308/00C000</capakey>
        <commune>TOURNAI</commune>
        <division>TOURNAI 9 DIV/HAVINNES/</division>
        <codeDivision>57036</codeDivision>
        <section>C</section>
        <radical>0308</radical>
        <bisTer>00</bisTer>
        <exposant>C</exposant>
        <puissance>000</puissance>
        <part>false</part>
        <encodage>true</encodage>
      </parcelle>
      <parcelle array="true">
        <identifiant>P003</identifiant>
        <formStatus>
          <code>INCHANGE</code>
        </formStatus>
        <decisionStatus>
          <code>OCTROYE</code>
        </decisionStatus>
        <capakey>57036C0304/00B000</capakey>
        <commune>TOURNAI</commune>
        <division>TOURNAI 9 DIV/HAVINNES/</division>
        <codeDivision>57036</codeDivision>
        <section>C</section>
        <radical>0304</radical>
        <bisTer>00</bisTer>
        <exposant>B</exposant>
        <puissance>000</puissance>
        <part>false</part>
        <encodage>true</encodage>
      </parcelle>
      <parcelle array="true">
        <identifiant>P004</identifiant>
        <formStatus>
          <code>INCHANGE</code>
        </formStatus>
        <decisionStatus>
          <code>OCTROYE</code>
        </decisionStatus>
        <capakey>57036C0302/00B000</capakey>
        <commune>TOURNAI</commune>
        <division>TOURNAI 9 DIV/HAVINNES/</division>
        <codeDivision>57036</codeDivision>
        <section>C</section>
        <radical>0302</radical>
        <bisTer>00</bisTer>
        <exposant>B</exposant>
        <puissance>000</puissance>
        <part>false</part>
        <encodage>true</encodage>
      </parcelle>
      <parcelle array="true">
        <identifiant>P005</identifiant>
        <formStatus>
          <code>INCHANGE</code>
        </formStatus>
        <decisionStatus>
          <code>OCTROYE</code>
        </decisionStatus>
        <capakey>57036C0253/00C000</capakey>
        <commune>TOURNAI</commune>
        <division>TOURNAI 9 DIV/HAVINNES/</division>
        <codeDivision>57036</codeDivision>
        <section>C</section>
        <radical>0253</radical>
        <bisTer>00</bisTer>
        <exposant>C</exposant>
        <puissance>000</puissance>
        <part>false</part>
        <encodage>true</encodage>
      </parcelle>
      <parcelle array="true">
        <identifiant>P006</identifiant>
        <formStatus>
          <code>INCHANGE</code>
        </formStatus>
        <decisionStatus>
          <code>OCTROYE</code>
        </decisionStatus>
        <capakey>57036C0275/00A000</capakey>
        <commune>TOURNAI</commune>
        <division>TOURNAI 9 DIV/HAVINNES/</division>
        <codeDivision>57036</codeDivision>
        <section>C</section>
        <radical>0275</radical>
        <bisTer>00</bisTer>
        <exposant>A</exposant>
        <puissance>000</puissance>
        <part>false</part>
        <encodage>true</encodage>
      </parcelle>
      <parcelle array="true">
        <identifiant>P007</identifiant>
        <formStatus>
          <code>INCHANGE</code>
        </formStatus>
        <decisionStatus>
          <code>OCTROYE</code>
        </decisionStatus>
        <capakey>57033A0218/00A000</capakey>
        <commune>TOURNAI</commune>
        <division>TOURNAI 16 DIV/GAURAIN-RAMECROIX/</division>
        <codeDivision>57033</codeDivision>
        <section>A</section>
        <radical>0218</radical>
        <bisTer>00</bisTer>
        <exposant>A</exposant>
        <puissance>000</puissance>
        <part>false</part>
        <encodage>true</encodage>
      </parcelle>
      <parcelle array="true">
        <identifiant>P008</identifiant>
        <formStatus>
          <code>INCHANGE</code>
        </formStatus>
        <decisionStatus>
          <code>OCTROYE</code>
        </decisionStatus>
        <capakey>57033A0219/00_000</capakey>
        <commune>TOURNAI</commune>
        <division>TOURNAI 16 DIV/GAURAIN-RAMECROIX/</division>
        <codeDivision>57033</codeDivision>
        <section>A</section>
        <radical>0219</radical>
        <bisTer>00</bisTer>
        <exposant>_</exposant>
        <puissance>000</puissance>
        <part>false</part>
        <encodage>true</encodage>
      </parcelle>
      <parcelle array="true">
        <identifiant>P009</identifiant>
        <formStatus>
          <code>INCHANGE</code>
        </formStatus>
        <decisionStatus>
          <code>OCTROYE</code>
        </decisionStatus>
        <capakey>57033A0234/00A000</capakey>
        <commune>TOURNAI</commune>
        <division>TOURNAI 16 DIV/GAURAIN-RAMECROIX/</division>
        <codeDivision>57033</codeDivision>
        <section>A</section>
        <radical>0234</radical>
        <bisTer>00</bisTer>
        <exposant>A</exposant>
        <puissance>000</puissance>
        <part>false</part>
        <encodage>true</encodage>
      </parcelle>
      <parcelle array="true">
        <identifiant>P010</identifiant>
        <formStatus>
          <code>INCHANGE</code>
        </formStatus>
        <decisionStatus>
          <code>OCTROYE</code>
        </decisionStatus>
        <capakey>57036C0281/00C000</capakey>
        <commune>TOURNAI</commune>
        <division>TOURNAI 9 DIV/HAVINNES/</division>
        <codeDivision>57036</codeDivision>
        <section>C</section>
        <radical>0281</radical>
        <bisTer>00</bisTer>
        <exposant>C</exposant>
        <puissance>000</puissance>
        <part>false</part>
        <encodage>true</encodage>
      </parcelle>
      <parcelle array="true">
        <identifiant>P011</identifiant>
        <formStatus>
          <code>INCHANGE</code>
        </formStatus>
        <decisionStatus>
          <code>OCTROYE</code>
        </decisionStatus>
        <capakey>57036C0281/02_000</capakey>
        <commune>TOURNAI</commune>
        <division>TOURNAI 9 DIV/HAVINNES/</division>
        <codeDivision>57036</codeDivision>
        <section>C</section>
        <radical>0281</radical>
        <bisTer>02</bisTer>
        <exposant>_</exposant>
        <puissance>000</puissance>
        <part>false</part>
        <encodage>true</encodage>
      </parcelle>
      <parcelle array="true">
        <identifiant>P012</identifiant>
        <formStatus>
          <code>INCHANGE</code>
        </formStatus>
        <decisionStatus>
          <code>OCTROYE</code>
        </decisionStatus>
        <capakey>57033A0286/00C000</capakey>
        <commune>TOURNAI</commune>
        <division>TOURNAI 16 DIV/GAURAIN-RAMECROIX/</division>
        <codeDivision>57033</codeDivision>
        <section>A</section>
        <radical>0286</radical>
        <bisTer>00</bisTer>
        <exposant>C</exposant>
        <puissance>000</puissance>
        <part>false</part>
        <encodage>true</encodage>
      </parcelle>
      <parcelle array="true">
        <identifiant>P013</identifiant>
        <formStatus>
          <code>INCHANGE</code>
        </formStatus>
        <decisionStatus>
          <code>OCTROYE</code>
        </decisionStatus>
        <capakey>57033A0287/00T004</capakey>
        <commune>TOURNAI</commune>
        <division>TOURNAI 16 DIV/GAURAIN-RAMECROIX/</division>
        <codeDivision>57033</codeDivision>
        <section>A</section>
        <radical>0287</radical>
        <bisTer>00</bisTer>
        <exposant>T</exposant>
        <puissance>004</puissance>
        <part>false</part>
        <encodage>true</encodage>
      </parcelle>
      <parcelle array="true">
        <identifiant>P014</identifiant>
        <formStatus>
          <code>INCHANGE</code>
        </formStatus>
        <decisionStatus>
          <code>OCTROYE</code>
        </decisionStatus>
        <capakey>57033B0102/00C000</capakey>
        <commune>TOURNAI</commune>
        <division>TOURNAI 16 DIV/GAURAIN-RAMECROIX/</division>
        <codeDivision>57033</codeDivision>
        <section>B</section>
        <radical>0102</radical>
        <bisTer>00</bisTer>
        <exposant>C</exposant>
        <puissance>000</puissance>
        <part>false</part>
        <droitReel>false</droitReel>
        <encodage>true</encodage>
      </parcelle>
      <parcelle array="true">
        <identifiant>P015</identifiant>
        <formStatus>
          <code>INCHANGE</code>
        </formStatus>
        <decisionStatus>
          <code>OCTROYE</code>
        </decisionStatus>
        <capakey>57033B1190/00A000</capakey>
        <commune>TOURNAI</commune>
        <division>TOURNAI 16 DIV/GAURAIN-RAMECROIX/</division>
        <codeDivision>57033</codeDivision>
        <section>B</section>
        <radical>1190</radical>
        <bisTer>00</bisTer>
        <exposant>A</exposant>
        <puissance>000</puissance>
        <part>false</part>
        <droitReel>false</droitReel>
        <encodage>true</encodage>
      </parcelle>
      <parcelle array="true">
        <identifiant>P016</identifiant>
        <formStatus>
          <code>INCHANGE</code>
        </formStatus>
        <decisionStatus>
          <code>OCTROYE</code>
        </decisionStatus>
        <capakey>57033B1194/00_000</capakey>
        <commune>TOURNAI</commune>
        <division>TOURNAI 16 DIV/GAURAIN-RAMECROIX/</division>
        <codeDivision>57033</codeDivision>
        <section>B</section>
        <radical>1194</radical>
        <bisTer>00</bisTer>
        <exposant>_</exposant>
        <puissance>000</puissance>
        <part>false</part>
        <droitReel>false</droitReel>
        <encodage>true</encodage>
      </parcelle>
      <parcelle array="true">
        <identifiant>P017</identifiant>
        <formStatus>
          <code>INCHANGE</code>
        </formStatus>
        <decisionStatus>
          <code>OCTROYE</code>
        </decisionStatus>
        <capakey>57033B1197/00A000</capakey>
        <commune>TOURNAI</commune>
        <division>TOURNAI 16 DIV/GAURAIN-RAMECROIX/</division>
        <codeDivision>57033</codeDivision>
        <section>B</section>
        <radical>1197</radical>
        <bisTer>00</bisTer>
        <exposant>A</exposant>
        <puissance>000</puissance>
        <part>false</part>
        <droitReel>false</droitReel>
        <encodage>true</encodage>
      </parcelle>
      <parcelle array="true">
        <identifiant>P018</identifiant>
        <formStatus>
          <code>INCHANGE</code>
        </formStatus>
        <decisionStatus>
          <code>OCTROYE</code>
        </decisionStatus>
        <capakey>57033B1200/00C000</capakey>
        <commune>TOURNAI</commune>
        <division>TOURNAI 16 DIV/GAURAIN-RAMECROIX/</division>
        <codeDivision>57033</codeDivision>
        <section>B</section>
        <radical>1200</radical>
        <bisTer>00</bisTer>
        <exposant>C</exposant>
        <puissance>000</puissance>
        <part>false</part>
        <droitReel>false</droitReel>
        <encodage>true</encodage>
      </parcelle>
      <parcelle array="true">
        <identifiant>P019</identifiant>
        <formStatus>
          <code>INCHANGE</code>
        </formStatus>
        <decisionStatus>
          <code>OCTROYE</code>
        </decisionStatus>
        <capakey>57033B1200/00B000</capakey>
        <commune>TOURNAI</commune>
        <division>TOURNAI 16 DIV/GAURAIN-RAMECROIX/</division>
        <codeDivision>57033</codeDivision>
        <section>B</section>
        <radical>1200</radical>
        <bisTer>00</bisTer>
        <exposant>B</exposant>
        <puissance>000</puissance>
        <part>false</part>
        <droitReel>false</droitReel>
        <encodage>true</encodage>
      </parcelle>
      <parcelle array="true">
        <identifiant>P020</identifiant>
        <formStatus>
          <code>INCHANGE</code>
        </formStatus>
        <decisionStatus>
          <code>OCTROYE</code>
        </decisionStatus>
        <capakey>57033B0413/00D002</capakey>
        <commune>TOURNAI</commune>
        <division>TOURNAI 16 DIV/GAURAIN-RAMECROIX/</division>
        <codeDivision>57033</codeDivision>
        <section>B</section>
        <radical>0413</radical>
        <bisTer>00</bisTer>
        <exposant>D</exposant>
        <puissance>002</puissance>
        <part>false</part>
        <droitReel>false</droitReel>
        <encodage>true</encodage>
      </parcelle>
      <parcelle array="true">
        <identifiant>P021</identifiant>
        <formStatus>
          <code>INCHANGE</code>
        </formStatus>
        <decisionStatus>
          <code>OCTROYE</code>
        </decisionStatus>
        <capakey>57033B0546/00A000</capakey>
        <commune>TOURNAI</commune>
        <division>TOURNAI 16 DIV/GAURAIN-RAMECROIX/</division>
        <codeDivision>57033</codeDivision>
        <section>B</section>
        <radical>0546</radical>
        <bisTer>00</bisTer>
        <exposant>A</exposant>
        <puissance>000</puissance>
        <part>false</part>
        <droitReel>false</droitReel>
        <encodage>true</encodage>
      </parcelle>
      <parcelle array="true">
        <identifiant>P022</identifiant>
        <formStatus>
          <code>INCHANGE</code>
        </formStatus>
        <decisionStatus>
          <code>OCTROYE</code>
        </decisionStatus>
        <capakey>57033B0566/00D000</capakey>
        <commune>TOURNAI</commune>
        <division>TOURNAI 16 DIV/GAURAIN-RAMECROIX/</division>
        <codeDivision>57033</codeDivision>
        <section>B</section>
        <radical>0566</radical>
        <bisTer>00</bisTer>
        <exposant>D</exposant>
        <puissance>000</puissance>
        <part>false</part>
        <droitReel>false</droitReel>
        <encodage>true</encodage>
      </parcelle>
      <parcelle array="true">
        <identifiant>P023</identifiant>
        <formStatus>
          <code>INCHANGE</code>
        </formStatus>
        <decisionStatus>
          <code>OCTROYE</code>
        </decisionStatus>
        <capakey>57033B0382/00B000</capakey>
        <commune>TOURNAI</commune>
        <division>TOURNAI 16 DIV/GAURAIN-RAMECROIX/</division>
        <codeDivision>57033</codeDivision>
        <section>B</section>
        <radical>0382</radical>
        <bisTer>00</bisTer>
        <exposant>B</exposant>
        <puissance>000</puissance>
        <part>false</part>
        <droitReel>false</droitReel>
        <encodage>true</encodage>
      </parcelle>
      <parcelle array="true">
        <identifiant>P024</identifiant>
        <formStatus>
          <code>INCHANGE</code>
        </formStatus>
        <decisionStatus>
          <code>OCTROYE</code>
        </decisionStatus>
        <capakey>57033B0413/00W002</capakey>
        <commune>TOURNAI</commune>
        <division>TOURNAI 16 DIV/GAURAIN-RAMECROIX/</division>
        <codeDivision>57033</codeDivision>
        <section>B</section>
        <radical>0413</radical>
        <bisTer>00</bisTer>
        <exposant>W</exposant>
        <puissance>002</puissance>
        <part>false</part>
        <droitReel>false</droitReel>
        <encodage>true</encodage>
      </parcelle>
      <parcelle array="true">
        <identifiant>P025</identifiant>
        <formStatus>
          <code>INCHANGE</code>
        </formStatus>
        <decisionStatus>
          <code>OCTROYE</code>
        </decisionStatus>
        <capakey>57033B0413/00N002</capakey>
        <commune>TOURNAI</commune>
        <division>TOURNAI 16 DIV/GAURAIN-RAMECROIX/</division>
        <codeDivision>57033</codeDivision>
        <section>B</section>
        <radical>0413</radical>
        <bisTer>00</bisTer>
        <exposant>N</exposant>
        <puissance>002</puissance>
        <part>false</part>
        <droitReel>false</droitReel>
        <encodage>true</encodage>
      </parcelle>
      <parcelle array="true">
        <identifiant>P026</identifiant>
        <formStatus>
          <code>INCHANGE</code>
        </formStatus>
        <decisionStatus>
          <code>OCTROYE</code>
        </decisionStatus>
        <capakey>57033B0413/00P002</capakey>
        <commune>TOURNAI</commune>
        <division>TOURNAI 16 DIV/GAURAIN-RAMECROIX/</division>
        <codeDivision>57033</codeDivision>
        <section>B</section>
        <radical>0413</radical>
        <bisTer>00</bisTer>
        <exposant>P</exposant>
        <puissance>002</puissance>
        <part>false</part>
        <droitReel>false</droitReel>
        <encodage>true</encodage>
      </parcelle>
      <parcelle array="true">
        <identifiant>P027</identifiant>
        <formStatus>
          <code>INCHANGE</code>
        </formStatus>
        <decisionStatus>
          <code>OCTROYE</code>
        </decisionStatus>
        <capakey>57033B0413/00Y002</capakey>
        <commune>TOURNAI</commune>
        <division>TOURNAI 16 DIV/GAURAIN-RAMECROIX/</division>
        <codeDivision>57033</codeDivision>
        <section>B</section>
        <radical>0413</radical>
        <bisTer>00</bisTer>
        <exposant>Y</exposant>
        <puissance>002</puissance>
        <part>false</part>
        <droitReel>true</droitReel>
        <encodage>true</encodage>
      </parcelle>
      <parcelle array="true">
        <identifiant>P028</identifiant>
        <formStatus>
          <code>INCHANGE</code>
        </formStatus>
        <decisionStatus>
          <code>OCTROYE</code>
        </decisionStatus>
        <capakey>57033B0413/00Y002</capakey>
        <commune>TOURNAI</commune>
        <division>TOURNAI 16 DIV/GAURAIN-RAMECROIX/</division>
        <codeDivision>57033</codeDivision>
        <section>B</section>
        <radical>0413</radical>
        <bisTer>00</bisTer>
        <exposant>Y</exposant>
        <puissance>002</puissance>
        <part>false</part>
        <droitReel>false</droitReel>
        <encodage>true</encodage>
      </parcelle>
      <parcelle array="true">
        <identifiant>P029</identifiant>
        <decisionStatus>
          <code>OCTROYE</code>
        </decisionStatus>
        <capakey>57033B0443/00K000</capakey>
        <commune>TOURNAI</commune>
        <division>TOURNAI 16 DIV/GAURAIN-RAMECROIX/</division>
        <codeDivision>57033</codeDivision>
        <section>B</section>
        <radical>0443</radical>
        <bisTer>00</bisTer>
        <exposant>K</exposant>
        <puissance>000</puissance>
        <part>false</part>
        <droitReel>false</droitReel>
        <encodage>true</encodage>
      </parcelle>
      <parcelle array="true">
        <identifiant>P030</identifiant>
        <formStatus>
          <code>INCHANGE</code>
        </formStatus>
        <decisionStatus>
          <code>OCTROYE</code>
        </decisionStatus>
        <capakey>57033B0413/00B002</capakey>
        <commune>TOURNAI</commune>
        <division>TOURNAI 16 DIV/GAURAIN-RAMECROIX/</division>
        <codeDivision>57033</codeDivision>
        <section>B</section>
        <radical>0413</radical>
        <bisTer>00</bisTer>
        <exposant>B</exposant>
        <puissance>002</puissance>
        <part>false</part>
        <droitReel>false</droitReel>
        <encodage>true</encodage>
      </parcelle>
      <parcelle array="true">
        <identifiant>P031</identifiant>
        <formStatus>
          <code>INCHANGE</code>
        </formStatus>
        <decisionStatus>
          <code>OCTROYE</code>
        </decisionStatus>
        <capakey>57033B0445/00K000</capakey>
        <commune>TOURNAI</commune>
        <division>TOURNAI 16 DIV/GAURAIN-RAMECROIX/</division>
        <codeDivision>57033</codeDivision>
        <section>B</section>
        <radical>0445</radical>
        <bisTer>00</bisTer>
        <exposant>K</exposant>
        <puissance>000</puissance>
        <part>false</part>
        <droitReel>false</droitReel>
        <encodage>true</encodage>
      </parcelle>
      <parcelle array="true">
        <identifiant>P032</identifiant>
        <formStatus>
          <code>INCHANGE</code>
        </formStatus>
        <decisionStatus>
          <code>OCTROYE</code>
        </decisionStatus>
        <capakey>57033B0413/00F002</capakey>
        <commune>TOURNAI</commune>
        <division>TOURNAI 16 DIV/GAURAIN-RAMECROIX/</division>
        <codeDivision>57033</codeDivision>
        <section>B</section>
        <radical>0413</radical>
        <bisTer>00</bisTer>
        <exposant>F</exposant>
        <puissance>002</puissance>
        <part>false</part>
        <droitReel>false</droitReel>
        <encodage>true</encodage>
      </parcelle>
    </parcelles>
    <batiments>
      <batiment array="true">
        <identifiant>B001</identifiant>
        <formStatus>
          <code>INCHANGE</code>
        </formStatus>
        <decisionStatus>
          <code>OCTROYE</code>
        </decisionStatus>
        <denomination>Broyage ciment BC9</denomination>
        <parcelle>P027</parcelle>
      </batiment>
      <batiment array="true">
        <identifiant>B002</identifiant>
        <formStatus>
          <code>INCHANGE</code>
        </formStatus>
        <decisionStatus>
          <code>OCTROYE</code>
        </decisionStatus>
        <denomination>Broyage ciment BC8</denomination>
        <parcelle>P027</parcelle>
      </batiment>
      <batiment array="true">
        <identifiant>B003</identifiant>
        <formStatus>
          <code>INCHANGE</code>
        </formStatus>
        <decisionStatus>
          <code>OCTROYE</code>
        </decisionStatus>
        <denomination>Broyage cru DR8</denomination>
        <parcelle>P027</parcelle>
      </batiment>
      <batiment array="true">
        <identifiant>B004</identifiant>
        <formStatus>
          <code>INCHANGE</code>
        </formStatus>
        <decisionStatus>
          <code>OCTROYE</code>
        </decisionStatus>
        <denomination>Stockage déchets solides hall à pneus</denomination>
        <parcelle>P027</parcelle>
      </batiment>
      <batiment array="true">
        <identifiant>B005</identifiant>
        <formStatus>
          <code>MODIFIE</code>
        </formStatus>
        <decisionStatus>
          <code>OCTROYE</code>
        </decisionStatus>
        <denomination>Installations temporaires et mobiles des sous-traitants</denomination>
        <parcelle>P027</parcelle>
      </batiment>
      <batiment array="true">
        <identifiant>B006</identifiant>
        <formStatus>
          <code>INCHANGE</code>
        </formStatus>
        <decisionStatus>
          <code>OCTROYE</code>
        </decisionStatus>
        <denomination>Stockage et reprise clinker</denomination>
        <parcelle>P027</parcelle>
      </batiment>
      <batiment array="true">
        <identifiant>B007</identifiant>
        <formStatus>
          <code>MODIFIE</code>
        </formStatus>
        <decisionStatus>
          <code>OCTROYE</code>
        </decisionStatus>
        <denomination>Four 4 et préchauffeur - précalcinateur</denomination>
        <parcelle>P027</parcelle>
      </batiment>
      <batiment array="true">
        <identifiant>B008</identifiant>
        <formStatus>
          <code>INCHANGE</code>
        </formStatus>
        <decisionStatus>
          <code>OCTROYE</code>
        </decisionStatus>
        <denomination>Magasin 6</denomination>
        <parcelle>P027</parcelle>
      </batiment>
      <batiment array="true">
        <identifiant>B009</identifiant>
        <formStatus>
          <code>INCHANGE</code>
        </formStatus>
        <decisionStatus>
          <code>OCTROYE</code>
        </decisionStatus>
        <denomination>Chargement clinker CCR</denomination>
        <parcelle>P027</parcelle>
      </batiment>
      <batiment array="true">
        <identifiant>B010</identifiant>
        <formStatus>
          <code>INCHANGE</code>
        </formStatus>
        <decisionStatus>
          <code>OCTROYE</code>
        </decisionStatus>
        <denomination>Chargement clinker CCC</denomination>
        <parcelle>P027</parcelle>
      </batiment>
      <batiment array="true">
        <identifiant>B011</identifiant>
        <formStatus>
          <code>MODIFIE</code>
        </formStatus>
        <denomination>By-pass Four 4</denomination>
        <parcelle>P027</parcelle>
      </batiment>
      <batiment array="true">
        <identifiant>B012</identifiant>
        <formStatus>
          <code>INCHANGE</code>
        </formStatus>
        <decisionStatus>
          <code>OCTROYE</code>
        </decisionStatus>
        <denomination>Refroidissement Four 4</denomination>
        <parcelle>P027</parcelle>
      </batiment>
      <batiment array="true">
        <identifiant>B013</identifiant>
        <formStatus>
          <code>INCHANGE</code>
        </formStatus>
        <decisionStatus>
          <code>OCTROYE</code>
        </decisionStatus>
        <denomination>Stockage combustibles fossiles solides moulus Four 4</denomination>
        <parcelle>P027</parcelle>
      </batiment>
      <batiment array="true">
        <identifiant>B014</identifiant>
        <formStatus>
          <code>INCHANGE</code>
        </formStatus>
        <decisionStatus>
          <code>OCTROYE</code>
        </decisionStatus>
        <denomination>Stockage déchets solides CSS1, CSS2, CSS3</denomination>
        <parcelle>P027</parcelle>
      </batiment>
      <batiment array="true">
        <identifiant>B015</identifiant>
        <formStatus>
          <code>INCHANGE</code>
        </formStatus>
        <decisionStatus>
          <code>OCTROYE</code>
        </decisionStatus>
        <denomination>Stockage farine</denomination>
        <parcelle>P027</parcelle>
      </batiment>
      <batiment array="true">
        <identifiant>B016</identifiant>
        <formStatus>
          <code>INCHANGE</code>
        </formStatus>
        <decisionStatus>
          <code>OCTROYE</code>
        </decisionStatus>
        <denomination>Bureaux techniques 2 - laboratoire ciment</denomination>
        <parcelle>P027</parcelle>
      </batiment>
      <batiment array="true">
        <identifiant>B017</identifiant>
        <formStatus>
          <code>INCHANGE</code>
        </formStatus>
        <decisionStatus>
          <code>OCTROYE</code>
        </decisionStatus>
        <denomination>Broyage combustibles solides fossiles et stockage moulu four 3</denomination>
        <parcelle>P027</parcelle>
      </batiment>
      <batiment array="true">
        <identifiant>B018</identifiant>
        <formStatus>
          <code>INCHANGE</code>
        </formStatus>
        <decisionStatus>
          <code>OCTROYE</code>
        </decisionStatus>
        <denomination>Stockage déchets solides CSS5</denomination>
        <parcelle>P028</parcelle>
      </batiment>
      <batiment array="true">
        <identifiant>B019</identifiant>
        <formStatus>
          <code>INCHANGE</code>
        </formStatus>
        <decisionStatus>
          <code>OCTROYE</code>
        </decisionStatus>
        <denomination>Stockage déchets solides CSS4</denomination>
        <parcelle>P027</parcelle>
      </batiment>
      <batiment array="true">
        <identifiant>B020</identifiant>
        <formStatus>
          <code>INCHANGE</code>
        </formStatus>
        <decisionStatus>
          <code>OCTROYE</code>
        </decisionStatus>
        <denomination>Bureaux techniques 1</denomination>
        <parcelle>P027</parcelle>
      </batiment>
      <batiment array="true">
        <identifiant>B021</identifiant>
        <formStatus>
          <code>INCHANGE</code>
        </formStatus>
        <decisionStatus>
          <code>OCTROYE</code>
        </decisionStatus>
        <denomination>Stockage déchets liquides LH1</denomination>
        <parcelle>P027</parcelle>
      </batiment>
      <batiment array="true">
        <identifiant>B022</identifiant>
        <formStatus>
          <code>INCHANGE</code>
        </formStatus>
        <decisionStatus>
          <code>OCTROYE</code>
        </decisionStatus>
        <denomination>Ensachage - palettisation - expéditions sacs</denomination>
        <parcelle>P027</parcelle>
      </batiment>
      <batiment array="true">
        <identifiant>B023</identifiant>
        <formStatus>
          <code>INCHANGE</code>
        </formStatus>
        <decisionStatus>
          <code>OCTROYE</code>
        </decisionStatus>
        <denomination>Stockage ciment - expéditions vrac route - fer gare de l'Est (aussi sur P027)</denomination>
        <parcelle>P020</parcelle>
      </batiment>
      <batiment array="true">
        <identifiant>B024</identifiant>
        <formStatus>
          <code>INCHANGE</code>
        </formStatus>
        <decisionStatus>
          <code>OCTROYE</code>
        </decisionStatus>
        <denomination>Stockage fuel lourd</denomination>
        <parcelle>P027</parcelle>
      </batiment>
      <batiment array="true">
        <identifiant>B025</identifiant>
        <formStatus>
          <code>INCHANGE</code>
        </formStatus>
        <decisionStatus>
          <code>OCTROYE</code>
        </decisionStatus>
        <denomination>Stockage eau incendie</denomination>
        <parcelle>P027</parcelle>
      </batiment>
      <batiment array="true">
        <identifiant>B026</identifiant>
        <formStatus>
          <code>INCHANGE</code>
        </formStatus>
        <decisionStatus>
          <code>OCTROYE</code>
        </decisionStatus>
        <denomination>Magasin ex lsol</denomination>
        <parcelle>P027</parcelle>
      </batiment>
      <batiment array="true">
        <identifiant>B027</identifiant>
        <formStatus>
          <code>INCHANGE</code>
        </formStatus>
        <decisionStatus>
          <code>OCTROYE</code>
        </decisionStatus>
        <denomination>Reprise et dosage combustibles fossiles bruts</denomination>
        <parcelle>P027</parcelle>
      </batiment>
      <batiment array="true">
        <identifiant>B028</identifiant>
        <formStatus>
          <code>INCHANGE</code>
        </formStatus>
        <decisionStatus>
          <code>OCTROYE</code>
        </decisionStatus>
        <denomination>Accueil ciment (aussi sur P026)</denomination>
        <parcelle>P025</parcelle>
      </batiment>
      <batiment array="true">
        <identifiant>B029</identifiant>
        <formStatus>
          <code>INCHANGE</code>
        </formStatus>
        <decisionStatus>
          <code>OCTROYE</code>
        </decisionStatus>
        <denomination>Bâtiment social</denomination>
        <parcelle>P027</parcelle>
      </batiment>
      <batiment array="true">
        <identifiant>B030</identifiant>
        <formStatus>
          <code>INCHANGE</code>
        </formStatus>
        <decisionStatus>
          <code>OCTROYE</code>
        </decisionStatus>
        <denomination>Magasin hall Doléans</denomination>
        <parcelle>P027</parcelle>
      </batiment>
      <batiment array="true">
        <identifiant>B031</identifiant>
        <formStatus>
          <code>INCHANGE</code>
        </formStatus>
        <decisionStatus>
          <code>OCTROYE</code>
        </decisionStatus>
        <denomination>Garage</denomination>
        <parcelle>P027</parcelle>
      </batiment>
      <batiment array="true">
        <identifiant>B032</identifiant>
        <formStatus>
          <code>INCHANGE</code>
        </formStatus>
        <decisionStatus>
          <code>OCTROYE</code>
        </decisionStatus>
        <denomination>Stockage - expéditions ciments vracs route silos métalliques</denomination>
        <parcelle>P027</parcelle>
      </batiment>
      <batiment array="true">
        <identifiant>B033</identifiant>
        <formStatus>
          <code>INCHANGE</code>
        </formStatus>
        <decisionStatus>
          <code>OCTROYE</code>
        </decisionStatus>
        <denomination>Magasin central</denomination>
        <parcelle>P027</parcelle>
      </batiment>
      <batiment array="true">
        <identifiant>B034</identifiant>
        <formStatus>
          <code>INCHANGE</code>
        </formStatus>
        <decisionStatus>
          <code>OCTROYE</code>
        </decisionStatus>
        <denomination>Ateliers</denomination>
        <parcelle>P027</parcelle>
      </batiment>
      <batiment array="true">
        <identifiant>B035</identifiant>
        <formStatus>
          <code>INCHANGE</code>
        </formStatus>
        <decisionStatus>
          <code>OCTROYE</code>
        </decisionStatus>
        <denomination>Stockage ciment silos béton</denomination>
        <parcelle>P027</parcelle>
      </batiment>
      <batiment array="true">
        <identifiant>B036</identifiant>
        <formStatus>
          <code>INCHANGE</code>
        </formStatus>
        <decisionStatus>
          <code>OCTROYE</code>
        </decisionStatus>
        <denomination>Broyage ciment BC7</denomination>
        <parcelle>P027</parcelle>
      </batiment>
      <batiment array="true">
        <identifiant>B037</identifiant>
        <formStatus>
          <code>INCHANGE</code>
        </formStatus>
        <decisionStatus>
          <code>OCTROYE</code>
        </decisionStatus>
        <denomination>Hall matières</denomination>
        <parcelle>P027</parcelle>
      </batiment>
      <batiment array="true">
        <identifiant>B038</identifiant>
        <formStatus>
          <code>INCHANGE</code>
        </formStatus>
        <decisionStatus>
          <code>OCTROYE</code>
        </decisionStatus>
        <denomination>Refroidisseur four 3</denomination>
        <parcelle>P027</parcelle>
      </batiment>
      <batiment array="true">
        <identifiant>B039</identifiant>
        <formStatus>
          <code>INCHANGE</code>
        </formStatus>
        <decisionStatus>
          <code>OCTROYE</code>
        </decisionStatus>
        <denomination>Four 3 et préchauffeur</denomination>
        <parcelle>P027</parcelle>
      </batiment>
      <batiment array="true">
        <identifiant>B040</identifiant>
        <formStatus>
          <code>INCHANGE</code>
        </formStatus>
        <decisionStatus>
          <code>OCTROYE</code>
        </decisionStatus>
        <denomination>Magasin 4</denomination>
        <parcelle>P027</parcelle>
      </batiment>
      <batiment array="true">
        <identifiant>B041</identifiant>
        <formStatus>
          <code>INCHANGE</code>
        </formStatus>
        <decisionStatus>
          <code>OCTROYE</code>
        </decisionStatus>
        <denomination>Concassage secondaire cimenterie</denomination>
        <parcelle>P027</parcelle>
      </batiment>
      <batiment array="true">
        <identifiant>B042</identifiant>
        <formStatus>
          <code>INCHANGE</code>
        </formStatus>
        <decisionStatus>
          <code>OCTROYE</code>
        </decisionStatus>
        <denomination>Analyse cru en ligne</denomination>
        <parcelle>P027</parcelle>
      </batiment>
      <batiment array="true">
        <identifiant>B043</identifiant>
        <formStatus>
          <code>INCHANGE</code>
        </formStatus>
        <decisionStatus>
          <code>OCTROYE</code>
        </decisionStatus>
        <denomination>Bureau technique 4, laboratoire granulats</denomination>
        <parcelle>P027</parcelle>
      </batiment>
      <batiment array="true">
        <identifiant>B044</identifiant>
        <formStatus>
          <code>INCHANGE</code>
        </formStatus>
        <decisionStatus>
          <code>OCTROYE</code>
        </decisionStatus>
        <denomination>Cuve 180 m³ et salle des pompes</denomination>
        <parcelle>P027</parcelle>
      </batiment>
      <batiment array="true">
        <identifiant>B045</identifiant>
        <formStatus>
          <code>INCHANGE</code>
        </formStatus>
        <decisionStatus>
          <code>OCTROYE</code>
        </decisionStatus>
        <denomination>Stock pile 7</denomination>
        <parcelle>P027</parcelle>
      </batiment>
      <batiment array="true">
        <identifiant>B046</identifiant>
        <formStatus>
          <code>INCHANGE</code>
        </formStatus>
        <decisionStatus>
          <code>OCTROYE</code>
        </decisionStatus>
        <denomination>Bâche de récolte des eaux usées avant siphon</denomination>
        <parcelle>P014</parcelle>
      </batiment>
      <batiment array="true">
        <identifiant>B047</identifiant>
        <formStatus>
          <code>INCHANGE</code>
        </formStatus>
        <decisionStatus>
          <code>OCTROYE</code>
        </decisionStatus>
        <denomination>Sécheur laitier</denomination>
        <parcelle>P027</parcelle>
      </batiment>
      <batiment array="true">
        <identifiant>B048</identifiant>
        <formStatus>
          <code>INCHANGE</code>
        </formStatus>
        <decisionStatus>
          <code>OCTROYE</code>
        </decisionStatus>
        <denomination>Stockage - expéditions ciments vacs route silo Ibau</denomination>
        <parcelle>P027</parcelle>
      </batiment>
      <batiment array="true">
        <identifiant>B049</identifiant>
        <formStatus>
          <code>INCHANGE</code>
        </formStatus>
        <decisionStatus>
          <code>OCTROYE</code>
        </decisionStatus>
        <denomination>Stockage urée et traitement eau</denomination>
        <parcelle>P027</parcelle>
      </batiment>
      <batiment array="true">
        <identifiant>B050</identifiant>
        <formStatus>
          <code>INCHANGE</code>
        </formStatus>
        <decisionStatus>
          <code>OCTROYE</code>
        </decisionStatus>
        <denomination>Stockage cendres volantes</denomination>
        <parcelle>P027</parcelle>
      </batiment>
      <batiment array="true">
        <identifiant>B051</identifiant>
        <formStatus>
          <code>INCHANGE</code>
        </formStatus>
        <decisionStatus>
          <code>OCTROYE</code>
        </decisionStatus>
        <denomination>Tour des élévateurs mise à stock ciment</denomination>
        <parcelle>P027</parcelle>
      </batiment>
      <batiment array="true">
        <identifiant>B052</identifiant>
        <formStatus>
          <code>INCHANGE</code>
        </formStatus>
        <decisionStatus>
          <code>OCTROYE</code>
        </decisionStatus>
        <denomination>Ancien hall broyeurs à cru, DR6 et DR7</denomination>
        <parcelle>P027</parcelle>
      </batiment>
      <batiment array="true">
        <identifiant>B053</identifiant>
        <formStatus>
          <code>INCHANGE</code>
        </formStatus>
        <decisionStatus>
          <code>OCTROYE</code>
        </decisionStatus>
        <denomination>Ancien hall ventilateurs : carneau DR7, foyer sécheur laitier</denomination>
        <parcelle>P027</parcelle>
      </batiment>
      <batiment array="true">
        <identifiant>B054</identifiant>
        <formStatus>
          <code>INCHANGE</code>
        </formStatus>
        <decisionStatus>
          <code>OCTROYE</code>
        </decisionStatus>
        <denomination>Ancien concassage tertiaire cru</denomination>
        <parcelle>P027</parcelle>
      </batiment>
      <batiment array="true">
        <identifiant>B055</identifiant>
        <formStatus>
          <code>INCHANGE</code>
        </formStatus>
        <decisionStatus>
          <code>OCTROYE</code>
        </decisionStatus>
        <denomination>Stockage filler</denomination>
        <parcelle>P027</parcelle>
      </batiment>
      <batiment array="true">
        <identifiant>B056</identifiant>
        <formStatus>
          <code>INCHANGE</code>
        </formStatus>
        <decisionStatus>
          <code>OCTROYE</code>
        </decisionStatus>
        <denomination>Magasin réfractaires</denomination>
        <parcelle>P027</parcelle>
      </batiment>
      <batiment array="true">
        <identifiant>B057</identifiant>
        <formStatus>
          <code>INCHANGE</code>
        </formStatus>
        <decisionStatus>
          <code>OCTROYE</code>
        </decisionStatus>
        <denomination>Electrofiltre refroidisseur et cheminée F4</denomination>
        <parcelle>P027</parcelle>
      </batiment>
      <batiment array="true">
        <identifiant>B058</identifiant>
        <formStatus>
          <code>INCHANGE</code>
        </formStatus>
        <decisionStatus>
          <code>OCTROYE</code>
        </decisionStatus>
        <denomination>Reprise farine</denomination>
        <parcelle>P027</parcelle>
      </batiment>
      <batiment array="true">
        <identifiant>B059</identifiant>
        <formStatus>
          <code>INCHANGE</code>
        </formStatus>
        <decisionStatus>
          <code>OCTROYE</code>
        </decisionStatus>
        <denomination>Alimentation farine four 4</denomination>
        <parcelle>P027</parcelle>
      </batiment>
      <batiment array="true">
        <identifiant>B060</identifiant>
        <formStatus>
          <code>INCHANGE</code>
        </formStatus>
        <decisionStatus>
          <code>OCTROYE</code>
        </decisionStatus>
        <denomination>Réception et concassage du laitier de haut fourneau</denomination>
        <parcelle>P027</parcelle>
      </batiment>
      <batiment array="true">
        <identifiant>B061</identifiant>
        <formStatus>
          <code>INCHANGE</code>
        </formStatus>
        <decisionStatus>
          <code>OCTROYE</code>
        </decisionStatus>
        <denomination>Grands bureaux</denomination>
        <parcelle>P030</parcelle>
      </batiment>
      <batiment array="true">
        <identifiant>B062</identifiant>
        <formStatus>
          <code>INCHANGE</code>
        </formStatus>
        <decisionStatus>
          <code>OCTROYE</code>
        </decisionStatus>
        <denomination>LH2</denomination>
        <parcelle>P027</parcelle>
      </batiment>
      <batiment array="true">
        <identifiant>B063</identifiant>
        <formStatus>
          <code>INCHANGE</code>
        </formStatus>
        <decisionStatus>
          <code>OCTROYE</code>
        </decisionStatus>
        <denomination>Labo béton</denomination>
        <parcelle>P027</parcelle>
      </batiment>
      <batiment array="true">
        <identifiant>B064</identifiant>
        <formStatus>
          <code>INCHANGE</code>
        </formStatus>
        <decisionStatus>
          <code>OCTROYE</code>
        </decisionStatus>
        <denomination>Cuve fuel léger</denomination>
        <parcelle>P027</parcelle>
      </batiment>
      <batiment array="true">
        <identifiant>B065</identifiant>
        <formStatus>
          <code>INCHANGE</code>
        </formStatus>
        <decisionStatus>
          <code>OCTROYE</code>
        </decisionStatus>
        <denomination>Ancienne infirmerie (aussi sur P031)</denomination>
        <parcelle>P029</parcelle>
      </batiment>
      <batiment array="true">
        <identifiant>B066</identifiant>
        <formStatus>
          <code>INCHANGE</code>
        </formStatus>
        <decisionStatus>
          <code>OCTROYE</code>
        </decisionStatus>
        <denomination>Cuve 560 m³ et salle des pompes</denomination>
        <parcelle>P027</parcelle>
      </batiment>
      <batiment array="true">
        <identifiant>B067</identifiant>
        <formStatus>
          <code>INCHANGE</code>
        </formStatus>
        <decisionStatus>
          <code>OCTROYE</code>
        </decisionStatus>
        <denomination>Tour de conditionnement, filtre à manches et cheminée F4</denomination>
        <parcelle>P027</parcelle>
      </batiment>
      <batiment array="true">
        <identifiant>B068</identifiant>
        <formStatus>
          <code>INCHANGE</code>
        </formStatus>
        <decisionStatus>
          <code>OCTROYE</code>
        </decisionStatus>
        <denomination>Tour de conditionnement, filtre à manches et cheminée F3</denomination>
        <parcelle>P027</parcelle>
      </batiment>
      <batiment array="true">
        <identifiant>B069</identifiant>
        <formStatus>
          <code>INCHANGE</code>
        </formStatus>
        <decisionStatus>
          <code>OCTROYE</code>
        </decisionStatus>
        <denomination>Locaux administratifs et électriques de la centrale à béton</denomination>
        <parcelle>P024</parcelle>
      </batiment>
      <batiment array="true">
        <identifiant>B070</identifiant>
        <formStatus>
          <code>INCHANGE</code>
        </formStatus>
        <decisionStatus>
          <code>OCTROYE</code>
        </decisionStatus>
        <denomination>Local des chauffeurs</denomination>
        <parcelle>P024</parcelle>
      </batiment>
      <batiment array="true">
        <identifiant>B071</identifiant>
        <formStatus>
          <code>INCHANGE</code>
        </formStatus>
        <decisionStatus>
          <code>OCTROYE</code>
        </decisionStatus>
        <denomination>Malaxeur à béton</denomination>
        <parcelle>P024</parcelle>
      </batiment>
      <batiment array="true">
        <identifiant>B072</identifiant>
        <formStatus>
          <code>INCHANGE</code>
        </formStatus>
        <decisionStatus>
          <code>OCTROYE</code>
        </decisionStatus>
        <denomination>Stock (fibres et diverses pièces), laboratoire et magasin</denomination>
        <parcelle>P024</parcelle>
      </batiment>
      <batiment array="true">
        <identifiant>B073</identifiant>
        <formStatus>
          <code>INCHANGE</code>
        </formStatus>
        <decisionStatus>
          <code>OCTROYE</code>
        </decisionStatus>
        <denomination>Bâtiment de la station de traitement des eaux</denomination>
        <parcelle>P019</parcelle>
      </batiment>
      <batiment array="true">
        <identifiant>B074</identifiant>
        <formStatus>
          <code>NOUVEAU</code>
        </formStatus>
        <decisionStatus>
          <code>OCTROYE</code>
        </decisionStatus>
        <denomination>Hall de stockage de combustibles alternatifs non dangereux (AFR)</denomination>
        <parcelle>P027</parcelle>
      </batiment>
      <batiment array="true">
        <identifiant>B075</identifiant>
        <formStatus>
          <code>NOUVEAU</code>
        </formStatus>
        <decisionStatus>
          <code>OCTROYE</code>
        </decisionStatus>
        <denomination>Hall pour cuve de solution aqueuse ammoniacale</denomination>
        <parcelle>P027</parcelle>
      </batiment>
      <batiment array="true">
        <identifiant>B076</identifiant>
        <formStatus>
          <code>NOUVEAU</code>
        </formStatus>
        <decisionStatus>
          <code>OCTROYE</code>
        </decisionStatus>
        <denomination>Silo de poussières By-pass</denomination>
        <parcelle>P027</parcelle>
      </batiment>
    </batiments>
    <installations>
      <installation array="true">
        <identifiant>I001</identifiant>
        <formStatus>
          <code>INCHANGE</code>
        </formStatus>
        <decisionStatus>
          <code>OCTROYE</code>
        </decisionStatus>
        <parcelle>P027</parcelle>
        <denomination>Installation de concassage secondaire (1864 kW)</denomination>
        <energieUtilisee>
          <code>ELECTRICITE</code>
        </energieUtilisee>
      </installation>
      <installation array="true">
        <identifiant>I002</identifiant>
        <formStatus>
          <code>INCHANGE</code>
        </formStatus>
        <decisionStatus>
          <code>OCTROYE</code>
        </decisionStatus>
        <batiment>B042</batiment>
        <denomination>Gammamétrix (15 kW)</denomination>
        <energieUtilisee>
          <code>ELECTRICITE</code>
        </energieUtilisee>
      </installation>
      <installation array="true">
        <identifiant>I003</identifiant>
        <formStatus>
          <code>INCHANGE</code>
        </formStatus>
        <decisionStatus>
          <code>OCTROYE</code>
        </decisionStatus>
        <batiment>B037</batiment>
        <denomination>Dosage et alimentation ajouts ferreux, alumineux et CVH avant gammamétrix (167 kW)</denomination>
        <energieUtilisee>
          <code>ELECTRICITE</code>
        </energieUtilisee>
      </installation>
      <installation array="true">
        <identifiant>I004</identifiant>
        <formStatus>
          <code>INCHANGE</code>
        </formStatus>
        <decisionStatus>
          <code>OCTROYE</code>
        </decisionStatus>
        <batiment>B042</batiment>
        <denomination>Dosage et alimentation 0/4 avant gammamétrix (114,5 kW)</denomination>
        <energieUtilisee>
          <code>ELECTRICITE</code>
        </energieUtilisee>
      </installation>
      <installation array="true">
        <identifiant>I005</identifiant>
        <formStatus>
          <code>INCHANGE</code>
        </formStatus>
        <decisionStatus>
          <code>OCTROYE</code>
        </decisionStatus>
        <batiment>B042</batiment>
        <denomination>Alimentation atelier de broyage DR6 et DR7 (100 kW)</denomination>
        <energieUtilisee>
          <code>ELECTRICITE</code>
        </energieUtilisee>
      </installation>
      <installation array="true">
        <identifiant>I006</identifiant>
        <formStatus>
          <code>INCHANGE</code>
        </formStatus>
        <decisionStatus>
          <code>OCTROYE</code>
        </decisionStatus>
        <batiment>B003</batiment>
        <denomination>Alimentation atelier de broyage DR8 (164 kW)</denomination>
        <energieUtilisee>
          <code>ELECTRICITE</code>
        </energieUtilisee>
      </installation>
      <installation array="true">
        <identifiant>I007</identifiant>
        <formStatus>
          <code>INCHANGE</code>
        </formStatus>
        <decisionStatus>
          <code>OCTROYE</code>
        </decisionStatus>
        <batiment>B037</batiment>
        <denomination>Pont roulant (pont 57) équipé de grappin (458,7 kW)</denomination>
        <energieUtilisee>
          <code>ELECTRICITE</code>
        </energieUtilisee>
      </installation>
      <installation array="true">
        <identifiant>I008</identifiant>
        <formStatus>
          <code>INCHANGE</code>
        </formStatus>
        <decisionStatus>
          <code>OCTROYE</code>
        </decisionStatus>
        <batiment>B037</batiment>
        <denomination>Alimentation des matières premières des broyeurs ciments BC8 et BC9 (97,8 kW)</denomination>
        <energieUtilisee>
          <code>ELECTRICITE</code>
        </energieUtilisee>
      </installation>
      <installation array="true">
        <identifiant>I009</identifiant>
        <formStatus>
          <code>INCHANGE</code>
        </formStatus>
        <decisionStatus>
          <code>OCTROYE</code>
        </decisionStatus>
        <batiment>B052</batiment>
        <denomination>Broyeur à cru DR6 (1139,6 kW)</denomination>
        <capaciteNominale>30</capaciteNominale>
        <uniteNominale>
          <code>T_H</code>
        </uniteNominale>
        <energieUtilisee>
          <code>ELECTRICITE</code>
        </energieUtilisee>
      </installation>
      <installation array="true">
        <identifiant>I010</identifiant>
        <formStatus>
          <code>INCHANGE</code>
        </formStatus>
        <decisionStatus>
          <code>OCTROYE</code>
        </decisionStatus>
        <batiment>B052</batiment>
        <denomination>Broyeur à cru DR7 (2504,4 kW)</denomination>
        <capaciteNominale>105</capaciteNominale>
        <uniteNominale>
          <code>T_H</code>
        </uniteNominale>
        <energieUtilisee>
          <code>ELECTRICITE</code>
        </energieUtilisee>
      </installation>
      <installation array="true">
        <identifiant>I011</identifiant>
        <formStatus>
          <code>INCHANGE</code>
        </formStatus>
        <decisionStatus>
          <code>OCTROYE</code>
        </decisionStatus>
        <batiment>B003</batiment>
        <denomination>Broyeur à cru DR8 (9199,5 kW)</denomination>
        <capaciteNominale>360</capaciteNominale>
        <uniteNominale>
          <code>T_H</code>
        </uniteNominale>
        <energieUtilisee>
          <code>ELECTRICITE</code>
        </energieUtilisee>
      </installation>
      <installation array="true">
        <identifiant>I012</identifiant>
        <formStatus>
          <code>INCHANGE</code>
        </formStatus>
        <decisionStatus>
          <code>OCTROYE</code>
        </decisionStatus>
        <batiment>B015</batiment>
        <denomination>Alimentation silos d'homogénéisation (279,9 kW)</denomination>
        <energieUtilisee>
          <code>ELECTRICITE</code>
        </energieUtilisee>
      </installation>
      <installation array="true">
        <identifiant>I013</identifiant>
        <formStatus>
          <code>INCHANGE</code>
        </formStatus>
        <decisionStatus>
          <code>OCTROYE</code>
        </decisionStatus>
        <batiment>B058</batiment>
        <denomination>Alimentation des trémies farines fours 3 et 4 (696 kW)</denomination>
        <energieUtilisee>
          <code>ELECTRICITE</code>
        </energieUtilisee>
      </installation>
      <installation array="true">
        <identifiant>I014</identifiant>
        <formStatus>
          <code>MODIFIE</code>
        </formStatus>
        <decisionStatus>
          <code>OCTROYE</code>
        </decisionStatus>
        <batiment>B039</batiment>
        <denomination>Alimentation en farine et tour échangeuse four 3 (115 kW) (aussi sur B058)</denomination>
        <energieUtilisee>
          <code>ELECTRICITE</code>
        </energieUtilisee>
      </installation>
      <installation array="true">
        <identifiant>I015</identifiant>
        <formStatus>
          <code>MODIFIE</code>
        </formStatus>
        <decisionStatus>
          <code>OCTROYE</code>
        </decisionStatus>
        <batiment>B039</batiment>
        <denomination>Four à clinker n° 3</denomination>
        <capaciteNominale>1450</capaciteNominale>
        <uniteNominale>
          <code>T_JOUR</code>
        </uniteNominale>
      </installation>
      <installation array="true">
        <identifiant>I016</identifiant>
        <formStatus>
          <code>MODIFIE</code>
        </formStatus>
        <decisionStatus>
          <code>OCTROYE</code>
        </decisionStatus>
        <batiment>B038</batiment>
        <denomination>Refroidisseur four 3 (586,2 kW)</denomination>
        <energieUtilisee>
          <code>ELECTRICITE</code>
        </energieUtilisee>
      </installation>
      <installation array="true">
        <identifiant>I017</identifiant>
        <formStatus>
          <code>MODIFIE</code>
        </formStatus>
        <decisionStatus>
          <code>OCTROYE</code>
        </decisionStatus>
        <batiment>B068</batiment>
        <denomination>Tour de conditionnement filtre à manches four 3 (165,5 kW)</denomination>
        <energieUtilisee>
          <code>ELECTRICITE</code>
        </energieUtilisee>
      </installation>
      <installation array="true">
        <identifiant>I018</identifiant>
        <formStatus>
          <code>MODIFIE</code>
        </formStatus>
        <decisionStatus>
          <code>OCTROYE</code>
        </decisionStatus>
        <batiment>B068</batiment>
        <denomination>Filtre à manches four 3 (567,15 kW)</denomination>
        <energieUtilisee>
          <code>ELECTRICITE</code>
        </energieUtilisee>
      </installation>
      <installation array="true">
        <identifiant>I019</identifiant>
        <formStatus>
          <code>MODIFIE</code>
        </formStatus>
        <decisionStatus>
          <code>OCTROYE</code>
        </decisionStatus>
        <batiment>B038</batiment>
        <denomination>Refroidisseur air/air four 3 (136 kW)</denomination>
        <energieUtilisee>
          <code>ELECTRICITE</code>
        </energieUtilisee>
      </installation>
      <installation array="true">
        <identifiant>I020</identifiant>
        <formStatus>
          <code>MODIFIE</code>
        </formStatus>
        <decisionStatus>
          <code>OCTROYE</code>
        </decisionStatus>
        <batiment>B038</batiment>
        <denomination>Filtre à manches refroidisseur four 3 (400 kW)</denomination>
        <energieUtilisee>
          <code>ELECTRICITE</code>
        </energieUtilisee>
      </installation>
      <installation array="true">
        <identifiant>I021</identifiant>
        <formStatus>
          <code>MODIFIE</code>
        </formStatus>
        <decisionStatus>
          <code>OCTROYE</code>
        </decisionStatus>
        <batiment>B049</batiment>
        <denomination>Installation de DENOx (26,5 kW)</denomination>
        <capaciteNominale>20</capaciteNominale>
        <uniteNominale>
          <code>M3_JOUR</code>
        </uniteNominale>
        <capaciteDemandee>20</capaciteDemandee>
        <uniteDemandee>
          <code>M3_JOUR</code>
        </uniteDemandee>
        <energieUtilisee>
          <code>ELECTRICITE</code>
        </energieUtilisee>
      </installation>
      <installation array="true">
        <identifiant>I022</identifiant>
        <formStatus>
          <code>MODIFIE</code>
        </formStatus>
        <decisionStatus>
          <code>OCTROYE</code>
        </decisionStatus>
        <batiment>B007</batiment>
        <denomination>Alimentation farine et tour échangeuse four 4 (24,5 kW) (aussi sur B059)</denomination>
        <capaciteNominale>6850</capaciteNominale>
        <uniteNominale>
          <code>T_JOUR</code>
        </uniteNominale>
        <capaciteDemandee>8300</capaciteDemandee>
        <uniteDemandee>
          <code>T_JOUR</code>
        </uniteDemandee>
        <energieUtilisee>
          <code>ELECTRICITE</code>
        </energieUtilisee>
      </installation>
      <installation array="true">
        <identifiant>I023</identifiant>
        <formStatus>
          <code>MODIFIE</code>
        </formStatus>
        <decisionStatus>
          <code>OCTROYE</code>
        </decisionStatus>
        <batiment>B007</batiment>
        <denomination>Four à clinker n° 4 (3,1 Gj/t)</denomination>
        <capaciteNominale>4450</capaciteNominale>
        <uniteNominale>
          <code>T_JOUR</code>
        </uniteNominale>
        <capaciteDemandee>5400</capaciteDemandee>
        <uniteDemandee>
          <code>T_JOUR</code>
        </uniteDemandee>
      </installation>
      <installation array="true">
        <identifiant>I024</identifiant>
        <formStatus>
          <code>MODIFIE</code>
        </formStatus>
        <decisionStatus>
          <code>OCTROYE</code>
        </decisionStatus>
        <batiment>B012</batiment>
        <denomination>Refroidisseur four 4 (2872 kW)</denomination>
        <capaciteNominale>4450</capaciteNominale>
        <uniteNominale>
          <code>T_JOUR</code>
        </uniteNominale>
        <capaciteDemandee>5400</capaciteDemandee>
        <uniteDemandee>
          <code>T_JOUR</code>
        </uniteDemandee>
        <energieUtilisee>
          <code>ELECTRICITE</code>
        </energieUtilisee>
      </installation>
      <installation array="true">
        <identifiant>I025</identifiant>
        <formStatus>
          <code>MODIFIE</code>
        </formStatus>
        <decisionStatus>
          <code>OCTROYE</code>
        </decisionStatus>
        <batiment>B067</batiment>
        <denomination>Tour de conditionnement filtre à manche four 4 (95,5 kW)</denomination>
        <capaciteNominale>1200000</capaciteNominale>
        <uniteNominale>
          <code>M3_HEURE</code>
        </uniteNominale>
        <capaciteDemandee>1200000</capaciteDemandee>
        <uniteDemandee>
          <code>M3_HEURE</code>
        </uniteDemandee>
        <energieUtilisee>
          <code>ELECTRICITE</code>
        </energieUtilisee>
      </installation>
      <installation array="true">
        <identifiant>I026</identifiant>
        <formStatus>
          <code>MODIFIE</code>
        </formStatus>
        <decisionStatus>
          <code>OCTROYE</code>
        </decisionStatus>
        <batiment>B067</batiment>
        <denomination>Filtre à manches four 4 (1480,7 kW)</denomination>
        <capaciteNominale>1200000</capaciteNominale>
        <uniteNominale>
          <code>M3_HEURE</code>
        </uniteNominale>
        <capaciteDemandee>1200000</capaciteDemandee>
        <uniteDemandee>
          <code>M3_HEURE</code>
        </uniteDemandee>
        <energieUtilisee>
          <code>ELECTRICITE</code>
        </energieUtilisee>
      </installation>
      <installation array="true">
        <identifiant>I027</identifiant>
        <formStatus>
          <code>INCHANGE</code>
        </formStatus>
        <decisionStatus>
          <code>OCTROYE</code>
        </decisionStatus>
        <batiment>B057</batiment>
        <denomination>Electrofiltre four 4 (817,17 kW)</denomination>
        <energieUtilisee>
          <code>ELECTRICITE</code>
        </energieUtilisee>
      </installation>
      <installation array="true">
        <identifiant>I028</identifiant>
        <formStatus>
          <code>INCHANGE</code>
        </formStatus>
        <decisionStatus>
          <code>OCTROYE</code>
        </decisionStatus>
        <parcelle>P027</parcelle>
        <denomination>Mise en silos clinker (431,55 kW)</denomination>
        <energieUtilisee>
          <code>ELECTRICITE</code>
        </energieUtilisee>
      </installation>
      <installation array="true">
        <identifiant>I029</identifiant>
        <formStatus>
          <code>INCHANGE</code>
        </formStatus>
        <decisionStatus>
          <code>OCTROYE</code>
        </decisionStatus>
        <batiment>B010</batiment>
        <denomination>Installation CCC (115,7 kW)</denomination>
        <energieUtilisee>
          <code>ELECTRICITE</code>
        </energieUtilisee>
      </installation>
      <installation array="true">
        <identifiant>I030</identifiant>
        <formStatus>
          <code>INCHANGE</code>
        </formStatus>
        <decisionStatus>
          <code>OCTROYE</code>
        </decisionStatus>
        <batiment>B009</batiment>
        <denomination>Installation CCR (75 kW)</denomination>
        <energieUtilisee>
          <code>ELECTRICITE</code>
        </energieUtilisee>
      </installation>
      <installation array="true">
        <identifiant>I031</identifiant>
        <formStatus>
          <code>INCHANGE</code>
        </formStatus>
        <decisionStatus>
          <code>OCTROYE</code>
        </decisionStatus>
        <batiment>B037</batiment>
        <denomination>Installation CKT (10,2 kW)</denomination>
        <energieUtilisee>
          <code>ELECTRICITE</code>
        </energieUtilisee>
      </installation>
      <installation array="true">
        <identifiant>I032</identifiant>
        <formStatus>
          <code>INCHANGE</code>
        </formStatus>
        <decisionStatus>
          <code>OCTROYE</code>
        </decisionStatus>
        <batiment>B006</batiment>
        <denomination>Reprise clinker sous PC1 à PC3 (1011,2 kW)</denomination>
        <energieUtilisee>
          <code>ELECTRICITE</code>
        </energieUtilisee>
      </installation>
      <installation array="true">
        <identifiant>I033</identifiant>
        <formStatus>
          <code>INCHANGE</code>
        </formStatus>
        <decisionStatus>
          <code>OCTROYE</code>
        </decisionStatus>
        <batiment>B036</batiment>
        <denomination>Alimentation broyeur ciment BC7 (150,6 kW)</denomination>
        <energieUtilisee>
          <code>ELECTRICITE</code>
        </energieUtilisee>
      </installation>
      <installation array="true">
        <identifiant>I034</identifiant>
        <formStatus>
          <code>INCHANGE</code>
        </formStatus>
        <decisionStatus>
          <code>OCTROYE</code>
        </decisionStatus>
        <batiment>B036</batiment>
        <denomination>Installation de sulfate de fer (8,56 kW)</denomination>
        <energieUtilisee>
          <code>ELECTRICITE</code>
        </energieUtilisee>
      </installation>
      <installation array="true">
        <identifiant>I035</identifiant>
        <formStatus>
          <code>INCHANGE</code>
        </formStatus>
        <decisionStatus>
          <code>OCTROYE</code>
        </decisionStatus>
        <batiment>B036</batiment>
        <denomination>Installation adjuvant de broyage BC7 (0,55 kW)</denomination>
        <energieUtilisee>
          <code>ELECTRICITE</code>
        </energieUtilisee>
      </installation>
      <installation array="true">
        <identifiant>I036</identifiant>
        <formStatus>
          <code>INCHANGE</code>
        </formStatus>
        <decisionStatus>
          <code>OCTROYE</code>
        </decisionStatus>
        <batiment>B036</batiment>
        <denomination>Installation de broyage ciment BC7 (2654 kW)</denomination>
        <capaciteNominale>40</capaciteNominale>
        <uniteNominale>
          <code>T_H</code>
        </uniteNominale>
        <energieUtilisee>
          <code>ELECTRICITE</code>
        </energieUtilisee>
      </installation>
      <installation array="true">
        <identifiant>I037</identifiant>
        <formStatus>
          <code>INCHANGE</code>
        </formStatus>
        <decisionStatus>
          <code>OCTROYE</code>
        </decisionStatus>
        <batiment>B002</batiment>
        <denomination>Alimentation broyeur ciment BC8 (280,9 kW)</denomination>
        <energieUtilisee>
          <code>ELECTRICITE</code>
        </energieUtilisee>
      </installation>
      <installation array="true">
        <identifiant>I038</identifiant>
        <formStatus>
          <code>INCHANGE</code>
        </formStatus>
        <decisionStatus>
          <code>OCTROYE</code>
        </decisionStatus>
        <batiment>B002</batiment>
        <denomination>Installation sulfate de fer BC8 (26,12 kW)</denomination>
        <energieUtilisee>
          <code>ELECTRICITE</code>
        </energieUtilisee>
      </installation>
      <installation array="true">
        <identifiant>I039</identifiant>
        <formStatus>
          <code>INCHANGE</code>
        </formStatus>
        <decisionStatus>
          <code>OCTROYE</code>
        </decisionStatus>
        <batiment>B002</batiment>
        <denomination>Installation adjuvant BC8 (0,5 kW)</denomination>
        <energieUtilisee>
          <code>ELECTRICITE</code>
        </energieUtilisee>
      </installation>
      <installation array="true">
        <identifiant>I040</identifiant>
        <formStatus>
          <code>INCHANGE</code>
        </formStatus>
        <decisionStatus>
          <code>OCTROYE</code>
        </decisionStatus>
        <batiment>B002</batiment>
        <denomination>Installation ciments de transition BC8 (36,5 kW)</denomination>
        <energieUtilisee>
          <code>ELECTRICITE</code>
        </energieUtilisee>
      </installation>
      <installation array="true">
        <identifiant>I041</identifiant>
        <formStatus>
          <code>INCHANGE</code>
        </formStatus>
        <decisionStatus>
          <code>OCTROYE</code>
        </decisionStatus>
        <parcelle>P027</parcelle>
        <denomination>Installation CVS BC8 (37,9 kW)</denomination>
        <energieUtilisee>
          <code>ELECTRICITE</code>
        </energieUtilisee>
      </installation>
      <installation array="true">
        <identifiant>I042</identifiant>
        <formStatus>
          <code>INCHANGE</code>
        </formStatus>
        <decisionStatus>
          <code>OCTROYE</code>
        </decisionStatus>
        <batiment>B002</batiment>
        <denomination>Installation broyage ciment BC8 (5253,4 kW)</denomination>
        <capaciteNominale>100</capaciteNominale>
        <uniteNominale>
          <code>T_H</code>
        </uniteNominale>
        <energieUtilisee>
          <code>ELECTRICITE</code>
        </energieUtilisee>
      </installation>
      <installation array="true">
        <identifiant>I043</identifiant>
        <formStatus>
          <code>INCHANGE</code>
        </formStatus>
        <decisionStatus>
          <code>OCTROYE</code>
        </decisionStatus>
        <batiment>B001</batiment>
        <denomination>Alimentation broyeur ciment BC9 (631,15 kW)</denomination>
        <energieUtilisee>
          <code>ELECTRICITE</code>
        </energieUtilisee>
      </installation>
      <installation array="true">
        <identifiant>I044</identifiant>
        <formStatus>
          <code>INCHANGE</code>
        </formStatus>
        <decisionStatus>
          <code>OCTROYE</code>
        </decisionStatus>
        <batiment>B002</batiment>
        <denomination>Installation sulfate de fer BC9 (45,25 kW)</denomination>
        <energieUtilisee>
          <code>ELECTRICITE</code>
        </energieUtilisee>
      </installation>
      <installation array="true">
        <identifiant>I045</identifiant>
        <formStatus>
          <code>INCHANGE</code>
        </formStatus>
        <decisionStatus>
          <code>OCTROYE</code>
        </decisionStatus>
        <batiment>B001</batiment>
        <denomination>Installation adjuvant BC9 (0,79 kW)</denomination>
        <energieUtilisee>
          <code>ELECTRICITE</code>
        </energieUtilisee>
      </installation>
      <installation array="true">
        <identifiant>I046</identifiant>
        <formStatus>
          <code>INCHANGE</code>
        </formStatus>
        <decisionStatus>
          <code>OCTROYE</code>
        </decisionStatus>
        <batiment>B048</batiment>
        <denomination>Installation ciments de transition (silo32) BC9 (27,1 kW)</denomination>
      </installation>
      <installation array="true">
        <identifiant>I047</identifiant>
        <formStatus>
          <code>INCHANGE</code>
        </formStatus>
        <decisionStatus>
          <code>OCTROYE</code>
        </decisionStatus>
        <batiment>B050</batiment>
        <denomination>Installation CVS BC9 (96,13 kW)</denomination>
        <energieUtilisee>
          <code>ELECTRICITE</code>
        </energieUtilisee>
      </installation>
      <installation array="true">
        <identifiant>I048</identifiant>
        <formStatus>
          <code>INCHANGE</code>
        </formStatus>
        <decisionStatus>
          <code>OCTROYE</code>
        </decisionStatus>
        <batiment>B001</batiment>
        <denomination>Installation de broyage ciment BC9 (15448,5 kW)</denomination>
        <capaciteNominale>400</capaciteNominale>
        <uniteNominale>
          <code>T_H</code>
        </uniteNominale>
        <energieUtilisee>
          <code>ELECTRICITE</code>
        </energieUtilisee>
      </installation>
      <installation array="true">
        <identifiant>I049</identifiant>
        <formStatus>
          <code>INCHANGE</code>
        </formStatus>
        <decisionStatus>
          <code>OCTROYE</code>
        </decisionStatus>
        <batiment>B035</batiment>
        <denomination>Mise en silo ciments au niveau des silos béton (108,4 kW)</denomination>
        <energieUtilisee>
          <code>ELECTRICITE</code>
        </energieUtilisee>
      </installation>
      <installation array="true">
        <identifiant>I050</identifiant>
        <formStatus>
          <code>INCHANGE</code>
        </formStatus>
        <decisionStatus>
          <code>OCTROYE</code>
        </decisionStatus>
        <batiment>B035</batiment>
        <denomination>Reprise ciments sous silos béton (201 kW)</denomination>
        <energieUtilisee>
          <code>ELECTRICITE</code>
        </energieUtilisee>
      </installation>
      <installation array="true">
        <identifiant>I051</identifiant>
        <formStatus>
          <code>INCHANGE</code>
        </formStatus>
        <decisionStatus>
          <code>OCTROYE</code>
        </decisionStatus>
        <batiment>B032</batiment>
        <denomination>Mise en silo ciments au niveau des silos métalliques (72 kW)</denomination>
        <energieUtilisee>
          <code>ELECTRICITE</code>
        </energieUtilisee>
      </installation>
      <installation array="true">
        <identifiant>I052</identifiant>
        <formStatus>
          <code>INCHANGE</code>
        </formStatus>
        <decisionStatus>
          <code>OCTROYE</code>
        </decisionStatus>
        <parcelle>P027</parcelle>
        <denomination>Reprise ciments sous silos métalliques (51,2 kW)</denomination>
        <energieUtilisee>
          <code>ELECTRICITE</code>
        </energieUtilisee>
      </installation>
      <installation array="true">
        <identifiant>I053</identifiant>
        <formStatus>
          <code>INCHANGE</code>
        </formStatus>
        <decisionStatus>
          <code>OCTROYE</code>
        </decisionStatus>
        <batiment>B023</batiment>
        <denomination>Mise en silo ciments au niveau de la gare de l'Est (479,7 kW)</denomination>
        <energieUtilisee>
          <code>ELECTRICITE</code>
        </energieUtilisee>
      </installation>
      <installation array="true">
        <identifiant>I054</identifiant>
        <formStatus>
          <code>INCHANGE</code>
        </formStatus>
        <decisionStatus>
          <code>OCTROYE</code>
        </decisionStatus>
        <batiment>B023</batiment>
        <denomination>Reprise ciments sous silos gare de l'Est (402,2 kW)</denomination>
        <energieUtilisee>
          <code>ELECTRICITE</code>
        </energieUtilisee>
      </installation>
      <installation array="true">
        <identifiant>I055</identifiant>
        <formStatus>
          <code>INCHANGE</code>
        </formStatus>
        <decisionStatus>
          <code>OCTROYE</code>
        </decisionStatus>
        <parcelle>P027</parcelle>
        <denomination>Alimentation coke/charbon (66 kW)</denomination>
        <energieUtilisee>
          <code>ELECTRICITE</code>
        </energieUtilisee>
      </installation>
      <installation array="true">
        <identifiant>I056</identifiant>
        <formStatus>
          <code>INCHANGE</code>
        </formStatus>
        <decisionStatus>
          <code>OCTROYE</code>
        </decisionStatus>
        <batiment>B027</batiment>
        <denomination>Stockage et reprise de coke/charbon brut (105,7 kW)</denomination>
        <energieUtilisee>
          <code>ELECTRICITE</code>
        </energieUtilisee>
      </installation>
      <installation array="true">
        <identifiant>I057</identifiant>
        <formStatus>
          <code>INCHANGE</code>
        </formStatus>
        <decisionStatus>
          <code>OCTROYE</code>
        </decisionStatus>
        <batiment>B017</batiment>
        <denomination>Installation de broyage du coke/charbon broyeur n° 1 (439,3 kW)</denomination>
        <capaciteNominale>13</capaciteNominale>
        <uniteNominale>
          <code>T_H</code>
        </uniteNominale>
        <energieUtilisee>
          <code>ELECTRICITE</code>
        </energieUtilisee>
      </installation>
      <installation array="true">
        <identifiant>I058</identifiant>
        <formStatus>
          <code>INCHANGE</code>
        </formStatus>
        <decisionStatus>
          <code>OCTROYE</code>
        </decisionStatus>
        <batiment>B017</batiment>
        <denomination>Installation de broyage coke/charbon broyeur n° 2 (439,3 kW)</denomination>
        <energieUtilisee>
          <code>ELECTRICITE</code>
        </energieUtilisee>
      </installation>
      <installation array="true">
        <identifiant>I059</identifiant>
        <formStatus>
          <code>INCHANGE</code>
        </formStatus>
        <decisionStatus>
          <code>OCTROYE</code>
        </decisionStatus>
        <batiment>B013</batiment>
        <denomination>Stockage et reprise de coke/charbon moulu (11,5 kW) (aussi sur B017)</denomination>
        <energieUtilisee>
          <code>ELECTRICITE</code>
        </energieUtilisee>
      </installation>
      <installation array="true">
        <identifiant>I060</identifiant>
        <formStatus>
          <code>INCHANGE</code>
        </formStatus>
        <decisionStatus>
          <code>OCTROYE</code>
        </decisionStatus>
        <batiment>B016</batiment>
        <denomination>Installation de combustion (12,4 kW)</denomination>
        <capaciteNominale>2.3</capaciteNominale>
        <uniteNominale>
          <code>MW_THERM</code>
        </uniteNominale>
        <energieUtilisee>
          <code>ELECTRICITE</code>
        </energieUtilisee>
      </installation>
      <installation array="true">
        <identifiant>I061</identifiant>
        <formStatus>
          <code>INCHANGE</code>
        </formStatus>
        <decisionStatus>
          <code>OCTROYE</code>
        </decisionStatus>
        <batiment>B016</batiment>
        <denomination>Installation de combustion (12,4 kW)</denomination>
        <capaciteNominale>2.3</capaciteNominale>
        <uniteNominale>
          <code>MW_THERM</code>
        </uniteNominale>
        <energieUtilisee>
          <code>ELECTRICITE</code>
        </energieUtilisee>
      </installation>
      <installation array="true">
        <identifiant>I062</identifiant>
        <formStatus>
          <code>INCHANGE</code>
        </formStatus>
        <decisionStatus>
          <code>OCTROYE</code>
        </decisionStatus>
        <parcelle>P027</parcelle>
        <denomination>Station de pompage fuel extra lourd (station1) comprenant 8 pompes (108 kW)</denomination>
        <energieUtilisee>
          <code>ELECTRICITE</code>
        </energieUtilisee>
      </installation>
      <installation array="true">
        <identifiant>I063</identifiant>
        <formStatus>
          <code>INCHANGE</code>
        </formStatus>
        <decisionStatus>
          <code>OCTROYE</code>
        </decisionStatus>
        <parcelle>P027</parcelle>
        <denomination>Station de distribution de fuel léger 1 pompe et 2 pistolets (2,2 kW)</denomination>
        <energieUtilisee>
          <code>ELECTRICITE</code>
        </energieUtilisee>
      </installation>
      <installation array="true">
        <identifiant>I064</identifiant>
        <formStatus>
          <code>INCHANGE</code>
        </formStatus>
        <decisionStatus>
          <code>OCTROYE</code>
        </decisionStatus>
        <batiment>B014</batiment>
        <denomination>Installation de dosage et de transfert du silo CSS1 (29,8 kW)</denomination>
        <energieUtilisee>
          <code>ELECTRICITE</code>
        </energieUtilisee>
      </installation>
      <installation array="true">
        <identifiant>I065</identifiant>
        <formStatus>
          <code>INCHANGE</code>
        </formStatus>
        <decisionStatus>
          <code>OCTROYE</code>
        </decisionStatus>
        <parcelle>P027</parcelle>
        <denomination>Station de déchargement des camions et alimentation du silo CSS2 (32,25 kW)</denomination>
        <energieUtilisee>
          <code>ELECTRICITE</code>
        </energieUtilisee>
      </installation>
      <installation array="true">
        <identifiant>I066</identifiant>
        <formStatus>
          <code>INCHANGE</code>
        </formStatus>
        <decisionStatus>
          <code>OCTROYE</code>
        </decisionStatus>
        <batiment>B014</batiment>
        <denomination>Installation de dosage et de transfert du silo CSS2 (105,75 kW)</denomination>
        <energieUtilisee>
          <code>ELECTRICITE</code>
        </energieUtilisee>
      </installation>
      <installation array="true">
        <identifiant>I067</identifiant>
        <formStatus>
          <code>INCHANGE</code>
        </formStatus>
        <decisionStatus>
          <code>OCTROYE</code>
        </decisionStatus>
        <batiment>B018</batiment>
        <denomination>Installation de stockage de combustibles de substitution CSS5 (188,4 kW)</denomination>
        <energieUtilisee>
          <code>ELECTRICITE</code>
        </energieUtilisee>
      </installation>
      <installation array="true">
        <identifiant>I068</identifiant>
        <formStatus>
          <code>INCHANGE</code>
        </formStatus>
        <decisionStatus>
          <code>OCTROYE</code>
        </decisionStatus>
        <batiment>B004</batiment>
        <denomination>Installation de stockage de combustibles de substitution (hall à pneus) et de transfert (37,45 kW)</denomination>
        <energieUtilisee>
          <code>ELECTRICITE</code>
        </energieUtilisee>
      </installation>
      <installation array="true">
        <identifiant>I069</identifiant>
        <formStatus>
          <code>INCHANGE</code>
        </formStatus>
        <decisionStatus>
          <code>OCTROYE</code>
        </decisionStatus>
        <batiment>B019</batiment>
        <denomination>Installation de stockage de combustibles de substitution CSS4 et de transfert (32,52 kW)</denomination>
        <energieUtilisee>
          <code>ELECTRICITE</code>
        </energieUtilisee>
      </installation>
      <installation array="true">
        <identifiant>I070</identifiant>
        <formStatus>
          <code>INCHANGE</code>
        </formStatus>
        <decisionStatus>
          <code>OCTROYE</code>
        </decisionStatus>
        <batiment>B021</batiment>
        <denomination>Installation de stockage de combustible de substitution liquide (LH1) comprenant une pompe (5,5 kW)</denomination>
        <energieUtilisee>
          <code>ELECTRICITE</code>
        </energieUtilisee>
      </installation>
      <installation array="true">
        <identifiant>I071</identifiant>
        <formStatus>
          <code>INCHANGE</code>
        </formStatus>
        <decisionStatus>
          <code>OCTROYE</code>
        </decisionStatus>
        <batiment>B062</batiment>
        <denomination>Installation de stockage de combustible de substitution liquide (LH2) comprenant une pompe et un filtre auto-nettoyant (8 kW)</denomination>
        <energieUtilisee>
          <code>ELECTRICITE</code>
        </energieUtilisee>
      </installation>
      <installation array="true">
        <identifiant>I072</identifiant>
        <formStatus>
          <code>INCHANGE</code>
        </formStatus>
        <decisionStatus>
          <code>OCTROYE</code>
        </decisionStatus>
        <batiment>B060</batiment>
        <denomination>Installation de réception et de concassage de laitier et transfert vers stock (297 kW)</denomination>
        <energieUtilisee>
          <code>ELECTRICITE</code>
        </energieUtilisee>
      </installation>
      <installation array="true">
        <identifiant>I073</identifiant>
        <formStatus>
          <code>INCHANGE</code>
        </formStatus>
        <decisionStatus>
          <code>OCTROYE</code>
        </decisionStatus>
        <parcelle>P027</parcelle>
        <denomination>Installation de concassage et de reprise automatique de laitier humide (327 kW)</denomination>
        <energieUtilisee>
          <code>ELECTRICITE</code>
        </energieUtilisee>
      </installation>
      <installation array="true">
        <identifiant>I074</identifiant>
        <formStatus>
          <code>INCHANGE</code>
        </formStatus>
        <decisionStatus>
          <code>OCTROYE</code>
        </decisionStatus>
        <batiment>B037</batiment>
        <denomination>Alimentation du sécheur laitier (11 kW)</denomination>
        <energieUtilisee>
          <code>ELECTRICITE</code>
        </energieUtilisee>
      </installation>
      <installation array="true">
        <identifiant>I075</identifiant>
        <formStatus>
          <code>INCHANGE</code>
        </formStatus>
        <decisionStatus>
          <code>OCTROYE</code>
        </decisionStatus>
        <batiment>B047</batiment>
        <denomination>Installation de séchage de laitier et de transfert de laitier sec (292,2 kW)</denomination>
        <capaciteNominale>4.42</capaciteNominale>
        <uniteNominale>
          <code>MW_THERM</code>
        </uniteNominale>
        <energieUtilisee>
          <code>ELECTRICITE</code>
        </energieUtilisee>
      </installation>
      <installation array="true">
        <identifiant>I076</identifiant>
        <formStatus>
          <code>INCHANGE</code>
        </formStatus>
        <decisionStatus>
          <code>OCTROYE</code>
        </decisionStatus>
        <batiment>B022</batiment>
        <denomination>Alimentation en ciment de l'ensacheuse (62 kW) (aussi sur B023)</denomination>
        <energieUtilisee>
          <code>ELECTRICITE</code>
        </energieUtilisee>
      </installation>
      <installation array="true">
        <identifiant>I077</identifiant>
        <formStatus>
          <code>INCHANGE</code>
        </formStatus>
        <decisionStatus>
          <code>OCTROYE</code>
        </decisionStatus>
        <batiment>B022</batiment>
        <denomination>2 lignes d'ensachage (1 et 2) (570,4 kW)</denomination>
        <energieUtilisee>
          <code>ELECTRICITE</code>
        </energieUtilisee>
      </installation>
      <installation array="true">
        <identifiant>I078</identifiant>
        <formStatus>
          <code>INCHANGE</code>
        </formStatus>
        <decisionStatus>
          <code>OCTROYE</code>
        </decisionStatus>
        <parcelle>P027</parcelle>
        <denomination>1 station de distribution de fuel léger comprenant une pompe et un pistolet (2,2 kW)</denomination>
        <energieUtilisee>
          <code>ELECTRICITE</code>
        </energieUtilisee>
      </installation>
      <installation array="true">
        <identifiant>I079</identifiant>
        <formStatus>
          <code>INCHANGE</code>
        </formStatus>
        <decisionStatus>
          <code>OCTROYE</code>
        </decisionStatus>
        <batiment>B061</batiment>
        <denomination>1 chaudière à mazout (grands bureaux) (340 kW)</denomination>
        <energieUtilisee>
          <code>ELECTRICITE</code>
        </energieUtilisee>
      </installation>
      <installation array="true">
        <identifiant>I080</identifiant>
        <formStatus>
          <code>INCHANGE</code>
        </formStatus>
        <decisionStatus>
          <code>OCTROYE</code>
        </decisionStatus>
        <batiment>B043</batiment>
        <denomination>1 chaudière à mazout (enromac) (28 kW)</denomination>
        <energieUtilisee>
          <code>ELECTRICITE</code>
        </energieUtilisee>
      </installation>
      <installation array="true">
        <identifiant>I081</identifiant>
        <formStatus>
          <code>INCHANGE</code>
        </formStatus>
        <decisionStatus>
          <code>OCTROYE</code>
        </decisionStatus>
        <batiment>B034</batiment>
        <denomination>1 atelier de maintenance mécanique comprenant diverses machines (104 kW)</denomination>
        <energieUtilisee>
          <code>ELECTRICITE</code>
        </energieUtilisee>
      </installation>
      <installation array="true">
        <identifiant>I082</identifiant>
        <formStatus>
          <code>INCHANGE</code>
        </formStatus>
        <decisionStatus>
          <code>OCTROYE</code>
        </decisionStatus>
        <batiment>B040</batiment>
        <denomination>1 atelier de maintenance électrique comprenant diverses machines (2 kW)</denomination>
        <energieUtilisee>
          <code>ELECTRICITE</code>
        </energieUtilisee>
      </installation>
      <installation array="true">
        <identifiant>I083</identifiant>
        <formStatus>
          <code>INCHANGE</code>
        </formStatus>
        <decisionStatus>
          <code>OCTROYE</code>
        </decisionStatus>
        <batiment>B026</batiment>
        <denomination>1 atelier de maintenance mécanique situé à l'Isol comprenant diverses machines (26,6 kW)</denomination>
        <energieUtilisee>
          <code>ELECTRICITE</code>
        </energieUtilisee>
      </installation>
      <installation array="true">
        <identifiant>I084</identifiant>
        <formStatus>
          <code>INCHANGE</code>
        </formStatus>
        <decisionStatus>
          <code>OCTROYE</code>
        </decisionStatus>
        <batiment>B031</batiment>
        <denomination>1 garage comprenant diverses machines, 10 ponts roulants, 3 fosses d'entretien (180 kW)</denomination>
        <energieUtilisee>
          <code>ELECTRICITE</code>
        </energieUtilisee>
      </installation>
      <installation array="true">
        <identifiant>I085</identifiant>
        <formStatus>
          <code>INCHANGE</code>
        </formStatus>
        <decisionStatus>
          <code>OCTROYE</code>
        </decisionStatus>
        <parcelle>P025</parcelle>
        <denomination>Pont bascule entrée CCB</denomination>
      </installation>
      <installation array="true">
        <identifiant>I086</identifiant>
        <formStatus>
          <code>INCHANGE</code>
        </formStatus>
        <decisionStatus>
          <code>OCTROYE</code>
        </decisionStatus>
        <parcelle>P025</parcelle>
        <denomination>Pont bascule sortie CCB</denomination>
      </installation>
      <installation array="true">
        <identifiant>I087</identifiant>
        <formStatus>
          <code>INCHANGE</code>
        </formStatus>
        <decisionStatus>
          <code>OCTROYE</code>
        </decisionStatus>
        <batiment>B016</batiment>
        <denomination>Laboratoire "ciments" comprenant diverses machines (55,16 kW)</denomination>
        <energieUtilisee>
          <code>ELECTRICITE</code>
        </energieUtilisee>
      </installation>
      <installation array="true">
        <identifiant>I088</identifiant>
        <formStatus>
          <code>INCHANGE</code>
        </formStatus>
        <decisionStatus>
          <code>OCTROYE</code>
        </decisionStatus>
        <batiment>B043</batiment>
        <denomination>Laboratoire "granulats" comprenant diverses machines</denomination>
      </installation>
      <installation array="true">
        <identifiant>I089</identifiant>
        <formStatus>
          <code>INCHANGE</code>
        </formStatus>
        <decisionStatus>
          <code>OCTROYE</code>
        </decisionStatus>
        <batiment>B063</batiment>
        <denomination>Laboratoire "béton" comprenant diverses machines (10,5 kW)</denomination>
        <energieUtilisee>
          <code>ELECTRICITE</code>
        </energieUtilisee>
      </installation>
      <installation array="true">
        <identifiant>I090</identifiant>
        <formStatus>
          <code>INCHANGE</code>
        </formStatus>
        <decisionStatus>
          <code>OCTROYE</code>
        </decisionStatus>
        <parcelle>P030</parcelle>
        <denomination>Parking Grands bureaux côté Ouest</denomination>
        <capaciteNominale>18</capaciteNominale>
        <uniteNominale>
          <code>U</code>
        </uniteNominale>
      </installation>
      <installation array="true">
        <identifiant>I091</identifiant>
        <formStatus>
          <code>INCHANGE</code>
        </formStatus>
        <decisionStatus>
          <code>OCTROYE</code>
        </decisionStatus>
        <parcelle>P030</parcelle>
        <denomination>Parking Grands bureaux côté Est</denomination>
        <capaciteNominale>17</capaciteNominale>
        <uniteNominale>
          <code>U</code>
        </uniteNominale>
      </installation>
      <installation array="true">
        <identifiant>I092</identifiant>
        <formStatus>
          <code>INCHANGE</code>
        </formStatus>
        <decisionStatus>
          <code>OCTROYE</code>
        </decisionStatus>
        <parcelle>P029</parcelle>
        <denomination>Parking ancienne infirmerie</denomination>
        <capaciteNominale>38</capaciteNominale>
        <uniteNominale>
          <code>U</code>
        </uniteNominale>
      </installation>
      <installation array="true">
        <identifiant>I093</identifiant>
        <formStatus>
          <code>INCHANGE</code>
        </formStatus>
        <decisionStatus>
          <code>OCTROYE</code>
        </decisionStatus>
        <parcelle>P027</parcelle>
        <denomination>Parking bâtiment technique b1</denomination>
        <capaciteNominale>47</capaciteNominale>
        <uniteNominale>
          <code>U</code>
        </uniteNominale>
      </installation>
      <installation array="true">
        <identifiant>I094</identifiant>
        <formStatus>
          <code>INCHANGE</code>
        </formStatus>
        <decisionStatus>
          <code>OCTROYE</code>
        </decisionStatus>
        <parcelle>P027</parcelle>
        <denomination>Parking bâtiment technique B2</denomination>
        <capaciteNominale>40</capaciteNominale>
        <uniteNominale>
          <code>U</code>
        </uniteNominale>
      </installation>
      <installation array="true">
        <identifiant>I095</identifiant>
        <formStatus>
          <code>INCHANGE</code>
        </formStatus>
        <decisionStatus>
          <code>OCTROYE</code>
        </decisionStatus>
        <parcelle>P027</parcelle>
        <denomination>Parking de l'Enromac</denomination>
        <capaciteNominale>7</capaciteNominale>
        <uniteNominale>
          <code>U</code>
        </uniteNominale>
      </installation>
      <installation array="true">
        <identifiant>I096</identifiant>
        <formStatus>
          <code>INCHANGE</code>
        </formStatus>
        <decisionStatus>
          <code>OCTROYE</code>
        </decisionStatus>
        <parcelle>P027</parcelle>
        <denomination>Parking local social 118 places + 4 emplacements PMR + 1 place ambulance + 2 places docteur/infirmière</denomination>
        <capaciteNominale>125</capaciteNominale>
        <uniteNominale>
          <code>U</code>
        </uniteNominale>
      </installation>
      <installation array="true">
        <identifiant>I097</identifiant>
        <formStatus>
          <code>INCHANGE</code>
        </formStatus>
        <decisionStatus>
          <code>OCTROYE</code>
        </decisionStatus>
        <parcelle>P026</parcelle>
        <denomination>Parking de l'accueil ciments</denomination>
        <capaciteNominale>10</capaciteNominale>
        <uniteNominale>
          <code>U</code>
        </uniteNominale>
      </installation>
      <installation array="true">
        <identifiant>I098</identifiant>
        <formStatus>
          <code>INCHANGE</code>
        </formStatus>
        <decisionStatus>
          <code>OCTROYE</code>
        </decisionStatus>
        <parcelle>P027</parcelle>
        <denomination>Parking de l'ensachage</denomination>
        <capaciteNominale>10</capaciteNominale>
        <uniteNominale>
          <code>U</code>
        </uniteNominale>
      </installation>
      <installation array="true">
        <identifiant>I099</identifiant>
        <formStatus>
          <code>INCHANGE</code>
        </formStatus>
        <decisionStatus>
          <code>OCTROYE</code>
        </decisionStatus>
        <parcelle>P022</parcelle>
        <denomination>Parking des sous-traitants (aussi sur P027)</denomination>
        <capaciteNominale>73</capaciteNominale>
        <uniteNominale>
          <code>U</code>
        </uniteNominale>
      </installation>
      <installation array="true">
        <identifiant>I100</identifiant>
        <formStatus>
          <code>INCHANGE</code>
        </formStatus>
        <decisionStatus>
          <code>OCTROYE</code>
        </decisionStatus>
        <parcelle>P027</parcelle>
        <denomination>Parking CRR</denomination>
        <capaciteNominale>14</capaciteNominale>
        <uniteNominale>
          <code>U</code>
        </uniteNominale>
      </installation>
      <installation array="true">
        <identifiant>I101</identifiant>
        <formStatus>
          <code>INCHANGE</code>
        </formStatus>
        <decisionStatus>
          <code>OCTROYE</code>
        </decisionStatus>
        <batiment>B057</batiment>
        <denomination>Compresseur 1 F4  (160 kW)</denomination>
        <energieUtilisee>
          <code>ELECTRICITE</code>
        </energieUtilisee>
      </installation>
      <installation array="true">
        <identifiant>I102</identifiant>
        <formStatus>
          <code>INCHANGE</code>
        </formStatus>
        <decisionStatus>
          <code>OCTROYE</code>
        </decisionStatus>
        <batiment>B057</batiment>
        <denomination>Compresseur 2 F4 (160 kW)</denomination>
        <energieUtilisee>
          <code>ELECTRICITE</code>
        </energieUtilisee>
      </installation>
      <installation array="true">
        <identifiant>I103</identifiant>
        <formStatus>
          <code>INCHANGE</code>
        </formStatus>
        <decisionStatus>
          <code>OCTROYE</code>
        </decisionStatus>
        <batiment>B057</batiment>
        <denomination>Compresseur 3 F4 (160 kW)</denomination>
        <energieUtilisee>
          <code>ELECTRICITE</code>
        </energieUtilisee>
      </installation>
      <installation array="true">
        <identifiant>I104</identifiant>
        <formStatus>
          <code>INCHANGE</code>
        </formStatus>
        <decisionStatus>
          <code>OCTROYE</code>
        </decisionStatus>
        <batiment>B057</batiment>
        <denomination>Compresseur 4 F4 (160 kW)</denomination>
        <energieUtilisee>
          <code>ELECTRICITE</code>
        </energieUtilisee>
      </installation>
      <installation array="true">
        <identifiant>I105</identifiant>
        <formStatus>
          <code>INCHANGE</code>
        </formStatus>
        <decisionStatus>
          <code>OCTROYE</code>
        </decisionStatus>
        <batiment>B057</batiment>
        <denomination>Compresseur 1 charbon (132 kW)</denomination>
        <energieUtilisee>
          <code>ELECTRICITE</code>
        </energieUtilisee>
      </installation>
      <installation array="true">
        <identifiant>I106</identifiant>
        <formStatus>
          <code>INCHANGE</code>
        </formStatus>
        <decisionStatus>
          <code>OCTROYE</code>
        </decisionStatus>
        <batiment>B057</batiment>
        <denomination>Compresseur 2 charbon (132 kW)</denomination>
        <energieUtilisee>
          <code>ELECTRICITE</code>
        </energieUtilisee>
      </installation>
      <installation array="true">
        <identifiant>I107</identifiant>
        <formStatus>
          <code>INCHANGE</code>
        </formStatus>
        <decisionStatus>
          <code>OCTROYE</code>
        </decisionStatus>
        <batiment>B057</batiment>
        <denomination>Compresseur 3 charbon (132 kW)</denomination>
        <energieUtilisee>
          <code>ELECTRICITE</code>
        </energieUtilisee>
      </installation>
      <installation array="true">
        <identifiant>I108</identifiant>
        <formStatus>
          <code>INCHANGE</code>
        </formStatus>
        <decisionStatus>
          <code>OCTROYE</code>
        </decisionStatus>
        <batiment>B008</batiment>
        <denomination>Compresseur 1 TDC four 4 (207 kW)</denomination>
        <energieUtilisee>
          <code>ELECTRICITE</code>
        </energieUtilisee>
      </installation>
      <installation array="true">
        <identifiant>I109</identifiant>
        <formStatus>
          <code>INCHANGE</code>
        </formStatus>
        <decisionStatus>
          <code>OCTROYE</code>
        </decisionStatus>
        <batiment>B008</batiment>
        <denomination>Compresseur 2 TDC four 4 (207 kW)</denomination>
        <energieUtilisee>
          <code>ELECTRICITE</code>
        </energieUtilisee>
      </installation>
      <installation array="true">
        <identifiant>I110</identifiant>
        <formStatus>
          <code>INCHANGE</code>
        </formStatus>
        <decisionStatus>
          <code>OCTROYE</code>
        </decisionStatus>
        <batiment>B008</batiment>
        <denomination>Compresseur 3 TDC four 4 (207 kW)</denomination>
        <energieUtilisee>
          <code>ELECTRICITE</code>
        </energieUtilisee>
      </installation>
      <installation array="true">
        <identifiant>I111</identifiant>
        <formStatus>
          <code>INCHANGE</code>
        </formStatus>
        <decisionStatus>
          <code>OCTROYE</code>
        </decisionStatus>
        <batiment>B008</batiment>
        <denomination>Compresseur 4 TDC four 4 (207 kW)</denomination>
        <energieUtilisee>
          <code>ELECTRICITE</code>
        </energieUtilisee>
      </installation>
      <installation array="true">
        <identifiant>I112</identifiant>
        <formStatus>
          <code>INCHANGE</code>
        </formStatus>
        <decisionStatus>
          <code>OCTROYE</code>
        </decisionStatus>
        <batiment>B001</batiment>
        <denomination>Compresseur 2 BD9 (160 kW)</denomination>
        <energieUtilisee>
          <code>ELECTRICITE</code>
        </energieUtilisee>
      </installation>
      <installation array="true">
        <identifiant>I113</identifiant>
        <formStatus>
          <code>INCHANGE</code>
        </formStatus>
        <decisionStatus>
          <code>OCTROYE</code>
        </decisionStatus>
        <batiment>B001</batiment>
        <denomination>Compresseur 2 BC9 (160 kW)</denomination>
        <energieUtilisee>
          <code>ELECTRICITE</code>
        </energieUtilisee>
      </installation>
      <installation array="true">
        <identifiant>I114</identifiant>
        <formStatus>
          <code>INCHANGE</code>
        </formStatus>
        <decisionStatus>
          <code>OCTROYE</code>
        </decisionStatus>
        <batiment>B001</batiment>
        <denomination>Compresseur 3 BC9 (160 kW)</denomination>
        <energieUtilisee>
          <code>ELECTRICITE</code>
        </energieUtilisee>
      </installation>
      <installation array="true">
        <identifiant>I115</identifiant>
        <formStatus>
          <code>INCHANGE</code>
        </formStatus>
        <decisionStatus>
          <code>OCTROYE</code>
        </decisionStatus>
        <batiment>B058</batiment>
        <denomination>Compresseur 2 Homo (132 kW)</denomination>
        <energieUtilisee>
          <code>ELECTRICITE</code>
        </energieUtilisee>
      </installation>
      <installation array="true">
        <identifiant>I116</identifiant>
        <formStatus>
          <code>INCHANGE</code>
        </formStatus>
        <decisionStatus>
          <code>OCTROYE</code>
        </decisionStatus>
        <batiment>B058</batiment>
        <denomination>Compresseur 3 Homo (132 kW)</denomination>
        <energieUtilisee>
          <code>ELECTRICITE</code>
        </energieUtilisee>
      </installation>
      <installation array="true">
        <identifiant>I117</identifiant>
        <formStatus>
          <code>INCHANGE</code>
        </formStatus>
        <decisionStatus>
          <code>OCTROYE</code>
        </decisionStatus>
        <batiment>B052</batiment>
        <denomination>Compresseur 1 Tertiaire (160 kW)</denomination>
        <energieUtilisee>
          <code>ELECTRICITE</code>
        </energieUtilisee>
      </installation>
      <installation array="true">
        <identifiant>I118</identifiant>
        <formStatus>
          <code>INCHANGE</code>
        </formStatus>
        <decisionStatus>
          <code>OCTROYE</code>
        </decisionStatus>
        <batiment>B052</batiment>
        <denomination>Compresseur 2 Tertiaire (160 kW)</denomination>
        <energieUtilisee>
          <code>ELECTRICITE</code>
        </energieUtilisee>
      </installation>
      <installation array="true">
        <identifiant>I119</identifiant>
        <formStatus>
          <code>INCHANGE</code>
        </formStatus>
        <decisionStatus>
          <code>OCTROYE</code>
        </decisionStatus>
        <batiment>B033</batiment>
        <denomination>Compresseur ancienne expédition (132 kW)</denomination>
        <energieUtilisee>
          <code>ELECTRICITE</code>
        </energieUtilisee>
      </installation>
      <installation array="true">
        <identifiant>I120</identifiant>
        <formStatus>
          <code>INCHANGE</code>
        </formStatus>
        <decisionStatus>
          <code>OCTROYE</code>
        </decisionStatus>
        <batiment>B055</batiment>
        <denomination>Compresseur 2 Filler (110 kW)</denomination>
        <energieUtilisee>
          <code>ELECTRICITE</code>
        </energieUtilisee>
      </installation>
      <installation array="true">
        <identifiant>I121</identifiant>
        <formStatus>
          <code>INCHANGE</code>
        </formStatus>
        <decisionStatus>
          <code>OCTROYE</code>
        </decisionStatus>
        <batiment>B052</batiment>
        <denomination>Compresseur 3 Filler (132 kW)</denomination>
        <energieUtilisee>
          <code>ELECTRICITE</code>
        </energieUtilisee>
      </installation>
      <installation array="true">
        <identifiant>I122</identifiant>
        <formStatus>
          <code>INCHANGE</code>
        </formStatus>
        <decisionStatus>
          <code>OCTROYE</code>
        </decisionStatus>
        <batiment>B036</batiment>
        <denomination>Compresseur 1 BC7 HS 2011 (90 kW)</denomination>
        <energieUtilisee>
          <code>ELECTRICITE</code>
        </energieUtilisee>
      </installation>
      <installation array="true">
        <identifiant>I123</identifiant>
        <formStatus>
          <code>INCHANGE</code>
        </formStatus>
        <decisionStatus>
          <code>OCTROYE</code>
        </decisionStatus>
        <batiment>B036</batiment>
        <denomination>Compresseur 2 BC7 HS 2008 (90 kW)</denomination>
        <energieUtilisee>
          <code>ELECTRICITE</code>
        </energieUtilisee>
      </installation>
      <installation array="true">
        <identifiant>I124</identifiant>
        <formStatus>
          <code>INCHANGE</code>
        </formStatus>
        <decisionStatus>
          <code>OCTROYE</code>
        </decisionStatus>
        <batiment>B036</batiment>
        <denomination>Compresseur 3 BC7 (90 kW)</denomination>
        <energieUtilisee>
          <code>ELECTRICITE</code>
        </energieUtilisee>
      </installation>
      <installation array="true">
        <identifiant>I125</identifiant>
        <formStatus>
          <code>INCHANGE</code>
        </formStatus>
        <decisionStatus>
          <code>OCTROYE</code>
        </decisionStatus>
        <batiment>B023</batiment>
        <denomination>Compresseur 1 G.Est (90 kW)</denomination>
        <energieUtilisee>
          <code>ELECTRICITE</code>
        </energieUtilisee>
      </installation>
      <installation array="true">
        <identifiant>I126</identifiant>
        <formStatus>
          <code>INCHANGE</code>
        </formStatus>
        <decisionStatus>
          <code>OCTROYE</code>
        </decisionStatus>
        <batiment>B023</batiment>
        <denomination>Compresseur 2 G.Est (90 kW</denomination>
        <energieUtilisee>
          <code>ELECTRICITE</code>
        </energieUtilisee>
      </installation>
      <installation array="true">
        <identifiant>I127</identifiant>
        <formStatus>
          <code>INCHANGE</code>
        </formStatus>
        <decisionStatus>
          <code>OCTROYE</code>
        </decisionStatus>
        <batiment>B022</batiment>
        <denomination>Surpresseur recyclage et nettoyage (22 kW)</denomination>
        <energieUtilisee>
          <code>ELECTRICITE</code>
        </energieUtilisee>
      </installation>
      <installation array="true">
        <identifiant>I128</identifiant>
        <formStatus>
          <code>INCHANGE</code>
        </formStatus>
        <decisionStatus>
          <code>OCTROYE</code>
        </decisionStatus>
        <batiment>B002</batiment>
        <denomination>Surpresseur 1 Gausilad (30 kW)</denomination>
        <energieUtilisee>
          <code>ELECTRICITE</code>
        </energieUtilisee>
      </installation>
      <installation array="true">
        <identifiant>I129</identifiant>
        <formStatus>
          <code>INCHANGE</code>
        </formStatus>
        <decisionStatus>
          <code>OCTROYE</code>
        </decisionStatus>
        <batiment>B002</batiment>
        <denomination>Surpresseur 2 Gausilad (30 kW)</denomination>
        <energieUtilisee>
          <code>ELECTRICITE</code>
        </energieUtilisee>
      </installation>
      <installation array="true">
        <identifiant>I130</identifiant>
        <formStatus>
          <code>INCHANGE</code>
        </formStatus>
        <decisionStatus>
          <code>OCTROYE</code>
        </decisionStatus>
        <batiment>B002</batiment>
        <denomination>Surpresseur 3 Gausilad (30 kW)</denomination>
        <energieUtilisee>
          <code>ELECTRICITE</code>
        </energieUtilisee>
      </installation>
      <installation array="true">
        <identifiant>I131</identifiant>
        <formStatus>
          <code>INCHANGE</code>
        </formStatus>
        <decisionStatus>
          <code>OCTROYE</code>
        </decisionStatus>
        <batiment>B058</batiment>
        <denomination>Surpresseur 1 Homo (30 kW)</denomination>
        <energieUtilisee>
          <code>ELECTRICITE</code>
        </energieUtilisee>
      </installation>
      <installation array="true">
        <identifiant>I132</identifiant>
        <formStatus>
          <code>INCHANGE</code>
        </formStatus>
        <decisionStatus>
          <code>OCTROYE</code>
        </decisionStatus>
        <batiment>B058</batiment>
        <denomination>Surpresseur 2 Homo (30 kW)</denomination>
        <energieUtilisee>
          <code>ELECTRICITE</code>
        </energieUtilisee>
      </installation>
      <installation array="true">
        <identifiant>I133</identifiant>
        <formStatus>
          <code>INCHANGE</code>
        </formStatus>
        <decisionStatus>
          <code>OCTROYE</code>
        </decisionStatus>
        <batiment>B018</batiment>
        <denomination>Surpresseur Fluffs F3 (75 kW)</denomination>
        <energieUtilisee>
          <code>ELECTRICITE</code>
        </energieUtilisee>
      </installation>
      <installation array="true">
        <identifiant>I134</identifiant>
        <formStatus>
          <code>INCHANGE</code>
        </formStatus>
        <decisionStatus>
          <code>OCTROYE</code>
        </decisionStatus>
        <batiment>B056</batiment>
        <denomination>Surpresseur FA4 (CSS4) (45 kW)</denomination>
        <energieUtilisee>
          <code>ELECTRICITE</code>
        </energieUtilisee>
      </installation>
      <installation array="true">
        <identifiant>I135</identifiant>
        <formStatus>
          <code>INCHANGE</code>
        </formStatus>
        <decisionStatus>
          <code>OCTROYE</code>
        </decisionStatus>
        <batiment>B038</batiment>
        <denomination>Surpresseur tuyère F3 (75 kW)</denomination>
        <energieUtilisee>
          <code>ELECTRICITE</code>
        </energieUtilisee>
      </installation>
      <installation array="true">
        <identifiant>I136</identifiant>
        <formStatus>
          <code>INCHANGE</code>
        </formStatus>
        <decisionStatus>
          <code>OCTROYE</code>
        </decisionStatus>
        <batiment>B057</batiment>
        <denomination>Surpresseur 1 tuyère four 4 (90 kW)</denomination>
        <energieUtilisee>
          <code>ELECTRICITE</code>
        </energieUtilisee>
      </installation>
      <installation array="true">
        <identifiant>I137</identifiant>
        <formStatus>
          <code>INCHANGE</code>
        </formStatus>
        <decisionStatus>
          <code>OCTROYE</code>
        </decisionStatus>
        <batiment>B057</batiment>
        <denomination>Surpresseur 2 tuyère four 4 (90 kW)</denomination>
        <energieUtilisee>
          <code>ELECTRICITE</code>
        </energieUtilisee>
      </installation>
      <installation array="true">
        <identifiant>I138</identifiant>
        <formStatus>
          <code>INCHANGE</code>
        </formStatus>
        <decisionStatus>
          <code>OCTROYE</code>
        </decisionStatus>
        <batiment>B057</batiment>
        <denomination>Surpresseur 3 tuyère four 4 (90 kW)</denomination>
        <energieUtilisee>
          <code>ELECTRICITE</code>
        </energieUtilisee>
      </installation>
      <installation array="true">
        <identifiant>I139</identifiant>
        <formStatus>
          <code>INCHANGE</code>
        </formStatus>
        <decisionStatus>
          <code>OCTROYE</code>
        </decisionStatus>
        <batiment>B018</batiment>
        <denomination>Surpresseur Fluffs F4 (55 kW)</denomination>
        <energieUtilisee>
          <code>ELECTRICITE</code>
        </energieUtilisee>
      </installation>
      <installation array="true">
        <identifiant>I140</identifiant>
        <formStatus>
          <code>INCHANGE</code>
        </formStatus>
        <decisionStatus>
          <code>OCTROYE</code>
        </decisionStatus>
        <batiment>B012</batiment>
        <denomination>Surpresseur air Axial tuyère F4 (132 kW)</denomination>
        <energieUtilisee>
          <code>ELECTRICITE</code>
        </energieUtilisee>
      </installation>
      <installation array="true">
        <identifiant>I141</identifiant>
        <formStatus>
          <code>INCHANGE</code>
        </formStatus>
        <decisionStatus>
          <code>OCTROYE</code>
        </decisionStatus>
        <batiment>B059</batiment>
        <denomination>Surpresseur 1 aéropol (132 kW)</denomination>
        <energieUtilisee>
          <code>ELECTRICITE</code>
        </energieUtilisee>
      </installation>
      <installation array="true">
        <identifiant>I142</identifiant>
        <formStatus>
          <code>INCHANGE</code>
        </formStatus>
        <decisionStatus>
          <code>OCTROYE</code>
        </decisionStatus>
        <batiment>B059</batiment>
        <denomination>Surpresseur 2 aéropol (132 kW)</denomination>
        <energieUtilisee>
          <code>ELECTRICITE</code>
        </energieUtilisee>
      </installation>
      <installation array="true">
        <identifiant>I143</identifiant>
        <formStatus>
          <code>INCHANGE</code>
        </formStatus>
        <decisionStatus>
          <code>OCTROYE</code>
        </decisionStatus>
        <batiment>B059</batiment>
        <denomination>Surpresseur 3 aéropol (132 kW)</denomination>
        <energieUtilisee>
          <code>ELECTRICITE</code>
        </energieUtilisee>
      </installation>
      <installation array="true">
        <identifiant>I144</identifiant>
        <formStatus>
          <code>INCHANGE</code>
        </formStatus>
        <decisionStatus>
          <code>OCTROYE</code>
        </decisionStatus>
        <batiment>B059</batiment>
        <denomination>Surpresseur 4 aéropol (132 kW)</denomination>
        <energieUtilisee>
          <code>ELECTRICITE</code>
        </energieUtilisee>
      </installation>
      <installation array="true">
        <identifiant>I145</identifiant>
        <formStatus>
          <code>INCHANGE</code>
        </formStatus>
        <decisionStatus>
          <code>OCTROYE</code>
        </decisionStatus>
        <batiment>B028</batiment>
        <denomination>Tour aéro réfrigérée de l'accueil ciment</denomination>
      </installation>
      <installation array="true">
        <identifiant>I146</identifiant>
        <formStatus>
          <code>INCHANGE</code>
        </formStatus>
        <decisionStatus>
          <code>OCTROYE</code>
        </decisionStatus>
        <batiment>B002</batiment>
        <denomination>Tour aéro réfrigérée du BC9</denomination>
      </installation>
      <installation array="true">
        <identifiant>I147</identifiant>
        <formStatus>
          <code>INCHANGE</code>
        </formStatus>
        <decisionStatus>
          <code>OCTROYE</code>
        </decisionStatus>
        <parcelle>P027</parcelle>
        <denomination>Zone de lavage de gros véhicules</denomination>
      </installation>
      <installation array="true">
        <identifiant>I148</identifiant>
        <formStatus>
          <code>INCHANGE</code>
        </formStatus>
        <decisionStatus>
          <code>OCTROYE</code>
        </decisionStatus>
        <batiment>B031</batiment>
        <denomination>Zone de lavage de petits véhicules</denomination>
      </installation>
      <installation array="true">
        <identifiant>I149</identifiant>
        <formStatus>
          <code>INCHANGE</code>
        </formStatus>
        <decisionStatus>
          <code>OCTROYE</code>
        </decisionStatus>
        <parcelle>P020</parcelle>
        <denomination>Zone de lavage de wagons et citernes</denomination>
      </installation>
      <installation array="true">
        <identifiant>I150</identifiant>
        <formStatus>
          <code>INCHANGE</code>
        </formStatus>
        <decisionStatus>
          <code>OCTROYE</code>
        </decisionStatus>
        <batiment>B016</batiment>
        <denomination>Unité de climatisation du bureau technique n° 2 (250 kW)</denomination>
        <energieUtilisee>
          <code>ELECTRICITE</code>
        </energieUtilisee>
      </installation>
      <installation array="true">
        <identifiant>I151</identifiant>
        <formStatus>
          <code>INCHANGE</code>
        </formStatus>
        <decisionStatus>
          <code>OCTROYE</code>
        </decisionStatus>
        <batiment>B061</batiment>
        <denomination>Unité de climatisation des Grands bureaux (120 kw)</denomination>
        <energieUtilisee>
          <code>ELECTRICITE</code>
        </energieUtilisee>
      </installation>
      <installation array="true">
        <identifiant>I152</identifiant>
        <formStatus>
          <code>INCHANGE</code>
        </formStatus>
        <decisionStatus>
          <code>OCTROYE</code>
        </decisionStatus>
        <batiment>B061</batiment>
        <denomination>Unité de climatisation des Grands bureaux informatiques (28 kW)</denomination>
        <energieUtilisee>
          <code>ELECTRICITE</code>
        </energieUtilisee>
      </installation>
      <installation array="true">
        <identifiant>I153</identifiant>
        <formStatus>
          <code>INCHANGE</code>
        </formStatus>
        <decisionStatus>
          <code>OCTROYE</code>
        </decisionStatus>
        <batiment>B028</batiment>
        <denomination>Unité de climatisation accueil ciment (60 kW)</denomination>
        <energieUtilisee>
          <code>ELECTRICITE</code>
        </energieUtilisee>
      </installation>
      <installation array="true">
        <identifiant>I154</identifiant>
        <formStatus>
          <code>INCHANGE</code>
        </formStatus>
        <decisionStatus>
          <code>OCTROYE</code>
        </decisionStatus>
        <parcelle>P007</parcelle>
        <denomination>Rejet d'eau - Béthomée</denomination>
      </installation>
      <installation array="true">
        <identifiant>I155</identifiant>
        <formStatus>
          <code>INCHANGE</code>
        </formStatus>
        <decisionStatus>
          <code>OCTROYE</code>
        </decisionStatus>
        <batiment>B029</batiment>
        <denomination>Unité de climatisation du local social (14,6 kW)</denomination>
        <energieUtilisee>
          <code>ELECTRICITE</code>
        </energieUtilisee>
      </installation>
      <installation array="true">
        <identifiant>I156</identifiant>
        <formStatus>
          <code>INCHANGE</code>
        </formStatus>
        <decisionStatus>
          <code>OCTROYE</code>
        </decisionStatus>
        <parcelle>P006</parcelle>
        <denomination>Transformateur électrique Béthomée (200 kVA)</denomination>
        <energieProduite>
          <code>ELECTRICITE</code>
        </energieProduite>
      </installation>
      <installation array="true">
        <identifiant>I157</identifiant>
        <formStatus>
          <code>INCHANGE</code>
        </formStatus>
        <decisionStatus>
          <code>OCTROYE</code>
        </decisionStatus>
        <batiment>B036</batiment>
        <denomination>Unité e climatisation synoptique BC7 (15,9 kW)</denomination>
        <energieUtilisee>
          <code>ELECTRICITE</code>
        </energieUtilisee>
      </installation>
      <installation array="true">
        <identifiant>I158</identifiant>
        <formStatus>
          <code>INCHANGE</code>
        </formStatus>
        <decisionStatus>
          <code>OCTROYE</code>
        </decisionStatus>
        <batiment>B048</batiment>
        <denomination>Unité de climatisation silo 27000 T cabine électrique 5e étage (28,86 kW)</denomination>
        <energieUtilisee>
          <code>ELECTRICITE</code>
        </energieUtilisee>
      </installation>
      <installation array="true">
        <identifiant>I159</identifiant>
        <formStatus>
          <code>INCHANGE</code>
        </formStatus>
        <decisionStatus>
          <code>OCTROYE</code>
        </decisionStatus>
        <batiment>B043</batiment>
        <denomination>Unité de climatisation bureau technique 4 (labo granulats) (22,7 kW)</denomination>
        <energieUtilisee>
          <code>ELECTRICITE</code>
        </energieUtilisee>
      </installation>
      <installation array="true">
        <identifiant>I160</identifiant>
        <formStatus>
          <code>INCHANGE</code>
        </formStatus>
        <decisionStatus>
          <code>OCTROYE</code>
        </decisionStatus>
        <batiment>B048</batiment>
        <denomination>Unité de climatisation silo 27000 T salle des surpresseurs 2e étage (10 kW)</denomination>
        <energieUtilisee>
          <code>ELECTRICITE</code>
        </energieUtilisee>
      </installation>
      <installation array="true">
        <identifiant>I161</identifiant>
        <formStatus>
          <code>INCHANGE</code>
        </formStatus>
        <decisionStatus>
          <code>OCTROYE</code>
        </decisionStatus>
        <batiment>B022</batiment>
        <denomination>Unité de climatisation ensachage - expédition cabine électrique (29 kW)</denomination>
        <energieUtilisee>
          <code>ELECTRICITE</code>
        </energieUtilisee>
      </installation>
      <installation array="true">
        <identifiant>I162</identifiant>
        <formStatus>
          <code>INCHANGE</code>
        </formStatus>
        <decisionStatus>
          <code>OCTROYE</code>
        </decisionStatus>
        <batiment>B034</batiment>
        <denomination>Unité de climatisation atelier électrique (120 kW)</denomination>
        <energieUtilisee>
          <code>ELECTRICITE</code>
        </energieUtilisee>
      </installation>
      <installation array="true">
        <identifiant>I163</identifiant>
        <formStatus>
          <code>INCHANGE</code>
        </formStatus>
        <decisionStatus>
          <code>OCTROYE</code>
        </decisionStatus>
        <batiment>B007</batiment>
        <denomination>Unité de climatisation cabine électrique Cmd Four 4 massif 1 (52,8 kW)</denomination>
        <energieUtilisee>
          <code>ELECTRICITE</code>
        </energieUtilisee>
      </installation>
      <installation array="true">
        <identifiant>I164</identifiant>
        <formStatus>
          <code>INCHANGE</code>
        </formStatus>
        <decisionStatus>
          <code>OCTROYE</code>
        </decisionStatus>
        <batiment>B059</batiment>
        <denomination>Unité de climatisation du local surpresseur aéropol (34,8 kW)</denomination>
        <energieUtilisee>
          <code>ELECTRICITE</code>
        </energieUtilisee>
      </installation>
      <installation array="true">
        <identifiant>I165</identifiant>
        <formStatus>
          <code>INCHANGE</code>
        </formStatus>
        <decisionStatus>
          <code>OCTROYE</code>
        </decisionStatus>
        <parcelle>P027</parcelle>
        <denomination>Transfo calcaire 2 (tertiaire) (1250 kVA)</denomination>
        <energieProduite>
          <code>ELECTRICITE</code>
        </energieProduite>
      </installation>
      <installation array="true">
        <identifiant>I166</identifiant>
        <formStatus>
          <code>INCHANGE</code>
        </formStatus>
        <decisionStatus>
          <code>OCTROYE</code>
        </decisionStatus>
        <batiment>B052</batiment>
        <denomination>Transfo calcaire 1 (1250 kVA)</denomination>
        <energieProduite>
          <code>ELECTRICITE</code>
        </energieProduite>
      </installation>
      <installation array="true">
        <identifiant>I167</identifiant>
        <formStatus>
          <code>INCHANGE</code>
        </formStatus>
        <decisionStatus>
          <code>OCTROYE</code>
        </decisionStatus>
        <batiment>B003</batiment>
        <denomination>Transfo DR8 n° 1 (1250 kVA)</denomination>
        <energieProduite>
          <code>ELECTRICITE</code>
        </energieProduite>
      </installation>
      <installation array="true">
        <identifiant>I168</identifiant>
        <formStatus>
          <code>INCHANGE</code>
        </formStatus>
        <decisionStatus>
          <code>OCTROYE</code>
        </decisionStatus>
        <batiment>B002</batiment>
        <denomination>Transfo DR8 n° 2 (1250 kVA)</denomination>
        <energieProduite>
          <code>ELECTRICITE</code>
        </energieProduite>
      </installation>
      <installation array="true">
        <identifiant>I169</identifiant>
        <formStatus>
          <code>INCHANGE</code>
        </formStatus>
        <decisionStatus>
          <code>OCTROYE</code>
        </decisionStatus>
        <batiment>B003</batiment>
        <denomination>Transfo moteur annulaire DR8 (principal) (2800 kVA)</denomination>
        <energieProduite>
          <code>ELECTRICITE</code>
        </energieProduite>
      </installation>
      <installation array="true">
        <identifiant>I170</identifiant>
        <formStatus>
          <code>INCHANGE</code>
        </formStatus>
        <decisionStatus>
          <code>OCTROYE</code>
        </decisionStatus>
        <batiment>B036</batiment>
        <denomination>Transfo ciment 1 (1250 kVA)</denomination>
        <energieProduite>
          <code>ELECTRICITE</code>
        </energieProduite>
      </installation>
      <installation array="true">
        <identifiant>I171</identifiant>
        <formStatus>
          <code>INCHANGE</code>
        </formStatus>
        <decisionStatus>
          <code>OCTROYE</code>
        </decisionStatus>
        <batiment>B036</batiment>
        <denomination>Transfo ciment 2 (1250 kVA)</denomination>
        <energieProduite>
          <code>ELECTRICITE</code>
        </energieProduite>
      </installation>
      <installation array="true">
        <identifiant>I172</identifiant>
        <formStatus>
          <code>INCHANGE</code>
        </formStatus>
        <decisionStatus>
          <code>OCTROYE</code>
        </decisionStatus>
        <batiment>B002</batiment>
        <denomination>Transfo BC8 (1250 kVA)</denomination>
        <energieProduite>
          <code>ELECTRICITE</code>
        </energieProduite>
      </installation>
      <installation array="true">
        <identifiant>I173</identifiant>
        <formStatus>
          <code>INCHANGE</code>
        </formStatus>
        <decisionStatus>
          <code>OCTROYE</code>
        </decisionStatus>
        <batiment>B002</batiment>
        <denomination>Transfo moteur annulaire BC9 (principal) (2500 kVA)</denomination>
        <energieProduite>
          <code>ELECTRICITE</code>
        </energieProduite>
      </installation>
      <installation array="true">
        <identifiant>I174</identifiant>
        <formStatus>
          <code>INCHANGE</code>
        </formStatus>
        <decisionStatus>
          <code>OCTROYE</code>
        </decisionStatus>
        <batiment>B001</batiment>
        <denomination>Transfo BC9 n°1 (2500 kVA)</denomination>
        <energieProduite>
          <code>ELECTRICITE</code>
        </energieProduite>
      </installation>
      <installation array="true">
        <identifiant>I175</identifiant>
        <formStatus>
          <code>INCHANGE</code>
        </formStatus>
        <decisionStatus>
          <code>OCTROYE</code>
        </decisionStatus>
        <batiment>B001</batiment>
        <denomination>Transfo BC9 n°2 (2500 kVA)</denomination>
        <energieProduite>
          <code>ELECTRICITE</code>
        </energieProduite>
      </installation>
      <installation array="true">
        <identifiant>I176</identifiant>
        <formStatus>
          <code>INCHANGE</code>
        </formStatus>
        <decisionStatus>
          <code>OCTROYE</code>
        </decisionStatus>
        <batiment>B001</batiment>
        <denomination>Transfo moteur annulaire BC9 (principal) (2500 kVA)</denomination>
        <energieProduite>
          <code>ELECTRICITE</code>
        </energieProduite>
      </installation>
      <installation array="true">
        <identifiant>I177</identifiant>
        <formStatus>
          <code>INCHANGE</code>
        </formStatus>
        <decisionStatus>
          <code>OCTROYE</code>
        </decisionStatus>
        <batiment>B001</batiment>
        <denomination>Transfo moteur annulaire BC9 (excitation) (450 kVA)</denomination>
        <energieProduite>
          <code>ELECTRICITE</code>
        </energieProduite>
      </installation>
      <installation array="true">
        <identifiant>I178</identifiant>
        <formStatus>
          <code>INCHANGE</code>
        </formStatus>
        <decisionStatus>
          <code>OCTROYE</code>
        </decisionStatus>
        <batiment>B015</batiment>
        <denomination>Transfo Dopol n° 1 (1250 kVA)</denomination>
        <energieProduite>
          <code>ELECTRICITE</code>
        </energieProduite>
      </installation>
      <installation array="true">
        <identifiant>I179</identifiant>
        <formStatus>
          <code>INCHANGE</code>
        </formStatus>
        <decisionStatus>
          <code>OCTROYE</code>
        </decisionStatus>
        <batiment>B015</batiment>
        <denomination>Transfo Dopol n°2 (1250 kVA)</denomination>
        <energieProduite>
          <code>ELECTRICITE</code>
        </energieProduite>
      </installation>
      <installation array="true">
        <identifiant>I180</identifiant>
        <formStatus>
          <code>INCHANGE</code>
        </formStatus>
        <decisionStatus>
          <code>OCTROYE</code>
        </decisionStatus>
        <batiment>B023</batiment>
        <denomination>Transfo argile n° 1 (1250 kVA)</denomination>
        <energieProduite>
          <code>ELECTRICITE</code>
        </energieProduite>
      </installation>
      <installation array="true">
        <identifiant>I181</identifiant>
        <formStatus>
          <code>INCHANGE</code>
        </formStatus>
        <decisionStatus>
          <code>OCTROYE</code>
        </decisionStatus>
        <batiment>B023</batiment>
        <denomination>Transfo Gare de l'Est (2500 kVA)</denomination>
        <energieProduite>
          <code>ELECTRICITE</code>
        </energieProduite>
      </installation>
      <installation array="true">
        <identifiant>I182</identifiant>
        <formStatus>
          <code>INCHANGE</code>
        </formStatus>
        <decisionStatus>
          <code>OCTROYE</code>
        </decisionStatus>
        <batiment>B027</batiment>
        <denomination>Transfo n°1 refroidisseur four 4 (1250 kVA)</denomination>
        <energieProduite>
          <code>ELECTRICITE</code>
        </energieProduite>
      </installation>
      <installation array="true">
        <identifiant>I183</identifiant>
        <formStatus>
          <code>INCHANGE</code>
        </formStatus>
        <decisionStatus>
          <code>OCTROYE</code>
        </decisionStatus>
        <parcelle>P027</parcelle>
        <denomination>Transfo n°2 refroidisseur four 4 (1250 kVA)</denomination>
        <energieProduite>
          <code>ELECTRICITE</code>
        </energieProduite>
      </installation>
      <installation array="true">
        <identifiant>I184</identifiant>
        <formStatus>
          <code>INCHANGE</code>
        </formStatus>
        <decisionStatus>
          <code>OCTROYE</code>
        </decisionStatus>
        <parcelle>P027</parcelle>
        <denomination>Transfo n°3 refroidisseur four 4 (1250 kVA)</denomination>
        <energieProduite>
          <code>ELECTRICITE</code>
        </energieProduite>
      </installation>
      <installation array="true">
        <identifiant>I185</identifiant>
        <formStatus>
          <code>INCHANGE</code>
        </formStatus>
        <decisionStatus>
          <code>OCTROYE</code>
        </decisionStatus>
        <batiment>B057</batiment>
        <denomination>Transfo n°1 électro-filtre refroidisseur four 4 (1250 kVA)</denomination>
        <energieProduite>
          <code>ELECTRICITE</code>
        </energieProduite>
      </installation>
      <installation array="true">
        <identifiant>I186</identifiant>
        <formStatus>
          <code>INCHANGE</code>
        </formStatus>
        <decisionStatus>
          <code>OCTROYE</code>
        </decisionStatus>
        <batiment>B057</batiment>
        <denomination>Transfo n°2 électro-filtre refroidisseur four 4 (1250 kVA)</denomination>
        <energieProduite>
          <code>ELECTRICITE</code>
        </energieProduite>
      </installation>
      <installation array="true">
        <identifiant>I187</identifiant>
        <formStatus>
          <code>INCHANGE</code>
        </formStatus>
        <decisionStatus>
          <code>OCTROYE</code>
        </decisionStatus>
        <batiment>B007</batiment>
        <denomination>Ancien transfo massif M1 (1250 kVA)</denomination>
        <energieProduite>
          <code>ELECTRICITE</code>
        </energieProduite>
      </installation>
      <installation array="true">
        <identifiant>I188</identifiant>
        <formStatus>
          <code>INCHANGE</code>
        </formStatus>
        <decisionStatus>
          <code>OCTROYE</code>
        </decisionStatus>
        <batiment>B007</batiment>
        <denomination>Transfo entraînement four 4 (1700 kVA)</denomination>
        <energieProduite>
          <code>ELECTRICITE</code>
        </energieProduite>
      </installation>
      <installation array="true">
        <identifiant>I189</identifiant>
        <formStatus>
          <code>INCHANGE</code>
        </formStatus>
        <decisionStatus>
          <code>OCTROYE</code>
        </decisionStatus>
        <batiment>B007</batiment>
        <denomination>Transformateur exhausteur gauche four 4 (2600 kVA)</denomination>
        <energieProduite>
          <code>ELECTRICITE</code>
        </energieProduite>
      </installation>
      <installation array="true">
        <identifiant>I190</identifiant>
        <formStatus>
          <code>INCHANGE</code>
        </formStatus>
        <decisionStatus>
          <code>OCTROYE</code>
        </decisionStatus>
        <batiment>B007</batiment>
        <denomination>Transformateur exhausteur droit four 4 (2600 kVA)</denomination>
        <energieProduite>
          <code>ELECTRICITE</code>
        </energieProduite>
      </installation>
      <installation array="true">
        <identifiant>I191</identifiant>
        <formStatus>
          <code>INCHANGE</code>
        </formStatus>
        <decisionStatus>
          <code>OCTROYE</code>
        </decisionStatus>
        <parcelle>P027</parcelle>
        <denomination>Transformateur pour moteurs by-pass (1200 kVA)</denomination>
        <energieProduite>
          <code>ELECTRICITE</code>
        </energieProduite>
      </installation>
      <installation array="true">
        <identifiant>I192</identifiant>
        <formStatus>
          <code>INCHANGE</code>
        </formStatus>
        <decisionStatus>
          <code>OCTROYE</code>
        </decisionStatus>
        <parcelle>P014</parcelle>
        <denomination>Mini cabine station siphon (400 kVA)</denomination>
      </installation>
      <installation array="true">
        <identifiant>I193</identifiant>
        <formStatus>
          <code>INCHANGE</code>
        </formStatus>
        <decisionStatus>
          <code>OCTROYE</code>
        </decisionStatus>
        <parcelle>P027</parcelle>
        <denomination>Mini cabine découverture (400 kVA)</denomination>
        <energieProduite>
          <code>ELECTRICITE</code>
        </energieProduite>
      </installation>
      <installation array="true">
        <identifiant>I194</identifiant>
        <formStatus>
          <code>INCHANGE</code>
        </formStatus>
        <decisionStatus>
          <code>OCTROYE</code>
        </decisionStatus>
        <batiment>B061</batiment>
        <denomination>Transfo sec Grands bureaux imprimerie (400 kVA)</denomination>
        <energieProduite>
          <code>ELECTRICITE</code>
        </energieProduite>
      </installation>
      <installation array="true">
        <identifiant>I195</identifiant>
        <formStatus>
          <code>INCHANGE</code>
        </formStatus>
        <decisionStatus>
          <code>OCTROYE</code>
        </decisionStatus>
        <batiment>B003</batiment>
        <denomination>Transfo moteur DR8 (excitation) (315 kVA)</denomination>
        <energieProduite>
          <code>ELECTRICITE</code>
        </energieProduite>
      </installation>
      <installation array="true">
        <identifiant>I196</identifiant>
        <formStatus>
          <code>INCHANGE</code>
        </formStatus>
        <decisionStatus>
          <code>OCTROYE</code>
        </decisionStatus>
        <batiment>B003</batiment>
        <denomination>Transfo moteur annulaire BC8 (excitation) (315 kVA)</denomination>
        <energieProduite>
          <code>ELECTRICITE</code>
        </energieProduite>
      </installation>
      <installation array="true">
        <identifiant>I197</identifiant>
        <formStatus>
          <code>INCHANGE</code>
        </formStatus>
        <decisionStatus>
          <code>OCTROYE</code>
        </decisionStatus>
        <batiment>B005</batiment>
        <denomination>Mini cabine village sous-traitants (630 kVA)</denomination>
        <energieProduite>
          <code>ELECTRICITE</code>
        </energieProduite>
      </installation>
      <installation array="true">
        <identifiant>I198</identifiant>
        <formStatus>
          <code>INCHANGE</code>
        </formStatus>
        <decisionStatus>
          <code>OCTROYE</code>
        </decisionStatus>
        <batiment>B067</batiment>
        <denomination>Transfo filtre four 4 (2000 kVA)</denomination>
        <energieProduite>
          <code>ELECTRICITE</code>
        </energieProduite>
      </installation>
      <installation array="true">
        <identifiant>I199</identifiant>
        <formStatus>
          <code>INCHANGE</code>
        </formStatus>
        <decisionStatus>
          <code>OCTROYE</code>
        </decisionStatus>
        <batiment>B012</batiment>
        <denomination>Transfo Lepol (2000 kVA)</denomination>
        <energieProduite>
          <code>ELECTRICITE</code>
        </energieProduite>
      </installation>
      <installation array="true">
        <identifiant>I200</identifiant>
        <formStatus>
          <code>INCHANGE</code>
        </formStatus>
        <decisionStatus>
          <code>OCTROYE</code>
        </decisionStatus>
        <batiment>B053</batiment>
        <denomination>Transfo sec ventilateurs filtres four 3 (1250 kVA)</denomination>
        <energieProduite>
          <code>ELECTRICITE</code>
        </energieProduite>
      </installation>
      <installation array="true">
        <identifiant>I201</identifiant>
        <formStatus>
          <code>INCHANGE</code>
        </formStatus>
        <decisionStatus>
          <code>OCTROYE</code>
        </decisionStatus>
        <batiment>B067</batiment>
        <denomination>Transfo ventilateur après filtre four 4 (2000 kVA)</denomination>
        <energieProduite>
          <code>ELECTRICITE</code>
        </energieProduite>
      </installation>
      <installation array="true">
        <identifiant>I202</identifiant>
        <formStatus>
          <code>INCHANGE</code>
        </formStatus>
        <decisionStatus>
          <code>OCTROYE</code>
        </decisionStatus>
        <parcelle>P027</parcelle>
        <denomination>Transfo Combustibles de substitution solide four 4 (1250 kVA)</denomination>
        <energieProduite>
          <code>ELECTRICITE</code>
        </energieProduite>
      </installation>
      <installation array="true">
        <identifiant>I203</identifiant>
        <formStatus>
          <code>INCHANGE</code>
        </formStatus>
        <decisionStatus>
          <code>OCTROYE</code>
        </decisionStatus>
        <batiment>B052</batiment>
        <denomination>Transfo 1 concassage secondaire (2000 kVA)</denomination>
        <energieProduite>
          <code>ELECTRICITE</code>
        </energieProduite>
      </installation>
      <installation array="true">
        <identifiant>I204</identifiant>
        <formStatus>
          <code>INCHANGE</code>
        </formStatus>
        <decisionStatus>
          <code>OCTROYE</code>
        </decisionStatus>
        <batiment>B052</batiment>
        <denomination>Transfo 2 concassage secondaire (2000 kVA)</denomination>
        <energieProduite>
          <code>ELECTRICITE</code>
        </energieProduite>
      </installation>
      <installation array="true">
        <identifiant>I205</identifiant>
        <formStatus>
          <code>INCHANGE</code>
        </formStatus>
        <decisionStatus>
          <code>OCTROYE</code>
        </decisionStatus>
        <batiment>B052</batiment>
        <denomination>Transfo 3 concassage secondaire (2000 kVA)</denomination>
        <energieProduite>
          <code>ELECTRICITE</code>
        </energieProduite>
      </installation>
      <installation array="true">
        <identifiant>I206</identifiant>
        <formStatus>
          <code>INCHANGE</code>
        </formStatus>
        <decisionStatus>
          <code>OCTROYE</code>
        </decisionStatus>
        <batiment>B052</batiment>
        <denomination>Transfo 4 concassage secondaire (2000 kVA)</denomination>
        <energieProduite>
          <code>ELECTRICITE</code>
        </energieProduite>
      </installation>
      <installation array="true">
        <identifiant>I207</identifiant>
        <formStatus>
          <code>INCHANGE</code>
        </formStatus>
        <decisionStatus>
          <code>OCTROYE</code>
        </decisionStatus>
        <batiment>B022</batiment>
        <denomination>Fosse septique ensachage-palettisation</denomination>
      </installation>
      <installation array="true">
        <identifiant>I208</identifiant>
        <formStatus>
          <code>INCHANGE</code>
        </formStatus>
        <decisionStatus>
          <code>OCTROYE</code>
        </decisionStatus>
        <parcelle>P020</parcelle>
        <denomination>Fosse septique Gare de l'Est</denomination>
      </installation>
      <installation array="true">
        <identifiant>I209</identifiant>
        <formStatus>
          <code>INCHANGE</code>
        </formStatus>
        <decisionStatus>
          <code>OCTROYE</code>
        </decisionStatus>
        <parcelle>P027</parcelle>
        <denomination>Fosse septique bâtiment ISOL</denomination>
      </installation>
      <installation array="true">
        <identifiant>I210</identifiant>
        <formStatus>
          <code>INCHANGE</code>
        </formStatus>
        <decisionStatus>
          <code>OCTROYE</code>
        </decisionStatus>
        <parcelle>P027</parcelle>
        <denomination>Fosse septique bâtiment technique n° 1</denomination>
      </installation>
      <installation array="true">
        <identifiant>I211</identifiant>
        <formStatus>
          <code>INCHANGE</code>
        </formStatus>
        <decisionStatus>
          <code>OCTROYE</code>
        </decisionStatus>
        <batiment>B016</batiment>
        <denomination>Fosse septique four 3 Lepol</denomination>
      </installation>
      <installation array="true">
        <identifiant>I212</identifiant>
        <formStatus>
          <code>INCHANGE</code>
        </formStatus>
        <decisionStatus>
          <code>OCTROYE</code>
        </decisionStatus>
        <parcelle>P027</parcelle>
        <denomination>Fosse septique bâtiment technique n° 2</denomination>
      </installation>
      <installation array="true">
        <identifiant>I213</identifiant>
        <formStatus>
          <code>INCHANGE</code>
        </formStatus>
        <decisionStatus>
          <code>OCTROYE</code>
        </decisionStatus>
        <batiment>B002</batiment>
        <denomination>Fosse septique broyeur ciment n° 2</denomination>
      </installation>
      <installation array="true">
        <identifiant>I214</identifiant>
        <formStatus>
          <code>INCHANGE</code>
        </formStatus>
        <decisionStatus>
          <code>OCTROYE</code>
        </decisionStatus>
        <parcelle>P027</parcelle>
        <denomination>Fosse septique silo IBAU (27000 T)</denomination>
      </installation>
      <installation array="true">
        <identifiant>I215</identifiant>
        <formStatus>
          <code>INCHANGE</code>
        </formStatus>
        <decisionStatus>
          <code>OCTROYE</code>
        </decisionStatus>
        <parcelle>P027</parcelle>
        <denomination>Fosse septique bâtiment technique n°4</denomination>
      </installation>
      <installation array="true">
        <identifiant>I216</identifiant>
        <formStatus>
          <code>INCHANGE</code>
        </formStatus>
        <decisionStatus>
          <code>OCTROYE</code>
        </decisionStatus>
        <batiment>B040</batiment>
        <denomination>Fosse septique magasin atelier</denomination>
      </installation>
      <installation array="true">
        <identifiant>I217</identifiant>
        <formStatus>
          <code>INCHANGE</code>
        </formStatus>
        <decisionStatus>
          <code>OCTROYE</code>
        </decisionStatus>
        <batiment>B031</batiment>
        <denomination>Fosse septique garage</denomination>
      </installation>
      <installation array="true">
        <identifiant>I218</identifiant>
        <formStatus>
          <code>INCHANGE</code>
        </formStatus>
        <decisionStatus>
          <code>OCTROYE</code>
        </decisionStatus>
        <parcelle>P027</parcelle>
        <denomination>Fosse septique locaux sociaux</denomination>
      </installation>
      <installation array="true">
        <identifiant>I219</identifiant>
        <formStatus>
          <code>INCHANGE</code>
        </formStatus>
        <decisionStatus>
          <code>OCTROYE</code>
        </decisionStatus>
        <parcelle>P027</parcelle>
        <denomination>Fosse septique locaux sociaux</denomination>
      </installation>
      <installation array="true">
        <identifiant>I220</identifiant>
        <formStatus>
          <code>INCHANGE</code>
        </formStatus>
        <decisionStatus>
          <code>OCTROYE</code>
        </decisionStatus>
        <parcelle>P025</parcelle>
        <denomination>Fosse septique accueil ciments</denomination>
      </installation>
      <installation array="true">
        <identifiant>I221</identifiant>
        <formStatus>
          <code>INCHANGE</code>
        </formStatus>
        <decisionStatus>
          <code>OCTROYE</code>
        </decisionStatus>
        <parcelle>P029</parcelle>
        <denomination>Fosse septique archives (ancienne infirmerie)</denomination>
      </installation>
      <installation array="true">
        <identifiant>I222</identifiant>
        <formStatus>
          <code>INCHANGE</code>
        </formStatus>
        <decisionStatus>
          <code>OCTROYE</code>
        </decisionStatus>
        <parcelle>P030</parcelle>
        <denomination>Fosse septique Grands bureaux</denomination>
      </installation>
      <installation array="true">
        <identifiant>I223</identifiant>
        <formStatus>
          <code>INCHANGE</code>
        </formStatus>
        <decisionStatus>
          <code>OCTROYE</code>
        </decisionStatus>
        <parcelle>P027</parcelle>
        <denomination>Déshuileur-débourbeur dalle de lavage des gros engins</denomination>
      </installation>
      <installation array="true">
        <identifiant>I224</identifiant>
        <formStatus>
          <code>INCHANGE</code>
        </formStatus>
        <decisionStatus>
          <code>OCTROYE</code>
        </decisionStatus>
        <batiment>B031</batiment>
        <denomination>Déshuileur dalle de lavage des petits engins (garage)</denomination>
      </installation>
      <installation array="true">
        <identifiant>I225</identifiant>
        <formStatus>
          <code>INCHANGE</code>
        </formStatus>
        <decisionStatus>
          <code>OCTROYE</code>
        </decisionStatus>
        <parcelle>P027</parcelle>
        <denomination>Bac de décantation (derrière silo 0/4)</denomination>
      </installation>
      <installation array="true">
        <identifiant>I226</identifiant>
        <formStatus>
          <code>INCHANGE</code>
        </formStatus>
        <decisionStatus>
          <code>OCTROYE</code>
        </decisionStatus>
        <batiment>B037</batiment>
        <denomination>Déshuileur-débourbeur (devant caves 5 à 8)</denomination>
      </installation>
      <installation array="true">
        <identifiant>I227</identifiant>
        <formStatus>
          <code>INCHANGE</code>
        </formStatus>
        <decisionStatus>
          <code>OCTROYE</code>
        </decisionStatus>
        <parcelle>P020</parcelle>
        <denomination>Bac de décantation (lavage wagons)</denomination>
      </installation>
      <installation array="true">
        <identifiant>I228</identifiant>
        <formStatus>
          <code>INCHANGE</code>
        </formStatus>
        <decisionStatus>
          <code>OCTROYE</code>
        </decisionStatus>
        <parcelle>P027</parcelle>
        <denomination>Bac de décantation/déshuileur (derrière tank fuel)</denomination>
      </installation>
      <installation array="true">
        <identifiant>I229</identifiant>
        <formStatus>
          <code>INCHANGE</code>
        </formStatus>
        <decisionStatus>
          <code>OCTROYE</code>
        </decisionStatus>
        <batiment>B065</batiment>
        <denomination>Chaudière à l'ancienne infirmerie (68 kW)</denomination>
        <energieUtilisee>
          <code>ELECTRICITE</code>
        </energieUtilisee>
      </installation>
      <installation array="true">
        <identifiant>I230</identifiant>
        <formStatus>
          <code>SUPPRIME</code>
        </formStatus>
        <decisionStatus>
          <code>OCTROYE</code>
        </decisionStatus>
        <batiment>B068</batiment>
        <denomination>Rejet de la cheminée Four 3 (Nm³/h sec 10%O2)</denomination>
        <capaciteNominale>227000</capaciteNominale>
        <uniteNominale>
          <code>NM3_H</code>
        </uniteNominale>
        <capaciteDemandee>0</capaciteDemandee>
        <uniteDemandee>
          <code>NM3_H</code>
        </uniteDemandee>
      </installation>
      <installation array="true">
        <identifiant>I231</identifiant>
        <formStatus>
          <code>SUPPRIME</code>
        </formStatus>
        <decisionStatus>
          <code>OCTROYE</code>
        </decisionStatus>
        <batiment>B038</batiment>
        <denomination>Rejet de la cheminée refroidisseur Four 3 (Nm³ sec/h)</denomination>
        <capaciteNominale>40000</capaciteNominale>
        <uniteNominale>
          <code>NM3_H</code>
        </uniteNominale>
        <capaciteDemandee>0</capaciteDemandee>
        <uniteDemandee>
          <code>NM3_H</code>
        </uniteDemandee>
      </installation>
      <installation array="true">
        <identifiant>I232</identifiant>
        <formStatus>
          <code>MODIFIE</code>
        </formStatus>
        <decisionStatus>
          <code>OCTROYE</code>
        </decisionStatus>
        <batiment>B067</batiment>
        <denomination>Rejet de la cheminée Four 4 (Nm³/h sec 10%O2)</denomination>
        <capaciteNominale>560000</capaciteNominale>
        <uniteNominale>
          <code>NM3_H</code>
        </uniteNominale>
        <capaciteDemandee>690000</capaciteDemandee>
        <uniteDemandee>
          <code>NM3_H</code>
        </uniteDemandee>
      </installation>
      <installation array="true">
        <identifiant>I233</identifiant>
        <formStatus>
          <code>MODIFIE</code>
        </formStatus>
        <decisionStatus>
          <code>OCTROYE</code>
        </decisionStatus>
        <batiment>B057</batiment>
        <denomination>Rejet de la cheminée refroidisseur Four 4 (Nm³ sec/h)</denomination>
        <capaciteNominale>265000</capaciteNominale>
        <uniteNominale>
          <code>NM3_H</code>
        </uniteNominale>
        <capaciteDemandee>325000</capaciteDemandee>
        <uniteDemandee>
          <code>NM3_H</code>
        </uniteDemandee>
      </installation>
      <installation array="true">
        <identifiant>I234</identifiant>
        <formStatus>
          <code>INCHANGE</code>
        </formStatus>
        <decisionStatus>
          <code>OCTROYE</code>
        </decisionStatus>
        <batiment>B017</batiment>
        <denomination>Rejet de la cheminée broyeur charbon 1</denomination>
      </installation>
      <installation array="true">
        <identifiant>I235</identifiant>
        <formStatus>
          <code>INCHANGE</code>
        </formStatus>
        <decisionStatus>
          <code>OCTROYE</code>
        </decisionStatus>
        <batiment>B017</batiment>
        <denomination>Rejet de la cheminée broyeur charbon 2</denomination>
      </installation>
      <installation array="true">
        <identifiant>I236</identifiant>
        <formStatus>
          <code>INCHANGE</code>
        </formStatus>
        <decisionStatus>
          <code>OCTROYE</code>
        </decisionStatus>
        <batiment>B036</batiment>
        <denomination>Rejet de la cheminée BC7 filtre 71</denomination>
      </installation>
      <installation array="true">
        <identifiant>I237</identifiant>
        <formStatus>
          <code>INCHANGE</code>
        </formStatus>
        <decisionStatus>
          <code>OCTROYE</code>
        </decisionStatus>
        <batiment>B036</batiment>
        <denomination>Rejet de la cheminée BC7 filtre 72</denomination>
      </installation>
      <installation array="true">
        <identifiant>I238</identifiant>
        <formStatus>
          <code>INCHANGE</code>
        </formStatus>
        <decisionStatus>
          <code>OCTROYE</code>
        </decisionStatus>
        <batiment>B003</batiment>
        <denomination>Rejet de la cheminée BC8</denomination>
      </installation>
      <installation array="true">
        <identifiant>I239</identifiant>
        <formStatus>
          <code>INCHANGE</code>
        </formStatus>
        <decisionStatus>
          <code>OCTROYE</code>
        </decisionStatus>
        <batiment>B002</batiment>
        <denomination>Rejet de la cheminée BC9</denomination>
      </installation>
      <installation array="true">
        <identifiant>I240</identifiant>
        <formStatus>
          <code>INCHANGE</code>
        </formStatus>
        <decisionStatus>
          <code>OCTROYE</code>
        </decisionStatus>
        <batiment>B047</batiment>
        <denomination>Rejet de la cheminée du sécheur laitier</denomination>
      </installation>
      <installation array="true">
        <identifiant>I241</identifiant>
        <formStatus>
          <code>INCHANGE</code>
        </formStatus>
        <decisionStatus>
          <code>OCTROYE</code>
        </decisionStatus>
        <batiment>B015</batiment>
        <denomination>Rejet de la cheminée filtre 219 silo homo 1</denomination>
      </installation>
      <installation array="true">
        <identifiant>I242</identifiant>
        <formStatus>
          <code>INCHANGE</code>
        </formStatus>
        <decisionStatus>
          <code>OCTROYE</code>
        </decisionStatus>
        <batiment>B038</batiment>
        <denomination>Rejet de la cheminée filtre 300 queue TCL 10</denomination>
      </installation>
      <installation array="true">
        <identifiant>I243</identifiant>
        <formStatus>
          <code>INCHANGE</code>
        </formStatus>
        <decisionStatus>
          <code>OCTROYE</code>
        </decisionStatus>
        <batiment>B012</batiment>
        <denomination>Rejet de la cheminée filtre 301 queue TCL 2</denomination>
      </installation>
      <installation array="true">
        <identifiant>I244</identifiant>
        <formStatus>
          <code>INCHANGE</code>
        </formStatus>
        <decisionStatus>
          <code>OCTROYE</code>
        </decisionStatus>
        <batiment>B001</batiment>
        <denomination>Rejet de la cheminée filtre 933 polycom BC9</denomination>
      </installation>
      <installation array="true">
        <identifiant>I245</identifiant>
        <formStatus>
          <code>INCHANGE</code>
        </formStatus>
        <decisionStatus>
          <code>OCTROYE</code>
        </decisionStatus>
        <batiment>B006</batiment>
        <denomination>Rejet de la cheminée filtre 310 chute TCL4/TCL5</denomination>
      </installation>
      <installation array="true">
        <identifiant>I246</identifiant>
        <formStatus>
          <code>INCHANGE</code>
        </formStatus>
        <decisionStatus>
          <code>OCTROYE</code>
        </decisionStatus>
        <batiment>B006</batiment>
        <denomination>Rejet de la cheminée filtre 311 parc clinker 2</denomination>
      </installation>
      <installation array="true">
        <identifiant>I247</identifiant>
        <formStatus>
          <code>INCHANGE</code>
        </formStatus>
        <decisionStatus>
          <code>OCTROYE</code>
        </decisionStatus>
        <batiment>B009</batiment>
        <denomination>Rejet de la cheminée filtre 347 chargement CCR1</denomination>
      </installation>
      <installation array="true">
        <identifiant>I248</identifiant>
        <formStatus>
          <code>INCHANGE</code>
        </formStatus>
        <decisionStatus>
          <code>OCTROYE</code>
        </decisionStatus>
        <batiment>B009</batiment>
        <denomination>Rejet de la cheminée filtre 348 chargement CCR2</denomination>
      </installation>
      <installation array="true">
        <identifiant>I249</identifiant>
        <formStatus>
          <code>INCHANGE</code>
        </formStatus>
        <decisionStatus>
          <code>OCTROYE</code>
        </decisionStatus>
        <batiment>B032</batiment>
        <denomination>Rejet de la cheminée filtre 601 chargement ancien vrac</denomination>
      </installation>
      <installation array="true">
        <identifiant>I250</identifiant>
        <formStatus>
          <code>INCHANGE</code>
        </formStatus>
        <decisionStatus>
          <code>OCTROYE</code>
        </decisionStatus>
        <batiment>B033</batiment>
        <denomination>Rejet de la cheminée filtre 610 élev 2 silos 40 à 45</denomination>
      </installation>
      <installation array="true">
        <identifiant>I251</identifiant>
        <formStatus>
          <code>INCHANGE</code>
        </formStatus>
        <decisionStatus>
          <code>OCTROYE</code>
        </decisionStatus>
        <batiment>B035</batiment>
        <denomination>Rejet de la cheminée filtre 611 ciment reprise sertaflux</denomination>
      </installation>
      <installation array="true">
        <identifiant>I252</identifiant>
        <formStatus>
          <code>INCHANGE</code>
        </formStatus>
        <decisionStatus>
          <code>OCTROYE</code>
        </decisionStatus>
        <batiment>B048</batiment>
        <denomination>Rejet de la cheminée filtre 631 compartiment 1 silo 27000 T</denomination>
      </installation>
      <installation array="true">
        <identifiant>I253</identifiant>
        <formStatus>
          <code>INCHANGE</code>
        </formStatus>
        <decisionStatus>
          <code>OCTROYE</code>
        </decisionStatus>
        <batiment>B034</batiment>
        <denomination>Rejet de la cheminée filtre 505 silo ciment silo 42</denomination>
      </installation>
      <installation array="true">
        <identifiant>I254</identifiant>
        <formStatus>
          <code>INCHANGE</code>
        </formStatus>
        <decisionStatus>
          <code>OCTROYE</code>
        </decisionStatus>
        <batiment>B010</batiment>
        <denomination>Rejet de la cheminée filtre 306 déchargement CCC</denomination>
      </installation>
      <installation array="true">
        <identifiant>I255</identifiant>
        <formStatus>
          <code>INCHANGE</code>
        </formStatus>
        <decisionStatus>
          <code>OCTROYE</code>
        </decisionStatus>
        <batiment>B006</batiment>
        <denomination>Rejet de la cheminée filtre 308 tête TCL3</denomination>
      </installation>
      <installation array="true">
        <identifiant>I256</identifiant>
        <formStatus>
          <code>INCHANGE</code>
        </formStatus>
        <decisionStatus>
          <code>OCTROYE</code>
        </decisionStatus>
        <batiment>B006</batiment>
        <denomination>Rejet de la cheminée filtre 309 parc clinker 1</denomination>
      </installation>
      <installation array="true">
        <identifiant>I257</identifiant>
        <formStatus>
          <code>INCHANGE</code>
        </formStatus>
        <decisionStatus>
          <code>OCTROYE</code>
        </decisionStatus>
        <batiment>B006</batiment>
        <denomination>Rejet de la cheminée filtre 313 parc clinker 3</denomination>
      </installation>
      <installation array="true">
        <identifiant>I258</identifiant>
        <formStatus>
          <code>INCHANGE</code>
        </formStatus>
        <decisionStatus>
          <code>OCTROYE</code>
        </decisionStatus>
        <batiment>B038</batiment>
        <denomination>Rejet de la cheminée chaudière 1 Meura</denomination>
      </installation>
      <installation array="true">
        <identifiant>I259</identifiant>
        <formStatus>
          <code>INCHANGE</code>
        </formStatus>
        <decisionStatus>
          <code>OCTROYE</code>
        </decisionStatus>
        <batiment>B038</batiment>
        <denomination>Rejet de la cheminée chaudière 2 Meura</denomination>
      </installation>
      <installation array="true">
        <identifiant>I260</identifiant>
        <formStatus>
          <code>INCHANGE</code>
        </formStatus>
        <decisionStatus>
          <code>OCTROYE</code>
        </decisionStatus>
        <parcelle>P027</parcelle>
        <denomination>Rejet de la cheminée concasseur secondaire cimenterie</denomination>
      </installation>
      <installation array="true">
        <identifiant>I261</identifiant>
        <formStatus>
          <code>INCHANGE</code>
        </formStatus>
        <decisionStatus>
          <code>OCTROYE</code>
        </decisionStatus>
        <batiment>B044</batiment>
        <denomination>2 pompes de la cuve d'eau 180 m³ (90 kW)</denomination>
        <capaciteNominale>660</capaciteNominale>
        <uniteNominale>
          <code>M3_HEURE</code>
        </uniteNominale>
        <energieUtilisee>
          <code>ELECTRICITE</code>
        </energieUtilisee>
      </installation>
      <installation array="true">
        <identifiant>I262</identifiant>
        <formStatus>
          <code>INCHANGE</code>
        </formStatus>
        <decisionStatus>
          <code>OCTROYE</code>
        </decisionStatus>
        <batiment>B025</batiment>
        <denomination>Pompe du réseau incendie comprenant : 1 pompe Jocker - 1 pompe électrique (92,2 kW)</denomination>
        <capaciteNominale>302</capaciteNominale>
        <uniteNominale>
          <code>M3_HEURE</code>
        </uniteNominale>
        <energieUtilisee>
          <code>ELECTRICITE</code>
        </energieUtilisee>
      </installation>
      <installation array="true">
        <identifiant>I263</identifiant>
        <formStatus>
          <code>INCHANGE</code>
        </formStatus>
        <decisionStatus>
          <code>OCTROYE</code>
        </decisionStatus>
        <parcelle>P027</parcelle>
        <denomination>Pompe réseau incendie (groupe moto-pompe) (176 kW)</denomination>
        <capaciteNominale>300</capaciteNominale>
        <uniteNominale>
          <code>M3_HEURE</code>
        </uniteNominale>
        <energieUtilisee>
          <code>ELECTRICITE</code>
        </energieUtilisee>
      </installation>
      <installation array="true">
        <identifiant>I264</identifiant>
        <formStatus>
          <code>INCHANGE</code>
        </formStatus>
        <decisionStatus>
          <code>OCTROYE</code>
        </decisionStatus>
        <parcelle>P006</parcelle>
        <denomination>2 pompes de Béthomée (1 et 2) (45 kW)</denomination>
        <capaciteNominale>800</capaciteNominale>
        <uniteNominale>
          <code>M3_HEURE</code>
        </uniteNominale>
        <energieUtilisee>
          <code>ELECTRICITE</code>
        </energieUtilisee>
      </installation>
      <installation array="true">
        <identifiant>I265</identifiant>
        <formStatus>
          <code>INCHANGE</code>
        </formStatus>
        <decisionStatus>
          <code>OCTROYE</code>
        </decisionStatus>
        <batiment>B066</batiment>
        <denomination>Pompe de la cuve à eau 560 m³ (3 pompes) (75 kW)</denomination>
        <capaciteNominale>750</capaciteNominale>
        <uniteNominale>
          <code>M3_HEURE</code>
        </uniteNominale>
        <energieUtilisee>
          <code>ELECTRICITE</code>
        </energieUtilisee>
      </installation>
      <installation array="true">
        <identifiant>I266</identifiant>
        <formStatus>
          <code>INCHANGE</code>
        </formStatus>
        <decisionStatus>
          <code>OCTROYE</code>
        </decisionStatus>
        <parcelle>P014</parcelle>
        <denomination>Pompe 2 de la cuve siphon (132 kW)</denomination>
        <capaciteNominale>132</capaciteNominale>
        <uniteNominale>
          <code>M3_HEURE</code>
        </uniteNominale>
        <energieUtilisee>
          <code>ELECTRICITE</code>
        </energieUtilisee>
      </installation>
      <installation array="true">
        <identifiant>I267</identifiant>
        <formStatus>
          <code>INCHANGE</code>
        </formStatus>
        <decisionStatus>
          <code>OCTROYE</code>
        </decisionStatus>
        <batiment>B051</batiment>
        <denomination>Mise en silo au niveau du silo 27000 T (342,2 kW)</denomination>
        <energieUtilisee>
          <code>ELECTRICITE</code>
        </energieUtilisee>
      </installation>
      <installation array="true">
        <identifiant>I268</identifiant>
        <formStatus>
          <code>INCHANGE</code>
        </formStatus>
        <decisionStatus>
          <code>OCTROYE</code>
        </decisionStatus>
        <batiment>B048</batiment>
        <denomination>Reprise sous silo au niveau du silo 27000 T (155,3 kW)</denomination>
        <energieUtilisee>
          <code>ELECTRICITE</code>
        </energieUtilisee>
      </installation>
      <installation array="true">
        <identifiant>I269</identifiant>
        <formStatus>
          <code>INCHANGE</code>
        </formStatus>
        <decisionStatus>
          <code>OCTROYE</code>
        </decisionStatus>
        <parcelle>P027</parcelle>
        <denomination>Station de relevage du bassin de rétention (Sud) </denomination>
        <capaciteNominale>522</capaciteNominale>
        <uniteNominale>
          <code>M3_HEURE</code>
        </uniteNominale>
      </installation>
      <installation array="true">
        <identifiant>I270</identifiant>
        <formStatus>
          <code>INCHANGE</code>
        </formStatus>
        <decisionStatus>
          <code>OCTROYE</code>
        </decisionStatus>
        <parcelle>P019</parcelle>
        <denomination>Station de relevage du bassin de rétention (Nord-Est)</denomination>
        <capaciteNominale>72</capaciteNominale>
        <uniteNominale>
          <code>M3_HEURE</code>
        </uniteNominale>
      </installation>
      <installation array="true">
        <identifiant>I271</identifiant>
        <formStatus>
          <code>INCHANGE</code>
        </formStatus>
        <decisionStatus>
          <code>OCTROYE</code>
        </decisionStatus>
        <parcelle>P027</parcelle>
        <denomination>Station de relevage du bassin de rétention (Nord)</denomination>
        <capaciteNominale>774</capaciteNominale>
        <uniteNominale>
          <code>M3_HEURE</code>
        </uniteNominale>
      </installation>
      <installation array="true">
        <identifiant>I272</identifiant>
        <formStatus>
          <code>INCHANGE</code>
        </formStatus>
        <decisionStatus>
          <code>OCTROYE</code>
        </decisionStatus>
        <batiment>B073</batiment>
        <denomination>Station de traitement des eaux avant rejet</denomination>
      </installation>
      <installation array="true">
        <identifiant>I273</identifiant>
        <formStatus>
          <code>INCHANGE</code>
        </formStatus>
        <decisionStatus>
          <code>OCTROYE</code>
        </decisionStatus>
        <parcelle>P027</parcelle>
        <denomination>Station de relevage des camions</denomination>
      </installation>
      <installation array="true">
        <identifiant>I274</identifiant>
        <formStatus>
          <code>INCHANGE</code>
        </formStatus>
        <decisionStatus>
          <code>OCTROYE</code>
        </decisionStatus>
        <batiment>B005</batiment>
        <denomination>Station d'épuration du village des sous-traitants et débourbeur-séparateur d'HC</denomination>
      </installation>
      <installation array="true">
        <identifiant>I275</identifiant>
        <formStatus>
          <code>INCHANGE</code>
        </formStatus>
        <decisionStatus>
          <code>OCTROYE</code>
        </decisionStatus>
        <parcelle>P027</parcelle>
        <denomination>1 station de lavage des camions</denomination>
      </installation>
      <installation array="true">
        <identifiant>I276</identifiant>
        <formStatus>
          <code>INCHANGE</code>
        </formStatus>
        <decisionStatus>
          <code>OCTROYE</code>
        </decisionStatus>
        <parcelle>P024</parcelle>
        <denomination>Décanteur complémentaire de la centrale à béton (aussi sur P027)</denomination>
      </installation>
      <installation array="true">
        <identifiant>I277</identifiant>
        <formStatus>
          <code>INCHANGE</code>
        </formStatus>
        <decisionStatus>
          <code>OCTROYE</code>
        </decisionStatus>
        <batiment>B005</batiment>
        <denomination>Ateliers de maintenance mécanique comprenant diverses machines (village des sous-traitants)</denomination>
      </installation>
      <installation array="true">
        <identifiant>I278</identifiant>
        <formStatus>
          <code>INCHANGE</code>
        </formStatus>
        <decisionStatus>
          <code>OCTROYE</code>
        </decisionStatus>
        <batiment>B005</batiment>
        <denomination>Une station de distribution de carburant à 1 pistolet (village des sous-traitants)</denomination>
      </installation>
      <installation array="true">
        <identifiant>I279</identifiant>
        <formStatus>
          <code>INCHANGE</code>
        </formStatus>
        <decisionStatus>
          <code>OCTROYE</code>
        </decisionStatus>
        <batiment>B005</batiment>
        <denomination>Des compresseurs à air (villa des sous-traitants)</denomination>
      </installation>
      <installation array="true">
        <identifiant>I280</identifiant>
        <formStatus>
          <code>INCHANGE</code>
        </formStatus>
        <decisionStatus>
          <code>OCTROYE</code>
        </decisionStatus>
        <parcelle>P032</parcelle>
        <denomination>Transformateur ELIA (25 MVA)</denomination>
        <energieProduite>
          <code>ELECTRICITE</code>
        </energieProduite>
      </installation>
      <installation array="true">
        <identifiant>I281</identifiant>
        <formStatus>
          <code>INCHANGE</code>
        </formStatus>
        <decisionStatus>
          <code>OCTROYE</code>
        </decisionStatus>
        <parcelle>P032</parcelle>
        <denomination>Transformateur ELIA (40 MVA)</denomination>
        <energieProduite>
          <code>ELECTRICITE</code>
        </energieProduite>
      </installation>
      <installation array="true">
        <identifiant>I282</identifiant>
        <formStatus>
          <code>INCHANGE</code>
        </formStatus>
        <decisionStatus>
          <code>OCTROYE</code>
        </decisionStatus>
        <parcelle>P032</parcelle>
        <denomination>Transformateur ELIA (25 MVA)</denomination>
        <energieProduite>
          <code>ELECTRICITE</code>
        </energieProduite>
      </installation>
      <installation array="true">
        <identifiant>I283</identifiant>
        <formStatus>
          <code>INCHANGE</code>
        </formStatus>
        <decisionStatus>
          <code>OCTROYE</code>
        </decisionStatus>
        <parcelle>P032</parcelle>
        <denomination>Transformateur ELIA (40 MVA)</denomination>
        <energieProduite>
          <code>ELECTRICITE</code>
        </energieProduite>
      </installation>
      <installation array="true">
        <identifiant>I284</identifiant>
        <formStatus>
          <code>INCHANGE</code>
        </formStatus>
        <decisionStatus>
          <code>OCTROYE</code>
        </decisionStatus>
        <parcelle>P032</parcelle>
        <denomination>Système de protection contre les fuites (cuve de récupération et filtre à coalescence) (32 kW)</denomination>
        <energieUtilisee>
          <code>ELECTRICITE</code>
        </energieUtilisee>
      </installation>
      <installation array="true">
        <identifiant>I285</identifiant>
        <formStatus>
          <code>INCHANGE</code>
        </formStatus>
        <decisionStatus>
          <code>OCTROYE</code>
        </decisionStatus>
        <parcelle>P024</parcelle>
        <denomination>1 fosse septique de la centrale à béton</denomination>
      </installation>
      <installation array="true">
        <identifiant>I286</identifiant>
        <formStatus>
          <code>INCHANGE</code>
        </formStatus>
        <decisionStatus>
          <code>OCTROYE</code>
        </decisionStatus>
        <parcelle>P024</parcelle>
        <denomination>1 compresseur à air (7,5 kW)</denomination>
        <energieUtilisee>
          <code>ELECTRICITE</code>
        </energieUtilisee>
      </installation>
      <installation array="true">
        <identifiant>I287</identifiant>
        <formStatus>
          <code>INCHANGE</code>
        </formStatus>
        <decisionStatus>
          <code>OCTROYE</code>
        </decisionStatus>
        <parcelle>P024</parcelle>
        <denomination>1 compresseur à air (7,5 kW)</denomination>
        <energieUtilisee>
          <code>ELECTRICITE</code>
        </energieUtilisee>
      </installation>
      <installation array="true">
        <identifiant>I288</identifiant>
        <formStatus>
          <code>INCHANGE</code>
        </formStatus>
        <decisionStatus>
          <code>OCTROYE</code>
        </decisionStatus>
        <parcelle>P024</parcelle>
        <denomination>Installation de reprise des granulats et d'alimentation du malaxeur composée de 2 bandes doseuses et d'un transporteur de reprise et d'un vibrant (52,75 kW)</denomination>
        <energieUtilisee>
          <code>ELECTRICITE</code>
        </energieUtilisee>
      </installation>
      <installation array="true">
        <identifiant>I289</identifiant>
        <formStatus>
          <code>INCHANGE</code>
        </formStatus>
        <decisionStatus>
          <code>OCTROYE</code>
        </decisionStatus>
        <parcelle>P024</parcelle>
        <denomination>1 malaxeur à double axe horizontal et un aspirateur pour le filtre (75,1 kW)</denomination>
        <energieUtilisee>
          <code>ELECTRICITE</code>
        </energieUtilisee>
      </installation>
      <installation array="true">
        <identifiant>I290</identifiant>
        <formStatus>
          <code>INCHANGE</code>
        </formStatus>
        <decisionStatus>
          <code>OCTROYE</code>
        </decisionStatus>
        <parcelle>P024</parcelle>
        <denomination>Installation de reprise des clients/fillers/CVS composée de 4 transporteurs à vis et une goulotte peseuse (60 kW)</denomination>
        <energieUtilisee>
          <code>ELECTRICITE</code>
        </energieUtilisee>
      </installation>
      <installation array="true">
        <identifiant>I291</identifiant>
        <formStatus>
          <code>INCHANGE</code>
        </formStatus>
        <decisionStatus>
          <code>OCTROYE</code>
        </decisionStatus>
        <batiment>B069</batiment>
        <denomination>Transformateur (630 kVA)</denomination>
        <energieProduite>
          <code>ELECTRICITE</code>
        </energieProduite>
      </installation>
      <installation array="true">
        <identifiant>I292</identifiant>
        <formStatus>
          <code>INCHANGE</code>
        </formStatus>
        <decisionStatus>
          <code>OCTROYE</code>
        </decisionStatus>
        <parcelle>P024</parcelle>
        <denomination>Laboratoire de la centrale à béton (1,6 kW)</denomination>
        <energieUtilisee>
          <code>ELECTRICITE</code>
        </energieUtilisee>
      </installation>
      <installation array="true">
        <identifiant>I293</identifiant>
        <formStatus>
          <code>INCHANGE</code>
        </formStatus>
        <decisionStatus>
          <code>OCTROYE</code>
        </decisionStatus>
        <parcelle>P024</parcelle>
        <denomination>Décanteur de la centrale à béton comprenant une pompe de recyclage (7,5 kW)</denomination>
        <energieUtilisee>
          <code>ELECTRICITE</code>
        </energieUtilisee>
      </installation>
      <installation array="true">
        <identifiant>I294</identifiant>
        <formStatus>
          <code>INCHANGE</code>
        </formStatus>
        <decisionStatus>
          <code>OCTROYE</code>
        </decisionStatus>
        <parcelle>P024</parcelle>
        <denomination>Zone de lavage des camions comprenant 1 pompe et nettoyeur HP (14,2 kW)</denomination>
        <energieUtilisee>
          <code>ELECTRICITE</code>
        </energieUtilisee>
      </installation>
      <installation array="true">
        <identifiant>I295</identifiant>
        <formStatus>
          <code>INCHANGE</code>
        </formStatus>
        <decisionStatus>
          <code>OCTROYE</code>
        </decisionStatus>
        <parcelle>P024</parcelle>
        <denomination>Installation de pompage d'eau de la centrale (12,5 kW)</denomination>
        <energieUtilisee>
          <code>ELECTRICITE</code>
        </energieUtilisee>
      </installation>
      <installation array="true">
        <identifiant>I296</identifiant>
        <formStatus>
          <code>INCHANGE</code>
        </formStatus>
        <decisionStatus>
          <code>OCTROYE</code>
        </decisionStatus>
        <parcelle>P020</parcelle>
        <denomination>Rejets diffus de poussières dont la cotation est supérieure à 200 dans le PRED (aussi sur P025 et P027)</denomination>
      </installation>
      <installation array="true">
        <identifiant>I297</identifiant>
        <formStatus>
          <code>INCHANGE</code>
        </formStatus>
        <decisionStatus>
          <code>OCTROYE</code>
        </decisionStatus>
        <parcelle>P030</parcelle>
        <denomination>Rejet d'eaux usées domestiques des Grands bureaux (R8)</denomination>
      </installation>
      <installation array="true">
        <identifiant>I298</identifiant>
        <formStatus>
          <code>INCHANGE</code>
        </formStatus>
        <decisionStatus>
          <code>OCTROYE</code>
        </decisionStatus>
        <parcelle>P019</parcelle>
        <denomination>Rejet d'eau provenant du trop-plein du bassin lors d'une pluie supérieure à la pluie décennale (R9)</denomination>
      </installation>
      <installation array="true">
        <identifiant>I299</identifiant>
        <formStatus>
          <code>NOUVEAU</code>
        </formStatus>
        <decisionStatus>
          <code>OCTROYE</code>
        </decisionStatus>
        <batiment>B074</batiment>
        <denomination>Installation de stockage et dosage de combustibles de substitution solides non dangereux (150 kW)</denomination>
        <capaciteNominale>3200</capaciteNominale>
        <uniteNominale>
          <code>T</code>
        </uniteNominale>
        <capaciteDemandee>3200</capaciteDemandee>
        <uniteDemandee>
          <code>T</code>
        </uniteDemandee>
        <energieUtilisee>
          <code>ELECTRICITE</code>
        </energieUtilisee>
      </installation>
      <installation array="true">
        <identifiant>I300</identifiant>
        <formStatus>
          <code>NOUVEAU</code>
        </formStatus>
        <decisionStatus>
          <code>OCTROYE</code>
        </decisionStatus>
        <batiment>B075</batiment>
        <denomination>Installation de stockage et d'injection de solution aqueuse ammoniacale (25 kW)</denomination>
        <capaciteNominale>100</capaciteNominale>
        <uniteNominale>
          <code>M3</code>
        </uniteNominale>
        <capaciteDemandee>100</capaciteDemandee>
        <uniteDemandee>
          <code>M3</code>
        </uniteDemandee>
        <energieUtilisee>
          <code>ELECTRICITE</code>
        </energieUtilisee>
      </installation>
      <installation array="true">
        <identifiant>I301</identifiant>
        <formStatus>
          <code>NOUVEAU</code>
        </formStatus>
        <decisionStatus>
          <code>OCTROYE</code>
        </decisionStatus>
        <batiment>B076</batiment>
        <denomination>Installation d'extraction, stockage et évacuation des poussières de By-pass (25 kW)</denomination>
        <capaciteNominale>800</capaciteNominale>
        <uniteNominale>
          <code>M3</code>
        </uniteNominale>
        <capaciteDemandee>800</capaciteDemandee>
        <uniteDemandee>
          <code>M3</code>
        </uniteDemandee>
        <energieUtilisee>
          <code>ELECTRICITE</code>
        </energieUtilisee>
      </installation>
      <installation array="true">
        <identifiant>I302</identifiant>
        <formStatus>
          <code>NOUVEAU</code>
        </formStatus>
        <decisionStatus>
          <code>OCTROYE</code>
        </decisionStatus>
        <batiment>B059</batiment>
        <denomination>Surpresseur 5 aéropol (132 kW)</denomination>
        <energieUtilisee>
          <code>ELECTRICITE</code>
        </energieUtilisee>
      </installation>
    </installations>
    <depotsSubstances>
      <depotSubstance array="true">
        <identifiant>DS001</identifiant>
        <formStatus>
          <code>INCHANGE</code>
        </formStatus>
        <decisionStatus>
          <code>OCTROYE</code>
        </decisionStatus>
        <parcelle>P027</parcelle>
        <denomination>Charbon brut (D001)</denomination>
        <quantiteMaximale>60000</quantiteMaximale>
        <unite>
          <code>T</code>
        </unite>
        <frequenceRotation>1</frequenceRotation>
        <modeStockage>vrac</modeStockage>
      </depotSubstance>
      <depotSubstance array="true">
        <identifiant>DS002</identifiant>
        <formStatus>
          <code>INCHANGE</code>
        </formStatus>
        <decisionStatus>
          <code>OCTROYE</code>
        </decisionStatus>
        <batiment>B027</batiment>
        <denomination>Coke brut/charbon brut (Silo SEDEC 1) (D002)</denomination>
        <quantiteMaximale>200</quantiteMaximale>
        <unite>
          <code>T</code>
        </unite>
        <frequenceRotation>100</frequenceRotation>
        <modeStockage>silo</modeStockage>
      </depotSubstance>
      <depotSubstance array="true">
        <identifiant>DS003</identifiant>
        <formStatus>
          <code>INCHANGE</code>
        </formStatus>
        <decisionStatus>
          <code>OCTROYE</code>
        </decisionStatus>
        <batiment>B027</batiment>
        <denomination>Coke brut/charbon brut (Silo SEDEC 2) (D003)</denomination>
        <quantiteMaximale>200</quantiteMaximale>
        <unite>
          <code>T</code>
        </unite>
        <frequenceRotation>100</frequenceRotation>
        <modeStockage>silo</modeStockage>
      </depotSubstance>
      <depotSubstance array="true">
        <identifiant>DS004</identifiant>
        <formStatus>
          <code>INCHANGE</code>
        </formStatus>
        <decisionStatus>
          <code>OCTROYE</code>
        </decisionStatus>
        <batiment>B027</batiment>
        <denomination>Coke brut/charbon brut (Silo SEDEC 3) (D004)</denomination>
        <quantiteMaximale>200</quantiteMaximale>
        <unite>
          <code>T</code>
        </unite>
        <frequenceRotation>100</frequenceRotation>
        <modeStockage>silo</modeStockage>
      </depotSubstance>
      <depotSubstance array="true">
        <identifiant>DS005</identifiant>
        <formStatus>
          <code>INCHANGE</code>
        </formStatus>
        <decisionStatus>
          <code>OCTROYE</code>
        </decisionStatus>
        <batiment>B013</batiment>
        <denomination>Mélange moulu/coke moulu/charbon moulu (AJ01) (D005)</denomination>
        <quantiteMaximale>550</quantiteMaximale>
        <unite>
          <code>T</code>
        </unite>
        <frequenceRotation>50</frequenceRotation>
        <modeStockage>silo</modeStockage>
      </depotSubstance>
      <depotSubstance array="true">
        <identifiant>DS006</identifiant>
        <formStatus>
          <code>INCHANGE</code>
        </formStatus>
        <decisionStatus>
          <code>OCTROYE</code>
        </decisionStatus>
        <batiment>B013</batiment>
        <denomination>Mélange moulu/coke moulu/charbon moulu (AJO2) (D006)</denomination>
        <quantiteMaximale>550</quantiteMaximale>
        <unite>
          <code>T</code>
        </unite>
        <frequenceRotation>50</frequenceRotation>
        <modeStockage>silo</modeStockage>
      </depotSubstance>
      <depotSubstance array="true">
        <identifiant>DS007</identifiant>
        <formStatus>
          <code>INCHANGE</code>
        </formStatus>
        <decisionStatus>
          <code>OCTROYE</code>
        </decisionStatus>
        <batiment>B017</batiment>
        <denomination>Mélange moulu/coke moulu/charbon moulu (AJO3) (D007)</denomination>
        <quantiteMaximale>25</quantiteMaximale>
        <unite>
          <code>T</code>
        </unite>
        <frequenceRotation>50</frequenceRotation>
        <modeStockage>silo</modeStockage>
      </depotSubstance>
      <depotSubstance array="true">
        <identifiant>DS008</identifiant>
        <formStatus>
          <code>INCHANGE</code>
        </formStatus>
        <decisionStatus>
          <code>OCTROYE</code>
        </decisionStatus>
        <batiment>B007</batiment>
        <denomination>Mélange moulu/Lcoke moulu/charbon moulu (AJO4) (D008)</denomination>
        <quantiteMaximale>30</quantiteMaximale>
        <unite>
          <code>T</code>
        </unite>
        <frequenceRotation>50</frequenceRotation>
        <modeStockage>silo</modeStockage>
      </depotSubstance>
      <depotSubstance array="true">
        <identifiant>DS009</identifiant>
        <formStatus>
          <code>INCHANGE</code>
        </formStatus>
        <decisionStatus>
          <code>OCTROYE</code>
        </decisionStatus>
        <batiment>B017</batiment>
        <denomination>Coke brut/charbon brut (Trémie 1 alimentation CHB) (D009)</denomination>
        <quantiteMaximale>130</quantiteMaximale>
        <unite>
          <code>T</code>
        </unite>
        <frequenceRotation>50</frequenceRotation>
        <modeStockage>silo</modeStockage>
      </depotSubstance>
      <depotSubstance array="true">
        <identifiant>DS010</identifiant>
        <formStatus>
          <code>INCHANGE</code>
        </formStatus>
        <decisionStatus>
          <code>OCTROYE</code>
        </decisionStatus>
        <batiment>B017</batiment>
        <denomination>Coke brut/charbon brut (Trémie 2 alimentation CHB) (D010)</denomination>
        <quantiteMaximale>115</quantiteMaximale>
        <unite>
          <code>T</code>
        </unite>
        <frequenceRotation>50</frequenceRotation>
        <modeStockage>silo</modeStockage>
      </depotSubstance>
      <depotSubstance array="true">
        <identifiant>DS011</identifiant>
        <formStatus>
          <code>INCHANGE</code>
        </formStatus>
        <decisionStatus>
          <code>OCTROYE</code>
        </decisionStatus>
        <batiment>B065</batiment>
        <denomination>Gasoil (cuve à gasoil de chauffage infirmerie) (D018)</denomination>
        <quantiteMaximale>2</quantiteMaximale>
        <unite>
          <code>M3</code>
        </unite>
        <frequenceRotation>2</frequenceRotation>
        <dangereux>true</dangereux>
        <numeroCAS>68527-18-4</numeroCAS>
        <modeStockage>cuve</modeStockage>
      </depotSubstance>
      <depotSubstance array="true">
        <identifiant>DS012</identifiant>
        <formStatus>
          <code>INCHANGE</code>
        </formStatus>
        <decisionStatus>
          <code>OCTROYE</code>
        </decisionStatus>
        <batiment>B061</batiment>
        <denomination>Gasoil (cuve à gasoil de chauffage Grands Bureaux) (D019)</denomination>
        <quantiteMaximale>10</quantiteMaximale>
        <unite>
          <code>M3</code>
        </unite>
        <frequenceRotation>2</frequenceRotation>
        <dangereux>true</dangereux>
        <numeroCAS>68527-18-4</numeroCAS>
        <modeStockage>cuve</modeStockage>
      </depotSubstance>
      <depotSubstance array="true">
        <identifiant>DS013</identifiant>
        <formStatus>
          <code>INCHANGE</code>
        </formStatus>
        <decisionStatus>
          <code>OCTROYE</code>
        </decisionStatus>
        <batiment>B043</batiment>
        <denomination>Gasoil (cuve à gasoil de chauffage Local Enromac) (D020)</denomination>
        <quantiteMaximale>2</quantiteMaximale>
        <unite>
          <code>M3</code>
        </unite>
        <frequenceRotation>1</frequenceRotation>
        <dangereux>true</dangereux>
        <numeroCAS>68527-18-4</numeroCAS>
        <modeStockage>cuve</modeStockage>
      </depotSubstance>
      <depotSubstance array="true">
        <identifiant>DS014</identifiant>
        <formStatus>
          <code>INCHANGE</code>
        </formStatus>
        <decisionStatus>
          <code>OCTROYE</code>
        </decisionStatus>
        <batiment>B064</batiment>
        <denomination>Gasoil (cuve à fuel léger installations techniques) (D021)</denomination>
        <quantiteMaximale>40</quantiteMaximale>
        <unite>
          <code>M3</code>
        </unite>
        <frequenceRotation>15</frequenceRotation>
        <dangereux>true</dangereux>
        <numeroCAS>68527-18-4</numeroCAS>
        <modeStockage>cuve</modeStockage>
      </depotSubstance>
      <depotSubstance array="true">
        <identifiant>DS015</identifiant>
        <formStatus>
          <code>INCHANGE</code>
        </formStatus>
        <decisionStatus>
          <code>OCTROYE</code>
        </decisionStatus>
        <batiment>B024</batiment>
        <denomination>Fuel extra lourd (tank ) fuel N° 2) (D022)</denomination>
        <quantiteMaximale>500</quantiteMaximale>
        <unite>
          <code>M3</code>
        </unite>
        <frequenceRotation>0</frequenceRotation>
        <dangereux>true</dangereux>
        <numeroCAS>68476-33-5</numeroCAS>
        <modeStockage>cuve</modeStockage>
      </depotSubstance>
      <depotSubstance array="true">
        <identifiant>DS016</identifiant>
        <formStatus>
          <code>INCHANGE</code>
        </formStatus>
        <decisionStatus>
          <code>OCTROYE</code>
        </decisionStatus>
        <batiment>B024</batiment>
        <denomination>Fuel extra lourd (tank à fuel N° 3) (D023)</denomination>
        <quantiteMaximale>1000</quantiteMaximale>
        <unite>
          <code>M3</code>
        </unite>
        <frequenceRotation>4</frequenceRotation>
        <dangereux>true</dangereux>
        <numeroCAS>68476-33-5</numeroCAS>
        <modeStockage>cuve</modeStockage>
      </depotSubstance>
      <depotSubstance array="true">
        <identifiant>DS017</identifiant>
        <formStatus>
          <code>INCHANGE</code>
        </formStatus>
        <decisionStatus>
          <code>OCTROYE</code>
        </decisionStatus>
        <batiment>B016</batiment>
        <denomination>Fuel extra lourd (réservoir journalier chaudière) (D024)</denomination>
        <quantiteMaximale>1</quantiteMaximale>
        <unite>
          <code>M3</code>
        </unite>
        <frequenceRotation>365</frequenceRotation>
        <dangereux>true</dangereux>
        <numeroCAS>68476-33-5</numeroCAS>
        <modeStockage>cuve</modeStockage>
      </depotSubstance>
      <depotSubstance array="true">
        <identifiant>DS018</identifiant>
        <formStatus>
          <code>INCHANGE</code>
        </formStatus>
        <decisionStatus>
          <code>OCTROYE</code>
        </decisionStatus>
        <parcelle>P027</parcelle>
        <denomination>Gasoil (cuve à gasoil Gare de l'Est) (D025)</denomination>
        <quantiteMaximale>2.8</quantiteMaximale>
        <unite>
          <code>M3</code>
        </unite>
        <dangereux>true</dangereux>
        <numeroCAS>68527-18-4</numeroCAS>
        <modeStockage>cuve</modeStockage>
      </depotSubstance>
      <depotSubstance array="true">
        <identifiant>DS019</identifiant>
        <formStatus>
          <code>INCHANGE</code>
        </formStatus>
        <decisionStatus>
          <code>OCTROYE</code>
        </decisionStatus>
        <batiment>B031</batiment>
        <denomination>Gasoil (cuve à gasoil Garage) (D026)</denomination>
        <quantiteMaximale>5.8</quantiteMaximale>
        <unite>
          <code>M3</code>
        </unite>
        <frequenceRotation>1</frequenceRotation>
        <dangereux>true</dangereux>
        <numeroCAS>68527-18-4</numeroCAS>
        <modeStockage>cuve</modeStockage>
      </depotSubstance>
      <depotSubstance array="true">
        <identifiant>DS020</identifiant>
        <formStatus>
          <code>INCHANGE</code>
        </formStatus>
        <decisionStatus>
          <code>OCTROYE</code>
        </decisionStatus>
        <parcelle>P027</parcelle>
        <denomination>Gasoil (cuve à gasoil SCT dalle lavage) (D027)</denomination>
        <quantiteMaximale>1</quantiteMaximale>
        <unite>
          <code>M3</code>
        </unite>
        <frequenceRotation>1</frequenceRotation>
        <dangereux>true</dangereux>
        <numeroCAS>68527-18-4</numeroCAS>
        <modeStockage>cuve</modeStockage>
      </depotSubstance>
      <depotSubstance array="true">
        <identifiant>DS021</identifiant>
        <formStatus>
          <code>INCHANGE</code>
        </formStatus>
        <decisionStatus>
          <code>OCTROYE</code>
        </decisionStatus>
        <parcelle>P027</parcelle>
        <denomination>Huiles neuves (cuve à huile vrac) (D028)</denomination>
        <quantiteMaximale>7.2</quantiteMaximale>
        <unite>
          <code>M3</code>
        </unite>
        <dangereux>true</dangereux>
        <numeroCAS>64742-65-0</numeroCAS>
      </depotSubstance>
      <depotSubstance array="true">
        <identifiant>DS022</identifiant>
        <formStatus>
          <code>INCHANGE</code>
        </formStatus>
        <decisionStatus>
          <code>OCTROYE</code>
        </decisionStatus>
        <parcelle>P027</parcelle>
        <denomination>Huiles neuves (cuve à huile vrac) (D029)</denomination>
        <quantiteMaximale>7.2</quantiteMaximale>
        <unite>
          <code>M3</code>
        </unite>
        <dangereux>true</dangereux>
        <numeroCAS>64742-65-0</numeroCAS>
      </depotSubstance>
      <depotSubstance array="true">
        <identifiant>DS023</identifiant>
        <formStatus>
          <code>INCHANGE</code>
        </formStatus>
        <decisionStatus>
          <code>OCTROYE</code>
        </decisionStatus>
        <parcelle>P027</parcelle>
        <denomination>Huiles neuves ( cuve à huile vrac) (D030)</denomination>
        <quantiteMaximale>7.2</quantiteMaximale>
        <unite>
          <code>M3</code>
        </unite>
        <dangereux>true</dangereux>
        <numeroCAS>64742-65-0</numeroCAS>
      </depotSubstance>
      <depotSubstance array="true">
        <identifiant>DS024</identifiant>
        <formStatus>
          <code>INCHANGE</code>
        </formStatus>
        <decisionStatus>
          <code>OCTROYE</code>
        </decisionStatus>
        <parcelle>P027</parcelle>
        <denomination>Huiles neuves (cuve à huile vrac) (D031)</denomination>
        <quantiteMaximale>7.2</quantiteMaximale>
        <unite>
          <code>M3</code>
        </unite>
        <dangereux>true</dangereux>
        <numeroCAS>64742-65-0</numeroCAS>
      </depotSubstance>
      <depotSubstance array="true">
        <identifiant>DS025</identifiant>
        <formStatus>
          <code>SUPPRIME</code>
        </formStatus>
        <decisionStatus>
          <code>OCTROYE</code>
        </decisionStatus>
        <batiment>B049</batiment>
        <denomination>Urée (cuve Denox) (D032)</denomination>
      </depotSubstance>
      <depotSubstance array="true">
        <identifiant>DS026</identifiant>
        <formStatus>
          <code>INCHANGE</code>
        </formStatus>
        <decisionStatus>
          <code>OCTROYE</code>
        </decisionStatus>
        <batiment>B036</batiment>
        <denomination>Adjuvant broyage : Cloter (cuve adjuvant BC7) (D033)</denomination>
        <quantiteMaximale>10</quantiteMaximale>
        <unite>
          <code>M3</code>
        </unite>
        <frequenceRotation>18</frequenceRotation>
        <dangereux>true</dangereux>
        <numeroCAS>111-42-2</numeroCAS>
      </depotSubstance>
      <depotSubstance array="true">
        <identifiant>DS027</identifiant>
        <formStatus>
          <code>INCHANGE</code>
        </formStatus>
        <decisionStatus>
          <code>OCTROYE</code>
        </decisionStatus>
        <batiment>B002</batiment>
        <denomination>Adjuvant broyage : Cloter (cuve adjuvant BC8) (D034)</denomination>
        <quantiteMaximale>25</quantiteMaximale>
        <unite>
          <code>M3</code>
        </unite>
        <frequenceRotation>16</frequenceRotation>
        <dangereux>true</dangereux>
        <numeroCAS>111-42-2</numeroCAS>
      </depotSubstance>
      <depotSubstance array="true">
        <identifiant>DS028</identifiant>
        <formStatus>
          <code>INCHANGE</code>
        </formStatus>
        <decisionStatus>
          <code>OCTROYE</code>
        </decisionStatus>
        <parcelle>P027</parcelle>
        <denomination>Adjuvant broyage : Cloter (cuve adjuvant BC8 essai) (D035)</denomination>
        <quantiteMaximale>10</quantiteMaximale>
        <unite>
          <code>M</code>
        </unite>
        <frequenceRotation>1</frequenceRotation>
        <dangereux>true</dangereux>
        <numeroCAS>111-42-2</numeroCAS>
      </depotSubstance>
      <depotSubstance array="true">
        <identifiant>DS029</identifiant>
        <formStatus>
          <code>INCHANGE</code>
        </formStatus>
        <decisionStatus>
          <code>OCTROYE</code>
        </decisionStatus>
        <batiment>B001</batiment>
        <denomination>Adjuvant broyage : Cloter (cuve adjuvant BC9) (D036)</denomination>
        <quantiteMaximale>60</quantiteMaximale>
        <unite>
          <code>M3</code>
        </unite>
        <frequenceRotation>20</frequenceRotation>
        <dangereux>true</dangereux>
        <numeroCAS>111-42-2</numeroCAS>
      </depotSubstance>
      <depotSubstance array="true">
        <identifiant>DS030</identifiant>
        <formStatus>
          <code>INCHANGE</code>
        </formStatus>
        <decisionStatus>
          <code>OCTROYE</code>
        </decisionStatus>
        <batiment>B033</batiment>
        <denomination>Huiles et graisses neuves (Magasin CCB hydrocarbures en fût) (D037)</denomination>
        <quantiteMaximale>7</quantiteMaximale>
        <unite>
          <code>T</code>
        </unite>
        <frequenceRotation>1</frequenceRotation>
      </depotSubstance>
      <depotSubstance array="true">
        <identifiant>DS031</identifiant>
        <formStatus>
          <code>INCHANGE</code>
        </formStatus>
        <decisionStatus>
          <code>OCTROYE</code>
        </decisionStatus>
        <batiment>B031</batiment>
        <denomination>Huiles neuves (Magasin SCT hydrocarbures en fût) (D038)</denomination>
        <quantiteMaximale>5.4</quantiteMaximale>
        <unite>
          <code>T</code>
        </unite>
        <frequenceRotation>1</frequenceRotation>
        <dangereux>true</dangereux>
        <numeroCAS>64742-65-0</numeroCAS>
      </depotSubstance>
      <depotSubstance array="true">
        <identifiant>DS032</identifiant>
        <formStatus>
          <code>INCHANGE</code>
        </formStatus>
        <decisionStatus>
          <code>OCTROYE</code>
        </decisionStatus>
        <batiment>B033</batiment>
        <denomination>Divers produits dangereux (Magasin 12 CCB divers produits dangereux) (D039)</denomination>
        <quantiteMaximale>0.25</quantiteMaximale>
        <unite>
          <code>T</code>
        </unite>
        <frequenceRotation>1</frequenceRotation>
      </depotSubstance>
      <depotSubstance array="true">
        <identifiant>DS033</identifiant>
        <formStatus>
          <code>INCHANGE</code>
        </formStatus>
        <decisionStatus>
          <code>OCTROYE</code>
        </decisionStatus>
        <batiment>B012</batiment>
        <denomination>Huiles neuves (Bungalow hydrocarbures transfo 121) (D040)</denomination>
        <quantiteMaximale>1</quantiteMaximale>
        <unite>
          <code>M3</code>
        </unite>
        <frequenceRotation>1</frequenceRotation>
        <dangereux>true</dangereux>
        <numeroCAS>64742-65-0</numeroCAS>
      </depotSubstance>
      <depotSubstance array="true">
        <identifiant>DS034</identifiant>
        <formStatus>
          <code>INCHANGE</code>
        </formStatus>
        <decisionStatus>
          <code>OCTROYE</code>
        </decisionStatus>
        <parcelle>P027</parcelle>
        <denomination>Huiles neuves (Bungalow hydrocarbures magasin 4) (D041)</denomination>
        <quantiteMaximale>1</quantiteMaximale>
        <unite>
          <code>M3</code>
        </unite>
        <frequenceRotation>1</frequenceRotation>
        <dangereux>true</dangereux>
        <numeroCAS>64742-65-0</numeroCAS>
      </depotSubstance>
      <depotSubstance array="true">
        <identifiant>DS035</identifiant>
        <formStatus>
          <code>INCHANGE</code>
        </formStatus>
        <decisionStatus>
          <code>OCTROYE</code>
        </decisionStatus>
        <batiment>B036</batiment>
        <denomination>Huiles neuves (zone de stockage hydrocarbures BC7) (D042)</denomination>
        <quantiteMaximale>1</quantiteMaximale>
        <unite>
          <code>M3</code>
        </unite>
        <frequenceRotation>1</frequenceRotation>
        <dangereux>true</dangereux>
        <numeroCAS>64742-65-0</numeroCAS>
      </depotSubstance>
      <depotSubstance array="true">
        <identifiant>DS036</identifiant>
        <formStatus>
          <code>INCHANGE</code>
        </formStatus>
        <decisionStatus>
          <code>OCTROYE</code>
        </decisionStatus>
        <batiment>B008</batiment>
        <denomination>Huiles neuves (zone de stockage hydrocarbures magasin 6) (D043)</denomination>
        <quantiteMaximale>3</quantiteMaximale>
        <unite>
          <code>M3</code>
        </unite>
        <frequenceRotation>1</frequenceRotation>
        <dangereux>true</dangereux>
        <numeroCAS>64742-65-0</numeroCAS>
      </depotSubstance>
      <depotSubstance array="true">
        <identifiant>DS037</identifiant>
        <formStatus>
          <code>INCHANGE</code>
        </formStatus>
        <decisionStatus>
          <code>OCTROYE</code>
        </decisionStatus>
        <batiment>B037</batiment>
        <denomination>Huiles neuves (zone de stockage hydrocarbures pont 57) (D044)</denomination>
        <quantiteMaximale>1</quantiteMaximale>
        <unite>
          <code>M3</code>
        </unite>
        <frequenceRotation>1</frequenceRotation>
        <dangereux>true</dangereux>
        <numeroCAS>64742-65-0</numeroCAS>
      </depotSubstance>
      <depotSubstance array="true">
        <identifiant>DS038</identifiant>
        <formStatus>
          <code>INCHANGE</code>
        </formStatus>
        <decisionStatus>
          <code>OCTROYE</code>
        </decisionStatus>
        <batiment>B001</batiment>
        <denomination>Huiles neuves (zone de stockage hydrocarbures 3ème étage BC9) (D045)</denomination>
        <quantiteMaximale>3</quantiteMaximale>
        <unite>
          <code>M3</code>
        </unite>
        <frequenceRotation>1</frequenceRotation>
        <dangereux>true</dangereux>
        <numeroCAS>64742-65-0</numeroCAS>
      </depotSubstance>
      <depotSubstance array="true">
        <identifiant>DS039</identifiant>
        <formStatus>
          <code>INCHANGE</code>
        </formStatus>
        <decisionStatus>
          <code>OCTROYE</code>
        </decisionStatus>
        <batiment>B036</batiment>
        <denomination>Huiles neuves (cuve lubrification BC7) (D046)</denomination>
        <quantiteMaximale>1</quantiteMaximale>
        <unite>
          <code>M3</code>
        </unite>
        <frequenceRotation>1</frequenceRotation>
        <dangereux>true</dangereux>
        <numeroCAS>64742-65-0</numeroCAS>
      </depotSubstance>
      <depotSubstance array="true">
        <identifiant>DS040</identifiant>
        <formStatus>
          <code>INCHANGE</code>
        </formStatus>
        <decisionStatus>
          <code>OCTROYE</code>
        </decisionStatus>
        <batiment>B002</batiment>
        <denomination>Huiles neuves (cuve entrée de palier BC8) (D047</denomination>
        <quantiteMaximale>1</quantiteMaximale>
        <unite>
          <code>M3</code>
        </unite>
        <frequenceRotation>1</frequenceRotation>
        <dangereux>true</dangereux>
        <numeroCAS>64742-65-0</numeroCAS>
      </depotSubstance>
      <depotSubstance array="true">
        <identifiant>DS041</identifiant>
        <formStatus>
          <code>INCHANGE</code>
        </formStatus>
        <decisionStatus>
          <code>OCTROYE</code>
        </decisionStatus>
        <batiment>B002</batiment>
        <denomination>Huiles neuves (cuve sortie de palier BC8) (D048)</denomination>
        <quantiteMaximale>1</quantiteMaximale>
        <unite>
          <code>M3</code>
        </unite>
        <frequenceRotation>1</frequenceRotation>
        <dangereux>true</dangereux>
        <numeroCAS>64742-65-0</numeroCAS>
      </depotSubstance>
      <depotSubstance array="true">
        <identifiant>DS042</identifiant>
        <formStatus>
          <code>INCHANGE</code>
        </formStatus>
        <decisionStatus>
          <code>OCTROYE</code>
        </decisionStatus>
        <batiment>B001</batiment>
        <denomination>Huiles neuves (cuve entrée de palier BC9) (D049)</denomination>
        <quantiteMaximale>1</quantiteMaximale>
        <unite>
          <code>M3</code>
        </unite>
        <frequenceRotation>1</frequenceRotation>
        <dangereux>true</dangereux>
        <numeroCAS>64742-65-0</numeroCAS>
      </depotSubstance>
      <depotSubstance array="true">
        <identifiant>DS043</identifiant>
        <formStatus>
          <code>INCHANGE</code>
        </formStatus>
        <decisionStatus>
          <code>OCTROYE</code>
        </decisionStatus>
        <batiment>B001</batiment>
        <denomination>Huiles neuves (cuve sortie de palier BC9) (D050)</denomination>
        <quantiteMaximale>1</quantiteMaximale>
        <unite>
          <code>M3</code>
        </unite>
        <frequenceRotation>1</frequenceRotation>
        <dangereux>true</dangereux>
        <numeroCAS>64742-65-0</numeroCAS>
      </depotSubstance>
      <depotSubstance array="true">
        <identifiant>DS044</identifiant>
        <formStatus>
          <code>INCHANGE</code>
        </formStatus>
        <decisionStatus>
          <code>OCTROYE</code>
        </decisionStatus>
        <batiment>B016</batiment>
        <denomination>Divers réactifs de laboratoire (réserve laboratoire ciments) (D051)</denomination>
        <quantiteMaximale>0.4</quantiteMaximale>
        <unite>
          <code>T</code>
        </unite>
        <frequenceRotation>1</frequenceRotation>
        <dangereux>true</dangereux>
      </depotSubstance>
      <depotSubstance array="true">
        <identifiant>DS045</identifiant>
        <formStatus>
          <code>INCHANGE</code>
        </formStatus>
        <decisionStatus>
          <code>OCTROYE</code>
        </decisionStatus>
        <batiment>B047</batiment>
        <denomination>Fuel extra lourd (cubi purge sécheur laitier) (2x1m³) (D059)</denomination>
        <quantiteMaximale>2</quantiteMaximale>
        <unite>
          <code>M3</code>
        </unite>
        <frequenceRotation>1</frequenceRotation>
        <dangereux>true</dangereux>
        <numeroCAS>68476-33-5</numeroCAS>
      </depotSubstance>
      <depotSubstance array="true">
        <identifiant>DS046</identifiant>
        <formStatus>
          <code>INCHANGE</code>
        </formStatus>
        <decisionStatus>
          <code>OCTROYE</code>
        </decisionStatus>
        <batiment>B037</batiment>
        <denomination>Calcaire (trémie 39 BC7) (D076)</denomination>
        <quantiteMaximale>72</quantiteMaximale>
        <unite>
          <code>M3</code>
        </unite>
      </depotSubstance>
      <depotSubstance array="true">
        <identifiant>DS047</identifiant>
        <formStatus>
          <code>INCHANGE</code>
        </formStatus>
        <decisionStatus>
          <code>OCTROYE</code>
        </decisionStatus>
        <batiment>B003</batiment>
        <denomination>Calcaire (trémie BC8) (D077)</denomination>
        <quantiteMaximale>258</quantiteMaximale>
        <unite>
          <code>M3</code>
        </unite>
      </depotSubstance>
      <depotSubstance array="true">
        <identifiant>DS048</identifiant>
        <formStatus>
          <code>INCHANGE</code>
        </formStatus>
        <decisionStatus>
          <code>OCTROYE</code>
        </decisionStatus>
        <batiment>B001</batiment>
        <denomination>Calcaire (trémie BC9) (120+180m³) (D078)</denomination>
        <quantiteMaximale>300</quantiteMaximale>
        <unite>
          <code>M3</code>
        </unite>
      </depotSubstance>
      <depotSubstance array="true">
        <identifiant>DS049</identifiant>
        <formStatus>
          <code>INCHANGE</code>
        </formStatus>
        <decisionStatus>
          <code>OCTROYE</code>
        </decisionStatus>
        <batiment>B037</batiment>
        <denomination>Clinker (trémie 40 BC7) (D082)</denomination>
        <quantiteMaximale>70</quantiteMaximale>
        <unite>
          <code>M3</code>
        </unite>
        <dangereux>true</dangereux>
        <numeroCAS>65997-15-1</numeroCAS>
      </depotSubstance>
      <depotSubstance array="true">
        <identifiant>DS050</identifiant>
        <formStatus>
          <code>INCHANGE</code>
        </formStatus>
        <decisionStatus>
          <code>OCTROYE</code>
        </decisionStatus>
        <batiment>B037</batiment>
        <denomination>Hall matières (toutes matières) (D087)</denomination>
        <quantiteMaximale>50000</quantiteMaximale>
        <unite>
          <code>T</code>
        </unite>
        <frequenceRotation>4</frequenceRotation>
      </depotSubstance>
      <depotSubstance array="true">
        <identifiant>DS051</identifiant>
        <formStatus>
          <code>INCHANGE</code>
        </formStatus>
        <decisionStatus>
          <code>OCTROYE</code>
        </decisionStatus>
        <batiment>B045</batiment>
        <denomination>Cailloux 0/4 (stock pile n° 7) (D089)</denomination>
        <quantiteMaximale>2500</quantiteMaximale>
        <unite>
          <code>T</code>
        </unite>
        <frequenceRotation>8</frequenceRotation>
      </depotSubstance>
      <depotSubstance array="true">
        <identifiant>DS052</identifiant>
        <formStatus>
          <code>INCHANGE</code>
        </formStatus>
        <decisionStatus>
          <code>OCTROYE</code>
        </decisionStatus>
        <batiment>B026</batiment>
        <denomination>Toutes matières (ajouts ferreux (pyrites), ajouts alumineux (bauxite et serox), cendres volantes humides, calcaires, laitiers ...) (plaine de stockage) (D090)</denomination>
        <quantiteMaximale>200000</quantiteMaximale>
        <unite>
          <code>T</code>
        </unite>
        <frequenceRotation>2</frequenceRotation>
      </depotSubstance>
      <depotSubstance array="true">
        <identifiant>DS053</identifiant>
        <formStatus>
          <code>INCHANGE</code>
        </formStatus>
        <decisionStatus>
          <code>OCTROYE</code>
        </decisionStatus>
        <batiment>B037</batiment>
        <denomination>Clinker (trémie 41 - BC7) (D091)</denomination>
        <quantiteMaximale>70</quantiteMaximale>
        <unite>
          <code>M3</code>
        </unite>
        <dangereux>true</dangereux>
        <numeroCAS>65997-15-1</numeroCAS>
      </depotSubstance>
      <depotSubstance array="true">
        <identifiant>DS054</identifiant>
        <formStatus>
          <code>INCHANGE</code>
        </formStatus>
        <decisionStatus>
          <code>OCTROYE</code>
        </decisionStatus>
        <batiment>B002</batiment>
        <denomination>Clinker (trémie BC8) (D0902)</denomination>
        <quantiteMaximale>508</quantiteMaximale>
        <unite>
          <code>M3</code>
        </unite>
        <dangereux>true</dangereux>
        <numeroCAS>65997-15-1</numeroCAS>
      </depotSubstance>
      <depotSubstance array="true">
        <identifiant>DS055</identifiant>
        <formStatus>
          <code>INCHANGE</code>
        </formStatus>
        <decisionStatus>
          <code>OCTROYE</code>
        </decisionStatus>
        <batiment>B001</batiment>
        <denomination>Clinker (trémie BC9) (D093)</denomination>
        <quantiteMaximale>550</quantiteMaximale>
        <unite>
          <code>M3</code>
        </unite>
        <dangereux>true</dangereux>
        <numeroCAS>65997-15-1</numeroCAS>
      </depotSubstance>
      <depotSubstance array="true">
        <identifiant>DS056</identifiant>
        <formStatus>
          <code>INCHANGE</code>
        </formStatus>
        <decisionStatus>
          <code>OCTROYE</code>
        </decisionStatus>
        <batiment>B009</batiment>
        <denomination>Clinker (trémie CCR1 chargement camions - ventes) (D094)</denomination>
        <quantiteMaximale>300</quantiteMaximale>
        <unite>
          <code>T</code>
        </unite>
        <dangereux>true</dangereux>
        <numeroCAS>65997-15-1</numeroCAS>
      </depotSubstance>
      <depotSubstance array="true">
        <identifiant>DS057</identifiant>
        <formStatus>
          <code>INCHANGE</code>
        </formStatus>
        <decisionStatus>
          <code>OCTROYE</code>
        </decisionStatus>
        <batiment>B009</batiment>
        <denomination>Clinker (trémie CCR2 chargement camions - ventes) (D095)</denomination>
        <quantiteMaximale>300</quantiteMaximale>
        <unite>
          <code>T</code>
        </unite>
        <dangereux>true</dangereux>
        <numeroCAS>65997-15-1</numeroCAS>
      </depotSubstance>
      <depotSubstance array="true">
        <identifiant>DS058</identifiant>
        <formStatus>
          <code>INCHANGE</code>
        </formStatus>
        <decisionStatus>
          <code>OCTROYE</code>
        </decisionStatus>
        <batiment>B010</batiment>
        <denomination>Clinker (trémie CC1 chargement camions - ventes) (D096)</denomination>
        <quantiteMaximale>750</quantiteMaximale>
        <unite>
          <code>M3</code>
        </unite>
        <dangereux>true</dangereux>
        <numeroCAS>65997-15-1</numeroCAS>
      </depotSubstance>
      <depotSubstance array="true">
        <identifiant>DS059</identifiant>
        <formStatus>
          <code>INCHANGE</code>
        </formStatus>
        <decisionStatus>
          <code>OCTROYE</code>
        </decisionStatus>
        <batiment>B010</batiment>
        <denomination>Clinker (trémie CCC2 chargement camions - ventes) (D097)</denomination>
        <quantiteMaximale>400</quantiteMaximale>
        <unite>
          <code>M3</code>
        </unite>
        <dangereux>true</dangereux>
        <numeroCAS>65997-15-1</numeroCAS>
      </depotSubstance>
      <depotSubstance array="true">
        <identifiant>DS060</identifiant>
        <formStatus>
          <code>INCHANGE</code>
        </formStatus>
        <decisionStatus>
          <code>OCTROYE</code>
        </decisionStatus>
        <batiment>B001</batiment>
        <denomination>Clinker (trémie de recyclage BC9) (D098)</denomination>
        <quantiteMaximale>250</quantiteMaximale>
        <unite>
          <code>M3</code>
        </unite>
        <dangereux>true</dangereux>
        <numeroCAS>65997-15-1</numeroCAS>
      </depotSubstance>
      <depotSubstance array="true">
        <identifiant>DS061</identifiant>
        <formStatus>
          <code>INCHANGE</code>
        </formStatus>
        <decisionStatus>
          <code>OCTROYE</code>
        </decisionStatus>
        <batiment>B037</batiment>
        <denomination>Gypse (trémie 38 - BC7) (D099)</denomination>
        <quantiteMaximale>67</quantiteMaximale>
        <unite>
          <code>M3</code>
        </unite>
        <frequenceRotation>100</frequenceRotation>
        <dangereux>true</dangereux>
        <numeroCAS>010101-41-4</numeroCAS>
      </depotSubstance>
      <depotSubstance array="true">
        <identifiant>DS062</identifiant>
        <formStatus>
          <code>INCHANGE</code>
        </formStatus>
        <decisionStatus>
          <code>OCTROYE</code>
        </decisionStatus>
        <batiment>B003</batiment>
        <denomination>Gypse (trémie BC8) (D100)</denomination>
        <quantiteMaximale>258</quantiteMaximale>
        <unite>
          <code>M3</code>
        </unite>
        <frequenceRotation>100</frequenceRotation>
        <dangereux>true</dangereux>
        <numeroCAS>010101-41-4</numeroCAS>
      </depotSubstance>
      <depotSubstance array="true">
        <identifiant>DS063</identifiant>
        <formStatus>
          <code>INCHANGE</code>
        </formStatus>
        <decisionStatus>
          <code>OCTROYE</code>
        </decisionStatus>
        <batiment>B001</batiment>
        <denomination>Gypse (trémie BC9) (D101)</denomination>
        <quantiteMaximale>250</quantiteMaximale>
        <unite>
          <code>M3</code>
        </unite>
        <frequenceRotation>100</frequenceRotation>
        <dangereux>true</dangereux>
        <numeroCAS>010101-41-4</numeroCAS>
      </depotSubstance>
      <depotSubstance array="true">
        <identifiant>DS064</identifiant>
        <formStatus>
          <code>INCHANGE</code>
        </formStatus>
        <decisionStatus>
          <code>OCTROYE</code>
        </decisionStatus>
        <batiment>B006</batiment>
        <denomination>Clinker (parc circulaire n° 1) (D102)</denomination>
        <quantiteMaximale>140000</quantiteMaximale>
        <unite>
          <code>T</code>
        </unite>
        <frequenceRotation>7</frequenceRotation>
        <dangereux>true</dangereux>
        <numeroCAS>65997-15-1</numeroCAS>
      </depotSubstance>
      <depotSubstance array="true">
        <identifiant>DS065</identifiant>
        <formStatus>
          <code>INCHANGE</code>
        </formStatus>
        <decisionStatus>
          <code>OCTROYE</code>
        </decisionStatus>
        <batiment>B006</batiment>
        <denomination>Clinker (parc circulaire n° 2) (D103)</denomination>
        <quantiteMaximale>70000</quantiteMaximale>
        <unite>
          <code>T</code>
        </unite>
        <frequenceRotation>7</frequenceRotation>
        <dangereux>true</dangereux>
        <numeroCAS>65997-15-1</numeroCAS>
      </depotSubstance>
      <depotSubstance array="true">
        <identifiant>DS066</identifiant>
        <formStatus>
          <code>INCHANGE</code>
        </formStatus>
        <decisionStatus>
          <code>OCTROYE</code>
        </decisionStatus>
        <batiment>B006</batiment>
        <denomination>Clinker (parc circulaire n° 3) (D104)</denomination>
        <quantiteMaximale>70000</quantiteMaximale>
        <unite>
          <code>T</code>
        </unite>
        <frequenceRotation>7</frequenceRotation>
        <dangereux>true</dangereux>
        <numeroCAS>65997-15-1</numeroCAS>
      </depotSubstance>
      <depotSubstance array="true">
        <identifiant>DS067</identifiant>
        <formStatus>
          <code>INCHANGE</code>
        </formStatus>
        <decisionStatus>
          <code>OCTROYE</code>
        </decisionStatus>
        <batiment>B015</batiment>
        <denomination>Farine (silo homogénéisation 1) (D105)</denomination>
        <quantiteMaximale>3300</quantiteMaximale>
        <unite>
          <code>T</code>
        </unite>
        <frequenceRotation>300</frequenceRotation>
      </depotSubstance>
      <depotSubstance array="true">
        <identifiant>DS068</identifiant>
        <formStatus>
          <code>INCHANGE</code>
        </formStatus>
        <decisionStatus>
          <code>OCTROYE</code>
        </decisionStatus>
        <batiment>B015</batiment>
        <denomination>Farine (silo homogénéisation 2) (D106)</denomination>
        <quantiteMaximale>3300</quantiteMaximale>
        <unite>
          <code>T</code>
        </unite>
        <frequenceRotation>300</frequenceRotation>
      </depotSubstance>
      <depotSubstance array="true">
        <identifiant>DS069</identifiant>
        <formStatus>
          <code>INCHANGE</code>
        </formStatus>
        <decisionStatus>
          <code>OCTROYE</code>
        </decisionStatus>
        <batiment>B015</batiment>
        <denomination>Farine (silo homogénéisation 3) (D017)</denomination>
        <quantiteMaximale>3300</quantiteMaximale>
        <unite>
          <code>T</code>
        </unite>
        <frequenceRotation>300</frequenceRotation>
      </depotSubstance>
      <depotSubstance array="true">
        <identifiant>DS070</identifiant>
        <formStatus>
          <code>INCHANGE</code>
        </formStatus>
        <decisionStatus>
          <code>OCTROYE</code>
        </decisionStatus>
        <batiment>B052</batiment>
        <denomination>Calcaire (trémie entrée DR7 - trémie Ter 2) (D108)</denomination>
        <quantiteMaximale>200</quantiteMaximale>
        <unite>
          <code>T</code>
        </unite>
      </depotSubstance>
      <depotSubstance array="true">
        <identifiant>DS071</identifiant>
        <formStatus>
          <code>INCHANGE</code>
        </formStatus>
        <decisionStatus>
          <code>OCTROYE</code>
        </decisionStatus>
        <batiment>B003</batiment>
        <denomination>Calcaire (trémie entrée DR8 - trémie 81) (D109)</denomination>
        <quantiteMaximale>200</quantiteMaximale>
        <unite>
          <code>T</code>
        </unite>
      </depotSubstance>
      <depotSubstance array="true">
        <identifiant>DS072</identifiant>
        <formStatus>
          <code>INCHANGE</code>
        </formStatus>
        <decisionStatus>
          <code>OCTROYE</code>
        </decisionStatus>
        <batiment>B026</batiment>
        <denomination>Bandes transporteuses (Magasin Isol) (D110) en partie réaffectées à du stockage clinker</denomination>
        <quantiteMaximale>150</quantiteMaximale>
        <unite>
          <code>T</code>
        </unite>
      </depotSubstance>
      <depotSubstance array="true">
        <identifiant>DS073</identifiant>
        <formStatus>
          <code>INCHANGE</code>
        </formStatus>
        <decisionStatus>
          <code>OCTROYE</code>
        </decisionStatus>
        <batiment>B031</batiment>
        <denomination>Pneumatique neufs (Garage SCT) (D111)</denomination>
        <quantiteMaximale>30</quantiteMaximale>
        <unite>
          <code>T</code>
        </unite>
      </depotSubstance>
      <depotSubstance array="true">
        <identifiant>DS074</identifiant>
        <formStatus>
          <code>INCHANGE</code>
        </formStatus>
        <decisionStatus>
          <code>OCTROYE</code>
        </decisionStatus>
        <batiment>B036</batiment>
        <denomination>Sulfate de fer (silo sulfate de fer BC7) (D112)</denomination>
        <quantiteMaximale>45</quantiteMaximale>
        <unite>
          <code>T</code>
        </unite>
        <frequenceRotation>10</frequenceRotation>
        <dangereux>true</dangereux>
        <numeroCAS>7720-78-7</numeroCAS>
      </depotSubstance>
      <depotSubstance array="true">
        <identifiant>DS075</identifiant>
        <formStatus>
          <code>INCHANGE</code>
        </formStatus>
        <decisionStatus>
          <code>OCTROYE</code>
        </decisionStatus>
        <batiment>B002</batiment>
        <denomination>Sulfate de fer (silo sulfate de fer BC8) (D113)</denomination>
        <quantiteMaximale>80</quantiteMaximale>
        <unite>
          <code>T</code>
        </unite>
        <frequenceRotation>10</frequenceRotation>
        <dangereux>true</dangereux>
        <numeroCAS>7720-78-7</numeroCAS>
      </depotSubstance>
      <depotSubstance array="true">
        <identifiant>DS076</identifiant>
        <formStatus>
          <code>INCHANGE</code>
        </formStatus>
        <decisionStatus>
          <code>OCTROYE</code>
        </decisionStatus>
        <batiment>B002</batiment>
        <denomination>Sulfate de fer (silo sulfate de fer BC9) (D114)</denomination>
        <quantiteMaximale>170</quantiteMaximale>
        <unite>
          <code>T</code>
        </unite>
        <frequenceRotation>10</frequenceRotation>
        <dangereux>true</dangereux>
        <numeroCAS>7720-78-7</numeroCAS>
      </depotSubstance>
      <depotSubstance array="true">
        <identifiant>DS077</identifiant>
        <formStatus>
          <code>INCHANGE</code>
        </formStatus>
        <decisionStatus>
          <code>OCTROYE</code>
        </decisionStatus>
        <batiment>B022</batiment>
        <denomination>Palettes bois (Hall ensachage) (D115)</denomination>
        <quantiteMaximale>160</quantiteMaximale>
        <unite>
          <code>T</code>
        </unite>
      </depotSubstance>
      <depotSubstance array="true">
        <identifiant>DS078</identifiant>
        <formStatus>
          <code>INCHANGE</code>
        </formStatus>
        <decisionStatus>
          <code>OCTROYE</code>
        </decisionStatus>
        <batiment>B022</batiment>
        <denomination>Sacs de papiers (248 t) - Housses plastiques (24 t) (hall ensachage) (D116) </denomination>
      </depotSubstance>
      <depotSubstance array="true">
        <identifiant>DS079</identifiant>
        <formStatus>
          <code>INCHANGE</code>
        </formStatus>
        <decisionStatus>
          <code>OCTROYE</code>
        </decisionStatus>
        <batiment>B023</batiment>
        <denomination>Ciments (Gare de l'est - silo 21) (D117)</denomination>
        <quantiteMaximale>6480</quantiteMaximale>
        <unite>
          <code>T</code>
        </unite>
        <frequenceRotation>25</frequenceRotation>
        <dangereux>true</dangereux>
        <numeroCAS>65997-15-1</numeroCAS>
      </depotSubstance>
      <depotSubstance array="true">
        <identifiant>DS080</identifiant>
        <formStatus>
          <code>INCHANGE</code>
        </formStatus>
        <decisionStatus>
          <code>OCTROYE</code>
        </decisionStatus>
        <batiment>B023</batiment>
        <denomination>Ciments (Gare de l'est - silo 22) (D118)</denomination>
        <quantiteMaximale>6279</quantiteMaximale>
        <unite>
          <code>T</code>
        </unite>
        <frequenceRotation>25</frequenceRotation>
        <dangereux>true</dangereux>
        <numeroCAS>68997-15-1</numeroCAS>
      </depotSubstance>
      <depotSubstance array="true">
        <identifiant>DS081</identifiant>
        <formStatus>
          <code>INCHANGE</code>
        </formStatus>
        <decisionStatus>
          <code>OCTROYE</code>
        </decisionStatus>
        <batiment>B023</batiment>
        <denomination>Ciments (Gare de l'est - silo 23) (D119)</denomination>
        <quantiteMaximale>5811</quantiteMaximale>
        <unite>
          <code>T</code>
        </unite>
        <frequenceRotation>25</frequenceRotation>
        <dangereux>true</dangereux>
        <numeroCAS>65997-15-1</numeroCAS>
      </depotSubstance>
      <depotSubstance array="true">
        <identifiant>DS082</identifiant>
        <formStatus>
          <code>INCHANGE</code>
        </formStatus>
        <decisionStatus>
          <code>OCTROYE</code>
        </decisionStatus>
        <batiment>B023</batiment>
        <denomination>Ciments (Gare de l'est - silo 24) (D120)</denomination>
        <quantiteMaximale>5787</quantiteMaximale>
        <unite>
          <code>T</code>
        </unite>
        <frequenceRotation>25</frequenceRotation>
        <dangereux>true</dangereux>
        <numeroCAS>65997-15-1</numeroCAS>
      </depotSubstance>
      <depotSubstance array="true">
        <identifiant>DS083</identifiant>
        <formStatus>
          <code>INCHANGE</code>
        </formStatus>
        <decisionStatus>
          <code>OCTROYE</code>
        </decisionStatus>
        <batiment>B023</batiment>
        <denomination>Ciments (Gare de l'est - silo 25) (D121)</denomination>
        <quantiteMaximale>5160</quantiteMaximale>
        <unite>
          <code>T</code>
        </unite>
        <frequenceRotation>25</frequenceRotation>
        <dangereux>true</dangereux>
        <numeroCAS>65997-15-1</numeroCAS>
      </depotSubstance>
      <depotSubstance array="true">
        <identifiant>DS084</identifiant>
        <formStatus>
          <code>INCHANGE</code>
        </formStatus>
        <decisionStatus>
          <code>OCTROYE</code>
        </decisionStatus>
        <batiment>B023</batiment>
        <denomination>Ciments (Gare de l'est - silo 26) (D122)</denomination>
        <quantiteMaximale>5710</quantiteMaximale>
        <unite>
          <code>T</code>
        </unite>
        <frequenceRotation>25</frequenceRotation>
        <dangereux>true</dangereux>
        <numeroCAS>65997-15-1</numeroCAS>
      </depotSubstance>
      <depotSubstance array="true">
        <identifiant>DS085</identifiant>
        <formStatus>
          <code>INCHANGE</code>
        </formStatus>
        <decisionStatus>
          <code>OCTROYE</code>
        </decisionStatus>
        <batiment>B023</batiment>
        <denomination>Ciments (Gare de l'est - silo 27) (D123)</denomination>
        <quantiteMaximale>6280</quantiteMaximale>
        <unite>
          <code>T</code>
        </unite>
        <frequenceRotation>25</frequenceRotation>
        <dangereux>true</dangereux>
        <numeroCAS>65997-15-1</numeroCAS>
      </depotSubstance>
      <depotSubstance array="true">
        <identifiant>DS086</identifiant>
        <formStatus>
          <code>INCHANGE</code>
        </formStatus>
        <decisionStatus>
          <code>OCTROYE</code>
        </decisionStatus>
        <batiment>B023</batiment>
        <denomination>Ciments (Gare de l'est - silo 28) (D124)</denomination>
        <quantiteMaximale>6020</quantiteMaximale>
        <unite>
          <code>T</code>
        </unite>
        <frequenceRotation>25</frequenceRotation>
        <dangereux>true</dangereux>
        <numeroCAS>65997-15-1</numeroCAS>
      </depotSubstance>
      <depotSubstance array="true">
        <identifiant>DS087</identifiant>
        <formStatus>
          <code>INCHANGE</code>
        </formStatus>
        <decisionStatus>
          <code>OCTROYE</code>
        </decisionStatus>
        <batiment>B025</batiment>
        <denomination>Filler (silo filler n° 10) (D125)</denomination>
        <quantiteMaximale>1500</quantiteMaximale>
        <unite>
          <code>M3</code>
        </unite>
        <frequenceRotation>200</frequenceRotation>
      </depotSubstance>
      <depotSubstance array="true">
        <identifiant>DS088</identifiant>
        <formStatus>
          <code>INCHANGE</code>
        </formStatus>
        <decisionStatus>
          <code>OCTROYE</code>
        </decisionStatus>
        <batiment>B032</batiment>
        <denomination>Ciments (silo métallique n° 11) (D126)</denomination>
        <quantiteMaximale>150</quantiteMaximale>
        <unite>
          <code>T</code>
        </unite>
        <frequenceRotation>25</frequenceRotation>
        <dangereux>true</dangereux>
        <numeroCAS>65997-15-1</numeroCAS>
      </depotSubstance>
      <depotSubstance array="true">
        <identifiant>DS089</identifiant>
        <formStatus>
          <code>INCHANGE</code>
        </formStatus>
        <decisionStatus>
          <code>OCTROYE</code>
        </decisionStatus>
        <batiment>B032</batiment>
        <denomination>Ciments (silo métallique n° 12) (D127)</denomination>
        <quantiteMaximale>150</quantiteMaximale>
        <unite>
          <code>T</code>
        </unite>
        <frequenceRotation>25</frequenceRotation>
        <dangereux>true</dangereux>
        <numeroCAS>65997-15-1</numeroCAS>
      </depotSubstance>
      <depotSubstance array="true">
        <identifiant>DS090</identifiant>
        <formStatus>
          <code>INCHANGE</code>
        </formStatus>
        <decisionStatus>
          <code>OCTROYE</code>
        </decisionStatus>
        <batiment>B032</batiment>
        <denomination>Ciments (silo métallique n° 13) (D128)</denomination>
        <quantiteMaximale>150</quantiteMaximale>
        <unite>
          <code>T</code>
        </unite>
        <frequenceRotation>25</frequenceRotation>
        <dangereux>true</dangereux>
        <numeroCAS>65997-15-1</numeroCAS>
      </depotSubstance>
      <depotSubstance array="true">
        <identifiant>DS091</identifiant>
        <formStatus>
          <code>INCHANGE</code>
        </formStatus>
        <decisionStatus>
          <code>OCTROYE</code>
        </decisionStatus>
        <batiment>B032</batiment>
        <denomination>Ciments (silo métallique n° 14) (D129)</denomination>
        <quantiteMaximale>150</quantiteMaximale>
        <unite>
          <code>T</code>
        </unite>
        <frequenceRotation>25</frequenceRotation>
        <dangereux>true</dangereux>
        <numeroCAS>65997-15-1</numeroCAS>
      </depotSubstance>
      <depotSubstance array="true">
        <identifiant>DS092</identifiant>
        <formStatus>
          <code>INCHANGE</code>
        </formStatus>
        <decisionStatus>
          <code>OCTROYE</code>
        </decisionStatus>
        <batiment>B032</batiment>
        <denomination>Ciments (silo métallique n° 15) (D130)</denomination>
        <quantiteMaximale>150</quantiteMaximale>
        <unite>
          <code>T</code>
        </unite>
        <frequenceRotation>25</frequenceRotation>
        <dangereux>true</dangereux>
        <numeroCAS>65997-15-1</numeroCAS>
      </depotSubstance>
      <depotSubstance array="true">
        <identifiant>DS093</identifiant>
        <formStatus>
          <code>INCHANGE</code>
        </formStatus>
        <decisionStatus>
          <code>OCTROYE</code>
        </decisionStatus>
        <batiment>B032</batiment>
        <denomination>Ciments (silo métallique n° 16) (D131)</denomination>
        <quantiteMaximale>150</quantiteMaximale>
        <unite>
          <code>T</code>
        </unite>
        <frequenceRotation>25</frequenceRotation>
        <dangereux>true</dangereux>
        <numeroCAS>65997-15-1</numeroCAS>
      </depotSubstance>
      <depotSubstance array="true">
        <identifiant>DS094</identifiant>
        <formStatus>
          <code>INCHANGE</code>
        </formStatus>
        <decisionStatus>
          <code>OCTROYE</code>
        </decisionStatus>
        <batiment>B032</batiment>
        <denomination>Filler (silo métallique n° 17) (D132)</denomination>
        <quantiteMaximale>250</quantiteMaximale>
        <unite>
          <code>T</code>
        </unite>
        <frequenceRotation>200</frequenceRotation>
      </depotSubstance>
      <depotSubstance array="true">
        <identifiant>DS095</identifiant>
        <formStatus>
          <code>INCHANGE</code>
        </formStatus>
        <decisionStatus>
          <code>OCTROYE</code>
        </decisionStatus>
        <batiment>B032</batiment>
        <denomination>Ciments (silo métallique n° 18) (D133)</denomination>
        <quantiteMaximale>250</quantiteMaximale>
        <unite>
          <code>T</code>
        </unite>
        <frequenceRotation>20</frequenceRotation>
        <dangereux>true</dangereux>
        <numeroCAS>65997-15-1</numeroCAS>
      </depotSubstance>
      <depotSubstance array="true">
        <identifiant>DS096</identifiant>
        <formStatus>
          <code>INCHANGE</code>
        </formStatus>
        <decisionStatus>
          <code>OCTROYE</code>
        </decisionStatus>
        <batiment>B032</batiment>
        <denomination>Filler (silo métallique n° 19) (D134)</denomination>
        <quantiteMaximale>250</quantiteMaximale>
        <unite>
          <code>T</code>
        </unite>
        <frequenceRotation>200</frequenceRotation>
      </depotSubstance>
      <depotSubstance array="true">
        <identifiant>DS097</identifiant>
        <formStatus>
          <code>INCHANGE</code>
        </formStatus>
        <decisionStatus>
          <code>OCTROYE</code>
        </decisionStatus>
        <batiment>B048</batiment>
        <denomination>Ciments (27000 t - silo n° 31) (D135)</denomination>
        <quantiteMaximale>14000</quantiteMaximale>
        <unite>
          <code>T</code>
        </unite>
        <frequenceRotation>20</frequenceRotation>
        <dangereux>true</dangereux>
        <numeroCAS>65997-15-1</numeroCAS>
      </depotSubstance>
      <depotSubstance array="true">
        <identifiant>DS098</identifiant>
        <formStatus>
          <code>INCHANGE</code>
        </formStatus>
        <decisionStatus>
          <code>OCTROYE</code>
        </decisionStatus>
        <batiment>B048</batiment>
        <denomination>Ciments (27000 t - silo n° 32) (D136)</denomination>
        <quantiteMaximale>1890</quantiteMaximale>
        <unite>
          <code>T</code>
        </unite>
        <frequenceRotation>20</frequenceRotation>
        <dangereux>true</dangereux>
        <numeroCAS>65997-15-1</numeroCAS>
      </depotSubstance>
      <depotSubstance array="true">
        <identifiant>DS099</identifiant>
        <formStatus>
          <code>INCHANGE</code>
        </formStatus>
        <decisionStatus>
          <code>OCTROYE</code>
        </decisionStatus>
        <batiment>B048</batiment>
        <denomination>Ciments (27000 t - silo n° 33) (D137)</denomination>
        <quantiteMaximale>1550</quantiteMaximale>
        <unite>
          <code>T</code>
        </unite>
        <frequenceRotation>20</frequenceRotation>
        <dangereux>true</dangereux>
        <numeroCAS>65997-15-1</numeroCAS>
      </depotSubstance>
      <depotSubstance array="true">
        <identifiant>DS100</identifiant>
        <formStatus>
          <code>INCHANGE</code>
        </formStatus>
        <decisionStatus>
          <code>OCTROYE</code>
        </decisionStatus>
        <batiment>B048</batiment>
        <denomination>Ciments (27000 t - silo n° 34) (D138)</denomination>
        <quantiteMaximale>1590</quantiteMaximale>
        <unite>
          <code>T</code>
        </unite>
        <frequenceRotation>20</frequenceRotation>
        <dangereux>true</dangereux>
        <numeroCAS>65997-15-1</numeroCAS>
      </depotSubstance>
      <depotSubstance array="true">
        <identifiant>DS101</identifiant>
        <formStatus>
          <code>INCHANGE</code>
        </formStatus>
        <decisionStatus>
          <code>OCTROYE</code>
        </decisionStatus>
        <batiment>B048</batiment>
        <denomination>Ciments (27000 t - silo n° 35) (D139)</denomination>
        <quantiteMaximale>1400</quantiteMaximale>
        <unite>
          <code>T</code>
        </unite>
        <frequenceRotation>20</frequenceRotation>
        <dangereux>true</dangereux>
        <numeroCAS>65997-15-1</numeroCAS>
      </depotSubstance>
      <depotSubstance array="true">
        <identifiant>DS102</identifiant>
        <formStatus>
          <code>INCHANGE</code>
        </formStatus>
        <decisionStatus>
          <code>OCTROYE</code>
        </decisionStatus>
        <batiment>B048</batiment>
        <denomination>Ciments (27000 t - silo n° 36) (D140)</denomination>
        <quantiteMaximale>1700</quantiteMaximale>
        <unite>
          <code>T</code>
        </unite>
        <frequenceRotation>20</frequenceRotation>
        <dangereux>true</dangereux>
        <numeroCAS>65997-15-1</numeroCAS>
      </depotSubstance>
      <depotSubstance array="true">
        <identifiant>DS103</identifiant>
        <formStatus>
          <code>INCHANGE</code>
        </formStatus>
        <decisionStatus>
          <code>OCTROYE</code>
        </decisionStatus>
        <batiment>B002</batiment>
        <denomination>Ciments (silo Gausilad n° 52) (D141)</denomination>
        <quantiteMaximale>680</quantiteMaximale>
        <unite>
          <code>T</code>
        </unite>
        <frequenceRotation>20</frequenceRotation>
        <dangereux>true</dangereux>
        <numeroCAS>65997-15-1</numeroCAS>
      </depotSubstance>
      <depotSubstance array="true">
        <identifiant>DS104</identifiant>
        <formStatus>
          <code>INCHANGE</code>
        </formStatus>
        <decisionStatus>
          <code>OCTROYE</code>
        </decisionStatus>
        <batiment>B035</batiment>
        <denomination>Ciments (silo béton n° 40) (D142)</denomination>
        <quantiteMaximale>1800</quantiteMaximale>
        <unite>
          <code>T</code>
        </unite>
        <frequenceRotation>20</frequenceRotation>
        <dangereux>true</dangereux>
        <numeroCAS>65997-15-1</numeroCAS>
      </depotSubstance>
      <depotSubstance array="true">
        <identifiant>DS105</identifiant>
        <formStatus>
          <code>INCHANGE</code>
        </formStatus>
        <decisionStatus>
          <code>OCTROYE</code>
        </decisionStatus>
        <batiment>B035</batiment>
        <denomination>Ciments (silo béton n° 41) (D143)</denomination>
        <quantiteMaximale>1200</quantiteMaximale>
        <unite>
          <code>T</code>
        </unite>
        <frequenceRotation>20</frequenceRotation>
        <dangereux>true</dangereux>
        <numeroCAS>65997-15-1</numeroCAS>
      </depotSubstance>
      <depotSubstance array="true">
        <identifiant>DS106</identifiant>
        <formStatus>
          <code>INCHANGE</code>
        </formStatus>
        <decisionStatus>
          <code>OCTROYE</code>
        </decisionStatus>
        <batiment>B035</batiment>
        <denomination>Ciments (silo béton n° 42) (D144)</denomination>
        <quantiteMaximale>2700</quantiteMaximale>
        <unite>
          <code>T</code>
        </unite>
        <frequenceRotation>20</frequenceRotation>
        <dangereux>true</dangereux>
        <numeroCAS>65997-15-1</numeroCAS>
      </depotSubstance>
      <depotSubstance array="true">
        <identifiant>DS107</identifiant>
        <formStatus>
          <code>INCHANGE</code>
        </formStatus>
        <decisionStatus>
          <code>OCTROYE</code>
        </decisionStatus>
        <batiment>B035</batiment>
        <denomination>Ciments (silo béton n° 43) (D145)</denomination>
        <quantiteMaximale>1800</quantiteMaximale>
        <unite>
          <code>T</code>
        </unite>
        <frequenceRotation>20</frequenceRotation>
        <dangereux>true</dangereux>
        <numeroCAS>65997-15-1</numeroCAS>
      </depotSubstance>
      <depotSubstance array="true">
        <identifiant>DS108</identifiant>
        <formStatus>
          <code>INCHANGE</code>
        </formStatus>
        <decisionStatus>
          <code>OCTROYE</code>
        </decisionStatus>
        <batiment>B035</batiment>
        <denomination>Ciments (silo béton n° 44) (D146)</denomination>
        <quantiteMaximale>1800</quantiteMaximale>
        <unite>
          <code>T</code>
        </unite>
        <frequenceRotation>20</frequenceRotation>
        <dangereux>true</dangereux>
        <numeroCAS>65997-15-1</numeroCAS>
      </depotSubstance>
      <depotSubstance array="true">
        <identifiant>DS109</identifiant>
        <formStatus>
          <code>INCHANGE</code>
        </formStatus>
        <decisionStatus>
          <code>OCTROYE</code>
        </decisionStatus>
        <batiment>B035</batiment>
        <denomination>Ciments (silo béton n° 45) (D147)</denomination>
        <quantiteMaximale>1200</quantiteMaximale>
        <unite>
          <code>T</code>
        </unite>
        <frequenceRotation>20</frequenceRotation>
        <dangereux>true</dangereux>
        <numeroCAS>65997-15-1</numeroCAS>
      </depotSubstance>
      <depotSubstance array="true">
        <identifiant>DS110</identifiant>
        <formStatus>
          <code>INCHANGE</code>
        </formStatus>
        <decisionStatus>
          <code>OCTROYE</code>
        </decisionStatus>
        <batiment>B022</batiment>
        <denomination>Ciments (hall ensachage) (D148)</denomination>
        <quantiteMaximale>7300</quantiteMaximale>
        <unite>
          <code>T</code>
        </unite>
        <frequenceRotation>20</frequenceRotation>
        <dangereux>true</dangereux>
        <numeroCAS>65997-15-1</numeroCAS>
      </depotSubstance>
      <depotSubstance array="true">
        <identifiant>DS111</identifiant>
        <formStatus>
          <code>INCHANGE</code>
        </formStatus>
        <decisionStatus>
          <code>OCTROYE</code>
        </decisionStatus>
        <batiment>B057</batiment>
        <denomination>CO2 (cuve CO2 inertage AJO) (D149)</denomination>
        <quantiteMaximale>5</quantiteMaximale>
        <unite>
          <code>T</code>
        </unite>
        <dangereux>true</dangereux>
        <numeroCAS>124-38-9</numeroCAS>
      </depotSubstance>
      <depotSubstance array="true">
        <identifiant>DS112</identifiant>
        <formStatus>
          <code>INCHANGE</code>
        </formStatus>
        <decisionStatus>
          <code>OCTROYE</code>
        </decisionStatus>
        <batiment>B039</batiment>
        <denomination>4 cadres CO2 (cadres local cardox sous F3) (D150)</denomination>
        <quantiteMaximale>0.48</quantiteMaximale>
        <unite>
          <code>T</code>
        </unite>
        <dangereux>true</dangereux>
        <numeroCAS>124-38-9</numeroCAS>
      </depotSubstance>
      <depotSubstance array="true">
        <identifiant>DS113</identifiant>
        <formStatus>
          <code>INCHANGE</code>
        </formStatus>
        <decisionStatus>
          <code>OCTROYE</code>
        </decisionStatus>
        <parcelle>P027</parcelle>
        <denomination>2 cadres acétylène et 2 cadre oxygène (cadres magasin) (D151)</denomination>
        <quantiteMaximale>0.408</quantiteMaximale>
        <unite>
          <code>T</code>
        </unite>
        <dangereux>false</dangereux>
      </depotSubstance>
      <depotSubstance array="true">
        <identifiant>DS114</identifiant>
        <formStatus>
          <code>INCHANGE</code>
        </formStatus>
        <decisionStatus>
          <code>OCTROYE</code>
        </decisionStatus>
        <parcelle>P027</parcelle>
        <denomination>2 cadres acétylène et 2 cadres oxygène (cadres garage SCT) (D152)</denomination>
        <quantiteMaximale>0.328</quantiteMaximale>
        <unite>
          <code>T</code>
        </unite>
      </depotSubstance>
      <depotSubstance array="true">
        <identifiant>DS115</identifiant>
        <formStatus>
          <code>INCHANGE</code>
        </formStatus>
        <decisionStatus>
          <code>OCTROYE</code>
        </decisionStatus>
        <parcelle>P027</parcelle>
        <denomination>2 cadres acétylène et 1 cadre air sec (cadres labo) (D153)</denomination>
        <quantiteMaximale>0.36</quantiteMaximale>
        <unite>
          <code>T</code>
        </unite>
      </depotSubstance>
      <depotSubstance array="true">
        <identifiant>DS116</identifiant>
        <formStatus>
          <code>INCHANGE</code>
        </formStatus>
        <decisionStatus>
          <code>OCTROYE</code>
        </decisionStatus>
        <parcelle>P027</parcelle>
        <denomination>Divers bouteilles de gaz (local gaz magasin) (D154)</denomination>
        <quantiteMaximale>0.799</quantiteMaximale>
        <unite>
          <code>T</code>
        </unite>
      </depotSubstance>
      <depotSubstance array="true">
        <identifiant>DS117</identifiant>
        <formStatus>
          <code>INCHANGE</code>
        </formStatus>
        <decisionStatus>
          <code>OCTROYE</code>
        </decisionStatus>
        <batiment>B037</batiment>
        <denomination>Divers (fosse déchargement hall matières) (D155)</denomination>
        <quantiteMaximale>100</quantiteMaximale>
        <unite>
          <code>T</code>
        </unite>
        <frequenceRotation>250</frequenceRotation>
      </depotSubstance>
      <depotSubstance array="true">
        <identifiant>DS118</identifiant>
        <formStatus>
          <code>INCHANGE</code>
        </formStatus>
        <decisionStatus>
          <code>OCTROYE</code>
        </decisionStatus>
        <batiment>B037</batiment>
        <denomination>Divers (fosse déchargement hall matières) (D156)</denomination>
        <quantiteMaximale>100</quantiteMaximale>
        <unite>
          <code>T</code>
        </unite>
        <frequenceRotation>250</frequenceRotation>
      </depotSubstance>
      <depotSubstance array="true">
        <identifiant>DS119</identifiant>
        <formStatus>
          <code>INCHANGE</code>
        </formStatus>
        <decisionStatus>
          <code>OCTROYE</code>
        </decisionStatus>
        <batiment>B037</batiment>
        <denomination>Divers (fosse déchargement hall matières) (D157)</denomination>
        <quantiteMaximale>72</quantiteMaximale>
        <unite>
          <code>T</code>
        </unite>
        <frequenceRotation>250</frequenceRotation>
      </depotSubstance>
      <depotSubstance array="true">
        <identifiant>DS120</identifiant>
        <formStatus>
          <code>INCHANGE</code>
        </formStatus>
        <decisionStatus>
          <code>OCTROYE</code>
        </decisionStatus>
        <batiment>B037</batiment>
        <denomination>Divers (fosse déchargement hall matières) (D158)</denomination>
        <quantiteMaximale>65</quantiteMaximale>
        <unite>
          <code>T</code>
        </unite>
        <frequenceRotation>250</frequenceRotation>
      </depotSubstance>
      <depotSubstance array="true">
        <identifiant>DS121</identifiant>
        <formStatus>
          <code>INCHANGE</code>
        </formStatus>
        <decisionStatus>
          <code>OCTROYE</code>
        </decisionStatus>
        <batiment>B037</batiment>
        <denomination>Divers (fosse déchargement hall matières) (D159)</denomination>
        <quantiteMaximale>119</quantiteMaximale>
        <unite>
          <code>T</code>
        </unite>
        <frequenceRotation>250</frequenceRotation>
      </depotSubstance>
      <depotSubstance array="true">
        <identifiant>DS122</identifiant>
        <formStatus>
          <code>INCHANGE</code>
        </formStatus>
        <decisionStatus>
          <code>OCTROYE</code>
        </decisionStatus>
        <batiment>B037</batiment>
        <denomination>Divers (fosse déchargement hall matières) (D160)</denomination>
        <quantiteMaximale>127</quantiteMaximale>
        <unite>
          <code>T</code>
        </unite>
        <frequenceRotation>250</frequenceRotation>
      </depotSubstance>
      <depotSubstance array="true">
        <identifiant>DS123</identifiant>
        <formStatus>
          <code>INCHANGE</code>
        </formStatus>
        <decisionStatus>
          <code>OCTROYE</code>
        </decisionStatus>
        <batiment>B037</batiment>
        <denomination>Divers (fosse déchargement hall matières) (D161)</denomination>
        <quantiteMaximale>187</quantiteMaximale>
        <unite>
          <code>T</code>
        </unite>
        <frequenceRotation>250</frequenceRotation>
      </depotSubstance>
      <depotSubstance array="true">
        <identifiant>DS124</identifiant>
        <formStatus>
          <code>INCHANGE</code>
        </formStatus>
        <decisionStatus>
          <code>OCTROYE</code>
        </decisionStatus>
        <batiment>B037</batiment>
        <denomination>Divers (fosse déchargement hall matières) (D162)</denomination>
        <quantiteMaximale>200</quantiteMaximale>
        <unite>
          <code>T</code>
        </unite>
        <frequenceRotation>250</frequenceRotation>
      </depotSubstance>
      <depotSubstance array="true">
        <identifiant>DS125</identifiant>
        <formStatus>
          <code>INCHANGE</code>
        </formStatus>
        <decisionStatus>
          <code>OCTROYE</code>
        </decisionStatus>
        <batiment>B037</batiment>
        <denomination>Clinker (trémie clinker silo 34) (D163)</denomination>
        <quantiteMaximale>87</quantiteMaximale>
        <unite>
          <code>T</code>
        </unite>
        <frequenceRotation>300</frequenceRotation>
        <dangereux>true</dangereux>
        <numeroCAS>65997-15-1</numeroCAS>
      </depotSubstance>
      <depotSubstance array="true">
        <identifiant>DS126</identifiant>
        <formStatus>
          <code>INCHANGE</code>
        </formStatus>
        <decisionStatus>
          <code>OCTROYE</code>
        </decisionStatus>
        <batiment>B060</batiment>
        <denomination>Laitier (trémie laitier concasseur) (D164)</denomination>
        <quantiteMaximale>100</quantiteMaximale>
        <unite>
          <code>M3</code>
        </unite>
        <frequenceRotation>2000</frequenceRotation>
        <dangereux>true</dangereux>
        <numeroCAS>65996-69-2</numeroCAS>
      </depotSubstance>
      <depotSubstance array="true">
        <identifiant>DS127</identifiant>
        <formStatus>
          <code>INCHANGE</code>
        </formStatus>
        <decisionStatus>
          <code>OCTROYE</code>
        </decisionStatus>
        <batiment>B037</batiment>
        <denomination>Calcaire (trémie 28 HM) (D165)</denomination>
        <quantiteMaximale>108</quantiteMaximale>
        <unite>
          <code>T</code>
        </unite>
      </depotSubstance>
      <depotSubstance array="true">
        <identifiant>DS128</identifiant>
        <formStatus>
          <code>INCHANGE</code>
        </formStatus>
        <decisionStatus>
          <code>OCTROYE</code>
        </decisionStatus>
        <batiment>B037</batiment>
        <denomination>Clinker (trémie 29 HM) (D166)</denomination>
        <quantiteMaximale>150</quantiteMaximale>
        <unite>
          <code>T</code>
        </unite>
        <dangereux>true</dangereux>
        <numeroCAS>65997-15-1</numeroCAS>
      </depotSubstance>
      <depotSubstance array="true">
        <identifiant>DS129</identifiant>
        <formStatus>
          <code>INCHANGE</code>
        </formStatus>
        <decisionStatus>
          <code>OCTROYE</code>
        </decisionStatus>
        <batiment>B037</batiment>
        <denomination>Clinker (trémie 30 HM) (D167)</denomination>
        <quantiteMaximale>200</quantiteMaximale>
        <unite>
          <code>T</code>
        </unite>
        <dangereux>true</dangereux>
        <numeroCAS>65997-15-1</numeroCAS>
      </depotSubstance>
      <depotSubstance array="true">
        <identifiant>DS130</identifiant>
        <formStatus>
          <code>INCHANGE</code>
        </formStatus>
        <decisionStatus>
          <code>OCTROYE</code>
        </decisionStatus>
        <batiment>B037</batiment>
        <denomination>Gypse (trémie 20 HM) (D168)</denomination>
        <quantiteMaximale>100</quantiteMaximale>
        <unite>
          <code>T</code>
        </unite>
        <dangereux>true</dangereux>
        <numeroCAS>010101-41-4</numeroCAS>
      </depotSubstance>
      <depotSubstance array="true">
        <identifiant>DS131</identifiant>
        <formStatus>
          <code>INCHANGE</code>
        </formStatus>
        <decisionStatus>
          <code>OCTROYE</code>
        </decisionStatus>
        <batiment>B037</batiment>
        <denomination>CVH (trémie 21 HM) (D169)</denomination>
        <quantiteMaximale>61</quantiteMaximale>
        <unite>
          <code>T</code>
        </unite>
      </depotSubstance>
      <depotSubstance array="true">
        <identifiant>DS132</identifiant>
        <formStatus>
          <code>INCHANGE</code>
        </formStatus>
        <decisionStatus>
          <code>OCTROYE</code>
        </decisionStatus>
        <batiment>B037</batiment>
        <denomination>Aj fer (trémie 22 HM) (D170)</denomination>
        <quantiteMaximale>62</quantiteMaximale>
        <unite>
          <code>T</code>
        </unite>
      </depotSubstance>
      <depotSubstance array="true">
        <identifiant>DS133</identifiant>
        <formStatus>
          <code>INCHANGE</code>
        </formStatus>
        <decisionStatus>
          <code>OCTROYE</code>
        </decisionStatus>
        <batiment>B037</batiment>
        <denomination>Aj alu (trémie 22 HM) (D171)</denomination>
        <quantiteMaximale>117</quantiteMaximale>
        <unite>
          <code>T</code>
        </unite>
      </depotSubstance>
      <depotSubstance array="true">
        <identifiant>DS134</identifiant>
        <formStatus>
          <code>INCHANGE</code>
        </formStatus>
        <decisionStatus>
          <code>OCTROYE</code>
        </decisionStatus>
        <batiment>B052</batiment>
        <denomination>Calcaire (trémie conc sec) (D172)</denomination>
        <quantiteMaximale>240</quantiteMaximale>
        <unite>
          <code>T</code>
        </unite>
      </depotSubstance>
      <depotSubstance array="true">
        <identifiant>DS135</identifiant>
        <formStatus>
          <code>INCHANGE</code>
        </formStatus>
        <decisionStatus>
          <code>OCTROYE</code>
        </decisionStatus>
        <batiment>B052</batiment>
        <denomination>Huiles neuves (cuve aliment conc sec) (D173</denomination>
        <quantiteMaximale>1</quantiteMaximale>
        <unite>
          <code>M3</code>
        </unite>
        <dangereux>true</dangereux>
        <numeroCAS>64742-65-0</numeroCAS>
      </depotSubstance>
      <depotSubstance array="true">
        <identifiant>DS136</identifiant>
        <formStatus>
          <code>INCHANGE</code>
        </formStatus>
        <decisionStatus>
          <code>OCTROYE</code>
        </decisionStatus>
        <batiment>B052</batiment>
        <denomination>Calcaire (trémie B6 - DR6) (D174)</denomination>
        <quantiteMaximale>120</quantiteMaximale>
        <unite>
          <code>T</code>
        </unite>
      </depotSubstance>
      <depotSubstance array="true">
        <identifiant>DS137</identifiant>
        <formStatus>
          <code>INCHANGE</code>
        </formStatus>
        <batiment>B052</batiment>
        <denomination>Huiles neuves (cuve d'huile) (D175)</denomination>
        <quantiteMaximale>0.5</quantiteMaximale>
        <unite>
          <code>M3</code>
        </unite>
        <dangereux>true</dangereux>
        <numeroCAS>64742-65-0</numeroCAS>
      </depotSubstance>
      <depotSubstance array="true">
        <identifiant>DS138</identifiant>
        <formStatus>
          <code>INCHANGE</code>
        </formStatus>
        <decisionStatus>
          <code>OCTROYE</code>
        </decisionStatus>
        <batiment>B052</batiment>
        <denomination>Huiles neuves (3 cuves d'huile - DR7) (0,5+2x0,25m³) (D176)</denomination>
        <quantiteMaximale>1</quantiteMaximale>
        <unite>
          <code>M3</code>
        </unite>
        <dangereux>true</dangereux>
        <numeroCAS>64742-65-0</numeroCAS>
      </depotSubstance>
      <depotSubstance array="true">
        <identifiant>DS139</identifiant>
        <formStatus>
          <code>INCHANGE</code>
        </formStatus>
        <decisionStatus>
          <code>OCTROYE</code>
        </decisionStatus>
        <batiment>B003</batiment>
        <denomination>Huiles neuves (cuve d'huile - DR8 rez-de-chaussée) (D177)</denomination>
        <quantiteMaximale>0.63</quantiteMaximale>
        <unite>
          <code>M3</code>
        </unite>
        <dangereux>true</dangereux>
        <numeroCAS>64742-65-0</numeroCAS>
      </depotSubstance>
      <depotSubstance array="true">
        <identifiant>DS140</identifiant>
        <formStatus>
          <code>INCHANGE</code>
        </formStatus>
        <decisionStatus>
          <code>OCTROYE</code>
        </decisionStatus>
        <batiment>B003</batiment>
        <denomination>Huiles neuves (cuve d'huile - DR8 Polycom) (2x1m³) (D178)</denomination>
        <quantiteMaximale>2</quantiteMaximale>
        <unite>
          <code>M3</code>
        </unite>
        <dangereux>true</dangereux>
        <numeroCAS>64742-65-0</numeroCAS>
      </depotSubstance>
      <depotSubstance array="true">
        <identifiant>DS141</identifiant>
        <formStatus>
          <code>INCHANGE</code>
        </formStatus>
        <decisionStatus>
          <code>OCTROYE</code>
        </decisionStatus>
        <batiment>B058</batiment>
        <denomination>Farine (trémie 1 - alim F3) (D179)</denomination>
        <quantiteMaximale>50</quantiteMaximale>
        <unite>
          <code>T</code>
        </unite>
      </depotSubstance>
      <depotSubstance array="true">
        <identifiant>DS142</identifiant>
        <formStatus>
          <code>INCHANGE</code>
        </formStatus>
        <decisionStatus>
          <code>OCTROYE</code>
        </decisionStatus>
        <batiment>B059</batiment>
        <denomination>Farine (trémie 23 - alim F4) (D180)</denomination>
        <quantiteMaximale>600</quantiteMaximale>
        <unite>
          <code>T</code>
        </unite>
        <frequenceRotation>2000</frequenceRotation>
      </depotSubstance>
      <depotSubstance array="true">
        <identifiant>DS143</identifiant>
        <formStatus>
          <code>INCHANGE</code>
        </formStatus>
        <decisionStatus>
          <code>OCTROYE</code>
        </decisionStatus>
        <batiment>B059</batiment>
        <denomination>Farine (trémie 24 - alim F4) (D181)</denomination>
        <quantiteMaximale>600</quantiteMaximale>
        <unite>
          <code>T</code>
        </unite>
        <frequenceRotation>2000</frequenceRotation>
      </depotSubstance>
      <depotSubstance array="true">
        <identifiant>DS144</identifiant>
        <formStatus>
          <code>INCHANGE</code>
        </formStatus>
        <decisionStatus>
          <code>OCTROYE</code>
        </decisionStatus>
        <batiment>B034</batiment>
        <denomination>Divers produits dangereux (réserve produits ATM) (D182)</denomination>
        <quantiteMaximale>0.1</quantiteMaximale>
        <unite>
          <code>T</code>
        </unite>
        <dangereux>true</dangereux>
      </depotSubstance>
      <depotSubstance array="true">
        <identifiant>DS145</identifiant>
        <formStatus>
          <code>INCHANGE</code>
        </formStatus>
        <decisionStatus>
          <code>OCTROYE</code>
        </decisionStatus>
        <batiment>B063</batiment>
        <denomination>Divers produits dangereux (réserve produits labo béton) (D184)</denomination>
        <quantiteMaximale>0.045</quantiteMaximale>
        <unite>
          <code>T</code>
        </unite>
        <dangereux>true</dangereux>
      </depotSubstance>
      <depotSubstance array="true">
        <identifiant>DS146</identifiant>
        <formStatus>
          <code>INCHANGE</code>
        </formStatus>
        <decisionStatus>
          <code>OCTROYE</code>
        </decisionStatus>
        <batiment>B017</batiment>
        <denomination>Huiles neuves (cuve d'huile) (D185)</denomination>
        <quantiteMaximale>0.5</quantiteMaximale>
        <unite>
          <code>M</code>
        </unite>
        <dangereux>true</dangereux>
        <numeroCAS>64742-65-0</numeroCAS>
      </depotSubstance>
      <depotSubstance array="true">
        <identifiant>DS147</identifiant>
        <formStatus>
          <code>INCHANGE</code>
        </formStatus>
        <decisionStatus>
          <code>OCTROYE</code>
        </decisionStatus>
        <batiment>B014</batiment>
        <denomination>Huiles neuves (1 cuve d'huile - CSS) (D186)</denomination>
        <quantiteMaximale>0.25</quantiteMaximale>
        <unite>
          <code>M3</code>
        </unite>
        <dangereux>true</dangereux>
        <numeroCAS>64742-65-0</numeroCAS>
      </depotSubstance>
      <depotSubstance array="true">
        <identifiant>DS148</identifiant>
        <formStatus>
          <code>INCHANGE</code>
        </formStatus>
        <decisionStatus>
          <code>OCTROYE</code>
        </decisionStatus>
        <batiment>B018</batiment>
        <denomination>Huiles neuves (1 cuve d'huile - CSS5) (D190</denomination>
        <quantiteMaximale>0.25</quantiteMaximale>
        <unite>
          <code>M3</code>
        </unite>
        <dangereux>true</dangereux>
        <numeroCAS>64742-65-0</numeroCAS>
      </depotSubstance>
      <depotSubstance array="true">
        <identifiant>DS149</identifiant>
        <formStatus>
          <code>INCHANGE</code>
        </formStatus>
        <decisionStatus>
          <code>OCTROYE</code>
        </decisionStatus>
        <batiment>B019</batiment>
        <denomination>Huiles neuves (1 cuve d'huile - CSS4) (D193)</denomination>
        <quantiteMaximale>0.14</quantiteMaximale>
        <unite>
          <code>M3</code>
        </unite>
        <dangereux>true</dangereux>
        <numeroCAS>64742-65-0</numeroCAS>
      </depotSubstance>
      <depotSubstance array="true">
        <identifiant>DS150</identifiant>
        <formStatus>
          <code>INCHANGE</code>
        </formStatus>
        <decisionStatus>
          <code>OCTROYE</code>
        </decisionStatus>
        <batiment>B001</batiment>
        <denomination>Huiles neuves (1 cuve d'huile - polycom BC9) (D194)</denomination>
        <quantiteMaximale>0.6</quantiteMaximale>
        <unite>
          <code>M3</code>
        </unite>
        <dangereux>true</dangereux>
        <numeroCAS>64742-65-0</numeroCAS>
      </depotSubstance>
      <depotSubstance array="true">
        <identifiant>DS151</identifiant>
        <formStatus>
          <code>INCHANGE</code>
        </formStatus>
        <decisionStatus>
          <code>OCTROYE</code>
        </decisionStatus>
        <batiment>B023</batiment>
        <denomination>Ciment (silo 29.1) (D195)</denomination>
        <quantiteMaximale>100</quantiteMaximale>
        <unite>
          <code>M3</code>
        </unite>
        <dangereux>true</dangereux>
        <numeroCAS>65997-15-1</numeroCAS>
      </depotSubstance>
      <depotSubstance array="true">
        <identifiant>DS152</identifiant>
        <formStatus>
          <code>INCHANGE</code>
        </formStatus>
        <decisionStatus>
          <code>OCTROYE</code>
        </decisionStatus>
        <batiment>B023</batiment>
        <denomination>Ciment (silo 29.2) (D196)</denomination>
        <quantiteMaximale>100</quantiteMaximale>
        <unite>
          <code>M3</code>
        </unite>
        <dangereux>true</dangereux>
        <numeroCAS>65997-15-1</numeroCAS>
      </depotSubstance>
      <depotSubstance array="true">
        <identifiant>DS153</identifiant>
        <formStatus>
          <code>INCHANGE</code>
        </formStatus>
        <decisionStatus>
          <code>OCTROYE</code>
        </decisionStatus>
        <batiment>B012</batiment>
        <denomination>2 bouteilles de propane (plancher cuiseur F4) (D197)</denomination>
        <quantiteMaximale>0.093</quantiteMaximale>
        <unite>
          <code>T</code>
        </unite>
        <dangereux>true</dangereux>
        <numeroCAS>00074-98-6</numeroCAS>
      </depotSubstance>
      <depotSubstance array="true">
        <identifiant>DS154</identifiant>
        <formStatus>
          <code>INCHANGE</code>
        </formStatus>
        <decisionStatus>
          <code>OCTROYE</code>
        </decisionStatus>
        <batiment>B038</batiment>
        <denomination>2 bouteilles de propane (plancher cuiseur F3) (D198)</denomination>
        <quantiteMaximale>0.093</quantiteMaximale>
        <unite>
          <code>T</code>
        </unite>
        <dangereux>true</dangereux>
        <numeroCAS>00074-98-6</numeroCAS>
      </depotSubstance>
      <depotSubstance array="true">
        <identifiant>DS155</identifiant>
        <formStatus>
          <code>INCHANGE</code>
        </formStatus>
        <decisionStatus>
          <code>OCTROYE</code>
        </decisionStatus>
        <batiment>B047</batiment>
        <denomination>2 bouteilles de propane (sécheur laitier) (D199)</denomination>
        <quantiteMaximale>0.093</quantiteMaximale>
        <unite>
          <code>T</code>
        </unite>
        <dangereux>true</dangereux>
        <numeroCAS>00074-98-6</numeroCAS>
      </depotSubstance>
      <depotSubstance array="true">
        <identifiant>DS156</identifiant>
        <formStatus>
          <code>INCHANGE</code>
        </formStatus>
        <decisionStatus>
          <code>OCTROYE</code>
        </decisionStatus>
        <batiment>B039</batiment>
        <denomination>Cuve d'air comprimé (pignon et couronne four 3) (D200)</denomination>
        <quantiteMaximale>250</quantiteMaximale>
        <unite>
          <code>L</code>
        </unite>
      </depotSubstance>
      <depotSubstance array="true">
        <identifiant>DS157</identifiant>
        <formStatus>
          <code>INCHANGE</code>
        </formStatus>
        <decisionStatus>
          <code>OCTROYE</code>
        </decisionStatus>
        <batiment>B017</batiment>
        <denomination>2 bouteilles de propane (broyeur charbon) (D201)</denomination>
        <quantiteMaximale>0.093</quantiteMaximale>
        <unite>
          <code>T</code>
        </unite>
        <dangereux>true</dangereux>
        <numeroCAS>00074-98-6</numeroCAS>
      </depotSubstance>
      <depotSubstance array="true">
        <identifiant>DS158</identifiant>
        <formStatus>
          <code>INCHANGE</code>
        </formStatus>
        <decisionStatus>
          <code>OCTROYE</code>
        </decisionStatus>
        <parcelle>P027</parcelle>
        <denomination>4 fûts de glycol (cabine ITEKA F3) (D202)</denomination>
        <quantiteMaximale>0.8</quantiteMaximale>
        <unite>
          <code>T</code>
        </unite>
        <dangereux>true</dangereux>
        <numeroCAS>107-21-1</numeroCAS>
      </depotSubstance>
      <depotSubstance array="true">
        <identifiant>DS159</identifiant>
        <formStatus>
          <code>INCHANGE</code>
        </formStatus>
        <decisionStatus>
          <code>OCTROYE</code>
        </decisionStatus>
        <batiment>B012</batiment>
        <denomination>4 fûts de glycol (cabine ITEKA F4) (D203)</denomination>
        <quantiteMaximale>0.8</quantiteMaximale>
        <unite>
          <code>T</code>
        </unite>
        <dangereux>true</dangereux>
        <numeroCAS>107-21-1</numeroCAS>
      </depotSubstance>
      <depotSubstance array="true">
        <identifiant>DS160</identifiant>
        <formStatus>
          <code>INCHANGE</code>
        </formStatus>
        <decisionStatus>
          <code>OCTROYE</code>
        </decisionStatus>
        <batiment>B053</batiment>
        <denomination>Divers bouteilles de gaz étalon (analyseurs gaz F3) (D204)</denomination>
        <quantiteMaximale>0.17</quantiteMaximale>
        <unite>
          <code>T</code>
        </unite>
      </depotSubstance>
      <depotSubstance array="true">
        <identifiant>DS161</identifiant>
        <formStatus>
          <code>INCHANGE</code>
        </formStatus>
        <decisionStatus>
          <code>OCTROYE</code>
        </decisionStatus>
        <batiment>B067</batiment>
        <denomination>Divers bouteilles de gaz étalon (analyseurs gaz F4) (D205)</denomination>
        <quantiteMaximale>0.17</quantiteMaximale>
        <unite>
          <code>T</code>
        </unite>
      </depotSubstance>
      <depotSubstance array="true">
        <identifiant>DS162</identifiant>
        <formStatus>
          <code>INCHANGE</code>
        </formStatus>
        <decisionStatus>
          <code>OCTROYE</code>
        </decisionStatus>
        <batiment>B043</batiment>
        <denomination>Divers réactifs de laboratoire (réserve labo granulats) (D206)</denomination>
        <quantiteMaximale>0.024</quantiteMaximale>
        <unite>
          <code>T</code>
        </unite>
      </depotSubstance>
      <depotSubstance array="true">
        <identifiant>DS163</identifiant>
        <formStatus>
          <code>INCHANGE</code>
        </formStatus>
        <decisionStatus>
          <code>OCTROYE</code>
        </decisionStatus>
        <batiment>B025</batiment>
        <denomination>Eau (réserve incendie eau) (D207)</denomination>
        <quantiteMaximale>3000</quantiteMaximale>
        <unite>
          <code>M3</code>
        </unite>
      </depotSubstance>
      <depotSubstance array="true">
        <identifiant>DS164</identifiant>
        <formStatus>
          <code>INCHANGE</code>
        </formStatus>
        <decisionStatus>
          <code>OCTROYE</code>
        </decisionStatus>
        <batiment>B044</batiment>
        <denomination>Eau (cuve 180m³) (D208)</denomination>
        <quantiteMaximale>560</quantiteMaximale>
        <unite>
          <code>M3</code>
        </unite>
        <frequenceRotation>300</frequenceRotation>
      </depotSubstance>
      <depotSubstance array="true">
        <identifiant>DS165</identifiant>
        <formStatus>
          <code>INCHANGE</code>
        </formStatus>
        <decisionStatus>
          <code>OCTROYE</code>
        </decisionStatus>
        <batiment>B066</batiment>
        <denomination>Eau (cuve 560m³) (D209)</denomination>
        <quantiteMaximale>560</quantiteMaximale>
        <unite>
          <code>M3</code>
        </unite>
        <frequenceRotation>300</frequenceRotation>
      </depotSubstance>
      <depotSubstance array="true">
        <identifiant>DS166</identifiant>
        <formStatus>
          <code>INCHANGE</code>
        </formStatus>
        <decisionStatus>
          <code>OCTROYE</code>
        </decisionStatus>
        <batiment>B039</batiment>
        <denomination>Eau (cuve réseau DOPOL) (D210)</denomination>
        <quantiteMaximale>84</quantiteMaximale>
        <unite>
          <code>M3</code>
        </unite>
        <frequenceRotation>300</frequenceRotation>
      </depotSubstance>
      <depotSubstance array="true">
        <identifiant>DS167</identifiant>
        <formStatus>
          <code>INCHANGE</code>
        </formStatus>
        <decisionStatus>
          <code>OCTROYE</code>
        </decisionStatus>
        <batiment>B013</batiment>
        <denomination>Eau (cuve réseau AJO) (D211)</denomination>
        <quantiteMaximale>50</quantiteMaximale>
        <unite>
          <code>M3</code>
        </unite>
        <frequenceRotation>300</frequenceRotation>
      </depotSubstance>
      <depotSubstance array="true">
        <identifiant>DS168</identifiant>
        <formStatus>
          <code>INCHANGE</code>
        </formStatus>
        <decisionStatus>
          <code>OCTROYE</code>
        </decisionStatus>
        <parcelle>P027</parcelle>
        <denomination>Eau (cuve siphon) (D212)</denomination>
        <quantiteMaximale>180</quantiteMaximale>
        <unite>
          <code>M3</code>
        </unite>
      </depotSubstance>
      <depotSubstance array="true">
        <identifiant>DS169</identifiant>
        <formStatus>
          <code>INCHANGE</code>
        </formStatus>
        <decisionStatus>
          <code>OCTROYE</code>
        </decisionStatus>
        <batiment>B007</batiment>
        <denomination>Cuve air comprimé (pignon et couronne four 4) (D213)</denomination>
        <quantiteMaximale>250</quantiteMaximale>
        <unite>
          <code>L</code>
        </unite>
      </depotSubstance>
      <depotSubstance array="true">
        <identifiant>DS170</identifiant>
        <formStatus>
          <code>INCHANGE</code>
        </formStatus>
        <decisionStatus>
          <code>OCTROYE</code>
        </decisionStatus>
        <batiment>B016</batiment>
        <denomination>Cuve air comprimé (labo-chaufferie) (D214)</denomination>
        <quantiteMaximale>270</quantiteMaximale>
        <unite>
          <code>L</code>
        </unite>
      </depotSubstance>
      <depotSubstance array="true">
        <identifiant>DS171</identifiant>
        <formStatus>
          <code>INCHANGE</code>
        </formStatus>
        <decisionStatus>
          <code>OCTROYE</code>
        </decisionStatus>
        <batiment>B016</batiment>
        <denomination>Cuve air comprimé (local 250 MVA) (D215)</denomination>
        <quantiteMaximale>200</quantiteMaximale>
        <unite>
          <code>L</code>
        </unite>
      </depotSubstance>
      <depotSubstance array="true">
        <identifiant>DS172</identifiant>
        <formStatus>
          <code>INCHANGE</code>
        </formStatus>
        <decisionStatus>
          <code>OCTROYE</code>
        </decisionStatus>
        <batiment>B016</batiment>
        <denomination>Cuve air comprimé local 500 MVA) (D216)</denomination>
        <quantiteMaximale>200</quantiteMaximale>
        <unite>
          <code>L</code>
        </unite>
      </depotSubstance>
      <depotSubstance array="true">
        <identifiant>DS173</identifiant>
        <formStatus>
          <code>INCHANGE</code>
        </formStatus>
        <decisionStatus>
          <code>OCTROYE</code>
        </decisionStatus>
        <batiment>B033</batiment>
        <denomination>Cuve air comprimé (ancienne expédition) (D217)</denomination>
        <quantiteMaximale>950</quantiteMaximale>
        <unite>
          <code>L</code>
        </unite>
      </depotSubstance>
      <depotSubstance array="true">
        <identifiant>DS174</identifiant>
        <formStatus>
          <code>INCHANGE</code>
        </formStatus>
        <decisionStatus>
          <code>OCTROYE</code>
        </decisionStatus>
        <batiment>B002</batiment>
        <denomination>Cuve air comprimé (BC8 étage) (D218)</denomination>
        <quantiteMaximale>950</quantiteMaximale>
        <unite>
          <code>L</code>
        </unite>
      </depotSubstance>
      <depotSubstance array="true">
        <identifiant>DS175</identifiant>
        <formStatus>
          <code>INCHANGE</code>
        </formStatus>
        <decisionStatus>
          <code>OCTROYE</code>
        </decisionStatus>
        <batiment>B054</batiment>
        <denomination>Cuve air comprimé tertiaire (D219)</denomination>
        <quantiteMaximale>30000</quantiteMaximale>
        <unite>
          <code>L</code>
        </unite>
      </depotSubstance>
      <depotSubstance array="true">
        <identifiant>DS176</identifiant>
        <formStatus>
          <code>INCHANGE</code>
        </formStatus>
        <decisionStatus>
          <code>OCTROYE</code>
        </decisionStatus>
        <batiment>B018</batiment>
        <denomination>Cuve air comprimé (fluffs) (D220)</denomination>
        <quantiteMaximale>250</quantiteMaximale>
        <unite>
          <code>L</code>
        </unite>
      </depotSubstance>
      <depotSubstance array="true">
        <identifiant>DS177</identifiant>
        <formStatus>
          <code>INCHANGE</code>
        </formStatus>
        <decisionStatus>
          <code>OCTROYE</code>
        </decisionStatus>
        <batiment>B034</batiment>
        <denomination>Cuve air comprimé (sertaflux cuve 1) (D221)</denomination>
        <quantiteMaximale>6000</quantiteMaximale>
        <unite>
          <code>L</code>
        </unite>
      </depotSubstance>
      <depotSubstance array="true">
        <identifiant>DS178</identifiant>
        <formStatus>
          <code>INCHANGE</code>
        </formStatus>
        <decisionStatus>
          <code>OCTROYE</code>
        </decisionStatus>
        <batiment>B034</batiment>
        <denomination>Cuve air comprimé (sertaflux cuve 2) (D222)</denomination>
        <quantiteMaximale>6000</quantiteMaximale>
        <unite>
          <code>L</code>
        </unite>
      </depotSubstance>
      <depotSubstance array="true">
        <identifiant>DS179</identifiant>
        <formStatus>
          <code>INCHANGE</code>
        </formStatus>
        <decisionStatus>
          <code>OCTROYE</code>
        </decisionStatus>
        <batiment>B015</batiment>
        <denomination>Cuve air comprimé (sous silo homo) (D223)</denomination>
        <quantiteMaximale>950</quantiteMaximale>
        <unite>
          <code>L</code>
        </unite>
      </depotSubstance>
      <depotSubstance array="true">
        <identifiant>DS180</identifiant>
        <formStatus>
          <code>INCHANGE</code>
        </formStatus>
        <decisionStatus>
          <code>OCTROYE</code>
        </decisionStatus>
        <batiment>B031</batiment>
        <denomination>Cuve air comprimé (station lavage garage) (D224)</denomination>
        <quantiteMaximale>1500</quantiteMaximale>
        <unite>
          <code>L</code>
        </unite>
      </depotSubstance>
      <depotSubstance array="true">
        <identifiant>DS181</identifiant>
        <formStatus>
          <code>INCHANGE</code>
        </formStatus>
        <decisionStatus>
          <code>OCTROYE</code>
        </decisionStatus>
        <parcelle>P027</parcelle>
        <denomination>Cuve air comprimé (pignon ouest garage) (D225)</denomination>
        <quantiteMaximale>15000</quantiteMaximale>
        <unite>
          <code>L</code>
        </unite>
      </depotSubstance>
      <depotSubstance array="true">
        <identifiant>DS182</identifiant>
        <formStatus>
          <code>INCHANGE</code>
        </formStatus>
        <decisionStatus>
          <code>OCTROYE</code>
        </decisionStatus>
        <batiment>B012</batiment>
        <denomination>Cuve air comprimé (four 4 local hydraulique) (D226)</denomination>
        <quantiteMaximale>990</quantiteMaximale>
        <unite>
          <code>L</code>
        </unite>
      </depotSubstance>
      <depotSubstance array="true">
        <identifiant>DS183</identifiant>
        <formStatus>
          <code>INCHANGE</code>
        </formStatus>
        <decisionStatus>
          <code>OCTROYE</code>
        </decisionStatus>
        <batiment>B012</batiment>
        <denomination>Cuve air comprimé (four 4 local hydraulique) (D227)</denomination>
        <quantiteMaximale>350</quantiteMaximale>
        <unite>
          <code>L</code>
        </unite>
      </depotSubstance>
      <depotSubstance array="true">
        <identifiant>DS184</identifiant>
        <formStatus>
          <code>INCHANGE</code>
        </formStatus>
        <decisionStatus>
          <code>OCTROYE</code>
        </decisionStatus>
        <parcelle>P027</parcelle>
        <denomination>Cuve air comprimé (BC9) (D228)</denomination>
        <quantiteMaximale>30000</quantiteMaximale>
        <unite>
          <code>L</code>
        </unite>
      </depotSubstance>
      <depotSubstance array="true">
        <identifiant>DS185</identifiant>
        <formStatus>
          <code>INCHANGE</code>
        </formStatus>
        <decisionStatus>
          <code>OCTROYE</code>
        </decisionStatus>
        <parcelle>P027</parcelle>
        <denomination>Cuve air comprimé (four 4) (D229)</denomination>
        <quantiteMaximale>30000</quantiteMaximale>
        <unite>
          <code>L</code>
        </unite>
      </depotSubstance>
      <depotSubstance array="true">
        <identifiant>DS186</identifiant>
        <formStatus>
          <code>INCHANGE</code>
        </formStatus>
        <decisionStatus>
          <code>OCTROYE</code>
        </decisionStatus>
        <batiment>B023</batiment>
        <denomination>Cuve air comprimé (gare de l'Est) (D230)</denomination>
        <quantiteMaximale>8000</quantiteMaximale>
        <unite>
          <code>L</code>
        </unite>
      </depotSubstance>
      <depotSubstance array="true">
        <identifiant>DS187</identifiant>
        <formStatus>
          <code>INCHANGE</code>
        </formStatus>
        <decisionStatus>
          <code>OCTROYE</code>
        </decisionStatus>
        <batiment>B023</batiment>
        <denomination>Cuve air comprimé (gare de l'Est) (D231)</denomination>
        <quantiteMaximale>3000</quantiteMaximale>
        <unite>
          <code>L</code>
        </unite>
      </depotSubstance>
      <depotSubstance array="true">
        <identifiant>DS188</identifiant>
        <formStatus>
          <code>INCHANGE</code>
        </formStatus>
        <decisionStatus>
          <code>OCTROYE</code>
        </decisionStatus>
        <batiment>B008</batiment>
        <denomination>Cuve air comprimé (magasin 6 - four 4) (D232)</denomination>
        <quantiteMaximale>10000</quantiteMaximale>
        <unite>
          <code>L</code>
        </unite>
      </depotSubstance>
      <depotSubstance array="true">
        <identifiant>DS189</identifiant>
        <formStatus>
          <code>INCHANGE</code>
        </formStatus>
        <decisionStatus>
          <code>OCTROYE</code>
        </decisionStatus>
        <batiment>B034</batiment>
        <denomination>Cuve air comprimé (atelier - découpe plasma) (D233)</denomination>
        <quantiteMaximale>270</quantiteMaximale>
        <unite>
          <code>L</code>
        </unite>
      </depotSubstance>
      <depotSubstance array="true">
        <identifiant>DS190</identifiant>
        <formStatus>
          <code>INCHANGE</code>
        </formStatus>
        <decisionStatus>
          <code>OCTROYE</code>
        </decisionStatus>
        <batiment>B003</batiment>
        <denomination>Cuve air comprimé (DR8 - étage sup polycom) (D234)</denomination>
        <quantiteMaximale>900</quantiteMaximale>
        <unite>
          <code>L</code>
        </unite>
      </depotSubstance>
      <depotSubstance array="true">
        <identifiant>DS191</identifiant>
        <formStatus>
          <code>INCHANGE</code>
        </formStatus>
        <decisionStatus>
          <code>OCTROYE</code>
        </decisionStatus>
        <batiment>B007</batiment>
        <denomination>Cuve air comprimé (four 4 - maxi standard industrie) (D235)</denomination>
        <quantiteMaximale>200</quantiteMaximale>
        <unite>
          <code>L</code>
        </unite>
      </depotSubstance>
      <depotSubstance array="true">
        <identifiant>DS192</identifiant>
        <formStatus>
          <code>INCHANGE</code>
        </formStatus>
        <decisionStatus>
          <code>OCTROYE</code>
        </decisionStatus>
        <batiment>B001</batiment>
        <denomination>Cuve air comprimé (BC9 - sécheur 1 cuve 1) (D236)</denomination>
        <quantiteMaximale>393</quantiteMaximale>
        <unite>
          <code>L</code>
        </unite>
      </depotSubstance>
      <depotSubstance array="true">
        <identifiant>DS193</identifiant>
        <formStatus>
          <code>INCHANGE</code>
        </formStatus>
        <decisionStatus>
          <code>OCTROYE</code>
        </decisionStatus>
        <batiment>B001</batiment>
        <denomination>Cuve air comprimé (BC9 - sécheur 1 cuve 2) (D237)</denomination>
        <quantiteMaximale>393</quantiteMaximale>
        <unite>
          <code>L</code>
        </unite>
      </depotSubstance>
      <depotSubstance array="true">
        <identifiant>DS194</identifiant>
        <formStatus>
          <code>INCHANGE</code>
        </formStatus>
        <decisionStatus>
          <code>OCTROYE</code>
        </decisionStatus>
        <batiment>B001</batiment>
        <denomination>Cuve air comprimé (BC9 - sécheur 2 cuve 1) (D238)</denomination>
        <quantiteMaximale>393</quantiteMaximale>
        <unite>
          <code>L</code>
        </unite>
      </depotSubstance>
      <depotSubstance array="true">
        <identifiant>DS195</identifiant>
        <formStatus>
          <code>INCHANGE</code>
        </formStatus>
        <decisionStatus>
          <code>OCTROYE</code>
        </decisionStatus>
        <batiment>B001</batiment>
        <denomination>Cuve air comprimé (BC9 - sécheur 2 cuve 2) (D239)</denomination>
        <quantiteMaximale>393</quantiteMaximale>
        <unite>
          <code>L</code>
        </unite>
      </depotSubstance>
      <depotSubstance array="true">
        <identifiant>DS196</identifiant>
        <formStatus>
          <code>INCHANGE</code>
        </formStatus>
        <decisionStatus>
          <code>OCTROYE</code>
        </decisionStatus>
        <batiment>B001</batiment>
        <denomination>Cuve air comprimé (BC9 - sécheur 3 cuve 1) (D240)</denomination>
        <quantiteMaximale>393</quantiteMaximale>
        <unite>
          <code>L</code>
        </unite>
      </depotSubstance>
      <depotSubstance array="true">
        <identifiant>DS197</identifiant>
        <formStatus>
          <code>INCHANGE</code>
        </formStatus>
        <decisionStatus>
          <code>OCTROYE</code>
        </decisionStatus>
        <batiment>B001</batiment>
        <denomination>Cuve air comprimé (BC9 - sécheur 3 cuve 2) (D241)</denomination>
        <quantiteMaximale>393</quantiteMaximale>
        <unite>
          <code>L</code>
        </unite>
      </depotSubstance>
      <depotSubstance array="true">
        <identifiant>DS198</identifiant>
        <formStatus>
          <code>INCHANGE</code>
        </formStatus>
        <decisionStatus>
          <code>OCTROYE</code>
        </decisionStatus>
        <batiment>B057</batiment>
        <denomination>Cuve air comprimé (four 4 - sécheur 1 cuve 1) (D242)</denomination>
        <quantiteMaximale>393</quantiteMaximale>
        <unite>
          <code>L</code>
        </unite>
      </depotSubstance>
      <depotSubstance array="true">
        <identifiant>DS199</identifiant>
        <formStatus>
          <code>INCHANGE</code>
        </formStatus>
        <decisionStatus>
          <code>OCTROYE</code>
        </decisionStatus>
        <batiment>B057</batiment>
        <denomination>Cuve air comprimé (four 4 - sécheur 1 cuve 2) (D243)</denomination>
        <quantiteMaximale>393</quantiteMaximale>
        <unite>
          <code>L</code>
        </unite>
      </depotSubstance>
      <depotSubstance array="true">
        <identifiant>DS200</identifiant>
        <formStatus>
          <code>INCHANGE</code>
        </formStatus>
        <decisionStatus>
          <code>OCTROYE</code>
        </decisionStatus>
        <batiment>B057</batiment>
        <denomination>Cuve air comprimé (four 4 - sécheur 2 cuve 1) (D244)</denomination>
        <quantiteMaximale>393</quantiteMaximale>
        <unite>
          <code>L</code>
        </unite>
      </depotSubstance>
      <depotSubstance array="true">
        <identifiant>DS201</identifiant>
        <formStatus>
          <code>INCHANGE</code>
        </formStatus>
        <decisionStatus>
          <code>OCTROYE</code>
        </decisionStatus>
        <batiment>B057</batiment>
        <denomination>Cuve air comprimé (four 4 - sécheur 2 cuve 2) (D245)</denomination>
        <quantiteMaximale>393</quantiteMaximale>
        <unite>
          <code>L</code>
        </unite>
      </depotSubstance>
      <depotSubstance array="true">
        <identifiant>DS202</identifiant>
        <formStatus>
          <code>INCHANGE</code>
        </formStatus>
        <decisionStatus>
          <code>OCTROYE</code>
        </decisionStatus>
        <batiment>B057</batiment>
        <denomination>Cuve air comprimé (four 4 - sécheur 3 cuve 1) (D246)</denomination>
        <quantiteMaximale>393</quantiteMaximale>
        <unite>
          <code>L</code>
        </unite>
      </depotSubstance>
      <depotSubstance array="true">
        <identifiant>DS203</identifiant>
        <formStatus>
          <code>INCHANGE</code>
        </formStatus>
        <decisionStatus>
          <code>OCTROYE</code>
        </decisionStatus>
        <batiment>B057</batiment>
        <denomination>Cuve air comprimé (four 4 - sécheur 3 cuve 2) (D247)</denomination>
        <quantiteMaximale>393</quantiteMaximale>
        <unite>
          <code>L</code>
        </unite>
      </depotSubstance>
      <depotSubstance array="true">
        <identifiant>DS204</identifiant>
        <formStatus>
          <code>INCHANGE</code>
        </formStatus>
        <decisionStatus>
          <code>OCTROYE</code>
        </decisionStatus>
        <batiment>B057</batiment>
        <denomination>Cuve air comprimé (four 4 - sécheur 4 cuve 1) (D248)</denomination>
        <quantiteMaximale>393</quantiteMaximale>
        <unite>
          <code>L</code>
        </unite>
      </depotSubstance>
      <depotSubstance array="true">
        <identifiant>DS205</identifiant>
        <formStatus>
          <code>INCHANGE</code>
        </formStatus>
        <decisionStatus>
          <code>OCTROYE</code>
        </decisionStatus>
        <batiment>B057</batiment>
        <denomination>Cuve air comprimé (four 4 - sécheur 4 cuve 2) (D249)</denomination>
        <quantiteMaximale>393</quantiteMaximale>
        <unite>
          <code>L</code>
        </unite>
      </depotSubstance>
      <depotSubstance array="true">
        <identifiant>DS206</identifiant>
        <formStatus>
          <code>INCHANGE</code>
        </formStatus>
        <decisionStatus>
          <code>OCTROYE</code>
        </decisionStatus>
        <batiment>B008</batiment>
        <denomination>Cuve air comprimé (four 4 TDC - sécheur 1 cuve 1) (D250)</denomination>
        <quantiteMaximale>255</quantiteMaximale>
        <unite>
          <code>L</code>
        </unite>
      </depotSubstance>
      <depotSubstance array="true">
        <identifiant>DS207</identifiant>
        <formStatus>
          <code>INCHANGE</code>
        </formStatus>
        <decisionStatus>
          <code>OCTROYE</code>
        </decisionStatus>
        <batiment>B008</batiment>
        <denomination>Cuve air comprimé (four 4 TDC - sécheur 1 cuve 2) (D251)</denomination>
        <quantiteMaximale>255</quantiteMaximale>
        <unite>
          <code>L</code>
        </unite>
      </depotSubstance>
      <depotSubstance array="true">
        <identifiant>DS208</identifiant>
        <formStatus>
          <code>INCHANGE</code>
        </formStatus>
        <decisionStatus>
          <code>OCTROYE</code>
        </decisionStatus>
        <batiment>B008</batiment>
        <denomination>Cuve air comprimé (four 4 TDC - sécheur 2 cuve 1) (D252)</denomination>
        <quantiteMaximale>255</quantiteMaximale>
        <unite>
          <code>L</code>
        </unite>
      </depotSubstance>
      <depotSubstance array="true">
        <identifiant>DS209</identifiant>
        <formStatus>
          <code>INCHANGE</code>
        </formStatus>
        <decisionStatus>
          <code>OCTROYE</code>
        </decisionStatus>
        <batiment>B008</batiment>
        <denomination>Cuve air comprimé (four 4 TDC - sécheur 2 cuve 2) (D253)</denomination>
        <quantiteMaximale>255</quantiteMaximale>
        <unite>
          <code>L</code>
        </unite>
      </depotSubstance>
      <depotSubstance array="true">
        <identifiant>DS210</identifiant>
        <formStatus>
          <code>INCHANGE</code>
        </formStatus>
        <decisionStatus>
          <code>OCTROYE</code>
        </decisionStatus>
        <batiment>B023</batiment>
        <denomination>Cuve air comprimé (GE - sécheur 1 cuve 1) (D254)</denomination>
        <quantiteMaximale>450</quantiteMaximale>
        <unite>
          <code>L</code>
        </unite>
      </depotSubstance>
      <depotSubstance array="true">
        <identifiant>DS211</identifiant>
        <formStatus>
          <code>INCHANGE</code>
        </formStatus>
        <decisionStatus>
          <code>OCTROYE</code>
        </decisionStatus>
        <batiment>B023</batiment>
        <denomination>Cuve air comprimé (GE - sécheur 1 cuve 2) (255)</denomination>
        <quantiteMaximale>450</quantiteMaximale>
        <unite>
          <code>L</code>
        </unite>
      </depotSubstance>
      <depotSubstance array="true">
        <identifiant>DS212</identifiant>
        <formStatus>
          <code>INCHANGE</code>
        </formStatus>
        <decisionStatus>
          <code>OCTROYE</code>
        </decisionStatus>
        <batiment>B023</batiment>
        <denomination>Cuve air comprimé (GE - sécheur 3 cuve 1) (D256)</denomination>
        <quantiteMaximale>255</quantiteMaximale>
        <unite>
          <code>L</code>
        </unite>
      </depotSubstance>
      <depotSubstance array="true">
        <identifiant>DS213</identifiant>
        <formStatus>
          <code>INCHANGE</code>
        </formStatus>
        <decisionStatus>
          <code>OCTROYE</code>
        </decisionStatus>
        <batiment>B023</batiment>
        <denomination>Cuve air comprimé (GE - sécheur 3 cuve 2) (D257)</denomination>
        <quantiteMaximale>255</quantiteMaximale>
        <unite>
          <code>L</code>
        </unite>
      </depotSubstance>
      <depotSubstance array="true">
        <identifiant>DS214</identifiant>
        <formStatus>
          <code>INCHANGE</code>
        </formStatus>
        <decisionStatus>
          <code>OCTROYE</code>
        </decisionStatus>
        <batiment>B023</batiment>
        <denomination>Cuve air comprimé (GE - sécheur rihon cuve 1) (D258)</denomination>
        <quantiteMaximale>150</quantiteMaximale>
        <unite>
          <code>L</code>
        </unite>
      </depotSubstance>
      <depotSubstance array="true">
        <identifiant>DS215</identifiant>
        <formStatus>
          <code>INCHANGE</code>
        </formStatus>
        <decisionStatus>
          <code>OCTROYE</code>
        </decisionStatus>
        <batiment>B023</batiment>
        <denomination>Cuve air comprimé (GE - sécheur rihon cuve 2) (D259)</denomination>
        <quantiteMaximale>150</quantiteMaximale>
        <unite>
          <code>L</code>
        </unite>
      </depotSubstance>
      <depotSubstance array="true">
        <identifiant>DS216</identifiant>
        <formStatus>
          <code>INCHANGE</code>
        </formStatus>
        <decisionStatus>
          <code>OCTROYE</code>
        </decisionStatus>
        <batiment>B033</batiment>
        <denomination>Cuve air comprimé (expédition ciment cuve 1) (D260)</denomination>
        <quantiteMaximale>393</quantiteMaximale>
        <unite>
          <code>L</code>
        </unite>
      </depotSubstance>
      <depotSubstance array="true">
        <identifiant>DS217</identifiant>
        <formStatus>
          <code>INCHANGE</code>
        </formStatus>
        <decisionStatus>
          <code>OCTROYE</code>
        </decisionStatus>
        <batiment>B033</batiment>
        <denomination>Cuve air comprimé (expédition ciment cuve 2) (D261)</denomination>
        <quantiteMaximale>393</quantiteMaximale>
        <unite>
          <code>L</code>
        </unite>
      </depotSubstance>
      <depotSubstance array="true">
        <identifiant>DS218</identifiant>
        <formStatus>
          <code>INCHANGE</code>
        </formStatus>
        <decisionStatus>
          <code>OCTROYE</code>
        </decisionStatus>
        <batiment>B054</batiment>
        <denomination>Cuve air comprimé (tertiaire - sécheur 1 cuve 1) (D262)</denomination>
        <quantiteMaximale>393</quantiteMaximale>
        <unite>
          <code>L</code>
        </unite>
      </depotSubstance>
      <depotSubstance array="true">
        <identifiant>DS219</identifiant>
        <formStatus>
          <code>INCHANGE</code>
        </formStatus>
        <decisionStatus>
          <code>OCTROYE</code>
        </decisionStatus>
        <batiment>B054</batiment>
        <denomination>Cuve air comprimé (tertiaire - sécheur 1 cuve 2) (D263)</denomination>
        <quantiteMaximale>393</quantiteMaximale>
        <unite>
          <code>L</code>
        </unite>
      </depotSubstance>
      <depotSubstance array="true">
        <identifiant>DS220</identifiant>
        <formStatus>
          <code>INCHANGE</code>
        </formStatus>
        <decisionStatus>
          <code>OCTROYE</code>
        </decisionStatus>
        <batiment>B054</batiment>
        <denomination>Cuve air comprimé (tertiaire - sécheur 2 cuve 1) (D264)</denomination>
        <quantiteMaximale>393</quantiteMaximale>
        <unite>
          <code>L</code>
        </unite>
      </depotSubstance>
      <depotSubstance array="true">
        <identifiant>DS221</identifiant>
        <formStatus>
          <code>INCHANGE</code>
        </formStatus>
        <decisionStatus>
          <code>OCTROYE</code>
        </decisionStatus>
        <batiment>B054</batiment>
        <denomination>Cuve air comprimé (tertiaire - sécheur 2 cuve 2) (D265)</denomination>
        <quantiteMaximale>393</quantiteMaximale>
        <unite>
          <code>L</code>
        </unite>
      </depotSubstance>
      <depotSubstance array="true">
        <identifiant>DS222</identifiant>
        <formStatus>
          <code>INCHANGE</code>
        </formStatus>
        <decisionStatus>
          <code>OCTROYE</code>
        </decisionStatus>
        <batiment>B036</batiment>
        <denomination>Cuve air comprimé (BC7 - local crépelle (D266)</denomination>
        <quantiteMaximale>500</quantiteMaximale>
        <unite>
          <code>L</code>
        </unite>
      </depotSubstance>
      <depotSubstance array="true">
        <identifiant>DS223</identifiant>
        <formStatus>
          <code>INCHANGE</code>
        </formStatus>
        <decisionStatus>
          <code>OCTROYE</code>
        </decisionStatus>
        <batiment>B005</batiment>
        <denomination>Cuve de gasoil routier (D267)</denomination>
        <quantiteMaximale>2900</quantiteMaximale>
        <unite>
          <code>L</code>
        </unite>
        <frequenceRotation>0</frequenceRotation>
        <dangereux>true</dangereux>
        <numeroCAS>68527-18-4</numeroCAS>
      </depotSubstance>
      <depotSubstance array="true">
        <identifiant>DS224</identifiant>
        <formStatus>
          <code>INCHANGE</code>
        </formStatus>
        <decisionStatus>
          <code>OCTROYE</code>
        </decisionStatus>
        <batiment>B005</batiment>
        <denomination>Cuve air comprimé des sous-traitants (D268)</denomination>
        <quantiteMaximale>490</quantiteMaximale>
        <unite>
          <code>L</code>
        </unite>
      </depotSubstance>
      <depotSubstance array="true">
        <identifiant>DS225</identifiant>
        <formStatus>
          <code>INCHANGE</code>
        </formStatus>
        <decisionStatus>
          <code>OCTROYE</code>
        </decisionStatus>
        <batiment>B005</batiment>
        <denomination>Bonbonnes gaz du 'village' sous-traitants (D269)</denomination>
        <quantiteMaximale>690</quantiteMaximale>
        <unite>
          <code>L</code>
        </unite>
        <dangereux>true</dangereux>
      </depotSubstance>
      <depotSubstance array="true">
        <identifiant>DS226</identifiant>
        <formStatus>
          <code>INCHANGE</code>
        </formStatus>
        <decisionStatus>
          <code>OCTROYE</code>
        </decisionStatus>
        <parcelle>P027</parcelle>
        <denomination>Bassin de rétention d'eau Sud (D270)</denomination>
        <quantiteMaximale>5100</quantiteMaximale>
        <unite>
          <code>M3</code>
        </unite>
      </depotSubstance>
      <depotSubstance array="true">
        <identifiant>DS227</identifiant>
        <formStatus>
          <code>INCHANGE</code>
        </formStatus>
        <decisionStatus>
          <code>OCTROYE</code>
        </decisionStatus>
        <parcelle>P019</parcelle>
        <denomination>Bassin de rétention d'eau Nord-Est (D271)</denomination>
        <quantiteMaximale>700</quantiteMaximale>
        <unite>
          <code>M3</code>
        </unite>
      </depotSubstance>
      <depotSubstance array="true">
        <identifiant>DS228</identifiant>
        <formStatus>
          <code>INCHANGE</code>
        </formStatus>
        <decisionStatus>
          <code>OCTROYE</code>
        </decisionStatus>
        <parcelle>P027</parcelle>
        <denomination>Bassin de rétention d'eau Nord (D272)</denomination>
        <quantiteMaximale>1700</quantiteMaximale>
        <unite>
          <code>M3</code>
        </unite>
      </depotSubstance>
      <depotSubstance array="true">
        <identifiant>DS229</identifiant>
        <formStatus>
          <code>INCHANGE</code>
        </formStatus>
        <decisionStatus>
          <code>OCTROYE</code>
        </decisionStatus>
        <batiment>B073</batiment>
        <denomination>Dépôt de produits de traitement des eaux (correctif pH) (D273)</denomination>
        <quantiteMaximale>19</quantiteMaximale>
        <unite>
          <code>T</code>
        </unite>
        <frequenceRotation>1</frequenceRotation>
        <dangereux>true</dangereux>
      </depotSubstance>
      <depotSubstance array="true">
        <identifiant>DS230</identifiant>
        <formStatus>
          <code>INCHANGE</code>
        </formStatus>
        <decisionStatus>
          <code>OCTROYE</code>
        </decisionStatus>
        <batiment>B073</batiment>
        <denomination>Dépôt de produits de traitement des eaux (coagulant-floculant) (D274)</denomination>
        <quantiteMaximale>25</quantiteMaximale>
        <unite>
          <code>T</code>
        </unite>
        <frequenceRotation>1</frequenceRotation>
        <dangereux>true</dangereux>
      </depotSubstance>
      <depotSubstance array="true">
        <identifiant>DS231</identifiant>
        <formStatus>
          <code>INCHANGE</code>
        </formStatus>
        <decisionStatus>
          <code>OCTROYE</code>
        </decisionStatus>
        <parcelle>P024</parcelle>
        <denomination>Dépôt de granulats (D276)</denomination>
        <quantiteMaximale>2500</quantiteMaximale>
        <unite>
          <code>M3</code>
        </unite>
      </depotSubstance>
      <depotSubstance array="true">
        <identifiant>DS232</identifiant>
        <formStatus>
          <code>INCHANGE</code>
        </formStatus>
        <decisionStatus>
          <code>OCTROYE</code>
        </decisionStatus>
        <parcelle>P024</parcelle>
        <denomination>Trémie de granulats n° 1 (D277)</denomination>
        <quantiteMaximale>40</quantiteMaximale>
        <unite>
          <code>T</code>
        </unite>
      </depotSubstance>
      <depotSubstance array="true">
        <identifiant>DS233</identifiant>
        <formStatus>
          <code>INCHANGE</code>
        </formStatus>
        <decisionStatus>
          <code>OCTROYE</code>
        </decisionStatus>
        <parcelle>P024</parcelle>
        <denomination>Trémie de granulats n° 2 (D278)</denomination>
        <quantiteMaximale>40</quantiteMaximale>
        <unite>
          <code>T</code>
        </unite>
      </depotSubstance>
      <depotSubstance array="true">
        <identifiant>DS234</identifiant>
        <formStatus>
          <code>INCHANGE</code>
        </formStatus>
        <decisionStatus>
          <code>OCTROYE</code>
        </decisionStatus>
        <parcelle>P024</parcelle>
        <denomination>Trémie de granulats n° 3 (D279)</denomination>
        <quantiteMaximale>40</quantiteMaximale>
        <unite>
          <code>T</code>
        </unite>
      </depotSubstance>
      <depotSubstance array="true">
        <identifiant>DS235</identifiant>
        <formStatus>
          <code>INCHANGE</code>
        </formStatus>
        <decisionStatus>
          <code>OCTROYE</code>
        </decisionStatus>
        <parcelle>P024</parcelle>
        <denomination>Trémie de granulats n° 4 (D280)</denomination>
        <quantiteMaximale>40</quantiteMaximale>
        <unite>
          <code>T</code>
        </unite>
      </depotSubstance>
      <depotSubstance array="true">
        <identifiant>DS236</identifiant>
        <formStatus>
          <code>INCHANGE</code>
        </formStatus>
        <decisionStatus>
          <code>OCTROYE</code>
        </decisionStatus>
        <parcelle>P024</parcelle>
        <denomination>Trémie de granulats n° 5 (D281)</denomination>
        <quantiteMaximale>40</quantiteMaximale>
        <unite>
          <code>T</code>
        </unite>
      </depotSubstance>
      <depotSubstance array="true">
        <identifiant>DS237</identifiant>
        <formStatus>
          <code>INCHANGE</code>
        </formStatus>
        <decisionStatus>
          <code>OCTROYE</code>
        </decisionStatus>
        <parcelle>P024</parcelle>
        <denomination>Trémie de granulats n° 6 (D282)</denomination>
        <quantiteMaximale>40</quantiteMaximale>
        <unite>
          <code>T</code>
        </unite>
      </depotSubstance>
      <depotSubstance array="true">
        <identifiant>DS238</identifiant>
        <formStatus>
          <code>INCHANGE</code>
        </formStatus>
        <decisionStatus>
          <code>OCTROYE</code>
        </decisionStatus>
        <parcelle>P024</parcelle>
        <denomination>Trémie de granulats n° 7 (D283)</denomination>
        <quantiteMaximale>40</quantiteMaximale>
        <unite>
          <code>T</code>
        </unite>
      </depotSubstance>
      <depotSubstance array="true">
        <identifiant>DS239</identifiant>
        <formStatus>
          <code>INCHANGE</code>
        </formStatus>
        <decisionStatus>
          <code>OCTROYE</code>
        </decisionStatus>
        <parcelle>P024</parcelle>
        <denomination>Trémie de granulats n° 8 (D284)</denomination>
        <quantiteMaximale>40</quantiteMaximale>
        <unite>
          <code>T</code>
        </unite>
      </depotSubstance>
      <depotSubstance array="true">
        <identifiant>DS240</identifiant>
        <formStatus>
          <code>INCHANGE</code>
        </formStatus>
        <decisionStatus>
          <code>OCTROYE</code>
        </decisionStatus>
        <batiment>B071</batiment>
        <denomination>Trémie d'attente des granulats (D285)</denomination>
        <quantiteMaximale>3</quantiteMaximale>
        <unite>
          <code>M3</code>
        </unite>
      </depotSubstance>
      <depotSubstance array="true">
        <identifiant>DS241</identifiant>
        <formStatus>
          <code>INCHANGE</code>
        </formStatus>
        <decisionStatus>
          <code>OCTROYE</code>
        </decisionStatus>
        <parcelle>P024</parcelle>
        <denomination>Silo de ciments/cvs/filler n° 1 (D286)</denomination>
        <quantiteMaximale>40</quantiteMaximale>
        <unite>
          <code>T</code>
        </unite>
        <dangereux>true</dangereux>
        <numeroCAS>65997-15-1</numeroCAS>
      </depotSubstance>
      <depotSubstance array="true">
        <identifiant>DS242</identifiant>
        <formStatus>
          <code>INCHANGE</code>
        </formStatus>
        <decisionStatus>
          <code>OCTROYE</code>
        </decisionStatus>
        <parcelle>P024</parcelle>
        <denomination>Silo de ciments/cvs/filler n° 2 (D287)</denomination>
        <quantiteMaximale>40</quantiteMaximale>
        <unite>
          <code>T</code>
        </unite>
        <dangereux>true</dangereux>
        <numeroCAS>65997-15-1</numeroCAS>
      </depotSubstance>
      <depotSubstance array="true">
        <identifiant>DS243</identifiant>
        <formStatus>
          <code>INCHANGE</code>
        </formStatus>
        <decisionStatus>
          <code>OCTROYE</code>
        </decisionStatus>
        <parcelle>P024</parcelle>
        <denomination>Silo de ciments/cvs/filler n° 3 (D288)</denomination>
        <quantiteMaximale>40</quantiteMaximale>
        <unite>
          <code>T</code>
        </unite>
        <dangereux>true</dangereux>
        <numeroCAS>65997-15-1</numeroCAS>
      </depotSubstance>
      <depotSubstance array="true">
        <identifiant>DS244</identifiant>
        <formStatus>
          <code>INCHANGE</code>
        </formStatus>
        <decisionStatus>
          <code>OCTROYE</code>
        </decisionStatus>
        <parcelle>P027</parcelle>
        <denomination>Silo de ciments/cvs/filler n° 4 (D289)</denomination>
        <quantiteMaximale>40</quantiteMaximale>
        <unite>
          <code>T</code>
        </unite>
        <dangereux>true</dangereux>
        <numeroCAS>65997-15-1</numeroCAS>
      </depotSubstance>
      <depotSubstance array="true">
        <identifiant>DS245</identifiant>
        <formStatus>
          <code>INCHANGE</code>
        </formStatus>
        <decisionStatus>
          <code>OCTROYE</code>
        </decisionStatus>
        <parcelle>P024</parcelle>
        <denomination>Citerne d'eau (D290)</denomination>
        <quantiteMaximale>22</quantiteMaximale>
        <unite>
          <code>M3</code>
        </unite>
      </depotSubstance>
      <depotSubstance array="true">
        <identifiant>DS246</identifiant>
        <formStatus>
          <code>INCHANGE</code>
        </formStatus>
        <decisionStatus>
          <code>OCTROYE</code>
        </decisionStatus>
        <denomination>Citerne d'eau (D291)</denomination>
        <quantiteMaximale>22</quantiteMaximale>
        <unite>
          <code>M3</code>
        </unite>
      </depotSubstance>
      <depotSubstance array="true">
        <identifiant>DS247</identifiant>
        <formStatus>
          <code>INCHANGE</code>
        </formStatus>
        <decisionStatus>
          <code>OCTROYE</code>
        </decisionStatus>
        <parcelle>P024</parcelle>
        <denomination>Citerne d'eau (D292)</denomination>
        <quantiteMaximale>30</quantiteMaximale>
        <unite>
          <code>M3</code>
        </unite>
      </depotSubstance>
      <depotSubstance array="true">
        <identifiant>DS248</identifiant>
        <formStatus>
          <code>INCHANGE</code>
        </formStatus>
        <decisionStatus>
          <code>OCTROYE</code>
        </decisionStatus>
        <parcelle>P024</parcelle>
        <denomination>Cuve d'adjuvants (D293)</denomination>
        <quantiteMaximale>17</quantiteMaximale>
        <unite>
          <code>M3</code>
        </unite>
        <dangereux>true</dangereux>
        <numeroCAS>111-42-2</numeroCAS>
      </depotSubstance>
      <depotSubstance array="true">
        <identifiant>DS249</identifiant>
        <formStatus>
          <code>INCHANGE</code>
        </formStatus>
        <decisionStatus>
          <code>OCTROYE</code>
        </decisionStatus>
        <batiment>B072</batiment>
        <denomination>Dépôts de divers produits chimiques (D294)</denomination>
        <quantiteMaximale>2</quantiteMaximale>
        <unite>
          <code>M3</code>
        </unite>
        <dangereux>true</dangereux>
      </depotSubstance>
      <depotSubstance array="true">
        <identifiant>DS250</identifiant>
        <formStatus>
          <code>INCHANGE</code>
        </formStatus>
        <decisionStatus>
          <code>OCTROYE</code>
        </decisionStatus>
        <batiment>B072</batiment>
        <denomination>Dépôt d'huiles neuves (D297)</denomination>
        <quantiteMaximale>200</quantiteMaximale>
        <unite>
          <code>L</code>
        </unite>
        <dangereux>true</dangereux>
        <numeroCAS>64742-65-0</numeroCAS>
      </depotSubstance>
      <depotSubstance array="true">
        <identifiant>DS251</identifiant>
        <formStatus>
          <code>INCHANGE</code>
        </formStatus>
        <decisionStatus>
          <code>OCTROYE</code>
        </decisionStatus>
        <batiment>B072</batiment>
        <denomination>Dépôt de colloïdes, colorants et fibres en sac (D298)</denomination>
        <quantiteMaximale>20</quantiteMaximale>
        <unite>
          <code>T</code>
        </unite>
        <dangereux>true</dangereux>
      </depotSubstance>
      <depotSubstance array="true">
        <identifiant>DS252</identifiant>
        <formStatus>
          <code>INCHANGE</code>
        </formStatus>
        <decisionStatus>
          <code>OCTROYE</code>
        </decisionStatus>
        <batiment>B072</batiment>
        <denomination>Cuve air comprimé (D299)</denomination>
        <quantiteMaximale>500</quantiteMaximale>
        <unite>
          <code>L</code>
        </unite>
      </depotSubstance>
      <depotSubstance array="true">
        <identifiant>DS253</identifiant>
        <formStatus>
          <code>INCHANGE</code>
        </formStatus>
        <decisionStatus>
          <code>OCTROYE</code>
        </decisionStatus>
        <batiment>B071</batiment>
        <denomination>Cuve air comprimé (D300)</denomination>
        <quantiteMaximale>500</quantiteMaximale>
        <unite>
          <code>L</code>
        </unite>
      </depotSubstance>
      <depotSubstance array="true">
        <identifiant>DS254</identifiant>
        <formStatus>
          <code>INCHANGE</code>
        </formStatus>
        <decisionStatus>
          <code>OCTROYE</code>
        </decisionStatus>
        <parcelle>P024</parcelle>
        <denomination>Cuve air comprimé (D301)</denomination>
        <quantiteMaximale>500</quantiteMaximale>
        <unite>
          <code>L</code>
        </unite>
      </depotSubstance>
      <depotSubstance array="true">
        <identifiant>DS255</identifiant>
        <formStatus>
          <code>INCHANGE</code>
        </formStatus>
        <decisionStatus>
          <code>OCTROYE</code>
        </decisionStatus>
        <denomination>Cuve air comprimé (D302)</denomination>
        <quantiteMaximale>500</quantiteMaximale>
        <unite>
          <code>L</code>
        </unite>
      </depotSubstance>
      <depotSubstance array="true">
        <identifiant>DS256</identifiant>
        <formStatus>
          <code>NOUVEAU</code>
        </formStatus>
        <decisionStatus>
          <code>OCTROYE</code>
        </decisionStatus>
        <batiment>B075</batiment>
        <denomination>Solution aqueuse ammoniacale (24,5%)</denomination>
        <quantiteMaximale>100</quantiteMaximale>
        <unite>
          <code>M3</code>
        </unite>
        <frequenceRotation>60</frequenceRotation>
        <dangereux>true</dangereux>
        <numeroCAS>1336-21-6</numeroCAS>
        <modeStockage>cuve double paroi</modeStockage>
      </depotSubstance>
      <depotSubstance array="true">
        <identifiant>DS257</identifiant>
        <formStatus>
          <code>NOUVEAU</code>
        </formStatus>
        <decisionStatus>
          <code>OCTROYE</code>
        </decisionStatus>
        <batiment>B076</batiment>
        <denomination>Poussières de by-pass (comparable à du ciment)</denomination>
        <quantiteMaximale>800</quantiteMaximale>
        <unite>
          <code>M3</code>
        </unite>
        <frequenceRotation>25</frequenceRotation>
        <dangereux>true</dangereux>
        <modeStockage>silo fermé</modeStockage>
      </depotSubstance>
    </depotsSubstances>
    <depotsDechets>
      <depotDechet array="true">
        <identifiant>DD001</identifiant>
        <formStatus>
          <code>INCHANGE</code>
        </formStatus>
        <decisionStatus>
          <code>OCTROYE</code>
        </decisionStatus>
        <batiment>B014</batiment>
        <nomUsuelDescription>Farines animales - CSS1 (D011)</nomUsuelDescription>
        <quantiteMaximale>486.000</quantiteMaximale>
        <uniteQuantiteMaximale>
          <code>M3</code>
        </uniteQuantiteMaximale>
        <fluxAnnuel>24000.000</fluxAnnuel>
        <modeStockage>silo</modeStockage>
        <etatPhysique>
          <code>SOLIDE</code>
        </etatPhysique>
      </depotDechet>
      <depotDechet array="true">
        <identifiant>DD002</identifiant>
        <formStatus>
          <code>INCHANGE</code>
        </formStatus>
        <decisionStatus>
          <code>OCTROYE</code>
        </decisionStatus>
        <batiment>B014</batiment>
        <nomUsuelDescription>Pellets - CSS2 (D012)</nomUsuelDescription>
        <quantiteMaximale>618.000</quantiteMaximale>
        <uniteQuantiteMaximale>
          <code>M3</code>
        </uniteQuantiteMaximale>
        <fluxAnnuel>9000.000</fluxAnnuel>
        <uniteFluxAnnuel>
          <code>T</code>
        </uniteFluxAnnuel>
        <modeStockage>silo</modeStockage>
        <etatPhysique>
          <code>SOLIDE</code>
        </etatPhysique>
      </depotDechet>
      <depotDechet array="true">
        <identifiant>DD003</identifiant>
        <formStatus>
          <code>INCHANGE</code>
        </formStatus>
        <decisionStatus>
          <code>OCTROYE</code>
        </decisionStatus>
        <batiment>B019</batiment>
        <nomUsuelDescription>Farines animales - CSS4 (D013)</nomUsuelDescription>
        <quantiteMaximale>200.000</quantiteMaximale>
        <uniteQuantiteMaximale>
          <code>M3</code>
        </uniteQuantiteMaximale>
        <fluxAnnuel>12000.000</fluxAnnuel>
        <uniteFluxAnnuel>
          <code>T</code>
        </uniteFluxAnnuel>
        <modeStockage>silo</modeStockage>
        <etatPhysique>
          <code>SOLIDE</code>
        </etatPhysique>
      </depotDechet>
      <depotDechet array="true">
        <identifiant>DD004</identifiant>
        <formStatus>
          <code>SUPPRIME</code>
        </formStatus>
        <decisionStatus>
          <code>OCTROYE</code>
        </decisionStatus>
        <batiment>B014</batiment>
        <nomUsuelDescription>Autres - CSS3 (D014)</nomUsuelDescription>
        <quantiteMaximale>618.000</quantiteMaximale>
        <uniteQuantiteMaximale>
          <code>M3</code>
        </uniteQuantiteMaximale>
        <fluxAnnuel>0.000</fluxAnnuel>
      </depotDechet>
      <depotDechet array="true">
        <identifiant>DD005</identifiant>
        <formStatus>
          <code>MODIFIE</code>
        </formStatus>
        <decisionStatus>
          <code>OCTROYE</code>
        </decisionStatus>
        <batiment>B004</batiment>
        <nomUsuelDescription>Hall à pneus - RBA/pneus (D015) stockage de sciures imprégnées</nomUsuelDescription>
        <quantiteMaximale>1550.000</quantiteMaximale>
        <uniteQuantiteMaximale>
          <code>M3</code>
        </uniteQuantiteMaximale>
        <fluxAnnuel>40000.000</fluxAnnuel>
        <uniteFluxAnnuel>
          <code>T</code>
        </uniteFluxAnnuel>
        <modeStockage>hall fermé</modeStockage>
        <etatPhysique>
          <code>SOLIDE</code>
        </etatPhysique>
      </depotDechet>
      <depotDechet array="true">
        <identifiant>DD006</identifiant>
        <formStatus>
          <code>INCHANGE</code>
        </formStatus>
        <decisionStatus>
          <code>OCTROYE</code>
        </decisionStatus>
        <batiment>B018</batiment>
        <nomUsuelDescription>Fluffs - CSS5 (D016)</nomUsuelDescription>
        <quantiteMaximale>2500.000</quantiteMaximale>
        <uniteQuantiteMaximale>
          <code>M3</code>
        </uniteQuantiteMaximale>
        <fluxAnnuel>40000.000</fluxAnnuel>
        <uniteFluxAnnuel>
          <code>T</code>
        </uniteFluxAnnuel>
        <modeStockage>hall fermé</modeStockage>
        <etatPhysique>
          <code>SOLIDE</code>
        </etatPhysique>
      </depotDechet>
      <depotDechet array="true">
        <identifiant>DD007</identifiant>
        <formStatus>
          <code>SUPPRIME</code>
        </formStatus>
        <decisionStatus>
          <code>OCTROYE</code>
        </decisionStatus>
        <parcelle>P027</parcelle>
        <nomUsuelDescription>Pneus déchiquetés (D017)</nomUsuelDescription>
        <quantiteMaximale>5000.000</quantiteMaximale>
        <uniteQuantiteMaximale>
          <code>T</code>
        </uniteQuantiteMaximale>
        <fluxAnnuel>0.000</fluxAnnuel>
      </depotDechet>
      <depotDechet array="true">
        <identifiant>DD008</identifiant>
        <formStatus>
          <code>INCHANGE</code>
        </formStatus>
        <decisionStatus>
          <code>OCTROYE</code>
        </decisionStatus>
        <batiment>B021</batiment>
        <nomUsuelDescription>Combustibles de substitution - Cuve LH1 (D052)</nomUsuelDescription>
        <quantiteMaximale>155.000</quantiteMaximale>
        <uniteQuantiteMaximale>
          <code>M3</code>
        </uniteQuantiteMaximale>
        <modeStockage>cuve + rétention</modeStockage>
        <etatPhysique>
          <code>LIQUIDE</code>
        </etatPhysique>
      </depotDechet>
      <depotDechet array="true">
        <identifiant>DD009</identifiant>
        <formStatus>
          <code>INCHANGE</code>
        </formStatus>
        <decisionStatus>
          <code>OCTROYE</code>
        </decisionStatus>
        <batiment>B062</batiment>
        <nomUsuelDescription>Combustibles de substitution - Cuve LH2 (D053)</nomUsuelDescription>
        <quantiteMaximale>64.000</quantiteMaximale>
        <uniteQuantiteMaximale>
          <code>M3</code>
        </uniteQuantiteMaximale>
        <fluxAnnuel>0.000</fluxAnnuel>
      </depotDechet>
      <depotDechet array="true">
        <identifiant>DD010</identifiant>
        <formStatus>
          <code>INCHANGE</code>
        </formStatus>
        <decisionStatus>
          <code>OCTROYE</code>
        </decisionStatus>
        <parcelle>P027</parcelle>
        <nomUsuelDescription>Huiles usagées (D054)</nomUsuelDescription>
        <quantiteMaximale>8.000</quantiteMaximale>
        <uniteQuantiteMaximale>
          <code>M3</code>
        </uniteQuantiteMaximale>
        <modeStockage>cuve + rétention ou double paroi</modeStockage>
        <etatPhysique>
          <code>LIQUIDE</code>
        </etatPhysique>
      </depotDechet>
      <depotDechet array="true">
        <identifiant>DD011</identifiant>
        <formStatus>
          <code>INCHANGE</code>
        </formStatus>
        <decisionStatus>
          <code>OCTROYE</code>
        </decisionStatus>
        <batiment>B031</batiment>
        <nomUsuelDescription>Huiles usagées (D055)</nomUsuelDescription>
        <quantiteMaximale>2.000</quantiteMaximale>
        <uniteQuantiteMaximale>
          <code>M3</code>
        </uniteQuantiteMaximale>
        <modeStockage>cuve + rétention ou double paroi</modeStockage>
        <etatPhysique>
          <code>LIQUIDE</code>
        </etatPhysique>
      </depotDechet>
      <depotDechet array="true">
        <identifiant>DD012</identifiant>
        <formStatus>
          <code>INCHANGE</code>
        </formStatus>
        <decisionStatus>
          <code>OCTROYE</code>
        </decisionStatus>
        <batiment>B031</batiment>
        <nomUsuelDescription>Huiles usagées (D056)</nomUsuelDescription>
        <quantiteMaximale>2.500</quantiteMaximale>
        <uniteQuantiteMaximale>
          <code>M3</code>
        </uniteQuantiteMaximale>
        <modeStockage>cuve + rétention ou double paroi</modeStockage>
        <etatPhysique>
          <code>LIQUIDE</code>
        </etatPhysique>
      </depotDechet>
      <depotDechet array="true">
        <identifiant>DD013</identifiant>
        <formStatus>
          <code>INCHANGE</code>
        </formStatus>
        <decisionStatus>
          <code>OCTROYE</code>
        </decisionStatus>
        <batiment>B031</batiment>
        <nomUsuelDescription>Huiles usagées (D057)</nomUsuelDescription>
        <quantiteMaximale>12.000</quantiteMaximale>
        <uniteQuantiteMaximale>
          <code>M3</code>
        </uniteQuantiteMaximale>
        <modeStockage>cuve + rétention ou double paroi</modeStockage>
        <etatPhysique>
          <code>LIQUIDE</code>
        </etatPhysique>
      </depotDechet>
      <depotDechet array="true">
        <identifiant>DD014</identifiant>
        <formStatus>
          <code>INCHANGE</code>
        </formStatus>
        <decisionStatus>
          <code>OCTROYE</code>
        </decisionStatus>
        <parcelle>P027</parcelle>
        <nomUsuelDescription>Huiles usagées (D058)</nomUsuelDescription>
        <quantiteMaximale>30.000</quantiteMaximale>
        <uniteQuantiteMaximale>
          <code>M3</code>
        </uniteQuantiteMaximale>
        <modeStockage>cuve + rétention ou double paroi</modeStockage>
        <etatPhysique>
          <code>LIQUIDE</code>
        </etatPhysique>
      </depotDechet>
      <depotDechet array="true">
        <identifiant>DD015</identifiant>
        <formStatus>
          <code>INCHANGE</code>
        </formStatus>
        <decisionStatus>
          <code>OCTROYE</code>
        </decisionStatus>
        <batiment>B047</batiment>
        <nomUsuelDescription>Huiles usagées (D058)</nomUsuelDescription>
        <quantiteMaximale>30.000</quantiteMaximale>
        <uniteQuantiteMaximale>
          <code>M3</code>
        </uniteQuantiteMaximale>
        <modeStockage>cuve + rétention ou double paroi</modeStockage>
        <etatPhysique>
          <code>LIQUIDE</code>
        </etatPhysique>
      </depotDechet>
      <depotDechet array="true">
        <identifiant>DD016</identifiant>
        <formStatus>
          <code>INCHANGE</code>
        </formStatus>
        <decisionStatus>
          <code>OCTROYE</code>
        </decisionStatus>
        <batiment>B001</batiment>
        <nomUsuelDescription>Huiles usagées (D061)</nomUsuelDescription>
        <quantiteMaximale>2.000</quantiteMaximale>
        <uniteQuantiteMaximale>
          <code>M3</code>
        </uniteQuantiteMaximale>
        <modeStockage>cuve + rétention ou double paroi</modeStockage>
        <etatPhysique>
          <code>LIQUIDE</code>
        </etatPhysique>
      </depotDechet>
      <depotDechet array="true">
        <identifiant>DD017</identifiant>
        <formStatus>
          <code>INCHANGE</code>
        </formStatus>
        <decisionStatus>
          <code>OCTROYE</code>
        </decisionStatus>
        <batiment>B012</batiment>
        <nomUsuelDescription>Huiles usagées (D062)</nomUsuelDescription>
        <quantiteMaximale>2.000</quantiteMaximale>
        <uniteQuantiteMaximale>
          <code>M3</code>
        </uniteQuantiteMaximale>
        <modeStockage>cuve + rétention ou double paroi</modeStockage>
        <etatPhysique>
          <code>LIQUIDE</code>
        </etatPhysique>
      </depotDechet>
      <depotDechet array="true">
        <identifiant>DD018</identifiant>
        <formStatus>
          <code>INCHANGE</code>
        </formStatus>
        <decisionStatus>
          <code>OCTROYE</code>
        </decisionStatus>
        <parcelle>P027</parcelle>
        <nomUsuelDescription>Déchets solides (parc à conteneurs) (D063)</nomUsuelDescription>
        <quantiteMaximale>205.500</quantiteMaximale>
        <uniteQuantiteMaximale>
          <code>M3</code>
        </uniteQuantiteMaximale>
        <modeStockage>bacs fermés ou containers</modeStockage>
        <etatPhysique>
          <code>SOLIDE</code>
        </etatPhysique>
      </depotDechet>
      <depotDechet array="true">
        <identifiant>DD019</identifiant>
        <formStatus>
          <code>INCHANGE</code>
        </formStatus>
        <decisionStatus>
          <code>OCTROYE</code>
        </decisionStatus>
        <parcelle>P027</parcelle>
        <nomUsuelDescription>Déchets solides (zone de regroupement des déchets BT1 (D064)</nomUsuelDescription>
        <quantiteMaximale>0.500</quantiteMaximale>
        <uniteQuantiteMaximale>
          <code>M3</code>
        </uniteQuantiteMaximale>
        <modeStockage>bacs fermés ou containers</modeStockage>
        <etatPhysique>
          <code>SOLIDE</code>
        </etatPhysique>
      </depotDechet>
      <depotDechet array="true">
        <identifiant>DD020</identifiant>
        <formStatus>
          <code>INCHANGE</code>
        </formStatus>
        <decisionStatus>
          <code>OCTROYE</code>
        </decisionStatus>
        <parcelle>P027</parcelle>
        <nomUsuelDescription>Déchets solides (zone de regroupement des déchets BT2) (D065)</nomUsuelDescription>
        <quantiteMaximale>1.000</quantiteMaximale>
        <uniteQuantiteMaximale>
          <code>M3</code>
        </uniteQuantiteMaximale>
        <modeStockage>bacs fermés ou containers</modeStockage>
        <etatPhysique>
          <code>SOLIDE</code>
        </etatPhysique>
      </depotDechet>
      <depotDechet array="true">
        <identifiant>DD021</identifiant>
        <formStatus>
          <code>INCHANGE</code>
        </formStatus>
        <decisionStatus>
          <code>OCTROYE</code>
        </decisionStatus>
        <batiment>B061</batiment>
        <nomUsuelDescription>Déchets solides (zone de regroupement des déchets Grands bureaux) (D066)</nomUsuelDescription>
        <quantiteMaximale>0.500</quantiteMaximale>
        <uniteQuantiteMaximale>
          <code>M3</code>
        </uniteQuantiteMaximale>
        <modeStockage>bacs fermés ou containers</modeStockage>
        <etatPhysique>
          <code>SOLIDE</code>
        </etatPhysique>
      </depotDechet>
      <depotDechet array="true">
        <identifiant>DD022</identifiant>
        <formStatus>
          <code>INCHANGE</code>
        </formStatus>
        <decisionStatus>
          <code>OCTROYE</code>
        </decisionStatus>
        <batiment>B007</batiment>
        <nomUsuelDescription>Déchets solides (zone de regroupement des déchets four 4) (D067)</nomUsuelDescription>
        <quantiteMaximale>0.500</quantiteMaximale>
        <uniteQuantiteMaximale>
          <code>M3</code>
        </uniteQuantiteMaximale>
        <modeStockage>bacs fermés ou containers</modeStockage>
        <etatPhysique>
          <code>SOLIDE</code>
        </etatPhysique>
      </depotDechet>
      <depotDechet array="true">
        <identifiant>DD023</identifiant>
        <formStatus>
          <code>INCHANGE</code>
        </formStatus>
        <decisionStatus>
          <code>OCTROYE</code>
        </decisionStatus>
        <batiment>B003</batiment>
        <nomUsuelDescription>Déchets solides (zone de regroupement des déchets DR8) (D068)</nomUsuelDescription>
        <quantiteMaximale>0.500</quantiteMaximale>
        <uniteQuantiteMaximale>
          <code>M3</code>
        </uniteQuantiteMaximale>
        <modeStockage>bacs fermés ou containers</modeStockage>
        <etatPhysique>
          <code>SOLIDE</code>
        </etatPhysique>
      </depotDechet>
      <depotDechet array="true">
        <identifiant>DD024</identifiant>
        <formStatus>
          <code>INCHANGE</code>
        </formStatus>
        <decisionStatus>
          <code>OCTROYE</code>
        </decisionStatus>
        <parcelle>P027</parcelle>
        <nomUsuelDescription>Déchets solides (zone de regroupement des déchets atelier méca) (D069)</nomUsuelDescription>
        <quantiteMaximale>0.500</quantiteMaximale>
        <uniteQuantiteMaximale>
          <code>M3</code>
        </uniteQuantiteMaximale>
        <modeStockage>bacs fermés ou containers</modeStockage>
        <etatPhysique>
          <code>SOLIDE</code>
        </etatPhysique>
      </depotDechet>
      <depotDechet array="true">
        <identifiant>DD025</identifiant>
        <formStatus>
          <code>INCHANGE</code>
        </formStatus>
        <decisionStatus>
          <code>OCTROYE</code>
        </decisionStatus>
        <parcelle>P027</parcelle>
        <nomUsuelDescription>Déchets solides (zone de regroupement des déchets granulats) (D070)</nomUsuelDescription>
        <quantiteMaximale>1.000</quantiteMaximale>
        <uniteQuantiteMaximale>
          <code>M3</code>
        </uniteQuantiteMaximale>
        <modeStockage>bacs fermés ou containers</modeStockage>
        <etatPhysique>
          <code>SOLIDE</code>
        </etatPhysique>
      </depotDechet>
      <depotDechet array="true">
        <identifiant>DD026</identifiant>
        <formStatus>
          <code>INCHANGE</code>
        </formStatus>
        <decisionStatus>
          <code>OCTROYE</code>
        </decisionStatus>
        <parcelle>P027</parcelle>
        <nomUsuelDescription>Déchets solides (zone de regroupement des déchets 'magasin') (D071)</nomUsuelDescription>
        <quantiteMaximale>0.500</quantiteMaximale>
        <uniteQuantiteMaximale>
          <code>M3</code>
        </uniteQuantiteMaximale>
        <modeStockage>bacs fermés ou containers</modeStockage>
        <etatPhysique>
          <code>SOLIDE</code>
        </etatPhysique>
      </depotDechet>
      <depotDechet array="true">
        <identifiant>DD027</identifiant>
        <formStatus>
          <code>INCHANGE</code>
        </formStatus>
        <decisionStatus>
          <code>OCTROYE</code>
        </decisionStatus>
        <parcelle>P027</parcelle>
        <nomUsuelDescription>Déchets solides (zone de regroupement des déchets garage SCT) (D072)</nomUsuelDescription>
        <quantiteMaximale>2.000</quantiteMaximale>
        <uniteQuantiteMaximale>
          <code>M3</code>
        </uniteQuantiteMaximale>
        <modeStockage>bacs fermés ou containers</modeStockage>
        <etatPhysique>
          <code>SOLIDE</code>
        </etatPhysique>
      </depotDechet>
      <depotDechet array="true">
        <identifiant>DD028</identifiant>
        <formStatus>
          <code>INCHANGE</code>
        </formStatus>
        <decisionStatus>
          <code>OCTROYE</code>
        </decisionStatus>
        <parcelle>P027</parcelle>
        <nomUsuelDescription>Déchets solides (zone de regroupement des déchets 'local social' (D073)</nomUsuelDescription>
        <quantiteMaximale>1.000</quantiteMaximale>
        <uniteQuantiteMaximale>
          <code>M3</code>
        </uniteQuantiteMaximale>
        <modeStockage>bacs fermés ou containers</modeStockage>
        <etatPhysique>
          <code>SOLIDE</code>
        </etatPhysique>
      </depotDechet>
      <depotDechet array="true">
        <identifiant>DD029</identifiant>
        <formStatus>
          <code>INCHANGE</code>
        </formStatus>
        <decisionStatus>
          <code>OCTROYE</code>
        </decisionStatus>
        <parcelle>P027</parcelle>
        <nomUsuelDescription>Déchets solides (zone de regroupement des déchets 'ensachage') (D074)</nomUsuelDescription>
        <quantiteMaximale>31.000</quantiteMaximale>
        <uniteQuantiteMaximale>
          <code>M3</code>
        </uniteQuantiteMaximale>
        <modeStockage>bacs fermés ou containers</modeStockage>
        <etatPhysique>
          <code>SOLIDE</code>
        </etatPhysique>
      </depotDechet>
      <depotDechet array="true">
        <identifiant>DD030</identifiant>
        <formStatus>
          <code>INCHANGE</code>
        </formStatus>
        <decisionStatus>
          <code>OCTROYE</code>
        </decisionStatus>
        <parcelle>P027</parcelle>
        <nomUsuelDescription>Déchets solides (zone de regroupement des déchets Enromac) (D075)</nomUsuelDescription>
        <quantiteMaximale>1.000</quantiteMaximale>
        <uniteQuantiteMaximale>
          <code>M3</code>
        </uniteQuantiteMaximale>
        <modeStockage>bacs fermés ou containers</modeStockage>
        <etatPhysique>
          <code>SOLIDE</code>
        </etatPhysique>
      </depotDechet>
      <depotDechet array="true">
        <identifiant>DD031</identifiant>
        <formStatus>
          <code>INCHANGE</code>
        </formStatus>
        <decisionStatus>
          <code>OCTROYE</code>
        </decisionStatus>
        <batiment>B002</batiment>
        <nomUsuelDescription>CV-Cendres volantes (silo Gausilad n° 51/BC8) (D079)</nomUsuelDescription>
        <quantiteMaximale>1250.000</quantiteMaximale>
        <uniteQuantiteMaximale>
          <code>M3</code>
        </uniteQuantiteMaximale>
        <fluxAnnuel>5000.000</fluxAnnuel>
        <uniteFluxAnnuel>
          <code>T</code>
        </uniteFluxAnnuel>
        <modeStockage>silo</modeStockage>
        <etatPhysique>
          <code>SOLIDE</code>
        </etatPhysique>
      </depotDechet>
      <depotDechet array="true">
        <identifiant>DD032</identifiant>
        <formStatus>
          <code>INCHANGE</code>
        </formStatus>
        <decisionStatus>
          <code>OCTROYE</code>
        </decisionStatus>
        <batiment>B050</batiment>
        <nomUsuelDescription>CVS-Cendres volantes sèches BC9 (D080)</nomUsuelDescription>
        <quantiteMaximale>5000.000</quantiteMaximale>
        <uniteQuantiteMaximale>
          <code>M3</code>
        </uniteQuantiteMaximale>
        <fluxAnnuel>25000.000</fluxAnnuel>
        <uniteFluxAnnuel>
          <code>T</code>
        </uniteFluxAnnuel>
        <modeStockage>silo</modeStockage>
        <etatPhysique>
          <code>SOLIDE</code>
        </etatPhysique>
      </depotDechet>
      <depotDechet array="true">
        <identifiant>DD033</identifiant>
        <formStatus>
          <code>INCHANGE</code>
        </formStatus>
        <decisionStatus>
          <code>OCTROYE</code>
        </decisionStatus>
        <parcelle>P027</parcelle>
        <nomUsuelDescription>Laitier (stockage automatique) (D081)</nomUsuelDescription>
        <quantiteMaximale>25000.000</quantiteMaximale>
        <uniteQuantiteMaximale>
          <code>T</code>
        </uniteQuantiteMaximale>
        <fluxAnnuel>250000.000</fluxAnnuel>
        <uniteFluxAnnuel>
          <code>T</code>
        </uniteFluxAnnuel>
        <modeStockage>vrac</modeStockage>
        <etatPhysique>
          <code>SOLIDE</code>
        </etatPhysique>
      </depotDechet>
      <depotDechet array="true">
        <identifiant>DD034</identifiant>
        <formStatus>
          <code>INCHANGE</code>
        </formStatus>
        <decisionStatus>
          <code>OCTROYE</code>
        </decisionStatus>
        <batiment>B002</batiment>
        <nomUsuelDescription>Laitier (trémie de stockage BC8) (D083)</nomUsuelDescription>
        <quantiteMaximale>610.000</quantiteMaximale>
        <uniteQuantiteMaximale>
          <code>M3</code>
        </uniteQuantiteMaximale>
        <fluxAnnuel>100000.000</fluxAnnuel>
        <uniteFluxAnnuel>
          <code>T</code>
        </uniteFluxAnnuel>
        <modeStockage>trémie fermée</modeStockage>
        <etatPhysique>
          <code>SOLIDE</code>
        </etatPhysique>
      </depotDechet>
      <depotDechet array="true">
        <identifiant>DD035</identifiant>
        <formStatus>
          <code>INCHANGE</code>
        </formStatus>
        <decisionStatus>
          <code>OCTROYE</code>
        </decisionStatus>
        <batiment>B001</batiment>
        <nomUsuelDescription>Laitier (trémie de stockage BC9) (D084)</nomUsuelDescription>
        <quantiteMaximale>900.000</quantiteMaximale>
        <uniteQuantiteMaximale>
          <code>M3</code>
        </uniteQuantiteMaximale>
        <fluxAnnuel>150000.000</fluxAnnuel>
        <uniteFluxAnnuel>
          <code>T</code>
        </uniteFluxAnnuel>
        <modeStockage>trémie fermée</modeStockage>
        <etatPhysique>
          <code>SOLIDE</code>
        </etatPhysique>
      </depotDechet>
      <depotDechet array="true">
        <identifiant>DD036</identifiant>
        <formStatus>
          <code>INCHANGE</code>
        </formStatus>
        <decisionStatus>
          <code>OCTROYE</code>
        </decisionStatus>
        <batiment>B047</batiment>
        <nomUsuelDescription>Laitier (silo tampon sortie sécheur laitier) (D085)</nomUsuelDescription>
        <quantiteMaximale>383.000</quantiteMaximale>
        <uniteQuantiteMaximale>
          <code>M3</code>
        </uniteQuantiteMaximale>
        <fluxAnnuel>250000.000</fluxAnnuel>
        <uniteFluxAnnuel>
          <code>T</code>
        </uniteFluxAnnuel>
        <modeStockage>trémie fermée</modeStockage>
        <etatPhysique>
          <code>SOLIDE</code>
        </etatPhysique>
      </depotDechet>
      <depotDechet array="true">
        <identifiant>DD037</identifiant>
        <formStatus>
          <code>INCHANGE</code>
        </formStatus>
        <decisionStatus>
          <code>OCTROYE</code>
        </decisionStatus>
        <batiment>B037</batiment>
        <nomUsuelDescription>Laitier (silo tampon trémie 11 HM) (D086)</nomUsuelDescription>
        <quantiteMaximale>70.000</quantiteMaximale>
        <uniteQuantiteMaximale>
          <code>M3</code>
        </uniteQuantiteMaximale>
        <fluxAnnuel>250000.000</fluxAnnuel>
        <uniteFluxAnnuel>
          <code>T</code>
        </uniteFluxAnnuel>
        <modeStockage>trémie fermée</modeStockage>
        <etatPhysique>
          <code>SOLIDE</code>
        </etatPhysique>
      </depotDechet>
      <depotDechet array="true">
        <identifiant>DD038</identifiant>
        <formStatus>
          <code>INCHANGE</code>
        </formStatus>
        <decisionStatus>
          <code>OCTROYE</code>
        </decisionStatus>
        <parcelle>P027</parcelle>
        <nomUsuelDescription>Laitier (plaine de stockage) (D088)</nomUsuelDescription>
        <quantiteMaximale>35000.000</quantiteMaximale>
        <uniteQuantiteMaximale>
          <code>T</code>
        </uniteQuantiteMaximale>
        <fluxAnnuel>250000.000</fluxAnnuel>
        <uniteFluxAnnuel>
          <code>T</code>
        </uniteFluxAnnuel>
        <modeStockage>en vrac</modeStockage>
        <etatPhysique>
          <code>SOLIDE</code>
        </etatPhysique>
      </depotDechet>
      <depotDechet array="true">
        <identifiant>DD039</identifiant>
        <formStatus>
          <code>INCHANGE</code>
        </formStatus>
        <decisionStatus>
          <code>OCTROYE</code>
        </decisionStatus>
        <batiment>B026</batiment>
        <nomUsuelDescription>Toutes matières (ajouts ferreux, alumineux, cendres volantes humides, laitiers, calcaires ...) (D090)</nomUsuelDescription>
        <quantiteMaximale>200000.000</quantiteMaximale>
        <uniteQuantiteMaximale>
          <code>T</code>
        </uniteQuantiteMaximale>
        <fluxAnnuel>400000.000</fluxAnnuel>
        <uniteFluxAnnuel>
          <code>T</code>
        </uniteFluxAnnuel>
        <modeStockage>hall couvert</modeStockage>
        <etatPhysique>
          <code>SOLIDE</code>
        </etatPhysique>
      </depotDechet>
      <depotDechet array="true">
        <identifiant>DD040</identifiant>
        <formStatus>
          <code>INCHANGE</code>
        </formStatus>
        <decisionStatus>
          <code>OCTROYE</code>
        </decisionStatus>
        <batiment>B037</batiment>
        <nomUsuelDescription>CVH (trémie 21 HM) (D169)</nomUsuelDescription>
        <quantiteMaximale>61.000</quantiteMaximale>
        <uniteQuantiteMaximale>
          <code>T</code>
        </uniteQuantiteMaximale>
        <fluxAnnuel>150000.000</fluxAnnuel>
        <uniteFluxAnnuel>
          <code>T</code>
        </uniteFluxAnnuel>
        <modeStockage>hall couvert</modeStockage>
        <etatPhysique>
          <code>SOLIDE</code>
        </etatPhysique>
      </depotDechet>
      <depotDechet array="true">
        <identifiant>DD041</identifiant>
        <formStatus>
          <code>INCHANGE</code>
        </formStatus>
        <decisionStatus>
          <code>OCTROYE</code>
        </decisionStatus>
        <batiment>B034</batiment>
        <nomUsuelDescription>Divers déchets solides (zone de regroupement ATE) (D183)</nomUsuelDescription>
        <quantiteMaximale>1.000</quantiteMaximale>
        <uniteQuantiteMaximale>
          <code>M3</code>
        </uniteQuantiteMaximale>
        <modeStockage>bacs</modeStockage>
        <etatPhysique>
          <code>SOLIDE</code>
        </etatPhysique>
      </depotDechet>
      <depotDechet array="true">
        <identifiant>DD042</identifiant>
        <formStatus>
          <code>INCHANGE</code>
        </formStatus>
        <decisionStatus>
          <code>OCTROYE</code>
        </decisionStatus>
        <batiment>B018</batiment>
        <nomUsuelDescription>Combustibles de substitution (trémie 100 - CSS5) (D187)</nomUsuelDescription>
        <quantiteMaximale>30.000</quantiteMaximale>
        <uniteQuantiteMaximale>
          <code>M3</code>
        </uniteQuantiteMaximale>
        <modeStockage>trémie dans hall</modeStockage>
        <etatPhysique>
          <code>SOLIDE</code>
        </etatPhysique>
      </depotDechet>
      <depotDechet array="true">
        <identifiant>DD043</identifiant>
        <formStatus>
          <code>INCHANGE</code>
        </formStatus>
        <decisionStatus>
          <code>OCTROYE</code>
        </decisionStatus>
        <batiment>B018</batiment>
        <nomUsuelDescription>Combustibles de substitution (trémie 100 - CSS5) (D188)</nomUsuelDescription>
        <quantiteMaximale>30.000</quantiteMaximale>
        <uniteQuantiteMaximale>
          <code>M3</code>
        </uniteQuantiteMaximale>
        <modeStockage>trémie dans hall</modeStockage>
        <etatPhysique>
          <code>SOLIDE</code>
        </etatPhysique>
      </depotDechet>
      <depotDechet array="true">
        <identifiant>DD044</identifiant>
        <formStatus>
          <code>INCHANGE</code>
        </formStatus>
        <decisionStatus>
          <code>OCTROYE</code>
        </decisionStatus>
        <batiment>B018</batiment>
        <nomUsuelDescription>Combustibles de substitution (fosse de déchargement - CSS5) (D189)</nomUsuelDescription>
        <quantiteMaximale>145.000</quantiteMaximale>
        <uniteQuantiteMaximale>
          <code>M3</code>
        </uniteQuantiteMaximale>
        <fluxAnnuel>40000.000</fluxAnnuel>
        <uniteFluxAnnuel>
          <code>T</code>
        </uniteFluxAnnuel>
        <modeStockage>fosse dans hall</modeStockage>
        <etatPhysique>
          <code>SOLIDE</code>
        </etatPhysique>
      </depotDechet>
      <depotDechet array="true">
        <identifiant>DD045</identifiant>
        <formStatus>
          <code>INCHANGE</code>
        </formStatus>
        <decisionStatus>
          <code>OCTROYE</code>
        </decisionStatus>
        <batiment>B004</batiment>
        <nomUsuelDescription>Combustibles de substitution (trémie ext cs-hall pneus) (D191)</nomUsuelDescription>
        <quantiteMaximale>25.000</quantiteMaximale>
        <uniteQuantiteMaximale>
          <code>M3</code>
        </uniteQuantiteMaximale>
        <fluxAnnuel>40000.000</fluxAnnuel>
        <uniteFluxAnnuel>
          <code>T</code>
        </uniteFluxAnnuel>
        <modeStockage>trémie dans hall</modeStockage>
        <etatPhysique>
          <code>SOLIDE</code>
        </etatPhysique>
      </depotDechet>
      <depotDechet array="true">
        <identifiant>DD046</identifiant>
        <formStatus>
          <code>INCHANGE</code>
        </formStatus>
        <decisionStatus>
          <code>OCTROYE</code>
        </decisionStatus>
        <batiment>B004</batiment>
        <nomUsuelDescription>Combustibles de substitution (fosse de déchargement - hall pneus) (D192)</nomUsuelDescription>
        <quantiteMaximale>166.000</quantiteMaximale>
        <uniteQuantiteMaximale>
          <code>M3</code>
        </uniteQuantiteMaximale>
        <fluxAnnuel>40000.000</fluxAnnuel>
        <uniteFluxAnnuel>
          <code>T</code>
        </uniteFluxAnnuel>
        <modeStockage>trémie dans hall</modeStockage>
        <etatPhysique>
          <code>SOLIDE</code>
        </etatPhysique>
      </depotDechet>
      <depotDechet array="true">
        <identifiant>DD047</identifiant>
        <formStatus>
          <code>INCHANGE</code>
        </formStatus>
        <decisionStatus>
          <code>OCTROYE</code>
        </decisionStatus>
        <parcelle>P023</parcelle>
        <nomUsuelDescription>Dépôt de boues provenant de la station d'épuration</nomUsuelDescription>
        <quantiteMaximale>250.000</quantiteMaximale>
        <uniteQuantiteMaximale>
          <code>M3</code>
        </uniteQuantiteMaximale>
        <modeStockage>réservoir</modeStockage>
        <etatPhysique>
          <code>PATEUX</code>
        </etatPhysique>
      </depotDechet>
      <depotDechet array="true">
        <identifiant>DD048</identifiant>
        <formStatus>
          <code>INCHANGE</code>
        </formStatus>
        <decisionStatus>
          <code>OCTROYE</code>
        </decisionStatus>
        <parcelle>P024</parcelle>
        <nomUsuelDescription>Dépôt de boue provenant du décanteur (D295)</nomUsuelDescription>
        <quantiteMaximale>250.000</quantiteMaximale>
        <uniteQuantiteMaximale>
          <code>T</code>
        </uniteQuantiteMaximale>
        <modeStockage>réservoir</modeStockage>
        <etatPhysique>
          <code>PATEUX</code>
        </etatPhysique>
      </depotDechet>
      <depotDechet array="true">
        <identifiant>DD049</identifiant>
        <formStatus>
          <code>INCHANGE</code>
        </formStatus>
        <decisionStatus>
          <code>OCTROYE</code>
        </decisionStatus>
        <parcelle>P024</parcelle>
        <nomUsuelDescription>Dépôt de déchets de béton (D296) (aussi sur P027)</nomUsuelDescription>
        <quantiteMaximale>250.000</quantiteMaximale>
        <uniteQuantiteMaximale>
          <code>T</code>
        </uniteQuantiteMaximale>
        <modeStockage>vrac sur site</modeStockage>
        <etatPhysique>
          <code>SOLIDE</code>
        </etatPhysique>
      </depotDechet>
      <depotDechet array="true">
        <identifiant>DD050</identifiant>
        <formStatus>
          <code>INCHANGE</code>
        </formStatus>
        <decisionStatus>
          <code>OCTROYE</code>
        </decisionStatus>
        <batiment>B026</batiment>
        <nomUsuelDescription>Dépôt de déchets/produits minéraux (D303)</nomUsuelDescription>
        <quantiteMaximale>3500.000</quantiteMaximale>
        <uniteQuantiteMaximale>
          <code>M3</code>
        </uniteQuantiteMaximale>
        <modeStockage>vrac sur site</modeStockage>
        <etatPhysique>
          <code>SOLIDE</code>
        </etatPhysique>
      </depotDechet>
      <depotDechet array="true">
        <identifiant>DD051</identifiant>
        <formStatus>
          <code>NOUVEAU</code>
        </formStatus>
        <decisionStatus>
          <code>OCTROYE</code>
        </decisionStatus>
        <batiment>B074</batiment>
        <nomUsuelDescription>Déchets non dangereux : combustibles de substitution (D304)</nomUsuelDescription>
        <quantiteMaximale>3200.000</quantiteMaximale>
        <uniteQuantiteMaximale>
          <code>T</code>
        </uniteQuantiteMaximale>
        <fluxAnnuel>30000.000</fluxAnnuel>
        <uniteFluxAnnuel>
          <code>T</code>
        </uniteFluxAnnuel>
        <modeStockage>vrac dans hall sur dalle étanche</modeStockage>
        <etatPhysique>
          <code>SOLIDE</code>
        </etatPhysique>
      </depotDechet>
    </depotsDechets>
    <rejetsEaux>
      <rejetEau array="true">
        <identifiant>RE001</identifiant>
        <formStatus>
          <code>INCHANGE</code>
        </formStatus>
        <decisionStatus>
          <code>OCTROYE</code>
        </decisionStatus>
        <typeRejetEau>
          <code>EAU_SURFACE</code>
        </typeRejetEau>
      </rejetEau>
      <rejetEau array="true">
        <identifiant>RE002</identifiant>
        <formStatus>
          <code>INCHANGE</code>
        </formStatus>
        <decisionStatus>
          <code>OCTROYE</code>
        </decisionStatus>
        <typeRejetEau>
          <code>EGOUT</code>
        </typeRejetEau>
      </rejetEau>
      <rejetEau array="true">
        <identifiant>RE003</identifiant>
        <formStatus>
          <code>INCHANGE</code>
        </formStatus>
        <decisionStatus>
          <code>OCTROYE</code>
        </decisionStatus>
        <typeRejetEau>
          <code>EAU_SURFACE</code>
        </typeRejetEau>
      </rejetEau>
    </rejetsEaux>
    <deversements>
      <deversement array="true">
        <identifiant>DEV001</identifiant>
        <formStatus>
          <code>INCHANGE</code>
          <libelle>Inchangé</libelle>
        </formStatus>
        <decisionStatus>
          <code>OCTROYE</code>
          <libelle>octroyé</libelle>
        </decisionStatus>
        <typeEau>
          <code>PLUVIALES</code>
          <libelle>Eaux pluviales</libelle>
        </typeEau>
        <rejetEau>RE001</rejetEau>
        <superficieCollectee>250000.000</superficieCollectee>
      </deversement>
      <deversement array="true">
        <identifiant>DEV002</identifiant>
        <formStatus>
          <code>INCHANGE</code>
          <libelle>Inchangé</libelle>
        </formStatus>
        <decisionStatus>
          <code>OCTROYE</code>
          <libelle>octroyé</libelle>
        </decisionStatus>
        <typeEau>
          <code>INDUSTRIELLES</code>
          <libelle>Eaux usées industrielles </libelle>
        </typeEau>
        <rejetEau>RE001</rejetEau>
        <systemeSurveillance>prélèvements et analyse</systemeSurveillance>
        <debitHeure>75.000</debitHeure>
      </deversement>
      <deversement array="true">
        <identifiant>DEV003</identifiant>
        <formStatus>
          <code>INCHANGE</code>
          <libelle>Inchangé</libelle>
        </formStatus>
        <decisionStatus>
          <code>OCTROYE</code>
          <libelle>octroyé</libelle>
        </decisionStatus>
        <typeEau>
          <code>DOMESTIQUE</code>
          <libelle>Eaux usées domestiques</libelle>
        </typeEau>
        <rejetEau>RE002</rejetEau>
        <debitJour>4.000</debitJour>
      </deversement>
      <deversement array="true">
        <identifiant>DEV004</identifiant>
        <formStatus>
          <code>INCHANGE</code>
          <libelle>Inchangé</libelle>
        </formStatus>
        <decisionStatus>
          <code>OCTROYE</code>
          <libelle>octroyé</libelle>
        </decisionStatus>
        <typeEau>
          <code>PLUVIALES</code>
          <libelle>Eaux pluviales</libelle>
        </typeEau>
        <rejetEau>RE003</rejetEau>
        <superficieCollectee>100000.000</superficieCollectee>
      </deversement>
    </deversements>
    <rejetsAtmospheriques>
      <rejetAtmospherique array="true">
        <identifiant>RA001</identifiant>
        <formStatus>
          <code>SUPPRIME</code>
        </formStatus>
        <decisionStatus>
          <code>OCTROYE</code>
        </decisionStatus>
        <installation>I015</installation>
        <hauteurDebouche>90.000</hauteurDebouche>
        <resultatsAnalyse>
          <code>OUI</code>
        </resultatsAnalyse>
        <docTechnique>filtre à manches</docTechnique>
      </rejetAtmospherique>
      <rejetAtmospherique array="true">
        <identifiant>RA002</identifiant>
        <formStatus>
          <code>SUPPRIME</code>
        </formStatus>
        <decisionStatus>
          <code>OCTROYE</code>
        </decisionStatus>
        <installation>I016</installation>
        <hauteurDebouche>26.200</hauteurDebouche>
        <resultatsAnalyse>
          <code>OUI</code>
        </resultatsAnalyse>
        <docTechnique>filtre à manches</docTechnique>
      </rejetAtmospherique>
      <rejetAtmospherique array="true">
        <identifiant>RA003</identifiant>
        <formStatus>
          <code>MODIFIE</code>
        </formStatus>
        <decisionStatus>
          <code>OCTROYE</code>
        </decisionStatus>
        <installation>I023</installation>
        <natureEffluents>fumées de cuisson du clinker</natureEffluents>
        <hauteurDebouche>122.500</hauteurDebouche>
        <resultatsAnalyse>
          <code>OUI</code>
        </resultatsAnalyse>
        <docTechnique>électrofiltre</docTechnique>
      </rejetAtmospherique>
      <rejetAtmospherique array="true">
        <identifiant>RA004</identifiant>
        <formStatus>
          <code>MODIFIE</code>
        </formStatus>
        <decisionStatus>
          <code>OCTROYE</code>
        </decisionStatus>
        <installation>I024</installation>
        <natureEffluents>air de refroidissement</natureEffluents>
        <hauteurDebouche>50.000</hauteurDebouche>
        <resultatsAnalyse>
          <code>OUI</code>
        </resultatsAnalyse>
        <docTechnique>filtre à manches</docTechnique>
      </rejetAtmospherique>
      <rejetAtmospherique array="true">
        <identifiant>RA005</identifiant>
        <formStatus>
          <code>NOUVEAU</code>
        </formStatus>
        <decisionStatus>
          <code>OCTROYE</code>
        </decisionStatus>
        <depotSubstance>DS256</depotSubstance>
        <natureEffluents>respiration de la cuve</natureEffluents>
        <hauteurDebouche>8.000</hauteurDebouche>
        <resultatsAnalyse>
          <code>NON</code>
        </resultatsAnalyse>
        <docTechnique>retour des vapeurs lors du chargement</docTechnique>
      </rejetAtmospherique>
      <rejetAtmospherique array="true">
        <identifiant>RA006</identifiant>
        <formStatus>
          <code>NOUVEAU</code>
        </formStatus>
        <decisionStatus>
          <code>OCTROYE</code>
        </decisionStatus>
        <depotSubstance>DS257</depotSubstance>
        <natureEffluents>poussières de clinker</natureEffluents>
        <hauteurDebouche>25.000</hauteurDebouche>
        <resultatsAnalyse>
          <code>NON</code>
        </resultatsAnalyse>
        <docTechnique>filtre à manches</docTechnique>
      </rejetAtmospherique>
    </rejetsAtmospheriques>
    <rubriques>
      <rubrique array="true">
        <categorie>
          <code>RUBRIQUE</code>
          <libelle>Rubrique</libelle>
        </categorie>
        <code>90.24.01.02</code>
        <dateDebut>02/10/2002</dateDebut>
        <libelle>Installation d’incinération et de co-incinération de déchets non dangereux : capacité d’incinération &gt; 100 t/jour</libelle>
        <statut>
          <code>OCTROYE</code>
          <libelle>octroyé</libelle>
        </statut>
        <classe>
          <code>1</code>
          <libelle>Classe 1</libelle>
        </classe>
        <sol>true</sol>
        <eie>true</eie>
        <libelleCompletInstallation>Installation d’incinération et de co-incinération de déchets non dangereux, lorsque la capacité d’incinération est égale ou supérieure à 100 t/jour</libelleCompletInstallation>
      </rubrique>
      <rubrique array="true">
        <categorie>
          <code>RUBRIQUE</code>
          <libelle>Rubrique</libelle>
        </categorie>
        <code>90.24.04</code>
        <dateDebut>02/10/2002</dateDebut>
        <libelle>Installation d’incinération et de co-incinération d’huiles usagées°</libelle>
        <statut>
          <code>OCTROYE</code>
          <libelle>octroyé</libelle>
        </statut>
        <classe>
          <code>1</code>
          <libelle>Classe 1</libelle>
        </classe>
        <sol>true</sol>
        <eie>true</eie>
        <libelleCompletInstallation>Installation d’incinération et de co-incinération d’huiles usagées tels que définies à l’article 1er, 1°, de l’arrêté de l’Exécutif régional wallon du 9 avril 1992 relatif aux huiles usagées</libelleCompletInstallation>
      </rubrique>
      <rubrique array="true">
        <categorie>
          <code>RUBRIQUE</code>
          <libelle>Rubrique</libelle>
        </categorie>
        <code>63.12.16.04.02.02</code>
        <dateDebut>01/09/2019</dateDebut>
        <libelle>Dépôts de substances et mélanges solides, liquides ou gaz dangereux pour le milieu aquatique de catégorie 2 de toxicité chronique (à l'exception des carburants liquides à la pression atmosphérique pour moteurs à combustion interne et du mazout de chauffage) : quantité totale susceptible d’être présente dans l’installation &gt;= 8 t</libelle>
        <statut>
          <code>OCTROYE</code>
          <libelle>octroyé</libelle>
        </statut>
        <classe>
          <code>2</code>
          <libelle>Classe 2</libelle>
        </classe>
        <sol>false</sol>
        <eie>false</eie>
        <libelleCompletInstallation>Dépôts de substances et mélanges solides, liquides ou gaz dangereux pour le milieu aquatique de catégorie 2 de toxicité chronique dont la quantité totale susceptible d'être présente dans l'installation étant (à l'exception des carburants liquides à la pression atmosphérique pour moteurs à combustion interne et du mazout de chauffage) supérieure ou égale à 8 t</libelleCompletInstallation>
      </rubrique>
      <rubrique array="true">
        <categorie>
          <code>RUBRIQUE</code>
          <libelle>Rubrique</libelle>
        </categorie>
        <code>63.12.05.02.02</code>
        <dateDebut>02/10/2002</dateDebut>
        <libelle>Installation de stockage temporaire de déchets non dangereux, à l’exclusion des activités visées sous 63.12.05.03 : capacité de stockage &gt; 100 t</libelle>
        <statut>
          <code>OCTROYE</code>
          <libelle>octroyé</libelle>
        </statut>
        <classe>
          <code>2</code>
          <libelle>Classe 2</libelle>
        </classe>
        <libelleCompletInstallation>Installation de stockage temporaire de déchets non dangereux, à l’exclusion des activités visées sous 63.12.05.03 lorsque la capacité de stockage est supérieure à 100 t</libelleCompletInstallation>
      </rubrique>
      <rubrique array="true">
        <categorie>
          <code>RUBRIQUE</code>
          <libelle>Rubrique</libelle>
        </categorie>
        <code>63.12.16.04.03.02</code>
        <dateDebut>01/09/2019</dateDebut>
        <libelle>Dépôts de substances et mélanges solides, liquides ou gaz dangereux pour le milieu aquatique de catégorie 3 ou 4 de toxicité chronique (à l'exception des carburants liquides à la pression atmosphérique pour moteurs à combustion interne et du mazout de chauffage) : quantité totale susceptible d’être présente dans l’installation &gt;= 16 t</libelle>
        <statut>
          <code>OCTROYE</code>
          <libelle>octroyé</libelle>
        </statut>
        <classe>
          <code>2</code>
          <libelle>Classe 2</libelle>
        </classe>
        <sol>false</sol>
        <eie>false</eie>
        <libelleCompletInstallation>Dépôts de substances et mélanges solides, liquides ou gaz dangereux pour le milieu aquatique de catégorie 3 ou 4 de toxicité chronique dont la quantité totale susceptible d'être présente dans l'installation étant (à l'exception des carburants liquides à la pression atmosphérique pour moteurs à combustion interne et du mazout de chauffage) supérieure ou égale à 16 t</libelleCompletInstallation>
      </rubrique>
      <rubrique array="true">
        <categorie>
          <code>RUBRIQUE</code>
          <libelle>Rubrique</libelle>
        </categorie>
        <code>26.51.01.02</code>
        <dateDebut>16/01/2014</dateDebut>
        <libelle>Installation destinée à la fabrication par cuisson de clinker : capacité installée de production &gt;= 500 t/jour</libelle>
        <statut>
          <code>OCTROYE</code>
          <libelle>octroyé</libelle>
        </statut>
        <classe>
          <code>1</code>
          <libelle>Classe 1</libelle>
        </classe>
        <sol>true</sol>
        <eie>true</eie>
        <libelleCompletInstallation>Installation destinée à la fabrication par cuisson de clinker, lorsque la capacité installée de production est supérieure ou égale à 500 t/jour</libelleCompletInstallation>
      </rubrique>
      <rubrique array="true">
        <categorie>
          <code>RUBRIQUE</code>
          <libelle>Rubrique</libelle>
        </categorie>
        <code>63.12.13.02.A</code>
        <dateDebut>02/10/2002</dateDebut>
        <libelle>Dépôts de produits minéraux pulvérulents non ensachés tels que ciment, plâtre, chaux, sable fillérisés :  capacité de stockage &gt;= 250 m³, hors ZH ou ZHR</libelle>
        <statut>
          <code>OCTROYE</code>
          <libelle>octroyé</libelle>
        </statut>
        <classe>
          <code>2</code>
          <libelle>Classe 2</libelle>
        </classe>
        <sol>false</sol>
        <eie>false</eie>
        <libelleCompletInstallation>Dépôts de produits minéraux pulvérulents non ensachés tels que ciment, plâtre, chaux, sable fillérisés, lorsque la capacité de stockage est égale ou supérieure à 250 m³, dans toutes les zones sauf en zone d'habitat et en zone d'habitat à caractère rural</libelleCompletInstallation>
      </rubrique>
      <rubrique array="true">
        <categorie>
          <code>RUBRIQUE</code>
          <libelle>Rubrique</libelle>
        </categorie>
        <code>63.12.16.05.02</code>
        <dateDebut>01/09/2019</dateDebut>
        <libelle>Corrosifs, nocifs ou irritants° : quantité totale susceptible d’être présente dans l’installation &gt;= 20 t</libelle>
        <statut>
          <code>OCTROYE</code>
          <libelle>octroyé</libelle>
        </statut>
        <classe>
          <code>2</code>
          <libelle>Classe 2</libelle>
        </classe>
        <sol>true</sol>
        <eie>false</eie>
        <libelleCompletInstallation>Substances et mélanges classés
1° provoquant des corrosions Corrosion cutanée catégorie 1 (A, B, C);
2° lésions oculaires graves catégorie 1;
3° toxicité aigüe (toutes voies - catégorie 4);
4° provoquant une irritation cutanée catégorie 2;
5° lésion/irritation oculaire catégorie 2;
6° toxicité spécifiques pour certains organes cibles - exposition unique - (STOT SE) catégorie 3;
7° présentant une toxicité spécifique pour certains organes cibles (STOT RE) catégories 1 ou 2;
8° dangers pour la santé à long terme;
9° toxicité pour la reproduction (effet sur ou via l'allaitement) en quantité  supérieure ou égale à 20 t</libelleCompletInstallation>
      </rubrique>
    </rubriques>
    <classements/>
    <echeances>
      <echeance array="true">
        <etape>
          <code>ETAPE_NOTIFIER_COMPLETUDE_1</code>
          <libelle>Notifier la complétude premier tour</libelle>
        </etape>
        <enCours>false</enCours>
        <debut>12/04/2021</debut>
        <echeance>03/05/2021</echeance>
        <finEffective>03/05/2021</finEffective>
        <remarque>Prorogation -</remarque>
        <echeanceDepassee>false</echeanceDepassee>
        <finSupEcheance>false</finSupEcheance>
        <visible>true</visible>
        <delai>20</delai>
        <echeanceDgo4>28/04/2021</echeanceDgo4>
      </echeance>
      <echeance array="true">
        <etape>
          <code>ETAPE_NOTIFIER_DECISION_PAR_FT</code>
          <libelle>Notifier Décision (FT)</libelle>
        </etape>
        <enCours>true</enCours>
        <debut>03/05/2021</debut>
        <echeance>31/08/2021</echeance>
        <remarque>Prorogation -</remarque>
        <echeanceDepassee>false</echeanceDepassee>
        <finSupEcheance>false</finSupEcheance>
        <visible>true</visible>
        <delai>90</delai>
        <echeanceDgo4>20/08/2021</echeanceDgo4>
      </echeance>
      <echeance array="true">
        <etape>
          <code>ETAPE_DOSSIER_TRAITE</code>
          <libelle>Dossier traité</libelle>
        </etape>
        <enCours>false</enCours>
        <debut>31/08/2021</debut>
        <visible>true</visible>
      </echeance>
    </echeances>
    <completude1>
      <demandesAvis>
        <demandeAvis array="true">
          <typeNotification>
            <code>AVIS_COMPLETUDE1_DGO4</code>
            <libelle>Avis sur la complétude du volet urbanisme (premier tour)</libelle>
          </typeNotification>
          <reponseNotification>
            <dateEnvoi>16/04/2021</dateEnvoi>
            <dateReceptionDPA>16/04/2021</dateReceptionDPA>
            <reponseContenu>&lt;p&gt;J'ai l'honneur de vous informer que la demande de permis unique dont objet et r&amp;eacute;f&amp;eacute;rences sous rubrique est &lt;strong&gt;&lt;u&gt;recevable et compl&amp;egrave;te&lt;/u&gt;&lt;/strong&gt; au sens de l'article 83, alin&amp;eacute;a2, du d&amp;eacute;cret du 11/03/1999 relatif au permis d'environnement.&lt;/p&gt;
&lt;p&gt;Je vous saurais gr&amp;eacute;, par ailleurs, de solliciter l'avis des instances suivantes :&lt;/p&gt;
&lt;ul&gt;
&lt;li&gt;Zone de Secours Wallonie Picarde, Chauss&amp;eacute;e de Lille, 422C &amp;agrave; 7501 Orcq ;&lt;/li&gt;
&lt;li&gt;La Commission de gestion du Parc naturel des Plaines de l&amp;rsquo;Escaut ;&lt;/li&gt;
&lt;li&gt;Le SPW agriculture, ressources naturelles et environnement &amp;ndash; D&amp;eacute;partement du D&amp;eacute;veloppement, de la Ruralit&amp;eacute;, des Cours d&amp;rsquo;eau et du Bien-&amp;ecirc;tre Animal - Direction du D&amp;eacute;veloppement rural Service central &amp;ndash; Cellule GISER (axes de ruissellement de valeur faible &amp;agrave; &amp;eacute;lev&amp;eacute;e, risque de ruissellement concentr&amp;eacute;)&amp;nbsp;- Avenue Prince de Li&amp;egrave;ge, 7 (Promibra I) &amp;agrave; 5100 JAMBES ;&lt;/li&gt;
&lt;li&gt;Le SPW agriculture, ressources naturelles et environnement - D&amp;eacute;partement du sol et des D&amp;eacute;chets - Direction de l'Assainissement des Sols (zone p&amp;ecirc;che &amp;agrave; la BDES, &amp;eacute;tude d&amp;rsquo;orientation n&amp;deg;993/1/EO2 et &amp;eacute;tude de caract&amp;eacute;risation jointes au dossier), Avenue Prince de Li&amp;egrave;ge, 15 (Promibra II) &amp;agrave; 5100 Jambes ;&lt;/li&gt;
&lt;li&gt;Le SPW agriculture, ressources naturelles et environnement - D&amp;eacute;partement de l'environnement et de l'eau - Direction des risques industriels, g&amp;eacute;ologiques et miniers - Cellule sous-sol/g&amp;eacute;ologie (faille karstique) ;&lt;/li&gt;
&lt;li&gt;Le SPW agriculture, ressources naturelles et environnement - D&amp;eacute;partement de l'environnement et de l'eau (Direction de la pr&amp;eacute;vention des pollutions - Cellule BRUIT) &amp;ndash; &amp;eacute;tude acoustique jointe &amp;agrave; la demande ;&amp;nbsp;&lt;/li&gt;
&lt;li&gt;Elia Asset &amp;ndash; Contact Center Sud (ligne haute tension existante), Rue Phocas Lejeune 23 &amp;agrave; 5032 Les Isnes (Gembloux)&amp;nbsp;;&lt;/li&gt;
&lt;li&gt;L&amp;rsquo;AGENCE WALLONNE DU PATRIMOINE - Direction Op&amp;eacute;rationnelle Zone Ouest - place du B&amp;eacute;guinage 16 &amp;agrave; 7000 MONS (terrain de plus de 1ha) ;&lt;/li&gt;
&lt;li&gt;FLUXYS (avenue des arts, 31 &amp;agrave; 1040 Etterbeek) &amp;ndash; conduites &amp;eacute;ventuelles traversant le site ;&lt;/li&gt;
&lt;li&gt;La SA Air Liquide Industries Belgium - Service Canalisations Z.I. Zone C - Rue Adolphe Qu&amp;eacute;telet 1 bis B - 7180 Seneffe &amp;ndash; conduites &amp;eacute;ventuelles traversant le site ;&lt;/li&gt;
&lt;li&gt;Minist&amp;egrave;re de la D&amp;eacute;fense Nationale, rue d&amp;rsquo;Evere, 1 bte 5 &amp;agrave; 1140 Evere ;&lt;/li&gt;
&lt;/ul&gt;
&lt;p&gt;Je vous remercie de signaler &amp;agrave; ces instances et celles sollicit&amp;eacute;es par vos services &lt;u&gt;qu&amp;rsquo;elles devront m&amp;rsquo;en adresser copie&lt;/u&gt; (d&amp;eacute;cret du 11/03/1999 pr&amp;eacute;cit&amp;eacute;, art 91, alin&amp;eacute;a 1, in fine).&lt;/p&gt;
&lt;p&gt;Pour une meilleure gestion dossier, il serait &amp;eacute;galement opportun que le Coll&amp;egrave;ge nous communique si possible, lors de l&amp;rsquo;envoi des r&amp;eacute;sultats de l&amp;rsquo;enqu&amp;ecirc;te publique, son appr&amp;eacute;ciation pr&amp;eacute;alable vis-&amp;agrave;-vis du projet ainsi que son avis sur les r&amp;eacute;actions &amp;eacute;ventuelles engendr&amp;eacute;es par l&amp;rsquo;enqu&amp;ecirc;te.&lt;/p&gt;
&lt;p&gt;&lt;strong&gt;Par ailleurs, la demande rentre sous le champ d&amp;rsquo;application de l&amp;rsquo;article &lt;/strong&gt;&lt;strong&gt;D. IV.22, 9&amp;deg; du CODT &lt;/strong&gt;&lt;strong&gt;(actes et travaux projet&amp;eacute;s dans une zone de d&amp;eacute;pendances d&amp;rsquo;extraction).&amp;nbsp; D&amp;egrave;s lors, conform&amp;eacute;ment &amp;agrave; l&amp;rsquo;article 81 &amp;sect;2 alin&amp;eacute;a 3 du d&amp;eacute;cret du 11/03/1999 relatif au permis d'environnement modifi&amp;eacute; par l&amp;rsquo;article 110 du d&amp;eacute;cret-programme du 03/02/2005, le Fonctionnaire d&amp;eacute;l&amp;eacute;gu&amp;eacute; et le Fonctionnaire technique sont comp&amp;eacute;tents pour statuer sur la pr&amp;eacute;sente demande.&lt;/strong&gt;&lt;/p&gt;</reponseContenu>
          </reponseNotification>
          <correspondant>
            <denomination>Urbanisme Hainaut I</denomination>
            <type>INSTANCE</type>
            <ligne1>Urbanisme Hainaut I</ligne1>
            <rue>Place du Béguinage</rue>
            <numero>16</numero>
            <localite>
              <codePostal>7000</codePostal>
              <nom>MONS</nom>
              <commune>MONS</commune>
            </localite>
            <pays>
              <code>BE</code>
              <libelle>Belgique</libelle>
            </pays>
            <telephone>065 32 80 11</telephone>
            <fax>065 32 80 55</fax>
            <email>rgpe.mons.dgo4@spw.wallonie.be</email>
            <langue>
              <code>FR</code>
              <libelle>français</libelle>
            </langue>
          </correspondant>
          <envoiNotification>
            <dateEnvoi>22/04/2021</dateEnvoi>
          </envoiNotification>
          <modeEnvoi>
            <code>POSTAL</code>
            <libelle>Envoi postal</libelle>
          </modeEnvoi>
          <modeSuivi>
            <code>SIMPLE</code>
            <libelle>Postal</libelle>
          </modeSuivi>
          <langue>
            <code>FR</code>
            <libelle>français</libelle>
          </langue>
          <extension>
            <code>AVIS_COMPLET1</code>
            <libelle>Avis Complétude - 1e tour</libelle>
          </extension>
          <instanceType>
            <code>DGO4_DE</code>
            <libelle>SPWTLPE - DAU - Direction extérieure</libelle>
          </instanceType>
          <typeCorrespondant>
            <code>INSTANCE</code>
            <libelle>Type d'instance</libelle>
          </typeCorrespondant>
          <completude1>
            <avis>
              <code>COMPLET</code>
              <libelle>complet et recevable</libelle>
            </avis>
          </completude1>
          <accuseReception/>
          <statut>
            <date>28/04/2021</date>
            <statut>
              <code>TERMINE</code>
              <libelle>Terminé</libelle>
            </statut>
          </statut>
          <suiviEnvois/>
          <contexte>
            <code>DEMANDE_AVIS_COMPLET1</code>
            <libelle>Demande d'avis complétude 1er tour</libelle>
          </contexte>
          <documents>
            <document array="true">
              <nom>10003012_Avis sur la complétude du volet urbanisme (premier tour) - Urbanisme Hainaut I - DEMANDE_AVIS_COMPLETUDE_FD</nom>
              <description/>
              <confidentialite>public</confidentialite>
              <langue>français</langue>
              <uuid>7bd48479-5914-4f3b-a58e-e7bc2da4b1a0</uuid>
            </document>
          </documents>
        </demandeAvis>
        <demandeAvis array="true">
          <typeNotification>
            <code>AVIS_COMPLETUDE1_DNF</code>
            <libelle>Demande d'avis sur la complétude des informations Natura 2000, Biodiversité... (premier tour)</libelle>
          </typeNotification>
          <reponseNotification>
            <reponseContenu/>
          </reponseNotification>
          <correspondant>
            <denomination>DNF Direction de Mons</denomination>
            <type>INSTANCE</type>
            <ligne1>DNF Direction de Mons</ligne1>
            <rue>Rue Achille Legrand</rue>
            <numero>16</numero>
            <localite>
              <codePostal>7000</codePostal>
              <nom>MONS</nom>
              <commune>MONS</commune>
            </localite>
            <pays>
              <code>BE</code>
              <libelle>Belgique</libelle>
            </pays>
            <telephone> +32 (0) 65 32 81 11</telephone>
            <fax> +32 (0) 65 32 82 44</fax>
            <langue>
              <code>FR</code>
              <libelle>français</libelle>
            </langue>
          </correspondant>
          <envoiNotification>
            <dateEnvoi>22/04/2021</dateEnvoi>
          </envoiNotification>
          <modeEnvoi>
            <code>POSTAL</code>
            <libelle>Envoi postal</libelle>
          </modeEnvoi>
          <modeSuivi>
            <code>SIMPLE</code>
            <libelle>Postal</libelle>
          </modeSuivi>
          <langue>
            <code>FR</code>
            <libelle>français</libelle>
          </langue>
          <extension>
            <code>AVIS_COMPLET1</code>
            <libelle>Avis Complétude - 1e tour</libelle>
          </extension>
          <instanceType>
            <code>O3050000</code>
            <libelle>SPW ARNE - DNF - </libelle>
          </instanceType>
          <typeCorrespondant>
            <code>INSTANCE</code>
            <libelle>Type d'instance</libelle>
          </typeCorrespondant>
          <completude1>
            <avis>
              <code>PAS_REPONSE</code>
              <libelle>Avis non-reçu</libelle>
            </avis>
          </completude1>
          <accuseReception/>
          <statut>
            <date>28/04/2021</date>
            <statut>
              <code>TERMINE</code>
              <libelle>Terminé</libelle>
            </statut>
          </statut>
          <suiviEnvois/>
          <contexte>
            <code>DEMANDE_AVIS_COMPLET1</code>
            <libelle>Demande d'avis complétude 1er tour</libelle>
          </contexte>
          <documents>
            <document array="true">
              <nom>10003012_Demande d'avis sur la complétude des informations Natura 2000, Biodiversité___ (premier tour) - DNF Mons - DEMANDE_AVIS_COMPLETUDE_DNF</nom>
              <description/>
              <confidentialite>public</confidentialite>
              <langue>français</langue>
              <uuid>2ff2d2c5-700c-4e62-9964-eff91db1d112</uuid>
            </document>
          </documents>
        </demandeAvis>
        <demandeAvis array="true">
          <typeNotification>
            <code>AVIS_COMPLETUDE1_DPA</code>
            <libelle>Avis sur la complétude du volet environnement (premier tour)</libelle>
          </typeNotification>
          <reponseNotification>
            <reponseContenu>&lt;p&gt;La demande, dont le formulaire fait office de notice d'&amp;eacute;valuation des incidences sur l'environnement, doit permettre d'identifier, de d&amp;eacute;crire et d'&amp;eacute;valuer de mani&amp;egrave;re appropri&amp;eacute;e les effets directs et indirects, &amp;agrave; court et &amp;agrave; moyen terme, de l'implantation et de la mise en &amp;oelig;uvre du projet sur l'homme, la faune et la flore, le sol, l&amp;rsquo;eau, l&amp;rsquo;air, le climat et le paysage, les biens mat&amp;eacute;riels et le patrimoine culturel ainsi que sur l&amp;rsquo;interaction entre ces facteurs.&lt;/p&gt;
&lt;p&gt;Lors de l'analyse relative au caract&amp;egrave;re complet et recevable de la demande de permis unique il a &amp;eacute;galement &amp;eacute;t&amp;eacute; proc&amp;eacute;d&amp;eacute; &amp;agrave; l&amp;rsquo;examen des incidences probables du projet sur l&amp;rsquo;environnement au sens large, sur base des crit&amp;egrave;res de s&amp;eacute;lection pertinents vis&amp;eacute;s &amp;agrave; l&amp;rsquo;article&amp;nbsp;D.62 du livre&amp;nbsp;I&lt;sup&gt;er&lt;/sup&gt; du Code de l&amp;rsquo;environnement.&lt;/p&gt;
&lt;p&gt;&amp;Agrave; l&amp;rsquo;examen du dossier de demande, les nuisances les plus significatives portent sur l'incidence sur le sol, le sous sol, les eaux souterraines au vu de la situation dans la BDES, de l'incidence sur les eaux de surface, de l'incidence sur les rejets atmosph&amp;eacute;riques et la qualit&amp;eacute; de l'air, de l'incidence sur les axes de ruissellement de valeur faible &amp;agrave; &amp;eacute;lev&amp;eacute;e, de la proximit&amp;eacute; d&amp;rsquo;un axe de ruissellement concentr&amp;eacute;, de la proximit&amp;eacute; d'une faille Karstique, de l'incidence acoustique de l'&amp;eacute;tablissement, de l&amp;rsquo;incidence &amp;eacute;ventuelle sur le patrimoine, la mobilit&amp;eacute;, sur les risques inh&amp;eacute;rents au stockage et &amp;agrave; l'utilisation de solution aqueuse ammoniacale, de l'incidence &amp;eacute;ventuelle sur les imp&amp;eacute;trants et le risque en cas d&amp;rsquo;incendie. &lt;/p&gt;
&lt;p&gt;Au vu du descriptif des activit&amp;eacute;s, d&amp;eacute;p&amp;ocirc;ts et installations et des mesures prises par l&amp;rsquo;exploitant ou pr&amp;eacute;vues dans son projet, l&amp;rsquo;ensemble de ces incidences ne doit pas &amp;ecirc;tre consid&amp;eacute;r&amp;eacute; comme ayant un impact notable. En effet, ces nuisances sont probables mais sont ma&amp;icirc;trisables, limit&amp;eacute;es dans le temps et parfaitement r&amp;eacute;versibles; la production de d&amp;eacute;chets est tout &amp;agrave; fait contr&amp;ocirc;lable.&lt;/p&gt;
&lt;p&gt;En ce qui concerne les autres compartiments de l'environnement, le projet engendre des nuisances pouvant &amp;ecirc;tre qualifi&amp;eacute;es de nulles ou mineures.&lt;/p&gt;
&lt;p&gt;D'autre part, il n'y a pas lieu de craindre d'effets cumulatifs avec des projets voisins de m&amp;ecirc;me nature.&lt;/p&gt;
&lt;p&gt;La notice d'&amp;eacute;valuation des incidences, les plans et les autres documents constitutifs du dossier synth&amp;eacute;tisent suffisamment les principaux param&amp;egrave;tres &amp;eacute;cologiques du projet sur l'environnement. La population int&amp;eacute;ress&amp;eacute;e recevra d&amp;egrave;s lors l'information qu'elle est en droit d'attendre et l'autorit&amp;eacute; appel&amp;eacute;e &amp;agrave; statuer est suffisamment &amp;eacute;clair&amp;eacute;e sur les incidences possibles du projet sur l'environnement.&lt;/p&gt;
&lt;p&gt;Le projet ne doit donc pas &amp;ecirc;tre soumis &amp;agrave; &amp;eacute;valuation compl&amp;egrave;te des incidences et une &amp;eacute;tude d'incidences sur l'environnement n'est donc pas n&amp;eacute;cessaire.&lt;/p&gt;</reponseContenu>
          </reponseNotification>
          <correspondant>
            <denomination>Direction de Mons</denomination>
            <type>INSTANCE</type>
            <ligne1>Direction de Mons</ligne1>
            <rue>Place du Béguinage</rue>
            <numero>16</numero>
            <localite>
              <codePostal>7000</codePostal>
              <nom>MONS</nom>
              <commune>MONS</commune>
            </localite>
            <pays>
              <code>BE</code>
              <libelle>Belgique</libelle>
            </pays>
            <telephone>+32 (0)65 32 82 00  </telephone>
            <email>rgpe.mons.dpa.dgarne@spw.wallonie.be</email>
            <langue>
              <code>FR</code>
              <libelle>français</libelle>
            </langue>
          </correspondant>
          <modeEnvoi>
            <code>INTERNE</code>
            <libelle>Envoi interne</libelle>
          </modeEnvoi>
          <modeSuivi>
            <code>SIMPLE</code>
            <libelle>Postal</libelle>
          </modeSuivi>
          <langue>
            <code>FR</code>
            <libelle>français</libelle>
          </langue>
          <extension>
            <code>AVIS_COMPLET1</code>
            <libelle>Avis Complétude - 1e tour</libelle>
          </extension>
          <instanceType>
            <code>DPA</code>
            <libelle>DPA -</libelle>
          </instanceType>
          <typeCorrespondant>
            <code>DPA</code>
            <libelle>DPA Traitement</libelle>
          </typeCorrespondant>
          <completude1>
            <avis>
              <code>COMPLET</code>
              <libelle>complet et recevable</libelle>
            </avis>
          </completude1>
          <accuseReception/>
          <statut>
            <date>28/04/2021</date>
            <statut>
              <code>REPONSE_A_TRAITER</code>
              <libelle>Réponse à traiter</libelle>
            </statut>
          </statut>
          <suiviEnvois/>
          <contexte>
            <code>DEMANDE_AVIS_COMPLET1</code>
            <libelle>Demande d'avis complétude 1er tour</libelle>
          </contexte>
          <documents/>
        </demandeAvis>
      </demandesAvis>
      <notificationsAvis>
        <notificationAvis array="true">
          <typeNotification>
            <code>NOTIF_COMPLETUDE1_COMPLET_DEMANDEUR</code>
            <libelle>Demande complète et recevable  (premier tour)</libelle>
          </typeNotification>
          <reponseNotification>
            <reponseContenu/>
          </reponseNotification>
          <correspondant>
            <denomination>COMPAGNIE DES CIMENTS BELGES, C.C.B.</denomination>
            <type>DOSSIER_DEMANDEUR_ENTERPRISE</type>
            <ligne1>COMPAGNIE DES CIMENTS BELGES, C.C.B.</ligne1>
            <rue>Grand'Route(G-R)</rue>
            <numero>260</numero>
            <localite>
              <codePostal>7530</codePostal>
              <nom>TOURNAI</nom>
              <commune>TOURNAI</commune>
            </localite>
            <telephone>069/25.25.11</telephone>
            <email>info@ccb.be</email>
            <langue>
              <code>FR</code>
              <libelle>français</libelle>
            </langue>
            <modeEnvoi>
              <code>POSTAL</code>
              <libelle>Envoi postal</libelle>
            </modeEnvoi>
            <modeSuivi>
              <code>RECOMMANDE_AR</code>
              <libelle>Recommandé - Avis Réception</libelle>
            </modeSuivi>
          </correspondant>
          <signatureFT>
            <correction>false</correction>
            <remarque/>
            <manuscrite>false</manuscrite>
            <electronique>false</electronique>
          </signatureFT>
          <envoiNotification>
            <dateEnvoi>03/05/2021</dateEnvoi>
            <dateAccuseReception>04/05/2021</dateAccuseReception>
          </envoiNotification>
          <modeEnvoi>
            <code>POSTAL</code>
            <libelle>Envoi postal</libelle>
          </modeEnvoi>
          <modeSuivi>
            <code>RECOMMANDE_AR</code>
            <libelle>Recommandé - Avis Réception</libelle>
          </modeSuivi>
          <langue>
            <code>FR</code>
            <libelle>français</libelle>
          </langue>
          <typeCorrespondant>
            <code>DEMANDEUR</code>
            <libelle>Demandeurs/exploitant</libelle>
          </typeCorrespondant>
          <accuseReception/>
          <statut>
            <date>03/05/2021</date>
            <statut>
              <code>TERMINE</code>
              <libelle>Terminé</libelle>
            </statut>
          </statut>
          <suiviEnvois/>
          <contexte>
            <code>NOTIF_COMPLET1</code>
            <libelle>Notification avis de complétude 1er tour</libelle>
          </contexte>
          <documents>
            <document array="true">
              <nom>10003012_Demande complète et recevable  (premier tour) - DEMANDE_COMPLETE_DEMANDEUR</nom>
              <description/>
              <confidentialite>public</confidentialite>
              <langue>français</langue>
              <uuid>50eabaa0-2d66-4409-867b-b3f00ef4cf3f</uuid>
            </document>
          </documents>
        </notificationAvis>
        <notificationAvis array="true">
          <typeNotification>
            <code>ETIQUETTE_BORDEREAUX_COMPLETUDE_1ER_TOUR</code>
            <libelle>Etiquettes bordereaux complétude (premier tour)</libelle>
          </typeNotification>
          <reponseNotification>
            <reponseContenu/>
          </reponseNotification>
          <correspondant>
            <denomination>Direction de Mons</denomination>
            <type>INSTANCE</type>
            <ligne1>Direction de Mons</ligne1>
            <rue>Place du Béguinage</rue>
            <numero>16</numero>
            <localite>
              <codePostal>7000</codePostal>
              <nom>MONS</nom>
              <commune>MONS</commune>
            </localite>
            <pays>
              <code>BE</code>
              <libelle>Belgique</libelle>
            </pays>
            <telephone>+32 (0)65 32 82 00  </telephone>
            <email>rgpe.mons.dpa.dgarne@spw.wallonie.be</email>
            <langue>
              <code>FR</code>
              <libelle>français</libelle>
            </langue>
          </correspondant>
          <modeEnvoi>
            <code>INTERNE</code>
            <libelle>Envoi interne</libelle>
          </modeEnvoi>
          <modeSuivi>
            <code>SIMPLE</code>
            <libelle>Postal</libelle>
          </modeSuivi>
          <langue>
            <code>FR</code>
            <libelle>français</libelle>
          </langue>
          <instanceType>
            <code>DPA</code>
            <libelle>DPA -</libelle>
          </instanceType>
          <typeCorrespondant>
            <code>DPA</code>
            <libelle>DPA Traitement</libelle>
          </typeCorrespondant>
          <accuseReception/>
          <statut>
            <date>30/04/2021</date>
            <statut>
              <code>TERMINE</code>
              <libelle>Terminé</libelle>
            </statut>
          </statut>
          <suiviEnvois/>
          <contexte>
            <code>NOTIF_COMPLET1</code>
            <libelle>Notification avis de complétude 1er tour</libelle>
          </contexte>
          <documents>
            <document array="true">
              <nom>10003012_Etiquettes bordereaux complétude (premier tour) - Département des Permis et Autorisations - ETIQUETTE_BORDEREAU_COMPLETUDE</nom>
              <description/>
              <confidentialite>public</confidentialite>
              <langue>français</langue>
              <uuid>e8e69a8b-5793-4ab7-b8bf-c71be838099f</uuid>
            </document>
          </documents>
        </notificationAvis>
      </notificationsAvis>
      <avisCoordonne>
        <code>COMPLET</code>
        <libelle>complet et recevable</libelle>
      </avisCoordonne>
      <donneesIncompletes/>
    </completude1>
    <enquetesPubliques>
      <enquetePublique array="true">
        <typeNotification>
          <code>DEMANDE_EP</code>
          <libelle>Demande complète et recevable. Demande d'organisation d'une enquête publique (établissement sur le territoire de la commune)</libelle>
        </typeNotification>
        <reponseNotification>
          <dateEnvoi>01/07/2021</dateEnvoi>
          <dateReceptionDPA>02/07/2021</dateReceptionDPA>
          <reponseContenu/>
        </reponseNotification>
        <correspondant>
          <denomination>Ville de Tournai</denomination>
          <type>INSTANCE</type>
          <ligne1>Ville de Tournai</ligne1>
          <rue>Rue Saint-Martin</rue>
          <numero>52</numero>
          <localite>
            <codePostal>7500</codePostal>
            <nom>TOURNAI</nom>
            <commune>TOURNAI</commune>
          </localite>
          <pays>
            <code>BE</code>
            <libelle>Belgique</libelle>
          </pays>
          <telephone>+32 (0)69 33 22 11</telephone>
          <email>administration.communale@tournai.be</email>
          <langue>
            <code>FR</code>
            <libelle>français</libelle>
          </langue>
        </correspondant>
        <signatureFT>
          <correction>false</correction>
          <remarque/>
          <manuscrite>false</manuscrite>
          <electronique>false</electronique>
        </signatureFT>
        <envoiNotification>
          <dateEnvoi>03/05/2021</dateEnvoi>
          <dateAccuseReception>05/05/2021</dateAccuseReception>
        </envoiNotification>
        <modeEnvoi>
          <code>POSTAL</code>
          <libelle>Envoi postal</libelle>
        </modeEnvoi>
        <modeSuivi>
          <code>RECOMMANDE_AR</code>
          <libelle>Recommandé - Avis Réception</libelle>
        </modeSuivi>
        <langue>
          <code>FR</code>
          <libelle>français</libelle>
        </langue>
        <extension>
          <code>ORGANISATION_EP</code>
          <libelle>Organisation Enquête Publique</libelle>
        </extension>
        <instanceType>
          <code>COMMUNE</code>
          <libelle>Commune wallonne</libelle>
        </instanceType>
        <typeCorrespondant>
          <code>COMMUNE_EP_DYNAMIQUE</code>
          <libelle>Commune EP (Dépôt,Parcelles, carto)</libelle>
        </typeCorrespondant>
        <enquetePublic>
          <dateAffichageDebut>14/05/2021</dateAffichageDebut>
          <dateAffichageFin>07/06/2021</dateAffichageFin>
          <dateEpDebut>21/05/2021</dateEpDebut>
          <dateEpFin>07/06/2021</dateEpFin>
          <pvEp>&lt;p&gt;Le Coll&amp;egrave;ge Communal de la Ville de Tournai :&lt;/p&gt;
&lt;ol&gt;
&lt;li&gt;certifie que l'avis d'enqu&amp;ecirc;te publique relatif &amp;agrave; la demande de S.A C.C.B., en vue d'obtenir un permis unique de classe 2 pour un bien sis Grand'Route 260 &amp;agrave; 7530 Gaurain-Ramecroix, cadastr&amp;eacute; Tournai, 16&amp;egrave;me Division (Gaurain-Ramecroix), section B n &lt;sup&gt;o &lt;/sup&gt;1190 A, 1194 , 413 D 2, 443 K, 102 C, 413 B 2, 445 K, 413 W 2, 413 N 2, 413 P 2, 413 Y 2, 302 B, 304 B, 254 C, 308 C, 253 C, 546 A, 275 A, 218 A, 219 234 A, 286 C, 287 T 4, 382 B, 413 F 2, 566 D, 1197 A. 1200 B, 1200 C, 281 &amp;Ccedil; 281/2 et ayant pour objet : "Moderniser le four 4 et diff&amp;eacute;rents &amp;eacute;quipements p&amp;eacute;riph&amp;eacute;riques, de mani&amp;egrave;re &amp;agrave; rationaliser et optimiser la production de clincker en la concentrant sur ce seul four. Construire un hall de stockage de d&amp;eacute;chets non dangereux et installer une cuve d'eau ammoniacale. &amp;Eacute;tendre l'horaire de livraison de ciment. " a &amp;eacute;t&amp;eacute; affich&amp;eacute; &amp;agrave; partir du 14 mai 2021 conform&amp;eacute;ment au D&amp;eacute;cret Wallon du 11 mars 1999 relatif au permis d'environnement et de ses arr&amp;ecirc;t&amp;eacute;s d&amp;rsquo;ex&amp;eacute;cution ;&lt;/li&gt;
&lt;li&gt;atteste que l'enqu&amp;ecirc;te publique a &amp;eacute;t&amp;eacute; effectu&amp;eacute;e du 21 mai 2021 au 7 juin 2021 ;&lt;/li&gt;
&lt;li&gt;certifie que celle-ci a donn&amp;eacute; lieu &amp;agrave; 4 remarques &amp;eacute;crites (2 identiques) dont la synth&amp;egrave;se est le suivante :
&lt;ul&gt;
&lt;li&gt;le dossier est tr&amp;egrave;s technique. Sa compr&amp;eacute;hension n'est pas &amp;agrave; la port&amp;eacute;e de tous ;&lt;/li&gt;
&lt;li&gt;la demande concerne la construction d'un hangar de stockage pour d&amp;eacute;chets non dangereux. Mais qu'en est-il des d&amp;eacute;chets dangereux ? Absence de stockage ?&lt;/li&gt;
&lt;li&gt;le charroi est une source de nuisance importante tant par le bruit que par 'es vibrations qu'il g&amp;eacute;n&amp;egrave;re la demande ne comporte pas d'&amp;eacute;tudes d'incidences du charroi alors qu'il est clairement question d'augmentation du charroi ;&lt;/li&gt;
&lt;li&gt;les camions circulant &amp;agrave; vide ou trop charg&amp;eacute;s et &amp;agrave; trop grande vitesse, non b&amp;acirc;ch&amp;eacute;s induisent des nuisances sonores et des nuisances dues aux poussi&amp;egrave;res ;&lt;/li&gt;
&lt;li&gt;l'&amp;eacute;largissement des heures d'ouverture passe inaper&amp;ccedil;u dans la demande pour autant elle ne sera pas sans cons&amp;eacute;quence : 4'&amp;eacute;largissement des horaires &amp;agrave; 4h du matin est une perturbation du sommeil ;&lt;/li&gt;
&lt;li&gt;il y a une demande d&amp;rsquo;&amp;eacute;largissement de l'horaire de livraison du ciment en vrac mais rien n'est mentionn&amp;eacute; dans le dossier. Quel sera le nouvel horaire ?&lt;/li&gt;
&lt;li&gt;le bruit est une nuisance, pour laquelle il n&amp;rsquo;existe aucune surveillance de routine des &amp;eacute;missions sonores de CCB dans l'environnement. Les analyses ponctuelles effectu&amp;eacute;es en 2014, 2016 et 2021 montrent des d&amp;eacute;passements. L'&amp;eacute;tude de 2021 donnent des recommandations claires pour y rem&amp;eacute;dier. CCB doit se soumettre &amp;agrave; ces recommandations avant d'obtenir le pr&amp;eacute;sent permis ;&lt;/li&gt;
&lt;li&gt;le four 3 doit &amp;ecirc;tre mis &amp;agrave; l'arr&amp;ecirc;t : il n'y a aucun d&amp;eacute;tail &amp;agrave; ce sujet (Quand ? Comment?) ;&lt;/li&gt;
&lt;li&gt;le projet est &amp;agrave; proximit&amp;eacute; d'une faille karstique ;&lt;/li&gt;
&lt;li&gt;il y a des risques en cas d'incendie et aucune explication concernant la proc&amp;eacute;dure d'alerte en cas d'incendie ;&lt;/li&gt;
&lt;li&gt;la demande mentionne des halls de stockage de d&amp;eacute;chets non dangereux alors que les cartouches des plans reprennent des halls de stockage de combustibles ;&lt;/li&gt;
&lt;li&gt;l&amp;rsquo;&amp;eacute;tude du milieu indique une zone de contraintes g&amp;eacute;otechniques alors qu'on se situe &amp;agrave; proximit&amp;eacute; d'une zone karstique ;&lt;/li&gt;
&lt;li&gt;3 nouveaux bassins de traitement des eaux du site vont &amp;ecirc;tre construits sur un sol sensible au comportement g&amp;eacute;om&amp;eacute;canique en fonction de l'&amp;eacute;tat hydrique. Le d&amp;eacute;versement du trop plein des bassins Nord et Sud se fera vers la carri&amp;egrave;re puis le rieu de Warchin. Pourtant apr&amp;egrave;s 2025 il ne sera plus possible de d&amp;eacute;verser dans le rieu de Warchin Il faudra pr&amp;eacute;voir alors la mise en place d &lt;sup&gt;l &lt;/sup&gt;un syst&amp;egrave;me de pompage dans la carri&amp;egrave;re d&amp;eacute;j&amp;agrave; trop remplie, avant le remblayage de celle ci ;&lt;/li&gt;
&lt;li&gt;l'installation se trouve dans une zone de pr&amp;eacute;vention de prises d'eau ;&lt;/li&gt;
&lt;li&gt;&amp;plusmn; 87 000 m &lt;sup&gt;g &lt;/sup&gt;de terre pollu&amp;eacute;es &amp;agrave; l'arsenic avec une teneur &amp;eacute;lev&amp;eacute;e sont sur le site. Qu'en est-il des terres d&amp;eacute;j&amp;agrave; pr&amp;eacute;sentes et admises comme d&amp;eacute;chets dangereux contenant des substances dangereuses, des d&amp;eacute;chets de goudrons et bitumes , caoutchouc et pneus et des liquides contenant des substances dangereuses ;&lt;/li&gt;
&lt;li&gt;pr&amp;eacute;sence d'eau ammoniacale, produit toxique avec des effets &amp;agrave; long terme et risque de nuire &amp;agrave; la sant&amp;eacute; humaine et &amp;agrave; la qualit&amp;eacute; des nappes d'eau ;&lt;/li&gt;
&lt;li&gt;d&amp;eacute;plore l'affichage peu rep&amp;eacute;rable sur la chauss&amp;eacute;e : la circulation et telle et sollicite tellement d'attention que l'affichage n'est pas perceptible. Pourquoi ne pas informer les riverains de la CCB par courrier en les invitant &amp;agrave; prendre connaissance de l'affichage ?&lt;/li&gt;
&lt;li&gt;aux remarques li&amp;eacute;es &amp;agrave; la demande s'ajoutent des probl&amp;egrave;mes r&amp;eacute;currents d&amp;eacute;j&amp;agrave; d&amp;eacute;noonc&amp;eacute;s : nuisances sonores diurnes et nocturnes, poussi&amp;egrave;res. La CCB a entam&amp;eacute; des relev&amp;eacute;s et veut convaincre via des tableaux que des am&amp;eacute;liorations ont &amp;eacute;t&amp;eacute; apport&amp;eacute;es, Au quotidien le changement n'est pas perceptible ;&lt;/li&gt;
&lt;li&gt;une surveillance constante de l'environnement devrait &amp;ecirc;tre r&amp;eacute;alis&amp;eacute;e ( nuisances sonores, exc&amp;egrave;s de vitesse, surcharge des camions) ;&lt;/li&gt;
&lt;li&gt;d'autres jauges de poussi&amp;egrave;res devraient &amp;ecirc;tre plac&amp;eacute;es &amp;agrave; une distance plus &amp;eacute;loign&amp;eacute;e de l'entreprise : l'impact &amp;eacute;tant plus grand &amp;agrave; plus grande distance ;&lt;/li&gt;
&lt;li&gt;les soci&amp;eacute;t&amp;eacute;s de transports doivent &amp;ecirc;tre sensibilis&amp;eacute;es aux dangers que repr&amp;eacute;sentent leurs charrois,&lt;/li&gt;
&lt;/ul&gt;
&lt;/li&gt;
&lt;li&gt;certifie que personne ne s'est pr&amp;eacute;sent&amp;eacute; &amp;agrave; la cl&amp;ocirc;ture d'enqu&amp;ecirc;te.&lt;/li&gt;
&lt;li&gt;certifie que celle-ci n'a donn&amp;eacute; lieu &amp;agrave; deux r&amp;eacute;clamations orales :&lt;/li&gt;
&lt;/ol&gt;
&lt;ul&gt;
&lt;li&gt;une re&amp;ccedil;ue par t&amp;eacute;l&amp;eacute;phone concernant l'imposition de conditions de b&amp;acirc;chage des camions ;&lt;/li&gt;
&lt;li&gt;une re&amp;ccedil;ue en rendez-vous et retranscrite par l'agent communal dont le contenu est le suivant :&lt;/li&gt;
&lt;/ul&gt;
&lt;p&gt;&lt;em&gt;&amp;laquo; La grosse probl&amp;eacute;matique provient du charroi qui provoque des d&amp;eacute;g&amp;acirc;ts &amp;agrave; l'habitation (d&amp;eacute;g&amp;acirc;t &amp;agrave; la porte d'entr&amp;eacute;e qui ne se ferme plus, fissures &amp;agrave; l'habitation, tremblement de la porte de garage &amp;agrave; chaque passage de camions) et emp&amp;ecirc;che le sommeil et fa qui&amp;eacute;tude des habitants de la maisonn&amp;eacute;e.&lt;/em&gt;&lt;/p&gt;
&lt;p&gt;&lt;em&gt;L'augmentation des horaires de charroi n'arrangera pas la situation, bien au contraire, Nous demandons de ne pas augmenter le charroi et surtout tr&amp;egrave;s t&amp;ocirc;t le matin.&lt;/em&gt;&lt;/p&gt;
&lt;p&gt;&lt;em&gt;Nous subissons &amp;eacute;norm&amp;eacute;ment de poussi&amp;egrave;res de la part de l'exploitation. &amp;raquo;&lt;/em&gt;&lt;/p&gt;
&lt;ol start="6"&gt;
&lt;li&gt;certifie que personne ne s'est pr&amp;eacute;sent&amp;eacute; &amp;agrave; la cl&amp;ocirc;ture d'enqu&amp;ecirc;te.&lt;/li&gt;
&lt;/ol&gt;</pvEp>
          <reclamations>&lt;ul&gt;
&lt;li&gt;le dossier est tr&amp;egrave;s technique. Sa compr&amp;eacute;hension n'est pas &amp;agrave; la port&amp;eacute;e de tous ;&lt;/li&gt;
&lt;li&gt;la demande concerne la construction d'un hangar de stockage pour d&amp;eacute;chets non dangereux. Mais qu'en est-il des d&amp;eacute;chets dangereux ? Absence de stockage ?&lt;/li&gt;
&lt;li&gt;le charroi est une source de nuisance importante tant par le bruit que par 'es vibrations qu'il g&amp;eacute;n&amp;egrave;re la demande ne comporte pas d'&amp;eacute;tudes d'incidences du charroi alors qu'il est clairement question d'augmentation du charroi ;&lt;/li&gt;
&lt;li&gt;les camions circulant &amp;agrave; vide ou trop charg&amp;eacute;s et &amp;agrave; trop grande vitesse, non b&amp;acirc;ch&amp;eacute;s induisent des nuisances sonores et des nuisances dues aux poussi&amp;egrave;res ;&lt;/li&gt;
&lt;li&gt;l'&amp;eacute;largissement des heures d'ouverture passe inaper&amp;ccedil;u dans la demande pour autant elle ne sera pas sans cons&amp;eacute;quence : 4'&amp;eacute;largissement des horaires &amp;agrave; 4h du matin est une perturbation du sommeil ;&lt;/li&gt;
&lt;li&gt;il y a une demande d&amp;rsquo;&amp;eacute;largissement de l'horaire de livraison du ciment en vrac mais rien n'est mentionn&amp;eacute; dans le dossier. Quel sera le nouvel horaire ?&lt;/li&gt;
&lt;li&gt;le bruit est une nuisance, pour laquelle il n&amp;rsquo;existe aucune surveillance de routine des &amp;eacute;missions sonores de CCB dans l'environnement. Les analyses ponctuelles effectu&amp;eacute;es en 2014, 2016 et 2021 montrent des d&amp;eacute;passements. L'&amp;eacute;tude de 2021 donnent des recommandations claires pour y rem&amp;eacute;dier. CCB doit se soumettre &amp;agrave; ces recommandations avant d'obtenir le pr&amp;eacute;sent permis ;&lt;/li&gt;
&lt;li&gt;le four 3 doit &amp;ecirc;tre mis &amp;agrave; l'arr&amp;ecirc;t : il n'y a aucun d&amp;eacute;tail &amp;agrave; ce sujet (Quand ? Comment?) ;&lt;/li&gt;
&lt;li&gt;le projet est &amp;agrave; proximit&amp;eacute; d'une faille karstique ;&lt;/li&gt;
&lt;li&gt;il y a des risques en cas d'incendie et aucune explication concernant la proc&amp;eacute;dure d'alerte en cas d'incendie ;&lt;/li&gt;
&lt;li&gt;la demande mentionne des halls de stockage de d&amp;eacute;chets non dangereux alors que les cartouches des plans reprennent des halls de stockage de combustibles ;&lt;/li&gt;
&lt;li&gt;l&amp;rsquo;&amp;eacute;tude du milieu indique une zone de contraintes g&amp;eacute;otechniques alors qu'on se situe &amp;agrave; proximit&amp;eacute; d'une zone karstique ;&lt;/li&gt;
&lt;li&gt;3 nouveaux bassins de traitement des eaux du site vont &amp;ecirc;tre construits sur un sol sensible au comportement g&amp;eacute;om&amp;eacute;canique en fonction de l'&amp;eacute;tat hydrique. Le d&amp;eacute;versement du trop plein des bassins Nord et Sud se fera vers la carri&amp;egrave;re puis le rieu de Warchin. Pourtant apr&amp;egrave;s 2025 il ne sera plus possible de d&amp;eacute;verser dans le rieu de Warchin Il faudra pr&amp;eacute;voir alors la mise en place d &lt;sup&gt;l &lt;/sup&gt;un syst&amp;egrave;me de pompage dans la carri&amp;egrave;re d&amp;eacute;j&amp;agrave; trop remplie, avant le remblayage de celle ci ;&lt;/li&gt;
&lt;li&gt;l'installation se trouve dans une zone de pr&amp;eacute;vention de prises d'eau ;&lt;/li&gt;
&lt;li&gt;&amp;plusmn; 87 000 m &lt;sup&gt;g &lt;/sup&gt;de terre pollu&amp;eacute;es &amp;agrave; l'arsenic avec une teneur &amp;eacute;lev&amp;eacute;e sont sur le site. Qu'en est-il des terres d&amp;eacute;j&amp;agrave; pr&amp;eacute;sentes et admises comme d&amp;eacute;chets dangereux contenant des substances dangereuses, des d&amp;eacute;chets de goudrons et bitumes , caoutchouc et pneus et des liquides contenant des substances dangereuses ;&lt;/li&gt;
&lt;li&gt;pr&amp;eacute;sence d'eau ammoniacale, produit toxique avec des effets &amp;agrave; long terme et risque de nuire &amp;agrave; la sant&amp;eacute; humaine et &amp;agrave; la qualit&amp;eacute; des nappes d'eau ;&lt;/li&gt;
&lt;li&gt;d&amp;eacute;plore l'affichage peu rep&amp;eacute;rable sur la chauss&amp;eacute;e : la circulation et telle et sollicite tellement d'attention que l'affichage n'est pas perceptible. Pourquoi ne pas informer les riverains de la CCB par courrier en les invitant &amp;agrave; prendre connaissance de l'affichage ?&lt;/li&gt;
&lt;li&gt;aux remarques li&amp;eacute;es &amp;agrave; la demande s'ajoutent des probl&amp;egrave;mes r&amp;eacute;currents d&amp;eacute;j&amp;agrave; d&amp;eacute;noonc&amp;eacute;s : nuisances sonores diurnes et nocturnes, poussi&amp;egrave;res. La CCB a entam&amp;eacute; des relev&amp;eacute;s et veut convaincre via des tableaux que des am&amp;eacute;liorations ont &amp;eacute;t&amp;eacute; apport&amp;eacute;es, Au quotidien le changement n'est pas perceptible ;&lt;/li&gt;
&lt;li&gt;une surveillance constante de l'environnement devrait &amp;ecirc;tre r&amp;eacute;alis&amp;eacute;e ( nuisances sonores, exc&amp;egrave;s de vitesse, surcharge des camions) ;&lt;/li&gt;
&lt;li&gt;d'autres jauges de poussi&amp;egrave;res devraient &amp;ecirc;tre plac&amp;eacute;es &amp;agrave; une distance plus &amp;eacute;loign&amp;eacute;e de l'entreprise : l'impact &amp;eacute;tant plus grand &amp;agrave; plus grande distance ;&lt;/li&gt;
&lt;li&gt;les soci&amp;eacute;t&amp;eacute;s de transports doivent &amp;ecirc;tre sensibilis&amp;eacute;es aux dangers que repr&amp;eacute;sentent leurs charrois,&lt;/li&gt;
&lt;/ul&gt;
&lt;ol&gt;
&lt;li&gt;certifie que personne ne s'est pr&amp;eacute;sent&amp;eacute; &amp;agrave; la cl&amp;ocirc;ture d'enqu&amp;ecirc;te.&lt;/li&gt;
&lt;li&gt;certifie que celle-ci n'a donn&amp;eacute; lieu &amp;agrave; deux r&amp;eacute;clamations orales :&lt;/li&gt;
&lt;/ol&gt;
&lt;ul&gt;
&lt;li&gt;une re&amp;ccedil;ue par t&amp;eacute;l&amp;eacute;phone concernant l'imposition de conditions de b&amp;acirc;chage des camions ;&lt;/li&gt;
&lt;li&gt;une re&amp;ccedil;ue en rendez-vous et retranscrite par l'agent communal dont le contenu est le suivant :&lt;/li&gt;
&lt;/ul&gt;
&lt;p&gt;&lt;em&gt;&amp;laquo; La grosse probl&amp;eacute;matique provient du charroi qui provoque des d&amp;eacute;g&amp;acirc;ts &amp;agrave; l'habitation (d&amp;eacute;g&amp;acirc;t &amp;agrave; la porte d'entr&amp;eacute;e qui ne se ferme plus, fissures &amp;agrave; l'habitation, tremblement de la porte de garage &amp;agrave; chaque passage de camions) et emp&amp;ecirc;che le sommeil et fa qui&amp;eacute;tude des habitants de la maisonn&amp;eacute;e.&lt;/em&gt;&lt;/p&gt;
&lt;p&gt;&lt;em&gt;L'augmentation des horaires de charroi n'arrangera pas la situation, bien au contraire, Nous demandons de ne pas augmenter le charroi et surtout tr&amp;egrave;s t&amp;ocirc;t le matin.&lt;/em&gt;&lt;/p&gt;
&lt;p&gt;&lt;em&gt;Nous subissons &amp;eacute;norm&amp;eacute;ment de poussi&amp;egrave;res de la part de l'exploitation. &amp;raquo;&lt;/em&gt;&lt;/p&gt;</reclamations>
          <avisCollege>&lt;p&gt;S&amp;eacute;ance du 29 juillet 2021&lt;/p&gt;
&lt;p&gt;LE COLL&amp;Egrave;GE COMMUNAL,&lt;br /&gt;Vu le d&amp;eacute;cret du 11 mars 1999 relatif au permis d'environnement;&lt;br /&gt;Vu le Code du d&amp;eacute;veloppement territorial (CoDT) entr&amp;eacute; en vigueur le 1er juin 2017;&lt;br /&gt;Vu l'arr&amp;ecirc;t&amp;eacute; du Gouvernement wallon du 4 juillet 2002 arr&amp;ecirc;tant la liste des projets soumis &amp;agrave;&lt;br /&gt;&amp;eacute;tude d'incidences et des installations et activit&amp;eacute;s class&amp;eacute;es;&lt;br /&gt;Vu l'arr&amp;ecirc;t&amp;eacute; du Gouvernement wallon du 4 juillet 2002 relatif &amp;agrave; la proc&amp;eacute;dure et &amp;agrave; diverses&lt;br /&gt;mesures d'ex&amp;eacute;cution du d&amp;eacute;cret du 11 mars 1999 relatif au permis d'environnement;&lt;br /&gt;Vu l'arr&amp;ecirc;t&amp;eacute; du Gouvernement wallon du 4 juillet 2002 fixant les conditions g&amp;eacute;n&amp;eacute;rales&lt;br /&gt;d'exploitation des &amp;eacute;tablissements vis&amp;eacute;s par le d&amp;eacute;cret du 11 mars 1999 relatif au permis&lt;br /&gt;d'environnement;&lt;br /&gt;Vu la demande introduite en date du 6 avril 2021 par laquelle la SA CCB, Grand'Route, 260&lt;br /&gt;&amp;agrave; 7530 Gaurain-Ramecroix, sollicite un permis unique de classe 2 pour &amp;laquo; la modernisation&lt;br /&gt;du four 4 &amp;raquo; sur un bien sihi&amp;eacute; &amp;agrave; la m&amp;ecirc;me adresse;&lt;br /&gt;Consid&amp;eacute;rant que la demande de permis unique de classe 2 a &amp;eacute;t&amp;eacute; transmise au fonctionnaire&lt;br /&gt;technique et au fonctionnaire d&amp;eacute;l&amp;eacute;gu&amp;eacute; le 9 avril 2021;&lt;br /&gt;Consid&amp;eacute;rant que la demande a &amp;eacute;t&amp;eacute; jug&amp;eacute;e compl&amp;egrave;te le 3 mai 2021;&lt;br /&gt;Consid&amp;eacute;rant que le fonctionnaire technique et le fonctionnaire d&amp;eacute;l&amp;eacute;gu&amp;eacute; sont l'autorit&amp;eacute;&lt;br /&gt;comp&amp;eacute;tente pour statuer sur la pr&amp;eacute;sente demande de permis unique;&lt;br /&gt;Consid&amp;eacute;rant que n&amp;eacute;anmoins le coll&amp;egrave;ge communal a la possibilit&amp;eacute; d'&amp;eacute;mettre un avis pr&amp;eacute;alable&lt;br /&gt;sur le dossier;&lt;br /&gt;Consid&amp;eacute;rant qu'au plan de secteur de Toumai-Leuze-P&amp;eacute;mwelz approuv&amp;eacute; par arr&amp;ecirc;t&amp;eacute; royal du 24&lt;br /&gt;juillet 1981, la demande concerne un bien situ&amp;eacute; en zone &amp;laquo; d'activit&amp;eacute; &amp;eacute;conomique industrielle,&lt;br /&gt;zone d'extraction &amp;raquo;;&lt;br /&gt;Consid&amp;eacute;rant que le projet, de par son objet, est conforme, &amp;agrave; la destination g&amp;eacute;n&amp;eacute;rale de la zone&lt;br /&gt;au plan de secteur dans laquelle il s'implante;&lt;br /&gt;Consid&amp;eacute;rant que le bien est situ&amp;eacute; au sein du Parc naturel des Plaines de l'Escaut;&lt;br /&gt;Consid&amp;eacute;rant que le bien se trouve en zone d'&amp;eacute;puration autonome au PASH;&lt;br /&gt;Consid&amp;eacute;rant que le bien est r&amp;eacute;pertori&amp;eacute; en couleur &amp;laquo; p&amp;ecirc;che &amp;raquo; dans la Banque de donn&amp;eacute;es de&lt;br /&gt;l'&amp;eacute;tat des sols wallons (BDES);&lt;br /&gt;Consid&amp;eacute;rant qu'un plan d'assainissement des sols de l'ensemble du site est en cours&lt;br /&gt;d'&amp;eacute;laboration;&lt;br /&gt;Consid&amp;eacute;rant que le projet n'implique pas de modification de l'emprise au sol impactant la&lt;br /&gt;gestion des sols et que le projet n'induit pas de changement d'usage vers un type plus&lt;br /&gt;contraignant;&lt;br /&gt;Consid&amp;eacute;rant que, conform&amp;eacute;ment aux dispositions en vigueur, une enqu&amp;ecirc;te publique a &amp;eacute;t&amp;eacute;&lt;br /&gt;organis&amp;eacute;e du 21 mai 2021 au 7 juin 2021;&lt;br /&gt;Consid&amp;eacute;rant que le projet a fait l'objet de plusieurs remarques &amp;eacute;crites et orales lors cette&lt;br /&gt;enqu&amp;ecirc;te publique dont la synth&amp;egrave;se est la suivante :&lt;br /&gt;l. 4 remarques &amp;eacute;crites (2 identiques) :&lt;br /&gt;&amp;bull; le dossier est tr&amp;egrave;s technique, n'est pas simple &amp;agrave; comprendre et n'est pas &amp;agrave; la port&amp;eacute;e&lt;br /&gt;de tous;&lt;br /&gt;&amp;bull; la demande concerne la construction d'un hangar de stockage pour d&amp;eacute;chets non&lt;br /&gt;dangereux. Mais quand est-il des d&amp;eacute;chets dangereux ? Absence de stockage ?&lt;br /&gt;&amp;bull; le charroi est une source de nuisance importante tant par le bruit que par les&lt;br /&gt;vibrations qu'il g&amp;eacute;n&amp;egrave;re =&amp;gt; la demande ne comporte pas d'&amp;eacute;tudes d'incidences du&lt;br /&gt;charroi alors qu'il est clairement question d'augmentation du charroi;&lt;br /&gt;les camions circulant &amp;agrave; vide oit trop charg&amp;eacute;s et &amp;agrave; trop grande vitesse, non b&amp;acirc;ch&amp;eacute;s&lt;br /&gt;induisent des nuisances sonores et des nuisances dues aux poussi&amp;egrave;res;&lt;br /&gt;/ '&amp;eacute;largissement des heures d'ouverture passe inaper&amp;ccedil;u dans la demande pour autant&lt;br /&gt;elle ne sera pas sans cons&amp;eacute;quence : l'&amp;eacute;largissement des horaires &amp;agrave; 4 heures du matin&lt;br /&gt;est une perturbation du sommeil;&lt;br /&gt;il y a une demande d'&amp;eacute;largissement de l'horaire de livraison du ciment en vrac mais&lt;br /&gt;rien n'est mentionn&amp;eacute; dans le dossier. Quel sera le nouvel horaire ?&lt;br /&gt;le bruit est une nuisance, pour laquelle il n'existe aucune surveillance de routine des&lt;br /&gt;&amp;eacute;missions sonores de CCB dans l'environnement. Les analyses ponctuelles effectu&amp;eacute;es&lt;br /&gt;en 2014, 2016 et 2021 montrent des d&amp;eacute;passements. L'&amp;eacute;ttide de 2021 donnent des&lt;br /&gt;recommandations claires pour y rem&amp;eacute;dier. CCB doit se soumettre &amp;agrave; ces&lt;br /&gt;recommandations avant d'obtenir le pr&amp;eacute;sent permis;&lt;br /&gt;&amp;bull; le four 3 doit &amp;ecirc;tre mis &amp;agrave; l'arr&amp;ecirc;t : il n'y a aucun d&amp;eacute;tail &amp;agrave; ce sujet (Quand ?&lt;br /&gt;Comment ?);&lt;br /&gt;&amp;bull; le projet est &amp;agrave; proximit&amp;eacute; d'une faille karstique;&lt;br /&gt;&amp;bull; il y a des risques en cas d'incendie et aucune explication concernant la proc&amp;eacute;dure&lt;br /&gt;d'alerte;&lt;br /&gt;&amp;bull; la demande mentionne des halls de stockage de d&amp;eacute;chets non dangereux alors que les&lt;br /&gt;cartouches des plans reprennent des halls de stockage de combustibles;&lt;br /&gt;* l'&amp;eacute;tude du milieu indique une zone de contraintes g&amp;eacute;otechniques alors qu'on se situe&lt;br /&gt;&amp;agrave; proximit&amp;eacute; d'une zone karstique;&lt;br /&gt;3 nouveaux bassins de traitement des eaux du site vont &amp;ecirc;tre construits sur un soi&lt;br /&gt;sensible au comportement g&amp;eacute;om&amp;eacute;canique en fonction de l'&amp;eacute;tat hydrique. Le&lt;br /&gt;d&amp;eacute;versement du trop plein des bassins Nord et Sud se fera vers la carri&amp;egrave;re puis le&lt;br /&gt;rieu de Warchin. Pourtant apr&amp;egrave;s 2025, il ne sera plus possible de d&amp;eacute;verser dans le&lt;br /&gt;rieu de Warchin. Il faudra pr&amp;eacute;voir alors la mise en place d'un syst&amp;egrave;me de pompage&lt;br /&gt;dans la carri&amp;egrave;re d&amp;eacute;j&amp;agrave; trop remplie, avant le remblayage de celle ci;&lt;br /&gt;&amp;bull; l'installation se trouve dans une zone de pr&amp;eacute;vention de prises d'eau;&lt;br /&gt;&amp;plusmn; 87 000 m3 de terre pollu&amp;eacute;es &amp;agrave; l'arsenic avec une teneur &amp;eacute;lev&amp;eacute;e sont sur le site.&lt;br /&gt;Qu'en est-il des terres d&amp;eacute;j&amp;agrave; pr&amp;eacute;sentes et admises comme d&amp;eacute;chets dangereux&lt;br /&gt;contenant des substances dangereuses, des d&amp;eacute;chets de goudrons et bitumes,&lt;br /&gt;caoutchouc etpneus et des liquides contenant des substances dangereuses;&lt;br /&gt;&amp;bull; pr&amp;eacute;sence d'eau ammoniacale, produit toxique avec des effets &amp;agrave; long terme et risque&lt;br /&gt;de nuire &amp;agrave; la sant&amp;eacute; humaine et &amp;agrave; la qualit&amp;eacute; des nappes d'eau;&lt;br /&gt;d&amp;eacute;plore l'affichage peu rep&amp;eacute;rable sur la chauss&amp;eacute;e : la circulation est telle et sollicite&lt;br /&gt;tellement d'attention que V affichage n'est pas perceptible. Pourquoi ne pas informer&lt;br /&gt;les riverains de la CCB par courrier en les invitant &amp;agrave; prendre connaissance de&lt;br /&gt;/ 'affichage ?&lt;br /&gt;aux remarques li&amp;eacute;es &amp;agrave; la demande s'ajoutent des probl&amp;egrave;mes r&amp;eacute;currents d&amp;eacute;j&amp;agrave;&lt;br /&gt;d&amp;eacute;nonc&amp;eacute;s : nuisances sonores diurnes et nocturnes, poussi&amp;egrave;res. La CCB a entam&amp;eacute;&lt;br /&gt;des relev&amp;eacute;s et veut convaincre via des tableaux que des am&amp;eacute;liorations ont &amp;eacute;t&amp;eacute;&lt;br /&gt;apport&amp;eacute;es. Au quotidien le changement n'est pas perceptible;&lt;br /&gt;* une surveillance constante de l'environnement devrait &amp;ecirc;tre r&amp;eacute;alis&amp;eacute;e (nuisances&lt;br /&gt;sonores, exc&amp;egrave;s de vitesse, surcharge des camions);&lt;br /&gt;&amp;bull; d'autres jauges de poussi&amp;egrave;res devraient &amp;ecirc;tre plac&amp;eacute;es &amp;agrave; une distance plus &amp;eacute;loign&amp;eacute;e de&lt;br /&gt;l'entreprise : l'impact &amp;eacute;tant plus grand &amp;agrave; plus grande distance;&lt;br /&gt;les soci&amp;eacute;t&amp;eacute;s de transports doivent &amp;ecirc;tre sensibilis&amp;eacute;es aux dangers que repr&amp;eacute;sentent&lt;br /&gt;leurs charrois;&lt;br /&gt;2. deux r&amp;eacute;clamations orales :&lt;br /&gt;une re&amp;ccedil;ue par t&amp;eacute;l&amp;eacute;phone concernant &amp;icirc;'imposition de conditions de b&amp;acirc;chage des&lt;br /&gt;camions;&lt;br /&gt;une re&amp;ccedil;ue en rendez-vous et retranscrite par l'agent communal dont le contenu est le&lt;br /&gt;suivant :&lt;br /&gt;&amp;laquo; La grosse probl&amp;eacute;matique provient du charroi qui provoque des d&amp;eacute;g&amp;acirc;ts &amp;agrave; l'habitation&lt;br /&gt;(d&amp;eacute;g&amp;acirc;t &amp;agrave; la porte d'entr&amp;eacute;e qui ne se ferme plus, fissures &amp;agrave; l'habitation, tremblement de la&lt;br /&gt;porte de garage &amp;agrave; chaque passage de camions) et emp&amp;ecirc;che le sommeil et la qui&amp;eacute;tude&lt;br /&gt;des habitants de la maisonn&amp;eacute;e.&lt;br /&gt;L'augmentation des horaires de charroi n'arrangera pas la situation, bien au contraire.&lt;br /&gt;Nous demandons de ne pas augmenter le charroi et surtout tr&amp;egrave;s t&amp;ocirc;t le matin.&lt;br /&gt;Nous subissons &amp;eacute;norm&amp;eacute;ment de poussi&amp;egrave;res de la part de l'exploitation. &amp;raquo;,&lt;br /&gt;Consid&amp;eacute;rant l'avis favorable conditionn&amp;eacute;_du Parc Naturel des Plaines de l'Escaut r&amp;eacute;dig&amp;eacute;&lt;br /&gt;comme suit :&lt;br /&gt;&amp;laquo; Sur base des pi&amp;egrave;ces du dossier qui lui a &amp;eacute;t&amp;eacute; fourni, la Commission Am&amp;eacute;nagement du&lt;br /&gt;territoire du Parc naturel, &amp;eacute;met un avis sur la demande de permis unique introduite aupr&amp;egrave;s du&lt;br /&gt;SPW-DG03-DPA par CCB-Compagnie des ciments belges SA (repr&amp;eacute;sent&amp;eacute;e par Mr E.&lt;br /&gt;FOSTIER, Directeur g&amp;eacute;n&amp;eacute;ral) concernant la parcelle susmentionn&amp;eacute;e.&lt;br /&gt;Sur base des enjeux d&amp;eacute;finis dans le diagnostic paysager du Parc naturel des Plaines de&lt;br /&gt;l'Escaut, l'analyse du contexte urbanistique et paysager du site permet de constater que :&lt;br /&gt;- Le projet est inscrit dans l'entit&amp;eacute; paysag&amp;egrave;re du Bas-plateau des carri&amp;egrave;res&lt;br /&gt;- Le projet se situe hors d'un P&amp;eacute;rim&amp;egrave;tre d'Int&amp;eacute;r&amp;ecirc;t Paysager&lt;br /&gt;- Le projet se situe dans un espace non rural&lt;br /&gt;Par rapport &amp;agrave; ce contexte, les enjeux suivants sont &amp;agrave; consid&amp;eacute;rer :&lt;br /&gt;- Impact des infrastructures industrielles&lt;br /&gt;Consid&amp;eacute;rant que le projet dont question se doit de participer &amp;agrave; la qualit&amp;eacute; paysag&amp;egrave;re et &amp;agrave; la&lt;br /&gt;qualit&amp;eacute; du r&amp;eacute;seau &amp;eacute;cologique dans un cadre de parc naturel,&lt;br /&gt;Compte tenu du contexte paysager et b&amp;acirc;ti du projet instruit et des enjeux qui en d&amp;eacute;coulent, la&lt;br /&gt;Commission Am&amp;eacute;nagement du territoire du Parc naturel &amp;eacute;met un avis favorable assorti :&lt;br /&gt;Travaux et am&amp;eacute;nagements pr&amp;eacute;vus an sein de l'activit&amp;eacute; industrielle sans impact significatif sur&lt;br /&gt;son environnement. &amp;raquo;;&lt;br /&gt;Consid&amp;eacute;rant que la demande consiste en :&lt;br /&gt;la modernisation du four 4 et de diff&amp;eacute;rents &amp;eacute;quipements p&amp;eacute;riph&amp;eacute;riques, de mani&amp;egrave;re &amp;agrave;&lt;br /&gt;rationaliser et optimiser la production de clincker en la concentrant sur ce seul four&lt;br /&gt;&amp;bull; la construction d'un hall de stockage de d&amp;eacute;chets non dangereux&lt;br /&gt;l'installation d'une cuve d'eau ammoniacale&lt;br /&gt;l'extension de l'horaire de livraison de ciment;&lt;br /&gt;Consid&amp;eacute;rant d&amp;egrave;s lors que les modifications techniques du four 4 permettront l'arr&amp;ecirc;t du four 3&lt;br /&gt;(plus v&amp;eacute;tuste), une am&amp;eacute;lioration de la productivit&amp;eacute; et une r&amp;eacute;duction des &amp;eacute;missions sp&amp;eacute;cifiques&lt;br /&gt;de C02 d'environ 5% du fait d'une meilleure performance &amp;eacute;nerg&amp;eacute;tique. La production actuelle&lt;br /&gt;autoris&amp;eacute;e de 5.900 tonnes par jour de clinker sera r&amp;eacute;duite pour passer &amp;agrave; une production&lt;br /&gt;journali&amp;egrave;re de 5.400 tonnes. Les am&amp;eacute;liorations techniques permettront une augmentation de la&lt;br /&gt;consommation en combustibles de substitution contenant de la biomasse. Pour ce faire, un&lt;br /&gt;nouveau hall de stockage des combustibles de substitution sera construit et reli&amp;eacute; &amp;agrave;&lt;br /&gt;l'alimentation du pr&amp;eacute;calcinateur par une bande-transporteuse. De mani&amp;egrave;re &amp;agrave; accro&amp;icirc;tre&lt;br /&gt;l'efficacit&amp;eacute; de la concentration en oxyde d'azote dans les fum&amp;eacute;es du four &amp;agrave; clinker, l'injection&lt;br /&gt;d'ur&amp;eacute;e sera remplac&amp;eacute;e par de l'injection d'ammoniaque en solution aqueuse dilu&amp;eacute;e;&lt;br /&gt;Consid&amp;eacute;rant la remarque &amp;eacute;mise lors de l'enqu&amp;ecirc;te publique indiquant aux remarques li&amp;eacute;es &amp;agrave; la&lt;br /&gt;demande s'ajoutent les probl&amp;egrave;mes r&amp;eacute;currents d&amp;eacute;j&amp;agrave; d&amp;eacute;nonc&amp;eacute;s de nuisances sonores et l'absence&lt;br /&gt;d'&amp;eacute;tude de bmit;&lt;br /&gt;Consid&amp;eacute;rant qu'une &amp;eacute;tude acoustique est jointe au dossier de demande; que celle-ci a &amp;eacute;valu&amp;eacute; le&lt;br /&gt;bmit particulier du site et identifi&amp;eacute; les prochaines priorit&amp;eacute;s du plan d'assainissement&lt;br /&gt;acoustique;&lt;br /&gt;Consid&amp;eacute;rant que cette &amp;eacute;tude a mis en &amp;eacute;vidence des d&amp;eacute;passements des valeurs limites en&lt;br /&gt;diff&amp;eacute;rents points;&lt;br /&gt;Consid&amp;eacute;rant qu'une &amp;eacute;tude technico-&amp;eacute;conomique a &amp;eacute;t&amp;eacute; r&amp;eacute;alis&amp;eacute;e afin de d&amp;eacute;gager un plan&lt;br /&gt;d'assainissement et de r&amp;eacute;aliser diff&amp;eacute;rents travaux d'insonorisation;&lt;br /&gt;Consid&amp;eacute;rant que CCB a d&amp;eacute;j&amp;agrave; entrepris certaines am&amp;eacute;liorations et d'autres restent &amp;agrave; r&amp;eacute;aliser;&lt;br /&gt;Consid&amp;eacute;rant les diff&amp;eacute;rentes remarques relatives aux probl&amp;eacute;matiques li&amp;eacute;es au charroi &amp;eacute;mises&lt;br /&gt;lors de l'enqu&amp;ecirc;te publique;&lt;br /&gt;Consid&amp;eacute;rant que le charroi global moyen des camions acc&amp;eacute;dant au site de CCB est de l'ordre&lt;br /&gt;de 920 camions par jour ouvr&amp;eacute;;&lt;br /&gt;Consid&amp;eacute;rant que la modernisation du four 4 permettra d'augmenter l'utilisation de d&amp;eacute;chets non&lt;br /&gt;dangereux comme combustible alternatif, diminuant ainsi la consommation de combustibles&lt;br /&gt;fossiles traditionnels ; n&amp;eacute;anmoins ces d&amp;eacute;chets pr&amp;eacute;sentent un pouvoir calorif&amp;icirc;que moindre, ce&lt;br /&gt;qui implique que la quantit&amp;eacute; utilis&amp;eacute;e comme combustible sera l&amp;eacute;g&amp;egrave;rement sup&amp;eacute;rieure &amp;agrave; la&lt;br /&gt;quantit&amp;eacute; de combustible fossile;&lt;br /&gt;Consid&amp;eacute;rant que les combustibles alternatifs seront transport&amp;eacute;s par camions; que l'exploitant&lt;br /&gt;n'indique pas la forme que prend ces combustibles (vrac, ballot, transport en citerne, .. .);&lt;br /&gt;Consid&amp;eacute;rant d&amp;egrave;s lors qu'il y a lieu d'imposer dans le cadre de cette demande que tout transport&lt;br /&gt;de mati&amp;egrave;res en vrac soit b&amp;acirc;ch&amp;eacute;; et que d&amp;egrave;s lors CCB doit avertir leurs fournisseurs afin que&lt;br /&gt;leurs chargements en vrac entrants et sortants, soient syst&amp;eacute;matiquement b&amp;acirc;ch&amp;eacute;s;&lt;br /&gt;Consid&amp;eacute;rant qu'il y aura un tr&amp;egrave;s l&amp;eacute;ger accroissement du charroi routier : accroissement moyen&lt;br /&gt;de 8,3 camions/jour ouvr&amp;eacute; soit 0,9%;&lt;br /&gt;Consid&amp;eacute;rant que la demande porte &amp;eacute;galement sur l'extension de l'horaire de livraison du&lt;br /&gt;ciment afin de pouvoir commencer les livraisons du lundi au vendredi &amp;agrave; partir de 4 heures&lt;br /&gt;jusque 21 heures (en lieu et place de 5 heures &amp;agrave; 21 heures) et le week-end de fa&amp;ccedil;on&lt;br /&gt;exceptionnelle (selon les chantiers);&lt;br /&gt;Consid&amp;eacute;rant que si cette extension n'entra&amp;icirc;ne pas d'augmentation de charroi, autre que celle&lt;br /&gt;&amp;eacute;voqu&amp;eacute;e ci-dessus, elle permettrait de r&amp;eacute;partir celui-ci;&lt;br /&gt;Consid&amp;eacute;rant que les riverains de la chauss&amp;eacute;e de Bmxelles et de l'exploitation de la CCB sont&lt;br /&gt;fortement impact&amp;eacute;s par le charroi de l'entreprise mais &amp;eacute;galement du charroi global (camions et&lt;br /&gt;voitures);&lt;br /&gt;Consid&amp;eacute;rant n&amp;eacute;anmoins que m&amp;ecirc;me si l'augmentation du charroi sollicit&amp;eacute; sera quasi&lt;br /&gt;imperceptible, l'extension des horaires impliquera de nouvelles nuisances li&amp;eacute;es au charroi&lt;br /&gt;arrivant plus t&amp;ocirc;t (4 heures) et impactera le sommeil du voisinage;&lt;br /&gt;Consid&amp;eacute;rant que le charroi repr&amp;eacute;sente une incidence significative en termes de propret&amp;eacute; ou de&lt;br /&gt;s&amp;eacute;curit&amp;eacute; routi&amp;egrave;re, CCB assure que des consignes sont donn&amp;eacute;es aux chauffeurs routiers afin de&lt;br /&gt;minimiser ces incidences; de plus CCB assure le balayage et/ou l'humidification des voiries&lt;br /&gt;d'acc&amp;egrave;s &amp;agrave; son site, ainsi que les zones de manoeuvres;&lt;br /&gt;Consid&amp;eacute;rant qu'il y a lieu d'&amp;ecirc;tre plus que vigilant et attentif aux poussi&amp;egrave;res et aux mesures&lt;br /&gt;pour en diminuer les nuisances;&lt;br /&gt;Consid&amp;eacute;rant que pour s'int&amp;eacute;grer dans les objectifs de l'Europe en mati&amp;egrave;re de d&amp;eacute;r&amp;egrave;glements&lt;br /&gt;climatiques d&amp;eacute;coulant de l'Accord de Paris, la CCB et le groupe Cementir ont un plan de&lt;br /&gt;r&amp;eacute;duction des &amp;eacute;missions de gaz &amp;agrave; effet de serre dont un des 2 &amp;eacute;l&amp;eacute;ments majeur pour CCB&lt;br /&gt;concerne le processus de cuisson du clinker;&lt;br /&gt;Consid&amp;eacute;rant d&amp;egrave;s lors que le projet de modernisation du four 4 vise :&lt;br /&gt;l. &amp;agrave; r&amp;eacute;duire les &amp;eacute;missions de gaz &amp;agrave; effet de serre par une r&amp;eacute;duction de la consommation&lt;br /&gt;&amp;eacute;nerg&amp;eacute;tique et une substitution beaucoup plus importante des combustibles fossiles&lt;br /&gt;par un mix de combustibles alternatifs contenant une importante fraction de&lt;br /&gt;biomasse durable&lt;br /&gt;2. &amp;agrave; rationaliser et &amp;agrave; augmenter la fiabilit&amp;eacute; des installations de cuisson du clinker;&lt;br /&gt;Consid&amp;eacute;rant que r&amp;eacute;tablissement est concern&amp;eacute; par la directive &amp;eacute;tablissant un syst&amp;egrave;me d'&amp;eacute;change&lt;br /&gt;de quotas d'&amp;eacute;missions de gaz &amp;agrave; effet de serre;&lt;br /&gt;Consid&amp;eacute;rant d&amp;egrave;s lors que l'autorisation, dont dispose CCB, d'&amp;eacute;mettre des gaz &amp;agrave; effet de serre&lt;br /&gt;reste inchang&amp;eacute;e;&lt;br /&gt;Consid&amp;eacute;rant que la CCB est partenaire de l'accord de branche &amp;laquo; ciment &amp;raquo; visant &amp;agrave; respecter des&lt;br /&gt;objectifs de r&amp;eacute;duction d'&amp;eacute;missions de gaz &amp;agrave; effet de serre et de consommation d'&amp;eacute;nergie;&lt;br /&gt;Consid&amp;eacute;rant que les &amp;eacute;missions atmosph&amp;eacute;riques provenant du four 4 modernis&amp;eacute; se cumulent aux&lt;br /&gt;&amp;eacute;missions atmosph&amp;eacute;riques des autres sources canalis&amp;eacute;es en provenant du site;&lt;br /&gt;Consid&amp;eacute;rant qu'une &amp;eacute;tude de dispersion des polluants atmosph&amp;eacute;riques en prenant en compte&lt;br /&gt;toutes les sources d'&amp;eacute;missions en situation actuelle et projet&amp;eacute;e, a montr&amp;eacute;e que la modernisation&lt;br /&gt;du four 4 coupl&amp;eacute;e &amp;agrave; l'arr&amp;ecirc;t du four 3 r&amp;eacute;duit l'impact des &amp;eacute;missions sur la qualit&amp;eacute; de l'air&lt;br /&gt;ambiant;&lt;br /&gt;Consid&amp;eacute;rant que r&amp;eacute;tablissement est concern&amp;eacute; par la directive relative aux &amp;eacute;missions&lt;br /&gt;industrielles IED/IPPC;&lt;br /&gt;Consid&amp;eacute;rant que les conditions d'exploitation inscrites dans le permis unique du 24 d&amp;eacute;cembre&lt;br /&gt;2014 assurent la conformit&amp;eacute; par rapport aux dispositions de la d&amp;eacute;cision d'ex&amp;eacute;cution de la&lt;br /&gt;Commission europ&amp;eacute;enne du 28 f&amp;eacute;vrier 2012 &amp;eacute;tablissant les conclusions sur les meilleurs&lt;br /&gt;techniques disponibles (MTD) pour la production de ciment au titre de la directive&lt;br /&gt;2010/75AJE;&lt;br /&gt;Consid&amp;eacute;rant la remarque &amp;eacute;mise lors de l'enqu&amp;ecirc;te publique sur l'absence d'explication sur le&lt;br /&gt;stockage des d&amp;eacute;chets dangereux;&lt;br /&gt;Consid&amp;eacute;rant que les d&amp;eacute;chets dangereux ne font pas l'objet de cette demande; qu'ils ont fait&lt;br /&gt;l'objet d'&amp;eacute;tudes lors de la demande octroy&amp;eacute;e le 24 d&amp;eacute;cembre 2014;&lt;br /&gt;Consid&amp;eacute;rant n&amp;eacute;anmoins que l'ensemble des d&amp;eacute;p&amp;ocirc;ts de substances ou de d&amp;eacute;chets est repris dans&lt;br /&gt;le formulaire de demande de permis d'environnement que ce soit les d&amp;eacute;p&amp;ocirc;ts d&amp;eacute;j&amp;agrave; autoris&amp;eacute;s,&lt;br /&gt;supprim&amp;eacute;s, modifi&amp;eacute;s ou ajout&amp;eacute;s; que d&amp;egrave;s lors les d&amp;eacute;chets dangereux sont repris dans cette liste&lt;br /&gt;ainsi que leur quantit&amp;eacute; et leur emplacement de stockage;&lt;br /&gt;Consid&amp;eacute;rant la remarque &amp;eacute;mise lors de l'enqu&amp;ecirc;te publique sur l'absence de d&amp;eacute;tail de la mise en&lt;br /&gt;arr&amp;ecirc;t du four 3;&lt;br /&gt;Consid&amp;eacute;rant que le four 3 est d&amp;eacute;j&amp;agrave; &amp;agrave; l'arr&amp;ecirc;t et que CCB n'utilise actuellement que le four 4;&lt;br /&gt;Consid&amp;eacute;rant la remarque &amp;eacute;mise lors de l'enqu&amp;ecirc;te publique sur l'objet de la demande comprend&lt;br /&gt;notamment un hall de stockage de d&amp;eacute;chets non dangereux alors que les cartouches des plans&lt;br /&gt;indiquent qu'il s'agit de hall de stockage de combustibles;&lt;br /&gt;Consid&amp;eacute;rant que les d&amp;eacute;chets non dangereux sont utilis&amp;eacute;s comme combustibles alternatifs;&lt;br /&gt;Consid&amp;eacute;rant la remarque sur l'utilisation d'eau ammoniacale dans le process et le risque pour&lt;br /&gt;la qualit&amp;eacute; des nappes d'eau;&lt;br /&gt;Consid&amp;eacute;rant que l'eau ammoniacale est inject&amp;eacute;e dans le pr&amp;eacute;calcinateur, qu'elle r&amp;eacute;agit avec les&lt;br /&gt;oxydes d'azote pr&amp;eacute;sents afin de les transformer en azote; qu'il n'y a donc pas de rejet au&lt;br /&gt;niveau des eaux;&lt;br /&gt;Consid&amp;eacute;rant que le risque pour le sol ou les eaux souterraines peut se situer au niveau de la&lt;br /&gt;cuve de stockage;&lt;br /&gt;Consid&amp;eacute;rant que le stockage est pr&amp;eacute;vu dans une cuve double paroi et que celle-ci est plac&amp;eacute;e&lt;br /&gt;dans un local couvert;&lt;br /&gt;Consid&amp;eacute;rant la remarque &amp;eacute;mise lors de l'enqu&amp;ecirc;te publique sur l'affichage peu perceptible et de&lt;br /&gt;l'absence d'information des riverains par courrier en les invitant de prendre connaissance de&lt;br /&gt;l'affichage;&lt;br /&gt;Consid&amp;eacute;rant que l'affichage a &amp;eacute;t&amp;eacute; r&amp;eacute;alis&amp;eacute; conform&amp;eacute;ment aux r&amp;egrave;gles en vigueur, &amp;eacute;tant attendu&lt;br /&gt;que la l&amp;eacute;gislation pr&amp;eacute;voit l affichage sur le site et 4 &amp;agrave; proximit&amp;eacute; de l'exploitation, qu'au total&lt;br /&gt;19 affiches ont &amp;eacute;t&amp;eacute; install&amp;eacute;es sur le site et autour de celui-ci, dont 7 le long de la chauss&amp;eacute;e de&lt;br /&gt;Bmxelles;&lt;br /&gt;Consid&amp;eacute;rant que l'avis d'enqu&amp;ecirc;te publique a &amp;eacute;t&amp;eacute; envoy&amp;eacute; conform&amp;eacute;ment &amp;agrave; la l&amp;eacute;gislation aux&lt;br /&gt;parcelles situ&amp;eacute;es dans un rayon de 50 m de l'ensemble du site;&lt;br /&gt;Pour les motifs pr&amp;eacute;cit&amp;eacute;s;&lt;br /&gt;D&amp;Eacute;CIDE :&lt;br /&gt;l. d'&amp;eacute;mettre un avis favorable sur :&lt;br /&gt;la modernisation du four 4 et de diff&amp;eacute;rents &amp;eacute;quipements p&amp;eacute;riph&amp;eacute;riques, de mani&amp;egrave;re &amp;agrave;&lt;br /&gt;rationaliser et optimiser la production de clincker en la concentrant sur ce seul four&lt;br /&gt;la construction d'un hall de stockage de d&amp;eacute;chets non dangereux&lt;br /&gt;l'installation d'une cuve d'eau ammoniacale;&lt;br /&gt;Cet avis favorable est soumis aux conditions suivantes :&lt;br /&gt;tout transport de mati&amp;egrave;res en vrac doit &amp;ecirc;tre b&amp;acirc;ch&amp;eacute;&lt;br /&gt;CCB doit avertir les fournisseurs afin que les chargements en vrac soient&lt;br /&gt;syst&amp;eacute;matiquement b&amp;acirc;ch&amp;eacute;s lors de l'apport des mati&amp;egrave;res&lt;br /&gt;&amp;bull; tout transport de vrac sortant de l'exploitation que ce soit du fait de CCB ou d'un&lt;br /&gt;transporteur tiers doit &amp;eacute;galement &amp;ecirc;tre syst&amp;eacute;matiquement b&amp;acirc;ch&amp;eacute;&lt;br /&gt;&amp;bull; mettre en oeuvre le plan d'assainissement acoustique;&lt;br /&gt;2. d'&amp;eacute;mettre un avis d&amp;eacute;favorable sur :&lt;br /&gt;l'extension de l'horaire de livraison de ciment.&lt;br /&gt;Ainsi fait en s&amp;eacute;ance les jour, mois et an que dessus.&lt;/p&gt;</avisCollege>
        </enquetePublic>
        <accuseReception/>
        <statut>
          <date>13/07/2021</date>
          <statut>
            <code>TERMINE</code>
            <libelle>Terminé</libelle>
          </statut>
        </statut>
        <suiviEnvois/>
        <contexte>
          <code>ORGANISATION_EP</code>
          <libelle>Organisation EP</libelle>
        </contexte>
        <documents>
          <document array="true">
            <nom>10003012_Demande complète et recevable_ Demande d'organisation d'une enquête publique (établissement sur le territoire de la commune) - Commune wallonne - DEMANDE_COMPLETE_ENQUETE</nom>
            <description/>
            <confidentialite>public</confidentialite>
            <langue>français</langue>
            <uuid>79a69284-654c-48ed-b0af-f30c059dc6ea</uuid>
          </document>
        </documents>
      </enquetePublique>
    </enquetesPubliques>
    <demandesAvis>
      <demandeAvis array="true">
        <typeNotification>
          <code>AVIS_INSTANCE</code>
          <libelle>Demande complète et recevable. Demande d'avis.</libelle>
        </typeNotification>
        <reponseNotification>
          <dateEnvoi>05/05/2021</dateEnvoi>
          <dateReceptionDPA>05/05/2021</dateReceptionDPA>
          <reponseContenu>&lt;p&gt;avis re&amp;ccedil;u par mail le 05/05/2021&lt;/p&gt;
&lt;p&gt;Vos r&amp;eacute;f&amp;eacute;rences : 10003012/PL.ch&lt;br /&gt;Nos r&amp;eacute;f&amp;eacute;rences: 134C21/LB&lt;br /&gt;05/05/2021&lt;br /&gt;Objet : chantier - Tournai, Grand Route 260&lt;br /&gt;Madame, Monsieur,&lt;br /&gt;En se r&amp;eacute;f&amp;eacute;rant aux donn&amp;eacute;es et aux plans que vous nous avez fournis, il s&amp;rsquo;av&amp;egrave;re que votre projet ne se situe pas &amp;agrave; proximit&amp;eacute; d&amp;rsquo;une canalisation Air Liquide.&lt;br /&gt;Si vous avez des questions ou des doutes, merci de contacter le service canalisation au 064/237 588.&lt;br /&gt;Nous vous rappelons &amp;eacute;galement que vos demandes peuvent nous &amp;ecirc;tre adress&amp;eacute;es via le site de la FETRAPI www.klim-cicc.be.&lt;/p&gt;</reponseContenu>
        </reponseNotification>
        <correspondant>
          <denomination>AIR LIQUIDE INDUSTRIES BELGIUM</denomination>
          <type>INSTANCE</type>
          <ligne1>AIR LIQUIDE INDUSTRIES BELGIUM</ligne1>
          <rue>Rue Adolphe Quetelet - Parc Industriel de Feluy </rue>
          <numero>1bis</numero>
          <localite>
            <codePostal>7180</codePostal>
            <nom>SENEFFE</nom>
            <commune>SENEFFE</commune>
          </localite>
          <pays>
            <code>BE</code>
            <libelle>Belgique</libelle>
          </pays>
          <langue>
            <code>FR</code>
            <libelle>français</libelle>
          </langue>
        </correspondant>
        <signatureFT>
          <correction>false</correction>
          <remarque/>
          <manuscrite>false</manuscrite>
          <electronique>false</electronique>
        </signatureFT>
        <envoiNotification>
          <dateEnvoi>03/05/2021</dateEnvoi>
          <dateAccuseReception>04/05/2021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ENTREPRISE</code>
          <libelle>Entreprise </libelle>
        </instanceType>
        <typeCorrespondant>
          <code>INSTANCE_AVIS_DYNAMIQUE</code>
          <libelle>Instance d'avis (choix auto)</libelle>
        </typeCorrespondant>
        <avisInstance>
          <avis>
            <code>FAVORABLE</code>
            <libelle>favorable</libelle>
          </avis>
          <obligatoire>false</obligatoire>
          <motivation>&lt;p&gt;conduites &amp;eacute;ventuelles traversant le site&lt;/p&gt;</motivation>
        </avisInstance>
        <accuseReception/>
        <statut>
          <date>27/08/2021</date>
          <statut>
            <code>TERMINE</code>
            <libelle>Terminé</libelle>
          </statut>
        </statut>
        <suiviEnvois/>
        <contexte>
          <code>DEMANDE_AVIS_INSTANCE</code>
          <libelle>Demande d'avis aux instances</libelle>
        </contexte>
        <documents>
          <document array="true">
            <nom>10003012_Demande complète et recevable_ Demande d'avis_ - Entreprise - DEMANDE_AVIS_INSTANCE</nom>
            <description/>
            <confidentialite>public</confidentialite>
            <langue>français</langue>
            <uuid>1bc264f1-19fd-4657-ac4f-48da3a03cb53</uuid>
          </document>
        </documents>
      </demandeAvis>
      <demandeAvis array="true">
        <typeNotification>
          <code>AVIS_INSTANCE</code>
          <libelle>Demande complète et recevable. Demande d'avis.</libelle>
        </typeNotification>
        <reponseNotification>
          <dateEchance>03/06/2021</dateEchance>
          <dateEnvoi>11/05/2021</dateEnvoi>
          <dateReceptionDPA>12/05/2021</dateReceptionDPA>
          <reponseContenu>&lt;p&gt;n/r&amp;eacute;f. TPW-OL-2021478486&lt;/p&gt;
&lt;p&gt;Votre demande &amp;agrave; Tournai - Grand'Route 260 - Modernisation du four 4 et diff&amp;eacute;rents &amp;eacute;quipements p&amp;eacute;riph&amp;eacute;riques, construction d'un hall de stockage et installation d'une cuve d'eau ammoniacale&lt;br /&gt;Madame, Monsieur&lt;br /&gt;Fluxys Belgium ne poss&amp;egrave;de pas d'installations de transport de gaz naturel influenc&amp;eacute;es par votre demande. Nous ne voyons d&amp;egrave;s lors pas d'objection &amp;agrave; la d&amp;eacute;livrance du permis repris sous objet.&lt;br /&gt;Nous vous remercions de nous avoir consult&amp;eacute;s dans le cadre de l'enqu&amp;ecirc;te de commodo et incommodo.&lt;br /&gt;Vous pouvez contacter Virginie Tratsaert, t&amp;eacute;l. 02/282.73.74, pour tout renseignement.&lt;/p&gt;</reponseContenu>
        </reponseNotification>
        <correspondant>
          <denomination>FLUXYS</denomination>
          <type>INSTANCE</type>
          <ligne1>FLUXYS</ligne1>
          <rue>Avenue des Arts</rue>
          <numero>31</numero>
          <localite>
            <codePostal>1040</codePostal>
            <nom>ETTERBEEK</nom>
            <commune>ETTERBEEK</commune>
          </localite>
          <pays>
            <code>BE</code>
            <libelle>Belgique</libelle>
          </pays>
          <langue>
            <code>FR</code>
            <libelle>français</libelle>
          </langue>
        </correspondant>
        <signatureFT>
          <correction>false</correction>
          <remarque/>
          <manuscrite>false</manuscrite>
          <electronique>false</electronique>
        </signatureFT>
        <envoiNotification>
          <dateEnvoi>03/05/2021</dateEnvoi>
          <dateAccuseReception>04/05/2021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ENTREPRISE</code>
          <libelle>Entreprise </libelle>
        </instanceType>
        <typeCorrespondant>
          <code>INSTANCE_AVIS_DYNAMIQUE</code>
          <libelle>Instance d'avis (choix auto)</libelle>
        </typeCorrespondant>
        <avisInstance>
          <avis>
            <code>FAVORABLE</code>
            <libelle>favorable</libelle>
          </avis>
          <obligatoire>false</obligatoire>
          <motivation>&lt;p&gt;conduites &amp;eacute;ventuelles traversant le site&lt;/p&gt;</motivation>
        </avisInstance>
        <accuseReception/>
        <statut>
          <date>14/05/2021</date>
          <statut>
            <code>TERMINE</code>
            <libelle>Terminé</libelle>
          </statut>
        </statut>
        <suiviEnvois/>
        <contexte>
          <code>DEMANDE_AVIS_INSTANCE</code>
          <libelle>Demande d'avis aux instances</libelle>
        </contexte>
        <documents>
          <document array="true">
            <nom>10003012_Demande complète et recevable_ Demande d'avis_ - Entreprise - DEMANDE_AVIS_INSTANCE</nom>
            <description/>
            <confidentialite>public</confidentialite>
            <langue>français</langue>
            <uuid>c61ac9df-e090-49df-88c9-7f1ed467b313</uuid>
          </document>
        </documents>
      </demandeAvis>
      <demandeAvis array="true">
        <typeNotification>
          <code>AVIS_INSTANCE</code>
          <libelle>Demande complète et recevable. Demande d'avis.</libelle>
        </typeNotification>
        <reponseNotification>
          <dateEchance>03/06/2021</dateEchance>
          <dateEnvoi>11/05/2021</dateEnvoi>
          <dateReceptionDPA>12/05/2021</dateReceptionDPA>
          <reponseContenu>&lt;p&gt;Objet : Avis de la DDR - Service ext&amp;eacute;rieur de Thuin&lt;/p&gt;
&lt;p&gt;Madame, Monsieur,&lt;br /&gt;Vous trouverez ci-apr&amp;egrave;s l'avis de la Direction du D&amp;eacute;veloppement rural - Service ext&amp;eacute;rieur de Thuin relatif au dossier sous r&amp;eacute;f&amp;eacute;rences.&lt;br /&gt;Type de permis : permis unique&lt;br /&gt;Objet : Modernisation d'installation et &amp;eacute;quipement, construction d'un hall de stockage, installation d'une cuve&lt;br /&gt;Demandeur : Compagnie des ciments belges&lt;br /&gt;Localisation du projet : Grand'Route, 260 &amp;agrave; 7530 TOURNAI (Gaurain-Ramecroix)&lt;br /&gt;Parcelle(s) cadastrale(s) : Div. 16, Sect. B, n&amp;deg; 413Y2&lt;br /&gt;AVIS D'IMPLANTATION : PAS D'OBJECTION&lt;br /&gt;Motivation de l'avis d'implantation&lt;br /&gt;Dossier non agricole.&lt;br /&gt;Vu que le projet se situe en zone d'activit&amp;eacute; &amp;eacute;conomique industrielle et en zone de d&amp;eacute;pendance d'extraction au plan de secteur ;&lt;br /&gt;Vu que la zone agricole n'est pas concern&amp;eacute;e :&lt;br /&gt;AVIS TECHNIQUE : AVIS NON REQUIS&lt;br /&gt;Motivation de l'avis technique&lt;br /&gt;Pas d'avis technique&lt;/p&gt;</reponseContenu>
        </reponseNotification>
        <correspondant>
          <denomination>DDR Ath</denomination>
          <type>INSTANCE</type>
          <ligne1>DDR Ath</ligne1>
          <rue>Chemin du Vieux Ath</rue>
          <numero>2</numero>
          <boite>C</boite>
          <localite>
            <codePostal>7800</codePostal>
            <nom>ATH</nom>
            <commune>ATH</commune>
          </localite>
          <pays>
            <code>BE</code>
            <libelle>Belgique</libelle>
          </pays>
          <langue>
            <code>FR</code>
            <libelle>français</libelle>
          </langue>
        </correspondant>
        <signatureFT>
          <correction>false</correction>
          <remarque/>
          <manuscrite>false</manuscrite>
          <electronique>false</electronique>
        </signatureFT>
        <envoiNotification>
          <dateEnvoi>03/05/2021</dateEnvoi>
          <dateAccuseReception>04/05/2021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DDR</code>
          <libelle>SPW ARNE - DRCB - Direction Développement rural</libelle>
        </instanceType>
        <typeCorrespondant>
          <code>INSTANCE_AVIS_DYNAMIQUE</code>
          <libelle>Instance d'avis (choix auto)</libelle>
        </typeCorrespondant>
        <avisInstance>
          <avis>
            <code>FAVORABLE</code>
            <libelle>favorable</libelle>
          </avis>
          <obligatoire>true</obligatoire>
          <objetsCartographiques>Ruissellement - Aléa moyen, Zone d'affectation : Agricole (Art. D.II.36. et R.II.36-1 à R.II.36-12.), Ruissellement - Aléa élevé, Ruissellement - Aléa faible</objetsCartographiques>
        </avisInstance>
        <accuseReception/>
        <statut>
          <date>14/05/2021</date>
          <statut>
            <code>TERMINE</code>
            <libelle>Terminé</libelle>
          </statut>
        </statut>
        <suiviEnvois/>
        <contexte>
          <code>DEMANDE_AVIS_INSTANCE</code>
          <libelle>Demande d'avis aux instances</libelle>
        </contexte>
        <documents>
          <document array="true">
            <nom>10003012_Demande complète et recevable_ Demande d'avis_ - SPW ARNE - DRCB - DDR - Direction Développement rural - DEMANDE_AVIS_INSTANCE</nom>
            <description/>
            <confidentialite>public</confidentialite>
            <langue>français</langue>
            <uuid>a3348c37-a34d-408e-b753-122f8af4effd</uuid>
          </document>
        </documents>
      </demandeAvis>
      <demandeAvis array="true">
        <typeNotification>
          <code>AVIS_INSTANCE</code>
          <libelle>Demande complète et recevable. Demande d'avis.</libelle>
        </typeNotification>
        <reponseNotification>
          <dateEnvoi>19/05/2021</dateEnvoi>
          <dateReceptionDPA>19/05/2021</dateReceptionDPA>
          <reponseContenu>&lt;p&gt;&amp;nbsp;&lt;/p&gt;
&lt;p&gt;avis re&amp;ccedil;u par mail le 19-05-2021 :&lt;/p&gt;
&lt;p&gt;Nos r&amp;eacute;f&amp;eacute;rences : GS/S/1047654-1/07.B/ GDB251 &lt;strong&gt;(&amp;agrave; rappeler SVP) &lt;/strong&gt;&lt;/p&gt;
&lt;p&gt;Vos r&amp;eacute;f&amp;eacute;rences : 10003012/PL.ch&lt;/p&gt;
&lt;p&gt;Votre interlocuteur : Stevens Christine - T&amp;eacute;l.+3281237079 (contactcentersud@elia.be)&lt;/p&gt;
&lt;p&gt;&lt;strong&gt;Objet: &lt;/strong&gt;&lt;/p&gt;
&lt;p&gt;Demande d&amp;rsquo;avis &amp;ndash; Permis unique &amp;ndash; Compagnie des ciments Belges&lt;/p&gt;
&lt;p&gt;&lt;strong&gt;Localisation: &lt;/strong&gt;&lt;/p&gt;
&lt;p&gt;Tournai : Grand'Route 260&lt;/p&gt;
&lt;p&gt;&lt;strong&gt;Nos installations ELIA : &lt;/strong&gt;&lt;/p&gt;
&lt;p&gt;Ligne 150 KV 150.44-150.76 port&amp;eacute;es pyl&amp;ocirc;nes 16N &amp;agrave; 18 IS392&lt;/p&gt;
&lt;p&gt;C&amp;acirc;ble 981049 FO &amp;ndash; CVGAU Ores &amp;ndash; Gaurain DDB folios 2 &amp;agrave; 5&lt;/p&gt;
&lt;p&gt;Poste HT Gaurain&lt;/p&gt;
&lt;p&gt;Madame, Monsieur,&lt;/p&gt;
&lt;p&gt;Apr&amp;egrave;s avoir situ&amp;eacute; le chantier mentionn&amp;eacute; dans votre mail du 03 mai 2021, nous constatons que des travaux sont pr&amp;eacute;vus et/ou ex&amp;eacute;cut&amp;eacute;s &amp;agrave; proximit&amp;eacute; imm&amp;eacute;diate de nos installations.&lt;/p&gt;
&lt;p&gt;Afin de garantir la s&amp;eacute;curit&amp;eacute; des personnes, la continuit&amp;eacute; de l&amp;rsquo;approvisionnement en &amp;eacute;lectricit&amp;eacute; et la pr&amp;eacute;servation de toutes les installations concern&amp;eacute;es, il est indispensable de respecter plusieurs dispositions l&amp;eacute;gales pour toute intervention &amp;agrave; proximit&amp;eacute; imm&amp;eacute;diate de nos installations. Nous vous demandons d&amp;egrave;s lors de prendre connaissance des consignes de s&amp;eacute;curit&amp;eacute; reprises en annexe 1 &amp;agrave; 3.&lt;/p&gt;
&lt;p&gt;Pour les liaisons a&amp;eacute;riennes, les distances de s&amp;eacute;curit&amp;eacute; &amp;agrave; respecter d&amp;eacute;pendent de la tension &amp;agrave; laquelle la ligne peut &amp;eacute;ventuellement &amp;ecirc;tre port&amp;eacute;e. La tension est exprim&amp;eacute;e en kV (1 kV = 1000 volts). Vous trouverez dans la r&amp;eacute;f&amp;eacute;rence "Nos installations ELIA" ci-dessus la tension des liaisons &amp;agrave; prendre en consid&amp;eacute;ration afin de d&amp;eacute;terminer les distances de s&amp;eacute;curit&amp;eacute;.&lt;/p&gt;
&lt;p&gt;Les plans de situation de nos installations souterraines situ&amp;eacute;es dans la zone de votre demande sont joints &amp;agrave; la pr&amp;eacute;sente.&lt;/p&gt;
&lt;p&gt;Nous vous signalons que le R&amp;egrave;glement G&amp;eacute;n&amp;eacute;ral sur les Installations Electriques (R.G.I.E.) impose des distances verticales et horizontales minimales &amp;agrave; respecter entre les conducteurs d&amp;rsquo;une ligne a&amp;eacute;rienne &amp;agrave; haute tension et toute construction voisine ou tout obstacle surplomb&amp;eacute; ou proche de cette ligne, en tenant compte de toutes les positions possibles de ces conducteurs (vent nul, temp&amp;eacute;rature de r&amp;eacute;gime de 75&amp;deg;C =&amp;gt; vent maximal, temp&amp;eacute;rature de r&amp;eacute;gime de 15&amp;deg;C).&lt;/p&gt;
&lt;p&gt;&lt;strong&gt;Les distances verticales et horizontales minimales &amp;agrave; respecter entre tous obstacles et les conducteurs sont les suivantes &lt;/strong&gt;:&lt;/p&gt;
&lt;table width="605"&gt;
&lt;tbody&gt;
&lt;tr&gt;
&lt;td colspan="7" width="604"&gt;
&lt;p&gt;&lt;strong&gt;Distances verticales&lt;/strong&gt;&lt;/p&gt;
&lt;/td&gt;
&lt;td width="1"&gt;
&lt;p&gt;&amp;nbsp;&lt;/p&gt;
&lt;/td&gt;
&lt;/tr&gt;
&lt;tr&gt;
&lt;td width="198"&gt;
&lt;p&gt;Tension nominale &amp;rarr;&lt;/p&gt;
&lt;/td&gt;
&lt;td width="66"&gt;
&lt;p&gt;30 Kv&lt;/p&gt;
&lt;/td&gt;
&lt;td width="76"&gt;
&lt;p&gt;70 kV&lt;/p&gt;
&lt;/td&gt;
&lt;td width="66"&gt;
&lt;p&gt;110 kV&lt;/p&gt;
&lt;/td&gt;
&lt;td width="66"&gt;
&lt;p&gt;150 kV&lt;/p&gt;
&lt;/td&gt;
&lt;td width="66"&gt;
&lt;p&gt;220 kV&lt;/p&gt;
&lt;/td&gt;
&lt;td colspan="2" width="66"&gt;
&lt;p&gt;380 kV&lt;/p&gt;
&lt;/td&gt;
&lt;/tr&gt;
&lt;tr&gt;
&lt;td width="198"&gt;
&lt;p&gt;Construction (toiture, chemin&amp;eacute;e, corniche, &amp;hellip;)&lt;/p&gt;
&lt;p&gt;Antenne&lt;/p&gt;
&lt;p&gt;Luminaire, poteaux, support d&amp;rsquo;&amp;eacute;clairage public&lt;/p&gt;
&lt;p&gt;Plantations&lt;/p&gt;
&lt;/td&gt;
&lt;td width="66"&gt;
&lt;p&gt;&amp;nbsp;&lt;/p&gt;
&lt;p&gt;&amp;nbsp;&lt;/p&gt;
&lt;p&gt;3,0 m&lt;/p&gt;
&lt;/td&gt;
&lt;td width="76"&gt;
&lt;p&gt;&amp;nbsp;&lt;/p&gt;
&lt;p&gt;&amp;nbsp;&lt;/p&gt;
&lt;p&gt;3,7 m&lt;/p&gt;
&lt;/td&gt;
&lt;td width="66"&gt;
&lt;p&gt;&amp;nbsp;&lt;/p&gt;
&lt;p&gt;&amp;nbsp;&lt;/p&gt;
&lt;p&gt;4,1 m&lt;/p&gt;
&lt;/td&gt;
&lt;td width="66"&gt;
&lt;p&gt;&amp;nbsp;&lt;/p&gt;
&lt;p&gt;&amp;nbsp;&lt;/p&gt;
&lt;p&gt;4,5 m&lt;/p&gt;
&lt;/td&gt;
&lt;td width="66"&gt;
&lt;p&gt;&amp;nbsp;&lt;/p&gt;
&lt;p&gt;&amp;nbsp;&lt;/p&gt;
&lt;p&gt;5,2 m&lt;/p&gt;
&lt;/td&gt;
&lt;td colspan="2" width="66"&gt;
&lt;p&gt;&amp;nbsp;&lt;/p&gt;
&lt;p&gt;&amp;nbsp;&lt;/p&gt;
&lt;p&gt;6,8 m&lt;/p&gt;
&lt;/td&gt;
&lt;/tr&gt;
&lt;tr&gt;
&lt;td width="198"&gt;
&lt;p&gt;Terrain, cour, jardin&lt;/p&gt;
&lt;/td&gt;
&lt;td width="66"&gt;
&lt;p&gt;6,0 m&lt;/p&gt;
&lt;/td&gt;
&lt;td width="76"&gt;
&lt;p&gt;6,2 m&lt;/p&gt;
&lt;/td&gt;
&lt;td width="66"&gt;
&lt;p&gt;6,6 m&lt;/p&gt;
&lt;/td&gt;
&lt;td width="66"&gt;
&lt;p&gt;7,0 m&lt;/p&gt;
&lt;/td&gt;
&lt;td width="66"&gt;
&lt;p&gt;7,7 m&lt;/p&gt;
&lt;/td&gt;
&lt;td colspan="2" width="66"&gt;
&lt;p&gt;9,3 m&lt;/p&gt;
&lt;/td&gt;
&lt;/tr&gt;
&lt;tr&gt;
&lt;td width="198"&gt;
&lt;p&gt;Voie publique long&amp;eacute;e&lt;/p&gt;
&lt;/td&gt;
&lt;td width="66"&gt;
&lt;p&gt;7,0 m&lt;/p&gt;
&lt;/td&gt;
&lt;td width="76"&gt;
&lt;p&gt;7&amp;nbsp;,2 m&lt;/p&gt;
&lt;/td&gt;
&lt;td width="66"&gt;
&lt;p&gt;7,6 m&lt;/p&gt;
&lt;/td&gt;
&lt;td width="66"&gt;
&lt;p&gt;8,0 m&lt;/p&gt;
&lt;/td&gt;
&lt;td width="66"&gt;
&lt;p&gt;8,7 m&lt;/p&gt;
&lt;/td&gt;
&lt;td colspan="2" width="66"&gt;
&lt;p&gt;10,3 m&lt;/p&gt;
&lt;/td&gt;
&lt;/tr&gt;
&lt;tr&gt;
&lt;td width="198"&gt;
&lt;p&gt;Voie publique travers&amp;eacute;e&lt;/p&gt;
&lt;/td&gt;
&lt;td width="66"&gt;
&lt;p&gt;8,0 m&lt;/p&gt;
&lt;/td&gt;
&lt;td width="76"&gt;
&lt;p&gt;8,2 m&lt;/p&gt;
&lt;/td&gt;
&lt;td width="66"&gt;
&lt;p&gt;8,6 m&lt;/p&gt;
&lt;/td&gt;
&lt;td width="66"&gt;
&lt;p&gt;9,0 m&lt;/p&gt;
&lt;/td&gt;
&lt;td width="66"&gt;
&lt;p&gt;9,7 M&lt;/p&gt;
&lt;/td&gt;
&lt;td colspan="2" width="66"&gt;
&lt;p&gt;11,3 m&lt;/p&gt;
&lt;/td&gt;
&lt;/tr&gt;
&lt;tr&gt;
&lt;td colspan="8" width="605"&gt;
&lt;p&gt;&lt;strong&gt;Distances horizontales&lt;/strong&gt;&lt;/p&gt;
&lt;/td&gt;
&lt;/tr&gt;
&lt;tr&gt;
&lt;td width="198"&gt;
&lt;p&gt;Tension nominale &amp;rarr;&lt;/p&gt;
&lt;/td&gt;
&lt;td width="66"&gt;
&lt;p&gt;30 Kv&lt;/p&gt;
&lt;/td&gt;
&lt;td width="76"&gt;
&lt;p&gt;70 kV&lt;/p&gt;
&lt;/td&gt;
&lt;td width="66"&gt;
&lt;p&gt;110 kV&lt;/p&gt;
&lt;/td&gt;
&lt;td width="66"&gt;
&lt;p&gt;150 kV&lt;/p&gt;
&lt;/td&gt;
&lt;td width="66"&gt;
&lt;p&gt;220 kV&lt;/p&gt;
&lt;/td&gt;
&lt;td colspan="2" width="66"&gt;
&lt;p&gt;380 kV&lt;/p&gt;
&lt;/td&gt;
&lt;/tr&gt;
&lt;tr&gt;
&lt;td width="198"&gt;
&lt;p&gt;Construction&lt;/p&gt;
&lt;p&gt;-&amp;nbsp;&amp;nbsp; Main courante des balcons&lt;/p&gt;
&lt;p&gt;-&amp;nbsp;&amp;nbsp; Corniches, chemin&amp;eacute;e, loggia&lt;/p&gt;
&lt;/td&gt;
&lt;td width="66"&gt;
&lt;p&gt;&amp;nbsp;&lt;/p&gt;
&lt;p&gt;2,0 m&lt;/p&gt;
&lt;p&gt;1,8 m&lt;/p&gt;
&lt;/td&gt;
&lt;td width="76"&gt;
&lt;p&gt;&amp;nbsp;&lt;/p&gt;
&lt;p&gt;3,0 m&lt;/p&gt;
&lt;p&gt;3,0 m&lt;/p&gt;
&lt;/td&gt;
&lt;td width="66"&gt;
&lt;p&gt;&amp;nbsp;&lt;/p&gt;
&lt;p&gt;3,1 m&lt;/p&gt;
&lt;p&gt;3,0 m&lt;/p&gt;
&lt;/td&gt;
&lt;td width="66"&gt;
&lt;p&gt;&amp;nbsp;&lt;/p&gt;
&lt;p&gt;3,5 m&lt;/p&gt;
&lt;p&gt;3,3 m&lt;/p&gt;
&lt;/td&gt;
&lt;td width="66"&gt;
&lt;p&gt;&amp;nbsp;&lt;/p&gt;
&lt;p&gt;4,2 m&lt;/p&gt;
&lt;p&gt;4,0 m&lt;/p&gt;
&lt;/td&gt;
&lt;td colspan="2" width="66"&gt;
&lt;p&gt;&amp;nbsp;&lt;/p&gt;
&lt;p&gt;5,8 m&lt;/p&gt;
&lt;p&gt;5,6 m&lt;/p&gt;
&lt;/td&gt;
&lt;/tr&gt;
&lt;tr&gt;
&lt;td width="198"&gt;
&lt;p&gt;Antenne&lt;/p&gt;
&lt;p&gt;Luminaire, support d&amp;rsquo;&amp;eacute;clairage public, poteaux&lt;/p&gt;
&lt;/td&gt;
&lt;td width="66"&gt;
&lt;p&gt;&amp;nbsp;&lt;/p&gt;
&lt;p&gt;2,8 m&lt;/p&gt;
&lt;/td&gt;
&lt;td width="76"&gt;
&lt;p&gt;&amp;nbsp;&lt;/p&gt;
&lt;p&gt;3,2 m&lt;/p&gt;
&lt;/td&gt;
&lt;td width="66"&gt;
&lt;p&gt;&amp;nbsp;&lt;/p&gt;
&lt;p&gt;3,6 m&lt;/p&gt;
&lt;/td&gt;
&lt;td width="66"&gt;
&lt;p&gt;&amp;nbsp;&lt;/p&gt;
&lt;p&gt;4,0 m&lt;/p&gt;
&lt;/td&gt;
&lt;td width="66"&gt;
&lt;p&gt;&amp;nbsp;&lt;/p&gt;
&lt;p&gt;4,7 m&lt;/p&gt;
&lt;/td&gt;
&lt;td colspan="2" width="66"&gt;
&lt;p&gt;&amp;nbsp;&lt;/p&gt;
&lt;p&gt;6,3 m&lt;/p&gt;
&lt;/td&gt;
&lt;/tr&gt;
&lt;tr&gt;
&lt;td width="198"&gt;&amp;nbsp;&lt;/td&gt;
&lt;td width="66"&gt;&amp;nbsp;&lt;/td&gt;
&lt;td width="76"&gt;&amp;nbsp;&lt;/td&gt;
&lt;td width="66"&gt;&amp;nbsp;&lt;/td&gt;
&lt;td width="66"&gt;&amp;nbsp;&lt;/td&gt;
&lt;td width="66"&gt;&amp;nbsp;&lt;/td&gt;
&lt;td width="66"&gt;&amp;nbsp;&lt;/td&gt;
&lt;td width="1"&gt;&amp;nbsp;&lt;/td&gt;
&lt;/tr&gt;
&lt;/tbody&gt;
&lt;/table&gt;
&lt;p&gt;&amp;nbsp;&lt;/p&gt;
&lt;p&gt;Il est bien entendu que tous les accessoires &amp;eacute;ventuels susceptibles d&amp;rsquo;&amp;ecirc;tre plac&amp;eacute;s sur le toit ou sous la ligne (luminaires, antennes, m&amp;acirc;ts de radio-t&amp;eacute;l&amp;eacute;communications, ...) doivent eux-m&amp;ecirc;mes respecter les distances de s&amp;eacute;curit&amp;eacute; pr&amp;eacute;vues par le R.G.I.E.&lt;/p&gt;
&lt;p&gt;Nous attirons votre attention sur le fait que le respect strict de ces distances, sans marge de s&amp;eacute;curit&amp;eacute; suppl&amp;eacute;mentaire, ne permet un acc&amp;egrave;s au sommet des constructions que moyennant une mise en s&amp;eacute;curit&amp;eacute; de nos installations.&lt;/p&gt;
&lt;p&gt;Dans son r&amp;ocirc;le et sa mission de gestionnaire de r&amp;eacute;seau, Elia veille &amp;agrave; assurer l&amp;rsquo;approvisionnement de tous les utilisateurs et d&amp;egrave;s lors &amp;agrave; limiter au strict minimum les mises hors service. Dans ce cadre, votre processus de travail tient compte des lignes de haute tension qui sont en service de mani&amp;egrave;re permanente.&lt;/p&gt;
&lt;p&gt;Dans l&amp;rsquo;&amp;eacute;ventualit&amp;eacute; o&amp;ugrave; vos analyses de risque et vos &amp;eacute;tudes d&amp;rsquo;examen de possibles m&amp;eacute;thodes de travail alternatives confirmaient la n&amp;eacute;cessit&amp;eacute; d&amp;rsquo;une mise hors service, nous vous demandons de bien vouloir nous en informer aussi vite que possible. Elia examinera la demande en fonction de la situation du r&amp;eacute;seau de haute tension dans les tranches souhait&amp;eacute;es sans pour autant donner de garantie quant &amp;agrave; la mise hors service.&lt;/p&gt;
&lt;p&gt;Dans le cas o&amp;ugrave; une mise hors service temporaire est possible, il convient de tenir compte que la demande est &amp;agrave; introduire au minimum 12 semaines avant la coupure. Des &amp;eacute;l&amp;eacute;ments impond&amp;eacute;rables peuvent &amp;ecirc;tre &amp;agrave; l&amp;rsquo;origine de devoir prolonger le d&amp;eacute;lai ou d&amp;rsquo;&amp;eacute;carter toute possible mise hors tension d&amp;rsquo;une ligne.&lt;/p&gt;
&lt;p&gt;Dans le cas o&amp;ugrave; une mise hors service temporaire est possible, l&amp;rsquo;acc&amp;egrave;s et les travaux sont subordonn&amp;eacute;s &amp;agrave; la remise au pr&amp;eacute;alable par Elia d&amp;rsquo;une attestation reprenant les prescriptions de s&amp;eacute;curit&amp;eacute; &amp;agrave; respecter &amp;agrave; proximit&amp;eacute; des lignes &amp;agrave; haute tension.&lt;/p&gt;
&lt;p&gt;&lt;strong&gt;Implantation du projet &lt;/strong&gt;&lt;/p&gt;
&lt;p&gt;La zone de travail sera &amp;agrave; proximit&amp;eacute; de notre ligne a&amp;eacute;rienne ELIA cit&amp;eacute;e sous rubrique, &amp;eacute;tablie en vertu d&amp;rsquo;Arr&amp;ecirc;t&amp;eacute;s Royaux d&amp;rsquo;Utilit&amp;eacute; Publique.&lt;/p&gt;
&lt;p&gt;&lt;strong&gt;Sur base des informations que vous nous avez transmises, nous vous informons qu&amp;rsquo;Elia ne peut donner un avis sur la compatibilit&amp;eacute; du projet avec nos installations. &lt;/strong&gt;&lt;/p&gt;
&lt;p&gt;&lt;strong&gt;Afin de nous permettre l&amp;rsquo;analyse, nous vous demandons de bien vouloir communiquer les plans du futur hall de stockage (B74) de pr&amp;eacute;f&amp;eacute;rence par message &amp;eacute;lectronique &amp;agrave; contactcentersud@elia.be &lt;/strong&gt;:&lt;/p&gt;
&lt;p&gt;&lt;strong&gt;- les plans de situation et d&amp;rsquo;&amp;eacute;l&amp;eacute;vation de la construction projet&amp;eacute;e &lt;/strong&gt;&lt;/p&gt;
&lt;p&gt;&lt;strong&gt;Nous vous informons qu&amp;rsquo;un d&amp;eacute;lai de 30 jours calendrier &amp;agrave; partir de la r&amp;eacute;ception de tous ces &amp;eacute;l&amp;eacute;ments est requis pour l&amp;rsquo;envoi du r&amp;eacute;sultat de notre analyse de compatibilit&amp;eacute;. &lt;/strong&gt;&lt;/p&gt;
&lt;p&gt;Les informations contenues dans le pr&amp;eacute;sent courrier de m&amp;ecirc;me que dans ses annexes &amp;eacute;ventuelles sont valables pour une p&amp;eacute;riode maximale de 6 mois. Pass&amp;eacute; ce d&amp;eacute;lai, si les travaux n&amp;rsquo;ont pas encore &amp;eacute;t&amp;eacute; r&amp;eacute;alis&amp;eacute;s, une nouvelle demande devra &amp;ecirc;tre introduite de pr&amp;eacute;f&amp;eacute;rence par le biais du portail &lt;a href="http://www.klim-cicc.be"&gt;www.klim-cicc.be&lt;/a&gt;.&lt;/p&gt;
&lt;p&gt;Annexes : 1. Consignes de s&amp;eacute;curit&amp;eacute; pour travaux &amp;agrave; proximit&amp;eacute; des liaisons a&amp;eacute;riennes&lt;/p&gt;
&lt;ol start="2"&gt;
&lt;li&gt;Consignes de s&amp;eacute;curit&amp;eacute; pour travaux &amp;agrave; proximit&amp;eacute; des liaisons souterraines&lt;/li&gt;
&lt;li&gt;Consignes de s&amp;eacute;curit&amp;eacute; pour travaux &amp;agrave; proximit&amp;eacute; des postes haute tension&lt;/li&gt;
&lt;li&gt;Demande de panneaux et banderoles&lt;/li&gt;
&lt;li&gt;Extrait g&amp;eacute;ographique&lt;/li&gt;
&lt;li&gt;Copie des plans des liaisons souterraines&lt;/li&gt;
&lt;/ol&gt;
&lt;p&gt;&amp;nbsp;&lt;/p&gt;
&lt;p&gt;Annexe 1&lt;/p&gt;
&lt;p&gt;EXECUTION DE TRAVAUX A PROXIMITE DES LIGNES AERIENNES A HAUTE TENSION&lt;/p&gt;
&lt;p&gt;&lt;strong&gt;CONSIGNES DE SECURITE&lt;/strong&gt;&lt;/p&gt;
&lt;p&gt;Ces directives de s&amp;eacute;curit&amp;eacute; doivent &amp;ecirc;tre communiqu&amp;eacute;es &amp;agrave; tous les corps de m&amp;eacute;tiers, entrepreneurs ou sous-traitants qui ex&amp;eacute;cuteront des travaux sur le chantier. Par exemple aux op&amp;eacute;rateurs de grues, charpentiers, couvreurs, installateurs d'antennes, ...&lt;/p&gt;
&lt;p&gt;&lt;strong&gt;Travaux &amp;agrave; proximit&amp;eacute; des conducteurs &lt;/strong&gt;&lt;/p&gt;
&lt;ol&gt;
&lt;li&gt;Toute personne qui s&amp;rsquo;approche &amp;agrave; une distance inf&amp;eacute;rieure &amp;agrave; la distance r&amp;eacute;glementaire de s&amp;eacute;curit&amp;eacute; des conducteurs d&amp;rsquo;une ligne &amp;agrave; haute tension s&amp;rsquo;expose &amp;agrave; un danger mortel. Le m&amp;ecirc;me danger existe aussi pour les personnes qui manipulent ou man&amp;oelig;uvrent tout engin ou mat&amp;eacute;riel &amp;agrave; proximit&amp;eacute; des conducteurs.&lt;/li&gt;
&lt;li&gt;L&amp;rsquo;article du livre 3 de l&amp;rsquo;Arr&amp;ecirc;t&amp;eacute; Royal du 8 septembre 2019 sur les installations pour le transport et la distribution de l&amp;rsquo;&amp;eacute;nergie &amp;eacute;lectrique Partie 7, Chapitre 7.1 sous-section 7.1.3.6 prescrit des distances de s&amp;eacute;curit&amp;eacute; &amp;agrave; respecter vis-&amp;agrave;-vis de la position la plus d&amp;eacute;favorable des conducteurs &amp;agrave; haute tension :&lt;/li&gt;
&lt;/ol&gt;
&lt;table&gt;
&lt;tbody&gt;
&lt;tr&gt;
&lt;td width="136"&gt;
&lt;p&gt;Tension de la ligne (kV)&lt;/p&gt;
&lt;/td&gt;
&lt;td width="136"&gt;
&lt;p&gt;Distance de s&amp;eacute;curit&amp;eacute; (m&amp;egrave;tres)&lt;/p&gt;
&lt;/td&gt;
&lt;/tr&gt;
&lt;tr&gt;
&lt;td width="136"&gt;
&lt;p&gt;30&lt;/p&gt;
&lt;/td&gt;
&lt;td width="136"&gt;
&lt;p&gt;3,0&lt;/p&gt;
&lt;/td&gt;
&lt;/tr&gt;
&lt;tr&gt;
&lt;td width="136"&gt;
&lt;p&gt;70&lt;/p&gt;
&lt;/td&gt;
&lt;td width="136"&gt;
&lt;p&gt;3,7&lt;/p&gt;
&lt;/td&gt;
&lt;/tr&gt;
&lt;tr&gt;
&lt;td width="136"&gt;
&lt;p&gt;110&lt;/p&gt;
&lt;/td&gt;
&lt;td width="136"&gt;
&lt;p&gt;4,1&lt;/p&gt;
&lt;/td&gt;
&lt;/tr&gt;
&lt;tr&gt;
&lt;td width="136"&gt;
&lt;p&gt;150&lt;/p&gt;
&lt;/td&gt;
&lt;td width="136"&gt;
&lt;p&gt;4,5&lt;/p&gt;
&lt;/td&gt;
&lt;/tr&gt;
&lt;tr&gt;
&lt;td width="136"&gt;
&lt;p&gt;220&lt;/p&gt;
&lt;/td&gt;
&lt;td width="136"&gt;
&lt;p&gt;5,2&lt;/p&gt;
&lt;/td&gt;
&lt;/tr&gt;
&lt;tr&gt;
&lt;td width="136"&gt;
&lt;p&gt;380&lt;/p&gt;
&lt;/td&gt;
&lt;td width="136"&gt;
&lt;p&gt;6,8&lt;/p&gt;
&lt;/td&gt;
&lt;/tr&gt;
&lt;/tbody&gt;
&lt;/table&gt;
&lt;p&gt;&lt;strong&gt;Travaux avec grue &lt;/strong&gt;&lt;/p&gt;
&lt;p&gt;En cas de visibilit&amp;eacute; r&amp;eacute;duite (conditions atmosph&amp;eacute;riques, avant le lever du soleil, ...), nous demandons pour des raisons de s&amp;eacute;curit&amp;eacute; de ne pas commencer les travaux avec grue et d&amp;rsquo;attendre que nos installations (lignes de haute tension et/ou pyl&amp;ocirc;nes) soient suffisamment visibles.&lt;/p&gt;
&lt;p&gt;En aucune mani&amp;egrave;re, aucun &amp;eacute;l&amp;eacute;ment d&amp;rsquo;une grue ne peut en aucun cas et &amp;agrave; aucun moment surplomber nos installations a&amp;eacute;riennes.&lt;/p&gt;
&lt;p&gt;Avant toute implantation et utilisation de grues tour, une demande d&amp;rsquo;analyse de compatibilit&amp;eacute; avec nos installations doit &amp;ecirc;tre introduite au contact center d&amp;rsquo;Elia.&lt;/p&gt;
&lt;p&gt;&lt;strong&gt;Travaux &amp;agrave; proximit&amp;eacute; des pyl&amp;ocirc;nes &lt;/strong&gt;&lt;/p&gt;
&lt;ol&gt;
&lt;li&gt;Les pyl&amp;ocirc;nes doivent rester accessibles en permanence. Aucune entrave (mat&amp;eacute;riaux, excavations, plantations, &amp;hellip;) ne pourra limiter l'acc&amp;egrave;s aux abords imm&amp;eacute;diats de la base des pyl&amp;ocirc;nes.&lt;/li&gt;
&lt;/ol&gt;
&lt;p&gt;Cet acc&amp;egrave;s devra avoir une largeur minimale de 3 m&amp;egrave;tres et &amp;ecirc;tre le plus court et le plus direct en partant de la voie publique et devra permettre d&amp;rsquo;y mener &amp;agrave; l&amp;rsquo;aide de v&amp;eacute;hicules, le mat&amp;eacute;riel indispensable &amp;agrave; l&amp;rsquo;&amp;eacute;tablissement, la surveillance, l&amp;rsquo;entretien et la r&amp;eacute;fection des lignes.&lt;/p&gt;
&lt;ol start="2"&gt;
&lt;li&gt;En aucun cas, la stabilit&amp;eacute; des pyl&amp;ocirc;nes ne peut &amp;ecirc;tre compromise.&lt;/li&gt;
&lt;/ol&gt;
&lt;p&gt; Si dans le cadre des travaux, des excavations ou des remblais doivent &amp;ecirc;tre effectu&amp;eacute;s &amp;agrave; moins de 15 m&amp;egrave;tres des massifs en b&amp;eacute;ton des fondations des pyl&amp;ocirc;nes, il y a lieu de communiquer au Contact Center d'Elia pour accord le d&amp;eacute;tail des interventions pour les domaines suivants: terrassement, remblais, rabattement de nappe, drainage forc&amp;eacute; et planning des travaux envisag&amp;eacute;s, y compris les mesures sp&amp;eacute;cifiques qui seront mises en oeuvre, telles que sout&amp;egrave;nement des fouilles, pompages, &amp;hellip;&lt;/p&gt;
&lt;p&gt; Si une circulation d&amp;rsquo;engins de chantier est envisag&amp;eacute;e &amp;agrave; moins de 15 m&amp;egrave;tres des pyl&amp;ocirc;nes, le d&amp;eacute;tail de celle-ci (type d&amp;rsquo;engin, fr&amp;eacute;quence, &amp;hellip;) et des mesures de protection devra &amp;eacute;galement &amp;ecirc;tre communiqu&amp;eacute; au Contact Center d'Elia pour accord.&lt;/p&gt;
&lt;p&gt;&lt;strong&gt;Plantations &amp;agrave; proximit&amp;eacute; des lignes a&amp;eacute;riennes &amp;agrave; haute tension &lt;/strong&gt;&lt;/p&gt;
&lt;p&gt;Aucune plantation d'arbres pouvant atteindre une hauteur sup&amp;eacute;rieure &amp;agrave; 3 m&amp;egrave;tres n'est admise dans une zone de 25 m&amp;egrave;tres de part et d'autre de l'axe des lignes &amp;agrave; haute tension; ceci afin d'&amp;eacute;viter des travaux d'&amp;eacute;lagages ult&amp;eacute;rieurs.&lt;/p&gt;
&lt;p&gt;Des d&amp;eacute;rogations &amp;agrave; cette r&amp;egrave;gle peuvent &amp;ecirc;tre accord&amp;eacute;es par Elia, mais uniquement apr&amp;egrave;s v&amp;eacute;rification par le Contact Center de la compatibilit&amp;eacute; des plantations envisag&amp;eacute;es avec les installations d'Elia. La demande de d&amp;eacute;rogation doit &amp;ecirc;tre soumise au Contact Center d'Elia et doit mentionner l'emplacement, l'essence et la hauteur maximale des arbres qui seront plant&amp;eacute;s.&lt;/p&gt;
&lt;p&gt;&lt;strong&gt;Coordonn&amp;eacute;es &lt;/strong&gt;&lt;/p&gt;
&lt;p&gt;Les demandes d'informations compl&amp;eacute;mentaires et plans de projets doivent &amp;ecirc;tre transmis &amp;agrave;:&lt;/p&gt;
&lt;p&gt;Elia Asset &amp;ndash; Contact Center Sud&lt;/p&gt;
&lt;p&gt;Rue Phocas Lejeune 23 5032 Les Isnes (Gembloux)&lt;/p&gt;
&lt;p&gt;T&amp;eacute;l: 081/23.77.00&lt;/p&gt;
&lt;p&gt;Fax: 081/23.70.06&lt;/p&gt;
&lt;p&gt;Mail: contactcentersud@elia.be&lt;/p&gt;
&lt;p&gt;Afin de garantir un traitement rapide des demandes, veuillez communiquer les donn&amp;eacute;es n&amp;eacute;cessaires: r&amp;eacute;f&amp;eacute;rences des courriers Elia, num&amp;eacute;ros des lignes a&amp;eacute;riennes ou des pyl&amp;ocirc;nes concern&amp;eacute;s, commune et rue, ...&lt;/p&gt;
&lt;p&gt;&lt;strong&gt;Responsabilit&amp;eacute; &lt;/strong&gt;&lt;/p&gt;
&lt;p&gt;La soci&amp;eacute;t&amp;eacute; Elia Asset SA ne pourra en aucun cas &amp;ecirc;tre tenue pour responsable des dommages r&amp;eacute;sultant d'un contact direct ou indirect avec une ligne &amp;agrave; haute tension et qui seraient caus&amp;eacute;s &amp;agrave; des personnes, machines ou engins de chantiers suite &amp;agrave; des interventions de tiers.&lt;/p&gt;
&lt;p&gt;De m&amp;ecirc;me, les dommages caus&amp;eacute;s aux terrains, b&amp;acirc;timents et machines ne peuvent &amp;ecirc;tre imput&amp;eacute;s &amp;agrave; Elia Asset SA. s'ils r&amp;eacute;sultent de la rupture d'un conducteur cons&amp;eacute;cutive &amp;agrave; des d&amp;eacute;gradations caus&amp;eacute;es par des tiers.&lt;/p&gt;
&lt;p&gt;La l&amp;eacute;gislation stipule en outre que le Ma&amp;icirc;tre de l&amp;rsquo;ouvrage peut &amp;ecirc;tre rendu responsable de tous les d&amp;eacute;g&amp;acirc;ts &amp;eacute;ventuels, y compris ceux occasionn&amp;eacute;s &amp;agrave; la ligne haute tension. Celui-ci s&amp;rsquo;expose en outre &amp;agrave; des poursuites judiciaires.&lt;/p&gt;
&lt;p&gt;&amp;nbsp;&lt;/p&gt;
&lt;p&gt;Annexe 2&lt;/p&gt;
&lt;p&gt;EXECUTION DE TRAVAUX A PROXIMITE DE CABLES SOUTERRAINS A HAUTE TENSION, DE SIGNALISATION ET/OU DE FIBRES OPTIQUES&lt;/p&gt;
&lt;p&gt;&lt;strong&gt;CONSIGNES DE SECURITE&lt;/strong&gt;&lt;/p&gt;
&lt;p&gt;Ces directives de s&amp;eacute;curit&amp;eacute; doivent &amp;ecirc;tre communiqu&amp;eacute;es &amp;agrave; tous les corps de m&amp;eacute;tiers, entrepreneurs ou sous-traitants qui ex&amp;eacute;cuteront des travaux sur le chantier.&lt;/p&gt;
&lt;p&gt;&lt;strong&gt;Travaux &amp;agrave; proximit&amp;eacute; des conducteurs &lt;/strong&gt;&lt;/p&gt;
&lt;ol&gt;
&lt;li&gt;Les indications figurant sur nos plans ne peuvent &amp;ecirc;tre consid&amp;eacute;r&amp;eacute;es que comme des renseignements permettant de d&amp;eacute;terminer la situation exacte des c&amp;acirc;bles par l'ex&amp;eacute;cution manuelle de courtes tranch&amp;eacute;es transversales ou de sondages.&lt;/li&gt;
&lt;li&gt;Les informations figurant sur nos plans sont valables pour une p&amp;eacute;riode maximale de 6 mois. Pass&amp;eacute; ce d&amp;eacute;lai, si les travaux n&amp;rsquo;ont pas encore &amp;eacute;t&amp;eacute; r&amp;eacute;alis&amp;eacute;s, une nouvelle demande devra &amp;ecirc;tre introduite de pr&amp;eacute;f&amp;eacute;rence par le biais du portail : www.klim-cicc.be.&lt;/li&gt;
&lt;li&gt;Si les plans fournis ne couvrent pas l&amp;rsquo;enti&amp;egrave;ret&amp;eacute; de la zone de travail, des plans compl&amp;eacute;mentaires doivent &amp;ecirc;tre demand&amp;eacute;s. Aucune extrapolation du trac&amp;eacute; ne peut &amp;ecirc;tre faite.&lt;/li&gt;
&lt;li&gt;Un c&amp;acirc;ble n&amp;rsquo;est pas n&amp;eacute;cessairement pos&amp;eacute; en ligne droite. Des d&amp;eacute;viations lat&amp;eacute;rales sur la largeur de la tranch&amp;eacute;e du c&amp;acirc;ble sont toujours possibles.&lt;/li&gt;
&lt;li&gt;Il est &amp;eacute;galement possible que certains points de r&amp;eacute;f&amp;eacute;rence aient chang&amp;eacute; &amp;agrave; la suite d&amp;rsquo;une modification de la num&amp;eacute;rotation des maisons ou de travaux de voirie. Il y a donc lieu d'examiner la correspondance entre le plan et l&amp;rsquo;environnement.&lt;/li&gt;
&lt;li&gt;La r&amp;eacute;glementation existante impose plusieurs obligations aux entrepreneurs effectuant des travaux &amp;agrave; proximit&amp;eacute; de c&amp;acirc;bles &amp;eacute;lectriques.&lt;/li&gt;
&lt;/ol&gt;
&lt;p&gt;Les principales sont (voir article du Livre 3 de l&amp;rsquo;Arr&amp;ecirc;t&amp;eacute; Royal du 8 septembre 2019 sur les installations pour le transport et la distribution de l&amp;rsquo;&amp;eacute;nergie &amp;eacute;lectrique Partie 9, Chapitre 9.3 sous-section 9.3.6.1) :&lt;/p&gt;
&lt;p&gt;- Aucun travail de terrassement, de pose de rev&amp;ecirc;tement ou autre ne peut &amp;ecirc;tre entrepris dans le voisinage d'un c&amp;acirc;ble &amp;eacute;lectrique souterrain sans consultation pr&amp;eacute;alable du propri&amp;eacute;taire du sol, de l'autorit&amp;eacute; qui a la gestion de la voie publique &amp;eacute;ventuellement emprunt&amp;eacute;e et du gestionnaire du c&amp;acirc;ble. La pr&amp;eacute;sence ou l'absence des rep&amp;egrave;res pr&amp;eacute;vus &amp;agrave; l'article du Livre 3 de l&amp;rsquo;Arr&amp;ecirc;t&amp;eacute; Royal du 8 septembre 2019 sur les installations pour le transport et la distribution de l&amp;rsquo;&amp;eacute;nergie &amp;eacute;lectrique Partie 5, Chapitre 5.2 sous-section 5.2.10.2 et Partie 9, Chapitre 9.1 Section 9.1.4 ne dispense pas de cette consultation. Outre cette consultation, l'ex&amp;eacute;cution proprement dite d'un travail ne peut &amp;ecirc;tre commenc&amp;eacute;e qu'apr&amp;egrave;s avoir proc&amp;eacute;d&amp;eacute; &amp;agrave; la localisation des c&amp;acirc;bles.&lt;/p&gt;
&lt;p&gt;- Il ne peut &amp;ecirc;tre fait usage de machines ou engins m&amp;eacute;caniques dans la zone comprise entre deux plans verticaux situ&amp;eacute;s &amp;agrave; 50 cm des deux c&amp;ocirc;t&amp;eacute;s du c&amp;acirc;ble sans que l'entrepreneur et le gestionnaire du c&amp;acirc;ble ne se soient accord&amp;eacute;s au pr&amp;eacute;alable sur les conditions &amp;agrave; observer.&lt;/p&gt;
&lt;ol start="7"&gt;
&lt;li&gt;Pour les c&amp;acirc;bles &amp;agrave; haute tension :&lt;/li&gt;
&lt;/ol&gt;
&lt;p&gt;- Il est interdit d'enlever les dalles couvres-c&amp;acirc;bles.&lt;/p&gt;
&lt;p&gt;- Les c&amp;acirc;bles ne peuvent &amp;ecirc;tre ni enfouis, ni manipul&amp;eacute;s.&lt;/p&gt;
&lt;p&gt;- Si un croisement de nos c&amp;acirc;bles souterrains &amp;agrave; haute tension est pr&amp;eacute;vu, veuillez prendre contact avec nos services 8 semaines &amp;agrave; l&amp;rsquo;avance.&lt;/p&gt;
&lt;p&gt;- Si un drainage des eaux souterraines est pr&amp;eacute;vu dans une tranch&amp;eacute;e ouverte &amp;agrave; proximit&amp;eacute; des c&amp;acirc;bles, nous demandons de prendre des mesures suffisantes afin d'&amp;eacute;viter un effondrement de la tranch&amp;eacute;e et une exposition de nos c&amp;acirc;bles.&lt;/p&gt;
&lt;ol start="8"&gt;
&lt;li&gt;Pour les c&amp;acirc;bles de signalisation et les fibres optiques, il arrive qu&amp;rsquo;aucune profondeur minimum ne soit impos&amp;eacute;e et que certains c&amp;acirc;bles soient pos&amp;eacute;s sans protection. Par cons&amp;eacute;quent, il est n&amp;eacute;cessaire de conserver une marge de s&amp;eacute;curit&amp;eacute; appropri&amp;eacute;e en cas d&amp;rsquo;utilisation d&amp;rsquo;engins m&amp;eacute;caniques &amp;agrave; proximit&amp;eacute; de ce type de c&amp;acirc;bles. Cette pr&amp;eacute;caution est indispensable pour &amp;eacute;viter tout endommagement.&lt;/li&gt;
&lt;li&gt;Aucune installation ne peut &amp;ecirc;tre construite dans une zone de 1 m&amp;egrave;tre de part et d'autre des nappes de c&amp;acirc;bles.&lt;/li&gt;
&lt;li&gt;Si un de nos c&amp;acirc;bles venait &amp;agrave; &amp;ecirc;tre endommag&amp;eacute; lors de l&amp;rsquo;ex&amp;eacute;cution des travaux, il est de l'int&amp;eacute;r&amp;ecirc;t du responsable de ces d&amp;eacute;g&amp;acirc;ts de le signaler imm&amp;eacute;diatement afin d'&amp;eacute;viter tout dommage suppl&amp;eacute;mentaire, par exemple suite aux infiltrations d&amp;rsquo;eau.&lt;/li&gt;
&lt;/ol&gt;
&lt;p&gt;&lt;strong&gt;Plantations &amp;agrave; proximit&amp;eacute; des liaisons souterraines &lt;/strong&gt;&lt;/p&gt;
&lt;p&gt;Pour des raisons de s&amp;eacute;curit&amp;eacute; et d'acc&amp;egrave;s aux c&amp;acirc;bles souterrains, la plantation d'arbres n'est pas autoris&amp;eacute;e dans une zone de 2 m&amp;egrave;tres de part et d'autre des nappes de c&amp;acirc;bles.&lt;/p&gt;
&lt;p&gt;Des petits arbustes &amp;agrave; faible enracinement (profondeur maximale de 40 cm) peuvent &amp;ecirc;tre accept&amp;eacute;s. Dans ce cas, il a lieu de tenir compte d'&amp;eacute;ventuels d&amp;eacute;g&amp;acirc;ts aux plantations en cas de n&amp;eacute;cessit&amp;eacute; de travaux de r&amp;eacute;paration au niveau des c&amp;acirc;bles.&lt;/p&gt;
&lt;p&gt;&lt;strong&gt;Coordonn&amp;eacute;es &lt;/strong&gt;&lt;/p&gt;
&lt;p&gt;Les demandes d'informations compl&amp;eacute;mentaires peuvent &amp;ecirc;tre introduites aupr&amp;egrave;s de :&lt;/p&gt;
&lt;p&gt;Elia Asset &amp;ndash; Contact Center Sud&lt;/p&gt;
&lt;p&gt;Rue Phocas Lejeune 23 5032 Les Isnes (Gembloux)&lt;/p&gt;
&lt;p&gt;T&amp;eacute;l: 081/23.77.00&lt;/p&gt;
&lt;p&gt;Fax: 081/23.70.06&lt;/p&gt;
&lt;p&gt;Mail: contactcentersud@elia.be&lt;/p&gt;
&lt;p&gt;Afin de garantir un traitement rapide des demandes, veuillez communiquer les donn&amp;eacute;es n&amp;eacute;cessaires: r&amp;eacute;f&amp;eacute;rences des courriers Elia, num&amp;eacute;ros des liaisons concern&amp;eacute;es, commune et rue, ...&lt;/p&gt;
&lt;p&gt;&lt;strong&gt;Responsabilit&amp;eacute; &lt;/strong&gt;&lt;/p&gt;
&lt;p&gt;La soci&amp;eacute;t&amp;eacute; Elia Asset SA ne peut en aucun cas &amp;ecirc;tre tenue pour responsable des dommages r&amp;eacute;sultant d'un contact direct ou indirect avec un conducteur &amp;agrave; haute tension et qui seraient caus&amp;eacute;s &amp;agrave; des personnes, machines ou engins suite &amp;agrave; des interventions de tiers.&lt;/p&gt;
&lt;p&gt;La l&amp;eacute;gislation stipule en outre que le Ma&amp;icirc;tre de l&amp;rsquo;ouvrage peut &amp;ecirc;tre rendu responsable de tous les d&amp;eacute;g&amp;acirc;ts &amp;eacute;ventuels, y compris ceux occasionn&amp;eacute;s aux liaisons &amp;agrave; haute tension. Celui-ci s&amp;rsquo;expose en outre &amp;agrave; des poursuites judiciaires.&lt;/p&gt;
&lt;p&gt;Tout dommage caus&amp;eacute; &amp;agrave; nos c&amp;acirc;bles et subs&amp;eacute;quemment les pr&amp;eacute;judices subis dans l&amp;rsquo;exploitation de nos r&amp;eacute;seaux du chef de travaux ou cons&amp;eacute;cutivement &amp;agrave; ceux-ci seront imputables au Ma&amp;icirc;tre de l&amp;rsquo;ouvrage.&lt;/p&gt;
&lt;p&gt;Cette responsabilit&amp;eacute; concernera aussi bien les dommages survenus tant durant l&amp;rsquo;ex&amp;eacute;cution des travaux que par la suite, et notamment la perte progressive du di&amp;eacute;lectrique d&amp;rsquo;un c&amp;acirc;ble en raison d&amp;rsquo;un coup ou du fait d&amp;rsquo;un tassement &amp;eacute;ventuel des tranch&amp;eacute;es.&lt;/p&gt;
&lt;p&gt;&amp;nbsp;&lt;/p&gt;
&lt;p&gt;Annexe 3&lt;/p&gt;
&lt;p&gt;EXECUTION DE TRAVAUX A PROXIMITE DES POSTES HAUTE TENSION&lt;/p&gt;
&lt;p&gt;&lt;strong&gt;CONSIGNES DE SECURITE&lt;/strong&gt;&lt;/p&gt;
&lt;p&gt;Ces directives de s&amp;eacute;curit&amp;eacute; doivent &amp;ecirc;tre communiqu&amp;eacute;es &amp;agrave; tous les corps de m&amp;eacute;tiers, entrepreneurs ou sous-traitants qui ex&amp;eacute;cuteront des travaux sur le chantier.&lt;/p&gt;
&lt;p&gt;&lt;strong&gt;Travaux &amp;agrave; proximit&amp;eacute; d&amp;rsquo;un poste haute tension &lt;/strong&gt;&lt;/p&gt;
&lt;p&gt;Lors des interventions &amp;agrave; proximit&amp;eacute; d&amp;rsquo;un poste haute tension, les &amp;eacute;l&amp;eacute;ments suivants doivent &amp;ecirc;tre pris en compte.&lt;/p&gt;
&lt;ol&gt;
&lt;li&gt;Aucun surplomb de notre propri&amp;eacute;t&amp;eacute; et de nos installations n'est accept&amp;eacute; (grue, mat&amp;eacute;riel, ...)&lt;/li&gt;
&lt;li&gt;Aucune projection de quoi que ce soit ne peut franchir la cl&amp;ocirc;ture du poste.&lt;/li&gt;
&lt;li&gt;Si une quantit&amp;eacute; cons&amp;eacute;quente de poussi&amp;egrave;re est g&amp;eacute;n&amp;eacute;r&amp;eacute;e, il y a lieu d'&amp;eacute;viter que celles-ci puissent se diriger en direction des &amp;eacute;quipements haute tension ; ces poussi&amp;egrave;res pouvant en perturber le bon fonctionnement.&lt;/li&gt;
&lt;li&gt;Il y a lieu de prendre les mesures n&amp;eacute;cessaires afin de limiter les vibrations et secousses ; ces vibrations pouvant avoir un impact n&amp;eacute;gatif sur le fonctionnement de nos &amp;eacute;quipements. En cas de doute, nous vous sugg&amp;eacute;rons de prendre contact avec nos services.&lt;/li&gt;
&lt;li&gt;L&amp;rsquo;acc&amp;egrave;s au poste ne peut en aucune mani&amp;egrave;re &amp;ecirc;tre entrav&amp;eacute;.&lt;/li&gt;
&lt;li&gt;En aucun cas, la stabilit&amp;eacute; de notre terrain et des supports de la cl&amp;ocirc;ture ne peut &amp;ecirc;tre compromise par l'ex&amp;eacute;cution de fouilles ou de remblais. Si des terrassements susceptibles d'affecter cette stabilit&amp;eacute; sont envisag&amp;eacute;s, nous demandons de nous communiquer le d&amp;eacute;tail des interventions, y compris les mesures sp&amp;eacute;cifiques de sout&amp;egrave;nement des fouilles, de pompages, &amp;hellip;, et de s&amp;eacute;curit&amp;eacute; qui seront mises en &amp;oelig;uvre.&lt;/li&gt;
&lt;/ol&gt;
&lt;p&gt;&lt;strong&gt;Coordonn&amp;eacute;es &lt;/strong&gt;&lt;/p&gt;
&lt;p&gt;Les demandes d'informations compl&amp;eacute;mentaires et plans de projets doivent &amp;ecirc;tre transmis &amp;agrave;:&lt;/p&gt;
&lt;p&gt;Elia Asset &amp;ndash; Contact Center Sud&lt;/p&gt;
&lt;p&gt;Rue Phocas Lejeune 23 5032 Les Isnes (Gembloux)&lt;/p&gt;
&lt;p&gt;T&amp;eacute;l: 081/23.77.00&lt;/p&gt;
&lt;p&gt;Fax: 081/23.70.06&lt;/p&gt;
&lt;p&gt;Mail: contactcentersud@elia.be&lt;/p&gt;
&lt;p&gt;Afin de garantir un traitement rapide des demandes, veuillez communiquer les donn&amp;eacute;es n&amp;eacute;cessaires: r&amp;eacute;f&amp;eacute;rences des courriers Elia, num&amp;eacute;ros des lignes a&amp;eacute;riennes ou des pyl&amp;ocirc;nes concern&amp;eacute;s, commune et rue, ...&lt;/p&gt;
&lt;p&gt;&lt;strong&gt;Responsabilit&amp;eacute; &lt;/strong&gt;&lt;/p&gt;
&lt;p&gt;La soci&amp;eacute;t&amp;eacute; Elia Asset SA ne pourra en aucun cas &amp;ecirc;tre tenue pour responsable des dommages r&amp;eacute;sultant d'un contact direct ou indirect avec une installation &amp;agrave; haute tension et qui seraient caus&amp;eacute;s &amp;agrave; des personnes, machines ou engins de chantiers suite &amp;agrave; des interventions de tiers. De m&amp;ecirc;me, les dommages caus&amp;eacute;s aux terrains, b&amp;acirc;timents et machines ne peuvent &amp;ecirc;tre imput&amp;eacute;s &amp;agrave; Elia Asset SA. s'ils r&amp;eacute;sultent de la rupture d'un conducteur cons&amp;eacute;cutive &amp;agrave; des d&amp;eacute;gradations caus&amp;eacute;es par des tiers.&lt;/p&gt;
&lt;p&gt;La l&amp;eacute;gislation stipule en outre que le Ma&amp;icirc;tre de l&amp;rsquo;ouvrage peut &amp;ecirc;tre rendu responsable de tous les d&amp;eacute;g&amp;acirc;ts &amp;eacute;ventuels, y compris ceux occasionn&amp;eacute;s aux installations haute tension. Celui-ci s&amp;rsquo;expose &amp;eacute;galement &amp;agrave; des poursuites judiciaires.&lt;/p&gt;
&lt;p&gt;Tout dommage caus&amp;eacute; &amp;agrave; nos installations et subs&amp;eacute;quemment les pr&amp;eacute;judices subis dans l&amp;rsquo;exploitation de nos r&amp;eacute;seaux du chef de travaux ou cons&amp;eacute;cutivement &amp;agrave; ceux-ci seront imputables au Ma&amp;icirc;tre de l&amp;rsquo;ouvrage.&lt;/p&gt;
&lt;p&gt;Cette responsabilit&amp;eacute; concernera aussi bien les dommages survenus tant durant l&amp;rsquo;ex&amp;eacute;cution des travaux que par la suite, et notamment la perte progressive du di&amp;eacute;lectrique d&amp;rsquo;un c&amp;acirc;ble en raison d&amp;rsquo;un coup ou du fait d&amp;rsquo;un tassement &amp;eacute;ventuel des tranch&amp;eacute;es.&lt;/p&gt;
&lt;p&gt;&amp;nbsp;&lt;/p&gt;
&lt;p&gt;&amp;nbsp;&lt;/p&gt;
&lt;p&gt;Annexe 4&lt;/p&gt;
&lt;p&gt;Demande de panneaux et banderoles&lt;/p&gt;
&lt;p&gt;Afin de sensibiliser &amp;agrave; la dangerosit&amp;eacute; de travaux &amp;agrave; proximit&amp;eacute; de nos lignes a&amp;eacute;riennes dans le cadre de vos travaux, nous vous informons que nous mettons gratuitement &amp;agrave; disposition :&lt;/p&gt;
&lt;p&gt;- des panneaux de 80 x 60 cm&lt;/p&gt;
&lt;p&gt;- des banderoles de m&amp;ecirc;me nature de 340 x 200 cm correspondant aux dimensions d&amp;rsquo;une barri&amp;egrave;re Heras.&lt;/p&gt;
&lt;p&gt;Ceux-ci avertissent par des illustrations la pr&amp;eacute;sence de lignes sous haute tension et les risques d&amp;rsquo;&amp;eacute;lectrocution adjacents sur votre chantier.&lt;/p&gt;
&lt;p&gt;Les panneaux et les banderoles peuvent &amp;ecirc;tre obtenus en adressant par message &amp;eacute;lectronique ou par voie postale le formulaire ci-apr&amp;egrave;s d&amp;ucirc;ment compl&amp;eacute;t&amp;eacute; &amp;agrave; :&lt;/p&gt;
&lt;p&gt;Elia Asset &amp;ndash; Contact Center Sud&lt;/p&gt;
&lt;p&gt;Rue Phocas Lejeune 23&lt;/p&gt;
&lt;p&gt;5032 Les Isnes (Gembloux)&lt;/p&gt;
&lt;p&gt;Fax: 081/23.70.06&lt;/p&gt;
&lt;p&gt;Mail: contactcentersud@elia.be&lt;/p&gt;
&lt;p&gt;Nous laissons &amp;agrave; votre appr&amp;eacute;ciation le soin de les placer d&amp;egrave;s r&amp;eacute;ception &amp;agrave; un endroit qui vous parait le plus ad&amp;eacute;quat dans la zone de travaux pr&amp;eacute;vue.&lt;/p&gt;
&lt;p&gt;&amp;nbsp;&lt;/p&gt;
&lt;p&gt;&lt;strong&gt;&amp;nbsp;&lt;/strong&gt;&lt;/p&gt;
&lt;p&gt;&lt;strong&gt;&amp;nbsp;&lt;/strong&gt;&lt;/p&gt;
&lt;p&gt;&lt;strong&gt;Formulaire de demande de panneaux et banderoles&lt;/strong&gt;&lt;/p&gt;
&lt;p&gt;&amp;agrave; adresser par mail ou voie postale &amp;agrave;&lt;/p&gt;
&lt;p&gt;Elia Asset &amp;ndash; Contact Center Sud&lt;/p&gt;
&lt;p&gt;Rue Phocas Lejeune 23&lt;/p&gt;
&lt;p&gt;5032 Les Isnes (Gembloux)&lt;/p&gt;
&lt;p&gt;Fax: 081/23.70.06&lt;/p&gt;
&lt;p&gt;Mail: &lt;a href="mailto:contactcentersud@elia.be"&gt;contactcentersud@elia.be&lt;/a&gt;&lt;/p&gt;
&lt;p&gt;- panneaux de 80 x 60 cm&lt;/p&gt;
&lt;p&gt;- banderoles de 340 x 200 cm &amp;agrave; fixer &amp;agrave; une barri&amp;egrave;re Heras&lt;/p&gt;
&lt;p&gt;&amp;nbsp;&lt;/p&gt;
&lt;p&gt;Nos r&amp;eacute;f&amp;eacute;rences : GS/S/...............................................&lt;/p&gt;
&lt;p&gt;Adresse du chantier: .......................................................&lt;/p&gt;
&lt;p&gt;Nombre de panneaux de 80 x 60 cm : ...............&lt;/p&gt;
&lt;p&gt;Nombre de banderoles de 340 x 200 cm (Heras) ...............&lt;/p&gt;
&lt;p&gt;Demandeur (destinataire)&lt;/p&gt;
&lt;p&gt;Nom : ...................................................&lt;/p&gt;
&lt;p&gt;Adresse : ...................................................&lt;/p&gt;
&lt;p&gt;...................................................&lt;/p&gt;</reponseContenu>
        </reponseNotification>
        <correspondant>
          <denomination>ELIA - Contact Center South</denomination>
          <type>INSTANCE</type>
          <ligne1>ELIA - Contact Center South</ligne1>
          <rue>Rue Phocas Lejeune</rue>
          <numero>23</numero>
          <localite>
            <codePostal>5032</codePostal>
            <nom>GEMBLOUX (Isnes)</nom>
            <commune>GEMBLOUX</commune>
          </localite>
          <pays>
            <code>BE</code>
            <libelle>Belgique</libelle>
          </pays>
          <langue>
            <code>FR</code>
            <libelle>français</libelle>
          </langue>
        </correspondant>
        <signatureFT>
          <correction>false</correction>
          <remarque/>
          <manuscrite>false</manuscrite>
          <electronique>false</electronique>
        </signatureFT>
        <envoiNotification>
          <dateEnvoi>03/05/2021</dateEnvoi>
          <dateAccuseReception>04/05/2021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ENTREPRISE</code>
          <libelle>Entreprise </libelle>
        </instanceType>
        <typeCorrespondant>
          <code>INSTANCE_AVIS_DYNAMIQUE</code>
          <libelle>Instance d'avis (choix auto)</libelle>
        </typeCorrespondant>
        <avisInstance>
          <avis>
            <code>FAVORABLE_COND</code>
            <libelle>favorable sous conditions</libelle>
          </avis>
          <obligatoire>false</obligatoire>
          <motivation>&lt;p&gt;ligne Haute tension existante&lt;/p&gt;</motivation>
        </avisInstance>
        <accuseReception/>
        <statut>
          <date>13/07/2021</date>
          <statut>
            <code>TERMINE</code>
            <libelle>Terminé</libelle>
          </statut>
        </statut>
        <suiviEnvois/>
        <contexte>
          <code>DEMANDE_AVIS_INSTANCE</code>
          <libelle>Demande d'avis aux instances</libelle>
        </contexte>
        <documents>
          <document array="true">
            <nom>10003012_Demande complète et recevable_ Demande d'avis_ - Entreprise - DEMANDE_AVIS_INSTANCE</nom>
            <description/>
            <confidentialite>public</confidentialite>
            <langue>français</langue>
            <uuid>5c100a58-cd7c-4fd0-af19-2d2d8a117ce6</uuid>
          </document>
        </documents>
      </demandeAvis>
      <demandeAvis array="true">
        <typeNotification>
          <code>AVIS_INSTANCE</code>
          <libelle>Demande complète et recevable. Demande d'avis.</libelle>
        </typeNotification>
        <reponseNotification>
          <dateEnvoi>25/05/2021</dateEnvoi>
          <dateReceptionDPA>25/05/2021</dateReceptionDPA>
          <reponseContenu>&lt;p&gt;avis re&amp;ccedil;u le 25-05-2021 :&lt;/p&gt;
&lt;p&gt;Objet :&lt;br /&gt;Demande d&amp;rsquo;avis &amp;agrave; la d&amp;eacute;fense concernant un permis d&amp;rsquo;urbanisme.&lt;br /&gt;R&amp;eacute;f : Votre lettre de demande d&amp;rsquo;avis &amp;agrave; la D&amp;eacute;fense du 03 mai 2021.&lt;br /&gt;Madame, Monsieur,&lt;br /&gt;Par la pr&amp;eacute;sente, nous revenons &amp;agrave; votre demande reprise ci-dessous :&lt;br /&gt;Vos R&amp;eacute;f. 10003012&lt;br /&gt;Commune Grand-route 260 &amp;agrave; 7530 Tournai&lt;br /&gt;Cadastre TOURNAI / Division 16 / Section B / Parcelles : 413Y2&lt;br /&gt;Projet Moderniser le four 4 et diff&amp;eacute;rents &amp;eacute;quipements&lt;br /&gt;Concernant nos imp&amp;eacute;trants :&lt;br /&gt;A notre connaissance, aucune emprise en sous-sol, ni servitude relative &amp;agrave; un ol&amp;eacute;oduc militaire, c&amp;acirc;ble et fibre optique ne gr&amp;egrave;ve le fonds vis&amp;eacute; par la demande reprise dans le&lt;br /&gt;tableau.&lt;br /&gt;Les travaux devront &amp;ecirc;tre r&amp;eacute;alis&amp;eacute;s comme pr&amp;eacute;sent&amp;eacute;s sur les plans fournis lors de votre demande.&lt;br /&gt;Pour votre information, vous pouvez consulter le portail f&amp;eacute;d&amp;eacute;ral WWW.KLIM-CICC.BE dans lequel est pris en compte le trac&amp;eacute; du pipeline.&lt;/p&gt;
&lt;p&gt;Concernant l&amp;rsquo;aviation militaire :&lt;br /&gt;Le projet repris dans le tableau se situe dans des zones de vol &amp;agrave; basse altitude cat&amp;eacute;gorie C (R&amp;eacute;f : GDF03 du SPF Mobilit&amp;eacute;) : si un obstacle (grues,etc.) atteint ou&lt;br /&gt;d&amp;eacute;passe 25 m au-dessus du niveau du sol, un balisage de nuit doit &amp;ecirc;tre appliqu&amp;eacute;. &amp;Agrave; partir de 57m un balisage de jour est &amp;eacute;galement &amp;agrave; pr&amp;eacute;voir. Les balisages doivent&lt;br /&gt;r&amp;eacute;pondre aux sp&amp;eacute;cifications techniques repris dans la circulaire GDF03.&lt;br /&gt;Dans le cas d&amp;rsquo;un obstacle a&amp;eacute;rien (&amp;gt;25m) :&lt;br /&gt; En cas de doute en ce qui concerne les sp&amp;eacute;cifications techniques on peut toujours demander un avis pr&amp;eacute;alable via le SPF Mobilit&amp;eacute; : il suffit de remplir un formulaire Appendix 4 de la circulaire GDF03 et de l&amp;rsquo;envoyer &amp;agrave; bcaa.airports@mobilit.fgov.be .&lt;br /&gt; Apr&amp;egrave;s d&amp;eacute;livrance du permis de b&amp;acirc;tir, il y aura lieu de pr&amp;eacute;venir nos services, par &amp;eacute;crit &amp;agrave; l&amp;rsquo;adresse compl&amp;egrave;te ci-dessous, au plus tard 30 jours ouvrables avant le d&amp;eacute;but des travaux de construction, afin de nous permettre d&amp;rsquo;avertir le personnel navigant concern&amp;eacute;. Tout courrier qui nous sera adress&amp;eacute;, devra mentionner le num&amp;eacute;ro DocID (notre R&amp;eacute;f&amp;eacute;rence), la position exacte des obstacles en coordonn&amp;eacute;es Lambert 72 ainsi que leur hauteur totale. De plus, le demandeur est pri&amp;eacute; de notifier cette m&amp;ecirc;me information &amp;agrave; temps (10 jours ouvrables) via l&amp;rsquo;adresse email suivante : comopsair-a3-air-ctrl-ops@mil.be .&lt;br /&gt;Pour votre information, vous pouvez consulter la carte d&amp;rsquo;&amp;eacute;valuation belge pour les obstacles a&amp;eacute;ronautiques via le lien : geo.be|Map (Mobility-&amp;gt; carte d&amp;rsquo;&amp;eacute;valuation belge pour les obstacles a&amp;eacute;ronautiques)&lt;/p&gt;</reponseContenu>
        </reponseNotification>
        <correspondant>
          <denomination>DEF - Ministère de la Défense</denomination>
          <type>INSTANCE</type>
          <ligne1>DEF - Ministère de la Défense</ligne1>
          <rue>Rue d'Evere</rue>
          <numero>1 Bloc 4 B </numero>
          <boite/>
          <localite>
            <codePostal>1140</codePostal>
            <nom>EVERE</nom>
            <commune>EVERE</commune>
          </localite>
          <pays>
            <code>BE</code>
            <libelle>Belgique</libelle>
          </pays>
          <langue>
            <code>FR</code>
            <libelle>français</libelle>
          </langue>
        </correspondant>
        <signatureFT>
          <correction>false</correction>
          <remarque/>
          <manuscrite>false</manuscrite>
          <electronique>false</electronique>
        </signatureFT>
        <envoiNotification>
          <dateEnvoi>03/05/2021</dateEnvoi>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SPF</code>
          <libelle>SPF - Service public fédéral</libelle>
        </instanceType>
        <typeCorrespondant>
          <code>INSTANCE_AVIS_DYNAMIQUE</code>
          <libelle>Instance d'avis (choix auto)</libelle>
        </typeCorrespondant>
        <avisInstance>
          <avis>
            <code>FAVORABLE_COND</code>
            <libelle>favorable sous conditions</libelle>
          </avis>
          <obligatoire>false</obligatoire>
          <motivation>&lt;p&gt;conduites &amp;eacute;ventuelles traversant le site&lt;/p&gt;</motivation>
        </avisInstance>
        <accuseReception/>
        <statut>
          <date>27/08/2021</date>
          <statut>
            <code>TERMINE</code>
            <libelle>Terminé</libelle>
          </statut>
        </statut>
        <suiviEnvois/>
        <contexte>
          <code>DEMANDE_AVIS_INSTANCE</code>
          <libelle>Demande d'avis aux instances</libelle>
        </contexte>
        <documents>
          <document array="true">
            <nom>10003012_Demande complète et recevable_ Demande d'avis_ - SPF - Service public fédéral - DEMANDE_AVIS_INSTANCE</nom>
            <description/>
            <confidentialite>public</confidentialite>
            <langue>français</langue>
            <uuid>f80ad043-6279-4f6f-8b7d-d617cfecf6e0</uuid>
          </document>
        </documents>
      </demandeAvis>
      <demandeAvis array="true">
        <typeNotification>
          <code>AVIS_INSTANCE</code>
          <libelle>Demande complète et recevable. Demande d'avis.</libelle>
        </typeNotification>
        <reponseNotification>
          <dateEchance>03/06/2021</dateEchance>
          <dateEnvoi>28/05/2021</dateEnvoi>
          <dateReceptionDPA>01/06/2021</dateReceptionDPA>
          <reponseContenu>&lt;p&gt;Num&amp;eacute;ro Dossier : 993/1/EC3&lt;br /&gt;Nos r&amp;eacute;f&amp;eacute;rences : DSD/DAS/HAMOIRMN/Sorties 2021/8147&lt;br /&gt;Vos r&amp;eacute;f&amp;eacute;rences : 10003012/PLch&lt;/p&gt;
&lt;p&gt;Objet : Terrain situ&amp;eacute; Grand'Route, 260 &amp;agrave; 7530 GAURAIN-RAMECROIX (TOURNAI)&lt;br /&gt;Monsieur le Directeur - Fonctionnaire technique,&lt;br /&gt;Je fais suite &amp;agrave; votre courrier du 3 mai 2021, dont r&amp;eacute;f&amp;eacute;rence est reprise sous rubrique.&lt;br /&gt;La Direction de l'Assainissement des Sols n'est pas en mesure de remettre avis en regard de la&lt;br /&gt;demande de permis.&lt;br /&gt;La parcelle TOURNAI, 16&amp;egrave;me division, section B, n&amp;deg;413 Y 2 a en effet fait l'objet d'une &amp;eacute;tude de caract&amp;eacute;risation, d&amp;eacute;clar&amp;eacute;e incompl&amp;egrave;te en date du 18 mai 2021, concluant &amp;agrave; la pr&amp;eacute;sence de pollutions.&lt;br /&gt;A ce jour, aucun compl&amp;eacute;ment n'a &amp;eacute;t&amp;eacute; r&amp;eacute;ceptionn&amp;eacute; par mes services. Or la compatibilit&amp;eacute; de l'&amp;eacute;tat du terrain en regard d'un usage donn&amp;eacute; ne peut &amp;ecirc;tre &amp;eacute;tablie qu'au terme d'une &amp;eacute;tude de caract&amp;eacute;risation approuv&amp;eacute;e.&lt;/p&gt;
&lt;p&gt;Avis re&amp;ccedil;u le 27 ao&amp;ucirc;t 2021 :&lt;/p&gt;
&lt;p&gt;Monsieur le Directeur - Fonctionnaire technique,&lt;/p&gt;
&lt;p&gt;Je fais suite &amp;agrave; votre courrier du 3 mai 2021, dont r&amp;eacute;f&amp;eacute;rence est reprise sous rubrique.&lt;/p&gt;
&lt;p&gt;Votre demande st motiv&amp;eacute;e par le fait que le terrain objet de la demande, concernant une &lt;strong&gt;partie&lt;/strong&gt; de la parcelle cadastr&amp;eacute;e Tournai, 16&lt;sup&gt;&amp;egrave;me&lt;/sup&gt; division, section B, n&amp;deg; 413 Y 2, est repris en couleur p&amp;ecirc;che dans la Banque de donn&amp;eacute;es de l&amp;rsquo;&amp;eacute;tat du sol&lt;sup&gt;1&lt;/sup&gt;.&lt;/p&gt;
&lt;p&gt;Une &amp;eacute;tude de caract&amp;eacute;risation, relative audit terrain, a &amp;eacute;t&amp;eacute; approuv&amp;eacute;e en date du 27 ao&amp;ucirc;t 2021 et&amp;nbsp; un certificat de contr&amp;ocirc;le du sol a &amp;eacute;t&amp;eacute; d&amp;eacute;livr&amp;eacute;, pour un usage de type industriel, moyennant le respect de mesures de s&amp;eacute;curit&amp;eacute;. Ces mesures de s&amp;eacute;curit&amp;eacute; consistent au maintien du rev&amp;ecirc;tement en place (tarmac, b&amp;eacute;ton et graviers). &amp;nbsp;&lt;/p&gt;
&lt;p&gt;Nous remettons&amp;nbsp;d&amp;egrave;s lors &lt;strong&gt;un avis favorable&lt;/strong&gt; &lt;u&gt;moyennant le respect des mesures de s&amp;eacute;curit&amp;eacute;&lt;/u&gt; consign&amp;eacute;es dans le certificat de contr&amp;ocirc;le de sol. Il est consultable &amp;agrave; l&amp;rsquo;adresse suivante&amp;nbsp;: &lt;a href="http://bdes.wallonie.be/"&gt;http://bdes.wallonie.be&lt;/a&gt;.&lt;/p&gt;
&lt;p&gt;Cet avis r&amp;eacute;vise l&amp;rsquo;avis remis par mes services en date du 27 mai 2021. &amp;nbsp;&amp;nbsp;&lt;/p&gt;</reponseContenu>
        </reponseNotification>
        <correspondant>
          <denomination>DAS</denomination>
          <type>INSTANCE</type>
          <ligne1>DAS</ligne1>
          <rue>Avenue Prince de Liège</rue>
          <numero>15</numero>
          <localite>
            <codePostal>5100</codePostal>
            <nom>NAMUR (Jambes)</nom>
            <commune>NAMUR</commune>
          </localite>
          <pays>
            <code>BE</code>
            <libelle>Belgique</libelle>
          </pays>
          <telephone>081 33 65 41</telephone>
          <fax>081 33 65 22</fax>
          <langue>
            <code>FR</code>
            <libelle>français</libelle>
          </langue>
        </correspondant>
        <signatureFT>
          <correction>false</correction>
          <remarque/>
          <manuscrite>false</manuscrite>
          <electronique>false</electronique>
        </signatureFT>
        <envoiNotification>
          <dateEnvoi>03/05/2021</dateEnvoi>
          <dateAccuseReception>04/05/2021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O3070000</code>
          <libelle>SPW ARNE - DSD - </libelle>
        </instanceType>
        <typeCorrespondant>
          <code>INSTANCE_AVIS_DYNAMIQUE</code>
          <libelle>Instance d'avis (choix auto)</libelle>
        </typeCorrespondant>
        <avisInstance>
          <avis>
            <code>FAVORABLE_COND</code>
            <libelle>favorable sous conditions</libelle>
          </avis>
          <obligatoire>false</obligatoire>
          <motivation>&lt;p&gt;zone p&amp;ecirc;che dans la BDES &amp;eacute;tudes d'orientation et de caract&amp;eacute;risation jointes au dossier&lt;/p&gt;</motivation>
        </avisInstance>
        <accuseReception/>
        <statut>
          <date>02/06/2021</date>
          <statut>
            <code>TERMINE</code>
            <libelle>Terminé</libelle>
          </statut>
        </statut>
        <suiviEnvois/>
        <contexte>
          <code>DEMANDE_AVIS_INSTANCE</code>
          <libelle>Demande d'avis aux instances</libelle>
        </contexte>
        <documents>
          <document array="true">
            <nom>10003012_Demande complète et recevable_ Demande d'avis_ - SPW ARNE - DSD - Département du Sol et des Déchets - DEMANDE_AVIS_INSTANCE</nom>
            <description/>
            <confidentialite>public</confidentialite>
            <langue>français</langue>
            <uuid>e77bf607-9397-4b86-a056-c328c13ffa92</uuid>
          </document>
        </documents>
      </demandeAvis>
      <demandeAvis array="true">
        <typeNotification>
          <code>AVIS_INSTANCE</code>
          <libelle>Demande complète et recevable. Demande d'avis.</libelle>
        </typeNotification>
        <reponseNotification>
          <dateEchance>03/06/2021</dateEchance>
          <dateEnvoi>04/06/2021</dateEnvoi>
          <dateReceptionDPA>07/06/2021</dateReceptionDPA>
          <reponseHorsDelai>true</reponseHorsDelai>
          <reponseContenu>&lt;p&gt;Objet : Moderniser le four 4 et diff&amp;eacute;rents &amp;eacute;quipements p&amp;eacute;riph&amp;eacute;riques, de mani&amp;egrave;re &amp;agrave; rationaliser et optimiser la production de clinker en la concentrant sur ce seul four. Construire un hall de stockage de d&amp;eacute;chets non-dangereux et installer une cuve d'eau ammoniacale&lt;br /&gt;Adresse : Grand Route, 260 &amp;agrave; 7530 Tournai&lt;br /&gt;Cadastre : /&lt;br /&gt;Demandeur : COMPAGNIE DES CIMENTS BELGES&lt;br /&gt;Vos r&amp;eacute;f. :10003012/PL.ch&lt;/p&gt;
&lt;p&gt;En r&amp;eacute;ponse &amp;agrave; votre demande du 3/05/2021 mieux d&amp;eacute;crite sous objet et r&amp;eacute;ceptionn&amp;eacute;e en date du 17/05/2021 :&lt;br /&gt;Vu l'article 31 du Code wallon du patrimoine sollicitant l'avis de l'Administration du patrimoine pour les actes et travaux soumis &amp;agrave; permis et touchant un bien patrimonial non class&amp;eacute; vis&amp;eacute; par un projet dont la superficie de construction et d'am&amp;eacute;nagement des abords est &amp;eacute;gale ou sup&amp;eacute;rieure &amp;agrave; un hectare.&lt;br /&gt;Vu l'article 4 de l'arr&amp;ecirc;t&amp;eacute; Minist&amp;eacute;riel du 21 mai 201 9 relatif &amp;agrave; la mise en &amp;oelig;uvre du Code Wallon du Patrimoine ;&lt;br /&gt;Consid&amp;eacute;rant que la demande n'impacte pas les caract&amp;eacute;ristiques patrimoniales du bien ;&lt;br /&gt;Consid&amp;eacute;rant que le projet n'impacte pas le sol ou le sous-sol arch&amp;eacute;ologique ;&lt;br /&gt;Pour les motifs pr&amp;eacute;cit&amp;eacute;s :&lt;br /&gt;L'AWAP &amp;eacute;met un avis FAVORABLE.&lt;/p&gt;</reponseContenu>
        </reponseNotification>
        <correspondant>
          <denomination>AWAP - Direction opérationnelle de la zone centre</denomination>
          <type>INSTANCE</type>
          <ligne1>AWAP - Direction opérationnelle de la zone centre</ligne1>
          <rue>Rue des Brigades d’Irlande</rue>
          <numero>2</numero>
          <localite>
            <codePostal>5100</codePostal>
            <nom>NAMUR (Jambes)</nom>
            <commune>NAMUR</commune>
          </localite>
          <pays>
            <code>BE</code>
            <libelle>Belgique</libelle>
          </pays>
          <telephone>+32 (0)81 33 21 11</telephone>
          <fax>+32 (0)81 33 25 13</fax>
          <email>lambert.jannes@awap.be</email>
          <langue>
            <code>FR</code>
            <libelle>français</libelle>
          </langue>
        </correspondant>
        <signatureFT>
          <correction>false</correction>
          <remarque/>
          <manuscrite>false</manuscrite>
          <electronique>false</electronique>
        </signatureFT>
        <envoiNotification>
          <dateEnvoi>03/05/2021</dateEnvoi>
          <dateAccuseReception>04/05/2021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A2000000</code>
          <libelle>AWAP </libelle>
        </instanceType>
        <typeCorrespondant>
          <code>INSTANCE_AVIS_DYNAMIQUE</code>
          <libelle>Instance d'avis (choix auto)</libelle>
        </typeCorrespondant>
        <avisInstance>
          <avis>
            <code>FAVORABLE</code>
            <libelle>favorable</libelle>
          </avis>
          <obligatoire>false</obligatoire>
          <motivation>&lt;p&gt;terrain de plus de 1 ha&lt;/p&gt;</motivation>
        </avisInstance>
        <accuseReception/>
        <statut>
          <date>16/06/2021</date>
          <statut>
            <code>TERMINE</code>
            <libelle>Terminé</libelle>
          </statut>
        </statut>
        <suiviEnvois/>
        <contexte>
          <code>DEMANDE_AVIS_INSTANCE</code>
          <libelle>Demande d'avis aux instances</libelle>
        </contexte>
        <documents>
          <document array="true">
            <nom>10003012_Demande complète et recevable_ Demande d'avis_ - Patrimoine - DEMANDE_AVIS_INSTANCE</nom>
            <description/>
            <confidentialite>public</confidentialite>
            <langue>français</langue>
            <uuid>22ffeb12-7838-4b2c-85cc-f84327e8f9f8</uuid>
          </document>
        </documents>
      </demandeAvis>
      <demandeAvis array="true">
        <typeNotification>
          <code>AVIS_INSTANCE</code>
          <libelle>Demande complète et recevable. Demande d'avis.</libelle>
        </typeNotification>
        <reponseNotification>
          <dateEchance>03/06/2021</dateEchance>
          <dateEnvoi>04/06/2021</dateEnvoi>
          <dateReceptionDPA>07/06/2021</dateReceptionDPA>
          <reponseHorsDelai>true</reponseHorsDelai>
          <reponseContenu>&lt;p&gt;avis re&amp;ccedil;u par mail le 03-06-2021 :&lt;/p&gt;
&lt;p&gt;&amp;nbsp;&lt;/p&gt;
&lt;p&gt;&lt;u&gt;Objet&lt;/u&gt; : &lt;u&gt;GAURAIN-RAMECROIX (TOURNAI) &lt;/u&gt;Permis unique.&lt;/p&gt;
&lt;p&gt;Compagnie des Ciments Belges (CCB) &amp;mdash; Modernisation d'infrastructures et b&amp;acirc;timents existants, construction d'un hall de stockage de produits non dangereux et d'une cuve d'eau ammoniacale.&lt;/p&gt;
&lt;p&gt;Demande d'avis relative aux ph&amp;eacute;nom&amp;egrave;nes karstiques.&lt;/p&gt;
&lt;p&gt;Cher Coll&amp;egrave;gue,&lt;/p&gt;
&lt;p&gt;En r&amp;eacute;ponse &amp;agrave; votre courrier r&amp;eacute;f. 10003012/PL.ch du 03 mai 2021 et r&amp;eacute;ceptionn&amp;eacute;e le 05 mai 2021, relatif au dossier repris sous objet, j'ai l'honneur de vous remettre, par la pr&amp;eacute;sente, notre avis en ce qui concerne les risques li&amp;eacute;s au projet implant&amp;eacute; &amp;agrave; proximit&amp;eacute; imm&amp;eacute;diate d'une zone de contraintes karstiques.&lt;/p&gt;
&lt;p&gt;La pr&amp;eacute;sente demande concerne la modernisation d'infrastructures et b&amp;acirc;timents existants, la construction d'un hall de stockage de produits non dangereux et d'une cuve d'eau ammoniacale.&lt;/p&gt;
&lt;p&gt;En 1 983, la Compagnie des Ciments Belges a command&amp;eacute; &amp;agrave; l'Institut G&amp;eacute;otechnique de l'&amp;Eacute;tat deux campagnes de reconnaissances g&amp;eacute;otechniques et des essais de laboratoire pour la partie nord du site concern&amp;eacute; par la pr&amp;eacute;sente demande de permis unique.&lt;/p&gt;
&lt;p&gt;Les r&amp;eacute;sultats sont consign&amp;eacute;s dans trois proc&amp;egrave;s-verbaux conserv&amp;eacute;s eu sein des archives de la Direction de la G&amp;eacute;otechnique &amp;mdash; SPW - Mobilit&amp;eacute; et Infrastructures. Il s'agit des :&lt;/p&gt;
&lt;p&gt;&amp;nbsp;&amp;laquo; Proc&amp;egrave;s-verbal relatif aux r&amp;eacute;sultats des essais de p&amp;eacute;n&amp;eacute;tration effectu&amp;eacute;s dans le cadre de l'&amp;eacute;tude de la construction d'un nouveau four rotatif &amp;agrave; la Compagnie des Ciments Belges &amp;agrave; Gaurain Ramecroix &amp;raquo; n&lt;sup&gt;o &lt;/sup&gt;8598-84/15 du 29 juin 1983;&lt;/p&gt;
&lt;p&gt;&amp;nbsp;&amp;laquo; Proc&amp;egrave;s-verbal relatif aux r&amp;eacute;sultats des essais de p&amp;eacute;n&amp;eacute;tration effectu&amp;eacute;s dans le cadre de l'&amp;eacute;tude de la construction de nouvelles installations (silo &amp;agrave; clinker, &amp;eacute;lectrofiltres, refroidisseurs) &amp;agrave; la Compagnie des Ciments Belges &amp;agrave; Gaurain Ramecroix &amp;raquo; n &lt;sup&gt;o &lt;/sup&gt;8598-83/1 71 du 20 d&amp;eacute;cembre 1983;&lt;/p&gt;
&lt;p&gt;&amp;nbsp;&amp;laquo; Proc&amp;egrave;s-verbal relatif aux r&amp;eacute;sultats du forage de reconnaissance, de l'essai de perm&amp;eacute;abilit&amp;eacute; in situ et des essais de laboratoire effectu&amp;eacute;s dans le cadre de l'&amp;eacute;tude de la construction d'un nouveau silo &amp;agrave; clinker &amp;agrave; la Compagnie des Ciments Belges &amp;agrave; Gaurain Ramecroix &amp;raquo; n &lt;sup&gt;o &lt;/sup&gt;8598-83/305 du 28 mai 1984.&lt;/p&gt;
&lt;ol&gt;
&lt;li&gt;&lt;u&gt;Contexte g&amp;eacute;ologique&lt;/u&gt;.&lt;/li&gt;
&lt;/ol&gt;
&lt;p&gt;Le cadre g&amp;eacute;ologique du site est d&amp;eacute;crit sur base de l'examen :&lt;/p&gt;
&lt;ul&gt;
&lt;li&gt;de la Carte g&amp;eacute;ologique de Wallonie n &lt;sup&gt;o &lt;/sup&gt;37/7-8 ANTOING-LEUZE et de sa notice explicative (M. HENNEBERT et P. DOREMUS - MRW, 1 997)&lt;/li&gt;
&lt;li&gt;du WEBGIS "Les th&amp;eacute;matiques du sous-sol wallon" du S.P.W. et la base de donn&amp;eacute;es de la Carte g&amp;eacute;ologique de Wallonie - Direction des Risques industriels, g&amp;eacute;ologiques et miniers - Cellule Sous-Sol/G&amp;eacute;ologie (SPW-ARNE) &lt;sup&gt;1 &lt;/sup&gt;;&lt;/li&gt;
&lt;li&gt;des archives de la Direction de la G&amp;eacute;otechnique.&lt;/li&gt;
&lt;/ul&gt;
&lt;p&gt;&lt;sup&gt;I &lt;/sup&gt;Cellule "Sous-Sol/G&amp;eacute;ologie" &amp;mdash; Av. Prince de Li&amp;egrave;ge, 15 &amp;agrave; 5000 NAMUR&lt;/p&gt;
&lt;p&gt;Email : &lt;u&gt;cartegeologique@spw.wallonie.be&lt;/u&gt;&lt;/p&gt;
&lt;p&gt;Site : &lt;u&gt;&lt;a href="http://environnement.wallonie.be/cartosig/cartegeologique"&gt;http://environnement.wallonie.be/cartosig/cartegeologique&lt;/a&gt;&lt;/u&gt;&lt;/p&gt;
&lt;p&gt;&lt;u&gt;Remarque pr&amp;eacute;liminaire&lt;/u&gt; : les cartes g&amp;eacute;ologiques et g&amp;eacute;otechniques sont des interpr&amp;eacute;tations scientifiques r&amp;eacute;alis&amp;eacute;es sur base des informations (documentations, affleurements, connaissances scientifiques et essais g&amp;eacute;otechniques) disponibles et connues au moment de l'&amp;eacute;laboration des cartes. Les limites, horizons et structures qui y sont mentionn&amp;eacute;s peuvent &amp;ecirc;tre sujets &amp;agrave; variation, &amp;agrave; la lumi&amp;egrave;re de nouveaux renseignements.&lt;/p&gt;
&lt;p&gt;Le socle de la r&amp;eacute;gion de Gaurain-Ramecroix se situe dans la partie occidentale du Synclinorium de Namur ; une des principales structures du sous-sol de la Wallonie. Ce bedrock est affect&amp;eacute; de nombreuses failles d&amp;eacute;crochantes. Cette structure, probablement tardi- ou post-hercynienne (cycle de d&amp;eacute;formation du milieu du D&amp;eacute;vonien &amp;agrave; la fin du Carbonif&amp;egrave;re, PAL&amp;Eacute;OZO&amp;Iuml;QUE) a &amp;eacute;t&amp;eacute; r&amp;eacute;activ&amp;eacute;e ult&amp;eacute;rieurement, comme le montrent les mouvements de ces failles qui affectent les terrains m&amp;eacute;so-c&amp;eacute;nozo&amp;iuml;ques pr&amp;eacute;sents en dehors de la vall&amp;eacute;e de l'Escaut.&lt;/p&gt;
&lt;p&gt;Au niveau du site &amp;eacute;tudi&amp;eacute;, le bedrock est compos&amp;eacute; des calcaires argilo-siliceux, gris sombre &amp;agrave; noir, tr&amp;egrave;s pauvres en fossiles comprenant certains niveaux riches en cherts de la &lt;u&gt;Formation d'Antoina - Membre de Warchin&lt;/u&gt; (WAR &amp;mdash; Tournaisien &amp;agrave; Vis&amp;eacute;en, Carbonif&amp;egrave;re, PALEOZOTQUE).&lt;/p&gt;
&lt;p&gt;Ce bedrock est recouvert, en discordance angulaire par une importante couverture m&amp;eacute;so-c&amp;eacute;nozo&amp;iuml;que tabulaire qui comprend successivement, de bas en haut :&lt;/p&gt;
&lt;ul&gt;
&lt;li&gt;Le &lt;u&gt;Membre de Chercq - Formation de Hannut&lt;/u&gt; (CHE, Than&amp;eacute;tien, Pal&amp;eacute;og&amp;egrave;ne, C&amp;Eacute;NOZO&amp;Iuml;QUE), constitu&amp;eacute;e de gr&amp;egrave;s friable gris verd&amp;acirc;tre &amp;agrave; ciment opalif&amp;egrave;re contenant des niveaux de gr&amp;egrave;s bleu&amp;acirc;tre. Des cailloux de silex sont pr&amp;eacute;sents &amp;agrave; la base de cette unit&amp;eacute;. Ce membre a une &amp;eacute;paisseur variant de 5 &amp;agrave; 10 m&amp;egrave;tres ;&lt;/li&gt;
&lt;li&gt;Le &lt;u&gt;Membre de Grandqlise - Formation de Hannut&lt;/u&gt; (GRA, Than&amp;eacute;tien, Pal&amp;eacute;og&amp;egrave;ne, C&amp;Eacute;NOZO&amp;Iuml;QUE), compos&amp;eacute; de sable fins, verts, glauconieux, avec pass&amp;eacute;es argileuses. La partie sup&amp;eacute;rieure contient des niveaux gr&amp;eacute;seux tr&amp;egrave;s durs et de sables blanch&amp;acirc;tres &amp;agrave; rouille. Ce membre a une &amp;eacute;paisseur variant fortement de 2 &amp;agrave; 35 m&amp;egrave;tres ;&lt;/li&gt;
&lt;li&gt;Le &lt;u&gt;Membre d'Orchies Formation de Kortrijk&lt;/u&gt; (ORC Ypr&amp;eacute;sien, Pal&amp;eacute;og&amp;egrave;ne, C&amp;Eacute;NOZO&amp;Iuml;QUE), constitu&amp;eacute; d'argile plastique gris bleu&amp;acirc;tre &amp;agrave; nodules carbonat&amp;eacute;s et gr&amp;eacute;seux et d'argile sableuse &amp;agrave; nodules carbonat&amp;eacute;s. Des niveaux de siltite peuvent &amp;ecirc;tre pr&amp;eacute;sents. Ce membre a une &amp;eacute;paisseur variant de 20 &amp;agrave; 30 m&amp;egrave;tres.&lt;/li&gt;
&lt;/ul&gt;
&lt;p&gt;L'ensemble de la r&amp;eacute;gion est recouvert par des limons &amp;eacute;oliens (loess) (Pl&amp;eacute;istoc&amp;egrave;ne, C&amp;Eacute;NOZO&amp;Iuml;QUE).&lt;/p&gt;
&lt;p&gt;Des remblais peuvent surmonter le tout. La r&amp;eacute;partition, l'&amp;eacute;paisseur et la nature de ces remblais sont des donn&amp;eacute;es tr&amp;egrave;s variables et a priori non connues.&lt;/p&gt;
&lt;p&gt;L'analyse des r&amp;eacute;sultats des essais de p&amp;eacute;n&amp;eacute;tration 200 kN et du forage issus des proc&amp;egrave;s-verbaux de 1 983 et 1 984, permet montrer la succession suivante des terrains :&lt;/p&gt;
&lt;table width="647"&gt;
&lt;tbody&gt;
&lt;tr&gt;
&lt;td width="346"&gt;
&lt;p&gt;Terrains reconnus&lt;/p&gt;
&lt;/td&gt;
&lt;td width="179"&gt;
&lt;p&gt;Jusqu'&amp;agrave; la cote de&lt;/p&gt;
&lt;/td&gt;
&lt;td width="122"&gt;
&lt;p&gt;&amp;Eacute;paisseur&lt;/p&gt;
&lt;/td&gt;
&lt;/tr&gt;
&lt;tr&gt;
&lt;td width="346"&gt;
&lt;p&gt;Remblais&lt;/p&gt;
&lt;/td&gt;
&lt;td width="179"&gt;
&lt;p&gt;+ 31,95 &amp;agrave; + 36,70&lt;/p&gt;
&lt;/td&gt;
&lt;td width="122"&gt;
&lt;p&gt;5,00 &amp;agrave; 10,00 m&lt;/p&gt;
&lt;/td&gt;
&lt;/tr&gt;
&lt;tr&gt;
&lt;td width="346"&gt;
&lt;p&gt;Membre d'Orchies &amp;mdash; Formation de Kortrijk&lt;/p&gt;
&lt;/td&gt;
&lt;td width="179"&gt;
&lt;p&gt;+ 23,05 &amp;agrave; + 30,45&lt;/p&gt;
&lt;/td&gt;
&lt;td width="122"&gt;
&lt;p&gt;5, 00 &amp;agrave; 11,40 m&lt;/p&gt;
&lt;/td&gt;
&lt;/tr&gt;
&lt;tr&gt;
&lt;td width="346"&gt;
&lt;p&gt;Formation de Hannut *&lt;/p&gt;
&lt;/td&gt;
&lt;td width="179"&gt;
&lt;p&gt;+ 22,20 &amp;agrave; + 24,45&lt;/p&gt;
&lt;/td&gt;
&lt;td width="122"&gt;
&lt;p&gt;0,00 &amp;agrave; 6,00 m&lt;/p&gt;
&lt;/td&gt;
&lt;/tr&gt;
&lt;/tbody&gt;
&lt;/table&gt;
&lt;p&gt;*Au sein de la Formation de Hannut, aucune distinction n'a &amp;eacute;t&amp;eacute; faite, &amp;agrave; l'&amp;eacute;poque, entre les Membre de Grandglise et de Cherq.&lt;/p&gt;
&lt;p&gt;Ceci confirme la grande variabilit&amp;eacute; des &amp;eacute;paisseurs des formations c&amp;eacute;nozo&amp;iuml;ques qui sont toutefois moins &amp;eacute;paisses sur ce site que th&amp;eacute;oriquement pr&amp;eacute;sent&amp;eacute;es par la carte g&amp;eacute;ologique.&lt;/p&gt;
&lt;ol start="2"&gt;
&lt;li&gt;&lt;u&gt;Ph&amp;eacute;nom&amp;egrave;nes karstiques&lt;/u&gt;.&lt;/li&gt;
&lt;/ol&gt;
&lt;p&gt;Il faut remarquer que le sommet des calcaires pal&amp;eacute;ozo&amp;iuml;ques est g&amp;eacute;n&amp;eacute;ralement le si&amp;egrave;ge de ph&amp;eacute;nom&amp;egrave;nes karstiques plus ou moins prononc&amp;eacute;s qui ont &amp;eacute;t&amp;eacute; partiellement combl&amp;eacute;s par les divers mat&amp;eacute;riaux sus-jacents. Le niveau du toit des calcaires peut d&amp;egrave;s lors &amp;ecirc;tre assez variable.&lt;/p&gt;
&lt;p&gt;Dans le Tournaisis, de tr&amp;egrave;s nombreux ph&amp;eacute;nom&amp;egrave;nes karstiques comme des puits naturels, des pertes et dolines ou des r&amp;eacute;surgences sont pr&amp;eacute;sents, malgr&amp;eacute; la couverture m&amp;eacute;soc&amp;eacute;nozo&amp;iuml;que souvent tr&amp;egrave;s &amp;eacute;paisse et peuvent avoir des r&amp;eacute;percussions jusqu'en surface.&lt;/p&gt;
&lt;p&gt;Ainsi, la surexploitation de la nappe dans cette r&amp;eacute;gion induit une baisse importante du niveau aquif&amp;egrave;re. Ce d&amp;eacute;noyage, cr&amp;eacute;ant des vides dans la partie profonde du karst, d&amp;eacute;clenche un soutirage des mat&amp;eacute;riaux de remplissage du karst plus superficiel qui peuvent ensuite remonter jusqu'en surface par effondrements successifs des couches sus-jacentes.&lt;/p&gt;
&lt;p&gt;Si le site &amp;eacute;tudi&amp;eacute; ne comporte pas de ph&amp;eacute;nom&amp;egrave;nes karstiques connus, certains sont rep&amp;eacute;r&amp;eacute;s tout autour &amp;agrave; des distances variant de 300 &amp;agrave; 1200 m. Par ailleurs, le site est bord&amp;eacute; sur ses c&amp;ocirc;t&amp;eacute;s est (la carri&amp;egrave;re) et sud par un p&amp;eacute;rim&amp;egrave;tre de contrainte karstique mod&amp;eacute;r&amp;eacute;. Ce dernier comporte une zone de contrainte karstique forte situ&amp;eacute;e &amp;agrave; m &amp;agrave; l'est du site investigu&amp;eacute;, englobant le coin nord-est de la carri&amp;egrave;re.&lt;/p&gt;
&lt;ol start="3"&gt;
&lt;li&gt;&lt;u&gt;Recommandations&lt;/u&gt;&lt;/li&gt;
&lt;/ol&gt;
&lt;p&gt;Il est important de remarquer, qu'en milieu karstique, l'infiltration d'eau dans le sol peut repr&amp;eacute;senter un risque de r&amp;eacute;activation depuis la surface de ph&amp;eacute;nom&amp;egrave;nes karstiques non cartographi&amp;eacute;s. Cependant, la pr&amp;eacute;sence sous les remblais d'un horizon constitu&amp;eacute; d'argile et d'argile sableuse (Membre d'Orchies) d'une &amp;eacute;paisseur de 5,00 &amp;agrave; 11,40 m, r&amp;eacute;duit ce risque d'infiltration d'eau dans le sol depuis la surface. Dans un contexte karstique tel que celui du site &amp;eacute;tudi&amp;eacute;, l'&amp;eacute;vacuation de toutes les eaux r&amp;eacute;colt&amp;eacute;es vers un syst&amp;egrave;me d'&amp;eacute;gouttage &amp;eacute;tanche est toutefois recommand&amp;eacute;e.&lt;/p&gt;
&lt;p&gt;D'une mani&amp;egrave;re g&amp;eacute;n&amp;eacute;rale, il est pr&amp;eacute;conis&amp;eacute; de r&amp;eacute;aliser au moins deux essais au p&amp;eacute;n&amp;eacute;trom&amp;egrave;tre statique de 200 kN &lt;u&gt;jusqu'au refus&lt;/u&gt; au droit de toute nouvelle structure afin de s'assurer de la qualit&amp;eacute; du sol et d'adapter le type de fondation choisi en fonction de ces r&amp;eacute;sultats.&lt;/p&gt;
&lt;p&gt;&amp;Agrave; l'issue de cette investigation, il y aura lieu d'en tirer les conclusions en mati&amp;egrave;re de risques g&amp;eacute;otechniques (en particulier ceux li&amp;eacute;s &amp;agrave; la pr&amp;eacute;sence confirm&amp;eacute;e ou non de zones karstifi&amp;eacute;es et/ou d&amp;eacute;consolid&amp;eacute;es) et, le cas &amp;eacute;ch&amp;eacute;ant, de prendre les dispositions pour en r&amp;eacute;duire (ou en annuler) les effets potentiels.&lt;/p&gt;
&lt;p&gt;Une copie de la pr&amp;eacute;sente vous est &amp;eacute;galement transmise par mail &amp;agrave; l'adresse &lt;u&gt;rgpe.mons.dpa.dgarne@spw.wallonie.be&lt;/u&gt;. &amp;Agrave; votre demande, une copie de l'avis est envoy&amp;eacute;e simultan&amp;eacute;ment &amp;agrave; Monsieur C. DRESSE, Fonctionnaire d&amp;eacute;l&amp;eacute;gu&amp;eacute; &amp;agrave; la Direction du Hainaut I - Urbanisme du S.P.W. &amp;mdash; Territoire, Logement, Patrimoine et &amp;Eacute;nergie, Place des&lt;/p&gt;
&lt;p&gt;B&amp;eacute;guinages,&amp;nbsp;&amp;nbsp;&amp;nbsp; 1 6 &amp;agrave; 7000 MONS &amp;nbsp;&amp;nbsp;&amp;nbsp;&amp;nbsp; ainsi que par email &amp;agrave; l'adresse &lt;u&gt;rgpe.mons.dq04@spw.wallonie.be&lt;/u&gt;.&lt;/p&gt;</reponseContenu>
        </reponseNotification>
        <correspondant>
          <denomination>Direction de la Géotechnique</denomination>
          <type>INSTANCE</type>
          <ligne1>Direction de la Géotechnique</ligne1>
          <rue>Rue Côte d'Or</rue>
          <numero>253</numero>
          <localite>
            <codePostal>4000</codePostal>
            <nom>LIEGE</nom>
            <commune>LIÈGE</commune>
          </localite>
          <pays>
            <code>BE</code>
            <libelle>Belgique</libelle>
          </pays>
          <telephone>04 231 64 51</telephone>
          <langue>
            <code>FR</code>
            <libelle>français</libelle>
          </langue>
        </correspondant>
        <signatureFT>
          <correction>false</correction>
          <remarque/>
          <manuscrite>false</manuscrite>
          <electronique>false</electronique>
        </signatureFT>
        <envoiNotification>
          <dateEnvoi>03/05/2021</dateEnvoi>
          <dateAccuseReception>04/05/2021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O8000000</code>
          <libelle>SPWMI - </libelle>
        </instanceType>
        <typeCorrespondant>
          <code>INSTANCE_AVIS_DYNAMIQUE</code>
          <libelle>Instance d'avis (choix auto)</libelle>
        </typeCorrespondant>
        <avisInstance>
          <avis>
            <code>FAVORABLE_COND</code>
            <libelle>favorable sous conditions</libelle>
          </avis>
          <obligatoire>false</obligatoire>
          <motivation>&lt;p&gt;faille karstique&lt;/p&gt;</motivation>
        </avisInstance>
        <accuseReception/>
        <statut>
          <date>16/06/2021</date>
          <statut>
            <code>TERMINE</code>
            <libelle>Terminé</libelle>
          </statut>
        </statut>
        <suiviEnvois/>
        <contexte>
          <code>DEMANDE_AVIS_INSTANCE</code>
          <libelle>Demande d'avis aux instances</libelle>
        </contexte>
        <documents>
          <document array="true">
            <nom>10003012_Demande complète et recevable_ Demande d'avis_ - SPWMI - Mobilité et Infrastructures - DEMANDE_AVIS_INSTANCE</nom>
            <description/>
            <confidentialite>public</confidentialite>
            <langue>français</langue>
            <uuid>806f4a7d-0921-409b-8d0f-11b8dd8f1e52</uuid>
          </document>
        </documents>
      </demandeAvis>
      <demandeAvis array="true">
        <typeNotification>
          <code>AVIS_INSTANCE</code>
          <libelle>Demande complète et recevable. Demande d'avis.</libelle>
        </typeNotification>
        <reponseNotification>
          <dateEchance>03/06/2021</dateEchance>
          <dateEnvoi>04/06/2021</dateEnvoi>
          <dateReceptionDPA>07/06/2021</dateReceptionDPA>
          <reponseHorsDelai>true</reponseHorsDelai>
          <reponseContenu>&lt;p&gt;Avis concernant une demande de permis unique&lt;br /&gt;Modernisation d'un four et des &amp;eacute;quipements p&amp;eacute;riph&amp;eacute;riques et&lt;br /&gt;construction d'un hall de stockage de d&amp;eacute;chets&lt;/p&gt;
&lt;p&gt;Sur base des pi&amp;egrave;ces du dossier qui lui a &amp;eacute;t&amp;eacute; fourni, la Commission Am&amp;eacute;nagement du territoire du Parc naturel, &amp;eacute;met un avis sur la demande de permis unique introduite aupr&amp;egrave;s du SPWDG03-DPA par CCB-Compagnie des ciments belges SA (repr&amp;eacute;sent&amp;eacute;e par Mr E. FOSTIER, Directeur g&amp;eacute;n&amp;eacute;ral) concernant la parcelle susmentionn&amp;eacute;e.&lt;/p&gt;
&lt;p&gt;Sur base des enjeux d&amp;eacute;finis dans le diagnostic paysager du Parc naturel des Plaines de &amp;icirc;'Escaut, l'analyse du contexte urbanistiqne et paysager du site permet de constater que :&lt;br /&gt;Le projet est inscrit dans l'entit&amp;eacute; paysag&amp;egrave;re du Bas-plateau des carri&amp;egrave;res&lt;br /&gt;Le projet se situe hors d'un P&amp;eacute;rim&amp;egrave;tre d'Int&amp;eacute;r&amp;ecirc;t Paysager&lt;br /&gt;Le projet se situe dans un espace non rural&lt;br /&gt;Par rapport &amp;agrave; ce contexte, les enjeux suivants sont &amp;agrave; consid&amp;eacute;rer :&lt;br /&gt;- Impact des infrastructures industrielles&lt;br /&gt;Consid&amp;eacute;rant que le projet dont question se doit de participer &amp;agrave; la qualit&amp;eacute; paysag&amp;egrave;re et &amp;agrave; la qualit&amp;eacute; du r&amp;eacute;seau &amp;eacute;cologique dans un cadre de parc naturel,&lt;br /&gt;Compte tenu du contexte paysager et b&amp;acirc;ti du projet instruit et des enjeux qui en d&amp;eacute;coulent, la Commission Am&amp;eacute;nagement du territoire du Parc naturel &amp;eacute;met un avis favorable assorti :&lt;br /&gt;Travaux et am&amp;eacute;nagements pr&amp;eacute;vus au sein de l'activit&amp;eacute; industrielle sans impact significatif sur son environnement&lt;/p&gt;
&lt;p&gt;.&lt;/p&gt;</reponseContenu>
        </reponseNotification>
        <correspondant>
          <denomination>Parc naturel des plaines de l'Escaut</denomination>
          <type>INSTANCE</type>
          <ligne1>Parc naturel des plaines de l'Escaut</ligne1>
          <rue>Rue des Sapins</rue>
          <numero>31</numero>
          <localite>
            <codePostal>7603</codePostal>
            <nom>PERUWELZ (Bon-Secours)</nom>
            <commune>PÉRUWELZ</commune>
          </localite>
          <pays>
            <code>BE</code>
            <libelle>Belgique</libelle>
          </pays>
          <telephone>+32 (0)69 77 98 70</telephone>
          <email>info@pnpe.be</email>
          <langue>
            <code>FR</code>
            <libelle>français</libelle>
          </langue>
        </correspondant>
        <signatureFT>
          <correction>false</correction>
          <remarque/>
          <manuscrite>false</manuscrite>
          <electronique>false</electronique>
        </signatureFT>
        <envoiNotification>
          <dateEnvoi>03/05/2021</dateEnvoi>
          <dateAccuseReception>04/05/2021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PARC_NATUREL</code>
          <libelle>Parc naturel</libelle>
        </instanceType>
        <typeCorrespondant>
          <code>INSTANCE_AVIS_DYNAMIQUE</code>
          <libelle>Instance d'avis (choix auto)</libelle>
        </typeCorrespondant>
        <avisInstance>
          <avis>
            <code>FAVORABLE</code>
            <libelle>favorable</libelle>
          </avis>
          <obligatoire>true</obligatoire>
          <objetsCartographiques>Parc Naturel des Plaines de l'Escaut</objetsCartographiques>
        </avisInstance>
        <accuseReception/>
        <statut>
          <date>16/06/2021</date>
          <statut>
            <code>TERMINE</code>
            <libelle>Terminé</libelle>
          </statut>
        </statut>
        <suiviEnvois/>
        <contexte>
          <code>DEMANDE_AVIS_INSTANCE</code>
          <libelle>Demande d'avis aux instances</libelle>
        </contexte>
        <documents>
          <document array="true">
            <nom>10003012_Demande complète et recevable_ Demande d'avis_ - Parc naturel - DEMANDE_AVIS_INSTANCE</nom>
            <description/>
            <confidentialite>public</confidentialite>
            <langue>français</langue>
            <uuid>3d24850b-ee2c-4c81-bb33-ac79f0073933</uuid>
          </document>
        </documents>
      </demandeAvis>
      <demandeAvis array="true">
        <typeNotification>
          <code>AVIS_INSTANCE</code>
          <libelle>Demande complète et recevable. Demande d'avis.</libelle>
        </typeNotification>
        <reponseNotification>
          <dateEchance>03/06/2021</dateEchance>
          <dateEnvoi>07/06/2021</dateEnvoi>
          <dateReceptionDPA>08/06/2021</dateReceptionDPA>
          <reponseHorsDelai>true</reponseHorsDelai>
          <reponseContenu>&lt;p&gt;avis re&amp;ccedil;u par mail le 04/06/2021&lt;/p&gt;
&lt;p&gt;Objet N7 - N52&lt;/p&gt;
&lt;p&gt;Modernisation du four 4 et diff&amp;eacute;rents &amp;eacute;quipements p&amp;eacute;riph&amp;eacute;riques&lt;/p&gt;
&lt;p&gt;Madame, Monsieur,&lt;/p&gt;
&lt;p&gt;La direction des routes de Monst apr&amp;egrave;s &amp;eacute;tude, consid&amp;egrave;re que l'augmentation de trafic sur la N52 est acceptable (0.9%).&lt;/p&gt;
&lt;p&gt;Il est &amp;agrave; rappeler que la N 7 est interdite aux poids lourds en partant de la N52. Un nettoyage hebdomadaire devra &amp;ecirc;tre effectu&amp;eacute; au niveau du rondpoint et sur 1 km de celui-ci sur la N52 dans les 2 sens.&lt;/p&gt;
&lt;p&gt;Par rapport &amp;agrave; l'&amp;eacute;tude de l'assainissement acoustique, le SPW-MI est propri&amp;eacute;taire de la parcelle 451 z et qu'aucun &amp;eacute;cran acoustique ne pourra y &amp;ecirc;tre plac&amp;eacute; devant.&lt;/p&gt;
&lt;p&gt;De plus, si cette recommandation est r&amp;eacute;alis&amp;eacute;e, l'&amp;eacute;cran devra &amp;ecirc;tre plac&amp;eacute; hors alignement qui est de 13 m &amp;agrave; partir de l'axe de la N 7.&lt;/p&gt;</reponseContenu>
        </reponseNotification>
        <correspondant>
          <denomination>Direction des routes de Mons</denomination>
          <type>INSTANCE</type>
          <ligne1>Direction des routes de Mons</ligne1>
          <rue>Rue du Joncquois</rue>
          <numero>118</numero>
          <localite>
            <codePostal>7000</codePostal>
            <nom>MONS</nom>
            <commune>MONS</commune>
          </localite>
          <pays>
            <code>BE</code>
            <libelle>Belgique</libelle>
          </pays>
          <telephone>065 35 95 03</telephone>
          <langue>
            <code>FR</code>
            <libelle>français</libelle>
          </langue>
        </correspondant>
        <signatureFT>
          <correction>false</correction>
          <remarque/>
          <manuscrite>false</manuscrite>
          <electronique>false</electronique>
        </signatureFT>
        <envoiNotification>
          <dateEnvoi>03/05/2021</dateEnvoi>
          <dateAccuseReception>04/05/2021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DGO1</code>
          <libelle>SPWMI - DR - </libelle>
        </instanceType>
        <typeCorrespondant>
          <code>INSTANCE_AVIS_DYNAMIQUE</code>
          <libelle>Instance d'avis (choix auto)</libelle>
        </typeCorrespondant>
        <avisInstance>
          <avis>
            <code>FAVORABLE_COND</code>
            <libelle>favorable sous conditions</libelle>
          </avis>
          <obligatoire>false</obligatoire>
          <motivation>&lt;p&gt;augmentation trafic sur route r&amp;eacute;gionale&lt;/p&gt;</motivation>
        </avisInstance>
        <accuseReception/>
        <statut>
          <date>16/06/2021</date>
          <statut>
            <code>TERMINE</code>
            <libelle>Terminé</libelle>
          </statut>
        </statut>
        <suiviEnvois/>
        <contexte>
          <code>DEMANDE_AVIS_INSTANCE</code>
          <libelle>Demande d'avis aux instances</libelle>
        </contexte>
        <documents>
          <document array="true">
            <nom>10003012_Demande complète et recevable_ Demande d'avis_ - SPWMI - DR - Départements des Routes - DEMANDE_AVIS_INSTANCE</nom>
            <description/>
            <confidentialite>public</confidentialite>
            <langue>français</langue>
            <uuid>4e504d24-7cbb-4db0-9f2c-4093bc85ed1b</uuid>
          </document>
        </documents>
      </demandeAvis>
      <demandeAvis array="true">
        <typeNotification>
          <code>AVIS_INSTANCE</code>
          <libelle>Demande complète et recevable. Demande d'avis.</libelle>
        </typeNotification>
        <reponseNotification>
          <dateEchance>03/06/2021</dateEchance>
          <dateEnvoi>07/06/2021</dateEnvoi>
          <dateReceptionDPA>08/06/2021</dateReceptionDPA>
          <reponseHorsDelai>true</reponseHorsDelai>
          <reponseContenu>&lt;p&gt;avis re&amp;ccedil;u par mail le 08/06/2021 :&lt;/p&gt;
&lt;p&gt;Monsieur le Directeur,&lt;/p&gt;
&lt;p&gt;Dans le cadre du d&amp;eacute;cret du 11 mars 1999 relatif au permis d&amp;rsquo;environnement, la Direction des Infrastructures de Gestion et de la Politique des D&amp;eacute;chets a &amp;eacute;t&amp;eacute; saisie de la demande vis&amp;eacute;e sous objet, introduite par la s.a. COMPAGNIE DES CIMENTS BELGES.&lt;/p&gt;
&lt;p&gt;Cette demande vise &amp;agrave; obtenir l&amp;rsquo;autorisation&amp;nbsp;:&lt;/p&gt;
&lt;ul&gt;
&lt;li&gt;de moderniser le four 4 et diff&amp;eacute;rents &amp;eacute;quipements p&amp;eacute;riph&amp;eacute;riques;&lt;/li&gt;
&lt;li&gt;de construire un hall de stockage de d&amp;eacute;chets non dangereux.&lt;/li&gt;
&lt;/ul&gt;
&lt;p&gt;Les rubriques de classement suivantes sont d&amp;rsquo;application en mati&amp;egrave;re de d&amp;eacute;chets dans le cadre de la pr&amp;eacute;sente demande&amp;nbsp;:&lt;/p&gt;
&lt;p&gt;63.12.05.01.02 &amp;ndash; classe 2&amp;nbsp;&amp;nbsp;&amp;nbsp;&amp;nbsp; :&amp;nbsp;&amp;nbsp;&amp;nbsp; Installation de stockage temporaire de d&amp;eacute;chets inertes tels que d&amp;eacute;finis &amp;agrave; l&amp;rsquo;article 2, 6&amp;deg;, du d&amp;eacute;cret du 27 juin 1996 lorsque la capacit&amp;eacute; de stockage est sup&amp;eacute;rieure &amp;agrave; 100 tonnes.&lt;/p&gt;
&lt;p&gt;63.12.05.02.02 &amp;ndash; classe 2&amp;nbsp;&amp;nbsp;&amp;nbsp;&amp;nbsp; :&amp;nbsp;&amp;nbsp;&amp;nbsp; Installation de stockage temporaire de d&amp;eacute;chets non dangereux, &amp;agrave; l&amp;rsquo;exclusion des activit&amp;eacute;s vis&amp;eacute;es sous 63.12.05.03, lorsque la capacit&amp;eacute; de stockage est sup&amp;eacute;rieure &amp;agrave; 100 tonnes.&lt;/p&gt;
&lt;p&gt;&amp;nbsp;&lt;/p&gt;
&lt;p&gt;63.12.05.04.02 &amp;ndash; classe 2&amp;nbsp;&amp;nbsp;&amp;nbsp;&amp;nbsp; :&amp;nbsp;&amp;nbsp;&amp;nbsp; Installation de stockage temporaire de d&amp;eacute;chets dangereux, tels que d&amp;eacute;finis &amp;agrave; l&amp;rsquo;article 2, 5&amp;deg; du d&amp;eacute;cret du 27 juin 1996 relatif aux d&amp;eacute;chets, lorsque la capacit&amp;eacute; de stockage est sup&amp;eacute;rieure &amp;agrave; une tonne.&lt;/p&gt;
&lt;p&gt;63.12.05.05.02 &amp;ndash; classe 2&amp;nbsp;&amp;nbsp;&amp;nbsp;&amp;nbsp; :&amp;nbsp;&amp;nbsp;&amp;nbsp; Installation de stockage temporaire des huiles usag&amp;eacute;es, telles que d&amp;eacute;finies &amp;agrave; l&amp;rsquo;article 1&lt;sup&gt;er&lt;/sup&gt;, 1&amp;deg; de l&amp;rsquo;arr&amp;ecirc;t&amp;eacute; de l&amp;rsquo;Ex&amp;eacute;cutif r&amp;eacute;gional wallon du 09 avril 1992 relatif aux huiles usag&amp;eacute;es lorsque la capacit&amp;eacute; de stockage est sup&amp;eacute;rieure &amp;agrave; 2.000 litres.&lt;/p&gt;
&lt;p&gt;90.24.01.02 &amp;ndash; classe 1&amp;nbsp;&amp;nbsp;&amp;nbsp;&amp;nbsp;&amp;nbsp;&amp;nbsp;&amp;nbsp;&amp;nbsp; :&amp;nbsp;&amp;nbsp;&amp;nbsp; Installation d&amp;rsquo;incin&amp;eacute;ration et de co-incin&amp;eacute;ration de d&amp;eacute;chets non dangereux, lorsque la capacit&amp;eacute; d&amp;rsquo;incin&amp;eacute;ration est &amp;eacute;gale ou sup&amp;eacute;rieure &amp;agrave; 100 tonnes par jour.&lt;/p&gt;
&lt;p&gt;90.24.03 &amp;ndash; classe 1&amp;nbsp;&amp;nbsp;&amp;nbsp;&amp;nbsp;&amp;nbsp;&amp;nbsp;&amp;nbsp;&amp;nbsp;&amp;nbsp;&amp;nbsp;&amp;nbsp;&amp;nbsp;&amp;nbsp; :&amp;nbsp;&amp;nbsp;&amp;nbsp; Installation d&amp;rsquo;incin&amp;eacute;ration et de co-incin&amp;eacute;ration de d&amp;eacute;chets dangereux tels que d&amp;eacute;finis &amp;agrave; l&amp;rsquo;article 2, 5&amp;deg;, du d&amp;eacute;cret du 27 juin 1996 relatif aux d&amp;eacute;chets.&lt;/p&gt;
&lt;p&gt;90.24.04 &amp;ndash; classe 1&amp;nbsp;&amp;nbsp;&amp;nbsp;&amp;nbsp;&amp;nbsp;&amp;nbsp;&amp;nbsp;&amp;nbsp;&amp;nbsp;&amp;nbsp;&amp;nbsp;&amp;nbsp;&amp;nbsp; :&amp;nbsp;&amp;nbsp;&amp;nbsp; Installation d&amp;rsquo;incin&amp;eacute;ration et de co-incin&amp;eacute;ration d&amp;rsquo;huiles usag&amp;eacute;es tels que d&amp;eacute;finies &amp;agrave; l&amp;rsquo;article 1&lt;sup&gt;er&lt;/sup&gt;, 1&amp;deg;, de l&amp;rsquo;arr&amp;ecirc;t&amp;eacute; de l&amp;rsquo;Ex&amp;eacute;cutif r&amp;eacute;gional wallon du 09 avril 1992 relatif aux huiles usag&amp;eacute;es.&lt;/p&gt;
&lt;p&gt;90.24.06.02 &amp;ndash; classe 1&amp;nbsp;&amp;nbsp;&amp;nbsp;&amp;nbsp;&amp;nbsp;&amp;nbsp;&amp;nbsp;&amp;nbsp; :&amp;nbsp;&amp;nbsp;&amp;nbsp; Installation d&amp;rsquo;incin&amp;eacute;ration et de co-incin&amp;eacute;ration de sous-produits animaux de cat&amp;eacute;gorie 3 tels que d&amp;eacute;finis &amp;agrave; l&amp;rsquo;article 6, &amp;sect;1&lt;sup&gt;er&lt;/sup&gt;, points a) &amp;agrave; k), du R&amp;egrave;glement n&amp;deg; 1774/2002 du Parlement europ&amp;eacute;en et du Conseil du 03 octobre 2002 &amp;eacute;tablissant des r&amp;egrave;gles sanitaires applicables aux sous-produits animaux non destin&amp;eacute;s &amp;agrave; la consommation humaine, lorsque la capacit&amp;eacute; d&amp;rsquo;incin&amp;eacute;ration est &amp;eacute;gale ou sup&amp;eacute;rieure &amp;agrave; 100 t/jour.&lt;/p&gt;
&lt;p&gt;90.24.07 &amp;ndash; classe 1&amp;nbsp;&amp;nbsp;&amp;nbsp;&amp;nbsp;&amp;nbsp;&amp;nbsp;&amp;nbsp;&amp;nbsp;&amp;nbsp;&amp;nbsp;&amp;nbsp;&amp;nbsp;&amp;nbsp; :&amp;nbsp;&amp;nbsp;&amp;nbsp; Installation d&amp;rsquo;incin&amp;eacute;ration et de co-incin&amp;eacute;ration de sous-produits animaux de cat&amp;eacute;gorie 2 ou 1 tels que respectivement d&amp;eacute;finis &amp;agrave; l&amp;rsquo;article 5, &amp;sect;1&lt;sup&gt;er&lt;/sup&gt;, points b) &amp;agrave; g), et &amp;agrave; l&amp;rsquo;article 4, &amp;sect;1&lt;sup&gt;er&lt;/sup&gt;, points a) &amp;agrave; d) et f), du R&amp;egrave;glement n&amp;deg; 1774/2002 du Parlement europ&amp;eacute;en et du Conseil du 03 octobre 2002 &amp;eacute;tablissant des r&amp;egrave;gles sanitaires applicables aux sous-produits animaux non destin&amp;eacute;s &amp;agrave; la consommation humaine.&lt;/p&gt;
&lt;p&gt;En suite &amp;agrave; votre courrier du 03 mai 2021, j&amp;rsquo;&amp;eacute;mets un avis favorable par rapport &amp;agrave; la demande introduite par la s.a. COMPAGNIE DES CIMENTS BELGES, moyennant le respect des prescriptions&amp;nbsp;:&lt;/p&gt;
&lt;p&gt;-&amp;nbsp;&amp;nbsp; du d&amp;eacute;cret du 27 juin 1996 relatif aux d&amp;eacute;chets;&lt;/p&gt;
&lt;p&gt;-&amp;nbsp;&amp;nbsp; du d&amp;eacute;cret du 05 d&amp;eacute;cembre 2008 portant assentiment de l&amp;rsquo;accord de coop&amp;eacute;ration concernant la pr&amp;eacute;vention et la gestion des d&amp;eacute;chets d&amp;rsquo;emballages;&lt;/p&gt;
&lt;p&gt;-&amp;nbsp;&amp;nbsp; du d&amp;eacute;cret du 01 mars 2018 relatif &amp;agrave; la gestion et &amp;agrave; l&amp;rsquo;assainissement des sols;&lt;/p&gt;
&lt;p&gt;-&amp;nbsp;&amp;nbsp; de l&amp;rsquo;A.E.R.W. du 09 avril 1992 relatif aux d&amp;eacute;chets dangereux;&lt;/p&gt;
&lt;p&gt;-&amp;nbsp;&amp;nbsp; de l&amp;rsquo;A.E.R.W. du 09 avril 1992 relatif aux huiles usag&amp;eacute;es;&lt;/p&gt;
&lt;p&gt;-&amp;nbsp;&amp;nbsp; de l&amp;rsquo;A.G.W. du 23 novembre 2006 d&amp;eacute;terminant les conditions sectorielles relatives aux installations de stockage temporaire de d&amp;eacute;chets dangereux;&lt;/p&gt;
&lt;p&gt;-&amp;nbsp;&amp;nbsp; de l&amp;rsquo;A.G.W. du 31 mai 2007 d&amp;eacute;terminant les conditions sectorielles relatives aux installations de stockage temporaire d&amp;rsquo;huiles usag&amp;eacute;es;&lt;/p&gt;
&lt;p&gt;-&amp;nbsp;&amp;nbsp; de l&amp;rsquo;A.G.W. du 25 octobre 2007 d&amp;eacute;terminant les conditions sectorielles relatives aux installations de stockage temporaire de d&amp;eacute;chets non dangereux;&lt;/p&gt;
&lt;p&gt;-&amp;nbsp;&amp;nbsp; de l&amp;rsquo;A.G.W. du 21 f&amp;eacute;vrier 2013 d&amp;eacute;terminant les conditions sectorielles applicables aux installations d&amp;rsquo;incin&amp;eacute;ration et de co-incin&amp;eacute;ration de d&amp;eacute;chets;&lt;/p&gt;
&lt;p&gt;-&amp;nbsp;&amp;nbsp; du r&amp;egrave;glement (CE) n&amp;deg; 1069/2009 du Parlement europ&amp;eacute;en et du Conseil du 21 octobre 2009 &amp;eacute;tablissant des r&amp;egrave;gles sanitaires applicables aux sous-produits animaux et produits transform&amp;eacute;s non destin&amp;eacute;s &amp;agrave; la consommation humaine et abrogeant le R&amp;egrave;glement CE/1774/2002 du Parlement europ&amp;eacute;en et du Conseil du 03 octobre 2002;&lt;/p&gt;
&lt;p&gt;-&amp;nbsp;&amp;nbsp; du r&amp;egrave;glement (CE) n&amp;deg; 142/2011 de la Commission du 25 f&amp;eacute;vrier 2011, qui porte application du R&amp;egrave;glement (CE) n&amp;deg; 1069/2009;&lt;/p&gt;
&lt;p&gt;-&amp;nbsp;&amp;nbsp; des conditions particuli&amp;egrave;res jointes en annexe.&lt;/p&gt;
&lt;p&gt;Ces conditions ne pr&amp;eacute;judicient en rien aux impositions que votre Service jugerait n&amp;eacute;cessaire de proposer en vue d&amp;rsquo;obvier aux divers dangers, nuisances et inconv&amp;eacute;nients auxquels cette exploitation pourrait donner lieu et qui rel&amp;egrave;vent de sa comp&amp;eacute;tence exclusive.&lt;/p&gt;
&lt;h5&gt;DISPOSITIONS PARTICULIERES RELATIVES A LA GESTION DES DECHETS&lt;/h5&gt;
&lt;p&gt;&amp;nbsp;&lt;/p&gt;
&lt;p&gt;&amp;nbsp;&lt;/p&gt;
&lt;ol&gt;
&lt;li&gt;&lt;strong&gt; DEFINITIONS&lt;/strong&gt;&lt;/li&gt;
&lt;/ol&gt;
&lt;p&gt;Au sens des pr&amp;eacute;sentes conditions d&amp;rsquo;exploitation, il faut entendre par&amp;nbsp;:&lt;/p&gt;
&lt;p&gt;&lt;strong&gt;&lt;em&gt;Fonctionnaire technique&lt;/em&gt;&lt;/strong&gt;&amp;nbsp;: le fonctionnaire ou l&amp;rsquo;agent du Minist&amp;egrave;re de la R&amp;eacute;gion wallonne comp&amp;eacute;tent pour donner l&amp;rsquo;avis dans le cadre de la proc&amp;eacute;dure de demande de permis d&amp;rsquo;environnement.&lt;/p&gt;
&lt;p&gt;&lt;strong&gt;&lt;em&gt;Fonctionnaire charg&amp;eacute; de la surveillance&lt;/em&gt;&lt;/strong&gt;&amp;nbsp;: le fonctionnaire ou l&amp;rsquo;agent du Minist&amp;egrave;re de la R&amp;eacute;gion wallonne comp&amp;eacute;tent pour rechercher et constater les infractions en mati&amp;egrave;re de protection de l&amp;rsquo;environnement suivant l&amp;rsquo;arr&amp;ecirc;t&amp;eacute; du Gouvernement wallon du 23 d&amp;eacute;cembre 1992.&lt;/p&gt;
&lt;p&gt;&lt;strong&gt;&lt;em&gt;Laboratoire agr&amp;eacute;&amp;eacute; pour les analyses de d&amp;eacute;chets&lt;/em&gt;&lt;/strong&gt;&amp;nbsp;: laboratoire agr&amp;eacute;&amp;eacute; en application de la partie VIII du Livre 1&lt;sup&gt;er&lt;/sup&gt; du Code de l&amp;rsquo;Environnement.&lt;/p&gt;
&lt;ol start="2"&gt;
&lt;li&gt;&lt;strong&gt; GENERALITES&lt;/strong&gt;&lt;/li&gt;
&lt;/ol&gt;
&lt;p&gt;La pr&amp;eacute;sente autorisation est limit&amp;eacute;e au stockage, &amp;agrave; la valorisation et &amp;agrave; l&amp;rsquo;&amp;eacute;limination de d&amp;eacute;chets non dangereux, de d&amp;eacute;chets dangereux et d&amp;rsquo;huiles usag&amp;eacute;es.&lt;/p&gt;
&lt;p&gt;Les op&amp;eacute;rations de valorisation visent&amp;nbsp;:&lt;/p&gt;
&lt;ul&gt;
&lt;li&gt;l&amp;rsquo;utilisation des d&amp;eacute;chets en tant que source d&amp;rsquo;&amp;eacute;nergie;&lt;/li&gt;
&lt;li&gt;l&amp;rsquo;utilisation de d&amp;eacute;chets susceptibles de se substituer &amp;agrave; des mati&amp;egrave;res premi&amp;egrave;res issues de mines ou de carri&amp;egrave;res participant &amp;agrave; la fabrication du clinker ou du ciment;&lt;/li&gt;
&lt;li&gt;l&amp;rsquo;utilisation de d&amp;eacute;chets aux fins d&amp;rsquo;am&amp;eacute;lioration des performances environnementales: r&amp;eacute;duction des &amp;eacute;missions de NO&lt;sub&gt;x&lt;/sub&gt;.&lt;/li&gt;
&lt;/ul&gt;
&lt;p&gt;Les op&amp;eacute;rations d&amp;rsquo;&amp;eacute;limination visent&amp;nbsp;:&lt;/p&gt;
&lt;ul&gt;
&lt;li&gt;la co-incin&amp;eacute;ration d&amp;rsquo;eaux r&amp;eacute;siduaires &amp;agrave; bas pouvoir calorifique.&lt;/li&gt;
&lt;/ul&gt;
&lt;p&gt;L&amp;rsquo;implantation, l&amp;rsquo;am&amp;eacute;nagement et l&amp;rsquo;exploitation de l&amp;rsquo;installation sont mis en &amp;oelig;uvre conform&amp;eacute;ment aux dispositions r&amp;eacute;glementaires et aux dispositions du pr&amp;eacute;sent arr&amp;ecirc;t&amp;eacute;.&lt;/p&gt;
&lt;p&gt;En cas de discordance, les dispositions des d&amp;eacute;crets et arr&amp;ecirc;t&amp;eacute;s du Gouvernement wallon pr&amp;eacute;valent sur toute autre disposition.&lt;/p&gt;
&lt;p&gt;L&amp;rsquo;octroi de la pr&amp;eacute;sente autorisation ne dispense pas l&amp;rsquo;imp&amp;eacute;trant de satisfaire aux autres dispositions l&amp;eacute;gales, d&amp;eacute;cr&amp;eacute;tales ou r&amp;eacute;glementaires qui seraient applicables &amp;agrave; son exploitation.&lt;/p&gt;
&lt;p&gt;&amp;nbsp;&lt;/p&gt;
&lt;p&gt;L&amp;rsquo;exploitant prend toutes les pr&amp;eacute;cautions n&amp;eacute;cessaires en ce qui concerne la livraison et la r&amp;eacute;ception des d&amp;eacute;chets dans le but de pr&amp;eacute;venir ou de limiter dans toute la mesure du possible les effets n&amp;eacute;gatifs sur l&amp;rsquo;environnement, en particulier la pollution de l&amp;rsquo;air, du sol, des eaux de surface et des eaux souterraines, ainsi que les odeurs et le bruit et les risques directs pour la sant&amp;eacute; des personnes.&lt;/p&gt;
&lt;p&gt;L&amp;rsquo;exploitant est tenu de prendre toutes les dispositions n&amp;eacute;cessaires pour assurer la s&amp;eacute;curit&amp;eacute; et la sant&amp;eacute; du personnel occup&amp;eacute; et des voisins, pour pr&amp;eacute;venir et garantir ses pr&amp;eacute;pos&amp;eacute;s contre les accidents de travail.&lt;/p&gt;
&lt;h4&gt;3. REGLES GENERALES&lt;/h4&gt;
&lt;p&gt;Article 3.1.&amp;nbsp;&amp;nbsp; Avant d&amp;rsquo;accepter &amp;agrave; la valorisation un type de d&amp;eacute;chet donn&amp;eacute;, l&amp;rsquo;exploitant est tenu d&amp;rsquo;&amp;ecirc;tre attentif au respect des points suivants&amp;nbsp;:&lt;/p&gt;
&lt;ul&gt;
&lt;li&gt;l&amp;rsquo;admission de d&amp;eacute;chets combustibles ne peut inhiber la recherche d&amp;rsquo;autres fili&amp;egrave;res de valorisation mati&amp;egrave;re;&lt;/li&gt;
&lt;li&gt;la valorisation de d&amp;eacute;chets &amp;eacute;trangers ne doit pas faire obstacle &amp;agrave; la valorisation de d&amp;eacute;chets wallons;&lt;/li&gt;
&lt;li&gt;la tra&amp;ccedil;abilit&amp;eacute; et la transparence des flux de d&amp;eacute;chets sont organis&amp;eacute;es dans la mesure du possible;&lt;/li&gt;
&lt;li&gt;l&amp;rsquo;admission d&amp;rsquo;un d&amp;eacute;chet ne peut &amp;ecirc;tre admise que lorsqu&amp;rsquo;il appara&amp;icirc;t &amp;agrave; l&amp;rsquo;exploitant, sur base des informations rassembl&amp;eacute;es, que l&amp;rsquo;utilisation de celui-ci selon les modalit&amp;eacute;s envisag&amp;eacute;es, y compris s&amp;rsquo;il &amp;eacute;chet le traitement simultan&amp;eacute; avec d&amp;rsquo;autres d&amp;eacute;chets, garantit le respect des normes en mati&amp;egrave;re d&amp;rsquo;&amp;eacute;missions atmosph&amp;eacute;riques et n&amp;rsquo;affecte pas la qualit&amp;eacute; du produit fini.&lt;/li&gt;
&lt;/ul&gt;
&lt;p&gt;Article 3.2.&amp;nbsp; L&amp;rsquo;autorit&amp;eacute; comp&amp;eacute;tente ou le fonctionnaire charg&amp;eacute; de la surveillance peuvent suspendre la valorisation de d&amp;eacute;chets si des motifs s&amp;eacute;rieux le justifient.&lt;/p&gt;
&lt;p&gt;Sa d&amp;eacute;cision d&amp;ucirc;ment motiv&amp;eacute;e, pr&amp;eacute;cisant la p&amp;eacute;riode de suspension, est notifi&amp;eacute;e &amp;agrave; l&amp;rsquo;exploitant par pli recommand&amp;eacute; &amp;agrave; la poste.&amp;nbsp; L&amp;rsquo;autorit&amp;eacute; comp&amp;eacute;tente ou le fonctionnaire charg&amp;eacute; de la surveillance avise en m&amp;ecirc;me temps le fonctionnaire technique et le D&amp;eacute;partement du Sols et des D&amp;eacute;chets.&lt;/p&gt;
&lt;h4&gt;4. CONDITIONS GENERALES&lt;/h4&gt;
&lt;p&gt;CHAPITRE I &amp;mdash; CHAMP D&amp;rsquo;APPLICATION&lt;/p&gt;
&lt;p&gt;Article 4.1.&amp;nbsp;&amp;nbsp; Les pr&amp;eacute;sentes conditions s&amp;rsquo;appliquent aux installations de traitement des d&amp;eacute;chets.&lt;/p&gt;
&lt;p&gt;Lorsque plusieurs installations forment une unit&amp;eacute; g&amp;eacute;ographique et technique d&amp;rsquo;exploitation, les pr&amp;eacute;sentes conditions s&amp;rsquo;appliquent &amp;agrave; l&amp;rsquo;ensemble du site sur lequel sont situ&amp;eacute;es ces installations.&lt;/p&gt;
&lt;p&gt;&amp;nbsp;&lt;/p&gt;
&lt;p&gt;Article 4.2&amp;nbsp;&amp;nbsp;&amp;nbsp;&amp;nbsp; &amp;sect;1&lt;sup&gt;er&lt;/sup&gt;.&amp;nbsp;&amp;nbsp; Il est appos&amp;eacute;, &amp;agrave; l&amp;rsquo;entr&amp;eacute;e de l&amp;rsquo;installation, un panneau d&amp;rsquo;au moins 2 m&amp;sup2; o&amp;ugrave; les indications suivantes figurent de mani&amp;egrave;re lisible&amp;nbsp;:&lt;/p&gt;
&lt;p&gt;1&amp;deg;&amp;nbsp;&amp;nbsp;&amp;nbsp; en lettres majuscules d&amp;rsquo;au moins 10 cm de haut&amp;nbsp;:&lt;/p&gt;
&lt;ul&gt;
&lt;li&gt;l&amp;rsquo;indication&amp;nbsp;: &amp;laquo;&amp;nbsp;CIMENTERIE VALORISANT DES DECHETS&amp;nbsp;&amp;raquo;;&lt;/li&gt;
&lt;li&gt;la date d&amp;rsquo;expiration du d&amp;eacute;lai d&amp;rsquo;autorisation;&lt;/li&gt;
&lt;li&gt;la mention&amp;nbsp;: &amp;laquo;&amp;nbsp;Entr&amp;eacute;e interdite aux personnes non autoris&amp;eacute;es&amp;nbsp;&amp;raquo;;&lt;/li&gt;
&lt;/ul&gt;
&lt;p&gt;2&amp;deg;&amp;nbsp;&amp;nbsp;&amp;nbsp; le nom, l&amp;rsquo;adresse et le num&amp;eacute;ro de t&amp;eacute;l&amp;eacute;phone du si&amp;egrave;ge social de l&amp;rsquo;exploitant;&lt;/p&gt;
&lt;p&gt;3&amp;deg;&amp;nbsp;&amp;nbsp;&amp;nbsp; le num&amp;eacute;ro de t&amp;eacute;l&amp;eacute;phone du si&amp;egrave;ge de l&amp;rsquo;exploitation;&lt;/p&gt;
&lt;p&gt;4&amp;deg;&amp;nbsp;&amp;nbsp;&amp;nbsp; l&amp;rsquo;adresse et le num&amp;eacute;ro de t&amp;eacute;l&amp;eacute;phone du fonctionnaire charg&amp;eacute; de la surveillance;&lt;/p&gt;
&lt;p&gt;5&amp;deg;&amp;nbsp;&amp;nbsp;&amp;nbsp; le(s) num&amp;eacute;ro(s) de t&amp;eacute;l&amp;eacute;phone du(des) service(s) &amp;agrave; contacter en cas d&amp;rsquo;incendie ou de sinistre.&lt;/p&gt;
&lt;ul&gt;
&lt;li&gt;2. L&amp;rsquo;exploitant prend toutes les mesures n&amp;eacute;cessaires afin d&amp;rsquo;interdire l&amp;rsquo;acc&amp;egrave;s de l&amp;rsquo;installation aux personnes non autoris&amp;eacute;es. Cette interdiction est affich&amp;eacute;e de mani&amp;egrave;re visible &amp;agrave; l&amp;rsquo;entr&amp;eacute;e de l&amp;rsquo;&amp;eacute;tablissement.&lt;/li&gt;
&lt;/ul&gt;
&lt;p&gt;Le site, ou &amp;agrave; tout le moins les aires de stockage et de d&amp;eacute;potage des d&amp;eacute;chets dangereux et des d&amp;eacute;chets non dangereux pouvant facilement s&amp;rsquo;enflammer, est entour&amp;eacute; d&amp;rsquo;une cl&amp;ocirc;ture solide d&amp;rsquo;au moins deux m&amp;egrave;tres de hauteur.&amp;nbsp; D&amp;rsquo;autres moyens mat&amp;eacute;riels solides et plac&amp;eacute;s &amp;agrave; demeure peuvent &amp;ecirc;tre utilis&amp;eacute;s pour autant qu&amp;rsquo;ils assurent un degr&amp;eacute; de protection au moins &amp;eacute;quivalent &amp;agrave; celui de la cl&amp;ocirc;ture susvis&amp;eacute;e.&lt;/p&gt;
&lt;p&gt;Si n&amp;eacute;cessaire, une alarme anti-intrusion est install&amp;eacute;e.&lt;/p&gt;
&lt;ul&gt;
&lt;li&gt;3. Une aire de stationnement appropri&amp;eacute;e aux besoins de l&amp;rsquo;installation est am&amp;eacute;nag&amp;eacute;e pour les v&amp;eacute;hicules en attente d&amp;rsquo;&amp;ecirc;tre d&amp;eacute;charg&amp;eacute;s.&lt;/li&gt;
&lt;/ul&gt;
&lt;p&gt;L&amp;rsquo;entr&amp;eacute;e et la sortie ainsi que les voies de circulation int&amp;eacute;rieures sont con&amp;ccedil;ues et r&amp;eacute;alis&amp;eacute;es de mani&amp;egrave;re &amp;agrave; &amp;eacute;viter tout risque d&amp;rsquo;encombrement ou d&amp;rsquo;accident dans l&amp;rsquo;installation et sur la voie publique, quelles que soient les conditions m&amp;eacute;t&amp;eacute;orologiques.&lt;/p&gt;
&lt;ul&gt;
&lt;li&gt;4. L&amp;rsquo;exploitant d&amp;eacute;finit avec les firmes qui lui livrent des d&amp;eacute;chets les conditions de transport (telles l&amp;rsquo;utilisation de citernes, b&amp;acirc;ches, filets, &amp;hellip;) permettant d&amp;rsquo;&amp;eacute;viter tout envol de d&amp;eacute;chets ainsi que des &amp;eacute;missions de poussi&amp;egrave;res ou de substances polluantes lors du transport.&lt;/li&gt;
&lt;/ul&gt;
&lt;p&gt;Article 4.3.&amp;nbsp;&amp;nbsp;&amp;nbsp; &amp;sect;1&lt;sup&gt;er&lt;/sup&gt;.&amp;nbsp; L&amp;rsquo;installation est &amp;eacute;quip&amp;eacute;e d&amp;rsquo;un pont-bascule &amp;eacute;talonn&amp;eacute; avec enregistrement automatique et dot&amp;eacute; de l&amp;rsquo;&amp;eacute;quipement informatique n&amp;eacute;cessaire permettant le contr&amp;ocirc;le en temps r&amp;eacute;el des entr&amp;eacute;es et sorties de d&amp;eacute;chets.&amp;nbsp; L&amp;rsquo;&amp;eacute;talonnage du pont-bascule est contr&amp;ocirc;l&amp;eacute; au moins une fois par an par un organisme qualifi&amp;eacute;.&amp;nbsp; Les rapports de contr&amp;ocirc;le annuel de l&amp;rsquo;&amp;eacute;talonnage sont conserv&amp;eacute;s au si&amp;egrave;ge de l&amp;rsquo;exploitation et tenus &amp;agrave; la disposition du fonctionnaire charg&amp;eacute; de la surveillance.&lt;/p&gt;
&lt;ul&gt;
&lt;li&gt;2. Les camions charg&amp;eacute;s de d&amp;eacute;chets entrant ou sortant de l&amp;rsquo;&amp;eacute;tablissement doivent obligatoirement passer sur le pont-bascule.&lt;/li&gt;
&lt;/ul&gt;
&lt;p&gt;Article 4.4.&amp;nbsp;&amp;nbsp;&amp;nbsp; &amp;sect;1&lt;sup&gt;er&lt;/sup&gt;.&amp;nbsp; Les installations sont con&amp;ccedil;ues, implant&amp;eacute;es et &amp;eacute;quip&amp;eacute;es de mani&amp;egrave;re &amp;agrave; pr&amp;eacute;venir et &amp;agrave; limiter efficacement les nuisances et les inconv&amp;eacute;nients qui pourraient r&amp;eacute;sulter de l&amp;rsquo;exploitation pour le voisinage, tels que le bruit, les vibrations, les &amp;eacute;missions de poussi&amp;egrave;res, de gaz, de fum&amp;eacute;es, d&amp;rsquo;odeurs et autres &amp;eacute;manations.&lt;/p&gt;
&lt;p&gt;&amp;nbsp;&lt;/p&gt;
&lt;ul&gt;
&lt;li&gt;2. Les locaux, machines et appareils sont tenus dans le plus grand &amp;eacute;tat de propret&amp;eacute;, de m&amp;ecirc;me que les v&amp;eacute;hicules gar&amp;eacute;s dans l&amp;rsquo;&amp;eacute;tablissement.&lt;/li&gt;
&lt;li&gt;3. Les voiries &amp;agrave; l&amp;rsquo;int&amp;eacute;rieur du site sont recouvertes d&amp;rsquo;un rev&amp;ecirc;tement solide et sont nettoy&amp;eacute;es r&amp;eacute;guli&amp;egrave;rement de mani&amp;egrave;re &amp;agrave; ce que la circulation des v&amp;eacute;hicules ne provoque pas l&amp;rsquo;envol de poussi&amp;egrave;res.&lt;/li&gt;
&lt;/ul&gt;
&lt;p&gt;Les aires de r&amp;eacute;ception et de stockage de d&amp;eacute;chets dangereux doivent &amp;ecirc;tre con&amp;ccedil;ues et exploit&amp;eacute;es de mani&amp;egrave;re &amp;agrave; pr&amp;eacute;venir le rejet de toute substance polluante dans les eaux tant de surface que souterraines.&lt;/p&gt;
&lt;ul&gt;
&lt;li&gt;4. Au besoin, les conteneurs ou v&amp;eacute;hicules &amp;eacute;vacuant les d&amp;eacute;chets, valorisables ou non, sont pourvus de b&amp;acirc;ches ou de filets, de mani&amp;egrave;re &amp;agrave; &amp;eacute;viter tout envol de d&amp;eacute;chets ainsi que des &amp;eacute;missions de poussi&amp;egrave;res lors du transport.&amp;nbsp; Les roues des v&amp;eacute;hicules sortant de l&amp;rsquo;&amp;eacute;tablissement doivent &amp;ecirc;tre exemptes de boues et de d&amp;eacute;chets.&lt;/li&gt;
&lt;/ul&gt;
&lt;p&gt;CHAPITRE II &amp;mdash; ADMISSION SUR SITE ET EVACUATION DES DECHETS&lt;/p&gt;
&lt;p&gt;Article 4.5.&amp;nbsp;&amp;nbsp;&amp;nbsp; &amp;sect;1&lt;sup&gt;er&lt;/sup&gt;.&amp;nbsp;&amp;nbsp; Toutes les pr&amp;eacute;cautions n&amp;eacute;cessaires sont prises en vue de s&amp;rsquo;assurer que les d&amp;eacute;chets accept&amp;eacute;s dans l&amp;rsquo;installation sont, par leur nature et leur origine, conformes aux conditions de l'autorisation.&lt;/p&gt;
&lt;ul&gt;
&lt;li&gt;2. L&amp;rsquo;&amp;eacute;vacuation des d&amp;eacute;chets entrepos&amp;eacute;s dans l&amp;rsquo;&amp;eacute;tablissement est r&amp;eacute;alis&amp;eacute;e en stricte conformit&amp;eacute; avec toutes les dispositions en la mati&amp;egrave;re.&lt;/li&gt;
&lt;/ul&gt;
&lt;p&gt;A cet effet, l&amp;rsquo;exploitant est tenu de s&amp;rsquo;assurer que les &amp;eacute;tablissements auxquels il confie des d&amp;eacute;chets (centres d&amp;rsquo;enfouissement technique, installations d&amp;rsquo;&amp;eacute;limination ou de valorisation, etc &amp;hellip;) disposent de toutes les autorisations r&amp;eacute;glementaires leur permettant d&amp;rsquo;accueillir les d&amp;eacute;chets consid&amp;eacute;r&amp;eacute;s.&lt;/p&gt;
&lt;p&gt;Tous les contrats ou accords &amp;eacute;crits &amp;eacute;ventuels, pass&amp;eacute;s entre l&amp;rsquo;exploitant et des firmes ou organismes charg&amp;eacute;s de leur &amp;eacute;vacuation, de leur traitement et/ou de leur &amp;eacute;limination mentionnent explicitement leurs destinations finales.&lt;/p&gt;
&lt;p&gt;Ces mentions comportent obligatoirement&amp;nbsp;:&lt;/p&gt;
&lt;ul&gt;
&lt;li&gt;les coordonn&amp;eacute;es compl&amp;egrave;tes des &amp;eacute;tablissements auxquels ils sont confi&amp;eacute;s;&lt;/li&gt;
&lt;li&gt;toutes les informations utiles attestant que ces &amp;eacute;tablissements r&amp;eacute;pondent strictement aux dispositions de l&amp;rsquo;alin&amp;eacute;a 2 du pr&amp;eacute;sent paragraphe.&lt;/li&gt;
&lt;/ul&gt;
&lt;p&gt;Des copies de ces contrats et accords &amp;eacute;crits ainsi que de tous leurs avenants &amp;eacute;ventuels sont conserv&amp;eacute;s &amp;agrave; la disposition du fonctionnaire charg&amp;eacute; de la surveillance.&lt;/p&gt;
&lt;p&gt;Article 4.6.&amp;nbsp; &amp;sect;1&lt;sup&gt;er&lt;/sup&gt;.&amp;nbsp; Les op&amp;eacute;rations d&amp;rsquo;admission sur site de d&amp;eacute;chets ne sont autoris&amp;eacute;es qu&amp;rsquo;en pr&amp;eacute;sence et sous la surveillance de l&amp;rsquo;exploitant ou de son pr&amp;eacute;pos&amp;eacute; qualifi&amp;eacute; et bien form&amp;eacute; qui dispose en permanence de toutes les instructions requises en vertu du plan de travail vis&amp;eacute; &amp;agrave; l'article 4.14, consign&amp;eacute;es par &amp;eacute;crit.&lt;/p&gt;
&lt;p&gt;L&amp;rsquo;admission sur site des d&amp;eacute;chets et leur &amp;eacute;vacuation ne peuvent avoir lieu que du lundi au vendredi de 05 heures &amp;agrave; 21 heures et les samedi, dimanche et jour f&amp;eacute;ri&amp;eacute; de 05 heures &amp;agrave; 18 heures, &amp;agrave; l&amp;rsquo;exception des d&amp;eacute;chets qui devraient &amp;ecirc;tre accept&amp;eacute;s suite &amp;agrave; une intervention d&amp;rsquo;urgence.&lt;/p&gt;
&lt;p&gt;&amp;nbsp;&lt;/p&gt;
&lt;ul&gt;
&lt;li&gt;2. L&amp;rsquo;exploitant est tenu de disposer de tous les moyens techniques n&amp;eacute;cessaires pour ex&amp;eacute;cuter les analyses et contr&amp;ocirc;les requis par les pr&amp;eacute;sentes conditions d&amp;rsquo;exploiter.&lt;/li&gt;
&lt;/ul&gt;
&lt;p&gt;Il est tenu d&amp;rsquo;assurer sous sa seule responsabilit&amp;eacute; tous les contr&amp;ocirc;les analytiques de routine, applicables auxdits d&amp;eacute;chets.&lt;/p&gt;
&lt;ul&gt;
&lt;li&gt;3. L&amp;rsquo;exploitant d&amp;eacute;finit avec les firmes ou organismes qui lui livrent des d&amp;eacute;chets le parcours de livraison des d&amp;eacute;chets &amp;agrave; l&amp;rsquo;usine de mani&amp;egrave;re &amp;agrave; limiter les nuisances occasionn&amp;eacute;es aux riverains des voiries emprunt&amp;eacute;es.&lt;/li&gt;
&lt;/ul&gt;
&lt;p&gt;Les modes de transport par la voie d&amp;rsquo;eau ou par chemins de fer sont, dans toute la mesure du possible, privil&amp;eacute;gi&amp;eacute;s.&lt;/p&gt;
&lt;p&gt;Article 4.7.&amp;nbsp;&amp;nbsp;&amp;nbsp; &amp;sect;1&lt;sup&gt;er&lt;/sup&gt;.&amp;nbsp; Dans le cas o&amp;ugrave; un lot de d&amp;eacute;chets est refus&amp;eacute;, l&amp;rsquo;exploitant est tenu d&amp;rsquo;en aviser imm&amp;eacute;diatement le D&amp;eacute;partement du Sol et des D&amp;eacute;chets, par message t&amp;eacute;l&amp;eacute;copi&amp;eacute; ou &amp;eacute;lectronique.&amp;nbsp; &lt;br /&gt;Ce message pr&amp;eacute;cise :&lt;/p&gt;
&lt;p&gt;1&amp;deg;&amp;nbsp;&amp;nbsp;&amp;nbsp; la nature, la quantit&amp;eacute; et l&amp;rsquo;origine des d&amp;eacute;chets refus&amp;eacute;s et leur num&amp;eacute;ro de code;&lt;/p&gt;
&lt;p&gt;2&amp;deg;&amp;nbsp;&amp;nbsp;&amp;nbsp; le motif du refus;&lt;/p&gt;
&lt;p&gt;3&amp;deg;&amp;nbsp;&amp;nbsp;&amp;nbsp; les noms et adresses du transporteur et du producteur ou du d&amp;eacute;tenteur des d&amp;eacute;chets;&lt;/p&gt;
&lt;p&gt;4&amp;deg;&amp;nbsp;&amp;nbsp;&amp;nbsp; le num&amp;eacute;ro d&amp;rsquo;immatriculation ou tout mode d&amp;rsquo;identification du v&amp;eacute;hicule;&lt;/p&gt;
&lt;p&gt;5&amp;deg;&amp;nbsp;&amp;nbsp;&amp;nbsp; dans la mesure du possible, la destination envisag&amp;eacute;e pour les d&amp;eacute;chets refus&amp;eacute;s.&lt;/p&gt;
&lt;p&gt;Les d&amp;eacute;chets doivent demeurer immobilis&amp;eacute;s dans l&amp;rsquo;installation pendant un d&amp;eacute;lai de trois heures &amp;agrave; compter de l&amp;rsquo;envoi du message t&amp;eacute;l&amp;eacute;copi&amp;eacute; vis&amp;eacute; &amp;agrave; l'alin&amp;eacute;a 1&lt;sup&gt;er&lt;/sup&gt; ou jusqu&amp;rsquo;&amp;agrave; r&amp;eacute;ception de l'avis du D&amp;eacute;partement du Sol et des D&amp;eacute;chets autorisant l'&amp;eacute;vacuation des d&amp;eacute;chets.&lt;/p&gt;
&lt;ul&gt;
&lt;li&gt;2. En l&amp;rsquo;absence de r&amp;eacute;action du D&amp;eacute;partement du Sol et des D&amp;eacute;chets dans un d&amp;eacute;lai de trois heures suivant l&amp;rsquo;envoi du message, l&amp;rsquo;&amp;eacute;vacuation de ces d&amp;eacute;chets est autoris&amp;eacute;e.&lt;/li&gt;
&lt;/ul&gt;
&lt;p&gt;Dans la mesure o&amp;ugrave; l&amp;rsquo;exploitant en est inform&amp;eacute;, il avise sans d&amp;eacute;lai le D&amp;eacute;partement du Sol et des D&amp;eacute;chets de la destination finale assign&amp;eacute;e &amp;agrave; ces d&amp;eacute;chets, par message t&amp;eacute;l&amp;eacute;copi&amp;eacute; ou &amp;eacute;lectronique, lorsque cette destination est autre que celle qui lui a &amp;eacute;t&amp;eacute; communiqu&amp;eacute;e par le message vis&amp;eacute; au &amp;sect;1&lt;sup&gt;er&lt;/sup&gt;.&lt;/p&gt;
&lt;ul&gt;
&lt;li&gt;3. Les m&amp;ecirc;mes dispositions sont applicables au cas o&amp;ugrave; un lot de d&amp;eacute;chets quelconques, entrepos&amp;eacute; dans l&amp;rsquo;&amp;eacute;tablissement, ne serait pas admis &amp;agrave; la combustion.&lt;/li&gt;
&lt;li&gt;4. Si un refus est constat&amp;eacute; apr&amp;egrave;s 17 heures, et que le D&amp;eacute;partement du Sol et des D&amp;eacute;chets ne peut &amp;ecirc;tre contact&amp;eacute;, la personne responsable agr&amp;eacute;&amp;eacute;e prend seule la d&amp;eacute;cision d&amp;rsquo;autoriser le v&amp;eacute;hicule &amp;agrave; quitter les lieux. Elle informe le D&amp;eacute;partement du Sol et des D&amp;eacute;chets par t&amp;eacute;l&amp;eacute;copie ou message &amp;eacute;lectronique de sa d&amp;eacute;cision en mentionnant la destination finale des d&amp;eacute;chets refus&amp;eacute;s.&lt;/li&gt;
&lt;/ul&gt;
&lt;p&gt;Article 4.8.&amp;nbsp;&amp;nbsp;&amp;nbsp; &amp;sect;1&lt;sup&gt;er&lt;/sup&gt;.&amp;nbsp; Sans pr&amp;eacute;judice des dispositions ou prescriptions r&amp;eacute;glementaires en la mati&amp;egrave;re, l&amp;rsquo;exploitant tient un registre informatis&amp;eacute; des entr&amp;eacute;es et des sorties des d&amp;eacute;chets, en ce compris les d&amp;eacute;chets destin&amp;eacute;s au recyclage, o&amp;ugrave; sont consign&amp;eacute;es, au jour le jour, les informations minimales suivantes&amp;nbsp;:&lt;/p&gt;
&lt;p&gt;&amp;nbsp;&lt;/p&gt;
&lt;ol&gt;
&lt;li&gt;a) &lt;em&gt;pour les entr&amp;eacute;es&lt;/em&gt;:&lt;/li&gt;
&lt;/ol&gt;
&lt;ul&gt;
&lt;li&gt;la date et l&amp;rsquo;heure de chaque arrivage;&lt;/li&gt;
&lt;li&gt;les coordonn&amp;eacute;es compl&amp;egrave;tes du producteur pour autant qu&amp;rsquo;il soit univoquement identifiable ou, si ce n&amp;rsquo;est pas le cas celle du collecteur ou du d&amp;eacute;tenteur;&lt;/li&gt;
&lt;li&gt;les coordonn&amp;eacute;es du collecteur des d&amp;eacute;chets;&lt;/li&gt;
&lt;li&gt;les coordonn&amp;eacute;es de la firme de transport;&lt;/li&gt;
&lt;li&gt;la nature et le code des d&amp;eacute;chets vis&amp;eacute;s, le caract&amp;egrave;re dangereux ou non des d&amp;eacute;chets vis&amp;eacute;s;&lt;/li&gt;
&lt;li&gt;le poids net du lot de d&amp;eacute;chets et le num&amp;eacute;ro du bon de pes&amp;eacute;e;&lt;/li&gt;
&lt;/ul&gt;
&lt;p&gt;&amp;nbsp;&lt;/p&gt;
&lt;ol&gt;
&lt;li&gt;&lt;em&gt;pour les sorties&lt;/em&gt;:&lt;/li&gt;
&lt;/ol&gt;
&lt;ul&gt;
&lt;li&gt;la date et l&amp;rsquo;heure de chaque enl&amp;egrave;vement;&lt;/li&gt;
&lt;li&gt;les coordonn&amp;eacute;es de la firme de transport;&lt;/li&gt;
&lt;li&gt;les coordonn&amp;eacute;es du collecteur des d&amp;eacute;chets;&lt;/li&gt;
&lt;li&gt;les coordonn&amp;eacute;es du destinataire;&lt;/li&gt;
&lt;li&gt;la nature et le code des d&amp;eacute;chets, le caract&amp;egrave;re dangereux ou non des d&amp;eacute;chets vis&amp;eacute;s;&lt;/li&gt;
&lt;/ul&gt;
&lt;p&gt;-&amp;nbsp;&amp;nbsp;&amp;nbsp; le poids net du lot de d&amp;eacute;chets et le num&amp;eacute;ro de pes&amp;eacute;e.&lt;/p&gt;
&lt;ol&gt;
&lt;li&gt;&lt;em&gt;c) &lt;/em&gt;S&amp;rsquo;il &amp;eacute;chet, la mention de tout refus d&amp;rsquo;acceptation des d&amp;eacute;chets ainsi que de tout accident ou incident en relation avec la protection de l&amp;rsquo;environnement et la s&amp;eacute;curit&amp;eacute; du voisinage.&lt;/li&gt;
&lt;/ol&gt;
&lt;ul&gt;
&lt;li&gt;2. Audit registre, sont annex&amp;eacute;s tous les documents&amp;nbsp;: bordereaux de versage dans un centre d&amp;rsquo;enfouissement technique, certificats de r&amp;eacute;ception, d&amp;rsquo;&amp;eacute;limination, de valorisation, etc &amp;hellip; permettant de s&amp;rsquo;assurer que les dispositions de l&amp;rsquo;article 4.5, &amp;sect;2 sont strictement observ&amp;eacute;es.&lt;/li&gt;
&lt;li&gt;3. L&amp;rsquo;exploitant est tenu d&amp;rsquo;adresser trimestriellement au D&amp;eacute;partement du Sol et des D&amp;eacute;chets une d&amp;eacute;claration reprenant l&amp;rsquo;ensemble des informations consign&amp;eacute;es dans le registre.&lt;/li&gt;
&lt;li&gt;4. Le registre des entr&amp;eacute;es et des sorties et ses annexes &amp;eacute;ventuelles sont conserv&amp;eacute;s au si&amp;egrave;ge de l&amp;rsquo;exploitation et tenus &amp;agrave; la disposition du fonctionnaire charg&amp;eacute; de la surveillance.&lt;/li&gt;
&lt;li&gt;5. Les d&amp;eacute;chets admis dans l&amp;rsquo;installation ou &amp;eacute;vacu&amp;eacute;s de l&amp;rsquo;installation sont identifi&amp;eacute;s par r&amp;eacute;f&amp;eacute;rence aux rubriques et aux codes du catalogue des d&amp;eacute;chets. Si le code se pr&amp;eacute;sente sous la forme XX.XX.99, d&amp;eacute;chets non sp&amp;eacute;cifi&amp;eacute;s ailleurs, l&amp;rsquo;exploitant est tenu d&amp;rsquo;en pr&amp;eacute;ciser l&amp;rsquo;intitul&amp;eacute;.&lt;/li&gt;
&lt;li&gt;6. L&amp;rsquo;exploitant est tenu de conserver le registre et les documents y annex&amp;eacute;s pendant dix ans apr&amp;egrave;s l&amp;rsquo;&amp;eacute;ch&amp;eacute;ance de l&amp;rsquo;autorisation d&amp;rsquo;exploiter ou de la fin pr&amp;eacute;matur&amp;eacute;e de l&amp;rsquo;exploitation de l&amp;rsquo;&amp;eacute;tablissement.&lt;/li&gt;
&lt;/ul&gt;
&lt;p&gt;CHAPITRE III &amp;mdash; EXPLOITATION DE L&amp;rsquo;INSTALLATION&lt;/p&gt;
&lt;p&gt;Article 4.9.&amp;nbsp; L&amp;rsquo;exploitant veille au bon fonctionnement, &amp;agrave; l&amp;rsquo;entretien et &amp;agrave; la propret&amp;eacute; de l&amp;rsquo;installation.&lt;/p&gt;
&lt;p&gt;L&amp;rsquo;ensemble de l&amp;rsquo;installation, en ce compris l&amp;rsquo;entr&amp;eacute;e et la sortie, les aires de stationnement et les abords de l&amp;rsquo;installation sont nettoy&amp;eacute;s r&amp;eacute;guli&amp;egrave;rement, si n&amp;eacute;cessaire tous les jours.&lt;/p&gt;
&lt;p&gt;&amp;nbsp;&lt;/p&gt;
&lt;p&gt;Le nettoyage des abords de l&amp;rsquo;installation, qui seraient accidentellement souill&amp;eacute;s par des d&amp;eacute;chets vagabonds du fait de l&amp;rsquo;activit&amp;eacute;, incombe &amp;agrave; l&amp;rsquo;exploitant.&lt;/p&gt;
&lt;p&gt;Article 4.10.&amp;nbsp;&amp;nbsp; L&amp;rsquo;exploitant prend les mesures appropri&amp;eacute;es pour &amp;eacute;viter la prolif&amp;eacute;ration des rongeurs, des mouches et autres parasites et, si n&amp;eacute;cessaire, pour les d&amp;eacute;truire.&lt;/p&gt;
&lt;p&gt;Article 4.11.&amp;nbsp;&amp;nbsp;&amp;nbsp;&amp;nbsp;&amp;nbsp; &amp;sect;1&lt;sup&gt;er&lt;/sup&gt;.&amp;nbsp; Il est interdit de mettre le feu &amp;agrave; des d&amp;eacute;chets sur le site.&lt;/p&gt;
&lt;ul&gt;
&lt;li&gt;2. L&amp;rsquo;exploitant prend toutes les mesures n&amp;eacute;cessaires, indiqu&amp;eacute;es par les circonstances, pour :&lt;/li&gt;
&lt;/ul&gt;
&lt;p&gt;1&amp;deg;&amp;nbsp;&amp;nbsp;&amp;nbsp; pr&amp;eacute;venir les incendies;&lt;/p&gt;
&lt;p&gt;2&amp;deg;&amp;nbsp;&amp;nbsp;&amp;nbsp; d&amp;eacute;tecter et combattre rapidement et efficacement tout d&amp;eacute;but d&amp;rsquo;incendie;&lt;/p&gt;
&lt;p&gt;3&amp;deg;&amp;nbsp;&amp;nbsp;&amp;nbsp; en cas d&amp;rsquo;incendie, pr&amp;eacute;venir le service d&amp;rsquo;incendie territorialement comp&amp;eacute;tent.&lt;/p&gt;
&lt;ul&gt;
&lt;li&gt;3. L&amp;rsquo;exploitant met en place un mat&amp;eacute;riel de lutte contre l&amp;rsquo;incendie suffisant et adapt&amp;eacute; aux circonstances.&amp;nbsp; Pour la d&amp;eacute;termination de ce mat&amp;eacute;riel, il consulte au pr&amp;eacute;alable le service d&amp;rsquo;incendie territorialement comp&amp;eacute;tent.&lt;/li&gt;
&lt;/ul&gt;
&lt;p&gt;Ce mat&amp;eacute;riel est contr&amp;ocirc;l&amp;eacute; annuellement, maintenu en bon &amp;eacute;tat de fonctionnement et d&amp;rsquo;entretien, bien signal&amp;eacute; et ais&amp;eacute;ment accessible en toute circonstance.&lt;/p&gt;
&lt;ul&gt;
&lt;li&gt;4. Des instructions &amp;eacute;crites, destin&amp;eacute;es au personnel, en vue de pr&amp;eacute;venir et de lutter contre les incendies, sont appos&amp;eacute;es en nombre suffisant, en divers endroits ad&amp;eacute;quatement choisis de l&amp;rsquo;&amp;eacute;tablissement de mani&amp;egrave;re &amp;agrave; &amp;ecirc;tre bien apparentes et lisibles.&lt;/li&gt;
&lt;li&gt;5. Le personnel est form&amp;eacute; &amp;agrave; prendre les pr&amp;eacute;cautions n&amp;eacute;cessaires, appropri&amp;eacute;es aux circonstances en vue de limiter efficacement les risques d&amp;rsquo;incendies et de r&amp;eacute;agir rapidement, de mani&amp;egrave;re ad&amp;eacute;quate, pour enrayer tout d&amp;eacute;but d&amp;rsquo;incendie constat&amp;eacute;.&lt;/li&gt;
&lt;/ul&gt;
&lt;p&gt;CHAPITRE IV &amp;mdash; REJETS D&amp;rsquo;EAUX USEES&lt;/p&gt;
&lt;p&gt;Article 4.12.&amp;nbsp;&amp;nbsp;&amp;nbsp;&amp;nbsp; Les prescriptions des lois, d&amp;eacute;crets et arr&amp;ecirc;t&amp;eacute;s relatifs &amp;agrave; la protection des eaux contre la pollution doivent &amp;ecirc;tre respect&amp;eacute;s.&lt;/p&gt;
&lt;p&gt;Article 4.13.&amp;nbsp;&amp;nbsp;&amp;nbsp;&amp;nbsp; Les eaux pollu&amp;eacute;es issues de l&amp;rsquo;exploitation de l&amp;rsquo;&amp;eacute;tablissement peuvent &amp;ecirc;tre incin&amp;eacute;r&amp;eacute;es dans le four, dans le respect des pr&amp;eacute;sentes conditions d&amp;rsquo;exploiter.&lt;/p&gt;
&lt;p&gt;CHAPITRE V &amp;mdash; PLAN DE TRAVAIL&lt;/p&gt;
&lt;p&gt;Article 4.14.&amp;nbsp;&amp;nbsp;&amp;nbsp;&amp;nbsp; &amp;sect;1&lt;sup&gt;er&lt;/sup&gt;. L&amp;rsquo;exploitant tient &amp;agrave; la disposition du fonctionnaire charg&amp;eacute; de la surveillance un plan de travail actualis&amp;eacute;.&lt;/p&gt;
&lt;p&gt;Ce plan de travail comprend au moins :&lt;/p&gt;
&lt;p&gt;1&amp;deg;&amp;nbsp;&amp;nbsp;&amp;nbsp; les mesures prises pour respecter, en toutes circonstances, les l&amp;eacute;gislations en mati&amp;egrave;re d&amp;rsquo;environnement et les conditions particuli&amp;egrave;res de l'autorisation;&lt;/p&gt;
&lt;p&gt;2&amp;deg;&amp;nbsp;&amp;nbsp;&amp;nbsp; les instructions donn&amp;eacute;es en vue d&amp;rsquo;assurer en permanence la propret&amp;eacute; de l&amp;rsquo;installation;&lt;/p&gt;
&lt;p&gt;&amp;nbsp;&lt;/p&gt;
&lt;p&gt;3&amp;deg;&amp;nbsp;&amp;nbsp;&amp;nbsp; les instructions destin&amp;eacute;es au personnel en cas d&amp;rsquo;incendie ou d&amp;rsquo;accident;&lt;/p&gt;
&lt;p&gt;4&amp;deg;&amp;nbsp;&amp;nbsp;&amp;nbsp; l&amp;rsquo;organisation et le contr&amp;ocirc;le de l&amp;rsquo;acceptation et de l&amp;rsquo;&amp;eacute;vacuation des d&amp;eacute;chets;&lt;/p&gt;
&lt;p&gt;5&amp;deg;&amp;nbsp;&amp;nbsp;&amp;nbsp; l&amp;rsquo;organisation des stocks de d&amp;eacute;chets.&lt;/p&gt;
&lt;p&gt;Le plan de travail pr&amp;eacute;cise la r&amp;eacute;partition des t&amp;acirc;ches au sein de l&amp;rsquo;installation et le nom des personnes auxquelles ces t&amp;acirc;ches sont attribu&amp;eacute;es.&lt;/p&gt;
&lt;ul&gt;
&lt;li&gt;2. Le plan de travail est &amp;eacute;tabli dans un d&amp;eacute;lai maximum de douze mois &amp;agrave; dater de la notification de la pr&amp;eacute;sente autorisation.&lt;/li&gt;
&lt;/ul&gt;
&lt;p&gt;Ce document doit &amp;ecirc;tre maintenu &amp;agrave; jour.&lt;/p&gt;
&lt;ul&gt;
&lt;li&gt;3. Le plan de travail peut &amp;ecirc;tre compl&amp;eacute;t&amp;eacute; et modifi&amp;eacute; &amp;agrave; la requ&amp;ecirc;te du fonctionnaire charg&amp;eacute; de la surveillance. Ses instructions d&amp;ucirc;ment motiv&amp;eacute;es sont notifi&amp;eacute;es par &amp;eacute;crit &amp;agrave; l&amp;rsquo;exploitant.&lt;/li&gt;
&lt;/ul&gt;
&lt;p&gt;Article 4.15.&amp;nbsp;&amp;nbsp; Les activit&amp;eacute;s en mati&amp;egrave;re de gestion de d&amp;eacute;chets sont plac&amp;eacute;es sous l&amp;rsquo;autorit&amp;eacute; d&amp;rsquo;une personne responsable agr&amp;eacute;&amp;eacute;e conform&amp;eacute;ment aux dispositions de l&amp;rsquo;arr&amp;ecirc;t&amp;eacute; de l&amp;rsquo;Ex&amp;eacute;cutif r&amp;eacute;gional wallon du 09 avril 1992 relatif aux d&amp;eacute;chets dangereux.&amp;nbsp; L&amp;rsquo;exploitant est tenu de communiquer par &amp;eacute;crit, au fonctionnaire charg&amp;eacute; de la surveillance, l&amp;rsquo;identit&amp;eacute; de ce responsable.&lt;/p&gt;
&lt;p&gt;La personne responsable agr&amp;eacute;&amp;eacute;e d&amp;eacute;termine notamment les conditions particuli&amp;egrave;res de s&amp;eacute;curit&amp;eacute; &amp;agrave; prendre en mati&amp;egrave;re d&amp;rsquo;environnement pour le stockage, la manutention et le traitement des d&amp;eacute;chets pr&amp;eacute;sents sur le site.&amp;nbsp; Elle assure que les mesures de s&amp;eacute;curit&amp;eacute; sont respect&amp;eacute;es.&amp;nbsp; Tout incident survenant dans l&amp;rsquo;exploitation et li&amp;eacute; au stockage, &amp;agrave; la manutention ou au traitement des d&amp;eacute;chets pr&amp;eacute;sents est imm&amp;eacute;diatement port&amp;eacute; &amp;agrave; sa connaissance.&lt;/p&gt;
&lt;p&gt;La r&amp;eacute;ception, le contr&amp;ocirc;le des arrivages et le d&amp;eacute;chargement des d&amp;eacute;chets sont confi&amp;eacute;s &amp;agrave; des pr&amp;eacute;pos&amp;eacute;s comp&amp;eacute;tents et bien form&amp;eacute;s disposant en permanence d&amp;rsquo;un exemplaire des conditions d&amp;rsquo;exploitation en relation avec leur mission et de toutes les instructions n&amp;eacute;cessaires consign&amp;eacute;es par &amp;eacute;crit.&amp;nbsp;&lt;/p&gt;
&lt;p&gt;Ces pr&amp;eacute;pos&amp;eacute;s sont plac&amp;eacute;s sous l&amp;rsquo;autorit&amp;eacute; de la personne responsable agr&amp;eacute;&amp;eacute;e.&lt;/p&gt;
&lt;p&gt;Les op&amp;eacute;rations mettant en &amp;oelig;uvre des d&amp;eacute;chets dangereux ne sont confi&amp;eacute;es qu&amp;rsquo;&amp;agrave; des personnes suffisamment comp&amp;eacute;tentes et d&amp;ucirc;ment averties du danger inh&amp;eacute;rent &amp;agrave; ces d&amp;eacute;chets.&lt;/p&gt;
&lt;p&gt;CHAPITRE VI &amp;mdash; SURVEILLANCE ET CONTROLE&lt;/p&gt;
&lt;p&gt;Article 4.16.&amp;nbsp;&amp;nbsp; Une copie des autorisations couvrant les activit&amp;eacute;s de l&amp;rsquo;installation, le plan de travail actualis&amp;eacute; et les r&amp;eacute;sultats et/ou les rapports des contr&amp;ocirc;les, mesures et analyses prescrites par les dispositions du pr&amp;eacute;sent arr&amp;ecirc;t&amp;eacute; d'autorisation sont tenus dans l&amp;rsquo;installation pendant une dur&amp;eacute;e de cinq ans &amp;agrave; la disposition du fonctionnaire charg&amp;eacute; de la surveillance.&lt;/p&gt;
&lt;p&gt;Toute transformation ou extension de l&amp;rsquo;installation qui, quoique ne n&amp;eacute;cessitant pas de nouvelle autorisation, affecte le descriptif ou les plans annex&amp;eacute;s &amp;agrave; l'autorisation, doit &amp;ecirc;tre consign&amp;eacute;e par l&amp;rsquo;exploitant qui les tient &amp;agrave; disposition du fonctionnaire charg&amp;eacute; de la surveillance.&lt;/p&gt;
&lt;p&gt;&amp;nbsp;&lt;/p&gt;
&lt;p&gt;&amp;nbsp;&lt;/p&gt;
&lt;p&gt;&amp;nbsp;&lt;/p&gt;
&lt;p&gt;CHAPITRE VII &amp;mdash; DIVERS&lt;/p&gt;
&lt;p&gt;Article 4.17.&amp;nbsp;&amp;nbsp;&amp;nbsp; L&amp;rsquo;exploitant est tenu de mettre en &amp;oelig;uvre tous les moyens n&amp;eacute;cessaires pour &amp;eacute;liminer les nuisances qui surviendraient malgr&amp;eacute; les pr&amp;eacute;cautions prises tant au niveau des conditions d&amp;rsquo;implantation que des conditions d&amp;rsquo;exploitation.&lt;/p&gt;
&lt;h4&gt;5. NATURE DES DECHETS ADMIS&lt;/h4&gt;
&lt;p&gt;Article 5. 1.&amp;nbsp;&amp;nbsp; &amp;sect;1&lt;sup&gt;er&lt;/sup&gt;.&amp;nbsp;&amp;nbsp;&amp;nbsp; Sont admis &amp;agrave; la valorisation les d&amp;eacute;chets suivants&amp;nbsp;:&lt;/p&gt;
&lt;ul&gt;
&lt;li&gt;d&amp;eacute;chets solides, liquides ou boueux, constitu&amp;eacute;s principalement de compos&amp;eacute;s min&amp;eacute;raux du clinker, humides ou non, se substituant aux mati&amp;egrave;res premi&amp;egrave;res naturelles :&lt;/li&gt;
&lt;li&gt;boues de potabilisation des eaux ou de la pr&amp;eacute;paration des eaux industrielles;&lt;/li&gt;
&lt;li&gt;sables, noyaux et moules de fonderies;&lt;/li&gt;
&lt;li&gt;d&amp;eacute;chets siliceux, alumineux et/ou calcaires;&lt;/li&gt;
&lt;li&gt;d&amp;eacute;chets ferrugineux;&lt;/li&gt;
&lt;li&gt;terres contamin&amp;eacute;es contenant des substances dangereuses;&lt;/li&gt;
&lt;/ul&gt;
&lt;p&gt;&amp;nbsp;&lt;/p&gt;
&lt;ul&gt;
&lt;li&gt;d&amp;eacute;chets solides ou boueux, compos&amp;eacute;s principalement d&amp;rsquo;organiques, utilis&amp;eacute;s en substitution de combustibles traditionnels :&lt;/li&gt;
&lt;/ul&gt;
&lt;p&gt;-&amp;nbsp;&amp;nbsp;&amp;nbsp; d&amp;eacute;chets de papiers, de cartons et les d&amp;eacute;chets provenant du recyclage ou de la production des papiers/cartons&amp;nbsp;;&lt;/p&gt;
&lt;p&gt;-&amp;nbsp;&amp;nbsp;&amp;nbsp; d&amp;eacute;chets de mati&amp;egrave;res plastiques;&lt;/p&gt;
&lt;p&gt;-&amp;nbsp;&amp;nbsp;&amp;nbsp; d&amp;eacute;chets de textiles, de tapis;&lt;/p&gt;
&lt;p&gt;-&amp;nbsp;&amp;nbsp;&amp;nbsp; d&amp;eacute;chets de bois et v&amp;eacute;g&amp;eacute;taux;&lt;/p&gt;
&lt;p&gt;-&amp;nbsp;&amp;nbsp;&amp;nbsp; d&amp;eacute;chets de caoutchouc, de pneus;&lt;/p&gt;
&lt;p&gt;-&amp;nbsp;&amp;nbsp;&amp;nbsp; r&amp;eacute;sidus du broyage;&lt;/p&gt;
&lt;p&gt;-&amp;nbsp;&amp;nbsp;&amp;nbsp; graisses de friture;&lt;/p&gt;
&lt;p&gt;-&amp;nbsp;&amp;nbsp;&amp;nbsp; farines animales provenant de la transformation de d&amp;eacute;chets animaux;&lt;/p&gt;
&lt;ul&gt;
&lt;li&gt;d&amp;eacute;chets de l&amp;rsquo;industrie agroalimentaire tels que&amp;nbsp;: m&amp;eacute;lasse, levures, vinasses, pulpes, dr&amp;ecirc;ches, &amp;hellip;;&amp;nbsp;&lt;/li&gt;
&lt;li&gt;d&amp;eacute;chets de goudrons et de bitumes;&lt;/li&gt;
&lt;li&gt;d&amp;eacute;chets de charbon actif&amp;nbsp;;&lt;/li&gt;
&lt;li&gt;combustibles de substitution solides pr&amp;eacute;par&amp;eacute;s par impr&amp;eacute;gnation et fixation de d&amp;eacute;chets divers sur de la sciure de bois ou tout autre support absorbant;&lt;/li&gt;
&lt;li&gt;graisses us&amp;eacute;es;&lt;/li&gt;
&lt;/ul&gt;
&lt;p&gt;&amp;nbsp;&lt;/p&gt;
&lt;ul&gt;
&lt;li&gt;d&amp;eacute;chets liquides ou visqueux combustibles :&lt;/li&gt;
&lt;li&gt;d&amp;eacute;chets d&amp;rsquo;huiles de friture, &amp;eacute;mulsions v&amp;eacute;g&amp;eacute;tales;&lt;/li&gt;
&lt;li&gt;graisses animales provenant de la transformation de d&amp;eacute;chets animaux;&lt;/li&gt;
&lt;li&gt;d&amp;eacute;chets liquides ou visqueux combustibles contenant des substances dangereuses;&lt;/li&gt;
&lt;/ul&gt;
&lt;p&gt;&amp;nbsp;&lt;/p&gt;
&lt;ul&gt;
&lt;li&gt;d&amp;eacute;chets mixtes min&amp;eacute;raux/organiques :&lt;/li&gt;
&lt;li&gt;boues de dragage;&lt;/li&gt;
&lt;/ul&gt;
&lt;p&gt;&amp;nbsp;&lt;/p&gt;
&lt;ul&gt;
&lt;li&gt;boues provenant du traitement d&amp;rsquo;eaux us&amp;eacute;es urbaines ou industrielles;&lt;/li&gt;
&lt;li&gt;d&amp;eacute;chets non dangereux de l&amp;rsquo;industrie agroalimentaire;&lt;/li&gt;
&lt;li&gt;terres de filtration;&lt;/li&gt;
&lt;/ul&gt;
&lt;p&gt;&amp;nbsp;&lt;/p&gt;
&lt;ul&gt;
&lt;li&gt;d&amp;eacute;chets min&amp;eacute;raux utilis&amp;eacute;s comme ajouts &amp;agrave; la mouture ou en substitution du clinker :&lt;/li&gt;
&lt;li&gt;gypses et anhydrites ne contenant pas de substances dangereuses;&lt;/li&gt;
&lt;li&gt;cendres volantes ne contenant pas de substances dangereuses;&lt;/li&gt;
&lt;li&gt;laitiers de hauts-fourneaux;&lt;/li&gt;
&lt;/ul&gt;
&lt;p&gt;&amp;nbsp;&lt;/p&gt;
&lt;ul&gt;
&lt;li&gt;d&amp;eacute;chets provenant de l&amp;rsquo;extraction ou de la pr&amp;eacute;paration de combustibles fossiles : schistes de terrils, schlamms, charbons cendreux;&lt;/li&gt;
&lt;/ul&gt;
&lt;p&gt;&amp;nbsp;&lt;/p&gt;
&lt;ul&gt;
&lt;li&gt;eaux et liquides r&amp;eacute;siduels;&lt;/li&gt;
&lt;/ul&gt;
&lt;p&gt;&amp;nbsp;&lt;/p&gt;
&lt;ul&gt;
&lt;li&gt;huiles usag&amp;eacute;es;&lt;/li&gt;
&lt;/ul&gt;
&lt;p&gt;Sont admis &amp;agrave; l'&amp;eacute;limination les d&amp;eacute;chets suivants :&lt;/p&gt;
&lt;p&gt;-&amp;nbsp;&amp;nbsp;&amp;nbsp; les eaux et liquides r&amp;eacute;siduels &amp;agrave; bas pouvoirs calorifiques.&lt;/p&gt;
&lt;ul&gt;
&lt;li&gt;2. La liste des d&amp;eacute;chets admis &amp;agrave; la cimenterie est d&amp;eacute;finie en annexe 1 selon les codes repris dans l&amp;rsquo;arr&amp;ecirc;t&amp;eacute; du Gouvernement wallon du 10 juillet 1997 &amp;eacute;tablissant un catalogue des d&amp;eacute;chets, tel que modifi&amp;eacute;.&lt;/li&gt;
&lt;li&gt;3. Les listes vis&amp;eacute;es aux paragraphes 1 &amp;agrave; 2 ne peuvent &amp;ecirc;tre modifi&amp;eacute;es que dans le respect des modalit&amp;eacute;s r&amp;eacute;glementaires du d&amp;eacute;cret du 11 mars 1999 relatif au permis d&amp;rsquo;environnement. L'exploitant en informe le fonctionnaire technique et le D&amp;eacute;partement du Sol et des D&amp;eacute;chets.&lt;/li&gt;
&lt;/ul&gt;
&lt;p&gt;&amp;nbsp;&lt;/p&gt;
&lt;p&gt;Article 5.&lt;strong&gt;2&lt;/strong&gt;.&amp;nbsp; Sont interdits, sauf obtention d&amp;rsquo;une autorisation sp&amp;eacute;cifique, les arrivages et l&amp;rsquo;entreposage dans l&amp;rsquo;&amp;eacute;tablissement des d&amp;eacute;chets vis&amp;eacute;s &amp;agrave; l&amp;rsquo;article 5.1 qui, par nature, sont &amp;eacute;trangers aux activit&amp;eacute;s de gestion r&amp;eacute;guli&amp;egrave;rement autoris&amp;eacute;es.&lt;/p&gt;
&lt;p&gt;Article 5.&lt;strong&gt;3&lt;/strong&gt;.&amp;nbsp; Sont interdits, sauf obtention d&amp;rsquo;une autorisation d&amp;rsquo;exploiter sp&amp;eacute;cifique,&amp;nbsp; les arrivages et l&amp;rsquo;entreposage dans l&amp;rsquo;&amp;eacute;tablissement&amp;nbsp;:&lt;/p&gt;
&lt;ul&gt;
&lt;li&gt;des d&amp;eacute;chets non vis&amp;eacute;s &amp;agrave; l&amp;rsquo;article 5.1.;&lt;/li&gt;
&lt;li&gt;des polychlorobiph&amp;eacute;nyles et des polychloroterph&amp;eacute;nyles;&lt;/li&gt;
&lt;li&gt;des d&amp;eacute;chets d&amp;rsquo;activit&amp;eacute;s hospitali&amp;egrave;res et de soins de sant&amp;eacute; de classe B&lt;sub&gt;1&lt;/sub&gt; ou B&lt;sub&gt;2&lt;/sub&gt;.&lt;/li&gt;
&lt;li&gt;des d&amp;eacute;chets pr&amp;eacute;sentant une des caract&amp;eacute;ristiques de danger &amp;eacute;num&amp;eacute;r&amp;eacute;es ci-apr&amp;egrave;s&amp;nbsp;:&lt;/li&gt;
&lt;/ul&gt;
&lt;p&gt;&lt;strong&gt;&lt;em&gt;HP 1 &amp;laquo;&amp;nbsp;Explosif&amp;nbsp;&amp;raquo; &lt;/em&gt;&lt;/strong&gt;&lt;strong&gt;: &lt;/strong&gt;d&amp;eacute;chet susceptible, par r&amp;eacute;action chimique, de d&amp;eacute;gager des gaz &amp;agrave; une temp&amp;eacute;rature, une pression et une vitesse telles qu'il en r&amp;eacute;sulte des d&amp;eacute;g&amp;acirc;ts dans la zone environnante. Les d&amp;eacute;chets pyrotechniques, les d&amp;eacute;chets de peroxydes organiques explosibles et les d&amp;eacute;chets autor&amp;eacute;actifs explosibles entrent dans cette cat&amp;eacute;gorie.&lt;/p&gt;
&lt;p&gt;&lt;strong&gt;&lt;em&gt;&amp;nbsp;&lt;/em&gt;&lt;/strong&gt;&lt;/p&gt;
&lt;p&gt;&lt;strong&gt;&lt;em&gt;HP 7 &amp;laquo;&amp;nbsp;Canc&amp;eacute;rog&amp;egrave;ne&amp;nbsp;&amp;raquo;&lt;/em&gt;&lt;/strong&gt;&lt;strong&gt; :&lt;/strong&gt; d&amp;eacute;chet qui induit des cancers ou en augmente l'incidence.&lt;/p&gt;
&lt;p&gt;&lt;em&gt;&amp;nbsp;&lt;/em&gt;&lt;/p&gt;
&lt;p&gt;&lt;strong&gt;&lt;em&gt;HP 10 &amp;laquo;&amp;nbsp;Toxique pour la reproduction&amp;nbsp;&amp;raquo; &lt;/em&gt;&lt;/strong&gt;&lt;strong&gt;:&lt;/strong&gt; d&amp;eacute;chet exer&amp;ccedil;ant des effets n&amp;eacute;fastes sur la fonction sexuelle et la fertilit&amp;eacute; des hommes et des femmes adultes, ainsi qu'une toxicit&amp;eacute; pour le d&amp;eacute;veloppement de leurs descendants.&lt;/p&gt;
&lt;p&gt;&amp;nbsp;&lt;/p&gt;
&lt;p&gt;&lt;strong&gt;&lt;em&gt;&amp;nbsp;&lt;/em&gt;&lt;/strong&gt;&lt;/p&gt;
&lt;p&gt;&lt;strong&gt;&lt;em&gt;HP 11 &amp;laquo;&amp;nbsp;Mutag&amp;egrave;ne&amp;nbsp;&amp;raquo;&lt;/em&gt;&lt;/strong&gt; &lt;strong&gt;:&lt;/strong&gt; d&amp;eacute;chet susceptible d'entra&amp;icirc;ner une mutation, &amp;agrave; savoir un changement permanent affectant la quantit&amp;eacute; ou la structure du mat&amp;eacute;riel g&amp;eacute;n&amp;eacute;tique d'une cellule.&lt;/p&gt;
&lt;p&gt;&amp;nbsp;&lt;/p&gt;
&lt;p&gt;&lt;strong&gt;&lt;em&gt;HP 12 &amp;laquo;&amp;nbsp;D&amp;eacute;gagement d'un gaz &amp;agrave; toxicit&amp;eacute; aigu&amp;euml;&amp;nbsp;&amp;raquo;&lt;/em&gt;&lt;/strong&gt;&lt;strong&gt; :&lt;/strong&gt; d&amp;eacute;chet qui d&amp;eacute;gage des gaz &amp;agrave; toxicit&amp;eacute; aig&amp;uuml;e (Acute tox. 1, 2 ou 3) au contact de l'eau ou d'un acide.&lt;/p&gt;
&lt;p&gt;Article 5.4.&amp;nbsp; &amp;sect;1&lt;sup&gt;er&lt;/sup&gt;.&amp;nbsp;&amp;nbsp;&amp;nbsp; L&amp;rsquo;exploitant prend les mesures n&amp;eacute;cessaires en ce qui concerne la livraison et la r&amp;eacute;ception des d&amp;eacute;chets afin de pr&amp;eacute;venir ou, lorsque ce n&amp;rsquo;est pas r&amp;eacute;alisable, de r&amp;eacute;duire, dans toute la mesure du possible, les effets n&amp;eacute;gatifs sur l&amp;rsquo;environnement et en particulier la pollution de l&amp;rsquo;air, du sol, des eaux de surface et des eaux souterraines, ainsi que les risques pour la sant&amp;eacute; des personnes.&amp;nbsp; Ces mesures r&amp;eacute;pondent au minimum aux exigences &amp;eacute;nonc&amp;eacute;es aux paragraphes 2 et 3.&lt;/p&gt;
&lt;ul&gt;
&lt;li&gt;2. Avant l'acceptation des d&amp;eacute;chets dans l&amp;rsquo;installation, l&amp;rsquo;exploitant dispose d'une description comportant&amp;nbsp;:&lt;/li&gt;
&lt;/ul&gt;
&lt;p&gt;1&amp;deg;&amp;nbsp;&amp;nbsp;&amp;nbsp; toutes les informations administratives sur le processus de production contenues dans les documents vis&amp;eacute;s au paragraphe 3, 2;&lt;/p&gt;
&lt;p&gt;2&amp;deg;&amp;nbsp;&amp;nbsp;&amp;nbsp; la composition physique et chimique des d&amp;eacute;chets ainsi que toutes les informations permettant de d&amp;eacute;terminer s&amp;rsquo;ils sont aptes &amp;agrave; &amp;ecirc;tre utilis&amp;eacute;s;&lt;/p&gt;
&lt;p&gt;3&amp;deg;&amp;nbsp;&amp;nbsp;&amp;nbsp; les risques inh&amp;eacute;rents aux d&amp;eacute;chets, les substances avec lesquelles ils ne peuvent &amp;ecirc;tre m&amp;eacute;lang&amp;eacute;s et les pr&amp;eacute;cautions &amp;agrave; prendre lors de leur manipulation.&lt;/p&gt;
&lt;ul&gt;
&lt;li&gt;3. Avant l'acceptation des d&amp;eacute;chets dans l&amp;rsquo;installation, l&amp;rsquo;exploitant effectue au minimum les proc&amp;eacute;dures de r&amp;eacute;ception suivantes&amp;nbsp;:&lt;/li&gt;
&lt;/ul&gt;
&lt;p&gt;1&amp;deg;&amp;nbsp;&amp;nbsp;&amp;nbsp; d&amp;eacute;termination de la masse des d&amp;eacute;chets;&lt;/p&gt;
&lt;p&gt;2&amp;deg;&amp;nbsp;&amp;nbsp;&amp;nbsp; v&amp;eacute;rification des documents exig&amp;eacute;s aux termes du r&amp;egrave;glement (CE) n&amp;deg; 1013/2006 du Parlement europ&amp;eacute;en et du Conseil, du 01 f&amp;eacute;vrier 1993, concernant les transferts de d&amp;eacute;chets;&lt;/p&gt;
&lt;p&gt;3&amp;deg;&amp;nbsp;&amp;nbsp;&amp;nbsp; pr&amp;eacute;l&amp;egrave;vement d&amp;rsquo;&amp;eacute;chantillons repr&amp;eacute;sentatifs afin de v&amp;eacute;rifier au moyen de contr&amp;ocirc;les leur conformit&amp;eacute; &amp;agrave; la description pr&amp;eacute;vue au paragraphe 2 et afin de permettre au fonctionnaire charg&amp;eacute; de la surveillance de d&amp;eacute;terminer la nature des d&amp;eacute;chets trait&amp;eacute;s.&amp;nbsp; Ces &amp;eacute;chantillons sont conserv&amp;eacute;s au moins un mois apr&amp;egrave;s leur valorisation.&lt;/p&gt;
&lt;p&gt;Article 5.5.&amp;nbsp; Les d&amp;eacute;chets admis dans l&amp;rsquo;&amp;eacute;tablissement ainsi que les d&amp;eacute;chets, valorisables ou non, qui en sont &amp;eacute;vacu&amp;eacute;s sont obligatoirement identifi&amp;eacute;s par le code attribu&amp;eacute; par la R&amp;eacute;gion wallonne.&lt;/p&gt;
&lt;p&gt;Article 5.6.&amp;nbsp; Toutes les pr&amp;eacute;cautions n&amp;eacute;cessaires sont prises en vue de s&amp;rsquo;assurer que les d&amp;eacute;chets accueillis et entrepos&amp;eacute;s dans l'&amp;eacute;tablissement sont, par leur nature et leur origine, conformes aux impositions qui pr&amp;eacute;c&amp;egrave;dent.&lt;/p&gt;
&lt;p&gt;Article 5.7.&amp;nbsp;&amp;nbsp; Avant d&amp;rsquo;accueillir un d&amp;eacute;chet dans l&amp;rsquo;&amp;eacute;tablissement, l&amp;rsquo;exploitant prend toutes les pr&amp;eacute;cautions et mesures n&amp;eacute;cessaires en vue de prot&amp;eacute;ger la sant&amp;eacute; de son personnel.&lt;/p&gt;
&lt;p&gt;Article 5.8.&amp;nbsp; L'&amp;eacute;tablissement dispose, en toutes circonstances, du personnel qualifi&amp;eacute; en nombre suffisant en vue d&amp;rsquo;assurer efficacement la surveillance et le contr&amp;ocirc;le des arrivages et des d&amp;eacute;versements conform&amp;eacute;ment aux pr&amp;eacute;sentes conditions.&amp;nbsp; Ce personnel dispose en permanence d&amp;rsquo;un exemplaire des conditions d&amp;rsquo;exploitation en relation avec sa mission et de toutes les instructions n&amp;eacute;cessaires consign&amp;eacute;es soit par &amp;eacute;crit, soit &amp;eacute;lectroniquement.&lt;/p&gt;
&lt;p&gt;Ce personnel comp&amp;eacute;tent est plac&amp;eacute; sous l&amp;rsquo;autorit&amp;eacute; de la personne responsable agr&amp;eacute;&amp;eacute;e.&lt;/p&gt;
&lt;p&gt;&lt;strong&gt;&amp;nbsp;&lt;/strong&gt;&lt;/p&gt;
&lt;h4&gt;6.&amp;nbsp;&amp;nbsp; CONDITIONS GENERALES RELATIVES A LA GESTION DES DECHETS PROVENANT DE L&amp;rsquo;EXPLOITATION DE L&amp;rsquo;ETABLISSEMENT&lt;/h4&gt;
&lt;p&gt;Article 6.1.&amp;nbsp;&amp;nbsp; La quantit&amp;eacute; et la nocivit&amp;eacute; des r&amp;eacute;sidus engendr&amp;eacute;s par l&amp;rsquo;exploitation de l&amp;rsquo;&amp;eacute;tablissement doivent &amp;ecirc;tre r&amp;eacute;duites au minimum.&amp;nbsp; Les r&amp;eacute;sidus doivent &amp;ecirc;tre recycl&amp;eacute;s, le cas &amp;eacute;ch&amp;eacute;ant directement dans l&amp;rsquo;installation ou &amp;agrave; l&amp;rsquo;ext&amp;eacute;rieur conform&amp;eacute;ment au d&amp;eacute;cret du 27 juin 1996 relatif aux d&amp;eacute;chets.&lt;/p&gt;
&lt;p&gt;Le transport et le stockage interm&amp;eacute;diaire des r&amp;eacute;sidus secs &amp;agrave; l&amp;rsquo;&amp;eacute;tat de poussi&amp;egrave;res, par exemple les poussi&amp;egrave;res provenant des chaudi&amp;egrave;res et les r&amp;eacute;sidus secs r&amp;eacute;sultant du traitement des gaz de combustion, doivent &amp;ecirc;tre effectu&amp;eacute;s de mani&amp;egrave;re &amp;agrave; &amp;eacute;viter leur dispersion dans l&amp;rsquo;environnement, par exemple dans des conteneurs ferm&amp;eacute;s.&lt;/p&gt;
&lt;p&gt;Avant de d&amp;eacute;finir les fili&amp;egrave;res d&amp;rsquo;&amp;eacute;limination ou de recyclage des r&amp;eacute;sidus de l&amp;rsquo;installation de co&amp;iuml;ncin&amp;eacute;ration, des essais appropri&amp;eacute;s sont r&amp;eacute;alis&amp;eacute;s afin de d&amp;eacute;terminer les caract&amp;eacute;ristiques physiques et chimiques ainsi que le potentiel de pollution des diff&amp;eacute;rents r&amp;eacute;sidus de la co&amp;iuml;ncin&amp;eacute;ration.&amp;nbsp; L&amp;rsquo;analyse porte, au minimum, sur la fraction soluble totale et la fraction soluble des m&amp;eacute;taux lourds.&lt;/p&gt;
&lt;p&gt;Article 6.2.&amp;nbsp; Le stockage de d&amp;eacute;chets autres que dangereux r&amp;eacute;sultant de l&amp;rsquo;exploitation de l&amp;rsquo;&amp;eacute;tablissement est limit&amp;eacute; &amp;agrave;&amp;nbsp;:&lt;/p&gt;
&lt;p&gt;-&amp;nbsp;&amp;nbsp;&amp;nbsp; 250 tonnes de boues provenant du d&amp;eacute;canteur de la centrale &amp;agrave; b&amp;eacute;ton (DD48);&lt;/p&gt;
&lt;p&gt;-&amp;nbsp;&amp;nbsp;&amp;nbsp; 250 tonnes de boues provenant des retours b&amp;eacute;tonni&amp;egrave;res de la centrale &amp;agrave; b&amp;eacute;ton (DD49);&lt;/p&gt;
&lt;p&gt;-&amp;nbsp;&amp;nbsp;&amp;nbsp; 110 tonnes d&amp;rsquo;autres d&amp;eacute;chets non dangereux (DD18, DD19, DD20, DD21, DD22, DD23, DD24, DD25, DD26, DD27, DD28, DD29, DD30).&lt;/p&gt;
&lt;ol start="7"&gt;
&lt;li&gt;&lt;strong&gt; CONDITIONS PARTICULIERES RELATIVES A LA GESTION DES DECHETS DANGEREUX PROVENANT DE L&amp;rsquo;EXPLOITATION DE L&amp;rsquo;ETABLISSEMENT&lt;/strong&gt;&lt;/li&gt;
&lt;/ol&gt;
&lt;p&gt;Article 7.1.&amp;nbsp;&amp;nbsp; Les d&amp;eacute;chets dangereux provenant de l&amp;rsquo;exploitation de l&amp;rsquo;&amp;eacute;tablissement sont tenus s&amp;eacute;par&amp;eacute;s d&amp;rsquo;autres d&amp;eacute;chets.&amp;nbsp; Le m&amp;eacute;lange de d&amp;eacute;chets dangereux avec d&amp;rsquo;autres d&amp;eacute;chets dangereux ou avec d&amp;rsquo;autres d&amp;eacute;chets, substances ou mati&amp;egrave;res est interdit.&lt;/p&gt;
&lt;p&gt;Article 7.2.&amp;nbsp;&amp;nbsp; Il est interdit de se d&amp;eacute;barrasser des d&amp;eacute;chets dangereux, si ce n&amp;rsquo;est&amp;nbsp;:&lt;/p&gt;
&lt;p&gt;&amp;nbsp;&lt;/p&gt;
&lt;p&gt;1&amp;deg;&amp;nbsp;&amp;nbsp;&amp;nbsp; soit, en les confiant &amp;agrave; un tiers b&amp;eacute;n&amp;eacute;ficiant de l&amp;rsquo;agr&amp;eacute;ment requis pour assurer la collecte ou &amp;agrave; un tiers autoris&amp;eacute; pour effectuer le regroupement, le pr&amp;eacute;traitement, l&amp;rsquo;&amp;eacute;limination ou la valorisation des d&amp;eacute;chets dangereux;&lt;/p&gt;
&lt;p&gt;&amp;nbsp;&lt;/p&gt;
&lt;p&gt;2&amp;deg;&amp;nbsp;&amp;nbsp;&amp;nbsp; soit, en les confiant &amp;agrave; une installation situ&amp;eacute;e en dehors du territoire de la R&amp;eacute;gion wallonne, apr&amp;egrave;s s&amp;rsquo;&amp;ecirc;tre assur&amp;eacute; que cette installation satisfait aux conditions que lui impose la l&amp;eacute;gislation qui lui est applicable pour proc&amp;eacute;der au regroupement, au pr&amp;eacute;traitement, &amp;agrave; l&amp;rsquo;&amp;eacute;limination ou la valorisation de ces d&amp;eacute;chets;&lt;/p&gt;
&lt;p&gt;&amp;nbsp;&lt;/p&gt;
&lt;p&gt;3&amp;deg;&amp;nbsp;&amp;nbsp;&amp;nbsp; soit, en proc&amp;eacute;dant &amp;agrave; leur &amp;eacute;limination ou leur valorisation dans les propres installations de l&amp;rsquo;exploitant conform&amp;eacute;ment aux dispositions du pr&amp;eacute;sent permis.&lt;/p&gt;
&lt;p&gt;&amp;nbsp;&lt;/p&gt;
&lt;p&gt;Article 7.3.&amp;nbsp;&amp;nbsp; Le stockage de d&amp;eacute;chets dangereux r&amp;eacute;sultant de l&amp;rsquo;exploitation de l&amp;rsquo;&amp;eacute;tablissement est limit&amp;eacute; &amp;agrave; 54 tonnes.&lt;/p&gt;
&lt;ol start="8"&gt;
&lt;li&gt;&lt;strong&gt; CONDITIONS PARTICULIERES RELATIVES A LA GESTION DES HUILES USAGEES PROVENANT DE L&amp;rsquo;EXPLOITATION DE L&amp;rsquo;ETABLISSEMENT&lt;/strong&gt;&lt;/li&gt;
&lt;/ol&gt;
&lt;p&gt;Article 8.1.&amp;nbsp;&amp;nbsp;&amp;nbsp; Il est interdit&amp;nbsp;:&lt;/p&gt;
&lt;p&gt;&amp;nbsp;&lt;/p&gt;
&lt;p&gt;1&amp;deg;&amp;nbsp;&amp;nbsp;&amp;nbsp; de d&amp;eacute;poser ou de laisser couler des huiles usag&amp;eacute;es, en quelque lieu que ce soit o&amp;ugrave; elles peuvent polluer l&amp;rsquo;environnement,&amp;nbsp; notamment dans ou sur le sol, dans les eaux de surface ou les eaux souterraines, dans les &amp;eacute;gouts, les canalisations ou les collecteurs;&lt;/p&gt;
&lt;p&gt;&amp;nbsp;&lt;/p&gt;
&lt;p&gt;2&amp;deg;&amp;nbsp;&amp;nbsp;&amp;nbsp; d&amp;rsquo;ajouter ou de m&amp;eacute;langer &amp;agrave; des huiles usag&amp;eacute;es de l&amp;rsquo;eau ou tout corps &amp;eacute;tranger, tel que solvants, produits de nettoyage, d&amp;eacute;tergents, antigel, autres combustibles et autres mati&amp;egrave;res avant ou pendant la collecte ou avant ou pendant le stockage;&lt;/p&gt;
&lt;p&gt;&amp;nbsp;&lt;/p&gt;
&lt;p&gt;3&amp;deg;&amp;nbsp;&amp;nbsp;&amp;nbsp; lors du stockage et de la collecte, de m&amp;eacute;langer les huiles usag&amp;eacute;es avec des PCB ou avec des d&amp;eacute;chets dangereux;&lt;/p&gt;
&lt;p&gt;&amp;nbsp;&lt;/p&gt;
&lt;p&gt;4&amp;deg;&amp;nbsp;&amp;nbsp;&amp;nbsp; de m&amp;eacute;langer volontairement des huiles synth&amp;eacute;tiques, animales ou v&amp;eacute;g&amp;eacute;tales avec des huiles min&amp;eacute;rales&amp;nbsp;;&lt;/p&gt;
&lt;p&gt;&amp;nbsp;&lt;/p&gt;
&lt;p&gt;5&amp;deg;&amp;nbsp;&amp;nbsp;&amp;nbsp; de se d&amp;eacute;barrasser d&amp;rsquo;huiles usag&amp;eacute;es sauf &amp;agrave; les remettre &amp;agrave; des collecteurs agr&amp;eacute;&amp;eacute;s ou &amp;agrave; des centres de regroupement, de pr&amp;eacute;traitement, d&amp;rsquo;&amp;eacute;limination ou de valorisation autoris&amp;eacute;s.&lt;/p&gt;
&lt;p&gt;&amp;nbsp;&lt;/p&gt;
&lt;p&gt;Si l&amp;rsquo;huile usag&amp;eacute;e est remise &amp;agrave; une personne &amp;eacute;tablie dans une autre r&amp;eacute;gion ou un autre pays, le d&amp;eacute;tenteur doit s&amp;rsquo;&amp;ecirc;tre assur&amp;eacute; au pr&amp;eacute;alable que cette personne est d&amp;ucirc;ment autoris&amp;eacute;e &amp;agrave; &amp;eacute;liminer ou valoriser de l&amp;rsquo;huile usag&amp;eacute;e dans cette r&amp;eacute;gion ou dans ce pays.&lt;/p&gt;
&lt;p&gt;Article 8.2.&amp;nbsp; Le stockage d&amp;rsquo;huiles usag&amp;eacute;es r&amp;eacute;sultant de l&amp;rsquo;exploitation de l&amp;rsquo;&amp;eacute;tablissement est limit&amp;eacute; &amp;agrave; 59.500 litres (DD10, DD11, DD12, DD13, DD14, DD15, DD16, DD17).&lt;/p&gt;
&lt;ol start="9"&gt;
&lt;li&gt;&lt;strong&gt; CAPACITES ET STOCKAGE&lt;/strong&gt;&lt;/li&gt;
&lt;/ol&gt;
&lt;p&gt;Article 9.1.&amp;nbsp;&amp;nbsp;&amp;nbsp; Sachant d'une part que la capacit&amp;eacute; annuelle de production des fours est de l&amp;rsquo;ordre de 1.500.000 tonnes de clinker et que chaque tonne de clinker requiert un apport calorifique de 3,10 GJ, et consid&amp;eacute;rant d&amp;rsquo;autre part les possibilit&amp;eacute;s techniques des installations, les quantit&amp;eacute;s maximales annuelles des diff&amp;eacute;rents types de d&amp;eacute;chets pouvant &amp;ecirc;tre utilis&amp;eacute;s dans la cimenterie sont d&amp;eacute;finies comme suit&amp;nbsp;:&lt;/p&gt;
&lt;p&gt;&amp;nbsp;&lt;/p&gt;
&lt;p&gt;&amp;nbsp;&lt;/p&gt;
&lt;p&gt;&amp;nbsp;&lt;/p&gt;
&lt;table&gt;
&lt;tbody&gt;
&lt;tr&gt;
&lt;td width="302"&gt;
&lt;p&gt;&lt;strong&gt;Type de d&amp;eacute;chet &lt;/strong&gt;&lt;/p&gt;
&lt;/td&gt;
&lt;td width="113"&gt;
&lt;p&gt;&lt;strong&gt;PCI moyen&lt;/strong&gt;&lt;/p&gt;
&lt;p&gt;&lt;strong&gt;(GJ/tonne)&lt;/strong&gt;&lt;/p&gt;
&lt;/td&gt;
&lt;td width="189"&gt;
&lt;p&gt;&lt;strong&gt;Quantit&amp;eacute; annuelle maximale (tonnes)&lt;/strong&gt;&lt;/p&gt;
&lt;/td&gt;
&lt;/tr&gt;
&lt;tr&gt;
&lt;td width="302"&gt;
&lt;p&gt;&lt;strong&gt;&lt;em&gt;Non dangereux&amp;nbsp;:&lt;/em&gt;&lt;/strong&gt;&lt;/p&gt;
&lt;p&gt;1.&amp;nbsp;&amp;nbsp;&amp;nbsp;&amp;nbsp;&amp;nbsp; Mati&amp;egrave;re min&amp;eacute;rale de substitution&lt;/p&gt;
&lt;p&gt;2.&amp;nbsp;&amp;nbsp;&amp;nbsp;&amp;nbsp;&amp;nbsp; Combustibles de substitution&amp;nbsp;:&lt;/p&gt;
&lt;p&gt;a.&amp;nbsp;&amp;nbsp;&amp;nbsp;&amp;nbsp;&amp;nbsp; Solides&lt;/p&gt;
&lt;p&gt;b.&amp;nbsp;&amp;nbsp;&amp;nbsp;&amp;nbsp;&amp;nbsp; Liquides&lt;/p&gt;
&lt;p&gt;3.&amp;nbsp;&amp;nbsp;&amp;nbsp;&amp;nbsp;&amp;nbsp; Mixtes (mati&amp;egrave;re/combustible)&lt;/p&gt;
&lt;p&gt;4.&amp;nbsp;&amp;nbsp;&amp;nbsp;&amp;nbsp;&amp;nbsp; Am&amp;eacute;lioration des performances environnementales&lt;/p&gt;
&lt;p&gt;5.&amp;nbsp;&amp;nbsp;&amp;nbsp;&amp;nbsp;&amp;nbsp; Liquides &amp;agrave; &amp;eacute;liminer&lt;/p&gt;
&lt;/td&gt;
&lt;td width="113"&gt;
&lt;p&gt;&amp;nbsp;&lt;/p&gt;
&lt;p&gt;-&lt;/p&gt;
&lt;p&gt;&amp;nbsp;&lt;/p&gt;
&lt;p&gt;17,5&lt;/p&gt;
&lt;p&gt;16&lt;/p&gt;
&lt;p&gt;5&lt;/p&gt;
&lt;p&gt;3&lt;/p&gt;
&lt;p&gt;&amp;nbsp;&lt;/p&gt;
&lt;p&gt;-&lt;/p&gt;
&lt;/td&gt;
&lt;td width="189"&gt;
&lt;p&gt;&amp;nbsp;&lt;/p&gt;
&lt;p&gt;780.000&lt;/p&gt;
&lt;p&gt;&amp;nbsp;&lt;/p&gt;
&lt;p&gt;180.000 &lt;sup&gt;(1)&lt;/sup&gt;&lt;/p&gt;
&lt;p&gt;45.000 &lt;sup&gt;(2)&lt;/sup&gt;&lt;/p&gt;
&lt;p&gt;50.000 &lt;sup&gt;(3)&lt;/sup&gt;&lt;/p&gt;
&lt;p&gt;15.000 &lt;sup&gt;(4)&lt;/sup&gt;&lt;/p&gt;
&lt;p&gt;&amp;nbsp;&lt;/p&gt;
&lt;p&gt;10.000 &lt;sup&gt;(5)&lt;/sup&gt;&lt;/p&gt;
&lt;/td&gt;
&lt;/tr&gt;
&lt;tr&gt;
&lt;td width="302"&gt;
&lt;p&gt;&lt;strong&gt;&lt;em&gt;Dangereux&amp;nbsp;: &lt;sup&gt;(*)&lt;/sup&gt;&lt;/em&gt;&lt;/strong&gt;&lt;/p&gt;
&lt;p&gt;1.&amp;nbsp;&amp;nbsp;&amp;nbsp;&amp;nbsp;&amp;nbsp; Mati&amp;egrave;re min&amp;eacute;rale de substitution&lt;/p&gt;
&lt;p&gt;2.&amp;nbsp;&amp;nbsp;&amp;nbsp;&amp;nbsp;&amp;nbsp; Combustibles de substitution&amp;nbsp;:&lt;/p&gt;
&lt;p&gt;a.&amp;nbsp;&amp;nbsp;&amp;nbsp;&amp;nbsp;&amp;nbsp; Solides&lt;/p&gt;
&lt;p&gt;b.&amp;nbsp;&amp;nbsp;&amp;nbsp;&amp;nbsp;&amp;nbsp; Liquides&lt;/p&gt;
&lt;p&gt;c.&amp;nbsp;&amp;nbsp;&amp;nbsp;&amp;nbsp;&amp;nbsp; Huiles usag&amp;eacute;es&lt;/p&gt;
&lt;p&gt;3.&amp;nbsp;&amp;nbsp;&amp;nbsp;&amp;nbsp;&amp;nbsp; Mixtes (mati&amp;egrave;re/combustible)&lt;/p&gt;
&lt;p&gt;4.&amp;nbsp;&amp;nbsp;&amp;nbsp;&amp;nbsp;&amp;nbsp; Am&amp;eacute;lioration des performances environnementales&lt;/p&gt;
&lt;p&gt;5.&amp;nbsp;&amp;nbsp;&amp;nbsp;&amp;nbsp;&amp;nbsp; Liquides &amp;agrave; &amp;eacute;liminer&lt;/p&gt;
&lt;/td&gt;
&lt;td width="113"&gt;
&lt;p&gt;&amp;nbsp;&lt;/p&gt;
&lt;p&gt;-&lt;/p&gt;
&lt;p&gt;&amp;nbsp;&lt;/p&gt;
&lt;p&gt;16&lt;/p&gt;
&lt;p&gt;20&lt;/p&gt;
&lt;p&gt;35&lt;/p&gt;
&lt;p&gt;5&lt;/p&gt;
&lt;p&gt;3&lt;/p&gt;
&lt;p&gt;&amp;nbsp;&lt;/p&gt;
&lt;p&gt;-&lt;/p&gt;
&lt;/td&gt;
&lt;td width="189"&gt;
&lt;p&gt;&amp;nbsp;&lt;/p&gt;
&lt;p&gt;100.000&lt;/p&gt;
&lt;p&gt;&amp;nbsp;&lt;/p&gt;
&lt;p&gt;60.000 &lt;sup&gt;(6)&lt;/sup&gt;&lt;/p&gt;
&lt;p&gt;5.000 &lt;sup&gt;(7)&lt;/sup&gt;&lt;/p&gt;
&lt;p&gt;1.000 &lt;sup&gt;(8)&lt;/sup&gt;&lt;/p&gt;
&lt;p&gt;50.000&lt;/p&gt;
&lt;p&gt;15.000 &lt;sup&gt;(9)&lt;/sup&gt;&lt;/p&gt;
&lt;p&gt;&amp;nbsp;&lt;/p&gt;
&lt;p&gt;10.000 &lt;sup&gt;(10)&lt;/sup&gt;&lt;/p&gt;
&lt;/td&gt;
&lt;/tr&gt;
&lt;/tbody&gt;
&lt;/table&gt;
&lt;p&gt;&amp;nbsp;&lt;/p&gt;
&lt;p&gt;&lt;sup&gt;(1)&lt;/sup&gt;, &lt;sup&gt;(2)&lt;/sup&gt; et &lt;sup&gt;(3)&lt;/sup&gt;&amp;nbsp;&amp;nbsp; : non cumulables avec un maximum de 180.000 tonnes&lt;/p&gt;
&lt;p&gt;&lt;sup&gt;(4)&lt;/sup&gt; et &lt;sup&gt;(9)&lt;/sup&gt;&amp;nbsp;&amp;nbsp;&amp;nbsp;&amp;nbsp;&amp;nbsp;&amp;nbsp;&amp;nbsp; : non cumulables avec un maximum de 15.000 tonnes&lt;/p&gt;
&lt;p&gt;&lt;sup&gt;(5)&lt;/sup&gt; et &lt;sup&gt;(10)&lt;/sup&gt;&amp;nbsp;&amp;nbsp;&amp;nbsp;&amp;nbsp;&amp;nbsp;&amp;nbsp; : non cumulables avec un maximum de 10.000 tonnes&lt;/p&gt;
&lt;p&gt;&lt;sup&gt;(6)&lt;/sup&gt;,&lt;sup&gt; (7)&lt;/sup&gt; et &lt;sup&gt;(8)&amp;nbsp;&amp;nbsp;&amp;nbsp;&amp;nbsp;&amp;nbsp; &lt;/sup&gt;: avec un maximum de 60.000 tonnes de combustibles de substitution dangereux&lt;/p&gt;
&lt;p&gt;&lt;sup&gt;(*)&lt;/sup&gt;&amp;nbsp;&amp;nbsp;&amp;nbsp;&amp;nbsp;&amp;nbsp;&amp;nbsp;&amp;nbsp;&amp;nbsp;&amp;nbsp;&amp;nbsp;&amp;nbsp;&amp;nbsp;&amp;nbsp;&amp;nbsp;&amp;nbsp; : avec un maximum de 120.000 tonnes pour l&amp;rsquo;ensemble des d&amp;eacute;chets dangereux confondus&lt;/p&gt;
&lt;p&gt;Article 9.2.&amp;nbsp;&amp;nbsp;&amp;nbsp; L&amp;rsquo;apport &amp;eacute;nerg&amp;eacute;tique provenant des d&amp;eacute;chets dangereux tels que d&amp;eacute;finis &amp;agrave; l&amp;rsquo;article 4.6 de la directive 2010/75/UE ne peut d&amp;eacute;passer les 40% des besoins calorifiques de l&amp;rsquo;installation.&lt;/p&gt;
&lt;p&gt;&amp;nbsp;&lt;/p&gt;
&lt;p&gt;Article 9.3.&amp;nbsp;&amp;nbsp;&amp;nbsp; &amp;sect;1&lt;sup&gt;er&amp;nbsp;&lt;/sup&gt;.&amp;nbsp; Afin de pouvoir &amp;eacute;tablir l&amp;rsquo;apport &amp;eacute;nerg&amp;eacute;tique des d&amp;eacute;chets dangereux participant au bilan &amp;eacute;nerg&amp;eacute;tique de l&amp;rsquo;installation, le PCI de chaque d&amp;eacute;chet dangereux valoris&amp;eacute; est calcul&amp;eacute; sur base d&amp;rsquo;un &amp;eacute;chantillon moyen pond&amp;eacute;r&amp;eacute; mensuel suivant les instructions d&amp;rsquo;un laboratoire agr&amp;eacute;&amp;eacute; pour les analyses de d&amp;eacute;chets ou sur base de la moyenne arithm&amp;eacute;tique des analyses d&amp;rsquo;admission sur site de ces d&amp;eacute;chets&lt;/p&gt;
&lt;ul&gt;
&lt;li&gt;2. L&amp;rsquo;&amp;eacute;chantillon moyen pond&amp;eacute;r&amp;eacute; dont question au &amp;sect;1&lt;sup&gt;er&lt;/sup&gt; est constitu&amp;eacute; en trois exemplaires.&lt;/li&gt;
&lt;/ul&gt;
&lt;p&gt;Le deuxi&amp;egrave;me exemplaire est tenu &amp;agrave; la disposition du fonctionnaire charg&amp;eacute; de la surveillance et le troisi&amp;egrave;me exemplaire tenu &amp;agrave; la disposition d&amp;rsquo;un laboratoire agr&amp;eacute;&amp;eacute; en vue d&amp;rsquo;un &amp;eacute;ventuel contr&amp;ocirc;le.&lt;/p&gt;
&lt;ul&gt;
&lt;li&gt;3. L&amp;rsquo;ensemble des PCI est archiv&amp;eacute; dans un registre ou dans un fichier informatique comportant au minimum les informations suivantes&amp;nbsp;:&lt;/li&gt;
&lt;li&gt;les dates des livraisons des combustibles de substitution et les quantit&amp;eacute;s livr&amp;eacute;es;&lt;/li&gt;
&lt;li&gt;la date de l&amp;rsquo;analyse;&lt;/li&gt;
&lt;li&gt;la r&amp;eacute;f&amp;eacute;rence &amp;agrave; la m&amp;eacute;thode utilis&amp;eacute;e (norme belge ou &amp;eacute;trang&amp;egrave;re, code de bonne pratique, &amp;hellip;);&lt;/li&gt;
&lt;li&gt;le laboratoire agr&amp;eacute;&amp;eacute; ayant effectu&amp;eacute; une &amp;eacute;ventuelle mesure de contr&amp;ocirc;le;&lt;/li&gt;
&lt;li&gt;le PCI.&lt;/li&gt;
&lt;/ul&gt;
&lt;p&gt;Article 9.4.&amp;nbsp;&amp;nbsp;&amp;nbsp; Le registre ou le fichier informatique dont question &amp;agrave; l&amp;rsquo;article 9.3. &amp;sect;3 est tenu &amp;agrave; la disposition de l&amp;rsquo;autorit&amp;eacute; comp&amp;eacute;tente, du D&amp;eacute;partement du Sol et des D&amp;eacute;chets, du fonctionnaire charg&amp;eacute; de la surveillance et du fonctionnaire technique.&lt;/p&gt;
&lt;p&gt;Article 9.5.&amp;nbsp;&amp;nbsp;&amp;nbsp; Sur base du PCI d&amp;eacute;termin&amp;eacute; conform&amp;eacute;ment aux prescriptions de l&amp;rsquo;article 9.3. &amp;sect;1&lt;sup&gt;er&lt;/sup&gt; en vue d&amp;rsquo;assurer le respect de l&amp;rsquo;article 9.2., l&amp;rsquo;exploitant &amp;eacute;tablit un bilan &amp;eacute;nerg&amp;eacute;tique complet de l&amp;rsquo;installation mettant en &amp;eacute;vidence les parts relatives de chacun des combustibles -conventionnels et d&amp;eacute;chets combustibles de substitution&lt;strong&gt; - &lt;/strong&gt;dans l&amp;rsquo;apport calorifique global de l&amp;rsquo;installation, lequel bilan est tenu &amp;agrave; la disposition de l&amp;rsquo;autorit&amp;eacute; comp&amp;eacute;tente, du D&amp;eacute;partement du Sol et des D&amp;eacute;chets, du fonctionnaire charg&amp;eacute; de la surveillance et du fonctionnaire technique.&lt;/p&gt;
&lt;p&gt;Ces bilans &amp;eacute;nerg&amp;eacute;tiques sont archiv&amp;eacute;s.&lt;/p&gt;
&lt;p&gt;Article 9.6.&amp;nbsp;&amp;nbsp;&amp;nbsp; Pour l&amp;rsquo;&amp;eacute;tablissement de ce bilan &amp;eacute;nerg&amp;eacute;tique, l&amp;agrave; o&amp;ugrave; c&amp;rsquo;est techniquement possible, des syst&amp;egrave;mes d&amp;rsquo;enregistrement en continu des d&amp;eacute;bits des d&amp;eacute;chets combustibles doivent &amp;ecirc;tre install&amp;eacute;s. Dans les autres cas, un bilan massique sera &amp;eacute;tabli. Les enregistrements sont tenus &amp;agrave; la disposition du fonctionnaire charg&amp;eacute; de la surveillance pendant une p&amp;eacute;riode minimale de 10 ans.&lt;/p&gt;
&lt;p&gt;Article 9.7. &amp;nbsp;&amp;nbsp; &amp;sect; 1&lt;sup&gt;er&lt;/sup&gt;. La capacit&amp;eacute; de stockage des d&amp;eacute;chets est limit&amp;eacute;e aux valeurs reprises dans le tableau ci-dessous&amp;nbsp;:&lt;/p&gt;
&lt;table&gt;
&lt;tbody&gt;
&lt;tr&gt;
&lt;td width="378"&gt;
&lt;p&gt;&lt;strong&gt;Type de d&amp;eacute;chet &lt;/strong&gt;&lt;/p&gt;
&lt;/td&gt;
&lt;td width="227"&gt;
&lt;p&gt;&lt;strong&gt;Stockage maximal (tonnes)&lt;/strong&gt;&lt;/p&gt;
&lt;/td&gt;
&lt;/tr&gt;
&lt;tr&gt;
&lt;td width="378"&gt;
&lt;p&gt;&lt;strong&gt;&lt;em&gt;Non dangereux&amp;nbsp;:&lt;/em&gt;&lt;/strong&gt;&lt;/p&gt;
&lt;p&gt;1)&amp;nbsp;&amp;nbsp;&amp;nbsp;&amp;nbsp; Mati&amp;egrave;re min&amp;eacute;rale de substitution&lt;/p&gt;
&lt;p&gt;2)&amp;nbsp;&amp;nbsp;&amp;nbsp;&amp;nbsp; Combustibles de substitution&amp;nbsp;:&lt;/p&gt;
&lt;p&gt;a)&amp;nbsp;&amp;nbsp; Solides&lt;/p&gt;
&lt;p&gt;b)&amp;nbsp;&amp;nbsp; Liquides&lt;/p&gt;
&lt;p&gt;3)&amp;nbsp;&amp;nbsp;&amp;nbsp;&amp;nbsp; Mixtes (mati&amp;egrave;re/combustible)&lt;/p&gt;
&lt;p&gt;4)&amp;nbsp;&amp;nbsp;&amp;nbsp;&amp;nbsp; Am&amp;eacute;lioration des performances environnementales&lt;/p&gt;
&lt;p&gt;5)&amp;nbsp;&amp;nbsp;&amp;nbsp;&amp;nbsp; Liquides &amp;agrave; &amp;eacute;liminer&lt;/p&gt;
&lt;/td&gt;
&lt;td width="227"&gt;
&lt;p&gt;&amp;nbsp;&lt;/p&gt;
&lt;p&gt;2.000&lt;sup&gt;(1)&lt;/sup&gt;&lt;/p&gt;
&lt;p&gt;&amp;nbsp;&lt;/p&gt;
&lt;p&gt;5.000&lt;/p&gt;
&lt;p&gt;710&lt;sup&gt;(2)&lt;/sup&gt;&lt;/p&gt;
&lt;p&gt;120&lt;sup&gt;(3)&lt;/sup&gt;&lt;/p&gt;
&lt;p&gt;440&lt;sup&gt;(4)&lt;/sup&gt;&lt;/p&gt;
&lt;p&gt;200&lt;sup&gt;(5)&lt;/sup&gt;&lt;/p&gt;
&lt;/td&gt;
&lt;/tr&gt;
&lt;tr&gt;
&lt;td width="378"&gt;
&lt;p&gt;&lt;strong&gt;&lt;em&gt;Dangereux&amp;nbsp;:&lt;/em&gt;&lt;/strong&gt;&lt;/p&gt;
&lt;p&gt;1.&amp;nbsp;&amp;nbsp;&amp;nbsp;&amp;nbsp;&amp;nbsp; Mati&amp;egrave;re min&amp;eacute;rale de substitution&lt;/p&gt;
&lt;p&gt;2.&amp;nbsp;&amp;nbsp;&amp;nbsp;&amp;nbsp;&amp;nbsp; Combustibles de substitution&amp;nbsp;:&lt;/p&gt;
&lt;p&gt;a)&amp;nbsp;&amp;nbsp;&amp;nbsp;&amp;nbsp; Solides&lt;/p&gt;
&lt;p&gt;b)&amp;nbsp;&amp;nbsp;&amp;nbsp;&amp;nbsp; Liquides&lt;/p&gt;
&lt;p&gt;c)&amp;nbsp;&amp;nbsp;&amp;nbsp;&amp;nbsp;&amp;nbsp; Huiles usag&amp;eacute;es&lt;/p&gt;
&lt;p&gt;3.&amp;nbsp;&amp;nbsp;&amp;nbsp;&amp;nbsp;&amp;nbsp; Mixtes (mati&amp;egrave;re/combustible)&lt;/p&gt;
&lt;p&gt;4.&amp;nbsp;&amp;nbsp;&amp;nbsp;&amp;nbsp;&amp;nbsp; Am&amp;eacute;lioration des performances environnementales&lt;/p&gt;
&lt;p&gt;5.&amp;nbsp;&amp;nbsp;&amp;nbsp;&amp;nbsp;&amp;nbsp; Liquides &amp;agrave; &amp;eacute;liminer&lt;/p&gt;
&lt;/td&gt;
&lt;td width="227"&gt;
&lt;p&gt;&amp;nbsp;&lt;/p&gt;
&lt;p&gt;2.000&lt;sup&gt;(6)&lt;/sup&gt;&lt;/p&gt;
&lt;p&gt;&amp;nbsp;&lt;/p&gt;
&lt;p&gt;1.100&lt;/p&gt;
&lt;p&gt;710&lt;sup&gt;(7)&lt;/sup&gt;&lt;/p&gt;
&lt;p&gt;150&lt;sup&gt;(8)&lt;/sup&gt;&lt;/p&gt;
&lt;p&gt;120&lt;sup&gt;(9)&lt;/sup&gt;&lt;/p&gt;
&lt;p&gt;440&lt;sup&gt;(10)&lt;/sup&gt;&lt;/p&gt;
&lt;p&gt;200&lt;sup&gt;(11)&lt;/sup&gt;&lt;/p&gt;
&lt;/td&gt;
&lt;/tr&gt;
&lt;/tbody&gt;
&lt;/table&gt;
&lt;p&gt;&lt;sup&gt;&amp;nbsp;&lt;/sup&gt;&lt;/p&gt;
&lt;p&gt;&lt;sup&gt;(1) &lt;/sup&gt;et &lt;sup&gt;(6)&lt;/sup&gt;&amp;nbsp;&amp;nbsp;&amp;nbsp;&amp;nbsp;&amp;nbsp;&amp;nbsp;&amp;nbsp;&amp;nbsp;&amp;nbsp;&amp;nbsp;&amp;nbsp;&amp;nbsp;&amp;nbsp;&amp;nbsp;&amp;nbsp;&amp;nbsp;&amp;nbsp;&amp;nbsp;&amp;nbsp; :&amp;nbsp;&amp;nbsp;&amp;nbsp; non cumulables avec un maximum de 2.000 tonnes&lt;/p&gt;
&lt;p&gt;&lt;sup&gt;(2) &lt;/sup&gt;et&lt;sup&gt; (8)&amp;nbsp;&amp;nbsp;&amp;nbsp;&amp;nbsp;&amp;nbsp;&amp;nbsp;&amp;nbsp;&amp;nbsp;&amp;nbsp;&amp;nbsp;&amp;nbsp;&amp;nbsp;&amp;nbsp;&amp;nbsp;&amp;nbsp;&amp;nbsp;&amp;nbsp;&amp;nbsp;&amp;nbsp;&amp;nbsp;&amp;nbsp;&amp;nbsp;&amp;nbsp;&amp;nbsp;&amp;nbsp;&amp;nbsp;&amp;nbsp;&amp;nbsp;&amp;nbsp;&amp;nbsp;&amp;nbsp;&amp;nbsp;&amp;nbsp; &lt;/sup&gt;:&amp;nbsp;&amp;nbsp;&amp;nbsp; non cumulables avec un maximum de 710 tonnes&lt;/p&gt;
&lt;p&gt;&lt;sup&gt;(3) &lt;/sup&gt;et&lt;sup&gt; (9)&lt;/sup&gt;&amp;nbsp;&amp;nbsp;&amp;nbsp;&amp;nbsp;&amp;nbsp;&amp;nbsp;&amp;nbsp;&amp;nbsp;&amp;nbsp;&amp;nbsp;&amp;nbsp;&amp;nbsp;&amp;nbsp;&amp;nbsp;&amp;nbsp;&amp;nbsp;&amp;nbsp;&amp;nbsp;&amp;nbsp;&amp;nbsp; :&amp;nbsp;&amp;nbsp;&amp;nbsp; non cumulables avec un maximum de 120 tonnes&lt;/p&gt;
&lt;p&gt;&lt;sup&gt;(4)&lt;/sup&gt;, &lt;sup&gt;(5)&lt;/sup&gt;, &lt;sup&gt;(10)&lt;/sup&gt; et &lt;sup&gt;(11)&lt;/sup&gt;&amp;nbsp;&amp;nbsp;&amp;nbsp;&amp;nbsp;&amp;nbsp;&amp;nbsp; :&amp;nbsp;&amp;nbsp;&amp;nbsp; non cumulables avec un maximum de 440 tonnes&lt;/p&gt;
&lt;p&gt;&lt;sup&gt;(4)&lt;/sup&gt;, &lt;sup&gt;(5)&lt;/sup&gt;, &lt;sup&gt;(7)&lt;/sup&gt;, &lt;sup&gt;(10)&lt;/sup&gt; et &lt;sup&gt;(11)&lt;/sup&gt;&amp;nbsp; :&amp;nbsp;&amp;nbsp;&amp;nbsp; non cumulables avec un maximum de 710 tonnes&lt;/p&gt;
&lt;ul&gt;
&lt;li&gt;2. La capacit&amp;eacute; de stockage des d&amp;eacute;chets non dangereux est limit&amp;eacute;e &amp;agrave; &lt;br /&gt;7.525 tonnes. Cette capacit&amp;eacute; ne comprend pas le stockage de&amp;nbsp;:&lt;/li&gt;
&lt;/ul&gt;
&lt;p&gt;- d&amp;eacute;chets min&amp;eacute;raux utilis&amp;eacute;s traditionnellement en tant ajout au cru terres de d&amp;eacute;couverture, porteurs de fer, d&amp;rsquo;alumine, de silice et de calcium, cendres volantes humides;&lt;/p&gt;
&lt;p&gt;- d&amp;eacute;chets min&amp;eacute;raux utilis&amp;eacute;s comme ajout &amp;agrave; la mouture ou en substitution du clinker, &amp;agrave; savoir gypses, anhydrites, cendres volantes, laitiers de haut fourneau, fillers calcaires&amp;nbsp;;&lt;/p&gt;
&lt;p&gt;- d&amp;eacute;chets provenant de l&amp;rsquo;extraction ou de la pr&amp;eacute;paration de combustibles fossiles, tels que schistes de terrils, schlamms, charbons cendreux, coke de p&amp;eacute;trole humide&amp;nbsp;;&lt;/p&gt;
&lt;p&gt;Les quantit&amp;eacute;s stock&amp;eacute;es de d&amp;eacute;chets non dangereux cit&amp;eacute;s dans le pr&amp;eacute;sent article seront d&amp;eacute;clar&amp;eacute;es annuellement aupr&amp;egrave;s du D&amp;eacute;partement du Sol et des D&amp;eacute;chets.&lt;/p&gt;
&lt;h4&gt;10. ASSURANCE&lt;/h4&gt;
&lt;p&gt;Article 10.1.&amp;nbsp;&amp;nbsp;&amp;nbsp; L&amp;rsquo;exploitant souscrit un contrat d&amp;rsquo;assurance d&amp;rsquo;un montant suffisant couvrant la responsabilit&amp;eacute; civile r&amp;eacute;sultant des activit&amp;eacute;s couvertes par la pr&amp;eacute;sente autorisation d&amp;rsquo;exploiter.&lt;/p&gt;
&lt;p&gt;La copie dudit contrat ainsi que les preuves du paiement des primes aff&amp;eacute;rentes au contrat susvis&amp;eacute; sont remises au fonctionnaire charg&amp;eacute; de la surveillance sur simple demande.&lt;/p&gt;
&lt;p&gt;&lt;strong&gt;&amp;nbsp;&lt;/strong&gt;&lt;/p&gt;
&lt;h4&gt;11. SURETE&lt;/h4&gt;
&lt;p&gt;Article 11.1.&amp;nbsp;&amp;nbsp;&amp;nbsp;&amp;nbsp;&amp;nbsp;&amp;nbsp; &amp;sect;1&lt;sup&gt;er&lt;/sup&gt;.&lt;strong&gt;&amp;nbsp; &lt;/strong&gt;L&amp;rsquo;exploitant constitue une s&amp;ucirc;ret&amp;eacute; de 1.040.000 &amp;euro; (un million quarante mille euros) au b&amp;eacute;n&amp;eacute;fice du Gouvernement wallon, selon les modalit&amp;eacute;s suivantes&amp;nbsp;:&lt;/p&gt;
&lt;p&gt;1&amp;deg;&lt;em&gt;&amp;nbsp;&amp;nbsp;&amp;nbsp; &lt;/em&gt;Soit un versement en num&amp;eacute;raire au C.C.P. de la Caisses des D&amp;eacute;p&amp;ocirc;ts et Consignations, par le titulaire de l&amp;rsquo;autorisation ou par un organisme de cr&amp;eacute;dit agissant comme mandataire ou bailleur de fonds et consid&amp;eacute;r&amp;eacute; comme caution solidaire;&lt;/p&gt;
&lt;p&gt;2&amp;deg;&lt;em&gt;&amp;nbsp;&amp;nbsp;&amp;nbsp; &lt;/em&gt;Soit par la constitution d&amp;rsquo;une garantie bancaire ind&amp;eacute;pendante &amp;eacute;mise par un &amp;eacute;tablissement de cr&amp;eacute;dit agr&amp;eacute;&amp;eacute; soit par la Commission bancaire et financi&amp;egrave;re, soit aupr&amp;egrave;s d&amp;rsquo;une autorit&amp;eacute; habilit&amp;eacute;e &amp;agrave; contr&amp;ocirc;ler les &amp;eacute;tablissements de cr&amp;eacute;dits.&lt;/p&gt;
&lt;p&gt;A cet effet, l&amp;rsquo;exploitant est tenu de fournir la copie d&amp;rsquo;une convention de cautionnement &amp;eacute;tablie au b&amp;eacute;n&amp;eacute;fice du D&amp;eacute;partement du Sol et des D&amp;eacute;chets et conforme au formulaire qu&amp;rsquo;il lui adressera, sur demande de l&amp;rsquo;exploitant.&lt;/p&gt;
&lt;ul&gt;
&lt;li&gt;2. Le Gouvernement wallon peut disposer de la s&amp;ucirc;ret&amp;eacute; aux fins de couvrir les frais aff&amp;eacute;rents &amp;agrave; l&amp;rsquo;&amp;eacute;vacuation et &amp;agrave; l&amp;rsquo;&amp;eacute;limination de tous les d&amp;eacute;chets en cas de d&amp;eacute;faillance de l&amp;rsquo;exploitant.&lt;/li&gt;
&lt;li&gt;3. Le montant de la s&amp;ucirc;ret&amp;eacute; peut &amp;ecirc;tre revu en cours d&amp;rsquo;exploitation lorsque l&amp;rsquo;&amp;eacute;volution du co&amp;ucirc;t de l&amp;rsquo;&amp;eacute;vacuation le justifie.&lt;/li&gt;
&lt;li&gt;4. Si le montant de la s&amp;ucirc;ret&amp;eacute; est insuffisant, le Gouvernement wallon r&amp;eacute;cup&amp;egrave;re &amp;agrave; charge de l&amp;rsquo;exploitant les frais suppl&amp;eacute;mentaires expos&amp;eacute;s.&lt;/li&gt;
&lt;/ul&gt;
&lt;h5&gt;12. DIVERS&lt;/h5&gt;
&lt;p&gt;Article 12.1.&amp;nbsp; L&amp;rsquo;exploitant se conforme &amp;agrave; toutes les instructions qui pourraient lui &amp;ecirc;tre donn&amp;eacute;es par les Administrations int&amp;eacute;ress&amp;eacute;es, tant en ce qui concerne la s&amp;eacute;curit&amp;eacute; publique que la conservation des propri&amp;eacute;t&amp;eacute;s.&lt;/p&gt;
&lt;p&gt;Article 12.2. Tous les rapports, certificats et proc&amp;egrave;s-verbaux &amp;eacute;manant d&amp;rsquo;organismes de contr&amp;ocirc;le, de visiteurs ou d&amp;rsquo;experts et ayant trait &amp;agrave; la s&amp;eacute;curit&amp;eacute; ou &amp;agrave; la salubrit&amp;eacute; publique sont tenus &amp;agrave; la disposition du Bourgmestre, du fonctionnaire technique et du fonctionnaire charg&amp;eacute; de la surveillance.&lt;/p&gt;
&lt;p&gt;Article 12.3. Les accidents ou incidents qui ont compromis ou qui sont de nature &amp;agrave; compromettre la s&amp;eacute;curit&amp;eacute; ou la salubrit&amp;eacute; publiques ainsi que la s&amp;ucirc;ret&amp;eacute; des propri&amp;eacute;t&amp;eacute;s voisines sont port&amp;eacute;s &amp;agrave; la connaissance du Bourgmestre, du fonctionnaire technique et du fonctionnaire charg&amp;eacute; de la surveillance.&lt;/p&gt;
&lt;p&gt;Article 12.4. Toute modification substantielle ou extension des activit&amp;eacute;s de l&amp;rsquo;&amp;eacute;tablissement doit &amp;ecirc;tre pr&amp;eacute;alablement notifi&amp;eacute;e par &amp;eacute;crit au fonctionnaire technique au D&amp;eacute;partement du Sol et des d&amp;eacute;chets&lt;/p&gt;
&lt;p&gt;Article 12.5. La cession &amp;eacute;ventuelle des autorisations couvrant les activit&amp;eacute;s de l&amp;rsquo;&amp;eacute;tablissement doit &amp;ecirc;tre pr&amp;eacute;alablement notifi&amp;eacute;e par &amp;eacute;crit au Coll&amp;egrave;ge des Bourgmestre et Echevins ainsi qu&amp;rsquo;au fonctionnaire technique et au D&amp;eacute;partement du Sol et des D&amp;eacute;chets.&lt;/p&gt;
&lt;p&gt;&lt;strong&gt;&amp;nbsp;&lt;/strong&gt;&lt;/p&gt;
&lt;h4&gt;13. ACCES A L&amp;rsquo;INFORMATION&lt;/h4&gt;
&lt;p&gt;Article 13.1.&lt;strong&gt;&amp;nbsp; &lt;/strong&gt;L&amp;rsquo;exploitant &amp;eacute;tablit un rapport annuel concernant le fonctionnement et la surveillance de l&amp;rsquo;&amp;eacute;tablissement.&lt;/p&gt;
&lt;p&gt;Ce rapport fait &amp;eacute;tat, au minimum, du d&amp;eacute;roulement des op&amp;eacute;rations de valorisation et des &amp;eacute;missions dans l&amp;rsquo;atmosph&amp;egrave;re et dans l&amp;rsquo;eau par rapport aux normes d&amp;rsquo;&amp;eacute;mission.&lt;/p&gt;
&lt;p&gt;En vue d&amp;rsquo;assurer une tra&amp;ccedil;abilit&amp;eacute; et une transparence optimale, le rapport fournira par mode d&amp;rsquo;utilisation un bilan complet quantitatif et qualitatif des produits utilis&amp;eacute;s.&amp;nbsp; Il pr&amp;eacute;cise notamment le type de d&amp;eacute;chet combustible ou min&amp;eacute;ral de substitution, son origine, son pouvoir calorifique et sa composition.&amp;nbsp; Ce rapport fournit &amp;eacute;galement un bilan des autres mati&amp;egrave;res et autres combustibles utilis&amp;eacute;s par la cimenterie en indiquant leurs compositions respectives.&lt;/p&gt;
&lt;p&gt;Ce rapport est transmis au fonctionnaire technique, au fonctionnaire charg&amp;eacute; de la surveillance et au D&amp;eacute;partement du Sol et des D&amp;eacute;chets.&lt;/p&gt;
&lt;p&gt;Ce rapport est mis &amp;agrave; la disposition du public.&lt;/p&gt;
&lt;h4&gt;14.&amp;nbsp;&amp;nbsp; CARACTERISTIQUES DES DECHETS DANGEREUX ADMIS AU PRETRAITEMENT, A LA VALORISATION ET A L&amp;rsquo;ELIMINATION&lt;/h4&gt;
&lt;p&gt;Section 1 &amp;ndash; Cahiers des charges&lt;/p&gt;
&lt;p&gt;Article 14.1.&amp;nbsp;&amp;nbsp;&amp;nbsp;&amp;nbsp;&amp;nbsp; Les d&amp;eacute;chets dangereux admis &amp;agrave; la valorisation et &amp;agrave; l&amp;rsquo;&amp;eacute;limination font l&amp;rsquo;objet de cahiers des charges sp&amp;eacute;cifiques, destin&amp;eacute;s &amp;agrave; leurs fournisseurs, producteurs ou d&amp;eacute;tenteurs.&lt;/p&gt;
&lt;p&gt;Ils comportent toutes les obligations techniques.&lt;/p&gt;
&lt;p&gt;Article 14.2.&amp;nbsp;&amp;nbsp;&amp;nbsp;&amp;nbsp; Les cahiers des charges rangent les d&amp;eacute;chets dans l&amp;rsquo;une des cat&amp;eacute;gories d&amp;eacute;crites &amp;agrave; l&amp;rsquo;article 5.1.&lt;/p&gt;
&lt;p&gt;Article 14.3.&amp;nbsp;&amp;nbsp;&amp;nbsp;&amp;nbsp; &amp;sect;1&lt;sup&gt;er&lt;/sup&gt;.&amp;nbsp;&amp;nbsp; Les cahiers des charges sont &amp;eacute;labor&amp;eacute;s sur base&amp;nbsp;:&lt;/p&gt;
&lt;ul&gt;
&lt;li&gt;de toutes les informations utiles obtenues dans le cadre de la proc&amp;eacute;dure d&amp;rsquo;acception pr&amp;eacute;alable vis&amp;eacute;e aux articles 16.3 et 16.17;&lt;/li&gt;
&lt;li&gt;en particulier, des r&amp;eacute;sultats des analyses ex&amp;eacute;cut&amp;eacute;es &amp;agrave; l&amp;rsquo;occasion de la m&amp;ecirc;me proc&amp;eacute;dure.&lt;/li&gt;
&lt;li&gt;2. Ils sont conformes aux obligations de l&amp;rsquo;article 14.7.&lt;/li&gt;
&lt;/ul&gt;
&lt;p&gt;Article 14.4.&amp;nbsp;&amp;nbsp;&amp;nbsp;&amp;nbsp; Les cahiers des charges stipulent, en outre, que les d&amp;eacute;chets ne sont admis sur le site que si leurs caract&amp;eacute;ristiques physico-chimiques correspondent de fa&amp;ccedil;on satisfaisante aux r&amp;eacute;sultats des analyses vis&amp;eacute;es &amp;agrave; l&amp;rsquo;article 14.3.&lt;/p&gt;
&lt;p&gt;A cet effet, lesdits cahiers des charges pr&amp;eacute;cisent -pour chaque param&amp;egrave;tre, compos&amp;eacute; ou &amp;eacute;l&amp;eacute;ment soumis &amp;agrave; l&amp;rsquo;analyse- la valeur maximale, par rapport &amp;agrave; la valeur mesur&amp;eacute;e lors de la proc&amp;eacute;dure d&amp;rsquo;acceptation pr&amp;eacute;alable, qui ne peut &amp;ecirc;tre d&amp;eacute;pass&amp;eacute;e sous peine de refus.&lt;/p&gt;
&lt;p&gt;&amp;nbsp;&lt;/p&gt;
&lt;p&gt;Article 14.5.&amp;nbsp;&amp;nbsp;&amp;nbsp;&amp;nbsp;&amp;nbsp;&amp;nbsp;&amp;nbsp;&amp;nbsp; Les cahiers des charges doivent &amp;ecirc;tre approuv&amp;eacute;s et vis&amp;eacute;s par la personne responsable agr&amp;eacute;&amp;eacute;e.&lt;/p&gt;
&lt;p&gt;Ils sont communiqu&amp;eacute;s, dans leur int&amp;eacute;gralit&amp;eacute;, au fonctionnaire charg&amp;eacute; de la surveillance qui, si cela s&amp;rsquo;av&amp;egrave;re n&amp;eacute;cessaire, en assure le transmis au fonctionnaire technique et au D&amp;eacute;partement du Sol et des D&amp;eacute;chets.&lt;/p&gt;
&lt;p&gt;Article 14.6.&amp;nbsp;&amp;nbsp;&amp;nbsp;&amp;nbsp; Le fonctionnaire charg&amp;eacute; de la surveillance, peut imposer, par une d&amp;eacute;cision motiv&amp;eacute;e, des modifications aux cahiers des charges visant &amp;agrave;&amp;nbsp;:&lt;/p&gt;
&lt;ul&gt;
&lt;li&gt;y faire figurer des param&amp;egrave;tres, compos&amp;eacute;s ou &amp;eacute;l&amp;eacute;ments suppl&amp;eacute;mentaires;&lt;/li&gt;
&lt;li&gt;r&amp;eacute;duire les valeurs maximales vis&amp;eacute;es &amp;agrave; l&amp;rsquo;article 14.7.&lt;/li&gt;
&lt;/ul&gt;
&lt;p&gt;Section 2 &amp;ndash; Caract&amp;eacute;ristiques et crit&amp;egrave;res d&amp;rsquo;admissibilit&amp;eacute;&lt;/p&gt;
&lt;p&gt;Article 14.7.&amp;nbsp;&amp;nbsp;&amp;nbsp;&amp;nbsp;&amp;nbsp; &amp;sect;1&lt;sup&gt;er&lt;/sup&gt;.&amp;nbsp;&amp;nbsp; Sans pr&amp;eacute;judice des prescriptions de l&amp;rsquo;article 14.4, deuxi&amp;egrave;me alin&amp;eacute;a, les concentrations maximales suivantes doivent &amp;ecirc;tre strictement observ&amp;eacute;es&amp;nbsp;:&lt;/p&gt;
&lt;table&gt;
&lt;tbody&gt;
&lt;tr&gt;
&lt;td width="515"&gt;
&lt;p&gt;a)&amp;nbsp;&amp;nbsp;&amp;nbsp; &lt;u&gt;Param&amp;egrave;tres globaux (% en poids)&lt;/u&gt;&lt;/p&gt;
&lt;/td&gt;
&lt;td width="99"&gt;
&lt;p&gt;&amp;nbsp;&lt;/p&gt;
&lt;/td&gt;
&lt;/tr&gt;
&lt;tr&gt;
&lt;td width="515"&gt;
&lt;p&gt;-&amp;nbsp;&amp;nbsp;&amp;nbsp; chlore total&lt;/p&gt;
&lt;/td&gt;
&lt;td width="99"&gt;
&lt;p&gt;2&lt;/p&gt;
&lt;/td&gt;
&lt;/tr&gt;
&lt;tr&gt;
&lt;td width="515"&gt;
&lt;p&gt;-&amp;nbsp;&amp;nbsp;&amp;nbsp; soufre total&lt;/p&gt;
&lt;/td&gt;
&lt;td width="99"&gt;
&lt;p&gt;3&lt;/p&gt;
&lt;/td&gt;
&lt;/tr&gt;
&lt;tr&gt;
&lt;td width="515"&gt;
&lt;p&gt;b)&amp;nbsp;&amp;nbsp;&amp;nbsp; &lt;u&gt;Param&amp;egrave;tres &amp;agrave; caract&amp;egrave;re non m&amp;eacute;tallique (mg/kg)&lt;/u&gt;&lt;/p&gt;
&lt;/td&gt;
&lt;td width="99"&gt;
&lt;p&gt;&amp;nbsp;&lt;/p&gt;
&lt;/td&gt;
&lt;/tr&gt;
&lt;tr&gt;
&lt;td width="515"&gt;
&lt;p&gt;-&amp;nbsp;&amp;nbsp;&amp;nbsp; sels de l&amp;rsquo;acide cyanhydrique (exprim&amp;eacute;s en CN), &amp;agrave; l&amp;rsquo;exclusion des ferro- et ferricyanures&lt;/p&gt;
&lt;/td&gt;
&lt;td width="99"&gt;
&lt;p&gt;100&lt;/p&gt;
&lt;/td&gt;
&lt;/tr&gt;
&lt;tr&gt;
&lt;td width="515"&gt;
&lt;p&gt;-&amp;nbsp;&amp;nbsp;&amp;nbsp; &amp;eacute;l&amp;eacute;ments halog&amp;eacute;n&amp;eacute;s (F + Br + I)&lt;/p&gt;
&lt;/td&gt;
&lt;td width="99"&gt;
&lt;p&gt;2.000&lt;/p&gt;
&lt;/td&gt;
&lt;/tr&gt;
&lt;tr&gt;
&lt;td width="515"&gt;
&lt;p&gt;-&amp;nbsp;&amp;nbsp;&amp;nbsp; PCB&lt;/p&gt;
&lt;/td&gt;
&lt;td width="99"&gt;
&lt;p&gt;30&lt;/p&gt;
&lt;/td&gt;
&lt;/tr&gt;
&lt;tr&gt;
&lt;td width="515"&gt;
&lt;p&gt;-&amp;nbsp;&amp;nbsp;&amp;nbsp; pentachloroph&amp;eacute;nol (PCP)&lt;/p&gt;
&lt;/td&gt;
&lt;td width="99"&gt;
&lt;p&gt;1.000&lt;/p&gt;
&lt;/td&gt;
&lt;/tr&gt;
&lt;tr&gt;
&lt;td width="515"&gt;
&lt;p&gt;c)&amp;nbsp;&amp;nbsp;&amp;nbsp; &lt;u&gt;Param&amp;egrave;tres &amp;agrave; caract&amp;egrave;re m&amp;eacute;tallique (mg/kg)&lt;/u&gt;&lt;/p&gt;
&lt;/td&gt;
&lt;td width="99"&gt;
&lt;p&gt;&amp;nbsp;&lt;/p&gt;
&lt;/td&gt;
&lt;/tr&gt;
&lt;tr&gt;
&lt;td width="515"&gt;
&lt;p&gt;-&amp;nbsp;&amp;nbsp;&amp;nbsp; antimoine&lt;/p&gt;
&lt;/td&gt;
&lt;td width="99"&gt;
&lt;p&gt;200&lt;/p&gt;
&lt;/td&gt;
&lt;/tr&gt;
&lt;tr&gt;
&lt;td width="515"&gt;
&lt;p&gt;-&amp;nbsp;&amp;nbsp;&amp;nbsp; arsenic&lt;/p&gt;
&lt;/td&gt;
&lt;td width="99"&gt;
&lt;p&gt;200&lt;/p&gt;
&lt;/td&gt;
&lt;/tr&gt;
&lt;tr&gt;
&lt;td width="515"&gt;
&lt;p&gt;-&amp;nbsp;&amp;nbsp;&amp;nbsp; cadmium&lt;/p&gt;
&lt;/td&gt;
&lt;td width="99"&gt;
&lt;p&gt;70&lt;/p&gt;
&lt;/td&gt;
&lt;/tr&gt;
&lt;tr&gt;
&lt;td width="515"&gt;
&lt;p&gt;-&amp;nbsp;&amp;nbsp;&amp;nbsp; chrome&lt;/p&gt;
&lt;/td&gt;
&lt;td width="99"&gt;
&lt;p&gt;1.000&lt;/p&gt;
&lt;/td&gt;
&lt;/tr&gt;
&lt;tr&gt;
&lt;td width="515"&gt;
&lt;p&gt;-&amp;nbsp;&amp;nbsp;&amp;nbsp; cobalt&lt;/p&gt;
&lt;/td&gt;
&lt;td width="99"&gt;
&lt;p&gt;200&lt;/p&gt;
&lt;/td&gt;
&lt;/tr&gt;
&lt;tr&gt;
&lt;td width="515"&gt;
&lt;p&gt;-&amp;nbsp;&amp;nbsp;&amp;nbsp; cuivre&lt;/p&gt;
&lt;/td&gt;
&lt;td width="99"&gt;
&lt;p&gt;1.000&lt;/p&gt;
&lt;/td&gt;
&lt;/tr&gt;
&lt;tr&gt;
&lt;td width="515"&gt;
&lt;p&gt;-&amp;nbsp;&amp;nbsp;&amp;nbsp; &amp;eacute;tain&lt;/p&gt;
&lt;/td&gt;
&lt;td width="99"&gt;
&lt;p&gt;1.000&lt;/p&gt;
&lt;/td&gt;
&lt;/tr&gt;
&lt;tr&gt;
&lt;td width="515"&gt;
&lt;p&gt;-&amp;nbsp;&amp;nbsp;&amp;nbsp; mangan&amp;egrave;se&lt;/p&gt;
&lt;/td&gt;
&lt;td width="99"&gt;
&lt;p&gt;2.000&lt;/p&gt;
&lt;/td&gt;
&lt;/tr&gt;
&lt;tr&gt;
&lt;td width="515"&gt;
&lt;p&gt;-&amp;nbsp;&amp;nbsp;&amp;nbsp; mercure&lt;/p&gt;
&lt;/td&gt;
&lt;td width="99"&gt;
&lt;p&gt;5&lt;/p&gt;
&lt;/td&gt;
&lt;/tr&gt;
&lt;tr&gt;
&lt;td width="515"&gt;
&lt;p&gt;-&amp;nbsp;&amp;nbsp;&amp;nbsp; nickel&lt;/p&gt;
&lt;/td&gt;
&lt;td width="99"&gt;
&lt;p&gt;1.000&lt;/p&gt;
&lt;/td&gt;
&lt;/tr&gt;
&lt;tr&gt;
&lt;td width="515"&gt;
&lt;p&gt;-&amp;nbsp;&amp;nbsp;&amp;nbsp; plomb&lt;/p&gt;
&lt;/td&gt;
&lt;td width="99"&gt;
&lt;p&gt;1.000&lt;/p&gt;
&lt;/td&gt;
&lt;/tr&gt;
&lt;tr&gt;
&lt;td width="515"&gt;
&lt;p&gt;-&amp;nbsp;&amp;nbsp;&amp;nbsp; thallium&lt;/p&gt;
&lt;/td&gt;
&lt;td width="99"&gt;
&lt;p&gt;30&lt;/p&gt;
&lt;/td&gt;
&lt;/tr&gt;
&lt;tr&gt;
&lt;td width="515"&gt;
&lt;p&gt;-&amp;nbsp;&amp;nbsp;&amp;nbsp; vanadium&lt;/p&gt;
&lt;/td&gt;
&lt;td width="99"&gt;
&lt;p&gt;1.000&lt;/p&gt;
&lt;/td&gt;
&lt;/tr&gt;
&lt;tr&gt;
&lt;td width="515"&gt;
&lt;p&gt;-&amp;nbsp;&amp;nbsp;&amp;nbsp; zinc&lt;/p&gt;
&lt;/td&gt;
&lt;td width="99"&gt;
&lt;p&gt;5.000&lt;/p&gt;
&lt;/td&gt;
&lt;/tr&gt;
&lt;/tbody&gt;
&lt;/table&gt;
&lt;ol start="101"&gt;
&lt;li&gt;d) Le point d&amp;rsquo;&amp;eacute;clair des d&amp;eacute;chets ne peut &amp;ecirc;tre inf&amp;eacute;rieur &amp;agrave; 21 &amp;deg;C, sauf pour les d&amp;eacute;chets boueux ou liquides admis dans les zones s&amp;eacute;curis&amp;eacute;es aux conditions explosives o&amp;ugrave; il peut &amp;ecirc;tre inf&amp;eacute;rieur &amp;agrave; &amp;ndash; 10&amp;deg;C, &amp;agrave; condition que la tension de vapeur reste inf&amp;eacute;rieure &amp;agrave; 101.300 Pa &amp;agrave; 35&amp;deg;C.&lt;/li&gt;
&lt;li&gt;e) Le pouvoir calorifique inf&amp;eacute;rieur des d&amp;eacute;chets combustibles est compris entre 5 et &lt;br /&gt;46 GJ/tonne.&lt;/li&gt;
&lt;/ol&gt;
&lt;ul&gt;
&lt;li&gt;2. La teneur en PCB/PCT est d&amp;eacute;termin&amp;eacute;e lorsqu&amp;rsquo;il s&amp;rsquo;agit d&amp;rsquo;huiles usag&amp;eacute;es, selon la m&amp;eacute;thode EN 12766.&lt;/li&gt;
&lt;/ul&gt;
&lt;p&gt;Le point &amp;eacute;clair est d&amp;eacute;termin&amp;eacute; en vase ferm&amp;eacute; selon la norme ISO 2719.&lt;/p&gt;
&lt;p&gt;Les techniques d&amp;rsquo;analyses non fix&amp;eacute;es ci-avant sont d&amp;eacute;termin&amp;eacute;es par l&amp;rsquo;exploitant en accord avec un laboratoire agr&amp;eacute;&amp;eacute; pour les analyses de d&amp;eacute;chets.&lt;/p&gt;
&lt;p&gt;Article 14.8.&amp;nbsp;&amp;nbsp;&amp;nbsp;&amp;nbsp; Le fonctionnaire charg&amp;eacute; de la surveillance peut exiger de l&amp;rsquo;exploitant tout document et bilan sp&amp;eacute;cifique attestant que les dispositions qui pr&amp;eacute;c&amp;egrave;dent sont scrupuleusement observ&amp;eacute;es.&lt;/p&gt;
&lt;h4&gt;15.&amp;nbsp;&amp;nbsp; GESTION DES DECHETS VALORISES ENERGETIQUEMENT&lt;/h4&gt;
&lt;p&gt;Article 15.1.&amp;nbsp;&amp;nbsp;&amp;nbsp;&amp;nbsp;&amp;nbsp; Les installations de co&amp;iuml;ncin&amp;eacute;ration sont con&amp;ccedil;ues, &amp;eacute;quip&amp;eacute;es, construites et exploit&amp;eacute;es de mani&amp;egrave;re &amp;agrave; ce que, m&amp;ecirc;me dans les conditions les plus d&amp;eacute;favorables, les gaz r&amp;eacute;sultant de la co&amp;iuml;ncin&amp;eacute;ration de d&amp;eacute;chets soient port&amp;eacute;s, d&amp;rsquo;une fa&amp;ccedil;on contr&amp;ocirc;l&amp;eacute;e et homog&amp;egrave;ne &amp;agrave; une temp&amp;eacute;rature d&amp;rsquo;au moins 850 &amp;deg;C pendant deux secondes.&amp;nbsp; S&amp;rsquo;il s&amp;rsquo;agit de d&amp;eacute;chets dangereux ayant une teneur en substances organiques halog&amp;eacute;n&amp;eacute;es, exprim&amp;eacute;e en chlore, sup&amp;eacute;rieure &amp;agrave; 1 %, la temp&amp;eacute;rature doit &amp;ecirc;tre d&amp;rsquo;au moins 1.100 &amp;deg;C.&lt;/p&gt;
&lt;p&gt;Article 15.2.&amp;nbsp;&amp;nbsp;&amp;nbsp;&amp;nbsp; Les installations de co&amp;iuml;ncin&amp;eacute;ration poss&amp;egrave;dent et utilisent un syst&amp;egrave;me automatique qui emp&amp;ecirc;che l&amp;rsquo;alimentation en d&amp;eacute;chets&amp;nbsp;:&lt;/p&gt;
&lt;ol&gt;
&lt;li&gt;a) pendant la phase de d&amp;eacute;marrage, jusqu&amp;rsquo;&amp;agrave; ce que la temp&amp;eacute;rature de 850 &amp;deg;C ou 1.100 &amp;deg;C, selon le cas, ait &amp;eacute;t&amp;eacute; atteinte;&lt;/li&gt;
&lt;li&gt;chaque fois que la temp&amp;eacute;rature de 850 &amp;deg;C ou 1.100 &amp;deg;C, selon le cas, n&amp;rsquo;est pas maintenue;&lt;/li&gt;
&lt;li&gt;chaque fois que les mesures en continu pr&amp;eacute;vues montrent qu&amp;rsquo;une des valeurs limites d&amp;rsquo;&amp;eacute;mission atmosph&amp;eacute;rique est d&amp;eacute;pass&amp;eacute;e en raison de d&amp;eacute;r&amp;egrave;glements ou de d&amp;eacute;faillances des syst&amp;egrave;mes d&amp;rsquo;&amp;eacute;puration.&lt;/li&gt;
&lt;/ol&gt;
&lt;p&gt;Article 15.3.&amp;nbsp;&amp;nbsp;&amp;nbsp;&amp;nbsp; Les installations de co&amp;iuml;ncin&amp;eacute;ration sont con&amp;ccedil;ues, &amp;eacute;quip&amp;eacute;es, construites et exploit&amp;eacute;es de mani&amp;egrave;re &amp;agrave; &amp;eacute;viter le rejet dans l&amp;rsquo;atmosph&amp;egrave;re d&amp;rsquo;&amp;eacute;missions entra&amp;icirc;nant une pollution atmosph&amp;eacute;rique importante au niveau du sol; en particulier, les gaz d&amp;rsquo;&amp;eacute;chappement doivent &amp;ecirc;tre rejet&amp;eacute;s de mani&amp;egrave;re contr&amp;ocirc;l&amp;eacute;e, et conform&amp;eacute;ment aux normes communautaires pertinentes concernant la qualit&amp;eacute; de l&amp;rsquo;air, par une chemin&amp;eacute;e dont la hauteur est calcul&amp;eacute;e de mani&amp;egrave;re &amp;agrave; pr&amp;eacute;server la sant&amp;eacute; des personnes et l&amp;rsquo;environnement.&lt;/p&gt;
&lt;p&gt;&amp;nbsp;&lt;/p&gt;
&lt;p&gt;Article 15.4.&amp;nbsp;&amp;nbsp;&amp;nbsp;&amp;nbsp; Le d&amp;eacute;bit maximal de d&amp;eacute;chets combustibles dangereux est limit&amp;eacute; &amp;agrave; &lt;br /&gt;30 tonnes par heure pour le four n&amp;deg; 4. L&amp;rsquo;exploitant prend toutes les mesures n&amp;eacute;cessaires en vue d&amp;rsquo;assurer une alimentation aussi r&amp;eacute;guli&amp;egrave;re que possible des installations et d&amp;rsquo;&amp;eacute;viter toute pointe d&amp;rsquo;apport &amp;eacute;nerg&amp;eacute;tique par des d&amp;eacute;chets dangereux qui d&amp;eacute;passe 40% de l&amp;rsquo;apport &amp;eacute;nerg&amp;eacute;tique total.&lt;/p&gt;
&lt;h4&gt;16.&amp;nbsp;&amp;nbsp; PROCEDURES DE RECEPTION ET DE CONTROLES DES DECHETS DANGEREUX, ADMIS AU PRETRAITEMENT, A LA VALORISATION ET A L&amp;rsquo;ELIMINATION&lt;/h4&gt;
&lt;p&gt;Les proc&amp;eacute;dures de r&amp;eacute;ception et de contr&amp;ocirc;les des d&amp;eacute;chets liquides dangereux s&amp;rsquo;appliquent mutatis mutandis aux d&amp;eacute;chets utilis&amp;eacute;s &amp;agrave; une fin environnementale.&lt;/p&gt;
&lt;p&gt;Section 1 - G&amp;eacute;n&amp;eacute;ralit&amp;eacute;s&lt;/p&gt;
&lt;p&gt;Article 16.1.&amp;nbsp;&amp;nbsp;&amp;nbsp;&amp;nbsp;&amp;nbsp; La proc&amp;eacute;dure de r&amp;eacute;ception comporte les &amp;eacute;tapes suivantes&amp;nbsp;:&lt;/p&gt;
&lt;ul&gt;
&lt;li&gt;la proc&amp;eacute;dure d&amp;rsquo;acceptation pr&amp;eacute;alable;&lt;/li&gt;
&lt;li&gt;la proc&amp;eacute;dure d&amp;rsquo;admission sur le site;&lt;/li&gt;
&lt;li&gt;la proc&amp;eacute;dure d&amp;rsquo;admission &amp;agrave; la combustion, applicable aux combustibles de substitution liquides et aux huiles usag&amp;eacute;es dans le cas o&amp;ugrave; le stock est constitu&amp;eacute; de diff&amp;eacute;rentes livraisons qui n&amp;rsquo;ont pas fait l&amp;rsquo;objet de contr&amp;ocirc;les complets sur chaque lot entrant.&lt;/li&gt;
&lt;/ul&gt;
&lt;p&gt;La proc&amp;eacute;dure de r&amp;eacute;ception est plac&amp;eacute;e sous l&amp;rsquo;autorit&amp;eacute; exclusive de la personne responsable agr&amp;eacute;&amp;eacute;e.&lt;/p&gt;
&lt;p&gt;Article 16.2.&amp;nbsp;&amp;nbsp;&amp;nbsp;&amp;nbsp; La proc&amp;eacute;dure de contr&amp;ocirc;le inclut&amp;nbsp;:&lt;/p&gt;
&lt;ul&gt;
&lt;li&gt;les contr&amp;ocirc;les a posteriori ex&amp;eacute;cut&amp;eacute;s par l&amp;rsquo;exploitant conform&amp;eacute;ment aux obligations des articles 16.57 &amp;agrave; 16.62;&lt;/li&gt;
&lt;li&gt;les contr&amp;ocirc;les officiels op&amp;eacute;r&amp;eacute;s par le fonctionnaire charg&amp;eacute; de la surveillance et/ou par un laboratoire agr&amp;eacute;&amp;eacute;.&lt;/li&gt;
&lt;/ul&gt;
&lt;p&gt;Section 2 &amp;ndash; Proc&amp;eacute;dure d&amp;rsquo;acceptation pr&amp;eacute;alable&lt;/p&gt;
&lt;p&gt;Article 16.3.&amp;nbsp;&amp;nbsp;&amp;nbsp;&amp;nbsp; Les d&amp;eacute;chets dangereux ne peuvent &amp;ecirc;tre admis &amp;agrave; la valorisation ou &amp;agrave; l'&amp;eacute;limination sans avoir &amp;eacute;t&amp;eacute; soumis, au pr&amp;eacute;alable, &amp;agrave; la proc&amp;eacute;dure d&amp;rsquo;acceptation pr&amp;eacute;alable d&amp;eacute;taill&amp;eacute;e aux articles 16.4 &amp;agrave; 16.16.&lt;/p&gt;
&lt;p&gt;Sous-section 1 &amp;ndash; Informations g&amp;eacute;n&amp;eacute;rales&lt;/p&gt;
&lt;p&gt;Article 16.4.&amp;nbsp;&amp;nbsp;&amp;nbsp;&amp;nbsp; Pour chaque d&amp;eacute;chet propos&amp;eacute; &amp;agrave; la valorisation ou &amp;agrave; l'&amp;eacute;limination, l&amp;rsquo;exploitant est tenu de constituer un dossier technique contenant toutes les informations utiles permettant de le caract&amp;eacute;riser de fa&amp;ccedil;on pr&amp;eacute;cise, de juger s&amp;rsquo;il est apte &amp;agrave; &amp;ecirc;tre pr&amp;eacute;trait&amp;eacute;, valoris&amp;eacute; ou &amp;eacute;liminer et de v&amp;eacute;rifier sa conformit&amp;eacute; avec les exigences du pr&amp;eacute;sent permis d&amp;rsquo;exploiter.&lt;/p&gt;
&lt;p&gt;&amp;nbsp;&lt;/p&gt;
&lt;p&gt;Article 16.5.&amp;nbsp;&amp;nbsp;&amp;nbsp;&amp;nbsp; Les dossiers obsol&amp;egrave;tes, correspondant &amp;agrave; des d&amp;eacute;chets qui, &amp;agrave; titre d&amp;eacute;finitif, ont cess&amp;eacute; d&amp;rsquo;&amp;ecirc;tre accueillis dans l&amp;rsquo;&amp;eacute;tablissement, sont conserv&amp;eacute;s &amp;agrave; la disposition du fonctionnaire charg&amp;eacute; de la surveillance pendant au moins 10 ans, compt&amp;eacute; &amp;agrave; partir de la date du dernier arrivage.&lt;/p&gt;
&lt;p&gt;Les dossiers op&amp;eacute;rationnels sont &amp;eacute;galement conserv&amp;eacute;s &amp;agrave; sa disposition pendant &lt;br /&gt;10 ans suivant&amp;nbsp;:&lt;/p&gt;
&lt;p&gt;-&amp;nbsp;&amp;nbsp;&amp;nbsp; soit, la date d&amp;rsquo;expiration de la validit&amp;eacute; du pr&amp;eacute;sent arr&amp;ecirc;t&amp;eacute;;&lt;/p&gt;
&lt;p&gt;-&amp;nbsp;&amp;nbsp;&amp;nbsp; soit, la date de fin pr&amp;eacute;matur&amp;eacute;e d&amp;rsquo;exploitation.&lt;/p&gt;
&lt;p&gt;Article 16.6.&amp;nbsp;&amp;nbsp;&amp;nbsp;&amp;nbsp; Ce dossier technique comporte notamment&amp;nbsp;:&lt;/p&gt;
&lt;ol&gt;
&lt;li&gt;les coordonn&amp;eacute;es du producteur pour autant qu&amp;rsquo;il puisse &amp;ecirc;tre identifi&amp;eacute; de fa&amp;ccedil;on univoque ou, &amp;agrave; d&amp;eacute;faut, celles du fournisseur ou du d&amp;eacute;tenteur;&lt;/li&gt;
&lt;li&gt;la classification du d&amp;eacute;chet au regard des dispositions en la mati&amp;egrave;re, d&amp;rsquo;une part, et des cat&amp;eacute;gories de danger vis&amp;eacute;es &amp;agrave; l&amp;rsquo;arr&amp;ecirc;t&amp;eacute; du Gouvernement wallon du 10 juillet 1997 &amp;eacute;tablissant un catalogue des d&amp;eacute;chets tel que modifi&amp;eacute; d&amp;rsquo;autre part&lt;/li&gt;
&lt;li&gt;toutes les informations utiles relatives &amp;agrave; l&amp;rsquo;activit&amp;eacute; g&amp;eacute;n&amp;eacute;ratrice du d&amp;eacute;chet et/ou aux op&amp;eacute;rations de pr&amp;eacute;traitement auxquelles il aurait &amp;eacute;t&amp;eacute; &amp;eacute;ventuellement soumis;&lt;/li&gt;
&lt;li&gt;sa composition physique et chimique, confirm&amp;eacute;e par une analyse ex&amp;eacute;cut&amp;eacute;e conform&amp;eacute;ment aux dispositions des articles 16.7 et 16.8;&lt;/li&gt;
&lt;li&gt;les modalit&amp;eacute;s pratiques de l&amp;rsquo;approvisionnement, telles que les quantit&amp;eacute;s annuelles, la fr&amp;eacute;quence des arrivages, le mode de conditionnement &amp;hellip;;&lt;/li&gt;
&lt;li&gt;les risques inh&amp;eacute;rents aux d&amp;eacute;chets, les substances avec lesquelles ils ne peuvent &amp;ecirc;tre m&amp;eacute;lang&amp;eacute;s et les pr&amp;eacute;cautions &amp;agrave; prendre lors de leur manipulation.&lt;/li&gt;
&lt;/ol&gt;
&lt;p&gt;Article 16.7.&amp;nbsp;&amp;nbsp;&amp;nbsp;&amp;nbsp;&amp;nbsp; L&amp;rsquo;analyse vis&amp;eacute;e &amp;agrave; l&amp;rsquo;article 16.6 d) est ex&amp;eacute;cut&amp;eacute;e conform&amp;eacute;ment aux proc&amp;eacute;dures et instructions fournies par la personne responsable agr&amp;eacute;&amp;eacute;e.&lt;/p&gt;
&lt;p&gt;Ces proc&amp;eacute;dures et instructions sont soumises &amp;agrave; l&amp;rsquo;approbation d&amp;rsquo;un laboratoire agr&amp;eacute;&amp;eacute; pour les analyses de d&amp;eacute;chets.&lt;/p&gt;
&lt;p&gt;Article 16.8.&amp;nbsp;&amp;nbsp;&amp;nbsp;&amp;nbsp; Ces analyses portent au moins sur tous les param&amp;egrave;tres, substances et &amp;eacute;l&amp;eacute;ments &amp;agrave; l&amp;rsquo;annexe du pr&amp;eacute;sent chapitre.&lt;/p&gt;
&lt;p&gt;En outre, elles doivent &amp;ecirc;tre &amp;eacute;tendues &amp;agrave; tous param&amp;egrave;tres, substances ou &amp;eacute;l&amp;eacute;ments qui seraient reconnus comme caract&amp;eacute;ristiques du d&amp;eacute;chet examin&amp;eacute;, du double point de vue quantitatif et qualitatif.&lt;/p&gt;
&lt;p&gt;Article 16.9.&amp;nbsp;&amp;nbsp;&amp;nbsp;&amp;nbsp; Sauf circonstances exceptionnelles d&amp;ucirc;ment justifiables, les informations susvis&amp;eacute;es, fournies par le producteur ou le d&amp;eacute;tenteur, sont v&amp;eacute;rifi&amp;eacute;es par la personne responsable agr&amp;eacute;&amp;eacute;e par tous les moyens appropri&amp;eacute;s.&lt;/p&gt;
&lt;p&gt;Sous-section 2 &amp;nbsp;- Echantillonnage&lt;/p&gt;
&lt;p&gt;Article 16.10. Le producteur ou le d&amp;eacute;tenteur du d&amp;eacute;chet propos&amp;eacute; fournit un &amp;eacute;chantillon repr&amp;eacute;sentatif du d&amp;eacute;chet.&lt;/p&gt;
&lt;p&gt;&amp;nbsp;&lt;/p&gt;
&lt;p&gt;Sous-section 3 &amp;nbsp;- Analyses&lt;/p&gt;
&lt;p&gt;Article 16.11.&amp;nbsp;&amp;nbsp;&amp;nbsp; &amp;sect;1&lt;sup&gt;er&lt;/sup&gt;.&amp;nbsp;&amp;nbsp; Toutes les analyses des param&amp;egrave;tres d&amp;eacute;finis &amp;agrave; l&amp;rsquo;article 14.7 relevant de la proc&amp;eacute;dure d&amp;rsquo;acceptation pr&amp;eacute;alable sont ex&amp;eacute;cut&amp;eacute;es par un laboratoire agr&amp;eacute;&amp;eacute; pour les analyses de d&amp;eacute;chets sur l&amp;rsquo;&amp;eacute;chantillon vis&amp;eacute; &amp;agrave; l&amp;rsquo;article 16.10.&lt;/p&gt;
&lt;ul&gt;
&lt;li&gt;2. Elles ont pour objectif fondamental de v&amp;eacute;rifier et, au besoin, de compl&amp;eacute;ter les informations relatives &amp;agrave; la composition du d&amp;eacute;chet propos&amp;eacute; &amp;agrave; la valorisation et fournies par le fournisseur ou le d&amp;eacute;tenteur et, en particulier, les r&amp;eacute;sultats des analyses physico-chimiques vis&amp;eacute;es &amp;agrave; l&amp;rsquo;article 16.6 d).&lt;/li&gt;
&lt;/ul&gt;
&lt;p&gt;Article 16.12.&amp;nbsp;&amp;nbsp; La liste des param&amp;egrave;tres, substances et &amp;eacute;l&amp;eacute;ments sur lesquels doivent porter les analyses physico-chimiques est arr&amp;ecirc;t&amp;eacute;e par la personne responsable agr&amp;eacute;&amp;eacute;e, compte tenu de toutes informations recueillies, conform&amp;eacute;ment aux dispositions des articles 16.1 &amp;agrave; 16.8, dans le but d&amp;rsquo;obtenir une caract&amp;eacute;risation aussi pr&amp;eacute;cise et fiable que possible du d&amp;eacute;chet et de sa composition.&lt;/p&gt;
&lt;p&gt;Article 16.13.&amp;nbsp;&amp;nbsp; Le cas &amp;eacute;ch&amp;eacute;ant, la personne responsable agr&amp;eacute;&amp;eacute;e pr&amp;eacute;cise les param&amp;egrave;tres, substances et &amp;eacute;l&amp;eacute;ments dont les valeurs devront &amp;ecirc;tre mesur&amp;eacute;es sur l&amp;rsquo;&amp;eacute;chantillon vis&amp;eacute; &amp;agrave; l&amp;rsquo;article 16.10, dans le cas o&amp;ugrave; il jugerait que les informations au sujet de leurs valeurs maximales ne sont pas fiables.&lt;/p&gt;
&lt;p&gt;Article 16.14.&amp;nbsp;&amp;nbsp; Sans pr&amp;eacute;judice de la stricte observation des dispositions pr&amp;eacute;c&amp;eacute;dentes, la fraction organique du d&amp;eacute;chet est analys&amp;eacute;e par chromatographie en phase gazeuse, pour l&amp;rsquo;&amp;eacute;tablissement d&amp;rsquo;un spectre de r&amp;eacute;f&amp;eacute;rence.&lt;/p&gt;
&lt;p&gt;Les compos&amp;eacute;s de la m&amp;ecirc;me fraction doivent &amp;ecirc;tre identifi&amp;eacute;s.&lt;/p&gt;
&lt;p&gt;Sous-section 4 &amp;ndash; Conclusions de la proc&amp;eacute;dure d&amp;rsquo;acceptation pr&amp;eacute;alable&lt;/p&gt;
&lt;p&gt;Article 16.15.&amp;nbsp;&amp;nbsp; Les r&amp;eacute;sultats des analyses susvis&amp;eacute;es font l&amp;rsquo;objet d&amp;rsquo;un proc&amp;egrave;s-verbal pr&amp;eacute;cisant si le d&amp;eacute;chet peut &amp;ecirc;tre admis &amp;agrave; la valorisation.&lt;/p&gt;
&lt;p&gt;Ce proc&amp;egrave;s-verbal est vis&amp;eacute; par la personne responsable agr&amp;eacute;&amp;eacute;e.&lt;/p&gt;
&lt;p&gt;Article 16.16.&amp;nbsp;&amp;nbsp; &amp;sect;1&lt;sup&gt;er&lt;/sup&gt;.&amp;nbsp;&amp;nbsp; Dans le cas o&amp;ugrave; son admissibilit&amp;eacute; est av&amp;eacute;r&amp;eacute;e, un certificat d&amp;rsquo;acceptation est d&amp;eacute;livr&amp;eacute; au producteur et/ou d&amp;eacute;tenteur du d&amp;eacute;chet vis&amp;eacute;.&lt;/p&gt;
&lt;p&gt;Ce certificat est vis&amp;eacute; par la personne responsable agr&amp;eacute;&amp;eacute;e.&lt;/p&gt;
&lt;ul&gt;
&lt;li&gt;2. La proc&amp;eacute;dure d&amp;rsquo;acceptation pr&amp;eacute;alable est renouvel&amp;eacute;e dans les m&amp;ecirc;mes conditions au moins tous les 3 ans.&lt;/li&gt;
&lt;li&gt;3. Compl&amp;eacute;mentairement &amp;agrave; ce qui pr&amp;eacute;c&amp;egrave;de, la proc&amp;eacute;dure d&amp;rsquo;acceptation est renouvel&amp;eacute;e dans tous les cas o&amp;ugrave;&amp;nbsp;:&lt;/li&gt;
&lt;/ul&gt;
&lt;p&gt;-&amp;nbsp;&amp;nbsp;&amp;nbsp; la personne responsable agr&amp;eacute;&amp;eacute;e le juge n&amp;eacute;cessaire;&lt;/p&gt;
&lt;p&gt;-&amp;nbsp;&amp;nbsp;&amp;nbsp; la composition des d&amp;eacute;chets &amp;eacute;volue de fa&amp;ccedil;on significative&amp;nbsp;;&lt;/p&gt;
&lt;p&gt;-&amp;nbsp;&amp;nbsp;&amp;nbsp; le fonctionnaire charg&amp;eacute; de la surveillance le prescrit par une d&amp;eacute;cision d&amp;ucirc;ment motiv&amp;eacute;e et notifi&amp;eacute;e &amp;agrave; l&amp;rsquo;exploitant par pli recommand&amp;eacute; &amp;agrave; la poste.&lt;/p&gt;
&lt;ul&gt;
&lt;li&gt;4. Tous les documents aff&amp;eacute;rents aux pr&amp;eacute;sentes dispositions sont vers&amp;eacute;s aux dossiers prescrits &amp;agrave; l&amp;rsquo;article 16.4.&lt;/li&gt;
&lt;/ul&gt;
&lt;p&gt;&amp;nbsp;&lt;/p&gt;
&lt;p&gt;Section 3 &amp;ndash; Proc&amp;eacute;dure d&amp;rsquo;admission sur le site&lt;/p&gt;
&lt;p&gt;Sous-section 1 &amp;nbsp;- G&amp;eacute;n&amp;eacute;ralit&amp;eacute;s&lt;/p&gt;
&lt;p&gt;Article 16.17.&amp;nbsp;&amp;nbsp;&amp;nbsp; La r&amp;eacute;ception et le contr&amp;ocirc;le des arrivages de d&amp;eacute;chets sont confi&amp;eacute;s &amp;agrave; des pr&amp;eacute;pos&amp;eacute;s comp&amp;eacute;tents et bien form&amp;eacute;s disposant en permanence d&amp;rsquo;un exemplaire des conditions d&amp;rsquo;exploitation en relation avec leur mission et de toutes les instructions n&amp;eacute;cessaires consign&amp;eacute;es par &amp;eacute;crit.&lt;/p&gt;
&lt;p&gt;Ces pr&amp;eacute;pos&amp;eacute;s comp&amp;eacute;tents sont plac&amp;eacute;s sous l&amp;rsquo;autorit&amp;eacute; de la personne responsable agr&amp;eacute;&amp;eacute;e.&lt;/p&gt;
&lt;p&gt;Sous-section 2 &amp;ndash; V&amp;eacute;rifications administratives&lt;/p&gt;
&lt;p&gt;Article 16.18.&amp;nbsp;&amp;nbsp; Les pr&amp;eacute;pos&amp;eacute;s vis&amp;eacute;s &amp;agrave; l&amp;rsquo;article 16.17 contr&amp;ocirc;lent les documents d&amp;rsquo;accompagnement prescrits par les dispositions en mati&amp;egrave;re de d&amp;eacute;chets, par les pr&amp;eacute;sentes conditions d&amp;rsquo;exploitation ainsi que par les r&amp;eacute;glementations en mati&amp;egrave;re de transport ou de transferts transfrontaliers de d&amp;eacute;chets.&lt;/p&gt;
&lt;p&gt;Ils v&amp;eacute;rifient que les chargements de d&amp;eacute;chets pr&amp;eacute;sentant un risque d&amp;rsquo;envol ou d&amp;rsquo;&amp;eacute;missions pendant le transport sont correctement b&amp;acirc;ch&amp;eacute;s.&amp;nbsp; Dans la n&amp;eacute;gative, ils d&amp;eacute;livrent un avertissement au chauffeur et, en cas de r&amp;eacute;cidive, ils refusent le camion.&lt;/p&gt;
&lt;p&gt;Sous-section 3 &amp;ndash; Echantillonnage et inspection sommaire&lt;/p&gt;
&lt;p&gt;Article 16.19.&amp;nbsp;&amp;nbsp; Les pr&amp;eacute;l&amp;egrave;vements sont ex&amp;eacute;cut&amp;eacute;s sur chaque v&amp;eacute;hicule de transport.&amp;nbsp; Ils sont obligatoirement effectu&amp;eacute;s par les pr&amp;eacute;pos&amp;eacute;s vis&amp;eacute;s &amp;agrave; l&amp;rsquo;article 16.17.&amp;nbsp; Ceux-ci sont tenus de s&amp;rsquo;assurer que les caract&amp;eacute;ristiques g&amp;eacute;n&amp;eacute;rales et directement accessibles du d&amp;eacute;chet et de chacun des &amp;eacute;chantillons (aspect, couleur, odeur, granulom&amp;eacute;trie, densit&amp;eacute;, &amp;hellip;) sont conformes &amp;agrave; la normale et, en outre, que lesdits &amp;eacute;chantillons ne pr&amp;eacute;sentent, entre eux, aucune h&amp;eacute;t&amp;eacute;rog&amp;eacute;n&amp;eacute;it&amp;eacute; suspecte.&lt;/p&gt;
&lt;p&gt;Dans le cas o&amp;ugrave; une anomalie serait constat&amp;eacute;e, ils sont tenus d&amp;rsquo;en aviser imm&amp;eacute;diatement la personne responsable agr&amp;eacute;&amp;eacute;e.&lt;/p&gt;
&lt;p&gt;Article 16.20&amp;nbsp;&amp;nbsp; &amp;sect;1&lt;sup&gt;er&lt;/sup&gt;.&amp;nbsp;&amp;nbsp; Les proc&amp;eacute;dures d&amp;rsquo;&amp;eacute;chantillonnage, adapt&amp;eacute;es aux diff&amp;eacute;rents types de d&amp;eacute;chets, font l&amp;rsquo;objet d&amp;rsquo;instructions &amp;eacute;crites, r&amp;eacute;dig&amp;eacute;es par la personne responsable agr&amp;eacute;&amp;eacute;e, en collaboration avec un laboratoire agr&amp;eacute;&amp;eacute; pour les analyses de d&amp;eacute;chets.&lt;/p&gt;
&lt;p&gt;Elles sont con&amp;ccedil;ues et ex&amp;eacute;cut&amp;eacute;es de mani&amp;egrave;re &amp;agrave; ce que l&amp;rsquo;&amp;eacute;chantillon soit aussi repr&amp;eacute;sentatif que possible du lot de produits pr&amp;eacute;sent&amp;eacute; &amp;agrave; l&amp;rsquo;admission.&lt;/p&gt;
&lt;ul&gt;
&lt;li&gt;2. Les dispositions du &amp;sect;1&lt;sup&gt;er&lt;/sup&gt; s&amp;rsquo;appliquent&amp;nbsp;:&lt;/li&gt;
&lt;/ul&gt;
&lt;p&gt;-&amp;nbsp;&amp;nbsp;&amp;nbsp; pour les combustibles de substitution liquides et les huiles usag&amp;eacute;es, en ce compris ceux qui seraient r&amp;eacute;ceptionn&amp;eacute;s par lots, aux &amp;eacute;chantillons moyens vis&amp;eacute;s &amp;agrave; l&amp;rsquo;article 16.39;&lt;/p&gt;
&lt;p&gt;-&amp;nbsp;&amp;nbsp;&amp;nbsp; pour les combustibles de substitution solides, les mati&amp;egrave;res de substitution et les mixtes min&amp;eacute;raux/organiques, aux &amp;eacute;chantillons moyens journaliers vis&amp;eacute;s &amp;agrave; l&amp;rsquo;article 16.45 ainsi qu&amp;rsquo;aux &amp;eacute;chantillons moyens hebdomadaires vis&amp;eacute;s aux articles 16.55 et 16.60.&lt;/p&gt;
&lt;p&gt;&amp;nbsp;&lt;/p&gt;
&lt;p&gt;Article 16.21.&amp;nbsp;&amp;nbsp; La quantit&amp;eacute; totale pr&amp;eacute;lev&amp;eacute;e doit &amp;ecirc;tre suffisante pour constituer, apr&amp;egrave;s homog&amp;eacute;n&amp;eacute;isation, quatre &amp;eacute;chantillons, tel qu&amp;rsquo;il soit possible d&amp;rsquo;ex&amp;eacute;cuter, sur chacun d&amp;rsquo;eux et en triple exemplaire, toutes les analyses&amp;nbsp;:&lt;/p&gt;
&lt;p&gt;-&amp;nbsp;&amp;nbsp;&amp;nbsp; prescrites par les pr&amp;eacute;sentes conditions d&amp;rsquo;exploitation;&lt;/p&gt;
&lt;p&gt;-&amp;nbsp;&amp;nbsp;&amp;nbsp; impos&amp;eacute;es par la personne responsable agr&amp;eacute;&amp;eacute;e.&lt;/p&gt;
&lt;p&gt;Article 16.22.&amp;nbsp; Le premier de ces &amp;eacute;chantillons est destin&amp;eacute; au laboratoire de l&amp;rsquo;&amp;eacute;tablissement.&lt;/p&gt;
&lt;p&gt;Le deuxi&amp;egrave;me est destin&amp;eacute; au laboratoire agr&amp;eacute;&amp;eacute;, charg&amp;eacute; des contr&amp;ocirc;les vis&amp;eacute;s aux articles 16.65 &amp;agrave; 16.69.&lt;/p&gt;
&lt;p&gt;Le troisi&amp;egrave;me est conserv&amp;eacute; &amp;agrave; la disposition du fonctionnaire charg&amp;eacute; de la surveillance.&lt;/p&gt;
&lt;p&gt;Le quatri&amp;egrave;me est conserv&amp;eacute; comme t&amp;eacute;moin, en cas de litige.&lt;/p&gt;
&lt;p&gt;Article 16.23.&amp;nbsp; Les trois derniers &amp;eacute;chantillons sont enferm&amp;eacute;s dans des r&amp;eacute;cipients et conserv&amp;eacute;s dans des conditions telles que les caract&amp;eacute;ristiques et la composition physico-chimique des d&amp;eacute;chets ne puissent &amp;ecirc;tre alt&amp;eacute;r&amp;eacute;es.&lt;/p&gt;
&lt;p&gt;Chaque r&amp;eacute;cipient est soigneusement scell&amp;eacute;.&lt;/p&gt;
&lt;p&gt;Il est muni d&amp;rsquo;une &amp;eacute;tiquette portant toutes les indications utiles permettant de rep&amp;eacute;rer ais&amp;eacute;ment le lot, aussi bien dans le registre des entr&amp;eacute;es, que dans le registre du laboratoire vis&amp;eacute; &amp;agrave; l&amp;rsquo;article 16.27.&lt;/p&gt;
&lt;p&gt;Elles doivent permettre d&amp;rsquo;identifier ais&amp;eacute;ment le d&amp;eacute;chet pr&amp;eacute;sent&amp;eacute; &amp;agrave; l&amp;rsquo;admission, ainsi que son fournisseur et leur transporteur.&lt;/p&gt;
&lt;p&gt;Ces indications mentionnent en outre&amp;nbsp;:&lt;/p&gt;
&lt;p&gt;-&amp;nbsp;&amp;nbsp;&amp;nbsp; la r&amp;eacute;f&amp;eacute;rence du certificat d&amp;rsquo;acceptation en cours de validit&amp;eacute;;&lt;/p&gt;
&lt;p&gt;-&amp;nbsp;&amp;nbsp;&amp;nbsp; la date du pr&amp;eacute;l&amp;egrave;vement.&lt;/p&gt;
&lt;p&gt;Chaque r&amp;eacute;cipient porte la signature ou le paraphe du responsable du laboratoire, lequel vaut attestation du respect des dispositions qui pr&amp;eacute;c&amp;egrave;dent.&lt;/p&gt;
&lt;p&gt;Article 16.24.&amp;nbsp; Ces trois &amp;eacute;chantillons sont conserv&amp;eacute;s pendant six mois, au moins, compt&amp;eacute;s &amp;agrave; partir de la date du pr&amp;eacute;l&amp;egrave;vement.&lt;/p&gt;
&lt;p&gt;Sous-section 4 &amp;ndash; Contr&amp;ocirc;les analytiques sur site - G&amp;eacute;n&amp;eacute;ralit&amp;eacute;s&lt;/p&gt;
&lt;p&gt;Article 16.25.&amp;nbsp; Les contr&amp;ocirc;les analytiques, ex&amp;eacute;cut&amp;eacute;s soit par le laboratoire de l&amp;rsquo;&amp;eacute;tablissement soit par un laboratoire agr&amp;eacute;&amp;eacute; dans le cadre de la proc&amp;eacute;dure d&amp;rsquo;admission sur site, font l&amp;rsquo;objet d&amp;rsquo;instructions &amp;eacute;crites et pr&amp;eacute;cises dont l&amp;rsquo;&amp;eacute;laboration est supervis&amp;eacute;e par la personne responsable agr&amp;eacute;&amp;eacute;e en tenant compte des informations engrang&amp;eacute;es dans le cadre de la proc&amp;eacute;dure d&amp;rsquo;acceptation pr&amp;eacute;alable.&lt;/p&gt;
&lt;p&gt;Le cas &amp;eacute;ch&amp;eacute;ant, ces instructions sont ad&amp;eacute;quatement diff&amp;eacute;renci&amp;eacute;es de mani&amp;egrave;re &amp;agrave; tenir compte des sp&amp;eacute;cificit&amp;eacute;s et caract&amp;eacute;ristiques particuli&amp;egrave;res des diff&amp;eacute;rents d&amp;eacute;chets admis &amp;agrave; la valorisation.&lt;/p&gt;
&lt;p&gt;Article 16.26.&amp;nbsp; Ces instructions sont con&amp;ccedil;ues et les contr&amp;ocirc;les analytiques sont r&amp;eacute;alis&amp;eacute;s dans une optique de pr&amp;eacute;vention, visant &amp;agrave; s&amp;rsquo;assurer aussi exhaustivement que possible que les d&amp;eacute;chets sont strictement conformes aux pr&amp;eacute;sentes conditions d&amp;rsquo;exploitation avant d&amp;rsquo;&amp;ecirc;tre valoris&amp;eacute;s.&lt;/p&gt;
&lt;p&gt;&amp;nbsp;&lt;/p&gt;
&lt;p&gt;Article 16.27.&amp;nbsp;&amp;nbsp; Les r&amp;eacute;sultats des analyses et les commentaires ad-hoc &amp;eacute;ventuels sont consign&amp;eacute;s dans un registre tenu par le responsable du laboratoire.&lt;/p&gt;
&lt;p&gt;Ce registre est tenu pendant au moins trois ans &amp;agrave; la disposition du fonctionnaire charg&amp;eacute; de la surveillance, sur simple demande.&lt;/p&gt;
&lt;p&gt;Sous-section 5 &amp;ndash; Analyses &amp;agrave; exiger du producteur dans le cadre de la proc&amp;eacute;dure d&amp;rsquo;admission&lt;/p&gt;
&lt;p&gt;Article 16.28&amp;nbsp;&amp;nbsp; &amp;sect;1&lt;sup&gt;er&lt;/sup&gt;.&amp;nbsp;&amp;nbsp; Dans le cas o&amp;ugrave;, en raison d&amp;rsquo;imp&amp;eacute;ratifs d&amp;rsquo;ordre technique et/ou mat&amp;eacute;riel exclusivement, certaines caract&amp;eacute;ristiques qualitatives et/ou quantitatives essentielles du d&amp;eacute;chet examin&amp;eacute; ne pourraient &amp;ecirc;tre contr&amp;ocirc;l&amp;eacute;es, l&amp;rsquo;exploitant est tenu d&amp;rsquo;exiger que le producteur ou le d&amp;eacute;tenteur produise un bulletin d&amp;rsquo;analyses portant sur lesdits param&amp;egrave;tres, compos&amp;eacute;s ou &amp;eacute;l&amp;eacute;ments.&lt;/p&gt;
&lt;ul&gt;
&lt;li&gt;2. Les pr&amp;eacute;l&amp;egrave;vements des &amp;eacute;chantillons chez le producteur ou le d&amp;eacute;tenteur, et les analyses, sont ex&amp;eacute;cut&amp;eacute;s par un laboratoire r&amp;eacute;guli&amp;egrave;rement agr&amp;eacute;&amp;eacute; pour les analyses de d&amp;eacute;chets.&lt;/li&gt;
&lt;li&gt;3. Toutefois, ces op&amp;eacute;rations pourraient &amp;ecirc;tre r&amp;eacute;alis&amp;eacute;es, en tout ou en partie, par le producteur ou le d&amp;eacute;tenteur &amp;agrave; condition que la personne responsable agr&amp;eacute;&amp;eacute;e ait exhaustivement v&amp;eacute;rifi&amp;eacute; que celui-ci dispose des moyens mat&amp;eacute;riels et humains appropri&amp;eacute;s.&lt;/li&gt;
&lt;/ul&gt;
&lt;p&gt;Article 16.29&amp;nbsp;&amp;nbsp; &amp;sect;1&lt;sup&gt;er&lt;/sup&gt;.&amp;nbsp;&amp;nbsp; Les m&amp;eacute;thodes et les modes op&amp;eacute;ratoires de ces analyses sont fix&amp;eacute;s par la personne responsable agr&amp;eacute;&amp;eacute;e qui les communique au producteur ou au d&amp;eacute;tenteur.&lt;/p&gt;
&lt;ul&gt;
&lt;li&gt;2. Lesdites analyses sont renouvel&amp;eacute;es r&amp;eacute;guli&amp;egrave;rement.&lt;/li&gt;
&lt;/ul&gt;
&lt;p&gt;La personne responsable agr&amp;eacute;&amp;eacute;e fixe la quantit&amp;eacute; maximale admissible du d&amp;eacute;chet qui peut &amp;ecirc;tre couverte par un m&amp;ecirc;me bulletin d&amp;rsquo;analyses ainsi que la dur&amp;eacute;e de validit&amp;eacute; de celui-ci.&lt;/p&gt;
&lt;p&gt;Article 16.30.&amp;nbsp; Sous r&amp;eacute;serve de dispositions alternatives, d&amp;ucirc;ment motiv&amp;eacute;es, qu&amp;rsquo;il appartient au fonctionnaire charg&amp;eacute; de la surveillance de pr&amp;eacute;ciser, cette dur&amp;eacute;e de validit&amp;eacute; est limit&amp;eacute;e &amp;agrave; un mois.&lt;/p&gt;
&lt;p&gt;Article 16.31.&amp;nbsp;&amp;nbsp; Les bulletins d&amp;rsquo;analyses sont annex&amp;eacute;s au registre du laboratoire mentionn&amp;eacute; &amp;agrave; l&amp;rsquo;article 16.27.&lt;/p&gt;
&lt;p&gt;Sous-section 6 &amp;ndash; Contr&amp;ocirc;les analytiques sur site pour les d&amp;eacute;chets combustibles de substitution liquides et les huiles usag&amp;eacute;es&lt;/p&gt;
&lt;p&gt;Article 16.32.&amp;nbsp;&amp;nbsp;&amp;nbsp;&amp;nbsp;&amp;nbsp; Ces contr&amp;ocirc;les sont ex&amp;eacute;cut&amp;eacute;s sur les &amp;eacute;chantillons constitu&amp;eacute;s au d&amp;eacute;part des pr&amp;eacute;l&amp;egrave;vements effectu&amp;eacute;s sur chaque v&amp;eacute;hicule transportant aussi bien des d&amp;eacute;chets combustibles de substitution liquides que des huiles usag&amp;eacute;es.&lt;/p&gt;
&lt;p&gt;Article 16.33.&amp;nbsp; &amp;sect;1&lt;sup&gt;er&lt;/sup&gt;.&amp;nbsp;&amp;nbsp; Les contr&amp;ocirc;les portent sur des param&amp;egrave;tres, compos&amp;eacute;s et &amp;eacute;l&amp;eacute;ments judicieusement s&amp;eacute;lectionn&amp;eacute;s, de mani&amp;egrave;re &amp;agrave; assurer, dans toute la mesure du possible, que le d&amp;eacute;chet pr&amp;eacute;sent&amp;eacute; &amp;agrave; l&amp;rsquo;admission sur site est conforme aux donn&amp;eacute;es, r&amp;eacute;sultats et conclusions de la proc&amp;eacute;dure d&amp;rsquo;acceptation pr&amp;eacute;alable.&lt;/p&gt;
&lt;ul&gt;
&lt;li&gt;2. En tout &amp;eacute;tat de cause, la dur&amp;eacute;e totale de ces contr&amp;ocirc;les ne peut &amp;ecirc;tre inf&amp;eacute;rieure &amp;agrave; soixante minutes.&lt;/li&gt;
&lt;/ul&gt;
&lt;p&gt;&amp;nbsp;&lt;/p&gt;
&lt;p&gt;Article 16.34.&amp;nbsp; Le contenu du v&amp;eacute;hicule ne peut &amp;ecirc;tre transvas&amp;eacute; dans le r&amp;eacute;servoir qui lui est sp&amp;eacute;cialement destin&amp;eacute; que moyennant l&amp;rsquo;accord du responsable du laboratoire, lequel vaut attestation que les r&amp;eacute;sultats des analyses n&amp;rsquo;ont r&amp;eacute;v&amp;eacute;l&amp;eacute; aucune anomalie r&amp;eacute;dhibitoire.&lt;/p&gt;
&lt;p&gt;Dans le cas contraire, le d&amp;eacute;chargement doit &amp;ecirc;tre refus&amp;eacute;.&lt;/p&gt;
&lt;p&gt;Article 16.35.&amp;nbsp; Lesdits contr&amp;ocirc;les analytiques consistent &amp;agrave; mesurer, au minimum&amp;nbsp;:&lt;/p&gt;
&lt;p&gt;-&amp;nbsp;&amp;nbsp;&amp;nbsp; le point d&amp;rsquo;&amp;eacute;clair ou la tension de vapeur;&lt;/p&gt;
&lt;p&gt;-&amp;nbsp;&amp;nbsp;&amp;nbsp; la radioactivit&amp;eacute;;&lt;/p&gt;
&lt;p&gt;-&amp;nbsp;&amp;nbsp;&amp;nbsp; la teneur totale en chlore;&lt;/p&gt;
&lt;p&gt;-&amp;nbsp;&amp;nbsp;&amp;nbsp; la teneur en PCB;&lt;/p&gt;
&lt;p&gt;-&amp;nbsp;&amp;nbsp;&amp;nbsp; tous les param&amp;egrave;tres, compos&amp;eacute;s ou &amp;eacute;l&amp;eacute;ments qui ont &amp;eacute;t&amp;eacute; rep&amp;eacute;r&amp;eacute;s comme caract&amp;eacute;ristiques &amp;agrave; l&amp;rsquo;occasion de la proc&amp;eacute;dure d&amp;rsquo;acceptation pr&amp;eacute;alable;&lt;/p&gt;
&lt;p&gt;-&amp;nbsp;&amp;nbsp;&amp;nbsp; tous les &amp;eacute;l&amp;eacute;ments vis&amp;eacute;s au tableau de l&amp;rsquo;article 14.7 dont les concentrations maximales respectives vis&amp;eacute;es &amp;agrave; l&amp;rsquo;article 14.4, 2&lt;sup&gt;&amp;egrave;me&lt;/sup&gt; alin&amp;eacute;a, telles qu&amp;rsquo;inscrites dans les cahiers des charges, seraient significativement proches des valeurs seuil qui y sont impos&amp;eacute;es.&lt;/p&gt;
&lt;p&gt;Compl&amp;eacute;mentairement &amp;agrave; ce qui pr&amp;eacute;c&amp;egrave;de, le d&amp;eacute;chet est analys&amp;eacute; par chromatographie en phase gazeuse.&lt;/p&gt;
&lt;p&gt;Article 16.36.&amp;nbsp; Le fonctionnaire technique peut, par une d&amp;eacute;cision motiv&amp;eacute;e, adress&amp;eacute;e &amp;agrave; l&amp;rsquo;exploitant par pli recommand&amp;eacute; &amp;agrave; la poste&amp;nbsp;:&lt;/p&gt;
&lt;p&gt;-&amp;nbsp;&amp;nbsp;&amp;nbsp; le dispenser, &amp;agrave; sa demande, de certaines analyses qui s&amp;rsquo;av&amp;eacute;reraient durablement et incontestablement superflues;&lt;/p&gt;
&lt;p&gt;-&amp;nbsp;&amp;nbsp;&amp;nbsp; imposer des analyses suppl&amp;eacute;mentaires portant sur des param&amp;egrave;tres, compos&amp;eacute;s ou &amp;eacute;l&amp;eacute;ments explicitement d&amp;eacute;sign&amp;eacute;s, &amp;agrave; titre limitatif.&lt;/p&gt;
&lt;p&gt;Sous-section 7 &amp;ndash;&amp;nbsp; Proc&amp;eacute;dure d&amp;rsquo;admission &amp;agrave; la combustion des combustibles de substitution liquides, hors huiles usag&amp;eacute;es&lt;/p&gt;
&lt;p&gt;Article 16.37.&amp;nbsp;&amp;nbsp; Les d&amp;eacute;chets combustibles liquides sont transvas&amp;eacute;s dans des r&amp;eacute;servoirs fixes a&amp;eacute;riens dont la capacit&amp;eacute; nominale unitaire ne peut exc&amp;eacute;der 190 m&lt;sup&gt;3&lt;/sup&gt;.&amp;nbsp; La proc&amp;eacute;dure d&amp;rsquo;admission &amp;agrave; la combustion est applicable aux combustibles de substitution liquide et huiles usag&amp;eacute;es, dans le cas o&amp;ugrave; le stock est constitu&amp;eacute; de diff&amp;eacute;rentes livraisons qui n&amp;rsquo;ont pas fait l&amp;rsquo;objet de contr&amp;ocirc;les complets sur chaque lot entrant.&lt;/p&gt;
&lt;p&gt;Article 16.38.&amp;nbsp; Ces r&amp;eacute;servoirs sont &amp;eacute;quip&amp;eacute;s en permanence de tous les appareils et dispositifs n&amp;eacute;cessaires permettant d&amp;rsquo;effectuer ais&amp;eacute;ment, et en toute s&amp;eacute;curit&amp;eacute;, les pr&amp;eacute;l&amp;egrave;vements requis en vue des contr&amp;ocirc;les officiels vis&amp;eacute;s &amp;agrave; l&amp;rsquo;article 16.2.&lt;/p&gt;
&lt;p&gt;Article 16.39.&amp;nbsp; Les contr&amp;ocirc;les analytiques sont ex&amp;eacute;cut&amp;eacute;s sur un &amp;eacute;chantillon moyen, constitu&amp;eacute; au d&amp;eacute;part des &amp;eacute;chantillons vis&amp;eacute;s &amp;agrave; l&amp;rsquo;article 16.22, et cens&amp;eacute; &amp;ecirc;tre repr&amp;eacute;sentatif du contenu du r&amp;eacute;servoir soumis &amp;agrave; la pr&amp;eacute;sente proc&amp;eacute;dure.&lt;/p&gt;
&lt;p&gt;Article 16.40.&amp;nbsp; Ces contr&amp;ocirc;les analytiques consistent &amp;agrave; v&amp;eacute;rifier exhaustivement si toutes les obligations inscrites &amp;agrave; l&amp;rsquo;article 14.7 sont rigoureusement observ&amp;eacute;es.&lt;/p&gt;
&lt;p&gt;Article 16.41.&amp;nbsp;&amp;nbsp; Le contenu du r&amp;eacute;servoir ad-hoc ne peut &amp;ecirc;tre admis &amp;agrave; la combustion que moyennant l&amp;rsquo;accord de la personne responsable agr&amp;eacute;&amp;eacute;e, lequel accord vaut attestation que les pr&amp;eacute;sentes impositions ont &amp;eacute;t&amp;eacute; rigoureusement observ&amp;eacute;es.&lt;/p&gt;
&lt;p&gt;&amp;nbsp;&lt;/p&gt;
&lt;p&gt;Sous-section 8 &amp;ndash; Combustibles de substitution liquides r&amp;eacute;ceptionn&amp;eacute;s par lots&lt;/p&gt;
&lt;p&gt;Article 16.42.&amp;nbsp; Moyennant la stricte observation de toutes les dispositions des articles 16.37 &amp;agrave; 16.41, le fonctionnaire technique peut&amp;nbsp;:&lt;/p&gt;
&lt;p&gt;-&amp;nbsp;&amp;nbsp;&amp;nbsp; permettre la r&amp;eacute;ception des d&amp;eacute;chets combustibles liquides par lots de 1200 m&lt;sup&gt;3&lt;/sup&gt;.&lt;/p&gt;
&lt;p&gt;-&amp;nbsp;&amp;nbsp;&amp;nbsp; les dispenser des contr&amp;ocirc;les s&amp;eacute;lectifs vis&amp;eacute;s aux articles 16.32 &amp;agrave; 16.36, pour autant que les conditions suivantes soient rigoureusement observ&amp;eacute;es&amp;nbsp;:&lt;/p&gt;
&lt;ol&gt;
&lt;li&gt;a) pour chaque d&amp;eacute;chet liquide ayant &amp;eacute;t&amp;eacute; soumis &amp;agrave; la proc&amp;eacute;dure d&amp;rsquo;acceptation pr&amp;eacute;alable, l&amp;rsquo;exploitant doit lui en faire la demande par &amp;eacute;crit.&lt;/li&gt;
&lt;/ol&gt;
&lt;p&gt;&amp;nbsp;&amp;nbsp;&amp;nbsp;&amp;nbsp;&amp;nbsp;&amp;nbsp; Cette demande comporte toutes les informations utiles relatives, aussi bien aux d&amp;eacute;chets vis&amp;eacute;s qu&amp;rsquo;aux modalit&amp;eacute;s de la transaction.&lt;/p&gt;
&lt;p&gt;&amp;nbsp;&amp;nbsp;&amp;nbsp;&amp;nbsp;&amp;nbsp;&amp;nbsp; A cette demande, est annex&amp;eacute;e une note sign&amp;eacute;e par la personne responsable agr&amp;eacute;&amp;eacute;e exposant, de fa&amp;ccedil;on d&amp;eacute;taill&amp;eacute;e, les obligations impos&amp;eacute;es au producteur ou d&amp;eacute;tenteur, en mati&amp;egrave;re de contr&amp;ocirc;les analytiques notamment, et destin&amp;eacute;es &amp;agrave; garantir la conformit&amp;eacute; des d&amp;eacute;chets tout au long de l&amp;rsquo;op&amp;eacute;ration.&lt;/p&gt;
&lt;ol&gt;
&lt;li&gt;b) les arrivages par lots ne peuvent &amp;ecirc;tre envisag&amp;eacute;s que dans les deux cas suivants&amp;nbsp;:&lt;/li&gt;
&lt;/ol&gt;
&lt;p&gt;-&amp;nbsp;&amp;nbsp;&amp;nbsp; soit s&amp;rsquo;il s&amp;rsquo;agit de d&amp;eacute;chets provenant en ligne directe de producteurs et pour lesquels il a &amp;eacute;t&amp;eacute; prouv&amp;eacute; que leurs compositions respectives sont r&amp;eacute;guli&amp;egrave;res dans le temps;&lt;/p&gt;
&lt;p&gt;-&amp;nbsp;&amp;nbsp;&amp;nbsp; soit ils proviennent de centres de regroupement et de pr&amp;eacute;traitement r&amp;eacute;guli&amp;egrave;rement autoris&amp;eacute;s, &amp;eacute;quip&amp;eacute;s pour assurer un m&amp;eacute;lange et une homog&amp;eacute;n&amp;eacute;isation efficaces des d&amp;eacute;chets, et disposant par ailleurs des moyens humains et mat&amp;eacute;riels appropri&amp;eacute;s pour contr&amp;ocirc;ler rigoureusement leurs compositions physico-chimiques.&lt;/p&gt;
&lt;p&gt;Article 16.43.&amp;nbsp; Dans le cas vis&amp;eacute; &amp;agrave; l&amp;rsquo;article 16.42, b), 2&lt;sup&gt;&amp;egrave;me&lt;/sup&gt; tiret, la personne responsable agr&amp;eacute;&amp;eacute;e est tenue de v&amp;eacute;rifier, au pr&amp;eacute;alable, si le centre dispose effectivement de ces moyens.&lt;/p&gt;
&lt;p&gt;A la demande vis&amp;eacute;e &amp;agrave; l&amp;rsquo;article 16.42 a), est jointe une attestation ad-hoc sign&amp;eacute;e par la personne responsable agr&amp;eacute;&amp;eacute;e.&lt;/p&gt;
&lt;p&gt;Les lots constitu&amp;eacute;s chez le producteur ou le centre de regroupement et de pr&amp;eacute;traitement sont &amp;eacute;chantillonn&amp;eacute;s et analys&amp;eacute;s par lui selon une proc&amp;eacute;dure de pr&amp;eacute;l&amp;egrave;vement et d&amp;rsquo;analyse valid&amp;eacute;e par un laboratoire agr&amp;eacute;&amp;eacute; et la personne responsable agr&amp;eacute;&amp;eacute;e.&lt;/p&gt;
&lt;p&gt;En outre, un contr&amp;ocirc;le de ces proc&amp;eacute;dures, des audits et pr&amp;eacute;l&amp;egrave;vements par sondages sont assur&amp;eacute;s par le laboratoire agr&amp;eacute;&amp;eacute; et la personne responsable agr&amp;eacute;&amp;eacute;e.&lt;/p&gt;
&lt;p&gt;Les transports sont scell&amp;eacute;s au d&amp;eacute;part et la d&amp;eacute;pose des scell&amp;eacute;s est assur&amp;eacute;e par un pr&amp;eacute;pos&amp;eacute; dont question &amp;agrave; l&amp;rsquo;article 4.15.&lt;/p&gt;
&lt;p&gt;Chaque transport fait l&amp;rsquo;objet d&amp;rsquo;une prise d&amp;rsquo;&amp;eacute;chantillon et d&amp;rsquo;un contr&amp;ocirc;le &amp;agrave; posteriori sur la moyenne hebdomadaire des &amp;eacute;chantillons.&amp;nbsp; Il est effectu&amp;eacute; soit par le laboratoire de l&amp;rsquo;exploitant, soit par un laboratoire agr&amp;eacute;&amp;eacute;.&lt;/p&gt;
&lt;p&gt;Article 16.44.&amp;nbsp; L&amp;rsquo;accord du fonctionnaire technique est communiqu&amp;eacute; par &amp;eacute;crit &amp;agrave; l&amp;rsquo;exploitant.&lt;/p&gt;
&lt;p&gt;Il pr&amp;eacute;cise les conditions &amp;agrave; l&amp;rsquo;observation desquelles cet accord est subordonn&amp;eacute;.&lt;/p&gt;
&lt;p&gt;&amp;nbsp;&lt;/p&gt;
&lt;p&gt;Sous-section 9 &amp;ndash; Contr&amp;ocirc;les analytiques sur site pour les combustibles de substitution, mati&amp;egrave;res min&amp;eacute;rales de substitution et mixtes min&amp;eacute;raux/organiques solides&lt;/p&gt;
&lt;p&gt;Article 16.45.&amp;nbsp; Ces contr&amp;ocirc;les sont ex&amp;eacute;cut&amp;eacute;s pour chaque producteur sur base hebdomadaire sur des &amp;eacute;chantillons moyens repr&amp;eacute;sentatifs des combustibles et mati&amp;egrave;res de substitution solides r&amp;eacute;ceptionn&amp;eacute;s et constitu&amp;eacute;s au d&amp;eacute;part des pr&amp;eacute;l&amp;egrave;vements effectu&amp;eacute;s sur chaque livraison.&lt;/p&gt;
&lt;p&gt;Article 16.46.&amp;nbsp; Un &amp;eacute;chantillon moyen distinct doit &amp;ecirc;tre constitu&amp;eacute; pour chaque d&amp;eacute;chet ayant &amp;eacute;t&amp;eacute; soumis &amp;agrave; la proc&amp;eacute;dure d&amp;rsquo;acceptation pr&amp;eacute;alable.&lt;/p&gt;
&lt;p&gt;Article 16.47 Chaque cat&amp;eacute;gorie de d&amp;eacute;chet, en fonction de son utilisation dans l&amp;rsquo;installation, est entrepos&amp;eacute;e distinctement de fa&amp;ccedil;on &amp;agrave; &amp;eacute;viter toute confusion ou erreur lors des op&amp;eacute;rations de d&amp;eacute;chargement ou de reprise.&lt;/p&gt;
&lt;p&gt;Article 16.48.&amp;nbsp; Les contr&amp;ocirc;les analytiques portent sur des param&amp;egrave;tres, compos&amp;eacute;s et &amp;eacute;l&amp;eacute;ments judicieusement s&amp;eacute;lectionn&amp;eacute;s, de mani&amp;egrave;re &amp;agrave; s&amp;rsquo;assurer, dans toute la mesure du possible, que le d&amp;eacute;chet pr&amp;eacute;sent&amp;eacute; &amp;agrave; l&amp;rsquo;admission est conforme aux donn&amp;eacute;es, r&amp;eacute;sultats et conclusions de la proc&amp;eacute;dure d&amp;rsquo;acceptation pr&amp;eacute;alable.&lt;/p&gt;
&lt;p&gt;Article 16.49.&amp;nbsp; En tout &amp;eacute;tat de cause, la dur&amp;eacute;e totale de ces contr&amp;ocirc;les ne peut &amp;ecirc;tre inf&amp;eacute;rieure &amp;agrave; soixante minutes.&lt;/p&gt;
&lt;p&gt;Article 16.50.&amp;nbsp; Le lot des arrivages journaliers, faisant l&amp;rsquo;objet d&amp;rsquo;un contr&amp;ocirc;le au jour le jour sur un &amp;eacute;chantillon moyen repr&amp;eacute;sentatif constitu&amp;eacute; au d&amp;eacute;part des pr&amp;eacute;l&amp;egrave;vements effectu&amp;eacute;s sur chaque livraison, ne peut &amp;ecirc;tre utilis&amp;eacute; que moyennant l&amp;rsquo;accord du responsable du laboratoire, lequel accord vaut attestation que&amp;nbsp;:&lt;/p&gt;
&lt;p&gt;-&amp;nbsp;&amp;nbsp;&amp;nbsp; les pr&amp;eacute;sentes impositions ont &amp;eacute;t&amp;eacute; rigoureusement observ&amp;eacute;es;&lt;/p&gt;
&lt;p&gt;-&amp;nbsp;&amp;nbsp;&amp;nbsp; les r&amp;eacute;sultats des analyses n&amp;rsquo;ont r&amp;eacute;v&amp;eacute;l&amp;eacute; aucune anomalie r&amp;eacute;dhibitoire.&lt;/p&gt;
&lt;p&gt;Dans le cas contraire, le lot doit &amp;ecirc;tre refus&amp;eacute; &amp;agrave; l&amp;rsquo;utilisation.&lt;/p&gt;
&lt;p&gt;Article 16.51.&amp;nbsp;&amp;nbsp; Les contr&amp;ocirc;les analytiques consistent &amp;agrave; mesurer, au minimum&amp;nbsp;:&lt;/p&gt;
&lt;ul&gt;
&lt;li&gt;la radioactivit&amp;eacute;;&lt;/li&gt;
&lt;li&gt;les teneurs totales respectives en soufre, chlore, fluor, brome et iode;&lt;/li&gt;
&lt;li&gt;les PCB;&lt;/li&gt;
&lt;li&gt;les concentrations en oligo-&amp;eacute;l&amp;eacute;ments &amp;agrave; caract&amp;egrave;re m&amp;eacute;tallique vis&amp;eacute;s &amp;agrave; l&amp;rsquo;article 14.7;&lt;/li&gt;
&lt;li&gt;tous les param&amp;egrave;tres, compos&amp;eacute;s ou &amp;eacute;l&amp;eacute;ments qui ont &amp;eacute;t&amp;eacute; rep&amp;eacute;r&amp;eacute;s comme caract&amp;eacute;ristiques &amp;agrave; l&amp;rsquo;occasion de la proc&amp;eacute;dure d&amp;rsquo;acceptation pr&amp;eacute;alable.&lt;/li&gt;
&lt;/ul&gt;
&lt;p&gt;Article 16.52.&amp;nbsp; Le fonctionnaire technique peut, par une d&amp;eacute;cision motiv&amp;eacute;e, adress&amp;eacute;e &amp;agrave; l&amp;rsquo;exploitant par pli recommand&amp;eacute; &amp;agrave; la poste&amp;nbsp;:&lt;/p&gt;
&lt;p&gt;-&amp;nbsp;&amp;nbsp;&amp;nbsp; le dispenser, &amp;agrave; sa demande, de certaines analyses qui s&amp;rsquo;av&amp;eacute;reraient durablement et incontestablement superflues;&lt;/p&gt;
&lt;p&gt;-&amp;nbsp;&amp;nbsp;&amp;nbsp; imposer des analyses suppl&amp;eacute;mentaires portant sur des param&amp;egrave;tres, compos&amp;eacute;s ou &amp;eacute;l&amp;eacute;ments explicitement d&amp;eacute;sign&amp;eacute;s, &amp;agrave; titre limitatif.&lt;/p&gt;
&lt;p&gt;&amp;nbsp;&lt;/p&gt;
&lt;p&gt;Sous-section 10 &amp;ndash; Combustibles de substitution solides r&amp;eacute;ceptionn&amp;eacute;s par lots&lt;/p&gt;
&lt;p&gt;Article 16.53.&amp;nbsp; Le fonctionnaire technique peut permettre la r&amp;eacute;ception des d&amp;eacute;chets combustibles solides par lots de 640 m&amp;sup3; pour autant que les conditions suivantes soient rigoureusement observ&amp;eacute;es&amp;nbsp;:&lt;/p&gt;
&lt;ol&gt;
&lt;li&gt;pour chaque d&amp;eacute;chet ayant &amp;eacute;t&amp;eacute; soumis &amp;agrave; la proc&amp;eacute;dure d&amp;rsquo;acceptation pr&amp;eacute;alable, l&amp;rsquo;exploitant doit lui en faire la demande par &amp;eacute;crit;&lt;/li&gt;
&lt;/ol&gt;
&lt;p&gt;&amp;nbsp;&amp;nbsp;&amp;nbsp;&amp;nbsp;&amp;nbsp;&amp;nbsp; Cette demande comporte toutes les informations utiles relatives, aussi bien aux d&amp;eacute;chets vis&amp;eacute;s qu&amp;rsquo;aux modalit&amp;eacute;s de la transaction.&lt;/p&gt;
&lt;p&gt;&amp;nbsp;&amp;nbsp;&amp;nbsp;&amp;nbsp;&amp;nbsp;&amp;nbsp; A cette demande, est annex&amp;eacute;e une note sign&amp;eacute;e par la personne responsable agr&amp;eacute;&amp;eacute;e exposant, de fa&amp;ccedil;on d&amp;eacute;taill&amp;eacute;e, les obligations impos&amp;eacute;es au producteur ou d&amp;eacute;tenteur, en mati&amp;egrave;re de contr&amp;ocirc;les analytiques notamment, et destin&amp;eacute;es &amp;agrave; garantir la conformit&amp;eacute; des d&amp;eacute;chets tout au long de l&amp;rsquo;op&amp;eacute;ration.&lt;/p&gt;
&lt;ol&gt;
&lt;li&gt;b) les arrivages par lots ne peuvent &amp;ecirc;tre envisag&amp;eacute;s que dans les deux cas suivants&amp;nbsp;:&lt;/li&gt;
&lt;/ol&gt;
&lt;p&gt;-&amp;nbsp;&amp;nbsp; soit s&amp;rsquo;il s&amp;rsquo;agit de d&amp;eacute;chets provenant en ligne directe de producteurs et pour lesquels il a &amp;eacute;t&amp;eacute; prouv&amp;eacute; que leurs compositions respectives sont r&amp;eacute;guli&amp;egrave;res dans le temps;&lt;/p&gt;
&lt;p&gt;-&amp;nbsp;&amp;nbsp; soit ils proviennent de centres de regroupement et de pr&amp;eacute;traitement r&amp;eacute;guli&amp;egrave;rement autoris&amp;eacute;s, &amp;eacute;quip&amp;eacute;s pour assurer un m&amp;eacute;lange et une homog&amp;eacute;n&amp;eacute;isation efficaces des d&amp;eacute;chets, et disposant par ailleurs des moyens humains et mat&amp;eacute;riels appropri&amp;eacute;s pour contr&amp;ocirc;ler rigoureusement leurs compositions physico-chimiques.&lt;/p&gt;
&lt;p&gt;Article 16.54.&amp;nbsp; Dans le cas vis&amp;eacute; &amp;agrave; l&amp;rsquo;article 16.53, b), 2&lt;sup&gt;&amp;egrave;me&lt;/sup&gt; tiret, la personne responsable agr&amp;eacute;&amp;eacute;e est tenue de v&amp;eacute;rifier, au pr&amp;eacute;alable, si le centre dispose effectivement de ces moyens.&lt;/p&gt;
&lt;p&gt;Les lots constitu&amp;eacute;s chez le producteur ou le centre de regroupement et de pr&amp;eacute;traitement sont &amp;eacute;chantillonn&amp;eacute;s et analys&amp;eacute;s par lui selon une proc&amp;eacute;dure de pr&amp;eacute;l&amp;egrave;vement et d&amp;rsquo;analyse valid&amp;eacute;e par un laboratoire agr&amp;eacute;&amp;eacute; et la personne responsable agr&amp;eacute;&amp;eacute;e.&lt;/p&gt;
&lt;p&gt;En outre, un contr&amp;ocirc;le de ces proc&amp;eacute;dures, des audits et pr&amp;eacute;l&amp;egrave;vements par sondages sont assur&amp;eacute;s par le laboratoire agr&amp;eacute;&amp;eacute; et la personne responsable agr&amp;eacute;&amp;eacute;e.&lt;/p&gt;
&lt;p&gt;Les transports sont scell&amp;eacute;s au d&amp;eacute;part et la d&amp;eacute;pose des scell&amp;eacute;s est assur&amp;eacute;e par un pr&amp;eacute;pos&amp;eacute; dont question &amp;agrave; l&amp;rsquo;article 4.15.&lt;/p&gt;
&lt;p&gt;Chaque transport fait l&amp;rsquo;objet d&amp;rsquo;une prise d&amp;rsquo;&amp;eacute;chantillon et d&amp;rsquo;un contr&amp;ocirc;le &amp;agrave; posteriori sur la moyenne hebdomadaire des &amp;eacute;chantillons.&amp;nbsp; Il est effectu&amp;eacute; soit par le laboratoire de l&amp;rsquo;exploitant, soit par un laboratoire agr&amp;eacute;&amp;eacute;.&lt;/p&gt;
&lt;p&gt;A la demande vis&amp;eacute;e &amp;agrave; l&amp;rsquo;article 16.53, a), est jointe une attestation ad-hoc sign&amp;eacute;e par la personne responsable agr&amp;eacute;&amp;eacute;e.&lt;/p&gt;
&lt;p&gt;Article 16.55.&amp;nbsp; L&amp;rsquo;accord du fonctionnaire technique est communiqu&amp;eacute; par &amp;eacute;crit &amp;agrave; l&amp;rsquo;exploitant.&lt;/p&gt;
&lt;p&gt;Il pr&amp;eacute;cise les conditions &amp;agrave; l&amp;rsquo;observation desquelles cet accord est subordonn&amp;eacute;.&lt;/p&gt;
&lt;p&gt;Sous-section 11 &amp;nbsp;- Refus&lt;/p&gt;
&lt;p&gt;Article 16.56.&amp;nbsp; Les d&amp;eacute;chets doivent &amp;ecirc;tre refus&amp;eacute;s dans tous les cas o&amp;ugrave; les r&amp;eacute;sultats des contr&amp;ocirc;les ex&amp;eacute;cut&amp;eacute;s dans le cadre de la proc&amp;eacute;dure d&amp;rsquo;admission sur site ne sont pas conformes aux obligations du pr&amp;eacute;sent arr&amp;ecirc;t&amp;eacute;.&lt;/p&gt;
&lt;p&gt;&amp;nbsp;&lt;/p&gt;
&lt;p&gt;Section 4 &amp;ndash; Contr&amp;ocirc;les analytiques a posteriori&lt;/p&gt;
&lt;p&gt;Sous-section 1 &amp;nbsp;- G&amp;eacute;n&amp;eacute;ralit&amp;eacute;s&lt;/p&gt;
&lt;p&gt;Article 16.57.&amp;nbsp;&amp;nbsp; Les contr&amp;ocirc;les analytiques a posteriori sont ex&amp;eacute;cut&amp;eacute;s par l&amp;rsquo;exploitant sur les &amp;eacute;chantillons utilis&amp;eacute;s pour les analyses impos&amp;eacute;es dans le cadre de la proc&amp;eacute;dure d&amp;rsquo;admission sur site et ont pour but de v&amp;eacute;rifier si&amp;nbsp;:&lt;/p&gt;
&lt;ol&gt;
&lt;li&gt;toutes les obligations, inscrites dans les cahiers des charges et qui n&amp;rsquo;ont pas &amp;eacute;t&amp;eacute; contr&amp;ocirc;l&amp;eacute;es &amp;agrave; l&amp;rsquo;occasion de ladite proc&amp;eacute;dure, sont strictement observ&amp;eacute;es;&lt;/li&gt;
&lt;li&gt;les r&amp;eacute;sultats des analyses exig&amp;eacute;es du producteur ou du d&amp;eacute;tenteur, conform&amp;eacute;ment aux dispositions des articles 16.28 &amp;agrave; 16.31 sont et demeurent observ&amp;eacute;es;&lt;/li&gt;
&lt;li&gt;les caract&amp;eacute;ristiques physico-chimiques des d&amp;eacute;chets demeurent en bonne concordance avec les r&amp;eacute;sultats et donn&amp;eacute;es de la proc&amp;eacute;dure d&amp;rsquo;acceptation pr&amp;eacute;alable.&lt;/li&gt;
&lt;/ol&gt;
&lt;p&gt;Article 16.58.&amp;nbsp; Le nombre d&amp;rsquo;&amp;eacute;chantillons &amp;agrave; analyser sera fonction du nombre de lots de d&amp;eacute;chets admis sur le site pendant la p&amp;eacute;riode sur laquelle porte le contr&amp;ocirc;le. La table reprise ci-dessous &amp;eacute;tablit la correspondance entre L, le nombre de lots, et E, le nombre d&amp;rsquo;&amp;eacute;chantillons&amp;nbsp;:&lt;/p&gt;
&lt;p&gt;Si&amp;nbsp;&amp;nbsp;&amp;nbsp;&amp;nbsp;&amp;nbsp;&amp;nbsp;&amp;nbsp;&amp;nbsp;&amp;nbsp;&amp;nbsp;&amp;nbsp;&amp;nbsp;&amp;nbsp;&amp;nbsp;&amp;nbsp;&amp;nbsp;&amp;nbsp;&amp;nbsp;&amp;nbsp;&amp;nbsp;&amp;nbsp;&amp;nbsp; L&amp;nbsp;&amp;nbsp;&amp;nbsp;&amp;nbsp;&amp;nbsp;&amp;nbsp;&amp;nbsp;&amp;nbsp;&amp;nbsp; &amp;lt; 200&amp;nbsp;&amp;nbsp;&amp;nbsp;&amp;nbsp;&amp;nbsp;&amp;nbsp;&amp;nbsp;&amp;nbsp;&amp;nbsp;&amp;nbsp;&amp;nbsp;&amp;nbsp;&amp;nbsp;&amp;nbsp;&amp;nbsp;&amp;nbsp;&amp;nbsp;&amp;nbsp;&amp;nbsp;&amp;nbsp;&amp;nbsp;&amp;nbsp;&amp;nbsp;&amp;nbsp;&amp;nbsp;&amp;nbsp;&amp;nbsp;&amp;nbsp;&amp;nbsp;&amp;nbsp;&amp;nbsp;&amp;nbsp;&amp;nbsp;&amp;nbsp;&amp;nbsp;&amp;nbsp;&amp;nbsp; E = 4&lt;/p&gt;
&lt;p&gt;Si&amp;nbsp;&amp;nbsp;&amp;nbsp; 200 &lt;u&gt;&amp;lt;&lt;/u&gt;&amp;nbsp;&amp;nbsp;&amp;nbsp;&amp;nbsp;&amp;nbsp;&amp;nbsp;&amp;nbsp;&amp;nbsp; L&amp;nbsp;&amp;nbsp;&amp;nbsp;&amp;nbsp;&amp;nbsp;&amp;nbsp;&amp;nbsp;&amp;nbsp;&amp;nbsp; &amp;lt; 400&amp;nbsp;&amp;nbsp;&amp;nbsp;&amp;nbsp;&amp;nbsp;&amp;nbsp;&amp;nbsp;&amp;nbsp;&amp;nbsp;&amp;nbsp;&amp;nbsp;&amp;nbsp;&amp;nbsp;&amp;nbsp;&amp;nbsp;&amp;nbsp;&amp;nbsp;&amp;nbsp;&amp;nbsp;&amp;nbsp;&amp;nbsp;&amp;nbsp;&amp;nbsp;&amp;nbsp;&amp;nbsp;&amp;nbsp;&amp;nbsp;&amp;nbsp;&amp;nbsp;&amp;nbsp;&amp;nbsp;&amp;nbsp;&amp;nbsp;&amp;nbsp;&amp;nbsp;&amp;nbsp;&amp;nbsp; E = 7&lt;/p&gt;
&lt;p&gt;Si &amp;nbsp;&amp;nbsp; 400 &lt;u&gt;&amp;lt;&lt;/u&gt;&amp;nbsp;&amp;nbsp;&amp;nbsp;&amp;nbsp;&amp;nbsp;&amp;nbsp;&amp;nbsp;&amp;nbsp; L&amp;nbsp;&amp;nbsp;&amp;nbsp;&amp;nbsp;&amp;nbsp;&amp;nbsp;&amp;nbsp;&amp;nbsp;&amp;nbsp; &amp;lt; 600&amp;nbsp;&amp;nbsp;&amp;nbsp;&amp;nbsp;&amp;nbsp;&amp;nbsp;&amp;nbsp;&amp;nbsp;&amp;nbsp;&amp;nbsp;&amp;nbsp;&amp;nbsp;&amp;nbsp;&amp;nbsp;&amp;nbsp;&amp;nbsp;&amp;nbsp;&amp;nbsp;&amp;nbsp;&amp;nbsp;&amp;nbsp;&amp;nbsp;&amp;nbsp;&amp;nbsp;&amp;nbsp;&amp;nbsp;&amp;nbsp;&amp;nbsp;&amp;nbsp;&amp;nbsp;&amp;nbsp;&amp;nbsp;&amp;nbsp;&amp;nbsp;&amp;nbsp;&amp;nbsp;&amp;nbsp; E = 9&lt;/p&gt;
&lt;p&gt;Si &amp;nbsp;&amp;nbsp; 600 &lt;u&gt;&amp;lt;&lt;/u&gt;&amp;nbsp;&amp;nbsp;&amp;nbsp;&amp;nbsp;&amp;nbsp;&amp;nbsp;&amp;nbsp;&amp;nbsp; L&amp;nbsp;&amp;nbsp;&amp;nbsp;&amp;nbsp;&amp;nbsp;&amp;nbsp;&amp;nbsp;&amp;nbsp;&amp;nbsp; &amp;lt; 800&amp;nbsp;&amp;nbsp;&amp;nbsp;&amp;nbsp;&amp;nbsp;&amp;nbsp;&amp;nbsp;&amp;nbsp;&amp;nbsp;&amp;nbsp;&amp;nbsp;&amp;nbsp;&amp;nbsp;&amp;nbsp;&amp;nbsp;&amp;nbsp;&amp;nbsp;&amp;nbsp;&amp;nbsp;&amp;nbsp;&amp;nbsp;&amp;nbsp;&amp;nbsp;&amp;nbsp;&amp;nbsp;&amp;nbsp;&amp;nbsp;&amp;nbsp;&amp;nbsp;&amp;nbsp;&amp;nbsp;&amp;nbsp;&amp;nbsp;&amp;nbsp;&amp;nbsp;&amp;nbsp;&amp;nbsp; E = 11&lt;/p&gt;
&lt;p&gt;Si &amp;nbsp;&amp;nbsp; 800 &lt;u&gt;&amp;lt;&lt;/u&gt; &amp;nbsp;&amp;nbsp;&amp;nbsp;&amp;nbsp;&amp;nbsp;&amp;nbsp;&amp;nbsp;&amp;nbsp; L&amp;nbsp;&amp;nbsp;&amp;nbsp;&amp;nbsp;&amp;nbsp;&amp;nbsp;&amp;nbsp;&amp;nbsp;&amp;nbsp; &amp;lt; 1000&amp;nbsp;&amp;nbsp;&amp;nbsp;&amp;nbsp;&amp;nbsp;&amp;nbsp;&amp;nbsp;&amp;nbsp;&amp;nbsp;&amp;nbsp;&amp;nbsp;&amp;nbsp;&amp;nbsp;&amp;nbsp;&amp;nbsp;&amp;nbsp;&amp;nbsp;&amp;nbsp;&amp;nbsp;&amp;nbsp;&amp;nbsp;&amp;nbsp;&amp;nbsp;&amp;nbsp;&amp;nbsp;&amp;nbsp;&amp;nbsp;&amp;nbsp;&amp;nbsp;&amp;nbsp;&amp;nbsp;&amp;nbsp;&amp;nbsp;&amp;nbsp;&amp;nbsp; E = 13&lt;/p&gt;
&lt;p&gt;Si 1000 &lt;u&gt;&amp;lt;&lt;/u&gt; &amp;nbsp;&amp;nbsp;&amp;nbsp;&amp;nbsp;&amp;nbsp;&amp;nbsp;&amp;nbsp;&amp;nbsp; L&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 E = 15&lt;/p&gt;
&lt;p&gt;Article 16.59.&amp;nbsp; Les contr&amp;ocirc;les analytiques &amp;agrave; posteriori sont ex&amp;eacute;cut&amp;eacute;s dans un d&amp;eacute;lai de 1 mois, compt&amp;eacute; &amp;agrave; partir de la date des pr&amp;eacute;l&amp;egrave;vements.&lt;/p&gt;
&lt;p&gt;Sous-section 2 &amp;ndash; Combustibles de substitution solides&lt;/p&gt;
&lt;p&gt;Article 16.60.&amp;nbsp; Les contr&amp;ocirc;les analytiques a posteriori consistent &amp;agrave; v&amp;eacute;rifier sur un &amp;eacute;chantillon moyen des &amp;eacute;chantillons journaliers correspondant aux arrivages du mois &amp;eacute;coul&amp;eacute; si toutes les obligations inscrites dans les cahiers des charges sont rigoureusement satisfaites.&lt;/p&gt;
&lt;p&gt;Sous-sections 3 &amp;ndash; Proc&amp;eacute;dure en cas de non conformit&amp;eacute;&lt;/p&gt;
&lt;p&gt;Article 16.61.&amp;nbsp;&amp;nbsp; Dans tous les cas o&amp;ugrave;, apr&amp;egrave;s analyses contradictoires &amp;eacute;ventuelles, il serait av&amp;eacute;r&amp;eacute; que les r&amp;eacute;sultats des contr&amp;ocirc;les susvis&amp;eacute;s ne sont pas conformes et/ou sont de nature &amp;agrave; mettre s&amp;eacute;rieusement en cause son admissibilit&amp;eacute;, la personne responsable agr&amp;eacute;&amp;eacute;e avise imm&amp;eacute;diatement le producteur ou le d&amp;eacute;tenteur que les arrivages du d&amp;eacute;chet litigieux sont contr&amp;ocirc;l&amp;eacute;s de fa&amp;ccedil;on plus stricte&amp;nbsp;: contr&amp;ocirc;le des param&amp;egrave;tres litigieux sur chaque arrivage avant d&amp;eacute;chargement du camion et refus &amp;eacute;ventuel de la livraison en cas de nouveau d&amp;eacute;passement&lt;/p&gt;
&lt;p&gt;&amp;nbsp;&lt;/p&gt;
&lt;p&gt;Article 16.62. &amp;nbsp;&amp;sect;1&lt;sup&gt;er&lt;/sup&gt;.&amp;nbsp;&amp;nbsp;&amp;nbsp; Les obligations de l&amp;rsquo;article 16.61 sont applicables dans le cas o&amp;ugrave; les caract&amp;eacute;ristiques physico-chimiques des produits d&amp;eacute;riveraient significativement et/ou durablement des r&amp;eacute;sultats et donn&amp;eacute;es de la proc&amp;eacute;dure d&amp;rsquo;acceptation pr&amp;eacute;alable ou de l&amp;rsquo;autorisation.&lt;/p&gt;
&lt;ul&gt;
&lt;li&gt;2. La personne responsable agr&amp;eacute;&amp;eacute;e est tenue de r&amp;eacute;diger des instructions &amp;eacute;crites pr&amp;eacute;cisant les mesures circonstanci&amp;eacute;es &amp;agrave; prendre en vue de r&amp;eacute;tablir la normalit&amp;eacute;.&lt;/li&gt;
&lt;/ul&gt;
&lt;p&gt;Sous-section 4 - Archivage&lt;/p&gt;
&lt;p&gt;Article 16.63.&amp;nbsp; Les r&amp;eacute;sultats des contr&amp;ocirc;les a posteriori sont consign&amp;eacute;s dans un registre sp&amp;eacute;cial tenu par le responsable du laboratoire, conform&amp;eacute;ment aux dispositions de l&amp;rsquo;article 16.27.&lt;/p&gt;
&lt;p&gt;Article 16.64.&amp;nbsp; A ce registre sont annex&amp;eacute;s tous les documents en relation avec les prescriptions des articles 16.61 et16.62.&lt;/p&gt;
&lt;p&gt;Section 5 &amp;ndash; Contr&amp;ocirc;les officiels&lt;/p&gt;
&lt;p&gt;Article 16.65.&amp;nbsp; &amp;sect;1&lt;sup&gt;er&lt;/sup&gt;.&amp;nbsp;&amp;nbsp; L&amp;rsquo;exploitant passe une convention avec un laboratoire agr&amp;eacute;&amp;eacute; pour l&amp;rsquo;analyse des d&amp;eacute;chets, en vertu de laquelle celui-ci est charg&amp;eacute; d&amp;rsquo;ex&amp;eacute;cuter mensuellement les contr&amp;ocirc;les analytiques pr&amp;eacute;vus &amp;agrave; la pr&amp;eacute;sente section.&lt;/p&gt;
&lt;ul&gt;
&lt;li&gt;2. Cette convention est sign&amp;eacute;e et doit entrer en vigueur dans un d&amp;eacute;lai de trois mois, compt&amp;eacute; &amp;agrave; partir de la date de notification du pr&amp;eacute;sent arr&amp;ecirc;t&amp;eacute;.&lt;/li&gt;
&lt;li&gt;3. Elle est conclue pour un terme de trois ans, au moins.&lt;/li&gt;
&lt;/ul&gt;
&lt;p&gt;Toutefois, elle pourrait &amp;ecirc;tre r&amp;eacute;sili&amp;eacute;e pr&amp;eacute;matur&amp;eacute;ment, pour des raisons d&amp;rsquo;ordre technico-&amp;eacute;conomique exclusivement, moyennant l&amp;rsquo;accord formel du fonctionnaire charg&amp;eacute; de la surveillance.&lt;/p&gt;
&lt;ul&gt;
&lt;li&gt;4. Cette convention stipule, en outre, que ledit laboratoire intervient de fa&amp;ccedil;on inopin&amp;eacute;e, &amp;agrave; sa seule initiative, et qu&amp;rsquo;il s&amp;rsquo;engage &amp;agrave; communiquer les r&amp;eacute;sultats de ses contr&amp;ocirc;les et analyses dans un d&amp;eacute;lai de 15 jours, compt&amp;eacute; &amp;agrave; partir de la date de son intervention.&lt;/li&gt;
&lt;/ul&gt;
&lt;p&gt;Article 16.66. &amp;sect; 1&lt;sup&gt;er&lt;/sup&gt; &amp;nbsp; Ces contr&amp;ocirc;les consistent &amp;agrave; v&amp;eacute;rifier si les d&amp;eacute;chets entrepos&amp;eacute;s dans l&amp;rsquo;&amp;eacute;tablissement sont strictement conformes aux crit&amp;egrave;res d&amp;rsquo;admissibilit&amp;eacute;.&lt;/p&gt;
&lt;ul&gt;
&lt;li&gt;2. En second lieu, ils consistent &amp;agrave; ex&amp;eacute;cuter les contr&amp;ocirc;les d&amp;eacute;taill&amp;eacute;s &amp;agrave; l&amp;rsquo;article 16.57. Le nombre d&amp;rsquo;&amp;eacute;chantillons &amp;agrave; analyser sera fonction du nombre de lots de d&amp;eacute;chets admis sur le site pendant la p&amp;eacute;riode sur laquelle porte le contr&amp;ocirc;le. La table reprise ci-dessous &amp;eacute;tablit la correspondance entre L, le nombre de lots, et E, le nombre maximum d&amp;rsquo;&amp;eacute;chantillons&amp;nbsp;:&lt;/li&gt;
&lt;/ul&gt;
&lt;p&gt;Si&amp;nbsp;&amp;nbsp;&amp;nbsp;&amp;nbsp;&amp;nbsp;&amp;nbsp;&amp;nbsp;&amp;nbsp;&amp;nbsp;&amp;nbsp;&amp;nbsp;&amp;nbsp;&amp;nbsp;&amp;nbsp;&amp;nbsp;&amp;nbsp;&amp;nbsp;&amp;nbsp;&amp;nbsp;&amp;nbsp;&amp;nbsp;&amp;nbsp; L&amp;nbsp;&amp;nbsp;&amp;nbsp;&amp;nbsp;&amp;nbsp;&amp;nbsp;&amp;nbsp;&amp;nbsp;&amp;nbsp; &amp;lt; 200&amp;nbsp;&amp;nbsp;&amp;nbsp;&amp;nbsp;&amp;nbsp;&amp;nbsp;&amp;nbsp;&amp;nbsp;&amp;nbsp;&amp;nbsp;&amp;nbsp;&amp;nbsp;&amp;nbsp;&amp;nbsp;&amp;nbsp;&amp;nbsp;&amp;nbsp;&amp;nbsp;&amp;nbsp;&amp;nbsp;&amp;nbsp;&amp;nbsp;&amp;nbsp;&amp;nbsp;&amp;nbsp;&amp;nbsp;&amp;nbsp;&amp;nbsp;&amp;nbsp;&amp;nbsp;&amp;nbsp;&amp;nbsp;&amp;nbsp;&amp;nbsp;&amp;nbsp;&amp;nbsp;&amp;nbsp; E = 4&lt;/p&gt;
&lt;p&gt;Si&amp;nbsp;&amp;nbsp;&amp;nbsp; 200 &lt;u&gt;&amp;lt;&lt;/u&gt;&amp;nbsp;&amp;nbsp;&amp;nbsp;&amp;nbsp;&amp;nbsp;&amp;nbsp;&amp;nbsp;&amp;nbsp; L&amp;nbsp;&amp;nbsp;&amp;nbsp;&amp;nbsp;&amp;nbsp;&amp;nbsp;&amp;nbsp;&amp;nbsp;&amp;nbsp; &amp;lt; 400&amp;nbsp;&amp;nbsp;&amp;nbsp;&amp;nbsp;&amp;nbsp;&amp;nbsp;&amp;nbsp;&amp;nbsp;&amp;nbsp;&amp;nbsp;&amp;nbsp;&amp;nbsp;&amp;nbsp;&amp;nbsp;&amp;nbsp;&amp;nbsp;&amp;nbsp;&amp;nbsp;&amp;nbsp;&amp;nbsp;&amp;nbsp;&amp;nbsp;&amp;nbsp;&amp;nbsp;&amp;nbsp;&amp;nbsp;&amp;nbsp;&amp;nbsp;&amp;nbsp;&amp;nbsp;&amp;nbsp;&amp;nbsp;&amp;nbsp;&amp;nbsp;&amp;nbsp;&amp;nbsp;&amp;nbsp; E = 7&lt;/p&gt;
&lt;p&gt;Si &amp;nbsp;&amp;nbsp; 400 &lt;u&gt;&amp;lt;&lt;/u&gt;&amp;nbsp;&amp;nbsp;&amp;nbsp;&amp;nbsp;&amp;nbsp;&amp;nbsp;&amp;nbsp;&amp;nbsp; L&amp;nbsp;&amp;nbsp;&amp;nbsp;&amp;nbsp;&amp;nbsp;&amp;nbsp;&amp;nbsp;&amp;nbsp;&amp;nbsp; &amp;lt; 600&amp;nbsp;&amp;nbsp;&amp;nbsp;&amp;nbsp;&amp;nbsp;&amp;nbsp;&amp;nbsp;&amp;nbsp;&amp;nbsp;&amp;nbsp;&amp;nbsp;&amp;nbsp;&amp;nbsp;&amp;nbsp;&amp;nbsp;&amp;nbsp;&amp;nbsp;&amp;nbsp;&amp;nbsp;&amp;nbsp;&amp;nbsp;&amp;nbsp;&amp;nbsp;&amp;nbsp;&amp;nbsp;&amp;nbsp;&amp;nbsp;&amp;nbsp;&amp;nbsp;&amp;nbsp;&amp;nbsp;&amp;nbsp;&amp;nbsp;&amp;nbsp;&amp;nbsp;&amp;nbsp;&amp;nbsp; E = 9&lt;/p&gt;
&lt;p&gt;&amp;nbsp;&lt;/p&gt;
&lt;p&gt;Si &amp;nbsp;&amp;nbsp; 600 &lt;u&gt;&amp;lt;&lt;/u&gt;&amp;nbsp;&amp;nbsp;&amp;nbsp;&amp;nbsp;&amp;nbsp;&amp;nbsp;&amp;nbsp;&amp;nbsp; L&amp;nbsp;&amp;nbsp;&amp;nbsp;&amp;nbsp;&amp;nbsp;&amp;nbsp;&amp;nbsp;&amp;nbsp;&amp;nbsp; &amp;lt; 800&amp;nbsp;&amp;nbsp;&amp;nbsp;&amp;nbsp;&amp;nbsp;&amp;nbsp;&amp;nbsp;&amp;nbsp;&amp;nbsp;&amp;nbsp;&amp;nbsp;&amp;nbsp;&amp;nbsp;&amp;nbsp;&amp;nbsp;&amp;nbsp;&amp;nbsp;&amp;nbsp;&amp;nbsp;&amp;nbsp;&amp;nbsp;&amp;nbsp;&amp;nbsp;&amp;nbsp;&amp;nbsp;&amp;nbsp;&amp;nbsp;&amp;nbsp;&amp;nbsp;&amp;nbsp;&amp;nbsp;&amp;nbsp;&amp;nbsp;&amp;nbsp;&amp;nbsp;&amp;nbsp;&amp;nbsp; E = 11&lt;/p&gt;
&lt;p&gt;Si &amp;nbsp;&amp;nbsp; 800 &lt;u&gt;&amp;lt;&lt;/u&gt; &amp;nbsp;&amp;nbsp;&amp;nbsp;&amp;nbsp;&amp;nbsp;&amp;nbsp;&amp;nbsp;&amp;nbsp; L&amp;nbsp;&amp;nbsp;&amp;nbsp;&amp;nbsp;&amp;nbsp;&amp;nbsp;&amp;nbsp;&amp;nbsp;&amp;nbsp; &amp;lt; 1000&amp;nbsp;&amp;nbsp;&amp;nbsp;&amp;nbsp;&amp;nbsp;&amp;nbsp;&amp;nbsp;&amp;nbsp;&amp;nbsp;&amp;nbsp;&amp;nbsp;&amp;nbsp;&amp;nbsp;&amp;nbsp;&amp;nbsp;&amp;nbsp;&amp;nbsp;&amp;nbsp;&amp;nbsp;&amp;nbsp;&amp;nbsp;&amp;nbsp;&amp;nbsp;&amp;nbsp;&amp;nbsp;&amp;nbsp;&amp;nbsp;&amp;nbsp;&amp;nbsp;&amp;nbsp;&amp;nbsp;&amp;nbsp;&amp;nbsp;&amp;nbsp;&amp;nbsp; E = 13&lt;/p&gt;
&lt;p&gt;Si 1000 &lt;u&gt;&amp;lt;&lt;/u&gt; &amp;nbsp;&amp;nbsp;&amp;nbsp;&amp;nbsp;&amp;nbsp;&amp;nbsp;&amp;nbsp;&amp;nbsp; L&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 E = 15&lt;/p&gt;
&lt;p&gt;Article 16.67.&amp;nbsp;&amp;nbsp; Les pr&amp;eacute;sentes dispositions font l&amp;rsquo;objet d&amp;rsquo;un protocole pr&amp;eacute;cis et circonstanci&amp;eacute;, r&amp;eacute;dig&amp;eacute; par la personne responsable agr&amp;eacute;&amp;eacute;e, en collaboration avec le laboratoire agr&amp;eacute;&amp;eacute; concern&amp;eacute;.&lt;/p&gt;
&lt;p&gt;Ce protocole est soumis &amp;agrave; l&amp;rsquo;approbation pr&amp;eacute;alable du fonctionnaire charg&amp;eacute; de la surveillance.&lt;/p&gt;
&lt;p&gt;Il doit figurer in extenso dans la convention.&lt;/p&gt;
&lt;p&gt;Article 16.68.&amp;nbsp; &amp;sect;1&lt;sup&gt;er&lt;/sup&gt;. A l&amp;rsquo;occasion de son intervention, ledit laboratoire agr&amp;eacute;&amp;eacute; v&amp;eacute;rifie, pour les d&amp;eacute;chets qu&amp;rsquo;il prend en charge, si toutes les obligations impos&amp;eacute;es au laboratoire de l'&amp;eacute;tablissement -dans le cadre de la proc&amp;eacute;dure d&amp;rsquo;admission et des contr&amp;ocirc;les analytiques &amp;agrave; posteriori- ont &amp;eacute;t&amp;eacute; strictement observ&amp;eacute;es.&lt;/p&gt;
&lt;ul&gt;
&lt;li&gt;2. Toutes les constatations faites au cours de ladite intervention ainsi que les r&amp;eacute;sultats des analyses sont consign&amp;eacute;es dans un rapport &amp;eacute;crit dont une copie doit &amp;ecirc;tre transmise sans d&amp;eacute;lai au fonctionnaire charg&amp;eacute; de la surveillance.&lt;/li&gt;
&lt;li&gt;3. Les r&amp;eacute;sultats des contr&amp;ocirc;les analytiques susvis&amp;eacute;s font foi jusqu&amp;rsquo;&amp;agrave; preuve du contraire.&lt;/li&gt;
&lt;/ul&gt;
&lt;p&gt;Le cas &amp;eacute;ch&amp;eacute;ant, d&amp;egrave;s qu&amp;rsquo;elle en a connaissance la personne responsable agr&amp;eacute;&amp;eacute;e est tenue d&amp;rsquo;enclencher les proc&amp;eacute;dures pr&amp;eacute;vues aux articles 16.61 et 16.62.&lt;/p&gt;
&lt;p&gt;Article 16.69.&amp;nbsp; En vue de faciliter les contr&amp;ocirc;les analytiques que le fonctionnaire charg&amp;eacute; de la surveillance jugerait utile de faire ex&amp;eacute;cuter, parmi les &amp;eacute;chantillons vis&amp;eacute;s &amp;agrave; l&amp;rsquo;article 16.22 qui sont conserv&amp;eacute;s &amp;agrave; sa disposition, le responsable du laboratoire est tenu de ranger et d&amp;rsquo;affecter d&amp;rsquo;un marquage sp&amp;eacute;cial et bien visible ceux qui correspondent aux d&amp;eacute;chets pris en charge par le laboratoire agr&amp;eacute;&amp;eacute;, de sorte qu&amp;rsquo;ils puissent &amp;ecirc;tre rep&amp;eacute;r&amp;eacute;s au premier coup d&amp;rsquo;&amp;oelig;il.&lt;/p&gt;
&lt;p&gt;&lt;strong&gt;&lt;u&gt;&amp;nbsp;&lt;/u&gt;&lt;/strong&gt;&lt;/p&gt;
&lt;p&gt;&lt;strong&gt;&lt;u&gt;ANNEXE (cfr. article 16.8)&lt;/u&gt;&lt;/strong&gt;&lt;/p&gt;
&lt;p&gt;&lt;strong&gt;&lt;u&gt;&amp;nbsp;&lt;/u&gt;&lt;/strong&gt;&lt;/p&gt;
&lt;p&gt;&lt;strong&gt;&lt;u&gt;Analyses physico-chimiques des d&amp;eacute;chets dangereux&lt;/u&gt;&lt;/strong&gt;&lt;/p&gt;
&lt;p&gt;&lt;strong&gt;&lt;u&gt;&amp;nbsp;&lt;/u&gt;&lt;/strong&gt;&lt;/p&gt;
&lt;ul&gt;
&lt;li&gt;&lt;u&gt;Caract&amp;eacute;ristiques g&amp;eacute;n&amp;eacute;rales&lt;/u&gt;&lt;/li&gt;
&lt;/ul&gt;
&lt;p&gt;Radioactivit&amp;eacute;&amp;nbsp;&amp;nbsp;&amp;nbsp;&amp;nbsp;&amp;nbsp;&amp;nbsp;&amp;nbsp;&amp;nbsp;&amp;nbsp;&amp;nbsp;&amp;nbsp;&amp;nbsp;&amp;nbsp;&amp;nbsp;&amp;nbsp;&amp;nbsp;&amp;nbsp;&amp;nbsp;&amp;nbsp;&amp;nbsp;&amp;nbsp;&amp;nbsp;&amp;nbsp;&amp;nbsp;&amp;nbsp;&amp;nbsp; &amp;eth; OUI&amp;nbsp;&amp;nbsp;&amp;nbsp;&amp;nbsp;&amp;nbsp;&amp;nbsp;&amp;nbsp;&amp;nbsp;&amp;nbsp;&amp;nbsp;&amp;nbsp;&amp;nbsp;&amp;nbsp;&amp;nbsp;&amp;nbsp;&amp;nbsp;&amp;nbsp;&amp;nbsp;&amp;nbsp;&amp;nbsp;&amp;nbsp;&amp;nbsp;&amp;nbsp;&amp;nbsp;&amp;nbsp;&amp;nbsp;&amp;nbsp;&amp;nbsp;&amp;nbsp;&amp;nbsp; &amp;eth; NON&lt;/p&gt;
&lt;p&gt;&amp;nbsp;&lt;/p&gt;
&lt;ul&gt;
&lt;li&gt;&lt;u&gt;Dosage des param&amp;egrave;tres &amp;agrave; caract&amp;egrave;re non m&amp;eacute;tallique&lt;/u&gt; (ppm/mati&amp;egrave;re brute)&lt;/li&gt;
&lt;/ul&gt;
&lt;table&gt;
&lt;tbody&gt;
&lt;tr&gt;
&lt;td width="442"&gt;
&lt;p&gt;Chlore&lt;/p&gt;
&lt;/td&gt;
&lt;td width="153"&gt;
&lt;p&gt;&amp;nbsp;&lt;/p&gt;
&lt;/td&gt;
&lt;/tr&gt;
&lt;tr&gt;
&lt;td width="442"&gt;
&lt;p&gt;Soufre&lt;/p&gt;
&lt;/td&gt;
&lt;td width="153"&gt;
&lt;p&gt;&amp;nbsp;&lt;/p&gt;
&lt;/td&gt;
&lt;/tr&gt;
&lt;tr&gt;
&lt;td width="442"&gt;
&lt;p&gt;Sels de l&amp;rsquo;acide cyanhydrique&lt;/p&gt;
&lt;/td&gt;
&lt;td width="153"&gt;
&lt;p&gt;&amp;nbsp;&lt;/p&gt;
&lt;/td&gt;
&lt;/tr&gt;
&lt;tr&gt;
&lt;td width="442"&gt;
&lt;p&gt;Fluor&lt;/p&gt;
&lt;/td&gt;
&lt;td width="153"&gt;
&lt;p&gt;&amp;nbsp;&lt;/p&gt;
&lt;/td&gt;
&lt;/tr&gt;
&lt;tr&gt;
&lt;td width="442"&gt;
&lt;p&gt;Brome&lt;/p&gt;
&lt;/td&gt;
&lt;td width="153"&gt;
&lt;p&gt;&amp;nbsp;&lt;/p&gt;
&lt;/td&gt;
&lt;/tr&gt;
&lt;tr&gt;
&lt;td width="442"&gt;
&lt;p&gt;Iode&lt;/p&gt;
&lt;/td&gt;
&lt;td width="153"&gt;
&lt;p&gt;&amp;nbsp;&lt;/p&gt;
&lt;/td&gt;
&lt;/tr&gt;
&lt;/tbody&gt;
&lt;/table&gt;
&lt;p&gt;&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lt;/p&gt;
&lt;ul&gt;
&lt;li&gt;&lt;u&gt;Dosage des param&amp;egrave;tres &amp;agrave; caract&amp;egrave;re m&amp;eacute;tallique&lt;/u&gt; (ppm/mati&amp;egrave;re brute)&lt;/li&gt;
&lt;/ul&gt;
&lt;table&gt;
&lt;tbody&gt;
&lt;tr&gt;
&lt;td width="149"&gt;
&lt;p&gt;Antimoine&lt;/p&gt;
&lt;/td&gt;
&lt;td width="153"&gt;
&lt;p&gt;&amp;nbsp;&lt;/p&gt;
&lt;/td&gt;
&lt;td width="153"&gt;
&lt;p&gt;Mangan&amp;egrave;se&lt;/p&gt;
&lt;/td&gt;
&lt;td width="153"&gt;
&lt;p&gt;&amp;nbsp;&lt;/p&gt;
&lt;/td&gt;
&lt;/tr&gt;
&lt;tr&gt;
&lt;td width="149"&gt;
&lt;p&gt;Arsenic&lt;/p&gt;
&lt;/td&gt;
&lt;td width="153"&gt;
&lt;p&gt;&amp;nbsp;&lt;/p&gt;
&lt;/td&gt;
&lt;td width="153"&gt;
&lt;p&gt;Mercure&lt;/p&gt;
&lt;/td&gt;
&lt;td width="153"&gt;
&lt;p&gt;&amp;nbsp;&lt;/p&gt;
&lt;/td&gt;
&lt;/tr&gt;
&lt;tr&gt;
&lt;td width="149"&gt;
&lt;p&gt;Cadmium&lt;/p&gt;
&lt;/td&gt;
&lt;td width="153"&gt;
&lt;p&gt;&amp;nbsp;&lt;/p&gt;
&lt;/td&gt;
&lt;td width="153"&gt;
&lt;p&gt;Nickel&lt;/p&gt;
&lt;/td&gt;
&lt;td width="153"&gt;
&lt;p&gt;&amp;nbsp;&lt;/p&gt;
&lt;/td&gt;
&lt;/tr&gt;
&lt;tr&gt;
&lt;td width="149"&gt;
&lt;p&gt;Chrome&lt;/p&gt;
&lt;/td&gt;
&lt;td width="153"&gt;
&lt;p&gt;&amp;nbsp;&lt;/p&gt;
&lt;/td&gt;
&lt;td width="153"&gt;
&lt;p&gt;Plomb&lt;/p&gt;
&lt;/td&gt;
&lt;td width="153"&gt;
&lt;p&gt;&amp;nbsp;&lt;/p&gt;
&lt;/td&gt;
&lt;/tr&gt;
&lt;tr&gt;
&lt;td width="149"&gt;
&lt;p&gt;Cobalt&lt;/p&gt;
&lt;/td&gt;
&lt;td width="153"&gt;
&lt;p&gt;&amp;nbsp;&lt;/p&gt;
&lt;/td&gt;
&lt;td width="153"&gt;
&lt;p&gt;Thallium&lt;/p&gt;
&lt;/td&gt;
&lt;td width="153"&gt;
&lt;p&gt;&amp;nbsp;&lt;/p&gt;
&lt;/td&gt;
&lt;/tr&gt;
&lt;tr&gt;
&lt;td width="149"&gt;
&lt;p&gt;Cuivre&lt;/p&gt;
&lt;/td&gt;
&lt;td width="153"&gt;
&lt;p&gt;&amp;nbsp;&lt;/p&gt;
&lt;/td&gt;
&lt;td width="153"&gt;
&lt;p&gt;Vanadium&lt;/p&gt;
&lt;/td&gt;
&lt;td width="153"&gt;
&lt;p&gt;&amp;nbsp;&lt;/p&gt;
&lt;/td&gt;
&lt;/tr&gt;
&lt;tr&gt;
&lt;td width="149"&gt;
&lt;p&gt;Etain&lt;/p&gt;
&lt;/td&gt;
&lt;td width="153"&gt;
&lt;p&gt;&amp;nbsp;&lt;/p&gt;
&lt;/td&gt;
&lt;td width="153"&gt;
&lt;p&gt;Zinc&lt;/p&gt;
&lt;/td&gt;
&lt;td width="153"&gt;
&lt;p&gt;&amp;nbsp;&lt;/p&gt;
&lt;/td&gt;
&lt;/tr&gt;
&lt;/tbody&gt;
&lt;/table&gt;
&lt;p&gt;&amp;nbsp;&lt;/p&gt;
&lt;ul&gt;
&lt;li&gt;&lt;u&gt;Dosage des param&amp;egrave;tres organiques&lt;/u&gt; (ppm/mati&amp;egrave;re brute)&lt;/li&gt;
&lt;/ul&gt;
&lt;p&gt;&amp;nbsp;&lt;/p&gt;
&lt;table&gt;
&lt;tbody&gt;
&lt;tr&gt;
&lt;td width="614"&gt;
&lt;p&gt;PCB (PCB # 28, 52, 101, 138, 153, 180)&amp;nbsp;:&lt;/p&gt;
&lt;/td&gt;
&lt;/tr&gt;
&lt;tr&gt;
&lt;td width="614"&gt;
&lt;p&gt;PCP&amp;nbsp;:&lt;/p&gt;
&lt;/td&gt;
&lt;/tr&gt;
&lt;tr&gt;
&lt;td width="614"&gt;
&lt;p&gt;Identification des compos&amp;eacute;s organiques majoritaires par spectrom&amp;eacute;trie de masse&amp;nbsp;:&lt;/p&gt;
&lt;/td&gt;
&lt;/tr&gt;
&lt;/tbody&gt;
&lt;/table&gt;
&lt;p&gt;&amp;nbsp;&lt;/p&gt;
&lt;p&gt;&amp;nbsp;&lt;/p&gt;
&lt;p&gt;&amp;nbsp;&lt;/p&gt;
&lt;h4&gt;17.&amp;nbsp;&amp;nbsp; PROCEDURES DE RECEPTION ET DE CONTROLES DES GRAISSES ET FARINES ANIMALES PROVENANT DE LA TRANSFORMATION DES DECHETS ANIMAUX, CLASSIFIEES COMME DECHETS NON DANGEREUX&lt;/h4&gt;
&lt;p&gt;Article 17.1.&amp;nbsp;&amp;nbsp; Les farines animales acceptables sur site sont celles qui r&amp;eacute;pondent aux normes europ&amp;eacute;ennes, telles que d&amp;eacute;finies dans l&amp;rsquo;annexe 1 de la D&amp;eacute;cision 99/534/CE du Conseil de l&amp;rsquo;Union Europ&amp;eacute;enne.&lt;/p&gt;
&lt;p&gt;Article 17.2.&amp;nbsp; Un &amp;eacute;chantillonnage est ex&amp;eacute;cut&amp;eacute; sur chaque v&amp;eacute;hicule de transport lors de son admission sur site afin&amp;nbsp;:&lt;/p&gt;
&lt;p&gt;-&amp;nbsp;&amp;nbsp;&amp;nbsp; d&amp;rsquo;effectuer une inspection sommaire, visant &amp;agrave; s&amp;rsquo;assurer que les caract&amp;eacute;ristiques g&amp;eacute;n&amp;eacute;rales et directement accessibles du d&amp;eacute;chet (aspect, couleur, etc &amp;hellip;) sont conformes &amp;agrave; la normale;&lt;/p&gt;
&lt;p&gt;-&amp;nbsp;&amp;nbsp;&amp;nbsp; de constituer sur les farines ainsi que sur les graisses, un &amp;eacute;chantillon moyen par trimestre et par producteur.&lt;/p&gt;
&lt;p&gt;Article 17.3.&amp;nbsp; Les contr&amp;ocirc;les analytiques a posteriori ont pour but de v&amp;eacute;rifier si les caract&amp;eacute;ristiques physico-chimiques des graisses et farines demeurent en bonne concordance avec les r&amp;eacute;sultats de la proc&amp;eacute;dure d&amp;rsquo;acceptation et de la proc&amp;eacute;dure d&amp;rsquo;admission.&lt;/p&gt;
&lt;p&gt;Un &amp;eacute;chantillon moyen trimestriel repr&amp;eacute;sentatif des graisses est constitu&amp;eacute; au d&amp;eacute;part des &amp;eacute;chantillonnages vis&amp;eacute;s &amp;agrave; l&amp;rsquo;article 17.2.&lt;/p&gt;
&lt;p&gt;Les analyses r&amp;eacute;alis&amp;eacute;es sur l&amp;rsquo;&amp;eacute;chantillon moyen trimestriel portent au moins sur tous les param&amp;egrave;tres, substances et &amp;eacute;l&amp;eacute;ments ayant fait l&amp;rsquo;objet du certificat d&amp;rsquo;acceptation.&lt;/p&gt;
&lt;p&gt;Dans tous les cas o&amp;ugrave;, apr&amp;egrave;s analyses contradictoires &amp;eacute;ventuelles, il serait av&amp;eacute;r&amp;eacute; que les r&amp;eacute;sultats de ces contr&amp;ocirc;les sont de nature &amp;agrave; remettre s&amp;eacute;rieusement en cause l&amp;rsquo;admissibilit&amp;eacute; des graisses et/ou farines, la proc&amp;eacute;dure des articles 16.61 et 16.62 est d&amp;rsquo;application.&lt;/p&gt;
&lt;h4&gt;18.&amp;nbsp;&amp;nbsp; CONDITIONS GENERALES RELATIVES AU STOCKAGE DE DECHETS&lt;/h4&gt;
&lt;p&gt;Article 18.1.&amp;nbsp; Les op&amp;eacute;rations li&amp;eacute;es au stockage de d&amp;eacute;chets ne sont confi&amp;eacute;es qu&amp;rsquo;aux personnes auxquelles ces t&amp;acirc;ches ont &amp;eacute;t&amp;eacute; attribu&amp;eacute;es conform&amp;eacute;ment au plan de travail vis&amp;eacute; &amp;agrave; l'article 4.14 et disposant en permanence de toutes les informations et instructions n&amp;eacute;cessaires pour effectuer leurs t&amp;acirc;ches dans des conditions optimales de s&amp;eacute;curit&amp;eacute;.&lt;/p&gt;
&lt;p&gt;Ces personnes sont capables de r&amp;eacute;agir efficacement en cas d&amp;rsquo;accident.&amp;nbsp; A cet effet, elles re&amp;ccedil;oivent une formation th&amp;eacute;orique et pratique, r&amp;eacute;guli&amp;egrave;rement mise &amp;agrave; jour, visant notamment la pr&amp;eacute;vention des accidents et les mesures de premi&amp;egrave;re intervention qu&amp;rsquo;elles sont appel&amp;eacute;es &amp;agrave; ex&amp;eacute;cuter.&lt;/p&gt;
&lt;p&gt;L&amp;rsquo;exploitant veille &amp;agrave; ce que ces personnes disposent en permanence de l&amp;rsquo;&amp;eacute;quipement et des moyens de protection n&amp;eacute;cessaires pour effectuer ces interventions dans de bonnes conditions de s&amp;eacute;curit&amp;eacute;.&lt;/p&gt;
&lt;p&gt;&amp;nbsp;&lt;/p&gt;
&lt;p&gt;Article 18.2.&amp;nbsp;&amp;nbsp;&amp;nbsp;&amp;nbsp; &amp;sect;1&lt;sup&gt;er&lt;/sup&gt;.&amp;nbsp; Les aires de stockage sont construites, am&amp;eacute;nag&amp;eacute;es et exploit&amp;eacute;es de mani&amp;egrave;re &amp;agrave; :&lt;/p&gt;
&lt;p&gt;&amp;nbsp;&lt;/p&gt;
&lt;p&gt;1&amp;deg;&amp;nbsp;&amp;nbsp;&amp;nbsp; pr&amp;eacute;venir les accidents lors des op&amp;eacute;rations de chargement et de d&amp;eacute;chargement des v&amp;eacute;hicules;&lt;/p&gt;
&lt;p&gt;2&amp;deg;&amp;nbsp;&amp;nbsp;&amp;nbsp; &amp;eacute;viter la dispersion des d&amp;eacute;chets;&lt;/p&gt;
&lt;p&gt;3&amp;deg;&amp;nbsp;&amp;nbsp;&amp;nbsp; limiter efficacement les nuisances pour le voisinage et l'environnement qui pourraient r&amp;eacute;sulter de l&amp;rsquo;existence ou de l&amp;rsquo;exploitation des d&amp;eacute;p&amp;ocirc;ts de d&amp;eacute;chets.&lt;/p&gt;
&lt;p&gt;Elles sont pourvues d&amp;rsquo;un rev&amp;ecirc;tement solide et &amp;eacute;tanche construit en mat&amp;eacute;riaux incombustibles.&lt;/p&gt;
&lt;ul&gt;
&lt;li&gt;2. Les aires de stockage dont l&amp;rsquo;exploitation est susceptible d&amp;rsquo;incommoder le voisinage par des &amp;eacute;missions de poussi&amp;egrave;res, de gaz, d&amp;rsquo;odeurs et autres &amp;eacute;manations sont couvertes et ferm&amp;eacute;es.&lt;/li&gt;
&lt;/ul&gt;
&lt;p&gt;En tout &amp;eacute;tat de cause, les farines animales provenant de la transformation de d&amp;eacute;chets animaux sont stock&amp;eacute;es en silos &amp;eacute;quip&amp;eacute;s de filtres &amp;agrave; charbon actif ou d&amp;rsquo;un syst&amp;egrave;me de ventilation ou destruction des odeurs d&amp;rsquo;efficacit&amp;eacute; au moins &amp;eacute;quivalente.&amp;nbsp; Le transport des farines animales vers le four est r&amp;eacute;alis&amp;eacute; par transfert pneumatique.&lt;/p&gt;
&lt;ul&gt;
&lt;li&gt;3. Les aires de stockage sont implant&amp;eacute;es, construites, am&amp;eacute;nag&amp;eacute;es et &amp;eacute;quip&amp;eacute;es de mani&amp;egrave;re &amp;agrave; permettre, les pr&amp;eacute;l&amp;egrave;vements d&amp;rsquo;&amp;eacute;chantillons repr&amp;eacute;sentatifs dans de bonnes conditions d&amp;rsquo;accessibilit&amp;eacute;, de confort et de s&amp;eacute;curit&amp;eacute;.&lt;/li&gt;
&lt;/ul&gt;
&lt;p&gt;Article 18.3.&amp;nbsp;&amp;nbsp; Les murs, murets ou &amp;eacute;crans d&amp;eacute;limitant les diverses aires de stockage sont construits en ma&amp;ccedil;onnerie, en b&amp;eacute;ton ou en d&amp;rsquo;autres mat&amp;eacute;riaux incombustibles pr&amp;eacute;sentant des garanties de r&amp;eacute;sistance m&amp;eacute;canique et de r&amp;eacute;sistance au feu appropri&amp;eacute;es, d&amp;eacute;termin&amp;eacute;e en collaboration avec le Service r&amp;eacute;gional d&amp;rsquo;Incendie.&lt;/p&gt;
&lt;p&gt;Article 18.4.&amp;nbsp;&amp;nbsp; Chaque aire est identifi&amp;eacute;e au moyen d&amp;rsquo;un panneau lisible et apparent, indiquant :&lt;/p&gt;
&lt;p&gt;1&amp;deg;&amp;nbsp;&amp;nbsp;&amp;nbsp; la nature ou les types de d&amp;eacute;chets qui peuvent y &amp;ecirc;tre entrepos&amp;eacute;s;&lt;/p&gt;
&lt;p&gt;2&amp;deg;&amp;nbsp;&amp;nbsp;&amp;nbsp; les symboles de danger correspondants, d&amp;eacute;finis par le R&amp;egrave;glement g&amp;eacute;n&amp;eacute;ral pour la Protection du Travail.&lt;/p&gt;
&lt;p&gt;Article 18.5.&amp;nbsp;&amp;nbsp; La stabilit&amp;eacute; des d&amp;eacute;chets stock&amp;eacute;s est assur&amp;eacute;e en toute circonstance.&lt;/p&gt;
&lt;p&gt;Article 18.6.&amp;nbsp;&amp;nbsp; Des pictogrammes r&amp;eacute;glementaires signalant l&amp;rsquo;interdiction de feu nu et l&amp;rsquo;interdiction de fumer sont plac&amp;eacute;s &amp;agrave; proximit&amp;eacute; imm&amp;eacute;diate de l&amp;rsquo;aire de stockage.&lt;/p&gt;
&lt;p&gt;Article 18.7.&amp;nbsp;&amp;nbsp; L&amp;rsquo;exploitant veillera &amp;agrave; r&amp;eacute;duire, autant que possible, les odeurs et les &amp;eacute;missions de compos&amp;eacute;s organiques volatils li&amp;eacute;es au stockage des d&amp;eacute;chets.&lt;/p&gt;
&lt;p&gt;&amp;nbsp;&lt;/p&gt;
&lt;p&gt;Article 18.8.&amp;nbsp;&amp;nbsp; Dans le cas o&amp;ugrave; l&amp;rsquo;exploitant valorise des d&amp;eacute;chets liquides pr&amp;eacute;sentant un point &amp;eacute;clair inf&amp;eacute;rieur &amp;agrave; 55 &amp;deg;C, l'exploitant v&amp;eacute;rifie trimestriellement que les d&amp;eacute;chets liquides combustibles stock&amp;eacute;s ne contiennent pas de compos&amp;eacute;s organiques fortement toxiques en concentration sup&amp;eacute;rieure &amp;agrave; 7 %, et que la tension de vapeur ne d&amp;eacute;passe pas celle des combustibles classiques, &amp;agrave; savoir : 60 kPa du 01 mai au 30 septembre et 90 kPa du &lt;br /&gt;01 octobre au 30 avril, &amp;agrave; une temp&amp;eacute;rature de 37.5 &amp;deg;C&lt;/p&gt;
&lt;p&gt;L&amp;rsquo;exploitant adresse trimestriellement &amp;agrave; la Cellule Risques des accidents majeurs copie des r&amp;eacute;sultats des analyses effectu&amp;eacute;es.&lt;/p&gt;
&lt;p&gt;&amp;nbsp;&lt;/p&gt;
&lt;p&gt;&amp;nbsp;&lt;/p&gt;
&lt;h4&gt;19.&amp;nbsp;&amp;nbsp; STOCKAGE EN RESERVOIRS AERIENS DES DECHETS LIQUIDES CONTENANT DES DECHETS DANGEREUX&lt;/h4&gt;
&lt;p&gt;CHAPITRE I &amp;mdash; CHAMP D&amp;rsquo;APPLICATION&lt;/p&gt;
&lt;p&gt;Article 19.1.&amp;nbsp;&amp;nbsp;&amp;nbsp; Les dispositions suivantes sont applicables aux d&amp;eacute;p&amp;ocirc;ts en tanks des d&amp;eacute;chets liquides, sans pr&amp;eacute;judice des articles&amp;nbsp;600 &amp;agrave; 634 inclus du R&amp;egrave;glement g&amp;eacute;n&amp;eacute;ral pour la Protection du travail.&lt;/p&gt;
&lt;p&gt;CHAPITRE II &amp;mdash; DEFINITIONS&lt;/p&gt;
&lt;p&gt;Article 19.2.&amp;nbsp;&amp;nbsp;&amp;nbsp;&amp;nbsp; Pour l&amp;rsquo;application des pr&amp;eacute;sentes prescriptions, on entend par&amp;nbsp;:&lt;/p&gt;
&lt;p&gt;19.2.1.&amp;nbsp;&amp;nbsp;&amp;nbsp;&amp;nbsp;&amp;nbsp; D&amp;eacute;p&amp;ocirc;t&amp;nbsp;: le stockage des d&amp;eacute;chets liquides par un ou plusieurs r&amp;eacute;servoirs, y compris leurs tuyauteries.&lt;/p&gt;
&lt;p&gt;19.2.2.&amp;nbsp;&amp;nbsp;&amp;nbsp;&amp;nbsp; R&amp;eacute;servoir a&amp;eacute;rien&amp;nbsp;: r&amp;eacute;servoir situ&amp;eacute; au-dessus du sol environnant.&lt;/p&gt;
&lt;p&gt;19.2.3.&amp;nbsp;&amp;nbsp; Encuvement &amp;eacute;tanche&amp;nbsp;: aire dispos&amp;eacute;e en forme de cuvette dont la structure est construite en mat&amp;eacute;riaux incombustibles. Chaque paroi constituant la cuvette est imperm&amp;eacute;abilis&amp;eacute;e et pr&amp;eacute;sente une r&amp;eacute;sistance m&amp;eacute;canique et chimique suffisantes aux liquides stock&amp;eacute;s.&lt;/p&gt;
&lt;p&gt;19.2.4.&amp;nbsp;&amp;nbsp; Point d&amp;rsquo;&amp;eacute;clair&amp;nbsp;: temp&amp;eacute;rature en vase ferm&amp;eacute; d&amp;eacute;termin&amp;eacute;e selon les normes belges NBN&amp;nbsp;T&amp;nbsp;52‑075 ou NBN&amp;nbsp;T&amp;nbsp;52‑110.&lt;/p&gt;
&lt;p&gt;19.2.5.&amp;nbsp;&amp;nbsp;&amp;nbsp;&amp;nbsp; Immeuble&amp;nbsp;: un b&amp;acirc;timent, situ&amp;eacute; &amp;agrave; l&amp;rsquo;int&amp;eacute;rieur ou &amp;agrave; l&amp;rsquo;ext&amp;eacute;rieur de l&amp;rsquo;exploitation, destin&amp;eacute; &amp;agrave; &amp;ecirc;tre occup&amp;eacute; de mani&amp;egrave;re temporaire ou permanente par des personnes.&lt;/p&gt;
&lt;p&gt;19.2.6.&amp;nbsp;&amp;nbsp; Administration&amp;nbsp;: la Direction g&amp;eacute;n&amp;eacute;rale des Ressources naturelles et de l&amp;rsquo;Environnement.&lt;/p&gt;
&lt;p&gt;19.2.7.&amp;nbsp;&amp;nbsp;&amp;nbsp;&amp;nbsp;&amp;nbsp; Technicien comp&amp;eacute;tent&amp;nbsp;: un organisme agr&amp;eacute;&amp;eacute; par le Minist&amp;egrave;re f&amp;eacute;d&amp;eacute;ral de l&amp;rsquo;Emploi et du Travail pour le contr&amp;ocirc;le des r&amp;eacute;servoirs ou, &amp;agrave; d&amp;eacute;faut, une personne ayant un registre de commerce ou une soci&amp;eacute;t&amp;eacute; attach&amp;eacute;e ou non &amp;agrave; l&amp;rsquo;&amp;eacute;tablissement et disposant du mat&amp;eacute;riel ad&amp;eacute;quat pour effectuer les contr&amp;ocirc;les exig&amp;eacute;s, dont la comp&amp;eacute;tence, en ce qui concerne l&amp;rsquo;installation des r&amp;eacute;servoirs et leurs raccordements, est reconnue.&lt;/p&gt;
&lt;p&gt;19.2.8.&amp;nbsp;&amp;nbsp;&amp;nbsp;&amp;nbsp; Zone de pr&amp;eacute;vention des prises d&amp;rsquo;eau potabilisables&amp;nbsp;: celles d&amp;eacute;finies sur base du d&amp;eacute;cret du 30 avril 1990 sur la protection et l&amp;rsquo;exploitation des eaux potabilisables.&lt;/p&gt;
&lt;p&gt;&amp;nbsp;&lt;/p&gt;
&lt;p&gt;CHAPITRE III &amp;mdash; GENERALITES&lt;/p&gt;
&lt;p&gt;Article 19.3.&amp;nbsp;&amp;nbsp;&amp;nbsp;&amp;nbsp; Les d&amp;eacute;chets liquides contenant des d&amp;eacute;chets dangereux sont contenus dans des r&amp;eacute;servoirs a&amp;eacute;riens appropri&amp;eacute;s, con&amp;ccedil;us et r&amp;eacute;alis&amp;eacute;s en fonction de leurs caract&amp;eacute;ristiques.&lt;/p&gt;
&lt;p&gt;Article 19.4.&amp;nbsp;&amp;nbsp; Il est interdit de fumer, d'allumer du feu et d'introduire des objets en ignition &amp;agrave; moins de 5&amp;nbsp;m&amp;egrave;tres des r&amp;eacute;servoirs, ainsi que dans toute zone o&amp;ugrave; des liquides inflammables peuvent &amp;ecirc;tre r&amp;eacute;pandus, notamment par &amp;eacute;goutture.&lt;/p&gt;
&lt;p&gt;Article 19.5.&amp;nbsp;&amp;nbsp; L'exploitant doit mettre en place un &amp;eacute;quipement de lutte contre l'incendie, suffisant et adapt&amp;eacute; aux circonstances. Cet &amp;eacute;quipement est d&amp;eacute;termin&amp;eacute; en accord avec le service communal ou r&amp;eacute;gional d'incendie.&lt;/p&gt;
&lt;p&gt;Le mat&amp;eacute;riel de lutte contre l&amp;rsquo;incendie doit &amp;ecirc;tre en bon &amp;eacute;tat d&amp;rsquo;entretien, prot&amp;eacute;g&amp;eacute; efficacement contre le gel, bien signal&amp;eacute;, ais&amp;eacute;ment accessible et judicieusement r&amp;eacute;parti.&lt;/p&gt;
&lt;p&gt;Ce mat&amp;eacute;riel est contr&amp;ocirc;l&amp;eacute; annuellement par un organisme qualifi&amp;eacute;.&amp;nbsp; L&amp;rsquo;exploitant veille &amp;agrave; la permanence de la qualit&amp;eacute; des produits d&amp;rsquo;extinction d&amp;rsquo;incendie en les renouvelants avant leur date de p&amp;eacute;remption.&lt;/p&gt;
&lt;p&gt;L&amp;rsquo;exploitant forme son personnel au syst&amp;egrave;me d&amp;rsquo;alerte d&amp;rsquo;incendie ainsi qu&amp;rsquo;au maniement des appareils d&amp;rsquo;extinction recommand&amp;eacute;s par le service r&amp;eacute;gional d&amp;rsquo;incendie.&lt;/p&gt;
&lt;p&gt;Article 19.6.&amp;nbsp;&amp;nbsp; Il est interdit de laisser s&amp;eacute;journer des mati&amp;egrave;res combustibles, autres que celles constituant le d&amp;eacute;p&amp;ocirc;t, dans la cuvette pr&amp;eacute;vue &amp;agrave; l&amp;rsquo;article 19.18, et &amp;agrave; moins de 5&amp;nbsp;m&amp;egrave;tres et r&amp;eacute;servoirs.&lt;/p&gt;
&lt;p&gt;Article 19.7.&amp;nbsp;&amp;nbsp;&amp;nbsp; Le d&amp;eacute;chargement des camions-citernes se fait sur une aire b&amp;eacute;tonn&amp;eacute;e pr&amp;eacute;sentant une pente vers un puisard. Celui-ci est pourvu d'un dispositif s&amp;eacute;parant les liquides inflammables de l'eau, et emp&amp;ecirc;chant l'envoi de ceux-ci &amp;agrave; l'&amp;eacute;gout, dans un foss&amp;eacute;, un ruisseau ou la nappe aquif&amp;egrave;re. Ce dispositif est soigneusement entretenu et les liquides sont r&amp;eacute;guli&amp;egrave;rement enlev&amp;eacute;s.&lt;/p&gt;
&lt;p&gt;Il en est de m&amp;ecirc;me pour l'ensemble des pompes qui sont &amp;eacute;tablies sur une aire b&amp;eacute;tonn&amp;eacute;e raccord&amp;eacute;e vers un puisard.&lt;/p&gt;
&lt;p&gt;Le s&amp;eacute;parateur de liquides est &amp;eacute;quip&amp;eacute; d'un dispositif d'obturation automatique en cas d'arriv&amp;eacute;e massive de liquide.&lt;/p&gt;
&lt;p&gt;CHAPITRE VI.&amp;mdash; CONSTRUCTION DES RESERVOIRS&lt;/p&gt;
&lt;p&gt;Section 1 &amp;ndash; Dispositions g&amp;eacute;n&amp;eacute;rales&lt;/p&gt;
&lt;p&gt;Article 19.8.&amp;nbsp;&amp;nbsp;&amp;nbsp;&amp;nbsp; Chaque r&amp;eacute;servoir est pourvu, au minimum&amp;nbsp;:&lt;/p&gt;
&lt;ol&gt;
&lt;li&gt;a) d&amp;rsquo;une plaque d&amp;rsquo;identification ind&amp;eacute;l&amp;eacute;bile, bien visible et clairement lisible, o&amp;ugrave; sont indiqu&amp;eacute;s&amp;nbsp;:&lt;/li&gt;
&lt;/ol&gt;
&lt;ul&gt;
&lt;li&gt;le nom et/ou la marque du constructeur;&lt;/li&gt;
&lt;li&gt;le num&amp;eacute;ro et l&amp;rsquo;ann&amp;eacute;e de construction;&lt;/li&gt;
&lt;li&gt;la capacit&amp;eacute; du r&amp;eacute;servoir en m&amp;sup3; ou en litre;&lt;/li&gt;
&lt;li&gt;la date de l&amp;rsquo;&amp;eacute;preuve d&amp;rsquo;&amp;eacute;tanch&amp;eacute;it&amp;eacute;;&lt;/li&gt;
&lt;/ul&gt;
&lt;p&gt;&amp;nbsp;&lt;/p&gt;
&lt;ol&gt;
&lt;li&gt;b) d&amp;rsquo;un tuyau d&amp;rsquo;&amp;eacute;vent qui emp&amp;ecirc;che toute surpression ou d&amp;eacute;pression dangereuse &amp;agrave; l&amp;rsquo;int&amp;eacute;rieur du r&amp;eacute;servoir. L&amp;rsquo;&amp;eacute;valuation des vapeurs est assur&amp;eacute;e par un dispositif assurant toute s&amp;eacute;curit&amp;eacute;;&lt;/li&gt;
&lt;li&gt;c) d&amp;rsquo;un dispositif destin&amp;eacute; &amp;agrave; pr&amp;eacute;venir le d&amp;eacute;bordement du r&amp;eacute;servoir donnant l&amp;rsquo;alerte au pr&amp;eacute;pos&amp;eacute; d&amp;egrave;s que le r&amp;eacute;servoir est rempli &amp;agrave; 95 % -au plus- de sa capacit&amp;eacute; nominale;&lt;/li&gt;
&lt;li&gt;de vannes ou de clapets qui permettent de l&amp;rsquo;isoler du reste de l&amp;rsquo;installation;&lt;/li&gt;
&lt;li&gt;de toutes indications utiles, bien lisibles, comprenant au moins les symboles de danger d&amp;eacute;finis par le R&amp;egrave;glement g&amp;eacute;n&amp;eacute;ral pour la Protection du Travail.&lt;/li&gt;
&lt;/ol&gt;
&lt;p&gt;Article 19.9.&amp;nbsp;&amp;nbsp;&amp;nbsp;&amp;nbsp; Les r&amp;eacute;servoirs sont munis de toute indication utile, bien lisible, comprenant au moins la nature du produit contenu et les symboles de danger d&amp;eacute;finis par le R&amp;egrave;glement g&amp;eacute;n&amp;eacute;ral pour la Protection du Travail.&lt;/p&gt;
&lt;p&gt;La plaque et les indications susvis&amp;eacute;es sont dispos&amp;eacute;es conform&amp;eacute;ment aux normes ou codes de bonne pratique de construction, et, dans tous les cas, en un endroit facilement accessible.&lt;/p&gt;
&lt;p&gt;Article 19.10.&amp;nbsp;&amp;nbsp; La construction des r&amp;eacute;servoirs cylindriques &amp;agrave; fonds bomb&amp;eacute;s, &amp;agrave; axe horizontal, r&amp;eacute;pond aux normes belges suivantes (ou &amp;agrave; leur derni&amp;egrave;re r&amp;eacute;vision), ou &amp;agrave; des normes &amp;eacute;trang&amp;egrave;res de niveau de s&amp;eacute;curit&amp;eacute; &amp;eacute;quivalent ou &amp;agrave; un code de bonne pratique reconnu par l&amp;rsquo;Administration&amp;nbsp;:&lt;/p&gt;
&lt;p&gt;-&amp;nbsp;&amp;nbsp;&amp;nbsp; NBN I 03-001 pour les r&amp;eacute;servoirs m&amp;eacute;talliques &amp;agrave; simple paroi;&lt;/p&gt;
&lt;p&gt;-&amp;nbsp;&amp;nbsp;&amp;nbsp; NBN I 03-004 pour les r&amp;eacute;servoirs m&amp;eacute;talliques &amp;agrave; double paroi.&lt;/p&gt;
&lt;p&gt;CHAPITRE V. &amp;mdash; IMPLANTATION ET INSTALLATION DES RESERVOIRS - RACCORDEMENT&lt;/p&gt;
&lt;p&gt;Section 1 &amp;ndash; Dispositions g&amp;eacute;n&amp;eacute;rales&lt;/p&gt;
&lt;p&gt;Article 19.11.&amp;nbsp;&amp;nbsp;&amp;nbsp; Le transport, la mise en place et le raccordement des r&amp;eacute;servoirs cylindriques &amp;agrave; axe horizontal r&amp;eacute;pondent aux normes belges suivantes (ou &amp;agrave; leur derni&amp;egrave;re r&amp;eacute;vision) ou &amp;agrave; des normes &amp;eacute;trang&amp;egrave;res de niveau de s&amp;eacute;curit&amp;eacute; &amp;eacute;quivalent, reconnues par l&amp;rsquo;Administration&amp;nbsp;:&lt;/p&gt;
&lt;p&gt;-&amp;nbsp;&amp;nbsp;&amp;nbsp; NBN I 03-002 pour les liquides dont le point d&amp;rsquo;&amp;eacute;clair est sup&amp;eacute;rieur &amp;agrave; 50 &amp;deg;C;&lt;/p&gt;
&lt;p&gt;-&amp;nbsp;&amp;nbsp;&amp;nbsp; NBN I 03-003 pour les liquides dont le point d&amp;rsquo;&amp;eacute;clair est inf&amp;eacute;rieur ou &amp;eacute;gal &amp;agrave; 50 &amp;deg;C.&lt;/p&gt;
&lt;p&gt;Article 19.12.&amp;nbsp;&amp;nbsp; Tout ce qui ne concerne pas sp&amp;eacute;cifiquement la forme g&amp;eacute;om&amp;eacute;trique des r&amp;eacute;servoirs, et qui est trait&amp;eacute; dans les normes &amp;eacute;trang&amp;egrave;res ou belges cit&amp;eacute;es &amp;agrave; l&amp;rsquo;article 19.11, est d&amp;rsquo;application.&lt;/p&gt;
&lt;p&gt;Article 19.13.&amp;nbsp;&amp;nbsp; Il est interdit d&amp;rsquo;installer dans un m&amp;ecirc;me encuvement des r&amp;eacute;servoirs contenant des liquides susceptibles, en cas d&amp;rsquo;&amp;eacute;panchement accidentel, de r&amp;eacute;agir dangereusement entre eux.&lt;/p&gt;
&lt;p&gt;Article 19.14.&amp;nbsp;&amp;nbsp; La stabilit&amp;eacute; des r&amp;eacute;servoirs a&amp;eacute;riens doit &amp;ecirc;tre assur&amp;eacute;e en toutes circonstances m&amp;eacute;t&amp;eacute;orologiques.&amp;nbsp; Ils reposent sur une assise telle que des tensions excessives ou des tassements in&amp;eacute;gaux ne peuvent en provoquer le renversement ou la rupture.&lt;/p&gt;
&lt;p&gt;Article 19.15.&amp;nbsp;&amp;nbsp; Des mesures sont prises pour &amp;eacute;viter tout choc accidentel d&amp;rsquo;un r&amp;eacute;servoir a&amp;eacute;rien avec un v&amp;eacute;hicule.&lt;/p&gt;
&lt;p&gt;&amp;nbsp;&lt;/p&gt;
&lt;p&gt;Article 19.16.&amp;nbsp;&amp;nbsp; Les r&amp;eacute;servoirs a&amp;eacute;riens ne peuvent se trouver sous des lignes &amp;eacute;lectriques a&amp;eacute;riennes sauf si des dispositions sont prises pour &amp;eacute;viter tout contact accidentel du c&amp;acirc;ble avec les r&amp;eacute;servoirs.&lt;/p&gt;
&lt;p&gt;Article 19.17&amp;nbsp;&amp;nbsp;&amp;nbsp;&amp;nbsp; &amp;sect;1&lt;sup&gt;er&lt;/sup&gt;.&amp;nbsp;&amp;nbsp; Tout r&amp;eacute;servoir &amp;agrave; l&amp;rsquo;air libre, situ&amp;eacute; dans un endroit o&amp;ugrave; du public est susceptible de s&amp;rsquo;en approcher, est entour&amp;eacute; d&amp;rsquo;une cl&amp;ocirc;ture d&amp;rsquo;une hauteur minimale de 2 m&amp;egrave;tres.&lt;/p&gt;
&lt;p&gt;Des dispositions sont prises pour permettre une approche ais&amp;eacute;e des v&amp;eacute;hicules du service r&amp;eacute;gional d&amp;rsquo;incendie &amp;agrave; partir de la voie publique.&lt;/p&gt;
&lt;ul&gt;
&lt;li&gt;2. Sur la cl&amp;ocirc;ture sont affich&amp;eacute;s les symboles d&amp;eacute;finis par le R&amp;egrave;glement g&amp;eacute;n&amp;eacute;ral pour la Protection du Travail, mentionnant la pr&amp;eacute;sence de liquides dangereux, la d&amp;eacute;fense de fumer et/ou de faire du feu ainsi que la d&amp;eacute;fense de p&amp;eacute;n&amp;eacute;trer &amp;agrave; l&amp;rsquo;int&amp;eacute;rieur de l&amp;rsquo;enceinte sans raison de service.&lt;/li&gt;
&lt;/ul&gt;
&lt;p&gt;Section 2 &amp;ndash; Cuvette de r&amp;eacute;tention&lt;/p&gt;
&lt;p&gt;Article 19..18.&amp;nbsp;&amp;nbsp;&amp;nbsp;&amp;nbsp;&amp;nbsp; Autour des r&amp;eacute;servoirs est &amp;eacute;tablie une digue en terre ou en ma&amp;ccedil;onnerie parfaitement &amp;eacute;tanche. L'encuvement ainsi r&amp;eacute;alis&amp;eacute; a une capacit&amp;eacute; &amp;eacute;gale ou sup&amp;eacute;rieure &amp;agrave; la plus grande des deux valeurs suivantes&amp;nbsp;:&lt;/p&gt;
&lt;p&gt;-&amp;nbsp;&amp;nbsp;&amp;nbsp; la moiti&amp;eacute; de la capacit&amp;eacute; totale des r&amp;eacute;servoirs qu'il contient&amp;nbsp;;&lt;/p&gt;
&lt;p&gt;-&amp;nbsp;&amp;nbsp;&amp;nbsp; la capacit&amp;eacute; du plus grand r&amp;eacute;servoir augment&amp;eacute;e de 25&amp;nbsp;% de la capacit&amp;eacute; totale des autres r&amp;eacute;servoirs contenus dans l'encuvement.&lt;/p&gt;
&lt;p&gt;Le sol de la cuvette ainsi form&amp;eacute;e est &amp;eacute;tanche. Aucun liquide pr&amp;eacute;sent dans la cuvette ne peut s'&amp;eacute;vacuer automatiquement vers le r&amp;eacute;seau de rejet des eaux us&amp;eacute;es.&lt;/p&gt;
&lt;p&gt;Les mesures n&amp;eacute;cessaires sont prises pour emp&amp;ecirc;cher le remplissage de l&amp;rsquo;encuvement parles eaux de pluie ou pour &amp;eacute;vacuer ces derni&amp;egrave;res r&amp;eacute;guli&amp;egrave;rement.&lt;/p&gt;
&lt;p&gt;Toute vidange de la cuvette doit n&amp;eacute;cessiter au pr&amp;eacute;alable une intervention manuelle.&lt;/p&gt;
&lt;p&gt;La travers&amp;eacute;e des digues par des tuyauteries n'est tol&amp;eacute;r&amp;eacute;e que dans la mesure o&amp;ugrave; l'&amp;eacute;tanch&amp;eacute;it&amp;eacute; de la cuvette reste garantie.&lt;/p&gt;
&lt;p&gt;L&amp;rsquo;&amp;eacute;tanch&amp;eacute;it&amp;eacute; est r&amp;eacute;alis&amp;eacute;e de telle sorte que l&amp;rsquo;encuvement puisse contenir les liquides r&amp;eacute;pandus pendant au moins la p&amp;eacute;riode n&amp;eacute;cessaire au repompage. A cette fin, l&amp;rsquo;exploitant fournit la preuve de ses capacit&amp;eacute;s d&amp;rsquo;action, laquelle preuve mentionne notamment le temps n&amp;eacute;cessaire pour mettre en &amp;oelig;uvre les moyens pour assurer le repompage des produits r&amp;eacute;pandus.&lt;/p&gt;
&lt;p&gt;Article 19.19.&amp;nbsp;&amp;nbsp;&amp;nbsp; Les r&amp;eacute;servoirs sont distants de la cr&amp;ecirc;te de l'encuvement d'une distance &amp;eacute;gale &amp;agrave; la moiti&amp;eacute; de la hauteur dont le r&amp;eacute;servoir d&amp;eacute;passe le bord sup&amp;eacute;rieur de l'encuvement.&lt;/p&gt;
&lt;p&gt;Cette distance peut &amp;ecirc;tre r&amp;eacute;duite si des dispositifs s&amp;ucirc;rs, destin&amp;eacute;s &amp;agrave; renvoyer &amp;agrave; l'int&amp;eacute;rieur de l'encuvement le liquide qui giclerait d'une fuite se produisant au-dessus du sommet de la digue sont plac&amp;eacute;s ou si des dispositifs s&amp;ucirc;rs, destin&amp;eacute;s &amp;agrave; emp&amp;ecirc;cher toute pollution du sol ou du sous-sol, sont plac&amp;eacute;s.&lt;/p&gt;
&lt;p&gt;Dans ce cas, le bord sup&amp;eacute;rieur du dispositif doit &amp;ecirc;tre s&amp;eacute;par&amp;eacute; du r&amp;eacute;servoir par une distance au moins &amp;eacute;gale &amp;agrave; la moiti&amp;eacute; de la hauteur dont le r&amp;eacute;servoir d&amp;eacute;passe le dispositif en question.&lt;/p&gt;
&lt;p&gt;&amp;nbsp;&lt;/p&gt;
&lt;p&gt;L'espace entre les r&amp;eacute;servoirs, de m&amp;ecirc;me que l'espace entre un r&amp;eacute;servoir et l'encuvement, ne peut en aucun cas &amp;ecirc;tre inf&amp;eacute;rieur &amp;agrave; 1 m.&lt;/p&gt;
&lt;p&gt;Article 19.20.&amp;nbsp;&amp;nbsp;&amp;nbsp; Il est interdit de placer des moteurs, appareils et canalisations &amp;eacute;lectriques &amp;agrave; l'int&amp;eacute;rieur de l'encuvement &amp;mdash; &amp;agrave; l&amp;rsquo;exception des installations &amp;eacute;lectriques n&amp;eacute;cessaires pour les appareils de r&amp;eacute;gulation, de t&amp;eacute;l&amp;eacute;mesure et de vidange de l'encuvement &amp;mdash;, sauf en les isolant du reste de l'encuvement par des parois &amp;eacute;tanches capables de r&amp;eacute;sister &amp;agrave; la hauteur de liquide correspondant au plus grand des deux volumes suivants&amp;nbsp;:&lt;/p&gt;
&lt;p&gt;la moiti&amp;eacute; de la capacit&amp;eacute; totale des r&amp;eacute;servoirs plac&amp;eacute;s dans l'encuvement&amp;nbsp;;&lt;/p&gt;
&lt;p&gt;la capacit&amp;eacute; du r&amp;eacute;servoir le plus volumineux, augment&amp;eacute;e de 25&amp;nbsp;% de la capacit&amp;eacute; totale des autres r&amp;eacute;servoirs pr&amp;eacute;sents dans l'encuvement.&lt;/p&gt;
&lt;p&gt;Dans ce cas, le volume r&amp;eacute;duit de la cuvette r&amp;eacute;pond toujours aux prescriptions de l&amp;rsquo;article&amp;nbsp;19.18.&lt;/p&gt;
&lt;p&gt;Section 3 &amp;nbsp;- Tuyauteries&lt;/p&gt;
&lt;p&gt;Article 19.21.&amp;nbsp;&amp;nbsp;&amp;nbsp;&amp;nbsp;&amp;nbsp;&amp;nbsp; Si des r&amp;eacute;servoirs sont raccord&amp;eacute;s l&amp;rsquo;un &amp;agrave; l&amp;rsquo;autre, la tuyauterie de raccordement doit &amp;ecirc;tre &amp;eacute;quip&amp;eacute;e d&amp;rsquo;une vanne.&lt;/p&gt;
&lt;p&gt;Article 19.22.&amp;nbsp;&amp;nbsp;&amp;nbsp;&amp;nbsp;&amp;nbsp; Toute tuyauterie non accessible doit &amp;ecirc;tre plac&amp;eacute;e&amp;nbsp;:&lt;/p&gt;
&lt;p&gt;-&amp;nbsp;&amp;nbsp;&amp;nbsp; soit dans une rigole remplie d&amp;rsquo;un mat&amp;eacute;riau inerte de fine granulom&amp;eacute;trie.&amp;nbsp; Cette rigole est en pente continue vers un dispositif &amp;eacute;tanche de recueil du combustible de substitution liquide.&amp;nbsp; Le fond et les parois lat&amp;eacute;rales de cette rigole doivent &amp;ecirc;tre imperm&amp;eacute;ables;&lt;/p&gt;
&lt;p&gt;-&amp;nbsp;&amp;nbsp;&amp;nbsp; soit dans une enceinte de confinement imperm&amp;eacute;able; lorsque la tuyauterie est sous pression, cette enceinte est munie d&amp;rsquo;un syst&amp;egrave;me de d&amp;eacute;tection des fuites coupl&amp;eacute; avec une alarme audible et visible par l&amp;rsquo;exploitant.&lt;/p&gt;
&lt;p&gt;Toute tuyauterie m&amp;eacute;tallique enterr&amp;eacute;e est correctement prot&amp;eacute;g&amp;eacute;e contre la corrosion par au minimum une couche de peinture antirouille et un enrobage de bande isolante sp&amp;eacute;ciale &amp;eacute;tanche et autocollante ou par tout autre syst&amp;egrave;me pr&amp;eacute;sentant un niveau de protection &amp;eacute;quivalent contre la corrosion.&lt;/p&gt;
&lt;p&gt;Tout autre technique est accept&amp;eacute;e pour autant qu&amp;rsquo;elle pr&amp;eacute;sente un niveau de s&amp;eacute;curit&amp;eacute; &amp;eacute;quivalent reconnu par l&amp;rsquo;Administration.&lt;/p&gt;
&lt;p&gt;Article 19.23.&amp;nbsp;&amp;nbsp;&amp;nbsp;&amp;nbsp;&amp;nbsp; Des dispositions sont prises pour que les tuyauteries soient prot&amp;eacute;g&amp;eacute;es contre les d&amp;eacute;formations dues au passage des v&amp;eacute;hicules.&lt;/p&gt;
&lt;p&gt;Article 19.24.&amp;nbsp;&amp;nbsp;&amp;nbsp;&amp;nbsp;&amp;nbsp; L&amp;rsquo;orifice de remplissage des r&amp;eacute;servoirs contenant des d&amp;eacute;chets liquides est situ&amp;eacute; &amp;agrave; l&amp;rsquo;ext&amp;eacute;rieur de tout immeuble et &amp;agrave; 3 m&amp;egrave;tres au moins de toute cave et de la limite de propri&amp;eacute;t&amp;eacute;.&lt;/p&gt;
&lt;p&gt;Si les orifices de remplissage sont &amp;eacute;loign&amp;eacute;s des r&amp;eacute;servoirs, ils sont munis d&amp;rsquo;un marquage comprenant la nature du produit contenu dans le r&amp;eacute;servoir ainsi que les symboles de danger r&amp;eacute;glementaires.&lt;/p&gt;
&lt;p&gt;Article 19.25.&amp;nbsp;&amp;nbsp;&amp;nbsp;&amp;nbsp;&amp;nbsp; Chaque r&amp;eacute;servoir est raccord&amp;eacute; &amp;agrave; une tuyauterie d&amp;rsquo;&amp;eacute;vent qui d&amp;eacute;bouche &amp;agrave; l&amp;rsquo;air libre en un endroit visible par le pr&amp;eacute;pos&amp;eacute; au remplissage.&amp;nbsp; Elle est plac&amp;eacute;e &amp;agrave; 3 m&amp;egrave;tres au moins de toute ouverture d&amp;rsquo;un immeuble ne faisant pas partie de l&amp;rsquo;exploitation.&lt;/p&gt;
&lt;p&gt;&amp;nbsp;&lt;/p&gt;
&lt;p&gt;L&amp;rsquo;orifice du tuyau d&amp;rsquo;&amp;eacute;vent ne peut &amp;ecirc;tre plac&amp;eacute; en dessous d&amp;rsquo;&amp;eacute;l&amp;eacute;ments de construction comme par exemple une saillie de toiture.&lt;/p&gt;
&lt;p&gt;L&amp;rsquo;orifice du tuyau d&amp;rsquo;&amp;eacute;vent est muni d&amp;rsquo;un treillis coupe-flamme.&lt;/p&gt;
&lt;p&gt;La tuyauterie d&amp;rsquo;&amp;eacute;vent ne peut d&amp;eacute;boucher dans des cours int&amp;eacute;rieures ferm&amp;eacute;es.&lt;/p&gt;
&lt;p&gt;L&amp;rsquo;orifice du tuyau d&amp;rsquo;&amp;eacute;vent des r&amp;eacute;servoirs contenant des d&amp;eacute;chets de substitution liquides de point d&amp;rsquo;&amp;eacute;clair inf&amp;eacute;rieur ou &amp;eacute;gal &amp;agrave; 50 &amp;deg;C d&amp;eacute;bouche &amp;agrave; 3 m&amp;egrave;tres au moins au-dessus du sol.&lt;/p&gt;
&lt;p&gt;Article 19.26.&amp;nbsp;&amp;nbsp;&amp;nbsp;&amp;nbsp;&amp;nbsp; Les bouches de remplissage ne peuvent se situer au-dessus ou en amont de bouches d&amp;rsquo;&amp;eacute;gout, sauf si des dispositions sont prises pour &amp;eacute;viter toute introduction accidentelle de liquide &amp;agrave; partir de cet endroit.&lt;/p&gt;
&lt;p&gt;CHAPITRE VI &amp;mdash; EXPLOITATION&lt;/p&gt;
&lt;p&gt;Article 19.27.&amp;nbsp;&amp;nbsp;&amp;nbsp;&amp;nbsp;&amp;nbsp;&amp;nbsp; Chaque op&amp;eacute;ration de remplissage doit se faire sous la surveillance de l&amp;rsquo;exploitant ou de son pr&amp;eacute;pos&amp;eacute;.&lt;/p&gt;
&lt;p&gt;Article 19.28.&amp;nbsp;&amp;nbsp;&amp;nbsp;&amp;nbsp;&amp;nbsp; Lorsqu&amp;rsquo;une fuite est constat&amp;eacute;e &amp;agrave; un r&amp;eacute;servoir&amp;nbsp;:&lt;/p&gt;
&lt;ol&gt;
&lt;li&gt;le r&amp;eacute;servoir concern&amp;eacute; est imm&amp;eacute;diatement mis hors service et vid&amp;eacute;;&lt;/li&gt;
&lt;li&gt;l&amp;rsquo;exploitant prend les mesures n&amp;eacute;cessaires afin d&amp;rsquo;&amp;eacute;viter tout danger d&amp;rsquo;explosion et de limiter la pollution du sol et de la nappe aquif&amp;egrave;re;&lt;/li&gt;
&lt;li&gt;si le r&amp;eacute;servoir est r&amp;eacute;par&amp;eacute;, il ne peut &amp;ecirc;tre remis en service qu&amp;rsquo;apr&amp;egrave;s avoir subi un test d&amp;rsquo;&amp;eacute;tanch&amp;eacute;it&amp;eacute; effectu&amp;eacute; suivant un code de bonne pratique par un organisme agr&amp;eacute;&amp;eacute;;&lt;/li&gt;
&lt;li&gt;s&amp;rsquo;il n&amp;rsquo;est pas r&amp;eacute;par&amp;eacute;, le r&amp;eacute;servoir est vid&amp;eacute; et enlev&amp;eacute;. S&amp;rsquo;il n&amp;rsquo;est pas possible d&amp;rsquo;enlever le r&amp;eacute;servoir, il est rempli de sable, de mousse ou d&amp;rsquo;un autre mat&amp;eacute;riau inerte, en accord avec le fonctionnaire charg&amp;eacute; de la surveillance.&lt;/li&gt;
&lt;/ol&gt;
&lt;p&gt;Article 19.29.&amp;nbsp;&amp;nbsp;&amp;nbsp;&amp;nbsp;&amp;nbsp; En cas de cessation des activit&amp;eacute;s de l&amp;rsquo;&amp;eacute;tablissement, l&amp;rsquo;exploitant doit faire vider et nettoyer les r&amp;eacute;servoirs.&lt;/p&gt;
&lt;p&gt;Au terme de l&amp;rsquo;exploitation, l&amp;rsquo;exploitant doit proc&amp;eacute;der &amp;agrave; l&amp;rsquo;assainissement du site conform&amp;eacute;ment aux normes en vigueur ou, &amp;agrave; d&amp;eacute;faut de celles-ci, suivant les prescriptions &amp;eacute;tablies par l&amp;rsquo;Administration.&amp;nbsp; L&amp;rsquo;exploitant proc&amp;egrave;de &amp;agrave; la vidange et &amp;agrave; l&amp;rsquo;enl&amp;egrave;vement de tous les r&amp;eacute;servoirs et de toutes les tuyauteries.&lt;/p&gt;
&lt;p&gt;CHAPITRE VII &amp;mdash; CONTROLE ET REGISTRE&lt;/p&gt;
&lt;p&gt;Section 1 &amp;nbsp;-&amp;nbsp; Epreuve d&amp;rsquo;&amp;eacute;tanch&amp;eacute;it&amp;eacute; et de r&amp;eacute;sistance&lt;/p&gt;
&lt;p&gt;Article 19.30.&amp;nbsp;&amp;nbsp;&amp;nbsp;&amp;nbsp;&amp;nbsp; Avant sa mise en service, chaque r&amp;eacute;servoir doit subir avec succ&amp;egrave;s une &amp;eacute;preuve hydraulique d&amp;rsquo;&amp;eacute;tanch&amp;eacute;it&amp;eacute; et de r&amp;eacute;sistance dont le but est de v&amp;eacute;rifier l&amp;rsquo;absence de fissure, de d&amp;eacute;faut d&amp;rsquo;&amp;eacute;tanch&amp;eacute;it&amp;eacute; ou de d&amp;eacute;formation permanente.&amp;nbsp; La pression relative d&amp;rsquo;&amp;eacute;preuve est de 300 kPa pour les r&amp;eacute;servoirs m&amp;eacute;talliques &amp;agrave; simple paroi et de 100 kPa pour les r&amp;eacute;servoirs m&amp;eacute;talliques &amp;agrave; double paroi.&lt;/p&gt;
&lt;p&gt;L&amp;rsquo;&amp;eacute;preuve d&amp;rsquo;&amp;eacute;tanch&amp;eacute;it&amp;eacute; est effectu&amp;eacute;e par un technicien comp&amp;eacute;tent.&amp;nbsp; Il a proc&amp;eacute;d&amp;eacute; &amp;agrave; une nouvelle &amp;eacute;preuve apr&amp;egrave;s toute r&amp;eacute;paration effectu&amp;eacute;e sur un r&amp;eacute;servoir n&amp;rsquo;ayant pas subi avec succ&amp;egrave;s une premi&amp;egrave;re &amp;eacute;preuve.&lt;/p&gt;
&lt;p&gt;&amp;nbsp;&lt;/p&gt;
&lt;p&gt;Avant leur mise en place, les r&amp;eacute;servoirs m&amp;eacute;talliques &amp;agrave; simple paroi subissent un contr&amp;ocirc;le di&amp;eacute;lectrique qui a pour objet de mettre en &amp;eacute;vidence toute porosit&amp;eacute; du rev&amp;ecirc;tement, conform&amp;eacute;ment &amp;agrave; l&amp;rsquo;annexe B de la norme belge NBN I 03-001.&amp;nbsp; L&amp;rsquo;organisme qui effectue le contr&amp;ocirc;le dresse un proc&amp;egrave;s-verbal d&amp;rsquo;&amp;eacute;preuve, lequel est tenu &amp;agrave; la disposition du fonctionnaire charg&amp;eacute; de la surveillance.&lt;/p&gt;
&lt;p&gt;Section 2 &amp;nbsp;- Contr&amp;ocirc;le de l&amp;rsquo;installation avant la mise en service&lt;/p&gt;
&lt;p&gt;Article 19.31.&amp;nbsp;&amp;nbsp; &amp;sect;1&lt;sup&gt;er&lt;/sup&gt;.&amp;nbsp;&amp;nbsp; Avant la mise en service, les tuyauteries fixes sont soumises &amp;agrave; un essai d&amp;rsquo;&amp;eacute;tanch&amp;eacute;it&amp;eacute; avec un fluide sous pression.&amp;nbsp; Cette pression est d&amp;rsquo;au moins 1,5 fois la pression maximum de service qui peut exister dans les tuyauteries sous pression.&amp;nbsp; Cet essai se fait suivant un code de bonne pratique.&lt;/p&gt;
&lt;ul&gt;
&lt;li&gt;2. Cet essai est effectu&amp;eacute; par un technicien comp&amp;eacute;tent qui atteste le r&amp;eacute;sultat de l&amp;rsquo;&amp;eacute;preuve dans un proc&amp;egrave;s-verbal.&lt;/li&gt;
&lt;/ul&gt;
&lt;p&gt;Section 3 &amp;nbsp;- Certificat de r&amp;eacute;ception&lt;/p&gt;
&lt;p&gt;Article 19.32.&amp;nbsp; &amp;sect;1&lt;sup&gt;er&lt;/sup&gt;.&amp;nbsp;&amp;nbsp; Le technicien comp&amp;eacute;tent &amp;eacute;tablit un certificat mentionnant les divers documents fournis par les constructeurs et le d&amp;eacute;tail des contr&amp;ocirc;les, v&amp;eacute;rifications, essais et &amp;eacute;preuves auxquelles il a proc&amp;eacute;d&amp;eacute; lui-m&amp;ecirc;me sur l&amp;rsquo;installation.&amp;nbsp; Il conclut sans ambigu&amp;iuml;t&amp;eacute; que les &amp;eacute;quipements contr&amp;ocirc;l&amp;eacute;s ne pr&amp;eacute;sentent pas de d&amp;eacute;faut apparent de nature &amp;agrave; compromettre la s&amp;eacute;curit&amp;eacute; du public, du voisinage et de l&amp;rsquo;environnement.&lt;/p&gt;
&lt;p&gt;Il atteste que le d&amp;eacute;p&amp;ocirc;t est conforme aux pr&amp;eacute;sentes prescriptions.&lt;/p&gt;
&lt;ul&gt;
&lt;li&gt;2. L&amp;rsquo;exploitant tient le certificat de r&amp;eacute;ception &amp;agrave; la disposition du Bourgmestre et du fonctionnaire charg&amp;eacute; de la surveillance.&lt;/li&gt;
&lt;/ul&gt;
&lt;p&gt;Article 19.33.&amp;nbsp; Le certificat de r&amp;eacute;ception comprend entre autres&amp;nbsp;:&lt;/p&gt;
&lt;ul&gt;
&lt;li&gt;la table de jaugeage;&lt;/li&gt;
&lt;li&gt;la date et le num&amp;eacute;ro de fabrication;&lt;/li&gt;
&lt;li&gt;la date et le r&amp;eacute;sultat des contr&amp;ocirc;les de construction et de l&amp;rsquo;&amp;eacute;preuve hydraulique;&lt;/li&gt;
&lt;li&gt;la qualit&amp;eacute; des aciers ou des mati&amp;egrave;res synth&amp;eacute;tiques utilis&amp;eacute;s;&lt;/li&gt;
&lt;li&gt;la r&amp;eacute;f&amp;eacute;rence au mode de construction et &amp;agrave; la proc&amp;eacute;dure de l&amp;rsquo;&amp;eacute;preuve hydraulique.&lt;/li&gt;
&lt;/ul&gt;
&lt;p&gt;Section 4 &amp;nbsp;- Certificat de r&amp;eacute;ception&lt;/p&gt;
&lt;p&gt;Article 19.34.&amp;nbsp; Tous les cinq ans, le d&amp;eacute;p&amp;ocirc;t (r&amp;eacute;servoir, &amp;eacute;quipement et tuyauteries) est soumis &amp;agrave; un contr&amp;ocirc;le limit&amp;eacute; par un technicien comp&amp;eacute;tent.&lt;/p&gt;
&lt;p&gt;Ce contr&amp;ocirc;le limit&amp;eacute; se fait conform&amp;eacute;ment &amp;agrave; un code de bonne pratique reconnu par l&amp;rsquo;Administration.&lt;/p&gt;
&lt;p&gt;Article 19.35.&amp;nbsp; Le d&amp;eacute;p&amp;ocirc;t (r&amp;eacute;servoir, &amp;eacute;quipement et tuyauteries) est soumis &amp;agrave; un contr&amp;ocirc;le approfondi par un technicien comp&amp;eacute;tent, tous les 10 ans s&amp;rsquo;il est situ&amp;eacute; dans une zone de pr&amp;eacute;vention des prises d&amp;rsquo;eau potabilisables, tous les 15 ans pour les d&amp;eacute;p&amp;ocirc;ts situ&amp;eacute;s en dehors de ces zones.&lt;/p&gt;
&lt;p&gt;&amp;nbsp;&lt;/p&gt;
&lt;p&gt;Ce contr&amp;ocirc;le approfondi se fait conform&amp;eacute;ment &amp;agrave; un code de bonne pratique reconnu par l&amp;rsquo;Administration.&amp;nbsp; Il comprend en tout cas l&amp;rsquo;&amp;eacute;preuve hydraulique pr&amp;eacute;vue &amp;agrave; l&amp;rsquo;article 19.30.&lt;/p&gt;
&lt;p&gt;Un contr&amp;ocirc;le approfondi a &amp;eacute;galement lieu apr&amp;egrave;s chaque r&amp;eacute;paration importante des r&amp;eacute;servoirs et des parties enterr&amp;eacute;es des tuyauteries et canalisations.&amp;nbsp; Sur avis motiv&amp;eacute;, le fonctionnaire charg&amp;eacute; de la surveillance peut &amp;eacute;galement imposer une visite de contr&amp;ocirc;le.&lt;/p&gt;
&lt;p&gt;Article 19.36.&amp;nbsp; Tout r&amp;eacute;servoir ou tuyauterie n&amp;rsquo;ayant pas subit un test d&amp;rsquo;&amp;eacute;tanch&amp;eacute;it&amp;eacute; avec succ&amp;egrave;s est mis hors d&amp;rsquo;usage sans d&amp;eacute;lai.&lt;/p&gt;
&lt;p&gt;Apr&amp;egrave;s remise en &amp;eacute;tat, l&amp;rsquo;installation subit un nouveau test d&amp;rsquo;&amp;eacute;tanch&amp;eacute;it&amp;eacute;.&lt;/p&gt;
&lt;p&gt;Section 5 &amp;nbsp;- Registre&lt;/p&gt;
&lt;p&gt;Article 19.37&amp;nbsp;&amp;nbsp;&amp;nbsp; Les dates et r&amp;eacute;sultats des contr&amp;ocirc;les p&amp;eacute;riodiques ainsi que les noms et adresses des techniciens comp&amp;eacute;tents les ayant effectu&amp;eacute;s, les r&amp;eacute;parations au r&amp;eacute;servoir ainsi que les r&amp;eacute;parations ou modifications importantes &amp;agrave; l&amp;rsquo;installation doivent figurer sur un registre tenu en permanence &amp;agrave; la disposition du fonctionnaire charg&amp;eacute; de la surveillance.&lt;/p&gt;
&lt;p&gt;Il est annex&amp;eacute; les proc&amp;egrave;s-verbaux des contr&amp;ocirc;les p&amp;eacute;riodiques et les certificats de conformit&amp;eacute; aux normes du r&amp;eacute;servoir et de l&amp;rsquo;installation, ainsi que les proc&amp;egrave;s-verbaux des visites effectu&amp;eacute;es par le service d&amp;rsquo;incendie territorialement comp&amp;eacute;tent.&lt;/p&gt;
&lt;p&gt;CHAPITRE VIII &amp;mdash; PROTECTION INCENDIE&lt;/p&gt;
&lt;p&gt;Section 1 &amp;mdash; G&amp;eacute;n&amp;eacute;ralit&amp;eacute;s&lt;/p&gt;
&lt;p&gt;Article 19.38. En cas de sinistre, l'entreprise doit pourvoir &amp;agrave; la mise en route des installations de protection incendie afin de combattre l'incendie naissant et d'emp&amp;ecirc;cher dans la mesure du possible son extension jusqu'au moment de l'arriv&amp;eacute;e sur les lieux des Services r&amp;eacute;gionaux d'incendie.&lt;/p&gt;
&lt;p&gt;Article 19.39. Des hydrants en nombre suffisant sont plac&amp;eacute;s &amp;agrave; l'int&amp;eacute;rieur du d&amp;eacute;p&amp;ocirc;t. Leur nombre, leur d&amp;eacute;bit, leurs dimensions et leur emplacement sont d&amp;eacute;termin&amp;eacute;s en accord avec le Service r&amp;eacute;gional d'incendie.&lt;/p&gt;
&lt;p&gt;Les conditions de ces raccordements sont d&amp;eacute;termin&amp;eacute;es de commun accord par l'exploitant, par le Service r&amp;eacute;gional d'incendie et, le cas &amp;eacute;ch&amp;eacute;ant, par le Service de distribution d'eau.&lt;/p&gt;
&lt;p&gt;Article 19.40. Le d&amp;eacute;p&amp;ocirc;t est &amp;eacute;quip&amp;eacute; d'une installation de d&amp;eacute;tection d&amp;rsquo;incendie d&amp;eacute;termin&amp;eacute;e en accord avec le Service r&amp;eacute;gional d&amp;rsquo;incendie.&lt;/p&gt;
&lt;p&gt;Les alertes de cette installation de d&amp;eacute;tection sont r&amp;eacute;percut&amp;eacute;es vers le responsable &amp;laquo;&amp;nbsp;pollution &amp;ndash; incendie&amp;nbsp;&amp;raquo; dont question aux articles 19.56 &amp;agrave; 19.59.&lt;/p&gt;
&lt;p&gt;&lt;strong&gt;&amp;nbsp;&lt;/strong&gt;&lt;/p&gt;
&lt;p&gt;Section 2 &amp;mdash; D&amp;eacute;p&amp;ocirc;ts contenant des liquides inflammables &amp;agrave; point d'&amp;eacute;clair inf&amp;eacute;rieur &amp;agrave; 21&amp;deg;C&lt;/p&gt;
&lt;p&gt;Article 22.41.&amp;nbsp; Lorsque dans un encuvement se trouve au moins un tank contenant des produits dont le point d'&amp;eacute;clair est inf&amp;eacute;rieur &amp;agrave; 21&amp;deg;C, tous les tanks situ&amp;eacute;s dans le m&amp;ecirc;me encuvement doivent &amp;ecirc;tre munis de dispositifs d'arrosage. Par contre, seuls les tanks contenant des produits dont le point d&amp;rsquo;&amp;eacute;clair est inf&amp;eacute;rieur &amp;agrave; 21&amp;deg;C doivent &amp;ecirc;tre &amp;eacute;quip&amp;eacute;s d&amp;rsquo;une installation de protection incendie d&amp;eacute;termin&amp;eacute;e en accord avec le Service r&amp;eacute;gional d&amp;rsquo;incendie.&lt;/p&gt;
&lt;p&gt;Article 19.42. Sont consid&amp;eacute;r&amp;eacute;es comme devant &amp;ecirc;tre refroidies les parties des parois des tanks voisins qui se trouvent &amp;agrave; l'int&amp;eacute;rieur d'un cercle ayant pour rayon le diam&amp;egrave;tre du tank suppos&amp;eacute; en feu.&lt;/p&gt;
&lt;p&gt;Article 19.43. &amp;nbsp;&amp;nbsp;&amp;nbsp;&amp;nbsp;&amp;nbsp; &amp;sect;1&lt;sup&gt;er&lt;/sup&gt;&lt;strong&gt;.&lt;/strong&gt;&amp;nbsp; Les tanks renfermant les liquides &amp;agrave; point d'&amp;eacute;clair inf&amp;eacute;rieur &amp;agrave; 21&amp;deg;C sont refroidis par un d&amp;eacute;bit d'eau sp&amp;eacute;cifique d'au moins 2 litres par minute et par m&amp;egrave;tre carr&amp;eacute; de surface &amp;agrave; refroidir (2&amp;nbsp;l/min.m&lt;sup&gt;2&lt;/sup&gt;). Le refroidissement doit pouvoir &amp;ecirc;tre assur&amp;eacute; pendant une dur&amp;eacute;e minimale de 2 heures. Pour ces tanks, sans pr&amp;eacute;judice de l&amp;rsquo;article&amp;nbsp;19.41, le refroidissement est total. Toutes les parties de ces tanks sont atteintes par l'eau.&lt;/p&gt;
&lt;ul&gt;
&lt;li&gt;2. Les autres tanks sont refroidis par un d&amp;eacute;bit d'eau sp&amp;eacute;cifique d'au moins 1 litre par minute et par m&amp;egrave;tre carr&amp;eacute; (1&amp;nbsp;l/min.m&lt;sup&gt;2&lt;/sup&gt;).&lt;/li&gt;
&lt;/ul&gt;
&lt;p&gt;Article 19.44.&amp;nbsp;&amp;nbsp;&amp;nbsp;&amp;nbsp;&amp;nbsp; &amp;sect;1&lt;sup&gt;er&lt;/sup&gt;&lt;strong&gt;.&lt;/strong&gt; Le parc &amp;agrave; tanks est &amp;eacute;quip&amp;eacute; d'une installation fixe ou mobile de production de mousse permettant de cr&amp;eacute;er une couche de mousse dont l&amp;rsquo;&amp;eacute;paisseur est d&amp;eacute;termin&amp;eacute;e en fonction de sa qualit&amp;eacute;, en accord avec le Service r&amp;eacute;gional d&amp;rsquo;incendie. Pour la d&amp;eacute;termination de cette &amp;eacute;paisseur, l&amp;rsquo;exploitant fournit &amp;mdash; &amp;agrave; l&amp;rsquo;autorit&amp;eacute; comp&amp;eacute;tente &amp;mdash; toute preuve utile justifiant le choix effectu&amp;eacute;.&lt;/p&gt;
&lt;p&gt;L'exploitant est tenu d'avoir une r&amp;eacute;serve d'&amp;eacute;mulseur d'au moins 2&amp;nbsp;litres par m&amp;egrave;tre carr&amp;eacute; de superficie nette du parc &amp;agrave; tank.&lt;/p&gt;
&lt;ul&gt;
&lt;li&gt;2. Chaque tank renfermant des liquides &amp;agrave; point d&amp;rsquo;&amp;eacute;clair inf&amp;eacute;rieur &amp;agrave; 21&amp;deg;C est &amp;eacute;quip&amp;eacute; d&amp;rsquo;une installation de lutte contre incendie d&amp;eacute;termin&amp;eacute;e en accord avec le Service r&amp;eacute;gional d&amp;rsquo;incendie.&lt;/li&gt;
&lt;li&gt;3. L&amp;rsquo;aire de d&amp;eacute;chargement des camions-citernes est &amp;eacute;quip&amp;eacute;e d&amp;rsquo;une installation de lutte contre incendie d&amp;eacute;termin&amp;eacute;e en accord avec le Service r&amp;eacute;gional d&amp;rsquo;incendie.&lt;/li&gt;
&lt;/ul&gt;
&lt;p&gt;Article 19.45.&amp;nbsp;&amp;nbsp;&amp;nbsp; Toutes les installations fixes de lutte contre l&amp;rsquo;incendie (refroidissement et extinction) doivent pouvoir &amp;ecirc;tre command&amp;eacute;es &amp;agrave; distance &amp;agrave; partir d&amp;rsquo;endroits toujours accessibles, m&amp;ecirc;me en cas de sinistre, d&amp;eacute;termin&amp;eacute;s en accord avec le Service r&amp;eacute;gional d&amp;rsquo;incendie.&lt;/p&gt;
&lt;p&gt;Ces installations sont prot&amp;eacute;g&amp;eacute;es contre la corrosion et des mesures sont prises afin d'&amp;eacute;viter la mise hors service par gel ou par obstruction des rampes d'aspersion.&lt;/p&gt;
&lt;p&gt;Section 3. &amp;mdash; D&amp;eacute;p&amp;ocirc;ts ne contenant pas de liquides inflammables &amp;agrave; point d'&amp;eacute;clair inf&amp;eacute;rieur &amp;agrave; 21&amp;deg;C&lt;/p&gt;
&lt;p&gt;Article 19.46.&amp;nbsp;&amp;nbsp;&amp;nbsp; Le parc &amp;agrave; tanks est &amp;eacute;quip&amp;eacute; d'une installation fixe ou mobile de production de mousse permettant de cr&amp;eacute;er une couche de mousse dont l&amp;rsquo;&amp;eacute;paisseur est d&amp;eacute;termin&amp;eacute;e en fonction de sa qualit&amp;eacute;, en accord avec le Service r&amp;eacute;gional d&amp;rsquo;incendie. Pour la d&amp;eacute;termination de cette &amp;eacute;paisseur, l&amp;rsquo;exploitant fournit &amp;mdash; &amp;agrave; l&amp;rsquo;autorit&amp;eacute; comp&amp;eacute;tente &amp;mdash; toute preuve utile justifiant le choix effectu&amp;eacute;.&lt;/p&gt;
&lt;p&gt;&amp;nbsp;&lt;/p&gt;
&lt;p&gt;L'exploitant est tenu d'avoir une r&amp;eacute;serve d'&amp;eacute;mulseur d'au moins 1 litre par m&amp;egrave;tre carr&amp;eacute; de superficie nette du parc &amp;agrave; tanks.&lt;/p&gt;
&lt;p&gt;CHAPITRE VIII &amp;mdash; PROTECTION DE LA NAPPE AQUIFERE ET DES EAUX DE SURFACE&lt;/p&gt;
&lt;p&gt;Article 19.47.&amp;nbsp; Sans pr&amp;eacute;judice des prescriptions l&amp;eacute;gales en mati&amp;egrave;re de protection des eaux - notamment le d&amp;eacute;cret du 7 octobre 1985 sur la protection des eaux de surface contre la pollution et le d&amp;eacute;cret du 30 avril 1990 sur la protection et l'exploitation des eaux potabilisables -, les dispositions suivantes sont d'application, compl&amp;eacute;mentairement aux prescriptions du chapitre&amp;nbsp;VI des pr&amp;eacute;sentes conditions d&amp;rsquo;exploitation.&lt;/p&gt;
&lt;p&gt;Article 19.48.&amp;nbsp;&amp;nbsp;&amp;nbsp; Les principes g&amp;eacute;n&amp;eacute;raux suivants sont d&amp;rsquo;application&amp;nbsp;:&lt;/p&gt;
&lt;ol&gt;
&lt;li&gt;toutes les eaux susceptibles d'&amp;ecirc;tre pollu&amp;eacute;es par des liquides inflammables doivent &amp;ecirc;tre collect&amp;eacute;es et amen&amp;eacute;es vers un syst&amp;egrave;me de s&amp;eacute;paration avant leur rejet;&lt;/li&gt;
&lt;li&gt;les eaux consid&amp;eacute;r&amp;eacute;es comme domestiques doivent &amp;ecirc;tre &amp;eacute;vacu&amp;eacute;es par un r&amp;eacute;seau d'&amp;eacute;gouts s&amp;eacute;par&amp;eacute;s, sans passer par un syst&amp;egrave;me de s&amp;eacute;paration; lorsque le lavage externe de v&amp;eacute;hicules transporteurs est effectu&amp;eacute; dans l'enceinte du d&amp;eacute;p&amp;ocirc;t, l'&amp;eacute;coulement des eaux de lavage se fait soit&amp;nbsp;:&lt;/li&gt;
&lt;/ol&gt;
&lt;ul&gt;
&lt;li&gt;vers les &amp;eacute;gouts publics, sans passer par le d&amp;eacute;canteur, mais &amp;agrave; travers un s&amp;eacute;parateur d&amp;rsquo;hydrocarbures-d&amp;eacute;bourbeur;&lt;/li&gt;
&lt;li&gt;vers les eaux de surface, apr&amp;egrave;s traitement &amp;eacute;ventuel;&lt;/li&gt;
&lt;/ul&gt;
&lt;p&gt;Article 19.49.&amp;nbsp;&amp;nbsp;&amp;nbsp; Les zones endigu&amp;eacute;es (parcs &amp;agrave; tanks) d&amp;eacute;versent leurs eaux de pluie et de purge dans le r&amp;eacute;seau de collecte des eaux pollu&amp;eacute;es &amp;agrave; travers des vannes de contr&amp;ocirc;le. Ces vannes sont normalement ferm&amp;eacute;es pour isoler les zones endigu&amp;eacute;es en cas de fuite aux installations dans le parc &amp;agrave; tanks&amp;nbsp;; elles sont ouvertes pendant de courtes p&amp;eacute;riodes pour drainer les eaux endigu&amp;eacute;es, apr&amp;egrave;s une forte pluie, par exemple et pour autant qu&amp;rsquo;un contr&amp;ocirc;le des eaux &amp;agrave; rejeter ait &amp;eacute;t&amp;eacute; effectu&amp;eacute; et qu&amp;rsquo;un pr&amp;eacute;pos&amp;eacute; soit pr&amp;eacute;sent durant le temps d&amp;rsquo;ouverture.&lt;/p&gt;
&lt;p&gt;Article 19.50.&amp;nbsp;&amp;nbsp;&amp;nbsp; Les zones imperm&amp;eacute;ables sont drain&amp;eacute;es par un collecteur vers un ou plusieurs d&amp;eacute;canteurs/s&amp;eacute;parateurs d'huile. Les &amp;eacute;coulements &amp;eacute;ventuels provenant des zones de chargement/d&amp;eacute;chargement doivent pouvoir &amp;ecirc;tre recueillis dans des chambres de r&amp;eacute;tention comprenant un syst&amp;egrave;me de fermeture isolant ces chambres du r&amp;eacute;seau collecteur d'&amp;eacute;gouts.&lt;/p&gt;
&lt;p&gt;Article 19.51.&amp;nbsp;&amp;nbsp;&amp;nbsp; En l'absence de normes belges en la mati&amp;egrave;re de d&amp;eacute;canteurs/s&amp;eacute;parateurs d&amp;rsquo;huile, les normes &amp;eacute;trang&amp;egrave;res font r&amp;eacute;f&amp;eacute;rence.&lt;/p&gt;
&lt;p&gt;Article 19.52.&amp;nbsp;&amp;nbsp;&amp;nbsp; La conception des d&amp;eacute;canteurs/s&amp;eacute;parateurs d&amp;rsquo;huile r&amp;eacute;pond aux prescriptions suivantes&amp;nbsp;:&lt;/p&gt;
&lt;ol&gt;
&lt;li&gt;les dimensions sont fonction du d&amp;eacute;bit maximal des eaux r&amp;eacute;siduaires devant les traverser;&lt;/li&gt;
&lt;li&gt;ils sont con&amp;ccedil;us de mani&amp;egrave;re &amp;agrave; permettre les mesures et contr&amp;ocirc;les suivants&amp;nbsp;:&lt;/li&gt;
&lt;/ol&gt;
&lt;ul&gt;
&lt;li&gt;prise d'&amp;eacute;chantillons apr&amp;egrave;s la chambre de d&amp;eacute;cantation;&lt;/li&gt;
&lt;li&gt;mesure de l'&amp;eacute;paisseur de la couche d'huile retenue;&lt;/li&gt;
&lt;/ul&gt;
&lt;ol&gt;
&lt;li&gt;toutes les parties doivent &amp;ecirc;tre construites en mat&amp;eacute;riaux durables et ininflammables;&lt;/li&gt;
&lt;li&gt;l'enl&amp;egrave;vement des hydrocarbures s&amp;eacute;par&amp;eacute;s doit &amp;ecirc;tre ais&amp;eacute;;&lt;/li&gt;
&lt;li&gt;la garde d'eau, c&amp;ocirc;t&amp;eacute; entr&amp;eacute;e et c&amp;ocirc;t&amp;eacute; sortie, est d'au moins 100&amp;nbsp;mm;&lt;/li&gt;
&lt;/ol&gt;
&lt;p&gt;&amp;nbsp;&lt;/p&gt;
&lt;ol&gt;
&lt;li&gt;les couvercles des d&amp;eacute;canteurs/s&amp;eacute;parateurs ne peuvent &amp;ecirc;tre viss&amp;eacute;s;&lt;/li&gt;
&lt;li&gt;la chambre de s&amp;eacute;paration doit &amp;ecirc;tre parcourue sans perturbation. Les hydrocarbures s&amp;eacute;par&amp;eacute;s ne doivent &amp;ecirc;tre ni travers&amp;eacute;s ni perturb&amp;eacute;s par les nouveaux rejets arrivant dans le d&amp;eacute;canteur/s&amp;eacute;parateur;&lt;/li&gt;
&lt;li&gt;les installations manuelles ou automatiques pour l'&amp;eacute;vacuation des hydrocarbures s&amp;eacute;par&amp;eacute;s ne doivent pas perturber le processus de s&amp;eacute;paration;&lt;/li&gt;
&lt;li&gt;sauf impossibilit&amp;eacute; physique, le d&amp;eacute;canteur/s&amp;eacute;parateur ne peut &amp;ecirc;tre aliment&amp;eacute; au moyen de pompes, afin de limiter la dispersion des hydrocarbures dans l'eau.&lt;/li&gt;
&lt;/ol&gt;
&lt;p&gt;CHAPITRE IX. &amp;mdash; EXPLOITATION QUOTIDIENNE DES DEPOTS DE LIQUIDES INFLAMMABLES EN TANKS&lt;/p&gt;
&lt;p&gt;Section 1 &amp;mdash; D&amp;eacute;chargement&lt;/p&gt;
&lt;p&gt;Article 19.53.&amp;nbsp;&amp;nbsp;&amp;nbsp; R&amp;egrave;gles communes &amp;agrave; tous les types d'unit&amp;eacute;s de transport&amp;nbsp;:&lt;/p&gt;
&lt;ol&gt;
&lt;li&gt;tout v&amp;eacute;hicule destin&amp;eacute; &amp;agrave; &amp;ecirc;tre d&amp;eacute;charg&amp;eacute; doit &amp;ecirc;tre mis &amp;agrave; la terre;&lt;/li&gt;
&lt;li&gt;avant le d&amp;eacute;but des op&amp;eacute;rations, toutes les dispositions requises sont prises pour &amp;eacute;viter les m&amp;eacute;langes et la p&amp;eacute;n&amp;eacute;tration de la pluie dans le compartiment;&lt;/li&gt;
&lt;li&gt;en cas de d&amp;eacute;chargement d'un produit &amp;agrave; haut point d'inflammabilit&amp;eacute;, des pr&amp;eacute;cautions sp&amp;eacute;ciales sont prises pour &amp;eacute;viter la production d'&amp;eacute;lectricit&amp;eacute; statique;&lt;/li&gt;
&lt;li&gt;pendant les op&amp;eacute;rations, les unit&amp;eacute;s de transport ne peuvent en aucun cas &amp;ecirc;tre abandonn&amp;eacute;es &amp;agrave; elles-m&amp;ecirc;mes, pour &amp;eacute;viter les &amp;eacute;coulements;&lt;/li&gt;
&lt;li&gt;il est interdit de pr&amp;eacute;lever des &amp;eacute;chantillons, et de jauger pendant les op&amp;eacute;rations de d&amp;eacute;chargement;&lt;/li&gt;
&lt;li&gt;le jaugeage se fait &amp;agrave; l'aide d'instruments appropri&amp;eacute;s;&lt;/li&gt;
&lt;li&gt;en cas de sinistre, les op&amp;eacute;rations de chargement et de d&amp;eacute;chargement sont arr&amp;ecirc;t&amp;eacute;es. Il en est de m&amp;ecirc;me pendant les orages;&lt;/li&gt;
&lt;li&gt;apr&amp;egrave;s usage, les couvercles, vannes et robinets sont correctement et imm&amp;eacute;diatement referm&amp;eacute;s.&lt;/li&gt;
&lt;/ol&gt;
&lt;p&gt;Article 19.54.&amp;nbsp;&amp;nbsp;&amp;nbsp; R&amp;egrave;gles particuli&amp;egrave;res au d&amp;eacute;chargement de camions-citernes&amp;nbsp;:&lt;/p&gt;
&lt;ol&gt;
&lt;li&gt;tout camion-citerne destin&amp;eacute; &amp;agrave; &amp;ecirc;tre d&amp;eacute;charg&amp;eacute; est reli&amp;eacute; d'une mani&amp;egrave;re &amp;eacute;quipotentielle aux tuyauteries d'amen&amp;eacute;e ou de soutirage;&lt;/li&gt;
&lt;li&gt;les camions p&amp;eacute;n&amp;egrave;trent dans les installations &amp;agrave; vitesse r&amp;eacute;duite et &amp;eacute;vitent les man&amp;oelig;uvres inutiles. Si plusieurs v&amp;eacute;hicules sont en attente, leurs emplacements sont d&amp;eacute;termin&amp;eacute;s par le responsable des op&amp;eacute;rations qui veille &amp;agrave; maintenir une certaine distance entre eux, et &amp;agrave; les disposer de sorte que leur &amp;eacute;vacuation rapide soit possible;&lt;/li&gt;
&lt;li&gt;les op&amp;eacute;rations de remplissage ne peuvent commencer qu'au moment o&amp;ugrave; le moteur du camion est arr&amp;ecirc;t&amp;eacute;, les feux &amp;eacute;teints, le frein &amp;agrave; main tir&amp;eacute; et la citerne mise &amp;agrave; la terre ou reli&amp;eacute;e d'une mani&amp;egrave;re &amp;eacute;quipotentielle aux tuyauteries de soutirage;&lt;/li&gt;
&lt;/ol&gt;
&lt;p&gt;&amp;nbsp;&lt;/p&gt;
&lt;ol&gt;
&lt;li&gt;les quais de d&amp;eacute;chargement sont &amp;eacute;quip&amp;eacute;s - en nombre suffisant - d'interrupteurs, de boutons poussoirs, ..., permettant - en cas d'urgence - la coupure rapide, imm&amp;eacute;diate et g&amp;eacute;n&amp;eacute;rale de l'appareillage &amp;eacute;lectrique.&lt;/li&gt;
&lt;/ol&gt;
&lt;p&gt;Article 19.55.&amp;nbsp;&amp;nbsp;&amp;nbsp; R&amp;egrave;gles diverses concernant les op&amp;eacute;rations&amp;nbsp;:&lt;/p&gt;
&lt;ol&gt;
&lt;li&gt;les vannes sur les tanks doivent &amp;ecirc;tre en acier. Les conduites vers les tanks sont con&amp;ccedil;ues de mani&amp;egrave;re &amp;agrave; r&amp;eacute;duire la formation de gaz et d'&amp;eacute;lectricit&amp;eacute; statique;&lt;/li&gt;
&lt;li&gt;si les pompes sont situ&amp;eacute;es dans un local ferm&amp;eacute;, une ventilation ad&amp;eacute;quate est pr&amp;eacute;vue;&lt;/li&gt;
&lt;li&gt;le remplissage d'un tank vide se fait par le bas&amp;nbsp;; la vitesse de remplissage est r&amp;eacute;duite jusqu'au moment o&amp;ugrave; la surface du liquide d&amp;eacute;passe nettement la partie sup&amp;eacute;rieure de la tubulure par laquelle le produit est refoul&amp;eacute;;&lt;/li&gt;
&lt;li&gt;la vitesse de pompage est limit&amp;eacute;e &amp;agrave; un m&amp;egrave;tre par seconde (1&amp;nbsp;m/s) quand on chasse l'eau d'une tuyauterie par pompage d'hydrocarbure ou vice versa, ou quand on pompe des produits diff&amp;eacute;rents s&amp;eacute;par&amp;eacute;s par un tampon d'eau. L'allure lente est maintenue jusqu'&amp;agrave; ce que le volume total de la tuyauterie soit pomp&amp;eacute; et tous les m&amp;eacute;langes class&amp;eacute;s;&lt;/li&gt;
&lt;li&gt;l'acc&amp;egrave;s aux cabines &amp;eacute;lectriques et la manipulation des tableaux &amp;eacute;lectriques sont interdits &amp;agrave; quiconque, sauf au personnel de la soci&amp;eacute;t&amp;eacute; d'&amp;eacute;lectricit&amp;eacute;, au responsable du d&amp;eacute;p&amp;ocirc;t, ou &amp;agrave; toute personne autoris&amp;eacute;e sp&amp;eacute;cialement. Dans la cabine figure un sch&amp;eacute;ma des connexions. En dehors des heures de service, le courant est coup&amp;eacute; l&amp;agrave; o&amp;ugrave; son maintien n'est pas n&amp;eacute;cessaire;&lt;/li&gt;
&lt;li&gt;la manipulation des produits se fait de mani&amp;egrave;re &amp;agrave; &amp;eacute;viter tout &amp;eacute;coulement. Toute tache ou flaque de produit, en quelque endroit que ce soit, doit &amp;ecirc;tre imm&amp;eacute;diatement &amp;eacute;limin&amp;eacute;e. S'il y a un risque d'incendie, une surveillance est exerc&amp;eacute;e jusqu'&amp;agrave; sa disparition. En cas de d&amp;eacute;bordement au cours d'une op&amp;eacute;ration de chargement, tous les chargements sont interrompus, les d&amp;ocirc;mes des camions sont ferm&amp;eacute;s, les traces de produit sur les v&amp;eacute;hicules et l'aire de chargement sont &amp;eacute;limin&amp;eacute;es;&lt;/li&gt;
&lt;li&gt;lors de tout mouvement de produit, il y a lieu de prendre les pr&amp;eacute;cautions op&amp;eacute;ratoires suivantes&amp;nbsp;:&lt;/li&gt;
&lt;/ol&gt;
&lt;ul&gt;
&lt;li&gt;v&amp;eacute;rifier par jaugeage que l'on dispose du volume suffisant dans le r&amp;eacute;servoir r&amp;eacute;cepteur, en conservant une marge de s&amp;eacute;curit&amp;eacute; d'au moins 5&amp;nbsp;% de la capacit&amp;eacute; nominale;&lt;/li&gt;
&lt;li&gt;v&amp;eacute;rifier que les vannes dans la ligne servant au mouvement sont positionn&amp;eacute;es convenablement;&lt;/li&gt;
&lt;li&gt;reconna&amp;icirc;tre la nature des produits en mouvement;&lt;/li&gt;
&lt;li&gt;disposer de r&amp;eacute;cipients appropri&amp;eacute;s dans lesquels les purges, &amp;eacute;chantillons, &amp;eacute;coulements de branchement et de d&amp;eacute;branchement, et tous les autres &amp;eacute;coulements &amp;eacute;ventuels sont recueillis. Ces r&amp;eacute;cipients sont tenus &amp;agrave; l'abri de la pluie et vidang&amp;eacute;s dans un r&amp;eacute;servoir pr&amp;eacute;vu &amp;agrave; cet effet;&lt;/li&gt;
&lt;li&gt;maintenir en bon &amp;eacute;tat l'&amp;eacute;quipement utilis&amp;eacute; lors des mouvements de produits&amp;nbsp;: flexibles, bouchons, bras de chargement, joints, raccord, ...;&lt;/li&gt;
&lt;li&gt;s'assurer que l'&amp;eacute;quipement de pr&amp;eacute;vention et d'intervention est en place et en bon &amp;eacute;tat de fonctionnement.&lt;/li&gt;
&lt;/ul&gt;
&lt;p&gt;&lt;strong&gt;&amp;nbsp;&lt;/strong&gt;&lt;/p&gt;
&lt;p&gt;Section 2 &amp;mdash; Responsable &amp;laquo;&amp;nbsp;pollution &amp;ndash; incendie&amp;nbsp;&amp;raquo;&lt;/p&gt;
&lt;p&gt;Article 19.56.&amp;nbsp;&amp;nbsp;&amp;nbsp; Dans chaque unit&amp;eacute; op&amp;eacute;rationnelle, un responsable est d&amp;eacute;sign&amp;eacute; pour diriger les op&amp;eacute;rations d'intervention, jusqu'&amp;agrave; l'arriv&amp;eacute;e des services officiels. Cette personne fournit la preuve qu'elle a termin&amp;eacute; avec fruit un cours de formation compl&amp;eacute;mentaire en s&amp;eacute;curit&amp;eacute; et hygi&amp;egrave;ne du travail de niveau&amp;nbsp;2, ou une formation technique de niveau&amp;nbsp;A1 au moins &amp;eacute;quivalente. Elle est responsable&amp;nbsp;:&lt;/p&gt;
&lt;ol&gt;
&lt;li&gt;de la pr&amp;eacute;vention, c'est-&amp;agrave;-dire de la prise de toutes les mesures n&amp;eacute;cessit&amp;eacute;es par les circonstances op&amp;eacute;rationnelles pr&amp;eacute;sentant un danger;&lt;/li&gt;
&lt;li&gt;de la mise au point de la proc&amp;eacute;dure d'alerte et de sa mise en application en cas de contamination ou d'incendie;&lt;/li&gt;
&lt;li&gt;du maintien en bon &amp;eacute;tat du mat&amp;eacute;riel d'intervention;&lt;/li&gt;
&lt;li&gt;de la mise en place d'une &amp;eacute;quipe locale d'intervention et de sa direction en cas d'accident;&lt;/li&gt;
&lt;li&gt;de l'appel aux autorit&amp;eacute;s;&lt;/li&gt;
&lt;li&gt;de l'&amp;eacute;laboration d'un plan d'urgence interne en collaboration avec le Service r&amp;eacute;gional d'incendie;&lt;/li&gt;
&lt;li&gt;de la communication &amp;agrave; l'&amp;eacute;quipe locale d'intervention d'un itin&amp;eacute;raire pour rallier le d&amp;eacute;p&amp;ocirc;t en cas de rappel suite &amp;agrave; un incident, itin&amp;eacute;raire d&amp;eacute;termin&amp;eacute; par le plan d'intervention d'urgence.&lt;/li&gt;
&lt;/ol&gt;
&lt;p&gt;Article 19.57.&amp;nbsp;&amp;nbsp;&amp;nbsp; En cas d'absence momentan&amp;eacute;e, le responsable &amp;laquo;&amp;nbsp;pollution &amp;ndash; incendie&amp;nbsp;&amp;raquo; d&amp;eacute;signe une personne comp&amp;eacute;tente pour le remplacer et lui fournit les informations n&amp;eacute;cessaires qui lui permettent d'assurer efficacement son remplacement.&lt;/p&gt;
&lt;p&gt;Article 19.58.&amp;nbsp;&amp;nbsp;&amp;nbsp; En cas d'absence prolong&amp;eacute;e, le remplacement du responsable &amp;laquo;&amp;nbsp;pollution &amp;ndash; incendie&amp;nbsp;&amp;raquo; est assur&amp;eacute; par une personne du m&amp;ecirc;me grade, ou de comp&amp;eacute;tence &amp;eacute;quivalente, qui aura pr&amp;eacute;alablement &amp;eacute;t&amp;eacute; inform&amp;eacute;e des dispositifs et de la situation exacte des lieux. &lt;br /&gt;Ce rempla&amp;ccedil;ant a les m&amp;ecirc;mes responsabilit&amp;eacute;s et les m&amp;ecirc;mes comp&amp;eacute;tences que la personne attitr&amp;eacute;e.&lt;/p&gt;
&lt;p&gt;Article 19.59.&amp;nbsp;&amp;nbsp;&amp;nbsp; Chaque unit&amp;eacute; op&amp;eacute;rationnelle organise une &amp;eacute;quipe d'intervention bien form&amp;eacute;e aux techniques, plac&amp;eacute;e sous la direction du responsable &amp;laquo;&amp;nbsp;pollution &amp;ndash; incendie&amp;nbsp;&amp;raquo;. Les membres de cette &amp;eacute;quipe sont repris sur une liste donnant noms, adresses et num&amp;eacute;ros de t&amp;eacute;l&amp;eacute;phone du domicile priv&amp;eacute;. Ils sont appel&amp;eacute;s aussi bien pour les interventions r&amp;eacute;elles que pour les exercices. Cette &amp;eacute;quipe intervient lors de tout incident.&lt;/p&gt;
&lt;p&gt;CHAPITRE X &amp;mdash; SECURITE&lt;/p&gt;
&lt;p&gt;Article 19.60.&amp;nbsp;&amp;nbsp;&amp;nbsp; L&amp;rsquo;exploitant fournit &amp;mdash; dans les six mois qui suivent la d&amp;eacute;livrance de la pr&amp;eacute;sente autorisation &amp;mdash; la preuve de l&amp;rsquo;efficacit&amp;eacute; des moyens et des techniques utilis&amp;eacute;s pour la d&amp;eacute;tection, l&amp;rsquo;alerte, l&amp;rsquo;alarme, les moyens de premi&amp;egrave;re intervention et de protection incendie du d&amp;eacute;p&amp;ocirc;t.&lt;/p&gt;
&lt;p&gt;Article 19.61.&amp;nbsp;&amp;nbsp;&amp;nbsp; Le d&amp;eacute;p&amp;ocirc;t est &amp;eacute;quip&amp;eacute; d&amp;rsquo;un r&amp;eacute;seau &amp;eacute;lectrique secouru (UPS) capable de fournir en tout temps du courant &amp;eacute;lectrique pour l&amp;rsquo;alimentation des appareillages de contr&amp;ocirc;le et s&amp;eacute;curit&amp;eacute; et de lutte contre l&amp;rsquo;incendie, sp&amp;eacute;cialement en cas de sinistre.&lt;/p&gt;
&lt;p&gt;&lt;strong&gt;&amp;nbsp;&lt;/strong&gt;&lt;/p&gt;
&lt;p&gt;&lt;u&gt;Annexe 1. - Liste des d&amp;eacute;chets admissibles&lt;/u&gt;&lt;/p&gt;
&lt;p&gt;&amp;nbsp;&lt;/p&gt;
&lt;p&gt;&amp;nbsp;&lt;/p&gt;
&lt;p&gt;&amp;nbsp;&lt;/p&gt;
&lt;p&gt;Les d&amp;eacute;chets vis&amp;eacute;s par les codes repris ci-dessous ne peuvent &amp;ecirc;tre admis dans la cimenterie que s'ils correspondent &amp;agrave; l'une des cat&amp;eacute;gories de d&amp;eacute;chets &amp;eacute;num&amp;eacute;r&amp;eacute;s &amp;agrave; l'article 5.1 &amp;sect; 1.&lt;/p&gt;
&lt;p&gt;&amp;nbsp;&lt;/p&gt;
&lt;table&gt;
&lt;tbody&gt;
&lt;tr&gt;
&lt;td width="76"&gt;
&lt;p&gt;&lt;strong&gt;Code wallon des d&amp;eacute;chets&lt;/strong&gt;&lt;/p&gt;
&lt;/td&gt;
&lt;td width="581"&gt;
&lt;p&gt;&lt;strong&gt;D&amp;eacute;signation&lt;/strong&gt;&lt;/p&gt;
&lt;/td&gt;
&lt;/tr&gt;
&lt;tr&gt;
&lt;td width="76"&gt;
&lt;p&gt;01&lt;/p&gt;
&lt;/td&gt;
&lt;td width="581"&gt;
&lt;p&gt;D&amp;eacute;chets provenant de l&amp;rsquo;exploration et de l&amp;rsquo;exploitation des mines et des carri&amp;egrave;res ainsi que du traitement physique et chimique des min&amp;eacute;raux.&lt;/p&gt;
&lt;/td&gt;
&lt;/tr&gt;
&lt;tr&gt;
&lt;td width="76"&gt;
&lt;p&gt;&amp;nbsp;&lt;/p&gt;
&lt;/td&gt;
&lt;td width="581"&gt;
&lt;p&gt;&amp;nbsp;&lt;/p&gt;
&lt;/td&gt;
&lt;/tr&gt;
&lt;tr&gt;
&lt;td width="76"&gt;
&lt;p&gt;&lt;u&gt;01 01&lt;/u&gt;&lt;/p&gt;
&lt;/td&gt;
&lt;td width="581"&gt;
&lt;p&gt;&lt;u&gt;D&amp;eacute;chets provenant de l&amp;rsquo;extraction des min&amp;eacute;raux&lt;/u&gt;.&lt;/p&gt;
&lt;/td&gt;
&lt;/tr&gt;
&lt;tr&gt;
&lt;td width="76"&gt;
&lt;p&gt;01 01 01&lt;/p&gt;
&lt;/td&gt;
&lt;td width="581"&gt;
&lt;p&gt;D&amp;eacute;chets provenant de l&amp;rsquo;extraction des min&amp;eacute;raux m&amp;eacute;tallif&amp;egrave;res.&lt;/p&gt;
&lt;/td&gt;
&lt;/tr&gt;
&lt;tr&gt;
&lt;td width="76"&gt;
&lt;p&gt;01 01 02&lt;/p&gt;
&lt;/td&gt;
&lt;td width="581"&gt;
&lt;p&gt;D&amp;eacute;chets provenant de l&amp;rsquo;extraction des min&amp;eacute;raux non m&amp;eacute;tallif&amp;egrave;res.&lt;/p&gt;
&lt;/td&gt;
&lt;/tr&gt;
&lt;tr&gt;
&lt;td width="76"&gt;
&lt;p&gt;&amp;nbsp;&lt;/p&gt;
&lt;/td&gt;
&lt;td width="581"&gt;
&lt;p&gt;&amp;nbsp;&lt;/p&gt;
&lt;/td&gt;
&lt;/tr&gt;
&lt;tr&gt;
&lt;td width="76"&gt;
&lt;p&gt;&lt;u&gt;01 03&lt;/u&gt;&lt;/p&gt;
&lt;/td&gt;
&lt;td width="581"&gt;
&lt;p&gt;&lt;u&gt;D&amp;eacute;chets provenant de la transformation physique et chimique des min&amp;eacute;raux m&amp;eacute;tallif&amp;egrave;res&lt;/u&gt;.&lt;/p&gt;
&lt;/td&gt;
&lt;/tr&gt;
&lt;tr&gt;
&lt;td width="76"&gt;
&lt;p&gt;01 03 06&lt;/p&gt;
&lt;/td&gt;
&lt;td width="581"&gt;
&lt;p&gt;St&amp;eacute;riles autres que ceux vis&amp;eacute;s aux rubriques 01 03 04 et 01 03 05.&lt;/p&gt;
&lt;/td&gt;
&lt;/tr&gt;
&lt;tr&gt;
&lt;td width="76"&gt;
&lt;p&gt;01 03 07&lt;/p&gt;
&lt;/td&gt;
&lt;td width="581"&gt;
&lt;p&gt;Autres d&amp;eacute;chets contenant des substances provenant de la transformation physique et chimique des min&amp;eacute;raux m&amp;eacute;tallif&amp;egrave;res.&lt;/p&gt;
&lt;/td&gt;
&lt;/tr&gt;
&lt;tr&gt;
&lt;td width="76"&gt;
&lt;p&gt;01 03 08&lt;/p&gt;
&lt;/td&gt;
&lt;td width="581"&gt;
&lt;p&gt;D&amp;eacute;chets de poussi&amp;egrave;res et de poudres autres que ceux vis&amp;eacute;s &amp;agrave; la rubrique 01 03 07.&lt;/p&gt;
&lt;/td&gt;
&lt;/tr&gt;
&lt;tr&gt;
&lt;td width="76"&gt;
&lt;p&gt;01 03 09&lt;/p&gt;
&lt;/td&gt;
&lt;td width="581"&gt;
&lt;p&gt;Boues rouges issues de la production d&amp;rsquo;alumine autres que celles vis&amp;eacute;es &amp;agrave; la rubrique 01 03 07.&lt;/p&gt;
&lt;/td&gt;
&lt;/tr&gt;
&lt;tr&gt;
&lt;td width="76"&gt;
&lt;p&gt;01 03 99&lt;/p&gt;
&lt;/td&gt;
&lt;td width="581"&gt;
&lt;p&gt;D&amp;eacute;chets non sp&amp;eacute;cifi&amp;eacute;s ailleurs.&lt;/p&gt;
&lt;/td&gt;
&lt;/tr&gt;
&lt;tr&gt;
&lt;td width="76"&gt;
&lt;p&gt;&amp;nbsp;&lt;/p&gt;
&lt;/td&gt;
&lt;td width="581"&gt;
&lt;p&gt;&amp;nbsp;&lt;/p&gt;
&lt;/td&gt;
&lt;/tr&gt;
&lt;tr&gt;
&lt;td width="76"&gt;
&lt;p&gt;&lt;u&gt;01 04&lt;/u&gt;&lt;/p&gt;
&lt;/td&gt;
&lt;td width="581"&gt;
&lt;p&gt;&lt;u&gt;D&amp;eacute;chets provenant de la transformation physique et chimique des min&amp;eacute;raux non m&amp;eacute;tallif&amp;egrave;res&lt;/u&gt;.&lt;/p&gt;
&lt;/td&gt;
&lt;/tr&gt;
&lt;tr&gt;
&lt;td width="76"&gt;
&lt;p&gt;01 04 07&lt;/p&gt;
&lt;/td&gt;
&lt;td width="581"&gt;
&lt;p&gt;D&amp;eacute;chets contenant des substances dangereuses provenant de la transformation physique et chimique des min&amp;eacute;raux non m&amp;eacute;tallif&amp;egrave;res.&lt;/p&gt;
&lt;/td&gt;
&lt;/tr&gt;
&lt;tr&gt;
&lt;td width="76"&gt;
&lt;p&gt;01 04 08&lt;/p&gt;
&lt;/td&gt;
&lt;td width="581"&gt;
&lt;p&gt;D&amp;eacute;chets de graviers et d&amp;eacute;bris de pierres autres que ceux vis&amp;eacute;s &amp;agrave; la rubrique 01 04 07.&lt;/p&gt;
&lt;/td&gt;
&lt;/tr&gt;
&lt;tr&gt;
&lt;td width="76"&gt;
&lt;p&gt;01 04 09&lt;/p&gt;
&lt;/td&gt;
&lt;td width="581"&gt;
&lt;p&gt;D&amp;eacute;chets de sable et d&amp;rsquo;argile.&lt;/p&gt;
&lt;/td&gt;
&lt;/tr&gt;
&lt;tr&gt;
&lt;td width="76"&gt;
&lt;p&gt;01 04 10&lt;/p&gt;
&lt;/td&gt;
&lt;td width="581"&gt;
&lt;p&gt;D&amp;eacute;chets de poussi&amp;egrave;res et de poudres autres que ceux vis&amp;eacute;s &amp;agrave; la rubrique 01 04 07.&lt;/p&gt;
&lt;/td&gt;
&lt;/tr&gt;
&lt;tr&gt;
&lt;td width="76"&gt;
&lt;p&gt;01 04 12&lt;/p&gt;
&lt;/td&gt;
&lt;td width="581"&gt;
&lt;p&gt;St&amp;eacute;riles et autres d&amp;eacute;chets provenant du lavage et du nettoyage des min&amp;eacute;raux autres que ceux vis&amp;eacute;s aux rubrique 01 04 07 et 01 04 11.&lt;/p&gt;
&lt;/td&gt;
&lt;/tr&gt;
&lt;tr&gt;
&lt;td width="76"&gt;
&lt;p&gt;01 04 13&lt;/p&gt;
&lt;/td&gt;
&lt;td width="581"&gt;
&lt;p&gt;D&amp;eacute;chets provenant de la taille et du sciage des pierres autres que ceux vis&amp;eacute;s &amp;agrave; la rubrique 01 04 07.&lt;/p&gt;
&lt;/td&gt;
&lt;/tr&gt;
&lt;tr&gt;
&lt;td width="76"&gt;
&lt;p&gt;01 04 99&lt;/p&gt;
&lt;/td&gt;
&lt;td width="581"&gt;
&lt;p&gt;D&amp;eacute;chets non sp&amp;eacute;cifi&amp;eacute;s ailleurs.&lt;/p&gt;
&lt;/td&gt;
&lt;/tr&gt;
&lt;tr&gt;
&lt;td width="76"&gt;
&lt;p&gt;&amp;nbsp;&lt;/p&gt;
&lt;/td&gt;
&lt;td width="581"&gt;
&lt;p&gt;&amp;nbsp;&lt;/p&gt;
&lt;/td&gt;
&lt;/tr&gt;
&lt;tr&gt;
&lt;td width="76"&gt;
&lt;p&gt;&lt;u&gt;01 05&lt;/u&gt;&lt;/p&gt;
&lt;/td&gt;
&lt;td width="581"&gt;
&lt;p&gt;&lt;u&gt;Boues de forage et autres d&amp;eacute;chets de forage&lt;/u&gt;.&lt;/p&gt;
&lt;/td&gt;
&lt;/tr&gt;
&lt;tr&gt;
&lt;td width="76"&gt;
&lt;p&gt;01 05 04&lt;/p&gt;
&lt;/td&gt;
&lt;td width="581"&gt;
&lt;p&gt;Boues et autres d&amp;eacute;chets de forage contenant de l&amp;rsquo;eau douce.&lt;/p&gt;
&lt;/td&gt;
&lt;/tr&gt;
&lt;tr&gt;
&lt;td width="76"&gt;
&lt;p&gt;01 05 05&lt;/p&gt;
&lt;/td&gt;
&lt;td width="581"&gt;
&lt;p&gt;Boues et autres d&amp;eacute;chets de forage contenant des hydrocarbures.&lt;/p&gt;
&lt;/td&gt;
&lt;/tr&gt;
&lt;tr&gt;
&lt;td width="76"&gt;
&lt;p&gt;01 05 06&lt;/p&gt;
&lt;/td&gt;
&lt;td width="581"&gt;
&lt;p&gt;Boues et autres d&amp;eacute;chets de forage contenant des substances dangereuses.&lt;/p&gt;
&lt;/td&gt;
&lt;/tr&gt;
&lt;tr&gt;
&lt;td width="76"&gt;
&lt;p&gt;01 05 08&lt;/p&gt;
&lt;/td&gt;
&lt;td width="581"&gt;
&lt;p&gt;Boues et autres d&amp;eacute;chets de forage contenant des chlorures autres que ceux vis&amp;eacute;s aux rubriques 01 05 05 et 01 05 06.&lt;/p&gt;
&lt;/td&gt;
&lt;/tr&gt;
&lt;tr&gt;
&lt;td width="76"&gt;
&lt;p&gt;01 05 99&lt;/p&gt;
&lt;/td&gt;
&lt;td width="581"&gt;
&lt;p&gt;D&amp;eacute;chets non sp&amp;eacute;cifi&amp;eacute;s ailleurs.&lt;/p&gt;
&lt;/td&gt;
&lt;/tr&gt;
&lt;tr&gt;
&lt;td width="76"&gt;
&lt;p&gt;&amp;nbsp;&lt;/p&gt;
&lt;/td&gt;
&lt;td width="581"&gt;
&lt;p&gt;&amp;nbsp;&lt;/p&gt;
&lt;/td&gt;
&lt;/tr&gt;
&lt;tr&gt;
&lt;td width="76"&gt;
&lt;p&gt;02&lt;/p&gt;
&lt;/td&gt;
&lt;td width="581"&gt;
&lt;p&gt;D&amp;eacute;chets provenant de l&amp;rsquo;agriculture, de l&amp;rsquo;horticulture, de l&amp;rsquo;aquaculture, de la sylviculture, de la chasse et de la p&amp;ecirc;che ainsi que de la pr&amp;eacute;paration et de la transformation des aliments.&lt;/p&gt;
&lt;/td&gt;
&lt;/tr&gt;
&lt;tr&gt;
&lt;td width="76"&gt;
&lt;p&gt;&amp;nbsp;&lt;/p&gt;
&lt;/td&gt;
&lt;td width="581"&gt;
&lt;p&gt;&amp;nbsp;&lt;/p&gt;
&lt;/td&gt;
&lt;/tr&gt;
&lt;tr&gt;
&lt;td width="76"&gt;
&lt;p&gt;&lt;u&gt;02 01&lt;/u&gt;&lt;/p&gt;
&lt;/td&gt;
&lt;td width="581"&gt;
&lt;p&gt;&lt;u&gt;D&amp;eacute;chets provenant de l&amp;rsquo;agriculture, de l&amp;rsquo;horticulture, de l&amp;rsquo;aquaculture, de la sylviculture, de la chasse et de la p&amp;ecirc;che&lt;/u&gt;.&lt;/p&gt;
&lt;/td&gt;
&lt;/tr&gt;
&lt;tr&gt;
&lt;td width="76"&gt;
&lt;p&gt;02 01 01&lt;/p&gt;
&lt;/td&gt;
&lt;td width="581"&gt;
&lt;p&gt;Boues provenant du lavage et du nettoyage.&lt;/p&gt;
&lt;/td&gt;
&lt;/tr&gt;
&lt;tr&gt;
&lt;td width="76"&gt;
&lt;p&gt;02 01 03&lt;/p&gt;
&lt;/td&gt;
&lt;td width="581"&gt;
&lt;p&gt;D&amp;eacute;chets de tissus v&amp;eacute;g&amp;eacute;taux.&lt;/p&gt;
&lt;/td&gt;
&lt;/tr&gt;
&lt;tr&gt;
&lt;td width="76"&gt;
&lt;p&gt;02 01 04&lt;/p&gt;
&lt;/td&gt;
&lt;td width="581"&gt;
&lt;p&gt;D&amp;eacute;chets de mati&amp;egrave;res plastiques (&amp;agrave; l&amp;rsquo;exclusion des emballages).&lt;/p&gt;
&lt;/td&gt;
&lt;/tr&gt;
&lt;tr&gt;
&lt;td width="76"&gt;
&lt;p&gt;02 01 06&lt;/p&gt;
&lt;/td&gt;
&lt;td width="581"&gt;
&lt;p&gt;F&amp;egrave;ces, urine et fumier (y compris paille souill&amp;eacute;e), effluents, collect&amp;eacute;s s&amp;eacute;par&amp;eacute;ment et trait&amp;eacute;s hors site.&lt;/p&gt;
&lt;/td&gt;
&lt;/tr&gt;
&lt;tr&gt;
&lt;td width="76"&gt;
&lt;p&gt;02 01 07&lt;/p&gt;
&lt;/td&gt;
&lt;td width="581"&gt;
&lt;p&gt;D&amp;eacute;chets provenant de la sylviculture.&lt;/p&gt;
&lt;/td&gt;
&lt;/tr&gt;
&lt;tr&gt;
&lt;td width="76"&gt;
&lt;p&gt;02 01 08&lt;/p&gt;
&lt;/td&gt;
&lt;td width="581"&gt;
&lt;p&gt;D&amp;eacute;chets agrochimiques contenant des substances dangereuses.&lt;/p&gt;
&lt;/td&gt;
&lt;/tr&gt;
&lt;tr&gt;
&lt;td width="76"&gt;
&lt;p&gt;02 01 09&lt;/p&gt;
&lt;/td&gt;
&lt;td width="581"&gt;
&lt;p&gt;D&amp;eacute;chets agrochimiques autres que ceux vis&amp;eacute;s &amp;agrave; la rubrique 02 01 08.&lt;/p&gt;
&lt;/td&gt;
&lt;/tr&gt;
&lt;tr&gt;
&lt;td width="76"&gt;
&lt;p&gt;02 01 99&lt;/p&gt;
&lt;/td&gt;
&lt;td width="581"&gt;
&lt;p&gt;D&amp;eacute;chets non sp&amp;eacute;cifi&amp;eacute;s ailleurs.&lt;/p&gt;
&lt;/td&gt;
&lt;/tr&gt;
&lt;tr&gt;
&lt;td width="76"&gt;
&lt;p&gt;&amp;nbsp;&lt;/p&gt;
&lt;/td&gt;
&lt;td width="581"&gt;
&lt;p&gt;&amp;nbsp;&lt;/p&gt;
&lt;/td&gt;
&lt;/tr&gt;
&lt;tr&gt;
&lt;td width="76"&gt;
&lt;p&gt;&lt;u&gt;02 02&lt;/u&gt;&lt;/p&gt;
&lt;/td&gt;
&lt;td width="581"&gt;
&lt;p&gt;&lt;u&gt;D&amp;eacute;chets provenant de la pr&amp;eacute;paration et de la transformation de la viande, des poissons et d&amp;rsquo;autres aliments d&amp;rsquo;origine animale&lt;/u&gt;.&lt;/p&gt;
&lt;/td&gt;
&lt;/tr&gt;
&lt;tr&gt;
&lt;td width="76"&gt;
&lt;p&gt;02 02 01&lt;/p&gt;
&lt;/td&gt;
&lt;td width="581"&gt;
&lt;p&gt;Boues provenant du lavage et du nettoyage.&lt;/p&gt;
&lt;/td&gt;
&lt;/tr&gt;
&lt;tr&gt;
&lt;td width="76"&gt;
&lt;p&gt;02 02 04&lt;/p&gt;
&lt;/td&gt;
&lt;td width="581"&gt;
&lt;p&gt;Boues provenant du traitement in situ des effluents.&lt;/p&gt;
&lt;/td&gt;
&lt;/tr&gt;
&lt;tr&gt;
&lt;td width="76"&gt;
&lt;p&gt;02 02 99&lt;/p&gt;
&lt;/td&gt;
&lt;td width="581"&gt;
&lt;p&gt;D&amp;eacute;chets non sp&amp;eacute;cifi&amp;eacute;s ailleurs.&lt;/p&gt;
&lt;/td&gt;
&lt;/tr&gt;
&lt;tr&gt;
&lt;td width="76"&gt;
&lt;p&gt;&amp;nbsp;&lt;/p&gt;
&lt;/td&gt;
&lt;td width="581"&gt;
&lt;p&gt;&amp;nbsp;&lt;/p&gt;
&lt;/td&gt;
&lt;/tr&gt;
&lt;/tbody&gt;
&lt;/table&gt;
&lt;p&gt;&amp;nbsp;&lt;/p&gt;
&lt;p&gt;&amp;nbsp;&lt;/p&gt;
&lt;table&gt;
&lt;tbody&gt;
&lt;tr&gt;
&lt;td width="76"&gt;
&lt;p&gt;&lt;u&gt;02 03&lt;/u&gt;&lt;/p&gt;
&lt;/td&gt;
&lt;td width="581"&gt;
&lt;p&gt;&lt;u&gt;D&amp;eacute;chets provenant de la pr&amp;eacute;paration et de la transformation des fruits, des l&amp;eacute;gumes, des c&amp;eacute;r&amp;eacute;ales, des huiles alimentaires, du cacao, du caf&amp;eacute;, du th&amp;eacute; et du tabac, de la production de conserves, de la production de levures et d&amp;rsquo;extraits de levures, de la pr&amp;eacute;paration et de la fermentation de m&amp;eacute;lasses&lt;/u&gt;.&lt;/p&gt;
&lt;/td&gt;
&lt;/tr&gt;
&lt;tr&gt;
&lt;td width="76"&gt;
&lt;p&gt;02 03 01&lt;/p&gt;
&lt;/td&gt;
&lt;td width="581"&gt;
&lt;p&gt;Boues provenant du lavage, du nettoyage, de l&amp;rsquo;&amp;eacute;pluchage, de la centrifugation et de la s&amp;eacute;paration.&lt;/p&gt;
&lt;/td&gt;
&lt;/tr&gt;
&lt;tr&gt;
&lt;td width="76"&gt;
&lt;p&gt;02 03 02&lt;/p&gt;
&lt;/td&gt;
&lt;td width="581"&gt;
&lt;p&gt;D&amp;eacute;chets d&amp;rsquo;agents de conservation.&lt;/p&gt;
&lt;/td&gt;
&lt;/tr&gt;
&lt;tr&gt;
&lt;td width="76"&gt;
&lt;p&gt;02 03 03&lt;/p&gt;
&lt;/td&gt;
&lt;td width="581"&gt;
&lt;p&gt;D&amp;eacute;chets de l&amp;rsquo;extraction aux solvants.&lt;/p&gt;
&lt;/td&gt;
&lt;/tr&gt;
&lt;tr&gt;
&lt;td width="76"&gt;
&lt;p&gt;02 03 04&lt;/p&gt;
&lt;/td&gt;
&lt;td width="581"&gt;
&lt;p&gt;Mati&amp;egrave;res impropres &amp;agrave; la consommation ou &amp;agrave; la transformation.&lt;/p&gt;
&lt;/td&gt;
&lt;/tr&gt;
&lt;tr&gt;
&lt;td width="76"&gt;
&lt;p&gt;02 03 05&lt;/p&gt;
&lt;/td&gt;
&lt;td width="581"&gt;
&lt;p&gt;Boues provenant du traitement in situ des effluents.&lt;/p&gt;
&lt;/td&gt;
&lt;/tr&gt;
&lt;tr&gt;
&lt;td width="76"&gt;
&lt;p&gt;02 03 99&lt;/p&gt;
&lt;/td&gt;
&lt;td width="581"&gt;
&lt;p&gt;D&amp;eacute;chets non sp&amp;eacute;cifi&amp;eacute;s ailleurs.&lt;/p&gt;
&lt;/td&gt;
&lt;/tr&gt;
&lt;tr&gt;
&lt;td width="76"&gt;
&lt;p&gt;&amp;nbsp;&lt;/p&gt;
&lt;/td&gt;
&lt;td width="581"&gt;
&lt;p&gt;&amp;nbsp;&lt;/p&gt;
&lt;/td&gt;
&lt;/tr&gt;
&lt;tr&gt;
&lt;td width="76"&gt;
&lt;p&gt;&lt;u&gt;02 04&lt;/u&gt;&lt;/p&gt;
&lt;/td&gt;
&lt;td width="581"&gt;
&lt;p&gt;&lt;u&gt;D&amp;eacute;chets de la transformation du sucre&lt;/u&gt;.&lt;/p&gt;
&lt;/td&gt;
&lt;/tr&gt;
&lt;tr&gt;
&lt;td width="76"&gt;
&lt;p&gt;02 04 01&lt;/p&gt;
&lt;/td&gt;
&lt;td width="581"&gt;
&lt;p&gt;Terre provenant du lavage et du nettoyage des betteraves.&lt;/p&gt;
&lt;/td&gt;
&lt;/tr&gt;
&lt;tr&gt;
&lt;td width="76"&gt;
&lt;p&gt;02 04 02&lt;/p&gt;
&lt;/td&gt;
&lt;td width="581"&gt;
&lt;p&gt;Carbonate de calcium d&amp;eacute;class&amp;eacute;.&lt;/p&gt;
&lt;/td&gt;
&lt;/tr&gt;
&lt;tr&gt;
&lt;td width="76"&gt;
&lt;p&gt;02 04 03&lt;/p&gt;
&lt;/td&gt;
&lt;td width="581"&gt;
&lt;p&gt;Boues provenant du traitement in situ des effluents.&lt;/p&gt;
&lt;/td&gt;
&lt;/tr&gt;
&lt;tr&gt;
&lt;td width="76"&gt;
&lt;p&gt;02 04 99&lt;/p&gt;
&lt;/td&gt;
&lt;td width="581"&gt;
&lt;p&gt;D&amp;eacute;chets non sp&amp;eacute;cifi&amp;eacute;s ailleurs.&lt;/p&gt;
&lt;/td&gt;
&lt;/tr&gt;
&lt;tr&gt;
&lt;td width="76"&gt;
&lt;p&gt;&amp;nbsp;&lt;/p&gt;
&lt;/td&gt;
&lt;td width="581"&gt;
&lt;p&gt;&amp;nbsp;&lt;/p&gt;
&lt;/td&gt;
&lt;/tr&gt;
&lt;tr&gt;
&lt;td width="76"&gt;
&lt;p&gt;&lt;u&gt;02 05&lt;/u&gt;&lt;/p&gt;
&lt;/td&gt;
&lt;td width="581"&gt;
&lt;p&gt;&lt;u&gt;D&amp;eacute;chets provenant de l&amp;rsquo;industrie des produits laitiers&lt;/u&gt;.&lt;/p&gt;
&lt;/td&gt;
&lt;/tr&gt;
&lt;tr&gt;
&lt;td width="76"&gt;
&lt;p&gt;02 05 01&lt;/p&gt;
&lt;/td&gt;
&lt;td width="581"&gt;
&lt;p&gt;Mati&amp;egrave;res impropres &amp;agrave; la consommation ou &amp;agrave; la transformation.&lt;/p&gt;
&lt;/td&gt;
&lt;/tr&gt;
&lt;tr&gt;
&lt;td width="76"&gt;
&lt;p&gt;02 05 02&lt;/p&gt;
&lt;/td&gt;
&lt;td width="581"&gt;
&lt;p&gt;Boues provenant du traitement in situ des effluents.&lt;/p&gt;
&lt;/td&gt;
&lt;/tr&gt;
&lt;tr&gt;
&lt;td width="76"&gt;
&lt;p&gt;02 05 99&lt;/p&gt;
&lt;/td&gt;
&lt;td width="581"&gt;
&lt;p&gt;D&amp;eacute;chets non sp&amp;eacute;cifi&amp;eacute;s ailleurs.&lt;/p&gt;
&lt;/td&gt;
&lt;/tr&gt;
&lt;tr&gt;
&lt;td width="76"&gt;
&lt;p&gt;&amp;nbsp;&lt;/p&gt;
&lt;/td&gt;
&lt;td width="581"&gt;
&lt;p&gt;&amp;nbsp;&lt;/p&gt;
&lt;/td&gt;
&lt;/tr&gt;
&lt;tr&gt;
&lt;td width="76"&gt;
&lt;p&gt;&lt;u&gt;02 06&lt;/u&gt;&lt;/p&gt;
&lt;/td&gt;
&lt;td width="581"&gt;
&lt;p&gt;&lt;u&gt;D&amp;eacute;chets de boulangerie, p&amp;acirc;tisserie, confiserie&lt;/u&gt;.&lt;/p&gt;
&lt;/td&gt;
&lt;/tr&gt;
&lt;tr&gt;
&lt;td width="76"&gt;
&lt;p&gt;02 06 01&lt;/p&gt;
&lt;/td&gt;
&lt;td width="581"&gt;
&lt;p&gt;Mati&amp;egrave;res impropres &amp;agrave; la consommation ou &amp;agrave; la transformation.&lt;/p&gt;
&lt;/td&gt;
&lt;/tr&gt;
&lt;tr&gt;
&lt;td width="76"&gt;
&lt;p&gt;02 06 02&lt;/p&gt;
&lt;/td&gt;
&lt;td width="581"&gt;
&lt;p&gt;D&amp;eacute;chets d&amp;rsquo;agents de conservation.&lt;/p&gt;
&lt;/td&gt;
&lt;/tr&gt;
&lt;tr&gt;
&lt;td width="76"&gt;
&lt;p&gt;02 06 03&lt;/p&gt;
&lt;/td&gt;
&lt;td width="581"&gt;
&lt;p&gt;Boues provenant du traitement in situ des effluents.&lt;/p&gt;
&lt;/td&gt;
&lt;/tr&gt;
&lt;tr&gt;
&lt;td width="76"&gt;
&lt;p&gt;02 06 99&lt;/p&gt;
&lt;/td&gt;
&lt;td width="581"&gt;
&lt;p&gt;D&amp;eacute;chets non sp&amp;eacute;cifi&amp;eacute;s ailleurs.&lt;/p&gt;
&lt;/td&gt;
&lt;/tr&gt;
&lt;tr&gt;
&lt;td width="76"&gt;
&lt;p&gt;&amp;nbsp;&lt;/p&gt;
&lt;/td&gt;
&lt;td width="581"&gt;
&lt;p&gt;&amp;nbsp;&lt;/p&gt;
&lt;/td&gt;
&lt;/tr&gt;
&lt;tr&gt;
&lt;td width="76"&gt;
&lt;p&gt;&lt;u&gt;02 07&lt;/u&gt;&lt;/p&gt;
&lt;/td&gt;
&lt;td width="581"&gt;
&lt;p&gt;&lt;u&gt;D&amp;eacute;chets provenant de la production de boissons alcooliques et non alcooliques (sauf caf&amp;eacute;, th&amp;eacute; et cacao)&lt;/u&gt;.&lt;/p&gt;
&lt;/td&gt;
&lt;/tr&gt;
&lt;tr&gt;
&lt;td width="76"&gt;
&lt;p&gt;02 07 01&lt;/p&gt;
&lt;/td&gt;
&lt;td width="581"&gt;
&lt;p&gt;D&amp;eacute;chets provenant du lavage, du nettoyage et de la r&amp;eacute;duction m&amp;eacute;canique des mati&amp;egrave;res premi&amp;egrave;res.&lt;/p&gt;
&lt;/td&gt;
&lt;/tr&gt;
&lt;tr&gt;
&lt;td width="76"&gt;
&lt;p&gt;02 07 02&lt;/p&gt;
&lt;/td&gt;
&lt;td width="581"&gt;
&lt;p&gt;D&amp;eacute;chets de la distillation de l&amp;rsquo;alcool.&lt;/p&gt;
&lt;/td&gt;
&lt;/tr&gt;
&lt;tr&gt;
&lt;td width="76"&gt;
&lt;p&gt;02 07 03&lt;/p&gt;
&lt;/td&gt;
&lt;td width="581"&gt;
&lt;p&gt;D&amp;eacute;chets de traitements chimiques.&lt;/p&gt;
&lt;/td&gt;
&lt;/tr&gt;
&lt;tr&gt;
&lt;td width="76"&gt;
&lt;p&gt;02 07 04&lt;/p&gt;
&lt;/td&gt;
&lt;td width="581"&gt;
&lt;p&gt;Mati&amp;egrave;res impropres &amp;agrave; la consommation ou &amp;agrave; la transformation.&lt;/p&gt;
&lt;/td&gt;
&lt;/tr&gt;
&lt;tr&gt;
&lt;td width="76"&gt;
&lt;p&gt;02 07 05&lt;/p&gt;
&lt;/td&gt;
&lt;td width="581"&gt;
&lt;p&gt;Boues provenant du traitement in situ des effluents.&lt;/p&gt;
&lt;/td&gt;
&lt;/tr&gt;
&lt;tr&gt;
&lt;td width="76"&gt;
&lt;p&gt;02 07 99&lt;/p&gt;
&lt;/td&gt;
&lt;td width="581"&gt;
&lt;p&gt;D&amp;eacute;chets non sp&amp;eacute;cifi&amp;eacute;s ailleurs.&lt;/p&gt;
&lt;/td&gt;
&lt;/tr&gt;
&lt;tr&gt;
&lt;td width="76"&gt;
&lt;p&gt;&amp;nbsp;&lt;/p&gt;
&lt;/td&gt;
&lt;td width="581"&gt;
&lt;p&gt;&amp;nbsp;&lt;/p&gt;
&lt;/td&gt;
&lt;/tr&gt;
&lt;tr&gt;
&lt;td width="76"&gt;
&lt;p&gt;03&lt;/p&gt;
&lt;/td&gt;
&lt;td width="581"&gt;
&lt;p&gt;D&amp;eacute;chets provenant de la transformation du bois et de la production de panneaux et de meubles, de p&amp;acirc;te &amp;agrave; papier, de papier et de carton.&lt;/p&gt;
&lt;/td&gt;
&lt;/tr&gt;
&lt;tr&gt;
&lt;td width="76"&gt;
&lt;p&gt;&lt;u&gt;03 01&lt;/u&gt;&lt;/p&gt;
&lt;/td&gt;
&lt;td width="581"&gt;
&lt;p&gt;&lt;u&gt;D&amp;eacute;chets provenant de la transformation du bois et de la fabrication de panneaux et de meubles&lt;/u&gt;.&lt;/p&gt;
&lt;/td&gt;
&lt;/tr&gt;
&lt;tr&gt;
&lt;td width="76"&gt;
&lt;p&gt;03 01 01&lt;/p&gt;
&lt;/td&gt;
&lt;td width="581"&gt;
&lt;p&gt;D&amp;eacute;chets d&amp;rsquo;&amp;eacute;corce et de li&amp;egrave;ge.&lt;/p&gt;
&lt;/td&gt;
&lt;/tr&gt;
&lt;tr&gt;
&lt;td width="76"&gt;
&lt;p&gt;03 01 04&lt;/p&gt;
&lt;/td&gt;
&lt;td width="581"&gt;
&lt;p&gt;Sciure de bois, copeaux, chutes, bois, panneaux de particules et placages contenant des substances dangereuses.&lt;/p&gt;
&lt;/td&gt;
&lt;/tr&gt;
&lt;tr&gt;
&lt;td width="76"&gt;
&lt;p&gt;03 01 05&lt;/p&gt;
&lt;/td&gt;
&lt;td width="581"&gt;
&lt;p&gt;Sciure de bois, copeaux, chutes, bois, panneaux de particules et placages autres que ceux vis&amp;eacute;s &amp;agrave; la rubrique 03 01 04.&lt;/p&gt;
&lt;/td&gt;
&lt;/tr&gt;
&lt;tr&gt;
&lt;td width="76"&gt;
&lt;p&gt;03 01 99&lt;/p&gt;
&lt;/td&gt;
&lt;td width="581"&gt;
&lt;p&gt;D&amp;eacute;chets non sp&amp;eacute;cifi&amp;eacute;s ailleurs.&lt;/p&gt;
&lt;/td&gt;
&lt;/tr&gt;
&lt;tr&gt;
&lt;td width="76"&gt;
&lt;p&gt;&lt;u&gt;&amp;nbsp;&lt;/u&gt;&lt;/p&gt;
&lt;/td&gt;
&lt;td width="581"&gt;
&lt;p&gt;&lt;u&gt;&amp;nbsp;&lt;/u&gt;&lt;/p&gt;
&lt;/td&gt;
&lt;/tr&gt;
&lt;tr&gt;
&lt;td width="76"&gt;
&lt;p&gt;&lt;u&gt;03 02&lt;/u&gt;&lt;/p&gt;
&lt;/td&gt;
&lt;td width="581"&gt;
&lt;p&gt;&lt;u&gt;D&amp;eacute;chets des produits de protection du bois&lt;/u&gt;.&lt;/p&gt;
&lt;/td&gt;
&lt;/tr&gt;
&lt;tr&gt;
&lt;td width="76"&gt;
&lt;p&gt;03 02 01&lt;/p&gt;
&lt;/td&gt;
&lt;td width="581"&gt;
&lt;p&gt;Compos&amp;eacute;s organiques non halog&amp;eacute;n&amp;eacute;s de protection du bois.&lt;/p&gt;
&lt;/td&gt;
&lt;/tr&gt;
&lt;tr&gt;
&lt;td width="76"&gt;
&lt;p&gt;03 02 04&lt;/p&gt;
&lt;/td&gt;
&lt;td width="581"&gt;
&lt;p&gt;Compos&amp;eacute;s inorganiques de protection du bois.&lt;/p&gt;
&lt;/td&gt;
&lt;/tr&gt;
&lt;tr&gt;
&lt;td width="76"&gt;
&lt;p&gt;03 02 05&lt;/p&gt;
&lt;/td&gt;
&lt;td width="581"&gt;
&lt;p&gt;Autres produits de protection du bois contenant des substances dangereuses.&lt;/p&gt;
&lt;/td&gt;
&lt;/tr&gt;
&lt;tr&gt;
&lt;td width="76"&gt;
&lt;p&gt;&lt;u&gt;&amp;nbsp;&lt;/u&gt;&lt;/p&gt;
&lt;/td&gt;
&lt;td width="581"&gt;
&lt;p&gt;&lt;u&gt;&amp;nbsp;&lt;/u&gt;&lt;/p&gt;
&lt;/td&gt;
&lt;/tr&gt;
&lt;tr&gt;
&lt;td width="76"&gt;
&lt;p&gt;&lt;u&gt;03 03&lt;/u&gt;&lt;/p&gt;
&lt;/td&gt;
&lt;td width="581"&gt;
&lt;p&gt;&lt;u&gt;D&amp;eacute;chets provenant de la production et de la transformation de papier, de carton et de p&amp;acirc;te &amp;agrave; papier&lt;/u&gt;.&lt;/p&gt;
&lt;/td&gt;
&lt;/tr&gt;
&lt;tr&gt;
&lt;td width="76"&gt;
&lt;p&gt;03 03 01&lt;/p&gt;
&lt;/td&gt;
&lt;td width="581"&gt;
&lt;p&gt;D&amp;eacute;chets d&amp;rsquo;&amp;eacute;corce et de bois..&lt;/p&gt;
&lt;/td&gt;
&lt;/tr&gt;
&lt;tr&gt;
&lt;td width="76"&gt;
&lt;p&gt;03 03 02&lt;/p&gt;
&lt;/td&gt;
&lt;td width="581"&gt;
&lt;p&gt;Liqueurs vertes (provenant de la r&amp;eacute;cup&amp;eacute;ration de liqueur de cuisson).&lt;/p&gt;
&lt;/td&gt;
&lt;/tr&gt;
&lt;tr&gt;
&lt;td width="76"&gt;
&lt;p&gt;03 03 05&lt;/p&gt;
&lt;/td&gt;
&lt;td width="581"&gt;
&lt;p&gt;Boues de d&amp;eacute;sencrage provenant du recyclage du papier.&lt;/p&gt;
&lt;/td&gt;
&lt;/tr&gt;
&lt;tr&gt;
&lt;td width="76"&gt;
&lt;p&gt;03 03 07&lt;/p&gt;
&lt;/td&gt;
&lt;td width="581"&gt;
&lt;p&gt;Refus s&amp;eacute;par&amp;eacute;s m&amp;eacute;caniquement provenant du broyage de d&amp;eacute;chets de papier et de carton.&lt;/p&gt;
&lt;/td&gt;
&lt;/tr&gt;
&lt;tr&gt;
&lt;td width="76"&gt;
&lt;p&gt;03 03 08&lt;/p&gt;
&lt;/td&gt;
&lt;td width="581"&gt;
&lt;p&gt;D&amp;eacute;chets provenant du tri de papier et de carton destin&amp;eacute;s au recyclage.&lt;/p&gt;
&lt;/td&gt;
&lt;/tr&gt;
&lt;tr&gt;
&lt;td width="76"&gt;
&lt;p&gt;03 03 09&lt;/p&gt;
&lt;/td&gt;
&lt;td width="581"&gt;
&lt;p&gt;D&amp;eacute;chets de boues r&amp;eacute;siduaires de chaux.&lt;/p&gt;
&lt;/td&gt;
&lt;/tr&gt;
&lt;tr&gt;
&lt;td width="76"&gt;
&lt;p&gt;03 03 10&lt;/p&gt;
&lt;/td&gt;
&lt;td width="581"&gt;
&lt;p&gt;Refus fibreux, boues de fibres, de charge et de couchage provenant d&amp;rsquo;une s&amp;eacute;paration m&amp;eacute;canique.&lt;/p&gt;
&lt;/td&gt;
&lt;/tr&gt;
&lt;tr&gt;
&lt;td width="76"&gt;
&lt;p&gt;03 03 11&lt;/p&gt;
&lt;/td&gt;
&lt;td width="581"&gt;
&lt;p&gt;Boues provenant du traitement in situ des effluents autres que celles vis&amp;eacute;es &amp;agrave; la rubrique 03 03 10.&lt;/p&gt;
&lt;/td&gt;
&lt;/tr&gt;
&lt;tr&gt;
&lt;td width="76"&gt;
&lt;p&gt;03 03 99&lt;/p&gt;
&lt;/td&gt;
&lt;td width="581"&gt;
&lt;p&gt;D&amp;eacute;chets non sp&amp;eacute;cifi&amp;eacute;s ailleurs.&lt;/p&gt;
&lt;/td&gt;
&lt;/tr&gt;
&lt;tr&gt;
&lt;td width="76"&gt;
&lt;p&gt;&amp;nbsp;&lt;/p&gt;
&lt;/td&gt;
&lt;td width="581"&gt;
&lt;p&gt;&amp;nbsp;&lt;/p&gt;
&lt;/td&gt;
&lt;/tr&gt;
&lt;/tbody&gt;
&lt;/table&gt;
&lt;p&gt;&amp;nbsp;&lt;/p&gt;
&lt;p&gt;&amp;nbsp;&lt;/p&gt;
&lt;table&gt;
&lt;tbody&gt;
&lt;tr&gt;
&lt;td width="76"&gt;
&lt;p&gt;04&lt;/p&gt;
&lt;/td&gt;
&lt;td width="581"&gt;
&lt;p&gt;D&amp;eacute;chets provenant des industries du cuir, de la fourrure et du textile.&lt;/p&gt;
&lt;/td&gt;
&lt;/tr&gt;
&lt;tr&gt;
&lt;td width="76"&gt;
&lt;p&gt;&amp;nbsp;&lt;/p&gt;
&lt;/td&gt;
&lt;td width="581"&gt;
&lt;p&gt;&amp;nbsp;&lt;/p&gt;
&lt;/td&gt;
&lt;/tr&gt;
&lt;tr&gt;
&lt;td width="76"&gt;
&lt;p&gt;&lt;u&gt;04 01&lt;/u&gt;&lt;/p&gt;
&lt;/td&gt;
&lt;td width="581"&gt;
&lt;p&gt;&lt;u&gt;D&amp;eacute;chets de l&amp;rsquo;industrie du cuir et de la fourrure&lt;/u&gt;.&lt;/p&gt;
&lt;/td&gt;
&lt;/tr&gt;
&lt;tr&gt;
&lt;td width="76"&gt;
&lt;p&gt;04 01 03&lt;/p&gt;
&lt;/td&gt;
&lt;td width="581"&gt;
&lt;p&gt;D&amp;eacute;chets de d&amp;eacute;graissage contenant des solvants sans phase liquide.&lt;/p&gt;
&lt;/td&gt;
&lt;/tr&gt;
&lt;tr&gt;
&lt;td width="76"&gt;
&lt;p&gt;04 01 05&lt;/p&gt;
&lt;/td&gt;
&lt;td width="581"&gt;
&lt;p&gt;Liqueur de tannage sans chrome.&lt;/p&gt;
&lt;/td&gt;
&lt;/tr&gt;
&lt;tr&gt;
&lt;td width="76"&gt;
&lt;p&gt;04 01 07&lt;/p&gt;
&lt;/td&gt;
&lt;td width="581"&gt;
&lt;p&gt;Boues, notamment provenant du traitement in situ des effluents, sans chrome.&lt;/p&gt;
&lt;/td&gt;
&lt;/tr&gt;
&lt;tr&gt;
&lt;td width="76"&gt;
&lt;p&gt;04 01 99&lt;/p&gt;
&lt;/td&gt;
&lt;td width="581"&gt;
&lt;p&gt;D&amp;eacute;chets non sp&amp;eacute;cifi&amp;eacute;s ailleurs.&lt;/p&gt;
&lt;/td&gt;
&lt;/tr&gt;
&lt;tr&gt;
&lt;td width="76"&gt;
&lt;p&gt;&amp;nbsp;&lt;/p&gt;
&lt;/td&gt;
&lt;td width="581"&gt;
&lt;p&gt;&amp;nbsp;&lt;/p&gt;
&lt;/td&gt;
&lt;/tr&gt;
&lt;tr&gt;
&lt;td width="76"&gt;
&lt;p&gt;&lt;u&gt;04 02&lt;/u&gt;&lt;/p&gt;
&lt;/td&gt;
&lt;td width="581"&gt;
&lt;p&gt;&lt;u&gt;D&amp;eacute;chets de l&amp;rsquo;industrie textile&lt;/u&gt;.&lt;/p&gt;
&lt;/td&gt;
&lt;/tr&gt;
&lt;tr&gt;
&lt;td width="76"&gt;
&lt;p&gt;04 02 09&lt;/p&gt;
&lt;/td&gt;
&lt;td width="581"&gt;
&lt;p&gt;Mat&amp;eacute;riaux composites (textile impr&amp;eacute;gn&amp;eacute;, &amp;eacute;lastom&amp;egrave;re, plastom&amp;egrave;re).&lt;/p&gt;
&lt;/td&gt;
&lt;/tr&gt;
&lt;tr&gt;
&lt;td width="76"&gt;
&lt;p&gt;04 02 10&lt;/p&gt;
&lt;/td&gt;
&lt;td width="581"&gt;
&lt;p&gt;Mati&amp;egrave;res organiques issues de produits naturels (par exemple, graisse, cire).&lt;/p&gt;
&lt;/td&gt;
&lt;/tr&gt;
&lt;tr&gt;
&lt;td width="76"&gt;
&lt;p&gt;04 02 14&lt;/p&gt;
&lt;/td&gt;
&lt;td width="581"&gt;
&lt;p&gt;D&amp;eacute;chets provenant des finitions contenant des solvants organiques.&lt;/p&gt;
&lt;/td&gt;
&lt;/tr&gt;
&lt;tr&gt;
&lt;td width="76"&gt;
&lt;p&gt;04 02 15&lt;/p&gt;
&lt;/td&gt;
&lt;td width="581"&gt;
&lt;p&gt;D&amp;eacute;chets provenant des finitions autres que ceux vis&amp;eacute;s &amp;agrave; la rubrique 04 02 14.&lt;/p&gt;
&lt;/td&gt;
&lt;/tr&gt;
&lt;tr&gt;
&lt;td width="76"&gt;
&lt;p&gt;04 02 16&lt;/p&gt;
&lt;/td&gt;
&lt;td width="581"&gt;
&lt;p&gt;Teintures et pigments contenant des substances dangereuses.&lt;/p&gt;
&lt;/td&gt;
&lt;/tr&gt;
&lt;tr&gt;
&lt;td width="76"&gt;
&lt;p&gt;04 02 17&lt;/p&gt;
&lt;/td&gt;
&lt;td width="581"&gt;
&lt;p&gt;Teintures et pigments autres que ceux vis&amp;eacute;s &amp;agrave; la rubrique 04 02 16.&lt;/p&gt;
&lt;/td&gt;
&lt;/tr&gt;
&lt;tr&gt;
&lt;td width="76"&gt;
&lt;p&gt;04 02 19&lt;/p&gt;
&lt;/td&gt;
&lt;td width="581"&gt;
&lt;p&gt;Boues provenant du traitement in situ des effluents contenant des substances dangereuses.&lt;/p&gt;
&lt;/td&gt;
&lt;/tr&gt;
&lt;tr&gt;
&lt;td width="76"&gt;
&lt;p&gt;04 02 20&lt;/p&gt;
&lt;/td&gt;
&lt;td width="581"&gt;
&lt;p&gt;Boues provenant du traitement in situ des effluents autres que celles vis&amp;eacute;es &amp;agrave; la rubrique 04 02 19.&lt;/p&gt;
&lt;/td&gt;
&lt;/tr&gt;
&lt;tr&gt;
&lt;td width="76"&gt;
&lt;p&gt;04 02 21&lt;/p&gt;
&lt;/td&gt;
&lt;td width="581"&gt;
&lt;p&gt;Fibres textiles non ouvr&amp;eacute;es.&lt;/p&gt;
&lt;/td&gt;
&lt;/tr&gt;
&lt;tr&gt;
&lt;td width="76"&gt;
&lt;p&gt;04 02 22&lt;/p&gt;
&lt;/td&gt;
&lt;td width="581"&gt;
&lt;p&gt;Fibres textiles ouvr&amp;eacute;es.&lt;/p&gt;
&lt;/td&gt;
&lt;/tr&gt;
&lt;tr&gt;
&lt;td width="76"&gt;
&lt;p&gt;04 02 99&lt;/p&gt;
&lt;/td&gt;
&lt;td width="581"&gt;
&lt;p&gt;D&amp;eacute;chets non sp&amp;eacute;cifi&amp;eacute;s ailleurs.&lt;/p&gt;
&lt;/td&gt;
&lt;/tr&gt;
&lt;tr&gt;
&lt;td width="76"&gt;
&lt;p&gt;&amp;nbsp;&lt;/p&gt;
&lt;/td&gt;
&lt;td width="581"&gt;
&lt;p&gt;&amp;nbsp;&lt;/p&gt;
&lt;/td&gt;
&lt;/tr&gt;
&lt;tr&gt;
&lt;td width="76"&gt;
&lt;p&gt;05&lt;/p&gt;
&lt;/td&gt;
&lt;td width="581"&gt;
&lt;p&gt;D&amp;eacute;chets provenant du raffinage du p&amp;eacute;trole, de la purification du gaz naturel et du traitement pyrolytique du charbon.&lt;/p&gt;
&lt;/td&gt;
&lt;/tr&gt;
&lt;tr&gt;
&lt;td width="76"&gt;
&lt;p&gt;&amp;nbsp;&lt;/p&gt;
&lt;/td&gt;
&lt;td width="581"&gt;
&lt;p&gt;&amp;nbsp;&lt;/p&gt;
&lt;/td&gt;
&lt;/tr&gt;
&lt;tr&gt;
&lt;td width="76"&gt;
&lt;p&gt;&lt;u&gt;05 01&lt;/u&gt;&lt;/p&gt;
&lt;/td&gt;
&lt;td width="581"&gt;
&lt;p&gt;&lt;u&gt;D&amp;eacute;chets provenant du raffinage du p&amp;eacute;trole&lt;/u&gt;.&lt;/p&gt;
&lt;/td&gt;
&lt;/tr&gt;
&lt;tr&gt;
&lt;td width="76"&gt;
&lt;p&gt;05 01 03&lt;/p&gt;
&lt;/td&gt;
&lt;td width="581"&gt;
&lt;p&gt;Boues de fond de cuves.&lt;/p&gt;
&lt;/td&gt;
&lt;/tr&gt;
&lt;tr&gt;
&lt;td width="76"&gt;
&lt;p&gt;05 01 04&lt;/p&gt;
&lt;/td&gt;
&lt;td width="581"&gt;
&lt;p&gt;Boues d&amp;rsquo;alkyles acides.&lt;/p&gt;
&lt;/td&gt;
&lt;/tr&gt;
&lt;tr&gt;
&lt;td width="76"&gt;
&lt;p&gt;05 01 05&lt;/p&gt;
&lt;/td&gt;
&lt;td width="581"&gt;
&lt;p&gt;Hydrocarbures accidentellement r&amp;eacute;pandus.&lt;/p&gt;
&lt;/td&gt;
&lt;/tr&gt;
&lt;tr&gt;
&lt;td width="76"&gt;
&lt;p&gt;05 01 06&lt;/p&gt;
&lt;/td&gt;
&lt;td width="581"&gt;
&lt;p&gt;Boues contenant des hydrocarbures provenant des op&amp;eacute;rations de maintenance de l&amp;rsquo;installation ou des &amp;eacute;quipements.&lt;/p&gt;
&lt;/td&gt;
&lt;/tr&gt;
&lt;tr&gt;
&lt;td width="76"&gt;
&lt;p&gt;05 01 07&lt;/p&gt;
&lt;/td&gt;
&lt;td width="581"&gt;
&lt;p&gt;Goudrons acides.&lt;/p&gt;
&lt;/td&gt;
&lt;/tr&gt;
&lt;tr&gt;
&lt;td width="76"&gt;
&lt;p&gt;05 01 08&lt;/p&gt;
&lt;/td&gt;
&lt;td width="581"&gt;
&lt;p&gt;Autres goudrons et bitumes.&lt;/p&gt;
&lt;/td&gt;
&lt;/tr&gt;
&lt;tr&gt;
&lt;td width="76"&gt;
&lt;p&gt;05 01 09&lt;/p&gt;
&lt;/td&gt;
&lt;td width="581"&gt;
&lt;p&gt;Boues provenant du traitement in situ des effluents contenant des substances dangereuses.&lt;/p&gt;
&lt;/td&gt;
&lt;/tr&gt;
&lt;tr&gt;
&lt;td width="76"&gt;
&lt;p&gt;05 01 10&lt;/p&gt;
&lt;/td&gt;
&lt;td width="581"&gt;
&lt;p&gt;Boues provenant du traitement in situ d&amp;rsquo;effluents autres que celles vis&amp;eacute;es &amp;agrave; la rubrique 05 01 09.&lt;/p&gt;
&lt;/td&gt;
&lt;/tr&gt;
&lt;tr&gt;
&lt;td width="76"&gt;
&lt;p&gt;05 01 11&lt;/p&gt;
&lt;/td&gt;
&lt;td width="581"&gt;
&lt;p&gt;D&amp;eacute;chets provenant du nettoyage d&amp;rsquo;hydrocarbures avec des bases.&lt;/p&gt;
&lt;/td&gt;
&lt;/tr&gt;
&lt;tr&gt;
&lt;td width="76"&gt;
&lt;p&gt;05 01 12&lt;/p&gt;
&lt;/td&gt;
&lt;td width="581"&gt;
&lt;p&gt;Hydrocarbures contenant des acides.&lt;/p&gt;
&lt;/td&gt;
&lt;/tr&gt;
&lt;tr&gt;
&lt;td width="76"&gt;
&lt;p&gt;05 01 13&lt;/p&gt;
&lt;/td&gt;
&lt;td width="581"&gt;
&lt;p&gt;Boues du traitement de l&amp;rsquo;eau d&amp;rsquo;alimentation des chaudi&amp;egrave;res.&lt;/p&gt;
&lt;/td&gt;
&lt;/tr&gt;
&lt;tr&gt;
&lt;td width="76"&gt;
&lt;p&gt;05 01 14&lt;/p&gt;
&lt;/td&gt;
&lt;td width="581"&gt;
&lt;p&gt;D&amp;eacute;chets provenant des colonnes de refroidissement.&lt;/p&gt;
&lt;/td&gt;
&lt;/tr&gt;
&lt;tr&gt;
&lt;td width="76"&gt;
&lt;p&gt;05 01 15&lt;/p&gt;
&lt;/td&gt;
&lt;td width="581"&gt;
&lt;p&gt;Argiles de filtration us&amp;eacute;es.&lt;/p&gt;
&lt;/td&gt;
&lt;/tr&gt;
&lt;tr&gt;
&lt;td width="76"&gt;
&lt;p&gt;05 01 16&lt;/p&gt;
&lt;/td&gt;
&lt;td width="581"&gt;
&lt;p&gt;D&amp;eacute;chets contenant du soufre provenant de la d&amp;eacute;sulfuration du p&amp;eacute;trole.&lt;/p&gt;
&lt;/td&gt;
&lt;/tr&gt;
&lt;tr&gt;
&lt;td width="76"&gt;
&lt;p&gt;05 01 17&lt;/p&gt;
&lt;/td&gt;
&lt;td width="581"&gt;
&lt;p&gt;M&amp;eacute;langes bitumineux.&lt;/p&gt;
&lt;/td&gt;
&lt;/tr&gt;
&lt;tr&gt;
&lt;td width="76"&gt;
&lt;p&gt;05 01 99&lt;/p&gt;
&lt;/td&gt;
&lt;td width="581"&gt;
&lt;p&gt;D&amp;eacute;chets non sp&amp;eacute;cifi&amp;eacute;s ailleurs.&lt;/p&gt;
&lt;/td&gt;
&lt;/tr&gt;
&lt;tr&gt;
&lt;td width="76"&gt;
&lt;p&gt;&amp;nbsp;&lt;/p&gt;
&lt;/td&gt;
&lt;td width="581"&gt;
&lt;p&gt;&amp;nbsp;&lt;/p&gt;
&lt;/td&gt;
&lt;/tr&gt;
&lt;tr&gt;
&lt;td width="76"&gt;
&lt;p&gt;&lt;u&gt;05 06&lt;/u&gt;&lt;/p&gt;
&lt;/td&gt;
&lt;td width="581"&gt;
&lt;p&gt;&lt;u&gt;D&amp;eacute;chets provenant du traitement pyrolytique du charbon&lt;/u&gt;.&lt;/p&gt;
&lt;/td&gt;
&lt;/tr&gt;
&lt;tr&gt;
&lt;td width="76"&gt;
&lt;p&gt;05 06 01&lt;/p&gt;
&lt;/td&gt;
&lt;td width="581"&gt;
&lt;p&gt;Goudrons acides.&lt;/p&gt;
&lt;/td&gt;
&lt;/tr&gt;
&lt;tr&gt;
&lt;td width="76"&gt;
&lt;p&gt;05 06 03&lt;/p&gt;
&lt;/td&gt;
&lt;td width="581"&gt;
&lt;p&gt;Autres goudrons.&lt;/p&gt;
&lt;/td&gt;
&lt;/tr&gt;
&lt;tr&gt;
&lt;td width="76"&gt;
&lt;p&gt;05 06 04&lt;/p&gt;
&lt;/td&gt;
&lt;td width="581"&gt;
&lt;p&gt;D&amp;eacute;chets provenant des colonnes de refroidissement.&lt;/p&gt;
&lt;/td&gt;
&lt;/tr&gt;
&lt;tr&gt;
&lt;td width="76"&gt;
&lt;p&gt;05 06 99&lt;/p&gt;
&lt;/td&gt;
&lt;td width="581"&gt;
&lt;p&gt;D&amp;eacute;chets non sp&amp;eacute;cifi&amp;eacute;s ailleurs.&lt;/p&gt;
&lt;/td&gt;
&lt;/tr&gt;
&lt;tr&gt;
&lt;td width="76"&gt;
&lt;p&gt;&lt;u&gt;&amp;nbsp;&lt;/u&gt;&lt;/p&gt;
&lt;/td&gt;
&lt;td width="581"&gt;
&lt;p&gt;&lt;u&gt;&amp;nbsp;&lt;/u&gt;&lt;/p&gt;
&lt;/td&gt;
&lt;/tr&gt;
&lt;tr&gt;
&lt;td width="76"&gt;
&lt;p&gt;&lt;u&gt;05 07&lt;/u&gt;&lt;/p&gt;
&lt;/td&gt;
&lt;td width="581"&gt;
&lt;p&gt;&lt;u&gt;D&amp;eacute;chets provenant de la purification et du transport du gaz naturel&lt;/u&gt;.&lt;/p&gt;
&lt;/td&gt;
&lt;/tr&gt;
&lt;tr&gt;
&lt;td width="76"&gt;
&lt;p&gt;05 07 02&lt;/p&gt;
&lt;/td&gt;
&lt;td width="581"&gt;
&lt;p&gt;D&amp;eacute;chets contenant du soufre.&lt;/p&gt;
&lt;/td&gt;
&lt;/tr&gt;
&lt;tr&gt;
&lt;td width="76"&gt;
&lt;p&gt;05 07 99&lt;/p&gt;
&lt;/td&gt;
&lt;td width="581"&gt;
&lt;p&gt;D&amp;eacute;chets non sp&amp;eacute;cifi&amp;eacute;s ailleurs.&lt;/p&gt;
&lt;/td&gt;
&lt;/tr&gt;
&lt;tr&gt;
&lt;td width="76"&gt;
&lt;p&gt;&amp;nbsp;&lt;/p&gt;
&lt;/td&gt;
&lt;td width="581"&gt;
&lt;p&gt;&amp;nbsp;&lt;/p&gt;
&lt;/td&gt;
&lt;/tr&gt;
&lt;tr&gt;
&lt;td width="76"&gt;
&lt;p&gt;06&lt;/p&gt;
&lt;/td&gt;
&lt;td width="581"&gt;
&lt;p&gt;D&amp;eacute;chets des proc&amp;eacute;d&amp;eacute;s de la chimie min&amp;eacute;rale.&lt;/p&gt;
&lt;/td&gt;
&lt;/tr&gt;
&lt;tr&gt;
&lt;td width="76"&gt;
&lt;p&gt;&amp;nbsp;&lt;/p&gt;
&lt;/td&gt;
&lt;td width="581"&gt;
&lt;p&gt;&amp;nbsp;&lt;/p&gt;
&lt;/td&gt;
&lt;/tr&gt;
&lt;tr&gt;
&lt;td width="76"&gt;
&lt;p&gt;&lt;u&gt;06 01&lt;/u&gt;&lt;/p&gt;
&lt;/td&gt;
&lt;td width="581"&gt;
&lt;p&gt;&lt;u&gt;D&amp;eacute;chets provenant de la fabrication, formulation, distribution et utilisation (FFDU) d&amp;rsquo;acides&lt;/u&gt;.&lt;/p&gt;
&lt;/td&gt;
&lt;/tr&gt;
&lt;tr&gt;
&lt;td width="76"&gt;
&lt;p&gt;06 01 99&lt;/p&gt;
&lt;/td&gt;
&lt;td width="581"&gt;
&lt;p&gt;D&amp;eacute;chets non sp&amp;eacute;cifi&amp;eacute;s ailleurs.&lt;/p&gt;
&lt;/td&gt;
&lt;/tr&gt;
&lt;tr&gt;
&lt;td width="76"&gt;
&lt;p&gt;&lt;u&gt;&amp;nbsp;&lt;/u&gt;&lt;/p&gt;
&lt;/td&gt;
&lt;td width="581"&gt;
&lt;p&gt;&lt;u&gt;&amp;nbsp;&lt;/u&gt;&lt;/p&gt;
&lt;/td&gt;
&lt;/tr&gt;
&lt;tr&gt;
&lt;td width="76"&gt;
&lt;p&gt;&lt;u&gt;06 02&lt;/u&gt;&lt;/p&gt;
&lt;/td&gt;
&lt;td width="581"&gt;
&lt;p&gt;&lt;u&gt;D&amp;eacute;chets provenant de la FFDU de bases&lt;/u&gt;.&lt;/p&gt;
&lt;/td&gt;
&lt;/tr&gt;
&lt;tr&gt;
&lt;td width="76"&gt;
&lt;p&gt;06 02 01&lt;/p&gt;
&lt;/td&gt;
&lt;td width="581"&gt;
&lt;p&gt;Hydroxyde de calcium.&lt;/p&gt;
&lt;/td&gt;
&lt;/tr&gt;
&lt;tr&gt;
&lt;td width="76"&gt;
&lt;p&gt;06 02 03&lt;/p&gt;
&lt;/td&gt;
&lt;td width="581"&gt;
&lt;p&gt;Hydroxyde d&amp;rsquo;ammonium.&lt;/p&gt;
&lt;/td&gt;
&lt;/tr&gt;
&lt;tr&gt;
&lt;td width="76"&gt;
&lt;p&gt;06 02 04&lt;/p&gt;
&lt;/td&gt;
&lt;td width="581"&gt;
&lt;p&gt;Hydroxyde de sodium et hydroxyde de potassium.&lt;/p&gt;
&lt;/td&gt;
&lt;/tr&gt;
&lt;tr&gt;
&lt;td width="76"&gt;
&lt;p&gt;&lt;u&gt;&amp;nbsp;&lt;/u&gt;&lt;/p&gt;
&lt;/td&gt;
&lt;td width="581"&gt;
&lt;p&gt;&lt;u&gt;&amp;nbsp;&lt;/u&gt;&lt;/p&gt;
&lt;/td&gt;
&lt;/tr&gt;
&lt;/tbody&gt;
&lt;/table&gt;
&lt;p&gt;&amp;nbsp;&lt;/p&gt;
&lt;p&gt;&amp;nbsp;&lt;/p&gt;
&lt;table&gt;
&lt;tbody&gt;
&lt;tr&gt;
&lt;td width="76"&gt;
&lt;p&gt;&lt;u&gt;06 03&lt;/u&gt;&lt;/p&gt;
&lt;/td&gt;
&lt;td width="581"&gt;
&lt;p&gt;&lt;u&gt;D&amp;eacute;chets provenant de la FFDU de sels et leurs solutions et d&amp;rsquo;oxydes m&amp;eacute;tallique&lt;/u&gt;.&lt;/p&gt;
&lt;/td&gt;
&lt;/tr&gt;
&lt;tr&gt;
&lt;td width="76"&gt;
&lt;p&gt;06 03 14&lt;/p&gt;
&lt;/td&gt;
&lt;td width="581"&gt;
&lt;p&gt;Sels solides et solutions autres que ceux vis&amp;eacute;s aux rubriques 06 03 11 et 06 03 13.&lt;/p&gt;
&lt;/td&gt;
&lt;/tr&gt;
&lt;tr&gt;
&lt;td width="76"&gt;
&lt;p&gt;06 03 15&lt;/p&gt;
&lt;/td&gt;
&lt;td width="581"&gt;
&lt;p&gt;Oxydes m&amp;eacute;talliques contenant des m&amp;eacute;taux lourds.&lt;/p&gt;
&lt;/td&gt;
&lt;/tr&gt;
&lt;tr&gt;
&lt;td width="76"&gt;
&lt;p&gt;06 03 16&lt;/p&gt;
&lt;/td&gt;
&lt;td width="581"&gt;
&lt;p&gt;Oxydes m&amp;eacute;talliques autres que ceux vis&amp;eacute;s &amp;agrave; la rubrique 06 03 15.&lt;/p&gt;
&lt;/td&gt;
&lt;/tr&gt;
&lt;tr&gt;
&lt;td width="76"&gt;
&lt;p&gt;06 03 99&lt;/p&gt;
&lt;/td&gt;
&lt;td width="581"&gt;
&lt;p&gt;D&amp;eacute;chets non sp&amp;eacute;cifi&amp;eacute;s ailleurs.&lt;/p&gt;
&lt;/td&gt;
&lt;/tr&gt;
&lt;tr&gt;
&lt;td width="76"&gt;
&lt;p&gt;&amp;nbsp;&lt;/p&gt;
&lt;/td&gt;
&lt;td width="581"&gt;
&lt;p&gt;&amp;nbsp;&lt;/p&gt;
&lt;/td&gt;
&lt;/tr&gt;
&lt;tr&gt;
&lt;td width="76"&gt;
&lt;p&gt;&lt;u&gt;06 04&lt;/u&gt;&lt;/p&gt;
&lt;/td&gt;
&lt;td width="581"&gt;
&lt;p&gt;&lt;u&gt;D&amp;eacute;chets contenant des m&amp;eacute;taux autres que ceux vis&amp;eacute;s &amp;agrave; la section 06 03&lt;/u&gt;.&lt;/p&gt;
&lt;/td&gt;
&lt;/tr&gt;
&lt;tr&gt;
&lt;td width="76"&gt;
&lt;p&gt;06 04 99&lt;/p&gt;
&lt;/td&gt;
&lt;td width="581"&gt;
&lt;p&gt;D&amp;eacute;chets non sp&amp;eacute;cifi&amp;eacute;s ailleurs.&lt;/p&gt;
&lt;/td&gt;
&lt;/tr&gt;
&lt;tr&gt;
&lt;td width="76"&gt;
&lt;p&gt;&amp;nbsp;&lt;/p&gt;
&lt;/td&gt;
&lt;td width="581"&gt;
&lt;p&gt;&amp;nbsp;&lt;/p&gt;
&lt;/td&gt;
&lt;/tr&gt;
&lt;tr&gt;
&lt;td width="76"&gt;
&lt;p&gt;&lt;u&gt;06 05&lt;/u&gt;&lt;/p&gt;
&lt;/td&gt;
&lt;td width="581"&gt;
&lt;p&gt;&lt;u&gt;Boues provenant du traitement in situ des effluents&lt;/u&gt;.&lt;/p&gt;
&lt;/td&gt;
&lt;/tr&gt;
&lt;tr&gt;
&lt;td width="76"&gt;
&lt;p&gt;06 05 02&lt;/p&gt;
&lt;/td&gt;
&lt;td width="581"&gt;
&lt;p&gt;Boues provenant du traitement in situ des effluents contenant des substances dangereuses.&lt;/p&gt;
&lt;/td&gt;
&lt;/tr&gt;
&lt;tr&gt;
&lt;td width="76"&gt;
&lt;p&gt;06 05 03&lt;/p&gt;
&lt;/td&gt;
&lt;td width="581"&gt;
&lt;p&gt;Boues provenant du traitement in situ des effluents autres que celles vis&amp;eacute;es &amp;agrave; la rubrique 06 05 02.&lt;/p&gt;
&lt;/td&gt;
&lt;/tr&gt;
&lt;tr&gt;
&lt;td width="76"&gt;
&lt;p&gt;&lt;u&gt;&amp;nbsp;&lt;/u&gt;&lt;/p&gt;
&lt;/td&gt;
&lt;td width="581"&gt;
&lt;p&gt;&lt;u&gt;&amp;nbsp;&lt;/u&gt;&lt;/p&gt;
&lt;/td&gt;
&lt;/tr&gt;
&lt;tr&gt;
&lt;td width="76"&gt;
&lt;p&gt;&lt;u&gt;06 06&lt;/u&gt;&lt;/p&gt;
&lt;/td&gt;
&lt;td width="581"&gt;
&lt;p&gt;&lt;u&gt;D&amp;eacute;chets provenant de la FFDU de produits chimiques contenant du soufre, de la chimie du soufre et des proc&amp;eacute;d&amp;eacute;s de d&amp;eacute;sulfuration&lt;/u&gt;.&lt;/p&gt;
&lt;/td&gt;
&lt;/tr&gt;
&lt;tr&gt;
&lt;td width="76"&gt;
&lt;p&gt;06 06 03&lt;/p&gt;
&lt;/td&gt;
&lt;td width="581"&gt;
&lt;p&gt;D&amp;eacute;chets contenant des sulfures autres que ceux vis&amp;eacute;s &amp;agrave; la rubrique 06 06 02.&lt;/p&gt;
&lt;/td&gt;
&lt;/tr&gt;
&lt;tr&gt;
&lt;td width="76"&gt;
&lt;p&gt;06 06 99&lt;/p&gt;
&lt;/td&gt;
&lt;td width="581"&gt;
&lt;p&gt;D&amp;eacute;chets non sp&amp;eacute;cifi&amp;eacute;s ailleurs.&lt;/p&gt;
&lt;/td&gt;
&lt;/tr&gt;
&lt;tr&gt;
&lt;td width="76"&gt;
&lt;p&gt;&lt;u&gt;&amp;nbsp;&lt;/u&gt;&lt;/p&gt;
&lt;/td&gt;
&lt;td width="581"&gt;
&lt;p&gt;&lt;u&gt;&amp;nbsp;&lt;/u&gt;&lt;/p&gt;
&lt;/td&gt;
&lt;/tr&gt;
&lt;tr&gt;
&lt;td width="76"&gt;
&lt;p&gt;&lt;u&gt;06 07&lt;/u&gt;&lt;/p&gt;
&lt;/td&gt;
&lt;td width="581"&gt;
&lt;p&gt;&lt;u&gt;D&amp;eacute;chets provenant de la FFDU des halog&amp;egrave;nes de la chimie des halog&amp;egrave;nes&lt;/u&gt;.&lt;/p&gt;
&lt;/td&gt;
&lt;/tr&gt;
&lt;tr&gt;
&lt;td width="76"&gt;
&lt;p&gt;06 07 02&lt;/p&gt;
&lt;/td&gt;
&lt;td width="581"&gt;
&lt;p&gt;D&amp;eacute;chets de charbon actif utilis&amp;eacute; pour la production du chlore.&lt;/p&gt;
&lt;/td&gt;
&lt;/tr&gt;
&lt;tr&gt;
&lt;td width="76"&gt;
&lt;p&gt;&amp;nbsp;&lt;/p&gt;
&lt;/td&gt;
&lt;td width="581"&gt;
&lt;p&gt;&amp;nbsp;&lt;/p&gt;
&lt;/td&gt;
&lt;/tr&gt;
&lt;tr&gt;
&lt;td width="76"&gt;
&lt;p&gt;&lt;u&gt;06 08&lt;/u&gt;&lt;/p&gt;
&lt;/td&gt;
&lt;td width="581"&gt;
&lt;p&gt;&lt;u&gt;D&amp;eacute;chets provenant de la FFDU du silicium et des d&amp;eacute;riv&amp;eacute;s du silicium.&lt;/u&gt;&lt;/p&gt;
&lt;/td&gt;
&lt;/tr&gt;
&lt;tr&gt;
&lt;td width="76"&gt;
&lt;p&gt;06 08 02&lt;/p&gt;
&lt;/td&gt;
&lt;td width="581"&gt;
&lt;p&gt;D&amp;eacute;chets contenant des chlorosilanes dangereux.&lt;/p&gt;
&lt;/td&gt;
&lt;/tr&gt;
&lt;tr&gt;
&lt;td width="76"&gt;
&lt;p&gt;06 08 99&lt;/p&gt;
&lt;/td&gt;
&lt;td width="581"&gt;
&lt;p&gt;D&amp;eacute;chets non sp&amp;eacute;cifi&amp;eacute;s ailleurs.&lt;/p&gt;
&lt;/td&gt;
&lt;/tr&gt;
&lt;tr&gt;
&lt;td width="76"&gt;
&lt;p&gt;&lt;u&gt;&amp;nbsp;&lt;/u&gt;&lt;/p&gt;
&lt;/td&gt;
&lt;td width="581"&gt;
&lt;p&gt;&lt;u&gt;&amp;nbsp;&lt;/u&gt;&lt;/p&gt;
&lt;/td&gt;
&lt;/tr&gt;
&lt;tr&gt;
&lt;td width="76"&gt;
&lt;p&gt;&lt;u&gt;06 09&lt;/u&gt;&lt;/p&gt;
&lt;/td&gt;
&lt;td width="581"&gt;
&lt;p&gt;&lt;u&gt;D&amp;eacute;chets provenant de la FFDU des produits chimiques contenant du phosphore et de la chimie du phosphore&lt;/u&gt;.&lt;/p&gt;
&lt;/td&gt;
&lt;/tr&gt;
&lt;tr&gt;
&lt;td width="76"&gt;
&lt;p&gt;06 09 03&lt;/p&gt;
&lt;/td&gt;
&lt;td width="581"&gt;
&lt;p&gt;D&amp;eacute;chets de r&amp;eacute;actions bas&amp;eacute;es sur le calcium contenant des substances dangereuses ou contamin&amp;eacute;es par de telles substances.&lt;/p&gt;
&lt;/td&gt;
&lt;/tr&gt;
&lt;tr&gt;
&lt;td width="76"&gt;
&lt;p&gt;06 09 04&lt;/p&gt;
&lt;/td&gt;
&lt;td width="581"&gt;
&lt;p&gt;D&amp;eacute;chets de r&amp;eacute;action bas&amp;eacute;es sur le calcium autres que ceux vis&amp;eacute;s &amp;agrave; la rubrique 06 09 03.&lt;/p&gt;
&lt;/td&gt;
&lt;/tr&gt;
&lt;tr&gt;
&lt;td width="76"&gt;
&lt;p&gt;06 09 99&lt;/p&gt;
&lt;/td&gt;
&lt;td width="581"&gt;
&lt;p&gt;D&amp;eacute;chets non sp&amp;eacute;cifi&amp;eacute;s ailleurs.&lt;/p&gt;
&lt;/td&gt;
&lt;/tr&gt;
&lt;tr&gt;
&lt;td width="76"&gt;
&lt;p&gt;&amp;nbsp;&lt;/p&gt;
&lt;/td&gt;
&lt;td width="581"&gt;
&lt;p&gt;&amp;nbsp;&lt;/p&gt;
&lt;/td&gt;
&lt;/tr&gt;
&lt;tr&gt;
&lt;td width="76"&gt;
&lt;p&gt;&lt;u&gt;06 10&lt;/u&gt;&lt;/p&gt;
&lt;/td&gt;
&lt;td width="581"&gt;
&lt;p&gt;&lt;u&gt;D&amp;eacute;chets provenant de la FFDU de produits chimiques contenant de l&amp;rsquo;azote, de la chimie de l&amp;rsquo;azote et de la production d&amp;rsquo;engrais&lt;/u&gt;.&lt;/p&gt;
&lt;/td&gt;
&lt;/tr&gt;
&lt;tr&gt;
&lt;td width="76"&gt;
&lt;p&gt;06 10 02&lt;/p&gt;
&lt;/td&gt;
&lt;td width="581"&gt;
&lt;p&gt;D&amp;eacute;chets contenant des substances dangereuses.&lt;/p&gt;
&lt;/td&gt;
&lt;/tr&gt;
&lt;tr&gt;
&lt;td width="76"&gt;
&lt;p&gt;06 10 99&lt;/p&gt;
&lt;/td&gt;
&lt;td width="581"&gt;
&lt;p&gt;D&amp;eacute;chets non sp&amp;eacute;cifi&amp;eacute;s ailleurs.&lt;/p&gt;
&lt;/td&gt;
&lt;/tr&gt;
&lt;tr&gt;
&lt;td width="76"&gt;
&lt;p&gt;&lt;u&gt;&amp;nbsp;&lt;/u&gt;&lt;/p&gt;
&lt;/td&gt;
&lt;td width="581"&gt;
&lt;p&gt;&lt;u&gt;&amp;nbsp;&lt;/u&gt;&lt;/p&gt;
&lt;/td&gt;
&lt;/tr&gt;
&lt;tr&gt;
&lt;td width="76"&gt;
&lt;p&gt;&lt;u&gt;06 11&lt;/u&gt;&lt;/p&gt;
&lt;/td&gt;
&lt;td width="581"&gt;
&lt;p&gt;&lt;u&gt;D&amp;eacute;chets provenant de la fabrication des pigments inorganiques et des opacifiants&lt;/u&gt;.&lt;/p&gt;
&lt;/td&gt;
&lt;/tr&gt;
&lt;tr&gt;
&lt;td width="76"&gt;
&lt;p&gt;06 11 01&lt;/p&gt;
&lt;/td&gt;
&lt;td width="581"&gt;
&lt;p&gt;D&amp;eacute;chets de r&amp;eacute;actions bas&amp;eacute;es sur le calcium provenant de la production de dioxyde de titane.&lt;/p&gt;
&lt;/td&gt;
&lt;/tr&gt;
&lt;tr&gt;
&lt;td width="76"&gt;
&lt;p&gt;06 11 99&lt;/p&gt;
&lt;/td&gt;
&lt;td width="581"&gt;
&lt;p&gt;D&amp;eacute;chets non sp&amp;eacute;cifi&amp;eacute;s ailleurs.&lt;/p&gt;
&lt;/td&gt;
&lt;/tr&gt;
&lt;tr&gt;
&lt;td width="76"&gt;
&lt;p&gt;&lt;u&gt;&amp;nbsp;&lt;/u&gt;&lt;/p&gt;
&lt;/td&gt;
&lt;td width="581"&gt;
&lt;p&gt;&lt;u&gt;&amp;nbsp;&lt;/u&gt;&lt;/p&gt;
&lt;/td&gt;
&lt;/tr&gt;
&lt;tr&gt;
&lt;td width="76"&gt;
&lt;p&gt;&lt;u&gt;06 13&lt;/u&gt;&lt;/p&gt;
&lt;/td&gt;
&lt;td width="581"&gt;
&lt;p&gt;&lt;u&gt;D&amp;eacute;chets des proc&amp;eacute;d&amp;eacute;s de la chimie min&amp;eacute;rale non sp&amp;eacute;cifi&amp;eacute;s ailleurs&lt;/u&gt;.&lt;/p&gt;
&lt;/td&gt;
&lt;/tr&gt;
&lt;tr&gt;
&lt;td width="76"&gt;
&lt;p&gt;06 13 02&lt;/p&gt;
&lt;/td&gt;
&lt;td width="581"&gt;
&lt;p&gt;Charbon actif us&amp;eacute; (sauf rubrique 06 07 02).&lt;/p&gt;
&lt;/td&gt;
&lt;/tr&gt;
&lt;tr&gt;
&lt;td width="76"&gt;
&lt;p&gt;06 13 03&lt;/p&gt;
&lt;/td&gt;
&lt;td width="581"&gt;
&lt;p&gt;Noir de carbone.&lt;/p&gt;
&lt;/td&gt;
&lt;/tr&gt;
&lt;tr&gt;
&lt;td width="76"&gt;
&lt;p&gt;&amp;nbsp;&lt;/p&gt;
&lt;/td&gt;
&lt;td width="581"&gt;
&lt;p&gt;&amp;nbsp;&lt;/p&gt;
&lt;/td&gt;
&lt;/tr&gt;
&lt;tr&gt;
&lt;td width="76"&gt;
&lt;p&gt;07&lt;/p&gt;
&lt;/td&gt;
&lt;td width="581"&gt;
&lt;p&gt;D&amp;eacute;chets des proc&amp;eacute;d&amp;eacute;s de la chimie organique.&lt;/p&gt;
&lt;/td&gt;
&lt;/tr&gt;
&lt;tr&gt;
&lt;td width="76"&gt;
&lt;p&gt;&lt;u&gt;&amp;nbsp;&lt;/u&gt;&lt;/p&gt;
&lt;/td&gt;
&lt;td width="581"&gt;
&lt;p&gt;&lt;u&gt;&amp;nbsp;&lt;/u&gt;&lt;/p&gt;
&lt;/td&gt;
&lt;/tr&gt;
&lt;tr&gt;
&lt;td width="76"&gt;
&lt;p&gt;&lt;u&gt;07 01&lt;/u&gt;&lt;/p&gt;
&lt;/td&gt;
&lt;td width="581"&gt;
&lt;p&gt;&lt;u&gt;D&amp;eacute;chets provenant de la fabrication, formulation, distribution et utilisation (FFDU) de produits organiques de base&lt;/u&gt;.&lt;/p&gt;
&lt;/td&gt;
&lt;/tr&gt;
&lt;tr&gt;
&lt;td width="76"&gt;
&lt;p&gt;07 01 01&lt;/p&gt;
&lt;/td&gt;
&lt;td width="581"&gt;
&lt;p&gt;Eaux de lavage et liqueurs m&amp;egrave;res aqueuses.&lt;/p&gt;
&lt;/td&gt;
&lt;/tr&gt;
&lt;tr&gt;
&lt;td width="76"&gt;
&lt;p&gt;07 01 03&lt;/p&gt;
&lt;/td&gt;
&lt;td width="581"&gt;
&lt;p&gt;Solvants, liquides de lavage et liqueurs m&amp;egrave;res organiques halog&amp;eacute;n&amp;eacute;s.&lt;/p&gt;
&lt;/td&gt;
&lt;/tr&gt;
&lt;tr&gt;
&lt;td width="76"&gt;
&lt;p&gt;07 01 04&lt;/p&gt;
&lt;/td&gt;
&lt;td width="581"&gt;
&lt;p&gt;Autres solvants, liquides de lavage et liqueurs m&amp;egrave;res organiques.&lt;/p&gt;
&lt;/td&gt;
&lt;/tr&gt;
&lt;tr&gt;
&lt;td width="76"&gt;
&lt;p&gt;07 01 07&lt;/p&gt;
&lt;/td&gt;
&lt;td width="581"&gt;
&lt;p&gt;R&amp;eacute;sidus de r&amp;eacute;action et r&amp;eacute;sidus de distillation halog&amp;eacute;n&amp;eacute;s.&lt;/p&gt;
&lt;/td&gt;
&lt;/tr&gt;
&lt;tr&gt;
&lt;td width="76"&gt;
&lt;p&gt;07 01 08&lt;/p&gt;
&lt;/td&gt;
&lt;td width="581"&gt;
&lt;p&gt;Autres r&amp;eacute;sidus de r&amp;eacute;action et r&amp;eacute;sidus de distillation.&lt;/p&gt;
&lt;/td&gt;
&lt;/tr&gt;
&lt;tr&gt;
&lt;td width="76"&gt;
&lt;p&gt;07 01 09&lt;/p&gt;
&lt;/td&gt;
&lt;td width="581"&gt;
&lt;p&gt;G&amp;acirc;teaux de filtration et absorbants us&amp;eacute;s halog&amp;eacute;n&amp;eacute;s.&lt;/p&gt;
&lt;/td&gt;
&lt;/tr&gt;
&lt;tr&gt;
&lt;td width="76"&gt;
&lt;p&gt;07 01 10&lt;/p&gt;
&lt;/td&gt;
&lt;td width="581"&gt;
&lt;p&gt;Autres g&amp;acirc;teaux de filtration et absorbants us&amp;eacute;s.&lt;/p&gt;
&lt;/td&gt;
&lt;/tr&gt;
&lt;tr&gt;
&lt;td width="76"&gt;
&lt;p&gt;07 01 11&lt;/p&gt;
&lt;/td&gt;
&lt;td width="581"&gt;
&lt;p&gt;Boues provenant du traitement in situ des effluents contenant des substances dangereuses.&lt;/p&gt;
&lt;/td&gt;
&lt;/tr&gt;
&lt;tr&gt;
&lt;td width="76"&gt;
&lt;p&gt;07 01 12&lt;/p&gt;
&lt;/td&gt;
&lt;td width="581"&gt;
&lt;p&gt;Boues provenant du traitement in situ des effluents autres que celles vis&amp;eacute;es &amp;agrave; la rubrique 07 01 11.&lt;/p&gt;
&lt;/td&gt;
&lt;/tr&gt;
&lt;tr&gt;
&lt;td width="76"&gt;
&lt;p&gt;07 01 99&lt;/p&gt;
&lt;/td&gt;
&lt;td width="581"&gt;
&lt;p&gt;D&amp;eacute;chets non sp&amp;eacute;cifi&amp;eacute;s ailleurs.&lt;/p&gt;
&lt;/td&gt;
&lt;/tr&gt;
&lt;tr&gt;
&lt;td width="76"&gt;
&lt;p&gt;&amp;nbsp;&lt;/p&gt;
&lt;/td&gt;
&lt;td width="581"&gt;
&lt;p&gt;&amp;nbsp;&lt;/p&gt;
&lt;/td&gt;
&lt;/tr&gt;
&lt;tr&gt;
&lt;td width="76"&gt;
&lt;p&gt;&lt;u&gt;07 02&lt;/u&gt;&lt;/p&gt;
&lt;/td&gt;
&lt;td width="581"&gt;
&lt;p&gt;&lt;u&gt;D&amp;eacute;chets provenant de la FFDU de mati&amp;egrave;res plastiques, caoutchouc et fibres synth&amp;eacute;tiques&lt;/u&gt;.&lt;/p&gt;
&lt;/td&gt;
&lt;/tr&gt;
&lt;tr&gt;
&lt;td width="76"&gt;
&lt;p&gt;07 02 01&lt;/p&gt;
&lt;/td&gt;
&lt;td width="581"&gt;
&lt;p&gt;Eaux de lavage et liqueurs m&amp;egrave;res aqueuses.&lt;/p&gt;
&lt;/td&gt;
&lt;/tr&gt;
&lt;tr&gt;
&lt;td width="76"&gt;
&lt;p&gt;07 02 03&lt;/p&gt;
&lt;/td&gt;
&lt;td width="581"&gt;
&lt;p&gt;Solvants, liquides de lavage et liqueurs m&amp;egrave;res organiques halog&amp;eacute;n&amp;eacute;s.&lt;/p&gt;
&lt;/td&gt;
&lt;/tr&gt;
&lt;tr&gt;
&lt;td width="76"&gt;
&lt;p&gt;07 02 04&lt;/p&gt;
&lt;/td&gt;
&lt;td width="581"&gt;
&lt;p&gt;Autres solvants, liquides de lavage et liqueurs m&amp;egrave;res organiques.&lt;/p&gt;
&lt;/td&gt;
&lt;/tr&gt;
&lt;tr&gt;
&lt;td width="76"&gt;
&lt;p&gt;07 02 07&lt;/p&gt;
&lt;/td&gt;
&lt;td width="581"&gt;
&lt;p&gt;R&amp;eacute;sidus de r&amp;eacute;action et r&amp;eacute;sidus de distillation halog&amp;eacute;n&amp;eacute;s.&lt;/p&gt;
&lt;/td&gt;
&lt;/tr&gt;
&lt;tr&gt;
&lt;td width="76"&gt;
&lt;p&gt;07 02 08&lt;/p&gt;
&lt;/td&gt;
&lt;td width="581"&gt;
&lt;p&gt;Autres r&amp;eacute;sidus de r&amp;eacute;action et r&amp;eacute;sidus de distillation.&lt;/p&gt;
&lt;/td&gt;
&lt;/tr&gt;
&lt;tr&gt;
&lt;td width="76"&gt;
&lt;p&gt;07 02 09&lt;/p&gt;
&lt;/td&gt;
&lt;td width="581"&gt;
&lt;p&gt;G&amp;acirc;teaux de filtration et absorbants us&amp;eacute;s halog&amp;eacute;n&amp;eacute;s.&lt;/p&gt;
&lt;/td&gt;
&lt;/tr&gt;
&lt;tr&gt;
&lt;td width="76"&gt;
&lt;p&gt;07 02 10&lt;/p&gt;
&lt;/td&gt;
&lt;td width="581"&gt;
&lt;p&gt;Autres g&amp;acirc;teaux de filtration et absorbants us&amp;eacute;s.&lt;/p&gt;
&lt;/td&gt;
&lt;/tr&gt;
&lt;tr&gt;
&lt;td width="76"&gt;
&lt;p&gt;07 02 11&lt;/p&gt;
&lt;/td&gt;
&lt;td width="581"&gt;
&lt;p&gt;Boues provenant du traitement in situ des effluents contenant des substances dangereuses.&lt;/p&gt;
&lt;/td&gt;
&lt;/tr&gt;
&lt;tr&gt;
&lt;td width="76"&gt;
&lt;p&gt;07 02 12&lt;/p&gt;
&lt;/td&gt;
&lt;td width="581"&gt;
&lt;p&gt;Boues provenant du traitement in situ des effluents autres que celles vis&amp;eacute;es &amp;agrave; la rubrique 07 02 11.&lt;/p&gt;
&lt;/td&gt;
&lt;/tr&gt;
&lt;tr&gt;
&lt;td width="76"&gt;
&lt;p&gt;07 02 13&lt;/p&gt;
&lt;/td&gt;
&lt;td width="581"&gt;
&lt;p&gt;D&amp;eacute;chets plastiques.&lt;/p&gt;
&lt;/td&gt;
&lt;/tr&gt;
&lt;tr&gt;
&lt;td width="76"&gt;
&lt;p&gt;07 02 14&lt;/p&gt;
&lt;/td&gt;
&lt;td width="581"&gt;
&lt;p&gt;D&amp;eacute;chets provenant d&amp;rsquo;additifs contenant des substances dangereuses.&lt;/p&gt;
&lt;/td&gt;
&lt;/tr&gt;
&lt;tr&gt;
&lt;td width="76"&gt;
&lt;p&gt;07 02 15&lt;/p&gt;
&lt;/td&gt;
&lt;td width="581"&gt;
&lt;p&gt;D&amp;eacute;chets provenant d&amp;rsquo;additifs autres que ceux vis&amp;eacute;s &amp;agrave; la rubrique 07 02 14.&lt;/p&gt;
&lt;/td&gt;
&lt;/tr&gt;
&lt;tr&gt;
&lt;td width="76"&gt;
&lt;p&gt;07 02 16&lt;/p&gt;
&lt;/td&gt;
&lt;td width="581"&gt;
&lt;p&gt;D&amp;eacute;chets contenant des silicones dangereux.&lt;/p&gt;
&lt;/td&gt;
&lt;/tr&gt;
&lt;tr&gt;
&lt;td width="76"&gt;
&lt;p&gt;07 02 17&lt;/p&gt;
&lt;/td&gt;
&lt;td width="581"&gt;
&lt;p&gt;D&amp;eacute;chets contenant des silicones autres que ceux mentionn&amp;eacute;s sous 07 02 16.&lt;/p&gt;
&lt;/td&gt;
&lt;/tr&gt;
&lt;tr&gt;
&lt;td width="76"&gt;
&lt;p&gt;07 02 99&lt;/p&gt;
&lt;/td&gt;
&lt;td width="581"&gt;
&lt;p&gt;D&amp;eacute;chets non sp&amp;eacute;cifi&amp;eacute;s ailleurs.&lt;/p&gt;
&lt;/td&gt;
&lt;/tr&gt;
&lt;tr&gt;
&lt;td width="76"&gt;
&lt;p&gt;&amp;nbsp;&lt;/p&gt;
&lt;/td&gt;
&lt;td width="581"&gt;
&lt;p&gt;&amp;nbsp;&lt;/p&gt;
&lt;/td&gt;
&lt;/tr&gt;
&lt;tr&gt;
&lt;td width="76"&gt;
&lt;p&gt;&lt;u&gt;07 03&lt;/u&gt;&lt;/p&gt;
&lt;/td&gt;
&lt;td width="581"&gt;
&lt;p&gt;&lt;u&gt;D&amp;eacute;chets provenant de la FFDU de teintures et pigments organiques (sauf rubrique 06 11)&lt;/u&gt;.&lt;/p&gt;
&lt;/td&gt;
&lt;/tr&gt;
&lt;tr&gt;
&lt;td width="76"&gt;
&lt;p&gt;07 03 01&lt;/p&gt;
&lt;/td&gt;
&lt;td width="581"&gt;
&lt;p&gt;Eaux de lavage et liqueurs m&amp;egrave;res aqueuses.&lt;/p&gt;
&lt;/td&gt;
&lt;/tr&gt;
&lt;tr&gt;
&lt;td width="76"&gt;
&lt;p&gt;07 03 03&lt;/p&gt;
&lt;/td&gt;
&lt;td width="581"&gt;
&lt;p&gt;Solvants, liquides de lavage et liqueurs m&amp;egrave;res organiques halog&amp;eacute;n&amp;eacute;s.&lt;/p&gt;
&lt;/td&gt;
&lt;/tr&gt;
&lt;tr&gt;
&lt;td width="76"&gt;
&lt;p&gt;07 03 04&lt;/p&gt;
&lt;/td&gt;
&lt;td width="581"&gt;
&lt;p&gt;Autres solvants, liquides de lavage et liqueurs m&amp;egrave;res organiques.&lt;/p&gt;
&lt;/td&gt;
&lt;/tr&gt;
&lt;tr&gt;
&lt;td width="76"&gt;
&lt;p&gt;07 03 07&lt;/p&gt;
&lt;/td&gt;
&lt;td width="581"&gt;
&lt;p&gt;R&amp;eacute;sidus de r&amp;eacute;action et r&amp;eacute;sidus de distillation halog&amp;eacute;n&amp;eacute;s.&lt;/p&gt;
&lt;/td&gt;
&lt;/tr&gt;
&lt;tr&gt;
&lt;td width="76"&gt;
&lt;p&gt;07 03 08&lt;/p&gt;
&lt;/td&gt;
&lt;td width="581"&gt;
&lt;p&gt;Autres r&amp;eacute;sidus de r&amp;eacute;action et r&amp;eacute;sidus de distillation.&lt;/p&gt;
&lt;/td&gt;
&lt;/tr&gt;
&lt;tr&gt;
&lt;td width="76"&gt;
&lt;p&gt;07 03 09&lt;/p&gt;
&lt;/td&gt;
&lt;td width="581"&gt;
&lt;p&gt;G&amp;acirc;teaux de filtration et absorbants us&amp;eacute;s halog&amp;eacute;n&amp;eacute;s.&lt;/p&gt;
&lt;/td&gt;
&lt;/tr&gt;
&lt;tr&gt;
&lt;td width="76"&gt;
&lt;p&gt;07 03 10&lt;/p&gt;
&lt;/td&gt;
&lt;td width="581"&gt;
&lt;p&gt;Autres g&amp;acirc;teaux de filtration et absorbants us&amp;eacute;s.&lt;/p&gt;
&lt;/td&gt;
&lt;/tr&gt;
&lt;tr&gt;
&lt;td width="76"&gt;
&lt;p&gt;07 03 11&lt;/p&gt;
&lt;/td&gt;
&lt;td width="581"&gt;
&lt;p&gt;Boues provenant du traitement in situ des effluents contenant des substances dangereuses.&lt;/p&gt;
&lt;/td&gt;
&lt;/tr&gt;
&lt;tr&gt;
&lt;td width="76"&gt;
&lt;p&gt;07 03 12&lt;/p&gt;
&lt;/td&gt;
&lt;td width="581"&gt;
&lt;p&gt;Boues provenant du traitement in situ des effluents autres que celles vis&amp;eacute;es &amp;agrave; la rubrique 07 03 11.&lt;/p&gt;
&lt;/td&gt;
&lt;/tr&gt;
&lt;tr&gt;
&lt;td width="76"&gt;
&lt;p&gt;07 03 99&lt;/p&gt;
&lt;/td&gt;
&lt;td width="581"&gt;
&lt;p&gt;D&amp;eacute;chets non sp&amp;eacute;cifi&amp;eacute;s ailleurs.&lt;/p&gt;
&lt;/td&gt;
&lt;/tr&gt;
&lt;tr&gt;
&lt;td width="76"&gt;
&lt;p&gt;&lt;u&gt;&amp;nbsp;&lt;/u&gt;&lt;/p&gt;
&lt;/td&gt;
&lt;td width="581"&gt;
&lt;p&gt;&lt;u&gt;&amp;nbsp;&lt;/u&gt;&lt;/p&gt;
&lt;/td&gt;
&lt;/tr&gt;
&lt;tr&gt;
&lt;td width="76"&gt;
&lt;p&gt;&lt;u&gt;07 04&lt;/u&gt;&lt;/p&gt;
&lt;/td&gt;
&lt;td width="581"&gt;
&lt;p&gt;&lt;u&gt;D&amp;eacute;chets provenant de la FFDU des produits phytosanitaires organiques (sauf rubriques 02 01 08 et 02 01 09), d&amp;rsquo;agents de protection du bois (sauf section 03 02) et d&amp;rsquo;autres biocides&lt;/u&gt;.&lt;/p&gt;
&lt;/td&gt;
&lt;/tr&gt;
&lt;tr&gt;
&lt;td width="76"&gt;
&lt;p&gt;07 04 01&lt;/p&gt;
&lt;/td&gt;
&lt;td width="581"&gt;
&lt;p&gt;Eaux de lavage et liqueurs m&amp;egrave;res aqueuses.&lt;/p&gt;
&lt;/td&gt;
&lt;/tr&gt;
&lt;tr&gt;
&lt;td width="76"&gt;
&lt;p&gt;07 04 03&lt;/p&gt;
&lt;/td&gt;
&lt;td width="581"&gt;
&lt;p&gt;Solvants, liquides de lavage et liqueurs m&amp;egrave;res organiques halog&amp;eacute;n&amp;eacute;s.&lt;/p&gt;
&lt;/td&gt;
&lt;/tr&gt;
&lt;tr&gt;
&lt;td width="76"&gt;
&lt;p&gt;07 04 04&lt;/p&gt;
&lt;/td&gt;
&lt;td width="581"&gt;
&lt;p&gt;Autres solvants, liquides de lavage et liqueurs m&amp;egrave;res organiques.&lt;/p&gt;
&lt;/td&gt;
&lt;/tr&gt;
&lt;tr&gt;
&lt;td width="76"&gt;
&lt;p&gt;07 04 07&lt;/p&gt;
&lt;/td&gt;
&lt;td width="581"&gt;
&lt;p&gt;R&amp;eacute;sidus de r&amp;eacute;action et r&amp;eacute;sidus de distillation halog&amp;eacute;n&amp;eacute;s.&lt;/p&gt;
&lt;/td&gt;
&lt;/tr&gt;
&lt;tr&gt;
&lt;td width="76"&gt;
&lt;p&gt;07 04 08&lt;/p&gt;
&lt;/td&gt;
&lt;td width="581"&gt;
&lt;p&gt;Autres r&amp;eacute;sidus de r&amp;eacute;action et r&amp;eacute;sidus de distillation.&lt;/p&gt;
&lt;/td&gt;
&lt;/tr&gt;
&lt;tr&gt;
&lt;td width="76"&gt;
&lt;p&gt;07 04 09&lt;/p&gt;
&lt;/td&gt;
&lt;td width="581"&gt;
&lt;p&gt;G&amp;acirc;teaux de filtration et absorbants us&amp;eacute;s halog&amp;eacute;n&amp;eacute;s.&lt;/p&gt;
&lt;/td&gt;
&lt;/tr&gt;
&lt;tr&gt;
&lt;td width="76"&gt;
&lt;p&gt;07 04 10&lt;/p&gt;
&lt;/td&gt;
&lt;td width="581"&gt;
&lt;p&gt;Autres g&amp;acirc;teaux de filtration et absorbants us&amp;eacute;s.&lt;/p&gt;
&lt;/td&gt;
&lt;/tr&gt;
&lt;tr&gt;
&lt;td width="76"&gt;
&lt;p&gt;07 04 11&lt;/p&gt;
&lt;/td&gt;
&lt;td width="581"&gt;
&lt;p&gt;Boues provenant du traitement in situ des effluents contenant des substances dangereuses.&lt;/p&gt;
&lt;/td&gt;
&lt;/tr&gt;
&lt;tr&gt;
&lt;td width="76"&gt;
&lt;p&gt;07 04 12&lt;/p&gt;
&lt;/td&gt;
&lt;td width="581"&gt;
&lt;p&gt;Boues provenant du traitement in situ des effluents autres que celles vis&amp;eacute;es &amp;agrave; la rubrique 07 04 11.&lt;/p&gt;
&lt;/td&gt;
&lt;/tr&gt;
&lt;tr&gt;
&lt;td width="76"&gt;
&lt;p&gt;07 04 13&lt;/p&gt;
&lt;/td&gt;
&lt;td width="581"&gt;
&lt;p&gt;D&amp;eacute;chets solides contenant des substances dangereuses.&lt;/p&gt;
&lt;/td&gt;
&lt;/tr&gt;
&lt;tr&gt;
&lt;td width="76"&gt;
&lt;p&gt;07 04 99&lt;/p&gt;
&lt;/td&gt;
&lt;td width="581"&gt;
&lt;p&gt;D&amp;eacute;chets non sp&amp;eacute;cifi&amp;eacute;s ailleurs.&lt;/p&gt;
&lt;/td&gt;
&lt;/tr&gt;
&lt;tr&gt;
&lt;td width="76"&gt;
&lt;p&gt;&amp;nbsp;&lt;/p&gt;
&lt;/td&gt;
&lt;td width="581"&gt;
&lt;p&gt;&amp;nbsp;&lt;/p&gt;
&lt;/td&gt;
&lt;/tr&gt;
&lt;tr&gt;
&lt;td width="76"&gt;
&lt;p&gt;&lt;u&gt;07 05&lt;/u&gt;&lt;/p&gt;
&lt;/td&gt;
&lt;td width="581"&gt;
&lt;p&gt;&lt;u&gt;D&amp;eacute;chets provenant de la FFDU des produits pharmaceutiques&lt;/u&gt;.&lt;/p&gt;
&lt;/td&gt;
&lt;/tr&gt;
&lt;tr&gt;
&lt;td width="76"&gt;
&lt;p&gt;07 05 01&lt;/p&gt;
&lt;/td&gt;
&lt;td width="581"&gt;
&lt;p&gt;Eaux de lavage et liqueurs m&amp;egrave;res aqueuses.&lt;/p&gt;
&lt;/td&gt;
&lt;/tr&gt;
&lt;tr&gt;
&lt;td width="76"&gt;
&lt;p&gt;07 05 03&lt;/p&gt;
&lt;/td&gt;
&lt;td width="581"&gt;
&lt;p&gt;Solvants, liquides de lavage et liqueurs m&amp;egrave;res organiques halog&amp;eacute;n&amp;eacute;s.&lt;/p&gt;
&lt;/td&gt;
&lt;/tr&gt;
&lt;tr&gt;
&lt;td width="76"&gt;
&lt;p&gt;07 05 04&lt;/p&gt;
&lt;/td&gt;
&lt;td width="581"&gt;
&lt;p&gt;Autres solvants, liquides de lavage et liqueurs m&amp;egrave;res organiques.&lt;/p&gt;
&lt;/td&gt;
&lt;/tr&gt;
&lt;tr&gt;
&lt;td width="76"&gt;
&lt;p&gt;07 05 07&lt;/p&gt;
&lt;/td&gt;
&lt;td width="581"&gt;
&lt;p&gt;R&amp;eacute;sidus de r&amp;eacute;action et r&amp;eacute;sidus de distillation halog&amp;eacute;n&amp;eacute;s.&lt;/p&gt;
&lt;/td&gt;
&lt;/tr&gt;
&lt;tr&gt;
&lt;td width="76"&gt;
&lt;p&gt;07 05 08&lt;/p&gt;
&lt;/td&gt;
&lt;td width="581"&gt;
&lt;p&gt;Autres r&amp;eacute;sidus de r&amp;eacute;action et r&amp;eacute;sidus de distillation.&lt;/p&gt;
&lt;/td&gt;
&lt;/tr&gt;
&lt;tr&gt;
&lt;td width="76"&gt;
&lt;p&gt;07 05 09&lt;/p&gt;
&lt;/td&gt;
&lt;td width="581"&gt;
&lt;p&gt;G&amp;acirc;teaux de filtration et absorbants us&amp;eacute;s halog&amp;eacute;n&amp;eacute;s.&lt;/p&gt;
&lt;/td&gt;
&lt;/tr&gt;
&lt;tr&gt;
&lt;td width="76"&gt;
&lt;p&gt;07 05 10&lt;/p&gt;
&lt;/td&gt;
&lt;td width="581"&gt;
&lt;p&gt;Autres g&amp;acirc;teaux de filtration et absorbants us&amp;eacute;s.&lt;/p&gt;
&lt;/td&gt;
&lt;/tr&gt;
&lt;tr&gt;
&lt;td width="76"&gt;
&lt;p&gt;07 05 11&lt;/p&gt;
&lt;/td&gt;
&lt;td width="581"&gt;
&lt;p&gt;Boues provenant du traitement in situ des effluents contenant des substances dangereuses.&lt;/p&gt;
&lt;/td&gt;
&lt;/tr&gt;
&lt;tr&gt;
&lt;td width="76"&gt;
&lt;p&gt;07 05 12&lt;/p&gt;
&lt;/td&gt;
&lt;td width="581"&gt;
&lt;p&gt;Boues provenant du traitement in situ des effluents autres que celles vis&amp;eacute;es &amp;agrave; la rubrique 07 05 11.&lt;/p&gt;
&lt;/td&gt;
&lt;/tr&gt;
&lt;tr&gt;
&lt;td width="76"&gt;
&lt;p&gt;07 05 13&lt;/p&gt;
&lt;/td&gt;
&lt;td width="581"&gt;
&lt;p&gt;D&amp;eacute;chets solides contenant des substances dangereuses.&lt;/p&gt;
&lt;/td&gt;
&lt;/tr&gt;
&lt;tr&gt;
&lt;td width="76"&gt;
&lt;p&gt;07 05 14&lt;/p&gt;
&lt;/td&gt;
&lt;td width="581"&gt;
&lt;p&gt;D&amp;eacute;chets solides autres que ceux vis&amp;eacute;s &amp;agrave; la rubrique 07 05 13.&lt;/p&gt;
&lt;/td&gt;
&lt;/tr&gt;
&lt;tr&gt;
&lt;td width="76"&gt;
&lt;p&gt;07 05 99&lt;/p&gt;
&lt;/td&gt;
&lt;td width="581"&gt;
&lt;p&gt;D&amp;eacute;chets non sp&amp;eacute;cifi&amp;eacute;s ailleurs.&lt;/p&gt;
&lt;/td&gt;
&lt;/tr&gt;
&lt;tr&gt;
&lt;td width="76"&gt;
&lt;p&gt;&amp;nbsp;&lt;/p&gt;
&lt;/td&gt;
&lt;td width="581"&gt;
&lt;p&gt;&amp;nbsp;&lt;/p&gt;
&lt;/td&gt;
&lt;/tr&gt;
&lt;tr&gt;
&lt;td width="76"&gt;
&lt;p&gt;&lt;u&gt;07 06&lt;/u&gt;&lt;/p&gt;
&lt;/td&gt;
&lt;td width="581"&gt;
&lt;p&gt;&lt;u&gt;D&amp;eacute;chets provenant de la FFDU des corps gras, savons, d&amp;eacute;tergents, d&amp;eacute;sinfectants et cosm&amp;eacute;tiques&lt;/u&gt;.&lt;/p&gt;
&lt;/td&gt;
&lt;/tr&gt;
&lt;tr&gt;
&lt;td width="76"&gt;
&lt;p&gt;07 06 01&lt;/p&gt;
&lt;/td&gt;
&lt;td width="581"&gt;
&lt;p&gt;Eaux de lavage et liqueurs m&amp;egrave;res aqueuses.&lt;/p&gt;
&lt;/td&gt;
&lt;/tr&gt;
&lt;tr&gt;
&lt;td width="76"&gt;
&lt;p&gt;07 06 03&lt;/p&gt;
&lt;/td&gt;
&lt;td width="581"&gt;
&lt;p&gt;Solvants, liquides de lavage et liqueurs m&amp;egrave;res organiques halog&amp;eacute;n&amp;eacute;s.&lt;/p&gt;
&lt;/td&gt;
&lt;/tr&gt;
&lt;tr&gt;
&lt;td width="76"&gt;
&lt;p&gt;07 06 04&lt;/p&gt;
&lt;/td&gt;
&lt;td width="581"&gt;
&lt;p&gt;Autres solvants, liquides de lavage et liqueurs m&amp;egrave;res organiques.&lt;/p&gt;
&lt;/td&gt;
&lt;/tr&gt;
&lt;tr&gt;
&lt;td width="76"&gt;
&lt;p&gt;07 06 07&lt;/p&gt;
&lt;/td&gt;
&lt;td width="581"&gt;
&lt;p&gt;R&amp;eacute;sidus de r&amp;eacute;action et r&amp;eacute;sidus de distillation halog&amp;eacute;n&amp;eacute;s.&lt;/p&gt;
&lt;/td&gt;
&lt;/tr&gt;
&lt;tr&gt;
&lt;td width="76"&gt;
&lt;p&gt;07 06 08&lt;/p&gt;
&lt;/td&gt;
&lt;td width="581"&gt;
&lt;p&gt;Autres r&amp;eacute;sidus de r&amp;eacute;action et r&amp;eacute;sidus de distillation.&lt;/p&gt;
&lt;/td&gt;
&lt;/tr&gt;
&lt;tr&gt;
&lt;td width="76"&gt;
&lt;p&gt;07 06 09&lt;/p&gt;
&lt;/td&gt;
&lt;td width="581"&gt;
&lt;p&gt;G&amp;acirc;teaux de filtration et absorbants us&amp;eacute;s halog&amp;eacute;n&amp;eacute;s.&lt;/p&gt;
&lt;/td&gt;
&lt;/tr&gt;
&lt;tr&gt;
&lt;td width="76"&gt;
&lt;p&gt;07 06 10&lt;/p&gt;
&lt;/td&gt;
&lt;td width="581"&gt;
&lt;p&gt;Autres g&amp;acirc;teaux de filtration et absorbants us&amp;eacute;s.&lt;/p&gt;
&lt;/td&gt;
&lt;/tr&gt;
&lt;tr&gt;
&lt;td width="76"&gt;
&lt;p&gt;07 06 11&lt;/p&gt;
&lt;/td&gt;
&lt;td width="581"&gt;
&lt;p&gt;Boues provenant du traitement in situ des effluents contenant des substances dangereuses.&lt;/p&gt;
&lt;/td&gt;
&lt;/tr&gt;
&lt;tr&gt;
&lt;td width="76"&gt;
&lt;p&gt;07 06 12&lt;/p&gt;
&lt;/td&gt;
&lt;td width="581"&gt;
&lt;p&gt;Boues provenant du traitement in situ des effluents autre que celles vis&amp;eacute;es &amp;agrave; la rubrique 07 06 11.&lt;/p&gt;
&lt;/td&gt;
&lt;/tr&gt;
&lt;tr&gt;
&lt;td width="76"&gt;
&lt;p&gt;07 06 99&lt;/p&gt;
&lt;/td&gt;
&lt;td width="581"&gt;
&lt;p&gt;D&amp;eacute;chets non sp&amp;eacute;cifi&amp;eacute;s ailleurs.&lt;/p&gt;
&lt;/td&gt;
&lt;/tr&gt;
&lt;tr&gt;
&lt;td width="76"&gt;
&lt;p&gt;&amp;nbsp;&lt;/p&gt;
&lt;/td&gt;
&lt;td width="581"&gt;
&lt;p&gt;&amp;nbsp;&lt;/p&gt;
&lt;/td&gt;
&lt;/tr&gt;
&lt;tr&gt;
&lt;td width="76"&gt;
&lt;p&gt;&lt;u&gt;07 07 &lt;/u&gt;&lt;/p&gt;
&lt;/td&gt;
&lt;td width="581"&gt;
&lt;p&gt;&lt;u&gt;D&amp;eacute;chets provenant de la FFDU de produits chimiques issus de la chimie fine et de produits chimiques non sp&amp;eacute;cifi&amp;eacute;s ailleurs&lt;/u&gt;.&lt;/p&gt;
&lt;/td&gt;
&lt;/tr&gt;
&lt;tr&gt;
&lt;td width="76"&gt;
&lt;p&gt;07 07 01&lt;/p&gt;
&lt;/td&gt;
&lt;td width="581"&gt;
&lt;p&gt;Eaux de lavage et liqueurs m&amp;egrave;res aqueuses.&lt;/p&gt;
&lt;/td&gt;
&lt;/tr&gt;
&lt;tr&gt;
&lt;td width="76"&gt;
&lt;p&gt;07 07 03&lt;/p&gt;
&lt;/td&gt;
&lt;td width="581"&gt;
&lt;p&gt;Solvants, liquides de lavage et liqueurs m&amp;egrave;res organiques halog&amp;eacute;n&amp;eacute;s.&lt;/p&gt;
&lt;/td&gt;
&lt;/tr&gt;
&lt;tr&gt;
&lt;td width="76"&gt;
&lt;p&gt;07 07 04&lt;/p&gt;
&lt;/td&gt;
&lt;td width="581"&gt;
&lt;p&gt;Autres solvants, liquides de lavage et liqueurs m&amp;egrave;res organiques.&lt;/p&gt;
&lt;/td&gt;
&lt;/tr&gt;
&lt;tr&gt;
&lt;td width="76"&gt;
&lt;p&gt;07 07 07&lt;/p&gt;
&lt;/td&gt;
&lt;td width="581"&gt;
&lt;p&gt;R&amp;eacute;sidus de r&amp;eacute;action et r&amp;eacute;sidus de distillation halog&amp;eacute;n&amp;eacute;s.&lt;/p&gt;
&lt;/td&gt;
&lt;/tr&gt;
&lt;tr&gt;
&lt;td width="76"&gt;
&lt;p&gt;07 07 08&lt;/p&gt;
&lt;/td&gt;
&lt;td width="581"&gt;
&lt;p&gt;Autres r&amp;eacute;sidus de r&amp;eacute;action et r&amp;eacute;sidus de distillation.&lt;/p&gt;
&lt;/td&gt;
&lt;/tr&gt;
&lt;tr&gt;
&lt;td width="76"&gt;
&lt;p&gt;07 07 09&lt;/p&gt;
&lt;/td&gt;
&lt;td width="581"&gt;
&lt;p&gt;G&amp;acirc;teaux de filtration et absorbants us&amp;eacute;s halog&amp;eacute;n&amp;eacute;s.&lt;/p&gt;
&lt;/td&gt;
&lt;/tr&gt;
&lt;tr&gt;
&lt;td width="76"&gt;
&lt;p&gt;07 07 10&lt;/p&gt;
&lt;/td&gt;
&lt;td width="581"&gt;
&lt;p&gt;Autres g&amp;acirc;teaux&amp;nbsp; de filtration et absorbants us&amp;eacute;s.&lt;/p&gt;
&lt;/td&gt;
&lt;/tr&gt;
&lt;tr&gt;
&lt;td width="76"&gt;
&lt;p&gt;07 07 11&lt;/p&gt;
&lt;/td&gt;
&lt;td width="581"&gt;
&lt;p&gt;Boues provenant du traitement in situ des effluents contenant des substances dangereuses.&lt;/p&gt;
&lt;/td&gt;
&lt;/tr&gt;
&lt;tr&gt;
&lt;td width="76"&gt;
&lt;p&gt;07 07 12&lt;/p&gt;
&lt;/td&gt;
&lt;td width="581"&gt;
&lt;p&gt;Boues provenant du traitement in situ des effluents autres que celles vis&amp;eacute;es &amp;agrave; la rubrique 07 07 11.&lt;/p&gt;
&lt;/td&gt;
&lt;/tr&gt;
&lt;tr&gt;
&lt;td width="76"&gt;
&lt;p&gt;07 07 99&lt;/p&gt;
&lt;/td&gt;
&lt;td width="581"&gt;
&lt;p&gt;D&amp;eacute;chets non sp&amp;eacute;cifi&amp;eacute;s ailleurs.&lt;/p&gt;
&lt;/td&gt;
&lt;/tr&gt;
&lt;tr&gt;
&lt;td width="76"&gt;
&lt;p&gt;&lt;u&gt;&amp;nbsp;&lt;/u&gt;&lt;/p&gt;
&lt;/td&gt;
&lt;td width="581"&gt;
&lt;p&gt;&lt;u&gt;&amp;nbsp;&lt;/u&gt;&lt;/p&gt;
&lt;/td&gt;
&lt;/tr&gt;
&lt;tr&gt;
&lt;td width="76"&gt;
&lt;p&gt;08&lt;/p&gt;
&lt;/td&gt;
&lt;td width="581"&gt;
&lt;p&gt;D&amp;eacute;chets provenant de la fabrication, de la formulation, de la distribution et de l&amp;rsquo;utilisation (FFDU) de produits de rev&amp;ecirc;tement (peintures, vernis et &amp;eacute;maux vitrifi&amp;eacute;s), mastics et encres d&amp;rsquo;impression.&lt;/p&gt;
&lt;/td&gt;
&lt;/tr&gt;
&lt;tr&gt;
&lt;td width="76"&gt;
&lt;p&gt;&amp;nbsp;&lt;/p&gt;
&lt;/td&gt;
&lt;td width="581"&gt;
&lt;p&gt;&amp;nbsp;&lt;/p&gt;
&lt;/td&gt;
&lt;/tr&gt;
&lt;tr&gt;
&lt;td width="76"&gt;
&lt;p&gt;&lt;u&gt;08 01&lt;/u&gt;&lt;/p&gt;
&lt;/td&gt;
&lt;td width="581"&gt;
&lt;p&gt;&lt;u&gt;D&amp;eacute;chets provenant de la FFDU et du d&amp;eacute;capage de peintures et vernis&lt;/u&gt;.&lt;/p&gt;
&lt;/td&gt;
&lt;/tr&gt;
&lt;tr&gt;
&lt;td width="76"&gt;
&lt;p&gt;08 01 11&lt;/p&gt;
&lt;/td&gt;
&lt;td width="581"&gt;
&lt;p&gt;D&amp;eacute;chets de peintures et vernis contenant des solvants organiques ou d&amp;rsquo;autres substances dangereuses.&lt;/p&gt;
&lt;/td&gt;
&lt;/tr&gt;
&lt;tr&gt;
&lt;td width="76"&gt;
&lt;p&gt;08 01 12&lt;/p&gt;
&lt;/td&gt;
&lt;td width="581"&gt;
&lt;p&gt;D&amp;eacute;chets de peintures ou vernis autres que ceux vis&amp;eacute;s &amp;agrave; la rubrique 08 01 11.&lt;/p&gt;
&lt;/td&gt;
&lt;/tr&gt;
&lt;tr&gt;
&lt;td width="76"&gt;
&lt;p&gt;08 01 13&lt;/p&gt;
&lt;/td&gt;
&lt;td width="581"&gt;
&lt;p&gt;Boues provenant de peintures ou vernis contenant des solvants organiques ou autres substances dangereuses.&lt;/p&gt;
&lt;/td&gt;
&lt;/tr&gt;
&lt;tr&gt;
&lt;td width="76"&gt;
&lt;p&gt;08 01 14&lt;/p&gt;
&lt;/td&gt;
&lt;td width="581"&gt;
&lt;p&gt;Boues provenant de peintures ou vernis autres que celles vis&amp;eacute;es &amp;agrave; la rubrique 08 01 13.&lt;/p&gt;
&lt;/td&gt;
&lt;/tr&gt;
&lt;tr&gt;
&lt;td width="76"&gt;
&lt;p&gt;08 01 15&lt;/p&gt;
&lt;/td&gt;
&lt;td width="581"&gt;
&lt;p&gt;Boues aqueuses contenant de la peinture ou du vernis contenant des solvants organiques ou autres substances dangereuses.&lt;/p&gt;
&lt;/td&gt;
&lt;/tr&gt;
&lt;tr&gt;
&lt;td width="76"&gt;
&lt;p&gt;08 01 16&lt;/p&gt;
&lt;/td&gt;
&lt;td width="581"&gt;
&lt;p&gt;Boues aqueuses contenant de la peinture ou du vernis autres que celles vis&amp;eacute;es &amp;agrave; la rubrique 08 01 15.&lt;/p&gt;
&lt;/td&gt;
&lt;/tr&gt;
&lt;tr&gt;
&lt;td width="76"&gt;
&lt;p&gt;08 01 17&lt;/p&gt;
&lt;/td&gt;
&lt;td width="581"&gt;
&lt;p&gt;D&amp;eacute;chets provenant du d&amp;eacute;capage de peintures ou vernis contenant des solvants organiques ou autres substances dangereuses.&lt;/p&gt;
&lt;/td&gt;
&lt;/tr&gt;
&lt;tr&gt;
&lt;td width="76"&gt;
&lt;p&gt;08 01 18&lt;/p&gt;
&lt;/td&gt;
&lt;td width="581"&gt;
&lt;p&gt;D&amp;eacute;chets provenant du d&amp;eacute;capage de peintures ou vernis autres que ceux vis&amp;eacute;s &amp;agrave; la rubrique 08 01 17.&lt;/p&gt;
&lt;/td&gt;
&lt;/tr&gt;
&lt;tr&gt;
&lt;td width="76"&gt;
&lt;p&gt;08 01 19&lt;/p&gt;
&lt;/td&gt;
&lt;td width="581"&gt;
&lt;p&gt;Suspensions aqueuses contenant de la peinture ou du vernis contenant des solvants organiques ou autres substances dangereuses.&lt;/p&gt;
&lt;/td&gt;
&lt;/tr&gt;
&lt;tr&gt;
&lt;td width="76"&gt;
&lt;p&gt;08 01 20&lt;/p&gt;
&lt;/td&gt;
&lt;td width="581"&gt;
&lt;p&gt;Suspensions aqueuses contenant de la peinture ou du vernis autres que celles vis&amp;eacute;es &amp;agrave; la rubrique 08 01 19.&lt;/p&gt;
&lt;/td&gt;
&lt;/tr&gt;
&lt;tr&gt;
&lt;td width="76"&gt;
&lt;p&gt;08 01 21&lt;/p&gt;
&lt;/td&gt;
&lt;td width="581"&gt;
&lt;p&gt;D&amp;eacute;chets de d&amp;eacute;capants de peintures ou vernis.&lt;/p&gt;
&lt;/td&gt;
&lt;/tr&gt;
&lt;tr&gt;
&lt;td width="76"&gt;
&lt;p&gt;08 01 99&lt;/p&gt;
&lt;/td&gt;
&lt;td width="581"&gt;
&lt;p&gt;D&amp;eacute;chets non sp&amp;eacute;cifi&amp;eacute;s ailleurs.&lt;/p&gt;
&lt;/td&gt;
&lt;/tr&gt;
&lt;tr&gt;
&lt;td width="76"&gt;
&lt;p&gt;&amp;nbsp;&lt;/p&gt;
&lt;/td&gt;
&lt;td width="581"&gt;
&lt;p&gt;&amp;nbsp;&lt;/p&gt;
&lt;/td&gt;
&lt;/tr&gt;
&lt;tr&gt;
&lt;td width="76"&gt;
&lt;p&gt;&lt;u&gt;08 02&lt;/u&gt;&lt;/p&gt;
&lt;/td&gt;
&lt;td width="581"&gt;
&lt;p&gt;&lt;u&gt;D&amp;eacute;chets provenant de la FFDU d&amp;rsquo;autres produits de rev&amp;ecirc;tement (y compris des mat&amp;eacute;riaux c&amp;eacute;ramiques)&lt;/u&gt;.&lt;/p&gt;
&lt;/td&gt;
&lt;/tr&gt;
&lt;tr&gt;
&lt;td width="76"&gt;
&lt;p&gt;08 02 01&lt;/p&gt;
&lt;/td&gt;
&lt;td width="581"&gt;
&lt;p&gt;D&amp;eacute;chets de produits de rev&amp;ecirc;tement en poudre&lt;/p&gt;
&lt;/td&gt;
&lt;/tr&gt;
&lt;tr&gt;
&lt;td width="76"&gt;
&lt;p&gt;08 02 02&lt;/p&gt;
&lt;/td&gt;
&lt;td width="581"&gt;
&lt;p&gt;Boues aqueuses contenant des mat&amp;eacute;riaux c&amp;eacute;ramiques..&lt;/p&gt;
&lt;/td&gt;
&lt;/tr&gt;
&lt;tr&gt;
&lt;td width="76"&gt;
&lt;p&gt;08 02 03&lt;/p&gt;
&lt;/td&gt;
&lt;td width="581"&gt;
&lt;p&gt;Suspensions aqueuses contenant des mat&amp;eacute;riaux c&amp;eacute;ramiques.&lt;/p&gt;
&lt;/td&gt;
&lt;/tr&gt;
&lt;tr&gt;
&lt;td width="76"&gt;
&lt;p&gt;08 02 99&lt;/p&gt;
&lt;/td&gt;
&lt;td width="581"&gt;
&lt;p&gt;D&amp;eacute;chets non sp&amp;eacute;cifi&amp;eacute;s ailleurs.&lt;/p&gt;
&lt;/td&gt;
&lt;/tr&gt;
&lt;tr&gt;
&lt;td width="76"&gt;
&lt;p&gt;&amp;nbsp;&lt;/p&gt;
&lt;/td&gt;
&lt;td width="581"&gt;
&lt;p&gt;&amp;nbsp;&lt;/p&gt;
&lt;/td&gt;
&lt;/tr&gt;
&lt;tr&gt;
&lt;td width="76"&gt;
&lt;p&gt;&lt;u&gt;08 03&lt;/u&gt;&lt;/p&gt;
&lt;/td&gt;
&lt;td width="581"&gt;
&lt;p&gt;&lt;u&gt;D&amp;eacute;chets provenant de la FFDU d&amp;rsquo;encres d&amp;rsquo;impression&lt;/u&gt;.&lt;/p&gt;
&lt;/td&gt;
&lt;/tr&gt;
&lt;tr&gt;
&lt;td width="76"&gt;
&lt;p&gt;08 03 07&lt;/p&gt;
&lt;/td&gt;
&lt;td width="581"&gt;
&lt;p&gt;Boues aqueuses contenant de l&amp;rsquo;encre.&lt;/p&gt;
&lt;/td&gt;
&lt;/tr&gt;
&lt;tr&gt;
&lt;td width="76"&gt;
&lt;p&gt;08 03 08&lt;/p&gt;
&lt;/td&gt;
&lt;td width="581"&gt;
&lt;p&gt;D&amp;eacute;chets liquides aqueux contenant de l&amp;rsquo;encre.&lt;/p&gt;
&lt;/td&gt;
&lt;/tr&gt;
&lt;tr&gt;
&lt;td width="76"&gt;
&lt;p&gt;08 03 12&lt;/p&gt;
&lt;/td&gt;
&lt;td width="581"&gt;
&lt;p&gt;D&amp;eacute;chets d&amp;rsquo;encres contenant des substances dangereuses.&lt;/p&gt;
&lt;/td&gt;
&lt;/tr&gt;
&lt;tr&gt;
&lt;td width="76"&gt;
&lt;p&gt;08 03 13&lt;/p&gt;
&lt;/td&gt;
&lt;td width="581"&gt;
&lt;p&gt;D&amp;eacute;chets d&amp;rsquo;encres autres que ceux vis&amp;eacute;s &amp;agrave; la rubrique 08 03 12.&lt;/p&gt;
&lt;/td&gt;
&lt;/tr&gt;
&lt;tr&gt;
&lt;td width="76"&gt;
&lt;p&gt;08 03 14&lt;/p&gt;
&lt;/td&gt;
&lt;td width="581"&gt;
&lt;p&gt;Boues d&amp;rsquo;encre contenant des substances dangereuses.&lt;/p&gt;
&lt;/td&gt;
&lt;/tr&gt;
&lt;tr&gt;
&lt;td width="76"&gt;
&lt;p&gt;08 03 15&lt;/p&gt;
&lt;/td&gt;
&lt;td width="581"&gt;
&lt;p&gt;Boues d&amp;rsquo;encre autres que celles vis&amp;eacute;es &amp;agrave; la rubrique 08 03 14.&lt;/p&gt;
&lt;/td&gt;
&lt;/tr&gt;
&lt;tr&gt;
&lt;td width="76"&gt;
&lt;p&gt;08 03 16&lt;/p&gt;
&lt;/td&gt;
&lt;td width="581"&gt;
&lt;p&gt;D&amp;eacute;chets de solutions de morsure.&lt;/p&gt;
&lt;/td&gt;
&lt;/tr&gt;
&lt;tr&gt;
&lt;td width="76"&gt;
&lt;p&gt;08 03 17&lt;/p&gt;
&lt;/td&gt;
&lt;td width="581"&gt;
&lt;p&gt;D&amp;eacute;chets de toner d&amp;rsquo;impression contenant des substances dangereuses.&lt;/p&gt;
&lt;/td&gt;
&lt;/tr&gt;
&lt;tr&gt;
&lt;td width="76"&gt;
&lt;p&gt;08 03 19&lt;/p&gt;
&lt;/td&gt;
&lt;td width="581"&gt;
&lt;p&gt;Huiles dispers&amp;eacute;es.&lt;/p&gt;
&lt;/td&gt;
&lt;/tr&gt;
&lt;tr&gt;
&lt;td width="76"&gt;
&lt;p&gt;08 03 99&lt;/p&gt;
&lt;/td&gt;
&lt;td width="581"&gt;
&lt;p&gt;D&amp;eacute;chets non sp&amp;eacute;cifi&amp;eacute;s ailleurs.&lt;/p&gt;
&lt;/td&gt;
&lt;/tr&gt;
&lt;tr&gt;
&lt;td width="76"&gt;
&lt;p&gt;&amp;nbsp;&lt;/p&gt;
&lt;/td&gt;
&lt;td width="581"&gt;
&lt;p&gt;&amp;nbsp;&lt;/p&gt;
&lt;/td&gt;
&lt;/tr&gt;
&lt;tr&gt;
&lt;td width="76"&gt;
&lt;p&gt;&lt;u&gt;08 04&lt;/u&gt;&lt;/p&gt;
&lt;/td&gt;
&lt;td width="581"&gt;
&lt;p&gt;&lt;u&gt;D&amp;eacute;chets provenant de la FFDU de colles et mastics (y compris produits d&amp;rsquo;&amp;eacute;tanch&amp;eacute;it&amp;eacute;)&lt;/u&gt;.&lt;/p&gt;
&lt;/td&gt;
&lt;/tr&gt;
&lt;tr&gt;
&lt;td width="76"&gt;
&lt;p&gt;08 04 09&lt;/p&gt;
&lt;/td&gt;
&lt;td width="581"&gt;
&lt;p&gt;D&amp;eacute;chets de colles et mastics contenant des solvants organiques ou d&amp;rsquo;autres substances dangereuses.&lt;/p&gt;
&lt;/td&gt;
&lt;/tr&gt;
&lt;tr&gt;
&lt;td width="76"&gt;
&lt;p&gt;08 04 10&lt;/p&gt;
&lt;/td&gt;
&lt;td width="581"&gt;
&lt;p&gt;D&amp;eacute;chets de colles et mastics autres que ceux vis&amp;eacute;s &amp;agrave; la rubrique 08 04 09.&lt;/p&gt;
&lt;/td&gt;
&lt;/tr&gt;
&lt;tr&gt;
&lt;td width="76"&gt;
&lt;p&gt;08 04 11&lt;/p&gt;
&lt;/td&gt;
&lt;td width="581"&gt;
&lt;p&gt;Boues de colles et mastics contenant des solvants organiques ou d&amp;rsquo;autres substances dangereuses.&lt;/p&gt;
&lt;/td&gt;
&lt;/tr&gt;
&lt;tr&gt;
&lt;td width="76"&gt;
&lt;p&gt;08 04 12&lt;/p&gt;
&lt;/td&gt;
&lt;td width="581"&gt;
&lt;p&gt;Boues de colles et mastics autres que celles vis&amp;eacute;es &amp;agrave; la rubrique 08 04 11.&lt;/p&gt;
&lt;/td&gt;
&lt;/tr&gt;
&lt;tr&gt;
&lt;td width="76"&gt;
&lt;p&gt;08 04 13&lt;/p&gt;
&lt;/td&gt;
&lt;td width="581"&gt;
&lt;p&gt;Boues aqueuses contenant des colles ou mastics contenant des solvants organiques ou d&amp;rsquo;autres substances dangereuses.&lt;/p&gt;
&lt;/td&gt;
&lt;/tr&gt;
&lt;tr&gt;
&lt;td width="76"&gt;
&lt;p&gt;08 04 14&lt;/p&gt;
&lt;/td&gt;
&lt;td width="581"&gt;
&lt;p&gt;Boues aqueuses contenant des colles et mastics autres que celles vis&amp;eacute;es &amp;agrave; la rubrique 08 04 13.&lt;/p&gt;
&lt;/td&gt;
&lt;/tr&gt;
&lt;tr&gt;
&lt;td width="76"&gt;
&lt;p&gt;08 04 15&lt;/p&gt;
&lt;/td&gt;
&lt;td width="581"&gt;
&lt;p&gt;D&amp;eacute;chets liquides aqueux contenant des colles ou mastics contenant des solvants organiques ou d&amp;rsquo;autres substances dangereuses.&lt;/p&gt;
&lt;/td&gt;
&lt;/tr&gt;
&lt;tr&gt;
&lt;td width="76"&gt;
&lt;p&gt;08 04 16&lt;/p&gt;
&lt;/td&gt;
&lt;td width="581"&gt;
&lt;p&gt;D&amp;eacute;chets liquides aqueux contenant des colles ou mastics autres que ceux vis&amp;eacute;s &amp;agrave; la rubrique 08 04 15.&lt;/p&gt;
&lt;/td&gt;
&lt;/tr&gt;
&lt;tr&gt;
&lt;td width="76"&gt;
&lt;p&gt;08 04 17&lt;/p&gt;
&lt;/td&gt;
&lt;td width="581"&gt;
&lt;p&gt;Huile de r&amp;eacute;sine.&lt;/p&gt;
&lt;/td&gt;
&lt;/tr&gt;
&lt;tr&gt;
&lt;td width="76"&gt;
&lt;p&gt;08 04 99&lt;/p&gt;
&lt;/td&gt;
&lt;td width="581"&gt;
&lt;p&gt;D&amp;eacute;chets non sp&amp;eacute;cifi&amp;eacute;s ailleurs.&lt;/p&gt;
&lt;/td&gt;
&lt;/tr&gt;
&lt;tr&gt;
&lt;td width="76"&gt;
&lt;p&gt;&lt;u&gt;08 05&lt;/u&gt;&lt;/p&gt;
&lt;/td&gt;
&lt;td width="581"&gt;
&lt;p&gt;&lt;u&gt;D&amp;eacute;chets non sp&amp;eacute;cifi&amp;eacute;s ailleurs&lt;/u&gt;.&lt;/p&gt;
&lt;/td&gt;
&lt;/tr&gt;
&lt;tr&gt;
&lt;td width="76"&gt;
&lt;p&gt;08 05 01&lt;/p&gt;
&lt;/td&gt;
&lt;td width="581"&gt;
&lt;p&gt;D&amp;eacute;chets d&amp;rsquo;isocyanates.&lt;/p&gt;
&lt;/td&gt;
&lt;/tr&gt;
&lt;tr&gt;
&lt;td width="76"&gt;
&lt;p&gt;&amp;nbsp;&lt;/p&gt;
&lt;/td&gt;
&lt;td width="581"&gt;
&lt;p&gt;&amp;nbsp;&lt;/p&gt;
&lt;/td&gt;
&lt;/tr&gt;
&lt;tr&gt;
&lt;td width="76"&gt;
&lt;p&gt;09&lt;/p&gt;
&lt;/td&gt;
&lt;td width="581"&gt;
&lt;p&gt;D&amp;eacute;chets provenant de l&amp;rsquo;industrie photographique.&lt;/p&gt;
&lt;/td&gt;
&lt;/tr&gt;
&lt;tr&gt;
&lt;td width="76"&gt;
&lt;p&gt;&lt;u&gt;&amp;nbsp;&lt;/u&gt;&lt;/p&gt;
&lt;/td&gt;
&lt;td width="581"&gt;
&lt;p&gt;&amp;nbsp;&lt;/p&gt;
&lt;/td&gt;
&lt;/tr&gt;
&lt;tr&gt;
&lt;td width="76"&gt;
&lt;p&gt;&lt;u&gt;09 01&lt;/u&gt;&lt;/p&gt;
&lt;/td&gt;
&lt;td width="581"&gt;
&lt;p&gt;&lt;u&gt;D&amp;eacute;chets de l&amp;rsquo;industrie photographique&lt;/u&gt;.&lt;/p&gt;
&lt;/td&gt;
&lt;/tr&gt;
&lt;tr&gt;
&lt;td width="76"&gt;
&lt;p&gt;09 01 01&lt;/p&gt;
&lt;/td&gt;
&lt;td width="581"&gt;
&lt;p&gt;Bains de d&amp;eacute;veloppement aqueux contenant un activateur.&lt;/p&gt;
&lt;/td&gt;
&lt;/tr&gt;
&lt;tr&gt;
&lt;td width="76"&gt;
&lt;p&gt;09 01 02&lt;/p&gt;
&lt;/td&gt;
&lt;td width="581"&gt;
&lt;p&gt;Bains de d&amp;eacute;veloppement aqueux pour plaques offset.&lt;/p&gt;
&lt;/td&gt;
&lt;/tr&gt;
&lt;tr&gt;
&lt;td width="76"&gt;
&lt;p&gt;09 01 03&lt;/p&gt;
&lt;/td&gt;
&lt;td width="581"&gt;
&lt;p&gt;Bains de d&amp;eacute;veloppement contenant des solvants.&lt;/p&gt;
&lt;/td&gt;
&lt;/tr&gt;
&lt;tr&gt;
&lt;td width="76"&gt;
&lt;p&gt;09 01 04&lt;/p&gt;
&lt;/td&gt;
&lt;td width="581"&gt;
&lt;p&gt;Bains de fixation.&lt;/p&gt;
&lt;/td&gt;
&lt;/tr&gt;
&lt;tr&gt;
&lt;td width="76"&gt;
&lt;p&gt;09 01 05&lt;/p&gt;
&lt;/td&gt;
&lt;td width="581"&gt;
&lt;p&gt;Bains de blanchiment et bains de blanchiment/fixation.&lt;/p&gt;
&lt;/td&gt;
&lt;/tr&gt;
&lt;tr&gt;
&lt;td width="76"&gt;
&lt;p&gt;09 01 08&lt;/p&gt;
&lt;/td&gt;
&lt;td width="581"&gt;
&lt;p&gt;Pellicules et papiers photographiques sans argent ni compos&amp;eacute;s de l&amp;rsquo;argent.&lt;/p&gt;
&lt;/td&gt;
&lt;/tr&gt;
&lt;tr&gt;
&lt;td width="76"&gt;
&lt;p&gt;09 01 10&lt;/p&gt;
&lt;/td&gt;
&lt;td width="581"&gt;
&lt;p&gt;Appareils photographiques &amp;agrave; usage unique sans piles.&lt;/p&gt;
&lt;/td&gt;
&lt;/tr&gt;
&lt;tr&gt;
&lt;td width="76"&gt;
&lt;p&gt;09 01 13&lt;/p&gt;
&lt;/td&gt;
&lt;td width="581"&gt;
&lt;p&gt;D&amp;eacute;chets liquides aqueux provenant de la r&amp;eacute;cup&amp;eacute;ration in situ de l&amp;rsquo;argent autres que ceux vis&amp;eacute;s &amp;agrave; la rubrique &lt;br /&gt;09 01 06.&lt;/p&gt;
&lt;/td&gt;
&lt;/tr&gt;
&lt;tr&gt;
&lt;td width="76"&gt;
&lt;p&gt;09 01 99&lt;/p&gt;
&lt;/td&gt;
&lt;td width="581"&gt;
&lt;p&gt;D&amp;eacute;chets non sp&amp;eacute;cifi&amp;eacute;s ailleurs.&lt;/p&gt;
&lt;/td&gt;
&lt;/tr&gt;
&lt;tr&gt;
&lt;td width="76"&gt;
&lt;p&gt;&amp;nbsp;&lt;/p&gt;
&lt;/td&gt;
&lt;td width="581"&gt;
&lt;p&gt;&amp;nbsp;&lt;/p&gt;
&lt;/td&gt;
&lt;/tr&gt;
&lt;tr&gt;
&lt;td width="76"&gt;
&lt;p&gt;10&lt;/p&gt;
&lt;/td&gt;
&lt;td width="581"&gt;
&lt;p&gt;D&amp;eacute;chets provenant de proc&amp;eacute;d&amp;eacute;s thermiques.&lt;/p&gt;
&lt;/td&gt;
&lt;/tr&gt;
&lt;tr&gt;
&lt;td width="76"&gt;
&lt;p&gt;&lt;u&gt;10 01&lt;/u&gt;&lt;/p&gt;
&lt;/td&gt;
&lt;td width="581"&gt;
&lt;p&gt;&lt;u&gt;D&amp;eacute;chets provenant de centrales &amp;eacute;lectriques et autres installations de combustion (sauf chapitre 19)&lt;/u&gt;.&lt;/p&gt;
&lt;/td&gt;
&lt;/tr&gt;
&lt;tr&gt;
&lt;td width="76"&gt;
&lt;p&gt;10 01 01&lt;/p&gt;
&lt;/td&gt;
&lt;td width="581"&gt;
&lt;p&gt;M&amp;acirc;chefers, scories et cendres sous chaudi&amp;egrave;re (sauf cendres sous chaudi&amp;egrave;re vis&amp;eacute;e &amp;agrave; la rubrique 10 01 04).&lt;/p&gt;
&lt;/td&gt;
&lt;/tr&gt;
&lt;tr&gt;
&lt;td width="76"&gt;
&lt;p&gt;10 01 02&lt;/p&gt;
&lt;/td&gt;
&lt;td width="581"&gt;
&lt;p&gt;Cendres volantes de charbon.&lt;/p&gt;
&lt;/td&gt;
&lt;/tr&gt;
&lt;tr&gt;
&lt;td width="76"&gt;
&lt;p&gt;10 01 03&lt;/p&gt;
&lt;/td&gt;
&lt;td width="581"&gt;
&lt;p&gt;Cendres volantes de tourbe et de bois non trait&amp;eacute;.&lt;/p&gt;
&lt;/td&gt;
&lt;/tr&gt;
&lt;tr&gt;
&lt;td width="76"&gt;
&lt;p&gt;10 01 04&lt;/p&gt;
&lt;/td&gt;
&lt;td width="581"&gt;
&lt;p&gt;Cendres volantes et cendres sous chaudi&amp;egrave;re d&amp;rsquo;hydrocarbures.&lt;/p&gt;
&lt;/td&gt;
&lt;/tr&gt;
&lt;tr&gt;
&lt;td width="76"&gt;
&lt;p&gt;10 01 05&lt;/p&gt;
&lt;/td&gt;
&lt;td width="581"&gt;
&lt;p&gt;D&amp;eacute;chets solides de r&amp;eacute;actions bas&amp;eacute;es sur le calcium, provenant de la d&amp;eacute;sulfuration des gaz de fum&amp;eacute;e.&lt;/p&gt;
&lt;/td&gt;
&lt;/tr&gt;
&lt;tr&gt;
&lt;td width="76"&gt;
&lt;p&gt;10 01 07&lt;/p&gt;
&lt;/td&gt;
&lt;td width="581"&gt;
&lt;p&gt;Boues de r&amp;eacute;actions bas&amp;eacute;es sur le calcium, provenant de la d&amp;eacute;sulfuration des gaz de fum&amp;eacute;e.&lt;/p&gt;
&lt;/td&gt;
&lt;/tr&gt;
&lt;tr&gt;
&lt;td width="76"&gt;
&lt;p&gt;10 01 13&lt;/p&gt;
&lt;/td&gt;
&lt;td width="581"&gt;
&lt;p&gt;Cendres volantes provenant d&amp;rsquo;hydrocarbures &amp;eacute;mulsifi&amp;eacute;s employ&amp;eacute;s comme combustibles.&lt;/p&gt;
&lt;/td&gt;
&lt;/tr&gt;
&lt;tr&gt;
&lt;td width="76"&gt;
&lt;p&gt;10 01 14&lt;/p&gt;
&lt;/td&gt;
&lt;td width="581"&gt;
&lt;p&gt;M&amp;acirc;chefers, scories et cendres sous chaudi&amp;egrave;re provenant de la co&amp;iuml;ncin&amp;eacute;ration contenant des substances dangereuses.&lt;/p&gt;
&lt;/td&gt;
&lt;/tr&gt;
&lt;tr&gt;
&lt;td width="76"&gt;
&lt;p&gt;10 01 15&lt;/p&gt;
&lt;/td&gt;
&lt;td width="581"&gt;
&lt;p&gt;M&amp;acirc;chefers, scories et cendres sous chaudi&amp;egrave;re provenant de la co&amp;iuml;ncin&amp;eacute;ration autres que ceux vis&amp;eacute;s &amp;agrave; la rubrique&lt;/p&gt;
&lt;p&gt;10 01 14.&lt;/p&gt;
&lt;/td&gt;
&lt;/tr&gt;
&lt;tr&gt;
&lt;td width="76"&gt;
&lt;p&gt;10 01 16&lt;/p&gt;
&lt;/td&gt;
&lt;td width="581"&gt;
&lt;p&gt;Cendres volantes provenant de la co&amp;iuml;ncin&amp;eacute;ration contenant des substances dangereuses.&lt;/p&gt;
&lt;/td&gt;
&lt;/tr&gt;
&lt;tr&gt;
&lt;td width="76"&gt;
&lt;p&gt;10 01 17&lt;/p&gt;
&lt;/td&gt;
&lt;td width="581"&gt;
&lt;p&gt;Cendres volantes provenant de la co&amp;iuml;ncin&amp;eacute;ration autres que elles vis&amp;eacute;es &amp;agrave; la rubrique 10 01 16.&lt;/p&gt;
&lt;/td&gt;
&lt;/tr&gt;
&lt;tr&gt;
&lt;td width="76"&gt;
&lt;p&gt;10 01 18&lt;/p&gt;
&lt;/td&gt;
&lt;td width="581"&gt;
&lt;p&gt;D&amp;eacute;chets provenant de l&amp;rsquo;&amp;eacute;puration des gaz contenant des substances dangereuses.&lt;/p&gt;
&lt;/td&gt;
&lt;/tr&gt;
&lt;tr&gt;
&lt;td width="76"&gt;
&lt;p&gt;10 01 19&lt;/p&gt;
&lt;/td&gt;
&lt;td width="581"&gt;
&lt;p&gt;D&amp;eacute;chets provenant de l&amp;rsquo;&amp;eacute;puration des gaz autres que ceux vis&amp;eacute;s aux rubrique 10 01 05, 10 01 07 et 10 01 18.&lt;/p&gt;
&lt;/td&gt;
&lt;/tr&gt;
&lt;tr&gt;
&lt;td width="76"&gt;
&lt;p&gt;10 01 20&lt;/p&gt;
&lt;/td&gt;
&lt;td width="581"&gt;
&lt;p&gt;Boues provenant du traitement in situ des effluents contenant des substances dangereuses.&lt;/p&gt;
&lt;/td&gt;
&lt;/tr&gt;
&lt;tr&gt;
&lt;td width="76"&gt;
&lt;p&gt;10 01 21&lt;/p&gt;
&lt;/td&gt;
&lt;td width="581"&gt;
&lt;p&gt;Boues provenant du traitement in situ des effluents autres que celles vis&amp;eacute;es &amp;agrave; la rubrique 10 01 20.&lt;/p&gt;
&lt;/td&gt;
&lt;/tr&gt;
&lt;tr&gt;
&lt;td width="76"&gt;
&lt;p&gt;10 01 22&lt;/p&gt;
&lt;/td&gt;
&lt;td width="581"&gt;
&lt;p&gt;Boues aqueuses provenant du nettoyage des chaudi&amp;egrave;res contenant des substances dangereuses.&lt;/p&gt;
&lt;/td&gt;
&lt;/tr&gt;
&lt;tr&gt;
&lt;td width="76"&gt;
&lt;p&gt;10 01 23&lt;/p&gt;
&lt;/td&gt;
&lt;td width="581"&gt;
&lt;p&gt;Boues aqueuses provenant du nettoyage des chaudi&amp;egrave;res autres que celles vis&amp;eacute;es &amp;agrave; la rubrique 10 01 22.&lt;/p&gt;
&lt;/td&gt;
&lt;/tr&gt;
&lt;tr&gt;
&lt;td width="76"&gt;
&lt;p&gt;10 01 24&lt;/p&gt;
&lt;/td&gt;
&lt;td width="581"&gt;
&lt;p&gt;Sables provenant de lits fluidis&amp;eacute;s.&lt;/p&gt;
&lt;/td&gt;
&lt;/tr&gt;
&lt;tr&gt;
&lt;td width="76"&gt;
&lt;p&gt;10 01 25&lt;/p&gt;
&lt;/td&gt;
&lt;td width="581"&gt;
&lt;p&gt;D&amp;eacute;chets provenant du stockage et de la pr&amp;eacute;paration des combustibles des centrales &amp;agrave; charbon.&lt;/p&gt;
&lt;/td&gt;
&lt;/tr&gt;
&lt;tr&gt;
&lt;td width="76"&gt;
&lt;p&gt;10 01 26&lt;/p&gt;
&lt;/td&gt;
&lt;td width="581"&gt;
&lt;p&gt;D&amp;eacute;chets provenant de l&amp;rsquo;&amp;eacute;puration des eaux de refroidissement.&lt;/p&gt;
&lt;/td&gt;
&lt;/tr&gt;
&lt;tr&gt;
&lt;td width="76"&gt;
&lt;p&gt;10 01 99&lt;/p&gt;
&lt;/td&gt;
&lt;td width="581"&gt;
&lt;p&gt;D&amp;eacute;chets non sp&amp;eacute;cifi&amp;eacute;s ailleurs.&lt;/p&gt;
&lt;/td&gt;
&lt;/tr&gt;
&lt;tr&gt;
&lt;td width="76"&gt;
&lt;p&gt;&amp;nbsp;&lt;/p&gt;
&lt;/td&gt;
&lt;td width="581"&gt;
&lt;p&gt;&amp;nbsp;&lt;/p&gt;
&lt;/td&gt;
&lt;/tr&gt;
&lt;tr&gt;
&lt;td width="76"&gt;
&lt;p&gt;&lt;u&gt;10 02&lt;/u&gt;&lt;/p&gt;
&lt;/td&gt;
&lt;td width="581"&gt;
&lt;p&gt;&lt;u&gt;D&amp;eacute;chets provenant de l&amp;rsquo;industrie du fer et de l&amp;rsquo;acier&lt;/u&gt;.&lt;/p&gt;
&lt;/td&gt;
&lt;/tr&gt;
&lt;tr&gt;
&lt;td width="76"&gt;
&lt;p&gt;10 02 01&lt;/p&gt;
&lt;/td&gt;
&lt;td width="581"&gt;
&lt;p&gt;D&amp;eacute;chets de laitiers de hauts fourneaux et d&amp;rsquo;aci&amp;eacute;ries.&lt;/p&gt;
&lt;/td&gt;
&lt;/tr&gt;
&lt;tr&gt;
&lt;td width="76"&gt;
&lt;p&gt;10 02 02&lt;/p&gt;
&lt;/td&gt;
&lt;td width="581"&gt;
&lt;p&gt;Laitiers non trait&amp;eacute;s.&lt;/p&gt;
&lt;/td&gt;
&lt;/tr&gt;
&lt;tr&gt;
&lt;td width="76"&gt;
&lt;p&gt;10 02 07&lt;/p&gt;
&lt;/td&gt;
&lt;td width="581"&gt;
&lt;p&gt;D&amp;eacute;chets solides provenant de l&amp;rsquo;&amp;eacute;puration des fum&amp;eacute;es contenant des substances dangereuses.&lt;/p&gt;
&lt;/td&gt;
&lt;/tr&gt;
&lt;tr&gt;
&lt;td width="76"&gt;
&lt;p&gt;10 02 08&lt;/p&gt;
&lt;/td&gt;
&lt;td width="581"&gt;
&lt;p&gt;D&amp;eacute;chets solides provenant de l&amp;rsquo;&amp;eacute;puration des fum&amp;eacute;es autres que ceux vis&amp;eacute;s &amp;agrave; la rubrique 10 02 07.&lt;/p&gt;
&lt;/td&gt;
&lt;/tr&gt;
&lt;tr&gt;
&lt;td width="76"&gt;
&lt;p&gt;10 02 10&lt;/p&gt;
&lt;/td&gt;
&lt;td width="581"&gt;
&lt;p&gt;Battitures de laminoir.&lt;/p&gt;
&lt;/td&gt;
&lt;/tr&gt;
&lt;tr&gt;
&lt;td width="76"&gt;
&lt;p&gt;10 02 11&lt;/p&gt;
&lt;/td&gt;
&lt;td width="581"&gt;
&lt;p&gt;D&amp;eacute;chets provenant de l&amp;rsquo;&amp;eacute;puration des eaux de refroidissement contenant des hydrocarbures.&lt;/p&gt;
&lt;/td&gt;
&lt;/tr&gt;
&lt;tr&gt;
&lt;td width="76"&gt;
&lt;p&gt;10 02 12&lt;/p&gt;
&lt;/td&gt;
&lt;td width="581"&gt;
&lt;p&gt;D&amp;eacute;chets provenant de l&amp;rsquo;&amp;eacute;puration des eaux de refroidissement autres que ceux vis&amp;eacute;s &amp;agrave; la rubrique 10 02 11.&lt;/p&gt;
&lt;/td&gt;
&lt;/tr&gt;
&lt;tr&gt;
&lt;td width="76"&gt;
&lt;p&gt;10 02 13&lt;/p&gt;
&lt;/td&gt;
&lt;td width="581"&gt;
&lt;p&gt;Boues et g&amp;acirc;teaux de filtration provenant de l&amp;rsquo;&amp;eacute;puration des fum&amp;eacute;es contenant des substances dangereuses.&lt;/p&gt;
&lt;/td&gt;
&lt;/tr&gt;
&lt;tr&gt;
&lt;td width="76"&gt;
&lt;p&gt;10 02 14&lt;/p&gt;
&lt;/td&gt;
&lt;td width="581"&gt;
&lt;p&gt;Boues et g&amp;acirc;teaux de filtration provenant de l&amp;rsquo;&amp;eacute;puration des fum&amp;eacute;es autres que celles vis&amp;eacute;es &amp;agrave; la rubrique 10 02 13.&lt;/p&gt;
&lt;/td&gt;
&lt;/tr&gt;
&lt;tr&gt;
&lt;td width="76"&gt;
&lt;p&gt;10 02 15&lt;/p&gt;
&lt;/td&gt;
&lt;td width="581"&gt;
&lt;p&gt;Autres boues et g&amp;acirc;teaux de filtration.&lt;/p&gt;
&lt;/td&gt;
&lt;/tr&gt;
&lt;tr&gt;
&lt;td width="76"&gt;
&lt;p&gt;10 02 99&lt;/p&gt;
&lt;/td&gt;
&lt;td width="581"&gt;
&lt;p&gt;D&amp;eacute;chets non sp&amp;eacute;cifi&amp;eacute;s ailleurs.&lt;/p&gt;
&lt;/td&gt;
&lt;/tr&gt;
&lt;tr&gt;
&lt;td width="76"&gt;
&lt;p&gt;&amp;nbsp;&lt;/p&gt;
&lt;/td&gt;
&lt;td width="581"&gt;
&lt;p&gt;&amp;nbsp;&lt;/p&gt;
&lt;/td&gt;
&lt;/tr&gt;
&lt;tr&gt;
&lt;td width="76"&gt;
&lt;p&gt;&lt;u&gt;10 03&lt;/u&gt;&lt;/p&gt;
&lt;/td&gt;
&lt;td width="581"&gt;
&lt;p&gt;&lt;u&gt;D&amp;eacute;chets de la pyrom&amp;eacute;tallurgie de l&amp;rsquo;aluminium&lt;/u&gt;.&lt;/p&gt;
&lt;/td&gt;
&lt;/tr&gt;
&lt;tr&gt;
&lt;td width="76"&gt;
&lt;p&gt;10 03 02&lt;/p&gt;
&lt;/td&gt;
&lt;td width="581"&gt;
&lt;p&gt;D&amp;eacute;chets d&amp;rsquo;anodes.&lt;/p&gt;
&lt;/td&gt;
&lt;/tr&gt;
&lt;tr&gt;
&lt;td width="76"&gt;
&lt;p&gt;10 03 04&lt;/p&gt;
&lt;/td&gt;
&lt;td width="581"&gt;
&lt;p&gt;Scories provenant de la production primaire.&lt;/p&gt;
&lt;/td&gt;
&lt;/tr&gt;
&lt;tr&gt;
&lt;td width="76"&gt;
&lt;p&gt;10 03 05&lt;/p&gt;
&lt;/td&gt;
&lt;td width="581"&gt;
&lt;p&gt;Poussi&amp;egrave;res d&amp;rsquo;alumine.&lt;/p&gt;
&lt;/td&gt;
&lt;/tr&gt;
&lt;tr&gt;
&lt;td width="76"&gt;
&lt;p&gt;10 03 08&lt;/p&gt;
&lt;/td&gt;
&lt;td width="581"&gt;
&lt;p&gt;Scories sal&amp;eacute;es de production secondaire.&lt;/p&gt;
&lt;/td&gt;
&lt;/tr&gt;
&lt;tr&gt;
&lt;td width="76"&gt;
&lt;p&gt;10 03 09&lt;/p&gt;
&lt;/td&gt;
&lt;td width="581"&gt;
&lt;p&gt;Crasses noires de production secondaire.&lt;/p&gt;
&lt;/td&gt;
&lt;/tr&gt;
&lt;tr&gt;
&lt;td width="76"&gt;
&lt;p&gt;10 03 16&lt;/p&gt;
&lt;/td&gt;
&lt;td width="581"&gt;
&lt;p&gt;Ecumes autres que celles vis&amp;eacute;es &amp;agrave; la rubrique 10 03 15.&lt;/p&gt;
&lt;/td&gt;
&lt;/tr&gt;
&lt;tr&gt;
&lt;td width="76"&gt;
&lt;p&gt;10 03 17&lt;/p&gt;
&lt;/td&gt;
&lt;td width="581"&gt;
&lt;p&gt;D&amp;eacute;chets goudronn&amp;eacute;s provenant de la production des anodes.&lt;/p&gt;
&lt;/td&gt;
&lt;/tr&gt;
&lt;tr&gt;
&lt;td width="76"&gt;
&lt;p&gt;10 03 18&lt;/p&gt;
&lt;/td&gt;
&lt;td width="581"&gt;
&lt;p&gt;D&amp;eacute;chets carbon&amp;eacute;s provenant de la fabrication des anodes autres que ceux vis&amp;eacute;s &amp;agrave; la rubrique 10 03 17.&lt;/p&gt;
&lt;/td&gt;
&lt;/tr&gt;
&lt;tr&gt;
&lt;td width="76"&gt;
&lt;p&gt;10 03 19&lt;/p&gt;
&lt;/td&gt;
&lt;td width="581"&gt;
&lt;p&gt;Poussi&amp;egrave;res de filtration des fum&amp;eacute;es contenant des substances dangereuses.&lt;/p&gt;
&lt;/td&gt;
&lt;/tr&gt;
&lt;tr&gt;
&lt;td width="76"&gt;
&lt;p&gt;10 03 20&lt;/p&gt;
&lt;/td&gt;
&lt;td width="581"&gt;
&lt;p&gt;Poussi&amp;egrave;res de filtration des fum&amp;eacute;es autres que celles vis&amp;eacute;es &amp;agrave; la rubrique 10 03 19.&lt;/p&gt;
&lt;/td&gt;
&lt;/tr&gt;
&lt;tr&gt;
&lt;td width="76"&gt;
&lt;p&gt;10 03 21&lt;/p&gt;
&lt;/td&gt;
&lt;td width="581"&gt;
&lt;p&gt;Autres fines et poussi&amp;egrave;res (y compris fines de broyage de crasses) contenant des substances dangereuses.&lt;/p&gt;
&lt;/td&gt;
&lt;/tr&gt;
&lt;tr&gt;
&lt;td width="76"&gt;
&lt;p&gt;10 03 22&lt;/p&gt;
&lt;/td&gt;
&lt;td width="581"&gt;
&lt;p&gt;Autres fines et poussi&amp;egrave;res (y compris fines de broyage de crasses) autres que celles vis&amp;eacute;es &amp;agrave; la rubrique 10 03 21.&lt;/p&gt;
&lt;/td&gt;
&lt;/tr&gt;
&lt;tr&gt;
&lt;td width="76"&gt;
&lt;p&gt;10 03 23&lt;/p&gt;
&lt;/td&gt;
&lt;td width="581"&gt;
&lt;p&gt;D&amp;eacute;chets solides provenant de l&amp;rsquo;&amp;eacute;puration des fum&amp;eacute;es contenant des substances dangereuses.&lt;/p&gt;
&lt;/td&gt;
&lt;/tr&gt;
&lt;tr&gt;
&lt;td width="76"&gt;
&lt;p&gt;10 03 24&lt;/p&gt;
&lt;/td&gt;
&lt;td width="581"&gt;
&lt;p&gt;D&amp;eacute;chets solides provenant de l&amp;rsquo;&amp;eacute;puration des fum&amp;eacute;es autres que ceux vis&amp;eacute;s &amp;agrave; la rubrique 10 03 23.&lt;/p&gt;
&lt;/td&gt;
&lt;/tr&gt;
&lt;tr&gt;
&lt;td width="76"&gt;
&lt;p&gt;10 03 25&lt;/p&gt;
&lt;/td&gt;
&lt;td width="581"&gt;
&lt;p&gt;Boues et g&amp;acirc;teaux de filtration provenant de l&amp;rsquo;&amp;eacute;puration des fum&amp;eacute;es contenant des substances dangereuses.&lt;/p&gt;
&lt;/td&gt;
&lt;/tr&gt;
&lt;tr&gt;
&lt;td width="76"&gt;
&lt;p&gt;10 03 26&lt;/p&gt;
&lt;/td&gt;
&lt;td width="581"&gt;
&lt;p&gt;Boues et g&amp;acirc;teaux de filtration provenant de l&amp;rsquo;&amp;eacute;puration des fum&amp;eacute;es autres que ceux vis&amp;eacute;s &amp;agrave; la rubrique 10 03 25.&lt;/p&gt;
&lt;/td&gt;
&lt;/tr&gt;
&lt;tr&gt;
&lt;td width="76"&gt;
&lt;p&gt;10 03 27&lt;/p&gt;
&lt;/td&gt;
&lt;td width="581"&gt;
&lt;p&gt;D&amp;eacute;chets provenant de l&amp;rsquo;&amp;eacute;puration des eaux de refroidissement contenant des hydrocarbures.&lt;/p&gt;
&lt;/td&gt;
&lt;/tr&gt;
&lt;tr&gt;
&lt;td width="76"&gt;
&lt;p&gt;10 03 28&lt;/p&gt;
&lt;/td&gt;
&lt;td width="581"&gt;
&lt;p&gt;D&amp;eacute;chets provenant de l&amp;rsquo;&amp;eacute;puration des eaux de refroidissement autres que ceux vis&amp;eacute;s &amp;agrave; la rubrique 10 03 27.&lt;/p&gt;
&lt;/td&gt;
&lt;/tr&gt;
&lt;tr&gt;
&lt;td width="76"&gt;
&lt;p&gt;10 03 29&lt;/p&gt;
&lt;/td&gt;
&lt;td width="581"&gt;
&lt;p&gt;D&amp;eacute;chets provenant du traitement des scories sal&amp;eacute;es et du traitement des crasses noires contenant des substances dangereuses.&lt;/p&gt;
&lt;/td&gt;
&lt;/tr&gt;
&lt;tr&gt;
&lt;td width="76"&gt;
&lt;p&gt;10 03 30&lt;/p&gt;
&lt;/td&gt;
&lt;td width="581"&gt;
&lt;p&gt;D&amp;eacute;chets provenant du traitement des scories sal&amp;eacute;es et du traitement des crasses noires autres que ceux vis&amp;eacute;s &amp;agrave; la rubrique 10 03 29.&lt;/p&gt;
&lt;/td&gt;
&lt;/tr&gt;
&lt;tr&gt;
&lt;td width="76"&gt;
&lt;p&gt;10 03 99&lt;/p&gt;
&lt;/td&gt;
&lt;td width="581"&gt;
&lt;p&gt;D&amp;eacute;chets non sp&amp;eacute;cifi&amp;eacute;s ailleurs.&lt;/p&gt;
&lt;/td&gt;
&lt;/tr&gt;
&lt;tr&gt;
&lt;td width="76"&gt;
&lt;p&gt;&lt;u&gt;&amp;nbsp;&lt;/u&gt;&lt;/p&gt;
&lt;/td&gt;
&lt;td width="581"&gt;
&lt;p&gt;&lt;u&gt;&amp;nbsp;&lt;/u&gt;&lt;/p&gt;
&lt;/td&gt;
&lt;/tr&gt;
&lt;tr&gt;
&lt;td width="76"&gt;
&lt;p&gt;&lt;u&gt;10 04&lt;/u&gt;&lt;/p&gt;
&lt;/td&gt;
&lt;td width="581"&gt;
&lt;p&gt;&lt;u&gt;D&amp;eacute;chets provenant de la pyrom&amp;eacute;tallurgie du plomb&lt;/u&gt;.&lt;/p&gt;
&lt;/td&gt;
&lt;/tr&gt;
&lt;tr&gt;
&lt;td width="76"&gt;
&lt;p&gt;10 04 09&lt;/p&gt;
&lt;/td&gt;
&lt;td width="581"&gt;
&lt;p&gt;D&amp;eacute;chets provenant de l&amp;rsquo;&amp;eacute;puration des eaux de refroidissement contenant des hydrocarbures.&lt;/p&gt;
&lt;/td&gt;
&lt;/tr&gt;
&lt;tr&gt;
&lt;td width="76"&gt;
&lt;p&gt;10 04 10&lt;/p&gt;
&lt;/td&gt;
&lt;td width="581"&gt;
&lt;p&gt;D&amp;eacute;chets provenant de l&amp;rsquo;&amp;eacute;puration des eaux de refroidissement autres que ceux vis&amp;eacute;s &amp;agrave; la rubrique 10 04 09.&lt;/p&gt;
&lt;/td&gt;
&lt;/tr&gt;
&lt;tr&gt;
&lt;td width="76"&gt;
&lt;p&gt;10 04 99&lt;/p&gt;
&lt;/td&gt;
&lt;td width="581"&gt;
&lt;p&gt;D&amp;eacute;chets non sp&amp;eacute;cifi&amp;eacute;s ailleurs.&lt;/p&gt;
&lt;/td&gt;
&lt;/tr&gt;
&lt;tr&gt;
&lt;td width="76"&gt;
&lt;p&gt;&amp;nbsp;&lt;/p&gt;
&lt;/td&gt;
&lt;td width="581"&gt;
&lt;p&gt;&amp;nbsp;&lt;/p&gt;
&lt;/td&gt;
&lt;/tr&gt;
&lt;tr&gt;
&lt;td width="76"&gt;
&lt;p&gt;&lt;u&gt;10 05&lt;/u&gt;&lt;/p&gt;
&lt;/td&gt;
&lt;td width="581"&gt;
&lt;p&gt;&lt;u&gt;D&amp;eacute;chets provenant de la pyrom&amp;eacute;tallurgie du zinc&lt;/u&gt;.&lt;/p&gt;
&lt;/td&gt;
&lt;/tr&gt;
&lt;tr&gt;
&lt;td width="76"&gt;
&lt;p&gt;10 05 08&lt;/p&gt;
&lt;/td&gt;
&lt;td width="581"&gt;
&lt;p&gt;D&amp;eacute;chets provenant de l&amp;rsquo;&amp;eacute;puration des eaux de refroidissement contenant des hydrocarbures.&lt;/p&gt;
&lt;/td&gt;
&lt;/tr&gt;
&lt;tr&gt;
&lt;td width="76"&gt;
&lt;p&gt;10 05 09&lt;/p&gt;
&lt;/td&gt;
&lt;td width="581"&gt;
&lt;p&gt;D&amp;eacute;chets provenant de l&amp;rsquo;&amp;eacute;puration des eaux de refroidissement autres que ceux vis&amp;eacute;s &amp;agrave; la rubrique 10 05 08.&lt;/p&gt;
&lt;/td&gt;
&lt;/tr&gt;
&lt;tr&gt;
&lt;td width="76"&gt;
&lt;p&gt;10 05 99&lt;/p&gt;
&lt;/td&gt;
&lt;td width="581"&gt;
&lt;p&gt;D&amp;eacute;chets non sp&amp;eacute;cifi&amp;eacute;s ailleurs.&lt;/p&gt;
&lt;/td&gt;
&lt;/tr&gt;
&lt;tr&gt;
&lt;td width="76"&gt;
&lt;p&gt;&amp;nbsp;&lt;/p&gt;
&lt;/td&gt;
&lt;td width="581"&gt;
&lt;p&gt;&amp;nbsp;&lt;/p&gt;
&lt;/td&gt;
&lt;/tr&gt;
&lt;tr&gt;
&lt;td width="76"&gt;
&lt;p&gt;&lt;u&gt;10 06&lt;/u&gt;&lt;/p&gt;
&lt;/td&gt;
&lt;td width="581"&gt;
&lt;p&gt;&lt;u&gt;D&amp;eacute;chets provenant de la pyrom&amp;eacute;tallurgie du cuivre&lt;/u&gt;.&lt;/p&gt;
&lt;/td&gt;
&lt;/tr&gt;
&lt;tr&gt;
&lt;td width="76"&gt;
&lt;p&gt;10 06 09&lt;/p&gt;
&lt;/td&gt;
&lt;td width="581"&gt;
&lt;p&gt;D&amp;eacute;chets provenant de l&amp;rsquo;&amp;eacute;puration des eaux de refroidissement contenant des hydrocarbures.&lt;/p&gt;
&lt;/td&gt;
&lt;/tr&gt;
&lt;tr&gt;
&lt;td width="76"&gt;
&lt;p&gt;10 06 10&lt;/p&gt;
&lt;/td&gt;
&lt;td width="581"&gt;
&lt;p&gt;D&amp;eacute;chets provenant de l&amp;rsquo;&amp;eacute;puration des eaux de refroidissement autres que ceux vis&amp;eacute;s &amp;agrave; la rubrique 10 06 09.&lt;/p&gt;
&lt;/td&gt;
&lt;/tr&gt;
&lt;tr&gt;
&lt;td width="76"&gt;
&lt;p&gt;10 06 99&lt;/p&gt;
&lt;/td&gt;
&lt;td width="581"&gt;
&lt;p&gt;D&amp;eacute;chets non sp&amp;eacute;cifi&amp;eacute;s ailleurs.&lt;/p&gt;
&lt;/td&gt;
&lt;/tr&gt;
&lt;tr&gt;
&lt;td width="76"&gt;
&lt;p&gt;&amp;nbsp;&lt;/p&gt;
&lt;/td&gt;
&lt;td width="581"&gt;
&lt;p&gt;&amp;nbsp;&lt;/p&gt;
&lt;/td&gt;
&lt;/tr&gt;
&lt;tr&gt;
&lt;td width="76"&gt;
&lt;p&gt;&lt;u&gt;10 07&lt;/u&gt;&lt;/p&gt;
&lt;/td&gt;
&lt;td width="581"&gt;
&lt;p&gt;&lt;u&gt;D&amp;eacute;chets provenant de la pyrom&amp;eacute;tallurgie de l&amp;rsquo;argent, de l&amp;rsquo;or et du platine&lt;/u&gt;.&lt;/p&gt;
&lt;/td&gt;
&lt;/tr&gt;
&lt;tr&gt;
&lt;td width="76"&gt;
&lt;p&gt;10 07 07&lt;/p&gt;
&lt;/td&gt;
&lt;td width="581"&gt;
&lt;p&gt;D&amp;eacute;chets provenant de l&amp;rsquo;&amp;eacute;puration des eaux de refroidissement contenant des hydrocarbures.&lt;/p&gt;
&lt;/td&gt;
&lt;/tr&gt;
&lt;tr&gt;
&lt;td width="76"&gt;
&lt;p&gt;10 07 08&lt;/p&gt;
&lt;/td&gt;
&lt;td width="581"&gt;
&lt;p&gt;D&amp;eacute;chets provenant de l&amp;rsquo;&amp;eacute;puration des eaux de refroidissement autres que ceux vis&amp;eacute;s &amp;agrave; la rubrique 10 07 07.&lt;/p&gt;
&lt;/td&gt;
&lt;/tr&gt;
&lt;tr&gt;
&lt;td width="76"&gt;
&lt;p&gt;10 07 99&lt;/p&gt;
&lt;/td&gt;
&lt;td width="581"&gt;
&lt;p&gt;D&amp;eacute;chets non sp&amp;eacute;cifi&amp;eacute;s ailleurs.&lt;/p&gt;
&lt;/td&gt;
&lt;/tr&gt;
&lt;tr&gt;
&lt;td width="76"&gt;
&lt;p&gt;&amp;nbsp;&lt;/p&gt;
&lt;/td&gt;
&lt;td width="581"&gt;
&lt;p&gt;&amp;nbsp;&lt;/p&gt;
&lt;/td&gt;
&lt;/tr&gt;
&lt;tr&gt;
&lt;td width="76"&gt;
&lt;p&gt;&lt;u&gt;10 08&lt;/u&gt;&lt;/p&gt;
&lt;/td&gt;
&lt;td width="581"&gt;
&lt;p&gt;&lt;u&gt;D&amp;eacute;chets provenant de la pyrom&amp;eacute;tallurgie d&amp;rsquo;autres m&amp;eacute;taux non ferreux&lt;/u&gt;.&lt;/p&gt;
&lt;/td&gt;
&lt;/tr&gt;
&lt;tr&gt;
&lt;td width="76"&gt;
&lt;p&gt;10 08 04&lt;/p&gt;
&lt;/td&gt;
&lt;td width="581"&gt;
&lt;p&gt;Fines et poussi&amp;egrave;res.&lt;/p&gt;
&lt;/td&gt;
&lt;/tr&gt;
&lt;tr&gt;
&lt;td width="76"&gt;
&lt;p&gt;10 08 08&lt;/p&gt;
&lt;/td&gt;
&lt;td width="581"&gt;
&lt;p&gt;Scories sal&amp;eacute;es provenant de la production primaire et secondaire.&lt;/p&gt;
&lt;/td&gt;
&lt;/tr&gt;
&lt;tr&gt;
&lt;td width="76"&gt;
&lt;p&gt;10 08 09&lt;/p&gt;
&lt;/td&gt;
&lt;td width="581"&gt;
&lt;p&gt;Autres scories.&lt;/p&gt;
&lt;/td&gt;
&lt;/tr&gt;
&lt;tr&gt;
&lt;td width="76"&gt;
&lt;p&gt;10 08 11&lt;/p&gt;
&lt;/td&gt;
&lt;td width="581"&gt;
&lt;p&gt;Crasses et &amp;eacute;cumes autres que celles vis&amp;eacute;es &amp;agrave; la rubrique 10 08 10.&lt;/p&gt;
&lt;/td&gt;
&lt;/tr&gt;
&lt;tr&gt;
&lt;td width="76"&gt;
&lt;p&gt;10 08 12&lt;/p&gt;
&lt;/td&gt;
&lt;td width="581"&gt;
&lt;p&gt;D&amp;eacute;chets goudronn&amp;eacute;s provenant de la fabrication des anodes.&lt;/p&gt;
&lt;/td&gt;
&lt;/tr&gt;
&lt;tr&gt;
&lt;td width="76"&gt;
&lt;p&gt;10 08 13&lt;/p&gt;
&lt;/td&gt;
&lt;td width="581"&gt;
&lt;p&gt;D&amp;eacute;chets carbon&amp;eacute;s provenant de la fabrication des anodes autres que ceux vis&amp;eacute;s &amp;agrave; la rubrique 10 08 12.&lt;/p&gt;
&lt;/td&gt;
&lt;/tr&gt;
&lt;tr&gt;
&lt;td width="76"&gt;
&lt;p&gt;10 08 14&lt;/p&gt;
&lt;/td&gt;
&lt;td width="581"&gt;
&lt;p&gt;D&amp;eacute;chets d&amp;rsquo;anodes.&lt;/p&gt;
&lt;/td&gt;
&lt;/tr&gt;
&lt;tr&gt;
&lt;td width="76"&gt;
&lt;p&gt;10 08 15&lt;/p&gt;
&lt;/td&gt;
&lt;td width="581"&gt;
&lt;p&gt;Poussi&amp;egrave;res de filtration des fum&amp;eacute;es contenant des substances dangereuses.&lt;/p&gt;
&lt;/td&gt;
&lt;/tr&gt;
&lt;tr&gt;
&lt;td width="76"&gt;
&lt;p&gt;10 08 16&lt;/p&gt;
&lt;/td&gt;
&lt;td width="581"&gt;
&lt;p&gt;Poussi&amp;egrave;res de filtration des fum&amp;eacute;es autres que celles vis&amp;eacute;es &amp;agrave; la rubrique 10 08 15.&lt;/p&gt;
&lt;/td&gt;
&lt;/tr&gt;
&lt;tr&gt;
&lt;td width="76"&gt;
&lt;p&gt;10 08 17&lt;/p&gt;
&lt;/td&gt;
&lt;td width="581"&gt;
&lt;p&gt;Boues et g&amp;acirc;teaux de filtration provenant de l&amp;rsquo;&amp;eacute;puration des fum&amp;eacute;es contenant des substances dangereuses.&lt;/p&gt;
&lt;/td&gt;
&lt;/tr&gt;
&lt;tr&gt;
&lt;td width="76"&gt;
&lt;p&gt;10 08 18&lt;/p&gt;
&lt;/td&gt;
&lt;td width="581"&gt;
&lt;p&gt;Boues et g&amp;acirc;teaux de filtration provenant de l&amp;rsquo;&amp;eacute;puration des fum&amp;eacute;es autres que ceux vis&amp;eacute;s &amp;agrave; la rubrique 10 08 17.&lt;/p&gt;
&lt;/td&gt;
&lt;/tr&gt;
&lt;tr&gt;
&lt;td width="76"&gt;
&lt;p&gt;10 08 19&lt;/p&gt;
&lt;/td&gt;
&lt;td width="581"&gt;
&lt;p&gt;D&amp;eacute;chets provenant de l&amp;rsquo;&amp;eacute;puration des eaux de refroidissement contenant des hydrocarbures.&lt;/p&gt;
&lt;/td&gt;
&lt;/tr&gt;
&lt;tr&gt;
&lt;td width="76"&gt;
&lt;p&gt;10 08 20&lt;/p&gt;
&lt;/td&gt;
&lt;td width="581"&gt;
&lt;p&gt;D&amp;eacute;chets provenant de l&amp;rsquo;&amp;eacute;puration des eaux de refroidissement autres que ceux vis&amp;eacute;s &amp;agrave; la rubrique 10 08 19.&lt;/p&gt;
&lt;/td&gt;
&lt;/tr&gt;
&lt;tr&gt;
&lt;td width="76"&gt;
&lt;p&gt;10 08 99&lt;/p&gt;
&lt;/td&gt;
&lt;td width="581"&gt;
&lt;p&gt;D&amp;eacute;chets non sp&amp;eacute;cifi&amp;eacute;s ailleurs.&lt;/p&gt;
&lt;/td&gt;
&lt;/tr&gt;
&lt;tr&gt;
&lt;td width="76"&gt;
&lt;p&gt;&lt;strong&gt;&amp;nbsp;&lt;/strong&gt;&lt;/p&gt;
&lt;/td&gt;
&lt;td width="581"&gt;
&lt;p&gt;&amp;nbsp;&lt;/p&gt;
&lt;/td&gt;
&lt;/tr&gt;
&lt;tr&gt;
&lt;td width="76"&gt;
&lt;p&gt;&lt;u&gt;10 09&lt;/u&gt;&lt;/p&gt;
&lt;/td&gt;
&lt;td width="581"&gt;
&lt;p&gt;&lt;u&gt;D&amp;eacute;chets de fonderie de m&amp;eacute;taux ferreux&lt;/u&gt;.&lt;/p&gt;
&lt;/td&gt;
&lt;/tr&gt;
&lt;tr&gt;
&lt;td width="76"&gt;
&lt;p&gt;10 09 03&lt;/p&gt;
&lt;/td&gt;
&lt;td width="581"&gt;
&lt;p&gt;Laitiers de four de fonderie.&lt;/p&gt;
&lt;/td&gt;
&lt;/tr&gt;
&lt;tr&gt;
&lt;td width="76"&gt;
&lt;p&gt;10 09 05&lt;/p&gt;
&lt;/td&gt;
&lt;td width="581"&gt;
&lt;p&gt;Noyaux et moules de fonderie n'ayant pas subi la coul&amp;eacute;e contenant des substances dangereuses.&lt;/p&gt;
&lt;/td&gt;
&lt;/tr&gt;
&lt;tr&gt;
&lt;td width="76"&gt;
&lt;p&gt;10 09 06&lt;/p&gt;
&lt;/td&gt;
&lt;td width="581"&gt;
&lt;p&gt;Noyaux et moules de fonderie n&amp;rsquo;ayant pas subi la coul&amp;eacute;e autres que ceux vis&amp;eacute;s &amp;agrave; la rubrique 10 09 05.&lt;/p&gt;
&lt;/td&gt;
&lt;/tr&gt;
&lt;tr&gt;
&lt;td width="76"&gt;
&lt;p&gt;10 09 07&lt;/p&gt;
&lt;/td&gt;
&lt;td width="581"&gt;
&lt;p&gt;Noyaux et moules de fonderie ayant subi la coul&amp;eacute;e contenant des substances dangereuses.&lt;/p&gt;
&lt;/td&gt;
&lt;/tr&gt;
&lt;tr&gt;
&lt;td width="76"&gt;
&lt;p&gt;10 09 08&lt;/p&gt;
&lt;/td&gt;
&lt;td width="581"&gt;
&lt;p&gt;Noyaux et moules de fonderie ayant subi la coul&amp;eacute;e autres que ceux vis&amp;eacute;s &amp;agrave; la rubrique 10 09 07.&lt;/p&gt;
&lt;/td&gt;
&lt;/tr&gt;
&lt;tr&gt;
&lt;td width="76"&gt;
&lt;p&gt;10 09 09&lt;/p&gt;
&lt;/td&gt;
&lt;td width="581"&gt;
&lt;p&gt;Poussi&amp;egrave;res de filtration des fum&amp;eacute;es contenant des substances dangereuses.&lt;/p&gt;
&lt;/td&gt;
&lt;/tr&gt;
&lt;tr&gt;
&lt;td width="76"&gt;
&lt;p&gt;10 09 10&lt;/p&gt;
&lt;/td&gt;
&lt;td width="581"&gt;
&lt;p&gt;Poussi&amp;egrave;res de filtration des fum&amp;eacute;es autres que celles vis&amp;eacute;es &amp;agrave; la rubrique 10 09 09.&lt;/p&gt;
&lt;/td&gt;
&lt;/tr&gt;
&lt;tr&gt;
&lt;td width="76"&gt;
&lt;p&gt;10 09 11&lt;/p&gt;
&lt;/td&gt;
&lt;td width="581"&gt;
&lt;p&gt;Autres fines contenant des substances dangereuses.&lt;/p&gt;
&lt;/td&gt;
&lt;/tr&gt;
&lt;tr&gt;
&lt;td width="76"&gt;
&lt;p&gt;10 09 12&lt;/p&gt;
&lt;/td&gt;
&lt;td width="581"&gt;
&lt;p&gt;Autres fines non vis&amp;eacute;es &amp;agrave; la rubrique 10 09 11.&lt;/p&gt;
&lt;/td&gt;
&lt;/tr&gt;
&lt;tr&gt;
&lt;td width="76"&gt;
&lt;p&gt;10 09 13&lt;/p&gt;
&lt;/td&gt;
&lt;td width="581"&gt;
&lt;p&gt;D&amp;eacute;chets de liants contenant des substances dangereuses.&lt;/p&gt;
&lt;/td&gt;
&lt;/tr&gt;
&lt;tr&gt;
&lt;td width="76"&gt;
&lt;p&gt;10 09 14&lt;/p&gt;
&lt;/td&gt;
&lt;td width="581"&gt;
&lt;p&gt;D&amp;eacute;chets de liants autres que ceux vis&amp;eacute;s &amp;agrave; la rubrique 10 09 13.&lt;/p&gt;
&lt;/td&gt;
&lt;/tr&gt;
&lt;tr&gt;
&lt;td width="76"&gt;
&lt;p&gt;10 09 15&lt;/p&gt;
&lt;/td&gt;
&lt;td width="581"&gt;
&lt;p&gt;R&amp;eacute;v&amp;eacute;lateur de criques usag&amp;eacute; contenant des substances dangereuses.&lt;/p&gt;
&lt;/td&gt;
&lt;/tr&gt;
&lt;tr&gt;
&lt;td width="76"&gt;
&lt;p&gt;10 09 16&lt;/p&gt;
&lt;/td&gt;
&lt;td width="581"&gt;
&lt;p&gt;R&amp;eacute;v&amp;eacute;lateur de criques usag&amp;eacute; autre que celui vis&amp;eacute; &amp;agrave; la rubrique 10 09 15.&lt;/p&gt;
&lt;/td&gt;
&lt;/tr&gt;
&lt;tr&gt;
&lt;td width="76"&gt;
&lt;p&gt;10 09 98&lt;/p&gt;
&lt;/td&gt;
&lt;td width="581"&gt;
&lt;p&gt;Sables li&amp;eacute;s &amp;agrave; la bentonite ne contenant pas, ni n&amp;rsquo;ayant contenu de liants organiques.&lt;/p&gt;
&lt;/td&gt;
&lt;/tr&gt;
&lt;tr&gt;
&lt;td width="76"&gt;
&lt;p&gt;10 09 99&lt;/p&gt;
&lt;/td&gt;
&lt;td width="581"&gt;
&lt;p&gt;D&amp;eacute;chets non sp&amp;eacute;cifi&amp;eacute;s ailleurs.&lt;/p&gt;
&lt;/td&gt;
&lt;/tr&gt;
&lt;tr&gt;
&lt;td width="76"&gt;
&lt;p&gt;&amp;nbsp;&lt;/p&gt;
&lt;/td&gt;
&lt;td width="581"&gt;
&lt;p&gt;&amp;nbsp;&lt;/p&gt;
&lt;/td&gt;
&lt;/tr&gt;
&lt;tr&gt;
&lt;td width="76"&gt;
&lt;p&gt;&lt;u&gt;10 10&lt;/u&gt;&lt;/p&gt;
&lt;/td&gt;
&lt;td width="581"&gt;
&lt;p&gt;&lt;u&gt;D&amp;eacute;chets de fonderie de m&amp;eacute;taux non ferreux&lt;/u&gt;.&lt;/p&gt;
&lt;/td&gt;
&lt;/tr&gt;
&lt;tr&gt;
&lt;td width="76"&gt;
&lt;p&gt;10 10 03&lt;/p&gt;
&lt;/td&gt;
&lt;td width="581"&gt;
&lt;p&gt;Laitiers de four de fonderie.&lt;/p&gt;
&lt;/td&gt;
&lt;/tr&gt;
&lt;tr&gt;
&lt;td width="76"&gt;
&lt;p&gt;10 10 05&lt;/p&gt;
&lt;/td&gt;
&lt;td width="581"&gt;
&lt;p&gt;Noyaux et moules de fonderie n&amp;rsquo;ayant pas subi la coul&amp;eacute;e contenant des substances dangereuses.&lt;/p&gt;
&lt;/td&gt;
&lt;/tr&gt;
&lt;tr&gt;
&lt;td width="76"&gt;
&lt;p&gt;10 10 06&lt;/p&gt;
&lt;/td&gt;
&lt;td width="581"&gt;
&lt;p&gt;Noyaux et moules de fonderie n&amp;rsquo;ayant pas subi la coul&amp;eacute;e autres que ceux vis&amp;eacute;s &amp;agrave; la rubrique 10 10 05.&lt;/p&gt;
&lt;/td&gt;
&lt;/tr&gt;
&lt;tr&gt;
&lt;td width="76"&gt;
&lt;p&gt;10 10 07&lt;/p&gt;
&lt;/td&gt;
&lt;td width="581"&gt;
&lt;p&gt;Noyaux et moules de fonderie ayant subi la coul&amp;eacute;e contenant des substances dangereuses.&lt;/p&gt;
&lt;/td&gt;
&lt;/tr&gt;
&lt;tr&gt;
&lt;td width="76"&gt;
&lt;p&gt;10 10 08&lt;/p&gt;
&lt;/td&gt;
&lt;td width="581"&gt;
&lt;p&gt;Noyaux et moules de fonderie ayant subi la coul&amp;eacute;e autres que ceux vis&amp;eacute;s &amp;agrave; la rubrique 10 10 07.&lt;/p&gt;
&lt;/td&gt;
&lt;/tr&gt;
&lt;tr&gt;
&lt;td width="76"&gt;
&lt;p&gt;10 10 09&lt;/p&gt;
&lt;/td&gt;
&lt;td width="581"&gt;
&lt;p&gt;Poussi&amp;egrave;res de filtration des fum&amp;eacute;es contenant des substances dangereuses.&lt;/p&gt;
&lt;/td&gt;
&lt;/tr&gt;
&lt;tr&gt;
&lt;td width="76"&gt;
&lt;p&gt;10 10 10&lt;/p&gt;
&lt;/td&gt;
&lt;td width="581"&gt;
&lt;p&gt;Poussi&amp;egrave;res de filtration des fum&amp;eacute;es autres que celles vis&amp;eacute;es &amp;agrave; la rubrique 10 10 09.&lt;/p&gt;
&lt;/td&gt;
&lt;/tr&gt;
&lt;tr&gt;
&lt;td width="76"&gt;
&lt;p&gt;10 10 11&lt;/p&gt;
&lt;/td&gt;
&lt;td width="581"&gt;
&lt;p&gt;Autres fines contenant des substances dangereuses.&lt;/p&gt;
&lt;/td&gt;
&lt;/tr&gt;
&lt;tr&gt;
&lt;td width="76"&gt;
&lt;p&gt;10 10 12&lt;/p&gt;
&lt;/td&gt;
&lt;td width="581"&gt;
&lt;p&gt;Autres fines non vis&amp;eacute;es &amp;agrave; la rubrique 10 10 11.&lt;/p&gt;
&lt;/td&gt;
&lt;/tr&gt;
&lt;tr&gt;
&lt;td width="76"&gt;
&lt;p&gt;10 10 13&lt;/p&gt;
&lt;/td&gt;
&lt;td width="581"&gt;
&lt;p&gt;D&amp;eacute;chets de liants contenant des substances dangereuses.&lt;/p&gt;
&lt;/td&gt;
&lt;/tr&gt;
&lt;tr&gt;
&lt;td width="76"&gt;
&lt;p&gt;10 10 14&lt;/p&gt;
&lt;/td&gt;
&lt;td width="581"&gt;
&lt;p&gt;D&amp;eacute;chets de liants autres que ceux vis&amp;eacute;s &amp;agrave; la rubrique 10 10 13.&lt;/p&gt;
&lt;/td&gt;
&lt;/tr&gt;
&lt;tr&gt;
&lt;td width="76"&gt;
&lt;p&gt;10 10 15&lt;/p&gt;
&lt;/td&gt;
&lt;td width="581"&gt;
&lt;p&gt;R&amp;eacute;v&amp;eacute;lateur de criques usag&amp;eacute; contenant des substances dangereuses.&lt;/p&gt;
&lt;/td&gt;
&lt;/tr&gt;
&lt;tr&gt;
&lt;td width="76"&gt;
&lt;p&gt;10 10 16&lt;/p&gt;
&lt;/td&gt;
&lt;td width="581"&gt;
&lt;p&gt;R&amp;eacute;v&amp;eacute;lateur de criques usag&amp;eacute; autre que celui vis&amp;eacute; &amp;agrave; la rubrique 10 10 15.&lt;/p&gt;
&lt;/td&gt;
&lt;/tr&gt;
&lt;tr&gt;
&lt;td width="76"&gt;
&lt;p&gt;10 10 99&lt;/p&gt;
&lt;/td&gt;
&lt;td width="581"&gt;
&lt;p&gt;D&amp;eacute;chets non sp&amp;eacute;cifi&amp;eacute;s ailleurs.&lt;/p&gt;
&lt;/td&gt;
&lt;/tr&gt;
&lt;tr&gt;
&lt;td width="76"&gt;
&lt;p&gt;&lt;u&gt;&amp;nbsp;&lt;/u&gt;&lt;/p&gt;
&lt;/td&gt;
&lt;td width="581"&gt;
&lt;p&gt;&lt;u&gt;&amp;nbsp;&lt;/u&gt;&lt;/p&gt;
&lt;/td&gt;
&lt;/tr&gt;
&lt;tr&gt;
&lt;td width="76"&gt;
&lt;p&gt;&lt;u&gt;10 11&lt;/u&gt;&lt;/p&gt;
&lt;/td&gt;
&lt;td width="581"&gt;
&lt;p&gt;&lt;u&gt;D&amp;eacute;chets provenant de la fabrication du verre et des produits verriers&lt;/u&gt;.&lt;/p&gt;
&lt;/td&gt;
&lt;/tr&gt;
&lt;tr&gt;
&lt;td width="76"&gt;
&lt;p&gt;10 11 03&lt;/p&gt;
&lt;/td&gt;
&lt;td width="581"&gt;
&lt;p&gt;D&amp;eacute;chets de mat&amp;eacute;riaux &amp;agrave; base de fibre de verre.&lt;/p&gt;
&lt;/td&gt;
&lt;/tr&gt;
&lt;tr&gt;
&lt;td width="76"&gt;
&lt;p&gt;10 11 05&lt;/p&gt;
&lt;/td&gt;
&lt;td width="581"&gt;
&lt;p&gt;Fines et poussi&amp;egrave;res.&lt;/p&gt;
&lt;/td&gt;
&lt;/tr&gt;
&lt;tr&gt;
&lt;td width="76"&gt;
&lt;p&gt;10 11 09&lt;/p&gt;
&lt;/td&gt;
&lt;td width="581"&gt;
&lt;p&gt;D&amp;eacute;chets de pr&amp;eacute;paration avant cuisson contenant des substances dangereuses.&lt;/p&gt;
&lt;/td&gt;
&lt;/tr&gt;
&lt;tr&gt;
&lt;td width="76"&gt;
&lt;p&gt;10 11 10&lt;/p&gt;
&lt;/td&gt;
&lt;td width="581"&gt;
&lt;p&gt;D&amp;eacute;chets de pr&amp;eacute;paration avant cuisson autres que ceux vis&amp;eacute;s &amp;agrave; la rubrique 10 11 09.&lt;/p&gt;
&lt;/td&gt;
&lt;/tr&gt;
&lt;tr&gt;
&lt;td width="76"&gt;
&lt;p&gt;10 11 12&lt;/p&gt;
&lt;/td&gt;
&lt;td width="581"&gt;
&lt;p&gt;D&amp;eacute;chets de verre autres que ceux vis&amp;eacute;s &amp;agrave; la rubrique 10 11 11.&lt;/p&gt;
&lt;/td&gt;
&lt;/tr&gt;
&lt;tr&gt;
&lt;td width="76"&gt;
&lt;p&gt;10 11 13&lt;/p&gt;
&lt;/td&gt;
&lt;td width="581"&gt;
&lt;p&gt;Boues de polissage et de meulage du verre contenant des substances dangereuses.&lt;/p&gt;
&lt;/td&gt;
&lt;/tr&gt;
&lt;tr&gt;
&lt;td width="76"&gt;
&lt;p&gt;10 11 14&lt;/p&gt;
&lt;/td&gt;
&lt;td width="581"&gt;
&lt;p&gt;Boues de polissage et de meulage du verre autres que celles vis&amp;eacute;es &amp;agrave; la rubrique 10 11 13.&lt;/p&gt;
&lt;/td&gt;
&lt;/tr&gt;
&lt;tr&gt;
&lt;td width="76"&gt;
&lt;p&gt;10 11 15&lt;/p&gt;
&lt;/td&gt;
&lt;td width="581"&gt;
&lt;p&gt;D&amp;eacute;chets solides provenant de l&amp;rsquo;&amp;eacute;puration des fum&amp;eacute;es contenant des substances dangereuses.&lt;/p&gt;
&lt;/td&gt;
&lt;/tr&gt;
&lt;tr&gt;
&lt;td width="76"&gt;
&lt;p&gt;10 11 16&lt;/p&gt;
&lt;/td&gt;
&lt;td width="581"&gt;
&lt;p&gt;D&amp;eacute;chets solides provenant de l&amp;rsquo;&amp;eacute;puration des fum&amp;eacute;es autres que ceux vis&amp;eacute;s &amp;agrave; la rubrique 10 11 15.&lt;/p&gt;
&lt;/td&gt;
&lt;/tr&gt;
&lt;tr&gt;
&lt;td width="76"&gt;
&lt;p&gt;10 11 17&lt;/p&gt;
&lt;/td&gt;
&lt;td width="581"&gt;
&lt;p&gt;Boues et g&amp;acirc;teaux de filtration provenant de l&amp;rsquo;&amp;eacute;puration des fum&amp;eacute;es contenant des substances dangereuses.&lt;/p&gt;
&lt;/td&gt;
&lt;/tr&gt;
&lt;tr&gt;
&lt;td width="76"&gt;
&lt;p&gt;10 11 18&lt;/p&gt;
&lt;/td&gt;
&lt;td width="581"&gt;
&lt;p&gt;Boues et g&amp;acirc;teaux de filtration provenant de l&amp;rsquo;&amp;eacute;puration des fum&amp;eacute;es autres que ceux vis&amp;eacute;s &amp;agrave; la rubrique 10 11 17.&lt;/p&gt;
&lt;/td&gt;
&lt;/tr&gt;
&lt;tr&gt;
&lt;td width="76"&gt;
&lt;p&gt;10 11 19&lt;/p&gt;
&lt;/td&gt;
&lt;td width="581"&gt;
&lt;p&gt;D&amp;eacute;chets solides provenant du traitement in situ des effluents contenant des substances dangereuses.&lt;/p&gt;
&lt;/td&gt;
&lt;/tr&gt;
&lt;tr&gt;
&lt;td width="76"&gt;
&lt;p&gt;10 11 20&lt;/p&gt;
&lt;/td&gt;
&lt;td width="581"&gt;
&lt;p&gt;D&amp;eacute;chets solides provenant du traitement in situ des effluents autres que ceux vis&amp;eacute;s &amp;agrave; la rubrique 10 11 19.&lt;/p&gt;
&lt;/td&gt;
&lt;/tr&gt;
&lt;tr&gt;
&lt;td width="76"&gt;
&lt;p&gt;10 11 99&lt;/p&gt;
&lt;/td&gt;
&lt;td width="581"&gt;
&lt;p&gt;D&amp;eacute;chets non sp&amp;eacute;cifi&amp;eacute;s ailleurs.&lt;/p&gt;
&lt;/td&gt;
&lt;/tr&gt;
&lt;tr&gt;
&lt;td width="76"&gt;
&lt;p&gt;&amp;nbsp;&lt;/p&gt;
&lt;/td&gt;
&lt;td width="581"&gt;
&lt;p&gt;&amp;nbsp;&lt;/p&gt;
&lt;/td&gt;
&lt;/tr&gt;
&lt;tr&gt;
&lt;td width="76"&gt;
&lt;p&gt;&lt;u&gt;10 12&lt;/u&gt;&lt;/p&gt;
&lt;/td&gt;
&lt;td width="581"&gt;
&lt;p&gt;&lt;u&gt;D&amp;eacute;chets provenant de la fabrication des produits en c&amp;eacute;ramique, briques, carrelage et mat&amp;eacute;riaux de construction&lt;/u&gt;.&lt;/p&gt;
&lt;/td&gt;
&lt;/tr&gt;
&lt;tr&gt;
&lt;td width="76"&gt;
&lt;p&gt;10 12 01&lt;/p&gt;
&lt;/td&gt;
&lt;td width="581"&gt;
&lt;p&gt;D&amp;eacute;chets de pr&amp;eacute;paration avant cuisson.&lt;/p&gt;
&lt;/td&gt;
&lt;/tr&gt;
&lt;tr&gt;
&lt;td width="76"&gt;
&lt;p&gt;10 12 03&lt;/p&gt;
&lt;/td&gt;
&lt;td width="581"&gt;
&lt;p&gt;Fines et poussi&amp;egrave;res.&lt;/p&gt;
&lt;/td&gt;
&lt;/tr&gt;
&lt;tr&gt;
&lt;td width="76"&gt;
&lt;p&gt;10 12 05&lt;/p&gt;
&lt;/td&gt;
&lt;td width="581"&gt;
&lt;p&gt;Boues et g&amp;acirc;teaux de filtration provenant de l&amp;rsquo;&amp;eacute;puration des fum&amp;eacute;es.&lt;/p&gt;
&lt;/td&gt;
&lt;/tr&gt;
&lt;tr&gt;
&lt;td width="76"&gt;
&lt;p&gt;10 12 06&lt;/p&gt;
&lt;/td&gt;
&lt;td width="581"&gt;
&lt;p&gt;Moules d&amp;eacute;class&amp;eacute;s.&lt;/p&gt;
&lt;/td&gt;
&lt;/tr&gt;
&lt;tr&gt;
&lt;td width="76"&gt;
&lt;p&gt;10 12 08&lt;/p&gt;
&lt;/td&gt;
&lt;td width="581"&gt;
&lt;p&gt;D&amp;eacute;chets de produits en c&amp;eacute;ramique, briques, carrelage et mat&amp;eacute;riaux de construction (apr&amp;egrave;s cuisson).&lt;/p&gt;
&lt;/td&gt;
&lt;/tr&gt;
&lt;tr&gt;
&lt;td width="76"&gt;
&lt;p&gt;10 12 09&lt;/p&gt;
&lt;/td&gt;
&lt;td width="581"&gt;
&lt;p&gt;D&amp;eacute;chets solides provenant de l&amp;rsquo;&amp;eacute;puration des fum&amp;eacute;es contenant des substances dangereuses.&lt;/p&gt;
&lt;/td&gt;
&lt;/tr&gt;
&lt;tr&gt;
&lt;td width="76"&gt;
&lt;p&gt;10 12 10&lt;/p&gt;
&lt;/td&gt;
&lt;td width="581"&gt;
&lt;p&gt;D&amp;eacute;chets solides provenant de l&amp;rsquo;&amp;eacute;puration des fum&amp;eacute;es autres que ceux vis&amp;eacute;s &amp;agrave; la rubrique 10 12 09.&lt;/p&gt;
&lt;/td&gt;
&lt;/tr&gt;
&lt;tr&gt;
&lt;td width="76"&gt;
&lt;p&gt;10 12 11&lt;/p&gt;
&lt;/td&gt;
&lt;td width="581"&gt;
&lt;p&gt;D&amp;eacute;chets de gla&amp;ccedil;ure contenant des m&amp;eacute;taux lourds.&lt;/p&gt;
&lt;/td&gt;
&lt;/tr&gt;
&lt;tr&gt;
&lt;td width="76"&gt;
&lt;p&gt;10 12 12&lt;/p&gt;
&lt;/td&gt;
&lt;td width="581"&gt;
&lt;p&gt;D&amp;eacute;chets de gla&amp;ccedil;ure autres que ceux vis&amp;eacute;s &amp;agrave; la rubrique 10 12 11.&lt;/p&gt;
&lt;/td&gt;
&lt;/tr&gt;
&lt;tr&gt;
&lt;td width="76"&gt;
&lt;p&gt;10 12 13&lt;/p&gt;
&lt;/td&gt;
&lt;td width="581"&gt;
&lt;p&gt;Boues provenant du traitement in situ des effluents.&lt;/p&gt;
&lt;/td&gt;
&lt;/tr&gt;
&lt;tr&gt;
&lt;td width="76"&gt;
&lt;p&gt;10 12 99&lt;/p&gt;
&lt;/td&gt;
&lt;td width="581"&gt;
&lt;p&gt;D&amp;eacute;chets non sp&amp;eacute;cifi&amp;eacute;s ailleurs.&lt;/p&gt;
&lt;/td&gt;
&lt;/tr&gt;
&lt;tr&gt;
&lt;td width="76"&gt;
&lt;p&gt;&lt;u&gt;&amp;nbsp;&lt;/u&gt;&lt;/p&gt;
&lt;/td&gt;
&lt;td width="581"&gt;
&lt;p&gt;&lt;u&gt;&amp;nbsp;&lt;/u&gt;&lt;/p&gt;
&lt;/td&gt;
&lt;/tr&gt;
&lt;tr&gt;
&lt;td width="76"&gt;
&lt;p&gt;&lt;u&gt;10 13&lt;/u&gt;&lt;/p&gt;
&lt;/td&gt;
&lt;td width="581"&gt;
&lt;p&gt;&lt;u&gt;D&amp;eacute;chets provenant de la fabrication de ciment, chaux et pl&amp;acirc;tre et d&amp;rsquo;articles et produits d&amp;eacute;riv&amp;eacute;s&lt;/u&gt;.&lt;/p&gt;
&lt;/td&gt;
&lt;/tr&gt;
&lt;tr&gt;
&lt;td width="76"&gt;
&lt;p&gt;10 13 01&lt;/p&gt;
&lt;/td&gt;
&lt;td width="581"&gt;
&lt;p&gt;D&amp;eacute;chets de pr&amp;eacute;paration avant cuisson.&lt;/p&gt;
&lt;/td&gt;
&lt;/tr&gt;
&lt;tr&gt;
&lt;td width="76"&gt;
&lt;p&gt;10 13 04&lt;/p&gt;
&lt;/td&gt;
&lt;td width="581"&gt;
&lt;p&gt;D&amp;eacute;chets de calcination et d&amp;rsquo;hydratation de la chaux.&lt;/p&gt;
&lt;/td&gt;
&lt;/tr&gt;
&lt;tr&gt;
&lt;td width="76"&gt;
&lt;p&gt;10 13 06&lt;/p&gt;
&lt;/td&gt;
&lt;td width="581"&gt;
&lt;p&gt;Fines et poussi&amp;egrave;res (sauf rubriques 10 13 02 et 10 13 03).&lt;/p&gt;
&lt;/td&gt;
&lt;/tr&gt;
&lt;tr&gt;
&lt;td width="76"&gt;
&lt;p&gt;10 13 07&lt;/p&gt;
&lt;/td&gt;
&lt;td width="581"&gt;
&lt;p&gt;Boues et g&amp;acirc;teaux de filtration provenant de l&amp;rsquo;&amp;eacute;puration des fum&amp;eacute;es.&lt;/p&gt;
&lt;/td&gt;
&lt;/tr&gt;
&lt;tr&gt;
&lt;td width="76"&gt;
&lt;p&gt;10 13 10&lt;/p&gt;
&lt;/td&gt;
&lt;td width="581"&gt;
&lt;p&gt;D&amp;eacute;chets provenant de la fabrication d&amp;rsquo;amiante-ciment autres que ceux vis&amp;eacute;s &amp;agrave; la rubrique 10 13 09.&lt;/p&gt;
&lt;/td&gt;
&lt;/tr&gt;
&lt;tr&gt;
&lt;td width="76"&gt;
&lt;p&gt;10 13 11&lt;/p&gt;
&lt;/td&gt;
&lt;td width="581"&gt;
&lt;p&gt;D&amp;eacute;chets provenant de la fabrication de mat&amp;eacute;riaux composites &amp;agrave; base de ciment autres que ceux vis&amp;eacute;s aux rubriques 10 13 09 et 10 13 10.&lt;/p&gt;
&lt;/td&gt;
&lt;/tr&gt;
&lt;tr&gt;
&lt;td width="76"&gt;
&lt;p&gt;10 13 12&lt;/p&gt;
&lt;/td&gt;
&lt;td width="581"&gt;
&lt;p&gt;D&amp;eacute;chets solides provenant de l&amp;rsquo;&amp;eacute;puration des fum&amp;eacute;es contenant des substances dangereuses.&lt;/p&gt;
&lt;/td&gt;
&lt;/tr&gt;
&lt;tr&gt;
&lt;td width="76"&gt;
&lt;p&gt;10 13 13&lt;/p&gt;
&lt;/td&gt;
&lt;td width="581"&gt;
&lt;p&gt;D&amp;eacute;chets solides provenant de l&amp;rsquo;&amp;eacute;puration des fum&amp;eacute;es autres que ceux vis&amp;eacute;s &amp;agrave; la rubrique 10 03 12.&lt;/p&gt;
&lt;/td&gt;
&lt;/tr&gt;
&lt;tr&gt;
&lt;td width="76"&gt;
&lt;p&gt;10 13 14&lt;/p&gt;
&lt;/td&gt;
&lt;td width="581"&gt;
&lt;p&gt;D&amp;eacute;chets et boues de b&amp;eacute;ton.&lt;/p&gt;
&lt;/td&gt;
&lt;/tr&gt;
&lt;tr&gt;
&lt;td width="76"&gt;
&lt;p&gt;10 13 99&lt;/p&gt;
&lt;/td&gt;
&lt;td width="581"&gt;
&lt;p&gt;D&amp;eacute;chets non sp&amp;eacute;cifi&amp;eacute;s ailleurs.&lt;/p&gt;
&lt;/td&gt;
&lt;/tr&gt;
&lt;tr&gt;
&lt;td width="76"&gt;
&lt;p&gt;&amp;nbsp;&lt;/p&gt;
&lt;/td&gt;
&lt;td width="581"&gt;
&lt;p&gt;&amp;nbsp;&lt;/p&gt;
&lt;/td&gt;
&lt;/tr&gt;
&lt;/tbody&gt;
&lt;/table&gt;
&lt;p&gt;&amp;nbsp;&lt;/p&gt;
&lt;p&gt;&amp;nbsp;&lt;/p&gt;
&lt;table&gt;
&lt;tbody&gt;
&lt;tr&gt;
&lt;td width="76"&gt;
&lt;p&gt;11&lt;/p&gt;
&lt;/td&gt;
&lt;td width="581"&gt;
&lt;p&gt;D&amp;eacute;chets provenant du traitement chimique de surface et du rev&amp;ecirc;tement des m&amp;eacute;taux et autres mat&amp;eacute;riaux, et de l&amp;rsquo;hydrom&amp;eacute;tallurgie des m&amp;eacute;taux non ferreux.&lt;/p&gt;
&lt;/td&gt;
&lt;/tr&gt;
&lt;tr&gt;
&lt;td width="76"&gt;
&lt;p&gt;&amp;nbsp;&lt;/p&gt;
&lt;/td&gt;
&lt;td width="581"&gt;
&lt;p&gt;&amp;nbsp;&lt;/p&gt;
&lt;/td&gt;
&lt;/tr&gt;
&lt;tr&gt;
&lt;td width="76"&gt;
&lt;p&gt;&lt;u&gt;11 01&lt;/u&gt;&lt;/p&gt;
&lt;/td&gt;
&lt;td width="581"&gt;
&lt;p&gt;&lt;u&gt;D&amp;eacute;chets et autre mat&amp;eacute;riaux provenant du traitement chimique de surface et du rev&amp;ecirc;tement des m&amp;eacute;taux et autre mat&amp;eacute;riaux (par exemple, proc&amp;eacute;d&amp;eacute;s de galvanisation, de rev&amp;ecirc;tement de zinc, de d&amp;eacute;capage, de gravure, de phosphatation, de d&amp;eacute;graissage alcalin et d&amp;rsquo;anodisation)&lt;/u&gt;.&lt;/p&gt;
&lt;/td&gt;
&lt;/tr&gt;
&lt;tr&gt;
&lt;td width="76"&gt;
&lt;p&gt;11 01 09&lt;/p&gt;
&lt;/td&gt;
&lt;td width="581"&gt;
&lt;p&gt;Boues et g&amp;acirc;teaux de filtration contenant des substances dangereuses.&lt;/p&gt;
&lt;/td&gt;
&lt;/tr&gt;
&lt;tr&gt;
&lt;td width="76"&gt;
&lt;p&gt;11 01 10&lt;/p&gt;
&lt;/td&gt;
&lt;td width="581"&gt;
&lt;p&gt;Boues et g&amp;acirc;teaux de filtration autres que ceux vis&amp;eacute;s &amp;agrave; la rubrique 11 01 09.&lt;/p&gt;
&lt;/td&gt;
&lt;/tr&gt;
&lt;tr&gt;
&lt;td width="76"&gt;
&lt;p&gt;11 01 11&lt;/p&gt;
&lt;/td&gt;
&lt;td width="581"&gt;
&lt;p&gt;Liquides aqueux de rin&amp;ccedil;age contenant des substances dangereuses.&lt;/p&gt;
&lt;/td&gt;
&lt;/tr&gt;
&lt;tr&gt;
&lt;td width="76"&gt;
&lt;p&gt;11 01 12&lt;/p&gt;
&lt;/td&gt;
&lt;td width="581"&gt;
&lt;p&gt;Liquides aqueux de rin&amp;ccedil;age autres que ceux vis&amp;eacute;s &amp;agrave; la rubrique 11 01 11.&lt;/p&gt;
&lt;/td&gt;
&lt;/tr&gt;
&lt;tr&gt;
&lt;td width="76"&gt;
&lt;p&gt;11 01 13&lt;/p&gt;
&lt;/td&gt;
&lt;td width="581"&gt;
&lt;p&gt;D&amp;eacute;chets de d&amp;eacute;graissage contenant des substances dangereuses.&lt;/p&gt;
&lt;/td&gt;
&lt;/tr&gt;
&lt;tr&gt;
&lt;td width="76"&gt;
&lt;p&gt;11 01 14&lt;/p&gt;
&lt;/td&gt;
&lt;td width="581"&gt;
&lt;p&gt;D&amp;eacute;chets de d&amp;eacute;graissage autres que ceux vis&amp;eacute;s &amp;agrave; la rubrique 11 01 13.&lt;/p&gt;
&lt;/td&gt;
&lt;/tr&gt;
&lt;tr&gt;
&lt;td width="76"&gt;
&lt;p&gt;11 01 15&lt;/p&gt;
&lt;/td&gt;
&lt;td width="581"&gt;
&lt;p&gt;Eluats et boues provenant des syst&amp;egrave;mes &amp;agrave; membrane et des syst&amp;egrave;mes d&amp;rsquo;&amp;eacute;change d&amp;rsquo;ions contenant des substances dangereuses.&lt;/p&gt;
&lt;/td&gt;
&lt;/tr&gt;
&lt;tr&gt;
&lt;td width="76"&gt;
&lt;p&gt;11 01 16&lt;/p&gt;
&lt;/td&gt;
&lt;td width="581"&gt;
&lt;p&gt;R&amp;eacute;sines &amp;eacute;changeuses d&amp;rsquo;ions satur&amp;eacute;es ou us&amp;eacute;es.&lt;/p&gt;
&lt;/td&gt;
&lt;/tr&gt;
&lt;tr&gt;
&lt;td width="76"&gt;
&lt;p&gt;11 01 98&lt;/p&gt;
&lt;/td&gt;
&lt;td width="581"&gt;
&lt;p&gt;Autres d&amp;eacute;chets contenant des substances dangereuses.&lt;/p&gt;
&lt;/td&gt;
&lt;/tr&gt;
&lt;tr&gt;
&lt;td width="76"&gt;
&lt;p&gt;&amp;nbsp;&lt;/p&gt;
&lt;/td&gt;
&lt;td width="581"&gt;
&lt;p&gt;&amp;nbsp;&lt;/p&gt;
&lt;/td&gt;
&lt;/tr&gt;
&lt;tr&gt;
&lt;td width="76"&gt;
&lt;p&gt;11 01 99&lt;/p&gt;
&lt;/td&gt;
&lt;td width="581"&gt;
&lt;p&gt;D&amp;eacute;chets non sp&amp;eacute;cifi&amp;eacute;s ailleurs.&lt;/p&gt;
&lt;/td&gt;
&lt;/tr&gt;
&lt;tr&gt;
&lt;td width="76"&gt;
&lt;p&gt;&amp;nbsp;&lt;/p&gt;
&lt;/td&gt;
&lt;td width="581"&gt;
&lt;p&gt;&amp;nbsp;&lt;/p&gt;
&lt;/td&gt;
&lt;/tr&gt;
&lt;tr&gt;
&lt;td width="76"&gt;
&lt;p&gt;&lt;u&gt;11 02&lt;/u&gt;&lt;/p&gt;
&lt;/td&gt;
&lt;td width="581"&gt;
&lt;p&gt;&lt;u&gt;D&amp;eacute;chets provenant des proc&amp;eacute;d&amp;eacute;s hydrom&amp;eacute;tallurgiques des m&amp;eacute;taux non ferreux&lt;/u&gt;.&lt;/p&gt;
&lt;/td&gt;
&lt;/tr&gt;
&lt;tr&gt;
&lt;td width="76"&gt;
&lt;p&gt;11 02 03&lt;/p&gt;
&lt;/td&gt;
&lt;td width="581"&gt;
&lt;p&gt;D&amp;eacute;chets provenant de la production d&amp;rsquo;anodes pour les proc&amp;eacute;d&amp;eacute;s d&amp;rsquo;&amp;eacute;lectrolyse aqueuse.&lt;/p&gt;
&lt;/td&gt;
&lt;/tr&gt;
&lt;tr&gt;
&lt;td width="76"&gt;
&lt;p&gt;&amp;nbsp;&lt;/p&gt;
&lt;/td&gt;
&lt;td width="581"&gt;
&lt;p&gt;&amp;nbsp;&lt;/p&gt;
&lt;/td&gt;
&lt;/tr&gt;
&lt;tr&gt;
&lt;td width="76"&gt;
&lt;p&gt;12&lt;/p&gt;
&lt;/td&gt;
&lt;td width="581"&gt;
&lt;p&gt;D&amp;eacute;chets provenant de la mise en forme et du traitement physique et m&amp;eacute;canique de surface des m&amp;eacute;taux et mati&amp;egrave;res plastiques.&lt;/p&gt;
&lt;/td&gt;
&lt;/tr&gt;
&lt;tr&gt;
&lt;td width="76"&gt;
&lt;p&gt;&amp;nbsp;&lt;/p&gt;
&lt;/td&gt;
&lt;td width="581"&gt;
&lt;p&gt;&amp;nbsp;&lt;/p&gt;
&lt;/td&gt;
&lt;/tr&gt;
&lt;tr&gt;
&lt;td width="76"&gt;
&lt;p&gt;&lt;u&gt;12 01&lt;/u&gt;&lt;/p&gt;
&lt;/td&gt;
&lt;td width="581"&gt;
&lt;p&gt;&lt;u&gt;D&amp;eacute;chets provenant de la mise en forme et du traitement m&amp;eacute;canique et physique de surface des m&amp;eacute;taux et mati&amp;egrave;res plastiques&lt;/u&gt;.&lt;/p&gt;
&lt;/td&gt;
&lt;/tr&gt;
&lt;tr&gt;
&lt;td width="76"&gt;
&lt;p&gt;12 01 01&lt;/p&gt;
&lt;/td&gt;
&lt;td width="581"&gt;
&lt;p&gt;Limaille et chutes de m&amp;eacute;taux ferreux.&lt;/p&gt;
&lt;/td&gt;
&lt;/tr&gt;
&lt;tr&gt;
&lt;td width="76"&gt;
&lt;p&gt;12 01 02&lt;/p&gt;
&lt;/td&gt;
&lt;td width="581"&gt;
&lt;p&gt;Fines et poussi&amp;egrave;res de m&amp;eacute;taux ferreux.&lt;/p&gt;
&lt;/td&gt;
&lt;/tr&gt;
&lt;tr&gt;
&lt;td width="76"&gt;
&lt;p&gt;12 01 03&lt;/p&gt;
&lt;/td&gt;
&lt;td width="581"&gt;
&lt;p&gt;Limaille et chutes de m&amp;eacute;taux non ferreux.&lt;/p&gt;
&lt;/td&gt;
&lt;/tr&gt;
&lt;tr&gt;
&lt;td width="76"&gt;
&lt;p&gt;12 01 04&lt;/p&gt;
&lt;/td&gt;
&lt;td width="581"&gt;
&lt;p&gt;Fines et poussi&amp;egrave;res de m&amp;eacute;taux non ferreux.&lt;/p&gt;
&lt;/td&gt;
&lt;/tr&gt;
&lt;tr&gt;
&lt;td width="76"&gt;
&lt;p&gt;12 01 05&lt;/p&gt;
&lt;/td&gt;
&lt;td width="581"&gt;
&lt;p&gt;D&amp;eacute;chets de mati&amp;egrave;res plastiques d&amp;rsquo;&amp;eacute;bardage et de tournage.&lt;/p&gt;
&lt;/td&gt;
&lt;/tr&gt;
&lt;tr&gt;
&lt;td width="76"&gt;
&lt;p&gt;12 01 06&lt;/p&gt;
&lt;/td&gt;
&lt;td width="581"&gt;
&lt;p&gt;Huiles d&amp;rsquo;usinage &amp;agrave; base min&amp;eacute;rale contenant des halog&amp;egrave;nes (pas sous forme d&amp;rsquo;&amp;eacute;mulsions ou de solutions).&lt;/p&gt;
&lt;/td&gt;
&lt;/tr&gt;
&lt;tr&gt;
&lt;td width="76"&gt;
&lt;p&gt;12 01 07&lt;/p&gt;
&lt;/td&gt;
&lt;td width="581"&gt;
&lt;p&gt;Huiles d&amp;rsquo;usinage &amp;agrave; base min&amp;eacute;rale, sans halog&amp;egrave;nes (pas sous forme d&amp;rsquo;&amp;eacute;mulsions ou de solutions).&lt;/p&gt;
&lt;/td&gt;
&lt;/tr&gt;
&lt;tr&gt;
&lt;td width="76"&gt;
&lt;p&gt;12 01 08&lt;/p&gt;
&lt;/td&gt;
&lt;td width="581"&gt;
&lt;p&gt;Emulsions et solutions d&amp;rsquo;usinage contenant des halog&amp;egrave;nes.&lt;/p&gt;
&lt;/td&gt;
&lt;/tr&gt;
&lt;tr&gt;
&lt;td width="76"&gt;
&lt;p&gt;12 01 09&lt;/p&gt;
&lt;/td&gt;
&lt;td width="581"&gt;
&lt;p&gt;Emulsions et solutions d&amp;rsquo;usinage sans halog&amp;egrave;nes.&lt;/p&gt;
&lt;/td&gt;
&lt;/tr&gt;
&lt;tr&gt;
&lt;td width="76"&gt;
&lt;p&gt;12 01 10&lt;/p&gt;
&lt;/td&gt;
&lt;td width="581"&gt;
&lt;p&gt;Huiles d&amp;rsquo;usinage de synth&amp;egrave;se.&lt;/p&gt;
&lt;/td&gt;
&lt;/tr&gt;
&lt;tr&gt;
&lt;td width="76"&gt;
&lt;p&gt;12 01 12&lt;/p&gt;
&lt;/td&gt;
&lt;td width="581"&gt;
&lt;p&gt;D&amp;eacute;chets de cires et graisses.&lt;/p&gt;
&lt;/td&gt;
&lt;/tr&gt;
&lt;tr&gt;
&lt;td width="76"&gt;
&lt;p&gt;12 01 14&lt;/p&gt;
&lt;/td&gt;
&lt;td width="581"&gt;
&lt;p&gt;Boues d&amp;rsquo;usinage contenant des substances dangereuses.&lt;/p&gt;
&lt;/td&gt;
&lt;/tr&gt;
&lt;tr&gt;
&lt;td width="76"&gt;
&lt;p&gt;12 01 15&lt;/p&gt;
&lt;/td&gt;
&lt;td width="581"&gt;
&lt;p&gt;Boues d&amp;rsquo;usinage autres que celles vis&amp;eacute;es &amp;agrave; la rubrique 12 01 14.&lt;/p&gt;
&lt;/td&gt;
&lt;/tr&gt;
&lt;tr&gt;
&lt;td width="76"&gt;
&lt;p&gt;12 01 16&lt;/p&gt;
&lt;/td&gt;
&lt;td width="581"&gt;
&lt;p&gt;D&amp;eacute;chets de grenaillage contenant des substances dangereuses.&lt;/p&gt;
&lt;/td&gt;
&lt;/tr&gt;
&lt;tr&gt;
&lt;td width="76"&gt;
&lt;p&gt;12 01 17&lt;/p&gt;
&lt;/td&gt;
&lt;td width="581"&gt;
&lt;p&gt;D&amp;eacute;chets de grenaillage autres que ceux vis&amp;eacute;s &amp;agrave; la rubrique 12 01 16.&lt;/p&gt;
&lt;/td&gt;
&lt;/tr&gt;
&lt;tr&gt;
&lt;td width="76"&gt;
&lt;p&gt;12 01 18&lt;/p&gt;
&lt;/td&gt;
&lt;td width="581"&gt;
&lt;p&gt;Boues m&amp;eacute;talliques (provenant du meulage et de l&amp;rsquo;aff&amp;ucirc;tage) contenant des hydrocarbures.&lt;/p&gt;
&lt;/td&gt;
&lt;/tr&gt;
&lt;tr&gt;
&lt;td width="76"&gt;
&lt;p&gt;12 01 19&lt;/p&gt;
&lt;/td&gt;
&lt;td width="581"&gt;
&lt;p&gt;Huiles d&amp;rsquo;usinage facilement biod&amp;eacute;gradables.&lt;/p&gt;
&lt;/td&gt;
&lt;/tr&gt;
&lt;tr&gt;
&lt;td width="76"&gt;
&lt;p&gt;12 01 20&lt;/p&gt;
&lt;/td&gt;
&lt;td width="581"&gt;
&lt;p&gt;D&amp;eacute;chets de meulage et mat&amp;eacute;riaux de meulage contenant des substances dangereuses.&lt;/p&gt;
&lt;/td&gt;
&lt;/tr&gt;
&lt;tr&gt;
&lt;td width="76"&gt;
&lt;p&gt;12 01 21&lt;/p&gt;
&lt;/td&gt;
&lt;td width="581"&gt;
&lt;p&gt;D&amp;eacute;chets de meulage et mat&amp;eacute;riaux de meulage autres que ceux vis&amp;eacute;s &amp;agrave; la rubrique 12 01 20.&lt;/p&gt;
&lt;/td&gt;
&lt;/tr&gt;
&lt;tr&gt;
&lt;td width="76"&gt;
&lt;p&gt;12 01 99&lt;/p&gt;
&lt;/td&gt;
&lt;td width="581"&gt;
&lt;p&gt;D&amp;eacute;chets non sp&amp;eacute;cifi&amp;eacute;s ailleurs.&lt;/p&gt;
&lt;/td&gt;
&lt;/tr&gt;
&lt;tr&gt;
&lt;td width="76"&gt;
&lt;p&gt;&amp;nbsp;&lt;/p&gt;
&lt;/td&gt;
&lt;td width="581"&gt;
&lt;p&gt;&amp;nbsp;&lt;/p&gt;
&lt;/td&gt;
&lt;/tr&gt;
&lt;tr&gt;
&lt;td width="76"&gt;
&lt;p&gt;&lt;u&gt;12 03&lt;/u&gt;&lt;/p&gt;
&lt;/td&gt;
&lt;td width="581"&gt;
&lt;p&gt;&lt;u&gt;D&amp;eacute;chets provenant du d&amp;eacute;graissage &amp;agrave; l&amp;rsquo;eau et &amp;agrave; la vapeur (sauf chapitre 11).&lt;/u&gt;&lt;/p&gt;
&lt;/td&gt;
&lt;/tr&gt;
&lt;tr&gt;
&lt;td width="76"&gt;
&lt;p&gt;12 03 01&lt;/p&gt;
&lt;/td&gt;
&lt;td width="581"&gt;
&lt;p&gt;Liquides aqueux de nettoyage.&lt;/p&gt;
&lt;/td&gt;
&lt;/tr&gt;
&lt;tr&gt;
&lt;td width="76"&gt;
&lt;p&gt;12 03 02&lt;/p&gt;
&lt;/td&gt;
&lt;td width="581"&gt;
&lt;p&gt;D&amp;eacute;chets du d&amp;eacute;graissage &amp;agrave; la vapeur.&lt;/p&gt;
&lt;/td&gt;
&lt;/tr&gt;
&lt;tr&gt;
&lt;td width="76"&gt;
&lt;p&gt;&amp;nbsp;&lt;/p&gt;
&lt;/td&gt;
&lt;td width="581"&gt;
&lt;p&gt;&amp;nbsp;&lt;/p&gt;
&lt;/td&gt;
&lt;/tr&gt;
&lt;tr&gt;
&lt;td width="76"&gt;
&lt;p&gt;13&lt;/p&gt;
&lt;/td&gt;
&lt;td width="581"&gt;
&lt;p&gt;Huiles et combustibles liquides usag&amp;eacute;s (sauf huiles alimentaires et huiles figurant aux chapitres 05, 12 et 19).&lt;/p&gt;
&lt;/td&gt;
&lt;/tr&gt;
&lt;tr&gt;
&lt;td width="76"&gt;
&lt;p&gt;&amp;nbsp;&lt;/p&gt;
&lt;/td&gt;
&lt;td width="581"&gt;
&lt;p&gt;&amp;nbsp;&lt;/p&gt;
&lt;/td&gt;
&lt;/tr&gt;
&lt;tr&gt;
&lt;td width="76"&gt;
&lt;p&gt;&lt;u&gt;13 01&lt;/u&gt;&lt;/p&gt;
&lt;/td&gt;
&lt;td width="581"&gt;
&lt;p&gt;&lt;u&gt;Huiles hydrauliques usag&amp;eacute;es&lt;/u&gt;.&lt;/p&gt;
&lt;/td&gt;
&lt;/tr&gt;
&lt;tr&gt;
&lt;td width="76"&gt;
&lt;p&gt;13 01 04&lt;/p&gt;
&lt;/td&gt;
&lt;td width="581"&gt;
&lt;p&gt;Huiles hydrauliques chlor&amp;eacute;es (&amp;eacute;mulsions).&lt;/p&gt;
&lt;/td&gt;
&lt;/tr&gt;
&lt;tr&gt;
&lt;td width="76"&gt;
&lt;p&gt;13 01 05&lt;/p&gt;
&lt;/td&gt;
&lt;td width="581"&gt;
&lt;p&gt;Huiles hydrauliques non chlor&amp;eacute;es (&amp;eacute;mulsions).&lt;/p&gt;
&lt;/td&gt;
&lt;/tr&gt;
&lt;tr&gt;
&lt;td width="76"&gt;
&lt;p&gt;13 01 09&lt;/p&gt;
&lt;/td&gt;
&lt;td width="581"&gt;
&lt;p&gt;Huiles hydrauliques chlor&amp;eacute;es &amp;agrave; base min&amp;eacute;rale.&lt;/p&gt;
&lt;/td&gt;
&lt;/tr&gt;
&lt;tr&gt;
&lt;td width="76"&gt;
&lt;p&gt;13 01 10&lt;/p&gt;
&lt;/td&gt;
&lt;td width="581"&gt;
&lt;p&gt;Huiles hydrauliques non chlor&amp;eacute;es &amp;agrave; base min&amp;eacute;rale.&lt;/p&gt;
&lt;/td&gt;
&lt;/tr&gt;
&lt;tr&gt;
&lt;td width="76"&gt;
&lt;p&gt;13 01 11&lt;/p&gt;
&lt;/td&gt;
&lt;td width="581"&gt;
&lt;p&gt;Huiles hydrauliques synth&amp;eacute;tiques.&lt;/p&gt;
&lt;/td&gt;
&lt;/tr&gt;
&lt;tr&gt;
&lt;td width="76"&gt;
&lt;p&gt;13 01 12&lt;/p&gt;
&lt;/td&gt;
&lt;td width="581"&gt;
&lt;p&gt;Huiles hydrauliques facilement biod&amp;eacute;gradables.&lt;/p&gt;
&lt;/td&gt;
&lt;/tr&gt;
&lt;tr&gt;
&lt;td width="76"&gt;
&lt;p&gt;13 01 13&lt;/p&gt;
&lt;/td&gt;
&lt;td width="581"&gt;
&lt;p&gt;Autres huiles hydrauliques.&lt;/p&gt;
&lt;/td&gt;
&lt;/tr&gt;
&lt;tr&gt;
&lt;td width="76"&gt;
&lt;p&gt;&amp;nbsp;&lt;/p&gt;
&lt;/td&gt;
&lt;td width="581"&gt;
&lt;p&gt;&amp;nbsp;&lt;/p&gt;
&lt;/td&gt;
&lt;/tr&gt;
&lt;tr&gt;
&lt;td width="76"&gt;
&lt;p&gt;&lt;u&gt;13 02&lt;/u&gt;&lt;/p&gt;
&lt;/td&gt;
&lt;td width="581"&gt;
&lt;p&gt;&lt;u&gt;Huiles moteur, de bo&amp;icirc;te de vitesses et de lubrification usag&amp;eacute;es&lt;/u&gt;.&lt;/p&gt;
&lt;/td&gt;
&lt;/tr&gt;
&lt;tr&gt;
&lt;td width="76"&gt;
&lt;p&gt;13 02 04&lt;/p&gt;
&lt;/td&gt;
&lt;td width="581"&gt;
&lt;p&gt;Huiles moteur, de bo&amp;icirc;te de vitesses et de lubrification chlor&amp;eacute;es &amp;agrave; base min&amp;eacute;rale.&lt;/p&gt;
&lt;/td&gt;
&lt;/tr&gt;
&lt;tr&gt;
&lt;td width="76"&gt;
&lt;p&gt;13 02 05&lt;/p&gt;
&lt;/td&gt;
&lt;td width="581"&gt;
&lt;p&gt;Huiles moteur, de bo&amp;icirc;te de vitesses et de lubrification non chlor&amp;eacute;es &amp;agrave; base min&amp;eacute;rale.&lt;/p&gt;
&lt;/td&gt;
&lt;/tr&gt;
&lt;tr&gt;
&lt;td width="76"&gt;
&lt;p&gt;13 02 06&lt;/p&gt;
&lt;/td&gt;
&lt;td width="581"&gt;
&lt;p&gt;Huiles moteur, de bo&amp;icirc;te de vitesses et de lubrification synth&amp;eacute;tiques.&lt;/p&gt;
&lt;/td&gt;
&lt;/tr&gt;
&lt;tr&gt;
&lt;td width="76"&gt;
&lt;p&gt;13 02 07&lt;/p&gt;
&lt;/td&gt;
&lt;td width="581"&gt;
&lt;p&gt;Huiles moteur, de bo&amp;icirc;te de vitesses et de lubrification facilement biod&amp;eacute;gradables.&lt;/p&gt;
&lt;/td&gt;
&lt;/tr&gt;
&lt;tr&gt;
&lt;td width="76"&gt;
&lt;p&gt;13 02 08&lt;/p&gt;
&lt;/td&gt;
&lt;td width="581"&gt;
&lt;p&gt;Autres huiles moteur, de bo&amp;icirc;te de vitesses et de lubrification.&lt;/p&gt;
&lt;/td&gt;
&lt;/tr&gt;
&lt;tr&gt;
&lt;td width="76"&gt;
&lt;p&gt;&amp;nbsp;&lt;/p&gt;
&lt;/td&gt;
&lt;td width="581"&gt;
&lt;p&gt;&amp;nbsp;&lt;/p&gt;
&lt;/td&gt;
&lt;/tr&gt;
&lt;tr&gt;
&lt;td width="76"&gt;
&lt;p&gt;&lt;u&gt;13 03&lt;/u&gt;&lt;/p&gt;
&lt;/td&gt;
&lt;td width="581"&gt;
&lt;p&gt;&lt;u&gt;Huiles isolantes et fluides caloporteurs usag&amp;eacute;s&lt;/u&gt;.&lt;/p&gt;
&lt;/td&gt;
&lt;/tr&gt;
&lt;tr&gt;
&lt;td width="76"&gt;
&lt;p&gt;13 03 06&lt;/p&gt;
&lt;/td&gt;
&lt;td width="581"&gt;
&lt;p&gt;Huiles isolantes et fluides caloporteurs chlor&amp;eacute;s &amp;agrave; base min&amp;eacute;rale autres que ceux vis&amp;eacute;s &amp;agrave; la rubrique 13 03 01.&lt;/p&gt;
&lt;/td&gt;
&lt;/tr&gt;
&lt;tr&gt;
&lt;td width="76"&gt;
&lt;p&gt;13 03 07&lt;/p&gt;
&lt;/td&gt;
&lt;td width="581"&gt;
&lt;p&gt;Huiles isolantes et fluides caloporteurs non chlor&amp;eacute;s &amp;agrave; base min&amp;eacute;rale.&lt;/p&gt;
&lt;/td&gt;
&lt;/tr&gt;
&lt;tr&gt;
&lt;td width="76"&gt;
&lt;p&gt;13 03 08&lt;/p&gt;
&lt;/td&gt;
&lt;td width="581"&gt;
&lt;p&gt;Huiles isolantes et fluides caloporteurs synth&amp;eacute;tiques.&lt;/p&gt;
&lt;/td&gt;
&lt;/tr&gt;
&lt;tr&gt;
&lt;td width="76"&gt;
&lt;p&gt;13 03 09&lt;/p&gt;
&lt;/td&gt;
&lt;td width="581"&gt;
&lt;p&gt;Huiles isolantes et fluides caloporteurs facilement biod&amp;eacute;gradables.&lt;/p&gt;
&lt;/td&gt;
&lt;/tr&gt;
&lt;tr&gt;
&lt;td width="76"&gt;
&lt;p&gt;13 03 10&lt;/p&gt;
&lt;/td&gt;
&lt;td width="581"&gt;
&lt;p&gt;Autres huiles isolantes et fluides caloporteurs.&lt;/p&gt;
&lt;/td&gt;
&lt;/tr&gt;
&lt;tr&gt;
&lt;td width="76"&gt;
&lt;p&gt;&amp;nbsp;&lt;/p&gt;
&lt;/td&gt;
&lt;td width="581"&gt;
&lt;p&gt;&amp;nbsp;&lt;/p&gt;
&lt;/td&gt;
&lt;/tr&gt;
&lt;tr&gt;
&lt;td width="76"&gt;
&lt;p&gt;&lt;u&gt;13 04&lt;/u&gt;&lt;/p&gt;
&lt;/td&gt;
&lt;td width="581"&gt;
&lt;p&gt;&lt;u&gt;Hydrocarbures de fond de cale&lt;/u&gt;.&lt;/p&gt;
&lt;/td&gt;
&lt;/tr&gt;
&lt;tr&gt;
&lt;td width="76"&gt;
&lt;p&gt;13 04 01&lt;/p&gt;
&lt;/td&gt;
&lt;td width="581"&gt;
&lt;p&gt;Hydrocarbures de fond de cale provenant de la navigation fluviale.&lt;/p&gt;
&lt;/td&gt;
&lt;/tr&gt;
&lt;tr&gt;
&lt;td width="76"&gt;
&lt;p&gt;13 04 02&lt;/p&gt;
&lt;/td&gt;
&lt;td width="581"&gt;
&lt;p&gt;Hydrocarbures de fond de cale provenant de canalisations de m&amp;ocirc;les.&lt;/p&gt;
&lt;/td&gt;
&lt;/tr&gt;
&lt;tr&gt;
&lt;td width="76"&gt;
&lt;p&gt;13 04 03&lt;/p&gt;
&lt;/td&gt;
&lt;td width="581"&gt;
&lt;p&gt;Hydrocarbures de fond de cale provenant d&amp;rsquo;un autre type de navigation.&lt;/p&gt;
&lt;/td&gt;
&lt;/tr&gt;
&lt;tr&gt;
&lt;td width="76"&gt;
&lt;p&gt;&lt;u&gt;&amp;nbsp;&lt;/u&gt;&lt;/p&gt;
&lt;/td&gt;
&lt;td width="581"&gt;
&lt;p&gt;&lt;u&gt;&amp;nbsp;&lt;/u&gt;&lt;/p&gt;
&lt;/td&gt;
&lt;/tr&gt;
&lt;tr&gt;
&lt;td width="76"&gt;
&lt;p&gt;&lt;u&gt;13 05&lt;/u&gt;&lt;/p&gt;
&lt;/td&gt;
&lt;td width="581"&gt;
&lt;p&gt;&lt;u&gt;Contenu de s&amp;eacute;parateurs eau/hydrocarbures&lt;/u&gt;.&lt;/p&gt;
&lt;/td&gt;
&lt;/tr&gt;
&lt;tr&gt;
&lt;td width="76"&gt;
&lt;p&gt;13 05 01&lt;/p&gt;
&lt;/td&gt;
&lt;td width="581"&gt;
&lt;p&gt;D&amp;eacute;chets solides provenant de dessableurs et de s&amp;eacute;parateurs eau/hydrocarbures.&lt;/p&gt;
&lt;/td&gt;
&lt;/tr&gt;
&lt;tr&gt;
&lt;td width="76"&gt;
&lt;p&gt;13 05 02&lt;/p&gt;
&lt;/td&gt;
&lt;td width="581"&gt;
&lt;p&gt;Boues provenant de s&amp;eacute;parateurs eau/hydrocarbures.&lt;/p&gt;
&lt;/td&gt;
&lt;/tr&gt;
&lt;tr&gt;
&lt;td width="76"&gt;
&lt;p&gt;13 05 03&lt;/p&gt;
&lt;/td&gt;
&lt;td width="581"&gt;
&lt;p&gt;Boues provenant de d&amp;eacute;shuileurs.&lt;/p&gt;
&lt;/td&gt;
&lt;/tr&gt;
&lt;tr&gt;
&lt;td width="76"&gt;
&lt;p&gt;13 05 06&lt;/p&gt;
&lt;/td&gt;
&lt;td width="581"&gt;
&lt;p&gt;Hydrocarbures provenant de s&amp;eacute;parateurs eau/hydrocarbures.&lt;/p&gt;
&lt;/td&gt;
&lt;/tr&gt;
&lt;tr&gt;
&lt;td width="76"&gt;
&lt;p&gt;13 05 07&lt;/p&gt;
&lt;/td&gt;
&lt;td width="581"&gt;
&lt;p&gt;Eau m&amp;eacute;lang&amp;eacute;e &amp;agrave; des hydrocarbures provenant de s&amp;eacute;parateurs eaux/hydrocarbures.&lt;/p&gt;
&lt;/td&gt;
&lt;/tr&gt;
&lt;tr&gt;
&lt;td width="76"&gt;
&lt;p&gt;13 05 08&lt;/p&gt;
&lt;/td&gt;
&lt;td width="581"&gt;
&lt;p&gt;M&amp;eacute;langes de d&amp;eacute;chets provenant de dessableurs et de s&amp;eacute;parateurs eau/hydrocarbures.&lt;/p&gt;
&lt;/td&gt;
&lt;/tr&gt;
&lt;tr&gt;
&lt;td width="76"&gt;
&lt;p&gt;&amp;nbsp;&lt;/p&gt;
&lt;/td&gt;
&lt;td width="581"&gt;
&lt;p&gt;&amp;nbsp;&lt;/p&gt;
&lt;/td&gt;
&lt;/tr&gt;
&lt;tr&gt;
&lt;td width="76"&gt;
&lt;p&gt;&lt;u&gt;13 07&lt;/u&gt;&lt;/p&gt;
&lt;/td&gt;
&lt;td width="581"&gt;
&lt;p&gt;&lt;u&gt;Combustibles liquides usag&amp;eacute;s&lt;/u&gt;.&lt;/p&gt;
&lt;/td&gt;
&lt;/tr&gt;
&lt;tr&gt;
&lt;td width="76"&gt;
&lt;p&gt;13 07 01&lt;/p&gt;
&lt;/td&gt;
&lt;td width="581"&gt;
&lt;p&gt;Fuel oil et diesel.&lt;/p&gt;
&lt;/td&gt;
&lt;/tr&gt;
&lt;tr&gt;
&lt;td width="76"&gt;
&lt;p&gt;13 07 02&lt;/p&gt;
&lt;/td&gt;
&lt;td width="581"&gt;
&lt;p&gt;Essence.&lt;/p&gt;
&lt;/td&gt;
&lt;/tr&gt;
&lt;tr&gt;
&lt;td width="76"&gt;
&lt;p&gt;13 07 03&lt;/p&gt;
&lt;/td&gt;
&lt;td width="581"&gt;
&lt;p&gt;Autres combustibles (y compris m&amp;eacute;langes).&lt;/p&gt;
&lt;/td&gt;
&lt;/tr&gt;
&lt;tr&gt;
&lt;td width="76"&gt;
&lt;p&gt;&amp;nbsp;&lt;/p&gt;
&lt;/td&gt;
&lt;td width="581"&gt;
&lt;p&gt;&amp;nbsp;&lt;/p&gt;
&lt;/td&gt;
&lt;/tr&gt;
&lt;tr&gt;
&lt;td width="76"&gt;
&lt;p&gt;&lt;u&gt;13 08&lt;/u&gt;&lt;/p&gt;
&lt;/td&gt;
&lt;td width="581"&gt;
&lt;p&gt;&lt;u&gt;Huiles usag&amp;eacute;es non sp&amp;eacute;cifi&amp;eacute;es ailleurs&lt;/u&gt;.&lt;/p&gt;
&lt;/td&gt;
&lt;/tr&gt;
&lt;tr&gt;
&lt;td width="76"&gt;
&lt;p&gt;13 08 01&lt;/p&gt;
&lt;/td&gt;
&lt;td width="581"&gt;
&lt;p&gt;Boues ou &amp;eacute;mulsions de dessablage.&lt;/p&gt;
&lt;/td&gt;
&lt;/tr&gt;
&lt;tr&gt;
&lt;td width="76"&gt;
&lt;p&gt;13 08 02&lt;/p&gt;
&lt;/td&gt;
&lt;td width="581"&gt;
&lt;p&gt;Autres &amp;eacute;mulsions.&lt;/p&gt;
&lt;/td&gt;
&lt;/tr&gt;
&lt;tr&gt;
&lt;td width="76"&gt;
&lt;p&gt;13 08 99&lt;/p&gt;
&lt;/td&gt;
&lt;td width="581"&gt;
&lt;p&gt;D&amp;eacute;chets non sp&amp;eacute;cifi&amp;eacute;s ailleurs.&lt;/p&gt;
&lt;/td&gt;
&lt;/tr&gt;
&lt;tr&gt;
&lt;td width="76"&gt;
&lt;p&gt;&amp;nbsp;&lt;/p&gt;
&lt;/td&gt;
&lt;td width="581"&gt;
&lt;p&gt;&amp;nbsp;&lt;/p&gt;
&lt;/td&gt;
&lt;/tr&gt;
&lt;tr&gt;
&lt;td width="76"&gt;
&lt;p&gt;14&lt;/p&gt;
&lt;/td&gt;
&lt;td width="581"&gt;
&lt;p&gt;D&amp;eacute;chets de solvants organiques, d&amp;rsquo;agents r&amp;eacute;frig&amp;eacute;rants et propulseurs (sauf chapitres 07 et 08).&lt;/p&gt;
&lt;/td&gt;
&lt;/tr&gt;
&lt;tr&gt;
&lt;td width="76"&gt;
&lt;p&gt;&amp;nbsp;&lt;/p&gt;
&lt;/td&gt;
&lt;td width="581"&gt;
&lt;p&gt;&amp;nbsp;&lt;/p&gt;
&lt;/td&gt;
&lt;/tr&gt;
&lt;tr&gt;
&lt;td width="76"&gt;
&lt;p&gt;&lt;u&gt;14 06&lt;/u&gt;&lt;/p&gt;
&lt;/td&gt;
&lt;td width="581"&gt;
&lt;p&gt;&lt;u&gt;D&amp;eacute;chets de solvants, d&amp;rsquo;agents r&amp;eacute;frig&amp;eacute;rants et d&amp;rsquo;agents propulseurs d&amp;rsquo;a&amp;eacute;rosols/de mousses organiques&lt;/u&gt;.&lt;/p&gt;
&lt;/td&gt;
&lt;/tr&gt;
&lt;tr&gt;
&lt;td width="76"&gt;
&lt;p&gt;14 06 02&lt;/p&gt;
&lt;/td&gt;
&lt;td width="581"&gt;
&lt;p&gt;Autres solvants et m&amp;eacute;langes de solvants halog&amp;eacute;n&amp;eacute;s.&lt;/p&gt;
&lt;/td&gt;
&lt;/tr&gt;
&lt;tr&gt;
&lt;td width="76"&gt;
&lt;p&gt;14 06 03&lt;/p&gt;
&lt;/td&gt;
&lt;td width="581"&gt;
&lt;p&gt;Autres solvants et m&amp;eacute;langes de solvants.&lt;/p&gt;
&lt;/td&gt;
&lt;/tr&gt;
&lt;tr&gt;
&lt;td width="76"&gt;
&lt;p&gt;14 06 04&lt;/p&gt;
&lt;/td&gt;
&lt;td width="581"&gt;
&lt;p&gt;Boues ou d&amp;eacute;chets solides contenant des solvants halog&amp;eacute;n&amp;eacute;s.&lt;/p&gt;
&lt;/td&gt;
&lt;/tr&gt;
&lt;tr&gt;
&lt;td width="76"&gt;
&lt;p&gt;14 06 05&lt;/p&gt;
&lt;/td&gt;
&lt;td width="581"&gt;
&lt;p&gt;Boues ou d&amp;eacute;chets solides contenant d&amp;rsquo;autres solvants.&lt;/p&gt;
&lt;/td&gt;
&lt;/tr&gt;
&lt;tr&gt;
&lt;td width="76"&gt;
&lt;p&gt;&amp;nbsp;&lt;/p&gt;
&lt;/td&gt;
&lt;td width="581"&gt;
&lt;p&gt;&amp;nbsp;&lt;/p&gt;
&lt;/td&gt;
&lt;/tr&gt;
&lt;tr&gt;
&lt;td width="76"&gt;
&lt;p&gt;15&lt;/p&gt;
&lt;/td&gt;
&lt;td width="581"&gt;
&lt;p&gt;Emballages et d&amp;eacute;chets d&amp;rsquo;emballages, absorbants, chiffons d&amp;rsquo;essuyage, mat&amp;eacute;riaux filtrants et v&amp;ecirc;tements de protection non sp&amp;eacute;cifi&amp;eacute;s ailleurs.&lt;/p&gt;
&lt;/td&gt;
&lt;/tr&gt;
&lt;tr&gt;
&lt;td width="76"&gt;
&lt;p&gt;&amp;nbsp;&lt;/p&gt;
&lt;/td&gt;
&lt;td width="581"&gt;
&lt;p&gt;&amp;nbsp;&lt;/p&gt;
&lt;/td&gt;
&lt;/tr&gt;
&lt;tr&gt;
&lt;td width="76"&gt;
&lt;p&gt;&lt;u&gt;15 01&lt;/u&gt;&lt;/p&gt;
&lt;/td&gt;
&lt;td width="581"&gt;
&lt;p&gt;&lt;u&gt;Emballages et d&amp;eacute;chets d&amp;rsquo;emballages (y compris les d&amp;eacute;chets d&amp;rsquo;emballages m&amp;eacute;nagers collect&amp;eacute;s s&amp;eacute;par&amp;eacute;ment)&lt;/u&gt;.&lt;/p&gt;
&lt;/td&gt;
&lt;/tr&gt;
&lt;tr&gt;
&lt;td width="76"&gt;
&lt;p&gt;15 01 01&lt;/p&gt;
&lt;/td&gt;
&lt;td width="581"&gt;
&lt;p&gt;Emballages en papier/carton.&lt;/p&gt;
&lt;/td&gt;
&lt;/tr&gt;
&lt;tr&gt;
&lt;td width="76"&gt;
&lt;p&gt;15 01 02&lt;/p&gt;
&lt;/td&gt;
&lt;td width="581"&gt;
&lt;p&gt;Emballages en mati&amp;egrave;res plastiques.&lt;/p&gt;
&lt;/td&gt;
&lt;/tr&gt;
&lt;tr&gt;
&lt;td width="76"&gt;
&lt;p&gt;15 01 03&lt;/p&gt;
&lt;/td&gt;
&lt;td width="581"&gt;
&lt;p&gt;Emballages en bois.&lt;/p&gt;
&lt;/td&gt;
&lt;/tr&gt;
&lt;tr&gt;
&lt;td width="76"&gt;
&lt;p&gt;15 01 05&lt;/p&gt;
&lt;/td&gt;
&lt;td width="581"&gt;
&lt;p&gt;Emballages composites.&lt;/p&gt;
&lt;/td&gt;
&lt;/tr&gt;
&lt;tr&gt;
&lt;td width="76"&gt;
&lt;p&gt;15 01 06&lt;/p&gt;
&lt;/td&gt;
&lt;td width="581"&gt;
&lt;p&gt;Emballages en m&amp;eacute;lange.&lt;/p&gt;
&lt;/td&gt;
&lt;/tr&gt;
&lt;tr&gt;
&lt;td width="76"&gt;
&lt;p&gt;15 01 09&lt;/p&gt;
&lt;/td&gt;
&lt;td width="581"&gt;
&lt;p&gt;Emballages textiles.&lt;/p&gt;
&lt;/td&gt;
&lt;/tr&gt;
&lt;tr&gt;
&lt;td width="76"&gt;
&lt;p&gt;15 01 10&lt;/p&gt;
&lt;/td&gt;
&lt;td width="581"&gt;
&lt;p&gt;Emballages contenant des r&amp;eacute;sidus de substances dangereuses ou contamin&amp;eacute;s par de tels r&amp;eacute;sidus.&lt;/p&gt;
&lt;/td&gt;
&lt;/tr&gt;
&lt;tr&gt;
&lt;td width="76"&gt;
&lt;p&gt;15 01 97&lt;/p&gt;
&lt;/td&gt;
&lt;td width="581"&gt;
&lt;p&gt;Emballages contenant ou ayant contenu des produits phytosanitaires de classe C.&lt;/p&gt;
&lt;/td&gt;
&lt;/tr&gt;
&lt;tr&gt;
&lt;td width="76"&gt;
&lt;p&gt;15 01 98&lt;/p&gt;
&lt;/td&gt;
&lt;td width="581"&gt;
&lt;p&gt;Emballages contenant ou ayant contenu des produits phytosanitaires de classe A ou B.&lt;/p&gt;
&lt;/td&gt;
&lt;/tr&gt;
&lt;tr&gt;
&lt;td width="76"&gt;
&lt;p&gt;&amp;nbsp;&lt;/p&gt;
&lt;/td&gt;
&lt;td width="581"&gt;
&lt;p&gt;&amp;nbsp;&lt;/p&gt;
&lt;/td&gt;
&lt;/tr&gt;
&lt;tr&gt;
&lt;td width="76"&gt;
&lt;p&gt;&lt;u&gt;15 02&lt;/u&gt;&lt;/p&gt;
&lt;/td&gt;
&lt;td width="581"&gt;
&lt;p&gt;&lt;u&gt;Absorbants, mat&amp;eacute;riaux filtrants, chiffons d&amp;rsquo;essuyage et v&amp;ecirc;tements de protection&lt;/u&gt;.&lt;/p&gt;
&lt;/td&gt;
&lt;/tr&gt;
&lt;tr&gt;
&lt;td width="76"&gt;
&lt;p&gt;15 02 02&lt;/p&gt;
&lt;/td&gt;
&lt;td width="581"&gt;
&lt;p&gt;Absorbants, mat&amp;eacute;riaux filtrants (y compris les filtres &amp;agrave; huile non sp&amp;eacute;cifi&amp;eacute;s ailleurs), chiffons d&amp;rsquo;essuyage et v&amp;ecirc;tements de protection contamin&amp;eacute;s par des substances dangereuses.&lt;/p&gt;
&lt;/td&gt;
&lt;/tr&gt;
&lt;tr&gt;
&lt;td width="76"&gt;
&lt;p&gt;15 02 03&lt;/p&gt;
&lt;/td&gt;
&lt;td width="581"&gt;
&lt;p&gt;Absorbants, mat&amp;eacute;riaux filtrants, chiffons d&amp;rsquo;essuyage et v&amp;ecirc;tements de protection autres que ceux vis&amp;eacute;s &amp;agrave; la rubrique 15 02 02.&lt;/p&gt;
&lt;/td&gt;
&lt;/tr&gt;
&lt;/tbody&gt;
&lt;/table&gt;
&lt;p&gt;&amp;nbsp;&lt;/p&gt;
&lt;p&gt;&amp;nbsp;&lt;/p&gt;
&lt;table&gt;
&lt;tbody&gt;
&lt;tr&gt;
&lt;td width="76"&gt;
&lt;p&gt;16&lt;/p&gt;
&lt;/td&gt;
&lt;td width="581"&gt;
&lt;p&gt;D&amp;eacute;chets non d&amp;eacute;crits ailleurs dans la liste.&lt;/p&gt;
&lt;/td&gt;
&lt;/tr&gt;
&lt;tr&gt;
&lt;td width="76"&gt;
&lt;p&gt;&amp;nbsp;&lt;/p&gt;
&lt;/td&gt;
&lt;td width="581"&gt;
&lt;p&gt;&amp;nbsp;&lt;/p&gt;
&lt;/td&gt;
&lt;/tr&gt;
&lt;tr&gt;
&lt;td width="76"&gt;
&lt;p&gt;&lt;u&gt;16 01&lt;/u&gt;&lt;/p&gt;
&lt;/td&gt;
&lt;td width="581"&gt;
&lt;p&gt;&lt;u&gt;V&amp;eacute;hicules hors d&amp;rsquo;usage de diff&amp;eacute;rents moyens de transport (y compris machines tous terrains) et d&amp;eacute;chets provenant du d&amp;eacute;montage de v&amp;eacute;hicules hors d&amp;rsquo;usage et de l&amp;rsquo;entretien de v&amp;eacute;hicules (sauf chapitres 13, 14 et sections 16 06 et 16 08)&lt;/u&gt;.&lt;/p&gt;
&lt;/td&gt;
&lt;/tr&gt;
&lt;tr&gt;
&lt;td width="76"&gt;
&lt;p&gt;16 01 03&lt;/p&gt;
&lt;/td&gt;
&lt;td width="581"&gt;
&lt;p&gt;Pneus hors d&amp;rsquo;usage.&lt;/p&gt;
&lt;/td&gt;
&lt;/tr&gt;
&lt;tr&gt;
&lt;td width="76"&gt;
&lt;p&gt;16 01 13&lt;/p&gt;
&lt;/td&gt;
&lt;td width="581"&gt;
&lt;p&gt;Liquides de freins.&lt;/p&gt;
&lt;/td&gt;
&lt;/tr&gt;
&lt;tr&gt;
&lt;td width="76"&gt;
&lt;p&gt;16 01 14&lt;/p&gt;
&lt;/td&gt;
&lt;td width="581"&gt;
&lt;p&gt;Antigels contenant des substances dangereuses.&lt;/p&gt;
&lt;/td&gt;
&lt;/tr&gt;
&lt;tr&gt;
&lt;td width="76"&gt;
&lt;p&gt;16 01 15&lt;/p&gt;
&lt;/td&gt;
&lt;td width="581"&gt;
&lt;p&gt;Antigels autres que ceux vis&amp;eacute;s &amp;agrave; la rubrique 16 01 14.&lt;/p&gt;
&lt;/td&gt;
&lt;/tr&gt;
&lt;tr&gt;
&lt;td width="76"&gt;
&lt;p&gt;16 01 19&lt;/p&gt;
&lt;/td&gt;
&lt;td width="581"&gt;
&lt;p&gt;Mati&amp;egrave;res plastiques.&lt;/p&gt;
&lt;/td&gt;
&lt;/tr&gt;
&lt;tr&gt;
&lt;td width="76"&gt;
&lt;p&gt;16 01 20&lt;/p&gt;
&lt;/td&gt;
&lt;td width="581"&gt;
&lt;p&gt;Verre.&lt;/p&gt;
&lt;/td&gt;
&lt;/tr&gt;
&lt;tr&gt;
&lt;td width="76"&gt;
&lt;p&gt;16 01 99&lt;/p&gt;
&lt;/td&gt;
&lt;td width="581"&gt;
&lt;p&gt;D&amp;eacute;chets non sp&amp;eacute;cifi&amp;eacute;s ailleurs.&lt;/p&gt;
&lt;/td&gt;
&lt;/tr&gt;
&lt;tr&gt;
&lt;td width="76"&gt;
&lt;p&gt;&amp;nbsp;&lt;/p&gt;
&lt;/td&gt;
&lt;td width="581"&gt;
&lt;p&gt;&amp;nbsp;&lt;/p&gt;
&lt;/td&gt;
&lt;/tr&gt;
&lt;tr&gt;
&lt;td width="76"&gt;
&lt;p&gt;&lt;u&gt;16 02&lt;/u&gt;&lt;/p&gt;
&lt;/td&gt;
&lt;td width="581"&gt;
&lt;p&gt;&lt;u&gt;D&amp;eacute;chets provenant d&amp;rsquo;&amp;eacute;quipements &amp;eacute;lectriques ou &amp;eacute;lectroniques&lt;/u&gt;.&lt;/p&gt;
&lt;/td&gt;
&lt;/tr&gt;
&lt;tr&gt;
&lt;td width="76"&gt;
&lt;p&gt;16 02 16&lt;/p&gt;
&lt;/td&gt;
&lt;td width="581"&gt;
&lt;p&gt;Composants retir&amp;eacute;s d&amp;rsquo;&amp;eacute;quipements mis au rebut autres que ceux vis&amp;eacute;s &amp;agrave; la rubrique 16 02 15.&lt;/p&gt;
&lt;/td&gt;
&lt;/tr&gt;
&lt;tr&gt;
&lt;td width="76"&gt;
&lt;p&gt;&amp;nbsp;&lt;/p&gt;
&lt;/td&gt;
&lt;td width="581"&gt;
&lt;p&gt;&amp;nbsp;&lt;/p&gt;
&lt;/td&gt;
&lt;/tr&gt;
&lt;tr&gt;
&lt;td width="76"&gt;
&lt;p&gt;&lt;u&gt;16 03&lt;/u&gt;&lt;/p&gt;
&lt;/td&gt;
&lt;td width="581"&gt;
&lt;p&gt;&lt;u&gt;Loup&amp;eacute;s de fabrication et produits non utilis&amp;eacute;s&lt;/u&gt;.&lt;/p&gt;
&lt;/td&gt;
&lt;/tr&gt;
&lt;tr&gt;
&lt;td width="76"&gt;
&lt;p&gt;16 03 03&lt;/p&gt;
&lt;/td&gt;
&lt;td width="581"&gt;
&lt;p&gt;D&amp;eacute;chets d&amp;rsquo;origine min&amp;eacute;rale contenant des substances dangereuses.&lt;/p&gt;
&lt;/td&gt;
&lt;/tr&gt;
&lt;tr&gt;
&lt;td width="76"&gt;
&lt;p&gt;16 03 04&lt;/p&gt;
&lt;/td&gt;
&lt;td width="581"&gt;
&lt;p&gt;D&amp;eacute;chets d&amp;rsquo;origine min&amp;eacute;rale autres que ceux vis&amp;eacute;s &amp;agrave; la rubrique 16 03 03.&lt;/p&gt;
&lt;/td&gt;
&lt;/tr&gt;
&lt;tr&gt;
&lt;td width="76"&gt;
&lt;p&gt;16 03 05&lt;/p&gt;
&lt;/td&gt;
&lt;td width="581"&gt;
&lt;p&gt;D&amp;eacute;chets d&amp;rsquo;origine organique contenant des substances dangereuses.&lt;/p&gt;
&lt;/td&gt;
&lt;/tr&gt;
&lt;tr&gt;
&lt;td width="76"&gt;
&lt;p&gt;16 03 06&lt;/p&gt;
&lt;/td&gt;
&lt;td width="581"&gt;
&lt;p&gt;D&amp;eacute;chets d&amp;rsquo;origine organique autres que ceux vis&amp;eacute;s &amp;agrave; la rubrique 16 03 05.&lt;/p&gt;
&lt;/td&gt;
&lt;/tr&gt;
&lt;tr&gt;
&lt;td width="76"&gt;
&lt;p&gt;&amp;nbsp;&lt;/p&gt;
&lt;/td&gt;
&lt;td width="581"&gt;
&lt;p&gt;&amp;nbsp;&lt;/p&gt;
&lt;/td&gt;
&lt;/tr&gt;
&lt;tr&gt;
&lt;td width="76"&gt;
&lt;p&gt;&lt;u&gt;16 07&lt;/u&gt;&lt;/p&gt;
&lt;/td&gt;
&lt;td width="581"&gt;
&lt;p&gt;&lt;u&gt;D&amp;eacute;chets provenant du nettoyage des cuves et f&amp;ucirc;ts de stockage (sauf chapitres 05 et 13)&lt;/u&gt;.&lt;/p&gt;
&lt;/td&gt;
&lt;/tr&gt;
&lt;tr&gt;
&lt;td width="76"&gt;
&lt;p&gt;16 07 08&lt;/p&gt;
&lt;/td&gt;
&lt;td width="581"&gt;
&lt;p&gt;D&amp;eacute;chets contenant des hydrocarbures.&lt;/p&gt;
&lt;/td&gt;
&lt;/tr&gt;
&lt;tr&gt;
&lt;td width="76"&gt;
&lt;p&gt;16 07 09&lt;/p&gt;
&lt;/td&gt;
&lt;td width="581"&gt;
&lt;p&gt;D&amp;eacute;chets contenant d&amp;rsquo;autres substances dangereuses.&lt;/p&gt;
&lt;/td&gt;
&lt;/tr&gt;
&lt;tr&gt;
&lt;td width="76"&gt;
&lt;p&gt;16 07 99&lt;/p&gt;
&lt;/td&gt;
&lt;td width="581"&gt;
&lt;p&gt;D&amp;eacute;chets non sp&amp;eacute;cifi&amp;eacute;s ailleurs.&lt;/p&gt;
&lt;/td&gt;
&lt;/tr&gt;
&lt;tr&gt;
&lt;td width="76"&gt;
&lt;p&gt;&amp;nbsp;&lt;/p&gt;
&lt;/td&gt;
&lt;td width="581"&gt;
&lt;p&gt;&amp;nbsp;&lt;/p&gt;
&lt;/td&gt;
&lt;/tr&gt;
&lt;tr&gt;
&lt;td width="76"&gt;
&lt;p&gt;&lt;u&gt;16 08&lt;/u&gt;&lt;/p&gt;
&lt;/td&gt;
&lt;td width="581"&gt;
&lt;p&gt;&lt;u&gt;Catalyseurs us&amp;eacute;s&lt;/u&gt;.&lt;/p&gt;
&lt;/td&gt;
&lt;/tr&gt;
&lt;tr&gt;
&lt;td width="76"&gt;
&lt;p&gt;16 08 01&lt;/p&gt;
&lt;/td&gt;
&lt;td width="581"&gt;
&lt;p&gt;Catalyseurs us&amp;eacute;s contenant de l&amp;rsquo;or, de l&amp;rsquo;argent, du rh&amp;eacute;nium, du rhodium, du palladium, de l&amp;rsquo;iridium ou du platine (sauf rubrique 16 08 07).&lt;/p&gt;
&lt;/td&gt;
&lt;/tr&gt;
&lt;tr&gt;
&lt;td width="76"&gt;
&lt;p&gt;16 08 02&lt;/p&gt;
&lt;/td&gt;
&lt;td width="581"&gt;
&lt;p&gt;Catalyseurs us&amp;eacute;s contenant des m&amp;eacute;taux ou compos&amp;eacute;s de m&amp;eacute;taux de transition &lt;sup&gt;(3)&lt;/sup&gt; dangereux.&lt;/p&gt;
&lt;/td&gt;
&lt;/tr&gt;
&lt;tr&gt;
&lt;td width="76"&gt;
&lt;p&gt;16 08 03&lt;/p&gt;
&lt;/td&gt;
&lt;td width="581"&gt;
&lt;p&gt;Catalyseurs us&amp;eacute;s contenant d&amp;rsquo;autres m&amp;eacute;taux ou compos&amp;eacute;s de m&amp;eacute;taux de transition (non sp&amp;eacute;cifi&amp;eacute;s ailleurs).&lt;/p&gt;
&lt;/td&gt;
&lt;/tr&gt;
&lt;tr&gt;
&lt;td width="76"&gt;
&lt;p&gt;16 08 04&lt;/p&gt;
&lt;/td&gt;
&lt;td width="581"&gt;
&lt;p&gt;Catalyseurs us&amp;eacute;s de craquage catalytique sur lit fluide (sauf rubrique 16 08 07).&lt;/p&gt;
&lt;/td&gt;
&lt;/tr&gt;
&lt;tr&gt;
&lt;td width="76"&gt;
&lt;p&gt;16 08 05&lt;/p&gt;
&lt;/td&gt;
&lt;td width="581"&gt;
&lt;p&gt;Catalyseurs us&amp;eacute;s contenant de l&amp;rsquo;acide phosphorique.&lt;/p&gt;
&lt;/td&gt;
&lt;/tr&gt;
&lt;tr&gt;
&lt;td width="76"&gt;
&lt;p&gt;16 08 06&lt;/p&gt;
&lt;/td&gt;
&lt;td width="581"&gt;
&lt;p&gt;Liquides us&amp;eacute;s employ&amp;eacute;s comme catalyseurs.&lt;/p&gt;
&lt;/td&gt;
&lt;/tr&gt;
&lt;tr&gt;
&lt;td width="76"&gt;
&lt;p&gt;16 08 07&lt;/p&gt;
&lt;/td&gt;
&lt;td width="581"&gt;
&lt;p&gt;Catalyseurs us&amp;eacute;s contamin&amp;eacute;s par des substances dangereuses.&lt;/p&gt;
&lt;/td&gt;
&lt;/tr&gt;
&lt;tr&gt;
&lt;td width="76"&gt;
&lt;p&gt;&amp;nbsp;&lt;/p&gt;
&lt;/td&gt;
&lt;td width="581"&gt;
&lt;p&gt;&amp;nbsp;&lt;/p&gt;
&lt;/td&gt;
&lt;/tr&gt;
&lt;tr&gt;
&lt;td width="76"&gt;&lt;br /&gt;
&lt;p&gt;&lt;u&gt;16 10&lt;/u&gt;&lt;/p&gt;
&lt;/td&gt;
&lt;td width="581"&gt;
&lt;p&gt;&lt;u&gt;D&amp;eacute;chets liquides aqueux destin&amp;eacute;s &amp;agrave; un traitement hors site&lt;/u&gt;.&lt;/p&gt;
&lt;/td&gt;
&lt;/tr&gt;
&lt;tr&gt;
&lt;td width="76"&gt;
&lt;p&gt;16 10 01&lt;/p&gt;
&lt;/td&gt;
&lt;td width="581"&gt;
&lt;p&gt;D&amp;eacute;chets liquides aqueux contenant des substances dangereuses.&lt;/p&gt;
&lt;/td&gt;
&lt;/tr&gt;
&lt;tr&gt;
&lt;td width="76"&gt;
&lt;p&gt;16 10 02&lt;/p&gt;
&lt;/td&gt;
&lt;td width="581"&gt;
&lt;p&gt;D&amp;eacute;chets liquides aqueux autres que ceux vis&amp;eacute;s &amp;agrave; la rubrique 16 10 01.&lt;/p&gt;
&lt;/td&gt;
&lt;/tr&gt;
&lt;tr&gt;
&lt;td width="76"&gt;
&lt;p&gt;16 10 03&lt;/p&gt;
&lt;/td&gt;
&lt;td width="581"&gt;
&lt;p&gt;Concentr&amp;eacute;s aqueux contenant des substances dangereuses.&lt;/p&gt;
&lt;/td&gt;
&lt;/tr&gt;
&lt;tr&gt;
&lt;td width="76"&gt;
&lt;p&gt;16 10 04&lt;/p&gt;
&lt;/td&gt;
&lt;td width="581"&gt;
&lt;p&gt;Concentr&amp;eacute;s aqueux autres que ceux vis&amp;eacute;s &amp;agrave; la rubrique 16 10 03.&lt;/p&gt;
&lt;/td&gt;
&lt;/tr&gt;
&lt;tr&gt;
&lt;td width="76"&gt;
&lt;p&gt;&amp;nbsp;&lt;/p&gt;
&lt;/td&gt;
&lt;td width="581"&gt;
&lt;p&gt;&amp;nbsp;&lt;/p&gt;
&lt;/td&gt;
&lt;/tr&gt;
&lt;tr&gt;
&lt;td width="76"&gt;
&lt;p&gt;&lt;u&gt;16 11&lt;/u&gt;&lt;/p&gt;
&lt;/td&gt;
&lt;td width="581"&gt;
&lt;p&gt;&lt;u&gt;D&amp;eacute;chets de rev&amp;ecirc;tements de fours et r&amp;eacute;fractaires&lt;/u&gt;.&lt;/p&gt;
&lt;/td&gt;
&lt;/tr&gt;
&lt;tr&gt;
&lt;td width="76"&gt;
&lt;p&gt;16 11 01&lt;/p&gt;
&lt;/td&gt;
&lt;td width="581"&gt;
&lt;p&gt;Rev&amp;ecirc;tements de fours et r&amp;eacute;fractaires &amp;agrave; base de carbone provenant de proc&amp;eacute;d&amp;eacute;s m&amp;eacute;tallurgiques contenant des substances dangereuses.&lt;/p&gt;
&lt;/td&gt;
&lt;/tr&gt;
&lt;tr&gt;
&lt;td width="76"&gt;
&lt;p&gt;&amp;nbsp;&lt;/p&gt;
&lt;/td&gt;
&lt;td width="581"&gt;
&lt;p&gt;&amp;nbsp;&lt;/p&gt;
&lt;/td&gt;
&lt;/tr&gt;
&lt;tr&gt;
&lt;td width="76"&gt;
&lt;p&gt;16 11 02&lt;/p&gt;
&lt;/td&gt;
&lt;td width="581"&gt;
&lt;p&gt;Rev&amp;ecirc;tements de fours et r&amp;eacute;fractaires &amp;agrave; base de carbone provenant de proc&amp;eacute;d&amp;eacute;s m&amp;eacute;tallurgiques autres que ceux vis&amp;eacute;s &amp;agrave; la rubrique 16 11 01.&lt;/p&gt;
&lt;/td&gt;
&lt;/tr&gt;
&lt;tr&gt;
&lt;td width="76"&gt;
&lt;p&gt;16 11 03&lt;/p&gt;
&lt;/td&gt;
&lt;td width="581"&gt;
&lt;p&gt;Autres rev&amp;ecirc;tements de fours et r&amp;eacute;fractaires provenant de proc&amp;eacute;d&amp;eacute;s m&amp;eacute;tallurgiques contenant des substances dangereuses.&lt;/p&gt;
&lt;/td&gt;
&lt;/tr&gt;
&lt;tr&gt;
&lt;td width="76"&gt;
&lt;p&gt;16 11 04&lt;/p&gt;
&lt;/td&gt;
&lt;td width="581"&gt;
&lt;p&gt;Autres rev&amp;ecirc;tements de fours et r&amp;eacute;fractaires provenant de proc&amp;eacute;d&amp;eacute;s m&amp;eacute;tallurgiques non vis&amp;eacute;s &amp;agrave; la rubrique 16 11 03.&lt;/p&gt;
&lt;/td&gt;
&lt;/tr&gt;
&lt;tr&gt;
&lt;td width="76"&gt;
&lt;p&gt;16 11 05&lt;/p&gt;
&lt;/td&gt;
&lt;td width="581"&gt;
&lt;p&gt;Rev&amp;ecirc;tements de fours et r&amp;eacute;fractaires provenant de proc&amp;eacute;d&amp;eacute;s non m&amp;eacute;tallurgiques contenant des substances dangereuses.&lt;/p&gt;
&lt;/td&gt;
&lt;/tr&gt;
&lt;tr&gt;
&lt;td width="76"&gt;
&lt;p&gt;16 11 06&lt;/p&gt;
&lt;/td&gt;
&lt;td width="581"&gt;
&lt;p&gt;Rev&amp;ecirc;tements de fours et r&amp;eacute;fractaires provenant de proc&amp;eacute;d&amp;eacute;s non m&amp;eacute;tallurgiques autres que ceux vis&amp;eacute;s &amp;agrave; la rubrique 16 11 05.&lt;/p&gt;
&lt;/td&gt;
&lt;/tr&gt;
&lt;tr&gt;
&lt;td width="76"&gt;
&lt;p&gt;&amp;nbsp;&lt;/p&gt;
&lt;/td&gt;
&lt;td width="581"&gt;
&lt;p&gt;&amp;nbsp;&lt;/p&gt;
&lt;/td&gt;
&lt;/tr&gt;
&lt;tr&gt;
&lt;td width="76"&gt;
&lt;p&gt;17&lt;/p&gt;
&lt;/td&gt;
&lt;td width="581"&gt;
&lt;p&gt;D&amp;eacute;chets de construction et de d&amp;eacute;molition (y compris d&amp;eacute;blais provenant de sites contamin&amp;eacute;s).&lt;/p&gt;
&lt;/td&gt;
&lt;/tr&gt;
&lt;tr&gt;
&lt;td width="76"&gt;
&lt;p&gt;&amp;nbsp;&lt;/p&gt;
&lt;/td&gt;
&lt;td width="581"&gt;
&lt;p&gt;&amp;nbsp;&lt;/p&gt;
&lt;/td&gt;
&lt;/tr&gt;
&lt;tr&gt;
&lt;td width="76"&gt;
&lt;p&gt;&lt;u&gt;17 02&lt;/u&gt;&lt;/p&gt;
&lt;/td&gt;
&lt;td width="581"&gt;
&lt;p&gt;&lt;u&gt;Bois, verre et mati&amp;egrave;res plastiques&lt;/u&gt;.&lt;/p&gt;
&lt;/td&gt;
&lt;/tr&gt;
&lt;tr&gt;
&lt;td width="76"&gt;
&lt;p&gt;17 02 01&lt;/p&gt;
&lt;/td&gt;
&lt;td width="581"&gt;
&lt;p&gt;Bois.&lt;/p&gt;
&lt;/td&gt;
&lt;/tr&gt;
&lt;tr&gt;
&lt;td width="76"&gt;
&lt;p&gt;17 02 03&lt;/p&gt;
&lt;/td&gt;
&lt;td width="581"&gt;
&lt;p&gt;Mati&amp;egrave;res plastiques.&lt;/p&gt;
&lt;/td&gt;
&lt;/tr&gt;
&lt;tr&gt;
&lt;td width="76"&gt;
&lt;p&gt;17 02 04&lt;/p&gt;
&lt;/td&gt;
&lt;td width="581"&gt;
&lt;p&gt;Bois, verre et mati&amp;egrave;res plastiques contenant des substances dangereuses ou contamin&amp;eacute;s par de telles substances.&lt;/p&gt;
&lt;/td&gt;
&lt;/tr&gt;
&lt;tr&gt;
&lt;td width="76"&gt;
&lt;p&gt;&amp;nbsp;&lt;/p&gt;
&lt;/td&gt;
&lt;td width="581"&gt;
&lt;p&gt;&amp;nbsp;&lt;/p&gt;
&lt;/td&gt;
&lt;/tr&gt;
&lt;/tbody&gt;
&lt;/table&gt;
&lt;p&gt;&amp;nbsp;&lt;/p&gt;
&lt;p&gt;&amp;nbsp;&lt;/p&gt;
&lt;table&gt;
&lt;tbody&gt;
&lt;tr&gt;
&lt;td width="76"&gt;
&lt;p&gt;&lt;u&gt;17 03&lt;/u&gt;&lt;/p&gt;
&lt;/td&gt;
&lt;td width="581"&gt;
&lt;p&gt;&lt;u&gt;M&amp;eacute;langes bitumeux, goudron et produits goudronn&amp;eacute;s&lt;/u&gt;.&lt;/p&gt;
&lt;/td&gt;
&lt;/tr&gt;
&lt;tr&gt;
&lt;td width="76"&gt;
&lt;p&gt;17 03 01&lt;/p&gt;
&lt;/td&gt;
&lt;td width="581"&gt;
&lt;p&gt;M&amp;eacute;langes bitumeux contenant du goudron.&lt;/p&gt;
&lt;/td&gt;
&lt;/tr&gt;
&lt;tr&gt;
&lt;td width="76"&gt;
&lt;p&gt;17 03 02&lt;/p&gt;
&lt;/td&gt;
&lt;td width="581"&gt;
&lt;p&gt;M&amp;eacute;langes bitumeux.&lt;/p&gt;
&lt;/td&gt;
&lt;/tr&gt;
&lt;tr&gt;
&lt;td width="76"&gt;
&lt;p&gt;17 03 03&lt;/p&gt;
&lt;/td&gt;
&lt;td width="581"&gt;
&lt;p&gt;Goudron et produits goudronn&amp;eacute;s.&lt;/p&gt;
&lt;/td&gt;
&lt;/tr&gt;
&lt;tr&gt;
&lt;td width="76"&gt;
&lt;p&gt;&amp;nbsp;&lt;/p&gt;
&lt;/td&gt;
&lt;td width="581"&gt;
&lt;p&gt;&amp;nbsp;&lt;/p&gt;
&lt;/td&gt;
&lt;/tr&gt;
&lt;tr&gt;
&lt;td width="76"&gt;
&lt;p&gt;&lt;u&gt;17 05&lt;/u&gt;&lt;/p&gt;
&lt;/td&gt;
&lt;td width="581"&gt;
&lt;p&gt;&lt;u&gt;Terres (y compris d&amp;eacute;blais provenant de sites contamin&amp;eacute;s), cailloux et boues de dragage&lt;/u&gt;.&lt;/p&gt;
&lt;/td&gt;
&lt;/tr&gt;
&lt;tr&gt;
&lt;td width="76"&gt;
&lt;p&gt;17 05 03&lt;/p&gt;
&lt;/td&gt;
&lt;td width="581"&gt;
&lt;p&gt;Terres et cailloux contenant des substances dangereuses.&lt;/p&gt;
&lt;/td&gt;
&lt;/tr&gt;
&lt;tr&gt;
&lt;td width="76"&gt;
&lt;p&gt;17 05 04&lt;/p&gt;
&lt;/td&gt;
&lt;td width="581"&gt;
&lt;p&gt;Terres et cailloux autres que ceux vis&amp;eacute;s &amp;agrave; la rubrique 17 05 03.&lt;/p&gt;
&lt;/td&gt;
&lt;/tr&gt;
&lt;tr&gt;
&lt;td width="76"&gt;
&lt;p&gt;17 05 05&lt;/p&gt;
&lt;/td&gt;
&lt;td width="581"&gt;
&lt;p&gt;Boues de dragage contenant des substances dangereuses.&lt;/p&gt;
&lt;/td&gt;
&lt;/tr&gt;
&lt;tr&gt;
&lt;td width="76"&gt;
&lt;p&gt;17 05 06&lt;/p&gt;
&lt;/td&gt;
&lt;td width="581"&gt;
&lt;p&gt;Boues de dragage autres que celles vis&amp;eacute;es &amp;agrave; la rubrique 17 05 05.&lt;/p&gt;
&lt;/td&gt;
&lt;/tr&gt;
&lt;tr&gt;
&lt;td width="76"&gt;
&lt;p&gt;17 05 07&lt;/p&gt;
&lt;/td&gt;
&lt;td width="581"&gt;
&lt;p&gt;Ballast de voie contenant des substances dangereuses.&lt;/p&gt;
&lt;/td&gt;
&lt;/tr&gt;
&lt;tr&gt;
&lt;td width="76"&gt;
&lt;p&gt;17 05 08&lt;/p&gt;
&lt;/td&gt;
&lt;td width="581"&gt;
&lt;p&gt;Ballast de voie autre que celui vis&amp;eacute; &amp;agrave; la rubrique 17 05 07.&lt;/p&gt;
&lt;/td&gt;
&lt;/tr&gt;
&lt;tr&gt;
&lt;td width="76"&gt;
&lt;p&gt;&lt;u&gt;&amp;nbsp;&lt;/u&gt;&lt;/p&gt;
&lt;/td&gt;
&lt;td width="581"&gt;
&lt;p&gt;&lt;u&gt;&amp;nbsp;&lt;/u&gt;&lt;/p&gt;
&lt;/td&gt;
&lt;/tr&gt;
&lt;tr&gt;
&lt;td width="76"&gt;
&lt;p&gt;&lt;u&gt;17 06&lt;/u&gt;&lt;/p&gt;
&lt;/td&gt;
&lt;td width="581"&gt;
&lt;p&gt;&lt;u&gt;Mat&amp;eacute;riaux d&amp;rsquo;isolation et mat&amp;eacute;riaux de construction contenant de l&amp;rsquo;amiante&lt;/u&gt;.&lt;/p&gt;
&lt;/td&gt;
&lt;/tr&gt;
&lt;tr&gt;
&lt;td width="76"&gt;
&lt;p&gt;17 06 04&lt;/p&gt;
&lt;/td&gt;
&lt;td width="581"&gt;
&lt;p&gt;Mat&amp;eacute;riaux d&amp;rsquo;isolation autres que ceux vis&amp;eacute;s aux rubriques 17 06 01 et 17 06 03.&lt;/p&gt;
&lt;/td&gt;
&lt;/tr&gt;
&lt;tr&gt;
&lt;td width="76"&gt;
&lt;p&gt;&amp;nbsp;&lt;/p&gt;
&lt;/td&gt;
&lt;td width="581"&gt;
&lt;p&gt;&amp;nbsp;&lt;/p&gt;
&lt;/td&gt;
&lt;/tr&gt;
&lt;tr&gt;
&lt;td width="76"&gt;
&lt;p&gt;&lt;u&gt;17 08&lt;/u&gt;&lt;/p&gt;
&lt;/td&gt;
&lt;td width="581"&gt;
&lt;p&gt;&lt;u&gt;Mat&amp;eacute;riaux de construction &amp;agrave; base de gypse&lt;/u&gt;.&lt;/p&gt;
&lt;/td&gt;
&lt;/tr&gt;
&lt;tr&gt;
&lt;td width="76"&gt;
&lt;p&gt;17 08 01&lt;/p&gt;
&lt;/td&gt;
&lt;td width="581"&gt;
&lt;p&gt;Mat&amp;eacute;riaux de construction &amp;agrave; base de gypse contamin&amp;eacute;s par des substances dangereuses.&lt;/p&gt;
&lt;/td&gt;
&lt;/tr&gt;
&lt;tr&gt;
&lt;td width="76"&gt;
&lt;p&gt;17 08 02&lt;/p&gt;
&lt;/td&gt;
&lt;td width="581"&gt;
&lt;p&gt;Mat&amp;eacute;riaux de construction &amp;agrave; base de gypse autres que ceux vis&amp;eacute;s &amp;agrave; la rubrique 17 08 01.&lt;/p&gt;
&lt;/td&gt;
&lt;/tr&gt;
&lt;tr&gt;
&lt;td width="76"&gt;
&lt;p&gt;&amp;nbsp;&lt;/p&gt;
&lt;/td&gt;
&lt;td width="581"&gt;
&lt;p&gt;&amp;nbsp;&lt;/p&gt;
&lt;/td&gt;
&lt;/tr&gt;
&lt;tr&gt;
&lt;td width="76"&gt;
&lt;p&gt;&lt;u&gt;17 09&lt;/u&gt;&lt;/p&gt;
&lt;/td&gt;
&lt;td width="581"&gt;
&lt;p&gt;&lt;u&gt;Autres d&amp;eacute;chets de construction et de d&amp;eacute;molition&lt;/u&gt;.&lt;/p&gt;
&lt;/td&gt;
&lt;/tr&gt;
&lt;tr&gt;
&lt;td width="76"&gt;
&lt;p&gt;17 09 03&lt;/p&gt;
&lt;/td&gt;
&lt;td width="581"&gt;
&lt;p&gt;Autres d&amp;eacute;chets de construction et de d&amp;eacute;molition (y compris en m&amp;eacute;lange) contenant des substances dangereuses.&lt;/p&gt;
&lt;/td&gt;
&lt;/tr&gt;
&lt;tr&gt;
&lt;td width="76"&gt;
&lt;p&gt;17 09 04&lt;/p&gt;
&lt;/td&gt;
&lt;td width="581"&gt;
&lt;p&gt;D&amp;eacute;chets de construction et de d&amp;eacute;molition en m&amp;eacute;lange autres que ceux vis&amp;eacute;s aux rubriques 17 09 01, 17 09 02 et 17 09 03.&lt;/p&gt;
&lt;/td&gt;
&lt;/tr&gt;
&lt;tr&gt;
&lt;td width="76"&gt;
&lt;p&gt;&lt;u&gt;&amp;nbsp;&lt;/u&gt;&lt;/p&gt;
&lt;/td&gt;
&lt;td width="581"&gt;
&lt;p&gt;&lt;u&gt;&amp;nbsp;&lt;/u&gt;&lt;/p&gt;
&lt;/td&gt;
&lt;/tr&gt;
&lt;tr&gt;
&lt;td width="76"&gt;
&lt;p&gt;19&lt;/p&gt;
&lt;/td&gt;
&lt;td width="581"&gt;
&lt;p&gt;D&amp;eacute;chets provenant des installations de gestion des d&amp;eacute;chets, des stations d&amp;rsquo;&amp;eacute;puration des eaux us&amp;eacute;es hors site et de la pr&amp;eacute;paration d&amp;rsquo;eau destin&amp;eacute;e &amp;agrave; la consommation humaine et d&amp;rsquo;eau &amp;agrave; usage industriel.&lt;/p&gt;
&lt;/td&gt;
&lt;/tr&gt;
&lt;tr&gt;
&lt;td width="76"&gt;
&lt;p&gt;&lt;u&gt;&amp;nbsp;&lt;/u&gt;&lt;/p&gt;
&lt;/td&gt;
&lt;td width="581"&gt;
&lt;p&gt;&lt;u&gt;&amp;nbsp;&lt;/u&gt;&lt;/p&gt;
&lt;/td&gt;
&lt;/tr&gt;
&lt;tr&gt;
&lt;td width="76"&gt;
&lt;p&gt;&lt;u&gt;19 01&lt;/u&gt;&lt;/p&gt;
&lt;/td&gt;
&lt;td width="581"&gt;
&lt;p&gt;&lt;u&gt;D&amp;eacute;chets de l&amp;rsquo;incin&amp;eacute;ration ou de la pyrolyse de d&amp;eacute;chets&lt;/u&gt;.&lt;/p&gt;
&lt;/td&gt;
&lt;/tr&gt;
&lt;tr&gt;
&lt;td width="76"&gt;
&lt;p&gt;19 01 05&lt;/p&gt;
&lt;/td&gt;
&lt;td width="581"&gt;
&lt;p&gt;G&amp;acirc;teau de filtration provenant de l&amp;rsquo;&amp;eacute;puration des fum&amp;eacute;es.&lt;/p&gt;
&lt;/td&gt;
&lt;/tr&gt;
&lt;tr&gt;
&lt;td width="76"&gt;
&lt;p&gt;19 01 06&lt;/p&gt;
&lt;/td&gt;
&lt;td width="581"&gt;
&lt;p&gt;D&amp;eacute;chets liquides aqueux de l&amp;rsquo;&amp;eacute;puration des fum&amp;eacute;es et autres d&amp;eacute;chets liquides aqueux.&lt;/p&gt;
&lt;/td&gt;
&lt;/tr&gt;
&lt;tr&gt;
&lt;td width="76"&gt;
&lt;p&gt;19 01 07&lt;/p&gt;
&lt;/td&gt;
&lt;td width="581"&gt;
&lt;p&gt;D&amp;eacute;chets secs de l&amp;rsquo;&amp;eacute;puration des fum&amp;eacute;es.&lt;/p&gt;
&lt;/td&gt;
&lt;/tr&gt;
&lt;tr&gt;
&lt;td width="76"&gt;
&lt;p&gt;19 01 10&lt;/p&gt;
&lt;/td&gt;
&lt;td width="581"&gt;
&lt;p&gt;Charbon actif us&amp;eacute; provenant de l&amp;rsquo;&amp;eacute;puration des gaz de fum&amp;eacute;es.&lt;/p&gt;
&lt;/td&gt;
&lt;/tr&gt;
&lt;tr&gt;
&lt;td width="76"&gt;
&lt;p&gt;19 01 11&lt;/p&gt;
&lt;/td&gt;
&lt;td width="581"&gt;
&lt;p&gt;M&amp;acirc;chefers contenant des substances dangereuses.&lt;/p&gt;
&lt;/td&gt;
&lt;/tr&gt;
&lt;tr&gt;
&lt;td width="76"&gt;
&lt;p&gt;19 01 12&lt;/p&gt;
&lt;/td&gt;
&lt;td width="581"&gt;
&lt;p&gt;M&amp;acirc;chefers autres que ceux vis&amp;eacute;s &amp;agrave; la rubrique 19 01 11.&lt;/p&gt;
&lt;/td&gt;
&lt;/tr&gt;
&lt;tr&gt;
&lt;td width="76"&gt;
&lt;p&gt;19 01 13&lt;/p&gt;
&lt;/td&gt;
&lt;td width="581"&gt;
&lt;p&gt;Cendres volantes contenant des substances dangereuses.&lt;/p&gt;
&lt;/td&gt;
&lt;/tr&gt;
&lt;tr&gt;
&lt;td width="76"&gt;
&lt;p&gt;19 01 14&lt;/p&gt;
&lt;/td&gt;
&lt;td width="581"&gt;
&lt;p&gt;Cendres volantes autres que celles vis&amp;eacute;es &amp;agrave; la rubrique 19 01 13.&lt;/p&gt;
&lt;/td&gt;
&lt;/tr&gt;
&lt;tr&gt;
&lt;td width="76"&gt;
&lt;p&gt;19 01 15&lt;/p&gt;
&lt;/td&gt;
&lt;td width="581"&gt;
&lt;p&gt;Cendres sous chaudi&amp;egrave;re contenant des substances dangereuses.&lt;/p&gt;
&lt;/td&gt;
&lt;/tr&gt;
&lt;tr&gt;
&lt;td width="76"&gt;
&lt;p&gt;19 01 16&lt;/p&gt;
&lt;/td&gt;
&lt;td width="581"&gt;
&lt;p&gt;Cendres sous chaudi&amp;egrave;re autres que celles vis&amp;eacute;es &amp;agrave; la rubrique 19 01 15.&lt;/p&gt;
&lt;/td&gt;
&lt;/tr&gt;
&lt;tr&gt;
&lt;td width="76"&gt;
&lt;p&gt;19 01 17&lt;/p&gt;
&lt;/td&gt;
&lt;td width="581"&gt;
&lt;p&gt;D&amp;eacute;chets de pyrolyse contenant des substances dangereuses.&lt;/p&gt;
&lt;/td&gt;
&lt;/tr&gt;
&lt;tr&gt;
&lt;td width="76"&gt;
&lt;p&gt;19 01 18&lt;/p&gt;
&lt;/td&gt;
&lt;td width="581"&gt;
&lt;p&gt;D&amp;eacute;chets de pyrolyse autres que ceux vis&amp;eacute;s &amp;agrave; la rubrique 19 01 17.&lt;/p&gt;
&lt;/td&gt;
&lt;/tr&gt;
&lt;tr&gt;
&lt;td width="76"&gt;
&lt;p&gt;19 01 19&lt;/p&gt;
&lt;/td&gt;
&lt;td width="581"&gt;
&lt;p&gt;Sables provenant de lits fluidis&amp;eacute;s.&lt;/p&gt;
&lt;/td&gt;
&lt;/tr&gt;
&lt;tr&gt;
&lt;td width="76"&gt;
&lt;p&gt;19 01 99&lt;/p&gt;
&lt;/td&gt;
&lt;td width="581"&gt;
&lt;p&gt;D&amp;eacute;chets non sp&amp;eacute;cifi&amp;eacute;s ailleurs.&lt;/p&gt;
&lt;/td&gt;
&lt;/tr&gt;
&lt;tr&gt;
&lt;td width="76"&gt;
&lt;p&gt;&amp;nbsp;&lt;/p&gt;
&lt;/td&gt;
&lt;td width="581"&gt;
&lt;p&gt;&amp;nbsp;&lt;/p&gt;
&lt;/td&gt;
&lt;/tr&gt;
&lt;tr&gt;
&lt;td width="76"&gt;
&lt;p&gt;&lt;u&gt;19 02&lt;/u&gt;&lt;/p&gt;
&lt;/td&gt;
&lt;td width="581"&gt;
&lt;p&gt;&lt;u&gt;D&amp;eacute;chets provenant des traitements physico-chimiques des d&amp;eacute;chets (notamment, d&amp;eacute;chromatation, d&amp;eacute;cyanuration, neutralisation)&lt;/u&gt;.&lt;/p&gt;
&lt;/td&gt;
&lt;/tr&gt;
&lt;tr&gt;
&lt;td width="76"&gt;
&lt;p&gt;19 02 03&lt;/p&gt;
&lt;/td&gt;
&lt;td width="581"&gt;
&lt;p&gt;D&amp;eacute;chets pr&amp;eacute;m&amp;eacute;lang&amp;eacute;s compos&amp;eacute;s seulement de d&amp;eacute;chets non dangereux.&lt;/p&gt;
&lt;/td&gt;
&lt;/tr&gt;
&lt;tr&gt;
&lt;td width="76"&gt;
&lt;p&gt;19 02 04&lt;/p&gt;
&lt;/td&gt;
&lt;td width="581"&gt;
&lt;p&gt;D&amp;eacute;chets pr&amp;eacute;m&amp;eacute;lang&amp;eacute;s contenant au moins un d&amp;eacute;chet dangereux.&lt;/p&gt;
&lt;/td&gt;
&lt;/tr&gt;
&lt;tr&gt;
&lt;td width="76"&gt;
&lt;p&gt;19 02 05&lt;/p&gt;
&lt;/td&gt;
&lt;td width="581"&gt;
&lt;p&gt;Boues provenant des traitements physico-chimiques contenant des substances dangereuses.&lt;/p&gt;
&lt;/td&gt;
&lt;/tr&gt;
&lt;tr&gt;
&lt;td width="76"&gt;
&lt;p&gt;19 02 06&lt;/p&gt;
&lt;/td&gt;
&lt;td width="581"&gt;
&lt;p&gt;Boues provenant des traitements physico-chimiques autres que celles vis&amp;eacute;es &amp;agrave; la rubrique 19 02 05.&lt;/p&gt;
&lt;/td&gt;
&lt;/tr&gt;
&lt;tr&gt;
&lt;td width="76"&gt;
&lt;p&gt;19 02 07&lt;/p&gt;
&lt;/td&gt;
&lt;td width="581"&gt;
&lt;p&gt;Hydrocarbures et concentr&amp;eacute;s provenant d&amp;rsquo;une s&amp;eacute;paration.&lt;/p&gt;
&lt;/td&gt;
&lt;/tr&gt;
&lt;tr&gt;
&lt;td width="76"&gt;
&lt;p&gt;19 02 08&lt;/p&gt;
&lt;/td&gt;
&lt;td width="581"&gt;
&lt;p&gt;D&amp;eacute;chets combustibles liquides contenant des substances dangereuses.&lt;/p&gt;
&lt;/td&gt;
&lt;/tr&gt;
&lt;tr&gt;
&lt;td width="76"&gt;
&lt;p&gt;19 02 09&lt;/p&gt;
&lt;/td&gt;
&lt;td width="581"&gt;
&lt;p&gt;D&amp;eacute;chets combustibles solides contenant des substances dangereuses.&lt;/p&gt;
&lt;/td&gt;
&lt;/tr&gt;
&lt;tr&gt;
&lt;td width="76"&gt;
&lt;p&gt;19 02 10&lt;/p&gt;
&lt;/td&gt;
&lt;td width="581"&gt;
&lt;p&gt;D&amp;eacute;chets combustibles autres que ceux vis&amp;eacute;s aux rubriques 19 02 08 et 19 02 09.&lt;/p&gt;
&lt;/td&gt;
&lt;/tr&gt;
&lt;tr&gt;
&lt;td width="76"&gt;
&lt;p&gt;19 02 11&lt;/p&gt;
&lt;/td&gt;
&lt;td width="581"&gt;
&lt;p&gt;Autres d&amp;eacute;chets contenant des substances dangereuses.&lt;/p&gt;
&lt;/td&gt;
&lt;/tr&gt;
&lt;tr&gt;
&lt;td width="76"&gt;
&lt;p&gt;19 02 99&lt;/p&gt;
&lt;/td&gt;
&lt;td width="581"&gt;
&lt;p&gt;D&amp;eacute;chets non sp&amp;eacute;cifi&amp;eacute;s ailleurs.&lt;/p&gt;
&lt;/td&gt;
&lt;/tr&gt;
&lt;tr&gt;
&lt;td width="76"&gt;
&lt;p&gt;&amp;nbsp;&lt;/p&gt;
&lt;/td&gt;
&lt;td width="581"&gt;
&lt;p&gt;&amp;nbsp;&lt;/p&gt;
&lt;/td&gt;
&lt;/tr&gt;
&lt;tr&gt;
&lt;td width="76"&gt;
&lt;p&gt;&lt;u&gt;19 03&lt;/u&gt;&lt;/p&gt;
&lt;/td&gt;
&lt;td width="581"&gt;
&lt;p&gt;&lt;u&gt;D&amp;eacute;chets stabilis&amp;eacute;s/solidifi&amp;eacute;s&lt;sup&gt;(4)&lt;/sup&gt;&lt;/u&gt;.&lt;/p&gt;
&lt;/td&gt;
&lt;/tr&gt;
&lt;tr&gt;
&lt;td width="76"&gt;
&lt;p&gt;19 03 04&lt;/p&gt;
&lt;/td&gt;
&lt;td width="581"&gt;
&lt;p&gt;D&amp;eacute;chets catalogu&amp;eacute;s comme dangereux, partiellement&lt;sup&gt;(5)&lt;/sup&gt; stabilis&amp;eacute;s.&lt;/p&gt;
&lt;/td&gt;
&lt;/tr&gt;
&lt;tr&gt;
&lt;td width="76"&gt;
&lt;p&gt;19 03 05&lt;/p&gt;
&lt;/td&gt;
&lt;td width="581"&gt;
&lt;p&gt;D&amp;eacute;chets stabilis&amp;eacute;s autres que ceux vis&amp;eacute;s &amp;agrave; la rubrique 19 03 04.&lt;/p&gt;
&lt;/td&gt;
&lt;/tr&gt;
&lt;tr&gt;
&lt;td width="76"&gt;
&lt;p&gt;19 03 06&lt;/p&gt;
&lt;/td&gt;
&lt;td width="581"&gt;
&lt;p&gt;D&amp;eacute;chets catalogu&amp;eacute;s comme dangereux, solidifi&amp;eacute;s.&lt;/p&gt;
&lt;/td&gt;
&lt;/tr&gt;
&lt;tr&gt;
&lt;td width="76"&gt;
&lt;p&gt;19 03 07&lt;/p&gt;
&lt;/td&gt;
&lt;td width="581"&gt;
&lt;p&gt;D&amp;eacute;chets solidifi&amp;eacute;s autres que ceux vis&amp;eacute;s &amp;agrave; la rubrique 19 03 06.&lt;/p&gt;
&lt;/td&gt;
&lt;/tr&gt;
&lt;tr&gt;
&lt;td width="76"&gt;
&lt;p&gt;&lt;u&gt;&amp;nbsp;&lt;/u&gt;&lt;/p&gt;
&lt;/td&gt;
&lt;td width="581"&gt;
&lt;p&gt;&lt;u&gt;&amp;nbsp;&lt;/u&gt;&lt;/p&gt;
&lt;/td&gt;
&lt;/tr&gt;
&lt;tr&gt;
&lt;td width="76"&gt;
&lt;p&gt;&lt;u&gt;19 04&lt;/u&gt;&lt;/p&gt;
&lt;/td&gt;
&lt;td width="581"&gt;
&lt;p&gt;&lt;u&gt;D&amp;eacute;chets vitrifi&amp;eacute;s et d&amp;eacute;chets provenant de la vitrification&lt;/u&gt;.&lt;/p&gt;
&lt;/td&gt;
&lt;/tr&gt;
&lt;tr&gt;
&lt;td width="76"&gt;
&lt;p&gt;19 04 02&lt;/p&gt;
&lt;/td&gt;
&lt;td width="581"&gt;
&lt;p&gt;Cendres volantes et autres d&amp;eacute;ches du traitement des gaz de fum&amp;eacute;e.&lt;/p&gt;
&lt;/td&gt;
&lt;/tr&gt;
&lt;tr&gt;
&lt;td width="76"&gt;
&lt;p&gt;19 04 03&lt;/p&gt;
&lt;/td&gt;
&lt;td width="581"&gt;
&lt;p&gt;Phase solide non vitrifi&amp;eacute;e.&lt;/p&gt;
&lt;/td&gt;
&lt;/tr&gt;
&lt;tr&gt;
&lt;td width="76"&gt;
&lt;p&gt;&amp;nbsp;&lt;/p&gt;
&lt;/td&gt;
&lt;td width="581"&gt;
&lt;p&gt;&amp;nbsp;&lt;/p&gt;
&lt;/td&gt;
&lt;/tr&gt;
&lt;tr&gt;
&lt;td width="76"&gt;
&lt;p&gt;&lt;u&gt;19 05&lt;/u&gt;&lt;/p&gt;
&lt;/td&gt;
&lt;td width="581"&gt;
&lt;p&gt;&lt;u&gt;D&amp;eacute;chets de compostage&lt;/u&gt;.&lt;/p&gt;
&lt;/td&gt;
&lt;/tr&gt;
&lt;tr&gt;
&lt;td width="76"&gt;
&lt;p&gt;19 05 01&lt;/p&gt;
&lt;/td&gt;
&lt;td width="581"&gt;
&lt;p&gt;Fraction non compost&amp;eacute;e des d&amp;eacute;chets m&amp;eacute;nagers et assimil&amp;eacute;s.&lt;/p&gt;
&lt;/td&gt;
&lt;/tr&gt;
&lt;tr&gt;
&lt;td width="76"&gt;
&lt;p&gt;19 05 02&lt;/p&gt;
&lt;/td&gt;
&lt;td width="581"&gt;
&lt;p&gt;Fraction non compost&amp;eacute;e des d&amp;eacute;chets animaux et v&amp;eacute;g&amp;eacute;taux.&lt;/p&gt;
&lt;/td&gt;
&lt;/tr&gt;
&lt;tr&gt;
&lt;td width="76"&gt;
&lt;p&gt;19 05 03&lt;/p&gt;
&lt;/td&gt;
&lt;td width="581"&gt;
&lt;p&gt;Compost d&amp;eacute;class&amp;eacute;.&lt;/p&gt;
&lt;/td&gt;
&lt;/tr&gt;
&lt;tr&gt;
&lt;td width="76"&gt;
&lt;p&gt;19 05 99&lt;/p&gt;
&lt;/td&gt;
&lt;td width="581"&gt;
&lt;p&gt;D&amp;eacute;chets non sp&amp;eacute;cifi&amp;eacute;s ailleurs.&lt;/p&gt;
&lt;/td&gt;
&lt;/tr&gt;
&lt;tr&gt;
&lt;td width="76"&gt;
&lt;p&gt;&lt;u&gt;&amp;nbsp;&lt;/u&gt;&lt;/p&gt;
&lt;/td&gt;
&lt;td width="581"&gt;
&lt;p&gt;&lt;u&gt;&amp;nbsp;&lt;/u&gt;&lt;/p&gt;
&lt;/td&gt;
&lt;/tr&gt;
&lt;tr&gt;
&lt;td width="76"&gt;
&lt;p&gt;&lt;u&gt;19 06&lt;/u&gt;&lt;/p&gt;
&lt;/td&gt;
&lt;td width="581"&gt;
&lt;p&gt;&lt;u&gt;D&amp;eacute;chets provenant du traitement ana&amp;eacute;robie des d&amp;eacute;chets&lt;/u&gt;.&lt;/p&gt;
&lt;/td&gt;
&lt;/tr&gt;
&lt;tr&gt;
&lt;td width="76"&gt;
&lt;p&gt;19 06 03&lt;/p&gt;
&lt;/td&gt;
&lt;td width="581"&gt;
&lt;p&gt;Liqueurs provenant du traitement ana&amp;eacute;robie des d&amp;eacute;chets municipaux.&lt;/p&gt;
&lt;/td&gt;
&lt;/tr&gt;
&lt;tr&gt;
&lt;td width="76"&gt;
&lt;p&gt;19 06 04&lt;/p&gt;
&lt;/td&gt;
&lt;td width="581"&gt;
&lt;p&gt;Digestats provenant du traitement ana&amp;eacute;robie des d&amp;eacute;chets municipaux.&lt;/p&gt;
&lt;/td&gt;
&lt;/tr&gt;
&lt;tr&gt;
&lt;td width="76"&gt;
&lt;p&gt;19 06 05&lt;/p&gt;
&lt;/td&gt;
&lt;td width="581"&gt;
&lt;p&gt;Liqueurs provenant du traitement ana&amp;eacute;robie des d&amp;eacute;chets animaux et v&amp;eacute;g&amp;eacute;taux.&lt;/p&gt;
&lt;/td&gt;
&lt;/tr&gt;
&lt;tr&gt;
&lt;td width="76"&gt;
&lt;p&gt;19 06 06&lt;/p&gt;
&lt;/td&gt;
&lt;td width="581"&gt;
&lt;p&gt;Digestats provenant du traitement ana&amp;eacute;robie des d&amp;eacute;chets animaux et v&amp;eacute;g&amp;eacute;taux.&lt;/p&gt;
&lt;/td&gt;
&lt;/tr&gt;
&lt;tr&gt;
&lt;td width="76"&gt;
&lt;p&gt;19 06 99&lt;/p&gt;
&lt;/td&gt;
&lt;td width="581"&gt;
&lt;p&gt;D&amp;eacute;chets non sp&amp;eacute;cifi&amp;eacute;s ailleurs.&lt;/p&gt;
&lt;/td&gt;
&lt;/tr&gt;
&lt;tr&gt;
&lt;td width="76"&gt;
&lt;p&gt;&amp;nbsp;&lt;/p&gt;
&lt;/td&gt;
&lt;td width="581"&gt;
&lt;p&gt;&amp;nbsp;&lt;/p&gt;
&lt;/td&gt;
&lt;/tr&gt;
&lt;tr&gt;
&lt;td width="76"&gt;
&lt;p&gt;&lt;u&gt;19 07&lt;/u&gt;&lt;/p&gt;
&lt;/td&gt;
&lt;td width="581"&gt;
&lt;p&gt;&lt;u&gt;Lixiviats de d&amp;eacute;charges&lt;/u&gt;.&lt;/p&gt;
&lt;/td&gt;
&lt;/tr&gt;
&lt;tr&gt;
&lt;td width="76"&gt;
&lt;p&gt;19 07 02&lt;/p&gt;
&lt;/td&gt;
&lt;td width="581"&gt;
&lt;p&gt;Lixiviats de d&amp;eacute;charges contenant des substances dangereuses.&lt;/p&gt;
&lt;/td&gt;
&lt;/tr&gt;
&lt;tr&gt;
&lt;td width="76"&gt;
&lt;p&gt;19 07 03&lt;/p&gt;
&lt;/td&gt;
&lt;td width="581"&gt;
&lt;p&gt;Lixiviats de d&amp;eacute;charges autres que ceux vis&amp;eacute;s &amp;agrave; la rubrique 19 07 02.&lt;/p&gt;
&lt;/td&gt;
&lt;/tr&gt;
&lt;tr&gt;
&lt;td width="76"&gt;
&lt;p&gt;&lt;u&gt;&amp;nbsp;&lt;/u&gt;&lt;/p&gt;
&lt;/td&gt;
&lt;td width="581"&gt;
&lt;p&gt;&lt;u&gt;&amp;nbsp;&lt;/u&gt;&lt;/p&gt;
&lt;/td&gt;
&lt;/tr&gt;
&lt;tr&gt;
&lt;td width="76"&gt;
&lt;p&gt;&lt;u&gt;19 08&lt;/u&gt;&lt;/p&gt;
&lt;/td&gt;
&lt;td width="581"&gt;
&lt;p&gt;&lt;u&gt;D&amp;eacute;chets provenant d&amp;rsquo;installations de traitement des eaux us&amp;eacute;es non sp&amp;eacute;cifi&amp;eacute;s ailleurs&lt;/u&gt;.&lt;/p&gt;
&lt;/td&gt;
&lt;/tr&gt;
&lt;tr&gt;
&lt;td width="76"&gt;
&lt;p&gt;19 08 01&lt;/p&gt;
&lt;/td&gt;
&lt;td width="581"&gt;
&lt;p&gt;D&amp;eacute;chets de d&amp;eacute;grillage.&lt;/p&gt;
&lt;/td&gt;
&lt;/tr&gt;
&lt;tr&gt;
&lt;td width="76"&gt;
&lt;p&gt;19 08 02&lt;/p&gt;
&lt;/td&gt;
&lt;td width="581"&gt;
&lt;p&gt;D&amp;eacute;chets de dessablage.&lt;/p&gt;
&lt;/td&gt;
&lt;/tr&gt;
&lt;tr&gt;
&lt;td width="76"&gt;
&lt;p&gt;19 08 05&lt;/p&gt;
&lt;/td&gt;
&lt;td width="581"&gt;
&lt;p&gt;Boues provenant du traitement des eaux us&amp;eacute;es urbaines.&lt;/p&gt;
&lt;/td&gt;
&lt;/tr&gt;
&lt;tr&gt;
&lt;td width="76"&gt;
&lt;p&gt;19 08 06&lt;/p&gt;
&lt;/td&gt;
&lt;td width="581"&gt;
&lt;p&gt;R&amp;eacute;sines &amp;eacute;changeuses d&amp;rsquo;ions satur&amp;eacute;es ou us&amp;eacute;es.&lt;/p&gt;
&lt;/td&gt;
&lt;/tr&gt;
&lt;tr&gt;
&lt;td width="76"&gt;
&lt;p&gt;19 08 07&lt;/p&gt;
&lt;/td&gt;
&lt;td width="581"&gt;
&lt;p&gt;Solutions et boues provenant de la r&amp;eacute;g&amp;eacute;n&amp;eacute;ration des &amp;eacute;changeurs d&amp;rsquo;ions.&lt;/p&gt;
&lt;/td&gt;
&lt;/tr&gt;
&lt;tr&gt;
&lt;td width="76"&gt;
&lt;p&gt;19 08 08&lt;/p&gt;
&lt;/td&gt;
&lt;td width="581"&gt;
&lt;p&gt;D&amp;eacute;chets provenant des syst&amp;egrave;mes &amp;agrave; membrane contenant des m&amp;eacute;taux lourds.&lt;/p&gt;
&lt;/td&gt;
&lt;/tr&gt;
&lt;tr&gt;
&lt;td width="76"&gt;
&lt;p&gt;19 08 09&lt;/p&gt;
&lt;/td&gt;
&lt;td width="581"&gt;
&lt;p&gt;M&amp;eacute;langes de graisse et d&amp;rsquo;huile provenant de la s&amp;eacute;paration huile/eaux us&amp;eacute;es contenant des huiles et graisses alimentaires.&lt;/p&gt;
&lt;/td&gt;
&lt;/tr&gt;
&lt;tr&gt;
&lt;td width="76"&gt;
&lt;p&gt;19 08 10&lt;/p&gt;
&lt;/td&gt;
&lt;td width="581"&gt;
&lt;p&gt;M&amp;eacute;langes de graisse et d&amp;rsquo;huile provenant de la s&amp;eacute;paration huile/eaux us&amp;eacute;es autres que ceux vis&amp;eacute;s &amp;agrave; la rubrique 19 08 09.&lt;/p&gt;
&lt;/td&gt;
&lt;/tr&gt;
&lt;tr&gt;
&lt;td width="76"&gt;
&lt;p&gt;19 08 11&lt;/p&gt;
&lt;/td&gt;
&lt;td width="581"&gt;
&lt;p&gt;Boues contenant des substances dangereuses provenant du traitement biologique des eaux us&amp;eacute;es industrielles.&lt;/p&gt;
&lt;/td&gt;
&lt;/tr&gt;
&lt;tr&gt;
&lt;td width="76"&gt;
&lt;p&gt;19 08 12&lt;/p&gt;
&lt;/td&gt;
&lt;td width="581"&gt;
&lt;p&gt;Boues provenant du traitement biologique des eaux us&amp;eacute;es industrielles autres que celles vis&amp;eacute;es &amp;agrave; la rubrique 19 08 11.&lt;/p&gt;
&lt;/td&gt;
&lt;/tr&gt;
&lt;tr&gt;
&lt;td width="76"&gt;
&lt;p&gt;19 08 13&lt;/p&gt;
&lt;/td&gt;
&lt;td width="581"&gt;
&lt;p&gt;Boues contenant des substances dangereuses provenant d&amp;rsquo;autres traitements des eaux us&amp;eacute;es industrielles.&lt;/p&gt;
&lt;/td&gt;
&lt;/tr&gt;
&lt;tr&gt;
&lt;td width="76"&gt;
&lt;p&gt;19 08 14&lt;/p&gt;
&lt;/td&gt;
&lt;td width="581"&gt;
&lt;p&gt;Boues provenant d&amp;rsquo;autres traitements des eaux us&amp;eacute;es industrielles autres que celles vis&amp;eacute;es &amp;agrave; la rubrique 19 08 13.&lt;/p&gt;
&lt;/td&gt;
&lt;/tr&gt;
&lt;tr&gt;
&lt;td width="76"&gt;
&lt;p&gt;19 08 99&lt;/p&gt;
&lt;/td&gt;
&lt;td width="581"&gt;
&lt;p&gt;D&amp;eacute;chets non sp&amp;eacute;cifi&amp;eacute;s ailleurs.&lt;/p&gt;
&lt;/td&gt;
&lt;/tr&gt;
&lt;tr&gt;
&lt;td width="76"&gt;
&lt;p&gt;&amp;nbsp;&lt;/p&gt;
&lt;/td&gt;
&lt;td width="581"&gt;
&lt;p&gt;&amp;nbsp;&lt;/p&gt;
&lt;/td&gt;
&lt;/tr&gt;
&lt;tr&gt;
&lt;td width="76"&gt;
&lt;p&gt;&lt;u&gt;19 09&lt;/u&gt;&lt;/p&gt;
&lt;/td&gt;
&lt;td width="581"&gt;
&lt;p&gt;&lt;u&gt;D&amp;eacute;chets provenant de la pr&amp;eacute;paration d&amp;rsquo;eau destin&amp;eacute;e &amp;agrave; la consommation humaine ou d&amp;rsquo;eau &amp;agrave; usage industriel&lt;/u&gt;.&lt;/p&gt;
&lt;/td&gt;
&lt;/tr&gt;
&lt;tr&gt;
&lt;td width="76"&gt;
&lt;p&gt;19 09 01&lt;/p&gt;
&lt;/td&gt;
&lt;td width="581"&gt;
&lt;p&gt;D&amp;eacute;chets solides de premi&amp;egrave;re filtration et de d&amp;eacute;grillage.&lt;/p&gt;
&lt;/td&gt;
&lt;/tr&gt;
&lt;tr&gt;
&lt;td width="76"&gt;
&lt;p&gt;19 09 02&lt;/p&gt;
&lt;/td&gt;
&lt;td width="581"&gt;
&lt;p&gt;Boues de clarification d&amp;rsquo;eau.&lt;/p&gt;
&lt;/td&gt;
&lt;/tr&gt;
&lt;tr&gt;
&lt;td width="76"&gt;
&lt;p&gt;19 09 03&lt;/p&gt;
&lt;/td&gt;
&lt;td width="581"&gt;
&lt;p&gt;Boues de d&amp;eacute;carbonatation.&lt;/p&gt;
&lt;/td&gt;
&lt;/tr&gt;
&lt;tr&gt;
&lt;td width="76"&gt;
&lt;p&gt;19 09 04&lt;/p&gt;
&lt;/td&gt;
&lt;td width="581"&gt;
&lt;p&gt;Charbon actif us&amp;eacute;.&lt;/p&gt;
&lt;/td&gt;
&lt;/tr&gt;
&lt;tr&gt;
&lt;td width="76"&gt;
&lt;p&gt;19 09 05&lt;/p&gt;
&lt;/td&gt;
&lt;td width="581"&gt;
&lt;p&gt;R&amp;eacute;sines &amp;eacute;changeuses d&amp;rsquo;ions satur&amp;eacute;s ou us&amp;eacute;es.&lt;/p&gt;
&lt;/td&gt;
&lt;/tr&gt;
&lt;tr&gt;
&lt;td width="76"&gt;
&lt;p&gt;19 09 06&lt;/p&gt;
&lt;/td&gt;
&lt;td width="581"&gt;
&lt;p&gt;Solutions et boues provenant de la r&amp;eacute;g&amp;eacute;n&amp;eacute;ration des &amp;eacute;changeurs d&amp;rsquo;ions.&lt;/p&gt;
&lt;/td&gt;
&lt;/tr&gt;
&lt;tr&gt;
&lt;td width="76"&gt;
&lt;p&gt;19 09 99&lt;/p&gt;
&lt;/td&gt;
&lt;td width="581"&gt;
&lt;p&gt;D&amp;eacute;chets non sp&amp;eacute;cifi&amp;eacute;s ailleurs.&lt;/p&gt;
&lt;/td&gt;
&lt;/tr&gt;
&lt;tr&gt;
&lt;td width="76"&gt;
&lt;p&gt;&amp;nbsp;&lt;/p&gt;
&lt;/td&gt;
&lt;td width="581"&gt;
&lt;p&gt;&amp;nbsp;&lt;/p&gt;
&lt;/td&gt;
&lt;/tr&gt;
&lt;tr&gt;
&lt;td width="76"&gt;
&lt;p&gt;&lt;u&gt;19 10&lt;/u&gt;&lt;/p&gt;
&lt;/td&gt;
&lt;td width="581"&gt;
&lt;p&gt;&lt;u&gt;D&amp;eacute;chets provenant du broyage de d&amp;eacute;chets contenant des m&amp;eacute;taux&lt;/u&gt;.&lt;/p&gt;
&lt;/td&gt;
&lt;/tr&gt;
&lt;tr&gt;
&lt;td width="76"&gt;
&lt;p&gt;19 10 03&lt;/p&gt;
&lt;/td&gt;
&lt;td width="581"&gt;
&lt;p&gt;Fraction l&amp;eacute;g&amp;egrave;re des r&amp;eacute;sidus de broyage contenant des substances dangereuses.&lt;/p&gt;
&lt;/td&gt;
&lt;/tr&gt;
&lt;tr&gt;
&lt;td width="76"&gt;
&lt;p&gt;19 10 04&lt;/p&gt;
&lt;/td&gt;
&lt;td width="581"&gt;
&lt;p&gt;Fraction l&amp;eacute;g&amp;egrave;re des r&amp;eacute;sidus de broyage autre que celle vis&amp;eacute;e &amp;agrave; la rubrique 19 10 03.&lt;/p&gt;
&lt;/td&gt;
&lt;/tr&gt;
&lt;tr&gt;
&lt;td width="76"&gt;
&lt;p&gt;19 10 05&lt;/p&gt;
&lt;/td&gt;
&lt;td width="581"&gt;
&lt;p&gt;Autres fractions contenant des substances dangereuses.&lt;/p&gt;
&lt;/td&gt;
&lt;/tr&gt;
&lt;tr&gt;
&lt;td width="76"&gt;
&lt;p&gt;19 10 06&lt;/p&gt;
&lt;/td&gt;
&lt;td width="581"&gt;
&lt;p&gt;Autres fractions autres que celles vis&amp;eacute;es &amp;agrave; la rubrique 19 10 05.&lt;/p&gt;
&lt;/td&gt;
&lt;/tr&gt;
&lt;tr&gt;
&lt;td width="76"&gt;
&lt;p&gt;&amp;nbsp;&lt;/p&gt;
&lt;/td&gt;
&lt;td width="581"&gt;
&lt;p&gt;&amp;nbsp;&lt;/p&gt;
&lt;/td&gt;
&lt;/tr&gt;
&lt;tr&gt;
&lt;td width="76"&gt;
&lt;p&gt;&lt;u&gt;19 11&lt;/u&gt;&lt;/p&gt;
&lt;/td&gt;
&lt;td width="581"&gt;
&lt;p&gt;&lt;u&gt;D&amp;eacute;chets provenant de la r&amp;eacute;g&amp;eacute;n&amp;eacute;ration de l&amp;rsquo;huile&lt;/u&gt;.&lt;/p&gt;
&lt;/td&gt;
&lt;/tr&gt;
&lt;tr&gt;
&lt;td width="76"&gt;
&lt;p&gt;19 11 01&lt;/p&gt;
&lt;/td&gt;
&lt;td width="581"&gt;
&lt;p&gt;Argiles de filtration us&amp;eacute;es.&lt;/p&gt;
&lt;/td&gt;
&lt;/tr&gt;
&lt;tr&gt;
&lt;td width="76"&gt;
&lt;p&gt;19 11 02&lt;/p&gt;
&lt;/td&gt;
&lt;td width="581"&gt;
&lt;p&gt;Goudrons acides.&lt;/p&gt;
&lt;/td&gt;
&lt;/tr&gt;
&lt;tr&gt;
&lt;td width="76"&gt;
&lt;p&gt;19 11 03&lt;/p&gt;
&lt;/td&gt;
&lt;td width="581"&gt;
&lt;p&gt;D&amp;eacute;chets liquides aqueux.&lt;/p&gt;
&lt;/td&gt;
&lt;/tr&gt;
&lt;tr&gt;
&lt;td width="76"&gt;
&lt;p&gt;19 11 04&lt;/p&gt;
&lt;/td&gt;
&lt;td width="581"&gt;
&lt;p&gt;D&amp;eacute;chets provenant du nettoyage d&amp;rsquo;hydrocarbures avec des bases.&lt;/p&gt;
&lt;/td&gt;
&lt;/tr&gt;
&lt;tr&gt;
&lt;td width="76"&gt;
&lt;p&gt;19 11 05&lt;/p&gt;
&lt;/td&gt;
&lt;td width="581"&gt;
&lt;p&gt;Boues provenant du traitement in situ des effluents contenant des substances dangereuses.&lt;/p&gt;
&lt;/td&gt;
&lt;/tr&gt;
&lt;tr&gt;
&lt;td width="76"&gt;
&lt;p&gt;19 11 06&lt;/p&gt;
&lt;/td&gt;
&lt;td width="581"&gt;
&lt;p&gt;Boues provenant du traitement in situ des effluents autres que celles vis&amp;eacute;es &amp;agrave; la rubrique 19 11 05.&lt;/p&gt;
&lt;/td&gt;
&lt;/tr&gt;
&lt;tr&gt;
&lt;td width="76"&gt;
&lt;p&gt;19 11 07&lt;/p&gt;
&lt;/td&gt;
&lt;td width="581"&gt;
&lt;p&gt;D&amp;eacute;chets provenant de l&amp;rsquo;&amp;eacute;puration des gaz de combustion.&lt;/p&gt;
&lt;/td&gt;
&lt;/tr&gt;
&lt;tr&gt;
&lt;td width="76"&gt;
&lt;p&gt;19 11 99&lt;/p&gt;
&lt;/td&gt;
&lt;td width="581"&gt;
&lt;p&gt;D&amp;eacute;chets non sp&amp;eacute;cifi&amp;eacute;s ailleurs.&lt;/p&gt;
&lt;/td&gt;
&lt;/tr&gt;
&lt;tr&gt;
&lt;td width="76"&gt;
&lt;p&gt;&amp;nbsp;&lt;/p&gt;
&lt;/td&gt;
&lt;td width="581"&gt;
&lt;p&gt;&amp;nbsp;&lt;/p&gt;
&lt;/td&gt;
&lt;/tr&gt;
&lt;tr&gt;
&lt;td width="76"&gt;
&lt;p&gt;&lt;u&gt;19 12&lt;/u&gt;&lt;/p&gt;
&lt;/td&gt;
&lt;td width="581"&gt;
&lt;p&gt;&lt;u&gt;D&amp;eacute;chets provenant du traitement m&amp;eacute;canique des d&amp;eacute;chets (par exemple, tri, broyage, compactage, granulation) non sp&amp;eacute;cifi&amp;eacute;s ailleurs&lt;/u&gt;.&lt;/p&gt;
&lt;/td&gt;
&lt;/tr&gt;
&lt;tr&gt;
&lt;td width="76"&gt;
&lt;p&gt;19 12 01&lt;/p&gt;
&lt;/td&gt;
&lt;td width="581"&gt;
&lt;p&gt;Papier et carton.&lt;/p&gt;
&lt;/td&gt;
&lt;/tr&gt;
&lt;tr&gt;
&lt;td width="76"&gt;
&lt;p&gt;19 12 04&lt;/p&gt;
&lt;/td&gt;
&lt;td width="581"&gt;
&lt;p&gt;Mati&amp;egrave;res plastiques et caoutchouc.&lt;/p&gt;
&lt;/td&gt;
&lt;/tr&gt;
&lt;tr&gt;
&lt;td width="76"&gt;
&lt;p&gt;19 12 06&lt;/p&gt;
&lt;/td&gt;
&lt;td width="581"&gt;
&lt;p&gt;Bois contenant des substances dangereuses.&lt;/p&gt;
&lt;/td&gt;
&lt;/tr&gt;
&lt;tr&gt;
&lt;td width="76"&gt;
&lt;p&gt;19 12 07&lt;/p&gt;
&lt;/td&gt;
&lt;td width="581"&gt;
&lt;p&gt;Bois autres que ceux vis&amp;eacute;s &amp;agrave; la rubrique 19 12 06.&lt;/p&gt;
&lt;/td&gt;
&lt;/tr&gt;
&lt;tr&gt;
&lt;td width="76"&gt;
&lt;p&gt;19 12 08&lt;/p&gt;
&lt;/td&gt;
&lt;td width="581"&gt;
&lt;p&gt;Textiles.&lt;/p&gt;
&lt;/td&gt;
&lt;/tr&gt;
&lt;tr&gt;
&lt;td width="76"&gt;
&lt;p&gt;19 12 09&lt;/p&gt;
&lt;/td&gt;
&lt;td width="581"&gt;
&lt;p&gt;Min&amp;eacute;raux (par exemple, sable, cailloux).&lt;/p&gt;
&lt;/td&gt;
&lt;/tr&gt;
&lt;tr&gt;
&lt;td width="76"&gt;
&lt;p&gt;19 12 10&lt;/p&gt;
&lt;/td&gt;
&lt;td width="581"&gt;
&lt;p&gt;D&amp;eacute;chets combustibles (combustible issu de d&amp;eacute;chets).&lt;/p&gt;
&lt;/td&gt;
&lt;/tr&gt;
&lt;tr&gt;
&lt;td width="76"&gt;
&lt;p&gt;19 12 11&lt;/p&gt;
&lt;/td&gt;
&lt;td width="581"&gt;
&lt;p&gt;Autres d&amp;eacute;chets (y compris m&amp;eacute;langes) provenant du traitement m&amp;eacute;canique des d&amp;eacute;chets contenant des substances dangereuses.&lt;/p&gt;
&lt;/td&gt;
&lt;/tr&gt;
&lt;tr&gt;
&lt;td width="76"&gt;
&lt;p&gt;19 12 12&lt;/p&gt;
&lt;/td&gt;
&lt;td width="581"&gt;
&lt;p&gt;Autres d&amp;eacute;chets (y compris m&amp;eacute;langes) provenant du traitement m&amp;eacute;canique des d&amp;eacute;chets autres que ceux vis&amp;eacute;s &amp;agrave; la rubrique 19 12 11.&lt;/p&gt;
&lt;/td&gt;
&lt;/tr&gt;
&lt;tr&gt;
&lt;td width="76"&gt;
&lt;p&gt;&amp;nbsp;&lt;/p&gt;
&lt;/td&gt;
&lt;td width="581"&gt;
&lt;p&gt;&amp;nbsp;&lt;/p&gt;
&lt;/td&gt;
&lt;/tr&gt;
&lt;tr&gt;
&lt;td width="76"&gt;
&lt;p&gt;&lt;u&gt;19 13&lt;/u&gt;&lt;/p&gt;
&lt;/td&gt;
&lt;td width="581"&gt;
&lt;p&gt;&lt;u&gt;D&amp;eacute;chets provenant de la d&amp;eacute;contamination des sols et des eaux souterraines&lt;/u&gt;.&lt;/p&gt;
&lt;/td&gt;
&lt;/tr&gt;
&lt;tr&gt;
&lt;td width="76"&gt;
&lt;p&gt;19 13 01&lt;/p&gt;
&lt;/td&gt;
&lt;td width="581"&gt;
&lt;p&gt;D&amp;eacute;chets solides provenant de la d&amp;eacute;contamination des sols contenant des substances dangereuses.&lt;/p&gt;
&lt;/td&gt;
&lt;/tr&gt;
&lt;tr&gt;
&lt;td width="76"&gt;
&lt;p&gt;19 13 02&lt;/p&gt;
&lt;/td&gt;
&lt;td width="581"&gt;
&lt;p&gt;D&amp;eacute;chets solides provenant de la d&amp;eacute;contamination des sols autres que ceux vis&amp;eacute;s &amp;agrave; la rubrique 19 13 01.&lt;/p&gt;
&lt;/td&gt;
&lt;/tr&gt;
&lt;tr&gt;
&lt;td width="76"&gt;
&lt;p&gt;19 13 03&lt;/p&gt;
&lt;/td&gt;
&lt;td width="581"&gt;
&lt;p&gt;Boues provenant de la d&amp;eacute;contamination des sols contenant des substances dangereuses.&lt;/p&gt;
&lt;/td&gt;
&lt;/tr&gt;
&lt;tr&gt;
&lt;td width="76"&gt;
&lt;p&gt;19 13 04&lt;/p&gt;
&lt;/td&gt;
&lt;td width="581"&gt;
&lt;p&gt;Boues provenant de la d&amp;eacute;contamination des sols autres que celles vis&amp;eacute;es &amp;agrave; la rubrique 19 13 03.&lt;/p&gt;
&lt;/td&gt;
&lt;/tr&gt;
&lt;tr&gt;
&lt;td width="76"&gt;
&lt;p&gt;19 13 05&lt;/p&gt;
&lt;/td&gt;
&lt;td width="581"&gt;
&lt;p&gt;Boues provenant de la d&amp;eacute;contamination des eaux souterraines contenant des substances dangereuses.&lt;/p&gt;
&lt;/td&gt;
&lt;/tr&gt;
&lt;tr&gt;
&lt;td width="76"&gt;
&lt;p&gt;19 13 06&lt;/p&gt;
&lt;/td&gt;
&lt;td width="581"&gt;
&lt;p&gt;Boues provenant de la d&amp;eacute;contamination des eaux souterraines autres que celles vis&amp;eacute;es &amp;agrave; la rubrique 19 13 05.&lt;/p&gt;
&lt;/td&gt;
&lt;/tr&gt;
&lt;tr&gt;
&lt;td width="76"&gt;
&lt;p&gt;19 13 07&lt;/p&gt;
&lt;/td&gt;
&lt;td width="581"&gt;
&lt;p&gt;D&amp;eacute;chets liquides aqueux et concentr&amp;eacute;s aqueux provenant de la d&amp;eacute;contamination des eaux souterraines contenant des substances dangereuses.&lt;/p&gt;
&lt;/td&gt;
&lt;/tr&gt;
&lt;tr&gt;
&lt;td width="76"&gt;
&lt;p&gt;19 13 08&lt;/p&gt;
&lt;/td&gt;
&lt;td width="581"&gt;
&lt;p&gt;D&amp;eacute;chets liquides aqueux et concentr&amp;eacute;s aqueux provenant de la d&amp;eacute;contamination des eaux souterraines autres que ceux vis&amp;eacute;s &amp;agrave; la rubrique 19 13 07.&lt;/p&gt;
&lt;/td&gt;
&lt;/tr&gt;
&lt;tr&gt;
&lt;td width="76"&gt;
&lt;p&gt;&lt;strong&gt;&amp;nbsp;&lt;/strong&gt;&lt;/p&gt;
&lt;/td&gt;
&lt;td width="581"&gt;
&lt;p&gt;&lt;strong&gt;&amp;nbsp;&lt;/strong&gt;&lt;/p&gt;
&lt;/td&gt;
&lt;/tr&gt;
&lt;tr&gt;
&lt;td width="76"&gt;
&lt;p&gt;20&lt;/p&gt;
&lt;/td&gt;
&lt;td width="581"&gt;
&lt;p&gt;D&amp;eacute;chets municipaux (d&amp;eacute;chets m&amp;eacute;nagers et d&amp;eacute;chets assimil&amp;eacute;s provenant des commerces, des industries et des administrations), y compris les fractions collect&amp;eacute;es s&amp;eacute;par&amp;eacute;ment.&lt;/p&gt;
&lt;/td&gt;
&lt;/tr&gt;
&lt;tr&gt;
&lt;td width="76"&gt;
&lt;p&gt;&amp;nbsp;&lt;/p&gt;
&lt;/td&gt;
&lt;td width="581"&gt;
&lt;p&gt;&amp;nbsp;&lt;/p&gt;
&lt;/td&gt;
&lt;/tr&gt;
&lt;tr&gt;
&lt;td width="76"&gt;
&lt;p&gt;&lt;u&gt;20 01&lt;/u&gt;&lt;/p&gt;
&lt;/td&gt;
&lt;td width="581"&gt;
&lt;p&gt;&lt;u&gt;Fractions collect&amp;eacute;es s&amp;eacute;par&amp;eacute;ment (sauf section 15 01)&lt;/u&gt;.&lt;/p&gt;
&lt;/td&gt;
&lt;/tr&gt;
&lt;tr&gt;
&lt;td width="76"&gt;
&lt;p&gt;20 01 01&lt;/p&gt;
&lt;/td&gt;
&lt;td width="581"&gt;
&lt;p&gt;Papier et carton.&lt;/p&gt;
&lt;/td&gt;
&lt;/tr&gt;
&lt;tr&gt;
&lt;td width="76"&gt;
&lt;p&gt;20 01 08&lt;/p&gt;
&lt;/td&gt;
&lt;td width="581"&gt;
&lt;p&gt;D&amp;eacute;chets de cuisine et cantine biod&amp;eacute;gradables.&lt;/p&gt;
&lt;/td&gt;
&lt;/tr&gt;
&lt;tr&gt;
&lt;td width="76"&gt;
&lt;p&gt;20 01 10&lt;/p&gt;
&lt;/td&gt;
&lt;td width="581"&gt;
&lt;p&gt;V&amp;ecirc;tements.&lt;/p&gt;
&lt;/td&gt;
&lt;/tr&gt;
&lt;tr&gt;
&lt;td width="76"&gt;
&lt;p&gt;20 01 11&lt;/p&gt;
&lt;/td&gt;
&lt;td width="581"&gt;
&lt;p&gt;Textiles.&lt;/p&gt;
&lt;/td&gt;
&lt;/tr&gt;
&lt;tr&gt;
&lt;td width="76"&gt;
&lt;p&gt;20 01 13&lt;/p&gt;
&lt;/td&gt;
&lt;td width="581"&gt;
&lt;p&gt;Solvants.&lt;/p&gt;
&lt;/td&gt;
&lt;/tr&gt;
&lt;tr&gt;
&lt;td width="76"&gt;
&lt;p&gt;20 01 17&lt;/p&gt;
&lt;/td&gt;
&lt;td width="581"&gt;
&lt;p&gt;Produits chimiques de la photographie.&lt;/p&gt;
&lt;/td&gt;
&lt;/tr&gt;
&lt;tr&gt;
&lt;td width="76"&gt;
&lt;p&gt;20 01 25&lt;/p&gt;
&lt;/td&gt;
&lt;td width="581"&gt;
&lt;p&gt;Huiles et mati&amp;egrave;res grasses alimentaires.&lt;/p&gt;
&lt;/td&gt;
&lt;/tr&gt;
&lt;tr&gt;
&lt;td width="76"&gt;
&lt;p&gt;20 01 26&lt;/p&gt;
&lt;/td&gt;
&lt;td width="581"&gt;
&lt;p&gt;Huiles et mati&amp;egrave;res grasses autres que celles vis&amp;eacute;es &amp;agrave; la rubrique 20 01 25.&lt;/p&gt;
&lt;/td&gt;
&lt;/tr&gt;
&lt;tr&gt;
&lt;td width="76"&gt;
&lt;p&gt;20 01 27&lt;/p&gt;
&lt;/td&gt;
&lt;td width="581"&gt;
&lt;p&gt;Peintures, encres, colles et r&amp;eacute;sines contenant des substances dangereuses.&lt;/p&gt;
&lt;/td&gt;
&lt;/tr&gt;
&lt;tr&gt;
&lt;td width="76"&gt;
&lt;p&gt;20 01 28&lt;/p&gt;
&lt;/td&gt;
&lt;td width="581"&gt;
&lt;p&gt;Peintures, encres, colles et r&amp;eacute;sines autres que celles vis&amp;eacute;es &amp;agrave; la rubrique 20 01 27.&lt;/p&gt;
&lt;/td&gt;
&lt;/tr&gt;
&lt;tr&gt;
&lt;td width="76"&gt;
&lt;p&gt;20 01 29&lt;/p&gt;
&lt;/td&gt;
&lt;td width="581"&gt;
&lt;p&gt;D&amp;eacute;tergents contenant des substances dangereuses.&lt;/p&gt;
&lt;/td&gt;
&lt;/tr&gt;
&lt;tr&gt;
&lt;td width="76"&gt;
&lt;p&gt;20 01 30&lt;/p&gt;
&lt;/td&gt;
&lt;td width="581"&gt;
&lt;p&gt;D&amp;eacute;tergents autres que ceux vis&amp;eacute;s &amp;agrave; la rubrique 20 01 29.&lt;/p&gt;
&lt;/td&gt;
&lt;/tr&gt;
&lt;tr&gt;
&lt;td width="76"&gt;
&lt;p&gt;20 01 37&lt;/p&gt;
&lt;/td&gt;
&lt;td width="581"&gt;
&lt;p&gt;Bois contenant des substances dangereuses.&lt;/p&gt;
&lt;/td&gt;
&lt;/tr&gt;
&lt;tr&gt;
&lt;td width="76"&gt;
&lt;p&gt;20 01 38&lt;/p&gt;
&lt;/td&gt;
&lt;td width="581"&gt;
&lt;p&gt;Bois autres que ceux vis&amp;eacute;s &amp;agrave; la rubrique 20 01 37.&lt;/p&gt;
&lt;/td&gt;
&lt;/tr&gt;
&lt;tr&gt;
&lt;td width="76"&gt;
&lt;p&gt;20 01 39&lt;/p&gt;
&lt;/td&gt;
&lt;td width="581"&gt;
&lt;p&gt;Mati&amp;egrave;res plastiques.&lt;/p&gt;
&lt;/td&gt;
&lt;/tr&gt;
&lt;tr&gt;
&lt;td width="76"&gt;
&lt;p&gt;20 01 41&lt;/p&gt;
&lt;/td&gt;
&lt;td width="581"&gt;
&lt;p&gt;D&amp;eacute;chets provenant du ramonage de chemin&amp;eacute;e.&lt;/p&gt;
&lt;/td&gt;
&lt;/tr&gt;
&lt;tr&gt;
&lt;td width="76"&gt;
&lt;p&gt;20 01 99&lt;/p&gt;
&lt;/td&gt;
&lt;td width="581"&gt;
&lt;p&gt;D&amp;eacute;chets non sp&amp;eacute;cifi&amp;eacute;s ailleurs.&lt;/p&gt;
&lt;/td&gt;
&lt;/tr&gt;
&lt;tr&gt;
&lt;td width="76"&gt;
&lt;p&gt;&amp;nbsp;&lt;/p&gt;
&lt;/td&gt;
&lt;td width="581"&gt;
&lt;p&gt;&amp;nbsp;&lt;/p&gt;
&lt;/td&gt;
&lt;/tr&gt;
&lt;tr&gt;
&lt;td width="76"&gt;
&lt;p&gt;&lt;u&gt;20 02&lt;/u&gt;&lt;/p&gt;
&lt;/td&gt;
&lt;td width="581"&gt;
&lt;p&gt;&lt;u&gt;D&amp;eacute;chets de jardins et de parcs (y compris les d&amp;eacute;chets de cimeti&amp;egrave;re)&lt;/u&gt;.&lt;/p&gt;
&lt;/td&gt;
&lt;/tr&gt;
&lt;tr&gt;
&lt;td width="76"&gt;
&lt;p&gt;20 02 01&lt;/p&gt;
&lt;/td&gt;
&lt;td width="581"&gt;
&lt;p&gt;D&amp;eacute;chets biod&amp;eacute;gradables.&lt;/p&gt;
&lt;/td&gt;
&lt;/tr&gt;
&lt;tr&gt;
&lt;td width="76"&gt;
&lt;p&gt;20 02 02&lt;/p&gt;
&lt;/td&gt;
&lt;td width="581"&gt;
&lt;p&gt;Terres et pierres.&lt;/p&gt;
&lt;/td&gt;
&lt;/tr&gt;
&lt;tr&gt;
&lt;td width="76"&gt;
&lt;p&gt;&amp;nbsp;&lt;/p&gt;
&lt;/td&gt;
&lt;td width="581"&gt;
&lt;p&gt;&amp;nbsp;&lt;/p&gt;
&lt;/td&gt;
&lt;/tr&gt;
&lt;tr&gt;
&lt;td width="76"&gt;
&lt;p&gt;&lt;u&gt;20 03&lt;/u&gt;&lt;/p&gt;
&lt;/td&gt;
&lt;td width="581"&gt;
&lt;p&gt;&lt;u&gt;Autres d&amp;eacute;chets communaux&lt;/u&gt;.&lt;/p&gt;
&lt;/td&gt;
&lt;/tr&gt;
&lt;tr&gt;
&lt;td width="76"&gt;
&lt;p&gt;20 03 06&lt;/p&gt;
&lt;/td&gt;
&lt;td width="581"&gt;
&lt;p&gt;D&amp;eacute;chets provenant du nettoyage des &amp;eacute;gouts.&lt;/p&gt;
&lt;/td&gt;
&lt;/tr&gt;
&lt;tr&gt;
&lt;td width="76"&gt;
&lt;p&gt;20 03 07&lt;/p&gt;
&lt;/td&gt;
&lt;td width="581"&gt;
&lt;p&gt;D&amp;eacute;chets encombrants.&lt;/p&gt;
&lt;/td&gt;
&lt;/tr&gt;
&lt;tr&gt;
&lt;td width="76"&gt;
&lt;p&gt;20 03 99&lt;/p&gt;
&lt;/td&gt;
&lt;td width="581"&gt;
&lt;p&gt;D&amp;eacute;chets communaux non sp&amp;eacute;cifi&amp;eacute;s ailleurs.&lt;/p&gt;
&lt;/td&gt;
&lt;/tr&gt;
&lt;tr&gt;
&lt;td width="76"&gt;
&lt;p&gt;&lt;u&gt;&amp;nbsp;&lt;/u&gt;&lt;/p&gt;
&lt;/td&gt;
&lt;td width="581"&gt;
&lt;p&gt;&lt;u&gt;&amp;nbsp;&lt;/u&gt;&lt;/p&gt;
&lt;/td&gt;
&lt;/tr&gt;
&lt;/tbody&gt;
&lt;/table&gt;
&lt;p&gt;&amp;nbsp;&lt;/p&gt;
&lt;table style="height: 222px;"&gt;
&lt;tbody&gt;
&lt;tr style="height: 56px;"&gt;
&lt;td style="height: 56px; width: 75.6px;"&gt;
&lt;p&gt;&lt;u&gt;20 97&lt;/u&gt;&lt;/p&gt;
&lt;/td&gt;
&lt;td style="height: 56px; width: 582px;"&gt;
&lt;p&gt;&lt;u&gt;D&amp;eacute;chets en provenance des petits commerces, des administrations, des bureaux, des collectivit&amp;eacute;s, des ind&amp;eacute;pendants et de l'HORECA (en ce compris les homes, pensionnats, &amp;eacute;coles et casernes)&lt;/u&gt;.&lt;/p&gt;
&lt;/td&gt;
&lt;/tr&gt;
&lt;tr style="height: 40px;"&gt;
&lt;td style="height: 40px; width: 75.6px;"&gt;
&lt;p&gt;20 97 93&lt;/p&gt;
&lt;/td&gt;
&lt;td style="height: 40px; width: 582px;"&gt;
&lt;p&gt;Emballages primaires en carton con&amp;ccedil;us pour l'activit&amp;eacute; usuelle d'un m&amp;eacute;nage, collect&amp;eacute;s s&amp;eacute;lectivement.&lt;/p&gt;
&lt;/td&gt;
&lt;/tr&gt;
&lt;tr style="height: 46px;"&gt;
&lt;td style="height: 46px; width: 75.6px;"&gt;
&lt;p&gt;20 97 94&lt;/p&gt;
&lt;/td&gt;
&lt;td style="height: 46px; width: 582px;"&gt;
&lt;p&gt;Emballages primaires en plastique con&amp;ccedil;us pour l'activit&amp;eacute; usuelle d'un m&amp;eacute;nage, collect&amp;eacute;s s&amp;eacute;lectivement et d'une contenance inf&amp;eacute;rieure &amp;agrave; 10 litres.&lt;/p&gt;
&lt;/td&gt;
&lt;/tr&gt;
&lt;tr style="height: 40px;"&gt;
&lt;td style="height: 40px; width: 75.6px;"&gt;
&lt;p&gt;20 97 97&lt;/p&gt;
&lt;/td&gt;
&lt;td style="height: 40px; width: 582px;"&gt;
&lt;p&gt;Emballages primaires en bois con&amp;ccedil;us pour l'activit&amp;eacute; usuelle d'un m&amp;eacute;nage, collect&amp;eacute;s s&amp;eacute;lectivement.&lt;/p&gt;
&lt;/td&gt;
&lt;/tr&gt;
&lt;tr style="height: 40px;"&gt;
&lt;td style="height: 40px; width: 75.6px;"&gt;
&lt;p&gt;20 97 98&lt;/p&gt;
&lt;/td&gt;
&lt;td style="height: 40px; width: 582px;"&gt;
&lt;p&gt;Emballages secondaires pour emballages primaires assimil&amp;eacute;s &amp;agrave; des d&amp;eacute;chets m&amp;eacute;nagers.&lt;/p&gt;
&lt;/td&gt;
&lt;/tr&gt;
&lt;/tbody&gt;
&lt;/table&gt;
&lt;p&gt;D&amp;eacute;chets auxquels aucun code ne correspond dans le catalogue des d&amp;eacute;chets mais qui peuvent &amp;ecirc;tre admis dans la cimenterie :&lt;/p&gt;
&lt;p&gt;- farines animales provenant de la transformation de d&amp;eacute;chets animaux, en ce compris des d&amp;eacute;chets pr&amp;eacute;sentant un risque au regard de l&amp;rsquo;enc&amp;eacute;phalopathie spongiforme bovine;:&lt;/p&gt;
&lt;p&gt;- graisses animales provenant de la transformation de d&amp;eacute;chets animaux, en ce compris des d&amp;eacute;chets pr&amp;eacute;sentant un risque au regard de l&amp;rsquo;enc&amp;eacute;phalopathie spongiforme bovine.&lt;/p&gt;
&lt;p&gt;&lt;strong&gt;&amp;nbsp;&lt;/strong&gt;&lt;/p&gt;
&lt;p&gt;&amp;nbsp;&lt;/p&gt;</reponseContenu>
        </reponseNotification>
        <correspondant>
          <denomination>DSD-DIGPD</denomination>
          <type>INSTANCE</type>
          <ligne1>DSD-DIGPD</ligne1>
          <rue>Avenue Prince de Liège</rue>
          <numero>15</numero>
          <localite>
            <codePostal>5100</codePostal>
            <nom>NAMUR (Jambes)</nom>
            <commune>NAMUR</commune>
          </localite>
          <pays>
            <code>BE</code>
            <libelle>Belgique</libelle>
          </pays>
          <telephone>081/33.65.34</telephone>
          <fax>081 33 65 11</fax>
          <langue>
            <code>FR</code>
            <libelle>français</libelle>
          </langue>
        </correspondant>
        <signatureFT>
          <correction>false</correction>
          <remarque/>
          <manuscrite>false</manuscrite>
          <electronique>false</electronique>
        </signatureFT>
        <envoiNotification>
          <dateEnvoi>03/05/2021</dateEnvoi>
          <dateAccuseReception>04/05/2021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DIGPD</code>
          <libelle>SPW ARNE - DSD - DIGPD - Direction des infrastructures de gestion et de la politique des déchets</libelle>
        </instanceType>
        <typeCorrespondant>
          <code>INSTANCE_AVIS_DYNAMIQUE</code>
          <libelle>Instance d'avis (choix auto)</libelle>
        </typeCorrespondant>
        <avisInstance>
          <avis>
            <code>FAVORABLE_COND</code>
            <libelle>favorable sous conditions</libelle>
          </avis>
          <obligatoire>true</obligatoire>
          <rubriques>63.12.05.02.02 - Installation de stockage temporaire de déchets non dangereux, à l’exclusion des activités visées sous 63.12.05.03 : capacité de stockage &gt; 100 t,90.24.01.02 - Installation d’incinération et de co-incinération de déchets non dangereux : capacité d’incinération &gt; 100 t/jour,90.24.04 - Installation d’incinération et de co-incinération d’huiles usagées°</rubriques>
        </avisInstance>
        <accuseReception/>
        <statut>
          <date>16/06/2021</date>
          <statut>
            <code>TERMINE</code>
            <libelle>Terminé</libelle>
          </statut>
        </statut>
        <suiviEnvois/>
        <contexte>
          <code>DEMANDE_AVIS_INSTANCE</code>
          <libelle>Demande d'avis aux instances</libelle>
        </contexte>
        <documents>
          <document array="true">
            <nom>10003012_Demande complète et recevable_ Demande d'avis_ - SPW ARNE - DSD - DIGPD - Direction des infrastructures de gestion et de la politique des déchets - DEMANDE_AVIS_INSTANCE</nom>
            <description/>
            <confidentialite>public</confidentialite>
            <langue>français</langue>
            <uuid>d91de8b1-0287-4662-a8a2-dbcbc95952f6</uuid>
          </document>
        </documents>
      </demandeAvis>
      <demandeAvis array="true">
        <typeNotification>
          <code>AVIS_INSTANCE</code>
          <libelle>Demande complète et recevable. Demande d'avis.</libelle>
        </typeNotification>
        <reponseNotification>
          <dateEchance>03/06/2021</dateEchance>
          <dateEnvoi>22/06/2021</dateEnvoi>
          <dateReceptionDPA>23/06/2021</dateReceptionDPA>
          <reponseContenu>&lt;p&gt;avis re&amp;ccedil;u par mail le 16/06/2021 :&lt;/p&gt;
&lt;table width="637"&gt;
&lt;tbody&gt;
&lt;tr&gt;
&lt;td width="216"&gt;
&lt;p&gt;Exploitant&lt;/p&gt;
&lt;/td&gt;
&lt;td width="421"&gt;
&lt;p&gt;&lt;strong&gt;COMPAGNIE DES CIMENTS BELGES C.C.B.&lt;/strong&gt;&lt;/p&gt;
&lt;/td&gt;
&lt;/tr&gt;
&lt;tr&gt;
&lt;td width="216"&gt;
&lt;p&gt;Adresse du si&amp;egrave;ge d&amp;rsquo;exploitation&lt;/p&gt;
&lt;/td&gt;
&lt;td width="421"&gt;
&lt;p&gt;Grand&amp;rsquo;Route 260 &amp;agrave; 7530 TOURNAI&lt;/p&gt;
&lt;/td&gt;
&lt;/tr&gt;
&lt;tr&gt;
&lt;td width="216"&gt;
&lt;p&gt;Objet de la demande d'avis&lt;/p&gt;
&lt;/td&gt;
&lt;td width="421"&gt;
&lt;p&gt;Moderniser le four 4 et diff&amp;eacute;rents &amp;eacute;quipements p&amp;eacute;riph&amp;eacute;riques, de mani&amp;egrave;re &amp;agrave; rationaliser et optimiser la production de clinker en la concentrant sur ce seul four.&amp;nbsp;&lt;/p&gt;
&lt;p&gt;Construire un hall de stockage de d&amp;eacute;chets non dangereux et installer une cuve d&amp;rsquo;eau ammoniacale.&lt;/p&gt;
&lt;p&gt;Etendre l&amp;rsquo;horaire de livraison du ciment.&lt;/p&gt;
&lt;p&gt;&amp;nbsp;&lt;/p&gt;
&lt;/td&gt;
&lt;/tr&gt;
&lt;/tbody&gt;
&lt;/table&gt;
&lt;p&gt;Monsieur le Fonctionnaire technique, Monsieur le Fonctionnaire d&amp;eacute;l&amp;eacute;gu&amp;eacute;,&lt;/p&gt;
&lt;p&gt;&amp;nbsp;&lt;/p&gt;
&lt;p&gt;Vous trouverez ci-apr&amp;egrave;s l&amp;rsquo;avis de l'Agence wallonne de l'Air &amp;amp; du Climat &amp;agrave; la demande mieux d&amp;eacute;finie en objet.&lt;/p&gt;
&lt;h1&gt;1.&amp;nbsp; Examen de la demande&lt;/h1&gt;
&lt;p&gt;Comme suite &amp;agrave; votre courrier r&amp;eacute;f&amp;eacute;renc&amp;eacute; 10003012 mieux d&amp;eacute;fini sous rubrique, j&amp;rsquo;ai l&amp;rsquo;honneur de vous informer que je n'&amp;eacute;mets pas d'opposition au projet transmis &amp;agrave; mes services.&lt;/p&gt;
&lt;p&gt;Mes services &amp;eacute;mettent un avis &lt;strong&gt;favorable conditionn&amp;eacute;&lt;/strong&gt;.&lt;/p&gt;
&lt;p&gt;Suivant le dossier de demande de permis, il s&amp;rsquo;av&amp;egrave;re que la demande dont objet concerne la modernisation du four 4 et diff&amp;eacute;rents &amp;eacute;quipements p&amp;eacute;riph&amp;eacute;riques, de mani&amp;egrave;re &amp;agrave; rationaliser et optimiser la production de clinker en la concentrant sur ce seul four.&lt;/p&gt;
&lt;p&gt;Les num&amp;eacute;ros de &lt;strong&gt;rubriques&lt;/strong&gt; du permis d&amp;rsquo;environnement concern&amp;eacute;s par la demande et ayant un impact sur l&amp;rsquo;air ou le climat sont&amp;nbsp;:&lt;/p&gt;
&lt;table&gt;
&lt;tbody&gt;
&lt;tr&gt;
&lt;td width="107"&gt;
&lt;p&gt;&lt;strong&gt;26.51.01.02&lt;/strong&gt;&lt;/p&gt;
&lt;p&gt;&lt;strong&gt;Classe 1&lt;/strong&gt;&lt;/p&gt;
&lt;/td&gt;
&lt;td width="511"&gt;
&lt;p&gt;Installation destin&amp;eacute;e &amp;agrave; la fabrication par cuisson de clinker, lorsque la capacit&amp;eacute; install&amp;eacute;e de production est sup&amp;eacute;rieure ou &amp;eacute;gale &amp;agrave; 500 t/jour.&amp;nbsp;&lt;/p&gt;
&lt;p&gt;&lt;em&gt;&lt;u&gt;Objet de la demande&lt;/u&gt;&lt;/em&gt;&lt;em&gt;&amp;nbsp;: Modernisation du four 4 &amp;ndash; R&amp;eacute;duction de la capacit&amp;eacute; autoris&amp;eacute;e de production de 5900 t/j &amp;agrave; 5400 t/j &amp;ndash; Remise en service du by-pass int&amp;eacute;gr&amp;eacute; au four 4&lt;/em&gt;.&lt;/p&gt;
&lt;/td&gt;
&lt;/tr&gt;
&lt;tr&gt;
&lt;td width="107"&gt;
&lt;p&gt;&lt;strong&gt;63.12.05.02.02&lt;/strong&gt;&lt;/p&gt;
&lt;p&gt;&lt;strong&gt;Classe 2&lt;/strong&gt;&lt;/p&gt;
&lt;/td&gt;
&lt;td width="511"&gt;
&lt;p&gt;Installation de stockage temporaire sur le site de production de d&amp;eacute;chets non dangereux, &amp;agrave; l&amp;rsquo;exclusion des activit&amp;eacute;s vis&amp;eacute;es sous 63.12.05.03, lorsque la capacit&amp;eacute; de stockage est sup&amp;eacute;rieure &amp;agrave; 100 t.&lt;/p&gt;
&lt;p&gt;&lt;em&gt;&lt;u&gt;Objet de la demande&lt;/u&gt;&lt;/em&gt;&lt;em&gt;&amp;nbsp;: Augmentation de la capacit&amp;eacute; de stockage de d&amp;eacute;chets non dangereux passant de 5710 tonnes &amp;agrave; 8910 tonnes.&lt;/em&gt;&lt;/p&gt;
&lt;/td&gt;
&lt;/tr&gt;
&lt;tr&gt;
&lt;td width="107"&gt;
&lt;p&gt;&lt;strong&gt;63.12.13.02&lt;/strong&gt;&lt;/p&gt;
&lt;p&gt;&lt;strong&gt;Classe 2&lt;/strong&gt;&lt;/p&gt;
&lt;/td&gt;
&lt;td width="511"&gt;
&lt;p&gt;D&amp;eacute;p&amp;ocirc;ts de produits min&amp;eacute;raux pulv&amp;eacute;rulents non ensach&amp;eacute;s tels que ciment, pl&amp;acirc;tre, chaux, sables fill&amp;eacute;ris&amp;eacute;s, lorsque la capacit&amp;eacute; de stockage est sup&amp;eacute;rieure &amp;agrave; 250 m&amp;sup3;.&amp;nbsp;&lt;/p&gt;
&lt;p&gt;&lt;em&gt;&lt;u&gt;Objet de la demande&lt;/u&gt;&lt;/em&gt;&lt;em&gt;&amp;nbsp;: Ajout d&amp;rsquo;un silo pour poussi&amp;egrave;res de purge de 800 m&amp;sup3;.&lt;/em&gt;&lt;/p&gt;
&lt;/td&gt;
&lt;/tr&gt;
&lt;tr&gt;
&lt;td width="107"&gt;
&lt;p&gt;&lt;strong&gt;63.12.16.05.02&lt;/strong&gt;&lt;/p&gt;
&lt;p&gt;&lt;strong&gt;Classe 2&lt;/strong&gt;&lt;/p&gt;
&lt;/td&gt;
&lt;td width="511"&gt;
&lt;p&gt;D&amp;eacute;p&amp;ocirc;ts de substances, pr&amp;eacute;parations ou m&amp;eacute;langes class&amp;eacute;s corrosifs, nocifs ou irritants.&lt;/p&gt;
&lt;p&gt;&lt;em&gt;&lt;u&gt;Objet de la demande&lt;/u&gt;&lt;/em&gt;&lt;em&gt;&amp;nbsp;: Ajout d&amp;rsquo;une cuve de stockage de 100 m&amp;sup3; de solution ammoniacale&lt;/em&gt;.&lt;/p&gt;
&lt;/td&gt;
&lt;/tr&gt;
&lt;tr&gt;
&lt;td width="107"&gt;
&lt;p&gt;&lt;strong&gt;90.24.01.02&lt;/strong&gt;&lt;/p&gt;
&lt;p&gt;&lt;strong&gt;Classe 1&lt;/strong&gt;&lt;/p&gt;
&lt;/td&gt;
&lt;td width="511"&gt;
&lt;p&gt;Installation d&amp;rsquo;incin&amp;eacute;ration et de co-incin&amp;eacute;ration de d&amp;eacute;chets non dangereux, lorsque la capacit&amp;eacute; d&amp;rsquo;incin&amp;eacute;ration est &amp;eacute;gale ou sup&amp;eacute;rieure &amp;agrave; 100 T/jour.&lt;/p&gt;
&lt;p&gt;&lt;em&gt;&lt;u&gt;Objet de la demande&lt;/u&gt;&lt;/em&gt;&lt;em&gt;&amp;nbsp;: Augmentation de la valorisation de d&amp;eacute;chets non dangereux en tant que combustibles alternatifs pour passer de 150.000 tonnes/an autoris&amp;eacute;es &amp;agrave; 180.000 tonnes par an demand&amp;eacute;es (&amp;lt; 25% de la capacit&amp;eacute; autoris&amp;eacute;e et &amp;lt; 100 t/jour)&lt;/em&gt;.&lt;/p&gt;
&lt;/td&gt;
&lt;/tr&gt;
&lt;tr&gt;
&lt;td width="107"&gt;
&lt;p&gt;&lt;strong&gt;90.24.04&lt;/strong&gt;&lt;/p&gt;
&lt;p&gt;&lt;strong&gt;Classe 1&lt;/strong&gt;&lt;/p&gt;
&lt;/td&gt;
&lt;td width="511"&gt;
&lt;p&gt;Installation d&amp;rsquo;incin&amp;eacute;ration et de co-incin&amp;eacute;ration d&amp;rsquo;huiles usag&amp;eacute;es tels que d&amp;eacute;finies &amp;agrave; l&amp;rsquo;article 1&lt;sup&gt;er&lt;/sup&gt;.&lt;/p&gt;
&lt;p&gt;&lt;em&gt;&lt;u&gt;Objet de la demande&lt;/u&gt;&lt;/em&gt;&lt;em&gt;&amp;nbsp;: R&amp;eacute;duction de la capacit&amp;eacute; de co-incin&amp;eacute;ration d&amp;rsquo;huiles usag&amp;eacute;es passant de 47,6 t/j autoris&amp;eacute; &amp;agrave; 15,9 t/j demand&amp;eacute;.&lt;/em&gt;&lt;/p&gt;
&lt;/td&gt;
&lt;/tr&gt;
&lt;/tbody&gt;
&lt;/table&gt;
&lt;p&gt;La demande porte sur la modernisation du four 4 de mani&amp;egrave;re &amp;agrave; rationaliser et optimiser la production de clinker en la concentrant sur ce seul four.&amp;nbsp; Les modifications techniques permettront ainsi l&amp;rsquo;arr&amp;ecirc;t du four 3 (plus v&amp;eacute;tuste), une am&amp;eacute;lioration de la productivit&amp;eacute; et une r&amp;eacute;duction des &amp;eacute;missions sp&amp;eacute;cifiques du CO&lt;sub&gt;2&lt;/sub&gt; d&amp;rsquo;environ 5%, du fait d&amp;rsquo;une meilleure performance &amp;eacute;nerg&amp;eacute;tique.&amp;nbsp; La production actuellement autoris&amp;eacute;e de 5900 tonnes par jour de clinker sera r&amp;eacute;duite pour passer &amp;agrave; une production journali&amp;egrave;re de 5400 tonnes par jour.&lt;/p&gt;
&lt;p&gt;Les am&amp;eacute;liorations techniques permettront une augmentation de la consommation en combustibles de substitution contenant de la biomasse.&amp;nbsp; Pour ce faire, un nouveau hall destin&amp;eacute; au stockage des combustibles de substitution sera construit et reli&amp;eacute; &amp;agrave; l&amp;rsquo;alimentation du pr&amp;eacute;calcinateur par une bande-transporteuse.&lt;/p&gt;
&lt;p&gt;De mani&amp;egrave;re &amp;agrave; accroitre l&amp;rsquo;efficacit&amp;eacute; du rabattement de la concentration en oxydes d&amp;rsquo;azote dans les fum&amp;eacute;es du four &amp;agrave; clinker, l&amp;rsquo;injection d&amp;rsquo;ur&amp;eacute;e sera remplac&amp;eacute;e par de l&amp;rsquo;injection d&amp;rsquo;ammoniaque en solution aqueuse dilu&amp;eacute;e.&lt;/p&gt;
&lt;p&gt;L&amp;rsquo;&amp;eacute;tablissement rel&amp;egrave;ve de la directive IED pour son activit&amp;eacute; dans les cat&amp;eacute;gories suivantes&amp;nbsp;:&lt;/p&gt;
&lt;ul&gt;
&lt;li&gt;Cat&amp;eacute;gorie d&amp;rsquo;activit&amp;eacute; principale&amp;nbsp;: IPPC/IED &amp;ndash; 3.1 a)&amp;nbsp;: Production de clinker (ciment) dans des fours rotatifs avec une capacit&amp;eacute; de production sup&amp;eacute;rieure &amp;agrave; 500 tonnes par jour. Les conclusions MTD pour la production de ciment, de chaux et d&amp;rsquo;oxyde de magn&amp;eacute;sium ont &amp;eacute;t&amp;eacute; publi&amp;eacute;es le 9 avril 2013. Capacit&amp;eacute; autoris&amp;eacute;e&amp;nbsp;: 5900 t/jour &amp;ndash; capacit&amp;eacute; demand&amp;eacute;e&amp;nbsp;dans le cadre de la pr&amp;eacute;sente demande : 5400 t/jour.&lt;/li&gt;
&lt;/ul&gt;
&lt;p&gt;Le dossier reprend &amp;eacute;galement une analyse des conclusions MTD sur l&amp;rsquo;incin&amp;eacute;ration de d&amp;eacute;chets mais ces conclusions ne s&amp;rsquo;appliquent pas &amp;agrave; la production de ciment, m&amp;ecirc;me lorsque des d&amp;eacute;chets sont valoris&amp;eacute;s dans le proc&amp;eacute;d&amp;eacute;.&lt;/p&gt;
&lt;p&gt;La liste des b&amp;acirc;timents modifi&amp;eacute;s ou ajout&amp;eacute;s par la pr&amp;eacute;sente demande est reprise ci-dessous&amp;nbsp;:&lt;/p&gt;
&lt;table&gt;
&lt;tbody&gt;
&lt;tr&gt;
&lt;td width="49"&gt;
&lt;p&gt;B5&lt;/p&gt;
&lt;/td&gt;
&lt;td width="376"&gt;
&lt;p&gt;Installations temporaires et mobiles des sous-traitants&lt;/p&gt;
&lt;/td&gt;
&lt;td width="198"&gt;
&lt;p&gt;Modifi&amp;eacute;&lt;/p&gt;
&lt;/td&gt;
&lt;/tr&gt;
&lt;tr&gt;
&lt;td width="49"&gt;
&lt;p&gt;B7&lt;/p&gt;
&lt;/td&gt;
&lt;td width="376"&gt;
&lt;p&gt;Four 4 et pr&amp;eacute;chauffeur &amp;ndash; pr&amp;eacute;calcinateur&lt;/p&gt;
&lt;/td&gt;
&lt;td width="198"&gt;
&lt;p&gt;Modifi&amp;eacute;&lt;/p&gt;
&lt;/td&gt;
&lt;/tr&gt;
&lt;tr&gt;
&lt;td width="49"&gt;
&lt;p&gt;B11&lt;/p&gt;
&lt;/td&gt;
&lt;td width="376"&gt;
&lt;p&gt;By-pass four 4&lt;/p&gt;
&lt;/td&gt;
&lt;td width="198"&gt;
&lt;p&gt;Modifi&amp;eacute;&lt;/p&gt;
&lt;/td&gt;
&lt;/tr&gt;
&lt;tr&gt;
&lt;td width="49"&gt;
&lt;p&gt;B74&lt;/p&gt;
&lt;/td&gt;
&lt;td width="376"&gt;
&lt;p&gt;Hall de stockage de combustibles alternatifs non dangereux (AFR)&lt;/p&gt;
&lt;/td&gt;
&lt;td width="198"&gt;
&lt;p&gt;Nouveau&lt;/p&gt;
&lt;/td&gt;
&lt;/tr&gt;
&lt;tr&gt;
&lt;td width="49"&gt;
&lt;p&gt;B75&lt;/p&gt;
&lt;/td&gt;
&lt;td width="376"&gt;
&lt;p&gt;Hall pour cuve de solution aqueuse ammoniacale&lt;/p&gt;
&lt;/td&gt;
&lt;td width="198"&gt;
&lt;p&gt;Nouveau&lt;/p&gt;
&lt;/td&gt;
&lt;/tr&gt;
&lt;tr&gt;
&lt;td width="49"&gt;
&lt;p&gt;B76&lt;/p&gt;
&lt;/td&gt;
&lt;td width="376"&gt;
&lt;p&gt;Silo de poussi&amp;egrave;res by-pass&lt;/p&gt;
&lt;/td&gt;
&lt;td width="198"&gt;
&lt;p&gt;Nouveau&lt;/p&gt;
&lt;/td&gt;
&lt;/tr&gt;
&lt;/tbody&gt;
&lt;/table&gt;
&lt;p&gt;Les installations et d&amp;eacute;p&amp;ocirc;ts modifi&amp;eacute;s ou ajout&amp;eacute;s par la pr&amp;eacute;sente demande sont reprises dans le tableau ci-dessous.&amp;nbsp; Les installations I.014 &amp;agrave; I.020 se rapportant au four 3 seront mises &amp;agrave; l&amp;rsquo;arr&amp;ecirc;t sans &amp;ecirc;tre d&amp;eacute;mantel&amp;eacute;es.&amp;nbsp; Les &amp;eacute;missions canalis&amp;eacute;es &amp;agrave; la chemin&amp;eacute;e du four 3 (I.230) et &amp;agrave; la chemin&amp;eacute;e du refroidisseur du four 3 (I.231) sont arr&amp;ecirc;t&amp;eacute;es.&lt;/p&gt;
&lt;table width="623"&gt;
&lt;tbody&gt;
&lt;tr&gt;
&lt;td colspan="4" width="623"&gt;
&lt;p&gt;&lt;strong&gt;Installations&lt;/strong&gt;&lt;/p&gt;
&lt;/td&gt;
&lt;/tr&gt;
&lt;tr&gt;
&lt;td width="55"&gt;
&lt;p&gt;&amp;nbsp;&lt;/p&gt;
&lt;/td&gt;
&lt;td width="304"&gt;
&lt;p&gt;&amp;nbsp;&lt;/p&gt;
&lt;/td&gt;
&lt;td width="132"&gt;
&lt;p&gt;Capacit&amp;eacute; nominale&lt;/p&gt;
&lt;/td&gt;
&lt;td width="132"&gt;
&lt;p&gt;Capacit&amp;eacute; demand&amp;eacute;e&lt;/p&gt;
&lt;/td&gt;
&lt;/tr&gt;
&lt;tr&gt;
&lt;td width="55"&gt;
&lt;p&gt;I.014&lt;/p&gt;
&lt;/td&gt;
&lt;td width="304"&gt;
&lt;p&gt;Alimentation en farine et tour &amp;eacute;changeuse four 3&lt;/p&gt;
&lt;/td&gt;
&lt;td width="132"&gt;
&lt;p&gt;&amp;nbsp;&lt;/p&gt;
&lt;/td&gt;
&lt;td width="132"&gt;
&lt;p&gt;0&lt;/p&gt;
&lt;/td&gt;
&lt;/tr&gt;
&lt;tr&gt;
&lt;td width="55"&gt;
&lt;p&gt;I.015&lt;/p&gt;
&lt;/td&gt;
&lt;td width="304"&gt;
&lt;p&gt;Four &amp;agrave; clinker n&amp;deg;3&lt;/p&gt;
&lt;/td&gt;
&lt;td width="132"&gt;
&lt;p&gt;1450 t/jour&lt;/p&gt;
&lt;/td&gt;
&lt;td width="132"&gt;
&lt;p&gt;0&lt;/p&gt;
&lt;/td&gt;
&lt;/tr&gt;
&lt;tr&gt;
&lt;td width="55"&gt;
&lt;p&gt;I.016&lt;/p&gt;
&lt;/td&gt;
&lt;td width="304"&gt;
&lt;p&gt;Refroidisseur four 3&lt;/p&gt;
&lt;/td&gt;
&lt;td width="132"&gt;
&lt;p&gt;&amp;nbsp;&lt;/p&gt;
&lt;/td&gt;
&lt;td width="132"&gt;
&lt;p&gt;0&lt;/p&gt;
&lt;/td&gt;
&lt;/tr&gt;
&lt;tr&gt;
&lt;td width="55"&gt;
&lt;p&gt;I.017&lt;/p&gt;
&lt;/td&gt;
&lt;td width="304"&gt;
&lt;p&gt;Tour de conditionnement filtre &amp;agrave; manches four 3&lt;/p&gt;
&lt;/td&gt;
&lt;td width="132"&gt;
&lt;p&gt;&amp;nbsp;&lt;/p&gt;
&lt;/td&gt;
&lt;td width="132"&gt;
&lt;p&gt;0&lt;/p&gt;
&lt;/td&gt;
&lt;/tr&gt;
&lt;tr&gt;
&lt;td width="55"&gt;
&lt;p&gt;I.018&lt;/p&gt;
&lt;/td&gt;
&lt;td width="304"&gt;
&lt;p&gt;Filtre &amp;agrave; manches four 3&lt;/p&gt;
&lt;/td&gt;
&lt;td width="132"&gt;
&lt;p&gt;&amp;nbsp;&lt;/p&gt;
&lt;/td&gt;
&lt;td width="132"&gt;
&lt;p&gt;0&lt;/p&gt;
&lt;/td&gt;
&lt;/tr&gt;
&lt;tr&gt;
&lt;td width="55"&gt;
&lt;p&gt;I.019&lt;/p&gt;
&lt;/td&gt;
&lt;td width="304"&gt;
&lt;p&gt;Refroidisseur air/air four 3&lt;/p&gt;
&lt;/td&gt;
&lt;td width="132"&gt;
&lt;p&gt;&amp;nbsp;&lt;/p&gt;
&lt;/td&gt;
&lt;td width="132"&gt;
&lt;p&gt;0&lt;/p&gt;
&lt;/td&gt;
&lt;/tr&gt;
&lt;tr&gt;
&lt;td width="55"&gt;
&lt;p&gt;I.020&lt;/p&gt;
&lt;/td&gt;
&lt;td width="304"&gt;
&lt;p&gt;Filtre &amp;agrave; manches refroidisseur four 3&lt;/p&gt;
&lt;/td&gt;
&lt;td width="132"&gt;
&lt;p&gt;&amp;nbsp;&lt;/p&gt;
&lt;/td&gt;
&lt;td width="132"&gt;
&lt;p&gt;0&lt;/p&gt;
&lt;/td&gt;
&lt;/tr&gt;
&lt;tr&gt;
&lt;td width="55"&gt;
&lt;p&gt;I.021&lt;/p&gt;
&lt;/td&gt;
&lt;td width="304"&gt;
&lt;p&gt;Installation de DeNOx&lt;/p&gt;
&lt;/td&gt;
&lt;td width="132"&gt;
&lt;p&gt;20 m&amp;sup3;/jour&lt;/p&gt;
&lt;/td&gt;
&lt;td width="132"&gt;
&lt;p&gt;20 m&amp;sup3;/jour&lt;/p&gt;
&lt;/td&gt;
&lt;/tr&gt;
&lt;tr&gt;
&lt;td width="55"&gt;
&lt;p&gt;I.022&lt;/p&gt;
&lt;/td&gt;
&lt;td width="304"&gt;
&lt;p&gt;Alimentation en farine et tour &amp;eacute;changeuse four 4&lt;/p&gt;
&lt;/td&gt;
&lt;td width="132"&gt;
&lt;p&gt;6850 t/jour&lt;/p&gt;
&lt;/td&gt;
&lt;td width="132"&gt;
&lt;p&gt;8300 t/jour&lt;/p&gt;
&lt;/td&gt;
&lt;/tr&gt;
&lt;tr&gt;
&lt;td width="55"&gt;
&lt;p&gt;I.023&lt;/p&gt;
&lt;/td&gt;
&lt;td width="304"&gt;
&lt;p&gt;Four &amp;agrave; clinker n&amp;deg;4&lt;/p&gt;
&lt;/td&gt;
&lt;td width="132"&gt;
&lt;p&gt;4450 t/jour&lt;/p&gt;
&lt;/td&gt;
&lt;td width="132"&gt;
&lt;p&gt;5400 t/jour&lt;/p&gt;
&lt;/td&gt;
&lt;/tr&gt;
&lt;tr&gt;
&lt;td width="55"&gt;
&lt;p&gt;I.024&lt;/p&gt;
&lt;/td&gt;
&lt;td width="304"&gt;
&lt;p&gt;Refroidisseur four 4&lt;/p&gt;
&lt;/td&gt;
&lt;td width="132"&gt;
&lt;p&gt;4450 t/jour&lt;/p&gt;
&lt;/td&gt;
&lt;td width="132"&gt;
&lt;p&gt;5400 t/jour&lt;/p&gt;
&lt;/td&gt;
&lt;/tr&gt;
&lt;tr&gt;
&lt;td width="55"&gt;
&lt;p&gt;I.025&lt;/p&gt;
&lt;/td&gt;
&lt;td width="304"&gt;
&lt;p&gt;Tour de conditionnement filtre &amp;agrave; manches four 4&lt;/p&gt;
&lt;/td&gt;
&lt;td width="132"&gt;
&lt;p&gt;1.200.000 m&amp;sup3;/h&lt;/p&gt;
&lt;/td&gt;
&lt;td width="132"&gt;
&lt;p&gt;1.200.000 m&amp;sup3;/h&lt;/p&gt;
&lt;/td&gt;
&lt;/tr&gt;
&lt;tr&gt;
&lt;td width="55"&gt;
&lt;p&gt;I.026&lt;/p&gt;
&lt;/td&gt;
&lt;td width="304"&gt;
&lt;p&gt;Filtre &amp;agrave; manches four 4&lt;/p&gt;
&lt;/td&gt;
&lt;td width="132"&gt;
&lt;p&gt;1.200.000 m&amp;sup3;/h&lt;/p&gt;
&lt;/td&gt;
&lt;td width="132"&gt;
&lt;p&gt;1.200.000 m&amp;sup3;/h&lt;/p&gt;
&lt;/td&gt;
&lt;/tr&gt;
&lt;tr&gt;
&lt;td width="55"&gt;
&lt;p&gt;I.230&lt;/p&gt;
&lt;/td&gt;
&lt;td width="304"&gt;
&lt;p&gt;Rejet de la chemin&amp;eacute;e Four 3&lt;/p&gt;
&lt;/td&gt;
&lt;td width="132"&gt;
&lt;p&gt;227.000 Nm&amp;sup3; sec /h&lt;/p&gt;
&lt;p&gt;&amp;agrave; 10% O&lt;sub&gt;2&lt;/sub&gt;&lt;/p&gt;
&lt;/td&gt;
&lt;td width="132"&gt;
&lt;p&gt;0&lt;/p&gt;
&lt;/td&gt;
&lt;/tr&gt;
&lt;tr&gt;
&lt;td width="55"&gt;
&lt;p&gt;I.231&lt;/p&gt;
&lt;/td&gt;
&lt;td width="304"&gt;
&lt;p&gt;Rejet de la chemin&amp;eacute;e Refroidisseur Four 3&lt;/p&gt;
&lt;/td&gt;
&lt;td width="132"&gt;
&lt;p&gt;40.000 Nm&amp;sup3; sec/h&lt;/p&gt;
&lt;/td&gt;
&lt;td width="132"&gt;
&lt;p&gt;0&lt;/p&gt;
&lt;/td&gt;
&lt;/tr&gt;
&lt;tr&gt;
&lt;td width="55"&gt;
&lt;p&gt;I.232&lt;/p&gt;
&lt;/td&gt;
&lt;td width="304"&gt;
&lt;p&gt;Rejet de la chemin&amp;eacute;e Four 4&lt;/p&gt;
&lt;/td&gt;
&lt;td width="132"&gt;
&lt;p&gt;560.000 Nm&amp;sup3; sec/h&lt;/p&gt;
&lt;p&gt;&amp;nbsp;&amp;agrave; 10% O&lt;sub&gt;2&lt;/sub&gt;&lt;/p&gt;
&lt;/td&gt;
&lt;td width="132"&gt;
&lt;p&gt;690.000 Nm&amp;sup3; sec/h&lt;/p&gt;
&lt;p&gt;&amp;nbsp;&amp;agrave; 10% O&lt;sub&gt;2&lt;/sub&gt;&lt;/p&gt;
&lt;/td&gt;
&lt;/tr&gt;
&lt;tr&gt;
&lt;td width="55"&gt;
&lt;p&gt;I.233&lt;/p&gt;
&lt;/td&gt;
&lt;td width="304"&gt;
&lt;p&gt;Rejet de la chemin&amp;eacute;e Refroidisseur Four 4&lt;/p&gt;
&lt;/td&gt;
&lt;td width="132"&gt;
&lt;p&gt;265.000 Nm&amp;sup3; sec/h&lt;/p&gt;
&lt;/td&gt;
&lt;td width="132"&gt;
&lt;p&gt;325.000 Nm&amp;sup3; sec/h&lt;/p&gt;
&lt;/td&gt;
&lt;/tr&gt;
&lt;tr&gt;
&lt;td width="55"&gt;
&lt;p&gt;I.299&lt;/p&gt;
&lt;/td&gt;
&lt;td width="304"&gt;
&lt;p&gt;Installation de stockage et dosage de combustibles de substitution solides non dangereux&lt;/p&gt;
&lt;/td&gt;
&lt;td width="132"&gt;
&lt;p&gt;3200 t&lt;/p&gt;
&lt;/td&gt;
&lt;td width="132"&gt;
&lt;p&gt;3200 t&lt;/p&gt;
&lt;/td&gt;
&lt;/tr&gt;
&lt;tr&gt;
&lt;td width="55"&gt;
&lt;p&gt;I.300&lt;/p&gt;
&lt;/td&gt;
&lt;td width="304"&gt;
&lt;p&gt;Installation de stockage et d&amp;rsquo;injection de solution aqueuse ammoniacale&lt;/p&gt;
&lt;/td&gt;
&lt;td width="132"&gt;
&lt;p&gt;100 m&amp;sup3;&lt;/p&gt;
&lt;/td&gt;
&lt;td width="132"&gt;
&lt;p&gt;100 m&amp;sup3;&lt;/p&gt;
&lt;/td&gt;
&lt;/tr&gt;
&lt;tr&gt;
&lt;td width="55"&gt;
&lt;p&gt;I.301&lt;/p&gt;
&lt;/td&gt;
&lt;td width="304"&gt;
&lt;p&gt;Installation d&amp;rsquo;extraction, stockage et &amp;eacute;vacuation des poussi&amp;egrave;res de by-pass&lt;/p&gt;
&lt;/td&gt;
&lt;td width="132"&gt;
&lt;p&gt;800 m&amp;sup3;&lt;/p&gt;
&lt;/td&gt;
&lt;td width="132"&gt;
&lt;p&gt;800 m&amp;sup3;&lt;/p&gt;
&lt;/td&gt;
&lt;/tr&gt;
&lt;tr&gt;
&lt;td colspan="4" width="623"&gt;
&lt;p&gt;&lt;strong&gt;D&amp;eacute;p&amp;ocirc;ts de substances&lt;/strong&gt;&lt;/p&gt;
&lt;/td&gt;
&lt;/tr&gt;
&lt;tr&gt;
&lt;td width="55"&gt;
&lt;p&gt;DS.025&lt;/p&gt;
&lt;/td&gt;
&lt;td width="304"&gt;
&lt;p&gt;Ur&amp;eacute;e (cuve DeNOx)&lt;/p&gt;
&lt;/td&gt;
&lt;td width="132"&gt;
&lt;p&gt;0 m&amp;sup3;&lt;/p&gt;
&lt;/td&gt;
&lt;td width="132"&gt;
&lt;p&gt;Supprim&amp;eacute;&lt;/p&gt;
&lt;/td&gt;
&lt;/tr&gt;
&lt;tr&gt;
&lt;td width="55"&gt;
&lt;p&gt;DS.256&lt;/p&gt;
&lt;/td&gt;
&lt;td width="304"&gt;
&lt;p&gt;Solution aqueuse ammoniacale (24,5%) &amp;ndash; cuve double paroi&lt;/p&gt;
&lt;/td&gt;
&lt;td width="132"&gt;
&lt;p&gt;100 m&amp;sup3; (60x/an)&lt;/p&gt;
&lt;/td&gt;
&lt;td width="132"&gt;
&lt;p&gt;Nouveau&lt;/p&gt;
&lt;/td&gt;
&lt;/tr&gt;
&lt;tr&gt;
&lt;td width="55"&gt;
&lt;p&gt;DS.257&lt;/p&gt;
&lt;/td&gt;
&lt;td width="304"&gt;
&lt;p&gt;Poussi&amp;egrave;res de by-pass (comparable &amp;agrave; du ciment) - silo ferm&amp;eacute;&lt;/p&gt;
&lt;/td&gt;
&lt;td width="132"&gt;
&lt;p&gt;800 m&amp;sup3; (25x/an)&lt;/p&gt;
&lt;/td&gt;
&lt;td width="132"&gt;
&lt;p&gt;Nouveau&lt;/p&gt;
&lt;/td&gt;
&lt;/tr&gt;
&lt;tr&gt;
&lt;td colspan="4" width="623"&gt;
&lt;p&gt;&lt;strong&gt;D&amp;eacute;p&amp;ocirc;ts de d&amp;eacute;chets&lt;/strong&gt;&lt;/p&gt;
&lt;/td&gt;
&lt;/tr&gt;
&lt;tr&gt;
&lt;td width="55"&gt;
&lt;p&gt;DD.004&lt;/p&gt;
&lt;/td&gt;
&lt;td width="304"&gt;
&lt;p&gt;Autres combustibles de substitution solides&lt;/p&gt;
&lt;/td&gt;
&lt;td width="132"&gt;
&lt;p&gt;&amp;nbsp;618 m&amp;sup3;&lt;/p&gt;
&lt;/td&gt;
&lt;td width="132"&gt;
&lt;p&gt;0 (supprim&amp;eacute;)&lt;/p&gt;
&lt;/td&gt;
&lt;/tr&gt;
&lt;tr&gt;
&lt;td width="55"&gt;
&lt;p&gt;DD.005&lt;/p&gt;
&lt;/td&gt;
&lt;td width="304"&gt;
&lt;p&gt;Hall &amp;agrave; pneus ferm&amp;eacute; &amp;ndash; RBA/pneus &amp;ndash; Stockage de sciures impr&amp;eacute;gn&amp;eacute;es&lt;/p&gt;
&lt;/td&gt;
&lt;td width="132"&gt;
&lt;p&gt;1550 m&amp;sup3;&lt;/p&gt;
&lt;/td&gt;
&lt;td width="132"&gt;
&lt;p&gt;40.000 t&lt;/p&gt;
&lt;p&gt;(modifi&amp;eacute;)&lt;/p&gt;
&lt;/td&gt;
&lt;/tr&gt;
&lt;tr&gt;
&lt;td width="55"&gt;
&lt;p&gt;DD.007&lt;/p&gt;
&lt;/td&gt;
&lt;td width="304"&gt;
&lt;p&gt;Pneus d&amp;eacute;chiquet&amp;eacute;s&lt;/p&gt;
&lt;/td&gt;
&lt;td width="132"&gt;
&lt;p&gt;5000 t&lt;/p&gt;
&lt;/td&gt;
&lt;td width="132"&gt;
&lt;p&gt;0 (supprim&amp;eacute;)&lt;/p&gt;
&lt;/td&gt;
&lt;/tr&gt;
&lt;tr&gt;
&lt;td width="55"&gt;
&lt;p&gt;DD.051&lt;/p&gt;
&lt;/td&gt;
&lt;td width="304"&gt;
&lt;p&gt;D&amp;eacute;chets non dangereux&amp;nbsp;: combustibles de substitution en vrac dans hall sur dalle &amp;eacute;tanche&lt;/p&gt;
&lt;/td&gt;
&lt;td width="132"&gt;
&lt;p&gt;3200 t&lt;/p&gt;
&lt;/td&gt;
&lt;td width="132"&gt;
&lt;p&gt;30.000 t (nouveau)&lt;/p&gt;
&lt;/td&gt;
&lt;/tr&gt;
&lt;/tbody&gt;
&lt;/table&gt;
&lt;p&gt;Les rejets canalis&amp;eacute;s modifi&amp;eacute;s ou ajout&amp;eacute;s par la pr&amp;eacute;sente demande de permis sont les suivants&amp;nbsp;:&lt;/p&gt;
&lt;table&gt;
&lt;tbody&gt;
&lt;tr&gt;
&lt;td width="66"&gt;
&lt;p&gt;&lt;strong&gt;R&amp;eacute;f. du rejet&lt;/strong&gt;&lt;/p&gt;
&lt;/td&gt;
&lt;td width="138"&gt;
&lt;p&gt;&lt;strong&gt;Installation g&amp;eacute;n&amp;eacute;rant le rejet&lt;/strong&gt;&lt;/p&gt;
&lt;/td&gt;
&lt;td width="60"&gt;
&lt;p&gt;&lt;strong&gt;Hauteur du rejet (m)&lt;/strong&gt;&lt;/p&gt;
&lt;/td&gt;
&lt;td width="114"&gt;
&lt;p&gt;&lt;strong&gt;Nature des effluents&lt;/strong&gt;&lt;/p&gt;
&lt;/td&gt;
&lt;td width="117"&gt;
&lt;p&gt;&lt;strong&gt;Moyen de pr&amp;eacute;vention&lt;/strong&gt;&lt;/p&gt;
&lt;/td&gt;
&lt;td width="128"&gt;
&lt;p&gt;&lt;strong&gt;Statut du rejet par rapport au permis pr&amp;eacute;c&amp;eacute;dent&lt;/strong&gt;&lt;/p&gt;
&lt;/td&gt;
&lt;/tr&gt;
&lt;tr&gt;
&lt;td width="66"&gt;
&lt;p&gt;RA I.230&lt;/p&gt;
&lt;/td&gt;
&lt;td width="138"&gt;
&lt;p&gt;Four 3&lt;/p&gt;
&lt;/td&gt;
&lt;td width="60"&gt;
&lt;p&gt;90&lt;/p&gt;
&lt;/td&gt;
&lt;td width="114"&gt;
&lt;p&gt;Fum&amp;eacute;es de cuisson du clinker&lt;/p&gt;
&lt;/td&gt;
&lt;td width="117"&gt;
&lt;p&gt;Filtre &amp;agrave; manches&lt;/p&gt;
&lt;/td&gt;
&lt;td width="128"&gt;
&lt;p&gt;Supprim&amp;eacute;&lt;/p&gt;
&lt;/td&gt;
&lt;/tr&gt;
&lt;tr&gt;
&lt;td width="66"&gt;
&lt;p&gt;RA I.231&lt;/p&gt;
&lt;/td&gt;
&lt;td width="138"&gt;
&lt;p&gt;Refroidisseur four 3&lt;/p&gt;
&lt;/td&gt;
&lt;td width="60"&gt;
&lt;p&gt;26,2&lt;/p&gt;
&lt;/td&gt;
&lt;td width="114"&gt;
&lt;p&gt;Air de refroidissement&lt;/p&gt;
&lt;/td&gt;
&lt;td width="117"&gt;
&lt;p&gt;Filtres &amp;agrave; manches&lt;/p&gt;
&lt;/td&gt;
&lt;td width="128"&gt;
&lt;p&gt;Supprim&amp;eacute;&lt;/p&gt;
&lt;/td&gt;
&lt;/tr&gt;
&lt;tr&gt;
&lt;td width="66"&gt;
&lt;p&gt;RA I.232&lt;/p&gt;
&lt;/td&gt;
&lt;td width="138"&gt;
&lt;p&gt;Four 4&lt;/p&gt;
&lt;/td&gt;
&lt;td width="60"&gt;
&lt;p&gt;122,5&lt;/p&gt;
&lt;/td&gt;
&lt;td width="114"&gt;
&lt;p&gt;Fum&amp;eacute;es de cuisson du clinker&lt;/p&gt;
&lt;/td&gt;
&lt;td width="117"&gt;
&lt;p&gt;Filtre &amp;agrave; manches&lt;/p&gt;
&lt;/td&gt;
&lt;td width="128"&gt;
&lt;p&gt;Modifi&amp;eacute;&lt;/p&gt;
&lt;/td&gt;
&lt;/tr&gt;
&lt;tr&gt;
&lt;td width="66"&gt;
&lt;p&gt;RA I.233&lt;/p&gt;
&lt;/td&gt;
&lt;td width="138"&gt;
&lt;p&gt;Refroidisseur four 4&lt;/p&gt;
&lt;/td&gt;
&lt;td width="60"&gt;
&lt;p&gt;50&lt;/p&gt;
&lt;/td&gt;
&lt;td width="114"&gt;
&lt;p&gt;Air de refroidissement&lt;/p&gt;
&lt;/td&gt;
&lt;td width="117"&gt;
&lt;p&gt;Electrofiltre&lt;/p&gt;
&lt;/td&gt;
&lt;td width="128"&gt;
&lt;p&gt;Modifi&amp;eacute;&lt;/p&gt;
&lt;/td&gt;
&lt;/tr&gt;
&lt;tr&gt;
&lt;td width="66"&gt;
&lt;p&gt;RA I.300&lt;/p&gt;
&lt;/td&gt;
&lt;td width="138"&gt;
&lt;p&gt;Cuve de stockage d&amp;rsquo;ammoniaque en solution&lt;/p&gt;
&lt;/td&gt;
&lt;td width="60"&gt;
&lt;p&gt;8&lt;/p&gt;
&lt;/td&gt;
&lt;td width="114"&gt;
&lt;p&gt;Respiration de la cuve&lt;/p&gt;
&lt;/td&gt;
&lt;td width="117"&gt;
&lt;p&gt;Retour des vapeurs lors du chargement&lt;/p&gt;
&lt;/td&gt;
&lt;td width="128"&gt;
&lt;p&gt;Nouveau&lt;/p&gt;
&lt;/td&gt;
&lt;/tr&gt;
&lt;tr&gt;
&lt;td width="66"&gt;
&lt;p&gt;RA I.301&lt;/p&gt;
&lt;/td&gt;
&lt;td width="138"&gt;
&lt;p&gt;Silo &amp;agrave; poussi&amp;egrave;res de by-pass&lt;/p&gt;
&lt;/td&gt;
&lt;td width="60"&gt;
&lt;p&gt;25&lt;/p&gt;
&lt;/td&gt;
&lt;td width="114"&gt;
&lt;p&gt;Poussi&amp;egrave;res de clinker&lt;/p&gt;
&lt;/td&gt;
&lt;td width="117"&gt;
&lt;p&gt;Filtre &amp;agrave; manches&lt;/p&gt;
&lt;/td&gt;
&lt;td width="128"&gt;
&lt;p&gt;Nouveau&lt;/p&gt;
&lt;/td&gt;
&lt;/tr&gt;
&lt;/tbody&gt;
&lt;/table&gt;
&lt;p&gt;Apr&amp;egrave;s contact avec l&amp;rsquo;exploitant, celui nous a confirm&amp;eacute; les types de filtres &amp;agrave; particules install&amp;eacute;s&amp;nbsp;:&lt;/p&gt;
&lt;ul&gt;
&lt;li&gt;Chemin&amp;eacute;e principale four 4&amp;nbsp;: Filtre &amp;agrave; manches&amp;nbsp;;&lt;/li&gt;
&lt;li&gt;By-pass&amp;nbsp;: Pr&amp;eacute;cipitateur &amp;eacute;lectrostatique pour s&amp;eacute;parer les poussi&amp;egrave;res by-pass puis les gaz repassent dans le four 4 et le filtre &amp;agrave; manches avant d&amp;rsquo;&amp;ecirc;tre rejet&amp;eacute;s par la chemin&amp;eacute;e principale du four 4&amp;nbsp;;&lt;/li&gt;
&lt;li&gt;Refroidisseur&amp;nbsp;: Pr&amp;eacute;cipitateur &amp;eacute;lectrostatique&amp;nbsp;;&lt;/li&gt;
&lt;li&gt;Silo &amp;agrave; poussi&amp;egrave;res by-pass&amp;nbsp;: Filtre &amp;agrave; manches.&lt;/li&gt;
&lt;/ul&gt;
&lt;p&gt;En ce qui concerne les rejets diffus, la pr&amp;eacute;sente demande de permis ne g&amp;eacute;n&amp;egrave;re pas de rejet autres que ceux d&amp;eacute;j&amp;agrave; existants et inventori&amp;eacute;s dans le PRED &amp;eacute;tabli par l&amp;rsquo;entreprise.&lt;/p&gt;
&lt;p&gt;D&amp;rsquo;apr&amp;egrave;s l&amp;rsquo;exploitant, les activit&amp;eacute;s exerc&amp;eacute;es sur le site n&amp;rsquo;engendrent pas d&amp;rsquo;&amp;eacute;missions olfactives perceptibles &amp;agrave; l&amp;rsquo;ext&amp;eacute;rieur de l&amp;rsquo;&amp;eacute;tablissement.&amp;nbsp; Il n&amp;rsquo;y a pas de processus biologique (pas de d&amp;eacute;chets fermentescibles).&amp;nbsp; Les cuves contenant des d&amp;eacute;chets liquides combustibles sont &amp;eacute;quip&amp;eacute;es d&amp;rsquo;un filtre &amp;agrave; charbon actif aux &amp;eacute;vents.&lt;/p&gt;
&lt;p&gt;&amp;nbsp; L&amp;rsquo;exploitation des installations est susceptible de g&amp;eacute;n&amp;eacute;rer les &amp;eacute;l&amp;eacute;ments polluants suivants&amp;nbsp;:&lt;/p&gt;
&lt;h2&gt;1.1.&amp;nbsp; Projet de modernisation du four 4&lt;/h2&gt;
&lt;p&gt;&lt;strong&gt;Contexte&lt;/strong&gt;&lt;/p&gt;
&lt;p&gt;La cimenterie de Gaurain est autoris&amp;eacute;e &amp;agrave; produire 5900 t/j de clinker (1.850.000 t/an).&amp;nbsp; L&amp;rsquo;autorisation pour le renouvellement de la cimenterie date du 24 d&amp;eacute;cembre 2014 et arrive &amp;agrave; &amp;eacute;ch&amp;eacute;ance le 9 mai 2034.&lt;/p&gt;
&lt;p&gt;La production de clinker de CCB est assur&amp;eacute;e par 2 fours en voie s&amp;egrave;che.&amp;nbsp; Le four 4 est un four Polysius de 4450 t/j avec un &amp;eacute;changeur &amp;agrave; 5 &amp;eacute;tages mis en service en 1987.&amp;nbsp; La ligne de cuisson avait &amp;eacute;t&amp;eacute; partiellement surdimensionn&amp;eacute;e pour permettre une augmentation de capacit&amp;eacute; &amp;agrave; 7200 t/j moyennant l&amp;rsquo;ajout d&amp;rsquo;une 2&lt;sup&gt;&amp;egrave;me&lt;/sup&gt; tour de pr&amp;eacute;chauffage-pr&amp;eacute;calcination et de l&amp;rsquo;agrandissement du refroidisseur.&amp;nbsp; En cas de haute conjoncture, la production de clinker peut &amp;ecirc;tre augment&amp;eacute;e par le four 3.&amp;nbsp; Le four 3 est un four Polysius de 1450 t/j avec un &amp;eacute;changeur &amp;agrave; 4 &amp;eacute;tages mis en service en 1967.&lt;/p&gt;
&lt;p&gt;Le four 3, nettement plus ancien, moins performant &amp;eacute;nerg&amp;eacute;tiquement, ne permettant pas des taux &amp;eacute;lev&amp;eacute;s de substitution des combustibles fossiles et moins fiable a un co&amp;ucirc;t &amp;eacute;conomique et environnemental plus &amp;eacute;lev&amp;eacute; que le four 4.&lt;/p&gt;
&lt;p&gt;&lt;strong&gt;Objectifs du projet&lt;/strong&gt;&lt;/p&gt;
&lt;p&gt;La CCB et le groupe Cementir ont un plan de r&amp;eacute;duction des &amp;eacute;missions de GES dont un des 2 &amp;eacute;l&amp;eacute;ments majeurs pour CCB concerne le processus de cuisson du clinker.&amp;nbsp; Ce projet cherche &amp;agrave;&amp;nbsp;:&lt;/p&gt;
&lt;ul&gt;
&lt;li&gt;R&amp;eacute;duire les &amp;eacute;missions de GES par une r&amp;eacute;duction de la consommation &amp;eacute;nerg&amp;eacute;tique et une substitution beaucoup plus importante des combustibles fossiles par un mix en combustibles alternatifs contenant une importante fraction de biomasse&amp;nbsp;;&lt;/li&gt;
&lt;li&gt;Rationaliser et augmenter la fiabilit&amp;eacute; des installations de cuisson du clinker.&lt;/li&gt;
&lt;/ul&gt;
&lt;p&gt;Concr&amp;egrave;tement, il s&amp;rsquo;agit de modifier le four 4 et d&amp;rsquo;en augmenter la capacit&amp;eacute; de production pour permettre d&amp;rsquo;arr&amp;ecirc;ter d&amp;eacute;finitivement le four 3.&lt;/p&gt;
&lt;p&gt;Un premier objectif est d&amp;rsquo;atteindre au minimum 4850 t/j sur le four 4 et le maximum envisageable est de 5400 t/j.&amp;nbsp; Cet objectif, inf&amp;eacute;rieur &amp;agrave; la capacit&amp;eacute; actuelle des 2 fours tient compte de l&amp;rsquo;am&amp;eacute;lioration de la disponibilit&amp;eacute; de la nouvelle ligne du four 4 et de l&amp;rsquo;&amp;eacute;volution vers un portefeuille de ciments contenant moins de clinker.&amp;nbsp; Le projet pr&amp;eacute;voit une nouvelle gamme de ciment avec substitution d&amp;rsquo;une partie du clinker par de l&amp;rsquo;argile calcin&amp;eacute;e.&lt;/p&gt;
&lt;p&gt;Un deuxi&amp;egrave;me objectif est de maximiser le taux de substitution des combustibles fossiles. Le nouveau pr&amp;eacute;calcinateur devrait pouvoir br&amp;ucirc;ler 100% de d&amp;eacute;chets et la tuy&amp;egrave;re principale 50%.&amp;nbsp; Le mix combustible doit &amp;ecirc;tre flexible et pouvoir comporter une fraction de biomasse importante, c&amp;rsquo;est -&amp;agrave;-dire des d&amp;eacute;chets avec des pouvoirs calorifiques plus faible.&lt;/p&gt;
&lt;p&gt;Un troisi&amp;egrave;me objectif est de maintenir l&amp;rsquo;efficacit&amp;eacute; &amp;eacute;nerg&amp;eacute;tique du four malgr&amp;eacute; la n&amp;eacute;cessit&amp;eacute; de remettre en service le by-pass, par une modernisation du pr&amp;eacute;calcinateur permettant une augmentation du taux de pr&amp;eacute;calcination et une r&amp;eacute;duction des pertes de charge.&lt;/p&gt;
&lt;h3&gt;1.1.1.&amp;nbsp;&amp;nbsp; Rappel du proc&amp;eacute;d&amp;eacute; de cuisson du clinker&lt;/h3&gt;
&lt;p&gt;&lt;strong&gt;La pr&amp;eacute;paration du cru&lt;/strong&gt;&lt;/p&gt;
&lt;p&gt;Les calcaires sont reconcass&amp;eacute;s.&amp;nbsp; Ils sont ensuite dos&amp;eacute;s avec les autres mati&amp;egrave;res premi&amp;egrave;res (cendres volantes humides, r&amp;eacute;sidus alumineux et ferreux, bauxite) pour constituer le cru qui sera finement broy&amp;eacute; dans des broyeurs-s&amp;eacute;cheurs &amp;agrave; boulets.&lt;/p&gt;
&lt;p&gt;CCB produit 3 crus destin&amp;eacute;s &amp;agrave; la fabrication de 3 clinkers diff&amp;eacute;rents qui sont produits alternativement par campagnes de fabrications successives.&lt;/p&gt;
&lt;p&gt;L&amp;rsquo;atelier de broyage des crus comprend 3 broyeurs qui r&amp;eacute;cup&amp;egrave;rent de la chaleur des gaz de four pour le s&amp;eacute;chage.&amp;nbsp; Les 2 plus anciens broyeurs (DR6 et DR7) sont &amp;eacute;quip&amp;eacute;s de foyers au fuel lourd d&amp;rsquo;appoint et ne serviront plus que de r&amp;eacute;serve.&amp;nbsp; Le broyeur DR8 est compl&amp;egrave;tement d&amp;eacute;pendant des gaz du four 4.&lt;/p&gt;
&lt;p&gt;&lt;strong&gt;La pr&amp;eacute;paration des combustibles&lt;/strong&gt;&lt;/p&gt;
&lt;p&gt;Le four consomme des combustibles solides fossiles (charbon et coke de p&amp;eacute;trole) et diff&amp;eacute;rents combustibles alternatifs en g&amp;eacute;n&amp;eacute;ral solides.&amp;nbsp; Pendant les phases de r&amp;eacute;chauffage, il y a consommation de fuel lourd.&lt;/p&gt;
&lt;p&gt;Le coke de p&amp;eacute;trole et le charbon sont broy&amp;eacute;s, s&amp;eacute;ch&amp;eacute;s et &amp;eacute;ventuellement m&amp;eacute;lang&amp;eacute;s dans deux broyeurs &amp;agrave; boulets qui produisent du coke et du charbon moulus mais aussi un m&amp;eacute;lange coke-charbon moulu.&amp;nbsp; La chaleur utilis&amp;eacute;e est r&amp;eacute;cup&amp;eacute;r&amp;eacute;e dans une fraction de l&amp;rsquo;air provenant du refroidisseur &amp;agrave; clinker du four 4.&amp;nbsp; Des foyers d&amp;rsquo;appoint au fuel l&amp;eacute;ger peuvent &amp;ecirc;tre utilis&amp;eacute;s en cas d&amp;rsquo;arr&amp;ecirc;t ou en p&amp;eacute;riode de d&amp;eacute;marrage du four.&amp;nbsp; Etant donn&amp;eacute; le niveau de substitution pr&amp;eacute;vu dans le projet, un seul broyeur suffit pour assurer le broyage du charbon mais le second est maintenu en cas de panne ou de manque de combustibles alternatifs.&lt;/p&gt;
&lt;p&gt;Les combustibles alternatifs sont utilis&amp;eacute;s dans l&amp;rsquo;&amp;eacute;tat o&amp;ugrave; ils sont livr&amp;eacute;s.&amp;nbsp; Ils ne font donc l&amp;rsquo;objet d&amp;rsquo;aucun traitement autre que du stockage, manutention et dosage.&lt;/p&gt;
&lt;p&gt;&lt;strong&gt;La cuisson des clinkers&lt;/strong&gt;&lt;/p&gt;
&lt;p&gt;Les 3 farines sont calcin&amp;eacute;es alternativement par campagnes successives.&amp;nbsp; Au changement de qualit&amp;eacute;, pendant la p&amp;eacute;riode o&amp;ugrave; les 2 farines coexistent dans les fours, il y a production de clinker dit de transition qui sera recycl&amp;eacute; par dilution dans le clinker le plus produit et ayant les sp&amp;eacute;cifications qualitatives les moins contraignantes.&lt;/p&gt;
&lt;p&gt;Les clinkers produits sont refroidis par trempe &amp;agrave; l&amp;rsquo;air et stock&amp;eacute;s dans des parcs circulaires ferm&amp;eacute;s.&lt;/p&gt;
&lt;p&gt;Le four 3, plus ancien, est abandonn&amp;eacute; dans le pr&amp;eacute;sent projet.&lt;/p&gt;
&lt;p&gt;Le four 4 est &amp;eacute;quip&amp;eacute; d&amp;rsquo;un pr&amp;eacute;calcinateur qui permet une injection de combustibles entre le pr&amp;eacute;chauffeur et le tube rotatif et sera modifi&amp;eacute; dans le pr&amp;eacute;sent projet.&lt;/p&gt;
&lt;h3&gt;1.1.2.&amp;nbsp;&amp;nbsp; Description du projet four 4&lt;/h3&gt;
&lt;p&gt;&lt;strong&gt;Description des modifications techniques&lt;/strong&gt;&lt;/p&gt;
&lt;p&gt;Les modifications doivent permettre d&amp;rsquo;atteindre un niveau de production journalier d&amp;rsquo;au moins 4850 t et une augmentation substantielle du taux de substitution (72,5%).&lt;/p&gt;
&lt;p&gt;La pr&amp;eacute;paration du cru, dimensionn&amp;eacute;e pour les 2 fours existants ne doit pas &amp;ecirc;tre modifi&amp;eacute;e.&amp;nbsp;&amp;nbsp; Avec une capacit&amp;eacute; de plus de 350 /h, le broyeur DR8 et son pr&amp;eacute;broyeur assureront seuls la production de farine.&amp;nbsp; Les carneaux de transfert des gaz chauds venant du four vers le broyeur DR8 devront &amp;ecirc;tre mis &amp;agrave; neuf et adapt&amp;eacute;s.&amp;nbsp;&lt;/p&gt;
&lt;p&gt;L&amp;rsquo;augmentation du taux de substitution r&amp;eacute;duira fortement le besoin de broyage de charbon.&amp;nbsp; Toutefois, les 2 broyeurs seront maintenus pour faire face &amp;agrave; une indisponibilit&amp;eacute; partielle sur l&amp;rsquo;injection de combustibles alternatifs.&amp;nbsp; Il n&amp;rsquo;y aura aucune modification sur le stockage et la manutention des charbons bruts ni moulus.&lt;/p&gt;
&lt;p&gt;Au niveau du four 4, il y a des modifications importantes du pr&amp;eacute;chauffeur/pr&amp;eacute;calcinateur et du refroidisseur pour atteindre la capacit&amp;eacute; de production.&amp;nbsp; L&amp;rsquo;augmentation des combustibles de substitution, moins &amp;eacute;nerg&amp;eacute;tiques et produisant plus de fum&amp;eacute;es, n&amp;eacute;cessitera non seulement une adaptation des dimensions mais aussi une extraction du chlore pour limiter la formation de croutage dans les parties froides et les &amp;eacute;missions.&lt;/p&gt;
&lt;p&gt;Le pr&amp;eacute;chauffeur subira de nombreux remplacements, modifications et d&amp;eacute;placement d&amp;rsquo;&amp;eacute;l&amp;eacute;ments pour s&amp;rsquo;adapter aux nouveaux volumes de gaz mais aussi pour am&amp;eacute;liorer les &amp;eacute;changes thermiques et r&amp;eacute;duire les airs faux (= entr&amp;eacute;e d&amp;rsquo;air ind&amp;eacute;sirable dans le four li&amp;eacute;e &amp;agrave; des d&amp;eacute;fauts d&amp;rsquo;&amp;eacute;tanch&amp;eacute;it&amp;eacute; et &amp;agrave; la d&amp;eacute;pression qui r&amp;egrave;gne dans le four &amp;ndash; cet air refroidit le process et augmente le volume de gaz).&lt;/p&gt;
&lt;ul&gt;
&lt;li&gt;Remplacement des niveaux de cyclones 1 et 5&amp;nbsp;;&lt;/li&gt;
&lt;li&gt;Modification des gaines entre cyclone&amp;nbsp;;&lt;/li&gt;
&lt;li&gt;Modification de l&amp;rsquo;arriv&amp;eacute;e et de l&amp;rsquo;injection de la farine&amp;nbsp;;&lt;/li&gt;
&lt;li&gt;Nouveau joint d&amp;rsquo;entr&amp;eacute;e du four&amp;nbsp;;&lt;/li&gt;
&lt;li&gt;Remplacement de l&amp;rsquo;exhausteur principal (= ventilateur principal de tirage du four)&amp;nbsp;;&amp;nbsp;&lt;/li&gt;
&lt;li&gt;Ajout de canons air choc si n&amp;eacute;cessaire (= dispositifs de d&amp;eacute;colmatage pneumatique utilis&amp;eacute; au niveau de la tour du pr&amp;eacute;chauffeur-pr&amp;eacute;calcinateur d&amp;rsquo;un four en voie s&amp;egrave;che. Ils sont constitu&amp;eacute;s de 2 &amp;eacute;l&amp;eacute;ments&amp;nbsp;: un ballon qui stocke de l&amp;rsquo;air comprim&amp;eacute; et un syst&amp;egrave;me de d&amp;eacute;tente brutale de l&amp;rsquo;air.&amp;nbsp; Ils sont destin&amp;eacute;s &amp;agrave; emp&amp;ecirc;cher le d&amp;eacute;veloppement de croutage sur les parois).&lt;/li&gt;
&lt;/ul&gt;
&lt;p&gt;Le pr&amp;eacute;calcinateur sera &amp;eacute;largi pour permettre une substitution &amp;agrave; 100% des combustibles et augmenter le taux de pr&amp;eacute;calcination.&lt;/p&gt;
&lt;p&gt;Le by-pass &lt;sup&gt;(*)&lt;/sup&gt; devra &amp;ecirc;tre remis en service et modifi&amp;eacute;&amp;nbsp;:&lt;/p&gt;
&lt;ul&gt;
&lt;li&gt;Nouvelle chambre d&amp;rsquo;extraction et de trempe des gaz&amp;nbsp;;&lt;/li&gt;
&lt;li&gt;Modification du filtre&amp;nbsp;;&lt;/li&gt;
&lt;li&gt;Evacuation des poussi&amp;egrave;res vers un silo de stockage &amp;agrave; partir duquel on pourra alimenter les broyeurs &amp;agrave; ciment pour leur recyclage et station de chargement de camions pour d&amp;rsquo;autres valorisations ou &amp;agrave; d&amp;eacute;faut pour &amp;eacute;limination.&lt;/li&gt;
&lt;/ul&gt;
&lt;p&gt;(*) Le by-pass soutire une partie du gaz chaud riche en chlore, soufre et alcali entre le tube et le pr&amp;eacute;calcinateur afin de mieux r&amp;eacute;gler le taux de chlore, soufre et alcali dans le clinker.&lt;/p&gt;
&lt;p&gt;La partie rotative &amp;eacute;tant d&amp;eacute;j&amp;agrave; dimensionn&amp;eacute;e pour 7200 t/j ne doit pas &amp;ecirc;tre remplac&amp;eacute;e, seule sa motorisation doit &amp;ecirc;tre adapt&amp;eacute;e.&lt;/p&gt;
&lt;p&gt;Le refroidisseur sera remplac&amp;eacute; par une installation plus grande et plus moderne sans toutefois devoir agrandir son b&amp;acirc;timent.&lt;/p&gt;
&lt;p&gt;En ce qui concerne le traitement des gaz, des modifications de carneaux et tuyauterie devront &amp;ecirc;tre faites.&amp;nbsp; Le tank de stockage d&amp;rsquo;ur&amp;eacute;e sera remplac&amp;eacute; par un nouveau qui permet de recevoir une solution ammoniacale &amp;agrave; moins de 25%.&lt;/p&gt;
&lt;p&gt;Un nouveau hall d&amp;rsquo;une capacit&amp;eacute; de 3200 t sera construit pour la r&amp;eacute;ception, le stockage et la manutention des combustibles alternatifs.&amp;nbsp; Il comprendra des quais pour le d&amp;eacute;chargement des camions dans des fosses et un transporteur pour amener les d&amp;eacute;chets au pr&amp;eacute;calcinateur du four 4.&lt;/p&gt;
&lt;p&gt;&lt;strong&gt;Phasage des travaux&lt;/strong&gt;&lt;/p&gt;
&lt;p&gt;Les travaux comportent des phases qui sont ind&amp;eacute;pendantes du fonctionnement du four et d&amp;rsquo;autres qui n&amp;eacute;cessitent son arr&amp;ecirc;t.&lt;/p&gt;
&lt;p&gt;Les premiers seront ex&amp;eacute;cut&amp;eacute;s &amp;agrave; partir de la fin 2021 jusqu&amp;rsquo;&amp;agrave; la fin 2022.&lt;/p&gt;
&lt;p&gt;Les seconds seront faits en 2 &amp;eacute;tapes pendant les p&amp;eacute;riodes de grand entretien du d&amp;eacute;but 2022 et du d&amp;eacute;but 2023 et le projet devrait &amp;ecirc;tre op&amp;eacute;rationnel au printemps 2023.&lt;/p&gt;
&lt;p&gt;&lt;strong&gt;Am&amp;eacute;liorations environnementales du projet&lt;/strong&gt;&lt;/p&gt;
&lt;p&gt;La modernisation du four 4 apportera les am&amp;eacute;liorations environnementales suivantes&amp;nbsp;:&lt;/p&gt;
&lt;ul&gt;
&lt;li&gt;Am&amp;eacute;lioration de la consommation &amp;eacute;nerg&amp;eacute;tique&amp;nbsp;;&lt;/li&gt;
&lt;li&gt;R&amp;eacute;duction des &amp;eacute;missions de GES&amp;nbsp;;&lt;/li&gt;
&lt;li&gt;Choix d&amp;rsquo;&amp;eacute;quipements moins bruyants&amp;nbsp;;&lt;/li&gt;
&lt;li&gt;Optimisation des &amp;eacute;quipements &amp;eacute;lectriques&amp;nbsp;;&lt;/li&gt;
&lt;li&gt;Installation de rabattement des oxydes d&amp;rsquo;azote dans les fum&amp;eacute;es (SNCR) plus efficace (injection d&amp;rsquo;ammoniaque en solution aqueuse en lieu et place d&amp;rsquo;ur&amp;eacute;e)&amp;nbsp;;&lt;/li&gt;
&lt;li&gt;Arr&amp;ecirc;t du four 3, plus ancien et moins performant que le four 4&amp;nbsp;;&lt;/li&gt;
&lt;li&gt;Augmentation de la capacit&amp;eacute; de valorisation &amp;eacute;nerg&amp;eacute;tique de d&amp;eacute;chets non dangereux, augmentant ainsi que le taux de biomasse des combustibles et r&amp;eacute;duisant la consommation de combustibles solides fossiles.&lt;/li&gt;
&lt;/ul&gt;
&lt;p&gt;Ce projet a une composante &amp;eacute;nerg&amp;eacute;tique et gaz &amp;agrave; effet de serre tr&amp;egrave;s forte.&amp;nbsp; L&amp;rsquo;am&amp;eacute;lioration est essentiellement apport&amp;eacute;e par l&amp;rsquo;arr&amp;ecirc;t de la ligne de cuisson 3.&amp;nbsp; Le projet veille &amp;agrave; maintenir la performance du four 4 qui correspond au niveau de consommation des meilleures technologies disponibles, malgr&amp;eacute; la remise en service du by-pass (l&amp;rsquo;utilisation du by-pass entraine une diminution de l&amp;rsquo;efficacit&amp;eacute; &amp;eacute;nerg&amp;eacute;tique car on pr&amp;eacute;l&amp;egrave;ve des gaz chauds du four).&amp;nbsp; Les &amp;eacute;missions de GES sont &amp;eacute;galement r&amp;eacute;duites par l&amp;rsquo;augmentation du taux de biomasse des combustibles.&lt;/p&gt;
&lt;p&gt;L&amp;rsquo;exploitant estime que le projet permettra de passer de 840 kg CO&lt;sub&gt;2&lt;/sub&gt;/t clinker &amp;agrave; 795 kg CO&lt;sub&gt;2&lt;/sub&gt;/t clinker, ce qui &amp;eacute;quivaut &amp;agrave; une r&amp;eacute;duction de 45 kg CO&lt;sub&gt;2&lt;/sub&gt;/t clinker, soit 5%.&amp;nbsp; Pour une production annuelle de 1500 kt de clinker, cela repr&amp;eacute;sente 67.500 t de CO&lt;sub&gt;2&lt;/sub&gt; &amp;eacute;pargn&amp;eacute;es annuellement (on passerait de 1.260.000 t CO&lt;sub&gt;2&lt;/sub&gt; &amp;agrave; 1.192.500 t CO&lt;sub&gt;2&lt;/sub&gt;).&lt;/p&gt;
&lt;h3&gt;1.1.3.&amp;nbsp;&amp;nbsp; Impact du projet sur les d&amp;eacute;chets produits et valoris&amp;eacute;s&lt;/h3&gt;
&lt;p&gt;&lt;strong&gt;Au niveau des d&amp;eacute;chets produits&lt;/strong&gt;, la remise en fonctionnement du by-pass produira des poussi&amp;egrave;res.&amp;nbsp; On s&amp;rsquo;attend &amp;agrave; une production de 4 t/h, soit de l&amp;rsquo;ordre de 30.000 t/an.&amp;nbsp; Ces poussi&amp;egrave;res sont prioritairement recycl&amp;eacute;es dans les ciments mais les contraintes sur la qualit&amp;eacute; des ciments peuvent en limiter l&amp;rsquo;utilisation.&amp;nbsp; Ces poussi&amp;egrave;res contiendront des chlorures et sulfates d&amp;rsquo;alcalis et de chaux.&amp;nbsp; Les ciments certifi&amp;eacute;s &amp;laquo;&amp;nbsp;low alcalis&amp;nbsp;&amp;raquo; ne pourront donc pas en recycler.&amp;nbsp; Pour les autres ciments, la teneur en alcalis peut en limiter l&amp;rsquo;utilisation dans les b&amp;eacute;tons et leur utilisation dans les b&amp;eacute;tons arm&amp;eacute;s impose une limite normative en chlore de 0,1%.&amp;nbsp; L&amp;rsquo;exploitant esp&amp;egrave;re atteindre 30% de recyclage des poussi&amp;egrave;res de by-pass en interne.&amp;nbsp; Pour les poussi&amp;egrave;res non recyclables en interne, si d&amp;rsquo;autres valorisations en externe ne peuvent &amp;ecirc;tre mises en &amp;oelig;uvre, elles seront &amp;eacute;limin&amp;eacute;es.&lt;/p&gt;
&lt;p&gt;&lt;strong&gt;En ce qui concerne la valorisation de d&amp;eacute;chets externes&lt;/strong&gt;, c&amp;rsquo;est un des &amp;eacute;l&amp;eacute;ments majeurs du projet puisqu&amp;rsquo;un des objectifs est d&amp;rsquo;atteindre 72,5% de substitution des combustibles fossiles.&lt;/p&gt;
&lt;p&gt;Actuellement, le permis de 2014 permet de valoriser 150 kt de d&amp;eacute;chets non dangereux et 60 kt de d&amp;eacute;chets dangereux mais le design du pr&amp;eacute;calcinateur ne permet pas d&amp;rsquo;y arriver.&amp;nbsp; Une augmentation de la substitution &amp;agrave; ce niveau provoque une d&amp;eacute;gradation importante des &amp;eacute;missions de monoxyde de carbone.&amp;nbsp; Les possibilit&amp;eacute;s de substitution au four 3 sont limit&amp;eacute;es par l&amp;rsquo;absence de pr&amp;eacute;calcinateur.&amp;nbsp; Le projet pr&amp;eacute;voit de modifier le pr&amp;eacute;calcinateur du four 4 pour augmenter le taux de pr&amp;eacute;calcination, ce qui va am&amp;eacute;liorer l&amp;rsquo;efficacit&amp;eacute; &amp;eacute;nerg&amp;eacute;tique et augmenter le taux de substitution.&amp;nbsp;&lt;/p&gt;
&lt;p&gt;Le tableau ci-dessous reprend un r&amp;eacute;capitulatif des taux de substitution en situation actuelle et future.&amp;nbsp; On passera de 31,3% en situation actuelle &amp;agrave; 72,5% en situation future.&lt;/p&gt;
&lt;table width="623"&gt;
&lt;tbody&gt;
&lt;tr&gt;
&lt;td rowspan="2" width="94"&gt;
&lt;p&gt;&lt;strong&gt;&amp;nbsp;&lt;/strong&gt;&lt;/p&gt;
&lt;/td&gt;
&lt;td colspan="2" width="274"&gt;
&lt;p&gt;&lt;strong&gt;Situation actuelle&lt;/strong&gt;&lt;/p&gt;
&lt;/td&gt;
&lt;td colspan="2" width="255"&gt;
&lt;p&gt;&lt;strong&gt;Projet&lt;/strong&gt;&lt;/p&gt;
&lt;/td&gt;
&lt;/tr&gt;
&lt;tr&gt;
&lt;td width="123"&gt;
&lt;p&gt;Consommation d&amp;rsquo;&amp;eacute;nergie&lt;/p&gt;
&lt;/td&gt;
&lt;td width="151"&gt;
&lt;p&gt;Taux de substitution&lt;/p&gt;
&lt;/td&gt;
&lt;td width="113"&gt;
&lt;p&gt;Consommation d&amp;rsquo;&amp;eacute;nergie&lt;/p&gt;
&lt;/td&gt;
&lt;td width="142"&gt;
&lt;p&gt;Taux de substitution&lt;/p&gt;
&lt;/td&gt;
&lt;/tr&gt;
&lt;tr&gt;
&lt;td width="94"&gt;
&lt;p&gt;Tuy&amp;egrave;re four 3&lt;/p&gt;
&lt;/td&gt;
&lt;td width="123"&gt;
&lt;p&gt;100%&lt;/p&gt;
&lt;/td&gt;
&lt;td width="151"&gt;
&lt;p&gt;11%&lt;/p&gt;
&lt;/td&gt;
&lt;td width="113"&gt;
&lt;p&gt;&amp;nbsp;&lt;/p&gt;
&lt;/td&gt;
&lt;td width="142"&gt;
&lt;p&gt;&amp;nbsp;&lt;/p&gt;
&lt;/td&gt;
&lt;/tr&gt;
&lt;tr&gt;
&lt;td width="94"&gt;
&lt;p&gt;Tuy&amp;egrave;re four 4&lt;/p&gt;
&lt;/td&gt;
&lt;td width="123"&gt;
&lt;p&gt;70%&lt;/p&gt;
&lt;/td&gt;
&lt;td width="151"&gt;
&lt;p&gt;50%&lt;/p&gt;
&lt;/td&gt;
&lt;td width="113"&gt;
&lt;p&gt;55%&lt;/p&gt;
&lt;/td&gt;
&lt;td width="142"&gt;
&lt;p&gt;50%&lt;/p&gt;
&lt;/td&gt;
&lt;/tr&gt;
&lt;tr&gt;
&lt;td width="94"&gt;
&lt;p&gt;Pr&amp;eacute;ca four 4&lt;/p&gt;
&lt;/td&gt;
&lt;td width="123"&gt;
&lt;p&gt;30%&lt;/p&gt;
&lt;/td&gt;
&lt;td width="151"&gt;
&lt;p&gt;10%&lt;/p&gt;
&lt;/td&gt;
&lt;td width="113"&gt;
&lt;p&gt;45%&lt;/p&gt;
&lt;/td&gt;
&lt;td width="142"&gt;
&lt;p&gt;100%&lt;/p&gt;
&lt;/td&gt;
&lt;/tr&gt;
&lt;tr&gt;
&lt;td width="94"&gt;
&lt;p&gt;Total four 4&lt;/p&gt;
&lt;/td&gt;
&lt;td width="123"&gt;
&lt;p&gt;&amp;nbsp;&lt;/p&gt;
&lt;/td&gt;
&lt;td width="151"&gt;
&lt;p&gt;38%&lt;/p&gt;
&lt;/td&gt;
&lt;td width="113"&gt;
&lt;p&gt;&amp;nbsp;&lt;/p&gt;
&lt;/td&gt;
&lt;td width="142"&gt;
&lt;p&gt;72,5%&lt;/p&gt;
&lt;/td&gt;
&lt;/tr&gt;
&lt;tr&gt;
&lt;td width="94"&gt;
&lt;p&gt;Total&lt;/p&gt;
&lt;/td&gt;
&lt;td width="123"&gt;
&lt;p&gt;&amp;nbsp;&lt;/p&gt;
&lt;/td&gt;
&lt;td width="151"&gt;
&lt;p&gt;31,3%&lt;/p&gt;
&lt;/td&gt;
&lt;td width="113"&gt;
&lt;p&gt;&amp;nbsp;&lt;/p&gt;
&lt;/td&gt;
&lt;td width="142"&gt;
&lt;p&gt;72,5%&lt;/p&gt;
&lt;/td&gt;
&lt;/tr&gt;
&lt;/tbody&gt;
&lt;/table&gt;
&lt;p&gt;Vu les objectifs du projet, le choix du mix combustibles donnera la priorit&amp;eacute; aux d&amp;eacute;chets contenant de la biomasse.&amp;nbsp; Cela revient &amp;agrave; valoriser majoritairement des d&amp;eacute;chets non dangereux.&amp;nbsp; N&amp;eacute;anmoins, afin de garantir la r&amp;eacute;alisation des objectifs en mati&amp;egrave;re de substitution, l&amp;rsquo;exploitant pr&amp;eacute;voit des alternatives en cas d&amp;rsquo;indisponibilit&amp;eacute; de certains flux.&amp;nbsp; Il souhaite donc conserver la possibilit&amp;eacute; de valoriser des d&amp;eacute;chets dangereux.&amp;nbsp;&lt;/p&gt;
&lt;p&gt;Le tableau ci-dessous reprend un r&amp;eacute;capitulatif du mix combustible en situation actuelle et en situation future.&amp;nbsp; Actuellement, la part de d&amp;eacute;chets dangereux (D) est nulle et elle pourrait atteindre 8%, voire 16% dans le futur.&amp;nbsp; La part de d&amp;eacute;chets non dangereux (ND) est actuellement de l&amp;rsquo;ordre de 39% et pourrait atteindre 71% ou 64% dans le futur, selon la production envisag&amp;eacute;e.&amp;nbsp; Les d&amp;eacute;chets dangereux envisag&amp;eacute;s dans le cadre du projet sont les sciures impr&amp;eacute;gn&amp;eacute;es.&amp;nbsp; Au niveau des d&amp;eacute;chets non dangereux, c&amp;rsquo;est surtout le tonnage de fluff qui va augmenter (d&amp;rsquo;apr&amp;egrave;s les pr&amp;eacute;visions, le tonnage de fluff serait multipli&amp;eacute; par 4 environ).&lt;/p&gt;
&lt;table&gt;
&lt;tbody&gt;
&lt;tr&gt;
&lt;td width="56"&gt;
&lt;p&gt;&lt;strong&gt;&amp;nbsp;&lt;/strong&gt;&lt;/p&gt;
&lt;/td&gt;
&lt;td width="71"&gt;
&lt;p&gt;&lt;strong&gt;&amp;nbsp;&lt;/strong&gt;&lt;/p&gt;
&lt;/td&gt;
&lt;td colspan="3" width="165"&gt;
&lt;p&gt;&lt;strong&gt;2020&lt;/strong&gt;&lt;/p&gt;
&lt;/td&gt;
&lt;td colspan="3" width="165"&gt;
&lt;p&gt;&lt;strong&gt;Projet 4850 t/j&lt;/strong&gt;&lt;/p&gt;
&lt;/td&gt;
&lt;td colspan="3" width="165"&gt;
&lt;p&gt;&lt;strong&gt;Projet 5400 t/j&lt;/strong&gt;&lt;/p&gt;
&lt;/td&gt;
&lt;/tr&gt;
&lt;tr&gt;
&lt;td width="56"&gt;
&lt;p&gt;&amp;nbsp;&lt;/p&gt;
&lt;/td&gt;
&lt;td width="71"&gt;
&lt;p&gt;&amp;nbsp;&lt;/p&gt;
&lt;/td&gt;
&lt;td width="55"&gt;
&lt;p&gt;% t&lt;/p&gt;
&lt;/td&gt;
&lt;td width="55"&gt;
&lt;p&gt;% &amp;eacute;nergie&lt;/p&gt;
&lt;/td&gt;
&lt;td width="55"&gt;
&lt;p&gt;quantit&amp;eacute; (t)&lt;/p&gt;
&lt;/td&gt;
&lt;td width="55"&gt;
&lt;p&gt;% t&lt;/p&gt;
&lt;/td&gt;
&lt;td width="55"&gt;
&lt;p&gt;% &amp;eacute;nergie&lt;/p&gt;
&lt;/td&gt;
&lt;td width="55"&gt;
&lt;p&gt;quantit&amp;eacute; (t)&lt;/p&gt;
&lt;/td&gt;
&lt;td width="55"&gt;
&lt;p&gt;% t&lt;/p&gt;
&lt;/td&gt;
&lt;td width="55"&gt;
&lt;p&gt;% &amp;eacute;nergie&lt;/p&gt;
&lt;/td&gt;
&lt;td width="55"&gt;
&lt;p&gt;quantit&amp;eacute; (t)&lt;/p&gt;
&lt;/td&gt;
&lt;/tr&gt;
&lt;tr&gt;
&lt;td width="56"&gt;
&lt;p&gt;Four 3&lt;/p&gt;
&lt;/td&gt;
&lt;td width="71"&gt;
&lt;p&gt;Charbon&lt;/p&gt;
&lt;/td&gt;
&lt;td width="55"&gt;
&lt;p&gt;19,3&lt;/p&gt;
&lt;/td&gt;
&lt;td width="55"&gt;
&lt;p&gt;22,7&lt;/p&gt;
&lt;/td&gt;
&lt;td width="55"&gt;
&lt;p&gt;38007&lt;/p&gt;
&lt;/td&gt;
&lt;td width="55"&gt;
&lt;p&gt;&amp;nbsp;&lt;/p&gt;
&lt;/td&gt;
&lt;td width="55"&gt;
&lt;p&gt;&amp;nbsp;&lt;/p&gt;
&lt;/td&gt;
&lt;td width="55"&gt;
&lt;p&gt;&amp;nbsp;&lt;/p&gt;
&lt;/td&gt;
&lt;td width="55"&gt;
&lt;p&gt;&amp;nbsp;&lt;/p&gt;
&lt;/td&gt;
&lt;td width="55"&gt;
&lt;p&gt;&amp;nbsp;&lt;/p&gt;
&lt;/td&gt;
&lt;td width="55"&gt;
&lt;p&gt;&amp;nbsp;&lt;/p&gt;
&lt;/td&gt;
&lt;/tr&gt;
&lt;tr&gt;
&lt;td width="56"&gt;
&lt;p&gt;&amp;nbsp;&lt;/p&gt;
&lt;/td&gt;
&lt;td width="71"&gt;
&lt;p&gt;Farines animales&lt;/p&gt;
&lt;/td&gt;
&lt;td width="55"&gt;
&lt;p&gt;0,6&lt;/p&gt;
&lt;/td&gt;
&lt;td width="55"&gt;
&lt;p&gt;0,5&lt;/p&gt;
&lt;/td&gt;
&lt;td width="55"&gt;
&lt;p&gt;1242&lt;/p&gt;
&lt;/td&gt;
&lt;td width="55"&gt;
&lt;p&gt;&amp;nbsp;&lt;/p&gt;
&lt;/td&gt;
&lt;td width="55"&gt;
&lt;p&gt;&amp;nbsp;&lt;/p&gt;
&lt;/td&gt;
&lt;td width="55"&gt;
&lt;p&gt;&amp;nbsp;&lt;/p&gt;
&lt;/td&gt;
&lt;td width="55"&gt;
&lt;p&gt;&amp;nbsp;&lt;/p&gt;
&lt;/td&gt;
&lt;td width="55"&gt;
&lt;p&gt;&amp;nbsp;&lt;/p&gt;
&lt;/td&gt;
&lt;td width="55"&gt;
&lt;p&gt;&amp;nbsp;&lt;/p&gt;
&lt;/td&gt;
&lt;/tr&gt;
&lt;tr&gt;
&lt;td width="56"&gt;
&lt;p&gt;&amp;nbsp;&lt;/p&gt;
&lt;/td&gt;
&lt;td width="71"&gt;
&lt;p&gt;Semences&lt;/p&gt;
&lt;/td&gt;
&lt;td width="55"&gt;
&lt;p&gt;1,4&lt;/p&gt;
&lt;/td&gt;
&lt;td width="55"&gt;
&lt;p&gt;0,9&lt;/p&gt;
&lt;/td&gt;
&lt;td width="55"&gt;
&lt;p&gt;2711&lt;/p&gt;
&lt;/td&gt;
&lt;td width="55"&gt;
&lt;p&gt;&amp;nbsp;&lt;/p&gt;
&lt;/td&gt;
&lt;td width="55"&gt;
&lt;p&gt;&amp;nbsp;&lt;/p&gt;
&lt;/td&gt;
&lt;td width="55"&gt;
&lt;p&gt;&amp;nbsp;&lt;/p&gt;
&lt;/td&gt;
&lt;td width="55"&gt;
&lt;p&gt;&amp;nbsp;&lt;/p&gt;
&lt;/td&gt;
&lt;td width="55"&gt;
&lt;p&gt;&amp;nbsp;&lt;/p&gt;
&lt;/td&gt;
&lt;td width="55"&gt;
&lt;p&gt;&amp;nbsp;&lt;/p&gt;
&lt;/td&gt;
&lt;/tr&gt;
&lt;tr&gt;
&lt;td width="56"&gt;
&lt;p&gt;&amp;nbsp;&lt;/p&gt;
&lt;/td&gt;
&lt;td width="71"&gt;
&lt;p&gt;Fluff&lt;/p&gt;
&lt;/td&gt;
&lt;td width="55"&gt;
&lt;p&gt;0,7&lt;/p&gt;
&lt;/td&gt;
&lt;td width="55"&gt;
&lt;p&gt;0,5&lt;/p&gt;
&lt;/td&gt;
&lt;td width="55"&gt;
&lt;p&gt;1290&lt;/p&gt;
&lt;/td&gt;
&lt;td width="55"&gt;
&lt;p&gt;&amp;nbsp;&lt;/p&gt;
&lt;/td&gt;
&lt;td width="55"&gt;
&lt;p&gt;&amp;nbsp;&lt;/p&gt;
&lt;/td&gt;
&lt;td width="55"&gt;
&lt;p&gt;&amp;nbsp;&lt;/p&gt;
&lt;/td&gt;
&lt;td width="55"&gt;
&lt;p&gt;&amp;nbsp;&lt;/p&gt;
&lt;/td&gt;
&lt;td width="55"&gt;
&lt;p&gt;&amp;nbsp;&lt;/p&gt;
&lt;/td&gt;
&lt;td width="55"&gt;
&lt;p&gt;&amp;nbsp;&lt;/p&gt;
&lt;/td&gt;
&lt;/tr&gt;
&lt;tr&gt;
&lt;td width="56"&gt;
&lt;p&gt;Four 4&lt;/p&gt;
&lt;/td&gt;
&lt;td width="71"&gt;
&lt;p&gt;Charbon&lt;/p&gt;
&lt;/td&gt;
&lt;td width="55"&gt;
&lt;p&gt;26,0&lt;/p&gt;
&lt;/td&gt;
&lt;td width="55"&gt;
&lt;p&gt;30,3&lt;/p&gt;
&lt;/td&gt;
&lt;td width="55"&gt;
&lt;p&gt;51283&lt;/p&gt;
&lt;/td&gt;
&lt;td width="55"&gt;
&lt;p&gt;18,92&lt;/p&gt;
&lt;/td&gt;
&lt;td width="55"&gt;
&lt;p&gt;25,00&lt;/p&gt;
&lt;/td&gt;
&lt;td width="55"&gt;
&lt;p&gt;46840&lt;/p&gt;
&lt;/td&gt;
&lt;td width="55"&gt;
&lt;p&gt;18,48&lt;/p&gt;
&lt;/td&gt;
&lt;td width="55"&gt;
&lt;p&gt;25,00&lt;/p&gt;
&lt;/td&gt;
&lt;td width="55"&gt;
&lt;p&gt;52152&lt;/p&gt;
&lt;/td&gt;
&lt;/tr&gt;
&lt;tr&gt;
&lt;td width="56"&gt;
&lt;p&gt;&amp;nbsp;&lt;/p&gt;
&lt;/td&gt;
&lt;td width="71"&gt;
&lt;p&gt;Farines animales&lt;/p&gt;
&lt;/td&gt;
&lt;td width="55"&gt;
&lt;p&gt;15,1&lt;/p&gt;
&lt;/td&gt;
&lt;td width="55"&gt;
&lt;p&gt;10,8&lt;/p&gt;
&lt;/td&gt;
&lt;td width="55"&gt;
&lt;p&gt;29659&lt;/p&gt;
&lt;/td&gt;
&lt;td width="55"&gt;
&lt;p&gt;14,54&lt;/p&gt;
&lt;/td&gt;
&lt;td width="55"&gt;
&lt;p&gt;12,82&lt;/p&gt;
&lt;/td&gt;
&lt;td width="55"&gt;
&lt;p&gt;36000&lt;/p&gt;
&lt;/td&gt;
&lt;td width="55"&gt;
&lt;p&gt;12,76&lt;/p&gt;
&lt;/td&gt;
&lt;td width="55"&gt;
&lt;p&gt;11,51&lt;/p&gt;
&lt;/td&gt;
&lt;td width="55"&gt;
&lt;p&gt;36000&lt;/p&gt;
&lt;/td&gt;
&lt;/tr&gt;
&lt;tr&gt;
&lt;td width="56"&gt;
&lt;p&gt;&amp;nbsp;&lt;/p&gt;
&lt;/td&gt;
&lt;td width="71"&gt;
&lt;p&gt;Semences&lt;/p&gt;
&lt;/td&gt;
&lt;td width="55"&gt;
&lt;p&gt;0,0&lt;/p&gt;
&lt;/td&gt;
&lt;td width="55"&gt;
&lt;p&gt;0,0&lt;/p&gt;
&lt;/td&gt;
&lt;td width="55"&gt;
&lt;p&gt;0&lt;/p&gt;
&lt;/td&gt;
&lt;td width="55"&gt;
&lt;p&gt;2,02&lt;/p&gt;
&lt;/td&gt;
&lt;td width="55"&gt;
&lt;p&gt;1,62&lt;/p&gt;
&lt;/td&gt;
&lt;td width="55"&gt;
&lt;p&gt;5000&lt;/p&gt;
&lt;/td&gt;
&lt;td width="55"&gt;
&lt;p&gt;1,77&lt;/p&gt;
&lt;/td&gt;
&lt;td width="55"&gt;
&lt;p&gt;1,46&lt;/p&gt;
&lt;/td&gt;
&lt;td width="55"&gt;
&lt;p&gt;5000&lt;/p&gt;
&lt;/td&gt;
&lt;/tr&gt;
&lt;tr&gt;
&lt;td width="56"&gt;
&lt;p&gt;&amp;nbsp;&lt;/p&gt;
&lt;/td&gt;
&lt;td width="71"&gt;
&lt;p&gt;Fluff&lt;/p&gt;
&lt;/td&gt;
&lt;td width="55"&gt;
&lt;p&gt;9,2&lt;/p&gt;
&lt;/td&gt;
&lt;td width="55"&gt;
&lt;p&gt;7,8&lt;/p&gt;
&lt;/td&gt;
&lt;td width="55"&gt;
&lt;p&gt;18066&lt;/p&gt;
&lt;/td&gt;
&lt;td width="55"&gt;
&lt;p&gt;2,29&lt;/p&gt;
&lt;/td&gt;
&lt;td width="55"&gt;
&lt;p&gt;2,61&lt;/p&gt;
&lt;/td&gt;
&lt;td width="55"&gt;
&lt;p&gt;5670&lt;/p&gt;
&lt;/td&gt;
&lt;td width="55"&gt;
&lt;p&gt;3,33&lt;/p&gt;
&lt;/td&gt;
&lt;td width="55"&gt;
&lt;p&gt;3,88&lt;/p&gt;
&lt;/td&gt;
&lt;td width="55"&gt;
&lt;p&gt;9386&lt;/p&gt;
&lt;/td&gt;
&lt;/tr&gt;
&lt;tr&gt;
&lt;td width="56"&gt;
&lt;p&gt;&amp;nbsp;&lt;/p&gt;
&lt;/td&gt;
&lt;td width="71"&gt;
&lt;p&gt;Pellets&lt;/p&gt;
&lt;/td&gt;
&lt;td width="55"&gt;
&lt;p&gt;4,8&lt;/p&gt;
&lt;/td&gt;
&lt;td width="55"&gt;
&lt;p&gt;3,9&lt;/p&gt;
&lt;/td&gt;
&lt;td width="55"&gt;
&lt;p&gt;9538&lt;/p&gt;
&lt;/td&gt;
&lt;td width="55"&gt;
&lt;p&gt;3,64&lt;/p&gt;
&lt;/td&gt;
&lt;td width="55"&gt;
&lt;p&gt;4,54&lt;/p&gt;
&lt;/td&gt;
&lt;td width="55"&gt;
&lt;p&gt;9000&lt;/p&gt;
&lt;/td&gt;
&lt;td width="55"&gt;
&lt;p&gt;3,19&lt;/p&gt;
&lt;/td&gt;
&lt;td width="55"&gt;
&lt;p&gt;4,08&lt;/p&gt;
&lt;/td&gt;
&lt;td width="55"&gt;
&lt;p&gt;9000&lt;/p&gt;
&lt;/td&gt;
&lt;/tr&gt;
&lt;tr&gt;
&lt;td width="56"&gt;
&lt;p&gt;&amp;nbsp;&lt;/p&gt;
&lt;/td&gt;
&lt;td width="71"&gt;
&lt;p&gt;RBA&lt;/p&gt;
&lt;/td&gt;
&lt;td width="55"&gt;
&lt;p&gt;0,2&lt;/p&gt;
&lt;/td&gt;
&lt;td width="55"&gt;
&lt;p&gt;0,2&lt;/p&gt;
&lt;/td&gt;
&lt;td width="55"&gt;
&lt;p&gt;342&lt;/p&gt;
&lt;/td&gt;
&lt;td width="55"&gt;
&lt;p&gt;2,73&lt;/p&gt;
&lt;/td&gt;
&lt;td width="55"&gt;
&lt;p&gt;3,41&lt;/p&gt;
&lt;/td&gt;
&lt;td width="55"&gt;
&lt;p&gt;6766&lt;/p&gt;
&lt;/td&gt;
&lt;td width="55"&gt;
&lt;p&gt;3,19&lt;/p&gt;
&lt;/td&gt;
&lt;td width="55"&gt;
&lt;p&gt;4,08&lt;/p&gt;
&lt;/td&gt;
&lt;td width="55"&gt;
&lt;p&gt;9000&lt;/p&gt;
&lt;/td&gt;
&lt;/tr&gt;
&lt;tr&gt;
&lt;td width="56"&gt;
&lt;p&gt;Pr&amp;eacute;ca four 4&lt;/p&gt;
&lt;/td&gt;
&lt;td width="71"&gt;
&lt;p&gt;Charbon&lt;/p&gt;
&lt;/td&gt;
&lt;td width="55"&gt;
&lt;p&gt;15,8&lt;/p&gt;
&lt;/td&gt;
&lt;td width="55"&gt;
&lt;p&gt;17,0&lt;/p&gt;
&lt;/td&gt;
&lt;td width="55"&gt;
&lt;p&gt;31126&lt;/p&gt;
&lt;/td&gt;
&lt;td width="55"&gt;
&lt;p&gt;1,89&lt;/p&gt;
&lt;/td&gt;
&lt;td width="55"&gt;
&lt;p&gt;2,50&lt;/p&gt;
&lt;/td&gt;
&lt;td width="55"&gt;
&lt;p&gt;4684&lt;/p&gt;
&lt;/td&gt;
&lt;td width="55"&gt;
&lt;p&gt;1,85&lt;/p&gt;
&lt;/td&gt;
&lt;td width="55"&gt;
&lt;p&gt;2,50&lt;/p&gt;
&lt;/td&gt;
&lt;td width="55"&gt;
&lt;p&gt;5215&lt;/p&gt;
&lt;/td&gt;
&lt;/tr&gt;
&lt;tr&gt;
&lt;td width="56"&gt;
&lt;p&gt;&amp;nbsp;&lt;/p&gt;
&lt;/td&gt;
&lt;td width="71"&gt;
&lt;p&gt;Fluff&lt;/p&gt;
&lt;/td&gt;
&lt;td width="55"&gt;
&lt;p&gt;5,6&lt;/p&gt;
&lt;/td&gt;
&lt;td width="55"&gt;
&lt;p&gt;4,3&lt;/p&gt;
&lt;/td&gt;
&lt;td width="55"&gt;
&lt;p&gt;10956&lt;/p&gt;
&lt;/td&gt;
&lt;td width="55"&gt;
&lt;p&gt;45,89&lt;/p&gt;
&lt;/td&gt;
&lt;td width="55"&gt;
&lt;p&gt;42,55&lt;/p&gt;
&lt;/td&gt;
&lt;td width="55"&gt;
&lt;p&gt;113630&lt;/p&gt;
&lt;/td&gt;
&lt;td width="55"&gt;
&lt;p&gt;39,56&lt;/p&gt;
&lt;/td&gt;
&lt;td width="55"&gt;
&lt;p&gt;37,53&lt;/p&gt;
&lt;/td&gt;
&lt;td width="55"&gt;
&lt;p&gt;111614&lt;/p&gt;
&lt;/td&gt;
&lt;/tr&gt;
&lt;tr&gt;
&lt;td width="56"&gt;
&lt;p&gt;&amp;nbsp;&lt;/p&gt;
&lt;/td&gt;
&lt;td width="71"&gt;
&lt;p&gt;Sciures&lt;/p&gt;
&lt;/td&gt;
&lt;td width="55"&gt;
&lt;p&gt;0,7&lt;/p&gt;
&lt;/td&gt;
&lt;td width="55"&gt;
&lt;p&gt;0,3&lt;/p&gt;
&lt;/td&gt;
&lt;td width="55"&gt;
&lt;p&gt;1355&lt;/p&gt;
&lt;/td&gt;
&lt;td width="55"&gt;
&lt;p&gt;8,08&lt;/p&gt;
&lt;/td&gt;
&lt;td width="55"&gt;
&lt;p&gt;4,95&lt;/p&gt;
&lt;/td&gt;
&lt;td width="55"&gt;
&lt;p&gt;20000&lt;/p&gt;
&lt;/td&gt;
&lt;td width="55"&gt;
&lt;p&gt;15,88&lt;/p&gt;
&lt;/td&gt;
&lt;td width="55"&gt;
&lt;p&gt;9,97&lt;/p&gt;
&lt;/td&gt;
&lt;td width="55"&gt;
&lt;p&gt;44800&lt;/p&gt;
&lt;/td&gt;
&lt;/tr&gt;
&lt;tr&gt;
&lt;td width="56"&gt;
&lt;p&gt;&amp;nbsp;&lt;/p&gt;
&lt;/td&gt;
&lt;td width="71"&gt;
&lt;p&gt;RBA&lt;/p&gt;
&lt;/td&gt;
&lt;td width="55"&gt;
&lt;p&gt;0,7&lt;/p&gt;
&lt;/td&gt;
&lt;td width="55"&gt;
&lt;p&gt;0,8&lt;/p&gt;
&lt;/td&gt;
&lt;td width="55"&gt;
&lt;p&gt;1436&lt;/p&gt;
&lt;/td&gt;
&lt;td width="55"&gt;
&lt;p&gt;0&lt;/p&gt;
&lt;/td&gt;
&lt;td width="55"&gt;
&lt;p&gt;0&lt;/p&gt;
&lt;/td&gt;
&lt;td width="55"&gt;
&lt;p&gt;0&lt;/p&gt;
&lt;/td&gt;
&lt;td width="55"&gt;
&lt;p&gt;0&lt;/p&gt;
&lt;/td&gt;
&lt;td width="55"&gt;
&lt;p&gt;0&lt;/p&gt;
&lt;/td&gt;
&lt;td width="55"&gt;
&lt;p&gt;0&lt;/p&gt;
&lt;/td&gt;
&lt;/tr&gt;
&lt;tr&gt;
&lt;td colspan="2" width="127"&gt;
&lt;p&gt;Comb. altern. ND&lt;/p&gt;
&lt;/td&gt;
&lt;td width="55"&gt;
&lt;p&gt;38,9&lt;/p&gt;
&lt;/td&gt;
&lt;td width="55"&gt;
&lt;p&gt;30,1&lt;/p&gt;
&lt;/td&gt;
&lt;td width="55"&gt;
&lt;p&gt;76594&lt;/p&gt;
&lt;/td&gt;
&lt;td width="55"&gt;
&lt;p&gt;71,1&lt;/p&gt;
&lt;/td&gt;
&lt;td width="55"&gt;
&lt;p&gt;67,5&lt;/p&gt;
&lt;/td&gt;
&lt;td width="55"&gt;
&lt;p&gt;176066&lt;/p&gt;
&lt;/td&gt;
&lt;td width="55"&gt;
&lt;p&gt;63,79&lt;/p&gt;
&lt;/td&gt;
&lt;td width="55"&gt;
&lt;p&gt;62,53&lt;/p&gt;
&lt;/td&gt;
&lt;td width="55"&gt;
&lt;p&gt;180000&lt;/p&gt;
&lt;/td&gt;
&lt;/tr&gt;
&lt;tr&gt;
&lt;td colspan="2" width="127"&gt;
&lt;p&gt;Comb. altern. D&lt;/p&gt;
&lt;/td&gt;
&lt;td width="55"&gt;
&lt;p&gt;&amp;nbsp;&lt;/p&gt;
&lt;/td&gt;
&lt;td width="55"&gt;
&lt;p&gt;&amp;nbsp;&lt;/p&gt;
&lt;/td&gt;
&lt;td width="55"&gt;
&lt;p&gt;&amp;nbsp;&lt;/p&gt;
&lt;/td&gt;
&lt;td width="55"&gt;
&lt;p&gt;8,1&lt;/p&gt;
&lt;/td&gt;
&lt;td width="55"&gt;
&lt;p&gt;5,0&lt;/p&gt;
&lt;/td&gt;
&lt;td width="55"&gt;
&lt;p&gt;20000&lt;/p&gt;
&lt;/td&gt;
&lt;td width="55"&gt;
&lt;p&gt;15,88&lt;/p&gt;
&lt;/td&gt;
&lt;td width="55"&gt;
&lt;p&gt;9,97&lt;/p&gt;
&lt;/td&gt;
&lt;td width="55"&gt;
&lt;p&gt;44800&lt;/p&gt;
&lt;/td&gt;
&lt;/tr&gt;
&lt;/tbody&gt;
&lt;/table&gt;
&lt;p&gt;RBA&amp;nbsp;: R&amp;eacute;sidus de broyage auto.&lt;/p&gt;
&lt;p&gt;En 2020, 1355 t de sciures impr&amp;eacute;gn&amp;eacute;es ont &amp;eacute;t&amp;eacute; utilis&amp;eacute;es.&amp;nbsp; Pourtant, d&amp;rsquo;apr&amp;egrave;s le tableau, le % de d&amp;eacute;chets dangereux en 2020 est nul.&amp;nbsp; Les sciures ont &amp;eacute;t&amp;eacute; comptabilis&amp;eacute;es avec les d&amp;eacute;chets non dangereux.&amp;nbsp; Apr&amp;egrave;s contact avec l&amp;rsquo;exploitant, celui-ci nous a confirm&amp;eacute; qu&amp;rsquo;un essai industriel a &amp;eacute;t&amp;eacute; r&amp;eacute;alis&amp;eacute; en 2020 avec des sciures non dangereuses ayant des caract&amp;eacute;ristiques physiques similaires aux sciures dangereuses pour tester les installations de d&amp;eacute;potage, stockage, dosage et injection.&amp;nbsp; Dans le cadre du projet, il est pr&amp;eacute;vu de consommer des sciures dangereuses pour ajuster les besoins en combustibles sans que les d&amp;eacute;chets dangereux deviennent une fraction importante des combustibles utilis&amp;eacute;s.&amp;nbsp; Des sciures dangereuses pourraient &amp;ecirc;tre utilis&amp;eacute;es en cas de production &amp;eacute;lev&amp;eacute;e de clinker qui n&amp;eacute;cessiterait plus de combustibles que les 180 kt/an de combustibles alternatifs non dangereux ou s&amp;rsquo;il y avait des fluctuations en quantit&amp;eacute; ou en qualit&amp;eacute; pour les non dangereux.&lt;/p&gt;
&lt;h3&gt;1.1.4.&amp;nbsp;&amp;nbsp; Impact du projet sur la qualit&amp;eacute; de l&amp;rsquo;air&lt;/h3&gt;
&lt;p&gt;Le four 4 fonctionne environ 7500 h/an.&amp;nbsp; La chemin&amp;eacute;e principale du four 4 d&amp;eacute;bouche &amp;agrave; une hauteur de 122,5 m.&amp;nbsp; Les syst&amp;egrave;mes de traitements des gaz r&amp;eacute;siduaires sont les suivants&amp;nbsp;:&lt;/p&gt;
&lt;ul&gt;
&lt;li&gt;R&amp;eacute;duction des oxydes d&amp;rsquo;azote par un syst&amp;egrave;me non catalytique (SNCR) qui utilisera une solution ammoniacale &amp;agrave; moins de 25% &amp;agrave; la place de l&amp;rsquo;ur&amp;eacute;e&amp;nbsp;;&lt;/li&gt;
&lt;li&gt;Filtration des poussi&amp;egrave;res par filtre &amp;agrave; manches pour la chemin&amp;eacute;e principale du four 4 et par &amp;eacute;lectrofiltre pour le refroidisseur et le by-pass.&lt;/li&gt;
&lt;/ul&gt;
&lt;p&gt;Des objectifs de performance pour les principaux polluants ont &amp;eacute;t&amp;eacute; fix&amp;eacute;s dans le cahier des charges pour le bureau d&amp;rsquo;&amp;eacute;tude qui con&amp;ccedil;oit les modifications.&amp;nbsp; Les niveaux d&amp;rsquo;&amp;eacute;mission atmosph&amp;eacute;riques sont impact&amp;eacute;s par plusieurs causes et l&amp;rsquo;importance de ces causes varie d&amp;rsquo;un polluant &amp;agrave; l&amp;rsquo;autre.&lt;/p&gt;
&lt;ul&gt;
&lt;li&gt;Le proc&amp;eacute;d&amp;eacute; et le design des installations&amp;nbsp;: cahier des charges du projet&amp;nbsp;;&lt;/li&gt;
&lt;li&gt;La conduite des installations&amp;nbsp;: consignes de pilotage&amp;nbsp;;&lt;/li&gt;
&lt;li&gt;La composition des mati&amp;egrave;res et combustibles&amp;nbsp;: proc&amp;eacute;dure d&amp;rsquo;achat et sp&amp;eacute;cifications, contr&amp;ocirc;les &amp;agrave; la r&amp;eacute;ception&amp;nbsp;;&lt;/li&gt;
&lt;li&gt;Le choix de points d&amp;rsquo;injection appropri&amp;eacute;&amp;nbsp;: connaissance du proc&amp;eacute;d&amp;eacute; et des mati&amp;egrave;res/combustibles&amp;nbsp;;&lt;/li&gt;
&lt;li&gt;L&amp;rsquo;&amp;eacute;tat de maintenance des installations&amp;nbsp;: programmes de maintenance&amp;nbsp;;&lt;/li&gt;
&lt;li&gt;Les &amp;eacute;quipements d&amp;rsquo;abattement&amp;nbsp;: filtre &amp;agrave; manches, d&amp;eacute;NOx et purge &amp;agrave; chlore.&lt;/li&gt;
&lt;/ul&gt;
&lt;p&gt;Le tableau ci-dessous r&amp;eacute;sume les principaux impacts du projet sur les concentrations &amp;agrave; l&amp;rsquo;&amp;eacute;mission des principaux polluants atmosph&amp;eacute;riques &amp;agrave; l&amp;rsquo;&amp;eacute;mission du four.&lt;/p&gt;
&lt;table width="643"&gt;
&lt;tbody&gt;
&lt;tr&gt;
&lt;td width="64"&gt;
&lt;p&gt;&amp;nbsp;&lt;/p&gt;
&lt;/td&gt;
&lt;td width="65"&gt;
&lt;p&gt;PM&lt;/p&gt;
&lt;/td&gt;
&lt;td width="81"&gt;
&lt;p&gt;NOx&lt;/p&gt;
&lt;/td&gt;
&lt;td width="69"&gt;
&lt;p&gt;SO&lt;sub&gt;2&lt;/sub&gt;&lt;/p&gt;
&lt;/td&gt;
&lt;td width="74"&gt;
&lt;p&gt;CO&lt;/p&gt;
&lt;/td&gt;
&lt;td width="67"&gt;
&lt;p&gt;COVNM&lt;/p&gt;
&lt;/td&gt;
&lt;td width="65"&gt;
&lt;p&gt;HF&lt;/p&gt;
&lt;/td&gt;
&lt;td width="70"&gt;
&lt;p&gt;HCl&lt;/p&gt;
&lt;/td&gt;
&lt;td width="87"&gt;
&lt;p&gt;NH&lt;sub&gt;3&lt;/sub&gt;&lt;/p&gt;
&lt;/td&gt;
&lt;/tr&gt;
&lt;tr&gt;
&lt;td width="64"&gt;
&lt;p&gt;VLE&lt;/p&gt;
&lt;/td&gt;
&lt;td width="65"&gt;
&lt;p&gt;20&lt;/p&gt;
&lt;/td&gt;
&lt;td width="81"&gt;
&lt;p&gt;500&lt;/p&gt;
&lt;/td&gt;
&lt;td width="69"&gt;
&lt;p&gt;400&lt;/p&gt;
&lt;/td&gt;
&lt;td width="74"&gt;
&lt;p&gt;F3&amp;nbsp;: 1000&lt;/p&gt;
&lt;p&gt;F4&amp;nbsp;: 1500&lt;/p&gt;
&lt;/td&gt;
&lt;td width="67"&gt;
&lt;p&gt;50&lt;/p&gt;
&lt;/td&gt;
&lt;td width="65"&gt;
&lt;p&gt;1&lt;/p&gt;
&lt;/td&gt;
&lt;td width="70"&gt;
&lt;p&gt;10&lt;/p&gt;
&lt;/td&gt;
&lt;td width="87"&gt;
&lt;p&gt;100&lt;/p&gt;
&lt;/td&gt;
&lt;/tr&gt;
&lt;tr&gt;
&lt;td width="64"&gt;
&lt;p&gt;Four 3&lt;/p&gt;
&lt;/td&gt;
&lt;td width="65"&gt;
&lt;p&gt;2,8&lt;/p&gt;
&lt;/td&gt;
&lt;td width="81"&gt;
&lt;p&gt;470&lt;/p&gt;
&lt;/td&gt;
&lt;td width="69"&gt;
&lt;p&gt;55&lt;/p&gt;
&lt;/td&gt;
&lt;td width="74"&gt;
&lt;p&gt;500&lt;/p&gt;
&lt;/td&gt;
&lt;td width="67"&gt;
&lt;p&gt;15&lt;/p&gt;
&lt;/td&gt;
&lt;td width="65"&gt;
&lt;p&gt;0,4&lt;/p&gt;
&lt;/td&gt;
&lt;td width="70"&gt;
&lt;p&gt;0,9&lt;/p&gt;
&lt;/td&gt;
&lt;td width="87"&gt;
&lt;p&gt;36&lt;/p&gt;
&lt;/td&gt;
&lt;/tr&gt;
&lt;tr&gt;
&lt;td width="64"&gt;
&lt;p&gt;Four 4&lt;/p&gt;
&lt;/td&gt;
&lt;td width="65"&gt;
&lt;p&gt;6&lt;/p&gt;
&lt;/td&gt;
&lt;td width="81"&gt;
&lt;p&gt;480&lt;/p&gt;
&lt;/td&gt;
&lt;td width="69"&gt;
&lt;p&gt;59&lt;/p&gt;
&lt;/td&gt;
&lt;td width="74"&gt;
&lt;p&gt;950&lt;/p&gt;
&lt;/td&gt;
&lt;td width="67"&gt;
&lt;p&gt;18&lt;/p&gt;
&lt;/td&gt;
&lt;td width="65"&gt;
&lt;p&gt;0,2&lt;/p&gt;
&lt;/td&gt;
&lt;td width="70"&gt;
&lt;p&gt;1-4&lt;/p&gt;
&lt;/td&gt;
&lt;td width="87"&gt;
&lt;p&gt;33&lt;/p&gt;
&lt;/td&gt;
&lt;/tr&gt;
&lt;tr&gt;
&lt;td width="64"&gt;
&lt;p&gt;Projet&lt;/p&gt;
&lt;/td&gt;
&lt;td width="65"&gt;
&lt;p&gt;3&lt;/p&gt;
&lt;/td&gt;
&lt;td width="81"&gt;
&lt;p&gt;480 voire plus bas&lt;/p&gt;
&lt;/td&gt;
&lt;td width="69"&gt;
&lt;p&gt;59&lt;/p&gt;
&lt;/td&gt;
&lt;td width="74"&gt;
&lt;p&gt;800&lt;/p&gt;
&lt;/td&gt;
&lt;td width="67"&gt;
&lt;p&gt;18&lt;/p&gt;
&lt;/td&gt;
&lt;td width="65"&gt;
&lt;p&gt;0,3&lt;/p&gt;
&lt;/td&gt;
&lt;td width="70"&gt;
&lt;p&gt;1&lt;/p&gt;
&lt;/td&gt;
&lt;td width="87"&gt;
&lt;p&gt;50&lt;/p&gt;
&lt;/td&gt;
&lt;/tr&gt;
&lt;tr&gt;
&lt;td width="64"&gt;
&lt;p&gt;Remarque&lt;/p&gt;
&lt;/td&gt;
&lt;td width="65"&gt;
&lt;p&gt;Pas d&amp;rsquo;&amp;eacute;volution&lt;/p&gt;
&lt;/td&gt;
&lt;td width="81"&gt;
&lt;p&gt;Possibilit&amp;eacute; d&amp;rsquo;am&amp;eacute;lioration par ammoniaque&lt;/p&gt;
&lt;/td&gt;
&lt;td width="69"&gt;
&lt;p&gt;Pas d&amp;rsquo;&amp;eacute;volution&lt;/p&gt;
&lt;/td&gt;
&lt;td width="74"&gt;
&lt;p&gt;Am&amp;eacute;lioration limit&amp;eacute;e car li&amp;eacute; au cru&lt;/p&gt;
&lt;/td&gt;
&lt;td width="67"&gt;
&lt;p&gt;Pas d&amp;rsquo;&amp;eacute;volution car li&amp;eacute; au cru&lt;/p&gt;
&lt;/td&gt;
&lt;td width="65"&gt;
&lt;p&gt;Pas d&amp;rsquo;&amp;eacute;volution&lt;/p&gt;
&lt;/td&gt;
&lt;td width="70"&gt;
&lt;p&gt;Pas d&amp;rsquo;&amp;eacute;volution gr&amp;acirc;ce au by-pass&lt;/p&gt;
&lt;/td&gt;
&lt;td width="87"&gt;
&lt;p&gt;Evolution de l&amp;rsquo;ammoniac slip avec solution ammoniacale&amp;nbsp;?&lt;/p&gt;
&lt;/td&gt;
&lt;/tr&gt;
&lt;tr&gt;
&lt;td width="64"&gt;
&lt;p&gt;Volume des gaz&lt;/p&gt;
&lt;/td&gt;
&lt;td colspan="8" width="578"&gt;
&lt;p&gt;R&amp;eacute;duction de la capacit&amp;eacute; de production de clinker de 9% mais augmentation du d&amp;eacute;bit sp&amp;eacute;cifique de gaz de 3,6% &amp;egrave; L&amp;eacute;g&amp;egrave;re r&amp;eacute;duction du volume de gaz de 4 &amp;agrave; 5%&lt;/p&gt;
&lt;/td&gt;
&lt;/tr&gt;
&lt;/tbody&gt;
&lt;/table&gt;
&lt;p&gt;La concentration en poussi&amp;egrave;res d&amp;eacute;pend de l&amp;rsquo;&amp;eacute;tat d&amp;rsquo;usure des manches du filtre.&amp;nbsp; Plus les manches sont vieilles,&amp;nbsp;moins les performances sont bonnes.&lt;/p&gt;
&lt;p&gt;Le silo de stockage des poussi&amp;egrave;res du by-pass est &amp;eacute;quip&amp;eacute; d&amp;rsquo;un filtre &amp;agrave; manches.&amp;nbsp;&lt;/p&gt;
&lt;p&gt;Les &amp;eacute;missions atmosph&amp;eacute;riques provenant du four 4 modernis&amp;eacute; se cumulent aux &amp;eacute;missions atmosph&amp;eacute;riques des autres sources canalis&amp;eacute;es en provenance du site cimentier.&amp;nbsp; De mani&amp;egrave;re &amp;agrave; int&amp;eacute;grer ces diff&amp;eacute;rentes &amp;eacute;missions dans une &amp;eacute;valuation globale, l&amp;rsquo;exploitant a demand&amp;eacute; &amp;agrave; l&amp;rsquo;UMons de r&amp;eacute;aliser une &amp;eacute;tude de dispersion des polluants atmosph&amp;eacute;riques en prenant en compte toutes ces sources.&amp;nbsp; Les r&amp;eacute;sultats de la mod&amp;eacute;lisation en situation actuelle et en situation projet&amp;eacute;e montrent que la modernisation du four 4 coupl&amp;eacute;e &amp;agrave; l&amp;rsquo;arr&amp;ecirc;t du four 3 r&amp;eacute;duit l&amp;rsquo;impact des &amp;eacute;missions sur la qualit&amp;eacute; de l&amp;rsquo;air ambiant.&lt;/p&gt;
&lt;p&gt;La mod&amp;eacute;lisation de dispersion a consid&amp;eacute;r&amp;eacute; l&amp;rsquo;ensemble des 11 chemin&amp;eacute;es du site.&amp;nbsp; Les polluants consid&amp;eacute;r&amp;eacute;s pour la mod&amp;eacute;lisation sont les suivants&amp;nbsp;: poussi&amp;egrave;res, NOx, CO, COT, Benzo(a)pyr&amp;egrave;ne.&amp;nbsp; Les 11 rejets canalis&amp;eacute;s sont les suivants&amp;nbsp;:&lt;/p&gt;
&lt;ul&gt;
&lt;li&gt;Chemin&amp;eacute;es 1 et 2&amp;nbsp;: chemin&amp;eacute;es principales des fours 3 et 4&amp;nbsp;;&lt;/li&gt;
&lt;li&gt;Chemin&amp;eacute;es 3 et 4&amp;nbsp;: Refroidisseurs four 3 et 4&amp;nbsp;;&lt;/li&gt;
&lt;li&gt;Chemin&amp;eacute;es 5 et 6&amp;nbsp;: Broyeurs charbon 1 et 2&amp;nbsp;;&lt;/li&gt;
&lt;li&gt;Chemin&amp;eacute;e 7 et 8&amp;nbsp;: Filtres 71 et 72 du broyeur ciment BC 7&amp;nbsp;;&lt;/li&gt;
&lt;li&gt;Chemin&amp;eacute;e 9 et 10&amp;nbsp;: Broyeurs ciment BC 8 et 9&amp;nbsp;;&lt;/li&gt;
&lt;li&gt;Chemin&amp;eacute;e 11&amp;nbsp;: S&amp;eacute;cheur &amp;agrave; laitier.&lt;/li&gt;
&lt;/ul&gt;
&lt;p&gt;Les caract&amp;eacute;ristiques de la chemin&amp;eacute;e du four 4 en situation actuelle et projet&amp;eacute;e sont les suivantes&amp;nbsp;:&lt;/p&gt;
&lt;table&gt;
&lt;tbody&gt;
&lt;tr&gt;
&lt;td width="406"&gt;
&lt;p&gt;&lt;strong&gt;Param&amp;egrave;tres chemin&amp;eacute;e principale du four 4&lt;/strong&gt;&lt;/p&gt;
&lt;/td&gt;
&lt;td colspan="2" width="198"&gt;
&lt;p&gt;&lt;strong&gt;Valeurs&lt;/strong&gt;&lt;/p&gt;
&lt;/td&gt;
&lt;/tr&gt;
&lt;tr&gt;
&lt;td width="406"&gt;
&lt;p&gt;Configuration&lt;/p&gt;
&lt;/td&gt;
&lt;td width="104"&gt;
&lt;p&gt;Actuelle&lt;/p&gt;
&lt;/td&gt;
&lt;td width="94"&gt;
&lt;p&gt;Future&lt;/p&gt;
&lt;/td&gt;
&lt;/tr&gt;
&lt;tr&gt;
&lt;td width="406"&gt;
&lt;p&gt;X (m)&lt;/p&gt;
&lt;/td&gt;
&lt;td colspan="2" width="198"&gt;
&lt;p&gt;87511.1&lt;/p&gt;
&lt;/td&gt;
&lt;/tr&gt;
&lt;tr&gt;
&lt;td width="406"&gt;
&lt;p&gt;Y (m)&lt;/p&gt;
&lt;/td&gt;
&lt;td colspan="2" width="198"&gt;
&lt;p&gt;143808.3&lt;/p&gt;
&lt;/td&gt;
&lt;/tr&gt;
&lt;tr&gt;
&lt;td width="406"&gt;
&lt;p&gt;Pr&amp;eacute;sence d&amp;rsquo;un chapeau&lt;/p&gt;
&lt;/td&gt;
&lt;td colspan="2" width="198"&gt;
&lt;p&gt;Non&lt;/p&gt;
&lt;/td&gt;
&lt;/tr&gt;
&lt;tr&gt;
&lt;td width="406"&gt;
&lt;p&gt;Orientation du rejet&lt;/p&gt;
&lt;/td&gt;
&lt;td colspan="2" width="198"&gt;
&lt;p&gt;Verticale&lt;/p&gt;
&lt;/td&gt;
&lt;/tr&gt;
&lt;tr&gt;
&lt;td width="406"&gt;
&lt;p&gt;Hauteur de la chemin&amp;eacute;e par rapport au sol (m)&lt;/p&gt;
&lt;/td&gt;
&lt;td colspan="2" width="198"&gt;
&lt;p&gt;122.5&lt;/p&gt;
&lt;/td&gt;
&lt;/tr&gt;
&lt;tr&gt;
&lt;td width="406"&gt;
&lt;p&gt;Temp&amp;eacute;rature des gaz &amp;agrave; l&amp;rsquo;&amp;eacute;mission (&amp;deg;C)&lt;/p&gt;
&lt;/td&gt;
&lt;td colspan="2" width="198"&gt;
&lt;p&gt;124.5&lt;/p&gt;
&lt;/td&gt;
&lt;/tr&gt;
&lt;tr&gt;
&lt;td width="406"&gt;
&lt;p&gt;Diam&amp;egrave;tre &amp;agrave; la sortie de la chemin&amp;eacute;e (m)&lt;/p&gt;
&lt;/td&gt;
&lt;td colspan="2" width="198"&gt;
&lt;p&gt;5.78&lt;/p&gt;
&lt;/td&gt;
&lt;/tr&gt;
&lt;tr&gt;
&lt;td width="406"&gt;
&lt;p&gt;D&amp;eacute;bit &amp;agrave; l&amp;rsquo;&amp;eacute;mission normalis&amp;eacute; (Nm&amp;sup3;/h)&lt;/p&gt;
&lt;/td&gt;
&lt;td width="104"&gt;
&lt;p&gt;560 375&lt;/p&gt;
&lt;/td&gt;
&lt;td width="94"&gt;
&lt;p&gt;690 000&lt;/p&gt;
&lt;/td&gt;
&lt;/tr&gt;
&lt;tr&gt;
&lt;td width="406"&gt;
&lt;p&gt;Vitesse moyenne des gaz (m/s)&lt;/p&gt;
&lt;/td&gt;
&lt;td width="104"&gt;
&lt;p&gt;9.907&lt;/p&gt;
&lt;/td&gt;
&lt;td width="94"&gt;
&lt;p&gt;12.174&lt;/p&gt;
&lt;/td&gt;
&lt;/tr&gt;
&lt;tr&gt;
&lt;td width="406"&gt;
&lt;p&gt;Fonctionnement&lt;/p&gt;
&lt;/td&gt;
&lt;td colspan="2" width="198"&gt;
&lt;p&gt;Continu -&amp;nbsp;7560 h/an (gros entretien de 4 semaines entre 1&lt;sup&gt;er&lt;/sup&gt; janvier et 15 mars)&lt;/p&gt;
&lt;/td&gt;
&lt;/tr&gt;
&lt;/tbody&gt;
&lt;/table&gt;
&lt;p&gt;La mod&amp;eacute;lisation consid&amp;egrave;re les donn&amp;eacute;es m&amp;eacute;t&amp;eacute;o de l&amp;rsquo;ann&amp;eacute;e 2015.&amp;nbsp;&lt;/p&gt;
&lt;p&gt;La mod&amp;eacute;lisation a pris en compte le fonctionnement r&amp;eacute;el des installations pour la situation actuelle.&amp;nbsp; Pour la situation projet&amp;eacute;e, le fonctionnement a &amp;eacute;t&amp;eacute; ajust&amp;eacute; pour les sources suivantes&amp;nbsp;:&lt;/p&gt;
&lt;ul&gt;
&lt;li&gt;Four 3 et refroidisseur four 3&amp;nbsp;: hors service&amp;nbsp;;&lt;/li&gt;
&lt;li&gt;Four 4&amp;nbsp;: adaptation du d&amp;eacute;bit de gaz&amp;nbsp;;&lt;/li&gt;
&lt;li&gt;R&amp;eacute;duction d&amp;rsquo;activit&amp;eacute; des broyeurs charbon.&lt;/li&gt;
&lt;/ul&gt;
&lt;p&gt;Les concentrations &amp;agrave; l&amp;rsquo;&amp;eacute;mission prises en compte pour la chemin&amp;eacute;e du four 4 dans la mod&amp;eacute;lisation sont les suivantes&amp;nbsp;:&lt;/p&gt;
&lt;table width="623"&gt;
&lt;tbody&gt;
&lt;tr&gt;
&lt;td rowspan="2" width="156"&gt;
&lt;p&gt;Polluants&lt;/p&gt;
&lt;/td&gt;
&lt;td rowspan="2" width="71"&gt;
&lt;p&gt;Unit&amp;eacute;&lt;/p&gt;
&lt;/td&gt;
&lt;td colspan="2" width="198"&gt;
&lt;p&gt;Situation actuelle&lt;/p&gt;
&lt;/td&gt;
&lt;td colspan="2" width="198"&gt;
&lt;p&gt;Situation projet&amp;eacute;e&lt;/p&gt;
&lt;/td&gt;
&lt;/tr&gt;
&lt;tr&gt;
&lt;td width="104"&gt;
&lt;p&gt;Continu&lt;/p&gt;
&lt;/td&gt;
&lt;td width="94"&gt;
&lt;p&gt;Spot&lt;/p&gt;
&lt;/td&gt;
&lt;td width="104"&gt;
&lt;p&gt;Continu&lt;/p&gt;
&lt;/td&gt;
&lt;td width="95"&gt;
&lt;p&gt;Spot&lt;/p&gt;
&lt;/td&gt;
&lt;/tr&gt;
&lt;tr&gt;
&lt;td width="156"&gt;
&lt;p&gt;NOx&lt;/p&gt;
&lt;/td&gt;
&lt;td width="71"&gt;
&lt;p&gt;mg/Nm&amp;sup3;&lt;/p&gt;
&lt;/td&gt;
&lt;td width="104"&gt;
&lt;p&gt;505,9&lt;/p&gt;
&lt;/td&gt;
&lt;td width="94"&gt;
&lt;p&gt;454,3&lt;/p&gt;
&lt;/td&gt;
&lt;td colspan="2" width="198"&gt;
&lt;p&gt;400&lt;/p&gt;
&lt;/td&gt;
&lt;/tr&gt;
&lt;tr&gt;
&lt;td width="156"&gt;
&lt;p&gt;CO&lt;/p&gt;
&lt;/td&gt;
&lt;td width="71"&gt;
&lt;p&gt;mg/Nm&amp;sup3;&lt;/p&gt;
&lt;/td&gt;
&lt;td width="104"&gt;
&lt;p&gt;914&amp;nbsp;;55&lt;/p&gt;
&lt;/td&gt;
&lt;td width="94"&gt;
&lt;p&gt;1206,2&lt;/p&gt;
&lt;/td&gt;
&lt;td colspan="2" width="198"&gt;
&lt;p&gt;1000&lt;/p&gt;
&lt;/td&gt;
&lt;/tr&gt;
&lt;tr&gt;
&lt;td width="156"&gt;
&lt;p&gt;PM10&lt;/p&gt;
&lt;/td&gt;
&lt;td width="71"&gt;
&lt;p&gt;mg/Nm&amp;sup3;&lt;/p&gt;
&lt;/td&gt;
&lt;td width="104"&gt;
&lt;p&gt;7,65&lt;/p&gt;
&lt;/td&gt;
&lt;td width="94"&gt;
&lt;p&gt;0,45&lt;/p&gt;
&lt;/td&gt;
&lt;td colspan="2" width="198"&gt;
&lt;p&gt;6&lt;/p&gt;
&lt;/td&gt;
&lt;/tr&gt;
&lt;tr&gt;
&lt;td width="156"&gt;
&lt;p&gt;COT&lt;/p&gt;
&lt;/td&gt;
&lt;td width="71"&gt;
&lt;p&gt;mg/Nm&amp;sup3;&lt;/p&gt;
&lt;/td&gt;
&lt;td width="104"&gt;
&lt;p&gt;22,5&lt;/p&gt;
&lt;/td&gt;
&lt;td width="94"&gt;
&lt;p&gt;19,5&lt;/p&gt;
&lt;/td&gt;
&lt;td colspan="2" width="198"&gt;
&lt;p&gt;20&lt;/p&gt;
&lt;/td&gt;
&lt;/tr&gt;
&lt;tr&gt;
&lt;td width="156"&gt;
&lt;p&gt;Benzo(a)pyr&amp;egrave;ne&lt;/p&gt;
&lt;/td&gt;
&lt;td width="71"&gt;
&lt;p&gt;ng/Nm&amp;sup3;&lt;/p&gt;
&lt;/td&gt;
&lt;td width="104"&gt;
&lt;p&gt;/&lt;/p&gt;
&lt;/td&gt;
&lt;td width="94"&gt;
&lt;p&gt;1,7&lt;/p&gt;
&lt;/td&gt;
&lt;td colspan="2" width="198"&gt;
&lt;p&gt;1,7&lt;/p&gt;
&lt;/td&gt;
&lt;/tr&gt;
&lt;/tbody&gt;
&lt;/table&gt;
&lt;p&gt;Les hypoth&amp;egrave;ses prises pour les concentrations en NOx, CO et COT sont les garanties fournies par le bureau d&amp;rsquo;&amp;eacute;tudes qui a con&amp;ccedil;u le projet.&lt;/p&gt;
&lt;p&gt;L&amp;rsquo;incr&amp;eacute;ment maximal de concentration dans l&amp;rsquo;air ambiant autoris&amp;eacute; pour un &amp;eacute;tablissement pour un polluant est d&amp;eacute;termin&amp;eacute; sur base du crit&amp;egrave;re de qualit&amp;eacute; de l&amp;rsquo;air ambiant de ce polluant en prenant une certaine marge par rapport &amp;agrave; ce crit&amp;egrave;re puisque l&amp;rsquo;&amp;eacute;tablissement concern&amp;eacute; n&amp;rsquo;est pas le seul &amp;eacute;metteur de ce polluant.&amp;nbsp; Pour les polluants non canc&amp;eacute;rig&amp;egrave;nes, l&amp;rsquo;incr&amp;eacute;ment maximal autoris&amp;eacute; pour un &amp;eacute;tablissement correspond g&amp;eacute;n&amp;eacute;ralement &amp;agrave; 20% du crit&amp;egrave;re de qualit&amp;eacute; de l&amp;rsquo;air ambiant.&amp;nbsp; Pour les polluants canc&amp;eacute;rig&amp;egrave;nes, l&amp;rsquo;incr&amp;eacute;ment maximal autoris&amp;eacute; pour un &amp;eacute;tablissement correspond g&amp;eacute;n&amp;eacute;ralement &amp;agrave; la concentration &amp;eacute;quivalent &amp;agrave; un exc&amp;egrave;s de risque de 10&lt;sup&gt;-6&lt;/sup&gt; (un cancer suppl&amp;eacute;mentaire pour un million de personnes expos&amp;eacute;es &amp;agrave; cette concentration sur toute une vie).&lt;/p&gt;
&lt;p&gt;Les incr&amp;eacute;ments maximaux de concentration dans l&amp;rsquo;air ambiant pour les polluants consid&amp;eacute;r&amp;eacute;s dans la mod&amp;eacute;lisation de dispersion sont repris dans le tableau ci-dessous, de m&amp;ecirc;me que les concentrations au sol (dans l&amp;rsquo;air ambiant) calcul&amp;eacute;es par la mod&amp;eacute;lisation &amp;agrave; l&amp;rsquo;endroit du maximum de concentration et au niveau de 2 riverains (d&amp;eacute;nomm&amp;eacute;s R1 et R2 dans le tableau ci-dessous).&lt;/p&gt;
&lt;table&gt;
&lt;tbody&gt;
&lt;tr&gt;
&lt;td rowspan="3" width="100"&gt;
&lt;p&gt;Polluants&lt;/p&gt;
&lt;/td&gt;
&lt;td rowspan="3" width="80"&gt;
&lt;p&gt;&lt;strong&gt;Incr&amp;eacute;ment &amp;nbsp;max &amp;agrave; respecter dans l&amp;rsquo;air ambiant&lt;/strong&gt;&lt;/p&gt;
&lt;/td&gt;
&lt;td colspan="7" width="442"&gt;
&lt;p&gt;&lt;strong&gt;Incr&amp;eacute;ment de concentrations dans l&amp;rsquo;air ambiant calcul&amp;eacute;es&lt;/strong&gt;&lt;/p&gt;
&lt;/td&gt;
&lt;/tr&gt;
&lt;tr&gt;
&lt;td colspan="3" width="198"&gt;
&lt;p&gt;Situation actuelle&lt;/p&gt;
&lt;/td&gt;
&lt;td colspan="3" width="196"&gt;
&lt;p&gt;Situation projet&amp;eacute;e&lt;/p&gt;
&lt;/td&gt;
&lt;td width="49"&gt;
&lt;p&gt;Unit&amp;eacute;s&lt;/p&gt;
&lt;/td&gt;
&lt;/tr&gt;
&lt;tr&gt;
&lt;td width="65"&gt;
&lt;p&gt;Max&lt;/p&gt;
&lt;/td&gt;
&lt;td width="66"&gt;
&lt;p&gt;R1&lt;/p&gt;
&lt;/td&gt;
&lt;td width="66"&gt;
&lt;p&gt;R2&lt;/p&gt;
&lt;/td&gt;
&lt;td width="66"&gt;
&lt;p&gt;Max&lt;/p&gt;
&lt;/td&gt;
&lt;td width="66"&gt;
&lt;p&gt;R1&lt;/p&gt;
&lt;/td&gt;
&lt;td width="64"&gt;
&lt;p&gt;R2&lt;/p&gt;
&lt;/td&gt;
&lt;td width="49"&gt;
&lt;p&gt;&amp;nbsp;&lt;/p&gt;
&lt;/td&gt;
&lt;/tr&gt;
&lt;tr&gt;
&lt;td width="100"&gt;
&lt;p&gt;Poussi&amp;egrave;res (PM10)&lt;/p&gt;
&lt;/td&gt;
&lt;td width="80"&gt;
&lt;p&gt;4 &amp;micro;g/m&amp;sup3; en moyenne journali&amp;egrave;re au P90,5&lt;/p&gt;
&lt;/td&gt;
&lt;td width="65"&gt;
&lt;p&gt;0,42&lt;/p&gt;
&lt;/td&gt;
&lt;td width="66"&gt;
&lt;p&gt;0,217&lt;/p&gt;
&lt;/td&gt;
&lt;td width="66"&gt;
&lt;p&gt;0,118&lt;/p&gt;
&lt;/td&gt;
&lt;td width="66"&gt;
&lt;p&gt;0,32&lt;/p&gt;
&lt;/td&gt;
&lt;td width="66"&gt;
&lt;p&gt;0,163&lt;/p&gt;
&lt;/td&gt;
&lt;td width="64"&gt;
&lt;p&gt;0,098&lt;/p&gt;
&lt;/td&gt;
&lt;td width="49"&gt;
&lt;p&gt;&amp;micro;g/m&amp;sup3;&lt;/p&gt;
&lt;/td&gt;
&lt;/tr&gt;
&lt;tr&gt;
&lt;td width="100"&gt;
&lt;p&gt;COT&lt;/p&gt;
&lt;/td&gt;
&lt;td width="80"&gt;
&lt;p&gt;4 &amp;micro;g/m&amp;sup3; en moyenne journali&amp;egrave;re&lt;/p&gt;
&lt;/td&gt;
&lt;td width="65"&gt;
&lt;p&gt;&lt;strong&gt;7,28 &lt;/strong&gt;&lt;/p&gt;
&lt;p&gt;(304 m)&lt;/p&gt;
&lt;/td&gt;
&lt;td width="66"&gt;
&lt;p&gt;3,084&lt;/p&gt;
&lt;/td&gt;
&lt;td width="66"&gt;
&lt;p&gt;2,964&lt;/p&gt;
&lt;/td&gt;
&lt;td width="66"&gt;
&lt;p&gt;&lt;strong&gt;7,28 &lt;/strong&gt;&lt;/p&gt;
&lt;p&gt;(304 m)&lt;/p&gt;
&lt;/td&gt;
&lt;td width="66"&gt;
&lt;p&gt;2,99&lt;/p&gt;
&lt;/td&gt;
&lt;td width="64"&gt;
&lt;p&gt;2,96&lt;/p&gt;
&lt;/td&gt;
&lt;td width="49"&gt;
&lt;p&gt;&amp;micro;g/m&amp;sup3;&lt;/p&gt;
&lt;/td&gt;
&lt;/tr&gt;
&lt;tr&gt;
&lt;td width="100"&gt;
&lt;p&gt;NOx&lt;/p&gt;
&lt;/td&gt;
&lt;td width="80"&gt;
&lt;p&gt;40 &amp;micro;g/m&amp;sup3; en moyenne horaire au P99,8&lt;/p&gt;
&lt;/td&gt;
&lt;td width="65"&gt;
&lt;p&gt;&lt;strong&gt;91,66&lt;/strong&gt;&lt;/p&gt;
&lt;/td&gt;
&lt;td width="66"&gt;
&lt;p&gt;&lt;strong&gt;44,58&lt;/strong&gt;&lt;/p&gt;
&lt;/td&gt;
&lt;td width="66"&gt;
&lt;p&gt;38,62&lt;/p&gt;
&lt;/td&gt;
&lt;td width="66"&gt;
&lt;p&gt;&lt;strong&gt;53,52&lt;/strong&gt;&lt;/p&gt;
&lt;/td&gt;
&lt;td width="66"&gt;
&lt;p&gt;28,204&lt;/p&gt;
&lt;/td&gt;
&lt;td width="64"&gt;
&lt;p&gt;25,885&lt;/p&gt;
&lt;/td&gt;
&lt;td width="49"&gt;
&lt;p&gt;&amp;micro;g/m&amp;sup3;&lt;/p&gt;
&lt;/td&gt;
&lt;/tr&gt;
&lt;tr&gt;
&lt;td width="100"&gt;
&lt;p&gt;CO&lt;/p&gt;
&lt;/td&gt;
&lt;td width="80"&gt;
&lt;p&gt;200 &amp;micro;g/m&amp;sup3; en moyenne sur 8h&lt;/p&gt;
&lt;/td&gt;
&lt;td width="65"&gt;
&lt;p&gt;135,08&lt;/p&gt;
&lt;/td&gt;
&lt;td width="66"&gt;
&lt;p&gt;56&amp;nbsp;,95&lt;/p&gt;
&lt;/td&gt;
&lt;td width="66"&gt;
&lt;p&gt;52,71&lt;/p&gt;
&lt;p&gt;&amp;nbsp;&lt;/p&gt;
&lt;/td&gt;
&lt;td width="66"&gt;
&lt;p&gt;137,94&lt;/p&gt;
&lt;/td&gt;
&lt;td width="66"&gt;
&lt;p&gt;62,73&lt;/p&gt;
&lt;p&gt;&amp;nbsp;&lt;/p&gt;
&lt;/td&gt;
&lt;td width="64"&gt;
&lt;p&gt;55,36&lt;/p&gt;
&lt;p&gt;&amp;nbsp;&lt;/p&gt;
&lt;/td&gt;
&lt;td width="49"&gt;
&lt;p&gt;&amp;micro;g/m&amp;sup3;&lt;/p&gt;
&lt;/td&gt;
&lt;/tr&gt;
&lt;tr&gt;
&lt;td width="100"&gt;
&lt;p&gt;Benzo(a)pyr&amp;egrave;ne&lt;/p&gt;
&lt;/td&gt;
&lt;td width="80"&gt;
&lt;p&gt;12 pg/m&amp;sup3; en moyenne annuelle&lt;/p&gt;
&lt;/td&gt;
&lt;td width="65"&gt;
&lt;p&gt;&amp;nbsp;0,14&lt;/p&gt;
&lt;/td&gt;
&lt;td width="66"&gt;
&lt;p&gt;0,073&lt;/p&gt;
&lt;/td&gt;
&lt;td width="66"&gt;
&lt;p&gt;0,064&lt;/p&gt;
&lt;/td&gt;
&lt;td width="66"&gt;
&lt;p&gt;0,10&lt;/p&gt;
&lt;/td&gt;
&lt;td width="66"&gt;
&lt;p&gt;0,05&lt;/p&gt;
&lt;/td&gt;
&lt;td width="64"&gt;
&lt;p&gt;0,034&lt;/p&gt;
&lt;/td&gt;
&lt;td width="49"&gt;
&lt;p&gt;pg/m&amp;sup3;&lt;/p&gt;
&lt;/td&gt;
&lt;/tr&gt;
&lt;/tbody&gt;
&lt;/table&gt;
&lt;p&gt;Les r&amp;eacute;sultats de mod&amp;eacute;lisation montrent que la configuration projet&amp;eacute;e engendre des incr&amp;eacute;ments moins &amp;eacute;lev&amp;eacute;s que la configuration actuelle, &amp;agrave; l&amp;rsquo;exception du CO et du COT o&amp;ugrave; les incr&amp;eacute;ments de concentration dans l&amp;rsquo;air ambiant sont assez similaires entre les deux configurations.&amp;nbsp;&lt;/p&gt;
&lt;p&gt;Pour les poussi&amp;egrave;res, le CO et le benzo(a)pyr&amp;egrave;ne l&amp;rsquo;incr&amp;eacute;ment maximal autoris&amp;eacute; est respect&amp;eacute;.&amp;nbsp; Dans le cas des NOx et du COT, les incr&amp;eacute;ments maximaux de concentration dans l&amp;rsquo;air ambiant sont d&amp;eacute;pass&amp;eacute;s.&amp;nbsp; On note cependant qu&amp;rsquo;aux points riverains, les incr&amp;eacute;ments de concentration dans l&amp;rsquo;air ambiant sont inf&amp;eacute;rieurs &amp;agrave; l&amp;rsquo;incr&amp;eacute;ment maximal autoris&amp;eacute; pour tous les polluants.&lt;/p&gt;
&lt;p&gt;Pour les poussi&amp;egrave;res et le benzo(a)pyr&amp;egrave;ne, la configuration projet&amp;eacute;e permet de r&amp;eacute;duire les incr&amp;eacute;ments de concentration dans l&amp;rsquo;air ambiant d&amp;rsquo;environ 25%.&amp;nbsp; Pour les NOx, la configuration projet&amp;eacute;e entra&amp;icirc;ne &amp;eacute;galement une r&amp;eacute;duction significative des incr&amp;eacute;ments de concentration dans l&amp;rsquo;air ambiant, de l&amp;rsquo;ordre de 40%.&lt;/p&gt;
&lt;p&gt;Pour le COT, l&amp;rsquo;incr&amp;eacute;ment de concentration dans l&amp;rsquo;air ambiant ne diminue pas dans la situation projet&amp;eacute;e.&amp;nbsp; Les configurations actuelle et projet&amp;eacute;e engendrent un incr&amp;eacute;ment presque &amp;eacute;quivalent.&amp;nbsp; Cette similitude des r&amp;eacute;sultats pour les deux configurations provient du fait que les chemin&amp;eacute;es 5 et 6 (correspondant aux chemin&amp;eacute;es des broyeurs charbon) gardent les m&amp;ecirc;mes niveaux de concentration &amp;agrave; l&amp;rsquo;&amp;eacute;mission et leur hauteur est beaucoup plus basse que la chemin&amp;eacute;e des fours.&amp;nbsp; L&amp;rsquo;incr&amp;eacute;ment maximum au sol est impos&amp;eacute; par ces deux chemin&amp;eacute;es (les chemin&amp;eacute;es des fours &amp;eacute;tant plus &amp;eacute;lev&amp;eacute;es, leur impact est plus dilu&amp;eacute; et plus &amp;eacute;loign&amp;eacute;).&amp;nbsp; Une simulation ne reprenant que les chemin&amp;eacute;es des broyeurs charbon a &amp;eacute;t&amp;eacute; r&amp;eacute;alis&amp;eacute;e et a confirm&amp;eacute; ce r&amp;eacute;sultat&amp;nbsp;: l&amp;rsquo;incr&amp;eacute;ment de concentration dans l&amp;rsquo;air ambiant est le m&amp;ecirc;me que celui obtenu en consid&amp;eacute;rant l&amp;rsquo;ensemble des chemin&amp;eacute;es.&lt;/p&gt;
&lt;p&gt;Le permis de 2014 impose une VLE &amp;agrave; 20 mg C/Nm&amp;sup3; pour les COVNM au rejet des broyeurs charbon.&amp;nbsp; Or, dans la simulation de dispersion, ce sont des valeurs de 42,65 et 46,6 mg/Nm&amp;sup3; qui ont &amp;eacute;t&amp;eacute; consid&amp;eacute;r&amp;eacute;es pour le COT &amp;agrave; l&amp;rsquo;&amp;eacute;mission des broyeurs charbon.&amp;nbsp; Apr&amp;egrave;s contact avec l&amp;rsquo;exploitant, il s&amp;rsquo;av&amp;egrave;re que les concentrations de 42,65 et 46,6 mg/Nm&amp;sup3; correspondent aux COV totaux.&amp;nbsp; La concentration en COVNM se situe entre 5 et 15 mg/Nm&amp;sup3; sec, la valeur limite d&amp;rsquo;&amp;eacute;mission du permis de 2014 est donc respect&amp;eacute;e.&amp;nbsp; Les simulations de dispersion ont &amp;eacute;t&amp;eacute; r&amp;eacute;alis&amp;eacute;es sur base des concentrations en COV totaux.&lt;/p&gt;
&lt;h3&gt;1.1.5.&amp;nbsp;&amp;nbsp; Valeurs limites d&amp;rsquo;&amp;eacute;mission au rejet du four &amp;agrave; clinker&lt;/h3&gt;
&lt;p&gt;Les conditions particuli&amp;egrave;res du permis du 24 d&amp;eacute;cembre 2014 imposaient des valeurs limites d&amp;rsquo;&amp;eacute;mission diff&amp;eacute;rentes pour le CO &amp;agrave; l&amp;rsquo;&amp;eacute;mission du four 3 et du four 4&amp;nbsp;: 1000 mg/Nm&amp;sup3; pour le four 3 et 1500 mg/Nm&amp;sup3; pour le four 4.&amp;nbsp; La concentration &amp;agrave; l&amp;rsquo;&amp;eacute;mission plus &amp;eacute;lev&amp;eacute;e &amp;agrave; l&amp;rsquo;&amp;eacute;mission du four 4 avait deux origines principales&amp;nbsp;: le design du pr&amp;eacute;calcinateur et la teneur en mati&amp;egrave;res organiques du cru.&amp;nbsp; Une des principales modifications du projet concerne le pr&amp;eacute;calcinateur.&amp;nbsp; Cette modification permettra de r&amp;eacute;duire les &amp;eacute;missions de CO tout en augmentant la substitution des combustibles et le taux de pr&amp;eacute;calcination.&amp;nbsp; Etant donn&amp;eacute; les am&amp;eacute;liorations apport&amp;eacute;es au pr&amp;eacute;calcinateur par le projet, il n&amp;rsquo;est plus n&amp;eacute;cessaire de maintenir une valeur limite d&amp;rsquo;&amp;eacute;mission plus &amp;eacute;lev&amp;eacute;e pour le CO &amp;agrave; l&amp;rsquo;&amp;eacute;mission du four 4.&amp;nbsp; Les conditions particuli&amp;egrave;res propos&amp;eacute;es ci-apr&amp;egrave;s pr&amp;eacute;voient d&amp;rsquo;aligner la valeur limite d&amp;rsquo;&amp;eacute;mission du CO sur celle impos&amp;eacute;e pour le four 3 dans le permis du 24 d&amp;eacute;cembre 2014, &amp;agrave; savoir 1000 mg/Nm&amp;sup3;.&lt;/p&gt;
&lt;h3&gt;1.1.6.&amp;nbsp;&amp;nbsp; Conditions de surveillance des &amp;eacute;missions du four &amp;agrave; clinker&amp;nbsp;&amp;nbsp;&amp;nbsp;&amp;nbsp;&amp;nbsp;&amp;nbsp;&lt;/h3&gt;
&lt;p&gt;Etant donn&amp;eacute; les fluctuations observ&amp;eacute;es ces derni&amp;egrave;res ann&amp;eacute;es dans les concentrations en PCBs totaux &amp;agrave; l&amp;rsquo;&amp;eacute;mission du four, les conditions particuli&amp;egrave;res propos&amp;eacute;es ci-apr&amp;egrave;s pr&amp;eacute;voient une augmentation de la p&amp;eacute;riodicit&amp;eacute; des contr&amp;ocirc;les pour ce polluant.&amp;nbsp; La fr&amp;eacute;quence passe de 1 fois par an &amp;agrave; 4 fois par an.&amp;nbsp; L&amp;rsquo;exploitant avait d&amp;rsquo;ailleurs d&amp;rsquo;initiative augment&amp;eacute; la fr&amp;eacute;quence des contr&amp;ocirc;les pour ce polluant suite aux fluctuations des mesures observ&amp;eacute;es.&lt;/p&gt;
&lt;p&gt;Etant donn&amp;eacute; que l&amp;rsquo;introduction d&amp;rsquo;un nouveau type de d&amp;eacute;chet au four pourrait entrainer des modifications des concentrations &amp;agrave; l&amp;rsquo;&amp;eacute;mission, il est n&amp;eacute;cessaire de surveiller plus &amp;eacute;troitement les &amp;eacute;missions en augmentant la fr&amp;eacute;quence de contr&amp;ocirc;le en cas d&amp;rsquo;introduction d&amp;rsquo;un nouveau type de d&amp;eacute;chet au four.&amp;nbsp; Les conditions particuli&amp;egrave;res propos&amp;eacute;es ci-apr&amp;egrave;s pr&amp;eacute;voient une augmentation de la p&amp;eacute;riodicit&amp;eacute; des contr&amp;ocirc;les p&amp;eacute;riodiques en cas de valorisation d&amp;rsquo;un nouveau type de d&amp;eacute;chets &amp;agrave; la tuy&amp;egrave;re ou au pr&amp;eacute;calcinateur.&lt;/p&gt;
&lt;h3&gt;1.1.7.&amp;nbsp;&amp;nbsp; Emission Trading&lt;/h3&gt;
&lt;p&gt;L&amp;rsquo;&amp;eacute;tablissement est soumis &amp;agrave; la directive 2003/87/CE &amp;eacute;tablissant un syst&amp;egrave;me d&amp;rsquo;&amp;eacute;change de quotas d&amp;rsquo;&amp;eacute;mission de gaz &amp;agrave; effet de serre.&amp;nbsp; CCB dispose d&amp;rsquo;une autorisation d&amp;rsquo;&amp;eacute;mettre des GES et re&amp;ccedil;oit une allocation de quotas d&amp;rsquo;&amp;eacute;missions dans le cadre de l&amp;rsquo;EU ETS.&amp;nbsp; Le plan de surveillance &amp;laquo;&amp;nbsp;ETS&amp;nbsp;&amp;raquo; est envoy&amp;eacute; p&amp;eacute;riodiquement &amp;agrave; l&amp;rsquo;Administration.&lt;/p&gt;
&lt;p&gt;Etant donn&amp;eacute; que la pr&amp;eacute;sente demande ne concerne pas un renouvellement de permis, il n&amp;rsquo;est pas n&amp;eacute;cessaire de remettre un avis sur cet aspect. &amp;nbsp;L&amp;rsquo;exploitant devra simplement mettre &amp;agrave; jour le plan de surveillance, une fois les modifications r&amp;eacute;alis&amp;eacute;es.&lt;/p&gt;
&lt;h2&gt;1.2.&amp;nbsp; Charroi&lt;/h2&gt;
&lt;p&gt;Actuellement, le charroi global moyen des camions acc&amp;eacute;dant au site de la CCB est de l&amp;rsquo;ordre de 920 camions par jour ouvr&amp;eacute;, dont environ un peu moins de 50% acc&amp;egrave;dent &amp;agrave; la cimenterie, et l&amp;rsquo;autre moiti&amp;eacute; et destin&amp;eacute;e aux granulats.&lt;/p&gt;
&lt;p&gt;La modernisation du four 4 permettra d&amp;rsquo;augmenter l&amp;rsquo;utilisation de d&amp;eacute;chets non dangereux comme combustible alternatif, diminuant ainsi la consommation de combustibles fossiles traditionnels.&amp;nbsp; Les d&amp;eacute;chets pr&amp;eacute;sentant un pouvoir calorifique moindre, la quantit&amp;eacute; utilis&amp;eacute;e comme combustible sera l&amp;eacute;g&amp;egrave;rement sup&amp;eacute;rieure &amp;agrave; la quantit&amp;eacute; de combustible fossile.&amp;nbsp; Toutes choses &amp;eacute;gales, on &amp;eacute;value ainsi que l&amp;rsquo;accroissement du charroi routier ne sera que tr&amp;egrave;s marginal par rapport au flux actuel global (accroissement moyen de 8,3 camions/jour ouvr&amp;eacute;, soit 0,9%, pour une production de 5400 t/j), ce qui ne sera pas perceptible.&lt;/p&gt;
&lt;p&gt;&lt;u&gt;El&amp;eacute;ment polluant g&amp;eacute;n&amp;eacute;r&amp;eacute;&lt;/u&gt;&amp;nbsp;: Gaz d&amp;rsquo;&amp;eacute;chappement, poussi&amp;egrave;res.&lt;/p&gt;
&lt;p&gt;Aucune condition particuli&amp;egrave;re ne vise le trafic de v&amp;eacute;hicules car l&amp;rsquo;AwAC n&amp;rsquo;a pas la possibilit&amp;eacute; juridique de limiter cela dans un permis unique p.ex. en limitant le charroi ou en imposant des v&amp;eacute;hicules moins polluants.&lt;/p&gt;
&lt;p&gt;L&amp;rsquo;AwAC peut proposer des conditions particuli&amp;egrave;res pour limiter les quantit&amp;eacute;s (concentrations et volumes) de polluants rejet&amp;eacute;s par une installation ou une activit&amp;eacute; &amp;agrave; l&amp;rsquo;exception des v&amp;eacute;hicules qui sont soumis aux normes de produits qui sont du ressort des autorit&amp;eacute;s f&amp;eacute;d&amp;eacute;rales.&lt;/p&gt;
&lt;h2&gt;1.3.&amp;nbsp; Chantier de d&amp;eacute;molition et construction &amp;ndash; &amp;eacute;missions diffuses de poussi&amp;egrave;res&lt;/h2&gt;
&lt;p&gt;Des &amp;eacute;missions diffuses de poussi&amp;egrave;res sont susceptibles d&amp;rsquo;&amp;ecirc;tre g&amp;eacute;n&amp;eacute;r&amp;eacute;es durant la phase de chantier.&lt;/p&gt;
&lt;p&gt;&lt;u&gt;El&amp;eacute;ment polluant g&amp;eacute;n&amp;eacute;r&amp;eacute;&lt;/u&gt;&amp;nbsp;: Poussi&amp;egrave;res, gaz d&amp;rsquo;&amp;eacute;chappement des engins de chantier et des camions de transport de mati&amp;egrave;res, gaz de combustion des g&amp;eacute;n&amp;eacute;rateurs mobiles.&lt;/p&gt;
&lt;p&gt;Des conditions particuli&amp;egrave;res sont propos&amp;eacute;es pour limiter les &amp;eacute;missions diffuses de poussi&amp;egrave;res durant la phase de chantier.&lt;/p&gt;
&lt;h1&gt;2.&amp;nbsp; Avis&lt;/h1&gt;
&lt;table&gt;
&lt;tbody&gt;
&lt;tr&gt;
&lt;td width="38"&gt;
&lt;p&gt;&lt;strong&gt;&amp;nbsp;&lt;/strong&gt;&lt;/p&gt;
&lt;/td&gt;
&lt;td width="170"&gt;
&lt;p&gt;Favorable&lt;/p&gt;
&lt;/td&gt;
&lt;td width="378"&gt;
&lt;p&gt;&amp;nbsp;&lt;/p&gt;
&lt;/td&gt;
&lt;/tr&gt;
&lt;tr&gt;
&lt;td width="38"&gt;
&lt;p&gt;&lt;strong&gt;X&lt;/strong&gt;&lt;/p&gt;
&lt;/td&gt;
&lt;td width="170"&gt;
&lt;p&gt;Favorable sous conditions&lt;/p&gt;
&lt;/td&gt;
&lt;td width="378"&gt;
&lt;p&gt;&amp;nbsp;&lt;/p&gt;
&lt;/td&gt;
&lt;/tr&gt;
&lt;tr&gt;
&lt;td width="38"&gt;
&lt;p&gt;&lt;strong&gt;&amp;nbsp;&lt;/strong&gt;&lt;/p&gt;
&lt;/td&gt;
&lt;td width="170"&gt;
&lt;p&gt;Favorable partiellement&lt;/p&gt;
&lt;/td&gt;
&lt;td width="378"&gt;
&lt;p&gt;&amp;nbsp;&lt;/p&gt;
&lt;/td&gt;
&lt;/tr&gt;
&lt;tr&gt;
&lt;td width="38"&gt;
&lt;p&gt;&lt;strong&gt;&amp;nbsp;&lt;/strong&gt;&lt;/p&gt;
&lt;/td&gt;
&lt;td width="170"&gt;
&lt;p&gt;D&amp;eacute;favorable&lt;/p&gt;
&lt;/td&gt;
&lt;td width="378"&gt;
&lt;p&gt;&amp;nbsp;&lt;/p&gt;
&lt;/td&gt;
&lt;/tr&gt;
&lt;/tbody&gt;
&lt;/table&gt;
&lt;p&gt;Le pr&amp;eacute;sent avis vous est remis d'un point de vue strictement technique et scientifique.&lt;/p&gt;
&lt;p&gt;Les conditions particuli&amp;egrave;res pour les rejets atmosph&amp;eacute;riques de l&amp;rsquo;arr&amp;ecirc;t&amp;eacute; du 24 d&amp;eacute;cembre 2014 restent d&amp;rsquo;application.&amp;nbsp; Les conditions particuli&amp;egrave;res propos&amp;eacute;es ci-apr&amp;egrave;s modifient et compl&amp;egrave;tent ces conditions.&lt;/p&gt;
&lt;h1&gt;3.&amp;nbsp; Conditions particuli&amp;egrave;res d&amp;rsquo;exploitation relatives &amp;agrave; l&amp;rsquo;air&lt;/h1&gt;
&lt;p&gt;Titre de la condition particuli&amp;egrave;re d&amp;rsquo;exploitation&lt;/p&gt;
&lt;p&gt;CHAPITRE I&lt;sup&gt;er&lt;/sup&gt;.&amp;nbsp;&amp;nbsp;&amp;nbsp;&amp;nbsp;&amp;nbsp;&amp;nbsp;&amp;nbsp; G&amp;eacute;n&amp;eacute;ralit&amp;eacute;s&lt;/p&gt;
&lt;ul&gt;
&lt;li&gt;Les installations sont con&amp;ccedil;ues, implant&amp;eacute;es et &amp;eacute;quip&amp;eacute;es de mani&amp;egrave;re &amp;agrave; pr&amp;eacute;venir et &amp;agrave; limiter efficacement les nuisances et les inconv&amp;eacute;nients qui pourraient r&amp;eacute;sulter de l&amp;rsquo;exploitation pour le voisinage tels que les &amp;eacute;missions de poussi&amp;egrave;res, de gaz, de fum&amp;eacute;es, d&amp;rsquo;odeurs et autres &amp;eacute;manations.&lt;/li&gt;
&lt;/ul&gt;
&lt;h6&gt;Art 2.&amp;nbsp;&amp;nbsp;&amp;nbsp;&amp;nbsp;&amp;nbsp;&amp;nbsp;&amp;nbsp;&amp;nbsp;&amp;nbsp; &lt;em&gt;Il est fait usage des techniques appropri&amp;eacute;es aux circonstances pour &amp;eacute;liminer, des rejets &amp;agrave; l'atmosph&amp;egrave;re, toute substance qui pourrait provoquer un danger ou une incommodit&amp;eacute; par sa nature et/ou par les quantit&amp;eacute;s rejet&amp;eacute;es.&lt;/em&gt;&lt;/h6&gt;
&lt;h6&gt;Art 3.&amp;nbsp;&amp;nbsp;&amp;nbsp;&amp;nbsp;&amp;nbsp;&amp;nbsp;&amp;nbsp;&amp;nbsp;&amp;nbsp; &lt;em&gt;Le cas &amp;eacute;ch&amp;eacute;ant, les gaz charg&amp;eacute;s de mati&amp;egrave;res susceptibles de polluer l&amp;rsquo;environnement sont capt&amp;eacute;s au plus pr&amp;egrave;s de la source d&amp;rsquo;&amp;eacute;mission et conduits vers une installation d&amp;rsquo;&amp;eacute;puration adapt&amp;eacute;e &amp;agrave; la nature des effluents rejet&amp;eacute;s.&lt;/em&gt;&lt;/h6&gt;
&lt;h6&gt;Art 4.&amp;nbsp;&amp;nbsp;&amp;nbsp;&amp;nbsp;&amp;nbsp;&amp;nbsp;&amp;nbsp;&amp;nbsp;&amp;nbsp; &lt;em&gt;L&amp;rsquo;exploitant veille au fonctionnement correct et au bon entretien des installations &amp;eacute;ventuelles d&amp;rsquo;&amp;eacute;puration et d&amp;rsquo;&amp;eacute;vacuation ainsi que des appareillages de r&amp;eacute;gulation, de mesure et de contr&amp;ocirc;le dont elles sont &amp;eacute;quip&amp;eacute;es.&lt;/em&gt;&lt;/h6&gt;
&lt;h6&gt;Art 5.&amp;nbsp;&amp;nbsp;&amp;nbsp;&amp;nbsp;&amp;nbsp;&amp;nbsp;&amp;nbsp;&amp;nbsp;&amp;nbsp; &lt;em&gt;L&amp;rsquo;&amp;eacute;tablissement dispose en permanence de r&amp;eacute;serves suffisantes de produits et mati&amp;egrave;res utilis&amp;eacute;es en vue d&amp;rsquo;assurer la protection de la qualit&amp;eacute; de l&amp;rsquo;air ambiant, tels que manches de filtres, produits de neutralisation, liquides inhibiteurs, absorbants, etc.&lt;/em&gt;&lt;/h6&gt;
&lt;h6&gt;Art 6.&amp;nbsp;&amp;nbsp;&amp;nbsp;&amp;nbsp;&amp;nbsp;&amp;nbsp;&amp;nbsp;&amp;nbsp;&amp;nbsp; &lt;em&gt;Les rejets quelconques d&amp;rsquo;effluents gazeux &amp;agrave; l&amp;rsquo;atmosph&amp;egrave;re se font &amp;agrave; une hauteur, une temp&amp;eacute;rature, une vitesse et dans des conditions (degr&amp;eacute; de dilution, localisation ou orientation des conduits et des chemin&amp;eacute;es d&amp;rsquo;&amp;eacute;vacuation par rapport aux propri&amp;eacute;t&amp;eacute;s voisines, etc.) qui garantissent une dispersion efficace, en toutes circonstances, des polluants r&amp;eacute;siduaires.&lt;/em&gt;&lt;/h6&gt;
&lt;h6&gt;Art 7.&amp;nbsp;&amp;nbsp;&amp;nbsp;&amp;nbsp;&amp;nbsp;&amp;nbsp;&amp;nbsp;&amp;nbsp;&amp;nbsp; &lt;em&gt;L&amp;rsquo;exploitant am&amp;eacute;nage des ouvertures dans les conduits d&amp;rsquo;&amp;eacute;vacuation en vue des mesures de contr&amp;ocirc;le. &lt;/em&gt;&lt;em&gt;Ces ouvertures sont r&amp;eacute;alis&amp;eacute;es conform&amp;eacute;ment &amp;agrave; la proc&amp;eacute;dure CWEA (Compendium Wallon des m&amp;eacute;thodes d&amp;rsquo;Echantillonnage et d&amp;rsquo;Analyse, &amp;eacute;labor&amp;eacute; par le laboratoire de r&amp;eacute;f&amp;eacute;rence) qui d&amp;eacute;crit les am&amp;eacute;nagements des conduits industriels n&amp;eacute;cessaires &amp;agrave; la r&amp;eacute;alisation des contr&amp;ocirc;les &amp;agrave; l&amp;rsquo;&amp;eacute;mission dans le cadre de la lutte contre la pollution atmosph&amp;eacute;rique. &lt;/em&gt;&lt;em&gt;Ces ouvertures, ainsi que leurs abords sont ais&amp;eacute;ment accessibles de fa&amp;ccedil;on &amp;agrave; pouvoir effectuer ces mesures en toute s&amp;eacute;curit&amp;eacute; et sans pr&amp;eacute;avis.&lt;/em&gt;&lt;/h6&gt;
&lt;h6&gt;Art 8.&amp;nbsp;&amp;nbsp;&amp;nbsp;&amp;nbsp;&amp;nbsp;&amp;nbsp;&amp;nbsp;&amp;nbsp;&amp;nbsp; &lt;em&gt;Sauf impossibilit&amp;eacute; d&amp;rsquo;ordre technique (d&amp;ucirc;ment justifiable), les effluents gazeux, susceptibles d&amp;rsquo;incommoder le voisinage sont &amp;eacute;vacu&amp;eacute;s par des chemin&amp;eacute;es aussi &amp;eacute;loign&amp;eacute;es que possible des propri&amp;eacute;t&amp;eacute;s et b&amp;acirc;timents voisins. &lt;/em&gt;&lt;/h6&gt;
&lt;h6&gt;Art 9.&amp;nbsp;&amp;nbsp;&amp;nbsp;&amp;nbsp;&amp;nbsp;&amp;nbsp;&amp;nbsp;&amp;nbsp;&amp;nbsp; &lt;em&gt;Les installations, en ce compris les aires de stockage, sont con&amp;ccedil;ues de mani&amp;egrave;re &amp;agrave; limiter la production et le rejet de polluants dans l&amp;rsquo;atmosph&amp;egrave;re, notamment par la mise en &amp;oelig;uvre de technologies propres et le d&amp;eacute;veloppement de techniques de r&amp;eacute;cup&amp;eacute;ration, de lavage, de recyclage ou de valorisation des effluents ou le d&amp;eacute;veloppement de syst&amp;egrave;mes de confinement efficaces.&lt;/em&gt;&lt;/h6&gt;
&lt;ul&gt;
&lt;li&gt;L&amp;rsquo;installation de co&amp;iuml;ncin&amp;eacute;ration est soumise &amp;agrave; l'AGW du 21 FEVRIER 2013. &amp;mdash; Arr&amp;ecirc;t&amp;eacute; du Gouvernement wallon d&amp;eacute;terminant les conditions sectorielles relatives aux installations d&amp;rsquo;incin&amp;eacute;ration et de co&amp;iuml;ncin&amp;eacute;ration de d&amp;eacute;chets.&lt;/li&gt;
&lt;/ul&gt;
&lt;p&gt;&amp;nbsp;&lt;/p&gt;
&lt;p&gt;CHAPITRE II.&amp;nbsp;&amp;nbsp;&amp;nbsp;&amp;nbsp;&amp;nbsp;&amp;nbsp;&amp;nbsp;&amp;nbsp; Exploitation&lt;/p&gt;
&lt;ul&gt;
&lt;li&gt;Stockage d&amp;rsquo;ammoniac &amp;ndash; retour des vapeurs&lt;/li&gt;
&lt;/ul&gt;
&lt;h6&gt;Art 11.&amp;nbsp;&amp;nbsp;&amp;nbsp;&amp;nbsp;&amp;nbsp;&amp;nbsp;&amp;nbsp; &lt;em&gt;Lors du remplissage de la cuve d&amp;rsquo;ammoniac, l&amp;rsquo;exploitant utilise un syst&amp;egrave;me de retour des vapeurs vers le camion de livraison.&lt;/em&gt;&lt;/h6&gt;
&lt;p&gt;CHAPITRE III.&amp;nbsp;&amp;nbsp;&amp;nbsp;&amp;nbsp;&amp;nbsp;&amp;nbsp;&amp;nbsp; Limitations&lt;/p&gt;
&lt;ul&gt;
&lt;li&gt;Fours &amp;agrave; clinker&lt;/li&gt;
&lt;/ul&gt;
&lt;h6&gt;Art 12.&amp;nbsp;&amp;nbsp;&amp;nbsp; &lt;em&gt;Les conditions particuli&amp;egrave;res de l&amp;rsquo;arr&amp;ecirc;t&amp;eacute; du 24 d&amp;eacute;cembre 2014 sont modifi&amp;eacute;es comme suit&amp;nbsp;:&lt;/em&gt;&lt;/h6&gt;
&lt;h6&gt;&lt;em&gt;La valeur limite d&amp;rsquo;&amp;eacute;mission pour le CO &amp;agrave; l&amp;rsquo;&amp;eacute;mission du four 4 est remplac&amp;eacute;e par la valeur limite d&amp;rsquo;&amp;eacute;mission suivante&amp;nbsp;:&lt;/em&gt;&lt;/h6&gt;
&lt;ul&gt;
&lt;li&gt;&lt;em&gt;CO (valeur limite &lt;u&gt;au percentile 95 &amp;ndash; four 4&lt;/u&gt;)........................................... 1000 mg/Nm&amp;sup3;&lt;/em&gt;&lt;/li&gt;
&lt;li&gt;Silos contenant des mati&amp;egrave;res pulv&amp;eacute;rulentes&lt;/li&gt;
&lt;li&gt;Le remplissage et le soutirage des silos sont effectu&amp;eacute;s de mani&amp;egrave;re &amp;agrave; limiter au maximum les &amp;eacute;missions de poussi&amp;egrave;res.&lt;/li&gt;
&lt;li&gt;Chaque silo dont le remplissage est r&amp;eacute;alis&amp;eacute; de mani&amp;egrave;re pneumatique est muni :&lt;/li&gt;
&lt;/ul&gt;
&lt;h6&gt;&lt;em&gt;a.&amp;nbsp;&amp;nbsp;&amp;nbsp;&amp;nbsp; &lt;/em&gt;&lt;em&gt;d'un dispositif de d&amp;eacute;poussi&amp;eacute;rage ;&lt;/em&gt;&lt;/h6&gt;
&lt;h6&gt;&lt;em&gt;b.&amp;nbsp;&amp;nbsp;&amp;nbsp; &lt;/em&gt;&lt;em&gt;d'un dispositif qui emp&amp;ecirc;che automatiquement que la diff&amp;eacute;rence entre la pression &amp;agrave; l'int&amp;eacute;rieur du silo et la pression atmosph&amp;eacute;rique, en valeur absolue, ne d&amp;eacute;passe les valeurs de s&amp;eacute;curit&amp;eacute; fix&amp;eacute;es par le constructeur. A d&amp;eacute;faut de valeurs fix&amp;eacute;es par le constructeur, cette diff&amp;eacute;rence ne peut exc&amp;eacute;der 100 hPa. Ce dispositif doit rester fonctionnel en toutes circonstances, y compris en l'absence d'alimentation en &amp;eacute;nergie.&lt;/em&gt;&lt;/h6&gt;
&lt;ul&gt;
&lt;li&gt;L&amp;rsquo;air rejet&amp;eacute; par les dispositifs de d&amp;eacute;poussi&amp;eacute;rage des silos respecte la valeur limite de 10 mg/m&lt;sup&gt;3&lt;/sup&gt; pour les poussi&amp;egrave;res totales. La garantie de rejet des fabricants est tenue &amp;agrave; la disposition du Fonctionnaire charg&amp;eacute; de la surveillance.&lt;/li&gt;
&lt;li&gt;Les dispositifs de filtration des poussi&amp;egrave;res sont maintenus en permanence en bon &amp;eacute;tat de fonctionnement. Tout &amp;eacute;l&amp;eacute;ment d&amp;eacute;fectueux est promptement r&amp;eacute;par&amp;eacute; ou remplac&amp;eacute;.&amp;nbsp; Le programme de maintenance pr&amp;eacute;conis&amp;eacute; par le fabricant est appliqu&amp;eacute; et tenu &amp;agrave; disposition du Fonctionnaire charg&amp;eacute; de la surveillance.&amp;nbsp; Les op&amp;eacute;rations de maintenance sont consign&amp;eacute;es dans un carnet d&amp;rsquo;entretien tenu &amp;agrave; la disposition du Fonctionnaire charg&amp;eacute; de la surveillance.&lt;/li&gt;
&lt;li&gt;Aucune &amp;eacute;mission visible de particules ne sort par les dispositifs de d&amp;eacute;poussi&amp;eacute;rage ni par les ouvertures des silos.&lt;/li&gt;
&lt;/ul&gt;
&lt;p&gt;&amp;nbsp;&lt;/p&gt;
&lt;ul&gt;
&lt;li&gt;Chantier&amp;nbsp;: Emissions diffuses de particules&lt;/li&gt;
&lt;/ul&gt;
&lt;p&gt;&lt;strong&gt;&lt;u&gt;Mesures &amp;agrave; prendre en vue d&amp;rsquo;am&amp;eacute;liorer la qualit&amp;eacute; de l&amp;rsquo;air et de limiter les nuisances.&lt;/u&gt;&lt;/strong&gt;&lt;/p&gt;
&lt;p&gt;&amp;nbsp;&lt;/p&gt;
&lt;ul&gt;
&lt;li&gt;Le chantier (charroi, d&amp;eacute;molition, excavations, chargement-d&amp;eacute;chargement de camions et d&amp;rsquo;engins, terrassements, construction) n&amp;rsquo;engendre aucun envol de poussi&amp;egrave;res encore visible &amp;agrave; plus de 5 m&amp;egrave;tres de sa source ou passant les limites du chantier. Des techniques telles que le capotage, la captation, l&amp;rsquo;humidification et/ou l&amp;rsquo;aspersion/brumisation sont mises en &amp;oelig;uvre si n&amp;eacute;cessaire pour pr&amp;eacute;venir et/ou abattre les &amp;eacute;missions de poussi&amp;egrave;res.&lt;/li&gt;
&lt;li&gt;Dans certaines conditions, l&amp;rsquo;exploitant interrompt les op&amp;eacute;rations de chantier non totalement confin&amp;eacute;es susceptibles de g&amp;eacute;n&amp;eacute;rer des envols de poussi&amp;egrave;res, &amp;agrave; savoir&amp;nbsp;:
&lt;ul&gt;
&lt;li&gt;en cas d&amp;rsquo;alerte pour pic de pollution par les poussi&amp;egrave;res fines&amp;nbsp;(alerte &amp;laquo;&amp;nbsp;smog&amp;nbsp;&amp;raquo;);&lt;/li&gt;
&lt;li&gt;selon la classe de dispersivit&amp;eacute; des mat&amp;eacute;riaux &amp;agrave; l&amp;rsquo;&amp;eacute;tat sec, quand la vitesse instantan&amp;eacute;e du vent &amp;agrave; 2 m&amp;egrave;tres du sol &amp;agrave; un endroit d&amp;eacute;gag&amp;eacute; d&amp;eacute;passe les valeurs ci-dessous :&lt;/li&gt;
&lt;/ul&gt;
&lt;/li&gt;
&lt;/ul&gt;
&lt;p&gt;&lt;em&gt;Tr&amp;egrave;s sensible &amp;agrave; l&amp;rsquo;envol :&amp;nbsp;&amp;nbsp;&amp;nbsp; &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 8 m/s&lt;/em&gt;&lt;/p&gt;
&lt;p&gt;&lt;em&gt;Mod&amp;eacute;r&amp;eacute;ment sensible &amp;agrave; l&amp;rsquo;envol et non mouillable :&amp;nbsp;&amp;nbsp; &amp;nbsp;&amp;nbsp;&amp;nbsp; 14 m/s&lt;/em&gt;&lt;/p&gt;
&lt;p&gt;&lt;em&gt;Mod&amp;eacute;r&amp;eacute;ment ou tr&amp;egrave;s peu sensible &amp;agrave; l&amp;rsquo;envol :&amp;nbsp;&amp;nbsp;&amp;nbsp; &amp;nbsp; &amp;nbsp;&amp;nbsp;&amp;nbsp;&amp;nbsp;&amp;nbsp;&amp;nbsp;&amp;nbsp;&amp;nbsp;&amp;nbsp; 20 m/s&lt;/em&gt;&lt;/p&gt;
&lt;p&gt;&lt;em&gt;En cas d&amp;rsquo;impossibilit&amp;eacute; de respecter cette derni&amp;egrave;re disposition, l&amp;rsquo;exploitant apporte les justifications des difficult&amp;eacute;s particuli&amp;egrave;res, techniques ou &amp;eacute;conomiques que cette r&amp;egrave;gle lui impose et dans ce cas, il r&amp;eacute;dige les instructions permettant d&amp;rsquo;arr&amp;ecirc;ter ou de limiter au maximum les &amp;eacute;missions de poussi&amp;egrave;res sous ces conditions d&amp;eacute;favorables.&lt;/em&gt;&lt;/p&gt;
&lt;ul&gt;
&lt;li&gt;L&amp;rsquo;exploitant prend les dispositions n&amp;eacute;cessaires pour pr&amp;eacute;venir l&amp;rsquo;accumulation et les r&amp;eacute;envols de poussi&amp;egrave;res :&lt;/li&gt;
&lt;li&gt;&lt;em&gt;Les voies de circulation et les aires de manutention rev&amp;ecirc;tues du chantier qui sont emprunt&amp;eacute;es sont nettoy&amp;eacute;es au moins une fois par jour, sans g&amp;eacute;n&amp;eacute;rer d&amp;rsquo;envol visible de poussi&amp;egrave;res. &lt;/em&gt;&lt;/li&gt;
&lt;li&gt;&lt;em&gt;Les camions sortant du chantier et transportant des mat&amp;eacute;riaux en vrac pouvant g&amp;eacute;n&amp;eacute;rer des &amp;eacute;missions de poussi&amp;egrave;res sont b&amp;acirc;ch&amp;eacute;s. &lt;/em&gt;&lt;/li&gt;
&lt;li&gt;&lt;em&gt;La vitesse des v&amp;eacute;hicules circulant sur le chantier doit &amp;ecirc;tre limit&amp;eacute;e &amp;agrave; 20km/h par tout moyen adapt&amp;eacute; (signalisations, ralentisseurs, etc.).&lt;/em&gt;&lt;/li&gt;
&lt;li&gt;&lt;em&gt;Les op&amp;eacute;rations de manutention de mat&amp;eacute;riaux en vrac sont r&amp;eacute;alis&amp;eacute;es de mani&amp;egrave;re &amp;agrave; minimiser les pertes de mati&amp;egrave;re au sol et les &amp;eacute;missions de particules.&lt;/em&gt;&lt;/li&gt;
&lt;li&gt;&lt;em&gt;La propret&amp;eacute; au niveau des acc&amp;egrave;s sur la voie publique est garantie par l&amp;rsquo;exploitant.&lt;/em&gt;&lt;/li&gt;
&lt;li&gt;Aucune &amp;eacute;mission visible de poussi&amp;egrave;res hors des limites de propri&amp;eacute;t&amp;eacute; du site n&amp;rsquo;est tol&amp;eacute;r&amp;eacute;e. Des mesures appropri&amp;eacute;es doivent &amp;ecirc;tre prises imm&amp;eacute;diatement par l&amp;rsquo;exploitant si des envols visibles de poussi&amp;egrave;res sont g&amp;eacute;n&amp;eacute;r&amp;eacute;s.&lt;/li&gt;
&lt;li&gt;Chantier&amp;nbsp;: machines, engins et groupes &amp;eacute;lectrog&amp;egrave;nes (moteurs)&lt;/li&gt;
&lt;li&gt;Les machines et engins utilis&amp;eacute;s dans le cadre du chantier (d&amp;eacute;molition, excavation, terrassement, construction) sont pr&amp;eacute;f&amp;eacute;rentiellement munis d&amp;rsquo;un moteur &amp;eacute;lectrique ou d&amp;rsquo;un moteur au gaz.&lt;/li&gt;
&lt;li&gt;L&amp;rsquo;alimentation &amp;eacute;lectrique des machines de chantier provient pr&amp;eacute;f&amp;eacute;rentiellement du r&amp;eacute;seau &amp;eacute;lectrique et non d&amp;rsquo;un groupe &amp;eacute;lectrog&amp;egrave;ne au mazout.&lt;/li&gt;
&lt;li&gt;Dans la mesure du possible, en particulier en milieu urbain, les &amp;eacute;chappements des machines, engins et groupes &amp;eacute;lectrog&amp;egrave;nes de chantier sont pourvus de filtres &amp;agrave; particules (moteurs au mazout) et de dispositifs d&amp;rsquo;&amp;eacute;puration des NOx.&lt;/li&gt;
&lt;/ul&gt;
&lt;p&gt;&lt;a name="_Toc307218708"&gt;&lt;/a&gt;&lt;a name="_Toc307219235"&gt;&lt;/a&gt;&lt;a name="_Toc307403079"&gt;&lt;/a&gt;&lt;a name="_Toc307494305"&gt;&lt;/a&gt;CHAPITRE IV.&amp;nbsp;&amp;nbsp;&amp;nbsp;&amp;nbsp;&amp;nbsp;&amp;nbsp;&amp;nbsp; Contr&amp;ocirc;les&lt;/p&gt;
&lt;ol&gt;
&lt;li&gt;Four &amp;agrave; clinker &amp;ndash; P&amp;eacute;riodicit&amp;eacute; des contr&amp;ocirc;les&lt;/li&gt;
&lt;/ol&gt;
&lt;h6&gt;Art 25.&amp;nbsp;&amp;nbsp;&amp;nbsp; &lt;em&gt;Les conditions particuli&amp;egrave;res de l&amp;rsquo;arr&amp;ecirc;t&amp;eacute; du 24 d&amp;eacute;cembre 2014 sont modifi&amp;eacute;es comme suit&amp;nbsp;:&lt;/em&gt;&lt;/h6&gt;
&lt;p&gt;&lt;em&gt;Le paragraphe sur la p&amp;eacute;riodicit&amp;eacute; des contr&amp;ocirc;les pour les polluants sp&amp;eacute;ciaux est remplac&amp;eacute; par le paragraphe suivant&amp;nbsp;:&lt;/em&gt;&lt;/p&gt;
&lt;ul&gt;
&lt;li&gt;&lt;em&gt;L&amp;rsquo;exploitant fera r&amp;eacute;aliser une campagne de mesure des concentrations &amp;agrave; l&amp;rsquo;&amp;eacute;mission en Cyanures libres, Cr VI, Benz&amp;egrave;ne, Benzo(a)pyr&amp;egrave;ne, somme des 7 phtalates et hexachlorobenz&amp;egrave;ne &lt;u&gt;annuellement&lt;/u&gt; et une campagne de mesure de la concentration &amp;agrave; l&amp;rsquo;&amp;eacute;mission en PCBs &amp;laquo;&amp;nbsp;totaux&amp;nbsp;&amp;raquo; &lt;u&gt;trimestriellement&lt;/u&gt;. L&amp;rsquo;exploitant veillera &amp;agrave; r&amp;eacute;aliser ces campagnes de mesure dans des conditions repr&amp;eacute;sentatives du fonctionnement habituel de l&amp;rsquo;installation&amp;nbsp;: valorisation des mati&amp;egrave;res et combustibles de substitution repr&amp;eacute;sentatifs (en masse) et introduction de ces mati&amp;egrave;res et combustibles de substitution dans les zones du process (tuy&amp;egrave;re, zone froide ou autres lieux) repr&amp;eacute;sentatives du fonctionnement habituel. &lt;/em&gt;&lt;/li&gt;
&lt;/ul&gt;
&lt;ol&gt;
&lt;li&gt;Four &amp;agrave; clinker &amp;ndash; Augmentation de la p&amp;eacute;riodicit&amp;eacute; des contr&amp;ocirc;les p&amp;eacute;riodiques en cas de valorisation d&amp;rsquo;un nouveau type de d&amp;eacute;chet&lt;/li&gt;
&lt;/ol&gt;
&lt;h6&gt;Art 26.&amp;nbsp;&amp;nbsp;&amp;nbsp; &lt;em&gt;En cas de valorisation d&amp;rsquo;un nouveau type de d&amp;eacute;chet &amp;agrave; la tuy&amp;egrave;re ou au pr&amp;eacute;calcinateur, les contr&amp;ocirc;les p&amp;eacute;riodiques des concentrations en polluants (classiques et sp&amp;eacute;ciaux) qui ne sont pas mesur&amp;eacute;s en continu sont r&amp;eacute;alis&amp;eacute;s tous les 3 mois durant les 12 premiers mois d&amp;rsquo;utilisation de ce d&amp;eacute;chet.&amp;nbsp; En cas de d&amp;eacute;passement d&amp;rsquo;une ou plusieurs valeurs limites d&amp;rsquo;&amp;eacute;mission (ou concentrations maximales habituellement rencontr&amp;eacute;es pour les polluants sp&amp;eacute;ciaux) constat&amp;eacute; lors de l&amp;rsquo;utilisation de ce d&amp;eacute;chet, deux cas de figure peuvent se pr&amp;eacute;senter&amp;nbsp;:&lt;/em&gt;&lt;/h6&gt;
&lt;h6&gt;&lt;em&gt;1)&amp;nbsp;&amp;nbsp;&amp;nbsp; &lt;/em&gt;&lt;em&gt;Des essais compl&amp;eacute;mentaires peuvent &amp;ecirc;tre r&amp;eacute;alis&amp;eacute;s en introduisant le d&amp;eacute;chet dans une zone &amp;laquo;&amp;nbsp;plus chaude&amp;nbsp;&amp;raquo; du process.&amp;nbsp; Dans ce cas, des contr&amp;ocirc;les p&amp;eacute;riodiques des concentrations en polluants seront r&amp;eacute;alis&amp;eacute;s tous les 3 mois durant les 12 mois d&amp;rsquo;essais compl&amp;eacute;mentaires.&lt;/em&gt;&lt;/h6&gt;
&lt;h6&gt;&lt;em&gt;2)&amp;nbsp;&amp;nbsp;&amp;nbsp; &lt;/em&gt;&lt;em&gt;Il n&amp;rsquo;est pas possible d&amp;rsquo;introduire le d&amp;eacute;chet dans une zone &amp;laquo;&amp;nbsp;plus chaude&amp;nbsp;&amp;raquo; du process.&amp;nbsp; Dans ce cas, l&amp;rsquo;utilisation de ce d&amp;eacute;chet sera interdite. &lt;/em&gt;&lt;/h6&gt;
&lt;h6&gt;Art 9. &lt;em&gt;Si les r&amp;eacute;sultats de mesure durant les 12 premiers mois d&amp;rsquo;utilisation du nouveau d&amp;eacute;chet montrent que les concentrations &amp;agrave; l&amp;rsquo;&amp;eacute;mission sont inf&amp;eacute;rieures aux valeurs limites d&amp;rsquo;&amp;eacute;mission, les contr&amp;ocirc;les ult&amp;eacute;rieurs sont r&amp;eacute;alis&amp;eacute;s &amp;agrave; la fr&amp;eacute;quence fix&amp;eacute;e dans l&amp;rsquo;AGW du 21 f&amp;eacute;vrier 2013 pour les polluants classiques et annuellement pour les polluants sp&amp;eacute;ciaux, &amp;agrave; l&amp;rsquo;exception des PCBs &amp;laquo;&amp;nbsp;totaux&amp;nbsp;&amp;raquo; qui sont mesur&amp;eacute;s trimestriellement.&lt;/em&gt;&lt;/h6&gt;
&lt;h6&gt;Art 10.&amp;nbsp;&amp;nbsp;&amp;nbsp; &lt;em&gt;L&amp;rsquo;exploitant tient un registre des r&amp;eacute;sultats des campagnes de mesure r&amp;eacute;alis&amp;eacute;es et des tonnages des diff&amp;eacute;rents types de combustibles et d&amp;eacute;chets valoris&amp;eacute;s au moment de chacune des campagnes de mesure &amp;agrave; la tuy&amp;egrave;re et au pr&amp;eacute;calcinateur.&lt;/em&gt;&lt;/h6&gt;
&lt;h6&gt;Art 11.&amp;nbsp;&amp;nbsp;&amp;nbsp; &lt;em&gt;Le terme &amp;laquo;&amp;nbsp;nouveau type de d&amp;eacute;chet&amp;nbsp;&amp;raquo; englobe &amp;eacute;galement&amp;nbsp;les d&amp;eacute;chets qui ont d&amp;eacute;j&amp;agrave; &amp;eacute;t&amp;eacute; valoris&amp;eacute;s au four par le pass&amp;eacute; mais dont le fournisseur ou la classe de dangerosit&amp;eacute; (passage de non dangereux &amp;agrave; dangereux) a chang&amp;eacute;.&lt;/em&gt;&lt;/h6&gt;
&lt;ol&gt;
&lt;li&gt;Silos contenant des mati&amp;egrave;res pulv&amp;eacute;rulentes&lt;/li&gt;
&lt;/ol&gt;
&lt;h6&gt;Art 12.&amp;nbsp;&amp;nbsp;&amp;nbsp; &lt;em&gt;L&amp;rsquo;exploitant tient &amp;agrave; la disposition du fonctionnaire charg&amp;eacute; de la surveillance un registre dans lequel sont consign&amp;eacute;es les donn&amp;eacute;es relatives &amp;agrave; l&amp;rsquo;entretien et au remplacement du dispositif de d&amp;eacute;poussi&amp;eacute;rage ainsi que la concentration &amp;agrave; l&amp;rsquo;&amp;eacute;mission garantie par le fournisseur.&lt;/em&gt;&lt;/h6&gt;
&lt;ol&gt;
&lt;li&gt;Chantier&amp;nbsp;: Emissions diffuses de particules&lt;/li&gt;
&lt;/ol&gt;
&lt;ul&gt;
&lt;li&gt;Les v&amp;eacute;rifications ci-dessous sont susceptibles d&amp;rsquo;&amp;ecirc;tre effectu&amp;eacute;es&amp;nbsp;:&lt;/li&gt;
&lt;li&gt;&lt;em&gt;Les train&amp;eacute;es de mati&amp;egrave;re sur la voie publique &amp;agrave; la sortie du site d&amp;rsquo;exploitation ne d&amp;eacute;passent pas une longueur cumul&amp;eacute;e de plus de 8 m&amp;nbsp;;&lt;/em&gt;&lt;/li&gt;
&lt;li&gt;&lt;em&gt;Les camions sortant des mat&amp;eacute;riaux en vrac sont b&amp;acirc;ch&amp;eacute;s ;&lt;/em&gt;&lt;/li&gt;
&lt;li&gt;&lt;em&gt;La vitesse des camions est limit&amp;eacute;e sur le chantier&amp;nbsp;;&lt;/em&gt;&lt;/li&gt;
&lt;li&gt;&lt;em&gt;Absence d&amp;rsquo;envols de poussi&amp;egrave;res&amp;nbsp;encore visibles passant les limites du chantier :&lt;/em&gt;&lt;/li&gt;
&lt;li&gt;&lt;em&gt;lors des excavations et manutentions de mat&amp;eacute;riaux en vrac ;&lt;/em&gt;&lt;/li&gt;
&lt;li&gt;&lt;em&gt;lors du d&amp;eacute;placement des engins et des camions sur le site ;&lt;/em&gt;&lt;/li&gt;
&lt;li&gt;&lt;em&gt;lors des d&amp;eacute;molitions&amp;nbsp;et constructions des b&amp;acirc;timents et installations ;&lt;/em&gt;&lt;/li&gt;
&lt;li&gt;&lt;em&gt;par l&amp;rsquo;action du vent sur les stockages et sur les autres surfaces&amp;nbsp;empoussi&amp;eacute;r&amp;eacute;es.&lt;/em&gt;&lt;/li&gt;
&lt;/ul&gt;
&lt;h1&gt;4.&amp;nbsp; Annexes&lt;/h1&gt;
&lt;h1&gt;4.1.&amp;nbsp;&amp;nbsp;&amp;nbsp;&amp;nbsp;&amp;nbsp;&amp;nbsp;&amp;nbsp;&amp;nbsp; Conditions visant l&amp;rsquo;exploitation :&lt;/h1&gt;
&lt;p&gt;&lt;em&gt;Arr&amp;ecirc;t&amp;eacute; du Gouvernement wallon du &lt;/em&gt;&lt;em&gt;21 f&amp;eacute;vrier 2013 d&amp;eacute;terminant les conditions sectorielles relatives aux installations d&amp;rsquo;incin&amp;eacute;ration et de co&amp;iuml;ncin&amp;eacute;ration de d&amp;eacute;chets (M.B. 11.03.2013 &amp;ndash; effet au 7 janvier 2013).&lt;/em&gt;&lt;/p&gt;
&lt;p&gt;&lt;em&gt;L&amp;rsquo;entreprise &amp;eacute;tant soumise &amp;agrave; la Directive 2010/75/UE du Parlement europ&amp;eacute;en et du Conseil du 24 novembre 2010 relative aux &amp;eacute;missions industrielles (pr&amp;eacute;vention et r&amp;eacute;duction int&amp;eacute;gr&amp;eacute;es de la pollution), les valeurs limites d&amp;rsquo;&amp;eacute;mission indiqu&amp;eacute;es dans les conditions d&amp;rsquo;exploitation particuli&amp;egrave;res sont fond&amp;eacute;es sur les meilleures techniques disponibles, sans prescrire l&amp;rsquo;utilisation d&amp;rsquo;une technique ou d&amp;rsquo;une technologie sp&amp;eacute;cifique, et en prenant en consid&amp;eacute;ration les caract&amp;eacute;ristiques techniques de l&amp;rsquo;installation concern&amp;eacute;e, son implantation g&amp;eacute;ographique et les conditions locales de l&amp;rsquo;environnement.&lt;/em&gt;&lt;/p&gt;
&lt;h1&gt;4.2.&amp;nbsp;&amp;nbsp;&amp;nbsp;&amp;nbsp;&amp;nbsp;&amp;nbsp;&amp;nbsp;&amp;nbsp; Motivation sous forme de consid&amp;eacute;rants&lt;/h1&gt;
&lt;p&gt;&lt;em&gt;Consid&amp;eacute;rant que les divers installations et proc&amp;eacute;d&amp;eacute;s mis en &amp;oelig;uvre sont susceptibles d&amp;rsquo;&amp;eacute;mettre les polluants vis&amp;eacute;s.&amp;nbsp;&lt;/em&gt;&lt;/p&gt;</reponseContenu>
        </reponseNotification>
        <correspondant>
          <denomination>Agence Wallonne de l'Air et du Climat</denomination>
          <type>INSTANCE</type>
          <ligne1>Agence Wallonne de l'Air et du Climat</ligne1>
          <rue>Avenue Prince de Liège</rue>
          <numero>7</numero>
          <localite>
            <codePostal>5100</codePostal>
            <nom>NAMUR (Jambes)</nom>
            <commune>NAMUR</commune>
          </localite>
          <pays>
            <code>BE</code>
            <libelle>Belgique</libelle>
          </pays>
          <telephone>00 32 81 33 59 33</telephone>
          <fax>00 32 81 33 59 32</fax>
          <email>info-airclimat@wallonie.be</email>
          <langue>
            <code>FR</code>
            <libelle>français</libelle>
          </langue>
        </correspondant>
        <signatureFT>
          <correction>false</correction>
          <remarque/>
          <manuscrite>false</manuscrite>
          <electronique>false</electronique>
        </signatureFT>
        <envoiNotification>
          <dateEnvoi>03/05/2021</dateEnvoi>
          <dateAccuseReception>04/05/2021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A1000000</code>
          <libelle>AWAC - </libelle>
        </instanceType>
        <typeCorrespondant>
          <code>INSTANCE_AVIS_DYNAMIQUE</code>
          <libelle>Instance d'avis (choix auto)</libelle>
        </typeCorrespondant>
        <avisInstance>
          <avis>
            <code>FAVORABLE_COND</code>
            <libelle>favorable sous conditions</libelle>
          </avis>
          <obligatoire>true</obligatoire>
          <rubriques>26.51.01.02 - Installation destinée à la fabrication par cuisson de clinker : capacité installée de production &gt;= 500 t/jour,90.24.01.02 - Installation d’incinération et de co-incinération de déchets non dangereux : capacité d’incinération &gt; 100 t/jour,90.24.04 - Installation d’incinération et de co-incinération d’huiles usagées°</rubriques>
        </avisInstance>
        <accuseReception/>
        <statut>
          <date>05/07/2021</date>
          <statut>
            <code>TERMINE</code>
            <libelle>Terminé</libelle>
          </statut>
        </statut>
        <suiviEnvois/>
        <contexte>
          <code>DEMANDE_AVIS_INSTANCE</code>
          <libelle>Demande d'avis aux instances</libelle>
        </contexte>
        <documents>
          <document array="true">
            <nom>10003012_Demande complète et recevable_ Demande d'avis_ - Air et Climat - DEMANDE_AVIS_INSTANCE</nom>
            <description/>
            <confidentialite>public</confidentialite>
            <langue>français</langue>
            <uuid>377e334a-6254-45d5-ae7c-2e8877fbd6eb</uuid>
          </document>
        </documents>
      </demandeAvis>
      <demandeAvis array="true">
        <typeNotification>
          <code>AVIS_INSTANCE</code>
          <libelle>Demande complète et recevable. Demande d'avis.</libelle>
        </typeNotification>
        <reponseNotification>
          <dateEnvoi>28/06/2021</dateEnvoi>
          <dateReceptionDPA>29/06/2021</dateReceptionDPA>
          <reponseContenu>&lt;p&gt;voir avis coordonn&amp;eacute;s IPPC&lt;/p&gt;</reponseContenu>
        </reponseNotification>
        <correspondant>
          <denomination>DESU</denomination>
          <type>INSTANCE</type>
          <ligne1>DESU</ligne1>
          <rue>Avenue Prince de Liège</rue>
          <numero>15</numero>
          <localite>
            <codePostal>5100</codePostal>
            <nom>NAMUR (Jambes)</nom>
            <commune>NAMUR</commune>
          </localite>
          <pays>
            <code>BE</code>
            <libelle>Belgique</libelle>
          </pays>
          <telephone>081 33 63 65</telephone>
          <langue>
            <code>FR</code>
            <libelle>français</libelle>
          </langue>
        </correspondant>
        <signatureFT>
          <correction>false</correction>
          <remarque/>
          <manuscrite>false</manuscrite>
          <electronique>false</electronique>
        </signatureFT>
        <envoiNotification>
          <dateEnvoi>03/05/2021</dateEnvoi>
          <dateAccuseReception>04/05/2021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DESU</code>
          <libelle>SPW ARNE - DEE - Direction des Eaux de surface</libelle>
        </instanceType>
        <typeCorrespondant>
          <code>INSTANCE_AVIS_DYNAMIQUE</code>
          <libelle>Instance d'avis (choix auto)</libelle>
        </typeCorrespondant>
        <avisInstance>
          <avis>
            <code>FAVORABLE</code>
            <libelle>favorable</libelle>
          </avis>
          <obligatoire>false</obligatoire>
          <motivation>&lt;p&gt;incidence eaux de surface&lt;/p&gt;</motivation>
        </avisInstance>
        <accuseReception/>
        <statut>
          <date>27/08/2021</date>
          <statut>
            <code>TERMINE</code>
            <libelle>Terminé</libelle>
          </statut>
        </statut>
        <suiviEnvois/>
        <contexte>
          <code>DEMANDE_AVIS_INSTANCE</code>
          <libelle>Demande d'avis aux instances</libelle>
        </contexte>
        <documents>
          <document array="true">
            <nom>10003012_Demande complète et recevable_ Demande d'avis_ - SPW ARNE - DEE - DESU - Direction des Eaux de surface - DEMANDE_AVIS_INSTANCE</nom>
            <description/>
            <confidentialite>public</confidentialite>
            <langue>français</langue>
            <uuid>535a53f2-281c-4539-a57a-736bd1c83efe</uuid>
          </document>
        </documents>
      </demandeAvis>
      <demandeAvis array="true">
        <typeNotification>
          <code>AVIS_INSTANCE</code>
          <libelle>Demande complète et recevable. Demande d'avis.</libelle>
        </typeNotification>
        <reponseNotification>
          <dateEnvoi>28/06/2021</dateEnvoi>
          <dateReceptionDPA>29/06/2021</dateReceptionDPA>
          <reponseContenu>&lt;p&gt;voir avis coordonn&amp;eacute;s IPPC&lt;/p&gt;</reponseContenu>
        </reponseNotification>
        <correspondant>
          <denomination> GEOL</denomination>
          <type>INSTANCE</type>
          <ligne1> GEOL</ligne1>
          <rue>Avenue Prince de Liège</rue>
          <numero>15</numero>
          <localite>
            <codePostal>5100</codePostal>
            <nom>NAMUR (Jambes)</nom>
            <commune>NAMUR</commune>
          </localite>
          <pays>
            <code>BE</code>
            <libelle>Belgique</libelle>
          </pays>
          <langue>
            <code>FR</code>
            <libelle>français</libelle>
          </langue>
        </correspondant>
        <signatureFT>
          <correction>false</correction>
          <remarque/>
          <manuscrite>false</manuscrite>
          <electronique>false</electronique>
        </signatureFT>
        <envoiNotification>
          <dateEnvoi>03/05/2021</dateEnvoi>
          <dateAccuseReception>04/05/2021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DRIGM</code>
          <libelle>SPW ARNE - DEE - DRIGM - </libelle>
        </instanceType>
        <typeCorrespondant>
          <code>INSTANCE_AVIS_DYNAMIQUE</code>
          <libelle>Instance d'avis (choix auto)</libelle>
        </typeCorrespondant>
        <avisInstance>
          <avis>
            <code>FAVORABLE_COND</code>
            <libelle>favorable sous conditions</libelle>
          </avis>
          <obligatoire>false</obligatoire>
          <motivation>&lt;p&gt;faille karstique&lt;/p&gt;</motivation>
        </avisInstance>
        <accuseReception/>
        <statut>
          <date>27/08/2021</date>
          <statut>
            <code>TERMINE</code>
            <libelle>Terminé</libelle>
          </statut>
        </statut>
        <suiviEnvois/>
        <contexte>
          <code>DEMANDE_AVIS_INSTANCE</code>
          <libelle>Demande d'avis aux instances</libelle>
        </contexte>
        <documents>
          <document array="true">
            <nom>10003012_Demande complète et recevable_ Demande d'avis_ - SPW ARNE - DEE - DRIGM - Direction des Risques industriels, géologiques et miniers  - DEMANDE_AVIS_INSTANCE</nom>
            <description/>
            <confidentialite>public</confidentialite>
            <langue>français</langue>
            <uuid>64c8dd81-ca36-4734-9956-a1447134c2ef</uuid>
          </document>
        </documents>
      </demandeAvis>
      <demandeAvis array="true">
        <typeNotification>
          <code>AVIS_INSTANCE</code>
          <libelle>Demande complète et recevable. Demande d'avis.</libelle>
        </typeNotification>
        <reponseNotification>
          <dateEnvoi>28/06/2021</dateEnvoi>
          <dateReceptionDPA>29/06/2021</dateReceptionDPA>
          <reponseContenu>&lt;p&gt;voir avis coordonn&amp;eacute;s IPPC&lt;/p&gt;</reponseContenu>
        </reponseNotification>
        <correspondant>
          <denomination>Direction de la Prévention des pollutions</denomination>
          <type>INSTANCE</type>
          <ligne1>Direction de la Prévention des pollutions</ligne1>
          <rue>Avenue Prince de Liège 15 </rue>
          <numero>15</numero>
          <localite>
            <codePostal>5100</codePostal>
            <nom>NAMUR (Jambes)</nom>
            <commune>NAMUR</commune>
          </localite>
          <pays>
            <code>BE</code>
            <libelle>Belgique</libelle>
          </pays>
          <telephone>081 33 61 05</telephone>
          <langue>
            <code>FR</code>
            <libelle>français</libelle>
          </langue>
        </correspondant>
        <signatureFT>
          <correction>false</correction>
          <remarque/>
          <manuscrite>false</manuscrite>
          <electronique>false</electronique>
        </signatureFT>
        <envoiNotification>
          <dateEnvoi>03/05/2021</dateEnvoi>
          <dateAccuseReception>04/05/2021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DPP</code>
          <libelle>SPW ARNE - DEE - DPP</libelle>
        </instanceType>
        <typeCorrespondant>
          <code>INSTANCE_AVIS_DYNAMIQUE</code>
          <libelle>Instance d'avis (choix auto)</libelle>
        </typeCorrespondant>
        <avisInstance>
          <avis>
            <code>FAVORABLE_COND</code>
            <libelle>favorable sous conditions</libelle>
          </avis>
          <obligatoire>false</obligatoire>
          <motivation>&lt;p&gt;incidence Bruit - &amp;eacute;tude acoustique jointe &amp;agrave; la demande&lt;/p&gt;</motivation>
        </avisInstance>
        <accuseReception/>
        <statut>
          <date>27/08/2021</date>
          <statut>
            <code>TERMINE</code>
            <libelle>Terminé</libelle>
          </statut>
        </statut>
        <suiviEnvois/>
        <contexte>
          <code>DEMANDE_AVIS_INSTANCE</code>
          <libelle>Demande d'avis aux instances</libelle>
        </contexte>
        <documents>
          <document array="true">
            <nom>10003012_Demande complète et recevable_ Demande d'avis_ - SPW ARNE - DEE - DPP - Direction de la Prévention des pollutions - DEMANDE_AVIS_INSTANCE</nom>
            <description/>
            <confidentialite>public</confidentialite>
            <langue>français</langue>
            <uuid>82263fcc-14ee-44c0-86b7-f8d1ede2f132</uuid>
          </document>
        </documents>
      </demandeAvis>
      <demandeAvis array="true">
        <typeNotification>
          <code>AVIS_INSTANCE</code>
          <libelle>Demande complète et recevable. Demande d'avis.</libelle>
        </typeNotification>
        <reponseNotification>
          <dateEnvoi>28/06/2021</dateEnvoi>
          <dateReceptionDPA>29/06/2021</dateReceptionDPA>
          <reponseContenu>&lt;p&gt;voir avis coordonn&amp;eacute;s IPPC&lt;/p&gt;</reponseContenu>
        </reponseNotification>
        <correspondant>
          <denomination>DESO Mons</denomination>
          <type>INSTANCE</type>
          <ligne1>DESO Mons</ligne1>
          <rue>Rue Achille Legrand </rue>
          <numero>16</numero>
          <localite>
            <codePostal>7000</codePostal>
            <nom>MONS</nom>
            <commune>MONS</commune>
          </localite>
          <pays>
            <code>BE</code>
            <libelle>Belgique</libelle>
          </pays>
          <langue>
            <code>FR</code>
            <libelle>français</libelle>
          </langue>
        </correspondant>
        <signatureFT>
          <correction>false</correction>
          <remarque/>
          <manuscrite>false</manuscrite>
          <electronique>false</electronique>
        </signatureFT>
        <envoiNotification>
          <dateEnvoi>03/05/2021</dateEnvoi>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DESO</code>
          <libelle>SPW ARNE - DEE - Direction des Eaux souterraines</libelle>
        </instanceType>
        <typeCorrespondant>
          <code>INSTANCE_AVIS_DYNAMIQUE</code>
          <libelle>Instance d'avis (choix auto)</libelle>
        </typeCorrespondant>
        <avisInstance>
          <avis>
            <code>FAVORABLE</code>
            <libelle>favorable</libelle>
          </avis>
          <obligatoire>false</obligatoire>
          <motivation>&lt;p&gt;incidence eaux souterraines&lt;/p&gt;</motivation>
        </avisInstance>
        <accuseReception/>
        <statut>
          <date>27/08/2021</date>
          <statut>
            <code>TERMINE</code>
            <libelle>Terminé</libelle>
          </statut>
        </statut>
        <suiviEnvois/>
        <contexte>
          <code>DEMANDE_AVIS_INSTANCE</code>
          <libelle>Demande d'avis aux instances</libelle>
        </contexte>
        <documents>
          <document array="true">
            <nom>10003012_Demande complète et recevable_ Demande d'avis_ - SPW ARNE - DEE - DESO - Direction des Eaux souterraines - DEMANDE_AVIS_INSTANCE</nom>
            <description/>
            <confidentialite>public</confidentialite>
            <langue>français</langue>
            <uuid>74f5b7a9-6c57-4eca-9313-7cea979e3c8c</uuid>
          </document>
        </documents>
      </demandeAvis>
      <demandeAvis array="true">
        <typeNotification>
          <code>AVIS_INSTANCE</code>
          <libelle>Demande complète et recevable. Demande d'avis.</libelle>
        </typeNotification>
        <reponseNotification>
          <dateEnvoi>28/06/2021</dateEnvoi>
          <dateReceptionDPA>29/06/2021</dateReceptionDPA>
          <reponseContenu>&lt;p&gt;voir avis coordonn&amp;eacute;s IPPC&lt;/p&gt;</reponseContenu>
        </reponseNotification>
        <correspondant>
          <denomination> RAM</denomination>
          <type>INSTANCE</type>
          <ligne1> RAM</ligne1>
          <rue>Avenue Prince de Liège</rue>
          <numero>15</numero>
          <localite>
            <codePostal>5100</codePostal>
            <nom>NAMUR (Jambes)</nom>
            <commune>NAMUR</commune>
          </localite>
          <pays>
            <code>BE</code>
            <libelle>Belgique</libelle>
          </pays>
          <langue>
            <code>FR</code>
            <libelle>français</libelle>
          </langue>
        </correspondant>
        <signatureFT>
          <correction>false</correction>
          <remarque/>
          <manuscrite>false</manuscrite>
          <electronique>false</electronique>
        </signatureFT>
        <envoiNotification>
          <dateEnvoi>03/05/2021</dateEnvoi>
          <dateAccuseReception>04/05/2021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DRIGM</code>
          <libelle>SPW ARNE - DEE - DRIGM - </libelle>
        </instanceType>
        <typeCorrespondant>
          <code>INSTANCE_AVIS_DYNAMIQUE</code>
          <libelle>Instance d'avis (choix auto)</libelle>
        </typeCorrespondant>
        <avisInstance>
          <avis>
            <code>FAVORABLE_COND</code>
            <libelle>favorable sous conditions</libelle>
          </avis>
          <obligatoire>false</obligatoire>
          <rubriques>63.12.16.04.02.02 - Dépôts de substances et mélanges solides, liquides ou gaz dangereux pour le milieu aquatique de catégorie 2 de toxicité chronique (à l'exception des carburants liquides à la pression atmosphérique pour moteurs à combustion interne et du mazout de chauffage) : quantité totale susceptible d’être présente dans l’installation &gt;= 8 t,63.12.16.04.03.02 - Dépôts de substances et mélanges solides, liquides ou gaz dangereux pour le milieu aquatique de catégorie 3 ou 4 de toxicité chronique (à l'exception des carburants liquides à la pression atmosphérique pour moteurs à combustion interne et du mazout de chauffage) : quantité totale susceptible d’être présente dans l’installation &gt;= 16 t,63.12.16.05.02 - Corrosifs, nocifs ou irritants° : quantité totale susceptible d’être présente dans l’installation &gt;= 20 t</rubriques>
        </avisInstance>
        <accuseReception/>
        <statut>
          <date>27/08/2021</date>
          <statut>
            <code>TERMINE</code>
            <libelle>Terminé</libelle>
          </statut>
        </statut>
        <suiviEnvois/>
        <contexte>
          <code>DEMANDE_AVIS_INSTANCE</code>
          <libelle>Demande d'avis aux instances</libelle>
        </contexte>
        <documents>
          <document array="true">
            <nom>10003012_Demande complète et recevable_ Demande d'avis_ - SPW ARNE - DEE - DRIGM - Direction des Risques industriels, géologiques et miniers  - DEMANDE_AVIS_INSTANCE</nom>
            <description/>
            <confidentialite>public</confidentialite>
            <langue>français</langue>
            <uuid>f941148b-3d37-4539-a18a-6acd89b15d32</uuid>
          </document>
        </documents>
      </demandeAvis>
      <demandeAvis array="true">
        <typeNotification>
          <code>AVIS_INSTANCE</code>
          <libelle>Demande complète et recevable. Demande d'avis.</libelle>
        </typeNotification>
        <reponseNotification>
          <dateEchance>03/06/2021</dateEchance>
          <dateEnvoi>28/06/2021</dateEnvoi>
          <dateReceptionDPA>29/06/2021</dateReceptionDPA>
          <reponseHorsDelai>true</reponseHorsDelai>
          <reponseContenu>&lt;p&gt;avis re&amp;ccedil;u par mail le 25-06-2021 :&lt;/p&gt;
&lt;p&gt;&lt;strong&gt;Objet&amp;nbsp;:&lt;/strong&gt; Exploitant&amp;nbsp;: CCB&lt;/p&gt;
&lt;p&gt;Adresse du si&amp;egrave;ge d&amp;rsquo;exploitation : Grand route, 260 &amp;ndash; 7530 Tournai&lt;/p&gt;
&lt;p&gt;Objet de la demande&amp;nbsp;: Modernisation du four 4 &amp;ndash; construction d&amp;rsquo;un hall de stockage de d&amp;eacute;chets &amp;ndash; installation d&amp;rsquo;une cuve d&amp;rsquo;eau ammoniacale&lt;/p&gt;
&lt;p&gt;&lt;strong&gt;&lt;em&gt;Avis favorable sous conditions&lt;/em&gt;&lt;/strong&gt;&lt;/p&gt;
&lt;h1&gt;1.&amp;nbsp;&amp;nbsp;&amp;nbsp;&amp;nbsp;&amp;nbsp;&amp;nbsp;&amp;nbsp;&amp;nbsp;&amp;nbsp;&amp;nbsp;&amp;nbsp;&amp;nbsp;&amp;nbsp;&amp;nbsp;&amp;nbsp;&amp;nbsp;&amp;nbsp; Examen de la demande&lt;/h1&gt;
&lt;h2&gt;1.1.&amp;nbsp;&amp;nbsp;&amp;nbsp;&amp;nbsp;&amp;nbsp;&amp;nbsp;&amp;nbsp;&amp;nbsp;&amp;nbsp;&amp;nbsp;&amp;nbsp;&amp;nbsp;&amp;nbsp; Description succincte du projet&lt;/h2&gt;
&lt;p&gt;Suivant le dossier de demande et les plans annex&amp;eacute;s &amp;agrave; la demande de permis unique, il s'av&amp;egrave;re que le projet concerne la modernisation du four 4, de mani&amp;egrave;re &amp;agrave; optimiser la production de clinker en la concentrant sur ce seul four.&lt;/p&gt;
&lt;p&gt;Un des objectifs du projet est d&amp;rsquo;atteindre 72,5 % de substitution des combustibles fossiles.&lt;/p&gt;
&lt;p&gt;Les modifications techniques importantes du pr&amp;eacute;chauffeur/pr&amp;eacute;calcinateur permettront&amp;nbsp;:&lt;/p&gt;
&lt;ul&gt;
&lt;li&gt;L&amp;rsquo;arr&amp;ecirc;t du four 3&lt;/li&gt;
&lt;li&gt;Une am&amp;eacute;lioration de la productivit&amp;eacute;&lt;/li&gt;
&lt;li&gt;Une r&amp;eacute;duction des &amp;eacute;missions sp&amp;eacute;cifiques de CO&lt;sub&gt;2&lt;/sub&gt;&lt;/li&gt;
&lt;li&gt;Une augmentation de la consommation en combustibles de substitution contenant de la biomasse, de 150000 tonnes/an actuellement autoris&amp;eacute;es &amp;agrave; 180000 tonnes/an.&lt;/li&gt;
&lt;/ul&gt;
&lt;p&gt;Le projet n&amp;eacute;cessitera la construction d&amp;rsquo;un nouveau hall destin&amp;eacute; au stockage des combustibles de substitution, qui sera reli&amp;eacute; &amp;agrave; l&amp;rsquo;alimentation du pr&amp;eacute;calcinateur par une bande-transporteuse.&lt;/p&gt;
&lt;p&gt;En vue de r&amp;eacute;duire les &amp;eacute;missions de NOx, l&amp;rsquo;injection d&amp;rsquo;ur&amp;eacute;e sera remplac&amp;eacute;e par l&amp;rsquo;injection d&amp;rsquo;ammoniaque.&lt;/p&gt;
&lt;p&gt;La production de clinker actuellement autoris&amp;eacute;e de 5900 tonnes/jour sera r&amp;eacute;duite &amp;agrave; 5400 tonnes/jour.&lt;/p&gt;
&lt;p&gt;Les modifications suivantes sont demand&amp;eacute;es&amp;nbsp;:&lt;/p&gt;
&lt;ul&gt;
&lt;li&gt;R&amp;eacute;duction de la capacit&amp;eacute; de co-incin&amp;eacute;ration des huiles usag&amp;eacute;es de 47,6 tonnes/jour actuellement autoris&amp;eacute;es &amp;agrave; 15,9 tonnes/jour.&lt;/li&gt;
&lt;li&gt;Augmentation de la capacit&amp;eacute; de stockage de d&amp;eacute;chets non dangereux passant de 5710 tonnes &amp;agrave; 8910 tonnes. Stockage en vrac dans un hall sur une dalle &amp;eacute;tanche.&lt;/li&gt;
&lt;li&gt;Ajout d&amp;rsquo;un silo pour poussi&amp;egrave;res de purge de 800 m&lt;sup&gt;3&lt;/sup&gt;&lt;/li&gt;
&lt;li&gt;Ajout d&amp;rsquo;une cuve de stockage &amp;agrave; double paroi, de 100 m&lt;sup&gt;3&lt;/sup&gt; de solution ammoniacale (24,5%).&lt;/li&gt;
&lt;/ul&gt;
&lt;p&gt;Le site d&amp;rsquo;une dizaine d&amp;rsquo;hectares est situ&amp;eacute; en zones d&amp;rsquo;activit&amp;eacute; &amp;eacute;conomique industrielle et de d&amp;eacute;pendance d&amp;rsquo;extraction au plan de secteur.&lt;/p&gt;
&lt;p&gt;Dans un rayon de 500 m&amp;egrave;tres autour des limites de la zone d&amp;rsquo;activit&amp;eacute; &amp;eacute;conomique industrielle, il y a des zones d&amp;rsquo;habitat, &amp;agrave; l&amp;rsquo;est, au sud et &amp;agrave; l&amp;rsquo;ouest du site.&lt;/p&gt;
&lt;h2&gt;1.2.&amp;nbsp;&amp;nbsp;&amp;nbsp;&amp;nbsp;&amp;nbsp;&amp;nbsp;&amp;nbsp;&amp;nbsp;&amp;nbsp;&amp;nbsp;&amp;nbsp;&amp;nbsp;&amp;nbsp; Analyse des impacts environnementaux potentiels du projet&lt;/h2&gt;
&lt;p&gt;&lt;u&gt;Rejets atmosph&amp;eacute;riques&lt;/u&gt;&lt;/p&gt;
&lt;p&gt;L&amp;rsquo;impact du projet se situe au niveau des rejets atmosph&amp;eacute;riques. Pour ce chapitre, il convient de se r&amp;eacute;f&amp;eacute;rer &amp;agrave; l&amp;rsquo;avis de l&amp;rsquo;AwAC (ref&amp;nbsp;: AwAC/SC/CV/CH/15062021).&lt;/p&gt;
&lt;p&gt;&lt;u&gt;Consommation d&amp;rsquo;eau&lt;/u&gt;&lt;/p&gt;
&lt;p&gt;Le proc&amp;eacute;d&amp;eacute; par voie s&amp;egrave;che consomme tr&amp;egrave;s peu d&amp;rsquo;eau pour les installations/activit&amp;eacute;s suivantes&amp;nbsp;:&lt;/p&gt;
&lt;ul&gt;
&lt;li&gt;Refroidissement des fum&amp;eacute;es avant les filtres &amp;agrave; manches&lt;/li&gt;
&lt;/ul&gt;
&lt;p&gt;Il y a &amp;eacute;vaporation totale de cette eau.&lt;/p&gt;
&lt;ul&gt;
&lt;li&gt;Maintien des pressions d&amp;rsquo;injection du syst&amp;egrave;me non catalytique de r&amp;eacute;duction des oxydes d&amp;rsquo;azote lorsque le besoin en solution de r&amp;eacute;actif diminue.&lt;/li&gt;
&lt;/ul&gt;
&lt;p&gt;Il y a &amp;eacute;vaporation totale de cette eau.&lt;/p&gt;
&lt;ul&gt;
&lt;li&gt;Eau de rin&amp;ccedil;age de l&amp;rsquo;osmoseur&lt;/li&gt;
&lt;/ul&gt;
&lt;p&gt;Le projet n&amp;rsquo;a donc pas d&amp;rsquo;impact significatif sur les consommations d&amp;rsquo;eau.&lt;/p&gt;
&lt;p&gt;&lt;u&gt;Production de d&amp;eacute;chets&lt;/u&gt;&lt;/p&gt;
&lt;p&gt;Par rapport &amp;agrave; la situation existante, il faudra ajouter les poussi&amp;egrave;res de by-pass &amp;eacute;valu&amp;eacute;es &amp;agrave; 4 tonnes/heure (30000 tonnes/an).&lt;/p&gt;
&lt;p&gt;En tenant compte de la qualit&amp;eacute; des ciments, on &amp;eacute;value &amp;agrave; 30% la proportion de poussi&amp;egrave;res qu&amp;rsquo;il sera possible de recycler en interne dans les ciments.&lt;/p&gt;
&lt;p&gt;&lt;u&gt;Stockages&lt;/u&gt;&lt;/p&gt;
&lt;p&gt;Les risques nouveaux de pollution des sols et nappes souterraines sont r&amp;eacute;duits car les stockages suppl&amp;eacute;mentaires concernent des d&amp;eacute;chets et des produits solides. Il est pr&amp;eacute;vu que ces stocks soient situ&amp;eacute;s sur dalle &amp;eacute;tanche et couverts, ou en silos.&lt;/p&gt;
&lt;p&gt;Les zones de d&amp;eacute;chargement seront b&amp;eacute;tonn&amp;eacute;es.&lt;/p&gt;
&lt;p&gt;Le silo &amp;agrave; poussi&amp;egrave;res de by-pass est situ&amp;eacute; sur une dalle &amp;eacute;tanche.&lt;/p&gt;
&lt;p&gt;La cuve d&amp;rsquo;eau ammoniacale est &amp;agrave; double paroi.&lt;/p&gt;
&lt;p&gt;La modernisation du four 4 n&amp;rsquo;a aucun impact sur les rejets d&amp;rsquo;eaux us&amp;eacute;es.&lt;/p&gt;
&lt;h2&gt;1.3.&amp;nbsp;&amp;nbsp;&amp;nbsp;&amp;nbsp;&amp;nbsp;&amp;nbsp;&amp;nbsp;&amp;nbsp;&amp;nbsp; Normes applicables au projet en mati&amp;egrave;re de bruit&lt;/h2&gt;
&lt;p&gt;L&amp;rsquo;&amp;eacute;tablissement doit respecter les valeurs limites de bruit de l'arr&amp;ecirc;t&amp;eacute; du gouvernement wallon du 4 juillet 2002 fixant les conditions g&amp;eacute;n&amp;eacute;rales d'exploitation des &amp;eacute;tablissements vis&amp;eacute;s par le d&amp;eacute;cret du 11 mars 1999 relatif au permis d'environnement.&lt;/p&gt;
&lt;p&gt;En 2014, &amp;agrave; la suite d&amp;rsquo;une &amp;eacute;tude acoustique qui montrait des d&amp;eacute;passements des valeurs limites de bruit du tableau 2 des conditions g&amp;eacute;n&amp;eacute;rales, le permis alors d&amp;eacute;livr&amp;eacute; imposait &amp;agrave; l&amp;rsquo;exploitant la r&amp;eacute;alisation d&amp;rsquo;une &amp;eacute;tude technico-&amp;eacute;conomique, conform&amp;eacute;ment &amp;agrave; l&amp;rsquo;article 26 des conditions g&amp;eacute;n&amp;eacute;rales, afin de d&amp;eacute;gager un plan d&amp;rsquo;assainissement et de r&amp;eacute;aliser des travaux d&amp;rsquo;insonorisation pour atteindre, sinon approcher, les valeurs limites de bruit du tableau 2.&lt;/p&gt;
&lt;p&gt;Les normes fix&amp;eacute;es par ce tableau, dans un p&amp;eacute;rim&amp;egrave;tre de 500 m&amp;egrave;tres autour de la zone d&amp;rsquo;activit&amp;eacute; &amp;eacute;conomique industrielle, sont de 60 dB(A) le &amp;laquo;&amp;nbsp;jour&amp;nbsp;&amp;raquo;, 55 dB(A) en p&amp;eacute;riode de &amp;laquo;&amp;nbsp;transition&amp;nbsp;&amp;raquo; et le dimanche, et 50 dB(A) la &amp;laquo;&amp;nbsp;nuit&amp;nbsp;&amp;raquo;.&lt;/p&gt;
&lt;p&gt;L&amp;rsquo;exploitant a r&amp;eacute;alis&amp;eacute; certains traitements acoustiques recommand&amp;eacute;s par une &amp;eacute;tude r&amp;eacute;alis&amp;eacute;e en 2016. A d&amp;eacute;faut de finaliser l&amp;rsquo;&amp;eacute;tude technico -&amp;eacute;conomique et d&amp;rsquo;en informer le Fonctionnaire technique, les valeurs limites d&amp;eacute;finitives de bruit n'ont pas &amp;eacute;t&amp;eacute; fix&amp;eacute;es.&lt;/p&gt;
&lt;p&gt;Les conditions particuli&amp;egrave;res peuvent pr&amp;eacute;voir des d&amp;eacute;passements de valeurs limites lors de situations exceptionnelles sp&amp;eacute;cifi&amp;eacute;es, conform&amp;eacute;ment &amp;agrave; l&amp;rsquo;art 23 des conditions g&amp;eacute;n&amp;eacute;rales.&lt;/p&gt;
&lt;p&gt;Le bruit particulier li&amp;eacute; &amp;agrave; l'exploitation de l'&amp;eacute;tablissement est examin&amp;eacute; hors charroi, conform&amp;eacute;ment &amp;agrave; l'article 18 alin&amp;eacute;a 2 des conditions g&amp;eacute;n&amp;eacute;rales qui pr&amp;eacute;cise que : "Ne sont pas pris en compte, pour les pr&amp;eacute;sentes conditions, les bruits li&amp;eacute;s &amp;agrave; la circulation des v&amp;eacute;hicules et aux engins mobiles utilis&amp;eacute;s dans les chantiers de construction".&lt;/p&gt;
&lt;p&gt;&amp;nbsp;&lt;/p&gt;
&lt;h2&gt;1.4.&amp;nbsp;&amp;nbsp;&amp;nbsp;&amp;nbsp;&amp;nbsp;&amp;nbsp;&amp;nbsp;&amp;nbsp;&amp;nbsp;&amp;nbsp;&amp;nbsp;&amp;nbsp;&amp;nbsp;&amp;nbsp;&amp;nbsp;&amp;nbsp;&amp;nbsp;&amp;nbsp; Etude acoustique et analyse du projet&lt;/h2&gt;
&lt;p&gt;Depuis 2014, l&amp;rsquo;exploitant a install&amp;eacute; des silencieux sur les filtres F16, F17 et F18 (en d&amp;eacute;cembre 2020) et F14 (en janvier 2021).&lt;/p&gt;
&lt;p&gt;Selon la pr&amp;eacute;sente demande de permis, le four n&amp;deg; 4 et ses principaux p&amp;eacute;riph&amp;eacute;riques sera modifi&amp;eacute;, le four n&amp;deg;3 sera ensuite arr&amp;ecirc;t&amp;eacute;.&lt;/p&gt;
&lt;p&gt;Les nouvelles activit&amp;eacute;s et installations potentiellement bruyantes comme les quais de d&amp;eacute;chargement des camions et le transporteur reliant pr&amp;eacute;-calcinateur au four n&amp;deg;4, fonctionnant de 5h00 &amp;agrave; 21h00, sont techniquement et g&amp;eacute;ographiquement int&amp;eacute;gr&amp;eacute;es dans le site de telle sorte que le bruit qui en provient sera indiscernable de celui des installations d&amp;eacute;j&amp;agrave; existantes.&lt;/p&gt;
&lt;p&gt;L&amp;rsquo;&amp;eacute;tude acoustique r&amp;eacute;f. 2020-183 du 18 f&amp;eacute;vrier 2021, r&amp;eacute;alis&amp;eacute;e par le laboratoire agr&amp;eacute;&amp;eacute; MODYVA est jointe au dossier du permis.&lt;/p&gt;
&lt;p&gt;Par des mesures r&amp;eacute;alis&amp;eacute;es les 4 et 5 f&amp;eacute;vrier 2021, entre 20h00 et 4h00, elle &amp;eacute;value le bruit particulier de l&amp;rsquo;&amp;eacute;tablissement en situation existante, aux endroits situ&amp;eacute;s au sud, &amp;agrave; l&amp;rsquo;est et &amp;agrave; l&amp;rsquo;ouest du site, repr&amp;eacute;sentatifs des limites des zones d&amp;rsquo;habitat.&lt;/p&gt;
&lt;p&gt;Certaines donn&amp;eacute;es obtenues lors des mesures en p&amp;eacute;riode de &amp;laquo;&amp;nbsp;jour&amp;nbsp;&amp;raquo; n&amp;rsquo;&amp;eacute;taient pas exploitables &amp;agrave; cause des conditions m&amp;eacute;t&amp;eacute;orologiques d&amp;eacute;favorables ou de l&amp;rsquo;intensit&amp;eacute; du trafic routier.&lt;/p&gt;
&lt;p&gt;L&amp;rsquo;activit&amp;eacute; du site du CCB Gaurain-Ramecroix est r&amp;eacute;partie sur deux axes bruyants : les granulats et la cimenterie. Afin d&amp;rsquo;estimer l&amp;rsquo;impact de chaque source sonore, des arr&amp;ecirc;ts des installations de granulat pouvaient &amp;ecirc;tre effectu&amp;eacute;s.&lt;/p&gt;
&lt;p&gt;Lorsque tout le site du CCB est en activit&amp;eacute;, les d&amp;eacute;passements de la valeur limite nocturne la plus restrictive, 50 dB(A), peuvent aller, selon l&amp;rsquo;endroit des mesures, de 0,9 &amp;agrave; 5,9 dB(A).&lt;/p&gt;
&lt;p&gt;Les &amp;eacute;missions sonores de la cimenterie et du granulat contribuent quasiment &amp;agrave; part &amp;eacute;gale au bruit particulier.&lt;/p&gt;
&lt;p&gt;Le bruit de la cimenterie est pr&amp;eacute;pond&amp;eacute;rant dans les niveaux sonores enregistr&amp;eacute;s &amp;agrave; l&amp;rsquo;ouest du site.&lt;/p&gt;
&lt;p&gt;Concernant les granulats, les &amp;eacute;missions du s&amp;eacute;cheur, Filtre 8 du B30, contribuent le plus aux niveaux sonores enregistr&amp;eacute;s.&lt;/p&gt;
&lt;p&gt;Au sud du site, la contribution des diff&amp;eacute;rentes installations au bruit particulier est plus complexe &amp;agrave; identifier, &amp;agrave; cause de la Grand&amp;rsquo;Route.&lt;/p&gt;
&lt;p&gt;La mod&amp;eacute;lisation du bruit particulier de l&amp;rsquo;&amp;eacute;tablissement (CadnaA, ISO 9613) en 8 points repr&amp;eacute;sentatifs du voisinage habit&amp;eacute;, int&amp;egrave;gre les puissances acoustiques des sources de bruit et tient compte des distances, obstacles et topographie du site et de ses alentours&lt;/p&gt;
&lt;p&gt;Les sources li&amp;eacute;es &amp;agrave; l&amp;rsquo;activit&amp;eacute; de la cimenterie n&amp;rsquo;ont pas &amp;eacute;t&amp;eacute; int&amp;eacute;gr&amp;eacute;es au mod&amp;egrave;le. Elles sont difficilement identifiables parce qu&amp;rsquo;impossibles &amp;agrave; arr&amp;ecirc;ter en dehors de la p&amp;eacute;riode de maintenance annuelle pr&amp;eacute;vue en d&amp;eacute;cembre.&lt;/p&gt;
&lt;p&gt;La mod&amp;eacute;lisation examine des hypoth&amp;egrave;ses suivantes&amp;nbsp;:&lt;/p&gt;
&lt;ul&gt;
&lt;li&gt;la situation existante,&lt;/li&gt;
&lt;li&gt;la pose d&amp;rsquo;un silencieux &amp;agrave; baffles sur le Filtre 8 du B30 &lt;u&gt;et&lt;/u&gt; l&amp;rsquo;arr&amp;ecirc;t du s&amp;eacute;cheur granulats la nuit. L&amp;rsquo;att&amp;eacute;nuation acoustique du silencieux a &amp;eacute;t&amp;eacute; fix&amp;eacute;e &amp;agrave; -15 dB(A),&lt;/li&gt;
&lt;li&gt;la pose d&amp;rsquo;un silencieux &amp;agrave; baffles sur le Filtre 8 du B30, l&amp;rsquo;arr&amp;ecirc;t du s&amp;eacute;cheur granulats la nuit et la mise en place d&amp;rsquo;un &amp;eacute;cran acoustique d&amp;rsquo;une hauteur de 5 m&amp;egrave;tres le long de la Grand&amp;rsquo;Route.&lt;/li&gt;
&lt;/ul&gt;
&lt;p&gt;Les niveaux sonores ainsi calcul&amp;eacute;s sont inf&amp;eacute;rieurs aux niveaux mesur&amp;eacute;s r&amp;eacute;ellement en 4 points du voisinage. Les diff&amp;eacute;rences vont de 12,5 dB(A) au point LD1 &amp;agrave; l&amp;rsquo;ouest, 1,7 dB(A) au point LD3bis au sud, &amp;agrave; 0,1 dB(A) &amp;agrave; l&amp;rsquo;est du site.&lt;/p&gt;
&lt;p&gt;La pose du silencieux &lt;u&gt;et&lt;/u&gt; l&amp;rsquo;arr&amp;ecirc;t du s&amp;eacute;cheur en p&amp;eacute;riode de &amp;laquo;&amp;nbsp;nuit&amp;nbsp;&amp;raquo; induit une baisse des niveaux sonores &amp;agrave; l&amp;rsquo;est et au sud du site. Le d&amp;eacute;passement de la valeur nocturne de 50&amp;nbsp;dB(A) est encore observ&amp;eacute; en deux points. Il ne d&amp;eacute;passe pas 1 dB(A).&lt;/p&gt;
&lt;p&gt;Avec l&amp;rsquo;&amp;eacute;cran anti-bruit en plus, les normes de bruit sont respect&amp;eacute;es partout, en toutes les p&amp;eacute;riodes, le niveau le plus &amp;eacute;lev&amp;eacute; &amp;eacute;tant 48,0 dB(A) calcul&amp;eacute; pour le point LD5 situ&amp;eacute; &amp;agrave; l&amp;rsquo;est du site (rue Wirie).&lt;/p&gt;
&lt;p&gt;Le laboratoire agr&amp;eacute;&amp;eacute; recommande, selon l&amp;rsquo;ordre de priorit&amp;eacute; :&lt;/p&gt;
&lt;ul&gt;
&lt;li&gt;l&amp;rsquo;installation d&amp;rsquo;un silencieux &amp;agrave; baffles sur le Filtre 8 du B30 avec une att&amp;eacute;nuation acoustique d&amp;rsquo;au moins 15 dB(A)&amp;nbsp;;&lt;/li&gt;
&lt;li&gt;la limitation de l&amp;rsquo;utilisation du s&amp;eacute;cheur granulat aux p&amp;eacute;riodes de&amp;nbsp;&amp;laquo;&amp;nbsp;jour&amp;nbsp;&amp;raquo; et de &amp;laquo;&amp;nbsp;transition&amp;nbsp;&amp;raquo; des conditions g&amp;eacute;n&amp;eacute;rales&amp;nbsp;;&lt;/li&gt;
&lt;li&gt;la mise en place d&amp;rsquo;un mur anti bruit d&amp;rsquo;une hauteur de 5 m&amp;egrave;tres au sud du site&amp;nbsp;;&lt;/li&gt;
&lt;li&gt;l&amp;rsquo;analyse des &amp;eacute;missions de la cimenterie afin d&amp;rsquo;identifier les actions compl&amp;eacute;mentaires &amp;agrave; entreprendre afin de r&amp;eacute;duire les niveaux de bruit particulier en zone d&amp;rsquo;habitat situ&amp;eacute;es &amp;agrave; l&amp;rsquo;ouest et au sud du site&amp;nbsp;;&lt;/li&gt;
&lt;li&gt;la r&amp;eacute;&amp;eacute;valuation du bruit particulier de l&amp;rsquo;&amp;eacute;tablissement apr&amp;egrave;s la mise en place de diff&amp;eacute;rentes mesures afin de d&amp;eacute;finir les traitements compl&amp;eacute;mentaires n&amp;eacute;cessaires.&lt;/li&gt;
&lt;/ul&gt;
&lt;p&gt;Selon les informations de l&amp;rsquo;exploitant du 1&lt;sup&gt;er&lt;/sup&gt; juin 2021, l&amp;rsquo;arr&amp;ecirc;t complet du fonctionnement nocturne du s&amp;eacute;cheur n&amp;rsquo;est pas possible pour des raisons technologiques. C&amp;rsquo;est une installation qui fonctionne en discontinu, environ 100 heures par an, d&amp;rsquo;une mani&amp;egrave;re al&amp;eacute;atoire, d&amp;eacute;pendante des conditions m&amp;eacute;t&amp;eacute;orologiques et, en cons&amp;eacute;quence, du taux d&amp;rsquo;humidit&amp;eacute; des granulats. L&amp;rsquo;installation du silencieux &amp;agrave; baffles sur le Filtre 8 du B30 est pr&amp;eacute;vue pour la fin de cette ann&amp;eacute;e, lors de l&amp;rsquo;arr&amp;ecirc;t annuel des installations.&lt;/p&gt;
&lt;h2&gt;1.5.&amp;nbsp;&amp;nbsp;&amp;nbsp;&amp;nbsp;&amp;nbsp;&amp;nbsp;&amp;nbsp;&amp;nbsp;&amp;nbsp;&amp;nbsp;&amp;nbsp;&amp;nbsp;&amp;nbsp;&amp;nbsp;&amp;nbsp;&amp;nbsp;&amp;nbsp;&amp;nbsp; Conclusions en mati&amp;egrave;re de bruit&lt;/h2&gt;
&lt;p&gt;Les nouvelles activit&amp;eacute;s et installations faisant l&amp;rsquo;objet de cette demande de permis n&amp;rsquo;auront pas d&amp;rsquo;impact sur les niveaux sonores g&amp;eacute;n&amp;eacute;r&amp;eacute;s &amp;agrave; l&amp;rsquo;immission par tout l&amp;rsquo;&amp;eacute;tablissement. L&amp;rsquo;avis est &lt;strong&gt;favorable&lt;/strong&gt;.&lt;/p&gt;
&lt;p&gt;Cependant, l&amp;rsquo;&amp;eacute;tude technico-&amp;eacute;conomique prescrite par le permis de 2014 n&amp;rsquo;&amp;eacute;tant pas finalis&amp;eacute;e, les normes d&amp;eacute;finitives de bruit ne peuvent toujours pas &amp;ecirc;tre fix&amp;eacute;es.&lt;/p&gt;
&lt;p&gt;Apr&amp;egrave;s avoir mis en place le silencieux sur le Filtre 8 du B30, sur base des &amp;eacute;tudes acoustiques d&amp;eacute;j&amp;agrave; r&amp;eacute;alis&amp;eacute;es et des &amp;eacute;valuations acoustiques compl&amp;eacute;mentaires, l&amp;rsquo;exploitant doit finaliser l&amp;rsquo;&amp;eacute;tude technico-&amp;eacute;conomique, et ce pour le &lt;strong&gt;30 mars 2022&lt;/strong&gt; au plus tard.&lt;/p&gt;
&lt;p&gt;Entretemps les valeurs limites de bruit sont celles du tableau 2 des conditions g&amp;eacute;n&amp;eacute;rales. Lors du fonctionnement exceptionnel du s&amp;eacute;choir des granulats, le d&amp;eacute;passement des valeurs limites de bruit est temporairement autoris&amp;eacute;. Il est de 6 dB(A) au maximum.&lt;/p&gt;
&lt;ul&gt;
&lt;li&gt;&lt;strong&gt;Analyse du service g&amp;eacute;ologique de la Direction des Risques industriels, g&amp;eacute;ologiques et miniers&lt;/strong&gt;&lt;/li&gt;
&lt;/ul&gt;
&lt;p&gt;Suite &amp;agrave; l&amp;rsquo;analyse cartographique r&amp;eacute;alis&amp;eacute;e par la DRIGM, il en ressort que&amp;nbsp;:&lt;/p&gt;
&lt;ul&gt;
&lt;li&gt;le projet ne se situe pas dans un lieu susceptible d&amp;rsquo;accro&amp;icirc;tre le risque ou les cons&amp;eacute;quences d&amp;rsquo;un accident majeur du fait de la proximit&amp;eacute; d&amp;rsquo;un &amp;eacute;tablissement&lt;/li&gt;
&lt;/ul&gt;
&lt;p&gt;&amp;laquo; Seveso &amp;raquo; seuil haut ou seuil bas, dans lequel des substances dangereuses sont pr&amp;eacute;sentes, tel que d&amp;eacute;fini par l&amp;rsquo;accord de coop&amp;eacute;ration du 16 f&amp;eacute;vrier 2016 entre l&amp;rsquo;Etat f&amp;eacute;d&amp;eacute;ral, la R&amp;eacute;gion flamande, la R&amp;eacute;gion wallonne et la R&amp;eacute;gion de Bruxelles-Capitale concernant la ma&amp;icirc;trise des dangers li&amp;eacute;s aux accidents majeurs impliquant des substances dangereuses.&lt;/p&gt;
&lt;ul&gt;
&lt;li&gt;le projet est expos&amp;eacute; &amp;agrave; un risque naturel ou &amp;agrave; une contrainte g&amp;eacute;otechnique, majeurs au sens de l&amp;rsquo;article D.IV.57, 3&amp;deg; du Code du D&amp;eacute;veloppement Territorial (CoDT).&lt;/li&gt;
&lt;/ul&gt;
&lt;h1&gt;&lt;u&gt;Avis du Service g&amp;eacute;ologique de Wallonie&lt;/u&gt;&lt;/h1&gt;
&lt;p&gt;Le Tournaisis a connu et conna&amp;icirc;t des effondrements, le plus souvent li&amp;eacute;s aux pompages des eaux des nappes souterraines.&lt;/p&gt;
&lt;p&gt;L'analyse combin&amp;eacute;e de la densit&amp;eacute; d'effondrements et du d&amp;eacute;noyage des calcaires a permis, en 2005, d'obtenir un bon indicateur spatial et temporel du risque d'effondrement. Sur cette base, &amp;agrave; la demande de la Direction g&amp;eacute;n&amp;eacute;rale de l&amp;rsquo;Am&amp;eacute;nagement du Territoire, du Logement, du Patrimoine et de l&amp;rsquo;Energie, l&amp;rsquo;Universit&amp;eacute; de Mons y a ainsi d&amp;eacute;fini&amp;nbsp;:&lt;/p&gt;
&lt;ul&gt;
&lt;li&gt;une zone de contrainte forte o&amp;ugrave; la densit&amp;eacute; d'effondrements est sup&amp;eacute;rieure &amp;agrave; 15 unit&amp;eacute;s/km&amp;sup2; ;&lt;/li&gt;
&lt;li&gt;une zone de contrainte mod&amp;eacute;r&amp;eacute;e o&amp;ugrave; la densit&amp;eacute; d'effondrements est comprise entre 1 et 15 unit&amp;eacute;s/km&amp;sup2;, ou bien o&amp;ugrave; le d&amp;eacute;noyage du socle calcaire est sup&amp;eacute;rieur &amp;agrave; 10&amp;nbsp;m ;&lt;/li&gt;
&lt;li&gt;une zone de contrainte faible o&amp;ugrave; la densit&amp;eacute; d'effondrements est inf&amp;eacute;rieure &amp;agrave; 1 unit&amp;eacute;/km&amp;sup2;, ou bien o&amp;ugrave; le d&amp;eacute;noyage est sup&amp;eacute;rieur &amp;agrave; 5&amp;nbsp;m&amp;nbsp;; cette zone a &amp;eacute;t&amp;eacute; introduite pour tenir compte de l'approximation des diff&amp;eacute;rents mod&amp;egrave;les et du caract&amp;egrave;re &amp;eacute;volutif de la surface pi&amp;eacute;zom&amp;eacute;trique&amp;nbsp;;&lt;/li&gt;
&lt;/ul&gt;
&lt;p&gt;Le projet se situe en zone de contraintes karstiques faibles.&lt;/p&gt;
&lt;p&gt;Pour ce qui est du contexte g&amp;eacute;ologique superficiel, le projet implique la cr&amp;eacute;ation de nouvelles fondations ou assises, de nouvelles surface imperm&amp;eacute;abilis&amp;eacute;es (toitures, terrasses, voiries) et la cr&amp;eacute;ation ou la modification des r&amp;eacute;seaux d&amp;rsquo;adduction d&amp;rsquo;eau, d&amp;rsquo;&amp;eacute;vacuation des eaux us&amp;eacute;es et de collecte et d&amp;rsquo;&amp;eacute;vacuation/dispersion des eaux pluviales.&lt;/p&gt;
&lt;p&gt;Le projet se situe en zone d&amp;rsquo;affleurement des argiles de la Formation de Kortrijk (Membre d&amp;rsquo;Orchies), recouvertes de limons.&lt;/p&gt;
&lt;p&gt;Un certain nombre de cas de dommages &amp;agrave; des habitations situ&amp;eacute;es dans un tel contexte g&amp;eacute;ologique nous ont &amp;eacute;t&amp;eacute; rapport&amp;eacute;s en 2017 et 2018, suite &amp;agrave; la s&amp;eacute;cheresse prolong&amp;eacute;e (fissuration, tassement diff&amp;eacute;rentiel). Ces d&amp;eacute;sordres semblent dus soit &amp;agrave; la baisse ou &amp;agrave; la disparition d'une nappe phr&amp;eacute;atique locale retenue dans les limons au-dessus de l'argile imperm&amp;eacute;able, soit &amp;agrave; la diminution de la teneur en eau de l'argile elle-m&amp;ecirc;me, avec retrait des argiles (diminution de volume).&lt;/p&gt;
&lt;p&gt;Les &amp;eacute;pisodes de s&amp;eacute;cheresse et de pr&amp;eacute;cipitations peuvent conduire &amp;agrave; des ph&amp;eacute;nom&amp;egrave;nes de retrait/gonflement, entra&amp;icirc;nant, par tassement diff&amp;eacute;rentiel, des d&amp;eacute;sordres aux structures. Il en est de m&amp;ecirc;me des modifications de la saturation en eau du sous-sol par l&amp;rsquo;effet d&amp;rsquo;infiltrations.&lt;/p&gt;
&lt;p&gt;La remise d&amp;rsquo;avis en zone de contraintes karstiques est du ressort du Service public de Wallonie, Am&amp;eacute;nagement du Territoire, Logement, Patrimoine et Energie, D&amp;eacute;partement de l&amp;rsquo;Am&amp;eacute;nagement du Territoire et de l&amp;rsquo;Urbanisme, Direction juridique, des Recours et du Contentieux.&lt;/p&gt;
&lt;p&gt;Au sein des zones de contraintes faibles, &amp;agrave; moins de disposer d&amp;rsquo;informations plus r&amp;eacute;centes que celles dont l&amp;rsquo;Administration dispose (contraintes karstiques 2005 et Atlas du Karst wallon 2021), le Service public de Wallonie, Am&amp;eacute;nagement du Territoire, Logement, Patrimoine et Energie, D&amp;eacute;partement de l&amp;rsquo;Am&amp;eacute;nagement du Territoire et de l&amp;rsquo;Urbanisme, Direction juridique, des Recours et du Contentieux, a pour usage de ne pas sugg&amp;eacute;rer &amp;agrave; l&amp;rsquo;autorit&amp;eacute; administrative d&amp;rsquo;imposer d&amp;rsquo;&amp;eacute;tude g&amp;eacute;otechnique particuli&amp;egrave;re et/ou des contraintes architectoniques au projet.&lt;/p&gt;
&lt;p&gt;Pour ce qui est du contexte g&amp;eacute;ologique superficiel argileux, la ma&amp;icirc;trise des risques de mouvements de terrain dans ce type de contexte g&amp;eacute;ologique passe par la gestion des infiltrations d&amp;rsquo;eau et par une conception adapt&amp;eacute;e des fondations et assises. Celle-ci doit prendre en compte les cycles saturation/d&amp;eacute;saturation.&lt;/p&gt;
&lt;ul&gt;
&lt;li&gt;&lt;strong&gt;Analyse des meilleures techniques disponibles (MTD) applicables &lt;/strong&gt;&lt;/li&gt;
&lt;/ul&gt;
&lt;p&gt;Les documents &amp;agrave; prendre en consid&amp;eacute;ration sont&amp;nbsp;:&lt;/p&gt;
&lt;ul&gt;
&lt;li&gt;la D&amp;eacute;cision d&amp;rsquo;ex&amp;eacute;cution de la Commission du 26 mars 2013 &amp;eacute;tablissant les conclusions sur les meilleures techniques disponibles pour la production de ciment, de chaux et d&amp;rsquo;oxyde de magnesium, au titre de la directive 2010/75/UE du Parlement europ&amp;eacute;en et du Conseil relative aux &amp;eacute;missions industrielles&amp;nbsp;;&lt;/li&gt;
&lt;li&gt;le BREF &amp;laquo;&amp;nbsp;Emissions dues aux stockages&amp;nbsp;&amp;raquo; (juillet 2006).&lt;/li&gt;
&lt;/ul&gt;
&lt;h1&gt;2.&amp;nbsp;&amp;nbsp;&amp;nbsp;&amp;nbsp;&amp;nbsp;&amp;nbsp;&amp;nbsp;&amp;nbsp;&amp;nbsp;&amp;nbsp;&amp;nbsp;&amp;nbsp; Avis coordonn&amp;eacute; du D&amp;eacute;partement de l&amp;rsquo;Environnement et de l&amp;rsquo;Eau&lt;/h1&gt;
&lt;p&gt;Le pr&amp;eacute;sent avis coordonn&amp;eacute; regroupe les avis et propositions de conditions particuli&amp;egrave;res des diff&amp;eacute;rentes instances du D&amp;eacute;partement de l&amp;rsquo;Environnement et de l&amp;rsquo;Eau, consult&amp;eacute;es dans le cadre de ce dossier, &amp;agrave; savoir&amp;nbsp;:&lt;/p&gt;
&lt;table&gt;
&lt;tbody&gt;
&lt;tr&gt;
&lt;td width="151"&gt;
&lt;p&gt;&lt;strong&gt;&amp;nbsp;&lt;/strong&gt;&lt;/p&gt;
&lt;/td&gt;
&lt;td colspan="4" width="359"&gt;
&lt;p&gt;&lt;strong&gt;Avis&lt;/strong&gt;&lt;/p&gt;
&lt;/td&gt;
&lt;/tr&gt;
&lt;tr&gt;
&lt;td width="151"&gt;
&lt;p&gt;&lt;strong&gt;Instances consult&amp;eacute;es&lt;/strong&gt;&lt;/p&gt;
&lt;/td&gt;
&lt;td width="75"&gt;
&lt;p&gt;Favorable&lt;/p&gt;
&lt;/td&gt;
&lt;td width="85"&gt;
&lt;p&gt;Favorable sous conditions&lt;/p&gt;
&lt;/td&gt;
&lt;td width="104"&gt;
&lt;p&gt;Favorable partiellement&lt;/p&gt;
&lt;/td&gt;
&lt;td width="95"&gt;
&lt;p&gt;D&amp;eacute;favorable&lt;/p&gt;
&lt;/td&gt;
&lt;/tr&gt;
&lt;tr&gt;
&lt;td width="151"&gt;
&lt;p&gt;DEsu&lt;/p&gt;
&lt;/td&gt;
&lt;td width="75"&gt;
&lt;p&gt;X&lt;/p&gt;
&lt;/td&gt;
&lt;td width="85"&gt;
&lt;p&gt;&amp;nbsp;&lt;/p&gt;
&lt;/td&gt;
&lt;td width="104"&gt;
&lt;p&gt;&amp;nbsp;&lt;/p&gt;
&lt;/td&gt;
&lt;td width="95"&gt;
&lt;p&gt;&amp;nbsp;&lt;/p&gt;
&lt;/td&gt;
&lt;/tr&gt;
&lt;tr&gt;
&lt;td width="151"&gt;
&lt;p&gt;DEso&lt;/p&gt;
&lt;/td&gt;
&lt;td width="75"&gt;
&lt;p&gt;X&lt;/p&gt;
&lt;/td&gt;
&lt;td width="85"&gt;
&lt;p&gt;&amp;nbsp;&lt;/p&gt;
&lt;/td&gt;
&lt;td width="104"&gt;
&lt;p&gt;&amp;nbsp;&lt;/p&gt;
&lt;/td&gt;
&lt;td width="95"&gt;
&lt;p&gt;&amp;nbsp;&lt;/p&gt;
&lt;/td&gt;
&lt;/tr&gt;
&lt;tr&gt;
&lt;td width="151"&gt;
&lt;p&gt;DPP-Cellule Bruit&lt;/p&gt;
&lt;/td&gt;
&lt;td width="75"&gt;
&lt;p&gt;&amp;nbsp;&lt;/p&gt;
&lt;/td&gt;
&lt;td width="85"&gt;
&lt;p&gt;X&lt;/p&gt;
&lt;/td&gt;
&lt;td width="104"&gt;
&lt;p&gt;&amp;nbsp;&lt;/p&gt;
&lt;/td&gt;
&lt;td width="95"&gt;
&lt;p&gt;&amp;nbsp;&lt;/p&gt;
&lt;/td&gt;
&lt;/tr&gt;
&lt;tr&gt;
&lt;td width="151"&gt;
&lt;p&gt;DPP &amp;ndash; Cellule IPPC&lt;/p&gt;
&lt;/td&gt;
&lt;td width="75"&gt;
&lt;p&gt;&amp;nbsp;&lt;/p&gt;
&lt;/td&gt;
&lt;td width="85"&gt;
&lt;p&gt;X&lt;/p&gt;
&lt;/td&gt;
&lt;td width="104"&gt;
&lt;p&gt;&amp;nbsp;&lt;/p&gt;
&lt;/td&gt;
&lt;td width="95"&gt;
&lt;p&gt;&amp;nbsp;&lt;/p&gt;
&lt;/td&gt;
&lt;/tr&gt;
&lt;tr&gt;
&lt;td width="151"&gt;
&lt;p&gt;DRiGM &amp;ndash;&lt;/p&gt;
&lt;p&gt;Service p&amp;eacute;dologique&lt;/p&gt;
&lt;/td&gt;
&lt;td width="75"&gt;&amp;nbsp;&lt;/td&gt;
&lt;td width="85"&gt;
&lt;p&gt;X&lt;/p&gt;
&lt;/td&gt;
&lt;td width="104"&gt;
&lt;p&gt;&amp;nbsp;&lt;/p&gt;
&lt;/td&gt;
&lt;td width="95"&gt;
&lt;p&gt;&amp;nbsp;&lt;/p&gt;
&lt;/td&gt;
&lt;/tr&gt;
&lt;/tbody&gt;
&lt;/table&gt;
&lt;p&gt;&amp;nbsp;&lt;/p&gt;
&lt;p&gt;&amp;nbsp;&lt;/p&gt;
&lt;p&gt;&amp;nbsp;&lt;/p&gt;
&lt;p&gt;&amp;nbsp;&lt;/p&gt;
&lt;p&gt;&amp;nbsp;&lt;/p&gt;
&lt;p&gt;&amp;nbsp;&lt;/p&gt;
&lt;p&gt;&amp;nbsp;&lt;/p&gt;
&lt;p&gt;&amp;nbsp;&lt;/p&gt;
&lt;p&gt;&amp;nbsp;&lt;/p&gt;
&lt;p&gt;&amp;nbsp;&lt;/p&gt;
&lt;p&gt;Le D&amp;eacute;partement de l&amp;rsquo;Environnement et de l&amp;rsquo;Eau remet un avis &lt;strong&gt;favorable&lt;/strong&gt; &lt;strong&gt;&lt;u&gt;sous conditions&lt;/u&gt;&lt;/strong&gt; du respect&amp;nbsp;:&lt;/p&gt;
&lt;ol&gt;
&lt;li&gt;des conditions particuli&amp;egrave;res du D&amp;eacute;partement de l&amp;rsquo;Environnement et de l&amp;rsquo;Eau propos&amp;eacute;es au point 3 suivant.&lt;/li&gt;
&lt;li&gt;des conditions particuli&amp;egrave;res propos&amp;eacute;es par la Direction des Infrastructures de Gestion et de la Politique des D&amp;eacute;chets (ref&amp;nbsp;: JYM/rt/DSD/DIGPD/2021/7575)&lt;/li&gt;
&lt;/ol&gt;
&lt;ol start="3"&gt;
&lt;li&gt;des conditions particuli&amp;egrave;res propos&amp;eacute;es par l&amp;rsquo;Agence Wallonne de l&amp;rsquo;Air et du Climat (ref&amp;nbsp;: AwAC/SC/CV/CH/15062021).&lt;/li&gt;
&lt;/ol&gt;
&lt;p&gt;&lt;u&gt;D&amp;eacute;rogations accord&amp;eacute;es en application de l'article 15, paragraphe 4, de la directive 2010/75/UE&amp;nbsp;&lt;/u&gt;: N&amp;eacute;ant/&lt;/p&gt;
&lt;p&gt;&lt;u&gt;Conditions d&amp;rsquo;autorisation plus s&amp;eacute;v&amp;egrave;res que les NEA-MTD&amp;nbsp;: &lt;/u&gt;N&amp;eacute;ant/&lt;/p&gt;
&lt;h1&gt;4.&amp;nbsp;&amp;nbsp;&amp;nbsp; Conditions particuli&amp;egrave;res d&amp;rsquo;exploitation&lt;/h1&gt;
&lt;p&gt;Conditions particuli&amp;egrave;res d&amp;rsquo;exploitation en mati&amp;egrave;re de bruit&lt;/p&gt;
&lt;p&gt;Art.1. &amp;sect;.1. Au plus tard le 30 mars 2022 l&amp;rsquo;exploitant transmet, par tout envoi avec une date certaine, l&amp;rsquo;&amp;eacute;tude technico &amp;ndash; &amp;eacute;conomique impos&amp;eacute;e par des conditions particuli&amp;egrave;res du permis, l&amp;rsquo;arr&amp;ecirc;te des Fonctionnaires technique et d&amp;eacute;l&amp;eacute;gu&amp;eacute; r&amp;eacute;f. D3300/57081/PPEIE/2013/4/&amp;amp; F0313/57081/PU3/2014.13 du 24 d&amp;eacute;cembre 2014, aux&amp;nbsp;:&lt;/p&gt;
&lt;ul&gt;
&lt;li&gt;Fonctionnaire technique : le directeur de la Direction de MONS du D&amp;eacute;partement des Permis et Autorisations ou son agent ;&lt;/li&gt;
&lt;li&gt;Fonctionnaire charg&amp;eacute; de la surveillance : le directeur de la Direction de MONS du D&amp;eacute;partement de la Police et des Contr&amp;ocirc;les ou son agent.&lt;/li&gt;
&lt;li&gt;.2. &lt;strong&gt;L&lt;/strong&gt;es valeurs limites de bruit sont celles du tableau 2 des conditions g&amp;eacute;n&amp;eacute;rales.&lt;/li&gt;
&lt;/ul&gt;
&lt;p&gt;La dur&amp;eacute;e du fonctionnement total du s&amp;eacute;choir entre 22h00 et 6h00 ne peut pas d&amp;eacute;passer 100 heures par an.&amp;nbsp; L&amp;rsquo;exploitant enregistre les p&amp;eacute;riodes du fonctionnement nocturne du s&amp;eacute;choir dans un document tenu &amp;agrave; la disposition du Fonctionnaire charg&amp;eacute; de la surveillance.&lt;/p&gt;
&lt;p&gt;Lors du fonctionnement exceptionnel du s&amp;eacute;choir des granulats, le d&amp;eacute;passement des valeurs limites de bruit est temporairement autoris&amp;eacute;. Il est de 6 dB(A) au maximum.&lt;/p&gt;
&lt;p&gt;Conditions particuli&amp;egrave;res du Service g&amp;eacute;ologique de Wallonie&lt;/p&gt;
&lt;p&gt;Sans pr&amp;eacute;judice de l&amp;rsquo;avis du Service public de Wallonie, Am&amp;eacute;nagement du Territoire, Logement, Patrimoine et Energie, D&amp;eacute;partement de l&amp;rsquo;Am&amp;eacute;nagement du Territoire et de l&amp;rsquo;Urbanisme, Direction juridique, des Recours et du Contentieux, rue des Brigades d&amp;rsquo;Irlande 1 &amp;agrave; 5100 Jambes, les conditions suivantes relatives au contexte g&amp;eacute;ologique superficiel argileux sont &amp;agrave; respecter :&lt;/p&gt;
&lt;p&gt;1&amp;deg; les circuits d'adduction d'eau et d'&amp;eacute;vacuation des eaux us&amp;eacute;es et pluviales, y compris celles des surfaces imperm&amp;eacute;abilis&amp;eacute;es (terrasses, parkings, aires de chargement ou de stockage, ...), sont con&amp;ccedil;us de mani&amp;egrave;re &amp;agrave; &amp;ecirc;tre et &amp;agrave; rester &amp;eacute;tanches en cas de mouvements de terrain. Il en est de m&amp;ecirc;me pour les r&amp;eacute;servoirs de tous types, enfouis ou hors sol (citernes, fosses septiques, bassins, mares, &amp;eacute;tangs d'ornement, cuves de r&amp;eacute;cup&amp;eacute;ration d'eau de pluie, piscines,&amp;nbsp;...). Le trop-plein de ces r&amp;eacute;servoirs est raccord&amp;eacute; aux circuits d&amp;rsquo;&amp;eacute;vacuation d'eaux us&amp;eacute;es ou de pluie, selon le cas&amp;nbsp;;&lt;/p&gt;
&lt;p&gt;2&amp;deg; les r&amp;eacute;seaux d&amp;rsquo;&amp;eacute;pandage diffus &amp;eacute;ventuels sont con&amp;ccedil;us de mani&amp;egrave;re &amp;agrave; prendre en compte le risque de mouvements de terrain pouvant toucher les immeubles, infrastructures et imp&amp;eacute;trants&amp;nbsp;;&lt;/p&gt;
&lt;p&gt;3&amp;deg; les fondations et assises &amp;eacute;ventuelles &amp;agrave; &amp;eacute;tablir sont con&amp;ccedil;ues de mani&amp;egrave;re &amp;agrave; prendre en compte la pr&amp;eacute;sence de couches sensibles &amp;agrave; l'&amp;eacute;tat d'hygrom&amp;eacute;trie du sous-sol et &amp;agrave; parer aux tassements diff&amp;eacute;rentiels et aux mouvements de retrait/gonflement du sol, au besoin sur base des r&amp;eacute;sultats d'une &amp;eacute;tude g&amp;eacute;ologique et g&amp;eacute;otechnique pr&amp;eacute;alable. Cette &amp;eacute;tude prend en compte les effets de cycles de saturation/d&amp;eacute;saturation des niveaux sensibles.&lt;/p&gt;
&lt;p&gt;&lt;strong&gt;D&amp;eacute;p&amp;ocirc;t de liquides dangereux en r&amp;eacute;servoirs fixes a&amp;eacute;riens&lt;/strong&gt;&lt;/p&gt;
&lt;p&gt;&lt;strong&gt;Chapitre I - CHAMP D&amp;rsquo;APPLICATION&lt;/strong&gt;&lt;/p&gt;
&lt;p&gt;&lt;strong&gt;Article 1.&lt;/strong&gt; Sans pr&amp;eacute;judice des dispositions du R&amp;egrave;glement g&amp;eacute;n&amp;eacute;ral pour la protection du travail qui pourraient &amp;ecirc;tre applicables, les prescriptions suivantes s&amp;rsquo;appliquent &amp;agrave; tout d&amp;eacute;p&amp;ocirc;t de liquides dangereux stock&amp;eacute;s dans des r&amp;eacute;servoirs fixes a&amp;eacute;riens de capacit&amp;eacute; nominale sup&amp;eacute;rieure ou &amp;eacute;gale &amp;agrave; 500 litres pour les liquides agressifs et corrosifs et sup&amp;eacute;rieure &amp;agrave; 100 litres pour les liquides toxiques.&lt;/p&gt;
&lt;p&gt;&lt;strong&gt;Chapitre II - DEFINITIONS&lt;/strong&gt;&lt;/p&gt;
&lt;p&gt;&lt;strong&gt;Article 2.&lt;/strong&gt; Pour l&amp;rsquo;application des pr&amp;eacute;sentes prescriptions, on entend par&amp;nbsp;:&lt;/p&gt;
&lt;p&gt;2.1. &lt;strong&gt;Liquides dangereux&lt;/strong&gt;&amp;nbsp;: les substances et pr&amp;eacute;parations&amp;nbsp;:&lt;/p&gt;
&lt;p&gt;&amp;THORN; qui sont liquides &amp;agrave; la pression atmosph&amp;eacute;rique et jusqu&amp;rsquo;&amp;agrave; une temp&amp;eacute;rature de 40&amp;deg;C&amp;nbsp;;&amp;nbsp;&lt;/p&gt;
&lt;p&gt;&amp;THORN; et qui poss&amp;egrave;dent un ou plusieurs des caract&amp;egrave;res&amp;nbsp;: corrosif, irritant, comburant, nocif, toxique, combustible.&lt;/p&gt;
&lt;p&gt;2.2. &lt;strong&gt;D&amp;eacute;p&amp;ocirc;t&lt;/strong&gt;&amp;nbsp;: un stockage de liquides dangereux constitu&amp;eacute; par un ou plusieurs r&amp;eacute;servoirs, y compris leurs tuyauteries.&lt;/p&gt;
&lt;p&gt;2.3. &lt;strong&gt;R&amp;eacute;servoir fixe&lt;/strong&gt;&amp;nbsp;: toute enceinte ferm&amp;eacute;e destin&amp;eacute;e &amp;agrave; contenir le liquide dangereux et qui est aliment&amp;eacute; sans devoir &amp;ecirc;tre d&amp;eacute;plac&amp;eacute;.&lt;/p&gt;
&lt;p&gt;2.4. &lt;strong&gt;Encuvement &amp;eacute;tanche&lt;/strong&gt;&amp;nbsp;: aire dispos&amp;eacute;e en forme de cuvette dont la structure est construite en mat&amp;eacute;riaux incombustibles, qui est imperm&amp;eacute;able aux liquides stock&amp;eacute;s, qui pr&amp;eacute;sente une r&amp;eacute;sistance m&amp;eacute;canique et chimique suffisante aux liquides dangereux stock&amp;eacute;s.&lt;/p&gt;
&lt;p&gt;2.5. &lt;strong&gt;R&amp;eacute;servoir a&amp;eacute;rien&lt;/strong&gt;&amp;nbsp;: r&amp;eacute;servoir situ&amp;eacute; au-dessus du sol environnant.&lt;/p&gt;
&lt;p&gt;2.6. &lt;strong&gt;Immeuble&lt;/strong&gt;&amp;nbsp;: un b&amp;acirc;timent, situ&amp;eacute; &amp;agrave; l&amp;rsquo;int&amp;eacute;rieur ou &amp;agrave; l&amp;rsquo;ext&amp;eacute;rieur de l&amp;rsquo;exploitation destin&amp;eacute; &amp;agrave; &amp;ecirc;tre occup&amp;eacute; de mani&amp;egrave;re temporaire ou de mani&amp;egrave;re permanente par le public ou des tiers.&lt;/p&gt;
&lt;p&gt;2.7. &lt;strong&gt;Administration&lt;/strong&gt;&amp;nbsp;: la Direction G&amp;eacute;n&amp;eacute;rale de l&amp;rsquo;Agriculture, des Ressources naturelles et de l&amp;rsquo;Environnement&lt;/p&gt;
&lt;p&gt;&lt;strong&gt;Chapitre III - CONSTRUCTION DES RESERVOIRS&lt;/strong&gt;&lt;/p&gt;
&lt;p&gt;&lt;strong&gt;Article 3.&lt;/strong&gt; Les liquides dangereux sont contenus dans des r&amp;eacute;servoirs appropri&amp;eacute;s, con&amp;ccedil;us et r&amp;eacute;alis&amp;eacute;s en fonction des caract&amp;eacute;ristiques des liquides qu&amp;rsquo;ils contiennent, et construits suivant des normes ou &amp;agrave; d&amp;eacute;faut suivant des r&amp;egrave;gles de bonne pratique reconnues par l&amp;rsquo;administration.&lt;/p&gt;
&lt;p&gt;&lt;strong&gt;Article 4.&lt;/strong&gt; Les mati&amp;egrave;res plastiques utilis&amp;eacute;es pour les r&amp;eacute;servoirs sont r&amp;eacute;sistantes au vieillissement d&amp;ucirc; aux agents atmosph&amp;eacute;riques.&lt;/p&gt;
&lt;p&gt;Des mesures sont prises pour prot&amp;eacute;ger ces r&amp;eacute;servoirs du rayonnement solaire.&lt;/p&gt;
&lt;p&gt;Les r&amp;eacute;servoirs sont prot&amp;eacute;g&amp;eacute;s contre la corrosion.&lt;/p&gt;
&lt;p&gt;&lt;strong&gt;Article 5.&lt;/strong&gt; Chaque r&amp;eacute;servoir est pourvu entre autres&amp;nbsp;:&lt;/p&gt;
&lt;ol&gt;
&lt;li&gt;d&amp;rsquo;une plaque d&amp;rsquo;identification ind&amp;eacute;l&amp;eacute;bile, bien visible et clairement lisible, o&amp;ugrave; sont indiqu&amp;eacute;s&amp;nbsp;:&lt;/li&gt;
&lt;/ol&gt;
&lt;p&gt;&amp;THORN; le nom et/ou la marque du constructeur&lt;/p&gt;
&lt;p&gt;&amp;THORN; le num&amp;eacute;ro et l&amp;rsquo;ann&amp;eacute;e de construction&lt;/p&gt;
&lt;p&gt;&amp;THORN; la capacit&amp;eacute; du r&amp;eacute;servoir&lt;/p&gt;
&lt;p&gt;&amp;THORN; la date de l&amp;rsquo;&amp;eacute;preuve &amp;eacute;ventuelle d&amp;rsquo;&amp;eacute;tanch&amp;eacute;it&amp;eacute;.&lt;/p&gt;
&lt;p&gt;&amp;nbsp;&lt;/p&gt;
&lt;ol&gt;
&lt;li&gt;d&amp;rsquo;un dispositif qui emp&amp;ecirc;che toute surpression ou d&amp;eacute;pression dangereuse &amp;agrave; l&amp;rsquo;int&amp;eacute;rieur de celui-ci&amp;nbsp;;&lt;/li&gt;
&lt;li&gt;d&amp;rsquo;un dispositif destin&amp;eacute; &amp;agrave; pr&amp;eacute;venir le d&amp;eacute;bordement du r&amp;eacute;servoir, donnant l&amp;rsquo;alerte au pr&amp;eacute;pos&amp;eacute; d&amp;egrave;s que le r&amp;eacute;servoir est rempli &amp;agrave; 95% au plus de sa capacit&amp;eacute; nominale&amp;nbsp;;&lt;/li&gt;
&lt;li&gt;de vannes et de clapets permettant de l&amp;rsquo;isoler du reste de l&amp;rsquo;installation.&lt;/li&gt;
&lt;/ol&gt;
&lt;p&gt;Les r&amp;eacute;servoirs sont munis de toute indication utile, bien lisible, comprenant au moins l&amp;rsquo;identit&amp;eacute; du produit contenu et les symboles de danger.&lt;/p&gt;
&lt;p&gt;La plaque et ces indications sont dispos&amp;eacute;es conform&amp;eacute;ment aux normes ou codes de bonne pratique de construction, dans tous les cas en un endroit facilement accessible.&lt;/p&gt;
&lt;p&gt;&lt;strong&gt;Chapitre IV - INSTALLATION DES RESERVOIRS ET RACCORDEMENTS&lt;/strong&gt;&lt;/p&gt;
&lt;p&gt;&lt;strong&gt;Section I &amp;ndash; Dispositions g&amp;eacute;n&amp;eacute;rales&lt;/strong&gt;&lt;/p&gt;
&lt;p&gt;&lt;strong&gt;Article 6&lt;/strong&gt;. La stabilit&amp;eacute; des r&amp;eacute;servoirs doit &amp;ecirc;tre assur&amp;eacute;e en toutes circonstances m&amp;eacute;t&amp;eacute;orologiques.&lt;/p&gt;
&lt;p&gt;Ils reposent sur une assise telle que des tensions excessives ou des tassements in&amp;eacute;gaux ne puissent en provoquer le renversement ou la rupture.&lt;/p&gt;
&lt;p&gt;&lt;strong&gt;Article 7.&lt;/strong&gt; Des mesures sont prises pour &amp;eacute;viter tout choc accidentel du r&amp;eacute;servoir a&amp;eacute;rien avec un v&amp;eacute;hicule.&lt;/p&gt;
&lt;p&gt;&lt;strong&gt;Article 8.&lt;/strong&gt; Tout r&amp;eacute;servoir &amp;agrave; l&amp;rsquo;air libre est entour&amp;eacute; d&amp;rsquo;une cl&amp;ocirc;ture d&amp;rsquo;une hauteur de 2 m&amp;egrave;tres au moins, pour autant que le public soit susceptible de s&amp;rsquo;en approcher.&lt;/p&gt;
&lt;p&gt;Des dispositions sont prises pour permettre une approche ais&amp;eacute;e des v&amp;eacute;hicules du service r&amp;eacute;gional d&amp;rsquo;incendie &amp;agrave; partir de la voie publique.&lt;/p&gt;
&lt;p&gt;&lt;strong&gt;Article 9.&lt;/strong&gt; Sur la cl&amp;ocirc;ture sont affich&amp;eacute;s les symboles mentionnant la pr&amp;eacute;sence de liquides dangereux, la d&amp;eacute;fense de fumer et/ou de faire du feu et la d&amp;eacute;fense de p&amp;eacute;n&amp;eacute;trer dans l&amp;rsquo;enceinte sans raison de service.&lt;/p&gt;
&lt;p&gt;&lt;strong&gt;Article 10.&lt;/strong&gt; Il est interdit de placer dans un m&amp;ecirc;me encuvement des r&amp;eacute;servoirs contenant des substances pouvant r&amp;eacute;agir dangereusement entre elles.&lt;/p&gt;
&lt;p&gt;&lt;strong&gt;Article 11.&lt;/strong&gt; Quand plusieurs r&amp;eacute;servoirs sont plac&amp;eacute;s dans un m&amp;ecirc;me encuvement, les mesures sont prises pour emp&amp;ecirc;cher que du liquide s&amp;rsquo;&amp;eacute;chappant de l&amp;rsquo;un des r&amp;eacute;servoirs ne puisse corroder les autres.&lt;/p&gt;
&lt;p&gt;&lt;strong&gt;Article 12.&lt;/strong&gt; Les liquides susceptibles de r&amp;eacute;agir avec l&amp;rsquo;air ou avec l&amp;rsquo;humidit&amp;eacute; sont entrepos&amp;eacute;s dans des r&amp;eacute;servoirs maintenus en permanence sous une atmosph&amp;egrave;re inerte.&lt;/p&gt;
&lt;p&gt;&lt;strong&gt;Section II &amp;ndash; Tuyauteries et accessoires&lt;/strong&gt;&lt;/p&gt;
&lt;p&gt;&lt;strong&gt;Article 13.&lt;/strong&gt; Les tuyauteries, pompes, vannes, clapets, joints et autres accessoires sont con&amp;ccedil;us et r&amp;eacute;alis&amp;eacute;s en fonction des caract&amp;eacute;ristiques des liquides v&amp;eacute;hicul&amp;eacute;s. Entre autres, ils pr&amp;eacute;sentent une r&amp;eacute;sistance m&amp;eacute;canique et chimique suffisante aux liquides qu&amp;rsquo;ils traversent.&lt;/p&gt;
&lt;p&gt;&lt;strong&gt;Article 14.&lt;/strong&gt; Ils sont ais&amp;eacute;ment accessibles pour l&amp;rsquo;inspection, l&amp;rsquo;entretien et la r&amp;eacute;paration.&lt;/p&gt;
&lt;p&gt;&lt;strong&gt;Article 15.&lt;/strong&gt; Les tuyauteries sont &amp;eacute;quip&amp;eacute;es de dispositifs appropri&amp;eacute;s emp&amp;ecirc;chant qu&amp;rsquo;une surpression ou une d&amp;eacute;pression dangereuse ne se cr&amp;eacute;e &amp;agrave; l&amp;rsquo;int&amp;eacute;rieur.&lt;/p&gt;
&lt;p&gt;&lt;strong&gt;Article 16.&lt;/strong&gt; Chaque r&amp;eacute;servoir est &amp;eacute;quip&amp;eacute; de vannes permettant de l&amp;rsquo;isoler des autres r&amp;eacute;servoirs. La commande de ces vannes est plac&amp;eacute;e &amp;agrave; une distance suffisante des r&amp;eacute;servoirs pour &amp;ecirc;tre manoeuvrable en toute circonstance, notamment en cas d&amp;rsquo;accident.&lt;/p&gt;
&lt;p&gt;&lt;strong&gt;Article 17.&lt;/strong&gt; Les orifices de remplissage, pompes, vannes, etc., sont plac&amp;eacute;s &amp;ndash; autant que possible &amp;ndash; dans ou au-dessus d&amp;rsquo;un encuvement &amp;eacute;tanche ou d&amp;rsquo;un dispositif de recueil dont les parois pr&amp;eacute;sentent aussi une inertie chimique suffisante vis-&amp;agrave;-vis de ces liquides. Sinon, d&amp;rsquo;autres mesures sont prises pour limiter l&amp;rsquo;&amp;eacute;panchement de liquides.&lt;/p&gt;
&lt;p&gt;&lt;strong&gt;Article 18.&lt;/strong&gt; Les bouches de remplissage et l&amp;rsquo;orifice &amp;eacute;ventuel de mise &amp;agrave; l&amp;rsquo;air ne peuvent se situer au-dessus ou en amont des bouches d&amp;rsquo;&amp;eacute;gout sauf si des dispositions sont prises pour &amp;eacute;viter toute introduction accidentelle de liquides &amp;agrave; partir de ces orifices.&lt;/p&gt;
&lt;p&gt;&lt;strong&gt;Article 19.&lt;/strong&gt; Des dispositions sont prises pour que les tuyauteries soient prot&amp;eacute;g&amp;eacute;es contre les d&amp;eacute;formations dues au passage des v&amp;eacute;hicules.&lt;/p&gt;
&lt;p&gt;&lt;strong&gt;Article 20.&lt;/strong&gt; Les canalisations fixes sont pourvues d&amp;rsquo;indication bien lisibles concernant les substances dangereuses pour lesquelles elles sont destin&amp;eacute;es. Les noms de ces liquides et les symboles de danger sont clairement indiqu&amp;eacute;s aux orifices de remplissage.&lt;/p&gt;
&lt;p&gt;&lt;strong&gt;Chapitre V - EXPLOITATION&lt;/strong&gt;&lt;/p&gt;
&lt;p&gt;&lt;strong&gt;Article 21.&lt;/strong&gt; Pendant les op&amp;eacute;rations de transvasement des liquides dangereux, les v&amp;eacute;hicules de transport sont convenablement immobilis&amp;eacute;s au-dessus d&amp;rsquo;une aire &amp;eacute;tanche permettant de recueillir les &amp;eacute;gouttures et les &amp;eacute;panchements.&lt;/p&gt;
&lt;p&gt;La personne charg&amp;eacute;e des travaux de transvasement dispose des moyens n&amp;eacute;cessaires d&amp;rsquo;avertissement rapide en cas d&amp;rsquo;incident.&lt;/p&gt;
&lt;p&gt;&lt;strong&gt;Article 22.&lt;/strong&gt; &amp;sect;1. Chaque op&amp;eacute;ration de transvasement se fait sous la surveillance permanente de l&amp;rsquo;exploitant ou de son pr&amp;eacute;pos&amp;eacute;. Il n&amp;rsquo;est confi&amp;eacute; qu&amp;rsquo;&amp;agrave; des personnes comp&amp;eacute;tentes et form&amp;eacute;es aux dangers pr&amp;eacute;sent&amp;eacute;s par ces liquides.&lt;/p&gt;
&lt;ul&gt;
&lt;li&gt;2. Il est interdit de remplir un r&amp;eacute;servoir avec d'autres liquides que ceux pour lesquels il a &amp;eacute;t&amp;eacute; con&amp;ccedil;u, &amp;agrave; moins qu'un examen ne prouve qu'il convient &amp;agrave; cet effet. Cet examen est effectu&amp;eacute; par un expert.&lt;/li&gt;
&lt;/ul&gt;
&lt;p&gt;&lt;strong&gt;Article 23.&lt;/strong&gt; Il est interdit d&amp;rsquo;utiliser une pompe pour le remplissage de r&amp;eacute;servoirs fixes sauf si le remplissage par gravit&amp;eacute; n&amp;rsquo;est pas possible.&lt;/p&gt;
&lt;p&gt;&lt;strong&gt;Article 24.&lt;/strong&gt; Les installations de transvasement sont munies d&amp;rsquo;&amp;eacute;quipements de s&amp;eacute;curit&amp;eacute;, adapt&amp;eacute;s &amp;agrave; la nature des liquides trait&amp;eacute;s et d&amp;rsquo;un fonctionnement s&amp;ucirc;r (par exemple&amp;nbsp;: appareils de limitation du d&amp;eacute;bit, soupapes anti-retour, vannes rapides, soupapes de s&amp;eacute;curit&amp;eacute;) afin de limiter les cons&amp;eacute;quences d&amp;rsquo;une fausse man&amp;oelig;uvre ou d&amp;rsquo;une panne.&lt;/p&gt;
&lt;p&gt;&lt;strong&gt;Article 25.&lt;/strong&gt; L&amp;rsquo;exploitant met &amp;agrave; la disposition du service r&amp;eacute;gional d&amp;rsquo;incendie et du fonctionnaire charg&amp;eacute; de la surveillance&amp;nbsp;:&lt;/p&gt;
&lt;ol&gt;
&lt;li&gt;un plan d&amp;rsquo;implantation de l&amp;rsquo;&amp;eacute;tablissement o&amp;ugrave; sont situ&amp;eacute;s et identifi&amp;eacute;s les r&amp;eacute;servoirs, les &amp;eacute;l&amp;eacute;ments des installations rev&amp;ecirc;tant une importance au point de vue de la s&amp;eacute;curit&amp;eacute;, les moyens d&amp;rsquo;intervention disponibles,&amp;hellip;&lt;/li&gt;
&lt;li&gt;des documents o&amp;ugrave; sont d&amp;eacute;crits les propri&amp;eacute;t&amp;eacute;s de chacun des liquides dangereux stock&amp;eacute;s, les risques qui leur sont inh&amp;eacute;rents, les conseils de prudence ad&amp;eacute;quats et les mesures &amp;agrave; prendre en cas de danger.&lt;/li&gt;
&lt;/ol&gt;
&lt;p&gt;&lt;strong&gt;Chapitre VI - PREVENTION ET LUTTE CONTRE L&amp;rsquo;INCENDIE&lt;/strong&gt;&lt;/p&gt;
&lt;p&gt;&lt;strong&gt;Article 26.&lt;/strong&gt; L&amp;rsquo;interdiction de feu nu et l&amp;rsquo;interdiction de fumer doivent &amp;ecirc;tre signal&amp;eacute;es dans tous les lieux de l&amp;rsquo;&amp;eacute;tablissement o&amp;ugrave; existe le danger d&amp;rsquo;incendie.&lt;/p&gt;
&lt;p&gt;&lt;strong&gt;Article 27.&lt;/strong&gt; Un &amp;eacute;quipement suffisant et adapt&amp;eacute; aux circonstances est mis en place pour combattre un d&amp;eacute;but d&amp;rsquo;incendie.&lt;/p&gt;
&lt;p&gt;Si les liquides dangereux ont aussi un caract&amp;egrave;re d&amp;rsquo;inflammabilit&amp;eacute; ou sont susceptibles de r&amp;eacute;agir violemment avec l&amp;rsquo;eau, cet &amp;eacute;quipement doit &amp;ecirc;tre d&amp;eacute;termin&amp;eacute; en accord avec le service r&amp;eacute;gional d&amp;rsquo;incendie.&lt;/p&gt;
&lt;p&gt;En particulier, les r&amp;eacute;servoirs contenant des liquides inflammables dont le point d&amp;rsquo;&amp;eacute;clair est inf&amp;eacute;rieur ou &amp;eacute;gal &amp;agrave; 21&amp;deg;C sont pourvus d&amp;rsquo;un dispositif d&amp;rsquo;arrosage permettant de refroidir le r&amp;eacute;servoir en cas d&amp;rsquo;&amp;eacute;l&amp;eacute;vation anormale de la temp&amp;eacute;rature. Font exception &amp;agrave; cette obligation d&amp;rsquo;arrosage les r&amp;eacute;servoirs contenant des liquides susceptibles de r&amp;eacute;agir violemment avec l&amp;rsquo;eau.&lt;/p&gt;
&lt;p&gt;Ces r&amp;eacute;servoirs sont en outre munis d&amp;rsquo;un dispositif d&amp;rsquo;extinction automatique d&amp;rsquo;incendie.&lt;/p&gt;
&lt;p&gt;&lt;strong&gt;Article 28.&lt;/strong&gt; Le mat&amp;eacute;riel de lutte contre l&amp;rsquo;incendie doit &amp;ecirc;tre en bon &amp;eacute;tat d&amp;rsquo;entretien, prot&amp;eacute;g&amp;eacute; efficacement contre le gel, bien signal&amp;eacute;, ais&amp;eacute;ment accessible et judicieusement r&amp;eacute;parti.&lt;/p&gt;
&lt;p&gt;&lt;strong&gt;Article 29.&lt;/strong&gt; L&amp;rsquo;exploitant veille &amp;agrave; la bonne qualit&amp;eacute; des produits d&amp;rsquo;extinction d&amp;rsquo;incendie en les renouvelant avant leur date de p&amp;eacute;remption.&lt;/p&gt;
&lt;p&gt;&lt;strong&gt;Article 30.&lt;/strong&gt; L&amp;rsquo;exploitant forme son personnel au syst&amp;egrave;me d&amp;rsquo;alerte d&amp;rsquo;incendie ainsi qu&amp;rsquo;au maniement des appareils extincteurs recommand&amp;eacute;s par le service r&amp;eacute;gional d&amp;rsquo;incendie.&lt;/p&gt;
&lt;p&gt;&lt;strong&gt;Chapitre VII - PREVENTION DE LA POLLUTION DES SOLS&lt;/strong&gt;&lt;/p&gt;
&lt;p&gt;&lt;strong&gt;Section I &amp;ndash; Encuvement&lt;/strong&gt;&lt;/p&gt;
&lt;p&gt;&lt;strong&gt;Article 31.&lt;/strong&gt; Les mesures n&amp;eacute;cessaires sont prises pour &amp;eacute;viter la p&amp;eacute;n&amp;eacute;tration dans le sol des liquides s&amp;rsquo;&amp;eacute;chappant accidentellement des r&amp;eacute;servoirs &amp;agrave; simple paroi&amp;nbsp;:&lt;/p&gt;
&lt;ol&gt;
&lt;li&gt;les r&amp;eacute;servoirs &amp;agrave; simple paroi sont plac&amp;eacute;s dans un encuvement &amp;eacute;tanche dont les parois pr&amp;eacute;sentent une r&amp;eacute;sistance m&amp;eacute;canique suffisante pour retenir les liquides &amp;eacute;ventuellement pr&amp;eacute;sents, ainsi qu&amp;rsquo;une inertie chimique vis-&amp;agrave;-vis de ces liquides.&lt;/li&gt;
&lt;li&gt;Toute liaison directe de l&amp;rsquo;encuvement avec un &amp;eacute;gout public, un cours d&amp;rsquo;eau ou un dispositif quelconque de r&amp;eacute;colte des eaux de surface est interdite.&lt;/li&gt;
&lt;/ol&gt;
&lt;p&gt;Aucun encuvement n'est obligatoire pour les r&amp;eacute;servoirs &amp;agrave; double paroi plac&amp;eacute;s sur un sol &amp;eacute;tanch&amp;eacute;ifi&amp;eacute; si l'espace int&amp;eacute;rieur est surveill&amp;eacute; par un &amp;eacute;quipement qui donne automatiquement l'alarme en cas de fuite.&lt;/p&gt;
&lt;p&gt;&lt;strong&gt;Article 32.&lt;/strong&gt; Les liquides sont entrepos&amp;eacute;s dans des r&amp;eacute;servoirs construits en mat&amp;eacute;riaux appropri&amp;eacute;s, dispos&amp;eacute;s dans un encuvement &amp;eacute;tanche dont la capacit&amp;eacute; est &amp;eacute;gale ou sup&amp;eacute;rieure &amp;agrave; la plus grande des valeurs&amp;nbsp;:&lt;/p&gt;
&lt;ol&gt;
&lt;li&gt;la capacit&amp;eacute; du plus grand r&amp;eacute;servoir&amp;nbsp;;&lt;/li&gt;
&lt;li&gt;la moiti&amp;eacute; de la capacit&amp;eacute; totale des r&amp;eacute;servoirs contenus dans l&amp;rsquo;encuvement.&lt;/li&gt;
&lt;/ol&gt;
&lt;p&gt;&lt;strong&gt;Article 33.&lt;/strong&gt; Le bord de l&amp;rsquo;encuvement est &amp;agrave; une distance par rapport &amp;agrave; la paroi du r&amp;eacute;servoir &amp;eacute;gale &amp;agrave; la moiti&amp;eacute; de la hauteur du r&amp;eacute;servoir. Cette distance ne peut toutefois pas &amp;ecirc;tre inf&amp;eacute;rieure &amp;agrave; 1 m&amp;egrave;tre.&lt;/p&gt;
&lt;p&gt;&lt;strong&gt;Article 34.&lt;/strong&gt; L&amp;rsquo;exploitant maintient en bon &amp;eacute;tat l&amp;rsquo;encuvement. Il contr&amp;ocirc;le r&amp;eacute;guli&amp;egrave;rement l&amp;rsquo;&amp;eacute;tanch&amp;eacute;it&amp;eacute; de l&amp;rsquo;encuvement. Le volume de l&amp;rsquo;encuvement ne peut &amp;ecirc;tre r&amp;eacute;duit par le d&amp;eacute;p&amp;ocirc;t d&amp;rsquo;autres mati&amp;egrave;res.&lt;/p&gt;
&lt;p&gt;En particulier, l&amp;rsquo;exploitant veille &amp;agrave; enlever syst&amp;eacute;matiquement toute v&amp;eacute;g&amp;eacute;tation susceptible de compromettre l&amp;rsquo;&amp;eacute;tanch&amp;eacute;it&amp;eacute; de l&amp;rsquo;encuvement.&lt;/p&gt;
&lt;p&gt;&lt;strong&gt;Article 35.&lt;/strong&gt; Les mesures n&amp;eacute;cessaires sont prises pour emp&amp;ecirc;cher le remplissage de l&amp;rsquo;encuvement par les eaux de pluie ou pour &amp;eacute;vacuer ces derni&amp;egrave;res r&amp;eacute;guli&amp;egrave;rement.&lt;/p&gt;
&lt;p&gt;&lt;strong&gt;Section II &amp;ndash; D&amp;eacute;faut d&amp;rsquo;&amp;eacute;tanch&amp;eacute;it&amp;eacute; &amp;ndash; &amp;eacute;coulement accidentel dans le sol&lt;/strong&gt;&lt;/p&gt;
&lt;p&gt;&lt;strong&gt;Art. 36.&lt;/strong&gt; &amp;sect; 1&lt;sup&gt;er&lt;/sup&gt;. Lorsqu'une fuite est constat&amp;eacute;e &amp;agrave; un r&amp;eacute;servoir, celui-ci est mis hors service et vid&amp;eacute; le plus rapidement possible; l'exploitant prend les mesures n&amp;eacute;cessaires afin de limiter la pollution de sol.&lt;/p&gt;
&lt;ul&gt;
&lt;li&gt;2. Lorsqu'un d&amp;eacute;faut d'&amp;eacute;tanch&amp;eacute;it&amp;eacute; est constat&amp;eacute; aux tuyauteries d'un r&amp;eacute;servoir, celles-ci sont mises hors service. S'il n'y a aucun moyen d'isolement entre le r&amp;eacute;servoir et les tuyauteries d&amp;eacute;fectueuses, le r&amp;eacute;servoir est mis hors service et vid&amp;eacute; le plus rapidement possible.&lt;/li&gt;
&lt;li&gt;3. Si le r&amp;eacute;servoir ne peut pas &amp;ecirc;tre r&amp;eacute;par&amp;eacute;, il doit &amp;ecirc;tre enlev&amp;eacute;. Dans le cas d&amp;rsquo;un r&amp;eacute;servoir enterr&amp;eacute;, s'il n'est pas possible de l&amp;rsquo;enlever, celui-ci est rempli de sable ou d'un autre mat&amp;eacute;riau inerte &amp;eacute;quivalent apr&amp;egrave;s avoir &amp;eacute;t&amp;eacute; pr&amp;eacute;alablement vid&amp;eacute;, d&amp;eacute;gaz&amp;eacute; et nettoy&amp;eacute;.&lt;/li&gt;
&lt;/ul&gt;
&lt;p&gt;&lt;strong&gt;Article 37.&lt;/strong&gt; &amp;sect;1. En cas d&amp;rsquo;&amp;eacute;coulement accidentel, les liquides r&amp;eacute;pandus ne peuvent en aucun cas &amp;ecirc;tre d&amp;eacute;vers&amp;eacute;s dans un &amp;eacute;gout public, un cours d&amp;rsquo;eau ou un dispositif quelconque de r&amp;eacute;colte des eaux de surface.&lt;/p&gt;
&lt;ul&gt;
&lt;li&gt;2. En cas d&amp;rsquo;&amp;eacute;coulement accidentel dans le sol, les modalit&amp;eacute;s d&amp;rsquo;enl&amp;egrave;vement et d&amp;rsquo;&amp;eacute;vacuation des terres ainsi pollu&amp;eacute;es se font en concertation avec le D&amp;eacute;partement du sol et des d&amp;eacute;chets et le fonctionnaire charg&amp;eacute; de la surveillance.&lt;/li&gt;
&lt;li&gt;3. Lorsque ces terres ne peuvent &amp;ecirc;tre imm&amp;eacute;diatement &amp;eacute;vacu&amp;eacute;es, l&amp;rsquo;exploitant doit proc&amp;eacute;der &amp;agrave; leur entreposage dans des conditions &amp;agrave; &amp;eacute;viter tout &amp;eacute;coulement ou toute &amp;eacute;vaporation des substances polluantes. Ce stockage doit se faire &amp;agrave; l&amp;rsquo;abri des intemp&amp;eacute;ries.&lt;/li&gt;
&lt;/ul&gt;
&lt;p&gt;&lt;strong&gt;Chapitre VIII &amp;ndash; CONTROLES ET REGISTRE&lt;/strong&gt;&lt;/p&gt;
&lt;p&gt;&lt;strong&gt;Article 38.&lt;/strong&gt; Avant sa mise en service, chaque r&amp;eacute;servoir doit subir avec succ&amp;egrave;s une &amp;eacute;preuve d&amp;rsquo;&amp;eacute;tanch&amp;eacute;it&amp;eacute; et de r&amp;eacute;sistance dont le but est de v&amp;eacute;rifier l&amp;rsquo;absence de fissure, de d&amp;eacute;faut d&amp;rsquo;&amp;eacute;tanch&amp;eacute;it&amp;eacute; ou de d&amp;eacute;formation permanente.&lt;/p&gt;
&lt;p&gt;Il est proc&amp;eacute;d&amp;eacute; &amp;agrave; une nouvelle &amp;eacute;preuve apr&amp;egrave;s toute r&amp;eacute;paration affectant un r&amp;eacute;servoir n&amp;rsquo;ayant pas subi avec succ&amp;egrave;s l&amp;rsquo;&amp;eacute;preuve.&lt;/p&gt;
&lt;p&gt;&lt;strong&gt;Article 39.&lt;/strong&gt; &amp;sect;1. Un expert comp&amp;eacute;tent proc&amp;egrave;de au contr&amp;ocirc;le de l&amp;rsquo;installation (r&amp;eacute;servoirs, tuyauteries, pompes, vannes, flexibles, dispositifs de s&amp;eacute;curit&amp;eacute;).&lt;/p&gt;
&lt;p&gt;&lt;strong&gt;Article 40.&lt;/strong&gt; L&amp;rsquo;exploitant tient &amp;agrave; la disposition du fonctionnaire charg&amp;eacute; de la surveillance un programme des contr&amp;ocirc;les &amp;agrave; ex&amp;eacute;cuter.&lt;/p&gt;
&lt;p&gt;Dans ce programme sont pr&amp;eacute;cis&amp;eacute;s la nature, l&amp;rsquo;&amp;eacute;tendue et la p&amp;eacute;riodicit&amp;eacute; des contr&amp;ocirc;les &amp;agrave; ex&amp;eacute;cuter, ainsi que le nom des personnes ou organismes devant les r&amp;eacute;aliser.&lt;/p&gt;
&lt;p&gt;&lt;strong&gt;Article 41.&lt;/strong&gt; Les dates et r&amp;eacute;sultats des contr&amp;ocirc;les ainsi que les noms et adresses des techniciens comp&amp;eacute;tents ou organismes agr&amp;eacute;&amp;eacute;s les ayant effectu&amp;eacute;s, les r&amp;eacute;parations au r&amp;eacute;servoir, ainsi que les r&amp;eacute;parations et modifications importantes apport&amp;eacute;es &amp;agrave; l&amp;rsquo;installation doivent figurer dans un registre tenu en permanence &amp;agrave; la disposition du fonctionnaire charg&amp;eacute; de la surveillance.&lt;/p&gt;
&lt;p&gt;Il y est annex&amp;eacute; les proc&amp;egrave;s-verbaux des contr&amp;ocirc;les et les certificats de conformit&amp;eacute; aux normes du constructeur de r&amp;eacute;servoir et de l&amp;rsquo;installateur, ainsi que les proc&amp;egrave;s-verbaux des visites effectu&amp;eacute;es &amp;eacute;ventuellement par le service r&amp;eacute;gional d&amp;rsquo;incendie.&lt;/p&gt;
&lt;h4&gt;&lt;strong&gt;Rapports sur les incidents et/ou accidents affectant de mani&amp;egrave;re significative l&amp;rsquo;environnement&lt;/strong&gt;&lt;/h4&gt;
&lt;p&gt;&lt;strong&gt;Art.1. &lt;/strong&gt;Lors de tout incident ou accident affectant de mani&amp;egrave;re significative l&amp;rsquo;environnement ou la s&amp;eacute;curit&amp;eacute; du voisinage, l&amp;rsquo;exploitant transmet dans les meilleurs d&amp;eacute;lais un rapport&amp;nbsp;:&lt;/p&gt;
&lt;ul&gt;
&lt;li&gt;au directeur de la direction de Mons du D&amp;eacute;partement des Permis et des Autorisations, Place du B&amp;eacute;guinage, 16 &amp;ndash; 7000 Mons;&lt;/li&gt;
&lt;li&gt;au directeur de la direction de Mons du D&amp;eacute;partement de la Police et des Contr&amp;ocirc;les, Boulevard Winston Churchill, 28 &amp;ndash; 7000 Mons;&lt;/li&gt;
&lt;/ul&gt;
&lt;p&gt;&lt;strong&gt;Art. 2.&lt;/strong&gt; Ce rapport d&amp;eacute;crit&lt;/p&gt;
&lt;ul&gt;
&lt;li&gt;la date et l&amp;rsquo;heure de l&amp;rsquo;incident ou de l&amp;rsquo;accident&amp;nbsp;;&lt;/li&gt;
&lt;li&gt;les installations dans lesquelles est survenu l&amp;rsquo;incident ou l&amp;rsquo;accident;&lt;/li&gt;
&lt;li&gt;les activit&amp;eacute;s habituellement exerc&amp;eacute;es &amp;agrave; cet endroit&amp;nbsp;;&lt;/li&gt;
&lt;li&gt;les circonstances de l&amp;rsquo;accident&amp;nbsp;;&lt;/li&gt;
&lt;li&gt;l&amp;rsquo;analyse des causes de l&amp;rsquo;accident&amp;nbsp;;&lt;/li&gt;
&lt;li&gt;les mesures prises pour r&amp;eacute;parer les atteintes &amp;eacute;ventuelles &amp;agrave; l&amp;rsquo;environnement&amp;nbsp;;&lt;/li&gt;
&lt;li&gt;les mesures pr&amp;eacute;ventives pr&amp;eacute;conis&amp;eacute;es en vue de pr&amp;eacute;venir le renouvellement d&amp;rsquo;un incident ou d&amp;rsquo;un accident similaire.&lt;/li&gt;
&lt;/ul&gt;
&lt;p&gt;&lt;strong&gt;Remise en &amp;eacute;tat du site en fin d&amp;rsquo;exploitation&lt;/strong&gt;&lt;/p&gt;
&lt;p&gt;&lt;strong&gt;Art. 1&lt;/strong&gt;. En cas d&amp;rsquo;arr&amp;ecirc;t d&amp;eacute;finitif de l&amp;rsquo;installation, l&amp;rsquo;exploitant doit remettre son site dans un &amp;eacute;tat tel qu&amp;rsquo;il ne s&amp;rsquo;y manifeste aucun danger ou inconv&amp;eacute;nient pour l&amp;rsquo;environnement.&lt;/p&gt;
&lt;p&gt;&lt;strong&gt;Art.2.&lt;/strong&gt; En fin d&amp;rsquo;exploitation d&amp;rsquo;une ou plusieurs installations, tous les produits dangereux pour l&amp;rsquo;homme et/ou l&amp;rsquo;environnement, ainsi que tous les d&amp;eacute;chets doivent &amp;ecirc;tre valoris&amp;eacute;s ou &amp;eacute;vacu&amp;eacute;s vers des installations d&amp;ucirc;ment autoris&amp;eacute;es.&lt;/p&gt;
&lt;p&gt;&lt;strong&gt;Art. 3.&lt;/strong&gt; Les cuves ayant contenu des produits susceptibles de polluer les eaux et le sol doivent &amp;ecirc;tre vid&amp;eacute;es, nettoy&amp;eacute;es, d&amp;eacute;gaz&amp;eacute;es et le cas &amp;eacute;ch&amp;eacute;ant d&amp;eacute;contamin&amp;eacute;es. Elles sont, si possible, enlev&amp;eacute;es, sinon, et dans le cas sp&amp;eacute;cifique des cuves enterr&amp;eacute;es, elles doivent &amp;ecirc;tre neutralis&amp;eacute;es par remplissage avec un mat&amp;eacute;riau solide inerte (sable, b&amp;eacute;ton maigre,&amp;hellip;).&lt;/p&gt;
&lt;p&gt;&lt;strong&gt;Art.4&lt;/strong&gt;. Les tuyauteries ayant contenu des produits susceptibles de polluer les eaux et/ou le sol sont &amp;eacute;galement&amp;nbsp; vid&amp;eacute;es et d&amp;eacute;mont&amp;eacute;es.&lt;/p&gt;
&lt;p&gt;&lt;strong&gt;Art.5.&lt;/strong&gt; Lorsqu&amp;rsquo;une installation de stockage de substance dangereuse est d&amp;eacute;mantel&amp;eacute;e, une note de synth&amp;egrave;se reprend l&amp;rsquo;historique des produits stock&amp;eacute;s et la localisation de l&amp;rsquo;installation sur le site. Ce document est transmis au fonctionnaire charg&amp;eacute; de la surveillance et au fonctionnaire technique &amp;agrave; leur demande.&lt;/p&gt;
&lt;h1&gt;5.&amp;nbsp;&amp;nbsp;&amp;nbsp;&amp;nbsp;&amp;nbsp;&amp;nbsp;&amp;nbsp;&amp;nbsp;&amp;nbsp;&amp;nbsp;&amp;nbsp;&amp;nbsp;&amp;nbsp; Annexes&lt;/h1&gt;
&lt;h2&gt;Visas sp&amp;eacute;cifiques de l&amp;rsquo;instance relatifs au projet&lt;/h2&gt;
&lt;p&gt;Vu la directive 2010/75/UE du Parlement europ&amp;eacute;en et du Conseil du 24 novembre 2010 relative aux &amp;eacute;missions industrielles (pr&amp;eacute;vention et r&amp;eacute;duction int&amp;eacute;gr&amp;eacute;es de la pollution)&amp;nbsp;;&lt;/p&gt;
&lt;p&gt;Vu le d&amp;eacute;cret du 11 mars 1999 relatif au permis d&amp;rsquo;environnement&amp;nbsp;;&lt;/p&gt;
&lt;p&gt;Vu le D&amp;eacute;cret du 24 octobre 2013 modifiant divers d&amp;eacute;crets notamment en ce qui concerne les &amp;eacute;missions industrielles&amp;nbsp;;&lt;/p&gt;
&lt;p&gt;Vu l&amp;rsquo;Arr&amp;ecirc;t&amp;eacute; du Gouvernement wallon du 16 janvier 2014 d&amp;eacute;terminant les conditions sectorielles relatives &amp;agrave; certaines activit&amp;eacute;s g&amp;eacute;n&amp;eacute;rant des&amp;nbsp;cons&amp;eacute;quences importantes pour l&amp;rsquo;environnement et modifiant diverses dispositions en ce qui concerne notamment les &amp;eacute;missions industrielles&amp;nbsp;;&lt;/p&gt;
&lt;p&gt;Vu le Code de l&amp;rsquo;eau,&lt;/p&gt;
&lt;p&gt;Vu l&amp;rsquo;article 187bis-1 relatif au Livre II du Code de l&amp;rsquo;Environnement, contenant de Code de l&amp;rsquo;Eau, articles portant sur les &amp;laquo;&amp;nbsp;Mesures g&amp;eacute;n&amp;eacute;rales de protection&amp;nbsp;: Pollution caus&amp;eacute;e par certaines substances dangereuses&amp;nbsp;&amp;raquo;&amp;nbsp;;&lt;/p&gt;
&lt;p&gt;Vu la D&amp;eacute;cision d&amp;rsquo;ex&amp;eacute;cution de la Commission du 26 mars 2013 &amp;eacute;tablissant les conclusions sur les meilleures techniques disponibles pour la production de ciment, de chaux et d&amp;rsquo;oxyde de magnesium, au titre de la directive 2010/75/UE du Parlement europ&amp;eacute;en et du Conseil relative aux &amp;eacute;missions industrielles&amp;nbsp;;&lt;/p&gt;
&lt;p&gt;Vu l&amp;rsquo;arr&amp;ecirc;t&amp;eacute; du gouvernement wallon du 4 juillet 2002 fixant les conditions g&amp;eacute;n&amp;eacute;rales d'exploitation des &amp;eacute;tablissements vis&amp;eacute;s par le d&amp;eacute;cret du 11 mars 1999 relatif au permis d'environnement et en particulier ses articles 23 et 26&amp;nbsp;;&lt;/p&gt;
&lt;p&gt;Vu l&amp;rsquo;Arr&amp;ecirc;t&amp;eacute; du Gouvernement wallon du 21 f&amp;eacute;vrier 2013 d&amp;eacute;terminant les conditions sectorielles applicables aux installations d&amp;rsquo;incin&amp;eacute;ration et de co-incin&amp;eacute;ration de d&amp;eacute;chets;&lt;/p&gt;
&lt;p&gt;Vu l&amp;rsquo;&amp;eacute;tude acoustique r&amp;eacute;f. 2020-183 du 18 f&amp;eacute;vrier 2021, r&amp;eacute;alis&amp;eacute;e par le laboratoire agr&amp;eacute;&amp;eacute; MODYVA&amp;nbsp;;&lt;/p&gt;
&lt;p&gt;Vu les conditions particuli&amp;egrave;res concernant le bruit de l&amp;rsquo;arr&amp;ecirc;te des Fonctionnaires technique et d&amp;eacute;l&amp;eacute;gu&amp;eacute; r&amp;eacute;f. D3300/57081/PPEIE/2013/4/&amp;amp; F0313/57081/PU3/2014.13 du 24 d&amp;eacute;cembre 2014&amp;nbsp;;&lt;/p&gt;
&lt;p&gt;Vu l&amp;rsquo;avis de la Direction des Infrastructures de Gestion et de la Politique des D&amp;eacute;chets (ref&amp;nbsp;: JYM/rt/DSD/DIGPD/2021/7575)&amp;nbsp;;&lt;/p&gt;
&lt;p&gt;Vu l&amp;rsquo;avis de l&amp;rsquo;Agence Wallonne de l&amp;rsquo;Air et du Climat (ref&amp;nbsp;: AwAC/SC/CV/CH/15062021)&amp;nbsp;;&lt;/p&gt;
&lt;h2&gt;Motivation sous forme de consid&amp;eacute;rants&lt;/h2&gt;
&lt;p&gt;Consid&amp;eacute;rant que l&amp;rsquo;activit&amp;eacute; principale de l&amp;rsquo;&amp;eacute;tablissement CCB est vis&amp;eacute;e par la cat&amp;eacute;gorie d&amp;rsquo;activit&amp;eacute; 3.1.a. de l&amp;rsquo;annexe XXIII de l&amp;rsquo;Arr&amp;ecirc;t&amp;eacute; du Gouvernement wallon du 4 juillet 2002 relatif &amp;agrave; la proc&amp;eacute;dure et &amp;agrave; diverses mesures d'ex&amp;eacute;cution du d&amp;eacute;cret du 11 mars 1999 relatif au permis d'environnement intitul&amp;eacute;e &amp;laquo;&amp;nbsp;production de clinker (ciment) dans des fours rotatifs avec une capacit&amp;eacute; de production sup&amp;eacute;rieure &amp;agrave; 500 tonnes par jour ou d'autres types de fours avec une capacit&amp;eacute; de production sup&amp;eacute;rieure &amp;agrave; 50 tonnes par jour&amp;nbsp;&amp;nbsp;&amp;raquo;&amp;nbsp;;&lt;/p&gt;
&lt;p&gt;Consid&amp;eacute;rant que l&amp;rsquo;&amp;eacute;tablissement CCB est donc soumis aux obligations du d&amp;eacute;cret du 24 octobre 2013 modifiant divers d&amp;eacute;crets notamment en ce qui concerne les &amp;eacute;missions industrielles et de l&amp;rsquo;Arr&amp;ecirc;t&amp;eacute; du Gouvernement wallon du 16 janvier 2014 d&amp;eacute;terminant les conditions sectorielles relatives &amp;agrave; certaines activit&amp;eacute;s g&amp;eacute;n&amp;eacute;rant des cons&amp;eacute;quences importantes pour l&amp;rsquo;environnement et modifiant diverses dispositions en ce qui concerne notamment les &amp;eacute;missions industrielles&amp;nbsp;; que ces textes r&amp;eacute;glementaires transposent, en R&amp;eacute;gion wallonne, la Directive 2010/75/UE du &lt;br /&gt;24 novembre 2010 relative aux &amp;eacute;missions industrielles (&amp;laquo;&amp;nbsp;&lt;em&gt;directive &amp;nbsp;IED&amp;raquo;);&lt;/em&gt;&lt;/p&gt;
&lt;p&gt;Consid&amp;eacute;rant que les documents de r&amp;eacute;f&amp;eacute;rence sur les meilleures techniques disponibles (MTD) &amp;agrave; consid&amp;eacute;rer pour le projet faisant l&amp;rsquo;objet de la demande de permis sont&amp;nbsp;:&lt;/p&gt;
&lt;ul&gt;
&lt;li&gt;D&amp;eacute;cision d&amp;rsquo;ex&amp;eacute;cution de la Commission du 26 mars 2013 &amp;eacute;tablissant les conclusions sur les meilleures techniques disponibles pour la production de ciment, de chaux et d&amp;rsquo;oxyde de magnesium, au titre de la directive 2010/75/UE du Parlement europ&amp;eacute;en et du Conseil relative aux &amp;eacute;missions industrielles&amp;nbsp;;&lt;/li&gt;
&lt;li&gt;le BREF &amp;laquo;&amp;nbsp;Emissions dues aux stockages&amp;nbsp;&amp;raquo; (juillet 2006)&amp;nbsp;;&lt;/li&gt;
&lt;/ul&gt;
&lt;p&gt;Consid&amp;eacute;rant que le permis d&amp;rsquo;environnement doit contenir des conditions d&amp;rsquo;exploiter assurant les mesures suivantes :&lt;/p&gt;
&lt;ul&gt;
&lt;li&gt;toutes les mesures de pr&amp;eacute;vention appropri&amp;eacute;es sont prises contre la pollution&lt;/li&gt;
&lt;li&gt;les &lt;em&gt;meilleures techniques disponibles &lt;/em&gt;sont appliqu&amp;eacute;es&lt;/li&gt;
&lt;li&gt;aucune pollution importante n&amp;rsquo;est caus&amp;eacute;e&lt;/li&gt;
&lt;li&gt;la production de d&amp;eacute;chets est &amp;eacute;vit&amp;eacute;e&lt;/li&gt;
&lt;li&gt;A d&amp;eacute;faut, les d&amp;eacute;chets sont - par ordre de priorit&amp;eacute;&amp;nbsp;- pr&amp;eacute;par&amp;eacute;s en vue du r&amp;eacute;emploi, recycl&amp;eacute;s, valoris&amp;eacute;s.&lt;/li&gt;
&lt;li&gt;Si cela est impossible, ils sont &amp;eacute;limin&amp;eacute;s en &amp;eacute;vitant/r&amp;eacute;duisant leur impact sur l&amp;rsquo;environnement.&lt;/li&gt;
&lt;li&gt;l&amp;rsquo;&amp;eacute;nergie est utilis&amp;eacute;e de mani&amp;egrave;re efficace&lt;/li&gt;
&lt;li&gt;les mesures n&amp;eacute;cessaires sont prises pour pr&amp;eacute;venir les accidents et limiter leurs cons&amp;eacute;quences&lt;/li&gt;
&lt;li&gt;les mesures n&amp;eacute;cessaires sont prises lors de la cessation d&amp;eacute;finitive des activit&amp;eacute;s afin d&amp;rsquo;&amp;eacute;viter tout risque de pollution et de remettre le site de l&amp;rsquo;exploitation dans un &amp;eacute;tat satisfaisant&lt;/li&gt;
&lt;/ul&gt;
&lt;p&gt;Consid&amp;eacute;rant que le permis doit contenir des &lt;u&gt;valeurs limites d&amp;nbsp;&amp;lsquo;&amp;eacute;mission&lt;/u&gt; pour les substances polluantes susceptibles d&amp;rsquo;&amp;ecirc;tre &amp;eacute;mises par l&amp;rsquo;installation concern&amp;eacute;e&amp;nbsp;;&lt;/p&gt;
&lt;p&gt;Consid&amp;eacute;rant que le permis doit contenir les exigences appropri&amp;eacute;es en mati&amp;egrave;re de &lt;u&gt;surveillance des &amp;eacute;missions&lt;/u&gt;&amp;nbsp;sp&amp;eacute;cifiant :&lt;/p&gt;
&lt;ul&gt;
&lt;li&gt;les param&amp;egrave;tres&lt;/li&gt;
&lt;li&gt;la m&amp;eacute;thode de mesure&lt;/li&gt;
&lt;li&gt;la fr&amp;eacute;quence des relev&amp;eacute;s&lt;/li&gt;
&lt;li&gt;la proc&amp;eacute;dure d&amp;rsquo;&amp;eacute;valuation des mesures&lt;/li&gt;
&lt;li&gt;une obligation de fournir les donn&amp;eacute;es n&amp;eacute;cessaires au contr&amp;ocirc;le du respect des conditions d&amp;rsquo;autorisation &amp;agrave; l&amp;rsquo;autorit&amp;eacute; charg&amp;eacute;e de la surveillance&lt;/li&gt;
&lt;li&gt;la proc&amp;eacute;dure &amp;agrave; suivre en cas de d&amp;eacute;passement des valeurs limites&lt;/li&gt;
&lt;/ul&gt;
&lt;p&gt;Consid&amp;eacute;rant que le permis doit contenir&amp;nbsp;:&lt;/p&gt;
&lt;ul&gt;
&lt;li&gt;des prescriptions appropri&amp;eacute;es garantissant la protection du &lt;u&gt;sol&lt;/u&gt; et des &lt;u&gt;eaux souterraines&lt;/u&gt;&lt;/li&gt;
&lt;li&gt;des mesures concernant la surveillance et la gestion des &lt;u&gt;d&amp;eacute;chets&lt;/u&gt;&lt;/li&gt;
&lt;/ul&gt;
&lt;p&gt;Consid&amp;eacute;rant que le permis doit contenir les mesures relatives aux conditions d&amp;rsquo;exploitation autres que les conditions d&amp;rsquo;exploitation normales&amp;nbsp;:&lt;/p&gt;
&lt;ul&gt;
&lt;li&gt;les op&amp;eacute;rations de d&amp;eacute;marrage et d&amp;rsquo;arr&amp;ecirc;t&lt;/li&gt;
&lt;li&gt;les fuites&lt;/li&gt;
&lt;li&gt;les dysfonctionnements&lt;/li&gt;
&lt;li&gt;les arr&amp;ecirc;ts momentan&amp;eacute;s&lt;/li&gt;
&lt;li&gt;l&amp;rsquo;arr&amp;ecirc;t d&amp;eacute;finitif de l&amp;rsquo;exploitation&lt;/li&gt;
&lt;/ul&gt;
&lt;p&gt;Consid&amp;eacute;rant que la modernisation du four 4 apportera les am&amp;eacute;liorations environnementales suivantes&amp;nbsp;:&lt;/p&gt;
&lt;ul&gt;
&lt;li&gt;Am&amp;eacute;lioration de la combustion dans le pr&amp;eacute;-calcinateur&lt;/li&gt;
&lt;li&gt;R&amp;eacute;duction de la consommation &amp;eacute;nerg&amp;eacute;tique&lt;/li&gt;
&lt;li&gt;Choix d&amp;rsquo;&amp;eacute;quipements moins bruyants&lt;/li&gt;
&lt;li&gt;Optimisation des &amp;eacute;quipements &amp;eacute;lectriques&lt;/li&gt;
&lt;li&gt;Modification de la SNCR avec injection d&amp;rsquo;ammoniaque (plus efficace) &amp;agrave; la place de l&amp;rsquo;ur&amp;eacute;e&lt;/li&gt;
&lt;li&gt;Arr&amp;ecirc;t du four 3, moins performant&lt;/li&gt;
&lt;li&gt;R&amp;eacute;duction de la consommation de combustibles fossiles en augmentant la capacit&amp;eacute; de valorisation &amp;eacute;nerg&amp;eacute;tique de d&amp;eacute;chets non dangereux, et donc de biomasse&amp;nbsp;;&lt;/li&gt;
&lt;/ul&gt;
&lt;p&gt;Consid&amp;eacute;rant que la consommation &amp;eacute;nerg&amp;eacute;tique du projet (modifications du four 4 et arr&amp;ecirc;t du four 3) est &amp;eacute;valu&amp;eacute;e &amp;agrave; 3,1 GJ/tonne de clinker&amp;nbsp;; que cette consommation respecte les niveaux de consommation d&amp;rsquo;&amp;eacute;nergie associ&amp;eacute;s aux MTD pour les proc&amp;eacute;d&amp;eacute;s de cuisson par voie s&amp;egrave;che avec pr&amp;eacute;chauffage et pr&amp;eacute;calcination&amp;nbsp;;&lt;/p&gt;
&lt;p&gt;Consid&amp;eacute;rant que l&amp;rsquo;optimisation des fours &amp;agrave; ciment en vue de l&amp;rsquo;adaptation &amp;agrave; la combustion des d&amp;eacute;chets est une MTD&amp;nbsp;;&lt;/p&gt;
&lt;p&gt;Consid&amp;eacute;rant que la r&amp;eacute;duction de la teneur en clinker du ciment est une MTD&amp;nbsp;; que le projet vise &amp;agrave; r&amp;eacute;duire le taux actuel de clinker en le rempla&amp;ccedil;ant par de l&amp;rsquo;argile calcin&amp;eacute;e&amp;nbsp;;&lt;/p&gt;
&lt;p&gt;Consid&amp;eacute;rant que les poussi&amp;egrave;res de by-pass seront prioritairement recycl&amp;eacute;es en interne, qu&amp;rsquo;il s&amp;rsquo;agit d&amp;rsquo;une MTD&amp;nbsp;; que le taux de recyclage est estim&amp;eacute; &amp;agrave; 30% en tenant compte de la qualit&amp;eacute; des ciments&amp;nbsp;;&lt;/p&gt;
&lt;p&gt;Consid&amp;eacute;rant, par ailleurs, la mise en &amp;oelig;uvre des MTDs suivantes&amp;nbsp;sur le site :&lt;/p&gt;
&lt;ul&gt;
&lt;li&gt;Mise en &amp;oelig;uvre d&amp;rsquo;un SME&lt;/li&gt;
&lt;li&gt;Techniques de r&amp;eacute;duction du bruit&lt;/li&gt;
&lt;li&gt;Contr&amp;ocirc;le de la stabilit&amp;eacute; de la cuisson&lt;/li&gt;
&lt;li&gt;S&amp;eacute;lection et contr&amp;ocirc;le des substances introduites dans le four&amp;nbsp;:
&lt;ul&gt;
&lt;li&gt;Sp&amp;eacute;cifications mati&amp;egrave;res et proc&amp;eacute;dures d&amp;rsquo;acceptation des d&amp;eacute;chets&lt;/li&gt;
&lt;li&gt;Contr&amp;ocirc;les &amp;agrave; la r&amp;eacute;ception&lt;/li&gt;
&lt;li&gt;Enregistrement des non-conformit&amp;eacute;s&lt;/li&gt;
&lt;li&gt;Evaluation des fournisseurs&lt;/li&gt;
&lt;li&gt;Mesures en continu des param&amp;egrave;tres du proc&amp;eacute;d&amp;eacute;&amp;nbsp;; mesures en continu/p&amp;eacute;riodiques des &amp;eacute;missions&lt;/li&gt;
&lt;/ul&gt;
&lt;/li&gt;
&lt;li&gt;Four en voie s&amp;egrave;che avec pr&amp;eacute;chauffeur &amp;agrave; 5 &amp;eacute;tages et pr&amp;eacute;calcinateur&lt;/li&gt;
&lt;li&gt;R&amp;eacute;cup&amp;eacute;ration de la chaleur pour le s&amp;eacute;chage du cru et du charbon moulu&lt;/li&gt;
&lt;li&gt;Techniques visant &amp;agrave; r&amp;eacute;duire la consommation d&amp;rsquo;&amp;eacute;lectricit&amp;eacute;&lt;/li&gt;
&lt;li&gt;Techniques visant &amp;agrave; garantir un traitement appropri&amp;eacute; des d&amp;eacute;chets utilis&amp;eacute;s comme combustibles/mati&amp;egrave;res premi&amp;egrave;res dans le four&lt;/li&gt;
&lt;li&gt;Mesures de gestion de la s&amp;eacute;curit&amp;eacute; pour le stockage, la manutention et l&amp;rsquo;introduction des d&amp;eacute;chets dangereux dans le four&amp;nbsp;: manuel de s&amp;eacute;curit&amp;eacute;, contr&amp;ocirc;le &amp;agrave; la r&amp;eacute;ception des d&amp;eacute;chets, consignes de d&amp;eacute;chargement et pr&amp;eacute;sence d&amp;rsquo;un pr&amp;eacute;pos&amp;eacute;&lt;/li&gt;
&lt;/ul&gt;
&lt;p&gt;&lt;em&gt;&lt;u&gt;Motivations - eaux souterraines&lt;/u&gt;&lt;/em&gt;&lt;/p&gt;
&lt;p&gt;Consid&amp;eacute;rant qu'aucun captage d&amp;rsquo;eau potabilisable n&amp;rsquo;est menac&amp;eacute;, et aucune zone de pr&amp;eacute;vention arr&amp;ecirc;t&amp;eacute;e ou forfaitaire n&amp;rsquo;est concern&amp;eacute;e par le site ;&lt;/p&gt;
&lt;p&gt;Consid&amp;eacute;rant que la demande ne porte pas sur une prise d&amp;rsquo;eau ou sur de l&amp;rsquo;infiltration&amp;nbsp;;&lt;/p&gt;
&lt;p&gt;Consid&amp;eacute;rant que le projet du demandeur int&amp;egrave;gre diff&amp;eacute;rentes mesures pr&amp;eacute;ventives afin de r&amp;eacute;duire les risques de pollution des eaux souterraines&amp;nbsp;;&lt;/p&gt;
&lt;p&gt;Consid&amp;eacute;rant que l&amp;rsquo;on peut mentionner parmi ces mesures pr&amp;eacute;ventives&amp;nbsp;: nouveau hall de stockage des d&amp;eacute;chets non dangereux construit sur une dalle en b&amp;eacute;ton &amp;eacute;tanche&amp;nbsp;; nouvelle cuve &amp;agrave; eau ammoniacale &amp;agrave; double paroi et situ&amp;eacute;e dans un local couvert, silo &amp;agrave; poussi&amp;egrave;res situ&amp;eacute; sur une dalle &amp;eacute;tanche&amp;nbsp;;&lt;/p&gt;
&lt;p&gt;Consid&amp;eacute;rant que le projet du demandeur n&amp;rsquo;induit pas de risque suppl&amp;eacute;mentaire ou autres que ceux qui sont actuellement encourus sur son site&amp;nbsp;;&lt;/p&gt;
&lt;p&gt;Consid&amp;eacute;rant qu&amp;rsquo;un plan d&amp;rsquo;assainissement des sols de l&amp;rsquo;ensemble du site est en cours d&amp;rsquo;&amp;eacute;laboration&amp;nbsp;;&lt;/p&gt;
&lt;p&gt;&lt;u&gt;Motivations - bruit&lt;/u&gt;&lt;/p&gt;
&lt;p&gt;Consid&amp;eacute;rant qu&amp;rsquo;il s&amp;rsquo;agit de moderniser et d&amp;rsquo;&amp;eacute;tendre les activit&amp;eacute;s et les installations d&amp;rsquo;un &amp;eacute;tablissement existant, autoris&amp;eacute; jusqu&amp;rsquo;au 9 mai 2034&amp;nbsp;;&lt;/p&gt;
&lt;p&gt;Consid&amp;eacute;rant que dans un rayon de 500 m autour des limites de la zone d&amp;rsquo;activit&amp;eacute; &amp;eacute;conomique industrielle dans laquelle le site est implant&amp;eacute;, il y a des zones d&amp;rsquo;habitat &amp;agrave; l&amp;rsquo;est, au sud et &amp;agrave; l&amp;rsquo;ouest&amp;nbsp;;&lt;/p&gt;
&lt;p&gt;Consid&amp;eacute;rant que l&amp;rsquo;&amp;eacute;tablissement doit respecter les valeurs limites de bruit de l'arr&amp;ecirc;t&amp;eacute; du gouvernement wallon du 4 juillet 2002 fixant les conditions g&amp;eacute;n&amp;eacute;rales d'exploitation des &amp;eacute;tablissements vis&amp;eacute;s par le d&amp;eacute;cret du 11 mars 1999 relatif au permis d'environnement&amp;nbsp;;&lt;/p&gt;
&lt;p&gt;Consid&amp;eacute;rant qu&amp;rsquo;en 2014 une &amp;eacute;tude acoustique montrait d&amp;eacute;j&amp;agrave; des d&amp;eacute;passements des normes du tableau 2 des conditions g&amp;eacute;n&amp;eacute;rales&amp;nbsp;;&lt;/p&gt;
&lt;p&gt;Consid&amp;eacute;rant que l&amp;rsquo;exploitant n&amp;rsquo;a pas finalis&amp;eacute; l&amp;rsquo;&amp;eacute;tude technico-&amp;eacute;conomique impos&amp;eacute;e par le permis de 2014&amp;nbsp;; que les normes d&amp;eacute;finitives de bruit ne peuvent donc pas &amp;ecirc;tre fix&amp;eacute;es&amp;nbsp;;&lt;/p&gt;
&lt;p&gt;Consid&amp;eacute;rant que l&amp;rsquo;exploitant a install&amp;eacute; des silencieux sur les filtres F16, F17 et F18 en d&amp;eacute;cembre 2020 et F14 en janvier 2021&amp;nbsp;; qu&amp;rsquo;il va installer un silencieux d&amp;rsquo;une att&amp;eacute;nuation acoustique d&amp;rsquo;au moins 15 dB(A) sur le filtre 8 du b&amp;acirc;timent du s&amp;eacute;choir B030&amp;nbsp;;&lt;/p&gt;
&lt;p&gt;Consid&amp;eacute;rant que, dans la situation actuelle, lorsque tout le site du CCB est en activit&amp;eacute;, les niveaux sonores mesur&amp;eacute;s en f&amp;eacute;vrier 2021 aux endroits situ&amp;eacute;s au sud, &amp;agrave; l&amp;rsquo;est et &amp;agrave; l&amp;rsquo;ouest du site, repr&amp;eacute;sentatifs des limites des zones d&amp;rsquo;habitat, d&amp;eacute;passent la valeur limite nocturne du tableau 2, la plus restrictive, 50 dB(A), de 0,9 &amp;agrave; 5,9 dB(A)&amp;nbsp;;&lt;/p&gt;
&lt;p&gt;Consid&amp;eacute;rant que les nouvelles activit&amp;eacute;s et installations faisant l&amp;rsquo;objet de la pr&amp;eacute;sente demande, les quais de d&amp;eacute;chargement des camions et le transporteur reliant pr&amp;eacute;-calcinateur au four n&amp;deg;4, sont techniquement et g&amp;eacute;ographiquement int&amp;eacute;gr&amp;eacute;es dans le site de telle sorte que le bruit qui en provient sera indiscernable de celui des installations d&amp;eacute;j&amp;agrave; existantes&amp;nbsp;;&lt;/p&gt;
&lt;p&gt;Consid&amp;eacute;rant que l&amp;rsquo;arr&amp;ecirc;t du s&amp;eacute;choir pendant la p&amp;eacute;riode de &amp;laquo;&amp;nbsp;nuit&amp;nbsp;&amp;raquo;, recommand&amp;eacute; par le laboratoire agr&amp;eacute;&amp;eacute; afin de respecter la norme nocturne du bruit du tableau 2 des conditions g&amp;eacute;n&amp;eacute;rales, n&amp;rsquo;est pas possible pour des raisons technologiques&amp;nbsp;;&lt;/p&gt;
&lt;p&gt;Consid&amp;eacute;rant que selon l&amp;rsquo;exploitant cette installation fonctionne en discontinu, d&amp;rsquo;une mani&amp;egrave;re al&amp;eacute;atoire et exceptionnelle, d&amp;eacute;pendante des conditions m&amp;eacute;t&amp;eacute;orologiques, environ 100 heures par an au maximum&amp;nbsp;;&lt;/p&gt;
&lt;p&gt;Consid&amp;eacute;rant que l&amp;rsquo;installation du silencieux &amp;agrave; baffles sur le filtre 8 du s&amp;eacute;choir B30 est pr&amp;eacute;vu pour la fin de 2021, lors de l&amp;rsquo;arr&amp;ecirc;t annuel des installations&amp;nbsp;;&lt;/p&gt;
&lt;p&gt;Consid&amp;eacute;rant que pour fixer les valeurs limites d&amp;eacute;finitives de bruit, l&amp;rsquo;exploitant doit finaliser l&amp;rsquo;&amp;eacute;tude technico-&amp;eacute;conomique impos&amp;eacute;e par son permis du 2014 dans le plus bref d&amp;eacute;lai et le &lt;strong&gt;30 mars 2022&lt;/strong&gt; au plus tard&amp;nbsp;;&lt;/p&gt;
&lt;p&gt;Consid&amp;eacute;rant que lors du fonctionnement exceptionnel du s&amp;eacute;choir des granulats en p&amp;eacute;riode nocturne, entre 22h00 et 6h00, le d&amp;eacute;passement des valeurs limites de bruit peut &amp;ecirc;tre temporairement autoris&amp;eacute;&amp;nbsp;; qu&amp;rsquo;il est de 6 dB(A) au maximum&amp;nbsp;&lt;/p&gt;
&lt;p&gt;Consid&amp;eacute;rant que le projet se situe en zone de contraintes karstiques faibles&amp;nbsp;;&lt;/p&gt;
&lt;p&gt;Consid&amp;eacute;rant que le projet se situe en zone d&amp;rsquo;affleurement des argiles de la Formation de Kortrijk (Membre d&amp;rsquo;Orchies), recouvertes de limons.&lt;/p&gt;
&lt;p&gt;Consid&amp;eacute;rant que, pour ce qui est du contexte g&amp;eacute;ologique superficiel argileux, la ma&amp;icirc;trise des risques de mouvements de terrain dans ce type de contexte g&amp;eacute;ologique passe par la gestion des infiltrations d&amp;rsquo;eau et par une conception adapt&amp;eacute;e des fondations et assises. Celle-ci doit prendre en compte les cycles saturation/d&amp;eacute;saturation&amp;nbsp;;&lt;/p&gt;</reponseContenu>
        </reponseNotification>
        <correspondant>
          <denomination>Direction de la Prévention des pollutions</denomination>
          <type>INSTANCE</type>
          <ligne1>Direction de la Prévention des pollutions</ligne1>
          <rue>Avenue Prince de Liège 15 </rue>
          <numero>15</numero>
          <localite>
            <codePostal>5100</codePostal>
            <nom>NAMUR (Jambes)</nom>
            <commune>NAMUR</commune>
          </localite>
          <pays>
            <code>BE</code>
            <libelle>Belgique</libelle>
          </pays>
          <telephone>081 33 61 05</telephone>
          <langue>
            <code>FR</code>
            <libelle>français</libelle>
          </langue>
        </correspondant>
        <signatureFT>
          <correction>false</correction>
          <remarque/>
          <manuscrite>false</manuscrite>
          <electronique>false</electronique>
        </signatureFT>
        <envoiNotification>
          <dateEnvoi>03/05/2021</dateEnvoi>
          <dateAccuseReception>04/05/2021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DPP</code>
          <libelle>SPW ARNE - DEE - DPP</libelle>
        </instanceType>
        <typeCorrespondant>
          <code>INSTANCE_AVIS_DYNAMIQUE</code>
          <libelle>Instance d'avis (choix auto)</libelle>
        </typeCorrespondant>
        <avisInstance>
          <avis>
            <code>FAVORABLE_COND</code>
            <libelle>favorable sous conditions</libelle>
          </avis>
          <obligatoire>false</obligatoire>
          <motivation>&lt;p&gt;&amp;eacute;tablissement IPPC - IED&lt;/p&gt;</motivation>
        </avisInstance>
        <accuseReception/>
        <statut>
          <date>30/06/2021</date>
          <statut>
            <code>TERMINE</code>
            <libelle>Terminé</libelle>
          </statut>
        </statut>
        <suiviEnvois/>
        <contexte>
          <code>DEMANDE_AVIS_INSTANCE</code>
          <libelle>Demande d'avis aux instances</libelle>
        </contexte>
        <documents>
          <document array="true">
            <nom>10003012_Demande complète et recevable_ Demande d'avis_ - SPW ARNE - DEE - DPP - Direction de la Prévention des pollutions - DEMANDE_AVIS_INSTANCE</nom>
            <description/>
            <confidentialite>public</confidentialite>
            <langue>français</langue>
            <uuid>121e4523-6f18-4177-a564-7affd6c49ad9</uuid>
          </document>
        </documents>
      </demandeAvis>
      <demandeAvis array="true">
        <typeNotification>
          <code>AVIS_INSTANCE</code>
          <libelle>Demande complète et recevable. Demande d'avis.</libelle>
        </typeNotification>
        <reponseNotification>
          <dateEnvoi>05/07/2021</dateEnvoi>
          <dateReceptionDPA>06/07/2021</dateReceptionDPA>
          <reponseContenu>&lt;p&gt;avis re&amp;ccedil;u par mail le 28-05-2021 :&lt;/p&gt;
&lt;p&gt;Objet : Avis de la Cellule GISER (n&amp;deg; 2021/3224)&lt;br /&gt;Madame, Monsieur,&lt;br /&gt;Vous trouverez ci-apr&amp;egrave;s l&amp;rsquo;avis de la Cellule GISER concernant le risque pour les personnes, les biens et l&amp;rsquo;environnement li&amp;eacute; au ruissellement concentr&amp;eacute; en rapport avec le projet.&lt;/p&gt;
&lt;p&gt;Type de permis : permis unique Objet : Moderniser le four 4 et diff&amp;eacute;rents &amp;eacute;quipements p&amp;eacute;riph&amp;eacute;riques - Construire un hall de stockage de d&amp;eacute;chets non dangereux et installer une cuve d'eau ammoniacale.&lt;/p&gt;
&lt;p&gt;Demandeur : CCB - COMPAGNIE DES CIMENTS BELGES S.A.&lt;/p&gt;
&lt;p&gt;Localisation du projet : GRAND ROUTE 260 - 7530 TOURNAI&lt;/p&gt;
&lt;p&gt;Parcelle(s) cadastrale(s) : Div. 9, Sect. C, n&amp;deg; 254C, 308C, 304B, 302B, 253C, 275A, 281C&lt;/p&gt;
&lt;p&gt;&lt;br /&gt;AVIS FAVORABLE&lt;br /&gt;Motivation&lt;br /&gt;- Un axe d&amp;rsquo;al&amp;eacute;a &amp;eacute;lev&amp;eacute; d&amp;rsquo;inondation par ruissellement concerne la cuve d&amp;rsquo;eau ammoniacale et le silo de poussi&amp;egrave;re. Les autres objets de la demande de permis ne sont pas soumis &amp;agrave; des axes de concentration du ruissellement.&lt;br /&gt;- Le silo de poussi&amp;egrave;re est un &amp;eacute;l&amp;eacute;ment principalement a&amp;eacute;rien qui ne fait pas entrave au ruissellement et n&amp;rsquo;est donc pas susceptible d&amp;rsquo;&amp;ecirc;tre inond&amp;eacute; par ruissellement.&lt;br /&gt;- La cuve d&amp;rsquo;eau ammoniacale est situ&amp;eacute;e sur l&amp;rsquo;axe de concentration du ruissellement. Elle n&amp;rsquo;est pas sujet &amp;agrave; un dommage majeur.&lt;br /&gt;Au vu de ces &amp;eacute;l&amp;eacute;ments, nous &amp;eacute;mettons un avis favorable. La Cellule GISER reste &amp;agrave; votre disposition via son site internet et sa rubrique &amp;laquo; FAQ urbanisme &amp;raquo; (https://www.giser.be/wallonie-ruissellement-urbanisme/).&lt;/p&gt;</reponseContenu>
        </reponseNotification>
        <correspondant>
          <denomination>DDR</denomination>
          <type>INSTANCE</type>
          <ligne1>DDR</ligne1>
          <rue>Avenue Prince de Liège</rue>
          <numero>7</numero>
          <localite>
            <codePostal>5100</codePostal>
            <nom>NAMUR (Jambes)</nom>
            <commune>NAMUR</commune>
          </localite>
          <pays>
            <code>BE</code>
            <libelle>Belgique</libelle>
          </pays>
          <telephone>081 33 64 89</telephone>
          <fax>081 33 64 44</fax>
          <langue>
            <code>FR</code>
            <libelle>français</libelle>
          </langue>
        </correspondant>
        <signatureFT>
          <correction>false</correction>
          <remarque/>
          <manuscrite>false</manuscrite>
          <electronique>false</electronique>
        </signatureFT>
        <envoiNotification>
          <dateEnvoi>03/05/2021</dateEnvoi>
          <dateAccuseReception>04/05/2021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DDR</code>
          <libelle>SPW ARNE - DRCB - Direction Développement rural</libelle>
        </instanceType>
        <typeCorrespondant>
          <code>INSTANCE_AVIS_DYNAMIQUE</code>
          <libelle>Instance d'avis (choix auto)</libelle>
        </typeCorrespondant>
        <avisInstance>
          <avis>
            <code>FAVORABLE</code>
            <libelle>favorable</libelle>
          </avis>
          <obligatoire>false</obligatoire>
          <motivation>&lt;p&gt;axes de ruissellement de valeur faible &amp;agrave; &amp;eacute;lev&amp;eacute;e, risque de ruissellement concentr&amp;eacute;&lt;/p&gt;</motivation>
        </avisInstance>
        <accuseReception/>
        <statut>
          <date>13/07/2021</date>
          <statut>
            <code>TERMINE</code>
            <libelle>Terminé</libelle>
          </statut>
        </statut>
        <suiviEnvois/>
        <contexte>
          <code>DEMANDE_AVIS_INSTANCE</code>
          <libelle>Demande d'avis aux instances</libelle>
        </contexte>
        <documents>
          <document array="true">
            <nom>10003012_Demande complète et recevable_ Demande d'avis_ - SPW ARNE - DRCB - DDR - Direction Développement rural - DEMANDE_AVIS_INSTANCE</nom>
            <description/>
            <confidentialite>public</confidentialite>
            <langue>français</langue>
            <uuid>2af3f1d4-dc4c-474d-be3d-cc5c51fbbcef</uuid>
          </document>
        </documents>
      </demandeAvis>
      <demandeAvis array="true">
        <typeNotification>
          <code>AVIS_INSTANCE</code>
          <libelle>Demande complète et recevable. Demande d'avis.</libelle>
        </typeNotification>
        <reponseNotification>
          <dateEchance>03/06/2021</dateEchance>
          <dateEnvoi>15/07/2021</dateEnvoi>
          <dateReceptionDPA>20/07/2021</dateReceptionDPA>
          <reponseHorsDelai>true</reponseHorsDelai>
          <reponseContenu>&lt;p&gt;&lt;strong&gt;Objet&amp;nbsp;:&lt;/strong&gt;&amp;nbsp;&amp;nbsp;&amp;nbsp;&amp;nbsp;&amp;nbsp;&amp;nbsp;&amp;nbsp;&amp;nbsp;&amp;nbsp;&amp;nbsp;&amp;nbsp;&amp;nbsp;&amp;nbsp;&amp;nbsp;&amp;nbsp;&amp;nbsp;&amp;nbsp;&amp;nbsp;&amp;nbsp;&amp;nbsp; Rapport de pr&amp;eacute;vention incendie et panique r&amp;eacute;dig&amp;eacute; par le lieutenant Eric ANDRE, Technicien en pr&amp;eacute;vention, dans le cadre d&amp;rsquo;une demande de permis unique visant &amp;agrave; moderniser le four 4 et diff&amp;eacute;rents &amp;eacute;quipements p&amp;eacute;riph&amp;eacute;riques &amp;ndash; Construire un hall de stockage de d&amp;eacute;chets non dangereux et installer une cuve d&amp;rsquo;une solution aqueuse ammoniacale &amp;agrave; 24,5%.&lt;/p&gt;
&lt;p&gt;&lt;strong&gt;&amp;nbsp;&amp;nbsp;&amp;nbsp;&amp;nbsp;&amp;nbsp;&amp;nbsp;&amp;nbsp;&amp;nbsp;&amp;nbsp;&amp;nbsp;&amp;nbsp;&amp;nbsp;&amp;nbsp;&amp;nbsp;&amp;nbsp;&amp;nbsp;&amp;nbsp;&amp;nbsp;&amp;nbsp;&amp;nbsp;&amp;nbsp;&amp;nbsp;&amp;nbsp;&amp;nbsp;&amp;nbsp;&amp;nbsp;&amp;nbsp;&amp;nbsp;&amp;nbsp;&amp;nbsp;&amp;nbsp;&amp;nbsp; &lt;/strong&gt;&lt;/p&gt;
&lt;p&gt;&lt;strong&gt;Demandeur&amp;nbsp;:&lt;/strong&gt;&amp;nbsp;&amp;nbsp;&amp;nbsp;&amp;nbsp;&amp;nbsp;&amp;nbsp;&amp;nbsp;&amp;nbsp;&amp;nbsp;&amp;nbsp; SPW-Service Urbanisme&lt;/p&gt;
&lt;p&gt;&lt;strong&gt;&amp;nbsp;&amp;nbsp;&amp;nbsp;&amp;nbsp;&amp;nbsp;&amp;nbsp;&amp;nbsp;&amp;nbsp;&amp;nbsp;&amp;nbsp;&amp;nbsp;&amp;nbsp;&amp;nbsp;&amp;nbsp;&amp;nbsp;&amp;nbsp;&amp;nbsp;&amp;nbsp;&amp;nbsp;&amp;nbsp;&amp;nbsp;&amp;nbsp;&amp;nbsp;&amp;nbsp;&amp;nbsp;&amp;nbsp;&amp;nbsp;&amp;nbsp;&amp;nbsp;&amp;nbsp;&amp;nbsp;&amp;nbsp; &lt;/strong&gt;Agent traitant&lt;strong&gt;&amp;nbsp;:&lt;/strong&gt; Mme Carole HOORELBEKE&lt;/p&gt;
&lt;p&gt;&amp;nbsp;&amp;nbsp;&amp;nbsp;&amp;nbsp;&amp;nbsp;&amp;nbsp;&amp;nbsp;&amp;nbsp;&amp;nbsp;&amp;nbsp;&amp;nbsp;&amp;nbsp;&amp;nbsp;&amp;nbsp;&amp;nbsp;&amp;nbsp;&amp;nbsp;&amp;nbsp;&amp;nbsp;&amp;nbsp;&amp;nbsp;&amp;nbsp;&amp;nbsp;&amp;nbsp;&amp;nbsp;&amp;nbsp;&amp;nbsp;&amp;nbsp;&amp;nbsp;&amp;nbsp;&amp;nbsp;&amp;nbsp; Place du B&amp;eacute;guinage, 16 &amp;agrave; 7000 MONS&lt;/p&gt;
&lt;p&gt;&amp;nbsp;&amp;nbsp;&amp;nbsp;&amp;nbsp;&amp;nbsp;&amp;nbsp;&amp;nbsp;&amp;nbsp;&amp;nbsp;&amp;nbsp;&amp;nbsp;&amp;nbsp;&amp;nbsp;&amp;nbsp;&amp;nbsp;&amp;nbsp;&amp;nbsp;&amp;nbsp;&amp;nbsp;&amp;nbsp;&amp;nbsp;&amp;nbsp;&amp;nbsp;&amp;nbsp;&amp;nbsp;&amp;nbsp;&amp;nbsp;&amp;nbsp;&amp;nbsp;&amp;nbsp;&amp;nbsp;&amp;nbsp; )&amp;nbsp;: +32(0)65/32 80 05&lt;/p&gt;
&lt;p&gt;&amp;nbsp;&amp;nbsp;&amp;nbsp;&amp;nbsp;&amp;nbsp;&amp;nbsp;&amp;nbsp;&amp;nbsp;&amp;nbsp;&amp;nbsp;&amp;nbsp;&amp;nbsp;&amp;nbsp;&amp;nbsp;&amp;nbsp;&amp;nbsp;&amp;nbsp;&amp;nbsp;&amp;nbsp;&amp;nbsp;&amp;nbsp;&amp;nbsp;&amp;nbsp;&amp;nbsp;&amp;nbsp;&amp;nbsp;&amp;nbsp;&amp;nbsp;&amp;nbsp;&amp;nbsp;&amp;nbsp;&amp;nbsp; @ : &lt;u&gt;carole.hoorelbeke&lt;/u&gt;&lt;a href="mailto:lydia.panza@spw.wallonie.be"&gt;@spw.wallonie.be&lt;/a&gt;&lt;/p&gt;
&lt;p&gt;&amp;nbsp;&lt;/p&gt;
&lt;p&gt;&lt;strong&gt;Localisation&amp;nbsp;:&lt;/strong&gt;&amp;nbsp;&amp;nbsp;&amp;nbsp;&amp;nbsp;&amp;nbsp;&amp;nbsp;&amp;nbsp;&amp;nbsp;&amp;nbsp; Grand Route, 260 &amp;agrave; 7530 GAURAIN-RAMECROIX&lt;strong&gt;&amp;nbsp;&amp;nbsp;&amp;nbsp;&amp;nbsp;&amp;nbsp;&amp;nbsp;&amp;nbsp; &lt;/strong&gt;&lt;/p&gt;
&lt;p&gt;&lt;strong&gt;&amp;nbsp;&lt;/strong&gt;&lt;/p&gt;
&lt;p&gt;&lt;strong&gt;Exploitant&amp;nbsp;:&lt;/strong&gt;&amp;nbsp;&amp;nbsp;&amp;nbsp;&amp;nbsp;&amp;nbsp;&amp;nbsp;&amp;nbsp;&amp;nbsp;&amp;nbsp;&amp;nbsp;&amp;nbsp;&amp;nbsp; Compagnie des Ciments Belges SA &amp;ndash; M Eric DERYCKE&lt;/p&gt;
&lt;p&gt;&lt;strong&gt;&amp;nbsp;&amp;nbsp;&amp;nbsp;&amp;nbsp;&amp;nbsp;&amp;nbsp;&amp;nbsp;&amp;nbsp;&amp;nbsp;&amp;nbsp;&amp;nbsp;&amp;nbsp;&amp;nbsp;&amp;nbsp;&amp;nbsp;&amp;nbsp;&amp;nbsp;&amp;nbsp;&amp;nbsp;&amp;nbsp;&amp;nbsp;&amp;nbsp;&amp;nbsp;&amp;nbsp;&amp;nbsp;&amp;nbsp;&amp;nbsp;&amp;nbsp;&amp;nbsp;&amp;nbsp;&amp;nbsp;&amp;nbsp; &lt;/strong&gt;Grand Route, 260 &amp;agrave; 7530 GAURAIN-RAMECROIX&lt;/p&gt;
&lt;p&gt;&amp;nbsp;&amp;nbsp;&amp;nbsp;&amp;nbsp;&amp;nbsp;&amp;nbsp;&amp;nbsp;&amp;nbsp;&amp;nbsp;&amp;nbsp;&amp;nbsp;&amp;nbsp;&amp;nbsp;&amp;nbsp;&amp;nbsp;&amp;nbsp;&amp;nbsp;&amp;nbsp;&amp;nbsp;&amp;nbsp;&amp;nbsp;&amp;nbsp;&amp;nbsp;&amp;nbsp;&amp;nbsp;&amp;nbsp;&amp;nbsp;&amp;nbsp;&amp;nbsp;&amp;nbsp;&amp;nbsp;&amp;nbsp; BCE ou RN&amp;nbsp;: 0419.445.816&lt;/p&gt;
&lt;p&gt;&amp;nbsp;&amp;nbsp;&amp;nbsp;&amp;nbsp;&amp;nbsp;&amp;nbsp;&amp;nbsp;&amp;nbsp;&amp;nbsp;&amp;nbsp;&amp;nbsp;&amp;nbsp;&amp;nbsp;&amp;nbsp;&amp;nbsp;&amp;nbsp;&amp;nbsp;&amp;nbsp;&amp;nbsp;&amp;nbsp;&amp;nbsp;&amp;nbsp;&amp;nbsp;&amp;nbsp;&amp;nbsp;&amp;nbsp;&amp;nbsp;&amp;nbsp;&amp;nbsp;&amp;nbsp;&amp;nbsp;&amp;nbsp; )&amp;nbsp;: +32(0) 69/ 25 25 11&lt;/p&gt;
&lt;p&gt;&amp;nbsp;&amp;nbsp;&amp;nbsp;&amp;nbsp;&amp;nbsp;&amp;nbsp;&amp;nbsp;&amp;nbsp;&amp;nbsp;&amp;nbsp;&amp;nbsp;&amp;nbsp;&amp;nbsp;&amp;nbsp;&amp;nbsp;&amp;nbsp;&amp;nbsp;&amp;nbsp;&amp;nbsp;&amp;nbsp;&amp;nbsp;&amp;nbsp;&amp;nbsp;&amp;nbsp;&amp;nbsp;&amp;nbsp;&amp;nbsp;&amp;nbsp;&amp;nbsp;&amp;nbsp;&amp;nbsp;&amp;nbsp; @ : info@ccb.be&lt;/p&gt;
&lt;p&gt;&lt;strong&gt;&amp;nbsp;&lt;/strong&gt;&lt;/p&gt;
&lt;p&gt;&lt;strong&gt;Architecte&amp;nbsp;:&lt;/strong&gt;&amp;nbsp;&amp;nbsp;&amp;nbsp;&amp;nbsp;&amp;nbsp;&amp;nbsp;&amp;nbsp;&amp;nbsp;&amp;nbsp;&amp;nbsp;&amp;nbsp;&amp;nbsp; ADEM Architecture Srl &amp;ndash; M Xavier NITA&lt;/p&gt;
&lt;p&gt;&lt;strong&gt;&amp;nbsp; &amp;nbsp;&amp;nbsp;&amp;nbsp;&amp;nbsp;&amp;nbsp;&amp;nbsp;&amp;nbsp;&amp;nbsp;&amp;nbsp;&amp;nbsp;&amp;nbsp;&amp;nbsp;&amp;nbsp;&amp;nbsp;&amp;nbsp;&amp;nbsp;&amp;nbsp;&amp;nbsp;&amp;nbsp;&amp;nbsp;&amp;nbsp;&amp;nbsp;&amp;nbsp;&amp;nbsp;&amp;nbsp;&amp;nbsp;&amp;nbsp;&amp;nbsp;&amp;nbsp;&amp;nbsp; &lt;/strong&gt;Place de Flandre, 9 &amp;agrave; 7000 MONS&lt;/p&gt;
&lt;p&gt;&amp;nbsp;&amp;nbsp;&amp;nbsp;&amp;nbsp;&amp;nbsp;&amp;nbsp;&amp;nbsp;&amp;nbsp;&amp;nbsp;&amp;nbsp;&amp;nbsp;&amp;nbsp;&amp;nbsp;&amp;nbsp;&amp;nbsp;&amp;nbsp;&amp;nbsp;&amp;nbsp;&amp;nbsp;&amp;nbsp;&amp;nbsp;&amp;nbsp;&amp;nbsp;&amp;nbsp;&amp;nbsp;&amp;nbsp;&amp;nbsp;&amp;nbsp;&amp;nbsp;&amp;nbsp;&amp;nbsp;&amp;nbsp; )&amp;nbsp;: +32(0) 65/ 39 72 60&lt;/p&gt;
&lt;p&gt;&amp;nbsp;&amp;nbsp;&amp;nbsp;&amp;nbsp;&amp;nbsp;&amp;nbsp;&amp;nbsp;&amp;nbsp;&amp;nbsp;&amp;nbsp;&amp;nbsp;&amp;nbsp;&amp;nbsp;&amp;nbsp;&amp;nbsp;&amp;nbsp;&amp;nbsp;&amp;nbsp;&amp;nbsp;&amp;nbsp;&amp;nbsp;&amp;nbsp;&amp;nbsp;&amp;nbsp;&amp;nbsp;&amp;nbsp;&amp;nbsp;&amp;nbsp;&amp;nbsp;&amp;nbsp;&amp;nbsp;&amp;nbsp; @ : info@adem.eu&lt;/p&gt;
&lt;p&gt;&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lt;/p&gt;
&lt;p&gt;&lt;strong&gt;&lt;u&gt;&amp;nbsp;&lt;/u&gt;&lt;/strong&gt;&lt;/p&gt;
&lt;ol&gt;
&lt;li&gt;&lt;strong&gt;&lt;u&gt;Introduction&lt;/u&gt;&lt;/strong&gt;&lt;/li&gt;
&lt;/ol&gt;
&lt;p&gt;Pour s&amp;rsquo;int&amp;eacute;grer dans les objectifs de l&amp;rsquo;Europe en mati&amp;egrave;re de d&amp;eacute;r&amp;egrave;glements climatiques d&amp;eacute;coulant de l&amp;rsquo;accord de Paris. La CCB et le groupe Cementir ont un plan de r&amp;eacute;duction des &amp;eacute;missions de gaz &amp;agrave; effet, concerne le processus de cuisson du clinker.&lt;/p&gt;
&lt;p&gt;Le projet comprend&amp;nbsp;:&lt;/p&gt;
&lt;ul&gt;
&lt;li&gt;1) Modifier le four 4 et d&amp;rsquo;augmenter la capacit&amp;eacute; de production afin d&amp;rsquo;arr&amp;ecirc;ter d&amp;eacute;finitivement le four 3 plus ancien. Des modifications importantes seront r&amp;eacute;alis&amp;eacute;es du pr&amp;eacute;chauffeur / pr&amp;eacute;calcinateur et du refroidisseur.&lt;/li&gt;
&lt;li&gt;2) By-pass devra &amp;ecirc;tre remis en service et modifi&amp;eacute; &amp;ndash; Silo ferm&amp;eacute; d&amp;rsquo;une capacit&amp;eacute; de 800 m&lt;sup&gt;3 &lt;/sup&gt;de poussi&amp;egrave;re de By-pass (comparable &amp;agrave; du ciment)&lt;/li&gt;
&lt;li&gt;3) Un nouveau hall d&amp;rsquo;une capacit&amp;eacute; de stockage de 3200 t sera construit d&amp;rsquo;une superficie au sol de 1966 m2 compos&amp;eacute; de voile de b&amp;eacute;ton et de bardages m&amp;eacute;talliques&lt;/li&gt;
&lt;li&gt;4) Cuve double paroi pouvant recevoir 100 m&lt;sup&gt;3 &lt;/sup&gt;de solution aqueuse ammoniacale &amp;agrave; 24,5%&lt;/li&gt;
&lt;li&gt;5) Modification du stockage de RBA/pneus capacit&amp;eacute; de 1550 m&lt;sup&gt;3 &lt;/sup&gt;pour un flux annuel de 40000 t.&lt;/li&gt;
&lt;/ul&gt;
&lt;p&gt;Il s&amp;rsquo;agit du premier rapport de pr&amp;eacute;vention de l&amp;rsquo;incendie r&amp;eacute;dig&amp;eacute; par la Zone de Secours dans le cadre de ce dossier.&lt;/p&gt;
&lt;p&gt;&amp;nbsp;&lt;/p&gt;
&lt;ol&gt;
&lt;li&gt;&lt;strong&gt;&lt;u&gt;L&amp;eacute;gislation applicable ou de r&amp;eacute;f&amp;eacute;rence (liste non exhaustive)&lt;/u&gt;&lt;/strong&gt;&lt;/li&gt;
&lt;/ol&gt;
&lt;ul&gt;
&lt;li&gt;Loi du 15 mai 2007 relative &amp;agrave; la s&amp;eacute;curit&amp;eacute; civile ;&lt;/li&gt;
&lt;li&gt;Loi du 30 juillet 1979 relative &amp;agrave; la pr&amp;eacute;vention des incendies et des explosions ainsi qu&amp;rsquo;&amp;agrave; l&amp;rsquo;assurance obligatoire de la responsabilit&amp;eacute; civile dans ces m&amp;ecirc;mes circonstances&amp;nbsp;;&lt;/li&gt;
&lt;li&gt;Arr&amp;ecirc;t&amp;eacute; royal du 19 d&amp;eacute;cembre 2014 fixant l&amp;rsquo;organisation de la pr&amp;eacute;vention incendie dans les zones de secours&amp;nbsp;;&lt;/li&gt;
&lt;li&gt;Arr&amp;ecirc;t&amp;eacute; royal du 07 juillet 1994 fixant les Normes de base en mati&amp;egrave;re de pr&amp;eacute;vention contre l&amp;rsquo;incendie et l&amp;rsquo;explosion auxquelles les b&amp;acirc;timents doivent satisfaire et ses modifications ult&amp;eacute;rieures, notamment les annexes 1, 2/1, 5/1, 6 et 7&amp;nbsp;;&lt;/li&gt;
&lt;li&gt;Arr&amp;ecirc;t&amp;eacute; royal du 24 juin 1988 codifiant la loi communale et notamment son article 135&amp;nbsp;;&lt;/li&gt;
&lt;li&gt;Circulaire minist&amp;eacute;rielle du 1er d&amp;eacute;cembre 2016 relative au rapport de pr&amp;eacute;vention incendie et &amp;agrave; la mission d&amp;rsquo;avis par les zones de secours&amp;nbsp;;&lt;/li&gt;
&lt;li&gt;Circulaire minist&amp;eacute;rielle du 14/10/1975 sur les ressources en eau d&amp;rsquo;extinction&amp;nbsp;;&lt;/li&gt;
&lt;li&gt;R&amp;egrave;glement g&amp;eacute;n&amp;eacute;ral sur les installations &amp;eacute;lectriques (RGIE)&amp;nbsp;;&lt;/li&gt;
&lt;li&gt;Code de D&amp;eacute;veloppement territorial (CoDT)&amp;nbsp;;&lt;/li&gt;
&lt;li&gt;R&amp;egrave;glement G&amp;eacute;n&amp;eacute;ral de Police de la Ville de TOURNAI&amp;nbsp;;&lt;/li&gt;
&lt;li&gt;R&amp;egrave;gles de l&amp;rsquo;art en mati&amp;egrave;re de s&amp;eacute;curit&amp;eacute; incendie et notamment les prescriptions d&amp;rsquo;ASSURALIA (union professionnelle des entreprises d&amp;rsquo;assurance) ou encore de la CEA (comit&amp;eacute; europ&amp;eacute;en des assurances)&amp;nbsp;;&lt;/li&gt;
&lt;li&gt;Loi relative au bien-&amp;ecirc;tre des travailleurs&amp;nbsp;et Code du bien-&amp;ecirc;tre au travail&amp;nbsp;;&lt;/li&gt;
&lt;li&gt;R&amp;egrave;glement g&amp;eacute;n&amp;eacute;ral sur la protection du travail (RGPT)&amp;nbsp;;&lt;/li&gt;
&lt;li&gt;Arr&amp;ecirc;t&amp;eacute; royal du 16 f&amp;eacute;vrier 2006 relatif aux plans d&amp;rsquo;urgence et d&amp;rsquo;intervention&amp;nbsp;;&lt;/li&gt;
&lt;li&gt;Arr&amp;ecirc;t&amp;eacute; du gouvernement wallon du 03 avril 2003 d&amp;eacute;terminant les conditions sectorielles et int&amp;eacute;grales relatives aux cuves d&amp;rsquo;air comprim&amp;eacute;&amp;nbsp;;&lt;/li&gt;
&lt;/ul&gt;
&lt;p&gt;&amp;nbsp;&amp;nbsp;&amp;nbsp;&amp;nbsp;&amp;nbsp;&amp;nbsp;&amp;nbsp; -&amp;nbsp;&amp;nbsp;&amp;nbsp;&amp;nbsp;&amp;nbsp;&amp;nbsp; 21 AVRIL 2016. - Arr&amp;ecirc;t&amp;eacute; royal concernant la mise sur le march&amp;eacute; des appareils et des syst&amp;egrave;mes de protection destin&amp;eacute;s &amp;agrave; &amp;ecirc;tre utilis&amp;eacute;s en atmosph&amp;egrave;res explosibles&amp;nbsp;;&lt;/p&gt;
&lt;ul&gt;
&lt;li&gt;Arr&amp;ecirc;t&amp;eacute; du gouvernement wallon du 17 juillet 2003 d&amp;eacute;terminant les conditions int&amp;eacute;grales des d&amp;eacute;p&amp;ocirc;ts de liquides combustibles en r&amp;eacute;servoirs fixes, &amp;agrave; l'exclusion des d&amp;eacute;p&amp;ocirc;ts en vrac de produits p&amp;eacute;troliers et substances dangereuses ainsi que les d&amp;eacute;p&amp;ocirc;ts pr&amp;eacute;sents dans les stations-service (M.B. 29.10.2003).&lt;/li&gt;
&lt;/ul&gt;
&lt;p&gt;&amp;nbsp;&lt;/p&gt;
&lt;ol&gt;
&lt;li&gt;&lt;strong&gt;&lt;u&gt;Historique&lt;/u&gt;&lt;/strong&gt;&lt;/li&gt;
&lt;/ol&gt;
&lt;ul&gt;
&lt;li&gt;Note interne du 12/08/2015, r&amp;eacute;dig&amp;eacute;e par Yves Van Eeckhout. Objet&amp;nbsp;: Visite concernant projet de carri&amp;egrave;re Barry&lt;/li&gt;
&lt;li&gt;Note interne du 2/06/2015, r&amp;eacute;dig&amp;eacute;e par Yves Van Eeckhout. Objet&amp;nbsp;: Visite concernant projet de carri&amp;egrave;re Barry&lt;/li&gt;
&lt;/ul&gt;
&lt;p&gt;&lt;strong&gt;&lt;u&gt;&amp;nbsp;&lt;/u&gt;&lt;/strong&gt;&lt;/p&gt;
&lt;ol&gt;
&lt;li&gt;&lt;strong&gt;&lt;u&gt;Documents re&amp;ccedil;us&lt;/u&gt;&lt;/strong&gt;&lt;/li&gt;
&lt;/ol&gt;
&lt;ul&gt;
&lt;li&gt;Demande d&amp;rsquo;avis du SPW pour un permis unique dat&amp;eacute;e du 3/05/2021.&lt;/li&gt;
&lt;li&gt;Annexe 4, non dat&amp;eacute;e.&lt;/li&gt;
&lt;li&gt;Demande de permis d&amp;rsquo;urbanisme avec concours d&amp;rsquo;un architecte (formulaire).&lt;/li&gt;
&lt;li&gt;Demande de permis d&amp;rsquo;urbanisme portant sur des travaux techniques&lt;/li&gt;
&lt;li&gt;Le formulaire g&amp;eacute;n&amp;eacute;ral des demandes de permis d&amp;rsquo;environnement et de permis unique et ses annexes, dat&amp;eacute; du 9/04/2021.&lt;/li&gt;
&lt;li&gt;Statistique des permis de b&amp;acirc;tir, dat&amp;eacute;e du 10/03/2021.&lt;/li&gt;
&lt;li&gt;Le rapport urbanistique.&lt;/li&gt;
&lt;li&gt;La notice d&amp;rsquo;&amp;eacute;valuation des incidences sur l&amp;rsquo;environnement, dat&amp;eacute;e du 10/03/2021.&lt;/li&gt;
&lt;li&gt;Un rapport photographique, non dat&amp;eacute;.&lt;/li&gt;
&lt;li&gt;3 planches de plan d&amp;rsquo;architecte, r&amp;eacute;f&amp;eacute;renc&amp;eacute;es dossier Annexe 4a &amp;agrave; 4c, dat&amp;eacute;es de mars 2021.&lt;/li&gt;
&lt;li&gt;9 planches de plan d&amp;rsquo;architecte, r&amp;eacute;f&amp;eacute;renc&amp;eacute;es dossier CCB2012XN-1469-UA01.0 &amp;agrave; CCB2012XN-1469-UA09.0, dat&amp;eacute;es du 24/03/2021.&lt;/li&gt;
&lt;/ul&gt;
&lt;p&gt;&amp;nbsp;&lt;/p&gt;
&lt;ol&gt;
&lt;li&gt;&lt;strong&gt;&lt;u&gt;Observations&amp;nbsp;:&lt;/u&gt;&lt;/strong&gt;&lt;/li&gt;
&lt;/ol&gt;
&lt;p&gt;Nos observations sont limit&amp;eacute;es aux documents re&amp;ccedil;us avec la demande du permis unique. Une visite en fin des travaux et avant exploitation devra &amp;ecirc;tre r&amp;eacute;alis&amp;eacute;e afin de v&amp;eacute;rifier, d&amp;rsquo;une part, si toutes les observations ont &amp;eacute;t&amp;eacute; suivies et, d&amp;rsquo;autre part, si la construction correspond &amp;agrave; toutes les informations reprises sur les plans et documents r&amp;eacute;f&amp;eacute;renc&amp;eacute;s ci-dessus au point de vue s&amp;eacute;curit&amp;eacute; incendie.&lt;/p&gt;
&lt;p&gt;L&amp;rsquo;auteur du projet doit se conformer aux r&amp;egrave;glements et documents applicables ci-dessus ainsi qu&amp;rsquo;aux observations ci-jointes. Ces observations s&amp;rsquo;appliquent dans la mesure o&amp;ugrave; elles apportent des pr&amp;eacute;cisions ou sont soit plus contraignantes que les r&amp;egrave;glements ou documents applicables. Dans le cas, o&amp;ugrave; il n&amp;rsquo;est pas possible de s&amp;rsquo;y conformer, des d&amp;eacute;rogations devront &amp;ecirc;tre demand&amp;eacute;es aux autorit&amp;eacute;s comp&amp;eacute;tentes conform&amp;eacute;ment aux textes pr&amp;eacute;cit&amp;eacute;s.&lt;/p&gt;
&lt;p&gt;L&amp;rsquo;exploitant prend les mesures ad&amp;eacute;quates pour&amp;nbsp;:&lt;/p&gt;
&lt;ol&gt;
&lt;li&gt;pr&amp;eacute;venir les incendies&amp;nbsp;;&lt;/li&gt;
&lt;li&gt;combattre rapidement et efficacement tout d&amp;eacute;but d&amp;rsquo;incendie&amp;nbsp;;&lt;/li&gt;
&lt;li&gt;en cas d&amp;rsquo;incendie, permettre&amp;nbsp;:
&lt;ul&gt;
&lt;li&gt;aux personnes de donner l&amp;rsquo;alerte et l&amp;rsquo;alarme&amp;nbsp;;&lt;/li&gt;
&lt;li&gt;d&amp;rsquo;assurer la s&amp;eacute;curit&amp;eacute; des personnes et si n&amp;eacute;cessaire, pourvoir &amp;agrave; leur &amp;eacute;vacuation rapide et sans danger&amp;nbsp;;&lt;/li&gt;
&lt;li&gt;d&amp;rsquo;avertir imm&amp;eacute;diatement le Service d&amp;rsquo;incendie de la zone de secours&amp;nbsp;et les accueillir sur le site d&amp;rsquo;intervention&amp;nbsp;;&lt;/li&gt;
&lt;/ul&gt;
&lt;/li&gt;
&lt;/ol&gt;
&lt;p&gt;L'exploitant est aussi tenu, en toutes circonstances, d'identifier les risques permanents et occasionnels de pollution accidentelle, d'incendie ou d'explosion et de prendre les mesures n&amp;eacute;cessaires pour les pr&amp;eacute;venir et les combattre rapidement et efficacement.&lt;/p&gt;
&lt;p&gt;Toutes les pr&amp;eacute;cautions sont prises pour &amp;eacute;viter les atmosph&amp;egrave;res explosives aux endroits o&amp;ugrave; des produits facilement ou extr&amp;ecirc;mement inflammables sont utilis&amp;eacute;s, manutentionn&amp;eacute;s ou stock&amp;eacute;s. Les pr&amp;eacute;cautions visent prioritairement &amp;agrave; r&amp;eacute;duire les &amp;eacute;missions de gaz, de vapeurs ou de poussi&amp;egrave;res inflammables. Dans tous les cas o&amp;ugrave; l'absence d'&amp;eacute;mission de gaz, de vapeurs ou de poussi&amp;egrave;res inflammables ne peut &amp;ecirc;tre garantie, des mesures particuli&amp;egrave;res sont prises pour augmenter la dilution dans l'air et emp&amp;ecirc;cher l'inflammation.&lt;/p&gt;
&lt;ol&gt;
&lt;li&gt;&lt;strong&gt;&lt;u&gt;Avis de pr&amp;eacute;vention&lt;/u&gt;&lt;/strong&gt;&lt;/li&gt;
&lt;/ol&gt;
&lt;p&gt;&lt;strong&gt;&lt;em&gt;Crit&amp;egrave;res de r&amp;eacute;sistance au feu&amp;nbsp;(exprim&amp;eacute;s en minute)&lt;/em&gt;&lt;/strong&gt;&lt;/p&gt;
&lt;p&gt;&lt;strong&gt;R:&lt;/strong&gt; stabilit&amp;eacute;.&lt;/p&gt;
&lt;p&gt;&lt;strong&gt;E:&lt;/strong&gt; &amp;eacute;tanch&amp;eacute;it&amp;eacute; aux flammes et gaz chauds.&lt;/p&gt;
&lt;p&gt;&lt;strong&gt;I : &lt;/strong&gt;isolation thermique.&lt;/p&gt;
&lt;p&gt;&lt;em&gt;&amp;nbsp;&lt;/em&gt;&lt;/p&gt;
&lt;p&gt;&lt;strong&gt;&lt;em&gt;Implantation &lt;/em&gt;&lt;/strong&gt;&lt;/p&gt;
&lt;ol&gt;
&lt;li&gt;Les v&amp;eacute;hicules disposeront d&amp;rsquo;une possibilit&amp;eacute; d&amp;rsquo;acc&amp;egrave;s et d&amp;rsquo;une aire de stationnement sur une voie d&amp;rsquo;acc&amp;egrave;s &amp;agrave; partir de la chauss&amp;eacute;e carrossable de la voie publique et qui pr&amp;eacute;sente les caract&amp;eacute;ristiques suivantes :&lt;/li&gt;
&lt;/ol&gt;
&lt;ul&gt;
&lt;li&gt;largeur minimale : 4m ;&lt;/li&gt;
&lt;li&gt;rayon de braquage minimal : 11m (courbe int&amp;eacute;rieure) et 15 m (courbe ext&amp;eacute;rieure) ;&lt;/li&gt;
&lt;li&gt;hauteur libre minimale : 4 m ;&lt;/li&gt;
&lt;li&gt;pente maximale : 6% ;&lt;/li&gt;
&lt;li&gt;capacit&amp;eacute; portante : suffisante pour que des v&amp;eacute;hicules dont la charge par essieu est de 13t maximum, puissent y circuler et y stationner sans s&amp;rsquo;enliser, m&amp;ecirc;me s&amp;rsquo;ils d&amp;eacute;forment le terrain.&lt;/li&gt;
&lt;/ul&gt;
&lt;ol&gt;
&lt;li&gt;L&amp;rsquo;acc&amp;egrave;s et les emplacements pr&amp;eacute;vus pour les v&amp;eacute;hicules de secours doivent &amp;ecirc;tre correctement signal&amp;eacute;s afin de faciliter l&amp;rsquo;intervention des services de secours.&lt;/li&gt;
&lt;li&gt;L&amp;rsquo;accessibilit&amp;eacute; au site doit se faire par un acceuil en permanence par du personnel ayant les comp&amp;eacute;tences pour donner toutes les informations n&amp;eacute;cessaire afin de permettre au personnel des services de secours de r&amp;eacute;aliser une analyse de risque avant l&amp;rsquo;engagement de moyen et du personnel.&lt;/li&gt;
&lt;/ol&gt;
&lt;p&gt;&lt;strong&gt;&lt;em&gt;&amp;nbsp;&lt;/em&gt;&lt;/strong&gt;&lt;/p&gt;
&lt;p&gt;&lt;strong&gt;&lt;em&gt;Mesures constructives&lt;/em&gt;&lt;/strong&gt;&lt;/p&gt;
&lt;ol&gt;
&lt;li&gt;La structure du hall de stockage doit pr&amp;eacute;senter une r&amp;eacute;sistance au feu d&amp;rsquo;une demi-heure (R30).&lt;/li&gt;
&lt;li&gt;Les parois ext&amp;eacute;rieures doivent &amp;ecirc;tre con&amp;ccedil;ues et r&amp;eacute;alis&amp;eacute;es de mani&amp;egrave;re &amp;agrave; limiter le risque d&amp;rsquo;effondrement vers l&amp;rsquo;ext&amp;eacute;rieur.&lt;/li&gt;
&lt;li&gt;La structure des toitures (y compris celle des toitures plates) doit pr&amp;eacute;senter une r&amp;eacute;sistance au feu d&amp;rsquo;une demi-heure (R30) sauf si celle-ci est prot&amp;eacute;g&amp;eacute;e par un &amp;eacute;l&amp;eacute;ment de construction EI30.&lt;/li&gt;
&lt;li&gt;Le mat&amp;eacute;riau superficiel d&amp;rsquo;&amp;eacute;tanch&amp;eacute;it&amp;eacute; (y compris celui des toitures plates) doit &amp;ecirc;tre class&amp;eacute; A1 ou pr&amp;eacute;senter les caract&amp;eacute;ristiques de la classe B&lt;sub&gt;ROOF&lt;/sub&gt;(t1).&lt;/li&gt;
&lt;li&gt;Les parois d&amp;rsquo;un local technique doivent pr&amp;eacute;senter une r&amp;eacute;sistance au feu d&amp;rsquo;une heure (EI60) et son acc&amp;egrave;s doit se faire via une porte r&amp;eacute;sistante au feu d&amp;rsquo;une demi-heure sollicit&amp;eacute;e &amp;agrave; la fermeture (EI&lt;sub&gt;1&lt;/sub&gt;30). (A v&amp;eacute;rifier pour le local adjacent au hall de stockage)&lt;/li&gt;
&lt;li&gt;Les escaliers et la passerelle int&amp;eacute;rieure doivent pr&amp;eacute;senter les caract&amp;eacute;ristiques suivantes&amp;nbsp;:&lt;/li&gt;
&lt;/ol&gt;
&lt;ul&gt;
&lt;li&gt;Une r&amp;eacute;sistance au feu d&amp;rsquo;une demi-heure (R30)&amp;nbsp;(il en est de m&amp;ecirc;me pour les paliers);&lt;/li&gt;
&lt;li&gt;Ils seront pourvus de mains courantes de chaque c&amp;ocirc;t&amp;eacute; (une seule si la largeur utile de l&amp;rsquo;escalier est inf&amp;eacute;rieure &amp;agrave; 1,20 m)&amp;nbsp;;&lt;/li&gt;
&lt;li&gt;Le giron des marches sera au moins &amp;eacute;gal &amp;agrave; 0,20 m. Cette longueur est amen&amp;eacute;e &amp;agrave; 0,24 m si l&amp;rsquo;escalier est de type tournant ou incurv&amp;eacute;&amp;nbsp;;&lt;/li&gt;
&lt;li&gt;La hauteur des marches sera de 0,18 m maximum&amp;nbsp;;&lt;/li&gt;
&lt;li&gt;La pente sera de 75 % (37 &amp;deg;) maximum&amp;nbsp;;&lt;/li&gt;
&lt;li&gt;La largeur utile sera de 0,80 m minimum&amp;nbsp;;&lt;/li&gt;
&lt;li&gt;L&amp;rsquo;&amp;eacute;chapp&amp;eacute;e sera de minimum 1,80 m.&lt;/li&gt;
&lt;/ul&gt;
&lt;ol&gt;
&lt;li&gt;De fa&amp;ccedil;on &amp;agrave; limiter le d&amp;eacute;veloppement et la propagation du feu et des fum&amp;eacute;es au compartiment sinistr&amp;eacute;, le hall de stockage sera &amp;eacute;quip&amp;eacute; d&amp;rsquo;une installation d&amp;rsquo;&amp;eacute;vacuation de fum&amp;eacute;es et de chaleur (EFC).&lt;/li&gt;
&lt;/ol&gt;
&lt;p&gt;L&amp;rsquo;installation EFC doit satisfaire aux conditions fix&amp;eacute;es par la norme NBN S21-208-1. La surface a&amp;eacute;rodynamique des exutoires EFC et de l'entr&amp;eacute;e d'air doit repr&amp;eacute;senter au moins 2% de la surface du b&amp;acirc;timent. Elle doit &amp;ecirc;tre command&amp;eacute;e par l'installation de d&amp;eacute;tection automatique des incendies. Elle doit &amp;eacute;galement pouvoir &amp;ecirc;tre command&amp;eacute;e manuellement. La commande de l&amp;rsquo;installation EFC sera situ&amp;eacute;e dans le local pompier. Cette installation doit faire l&amp;rsquo;objet d&amp;rsquo;une &amp;eacute;tude et &amp;ecirc;tre r&amp;eacute;ceptionn&amp;eacute;e par un organisme comp&amp;eacute;tent. Une copie de l&amp;rsquo;&amp;eacute;tude et du rapport de r&amp;eacute;ception doit nous &amp;ecirc;tre fournie.&lt;/p&gt;
&lt;ol start="11"&gt;
&lt;li&gt;Pour le hall de stockage, les occupants doivent disposer de deux sorties au moins donnant acc&amp;egrave;s &amp;agrave; un lieu s&amp;ucirc;r pour chaque compartiment. Les sorties seront situ&amp;eacute;es dans des zones oppos&amp;eacute;es. (escaliers et passerelle menant aux chargeurs).&lt;/li&gt;
&lt;/ol&gt;
&lt;p&gt;La distance &amp;agrave; parcourir jusqu&amp;rsquo;&amp;agrave; une sortie sera de 60 m avec une partie commune de 30 m si le b&amp;acirc;timent n&amp;rsquo;est pas &amp;eacute;quip&amp;eacute; d&amp;rsquo;une installation de sprinklers.&lt;/p&gt;
&lt;p&gt;Il y a lieu de tenir compte de l&amp;rsquo;am&amp;eacute;nagement int&amp;eacute;rieur.&lt;/p&gt;
&lt;ol&gt;
&lt;li&gt;Des mesures seront prises pour &amp;eacute;viter tout choc accidentel avec les r&amp;eacute;servoirs d&amp;rsquo;air comprim&amp;eacute;. Ils seront fix&amp;eacute;s au sol.&lt;/li&gt;
&lt;/ol&gt;
&lt;p&gt;Chaque r&amp;eacute;cipient sera muni d&amp;rsquo;une soupape, d&amp;rsquo;un manom&amp;egrave;tre et d&amp;rsquo;un robinet de purge.&lt;/p&gt;
&lt;p&gt;Un organisme agr&amp;eacute;&amp;eacute; devra r&amp;eacute;aliser un contr&amp;ocirc;le avant exploitation.&lt;/p&gt;
&lt;ol&gt;
&lt;li&gt;L&amp;rsquo;installation d&amp;rsquo;eau &amp;rsquo;ammoniaqu&amp;eacute;e devra r&amp;eacute;pondre aux normes en vigueur. Toutes les mesures en mati&amp;egrave;re de s&amp;eacute;curit&amp;eacute; (ventilation, d&amp;eacute;tection gaz, alerte, alarme, analyse des risques, &amp;hellip;) devront &amp;ecirc;tre prises tant pour le stockage que pour l&amp;rsquo;installation en elle-m&amp;ecirc;me.&lt;/li&gt;
&lt;li&gt;Le stockage des produits inflammables, r&amp;eacute;partis en 3 groupes, doit se faire conform&amp;eacute;ment aux exigences prescrites dans le RGPT, art. 52.&lt;/li&gt;
&lt;li&gt;Le stockage des gaz techniques (ac&amp;eacute;tyl&amp;egrave;ne, oxyg&amp;egrave;ne,&amp;hellip;) &amp;agrave; l&amp;rsquo;int&amp;eacute;rieur des locaux n&amp;rsquo;est permis que pour les besoins quotidiens.&amp;nbsp; Tout autre stockage se fera &amp;agrave; l&amp;rsquo;ext&amp;eacute;rieur et toutes les mesures de s&amp;eacute;curit&amp;eacute; seront prises afin d&amp;rsquo;&amp;eacute;viter tout risque de chutes, de chocs, etc. La signalisation des risques inh&amp;eacute;rents r&amp;eacute;pondra aux exigences du Code du Bien-&amp;ecirc;tre.&lt;/li&gt;
&lt;li&gt;Pour le r&amp;eacute;seau d&amp;rsquo;eau ammoniaqu&amp;eacute;e, en cas de fuite, une d&amp;eacute;tection doit permettre un sectionnement de la conduite doit &amp;ecirc;tre pr&amp;eacute;vu pour minimiser l&amp;rsquo;impact environnemental. (selon une &amp;eacute;tude r&amp;eacute;alis&amp;eacute;e)&lt;/li&gt;
&lt;li&gt;Les diff&amp;eacute;rents rev&amp;ecirc;tements des chemins d&amp;rsquo;&amp;eacute;vacuation doivent r&amp;eacute;pondre &amp;agrave; l&amp;rsquo;Annexe 5/1 de l&amp;rsquo;Arr&amp;ecirc;t&amp;eacute; Royal du 07/07/1994.&lt;/li&gt;
&lt;li&gt;Les installations suivantes doivent &amp;ecirc;tre aliment&amp;eacute;es par une source autonome de courant devant fonctionner en cas de coupure de l&amp;rsquo;alimentation habituelle&amp;nbsp;:&lt;/li&gt;
&lt;/ol&gt;
&lt;ul&gt;
&lt;li&gt;&amp;Eacute;clairage de s&amp;eacute;curit&amp;eacute;&amp;nbsp;;&lt;/li&gt;
&lt;li&gt;Installation d&amp;rsquo;alarme&amp;nbsp;;&lt;/li&gt;
&lt;li&gt;Exutoires de fum&amp;eacute;es&amp;nbsp;;&lt;/li&gt;
&lt;li&gt;Installation de d&amp;eacute;tection incendie.&lt;/li&gt;
&lt;/ul&gt;
&lt;ol start="19"&gt;
&lt;li&gt;Les voies d&amp;rsquo;&amp;eacute;vacuation doivent &amp;ecirc;tre libres d&amp;rsquo;acc&amp;egrave;s en permanence. Elles seront &amp;eacute;quip&amp;eacute;es d&amp;rsquo;un dispositif &amp;agrave; s&amp;eacute;curit&amp;eacute; positive et pourvues de barre anti-panique. Elles s&amp;rsquo;ouvriront dans le sens de l&amp;rsquo;&amp;eacute;vacuation. Un marquage au sol sera r&amp;eacute;alis&amp;eacute;.&lt;/li&gt;
&lt;/ol&gt;
&lt;ol&gt;
&lt;li&gt;Si des panneaux photovolta&amp;iuml;ques sont install&amp;eacute;s, il y a lieu de pr&amp;eacute;voir un bouton poussoir au rez-de-chauss&amp;eacute;e pour la coupure des fusibles des onduleurs. Ceux-ci doivent &amp;ecirc;tre plac&amp;eacute;s dans un local technique correctement ventil&amp;eacute;s.&lt;/li&gt;
&lt;/ol&gt;
&lt;p&gt;Il faut s&amp;rsquo;assurer &amp;eacute;galement que les onduleurs soient plac&amp;eacute;s au plus pr&amp;egrave;s des panneaux. Il y a lieu de se r&amp;eacute;f&amp;eacute;rer aux r&amp;egrave;gles de bonne pratique. Le local comprenant les onduleurs doit &amp;ecirc;tre signal&amp;eacute;.&lt;/p&gt;
&lt;ol&gt;
&lt;li&gt;Un poste central de contr&amp;ocirc;le et de commande doit &amp;ecirc;tre install&amp;eacute; afin d&amp;rsquo;y accueillir notamment le central de d&amp;eacute;tection incendie et les commandes des EFC. Les parois qui s&amp;eacute;parent ce local du reste du b&amp;acirc;timent doivent pr&amp;eacute;senter au moins EI60. Ce local doit &amp;ecirc;tre accessible depuis l&amp;rsquo;ext&amp;eacute;rieur soit directement, soit via un couloir (max 15 m &amp;agrave; parcourir depuis l&amp;rsquo;ext&amp;eacute;rieur) dont les parois pr&amp;eacute;sentent au moins EI60 et les portes d&amp;rsquo;acc&amp;egrave;s EI&lt;sub&gt;1&lt;/sub&gt;30.&lt;/li&gt;
&lt;/ol&gt;
&lt;p&gt;Le positionnement de ce local doit nous &amp;ecirc;tre soumis pour accord.&lt;/p&gt;
&lt;p&gt;&lt;strong&gt;&lt;em&gt;&amp;nbsp;&lt;/em&gt;&lt;/strong&gt;&lt;/p&gt;
&lt;p&gt;&lt;strong&gt;&lt;em&gt;&amp;Eacute;quipement de l&amp;rsquo;installation&lt;/em&gt;&lt;/strong&gt;&lt;/p&gt;
&lt;p&gt;&lt;strong&gt;Concernant le stockage eau ammoniaqu&amp;eacute;e&amp;nbsp;:&lt;/strong&gt;&lt;/p&gt;
&lt;ul&gt;
&lt;li&gt;Le sol situ&amp;eacute; &lt;u&gt;sous les raccordements de l&amp;rsquo;installation&lt;/u&gt;  contenant des substances liquides doit &amp;ecirc;tre constitu&amp;eacute; de mat&amp;eacute;riaux ininflammables et non poreux.&lt;/li&gt;
&lt;li&gt;Dans un rayon de quelques m&amp;egrave;tres (en fonction du type de gaz et des r&amp;egrave;gles en vigueur) autour des orifices de d&amp;eacute;charge de l&amp;rsquo;installation de r&amp;eacute;servoir, les environs ne doivent comporter aucun soupirail, puits et bouche d&amp;rsquo;aspiration de syst&amp;egrave;mes de ventilation et syst&amp;egrave;mes de compresseurs.&lt;/li&gt;
&lt;li&gt;Vanne de coupure gaz vers la distribution en cas de probl&amp;egrave;me.&lt;/li&gt;
&lt;li&gt;L&amp;rsquo;installation de r&amp;eacute;servoir doit &amp;ecirc;tre &amp;eacute;quip&amp;eacute;e d&amp;rsquo;une protection contre les collisions.&lt;/li&gt;
&lt;li&gt;L&amp;rsquo;installation de r&amp;eacute;servoir doit &amp;ecirc;tre prot&amp;eacute;g&amp;eacute;e contre l&amp;rsquo;incendie et les hautes temp&amp;eacute;ratures.&lt;/li&gt;
&lt;li&gt;L&amp;rsquo;installation de r&amp;eacute;servoir doit &amp;ecirc;tre prot&amp;eacute;g&amp;eacute;e contre les personnes non autoris&amp;eacute;es.  Le cas &amp;eacute;ch&amp;eacute;ant, le terrain doit &amp;ecirc;tre cl&amp;ocirc;tur&amp;eacute; d&amp;rsquo;un grillage  professionnel &amp;eacute;quip&amp;eacute; de portes.&lt;/li&gt;
&lt;/ul&gt;
&lt;p&gt;&lt;strong&gt;&lt;em&gt;&amp;nbsp;&lt;/em&gt;&lt;/strong&gt;&lt;/p&gt;
&lt;p&gt;&lt;strong&gt;Concernant l&amp;rsquo;installation filtres m&amp;eacute;talliques et les filtres &amp;agrave; manches :&lt;/strong&gt;&lt;/p&gt;
&lt;p&gt;Nous attirons l&amp;rsquo;attention sur les caract&amp;eacute;ristiques de l&amp;rsquo;installation et du filtre&amp;nbsp;:&lt;/p&gt;
&lt;ul&gt;
&lt;li&gt;Celui-ci doit &amp;ecirc;tre construit int&amp;eacute;gralement en mat&amp;eacute;riaux incombustibles&amp;nbsp;;&lt;/li&gt;
&lt;li&gt;Pr&amp;eacute;voir une proc&amp;eacute;dure pour acc&amp;eacute;der rapidement et en toute s&amp;eacute;curit&amp;eacute; aux filtres &amp;agrave; manche&lt;/li&gt;
&lt;li&gt;Accessibilit&amp;eacute; aux filtres sera toujours libre de tout objet&amp;nbsp;;&lt;/li&gt;
&lt;li&gt;Placement de deux clapets anti-explosion (si cela le n&amp;eacute;cessite, selon l&amp;rsquo;analyse de risque)&lt;/li&gt;
&lt;li&gt;Pour les transports &amp;agrave; bande une d&amp;eacute;tection de poussi&amp;egrave;re est plac&amp;eacute;e, entretenue et v&amp;eacute;rifi&amp;eacute;e&lt;/li&gt;
&lt;li&gt;Laisser toujours une deuxi&amp;egrave;me voie d&amp;rsquo;&amp;eacute;vacuation au point haut en cas de probl&amp;egrave;me&amp;nbsp;;&lt;/li&gt;
&lt;li&gt;L&amp;rsquo;installation &amp;eacute;lectrique de l&amp;rsquo;ensemble doit &amp;ecirc;tre v&amp;eacute;rifi&amp;eacute;e par un organisme agr&amp;eacute;&amp;eacute;&amp;nbsp;;&lt;/li&gt;
&lt;li&gt;Pr&amp;eacute;voir la prolongation vers le filtre ext&amp;eacute;rieur de la colonne s&amp;egrave;che pr&amp;eacute;vue pour les services de secours&lt;/li&gt;
&lt;li&gt;La norme ATEX (si cela le n&amp;eacute;cessite, selon l&amp;rsquo;analyse de risque)&lt;/li&gt;
&lt;li&gt;Si la hauteur de l&amp;rsquo;installation d&amp;eacute;passe 20 m&amp;egrave;tres, il y a lieu de pr&amp;eacute;voir des colonnes s&amp;egrave;ches (pour les raccords &amp;agrave;pr&amp;eacute;vooir une r&amp;eacute;union sera n&amp;eacute;cessaire avec les services de secours) afin de favoriser une intervention rapide du personnel et des services de secours.&lt;/li&gt;
&lt;li&gt;la R&amp;eacute;alisation d&amp;rsquo;une analyse de risques concernant ce process devra &amp;ecirc;tre r&amp;eacute;alis&amp;eacute; et remise &amp;agrave; la Zone de Secours afin de compl&amp;eacute;ter le dossier de pr&amp;eacute;vention&lt;/li&gt;
&lt;/ul&gt;
&lt;p&gt;&lt;strong&gt;&lt;em&gt;&amp;nbsp;&lt;/em&gt;&lt;/strong&gt;&lt;/p&gt;
&lt;p&gt;&lt;strong&gt;&lt;em&gt;Les silos&lt;/em&gt;&lt;/strong&gt;&lt;/p&gt;
&lt;p&gt;&lt;strong&gt;&lt;em&gt;Mesures constructives&lt;/em&gt;&lt;/strong&gt;&lt;/p&gt;
&lt;ol&gt;
&lt;li&gt;Les silos ne peuvent pas &amp;ecirc;tre d&amp;eacute;stabilis&amp;eacute;s lors des op&amp;eacute;rations de chargement et de d&amp;eacute;chargement.&lt;/li&gt;
&lt;li&gt;La stabilit&amp;eacute; doit &amp;ecirc;tre assur&amp;eacute;e en cas d&amp;rsquo;incendie.&lt;/li&gt;
&lt;li&gt;Toutes les mesures anti-d&amp;eacute;flagration doivent &amp;ecirc;tre prises lors des op&amp;eacute;rations de remplissage. Ces mesures visent tant l&amp;rsquo;accumulation de charges &amp;eacute;lectrostatiques que la production d&amp;rsquo;atmosph&amp;egrave;re explosive.&lt;/li&gt;
&lt;li&gt;Les consignes et toute proc&amp;eacute;dure doivent &amp;ecirc;tre clairement affich&amp;eacute;es.&lt;/li&gt;
&lt;li&gt;Les installations r&amp;eacute;pondront &amp;agrave; la Directive ATEX, &amp;agrave; l&amp;rsquo;AR du 26 mars 2003 et &amp;agrave; la norme NBN EN 1449 (syst&amp;egrave;mes de protection par &amp;eacute;vents). Il y a lieu d&amp;rsquo;identifier les zones ATEX par un organisme agr&amp;eacute;&amp;eacute;.&lt;/li&gt;
&lt;/ol&gt;
&lt;p&gt;&lt;strong&gt;&lt;em&gt;&amp;nbsp;&lt;/em&gt;&lt;/strong&gt;&lt;/p&gt;
&lt;p&gt;&lt;strong&gt;&lt;em&gt;&amp;nbsp;&lt;/em&gt;&lt;/strong&gt;&lt;/p&gt;
&lt;p&gt;&lt;strong&gt;&lt;em&gt;&amp;nbsp;&lt;/em&gt;&lt;/strong&gt;&lt;/p&gt;
&lt;p&gt;&lt;strong&gt;&lt;em&gt;Signalisation&lt;/em&gt;&lt;/strong&gt;&lt;/p&gt;
&lt;ol start="27"&gt;
&lt;li&gt;Pour l&amp;rsquo;ensemble du site&amp;nbsp;, les chemins d&amp;rsquo;&amp;eacute;vacuations, les paliers, la cabine d&amp;rsquo;ascenseur, les locaux techniques, le poste de commande et les moyens de lutte contre l&amp;rsquo;incendie doivent &amp;ecirc;tre &amp;eacute;quip&amp;eacute;s d&amp;rsquo;un &amp;eacute;clairage de s&amp;eacute;curit&amp;eacute; tel qu&amp;rsquo;un &amp;eacute;clairement d&amp;rsquo;au moins un lux soit assur&amp;eacute; au niveau du sol (cinq lux aux endroits dangereux tels que les changements de direction, changements de niveau, croisements, acc&amp;egrave;s aux escaliers, &amp;hellip;).&lt;/li&gt;
&lt;/ol&gt;
&lt;ol&gt;
&lt;li&gt;Des pictogrammes signalant les num&amp;eacute;ros d&amp;rsquo;&amp;eacute;tages doivent &amp;ecirc;tre appos&amp;eacute;s de fa&amp;ccedil;on apparente sur les paliers.&lt;/li&gt;
&lt;/ol&gt;
&lt;ol start="29"&gt;
&lt;li&gt;Des pictogrammes signalant les sorties et sorties de secours doivent &amp;ecirc;tre plac&amp;eacute;s.&lt;/li&gt;
&lt;/ol&gt;
&lt;p&gt;La taille des pictogrammes, lettres ou r&amp;eacute;f&amp;eacute;rences sera conforme &amp;agrave; l&amp;rsquo;AR du 17/06/1997&lt;/p&gt;
&lt;p&gt;La grandeur des pictogrammes doit &amp;ecirc;tre dimensionn&amp;eacute;e en tenant compte de la distance &amp;agrave; laquelle il faut encore pouvoir percevoir le signal suivant la formule :&lt;/p&gt;
&lt;p&gt;A&amp;nbsp;&amp;nbsp;&amp;nbsp;&amp;nbsp;&amp;nbsp;&amp;nbsp;&amp;nbsp;&amp;nbsp;&amp;nbsp;&amp;nbsp;&amp;nbsp;&amp;nbsp; &amp;gt;&amp;nbsp;&amp;nbsp;&amp;nbsp;&amp;nbsp;&amp;nbsp;&amp;nbsp;&amp;nbsp;&amp;nbsp;&amp;nbsp;&amp;nbsp;&amp;nbsp;&amp;nbsp;&amp;nbsp;&amp;nbsp; &amp;nbsp;&amp;nbsp;&amp;nbsp;&amp;nbsp; L&amp;sup2;&amp;nbsp;&amp;nbsp; /&amp;nbsp;&amp;nbsp;&amp;nbsp;&amp;nbsp;&amp;nbsp;&amp;nbsp;&amp;nbsp;&amp;nbsp;&amp;nbsp;&amp;nbsp;&amp;nbsp;&amp;nbsp;&amp;nbsp; 2000&lt;/p&gt;
&lt;p&gt;O&amp;ugrave; &amp;nbsp;&amp;nbsp;&amp;nbsp;&amp;nbsp;&amp;nbsp;&amp;nbsp;&amp;nbsp;&amp;nbsp; A = surface du signal en m&amp;egrave;tres carr&amp;eacute;s&lt;/p&gt;
&lt;p&gt;&amp;nbsp;&amp;nbsp;&amp;nbsp;&amp;nbsp;&amp;nbsp;&amp;nbsp;&amp;nbsp;&amp;nbsp;&amp;nbsp;&amp;nbsp;&amp;nbsp;&amp;nbsp;&amp;nbsp;&amp;nbsp; L = distance en m&amp;egrave;tres &amp;agrave; laquelle il faut encore pouvoir percevoir le signal.&lt;/p&gt;
&lt;p&gt;Les chemins d&amp;rsquo;&amp;eacute;vacuation seront marqu&amp;eacute;s au sol et d&amp;eacute;limit&amp;eacute;s de fa&amp;ccedil;on &amp;agrave; emp&amp;ecirc;cher le stockage.&lt;/p&gt;
&lt;ol&gt;
&lt;li&gt;Les voies sans issues doivent &amp;ecirc;tre identifi&amp;eacute;es visuellement et physiquement.&lt;/li&gt;
&lt;li&gt;Des pictogrammes signalant l&amp;rsquo;identification des locaux techniques (&amp;eacute;lectricit&amp;eacute;, gaz, IT, &amp;hellip;), les moyens d&amp;rsquo;extinction et le poste de commande doivent &amp;ecirc;tre plac&amp;eacute;s.&lt;/li&gt;
&lt;li&gt;Les moyens d&amp;rsquo;extinction seront accessibles en toutes circonstances. Si n&amp;eacute;cessaire, il y a lieu d&amp;rsquo;en d&amp;eacute;limiter l&amp;rsquo;espace au sol.&lt;/li&gt;
&lt;/ol&gt;
&lt;ol start="33"&gt;
&lt;li&gt;Les parois ext&amp;eacute;rieures de compartimentage doivent &amp;ecirc;tre signal&amp;eacute;es par une bande de couleur contrast&amp;eacute;e de 20 cm de largeur.&lt;/li&gt;
&lt;li&gt;Les plans d&amp;rsquo;&amp;eacute;vacuation, comprenant les moyens d&amp;rsquo;extinction, les sorties, sorties de secours, les locaux &amp;agrave; risques, les consignes de s&amp;eacute;curit&amp;eacute;, le poste de commande pompier se trouveront aux diff&amp;eacute;rentes entr&amp;eacute;es du b&amp;acirc;timent.&lt;/li&gt;
&lt;li&gt;Des affiches, reprenant les num&amp;eacute;ros d&amp;rsquo;appels d&amp;rsquo;urgence (112, 101, centre anti-poison,&amp;hellip;), les num&amp;eacute;ros et noms de contacts des personnes habilit&amp;eacute;es &amp;agrave; r&amp;eacute;agir en cas de probl&amp;egrave;me dans l&amp;rsquo;immeuble et les consignes de s&amp;eacute;curit&amp;eacute;, doivent &amp;ecirc;tre appos&amp;eacute;es dans le b&amp;acirc;timent.&lt;/li&gt;
&lt;li&gt;Pr&amp;eacute;voir des bandes r&amp;eacute;fl&amp;eacute;chissantes jaune et noire pour les &amp;eacute;chapp&amp;eacute;es inf&amp;eacute;rieures &amp;agrave; 1,80m.&lt;/li&gt;
&lt;/ol&gt;
&lt;p&gt;&amp;nbsp;&lt;/p&gt;
&lt;p&gt;&lt;strong&gt;&lt;em&gt;D&amp;eacute;tection incendie &lt;/em&gt;&lt;/strong&gt;&lt;/p&gt;
&lt;ol start="37"&gt;
&lt;li&gt;L&amp;rsquo;annonce de la d&amp;eacute;couverte ou de la d&amp;eacute;tection d&amp;rsquo;un incendie doit pouvoir &amp;ecirc;tre transmise, sans d&amp;eacute;lai au service d&amp;rsquo;incendie territorialement comp&amp;eacute;tent, et ce, depuis chaque compartiment au moyen de lignes t&amp;eacute;l&amp;eacute;phoniques directes ou par tout autre syst&amp;egrave;me pr&amp;eacute;sentant les m&amp;ecirc;mes garanties de fonctionnement et les m&amp;ecirc;mes facilit&amp;eacute;s d&amp;rsquo;emploi.&lt;/li&gt;
&lt;li&gt;Le syst&amp;egrave;me de t&amp;eacute;l&amp;eacute;phonie permettra en tout temps et &amp;agrave; tout endroit de se relier avec les services d&amp;rsquo;urgence.&lt;/li&gt;
&lt;li&gt;Des boutons d&amp;rsquo;alerte seront dispos&amp;eacute;s judicieusement pour desservir tous les points des compartiments&amp;nbsp;;&amp;nbsp;en g&amp;eacute;n&amp;eacute;ral &amp;agrave; proximit&amp;eacute; de chaque moyen d&amp;rsquo;extinction des incendies.&lt;/li&gt;
&lt;li&gt;Toutes les zones du site doivent percevoir sans ambigu&amp;iuml;t&amp;eacute; les diff&amp;eacute;rents signaux d&amp;rsquo;annonce, alerte, alarme.&lt;/li&gt;
&lt;li&gt;L&amp;rsquo;ensemble des b&amp;acirc;timents doivent &amp;ecirc;tre &amp;eacute;quip&amp;eacute;s d&amp;rsquo;un dispositif d&amp;rsquo;alarme r&amp;eacute;pondant aux crit&amp;egrave;res suivants&amp;nbsp;:&lt;/li&gt;
&lt;/ol&gt;
&lt;ul&gt;
&lt;li&gt;Les sons doivent &amp;ecirc;tre audibles en tout point. Si n&amp;eacute;cessaire, des gyrophares seront plac&amp;eacute;s&amp;nbsp;;&lt;/li&gt;
&lt;li&gt;L&amp;rsquo;alarme doit pouvoir fonctionner en cas de coupure du r&amp;eacute;seau normal d&amp;rsquo;&amp;eacute;lectricit&amp;eacute;&amp;nbsp;;&lt;/li&gt;
&lt;li&gt;L&amp;rsquo;information de d&amp;eacute;clenchement de l&amp;rsquo;alarme doit &amp;ecirc;tre report&amp;eacute;e sur l&amp;rsquo;installation de d&amp;eacute;tection incendie.&lt;/li&gt;
&lt;li&gt;Les appareils n&amp;eacute;cessitant une intervention humaine (bouton-poussoir reli&amp;eacute; &amp;agrave; une alarme) doivent &amp;ecirc;tre plac&amp;eacute;s dans des endroits visibles, convenablement rep&amp;eacute;r&amp;eacute;s et facilement accessibles. . Ils sont notamment plac&amp;eacute;s &amp;agrave; proximit&amp;eacute; des sorties, sur les paliers et dans les d&amp;eacute;gagements.&lt;/li&gt;
&lt;li&gt;Le signal de la d&amp;eacute;tection incendie sera report&amp;eacute; sur le t&amp;eacute;l&amp;eacute;phone portable des responsables du b&amp;acirc;timent.&lt;/li&gt;
&lt;/ul&gt;
&lt;ol start="42"&gt;
&lt;li&gt;Tous les locaux o&amp;ugrave; se trouvent des installations au gaz (chaudi&amp;egrave;res, production&amp;hellip;) seront munis d&amp;rsquo;une d&amp;eacute;tection gaz avec &amp;eacute;lectrovanne de coupure. Cette &amp;eacute;lectrovanne coupera l&amp;rsquo;alimentation en &amp;eacute;nergies (gaz,&amp;hellip;).&lt;/li&gt;
&lt;/ol&gt;
&lt;p&gt;&amp;nbsp;&lt;/p&gt;
&lt;p&gt;&lt;strong&gt;&lt;em&gt;Moyens d&amp;rsquo;extinction&lt;/em&gt;&lt;/strong&gt;&lt;/p&gt;
&lt;ol&gt;
&lt;li&gt;Des extincteurs &amp;agrave; mousse (AB) ou &amp;agrave; poudre (ABC)&amp;nbsp; d&amp;rsquo;une unit&amp;eacute; d&amp;rsquo;extinction (6l ou 6kg) et des extincteurs sur roues doivent &amp;ecirc;tre install&amp;eacute;s. Leur nombre doit correspondre &amp;agrave; une unit&amp;eacute; d&amp;rsquo;extinction par 150 m&amp;sup2;. Ils seront adapt&amp;eacute;s aux risques. Ils doivent &amp;ecirc;tre accessibles et signal&amp;eacute;s par un pictogramme. Ces extincteurs doivent &amp;ecirc;tre contr&amp;ocirc;l&amp;eacute;s annuellement par une personne comp&amp;eacute;tente d&amp;rsquo;une soci&amp;eacute;t&amp;eacute; qualifi&amp;eacute;e pour la maintenance d&amp;rsquo;extincteurs portatifs.&lt;/li&gt;
&lt;li&gt;Un extincteur CO&lt;sub&gt;2&lt;/sub&gt; sera plac&amp;eacute; &amp;agrave; proximit&amp;eacute; et &amp;agrave; l&amp;rsquo;ext&amp;eacute;rieur des locaux IT, HT et TGBT. Ces extincteurs doivent &amp;ecirc;tre fix&amp;eacute;s au mur et signal&amp;eacute;s par un pictogramme. Ces extincteurs doivent &amp;ecirc;tre contr&amp;ocirc;l&amp;eacute;s annuellement par une personne comp&amp;eacute;tente d&amp;rsquo;une soci&amp;eacute;t&amp;eacute; qualifi&amp;eacute;e pour la maintenance d&amp;rsquo;extincteurs portatifs.&lt;/li&gt;
&lt;li&gt;Pour le hall de stockage, il est n&amp;eacute;cessaire de pr&amp;eacute;voir un syst&amp;egrave;me d&amp;rsquo;extinction qui sera d&amp;eacute;termin&amp;eacute; par l&amp;rsquo;analyse de risque.&lt;/li&gt;
&lt;/ol&gt;
&lt;ol start="46"&gt;
&lt;li&gt;Le site sera approvisionn&amp;eacute; en eau d&amp;rsquo;extinction conform&amp;eacute;ment &amp;agrave; la Circulaire minist&amp;eacute;rielle du 14.10.1975.&lt;/li&gt;
&lt;li&gt;&lt;em&gt;&lt;u&gt;Document 12 Sch&amp;eacute;ma de gestion des eaux us&amp;eacute;es&amp;nbsp;&lt;/u&gt;&lt;/em&gt;: Pr&amp;eacute;voir la r&amp;eacute;cup&amp;eacute;ration des eaux d&amp;rsquo;extinction dans le cas d&amp;rsquo;une intervention sur un b&amp;acirc;timent ou installation contenant des produits dangereux pour l&amp;rsquo;environnement avant rejet de celles-civers vers le r&amp;eacute;seau ou cours d&amp;rsquo;eau. (Pour indication, 120 m&lt;sup&gt;3 &lt;/sup&gt;/h pour deux autopompes en utilisation normale)&lt;/li&gt;
&lt;/ol&gt;
&lt;p&gt;&lt;strong&gt;&lt;u&gt;&amp;nbsp;&lt;/u&gt;&lt;/strong&gt;&lt;/p&gt;
&lt;p&gt;&lt;strong&gt;&lt;em&gt;&amp;Eacute;quipe de premi&amp;egrave;re intervention&lt;/em&gt;&lt;/strong&gt;&lt;/p&gt;
&lt;ol start="48"&gt;
&lt;li&gt;Les &amp;eacute;quipiers de premi&amp;egrave;re intervention doivent &amp;ecirc;tre form&amp;eacute;s aux techniques d&amp;rsquo;extinction incendie, et ce, dans le but de pouvoir intervenir d&amp;egrave;s les premiers signes d&amp;rsquo;un incendie.&lt;/li&gt;
&lt;li&gt;Ils doivent aussi &amp;ecirc;tre inform&amp;eacute;s aux dangers encourus lors de diff&amp;eacute;rentes interventions comme l&amp;rsquo;incendie, perte de confinement d&amp;rsquo;un liquide inflammable, corrosif ou toxique et lors d&amp;rsquo;un risque &amp;eacute;ventuel d&amp;rsquo;explosion.&lt;/li&gt;
&lt;li&gt;Il y a lieu de pr&amp;eacute;voir sur le site un endroit s&amp;ucirc;r, pour y mettre un chariot de premi&amp;egrave;re intervention avec mat&amp;eacute;riel. L&amp;rsquo;analyse des risques va permettre d&amp;rsquo;adapter en nombre suffisant des E.P.I. (&amp;eacute;quipements de protection individuelle) selon les risques encourus par le personnel de l&amp;rsquo;entreprise ainsi que les premiers intervenants des services de secours, ceux-ci devront &amp;eacute;galement &amp;ecirc;tre stock&amp;eacute;s &amp;agrave; cet endroit connu de tous les intervenants.&lt;/li&gt;
&lt;/ol&gt;
&lt;p&gt;&amp;nbsp;&lt;/p&gt;
&lt;p&gt;&lt;strong&gt;&lt;em&gt;Les zones ATEX reprises sur le site.&lt;/em&gt;&lt;/strong&gt;&lt;/p&gt;
&lt;ol start="51"&gt;
&lt;li&gt;L&amp;rsquo;analyse des risques doit permettre de d&amp;eacute;tecter et d'analyser les risques possibles dans le b&amp;acirc;timent de stockage de sucres d&amp;eacute;class&amp;eacute;s. Si celle-ci d&amp;eacute;montre qu'il y a bel et bien un risque, il faut prendre des mesures pour l'&amp;eacute;viter :&lt;/li&gt;
&lt;/ol&gt;
&lt;ul&gt;
&lt;li&gt;Il faut tout d'abord essayer d'emp&amp;ecirc;cher la formation d'atmosph&amp;egrave;res explosives&lt;/li&gt;
&lt;li&gt;ou, si cela n'est pas possible, &amp;eacute;viter l'inflammation d'atmosph&amp;egrave;res explosives&lt;/li&gt;
&lt;li&gt;et si l'inflammation se produit, il faut tout mettre en &amp;oelig;uvre pour att&amp;eacute;nuer les effets d'une explosion.&lt;/li&gt;
&lt;/ul&gt;
&lt;ol start="52"&gt;
&lt;li&gt;L'employeur classe les endroits dangereux en zones (20, 21 ou 22) en se basant sur la fr&amp;eacute;quence et la dur&amp;eacute;e de l'apparition d'une atmosph&amp;egrave;re explosive dans la zone. Ces zones doivent &amp;ecirc;tre signal&amp;eacute;es, dans la mesure du possible, au moyen d'une signalisation de s&amp;eacute;curit&amp;eacute; ad&amp;eacute;quate.&lt;/li&gt;
&lt;li&gt;Toutes les donn&amp;eacute;es pertinentes sur les zones pr&amp;eacute;sentant une atmosph&amp;egrave;re (&amp;eacute;ventuellement) explosive et les mesures de pr&amp;eacute;vention prises doivent &amp;ecirc;tre inscrites dans un " document relatif &amp;agrave; la protection contre les explosions ".&lt;/li&gt;
&lt;li&gt;En outre, les installations &amp;eacute;lectriques situ&amp;eacute;es dans des zones pr&amp;eacute;sentant des risques d'explosion doivent r&amp;eacute;pondre aux dispositions mentionn&amp;eacute;es dans les articles&amp;nbsp;105 &amp;agrave; 113 du R&amp;egrave;glement g&amp;eacute;n&amp;eacute;ral sur les installations &amp;eacute;lectriques (RGIE).&lt;/li&gt;
&lt;/ol&gt;
&lt;p&gt;&amp;nbsp;&lt;/p&gt;
&lt;p&gt;&lt;strong&gt;&lt;em&gt;Rappel des prescriptions du code du bien-&amp;ecirc;tre au travail&lt;/em&gt;&lt;/strong&gt;&lt;/p&gt;
&lt;ol&gt;
&lt;li&gt;L&amp;rsquo;employeur est tenu de r&amp;eacute;aliser une analyse des risques incendie et explosion sur base de laquelle sont d&amp;eacute;termin&amp;eacute;es des mesures de pr&amp;eacute;vention et ce notamment pour les proc&amp;eacute;dures d&amp;rsquo;urgence telles que la lutte contre l&amp;rsquo;incendie, les produits dangereux, l&amp;rsquo;utilisation d&amp;rsquo;ammoniaque, zone Atex sur le site (explosion, nouveau transporteur de sciure), les effets domino, les premiers secours ou l&amp;rsquo;&amp;eacute;vacuation des travailleurs.&lt;/li&gt;
&lt;li&gt;A la suite de l&amp;rsquo;analyse de risque globale du site comme repris ci-dessus, la zone de secours adaptera si n&amp;eacute;cessaire les mesures de pr&amp;eacute;vention incendie et panique.&lt;/li&gt;
&lt;li&gt;L&amp;rsquo;employeur &amp;eacute;labore un plan interne d&amp;rsquo;urgence (PIU) &amp;agrave; mettre en &amp;oelig;uvre pour la protection des travailleurs lorsque cela s&amp;rsquo;av&amp;egrave;re n&amp;eacute;cessaire suite aux constatations faites lors de l&amp;rsquo;analyse des risques.&lt;/li&gt;
&lt;li&gt;Afin de faciliter l&amp;rsquo;intervention des services de secours publics, l&amp;rsquo;employeur veille &amp;agrave; ce qu&amp;rsquo;un dossier d&amp;rsquo;intervention soit mis &amp;agrave; leur disposition &amp;agrave; l'entr&amp;eacute;e du b&amp;acirc;timent.&lt;/li&gt;
&lt;/ol&gt;
&lt;p&gt;Ce dossier d&amp;rsquo;intervention est &amp;eacute;tabli conform&amp;eacute;ment &amp;agrave; l&amp;rsquo;art. III-3.21 du code du bien-&amp;ecirc;tre au travail.&lt;/p&gt;
&lt;ol&gt;
&lt;li&gt;L&amp;rsquo;employeur tient un dossier d&amp;eacute;nomm&amp;eacute; &amp;laquo; dossier relatif &amp;agrave; la pr&amp;eacute;vention de l&amp;rsquo;incendie &amp;raquo;.&lt;/li&gt;
&lt;/ol&gt;
&lt;p&gt;Ce dossier relatif &amp;agrave; la pr&amp;eacute;vention de l&amp;rsquo;incendie est &amp;eacute;tabli conform&amp;eacute;ment &amp;agrave; l&amp;rsquo;art. III-3.24 du code du bien-&amp;ecirc;tre au travail.&lt;/p&gt;
&lt;p&gt;&amp;nbsp;&lt;/p&gt;
&lt;p&gt;&lt;strong&gt;&lt;em&gt;Documents de certification et contr&amp;ocirc;le des installations&lt;/em&gt;&lt;/strong&gt;&lt;/p&gt;
&lt;ol start="60"&gt;
&lt;li&gt;Les installations &amp;eacute;lectriques (BT) doivent &amp;ecirc;tre contr&amp;ocirc;l&amp;eacute;es par un organisme agr&amp;eacute;&amp;eacute; tous les cinq ans. Une copie du rapport de conformit&amp;eacute; doit nous &amp;ecirc;tre transmise avant r&amp;eacute;ception du b&amp;acirc;timent.&lt;/li&gt;
&lt;li&gt;Les installations &amp;eacute;lectriques (HT) doivent &amp;ecirc;tre contr&amp;ocirc;l&amp;eacute;es par un organisme agr&amp;eacute;&amp;eacute; tous les ans. Une copie du rapport de conformit&amp;eacute; doit nous &amp;ecirc;tre transmise avant r&amp;eacute;ception du b&amp;acirc;timent.&lt;/li&gt;
&lt;li&gt;Les installations gaz doivent &amp;ecirc;tre contr&amp;ocirc;l&amp;eacute;es par un organisme agr&amp;eacute;&amp;eacute; tous les cinq ans. Une copie du rapport de conformit&amp;eacute; et d&amp;rsquo;&amp;eacute;tanch&amp;eacute;it&amp;eacute; doit nous &amp;ecirc;tre transmise avant r&amp;eacute;ception du b&amp;acirc;timent.&lt;/li&gt;
&lt;/ol&gt;
&lt;p&gt;Une vanne de gaz ext&amp;eacute;rieure doit &amp;ecirc;tre plac&amp;eacute;e par la soci&amp;eacute;t&amp;eacute; distributrice locale concern&amp;eacute;e face &amp;agrave; l&amp;rsquo;&amp;eacute;tablissement. Cette vanne doit facilement &amp;ecirc;tre rep&amp;eacute;rable en toutes circonstances.&lt;/p&gt;
&lt;ol&gt;
&lt;li&gt;Les blocs d&amp;rsquo;&amp;eacute;clairage de s&amp;eacute;curit&amp;eacute; doivent &amp;ecirc;tre test&amp;eacute;s annuellement par une personne comp&amp;eacute;tente. Attestation dat&amp;eacute;e de moins de 1 an &amp;agrave; nous remettre.&lt;/li&gt;
&lt;/ol&gt;
&lt;ol start="64"&gt;
&lt;li&gt;Attestation d&amp;rsquo;entretien des extincteurs et d&amp;eacute;vidoirs (&amp;lt; 1 ans).&lt;/li&gt;
&lt;/ol&gt;
&lt;ol&gt;
&lt;li&gt;Le syst&amp;egrave;me de d&amp;eacute;tection incendie et le syst&amp;egrave;me d&amp;rsquo;alarme incendie doivent &amp;ecirc;tre test&amp;eacute;s. Une copie du rapport de bon fonctionnement doit nous &amp;ecirc;tre transmise avant r&amp;eacute;ception du b&amp;acirc;timent.&lt;/li&gt;
&lt;/ol&gt;
&lt;ol start="66"&gt;
&lt;li&gt;Une attestation de r&amp;eacute;ception et de bon fonctionnement des exutoires doit &amp;ecirc;tre fournie.&lt;/li&gt;
&lt;/ol&gt;
&lt;ol&gt;
&lt;li&gt;Les installations de chauffage doivent &amp;ecirc;tre entretenues. Les attestations d&amp;rsquo;entretien sont &amp;agrave; fournir &amp;agrave; la Zone de Secours.&lt;/li&gt;
&lt;li&gt;Les preuves des classements des &amp;eacute;l&amp;eacute;ments dont une r&amp;eacute;sistance et/ou r&amp;eacute;action au feu est requise doivent nous &amp;ecirc;tre transmises (parois, portes, faux-plafonds, &amp;eacute;l&amp;eacute;ments portants, rev&amp;ecirc;tements, &amp;hellip;).&lt;/li&gt;
&lt;/ol&gt;
&lt;p&gt;&amp;nbsp;&lt;/p&gt;
&lt;p&gt;&lt;strong&gt;&lt;em&gt;&lt;u&gt;Remarques &amp;agrave; destination des personnes ayant la gestion du b&amp;acirc;timent (Ma&amp;icirc;tre de l&amp;rsquo;ouvrage, propri&amp;eacute;taire, exploitant, &amp;hellip;) :&lt;/u&gt;&lt;/em&gt;&lt;/strong&gt;&lt;/p&gt;
&lt;ul&gt;
&lt;li&gt;&lt;strong&gt;&lt;em&gt;Ce rapport ne vous dispense pas de l&amp;rsquo;obligation de solliciter les &amp;eacute;ventuels permis et/ou autorisations qui pourraient &amp;ecirc;tre impos&amp;eacute;s par d&amp;rsquo;autres lois ou r&amp;egrave;glements.&lt;/em&gt;&lt;/strong&gt;&lt;/li&gt;
&lt;li&gt;&lt;strong&gt;&lt;em&gt;Sauf indication contraire, les mesures prescrites dans ce rapport n&amp;rsquo;annulent en rien celles formul&amp;eacute;es dans les rapports ant&amp;eacute;rieurs.&lt;/em&gt;&lt;/strong&gt;&lt;/li&gt;
&lt;li&gt;&lt;strong&gt;&lt;em&gt;Ce document vous est transmis &amp;agrave; titre purement informatif et ne pr&amp;eacute;juge en rien de la d&amp;eacute;cision finale qui sera prise par le Bourgmestre et qui vous sera communiqu&amp;eacute;e ult&amp;eacute;rieurement par l&amp;rsquo;Administration communale.&lt;/em&gt;&lt;/strong&gt;&lt;/li&gt;
&lt;li&gt;&lt;strong&gt;&lt;em&gt;A l&amp;rsquo;issue des travaux mais avant toute occupation ou exploitation du b&amp;acirc;timent, il vous appartient de contacter le Bourgmestre ou la Zone de secours (&lt;/em&gt;&lt;/strong&gt;&lt;a href="mailto:prevention@zswapi.be"&gt;&lt;strong&gt;&lt;em&gt;prevention@zswapi.be&lt;/em&gt;&lt;/strong&gt;&lt;/a&gt;&lt;strong&gt;&lt;em&gt;) afin de solliciter la v&amp;eacute;rification de la bonne ex&amp;eacute;cution des mesures prescrites.&lt;/em&gt;&lt;/strong&gt;&lt;/li&gt;
&lt;/ul&gt;
&lt;p&gt;&lt;strong&gt;&lt;u&gt;&amp;nbsp;&lt;/u&gt;&lt;/strong&gt;&lt;/p&gt;
&lt;p&gt;&lt;strong&gt;&lt;u&gt;Conclusion&amp;nbsp;:&lt;/u&gt;&lt;/strong&gt;&lt;/p&gt;
&lt;p&gt;&lt;strong&gt;La Zone de secours remet un rapport de pr&amp;eacute;vention &lt;u&gt;favorable&lt;/u&gt;&lt;/strong&gt; &amp;agrave; l&amp;rsquo;octroi du permis unique &amp;agrave; condition que les prescriptions &amp;eacute;mises dans le pr&amp;eacute;sent rapport soient respect&amp;eacute;es afin que l&amp;rsquo;&amp;eacute;tablissement r&amp;eacute;ponde de mani&amp;egrave;re satisfaisante &amp;agrave; la r&amp;egrave;glementation applicable ainsi qu&amp;rsquo;aux r&amp;egrave;gles de bonne pratique en mati&amp;egrave;re de s&amp;eacute;curit&amp;eacute; incendie.&lt;/p&gt;
&lt;p&gt;&lt;em&gt;&amp;nbsp;&lt;/em&gt;&lt;/p&gt;
&lt;p&gt;La Zone de Secours se tient &amp;agrave; la disposition du propri&amp;eacute;taire/de l&amp;rsquo;exploitant et de l&amp;rsquo;architecte pour tout renseignement compl&amp;eacute;mentaire.&lt;/p&gt;</reponseContenu>
        </reponseNotification>
        <correspondant>
          <denomination>Zone de Secours Wallonie Picarde</denomination>
          <type>INSTANCE</type>
          <ligne1>Zone de Secours Wallonie Picarde</ligne1>
          <rue>Chaussée de Lille</rue>
          <numero>422</numero>
          <localite>
            <codePostal>7501</codePostal>
            <nom>TOURNAI (Orcq)</nom>
            <commune>TOURNAI</commune>
          </localite>
          <pays>
            <code>BE</code>
            <libelle>Belgique</libelle>
          </pays>
          <langue>
            <code>FR</code>
            <libelle>français</libelle>
          </langue>
        </correspondant>
        <signatureFT>
          <correction>false</correction>
          <remarque/>
          <manuscrite>false</manuscrite>
          <electronique>false</electronique>
        </signatureFT>
        <envoiNotification>
          <dateEnvoi>03/05/2021</dateEnvoi>
          <dateAccuseReception>04/05/2021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ZONE_SECOURS</code>
          <libelle>Zone de secours</libelle>
        </instanceType>
        <typeCorrespondant>
          <code>INSTANCE_AVIS_DYNAMIQUE</code>
          <libelle>Instance d'avis (choix auto)</libelle>
        </typeCorrespondant>
        <avisInstance>
          <avis>
            <code>FAVORABLE_COND</code>
            <libelle>favorable sous conditions</libelle>
          </avis>
          <obligatoire>false</obligatoire>
          <motivation>&lt;p&gt;pr&amp;eacute;vention et protection incendie&lt;/p&gt;</motivation>
        </avisInstance>
        <accuseReception/>
        <statut>
          <date>22/07/2021</date>
          <statut>
            <code>TERMINE</code>
            <libelle>Terminé</libelle>
          </statut>
        </statut>
        <suiviEnvois/>
        <contexte>
          <code>DEMANDE_AVIS_INSTANCE</code>
          <libelle>Demande d'avis aux instances</libelle>
        </contexte>
        <documents>
          <document array="true">
            <nom>10003012_Demande complète et recevable_ Demande d'avis_ - Zone de secours - DEMANDE_AVIS_INSTANCE</nom>
            <description/>
            <confidentialite>public</confidentialite>
            <langue>français</langue>
            <uuid>359668f8-8459-4c16-8f57-e042afae9128</uuid>
          </document>
        </documents>
      </demandeAvis>
      <demandeAvis array="true">
        <typeNotification>
          <code>AVIS_INSTANCE</code>
          <libelle>Demande complète et recevable. Demande d'avis.</libelle>
        </typeNotification>
        <reponseNotification>
          <reponseContenu/>
        </reponseNotification>
        <correspondant>
          <denomination>Direction de la protection des sols </denomination>
          <type>INSTANCE</type>
          <ligne1>Direction de la protection des sols </ligne1>
          <rue>Avenue Prince de Liège</rue>
          <numero>15</numero>
          <localite>
            <codePostal>5100</codePostal>
            <nom>NAMUR (Jambes)</nom>
            <commune>NAMUR</commune>
          </localite>
          <pays>
            <code>BE</code>
            <libelle>Belgique</libelle>
          </pays>
          <telephone>081/33.63.20</telephone>
          <fax>081 33 65 22</fax>
          <langue>
            <code>FR</code>
            <libelle>français</libelle>
          </langue>
        </correspondant>
        <signatureFT>
          <correction>false</correction>
          <remarque/>
          <manuscrite>false</manuscrite>
          <electronique>false</electronique>
        </signatureFT>
        <envoiNotification>
          <dateEnvoi>03/05/2021</dateEnvoi>
          <dateAccuseReception>04/05/2021</dateAccuseReception>
        </envoiNotification>
        <modeEnvoi>
          <code>POSTAL</code>
          <libelle>Envoi postal</libelle>
        </modeEnvoi>
        <modeSuivi>
          <code>RECOMMANDE_AR</code>
          <libelle>Recommandé - Avis Réception</libelle>
        </modeSuivi>
        <langue>
          <code>FR</code>
          <libelle>français</libelle>
        </langue>
        <extension>
          <code>AVIS_INSTANCE</code>
          <libelle>Avis</libelle>
        </extension>
        <instanceType>
          <code>DPS</code>
          <libelle>SPW ARNE - DSD - DPS -</libelle>
        </instanceType>
        <typeCorrespondant>
          <code>INSTANCE_AVIS_DYNAMIQUE</code>
          <libelle>Instance d'avis (choix auto)</libelle>
        </typeCorrespondant>
        <avisInstance>
          <avis>
            <code>NON_RECU</code>
            <libelle>Non reçu</libelle>
          </avis>
          <obligatoire>false</obligatoire>
          <objetsCartographiques>Parcelle 57033B0445/00K000 Parcelle pour laquelle des démarches de gestion des sols ont été réalisées ou sont à prévoir (Art. 12 §2 et 3 du Décret), Parcelle 57033B1200/00C000 Parcelle pour laquelle des démarches de gestion des sols ont été réalisées ou sont à prévoir (Art. 12 §2 et 3 du Décret), Parcelle 57033A0218/00A000 Parcelle pour laquelle des démarches de gestion des sols ont été réalisées ou sont à prévoir (Art. 12 §2 et 3 du Décret), Parcelle 57033B0443/00K000 Parcelle pour laquelle des démarches de gestion des sols ont été réalisées ou sont à prévoir (Art. 12 §2 et 3 du Décret), Parcelle 57033B0413/00D002 Parcelle pour laquelle des démarches de gestion des sols ont été réalisées ou sont à prévoir (Art. 12 §2 et 3 du Décret), Parcelle 57036C0275/00A000 Parcelle pour laquelle des démarches de gestion des sols ont été réalisées ou sont à prévoir (Art. 12 §2 et 3 du Décret), Parcelle 57033B1216/00B000 Parcelle pour laquelle des démarches de gestion des sols ont été réalisées ou sont à prévoir (Art. 12 §2 et 3 du Décret), Parcelle 57033A0234/00A000 Parcelle pour laquelle des démarches de gestion des sols ont été réalisées ou sont à prévoir (Art. 12 §2 et 3 du Décret), Parcelle 57033B1201/00A000 Parcelle pour laquelle des démarches de gestion des sols ont été réalisées ou sont à prévoir (Art. 12 §2 et 3 du Décret), Parcelle 57033B1190/00A000 Parcelle pour laquelle des démarches de gestion des sols ont été réalisées ou sont à prévoir (Art. 12 §2 et 3 du Décret), Parcelle 57033B0413/00N002 Parcelle pour laquelle des démarches de gestion des sols ont été réalisées ou sont à prévoir (Art. 12 §2 et 3 du Décret), Parcelle 57033B0566/00E000 Parcelle pour laquelle des démarches de gestion des sols ont été réalisées ou sont à prévoir (Art. 12 §2 et 3 du Décret), Parcelle 57033B0413/00F002 Parcelle pour laquelle des démarches de gestion des sols ont été réalisées ou sont à prévoir (Art. 12 §2 et 3 du Décret), Parcelle 57036C0677/00G000 Parcelle pour laquelle des démarches de gestion des sols ont été réalisées ou sont à prévoir (Art. 12 §2 et 3 du Décret), Parcelle 57036C0254/00C000 Parcelle pour laquelle des démarches de gestion des sols ont été réalisées ou sont à prévoir (Art. 12 §2 et 3 du Décret), Parcelle 57033B0275/00Y002 Parcelle pour laquelle des démarches de gestion des sols ont été réalisées ou sont à prévoir (Art. 12 §2 et 3 du Décret), Parcelle 57036C0281/00C000 Parcelle pour laquelle des démarches de gestion des sols ont été réalisées ou sont à prévoir (Art. 12 §2 et 3 du Décret), Parcelle 57033B0566/00F000 Parcelle pour laquelle des démarches de gestion des sols ont été réalisées ou sont à prévoir (Art. 12 §2 et 3 du Décret), Parcelle 57033B0413/00Y002 Parcelle pour laquelle des démarches de gestion des sols ont été réalisées ou sont à prévoir (Art. 12 §2 et 3 du Décret), Parcelle 57033B0413/00P000 Parcelle pour laquelle des démarches de gestion des sols ont été réalisées ou sont à prévoir (Art. 12 §2 et 3 du Décret), Parcelle 57036C0596/00B000 Parcelle pour laquelle des démarches de gestion des sols ont été réalisées ou sont à prévoir (Art. 12 §2 et 3 du Décret), Parcelle 57036C0295/00P000 Parcelle pour laquelle des démarches de gestion des sols ont été réalisées ou sont à prévoir (Art. 12 §2 et 3 du Décret), Parcelle 57036C0677/00H000 Parcelle pour laquelle des démarches de gestion des sols ont été réalisées ou sont à prévoir (Art. 12 §2 et 3 du Décret), Parcelle 57033B0413/00Y000 Parcelle pour laquelle des démarches de gestion des sols ont été réalisées ou sont à prévoir (Art. 12 §2 et 3 du Décret), Parcelle 57033B0413/00P002 Parcelle pour laquelle des démarches de gestion des sols ont été réalisées ou sont à prévoir (Art. 12 §2 et 3 du Décret), Parcelle 57033B0413/00X002 Parcelle pour laquelle des démarches de gestion des sols ont été réalisées ou sont à prévoir (Art. 12 §2 et 3 du Décret), Parcelle 57033B0102/00C000 Parcelle pour laquelle des démarches de gestion des sols ont été réalisées ou sont à prévoir (Art. 12 §2 et 3 du Décret), Parcelle 57033B1194/00_000 Parcelle pour laquelle des démarches de gestion des sols ont été réalisées ou sont à prévoir (Art. 12 §2 et 3 du Décret), Parcelle 57036C0281/02_000 Parcelle pour laquelle des démarches de gestion des sols ont été réalisées ou sont à prévoir (Art. 12 §2 et 3 du Décret), Parcelle 57033B0413/00W002 Parcelle pour laquelle des démarches de gestion des sols ont été réalisées ou sont à prévoir (Art. 12 §2 et 3 du Décret), Parcelle 57033B0566/00D000 Parcelle pour laquelle des démarches de gestion des sols ont été réalisées ou sont à prévoir (Art. 12 §2 et 3 du Décret), Parcelle 57033B0413/00N000 Parcelle pour laquelle des démarches de gestion des sols ont été réalisées ou sont à prévoir (Art. 12 §2 et 3 du Décret), Parcelle 57033A0287/00T004 Parcelle pour laquelle des démarches de gestion des sols ont été réalisées ou sont à prévoir (Art. 12 §2 et 3 du Décret), Parcelle 57033B0382/00B000 Parcelle pour laquelle des démarches de gestion des sols ont été réalisées ou sont à prévoir (Art. 12 §2 et 3 du Décret), Parcelle 57033B1197/00A000 Parcelle pour laquelle des démarches de gestion des sols ont été réalisées ou sont à prévoir (Art. 12 §2 et 3 du Décret), Parcelle 57033B0413/00V002 Parcelle pour laquelle des démarches de gestion des sols ont été réalisées ou sont à prévoir (Art. 12 §2 et 3 du Décret), Parcelle 57033B0413/00B002 Parcelle pour laquelle des démarches de gestion des sols ont été réalisées ou sont à prévoir (Art. 12 §2 et 3 du Décret), Parcelle 57036C0294/02A000 Parcelle pour laquelle des démarches de gestion des sols ont été réalisées ou sont à prévoir (Art. 12 §2 et 3 du Décret), Parcelle 57033A0219/00_000 Parcelle pour laquelle des démarches de gestion des sols ont été réalisées ou sont à prévoir (Art. 12 §2 et 3 du Décret), Parcelle 57036C0591/00K000 Parcelle pour laquelle des démarches de gestion des sols ont été réalisées ou sont à prévoir (Art. 12 §2 et 3 du Décret), Parcelle 57033B0546/00A000 Parcelle pour laquelle des démarches de gestion des sols ont été réalisées ou sont à prévoir (Art. 12 §2 et 3 du Décret), Parcelle 57036C0253/00C000 Parcelle pour laquelle des démarches de gestion des sols ont été réalisées ou sont à prévoir (Art. 12 §2 et 3 du Décret), Parcelle 57036C0304/00B000 Parcelle pour laquelle des démarches de gestion des sols ont été réalisées ou sont à prévoir (Art. 12 §2 et 3 du Décret), Parcelle 57033B1200/00B000 Parcelle pour laquelle des démarches de gestion des sols ont été réalisées ou sont à prévoir (Art. 12 §2 et 3 du Décret), Parcelle 57036C0302/00B000 Parcelle pour laquelle des démarches de gestion des sols ont été réalisées ou sont à prévoir (Art. 12 §2 et 3 du Décret), Parcelle 57036C0308/00C000 Parcelle pour laquelle des démarches de gestion des sols ont été réalisées ou sont à prévoir (Art. 12 §2 et 3 du Décret), Parcelle 57036C0639/00C000 Parcelle pour laquelle des démarches de gestion des sols ont été réalisées ou sont à prévoir (Art. 12 §2 et 3 du Décret), Parcelle 57036C0591/00L000 Parcelle pour laquelle des démarches de gestion des sols ont été réalisées ou sont à prévoir (Art. 12 §2 et 3 du Décret), Parcelle 57033A0286/00C000 Parcelle pour laquelle des démarches de gestion des sols ont été réalisées ou sont à prévoir (Art. 12 §2 et 3 du Décret)</objetsCartographiques>
        </avisInstance>
        <accuseReception/>
        <statut>
          <date>27/08/2021</date>
          <statut>
            <code>TERMINE</code>
            <libelle>Terminé</libelle>
          </statut>
        </statut>
        <suiviEnvois/>
        <contexte>
          <code>DEMANDE_AVIS_INSTANCE</code>
          <libelle>Demande d'avis aux instances</libelle>
        </contexte>
        <documents>
          <document array="true">
            <nom>10003012_Demande complète et recevable_ Demande d'avis_ - SPW ARNE - DSD - DPS - Direction de la protection des sols  - DEMANDE_AVIS_INSTANCE</nom>
            <description/>
            <confidentialite>public</confidentialite>
            <langue>français</langue>
            <uuid>bdb970f0-1a7b-4fd5-a65a-e24b5b770caa</uuid>
          </document>
        </documents>
      </demandeAvis>
    </demandesAvis>
    <notes/>
    <suspensions/>
    <prorogation>
      <delais>
        <delai array="true">
          <date>02/08/2021</date>
          <duree>30</duree>
          <justification>&lt;p&gt;d&amp;eacute;lai suppl&amp;eacute;mentaire n&amp;eacute;cessaire &amp;agrave; l'instruction administrative de la demande.&lt;/p&gt;</justification>
        </delai>
      </delais>
      <notifications>
        <notification array="true">
          <typeNotification>
            <code>NOTIFICATION_PROROGATION_COMMUNE</code>
            <libelle>Prolongation du délai d'instruction (notification à la commune)</libelle>
          </typeNotification>
          <reponseNotification>
            <reponseContenu/>
          </reponseNotification>
          <correspondant>
            <denomination>Ville de Tournai</denomination>
            <type>INSTANCE</type>
            <ligne1>Ville de Tournai</ligne1>
            <rue>Rue Saint-Martin</rue>
            <numero>52</numero>
            <localite>
              <codePostal>7500</codePostal>
              <nom>TOURNAI</nom>
              <commune>TOURNAI</commune>
            </localite>
            <pays>
              <code>BE</code>
              <libelle>Belgique</libelle>
            </pays>
            <telephone>+32 (0)69 33 22 11</telephone>
            <email>administration.communale@tournai.be</email>
            <langue>
              <code>FR</code>
              <libelle>français</libelle>
            </langue>
          </correspondant>
          <signatureFT>
            <correction>false</correction>
            <remarque/>
            <manuscrite>false</manuscrite>
            <electronique>false</electronique>
          </signatureFT>
          <envoiNotification>
            <dateEnvoi>29/07/2021</dateEnvoi>
          </envoiNotification>
          <modeEnvoi>
            <code>POSTAL</code>
            <libelle>Envoi postal</libelle>
          </modeEnvoi>
          <modeSuivi>
            <code>RECOMMANDE_AR</code>
            <libelle>Recommandé - Avis Réception</libelle>
          </modeSuivi>
          <langue>
            <code>FR</code>
            <libelle>français</libelle>
          </langue>
          <instanceType>
            <code>COMMUNE</code>
            <libelle>Commune wallonne</libelle>
          </instanceType>
          <typeCorrespondant>
            <code>COMMUNE_EP_ORGANISEE</code>
            <libelle>Commune ayant organisé une EP</libelle>
          </typeCorrespondant>
          <accuseReception/>
          <statut>
            <date>29/07/2021</date>
            <statut>
              <code>TERMINE</code>
              <libelle>Terminé</libelle>
            </statut>
          </statut>
          <suiviEnvois/>
          <contexte>
            <code>PROROGATION</code>
            <libelle>Prorogation</libelle>
          </contexte>
          <documents>
            <document array="true">
              <nom>10003012_Prolongation du délai d'instruction (notification à la commune) - Commune wallonne - DEMANDE_PROROGATION_COMMUNE</nom>
              <description/>
              <confidentialite>public</confidentialite>
              <langue>français</langue>
              <uuid>3492b423-ba0e-4d2f-aacc-7239c770f19a</uuid>
            </document>
          </documents>
        </notification>
        <notification array="true">
          <typeNotification>
            <code>NOTIFICATION_PROROGATION_DEMANDEUR</code>
            <libelle>Prolongation du délai d'instruction</libelle>
          </typeNotification>
          <reponseNotification>
            <reponseContenu/>
          </reponseNotification>
          <correspondant>
            <denomination>COMPAGNIE DES CIMENTS BELGES, C.C.B.</denomination>
            <type>DOSSIER_DEMANDEUR_ENTERPRISE</type>
            <ligne1>COMPAGNIE DES CIMENTS BELGES, C.C.B.</ligne1>
            <rue>Grand'Route(G-R)</rue>
            <numero>260</numero>
            <localite>
              <codePostal>7530</codePostal>
              <nom>TOURNAI</nom>
              <commune>TOURNAI</commune>
            </localite>
            <telephone>069/25.25.11</telephone>
            <email>info@ccb.be</email>
            <langue>
              <code>FR</code>
              <libelle>français</libelle>
            </langue>
            <modeEnvoi>
              <code>POSTAL</code>
              <libelle>Envoi postal</libelle>
            </modeEnvoi>
            <modeSuivi>
              <code>RECOMMANDE_AR</code>
              <libelle>Recommandé - Avis Réception</libelle>
            </modeSuivi>
          </correspondant>
          <signatureFT>
            <correction>false</correction>
            <remarque/>
            <manuscrite>false</manuscrite>
            <electronique>false</electronique>
          </signatureFT>
          <envoiNotification>
            <dateEnvoi>29/07/2021</dateEnvoi>
          </envoiNotification>
          <modeEnvoi>
            <code>POSTAL</code>
            <libelle>Envoi postal</libelle>
          </modeEnvoi>
          <modeSuivi>
            <code>RECOMMANDE_AR</code>
            <libelle>Recommandé - Avis Réception</libelle>
          </modeSuivi>
          <langue>
            <code>FR</code>
            <libelle>français</libelle>
          </langue>
          <typeCorrespondant>
            <code>DEMANDEUR</code>
            <libelle>Demandeurs/exploitant</libelle>
          </typeCorrespondant>
          <accuseReception/>
          <statut>
            <date>29/07/2021</date>
            <statut>
              <code>TERMINE</code>
              <libelle>Terminé</libelle>
            </statut>
          </statut>
          <suiviEnvois/>
          <contexte>
            <code>PROROGATION</code>
            <libelle>Prorogation</libelle>
          </contexte>
          <documents>
            <document array="true">
              <nom>10003012_Prolongation du délai d'instruction - DEMANDE_PROROGATION_DEMANDEUR</nom>
              <description/>
              <confidentialite>public</confidentialite>
              <langue>français</langue>
              <uuid>72998d61-7547-4e4e-ad90-5a5a905a9f50</uuid>
            </document>
          </documents>
        </notification>
      </notifications>
    </prorogation>
    <textesLegaux>
      <texteLegal array="true">
        <texteLegal>Arrêté du Gouvernement wallon du 4 juillet 2002 fixant les conditions générales d’exploitation des établissements visés par le décret du 11 mars 1999 relatif au permis d’environnement </texteLegal>
        <rubrClVal>Type de permis!="TOUS"</rubrClVal>
        <type>
          <code>CG</code>
          <libelle>Conditions Générales</libelle>
        </type>
        <code>CG</code>
        <dateDebut>2002-07-04T02:00:00+02:00</dateDebut>
      </texteLegal>
      <texteLegal array="true">
        <texteLegal>Règlement général sur les installations électriques rendues obligatoires dans les établissements dangereux, insalubres ou incommodes par l'arrêté royal du 02 septembre 1981</texteLegal>
        <rubrClVal>Type de permis!="TOUS"</rubrClVal>
        <type>
          <code>CG</code>
          <libelle>Conditions Générales</libelle>
        </type>
        <code>RGIE</code>
        <dateDebut>1981-09-02T02:00:00+02:00</dateDebut>
      </texteLegal>
      <texteLegal array="true">
        <texteLegal>prescriptions non abrogées du Règlement Général pour la Protection du Travail (Titres II et III)</texteLegal>
        <rubrClVal>Type de permis!="TOUS"</rubrClVal>
        <type>
          <code>CG</code>
          <libelle>Conditions Générales</libelle>
        </type>
        <code>RGPT</code>
        <dateDebut>1946-01-01T01:00:00+01:00</dateDebut>
      </texteLegal>
      <texteLegal array="true">
        <texteLegal>Code de l'Environnement</texteLegal>
        <rubrClVal>Type de permis!= " "</rubrClVal>
        <type>
          <code>CODE</code>
          <libelle>Code</libelle>
        </type>
        <code>CODE_ENVI</code>
        <dateDebut>2005-05-04T02:00:00+02:00</dateDebut>
      </texteLegal>
      <texteLegal array="true">
        <texteLegal>Code du Développement territorial (CoDT)</texteLegal>
        <rubrClVal>Type de permis!= " "</rubrClVal>
        <type>
          <code>CODE</code>
          <libelle>Code</libelle>
        </type>
        <code>CODT</code>
        <dateDebut>2017-06-01T02:00:00+02:00</dateDebut>
      </texteLegal>
      <texteLegal array="true">
        <texteLegal>Décret du 11 mars 1999 relatif au permis d'environnement</texteLegal>
        <rubrClVal>Type de permis!= " "</rubrClVal>
        <type>
          <code>DECRET</code>
          <libelle>Décret</libelle>
        </type>
        <code>DECR_PE</code>
        <dateDebut>1999-09-11T02:00:00+02:00</dateDebut>
      </texteLegal>
      <texteLegal array="true">
        <texteLegal>Arrêté du Gouvernement wallon du 25 octobre 2007 déterminant les conditions sectorielles relatives aux installations de stockage temporaire de déchets non dangereux (M.B. 21.11.2007)</texteLegal>
        <rubrClVal>63.12.05.02.02</rubrClVal>
        <type>
          <code>S</code>
          <libelle>Conditions sectorielles</libelle>
        </type>
        <code>CS_DECHET_ST_NDANGEREUX</code>
        <dateDebut>2007-12-01T01:00:00+01:00</dateDebut>
      </texteLegal>
      <texteLegal array="true">
        <texteLegal>Arrêté du Gouvernement wallon du 21 février 2013  déterminant les conditions sectorielles relatives aux installations d'incinération et de coïncinération de déchets (M.B. 11.03.2013 - effet au 7 janvier 2013) </texteLegal>
        <rubrClVal>90.24.01.02; 90.24.04</rubrClVal>
        <type>
          <code>S</code>
          <libelle>Conditions sectorielles</libelle>
        </type>
        <code>CS_DECHET_INCINERATION</code>
        <dateDebut>2013-01-07T01:00:00+01:00</dateDebut>
      </texteLegal>
      <texteLegal array="true">
        <texteLegal>CMTD pour la production de ciment, de chaux et d'oxyde de magnésium, au titre de la directive 2010/75/UE du Parlement européen et du Conseil relative aux émissions industrielles - Décision d’exécution de la Commission du 26 mars 2013</texteLegal>
        <rubrClVal>26.51.01.02</rubrClVal>
        <type>
          <code>CMTD</code>
          <libelle>CMTD</libelle>
        </type>
        <code>CMTD_CLM</code>
        <dateDebut>2013-04-09T02:00:00+02:00</dateDebut>
      </texteLegal>
      <texteLegal array="true">
        <texteLegal>CMTD pour l’incinération des déchets, au titre de la directive 2010/75/UE du Parlement européen et du Conseil - Décision d’exécution de la Commission du 12 novembre 2019</texteLegal>
        <rubrClVal>90.24.01.02</rubrClVal>
        <type>
          <code>CMTD</code>
          <libelle>CMTD</libelle>
        </type>
        <code>CMTD_WI</code>
        <dateDebut>2019-12-03T01:00:00+01:00</dateDebut>
      </texteLegal>
    </textesLegaux>
    <conditionsParticulieres>
      <conditionParticuliere array="true">
        <libelle>Capacité maximale acceptée de déchets</libelle>
        <texte>&lt;p&gt;Capacit&amp;eacute; maximale accept&amp;eacute;e de d&amp;eacute;chets&lt;/p&gt;
&lt;p&gt;&lt;strong&gt;Arr&amp;ecirc;t&amp;eacute; du Gouvernement wallon du 10 mars 2005 d&amp;eacute;terminant les conditions sectorielles des installations de regroupement ou de tri, de pr&amp;eacute;-traitement et de traitement des d&amp;eacute;chets d'&amp;eacute;quipements &amp;eacute;lectriques et &amp;eacute;lectroniques (DEEE) (M.B. 18.04.2005)&lt;/strong&gt;&lt;/p&gt;
&lt;ul&gt;
&lt;li&gt;Art. 22. &amp;sect; 5. pie. Le CET de classe 5 est dot&amp;eacute; d'une installation de service et de contr&amp;ocirc;le fix&amp;eacute;e par les conditions particuli&amp;egrave;res.&lt;/li&gt;
&lt;li&gt;Art. 35. Les conditions particuli&amp;egrave;res fixent les capacit&amp;eacute;s maximales de stockage des composants issus des op&amp;eacute;rations de d&amp;eacute;mant&amp;egrave;lement et de d&amp;eacute;pollution fix&amp;eacute;es dans le pr&amp;eacute;sent arr&amp;ecirc;t&amp;eacute;.&lt;/li&gt;
&lt;/ul&gt;
&lt;p&gt;&lt;strong&gt;Arr&amp;ecirc;t&amp;eacute; du Gouvernement wallon du 5 d&amp;eacute;cembre 2008 d&amp;eacute;terminant les conditions sectorielles relatives aux installations de regroupement ou de tri de d&amp;eacute;chets de classe B2 &amp;nbsp;(M.B. 08.01.2009)&lt;/strong&gt;&lt;/p&gt;
&lt;ul&gt;
&lt;li&gt;Art. 14. La quantit&amp;eacute; maximale de d&amp;eacute;chets de classe B2 stock&amp;eacute;s sur le site est fix&amp;eacute;e par les conditions particuli&amp;egrave;res.&lt;/li&gt;
&lt;/ul&gt;
&lt;p&gt;&lt;strong&gt;Arr&amp;ecirc;t&amp;eacute; du Gouvernement wallon du 27 f&amp;eacute;vrier 2003 d&amp;eacute;terminant les conditions sectorielles des installations de regroupement ou de tri de d&amp;eacute;chets m&amp;eacute;talliques [ ... ], des installations de regroupement, de tri ou de r&amp;eacute;cup&amp;eacute;ration de pi&amp;egrave;ces de v&amp;eacute;hicules hors d'usage, des centres de d&amp;eacute;mant&amp;egrave;lement et de d&amp;eacute;pollution des v&amp;eacute;hicules hors d'usage et des centres de destruction de v&amp;eacute;hicules hors d'usage et de traitement des m&amp;eacute;taux ferreux et non ferreux (M.B. 14.03.2003)&lt;/strong&gt;&lt;/p&gt;
&lt;ul&gt;
&lt;li&gt;Art. 17. Les conditions particuli&amp;egrave;res fixent les capacit&amp;eacute;s maximales de stockage et de traitement de l'&amp;eacute;tablissement en fonction de la superficie du site et des moyens techniques.&lt;/li&gt;
&lt;li&gt;Art. 54. Les conditions particuli&amp;egrave;res fixent la quantit&amp;eacute; maximum de d&amp;eacute;chets issus des op&amp;eacute;rations de d&amp;eacute;pollution qui sont stock&amp;eacute;s sur le site.&lt;/li&gt;
&lt;li&gt;Art. 56. Les conditions particuli&amp;egrave;res fixent le nombre de v&amp;eacute;hicules hors d'usage d&amp;eacute;pollu&amp;eacute;s, la hauteur d'empilement, les conditions de stockage particuli&amp;egrave;res des carrosseries qui peuvent &amp;eacute;ventuellement subir un d&amp;eacute;montage secondaire et des conditions particuli&amp;egrave;res de stockage des &amp;eacute;l&amp;eacute;ments pyrotechniques non explos&amp;eacute;s.&lt;/li&gt;
&lt;li&gt;Art. 63 &amp;agrave; 73. La quantit&amp;eacute; et/ou le volume total(e) de V.H.U. pr&amp;eacute;sents sur la partie du site destin&amp;eacute;e &amp;agrave; l'activit&amp;eacute; de d&amp;eacute;mant&amp;egrave;lement est (sont) d&amp;eacute;fini(es) dans les conditions particuli&amp;egrave;res.&lt;br /&gt;&amp;nbsp;La quantit&amp;eacute; maximale d'huiles usag&amp;eacute;es, entrepos&amp;eacute;e dans l'&amp;eacute;tablissement, est d&amp;eacute;finie dans les conditions particuli&amp;egrave;res.&lt;br /&gt;&amp;nbsp;La quantit&amp;eacute; maximale de solvants usag&amp;eacute;s, entrepos&amp;eacute;e dans l'&amp;eacute;tablissement, est d&amp;eacute;finie dans les conditions particuli&amp;egrave;res.&lt;br /&gt;&amp;nbsp;La quantit&amp;eacute; maximale de r&amp;eacute;sidu de carburant, entrepos&amp;eacute;e dans l'&amp;eacute;tablissement est d&amp;eacute;finie dans les conditions particuli&amp;egrave;res.&lt;br /&gt;&amp;nbsp;Les filtres &amp;agrave; huile sont conserv&amp;eacute;s dans des conteneurs incombustibles destin&amp;eacute;s &amp;agrave; cet effet et clairement identifi&amp;eacute;s. Le nombre maximal de conteneurs est d&amp;eacute;fini dans les conditions particuli&amp;egrave;res.&lt;br /&gt;&amp;nbsp;Les batteries sont conserv&amp;eacute;es dans des conteneurs r&amp;eacute;sistant aux acides. Le nombre maximal de conteneurs est d&amp;eacute;fini dans les conditions particuli&amp;egrave;res.&lt;br /&gt;&amp;nbsp;Les extincteurs sont conserv&amp;eacute;s dans un conteneur en PVC ou &amp;eacute;quivalent. Le nombre maximal de conteneurs est d&amp;eacute;fini dans les conditions particuli&amp;egrave;res.&lt;br /&gt;&amp;nbsp;Les bonbonnes de LPG sont stock&amp;eacute;es dans des r&amp;eacute;servoirs r&amp;eacute;sistants aux d&amp;eacute;flagrations. Le nombre maximal de r&amp;eacute;servoirs est d&amp;eacute;fini dans les conditions particuli&amp;egrave;res.&lt;br /&gt;&amp;nbsp;Les liquides de refroidissement, de lave-glaces et de freins sont stock&amp;eacute;s dans des citernes &amp;eacute;tanches. La capacit&amp;eacute; des citernes est d&amp;eacute;finie dans les conditions particuli&amp;egrave;res.&lt;br /&gt;&amp;nbsp;Les amortisseurs, les circuits de freins, les pots catalytiques ou les sph&amp;egrave;res de suspension sont stock&amp;eacute;s en conteneurs. La capacit&amp;eacute; des conteneurs est d&amp;eacute;finie dans les conditions particuli&amp;egrave;res.&lt;br /&gt;&amp;nbsp;Le volume maximal du stock de pneus d&amp;eacute;jant&amp;eacute;s, retir&amp;eacute;s des v&amp;eacute;hicules est d&amp;eacute;fini dans les conditions particuli&amp;egrave;res.&lt;/li&gt;
&lt;li&gt;Art. 88 &amp;agrave; 90. La quantit&amp;eacute; et/ou le volume de m&amp;eacute;taux ferreux, r&amp;eacute;sidus de m&amp;eacute;taux ferreux, et de tout autre d&amp;eacute;chet majoritairement ferreux, en ce compris les encombrants tels que vis&amp;eacute;s par l'arr&amp;ecirc;t&amp;eacute; du Gouvernement wallon du 10 juillet 1997 &amp;eacute;tablissant un catalogue des d&amp;eacute;chets modifi&amp;eacute; par l'arr&amp;ecirc;t&amp;eacute; du Gouvernement wallon du 24 janvier 2002 et autres &amp;eacute;quipements mis au rebut sur le site est (sont) d&amp;eacute;fini(es) dans les conditions particuli&amp;egrave;res.&lt;br /&gt;&amp;nbsp;La quantit&amp;eacute; et/ou le volume de m&amp;eacute;taux non ferreux, r&amp;eacute;sidus de m&amp;eacute;taux non ferreux et de tout autre d&amp;eacute;chet majoritairement non ferreux sur le site est (sont) d&amp;eacute;fini(es) dans les conditions particuli&amp;egrave;res.&lt;br /&gt;&amp;nbsp;La quantit&amp;eacute; et/ou le volume total(e) de d&amp;eacute;chets &amp;agrave; &amp;eacute;liminer, r&amp;eacute;sidu du tri et du traitement, en ce compris les r&amp;eacute;sidus de broyage lourds et l&amp;eacute;gers est (sont) strictement d&amp;eacute;fini(es) dans les conditions particuli&amp;egrave;res.&lt;br /&gt;&amp;nbsp;&lt;/li&gt;
&lt;/ul&gt;
&lt;p&gt;&lt;strong&gt;Arr&amp;ecirc;t&amp;eacute; du Gouvernement wallon du 23 novembre 2006 d&amp;eacute;terminant les conditions sectorielles relatives aux installations de stockage temporaire de d&amp;eacute;chets dangereux (M.B. 12.12.2006)&lt;/strong&gt;&lt;/p&gt;
&lt;ul&gt;
&lt;li&gt;Art. 12. La quantit&amp;eacute; maximale de d&amp;eacute;chets dangereux stock&amp;eacute;s sur le site de production est fix&amp;eacute;e par les conditions particuli&amp;egrave;res.&lt;/li&gt;
&lt;/ul&gt;
&lt;p&gt;&lt;strong&gt;Arr&amp;ecirc;t&amp;eacute; du Gouvernement wallon du 31 mai 2007 d&amp;eacute;terminant les conditions sectorielles relatives aux installations de stockage temporaire d'huiles usag&amp;eacute;es (M.B. 20.06.2007)&lt;/strong&gt;&lt;/p&gt;
&lt;ul&gt;
&lt;li&gt;Art. 8. La quantit&amp;eacute; maximale d'huiles usag&amp;eacute;es stock&amp;eacute;es sur le site d'exploitation est fix&amp;eacute;e par les conditions particuli&amp;egrave;res.&lt;/li&gt;
&lt;/ul&gt;
&lt;p&gt;&lt;strong&gt;Arr&amp;ecirc;t&amp;eacute; du Gouvernement wallon du 25 octobre 2007 d&amp;eacute;terminant les conditions sectorielles relatives aux installations de stockage temporaire de d&amp;eacute;chets non dangereux (M.B. 21.11.2007)&lt;/strong&gt;&lt;/p&gt;
&lt;ul&gt;
&lt;li&gt;Art. 9. La quantit&amp;eacute; maximale de d&amp;eacute;chets non dangereux stock&amp;eacute;s sur le site de production est fix&amp;eacute;e par les conditions particuli&amp;egrave;res.&lt;/li&gt;
&lt;/ul&gt;
&lt;p&gt;&lt;strong&gt;Arr&amp;ecirc;t&amp;eacute; du Gouvernement wallon du 27 f&amp;eacute;vrier 2003 d&amp;eacute;terminant les conditions sectorielles des installations de stockage temporaire de v&amp;eacute;hicules hors d'usage d'un garage ou situ&amp;eacute;es sur le site d'exploitation (M.B. 10.03.2003)&lt;/strong&gt;&lt;/p&gt;
&lt;ul&gt;
&lt;li&gt;Art. 16. Le nombre maximal de v&amp;eacute;hicules hors d'usage entrepos&amp;eacute;s sur le site est fix&amp;eacute; par les conditions particuli&amp;egrave;res.&lt;/li&gt;
&lt;/ul&gt;
&lt;p&gt;&lt;strong&gt;Arr&amp;ecirc;t&amp;eacute; du Gouvernement wallon du 26 ao&amp;ucirc;t 2003 d&amp;eacute;terminant les conditions sectorielles relatives aux parcs &amp;agrave; conteneurs pour d&amp;eacute;chets m&amp;eacute;nagers (M.B. 13.10.2003 - err. 11.05.2004)&lt;/strong&gt;&lt;/p&gt;
&lt;ul&gt;
&lt;li&gt;Art. 33, 1&amp;egrave;re phrase La capacit&amp;eacute; totale des r&amp;eacute;servoirs fixes ou des r&amp;eacute;cipients mobiles destin&amp;eacute;s &amp;agrave; recevoir les huiles moteurs us&amp;eacute;es est fix&amp;eacute;e par les conditions particuli&amp;egrave;res.&lt;/li&gt;
&lt;li&gt;Art. 33, 2e phrase Le volume total des conteneurs et autres r&amp;eacute;cipients, destin&amp;eacute;s &amp;agrave; recevoir les d&amp;eacute;chets, ne peut, en aucun cas, exc&amp;eacute;der les valeurs fix&amp;eacute;es par les conditions particuli&amp;egrave;res.&lt;/li&gt;
&lt;/ul&gt;</texte>
        <parcelles/>
        <batiments/>
        <installations/>
        <depotsSubstances/>
        <depotsDechets/>
        <rejetsEaux/>
        <deversements/>
        <rejetsAtmospheriques/>
      </conditionParticuliere>
      <conditionParticuliere array="true">
        <libelle>Dérogation aux conditions de production de résidus en quantité et en qualité (incinération de déchets)</libelle>
        <texte>&lt;p&gt;D&amp;eacute;rogation aux conditions de production de r&amp;eacute;sidus en quantit&amp;eacute; et en qualit&amp;eacute; (incin&amp;eacute;ration de d&amp;eacute;chets)&lt;/p&gt;
&lt;p&gt;&lt;strong&gt;Arr&amp;ecirc;t&amp;eacute; du Gouvernement wallon du 21 f&amp;eacute;vrier 2013 d&amp;eacute;terminant les conditions sectorielles relatives aux installations d'incin&amp;eacute;ration et de co&amp;iuml;ncin&amp;eacute;ration de d&amp;eacute;chets (M.B. 11.03.2013 - effet au 7 janvier 2013)&amp;nbsp;&lt;/strong&gt;&lt;/p&gt;
&lt;ul&gt;
&lt;li&gt;Art. 9. alin&amp;eacute;a 2. Pour les installations d&amp;rsquo;incin&amp;eacute;ration des d&amp;eacute;chets, la modification des conditions d&amp;rsquo;exploitation ne se traduit pas par une production de r&amp;eacute;sidus plus importante ou par une production de r&amp;eacute;sidus plus riches en substances organiques polluantes par rapport aux r&amp;eacute;sidus qui auraient &amp;eacute;t&amp;eacute; obtenus dans les conditions pr&amp;eacute;vues &amp;agrave; l&amp;rsquo;article 8, paragraphes 1, 2 et 3.&lt;/li&gt;
&lt;/ul&gt;</texte>
        <parcelles/>
        <batiments/>
        <installations/>
        <depotsSubstances/>
        <depotsDechets/>
        <rejetsEaux/>
        <deversements/>
        <rejetsAtmospheriques/>
      </conditionParticuliere>
      <conditionParticuliere array="true">
        <libelle>Emplacement des points d’échantillonnage ou de mesure destinés à la surveillance des émissions dans l’air et dans l’eau</libelle>
        <texte>&lt;p&gt;&lt;span style="color: #212121; font-family: Roboto, 'Helvetica Neue', sans-serif; font-size: 14px; font-style: normal; font-variant-ligatures: normal; font-variant-caps: normal; letter-spacing: 0.25px; text-align: start; text-indent: 0px; text-transform: none; white-space: normal; word-spacing: 0px; -webkit-text-stroke-width: 0px; background-color: #ffffff; text-decoration-thickness: initial; text-decoration-style: initial; text-decoration-color: initial; display: inline !important; float: none;"&gt;Emplacement des points d&amp;rsquo;&amp;eacute;chantillonnage ou de mesure destin&amp;eacute;s &amp;agrave; la surveillance des &amp;eacute;missions&amp;nbsp;&lt;/span&gt;&lt;/p&gt;
&lt;p&gt;&lt;strong&gt;&lt;span style="color: #212121; font-family: Roboto, 'Helvetica Neue', sans-serif; font-size: 14px; font-style: normal; font-variant-ligatures: normal; font-variant-caps: normal; letter-spacing: 0.25px; text-align: start; text-indent: 0px; text-transform: none; white-space: normal; word-spacing: 0px; -webkit-text-stroke-width: 0px; background-color: #ffffff; text-decoration-thickness: initial; text-decoration-style: initial; text-decoration-color: initial; display: inline !important; float: none;"&gt;Arr&amp;ecirc;t&amp;eacute; du Gouvernement wallon du 21 f&amp;eacute;vrier 2013 &amp;nbsp;d&amp;eacute;terminant les conditions sectorielles relatives aux installations d'incin&amp;eacute;ration et de co&amp;iuml;ncin&amp;eacute;ration de d&amp;eacute;chets (M.B. 11.03.2013 - effet au 7 janvier 2013)&amp;nbsp;&lt;/span&gt;&lt;/strong&gt;&lt;/p&gt;
&lt;ul&gt;
&lt;li&gt;&lt;span style="color: #212121; font-family: Roboto, 'Helvetica Neue', sans-serif; font-size: 14px; font-style: normal; font-variant-ligatures: normal; font-variant-caps: normal; font-weight: 400; letter-spacing: 0.25px; orphans: 2; text-align: start; text-indent: 0px; text-transform: none; white-space: normal; widows: 2; word-spacing: 0px; -webkit-text-stroke-width: 0px; background-color: #ffffff; text-decoration-thickness: initial; text-decoration-style: initial; text-decoration-color: initial; display: inline !important; float: none;"&gt;Art. 14. alin&amp;eacute;a 2. Les conditions particuli&amp;egrave;res d&amp;eacute;terminent l&amp;rsquo;emplacement des points d&amp;rsquo;&amp;eacute;chantillonnage ou de mesure qui serviront &amp;agrave; la surveillance des &amp;eacute;missions dans l&amp;rsquo;air et dans l&amp;rsquo;eau.&lt;/span&gt;&lt;/li&gt;
&lt;/ul&gt;
&lt;p&gt;&lt;strong&gt;&lt;span style="color: #212121; font-family: Roboto, 'Helvetica Neue', sans-serif; font-size: 14px; font-style: normal; font-variant-ligatures: normal; font-variant-caps: normal; letter-spacing: 0.25px; text-align: start; text-indent: 0px; text-transform: none; white-space: normal; word-spacing: 0px; -webkit-text-stroke-width: 0px; background-color: #ffffff; text-decoration-thickness: initial; text-decoration-style: initial; text-decoration-color: initial; display: inline !important; float: none;"&gt;Arr&amp;ecirc;t&amp;eacute; du Gouvernement wallon du 21 f&amp;eacute;vrier 2013 d&amp;eacute;terminant les conditions sectorielles relatives aux [grandes] installations de combustion (M.B. 11.03.2013)&amp;nbsp;&lt;/span&gt;&lt;/strong&gt;&lt;/p&gt;
&lt;ul&gt;
&lt;li&gt;&lt;span style="color: #212121; font-family: Roboto, 'Helvetica Neue', sans-serif; font-size: 14px; font-style: normal; font-variant-ligatures: normal; font-variant-caps: normal; font-weight: 400; letter-spacing: 0.25px; orphans: 2; text-align: start; text-indent: 0px; text-transform: none; white-space: normal; widows: 2; word-spacing: 0px; -webkit-text-stroke-width: 0px; background-color: #ffffff; text-decoration-thickness: initial; text-decoration-style: initial; text-decoration-color: initial; display: inline !important; float: none;"&gt;Art. 12 alin&amp;eacute;a 3. L&amp;rsquo;emplacement des points d&amp;rsquo;&amp;eacute;chantillonnage ou de mesure qui serviront &amp;agrave; la surveillance des &amp;eacute;missions sont fix&amp;eacute;s dans les conditions particuli&amp;egrave;res.&lt;/span&gt;&lt;/li&gt;
&lt;/ul&gt;</texte>
        <parcelles/>
        <batiments/>
        <installations/>
        <depotsSubstances/>
        <depotsDechets/>
        <rejetsEaux/>
        <deversements/>
        <rejetsAtmospheriques/>
      </conditionParticuliere>
      <conditionParticuliere array="true">
        <libelle>Incinération et coincinération - contenu du permis</libelle>
        <texte>&lt;p class="justifie"&gt;&lt;strong&gt;4 juillet 2002 - AGW Proc&amp;eacute;dure - Art. 19&lt;/strong&gt;&lt;/p&gt;
&lt;p class="justifie"&gt;&amp;sect; 6. Lorsqu'elle concerne une installation d'incin&amp;eacute;ration ou de coincin&amp;eacute;ration, la d&amp;eacute;cision accordant le permis d'environnement comprend les &amp;eacute;l&amp;eacute;ments suivants :&lt;/p&gt;
&lt;p class="justifie" style="padding-left: 40px;"&gt;1&amp;deg; une &amp;eacute;num&amp;eacute;ration explicite des cat&amp;eacute;gories de d&amp;eacute;chets qui peuvent &amp;ecirc;tre trait&amp;eacute;s. La liste utilise, si possible, au moins les cat&amp;eacute;gories de d&amp;eacute;chets telles que d&amp;eacute;finies &amp;agrave; l'annexe Ire de l'arr&amp;ecirc;t&amp;eacute; du Gouvernement wallon du 10 juillet 1997 &amp;eacute;tablissant un catalogue de d&amp;eacute;chets et contient, le cas &amp;eacute;ch&amp;eacute;ant, des informations sur la quantit&amp;eacute; de chaque cat&amp;eacute;gorie de d&amp;eacute;chets;&lt;/p&gt;
&lt;p class="justifie" style="padding-left: 40px;"&gt;2&amp;deg; la cap&lt;span class="justifie"&gt;acit&amp;eacute; totale d'incin&amp;eacute;ration ou de coincin&amp;eacute;ration de l'installation; &lt;/span&gt;&lt;/p&gt;
&lt;p class="justifie" style="padding-left: 40px;"&gt;3&amp;deg; les valeurs limites d'&amp;eacute;mission dans l'air et dans l'eau;&lt;/p&gt;
&lt;p class="justifie" style="padding-left: 40px;"&gt;4&amp;deg; les exigences requises concernant le pH, la temp&amp;eacute;rature et le d&amp;eacute;bit des rejets d'eaux r&amp;eacute;siduaires;&lt;/p&gt;
&lt;p class="justifie" style="padding-left: 40px;"&gt;5&amp;deg; les proc&amp;eacute;dures d'&amp;eacute;chantillonnage et de mesure, et les fr&amp;eacute;quences &amp;agrave; utiliser pour respecter les conditions d&amp;eacute;finies pour la surveillance des &amp;eacute;missions;&lt;/p&gt;
&lt;p class="justifie" style="padding-left: 40px;"&gt;6&amp;deg; la dur&amp;eacute;e maximale admissible des arr&amp;ecirc;ts, d&amp;eacute;r&amp;egrave;glements ou d&amp;eacute;faillances techniquement in&amp;eacute;vitables des syst&amp;egrave;mes d'&amp;eacute;puration ou des syst&amp;egrave;mes de mesure, pendant lesquels les &amp;eacute;missions dans l'air et les rejets d'eaux r&amp;eacute;siduaires peuvent d&amp;eacute;passer les valeurs limites d'&amp;eacute;mission prescrites;&lt;/p&gt;
&lt;p class="justifie" style="padding-left: 40px;"&gt;7&amp;deg; lorsqu'il s'agit d'une installation d'incin&amp;eacute;ration ou de coincin&amp;eacute;ration avec valorisation &amp;eacute;nerg&amp;eacute;tique, les mesures pr&amp;eacute;vues pour assurer une efficacit&amp;eacute; &amp;eacute;nerg&amp;eacute;tique &amp;eacute;lev&amp;eacute;e de la valorisation des d&amp;eacute;chets.&lt;/p&gt;
&lt;p class="justifie"&gt;En plus des exigences &amp;eacute;nonc&amp;eacute;es &amp;agrave; l'alin&amp;eacute;a pr&amp;eacute;c&amp;eacute;dent, la d&amp;eacute;cision accordant le permis d'environnement &amp;agrave; une installation d'incin&amp;eacute;ration des d&amp;eacute;chets ou de coincin&amp;eacute;ration des d&amp;eacute;chets utilisant des d&amp;eacute;chets dangereux contient les &amp;eacute;l&amp;eacute;ments suivants :&lt;/p&gt;
&lt;p class="justifie" style="padding-left: 40px;"&gt;1&amp;deg; la liste des quantit&amp;eacute;s des diff&amp;eacute;rentes cat&amp;eacute;gories de d&amp;eacute;chets dangereux pouvant &amp;ecirc;tre trait&amp;eacute;es;&lt;/p&gt;
&lt;p class="justifie" style="padding-left: 40px;"&gt;2&amp;deg; le d&amp;eacute;bit massique minimal et maximal de ces d&amp;eacute;chets dangereux, leur valeur calorifique minimale et maximale et leur teneur maximale en polychlorobiph&amp;eacute;nyle, pentachloroph&amp;eacute;nol, chlore, fluor, soufre, m&amp;eacute;taux lourds et autres substances polluantes.&lt;/p&gt;</texte>
        <parcelles/>
        <batiments/>
        <installations/>
        <depotsSubstances/>
        <depotsDechets/>
        <rejetsEaux/>
        <deversements/>
        <rejetsAtmospheriques/>
      </conditionParticuliere>
      <conditionParticuliere array="true">
        <libelle>Surveillance des émissions atmosphériques : dérogations aux mesures des polluants atmosphériques</libelle>
        <texte>&lt;p&gt;Surveillance des &amp;eacute;missions atmosph&amp;eacute;riques : d&amp;eacute;rogations aux mesures des polluants atmosph&amp;eacute;riques&lt;/p&gt;
&lt;p&gt;&lt;strong&gt;Arr&amp;ecirc;t&amp;eacute; du Gouvernement wallon du 21 f&amp;eacute;vrier 2013 d&amp;eacute;terminant les conditions sectorielles relatives aux installations d'incin&amp;eacute;ration et de co&amp;iuml;ncin&amp;eacute;ration de d&amp;eacute;chets (M.B. 11.03.2013 - effet au 7 janvier 2013)&lt;/strong&gt;&lt;/p&gt;
&lt;ul&gt;
&lt;li&gt;Annexe - Partie 5. - 2.5. &amp;agrave; 2.7.
&lt;ul&gt;
&lt;li&gt;2.5. L&amp;rsquo;autorit&amp;eacute; comp&amp;eacute;tente peut d&amp;eacute;cider de ne pas exiger de mesures en continu du HCl, du HF et du SO2 dans les installations d&amp;rsquo;incin&amp;eacute;ration ou de coincin&amp;eacute;ration des d&amp;eacute;chets, et d&amp;rsquo;exiger des mesures p&amp;eacute;riodiques conform&amp;eacute;ment au point 2.1 c) ou de n&amp;rsquo;exiger aucune mesure si l&amp;rsquo;exploitant peut prouver que les &amp;eacute;missions de ces substances polluantes ne peuvent en aucun cas &amp;ecirc;tre sup&amp;eacute;rieures aux valeurs limites d&amp;rsquo;&amp;eacute;mission fix&amp;eacute;es.L&amp;rsquo;autorit&amp;eacute; comp&amp;eacute;tente peut d&amp;eacute;cider de ne pas imposer de mesures en continu des NOx et d&amp;rsquo;exiger des mesures p&amp;eacute;riodiques conform&amp;eacute;ment au point 2.1 c) dans les installations d&amp;rsquo;incin&amp;eacute;ration des d&amp;eacute;chets existantes de capacit&amp;eacute; nominale inf&amp;eacute;rieure &amp;agrave; six tonnes par heure ou dans les installations de coincin&amp;eacute;ration des d&amp;eacute;chets existantes de capacit&amp;eacute; nominale inf&amp;eacute;rieure &amp;agrave; 6 tonnes par heure, si l&amp;rsquo;exploitant peut d&amp;eacute;montrer, sur la base d&amp;rsquo;informations relatives &amp;agrave; la qualit&amp;eacute; des d&amp;eacute;chets concern&amp;eacute;s, aux techniques utilis&amp;eacute;es et aux r&amp;eacute;sultats de la surveillance des &amp;eacute;missions, que les &amp;eacute;missions de NOx ne peuvent en aucun cas d&amp;eacute;passer la valeur limite d&amp;rsquo;&amp;eacute;mission prescrite.
&lt;ul&gt;
&lt;li&gt;2.6. L&amp;rsquo;autorit&amp;eacute; comp&amp;eacute;tente peut d&amp;eacute;cider d&amp;rsquo;exiger une mesure tous les deux ans pour les m&amp;eacute;taux lourds et une mesure par an pour les dioxines et furannes dans les cas suivants :&lt;br /&gt;a) les &amp;eacute;missions r&amp;eacute;sultant de la coincin&amp;eacute;ration ou de l&amp;rsquo;incin&amp;eacute;ration de d&amp;eacute;chets sont en toutes circonstances inf&amp;eacute;rieures &amp;agrave; 50 % des valeurs limites d&amp;rsquo;&amp;eacute;mission ;&lt;br /&gt;b) les d&amp;eacute;chets &amp;agrave; coincin&amp;eacute;rer ou incin&amp;eacute;rer soient uniquement constitu&amp;eacute;s de certaines fractions combustibles tri&amp;eacute;es de d&amp;eacute;chets non dangereux ne se pr&amp;ecirc;tant pas au recyclage et pr&amp;eacute;sentant certaines caract&amp;eacute;ristiques, et qu&amp;rsquo;il convient de pr&amp;eacute;ciser sur la base de l&amp;rsquo;&amp;eacute;valuation vis&amp;eacute;e au point c) ;&lt;br /&gt;c) l&amp;rsquo;exploitant peut prouver, sur la base des informations relatives &amp;agrave; la qualit&amp;eacute; des d&amp;eacute;chets concern&amp;eacute;s et de la surveillance des &amp;eacute;missions, que les &amp;eacute;missions sont en toutes circonstances tr&amp;egrave;s inf&amp;eacute;rieures aux valeurs limites d&amp;rsquo;&amp;eacute;mission de m&amp;eacute;taux lourds, de dioxines et de furannes.&lt;/li&gt;
&lt;/ul&gt;
&lt;/li&gt;
&lt;li&gt;2.7. ... Lorsque des d&amp;eacute;chets sont incin&amp;eacute;r&amp;eacute;s ou coincin&amp;eacute;r&amp;eacute;s dans une atmosph&amp;egrave;re enrichie en oxyg&amp;egrave;ne, les r&amp;eacute;sultats des mesures peuvent &amp;ecirc;tre rapport&amp;eacute;s &amp;agrave; une teneur en oxyg&amp;egrave;ne fix&amp;eacute;e par l&amp;rsquo;autorit&amp;eacute; comp&amp;eacute;tente en fonction des particularit&amp;eacute;s du cas d&amp;rsquo;esp&amp;egrave;ce...&lt;/li&gt;
&lt;/ul&gt;
&lt;/li&gt;
&lt;/ul&gt;</texte>
        <parcelles/>
        <batiments/>
        <installations/>
        <depotsSubstances/>
        <depotsDechets/>
        <rejetsEaux/>
        <deversements/>
        <rejetsAtmospheriques/>
      </conditionParticuliere>
      <conditionParticuliere array="true">
        <libelle>Température résultant de l'incinération des déchets : dérogation endroit de la mesure</libelle>
        <texte>&lt;p&gt;Les temp&amp;eacute;ratures sont mesur&amp;eacute;es &amp;agrave; proximit&amp;eacute; de la paroi interne de la chambre de combustion ou en un autre point repr&amp;eacute;sentatif de la chambre de combustion autoris&amp;eacute; par l&amp;rsquo;autorit&amp;eacute; comp&amp;eacute;tente.&lt;/p&gt;
&lt;p&gt;D&amp;eacute;rogation aux conditions de temp&amp;eacute;ratures, de cat&amp;eacute;gories de d&amp;eacute;chets ou pour certains traitements thermique&lt;/p&gt;
&lt;p&gt;&lt;strong&gt;Arr&amp;ecirc;t&amp;eacute; du Gouvernement wallon du 21 f&amp;eacute;vrier 2013 d&amp;eacute;terminant les conditions sectorielles relatives aux installations d'incin&amp;eacute;ration et de co&amp;iuml;ncin&amp;eacute;ration de d&amp;eacute;chets (M.B. 11.03.2013 - effet au 7 janvier 2013)&lt;/strong&gt;&lt;/p&gt;
&lt;ul&gt;
&lt;li&gt;Art. 8. &amp;sect;2 alin&amp;eacute;as 4 pie. Dans les installations d'incin&amp;eacute;ration des d&amp;eacute;chets, les temp&amp;eacute;ratures vis&amp;eacute;es aux alin&amp;eacute;as 1er et 3 sont mesur&amp;eacute;es &amp;agrave; proximit&amp;eacute; de la paroi interne de la chambre de combustion ou en un autre point repr&amp;eacute;sentatif de la chambre de combustion autoris&amp;eacute; par l'autorit&amp;eacute; comp&amp;eacute;tente.&lt;/li&gt;
&lt;li&gt;Art. 9. alin&amp;eacute;a 1er. L&amp;rsquo;autorit&amp;eacute; comp&amp;eacute;tente peut fixer des conditions particuli&amp;egrave;res diff&amp;eacute;rentes de celles fix&amp;eacute;es &amp;agrave; l'article 8, paragraphes 1, 2 et 3 et, en ce qui concerne la temp&amp;eacute;rature, au paragraphe 4 du m&amp;ecirc;me article, pour certaines cat&amp;eacute;gories de d&amp;eacute;chets ou pour certains traitements thermiques, &amp;agrave; condition que les autres exigences du pr&amp;eacute;sent arr&amp;ecirc;t&amp;eacute; soient respect&amp;eacute;es.&lt;/li&gt;
&lt;/ul&gt;</texte>
        <parcelles/>
        <batiments/>
        <installations/>
        <depotsSubstances/>
        <depotsDechets/>
        <rejetsEaux/>
        <deversements/>
        <rejetsAtmospheriques/>
      </conditionParticuliere>
      <conditionParticuliere array="true">
        <libelle>VLE - Normes de rejet atmosphérique</libelle>
        <texte>&lt;p&gt;D&amp;eacute;terminer les valeurs limites d&amp;rsquo;&amp;eacute;mission des rejets atmosph&amp;eacute;riques (d&amp;eacute;rogation)&lt;/p&gt;
&lt;p&gt;&lt;strong&gt;Arr&amp;ecirc;t&amp;eacute; du Gouvernement wallon du 3 avril 2003 d&amp;eacute;terminant les conditions sectorielles relatives aux centrales &amp;agrave; b&amp;eacute;ton (M.B. 13.05.2003)&lt;/strong&gt;&lt;/p&gt;
&lt;ul&gt;
&lt;li&gt;Art. 27. Sous r&amp;eacute;serve des dispositions particuli&amp;egrave;res, les effluents gazeux et, en particulier, l'air rejet&amp;eacute; par les dispositifs de d&amp;eacute;poussi&amp;eacute;rage, respectent la valeur limite de 50 mg/Nm3 pour les poussi&amp;egrave;res totales.&lt;/li&gt;
&lt;/ul&gt;
&lt;p&gt;&lt;strong&gt;Arr&amp;ecirc;t&amp;eacute; du Gouvernement wallon du 21 f&amp;eacute;vrier 2013 d&amp;eacute;terminant les conditions sectorielles relatives aux grandes installations de combustion (M.B. 11.03.2013)&lt;/strong&gt;&lt;/p&gt;
&lt;ul&gt;
&lt;li&gt;Art. 6 &amp;sect;3. &amp;nbsp;Tous les permis d&amp;eacute;livr&amp;eacute;s &amp;agrave; des &amp;eacute;tablissements dont les installations de combustion ne rel&amp;egrave;vent pas des dispositions du paragraphe 2 sont assortis de conditions qui visent &amp;agrave; garantir que les &amp;eacute;missions dans l&amp;rsquo;air de ces installations ne d&amp;eacute;passent pas les valeurs limites d&amp;rsquo;&amp;eacute;mission fix&amp;eacute;es dans la partie 2 de l&amp;rsquo;annexe.&lt;/li&gt;
&lt;li&gt;art. 6 &amp;sect;5. L&amp;rsquo;autorit&amp;eacute; comp&amp;eacute;tente peut accorder une d&amp;eacute;rogation pour une dur&amp;eacute;e maximale de six mois, dispensant de l&amp;rsquo;obligation de respecter les valeurs limites d&amp;rsquo;&amp;eacute;mission pr&amp;eacute;vues &amp;agrave; l'article 6, paragraphes 2 et 3 pour le dioxyde de soufre dans une installation de combustion qui, &amp;agrave; cette fin, utilise normalement un combustible &amp;agrave; faible teneur en soufre, lorsque l&amp;rsquo;exploitant n&amp;rsquo;est pas en mesure de respecter ces valeurs limites en raison d&amp;rsquo;une interruption de l&amp;rsquo;approvisionnement en combustible &amp;agrave; faible teneur en soufre r&amp;eacute;sultant d&amp;rsquo;une situation de p&amp;eacute;nurie grave.&lt;/li&gt;
&lt;li&gt;Art. 6 &amp;sect;6 alin&amp;eacute;a 1er. L&amp;rsquo;autorit&amp;eacute; comp&amp;eacute;tente peut accorder une d&amp;eacute;rogation dispensant de l&amp;rsquo;obligation de respecter les valeurs limites d&amp;rsquo;&amp;eacute;mission pr&amp;eacute;vues &amp;agrave; l'article 6, paragraphes 2 et 3 dans le cas o&amp;ugrave; une installation de combustion qui n&amp;rsquo;utilise que du combustible gazeux doit exceptionnellement avoir recours &amp;agrave; d&amp;rsquo;autres combustibles en raison d&amp;rsquo;une interruption soudaine de l&amp;rsquo;approvisionnement en gaz et doit de ce fait &amp;ecirc;tre &amp;eacute;quip&amp;eacute;e d&amp;rsquo;un dispositif d&amp;rsquo;&amp;eacute;puration des gaz r&amp;eacute;siduaires. Une telle d&amp;eacute;rogation est accord&amp;eacute;e pour une p&amp;eacute;riode ne d&amp;eacute;passant pas dix jours, sauf s&amp;rsquo;il existe une n&amp;eacute;cessit&amp;eacute; imp&amp;eacute;rieuse de maintenir l&amp;rsquo;approvisionnement &amp;eacute;nerg&amp;eacute;tique.&lt;/li&gt;
&lt;li&gt;Art. 7 &amp;sect;1er pie. Dans le cas des installations de combustion utilisant des combustibles solides produits localement qui ne peuvent pas respecter les valeurs limites d&amp;rsquo;&amp;eacute;mission pour le dioxyde de soufre, vis&amp;eacute;es &amp;agrave; l&amp;rsquo;article 6, paragraphes 2 et 3, en raison des caract&amp;eacute;ristiques desdits combustibles, l&amp;rsquo;autorit&amp;eacute; comp&amp;eacute;tente peut autoriser, moyennant la validation pr&amp;eacute;alable d&amp;rsquo;un rapport technique &amp;eacute;tabli par l&amp;rsquo;exploitant, l&amp;rsquo;application des taux minimaux de d&amp;eacute;sulfuration fix&amp;eacute;s dans la partie 5 de l&amp;rsquo;annexe, conform&amp;eacute;ment aux r&amp;egrave;gles en mati&amp;egrave;re de respect de ces taux &amp;eacute;nonc&amp;eacute;es &amp;agrave; la partie 6 de l&amp;rsquo;annexe.&lt;/li&gt;
&lt;li&gt;Art. 7 &amp;sect;2. L&amp;rsquo;autorit&amp;eacute; comp&amp;eacute;tente peut appliquer aux installations de combustion utilisant des combustibles solides produits localement, avec coincin&amp;eacute;ration de d&amp;eacute;chets, qui ne peuvent pas respecter les valeurs limites d&amp;rsquo;&amp;eacute;mission de dioxyde de soufre (Cproc&amp;eacute;d&amp;eacute;) vis&amp;eacute;es &amp;agrave; l&amp;rsquo;annexe 1, partie 3, point 3.1) ou point 3.2) de l&amp;rsquo;arr&amp;ecirc;t&amp;eacute; du Gouvernement wallon du 21 f&amp;eacute;vrier 2013 d&amp;eacute;terminant les conditions sectorielles relatives aux installations d&amp;rsquo;incin&amp;eacute;ration et de coincin&amp;eacute;ration de d&amp;eacute;chets, en raison des caract&amp;eacute;ristiques du combustible solide produit localement, au lieu desdites valeurs, les taux minimaux de d&amp;eacute;sulfuration fix&amp;eacute;s dans la partie 5 de l&amp;rsquo;annexe, conform&amp;eacute;ment aux crit&amp;egrave;res vis&amp;eacute;s dans la partie 6 de l&amp;rsquo;annexe.&lt;br /&gt;La valeur Cd&amp;eacute;chets vis&amp;eacute;e &amp;agrave; l&amp;rsquo;annexe, partie 3, point 1) de l&amp;rsquo;arr&amp;ecirc;t&amp;eacute; du Gouvernement wallon du 21 f&amp;eacute;vrier 2013 d&amp;eacute;terminant les conditions sectorielles relatives aux installations d&amp;rsquo;incin&amp;eacute;ration et de coincin&amp;eacute;ration de d&amp;eacute;chets, est &amp;eacute;gale &amp;agrave; 0 mg/Nm3.&lt;/li&gt;
&lt;li&gt;Art. 10 alin&amp;eacute;a 1er. Dans le cas d&amp;rsquo;une installation de combustion &amp;agrave; foyer mixte impliquant l&amp;rsquo;utilisation simultan&amp;eacute;e de deux combustibles ou plus, l&amp;rsquo;autorit&amp;eacute; comp&amp;eacute;tente, fixe les valeurs limites d&amp;rsquo;&amp;eacute;mission en respectant les &amp;eacute;tapes suivantes :&lt;br /&gt;1&amp;deg; prendre la valeur limite d&amp;rsquo;&amp;eacute;mission relative &amp;agrave; chaque combustible et &amp;agrave; chaque polluant, correspondant &amp;agrave; la puissance thermique nominale totale de l&amp;rsquo;ensemble de l&amp;rsquo;installation de combustion, telle qu&amp;rsquo;indiqu&amp;eacute;e dans les parties 1 et 2 de l&amp;rsquo;annexe ;&lt;br /&gt;2&amp;deg; d&amp;eacute;terminer les valeurs limites d&amp;rsquo;&amp;eacute;mission pond&amp;eacute;r&amp;eacute;es par combustible. Ces valeurs sont obtenues en multipliant les valeurs limites d&amp;rsquo;&amp;eacute;mission individuelles vis&amp;eacute;es au 1&amp;deg; par la puissance thermique fournie par chaque combustible et en divisant le r&amp;eacute;sultat de la multiplication par la somme des puissances thermiques fournies par tous les combustibles ;&lt;br /&gt;3&amp;deg; additionner les valeurs limites d&amp;rsquo;&amp;eacute;mission pond&amp;eacute;r&amp;eacute;es par combustible.&lt;/li&gt;
&lt;li&gt;Art. 11. alin&amp;eacute;a 4 pie. Si une installation &amp;eacute;galement vis&amp;eacute;e par l&amp;rsquo;arr&amp;ecirc;t&amp;eacute; du Gouvernement wallon du 21 f&amp;eacute;vrier 2013 d&amp;eacute;terminant les conditions sectorielles relatives aux installations de combustion et utilisant des combustibles solides produits localement, avec co&amp;iuml;ncin&amp;eacute;ration de d&amp;eacute;chets, ne peut pas respecter les valeurs limites d&amp;rsquo;&amp;eacute;mission de dioxyde de soufre (Cproc&amp;eacute;d&amp;eacute;) vis&amp;eacute;es en annexe, partie 3, point 3.1) ou point 3.2), en raison des caract&amp;eacute;ristiques de ce combustible, l'autorit&amp;eacute; comp&amp;eacute;tente peut appliquer, au lieu desdites valeurs, les taux minimaux de d&amp;eacute;sulfuration fix&amp;eacute;s dans la partie 5 de l&amp;rsquo;annexe de l&amp;rsquo;arr&amp;ecirc;t&amp;eacute; du Gouvernenemt wallon du 21 f&amp;eacute;vrier 2013 d&amp;eacute;terminant les conditions sectorielles relatives aux installations de combustion, et ce, conform&amp;eacute;ment aux crit&amp;egrave;res vis&amp;eacute;s dans la partie 6 de l&amp;rsquo;annexe de cet arr&amp;ecirc;t&amp;eacute;. La valeur Cd&amp;eacute;chets vis&amp;eacute;e &amp;agrave; l&amp;rsquo;annexe, partie 3, point 1) est &amp;eacute;gale &amp;agrave; 0 mg/Nm3.&lt;/li&gt;
&lt;li&gt;Annexe - Partie 2.1 pie. Dans le cas des turbines &amp;agrave; gaz &amp;agrave; cycle combin&amp;eacute; &amp;eacute;quip&amp;eacute;es d'un br&amp;ucirc;leur suppl&amp;eacute;mentaire, la teneur normalis&amp;eacute;e en O2 peut &amp;ecirc;tre d&amp;eacute;finie par l'autorit&amp;eacute; comp&amp;eacute;tente, en fonction des caract&amp;eacute;ristiques de l'installation concern&amp;eacute;e.&lt;/li&gt;
&lt;/ul&gt;
&lt;p&gt;&lt;strong&gt;Arr&amp;ecirc;t&amp;eacute; du Gouvernement wallon du 21 f&amp;eacute;vrier 2013 d&amp;eacute;terminant les conditions sectorielles relatives aux installations d'incin&amp;eacute;ration et de co&amp;iuml;ncin&amp;eacute;ration de d&amp;eacute;chets (M.B. 11.03.2013 - effet au 7 janvier 2013)&lt;/strong&gt;&amp;nbsp;&lt;/p&gt;
&lt;ul&gt;
&lt;li&gt;Art. 9. alin&amp;eacute;a 3. Les &amp;eacute;missions de carbone organique total et de monoxyde de carbone des installations de co&amp;iuml;ncin&amp;eacute;ration des d&amp;eacute;chets qui ont obtenu une autorisation de modification des conditions d&amp;rsquo;exploitation conform&amp;eacute;ment &amp;agrave; l&amp;rsquo;alin&amp;eacute;a 1er sont &amp;eacute;galement conformes aux valeurs limites fix&amp;eacute;es en annexe, partie 2.&lt;/li&gt;
&lt;li&gt;art. 9. alin&amp;eacute;a 4. Les &amp;eacute;missions de carbone organique total des chaudi&amp;egrave;res &amp;agrave; &amp;eacute;corce utilis&amp;eacute;es dans l&amp;rsquo;industrie de la p&amp;acirc;te &amp;agrave; papier et du papier, qui coincin&amp;egrave;rent des d&amp;eacute;chets sur le lieu de leur production, qui &amp;eacute;taient en exploitation et disposaient d&amp;rsquo;un permis avant le 28 d&amp;eacute;cembre 2002 et qui ont obtenu une autorisation de modification de leurs conditions d&amp;rsquo;exploitation conform&amp;eacute;ment &amp;agrave; l&amp;rsquo;alin&amp;eacute;a 1er, sont &amp;eacute;galement conformes aux valeurs limites fix&amp;eacute;es en annexe, partie 2.&lt;/li&gt;
&lt;li&gt;Annexe - Partie 2. - 1.5. alin&amp;eacute;a 2. L'autorit&amp;eacute; comp&amp;eacute;tente peut accorder des d&amp;eacute;rogations aux valeurs limites d'&amp;eacute;mission fix&amp;eacute;es dans le pr&amp;eacute;sent point pour les installations d'incin&amp;eacute;ration des d&amp;eacute;chets utilisant la technologie &amp;agrave; lit fluidis&amp;eacute; pour autant que l'autorisation fixe une valeur limite d'&amp;eacute;mission de monoxyde de carbone (CO) ne d&amp;eacute;passant pas 100 mg/Nm3 en moyenne horaire.&lt;/li&gt;
&lt;li&gt;Annexe - Partie 3. - 2.3. alin&amp;eacute;a 2. L&amp;rsquo;autorit&amp;eacute; comp&amp;eacute;tente peut accorder des d&amp;eacute;rogations aux valeurs limite d&amp;rsquo;&amp;eacute;mission fix&amp;eacute;es dans le pr&amp;eacute;sent point dans les cas o&amp;ugrave; le COT et le SO2 ne proviennent pas de la coincin&amp;eacute;ration de d&amp;eacute;chets.&lt;/li&gt;
&lt;li&gt;Annexe - Partie 3. - 2.4. Les conditions particuli&amp;egrave;res fixent des valeurs limites d&amp;rsquo;&amp;eacute;mission pour le CO.&lt;/li&gt;
&lt;/ul&gt;
&lt;p&gt;&lt;strong&gt;Arr&amp;ecirc;t&amp;eacute; du Gouvernement wallon du 30 ao&amp;ucirc;t 2018 d&amp;eacute;terminant les conditions sectorielles relatives aux installations de combustion moyennes et modifiant diverses dispositions environnementales (M.B. 19.10.2018)&lt;/strong&gt;&lt;/p&gt;
&lt;ul&gt;
&lt;li&gt;Art. 4, &amp;sect; 1er, alin&amp;eacute;a 1er Les valeurs limites d'&amp;eacute;mission fix&amp;eacute;es &amp;agrave; l'annexe 1, partie 1, tableaux 2.1, 2.2 et 3.2, s'appliquent &amp;agrave; d&amp;eacute;faut de valeurs limites d'&amp;eacute;mission plus strictes fix&amp;eacute;es dans le permis.&lt;/li&gt;
&lt;li&gt;Art. 4, &amp;sect; 2 Toutefois, l'autorit&amp;eacute; comp&amp;eacute;tente peut accorder une d&amp;eacute;rogation dispensant de l'obligation de respecter les valeurs limites d'&amp;eacute;mission vis&amp;eacute;es au paragraphe 1er :&lt;/li&gt;
&lt;/ul&gt;
&lt;p style="padding-left: 80px;"&gt;1&amp;deg; pour le SO2 &amp;agrave; l'&amp;eacute;gard d'une installation de combustion moyenne qui utilise normalement un combustible &amp;agrave; faible teneur en soufre, lorsque l'exploitant n'est pas en mesure de respecter les valeurs limites d'&amp;eacute;mission en raison d'une interruption de l'approvisionnement en combustible &amp;agrave; faible teneur en soufre r&amp;eacute;sultant d'une situation de p&amp;eacute;nurie grave;&lt;br /&gt;2&amp;deg; dans le cas o&amp;ugrave; une installation de combustion moyenne qui utilise uniquement du combustible gazeux a exceptionnellement recours &amp;agrave; d'autres combustibles en raison d'une interruption soudaine de l'approvisionnement en gaz et devrait, de ce fait, &amp;ecirc;tre &amp;eacute;quip&amp;eacute;e d'un dispositif antipollution secondaire.&lt;/p&gt;
&lt;p style="padding-left: 40px;"&gt;La d&amp;eacute;rogation vis&amp;eacute;e &amp;agrave; l'alin&amp;eacute;a 1er, 1&amp;deg;, est accord&amp;eacute;e pour une dur&amp;eacute;e maximale de six mois.&lt;br /&gt;La d&amp;eacute;rogation vis&amp;eacute;e &amp;agrave; l'alin&amp;eacute;a 1er, 2&amp;deg;, est accord&amp;eacute;e pour une dur&amp;eacute;e maximale de dix jours, sauf si l'exploitant d&amp;eacute;montre &amp;agrave; l'autorit&amp;eacute; comp&amp;eacute;tente qu'une p&amp;eacute;riode plus longue est justifi&amp;eacute;e.&lt;/p&gt;</texte>
        <parcelles/>
        <batiments/>
        <installations/>
        <depotsSubstances/>
        <depotsDechets/>
        <rejetsEaux/>
        <deversements/>
        <rejetsAtmospheriques/>
      </conditionParticuliere>
    </conditionsParticulieres>
    <decision>
      <decision>
        <code>OCTROI</code>
        <libelle>octroi</libelle>
      </decision>
      <motivations>
        <motivation array="true">
          <typeNotification>
            <code>NOTIFICATION_MOTIVATION_RS_DGO4</code>
            <libelle>Motivation du volet urbanisme du rapport de synthèse</libelle>
          </typeNotification>
          <reponseNotification>
            <reponseContenu>&lt;p&gt;DECISION DU FONCTIONNAIRE DELEGUE SUR UNE DEMANDE DE PERMIS UNIQUE&lt;/p&gt;
&lt;p&gt;&amp;nbsp;&lt;/p&gt;
&lt;p&gt;LE FONCTIONNAIRE DELEGUE,&lt;/p&gt;
&lt;p&gt;&amp;nbsp;&lt;/p&gt;
&lt;p&gt;VU le d&amp;eacute;cret du 11/03/1999 relatif au permis d&amp;rsquo;environnement (Moniteur Belge du 08/06/1999), plus pr&amp;eacute;cis&amp;eacute;ment les articles 81 &amp;agrave; 99&amp;nbsp;;&lt;/p&gt;
&lt;p&gt;VU l&amp;rsquo;arr&amp;ecirc;t&amp;eacute; du 04/07/2002 du Gouvernement Wallon relatif &amp;agrave; la proc&amp;eacute;dure et &amp;agrave; diverses mesures d&amp;rsquo;ex&amp;eacute;cution du d&amp;eacute;cret pr&amp;eacute;cit&amp;eacute;, plus pr&amp;eacute;cis&amp;eacute;ment les articles 30 &amp;agrave; 58&amp;nbsp;;&lt;/p&gt;
&lt;p&gt;VU le Code de l&amp;rsquo;environnement notamment l'article R.46. et suivants relatif &amp;agrave; l'&amp;eacute;valuation des incidences sur l'environnement&amp;nbsp;;&lt;/p&gt;
&lt;p&gt;VU le Code du D&amp;eacute;veloppement Territorial (CoDT) entr&amp;eacute; en vigueur le 01/06/2017 ;&lt;/p&gt;
&lt;p&gt;VU la demande de permis unique introduite par la &lt;strong&gt;COMPAGNIE DES CIMENTS BELGES SA&lt;/strong&gt; relative &amp;agrave; un bien sis &amp;agrave; &lt;strong&gt;TOURNAI Gaurain-Ramecroix, Grand-Route 260&lt;/strong&gt;&lt;strong&gt;, 16&lt;sup&gt;&amp;egrave;me&lt;/sup&gt; Division section B n&amp;deg;413 Y2 &lt;/strong&gt;et relative &amp;agrave; la &lt;strong&gt;modernisation du four &amp;agrave; clinker 4 et de diff&amp;eacute;rents &amp;eacute;quipements p&amp;eacute;riph&amp;eacute;riques. Construction d'un hall de stockage de d&amp;eacute;chets non dangereux, installation d'une cuve d'eau ammoniacale et extension de l'horaire de livraison du ciment &lt;/strong&gt;&lt;strong&gt;;&lt;/strong&gt;&lt;/p&gt;
&lt;p&gt;ATTENDU qu&amp;rsquo;au plan de secteur de TOURNAI &amp;ndash; LEUZE - PERUWELZ approuv&amp;eacute; par A.R. du 24/07/1981, modifi&amp;eacute; par l&amp;rsquo;Arr&amp;ecirc;t&amp;eacute; de l&amp;rsquo;Ex&amp;eacute;cutif R&amp;eacute;gional Wallon du 07/03/1991 (MB du 30/08/91), la demande concerne un bien situ&amp;eacute; en zone d&amp;rsquo;activit&amp;eacute; &amp;eacute;conomique industrielle et en zone de d&amp;eacute;pendances d&amp;rsquo;extraction ;&lt;/p&gt;
&lt;p&gt;ATTENDU que le bien se situe, en partie, dans les p&amp;eacute;rim&amp;egrave;tres de reconnaissance &amp;eacute;conomique &amp;laquo; Terrains industriels (Gaurain-Ramecroix &amp;ndash; Havinnes) &amp;raquo; adopt&amp;eacute; par le Gouvernement wallon en date du 28/04/1982, &amp;laquo;&amp;nbsp;Zone industrielle (Gaurain-Ramecroix &amp;ndash; extension CCB)&amp;nbsp;&amp;raquo; adopt&amp;eacute; par le Gouvernement wallon en date du 07/08/1991 et &amp;laquo;&amp;nbsp;Zone industrielle de Havinnes &amp;ndash; B&amp;eacute;clers&amp;nbsp;&amp;raquo; adopt&amp;eacute; par arr&amp;ecirc;t&amp;eacute; royal du 16/03/1971&amp;nbsp;;&lt;/p&gt;
&lt;p&gt;ATTENDU que le bien se situe en &amp;laquo;&amp;nbsp;4.1 Activit&amp;eacute; &amp;eacute;conomique industrielle&amp;nbsp;&amp;raquo;, en &amp;laquo;&amp;nbsp;5.1 Espace d&amp;rsquo;extraction&amp;nbsp;&amp;raquo; au sch&amp;eacute;ma de structure communal devenu sch&amp;eacute;ma de d&amp;eacute;veloppement communal, adopt&amp;eacute; par d&amp;eacute;lib&amp;eacute;ration du Conseil communal du 27/11/2017 et r&amp;eacute;put&amp;eacute; approuv&amp;eacute; par le Gouvernement wallon ;&lt;/p&gt;
&lt;p&gt;ATTENDU que le bien se situe dans le p&amp;eacute;rim&amp;egrave;tre du Parc Naturel des Plaines de l&amp;rsquo;Escaut&amp;nbsp;;&lt;/p&gt;
&lt;p&gt;ATTENDU que le bien se situe en zone de contraintes karstiques faibles avec une petite partie en zone de contraintes mod&amp;eacute;r&amp;eacute;es (projet en zone de contraintes karstiques faibles) ;&lt;/p&gt;
&lt;p&gt;ATTENDU que le bien est travers&amp;eacute; par des axes de ruissellement &amp;agrave; valeurs faible, moyenne et &amp;eacute;lev&amp;eacute;e&amp;nbsp;;&lt;/p&gt;
&lt;p&gt;ATTENDU que le bien se situe le long de voiries r&amp;eacute;gionales (N7 et N52)&amp;nbsp;;&lt;/p&gt;
&lt;p&gt;ATTENDU que le bien se situe le long d&amp;rsquo;un cours d&amp;rsquo;eau non class&amp;eacute;&amp;nbsp;;&lt;/p&gt;
&lt;p&gt;ATTENDU que le bien est travers&amp;eacute; par une ligne &amp;agrave; haute tension existante&amp;nbsp;;&lt;/p&gt;
&lt;p&gt;ATTENDU que la demande rentre sous le champ d&amp;rsquo;application de l&amp;rsquo;article D. IV.22, 9&amp;deg; du CODT (actes et travaux projet&amp;eacute;s en partie dans une zone de d&amp;eacute;pendances d&amp;rsquo;extraction).&amp;nbsp; D&amp;egrave;s lors, conform&amp;eacute;ment &amp;agrave; l&amp;rsquo;article 81 &amp;sect; 2 alin&amp;eacute;a 3 du d&amp;eacute;cret programme du 03/02/2005, le Fonctionnaire d&amp;eacute;l&amp;eacute;gu&amp;eacute; et le Fonctionnaire technique sont exclusivement comp&amp;eacute;tents&amp;nbsp;;&lt;/p&gt;
&lt;p&gt;ATTENDU que l&amp;rsquo;enqu&amp;ecirc;te publique qui s&amp;rsquo;est d&amp;eacute;roul&amp;eacute;e du 21/05/2021 au 07/06/2021 a suscit&amp;eacute; 4 remarques &amp;eacute;crites (2 identiques) et deux r&amp;eacute;clamations orales ;&lt;/p&gt;
&lt;p&gt;ATTENDU que les observations &amp;agrave; l&amp;rsquo;encontre du projet&amp;nbsp;sont les suivantes&amp;nbsp;:&lt;/p&gt;
&lt;ol&gt;
&lt;li&gt;&lt;u&gt; 4 remarques &amp;eacute;crites (2 identiques) :&lt;/u&gt;&lt;/li&gt;
&lt;/ol&gt;
&lt;ul&gt;
&lt;li&gt;&lt;u&gt;le dossier est tr&amp;egrave;s technique&lt;/u&gt;, n'est pas simple &amp;agrave; comprendre et n'est pas &amp;agrave; la port&amp;eacute;e de tous ;&lt;/li&gt;
&lt;li&gt;la demande concerne la construction d'un hangar de stockage pour d&amp;eacute;chets non dangereux. Mais quand est-il des d&amp;eacute;chets dangereux ? Absence de stockage ?&lt;/li&gt;
&lt;li&gt;le charroi est une source de nuisance importante tant par le bruit que par les vibrations qu'il g&amp;eacute;n&amp;egrave;re =&amp;gt; la demande ne comporte pas d&amp;rsquo;&amp;eacute;tudes d'incidences du charroi alors qu'il est clairement question d'augmentation du charroi ;&lt;/li&gt;
&lt;li&gt;les camions circulant &amp;agrave; vide ou trop charg&amp;eacute;s et &amp;agrave; trop grande vitesse, non b&amp;acirc;ch&amp;eacute;s induisent des nuisances sonores et des nuisances dues aux poussi&amp;egrave;res ;&lt;/li&gt;
&lt;li&gt;l'&amp;eacute;largissement des heures d'ouverture passe inaper&amp;ccedil;u dans la demande pour autant elle ne sera pas sans cons&amp;eacute;quence : l'&amp;eacute;largissement des horaires &amp;agrave; 4 heures du matin est une perturbation du sommeil ;&lt;/li&gt;
&lt;li&gt;il y a une demande d'&amp;eacute;largissement de l'horaire de livraison du ciment en vrac mais rien n'est mentionn&amp;eacute; dans le dossier. Quel sera le nouvel horaire ?&lt;/li&gt;
&lt;li&gt;le bruit est une nuisance, pour laquelle il n'existe aucune surveillance de routine des &amp;eacute;missions sonores de CCB dans l'environnement. Les analyses ponctuelles effectu&amp;eacute;es en 2014, 2016 et 2021 montrent des d&amp;eacute;passements. L'&amp;eacute;tude de 2021 donnent des recommandations claires pour y rem&amp;eacute;dier. CCB doit se soumettre &amp;agrave; ces recommandations avant d'obtenir le pr&amp;eacute;sent permis ;&lt;/li&gt;
&lt;li&gt;le four 3 doit &amp;ecirc;tre mis &amp;agrave; l'arr&amp;ecirc;t : il n'y a aucun d&amp;eacute;tail &amp;agrave; ce sujet (Quand ? Comment ?) ;&lt;/li&gt;
&lt;li&gt;le projet est &amp;agrave; proximit&amp;eacute; d'une faille karstique ;&lt;/li&gt;
&lt;li&gt;il y a des risques en cas d'incendie et aucune explication concernant la proc&amp;eacute;dure d'alerte ;&lt;/li&gt;
&lt;li&gt;la demande mentionne des halls de stockage de d&amp;eacute;chets non dangereux alors que les cartouches des plans reprennent des halls de stockage de combustibles ;&lt;/li&gt;
&lt;li&gt;l'&amp;eacute;tude du milieu indique une zone de contraintes g&amp;eacute;otechniques alors qu'on se situe &amp;agrave; proximit&amp;eacute; d'une zone karstique ;&lt;/li&gt;
&lt;li&gt;3 nouveaux bassins de traitement des eaux du site vont &amp;ecirc;tre construits sur un sol sensible au comportement g&amp;eacute;om&amp;eacute;canique en fonction de l'&amp;eacute;tat hydrique. Le d&amp;eacute;versement du trop plein des bassins Nord et Sud se fera vers la carri&amp;egrave;re puis le rieu de Warchin. Pourtant apr&amp;egrave;s 2025, il ne sera plus possible de d&amp;eacute;verser dans le rieu de Warchin. Il faudra pr&amp;eacute;voir alors la mise en place d'un syst&amp;egrave;me de pompage dans la carri&amp;egrave;re d&amp;eacute;j&amp;agrave; trop remplie, avant le remblayage de celle-ci ;&lt;/li&gt;
&lt;li&gt;l'installation se trouve dans une zone de pr&amp;eacute;vention de prises d'eau ;&lt;/li&gt;
&lt;li&gt;&amp;plusmn; 87 000 m&amp;sup3; de terres pollu&amp;eacute;es &amp;agrave; l'arsenic avec une teneur &amp;eacute;lev&amp;eacute;e sont sur le site. Qu'en est-il des terres d&amp;eacute;j&amp;agrave; pr&amp;eacute;sentes et admises comme d&amp;eacute;chets dangereux contenant des substances dangereuses, des d&amp;eacute;chets de goudrons et bitumes, caoutchouc et pneus et des liquides contenant des substances dangereuses ;&lt;/li&gt;
&lt;li&gt;pr&amp;eacute;sence d'eau ammoniacale, produit toxique avec des effets &amp;agrave; long terme et risque de nuire &amp;agrave; la sant&amp;eacute; humaine et &amp;agrave; la qualit&amp;eacute; des nappes d'eau ;&lt;/li&gt;
&lt;li&gt;d&amp;eacute;plore l'affichage peu rep&amp;eacute;rable sur la chauss&amp;eacute;e : la circulation est telle et sollicite tellement d'attention que l'affichage n'est pas perceptible. Pourquoi ne pas informer les riverains de la CCB par courrier en les invitant &amp;agrave; prendre connaissance de l'affichage ?&lt;/li&gt;
&lt;li&gt;aux remarques li&amp;eacute;es &amp;agrave; la demande s'ajoutent des probl&amp;egrave;mes r&amp;eacute;currents d&amp;eacute;j&amp;agrave; d&amp;eacute;nonc&amp;eacute;s : nuisances sonores diurnes et nocturnes, poussi&amp;egrave;res. La CCB a entam&amp;eacute; des relev&amp;eacute;s et veut convaincre via des tableaux que des am&amp;eacute;liorations ont &amp;eacute;t&amp;eacute; apport&amp;eacute;es. Au quotidien le changement n'est pas perceptible ;&lt;/li&gt;
&lt;li&gt;une surveillance constante de l&amp;rsquo;environnement devrait &amp;ecirc;tre r&amp;eacute;alis&amp;eacute;e (nuisances sonores, exc&amp;egrave;s de vitesse, surcharge des camions);&lt;/li&gt;
&lt;li&gt;d'autres jauges de poussi&amp;egrave;res devraient &amp;ecirc;tre plac&amp;eacute;es &amp;agrave; une distance plus &amp;eacute;loign&amp;eacute;e de l'entreprise : l'impact &amp;eacute;tant plus grand &amp;agrave; plus grande distance ;&lt;/li&gt;
&lt;li&gt;les soci&amp;eacute;t&amp;eacute;s de transports doivent &amp;ecirc;tre sensibilis&amp;eacute;es aux dangers que repr&amp;eacute;sentent leurs charrois ;&lt;/li&gt;
&lt;/ul&gt;
&lt;ol start="2"&gt;
&lt;li&gt;2&lt;u&gt;. deux r&amp;eacute;clamations orales :&lt;/u&gt;&lt;/li&gt;
&lt;/ol&gt;
&lt;ul&gt;
&lt;li&gt;une re&amp;ccedil;ue par t&amp;eacute;l&amp;eacute;phone concernant l'imposition de conditions de b&amp;acirc;chage des Camions ;&lt;/li&gt;
&lt;li&gt;une re&amp;ccedil;ue en rendez-vous et retranscrite par l'agent communal dont le contenu est le suivant : &amp;laquo; La grosse probl&amp;eacute;matique provient du charroi qui provoque des d&amp;eacute;g&amp;acirc;ts &amp;agrave; l'habitation (d&amp;eacute;g&amp;acirc;t &amp;agrave; la porte d'entr&amp;eacute;e qui ne se ferme plus, fissures &amp;agrave; l'habitation, tremblement de la porte de garage &amp;agrave; chaque passage de camions) et emp&amp;ecirc;che le sommeil et la qui&amp;eacute;tude des habitants de la maisonn&amp;eacute;e. L'augmentation des horaires de charroi n'arrangera pas la situation, bien au contraire. Nous demandons de ne pas augmenter le charroi et surtout tr&amp;egrave;s t&amp;ocirc;t le matin.&lt;/li&gt;
&lt;/ul&gt;
&lt;p&gt;Nous subissons &amp;eacute;norm&amp;eacute;ment de poussi&amp;egrave;res de la part de l'exploitation.&amp;nbsp;&amp;raquo; ;&lt;/p&gt;
&lt;p&gt;VU l&amp;rsquo;avis favorable conditionnel pr&amp;eacute;alable du Coll&amp;egrave;ge Communal&amp;nbsp;sur le projet &amp;eacute;mis en s&amp;eacute;ance du 29/07/2021 ;&lt;/p&gt;
&lt;p&gt;VU l&amp;rsquo;avis favorable conditionnel de pr&amp;eacute;vention incendie et panique de la zone de secours Wallonie Picarde &amp;eacute;mis en date du 20/07/2021 selon TWICE ;&lt;/p&gt;
&lt;p&gt;VU l'avis favorable de la Commission de gestion du Parc naturel des Plaines de l&amp;rsquo;Escaut&amp;nbsp;&amp;eacute;mis en date du 02/06/2021 ;&lt;/p&gt;
&lt;p&gt;VU l'avis favorable conditionnel du SPW mobilit&amp;eacute; et infrastructures &amp;ndash; Direction des Routes de Mons (District de Tournai) &amp;eacute;mis en date du 04/06/2021&amp;nbsp;(proximit&amp;eacute; N52/N7) ;&lt;/p&gt;
&lt;p&gt;VU l'avis favorable conditionnel du SPW mobilit&amp;eacute; et infrastructures &amp;ndash; D&amp;eacute;partement Expertises, Structures et G&amp;eacute;otechnique - Direction de la G&amp;eacute;otechnique &amp;eacute;mis en date du 03/06/2021&amp;nbsp;(proximit&amp;eacute; N52/N7) ;&lt;/p&gt;
&lt;p&gt;VU l'avis favorable conditionnel du SPW agriculture, ressources naturelles et environnement &amp;ndash; D&amp;eacute;partement du sol et des D&amp;eacute;chets - Direction des Infrastructures de Gestion et de la politique des d&amp;eacute;chets &amp;eacute;mis en date du 07/06/2021&amp;nbsp;;&lt;/p&gt;
&lt;p&gt;VU l'avis favorable conditionnel du SPW agriculture, ressources naturelles et environnement &amp;ndash; D&amp;eacute;partement de l'environnement et de l&amp;rsquo;eau &amp;ndash;Direction de la pr&amp;eacute;vention des pollutions &amp;ndash; cellule IPPC &amp;eacute;mis en date du 25/06/2021 (regroupe avis de la cellule IPPC, cellule BRUIT, cellule RAM, Direction des eaux de surface et des eaux souterraines) ;&lt;/p&gt;
&lt;p&gt;Vu l&amp;rsquo;avis de la DAS transmis au DPA&amp;nbsp;: &amp;laquo;&amp;nbsp;&lt;u&gt;La Direction de l'Assainissement des Sols n'est pas en mesure de remettre avis en regard de la demande de permis&lt;/u&gt;. La parcelle TOURNAI, 16&amp;egrave;me division, section B, n&amp;deg;413 Y 2 a en effet fait l'objet d'une &amp;eacute;tude de caract&amp;eacute;risation, d&amp;eacute;clar&amp;eacute;e incompl&amp;egrave;te en date du 18 mai 2021, concluant &amp;agrave; la pr&amp;eacute;sence de pollutions. A ce jour, aucun compl&amp;eacute;ment n'a &amp;eacute;t&amp;eacute; r&amp;eacute;ceptionn&amp;eacute; par mes services. Or la compatibilit&amp;eacute; de l'&amp;eacute;tat du terrain en regard d'un usage donn&amp;eacute; ne peut &amp;ecirc;tre &amp;eacute;tablie qu'au terme d'une &amp;eacute;tude de caract&amp;eacute;risation approuv&amp;eacute;e.&amp;nbsp;&amp;raquo;&amp;nbsp;;&lt;/p&gt;
&lt;p&gt;ATTENDU que cet avis est susceptible d&amp;rsquo;&amp;ecirc;tre revu, aucune pollution n&amp;rsquo;ayant &amp;eacute;t&amp;eacute; d&amp;eacute;tect&amp;eacute;e au droit de la zone concern&amp;eacute;e par les travaux&amp;nbsp;;&lt;/p&gt;
&lt;p&gt;ATTENDU que le projet n&amp;rsquo;implique pas de modification de l&amp;rsquo;emprise au sol impactant la gestion des sols et que le projet n&amp;rsquo;induit pas de changement d&amp;rsquo;usage vers un type plus contraignant ;&lt;/p&gt;
&lt;p&gt;VU l'avis favorable du SPW agriculture, ressources naturelles et environnement - D&amp;eacute;partement du D&amp;eacute;veloppement, de la Ruralit&amp;eacute;, des Cours d'eau et du Bien-&amp;ecirc;tre Animal - Direction du D&amp;eacute;veloppement rural Service central - Cellule GISER (axes de ruissellement de valeur faible &amp;agrave; &amp;eacute;lev&amp;eacute;e, risque de ruissellement concentr&amp;eacute;) &amp;eacute;mis en date du 28/05/2021 ;&lt;/p&gt;
&lt;p&gt;VU l'avis favorable du SPW agriculture, ressources naturelles et environnement - D&amp;eacute;partement du D&amp;eacute;veloppement, de la Ruralit&amp;eacute;, des Cours d'eau et du Bien-&amp;ecirc;tre Animal - Direction du D&amp;eacute;veloppement rural Service central &amp;ndash; service ext&amp;eacute;rieur de Thuin &amp;eacute;mis en date du 07/05/2021&amp;nbsp;;&lt;/p&gt;
&lt;p&gt;VU l'avis favorable conditionnel de Elia Asset &amp;ndash; Contact Center Sud (ligne haute tension existante) &amp;eacute;mis en date du 20/05/2021 ;&lt;/p&gt;
&lt;p&gt;VU l'avis favorable conditionnel de l&amp;rsquo;Agence wallonne de l&amp;rsquo;Air et du Climat re&amp;ccedil;u par mail le 16/06/2021 selon TWICE ;&lt;/p&gt;
&lt;p&gt;VU l'avis favorable de la SA FLUXYS (pas de conduites) &amp;eacute;mis en date du 12/05/2021 selon TWICE;&lt;/p&gt;
&lt;p&gt;VU l'avis favorable de la SA Air Liquide re&amp;ccedil;u par mail, le 05/05/2021 selon TWICE ;&lt;/p&gt;
&lt;p&gt;VU l'avis favorable conditionnel de la D&amp;eacute;fense re&amp;ccedil;u le 25/05/2021 selon TWICE&amp;nbsp;;&lt;/p&gt;
&lt;p&gt;VU les remarques lors de l&amp;rsquo;enqu&amp;ecirc;te publique (impacts&amp;nbsp;environnementaux essentiellement) ;&lt;/p&gt;
&lt;p&gt;VU les motivations du Coll&amp;egrave;ge sur ce point&amp;nbsp;qui a r&amp;eacute;pondu aux diff&amp;eacute;rents motifs de r&amp;eacute;clamations&amp;nbsp;;&lt;/p&gt;
&lt;p&gt;CONSIDERANT que la demande consiste en :&lt;/p&gt;
&lt;ul&gt;
&lt;li&gt;la modernisation du four 4 et de diff&amp;eacute;rents &amp;eacute;quipements p&amp;eacute;riph&amp;eacute;riques, de mani&amp;egrave;re &amp;agrave; rationaliser et optimiser la production de clincker en la concentrant sur ce seul four&lt;/li&gt;
&lt;li&gt;la construction d&amp;rsquo;un hall de stockage de d&amp;eacute;chets non dangereux&lt;/li&gt;
&lt;li&gt;l&amp;rsquo;installation d&amp;rsquo;une cuve d'eau ammoniacale&lt;/li&gt;
&lt;li&gt;l&amp;rsquo;extension de l'horaire de livraison de ciment ;&lt;/li&gt;
&lt;/ul&gt;
&lt;p&gt;&amp;nbsp;&lt;/p&gt;
&lt;p&gt;ATTENDU que la demande concerne un bien situ&amp;eacute; en zone d&amp;rsquo;activit&amp;eacute; &amp;eacute;conomique industrielle et en zone de d&amp;eacute;pendances d&amp;rsquo;extraction ;&lt;/p&gt;
&lt;p&gt;ATTENDU que l&amp;rsquo;article D.II.33 du CoDT stipule notamment que&amp;nbsp;&lt;em&gt;&lt;u&gt;&amp;laquo;&amp;nbsp;La zone de d&amp;eacute;pendances d&amp;rsquo;extraction est destin&amp;eacute;e &amp;agrave; l&amp;rsquo;exploitation des carri&amp;egrave;res et de leurs d&amp;eacute;pendances &lt;/u&gt;ainsi qu&amp;rsquo;au d&amp;eacute;p&amp;ocirc;t des r&amp;eacute;sidus de l&amp;rsquo;activit&amp;eacute; d&amp;rsquo;extraction dans le respect de la protection et de la gestion rationnelle du sol et du sous-sol&amp;hellip;&amp;nbsp;&amp;raquo;&lt;/em&gt;&amp;nbsp;;&lt;/p&gt;
&lt;p&gt;ATTENDU que l&amp;rsquo;article D.II.30 du CoDT stipule notamment que&amp;nbsp;&lt;em&gt;&amp;laquo;&amp;nbsp;&lt;/em&gt;&lt;em&gt;&lt;u&gt;La zone d&amp;rsquo;activit&amp;eacute; &amp;eacute;conomique industrielle est destin&amp;eacute;e aux activit&amp;eacute;s &amp;agrave; caract&amp;egrave;re industriel&lt;/u&gt;&lt;/em&gt;&lt;em&gt; li&amp;eacute;es &amp;agrave; un processus de transformation de mati&amp;egrave;res premi&amp;egrave;res ou semi-finies, de conditionnement, de stockage, de logistique ou de distribution. Elles peuvent s&amp;rsquo;exercer sur plusieurs sites d&amp;rsquo;activit&amp;eacute;&amp;hellip; &lt;/em&gt;&lt;em&gt;&amp;raquo;&amp;nbsp;;&lt;/em&gt;&lt;/p&gt;
&lt;p&gt;CONSIDERANT d&amp;egrave;s lors que le projet est conforme au zonage du plan de secteur&amp;nbsp;;&lt;/p&gt;
&lt;p&gt;CONSIDERANT que l&amp;rsquo;impact paysager occasionn&amp;eacute; par le projet est peu significatif &amp;agrave; l&amp;rsquo;&amp;eacute;chelle du site&amp;nbsp;;&lt;/p&gt;
&lt;p&gt;CONSIDERANT que le projet est de nature &amp;agrave; s&amp;rsquo;int&amp;eacute;grer au contexte b&amp;acirc;ti environnant actuel et futur (activit&amp;eacute;s de type industriel pr&amp;eacute;sentes de longue date sur le site)&amp;nbsp;;&lt;/p&gt;
&lt;p&gt;CONSIDERANT que les diverses instances interrog&amp;eacute;es dans le cadre de leurs comp&amp;eacute;tences ont &amp;eacute;mis un avis favorable assorti de conditions susceptibles de permettre l'exploitation dans des conditions suffisamment ad&amp;eacute;quates ;&lt;/p&gt;
&lt;p&gt;VU les motivations du Coll&amp;egrave;ge Communal de Tournai auxquelles je me rallie&amp;nbsp;;&lt;/p&gt;
&lt;p&gt;J&amp;rsquo;&amp;eacute;mets un avis &lt;strong&gt;&lt;u&gt;favorable&lt;/u&gt;&lt;/strong&gt; sur le projet tel que pr&amp;eacute;sent&amp;eacute;, moyennant&amp;nbsp;les conditions suivantes :&lt;/p&gt;
&lt;ul&gt;
&lt;li&gt;Respecter les conditions du Coll&amp;egrave;ge Communal&amp;nbsp;;&lt;/li&gt;
&lt;li&gt;Respecter les conditions des instances interrog&amp;eacute;es dans le cadre de la proc&amp;eacute;dure sous r&amp;eacute;serve de l&amp;rsquo;avis du fonctionnaire technique dans le cadre de ses comp&amp;eacute;tences ;&lt;/li&gt;
&lt;/ul&gt;
&lt;p&gt;&lt;strong&gt;Par ailleurs, vu &lt;u&gt;les contraintes karstiques&lt;/u&gt; du terrain en cause (contraintes faibles), je vous informe du risque &amp;agrave; long terme, de d&amp;eacute;g&amp;acirc;ts susceptibles d&amp;rsquo;&amp;ecirc;tre caus&amp;eacute;s aux biens vu la nature du karst dans cette r&amp;eacute;gion. &lt;/strong&gt;&lt;/p&gt;
&lt;p&gt;&lt;strong&gt;Par ailleurs, vu la situation du terrain (axes de ruissellement &amp;agrave; valeurs faible, moyenne et &amp;eacute;lev&amp;eacute;e), je vous informe du risque de d&amp;eacute;g&amp;acirc;ts susceptibles d&amp;rsquo;&amp;ecirc;tre caus&amp;eacute;s aux biens.&lt;/strong&gt;&lt;/p&gt;</reponseContenu>
          </reponseNotification>
          <correspondant>
            <denomination>Urbanisme Hainaut I</denomination>
            <type>INSTANCE</type>
            <ligne1>Urbanisme Hainaut I</ligne1>
            <rue>Place du Béguinage</rue>
            <numero>16</numero>
            <localite>
              <codePostal>7000</codePostal>
              <nom>MONS</nom>
              <commune>MONS</commune>
            </localite>
            <pays>
              <code>BE</code>
              <libelle>Belgique</libelle>
            </pays>
            <telephone>065 32 80 11</telephone>
            <fax>065 32 80 55</fax>
            <email>rgpe.mons.dgo4@spw.wallonie.be</email>
            <langue>
              <code>FR</code>
              <libelle>français</libelle>
            </langue>
          </correspondant>
          <modeEnvoi>
            <code>POSTAL</code>
            <libelle>Envoi postal</libelle>
          </modeEnvoi>
          <modeSuivi>
            <code>SIMPLE</code>
            <libelle>Postal</libelle>
          </modeSuivi>
          <langue>
            <code>FR</code>
            <libelle>français</libelle>
          </langue>
          <instanceType>
            <code>DGO4_DE</code>
            <libelle>SPWTLPE - DAU - Direction extérieure</libelle>
          </instanceType>
          <typeCorrespondant>
            <code>DGO4</code>
            <libelle>Urbanisme Traitement</libelle>
          </typeCorrespondant>
          <accuseReception/>
          <statut>
            <date>27/08/2021</date>
            <statut>
              <code>TERMINE</code>
              <libelle>Terminé</libelle>
            </statut>
          </statut>
          <suiviEnvois/>
          <contexte>
            <code>MOTIVATION_RS</code>
            <libelle>Motivation RS</libelle>
          </contexte>
          <documents/>
        </motivation>
        <motivation array="true">
          <typeNotification>
            <code>NOTIFICATION_MOTIVATION_RS_DPA</code>
            <libelle>Motivation du volet environnement du rapport de synthèse</libelle>
          </typeNotification>
          <reponseNotification>
            <reponseContenu>&lt;p&gt;Avis Favorable DPA&lt;/p&gt;</reponseContenu>
          </reponseNotification>
          <correspondant>
            <denomination>Direction de Mons</denomination>
            <type>INSTANCE</type>
            <ligne1>Direction de Mons</ligne1>
            <rue>Place du Béguinage</rue>
            <numero>16</numero>
            <localite>
              <codePostal>7000</codePostal>
              <nom>MONS</nom>
              <commune>MONS</commune>
            </localite>
            <pays>
              <code>BE</code>
              <libelle>Belgique</libelle>
            </pays>
            <telephone>+32 (0)65 32 82 00  </telephone>
            <email>rgpe.mons.dpa.dgarne@spw.wallonie.be</email>
            <langue>
              <code>FR</code>
              <libelle>français</libelle>
            </langue>
          </correspondant>
          <modeEnvoi>
            <code>INTERNE</code>
            <libelle>Envoi interne</libelle>
          </modeEnvoi>
          <modeSuivi>
            <code>SIMPLE</code>
            <libelle>Postal</libelle>
          </modeSuivi>
          <langue>
            <code>FR</code>
            <libelle>français</libelle>
          </langue>
          <instanceType>
            <code>DPA</code>
            <libelle>DPA -</libelle>
          </instanceType>
          <typeCorrespondant>
            <code>DPA</code>
            <libelle>DPA Traitement</libelle>
          </typeCorrespondant>
          <accuseReception/>
          <statut>
            <date>27/08/2021</date>
            <statut>
              <code>TERMINE</code>
              <libelle>Terminé</libelle>
            </statut>
          </statut>
          <suiviEnvois/>
          <contexte>
            <code>MOTIVATION_RS</code>
            <libelle>Motivation RS</libelle>
          </contexte>
          <documents/>
        </motivation>
      </motivations>
      <decisions>
        <decision array="true">
          <typeNotification>
            <code>NOTIFICATION_GENERATION_DECISION</code>
            <libelle>Génération de la décision</libelle>
          </typeNotification>
          <correspondant>
            <denomination>Direction de Mons</denomination>
            <type>INSTANCE</type>
            <ligne1>Direction de Mons</ligne1>
            <rue>Place du Béguinage</rue>
            <numero>16</numero>
            <localite>
              <codePostal>7000</codePostal>
              <nom>MONS</nom>
              <commune>MONS</commune>
            </localite>
            <pays>
              <code>BE</code>
              <libelle>Belgique</libelle>
            </pays>
            <telephone>+32 (0)65 32 82 00  </telephone>
            <email>rgpe.mons.dpa.dgarne@spw.wallonie.be</email>
            <langue>
              <code>FR</code>
              <libelle>français</libelle>
            </langue>
          </correspondant>
          <modeEnvoi>
            <code>INTERNE</code>
            <libelle>Envoi interne</libelle>
          </modeEnvoi>
          <modeSuivi>
            <code>SIMPLE</code>
            <libelle>Postal</libelle>
          </modeSuivi>
          <langue>
            <code>FR</code>
            <libelle>français</libelle>
          </langue>
          <instanceType>
            <code>DPA</code>
            <libelle>DPA -</libelle>
          </instanceType>
          <typeCorrespondant>
            <code>DPA</code>
            <libelle>DPA Traitement</libelle>
          </typeCorrespondant>
          <statut>
            <date>27/08/2021</date>
            <statut>
              <code>NOUVEAU</code>
              <libelle>Nouveau</libelle>
            </statut>
          </statut>
          <suiviEnvois/>
          <contexte>
            <code>GENERATION_RS</code>
            <libelle>Génération RS</libelle>
          </contexte>
          <documents/>
        </decision>
      </decisions>
      <notificationsDecision/>
      <notificationsDecisionHorsDelai/>
    </decision>
    <presenceDocumentConfidentiel>false</presenceDocumentConfidentiel>
  </dossier>
</notificationTotemModel>
</file>

<file path=customXml/item5.xml><?xml version="1.0" encoding="utf-8"?>
<odc:condition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m="http://schemas.openxmlformats.org/officeDocument/2006/math"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odc:condition id="statutEnVigueur_PLUf4_5">
    <odc:xpathref id="statutEnVigueur_v2dwQ_5"/>
  </odc:condition>
  <odc:condition id="statutEnVigueur_PLUf4_4">
    <odc:xpathref id="statutEnVigueur_v2dwQ_4"/>
  </odc:condition>
  <odc:condition id="statutEnVigueur_PLUf4_3">
    <odc:xpathref id="statutEnVigueur_v2dwQ_3"/>
  </odc:condition>
  <odc:condition id="statutEnVigueur_PLUf4_2">
    <odc:xpathref id="statutEnVigueur_v2dwQ_2"/>
  </odc:condition>
  <odc:condition id="reponseContenu_NWZv3">
    <odc:xpathref id="reponseContenu_Ybttf"/>
  </odc:condition>
  <odc:condition id="code_b679t">
    <odc:xpathref id="code_tQlEE"/>
  </odc:condition>
  <odc:condition id="J7ed98910-292e-4014-ba2c-13b5f60d46be">
    <odc:xpathref id="x90b06617-24a4-4c48-8a01-5a94213e95fc"/>
  </odc:condition>
  <odc:condition id="qb4069636-13f0-45a1-8314-ce68afad163e">
    <odc:xpathref id="ude26682d-d5af-40f9-a30f-f326a658f957"/>
  </odc:condition>
  <odc:condition id="libelle_EBASK">
    <odc:xpathref id="libelle_gQsgG"/>
  </odc:condition>
  <odc:condition id="p7c6be325-d0b9-4173-b998-6b2123560d78_6">
    <odc:xpathref id="pebe1beb4-fac6-450f-98a2-ca7783a05af9_6"/>
  </odc:condition>
  <odc:condition id="p7c6be325-d0b9-4173-b998-6b2123560d78_7">
    <odc:xpathref id="pebe1beb4-fac6-450f-98a2-ca7783a05af9_7"/>
  </odc:condition>
  <odc:condition id="communeDepot_u359D">
    <odc:xpathref id="communeDepot_b2OOB"/>
  </odc:condition>
  <odc:condition id="p7c6be325-d0b9-4173-b998-6b2123560d78_4">
    <odc:xpathref id="pebe1beb4-fac6-450f-98a2-ca7783a05af9_4"/>
  </odc:condition>
  <odc:condition id="Qf04ea6d7-0ad0-49a0-850d-3032b7d9f798">
    <odc:xpathref id="deea73507-c802-4b11-96e5-6317f101c649"/>
  </odc:condition>
  <odc:condition id="p7c6be325-d0b9-4173-b998-6b2123560d78_5">
    <odc:xpathref id="pebe1beb4-fac6-450f-98a2-ca7783a05af9_5"/>
  </odc:condition>
  <odc:condition id="qa4e655d0-dae7-4c15-b604-9adbc9b96197">
    <odc:xpathref id="kea54a7ca-6e22-41af-b63b-1f9428d718fc"/>
  </odc:condition>
  <odc:condition id="p7c6be325-d0b9-4173-b998-6b2123560d78_8">
    <odc:xpathref id="pebe1beb4-fac6-450f-98a2-ca7783a05af9_8"/>
  </odc:condition>
  <odc:condition id="avisCollege_OiWJm">
    <odc:xpathref id="avisCollege_k19Vj"/>
  </odc:condition>
  <odc:condition id="p7c6be325-d0b9-4173-b998-6b2123560d78_9">
    <odc:xpathref id="pebe1beb4-fac6-450f-98a2-ca7783a05af9_9"/>
  </odc:condition>
  <odc:condition id="o3dbb2270-5a0d-45dc-89ce-982249bb496c">
    <odc:xpathref id="Y4a3a2883-af3b-45f3-8d73-acc6b966c2ce"/>
  </odc:condition>
  <odc:condition id="boite_FVAuv">
    <odc:xpathref id="boite_FVHZF"/>
  </odc:condition>
  <odc:condition id="p7c6be325-d0b9-4173-b998-6b2123560d78_2">
    <odc:xpathref id="pebe1beb4-fac6-450f-98a2-ca7783a05af9_2"/>
  </odc:condition>
  <odc:condition id="dateEpFin_xXmVe">
    <odc:xpathref id="dateEpFin_Om9Fa"/>
  </odc:condition>
  <odc:condition id="p7c6be325-d0b9-4173-b998-6b2123560d78_3">
    <odc:xpathref id="pebe1beb4-fac6-450f-98a2-ca7783a05af9_3"/>
  </odc:condition>
  <odc:condition id="p7c6be325-d0b9-4173-b998-6b2123560d78_0">
    <odc:xpathref id="pebe1beb4-fac6-450f-98a2-ca7783a05af9_0"/>
  </odc:condition>
  <odc:condition id="M119b809d-cd2d-439b-96fe-d236a19f1acd">
    <odc:xpathref id="r2e5e405a-781e-4503-a8fd-4ae33087253f"/>
  </odc:condition>
  <odc:condition id="p7c6be325-d0b9-4173-b998-6b2123560d78_1">
    <odc:xpathref id="pebe1beb4-fac6-450f-98a2-ca7783a05af9_1"/>
  </odc:condition>
  <odc:condition id="PU&quot;_VGh3J">
    <odc:xpathref id="PU_x0022__foklq"/>
  </odc:condition>
  <odc:condition id="Infiltration dans le sol_p757P">
    <odc:xpathref id="Infiltration_x0020_dans_x0020_le_x0020_sol_jFqcv"/>
  </odc:condition>
  <odc:condition id="code_YvMpM_7">
    <odc:xpathref id="code_RzQFb"/>
  </odc:condition>
  <odc:condition id="dateReceptionDPA_hntZz_9">
    <odc:xpathref id="dateReceptionDPA_bd6xJ_9"/>
  </odc:condition>
  <odc:condition id="code_YvMpM_6">
    <odc:xpathref id="code_RzQFb"/>
  </odc:condition>
  <odc:condition id="dateReceptionDPA_hntZz_8">
    <odc:xpathref id="dateReceptionDPA_bd6xJ_8"/>
  </odc:condition>
  <odc:condition id="p7c6be325-d0b9-4173-b998-6b2123560d78_299">
    <odc:xpathref id="pebe1beb4-fac6-450f-98a2-ca7783a05af9_299"/>
  </odc:condition>
  <odc:condition id="code_YvMpM_5">
    <odc:xpathref id="code_RzQFb"/>
  </odc:condition>
  <odc:condition id="p7c6be325-d0b9-4173-b998-6b2123560d78_298">
    <odc:xpathref id="pebe1beb4-fac6-450f-98a2-ca7783a05af9_298"/>
  </odc:condition>
  <odc:condition id="code_YvMpM_4">
    <odc:xpathref id="code_RzQFb"/>
  </odc:condition>
  <odc:condition id="p7c6be325-d0b9-4173-b998-6b2123560d78_297">
    <odc:xpathref id="pebe1beb4-fac6-450f-98a2-ca7783a05af9_297"/>
  </odc:condition>
  <odc:condition id="dateReceptionDPA_hntZz_5">
    <odc:xpathref id="dateReceptionDPA_bd6xJ_5"/>
  </odc:condition>
  <odc:condition id="p7c6be325-d0b9-4173-b998-6b2123560d78_296">
    <odc:xpathref id="pebe1beb4-fac6-450f-98a2-ca7783a05af9_296"/>
  </odc:condition>
  <odc:condition id="code_ySN5b">
    <odc:xpathref id="code_Ze4hT"/>
  </odc:condition>
  <odc:condition id="dateReceptionDPA_hntZz_4">
    <odc:xpathref id="dateReceptionDPA_bd6xJ_4"/>
  </odc:condition>
  <odc:condition id="p7c6be325-d0b9-4173-b998-6b2123560d78_295">
    <odc:xpathref id="pebe1beb4-fac6-450f-98a2-ca7783a05af9_295"/>
  </odc:condition>
  <odc:condition id="code_YvMpM_9">
    <odc:xpathref id="code_RzQFb"/>
  </odc:condition>
  <odc:condition id="dateReceptionDPA_hntZz_7">
    <odc:xpathref id="dateReceptionDPA_bd6xJ_7"/>
  </odc:condition>
  <odc:condition id="p7c6be325-d0b9-4173-b998-6b2123560d78_294">
    <odc:xpathref id="pebe1beb4-fac6-450f-98a2-ca7783a05af9_294"/>
  </odc:condition>
  <odc:condition id="code_YvMpM_8">
    <odc:xpathref id="code_RzQFb"/>
  </odc:condition>
  <odc:condition id="dateReceptionDPA_hntZz_6">
    <odc:xpathref id="dateReceptionDPA_bd6xJ_6"/>
  </odc:condition>
  <odc:condition id="p7c6be325-d0b9-4173-b998-6b2123560d78_293">
    <odc:xpathref id="pebe1beb4-fac6-450f-98a2-ca7783a05af9_293"/>
  </odc:condition>
  <odc:condition id="dateReceptionDPA_hntZz_1">
    <odc:xpathref id="dateReceptionDPA_bd6xJ_1"/>
  </odc:condition>
  <odc:condition id="p7c6be325-d0b9-4173-b998-6b2123560d78_292">
    <odc:xpathref id="pebe1beb4-fac6-450f-98a2-ca7783a05af9_292"/>
  </odc:condition>
  <odc:condition id="type_rjE9V">
    <odc:xpathref id="type_aVx6S"/>
  </odc:condition>
  <odc:condition id="dateReceptionDPA_hntZz_0">
    <odc:xpathref id="dateReceptionDPA_bd6xJ_0"/>
  </odc:condition>
  <odc:condition id="p7c6be325-d0b9-4173-b998-6b2123560d78_291">
    <odc:xpathref id="pebe1beb4-fac6-450f-98a2-ca7783a05af9_291"/>
  </odc:condition>
  <odc:condition id="dateReceptionDPA_hntZz_3">
    <odc:xpathref id="dateReceptionDPA_bd6xJ_3"/>
  </odc:condition>
  <odc:condition id="p7c6be325-d0b9-4173-b998-6b2123560d78_290">
    <odc:xpathref id="pebe1beb4-fac6-450f-98a2-ca7783a05af9_290"/>
  </odc:condition>
  <odc:condition id="dateReceptionDPA_hntZz_2">
    <odc:xpathref id="dateReceptionDPA_bd6xJ_2"/>
  </odc:condition>
  <odc:condition id="code_MWfsR_14">
    <odc:xpathref id="code_jCO65"/>
  </odc:condition>
  <odc:condition id="code_MWfsR_13">
    <odc:xpathref id="code_jCO65"/>
  </odc:condition>
  <odc:condition id="code_MWfsR_16">
    <odc:xpathref id="code_jCO65"/>
  </odc:condition>
  <odc:condition id="code_MWfsR_15">
    <odc:xpathref id="code_jCO65"/>
  </odc:condition>
  <odc:condition id="dossier_IGc4X">
    <odc:xpathref id="dossier_ORZks"/>
  </odc:condition>
  <odc:condition id="uad4c81b4-3de1-48a4-b540-8d946d729002">
    <odc:xpathref id="hf344f742-ef29-4cc8-b934-6a0a0f704cc2"/>
  </odc:condition>
  <odc:condition id="code_MWfsR_17">
    <odc:xpathref id="code_jCO65"/>
  </odc:condition>
  <odc:condition id="code_FqaGB">
    <odc:xpathref id="code_LtCj9"/>
  </odc:condition>
  <odc:condition id="numero_pav2j">
    <odc:xpathref id="numero_NDAI8"/>
  </odc:condition>
  <odc:condition id="notificationTote_mmvNK">
    <odc:xpathref id="notificationTote_jurNH"/>
  </odc:condition>
  <odc:condition id="code_uT1lt">
    <odc:xpathref id="code_efuuL"/>
  </odc:condition>
  <odc:condition id="numero_OBkdc">
    <odc:xpathref id="numero_oW8jT"/>
  </odc:condition>
  <odc:condition id="code_YvMpM_3">
    <odc:xpathref id="code_RzQFb"/>
  </odc:condition>
  <odc:condition id="code_MWfsR_10">
    <odc:xpathref id="code_jCO65"/>
  </odc:condition>
  <odc:condition id="code_YvMpM_2">
    <odc:xpathref id="code_RzQFb"/>
  </odc:condition>
  <odc:condition id="code_YvMpM_1">
    <odc:xpathref id="code_RzQFb"/>
  </odc:condition>
  <odc:condition id="code_MWfsR_12">
    <odc:xpathref id="code_jCO65"/>
  </odc:condition>
  <odc:condition id="code_YvMpM_0">
    <odc:xpathref id="code_RzQFb"/>
  </odc:condition>
  <odc:condition id="code_MWfsR_11">
    <odc:xpathref id="code_jCO65"/>
  </odc:condition>
  <odc:condition id="p7c6be325-d0b9-4173-b998-6b2123560d78_289">
    <odc:xpathref id="pebe1beb4-fac6-450f-98a2-ca7783a05af9_289"/>
  </odc:condition>
  <odc:condition id="p7c6be325-d0b9-4173-b998-6b2123560d78_288">
    <odc:xpathref id="pebe1beb4-fac6-450f-98a2-ca7783a05af9_288"/>
  </odc:condition>
  <odc:condition id="p7c6be325-d0b9-4173-b998-6b2123560d78_287">
    <odc:xpathref id="pebe1beb4-fac6-450f-98a2-ca7783a05af9_287"/>
  </odc:condition>
  <odc:condition id="p7c6be325-d0b9-4173-b998-6b2123560d78_286">
    <odc:xpathref id="pebe1beb4-fac6-450f-98a2-ca7783a05af9_286"/>
  </odc:condition>
  <odc:condition id="p7c6be325-d0b9-4173-b998-6b2123560d78_285">
    <odc:xpathref id="pebe1beb4-fac6-450f-98a2-ca7783a05af9_285"/>
  </odc:condition>
  <odc:condition id="p7c6be325-d0b9-4173-b998-6b2123560d78_284">
    <odc:xpathref id="pebe1beb4-fac6-450f-98a2-ca7783a05af9_284"/>
  </odc:condition>
  <odc:condition id="p7c6be325-d0b9-4173-b998-6b2123560d78_283">
    <odc:xpathref id="pebe1beb4-fac6-450f-98a2-ca7783a05af9_283"/>
  </odc:condition>
  <odc:condition id="dureeJours_gqQ5M">
    <odc:xpathref id="dureeJours_kx52p"/>
  </odc:condition>
  <odc:condition id="p7c6be325-d0b9-4173-b998-6b2123560d78_282">
    <odc:xpathref id="pebe1beb4-fac6-450f-98a2-ca7783a05af9_282"/>
  </odc:condition>
  <odc:condition id="dateEpFin_gwbWB">
    <odc:xpathref id="dateEpFin_R7UYs"/>
  </odc:condition>
  <odc:condition id="p7c6be325-d0b9-4173-b998-6b2123560d78_281">
    <odc:xpathref id="pebe1beb4-fac6-450f-98a2-ca7783a05af9_281"/>
  </odc:condition>
  <odc:condition id="p7c6be325-d0b9-4173-b998-6b2123560d78_280">
    <odc:xpathref id="pebe1beb4-fac6-450f-98a2-ca7783a05af9_280"/>
  </odc:condition>
  <odc:condition id="le _TGIOb">
    <odc:xpathref id="le_x0020__gv6vY"/>
  </odc:condition>
  <odc:condition id="rubrique_jKiLj">
    <odc:xpathref id="rubrique_jvCMp"/>
  </odc:condition>
  <odc:condition id="Qc82c716c-0205-46cc-98a4-1e3b58f2be59">
    <odc:xpathref id="B675bbc5e-2e56-487f-b4b0-7a63b1a7c833"/>
  </odc:condition>
  <odc:condition id="u9d93f430-0b5f-49d2-a9f6-cecfecab8b2b">
    <odc:xpathref id="Ve7df3bc6-a4c7-4098-8124-616f82817cb5"/>
  </odc:condition>
  <odc:condition id="code_SCfku">
    <odc:xpathref id="code_dtAFq"/>
  </odc:condition>
  <odc:condition id="-LUXEMBOURG_qDzaS">
    <odc:xpathref id="_x002D_LUXEMBOURG_XX6Ut"/>
  </odc:condition>
  <odc:condition id="code_xK1nx">
    <odc:xpathref id="code_GWUhu"/>
  </odc:condition>
  <odc:condition id="PU&quot;_rIzRb">
    <odc:xpathref id="PU_x0022__b3z3X"/>
  </odc:condition>
  <odc:condition id="reclamations_bJmaE_0">
    <odc:xpathref id="reclamations_hNWxD_0"/>
  </odc:condition>
  <odc:condition id="dossierType_MY6OV">
    <odc:xpathref id="dossierType_ai5P8"/>
  </odc:condition>
  <odc:condition id="prorogation_Jqj4t">
    <odc:xpathref id="prorogation_cvfuP"/>
  </odc:condition>
  <odc:condition id="numero_wTD93">
    <odc:xpathref id="numero_oU9gA"/>
  </odc:condition>
  <odc:condition id="statutEnVigueur_uK2R2_9">
    <odc:xpathref id="statutEnVigueur_P8U71_9"/>
  </odc:condition>
  <odc:condition id="ya28bd306-87b5-4955-9e3a-b5d114ac5ee6">
    <odc:xpathref id="D4bed52e9-61ca-4c0d-a8c9-b74459dbd57a"/>
  </odc:condition>
  <odc:condition id="statutEnVigueur_uK2R2_7">
    <odc:xpathref id="statutEnVigueur_P8U71_7"/>
  </odc:condition>
  <odc:condition id="statutEnVigueur_uK2R2_8">
    <odc:xpathref id="statutEnVigueur_P8U71_8"/>
  </odc:condition>
  <odc:condition id="statutEnVigueur_uK2R2_5">
    <odc:xpathref id="statutEnVigueur_P8U71_5"/>
  </odc:condition>
  <odc:condition id="statutEnVigueur_uK2R2_6">
    <odc:xpathref id="statutEnVigueur_P8U71_6"/>
  </odc:condition>
  <odc:condition id="statutEnVigueur_uK2R2_3">
    <odc:xpathref id="statutEnVigueur_P8U71_3"/>
  </odc:condition>
  <odc:condition id="statutEnVigueur_uK2R2_4">
    <odc:xpathref id="statutEnVigueur_P8U71_4"/>
  </odc:condition>
  <odc:condition id="code_nybDI">
    <odc:xpathref id="code_HoZSJ"/>
  </odc:condition>
  <odc:condition id="statutEnVigueur_uK2R2_1">
    <odc:xpathref id="statutEnVigueur_P8U71_1"/>
  </odc:condition>
  <odc:condition id="statutEnVigueur_uK2R2_2">
    <odc:xpathref id="statutEnVigueur_P8U71_2"/>
  </odc:condition>
  <odc:condition id="statutEnVigueur_uK2R2_0">
    <odc:xpathref id="statutEnVigueur_P8U71_0"/>
  </odc:condition>
  <odc:condition id="codePostal_NryBA">
    <odc:xpathref id="codePostal_d19en"/>
  </odc:condition>
  <odc:condition id="Ced265fe7-d372-41a6-8aab-06162787e7bc">
    <odc:xpathref id="kfff6c284-bd6c-4ec5-81fa-83a87ee600a7"/>
  </odc:condition>
  <odc:condition id="code_A6oTI">
    <odc:xpathref id="code_kLHnp"/>
  </odc:condition>
  <odc:condition id="code_I6IvZ">
    <odc:xpathref id="code_Y1XrS"/>
  </odc:condition>
  <odc:condition id="boite_k5xkd">
    <odc:xpathref id="boite_PFMl5"/>
  </odc:condition>
  <odc:condition id="nom_FKiGC">
    <odc:xpathref id="nom_tIZQ4"/>
  </odc:condition>
  <odc:condition id="reclamations_wXdvO">
    <odc:xpathref id="reclamations_VWeT1"/>
  </odc:condition>
  <odc:condition id="Ye4f8613c-9867-42d3-bda8-44c08b6b7865">
    <odc:xpathref id="jd098d70f-64b3-4f84-9fcc-1a8619824f69"/>
  </odc:condition>
  <odc:condition id="W73c7bac1-3b26-4ea5-9327-ef026d5dc8e0">
    <odc:xpathref id="L95c252ae-a9f5-4174-8f86-4163b9c4dbf4"/>
  </odc:condition>
  <odc:condition id="code_Wbvvn_1">
    <odc:xpathref id="code_prBrC_1"/>
  </odc:condition>
  <odc:condition id="code_Wbvvn_0">
    <odc:xpathref id="code_prBrC_0"/>
  </odc:condition>
  <odc:condition id="statutEnVigueur_et5fF">
    <odc:xpathref id="statutEnVigueur_idl9t"/>
  </odc:condition>
  <odc:condition id="code_Wbvvn_2">
    <odc:xpathref id="code_prBrC_2"/>
  </odc:condition>
  <odc:condition id="code_yjica">
    <odc:xpathref id="code_mjIft"/>
  </odc:condition>
  <odc:condition id="dateEpDebut_FDM6K">
    <odc:xpathref id="dateEpDebut_EKJyS"/>
  </odc:condition>
  <odc:condition id="b86b8a463-7f56-4fb9-b4e6-9ece6f2f3d59">
    <odc:xpathref id="Ra7adfe0f-9e8e-40d5-a6c8-b6b7a2fa50f2"/>
  </odc:condition>
  <odc:condition id="y387835f0-1081-4608-aa05-9c4264f5d213">
    <odc:xpathref id="Ybd2c9b58-9937-443a-8c5f-d1c6149486d4"/>
  </odc:condition>
  <odc:condition id="statutEnVigueur_PLUf4_1">
    <odc:xpathref id="statutEnVigueur_v2dwQ_1"/>
  </odc:condition>
  <odc:condition id="statutEnVigueur_PLUf4_0">
    <odc:xpathref id="statutEnVigueur_v2dwQ_0"/>
  </odc:condition>
  <odc:condition id="U9d6d25d9-cd7a-4ebf-99cd-a320d88e1775">
    <odc:xpathref id="K9ed04076-1df7-4825-9851-832eec0c9edd"/>
  </odc:condition>
  <odc:condition id="boite_BxVRR">
    <odc:xpathref id="boite_tTenA"/>
  </odc:condition>
  <odc:condition id="dateReceptionDPA_OHpjg">
    <odc:xpathref id="dateReceptionDPA_eedJP"/>
  </odc:condition>
  <odc:condition id="parcelle_Xs1cb">
    <odc:xpathref id="parcelle_X2J4o"/>
  </odc:condition>
  <odc:condition id="code_nOZcy">
    <odc:xpathref id="code_dfIut"/>
  </odc:condition>
  <odc:condition id="reponseHorsDelai_l6y59_1">
    <odc:xpathref id="reponseHorsDelai_CRDMt_1"/>
  </odc:condition>
  <odc:condition id="reponseHorsDelai_l6y59_0">
    <odc:xpathref id="reponseHorsDelai_CRDMt_0"/>
  </odc:condition>
  <odc:condition id="reponseHorsDelai_l6y59_5">
    <odc:xpathref id="reponseHorsDelai_CRDMt_5"/>
  </odc:condition>
  <odc:condition id="reponseHorsDelai_l6y59_4">
    <odc:xpathref id="reponseHorsDelai_CRDMt_4"/>
  </odc:condition>
  <odc:condition id="reponseHorsDelai_l6y59_3">
    <odc:xpathref id="reponseHorsDelai_CRDMt_3"/>
  </odc:condition>
  <odc:condition id="reponseHorsDelai_l6y59_2">
    <odc:xpathref id="reponseHorsDelai_CRDMt_2"/>
  </odc:condition>
  <odc:condition id="reponseHorsDelai_l6y59_9">
    <odc:xpathref id="reponseHorsDelai_CRDMt_9"/>
  </odc:condition>
  <odc:condition id="reponseHorsDelai_l6y59_8">
    <odc:xpathref id="reponseHorsDelai_CRDMt_8"/>
  </odc:condition>
  <odc:condition id="reponseHorsDelai_l6y59_7">
    <odc:xpathref id="reponseHorsDelai_CRDMt_7"/>
  </odc:condition>
  <odc:condition id="reponseHorsDelai_l6y59_6">
    <odc:xpathref id="reponseHorsDelai_CRDMt_6"/>
  </odc:condition>
  <odc:condition id="code_CYPDo">
    <odc:xpathref id="code_YX69S"/>
  </odc:condition>
  <odc:condition id="envoiHorsDelai_QilMG">
    <odc:xpathref id="envoiHorsDelai_fwypk"/>
  </odc:condition>
  <odc:condition id="code_Qij7Y">
    <odc:xpathref id="code_NUG4M"/>
  </odc:condition>
  <odc:condition id="t2fd959e7-505b-4225-a4ea-bea2d7a99cc4">
    <odc:xpathref id="g8483f8c4-9e64-429c-9684-6e4bbaef1e29"/>
  </odc:condition>
  <odc:condition id="Égout_YXHol">
    <odc:xpathref id="Égout_sjfcv"/>
  </odc:condition>
  <odc:condition id="code_Gurxv">
    <odc:xpathref id="code_hQTgC"/>
  </odc:condition>
  <odc:condition id="dateReceptionDPA_Qybhn">
    <odc:xpathref id="dateReceptionDPA_YnPdO"/>
  </odc:condition>
  <odc:condition id="boite_qphDQ_14">
    <odc:xpathref id="boite_vcy8l_14"/>
  </odc:condition>
  <odc:condition id="boite_qphDQ_15">
    <odc:xpathref id="boite_vcy8l_15"/>
  </odc:condition>
  <odc:condition id="boite_qphDQ_12">
    <odc:xpathref id="boite_vcy8l_12"/>
  </odc:condition>
  <odc:condition id="reponseContenu_Go2zD">
    <odc:xpathref id="reponseContenu_x9xAv"/>
  </odc:condition>
  <odc:condition id="boite_qphDQ_13">
    <odc:xpathref id="boite_vcy8l_13"/>
  </odc:condition>
  <odc:condition id="boite_qphDQ_10">
    <odc:xpathref id="boite_vcy8l_10"/>
  </odc:condition>
  <odc:condition id="boite_qphDQ_11">
    <odc:xpathref id="boite_vcy8l_11"/>
  </odc:condition>
  <odc:condition id="dgo4Reference_eFsMj">
    <odc:xpathref id="dgo4Reference_AhR5K"/>
  </odc:condition>
  <odc:condition id="ufdd48f9e-3713-42ce-8455-29e50f496cf5_20">
    <odc:xpathref id="G5e0624f0-de6a-4e35-893a-5b4cad350ba1_20"/>
  </odc:condition>
  <odc:condition id="type_ZQMPm">
    <odc:xpathref id="type_KeiP6"/>
  </odc:condition>
  <odc:condition id="type_qru62">
    <odc:xpathref id="type_kbrkB"/>
  </odc:condition>
  <odc:condition id="ua5398527-42bc-42fe-b771-aa3f1a4bfd81">
    <odc:xpathref id="R3e9a721c-d001-4771-8308-6922b92f0478"/>
  </odc:condition>
  <odc:condition id="boite_qphDQ_18">
    <odc:xpathref id="boite_vcy8l_18"/>
  </odc:condition>
  <odc:condition id="boite_qphDQ_19">
    <odc:xpathref id="boite_vcy8l_19"/>
  </odc:condition>
  <odc:condition id="boite_NEha4">
    <odc:xpathref id="boite_tIuLI"/>
  </odc:condition>
  <odc:condition id="boite_qphDQ_16">
    <odc:xpathref id="boite_vcy8l_16"/>
  </odc:condition>
  <odc:condition id="nom_qTDfZ">
    <odc:xpathref id="nom_VFFnZ"/>
  </odc:condition>
  <odc:condition id="boite_qphDQ_17">
    <odc:xpathref id="boite_vcy8l_17"/>
  </odc:condition>
  <odc:condition id="codePostal_nYzGN_0">
    <odc:xpathref id="codePostal_UbAsN_0"/>
  </odc:condition>
  <odc:condition id="L3a931838-d809-40f4-9544-54741c608710">
    <odc:xpathref id="i7586be06-91e0-45ad-ad33-d4d2a123057a"/>
  </odc:condition>
  <odc:condition id="boite_qphDQ_20">
    <odc:xpathref id="boite_vcy8l_20"/>
  </odc:condition>
  <odc:condition id="reponseContenu_HUeOR">
    <odc:xpathref id="reponseContenu_GnO1R"/>
  </odc:condition>
  <odc:condition id="texteLegal_ZVFml">
    <odc:xpathref id="texteLegal_uDgGE"/>
  </odc:condition>
  <odc:condition id="df62359b1-1673-4ce2-bb6e-bf3a1c81ae9d">
    <odc:xpathref id="P5904e981-04e0-4825-9682-01e766eecfe4"/>
  </odc:condition>
  <odc:condition id="Cliquez ou appuyez ici pour entrer du texte._Yxj1g">
    <odc:xpathref id="Cliquez_x0020_ou_x0020_appuyez_x0020_ici_x0020_pour_x0020_entrer_x0020_du_x0020_texte._rXW44"/>
  </odc:condition>
  <odc:condition id="L9926ca9a-d608-4e1b-a3c3-b061b66c9fcf">
    <odc:xpathref id="kd753e148-d87a-4b91-afc6-0fb9d13aa78a"/>
  </odc:condition>
  <odc:condition id="dateEpFin_A1OqY">
    <odc:xpathref id="dateEpFin_NARXK"/>
  </odc:condition>
  <odc:condition id="dureeJours_hn3mR">
    <odc:xpathref id="dureeJours_GdPIJ"/>
  </odc:condition>
  <odc:condition id="code_jOgVW">
    <odc:xpathref id="code_MGOsu"/>
  </odc:condition>
  <odc:condition id="dateEpFin_lENhO">
    <odc:xpathref id="dateEpFin_ussRC"/>
  </odc:condition>
  <odc:condition id="communeDepot_kVtmY">
    <odc:xpathref id="communeDepot_qC5CR"/>
  </odc:condition>
  <odc:condition id="denomination_JWQ6A">
    <odc:xpathref id="denomination_n6U1E"/>
  </odc:condition>
  <odc:condition id="ufdd48f9e-3713-42ce-8455-29e50f496cf5_15">
    <odc:xpathref id="G5e0624f0-de6a-4e35-893a-5b4cad350ba1_15"/>
  </odc:condition>
  <odc:condition id="ufdd48f9e-3713-42ce-8455-29e50f496cf5_16">
    <odc:xpathref id="G5e0624f0-de6a-4e35-893a-5b4cad350ba1_16"/>
  </odc:condition>
  <odc:condition id="ufdd48f9e-3713-42ce-8455-29e50f496cf5_13">
    <odc:xpathref id="G5e0624f0-de6a-4e35-893a-5b4cad350ba1_13"/>
  </odc:condition>
  <odc:condition id="ufdd48f9e-3713-42ce-8455-29e50f496cf5_14">
    <odc:xpathref id="G5e0624f0-de6a-4e35-893a-5b4cad350ba1_14"/>
  </odc:condition>
  <odc:condition id="cd2c23bd9-bde6-4990-995b-efc2e65c0c87_8">
    <odc:xpathref id="ka0264e6b-a7f6-4ce7-8196-3a9702acc7dd_8"/>
  </odc:condition>
  <odc:condition id="ufdd48f9e-3713-42ce-8455-29e50f496cf5_19">
    <odc:xpathref id="G5e0624f0-de6a-4e35-893a-5b4cad350ba1_19"/>
  </odc:condition>
  <odc:condition id="cd2c23bd9-bde6-4990-995b-efc2e65c0c87_9">
    <odc:xpathref id="ka0264e6b-a7f6-4ce7-8196-3a9702acc7dd_9"/>
  </odc:condition>
  <odc:condition id="cd2c23bd9-bde6-4990-995b-efc2e65c0c87_6">
    <odc:xpathref id="ka0264e6b-a7f6-4ce7-8196-3a9702acc7dd_6"/>
  </odc:condition>
  <odc:condition id="ufdd48f9e-3713-42ce-8455-29e50f496cf5_17">
    <odc:xpathref id="G5e0624f0-de6a-4e35-893a-5b4cad350ba1_17"/>
  </odc:condition>
  <odc:condition id="cd2c23bd9-bde6-4990-995b-efc2e65c0c87_7">
    <odc:xpathref id="ka0264e6b-a7f6-4ce7-8196-3a9702acc7dd_7"/>
  </odc:condition>
  <odc:condition id="ufdd48f9e-3713-42ce-8455-29e50f496cf5_18">
    <odc:xpathref id="G5e0624f0-de6a-4e35-893a-5b4cad350ba1_18"/>
  </odc:condition>
  <odc:condition id="cd2c23bd9-bde6-4990-995b-efc2e65c0c87_4">
    <odc:xpathref id="ka0264e6b-a7f6-4ce7-8196-3a9702acc7dd_4"/>
  </odc:condition>
  <odc:condition id="W8d91efb0-5039-418e-9b25-cbff240cfdc9">
    <odc:xpathref id="Rbdae9ced-8502-4de5-9c2b-19ca61cfa774"/>
  </odc:condition>
  <odc:condition id="cd2c23bd9-bde6-4990-995b-efc2e65c0c87_5">
    <odc:xpathref id="ka0264e6b-a7f6-4ce7-8196-3a9702acc7dd_5"/>
  </odc:condition>
  <odc:condition id="cd2c23bd9-bde6-4990-995b-efc2e65c0c87_2">
    <odc:xpathref id="ka0264e6b-a7f6-4ce7-8196-3a9702acc7dd_2"/>
  </odc:condition>
  <odc:condition id="cd2c23bd9-bde6-4990-995b-efc2e65c0c87_3">
    <odc:xpathref id="ka0264e6b-a7f6-4ce7-8196-3a9702acc7dd_3"/>
  </odc:condition>
  <odc:condition id="dateEpFin_FhhmP">
    <odc:xpathref id="dateEpFin_C7Phr"/>
  </odc:condition>
  <odc:condition id="cd2c23bd9-bde6-4990-995b-efc2e65c0c87_0">
    <odc:xpathref id="ka0264e6b-a7f6-4ce7-8196-3a9702acc7dd_0"/>
  </odc:condition>
  <odc:condition id="ufdd48f9e-3713-42ce-8455-29e50f496cf5_11">
    <odc:xpathref id="G5e0624f0-de6a-4e35-893a-5b4cad350ba1_11"/>
  </odc:condition>
  <odc:condition id="dateEpFin_Vo8Pw">
    <odc:xpathref id="dateEpFin_PlxIG"/>
  </odc:condition>
  <odc:condition id="cd2c23bd9-bde6-4990-995b-efc2e65c0c87_1">
    <odc:xpathref id="ka0264e6b-a7f6-4ce7-8196-3a9702acc7dd_1"/>
  </odc:condition>
  <odc:condition id="ufdd48f9e-3713-42ce-8455-29e50f496cf5_12">
    <odc:xpathref id="G5e0624f0-de6a-4e35-893a-5b4cad350ba1_12"/>
  </odc:condition>
  <odc:condition id="ufdd48f9e-3713-42ce-8455-29e50f496cf5_10">
    <odc:xpathref id="G5e0624f0-de6a-4e35-893a-5b4cad350ba1_10"/>
  </odc:condition>
  <odc:condition id="rubrique)_WliAt">
    <odc:xpathref id="rubrique_x0029__jsME3"/>
  </odc:condition>
  <odc:condition id="codePostal_PueD3">
    <odc:xpathref id="codePostal_kbObF"/>
  </odc:condition>
  <odc:condition id="texteLegal_vhb3H">
    <odc:xpathref id="texteLegal_L5GSh"/>
  </odc:condition>
  <odc:condition id="statutEnVigueur_IVDPC">
    <odc:xpathref id="statutEnVigueur_URMYj"/>
  </odc:condition>
  <odc:condition id="rubrique_ZqvQZ">
    <odc:xpathref id="rubrique_tt8Ez"/>
  </odc:condition>
  <odc:condition id="La710f733-4956-4ab5-ad76-626482c3bb82_0">
    <odc:xpathref id="w48e03a48-111f-4a53-bc87-fd658f5cfa0f_0"/>
  </odc:condition>
  <odc:condition id="La710f733-4956-4ab5-ad76-626482c3bb82_2">
    <odc:xpathref id="w48e03a48-111f-4a53-bc87-fd658f5cfa0f_2"/>
  </odc:condition>
  <odc:condition id="La710f733-4956-4ab5-ad76-626482c3bb82_1">
    <odc:xpathref id="w48e03a48-111f-4a53-bc87-fd658f5cfa0f_1"/>
  </odc:condition>
  <odc:condition id="La710f733-4956-4ab5-ad76-626482c3bb82_4">
    <odc:xpathref id="w48e03a48-111f-4a53-bc87-fd658f5cfa0f_4"/>
  </odc:condition>
  <odc:condition id="La710f733-4956-4ab5-ad76-626482c3bb82_3">
    <odc:xpathref id="w48e03a48-111f-4a53-bc87-fd658f5cfa0f_3"/>
  </odc:condition>
  <odc:condition id="La710f733-4956-4ab5-ad76-626482c3bb82_6">
    <odc:xpathref id="w48e03a48-111f-4a53-bc87-fd658f5cfa0f_6"/>
  </odc:condition>
  <odc:condition id="La710f733-4956-4ab5-ad76-626482c3bb82_5">
    <odc:xpathref id="w48e03a48-111f-4a53-bc87-fd658f5cfa0f_5"/>
  </odc:condition>
  <odc:condition id="statutEnVigueur_rvLt3">
    <odc:xpathref id="statutEnVigueur_iz6K9"/>
  </odc:condition>
  <odc:condition id="j16fb0015-d0a7-4221-b757-c7635886dec3">
    <odc:xpathref id="Of8adca73-efff-49a7-ab2c-751ac1af13bf"/>
  </odc:condition>
  <odc:condition id="dossier_QXStA">
    <odc:xpathref id="dossier_bfady"/>
  </odc:condition>
  <odc:condition id="reponseContenu_pERbt">
    <odc:xpathref id="reponseContenu_DtRYd"/>
  </odc:condition>
  <odc:condition id="code_KzU7U">
    <odc:xpathref id="code_uyn6Z"/>
  </odc:condition>
  <odc:condition id="personneAvecBce_Tpv9L">
    <odc:xpathref id="personneAvecBce_l4Miw"/>
  </odc:condition>
  <odc:condition id="boite_ec1jW">
    <odc:xpathref id="boite_XAsGG"/>
  </odc:condition>
  <odc:condition id="enquetePublique_hRvXn">
    <odc:xpathref id="enquetePublique_bxhCV"/>
  </odc:condition>
  <odc:condition id="codePostal_SkERI_17">
    <odc:xpathref id="codePostal_BhK98_17"/>
  </odc:condition>
  <odc:condition id="codePostal_SkERI_18">
    <odc:xpathref id="codePostal_BhK98_18"/>
  </odc:condition>
  <odc:condition id="codePostal_SkERI_19">
    <odc:xpathref id="codePostal_BhK98_19"/>
  </odc:condition>
  <odc:condition id="code_u71r8">
    <odc:xpathref id="code_VV1Fm"/>
  </odc:condition>
  <odc:condition id="codePostal_SkERI_13">
    <odc:xpathref id="codePostal_BhK98_13"/>
  </odc:condition>
  <odc:condition id="codePostal_SkERI_14">
    <odc:xpathref id="codePostal_BhK98_14"/>
  </odc:condition>
  <odc:condition id="codePostal_SkERI_15">
    <odc:xpathref id="codePostal_BhK98_15"/>
  </odc:condition>
  <odc:condition id="codePostal_SkERI_16">
    <odc:xpathref id="codePostal_BhK98_16"/>
  </odc:condition>
  <odc:condition id="codePostal_SkERI_10">
    <odc:xpathref id="codePostal_BhK98_10"/>
  </odc:condition>
  <odc:condition id="codePostal_SkERI_11">
    <odc:xpathref id="codePostal_BhK98_11"/>
  </odc:condition>
  <odc:condition id="Oaa89a45e-e46f-4d30-9a27-ae8fde4af0f6">
    <odc:xpathref id="o8711fad6-5e45-48cf-afa9-fbc48d4f72bb"/>
  </odc:condition>
  <odc:condition id="codePostal_SkERI_12">
    <odc:xpathref id="codePostal_BhK98_12"/>
  </odc:condition>
  <odc:condition id="Xa3a4ab57-0456-46f9-a04a-3a59dd267879">
    <odc:xpathref id="O0ed374e2-1d40-494c-97c1-490a3e0674a0"/>
  </odc:condition>
  <odc:condition id="code_ikDgX">
    <odc:xpathref id="code_GIWTu"/>
  </odc:condition>
  <odc:condition id="dateEnvoi_iePEh">
    <odc:xpathref id="dateEnvoi_eywAU"/>
  </odc:condition>
  <odc:condition id="codePostal_SkERI_20">
    <odc:xpathref id="codePostal_BhK98_20"/>
  </odc:condition>
  <odc:condition id=";_wZt7c">
    <odc:xpathref id="_x00A0__x003B__GdUXX"/>
  </odc:condition>
  <odc:condition id="kcfc4fd69-6271-4f57-aec1-d543e0088f26">
    <odc:xpathref id="tf49174c5-8745-42fe-8507-b406cbf1ea18"/>
  </odc:condition>
  <odc:condition id="assainissement_DtCJZ">
    <odc:xpathref id="assainissement_S9lVr"/>
  </odc:condition>
  <odc:condition id="code_YfXyt">
    <odc:xpathref id="code_Ldptn"/>
  </odc:condition>
  <odc:condition id="Xfb3517f8-e187-4be8-ac2d-d1abaecd3161">
    <odc:xpathref id="l040c11b7-4d49-4c7e-92ac-98e5c63761a4"/>
  </odc:condition>
  <odc:condition id="rd623faae-1b3e-4142-b5e7-1a2e71ca7fcd">
    <odc:xpathref id="kf68de4d0-7959-435d-8cea-d3c22c0a6885"/>
  </odc:condition>
  <odc:condition id="dgo4Reference_E5Vnk">
    <odc:xpathref id="dgo4Reference_lx1Ne"/>
  </odc:condition>
  <odc:condition id="Aa1fe1684-ed51-4e36-9523-908ae2f34fd8_6">
    <odc:xpathref id="G1fecd934-12ed-4c4e-845f-e2df41925fc1_6"/>
  </odc:condition>
  <odc:condition id="Aa1fe1684-ed51-4e36-9523-908ae2f34fd8_2">
    <odc:xpathref id="G1fecd934-12ed-4c4e-845f-e2df41925fc1_2"/>
  </odc:condition>
  <odc:condition id="Aa1fe1684-ed51-4e36-9523-908ae2f34fd8_3">
    <odc:xpathref id="G1fecd934-12ed-4c4e-845f-e2df41925fc1_3"/>
  </odc:condition>
  <odc:condition id="Aa1fe1684-ed51-4e36-9523-908ae2f34fd8_4">
    <odc:xpathref id="G1fecd934-12ed-4c4e-845f-e2df41925fc1_4"/>
  </odc:condition>
  <odc:condition id="Aa1fe1684-ed51-4e36-9523-908ae2f34fd8_5">
    <odc:xpathref id="G1fecd934-12ed-4c4e-845f-e2df41925fc1_5"/>
  </odc:condition>
  <odc:condition id="boite_eM1mk">
    <odc:xpathref id="boite_qYQyl"/>
  </odc:condition>
  <odc:condition id="texteLegal_Jw89n">
    <odc:xpathref id="texteLegal_m8msG"/>
  </odc:condition>
  <odc:condition id="Y7f60a263-45d7-46a0-bb12-869cc757fa06">
    <odc:xpathref id="a2c82799a-7869-46ac-8c6c-893f3c4a826e"/>
  </odc:condition>
  <odc:condition id="nom_BqsfM">
    <odc:xpathref id="nom_YxuEw"/>
  </odc:condition>
  <odc:condition id="dateEnvoi!=''])&gt;1_WKboS">
    <odc:xpathref id="dateEnvoi_x0021__x003D__x0027__x0027__x005D__x0029__x003E_1_VasIh"/>
  </odc:condition>
  <odc:condition id="part_QfHcg">
    <odc:xpathref id="part_BoRfD"/>
  </odc:condition>
  <odc:condition id="numero_lbej5">
    <odc:xpathref id="numero_bnkBk"/>
  </odc:condition>
  <odc:condition id="parcelle)&gt;1_nJ9pX">
    <odc:xpathref id="parcelle_x0029__x003E_1_k7u9N"/>
  </odc:condition>
  <odc:condition id="rc37f6208-46fc-4d49-a56a-3e155e52e0a9">
    <odc:xpathref id="Rfcabb17d-6a53-4626-987a-563f35a1a2d8"/>
  </odc:condition>
  <odc:condition id="type_pZwoL">
    <odc:xpathref id="type_wa1uR"/>
  </odc:condition>
  <odc:condition id="Y8634e033-9462-4857-a579-c96ef78fb9ae">
    <odc:xpathref id="Hb31ce707-a752-45ef-9bb9-53d52c69b425"/>
  </odc:condition>
  <odc:condition id="Ye6d63141-b2df-4888-a5e3-957061054f8b">
    <odc:xpathref id="cce484547-d2c7-49fc-aea5-238188e0dfa4"/>
  </odc:condition>
  <odc:condition id="code_hUOWt">
    <odc:xpathref id="code_x6s8c"/>
  </odc:condition>
  <odc:condition id="Yfedc69d2-75d5-4ae1-802e-1d3cc28ad5b6">
    <odc:xpathref id="D1412edc6-0f5a-4dc0-b5fc-98ca759dd537"/>
  </odc:condition>
  <odc:condition id="reponseContenu_hIg6m">
    <odc:xpathref id="reponseContenu_RavVr"/>
  </odc:condition>
  <odc:condition id="Le7fd1956-b92c-4df3-afd3-a8d35f98ea75">
    <odc:xpathref id="D7aacd4c0-a0ca-45ab-808f-420fe283128d"/>
  </odc:condition>
  <odc:condition id="essai_FnWqT">
    <odc:xpathref id="essai_xo3Ty"/>
  </odc:condition>
  <odc:condition id="finPermis_Ar2Rm">
    <odc:xpathref id="finPermis_m5M4R"/>
  </odc:condition>
  <odc:condition id="reponseContenu_q8tih">
    <odc:xpathref id="reponseContenu_TjQ5M"/>
  </odc:condition>
  <odc:condition id="parcelle_vt17L">
    <odc:xpathref id="parcelle_cP3Lu"/>
  </odc:condition>
  <odc:condition id="code_L6ztY">
    <odc:xpathref id="code_sh8w9"/>
  </odc:condition>
  <odc:condition id="vd577c66d-82bf-4b24-8aa4-4fb2ec924ecd_11">
    <odc:xpathref id="t039852af-69e9-4ee0-a11a-e15f993981c1_11"/>
  </odc:condition>
  <odc:condition id="vd577c66d-82bf-4b24-8aa4-4fb2ec924ecd_12">
    <odc:xpathref id="t039852af-69e9-4ee0-a11a-e15f993981c1_12"/>
  </odc:condition>
  <odc:condition id="vd577c66d-82bf-4b24-8aa4-4fb2ec924ecd_10">
    <odc:xpathref id="t039852af-69e9-4ee0-a11a-e15f993981c1_10"/>
  </odc:condition>
  <odc:condition id="statutEnVigueur_AtqIY">
    <odc:xpathref id="statutEnVigueur_aNRG7"/>
  </odc:condition>
  <odc:condition id="L5e76c7cc-22b2-4569-826e-6707a858ebc0">
    <odc:xpathref id="s20118820-efe3-4695-a9af-1b8b27ba8a56"/>
  </odc:condition>
  <odc:condition id="vd577c66d-82bf-4b24-8aa4-4fb2ec924ecd_19">
    <odc:xpathref id="t039852af-69e9-4ee0-a11a-e15f993981c1_19"/>
  </odc:condition>
  <odc:condition id="vd577c66d-82bf-4b24-8aa4-4fb2ec924ecd_17">
    <odc:xpathref id="t039852af-69e9-4ee0-a11a-e15f993981c1_17"/>
  </odc:condition>
  <odc:condition id="vd577c66d-82bf-4b24-8aa4-4fb2ec924ecd_18">
    <odc:xpathref id="t039852af-69e9-4ee0-a11a-e15f993981c1_18"/>
  </odc:condition>
  <odc:condition id="vd577c66d-82bf-4b24-8aa4-4fb2ec924ecd_15">
    <odc:xpathref id="t039852af-69e9-4ee0-a11a-e15f993981c1_15"/>
  </odc:condition>
  <odc:condition id="vd577c66d-82bf-4b24-8aa4-4fb2ec924ecd_16">
    <odc:xpathref id="t039852af-69e9-4ee0-a11a-e15f993981c1_16"/>
  </odc:condition>
  <odc:condition id="vd577c66d-82bf-4b24-8aa4-4fb2ec924ecd_13">
    <odc:xpathref id="t039852af-69e9-4ee0-a11a-e15f993981c1_13"/>
  </odc:condition>
  <odc:condition id="ka0ba8596-b046-4769-b57f-5ce73b013691">
    <odc:xpathref id="dossierTypeSuspension_cv8Jd"/>
  </odc:condition>
  <odc:condition id="vd577c66d-82bf-4b24-8aa4-4fb2ec924ecd_14">
    <odc:xpathref id="t039852af-69e9-4ee0-a11a-e15f993981c1_14"/>
  </odc:condition>
  <odc:condition id="y9aea0181-a933-478e-a436-0f0da98c2cd3">
    <odc:xpathref id="Ya2effc62-dddb-448e-a1f0-9b7334aedbc6"/>
  </odc:condition>
  <odc:condition id="statutEnVigueur_IVDPC_9">
    <odc:xpathref id="statutEnVigueur_URMYj_9"/>
  </odc:condition>
  <odc:condition id="statutEnVigueur_IVDPC_8">
    <odc:xpathref id="statutEnVigueur_URMYj_8"/>
  </odc:condition>
  <odc:condition id="texteLegal_KAd8t">
    <odc:xpathref id="texteLegal_gkl8c"/>
  </odc:condition>
  <odc:condition id="statutEnVigueur_IVDPC_7">
    <odc:xpathref id="statutEnVigueur_URMYj_7"/>
  </odc:condition>
  <odc:condition id="statutEnVigueur_IVDPC_6">
    <odc:xpathref id="statutEnVigueur_URMYj_6"/>
  </odc:condition>
  <odc:condition id="statutEnVigueur_IVDPC_5">
    <odc:xpathref id="statutEnVigueur_URMYj_5"/>
  </odc:condition>
  <odc:condition id="codePostal_YxTR4">
    <odc:xpathref id="codePostal_sKQqk"/>
  </odc:condition>
  <odc:condition id="statutEnVigueur_IVDPC_4">
    <odc:xpathref id="statutEnVigueur_URMYj_4"/>
  </odc:condition>
  <odc:condition id="statutEnVigueur_IVDPC_3">
    <odc:xpathref id="statutEnVigueur_URMYj_3"/>
  </odc:condition>
  <odc:condition id="statutEnVigueur_IVDPC_2">
    <odc:xpathref id="statutEnVigueur_URMYj_2"/>
  </odc:condition>
  <odc:condition id="avis_OSr3n">
    <odc:xpathref id="avis_urWB8"/>
  </odc:condition>
  <odc:condition id="statutEnVigueur_IVDPC_1">
    <odc:xpathref id="statutEnVigueur_URMYj_1"/>
  </odc:condition>
  <odc:condition id="statutEnVigueur_IVDPC_0">
    <odc:xpathref id="statutEnVigueur_URMYj_0"/>
  </odc:condition>
  <odc:condition id="q34408406-0ce6-4836-b893-fe249d980393">
    <odc:xpathref id="n6df16560-2b91-4dbd-86a4-5cfb9efeff13"/>
  </odc:condition>
  <odc:condition id="vd577c66d-82bf-4b24-8aa4-4fb2ec924ecd_20">
    <odc:xpathref id="t039852af-69e9-4ee0-a11a-e15f993981c1_20"/>
  </odc:condition>
  <odc:condition id="eie_m9cuY">
    <odc:xpathref id="eie_IXgHQ"/>
  </odc:condition>
  <odc:condition id="code_KYYDG">
    <odc:xpathref id="code_ZB7lx"/>
  </odc:condition>
  <odc:condition id="code_BzvlK">
    <odc:xpathref id="code_JhVjS"/>
  </odc:condition>
  <odc:condition id="code_WaI7Z">
    <odc:xpathref id="code_lmHc8"/>
  </odc:condition>
  <odc:condition id="Xaf690ee7-86d6-4ea6-9f8d-34443b78562d_1">
    <odc:xpathref id="q53edeeb7-0cee-403a-86f6-df071ce43e33_1"/>
  </odc:condition>
  <odc:condition id="Xaf690ee7-86d6-4ea6-9f8d-34443b78562d_2">
    <odc:xpathref id="q53edeeb7-0cee-403a-86f6-df071ce43e33_2"/>
  </odc:condition>
  <odc:condition id="Xaf690ee7-86d6-4ea6-9f8d-34443b78562d_0">
    <odc:xpathref id="q53edeeb7-0cee-403a-86f6-df071ce43e33_0"/>
  </odc:condition>
  <odc:condition id="reponseContenuEditee_ERKms">
    <odc:xpathref id="reponseContenuEditee_i1fiE"/>
  </odc:condition>
  <odc:condition id="code_eQHi4">
    <odc:xpathref id="code_E5vbL"/>
  </odc:condition>
  <odc:condition id="ub2667815-1adb-4012-af48-8821e485c6be">
    <odc:xpathref id="N45a32d38-1474-4849-87d7-a947beccdecd"/>
  </odc:condition>
  <odc:condition id="finEffective_aeJLw">
    <odc:xpathref id="finEffective_IOncd"/>
  </odc:condition>
  <odc:condition id="reclamations_kta2J">
    <odc:xpathref id="reclamations_qt61g"/>
  </odc:condition>
  <odc:condition id="p7c6be325-d0b9-4173-b998-6b2123560d78_234">
    <odc:xpathref id="pebe1beb4-fac6-450f-98a2-ca7783a05af9_234"/>
  </odc:condition>
  <odc:condition id="p7c6be325-d0b9-4173-b998-6b2123560d78_233">
    <odc:xpathref id="pebe1beb4-fac6-450f-98a2-ca7783a05af9_233"/>
  </odc:condition>
  <odc:condition id="p7c6be325-d0b9-4173-b998-6b2123560d78_232">
    <odc:xpathref id="pebe1beb4-fac6-450f-98a2-ca7783a05af9_232"/>
  </odc:condition>
  <odc:condition id="p7c6be325-d0b9-4173-b998-6b2123560d78_231">
    <odc:xpathref id="pebe1beb4-fac6-450f-98a2-ca7783a05af9_231"/>
  </odc:condition>
  <odc:condition id="B1fdecbf0-198f-43f3-adf1-3921413e037f">
    <odc:xpathref id="Nbd8b8cb6-ad4d-44e7-814e-d3bcb50312bf"/>
  </odc:condition>
  <odc:condition id="p7c6be325-d0b9-4173-b998-6b2123560d78_230">
    <odc:xpathref id="pebe1beb4-fac6-450f-98a2-ca7783a05af9_230"/>
  </odc:condition>
  <odc:condition id="code_Xkjoy">
    <odc:xpathref id="code_JznWz"/>
  </odc:condition>
  <odc:condition id="numero_D7X8O">
    <odc:xpathref id="numero_FmQrn"/>
  </odc:condition>
  <odc:condition id="code_KwqPE">
    <odc:xpathref id="code_mk4lY"/>
  </odc:condition>
  <odc:condition id="p7c6be325-d0b9-4173-b998-6b2123560d78_239">
    <odc:xpathref id="pebe1beb4-fac6-450f-98a2-ca7783a05af9_239"/>
  </odc:condition>
  <odc:condition id="p7c6be325-d0b9-4173-b998-6b2123560d78_238">
    <odc:xpathref id="pebe1beb4-fac6-450f-98a2-ca7783a05af9_238"/>
  </odc:condition>
  <odc:condition id="p7c6be325-d0b9-4173-b998-6b2123560d78_237">
    <odc:xpathref id="pebe1beb4-fac6-450f-98a2-ca7783a05af9_237"/>
  </odc:condition>
  <odc:condition id="p7c6be325-d0b9-4173-b998-6b2123560d78_236">
    <odc:xpathref id="pebe1beb4-fac6-450f-98a2-ca7783a05af9_236"/>
  </odc:condition>
  <odc:condition id="Jda481a0f-abd7-4019-87d5-3d1c242996b8">
    <odc:xpathref id="Dfffae9d5-a9ed-43e5-8905-cb9a42834f17"/>
  </odc:condition>
  <odc:condition id="p7c6be325-d0b9-4173-b998-6b2123560d78_235">
    <odc:xpathref id="pebe1beb4-fac6-450f-98a2-ca7783a05af9_235"/>
  </odc:condition>
  <odc:condition id="statutEnVigueur_Cww33">
    <odc:xpathref id="statutEnVigueur_M2Qcp"/>
  </odc:condition>
  <odc:condition id="p7c6be325-d0b9-4173-b998-6b2123560d78_223">
    <odc:xpathref id="pebe1beb4-fac6-450f-98a2-ca7783a05af9_223"/>
  </odc:condition>
  <odc:condition id="p7c6be325-d0b9-4173-b998-6b2123560d78_222">
    <odc:xpathref id="pebe1beb4-fac6-450f-98a2-ca7783a05af9_222"/>
  </odc:condition>
  <odc:condition id="dateEnvoi_U5Q2k">
    <odc:xpathref id="dateEnvoi_yEp1o"/>
  </odc:condition>
  <odc:condition id="p7c6be325-d0b9-4173-b998-6b2123560d78_221">
    <odc:xpathref id="pebe1beb4-fac6-450f-98a2-ca7783a05af9_221"/>
  </odc:condition>
  <odc:condition id="boite_ec1jW_0">
    <odc:xpathref id="boite_XAsGG_0"/>
  </odc:condition>
  <odc:condition id="p7c6be325-d0b9-4173-b998-6b2123560d78_220">
    <odc:xpathref id="pebe1beb4-fac6-450f-98a2-ca7783a05af9_220"/>
  </odc:condition>
  <odc:condition id="f424dbaab-c943-4901-8007-633b19895e09">
    <odc:xpathref id="Jc91d58b8-72b0-4ba3-ae3c-3b0a5f931902"/>
  </odc:condition>
  <odc:condition id="da9c38704-8390-412c-87ed-1f078ca10f4b">
    <odc:xpathref id="Y00c36410-07d6-4631-9b45-cf2fde342984"/>
  </odc:condition>
  <odc:condition id="code_MkwFa">
    <odc:xpathref id="code_EKIDC"/>
  </odc:condition>
  <odc:condition id="- LUXEMBOURG_cIsA3">
    <odc:xpathref id="_x002D__x0020_LUXEMBOURG_Wdf6e"/>
  </odc:condition>
  <odc:condition id="denominationSociale_XTjED">
    <odc:xpathref id="denominationSociale_REgt2"/>
  </odc:condition>
  <odc:condition id="Pb69b965a-af4a-4203-ad2d-fbeab8e9cf93">
    <odc:xpathref id="Wd4ee670f-0639-4024-ba34-f1adbb181b19"/>
  </odc:condition>
  <odc:condition id="p7c6be325-d0b9-4173-b998-6b2123560d78_229">
    <odc:xpathref id="pebe1beb4-fac6-450f-98a2-ca7783a05af9_229"/>
  </odc:condition>
  <odc:condition id="p7c6be325-d0b9-4173-b998-6b2123560d78_228">
    <odc:xpathref id="pebe1beb4-fac6-450f-98a2-ca7783a05af9_228"/>
  </odc:condition>
  <odc:condition id="p7c6be325-d0b9-4173-b998-6b2123560d78_227">
    <odc:xpathref id="pebe1beb4-fac6-450f-98a2-ca7783a05af9_227"/>
  </odc:condition>
  <odc:condition id="code_BjQbW_3">
    <odc:xpathref id="code_Nyg6W_3"/>
  </odc:condition>
  <odc:condition id="p7c6be325-d0b9-4173-b998-6b2123560d78_226">
    <odc:xpathref id="pebe1beb4-fac6-450f-98a2-ca7783a05af9_226"/>
  </odc:condition>
  <odc:condition id="dateEpFin_Dp4u3">
    <odc:xpathref id="dateEpFin_aWYZX"/>
  </odc:condition>
  <odc:condition id="p7c6be325-d0b9-4173-b998-6b2123560d78_225">
    <odc:xpathref id="pebe1beb4-fac6-450f-98a2-ca7783a05af9_225"/>
  </odc:condition>
  <odc:condition id="p7c6be325-d0b9-4173-b998-6b2123560d78_224">
    <odc:xpathref id="pebe1beb4-fac6-450f-98a2-ca7783a05af9_224"/>
  </odc:condition>
  <odc:condition id="L'enquête publique organisée sur la commune de n'a suscité aucune réclamation._FonLL">
    <odc:xpathref id="L_x0027_enquête_x0020_publique_x0020_organisée_x0020_sur_x0020_la_x0020_commune_x0020_de_x0020__x0020_n_x0027_a_x0020_suscité_x0020_aucune_x0020_réclamation._C25sr"/>
  </odc:condition>
  <odc:condition id="p7c6be325-d0b9-4173-b998-6b2123560d78_212">
    <odc:xpathref id="pebe1beb4-fac6-450f-98a2-ca7783a05af9_212"/>
  </odc:condition>
  <odc:condition id="texteLegal_j97VI">
    <odc:xpathref id="texteLegal_UuSsj"/>
  </odc:condition>
  <odc:condition id="p7c6be325-d0b9-4173-b998-6b2123560d78_211">
    <odc:xpathref id="pebe1beb4-fac6-450f-98a2-ca7783a05af9_211"/>
  </odc:condition>
  <odc:condition id="code_BjQbW_0">
    <odc:xpathref id="code_Nyg6W_0"/>
  </odc:condition>
  <odc:condition id="p7c6be325-d0b9-4173-b998-6b2123560d78_210">
    <odc:xpathref id="pebe1beb4-fac6-450f-98a2-ca7783a05af9_210"/>
  </odc:condition>
  <odc:condition id="code_BjQbW_1">
    <odc:xpathref id="code_Nyg6W_1"/>
  </odc:condition>
  <odc:condition id="code_BjQbW_2">
    <odc:xpathref id="code_Nyg6W_2"/>
  </odc:condition>
  <odc:condition id="libelle_Pv2xc">
    <odc:xpathref id="libelle_Ffe7U"/>
  </odc:condition>
  <odc:condition id="enquetePublique_kTYLb">
    <odc:xpathref id="enquetePublique_hfIU2"/>
  </odc:condition>
  <odc:condition id="E59b40433-5ded-46fa-bb4b-6769aa9744f8">
    <odc:xpathref id="W7ebf1290-eab7-4eb0-a2ad-e22e22d2aacc"/>
  </odc:condition>
  <odc:condition id="p7c6be325-d0b9-4173-b998-6b2123560d78_219">
    <odc:xpathref id="pebe1beb4-fac6-450f-98a2-ca7783a05af9_219"/>
  </odc:condition>
  <odc:condition id="p7c6be325-d0b9-4173-b998-6b2123560d78_218">
    <odc:xpathref id="pebe1beb4-fac6-450f-98a2-ca7783a05af9_218"/>
  </odc:condition>
  <odc:condition id="dateEnvoi_C63Un">
    <odc:xpathref id="dateEnvoi_UrNT8"/>
  </odc:condition>
  <odc:condition id="p7c6be325-d0b9-4173-b998-6b2123560d78_217">
    <odc:xpathref id="pebe1beb4-fac6-450f-98a2-ca7783a05af9_217"/>
  </odc:condition>
  <odc:condition id="p7c6be325-d0b9-4173-b998-6b2123560d78_216">
    <odc:xpathref id="pebe1beb4-fac6-450f-98a2-ca7783a05af9_216"/>
  </odc:condition>
  <odc:condition id="p7c6be325-d0b9-4173-b998-6b2123560d78_215">
    <odc:xpathref id="pebe1beb4-fac6-450f-98a2-ca7783a05af9_215"/>
  </odc:condition>
  <odc:condition id="p7c6be325-d0b9-4173-b998-6b2123560d78_214">
    <odc:xpathref id="pebe1beb4-fac6-450f-98a2-ca7783a05af9_214"/>
  </odc:condition>
  <odc:condition id="p7c6be325-d0b9-4173-b998-6b2123560d78_213">
    <odc:xpathref id="pebe1beb4-fac6-450f-98a2-ca7783a05af9_213"/>
  </odc:condition>
  <odc:condition id="p7c6be325-d0b9-4173-b998-6b2123560d78_201">
    <odc:xpathref id="pebe1beb4-fac6-450f-98a2-ca7783a05af9_201"/>
  </odc:condition>
  <odc:condition id="p7c6be325-d0b9-4173-b998-6b2123560d78_200">
    <odc:xpathref id="pebe1beb4-fac6-450f-98a2-ca7783a05af9_200"/>
  </odc:condition>
  <odc:condition id="sol_k2l3E">
    <odc:xpathref id="sol_HNRCl"/>
  </odc:condition>
  <odc:condition id="code_pAd7g">
    <odc:xpathref id="code_BgaVv"/>
  </odc:condition>
  <odc:condition id="boite_FtFCP">
    <odc:xpathref id="boite_Bfafh"/>
  </odc:condition>
  <odc:condition id="p7c6be325-d0b9-4173-b998-6b2123560d78_209">
    <odc:xpathref id="pebe1beb4-fac6-450f-98a2-ca7783a05af9_209"/>
  </odc:condition>
  <odc:condition id="p7c6be325-d0b9-4173-b998-6b2123560d78_208">
    <odc:xpathref id="pebe1beb4-fac6-450f-98a2-ca7783a05af9_208"/>
  </odc:condition>
  <odc:condition id="p7c6be325-d0b9-4173-b998-6b2123560d78_207">
    <odc:xpathref id="pebe1beb4-fac6-450f-98a2-ca7783a05af9_207"/>
  </odc:condition>
  <odc:condition id="p7c6be325-d0b9-4173-b998-6b2123560d78_206">
    <odc:xpathref id="pebe1beb4-fac6-450f-98a2-ca7783a05af9_206"/>
  </odc:condition>
  <odc:condition id="p7c6be325-d0b9-4173-b998-6b2123560d78_205">
    <odc:xpathref id="pebe1beb4-fac6-450f-98a2-ca7783a05af9_205"/>
  </odc:condition>
  <odc:condition id="Gacc13dea-f108-4544-8ad6-243d452d22c1">
    <odc:xpathref id="J4703acb7-97f5-48b0-9f18-776443265f79"/>
  </odc:condition>
  <odc:condition id="p7c6be325-d0b9-4173-b998-6b2123560d78_204">
    <odc:xpathref id="pebe1beb4-fac6-450f-98a2-ca7783a05af9_204"/>
  </odc:condition>
  <odc:condition id="p7c6be325-d0b9-4173-b998-6b2123560d78_203">
    <odc:xpathref id="pebe1beb4-fac6-450f-98a2-ca7783a05af9_203"/>
  </odc:condition>
  <odc:condition id="p7c6be325-d0b9-4173-b998-6b2123560d78_202">
    <odc:xpathref id="pebe1beb4-fac6-450f-98a2-ca7783a05af9_202"/>
  </odc:condition>
  <odc:condition id="p7c6be325-d0b9-4173-b998-6b2123560d78_278">
    <odc:xpathref id="pebe1beb4-fac6-450f-98a2-ca7783a05af9_278"/>
  </odc:condition>
  <odc:condition id="enquetePublique)&gt;1_UyPZA">
    <odc:xpathref id="enquetePublique_x0029__x003E_1_ZbASH"/>
  </odc:condition>
  <odc:condition id="p7c6be325-d0b9-4173-b998-6b2123560d78_277">
    <odc:xpathref id="pebe1beb4-fac6-450f-98a2-ca7783a05af9_277"/>
  </odc:condition>
  <odc:condition id="p7c6be325-d0b9-4173-b998-6b2123560d78_276">
    <odc:xpathref id="pebe1beb4-fac6-450f-98a2-ca7783a05af9_276"/>
  </odc:condition>
  <odc:condition id="p7c6be325-d0b9-4173-b998-6b2123560d78_275">
    <odc:xpathref id="pebe1beb4-fac6-450f-98a2-ca7783a05af9_275"/>
  </odc:condition>
  <odc:condition id="temporaire_qQgeL">
    <odc:xpathref id="temporaire_m83UC"/>
  </odc:condition>
  <odc:condition id="p6468b03d-015f-4d37-98b7-d828fbd7ac50">
    <odc:xpathref id="s78fe260b-daae-4938-bb26-642bb3b2f3ad"/>
  </odc:condition>
  <odc:condition id="p7c6be325-d0b9-4173-b998-6b2123560d78_274">
    <odc:xpathref id="pebe1beb4-fac6-450f-98a2-ca7783a05af9_274"/>
  </odc:condition>
  <odc:condition id="p7c6be325-d0b9-4173-b998-6b2123560d78_273">
    <odc:xpathref id="pebe1beb4-fac6-450f-98a2-ca7783a05af9_273"/>
  </odc:condition>
  <odc:condition id="p7c6be325-d0b9-4173-b998-6b2123560d78_272">
    <odc:xpathref id="pebe1beb4-fac6-450f-98a2-ca7783a05af9_272"/>
  </odc:condition>
  <odc:condition id="dateEpFin_fhlza">
    <odc:xpathref id="dateEpFin_a8lam"/>
  </odc:condition>
  <odc:condition id="p7c6be325-d0b9-4173-b998-6b2123560d78_271">
    <odc:xpathref id="pebe1beb4-fac6-450f-98a2-ca7783a05af9_271"/>
  </odc:condition>
  <odc:condition id="p7c6be325-d0b9-4173-b998-6b2123560d78_270">
    <odc:xpathref id="pebe1beb4-fac6-450f-98a2-ca7783a05af9_270"/>
  </odc:condition>
  <odc:condition id="code_bzQ8R_2">
    <odc:xpathref id="code_bFTA8_2"/>
  </odc:condition>
  <odc:condition id="code_bzQ8R_3">
    <odc:xpathref id="code_bFTA8_3"/>
  </odc:condition>
  <odc:condition id="code_bzQ8R_0">
    <odc:xpathref id="code_bFTA8_0"/>
  </odc:condition>
  <odc:condition id="code_bzQ8R_1">
    <odc:xpathref id="code_bFTA8_1"/>
  </odc:condition>
  <odc:condition id="ufdd48f9e-3713-42ce-8455-29e50f496cf5_9">
    <odc:xpathref id="G5e0624f0-de6a-4e35-893a-5b4cad350ba1_9"/>
  </odc:condition>
  <odc:condition id="ufdd48f9e-3713-42ce-8455-29e50f496cf5_8">
    <odc:xpathref id="G5e0624f0-de6a-4e35-893a-5b4cad350ba1_8"/>
  </odc:condition>
  <odc:condition id="nom)_tcZht">
    <odc:xpathref id="nom_x0029__mRnat"/>
  </odc:condition>
  <odc:condition id="ufdd48f9e-3713-42ce-8455-29e50f496cf5_7">
    <odc:xpathref id="G5e0624f0-de6a-4e35-893a-5b4cad350ba1_7"/>
  </odc:condition>
  <odc:condition id="dateEpFin_diNRj">
    <odc:xpathref id="dateEpFin_HJY2d"/>
  </odc:condition>
  <odc:condition id="ufdd48f9e-3713-42ce-8455-29e50f496cf5_6">
    <odc:xpathref id="G5e0624f0-de6a-4e35-893a-5b4cad350ba1_6"/>
  </odc:condition>
  <odc:condition id="reponseContenu_JATni_0">
    <odc:xpathref id="reponseContenu_Q4pqJ_0"/>
  </odc:condition>
  <odc:condition id="reponseContenu_JATni_1">
    <odc:xpathref id="reponseContenu_Q4pqJ_1"/>
  </odc:condition>
  <odc:condition id="texteLegal_SzTxR">
    <odc:xpathref id="texteLegal_ugFEh"/>
  </odc:condition>
  <odc:condition id="p7c6be325-d0b9-4173-b998-6b2123560d78_279">
    <odc:xpathref id="pebe1beb4-fac6-450f-98a2-ca7783a05af9_279"/>
  </odc:condition>
  <odc:condition id="p7c6be325-d0b9-4173-b998-6b2123560d78_267">
    <odc:xpathref id="pebe1beb4-fac6-450f-98a2-ca7783a05af9_267"/>
  </odc:condition>
  <odc:condition id="p7c6be325-d0b9-4173-b998-6b2123560d78_266">
    <odc:xpathref id="pebe1beb4-fac6-450f-98a2-ca7783a05af9_266"/>
  </odc:condition>
  <odc:condition id="p7c6be325-d0b9-4173-b998-6b2123560d78_265">
    <odc:xpathref id="pebe1beb4-fac6-450f-98a2-ca7783a05af9_265"/>
  </odc:condition>
  <odc:condition id="p7c6be325-d0b9-4173-b998-6b2123560d78_264">
    <odc:xpathref id="pebe1beb4-fac6-450f-98a2-ca7783a05af9_264"/>
  </odc:condition>
  <odc:condition id="b711c4721-f369-4cea-aefd-f9673e452603">
    <odc:xpathref id="Meac71d8d-4730-4653-97c1-e005d512c834"/>
  </odc:condition>
  <odc:condition id="p7c6be325-d0b9-4173-b998-6b2123560d78_263">
    <odc:xpathref id="pebe1beb4-fac6-450f-98a2-ca7783a05af9_263"/>
  </odc:condition>
  <odc:condition id="p7c6be325-d0b9-4173-b998-6b2123560d78_262">
    <odc:xpathref id="pebe1beb4-fac6-450f-98a2-ca7783a05af9_262"/>
  </odc:condition>
  <odc:condition id="p7c6be325-d0b9-4173-b998-6b2123560d78_261">
    <odc:xpathref id="pebe1beb4-fac6-450f-98a2-ca7783a05af9_261"/>
  </odc:condition>
  <odc:condition id="p7c6be325-d0b9-4173-b998-6b2123560d78_260">
    <odc:xpathref id="pebe1beb4-fac6-450f-98a2-ca7783a05af9_260"/>
  </odc:condition>
  <odc:condition id=";_KjmvB">
    <odc:xpathref id="_x003B__GdUXX"/>
  </odc:condition>
  <odc:condition id="code_R4qS5">
    <odc:xpathref id="code_dvTrW"/>
  </odc:condition>
  <odc:condition id="ufdd48f9e-3713-42ce-8455-29e50f496cf5_1">
    <odc:xpathref id="G5e0624f0-de6a-4e35-893a-5b4cad350ba1_1"/>
  </odc:condition>
  <odc:condition id="ufdd48f9e-3713-42ce-8455-29e50f496cf5_0">
    <odc:xpathref id="G5e0624f0-de6a-4e35-893a-5b4cad350ba1_0"/>
  </odc:condition>
  <odc:condition id="ufdd48f9e-3713-42ce-8455-29e50f496cf5_5">
    <odc:xpathref id="G5e0624f0-de6a-4e35-893a-5b4cad350ba1_5"/>
  </odc:condition>
  <odc:condition id="ufdd48f9e-3713-42ce-8455-29e50f496cf5_4">
    <odc:xpathref id="G5e0624f0-de6a-4e35-893a-5b4cad350ba1_4"/>
  </odc:condition>
  <odc:condition id="ufdd48f9e-3713-42ce-8455-29e50f496cf5_3">
    <odc:xpathref id="G5e0624f0-de6a-4e35-893a-5b4cad350ba1_3"/>
  </odc:condition>
  <odc:condition id="ufdd48f9e-3713-42ce-8455-29e50f496cf5_2">
    <odc:xpathref id="G5e0624f0-de6a-4e35-893a-5b4cad350ba1_2"/>
  </odc:condition>
  <odc:condition id="code_rl5id">
    <odc:xpathref id="code_wQXBG"/>
  </odc:condition>
  <odc:condition id="prenom_WPeXA">
    <odc:xpathref id="prenom_yuygj"/>
  </odc:condition>
  <odc:condition id="p7c6be325-d0b9-4173-b998-6b2123560d78_269">
    <odc:xpathref id="pebe1beb4-fac6-450f-98a2-ca7783a05af9_269"/>
  </odc:condition>
  <odc:condition id="avisCollege_kX2dL">
    <odc:xpathref id="avisCollege_TGjZN"/>
  </odc:condition>
  <odc:condition id="p7c6be325-d0b9-4173-b998-6b2123560d78_268">
    <odc:xpathref id="pebe1beb4-fac6-450f-98a2-ca7783a05af9_268"/>
  </odc:condition>
  <odc:condition id="p7c6be325-d0b9-4173-b998-6b2123560d78_256">
    <odc:xpathref id="pebe1beb4-fac6-450f-98a2-ca7783a05af9_256"/>
  </odc:condition>
  <odc:condition id="code_csquH">
    <odc:xpathref id="code_WuWmM"/>
  </odc:condition>
  <odc:condition id="p7c6be325-d0b9-4173-b998-6b2123560d78_255">
    <odc:xpathref id="pebe1beb4-fac6-450f-98a2-ca7783a05af9_255"/>
  </odc:condition>
  <odc:condition id="p7c6be325-d0b9-4173-b998-6b2123560d78_254">
    <odc:xpathref id="pebe1beb4-fac6-450f-98a2-ca7783a05af9_254"/>
  </odc:condition>
  <odc:condition id="p7c6be325-d0b9-4173-b998-6b2123560d78_253">
    <odc:xpathref id="pebe1beb4-fac6-450f-98a2-ca7783a05af9_253"/>
  </odc:condition>
  <odc:condition id="Faf422254-1f42-4218-ac93-b0e606d67065">
    <odc:xpathref id="Q6abea6de-fe04-4e7c-878e-8e083902bc8e"/>
  </odc:condition>
  <odc:condition id="p7c6be325-d0b9-4173-b998-6b2123560d78_252">
    <odc:xpathref id="pebe1beb4-fac6-450f-98a2-ca7783a05af9_252"/>
  </odc:condition>
  <odc:condition id="p7c6be325-d0b9-4173-b998-6b2123560d78_251">
    <odc:xpathref id="pebe1beb4-fac6-450f-98a2-ca7783a05af9_251"/>
  </odc:condition>
  <odc:condition id="p7c6be325-d0b9-4173-b998-6b2123560d78_250">
    <odc:xpathref id="pebe1beb4-fac6-450f-98a2-ca7783a05af9_250"/>
  </odc:condition>
  <odc:condition id="Mb9c84318-3101-43c7-b4bf-ed13dedb7ccd">
    <odc:xpathref id="Y65e9740d-38f9-4cdd-b268-c9c115fd8c72"/>
  </odc:condition>
  <odc:condition id="N8151f577-a1f7-4bff-a147-2ceff88dd46b">
    <odc:xpathref id="Id6f488d4-7985-4be0-90c1-70e4b3b1dea4"/>
  </odc:condition>
  <odc:condition id="code_WTWRp">
    <odc:xpathref id="code_ZhJk3"/>
  </odc:condition>
  <odc:condition id="S20ecb4d3-298d-4223-8206-436ad15e9c11">
    <odc:xpathref id="B9f3d7ae0-265b-4116-a050-20afe2a1a04a"/>
  </odc:condition>
  <odc:condition id="code_trMIq">
    <odc:xpathref id="code_QLGHO"/>
  </odc:condition>
  <odc:condition id="code_geWxR">
    <odc:xpathref id="code_nQMOo"/>
  </odc:condition>
  <odc:condition id="e53659f7c-483a-45d0-bcfd-392555c2a91d">
    <odc:xpathref id="G35bb1511-7b1b-4d8e-9015-7644896a45c4"/>
  </odc:condition>
  <odc:condition id="p7c6be325-d0b9-4173-b998-6b2123560d78_259">
    <odc:xpathref id="pebe1beb4-fac6-450f-98a2-ca7783a05af9_259"/>
  </odc:condition>
  <odc:condition id="p7c6be325-d0b9-4173-b998-6b2123560d78_258">
    <odc:xpathref id="pebe1beb4-fac6-450f-98a2-ca7783a05af9_258"/>
  </odc:condition>
  <odc:condition id="p7c6be325-d0b9-4173-b998-6b2123560d78_257">
    <odc:xpathref id="pebe1beb4-fac6-450f-98a2-ca7783a05af9_257"/>
  </odc:condition>
  <odc:condition id="p7c6be325-d0b9-4173-b998-6b2123560d78_245">
    <odc:xpathref id="pebe1beb4-fac6-450f-98a2-ca7783a05af9_245"/>
  </odc:condition>
  <odc:condition id="p7c6be325-d0b9-4173-b998-6b2123560d78_244">
    <odc:xpathref id="pebe1beb4-fac6-450f-98a2-ca7783a05af9_244"/>
  </odc:condition>
  <odc:condition id="p7c6be325-d0b9-4173-b998-6b2123560d78_243">
    <odc:xpathref id="pebe1beb4-fac6-450f-98a2-ca7783a05af9_243"/>
  </odc:condition>
  <odc:condition id="p7c6be325-d0b9-4173-b998-6b2123560d78_242">
    <odc:xpathref id="pebe1beb4-fac6-450f-98a2-ca7783a05af9_242"/>
  </odc:condition>
  <odc:condition id="p7c6be325-d0b9-4173-b998-6b2123560d78_241">
    <odc:xpathref id="pebe1beb4-fac6-450f-98a2-ca7783a05af9_241"/>
  </odc:condition>
  <odc:condition id="p7c6be325-d0b9-4173-b998-6b2123560d78_240">
    <odc:xpathref id="pebe1beb4-fac6-450f-98a2-ca7783a05af9_240"/>
  </odc:condition>
  <odc:condition id="parcelle_K88It">
    <odc:xpathref id="parcelle_Ui3vd"/>
  </odc:condition>
  <odc:condition id="y17a95b58-ede4-484b-82e2-05d96b78d110">
    <odc:xpathref id="sbfce3d24-9743-4b00-8fcc-6434566fe38b"/>
  </odc:condition>
  <odc:condition id="Sb66efa58-7474-42c8-a106-8cebea5ef36f">
    <odc:xpathref id="X1ec0d40f-436f-4983-b914-16db8370c179"/>
  </odc:condition>
  <odc:condition id="codePostal_WUbfA">
    <odc:xpathref id="codePostal_hzsKm"/>
  </odc:condition>
  <odc:condition id="envoyée hors délai _ODUXy">
    <odc:xpathref id="envoyée_x0020_hors_x0020_délai_x0020__YStuv"/>
  </odc:condition>
  <odc:condition id="parcelle_rqVDP">
    <odc:xpathref id="parcelle_ybDmq"/>
  </odc:condition>
  <odc:condition id="code_BTdAY">
    <odc:xpathref id="code_mciS5"/>
  </odc:condition>
  <odc:condition id="p7c6be325-d0b9-4173-b998-6b2123560d78_249">
    <odc:xpathref id="pebe1beb4-fac6-450f-98a2-ca7783a05af9_249"/>
  </odc:condition>
  <odc:condition id="p7c6be325-d0b9-4173-b998-6b2123560d78_248">
    <odc:xpathref id="pebe1beb4-fac6-450f-98a2-ca7783a05af9_248"/>
  </odc:condition>
  <odc:condition id="q6918578e-9b63-42c7-ae0f-ff9dd2432f15">
    <odc:xpathref id="X36177fa8-dcb5-4c80-9990-b9e400ef4db3"/>
  </odc:condition>
  <odc:condition id="p7c6be325-d0b9-4173-b998-6b2123560d78_247">
    <odc:xpathref id="pebe1beb4-fac6-450f-98a2-ca7783a05af9_247"/>
  </odc:condition>
  <odc:condition id="p7c6be325-d0b9-4173-b998-6b2123560d78_246">
    <odc:xpathref id="pebe1beb4-fac6-450f-98a2-ca7783a05af9_246"/>
  </odc:condition>
  <odc:condition id="dateReceptionDPA_vnrQc">
    <odc:xpathref id="dateReceptionDPA_eBnqS"/>
  </odc:condition>
  <odc:condition id="code_dfX6Z">
    <odc:xpathref id="code_XvkGZ"/>
  </odc:condition>
  <odc:condition id="codePostal_kPmsa">
    <odc:xpathref id="codePostal_UhbBp"/>
  </odc:condition>
  <odc:condition id="statutEnVigueur_n2Dq8">
    <odc:xpathref id="statutEnVigueur_ewa3d"/>
  </odc:condition>
  <odc:condition id="prorogation_FUJTI">
    <odc:xpathref id="prorogation_etQ3I"/>
  </odc:condition>
  <odc:condition id="boite_FZWve">
    <odc:xpathref id="boite_PAXeW"/>
  </odc:condition>
  <odc:condition id="statutEnVigueur_DXKv7">
    <odc:xpathref id="statutEnVigueur_kCxlX"/>
  </odc:condition>
  <odc:condition id="temporaire_Grkp9">
    <odc:xpathref id="temporaire_R4OjQ"/>
  </odc:condition>
  <odc:condition id="I77b14510-6f2d-46b8-86ad-400803cab9ac">
    <odc:xpathref id="F26700c6f-8fcc-47ca-b99f-2973c312fe88"/>
  </odc:condition>
  <odc:condition id="exploitant_K8n8G">
    <odc:xpathref id="exploitant_pv7lS"/>
  </odc:condition>
  <odc:condition id="texteLegal_eVHAB_6">
    <odc:xpathref id="texteLegal_gW3Ud_6"/>
  </odc:condition>
  <odc:condition id="texteLegal_eVHAB_5">
    <odc:xpathref id="texteLegal_gW3Ud_5"/>
  </odc:condition>
  <odc:condition id="texteLegal_eVHAB_8">
    <odc:xpathref id="texteLegal_gW3Ud_8"/>
  </odc:condition>
  <odc:condition id="texteLegal_eVHAB_7">
    <odc:xpathref id="texteLegal_gW3Ud_7"/>
  </odc:condition>
  <odc:condition id="texteLegal_eVHAB_9">
    <odc:xpathref id="texteLegal_gW3Ud_9"/>
  </odc:condition>
  <odc:condition id="J5a62f9f2-4cb2-459f-aa6d-190591a058fe">
    <odc:xpathref id="Qe72f85ea-da98-4055-bfe2-ac6cd1d7e3fe"/>
  </odc:condition>
  <odc:condition id="code_P9NpJ">
    <odc:xpathref id="code_h1sqK"/>
  </odc:condition>
  <odc:condition id="texteLegal_eVHAB_0">
    <odc:xpathref id="texteLegal_gW3Ud_0"/>
  </odc:condition>
  <odc:condition id="N4fc81903-1247-4b56-a668-89dbc61d1773">
    <odc:xpathref id="U13c6f771-4017-4a27-8cab-03a6bff4f258"/>
  </odc:condition>
  <odc:condition id="texteLegal_eVHAB_2">
    <odc:xpathref id="texteLegal_gW3Ud_2"/>
  </odc:condition>
  <odc:condition id="texteLegal_eVHAB_1">
    <odc:xpathref id="texteLegal_gW3Ud_1"/>
  </odc:condition>
  <odc:condition id="numero_Gfath_0">
    <odc:xpathref id="numero_g27HP_0"/>
  </odc:condition>
  <odc:condition id="texteLegal_eVHAB_4">
    <odc:xpathref id="texteLegal_gW3Ud_4"/>
  </odc:condition>
  <odc:condition id="texteLegal_eVHAB_3">
    <odc:xpathref id="texteLegal_gW3Ud_3"/>
  </odc:condition>
  <odc:condition id="numero_fBouP">
    <odc:xpathref id="numero_XxqN1"/>
  </odc:condition>
  <odc:condition id="e18ca1a9a-42f6-4f31-be8f-07e42ac16b27">
    <odc:xpathref id="G74159d11-bcc9-4af4-8747-9a122d9cc1d1"/>
  </odc:condition>
  <odc:condition id="enquetePublique_JqFmQ">
    <odc:xpathref id="enquetePublique_IqwnO"/>
  </odc:condition>
  <odc:condition id="rubrique_RKnje">
    <odc:xpathref id="rubrique_H65if"/>
  </odc:condition>
  <odc:condition id="G5267ebe2-074b-4b32-b87b-506702c26953">
    <odc:xpathref id="oc4dd6832-02d2-4b9b-b329-7cbe8cdb7426"/>
  </odc:condition>
  <odc:condition id="code_v98pJ">
    <odc:xpathref id="code_EBnLN"/>
  </odc:condition>
  <odc:condition id="statutEnVigueur_vTJDy_11">
    <odc:xpathref id="statutEnVigueur_q29AO_11"/>
  </odc:condition>
  <odc:condition id="texteLegal_cecHD">
    <odc:xpathref id="texteLegal_roJE2"/>
  </odc:condition>
  <odc:condition id="statutEnVigueur_vTJDy_12">
    <odc:xpathref id="statutEnVigueur_q29AO_12"/>
  </odc:condition>
  <odc:condition id="statutEnVigueur_vTJDy_13">
    <odc:xpathref id="statutEnVigueur_q29AO_13"/>
  </odc:condition>
  <odc:condition id="statutEnVigueur_vTJDy_14">
    <odc:xpathref id="statutEnVigueur_q29AO_14"/>
  </odc:condition>
  <odc:condition id="statutEnVigueur_vTJDy_15">
    <odc:xpathref id="statutEnVigueur_q29AO_15"/>
  </odc:condition>
  <odc:condition id="statutEnVigueur_vTJDy_16">
    <odc:xpathref id="statutEnVigueur_q29AO_16"/>
  </odc:condition>
  <odc:condition id="statutEnVigueur_vTJDy_17">
    <odc:xpathref id="statutEnVigueur_q29AO_17"/>
  </odc:condition>
  <odc:condition id="statutEnVigueur_vTJDy_18">
    <odc:xpathref id="statutEnVigueur_q29AO_18"/>
  </odc:condition>
  <odc:condition id="reponseContenu_X21dt_0">
    <odc:xpathref id="reponseContenu_UOWlD_0"/>
  </odc:condition>
  <odc:condition id="reponseContenu_X21dt_2">
    <odc:xpathref id="reponseContenu_UOWlD_2"/>
  </odc:condition>
  <odc:condition id="reponseContenu_X21dt_1">
    <odc:xpathref id="reponseContenu_UOWlD_1"/>
  </odc:condition>
  <odc:condition id="statutEnVigueur_vTJDy_10">
    <odc:xpathref id="statutEnVigueur_q29AO_10"/>
  </odc:condition>
  <odc:condition id="statutEnVigueur_IVDPC_15">
    <odc:xpathref id="statutEnVigueur_URMYj_15"/>
  </odc:condition>
  <odc:condition id="statutEnVigueur_IVDPC_14">
    <odc:xpathref id="statutEnVigueur_URMYj_14"/>
  </odc:condition>
  <odc:condition id="statutEnVigueur_IVDPC_13">
    <odc:xpathref id="statutEnVigueur_URMYj_13"/>
  </odc:condition>
  <odc:condition id="statutEnVigueur_IVDPC_12">
    <odc:xpathref id="statutEnVigueur_URMYj_12"/>
  </odc:condition>
  <odc:condition id="statutEnVigueur_IVDPC_19">
    <odc:xpathref id="statutEnVigueur_URMYj_19"/>
  </odc:condition>
  <odc:condition id="statutEnVigueur_IVDPC_18">
    <odc:xpathref id="statutEnVigueur_URMYj_18"/>
  </odc:condition>
  <odc:condition id="statutEnVigueur_IVDPC_17">
    <odc:xpathref id="statutEnVigueur_URMYj_17"/>
  </odc:condition>
  <odc:condition id="statutEnVigueur_IVDPC_16">
    <odc:xpathref id="statutEnVigueur_URMYj_16"/>
  </odc:condition>
  <odc:condition id="statutEnVigueur_vTJDy_19">
    <odc:xpathref id="statutEnVigueur_q29AO_19"/>
  </odc:condition>
  <odc:condition id="numero_NDCln">
    <odc:xpathref id="numero_eA2pq"/>
  </odc:condition>
  <odc:condition id="Rdaf5fe5e-061f-4c43-80d6-d3fb983569d1">
    <odc:xpathref id="M14abf69a-82a5-4588-8747-657ebabf543d"/>
  </odc:condition>
  <odc:condition id="statutEnVigueur_vTJDy_22">
    <odc:xpathref id="statutEnVigueur_q29AO_22"/>
  </odc:condition>
  <odc:condition id="statutEnVigueur_vTJDy_23">
    <odc:xpathref id="statutEnVigueur_q29AO_23"/>
  </odc:condition>
  <odc:condition id="statutEnVigueur_vTJDy_24">
    <odc:xpathref id="statutEnVigueur_q29AO_24"/>
  </odc:condition>
  <odc:condition id="statutEnVigueur_vTJDy_25">
    <odc:xpathref id="statutEnVigueur_q29AO_25"/>
  </odc:condition>
  <odc:condition id="code_gqnnj">
    <odc:xpathref id="code_ViWnA"/>
  </odc:condition>
  <odc:condition id="statutEnVigueur_vTJDy_26">
    <odc:xpathref id="statutEnVigueur_q29AO_26"/>
  </odc:condition>
  <odc:condition id="statutEnVigueur_vTJDy_27">
    <odc:xpathref id="statutEnVigueur_q29AO_27"/>
  </odc:condition>
  <odc:condition id="reclamations_wXdvO_0">
    <odc:xpathref id="reclamations_VWeT1_0"/>
  </odc:condition>
  <odc:condition id="statutEnVigueur_vTJDy_28">
    <odc:xpathref id="statutEnVigueur_q29AO_28"/>
  </odc:condition>
  <odc:condition id="statutEnVigueur_vTJDy_29">
    <odc:xpathref id="statutEnVigueur_q29AO_29"/>
  </odc:condition>
  <odc:condition id="Ue9911629-63d9-4f68-8123-dd5b92d6c416_0">
    <odc:xpathref id="Teae44330-10df-4bec-981e-0350a53788d8_0"/>
  </odc:condition>
  <odc:condition id="Ue9911629-63d9-4f68-8123-dd5b92d6c416_1">
    <odc:xpathref id="Teae44330-10df-4bec-981e-0350a53788d8_1"/>
  </odc:condition>
  <odc:condition id="Ue9911629-63d9-4f68-8123-dd5b92d6c416_2">
    <odc:xpathref id="Teae44330-10df-4bec-981e-0350a53788d8_2"/>
  </odc:condition>
  <odc:condition id="Ue9911629-63d9-4f68-8123-dd5b92d6c416_3">
    <odc:xpathref id="Teae44330-10df-4bec-981e-0350a53788d8_3"/>
  </odc:condition>
  <odc:condition id="P48f949c8-2c23-46bb-bc39-9fc567c131a1">
    <odc:xpathref id="J2a149a16-842e-44be-aaf4-bd9c3382ae7a"/>
  </odc:condition>
  <odc:condition id="statutEnVigueur_IVDPC_11">
    <odc:xpathref id="statutEnVigueur_URMYj_11"/>
  </odc:condition>
  <odc:condition id="T7b7e1692-1c4c-4250-b682-b9ca6354b6dc">
    <odc:xpathref id="Ma4c5f129-6ada-41c9-91f1-e8e1e20ceb22"/>
  </odc:condition>
  <odc:condition id="statutEnVigueur_IVDPC_10">
    <odc:xpathref id="statutEnVigueur_URMYj_10"/>
  </odc:condition>
  <odc:condition id="statutEnVigueur_vTJDy_20">
    <odc:xpathref id="statutEnVigueur_q29AO_20"/>
  </odc:condition>
  <odc:condition id="statutEnVigueur_vTJDy_21">
    <odc:xpathref id="statutEnVigueur_q29AO_21"/>
  </odc:condition>
  <odc:condition id="jc9bc3fbb-3504-4960-be55-7ed21c0623f0">
    <odc:xpathref id="yfa86541f-6d7c-4209-967c-5237994cc706"/>
  </odc:condition>
  <odc:condition id="statutEnVigueur_vTJDy_33">
    <odc:xpathref id="statutEnVigueur_q29AO_33"/>
  </odc:condition>
  <odc:condition id="statutEnVigueur_vTJDy_34">
    <odc:xpathref id="statutEnVigueur_q29AO_34"/>
  </odc:condition>
  <odc:condition id="statutEnVigueur_vTJDy_35">
    <odc:xpathref id="statutEnVigueur_q29AO_35"/>
  </odc:condition>
  <odc:condition id="libelle_rMZH3">
    <odc:xpathref id="libelle_vZy75"/>
  </odc:condition>
  <odc:condition id="statutEnVigueur_vTJDy_36">
    <odc:xpathref id="statutEnVigueur_q29AO_36"/>
  </odc:condition>
  <odc:condition id="statutEnVigueur_vTJDy_37">
    <odc:xpathref id="statutEnVigueur_q29AO_37"/>
  </odc:condition>
  <odc:condition id="statutEnVigueur_vTJDy_38">
    <odc:xpathref id="statutEnVigueur_q29AO_38"/>
  </odc:condition>
  <odc:condition id="texteLegal_EXBm3">
    <odc:xpathref id="texteLegal_qYU8v"/>
  </odc:condition>
  <odc:condition id="statutEnVigueur_vTJDy_39">
    <odc:xpathref id="statutEnVigueur_q29AO_39"/>
  </odc:condition>
  <odc:condition id="dateReceptionDPA_hntZz">
    <odc:xpathref id="dateReceptionDPA_bd6xJ"/>
  </odc:condition>
  <odc:condition id="statutEnVigueur_vTJDy_30">
    <odc:xpathref id="statutEnVigueur_q29AO_30"/>
  </odc:condition>
  <odc:condition id="statutEnVigueur_vTJDy_31">
    <odc:xpathref id="statutEnVigueur_q29AO_31"/>
  </odc:condition>
  <odc:condition id="statutEnVigueur_vTJDy_32">
    <odc:xpathref id="statutEnVigueur_q29AO_32"/>
  </odc:condition>
  <odc:condition id="avisCollege_i8chg">
    <odc:xpathref id="avisCollege_dYCV7"/>
  </odc:condition>
  <odc:condition id="E78694ecf-0d40-465e-adad-2f84ee40ab6c">
    <odc:xpathref id="O39aa0568-811d-4ba4-b8ab-c21fe8547304"/>
  </odc:condition>
  <odc:condition id="Pe1299f5b-f65a-47ce-8e9e-9f026af079e3">
    <odc:xpathref id="w95cc949e-fa95-4cf0-a3ef-b94226546d51"/>
  </odc:condition>
  <odc:condition id="statutEnVigueur_vTJDy_44">
    <odc:xpathref id="statutEnVigueur_q29AO_44"/>
  </odc:condition>
  <odc:condition id="statutEnVigueur_vTJDy_45">
    <odc:xpathref id="statutEnVigueur_q29AO_45"/>
  </odc:condition>
  <odc:condition id="statutEnVigueur_vTJDy_46">
    <odc:xpathref id="statutEnVigueur_q29AO_46"/>
  </odc:condition>
  <odc:condition id="statutEnVigueur_vTJDy_47">
    <odc:xpathref id="statutEnVigueur_q29AO_47"/>
  </odc:condition>
  <odc:condition id="statutEnVigueur_vTJDy_48">
    <odc:xpathref id="statutEnVigueur_q29AO_48"/>
  </odc:condition>
  <odc:condition id="statutEnVigueur_vTJDy_49">
    <odc:xpathref id="statutEnVigueur_q29AO_49"/>
  </odc:condition>
  <odc:condition id="statutEnVigueur_vTJDy_40">
    <odc:xpathref id="statutEnVigueur_q29AO_40"/>
  </odc:condition>
  <odc:condition id="statutEnVigueur_vTJDy_41">
    <odc:xpathref id="statutEnVigueur_q29AO_41"/>
  </odc:condition>
  <odc:condition id="code_WpMfJ">
    <odc:xpathref id="code_cVglx"/>
  </odc:condition>
  <odc:condition id="statutEnVigueur_vTJDy_42">
    <odc:xpathref id="statutEnVigueur_q29AO_42"/>
  </odc:condition>
  <odc:condition id="statutEnVigueur_vTJDy_43">
    <odc:xpathref id="statutEnVigueur_q29AO_43"/>
  </odc:condition>
  <odc:condition id="x95b248be-4f57-4bbf-acd7-15aaebcab104">
    <odc:xpathref id="M59f7da70-5654-4223-b5e8-0afdca5eefd8"/>
  </odc:condition>
  <odc:condition id="dateEnvoi!=''])=1_Slrwm">
    <odc:xpathref id="dateEnvoi_x0021__x003D__x0027__x0027__x005D__x0029__x003D_1_vo97u"/>
  </odc:condition>
  <odc:condition id="statutEnVigueur_vTJDy_55">
    <odc:xpathref id="statutEnVigueur_q29AO_55"/>
  </odc:condition>
  <odc:condition id="F895d74b1-5727-45d3-a46a-2b3cfb73aded">
    <odc:xpathref id="j2ae523a2-3364-4dcd-9252-72882b4c1d54"/>
  </odc:condition>
  <odc:condition id="statutEnVigueur_vTJDy_56">
    <odc:xpathref id="statutEnVigueur_q29AO_56"/>
  </odc:condition>
  <odc:condition id="boite_U2yxR">
    <odc:xpathref id="boite_VcMUW"/>
  </odc:condition>
  <odc:condition id="statutEnVigueur_vTJDy_57">
    <odc:xpathref id="statutEnVigueur_q29AO_57"/>
  </odc:condition>
  <odc:condition id="statutEnVigueur_vTJDy_58">
    <odc:xpathref id="statutEnVigueur_q29AO_58"/>
  </odc:condition>
  <odc:condition id="dureeMois_AvT4A">
    <odc:xpathref id="dureeMois_MhgEx"/>
  </odc:condition>
  <odc:condition id="reponseHorsDelai_l6y59">
    <odc:xpathref id="reponseHorsDelai_CRDMt"/>
  </odc:condition>
  <odc:condition id="statutEnVigueur_vTJDy_59">
    <odc:xpathref id="statutEnVigueur_q29AO_59"/>
  </odc:condition>
  <odc:condition id="texteLegal_q2sZl">
    <odc:xpathref id="texteLegal_oBEN1"/>
  </odc:condition>
  <odc:condition id="code_jJAPj">
    <odc:xpathref id="code_bxCJd"/>
  </odc:condition>
  <odc:condition id="statutEnVigueur_vTJDy_50">
    <odc:xpathref id="statutEnVigueur_q29AO_50"/>
  </odc:condition>
  <odc:condition id="code_oQkOx">
    <odc:xpathref id="code_aI954"/>
  </odc:condition>
  <odc:condition id="statutEnVigueur_vTJDy_51">
    <odc:xpathref id="statutEnVigueur_q29AO_51"/>
  </odc:condition>
  <odc:condition id="statutEnVigueur_vTJDy_52">
    <odc:xpathref id="statutEnVigueur_q29AO_52"/>
  </odc:condition>
  <odc:condition id="statutEnVigueur_vTJDy_53">
    <odc:xpathref id="statutEnVigueur_q29AO_53"/>
  </odc:condition>
  <odc:condition id="statutEnVigueur_vTJDy_54">
    <odc:xpathref id="statutEnVigueur_q29AO_54"/>
  </odc:condition>
  <odc:condition id="enquetePublique_WWY8P">
    <odc:xpathref id="enquetePublique_m4Ypa"/>
  </odc:condition>
  <odc:condition id="code_Wyb2A">
    <odc:xpathref id="code_uHV7i"/>
  </odc:condition>
  <odc:condition id="statutEnVigueur_vTJDy_66">
    <odc:xpathref id="statutEnVigueur_q29AO_66"/>
  </odc:condition>
  <odc:condition id="boite_qphDQ_6">
    <odc:xpathref id="boite_vcy8l_6"/>
  </odc:condition>
  <odc:condition id="statutEnVigueur_vTJDy_67">
    <odc:xpathref id="statutEnVigueur_q29AO_67"/>
  </odc:condition>
  <odc:condition id="boite_qphDQ_5">
    <odc:xpathref id="boite_vcy8l_5"/>
  </odc:condition>
  <odc:condition id="statutEnVigueur_vTJDy_68">
    <odc:xpathref id="statutEnVigueur_q29AO_68"/>
  </odc:condition>
  <odc:condition id="boite_qphDQ_4">
    <odc:xpathref id="boite_vcy8l_4"/>
  </odc:condition>
  <odc:condition id="statutEnVigueur_vTJDy_69">
    <odc:xpathref id="statutEnVigueur_q29AO_69"/>
  </odc:condition>
  <odc:condition id="boite_qphDQ_3">
    <odc:xpathref id="boite_vcy8l_3"/>
  </odc:condition>
  <odc:condition id="O52c32cb6-e0a5-418c-b4dc-edb484169b13">
    <odc:xpathref id="Wcd3e9827-2095-4895-b96f-b6c744e0fc99"/>
  </odc:condition>
  <odc:condition id="boite_qphDQ_9">
    <odc:xpathref id="boite_vcy8l_9"/>
  </odc:condition>
  <odc:condition id="boite_qphDQ_8">
    <odc:xpathref id="boite_vcy8l_8"/>
  </odc:condition>
  <odc:condition id="boite_qphDQ_7">
    <odc:xpathref id="boite_vcy8l_7"/>
  </odc:condition>
  <odc:condition id="sol_Hxc8h">
    <odc:xpathref id="sol_SAxQu"/>
  </odc:condition>
  <odc:condition id="statutEnVigueur_vTJDy_60">
    <odc:xpathref id="statutEnVigueur_q29AO_60"/>
  </odc:condition>
  <odc:condition id="statutEnVigueur_vTJDy_61">
    <odc:xpathref id="statutEnVigueur_q29AO_61"/>
  </odc:condition>
  <odc:condition id="statutEnVigueur_vTJDy_62">
    <odc:xpathref id="statutEnVigueur_q29AO_62"/>
  </odc:condition>
  <odc:condition id="boite_qphDQ_2">
    <odc:xpathref id="boite_vcy8l_2"/>
  </odc:condition>
  <odc:condition id="statutEnVigueur_vTJDy_63">
    <odc:xpathref id="statutEnVigueur_q29AO_63"/>
  </odc:condition>
  <odc:condition id="boite_qphDQ_1">
    <odc:xpathref id="boite_vcy8l_1"/>
  </odc:condition>
  <odc:condition id="statutEnVigueur_vTJDy_64">
    <odc:xpathref id="statutEnVigueur_q29AO_64"/>
  </odc:condition>
  <odc:condition id="boite_qphDQ_0">
    <odc:xpathref id="boite_vcy8l_0"/>
  </odc:condition>
  <odc:condition id="statutEnVigueur_vTJDy_65">
    <odc:xpathref id="statutEnVigueur_q29AO_65"/>
  </odc:condition>
  <odc:condition id="code_GqhMx">
    <odc:xpathref id="code_f53kU"/>
  </odc:condition>
  <odc:condition id="F62e938ae-1d6d-4aec-a31b-f36cfb295fbf">
    <odc:xpathref id="B01fbec07-6fb0-4278-9fc5-d60a63ad9adc"/>
  </odc:condition>
  <odc:condition id="statutEnVigueur_IVDPC_69">
    <odc:xpathref id="statutEnVigueur_URMYj_69"/>
  </odc:condition>
  <odc:condition id="texteLegal_wn6rz">
    <odc:xpathref id="texteLegal_l5y3q"/>
  </odc:condition>
  <odc:condition id="statutEnVigueur_IVDPC_68">
    <odc:xpathref id="statutEnVigueur_URMYj_68"/>
  </odc:condition>
  <odc:condition id="statutEnVigueur_IVDPC_67">
    <odc:xpathref id="statutEnVigueur_URMYj_67"/>
  </odc:condition>
  <odc:condition id="code_yTr45">
    <odc:xpathref id="code_i1jcS"/>
  </odc:condition>
  <odc:condition id="cf13a1466-47f9-45fd-9263-cd99759890b1">
    <odc:xpathref id="lf00eb294-b45c-4414-9e68-da865182f8a4"/>
  </odc:condition>
  <odc:condition id="numero_GpcBN">
    <odc:xpathref id="numero_pXSrf"/>
  </odc:condition>
  <odc:condition id="reponseContenu_X21dt">
    <odc:xpathref id="reponseContenu_UOWlD"/>
  </odc:condition>
  <odc:condition id="statutEnVigueur_IVDPC_62">
    <odc:xpathref id="statutEnVigueur_URMYj_62"/>
  </odc:condition>
  <odc:condition id="finPermis_VMpCV">
    <odc:xpathref id="finPermis_YKa4n"/>
  </odc:condition>
  <odc:condition id="statutEnVigueur_IVDPC_61">
    <odc:xpathref id="statutEnVigueur_URMYj_61"/>
  </odc:condition>
  <odc:condition id="statutEnVigueur_IVDPC_60">
    <odc:xpathref id="statutEnVigueur_URMYj_60"/>
  </odc:condition>
  <odc:condition id="statutEnVigueur_IVDPC_66">
    <odc:xpathref id="statutEnVigueur_URMYj_66"/>
  </odc:condition>
  <odc:condition id="statutEnVigueur_IVDPC_65">
    <odc:xpathref id="statutEnVigueur_URMYj_65"/>
  </odc:condition>
  <odc:condition id="statutEnVigueur_IVDPC_64">
    <odc:xpathref id="statutEnVigueur_URMYj_64"/>
  </odc:condition>
  <odc:condition id="statutEnVigueur_IVDPC_63">
    <odc:xpathref id="statutEnVigueur_URMYj_63"/>
  </odc:condition>
  <odc:condition id="code_N6fzK">
    <odc:xpathref id="code_jNtX7"/>
  </odc:condition>
  <odc:condition id="texteLegal_tygeP">
    <odc:xpathref id="texteLegal_rKEZp"/>
  </odc:condition>
  <odc:condition id="dateReceptionDPA_qnZSQ">
    <odc:xpathref id="dateReceptionDPA_WkHb8"/>
  </odc:condition>
  <odc:condition id="reponseContenu_JATni">
    <odc:xpathref id="reponseContenu_Q4pqJ"/>
  </odc:condition>
  <odc:condition id="code_xVAhj">
    <odc:xpathref id="code_APgTN"/>
  </odc:condition>
  <odc:condition id="xe522f079-21b1-4311-9e2c-9c15dd3be897">
    <odc:xpathref id="t215375c7-9fa3-4d73-9c6c-ba70ba93eec2"/>
  </odc:condition>
  <odc:condition id="statutEnVigueur_IVDPC_73">
    <odc:xpathref id="statutEnVigueur_URMYj_73"/>
  </odc:condition>
  <odc:condition id="statutEnVigueur_IVDPC_72">
    <odc:xpathref id="statutEnVigueur_URMYj_72"/>
  </odc:condition>
  <odc:condition id="statutEnVigueur_IVDPC_71">
    <odc:xpathref id="statutEnVigueur_URMYj_71"/>
  </odc:condition>
  <odc:condition id="texteLegal_C7zFK">
    <odc:xpathref id="texteLegal_NMcJl"/>
  </odc:condition>
  <odc:condition id="statutEnVigueur_IVDPC_70">
    <odc:xpathref id="statutEnVigueur_URMYj_70"/>
  </odc:condition>
  <odc:condition id="statutEnVigueur_IVDPC_75">
    <odc:xpathref id="statutEnVigueur_URMYj_75"/>
  </odc:condition>
  <odc:condition id="statutEnVigueur_IVDPC_74">
    <odc:xpathref id="statutEnVigueur_URMYj_74"/>
  </odc:condition>
  <odc:condition id="Z8994e5aa-f0ad-45e9-bfdf-3f9dd5643947_2">
    <odc:xpathref id="Ybed92ff0-3cf5-4732-9deb-beb411e82061_2"/>
  </odc:condition>
  <odc:condition id="Z8994e5aa-f0ad-45e9-bfdf-3f9dd5643947_1">
    <odc:xpathref id="Ybed92ff0-3cf5-4732-9deb-beb411e82061_1"/>
  </odc:condition>
  <odc:condition id="w053ad95d-d319-4ccb-8aec-7054610569c3">
    <odc:xpathref id="t00b12c2b-dbf4-4fb2-86f1-b7f5b0f220b5"/>
  </odc:condition>
  <odc:condition id="Z8994e5aa-f0ad-45e9-bfdf-3f9dd5643947_4">
    <odc:xpathref id="Ybed92ff0-3cf5-4732-9deb-beb411e82061_4"/>
  </odc:condition>
  <odc:condition id="Z8994e5aa-f0ad-45e9-bfdf-3f9dd5643947_3">
    <odc:xpathref id="Ybed92ff0-3cf5-4732-9deb-beb411e82061_3"/>
  </odc:condition>
  <odc:condition id="Z8994e5aa-f0ad-45e9-bfdf-3f9dd5643947_6">
    <odc:xpathref id="Ybed92ff0-3cf5-4732-9deb-beb411e82061_6"/>
  </odc:condition>
  <odc:condition id="Z8994e5aa-f0ad-45e9-bfdf-3f9dd5643947_5">
    <odc:xpathref id="Ybed92ff0-3cf5-4732-9deb-beb411e82061_5"/>
  </odc:condition>
  <odc:condition id="code_BiTxB">
    <odc:xpathref id="code_NSCnC"/>
  </odc:condition>
  <odc:condition id="reponseContenu_u88Ag">
    <odc:xpathref id="reponseContenu_aR1im"/>
  </odc:condition>
  <odc:condition id="c5eb5ada5-f90c-4383-af17-48f34c35e31d">
    <odc:xpathref id="xed192f82-0742-4916-bcd0-1770f880a9e2"/>
  </odc:condition>
  <odc:condition id="statutEnVigueur_vTJDy_5">
    <odc:xpathref id="statutEnVigueur_q29AO_5"/>
  </odc:condition>
  <odc:condition id="reclamations_XlZvQ">
    <odc:xpathref id="reclamations_SgLe2"/>
  </odc:condition>
  <odc:condition id="statutEnVigueur_vTJDy_4">
    <odc:xpathref id="statutEnVigueur_q29AO_4"/>
  </odc:condition>
  <odc:condition id="statutEnVigueur_vTJDy_7">
    <odc:xpathref id="statutEnVigueur_q29AO_7"/>
  </odc:condition>
  <odc:condition id="w76cc1cfd-ec60-4779-b43a-1ff9578ef11b">
    <odc:xpathref id="fc623639d-7fd7-4f4a-b314-759dbca65f2e"/>
  </odc:condition>
  <odc:condition id="statutEnVigueur_vTJDy_6">
    <odc:xpathref id="statutEnVigueur_q29AO_6"/>
  </odc:condition>
  <odc:condition id="statutEnVigueur_vTJDy_1">
    <odc:xpathref id="statutEnVigueur_q29AO_1"/>
  </odc:condition>
  <odc:condition id="statutEnVigueur_vTJDy_0">
    <odc:xpathref id="statutEnVigueur_q29AO_0"/>
  </odc:condition>
  <odc:condition id="statutEnVigueur_vTJDy_3">
    <odc:xpathref id="statutEnVigueur_q29AO_3"/>
  </odc:condition>
  <odc:condition id="sb95f5117-8313-42f9-8054-dfdcf33f9da3">
    <odc:xpathref id="Ldbc59e22-1bb7-48a4-8e98-a20cff9a746f"/>
  </odc:condition>
  <odc:condition id="statutEnVigueur_vTJDy_2">
    <odc:xpathref id="statutEnVigueur_q29AO_2"/>
  </odc:condition>
  <odc:condition id="Z8994e5aa-f0ad-45e9-bfdf-3f9dd5643947_0">
    <odc:xpathref id="Ybed92ff0-3cf5-4732-9deb-beb411e82061_0"/>
  </odc:condition>
  <odc:condition id="ue3347a92-060a-447f-9c8d-8a7464dd1cde">
    <odc:xpathref id="nfd4fbc49-a84b-464b-ab2f-cfa6ffe01504"/>
  </odc:condition>
  <odc:condition id="code_qEO5l">
    <odc:xpathref id="code_G98Op"/>
  </odc:condition>
  <odc:condition id="numeroDossier_Tmkng">
    <odc:xpathref id="numeroDossier_njDcQ"/>
  </odc:condition>
  <odc:condition id="dateEpFin_RjYzZ">
    <odc:xpathref id="dateEpFin_ZrBFk"/>
  </odc:condition>
  <odc:condition id="statutEnVigueur_IVDPC_26">
    <odc:xpathref id="statutEnVigueur_URMYj_26"/>
  </odc:condition>
  <odc:condition id="statutEnVigueur_IVDPC_25">
    <odc:xpathref id="statutEnVigueur_URMYj_25"/>
  </odc:condition>
  <odc:condition id="statutEnVigueur_IVDPC_24">
    <odc:xpathref id="statutEnVigueur_URMYj_24"/>
  </odc:condition>
  <odc:condition id="92 § 5_BFGwW">
    <odc:xpathref id="_x0039_2_x0020__x00A7__x0020_5_nGUN6"/>
  </odc:condition>
  <odc:condition id="J7381f527-d33e-4341-93d0-a5e6b319daef">
    <odc:xpathref id="J1ed7a8b7-a669-43e7-8347-e586cc2c0c9c"/>
  </odc:condition>
  <odc:condition id="statutEnVigueur_IVDPC_23">
    <odc:xpathref id="statutEnVigueur_URMYj_23"/>
  </odc:condition>
  <odc:condition id="statutEnVigueur_IVDPC_29">
    <odc:xpathref id="statutEnVigueur_URMYj_29"/>
  </odc:condition>
  <odc:condition id="statutEnVigueur_IVDPC_28">
    <odc:xpathref id="statutEnVigueur_URMYj_28"/>
  </odc:condition>
  <odc:condition id="statutEnVigueur_IVDPC_27">
    <odc:xpathref id="statutEnVigueur_URMYj_27"/>
  </odc:condition>
  <odc:condition id="J1c50ebeb-5452-4bea-8e68-dffe5ec62917_129">
    <odc:xpathref id="S0761d665-4f95-44a8-b8fb-10f900e36073_129"/>
  </odc:condition>
  <odc:condition id="J1c50ebeb-5452-4bea-8e68-dffe5ec62917_127">
    <odc:xpathref id="S0761d665-4f95-44a8-b8fb-10f900e36073_127"/>
  </odc:condition>
  <odc:condition id="J1c50ebeb-5452-4bea-8e68-dffe5ec62917_128">
    <odc:xpathref id="S0761d665-4f95-44a8-b8fb-10f900e36073_128"/>
  </odc:condition>
  <odc:condition id="J1c50ebeb-5452-4bea-8e68-dffe5ec62917_125">
    <odc:xpathref id="S0761d665-4f95-44a8-b8fb-10f900e36073_125"/>
  </odc:condition>
  <odc:condition id="J1c50ebeb-5452-4bea-8e68-dffe5ec62917_126">
    <odc:xpathref id="S0761d665-4f95-44a8-b8fb-10f900e36073_126"/>
  </odc:condition>
  <odc:condition id="J1c50ebeb-5452-4bea-8e68-dffe5ec62917_123">
    <odc:xpathref id="S0761d665-4f95-44a8-b8fb-10f900e36073_123"/>
  </odc:condition>
  <odc:condition id="jded6b2af-85f7-4fca-ba50-5f28a722b3ea">
    <odc:xpathref id="Mf4f8e644-6d4d-42a4-80a3-a103e2c95303"/>
  </odc:condition>
  <odc:condition id="J1c50ebeb-5452-4bea-8e68-dffe5ec62917_124">
    <odc:xpathref id="S0761d665-4f95-44a8-b8fb-10f900e36073_124"/>
  </odc:condition>
  <odc:condition id="statutEnVigueur_IVDPC_22">
    <odc:xpathref id="statutEnVigueur_URMYj_22"/>
  </odc:condition>
  <odc:condition id="J1c50ebeb-5452-4bea-8e68-dffe5ec62917_121">
    <odc:xpathref id="S0761d665-4f95-44a8-b8fb-10f900e36073_121"/>
  </odc:condition>
  <odc:condition id="statutEnVigueur_IVDPC_21">
    <odc:xpathref id="statutEnVigueur_URMYj_21"/>
  </odc:condition>
  <odc:condition id="J1c50ebeb-5452-4bea-8e68-dffe5ec62917_122">
    <odc:xpathref id="S0761d665-4f95-44a8-b8fb-10f900e36073_122"/>
  </odc:condition>
  <odc:condition id="statutEnVigueur_IVDPC_20">
    <odc:xpathref id="statutEnVigueur_URMYj_20"/>
  </odc:condition>
  <odc:condition id="code_dYuaY_0">
    <odc:xpathref id="code_hSO6r"/>
  </odc:condition>
  <odc:condition id="J1c50ebeb-5452-4bea-8e68-dffe5ec62917_120">
    <odc:xpathref id="S0761d665-4f95-44a8-b8fb-10f900e36073_120"/>
  </odc:condition>
  <odc:condition id="statutEnVigueur_IVDPC_37">
    <odc:xpathref id="statutEnVigueur_URMYj_37"/>
  </odc:condition>
  <odc:condition id="statutEnVigueur_IVDPC_36">
    <odc:xpathref id="statutEnVigueur_URMYj_36"/>
  </odc:condition>
  <odc:condition id="statutEnVigueur_IVDPC_35">
    <odc:xpathref id="statutEnVigueur_URMYj_35"/>
  </odc:condition>
  <odc:condition id="Z722ff853-ef9e-4e32-9f47-e4395679cb05">
    <odc:xpathref id="V45121d72-adde-479d-8bb1-39268918ff65"/>
  </odc:condition>
  <odc:condition id="statutEnVigueur_IVDPC_34">
    <odc:xpathref id="statutEnVigueur_URMYj_34"/>
  </odc:condition>
  <odc:condition id="code_esz9z">
    <odc:xpathref id="code_UUM4D"/>
  </odc:condition>
  <odc:condition id="nom_m5RMY">
    <odc:xpathref id="nom_Y1jmj"/>
  </odc:condition>
  <odc:condition id="statutEnVigueur_IVDPC_39">
    <odc:xpathref id="statutEnVigueur_URMYj_39"/>
  </odc:condition>
  <odc:condition id="statutEnVigueur_IVDPC_38">
    <odc:xpathref id="statutEnVigueur_URMYj_38"/>
  </odc:condition>
  <odc:condition id="libelle_eK5zh">
    <odc:xpathref id="libelle_xHJ6H"/>
  </odc:condition>
  <odc:condition id="reclamations_qQAGD">
    <odc:xpathref id="reclamations_hWQMw"/>
  </odc:condition>
  <odc:condition id="libelle_X1Bwj">
    <odc:xpathref id="libelle_stJHt"/>
  </odc:condition>
  <odc:condition id="code_YvMpM">
    <odc:xpathref id="code_RzQFb"/>
  </odc:condition>
  <odc:condition id="Aa1fe1684-ed51-4e36-9523-908ae2f34fd8_0">
    <odc:xpathref id="G1fecd934-12ed-4c4e-845f-e2df41925fc1_0"/>
  </odc:condition>
  <odc:condition id="Aa1fe1684-ed51-4e36-9523-908ae2f34fd8_1">
    <odc:xpathref id="G1fecd934-12ed-4c4e-845f-e2df41925fc1_1"/>
  </odc:condition>
  <odc:condition id="dateReceptionDPA_WbgmY">
    <odc:xpathref id="dateReceptionDPA_QiZt2"/>
  </odc:condition>
  <odc:condition id="reponseContenu_Q7WgY">
    <odc:xpathref id="reponseContenu_oDSly"/>
  </odc:condition>
  <odc:condition id="J1c50ebeb-5452-4bea-8e68-dffe5ec62917_138">
    <odc:xpathref id="S0761d665-4f95-44a8-b8fb-10f900e36073_138"/>
  </odc:condition>
  <odc:condition id="J1c50ebeb-5452-4bea-8e68-dffe5ec62917_139">
    <odc:xpathref id="S0761d665-4f95-44a8-b8fb-10f900e36073_139"/>
  </odc:condition>
  <odc:condition id="J1c50ebeb-5452-4bea-8e68-dffe5ec62917_136">
    <odc:xpathref id="S0761d665-4f95-44a8-b8fb-10f900e36073_136"/>
  </odc:condition>
  <odc:condition id="dateEpDebut_yGrB2">
    <odc:xpathref id="dateEpDebut_szao4"/>
  </odc:condition>
  <odc:condition id="J1c50ebeb-5452-4bea-8e68-dffe5ec62917_137">
    <odc:xpathref id="S0761d665-4f95-44a8-b8fb-10f900e36073_137"/>
  </odc:condition>
  <odc:condition id="J1c50ebeb-5452-4bea-8e68-dffe5ec62917_134">
    <odc:xpathref id="S0761d665-4f95-44a8-b8fb-10f900e36073_134"/>
  </odc:condition>
  <odc:condition id="J1c50ebeb-5452-4bea-8e68-dffe5ec62917_135">
    <odc:xpathref id="S0761d665-4f95-44a8-b8fb-10f900e36073_135"/>
  </odc:condition>
  <odc:condition id="statutEnVigueur_IVDPC_33">
    <odc:xpathref id="statutEnVigueur_URMYj_33"/>
  </odc:condition>
  <odc:condition id="J1c50ebeb-5452-4bea-8e68-dffe5ec62917_132">
    <odc:xpathref id="S0761d665-4f95-44a8-b8fb-10f900e36073_132"/>
  </odc:condition>
  <odc:condition id="statutEnVigueur_IVDPC_32">
    <odc:xpathref id="statutEnVigueur_URMYj_32"/>
  </odc:condition>
  <odc:condition id="J1c50ebeb-5452-4bea-8e68-dffe5ec62917_133">
    <odc:xpathref id="S0761d665-4f95-44a8-b8fb-10f900e36073_133"/>
  </odc:condition>
  <odc:condition id="statutEnVigueur_IVDPC_31">
    <odc:xpathref id="statutEnVigueur_URMYj_31"/>
  </odc:condition>
  <odc:condition id="J1c50ebeb-5452-4bea-8e68-dffe5ec62917_130">
    <odc:xpathref id="S0761d665-4f95-44a8-b8fb-10f900e36073_130"/>
  </odc:condition>
  <odc:condition id="statutEnVigueur_IVDPC_30">
    <odc:xpathref id="statutEnVigueur_URMYj_30"/>
  </odc:condition>
  <odc:condition id="J1c50ebeb-5452-4bea-8e68-dffe5ec62917_131">
    <odc:xpathref id="S0761d665-4f95-44a8-b8fb-10f900e36073_131"/>
  </odc:condition>
  <odc:condition id="statutEnVigueur_IVDPC_48">
    <odc:xpathref id="statutEnVigueur_URMYj_48"/>
  </odc:condition>
  <odc:condition id="statutEnVigueur_IVDPC_47">
    <odc:xpathref id="statutEnVigueur_URMYj_47"/>
  </odc:condition>
  <odc:condition id="statutEnVigueur_IVDPC_46">
    <odc:xpathref id="statutEnVigueur_URMYj_46"/>
  </odc:condition>
  <odc:condition id="statutEnVigueur_IVDPC_45">
    <odc:xpathref id="statutEnVigueur_URMYj_45"/>
  </odc:condition>
  <odc:condition id="non reçu_U5S2V">
    <odc:xpathref id="non_x0020_reçu_KnFoA"/>
  </odc:condition>
  <odc:condition id="statutEnVigueur_IVDPC_49">
    <odc:xpathref id="statutEnVigueur_URMYj_49"/>
  </odc:condition>
  <odc:condition id="texteLegal_qmS4t_7">
    <odc:xpathref id="texteLegal_xPqqS_7"/>
  </odc:condition>
  <odc:condition id="texteLegal_qmS4t_6">
    <odc:xpathref id="texteLegal_xPqqS_6"/>
  </odc:condition>
  <odc:condition id="texteLegal_qmS4t_9">
    <odc:xpathref id="texteLegal_xPqqS_9"/>
  </odc:condition>
  <odc:condition id="texteLegal_qmS4t_8">
    <odc:xpathref id="texteLegal_xPqqS_8"/>
  </odc:condition>
  <odc:condition id="j595bb10d-47d5-43b4-8836-4b8c40a7edac">
    <odc:xpathref id="U5aacf62c-40cf-4d01-ac34-fd90e7f74a9b"/>
  </odc:condition>
  <odc:condition id="code_puFx1">
    <odc:xpathref id="code_JID8b"/>
  </odc:condition>
  <odc:condition id="texteLegal_qmS4t_1">
    <odc:xpathref id="texteLegal_xPqqS_1"/>
  </odc:condition>
  <odc:condition id="J1c50ebeb-5452-4bea-8e68-dffe5ec62917_109">
    <odc:xpathref id="S0761d665-4f95-44a8-b8fb-10f900e36073_109"/>
  </odc:condition>
  <odc:condition id="texteLegal_qmS4t_0">
    <odc:xpathref id="texteLegal_xPqqS_0"/>
  </odc:condition>
  <odc:condition id="texteLegal_qmS4t_3">
    <odc:xpathref id="texteLegal_xPqqS_3"/>
  </odc:condition>
  <odc:condition id="J1c50ebeb-5452-4bea-8e68-dffe5ec62917_107">
    <odc:xpathref id="S0761d665-4f95-44a8-b8fb-10f900e36073_107"/>
  </odc:condition>
  <odc:condition id="texteLegal_qmS4t_2">
    <odc:xpathref id="texteLegal_xPqqS_2"/>
  </odc:condition>
  <odc:condition id="J1c50ebeb-5452-4bea-8e68-dffe5ec62917_108">
    <odc:xpathref id="S0761d665-4f95-44a8-b8fb-10f900e36073_108"/>
  </odc:condition>
  <odc:condition id="reclamations_W8V4Q_0">
    <odc:xpathref id="reclamations_JhNqB_0"/>
  </odc:condition>
  <odc:condition id="texteLegal_qmS4t_5">
    <odc:xpathref id="texteLegal_xPqqS_5"/>
  </odc:condition>
  <odc:condition id="J1c50ebeb-5452-4bea-8e68-dffe5ec62917_105">
    <odc:xpathref id="S0761d665-4f95-44a8-b8fb-10f900e36073_105"/>
  </odc:condition>
  <odc:condition id="texteLegal_qmS4t_4">
    <odc:xpathref id="texteLegal_xPqqS_4"/>
  </odc:condition>
  <odc:condition id="J1c50ebeb-5452-4bea-8e68-dffe5ec62917_106">
    <odc:xpathref id="S0761d665-4f95-44a8-b8fb-10f900e36073_106"/>
  </odc:condition>
  <odc:condition id="statutEnVigueur_IVDPC_40">
    <odc:xpathref id="statutEnVigueur_URMYj_40"/>
  </odc:condition>
  <odc:condition id="J1c50ebeb-5452-4bea-8e68-dffe5ec62917_103">
    <odc:xpathref id="S0761d665-4f95-44a8-b8fb-10f900e36073_103"/>
  </odc:condition>
  <odc:condition id="J1c50ebeb-5452-4bea-8e68-dffe5ec62917_104">
    <odc:xpathref id="S0761d665-4f95-44a8-b8fb-10f900e36073_104"/>
  </odc:condition>
  <odc:condition id="J1c50ebeb-5452-4bea-8e68-dffe5ec62917_101">
    <odc:xpathref id="S0761d665-4f95-44a8-b8fb-10f900e36073_101"/>
  </odc:condition>
  <odc:condition id="J1c50ebeb-5452-4bea-8e68-dffe5ec62917_102">
    <odc:xpathref id="S0761d665-4f95-44a8-b8fb-10f900e36073_102"/>
  </odc:condition>
  <odc:condition id="dateReceptionDPA_Ru9iU">
    <odc:xpathref id="dateReceptionDPA_gmRzc"/>
  </odc:condition>
  <odc:condition id="statutEnVigueur_IVDPC_44">
    <odc:xpathref id="statutEnVigueur_URMYj_44"/>
  </odc:condition>
  <odc:condition id="sf1970287-b019-413e-a4a4-3640d2047c97">
    <odc:xpathref id="Yf2822909-d359-49a3-83c5-3383627ef11b"/>
  </odc:condition>
  <odc:condition id="statutEnVigueur_IVDPC_43">
    <odc:xpathref id="statutEnVigueur_URMYj_43"/>
  </odc:condition>
  <odc:condition id="J1c50ebeb-5452-4bea-8e68-dffe5ec62917_100">
    <odc:xpathref id="S0761d665-4f95-44a8-b8fb-10f900e36073_100"/>
  </odc:condition>
  <odc:condition id="numero_XBk6k">
    <odc:xpathref id="numero_Bxkw5"/>
  </odc:condition>
  <odc:condition id="statutEnVigueur_KiLqJ">
    <odc:xpathref id="statutEnVigueur_vRUSq"/>
  </odc:condition>
  <odc:condition id="statutEnVigueur_IVDPC_42">
    <odc:xpathref id="statutEnVigueur_URMYj_42"/>
  </odc:condition>
  <odc:condition id="statutEnVigueur_IVDPC_41">
    <odc:xpathref id="statutEnVigueur_URMYj_41"/>
  </odc:condition>
  <odc:condition id="code_PNdug">
    <odc:xpathref id="code_U7Mc3"/>
  </odc:condition>
  <odc:condition id="statutEnVigueur_IVDPC_59">
    <odc:xpathref id="statutEnVigueur_URMYj_59"/>
  </odc:condition>
  <odc:condition id="statutEnVigueur_IVDPC_58">
    <odc:xpathref id="statutEnVigueur_URMYj_58"/>
  </odc:condition>
  <odc:condition id="statutEnVigueur_IVDPC_57">
    <odc:xpathref id="statutEnVigueur_URMYj_57"/>
  </odc:condition>
  <odc:condition id="code_Wbvvn">
    <odc:xpathref id="code_prBrC"/>
  </odc:condition>
  <odc:condition id="statutEnVigueur_IVDPC_56">
    <odc:xpathref id="statutEnVigueur_URMYj_56"/>
  </odc:condition>
  <odc:condition id="numero_yCOtj">
    <odc:xpathref id="numero_MkLdm"/>
  </odc:condition>
  <odc:condition id="code_MjcvE">
    <odc:xpathref id="code_sToqK"/>
  </odc:condition>
  <odc:condition id="J1c50ebeb-5452-4bea-8e68-dffe5ec62917_118">
    <odc:xpathref id="S0761d665-4f95-44a8-b8fb-10f900e36073_118"/>
  </odc:condition>
  <odc:condition id="J1c50ebeb-5452-4bea-8e68-dffe5ec62917_119">
    <odc:xpathref id="S0761d665-4f95-44a8-b8fb-10f900e36073_119"/>
  </odc:condition>
  <odc:condition id="J1c50ebeb-5452-4bea-8e68-dffe5ec62917_116">
    <odc:xpathref id="S0761d665-4f95-44a8-b8fb-10f900e36073_116"/>
  </odc:condition>
  <odc:condition id="J1c50ebeb-5452-4bea-8e68-dffe5ec62917_117">
    <odc:xpathref id="S0761d665-4f95-44a8-b8fb-10f900e36073_117"/>
  </odc:condition>
  <odc:condition id="statutEnVigueur_IVDPC_51">
    <odc:xpathref id="statutEnVigueur_URMYj_51"/>
  </odc:condition>
  <odc:condition id="J1c50ebeb-5452-4bea-8e68-dffe5ec62917_114">
    <odc:xpathref id="S0761d665-4f95-44a8-b8fb-10f900e36073_114"/>
  </odc:condition>
  <odc:condition id="statutEnVigueur_IVDPC_50">
    <odc:xpathref id="statutEnVigueur_URMYj_50"/>
  </odc:condition>
  <odc:condition id="J1c50ebeb-5452-4bea-8e68-dffe5ec62917_115">
    <odc:xpathref id="S0761d665-4f95-44a8-b8fb-10f900e36073_115"/>
  </odc:condition>
  <odc:condition id="J1c50ebeb-5452-4bea-8e68-dffe5ec62917_112">
    <odc:xpathref id="S0761d665-4f95-44a8-b8fb-10f900e36073_112"/>
  </odc:condition>
  <odc:condition id="J1c50ebeb-5452-4bea-8e68-dffe5ec62917_113">
    <odc:xpathref id="S0761d665-4f95-44a8-b8fb-10f900e36073_113"/>
  </odc:condition>
  <odc:condition id="statutEnVigueur_IVDPC_55">
    <odc:xpathref id="statutEnVigueur_URMYj_55"/>
  </odc:condition>
  <odc:condition id="J1c50ebeb-5452-4bea-8e68-dffe5ec62917_110">
    <odc:xpathref id="S0761d665-4f95-44a8-b8fb-10f900e36073_110"/>
  </odc:condition>
  <odc:condition id="statutEnVigueur_IVDPC_54">
    <odc:xpathref id="statutEnVigueur_URMYj_54"/>
  </odc:condition>
  <odc:condition id="J1c50ebeb-5452-4bea-8e68-dffe5ec62917_111">
    <odc:xpathref id="S0761d665-4f95-44a8-b8fb-10f900e36073_111"/>
  </odc:condition>
  <odc:condition id="statutEnVigueur_IVDPC_53">
    <odc:xpathref id="statutEnVigueur_URMYj_53"/>
  </odc:condition>
  <odc:condition id="statutEnVigueur_IVDPC_52">
    <odc:xpathref id="statutEnVigueur_URMYj_52"/>
  </odc:condition>
  <odc:condition id="statutEnVigueur_uK2R2_148">
    <odc:xpathref id="statutEnVigueur_P8U71_148"/>
  </odc:condition>
  <odc:condition id="J1c50ebeb-5452-4bea-8e68-dffe5ec62917_161">
    <odc:xpathref id="S0761d665-4f95-44a8-b8fb-10f900e36073_161"/>
  </odc:condition>
  <odc:condition id="statutEnVigueur_uK2R2_149">
    <odc:xpathref id="statutEnVigueur_P8U71_149"/>
  </odc:condition>
  <odc:condition id="J1c50ebeb-5452-4bea-8e68-dffe5ec62917_162">
    <odc:xpathref id="S0761d665-4f95-44a8-b8fb-10f900e36073_162"/>
  </odc:condition>
  <odc:condition id="autreTypeEau_yUA2A_1">
    <odc:xpathref id="autreTypeEau_tAOlE_1"/>
  </odc:condition>
  <odc:condition id="dateEnvoi_NE5XI">
    <odc:xpathref id="dateEnvoi_g9gQr"/>
  </odc:condition>
  <odc:condition id="J1c50ebeb-5452-4bea-8e68-dffe5ec62917_160">
    <odc:xpathref id="S0761d665-4f95-44a8-b8fb-10f900e36073_160"/>
  </odc:condition>
  <odc:condition id="autreTypeEau_yUA2A_0">
    <odc:xpathref id="autreTypeEau_tAOlE_0"/>
  </odc:condition>
  <odc:condition id="dateEnvoi_sKhLu">
    <odc:xpathref id="dateEnvoi_f5BoU"/>
  </odc:condition>
  <odc:condition id="code_SHCkx">
    <odc:xpathref id="code_dfEap"/>
  </odc:condition>
  <odc:condition id="autreTypeEau_yUA2A_3">
    <odc:xpathref id="autreTypeEau_tAOlE_3"/>
  </odc:condition>
  <odc:condition id="autreTypeEau_yUA2A_2">
    <odc:xpathref id="autreTypeEau_tAOlE_2"/>
  </odc:condition>
  <odc:condition id="B0087694c-2460-4301-bd21-1a80c63831cf">
    <odc:xpathref id="r55ff1acb-11be-4445-877d-7dc15641f791"/>
  </odc:condition>
  <odc:condition id="statutEnVigueur_uK2R2_140">
    <odc:xpathref id="statutEnVigueur_P8U71_140"/>
  </odc:condition>
  <odc:condition id="numero_lbej5_8">
    <odc:xpathref id="numero_bnkBk_8"/>
  </odc:condition>
  <odc:condition id="statutEnVigueur_uK2R2_141">
    <odc:xpathref id="statutEnVigueur_P8U71_141"/>
  </odc:condition>
  <odc:condition id="numero_lbej5_9">
    <odc:xpathref id="numero_bnkBk_9"/>
  </odc:condition>
  <odc:condition id="statutEnVigueur_uK2R2_142">
    <odc:xpathref id="statutEnVigueur_P8U71_142"/>
  </odc:condition>
  <odc:condition id="statutEnVigueur_uK2R2_143">
    <odc:xpathref id="statutEnVigueur_P8U71_143"/>
  </odc:condition>
  <odc:condition id="statutEnVigueur_uK2R2_144">
    <odc:xpathref id="statutEnVigueur_P8U71_144"/>
  </odc:condition>
  <odc:condition id="code_PSyGg">
    <odc:xpathref id="code_iudp5"/>
  </odc:condition>
  <odc:condition id="statutEnVigueur_uK2R2_145">
    <odc:xpathref id="statutEnVigueur_P8U71_145"/>
  </odc:condition>
  <odc:condition id="statutEnVigueur_uK2R2_146">
    <odc:xpathref id="statutEnVigueur_P8U71_146"/>
  </odc:condition>
  <odc:condition id="statutEnVigueur_uK2R2_147">
    <odc:xpathref id="statutEnVigueur_P8U71_147"/>
  </odc:condition>
  <odc:condition id="numero_lbej5_0">
    <odc:xpathref id="numero_bnkBk_0"/>
  </odc:condition>
  <odc:condition id="numero_lbej5_1">
    <odc:xpathref id="numero_bnkBk_1"/>
  </odc:condition>
  <odc:condition id="codePostal_ISE4Z">
    <odc:xpathref id="codePostal_ZO75A"/>
  </odc:condition>
  <odc:condition id="numero_lbej5_2">
    <odc:xpathref id="numero_bnkBk_2"/>
  </odc:condition>
  <odc:condition id="numero_lbej5_3">
    <odc:xpathref id="numero_bnkBk_3"/>
  </odc:condition>
  <odc:condition id="statutEnVigueur_vTJDy_250">
    <odc:xpathref id="statutEnVigueur_q29AO_250"/>
  </odc:condition>
  <odc:condition id="numero_lbej5_4">
    <odc:xpathref id="numero_bnkBk_4"/>
  </odc:condition>
  <odc:condition id="numero_lbej5_5">
    <odc:xpathref id="numero_bnkBk_5"/>
  </odc:condition>
  <odc:condition id="statutEnVigueur_vTJDy_252">
    <odc:xpathref id="statutEnVigueur_q29AO_252"/>
  </odc:condition>
  <odc:condition id="numero_lbej5_6">
    <odc:xpathref id="numero_bnkBk_6"/>
  </odc:condition>
  <odc:condition id="Qdb61d380-52f5-4627-8f61-b806c679addd">
    <odc:xpathref id="pdbe56438-25d6-406d-bb8a-5b30fcf82615"/>
  </odc:condition>
  <odc:condition id="statutEnVigueur_vTJDy_251">
    <odc:xpathref id="statutEnVigueur_q29AO_251"/>
  </odc:condition>
  <odc:condition id="numero_lbej5_7">
    <odc:xpathref id="numero_bnkBk_7"/>
  </odc:condition>
  <odc:condition id="J1c50ebeb-5452-4bea-8e68-dffe5ec62917_169">
    <odc:xpathref id="S0761d665-4f95-44a8-b8fb-10f900e36073_169"/>
  </odc:condition>
  <odc:condition id="statutEnVigueur_vTJDy_254">
    <odc:xpathref id="statutEnVigueur_q29AO_254"/>
  </odc:condition>
  <odc:condition id="| SPW Territoire, Logement, Patrimoine, Énergie_hGo1f">
    <odc:xpathref id="_x0009__x007C__x0020_SPW_x0020_Territoire_x002C__x0020_Logement_x002C__x0020_Patrimoine_x002C__x0020_Énergie_by4Rv"/>
  </odc:condition>
  <odc:condition id="statutEnVigueur_vTJDy_253">
    <odc:xpathref id="statutEnVigueur_q29AO_253"/>
  </odc:condition>
  <odc:condition id="J1c50ebeb-5452-4bea-8e68-dffe5ec62917_167">
    <odc:xpathref id="S0761d665-4f95-44a8-b8fb-10f900e36073_167"/>
  </odc:condition>
  <odc:condition id="statutEnVigueur_vTJDy_256">
    <odc:xpathref id="statutEnVigueur_q29AO_256"/>
  </odc:condition>
  <odc:condition id="J1c50ebeb-5452-4bea-8e68-dffe5ec62917_168">
    <odc:xpathref id="S0761d665-4f95-44a8-b8fb-10f900e36073_168"/>
  </odc:condition>
  <odc:condition id="statutEnVigueur_vTJDy_255">
    <odc:xpathref id="statutEnVigueur_q29AO_255"/>
  </odc:condition>
  <odc:condition id="cd2c23bd9-bde6-4990-995b-efc2e65c0c87_10">
    <odc:xpathref id="ka0264e6b-a7f6-4ce7-8196-3a9702acc7dd_10"/>
  </odc:condition>
  <odc:condition id="J1c50ebeb-5452-4bea-8e68-dffe5ec62917_165">
    <odc:xpathref id="S0761d665-4f95-44a8-b8fb-10f900e36073_165"/>
  </odc:condition>
  <odc:condition id="J1c50ebeb-5452-4bea-8e68-dffe5ec62917_166">
    <odc:xpathref id="S0761d665-4f95-44a8-b8fb-10f900e36073_166"/>
  </odc:condition>
  <odc:condition id="cd2c23bd9-bde6-4990-995b-efc2e65c0c87_12">
    <odc:xpathref id="ka0264e6b-a7f6-4ce7-8196-3a9702acc7dd_12"/>
  </odc:condition>
  <odc:condition id="J1c50ebeb-5452-4bea-8e68-dffe5ec62917_163">
    <odc:xpathref id="S0761d665-4f95-44a8-b8fb-10f900e36073_163"/>
  </odc:condition>
  <odc:condition id="cd2c23bd9-bde6-4990-995b-efc2e65c0c87_11">
    <odc:xpathref id="ka0264e6b-a7f6-4ce7-8196-3a9702acc7dd_11"/>
  </odc:condition>
  <odc:condition id="J1c50ebeb-5452-4bea-8e68-dffe5ec62917_164">
    <odc:xpathref id="S0761d665-4f95-44a8-b8fb-10f900e36073_164"/>
  </odc:condition>
  <odc:condition id="cd2c23bd9-bde6-4990-995b-efc2e65c0c87_14">
    <odc:xpathref id="ka0264e6b-a7f6-4ce7-8196-3a9702acc7dd_14"/>
  </odc:condition>
  <odc:condition id="statutEnVigueur_uK2R2_137">
    <odc:xpathref id="statutEnVigueur_P8U71_137"/>
  </odc:condition>
  <odc:condition id="J1c50ebeb-5452-4bea-8e68-dffe5ec62917_172">
    <odc:xpathref id="S0761d665-4f95-44a8-b8fb-10f900e36073_172"/>
  </odc:condition>
  <odc:condition id="Z572916c1-7eba-46d9-a6f1-0d8d621660dc">
    <odc:xpathref id="u912f3a66-4465-41ed-90cf-4584e6a59a1e"/>
  </odc:condition>
  <odc:condition id="cd2c23bd9-bde6-4990-995b-efc2e65c0c87_13">
    <odc:xpathref id="ka0264e6b-a7f6-4ce7-8196-3a9702acc7dd_13"/>
  </odc:condition>
  <odc:condition id="statutEnVigueur_uK2R2_138">
    <odc:xpathref id="statutEnVigueur_P8U71_138"/>
  </odc:condition>
  <odc:condition id="J1c50ebeb-5452-4bea-8e68-dffe5ec62917_173">
    <odc:xpathref id="S0761d665-4f95-44a8-b8fb-10f900e36073_173"/>
  </odc:condition>
  <odc:condition id="cd2c23bd9-bde6-4990-995b-efc2e65c0c87_16">
    <odc:xpathref id="ka0264e6b-a7f6-4ce7-8196-3a9702acc7dd_16"/>
  </odc:condition>
  <odc:condition id="statutEnVigueur_uK2R2_139">
    <odc:xpathref id="statutEnVigueur_P8U71_139"/>
  </odc:condition>
  <odc:condition id="J1c50ebeb-5452-4bea-8e68-dffe5ec62917_170">
    <odc:xpathref id="S0761d665-4f95-44a8-b8fb-10f900e36073_170"/>
  </odc:condition>
  <odc:condition id="code_hKgFh">
    <odc:xpathref id="code_rDnuc"/>
  </odc:condition>
  <odc:condition id="cd2c23bd9-bde6-4990-995b-efc2e65c0c87_15">
    <odc:xpathref id="ka0264e6b-a7f6-4ce7-8196-3a9702acc7dd_15"/>
  </odc:condition>
  <odc:condition id="J1c50ebeb-5452-4bea-8e68-dffe5ec62917_171">
    <odc:xpathref id="S0761d665-4f95-44a8-b8fb-10f900e36073_171"/>
  </odc:condition>
  <odc:condition id="dateReceptionDPA_cgZt9">
    <odc:xpathref id="dateReceptionDPA_YSrpQ"/>
  </odc:condition>
  <odc:condition id="cd2c23bd9-bde6-4990-995b-efc2e65c0c87_17">
    <odc:xpathref id="ka0264e6b-a7f6-4ce7-8196-3a9702acc7dd_17"/>
  </odc:condition>
  <odc:condition id="code_V5LCQ">
    <odc:xpathref id="code_RZUIa"/>
  </odc:condition>
  <odc:condition id="texteLegal_oiHjy">
    <odc:xpathref id="texteLegal_tY81l"/>
  </odc:condition>
  <odc:condition id="h038bb204-c891-46ec-8c73-5cdbd3d973d8">
    <odc:xpathref id="Ya1dbfd83-fc91-4825-bb90-6e4f2d21b921"/>
  </odc:condition>
  <odc:condition id="statutEnVigueur_uK2R2_130">
    <odc:xpathref id="statutEnVigueur_P8U71_130"/>
  </odc:condition>
  <odc:condition id="statutEnVigueur_uK2R2_131">
    <odc:xpathref id="statutEnVigueur_P8U71_131"/>
  </odc:condition>
  <odc:condition id="D305b3bd8-8413-4a43-afcc-bcc98de4d08c">
    <odc:xpathref id="Qae7141c5-74d4-4e41-9b94-2a0f6c8d4c81"/>
  </odc:condition>
  <odc:condition id="statutEnVigueur_uK2R2_132">
    <odc:xpathref id="statutEnVigueur_P8U71_132"/>
  </odc:condition>
  <odc:condition id="statutEnVigueur_uK2R2_133">
    <odc:xpathref id="statutEnVigueur_P8U71_133"/>
  </odc:condition>
  <odc:condition id="statutEnVigueur_uK2R2_134">
    <odc:xpathref id="statutEnVigueur_P8U71_134"/>
  </odc:condition>
  <odc:condition id="statutEnVigueur_uK2R2_135">
    <odc:xpathref id="statutEnVigueur_P8U71_135"/>
  </odc:condition>
  <odc:condition id="statutEnVigueur_uK2R2_136">
    <odc:xpathref id="statutEnVigueur_P8U71_136"/>
  </odc:condition>
  <odc:condition id="boite_qphDQ">
    <odc:xpathref id="boite_vcy8l"/>
  </odc:condition>
  <odc:condition id="J1c50ebeb-5452-4bea-8e68-dffe5ec62917_178">
    <odc:xpathref id="S0761d665-4f95-44a8-b8fb-10f900e36073_178"/>
  </odc:condition>
  <odc:condition id="J1c50ebeb-5452-4bea-8e68-dffe5ec62917_179">
    <odc:xpathref id="S0761d665-4f95-44a8-b8fb-10f900e36073_179"/>
  </odc:condition>
  <odc:condition id="code_GhD9v">
    <odc:xpathref id="code_mrYhF"/>
  </odc:condition>
  <odc:condition id="J1c50ebeb-5452-4bea-8e68-dffe5ec62917_176">
    <odc:xpathref id="S0761d665-4f95-44a8-b8fb-10f900e36073_176"/>
  </odc:condition>
  <odc:condition id="numero_Gfath">
    <odc:xpathref id="numero_g27HP"/>
  </odc:condition>
  <odc:condition id="v1bdc1d42-4d9a-4f1c-a514-5ab0559e913e">
    <odc:xpathref id="I518b74c6-6a7b-4bb0-bb59-aaf37c6c2b8f"/>
  </odc:condition>
  <odc:condition id="J1c50ebeb-5452-4bea-8e68-dffe5ec62917_177">
    <odc:xpathref id="S0761d665-4f95-44a8-b8fb-10f900e36073_177"/>
  </odc:condition>
  <odc:condition id="J1c50ebeb-5452-4bea-8e68-dffe5ec62917_174">
    <odc:xpathref id="S0761d665-4f95-44a8-b8fb-10f900e36073_174"/>
  </odc:condition>
  <odc:condition id="J1c50ebeb-5452-4bea-8e68-dffe5ec62917_175">
    <odc:xpathref id="S0761d665-4f95-44a8-b8fb-10f900e36073_175"/>
  </odc:condition>
  <odc:condition id="J1c50ebeb-5452-4bea-8e68-dffe5ec62917_140">
    <odc:xpathref id="S0761d665-4f95-44a8-b8fb-10f900e36073_140"/>
  </odc:condition>
  <odc:condition id="statutEnVigueur_uK2R2_162">
    <odc:xpathref id="statutEnVigueur_P8U71_162"/>
  </odc:condition>
  <odc:condition id="statutEnVigueur_uK2R2_163">
    <odc:xpathref id="statutEnVigueur_P8U71_163"/>
  </odc:condition>
  <odc:condition id="statutEnVigueur_uK2R2_164">
    <odc:xpathref id="statutEnVigueur_P8U71_164"/>
  </odc:condition>
  <odc:condition id="statutEnVigueur_uK2R2_165">
    <odc:xpathref id="statutEnVigueur_P8U71_165"/>
  </odc:condition>
  <odc:condition id="statutEnVigueur_uK2R2_166">
    <odc:xpathref id="statutEnVigueur_P8U71_166"/>
  </odc:condition>
  <odc:condition id="statutEnVigueur_uK2R2_167">
    <odc:xpathref id="statutEnVigueur_P8U71_167"/>
  </odc:condition>
  <odc:condition id="dateEnvoi!=''])&gt;1_Capqq">
    <odc:xpathref id="dateEnvoi_x0021__x003D__x0027__x0027__x005D__x0029__x003E_1_AybhW"/>
  </odc:condition>
  <odc:condition id="statutEnVigueur_uK2R2_168">
    <odc:xpathref id="statutEnVigueur_P8U71_168"/>
  </odc:condition>
  <odc:condition id="statutEnVigueur_uK2R2_169">
    <odc:xpathref id="statutEnVigueur_P8U71_169"/>
  </odc:condition>
  <odc:condition id="finEffective_t5wBh">
    <odc:xpathref id="finEffective_dbL79"/>
  </odc:condition>
  <odc:condition id="J1c50ebeb-5452-4bea-8e68-dffe5ec62917_149">
    <odc:xpathref id="S0761d665-4f95-44a8-b8fb-10f900e36073_149"/>
  </odc:condition>
  <odc:condition id="statutEnVigueur_uK2R2_160">
    <odc:xpathref id="statutEnVigueur_P8U71_160"/>
  </odc:condition>
  <odc:condition id="statutEnVigueur_uK2R2_161">
    <odc:xpathref id="statutEnVigueur_P8U71_161"/>
  </odc:condition>
  <odc:condition id="J1c50ebeb-5452-4bea-8e68-dffe5ec62917_147">
    <odc:xpathref id="S0761d665-4f95-44a8-b8fb-10f900e36073_147"/>
  </odc:condition>
  <odc:condition id="J1c50ebeb-5452-4bea-8e68-dffe5ec62917_148">
    <odc:xpathref id="S0761d665-4f95-44a8-b8fb-10f900e36073_148"/>
  </odc:condition>
  <odc:condition id="J1c50ebeb-5452-4bea-8e68-dffe5ec62917_145">
    <odc:xpathref id="S0761d665-4f95-44a8-b8fb-10f900e36073_145"/>
  </odc:condition>
  <odc:condition id="J1c50ebeb-5452-4bea-8e68-dffe5ec62917_146">
    <odc:xpathref id="S0761d665-4f95-44a8-b8fb-10f900e36073_146"/>
  </odc:condition>
  <odc:condition id="J1c50ebeb-5452-4bea-8e68-dffe5ec62917_143">
    <odc:xpathref id="S0761d665-4f95-44a8-b8fb-10f900e36073_143"/>
  </odc:condition>
  <odc:condition id="J1c50ebeb-5452-4bea-8e68-dffe5ec62917_144">
    <odc:xpathref id="S0761d665-4f95-44a8-b8fb-10f900e36073_144"/>
  </odc:condition>
  <odc:condition id="J1c50ebeb-5452-4bea-8e68-dffe5ec62917_141">
    <odc:xpathref id="S0761d665-4f95-44a8-b8fb-10f900e36073_141"/>
  </odc:condition>
  <odc:condition id="J1c50ebeb-5452-4bea-8e68-dffe5ec62917_142">
    <odc:xpathref id="S0761d665-4f95-44a8-b8fb-10f900e36073_142"/>
  </odc:condition>
  <odc:condition id="J1c50ebeb-5452-4bea-8e68-dffe5ec62917_150">
    <odc:xpathref id="S0761d665-4f95-44a8-b8fb-10f900e36073_150"/>
  </odc:condition>
  <odc:condition id="statutEnVigueur_uK2R2_159">
    <odc:xpathref id="statutEnVigueur_P8U71_159"/>
  </odc:condition>
  <odc:condition id="J1c50ebeb-5452-4bea-8e68-dffe5ec62917_151">
    <odc:xpathref id="S0761d665-4f95-44a8-b8fb-10f900e36073_151"/>
  </odc:condition>
  <odc:condition id="statutEnVigueur_uK2R2_151">
    <odc:xpathref id="statutEnVigueur_P8U71_151"/>
  </odc:condition>
  <odc:condition id="ub6a9bbad-9019-46d0-b7f3-1d1c03422c92">
    <odc:xpathref id="Ze8665649-9d6b-4c1b-88aa-8f300aad14f6"/>
  </odc:condition>
  <odc:condition id="statutEnVigueur_uK2R2_152">
    <odc:xpathref id="statutEnVigueur_P8U71_152"/>
  </odc:condition>
  <odc:condition id="code_NcnWi">
    <odc:xpathref id="code_os1lH"/>
  </odc:condition>
  <odc:condition id="statutEnVigueur_uK2R2_153">
    <odc:xpathref id="statutEnVigueur_P8U71_153"/>
  </odc:condition>
  <odc:condition id="statutEnVigueur_uK2R2_154">
    <odc:xpathref id="statutEnVigueur_P8U71_154"/>
  </odc:condition>
  <odc:condition id="statutEnVigueur_uK2R2_155">
    <odc:xpathref id="statutEnVigueur_P8U71_155"/>
  </odc:condition>
  <odc:condition id="statutEnVigueur_uK2R2_156">
    <odc:xpathref id="statutEnVigueur_P8U71_156"/>
  </odc:condition>
  <odc:condition id="statutEnVigueur_uK2R2_157">
    <odc:xpathref id="statutEnVigueur_P8U71_157"/>
  </odc:condition>
  <odc:condition id="statutEnVigueur_uK2R2_158">
    <odc:xpathref id="statutEnVigueur_P8U71_158"/>
  </odc:condition>
  <odc:condition id="x051d9a38-8541-4b47-8954-5844e797c0ba">
    <odc:xpathref id="l981e03ed-247f-48bf-9928-d4687605e548"/>
  </odc:condition>
  <odc:condition id="statutEnVigueur_uK2R2_150">
    <odc:xpathref id="statutEnVigueur_P8U71_150"/>
  </odc:condition>
  <odc:condition id="J1c50ebeb-5452-4bea-8e68-dffe5ec62917_158">
    <odc:xpathref id="S0761d665-4f95-44a8-b8fb-10f900e36073_158"/>
  </odc:condition>
  <odc:condition id="J1c50ebeb-5452-4bea-8e68-dffe5ec62917_159">
    <odc:xpathref id="S0761d665-4f95-44a8-b8fb-10f900e36073_159"/>
  </odc:condition>
  <odc:condition id="J1c50ebeb-5452-4bea-8e68-dffe5ec62917_156">
    <odc:xpathref id="S0761d665-4f95-44a8-b8fb-10f900e36073_156"/>
  </odc:condition>
  <odc:condition id="statutEnVigueur_bnw9I">
    <odc:xpathref id="statutEnVigueur_FwI2S"/>
  </odc:condition>
  <odc:condition id="J1c50ebeb-5452-4bea-8e68-dffe5ec62917_157">
    <odc:xpathref id="S0761d665-4f95-44a8-b8fb-10f900e36073_157"/>
  </odc:condition>
  <odc:condition id="statutEnVigueur_faEtt">
    <odc:xpathref id="statutEnVigueur_ZX3D1"/>
  </odc:condition>
  <odc:condition id="J1c50ebeb-5452-4bea-8e68-dffe5ec62917_154">
    <odc:xpathref id="S0761d665-4f95-44a8-b8fb-10f900e36073_154"/>
  </odc:condition>
  <odc:condition id="J1c50ebeb-5452-4bea-8e68-dffe5ec62917_155">
    <odc:xpathref id="S0761d665-4f95-44a8-b8fb-10f900e36073_155"/>
  </odc:condition>
  <odc:condition id="J1c50ebeb-5452-4bea-8e68-dffe5ec62917_152">
    <odc:xpathref id="S0761d665-4f95-44a8-b8fb-10f900e36073_152"/>
  </odc:condition>
  <odc:condition id="J1c50ebeb-5452-4bea-8e68-dffe5ec62917_153">
    <odc:xpathref id="S0761d665-4f95-44a8-b8fb-10f900e36073_153"/>
  </odc:condition>
  <odc:condition id="R56675c63-31d5-4a0e-a5bf-310357116678_2">
    <odc:xpathref id="N208ea2bf-c37e-478a-9d97-7b46546cfb5d_2"/>
  </odc:condition>
  <odc:condition id="R56675c63-31d5-4a0e-a5bf-310357116678_1">
    <odc:xpathref id="N208ea2bf-c37e-478a-9d97-7b46546cfb5d_1"/>
  </odc:condition>
  <odc:condition id="R56675c63-31d5-4a0e-a5bf-310357116678_3">
    <odc:xpathref id="N208ea2bf-c37e-478a-9d97-7b46546cfb5d_3"/>
  </odc:condition>
  <odc:condition id="statutEnVigueur_uK2R2_184">
    <odc:xpathref id="statutEnVigueur_P8U71_184"/>
  </odc:condition>
  <odc:condition id="statutEnVigueur_uK2R2_185">
    <odc:xpathref id="statutEnVigueur_P8U71_185"/>
  </odc:condition>
  <odc:condition id="statutEnVigueur_uK2R2_186">
    <odc:xpathref id="statutEnVigueur_P8U71_186"/>
  </odc:condition>
  <odc:condition id="statutEnVigueur_uK2R2_187">
    <odc:xpathref id="statutEnVigueur_P8U71_187"/>
  </odc:condition>
  <odc:condition id="statutEnVigueur_uK2R2_188">
    <odc:xpathref id="statutEnVigueur_P8U71_188"/>
  </odc:condition>
  <odc:condition id="he2ff552c-9002-4346-b641-c97b01fcbf9f">
    <odc:xpathref id="a284982e4-8129-4b39-9714-111d6dd53c89"/>
  </odc:condition>
  <odc:condition id="statutEnVigueur_uK2R2_189">
    <odc:xpathref id="statutEnVigueur_P8U71_189"/>
  </odc:condition>
  <odc:condition id="statutEnVigueur_vTJDy">
    <odc:xpathref id="statutEnVigueur_q29AO"/>
  </odc:condition>
  <odc:condition id="statutEnVigueur_uK2R2_180">
    <odc:xpathref id="statutEnVigueur_P8U71_180"/>
  </odc:condition>
  <odc:condition id="statutEnVigueur_uK2R2_181">
    <odc:xpathref id="statutEnVigueur_P8U71_181"/>
  </odc:condition>
  <odc:condition id="statutEnVigueur_uK2R2_182">
    <odc:xpathref id="statutEnVigueur_P8U71_182"/>
  </odc:condition>
  <odc:condition id="statutEnVigueur_uK2R2_183">
    <odc:xpathref id="statutEnVigueur_P8U71_183"/>
  </odc:condition>
  <odc:condition id="R56675c63-31d5-4a0e-a5bf-310357116678_0">
    <odc:xpathref id="N208ea2bf-c37e-478a-9d97-7b46546cfb5d_0"/>
  </odc:condition>
  <odc:condition id="Jf1df6125-5ae7-456b-8613-5dc782f4f9b2">
    <odc:xpathref id="vacffb459-b6c2-4c3c-8fbf-00c5aea893a7"/>
  </odc:condition>
  <odc:condition id="Q352d0e8f-355f-467f-94ad-9a5c68a2fc97">
    <odc:xpathref id="n07458612-6258-410d-aadc-0258d12fcf74"/>
  </odc:condition>
  <odc:condition id="p7c6be325-d0b9-4173-b998-6b2123560d78_300">
    <odc:xpathref id="pebe1beb4-fac6-450f-98a2-ca7783a05af9_300"/>
  </odc:condition>
  <odc:condition id="natureEffluents_YDStA">
    <odc:xpathref id="natureEffluents_fIhN1"/>
  </odc:condition>
  <odc:condition id="prenom_aKQAZ_0">
    <odc:xpathref id="prenom_Cs9h5_0"/>
  </odc:condition>
  <odc:condition id="statutEnVigueur_uK2R2_173">
    <odc:xpathref id="statutEnVigueur_P8U71_173"/>
  </odc:condition>
  <odc:condition id="statutEnVigueur_uK2R2_174">
    <odc:xpathref id="statutEnVigueur_P8U71_174"/>
  </odc:condition>
  <odc:condition id="statutEnVigueur_uK2R2_175">
    <odc:xpathref id="statutEnVigueur_P8U71_175"/>
  </odc:condition>
  <odc:condition id="statutEnVigueur_uK2R2_176">
    <odc:xpathref id="statutEnVigueur_P8U71_176"/>
  </odc:condition>
  <odc:condition id="statutEnVigueur_uK2R2_177">
    <odc:xpathref id="statutEnVigueur_P8U71_177"/>
  </odc:condition>
  <odc:condition id="statutEnVigueur_uK2R2_178">
    <odc:xpathref id="statutEnVigueur_P8U71_178"/>
  </odc:condition>
  <odc:condition id="statutEnVigueur_uK2R2_179">
    <odc:xpathref id="statutEnVigueur_P8U71_179"/>
  </odc:condition>
  <odc:condition id="statutEnVigueur_uK2R2_170">
    <odc:xpathref id="statutEnVigueur_P8U71_170"/>
  </odc:condition>
  <odc:condition id="statutEnVigueur_uK2R2_171">
    <odc:xpathref id="statutEnVigueur_P8U71_171"/>
  </odc:condition>
  <odc:condition id="enquetePublique_VBICR">
    <odc:xpathref id="enquetePublique_TarUw"/>
  </odc:condition>
  <odc:condition id="statutEnVigueur_uK2R2_172">
    <odc:xpathref id="statutEnVigueur_P8U71_172"/>
  </odc:condition>
  <odc:condition id="code_UDN1u">
    <odc:xpathref id="code_nD2Et"/>
  </odc:condition>
  <odc:condition id="dateEpDebut_sAVRs">
    <odc:xpathref id="dateEpDebut_GB5WA"/>
  </odc:condition>
  <odc:condition id="enquetePublique_kRuj2">
    <odc:xpathref id="enquetePublique_cEhR9"/>
  </odc:condition>
  <odc:condition id="p7c6be325-d0b9-4173-b998-6b2123560d78_301">
    <odc:xpathref id="pebe1beb4-fac6-450f-98a2-ca7783a05af9_301"/>
  </odc:condition>
  <odc:condition id="code_OMuPC">
    <odc:xpathref id="code_B8jKi"/>
  </odc:condition>
  <odc:condition id="J1c50ebeb-5452-4bea-8e68-dffe5ec62917_183">
    <odc:xpathref id="S0761d665-4f95-44a8-b8fb-10f900e36073_183"/>
  </odc:condition>
  <odc:condition id="J1c50ebeb-5452-4bea-8e68-dffe5ec62917_184">
    <odc:xpathref id="S0761d665-4f95-44a8-b8fb-10f900e36073_184"/>
  </odc:condition>
  <odc:condition id="J1c50ebeb-5452-4bea-8e68-dffe5ec62917_181">
    <odc:xpathref id="S0761d665-4f95-44a8-b8fb-10f900e36073_181"/>
  </odc:condition>
  <odc:condition id="J1c50ebeb-5452-4bea-8e68-dffe5ec62917_182">
    <odc:xpathref id="S0761d665-4f95-44a8-b8fb-10f900e36073_182"/>
  </odc:condition>
  <odc:condition id="J1c50ebeb-5452-4bea-8e68-dffe5ec62917_180">
    <odc:xpathref id="S0761d665-4f95-44a8-b8fb-10f900e36073_180"/>
  </odc:condition>
  <odc:condition id="g229b49c3-21d0-4016-aba6-2801bd008175">
    <odc:xpathref id="L5cc61c38-8619-4e66-9915-e419e34a2e93"/>
  </odc:condition>
  <odc:condition id="autreTypeEau_DCY1o">
    <odc:xpathref id="autreTypeEau_LdqsK"/>
  </odc:condition>
  <odc:condition id="Uee69afda-166e-42e4-95a8-bc097505bb66">
    <odc:xpathref id="x56dd63a7-f2df-49fc-967b-55f3e6de8b82"/>
  </odc:condition>
  <odc:condition id="dateEpFin_AaKq8">
    <odc:xpathref id="dateEpFin_ikGgJ"/>
  </odc:condition>
  <odc:condition id="et de_JCiUL">
    <odc:xpathref id="et_x0020_de_On4Lw"/>
  </odc:condition>
  <odc:condition id="reponseContenu_Hpwy4">
    <odc:xpathref id="reponseContenu_GL5m2"/>
  </odc:condition>
  <odc:condition id="J1c50ebeb-5452-4bea-8e68-dffe5ec62917_189">
    <odc:xpathref id="S0761d665-4f95-44a8-b8fb-10f900e36073_189"/>
  </odc:condition>
  <odc:condition id="J1c50ebeb-5452-4bea-8e68-dffe5ec62917_187">
    <odc:xpathref id="S0761d665-4f95-44a8-b8fb-10f900e36073_187"/>
  </odc:condition>
  <odc:condition id="J1c50ebeb-5452-4bea-8e68-dffe5ec62917_188">
    <odc:xpathref id="S0761d665-4f95-44a8-b8fb-10f900e36073_188"/>
  </odc:condition>
  <odc:condition id="code_ne3u3">
    <odc:xpathref id="code_TViiK"/>
  </odc:condition>
  <odc:condition id="J1c50ebeb-5452-4bea-8e68-dffe5ec62917_185">
    <odc:xpathref id="S0761d665-4f95-44a8-b8fb-10f900e36073_185"/>
  </odc:condition>
  <odc:condition id="J1c50ebeb-5452-4bea-8e68-dffe5ec62917_186">
    <odc:xpathref id="S0761d665-4f95-44a8-b8fb-10f900e36073_186"/>
  </odc:condition>
  <odc:condition id="J1c50ebeb-5452-4bea-8e68-dffe5ec62917_194">
    <odc:xpathref id="S0761d665-4f95-44a8-b8fb-10f900e36073_194"/>
  </odc:condition>
  <odc:condition id="J1c50ebeb-5452-4bea-8e68-dffe5ec62917_195">
    <odc:xpathref id="S0761d665-4f95-44a8-b8fb-10f900e36073_195"/>
  </odc:condition>
  <odc:condition id="J1c50ebeb-5452-4bea-8e68-dffe5ec62917_192">
    <odc:xpathref id="S0761d665-4f95-44a8-b8fb-10f900e36073_192"/>
  </odc:condition>
  <odc:condition id="J1c50ebeb-5452-4bea-8e68-dffe5ec62917_193">
    <odc:xpathref id="S0761d665-4f95-44a8-b8fb-10f900e36073_193"/>
  </odc:condition>
  <odc:condition id="J1c50ebeb-5452-4bea-8e68-dffe5ec62917_190">
    <odc:xpathref id="S0761d665-4f95-44a8-b8fb-10f900e36073_190"/>
  </odc:condition>
  <odc:condition id="J1c50ebeb-5452-4bea-8e68-dffe5ec62917_191">
    <odc:xpathref id="S0761d665-4f95-44a8-b8fb-10f900e36073_191"/>
  </odc:condition>
  <odc:condition id="Aa1fe1684-ed51-4e36-9523-908ae2f34fd8">
    <odc:xpathref id="G1fecd934-12ed-4c4e-845f-e2df41925fc1"/>
  </odc:condition>
  <odc:condition id="statutEnVigueur_uK2R2_195">
    <odc:xpathref id="statutEnVigueur_P8U71_195"/>
  </odc:condition>
  <odc:condition id="statutEnVigueur_uK2R2_196">
    <odc:xpathref id="statutEnVigueur_P8U71_196"/>
  </odc:condition>
  <odc:condition id="statutEnVigueur_uK2R2_197">
    <odc:xpathref id="statutEnVigueur_P8U71_197"/>
  </odc:condition>
  <odc:condition id="statutEnVigueur_uK2R2_198">
    <odc:xpathref id="statutEnVigueur_P8U71_198"/>
  </odc:condition>
  <odc:condition id="statutEnVigueur_uK2R2_199">
    <odc:xpathref id="statutEnVigueur_P8U71_199"/>
  </odc:condition>
  <odc:condition id="code_Cwtv7">
    <odc:xpathref id="code_xyiMW"/>
  </odc:condition>
  <odc:condition id="personneAvecBce_owWgQ">
    <odc:xpathref id="personneAvecBce_yeiIs"/>
  </odc:condition>
  <odc:condition id="eie_ydND5">
    <odc:xpathref id="eie_tIrQD"/>
  </odc:condition>
  <odc:condition id="statutEnVigueur_uK2R2_190">
    <odc:xpathref id="statutEnVigueur_P8U71_190"/>
  </odc:condition>
  <odc:condition id="statutEnVigueur_uK2R2_191">
    <odc:xpathref id="statutEnVigueur_P8U71_191"/>
  </odc:condition>
  <odc:condition id="statutEnVigueur_uK2R2_192">
    <odc:xpathref id="statutEnVigueur_P8U71_192"/>
  </odc:condition>
  <odc:condition id="statutEnVigueur_uK2R2_193">
    <odc:xpathref id="statutEnVigueur_P8U71_193"/>
  </odc:condition>
  <odc:condition id="statutEnVigueur_uK2R2_194">
    <odc:xpathref id="statutEnVigueur_P8U71_194"/>
  </odc:condition>
  <odc:condition id="J1c50ebeb-5452-4bea-8e68-dffe5ec62917_198">
    <odc:xpathref id="S0761d665-4f95-44a8-b8fb-10f900e36073_198"/>
  </odc:condition>
  <odc:condition id="code_ne3u3_2">
    <odc:xpathref id="code_TViiK_2"/>
  </odc:condition>
  <odc:condition id="J1c50ebeb-5452-4bea-8e68-dffe5ec62917_199">
    <odc:xpathref id="S0761d665-4f95-44a8-b8fb-10f900e36073_199"/>
  </odc:condition>
  <odc:condition id="code_ne3u3_1">
    <odc:xpathref id="code_TViiK_1"/>
  </odc:condition>
  <odc:condition id="J1c50ebeb-5452-4bea-8e68-dffe5ec62917_196">
    <odc:xpathref id="S0761d665-4f95-44a8-b8fb-10f900e36073_196"/>
  </odc:condition>
  <odc:condition id="code_ne3u3_0">
    <odc:xpathref id="code_TViiK_0"/>
  </odc:condition>
  <odc:condition id="J1c50ebeb-5452-4bea-8e68-dffe5ec62917_197">
    <odc:xpathref id="S0761d665-4f95-44a8-b8fb-10f900e36073_197"/>
  </odc:condition>
  <odc:condition id="Udf18f757-4ba9-4750-a74a-8bbcbcab8d01">
    <odc:xpathref id="Qf812d7a0-78dc-41d2-9e63-3fce32086c46"/>
  </odc:condition>
  <odc:condition id="i72e59b01-1081-4bcc-aae4-0d204ec33201">
    <odc:xpathref id="x36b6a02f-c112-4af0-bc30-4261d81bc44a"/>
  </odc:condition>
  <odc:condition id="Xaf690ee7-86d6-4ea6-9f8d-34443b78562d">
    <odc:xpathref id="q53edeeb7-0cee-403a-86f6-df071ce43e33"/>
  </odc:condition>
  <odc:condition id="reclamations_JZao3">
    <odc:xpathref id="reclamations_GWiWP"/>
  </odc:condition>
  <odc:condition id="vd577c66d-82bf-4b24-8aa4-4fb2ec924ecd_4">
    <odc:xpathref id="t039852af-69e9-4ee0-a11a-e15f993981c1_4"/>
  </odc:condition>
  <odc:condition id="vd577c66d-82bf-4b24-8aa4-4fb2ec924ecd_5">
    <odc:xpathref id="t039852af-69e9-4ee0-a11a-e15f993981c1_5"/>
  </odc:condition>
  <odc:condition id="vd577c66d-82bf-4b24-8aa4-4fb2ec924ecd_2">
    <odc:xpathref id="t039852af-69e9-4ee0-a11a-e15f993981c1_2"/>
  </odc:condition>
  <odc:condition id="vd577c66d-82bf-4b24-8aa4-4fb2ec924ecd_3">
    <odc:xpathref id="t039852af-69e9-4ee0-a11a-e15f993981c1_3"/>
  </odc:condition>
  <odc:condition id="vd577c66d-82bf-4b24-8aa4-4fb2ec924ecd_0">
    <odc:xpathref id="t039852af-69e9-4ee0-a11a-e15f993981c1_0"/>
  </odc:condition>
  <odc:condition id="vd577c66d-82bf-4b24-8aa4-4fb2ec924ecd_1">
    <odc:xpathref id="t039852af-69e9-4ee0-a11a-e15f993981c1_1"/>
  </odc:condition>
  <odc:condition id="PU&quot;_Nm6wm">
    <odc:xpathref id="PU_x0022__Ryf1I"/>
  </odc:condition>
  <odc:condition id="code_ijVUE">
    <odc:xpathref id="code_tPNgM"/>
  </odc:condition>
  <odc:condition id="Y13be9581-211a-4d2b-aac1-535653597f62">
    <odc:xpathref id="X98f68fe1-6608-4f91-a375-7491e08ba170"/>
  </odc:condition>
  <odc:condition id="batiments_DSOQI">
    <odc:xpathref id="batiments_qJmW1"/>
  </odc:condition>
  <odc:condition id="vd577c66d-82bf-4b24-8aa4-4fb2ec924ecd_8">
    <odc:xpathref id="t039852af-69e9-4ee0-a11a-e15f993981c1_8"/>
  </odc:condition>
  <odc:condition id="vd577c66d-82bf-4b24-8aa4-4fb2ec924ecd_9">
    <odc:xpathref id="t039852af-69e9-4ee0-a11a-e15f993981c1_9"/>
  </odc:condition>
  <odc:condition id="vd577c66d-82bf-4b24-8aa4-4fb2ec924ecd_6">
    <odc:xpathref id="t039852af-69e9-4ee0-a11a-e15f993981c1_6"/>
  </odc:condition>
  <odc:condition id="vd577c66d-82bf-4b24-8aa4-4fb2ec924ecd_7">
    <odc:xpathref id="t039852af-69e9-4ee0-a11a-e15f993981c1_7"/>
  </odc:condition>
  <odc:condition id="Permis d’environnement_P4aFn">
    <odc:xpathref id="Permis_x0020_d_x2019_environnement_OYhlc"/>
  </odc:condition>
  <odc:condition id="reponseContenu_TQjUm">
    <odc:xpathref id="reponseContenu_QNoBP"/>
  </odc:condition>
  <odc:condition id="i0061d2e0-b0c5-4d15-bb99-d69b824a40c2">
    <odc:xpathref id="Jfb47ad5d-2a8d-4243-bdd3-d91f364aa0ed"/>
  </odc:condition>
  <odc:condition id="code_kQjaj">
    <odc:xpathref id="code_qItaN"/>
  </odc:condition>
  <odc:condition id="enquetePublique)=1_enVp3">
    <odc:xpathref id="enquetePublique_x0029__x003D_1_MwCHU"/>
  </odc:condition>
  <odc:condition id="dateEnvoi_VpUDZ">
    <odc:xpathref id="dateEnvoi_Y6gSv"/>
  </odc:condition>
  <odc:condition id="code_yajmQ">
    <odc:xpathref id="code_pxz4t"/>
  </odc:condition>
  <odc:condition id="statutEnVigueur_sR2Yk_0">
    <odc:xpathref id="statutEnVigueur_m4OND_0"/>
  </odc:condition>
  <odc:condition id="statutEnVigueur_sR2Yk_1">
    <odc:xpathref id="statutEnVigueur_m4OND_1"/>
  </odc:condition>
  <odc:condition id="statutEnVigueur_sR2Yk_2">
    <odc:xpathref id="statutEnVigueur_m4OND_2"/>
  </odc:condition>
  <odc:condition id="statutEnVigueur_sR2Yk_3">
    <odc:xpathref id="statutEnVigueur_m4OND_3"/>
  </odc:condition>
  <odc:condition id="boite_pLeLm">
    <odc:xpathref id="boite_xvz61"/>
  </odc:condition>
  <odc:condition id="code_g3Nuu_0">
    <odc:xpathref id="code_M5Oe6"/>
  </odc:condition>
  <odc:condition id="J1c50ebeb-5452-4bea-8e68-dffe5ec62917">
    <odc:xpathref id="S0761d665-4f95-44a8-b8fb-10f900e36073"/>
  </odc:condition>
  <odc:condition id="t7fcf041b-d8b2-402f-aba9-21d33a9d7e03">
    <odc:xpathref id="D4f87cc72-204f-43cf-90cb-b5038da46813"/>
  </odc:condition>
  <odc:condition id="communeDepot_gWu43">
    <odc:xpathref id="communeDepot_xOtPE"/>
  </odc:condition>
  <odc:condition id="code_MlqxL">
    <odc:xpathref id="code_aBd8j"/>
  </odc:condition>
  <odc:condition id="dateEnvoi_jUrW8">
    <odc:xpathref id="dateEnvoi_o7mPR"/>
  </odc:condition>
  <odc:condition id="statutEnVigueur_uK2R2_104">
    <odc:xpathref id="statutEnVigueur_P8U71_104"/>
  </odc:condition>
  <odc:condition id="statutEnVigueur_uK2R2_105">
    <odc:xpathref id="statutEnVigueur_P8U71_105"/>
  </odc:condition>
  <odc:condition id="statutEnVigueur_uK2R2_106">
    <odc:xpathref id="statutEnVigueur_P8U71_106"/>
  </odc:condition>
  <odc:condition id="parcelle)&gt;0_Ac9Bd">
    <odc:xpathref id="parcelle_x0029__x003E_0_Z6Sqw"/>
  </odc:condition>
  <odc:condition id="statutEnVigueur_uK2R2_107">
    <odc:xpathref id="statutEnVigueur_P8U71_107"/>
  </odc:condition>
  <odc:condition id="statutEnVigueur_uK2R2_108">
    <odc:xpathref id="statutEnVigueur_P8U71_108"/>
  </odc:condition>
  <odc:condition id="statutEnVigueur_uK2R2_109">
    <odc:xpathref id="statutEnVigueur_P8U71_109"/>
  </odc:condition>
  <odc:condition id="eaux agricoles_I8yzD">
    <odc:xpathref id="eaux_x0020_agricoles_X2Meg"/>
  </odc:condition>
  <odc:condition id="code_WuqgV">
    <odc:xpathref id="code_g8xkY"/>
  </odc:condition>
  <odc:condition id="statutEnVigueur_uK2R2_100">
    <odc:xpathref id="statutEnVigueur_P8U71_100"/>
  </odc:condition>
  <odc:condition id="statutEnVigueur_uK2R2_101">
    <odc:xpathref id="statutEnVigueur_P8U71_101"/>
  </odc:condition>
  <odc:condition id="statutEnVigueur_uK2R2_102">
    <odc:xpathref id="statutEnVigueur_P8U71_102"/>
  </odc:condition>
  <odc:condition id="statutEnVigueur_uK2R2_103">
    <odc:xpathref id="statutEnVigueur_P8U71_103"/>
  </odc:condition>
  <odc:condition id="text() = &quot;&quot;_N6AD3">
    <odc:xpathref id="text_x0028__x0029__x0020__x003D__x0020__x0022__x0022__ZQBdo"/>
  </odc:condition>
  <odc:condition id="code_dRr97_0">
    <odc:xpathref id="code_rHnTN_0"/>
  </odc:condition>
  <odc:condition id="eie_EWFM2">
    <odc:xpathref id="eie_j7cl5"/>
  </odc:condition>
  <odc:condition id="code_dRr97_2">
    <odc:xpathref id="code_rHnTN_2"/>
  </odc:condition>
  <odc:condition id="code_dRr97_1">
    <odc:xpathref id="code_rHnTN_1"/>
  </odc:condition>
  <odc:condition id="p7c6be325-d0b9-4173-b998-6b2123560d78">
    <odc:xpathref id="pebe1beb4-fac6-450f-98a2-ca7783a05af9"/>
  </odc:condition>
  <odc:condition id="code_sQyBm">
    <odc:xpathref id="code_gL454"/>
  </odc:condition>
  <odc:condition id="S2e349491-90ad-44df-882d-ec8885e7942f">
    <odc:xpathref id="V7ce8f68a-56cc-4069-a79b-d271f849c754"/>
  </odc:condition>
  <odc:condition id="code_s9Ca9">
    <odc:xpathref id="code_GZ36o"/>
  </odc:condition>
  <odc:condition id="dateEpDebut_VX6NE">
    <odc:xpathref id="dateEpDebut_DlPWC"/>
  </odc:condition>
  <odc:condition id="N1bf91518-9c5d-4f6f-ad7d-933d4e288155">
    <odc:xpathref id="R1efcb317-371f-4c7c-968b-90775c66d3f9"/>
  </odc:condition>
  <odc:condition id="mb950ca22-3392-4fdf-b51b-933f679a413e">
    <odc:xpathref id="ea4798821-7a55-4a38-bbf1-cc9490de01b6"/>
  </odc:condition>
  <odc:condition id="texteLegal_RMdVY">
    <odc:xpathref id="texteLegal_sFZep"/>
  </odc:condition>
  <odc:condition id="eaux usées domestiques_FtHQd">
    <odc:xpathref id="eaux_x0020_usées_x0020_domestiques_xmWDI"/>
  </odc:condition>
  <odc:condition id="statutEnVigueur_uK2R2_126">
    <odc:xpathref id="statutEnVigueur_P8U71_126"/>
  </odc:condition>
  <odc:condition id="statutEnVigueur_uK2R2_127">
    <odc:xpathref id="statutEnVigueur_P8U71_127"/>
  </odc:condition>
  <odc:condition id="dateReceptionDPA_qnZSQ_0">
    <odc:xpathref id="dateReceptionDPA_WkHb8_0"/>
  </odc:condition>
  <odc:condition id="statutEnVigueur_uK2R2_128">
    <odc:xpathref id="statutEnVigueur_P8U71_128"/>
  </odc:condition>
  <odc:condition id="statutEnVigueur_uK2R2_129">
    <odc:xpathref id="statutEnVigueur_P8U71_129"/>
  </odc:condition>
  <odc:condition id="Monsieur ou madame _NkupU">
    <odc:xpathref id="Monsieur_x0020_ou_x0020_madame_x0020__J1UKL"/>
  </odc:condition>
  <odc:condition id="statutEnVigueur_uK2R2_120">
    <odc:xpathref id="statutEnVigueur_P8U71_120"/>
  </odc:condition>
  <odc:condition id="statutEnVigueur_uK2R2_121">
    <odc:xpathref id="statutEnVigueur_P8U71_121"/>
  </odc:condition>
  <odc:condition id="statutEnVigueur_uK2R2_122">
    <odc:xpathref id="statutEnVigueur_P8U71_122"/>
  </odc:condition>
  <odc:condition id="statutEnVigueur_uK2R2_123">
    <odc:xpathref id="statutEnVigueur_P8U71_123"/>
  </odc:condition>
  <odc:condition id="enquetePublique)=1_wTUSm">
    <odc:xpathref id="enquetePublique_x0029__x003D_1_l8DET"/>
  </odc:condition>
  <odc:condition id="statutEnVigueur_uK2R2_124">
    <odc:xpathref id="statutEnVigueur_P8U71_124"/>
  </odc:condition>
  <odc:condition id="statutEnVigueur_uK2R2_125">
    <odc:xpathref id="statutEnVigueur_P8U71_125"/>
  </odc:condition>
  <odc:condition id="W362645e9-c733-4e69-8f89-d022d50ef0e4">
    <odc:xpathref id="c58866fe3-a2cd-44cf-bdd7-90f074cecb90"/>
  </odc:condition>
  <odc:condition id="reponseContenu_Pgr5E_1">
    <odc:xpathref id="reponseContenu_YM82u_1"/>
  </odc:condition>
  <odc:condition id="reponseContenu_Pgr5E_0">
    <odc:xpathref id="reponseContenu_YM82u_0"/>
  </odc:condition>
  <odc:condition id="statutEnVigueur_uK2R2_115">
    <odc:xpathref id="statutEnVigueur_P8U71_115"/>
  </odc:condition>
  <odc:condition id="statutEnVigueur_uK2R2_116">
    <odc:xpathref id="statutEnVigueur_P8U71_116"/>
  </odc:condition>
  <odc:condition id="statutEnVigueur_uK2R2_117">
    <odc:xpathref id="statutEnVigueur_P8U71_117"/>
  </odc:condition>
  <odc:condition id="statutEnVigueur_uK2R2_118">
    <odc:xpathref id="statutEnVigueur_P8U71_118"/>
  </odc:condition>
  <odc:condition id="code_a8mTX">
    <odc:xpathref id="code_PCea4"/>
  </odc:condition>
  <odc:condition id="numeroDossier_uRMdZ">
    <odc:xpathref id="numeroDossier_FFvEs"/>
  </odc:condition>
  <odc:condition id="statutEnVigueur_uK2R2_119">
    <odc:xpathref id="statutEnVigueur_P8U71_119"/>
  </odc:condition>
  <odc:condition id="eie_xH1Aj">
    <odc:xpathref id="eie_CDZh9"/>
  </odc:condition>
  <odc:condition id="code_uT1lt_0">
    <odc:xpathref id="code_efuuL_0"/>
  </odc:condition>
  <odc:condition id="dateReceptionDPA_T1NTO">
    <odc:xpathref id="dateReceptionDPA_nA61u"/>
  </odc:condition>
  <odc:condition id="Fonctionnaire délégué_uTgNl">
    <odc:xpathref id="Fonctionnaire_x0020_délégué_U9JU5"/>
  </odc:condition>
  <odc:condition id="statutEnVigueur_uK2R2_110">
    <odc:xpathref id="statutEnVigueur_P8U71_110"/>
  </odc:condition>
  <odc:condition id="statutEnVigueur_uK2R2_111">
    <odc:xpathref id="statutEnVigueur_P8U71_111"/>
  </odc:condition>
  <odc:condition id="statutEnVigueur_uK2R2_112">
    <odc:xpathref id="statutEnVigueur_P8U71_112"/>
  </odc:condition>
  <odc:condition id="statutEnVigueur_uK2R2_113">
    <odc:xpathref id="statutEnVigueur_P8U71_113"/>
  </odc:condition>
  <odc:condition id="statutEnVigueur_uK2R2_114">
    <odc:xpathref id="statutEnVigueur_P8U71_114"/>
  </odc:condition>
  <odc:condition id="y913be05c-61ec-41b9-89a4-b5b4336a2e36">
    <odc:xpathref id="Tadfe9e7b-2dd9-4fca-904b-c7d260f91eda"/>
  </odc:condition>
  <odc:condition id="code_PvzZF">
    <odc:xpathref id="code_GpSwQ"/>
  </odc:condition>
  <odc:condition id="Sb9e2eddd-148a-45b3-802c-3cf3681ec987">
    <odc:xpathref id="e921a5b6b-6ddc-4016-b087-dd8df69c0be8"/>
  </odc:condition>
  <odc:condition id="dateEpDebut_UXE4A">
    <odc:xpathref id="dateEpDebut_oA2gZ"/>
  </odc:condition>
  <odc:condition id="ab3a4e163-ba4f-4e47-a3f4-8226d060f921">
    <odc:xpathref id="Acecfd55e-f15d-4fa5-b57b-03050fe2f132"/>
  </odc:condition>
  <odc:condition id="rejetsEaux_Ko56F">
    <odc:xpathref id="rejetsEaux_EfNyF"/>
  </odc:condition>
  <odc:condition id="code_H1OhR">
    <odc:xpathref id="code_yQXaA"/>
  </odc:condition>
  <odc:condition id="code_s9Ca9_2">
    <odc:xpathref id="code_GZ36o_2"/>
  </odc:condition>
  <odc:condition id="code_s9Ca9_0">
    <odc:xpathref id="code_GZ36o_0"/>
  </odc:condition>
  <odc:condition id="code_ucp9O">
    <odc:xpathref id="code_G9dgj"/>
  </odc:condition>
  <odc:condition id="n6ded3bbf-b3d3-496a-8a40-4605ca223926">
    <odc:xpathref id="f3486bd6f-8b26-4dcf-816e-8ada32f10ff6"/>
  </odc:condition>
  <odc:condition id="code_s9Ca9_1">
    <odc:xpathref id="code_GZ36o_1"/>
  </odc:condition>
  <odc:condition id="parcelle_nhLd1">
    <odc:xpathref id="parcelle_LnWiO"/>
  </odc:condition>
  <odc:condition id="reponseContenuEditee_WSOVt">
    <odc:xpathref id="reponseContenuEditee_usDGd"/>
  </odc:condition>
  <odc:condition id="code_mp9Bb">
    <odc:xpathref id="code_uWac1"/>
  </odc:condition>
  <odc:condition id="code_pgxk5">
    <odc:xpathref id="code_qetnE"/>
  </odc:condition>
  <odc:condition id="reponseContenu_Dh81M">
    <odc:xpathref id="reponseContenu_xkLtB"/>
  </odc:condition>
  <odc:condition id="Pbdd70d06-fa09-472f-8c0d-95d74d77656a">
    <odc:xpathref id="Ybe5c2171-284f-40a7-8b04-7687050e6cc9"/>
  </odc:condition>
  <odc:condition id="dateEnvoi_dbu26">
    <odc:xpathref id="dateEnvoi_mteJT"/>
  </odc:condition>
  <odc:condition id="numero_lbej5_10">
    <odc:xpathref id="numero_bnkBk_10"/>
  </odc:condition>
  <odc:condition id="numero_lbej5_14">
    <odc:xpathref id="numero_bnkBk_14"/>
  </odc:condition>
  <odc:condition id="numero_lbej5_13">
    <odc:xpathref id="numero_bnkBk_13"/>
  </odc:condition>
  <odc:condition id="numero_lbej5_12">
    <odc:xpathref id="numero_bnkBk_12"/>
  </odc:condition>
  <odc:condition id="numero_lbej5_11">
    <odc:xpathref id="numero_bnkBk_11"/>
  </odc:condition>
  <odc:condition id="I602cc1ab-237e-4690-9481-138f0cc0f97b">
    <odc:xpathref id="e5506d969-6ad4-4319-bf7b-d5120ca947c7"/>
  </odc:condition>
  <odc:condition id="Rfd17649c-ac3c-439d-a75b-5d321016bb4b">
    <odc:xpathref id="kd3cca785-b2c3-417c-bf72-307d840c460f"/>
  </odc:condition>
  <odc:condition id="numero_lbej5_18">
    <odc:xpathref id="numero_bnkBk_18"/>
  </odc:condition>
  <odc:condition id="code_kR1G8">
    <odc:xpathref id="code_dvVis"/>
  </odc:condition>
  <odc:condition id="numero_lbej5_17">
    <odc:xpathref id="numero_bnkBk_17"/>
  </odc:condition>
  <odc:condition id="dateEpDebu_X6LKC">
    <odc:xpathref id="dateEpDebu_kPCDS"/>
  </odc:condition>
  <odc:condition id="numero_lbej5_16">
    <odc:xpathref id="numero_bnkBk_16"/>
  </odc:condition>
  <odc:condition id="numero_lbej5_15">
    <odc:xpathref id="numero_bnkBk_15"/>
  </odc:condition>
  <odc:condition id="dateEnvoi_w7VDj">
    <odc:xpathref id="dateEnvoi_HqR2T"/>
  </odc:condition>
  <odc:condition id="numero_lbej5_19">
    <odc:xpathref id="numero_bnkBk_19"/>
  </odc:condition>
  <odc:condition id="code_ktMYT">
    <odc:xpathref id="code_g2emf"/>
  </odc:condition>
  <odc:condition id="dureeMois_wGgoV">
    <odc:xpathref id="dureeMois_OjVOm"/>
  </odc:condition>
  <odc:condition id="numero_KtQMp">
    <odc:xpathref id="numero_RU6vJ"/>
  </odc:condition>
  <odc:condition id="numero_lbej5_20">
    <odc:xpathref id="numero_bnkBk_20"/>
  </odc:condition>
  <odc:condition id="notificationTotemModel_rwF7y">
    <odc:xpathref id="notificationTotemModel_e1WdW"/>
  </odc:condition>
  <odc:condition id="h8822ce0c-80f8-4d98-821b-dc2b3139b66c">
    <odc:xpathref id="Eea4a7033-eeb5-4bf9-8e29-82350d37a980"/>
  </odc:condition>
  <odc:condition id="codePostal_m71Rd">
    <odc:xpathref id="codePostal_VaaHG"/>
  </odc:condition>
  <odc:condition id="Xadb16993-3db1-452b-a2d3-72c48399c9bc">
    <odc:xpathref id="h8acec6fb-d5b7-4027-8d86-8cd6fcfafa04"/>
  </odc:condition>
  <odc:condition id="Idbf335b5-be19-4fd8-8c7c-726ad3201660">
    <odc:xpathref id="Q61769dae-ce20-4eed-aeb4-aa066943c901"/>
  </odc:condition>
  <odc:condition id="Ue9911629-63d9-4f68-8123-dd5b92d6c416">
    <odc:xpathref id="Teae44330-10df-4bec-981e-0350a53788d8"/>
  </odc:condition>
  <odc:condition id="code_aS6dA">
    <odc:xpathref id="code_g3AGM"/>
  </odc:condition>
  <odc:condition id="dateEnvoi_kDy59">
    <odc:xpathref id="dateEnvoi_JuoqH"/>
  </odc:condition>
  <odc:condition id="code_YvMpM_10">
    <odc:xpathref id="code_RzQFb"/>
  </odc:condition>
  <odc:condition id="boite_C9qA1">
    <odc:xpathref id="boite_IptEC"/>
  </odc:condition>
  <odc:condition id="code_YvMpM_13">
    <odc:xpathref id="code_RzQFb"/>
  </odc:condition>
  <odc:condition id="code_YvMpM_14">
    <odc:xpathref id="code_RzQFb"/>
  </odc:condition>
  <odc:condition id="code_YvMpM_11">
    <odc:xpathref id="code_RzQFb"/>
  </odc:condition>
  <odc:condition id="code_YvMpM_12">
    <odc:xpathref id="code_RzQFb"/>
  </odc:condition>
  <odc:condition id="code_YvMpM_17">
    <odc:xpathref id="code_RzQFb"/>
  </odc:condition>
  <odc:condition id="code_fzOqb">
    <odc:xpathref id="code_S9A1O"/>
  </odc:condition>
  <odc:condition id="code_YvMpM_15">
    <odc:xpathref id="code_RzQFb"/>
  </odc:condition>
  <odc:condition id="code_YvMpM_16">
    <odc:xpathref id="code_RzQFb"/>
  </odc:condition>
  <odc:condition id="T89b3bd94-cbc6-406c-8b2a-b36197b07ab6">
    <odc:xpathref id="yf5a305be-a814-4306-acc9-bd24a191915d"/>
  </odc:condition>
  <odc:condition id="D9592fadc-39df-4689-b267-9ea82870612b">
    <odc:xpathref id="Vfde868eb-1e6c-4f5b-9e2d-23c58d90f42e"/>
  </odc:condition>
  <odc:condition id="dateEnvoi=''])&gt;1_vIrAD">
    <odc:xpathref id="dateEnvoi_x003D__x0027__x0027__x005D__x0029__x003E_1_VF4D6"/>
  </odc:condition>
  <odc:condition id="v0fbeb3cb-2c6a-47b5-8ec9-a27827a5953c">
    <odc:xpathref id="Vca17aedb-adde-47c6-a0e7-f05d30a7961e"/>
  </odc:condition>
  <odc:condition id="O85e2a70c-2868-47ec-904a-fcd952afcc37">
    <odc:xpathref id="J73dd87ff-a40e-45ad-b0e1-754e6c29903e"/>
  </odc:condition>
  <odc:condition id="dateEpDebut_CuZtY">
    <odc:xpathref id="dateEpDebut_jmNzU"/>
  </odc:condition>
  <odc:condition id="dureeAnnees_quKVN">
    <odc:xpathref id="dureeAnnees_nCZU8"/>
  </odc:condition>
  <odc:condition id="eaux de refroidissement_FIdZi">
    <odc:xpathref id="eaux_x0020_de_x0020_refroidissement_bWROD"/>
  </odc:condition>
  <odc:condition id="codePostal_YjDJf">
    <odc:xpathref id="codePostal_REK18"/>
  </odc:condition>
  <odc:condition id="eie_FZQTE">
    <odc:xpathref id="eie_y3L92"/>
  </odc:condition>
  <odc:condition id="code_aMG1z">
    <odc:xpathref id="code_TYgEW"/>
  </odc:condition>
  <odc:condition id="vb8076f60-10e4-480f-8e5a-26b0db803b50">
    <odc:xpathref id="u4ffcc011-c19f-4a6e-aca5-534f212395be"/>
  </odc:condition>
  <odc:condition id="Sf3bf3b4a-683c-49c5-bb05-d0198be9a124">
    <odc:xpathref id="n71aada77-9fcc-4b19-88cf-b5a6c575dd97"/>
  </odc:condition>
  <odc:condition id="code_vBvCc">
    <odc:xpathref id="code_lOzW3"/>
  </odc:condition>
  <odc:condition id="J1c50ebeb-5452-4bea-8e68-dffe5ec62917_208">
    <odc:xpathref id="S0761d665-4f95-44a8-b8fb-10f900e36073_208"/>
  </odc:condition>
  <odc:condition id="J1c50ebeb-5452-4bea-8e68-dffe5ec62917_209">
    <odc:xpathref id="S0761d665-4f95-44a8-b8fb-10f900e36073_209"/>
  </odc:condition>
  <odc:condition id="code_Gurxv_7">
    <odc:xpathref id="code_hQTgC_7"/>
  </odc:condition>
  <odc:condition id="J1c50ebeb-5452-4bea-8e68-dffe5ec62917_206">
    <odc:xpathref id="S0761d665-4f95-44a8-b8fb-10f900e36073_206"/>
  </odc:condition>
  <odc:condition id="code_Gurxv_8">
    <odc:xpathref id="code_hQTgC_8"/>
  </odc:condition>
  <odc:condition id="J1c50ebeb-5452-4bea-8e68-dffe5ec62917_207">
    <odc:xpathref id="S0761d665-4f95-44a8-b8fb-10f900e36073_207"/>
  </odc:condition>
  <odc:condition id="dateReceptionDPA_yckJS">
    <odc:xpathref id="dateReceptionDPA_DMHj3"/>
  </odc:condition>
  <odc:condition id="code_Gurxv_9">
    <odc:xpathref id="code_hQTgC_9"/>
  </odc:condition>
  <odc:condition id="J1c50ebeb-5452-4bea-8e68-dffe5ec62917_204">
    <odc:xpathref id="S0761d665-4f95-44a8-b8fb-10f900e36073_204"/>
  </odc:condition>
  <odc:condition id="J1c50ebeb-5452-4bea-8e68-dffe5ec62917_205">
    <odc:xpathref id="S0761d665-4f95-44a8-b8fb-10f900e36073_205"/>
  </odc:condition>
  <odc:condition id="code_Gurxv_3">
    <odc:xpathref id="code_hQTgC_3"/>
  </odc:condition>
  <odc:condition id="J1c50ebeb-5452-4bea-8e68-dffe5ec62917_202">
    <odc:xpathref id="S0761d665-4f95-44a8-b8fb-10f900e36073_202"/>
  </odc:condition>
  <odc:condition id="code_Gurxv_4">
    <odc:xpathref id="code_hQTgC_4"/>
  </odc:condition>
  <odc:condition id="J1c50ebeb-5452-4bea-8e68-dffe5ec62917_203">
    <odc:xpathref id="S0761d665-4f95-44a8-b8fb-10f900e36073_203"/>
  </odc:condition>
  <odc:condition id="commune_BvaV8">
    <odc:xpathref id="commune_pz7xz"/>
  </odc:condition>
  <odc:condition id="code_Gurxv_5">
    <odc:xpathref id="code_hQTgC_5"/>
  </odc:condition>
  <odc:condition id="J1c50ebeb-5452-4bea-8e68-dffe5ec62917_200">
    <odc:xpathref id="S0761d665-4f95-44a8-b8fb-10f900e36073_200"/>
  </odc:condition>
  <odc:condition id="text()),&quot;DIRECTIVE&quot;)_ii6rP">
    <odc:xpathref id="text_x0028__x0029__x0029__x002C__x0022_DIRECTIVE_x0022__x0029__sl7u9"/>
  </odc:condition>
  <odc:condition id="code_Gurxv_6">
    <odc:xpathref id="code_hQTgC_6"/>
  </odc:condition>
  <odc:condition id="J1c50ebeb-5452-4bea-8e68-dffe5ec62917_201">
    <odc:xpathref id="S0761d665-4f95-44a8-b8fb-10f900e36073_201"/>
  </odc:condition>
  <odc:condition id="code_Gurxv_0">
    <odc:xpathref id="code_hQTgC_0"/>
  </odc:condition>
  <odc:condition id="code_Gurxv_1">
    <odc:xpathref id="code_hQTgC_1"/>
  </odc:condition>
  <odc:condition id="D147ca79f-f1a4-42cc-bb6e-75ee67dd6a57">
    <odc:xpathref id="N4acdad7f-ca87-4458-b76f-5af806158e3b"/>
  </odc:condition>
  <odc:condition id="code_Gurxv_2">
    <odc:xpathref id="code_hQTgC_2"/>
  </odc:condition>
  <odc:condition id="dateEpDebut_fDEu6">
    <odc:xpathref id="dateEpDebut_dvAqN"/>
  </odc:condition>
  <odc:condition id="code_dl9qQ">
    <odc:xpathref id="code_FcRWK"/>
  </odc:condition>
  <odc:condition id="J1c50ebeb-5452-4bea-8e68-dffe5ec62917_219">
    <odc:xpathref id="S0761d665-4f95-44a8-b8fb-10f900e36073_219"/>
  </odc:condition>
  <odc:condition id="dateEpFin_bRsIe">
    <odc:xpathref id="dateEpFin_eniIn"/>
  </odc:condition>
  <odc:condition id="y17ac76f4-c034-4796-b281-8f626ff21e1c">
    <odc:xpathref id="V03d81b8e-0e87-44c3-92de-5263a4dc5fcb"/>
  </odc:condition>
  <odc:condition id="J1c50ebeb-5452-4bea-8e68-dffe5ec62917_217">
    <odc:xpathref id="S0761d665-4f95-44a8-b8fb-10f900e36073_217"/>
  </odc:condition>
  <odc:condition id="J1c50ebeb-5452-4bea-8e68-dffe5ec62917_218">
    <odc:xpathref id="S0761d665-4f95-44a8-b8fb-10f900e36073_218"/>
  </odc:condition>
  <odc:condition id="J1c50ebeb-5452-4bea-8e68-dffe5ec62917_215">
    <odc:xpathref id="S0761d665-4f95-44a8-b8fb-10f900e36073_215"/>
  </odc:condition>
  <odc:condition id="code_jCPrE">
    <odc:xpathref id="code_uN9MG"/>
  </odc:condition>
  <odc:condition id="J1c50ebeb-5452-4bea-8e68-dffe5ec62917_216">
    <odc:xpathref id="S0761d665-4f95-44a8-b8fb-10f900e36073_216"/>
  </odc:condition>
  <odc:condition id="reponseContenu_fjWXu">
    <odc:xpathref id="reponseContenu_U1izC"/>
  </odc:condition>
  <odc:condition id="J1c50ebeb-5452-4bea-8e68-dffe5ec62917_213">
    <odc:xpathref id="S0761d665-4f95-44a8-b8fb-10f900e36073_213"/>
  </odc:condition>
  <odc:condition id="J1c50ebeb-5452-4bea-8e68-dffe5ec62917_214">
    <odc:xpathref id="S0761d665-4f95-44a8-b8fb-10f900e36073_214"/>
  </odc:condition>
  <odc:condition id="J1c50ebeb-5452-4bea-8e68-dffe5ec62917_211">
    <odc:xpathref id="S0761d665-4f95-44a8-b8fb-10f900e36073_211"/>
  </odc:condition>
  <odc:condition id="J1c50ebeb-5452-4bea-8e68-dffe5ec62917_212">
    <odc:xpathref id="S0761d665-4f95-44a8-b8fb-10f900e36073_212"/>
  </odc:condition>
  <odc:condition id="prorogation_RExmJ">
    <odc:xpathref id="prorogation_mrDzE"/>
  </odc:condition>
  <odc:condition id="reponseContenu_iA12M">
    <odc:xpathref id="reponseContenu_QWewY"/>
  </odc:condition>
  <odc:condition id="J1c50ebeb-5452-4bea-8e68-dffe5ec62917_210">
    <odc:xpathref id="S0761d665-4f95-44a8-b8fb-10f900e36073_210"/>
  </odc:condition>
  <odc:condition id="parcelle_L7fyn">
    <odc:xpathref id="parcelle_DjMtc"/>
  </odc:condition>
  <odc:condition id="K0c7d1548-d647-49fb-a4ca-8b1d2d77fcc5">
    <odc:xpathref id="j9070b8ca-d199-423c-8cd2-9bdbd1399fde"/>
  </odc:condition>
  <odc:condition id="libelle_op2R1">
    <odc:xpathref id="libelle_eWtEH"/>
  </odc:condition>
  <odc:condition id="boite_PqwVw">
    <odc:xpathref id="boite_jVCfD"/>
  </odc:condition>
  <odc:condition id="statutEnVigueur_axPUO">
    <odc:xpathref id="statutEnVigueur_ovL11"/>
  </odc:condition>
  <odc:condition id="denominationSociale_EHRfK">
    <odc:xpathref id="denominationSociale_p5oRz"/>
  </odc:condition>
  <odc:condition id="texteLegal_aFS2O">
    <odc:xpathref id="texteLegal_Cm1c9"/>
  </odc:condition>
  <odc:condition id="Qf04ea6d7-0ad0-49a0-850d-3032b7d9f798_2">
    <odc:xpathref id="deea73507-c802-4b11-96e5-6317f101c649_2"/>
  </odc:condition>
  <odc:condition id="Qf04ea6d7-0ad0-49a0-850d-3032b7d9f798_1">
    <odc:xpathref id="deea73507-c802-4b11-96e5-6317f101c649_1"/>
  </odc:condition>
  <odc:condition id="dateEpDebut_EKaay">
    <odc:xpathref id="dateEpDebut_y5Tvg"/>
  </odc:condition>
  <odc:condition id="Qf04ea6d7-0ad0-49a0-850d-3032b7d9f798_0">
    <odc:xpathref id="deea73507-c802-4b11-96e5-6317f101c649_0"/>
  </odc:condition>
  <odc:condition id="Qf04ea6d7-0ad0-49a0-850d-3032b7d9f798_3">
    <odc:xpathref id="deea73507-c802-4b11-96e5-6317f101c649_3"/>
  </odc:condition>
  <odc:condition id="code_vQtvP">
    <odc:xpathref id="code_ZOA7k"/>
  </odc:condition>
  <odc:condition id="dateEpFin_jbbOb">
    <odc:xpathref id="dateEpFin_CrrW9"/>
  </odc:condition>
  <odc:condition id="code_eMXO1">
    <odc:xpathref id="code_EwpjS"/>
  </odc:condition>
  <odc:condition id="boite_PK7z1_0">
    <odc:xpathref id="boite_Cgd88_0"/>
  </odc:condition>
  <odc:condition id="U922fd645-ccdc-4f13-b8f2-34fb8b3754cd">
    <odc:xpathref id="X0e72a393-ee35-4c15-9ae8-276d83e3fb8f"/>
  </odc:condition>
  <odc:condition id="statutEnVigueur_vTJDy_201">
    <odc:xpathref id="statutEnVigueur_q29AO_201"/>
  </odc:condition>
  <odc:condition id="statutEnVigueur_vTJDy_200">
    <odc:xpathref id="statutEnVigueur_q29AO_200"/>
  </odc:condition>
  <odc:condition id="statutEnVigueur_vTJDy_203">
    <odc:xpathref id="statutEnVigueur_q29AO_203"/>
  </odc:condition>
  <odc:condition id="statutEnVigueur_vTJDy_202">
    <odc:xpathref id="statutEnVigueur_q29AO_202"/>
  </odc:condition>
  <odc:condition id="statutEnVigueur_vTJDy_205">
    <odc:xpathref id="statutEnVigueur_q29AO_205"/>
  </odc:condition>
  <odc:condition id="libelle_eQTcf">
    <odc:xpathref id="libelle_gOewq"/>
  </odc:condition>
  <odc:condition id="statutEnVigueur_vTJDy_204">
    <odc:xpathref id="statutEnVigueur_q29AO_204"/>
  </odc:condition>
  <odc:condition id="statutEnVigueur_vTJDy_207">
    <odc:xpathref id="statutEnVigueur_q29AO_207"/>
  </odc:condition>
  <odc:condition id="statutEnVigueur_vTJDy_206">
    <odc:xpathref id="statutEnVigueur_q29AO_206"/>
  </odc:condition>
  <odc:condition id="statutEnVigueur_vTJDy_209">
    <odc:xpathref id="statutEnVigueur_q29AO_209"/>
  </odc:condition>
  <odc:condition id="statutEnVigueur_vTJDy_208">
    <odc:xpathref id="statutEnVigueur_q29AO_208"/>
  </odc:condition>
  <odc:condition id="codePostal_JJBkH">
    <odc:xpathref id="codePostal_buf3w"/>
  </odc:condition>
  <odc:condition id="L3f059cbf-28b6-4898-adf9-068821239936">
    <odc:xpathref id="Y4a696ea6-4345-40be-a4c6-9f7f9475c1cb"/>
  </odc:condition>
  <odc:condition id="dateEpFin_M2GIp">
    <odc:xpathref id="dateEpFin_AgEVH"/>
  </odc:condition>
  <odc:condition id="personneSansBce_UqFJl">
    <odc:xpathref id="personneSansBce_Amso3"/>
  </odc:condition>
  <odc:condition id="J1c50ebeb-5452-4bea-8e68-dffe5ec62917_248">
    <odc:xpathref id="S0761d665-4f95-44a8-b8fb-10f900e36073_248"/>
  </odc:condition>
  <odc:condition id="Nfc7afa78-9dc9-4ec2-b0d9-a9d7ba94d32a">
    <odc:xpathref id="p2f4a7e0d-202c-47ad-a725-d4a397459619"/>
  </odc:condition>
  <odc:condition id="J1c50ebeb-5452-4bea-8e68-dffe5ec62917_249">
    <odc:xpathref id="S0761d665-4f95-44a8-b8fb-10f900e36073_249"/>
  </odc:condition>
  <odc:condition id="J1c50ebeb-5452-4bea-8e68-dffe5ec62917_246">
    <odc:xpathref id="S0761d665-4f95-44a8-b8fb-10f900e36073_246"/>
  </odc:condition>
  <odc:condition id="statutEnVigueur_vTJDy_210">
    <odc:xpathref id="statutEnVigueur_q29AO_210"/>
  </odc:condition>
  <odc:condition id="J1c50ebeb-5452-4bea-8e68-dffe5ec62917_247">
    <odc:xpathref id="S0761d665-4f95-44a8-b8fb-10f900e36073_247"/>
  </odc:condition>
  <odc:condition id="J1c50ebeb-5452-4bea-8e68-dffe5ec62917_244">
    <odc:xpathref id="S0761d665-4f95-44a8-b8fb-10f900e36073_244"/>
  </odc:condition>
  <odc:condition id="statutEnVigueur_vTJDy_212">
    <odc:xpathref id="statutEnVigueur_q29AO_212"/>
  </odc:condition>
  <odc:condition id="J1c50ebeb-5452-4bea-8e68-dffe5ec62917_245">
    <odc:xpathref id="S0761d665-4f95-44a8-b8fb-10f900e36073_245"/>
  </odc:condition>
  <odc:condition id="statutEnVigueur_vTJDy_211">
    <odc:xpathref id="statutEnVigueur_q29AO_211"/>
  </odc:condition>
  <odc:condition id="J1c50ebeb-5452-4bea-8e68-dffe5ec62917_242">
    <odc:xpathref id="S0761d665-4f95-44a8-b8fb-10f900e36073_242"/>
  </odc:condition>
  <odc:condition id="statutEnVigueur_vTJDy_214">
    <odc:xpathref id="statutEnVigueur_q29AO_214"/>
  </odc:condition>
  <odc:condition id="J1c50ebeb-5452-4bea-8e68-dffe5ec62917_243">
    <odc:xpathref id="S0761d665-4f95-44a8-b8fb-10f900e36073_243"/>
  </odc:condition>
  <odc:condition id="statutEnVigueur_vTJDy_213">
    <odc:xpathref id="statutEnVigueur_q29AO_213"/>
  </odc:condition>
  <odc:condition id="J1c50ebeb-5452-4bea-8e68-dffe5ec62917_240">
    <odc:xpathref id="S0761d665-4f95-44a8-b8fb-10f900e36073_240"/>
  </odc:condition>
  <odc:condition id="statutEnVigueur_vTJDy_216">
    <odc:xpathref id="statutEnVigueur_q29AO_216"/>
  </odc:condition>
  <odc:condition id="J1c50ebeb-5452-4bea-8e68-dffe5ec62917_241">
    <odc:xpathref id="S0761d665-4f95-44a8-b8fb-10f900e36073_241"/>
  </odc:condition>
  <odc:condition id="statutEnVigueur_vTJDy_215">
    <odc:xpathref id="statutEnVigueur_q29AO_215"/>
  </odc:condition>
  <odc:condition id="statutEnVigueur_vTJDy_218">
    <odc:xpathref id="statutEnVigueur_q29AO_218"/>
  </odc:condition>
  <odc:condition id="J1c50ebeb-5452-4bea-8e68-dffe5ec62917_250">
    <odc:xpathref id="S0761d665-4f95-44a8-b8fb-10f900e36073_250"/>
  </odc:condition>
  <odc:condition id="statutEnVigueur_vTJDy_217">
    <odc:xpathref id="statutEnVigueur_q29AO_217"/>
  </odc:condition>
  <odc:condition id="statutEnVigueur_vTJDy_219">
    <odc:xpathref id="statutEnVigueur_q29AO_219"/>
  </odc:condition>
  <odc:condition id="X79309d2d-b477-4434-8f60-a10559b07805">
    <odc:xpathref id="u39026b1c-d5bf-4a36-9e73-149f860ab8a9"/>
  </odc:condition>
  <odc:condition id="Ofa8e8752-1e2f-4660-80f8-63739bd567cd">
    <odc:xpathref id="code_Nmooz"/>
  </odc:condition>
  <odc:condition id="J1c50ebeb-5452-4bea-8e68-dffe5ec62917_259">
    <odc:xpathref id="S0761d665-4f95-44a8-b8fb-10f900e36073_259"/>
  </odc:condition>
  <odc:condition id="J1c50ebeb-5452-4bea-8e68-dffe5ec62917_257">
    <odc:xpathref id="S0761d665-4f95-44a8-b8fb-10f900e36073_257"/>
  </odc:condition>
  <odc:condition id="statutEnVigueur_vTJDy_221">
    <odc:xpathref id="statutEnVigueur_q29AO_221"/>
  </odc:condition>
  <odc:condition id="code_YmNlN">
    <odc:xpathref id="code_K7IUw"/>
  </odc:condition>
  <odc:condition id="J1c50ebeb-5452-4bea-8e68-dffe5ec62917_258">
    <odc:xpathref id="S0761d665-4f95-44a8-b8fb-10f900e36073_258"/>
  </odc:condition>
  <odc:condition id="statutEnVigueur_vTJDy_220">
    <odc:xpathref id="statutEnVigueur_q29AO_220"/>
  </odc:condition>
  <odc:condition id="J1c50ebeb-5452-4bea-8e68-dffe5ec62917_255">
    <odc:xpathref id="S0761d665-4f95-44a8-b8fb-10f900e36073_255"/>
  </odc:condition>
  <odc:condition id="statutEnVigueur_vTJDy_223">
    <odc:xpathref id="statutEnVigueur_q29AO_223"/>
  </odc:condition>
  <odc:condition id="J1c50ebeb-5452-4bea-8e68-dffe5ec62917_256">
    <odc:xpathref id="S0761d665-4f95-44a8-b8fb-10f900e36073_256"/>
  </odc:condition>
  <odc:condition id="statutEnVigueur_vTJDy_222">
    <odc:xpathref id="statutEnVigueur_q29AO_222"/>
  </odc:condition>
  <odc:condition id="*_h7Nx7">
    <odc:xpathref id="_x002A__oIsRI"/>
  </odc:condition>
  <odc:condition id="J1c50ebeb-5452-4bea-8e68-dffe5ec62917_253">
    <odc:xpathref id="S0761d665-4f95-44a8-b8fb-10f900e36073_253"/>
  </odc:condition>
  <odc:condition id="statutEnVigueur_vTJDy_225">
    <odc:xpathref id="statutEnVigueur_q29AO_225"/>
  </odc:condition>
  <odc:condition id="J1c50ebeb-5452-4bea-8e68-dffe5ec62917_254">
    <odc:xpathref id="S0761d665-4f95-44a8-b8fb-10f900e36073_254"/>
  </odc:condition>
  <odc:condition id="statutEnVigueur_vTJDy_224">
    <odc:xpathref id="statutEnVigueur_q29AO_224"/>
  </odc:condition>
  <odc:condition id="J1c50ebeb-5452-4bea-8e68-dffe5ec62917_251">
    <odc:xpathref id="S0761d665-4f95-44a8-b8fb-10f900e36073_251"/>
  </odc:condition>
  <odc:condition id="statutEnVigueur_vTJDy_227">
    <odc:xpathref id="statutEnVigueur_q29AO_227"/>
  </odc:condition>
  <odc:condition id="J1c50ebeb-5452-4bea-8e68-dffe5ec62917_252">
    <odc:xpathref id="S0761d665-4f95-44a8-b8fb-10f900e36073_252"/>
  </odc:condition>
  <odc:condition id="statutEnVigueur_vTJDy_226">
    <odc:xpathref id="statutEnVigueur_q29AO_226"/>
  </odc:condition>
  <odc:condition id="statutEnVigueur_vTJDy_229">
    <odc:xpathref id="statutEnVigueur_q29AO_229"/>
  </odc:condition>
  <odc:condition id="statutEnVigueur_vTJDy_228">
    <odc:xpathref id="statutEnVigueur_q29AO_228"/>
  </odc:condition>
  <odc:condition id="texteLegal_qmS4t">
    <odc:xpathref id="texteLegal_xPqqS"/>
  </odc:condition>
  <odc:condition id="code_E2M3S">
    <odc:xpathref id="code_PNAr8"/>
  </odc:condition>
  <odc:condition id="dateEpFin_p8Sgt">
    <odc:xpathref id="dateEpFin_ozCuR"/>
  </odc:condition>
  <odc:condition id="lb18274d8-8711-419e-bf4b-4b79cc460783">
    <odc:xpathref id="G7a07b611-428b-4a96-b2ca-d2f410110c56"/>
  </odc:condition>
  <odc:condition id="J1c50ebeb-5452-4bea-8e68-dffe5ec62917_228">
    <odc:xpathref id="S0761d665-4f95-44a8-b8fb-10f900e36073_228"/>
  </odc:condition>
  <odc:condition id="temporaire_ti6z2">
    <odc:xpathref id="temporaire_awMuM"/>
  </odc:condition>
  <odc:condition id="J1c50ebeb-5452-4bea-8e68-dffe5ec62917_229">
    <odc:xpathref id="S0761d665-4f95-44a8-b8fb-10f900e36073_229"/>
  </odc:condition>
  <odc:condition id="J1c50ebeb-5452-4bea-8e68-dffe5ec62917_226">
    <odc:xpathref id="S0761d665-4f95-44a8-b8fb-10f900e36073_226"/>
  </odc:condition>
  <odc:condition id="statutEnVigueur_vTJDy_230">
    <odc:xpathref id="statutEnVigueur_q29AO_230"/>
  </odc:condition>
  <odc:condition id="J1c50ebeb-5452-4bea-8e68-dffe5ec62917_227">
    <odc:xpathref id="S0761d665-4f95-44a8-b8fb-10f900e36073_227"/>
  </odc:condition>
  <odc:condition id="J1c50ebeb-5452-4bea-8e68-dffe5ec62917_224">
    <odc:xpathref id="S0761d665-4f95-44a8-b8fb-10f900e36073_224"/>
  </odc:condition>
  <odc:condition id="statutEnVigueur_vTJDy_232">
    <odc:xpathref id="statutEnVigueur_q29AO_232"/>
  </odc:condition>
  <odc:condition id="J1c50ebeb-5452-4bea-8e68-dffe5ec62917_225">
    <odc:xpathref id="S0761d665-4f95-44a8-b8fb-10f900e36073_225"/>
  </odc:condition>
  <odc:condition id="statutEnVigueur_vTJDy_231">
    <odc:xpathref id="statutEnVigueur_q29AO_231"/>
  </odc:condition>
  <odc:condition id="dateEpFin_txNOG">
    <odc:xpathref id="dateEpFin_A4ee3"/>
  </odc:condition>
  <odc:condition id="J1c50ebeb-5452-4bea-8e68-dffe5ec62917_222">
    <odc:xpathref id="S0761d665-4f95-44a8-b8fb-10f900e36073_222"/>
  </odc:condition>
  <odc:condition id="statutEnVigueur_vTJDy_234">
    <odc:xpathref id="statutEnVigueur_q29AO_234"/>
  </odc:condition>
  <odc:condition id="J1c50ebeb-5452-4bea-8e68-dffe5ec62917_223">
    <odc:xpathref id="S0761d665-4f95-44a8-b8fb-10f900e36073_223"/>
  </odc:condition>
  <odc:condition id="statutEnVigueur_vTJDy_233">
    <odc:xpathref id="statutEnVigueur_q29AO_233"/>
  </odc:condition>
  <odc:condition id="tb0bd7e72-ff46-4671-82ba-1d02efabfbd7">
    <odc:xpathref id="Za5be2689-d57f-48fd-aaa8-e945b723dfde"/>
  </odc:condition>
  <odc:condition id="J1c50ebeb-5452-4bea-8e68-dffe5ec62917_220">
    <odc:xpathref id="S0761d665-4f95-44a8-b8fb-10f900e36073_220"/>
  </odc:condition>
  <odc:condition id="statutEnVigueur_vTJDy_236">
    <odc:xpathref id="statutEnVigueur_q29AO_236"/>
  </odc:condition>
  <odc:condition id="J1c50ebeb-5452-4bea-8e68-dffe5ec62917_221">
    <odc:xpathref id="S0761d665-4f95-44a8-b8fb-10f900e36073_221"/>
  </odc:condition>
  <odc:condition id="statutEnVigueur_vTJDy_235">
    <odc:xpathref id="statutEnVigueur_q29AO_235"/>
  </odc:condition>
  <odc:condition id="statutEnVigueur_vTJDy_238">
    <odc:xpathref id="statutEnVigueur_q29AO_238"/>
  </odc:condition>
  <odc:condition id="numero_IWzat">
    <odc:xpathref id="numero_tKEms"/>
  </odc:condition>
  <odc:condition id="statutEnVigueur_vTJDy_237">
    <odc:xpathref id="statutEnVigueur_q29AO_237"/>
  </odc:condition>
  <odc:condition id="statutEnVigueur_vTJDy_239">
    <odc:xpathref id="statutEnVigueur_q29AO_239"/>
  </odc:condition>
  <odc:condition id="texteLegal_spOKN">
    <odc:xpathref id="texteLegal_pfvke"/>
  </odc:condition>
  <odc:condition id="texteLegal)_isJQe">
    <odc:xpathref id="texteLegal_x0029__dDPBJ"/>
  </odc:condition>
  <odc:condition id="libelle_fPOeI">
    <odc:xpathref id="libelle_iNRlB"/>
  </odc:condition>
  <odc:condition id="J1c50ebeb-5452-4bea-8e68-dffe5ec62917_239">
    <odc:xpathref id="S0761d665-4f95-44a8-b8fb-10f900e36073_239"/>
  </odc:condition>
  <odc:condition id="J1c50ebeb-5452-4bea-8e68-dffe5ec62917_237">
    <odc:xpathref id="S0761d665-4f95-44a8-b8fb-10f900e36073_237"/>
  </odc:condition>
  <odc:condition id="statutEnVigueur_vTJDy_241">
    <odc:xpathref id="statutEnVigueur_q29AO_241"/>
  </odc:condition>
  <odc:condition id="J1c50ebeb-5452-4bea-8e68-dffe5ec62917_238">
    <odc:xpathref id="S0761d665-4f95-44a8-b8fb-10f900e36073_238"/>
  </odc:condition>
  <odc:condition id="statutEnVigueur_vTJDy_240">
    <odc:xpathref id="statutEnVigueur_q29AO_240"/>
  </odc:condition>
  <odc:condition id="J1c50ebeb-5452-4bea-8e68-dffe5ec62917_235">
    <odc:xpathref id="S0761d665-4f95-44a8-b8fb-10f900e36073_235"/>
  </odc:condition>
  <odc:condition id="statutEnVigueur_vTJDy_243">
    <odc:xpathref id="statutEnVigueur_q29AO_243"/>
  </odc:condition>
  <odc:condition id="J1c50ebeb-5452-4bea-8e68-dffe5ec62917_236">
    <odc:xpathref id="S0761d665-4f95-44a8-b8fb-10f900e36073_236"/>
  </odc:condition>
  <odc:condition id="statutEnVigueur_vTJDy_242">
    <odc:xpathref id="statutEnVigueur_q29AO_242"/>
  </odc:condition>
  <odc:condition id="seveso_J1QD5">
    <odc:xpathref id="seveso_BdQrr"/>
  </odc:condition>
  <odc:condition id="J1c50ebeb-5452-4bea-8e68-dffe5ec62917_233">
    <odc:xpathref id="S0761d665-4f95-44a8-b8fb-10f900e36073_233"/>
  </odc:condition>
  <odc:condition id="statutEnVigueur_vTJDy_245">
    <odc:xpathref id="statutEnVigueur_q29AO_245"/>
  </odc:condition>
  <odc:condition id="J1c50ebeb-5452-4bea-8e68-dffe5ec62917_234">
    <odc:xpathref id="S0761d665-4f95-44a8-b8fb-10f900e36073_234"/>
  </odc:condition>
  <odc:condition id="statutEnVigueur_vTJDy_244">
    <odc:xpathref id="statutEnVigueur_q29AO_244"/>
  </odc:condition>
  <odc:condition id="J1c50ebeb-5452-4bea-8e68-dffe5ec62917_231">
    <odc:xpathref id="S0761d665-4f95-44a8-b8fb-10f900e36073_231"/>
  </odc:condition>
  <odc:condition id="statutEnVigueur_vTJDy_247">
    <odc:xpathref id="statutEnVigueur_q29AO_247"/>
  </odc:condition>
  <odc:condition id="dateEpDebut_Wufkb">
    <odc:xpathref id="dateEpDebut_gOXqf"/>
  </odc:condition>
  <odc:condition id="J1c50ebeb-5452-4bea-8e68-dffe5ec62917_232">
    <odc:xpathref id="S0761d665-4f95-44a8-b8fb-10f900e36073_232"/>
  </odc:condition>
  <odc:condition id="statutEnVigueur_vTJDy_246">
    <odc:xpathref id="statutEnVigueur_q29AO_246"/>
  </odc:condition>
  <odc:condition id="statutEnVigueur_vTJDy_249">
    <odc:xpathref id="statutEnVigueur_q29AO_249"/>
  </odc:condition>
  <odc:condition id="J1c50ebeb-5452-4bea-8e68-dffe5ec62917_230">
    <odc:xpathref id="S0761d665-4f95-44a8-b8fb-10f900e36073_230"/>
  </odc:condition>
  <odc:condition id="statutEnVigueur_vTJDy_248">
    <odc:xpathref id="statutEnVigueur_q29AO_248"/>
  </odc:condition>
  <odc:condition id="Y8e018026-30b1-4dab-8593-c282df993eb6">
    <odc:xpathref id="if7c9734e-6e9f-45e1-a39f-35d47eed1d33"/>
  </odc:condition>
  <odc:condition id="J1c50ebeb-5452-4bea-8e68-dffe5ec62917_17">
    <odc:xpathref id="S0761d665-4f95-44a8-b8fb-10f900e36073_17"/>
  </odc:condition>
  <odc:condition id="statutEnVigueur_uK2R2_269">
    <odc:xpathref id="statutEnVigueur_P8U71_269"/>
  </odc:condition>
  <odc:condition id="J1c50ebeb-5452-4bea-8e68-dffe5ec62917_282">
    <odc:xpathref id="S0761d665-4f95-44a8-b8fb-10f900e36073_282"/>
  </odc:condition>
  <odc:condition id="code_lx2JX">
    <odc:xpathref id="code_vmCwD"/>
  </odc:condition>
  <odc:condition id="J1c50ebeb-5452-4bea-8e68-dffe5ec62917_18">
    <odc:xpathref id="S0761d665-4f95-44a8-b8fb-10f900e36073_18"/>
  </odc:condition>
  <odc:condition id="J1c50ebeb-5452-4bea-8e68-dffe5ec62917_283">
    <odc:xpathref id="S0761d665-4f95-44a8-b8fb-10f900e36073_283"/>
  </odc:condition>
  <odc:condition id="statutEnVigueur_vTJDy_129">
    <odc:xpathref id="statutEnVigueur_q29AO_129"/>
  </odc:condition>
  <odc:condition id="code_DA8I4">
    <odc:xpathref id="code_qLXI6"/>
  </odc:condition>
  <odc:condition id="J1c50ebeb-5452-4bea-8e68-dffe5ec62917_19">
    <odc:xpathref id="S0761d665-4f95-44a8-b8fb-10f900e36073_19"/>
  </odc:condition>
  <odc:condition id="J1c50ebeb-5452-4bea-8e68-dffe5ec62917_280">
    <odc:xpathref id="S0761d665-4f95-44a8-b8fb-10f900e36073_280"/>
  </odc:condition>
  <odc:condition id="J1c50ebeb-5452-4bea-8e68-dffe5ec62917_281">
    <odc:xpathref id="S0761d665-4f95-44a8-b8fb-10f900e36073_281"/>
  </odc:condition>
  <odc:condition id="J1c50ebeb-5452-4bea-8e68-dffe5ec62917_13">
    <odc:xpathref id="S0761d665-4f95-44a8-b8fb-10f900e36073_13"/>
  </odc:condition>
  <odc:condition id="J1c50ebeb-5452-4bea-8e68-dffe5ec62917_14">
    <odc:xpathref id="S0761d665-4f95-44a8-b8fb-10f900e36073_14"/>
  </odc:condition>
  <odc:condition id="J1c50ebeb-5452-4bea-8e68-dffe5ec62917_15">
    <odc:xpathref id="S0761d665-4f95-44a8-b8fb-10f900e36073_15"/>
  </odc:condition>
  <odc:condition id="Ka34e9d5f-8063-4d9e-9b69-f07e4127402a">
    <odc:xpathref id="bdb31e7f9-ff1b-4175-8762-9a35fdf90211"/>
  </odc:condition>
  <odc:condition id="J1c50ebeb-5452-4bea-8e68-dffe5ec62917_16">
    <odc:xpathref id="S0761d665-4f95-44a8-b8fb-10f900e36073_16"/>
  </odc:condition>
  <odc:condition id="statutEnVigueur_uK2R2_261">
    <odc:xpathref id="statutEnVigueur_P8U71_261"/>
  </odc:condition>
  <odc:condition id="statutEnVigueur_uK2R2_262">
    <odc:xpathref id="statutEnVigueur_P8U71_262"/>
  </odc:condition>
  <odc:condition id="statutEnVigueur_uK2R2_263">
    <odc:xpathref id="statutEnVigueur_P8U71_263"/>
  </odc:condition>
  <odc:condition id="libelle_QFW7S">
    <odc:xpathref id="libelle_PFqmX"/>
  </odc:condition>
  <odc:condition id="statutEnVigueur_uK2R2_264">
    <odc:xpathref id="statutEnVigueur_P8U71_264"/>
  </odc:condition>
  <odc:condition id="statutEnVigueur_uK2R2_265">
    <odc:xpathref id="statutEnVigueur_P8U71_265"/>
  </odc:condition>
  <odc:condition id="statutEnVigueur_uK2R2_266">
    <odc:xpathref id="statutEnVigueur_P8U71_266"/>
  </odc:condition>
  <odc:condition id="statutEnVigueur_uK2R2_267">
    <odc:xpathref id="statutEnVigueur_P8U71_267"/>
  </odc:condition>
  <odc:condition id="statutEnVigueur_uK2R2_268">
    <odc:xpathref id="statutEnVigueur_P8U71_268"/>
  </odc:condition>
  <odc:condition id="code_UZFDV">
    <odc:xpathref id="code_ZvcIq"/>
  </odc:condition>
  <odc:condition id="reclamations_CdQzb">
    <odc:xpathref id="reclamations_irjRB"/>
  </odc:condition>
  <odc:condition id="reponseContenu_uTTMG">
    <odc:xpathref id="reponseContenu_HUy7A"/>
  </odc:condition>
  <odc:condition id="statutEnVigueur_vTJDy_131">
    <odc:xpathref id="statutEnVigueur_q29AO_131"/>
  </odc:condition>
  <odc:condition id="statutEnVigueur_uK2R2_260">
    <odc:xpathref id="statutEnVigueur_P8U71_260"/>
  </odc:condition>
  <odc:condition id="statutEnVigueur_vTJDy_130">
    <odc:xpathref id="statutEnVigueur_q29AO_130"/>
  </odc:condition>
  <odc:condition id="J1c50ebeb-5452-4bea-8e68-dffe5ec62917_20">
    <odc:xpathref id="S0761d665-4f95-44a8-b8fb-10f900e36073_20"/>
  </odc:condition>
  <odc:condition id="statutEnVigueur_vTJDy_133">
    <odc:xpathref id="statutEnVigueur_q29AO_133"/>
  </odc:condition>
  <odc:condition id="J1c50ebeb-5452-4bea-8e68-dffe5ec62917_21">
    <odc:xpathref id="S0761d665-4f95-44a8-b8fb-10f900e36073_21"/>
  </odc:condition>
  <odc:condition id="statutEnVigueur_vTJDy_132">
    <odc:xpathref id="statutEnVigueur_q29AO_132"/>
  </odc:condition>
  <odc:condition id="J1c50ebeb-5452-4bea-8e68-dffe5ec62917_22">
    <odc:xpathref id="S0761d665-4f95-44a8-b8fb-10f900e36073_22"/>
  </odc:condition>
  <odc:condition id="J1c50ebeb-5452-4bea-8e68-dffe5ec62917_288">
    <odc:xpathref id="S0761d665-4f95-44a8-b8fb-10f900e36073_288"/>
  </odc:condition>
  <odc:condition id="statutEnVigueur_vTJDy_135">
    <odc:xpathref id="statutEnVigueur_q29AO_135"/>
  </odc:condition>
  <odc:condition id="J1c50ebeb-5452-4bea-8e68-dffe5ec62917_23">
    <odc:xpathref id="S0761d665-4f95-44a8-b8fb-10f900e36073_23"/>
  </odc:condition>
  <odc:condition id="J1c50ebeb-5452-4bea-8e68-dffe5ec62917_289">
    <odc:xpathref id="S0761d665-4f95-44a8-b8fb-10f900e36073_289"/>
  </odc:condition>
  <odc:condition id="statutEnVigueur_vTJDy_134">
    <odc:xpathref id="statutEnVigueur_q29AO_134"/>
  </odc:condition>
  <odc:condition id="J1c50ebeb-5452-4bea-8e68-dffe5ec62917_286">
    <odc:xpathref id="S0761d665-4f95-44a8-b8fb-10f900e36073_286"/>
  </odc:condition>
  <odc:condition id="statutEnVigueur_vTJDy_137">
    <odc:xpathref id="statutEnVigueur_q29AO_137"/>
  </odc:condition>
  <odc:condition id="J1c50ebeb-5452-4bea-8e68-dffe5ec62917_287">
    <odc:xpathref id="S0761d665-4f95-44a8-b8fb-10f900e36073_287"/>
  </odc:condition>
  <odc:condition id="statutEnVigueur_vTJDy_136">
    <odc:xpathref id="statutEnVigueur_q29AO_136"/>
  </odc:condition>
  <odc:condition id="J1c50ebeb-5452-4bea-8e68-dffe5ec62917_284">
    <odc:xpathref id="S0761d665-4f95-44a8-b8fb-10f900e36073_284"/>
  </odc:condition>
  <odc:condition id="statutEnVigueur_vTJDy_139">
    <odc:xpathref id="statutEnVigueur_q29AO_139"/>
  </odc:condition>
  <odc:condition id="J1c50ebeb-5452-4bea-8e68-dffe5ec62917_285">
    <odc:xpathref id="S0761d665-4f95-44a8-b8fb-10f900e36073_285"/>
  </odc:condition>
  <odc:condition id="statutEnVigueur_vTJDy_138">
    <odc:xpathref id="statutEnVigueur_q29AO_138"/>
  </odc:condition>
  <odc:condition id="J1c50ebeb-5452-4bea-8e68-dffe5ec62917_28">
    <odc:xpathref id="S0761d665-4f95-44a8-b8fb-10f900e36073_28"/>
  </odc:condition>
  <odc:condition id="statutEnVigueur_uK2R2_258">
    <odc:xpathref id="statutEnVigueur_P8U71_258"/>
  </odc:condition>
  <odc:condition id="J1c50ebeb-5452-4bea-8e68-dffe5ec62917_293">
    <odc:xpathref id="S0761d665-4f95-44a8-b8fb-10f900e36073_293"/>
  </odc:condition>
  <odc:condition id="J1c50ebeb-5452-4bea-8e68-dffe5ec62917_29">
    <odc:xpathref id="S0761d665-4f95-44a8-b8fb-10f900e36073_29"/>
  </odc:condition>
  <odc:condition id="statutEnVigueur_uK2R2_259">
    <odc:xpathref id="statutEnVigueur_P8U71_259"/>
  </odc:condition>
  <odc:condition id="J1c50ebeb-5452-4bea-8e68-dffe5ec62917_294">
    <odc:xpathref id="S0761d665-4f95-44a8-b8fb-10f900e36073_294"/>
  </odc:condition>
  <odc:condition id="J1c50ebeb-5452-4bea-8e68-dffe5ec62917_291">
    <odc:xpathref id="S0761d665-4f95-44a8-b8fb-10f900e36073_291"/>
  </odc:condition>
  <odc:condition id="dateReceptionDPA_DA4OQ">
    <odc:xpathref id="dateReceptionDPA_HtXa7"/>
  </odc:condition>
  <odc:condition id="J1c50ebeb-5452-4bea-8e68-dffe5ec62917_292">
    <odc:xpathref id="S0761d665-4f95-44a8-b8fb-10f900e36073_292"/>
  </odc:condition>
  <odc:condition id="J1c50ebeb-5452-4bea-8e68-dffe5ec62917_24">
    <odc:xpathref id="S0761d665-4f95-44a8-b8fb-10f900e36073_24"/>
  </odc:condition>
  <odc:condition id="J1c50ebeb-5452-4bea-8e68-dffe5ec62917_25">
    <odc:xpathref id="S0761d665-4f95-44a8-b8fb-10f900e36073_25"/>
  </odc:condition>
  <odc:condition id="J1c50ebeb-5452-4bea-8e68-dffe5ec62917_290">
    <odc:xpathref id="S0761d665-4f95-44a8-b8fb-10f900e36073_290"/>
  </odc:condition>
  <odc:condition id="J1c50ebeb-5452-4bea-8e68-dffe5ec62917_26">
    <odc:xpathref id="S0761d665-4f95-44a8-b8fb-10f900e36073_26"/>
  </odc:condition>
  <odc:condition id="J1c50ebeb-5452-4bea-8e68-dffe5ec62917_27">
    <odc:xpathref id="S0761d665-4f95-44a8-b8fb-10f900e36073_27"/>
  </odc:condition>
  <odc:condition id="statutEnVigueur_uK2R2_250">
    <odc:xpathref id="statutEnVigueur_P8U71_250"/>
  </odc:condition>
  <odc:condition id="statutEnVigueur_uK2R2_251">
    <odc:xpathref id="statutEnVigueur_P8U71_251"/>
  </odc:condition>
  <odc:condition id="statutEnVigueur_uK2R2_252">
    <odc:xpathref id="statutEnVigueur_P8U71_252"/>
  </odc:condition>
  <odc:condition id="statutEnVigueur_uK2R2_253">
    <odc:xpathref id="statutEnVigueur_P8U71_253"/>
  </odc:condition>
  <odc:condition id="statutEnVigueur_uK2R2_254">
    <odc:xpathref id="statutEnVigueur_P8U71_254"/>
  </odc:condition>
  <odc:condition id="statutEnVigueur_uK2R2_255">
    <odc:xpathref id="statutEnVigueur_P8U71_255"/>
  </odc:condition>
  <odc:condition id="statutEnVigueur_uK2R2_256">
    <odc:xpathref id="statutEnVigueur_P8U71_256"/>
  </odc:condition>
  <odc:condition id="statutEnVigueur_uK2R2_257">
    <odc:xpathref id="statutEnVigueur_P8U71_257"/>
  </odc:condition>
  <odc:condition id="code_ucp9O_3">
    <odc:xpathref id="code_G9dgj_3"/>
  </odc:condition>
  <odc:condition id="text() = ' '_GcGpD">
    <odc:xpathref id="text_x0028__x0029__x0020__x003D__x0020__x0027__x0020__x0027__C4HOk"/>
  </odc:condition>
  <odc:condition id="code_ucp9O_4">
    <odc:xpathref id="code_G9dgj_4"/>
  </odc:condition>
  <odc:condition id="code_ucp9O_1">
    <odc:xpathref id="code_G9dgj_1"/>
  </odc:condition>
  <odc:condition id="code_ucp9O_2">
    <odc:xpathref id="code_G9dgj_2"/>
  </odc:condition>
  <odc:condition id="code_ucp9O_7">
    <odc:xpathref id="code_G9dgj_7"/>
  </odc:condition>
  <odc:condition id="statutEnVigueur_vTJDy_140">
    <odc:xpathref id="statutEnVigueur_q29AO_140"/>
  </odc:condition>
  <odc:condition id="b17165512-4947-434e-ab67-adcbc83583ca">
    <odc:xpathref id="t82874dea-9d75-4057-a19d-bc307f97836d"/>
  </odc:condition>
  <odc:condition id="code_ucp9O_8">
    <odc:xpathref id="code_G9dgj_8"/>
  </odc:condition>
  <odc:condition id="K395366e9-c618-454d-af71-370bf4d1343a">
    <odc:xpathref id="Oa9e1824f-9cbb-4565-bd62-3b05ef43ba61"/>
  </odc:condition>
  <odc:condition id="code_ucp9O_5">
    <odc:xpathref id="code_G9dgj_5"/>
  </odc:condition>
  <odc:condition id="statutEnVigueur_vTJDy_142">
    <odc:xpathref id="statutEnVigueur_q29AO_142"/>
  </odc:condition>
  <odc:condition id="code_ucp9O_6">
    <odc:xpathref id="code_G9dgj_6"/>
  </odc:condition>
  <odc:condition id="statutEnVigueur_vTJDy_141">
    <odc:xpathref id="statutEnVigueur_q29AO_141"/>
  </odc:condition>
  <odc:condition id="J1c50ebeb-5452-4bea-8e68-dffe5ec62917_31">
    <odc:xpathref id="S0761d665-4f95-44a8-b8fb-10f900e36073_31"/>
  </odc:condition>
  <odc:condition id="statutEnVigueur_vTJDy_144">
    <odc:xpathref id="statutEnVigueur_q29AO_144"/>
  </odc:condition>
  <odc:condition id="J1c50ebeb-5452-4bea-8e68-dffe5ec62917_32">
    <odc:xpathref id="S0761d665-4f95-44a8-b8fb-10f900e36073_32"/>
  </odc:condition>
  <odc:condition id="statutEnVigueur_vTJDy_143">
    <odc:xpathref id="statutEnVigueur_q29AO_143"/>
  </odc:condition>
  <odc:condition id="J1c50ebeb-5452-4bea-8e68-dffe5ec62917_33">
    <odc:xpathref id="S0761d665-4f95-44a8-b8fb-10f900e36073_33"/>
  </odc:condition>
  <odc:condition id="J1c50ebeb-5452-4bea-8e68-dffe5ec62917_299">
    <odc:xpathref id="S0761d665-4f95-44a8-b8fb-10f900e36073_299"/>
  </odc:condition>
  <odc:condition id="statutEnVigueur_vTJDy_146">
    <odc:xpathref id="statutEnVigueur_q29AO_146"/>
  </odc:condition>
  <odc:condition id="J1c50ebeb-5452-4bea-8e68-dffe5ec62917_34">
    <odc:xpathref id="S0761d665-4f95-44a8-b8fb-10f900e36073_34"/>
  </odc:condition>
  <odc:condition id="statutEnVigueur_vTJDy_145">
    <odc:xpathref id="statutEnVigueur_q29AO_145"/>
  </odc:condition>
  <odc:condition id="J1c50ebeb-5452-4bea-8e68-dffe5ec62917_297">
    <odc:xpathref id="S0761d665-4f95-44a8-b8fb-10f900e36073_297"/>
  </odc:condition>
  <odc:condition id="statutEnVigueur_vTJDy_148">
    <odc:xpathref id="statutEnVigueur_q29AO_148"/>
  </odc:condition>
  <odc:condition id="code_ucp9O_0">
    <odc:xpathref id="code_G9dgj_0"/>
  </odc:condition>
  <odc:condition id="J1c50ebeb-5452-4bea-8e68-dffe5ec62917_298">
    <odc:xpathref id="S0761d665-4f95-44a8-b8fb-10f900e36073_298"/>
  </odc:condition>
  <odc:condition id="statutEnVigueur_vTJDy_147">
    <odc:xpathref id="statutEnVigueur_q29AO_147"/>
  </odc:condition>
  <odc:condition id="J1c50ebeb-5452-4bea-8e68-dffe5ec62917_295">
    <odc:xpathref id="S0761d665-4f95-44a8-b8fb-10f900e36073_295"/>
  </odc:condition>
  <odc:condition id="autreTypeEau_yUA2A">
    <odc:xpathref id="autreTypeEau_tAOlE"/>
  </odc:condition>
  <odc:condition id="J1c50ebeb-5452-4bea-8e68-dffe5ec62917_30">
    <odc:xpathref id="S0761d665-4f95-44a8-b8fb-10f900e36073_30"/>
  </odc:condition>
  <odc:condition id="J1c50ebeb-5452-4bea-8e68-dffe5ec62917_296">
    <odc:xpathref id="S0761d665-4f95-44a8-b8fb-10f900e36073_296"/>
  </odc:condition>
  <odc:condition id="statutEnVigueur_vTJDy_149">
    <odc:xpathref id="statutEnVigueur_q29AO_149"/>
  </odc:condition>
  <odc:condition id="J1c50ebeb-5452-4bea-8e68-dffe5ec62917_260">
    <odc:xpathref id="S0761d665-4f95-44a8-b8fb-10f900e36073_260"/>
  </odc:condition>
  <odc:condition id="J1c50ebeb-5452-4bea-8e68-dffe5ec62917_261">
    <odc:xpathref id="S0761d665-4f95-44a8-b8fb-10f900e36073_261"/>
  </odc:condition>
  <odc:condition id="jfbc962d6-54f8-435d-beb0-a9e19255038e">
    <odc:xpathref id="Zf8387d64-2993-4980-ada7-eef930d0e19c"/>
  </odc:condition>
  <odc:condition id="libelle_EBASK_0">
    <odc:xpathref id="libelle_gQsgG_0"/>
  </odc:condition>
  <odc:condition id="enquetePublique_dGSA5">
    <odc:xpathref id="enquetePublique_xWld6"/>
  </odc:condition>
  <odc:condition id="statutEnVigueur_uK2R2_283">
    <odc:xpathref id="statutEnVigueur_P8U71_283"/>
  </odc:condition>
  <odc:condition id="statutEnVigueur_uK2R2_284">
    <odc:xpathref id="statutEnVigueur_P8U71_284"/>
  </odc:condition>
  <odc:condition id="code_ucp9O_9">
    <odc:xpathref id="code_G9dgj_9"/>
  </odc:condition>
  <odc:condition id="statutEnVigueur_uK2R2_285">
    <odc:xpathref id="statutEnVigueur_P8U71_285"/>
  </odc:condition>
  <odc:condition id="statutEnVigueur_uK2R2_286">
    <odc:xpathref id="statutEnVigueur_P8U71_286"/>
  </odc:condition>
  <odc:condition id="statutEnVigueur_uK2R2_287">
    <odc:xpathref id="statutEnVigueur_P8U71_287"/>
  </odc:condition>
  <odc:condition id="statutEnVigueur_uK2R2_288">
    <odc:xpathref id="statutEnVigueur_P8U71_288"/>
  </odc:condition>
  <odc:condition id="statutEnVigueur_uK2R2_289">
    <odc:xpathref id="statutEnVigueur_P8U71_289"/>
  </odc:condition>
  <odc:condition id="reponseHorsDelai_ACmIY">
    <odc:xpathref id="reponseHorsDelai_W1MCd"/>
  </odc:condition>
  <odc:condition id="statutEnVigueur_vTJDy_151">
    <odc:xpathref id="statutEnVigueur_q29AO_151"/>
  </odc:condition>
  <odc:condition id="statutEnVigueur_uK2R2_280">
    <odc:xpathref id="statutEnVigueur_P8U71_280"/>
  </odc:condition>
  <odc:condition id="statutEnVigueur_vTJDy_150">
    <odc:xpathref id="statutEnVigueur_q29AO_150"/>
  </odc:condition>
  <odc:condition id="nom_V1LMf">
    <odc:xpathref id="nom_WWCoF"/>
  </odc:condition>
  <odc:condition id="statutEnVigueur_uK2R2_281">
    <odc:xpathref id="statutEnVigueur_P8U71_281"/>
  </odc:condition>
  <odc:condition id="statutEnVigueur_vTJDy_153">
    <odc:xpathref id="statutEnVigueur_q29AO_153"/>
  </odc:condition>
  <odc:condition id="statutEnVigueur_uK2R2_282">
    <odc:xpathref id="statutEnVigueur_P8U71_282"/>
  </odc:condition>
  <odc:condition id="statutEnVigueur_vTJDy_152">
    <odc:xpathref id="statutEnVigueur_q29AO_152"/>
  </odc:condition>
  <odc:condition id="J1c50ebeb-5452-4bea-8e68-dffe5ec62917_268">
    <odc:xpathref id="S0761d665-4f95-44a8-b8fb-10f900e36073_268"/>
  </odc:condition>
  <odc:condition id="statutEnVigueur_vTJDy_155">
    <odc:xpathref id="statutEnVigueur_q29AO_155"/>
  </odc:condition>
  <odc:condition id="code_A8Pi3">
    <odc:xpathref id="code_Ohkfg"/>
  </odc:condition>
  <odc:condition id="J1c50ebeb-5452-4bea-8e68-dffe5ec62917_269">
    <odc:xpathref id="S0761d665-4f95-44a8-b8fb-10f900e36073_269"/>
  </odc:condition>
  <odc:condition id="statutEnVigueur_vTJDy_154">
    <odc:xpathref id="statutEnVigueur_q29AO_154"/>
  </odc:condition>
  <odc:condition id="J1c50ebeb-5452-4bea-8e68-dffe5ec62917_266">
    <odc:xpathref id="S0761d665-4f95-44a8-b8fb-10f900e36073_266"/>
  </odc:condition>
  <odc:condition id="statutEnVigueur_vTJDy_157">
    <odc:xpathref id="statutEnVigueur_q29AO_157"/>
  </odc:condition>
  <odc:condition id="J1c50ebeb-5452-4bea-8e68-dffe5ec62917_267">
    <odc:xpathref id="S0761d665-4f95-44a8-b8fb-10f900e36073_267"/>
  </odc:condition>
  <odc:condition id="statutEnVigueur_vTJDy_156">
    <odc:xpathref id="statutEnVigueur_q29AO_156"/>
  </odc:condition>
  <odc:condition id="J1c50ebeb-5452-4bea-8e68-dffe5ec62917_264">
    <odc:xpathref id="S0761d665-4f95-44a8-b8fb-10f900e36073_264"/>
  </odc:condition>
  <odc:condition id="statutEnVigueur_vTJDy_159">
    <odc:xpathref id="statutEnVigueur_q29AO_159"/>
  </odc:condition>
  <odc:condition id="J1c50ebeb-5452-4bea-8e68-dffe5ec62917_265">
    <odc:xpathref id="S0761d665-4f95-44a8-b8fb-10f900e36073_265"/>
  </odc:condition>
  <odc:condition id="statutEnVigueur_vTJDy_158">
    <odc:xpathref id="statutEnVigueur_q29AO_158"/>
  </odc:condition>
  <odc:condition id="J1c50ebeb-5452-4bea-8e68-dffe5ec62917_262">
    <odc:xpathref id="S0761d665-4f95-44a8-b8fb-10f900e36073_262"/>
  </odc:condition>
  <odc:condition id="J1c50ebeb-5452-4bea-8e68-dffe5ec62917_263">
    <odc:xpathref id="S0761d665-4f95-44a8-b8fb-10f900e36073_263"/>
  </odc:condition>
  <odc:condition id="J1c50ebeb-5452-4bea-8e68-dffe5ec62917_271">
    <odc:xpathref id="S0761d665-4f95-44a8-b8fb-10f900e36073_271"/>
  </odc:condition>
  <odc:condition id="J1c50ebeb-5452-4bea-8e68-dffe5ec62917_272">
    <odc:xpathref id="S0761d665-4f95-44a8-b8fb-10f900e36073_272"/>
  </odc:condition>
  <odc:condition id="J1c50ebeb-5452-4bea-8e68-dffe5ec62917_270">
    <odc:xpathref id="S0761d665-4f95-44a8-b8fb-10f900e36073_270"/>
  </odc:condition>
  <odc:condition id="parcelle_LhZ3W">
    <odc:xpathref id="parcelle_l82yj"/>
  </odc:condition>
  <odc:condition id="R56675c63-31d5-4a0e-a5bf-310357116678">
    <odc:xpathref id="N208ea2bf-c37e-478a-9d97-7b46546cfb5d"/>
  </odc:condition>
  <odc:condition id="statutEnVigueur_uK2R2_272">
    <odc:xpathref id="statutEnVigueur_P8U71_272"/>
  </odc:condition>
  <odc:condition id="statutEnVigueur_uK2R2_273">
    <odc:xpathref id="statutEnVigueur_P8U71_273"/>
  </odc:condition>
  <odc:condition id="statutEnVigueur_uK2R2_274">
    <odc:xpathref id="statutEnVigueur_P8U71_274"/>
  </odc:condition>
  <odc:condition id="statutEnVigueur_uK2R2_275">
    <odc:xpathref id="statutEnVigueur_P8U71_275"/>
  </odc:condition>
  <odc:condition id="statutEnVigueur_uK2R2_276">
    <odc:xpathref id="statutEnVigueur_P8U71_276"/>
  </odc:condition>
  <odc:condition id="statutEnVigueur_uK2R2_277">
    <odc:xpathref id="statutEnVigueur_P8U71_277"/>
  </odc:condition>
  <odc:condition id="statutEnVigueur_uK2R2_278">
    <odc:xpathref id="statutEnVigueur_P8U71_278"/>
  </odc:condition>
  <odc:condition id="statutEnVigueur_uK2R2_279">
    <odc:xpathref id="statutEnVigueur_P8U71_279"/>
  </odc:condition>
  <odc:condition id="code_DJvG4">
    <odc:xpathref id="code_Vd98f"/>
  </odc:condition>
  <odc:condition id="nom_tx7tk">
    <odc:xpathref id="nom_FNZcg"/>
  </odc:condition>
  <odc:condition id="O71ebeddd-2936-431d-ae3c-de108265dcb5">
    <odc:xpathref id="Ud36c0304-1b5b-4ed5-ba1c-c37f8d9bac49"/>
  </odc:condition>
  <odc:condition id="statutEnVigueur_vTJDy_160">
    <odc:xpathref id="statutEnVigueur_q29AO_160"/>
  </odc:condition>
  <odc:condition id="statutEnVigueur_vTJDy_162">
    <odc:xpathref id="statutEnVigueur_q29AO_162"/>
  </odc:condition>
  <odc:condition id="statutEnVigueur_vTJDy_161">
    <odc:xpathref id="statutEnVigueur_q29AO_161"/>
  </odc:condition>
  <odc:condition id="numero_RZCPm">
    <odc:xpathref id="numero_CgIEq"/>
  </odc:condition>
  <odc:condition id="statutEnVigueur_uK2R2_270">
    <odc:xpathref id="statutEnVigueur_P8U71_270"/>
  </odc:condition>
  <odc:condition id="statutEnVigueur_vTJDy_164">
    <odc:xpathref id="statutEnVigueur_q29AO_164"/>
  </odc:condition>
  <odc:condition id="statutEnVigueur_uK2R2_271">
    <odc:xpathref id="statutEnVigueur_P8U71_271"/>
  </odc:condition>
  <odc:condition id="statutEnVigueur_vTJDy_163">
    <odc:xpathref id="statutEnVigueur_q29AO_163"/>
  </odc:condition>
  <odc:condition id="J1c50ebeb-5452-4bea-8e68-dffe5ec62917_279">
    <odc:xpathref id="S0761d665-4f95-44a8-b8fb-10f900e36073_279"/>
  </odc:condition>
  <odc:condition id="statutEnVigueur_vTJDy_166">
    <odc:xpathref id="statutEnVigueur_q29AO_166"/>
  </odc:condition>
  <odc:condition id="J1c50ebeb-5452-4bea-8e68-dffe5ec62917_10">
    <odc:xpathref id="S0761d665-4f95-44a8-b8fb-10f900e36073_10"/>
  </odc:condition>
  <odc:condition id="statutEnVigueur_vTJDy_165">
    <odc:xpathref id="statutEnVigueur_q29AO_165"/>
  </odc:condition>
  <odc:condition id="J1c50ebeb-5452-4bea-8e68-dffe5ec62917_11">
    <odc:xpathref id="S0761d665-4f95-44a8-b8fb-10f900e36073_11"/>
  </odc:condition>
  <odc:condition id="J1c50ebeb-5452-4bea-8e68-dffe5ec62917_277">
    <odc:xpathref id="S0761d665-4f95-44a8-b8fb-10f900e36073_277"/>
  </odc:condition>
  <odc:condition id="statutEnVigueur_vTJDy_168">
    <odc:xpathref id="statutEnVigueur_q29AO_168"/>
  </odc:condition>
  <odc:condition id="J1c50ebeb-5452-4bea-8e68-dffe5ec62917_12">
    <odc:xpathref id="S0761d665-4f95-44a8-b8fb-10f900e36073_12"/>
  </odc:condition>
  <odc:condition id="J1c50ebeb-5452-4bea-8e68-dffe5ec62917_278">
    <odc:xpathref id="S0761d665-4f95-44a8-b8fb-10f900e36073_278"/>
  </odc:condition>
  <odc:condition id="statutEnVigueur_vTJDy_167">
    <odc:xpathref id="statutEnVigueur_q29AO_167"/>
  </odc:condition>
  <odc:condition id="texteLegal_nCgSE">
    <odc:xpathref id="texteLegal_LcHYY"/>
  </odc:condition>
  <odc:condition id="J1c50ebeb-5452-4bea-8e68-dffe5ec62917_275">
    <odc:xpathref id="S0761d665-4f95-44a8-b8fb-10f900e36073_275"/>
  </odc:condition>
  <odc:condition id="J1c50ebeb-5452-4bea-8e68-dffe5ec62917_276">
    <odc:xpathref id="S0761d665-4f95-44a8-b8fb-10f900e36073_276"/>
  </odc:condition>
  <odc:condition id="statutEnVigueur_vTJDy_169">
    <odc:xpathref id="statutEnVigueur_q29AO_169"/>
  </odc:condition>
  <odc:condition id="J1c50ebeb-5452-4bea-8e68-dffe5ec62917_273">
    <odc:xpathref id="S0761d665-4f95-44a8-b8fb-10f900e36073_273"/>
  </odc:condition>
  <odc:condition id="J1c50ebeb-5452-4bea-8e68-dffe5ec62917_274">
    <odc:xpathref id="S0761d665-4f95-44a8-b8fb-10f900e36073_274"/>
  </odc:condition>
  <odc:condition id="dateEpDebut_A9HHx">
    <odc:xpathref id="dateEpDebut_dqrnz"/>
  </odc:condition>
  <odc:condition id="M168399f2-ac0e-46b2-a777-58db68e0eceb">
    <odc:xpathref id="y385c9941-4cab-424b-b3d3-6a5da974aae7"/>
  </odc:condition>
  <odc:condition id="J1c50ebeb-5452-4bea-8e68-dffe5ec62917_57">
    <odc:xpathref id="S0761d665-4f95-44a8-b8fb-10f900e36073_57"/>
  </odc:condition>
  <odc:condition id="J1c50ebeb-5452-4bea-8e68-dffe5ec62917_58">
    <odc:xpathref id="S0761d665-4f95-44a8-b8fb-10f900e36073_58"/>
  </odc:condition>
  <odc:condition id="dateEpFin_xGzMc">
    <odc:xpathref id="dateEpFin_Wag8w"/>
  </odc:condition>
  <odc:condition id="J1c50ebeb-5452-4bea-8e68-dffe5ec62917_59">
    <odc:xpathref id="S0761d665-4f95-44a8-b8fb-10f900e36073_59"/>
  </odc:condition>
  <odc:condition id="he604f79d-5c49-442a-bc3c-6f3ac0c8b0d3">
    <odc:xpathref id="D3f76b985-5722-4dbc-b32d-c20315aa660b"/>
  </odc:condition>
  <odc:condition id="statutEnVigueur_vTJDy_171">
    <odc:xpathref id="statutEnVigueur_q29AO_171"/>
  </odc:condition>
  <odc:condition id="statutEnVigueur_vTJDy_170">
    <odc:xpathref id="statutEnVigueur_q29AO_170"/>
  </odc:condition>
  <odc:condition id="statutEnVigueur_vTJDy_173">
    <odc:xpathref id="statutEnVigueur_q29AO_173"/>
  </odc:condition>
  <odc:condition id="Ubff1a2b7-bae6-43e8-98d9-e287e69b8da5">
    <odc:xpathref id="Daf2abec7-942d-41bf-9eee-b69a1e6812e1"/>
  </odc:condition>
  <odc:condition id="statutEnVigueur_vTJDy_172">
    <odc:xpathref id="statutEnVigueur_q29AO_172"/>
  </odc:condition>
  <odc:condition id="statutEnVigueur_vTJDy_175">
    <odc:xpathref id="statutEnVigueur_q29AO_175"/>
  </odc:condition>
  <odc:condition id="statutEnVigueur_vTJDy_174">
    <odc:xpathref id="statutEnVigueur_q29AO_174"/>
  </odc:condition>
  <odc:condition id="J1c50ebeb-5452-4bea-8e68-dffe5ec62917_64">
    <odc:xpathref id="S0761d665-4f95-44a8-b8fb-10f900e36073_64"/>
  </odc:condition>
  <odc:condition id="statutEnVigueur_vTJDy_177">
    <odc:xpathref id="statutEnVigueur_q29AO_177"/>
  </odc:condition>
  <odc:condition id="J1c50ebeb-5452-4bea-8e68-dffe5ec62917_65">
    <odc:xpathref id="S0761d665-4f95-44a8-b8fb-10f900e36073_65"/>
  </odc:condition>
  <odc:condition id="statutEnVigueur_vTJDy_176">
    <odc:xpathref id="statutEnVigueur_q29AO_176"/>
  </odc:condition>
  <odc:condition id="J1c50ebeb-5452-4bea-8e68-dffe5ec62917_66">
    <odc:xpathref id="S0761d665-4f95-44a8-b8fb-10f900e36073_66"/>
  </odc:condition>
  <odc:condition id="statutEnVigueur_vTJDy_179">
    <odc:xpathref id="statutEnVigueur_q29AO_179"/>
  </odc:condition>
  <odc:condition id="J1c50ebeb-5452-4bea-8e68-dffe5ec62917_67">
    <odc:xpathref id="S0761d665-4f95-44a8-b8fb-10f900e36073_67"/>
  </odc:condition>
  <odc:condition id="statutEnVigueur_vTJDy_178">
    <odc:xpathref id="statutEnVigueur_q29AO_178"/>
  </odc:condition>
  <odc:condition id="J1c50ebeb-5452-4bea-8e68-dffe5ec62917_60">
    <odc:xpathref id="S0761d665-4f95-44a8-b8fb-10f900e36073_60"/>
  </odc:condition>
  <odc:condition id="J1c50ebeb-5452-4bea-8e68-dffe5ec62917_61">
    <odc:xpathref id="S0761d665-4f95-44a8-b8fb-10f900e36073_61"/>
  </odc:condition>
  <odc:condition id="J1c50ebeb-5452-4bea-8e68-dffe5ec62917_62">
    <odc:xpathref id="S0761d665-4f95-44a8-b8fb-10f900e36073_62"/>
  </odc:condition>
  <odc:condition id="J1c50ebeb-5452-4bea-8e68-dffe5ec62917_63">
    <odc:xpathref id="S0761d665-4f95-44a8-b8fb-10f900e36073_63"/>
  </odc:condition>
  <odc:condition id="J1c50ebeb-5452-4bea-8e68-dffe5ec62917_68">
    <odc:xpathref id="S0761d665-4f95-44a8-b8fb-10f900e36073_68"/>
  </odc:condition>
  <odc:condition id="code_bJiph">
    <odc:xpathref id="code_p6Oul"/>
  </odc:condition>
  <odc:condition id="J1c50ebeb-5452-4bea-8e68-dffe5ec62917_69">
    <odc:xpathref id="S0761d665-4f95-44a8-b8fb-10f900e36073_69"/>
  </odc:condition>
  <odc:condition id="statutEnVigueur_uK2R2_294">
    <odc:xpathref id="statutEnVigueur_P8U71_294"/>
  </odc:condition>
  <odc:condition id="statutEnVigueur_uK2R2_295">
    <odc:xpathref id="statutEnVigueur_P8U71_295"/>
  </odc:condition>
  <odc:condition id="statutEnVigueur_uK2R2_296">
    <odc:xpathref id="statutEnVigueur_P8U71_296"/>
  </odc:condition>
  <odc:condition id="l492b1b46-7c70-431d-a909-a8a28c023a4c">
    <odc:xpathref id="w3e37efe5-4361-4c21-ae23-3b58c1d96b24"/>
  </odc:condition>
  <odc:condition id="statutEnVigueur_uK2R2_297">
    <odc:xpathref id="statutEnVigueur_P8U71_297"/>
  </odc:condition>
  <odc:condition id="statutEnVigueur_uK2R2_298">
    <odc:xpathref id="statutEnVigueur_P8U71_298"/>
  </odc:condition>
  <odc:condition id="statutEnVigueur_vTJDy_9">
    <odc:xpathref id="statutEnVigueur_q29AO_9"/>
  </odc:condition>
  <odc:condition id="statutEnVigueur_uK2R2_299">
    <odc:xpathref id="statutEnVigueur_P8U71_299"/>
  </odc:condition>
  <odc:condition id="statutEnVigueur_vTJDy_8">
    <odc:xpathref id="statutEnVigueur_q29AO_8"/>
  </odc:condition>
  <odc:condition id="code_TCIF5">
    <odc:xpathref id="code_wIYVT"/>
  </odc:condition>
  <odc:condition id="statutEnVigueur_vTJDy_180">
    <odc:xpathref id="statutEnVigueur_q29AO_180"/>
  </odc:condition>
  <odc:condition id="statutEnVigueur_vTJDy_182">
    <odc:xpathref id="statutEnVigueur_q29AO_182"/>
  </odc:condition>
  <odc:condition id="J1c50ebeb-5452-4bea-8e68-dffe5ec62917_70">
    <odc:xpathref id="S0761d665-4f95-44a8-b8fb-10f900e36073_70"/>
  </odc:condition>
  <odc:condition id="statutEnVigueur_vTJDy_181">
    <odc:xpathref id="statutEnVigueur_q29AO_181"/>
  </odc:condition>
  <odc:condition id="statutEnVigueur_uK2R2_290">
    <odc:xpathref id="statutEnVigueur_P8U71_290"/>
  </odc:condition>
  <odc:condition id="statutEnVigueur_vTJDy_184">
    <odc:xpathref id="statutEnVigueur_q29AO_184"/>
  </odc:condition>
  <odc:condition id="statutEnVigueur_uK2R2_291">
    <odc:xpathref id="statutEnVigueur_P8U71_291"/>
  </odc:condition>
  <odc:condition id="statutEnVigueur_vTJDy_183">
    <odc:xpathref id="statutEnVigueur_q29AO_183"/>
  </odc:condition>
  <odc:condition id="statutEnVigueur_uK2R2_292">
    <odc:xpathref id="statutEnVigueur_P8U71_292"/>
  </odc:condition>
  <odc:condition id="statutEnVigueur_vTJDy_186">
    <odc:xpathref id="statutEnVigueur_q29AO_186"/>
  </odc:condition>
  <odc:condition id="statutEnVigueur_uK2R2_293">
    <odc:xpathref id="statutEnVigueur_P8U71_293"/>
  </odc:condition>
  <odc:condition id="statutEnVigueur_vTJDy_185">
    <odc:xpathref id="statutEnVigueur_q29AO_185"/>
  </odc:condition>
  <odc:condition id="J1c50ebeb-5452-4bea-8e68-dffe5ec62917_75">
    <odc:xpathref id="S0761d665-4f95-44a8-b8fb-10f900e36073_75"/>
  </odc:condition>
  <odc:condition id="statutEnVigueur_vTJDy_188">
    <odc:xpathref id="statutEnVigueur_q29AO_188"/>
  </odc:condition>
  <odc:condition id="eaux usées industrielles_yOiyW">
    <odc:xpathref id="eaux_x0020_usées_x0020_industrielles_JXZcR"/>
  </odc:condition>
  <odc:condition id="J1c50ebeb-5452-4bea-8e68-dffe5ec62917_76">
    <odc:xpathref id="S0761d665-4f95-44a8-b8fb-10f900e36073_76"/>
  </odc:condition>
  <odc:condition id="statutEnVigueur_vTJDy_187">
    <odc:xpathref id="statutEnVigueur_q29AO_187"/>
  </odc:condition>
  <odc:condition id="code_p4UVA_3">
    <odc:xpathref id="code_JBbEj_3"/>
  </odc:condition>
  <odc:condition id="J1c50ebeb-5452-4bea-8e68-dffe5ec62917_77">
    <odc:xpathref id="S0761d665-4f95-44a8-b8fb-10f900e36073_77"/>
  </odc:condition>
  <odc:condition id="code_p4UVA_2">
    <odc:xpathref id="code_JBbEj_2"/>
  </odc:condition>
  <odc:condition id="J1c50ebeb-5452-4bea-8e68-dffe5ec62917_78">
    <odc:xpathref id="S0761d665-4f95-44a8-b8fb-10f900e36073_78"/>
  </odc:condition>
  <odc:condition id="statutEnVigueur_vTJDy_189">
    <odc:xpathref id="statutEnVigueur_q29AO_189"/>
  </odc:condition>
  <odc:condition id="code_p4UVA_1">
    <odc:xpathref id="code_JBbEj_1"/>
  </odc:condition>
  <odc:condition id="J1c50ebeb-5452-4bea-8e68-dffe5ec62917_71">
    <odc:xpathref id="S0761d665-4f95-44a8-b8fb-10f900e36073_71"/>
  </odc:condition>
  <odc:condition id="code_p4UVA_0">
    <odc:xpathref id="code_JBbEj_0"/>
  </odc:condition>
  <odc:condition id="J1c50ebeb-5452-4bea-8e68-dffe5ec62917_72">
    <odc:xpathref id="S0761d665-4f95-44a8-b8fb-10f900e36073_72"/>
  </odc:condition>
  <odc:condition id="J1c50ebeb-5452-4bea-8e68-dffe5ec62917_73">
    <odc:xpathref id="S0761d665-4f95-44a8-b8fb-10f900e36073_73"/>
  </odc:condition>
  <odc:condition id="code_k4PE9">
    <odc:xpathref id="code_kUCAj"/>
  </odc:condition>
  <odc:condition id="reponseContenu_xmVzg">
    <odc:xpathref id="reponseContenu_Qht2W"/>
  </odc:condition>
  <odc:condition id="J1c50ebeb-5452-4bea-8e68-dffe5ec62917_74">
    <odc:xpathref id="S0761d665-4f95-44a8-b8fb-10f900e36073_74"/>
  </odc:condition>
  <odc:condition id="J1c50ebeb-5452-4bea-8e68-dffe5ec62917_39">
    <odc:xpathref id="S0761d665-4f95-44a8-b8fb-10f900e36073_39"/>
  </odc:condition>
  <odc:condition id="dateEpDebut_S3sAK">
    <odc:xpathref id="dateEpDebut_dExYX"/>
  </odc:condition>
  <odc:condition id="J1c50ebeb-5452-4bea-8e68-dffe5ec62917_35">
    <odc:xpathref id="S0761d665-4f95-44a8-b8fb-10f900e36073_35"/>
  </odc:condition>
  <odc:condition id="batiments_Do9zw">
    <odc:xpathref id="batiments_bNz3J"/>
  </odc:condition>
  <odc:condition id="J1c50ebeb-5452-4bea-8e68-dffe5ec62917_36">
    <odc:xpathref id="S0761d665-4f95-44a8-b8fb-10f900e36073_36"/>
  </odc:condition>
  <odc:condition id="code_lLs2G">
    <odc:xpathref id="code_hsVzG"/>
  </odc:condition>
  <odc:condition id="J1c50ebeb-5452-4bea-8e68-dffe5ec62917_37">
    <odc:xpathref id="S0761d665-4f95-44a8-b8fb-10f900e36073_37"/>
  </odc:condition>
  <odc:condition id="J1c50ebeb-5452-4bea-8e68-dffe5ec62917_38">
    <odc:xpathref id="S0761d665-4f95-44a8-b8fb-10f900e36073_38"/>
  </odc:condition>
  <odc:condition id="sol])&gt;0_UkdRq">
    <odc:xpathref id="sol_x005D__x0029__x003E_0_PEwi2"/>
  </odc:condition>
  <odc:condition id="statutEnVigueur_vTJDy_191">
    <odc:xpathref id="statutEnVigueur_q29AO_191"/>
  </odc:condition>
  <odc:condition id="statutEnVigueur_vTJDy_190">
    <odc:xpathref id="statutEnVigueur_q29AO_190"/>
  </odc:condition>
  <odc:condition id="reponseContenuEditee_gmirC">
    <odc:xpathref id="reponseContenuEditee_gfToZ"/>
  </odc:condition>
  <odc:condition id="statutEnVigueur_vTJDy_193">
    <odc:xpathref id="statutEnVigueur_q29AO_193"/>
  </odc:condition>
  <odc:condition id="statutEnVigueur_vTJDy_192">
    <odc:xpathref id="statutEnVigueur_q29AO_192"/>
  </odc:condition>
  <odc:condition id="statutEnVigueur_vTJDy_195">
    <odc:xpathref id="statutEnVigueur_q29AO_195"/>
  </odc:condition>
  <odc:condition id="statutEnVigueur_vTJDy_194">
    <odc:xpathref id="statutEnVigueur_q29AO_194"/>
  </odc:condition>
  <odc:condition id="statutEnVigueur_vTJDy_197">
    <odc:xpathref id="statutEnVigueur_q29AO_197"/>
  </odc:condition>
  <odc:condition id="statutEnVigueur_vTJDy_196">
    <odc:xpathref id="statutEnVigueur_q29AO_196"/>
  </odc:condition>
  <odc:condition id="M168399f2-ac0e-46b2-a777-58db68e0eceb_5">
    <odc:xpathref id="y385c9941-4cab-424b-b3d3-6a5da974aae7_5"/>
  </odc:condition>
  <odc:condition id="J1c50ebeb-5452-4bea-8e68-dffe5ec62917_42">
    <odc:xpathref id="S0761d665-4f95-44a8-b8fb-10f900e36073_42"/>
  </odc:condition>
  <odc:condition id="statutEnVigueur_vTJDy_199">
    <odc:xpathref id="statutEnVigueur_q29AO_199"/>
  </odc:condition>
  <odc:condition id="M168399f2-ac0e-46b2-a777-58db68e0eceb_4">
    <odc:xpathref id="y385c9941-4cab-424b-b3d3-6a5da974aae7_4"/>
  </odc:condition>
  <odc:condition id="J1c50ebeb-5452-4bea-8e68-dffe5ec62917_43">
    <odc:xpathref id="S0761d665-4f95-44a8-b8fb-10f900e36073_43"/>
  </odc:condition>
  <odc:condition id="statutEnVigueur_vTJDy_198">
    <odc:xpathref id="statutEnVigueur_q29AO_198"/>
  </odc:condition>
  <odc:condition id="code_GLnFK">
    <odc:xpathref id="code_ZzfzZ"/>
  </odc:condition>
  <odc:condition id="J1c50ebeb-5452-4bea-8e68-dffe5ec62917_44">
    <odc:xpathref id="S0761d665-4f95-44a8-b8fb-10f900e36073_44"/>
  </odc:condition>
  <odc:condition id="M168399f2-ac0e-46b2-a777-58db68e0eceb_6">
    <odc:xpathref id="y385c9941-4cab-424b-b3d3-6a5da974aae7_6"/>
  </odc:condition>
  <odc:condition id="J1c50ebeb-5452-4bea-8e68-dffe5ec62917_45">
    <odc:xpathref id="S0761d665-4f95-44a8-b8fb-10f900e36073_45"/>
  </odc:condition>
  <odc:condition id="M168399f2-ac0e-46b2-a777-58db68e0eceb_1">
    <odc:xpathref id="y385c9941-4cab-424b-b3d3-6a5da974aae7_1"/>
  </odc:condition>
  <odc:condition id="essai_o8Hqx">
    <odc:xpathref id="essai_SAf7v"/>
  </odc:condition>
  <odc:condition id="M168399f2-ac0e-46b2-a777-58db68e0eceb_0">
    <odc:xpathref id="y385c9941-4cab-424b-b3d3-6a5da974aae7_0"/>
  </odc:condition>
  <odc:condition id="M168399f2-ac0e-46b2-a777-58db68e0eceb_3">
    <odc:xpathref id="y385c9941-4cab-424b-b3d3-6a5da974aae7_3"/>
  </odc:condition>
  <odc:condition id="J1c50ebeb-5452-4bea-8e68-dffe5ec62917_40">
    <odc:xpathref id="S0761d665-4f95-44a8-b8fb-10f900e36073_40"/>
  </odc:condition>
  <odc:condition id="M168399f2-ac0e-46b2-a777-58db68e0eceb_2">
    <odc:xpathref id="y385c9941-4cab-424b-b3d3-6a5da974aae7_2"/>
  </odc:condition>
  <odc:condition id="J1c50ebeb-5452-4bea-8e68-dffe5ec62917_41">
    <odc:xpathref id="S0761d665-4f95-44a8-b8fb-10f900e36073_41"/>
  </odc:condition>
  <odc:condition id="J1c50ebeb-5452-4bea-8e68-dffe5ec62917_46">
    <odc:xpathref id="S0761d665-4f95-44a8-b8fb-10f900e36073_46"/>
  </odc:condition>
  <odc:condition id="J1c50ebeb-5452-4bea-8e68-dffe5ec62917_47">
    <odc:xpathref id="S0761d665-4f95-44a8-b8fb-10f900e36073_47"/>
  </odc:condition>
  <odc:condition id="J1c50ebeb-5452-4bea-8e68-dffe5ec62917_48">
    <odc:xpathref id="S0761d665-4f95-44a8-b8fb-10f900e36073_48"/>
  </odc:condition>
  <odc:condition id="J1c50ebeb-5452-4bea-8e68-dffe5ec62917_49">
    <odc:xpathref id="S0761d665-4f95-44a8-b8fb-10f900e36073_49"/>
  </odc:condition>
  <odc:condition id="dateReceptionDPA_hntZz_11">
    <odc:xpathref id="dateReceptionDPA_bd6xJ_11"/>
  </odc:condition>
  <odc:condition id="dateReceptionDPA_hntZz_12">
    <odc:xpathref id="dateReceptionDPA_bd6xJ_12"/>
  </odc:condition>
  <odc:condition id="dateReceptionDPA_hntZz_13">
    <odc:xpathref id="dateReceptionDPA_bd6xJ_13"/>
  </odc:condition>
  <odc:condition id="dateReceptionDPA_hntZz_14">
    <odc:xpathref id="dateReceptionDPA_bd6xJ_14"/>
  </odc:condition>
  <odc:condition id="code_GJu9a">
    <odc:xpathref id="code_ZpHFS"/>
  </odc:condition>
  <odc:condition id="dateReceptionDPA_hntZz_10">
    <odc:xpathref id="dateReceptionDPA_bd6xJ_10"/>
  </odc:condition>
  <odc:condition id="R140439c8-be4a-4706-88b8-550ae540dbc3">
    <odc:xpathref id="B73c19954-3f9f-440a-9211-816308f4a697"/>
  </odc:condition>
  <odc:condition id="Ubb171ab2-9552-4cbd-ba3d-1456ae26bc46">
    <odc:xpathref id="Hdffece17-2076-4a4d-a269-3c568d877ba2"/>
  </odc:condition>
  <odc:condition id="J1c50ebeb-5452-4bea-8e68-dffe5ec62917_53">
    <odc:xpathref id="S0761d665-4f95-44a8-b8fb-10f900e36073_53"/>
  </odc:condition>
  <odc:condition id="J1c50ebeb-5452-4bea-8e68-dffe5ec62917_54">
    <odc:xpathref id="S0761d665-4f95-44a8-b8fb-10f900e36073_54"/>
  </odc:condition>
  <odc:condition id="D83808470-0499-4e18-8dd5-f6867c3ff753">
    <odc:xpathref id="T8cb23a27-9351-4021-b3f0-dceed136e6d0"/>
  </odc:condition>
  <odc:condition id="J1c50ebeb-5452-4bea-8e68-dffe5ec62917_55">
    <odc:xpathref id="S0761d665-4f95-44a8-b8fb-10f900e36073_55"/>
  </odc:condition>
  <odc:condition id="boite_PK7z1">
    <odc:xpathref id="boite_Cgd88"/>
  </odc:condition>
  <odc:condition id="code_RBpPH">
    <odc:xpathref id="code_KvL8e"/>
  </odc:condition>
  <odc:condition id="J1c50ebeb-5452-4bea-8e68-dffe5ec62917_56">
    <odc:xpathref id="S0761d665-4f95-44a8-b8fb-10f900e36073_56"/>
  </odc:condition>
  <odc:condition id="J1c50ebeb-5452-4bea-8e68-dffe5ec62917_50">
    <odc:xpathref id="S0761d665-4f95-44a8-b8fb-10f900e36073_50"/>
  </odc:condition>
  <odc:condition id="J1c50ebeb-5452-4bea-8e68-dffe5ec62917_51">
    <odc:xpathref id="S0761d665-4f95-44a8-b8fb-10f900e36073_51"/>
  </odc:condition>
  <odc:condition id="J1c50ebeb-5452-4bea-8e68-dffe5ec62917_52">
    <odc:xpathref id="S0761d665-4f95-44a8-b8fb-10f900e36073_52"/>
  </odc:condition>
  <odc:condition id="code_Nvehv">
    <odc:xpathref id="code_Dd5nt"/>
  </odc:condition>
  <odc:condition id="k2162c961-34ac-47b9-8e75-8a09f219c421_3">
    <odc:xpathref id="x29ee76d2-d809-428b-a58f-b55b7df0aa16_3"/>
  </odc:condition>
  <odc:condition id="k2162c961-34ac-47b9-8e75-8a09f219c421_2">
    <odc:xpathref id="x29ee76d2-d809-428b-a58f-b55b7df0aa16_2"/>
  </odc:condition>
  <odc:condition id="reclamations_W8V4Q">
    <odc:xpathref id="reclamations_JhNqB"/>
  </odc:condition>
  <odc:condition id="k2162c961-34ac-47b9-8e75-8a09f219c421_5">
    <odc:xpathref id="x29ee76d2-d809-428b-a58f-b55b7df0aa16_5"/>
  </odc:condition>
  <odc:condition id="k2162c961-34ac-47b9-8e75-8a09f219c421_4">
    <odc:xpathref id="x29ee76d2-d809-428b-a58f-b55b7df0aa16_4"/>
  </odc:condition>
  <odc:condition id="dateEpDebut_auIdR">
    <odc:xpathref id="dateEpDebut_LCGez"/>
  </odc:condition>
  <odc:condition id="reclamations_SBoWB">
    <odc:xpathref id="reclamations_u3el9"/>
  </odc:condition>
  <odc:condition id="dateReceptionDPA_hntZz_20">
    <odc:xpathref id="dateReceptionDPA_bd6xJ_20"/>
  </odc:condition>
  <odc:condition id="k2162c961-34ac-47b9-8e75-8a09f219c421_1">
    <odc:xpathref id="x29ee76d2-d809-428b-a58f-b55b7df0aa16_1"/>
  </odc:condition>
  <odc:condition id="k2162c961-34ac-47b9-8e75-8a09f219c421_0">
    <odc:xpathref id="x29ee76d2-d809-428b-a58f-b55b7df0aa16_0"/>
  </odc:condition>
  <odc:condition id="dateReceptionDPA_hntZz_19">
    <odc:xpathref id="dateReceptionDPA_bd6xJ_19"/>
  </odc:condition>
  <odc:condition id="p7c6be325-d0b9-4173-b998-6b2123560d78_37">
    <odc:xpathref id="pebe1beb4-fac6-450f-98a2-ca7783a05af9_37"/>
  </odc:condition>
  <odc:condition id="statutEnVigueur_vTJDy_77">
    <odc:xpathref id="statutEnVigueur_q29AO_77"/>
  </odc:condition>
  <odc:condition id="p7c6be325-d0b9-4173-b998-6b2123560d78_38">
    <odc:xpathref id="pebe1beb4-fac6-450f-98a2-ca7783a05af9_38"/>
  </odc:condition>
  <odc:condition id="statutEnVigueur_vTJDy_78">
    <odc:xpathref id="statutEnVigueur_q29AO_78"/>
  </odc:condition>
  <odc:condition id="p7c6be325-d0b9-4173-b998-6b2123560d78_39">
    <odc:xpathref id="pebe1beb4-fac6-450f-98a2-ca7783a05af9_39"/>
  </odc:condition>
  <odc:condition id="statutEnVigueur_vTJDy_79">
    <odc:xpathref id="statutEnVigueur_q29AO_79"/>
  </odc:condition>
  <odc:condition id="statutEnVigueur_Cww33_30">
    <odc:xpathref id="statutEnVigueur_M2Qcp_30"/>
  </odc:condition>
  <odc:condition id="dateReceptionDPA_hntZz_15">
    <odc:xpathref id="dateReceptionDPA_bd6xJ_15"/>
  </odc:condition>
  <odc:condition id="statutEnVigueur_Cww33_32">
    <odc:xpathref id="statutEnVigueur_M2Qcp_32"/>
  </odc:condition>
  <odc:condition id="dateReceptionDPA_hntZz_16">
    <odc:xpathref id="dateReceptionDPA_bd6xJ_16"/>
  </odc:condition>
  <odc:condition id="k2162c961-34ac-47b9-8e75-8a09f219c421_6">
    <odc:xpathref id="x29ee76d2-d809-428b-a58f-b55b7df0aa16_6"/>
  </odc:condition>
  <odc:condition id="statutEnVigueur_Cww33_31">
    <odc:xpathref id="statutEnVigueur_M2Qcp_31"/>
  </odc:condition>
  <odc:condition id="dateReceptionDPA_hntZz_17">
    <odc:xpathref id="dateReceptionDPA_bd6xJ_17"/>
  </odc:condition>
  <odc:condition id="statutEnVigueur_Cww33_34">
    <odc:xpathref id="statutEnVigueur_M2Qcp_34"/>
  </odc:condition>
  <odc:condition id="dateReceptionDPA_hntZz_18">
    <odc:xpathref id="dateReceptionDPA_bd6xJ_18"/>
  </odc:condition>
  <odc:condition id="statutEnVigueur_Cww33_33">
    <odc:xpathref id="statutEnVigueur_M2Qcp_33"/>
  </odc:condition>
  <odc:condition id="statutEnVigueur_Cww33_36">
    <odc:xpathref id="statutEnVigueur_M2Qcp_36"/>
  </odc:condition>
  <odc:condition id="p7c6be325-d0b9-4173-b998-6b2123560d78_30">
    <odc:xpathref id="pebe1beb4-fac6-450f-98a2-ca7783a05af9_30"/>
  </odc:condition>
  <odc:condition id="statutEnVigueur_vTJDy_70">
    <odc:xpathref id="statutEnVigueur_q29AO_70"/>
  </odc:condition>
  <odc:condition id="statutEnVigueur_Cww33_35">
    <odc:xpathref id="statutEnVigueur_M2Qcp_35"/>
  </odc:condition>
  <odc:condition id="p7c6be325-d0b9-4173-b998-6b2123560d78_31">
    <odc:xpathref id="pebe1beb4-fac6-450f-98a2-ca7783a05af9_31"/>
  </odc:condition>
  <odc:condition id="statutEnVigueur_vTJDy_71">
    <odc:xpathref id="statutEnVigueur_q29AO_71"/>
  </odc:condition>
  <odc:condition id="statutEnVigueur_Cww33_38">
    <odc:xpathref id="statutEnVigueur_M2Qcp_38"/>
  </odc:condition>
  <odc:condition id="code_qFQIG">
    <odc:xpathref id="code_OruDS"/>
  </odc:condition>
  <odc:condition id="p7c6be325-d0b9-4173-b998-6b2123560d78_32">
    <odc:xpathref id="pebe1beb4-fac6-450f-98a2-ca7783a05af9_32"/>
  </odc:condition>
  <odc:condition id="statutEnVigueur_vTJDy_72">
    <odc:xpathref id="statutEnVigueur_q29AO_72"/>
  </odc:condition>
  <odc:condition id="statutEnVigueur_Cww33_37">
    <odc:xpathref id="statutEnVigueur_M2Qcp_37"/>
  </odc:condition>
  <odc:condition id="p7c6be325-d0b9-4173-b998-6b2123560d78_33">
    <odc:xpathref id="pebe1beb4-fac6-450f-98a2-ca7783a05af9_33"/>
  </odc:condition>
  <odc:condition id="statutEnVigueur_vTJDy_73">
    <odc:xpathref id="statutEnVigueur_q29AO_73"/>
  </odc:condition>
  <odc:condition id="code_G5UZF">
    <odc:xpathref id="code_k4GBR"/>
  </odc:condition>
  <odc:condition id="p7c6be325-d0b9-4173-b998-6b2123560d78_34">
    <odc:xpathref id="pebe1beb4-fac6-450f-98a2-ca7783a05af9_34"/>
  </odc:condition>
  <odc:condition id="statutEnVigueur_vTJDy_74">
    <odc:xpathref id="statutEnVigueur_q29AO_74"/>
  </odc:condition>
  <odc:condition id="statutEnVigueur_Cww33_39">
    <odc:xpathref id="statutEnVigueur_M2Qcp_39"/>
  </odc:condition>
  <odc:condition id="p7c6be325-d0b9-4173-b998-6b2123560d78_35">
    <odc:xpathref id="pebe1beb4-fac6-450f-98a2-ca7783a05af9_35"/>
  </odc:condition>
  <odc:condition id="statutEnVigueur_vTJDy_75">
    <odc:xpathref id="statutEnVigueur_q29AO_75"/>
  </odc:condition>
  <odc:condition id="p7c6be325-d0b9-4173-b998-6b2123560d78_36">
    <odc:xpathref id="pebe1beb4-fac6-450f-98a2-ca7783a05af9_36"/>
  </odc:condition>
  <odc:condition id="statutEnVigueur_vTJDy_76">
    <odc:xpathref id="statutEnVigueur_q29AO_76"/>
  </odc:condition>
  <odc:condition id="dateEnvoi_C63Un_13">
    <odc:xpathref id="dateEnvoi_UrNT8_13"/>
  </odc:condition>
  <odc:condition id="dateEnvoi_C63Un_14">
    <odc:xpathref id="dateEnvoi_UrNT8_14"/>
  </odc:condition>
  <odc:condition id="dateEnvoi_C63Un_11">
    <odc:xpathref id="dateEnvoi_UrNT8_11"/>
  </odc:condition>
  <odc:condition id="La3d7b2d7-a996-4432-9ca9-977d223cf257">
    <odc:xpathref id="C5b4d5183-4ec4-483e-8d3e-07706145f74c"/>
  </odc:condition>
  <odc:condition id="dateEnvoi_C63Un_12">
    <odc:xpathref id="dateEnvoi_UrNT8_12"/>
  </odc:condition>
  <odc:condition id="dateEnvoi_C63Un_10">
    <odc:xpathref id="dateEnvoi_UrNT8_10"/>
  </odc:condition>
  <odc:condition id="dateEpFin_qZmiQ">
    <odc:xpathref id="dateEpFin_ZFdZd"/>
  </odc:condition>
  <odc:condition id="p7c6be325-d0b9-4173-b998-6b2123560d78_50">
    <odc:xpathref id="pebe1beb4-fac6-450f-98a2-ca7783a05af9_50"/>
  </odc:condition>
  <odc:condition id="reponseContenuEditee_BeWZv">
    <odc:xpathref id="reponseContenuEditee_mgIlz"/>
  </odc:condition>
  <odc:condition id="b64dd629a-eb9b-4cd4-ba74-2d60b30cd817">
    <odc:xpathref id="ybe932e82-5e5c-4a91-aae7-ce2ae1b727da"/>
  </odc:condition>
  <odc:condition id="enquetePublique)&gt;1_aDtNm">
    <odc:xpathref id="enquetePublique_x0029__x003E_1_pxfG9"/>
  </odc:condition>
  <odc:condition id="p7c6be325-d0b9-4173-b998-6b2123560d78_48">
    <odc:xpathref id="pebe1beb4-fac6-450f-98a2-ca7783a05af9_48"/>
  </odc:condition>
  <odc:condition id="statutEnVigueur_vTJDy_88">
    <odc:xpathref id="statutEnVigueur_q29AO_88"/>
  </odc:condition>
  <odc:condition id="p7c6be325-d0b9-4173-b998-6b2123560d78_49">
    <odc:xpathref id="pebe1beb4-fac6-450f-98a2-ca7783a05af9_49"/>
  </odc:condition>
  <odc:condition id="statutEnVigueur_vTJDy_89">
    <odc:xpathref id="statutEnVigueur_q29AO_89"/>
  </odc:condition>
  <odc:condition id="qa51849c6-b08f-4cd8-8c26-d8e8e32a4edd">
    <odc:xpathref id="Udde26e82-4e2a-458a-b5c5-46d47538061e"/>
  </odc:condition>
  <odc:condition id="statutEnVigueur_Cww33_21">
    <odc:xpathref id="statutEnVigueur_M2Qcp_21"/>
  </odc:condition>
  <odc:condition id="dateEpDebut_A5sGR">
    <odc:xpathref id="dateEpDebut_PEp6q"/>
  </odc:condition>
  <odc:condition id="statutEnVigueur_Cww33_20">
    <odc:xpathref id="statutEnVigueur_M2Qcp_20"/>
  </odc:condition>
  <odc:condition id="reponseContenu_Pgr5E">
    <odc:xpathref id="reponseContenu_YM82u"/>
  </odc:condition>
  <odc:condition id="statutEnVigueur_Cww33_23">
    <odc:xpathref id="statutEnVigueur_M2Qcp_23"/>
  </odc:condition>
  <odc:condition id="statutEnVigueur_Cww33_22">
    <odc:xpathref id="statutEnVigueur_M2Qcp_22"/>
  </odc:condition>
  <odc:condition id="temporaire_dq4M6">
    <odc:xpathref id="temporaire_ZCi9E"/>
  </odc:condition>
  <odc:condition id="p7c6be325-d0b9-4173-b998-6b2123560d78_40">
    <odc:xpathref id="pebe1beb4-fac6-450f-98a2-ca7783a05af9_40"/>
  </odc:condition>
  <odc:condition id="statutEnVigueur_vTJDy_80">
    <odc:xpathref id="statutEnVigueur_q29AO_80"/>
  </odc:condition>
  <odc:condition id="statutEnVigueur_Cww33_25">
    <odc:xpathref id="statutEnVigueur_M2Qcp_25"/>
  </odc:condition>
  <odc:condition id="p7c6be325-d0b9-4173-b998-6b2123560d78_41">
    <odc:xpathref id="pebe1beb4-fac6-450f-98a2-ca7783a05af9_41"/>
  </odc:condition>
  <odc:condition id="statutEnVigueur_vTJDy_81">
    <odc:xpathref id="statutEnVigueur_q29AO_81"/>
  </odc:condition>
  <odc:condition id="statutEnVigueur_Cww33_24">
    <odc:xpathref id="statutEnVigueur_M2Qcp_24"/>
  </odc:condition>
  <odc:condition id="p7c6be325-d0b9-4173-b998-6b2123560d78_42">
    <odc:xpathref id="pebe1beb4-fac6-450f-98a2-ca7783a05af9_42"/>
  </odc:condition>
  <odc:condition id="statutEnVigueur_vTJDy_82">
    <odc:xpathref id="statutEnVigueur_q29AO_82"/>
  </odc:condition>
  <odc:condition id="statutEnVigueur_Cww33_27">
    <odc:xpathref id="statutEnVigueur_M2Qcp_27"/>
  </odc:condition>
  <odc:condition id="dateEnvoi_C63Un_19">
    <odc:xpathref id="dateEnvoi_UrNT8_19"/>
  </odc:condition>
  <odc:condition id="p7c6be325-d0b9-4173-b998-6b2123560d78_43">
    <odc:xpathref id="pebe1beb4-fac6-450f-98a2-ca7783a05af9_43"/>
  </odc:condition>
  <odc:condition id="statutEnVigueur_vTJDy_83">
    <odc:xpathref id="statutEnVigueur_q29AO_83"/>
  </odc:condition>
  <odc:condition id="statutEnVigueur_Cww33_26">
    <odc:xpathref id="statutEnVigueur_M2Qcp_26"/>
  </odc:condition>
  <odc:condition id="p7c6be325-d0b9-4173-b998-6b2123560d78_44">
    <odc:xpathref id="pebe1beb4-fac6-450f-98a2-ca7783a05af9_44"/>
  </odc:condition>
  <odc:condition id="statutEnVigueur_vTJDy_84">
    <odc:xpathref id="statutEnVigueur_q29AO_84"/>
  </odc:condition>
  <odc:condition id="statutEnVigueur_Cww33_29">
    <odc:xpathref id="statutEnVigueur_M2Qcp_29"/>
  </odc:condition>
  <odc:condition id="dateEnvoi_C63Un_17">
    <odc:xpathref id="dateEnvoi_UrNT8_17"/>
  </odc:condition>
  <odc:condition id="B3a020268-7dfb-4cc7-bda9-95be65028e95">
    <odc:xpathref id="d2841906b-1e6a-4c85-8718-85a26abd6a60"/>
  </odc:condition>
  <odc:condition id="p7c6be325-d0b9-4173-b998-6b2123560d78_45">
    <odc:xpathref id="pebe1beb4-fac6-450f-98a2-ca7783a05af9_45"/>
  </odc:condition>
  <odc:condition id="statutEnVigueur_vTJDy_85">
    <odc:xpathref id="statutEnVigueur_q29AO_85"/>
  </odc:condition>
  <odc:condition id="statutEnVigueur_Cww33_28">
    <odc:xpathref id="statutEnVigueur_M2Qcp_28"/>
  </odc:condition>
  <odc:condition id="dateEnvoi_C63Un_18">
    <odc:xpathref id="dateEnvoi_UrNT8_18"/>
  </odc:condition>
  <odc:condition id="p7c6be325-d0b9-4173-b998-6b2123560d78_46">
    <odc:xpathref id="pebe1beb4-fac6-450f-98a2-ca7783a05af9_46"/>
  </odc:condition>
  <odc:condition id="statutEnVigueur_vTJDy_86">
    <odc:xpathref id="statutEnVigueur_q29AO_86"/>
  </odc:condition>
  <odc:condition id="dateEnvoi_C63Un_15">
    <odc:xpathref id="dateEnvoi_UrNT8_15"/>
  </odc:condition>
  <odc:condition id="p7c6be325-d0b9-4173-b998-6b2123560d78_47">
    <odc:xpathref id="pebe1beb4-fac6-450f-98a2-ca7783a05af9_47"/>
  </odc:condition>
  <odc:condition id="statutEnVigueur_vTJDy_87">
    <odc:xpathref id="statutEnVigueur_q29AO_87"/>
  </odc:condition>
  <odc:condition id="dateEnvoi_C63Un_16">
    <odc:xpathref id="dateEnvoi_UrNT8_16"/>
  </odc:condition>
  <odc:condition id="statutEnVigueur_uK2R2_203">
    <odc:xpathref id="statutEnVigueur_P8U71_203"/>
  </odc:condition>
  <odc:condition id="statutEnVigueur_uK2R2_204">
    <odc:xpathref id="statutEnVigueur_P8U71_204"/>
  </odc:condition>
  <odc:condition id="statutEnVigueur_uK2R2_205">
    <odc:xpathref id="statutEnVigueur_P8U71_205"/>
  </odc:condition>
  <odc:condition id="statutEnVigueur_uK2R2_206">
    <odc:xpathref id="statutEnVigueur_P8U71_206"/>
  </odc:condition>
  <odc:condition id="J1c50ebeb-5452-4bea-8e68-dffe5ec62917_79">
    <odc:xpathref id="S0761d665-4f95-44a8-b8fb-10f900e36073_79"/>
  </odc:condition>
  <odc:condition id="statutEnVigueur_uK2R2_207">
    <odc:xpathref id="statutEnVigueur_P8U71_207"/>
  </odc:condition>
  <odc:condition id="dateEnvoi_C63Un_20">
    <odc:xpathref id="dateEnvoi_UrNT8_20"/>
  </odc:condition>
  <odc:condition id="statutEnVigueur_uK2R2_208">
    <odc:xpathref id="statutEnVigueur_P8U71_208"/>
  </odc:condition>
  <odc:condition id="p7c6be325-d0b9-4173-b998-6b2123560d78_60">
    <odc:xpathref id="pebe1beb4-fac6-450f-98a2-ca7783a05af9_60"/>
  </odc:condition>
  <odc:condition id="statutEnVigueur_uK2R2_209">
    <odc:xpathref id="statutEnVigueur_P8U71_209"/>
  </odc:condition>
  <odc:condition id="p7c6be325-d0b9-4173-b998-6b2123560d78_61">
    <odc:xpathref id="pebe1beb4-fac6-450f-98a2-ca7783a05af9_61"/>
  </odc:condition>
  <odc:condition id="statutEnVigueur_vTJDy_90">
    <odc:xpathref id="statutEnVigueur_q29AO_90"/>
  </odc:condition>
  <odc:condition id="code_nOZcy_5">
    <odc:xpathref id="code_dfIut_5"/>
  </odc:condition>
  <odc:condition id="Oae04c7f7-5025-406c-9f8f-dc4edea9cb4a">
    <odc:xpathref id="Jfcb00c49-d23c-4cd8-a987-7dc8ced836af"/>
  </odc:condition>
  <odc:condition id="code_nOZcy_4">
    <odc:xpathref id="code_dfIut_4"/>
  </odc:condition>
  <odc:condition id="code_nOZcy_3">
    <odc:xpathref id="code_dfIut_3"/>
  </odc:condition>
  <odc:condition id="code_nOZcy_2">
    <odc:xpathref id="code_dfIut_2"/>
  </odc:condition>
  <odc:condition id="code_nOZcy_9">
    <odc:xpathref id="code_dfIut_9"/>
  </odc:condition>
  <odc:condition id="code_nOZcy_8">
    <odc:xpathref id="code_dfIut_8"/>
  </odc:condition>
  <odc:condition id="statutEnVigueur_uK2R2_200">
    <odc:xpathref id="statutEnVigueur_P8U71_200"/>
  </odc:condition>
  <odc:condition id="code_nOZcy_7">
    <odc:xpathref id="code_dfIut_7"/>
  </odc:condition>
  <odc:condition id="statutEnVigueur_uK2R2_201">
    <odc:xpathref id="statutEnVigueur_P8U71_201"/>
  </odc:condition>
  <odc:condition id="code_nOZcy_6">
    <odc:xpathref id="code_dfIut_6"/>
  </odc:condition>
  <odc:condition id="statutEnVigueur_uK2R2_202">
    <odc:xpathref id="statutEnVigueur_P8U71_202"/>
  </odc:condition>
  <odc:condition id="code_JKtvU">
    <odc:xpathref id="code_n3etL"/>
  </odc:condition>
  <odc:condition id="Q229cb11b-9991-42ea-a6d3-5e854682d8f5">
    <odc:xpathref id="g320b1243-40f8-4418-aaf4-d94f68de7983"/>
  </odc:condition>
  <odc:condition id="p7c6be325-d0b9-4173-b998-6b2123560d78_59">
    <odc:xpathref id="pebe1beb4-fac6-450f-98a2-ca7783a05af9_59"/>
  </odc:condition>
  <odc:condition id="statutEnVigueur_vTJDy_99">
    <odc:xpathref id="statutEnVigueur_q29AO_99"/>
  </odc:condition>
  <odc:condition id="code_FsNe1">
    <odc:xpathref id="code_Fx8s1"/>
  </odc:condition>
  <odc:condition id="code_NMaya">
    <odc:xpathref id="code_bo6nG"/>
  </odc:condition>
  <odc:condition id="parcelle)=1_a9Uki">
    <odc:xpathref id="parcelle_x0029__x003D_1_JSYHJ"/>
  </odc:condition>
  <odc:condition id="J1c50ebeb-5452-4bea-8e68-dffe5ec62917_80">
    <odc:xpathref id="S0761d665-4f95-44a8-b8fb-10f900e36073_80"/>
  </odc:condition>
  <odc:condition id="R55a18232-0619-4581-8967-564c46a39a37">
    <odc:xpathref id="D16dd97dc-cd94-4d01-abd4-63f670148905"/>
  </odc:condition>
  <odc:condition id="J1c50ebeb-5452-4bea-8e68-dffe5ec62917_81">
    <odc:xpathref id="S0761d665-4f95-44a8-b8fb-10f900e36073_81"/>
  </odc:condition>
  <odc:condition id="dateReceptionDPA_tUZMG">
    <odc:xpathref id="dateReceptionDPA_hZ5gq"/>
  </odc:condition>
  <odc:condition id="code_nOZcy_1">
    <odc:xpathref id="code_dfIut_1"/>
  </odc:condition>
  <odc:condition id="statutEnVigueur_Cww33_10">
    <odc:xpathref id="statutEnVigueur_M2Qcp_10"/>
  </odc:condition>
  <odc:condition id="code_nOZcy_0">
    <odc:xpathref id="code_dfIut_0"/>
  </odc:condition>
  <odc:condition id="code_Ny2zP">
    <odc:xpathref id="code_pILim"/>
  </odc:condition>
  <odc:condition id="statutEnVigueur_Cww33_12">
    <odc:xpathref id="statutEnVigueur_M2Qcp_12"/>
  </odc:condition>
  <odc:condition id="statutEnVigueur_Cww33_11">
    <odc:xpathref id="statutEnVigueur_M2Qcp_11"/>
  </odc:condition>
  <odc:condition id="p7c6be325-d0b9-4173-b998-6b2123560d78_51">
    <odc:xpathref id="pebe1beb4-fac6-450f-98a2-ca7783a05af9_51"/>
  </odc:condition>
  <odc:condition id="J1c50ebeb-5452-4bea-8e68-dffe5ec62917_86">
    <odc:xpathref id="S0761d665-4f95-44a8-b8fb-10f900e36073_86"/>
  </odc:condition>
  <odc:condition id="statutEnVigueur_vTJDy_91">
    <odc:xpathref id="statutEnVigueur_q29AO_91"/>
  </odc:condition>
  <odc:condition id="statutEnVigueur_Cww33_14">
    <odc:xpathref id="statutEnVigueur_M2Qcp_14"/>
  </odc:condition>
  <odc:condition id="p7c6be325-d0b9-4173-b998-6b2123560d78_52">
    <odc:xpathref id="pebe1beb4-fac6-450f-98a2-ca7783a05af9_52"/>
  </odc:condition>
  <odc:condition id="J1c50ebeb-5452-4bea-8e68-dffe5ec62917_87">
    <odc:xpathref id="S0761d665-4f95-44a8-b8fb-10f900e36073_87"/>
  </odc:condition>
  <odc:condition id="statutEnVigueur_vTJDy_92">
    <odc:xpathref id="statutEnVigueur_q29AO_92"/>
  </odc:condition>
  <odc:condition id="statutEnVigueur_Cww33_13">
    <odc:xpathref id="statutEnVigueur_M2Qcp_13"/>
  </odc:condition>
  <odc:condition id="p7c6be325-d0b9-4173-b998-6b2123560d78_53">
    <odc:xpathref id="pebe1beb4-fac6-450f-98a2-ca7783a05af9_53"/>
  </odc:condition>
  <odc:condition id="J1c50ebeb-5452-4bea-8e68-dffe5ec62917_88">
    <odc:xpathref id="S0761d665-4f95-44a8-b8fb-10f900e36073_88"/>
  </odc:condition>
  <odc:condition id="statutEnVigueur_vTJDy_93">
    <odc:xpathref id="statutEnVigueur_q29AO_93"/>
  </odc:condition>
  <odc:condition id="statutEnVigueur_Cww33_16">
    <odc:xpathref id="statutEnVigueur_M2Qcp_16"/>
  </odc:condition>
  <odc:condition id="p7c6be325-d0b9-4173-b998-6b2123560d78_54">
    <odc:xpathref id="pebe1beb4-fac6-450f-98a2-ca7783a05af9_54"/>
  </odc:condition>
  <odc:condition id="J1c50ebeb-5452-4bea-8e68-dffe5ec62917_89">
    <odc:xpathref id="S0761d665-4f95-44a8-b8fb-10f900e36073_89"/>
  </odc:condition>
  <odc:condition id="statutEnVigueur_vTJDy_94">
    <odc:xpathref id="statutEnVigueur_q29AO_94"/>
  </odc:condition>
  <odc:condition id="statutEnVigueur_Cww33_15">
    <odc:xpathref id="statutEnVigueur_M2Qcp_15"/>
  </odc:condition>
  <odc:condition id="p7c6be325-d0b9-4173-b998-6b2123560d78_55">
    <odc:xpathref id="pebe1beb4-fac6-450f-98a2-ca7783a05af9_55"/>
  </odc:condition>
  <odc:condition id="J1c50ebeb-5452-4bea-8e68-dffe5ec62917_82">
    <odc:xpathref id="S0761d665-4f95-44a8-b8fb-10f900e36073_82"/>
  </odc:condition>
  <odc:condition id="statutEnVigueur_vTJDy_95">
    <odc:xpathref id="statutEnVigueur_q29AO_95"/>
  </odc:condition>
  <odc:condition id="statutEnVigueur_Cww33_18">
    <odc:xpathref id="statutEnVigueur_M2Qcp_18"/>
  </odc:condition>
  <odc:condition id="commune_D4aSV">
    <odc:xpathref id="commune_DymYu"/>
  </odc:condition>
  <odc:condition id="p7c6be325-d0b9-4173-b998-6b2123560d78_56">
    <odc:xpathref id="pebe1beb4-fac6-450f-98a2-ca7783a05af9_56"/>
  </odc:condition>
  <odc:condition id="J1c50ebeb-5452-4bea-8e68-dffe5ec62917_83">
    <odc:xpathref id="S0761d665-4f95-44a8-b8fb-10f900e36073_83"/>
  </odc:condition>
  <odc:condition id="statutEnVigueur_vTJDy_96">
    <odc:xpathref id="statutEnVigueur_q29AO_96"/>
  </odc:condition>
  <odc:condition id="statutEnVigueur_Cww33_17">
    <odc:xpathref id="statutEnVigueur_M2Qcp_17"/>
  </odc:condition>
  <odc:condition id="p7c6be325-d0b9-4173-b998-6b2123560d78_57">
    <odc:xpathref id="pebe1beb4-fac6-450f-98a2-ca7783a05af9_57"/>
  </odc:condition>
  <odc:condition id="J1c50ebeb-5452-4bea-8e68-dffe5ec62917_84">
    <odc:xpathref id="S0761d665-4f95-44a8-b8fb-10f900e36073_84"/>
  </odc:condition>
  <odc:condition id="statutEnVigueur_vTJDy_97">
    <odc:xpathref id="statutEnVigueur_q29AO_97"/>
  </odc:condition>
  <odc:condition id="p7c6be325-d0b9-4173-b998-6b2123560d78_58">
    <odc:xpathref id="pebe1beb4-fac6-450f-98a2-ca7783a05af9_58"/>
  </odc:condition>
  <odc:condition id="J1c50ebeb-5452-4bea-8e68-dffe5ec62917_85">
    <odc:xpathref id="S0761d665-4f95-44a8-b8fb-10f900e36073_85"/>
  </odc:condition>
  <odc:condition id="statutEnVigueur_vTJDy_98">
    <odc:xpathref id="statutEnVigueur_q29AO_98"/>
  </odc:condition>
  <odc:condition id="statutEnVigueur_Cww33_19">
    <odc:xpathref id="statutEnVigueur_M2Qcp_19"/>
  </odc:condition>
  <odc:condition id="type_FvBx2">
    <odc:xpathref id="type_EJOgh"/>
  </odc:condition>
  <odc:condition id="s59b5ba51-a060-4a03-a01a-f3bb23dcc430">
    <odc:xpathref id="M606cb276-9a00-441e-a8ea-05c55fe31f80"/>
  </odc:condition>
  <odc:condition id="J9c712105-dc18-46c1-ad58-4efc94f8fa78">
    <odc:xpathref id="Xfb3411d8-749b-4b6e-8c16-c3234af2ac3b"/>
  </odc:condition>
  <odc:condition id="p7c6be325-d0b9-4173-b998-6b2123560d78_70">
    <odc:xpathref id="pebe1beb4-fac6-450f-98a2-ca7783a05af9_70"/>
  </odc:condition>
  <odc:condition id="p7c6be325-d0b9-4173-b998-6b2123560d78_71">
    <odc:xpathref id="pebe1beb4-fac6-450f-98a2-ca7783a05af9_71"/>
  </odc:condition>
  <odc:condition id="p7c6be325-d0b9-4173-b998-6b2123560d78_72">
    <odc:xpathref id="pebe1beb4-fac6-450f-98a2-ca7783a05af9_72"/>
  </odc:condition>
  <odc:condition id="J1c50ebeb-5452-4bea-8e68-dffe5ec62917_90">
    <odc:xpathref id="S0761d665-4f95-44a8-b8fb-10f900e36073_90"/>
  </odc:condition>
  <odc:condition id="J1c50ebeb-5452-4bea-8e68-dffe5ec62917_91">
    <odc:xpathref id="S0761d665-4f95-44a8-b8fb-10f900e36073_91"/>
  </odc:condition>
  <odc:condition id="J1c50ebeb-5452-4bea-8e68-dffe5ec62917_92">
    <odc:xpathref id="S0761d665-4f95-44a8-b8fb-10f900e36073_92"/>
  </odc:condition>
  <odc:condition id="p7c6be325-d0b9-4173-b998-6b2123560d78_62">
    <odc:xpathref id="pebe1beb4-fac6-450f-98a2-ca7783a05af9_62"/>
  </odc:condition>
  <odc:condition id="J1c50ebeb-5452-4bea-8e68-dffe5ec62917_97">
    <odc:xpathref id="S0761d665-4f95-44a8-b8fb-10f900e36073_97"/>
  </odc:condition>
  <odc:condition id="p7c6be325-d0b9-4173-b998-6b2123560d78_63">
    <odc:xpathref id="pebe1beb4-fac6-450f-98a2-ca7783a05af9_63"/>
  </odc:condition>
  <odc:condition id="J1c50ebeb-5452-4bea-8e68-dffe5ec62917_98">
    <odc:xpathref id="S0761d665-4f95-44a8-b8fb-10f900e36073_98"/>
  </odc:condition>
  <odc:condition id="p7c6be325-d0b9-4173-b998-6b2123560d78_64">
    <odc:xpathref id="pebe1beb4-fac6-450f-98a2-ca7783a05af9_64"/>
  </odc:condition>
  <odc:condition id="J1c50ebeb-5452-4bea-8e68-dffe5ec62917_99">
    <odc:xpathref id="S0761d665-4f95-44a8-b8fb-10f900e36073_99"/>
  </odc:condition>
  <odc:condition id="p7c6be325-d0b9-4173-b998-6b2123560d78_65">
    <odc:xpathref id="pebe1beb4-fac6-450f-98a2-ca7783a05af9_65"/>
  </odc:condition>
  <odc:condition id="p7c6be325-d0b9-4173-b998-6b2123560d78_66">
    <odc:xpathref id="pebe1beb4-fac6-450f-98a2-ca7783a05af9_66"/>
  </odc:condition>
  <odc:condition id="J1c50ebeb-5452-4bea-8e68-dffe5ec62917_93">
    <odc:xpathref id="S0761d665-4f95-44a8-b8fb-10f900e36073_93"/>
  </odc:condition>
  <odc:condition id="dateReceptionDPA_xT4tu">
    <odc:xpathref id="dateReceptionDPA_QdanW"/>
  </odc:condition>
  <odc:condition id="p7c6be325-d0b9-4173-b998-6b2123560d78_67">
    <odc:xpathref id="pebe1beb4-fac6-450f-98a2-ca7783a05af9_67"/>
  </odc:condition>
  <odc:condition id="J1c50ebeb-5452-4bea-8e68-dffe5ec62917_94">
    <odc:xpathref id="S0761d665-4f95-44a8-b8fb-10f900e36073_94"/>
  </odc:condition>
  <odc:condition id="p7c6be325-d0b9-4173-b998-6b2123560d78_68">
    <odc:xpathref id="pebe1beb4-fac6-450f-98a2-ca7783a05af9_68"/>
  </odc:condition>
  <odc:condition id="J1c50ebeb-5452-4bea-8e68-dffe5ec62917_95">
    <odc:xpathref id="S0761d665-4f95-44a8-b8fb-10f900e36073_95"/>
  </odc:condition>
  <odc:condition id="reponseContenuEditee_YyYwm">
    <odc:xpathref id="reponseContenuEditee_Eoca8"/>
  </odc:condition>
  <odc:condition id="p7c6be325-d0b9-4173-b998-6b2123560d78_69">
    <odc:xpathref id="pebe1beb4-fac6-450f-98a2-ca7783a05af9_69"/>
  </odc:condition>
  <odc:condition id="J1c50ebeb-5452-4bea-8e68-dffe5ec62917_96">
    <odc:xpathref id="S0761d665-4f95-44a8-b8fb-10f900e36073_96"/>
  </odc:condition>
  <odc:condition id="statutEnVigueur_uK2R2_225">
    <odc:xpathref id="statutEnVigueur_P8U71_225"/>
  </odc:condition>
  <odc:condition id="statutEnVigueur_uK2R2_226">
    <odc:xpathref id="statutEnVigueur_P8U71_226"/>
  </odc:condition>
  <odc:condition id="code_yzrqP">
    <odc:xpathref id="code_yHrmq"/>
  </odc:condition>
  <odc:condition id="statutEnVigueur_uK2R2_227">
    <odc:xpathref id="statutEnVigueur_P8U71_227"/>
  </odc:condition>
  <odc:condition id="statutEnVigueur_uK2R2_228">
    <odc:xpathref id="statutEnVigueur_P8U71_228"/>
  </odc:condition>
  <odc:condition id="statutEnVigueur_uK2R2_229">
    <odc:xpathref id="statutEnVigueur_P8U71_229"/>
  </odc:condition>
  <odc:condition id="numero_KtQMp_0">
    <odc:xpathref id="numero_RU6vJ_0"/>
  </odc:condition>
  <odc:condition id="statutEnVigueur_uK2R2_220">
    <odc:xpathref id="statutEnVigueur_P8U71_220"/>
  </odc:condition>
  <odc:condition id="statutEnVigueur_uK2R2_221">
    <odc:xpathref id="statutEnVigueur_P8U71_221"/>
  </odc:condition>
  <odc:condition id="statutEnVigueur_uK2R2_222">
    <odc:xpathref id="statutEnVigueur_P8U71_222"/>
  </odc:condition>
  <odc:condition id="statutEnVigueur_uK2R2_223">
    <odc:xpathref id="statutEnVigueur_P8U71_223"/>
  </odc:condition>
  <odc:condition id="statutEnVigueur_uK2R2_224">
    <odc:xpathref id="statutEnVigueur_P8U71_224"/>
  </odc:condition>
  <odc:condition id="code_bzQ8R">
    <odc:xpathref id="code_bFTA8"/>
  </odc:condition>
  <odc:condition id="personneSansBce_rpA6t_0">
    <odc:xpathref id="personneSansBce_D2prh_0"/>
  </odc:condition>
  <odc:condition id="statutEnVigueur_uK2R2_214">
    <odc:xpathref id="statutEnVigueur_P8U71_214"/>
  </odc:condition>
  <odc:condition id="statutEnVigueur_uK2R2_215">
    <odc:xpathref id="statutEnVigueur_P8U71_215"/>
  </odc:condition>
  <odc:condition id="statutEnVigueur_uK2R2_216">
    <odc:xpathref id="statutEnVigueur_P8U71_216"/>
  </odc:condition>
  <odc:condition id="statutEnVigueur_uK2R2_217">
    <odc:xpathref id="statutEnVigueur_P8U71_217"/>
  </odc:condition>
  <odc:condition id="statutEnVigueur_uK2R2_218">
    <odc:xpathref id="statutEnVigueur_P8U71_218"/>
  </odc:condition>
  <odc:condition id="reclamations_XPQDm">
    <odc:xpathref id="reclamations_SczyC"/>
  </odc:condition>
  <odc:condition id="statutEnVigueur_uK2R2_219">
    <odc:xpathref id="statutEnVigueur_P8U71_219"/>
  </odc:condition>
  <odc:condition id="temporaire_QzOiO">
    <odc:xpathref id="temporaire_d3fso"/>
  </odc:condition>
  <odc:condition id="statutEnVigueur_uK2R2_210">
    <odc:xpathref id="statutEnVigueur_P8U71_210"/>
  </odc:condition>
  <odc:condition id="statutEnVigueur_uK2R2_211">
    <odc:xpathref id="statutEnVigueur_P8U71_211"/>
  </odc:condition>
  <odc:condition id="statutEnVigueur_uK2R2_212">
    <odc:xpathref id="statutEnVigueur_P8U71_212"/>
  </odc:condition>
  <odc:condition id="statutEnVigueur_uK2R2_213">
    <odc:xpathref id="statutEnVigueur_P8U71_213"/>
  </odc:condition>
  <odc:condition id="M55dcda7f-afb0-4c36-a1e8-486b90ff730d">
    <odc:xpathref id="s90ed4536-d7b4-4238-89b4-f16ddf75592c"/>
  </odc:condition>
  <odc:condition id="code_VHnAb">
    <odc:xpathref id="code_Tboo7"/>
  </odc:condition>
  <odc:condition id="reponseCo_U4lPw">
    <odc:xpathref id="reponseCo_lnwdt"/>
  </odc:condition>
  <odc:condition id="prenom_aKQAZ">
    <odc:xpathref id="prenom_Cs9h5"/>
  </odc:condition>
  <odc:condition id="boite_xG3No">
    <odc:xpathref id="boite_JJwCc"/>
  </odc:condition>
  <odc:condition id="code_TPBM8">
    <odc:xpathref id="code_fJcrh"/>
  </odc:condition>
  <odc:condition id="statutEnVigueur_uK2R2_247">
    <odc:xpathref id="statutEnVigueur_P8U71_247"/>
  </odc:condition>
  <odc:condition id="statutEnVigueur_uK2R2_248">
    <odc:xpathref id="statutEnVigueur_P8U71_248"/>
  </odc:condition>
  <odc:condition id="statutEnVigueur_uK2R2_249">
    <odc:xpathref id="statutEnVigueur_P8U71_249"/>
  </odc:condition>
  <odc:condition id="cbf2a94ee-beb1-46e5-b360-e4a3386187c2">
    <odc:xpathref id="P9f241556-60c4-4fed-addc-67f34393a9fd"/>
  </odc:condition>
  <odc:condition id="reclamations_al3Sv">
    <odc:xpathref id="reclamations_EwBDd"/>
  </odc:condition>
  <odc:condition id="statutEnVigueur_uK2R2_240">
    <odc:xpathref id="statutEnVigueur_P8U71_240"/>
  </odc:condition>
  <odc:condition id="statutEnVigueur_uK2R2_241">
    <odc:xpathref id="statutEnVigueur_P8U71_241"/>
  </odc:condition>
  <odc:condition id="statutEnVigueur_uK2R2_242">
    <odc:xpathref id="statutEnVigueur_P8U71_242"/>
  </odc:condition>
  <odc:condition id="statutEnVigueur_uK2R2_243">
    <odc:xpathref id="statutEnVigueur_P8U71_243"/>
  </odc:condition>
  <odc:condition id="statutEnVigueur_uK2R2_244">
    <odc:xpathref id="statutEnVigueur_P8U71_244"/>
  </odc:condition>
  <odc:condition id="statutEnVigueur_uK2R2_245">
    <odc:xpathref id="statutEnVigueur_P8U71_245"/>
  </odc:condition>
  <odc:condition id="Z8c81e1fd-63ce-470f-a750-2f380a4392c0">
    <odc:xpathref id="Id103d456-3af4-49d0-b6a8-52e67d91ccc1"/>
  </odc:condition>
  <odc:condition id="statutEnVigueur_uK2R2_246">
    <odc:xpathref id="statutEnVigueur_P8U71_246"/>
  </odc:condition>
  <odc:condition id="p7c6be325-d0b9-4173-b998-6b2123560d78_15">
    <odc:xpathref id="pebe1beb4-fac6-450f-98a2-ca7783a05af9_15"/>
  </odc:condition>
  <odc:condition id="statutEnVigueur_Cww33_50">
    <odc:xpathref id="statutEnVigueur_M2Qcp_50"/>
  </odc:condition>
  <odc:condition id="p7c6be325-d0b9-4173-b998-6b2123560d78_16">
    <odc:xpathref id="pebe1beb4-fac6-450f-98a2-ca7783a05af9_16"/>
  </odc:condition>
  <odc:condition id="p7c6be325-d0b9-4173-b998-6b2123560d78_17">
    <odc:xpathref id="pebe1beb4-fac6-450f-98a2-ca7783a05af9_17"/>
  </odc:condition>
  <odc:condition id="texteLegal_rokpu">
    <odc:xpathref id="texteLegal_Ken9l"/>
  </odc:condition>
  <odc:condition id="p7c6be325-d0b9-4173-b998-6b2123560d78_18">
    <odc:xpathref id="pebe1beb4-fac6-450f-98a2-ca7783a05af9_18"/>
  </odc:condition>
  <odc:condition id="p7c6be325-d0b9-4173-b998-6b2123560d78_19">
    <odc:xpathref id="pebe1beb4-fac6-450f-98a2-ca7783a05af9_19"/>
  </odc:condition>
  <odc:condition id="p7c6be325-d0b9-4173-b998-6b2123560d78_10">
    <odc:xpathref id="pebe1beb4-fac6-450f-98a2-ca7783a05af9_10"/>
  </odc:condition>
  <odc:condition id="p7c6be325-d0b9-4173-b998-6b2123560d78_11">
    <odc:xpathref id="pebe1beb4-fac6-450f-98a2-ca7783a05af9_11"/>
  </odc:condition>
  <odc:condition id="dateEpFin_O6WrD">
    <odc:xpathref id="dateEpFin_c3WvJ"/>
  </odc:condition>
  <odc:condition id="p7c6be325-d0b9-4173-b998-6b2123560d78_12">
    <odc:xpathref id="pebe1beb4-fac6-450f-98a2-ca7783a05af9_12"/>
  </odc:condition>
  <odc:condition id="p7c6be325-d0b9-4173-b998-6b2123560d78_13">
    <odc:xpathref id="pebe1beb4-fac6-450f-98a2-ca7783a05af9_13"/>
  </odc:condition>
  <odc:condition id="p7c6be325-d0b9-4173-b998-6b2123560d78_14">
    <odc:xpathref id="pebe1beb4-fac6-450f-98a2-ca7783a05af9_14"/>
  </odc:condition>
  <odc:condition id="statutEnVigueur_uK2R2_236">
    <odc:xpathref id="statutEnVigueur_P8U71_236"/>
  </odc:condition>
  <odc:condition id="statutEnVigueur_uK2R2_237">
    <odc:xpathref id="statutEnVigueur_P8U71_237"/>
  </odc:condition>
  <odc:condition id="statutEnVigueur_uK2R2_238">
    <odc:xpathref id="statutEnVigueur_P8U71_238"/>
  </odc:condition>
  <odc:condition id="statutEnVigueur_uK2R2_239">
    <odc:xpathref id="statutEnVigueur_P8U71_239"/>
  </odc:condition>
  <odc:condition id="statutEnVigueur_uK2R2_230">
    <odc:xpathref id="statutEnVigueur_P8U71_230"/>
  </odc:condition>
  <odc:condition id="statutEnVigueur_uK2R2_231">
    <odc:xpathref id="statutEnVigueur_P8U71_231"/>
  </odc:condition>
  <odc:condition id="statutEnVigueur_uK2R2_232">
    <odc:xpathref id="statutEnVigueur_P8U71_232"/>
  </odc:condition>
  <odc:condition id="statutEnVigueur_uK2R2_233">
    <odc:xpathref id="statutEnVigueur_P8U71_233"/>
  </odc:condition>
  <odc:condition id="code_pBlik">
    <odc:xpathref id="code_JfPga"/>
  </odc:condition>
  <odc:condition id="statutEnVigueur_uK2R2_234">
    <odc:xpathref id="statutEnVigueur_P8U71_234"/>
  </odc:condition>
  <odc:condition id="statutEnVigueur_uK2R2_235">
    <odc:xpathref id="statutEnVigueur_P8U71_235"/>
  </odc:condition>
  <odc:condition id="p7c6be325-d0b9-4173-b998-6b2123560d78_26">
    <odc:xpathref id="pebe1beb4-fac6-450f-98a2-ca7783a05af9_26"/>
  </odc:condition>
  <odc:condition id="p7c6be325-d0b9-4173-b998-6b2123560d78_27">
    <odc:xpathref id="pebe1beb4-fac6-450f-98a2-ca7783a05af9_27"/>
  </odc:condition>
  <odc:condition id="code_ki4VN">
    <odc:xpathref id="code_oFzSF"/>
  </odc:condition>
  <odc:condition id="p7c6be325-d0b9-4173-b998-6b2123560d78_28">
    <odc:xpathref id="pebe1beb4-fac6-450f-98a2-ca7783a05af9_28"/>
  </odc:condition>
  <odc:condition id="statutEnVigueur_Cww33_41">
    <odc:xpathref id="statutEnVigueur_M2Qcp_41"/>
  </odc:condition>
  <odc:condition id="p7c6be325-d0b9-4173-b998-6b2123560d78_29">
    <odc:xpathref id="pebe1beb4-fac6-450f-98a2-ca7783a05af9_29"/>
  </odc:condition>
  <odc:condition id="statutEnVigueur_Cww33_40">
    <odc:xpathref id="statutEnVigueur_M2Qcp_40"/>
  </odc:condition>
  <odc:condition id="statutEnVigueur_Cww33_43">
    <odc:xpathref id="statutEnVigueur_M2Qcp_43"/>
  </odc:condition>
  <odc:condition id="statutEnVigueur_Cww33_42">
    <odc:xpathref id="statutEnVigueur_M2Qcp_42"/>
  </odc:condition>
  <odc:condition id="statutEnVigueur_Cww33_45">
    <odc:xpathref id="statutEnVigueur_M2Qcp_45"/>
  </odc:condition>
  <odc:condition id="statutEnVigueur_Cww33_44">
    <odc:xpathref id="statutEnVigueur_M2Qcp_44"/>
  </odc:condition>
  <odc:condition id="statutEnVigueur_Cww33_47">
    <odc:xpathref id="statutEnVigueur_M2Qcp_47"/>
  </odc:condition>
  <odc:condition id="code_pAd7g_2">
    <odc:xpathref id="code_BgaVv_2"/>
  </odc:condition>
  <odc:condition id="statutEnVigueur_Cww33_46">
    <odc:xpathref id="statutEnVigueur_M2Qcp_46"/>
  </odc:condition>
  <odc:condition id="code_pAd7g_3">
    <odc:xpathref id="code_BgaVv_3"/>
  </odc:condition>
  <odc:condition id="p7c6be325-d0b9-4173-b998-6b2123560d78_20">
    <odc:xpathref id="pebe1beb4-fac6-450f-98a2-ca7783a05af9_20"/>
  </odc:condition>
  <odc:condition id="statutEnVigueur_Cww33_49">
    <odc:xpathref id="statutEnVigueur_M2Qcp_49"/>
  </odc:condition>
  <odc:condition id="personneSansBce_rpA6t">
    <odc:xpathref id="personneSansBce_D2prh"/>
  </odc:condition>
  <odc:condition id="p7c6be325-d0b9-4173-b998-6b2123560d78_21">
    <odc:xpathref id="pebe1beb4-fac6-450f-98a2-ca7783a05af9_21"/>
  </odc:condition>
  <odc:condition id="statutEnVigueur_Cww33_48">
    <odc:xpathref id="statutEnVigueur_M2Qcp_48"/>
  </odc:condition>
  <odc:condition id="p7c6be325-d0b9-4173-b998-6b2123560d78_22">
    <odc:xpathref id="pebe1beb4-fac6-450f-98a2-ca7783a05af9_22"/>
  </odc:condition>
  <odc:condition id="p7c6be325-d0b9-4173-b998-6b2123560d78_23">
    <odc:xpathref id="pebe1beb4-fac6-450f-98a2-ca7783a05af9_23"/>
  </odc:condition>
  <odc:condition id="p7c6be325-d0b9-4173-b998-6b2123560d78_24">
    <odc:xpathref id="pebe1beb4-fac6-450f-98a2-ca7783a05af9_24"/>
  </odc:condition>
  <odc:condition id="code_pAd7g_0">
    <odc:xpathref id="code_BgaVv_0"/>
  </odc:condition>
  <odc:condition id="code_n6PNu">
    <odc:xpathref id="code_incdH"/>
  </odc:condition>
  <odc:condition id="texteLegal_Sd9bl">
    <odc:xpathref id="texteLegal_TZqYG"/>
  </odc:condition>
  <odc:condition id="p7c6be325-d0b9-4173-b998-6b2123560d78_25">
    <odc:xpathref id="pebe1beb4-fac6-450f-98a2-ca7783a05af9_25"/>
  </odc:condition>
  <odc:condition id="code_pAd7g_1">
    <odc:xpathref id="code_BgaVv_1"/>
  </odc:condition>
  <odc:condition id="upper-case(texteLegal_d44jp">
    <odc:xpathref id="upper-case_x0028_texteLegal_IOPFO"/>
  </odc:condition>
  <odc:condition id="p7c6be325-d0b9-4173-b998-6b2123560d78_199">
    <odc:xpathref id="pebe1beb4-fac6-450f-98a2-ca7783a05af9_199"/>
  </odc:condition>
  <odc:condition id="p7c6be325-d0b9-4173-b998-6b2123560d78_198">
    <odc:xpathref id="pebe1beb4-fac6-450f-98a2-ca7783a05af9_198"/>
  </odc:condition>
  <odc:condition id="p7c6be325-d0b9-4173-b998-6b2123560d78_197">
    <odc:xpathref id="pebe1beb4-fac6-450f-98a2-ca7783a05af9_197"/>
  </odc:condition>
  <odc:condition id="p7c6be325-d0b9-4173-b998-6b2123560d78_196">
    <odc:xpathref id="pebe1beb4-fac6-450f-98a2-ca7783a05af9_196"/>
  </odc:condition>
  <odc:condition id="p7c6be325-d0b9-4173-b998-6b2123560d78_195">
    <odc:xpathref id="pebe1beb4-fac6-450f-98a2-ca7783a05af9_195"/>
  </odc:condition>
  <odc:condition id="p7c6be325-d0b9-4173-b998-6b2123560d78_194">
    <odc:xpathref id="pebe1beb4-fac6-450f-98a2-ca7783a05af9_194"/>
  </odc:condition>
  <odc:condition id="code_WGGzB">
    <odc:xpathref id="code_QKo2X"/>
  </odc:condition>
  <odc:condition id="eie_rlHLI">
    <odc:xpathref id="eie_UuKiM"/>
  </odc:condition>
  <odc:condition id="p7c6be325-d0b9-4173-b998-6b2123560d78_193">
    <odc:xpathref id="pebe1beb4-fac6-450f-98a2-ca7783a05af9_193"/>
  </odc:condition>
  <odc:condition id="temporaire_cOghp">
    <odc:xpathref id="temporaire_Xu6uG"/>
  </odc:condition>
  <odc:condition id="p7c6be325-d0b9-4173-b998-6b2123560d78_192">
    <odc:xpathref id="pebe1beb4-fac6-450f-98a2-ca7783a05af9_192"/>
  </odc:condition>
  <odc:condition id="H69d37aa6-1537-4316-bb8f-288b67edc118">
    <odc:xpathref id="M331683d0-b72e-4745-a506-a6a5d9747f05"/>
  </odc:condition>
  <odc:condition id="p7c6be325-d0b9-4173-b998-6b2123560d78_191">
    <odc:xpathref id="pebe1beb4-fac6-450f-98a2-ca7783a05af9_191"/>
  </odc:condition>
  <odc:condition id="p7c6be325-d0b9-4173-b998-6b2123560d78_190">
    <odc:xpathref id="pebe1beb4-fac6-450f-98a2-ca7783a05af9_190"/>
  </odc:condition>
  <odc:condition id="code_soC61">
    <odc:xpathref id="code_ERltF"/>
  </odc:condition>
  <odc:condition id="dateEpFin_lgm49">
    <odc:xpathref id="dateEpFin_F8XHB"/>
  </odc:condition>
  <odc:condition id="g52af47e9-6d29-45af-b088-2913f7ee0b6f">
    <odc:xpathref id="G8dcf5ba9-5823-4948-befb-dc3efaff9db6"/>
  </odc:condition>
  <odc:condition id="p7c6be325-d0b9-4173-b998-6b2123560d78_189">
    <odc:xpathref id="pebe1beb4-fac6-450f-98a2-ca7783a05af9_189"/>
  </odc:condition>
  <odc:condition id="p7c6be325-d0b9-4173-b998-6b2123560d78_188">
    <odc:xpathref id="pebe1beb4-fac6-450f-98a2-ca7783a05af9_188"/>
  </odc:condition>
  <odc:condition id="p7c6be325-d0b9-4173-b998-6b2123560d78_187">
    <odc:xpathref id="pebe1beb4-fac6-450f-98a2-ca7783a05af9_187"/>
  </odc:condition>
  <odc:condition id="p7c6be325-d0b9-4173-b998-6b2123560d78_186">
    <odc:xpathref id="pebe1beb4-fac6-450f-98a2-ca7783a05af9_186"/>
  </odc:condition>
  <odc:condition id="p7c6be325-d0b9-4173-b998-6b2123560d78_185">
    <odc:xpathref id="pebe1beb4-fac6-450f-98a2-ca7783a05af9_185"/>
  </odc:condition>
  <odc:condition id="rédigé comme suit :_oYfIc">
    <odc:xpathref id="rédigé_x0020_comme_x0020_suit_x00A0_:_dEcql"/>
  </odc:condition>
  <odc:condition id="p7c6be325-d0b9-4173-b998-6b2123560d78_184">
    <odc:xpathref id="pebe1beb4-fac6-450f-98a2-ca7783a05af9_184"/>
  </odc:condition>
  <odc:condition id="p7c6be325-d0b9-4173-b998-6b2123560d78_183">
    <odc:xpathref id="pebe1beb4-fac6-450f-98a2-ca7783a05af9_183"/>
  </odc:condition>
  <odc:condition id="p7c6be325-d0b9-4173-b998-6b2123560d78_182">
    <odc:xpathref id="pebe1beb4-fac6-450f-98a2-ca7783a05af9_182"/>
  </odc:condition>
  <odc:condition id="dateReceptionDPA_VEVem">
    <odc:xpathref id="dateReceptionDPA_ZwHJt"/>
  </odc:condition>
  <odc:condition id="p7c6be325-d0b9-4173-b998-6b2123560d78_181">
    <odc:xpathref id="pebe1beb4-fac6-450f-98a2-ca7783a05af9_181"/>
  </odc:condition>
  <odc:condition id="dgo4Reference_LBDSc">
    <odc:xpathref id="dgo4Reference_bdVNc"/>
  </odc:condition>
  <odc:condition id="p7c6be325-d0b9-4173-b998-6b2123560d78_180">
    <odc:xpathref id="pebe1beb4-fac6-450f-98a2-ca7783a05af9_180"/>
  </odc:condition>
  <odc:condition id="k26ee1fa5-49ed-4ecd-83d9-3e663fb1310b">
    <odc:xpathref id="v776fc1b3-0731-4106-b0b1-33b173ea042c"/>
  </odc:condition>
  <odc:condition id="n81f80c25-1c86-4efd-b260-f20418293ace">
    <odc:xpathref id="Q372d7707-5f7b-406a-9587-19c14cb7e923"/>
  </odc:condition>
  <odc:condition id="Fonctionnaire technique_msYy2">
    <odc:xpathref id="Fonctionnaire_x0020_technique_RnO9E"/>
  </odc:condition>
  <odc:condition id="p7c6be325-d0b9-4173-b998-6b2123560d78_179">
    <odc:xpathref id="pebe1beb4-fac6-450f-98a2-ca7783a05af9_179"/>
  </odc:condition>
  <odc:condition id="p7c6be325-d0b9-4173-b998-6b2123560d78_178">
    <odc:xpathref id="pebe1beb4-fac6-450f-98a2-ca7783a05af9_178"/>
  </odc:condition>
  <odc:condition id="part_BTcaH">
    <odc:xpathref id="part_VN5AV"/>
  </odc:condition>
  <odc:condition id="p7c6be325-d0b9-4173-b998-6b2123560d78_177">
    <odc:xpathref id="pebe1beb4-fac6-450f-98a2-ca7783a05af9_177"/>
  </odc:condition>
  <odc:condition id="p7c6be325-d0b9-4173-b998-6b2123560d78_176">
    <odc:xpathref id="pebe1beb4-fac6-450f-98a2-ca7783a05af9_176"/>
  </odc:condition>
  <odc:condition id="p7c6be325-d0b9-4173-b998-6b2123560d78_175">
    <odc:xpathref id="pebe1beb4-fac6-450f-98a2-ca7783a05af9_175"/>
  </odc:condition>
  <odc:condition id="p7c6be325-d0b9-4173-b998-6b2123560d78_174">
    <odc:xpathref id="pebe1beb4-fac6-450f-98a2-ca7783a05af9_174"/>
  </odc:condition>
  <odc:condition id="p7c6be325-d0b9-4173-b998-6b2123560d78_173">
    <odc:xpathref id="pebe1beb4-fac6-450f-98a2-ca7783a05af9_173"/>
  </odc:condition>
  <odc:condition id="kb951ca76-58ad-49e2-b20e-ed8a3e561664">
    <odc:xpathref id="l117bedcc-b251-43c5-a53e-b5bf45e66b7f"/>
  </odc:condition>
  <odc:condition id="p7c6be325-d0b9-4173-b998-6b2123560d78_172">
    <odc:xpathref id="pebe1beb4-fac6-450f-98a2-ca7783a05af9_172"/>
  </odc:condition>
  <odc:condition id="p7c6be325-d0b9-4173-b998-6b2123560d78_171">
    <odc:xpathref id="pebe1beb4-fac6-450f-98a2-ca7783a05af9_171"/>
  </odc:condition>
  <odc:condition id="p7c6be325-d0b9-4173-b998-6b2123560d78_170">
    <odc:xpathref id="pebe1beb4-fac6-450f-98a2-ca7783a05af9_170"/>
  </odc:condition>
  <odc:condition id="ea239bdbd-6fd1-48c6-906d-e31e28a68a52">
    <odc:xpathref id="C60035311-6216-49e0-b887-d98f3014097b"/>
  </odc:condition>
  <odc:condition id="Z8994e5aa-f0ad-45e9-bfdf-3f9dd5643947">
    <odc:xpathref id="Ybed92ff0-3cf5-4732-9deb-beb411e82061"/>
  </odc:condition>
  <odc:condition id="k5d84b79a-f396-4ab8-9b45-038585774e09">
    <odc:xpathref id="e9338bf53-0f6b-4d5d-94c4-5fce11470d19"/>
  </odc:condition>
  <odc:condition id="code_alrNS">
    <odc:xpathref id="code_VUNop"/>
  </odc:condition>
  <odc:condition id="J04f94bcc-b245-4620-b247-ec91cb2a3672">
    <odc:xpathref id="f06d42978-d272-426e-9c7e-b72b7e7065ac"/>
  </odc:condition>
  <odc:condition id="dateEpDebut_IBgaI">
    <odc:xpathref id="dateEpDebut_uC9Jk"/>
  </odc:condition>
  <odc:condition id="p7c6be325-d0b9-4173-b998-6b2123560d78_168">
    <odc:xpathref id="pebe1beb4-fac6-450f-98a2-ca7783a05af9_168"/>
  </odc:condition>
  <odc:condition id="p7c6be325-d0b9-4173-b998-6b2123560d78_167">
    <odc:xpathref id="pebe1beb4-fac6-450f-98a2-ca7783a05af9_167"/>
  </odc:condition>
  <odc:condition id="p7c6be325-d0b9-4173-b998-6b2123560d78_166">
    <odc:xpathref id="pebe1beb4-fac6-450f-98a2-ca7783a05af9_166"/>
  </odc:condition>
  <odc:condition id="p7c6be325-d0b9-4173-b998-6b2123560d78_165">
    <odc:xpathref id="pebe1beb4-fac6-450f-98a2-ca7783a05af9_165"/>
  </odc:condition>
  <odc:condition id="p7c6be325-d0b9-4173-b998-6b2123560d78_164">
    <odc:xpathref id="pebe1beb4-fac6-450f-98a2-ca7783a05af9_164"/>
  </odc:condition>
  <odc:condition id="p7c6be325-d0b9-4173-b998-6b2123560d78_163">
    <odc:xpathref id="pebe1beb4-fac6-450f-98a2-ca7783a05af9_163"/>
  </odc:condition>
  <odc:condition id="C033b0fd7-7ebc-416c-b5cd-1cdbf5826579">
    <odc:xpathref id="d3bbfb532-9f83-427a-9ad0-6ad30697b08e"/>
  </odc:condition>
  <odc:condition id="p7c6be325-d0b9-4173-b998-6b2123560d78_162">
    <odc:xpathref id="pebe1beb4-fac6-450f-98a2-ca7783a05af9_162"/>
  </odc:condition>
  <odc:condition id="p7c6be325-d0b9-4173-b998-6b2123560d78_161">
    <odc:xpathref id="pebe1beb4-fac6-450f-98a2-ca7783a05af9_161"/>
  </odc:condition>
  <odc:condition id="p7c6be325-d0b9-4173-b998-6b2123560d78_160">
    <odc:xpathref id="pebe1beb4-fac6-450f-98a2-ca7783a05af9_160"/>
  </odc:condition>
  <odc:condition id="code_tpBya">
    <odc:xpathref id="code_wRIhO"/>
  </odc:condition>
  <odc:condition id="texteLegal_oCLQT">
    <odc:xpathref id="texteLegal_hCeAZ"/>
  </odc:condition>
  <odc:condition id="code_DwuoL">
    <odc:xpathref id="code_jJ6Kb"/>
  </odc:condition>
  <odc:condition id="p7c6be325-d0b9-4173-b998-6b2123560d78_169">
    <odc:xpathref id="pebe1beb4-fac6-450f-98a2-ca7783a05af9_169"/>
  </odc:condition>
  <odc:condition id="code_DSOKx">
    <odc:xpathref id="code_aMnhm"/>
  </odc:condition>
  <odc:condition id="p7c6be325-d0b9-4173-b998-6b2123560d78_80">
    <odc:xpathref id="pebe1beb4-fac6-450f-98a2-ca7783a05af9_80"/>
  </odc:condition>
  <odc:condition id="p7c6be325-d0b9-4173-b998-6b2123560d78_81">
    <odc:xpathref id="pebe1beb4-fac6-450f-98a2-ca7783a05af9_81"/>
  </odc:condition>
  <odc:condition id="p7c6be325-d0b9-4173-b998-6b2123560d78_82">
    <odc:xpathref id="pebe1beb4-fac6-450f-98a2-ca7783a05af9_82"/>
  </odc:condition>
  <odc:condition id="p7c6be325-d0b9-4173-b998-6b2123560d78_83">
    <odc:xpathref id="pebe1beb4-fac6-450f-98a2-ca7783a05af9_83"/>
  </odc:condition>
  <odc:condition id="dateEnvoi_aal18">
    <odc:xpathref id="dateEnvoi_YUUuB"/>
  </odc:condition>
  <odc:condition id="a1c860347-2ca6-4190-9533-edc8f10a2f2b">
    <odc:xpathref id="Xa64bd245-e853-4c05-ba1b-8d326fd3b15f"/>
  </odc:condition>
  <odc:condition id="p7c6be325-d0b9-4173-b998-6b2123560d78_73">
    <odc:xpathref id="pebe1beb4-fac6-450f-98a2-ca7783a05af9_73"/>
  </odc:condition>
  <odc:condition id="yb5a470c4-6aa7-4100-a9d3-b27c9891f078">
    <odc:xpathref id="ud1676205-d0b0-4da8-a98d-3bcaa8506cd2"/>
  </odc:condition>
  <odc:condition id="p7c6be325-d0b9-4173-b998-6b2123560d78_74">
    <odc:xpathref id="pebe1beb4-fac6-450f-98a2-ca7783a05af9_74"/>
  </odc:condition>
  <odc:condition id="p7c6be325-d0b9-4173-b998-6b2123560d78_75">
    <odc:xpathref id="pebe1beb4-fac6-450f-98a2-ca7783a05af9_75"/>
  </odc:condition>
  <odc:condition id="p7c6be325-d0b9-4173-b998-6b2123560d78_76">
    <odc:xpathref id="pebe1beb4-fac6-450f-98a2-ca7783a05af9_76"/>
  </odc:condition>
  <odc:condition id="p24d4f842-d032-47d1-ab5d-003977cc87fd">
    <odc:xpathref id="oc0640706-f4b5-4601-a343-e951dbdfcf06"/>
  </odc:condition>
  <odc:condition id="p7c6be325-d0b9-4173-b998-6b2123560d78_77">
    <odc:xpathref id="pebe1beb4-fac6-450f-98a2-ca7783a05af9_77"/>
  </odc:condition>
  <odc:condition id="p7c6be325-d0b9-4173-b998-6b2123560d78_78">
    <odc:xpathref id="pebe1beb4-fac6-450f-98a2-ca7783a05af9_78"/>
  </odc:condition>
  <odc:condition id="p7c6be325-d0b9-4173-b998-6b2123560d78_79">
    <odc:xpathref id="pebe1beb4-fac6-450f-98a2-ca7783a05af9_79"/>
  </odc:condition>
  <odc:condition id="p7c6be325-d0b9-4173-b998-6b2123560d78_90">
    <odc:xpathref id="pebe1beb4-fac6-450f-98a2-ca7783a05af9_90"/>
  </odc:condition>
  <odc:condition id="p7c6be325-d0b9-4173-b998-6b2123560d78_91">
    <odc:xpathref id="pebe1beb4-fac6-450f-98a2-ca7783a05af9_91"/>
  </odc:condition>
  <odc:condition id="p7c6be325-d0b9-4173-b998-6b2123560d78_92">
    <odc:xpathref id="pebe1beb4-fac6-450f-98a2-ca7783a05af9_92"/>
  </odc:condition>
  <odc:condition id="p7c6be325-d0b9-4173-b998-6b2123560d78_93">
    <odc:xpathref id="pebe1beb4-fac6-450f-98a2-ca7783a05af9_93"/>
  </odc:condition>
  <odc:condition id="p7c6be325-d0b9-4173-b998-6b2123560d78_94">
    <odc:xpathref id="pebe1beb4-fac6-450f-98a2-ca7783a05af9_94"/>
  </odc:condition>
  <odc:condition id="enquetePublique) &gt; 1_vYNDA">
    <odc:xpathref id="enquetePublique_x0029__x0020__x003E__x0020_1_PRC65"/>
  </odc:condition>
  <odc:condition id="p76ea654f-dbdf-4292-b1b6-044c3f66eea9">
    <odc:xpathref id="K103fceea-15ba-4a2b-a71a-ee441d4d1aa5"/>
  </odc:condition>
  <odc:condition id="J1c50ebeb-5452-4bea-8e68-dffe5ec62917_7">
    <odc:xpathref id="S0761d665-4f95-44a8-b8fb-10f900e36073_7"/>
  </odc:condition>
  <odc:condition id="J1c50ebeb-5452-4bea-8e68-dffe5ec62917_6">
    <odc:xpathref id="S0761d665-4f95-44a8-b8fb-10f900e36073_6"/>
  </odc:condition>
  <odc:condition id="J1c50ebeb-5452-4bea-8e68-dffe5ec62917_9">
    <odc:xpathref id="S0761d665-4f95-44a8-b8fb-10f900e36073_9"/>
  </odc:condition>
  <odc:condition id="J1c50ebeb-5452-4bea-8e68-dffe5ec62917_8">
    <odc:xpathref id="S0761d665-4f95-44a8-b8fb-10f900e36073_8"/>
  </odc:condition>
  <odc:condition id="code_ucp9O_10">
    <odc:xpathref id="code_G9dgj_10"/>
  </odc:condition>
  <odc:condition id="p7c6be325-d0b9-4173-b998-6b2123560d78_84">
    <odc:xpathref id="pebe1beb4-fac6-450f-98a2-ca7783a05af9_84"/>
  </odc:condition>
  <odc:condition id="code_ucp9O_11">
    <odc:xpathref id="code_G9dgj_11"/>
  </odc:condition>
  <odc:condition id="p7c6be325-d0b9-4173-b998-6b2123560d78_85">
    <odc:xpathref id="pebe1beb4-fac6-450f-98a2-ca7783a05af9_85"/>
  </odc:condition>
  <odc:condition id="code_ucp9O_12">
    <odc:xpathref id="code_G9dgj_12"/>
  </odc:condition>
  <odc:condition id="avisCollege_i8chg_0">
    <odc:xpathref id="avisCollege_dYCV7_0"/>
  </odc:condition>
  <odc:condition id="J1c50ebeb-5452-4bea-8e68-dffe5ec62917_1">
    <odc:xpathref id="S0761d665-4f95-44a8-b8fb-10f900e36073_1"/>
  </odc:condition>
  <odc:condition id="p7c6be325-d0b9-4173-b998-6b2123560d78_86">
    <odc:xpathref id="pebe1beb4-fac6-450f-98a2-ca7783a05af9_86"/>
  </odc:condition>
  <odc:condition id="31_JDCML">
    <odc:xpathref id="_x0033_1_Vk4OH"/>
  </odc:condition>
  <odc:condition id="code_ucp9O_13">
    <odc:xpathref id="code_G9dgj_13"/>
  </odc:condition>
  <odc:condition id="J1c50ebeb-5452-4bea-8e68-dffe5ec62917_0">
    <odc:xpathref id="S0761d665-4f95-44a8-b8fb-10f900e36073_0"/>
  </odc:condition>
  <odc:condition id="p7c6be325-d0b9-4173-b998-6b2123560d78_87">
    <odc:xpathref id="pebe1beb4-fac6-450f-98a2-ca7783a05af9_87"/>
  </odc:condition>
  <odc:condition id="code_ucp9O_14">
    <odc:xpathref id="code_G9dgj_14"/>
  </odc:condition>
  <odc:condition id="J1c50ebeb-5452-4bea-8e68-dffe5ec62917_3">
    <odc:xpathref id="S0761d665-4f95-44a8-b8fb-10f900e36073_3"/>
  </odc:condition>
  <odc:condition id="p7c6be325-d0b9-4173-b998-6b2123560d78_88">
    <odc:xpathref id="pebe1beb4-fac6-450f-98a2-ca7783a05af9_88"/>
  </odc:condition>
  <odc:condition id="code_ucp9O_15">
    <odc:xpathref id="code_G9dgj_15"/>
  </odc:condition>
  <odc:condition id="J1c50ebeb-5452-4bea-8e68-dffe5ec62917_2">
    <odc:xpathref id="S0761d665-4f95-44a8-b8fb-10f900e36073_2"/>
  </odc:condition>
  <odc:condition id="p7c6be325-d0b9-4173-b998-6b2123560d78_89">
    <odc:xpathref id="pebe1beb4-fac6-450f-98a2-ca7783a05af9_89"/>
  </odc:condition>
  <odc:condition id="code_ucp9O_16">
    <odc:xpathref id="code_G9dgj_16"/>
  </odc:condition>
  <odc:condition id="J1c50ebeb-5452-4bea-8e68-dffe5ec62917_5">
    <odc:xpathref id="S0761d665-4f95-44a8-b8fb-10f900e36073_5"/>
  </odc:condition>
  <odc:condition id="reclamations_PpWne">
    <odc:xpathref id="reclamations_IEQt4"/>
  </odc:condition>
  <odc:condition id="code_ucp9O_17">
    <odc:xpathref id="code_G9dgj_17"/>
  </odc:condition>
  <odc:condition id="J1c50ebeb-5452-4bea-8e68-dffe5ec62917_4">
    <odc:xpathref id="S0761d665-4f95-44a8-b8fb-10f900e36073_4"/>
  </odc:condition>
  <odc:condition id="code_BjQbW">
    <odc:xpathref id="code_Nyg6W"/>
  </odc:condition>
  <odc:condition id="k5d84b79a-f396-4ab8-9b45-038585774e09_6">
    <odc:xpathref id="e9338bf53-0f6b-4d5d-94c4-5fce11470d19_6"/>
  </odc:condition>
  <odc:condition id="k5d84b79a-f396-4ab8-9b45-038585774e09_7">
    <odc:xpathref id="e9338bf53-0f6b-4d5d-94c4-5fce11470d19_7"/>
  </odc:condition>
  <odc:condition id="libelle_oJjCl">
    <odc:xpathref id="libelle_RJfc7"/>
  </odc:condition>
  <odc:condition id="texteLegal_sweZ6">
    <odc:xpathref id="texteLegal_mdDtw"/>
  </odc:condition>
  <odc:condition id="codePostal_KQame">
    <odc:xpathref id="codePostal_ibnbT"/>
  </odc:condition>
  <odc:condition id="code_jY9w1">
    <odc:xpathref id="code_lAumK"/>
  </odc:condition>
  <odc:condition id="code_ZeYVL">
    <odc:xpathref id="code_ZEjxL"/>
  </odc:condition>
  <odc:condition id="code_qbUZ9">
    <odc:xpathref id="code_ocDOC"/>
  </odc:condition>
  <odc:condition id="qe0b64747-1cb8-4fb9-b889-f4dfd3bbc518">
    <odc:xpathref id="S46e2d45f-d889-4cf0-be87-be52ad94c5ed"/>
  </odc:condition>
  <odc:condition id="code_MkwFa_0">
    <odc:xpathref id="code_EKIDC"/>
  </odc:condition>
  <odc:condition id="code_DWz2r">
    <odc:xpathref id="code_VwDtl"/>
  </odc:condition>
  <odc:condition id="code_MkwFa_1">
    <odc:xpathref id="code_EKIDC"/>
  </odc:condition>
  <odc:condition id="code_MkwFa_2">
    <odc:xpathref id="code_EKIDC"/>
  </odc:condition>
  <odc:condition id="code_MkwFa_3">
    <odc:xpathref id="code_EKIDC"/>
  </odc:condition>
  <odc:condition id="code_MkwFa_4">
    <odc:xpathref id="code_EKIDC"/>
  </odc:condition>
  <odc:condition id="code_MkwFa_5">
    <odc:xpathref id="code_EKIDC"/>
  </odc:condition>
  <odc:condition id="p7c6be325-d0b9-4173-b998-6b2123560d78_95">
    <odc:xpathref id="pebe1beb4-fac6-450f-98a2-ca7783a05af9_95"/>
  </odc:condition>
  <odc:condition id="k5d84b79a-f396-4ab8-9b45-038585774e09_2">
    <odc:xpathref id="e9338bf53-0f6b-4d5d-94c4-5fce11470d19_2"/>
  </odc:condition>
  <odc:condition id="code_QSNez">
    <odc:xpathref id="code_rpzuR"/>
  </odc:condition>
  <odc:condition id="code_MkwFa_6">
    <odc:xpathref id="code_EKIDC"/>
  </odc:condition>
  <odc:condition id="p7c6be325-d0b9-4173-b998-6b2123560d78_96">
    <odc:xpathref id="pebe1beb4-fac6-450f-98a2-ca7783a05af9_96"/>
  </odc:condition>
  <odc:condition id="k5d84b79a-f396-4ab8-9b45-038585774e09_3">
    <odc:xpathref id="e9338bf53-0f6b-4d5d-94c4-5fce11470d19_3"/>
  </odc:condition>
  <odc:condition id="code_MkwFa_7">
    <odc:xpathref id="code_EKIDC"/>
  </odc:condition>
  <odc:condition id="p7c6be325-d0b9-4173-b998-6b2123560d78_97">
    <odc:xpathref id="pebe1beb4-fac6-450f-98a2-ca7783a05af9_97"/>
  </odc:condition>
  <odc:condition id="k5d84b79a-f396-4ab8-9b45-038585774e09_4">
    <odc:xpathref id="e9338bf53-0f6b-4d5d-94c4-5fce11470d19_4"/>
  </odc:condition>
  <odc:condition id="code_MkwFa_8">
    <odc:xpathref id="code_EKIDC"/>
  </odc:condition>
  <odc:condition id="p7c6be325-d0b9-4173-b998-6b2123560d78_98">
    <odc:xpathref id="pebe1beb4-fac6-450f-98a2-ca7783a05af9_98"/>
  </odc:condition>
  <odc:condition id="k5d84b79a-f396-4ab8-9b45-038585774e09_5">
    <odc:xpathref id="e9338bf53-0f6b-4d5d-94c4-5fce11470d19_5"/>
  </odc:condition>
  <odc:condition id="numero_GpcBN_0">
    <odc:xpathref id="numero_pXSrf_0"/>
  </odc:condition>
  <odc:condition id="code_MkwFa_9">
    <odc:xpathref id="code_EKIDC"/>
  </odc:condition>
  <odc:condition id="p7c6be325-d0b9-4173-b998-6b2123560d78_99">
    <odc:xpathref id="pebe1beb4-fac6-450f-98a2-ca7783a05af9_99"/>
  </odc:condition>
  <odc:condition id="k5d84b79a-f396-4ab8-9b45-038585774e09_0">
    <odc:xpathref id="e9338bf53-0f6b-4d5d-94c4-5fce11470d19_0"/>
  </odc:condition>
  <odc:condition id="k5d84b79a-f396-4ab8-9b45-038585774e09_1">
    <odc:xpathref id="e9338bf53-0f6b-4d5d-94c4-5fce11470d19_1"/>
  </odc:condition>
  <odc:condition id="enquetePublique_npugu">
    <odc:xpathref id="enquetePublique_SkQwd"/>
  </odc:condition>
  <odc:condition id="type_tO6S5">
    <odc:xpathref id="type_aNBY4"/>
  </odc:condition>
  <odc:condition id="texteLegal_fgKYI">
    <odc:xpathref id="texteLegal_gioGM"/>
  </odc:condition>
  <odc:condition id="code_rWKHT">
    <odc:xpathref id="code_iZNyt"/>
  </odc:condition>
  <odc:condition id="eaux pluviales_vcUhv">
    <odc:xpathref id="eaux_x0020_pluviales_KDuMt"/>
  </odc:condition>
  <odc:condition id="code_jaxzB">
    <odc:xpathref id="code_azTZt"/>
  </odc:condition>
  <odc:condition id="dateEpFin_qea8a">
    <odc:xpathref id="dateEpFin_xQKu3"/>
  </odc:condition>
  <odc:condition id="texteLegal_eVHAB">
    <odc:xpathref id="texteLegal_gW3Ud"/>
  </odc:condition>
  <odc:condition id="texteLegal_IKQA9">
    <odc:xpathref id="texteLegal_b5lUU"/>
  </odc:condition>
  <odc:condition id="Q4b00b6fe-7cb5-4cd8-9235-c442f4fdabac">
    <odc:xpathref id="l733aedb2-a101-4a07-9174-d941cee2eaf8"/>
  </odc:condition>
  <odc:condition id="Q8eb64fa7-71a0-4b33-9f38-25ecd4925008">
    <odc:xpathref id="ucc46cc8a-72f4-4b49-8545-a005aaecbe1f"/>
  </odc:condition>
  <odc:condition id="v2f9b2663-3688-4636-aacf-83add6dfac20">
    <odc:xpathref id="e77e30955-a613-4880-9e50-3cf4bdcb0d8d"/>
  </odc:condition>
  <odc:condition id="code_MWfsR">
    <odc:xpathref id="code_jCO65"/>
  </odc:condition>
  <odc:condition id="modificationVoirie_ueW5O">
    <odc:xpathref id="modificationVoirie_JKwAc"/>
  </odc:condition>
  <odc:condition id="commune_AFwjb">
    <odc:xpathref id="commune_WFq7o"/>
  </odc:condition>
  <odc:condition id="identifiant_S9nNU">
    <odc:xpathref id="identifiant_KZxiP"/>
  </odc:condition>
  <odc:condition id="dateEpFin_wz8Kg">
    <odc:xpathref id="dateEpFin_aD9sE"/>
  </odc:condition>
  <odc:condition id="statutEnVigueur_av6Hr">
    <odc:xpathref id="statutEnVigueur_IgqKd"/>
  </odc:condition>
  <odc:condition id="reponseContenu_eHPjg">
    <odc:xpathref id="reponseContenu_GeYvY"/>
  </odc:condition>
  <odc:condition id="code_Do7VG">
    <odc:xpathref id="code_MjNBD"/>
  </odc:condition>
  <odc:condition id="exploitant) &gt; 1_FzBB9">
    <odc:xpathref id="exploitant_x0029__x0020__x003E__x0020_1_mi3xM"/>
  </odc:condition>
  <odc:condition id="text()) = &quot;&quot;_GlxXp">
    <odc:xpathref id="text_x0028__x0029__x0029__x0020__x003D__x0020__x0022__x0022__B7PlH"/>
  </odc:condition>
  <odc:condition id="exploitant)_ekdGr">
    <odc:xpathref id="exploitant_x0029__xGf3K"/>
  </odc:condition>
  <odc:condition id="texteLegal_aFS2O_1">
    <odc:xpathref id="texteLegal_Cm1c9_1"/>
  </odc:condition>
  <odc:condition id="texteLegal_aFS2O_0">
    <odc:xpathref id="texteLegal_Cm1c9_0"/>
  </odc:condition>
  <odc:condition id="codePostal_nYzGN">
    <odc:xpathref id="codePostal_UbAsN"/>
  </odc:condition>
  <odc:condition id="codePostal_SkERI">
    <odc:xpathref id="codePostal_BhK98"/>
  </odc:condition>
  <odc:condition id="texteLegal_aFS2O_9">
    <odc:xpathref id="texteLegal_Cm1c9_9"/>
  </odc:condition>
  <odc:condition id="et le fonctionnaire délégué_r9Tsc">
    <odc:xpathref id="_x0020_et_x0020_le_x0020_fonctionnaire_x0020_délégué_trC9T"/>
  </odc:condition>
  <odc:condition id="texteLegal_aFS2O_8">
    <odc:xpathref id="texteLegal_Cm1c9_8"/>
  </odc:condition>
  <odc:condition id="texteLegal_aFS2O_7">
    <odc:xpathref id="texteLegal_Cm1c9_7"/>
  </odc:condition>
  <odc:condition id="code_dYuaY">
    <odc:xpathref id="code_hSO6r"/>
  </odc:condition>
  <odc:condition id="texteLegal_aFS2O_6">
    <odc:xpathref id="texteLegal_Cm1c9_6"/>
  </odc:condition>
  <odc:condition id="texteLegal_aFS2O_5">
    <odc:xpathref id="texteLegal_Cm1c9_5"/>
  </odc:condition>
  <odc:condition id="texteLegal_aFS2O_4">
    <odc:xpathref id="texteLegal_Cm1c9_4"/>
  </odc:condition>
  <odc:condition id="codePostal_me1mh">
    <odc:xpathref id="codePostal_fNto5"/>
  </odc:condition>
  <odc:condition id="texteLegal_aFS2O_3">
    <odc:xpathref id="texteLegal_Cm1c9_3"/>
  </odc:condition>
  <odc:condition id="texteLegal_aFS2O_2">
    <odc:xpathref id="texteLegal_Cm1c9_2"/>
  </odc:condition>
  <odc:condition id="statutEnVigueur_n2Dq8_0">
    <odc:xpathref id="statutEnVigueur_ewa3d_0"/>
  </odc:condition>
  <odc:condition id="dateReceptionDPA_SiXk1">
    <odc:xpathref id="dateReceptionDPA_hHyV8"/>
  </odc:condition>
  <odc:condition id="statutEnVigueur_n2Dq8_1">
    <odc:xpathref id="statutEnVigueur_ewa3d_1"/>
  </odc:condition>
  <odc:condition id="temporaire_ruHU3">
    <odc:xpathref id="temporaire_uamBF"/>
  </odc:condition>
  <odc:condition id="J1c50ebeb-5452-4bea-8e68-dffe5ec62917_301">
    <odc:xpathref id="S0761d665-4f95-44a8-b8fb-10f900e36073_301"/>
  </odc:condition>
  <odc:condition id="J1c50ebeb-5452-4bea-8e68-dffe5ec62917_300">
    <odc:xpathref id="S0761d665-4f95-44a8-b8fb-10f900e36073_300"/>
  </odc:condition>
  <odc:condition id="nom_Zv9rN">
    <odc:xpathref id="nom_VVcZz"/>
  </odc:condition>
  <odc:condition id="statutEnVigueur_PLUf4">
    <odc:xpathref id="statutEnVigueur_v2dwQ"/>
  </odc:condition>
  <odc:condition id="- LUXEMBOURG_fBE6l">
    <odc:xpathref id="_x0020_-_x0020_LUXEMBOURG_Wdf6e"/>
  </odc:condition>
  <odc:condition id="dateEpDebut_nibSw">
    <odc:xpathref id="dateEpDebut_X93Vp"/>
  </odc:condition>
  <odc:condition id="parcelle)_EJvm8">
    <odc:xpathref id="parcelle_x0029__MfePE"/>
  </odc:condition>
  <odc:condition id="texteLegal_M1EGy">
    <odc:xpathref id="texteLegal_GpC9b"/>
  </odc:condition>
  <odc:condition id="code_nLyIu">
    <odc:xpathref id="code_rxf6Y"/>
  </odc:condition>
  <odc:condition id="La7828a43-5d3c-47ef-ac76-eb4119969fca">
    <odc:xpathref id="M7ebb3f1b-d939-486a-bad8-5b5fdf09755e"/>
  </odc:condition>
  <odc:condition id="hd146880c-2282-494b-96c3-8b42bba65a7d">
    <odc:xpathref id="S477bb003-08c1-40ee-aa36-fb47973d1aed"/>
  </odc:condition>
  <odc:condition id="G975b9cfa-696d-450a-b3ca-e9a7f7953bac">
    <odc:xpathref id="cda2bebbf-e225-4fcb-bdb6-5abfed6d3936"/>
  </odc:condition>
  <odc:condition id="code_kY4Qc">
    <odc:xpathref id="code_w4Pgy"/>
  </odc:condition>
  <odc:condition id="code_p4UVA">
    <odc:xpathref id="code_JBbEj"/>
  </odc:condition>
  <odc:condition id="code_b679t_2">
    <odc:xpathref id="code_tQlEE_2"/>
  </odc:condition>
  <odc:condition id="code_b679t_1">
    <odc:xpathref id="code_tQlEE_1"/>
  </odc:condition>
  <odc:condition id="code_b679t_0">
    <odc:xpathref id="code_tQlEE_0"/>
  </odc:condition>
  <odc:condition id="dateEnvoi != ''])=1_Hm1lJ">
    <odc:xpathref id="dateEnvoi_x0020__x0021__x003D__x0020__x0027__x0027__x005D__x0029__x003D_1_s9BYb"/>
  </odc:condition>
  <odc:condition id="libelle_QTbQ7">
    <odc:xpathref id="libelle_ho7sO"/>
  </odc:condition>
  <odc:condition id="Sda85db4f-c661-4868-b555-a3b3fc6f821b">
    <odc:xpathref id="A11843a57-891d-483e-898e-f494922be466"/>
  </odc:condition>
  <odc:condition id="vbc03b6ec-aef9-4880-9c42-0a091c79eb68">
    <odc:xpathref id="dateReceptionDPA_O4FY5"/>
  </odc:condition>
  <odc:condition id="code_U5SrS">
    <odc:xpathref id="code_vTEPg"/>
  </odc:condition>
  <odc:condition id="code_b679t_3">
    <odc:xpathref id="code_tQlEE_3"/>
  </odc:condition>
  <odc:condition id="Vf63d1fd0-f6dd-4b1c-bb92-77fc618af9b6">
    <odc:xpathref id="ke9e9c0a9-bbca-4039-8391-7a6a855b6bae"/>
  </odc:condition>
  <odc:condition id="dgo4Reference_qWYni">
    <odc:xpathref id="dgo4Reference_RRZta"/>
  </odc:condition>
  <odc:condition id="dateEnvoi_BijSr">
    <odc:xpathref id="dateEnvoi_VwniW"/>
  </odc:condition>
  <odc:condition id="parcelle_FNIDv">
    <odc:xpathref id="parcelle_draAA"/>
  </odc:condition>
  <odc:condition id="statutEnVigueur_n2Dq8_2">
    <odc:xpathref id="statutEnVigueur_ewa3d_2"/>
  </odc:condition>
  <odc:condition id="statutEnVigueur_vTJDy_100">
    <odc:xpathref id="statutEnVigueur_q29AO_100"/>
  </odc:condition>
  <odc:condition id="statutEnVigueur_vTJDy_102">
    <odc:xpathref id="statutEnVigueur_q29AO_102"/>
  </odc:condition>
  <odc:condition id="enquetePublique_JLQtQ">
    <odc:xpathref id="enquetePublique_fVbZf"/>
  </odc:condition>
  <odc:condition id="statutEnVigueur_vTJDy_101">
    <odc:xpathref id="statutEnVigueur_q29AO_101"/>
  </odc:condition>
  <odc:condition id="statutEnVigueur_vTJDy_104">
    <odc:xpathref id="statutEnVigueur_q29AO_104"/>
  </odc:condition>
  <odc:condition id="code_av3XF">
    <odc:xpathref id="code_Qo3Dk"/>
  </odc:condition>
  <odc:condition id="statutEnVigueur_vTJDy_103">
    <odc:xpathref id="statutEnVigueur_q29AO_103"/>
  </odc:condition>
  <odc:condition id="statutEnVigueur_vTJDy_106">
    <odc:xpathref id="statutEnVigueur_q29AO_106"/>
  </odc:condition>
  <odc:condition id="statutEnVigueur_vTJDy_105">
    <odc:xpathref id="statutEnVigueur_q29AO_105"/>
  </odc:condition>
  <odc:condition id="boite_XXlNe">
    <odc:xpathref id="boite_qGrha"/>
  </odc:condition>
  <odc:condition id="statutEnVigueur_vTJDy_108">
    <odc:xpathref id="statutEnVigueur_q29AO_108"/>
  </odc:condition>
  <odc:condition id="statutEnVigueur_vTJDy_107">
    <odc:xpathref id="statutEnVigueur_q29AO_107"/>
  </odc:condition>
  <odc:condition id="reclamations_yEJ9o">
    <odc:xpathref id="reclamations_v3XNz"/>
  </odc:condition>
  <odc:condition id="statutEnVigueur_vTJDy_109">
    <odc:xpathref id="statutEnVigueur_q29AO_109"/>
  </odc:condition>
  <odc:condition id="n3900248a-793d-47b9-8e95-547185a66eca">
    <odc:xpathref id="U16d794de-1919-4707-9e5d-e49b03244afb"/>
  </odc:condition>
  <odc:condition id="code_POMD4">
    <odc:xpathref id="code_WWFjr"/>
  </odc:condition>
  <odc:condition id="Ca98fc219-c59c-4b47-ac23-c8fa594e512d">
    <odc:xpathref id="Xade72b12-9e91-4c60-ab2f-e9db50b0b41d"/>
  </odc:condition>
  <odc:condition id="vd577c66d-82bf-4b24-8aa4-4fb2ec924ecd">
    <odc:xpathref id="t039852af-69e9-4ee0-a11a-e15f993981c1"/>
  </odc:condition>
  <odc:condition id="eie_Ssv6C">
    <odc:xpathref id="eie_fUCpI"/>
  </odc:condition>
  <odc:condition id="e2a481a00-c6d3-4c85-a4cc-4cce61f12508">
    <odc:xpathref id="Ge86dc9de-2c0b-4254-9dbf-774f95a1cd51"/>
  </odc:condition>
  <odc:condition id="e6e4f74a7-3fc3-4835-ade0-6d0115439970">
    <odc:xpathref id="md0a417dc-4dac-46fb-9cdf-e10b26103c0e"/>
  </odc:condition>
  <odc:condition id="statutEnVigueur_vTJDy_111">
    <odc:xpathref id="statutEnVigueur_q29AO_111"/>
  </odc:condition>
  <odc:condition id="statutEnVigueur_vTJDy_110">
    <odc:xpathref id="statutEnVigueur_q29AO_110"/>
  </odc:condition>
  <odc:condition id="statutEnVigueur_vTJDy_113">
    <odc:xpathref id="statutEnVigueur_q29AO_113"/>
  </odc:condition>
  <odc:condition id="statutEnVigueur_vTJDy_112">
    <odc:xpathref id="statutEnVigueur_q29AO_112"/>
  </odc:condition>
  <odc:condition id="statutEnVigueur_vTJDy_115">
    <odc:xpathref id="statutEnVigueur_q29AO_115"/>
  </odc:condition>
  <odc:condition id="statutEnVigueur_vTJDy_114">
    <odc:xpathref id="statutEnVigueur_q29AO_114"/>
  </odc:condition>
  <odc:condition id="statutEnVigueur_vTJDy_117">
    <odc:xpathref id="statutEnVigueur_q29AO_117"/>
  </odc:condition>
  <odc:condition id="Entreprise _bWDGE">
    <odc:xpathref id="Entreprise_x0020__o8DT6"/>
  </odc:condition>
  <odc:condition id="statutEnVigueur_vTJDy_116">
    <odc:xpathref id="statutEnVigueur_q29AO_116"/>
  </odc:condition>
  <odc:condition id="codePostal_N54YS">
    <odc:xpathref id="codePostal_l6lMx"/>
  </odc:condition>
  <odc:condition id="statutEnVigueur_vTJDy_119">
    <odc:xpathref id="statutEnVigueur_q29AO_119"/>
  </odc:condition>
  <odc:condition id="statutEnVigueur_vTJDy_118">
    <odc:xpathref id="statutEnVigueur_q29AO_118"/>
  </odc:condition>
  <odc:condition id="reclamations_bJmaE">
    <odc:xpathref id="reclamations_hNWxD"/>
  </odc:condition>
  <odc:condition id="ufdd48f9e-3713-42ce-8455-29e50f496cf5">
    <odc:xpathref id="G5e0624f0-de6a-4e35-893a-5b4cad350ba1"/>
  </odc:condition>
  <odc:condition id="code_kRHqq">
    <odc:xpathref id="code_OMXfh"/>
  </odc:condition>
  <odc:condition id="texteLegal_Tso2T">
    <odc:xpathref id="texteLegal_ma2os"/>
  </odc:condition>
  <odc:condition id="statutEnVigueur_vTJDy_120">
    <odc:xpathref id="statutEnVigueur_q29AO_120"/>
  </odc:condition>
  <odc:condition id="statutEnVigueur_vTJDy_122">
    <odc:xpathref id="statutEnVigueur_q29AO_122"/>
  </odc:condition>
  <odc:condition id="statutEnVigueur_vTJDy_121">
    <odc:xpathref id="statutEnVigueur_q29AO_121"/>
  </odc:condition>
  <odc:condition id="statutEnVigueur_vTJDy_124">
    <odc:xpathref id="statutEnVigueur_q29AO_124"/>
  </odc:condition>
  <odc:condition id="statutEnVigueur_vTJDy_123">
    <odc:xpathref id="statutEnVigueur_q29AO_123"/>
  </odc:condition>
  <odc:condition id="statutEnVigueur_vTJDy_126">
    <odc:xpathref id="statutEnVigueur_q29AO_126"/>
  </odc:condition>
  <odc:condition id="rubrique)&gt;0_GPvBT">
    <odc:xpathref id="rubrique_x0029__x003E_0_f6D8R"/>
  </odc:condition>
  <odc:condition id="statutEnVigueur_vTJDy_125">
    <odc:xpathref id="statutEnVigueur_q29AO_125"/>
  </odc:condition>
  <odc:condition id="statutEnVigueur_vTJDy_128">
    <odc:xpathref id="statutEnVigueur_q29AO_128"/>
  </odc:condition>
  <odc:condition id="statutEnVigueur_vTJDy_127">
    <odc:xpathref id="statutEnVigueur_q29AO_127"/>
  </odc:condition>
  <odc:condition id="dateEpDebut_fq6iD">
    <odc:xpathref id="dateEpDebut_uzxjV"/>
  </odc:condition>
  <odc:condition id="code_K4mVV">
    <odc:xpathref id="code_nkO2q"/>
  </odc:condition>
  <odc:condition id="code_sfff7">
    <odc:xpathref id="code_lzwNf"/>
  </odc:condition>
  <odc:condition id="code_rSrQ8">
    <odc:xpathref id="code_JRyN8"/>
  </odc:condition>
  <odc:condition id="code_Y1ULd">
    <odc:xpathref id="code_D7DaJ"/>
  </odc:condition>
  <odc:condition id="r818a82f1-50b1-4a96-9458-2daac520c225">
    <odc:xpathref id="H3024fcbf-7ffa-42cb-85df-a923b8412b9f"/>
  </odc:condition>
  <odc:condition id="code_ZCpS3">
    <odc:xpathref id="code_oeuxm"/>
  </odc:condition>
  <odc:condition id="prorogation_TlGxX">
    <odc:xpathref id="prorogation_tGlZG"/>
  </odc:condition>
  <odc:condition id="code_NZmsv">
    <odc:xpathref id="code_wwbNg"/>
  </odc:condition>
  <odc:condition id="boite_bQKD7">
    <odc:xpathref id="boite_KgwXY"/>
  </odc:condition>
  <odc:condition id="libelle_EL846">
    <odc:xpathref id="libelle_tKajk"/>
  </odc:condition>
  <odc:condition id="texteLegal_xxq4c">
    <odc:xpathref id="texteLegal_ZLGRc"/>
  </odc:condition>
  <odc:condition id="statutEnVigueur_uK2R2_13">
    <odc:xpathref id="statutEnVigueur_P8U71_13"/>
  </odc:condition>
  <odc:condition id="statutEnVigueur_uK2R2_12">
    <odc:xpathref id="statutEnVigueur_P8U71_12"/>
  </odc:condition>
  <odc:condition id="statutEnVigueur_uK2R2_11">
    <odc:xpathref id="statutEnVigueur_P8U71_11"/>
  </odc:condition>
  <odc:condition id="ybdf17190-af42-4fa2-b32d-9cbff68a9c42">
    <odc:xpathref id="gcc1e4e0f-015f-41a2-8b38-81456f176db2"/>
  </odc:condition>
  <odc:condition id="statutEnVigueur_uK2R2_10">
    <odc:xpathref id="statutEnVigueur_P8U71_10"/>
  </odc:condition>
  <odc:condition id="i72e59b01-1081-4bcc-aae4-0d204ec33201_6">
    <odc:xpathref id="x36b6a02f-c112-4af0-bc30-4261d81bc44a_6"/>
  </odc:condition>
  <odc:condition id="i72e59b01-1081-4bcc-aae4-0d204ec33201_5">
    <odc:xpathref id="x36b6a02f-c112-4af0-bc30-4261d81bc44a_5"/>
  </odc:condition>
  <odc:condition id="code_A5498">
    <odc:xpathref id="code_N6vHw"/>
  </odc:condition>
  <odc:condition id="i72e59b01-1081-4bcc-aae4-0d204ec33201_4">
    <odc:xpathref id="x36b6a02f-c112-4af0-bc30-4261d81bc44a_4"/>
  </odc:condition>
  <odc:condition id="i72e59b01-1081-4bcc-aae4-0d204ec33201_3">
    <odc:xpathref id="x36b6a02f-c112-4af0-bc30-4261d81bc44a_3"/>
  </odc:condition>
  <odc:condition id="numero_qQBR2">
    <odc:xpathref id="numero_dUiDq"/>
  </odc:condition>
  <odc:condition id="i72e59b01-1081-4bcc-aae4-0d204ec33201_2">
    <odc:xpathref id="x36b6a02f-c112-4af0-bc30-4261d81bc44a_2"/>
  </odc:condition>
  <odc:condition id="i72e59b01-1081-4bcc-aae4-0d204ec33201_1">
    <odc:xpathref id="x36b6a02f-c112-4af0-bc30-4261d81bc44a_1"/>
  </odc:condition>
  <odc:condition id="i72e59b01-1081-4bcc-aae4-0d204ec33201_0">
    <odc:xpathref id="x36b6a02f-c112-4af0-bc30-4261d81bc44a_0"/>
  </odc:condition>
  <odc:condition id="enquetePublique_oCcaD">
    <odc:xpathref id="enquetePublique_bbLNl"/>
  </odc:condition>
  <odc:condition id="part_BTcaH_16">
    <odc:xpathref id="part_VN5AV_16"/>
  </odc:condition>
  <odc:condition id="part_BTcaH_17">
    <odc:xpathref id="part_VN5AV_17"/>
  </odc:condition>
  <odc:condition id="part_BTcaH_18">
    <odc:xpathref id="part_VN5AV_18"/>
  </odc:condition>
  <odc:condition id="part_BTcaH_19">
    <odc:xpathref id="part_VN5AV_19"/>
  </odc:condition>
  <odc:condition id="dateReceptionDPA_TfBBw">
    <odc:xpathref id="dateReceptionDPA_lfXEb"/>
  </odc:condition>
  <odc:condition id="part_BTcaH_10">
    <odc:xpathref id="part_VN5AV_10"/>
  </odc:condition>
  <odc:condition id="part_BTcaH_11">
    <odc:xpathref id="part_VN5AV_11"/>
  </odc:condition>
  <odc:condition id="part_BTcaH_12">
    <odc:xpathref id="part_VN5AV_12"/>
  </odc:condition>
  <odc:condition id="part_BTcaH_13">
    <odc:xpathref id="part_VN5AV_13"/>
  </odc:condition>
  <odc:condition id="dureeJours_kf15b">
    <odc:xpathref id="dureeJours_CJyed"/>
  </odc:condition>
  <odc:condition id="part_BTcaH_14">
    <odc:xpathref id="part_VN5AV_14"/>
  </odc:condition>
  <odc:condition id="part_BTcaH_15">
    <odc:xpathref id="part_VN5AV_15"/>
  </odc:condition>
  <odc:condition id="code_pUbaW">
    <odc:xpathref id="code_Qh8Wu"/>
  </odc:condition>
  <odc:condition id="libelle_yhXdx">
    <odc:xpathref id="libelle_FAz8p"/>
  </odc:condition>
  <odc:condition id="Eau de surface ou voies artificielles d’écoulement_fWvcv">
    <odc:xpathref id="Eau_x0020_de_x0020_surface_x0020_ou_x0020_voies_x0020_artificielles_x0020_d_x2019_écoulement_bmUp8"/>
  </odc:condition>
  <odc:condition id="dateEnvoi_BMK49">
    <odc:xpathref id="dateEnvoi_w9Rsj"/>
  </odc:condition>
  <odc:condition id="code_pSLA8">
    <odc:xpathref id="code_EMuTK"/>
  </odc:condition>
  <odc:condition id="dureeAnnees_fIlUw">
    <odc:xpathref id="dureeAnnees_pcXHA"/>
  </odc:condition>
  <odc:condition id="dateReceptionDPA_ocZps">
    <odc:xpathref id="dateReceptionDPA_dXqtT"/>
  </odc:condition>
  <odc:condition id="reponseContenuEditee_hapfC">
    <odc:xpathref id="reponseContenuEditee_wJfhV"/>
  </odc:condition>
  <odc:condition id="codePostal_VraoP">
    <odc:xpathref id="codePostal_wJ5Ci"/>
  </odc:condition>
  <odc:condition id="part_BTcaH_30">
    <odc:xpathref id="part_VN5AV_30"/>
  </odc:condition>
  <odc:condition id="statutEnVigueur_Cww33_8">
    <odc:xpathref id="statutEnVigueur_M2Qcp_8"/>
  </odc:condition>
  <odc:condition id="L26087663-ede6-4779-91db-3aa48626ab38">
    <odc:xpathref id="Jcde3c56c-3b62-499c-812a-09792f75aafe"/>
  </odc:condition>
  <odc:condition id="part_BTcaH_31">
    <odc:xpathref id="part_VN5AV_31"/>
  </odc:condition>
  <odc:condition id="statutEnVigueur_Cww33_9">
    <odc:xpathref id="statutEnVigueur_M2Qcp_9"/>
  </odc:condition>
  <odc:condition id="statutEnVigueur_Cww33_6">
    <odc:xpathref id="statutEnVigueur_M2Qcp_6"/>
  </odc:condition>
  <odc:condition id="statutEnVigueur_Cww33_7">
    <odc:xpathref id="statutEnVigueur_M2Qcp_7"/>
  </odc:condition>
  <odc:condition id="denominationSociale_TOj5i">
    <odc:xpathref id="denominationSociale_WB4jN"/>
  </odc:condition>
  <odc:condition id="statutEnVigueur_Cww33_0">
    <odc:xpathref id="statutEnVigueur_M2Qcp_0"/>
  </odc:condition>
  <odc:condition id="statutEnVigueur_Cww33_1">
    <odc:xpathref id="statutEnVigueur_M2Qcp_1"/>
  </odc:condition>
  <odc:condition id="statutEnVigueur_Cww33_4">
    <odc:xpathref id="statutEnVigueur_M2Qcp_4"/>
  </odc:condition>
  <odc:condition id="statutEnVigueur_Cww33_5">
    <odc:xpathref id="statutEnVigueur_M2Qcp_5"/>
  </odc:condition>
  <odc:condition id="statutEnVigueur_Cww33_2">
    <odc:xpathref id="statutEnVigueur_M2Qcp_2"/>
  </odc:condition>
  <odc:condition id="statutEnVigueur_Cww33_3">
    <odc:xpathref id="statutEnVigueur_M2Qcp_3"/>
  </odc:condition>
  <odc:condition id="parcelle_k54s5">
    <odc:xpathref id="parcelle_dWufq"/>
  </odc:condition>
  <odc:condition id="part_BTcaH_27">
    <odc:xpathref id="part_VN5AV_27"/>
  </odc:condition>
  <odc:condition id="part_BTcaH_28">
    <odc:xpathref id="part_VN5AV_28"/>
  </odc:condition>
  <odc:condition id="part_BTcaH_29">
    <odc:xpathref id="part_VN5AV_29"/>
  </odc:condition>
  <odc:condition id="part_BTcaH_20">
    <odc:xpathref id="part_VN5AV_20"/>
  </odc:condition>
  <odc:condition id="part_BTcaH_21">
    <odc:xpathref id="part_VN5AV_21"/>
  </odc:condition>
  <odc:condition id="part_BTcaH_22">
    <odc:xpathref id="part_VN5AV_22"/>
  </odc:condition>
  <odc:condition id="d_EfFa2">
    <odc:xpathref id="d_LTMFn"/>
  </odc:condition>
  <odc:condition id="part_BTcaH_23">
    <odc:xpathref id="part_VN5AV_23"/>
  </odc:condition>
  <odc:condition id="part_BTcaH_24">
    <odc:xpathref id="part_VN5AV_24"/>
  </odc:condition>
  <odc:condition id="part_BTcaH_25">
    <odc:xpathref id="part_VN5AV_25"/>
  </odc:condition>
  <odc:condition id="part_BTcaH_26">
    <odc:xpathref id="part_VN5AV_26"/>
  </odc:condition>
  <odc:condition id="code_BXsIg">
    <odc:xpathref id="code_bXasK"/>
  </odc:condition>
  <odc:condition id="code_g3Nuu">
    <odc:xpathref id="code_M5Oe6"/>
  </odc:condition>
  <odc:condition id="A97687a64-96b8-49e2-b7fb-f0b648960d95">
    <odc:xpathref id="b8c8b4bdf-dc41-409b-83fd-a96f9764b74e"/>
  </odc:condition>
  <odc:condition id="texteLegal_FFhan">
    <odc:xpathref id="texteLegal_Oj2vM"/>
  </odc:condition>
  <odc:condition id="Pb2f622e5-5091-44db-84bc-e28d91c8c9db">
    <odc:xpathref id="vcf0b6788-f4a9-4910-b15a-c0815dd14263"/>
  </odc:condition>
  <odc:condition id="k2162c961-34ac-47b9-8e75-8a09f219c421">
    <odc:xpathref id="x29ee76d2-d809-428b-a58f-b55b7df0aa16"/>
  </odc:condition>
  <odc:condition id="I776f6602-b6aa-4a03-92b2-59b6195e912a">
    <odc:xpathref id="g7f1e1270-8989-4c72-b79f-54a9e9d4c871"/>
  </odc:condition>
  <odc:condition id="w053ad95d-d319-4ccb-8aec-7054610569c3_1">
    <odc:xpathref id="t00b12c2b-dbf4-4fb2-86f1-b7f5b0f220b5_1"/>
  </odc:condition>
  <odc:condition id="w053ad95d-d319-4ccb-8aec-7054610569c3_0">
    <odc:xpathref id="t00b12c2b-dbf4-4fb2-86f1-b7f5b0f220b5_0"/>
  </odc:condition>
  <odc:condition id="w053ad95d-d319-4ccb-8aec-7054610569c3_5">
    <odc:xpathref id="t00b12c2b-dbf4-4fb2-86f1-b7f5b0f220b5_5"/>
  </odc:condition>
  <odc:condition id="code_f8XVQ">
    <odc:xpathref id="code_jjRPy"/>
  </odc:condition>
  <odc:condition id="w053ad95d-d319-4ccb-8aec-7054610569c3_4">
    <odc:xpathref id="t00b12c2b-dbf4-4fb2-86f1-b7f5b0f220b5_4"/>
  </odc:condition>
  <odc:condition id="w053ad95d-d319-4ccb-8aec-7054610569c3_3">
    <odc:xpathref id="t00b12c2b-dbf4-4fb2-86f1-b7f5b0f220b5_3"/>
  </odc:condition>
  <odc:condition id="w053ad95d-d319-4ccb-8aec-7054610569c3_2">
    <odc:xpathref id="t00b12c2b-dbf4-4fb2-86f1-b7f5b0f220b5_2"/>
  </odc:condition>
  <odc:condition id="w053ad95d-d319-4ccb-8aec-7054610569c3_6">
    <odc:xpathref id="t00b12c2b-dbf4-4fb2-86f1-b7f5b0f220b5_6"/>
  </odc:condition>
  <odc:condition id="V6603b56a-8187-41e5-9a48-509b84198229">
    <odc:xpathref id="oece1545d-8d38-4313-a3af-b8fa86760d13"/>
  </odc:condition>
  <odc:condition id="Gb73dc649-f013-47ee-81d0-97c843a62da7">
    <odc:xpathref id="v697d4527-2765-4904-9f35-3edf902848b1"/>
  </odc:condition>
  <odc:condition id="statutEnVigueur_uK2R2">
    <odc:xpathref id="statutEnVigueur_P8U71"/>
  </odc:condition>
  <odc:condition id="statutEnVigueur_uK2R2_79">
    <odc:xpathref id="statutEnVigueur_P8U71_79"/>
  </odc:condition>
  <odc:condition id="p7c6be325-d0b9-4173-b998-6b2123560d78_113">
    <odc:xpathref id="pebe1beb4-fac6-450f-98a2-ca7783a05af9_113"/>
  </odc:condition>
  <odc:condition id="statutEnVigueur_uK2R2_78">
    <odc:xpathref id="statutEnVigueur_P8U71_78"/>
  </odc:condition>
  <odc:condition id="p7c6be325-d0b9-4173-b998-6b2123560d78_112">
    <odc:xpathref id="pebe1beb4-fac6-450f-98a2-ca7783a05af9_112"/>
  </odc:condition>
  <odc:condition id="statutEnVigueur_uK2R2_77">
    <odc:xpathref id="statutEnVigueur_P8U71_77"/>
  </odc:condition>
  <odc:condition id="p7c6be325-d0b9-4173-b998-6b2123560d78_111">
    <odc:xpathref id="pebe1beb4-fac6-450f-98a2-ca7783a05af9_111"/>
  </odc:condition>
  <odc:condition id="statutEnVigueur_uK2R2_76">
    <odc:xpathref id="statutEnVigueur_P8U71_76"/>
  </odc:condition>
  <odc:condition id="p7c6be325-d0b9-4173-b998-6b2123560d78_110">
    <odc:xpathref id="pebe1beb4-fac6-450f-98a2-ca7783a05af9_110"/>
  </odc:condition>
  <odc:condition id="statutEnVigueur_uK2R2_75">
    <odc:xpathref id="statutEnVigueur_P8U71_75"/>
  </odc:condition>
  <odc:condition id="code_awQBF">
    <odc:xpathref id="code_G5d2N"/>
  </odc:condition>
  <odc:condition id="statutEnVigueur_uK2R2_74">
    <odc:xpathref id="statutEnVigueur_P8U71_74"/>
  </odc:condition>
  <odc:condition id="statutEnVigueur_uK2R2_73">
    <odc:xpathref id="statutEnVigueur_P8U71_73"/>
  </odc:condition>
  <odc:condition id="statutEnVigueur_uK2R2_72">
    <odc:xpathref id="statutEnVigueur_P8U71_72"/>
  </odc:condition>
  <odc:condition id="k09af5275-0a90-4f2a-b9bb-c683c7a15bc7">
    <odc:xpathref id="S203615bc-3ea7-4ccf-8b82-82663b530c4b"/>
  </odc:condition>
  <odc:condition id="statutEnVigueur_uK2R2_71">
    <odc:xpathref id="statutEnVigueur_P8U71_71"/>
  </odc:condition>
  <odc:condition id="statutEnVigueur_uK2R2_70">
    <odc:xpathref id="statutEnVigueur_P8U71_70"/>
  </odc:condition>
  <odc:condition id="statutEnVigueur_uK2R2_300">
    <odc:xpathref id="statutEnVigueur_P8U71_300"/>
  </odc:condition>
  <odc:condition id="statutEnVigueur_uK2R2_301">
    <odc:xpathref id="statutEnVigueur_P8U71_301"/>
  </odc:condition>
  <odc:condition id="k4c0aafd3-1bc6-423d-a97f-78d0c8dfd722">
    <odc:xpathref id="q91a537de-4515-4d12-8c6f-6434d296be7c"/>
  </odc:condition>
  <odc:condition id="code_Zzq8m">
    <odc:xpathref id="code_cKv6J"/>
  </odc:condition>
  <odc:condition id="boite_eM1mk_0">
    <odc:xpathref id="boite_qYQyl_0"/>
  </odc:condition>
  <odc:condition id="p7c6be325-d0b9-4173-b998-6b2123560d78_119">
    <odc:xpathref id="pebe1beb4-fac6-450f-98a2-ca7783a05af9_119"/>
  </odc:condition>
  <odc:condition id="p7c6be325-d0b9-4173-b998-6b2123560d78_118">
    <odc:xpathref id="pebe1beb4-fac6-450f-98a2-ca7783a05af9_118"/>
  </odc:condition>
  <odc:condition id="dateEnvoi=''])=1_QMJeV">
    <odc:xpathref id="dateEnvoi_x003D__x0027__x0027__x005D__x0029__x003D_1_NWlC2"/>
  </odc:condition>
  <odc:condition id="p7c6be325-d0b9-4173-b998-6b2123560d78_117">
    <odc:xpathref id="pebe1beb4-fac6-450f-98a2-ca7783a05af9_117"/>
  </odc:condition>
  <odc:condition id="p7c6be325-d0b9-4173-b998-6b2123560d78_116">
    <odc:xpathref id="pebe1beb4-fac6-450f-98a2-ca7783a05af9_116"/>
  </odc:condition>
  <odc:condition id="p7c6be325-d0b9-4173-b998-6b2123560d78_115">
    <odc:xpathref id="pebe1beb4-fac6-450f-98a2-ca7783a05af9_115"/>
  </odc:condition>
  <odc:condition id="statutEnVigueur_uK2R2_69">
    <odc:xpathref id="statutEnVigueur_P8U71_69"/>
  </odc:condition>
  <odc:condition id="p7c6be325-d0b9-4173-b998-6b2123560d78_114">
    <odc:xpathref id="pebe1beb4-fac6-450f-98a2-ca7783a05af9_114"/>
  </odc:condition>
  <odc:condition id="statutEnVigueur_uK2R2_68">
    <odc:xpathref id="statutEnVigueur_P8U71_68"/>
  </odc:condition>
  <odc:condition id="p7c6be325-d0b9-4173-b998-6b2123560d78_102">
    <odc:xpathref id="pebe1beb4-fac6-450f-98a2-ca7783a05af9_102"/>
  </odc:condition>
  <odc:condition id="statutEnVigueur_uK2R2_67">
    <odc:xpathref id="statutEnVigueur_P8U71_67"/>
  </odc:condition>
  <odc:condition id="p7c6be325-d0b9-4173-b998-6b2123560d78_101">
    <odc:xpathref id="pebe1beb4-fac6-450f-98a2-ca7783a05af9_101"/>
  </odc:condition>
  <odc:condition id="statutEnVigueur_uK2R2_66">
    <odc:xpathref id="statutEnVigueur_P8U71_66"/>
  </odc:condition>
  <odc:condition id="p7c6be325-d0b9-4173-b998-6b2123560d78_100">
    <odc:xpathref id="pebe1beb4-fac6-450f-98a2-ca7783a05af9_100"/>
  </odc:condition>
  <odc:condition id="statutEnVigueur_uK2R2_65">
    <odc:xpathref id="statutEnVigueur_P8U71_65"/>
  </odc:condition>
  <odc:condition id="statutEnVigueur_uK2R2_64">
    <odc:xpathref id="statutEnVigueur_P8U71_64"/>
  </odc:condition>
  <odc:condition id="statutEnVigueur_uK2R2_63">
    <odc:xpathref id="statutEnVigueur_P8U71_63"/>
  </odc:condition>
  <odc:condition id="statutEnVigueur_uK2R2_62">
    <odc:xpathref id="statutEnVigueur_P8U71_62"/>
  </odc:condition>
  <odc:condition id="statutEnVigueur_uK2R2_61">
    <odc:xpathref id="statutEnVigueur_P8U71_61"/>
  </odc:condition>
  <odc:condition id="statutEnVigueur_uK2R2_60">
    <odc:xpathref id="statutEnVigueur_P8U71_60"/>
  </odc:condition>
  <odc:condition id="dateEnvoi!=''])=1_dFZHW">
    <odc:xpathref id="dateEnvoi_x0021__x003D__x0027__x0027__x005D__x0029__x003D_1_ExMKW"/>
  </odc:condition>
  <odc:condition id="cd2c23bd9-bde6-4990-995b-efc2e65c0c87">
    <odc:xpathref id="ka0264e6b-a7f6-4ce7-8196-3a9702acc7dd"/>
  </odc:condition>
  <odc:condition id="hors délai_SHKsG">
    <odc:xpathref id="hors_x0020_délai_ReZLt"/>
  </odc:condition>
  <odc:condition id="code_MkwFa_14">
    <odc:xpathref id="code_EKIDC"/>
  </odc:condition>
  <odc:condition id="code_MkwFa_15">
    <odc:xpathref id="code_EKIDC"/>
  </odc:condition>
  <odc:condition id="code_MkwFa_16">
    <odc:xpathref id="code_EKIDC"/>
  </odc:condition>
  <odc:condition id="code_MkwFa_17">
    <odc:xpathref id="code_EKIDC"/>
  </odc:condition>
  <odc:condition id="p7c6be325-d0b9-4173-b998-6b2123560d78_109">
    <odc:xpathref id="pebe1beb4-fac6-450f-98a2-ca7783a05af9_109"/>
  </odc:condition>
  <odc:condition id="p7c6be325-d0b9-4173-b998-6b2123560d78_108">
    <odc:xpathref id="pebe1beb4-fac6-450f-98a2-ca7783a05af9_108"/>
  </odc:condition>
  <odc:condition id="p7c6be325-d0b9-4173-b998-6b2123560d78_107">
    <odc:xpathref id="pebe1beb4-fac6-450f-98a2-ca7783a05af9_107"/>
  </odc:condition>
  <odc:condition id="p7c6be325-d0b9-4173-b998-6b2123560d78_106">
    <odc:xpathref id="pebe1beb4-fac6-450f-98a2-ca7783a05af9_106"/>
  </odc:condition>
  <odc:condition id="enquetePublique)&gt;1_qIfXh">
    <odc:xpathref id="enquetePublique_x0029__x003E_1_qyLnz"/>
  </odc:condition>
  <odc:condition id="p7c6be325-d0b9-4173-b998-6b2123560d78_105">
    <odc:xpathref id="pebe1beb4-fac6-450f-98a2-ca7783a05af9_105"/>
  </odc:condition>
  <odc:condition id="statutEnVigueur_uK2R2_59">
    <odc:xpathref id="statutEnVigueur_P8U71_59"/>
  </odc:condition>
  <odc:condition id="p7c6be325-d0b9-4173-b998-6b2123560d78_104">
    <odc:xpathref id="pebe1beb4-fac6-450f-98a2-ca7783a05af9_104"/>
  </odc:condition>
  <odc:condition id="statutEnVigueur_uK2R2_58">
    <odc:xpathref id="statutEnVigueur_P8U71_58"/>
  </odc:condition>
  <odc:condition id="p7c6be325-d0b9-4173-b998-6b2123560d78_103">
    <odc:xpathref id="pebe1beb4-fac6-450f-98a2-ca7783a05af9_103"/>
  </odc:condition>
  <odc:condition id="numero_NfRKf">
    <odc:xpathref id="numero_VrQ1h"/>
  </odc:condition>
  <odc:condition id="dateReceptionDPA_TfBBw_1">
    <odc:xpathref id="dateReceptionDPA_lfXEb_1"/>
  </odc:condition>
  <odc:condition id="statutEnVigueur_uK2R2_99">
    <odc:xpathref id="statutEnVigueur_P8U71_99"/>
  </odc:condition>
  <odc:condition id="dateEpDebut_PgUFr">
    <odc:xpathref id="dateEpDebut_aoQ1b"/>
  </odc:condition>
  <odc:condition id="dateReceptionDPA_TfBBw_2">
    <odc:xpathref id="dateReceptionDPA_lfXEb_2"/>
  </odc:condition>
  <odc:condition id="statutEnVigueur_uK2R2_98">
    <odc:xpathref id="statutEnVigueur_P8U71_98"/>
  </odc:condition>
  <odc:condition id="code_MWfsR_6">
    <odc:xpathref id="code_jCO65"/>
  </odc:condition>
  <odc:condition id="statutEnVigueur_uK2R2_97">
    <odc:xpathref id="statutEnVigueur_P8U71_97"/>
  </odc:condition>
  <odc:condition id="code_MWfsR_7">
    <odc:xpathref id="code_jCO65"/>
  </odc:condition>
  <odc:condition id="dateReceptionDPA_TfBBw_0">
    <odc:xpathref id="dateReceptionDPA_lfXEb_0"/>
  </odc:condition>
  <odc:condition id="statutEnVigueur_uK2R2_96">
    <odc:xpathref id="statutEnVigueur_P8U71_96"/>
  </odc:condition>
  <odc:condition id="reponseContenu_BT3do">
    <odc:xpathref id="reponseContenu_PxRaw"/>
  </odc:condition>
  <odc:condition id="code_MWfsR_8">
    <odc:xpathref id="code_jCO65"/>
  </odc:condition>
  <odc:condition id="statutEnVigueur_uK2R2_95">
    <odc:xpathref id="statutEnVigueur_P8U71_95"/>
  </odc:condition>
  <odc:condition id="dateReceptionDPA_SneD6">
    <odc:xpathref id="dateReceptionDPA_YcVRi"/>
  </odc:condition>
  <odc:condition id="code_MWfsR_9">
    <odc:xpathref id="code_jCO65"/>
  </odc:condition>
  <odc:condition id="statutEnVigueur_uK2R2_94">
    <odc:xpathref id="statutEnVigueur_P8U71_94"/>
  </odc:condition>
  <odc:condition id="code_MkwFa_10">
    <odc:xpathref id="code_EKIDC"/>
  </odc:condition>
  <odc:condition id="statutEnVigueur_uK2R2_93">
    <odc:xpathref id="statutEnVigueur_P8U71_93"/>
  </odc:condition>
  <odc:condition id="code_MkwFa_11">
    <odc:xpathref id="code_EKIDC"/>
  </odc:condition>
  <odc:condition id="statutEnVigueur_uK2R2_92">
    <odc:xpathref id="statutEnVigueur_P8U71_92"/>
  </odc:condition>
  <odc:condition id="code_MkwFa_12">
    <odc:xpathref id="code_EKIDC"/>
  </odc:condition>
  <odc:condition id="statutEnVigueur_uK2R2_91">
    <odc:xpathref id="statutEnVigueur_P8U71_91"/>
  </odc:condition>
  <odc:condition id="code_MkwFa_13">
    <odc:xpathref id="code_EKIDC"/>
  </odc:condition>
  <odc:condition id="statutEnVigueur_uK2R2_90">
    <odc:xpathref id="statutEnVigueur_P8U71_90"/>
  </odc:condition>
  <odc:condition id="dateEnvoi != '']) &gt; 1_xaZAI">
    <odc:xpathref id="dateEnvoi_x0020__x0021__x003D__x0020__x0027__x0027__x005D__x0029__x0020__x003E__x0020_1_lQB4H"/>
  </odc:condition>
  <odc:condition id="code_vZHTr">
    <odc:xpathref id="code_l3RAN"/>
  </odc:condition>
  <odc:condition id="personneAvecBce_Tpv9L_0">
    <odc:xpathref id="personneAvecBce_l4Miw_0"/>
  </odc:condition>
  <odc:condition id="statutEnVigueur_uK2R2_89">
    <odc:xpathref id="statutEnVigueur_P8U71_89"/>
  </odc:condition>
  <odc:condition id="statutEnVigueur_uK2R2_88">
    <odc:xpathref id="statutEnVigueur_P8U71_88"/>
  </odc:condition>
  <odc:condition id="statutEnVigueur_uK2R2_87">
    <odc:xpathref id="statutEnVigueur_P8U71_87"/>
  </odc:condition>
  <odc:condition id="statutEnVigueur_uK2R2_86">
    <odc:xpathref id="statutEnVigueur_P8U71_86"/>
  </odc:condition>
  <odc:condition id="statutEnVigueur_uK2R2_85">
    <odc:xpathref id="statutEnVigueur_P8U71_85"/>
  </odc:condition>
  <odc:condition id="statutEnVigueur_uK2R2_84">
    <odc:xpathref id="statutEnVigueur_P8U71_84"/>
  </odc:condition>
  <odc:condition id="statutEnVigueur_uK2R2_83">
    <odc:xpathref id="statutEnVigueur_P8U71_83"/>
  </odc:condition>
  <odc:condition id="code_xhfn8">
    <odc:xpathref id="code_giybM"/>
  </odc:condition>
  <odc:condition id="statutEnVigueur_uK2R2_82">
    <odc:xpathref id="statutEnVigueur_P8U71_82"/>
  </odc:condition>
  <odc:condition id="statutEnVigueur_uK2R2_81">
    <odc:xpathref id="statutEnVigueur_P8U71_81"/>
  </odc:condition>
  <odc:condition id="statutEnVigueur_uK2R2_80">
    <odc:xpathref id="statutEnVigueur_P8U71_80"/>
  </odc:condition>
  <odc:condition id="le Gouvernement wallon_Ws3TF">
    <odc:xpathref id="le_x0020_Gouvernement_x0020_wallon_i5YfI"/>
  </odc:condition>
  <odc:condition id="code_nYjVf">
    <odc:xpathref id="code_D1KHc"/>
  </odc:condition>
  <odc:condition id="texteLegal_qkgTT_7">
    <odc:xpathref id="texteLegal_LsnFb_7"/>
  </odc:condition>
  <odc:condition id="texteLegal_qkgTT_6">
    <odc:xpathref id="texteLegal_LsnFb_6"/>
  </odc:condition>
  <odc:condition id="texteLegal_qkgTT_5">
    <odc:xpathref id="texteLegal_LsnFb_5"/>
  </odc:condition>
  <odc:condition id="texteLegal_qkgTT_4">
    <odc:xpathref id="texteLegal_LsnFb_4"/>
  </odc:condition>
  <odc:condition id="texteLegal_qkgTT_3">
    <odc:xpathref id="texteLegal_LsnFb_3"/>
  </odc:condition>
  <odc:condition id="texteLegal_qkgTT_2">
    <odc:xpathref id="texteLegal_LsnFb_2"/>
  </odc:condition>
  <odc:condition id="texteLegal_qkgTT_1">
    <odc:xpathref id="texteLegal_LsnFb_1"/>
  </odc:condition>
  <odc:condition id="statutEnVigueur_sR2Yk">
    <odc:xpathref id="statutEnVigueur_m4OND"/>
  </odc:condition>
  <odc:condition id="texteLegal_qkgTT_0">
    <odc:xpathref id="texteLegal_LsnFb_0"/>
  </odc:condition>
  <odc:condition id="code_MWfsR_2">
    <odc:xpathref id="code_jCO65"/>
  </odc:condition>
  <odc:condition id="part_BTcaH_4">
    <odc:xpathref id="part_VN5AV_4"/>
  </odc:condition>
  <odc:condition id="d030efe0b-fef8-4ca7-b538-06f33d8a46de">
    <odc:xpathref id="t199dcb3b-15b4-484b-a752-1e4892bc34b1"/>
  </odc:condition>
  <odc:condition id="code_MWfsR_3">
    <odc:xpathref id="code_jCO65"/>
  </odc:condition>
  <odc:condition id="part_BTcaH_3">
    <odc:xpathref id="part_VN5AV_3"/>
  </odc:condition>
  <odc:condition id="j1a2f70f9-263d-4540-9771-ebcee13c8935">
    <odc:xpathref id="mc333d940-15b2-469b-8bc1-5aa34d1948e4"/>
  </odc:condition>
  <odc:condition id="code_MWfsR_4">
    <odc:xpathref id="code_jCO65"/>
  </odc:condition>
  <odc:condition id="part_BTcaH_6">
    <odc:xpathref id="part_VN5AV_6"/>
  </odc:condition>
  <odc:condition id="code_MWfsR_5">
    <odc:xpathref id="code_jCO65"/>
  </odc:condition>
  <odc:condition id="part_BTcaH_5">
    <odc:xpathref id="part_VN5AV_5"/>
  </odc:condition>
  <odc:condition id="part_BTcaH_8">
    <odc:xpathref id="part_VN5AV_8"/>
  </odc:condition>
  <odc:condition id="part_BTcaH_7">
    <odc:xpathref id="part_VN5AV_7"/>
  </odc:condition>
  <odc:condition id="texteLegal_qkgTT_9">
    <odc:xpathref id="texteLegal_LsnFb_9"/>
  </odc:condition>
  <odc:condition id="code_MWfsR_0">
    <odc:xpathref id="code_jCO65"/>
  </odc:condition>
  <odc:condition id="texteLegal_qkgTT_8">
    <odc:xpathref id="texteLegal_LsnFb_8"/>
  </odc:condition>
  <odc:condition id="code_MWfsR_1">
    <odc:xpathref id="code_jCO65"/>
  </odc:condition>
  <odc:condition id="part_BTcaH_9">
    <odc:xpathref id="part_VN5AV_9"/>
  </odc:condition>
  <odc:condition id="statutEnVigueur_uK2R2_35">
    <odc:xpathref id="statutEnVigueur_P8U71_35"/>
  </odc:condition>
  <odc:condition id="p7c6be325-d0b9-4173-b998-6b2123560d78_157">
    <odc:xpathref id="pebe1beb4-fac6-450f-98a2-ca7783a05af9_157"/>
  </odc:condition>
  <odc:condition id="statutEnVigueur_uK2R2_34">
    <odc:xpathref id="statutEnVigueur_P8U71_34"/>
  </odc:condition>
  <odc:condition id="p7c6be325-d0b9-4173-b998-6b2123560d78_156">
    <odc:xpathref id="pebe1beb4-fac6-450f-98a2-ca7783a05af9_156"/>
  </odc:condition>
  <odc:condition id="La710f733-4956-4ab5-ad76-626482c3bb82">
    <odc:xpathref id="w48e03a48-111f-4a53-bc87-fd658f5cfa0f"/>
  </odc:condition>
  <odc:condition id="statutEnVigueur_uK2R2_33">
    <odc:xpathref id="statutEnVigueur_P8U71_33"/>
  </odc:condition>
  <odc:condition id="p7c6be325-d0b9-4173-b998-6b2123560d78_155">
    <odc:xpathref id="pebe1beb4-fac6-450f-98a2-ca7783a05af9_155"/>
  </odc:condition>
  <odc:condition id="statutEnVigueur_uK2R2_32">
    <odc:xpathref id="statutEnVigueur_P8U71_32"/>
  </odc:condition>
  <odc:condition id="p7c6be325-d0b9-4173-b998-6b2123560d78_154">
    <odc:xpathref id="pebe1beb4-fac6-450f-98a2-ca7783a05af9_154"/>
  </odc:condition>
  <odc:condition id="part_BTcaH_0">
    <odc:xpathref id="part_VN5AV_0"/>
  </odc:condition>
  <odc:condition id="statutEnVigueur_uK2R2_31">
    <odc:xpathref id="statutEnVigueur_P8U71_31"/>
  </odc:condition>
  <odc:condition id="p7c6be325-d0b9-4173-b998-6b2123560d78_153">
    <odc:xpathref id="pebe1beb4-fac6-450f-98a2-ca7783a05af9_153"/>
  </odc:condition>
  <odc:condition id="statutEnVigueur_uK2R2_30">
    <odc:xpathref id="statutEnVigueur_P8U71_30"/>
  </odc:condition>
  <odc:condition id="p7c6be325-d0b9-4173-b998-6b2123560d78_152">
    <odc:xpathref id="pebe1beb4-fac6-450f-98a2-ca7783a05af9_152"/>
  </odc:condition>
  <odc:condition id="part_BTcaH_2">
    <odc:xpathref id="part_VN5AV_2"/>
  </odc:condition>
  <odc:condition id="p7c6be325-d0b9-4173-b998-6b2123560d78_151">
    <odc:xpathref id="pebe1beb4-fac6-450f-98a2-ca7783a05af9_151"/>
  </odc:condition>
  <odc:condition id="part_BTcaH_1">
    <odc:xpathref id="part_VN5AV_1"/>
  </odc:condition>
  <odc:condition id="p7c6be325-d0b9-4173-b998-6b2123560d78_150">
    <odc:xpathref id="pebe1beb4-fac6-450f-98a2-ca7783a05af9_150"/>
  </odc:condition>
  <odc:condition id="numero_dKpDk">
    <odc:xpathref id="numero_xiJo4"/>
  </odc:condition>
  <odc:condition id="statutEnVigueur_uK2R2_29">
    <odc:xpathref id="statutEnVigueur_P8U71_29"/>
  </odc:condition>
  <odc:condition id="statutEnVigueur_uK2R2_28">
    <odc:xpathref id="statutEnVigueur_P8U71_28"/>
  </odc:condition>
  <odc:condition id="statutEnVigueur_uK2R2_27">
    <odc:xpathref id="statutEnVigueur_P8U71_27"/>
  </odc:condition>
  <odc:condition id="statutEnVigueur_uK2R2_26">
    <odc:xpathref id="statutEnVigueur_P8U71_26"/>
  </odc:condition>
  <odc:condition id="p7c6be325-d0b9-4173-b998-6b2123560d78_159">
    <odc:xpathref id="pebe1beb4-fac6-450f-98a2-ca7783a05af9_159"/>
  </odc:condition>
  <odc:condition id="statutEnVigueur_uK2R2_25">
    <odc:xpathref id="statutEnVigueur_P8U71_25"/>
  </odc:condition>
  <odc:condition id="p7c6be325-d0b9-4173-b998-6b2123560d78_158">
    <odc:xpathref id="pebe1beb4-fac6-450f-98a2-ca7783a05af9_158"/>
  </odc:condition>
  <odc:condition id="statutEnVigueur_uK2R2_24">
    <odc:xpathref id="statutEnVigueur_P8U71_24"/>
  </odc:condition>
  <odc:condition id="p7c6be325-d0b9-4173-b998-6b2123560d78_146">
    <odc:xpathref id="pebe1beb4-fac6-450f-98a2-ca7783a05af9_146"/>
  </odc:condition>
  <odc:condition id="statutEnVigueur_uK2R2_23">
    <odc:xpathref id="statutEnVigueur_P8U71_23"/>
  </odc:condition>
  <odc:condition id="p7c6be325-d0b9-4173-b998-6b2123560d78_145">
    <odc:xpathref id="pebe1beb4-fac6-450f-98a2-ca7783a05af9_145"/>
  </odc:condition>
  <odc:condition id="statutEnVigueur_uK2R2_22">
    <odc:xpathref id="statutEnVigueur_P8U71_22"/>
  </odc:condition>
  <odc:condition id="p7c6be325-d0b9-4173-b998-6b2123560d78_144">
    <odc:xpathref id="pebe1beb4-fac6-450f-98a2-ca7783a05af9_144"/>
  </odc:condition>
  <odc:condition id="statutEnVigueur_uK2R2_21">
    <odc:xpathref id="statutEnVigueur_P8U71_21"/>
  </odc:condition>
  <odc:condition id="p7c6be325-d0b9-4173-b998-6b2123560d78_143">
    <odc:xpathref id="pebe1beb4-fac6-450f-98a2-ca7783a05af9_143"/>
  </odc:condition>
  <odc:condition id="statutEnVigueur_uK2R2_20">
    <odc:xpathref id="statutEnVigueur_P8U71_20"/>
  </odc:condition>
  <odc:condition id="p7c6be325-d0b9-4173-b998-6b2123560d78_142">
    <odc:xpathref id="pebe1beb4-fac6-450f-98a2-ca7783a05af9_142"/>
  </odc:condition>
  <odc:condition id="ha5dd0e18-f604-48c5-9c41-6dfe9dea094f">
    <odc:xpathref id="Oe88e9637-8cea-4f7d-935b-1b723cdd7dd2"/>
  </odc:condition>
  <odc:condition id="p7c6be325-d0b9-4173-b998-6b2123560d78_141">
    <odc:xpathref id="pebe1beb4-fac6-450f-98a2-ca7783a05af9_141"/>
  </odc:condition>
  <odc:condition id="p7c6be325-d0b9-4173-b998-6b2123560d78_140">
    <odc:xpathref id="pebe1beb4-fac6-450f-98a2-ca7783a05af9_140"/>
  </odc:condition>
  <odc:condition id="dateEpFin_auFqz">
    <odc:xpathref id="dateEpFin_tU95D"/>
  </odc:condition>
  <odc:condition id="code_ri1lB">
    <odc:xpathref id="code_dOHy5"/>
  </odc:condition>
  <odc:condition id="code_dRr97">
    <odc:xpathref id="code_rHnTN"/>
  </odc:condition>
  <odc:condition id="Df0b934c4-b761-4325-9b0b-ac09a86792e4">
    <odc:xpathref id="b35983c4f-c0a7-482b-b6e6-82d5db3ae53b"/>
  </odc:condition>
  <odc:condition id="texteLegal_PaSRE">
    <odc:xpathref id="texteLegal_HIgvM"/>
  </odc:condition>
  <odc:condition id="texteLegal_qkgTT">
    <odc:xpathref id="texteLegal_LsnFb"/>
  </odc:condition>
  <odc:condition id="statutEnVigueur_uK2R2_19">
    <odc:xpathref id="statutEnVigueur_P8U71_19"/>
  </odc:condition>
  <odc:condition id="statutEnVigueur_uK2R2_18">
    <odc:xpathref id="statutEnVigueur_P8U71_18"/>
  </odc:condition>
  <odc:condition id="statutEnVigueur_uK2R2_17">
    <odc:xpathref id="statutEnVigueur_P8U71_17"/>
  </odc:condition>
  <odc:condition id="reponseHorsDelai_l6y59_20">
    <odc:xpathref id="reponseHorsDelai_CRDMt_20"/>
  </odc:condition>
  <odc:condition id="statutEnVigueur_uK2R2_16">
    <odc:xpathref id="statutEnVigueur_P8U71_16"/>
  </odc:condition>
  <odc:condition id="p7c6be325-d0b9-4173-b998-6b2123560d78_149">
    <odc:xpathref id="pebe1beb4-fac6-450f-98a2-ca7783a05af9_149"/>
  </odc:condition>
  <odc:condition id="statutEnVigueur_uK2R2_15">
    <odc:xpathref id="statutEnVigueur_P8U71_15"/>
  </odc:condition>
  <odc:condition id="p7c6be325-d0b9-4173-b998-6b2123560d78_148">
    <odc:xpathref id="pebe1beb4-fac6-450f-98a2-ca7783a05af9_148"/>
  </odc:condition>
  <odc:condition id="statutEnVigueur_uK2R2_14">
    <odc:xpathref id="statutEnVigueur_P8U71_14"/>
  </odc:condition>
  <odc:condition id="p7c6be325-d0b9-4173-b998-6b2123560d78_147">
    <odc:xpathref id="pebe1beb4-fac6-450f-98a2-ca7783a05af9_147"/>
  </odc:condition>
  <odc:condition id="code_teQ7t">
    <odc:xpathref id="code_e4Pdq"/>
  </odc:condition>
  <odc:condition id="reponseHorsDelai_l6y59_14">
    <odc:xpathref id="reponseHorsDelai_CRDMt_14"/>
  </odc:condition>
  <odc:condition id="statutEnVigueur_uK2R2_57">
    <odc:xpathref id="statutEnVigueur_P8U71_57"/>
  </odc:condition>
  <odc:condition id="p7c6be325-d0b9-4173-b998-6b2123560d78_135">
    <odc:xpathref id="pebe1beb4-fac6-450f-98a2-ca7783a05af9_135"/>
  </odc:condition>
  <odc:condition id="reponseHorsDelai_l6y59_13">
    <odc:xpathref id="reponseHorsDelai_CRDMt_13"/>
  </odc:condition>
  <odc:condition id="statutEnVigueur_uK2R2_56">
    <odc:xpathref id="statutEnVigueur_P8U71_56"/>
  </odc:condition>
  <odc:condition id="p7c6be325-d0b9-4173-b998-6b2123560d78_134">
    <odc:xpathref id="pebe1beb4-fac6-450f-98a2-ca7783a05af9_134"/>
  </odc:condition>
  <odc:condition id="reponseHorsDelai_l6y59_16">
    <odc:xpathref id="reponseHorsDelai_CRDMt_16"/>
  </odc:condition>
  <odc:condition id="statutEnVigueur_uK2R2_55">
    <odc:xpathref id="statutEnVigueur_P8U71_55"/>
  </odc:condition>
  <odc:condition id="p7c6be325-d0b9-4173-b998-6b2123560d78_133">
    <odc:xpathref id="pebe1beb4-fac6-450f-98a2-ca7783a05af9_133"/>
  </odc:condition>
  <odc:condition id="code_S4HFX">
    <odc:xpathref id="code_SC4xp"/>
  </odc:condition>
  <odc:condition id="reponseHorsDelai_l6y59_15">
    <odc:xpathref id="reponseHorsDelai_CRDMt_15"/>
  </odc:condition>
  <odc:condition id="statutEnVigueur_uK2R2_54">
    <odc:xpathref id="statutEnVigueur_P8U71_54"/>
  </odc:condition>
  <odc:condition id="p7c6be325-d0b9-4173-b998-6b2123560d78_132">
    <odc:xpathref id="pebe1beb4-fac6-450f-98a2-ca7783a05af9_132"/>
  </odc:condition>
  <odc:condition id="reponseHorsDelai_l6y59_18">
    <odc:xpathref id="reponseHorsDelai_CRDMt_18"/>
  </odc:condition>
  <odc:condition id="statutEnVigueur_uK2R2_53">
    <odc:xpathref id="statutEnVigueur_P8U71_53"/>
  </odc:condition>
  <odc:condition id="p7c6be325-d0b9-4173-b998-6b2123560d78_131">
    <odc:xpathref id="pebe1beb4-fac6-450f-98a2-ca7783a05af9_131"/>
  </odc:condition>
  <odc:condition id="reponseHorsDelai_l6y59_17">
    <odc:xpathref id="reponseHorsDelai_CRDMt_17"/>
  </odc:condition>
  <odc:condition id="statutEnVigueur_uK2R2_52">
    <odc:xpathref id="statutEnVigueur_P8U71_52"/>
  </odc:condition>
  <odc:condition id="p7c6be325-d0b9-4173-b998-6b2123560d78_130">
    <odc:xpathref id="pebe1beb4-fac6-450f-98a2-ca7783a05af9_130"/>
  </odc:condition>
  <odc:condition id="code_Bhynx">
    <odc:xpathref id="code_RgymB"/>
  </odc:condition>
  <odc:condition id="statutEnVigueur_uK2R2_51">
    <odc:xpathref id="statutEnVigueur_P8U71_51"/>
  </odc:condition>
  <odc:condition id="reponseHorsDelai_l6y59_19">
    <odc:xpathref id="reponseHorsDelai_CRDMt_19"/>
  </odc:condition>
  <odc:condition id="statutEnVigueur_uK2R2_50">
    <odc:xpathref id="statutEnVigueur_P8U71_50"/>
  </odc:condition>
  <odc:condition id="codePostal_SkERI_5">
    <odc:xpathref id="codePostal_BhK98_5"/>
  </odc:condition>
  <odc:condition id="codePostal_SkERI_4">
    <odc:xpathref id="codePostal_BhK98_4"/>
  </odc:condition>
  <odc:condition id="codePostal_SkERI_3">
    <odc:xpathref id="codePostal_BhK98_3"/>
  </odc:condition>
  <odc:condition id="codePostal_SkERI_2">
    <odc:xpathref id="codePostal_BhK98_2"/>
  </odc:condition>
  <odc:condition id="codePostal_SkERI_9">
    <odc:xpathref id="codePostal_BhK98_9"/>
  </odc:condition>
  <odc:condition id="codePostal_SkERI_8">
    <odc:xpathref id="codePostal_BhK98_8"/>
  </odc:condition>
  <odc:condition id="codePostal_SkERI_7">
    <odc:xpathref id="codePostal_BhK98_7"/>
  </odc:condition>
  <odc:condition id="codePostal_SkERI_6">
    <odc:xpathref id="codePostal_BhK98_6"/>
  </odc:condition>
  <odc:condition id="temporaire_G3Ugb">
    <odc:xpathref id="temporaire_VSQCV"/>
  </odc:condition>
  <odc:condition id="dateEnvoi_C63Un_0">
    <odc:xpathref id="dateEnvoi_UrNT8_0"/>
  </odc:condition>
  <odc:condition id="dateEnvoi_C63Un_1">
    <odc:xpathref id="dateEnvoi_UrNT8_1"/>
  </odc:condition>
  <odc:condition id="dateEnvoi_C63Un_2">
    <odc:xpathref id="dateEnvoi_UrNT8_2"/>
  </odc:condition>
  <odc:condition id="dateEnvoi_C63Un_3">
    <odc:xpathref id="dateEnvoi_UrNT8_3"/>
  </odc:condition>
  <odc:condition id="codePostal_SkERI_1">
    <odc:xpathref id="codePostal_BhK98_1"/>
  </odc:condition>
  <odc:condition id="codePostal_SkERI_0">
    <odc:xpathref id="codePostal_BhK98_0"/>
  </odc:condition>
  <odc:condition id="dateEnvoi_C63Un_8">
    <odc:xpathref id="dateEnvoi_UrNT8_8"/>
  </odc:condition>
  <odc:condition id="dateEnvoi_C63Un_9">
    <odc:xpathref id="dateEnvoi_UrNT8_9"/>
  </odc:condition>
  <odc:condition id="Af9efe92e-bd0c-4bca-b148-73e261b4e03f">
    <odc:xpathref id="mc87cfe09-64ec-4f8b-910c-0981d1876186"/>
  </odc:condition>
  <odc:condition id="D751124a3-005c-43b7-8351-bd8c678e03ba">
    <odc:xpathref id="m13be488a-2730-4914-baaa-30904f6649a7"/>
  </odc:condition>
  <odc:condition id="reponseHorsDelai_l6y59_10">
    <odc:xpathref id="reponseHorsDelai_CRDMt_10"/>
  </odc:condition>
  <odc:condition id="p7c6be325-d0b9-4173-b998-6b2123560d78_139">
    <odc:xpathref id="pebe1beb4-fac6-450f-98a2-ca7783a05af9_139"/>
  </odc:condition>
  <odc:condition id="dateEnvoi_C63Un_4">
    <odc:xpathref id="dateEnvoi_UrNT8_4"/>
  </odc:condition>
  <odc:condition id="statutEnVigueur_uK2R2_49">
    <odc:xpathref id="statutEnVigueur_P8U71_49"/>
  </odc:condition>
  <odc:condition id="p7c6be325-d0b9-4173-b998-6b2123560d78_138">
    <odc:xpathref id="pebe1beb4-fac6-450f-98a2-ca7783a05af9_138"/>
  </odc:condition>
  <odc:condition id="dateEnvoi_C63Un_5">
    <odc:xpathref id="dateEnvoi_UrNT8_5"/>
  </odc:condition>
  <odc:condition id="reponseHorsDelai_l6y59_12">
    <odc:xpathref id="reponseHorsDelai_CRDMt_12"/>
  </odc:condition>
  <odc:condition id="statutEnVigueur_uK2R2_48">
    <odc:xpathref id="statutEnVigueur_P8U71_48"/>
  </odc:condition>
  <odc:condition id="p7c6be325-d0b9-4173-b998-6b2123560d78_137">
    <odc:xpathref id="pebe1beb4-fac6-450f-98a2-ca7783a05af9_137"/>
  </odc:condition>
  <odc:condition id="dateEnvoi_C63Un_6">
    <odc:xpathref id="dateEnvoi_UrNT8_6"/>
  </odc:condition>
  <odc:condition id="reponseHorsDelai_l6y59_11">
    <odc:xpathref id="reponseHorsDelai_CRDMt_11"/>
  </odc:condition>
  <odc:condition id="statutEnVigueur_uK2R2_47">
    <odc:xpathref id="statutEnVigueur_P8U71_47"/>
  </odc:condition>
  <odc:condition id="p7c6be325-d0b9-4173-b998-6b2123560d78_136">
    <odc:xpathref id="pebe1beb4-fac6-450f-98a2-ca7783a05af9_136"/>
  </odc:condition>
  <odc:condition id="dateEnvoi_C63Un_7">
    <odc:xpathref id="dateEnvoi_UrNT8_7"/>
  </odc:condition>
  <odc:condition id="statutEnVigueur_uK2R2_46">
    <odc:xpathref id="statutEnVigueur_P8U71_46"/>
  </odc:condition>
  <odc:condition id="p7c6be325-d0b9-4173-b998-6b2123560d78_124">
    <odc:xpathref id="pebe1beb4-fac6-450f-98a2-ca7783a05af9_124"/>
  </odc:condition>
  <odc:condition id="statutEnVigueur_uK2R2_45">
    <odc:xpathref id="statutEnVigueur_P8U71_45"/>
  </odc:condition>
  <odc:condition id="p7c6be325-d0b9-4173-b998-6b2123560d78_123">
    <odc:xpathref id="pebe1beb4-fac6-450f-98a2-ca7783a05af9_123"/>
  </odc:condition>
  <odc:condition id="statutEnVigueur_uK2R2_44">
    <odc:xpathref id="statutEnVigueur_P8U71_44"/>
  </odc:condition>
  <odc:condition id="p7c6be325-d0b9-4173-b998-6b2123560d78_122">
    <odc:xpathref id="pebe1beb4-fac6-450f-98a2-ca7783a05af9_122"/>
  </odc:condition>
  <odc:condition id="statutEnVigueur_uK2R2_43">
    <odc:xpathref id="statutEnVigueur_P8U71_43"/>
  </odc:condition>
  <odc:condition id="p7c6be325-d0b9-4173-b998-6b2123560d78_121">
    <odc:xpathref id="pebe1beb4-fac6-450f-98a2-ca7783a05af9_121"/>
  </odc:condition>
  <odc:condition id="S52a42778-b1b8-4e3a-8ad3-bc62de6620f8">
    <odc:xpathref id="V94ad51a2-d123-431f-b4c7-c0858eee6019"/>
  </odc:condition>
  <odc:condition id="Jf34d854d-ed59-4ff1-9a3e-a1e282a14874">
    <odc:xpathref id="i13c87e01-62f9-4d6a-a518-a1f6be283ccf"/>
  </odc:condition>
  <odc:condition id="i0061d2e0-b0c5-4d15-bb99-d69b824a40c2_0">
    <odc:xpathref id="Jfb47ad5d-2a8d-4243-bdd3-d91f364aa0ed_0"/>
  </odc:condition>
  <odc:condition id="statutEnVigueur_uK2R2_42">
    <odc:xpathref id="statutEnVigueur_P8U71_42"/>
  </odc:condition>
  <odc:condition id="p7c6be325-d0b9-4173-b998-6b2123560d78_120">
    <odc:xpathref id="pebe1beb4-fac6-450f-98a2-ca7783a05af9_120"/>
  </odc:condition>
  <odc:condition id="statutEnVigueur_uK2R2_41">
    <odc:xpathref id="statutEnVigueur_P8U71_41"/>
  </odc:condition>
  <odc:condition id="statutEnVigueur_uK2R2_40">
    <odc:xpathref id="statutEnVigueur_P8U71_40"/>
  </odc:condition>
  <odc:condition id="dateEnvoi_dK2dc">
    <odc:xpathref id="dateEnvoi_oB1A3"/>
  </odc:condition>
  <odc:condition id="sol]_ryJpR">
    <odc:xpathref id="sol_x005D__fqlrB"/>
  </odc:condition>
  <odc:condition id="code_ywBZ5">
    <odc:xpathref id="code_WOkvE"/>
  </odc:condition>
  <odc:condition id="i0061d2e0-b0c5-4d15-bb99-d69b824a40c2_4">
    <odc:xpathref id="Jfb47ad5d-2a8d-4243-bdd3-d91f364aa0ed_4"/>
  </odc:condition>
  <odc:condition id="i0061d2e0-b0c5-4d15-bb99-d69b824a40c2_3">
    <odc:xpathref id="Jfb47ad5d-2a8d-4243-bdd3-d91f364aa0ed_3"/>
  </odc:condition>
  <odc:condition id="i0061d2e0-b0c5-4d15-bb99-d69b824a40c2_2">
    <odc:xpathref id="Jfb47ad5d-2a8d-4243-bdd3-d91f364aa0ed_2"/>
  </odc:condition>
  <odc:condition id="i0061d2e0-b0c5-4d15-bb99-d69b824a40c2_1">
    <odc:xpathref id="Jfb47ad5d-2a8d-4243-bdd3-d91f364aa0ed_1"/>
  </odc:condition>
  <odc:condition id="p7c6be325-d0b9-4173-b998-6b2123560d78_129">
    <odc:xpathref id="pebe1beb4-fac6-450f-98a2-ca7783a05af9_129"/>
  </odc:condition>
  <odc:condition id="dateEpDebut_aNvQj">
    <odc:xpathref id="dateEpDebut_w2jR3"/>
  </odc:condition>
  <odc:condition id="statutEnVigueur_uK2R2_39">
    <odc:xpathref id="statutEnVigueur_P8U71_39"/>
  </odc:condition>
  <odc:condition id="p7c6be325-d0b9-4173-b998-6b2123560d78_128">
    <odc:xpathref id="pebe1beb4-fac6-450f-98a2-ca7783a05af9_128"/>
  </odc:condition>
  <odc:condition id="statutEnVigueur_uK2R2_38">
    <odc:xpathref id="statutEnVigueur_P8U71_38"/>
  </odc:condition>
  <odc:condition id="p7c6be325-d0b9-4173-b998-6b2123560d78_127">
    <odc:xpathref id="pebe1beb4-fac6-450f-98a2-ca7783a05af9_127"/>
  </odc:condition>
  <odc:condition id="i0061d2e0-b0c5-4d15-bb99-d69b824a40c2_6">
    <odc:xpathref id="Jfb47ad5d-2a8d-4243-bdd3-d91f364aa0ed_6"/>
  </odc:condition>
  <odc:condition id="statutEnVigueur_uK2R2_37">
    <odc:xpathref id="statutEnVigueur_P8U71_37"/>
  </odc:condition>
  <odc:condition id="p7c6be325-d0b9-4173-b998-6b2123560d78_126">
    <odc:xpathref id="pebe1beb4-fac6-450f-98a2-ca7783a05af9_126"/>
  </odc:condition>
  <odc:condition id="i0061d2e0-b0c5-4d15-bb99-d69b824a40c2_5">
    <odc:xpathref id="Jfb47ad5d-2a8d-4243-bdd3-d91f364aa0ed_5"/>
  </odc:condition>
  <odc:condition id="statutEnVigueur_uK2R2_36">
    <odc:xpathref id="statutEnVigueur_P8U71_36"/>
  </odc:condition>
  <odc:condition id="p7c6be325-d0b9-4173-b998-6b2123560d78_125">
    <odc:xpathref id="pebe1beb4-fac6-450f-98a2-ca7783a05af9_125"/>
  </odc:condition>
</odc:conditions>
</file>

<file path=customXml/itemProps1.xml><?xml version="1.0" encoding="utf-8"?>
<ds:datastoreItem xmlns:ds="http://schemas.openxmlformats.org/officeDocument/2006/customXml" ds:itemID="{55F19C84-03C4-42E0-8CC2-061C5BC866A2}">
  <ds:schemaRefs>
    <ds:schemaRef ds:uri="http://www.w3.org/2001/XMLSchema"/>
    <ds:schemaRef ds:uri="http://opendope.org/components"/>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main"/>
    <ds:schemaRef ds:uri="http://schemas.microsoft.com/office/drawing/2010/main"/>
    <ds:schemaRef ds:uri="http://schemas.openxmlformats.org/officeDocument/2006/math"/>
    <ds:schemaRef ds:uri="http://schemas.openxmlformats.org/drawingml/2006/wordprocessingDrawing"/>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7AC07943-1286-4380-A6BD-3154EC9D41A6}">
  <ds:schemaRefs>
    <ds:schemaRef ds:uri="http://schemas.openxmlformats.org/officeDocument/2006/bibliography"/>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main"/>
    <ds:schemaRef ds:uri="http://schemas.microsoft.com/office/drawing/2010/main"/>
    <ds:schemaRef ds:uri="http://schemas.openxmlformats.org/officeDocument/2006/math"/>
    <ds:schemaRef ds:uri="http://schemas.openxmlformats.org/drawingml/2006/wordprocessingDrawing"/>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2217F071-8EF2-45C2-BA59-82C58A4A756C}">
  <ds:schemaRefs>
    <ds:schemaRef ds:uri="http://www.w3.org/2001/XMLSchema"/>
    <ds:schemaRef ds:uri="http://opendope.org/xpaths"/>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main"/>
    <ds:schemaRef ds:uri="http://schemas.microsoft.com/office/drawing/2010/main"/>
    <ds:schemaRef ds:uri="http://schemas.openxmlformats.org/officeDocument/2006/math"/>
    <ds:schemaRef ds:uri="http://schemas.openxmlformats.org/drawingml/2006/wordprocessingDrawing"/>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4.xml><?xml version="1.0" encoding="utf-8"?>
<ds:datastoreItem xmlns:ds="http://schemas.openxmlformats.org/officeDocument/2006/customXml" ds:itemID="{F7B1BC01-279C-48F6-AD30-31C9BFDA1CB5}">
  <ds:schemaRefs/>
</ds:datastoreItem>
</file>

<file path=customXml/itemProps5.xml><?xml version="1.0" encoding="utf-8"?>
<ds:datastoreItem xmlns:ds="http://schemas.openxmlformats.org/officeDocument/2006/customXml" ds:itemID="{83E1AACA-4AD9-4D72-8593-9756A668E8C5}">
  <ds:schemaRefs>
    <ds:schemaRef ds:uri="http://www.w3.org/2001/XMLSchema"/>
    <ds:schemaRef ds:uri="http://opendope.org/conditions"/>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main"/>
    <ds:schemaRef ds:uri="http://schemas.microsoft.com/office/drawing/2010/main"/>
    <ds:schemaRef ds:uri="http://schemas.openxmlformats.org/officeDocument/2006/math"/>
    <ds:schemaRef ds:uri="http://schemas.openxmlformats.org/drawingml/2006/wordprocessingDrawing"/>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360</Pages>
  <Words>119413</Words>
  <Characters>656772</Characters>
  <Application>Microsoft Office Word</Application>
  <DocSecurity>0</DocSecurity>
  <Lines>5473</Lines>
  <Paragraphs>1549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docx4j</dc:creator>
  <cp:lastModifiedBy>HOORELBEKE Carole</cp:lastModifiedBy>
  <cp:revision>33</cp:revision>
  <dcterms:created xsi:type="dcterms:W3CDTF">2021-08-18T12:28:00Z</dcterms:created>
  <dcterms:modified xsi:type="dcterms:W3CDTF">2021-08-27T12:37:00Z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2a09c5-6e26-4737-a926-47ef1ab198ae_Enabled">
    <vt:lpwstr>true</vt:lpwstr>
  </property>
  <property fmtid="{D5CDD505-2E9C-101B-9397-08002B2CF9AE}" pid="3" name="MSIP_Label_e72a09c5-6e26-4737-a926-47ef1ab198ae_SetDate">
    <vt:lpwstr>2021-08-27T12:37:09Z</vt:lpwstr>
  </property>
  <property fmtid="{D5CDD505-2E9C-101B-9397-08002B2CF9AE}" pid="4" name="MSIP_Label_e72a09c5-6e26-4737-a926-47ef1ab198ae_Method">
    <vt:lpwstr>Standard</vt:lpwstr>
  </property>
  <property fmtid="{D5CDD505-2E9C-101B-9397-08002B2CF9AE}" pid="5" name="MSIP_Label_e72a09c5-6e26-4737-a926-47ef1ab198ae_Name">
    <vt:lpwstr>e72a09c5-6e26-4737-a926-47ef1ab198ae</vt:lpwstr>
  </property>
  <property fmtid="{D5CDD505-2E9C-101B-9397-08002B2CF9AE}" pid="6" name="MSIP_Label_e72a09c5-6e26-4737-a926-47ef1ab198ae_SiteId">
    <vt:lpwstr>1f816a84-7aa6-4a56-b22a-7b3452fa8681</vt:lpwstr>
  </property>
  <property fmtid="{D5CDD505-2E9C-101B-9397-08002B2CF9AE}" pid="7" name="MSIP_Label_e72a09c5-6e26-4737-a926-47ef1ab198ae_ActionId">
    <vt:lpwstr>d3f6474e-20fb-4cfb-afdb-a2f1cdd3d11b</vt:lpwstr>
  </property>
  <property fmtid="{D5CDD505-2E9C-101B-9397-08002B2CF9AE}" pid="8" name="MSIP_Label_e72a09c5-6e26-4737-a926-47ef1ab198ae_ContentBits">
    <vt:lpwstr>8</vt:lpwstr>
  </property>
</Properties>
</file>